
<file path=[Content_Types].xml><?xml version="1.0" encoding="utf-8"?>
<Types xmlns="http://schemas.openxmlformats.org/package/2006/content-types">
  <Default ContentType="image/png" Extension="png"/>
  <Default ContentType="application/vnd.openxmlformats-officedocument.oleObject" Extension="bin"/>
  <Default ContentType="image/jpeg" Extension="jpeg"/>
  <Default ContentType="image/x-emf" Extension="emf"/>
  <Default ContentType="application/vnd.openxmlformats-package.relationships+xml" Extension="rels"/>
  <Default ContentType="application/xml" Extension="xml"/>
  <Default ContentType="application/vnd.openxmlformats-officedocument.spreadsheetml.sheet" Extension="xlsx"/>
  <Default ContentType="image/jpeg" Extension="JPG"/>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drawingml.chart+xml" PartName="/word/charts/chart1.xml"/>
  <Override ContentType="application/vnd.ms-office.chartstyle+xml" PartName="/word/charts/style1.xml"/>
  <Override ContentType="application/vnd.ms-office.chartcolorstyle+xml" PartName="/word/charts/colors1.xml"/>
  <Override ContentType="application/vnd.openxmlformats-officedocument.themeOverride+xml" PartName="/word/theme/themeOverride1.xml"/>
  <Override ContentType="application/vnd.openxmlformats-officedocument.drawingml.chart+xml" PartName="/word/charts/chart2.xml"/>
  <Override ContentType="application/vnd.ms-office.chartstyle+xml" PartName="/word/charts/style2.xml"/>
  <Override ContentType="application/vnd.ms-office.chartcolorstyle+xml" PartName="/word/charts/colors2.xml"/>
  <Override ContentType="application/vnd.openxmlformats-officedocument.themeOverride+xml" PartName="/word/theme/themeOverride2.xml"/>
  <Override ContentType="application/vnd.openxmlformats-officedocument.drawingml.chart+xml" PartName="/word/charts/chart3.xml"/>
  <Override ContentType="application/vnd.ms-office.chartstyle+xml" PartName="/word/charts/style3.xml"/>
  <Override ContentType="application/vnd.ms-office.chartcolorstyle+xml" PartName="/word/charts/colors3.xml"/>
  <Override ContentType="application/vnd.openxmlformats-officedocument.themeOverride+xml" PartName="/word/theme/themeOverride3.xml"/>
  <Override ContentType="application/vnd.openxmlformats-officedocument.drawingml.chartshapes+xml" PartName="/word/drawings/drawing1.xml"/>
  <Override ContentType="application/vnd.openxmlformats-officedocument.drawingml.chart+xml" PartName="/word/charts/chart4.xml"/>
  <Override ContentType="application/vnd.ms-office.chartstyle+xml" PartName="/word/charts/style4.xml"/>
  <Override ContentType="application/vnd.ms-office.chartcolorstyle+xml" PartName="/word/charts/colors4.xml"/>
  <Override ContentType="application/vnd.openxmlformats-officedocument.themeOverride+xml" PartName="/word/theme/themeOverride4.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footer+xml" PartName="/word/footer2.xml"/>
  <Override ContentType="application/vnd.openxmlformats-officedocument.wordprocessingml.header+xml" PartName="/word/header4.xml"/>
  <Override ContentType="application/vnd.openxmlformats-officedocument.drawingml.chart+xml" PartName="/word/charts/chart5.xml"/>
  <Override ContentType="application/vnd.ms-office.chartstyle+xml" PartName="/word/charts/style5.xml"/>
  <Override ContentType="application/vnd.ms-office.chartcolorstyle+xml" PartName="/word/charts/colors5.xml"/>
  <Override ContentType="application/vnd.openxmlformats-officedocument.themeOverride+xml" PartName="/word/theme/themeOverride5.xml"/>
  <Override ContentType="application/vnd.openxmlformats-officedocument.drawingml.chart+xml" PartName="/word/charts/chart6.xml"/>
  <Override ContentType="application/vnd.ms-office.chartstyle+xml" PartName="/word/charts/style6.xml"/>
  <Override ContentType="application/vnd.ms-office.chartcolorstyle+xml" PartName="/word/charts/colors6.xml"/>
  <Override ContentType="application/vnd.openxmlformats-officedocument.themeOverride+xml" PartName="/word/theme/themeOverride6.xml"/>
  <Override ContentType="image/png" PartName="/word/media/image9.jpg"/>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footer+xml" PartName="/word/footer3.xml"/>
  <Override ContentType="application/vnd.openxmlformats-officedocument.wordprocessingml.header+xml" PartName="/word/header7.xml"/>
  <Override ContentType="application/vnd.openxmlformats-officedocument.wordprocessingml.header+xml" PartName="/word/header8.xml"/>
  <Override ContentType="application/vnd.openxmlformats-officedocument.wordprocessingml.footer+xml" PartName="/word/footer4.xml"/>
  <Override ContentType="application/vnd.openxmlformats-officedocument.wordprocessingml.header+xml" PartName="/word/header9.xml"/>
  <Override ContentType="application/vnd.openxmlformats-officedocument.wordprocessingml.footer+xml" PartName="/word/footer5.xml"/>
  <Override ContentType="application/vnd.openxmlformats-officedocument.wordprocessingml.header+xml" PartName="/word/header10.xml"/>
  <Override ContentType="application/vnd.openxmlformats-officedocument.wordprocessingml.footer+xml" PartName="/word/footer6.xml"/>
  <Override ContentType="application/vnd.openxmlformats-officedocument.wordprocessingml.header+xml" PartName="/word/header11.xml"/>
  <Override ContentType="application/vnd.openxmlformats-officedocument.wordprocessingml.footer+xml" PartName="/word/footer7.xml"/>
  <Override ContentType="application/vnd.openxmlformats-officedocument.drawingml.chart+xml" PartName="/word/charts/chart7.xml"/>
  <Override ContentType="application/vnd.ms-office.chartstyle+xml" PartName="/word/charts/style7.xml"/>
  <Override ContentType="application/vnd.ms-office.chartcolorstyle+xml" PartName="/word/charts/colors7.xml"/>
  <Override ContentType="application/vnd.openxmlformats-officedocument.themeOverride+xml" PartName="/word/theme/themeOverride7.xml"/>
  <Override ContentType="application/vnd.openxmlformats-officedocument.drawingml.chart+xml" PartName="/word/charts/chart8.xml"/>
  <Override ContentType="application/vnd.ms-office.chartstyle+xml" PartName="/word/charts/style8.xml"/>
  <Override ContentType="application/vnd.ms-office.chartcolorstyle+xml" PartName="/word/charts/colors8.xml"/>
  <Override ContentType="application/vnd.openxmlformats-officedocument.themeOverride+xml" PartName="/word/theme/themeOverride8.xml"/>
  <Override ContentType="application/vnd.openxmlformats-officedocument.drawingml.chart+xml" PartName="/word/charts/chart9.xml"/>
  <Override ContentType="application/vnd.ms-office.chartstyle+xml" PartName="/word/charts/style9.xml"/>
  <Override ContentType="application/vnd.ms-office.chartcolorstyle+xml" PartName="/word/charts/colors9.xml"/>
  <Override ContentType="application/vnd.openxmlformats-officedocument.themeOverride+xml" PartName="/word/theme/themeOverride9.xml"/>
  <Override ContentType="application/vnd.openxmlformats-officedocument.drawingml.chart+xml" PartName="/word/charts/chart10.xml"/>
  <Override ContentType="application/vnd.ms-office.chartstyle+xml" PartName="/word/charts/style10.xml"/>
  <Override ContentType="application/vnd.ms-office.chartcolorstyle+xml" PartName="/word/charts/colors10.xml"/>
  <Override ContentType="application/vnd.openxmlformats-officedocument.themeOverride+xml" PartName="/word/theme/themeOverride10.xml"/>
  <Override ContentType="application/vnd.openxmlformats-officedocument.drawingml.chart+xml" PartName="/word/charts/chart11.xml"/>
  <Override ContentType="application/vnd.ms-office.chartstyle+xml" PartName="/word/charts/style11.xml"/>
  <Override ContentType="application/vnd.ms-office.chartcolorstyle+xml" PartName="/word/charts/colors11.xml"/>
  <Override ContentType="application/vnd.openxmlformats-officedocument.themeOverride+xml" PartName="/word/theme/themeOverride11.xml"/>
  <Override ContentType="application/vnd.openxmlformats-officedocument.drawingml.chart+xml" PartName="/word/charts/chart12.xml"/>
  <Override ContentType="application/vnd.ms-office.chartstyle+xml" PartName="/word/charts/style12.xml"/>
  <Override ContentType="application/vnd.ms-office.chartcolorstyle+xml" PartName="/word/charts/colors12.xml"/>
  <Override ContentType="application/vnd.openxmlformats-officedocument.themeOverride+xml" PartName="/word/theme/themeOverride12.xml"/>
  <Override ContentType="application/vnd.openxmlformats-officedocument.drawingml.chart+xml" PartName="/word/charts/chart13.xml"/>
  <Override ContentType="application/vnd.ms-office.chartstyle+xml" PartName="/word/charts/style13.xml"/>
  <Override ContentType="application/vnd.ms-office.chartcolorstyle+xml" PartName="/word/charts/colors13.xml"/>
  <Override ContentType="application/vnd.openxmlformats-officedocument.themeOverride+xml" PartName="/word/theme/themeOverride13.xml"/>
  <Override ContentType="application/vnd.openxmlformats-officedocument.drawingml.chart+xml" PartName="/word/charts/chart14.xml"/>
  <Override ContentType="application/vnd.ms-office.chartstyle+xml" PartName="/word/charts/style14.xml"/>
  <Override ContentType="application/vnd.ms-office.chartcolorstyle+xml" PartName="/word/charts/colors14.xml"/>
  <Override ContentType="application/vnd.openxmlformats-officedocument.themeOverride+xml" PartName="/word/theme/themeOverride14.xml"/>
  <Override ContentType="application/vnd.openxmlformats-officedocument.drawingml.chart+xml" PartName="/word/charts/chart15.xml"/>
  <Override ContentType="application/vnd.ms-office.chartstyle+xml" PartName="/word/charts/style15.xml"/>
  <Override ContentType="application/vnd.ms-office.chartcolorstyle+xml" PartName="/word/charts/colors15.xml"/>
  <Override ContentType="application/vnd.openxmlformats-officedocument.themeOverride+xml" PartName="/word/theme/themeOverride15.xml"/>
  <Override ContentType="application/vnd.openxmlformats-officedocument.drawingml.chart+xml" PartName="/word/charts/chart16.xml"/>
  <Override ContentType="application/vnd.ms-office.chartstyle+xml" PartName="/word/charts/style16.xml"/>
  <Override ContentType="application/vnd.ms-office.chartcolorstyle+xml" PartName="/word/charts/colors16.xml"/>
  <Override ContentType="application/vnd.openxmlformats-officedocument.themeOverride+xml" PartName="/word/theme/themeOverride16.xml"/>
  <Override ContentType="application/vnd.openxmlformats-officedocument.drawingml.chart+xml" PartName="/word/charts/chart17.xml"/>
  <Override ContentType="application/vnd.ms-office.chartstyle+xml" PartName="/word/charts/style17.xml"/>
  <Override ContentType="application/vnd.ms-office.chartcolorstyle+xml" PartName="/word/charts/colors17.xml"/>
  <Override ContentType="application/vnd.openxmlformats-officedocument.themeOverride+xml" PartName="/word/theme/themeOverride17.xml"/>
  <Override ContentType="application/vnd.openxmlformats-officedocument.drawingml.chart+xml" PartName="/word/charts/chart18.xml"/>
  <Override ContentType="application/vnd.ms-office.chartstyle+xml" PartName="/word/charts/style18.xml"/>
  <Override ContentType="application/vnd.ms-office.chartcolorstyle+xml" PartName="/word/charts/colors18.xml"/>
  <Override ContentType="application/vnd.openxmlformats-officedocument.themeOverride+xml" PartName="/word/theme/themeOverride18.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body>
    <w:p w:rsidP="00CF2748" w:rsidR="001302DB" w:rsidRDefault="00BA634B" w:rsidRPr="005A03E8">
      <w:pPr>
        <w:ind w:left="360"/>
        <w:contextualSpacing/>
        <w:jc w:val="center"/>
        <w:rPr>
          <w:rFonts w:ascii="Arial" w:cs="Arial" w:hAnsi="Arial"/>
        </w:rPr>
      </w:pPr>
      <w:r w:rsidRPr="00BA634B">
        <w:rPr>
          <w:rFonts w:ascii="Arial" w:cs="Arial" w:hAnsi="Arial"/>
          <w:noProof/>
        </w:rPr>
        <w:drawing>
          <wp:inline distB="0" distL="0" distR="0" distT="0" wp14:anchorId="6CDFE8A9" wp14:editId="64ED8C16">
            <wp:extent cx="2114746" cy="2914650"/>
            <wp:effectExtent b="0" l="0" r="0" t="0"/>
            <wp:docPr descr="C:\Users\Themban\Desktop\corporate image\MLM Logo.png"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Themban\Desktop\corporate image\MLM Logo.png" id="0" name="Picture 2"/>
                    <pic:cNvPicPr>
                      <a:picLocks noChangeArrowheads="1"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4413" cy="2927973"/>
                    </a:xfrm>
                    <a:prstGeom prst="rect">
                      <a:avLst/>
                    </a:prstGeom>
                    <a:noFill/>
                    <a:ln>
                      <a:noFill/>
                    </a:ln>
                  </pic:spPr>
                </pic:pic>
              </a:graphicData>
            </a:graphic>
          </wp:inline>
        </w:drawing>
      </w:r>
    </w:p>
    <w:p w:rsidP="001302DB" w:rsidR="00CF2748" w:rsidRDefault="00CF2748">
      <w:pPr>
        <w:tabs>
          <w:tab w:pos="6135" w:val="left"/>
        </w:tabs>
        <w:jc w:val="center"/>
        <w:rPr>
          <w:rFonts w:ascii="Arial" w:cs="Arial" w:hAnsi="Arial"/>
          <w:b/>
        </w:rPr>
      </w:pPr>
    </w:p>
    <w:p w:rsidP="001302DB" w:rsidR="001302DB" w:rsidRDefault="00EB5474" w:rsidRPr="005A03E8">
      <w:pPr>
        <w:tabs>
          <w:tab w:pos="6135" w:val="left"/>
        </w:tabs>
        <w:jc w:val="center"/>
        <w:rPr>
          <w:rFonts w:ascii="Arial" w:cs="Arial" w:hAnsi="Arial"/>
          <w:b/>
        </w:rPr>
      </w:pPr>
      <w:r>
        <w:rPr>
          <w:rFonts w:ascii="Arial" w:cs="Arial" w:hAnsi="Arial"/>
          <w:b/>
        </w:rPr>
        <w:t>“</w:t>
      </w:r>
      <w:r w:rsidR="001302DB" w:rsidRPr="005A03E8">
        <w:rPr>
          <w:rFonts w:ascii="Arial" w:cs="Arial" w:hAnsi="Arial"/>
          <w:b/>
        </w:rPr>
        <w:t>To be the’ vibrant, viable and sustainable gateway city to the rest of Africa”</w:t>
      </w:r>
    </w:p>
    <w:p w:rsidP="001302DB" w:rsidR="00FE1505" w:rsidRDefault="003E2010" w:rsidRPr="0049486B">
      <w:pPr>
        <w:tabs>
          <w:tab w:pos="6135" w:val="left"/>
        </w:tabs>
        <w:jc w:val="center"/>
        <w:rPr>
          <w:rFonts w:ascii="Arial" w:cs="Arial" w:hAnsi="Arial"/>
          <w:b/>
          <w:sz w:val="32"/>
          <w:szCs w:val="32"/>
        </w:rPr>
      </w:pPr>
      <w:r w:rsidRPr="0049486B">
        <w:rPr>
          <w:rFonts w:ascii="Arial" w:cs="Arial" w:hAnsi="Arial"/>
          <w:b/>
          <w:sz w:val="32"/>
          <w:szCs w:val="32"/>
        </w:rPr>
        <w:t>202</w:t>
      </w:r>
      <w:r w:rsidR="00B261F3">
        <w:rPr>
          <w:rFonts w:ascii="Arial" w:cs="Arial" w:hAnsi="Arial"/>
          <w:b/>
          <w:sz w:val="32"/>
          <w:szCs w:val="32"/>
        </w:rPr>
        <w:t>5</w:t>
      </w:r>
      <w:r w:rsidR="001302DB" w:rsidRPr="0049486B">
        <w:rPr>
          <w:rFonts w:ascii="Arial" w:cs="Arial" w:hAnsi="Arial"/>
          <w:b/>
          <w:sz w:val="32"/>
          <w:szCs w:val="32"/>
        </w:rPr>
        <w:t>/</w:t>
      </w:r>
      <w:r w:rsidR="00BC3578" w:rsidRPr="0049486B">
        <w:rPr>
          <w:rFonts w:ascii="Arial" w:cs="Arial" w:hAnsi="Arial"/>
          <w:b/>
          <w:sz w:val="32"/>
          <w:szCs w:val="32"/>
        </w:rPr>
        <w:t>20</w:t>
      </w:r>
      <w:r w:rsidRPr="0049486B">
        <w:rPr>
          <w:rFonts w:ascii="Arial" w:cs="Arial" w:hAnsi="Arial"/>
          <w:b/>
          <w:sz w:val="32"/>
          <w:szCs w:val="32"/>
        </w:rPr>
        <w:t>2</w:t>
      </w:r>
      <w:r w:rsidR="00B261F3">
        <w:rPr>
          <w:rFonts w:ascii="Arial" w:cs="Arial" w:hAnsi="Arial"/>
          <w:b/>
          <w:sz w:val="32"/>
          <w:szCs w:val="32"/>
        </w:rPr>
        <w:t>6</w:t>
      </w:r>
      <w:r w:rsidR="002A1163">
        <w:rPr>
          <w:rFonts w:ascii="Arial" w:cs="Arial" w:hAnsi="Arial"/>
          <w:b/>
          <w:sz w:val="32"/>
          <w:szCs w:val="32"/>
        </w:rPr>
        <w:t>-</w:t>
      </w:r>
      <w:r w:rsidR="00207BF4">
        <w:rPr>
          <w:rFonts w:ascii="Arial" w:cs="Arial" w:hAnsi="Arial"/>
          <w:b/>
          <w:sz w:val="32"/>
          <w:szCs w:val="32"/>
        </w:rPr>
        <w:t>202</w:t>
      </w:r>
      <w:r w:rsidR="00B261F3">
        <w:rPr>
          <w:rFonts w:ascii="Arial" w:cs="Arial" w:hAnsi="Arial"/>
          <w:b/>
          <w:sz w:val="32"/>
          <w:szCs w:val="32"/>
        </w:rPr>
        <w:t>8</w:t>
      </w:r>
      <w:r w:rsidR="00207BF4">
        <w:rPr>
          <w:rFonts w:ascii="Arial" w:cs="Arial" w:hAnsi="Arial"/>
          <w:b/>
          <w:sz w:val="32"/>
          <w:szCs w:val="32"/>
        </w:rPr>
        <w:t>/</w:t>
      </w:r>
      <w:r w:rsidR="002A1163">
        <w:rPr>
          <w:rFonts w:ascii="Arial" w:cs="Arial" w:hAnsi="Arial"/>
          <w:b/>
          <w:sz w:val="32"/>
          <w:szCs w:val="32"/>
        </w:rPr>
        <w:t>202</w:t>
      </w:r>
      <w:r w:rsidR="00B261F3">
        <w:rPr>
          <w:rFonts w:ascii="Arial" w:cs="Arial" w:hAnsi="Arial"/>
          <w:b/>
          <w:sz w:val="32"/>
          <w:szCs w:val="32"/>
        </w:rPr>
        <w:t>9</w:t>
      </w:r>
    </w:p>
    <w:p w:rsidP="001302DB" w:rsidR="001302DB" w:rsidRDefault="00BA29F1" w:rsidRPr="0049486B">
      <w:pPr>
        <w:tabs>
          <w:tab w:pos="6135" w:val="left"/>
        </w:tabs>
        <w:jc w:val="center"/>
        <w:rPr>
          <w:rFonts w:ascii="Arial" w:cs="Arial" w:hAnsi="Arial"/>
          <w:b/>
          <w:sz w:val="32"/>
          <w:szCs w:val="32"/>
        </w:rPr>
      </w:pPr>
      <w:r w:rsidRPr="0049486B">
        <w:rPr>
          <w:rFonts w:ascii="Arial" w:cs="Arial" w:hAnsi="Arial"/>
          <w:b/>
          <w:sz w:val="32"/>
          <w:szCs w:val="32"/>
        </w:rPr>
        <w:t xml:space="preserve"> </w:t>
      </w:r>
      <w:r w:rsidR="00F352ED">
        <w:rPr>
          <w:rFonts w:ascii="Arial" w:cs="Arial" w:hAnsi="Arial"/>
          <w:b/>
          <w:sz w:val="32"/>
          <w:szCs w:val="32"/>
        </w:rPr>
        <w:t xml:space="preserve">DRAFT </w:t>
      </w:r>
      <w:r w:rsidR="008C76BB" w:rsidRPr="0049486B">
        <w:rPr>
          <w:rFonts w:ascii="Arial" w:cs="Arial" w:hAnsi="Arial"/>
          <w:b/>
          <w:sz w:val="32"/>
          <w:szCs w:val="32"/>
        </w:rPr>
        <w:t>IN</w:t>
      </w:r>
      <w:r w:rsidR="0055115F" w:rsidRPr="0049486B">
        <w:rPr>
          <w:rFonts w:ascii="Arial" w:cs="Arial" w:hAnsi="Arial"/>
          <w:b/>
          <w:sz w:val="32"/>
          <w:szCs w:val="32"/>
        </w:rPr>
        <w:t xml:space="preserve">TEGRATED </w:t>
      </w:r>
      <w:r w:rsidR="00FE1505" w:rsidRPr="0049486B">
        <w:rPr>
          <w:rFonts w:ascii="Arial" w:cs="Arial" w:hAnsi="Arial"/>
          <w:b/>
          <w:sz w:val="32"/>
          <w:szCs w:val="32"/>
        </w:rPr>
        <w:t>D</w:t>
      </w:r>
      <w:r w:rsidR="0055115F" w:rsidRPr="0049486B">
        <w:rPr>
          <w:rFonts w:ascii="Arial" w:cs="Arial" w:hAnsi="Arial"/>
          <w:b/>
          <w:sz w:val="32"/>
          <w:szCs w:val="32"/>
        </w:rPr>
        <w:t xml:space="preserve">EVELOPMENT </w:t>
      </w:r>
      <w:r w:rsidR="00FE1505" w:rsidRPr="0049486B">
        <w:rPr>
          <w:rFonts w:ascii="Arial" w:cs="Arial" w:hAnsi="Arial"/>
          <w:b/>
          <w:sz w:val="32"/>
          <w:szCs w:val="32"/>
        </w:rPr>
        <w:t>P</w:t>
      </w:r>
      <w:r w:rsidR="0055115F" w:rsidRPr="0049486B">
        <w:rPr>
          <w:rFonts w:ascii="Arial" w:cs="Arial" w:hAnsi="Arial"/>
          <w:b/>
          <w:sz w:val="32"/>
          <w:szCs w:val="32"/>
        </w:rPr>
        <w:t>LAN</w:t>
      </w:r>
    </w:p>
    <w:p w:rsidP="001302DB" w:rsidR="001302DB" w:rsidRDefault="001302DB" w:rsidRPr="005A03E8">
      <w:pPr>
        <w:tabs>
          <w:tab w:pos="6135" w:val="left"/>
        </w:tabs>
        <w:jc w:val="center"/>
        <w:rPr>
          <w:rFonts w:ascii="Arial" w:cs="Arial" w:hAnsi="Arial"/>
          <w:b/>
        </w:rPr>
      </w:pPr>
      <w:r w:rsidRPr="005A03E8">
        <w:rPr>
          <w:rFonts w:ascii="Arial" w:cs="Arial" w:hAnsi="Arial"/>
          <w:b/>
        </w:rPr>
        <w:t>COMPILED BY:  Municipal Manager’s office</w:t>
      </w:r>
    </w:p>
    <w:p w:rsidP="00B865B7" w:rsidR="009E160D" w:rsidRDefault="009E160D">
      <w:pPr>
        <w:tabs>
          <w:tab w:pos="6135" w:val="left"/>
        </w:tabs>
        <w:rPr>
          <w:rFonts w:ascii="Arial" w:cs="Arial" w:hAnsi="Arial"/>
          <w:b/>
        </w:rPr>
      </w:pPr>
    </w:p>
    <w:p w:rsidP="00BA634B" w:rsidR="00BA634B" w:rsidRDefault="00BA634B">
      <w:pPr>
        <w:tabs>
          <w:tab w:pos="6135" w:val="left"/>
        </w:tabs>
        <w:rPr>
          <w:rFonts w:ascii="Arial" w:cs="Arial" w:hAnsi="Arial"/>
        </w:rPr>
      </w:pPr>
    </w:p>
    <w:p w:rsidP="00BA634B" w:rsidR="00CF2748" w:rsidRDefault="00CF2748">
      <w:pPr>
        <w:tabs>
          <w:tab w:pos="6135" w:val="left"/>
        </w:tabs>
        <w:rPr>
          <w:rFonts w:ascii="Arial" w:cs="Arial" w:hAnsi="Arial"/>
        </w:rPr>
      </w:pPr>
    </w:p>
    <w:p w:rsidP="00BA634B" w:rsidR="00CF2748" w:rsidRDefault="00CF2748">
      <w:pPr>
        <w:tabs>
          <w:tab w:pos="6135" w:val="left"/>
        </w:tabs>
        <w:rPr>
          <w:rFonts w:ascii="Arial" w:cs="Arial" w:hAnsi="Arial"/>
        </w:rPr>
      </w:pPr>
    </w:p>
    <w:p w:rsidP="009362F7" w:rsidR="007B500E" w:rsidRDefault="007B500E">
      <w:pPr>
        <w:tabs>
          <w:tab w:pos="6135" w:val="left"/>
        </w:tabs>
        <w:rPr>
          <w:rFonts w:ascii="Arial" w:cs="Arial" w:hAnsi="Arial"/>
          <w:b/>
        </w:rPr>
      </w:pPr>
    </w:p>
    <w:p w:rsidP="009362F7" w:rsidR="007B500E" w:rsidRDefault="007B500E">
      <w:pPr>
        <w:tabs>
          <w:tab w:pos="6135" w:val="left"/>
        </w:tabs>
        <w:rPr>
          <w:rFonts w:ascii="Arial" w:cs="Arial" w:hAnsi="Arial"/>
          <w:b/>
        </w:rPr>
      </w:pPr>
    </w:p>
    <w:p w:rsidP="009362F7" w:rsidR="007B500E" w:rsidRDefault="007B500E">
      <w:pPr>
        <w:tabs>
          <w:tab w:pos="6135" w:val="left"/>
        </w:tabs>
        <w:rPr>
          <w:rFonts w:ascii="Arial" w:cs="Arial" w:hAnsi="Arial"/>
          <w:b/>
        </w:rPr>
      </w:pPr>
    </w:p>
    <w:p w:rsidP="009362F7" w:rsidR="007B500E" w:rsidRDefault="007B500E">
      <w:pPr>
        <w:tabs>
          <w:tab w:pos="6135" w:val="left"/>
        </w:tabs>
        <w:rPr>
          <w:rFonts w:ascii="Arial" w:cs="Arial" w:hAnsi="Arial"/>
          <w:b/>
        </w:rPr>
      </w:pPr>
    </w:p>
    <w:p w:rsidP="009362F7" w:rsidR="007B500E" w:rsidRDefault="007B500E">
      <w:pPr>
        <w:tabs>
          <w:tab w:pos="6135" w:val="left"/>
        </w:tabs>
        <w:rPr>
          <w:rFonts w:ascii="Arial" w:cs="Arial" w:hAnsi="Arial"/>
          <w:b/>
        </w:rPr>
      </w:pPr>
    </w:p>
    <w:p w:rsidP="009362F7" w:rsidR="007B500E" w:rsidRDefault="007B500E">
      <w:pPr>
        <w:tabs>
          <w:tab w:pos="6135" w:val="left"/>
        </w:tabs>
        <w:rPr>
          <w:rFonts w:ascii="Arial" w:cs="Arial" w:hAnsi="Arial"/>
          <w:b/>
        </w:rPr>
      </w:pPr>
    </w:p>
    <w:p w:rsidP="009362F7" w:rsidR="007B500E" w:rsidRDefault="007B500E">
      <w:pPr>
        <w:tabs>
          <w:tab w:pos="6135" w:val="left"/>
        </w:tabs>
        <w:rPr>
          <w:rFonts w:ascii="Arial" w:cs="Arial" w:hAnsi="Arial"/>
          <w:b/>
        </w:rPr>
      </w:pPr>
    </w:p>
    <w:p w:rsidP="009362F7" w:rsidR="007B500E" w:rsidRDefault="007B500E">
      <w:pPr>
        <w:tabs>
          <w:tab w:pos="6135" w:val="left"/>
        </w:tabs>
        <w:rPr>
          <w:rFonts w:ascii="Arial" w:cs="Arial" w:hAnsi="Arial"/>
          <w:b/>
        </w:rPr>
      </w:pPr>
    </w:p>
    <w:p w:rsidP="009362F7" w:rsidR="009362F7" w:rsidRDefault="009362F7" w:rsidRPr="00C206B3">
      <w:pPr>
        <w:tabs>
          <w:tab w:pos="6135" w:val="left"/>
        </w:tabs>
        <w:rPr>
          <w:rFonts w:ascii="Arial" w:cs="Arial" w:hAnsi="Arial"/>
          <w:b/>
        </w:rPr>
      </w:pPr>
      <w:r w:rsidRPr="00C206B3">
        <w:rPr>
          <w:rFonts w:ascii="Arial" w:cs="Arial" w:hAnsi="Arial"/>
          <w:b/>
        </w:rPr>
        <w:t xml:space="preserve">Foreword by the Mayor </w:t>
      </w:r>
    </w:p>
    <w:p w:rsidP="009362F7" w:rsidR="009362F7" w:rsidRDefault="009362F7" w:rsidRPr="00E15926">
      <w:pPr>
        <w:spacing w:after="160" w:line="259" w:lineRule="auto"/>
        <w:jc w:val="both"/>
        <w:rPr>
          <w:rFonts w:ascii="Arial" w:cs="Arial" w:eastAsiaTheme="minorHAnsi" w:hAnsi="Arial"/>
        </w:rPr>
      </w:pPr>
      <w:r w:rsidRPr="00C206B3">
        <w:rPr>
          <w:rFonts w:ascii="Arial" w:cs="Arial" w:eastAsiaTheme="minorHAnsi" w:hAnsi="Arial"/>
        </w:rPr>
        <w:t>It is with great pleasure to present this IDP Review which was prepared and guided in terms of Section 34 of the Municipal Systems Act no. 32 of 2000 and local government planning principles.</w:t>
      </w:r>
      <w:r>
        <w:rPr>
          <w:rFonts w:ascii="Arial" w:cs="Arial" w:eastAsiaTheme="minorHAnsi" w:hAnsi="Arial"/>
        </w:rPr>
        <w:t xml:space="preserve"> </w:t>
      </w:r>
      <w:r>
        <w:rPr>
          <w:rFonts w:ascii="Arial" w:cs="Arial" w:hAnsi="Arial"/>
          <w:lang w:eastAsia="ja-JP"/>
        </w:rPr>
        <w:t>W</w:t>
      </w:r>
      <w:r w:rsidRPr="00C206B3">
        <w:rPr>
          <w:rFonts w:ascii="Arial" w:cs="Arial" w:hAnsi="Arial"/>
          <w:lang w:eastAsia="ja-JP"/>
        </w:rPr>
        <w:t xml:space="preserve">e strongly believe that this IDP will yield positive results to the challenges we face and also give us an opportunity to devise innovative responses to those challenges. </w:t>
      </w:r>
    </w:p>
    <w:p w:rsidP="009362F7" w:rsidR="009362F7" w:rsidRDefault="009362F7" w:rsidRPr="00C206B3">
      <w:pPr>
        <w:spacing w:after="160" w:line="259" w:lineRule="auto"/>
        <w:jc w:val="both"/>
        <w:rPr>
          <w:rFonts w:ascii="Arial" w:cs="Arial" w:eastAsiaTheme="minorHAnsi" w:hAnsi="Arial"/>
        </w:rPr>
      </w:pPr>
      <w:r w:rsidRPr="00C206B3">
        <w:rPr>
          <w:rFonts w:ascii="Arial" w:cs="Arial" w:eastAsiaTheme="minorHAnsi" w:hAnsi="Arial"/>
        </w:rPr>
        <w:t xml:space="preserve">Local government is judged by its ability to deliver services, promote socio-economic development and govern effectively. As Mayor of Musina Local Municipality, I am aware of the numerous responsibilities bestowed on the Council to bring about fundamental changes to our municipality that will have a positive effect on the livelihoods of all our people. Local Government is both the most intimate sphere of government and the one </w:t>
      </w:r>
      <w:r w:rsidRPr="00C206B3">
        <w:rPr>
          <w:rFonts w:ascii="Arial" w:cs="Arial" w:eastAsiaTheme="minorHAnsi" w:hAnsi="Arial"/>
        </w:rPr>
        <w:lastRenderedPageBreak/>
        <w:t>that impacts most on the everyday lives of citizens.</w:t>
      </w:r>
      <w:r>
        <w:rPr>
          <w:rFonts w:ascii="Arial" w:cs="Arial" w:eastAsiaTheme="minorHAnsi" w:hAnsi="Arial"/>
        </w:rPr>
        <w:t xml:space="preserve"> </w:t>
      </w:r>
      <w:r w:rsidRPr="00C206B3">
        <w:rPr>
          <w:rFonts w:ascii="Arial" w:cs="Arial" w:eastAsiaTheme="minorHAnsi" w:hAnsi="Arial"/>
        </w:rPr>
        <w:t>The Municipality is still striving to change the lives of our community for the better and we are charged with the responsibility to reduce poverty and fast track service de</w:t>
      </w:r>
      <w:r>
        <w:rPr>
          <w:rFonts w:ascii="Arial" w:cs="Arial" w:eastAsiaTheme="minorHAnsi" w:hAnsi="Arial"/>
        </w:rPr>
        <w:t>livery.</w:t>
      </w:r>
    </w:p>
    <w:p w:rsidP="009362F7" w:rsidR="009362F7" w:rsidRDefault="009362F7" w:rsidRPr="00C206B3">
      <w:pPr>
        <w:jc w:val="both"/>
        <w:rPr>
          <w:rFonts w:ascii="Arial" w:cs="Arial" w:hAnsi="Arial"/>
        </w:rPr>
      </w:pPr>
      <w:r w:rsidRPr="00C206B3">
        <w:rPr>
          <w:rFonts w:ascii="Arial" w:cs="Arial" w:hAnsi="Arial"/>
        </w:rPr>
        <w:t>We are striving towards a more integrated planning approach whereby we seamlessly integrate our IDP, budget and performance man</w:t>
      </w:r>
      <w:r>
        <w:rPr>
          <w:rFonts w:ascii="Arial" w:cs="Arial" w:hAnsi="Arial"/>
        </w:rPr>
        <w:t xml:space="preserve">agement system while </w:t>
      </w:r>
      <w:r w:rsidRPr="00C206B3">
        <w:rPr>
          <w:rFonts w:ascii="Arial" w:cs="Arial" w:hAnsi="Arial"/>
        </w:rPr>
        <w:t>aligning our planning to National and Provincial plans and frameworks, specifically the National Development Plan 2030. This appr</w:t>
      </w:r>
      <w:r w:rsidRPr="00200993">
        <w:rPr>
          <w:rFonts w:ascii="Arial" w:cs="Arial" w:hAnsi="Arial"/>
        </w:rPr>
        <w:t>oach necessitated the development</w:t>
      </w:r>
      <w:r w:rsidR="00140B03">
        <w:rPr>
          <w:rFonts w:ascii="Arial" w:cs="Arial" w:hAnsi="Arial"/>
        </w:rPr>
        <w:t xml:space="preserve"> and review</w:t>
      </w:r>
      <w:r w:rsidRPr="00C206B3">
        <w:rPr>
          <w:rFonts w:ascii="Arial" w:cs="Arial" w:hAnsi="Arial"/>
        </w:rPr>
        <w:t xml:space="preserve"> of our strategic objectives for the </w:t>
      </w:r>
      <w:r>
        <w:rPr>
          <w:rFonts w:ascii="Arial" w:cs="Arial" w:hAnsi="Arial"/>
        </w:rPr>
        <w:t>period</w:t>
      </w:r>
      <w:r w:rsidRPr="00200993">
        <w:rPr>
          <w:rFonts w:ascii="Arial" w:cs="Arial" w:hAnsi="Arial"/>
        </w:rPr>
        <w:t xml:space="preserve"> of the new council IDP</w:t>
      </w:r>
      <w:r w:rsidRPr="00C206B3">
        <w:rPr>
          <w:rFonts w:ascii="Arial" w:cs="Arial" w:hAnsi="Arial"/>
        </w:rPr>
        <w:t xml:space="preserve"> cycle.</w:t>
      </w:r>
    </w:p>
    <w:p w:rsidP="009362F7" w:rsidR="009362F7" w:rsidRDefault="009362F7" w:rsidRPr="00C206B3">
      <w:pPr>
        <w:jc w:val="both"/>
        <w:rPr>
          <w:rFonts w:ascii="Arial" w:cs="Arial" w:hAnsi="Arial"/>
        </w:rPr>
      </w:pPr>
      <w:r>
        <w:rPr>
          <w:rFonts w:ascii="Arial" w:cs="Arial" w:hAnsi="Arial"/>
        </w:rPr>
        <w:t xml:space="preserve">The </w:t>
      </w:r>
      <w:r w:rsidRPr="00C206B3">
        <w:rPr>
          <w:rFonts w:ascii="Arial" w:cs="Arial" w:hAnsi="Arial"/>
        </w:rPr>
        <w:t>Musina-Makhado Special Econ</w:t>
      </w:r>
      <w:r>
        <w:rPr>
          <w:rFonts w:ascii="Arial" w:cs="Arial" w:hAnsi="Arial"/>
        </w:rPr>
        <w:t xml:space="preserve">omic Zone is now a reality with road infrastructure work in progress at the North Site. </w:t>
      </w:r>
      <w:r w:rsidRPr="00C206B3">
        <w:rPr>
          <w:rFonts w:ascii="Arial" w:cs="Arial" w:hAnsi="Arial"/>
        </w:rPr>
        <w:t>This will help to advance the objectives of the Limpopo Development Plan which has identified Musina as one of the economic regions that has a significant potential to accelerate the industrialization process in the province. The region has seen lot of investment in other key areas of local economy such as the ever growing retail sector, growing agricultural production through mechanization programme, construction and property development.</w:t>
      </w:r>
    </w:p>
    <w:p w:rsidP="009362F7" w:rsidR="009362F7" w:rsidRDefault="009362F7" w:rsidRPr="00C206B3">
      <w:pPr>
        <w:jc w:val="both"/>
        <w:rPr>
          <w:rFonts w:ascii="Arial" w:cs="Arial" w:hAnsi="Arial"/>
        </w:rPr>
      </w:pPr>
      <w:r w:rsidRPr="00C206B3">
        <w:rPr>
          <w:rFonts w:ascii="Arial" w:cs="Arial" w:hAnsi="Arial"/>
        </w:rPr>
        <w:t>To give practical expression to the policy direction of the National Development Plan, as well as other National Priorities, Musina Local Municipality, through its Integrated Development Plan, has placed itself at the center of interaction with the stakeholders. This is done through various engagements and public participation platforms we have developed to obtain and ascertain community interests as well as their priorities.</w:t>
      </w:r>
    </w:p>
    <w:p w:rsidP="009362F7" w:rsidR="009362F7" w:rsidRDefault="009362F7" w:rsidRPr="00C206B3">
      <w:pPr>
        <w:jc w:val="both"/>
        <w:rPr>
          <w:rFonts w:ascii="Arial" w:cs="Arial" w:hAnsi="Arial"/>
        </w:rPr>
      </w:pPr>
    </w:p>
    <w:p w:rsidP="009362F7" w:rsidR="0074101F" w:rsidRDefault="009362F7">
      <w:pPr>
        <w:jc w:val="both"/>
        <w:rPr>
          <w:rFonts w:ascii="Arial" w:cs="Arial" w:hAnsi="Arial"/>
        </w:rPr>
      </w:pPr>
      <w:r w:rsidRPr="00C206B3">
        <w:rPr>
          <w:rFonts w:ascii="Arial" w:cs="Arial" w:hAnsi="Arial"/>
        </w:rPr>
        <w:t>Our clients are our most valuable asset and I would like to thank them for participating in the IDP and other municipal processes.</w:t>
      </w:r>
    </w:p>
    <w:p w:rsidP="009362F7" w:rsidR="009362F7" w:rsidRDefault="009362F7" w:rsidRPr="00C206B3">
      <w:pPr>
        <w:jc w:val="both"/>
        <w:rPr>
          <w:rFonts w:ascii="Arial" w:cs="Arial" w:hAnsi="Arial"/>
        </w:rPr>
      </w:pPr>
      <w:r w:rsidRPr="00C206B3">
        <w:rPr>
          <w:rFonts w:ascii="Arial" w:cs="Arial" w:hAnsi="Arial"/>
        </w:rPr>
        <w:t xml:space="preserve">I would also like to extend a special word of thanks to our ward committee members who provided valuable </w:t>
      </w:r>
      <w:r w:rsidRPr="00200993">
        <w:rPr>
          <w:rFonts w:ascii="Arial" w:cs="Arial" w:hAnsi="Arial"/>
        </w:rPr>
        <w:t>contributions to this IDP development</w:t>
      </w:r>
      <w:r w:rsidR="00140B03">
        <w:rPr>
          <w:rFonts w:ascii="Arial" w:cs="Arial" w:hAnsi="Arial"/>
        </w:rPr>
        <w:t xml:space="preserve"> and review</w:t>
      </w:r>
      <w:r w:rsidRPr="00C206B3">
        <w:rPr>
          <w:rFonts w:ascii="Arial" w:cs="Arial" w:hAnsi="Arial"/>
        </w:rPr>
        <w:t>. I would like to extend a word of thanks to my fellow Councilors, Senior Management and all our staff for their on-going support and hard work.</w:t>
      </w:r>
    </w:p>
    <w:p w:rsidP="009362F7" w:rsidR="009362F7" w:rsidRDefault="009362F7" w:rsidRPr="00C206B3">
      <w:pPr>
        <w:jc w:val="both"/>
        <w:rPr>
          <w:rFonts w:ascii="Arial" w:cs="Arial" w:hAnsi="Arial"/>
        </w:rPr>
      </w:pPr>
      <w:r w:rsidRPr="00C206B3">
        <w:rPr>
          <w:rFonts w:ascii="Arial" w:cs="Arial" w:hAnsi="Arial"/>
        </w:rPr>
        <w:t xml:space="preserve">With all hands on deck, we are best placed to improve </w:t>
      </w:r>
      <w:r>
        <w:rPr>
          <w:rFonts w:ascii="Arial" w:cs="Arial" w:hAnsi="Arial"/>
        </w:rPr>
        <w:t xml:space="preserve">the </w:t>
      </w:r>
      <w:r w:rsidRPr="00C206B3">
        <w:rPr>
          <w:rFonts w:ascii="Arial" w:cs="Arial" w:hAnsi="Arial"/>
        </w:rPr>
        <w:t>quality of life of our communities, working towards positioning Musina Local Municipality as a vibrant, viable and sustainable gateway city to the rest of Africa.</w:t>
      </w:r>
    </w:p>
    <w:p w:rsidP="009362F7" w:rsidR="009362F7" w:rsidRDefault="009362F7" w:rsidRPr="00C206B3">
      <w:pPr>
        <w:jc w:val="both"/>
        <w:rPr>
          <w:rFonts w:ascii="Arial" w:cs="Arial" w:hAnsi="Arial"/>
        </w:rPr>
      </w:pPr>
      <w:r w:rsidRPr="00C206B3">
        <w:rPr>
          <w:rFonts w:ascii="Arial" w:cs="Arial" w:hAnsi="Arial"/>
        </w:rPr>
        <w:t>We remain committed to the realization of our five National Key Performance Areas as follows:</w:t>
      </w:r>
    </w:p>
    <w:p w:rsidP="009362F7" w:rsidR="009362F7" w:rsidRDefault="009362F7" w:rsidRPr="00C206B3">
      <w:pPr>
        <w:rPr>
          <w:rFonts w:ascii="Arial" w:cs="Arial" w:hAnsi="Arial"/>
        </w:rPr>
      </w:pPr>
      <w:r w:rsidRPr="00C206B3">
        <w:rPr>
          <w:rFonts w:ascii="Arial" w:cs="Arial" w:hAnsi="Arial"/>
        </w:rPr>
        <w:t>•</w:t>
      </w:r>
      <w:r w:rsidRPr="00C206B3">
        <w:rPr>
          <w:rFonts w:ascii="Arial" w:cs="Arial" w:hAnsi="Arial"/>
        </w:rPr>
        <w:tab/>
        <w:t>Good Governance and Public Participation</w:t>
      </w:r>
    </w:p>
    <w:p w:rsidP="009362F7" w:rsidR="009362F7" w:rsidRDefault="009362F7" w:rsidRPr="00C206B3">
      <w:pPr>
        <w:rPr>
          <w:rFonts w:ascii="Arial" w:cs="Arial" w:hAnsi="Arial"/>
        </w:rPr>
      </w:pPr>
      <w:r w:rsidRPr="00C206B3">
        <w:rPr>
          <w:rFonts w:ascii="Arial" w:cs="Arial" w:hAnsi="Arial"/>
        </w:rPr>
        <w:t>•</w:t>
      </w:r>
      <w:r w:rsidRPr="00C206B3">
        <w:rPr>
          <w:rFonts w:ascii="Arial" w:cs="Arial" w:hAnsi="Arial"/>
        </w:rPr>
        <w:tab/>
        <w:t>Municipal Transformation and Organizational Development</w:t>
      </w:r>
    </w:p>
    <w:p w:rsidP="009362F7" w:rsidR="009362F7" w:rsidRDefault="009362F7" w:rsidRPr="00C206B3">
      <w:pPr>
        <w:rPr>
          <w:rFonts w:ascii="Arial" w:cs="Arial" w:hAnsi="Arial"/>
        </w:rPr>
      </w:pPr>
      <w:r w:rsidRPr="00C206B3">
        <w:rPr>
          <w:rFonts w:ascii="Arial" w:cs="Arial" w:hAnsi="Arial"/>
        </w:rPr>
        <w:t>•</w:t>
      </w:r>
      <w:r w:rsidRPr="00C206B3">
        <w:rPr>
          <w:rFonts w:ascii="Arial" w:cs="Arial" w:hAnsi="Arial"/>
        </w:rPr>
        <w:tab/>
        <w:t>Basic Infrastructure and Service Delivery</w:t>
      </w:r>
    </w:p>
    <w:p w:rsidP="009362F7" w:rsidR="009362F7" w:rsidRDefault="009362F7" w:rsidRPr="00C206B3">
      <w:pPr>
        <w:rPr>
          <w:rFonts w:ascii="Arial" w:cs="Arial" w:hAnsi="Arial"/>
        </w:rPr>
      </w:pPr>
      <w:r w:rsidRPr="00C206B3">
        <w:rPr>
          <w:rFonts w:ascii="Arial" w:cs="Arial" w:hAnsi="Arial"/>
        </w:rPr>
        <w:t>•</w:t>
      </w:r>
      <w:r w:rsidRPr="00C206B3">
        <w:rPr>
          <w:rFonts w:ascii="Arial" w:cs="Arial" w:hAnsi="Arial"/>
        </w:rPr>
        <w:tab/>
        <w:t>Local Economic Development</w:t>
      </w:r>
    </w:p>
    <w:p w:rsidP="009362F7" w:rsidR="009362F7" w:rsidRDefault="009362F7" w:rsidRPr="00C206B3">
      <w:pPr>
        <w:rPr>
          <w:rFonts w:ascii="Arial" w:cs="Arial" w:hAnsi="Arial"/>
        </w:rPr>
      </w:pPr>
      <w:r w:rsidRPr="00C206B3">
        <w:rPr>
          <w:rFonts w:ascii="Arial" w:cs="Arial" w:hAnsi="Arial"/>
        </w:rPr>
        <w:t>•</w:t>
      </w:r>
      <w:r w:rsidRPr="00C206B3">
        <w:rPr>
          <w:rFonts w:ascii="Arial" w:cs="Arial" w:hAnsi="Arial"/>
        </w:rPr>
        <w:tab/>
        <w:t>Municipal Financial Viability and Management</w:t>
      </w:r>
    </w:p>
    <w:p w:rsidP="009362F7" w:rsidR="009362F7" w:rsidRDefault="009362F7" w:rsidRPr="00C206B3">
      <w:pPr>
        <w:rPr>
          <w:rFonts w:ascii="Arial" w:cs="Arial" w:hAnsi="Arial"/>
        </w:rPr>
      </w:pPr>
    </w:p>
    <w:p w:rsidP="009362F7" w:rsidR="009362F7" w:rsidRDefault="009362F7" w:rsidRPr="00C206B3">
      <w:pPr>
        <w:jc w:val="both"/>
        <w:rPr>
          <w:rFonts w:ascii="Arial" w:cs="Arial" w:hAnsi="Arial"/>
        </w:rPr>
      </w:pPr>
      <w:r w:rsidRPr="00C206B3">
        <w:rPr>
          <w:rFonts w:ascii="Arial" w:cs="Arial" w:hAnsi="Arial"/>
        </w:rPr>
        <w:t xml:space="preserve">Taking into consideration the needs of our people, we are ready to implement this IDP, and to fulfill our declared commitment to better the lives of the people. What is needed now is the support and enthusiasm of the people of Musina to own this IDP and to turn its objectives into reality. </w:t>
      </w:r>
    </w:p>
    <w:p w:rsidP="009362F7" w:rsidR="009362F7" w:rsidRDefault="009362F7" w:rsidRPr="00C206B3">
      <w:pPr>
        <w:rPr>
          <w:rFonts w:ascii="Arial" w:cs="Arial" w:hAnsi="Arial"/>
        </w:rPr>
      </w:pPr>
    </w:p>
    <w:p w:rsidP="009362F7" w:rsidR="009362F7" w:rsidRDefault="009362F7" w:rsidRPr="00C206B3">
      <w:pPr>
        <w:rPr>
          <w:rFonts w:ascii="Arial" w:cs="Arial" w:hAnsi="Arial"/>
        </w:rPr>
      </w:pPr>
    </w:p>
    <w:p w:rsidP="009362F7" w:rsidR="009362F7" w:rsidRDefault="009362F7" w:rsidRPr="00C206B3">
      <w:pPr>
        <w:rPr>
          <w:rFonts w:ascii="Arial" w:cs="Arial" w:hAnsi="Arial"/>
        </w:rPr>
      </w:pPr>
      <w:r w:rsidRPr="00200993">
        <w:rPr>
          <w:rFonts w:ascii="Arial" w:cs="Arial" w:hAnsi="Arial"/>
          <w:noProof/>
        </w:rPr>
        <w:t>-----------------------------------------------</w:t>
      </w:r>
    </w:p>
    <w:p w:rsidP="009362F7" w:rsidR="009362F7" w:rsidRDefault="009362F7" w:rsidRPr="00C206B3">
      <w:pPr>
        <w:rPr>
          <w:rFonts w:ascii="Arial" w:cs="Arial" w:hAnsi="Arial"/>
          <w:b/>
        </w:rPr>
      </w:pPr>
      <w:r w:rsidRPr="00C206B3">
        <w:rPr>
          <w:rFonts w:ascii="Arial" w:cs="Arial" w:hAnsi="Arial"/>
          <w:b/>
        </w:rPr>
        <w:t xml:space="preserve">Cllr. </w:t>
      </w:r>
      <w:r w:rsidRPr="00200993">
        <w:rPr>
          <w:rFonts w:ascii="Arial" w:cs="Arial" w:hAnsi="Arial"/>
          <w:b/>
        </w:rPr>
        <w:t>Nkhanedzeni Godfrey Mawela</w:t>
      </w:r>
    </w:p>
    <w:p w:rsidP="009362F7" w:rsidR="009362F7" w:rsidRDefault="009362F7" w:rsidRPr="00C206B3">
      <w:pPr>
        <w:rPr>
          <w:rFonts w:ascii="Arial" w:cs="Arial" w:hAnsi="Arial"/>
          <w:b/>
        </w:rPr>
      </w:pPr>
      <w:r w:rsidRPr="00C206B3">
        <w:rPr>
          <w:rFonts w:ascii="Arial" w:cs="Arial" w:hAnsi="Arial"/>
          <w:b/>
        </w:rPr>
        <w:lastRenderedPageBreak/>
        <w:t>Mayor, Musina Local Municipality</w:t>
      </w:r>
    </w:p>
    <w:p w:rsidP="009362F7" w:rsidR="009362F7" w:rsidRDefault="009362F7" w:rsidRPr="00C206B3">
      <w:pPr>
        <w:tabs>
          <w:tab w:pos="6135" w:val="left"/>
        </w:tabs>
        <w:rPr>
          <w:rFonts w:ascii="Arial" w:cs="Arial" w:hAnsi="Arial"/>
          <w:b/>
        </w:rPr>
      </w:pPr>
    </w:p>
    <w:p w:rsidP="009362F7" w:rsidR="009362F7" w:rsidRDefault="009362F7">
      <w:pPr>
        <w:tabs>
          <w:tab w:pos="6135" w:val="left"/>
        </w:tabs>
        <w:rPr>
          <w:rFonts w:ascii="Arial" w:cs="Arial" w:hAnsi="Arial"/>
        </w:rPr>
      </w:pPr>
    </w:p>
    <w:p w:rsidP="009362F7" w:rsidR="009362F7" w:rsidRDefault="009362F7">
      <w:pPr>
        <w:tabs>
          <w:tab w:pos="6135" w:val="left"/>
        </w:tabs>
        <w:rPr>
          <w:rFonts w:ascii="Arial" w:cs="Arial" w:hAnsi="Arial"/>
        </w:rPr>
      </w:pPr>
    </w:p>
    <w:p w:rsidP="009362F7" w:rsidR="009362F7" w:rsidRDefault="009362F7">
      <w:pPr>
        <w:tabs>
          <w:tab w:pos="6135" w:val="left"/>
        </w:tabs>
        <w:rPr>
          <w:rFonts w:ascii="Arial" w:cs="Arial" w:hAnsi="Arial"/>
        </w:rPr>
      </w:pPr>
    </w:p>
    <w:p w:rsidP="009362F7" w:rsidR="009362F7" w:rsidRDefault="009362F7">
      <w:pPr>
        <w:tabs>
          <w:tab w:pos="6135" w:val="left"/>
        </w:tabs>
        <w:rPr>
          <w:rFonts w:ascii="Arial" w:cs="Arial" w:hAnsi="Arial"/>
        </w:rPr>
      </w:pPr>
    </w:p>
    <w:p w:rsidP="009362F7" w:rsidR="009362F7" w:rsidRDefault="009362F7">
      <w:pPr>
        <w:tabs>
          <w:tab w:pos="6135" w:val="left"/>
        </w:tabs>
        <w:rPr>
          <w:rFonts w:ascii="Arial" w:cs="Arial" w:hAnsi="Arial"/>
          <w:b/>
        </w:rPr>
      </w:pPr>
    </w:p>
    <w:p w:rsidP="009362F7" w:rsidR="009362F7" w:rsidRDefault="009362F7">
      <w:pPr>
        <w:tabs>
          <w:tab w:pos="6135" w:val="left"/>
        </w:tabs>
        <w:rPr>
          <w:rFonts w:ascii="Arial" w:cs="Arial" w:hAnsi="Arial"/>
          <w:b/>
        </w:rPr>
      </w:pPr>
    </w:p>
    <w:p w:rsidP="009362F7" w:rsidR="007B500E" w:rsidRDefault="007B500E">
      <w:pPr>
        <w:tabs>
          <w:tab w:pos="6135" w:val="left"/>
        </w:tabs>
        <w:rPr>
          <w:rFonts w:ascii="Arial" w:cs="Arial" w:hAnsi="Arial"/>
          <w:b/>
        </w:rPr>
      </w:pPr>
    </w:p>
    <w:p w:rsidP="009362F7" w:rsidR="007B500E" w:rsidRDefault="007B500E">
      <w:pPr>
        <w:tabs>
          <w:tab w:pos="6135" w:val="left"/>
        </w:tabs>
        <w:rPr>
          <w:rFonts w:ascii="Arial" w:cs="Arial" w:hAnsi="Arial"/>
          <w:b/>
        </w:rPr>
      </w:pPr>
    </w:p>
    <w:p w:rsidP="009362F7" w:rsidR="007B500E" w:rsidRDefault="007B500E">
      <w:pPr>
        <w:tabs>
          <w:tab w:pos="6135" w:val="left"/>
        </w:tabs>
        <w:rPr>
          <w:rFonts w:ascii="Arial" w:cs="Arial" w:hAnsi="Arial"/>
          <w:b/>
        </w:rPr>
      </w:pPr>
    </w:p>
    <w:p w:rsidP="009362F7" w:rsidR="007B500E" w:rsidRDefault="007B500E">
      <w:pPr>
        <w:tabs>
          <w:tab w:pos="6135" w:val="left"/>
        </w:tabs>
        <w:rPr>
          <w:rFonts w:ascii="Arial" w:cs="Arial" w:hAnsi="Arial"/>
          <w:b/>
        </w:rPr>
      </w:pPr>
    </w:p>
    <w:p w:rsidP="009362F7" w:rsidR="007B500E" w:rsidRDefault="007B500E">
      <w:pPr>
        <w:tabs>
          <w:tab w:pos="6135" w:val="left"/>
        </w:tabs>
        <w:rPr>
          <w:rFonts w:ascii="Arial" w:cs="Arial" w:hAnsi="Arial"/>
          <w:b/>
        </w:rPr>
      </w:pPr>
    </w:p>
    <w:p w:rsidP="009362F7" w:rsidR="007B500E" w:rsidRDefault="007B500E">
      <w:pPr>
        <w:tabs>
          <w:tab w:pos="6135" w:val="left"/>
        </w:tabs>
        <w:rPr>
          <w:rFonts w:ascii="Arial" w:cs="Arial" w:hAnsi="Arial"/>
          <w:b/>
        </w:rPr>
      </w:pPr>
    </w:p>
    <w:p w:rsidP="009362F7" w:rsidR="009362F7" w:rsidRDefault="009362F7" w:rsidRPr="00C206B3">
      <w:pPr>
        <w:tabs>
          <w:tab w:pos="6135" w:val="left"/>
        </w:tabs>
        <w:rPr>
          <w:rFonts w:ascii="Arial" w:cs="Arial" w:hAnsi="Arial"/>
          <w:b/>
        </w:rPr>
      </w:pPr>
      <w:r w:rsidRPr="00C206B3">
        <w:rPr>
          <w:rFonts w:ascii="Arial" w:cs="Arial" w:hAnsi="Arial"/>
          <w:b/>
        </w:rPr>
        <w:t>Executive summary by the Municipal Manager</w:t>
      </w:r>
    </w:p>
    <w:p w:rsidP="009362F7" w:rsidR="009362F7" w:rsidRDefault="009362F7" w:rsidRPr="00C206B3">
      <w:pPr>
        <w:jc w:val="both"/>
        <w:rPr>
          <w:rFonts w:ascii="Arial" w:cs="Arial" w:hAnsi="Arial"/>
        </w:rPr>
      </w:pPr>
      <w:r w:rsidRPr="00C206B3">
        <w:rPr>
          <w:rFonts w:ascii="Arial" w:cs="Arial" w:hAnsi="Arial"/>
        </w:rPr>
        <w:t>This IDP is a product of the strategic planning process in this Municipality. The Plan was developed</w:t>
      </w:r>
      <w:r w:rsidR="000906BD">
        <w:rPr>
          <w:rFonts w:ascii="Arial" w:cs="Arial" w:hAnsi="Arial"/>
        </w:rPr>
        <w:t xml:space="preserve"> and would be reviewed</w:t>
      </w:r>
      <w:r w:rsidRPr="00C206B3">
        <w:rPr>
          <w:rFonts w:ascii="Arial" w:cs="Arial" w:hAnsi="Arial"/>
        </w:rPr>
        <w:t xml:space="preserve"> in close cooperation and alignment with Provincial and National Departments as well as NGO’s and private institutions within our municipality. This Municipality sees it as the principal strategic planning instrument, which is guiding and informing all planning, budgeting, management and decision-making of the Municipality. </w:t>
      </w:r>
    </w:p>
    <w:p w:rsidP="009362F7" w:rsidR="009362F7" w:rsidRDefault="009362F7" w:rsidRPr="00C206B3">
      <w:pPr>
        <w:jc w:val="both"/>
        <w:rPr>
          <w:rFonts w:ascii="Arial" w:cs="Arial" w:hAnsi="Arial"/>
        </w:rPr>
      </w:pPr>
      <w:r w:rsidRPr="00C206B3">
        <w:rPr>
          <w:rFonts w:ascii="Arial" w:cs="Arial" w:hAnsi="Arial"/>
        </w:rPr>
        <w:t>This Plan was developed in terms of the Municipal Systems Act, and its regulations. It is a legislative requirement with legal status, superseding all other plans that guide development in this Municipality. The Municipality also throughout the process took a conscious decision to focus on its core powers and functions as depicted in Schedule 4 and 5 of the Constitution. The Municipality’s IDP Steering Committee handles the operational decision-making regarding the flow of the IDP process and recommendations to the Council about issues that must be included in the IDP.</w:t>
      </w:r>
    </w:p>
    <w:p w:rsidP="009362F7" w:rsidR="009362F7" w:rsidRDefault="009362F7" w:rsidRPr="00C206B3">
      <w:pPr>
        <w:jc w:val="both"/>
        <w:rPr>
          <w:rFonts w:ascii="Arial" w:cs="Arial" w:hAnsi="Arial"/>
        </w:rPr>
      </w:pPr>
      <w:r>
        <w:rPr>
          <w:rFonts w:ascii="Arial" w:cs="Arial" w:hAnsi="Arial"/>
        </w:rPr>
        <w:t xml:space="preserve">Special gratitude to our councilors who </w:t>
      </w:r>
      <w:r w:rsidRPr="00C206B3">
        <w:rPr>
          <w:rFonts w:ascii="Arial" w:cs="Arial" w:hAnsi="Arial"/>
        </w:rPr>
        <w:t>managed to convene meetings in their constituencies reporting on the process and also getting inputs from the community. All the representative forum meetings were open to the general public and people wishing to participate could do so. The draft Plan was also advertised in the local papers, allowing a commenting period for 21 days. During this period the Municipality embarked on an IDP/Budget road show, allowing continued interaction between the Municipality and the residents of Musina. The Municipality recognizes the importance of participation in its planning processes and will continue to improve its efforts allowing the communities to participate in all decision-making processes.</w:t>
      </w:r>
    </w:p>
    <w:p w:rsidP="009362F7" w:rsidR="009362F7" w:rsidRDefault="009362F7" w:rsidRPr="00C206B3">
      <w:pPr>
        <w:jc w:val="both"/>
        <w:rPr>
          <w:rFonts w:ascii="Arial" w:cs="Arial" w:hAnsi="Arial"/>
        </w:rPr>
      </w:pPr>
      <w:r w:rsidRPr="00C206B3">
        <w:rPr>
          <w:rFonts w:ascii="Arial" w:cs="Arial" w:hAnsi="Arial"/>
        </w:rPr>
        <w:t xml:space="preserve">Of equal if not utmost importance has been the inputs made by members of the community, voicing their needs, aspirations and concerns through a structured process of public hearings and social media platforms across all wards.  The combined submissions made during the public hearing process has shaped this IDP, identifying priorities, and confirming the direction service delivery and developmental projects must take. </w:t>
      </w:r>
    </w:p>
    <w:p w:rsidP="009362F7" w:rsidR="009362F7" w:rsidRDefault="009362F7" w:rsidRPr="00C206B3">
      <w:pPr>
        <w:jc w:val="both"/>
        <w:rPr>
          <w:rFonts w:ascii="Arial" w:cs="Arial" w:hAnsi="Arial"/>
        </w:rPr>
      </w:pPr>
      <w:r w:rsidRPr="00C206B3">
        <w:rPr>
          <w:rFonts w:ascii="Arial" w:cs="Arial" w:hAnsi="Arial"/>
        </w:rPr>
        <w:t xml:space="preserve">This plan links, integrates and coordinates other institutional plans and takes into account proposals from various participants for the development of the municipality. This </w:t>
      </w:r>
      <w:r w:rsidRPr="00C206B3">
        <w:rPr>
          <w:rFonts w:ascii="Arial" w:cs="Arial" w:hAnsi="Arial"/>
        </w:rPr>
        <w:lastRenderedPageBreak/>
        <w:t>document, therefore serves as the super developmental framework that guides and informs all planning and development, budgeting, annual performance.</w:t>
      </w:r>
    </w:p>
    <w:p w:rsidP="009362F7" w:rsidR="009362F7" w:rsidRDefault="009362F7" w:rsidRPr="00C206B3">
      <w:pPr>
        <w:jc w:val="both"/>
        <w:rPr>
          <w:rFonts w:ascii="Arial" w:cs="Arial" w:hAnsi="Arial"/>
        </w:rPr>
      </w:pPr>
      <w:r w:rsidRPr="00C206B3">
        <w:rPr>
          <w:rFonts w:ascii="Arial" w:cs="Arial" w:hAnsi="Arial"/>
        </w:rPr>
        <w:t xml:space="preserve">In line with the State of the Province address, this document will guide us in implementing our mandate of making sure that our people have universal access to primary health care, economic development and job creation. </w:t>
      </w:r>
    </w:p>
    <w:p w:rsidP="009362F7" w:rsidR="009362F7" w:rsidRDefault="009362F7" w:rsidRPr="00C206B3">
      <w:pPr>
        <w:jc w:val="both"/>
        <w:rPr>
          <w:rFonts w:ascii="Arial" w:cs="Arial" w:hAnsi="Arial"/>
        </w:rPr>
      </w:pPr>
      <w:r w:rsidRPr="00C206B3">
        <w:rPr>
          <w:rFonts w:ascii="Arial" w:cs="Arial" w:hAnsi="Arial"/>
        </w:rPr>
        <w:t>The economic growth and development of our province is anchored around three major competitive advantages that are mining, agriculture and tourism. We will also align with the Limpopo Development Plan as a framework to guide us in unlocking the potential of these economic competitive advantages.</w:t>
      </w:r>
    </w:p>
    <w:p w:rsidP="009362F7" w:rsidR="009362F7" w:rsidRDefault="009362F7" w:rsidRPr="00C206B3">
      <w:pPr>
        <w:jc w:val="both"/>
        <w:rPr>
          <w:rFonts w:ascii="Arial" w:cs="Arial" w:hAnsi="Arial"/>
        </w:rPr>
      </w:pPr>
      <w:r w:rsidRPr="00C206B3">
        <w:rPr>
          <w:rFonts w:ascii="Arial" w:cs="Arial" w:hAnsi="Arial"/>
        </w:rPr>
        <w:t>The goals and projects set in the integrated development plan cannot be achieved or implemented if they are not linked to the budget which enables the municipality to meet its obligations and powers and functions as stipulated in section 84 of the Local Government Structures Act No. 117of 1998.</w:t>
      </w:r>
    </w:p>
    <w:p w:rsidP="009362F7" w:rsidR="009362F7" w:rsidRDefault="009362F7" w:rsidRPr="00C206B3">
      <w:pPr>
        <w:jc w:val="both"/>
        <w:rPr>
          <w:rFonts w:ascii="Arial" w:cs="Arial" w:hAnsi="Arial"/>
        </w:rPr>
      </w:pPr>
      <w:r w:rsidRPr="00C206B3">
        <w:rPr>
          <w:rFonts w:ascii="Arial" w:cs="Arial" w:hAnsi="Arial"/>
        </w:rPr>
        <w:t xml:space="preserve">Musina Local Municipality would like to express gratitude to all those who participated during the IDP/Budget </w:t>
      </w:r>
      <w:r w:rsidRPr="00200993">
        <w:rPr>
          <w:rFonts w:ascii="Arial" w:cs="Arial" w:hAnsi="Arial"/>
        </w:rPr>
        <w:t>development</w:t>
      </w:r>
      <w:r>
        <w:rPr>
          <w:rFonts w:ascii="Arial" w:cs="Arial" w:hAnsi="Arial"/>
        </w:rPr>
        <w:t xml:space="preserve"> p</w:t>
      </w:r>
      <w:r w:rsidRPr="00C206B3">
        <w:rPr>
          <w:rFonts w:ascii="Arial" w:cs="Arial" w:hAnsi="Arial"/>
        </w:rPr>
        <w:t xml:space="preserve">rocess. Among the key contributors to the exercise, the following are noted: The residents and stakeholders of Musina Municipality who took part in the IDP </w:t>
      </w:r>
      <w:r>
        <w:rPr>
          <w:rFonts w:ascii="Arial" w:cs="Arial" w:hAnsi="Arial"/>
        </w:rPr>
        <w:t>and</w:t>
      </w:r>
      <w:r w:rsidRPr="00C206B3">
        <w:rPr>
          <w:rFonts w:ascii="Arial" w:cs="Arial" w:hAnsi="Arial"/>
        </w:rPr>
        <w:t xml:space="preserve"> Bu</w:t>
      </w:r>
      <w:r w:rsidRPr="00200993">
        <w:rPr>
          <w:rFonts w:ascii="Arial" w:cs="Arial" w:hAnsi="Arial"/>
        </w:rPr>
        <w:t>dget development</w:t>
      </w:r>
      <w:r w:rsidRPr="00C206B3">
        <w:rPr>
          <w:rFonts w:ascii="Arial" w:cs="Arial" w:hAnsi="Arial"/>
        </w:rPr>
        <w:t xml:space="preserve"> workshops and sessions, the Musina Local Municipality IDP Representative Forum, the Mayor and all Musina Municipality Councillors, including all managers and their staff. </w:t>
      </w:r>
    </w:p>
    <w:p w:rsidP="009362F7" w:rsidR="009362F7" w:rsidRDefault="009362F7" w:rsidRPr="00C206B3">
      <w:pPr>
        <w:jc w:val="both"/>
        <w:rPr>
          <w:rFonts w:ascii="Arial" w:cs="Arial" w:hAnsi="Arial"/>
          <w:b/>
        </w:rPr>
      </w:pPr>
      <w:r w:rsidRPr="00C206B3">
        <w:rPr>
          <w:rFonts w:ascii="Arial" w:cs="Arial" w:hAnsi="Arial"/>
          <w:b/>
        </w:rPr>
        <w:t>............................................</w:t>
      </w:r>
    </w:p>
    <w:p w:rsidP="009362F7" w:rsidR="009362F7" w:rsidRDefault="009362F7" w:rsidRPr="00C206B3">
      <w:pPr>
        <w:jc w:val="both"/>
        <w:rPr>
          <w:rFonts w:ascii="Arial" w:cs="Arial" w:hAnsi="Arial"/>
          <w:b/>
        </w:rPr>
      </w:pPr>
      <w:r w:rsidRPr="00C206B3">
        <w:rPr>
          <w:rFonts w:ascii="Arial" w:cs="Arial" w:hAnsi="Arial"/>
          <w:b/>
        </w:rPr>
        <w:t>Nathaniel Tshiwanammbi</w:t>
      </w:r>
    </w:p>
    <w:p w:rsidP="009362F7" w:rsidR="009362F7" w:rsidRDefault="009362F7" w:rsidRPr="00C206B3">
      <w:pPr>
        <w:jc w:val="both"/>
        <w:rPr>
          <w:rFonts w:ascii="Arial" w:cs="Arial" w:hAnsi="Arial"/>
          <w:b/>
        </w:rPr>
      </w:pPr>
      <w:r w:rsidRPr="00C206B3">
        <w:rPr>
          <w:rFonts w:ascii="Arial" w:cs="Arial" w:hAnsi="Arial"/>
          <w:b/>
        </w:rPr>
        <w:t>Municipal Manager</w:t>
      </w:r>
    </w:p>
    <w:p w:rsidP="009362F7" w:rsidR="009362F7" w:rsidRDefault="009362F7" w:rsidRPr="00C206B3"/>
    <w:p w:rsidP="009362F7" w:rsidR="009362F7" w:rsidRDefault="009362F7">
      <w:pPr>
        <w:tabs>
          <w:tab w:pos="7050" w:val="left"/>
        </w:tabs>
        <w:rPr>
          <w:rFonts w:ascii="Century Gothic" w:hAnsi="Century Gothic"/>
          <w:sz w:val="32"/>
          <w:szCs w:val="32"/>
        </w:rPr>
      </w:pPr>
    </w:p>
    <w:p w:rsidP="009362F7" w:rsidR="009362F7" w:rsidRDefault="009362F7">
      <w:pPr>
        <w:tabs>
          <w:tab w:pos="7050" w:val="left"/>
        </w:tabs>
        <w:rPr>
          <w:rFonts w:ascii="Century Gothic" w:hAnsi="Century Gothic"/>
          <w:sz w:val="32"/>
          <w:szCs w:val="32"/>
        </w:rPr>
      </w:pPr>
    </w:p>
    <w:p w:rsidP="00C206B3" w:rsidR="00C643C7" w:rsidRDefault="00C643C7">
      <w:pPr>
        <w:tabs>
          <w:tab w:pos="6135" w:val="left"/>
        </w:tabs>
        <w:rPr>
          <w:rFonts w:ascii="Arial" w:cs="Arial" w:hAnsi="Arial"/>
          <w:b/>
        </w:rPr>
      </w:pPr>
    </w:p>
    <w:p w:rsidP="00C206B3" w:rsidR="00C643C7" w:rsidRDefault="00C643C7">
      <w:pPr>
        <w:tabs>
          <w:tab w:pos="6135" w:val="left"/>
        </w:tabs>
        <w:rPr>
          <w:rFonts w:ascii="Arial" w:cs="Arial" w:hAnsi="Arial"/>
          <w:b/>
        </w:rPr>
      </w:pPr>
    </w:p>
    <w:p w:rsidP="00C206B3" w:rsidR="009362F7" w:rsidRDefault="009362F7">
      <w:pPr>
        <w:tabs>
          <w:tab w:pos="6135" w:val="left"/>
        </w:tabs>
        <w:rPr>
          <w:rFonts w:ascii="Arial" w:cs="Arial" w:hAnsi="Arial"/>
          <w:b/>
        </w:rPr>
      </w:pPr>
    </w:p>
    <w:p w:rsidP="00C206B3" w:rsidR="009362F7" w:rsidRDefault="009362F7">
      <w:pPr>
        <w:tabs>
          <w:tab w:pos="6135" w:val="left"/>
        </w:tabs>
        <w:rPr>
          <w:rFonts w:ascii="Arial" w:cs="Arial" w:hAnsi="Arial"/>
          <w:b/>
        </w:rPr>
      </w:pPr>
    </w:p>
    <w:p w:rsidP="00C206B3" w:rsidR="00C643C7" w:rsidRDefault="00C643C7">
      <w:pPr>
        <w:tabs>
          <w:tab w:pos="6135" w:val="left"/>
        </w:tabs>
        <w:rPr>
          <w:rFonts w:ascii="Arial" w:cs="Arial" w:hAnsi="Arial"/>
          <w:b/>
        </w:rPr>
      </w:pPr>
    </w:p>
    <w:p w:rsidP="00C206B3" w:rsidR="00C643C7" w:rsidRDefault="00C643C7">
      <w:pPr>
        <w:tabs>
          <w:tab w:pos="6135" w:val="left"/>
        </w:tabs>
        <w:rPr>
          <w:rFonts w:ascii="Arial" w:cs="Arial" w:hAnsi="Arial"/>
          <w:b/>
        </w:rPr>
      </w:pPr>
    </w:p>
    <w:p w:rsidP="00C206B3" w:rsidR="007B500E" w:rsidRDefault="007B500E">
      <w:pPr>
        <w:tabs>
          <w:tab w:pos="6135" w:val="left"/>
        </w:tabs>
        <w:rPr>
          <w:rFonts w:ascii="Arial" w:cs="Arial" w:hAnsi="Arial"/>
          <w:b/>
        </w:rPr>
      </w:pPr>
    </w:p>
    <w:p w:rsidP="00C206B3" w:rsidR="007B500E" w:rsidRDefault="007B500E">
      <w:pPr>
        <w:tabs>
          <w:tab w:pos="6135" w:val="left"/>
        </w:tabs>
        <w:rPr>
          <w:rFonts w:ascii="Arial" w:cs="Arial" w:hAnsi="Arial"/>
          <w:b/>
        </w:rPr>
      </w:pPr>
    </w:p>
    <w:p w:rsidP="00A546B5" w:rsidR="00A546B5" w:rsidRDefault="00A546B5" w:rsidRPr="005A03E8">
      <w:pPr>
        <w:rPr>
          <w:rFonts w:ascii="Arial" w:cs="Arial" w:hAnsi="Arial"/>
          <w:b/>
        </w:rPr>
      </w:pPr>
      <w:r w:rsidRPr="005A03E8">
        <w:rPr>
          <w:rFonts w:ascii="Arial" w:cs="Arial" w:hAnsi="Arial"/>
          <w:b/>
        </w:rPr>
        <w:t>TABLE OF CONTENT</w:t>
      </w:r>
      <w:r w:rsidRPr="005A03E8">
        <w:rPr>
          <w:rFonts w:ascii="Arial" w:cs="Arial" w:hAnsi="Arial"/>
          <w:b/>
        </w:rPr>
        <w:tab/>
      </w:r>
    </w:p>
    <w:p w:rsidP="00A546B5" w:rsidR="00A546B5" w:rsidRDefault="00A546B5" w:rsidRPr="005A03E8">
      <w:pPr>
        <w:rPr>
          <w:rFonts w:ascii="Arial" w:cs="Arial" w:hAnsi="Arial"/>
        </w:rPr>
      </w:pPr>
      <w:r w:rsidRPr="005A03E8">
        <w:rPr>
          <w:rFonts w:ascii="Arial" w:cs="Arial" w:hAnsi="Arial"/>
        </w:rPr>
        <w:t>Section 1:  Executive summary……………………………………………………………</w:t>
      </w:r>
      <w:r w:rsidR="00DE6885" w:rsidRPr="005A03E8">
        <w:rPr>
          <w:rFonts w:ascii="Arial" w:cs="Arial" w:hAnsi="Arial"/>
        </w:rPr>
        <w:t>…………………………………………………………………</w:t>
      </w:r>
      <w:r w:rsidR="0007178A" w:rsidRPr="005A03E8">
        <w:rPr>
          <w:rFonts w:ascii="Arial" w:cs="Arial" w:hAnsi="Arial"/>
        </w:rPr>
        <w:t>….</w:t>
      </w:r>
      <w:r w:rsidR="00BC3A9D" w:rsidRPr="005A03E8">
        <w:rPr>
          <w:rFonts w:ascii="Arial" w:cs="Arial" w:hAnsi="Arial"/>
        </w:rPr>
        <w:t>.</w:t>
      </w:r>
      <w:r w:rsidR="00B600BC" w:rsidRPr="005A03E8">
        <w:rPr>
          <w:rFonts w:ascii="Arial" w:cs="Arial" w:hAnsi="Arial"/>
        </w:rPr>
        <w:t>1-</w:t>
      </w:r>
      <w:r w:rsidR="006521C6">
        <w:rPr>
          <w:rFonts w:ascii="Arial" w:cs="Arial" w:hAnsi="Arial"/>
        </w:rPr>
        <w:t>4</w:t>
      </w:r>
    </w:p>
    <w:p w:rsidP="00A546B5" w:rsidR="00A546B5" w:rsidRDefault="00A546B5" w:rsidRPr="005A03E8">
      <w:pPr>
        <w:rPr>
          <w:rFonts w:ascii="Arial" w:cs="Arial" w:hAnsi="Arial"/>
        </w:rPr>
      </w:pPr>
      <w:r w:rsidRPr="005A03E8">
        <w:rPr>
          <w:rFonts w:ascii="Arial" w:cs="Arial" w:hAnsi="Arial"/>
        </w:rPr>
        <w:t>Section 2: Vision and Mission……………………………………………………………</w:t>
      </w:r>
      <w:r w:rsidR="00DE6885" w:rsidRPr="005A03E8">
        <w:rPr>
          <w:rFonts w:ascii="Arial" w:cs="Arial" w:hAnsi="Arial"/>
        </w:rPr>
        <w:t>……………………………………………………………………</w:t>
      </w:r>
      <w:r w:rsidR="00357977">
        <w:rPr>
          <w:rFonts w:ascii="Arial" w:cs="Arial" w:hAnsi="Arial"/>
        </w:rPr>
        <w:t>..</w:t>
      </w:r>
      <w:r w:rsidR="0007178A" w:rsidRPr="005A03E8">
        <w:rPr>
          <w:rFonts w:ascii="Arial" w:cs="Arial" w:hAnsi="Arial"/>
        </w:rPr>
        <w:t>…</w:t>
      </w:r>
      <w:r w:rsidR="00BC3A9D" w:rsidRPr="005A03E8">
        <w:rPr>
          <w:rFonts w:ascii="Arial" w:cs="Arial" w:hAnsi="Arial"/>
        </w:rPr>
        <w:t>.</w:t>
      </w:r>
      <w:r w:rsidR="006521C6">
        <w:rPr>
          <w:rFonts w:ascii="Arial" w:cs="Arial" w:hAnsi="Arial"/>
        </w:rPr>
        <w:t>5</w:t>
      </w:r>
    </w:p>
    <w:p w:rsidP="00A546B5" w:rsidR="00A546B5" w:rsidRDefault="00A546B5" w:rsidRPr="005A03E8">
      <w:pPr>
        <w:rPr>
          <w:rFonts w:ascii="Arial" w:cs="Arial" w:hAnsi="Arial"/>
        </w:rPr>
      </w:pPr>
      <w:r w:rsidRPr="005A03E8">
        <w:rPr>
          <w:rFonts w:ascii="Arial" w:cs="Arial" w:hAnsi="Arial"/>
        </w:rPr>
        <w:t>Section 3: Demographic profile of the municipality……………………………………</w:t>
      </w:r>
      <w:r w:rsidR="00DE6885" w:rsidRPr="005A03E8">
        <w:rPr>
          <w:rFonts w:ascii="Arial" w:cs="Arial" w:hAnsi="Arial"/>
        </w:rPr>
        <w:t>…………………………………………………………</w:t>
      </w:r>
      <w:r w:rsidR="0007178A" w:rsidRPr="005A03E8">
        <w:rPr>
          <w:rFonts w:ascii="Arial" w:cs="Arial" w:hAnsi="Arial"/>
        </w:rPr>
        <w:t>…</w:t>
      </w:r>
      <w:r w:rsidR="00BC3A9D" w:rsidRPr="005A03E8">
        <w:rPr>
          <w:rFonts w:ascii="Arial" w:cs="Arial" w:hAnsi="Arial"/>
        </w:rPr>
        <w:t>…</w:t>
      </w:r>
      <w:r w:rsidR="009A7769">
        <w:rPr>
          <w:rFonts w:ascii="Arial" w:cs="Arial" w:hAnsi="Arial"/>
        </w:rPr>
        <w:t>………………………</w:t>
      </w:r>
      <w:r w:rsidR="00357977">
        <w:rPr>
          <w:rFonts w:ascii="Arial" w:cs="Arial" w:hAnsi="Arial"/>
        </w:rPr>
        <w:t>.</w:t>
      </w:r>
      <w:r w:rsidR="009A7769">
        <w:rPr>
          <w:rFonts w:ascii="Arial" w:cs="Arial" w:hAnsi="Arial"/>
        </w:rPr>
        <w:t>….</w:t>
      </w:r>
      <w:r w:rsidR="006521C6">
        <w:rPr>
          <w:rFonts w:ascii="Arial" w:cs="Arial" w:hAnsi="Arial"/>
        </w:rPr>
        <w:t>6</w:t>
      </w:r>
      <w:r w:rsidR="00B600BC" w:rsidRPr="005A03E8">
        <w:rPr>
          <w:rFonts w:ascii="Arial" w:cs="Arial" w:hAnsi="Arial"/>
        </w:rPr>
        <w:t>-</w:t>
      </w:r>
      <w:r w:rsidR="006521C6">
        <w:rPr>
          <w:rFonts w:ascii="Arial" w:cs="Arial" w:hAnsi="Arial"/>
        </w:rPr>
        <w:t>18</w:t>
      </w:r>
    </w:p>
    <w:p w:rsidP="00A546B5" w:rsidR="00A546B5" w:rsidRDefault="00A546B5" w:rsidRPr="005A03E8">
      <w:pPr>
        <w:rPr>
          <w:rFonts w:ascii="Arial" w:cs="Arial" w:hAnsi="Arial"/>
        </w:rPr>
      </w:pPr>
      <w:r w:rsidRPr="005A03E8">
        <w:rPr>
          <w:rFonts w:ascii="Arial" w:cs="Arial" w:hAnsi="Arial"/>
        </w:rPr>
        <w:t xml:space="preserve"> 3.1 Population growth trends…………………………………</w:t>
      </w:r>
      <w:r w:rsidR="00DE6885" w:rsidRPr="005A03E8">
        <w:rPr>
          <w:rFonts w:ascii="Arial" w:cs="Arial" w:hAnsi="Arial"/>
        </w:rPr>
        <w:t>…………………………………………………………………</w:t>
      </w:r>
      <w:r w:rsidR="009A7769">
        <w:rPr>
          <w:rFonts w:ascii="Arial" w:cs="Arial" w:hAnsi="Arial"/>
        </w:rPr>
        <w:t>……………….</w:t>
      </w:r>
      <w:r w:rsidR="00DE6885" w:rsidRPr="005A03E8">
        <w:rPr>
          <w:rFonts w:ascii="Arial" w:cs="Arial" w:hAnsi="Arial"/>
        </w:rPr>
        <w:t>…………</w:t>
      </w:r>
      <w:r w:rsidR="00357977">
        <w:rPr>
          <w:rFonts w:ascii="Arial" w:cs="Arial" w:hAnsi="Arial"/>
        </w:rPr>
        <w:t>..</w:t>
      </w:r>
      <w:r w:rsidR="00DE6885" w:rsidRPr="005A03E8">
        <w:rPr>
          <w:rFonts w:ascii="Arial" w:cs="Arial" w:hAnsi="Arial"/>
        </w:rPr>
        <w:t>…</w:t>
      </w:r>
      <w:r w:rsidR="00BC3A9D" w:rsidRPr="005A03E8">
        <w:rPr>
          <w:rFonts w:ascii="Arial" w:cs="Arial" w:hAnsi="Arial"/>
        </w:rPr>
        <w:t>…</w:t>
      </w:r>
      <w:r w:rsidR="006521C6">
        <w:rPr>
          <w:rFonts w:ascii="Arial" w:cs="Arial" w:hAnsi="Arial"/>
        </w:rPr>
        <w:t>19</w:t>
      </w:r>
      <w:r w:rsidR="00B600BC" w:rsidRPr="005A03E8">
        <w:rPr>
          <w:rFonts w:ascii="Arial" w:cs="Arial" w:hAnsi="Arial"/>
        </w:rPr>
        <w:t>-</w:t>
      </w:r>
      <w:r w:rsidR="008204E6">
        <w:rPr>
          <w:rFonts w:ascii="Arial" w:cs="Arial" w:hAnsi="Arial"/>
        </w:rPr>
        <w:t>2</w:t>
      </w:r>
      <w:r w:rsidR="006521C6">
        <w:rPr>
          <w:rFonts w:ascii="Arial" w:cs="Arial" w:hAnsi="Arial"/>
        </w:rPr>
        <w:t>1</w:t>
      </w:r>
    </w:p>
    <w:p w:rsidP="00A546B5" w:rsidR="00A546B5" w:rsidRDefault="00A546B5" w:rsidRPr="005A03E8">
      <w:pPr>
        <w:rPr>
          <w:rFonts w:ascii="Arial" w:cs="Arial" w:hAnsi="Arial"/>
        </w:rPr>
      </w:pPr>
      <w:r w:rsidRPr="005A03E8">
        <w:rPr>
          <w:rFonts w:ascii="Arial" w:cs="Arial" w:hAnsi="Arial"/>
        </w:rPr>
        <w:lastRenderedPageBreak/>
        <w:t xml:space="preserve">  3.2 Households trends in </w:t>
      </w:r>
      <w:r w:rsidR="006521C6">
        <w:rPr>
          <w:rFonts w:ascii="Arial" w:cs="Arial" w:hAnsi="Arial"/>
        </w:rPr>
        <w:t>Musina Local</w:t>
      </w:r>
      <w:r w:rsidR="00DE6885" w:rsidRPr="005A03E8">
        <w:rPr>
          <w:rFonts w:ascii="Arial" w:cs="Arial" w:hAnsi="Arial"/>
        </w:rPr>
        <w:t xml:space="preserve"> Municipality…………………………………………………</w:t>
      </w:r>
      <w:r w:rsidR="009A7769">
        <w:rPr>
          <w:rFonts w:ascii="Arial" w:cs="Arial" w:hAnsi="Arial"/>
        </w:rPr>
        <w:t>……………………………………………………</w:t>
      </w:r>
      <w:r w:rsidR="00357977">
        <w:rPr>
          <w:rFonts w:ascii="Arial" w:cs="Arial" w:hAnsi="Arial"/>
        </w:rPr>
        <w:t>…………………</w:t>
      </w:r>
      <w:r w:rsidR="00DE6885" w:rsidRPr="005A03E8">
        <w:rPr>
          <w:rFonts w:ascii="Arial" w:cs="Arial" w:hAnsi="Arial"/>
        </w:rPr>
        <w:t>…</w:t>
      </w:r>
      <w:r w:rsidR="0007178A" w:rsidRPr="005A03E8">
        <w:rPr>
          <w:rFonts w:ascii="Arial" w:cs="Arial" w:hAnsi="Arial"/>
        </w:rPr>
        <w:t>…</w:t>
      </w:r>
      <w:r w:rsidR="007E3A2C" w:rsidRPr="005A03E8">
        <w:rPr>
          <w:rFonts w:ascii="Arial" w:cs="Arial" w:hAnsi="Arial"/>
        </w:rPr>
        <w:t>.</w:t>
      </w:r>
      <w:r w:rsidR="006521C6">
        <w:rPr>
          <w:rFonts w:ascii="Arial" w:cs="Arial" w:hAnsi="Arial"/>
        </w:rPr>
        <w:t>2</w:t>
      </w:r>
      <w:r w:rsidR="008204E6">
        <w:rPr>
          <w:rFonts w:ascii="Arial" w:cs="Arial" w:hAnsi="Arial"/>
        </w:rPr>
        <w:t>2-</w:t>
      </w:r>
      <w:r w:rsidR="006521C6">
        <w:rPr>
          <w:rFonts w:ascii="Arial" w:cs="Arial" w:hAnsi="Arial"/>
        </w:rPr>
        <w:t>29</w:t>
      </w:r>
    </w:p>
    <w:p w:rsidP="00A546B5" w:rsidR="00A546B5" w:rsidRDefault="00A546B5" w:rsidRPr="005A03E8">
      <w:pPr>
        <w:rPr>
          <w:rFonts w:ascii="Arial" w:cs="Arial" w:hAnsi="Arial"/>
        </w:rPr>
      </w:pPr>
      <w:r w:rsidRPr="005A03E8">
        <w:rPr>
          <w:rFonts w:ascii="Arial" w:cs="Arial" w:hAnsi="Arial"/>
        </w:rPr>
        <w:t>Section 4: Powers and fu</w:t>
      </w:r>
      <w:r w:rsidR="00661C89" w:rsidRPr="005A03E8">
        <w:rPr>
          <w:rFonts w:ascii="Arial" w:cs="Arial" w:hAnsi="Arial"/>
        </w:rPr>
        <w:t>n</w:t>
      </w:r>
      <w:r w:rsidRPr="005A03E8">
        <w:rPr>
          <w:rFonts w:ascii="Arial" w:cs="Arial" w:hAnsi="Arial"/>
        </w:rPr>
        <w:t>ction of th</w:t>
      </w:r>
      <w:r w:rsidR="00DE6885" w:rsidRPr="005A03E8">
        <w:rPr>
          <w:rFonts w:ascii="Arial" w:cs="Arial" w:hAnsi="Arial"/>
        </w:rPr>
        <w:t>e municipality……………………………………...........................</w:t>
      </w:r>
      <w:r w:rsidR="00357977">
        <w:rPr>
          <w:rFonts w:ascii="Arial" w:cs="Arial" w:hAnsi="Arial"/>
        </w:rPr>
        <w:t>..............................</w:t>
      </w:r>
      <w:r w:rsidR="00DE6885" w:rsidRPr="005A03E8">
        <w:rPr>
          <w:rFonts w:ascii="Arial" w:cs="Arial" w:hAnsi="Arial"/>
        </w:rPr>
        <w:t>....</w:t>
      </w:r>
      <w:r w:rsidR="0007178A" w:rsidRPr="005A03E8">
        <w:rPr>
          <w:rFonts w:ascii="Arial" w:cs="Arial" w:hAnsi="Arial"/>
        </w:rPr>
        <w:t>..</w:t>
      </w:r>
      <w:r w:rsidR="008204E6">
        <w:rPr>
          <w:rFonts w:ascii="Arial" w:cs="Arial" w:hAnsi="Arial"/>
        </w:rPr>
        <w:t>3</w:t>
      </w:r>
      <w:r w:rsidR="006521C6">
        <w:rPr>
          <w:rFonts w:ascii="Arial" w:cs="Arial" w:hAnsi="Arial"/>
        </w:rPr>
        <w:t>0</w:t>
      </w:r>
      <w:r w:rsidR="00B600BC" w:rsidRPr="005A03E8">
        <w:rPr>
          <w:rFonts w:ascii="Arial" w:cs="Arial" w:hAnsi="Arial"/>
        </w:rPr>
        <w:t>-</w:t>
      </w:r>
      <w:r w:rsidR="006521C6">
        <w:rPr>
          <w:rFonts w:ascii="Arial" w:cs="Arial" w:hAnsi="Arial"/>
        </w:rPr>
        <w:t>3</w:t>
      </w:r>
      <w:r w:rsidR="00B600BC" w:rsidRPr="005A03E8">
        <w:rPr>
          <w:rFonts w:ascii="Arial" w:cs="Arial" w:hAnsi="Arial"/>
        </w:rPr>
        <w:t>4</w:t>
      </w:r>
    </w:p>
    <w:p w:rsidP="00A546B5" w:rsidR="00A546B5" w:rsidRDefault="00A546B5" w:rsidRPr="005A03E8">
      <w:pPr>
        <w:rPr>
          <w:rFonts w:ascii="Arial" w:cs="Arial" w:hAnsi="Arial"/>
        </w:rPr>
      </w:pPr>
      <w:r w:rsidRPr="005A03E8">
        <w:rPr>
          <w:rFonts w:ascii="Arial" w:cs="Arial" w:hAnsi="Arial"/>
        </w:rPr>
        <w:t>Section 5: Process followed to de</w:t>
      </w:r>
      <w:r w:rsidR="00DE6885" w:rsidRPr="005A03E8">
        <w:rPr>
          <w:rFonts w:ascii="Arial" w:cs="Arial" w:hAnsi="Arial"/>
        </w:rPr>
        <w:t>velop the IDP ……………………………………………………………………</w:t>
      </w:r>
      <w:r w:rsidR="00C643C7">
        <w:rPr>
          <w:rFonts w:ascii="Arial" w:cs="Arial" w:hAnsi="Arial"/>
        </w:rPr>
        <w:t>…….</w:t>
      </w:r>
      <w:r w:rsidR="00357977">
        <w:rPr>
          <w:rFonts w:ascii="Arial" w:cs="Arial" w:hAnsi="Arial"/>
        </w:rPr>
        <w:t>……….</w:t>
      </w:r>
      <w:r w:rsidR="0007178A" w:rsidRPr="005A03E8">
        <w:rPr>
          <w:rFonts w:ascii="Arial" w:cs="Arial" w:hAnsi="Arial"/>
        </w:rPr>
        <w:t>..</w:t>
      </w:r>
      <w:r w:rsidR="006521C6">
        <w:rPr>
          <w:rFonts w:ascii="Arial" w:cs="Arial" w:hAnsi="Arial"/>
        </w:rPr>
        <w:t>35</w:t>
      </w:r>
      <w:r w:rsidR="00B600BC" w:rsidRPr="005A03E8">
        <w:rPr>
          <w:rFonts w:ascii="Arial" w:cs="Arial" w:hAnsi="Arial"/>
        </w:rPr>
        <w:t>-</w:t>
      </w:r>
      <w:r w:rsidR="006521C6">
        <w:rPr>
          <w:rFonts w:ascii="Arial" w:cs="Arial" w:hAnsi="Arial"/>
        </w:rPr>
        <w:t>52</w:t>
      </w:r>
    </w:p>
    <w:p w:rsidP="00A546B5" w:rsidR="00A546B5" w:rsidRDefault="00A546B5" w:rsidRPr="005A03E8">
      <w:pPr>
        <w:rPr>
          <w:rFonts w:ascii="Arial" w:cs="Arial" w:hAnsi="Arial"/>
        </w:rPr>
      </w:pPr>
      <w:r w:rsidRPr="005A03E8">
        <w:rPr>
          <w:rFonts w:ascii="Arial" w:cs="Arial" w:hAnsi="Arial"/>
        </w:rPr>
        <w:t>Section 6: Spatial economy and dev</w:t>
      </w:r>
      <w:r w:rsidR="00DE6885" w:rsidRPr="005A03E8">
        <w:rPr>
          <w:rFonts w:ascii="Arial" w:cs="Arial" w:hAnsi="Arial"/>
        </w:rPr>
        <w:t>elopment rationale………………………………………………………………………………</w:t>
      </w:r>
      <w:r w:rsidR="009A7769">
        <w:rPr>
          <w:rFonts w:ascii="Arial" w:cs="Arial" w:hAnsi="Arial"/>
        </w:rPr>
        <w:t>……………………………………….</w:t>
      </w:r>
      <w:r w:rsidR="00357977">
        <w:rPr>
          <w:rFonts w:ascii="Arial" w:cs="Arial" w:hAnsi="Arial"/>
        </w:rPr>
        <w:t>……….</w:t>
      </w:r>
      <w:r w:rsidR="0007178A" w:rsidRPr="005A03E8">
        <w:rPr>
          <w:rFonts w:ascii="Arial" w:cs="Arial" w:hAnsi="Arial"/>
        </w:rPr>
        <w:t>..</w:t>
      </w:r>
      <w:r w:rsidR="00DE6885" w:rsidRPr="005A03E8">
        <w:rPr>
          <w:rFonts w:ascii="Arial" w:cs="Arial" w:hAnsi="Arial"/>
        </w:rPr>
        <w:t>.</w:t>
      </w:r>
      <w:r w:rsidR="006521C6">
        <w:rPr>
          <w:rFonts w:ascii="Arial" w:cs="Arial" w:hAnsi="Arial"/>
        </w:rPr>
        <w:t>53</w:t>
      </w:r>
      <w:r w:rsidR="00B600BC" w:rsidRPr="005A03E8">
        <w:rPr>
          <w:rFonts w:ascii="Arial" w:cs="Arial" w:hAnsi="Arial"/>
        </w:rPr>
        <w:t>-</w:t>
      </w:r>
      <w:r w:rsidR="006521C6">
        <w:rPr>
          <w:rFonts w:ascii="Arial" w:cs="Arial" w:hAnsi="Arial"/>
        </w:rPr>
        <w:t>67</w:t>
      </w:r>
    </w:p>
    <w:p w:rsidP="00A546B5" w:rsidR="00A546B5" w:rsidRDefault="00A546B5" w:rsidRPr="005A03E8">
      <w:pPr>
        <w:rPr>
          <w:rFonts w:ascii="Arial" w:cs="Arial" w:hAnsi="Arial"/>
        </w:rPr>
      </w:pPr>
      <w:r w:rsidRPr="005A03E8">
        <w:rPr>
          <w:rFonts w:ascii="Arial" w:cs="Arial" w:hAnsi="Arial"/>
        </w:rPr>
        <w:t>Section 7: Status quo a</w:t>
      </w:r>
      <w:r w:rsidR="00DE6885" w:rsidRPr="005A03E8">
        <w:rPr>
          <w:rFonts w:ascii="Arial" w:cs="Arial" w:hAnsi="Arial"/>
        </w:rPr>
        <w:t>ssessment…………………………………………………………………………………</w:t>
      </w:r>
      <w:r w:rsidR="009A7769">
        <w:rPr>
          <w:rFonts w:ascii="Arial" w:cs="Arial" w:hAnsi="Arial"/>
        </w:rPr>
        <w:t>……</w:t>
      </w:r>
      <w:r w:rsidR="00357977">
        <w:rPr>
          <w:rFonts w:ascii="Arial" w:cs="Arial" w:hAnsi="Arial"/>
        </w:rPr>
        <w:t>…………………………………</w:t>
      </w:r>
      <w:r w:rsidR="00DE6885" w:rsidRPr="005A03E8">
        <w:rPr>
          <w:rFonts w:ascii="Arial" w:cs="Arial" w:hAnsi="Arial"/>
        </w:rPr>
        <w:t>…</w:t>
      </w:r>
      <w:r w:rsidR="007E3A2C" w:rsidRPr="005A03E8">
        <w:rPr>
          <w:rFonts w:ascii="Arial" w:cs="Arial" w:hAnsi="Arial"/>
        </w:rPr>
        <w:t>…</w:t>
      </w:r>
      <w:r w:rsidR="006521C6">
        <w:rPr>
          <w:rFonts w:ascii="Arial" w:cs="Arial" w:hAnsi="Arial"/>
        </w:rPr>
        <w:t>68</w:t>
      </w:r>
    </w:p>
    <w:p w:rsidP="00FD4D05" w:rsidR="00A546B5" w:rsidRDefault="00A546B5" w:rsidRPr="005A03E8">
      <w:pPr>
        <w:rPr>
          <w:rFonts w:ascii="Arial" w:cs="Arial" w:hAnsi="Arial"/>
        </w:rPr>
      </w:pPr>
      <w:r w:rsidRPr="005A03E8">
        <w:rPr>
          <w:rFonts w:ascii="Arial" w:cs="Arial" w:hAnsi="Arial"/>
        </w:rPr>
        <w:t>7.1: Service delivery and infrastructure development priority area…………</w:t>
      </w:r>
      <w:r w:rsidR="009A7769">
        <w:rPr>
          <w:rFonts w:ascii="Arial" w:cs="Arial" w:hAnsi="Arial"/>
        </w:rPr>
        <w:t>…..</w:t>
      </w:r>
      <w:r w:rsidRPr="005A03E8">
        <w:rPr>
          <w:rFonts w:ascii="Arial" w:cs="Arial" w:hAnsi="Arial"/>
        </w:rPr>
        <w:t>………</w:t>
      </w:r>
      <w:r w:rsidR="009A7769">
        <w:rPr>
          <w:rFonts w:ascii="Arial" w:cs="Arial" w:hAnsi="Arial"/>
        </w:rPr>
        <w:t>………………</w:t>
      </w:r>
      <w:r w:rsidR="00DE6885" w:rsidRPr="005A03E8">
        <w:rPr>
          <w:rFonts w:ascii="Arial" w:cs="Arial" w:hAnsi="Arial"/>
        </w:rPr>
        <w:t>……………</w:t>
      </w:r>
      <w:r w:rsidR="00357977">
        <w:rPr>
          <w:rFonts w:ascii="Arial" w:cs="Arial" w:hAnsi="Arial"/>
        </w:rPr>
        <w:t>………</w:t>
      </w:r>
      <w:r w:rsidR="00DE6885" w:rsidRPr="005A03E8">
        <w:rPr>
          <w:rFonts w:ascii="Arial" w:cs="Arial" w:hAnsi="Arial"/>
        </w:rPr>
        <w:t>…</w:t>
      </w:r>
      <w:r w:rsidR="0007178A" w:rsidRPr="005A03E8">
        <w:rPr>
          <w:rFonts w:ascii="Arial" w:cs="Arial" w:hAnsi="Arial"/>
        </w:rPr>
        <w:t>…</w:t>
      </w:r>
      <w:r w:rsidR="006521C6">
        <w:rPr>
          <w:rFonts w:ascii="Arial" w:cs="Arial" w:hAnsi="Arial"/>
        </w:rPr>
        <w:t>69</w:t>
      </w:r>
      <w:r w:rsidR="007E3A2C" w:rsidRPr="005A03E8">
        <w:rPr>
          <w:rFonts w:ascii="Arial" w:cs="Arial" w:hAnsi="Arial"/>
        </w:rPr>
        <w:t>-</w:t>
      </w:r>
      <w:r w:rsidR="006521C6">
        <w:rPr>
          <w:rFonts w:ascii="Arial" w:cs="Arial" w:hAnsi="Arial"/>
        </w:rPr>
        <w:t>194</w:t>
      </w:r>
    </w:p>
    <w:p w:rsidP="00FD4D05" w:rsidR="00A546B5" w:rsidRDefault="00A546B5" w:rsidRPr="005A03E8">
      <w:pPr>
        <w:rPr>
          <w:rFonts w:ascii="Arial" w:cs="Arial" w:hAnsi="Arial"/>
        </w:rPr>
      </w:pPr>
      <w:r w:rsidRPr="005A03E8">
        <w:rPr>
          <w:rFonts w:ascii="Arial" w:cs="Arial" w:hAnsi="Arial"/>
        </w:rPr>
        <w:t>7.2: Public participation and good governance prioriti</w:t>
      </w:r>
      <w:r w:rsidR="009A7769">
        <w:rPr>
          <w:rFonts w:ascii="Arial" w:cs="Arial" w:hAnsi="Arial"/>
        </w:rPr>
        <w:t>es analysis……………………………………………</w:t>
      </w:r>
      <w:r w:rsidR="00DE6885" w:rsidRPr="005A03E8">
        <w:rPr>
          <w:rFonts w:ascii="Arial" w:cs="Arial" w:hAnsi="Arial"/>
        </w:rPr>
        <w:t>………</w:t>
      </w:r>
      <w:r w:rsidR="00357977">
        <w:rPr>
          <w:rFonts w:ascii="Arial" w:cs="Arial" w:hAnsi="Arial"/>
        </w:rPr>
        <w:t>………</w:t>
      </w:r>
      <w:r w:rsidR="00881C7C" w:rsidRPr="005A03E8">
        <w:rPr>
          <w:rFonts w:ascii="Arial" w:cs="Arial" w:hAnsi="Arial"/>
        </w:rPr>
        <w:t>…..</w:t>
      </w:r>
      <w:r w:rsidR="006521C6">
        <w:rPr>
          <w:rFonts w:ascii="Arial" w:cs="Arial" w:hAnsi="Arial"/>
        </w:rPr>
        <w:t>195</w:t>
      </w:r>
      <w:r w:rsidR="007E3A2C" w:rsidRPr="005A03E8">
        <w:rPr>
          <w:rFonts w:ascii="Arial" w:cs="Arial" w:hAnsi="Arial"/>
        </w:rPr>
        <w:t>-</w:t>
      </w:r>
      <w:r w:rsidR="008204E6">
        <w:rPr>
          <w:rFonts w:ascii="Arial" w:cs="Arial" w:hAnsi="Arial"/>
        </w:rPr>
        <w:t>2</w:t>
      </w:r>
      <w:r w:rsidR="006521C6">
        <w:rPr>
          <w:rFonts w:ascii="Arial" w:cs="Arial" w:hAnsi="Arial"/>
        </w:rPr>
        <w:t>0</w:t>
      </w:r>
      <w:r w:rsidR="008204E6">
        <w:rPr>
          <w:rFonts w:ascii="Arial" w:cs="Arial" w:hAnsi="Arial"/>
        </w:rPr>
        <w:t>1</w:t>
      </w:r>
    </w:p>
    <w:p w:rsidP="009A7769" w:rsidR="00A546B5" w:rsidRDefault="00A546B5" w:rsidRPr="005A03E8">
      <w:pPr>
        <w:rPr>
          <w:rFonts w:ascii="Arial" w:cs="Arial" w:hAnsi="Arial"/>
        </w:rPr>
      </w:pPr>
      <w:r w:rsidRPr="005A03E8">
        <w:rPr>
          <w:rFonts w:ascii="Arial" w:cs="Arial" w:hAnsi="Arial"/>
        </w:rPr>
        <w:t>7.3 Municipal transformation &amp; organi</w:t>
      </w:r>
      <w:r w:rsidR="00DE6885" w:rsidRPr="005A03E8">
        <w:rPr>
          <w:rFonts w:ascii="Arial" w:cs="Arial" w:hAnsi="Arial"/>
        </w:rPr>
        <w:t>zation</w:t>
      </w:r>
      <w:r w:rsidR="009A7769">
        <w:rPr>
          <w:rFonts w:ascii="Arial" w:cs="Arial" w:hAnsi="Arial"/>
        </w:rPr>
        <w:t>al development………………………….……………</w:t>
      </w:r>
      <w:r w:rsidR="00DE6885" w:rsidRPr="005A03E8">
        <w:rPr>
          <w:rFonts w:ascii="Arial" w:cs="Arial" w:hAnsi="Arial"/>
        </w:rPr>
        <w:t>…………………</w:t>
      </w:r>
      <w:r w:rsidR="00FD4D05" w:rsidRPr="005A03E8">
        <w:rPr>
          <w:rFonts w:ascii="Arial" w:cs="Arial" w:hAnsi="Arial"/>
        </w:rPr>
        <w:t>...</w:t>
      </w:r>
      <w:r w:rsidR="00881C7C" w:rsidRPr="005A03E8">
        <w:rPr>
          <w:rFonts w:ascii="Arial" w:cs="Arial" w:hAnsi="Arial"/>
        </w:rPr>
        <w:t>.</w:t>
      </w:r>
      <w:r w:rsidR="00357977">
        <w:rPr>
          <w:rFonts w:ascii="Arial" w:cs="Arial" w:hAnsi="Arial"/>
        </w:rPr>
        <w:t>...........</w:t>
      </w:r>
      <w:r w:rsidR="00881C7C" w:rsidRPr="005A03E8">
        <w:rPr>
          <w:rFonts w:ascii="Arial" w:cs="Arial" w:hAnsi="Arial"/>
        </w:rPr>
        <w:t>.</w:t>
      </w:r>
      <w:r w:rsidR="008204E6">
        <w:rPr>
          <w:rFonts w:ascii="Arial" w:cs="Arial" w:hAnsi="Arial"/>
        </w:rPr>
        <w:t>2</w:t>
      </w:r>
      <w:r w:rsidR="006521C6">
        <w:rPr>
          <w:rFonts w:ascii="Arial" w:cs="Arial" w:hAnsi="Arial"/>
        </w:rPr>
        <w:t>02</w:t>
      </w:r>
      <w:r w:rsidR="00881C7C" w:rsidRPr="005A03E8">
        <w:rPr>
          <w:rFonts w:ascii="Arial" w:cs="Arial" w:hAnsi="Arial"/>
        </w:rPr>
        <w:t>-</w:t>
      </w:r>
      <w:r w:rsidR="008204E6">
        <w:rPr>
          <w:rFonts w:ascii="Arial" w:cs="Arial" w:hAnsi="Arial"/>
        </w:rPr>
        <w:t>2</w:t>
      </w:r>
      <w:r w:rsidR="006521C6">
        <w:rPr>
          <w:rFonts w:ascii="Arial" w:cs="Arial" w:hAnsi="Arial"/>
        </w:rPr>
        <w:t>27</w:t>
      </w:r>
    </w:p>
    <w:p w:rsidP="00FD4D05" w:rsidR="00A546B5" w:rsidRDefault="00A546B5" w:rsidRPr="005A03E8">
      <w:pPr>
        <w:rPr>
          <w:rFonts w:ascii="Arial" w:cs="Arial" w:hAnsi="Arial"/>
        </w:rPr>
      </w:pPr>
      <w:r w:rsidRPr="005A03E8">
        <w:rPr>
          <w:rFonts w:ascii="Arial" w:cs="Arial" w:hAnsi="Arial"/>
        </w:rPr>
        <w:t xml:space="preserve">7.4 Financial viability </w:t>
      </w:r>
      <w:r w:rsidR="00C643C7" w:rsidRPr="005A03E8">
        <w:rPr>
          <w:rFonts w:ascii="Arial" w:cs="Arial" w:hAnsi="Arial"/>
        </w:rPr>
        <w:t>analysis</w:t>
      </w:r>
      <w:r w:rsidR="00C643C7">
        <w:rPr>
          <w:rFonts w:ascii="Arial" w:cs="Arial" w:hAnsi="Arial"/>
        </w:rPr>
        <w:t>…...</w:t>
      </w:r>
      <w:r w:rsidR="006521C6">
        <w:rPr>
          <w:rFonts w:ascii="Arial" w:cs="Arial" w:hAnsi="Arial"/>
        </w:rPr>
        <w:t>228</w:t>
      </w:r>
      <w:r w:rsidR="00881C7C" w:rsidRPr="005A03E8">
        <w:rPr>
          <w:rFonts w:ascii="Arial" w:cs="Arial" w:hAnsi="Arial"/>
        </w:rPr>
        <w:t>-</w:t>
      </w:r>
      <w:r w:rsidR="006521C6">
        <w:rPr>
          <w:rFonts w:ascii="Arial" w:cs="Arial" w:hAnsi="Arial"/>
        </w:rPr>
        <w:t>231</w:t>
      </w:r>
    </w:p>
    <w:p w:rsidP="00FD4D05" w:rsidR="00A546B5" w:rsidRDefault="00A546B5">
      <w:pPr>
        <w:rPr>
          <w:rFonts w:ascii="Arial" w:cs="Arial" w:hAnsi="Arial"/>
        </w:rPr>
      </w:pPr>
      <w:r w:rsidRPr="005A03E8">
        <w:rPr>
          <w:rFonts w:ascii="Arial" w:cs="Arial" w:hAnsi="Arial"/>
        </w:rPr>
        <w:t>7.5 Local Economic Development prio</w:t>
      </w:r>
      <w:r w:rsidR="00AB09BC" w:rsidRPr="005A03E8">
        <w:rPr>
          <w:rFonts w:ascii="Arial" w:cs="Arial" w:hAnsi="Arial"/>
        </w:rPr>
        <w:t>ri</w:t>
      </w:r>
      <w:r w:rsidR="00DE6885" w:rsidRPr="005A03E8">
        <w:rPr>
          <w:rFonts w:ascii="Arial" w:cs="Arial" w:hAnsi="Arial"/>
        </w:rPr>
        <w:t>ties analysis………………………………</w:t>
      </w:r>
      <w:r w:rsidR="009A7769">
        <w:rPr>
          <w:rFonts w:ascii="Arial" w:cs="Arial" w:hAnsi="Arial"/>
        </w:rPr>
        <w:t>…………………………………</w:t>
      </w:r>
      <w:r w:rsidR="00DE6885" w:rsidRPr="005A03E8">
        <w:rPr>
          <w:rFonts w:ascii="Arial" w:cs="Arial" w:hAnsi="Arial"/>
        </w:rPr>
        <w:t>………</w:t>
      </w:r>
      <w:r w:rsidR="00357977">
        <w:rPr>
          <w:rFonts w:ascii="Arial" w:cs="Arial" w:hAnsi="Arial"/>
        </w:rPr>
        <w:t>…</w:t>
      </w:r>
      <w:r w:rsidR="0007178A" w:rsidRPr="005A03E8">
        <w:rPr>
          <w:rFonts w:ascii="Arial" w:cs="Arial" w:hAnsi="Arial"/>
        </w:rPr>
        <w:t>…</w:t>
      </w:r>
      <w:r w:rsidR="006521C6">
        <w:rPr>
          <w:rFonts w:ascii="Arial" w:cs="Arial" w:hAnsi="Arial"/>
        </w:rPr>
        <w:t>232</w:t>
      </w:r>
      <w:r w:rsidR="00881C7C" w:rsidRPr="005A03E8">
        <w:rPr>
          <w:rFonts w:ascii="Arial" w:cs="Arial" w:hAnsi="Arial"/>
        </w:rPr>
        <w:t>-</w:t>
      </w:r>
      <w:r w:rsidR="006521C6">
        <w:rPr>
          <w:rFonts w:ascii="Arial" w:cs="Arial" w:hAnsi="Arial"/>
        </w:rPr>
        <w:t>255</w:t>
      </w:r>
    </w:p>
    <w:p w:rsidP="00FD4D05" w:rsidR="006521C6" w:rsidRDefault="006521C6" w:rsidRPr="005A03E8">
      <w:pPr>
        <w:rPr>
          <w:rFonts w:ascii="Arial" w:cs="Arial" w:hAnsi="Arial"/>
        </w:rPr>
      </w:pPr>
      <w:r>
        <w:rPr>
          <w:rFonts w:ascii="Arial" w:cs="Arial" w:hAnsi="Arial"/>
        </w:rPr>
        <w:t>7.6 Clusters Priorities Analysis………………………………………………………..256-</w:t>
      </w:r>
      <w:r w:rsidR="00C537E7">
        <w:rPr>
          <w:rFonts w:ascii="Arial" w:cs="Arial" w:hAnsi="Arial"/>
        </w:rPr>
        <w:t>315</w:t>
      </w:r>
    </w:p>
    <w:p w:rsidP="00A546B5" w:rsidR="00A546B5" w:rsidRDefault="00A546B5" w:rsidRPr="005A03E8">
      <w:pPr>
        <w:rPr>
          <w:rFonts w:ascii="Arial" w:cs="Arial" w:hAnsi="Arial"/>
        </w:rPr>
      </w:pPr>
      <w:r w:rsidRPr="005A03E8">
        <w:rPr>
          <w:rFonts w:ascii="Arial" w:cs="Arial" w:hAnsi="Arial"/>
        </w:rPr>
        <w:t>Section 8: Strategic Objectives, Indicators and Targets per KPA…...</w:t>
      </w:r>
      <w:r w:rsidR="00DE6885" w:rsidRPr="005A03E8">
        <w:rPr>
          <w:rFonts w:ascii="Arial" w:cs="Arial" w:hAnsi="Arial"/>
        </w:rPr>
        <w:t>............................................</w:t>
      </w:r>
      <w:r w:rsidR="00FD4D05" w:rsidRPr="005A03E8">
        <w:rPr>
          <w:rFonts w:ascii="Arial" w:cs="Arial" w:hAnsi="Arial"/>
        </w:rPr>
        <w:t>....................</w:t>
      </w:r>
      <w:r w:rsidR="009A7769">
        <w:rPr>
          <w:rFonts w:ascii="Arial" w:cs="Arial" w:hAnsi="Arial"/>
        </w:rPr>
        <w:t>.</w:t>
      </w:r>
      <w:r w:rsidR="00FD4D05" w:rsidRPr="005A03E8">
        <w:rPr>
          <w:rFonts w:ascii="Arial" w:cs="Arial" w:hAnsi="Arial"/>
        </w:rPr>
        <w:t>......</w:t>
      </w:r>
      <w:r w:rsidR="00357977">
        <w:rPr>
          <w:rFonts w:ascii="Arial" w:cs="Arial" w:hAnsi="Arial"/>
        </w:rPr>
        <w:t>....</w:t>
      </w:r>
      <w:r w:rsidR="00FD4D05" w:rsidRPr="005A03E8">
        <w:rPr>
          <w:rFonts w:ascii="Arial" w:cs="Arial" w:hAnsi="Arial"/>
        </w:rPr>
        <w:t>.....</w:t>
      </w:r>
      <w:r w:rsidR="0007178A" w:rsidRPr="005A03E8">
        <w:rPr>
          <w:rFonts w:ascii="Arial" w:cs="Arial" w:hAnsi="Arial"/>
        </w:rPr>
        <w:t>.</w:t>
      </w:r>
      <w:r w:rsidR="00FD4D05" w:rsidRPr="005A03E8">
        <w:rPr>
          <w:rFonts w:ascii="Arial" w:cs="Arial" w:hAnsi="Arial"/>
        </w:rPr>
        <w:t>.</w:t>
      </w:r>
      <w:r w:rsidR="008204E6">
        <w:rPr>
          <w:rFonts w:ascii="Arial" w:cs="Arial" w:hAnsi="Arial"/>
        </w:rPr>
        <w:t>3</w:t>
      </w:r>
      <w:r w:rsidR="00C537E7">
        <w:rPr>
          <w:rFonts w:ascii="Arial" w:cs="Arial" w:hAnsi="Arial"/>
        </w:rPr>
        <w:t>16</w:t>
      </w:r>
      <w:r w:rsidR="00881C7C" w:rsidRPr="005A03E8">
        <w:rPr>
          <w:rFonts w:ascii="Arial" w:cs="Arial" w:hAnsi="Arial"/>
        </w:rPr>
        <w:t>-</w:t>
      </w:r>
      <w:r w:rsidR="00C537E7">
        <w:rPr>
          <w:rFonts w:ascii="Arial" w:cs="Arial" w:hAnsi="Arial"/>
        </w:rPr>
        <w:t>356</w:t>
      </w:r>
    </w:p>
    <w:p w:rsidP="00A546B5" w:rsidR="00A546B5" w:rsidRDefault="00A546B5" w:rsidRPr="005A03E8">
      <w:pPr>
        <w:rPr>
          <w:rFonts w:ascii="Arial" w:cs="Arial" w:hAnsi="Arial"/>
        </w:rPr>
      </w:pPr>
      <w:r w:rsidRPr="005A03E8">
        <w:rPr>
          <w:rFonts w:ascii="Arial" w:cs="Arial" w:hAnsi="Arial"/>
        </w:rPr>
        <w:t xml:space="preserve"> Section 9: Sector plans…………………………………………….…</w:t>
      </w:r>
      <w:r w:rsidR="009A7769">
        <w:rPr>
          <w:rFonts w:ascii="Arial" w:cs="Arial" w:hAnsi="Arial"/>
        </w:rPr>
        <w:t>…………………………………………………</w:t>
      </w:r>
      <w:r w:rsidR="00357977">
        <w:rPr>
          <w:rFonts w:ascii="Arial" w:cs="Arial" w:hAnsi="Arial"/>
        </w:rPr>
        <w:t>….</w:t>
      </w:r>
      <w:r w:rsidR="009A7769">
        <w:rPr>
          <w:rFonts w:ascii="Arial" w:cs="Arial" w:hAnsi="Arial"/>
        </w:rPr>
        <w:t>.</w:t>
      </w:r>
      <w:r w:rsidR="00DE6885" w:rsidRPr="005A03E8">
        <w:rPr>
          <w:rFonts w:ascii="Arial" w:cs="Arial" w:hAnsi="Arial"/>
        </w:rPr>
        <w:t>…</w:t>
      </w:r>
      <w:r w:rsidR="0007178A" w:rsidRPr="005A03E8">
        <w:rPr>
          <w:rFonts w:ascii="Arial" w:cs="Arial" w:hAnsi="Arial"/>
        </w:rPr>
        <w:t>.</w:t>
      </w:r>
      <w:r w:rsidR="00C537E7">
        <w:rPr>
          <w:rFonts w:ascii="Arial" w:cs="Arial" w:hAnsi="Arial"/>
        </w:rPr>
        <w:t>357-358</w:t>
      </w:r>
    </w:p>
    <w:p w:rsidP="00A546B5" w:rsidR="00A546B5" w:rsidRDefault="00A546B5" w:rsidRPr="005A03E8">
      <w:pPr>
        <w:rPr>
          <w:rFonts w:ascii="Arial" w:cs="Arial" w:hAnsi="Arial"/>
        </w:rPr>
      </w:pPr>
      <w:r w:rsidRPr="005A03E8">
        <w:rPr>
          <w:rFonts w:ascii="Arial" w:cs="Arial" w:hAnsi="Arial"/>
        </w:rPr>
        <w:t xml:space="preserve">Section 10: Development strategies, </w:t>
      </w:r>
      <w:r w:rsidR="00FD4D05" w:rsidRPr="005A03E8">
        <w:rPr>
          <w:rFonts w:ascii="Arial" w:cs="Arial" w:hAnsi="Arial"/>
        </w:rPr>
        <w:t>Programmes and P</w:t>
      </w:r>
      <w:r w:rsidR="009A7769">
        <w:rPr>
          <w:rFonts w:ascii="Arial" w:cs="Arial" w:hAnsi="Arial"/>
        </w:rPr>
        <w:t>rojects…</w:t>
      </w:r>
      <w:r w:rsidRPr="005A03E8">
        <w:rPr>
          <w:rFonts w:ascii="Arial" w:cs="Arial" w:hAnsi="Arial"/>
        </w:rPr>
        <w:t>……………</w:t>
      </w:r>
      <w:r w:rsidR="009A7769">
        <w:rPr>
          <w:rFonts w:ascii="Arial" w:cs="Arial" w:hAnsi="Arial"/>
        </w:rPr>
        <w:t>……………………</w:t>
      </w:r>
      <w:r w:rsidR="00DE6885" w:rsidRPr="005A03E8">
        <w:rPr>
          <w:rFonts w:ascii="Arial" w:cs="Arial" w:hAnsi="Arial"/>
        </w:rPr>
        <w:t>…………………</w:t>
      </w:r>
      <w:r w:rsidR="00357977">
        <w:rPr>
          <w:rFonts w:ascii="Arial" w:cs="Arial" w:hAnsi="Arial"/>
        </w:rPr>
        <w:t>…</w:t>
      </w:r>
      <w:r w:rsidR="00DE6885" w:rsidRPr="005A03E8">
        <w:rPr>
          <w:rFonts w:ascii="Arial" w:cs="Arial" w:hAnsi="Arial"/>
        </w:rPr>
        <w:t>….</w:t>
      </w:r>
      <w:r w:rsidR="009A7769">
        <w:rPr>
          <w:rFonts w:ascii="Arial" w:cs="Arial" w:hAnsi="Arial"/>
        </w:rPr>
        <w:t xml:space="preserve"> </w:t>
      </w:r>
      <w:r w:rsidRPr="005A03E8">
        <w:rPr>
          <w:rFonts w:ascii="Arial" w:cs="Arial" w:hAnsi="Arial"/>
        </w:rPr>
        <w:t>.</w:t>
      </w:r>
      <w:r w:rsidR="00DE6885" w:rsidRPr="005A03E8">
        <w:rPr>
          <w:rFonts w:ascii="Arial" w:cs="Arial" w:hAnsi="Arial"/>
        </w:rPr>
        <w:t>.</w:t>
      </w:r>
      <w:r w:rsidRPr="005A03E8">
        <w:rPr>
          <w:rFonts w:ascii="Arial" w:cs="Arial" w:hAnsi="Arial"/>
        </w:rPr>
        <w:t>.</w:t>
      </w:r>
      <w:r w:rsidR="00DE6885" w:rsidRPr="005A03E8">
        <w:rPr>
          <w:rFonts w:ascii="Arial" w:cs="Arial" w:hAnsi="Arial"/>
        </w:rPr>
        <w:t>.</w:t>
      </w:r>
      <w:r w:rsidR="0007178A" w:rsidRPr="005A03E8">
        <w:rPr>
          <w:rFonts w:ascii="Arial" w:cs="Arial" w:hAnsi="Arial"/>
        </w:rPr>
        <w:t>.</w:t>
      </w:r>
      <w:r w:rsidR="00C537E7">
        <w:rPr>
          <w:rFonts w:ascii="Arial" w:cs="Arial" w:hAnsi="Arial"/>
        </w:rPr>
        <w:t>359-466</w:t>
      </w:r>
      <w:r w:rsidR="006521C6">
        <w:rPr>
          <w:rFonts w:ascii="Arial" w:cs="Arial" w:hAnsi="Arial"/>
        </w:rPr>
        <w:t xml:space="preserve"> </w:t>
      </w:r>
    </w:p>
    <w:p w:rsidP="00A546B5" w:rsidR="00A546B5" w:rsidRDefault="00A546B5" w:rsidRPr="005A03E8">
      <w:pPr>
        <w:rPr>
          <w:rFonts w:ascii="Arial" w:cs="Arial" w:hAnsi="Arial"/>
        </w:rPr>
      </w:pPr>
      <w:r w:rsidRPr="005A03E8">
        <w:rPr>
          <w:rFonts w:ascii="Arial" w:cs="Arial" w:hAnsi="Arial"/>
        </w:rPr>
        <w:t>Section 11: Alignment with national</w:t>
      </w:r>
      <w:r w:rsidR="00FD4D05" w:rsidRPr="005A03E8">
        <w:rPr>
          <w:rFonts w:ascii="Arial" w:cs="Arial" w:hAnsi="Arial"/>
        </w:rPr>
        <w:t xml:space="preserve"> and provincial objectives and P</w:t>
      </w:r>
      <w:r w:rsidRPr="005A03E8">
        <w:rPr>
          <w:rFonts w:ascii="Arial" w:cs="Arial" w:hAnsi="Arial"/>
        </w:rPr>
        <w:t>rogrammes...…</w:t>
      </w:r>
      <w:r w:rsidR="009A7769">
        <w:rPr>
          <w:rFonts w:ascii="Arial" w:cs="Arial" w:hAnsi="Arial"/>
        </w:rPr>
        <w:t>………………………………</w:t>
      </w:r>
      <w:r w:rsidR="00357977">
        <w:rPr>
          <w:rFonts w:ascii="Arial" w:cs="Arial" w:hAnsi="Arial"/>
        </w:rPr>
        <w:t>………</w:t>
      </w:r>
      <w:r w:rsidR="009A7769">
        <w:rPr>
          <w:rFonts w:ascii="Arial" w:cs="Arial" w:hAnsi="Arial"/>
        </w:rPr>
        <w:t>…</w:t>
      </w:r>
      <w:r w:rsidR="0007178A" w:rsidRPr="005A03E8">
        <w:rPr>
          <w:rFonts w:ascii="Arial" w:cs="Arial" w:hAnsi="Arial"/>
        </w:rPr>
        <w:t>.</w:t>
      </w:r>
      <w:r w:rsidR="00C537E7">
        <w:rPr>
          <w:rFonts w:ascii="Arial" w:cs="Arial" w:hAnsi="Arial"/>
        </w:rPr>
        <w:t>466</w:t>
      </w:r>
    </w:p>
    <w:p w:rsidP="00A546B5" w:rsidR="00A546B5" w:rsidRDefault="00A546B5" w:rsidRPr="005A03E8">
      <w:pPr>
        <w:rPr>
          <w:rFonts w:ascii="Arial" w:cs="Arial" w:hAnsi="Arial"/>
        </w:rPr>
      </w:pPr>
      <w:r w:rsidRPr="005A03E8">
        <w:rPr>
          <w:rFonts w:ascii="Arial" w:cs="Arial" w:hAnsi="Arial"/>
        </w:rPr>
        <w:t>Section 12: Programmes and projects of other sphere………………............</w:t>
      </w:r>
      <w:r w:rsidR="00DE6885" w:rsidRPr="005A03E8">
        <w:rPr>
          <w:rFonts w:ascii="Arial" w:cs="Arial" w:hAnsi="Arial"/>
        </w:rPr>
        <w:t>......................................................</w:t>
      </w:r>
      <w:r w:rsidRPr="005A03E8">
        <w:rPr>
          <w:rFonts w:ascii="Arial" w:cs="Arial" w:hAnsi="Arial"/>
        </w:rPr>
        <w:t>........</w:t>
      </w:r>
      <w:r w:rsidR="009A7769">
        <w:rPr>
          <w:rFonts w:ascii="Arial" w:cs="Arial" w:hAnsi="Arial"/>
        </w:rPr>
        <w:t>.</w:t>
      </w:r>
      <w:r w:rsidRPr="005A03E8">
        <w:rPr>
          <w:rFonts w:ascii="Arial" w:cs="Arial" w:hAnsi="Arial"/>
        </w:rPr>
        <w:t>.</w:t>
      </w:r>
      <w:r w:rsidR="00357977">
        <w:rPr>
          <w:rFonts w:ascii="Arial" w:cs="Arial" w:hAnsi="Arial"/>
        </w:rPr>
        <w:t>...</w:t>
      </w:r>
      <w:r w:rsidR="0007178A" w:rsidRPr="005A03E8">
        <w:rPr>
          <w:rFonts w:ascii="Arial" w:cs="Arial" w:hAnsi="Arial"/>
        </w:rPr>
        <w:t>..</w:t>
      </w:r>
      <w:r w:rsidRPr="005A03E8">
        <w:rPr>
          <w:rFonts w:ascii="Arial" w:cs="Arial" w:hAnsi="Arial"/>
        </w:rPr>
        <w:t>.</w:t>
      </w:r>
      <w:r w:rsidR="00C537E7">
        <w:rPr>
          <w:rFonts w:ascii="Arial" w:cs="Arial" w:hAnsi="Arial"/>
        </w:rPr>
        <w:t>467-486</w:t>
      </w:r>
    </w:p>
    <w:p w:rsidP="00A546B5" w:rsidR="00A546B5" w:rsidRDefault="00A546B5" w:rsidRPr="005A03E8">
      <w:pPr>
        <w:tabs>
          <w:tab w:pos="6135" w:val="left"/>
        </w:tabs>
        <w:rPr>
          <w:rFonts w:ascii="Arial" w:cs="Arial" w:hAnsi="Arial"/>
          <w:b/>
          <w:bCs/>
        </w:rPr>
      </w:pPr>
    </w:p>
    <w:p w:rsidP="00A546B5" w:rsidR="00A546B5" w:rsidRDefault="00A546B5" w:rsidRPr="005A03E8">
      <w:pPr>
        <w:tabs>
          <w:tab w:pos="6135" w:val="left"/>
        </w:tabs>
        <w:rPr>
          <w:rFonts w:ascii="Arial" w:cs="Arial" w:hAnsi="Arial"/>
          <w:b/>
          <w:bCs/>
        </w:rPr>
      </w:pPr>
    </w:p>
    <w:p w:rsidP="00A546B5" w:rsidR="00141F22" w:rsidRDefault="00141F22">
      <w:pPr>
        <w:tabs>
          <w:tab w:pos="6135" w:val="left"/>
        </w:tabs>
        <w:rPr>
          <w:rFonts w:ascii="Arial" w:cs="Arial" w:hAnsi="Arial"/>
          <w:b/>
        </w:rPr>
      </w:pPr>
    </w:p>
    <w:p w:rsidP="00A546B5" w:rsidR="00141F22" w:rsidRDefault="00141F22">
      <w:pPr>
        <w:tabs>
          <w:tab w:pos="6135" w:val="left"/>
        </w:tabs>
        <w:rPr>
          <w:rFonts w:ascii="Arial" w:cs="Arial" w:hAnsi="Arial"/>
          <w:b/>
        </w:rPr>
      </w:pPr>
    </w:p>
    <w:p w:rsidP="00A546B5" w:rsidR="00C643C7" w:rsidRDefault="00C643C7">
      <w:pPr>
        <w:tabs>
          <w:tab w:pos="6135" w:val="left"/>
        </w:tabs>
        <w:rPr>
          <w:rFonts w:ascii="Arial" w:cs="Arial" w:hAnsi="Arial"/>
          <w:b/>
        </w:rPr>
      </w:pPr>
    </w:p>
    <w:p w:rsidP="00A546B5" w:rsidR="00C643C7" w:rsidRDefault="00C643C7">
      <w:pPr>
        <w:tabs>
          <w:tab w:pos="6135" w:val="left"/>
        </w:tabs>
        <w:rPr>
          <w:rFonts w:ascii="Arial" w:cs="Arial" w:hAnsi="Arial"/>
          <w:b/>
        </w:rPr>
      </w:pPr>
    </w:p>
    <w:p w:rsidP="00A546B5" w:rsidR="00C643C7" w:rsidRDefault="00C643C7">
      <w:pPr>
        <w:tabs>
          <w:tab w:pos="6135" w:val="left"/>
        </w:tabs>
        <w:rPr>
          <w:rFonts w:ascii="Arial" w:cs="Arial" w:hAnsi="Arial"/>
          <w:b/>
        </w:rPr>
      </w:pPr>
    </w:p>
    <w:p w:rsidP="00A546B5" w:rsidR="00C643C7" w:rsidRDefault="00C643C7">
      <w:pPr>
        <w:tabs>
          <w:tab w:pos="6135" w:val="left"/>
        </w:tabs>
        <w:rPr>
          <w:rFonts w:ascii="Arial" w:cs="Arial" w:hAnsi="Arial"/>
          <w:b/>
        </w:rPr>
      </w:pPr>
    </w:p>
    <w:p w:rsidP="00A546B5" w:rsidR="00C643C7" w:rsidRDefault="00C643C7">
      <w:pPr>
        <w:tabs>
          <w:tab w:pos="6135" w:val="left"/>
        </w:tabs>
        <w:rPr>
          <w:rFonts w:ascii="Arial" w:cs="Arial" w:hAnsi="Arial"/>
          <w:b/>
        </w:rPr>
      </w:pPr>
    </w:p>
    <w:p w:rsidP="00A546B5" w:rsidR="00C643C7" w:rsidRDefault="00C643C7">
      <w:pPr>
        <w:tabs>
          <w:tab w:pos="6135" w:val="left"/>
        </w:tabs>
        <w:rPr>
          <w:rFonts w:ascii="Arial" w:cs="Arial" w:hAnsi="Arial"/>
          <w:b/>
        </w:rPr>
      </w:pPr>
    </w:p>
    <w:p w:rsidP="00A546B5" w:rsidR="00C643C7" w:rsidRDefault="00C643C7">
      <w:pPr>
        <w:tabs>
          <w:tab w:pos="6135" w:val="left"/>
        </w:tabs>
        <w:rPr>
          <w:rFonts w:ascii="Arial" w:cs="Arial" w:hAnsi="Arial"/>
          <w:b/>
        </w:rPr>
      </w:pPr>
    </w:p>
    <w:p w:rsidP="00A546B5" w:rsidR="00C643C7" w:rsidRDefault="00C643C7">
      <w:pPr>
        <w:tabs>
          <w:tab w:pos="6135" w:val="left"/>
        </w:tabs>
        <w:rPr>
          <w:rFonts w:ascii="Arial" w:cs="Arial" w:hAnsi="Arial"/>
          <w:b/>
        </w:rPr>
      </w:pPr>
    </w:p>
    <w:p w:rsidP="00A546B5" w:rsidR="00C643C7" w:rsidRDefault="00C643C7">
      <w:pPr>
        <w:tabs>
          <w:tab w:pos="6135" w:val="left"/>
        </w:tabs>
        <w:rPr>
          <w:rFonts w:ascii="Arial" w:cs="Arial" w:hAnsi="Arial"/>
          <w:b/>
        </w:rPr>
      </w:pPr>
    </w:p>
    <w:p w:rsidP="00A546B5" w:rsidR="00141F22" w:rsidRDefault="00141F22">
      <w:pPr>
        <w:tabs>
          <w:tab w:pos="6135" w:val="left"/>
        </w:tabs>
        <w:rPr>
          <w:rFonts w:ascii="Arial" w:cs="Arial" w:hAnsi="Arial"/>
          <w:b/>
        </w:rPr>
      </w:pPr>
    </w:p>
    <w:p w:rsidP="00A546B5" w:rsidR="00141F22" w:rsidRDefault="00141F22">
      <w:pPr>
        <w:tabs>
          <w:tab w:pos="6135" w:val="left"/>
        </w:tabs>
        <w:rPr>
          <w:rFonts w:ascii="Arial" w:cs="Arial" w:hAnsi="Arial"/>
          <w:b/>
        </w:rPr>
      </w:pPr>
    </w:p>
    <w:p w:rsidP="00A546B5" w:rsidR="0074101F" w:rsidRDefault="0074101F">
      <w:pPr>
        <w:tabs>
          <w:tab w:pos="6135" w:val="left"/>
        </w:tabs>
        <w:rPr>
          <w:rFonts w:ascii="Arial" w:cs="Arial" w:hAnsi="Arial"/>
          <w:b/>
        </w:rPr>
      </w:pPr>
    </w:p>
    <w:p w:rsidP="00A546B5" w:rsidR="0074101F" w:rsidRDefault="0074101F">
      <w:pPr>
        <w:tabs>
          <w:tab w:pos="6135" w:val="left"/>
        </w:tabs>
        <w:rPr>
          <w:rFonts w:ascii="Arial" w:cs="Arial" w:hAnsi="Arial"/>
          <w:b/>
        </w:rPr>
      </w:pPr>
    </w:p>
    <w:p w:rsidP="00A546B5" w:rsidR="0074101F" w:rsidRDefault="0074101F">
      <w:pPr>
        <w:tabs>
          <w:tab w:pos="6135" w:val="left"/>
        </w:tabs>
        <w:rPr>
          <w:rFonts w:ascii="Arial" w:cs="Arial" w:hAnsi="Arial"/>
          <w:b/>
        </w:rPr>
      </w:pPr>
    </w:p>
    <w:p w:rsidP="00A546B5" w:rsidR="00A546B5" w:rsidRDefault="00A546B5" w:rsidRPr="005A03E8">
      <w:pPr>
        <w:tabs>
          <w:tab w:pos="6135" w:val="left"/>
        </w:tabs>
        <w:rPr>
          <w:rFonts w:ascii="Arial" w:cs="Arial" w:hAnsi="Arial"/>
          <w:b/>
        </w:rPr>
      </w:pPr>
      <w:r w:rsidRPr="005A03E8">
        <w:rPr>
          <w:rFonts w:ascii="Arial" w:cs="Arial" w:hAnsi="Arial"/>
          <w:b/>
        </w:rPr>
        <w:t>List of Acronyms</w:t>
      </w:r>
    </w:p>
    <w:p w:rsidP="00A546B5" w:rsidR="00A546B5" w:rsidRDefault="00A546B5" w:rsidRPr="005A03E8">
      <w:pPr>
        <w:jc w:val="both"/>
        <w:rPr>
          <w:rFonts w:ascii="Arial" w:cs="Arial" w:eastAsia="Calibri" w:hAnsi="Arial"/>
        </w:rPr>
      </w:pPr>
      <w:r w:rsidRPr="005A03E8">
        <w:rPr>
          <w:rFonts w:ascii="Arial" w:cs="Arial" w:eastAsia="Calibri" w:hAnsi="Arial"/>
        </w:rPr>
        <w:t>ABET</w:t>
      </w:r>
      <w:r w:rsidRPr="005A03E8">
        <w:rPr>
          <w:rFonts w:ascii="Arial" w:cs="Arial" w:eastAsia="Calibri" w:hAnsi="Arial"/>
        </w:rPr>
        <w:tab/>
      </w:r>
      <w:r w:rsidRPr="005A03E8">
        <w:rPr>
          <w:rFonts w:ascii="Arial" w:cs="Arial" w:eastAsia="Calibri" w:hAnsi="Arial"/>
        </w:rPr>
        <w:tab/>
        <w:t>-</w:t>
      </w:r>
      <w:r w:rsidRPr="005A03E8">
        <w:rPr>
          <w:rFonts w:ascii="Arial" w:cs="Arial" w:eastAsia="Calibri" w:hAnsi="Arial"/>
        </w:rPr>
        <w:tab/>
        <w:t>Adult Basic Education and Training</w:t>
      </w:r>
    </w:p>
    <w:p w:rsidP="00A546B5" w:rsidR="00A546B5" w:rsidRDefault="00A546B5" w:rsidRPr="005A03E8">
      <w:pPr>
        <w:jc w:val="both"/>
        <w:rPr>
          <w:rFonts w:ascii="Arial" w:cs="Arial" w:eastAsia="Calibri" w:hAnsi="Arial"/>
        </w:rPr>
      </w:pPr>
      <w:r w:rsidRPr="005A03E8">
        <w:rPr>
          <w:rFonts w:ascii="Arial" w:cs="Arial" w:eastAsia="Calibri" w:hAnsi="Arial"/>
        </w:rPr>
        <w:t>ART</w:t>
      </w:r>
      <w:r w:rsidRPr="005A03E8">
        <w:rPr>
          <w:rFonts w:ascii="Arial" w:cs="Arial" w:eastAsia="Calibri" w:hAnsi="Arial"/>
        </w:rPr>
        <w:tab/>
      </w:r>
      <w:r w:rsidRPr="005A03E8">
        <w:rPr>
          <w:rFonts w:ascii="Arial" w:cs="Arial" w:eastAsia="Calibri" w:hAnsi="Arial"/>
        </w:rPr>
        <w:tab/>
        <w:t>-</w:t>
      </w:r>
      <w:r w:rsidRPr="005A03E8">
        <w:rPr>
          <w:rFonts w:ascii="Arial" w:cs="Arial" w:eastAsia="Calibri" w:hAnsi="Arial"/>
        </w:rPr>
        <w:tab/>
        <w:t>Annual Training Report</w:t>
      </w:r>
    </w:p>
    <w:p w:rsidP="00A546B5" w:rsidR="00A546B5" w:rsidRDefault="00A546B5" w:rsidRPr="005A03E8">
      <w:pPr>
        <w:jc w:val="both"/>
        <w:rPr>
          <w:rFonts w:ascii="Arial" w:cs="Arial" w:eastAsia="Calibri" w:hAnsi="Arial"/>
        </w:rPr>
      </w:pPr>
      <w:r w:rsidRPr="005A03E8">
        <w:rPr>
          <w:rFonts w:ascii="Arial" w:cs="Arial" w:eastAsia="Calibri" w:hAnsi="Arial"/>
        </w:rPr>
        <w:t>ARVT</w:t>
      </w:r>
      <w:r w:rsidRPr="005A03E8">
        <w:rPr>
          <w:rFonts w:ascii="Arial" w:cs="Arial" w:eastAsia="Calibri" w:hAnsi="Arial"/>
        </w:rPr>
        <w:tab/>
      </w:r>
      <w:r w:rsidRPr="005A03E8">
        <w:rPr>
          <w:rFonts w:ascii="Arial" w:cs="Arial" w:eastAsia="Calibri" w:hAnsi="Arial"/>
        </w:rPr>
        <w:tab/>
        <w:t>-           Anti Retroviral Treatment</w:t>
      </w:r>
    </w:p>
    <w:p w:rsidP="00A546B5" w:rsidR="00A546B5" w:rsidRDefault="00A546B5" w:rsidRPr="005A03E8">
      <w:pPr>
        <w:jc w:val="both"/>
        <w:rPr>
          <w:rFonts w:ascii="Arial" w:cs="Arial" w:eastAsia="Calibri" w:hAnsi="Arial"/>
        </w:rPr>
      </w:pPr>
      <w:r w:rsidRPr="005A03E8">
        <w:rPr>
          <w:rFonts w:ascii="Arial" w:cs="Arial" w:eastAsia="Calibri" w:hAnsi="Arial"/>
        </w:rPr>
        <w:t>CASP</w:t>
      </w:r>
      <w:r w:rsidRPr="005A03E8">
        <w:rPr>
          <w:rFonts w:ascii="Arial" w:cs="Arial" w:eastAsia="Calibri" w:hAnsi="Arial"/>
        </w:rPr>
        <w:tab/>
      </w:r>
      <w:r w:rsidRPr="005A03E8">
        <w:rPr>
          <w:rFonts w:ascii="Arial" w:cs="Arial" w:eastAsia="Calibri" w:hAnsi="Arial"/>
        </w:rPr>
        <w:tab/>
        <w:t>-</w:t>
      </w:r>
      <w:r w:rsidRPr="005A03E8">
        <w:rPr>
          <w:rFonts w:ascii="Arial" w:cs="Arial" w:eastAsia="Calibri" w:hAnsi="Arial"/>
        </w:rPr>
        <w:tab/>
        <w:t>Comprehensive Agricultural Support Programme</w:t>
      </w:r>
    </w:p>
    <w:p w:rsidP="00A546B5" w:rsidR="00A546B5" w:rsidRDefault="00A546B5" w:rsidRPr="005A03E8">
      <w:pPr>
        <w:jc w:val="both"/>
        <w:rPr>
          <w:rFonts w:ascii="Arial" w:cs="Arial" w:eastAsia="Calibri" w:hAnsi="Arial"/>
        </w:rPr>
      </w:pPr>
      <w:r w:rsidRPr="005A03E8">
        <w:rPr>
          <w:rFonts w:ascii="Arial" w:cs="Arial" w:eastAsia="Calibri" w:hAnsi="Arial"/>
        </w:rPr>
        <w:t>CBO</w:t>
      </w:r>
      <w:r w:rsidRPr="005A03E8">
        <w:rPr>
          <w:rFonts w:ascii="Arial" w:cs="Arial" w:eastAsia="Calibri" w:hAnsi="Arial"/>
        </w:rPr>
        <w:tab/>
      </w:r>
      <w:r w:rsidRPr="005A03E8">
        <w:rPr>
          <w:rFonts w:ascii="Arial" w:cs="Arial" w:eastAsia="Calibri" w:hAnsi="Arial"/>
        </w:rPr>
        <w:tab/>
        <w:t>-</w:t>
      </w:r>
      <w:r w:rsidRPr="005A03E8">
        <w:rPr>
          <w:rFonts w:ascii="Arial" w:cs="Arial" w:eastAsia="Calibri" w:hAnsi="Arial"/>
        </w:rPr>
        <w:tab/>
        <w:t xml:space="preserve">Community Based </w:t>
      </w:r>
      <w:r w:rsidR="007B4747" w:rsidRPr="005A03E8">
        <w:rPr>
          <w:rFonts w:ascii="Arial" w:cs="Arial" w:eastAsia="Calibri" w:hAnsi="Arial"/>
        </w:rPr>
        <w:t>Organization</w:t>
      </w:r>
    </w:p>
    <w:p w:rsidP="00A546B5" w:rsidR="00A546B5" w:rsidRDefault="00A546B5" w:rsidRPr="005A03E8">
      <w:pPr>
        <w:jc w:val="both"/>
        <w:rPr>
          <w:rFonts w:ascii="Arial" w:cs="Arial" w:eastAsia="Calibri" w:hAnsi="Arial"/>
        </w:rPr>
      </w:pPr>
      <w:r w:rsidRPr="005A03E8">
        <w:rPr>
          <w:rFonts w:ascii="Arial" w:cs="Arial" w:eastAsia="Calibri" w:hAnsi="Arial"/>
        </w:rPr>
        <w:t>BEE</w:t>
      </w:r>
      <w:r w:rsidRPr="005A03E8">
        <w:rPr>
          <w:rFonts w:ascii="Arial" w:cs="Arial" w:eastAsia="Calibri" w:hAnsi="Arial"/>
        </w:rPr>
        <w:tab/>
      </w:r>
      <w:r w:rsidRPr="005A03E8">
        <w:rPr>
          <w:rFonts w:ascii="Arial" w:cs="Arial" w:eastAsia="Calibri" w:hAnsi="Arial"/>
        </w:rPr>
        <w:tab/>
        <w:t>-</w:t>
      </w:r>
      <w:r w:rsidRPr="005A03E8">
        <w:rPr>
          <w:rFonts w:ascii="Arial" w:cs="Arial" w:eastAsia="Calibri" w:hAnsi="Arial"/>
        </w:rPr>
        <w:tab/>
        <w:t>Black Economic Empowerment</w:t>
      </w:r>
    </w:p>
    <w:p w:rsidP="00A546B5" w:rsidR="00A546B5" w:rsidRDefault="00A546B5" w:rsidRPr="005A03E8">
      <w:pPr>
        <w:jc w:val="both"/>
        <w:rPr>
          <w:rFonts w:ascii="Arial" w:cs="Arial" w:eastAsia="Calibri" w:hAnsi="Arial"/>
        </w:rPr>
      </w:pPr>
      <w:r w:rsidRPr="005A03E8">
        <w:rPr>
          <w:rFonts w:ascii="Arial" w:cs="Arial" w:eastAsia="Calibri" w:hAnsi="Arial"/>
        </w:rPr>
        <w:t>Cs</w:t>
      </w:r>
      <w:r w:rsidRPr="005A03E8">
        <w:rPr>
          <w:rFonts w:ascii="Arial" w:cs="Arial" w:eastAsia="Calibri" w:hAnsi="Arial"/>
        </w:rPr>
        <w:tab/>
      </w:r>
      <w:r w:rsidRPr="005A03E8">
        <w:rPr>
          <w:rFonts w:ascii="Arial" w:cs="Arial" w:eastAsia="Calibri" w:hAnsi="Arial"/>
        </w:rPr>
        <w:tab/>
        <w:t>-</w:t>
      </w:r>
      <w:r w:rsidRPr="005A03E8">
        <w:rPr>
          <w:rFonts w:ascii="Arial" w:cs="Arial" w:eastAsia="Calibri" w:hAnsi="Arial"/>
        </w:rPr>
        <w:tab/>
        <w:t>Community Survey</w:t>
      </w:r>
    </w:p>
    <w:p w:rsidP="00A546B5" w:rsidR="00A546B5" w:rsidRDefault="00A546B5">
      <w:pPr>
        <w:jc w:val="both"/>
        <w:rPr>
          <w:rFonts w:ascii="Arial" w:cs="Arial" w:eastAsia="Calibri" w:hAnsi="Arial"/>
        </w:rPr>
      </w:pPr>
      <w:r w:rsidRPr="005A03E8">
        <w:rPr>
          <w:rFonts w:ascii="Arial" w:cs="Arial" w:eastAsia="Calibri" w:hAnsi="Arial"/>
        </w:rPr>
        <w:t xml:space="preserve">DA </w:t>
      </w:r>
      <w:r w:rsidRPr="005A03E8">
        <w:rPr>
          <w:rFonts w:ascii="Arial" w:cs="Arial" w:eastAsia="Calibri" w:hAnsi="Arial"/>
        </w:rPr>
        <w:tab/>
      </w:r>
      <w:r w:rsidRPr="005A03E8">
        <w:rPr>
          <w:rFonts w:ascii="Arial" w:cs="Arial" w:eastAsia="Calibri" w:hAnsi="Arial"/>
        </w:rPr>
        <w:tab/>
        <w:t xml:space="preserve">- </w:t>
      </w:r>
      <w:r w:rsidRPr="005A03E8">
        <w:rPr>
          <w:rFonts w:ascii="Arial" w:cs="Arial" w:eastAsia="Calibri" w:hAnsi="Arial"/>
        </w:rPr>
        <w:tab/>
        <w:t>Department of Agriculture</w:t>
      </w:r>
    </w:p>
    <w:p w:rsidP="00A546B5" w:rsidR="00C74200" w:rsidRDefault="00C74200" w:rsidRPr="005A03E8">
      <w:pPr>
        <w:jc w:val="both"/>
        <w:rPr>
          <w:rFonts w:ascii="Arial" w:cs="Arial" w:eastAsia="Calibri" w:hAnsi="Arial"/>
        </w:rPr>
      </w:pPr>
      <w:r>
        <w:rPr>
          <w:rFonts w:ascii="Arial" w:cs="Arial" w:eastAsia="Calibri" w:hAnsi="Arial"/>
        </w:rPr>
        <w:t>DDM</w:t>
      </w:r>
      <w:r>
        <w:rPr>
          <w:rFonts w:ascii="Arial" w:cs="Arial" w:eastAsia="Calibri" w:hAnsi="Arial"/>
        </w:rPr>
        <w:tab/>
      </w:r>
      <w:r>
        <w:rPr>
          <w:rFonts w:ascii="Arial" w:cs="Arial" w:eastAsia="Calibri" w:hAnsi="Arial"/>
        </w:rPr>
        <w:tab/>
        <w:t>-</w:t>
      </w:r>
      <w:r>
        <w:rPr>
          <w:rFonts w:ascii="Arial" w:cs="Arial" w:eastAsia="Calibri" w:hAnsi="Arial"/>
        </w:rPr>
        <w:tab/>
        <w:t>District Development Model</w:t>
      </w:r>
    </w:p>
    <w:p w:rsidP="00A546B5" w:rsidR="00A546B5" w:rsidRDefault="00A546B5" w:rsidRPr="005A03E8">
      <w:pPr>
        <w:jc w:val="both"/>
        <w:rPr>
          <w:rFonts w:ascii="Arial" w:cs="Arial" w:eastAsia="Calibri" w:hAnsi="Arial"/>
        </w:rPr>
      </w:pPr>
      <w:r w:rsidRPr="005A03E8">
        <w:rPr>
          <w:rFonts w:ascii="Arial" w:cs="Arial" w:eastAsia="Calibri" w:hAnsi="Arial"/>
        </w:rPr>
        <w:t>DSAC</w:t>
      </w:r>
      <w:r w:rsidRPr="005A03E8">
        <w:rPr>
          <w:rFonts w:ascii="Arial" w:cs="Arial" w:eastAsia="Calibri" w:hAnsi="Arial"/>
        </w:rPr>
        <w:tab/>
      </w:r>
      <w:r w:rsidRPr="005A03E8">
        <w:rPr>
          <w:rFonts w:ascii="Arial" w:cs="Arial" w:eastAsia="Calibri" w:hAnsi="Arial"/>
        </w:rPr>
        <w:tab/>
        <w:t>-</w:t>
      </w:r>
      <w:r w:rsidRPr="005A03E8">
        <w:rPr>
          <w:rFonts w:ascii="Arial" w:cs="Arial" w:eastAsia="Calibri" w:hAnsi="Arial"/>
        </w:rPr>
        <w:tab/>
        <w:t>Department of Sports, Arts and Culture</w:t>
      </w:r>
    </w:p>
    <w:p w:rsidP="00A546B5" w:rsidR="00A546B5" w:rsidRDefault="00A546B5" w:rsidRPr="005A03E8">
      <w:pPr>
        <w:jc w:val="both"/>
        <w:rPr>
          <w:rFonts w:ascii="Arial" w:cs="Arial" w:eastAsia="Calibri" w:hAnsi="Arial"/>
        </w:rPr>
      </w:pPr>
      <w:r w:rsidRPr="005A03E8">
        <w:rPr>
          <w:rFonts w:ascii="Arial" w:cs="Arial" w:eastAsia="Calibri" w:hAnsi="Arial"/>
        </w:rPr>
        <w:t>DEA</w:t>
      </w:r>
      <w:r w:rsidRPr="005A03E8">
        <w:rPr>
          <w:rFonts w:ascii="Arial" w:cs="Arial" w:eastAsia="Calibri" w:hAnsi="Arial"/>
        </w:rPr>
        <w:tab/>
      </w:r>
      <w:r w:rsidRPr="005A03E8">
        <w:rPr>
          <w:rFonts w:ascii="Arial" w:cs="Arial" w:eastAsia="Calibri" w:hAnsi="Arial"/>
        </w:rPr>
        <w:tab/>
        <w:t>-</w:t>
      </w:r>
      <w:r w:rsidRPr="005A03E8">
        <w:rPr>
          <w:rFonts w:ascii="Arial" w:cs="Arial" w:eastAsia="Calibri" w:hAnsi="Arial"/>
        </w:rPr>
        <w:tab/>
        <w:t xml:space="preserve">Department of Environmental Affairs </w:t>
      </w:r>
    </w:p>
    <w:p w:rsidP="00A546B5" w:rsidR="00A546B5" w:rsidRDefault="00A546B5" w:rsidRPr="005A03E8">
      <w:pPr>
        <w:jc w:val="both"/>
        <w:rPr>
          <w:rFonts w:ascii="Arial" w:cs="Arial" w:eastAsia="Calibri" w:hAnsi="Arial"/>
        </w:rPr>
      </w:pPr>
      <w:r w:rsidRPr="005A03E8">
        <w:rPr>
          <w:rFonts w:ascii="Arial" w:cs="Arial" w:eastAsia="Calibri" w:hAnsi="Arial"/>
        </w:rPr>
        <w:t>DGP</w:t>
      </w:r>
      <w:r w:rsidRPr="005A03E8">
        <w:rPr>
          <w:rFonts w:ascii="Arial" w:cs="Arial" w:eastAsia="Calibri" w:hAnsi="Arial"/>
        </w:rPr>
        <w:tab/>
      </w:r>
      <w:r w:rsidRPr="005A03E8">
        <w:rPr>
          <w:rFonts w:ascii="Arial" w:cs="Arial" w:eastAsia="Calibri" w:hAnsi="Arial"/>
        </w:rPr>
        <w:tab/>
        <w:t>-</w:t>
      </w:r>
      <w:r w:rsidRPr="005A03E8">
        <w:rPr>
          <w:rFonts w:ascii="Arial" w:cs="Arial" w:eastAsia="Calibri" w:hAnsi="Arial"/>
        </w:rPr>
        <w:tab/>
        <w:t>District Growth Points</w:t>
      </w:r>
    </w:p>
    <w:p w:rsidP="00A546B5" w:rsidR="00A546B5" w:rsidRDefault="00A546B5" w:rsidRPr="005A03E8">
      <w:pPr>
        <w:jc w:val="both"/>
        <w:rPr>
          <w:rFonts w:ascii="Arial" w:cs="Arial" w:eastAsia="Calibri" w:hAnsi="Arial"/>
        </w:rPr>
      </w:pPr>
      <w:r w:rsidRPr="005A03E8">
        <w:rPr>
          <w:rFonts w:ascii="Arial" w:cs="Arial" w:eastAsia="Calibri" w:hAnsi="Arial"/>
        </w:rPr>
        <w:t>DHSD</w:t>
      </w:r>
      <w:r w:rsidRPr="005A03E8">
        <w:rPr>
          <w:rFonts w:ascii="Arial" w:cs="Arial" w:eastAsia="Calibri" w:hAnsi="Arial"/>
        </w:rPr>
        <w:tab/>
      </w:r>
      <w:r w:rsidRPr="005A03E8">
        <w:rPr>
          <w:rFonts w:ascii="Arial" w:cs="Arial" w:eastAsia="Calibri" w:hAnsi="Arial"/>
        </w:rPr>
        <w:tab/>
        <w:t>-</w:t>
      </w:r>
      <w:r w:rsidRPr="005A03E8">
        <w:rPr>
          <w:rFonts w:ascii="Arial" w:cs="Arial" w:eastAsia="Calibri" w:hAnsi="Arial"/>
        </w:rPr>
        <w:tab/>
        <w:t xml:space="preserve">Department of Health and Social Development </w:t>
      </w:r>
    </w:p>
    <w:p w:rsidP="00A546B5" w:rsidR="00A546B5" w:rsidRDefault="00A546B5" w:rsidRPr="005A03E8">
      <w:pPr>
        <w:jc w:val="both"/>
        <w:rPr>
          <w:rFonts w:ascii="Arial" w:cs="Arial" w:eastAsia="Calibri" w:hAnsi="Arial"/>
        </w:rPr>
      </w:pPr>
      <w:r w:rsidRPr="005A03E8">
        <w:rPr>
          <w:rFonts w:ascii="Arial" w:cs="Arial" w:eastAsia="Calibri" w:hAnsi="Arial"/>
        </w:rPr>
        <w:t>DME</w:t>
      </w:r>
      <w:r w:rsidRPr="005A03E8">
        <w:rPr>
          <w:rFonts w:ascii="Arial" w:cs="Arial" w:eastAsia="Calibri" w:hAnsi="Arial"/>
        </w:rPr>
        <w:tab/>
      </w:r>
      <w:r w:rsidRPr="005A03E8">
        <w:rPr>
          <w:rFonts w:ascii="Arial" w:cs="Arial" w:eastAsia="Calibri" w:hAnsi="Arial"/>
        </w:rPr>
        <w:tab/>
        <w:t>-</w:t>
      </w:r>
      <w:r w:rsidRPr="005A03E8">
        <w:rPr>
          <w:rFonts w:ascii="Arial" w:cs="Arial" w:eastAsia="Calibri" w:hAnsi="Arial"/>
        </w:rPr>
        <w:tab/>
        <w:t>Department of Minerals and Energy</w:t>
      </w:r>
    </w:p>
    <w:p w:rsidP="00A546B5" w:rsidR="00A546B5" w:rsidRDefault="00A546B5" w:rsidRPr="005A03E8">
      <w:pPr>
        <w:jc w:val="both"/>
        <w:rPr>
          <w:rFonts w:ascii="Arial" w:cs="Arial" w:eastAsia="Calibri" w:hAnsi="Arial"/>
        </w:rPr>
      </w:pPr>
      <w:r w:rsidRPr="005A03E8">
        <w:rPr>
          <w:rFonts w:ascii="Arial" w:cs="Arial" w:eastAsia="Calibri" w:hAnsi="Arial"/>
        </w:rPr>
        <w:t>DPLG</w:t>
      </w:r>
      <w:r w:rsidRPr="005A03E8">
        <w:rPr>
          <w:rFonts w:ascii="Arial" w:cs="Arial" w:eastAsia="Calibri" w:hAnsi="Arial"/>
        </w:rPr>
        <w:tab/>
      </w:r>
      <w:r w:rsidRPr="005A03E8">
        <w:rPr>
          <w:rFonts w:ascii="Arial" w:cs="Arial" w:eastAsia="Calibri" w:hAnsi="Arial"/>
        </w:rPr>
        <w:tab/>
        <w:t>-</w:t>
      </w:r>
      <w:r w:rsidRPr="005A03E8">
        <w:rPr>
          <w:rFonts w:ascii="Arial" w:cs="Arial" w:eastAsia="Calibri" w:hAnsi="Arial"/>
        </w:rPr>
        <w:tab/>
        <w:t>Department of Provincial and Local Government</w:t>
      </w:r>
    </w:p>
    <w:p w:rsidP="00A546B5" w:rsidR="00A546B5" w:rsidRDefault="00A546B5" w:rsidRPr="005A03E8">
      <w:pPr>
        <w:jc w:val="both"/>
        <w:rPr>
          <w:rFonts w:ascii="Arial" w:cs="Arial" w:eastAsia="Calibri" w:hAnsi="Arial"/>
        </w:rPr>
      </w:pPr>
      <w:r w:rsidRPr="005A03E8">
        <w:rPr>
          <w:rFonts w:ascii="Arial" w:cs="Arial" w:eastAsia="Calibri" w:hAnsi="Arial"/>
        </w:rPr>
        <w:t>DLGH</w:t>
      </w:r>
      <w:r w:rsidRPr="005A03E8">
        <w:rPr>
          <w:rFonts w:ascii="Arial" w:cs="Arial" w:eastAsia="Calibri" w:hAnsi="Arial"/>
        </w:rPr>
        <w:tab/>
      </w:r>
      <w:r w:rsidRPr="005A03E8">
        <w:rPr>
          <w:rFonts w:ascii="Arial" w:cs="Arial" w:eastAsia="Calibri" w:hAnsi="Arial"/>
        </w:rPr>
        <w:tab/>
        <w:t xml:space="preserve">- </w:t>
      </w:r>
      <w:r w:rsidRPr="005A03E8">
        <w:rPr>
          <w:rFonts w:ascii="Arial" w:cs="Arial" w:eastAsia="Calibri" w:hAnsi="Arial"/>
        </w:rPr>
        <w:tab/>
        <w:t>Department of Local Government and Housing</w:t>
      </w:r>
    </w:p>
    <w:p w:rsidP="00A546B5" w:rsidR="00A546B5" w:rsidRDefault="00A546B5" w:rsidRPr="005A03E8">
      <w:pPr>
        <w:jc w:val="both"/>
        <w:rPr>
          <w:rFonts w:ascii="Arial" w:cs="Arial" w:eastAsia="Calibri" w:hAnsi="Arial"/>
        </w:rPr>
      </w:pPr>
      <w:r w:rsidRPr="005A03E8">
        <w:rPr>
          <w:rFonts w:ascii="Arial" w:cs="Arial" w:eastAsia="Calibri" w:hAnsi="Arial"/>
        </w:rPr>
        <w:t>DWA</w:t>
      </w:r>
      <w:r w:rsidRPr="005A03E8">
        <w:rPr>
          <w:rFonts w:ascii="Arial" w:cs="Arial" w:eastAsia="Calibri" w:hAnsi="Arial"/>
        </w:rPr>
        <w:tab/>
      </w:r>
      <w:r w:rsidRPr="005A03E8">
        <w:rPr>
          <w:rFonts w:ascii="Arial" w:cs="Arial" w:eastAsia="Calibri" w:hAnsi="Arial"/>
        </w:rPr>
        <w:tab/>
        <w:t>-</w:t>
      </w:r>
      <w:r w:rsidRPr="005A03E8">
        <w:rPr>
          <w:rFonts w:ascii="Arial" w:cs="Arial" w:eastAsia="Calibri" w:hAnsi="Arial"/>
        </w:rPr>
        <w:tab/>
        <w:t xml:space="preserve">Department of Water Affairs </w:t>
      </w:r>
    </w:p>
    <w:p w:rsidP="00A546B5" w:rsidR="00A546B5" w:rsidRDefault="00A546B5" w:rsidRPr="005A03E8">
      <w:pPr>
        <w:jc w:val="both"/>
        <w:rPr>
          <w:rFonts w:ascii="Arial" w:cs="Arial" w:eastAsia="Calibri" w:hAnsi="Arial"/>
        </w:rPr>
      </w:pPr>
      <w:r w:rsidRPr="005A03E8">
        <w:rPr>
          <w:rFonts w:ascii="Arial" w:cs="Arial" w:eastAsia="Calibri" w:hAnsi="Arial"/>
        </w:rPr>
        <w:t>EIA</w:t>
      </w:r>
      <w:r w:rsidRPr="005A03E8">
        <w:rPr>
          <w:rFonts w:ascii="Arial" w:cs="Arial" w:eastAsia="Calibri" w:hAnsi="Arial"/>
        </w:rPr>
        <w:tab/>
      </w:r>
      <w:r w:rsidRPr="005A03E8">
        <w:rPr>
          <w:rFonts w:ascii="Arial" w:cs="Arial" w:eastAsia="Calibri" w:hAnsi="Arial"/>
        </w:rPr>
        <w:tab/>
        <w:t>-</w:t>
      </w:r>
      <w:r w:rsidRPr="005A03E8">
        <w:rPr>
          <w:rFonts w:ascii="Arial" w:cs="Arial" w:eastAsia="Calibri" w:hAnsi="Arial"/>
        </w:rPr>
        <w:tab/>
        <w:t>Environmental Impact assessment</w:t>
      </w:r>
    </w:p>
    <w:p w:rsidP="00A546B5" w:rsidR="00A546B5" w:rsidRDefault="00A546B5" w:rsidRPr="005A03E8">
      <w:pPr>
        <w:jc w:val="both"/>
        <w:rPr>
          <w:rFonts w:ascii="Arial" w:cs="Arial" w:eastAsia="Calibri" w:hAnsi="Arial"/>
        </w:rPr>
      </w:pPr>
      <w:r w:rsidRPr="005A03E8">
        <w:rPr>
          <w:rFonts w:ascii="Arial" w:cs="Arial" w:eastAsia="Calibri" w:hAnsi="Arial"/>
        </w:rPr>
        <w:t>EMF</w:t>
      </w:r>
      <w:r w:rsidRPr="005A03E8">
        <w:rPr>
          <w:rFonts w:ascii="Arial" w:cs="Arial" w:eastAsia="Calibri" w:hAnsi="Arial"/>
        </w:rPr>
        <w:tab/>
      </w:r>
      <w:r w:rsidRPr="005A03E8">
        <w:rPr>
          <w:rFonts w:ascii="Arial" w:cs="Arial" w:eastAsia="Calibri" w:hAnsi="Arial"/>
        </w:rPr>
        <w:tab/>
        <w:t>-</w:t>
      </w:r>
      <w:r w:rsidRPr="005A03E8">
        <w:rPr>
          <w:rFonts w:ascii="Arial" w:cs="Arial" w:eastAsia="Calibri" w:hAnsi="Arial"/>
        </w:rPr>
        <w:tab/>
        <w:t>Environmental Management Framework</w:t>
      </w:r>
    </w:p>
    <w:p w:rsidP="00A546B5" w:rsidR="00A546B5" w:rsidRDefault="00A546B5" w:rsidRPr="005A03E8">
      <w:pPr>
        <w:jc w:val="both"/>
        <w:rPr>
          <w:rFonts w:ascii="Arial" w:cs="Arial" w:eastAsia="Calibri" w:hAnsi="Arial"/>
        </w:rPr>
      </w:pPr>
      <w:r w:rsidRPr="005A03E8">
        <w:rPr>
          <w:rFonts w:ascii="Arial" w:cs="Arial" w:eastAsia="Calibri" w:hAnsi="Arial"/>
        </w:rPr>
        <w:t>EMS</w:t>
      </w:r>
      <w:r w:rsidRPr="005A03E8">
        <w:rPr>
          <w:rFonts w:ascii="Arial" w:cs="Arial" w:eastAsia="Calibri" w:hAnsi="Arial"/>
        </w:rPr>
        <w:tab/>
      </w:r>
      <w:r w:rsidRPr="005A03E8">
        <w:rPr>
          <w:rFonts w:ascii="Arial" w:cs="Arial" w:eastAsia="Calibri" w:hAnsi="Arial"/>
        </w:rPr>
        <w:tab/>
        <w:t>-</w:t>
      </w:r>
      <w:r w:rsidRPr="005A03E8">
        <w:rPr>
          <w:rFonts w:ascii="Arial" w:cs="Arial" w:eastAsia="Calibri" w:hAnsi="Arial"/>
        </w:rPr>
        <w:tab/>
        <w:t>Emergency Medical Services</w:t>
      </w:r>
    </w:p>
    <w:p w:rsidP="00A546B5" w:rsidR="00A546B5" w:rsidRDefault="00A546B5" w:rsidRPr="005A03E8">
      <w:pPr>
        <w:jc w:val="both"/>
        <w:rPr>
          <w:rFonts w:ascii="Arial" w:cs="Arial" w:eastAsia="Calibri" w:hAnsi="Arial"/>
        </w:rPr>
      </w:pPr>
      <w:r w:rsidRPr="005A03E8">
        <w:rPr>
          <w:rFonts w:ascii="Arial" w:cs="Arial" w:eastAsia="Calibri" w:hAnsi="Arial"/>
        </w:rPr>
        <w:t>EPWP</w:t>
      </w:r>
      <w:r w:rsidRPr="005A03E8">
        <w:rPr>
          <w:rFonts w:ascii="Arial" w:cs="Arial" w:eastAsia="Calibri" w:hAnsi="Arial"/>
        </w:rPr>
        <w:tab/>
      </w:r>
      <w:r w:rsidRPr="005A03E8">
        <w:rPr>
          <w:rFonts w:ascii="Arial" w:cs="Arial" w:eastAsia="Calibri" w:hAnsi="Arial"/>
        </w:rPr>
        <w:tab/>
        <w:t>-</w:t>
      </w:r>
      <w:r w:rsidRPr="005A03E8">
        <w:rPr>
          <w:rFonts w:ascii="Arial" w:cs="Arial" w:eastAsia="Calibri" w:hAnsi="Arial"/>
        </w:rPr>
        <w:tab/>
        <w:t>Expanded Public Works Programme</w:t>
      </w:r>
    </w:p>
    <w:p w:rsidP="00A546B5" w:rsidR="00A546B5" w:rsidRDefault="00A546B5" w:rsidRPr="005A03E8">
      <w:pPr>
        <w:jc w:val="both"/>
        <w:rPr>
          <w:rFonts w:ascii="Arial" w:cs="Arial" w:eastAsia="Calibri" w:hAnsi="Arial"/>
        </w:rPr>
      </w:pPr>
      <w:r w:rsidRPr="005A03E8">
        <w:rPr>
          <w:rFonts w:ascii="Arial" w:cs="Arial" w:eastAsia="Calibri" w:hAnsi="Arial"/>
        </w:rPr>
        <w:t>ESKOM</w:t>
      </w:r>
      <w:r w:rsidRPr="005A03E8">
        <w:rPr>
          <w:rFonts w:ascii="Arial" w:cs="Arial" w:eastAsia="Calibri" w:hAnsi="Arial"/>
        </w:rPr>
        <w:tab/>
        <w:t>-</w:t>
      </w:r>
      <w:r w:rsidRPr="005A03E8">
        <w:rPr>
          <w:rFonts w:ascii="Arial" w:cs="Arial" w:eastAsia="Calibri" w:hAnsi="Arial"/>
        </w:rPr>
        <w:tab/>
        <w:t>Electricity Supply Commission</w:t>
      </w:r>
    </w:p>
    <w:p w:rsidP="00A546B5" w:rsidR="00A546B5" w:rsidRDefault="00A546B5" w:rsidRPr="005A03E8">
      <w:pPr>
        <w:jc w:val="both"/>
        <w:rPr>
          <w:rFonts w:ascii="Arial" w:cs="Arial" w:eastAsia="Calibri" w:hAnsi="Arial"/>
        </w:rPr>
      </w:pPr>
      <w:r w:rsidRPr="005A03E8">
        <w:rPr>
          <w:rFonts w:ascii="Arial" w:cs="Arial" w:eastAsia="Calibri" w:hAnsi="Arial"/>
        </w:rPr>
        <w:t>FBE</w:t>
      </w:r>
      <w:r w:rsidRPr="005A03E8">
        <w:rPr>
          <w:rFonts w:ascii="Arial" w:cs="Arial" w:eastAsia="Calibri" w:hAnsi="Arial"/>
        </w:rPr>
        <w:tab/>
      </w:r>
      <w:r w:rsidRPr="005A03E8">
        <w:rPr>
          <w:rFonts w:ascii="Arial" w:cs="Arial" w:eastAsia="Calibri" w:hAnsi="Arial"/>
        </w:rPr>
        <w:tab/>
        <w:t>-</w:t>
      </w:r>
      <w:r w:rsidRPr="005A03E8">
        <w:rPr>
          <w:rFonts w:ascii="Arial" w:cs="Arial" w:eastAsia="Calibri" w:hAnsi="Arial"/>
        </w:rPr>
        <w:tab/>
        <w:t xml:space="preserve">Free Basic Electricity </w:t>
      </w:r>
    </w:p>
    <w:p w:rsidP="00A546B5" w:rsidR="00A546B5" w:rsidRDefault="00A546B5" w:rsidRPr="005A03E8">
      <w:pPr>
        <w:jc w:val="both"/>
        <w:rPr>
          <w:rFonts w:ascii="Arial" w:cs="Arial" w:eastAsia="Calibri" w:hAnsi="Arial"/>
        </w:rPr>
      </w:pPr>
      <w:r w:rsidRPr="005A03E8">
        <w:rPr>
          <w:rFonts w:ascii="Arial" w:cs="Arial" w:eastAsia="Calibri" w:hAnsi="Arial"/>
        </w:rPr>
        <w:t>FET</w:t>
      </w:r>
      <w:r w:rsidRPr="005A03E8">
        <w:rPr>
          <w:rFonts w:ascii="Arial" w:cs="Arial" w:eastAsia="Calibri" w:hAnsi="Arial"/>
        </w:rPr>
        <w:tab/>
      </w:r>
      <w:r w:rsidRPr="005A03E8">
        <w:rPr>
          <w:rFonts w:ascii="Arial" w:cs="Arial" w:eastAsia="Calibri" w:hAnsi="Arial"/>
        </w:rPr>
        <w:tab/>
        <w:t>-</w:t>
      </w:r>
      <w:r w:rsidRPr="005A03E8">
        <w:rPr>
          <w:rFonts w:ascii="Arial" w:cs="Arial" w:eastAsia="Calibri" w:hAnsi="Arial"/>
        </w:rPr>
        <w:tab/>
        <w:t>Further Education and Training</w:t>
      </w:r>
    </w:p>
    <w:p w:rsidP="00A546B5" w:rsidR="00A546B5" w:rsidRDefault="00A546B5" w:rsidRPr="005A03E8">
      <w:pPr>
        <w:jc w:val="both"/>
        <w:rPr>
          <w:rFonts w:ascii="Arial" w:cs="Arial" w:eastAsia="Calibri" w:hAnsi="Arial"/>
        </w:rPr>
      </w:pPr>
      <w:r w:rsidRPr="005A03E8">
        <w:rPr>
          <w:rFonts w:ascii="Arial" w:cs="Arial" w:eastAsia="Calibri" w:hAnsi="Arial"/>
        </w:rPr>
        <w:t>GIS</w:t>
      </w:r>
      <w:r w:rsidRPr="005A03E8">
        <w:rPr>
          <w:rFonts w:ascii="Arial" w:cs="Arial" w:eastAsia="Calibri" w:hAnsi="Arial"/>
        </w:rPr>
        <w:tab/>
      </w:r>
      <w:r w:rsidRPr="005A03E8">
        <w:rPr>
          <w:rFonts w:ascii="Arial" w:cs="Arial" w:eastAsia="Calibri" w:hAnsi="Arial"/>
        </w:rPr>
        <w:tab/>
        <w:t>-</w:t>
      </w:r>
      <w:r w:rsidRPr="005A03E8">
        <w:rPr>
          <w:rFonts w:ascii="Arial" w:cs="Arial" w:eastAsia="Calibri" w:hAnsi="Arial"/>
        </w:rPr>
        <w:tab/>
        <w:t>Geographic Information System</w:t>
      </w:r>
    </w:p>
    <w:p w:rsidP="00A546B5" w:rsidR="00A546B5" w:rsidRDefault="00A546B5" w:rsidRPr="005A03E8">
      <w:pPr>
        <w:jc w:val="both"/>
        <w:rPr>
          <w:rFonts w:ascii="Arial" w:cs="Arial" w:eastAsia="Calibri" w:hAnsi="Arial"/>
        </w:rPr>
      </w:pPr>
      <w:r w:rsidRPr="005A03E8">
        <w:rPr>
          <w:rFonts w:ascii="Arial" w:cs="Arial" w:eastAsia="Calibri" w:hAnsi="Arial"/>
        </w:rPr>
        <w:t>GRAP</w:t>
      </w:r>
      <w:r w:rsidRPr="005A03E8">
        <w:rPr>
          <w:rFonts w:ascii="Arial" w:cs="Arial" w:eastAsia="Calibri" w:hAnsi="Arial"/>
        </w:rPr>
        <w:tab/>
      </w:r>
      <w:r w:rsidRPr="005A03E8">
        <w:rPr>
          <w:rFonts w:ascii="Arial" w:cs="Arial" w:eastAsia="Calibri" w:hAnsi="Arial"/>
        </w:rPr>
        <w:tab/>
        <w:t>-</w:t>
      </w:r>
      <w:r w:rsidRPr="005A03E8">
        <w:rPr>
          <w:rFonts w:ascii="Arial" w:cs="Arial" w:eastAsia="Calibri" w:hAnsi="Arial"/>
        </w:rPr>
        <w:tab/>
        <w:t xml:space="preserve">General </w:t>
      </w:r>
      <w:r w:rsidR="001B46AB" w:rsidRPr="005A03E8">
        <w:rPr>
          <w:rFonts w:ascii="Arial" w:cs="Arial" w:eastAsia="Calibri" w:hAnsi="Arial"/>
        </w:rPr>
        <w:t>Recognized</w:t>
      </w:r>
      <w:r w:rsidRPr="005A03E8">
        <w:rPr>
          <w:rFonts w:ascii="Arial" w:cs="Arial" w:eastAsia="Calibri" w:hAnsi="Arial"/>
        </w:rPr>
        <w:t xml:space="preserve"> Accounting Principles</w:t>
      </w:r>
    </w:p>
    <w:p w:rsidP="00A546B5" w:rsidR="00A546B5" w:rsidRDefault="00A546B5" w:rsidRPr="005A03E8">
      <w:pPr>
        <w:jc w:val="both"/>
        <w:rPr>
          <w:rFonts w:ascii="Arial" w:cs="Arial" w:eastAsia="Calibri" w:hAnsi="Arial"/>
        </w:rPr>
      </w:pPr>
      <w:r w:rsidRPr="005A03E8">
        <w:rPr>
          <w:rFonts w:ascii="Arial" w:cs="Arial" w:eastAsia="Calibri" w:hAnsi="Arial"/>
        </w:rPr>
        <w:t>HDI</w:t>
      </w:r>
      <w:r w:rsidRPr="005A03E8">
        <w:rPr>
          <w:rFonts w:ascii="Arial" w:cs="Arial" w:eastAsia="Calibri" w:hAnsi="Arial"/>
        </w:rPr>
        <w:tab/>
      </w:r>
      <w:r w:rsidRPr="005A03E8">
        <w:rPr>
          <w:rFonts w:ascii="Arial" w:cs="Arial" w:eastAsia="Calibri" w:hAnsi="Arial"/>
        </w:rPr>
        <w:tab/>
        <w:t>-</w:t>
      </w:r>
      <w:r w:rsidRPr="005A03E8">
        <w:rPr>
          <w:rFonts w:ascii="Arial" w:cs="Arial" w:eastAsia="Calibri" w:hAnsi="Arial"/>
        </w:rPr>
        <w:tab/>
        <w:t>Historical Disadvantaged Individuals</w:t>
      </w:r>
    </w:p>
    <w:p w:rsidP="00A546B5" w:rsidR="00A546B5" w:rsidRDefault="00A546B5" w:rsidRPr="005A03E8">
      <w:pPr>
        <w:jc w:val="both"/>
        <w:rPr>
          <w:rFonts w:ascii="Arial" w:cs="Arial" w:eastAsia="Calibri" w:hAnsi="Arial"/>
        </w:rPr>
      </w:pPr>
      <w:r w:rsidRPr="005A03E8">
        <w:rPr>
          <w:rFonts w:ascii="Arial" w:cs="Arial" w:eastAsia="Calibri" w:hAnsi="Arial"/>
        </w:rPr>
        <w:t>HR</w:t>
      </w:r>
      <w:r w:rsidRPr="005A03E8">
        <w:rPr>
          <w:rFonts w:ascii="Arial" w:cs="Arial" w:eastAsia="Calibri" w:hAnsi="Arial"/>
        </w:rPr>
        <w:tab/>
      </w:r>
      <w:r w:rsidRPr="005A03E8">
        <w:rPr>
          <w:rFonts w:ascii="Arial" w:cs="Arial" w:eastAsia="Calibri" w:hAnsi="Arial"/>
        </w:rPr>
        <w:tab/>
        <w:t>-</w:t>
      </w:r>
      <w:r w:rsidRPr="005A03E8">
        <w:rPr>
          <w:rFonts w:ascii="Arial" w:cs="Arial" w:eastAsia="Calibri" w:hAnsi="Arial"/>
        </w:rPr>
        <w:tab/>
        <w:t>Human Resource</w:t>
      </w:r>
    </w:p>
    <w:p w:rsidP="00A546B5" w:rsidR="00A546B5" w:rsidRDefault="00A546B5" w:rsidRPr="005A03E8">
      <w:pPr>
        <w:jc w:val="both"/>
        <w:rPr>
          <w:rFonts w:ascii="Arial" w:cs="Arial" w:eastAsia="Calibri" w:hAnsi="Arial"/>
        </w:rPr>
      </w:pPr>
      <w:r w:rsidRPr="005A03E8">
        <w:rPr>
          <w:rFonts w:ascii="Arial" w:cs="Arial" w:eastAsia="Calibri" w:hAnsi="Arial"/>
        </w:rPr>
        <w:t>ICT</w:t>
      </w:r>
      <w:r w:rsidRPr="005A03E8">
        <w:rPr>
          <w:rFonts w:ascii="Arial" w:cs="Arial" w:eastAsia="Calibri" w:hAnsi="Arial"/>
        </w:rPr>
        <w:tab/>
      </w:r>
      <w:r w:rsidRPr="005A03E8">
        <w:rPr>
          <w:rFonts w:ascii="Arial" w:cs="Arial" w:eastAsia="Calibri" w:hAnsi="Arial"/>
        </w:rPr>
        <w:tab/>
        <w:t>-</w:t>
      </w:r>
      <w:r w:rsidRPr="005A03E8">
        <w:rPr>
          <w:rFonts w:ascii="Arial" w:cs="Arial" w:eastAsia="Calibri" w:hAnsi="Arial"/>
        </w:rPr>
        <w:tab/>
        <w:t>Information and Communication Technology</w:t>
      </w:r>
    </w:p>
    <w:p w:rsidP="00A546B5" w:rsidR="00A546B5" w:rsidRDefault="00A546B5" w:rsidRPr="005A03E8">
      <w:pPr>
        <w:jc w:val="both"/>
        <w:rPr>
          <w:rFonts w:ascii="Arial" w:cs="Arial" w:eastAsia="Calibri" w:hAnsi="Arial"/>
        </w:rPr>
      </w:pPr>
      <w:r w:rsidRPr="005A03E8">
        <w:rPr>
          <w:rFonts w:ascii="Arial" w:cs="Arial" w:eastAsia="Calibri" w:hAnsi="Arial"/>
        </w:rPr>
        <w:t>IEM</w:t>
      </w:r>
      <w:r w:rsidRPr="005A03E8">
        <w:rPr>
          <w:rFonts w:ascii="Arial" w:cs="Arial" w:eastAsia="Calibri" w:hAnsi="Arial"/>
        </w:rPr>
        <w:tab/>
      </w:r>
      <w:r w:rsidRPr="005A03E8">
        <w:rPr>
          <w:rFonts w:ascii="Arial" w:cs="Arial" w:eastAsia="Calibri" w:hAnsi="Arial"/>
        </w:rPr>
        <w:tab/>
        <w:t>-</w:t>
      </w:r>
      <w:r w:rsidRPr="005A03E8">
        <w:rPr>
          <w:rFonts w:ascii="Arial" w:cs="Arial" w:eastAsia="Calibri" w:hAnsi="Arial"/>
        </w:rPr>
        <w:tab/>
        <w:t>Integrated Environmental Management</w:t>
      </w:r>
    </w:p>
    <w:p w:rsidP="00A546B5" w:rsidR="00A546B5" w:rsidRDefault="00A546B5" w:rsidRPr="005A03E8">
      <w:pPr>
        <w:jc w:val="both"/>
        <w:rPr>
          <w:rFonts w:ascii="Arial" w:cs="Arial" w:eastAsia="Calibri" w:hAnsi="Arial"/>
        </w:rPr>
      </w:pPr>
      <w:r w:rsidRPr="005A03E8">
        <w:rPr>
          <w:rFonts w:ascii="Arial" w:cs="Arial" w:eastAsia="Calibri" w:hAnsi="Arial"/>
        </w:rPr>
        <w:t>IGR</w:t>
      </w:r>
      <w:r w:rsidRPr="005A03E8">
        <w:rPr>
          <w:rFonts w:ascii="Arial" w:cs="Arial" w:eastAsia="Calibri" w:hAnsi="Arial"/>
        </w:rPr>
        <w:tab/>
      </w:r>
      <w:r w:rsidRPr="005A03E8">
        <w:rPr>
          <w:rFonts w:ascii="Arial" w:cs="Arial" w:eastAsia="Calibri" w:hAnsi="Arial"/>
        </w:rPr>
        <w:tab/>
        <w:t>-</w:t>
      </w:r>
      <w:r w:rsidRPr="005A03E8">
        <w:rPr>
          <w:rFonts w:ascii="Arial" w:cs="Arial" w:eastAsia="Calibri" w:hAnsi="Arial"/>
        </w:rPr>
        <w:tab/>
        <w:t>Intergovernmental Relations</w:t>
      </w:r>
    </w:p>
    <w:p w:rsidP="00A546B5" w:rsidR="00A546B5" w:rsidRDefault="00A546B5" w:rsidRPr="005A03E8">
      <w:pPr>
        <w:jc w:val="both"/>
        <w:rPr>
          <w:rFonts w:ascii="Arial" w:cs="Arial" w:eastAsia="Calibri" w:hAnsi="Arial"/>
        </w:rPr>
      </w:pPr>
      <w:r w:rsidRPr="005A03E8">
        <w:rPr>
          <w:rFonts w:ascii="Arial" w:cs="Arial" w:eastAsia="Calibri" w:hAnsi="Arial"/>
        </w:rPr>
        <w:t>IIASA</w:t>
      </w:r>
      <w:r w:rsidRPr="005A03E8">
        <w:rPr>
          <w:rFonts w:ascii="Arial" w:cs="Arial" w:eastAsia="Calibri" w:hAnsi="Arial"/>
        </w:rPr>
        <w:tab/>
      </w:r>
      <w:r w:rsidRPr="005A03E8">
        <w:rPr>
          <w:rFonts w:ascii="Arial" w:cs="Arial" w:eastAsia="Calibri" w:hAnsi="Arial"/>
        </w:rPr>
        <w:tab/>
        <w:t>-</w:t>
      </w:r>
      <w:r w:rsidRPr="005A03E8">
        <w:rPr>
          <w:rFonts w:ascii="Arial" w:cs="Arial" w:eastAsia="Calibri" w:hAnsi="Arial"/>
        </w:rPr>
        <w:tab/>
        <w:t>Institution of Internal Auditors of South Africa</w:t>
      </w:r>
    </w:p>
    <w:p w:rsidP="00A546B5" w:rsidR="00A546B5" w:rsidRDefault="00A546B5" w:rsidRPr="005A03E8">
      <w:pPr>
        <w:jc w:val="both"/>
        <w:rPr>
          <w:rFonts w:ascii="Arial" w:cs="Arial" w:eastAsia="Calibri" w:hAnsi="Arial"/>
        </w:rPr>
      </w:pPr>
      <w:r w:rsidRPr="005A03E8">
        <w:rPr>
          <w:rFonts w:ascii="Arial" w:cs="Arial" w:eastAsia="Calibri" w:hAnsi="Arial"/>
        </w:rPr>
        <w:t>IT</w:t>
      </w:r>
      <w:r w:rsidRPr="005A03E8">
        <w:rPr>
          <w:rFonts w:ascii="Arial" w:cs="Arial" w:eastAsia="Calibri" w:hAnsi="Arial"/>
        </w:rPr>
        <w:tab/>
      </w:r>
      <w:r w:rsidRPr="005A03E8">
        <w:rPr>
          <w:rFonts w:ascii="Arial" w:cs="Arial" w:eastAsia="Calibri" w:hAnsi="Arial"/>
        </w:rPr>
        <w:tab/>
        <w:t>-</w:t>
      </w:r>
      <w:r w:rsidRPr="005A03E8">
        <w:rPr>
          <w:rFonts w:ascii="Arial" w:cs="Arial" w:eastAsia="Calibri" w:hAnsi="Arial"/>
        </w:rPr>
        <w:tab/>
        <w:t>Information Technology</w:t>
      </w:r>
    </w:p>
    <w:p w:rsidP="00A546B5" w:rsidR="00A546B5" w:rsidRDefault="00A546B5" w:rsidRPr="005A03E8">
      <w:pPr>
        <w:jc w:val="both"/>
        <w:rPr>
          <w:rFonts w:ascii="Arial" w:cs="Arial" w:eastAsia="Calibri" w:hAnsi="Arial"/>
        </w:rPr>
      </w:pPr>
      <w:r w:rsidRPr="005A03E8">
        <w:rPr>
          <w:rFonts w:ascii="Arial" w:cs="Arial" w:eastAsia="Calibri" w:hAnsi="Arial"/>
        </w:rPr>
        <w:t>JOC</w:t>
      </w:r>
      <w:r w:rsidRPr="005A03E8">
        <w:rPr>
          <w:rFonts w:ascii="Arial" w:cs="Arial" w:eastAsia="Calibri" w:hAnsi="Arial"/>
        </w:rPr>
        <w:tab/>
      </w:r>
      <w:r w:rsidRPr="005A03E8">
        <w:rPr>
          <w:rFonts w:ascii="Arial" w:cs="Arial" w:eastAsia="Calibri" w:hAnsi="Arial"/>
        </w:rPr>
        <w:tab/>
        <w:t>-</w:t>
      </w:r>
      <w:r w:rsidRPr="005A03E8">
        <w:rPr>
          <w:rFonts w:ascii="Arial" w:cs="Arial" w:eastAsia="Calibri" w:hAnsi="Arial"/>
        </w:rPr>
        <w:tab/>
        <w:t>Joint Operation Committee</w:t>
      </w:r>
    </w:p>
    <w:p w:rsidP="00A546B5" w:rsidR="00A546B5" w:rsidRDefault="00A546B5" w:rsidRPr="005A03E8">
      <w:pPr>
        <w:jc w:val="both"/>
        <w:rPr>
          <w:rFonts w:ascii="Arial" w:cs="Arial" w:eastAsia="Calibri" w:hAnsi="Arial"/>
        </w:rPr>
      </w:pPr>
      <w:r w:rsidRPr="005A03E8">
        <w:rPr>
          <w:rFonts w:ascii="Arial" w:cs="Arial" w:eastAsia="Calibri" w:hAnsi="Arial"/>
        </w:rPr>
        <w:t>LDA</w:t>
      </w:r>
      <w:r w:rsidRPr="005A03E8">
        <w:rPr>
          <w:rFonts w:ascii="Arial" w:cs="Arial" w:eastAsia="Calibri" w:hAnsi="Arial"/>
        </w:rPr>
        <w:tab/>
      </w:r>
      <w:r w:rsidRPr="005A03E8">
        <w:rPr>
          <w:rFonts w:ascii="Arial" w:cs="Arial" w:eastAsia="Calibri" w:hAnsi="Arial"/>
        </w:rPr>
        <w:tab/>
        <w:t>-</w:t>
      </w:r>
      <w:r w:rsidRPr="005A03E8">
        <w:rPr>
          <w:rFonts w:ascii="Arial" w:cs="Arial" w:eastAsia="Calibri" w:hAnsi="Arial"/>
        </w:rPr>
        <w:tab/>
        <w:t>Department of Land Affairs</w:t>
      </w:r>
    </w:p>
    <w:p w:rsidP="00A546B5" w:rsidR="00A546B5" w:rsidRDefault="00A546B5" w:rsidRPr="005A03E8">
      <w:pPr>
        <w:jc w:val="both"/>
        <w:rPr>
          <w:rFonts w:ascii="Arial" w:cs="Arial" w:eastAsia="Calibri" w:hAnsi="Arial"/>
        </w:rPr>
      </w:pPr>
      <w:r w:rsidRPr="005A03E8">
        <w:rPr>
          <w:rFonts w:ascii="Arial" w:cs="Arial" w:eastAsia="Calibri" w:hAnsi="Arial"/>
        </w:rPr>
        <w:t>LDOE</w:t>
      </w:r>
      <w:r w:rsidRPr="005A03E8">
        <w:rPr>
          <w:rFonts w:ascii="Arial" w:cs="Arial" w:eastAsia="Calibri" w:hAnsi="Arial"/>
        </w:rPr>
        <w:tab/>
      </w:r>
      <w:r w:rsidRPr="005A03E8">
        <w:rPr>
          <w:rFonts w:ascii="Arial" w:cs="Arial" w:eastAsia="Calibri" w:hAnsi="Arial"/>
        </w:rPr>
        <w:tab/>
        <w:t xml:space="preserve">- </w:t>
      </w:r>
      <w:r w:rsidRPr="005A03E8">
        <w:rPr>
          <w:rFonts w:ascii="Arial" w:cs="Arial" w:eastAsia="Calibri" w:hAnsi="Arial"/>
        </w:rPr>
        <w:tab/>
        <w:t>Limpopo Department of education</w:t>
      </w:r>
    </w:p>
    <w:p w:rsidP="00A546B5" w:rsidR="00A546B5" w:rsidRDefault="00A546B5" w:rsidRPr="005A03E8">
      <w:pPr>
        <w:jc w:val="both"/>
        <w:rPr>
          <w:rFonts w:ascii="Arial" w:cs="Arial" w:eastAsia="Calibri" w:hAnsi="Arial"/>
        </w:rPr>
      </w:pPr>
      <w:r w:rsidRPr="005A03E8">
        <w:rPr>
          <w:rFonts w:ascii="Arial" w:cs="Arial" w:eastAsia="Calibri" w:hAnsi="Arial"/>
        </w:rPr>
        <w:t>LDP</w:t>
      </w:r>
      <w:r w:rsidRPr="005A03E8">
        <w:rPr>
          <w:rFonts w:ascii="Arial" w:cs="Arial" w:eastAsia="Calibri" w:hAnsi="Arial"/>
        </w:rPr>
        <w:tab/>
      </w:r>
      <w:r w:rsidRPr="005A03E8">
        <w:rPr>
          <w:rFonts w:ascii="Arial" w:cs="Arial" w:eastAsia="Calibri" w:hAnsi="Arial"/>
        </w:rPr>
        <w:tab/>
        <w:t>-</w:t>
      </w:r>
      <w:r w:rsidRPr="005A03E8">
        <w:rPr>
          <w:rFonts w:ascii="Arial" w:cs="Arial" w:eastAsia="Calibri" w:hAnsi="Arial"/>
        </w:rPr>
        <w:tab/>
        <w:t>Limpopo Development Plan</w:t>
      </w:r>
    </w:p>
    <w:p w:rsidP="00A546B5" w:rsidR="00A546B5" w:rsidRDefault="00A546B5" w:rsidRPr="005A03E8">
      <w:pPr>
        <w:jc w:val="both"/>
        <w:rPr>
          <w:rFonts w:ascii="Arial" w:cs="Arial" w:eastAsia="Calibri" w:hAnsi="Arial"/>
        </w:rPr>
      </w:pPr>
      <w:r w:rsidRPr="005A03E8">
        <w:rPr>
          <w:rFonts w:ascii="Arial" w:cs="Arial" w:eastAsia="Calibri" w:hAnsi="Arial"/>
        </w:rPr>
        <w:t>LED</w:t>
      </w:r>
      <w:r w:rsidRPr="005A03E8">
        <w:rPr>
          <w:rFonts w:ascii="Arial" w:cs="Arial" w:eastAsia="Calibri" w:hAnsi="Arial"/>
        </w:rPr>
        <w:tab/>
      </w:r>
      <w:r w:rsidRPr="005A03E8">
        <w:rPr>
          <w:rFonts w:ascii="Arial" w:cs="Arial" w:eastAsia="Calibri" w:hAnsi="Arial"/>
        </w:rPr>
        <w:tab/>
        <w:t>-</w:t>
      </w:r>
      <w:r w:rsidRPr="005A03E8">
        <w:rPr>
          <w:rFonts w:ascii="Arial" w:cs="Arial" w:eastAsia="Calibri" w:hAnsi="Arial"/>
        </w:rPr>
        <w:tab/>
        <w:t>Local Economic Development</w:t>
      </w:r>
    </w:p>
    <w:p w:rsidP="00A546B5" w:rsidR="00A546B5" w:rsidRDefault="00A546B5" w:rsidRPr="005A03E8">
      <w:pPr>
        <w:jc w:val="both"/>
        <w:rPr>
          <w:rFonts w:ascii="Arial" w:cs="Arial" w:eastAsia="Calibri" w:hAnsi="Arial"/>
        </w:rPr>
      </w:pPr>
      <w:r w:rsidRPr="005A03E8">
        <w:rPr>
          <w:rFonts w:ascii="Arial" w:cs="Arial" w:eastAsia="Calibri" w:hAnsi="Arial"/>
        </w:rPr>
        <w:lastRenderedPageBreak/>
        <w:t>LEDET</w:t>
      </w:r>
      <w:r w:rsidRPr="005A03E8">
        <w:rPr>
          <w:rFonts w:ascii="Arial" w:cs="Arial" w:eastAsia="Calibri" w:hAnsi="Arial"/>
        </w:rPr>
        <w:tab/>
      </w:r>
      <w:r w:rsidRPr="005A03E8">
        <w:rPr>
          <w:rFonts w:ascii="Arial" w:cs="Arial" w:eastAsia="Calibri" w:hAnsi="Arial"/>
        </w:rPr>
        <w:tab/>
        <w:t xml:space="preserve">- </w:t>
      </w:r>
      <w:r w:rsidRPr="005A03E8">
        <w:rPr>
          <w:rFonts w:ascii="Arial" w:cs="Arial" w:eastAsia="Calibri" w:hAnsi="Arial"/>
        </w:rPr>
        <w:tab/>
        <w:t>Limpopo Economic Development, Environment and Tourism</w:t>
      </w:r>
    </w:p>
    <w:p w:rsidP="00A546B5" w:rsidR="00A546B5" w:rsidRDefault="00A546B5" w:rsidRPr="005A03E8">
      <w:pPr>
        <w:jc w:val="both"/>
        <w:rPr>
          <w:rFonts w:ascii="Arial" w:cs="Arial" w:eastAsia="Calibri" w:hAnsi="Arial"/>
        </w:rPr>
      </w:pPr>
      <w:r w:rsidRPr="005A03E8">
        <w:rPr>
          <w:rFonts w:ascii="Arial" w:cs="Arial" w:eastAsia="Calibri" w:hAnsi="Arial"/>
        </w:rPr>
        <w:t>LGSETA</w:t>
      </w:r>
      <w:r w:rsidRPr="005A03E8">
        <w:rPr>
          <w:rFonts w:ascii="Arial" w:cs="Arial" w:eastAsia="Calibri" w:hAnsi="Arial"/>
        </w:rPr>
        <w:tab/>
        <w:t>-</w:t>
      </w:r>
      <w:r w:rsidRPr="005A03E8">
        <w:rPr>
          <w:rFonts w:ascii="Arial" w:cs="Arial" w:eastAsia="Calibri" w:hAnsi="Arial"/>
        </w:rPr>
        <w:tab/>
        <w:t>Local Government Sector Education and Training Authority</w:t>
      </w:r>
    </w:p>
    <w:p w:rsidP="00A546B5" w:rsidR="00A546B5" w:rsidRDefault="00A546B5" w:rsidRPr="005A03E8">
      <w:pPr>
        <w:jc w:val="both"/>
        <w:rPr>
          <w:rFonts w:ascii="Arial" w:cs="Arial" w:eastAsia="Calibri" w:hAnsi="Arial"/>
        </w:rPr>
      </w:pPr>
      <w:r w:rsidRPr="005A03E8">
        <w:rPr>
          <w:rFonts w:ascii="Arial" w:cs="Arial" w:eastAsia="Calibri" w:hAnsi="Arial"/>
        </w:rPr>
        <w:t>LMs</w:t>
      </w:r>
      <w:r w:rsidRPr="005A03E8">
        <w:rPr>
          <w:rFonts w:ascii="Arial" w:cs="Arial" w:eastAsia="Calibri" w:hAnsi="Arial"/>
        </w:rPr>
        <w:tab/>
      </w:r>
      <w:r w:rsidRPr="005A03E8">
        <w:rPr>
          <w:rFonts w:ascii="Arial" w:cs="Arial" w:eastAsia="Calibri" w:hAnsi="Arial"/>
        </w:rPr>
        <w:tab/>
        <w:t>-</w:t>
      </w:r>
      <w:r w:rsidRPr="005A03E8">
        <w:rPr>
          <w:rFonts w:ascii="Arial" w:cs="Arial" w:eastAsia="Calibri" w:hAnsi="Arial"/>
        </w:rPr>
        <w:tab/>
        <w:t>Local Municipalities</w:t>
      </w:r>
    </w:p>
    <w:p w:rsidP="00A546B5" w:rsidR="00A546B5" w:rsidRDefault="00A546B5" w:rsidRPr="005A03E8">
      <w:pPr>
        <w:jc w:val="both"/>
        <w:rPr>
          <w:rFonts w:ascii="Arial" w:cs="Arial" w:eastAsia="Calibri" w:hAnsi="Arial"/>
        </w:rPr>
      </w:pPr>
      <w:r w:rsidRPr="005A03E8">
        <w:rPr>
          <w:rFonts w:ascii="Arial" w:cs="Arial" w:eastAsia="Calibri" w:hAnsi="Arial"/>
        </w:rPr>
        <w:t>MLM</w:t>
      </w:r>
      <w:r w:rsidRPr="005A03E8">
        <w:rPr>
          <w:rFonts w:ascii="Arial" w:cs="Arial" w:eastAsia="Calibri" w:hAnsi="Arial"/>
        </w:rPr>
        <w:tab/>
      </w:r>
      <w:r w:rsidRPr="005A03E8">
        <w:rPr>
          <w:rFonts w:ascii="Arial" w:cs="Arial" w:eastAsia="Calibri" w:hAnsi="Arial"/>
        </w:rPr>
        <w:tab/>
        <w:t>-</w:t>
      </w:r>
      <w:r w:rsidRPr="005A03E8">
        <w:rPr>
          <w:rFonts w:ascii="Arial" w:cs="Arial" w:eastAsia="Calibri" w:hAnsi="Arial"/>
        </w:rPr>
        <w:tab/>
        <w:t>Musina Local Municipality</w:t>
      </w:r>
    </w:p>
    <w:p w:rsidP="00A546B5" w:rsidR="00A546B5" w:rsidRDefault="00A546B5" w:rsidRPr="005A03E8">
      <w:pPr>
        <w:jc w:val="both"/>
        <w:rPr>
          <w:rFonts w:ascii="Arial" w:cs="Arial" w:eastAsia="Calibri" w:hAnsi="Arial"/>
        </w:rPr>
      </w:pPr>
      <w:r w:rsidRPr="005A03E8">
        <w:rPr>
          <w:rFonts w:ascii="Arial" w:cs="Arial" w:eastAsia="Calibri" w:hAnsi="Arial"/>
        </w:rPr>
        <w:t>MFMA</w:t>
      </w:r>
      <w:r w:rsidRPr="005A03E8">
        <w:rPr>
          <w:rFonts w:ascii="Arial" w:cs="Arial" w:eastAsia="Calibri" w:hAnsi="Arial"/>
        </w:rPr>
        <w:tab/>
      </w:r>
      <w:r w:rsidRPr="005A03E8">
        <w:rPr>
          <w:rFonts w:ascii="Arial" w:cs="Arial" w:eastAsia="Calibri" w:hAnsi="Arial"/>
        </w:rPr>
        <w:tab/>
        <w:t>-</w:t>
      </w:r>
      <w:r w:rsidRPr="005A03E8">
        <w:rPr>
          <w:rFonts w:ascii="Arial" w:cs="Arial" w:eastAsia="Calibri" w:hAnsi="Arial"/>
        </w:rPr>
        <w:tab/>
        <w:t>Municipal Finance Management Act</w:t>
      </w:r>
    </w:p>
    <w:p w:rsidP="00A546B5" w:rsidR="00A546B5" w:rsidRDefault="00A546B5" w:rsidRPr="005A03E8">
      <w:pPr>
        <w:jc w:val="both"/>
        <w:rPr>
          <w:rFonts w:ascii="Arial" w:cs="Arial" w:eastAsia="Calibri" w:hAnsi="Arial"/>
        </w:rPr>
      </w:pPr>
      <w:r w:rsidRPr="005A03E8">
        <w:rPr>
          <w:rFonts w:ascii="Arial" w:cs="Arial" w:eastAsia="Calibri" w:hAnsi="Arial"/>
        </w:rPr>
        <w:t>MGM</w:t>
      </w:r>
      <w:r w:rsidRPr="005A03E8">
        <w:rPr>
          <w:rFonts w:ascii="Arial" w:cs="Arial" w:eastAsia="Calibri" w:hAnsi="Arial"/>
        </w:rPr>
        <w:tab/>
      </w:r>
      <w:r w:rsidRPr="005A03E8">
        <w:rPr>
          <w:rFonts w:ascii="Arial" w:cs="Arial" w:eastAsia="Calibri" w:hAnsi="Arial"/>
        </w:rPr>
        <w:tab/>
        <w:t>-</w:t>
      </w:r>
      <w:r w:rsidRPr="005A03E8">
        <w:rPr>
          <w:rFonts w:ascii="Arial" w:cs="Arial" w:eastAsia="Calibri" w:hAnsi="Arial"/>
        </w:rPr>
        <w:tab/>
        <w:t>Municipal Growth Point</w:t>
      </w:r>
    </w:p>
    <w:p w:rsidP="00A546B5" w:rsidR="00A546B5" w:rsidRDefault="00A546B5" w:rsidRPr="005A03E8">
      <w:pPr>
        <w:jc w:val="both"/>
        <w:rPr>
          <w:rFonts w:ascii="Arial" w:cs="Arial" w:eastAsia="Calibri" w:hAnsi="Arial"/>
        </w:rPr>
      </w:pPr>
      <w:r w:rsidRPr="005A03E8">
        <w:rPr>
          <w:rFonts w:ascii="Arial" w:cs="Arial" w:eastAsia="Calibri" w:hAnsi="Arial"/>
        </w:rPr>
        <w:t>MIG</w:t>
      </w:r>
      <w:r w:rsidRPr="005A03E8">
        <w:rPr>
          <w:rFonts w:ascii="Arial" w:cs="Arial" w:eastAsia="Calibri" w:hAnsi="Arial"/>
        </w:rPr>
        <w:tab/>
      </w:r>
      <w:r w:rsidRPr="005A03E8">
        <w:rPr>
          <w:rFonts w:ascii="Arial" w:cs="Arial" w:eastAsia="Calibri" w:hAnsi="Arial"/>
        </w:rPr>
        <w:tab/>
        <w:t xml:space="preserve">- </w:t>
      </w:r>
      <w:r w:rsidRPr="005A03E8">
        <w:rPr>
          <w:rFonts w:ascii="Arial" w:cs="Arial" w:eastAsia="Calibri" w:hAnsi="Arial"/>
        </w:rPr>
        <w:tab/>
        <w:t>Municipal Infrastructure Grant</w:t>
      </w:r>
    </w:p>
    <w:p w:rsidP="00A546B5" w:rsidR="00A546B5" w:rsidRDefault="00A546B5" w:rsidRPr="005A03E8">
      <w:pPr>
        <w:jc w:val="both"/>
        <w:rPr>
          <w:rFonts w:ascii="Arial" w:cs="Arial" w:eastAsia="Calibri" w:hAnsi="Arial"/>
        </w:rPr>
      </w:pPr>
      <w:r w:rsidRPr="005A03E8">
        <w:rPr>
          <w:rFonts w:ascii="Arial" w:cs="Arial" w:eastAsia="Calibri" w:hAnsi="Arial"/>
        </w:rPr>
        <w:t>MUTASHI</w:t>
      </w:r>
      <w:r w:rsidRPr="005A03E8">
        <w:rPr>
          <w:rFonts w:ascii="Arial" w:cs="Arial" w:eastAsia="Calibri" w:hAnsi="Arial"/>
        </w:rPr>
        <w:tab/>
        <w:t>-</w:t>
      </w:r>
      <w:r w:rsidRPr="005A03E8">
        <w:rPr>
          <w:rFonts w:ascii="Arial" w:cs="Arial" w:eastAsia="Calibri" w:hAnsi="Arial"/>
        </w:rPr>
        <w:tab/>
        <w:t>Musina to Africa Strategic Logistical Hub Initiative</w:t>
      </w:r>
    </w:p>
    <w:p w:rsidP="00A546B5" w:rsidR="00A546B5" w:rsidRDefault="00A546B5" w:rsidRPr="005A03E8">
      <w:pPr>
        <w:jc w:val="both"/>
        <w:rPr>
          <w:rFonts w:ascii="Arial" w:cs="Arial" w:eastAsia="Calibri" w:hAnsi="Arial"/>
        </w:rPr>
      </w:pPr>
      <w:r w:rsidRPr="005A03E8">
        <w:rPr>
          <w:rFonts w:ascii="Arial" w:cs="Arial" w:eastAsia="Calibri" w:hAnsi="Arial"/>
        </w:rPr>
        <w:t>NDP</w:t>
      </w:r>
      <w:r w:rsidRPr="005A03E8">
        <w:rPr>
          <w:rFonts w:ascii="Arial" w:cs="Arial" w:eastAsia="Calibri" w:hAnsi="Arial"/>
        </w:rPr>
        <w:tab/>
      </w:r>
      <w:r w:rsidRPr="005A03E8">
        <w:rPr>
          <w:rFonts w:ascii="Arial" w:cs="Arial" w:eastAsia="Calibri" w:hAnsi="Arial"/>
        </w:rPr>
        <w:tab/>
        <w:t>-</w:t>
      </w:r>
      <w:r w:rsidRPr="005A03E8">
        <w:rPr>
          <w:rFonts w:ascii="Arial" w:cs="Arial" w:eastAsia="Calibri" w:hAnsi="Arial"/>
        </w:rPr>
        <w:tab/>
        <w:t>National Development Plan</w:t>
      </w:r>
    </w:p>
    <w:p w:rsidP="00A546B5" w:rsidR="00A546B5" w:rsidRDefault="00A546B5" w:rsidRPr="005A03E8">
      <w:pPr>
        <w:jc w:val="both"/>
        <w:rPr>
          <w:rFonts w:ascii="Arial" w:cs="Arial" w:eastAsia="Calibri" w:hAnsi="Arial"/>
        </w:rPr>
      </w:pPr>
      <w:r w:rsidRPr="005A03E8">
        <w:rPr>
          <w:rFonts w:ascii="Arial" w:cs="Arial" w:eastAsia="Calibri" w:hAnsi="Arial"/>
        </w:rPr>
        <w:t>NEMA</w:t>
      </w:r>
      <w:r w:rsidRPr="005A03E8">
        <w:rPr>
          <w:rFonts w:ascii="Arial" w:cs="Arial" w:eastAsia="Calibri" w:hAnsi="Arial"/>
        </w:rPr>
        <w:tab/>
      </w:r>
      <w:r w:rsidRPr="005A03E8">
        <w:rPr>
          <w:rFonts w:ascii="Arial" w:cs="Arial" w:eastAsia="Calibri" w:hAnsi="Arial"/>
        </w:rPr>
        <w:tab/>
        <w:t>-</w:t>
      </w:r>
      <w:r w:rsidRPr="005A03E8">
        <w:rPr>
          <w:rFonts w:ascii="Arial" w:cs="Arial" w:eastAsia="Calibri" w:hAnsi="Arial"/>
        </w:rPr>
        <w:tab/>
        <w:t>National Environmental Management Act</w:t>
      </w:r>
    </w:p>
    <w:p w:rsidP="00A546B5" w:rsidR="00A546B5" w:rsidRDefault="00A546B5" w:rsidRPr="005A03E8">
      <w:pPr>
        <w:jc w:val="both"/>
        <w:rPr>
          <w:rFonts w:ascii="Arial" w:cs="Arial" w:eastAsia="Calibri" w:hAnsi="Arial"/>
        </w:rPr>
      </w:pPr>
      <w:r w:rsidRPr="005A03E8">
        <w:rPr>
          <w:rFonts w:ascii="Arial" w:cs="Arial" w:eastAsia="Calibri" w:hAnsi="Arial"/>
        </w:rPr>
        <w:t>NGO</w:t>
      </w:r>
      <w:r w:rsidRPr="005A03E8">
        <w:rPr>
          <w:rFonts w:ascii="Arial" w:cs="Arial" w:eastAsia="Calibri" w:hAnsi="Arial"/>
        </w:rPr>
        <w:tab/>
      </w:r>
      <w:r w:rsidRPr="005A03E8">
        <w:rPr>
          <w:rFonts w:ascii="Arial" w:cs="Arial" w:eastAsia="Calibri" w:hAnsi="Arial"/>
        </w:rPr>
        <w:tab/>
        <w:t>-</w:t>
      </w:r>
      <w:r w:rsidRPr="005A03E8">
        <w:rPr>
          <w:rFonts w:ascii="Arial" w:cs="Arial" w:eastAsia="Calibri" w:hAnsi="Arial"/>
        </w:rPr>
        <w:tab/>
        <w:t xml:space="preserve">Non-Governmental </w:t>
      </w:r>
      <w:r w:rsidR="007B4747" w:rsidRPr="005A03E8">
        <w:rPr>
          <w:rFonts w:ascii="Arial" w:cs="Arial" w:eastAsia="Calibri" w:hAnsi="Arial"/>
        </w:rPr>
        <w:t>Organization</w:t>
      </w:r>
    </w:p>
    <w:p w:rsidP="00A546B5" w:rsidR="00A546B5" w:rsidRDefault="00A546B5" w:rsidRPr="005A03E8">
      <w:pPr>
        <w:jc w:val="both"/>
        <w:rPr>
          <w:rFonts w:ascii="Arial" w:cs="Arial" w:eastAsia="Calibri" w:hAnsi="Arial"/>
        </w:rPr>
      </w:pPr>
      <w:r w:rsidRPr="005A03E8">
        <w:rPr>
          <w:rFonts w:ascii="Arial" w:cs="Arial" w:eastAsia="Calibri" w:hAnsi="Arial"/>
        </w:rPr>
        <w:t>PGP</w:t>
      </w:r>
      <w:r w:rsidRPr="005A03E8">
        <w:rPr>
          <w:rFonts w:ascii="Arial" w:cs="Arial" w:eastAsia="Calibri" w:hAnsi="Arial"/>
        </w:rPr>
        <w:tab/>
      </w:r>
      <w:r w:rsidRPr="005A03E8">
        <w:rPr>
          <w:rFonts w:ascii="Arial" w:cs="Arial" w:eastAsia="Calibri" w:hAnsi="Arial"/>
        </w:rPr>
        <w:tab/>
        <w:t>-</w:t>
      </w:r>
      <w:r w:rsidRPr="005A03E8">
        <w:rPr>
          <w:rFonts w:ascii="Arial" w:cs="Arial" w:eastAsia="Calibri" w:hAnsi="Arial"/>
        </w:rPr>
        <w:tab/>
        <w:t>Provincial Growth Points</w:t>
      </w:r>
    </w:p>
    <w:p w:rsidP="00A546B5" w:rsidR="00A546B5" w:rsidRDefault="00A546B5" w:rsidRPr="005A03E8">
      <w:pPr>
        <w:jc w:val="both"/>
        <w:rPr>
          <w:rFonts w:ascii="Arial" w:cs="Arial" w:eastAsia="Calibri" w:hAnsi="Arial"/>
        </w:rPr>
      </w:pPr>
      <w:r w:rsidRPr="005A03E8">
        <w:rPr>
          <w:rFonts w:ascii="Arial" w:cs="Arial" w:eastAsia="Calibri" w:hAnsi="Arial"/>
        </w:rPr>
        <w:t>PMU</w:t>
      </w:r>
      <w:r w:rsidRPr="005A03E8">
        <w:rPr>
          <w:rFonts w:ascii="Arial" w:cs="Arial" w:eastAsia="Calibri" w:hAnsi="Arial"/>
        </w:rPr>
        <w:tab/>
      </w:r>
      <w:r w:rsidRPr="005A03E8">
        <w:rPr>
          <w:rFonts w:ascii="Arial" w:cs="Arial" w:eastAsia="Calibri" w:hAnsi="Arial"/>
        </w:rPr>
        <w:tab/>
        <w:t>-</w:t>
      </w:r>
      <w:r w:rsidRPr="005A03E8">
        <w:rPr>
          <w:rFonts w:ascii="Arial" w:cs="Arial" w:eastAsia="Calibri" w:hAnsi="Arial"/>
        </w:rPr>
        <w:tab/>
        <w:t>Performance Management Unit</w:t>
      </w:r>
    </w:p>
    <w:p w:rsidP="00A546B5" w:rsidR="00A546B5" w:rsidRDefault="00A546B5" w:rsidRPr="005A03E8">
      <w:pPr>
        <w:jc w:val="both"/>
        <w:rPr>
          <w:rFonts w:ascii="Arial" w:cs="Arial" w:eastAsia="Calibri" w:hAnsi="Arial"/>
        </w:rPr>
      </w:pPr>
      <w:r w:rsidRPr="005A03E8">
        <w:rPr>
          <w:rFonts w:ascii="Arial" w:cs="Arial" w:eastAsia="Calibri" w:hAnsi="Arial"/>
        </w:rPr>
        <w:t>PPF</w:t>
      </w:r>
      <w:r w:rsidRPr="005A03E8">
        <w:rPr>
          <w:rFonts w:ascii="Arial" w:cs="Arial" w:eastAsia="Calibri" w:hAnsi="Arial"/>
        </w:rPr>
        <w:tab/>
      </w:r>
      <w:r w:rsidRPr="005A03E8">
        <w:rPr>
          <w:rFonts w:ascii="Arial" w:cs="Arial" w:eastAsia="Calibri" w:hAnsi="Arial"/>
        </w:rPr>
        <w:tab/>
        <w:t>-</w:t>
      </w:r>
      <w:r w:rsidRPr="005A03E8">
        <w:rPr>
          <w:rFonts w:ascii="Arial" w:cs="Arial" w:eastAsia="Calibri" w:hAnsi="Arial"/>
        </w:rPr>
        <w:tab/>
        <w:t>Professional Practice Framework</w:t>
      </w:r>
    </w:p>
    <w:p w:rsidP="00A546B5" w:rsidR="00A546B5" w:rsidRDefault="00A546B5" w:rsidRPr="005A03E8">
      <w:pPr>
        <w:jc w:val="both"/>
        <w:rPr>
          <w:rFonts w:ascii="Arial" w:cs="Arial" w:eastAsia="Calibri" w:hAnsi="Arial"/>
        </w:rPr>
      </w:pPr>
      <w:r w:rsidRPr="005A03E8">
        <w:rPr>
          <w:rFonts w:ascii="Arial" w:cs="Arial" w:eastAsia="Calibri" w:hAnsi="Arial"/>
        </w:rPr>
        <w:t>PPP</w:t>
      </w:r>
      <w:r w:rsidRPr="005A03E8">
        <w:rPr>
          <w:rFonts w:ascii="Arial" w:cs="Arial" w:eastAsia="Calibri" w:hAnsi="Arial"/>
        </w:rPr>
        <w:tab/>
      </w:r>
      <w:r w:rsidRPr="005A03E8">
        <w:rPr>
          <w:rFonts w:ascii="Arial" w:cs="Arial" w:eastAsia="Calibri" w:hAnsi="Arial"/>
        </w:rPr>
        <w:tab/>
        <w:t>-</w:t>
      </w:r>
      <w:r w:rsidRPr="005A03E8">
        <w:rPr>
          <w:rFonts w:ascii="Arial" w:cs="Arial" w:eastAsia="Calibri" w:hAnsi="Arial"/>
        </w:rPr>
        <w:tab/>
        <w:t>Private Public Partnership</w:t>
      </w:r>
    </w:p>
    <w:p w:rsidP="00A546B5" w:rsidR="00A546B5" w:rsidRDefault="00A546B5" w:rsidRPr="005A03E8">
      <w:pPr>
        <w:jc w:val="both"/>
        <w:rPr>
          <w:rFonts w:ascii="Arial" w:cs="Arial" w:eastAsia="Calibri" w:hAnsi="Arial"/>
        </w:rPr>
      </w:pPr>
      <w:r w:rsidRPr="005A03E8">
        <w:rPr>
          <w:rFonts w:ascii="Arial" w:cs="Arial" w:eastAsia="Calibri" w:hAnsi="Arial"/>
        </w:rPr>
        <w:t>RAL</w:t>
      </w:r>
      <w:r w:rsidRPr="005A03E8">
        <w:rPr>
          <w:rFonts w:ascii="Arial" w:cs="Arial" w:eastAsia="Calibri" w:hAnsi="Arial"/>
        </w:rPr>
        <w:tab/>
      </w:r>
      <w:r w:rsidRPr="005A03E8">
        <w:rPr>
          <w:rFonts w:ascii="Arial" w:cs="Arial" w:eastAsia="Calibri" w:hAnsi="Arial"/>
        </w:rPr>
        <w:tab/>
        <w:t>-</w:t>
      </w:r>
      <w:r w:rsidRPr="005A03E8">
        <w:rPr>
          <w:rFonts w:ascii="Arial" w:cs="Arial" w:eastAsia="Calibri" w:hAnsi="Arial"/>
        </w:rPr>
        <w:tab/>
        <w:t>Roads Agency Limpopo</w:t>
      </w:r>
    </w:p>
    <w:p w:rsidP="00A546B5" w:rsidR="00A546B5" w:rsidRDefault="00A546B5" w:rsidRPr="005A03E8">
      <w:pPr>
        <w:jc w:val="both"/>
        <w:rPr>
          <w:rFonts w:ascii="Arial" w:cs="Arial" w:eastAsia="Calibri" w:hAnsi="Arial"/>
        </w:rPr>
      </w:pPr>
      <w:r w:rsidRPr="005A03E8">
        <w:rPr>
          <w:rFonts w:ascii="Arial" w:cs="Arial" w:eastAsia="Calibri" w:hAnsi="Arial"/>
        </w:rPr>
        <w:t>RDP</w:t>
      </w:r>
      <w:r w:rsidRPr="005A03E8">
        <w:rPr>
          <w:rFonts w:ascii="Arial" w:cs="Arial" w:eastAsia="Calibri" w:hAnsi="Arial"/>
        </w:rPr>
        <w:tab/>
      </w:r>
      <w:r w:rsidRPr="005A03E8">
        <w:rPr>
          <w:rFonts w:ascii="Arial" w:cs="Arial" w:eastAsia="Calibri" w:hAnsi="Arial"/>
        </w:rPr>
        <w:tab/>
        <w:t>-</w:t>
      </w:r>
      <w:r w:rsidRPr="005A03E8">
        <w:rPr>
          <w:rFonts w:ascii="Arial" w:cs="Arial" w:eastAsia="Calibri" w:hAnsi="Arial"/>
        </w:rPr>
        <w:tab/>
        <w:t>Reconstruction and Development Programme</w:t>
      </w:r>
    </w:p>
    <w:p w:rsidP="00A546B5" w:rsidR="00A546B5" w:rsidRDefault="00A546B5" w:rsidRPr="005A03E8">
      <w:pPr>
        <w:jc w:val="both"/>
        <w:rPr>
          <w:rFonts w:ascii="Arial" w:cs="Arial" w:eastAsia="Calibri" w:hAnsi="Arial"/>
        </w:rPr>
      </w:pPr>
      <w:r w:rsidRPr="005A03E8">
        <w:rPr>
          <w:rFonts w:ascii="Arial" w:cs="Arial" w:eastAsia="Calibri" w:hAnsi="Arial"/>
        </w:rPr>
        <w:t>RESIS</w:t>
      </w:r>
      <w:r w:rsidRPr="005A03E8">
        <w:rPr>
          <w:rFonts w:ascii="Arial" w:cs="Arial" w:eastAsia="Calibri" w:hAnsi="Arial"/>
        </w:rPr>
        <w:tab/>
      </w:r>
      <w:r w:rsidRPr="005A03E8">
        <w:rPr>
          <w:rFonts w:ascii="Arial" w:cs="Arial" w:eastAsia="Calibri" w:hAnsi="Arial"/>
        </w:rPr>
        <w:tab/>
        <w:t>-</w:t>
      </w:r>
      <w:r w:rsidRPr="005A03E8">
        <w:rPr>
          <w:rFonts w:ascii="Arial" w:cs="Arial" w:eastAsia="Calibri" w:hAnsi="Arial"/>
        </w:rPr>
        <w:tab/>
      </w:r>
      <w:r w:rsidR="00FC7C80" w:rsidRPr="005A03E8">
        <w:rPr>
          <w:rFonts w:ascii="Arial" w:cs="Arial" w:eastAsia="Calibri" w:hAnsi="Arial"/>
        </w:rPr>
        <w:t>Revitalization</w:t>
      </w:r>
      <w:r w:rsidRPr="005A03E8">
        <w:rPr>
          <w:rFonts w:ascii="Arial" w:cs="Arial" w:eastAsia="Calibri" w:hAnsi="Arial"/>
        </w:rPr>
        <w:t xml:space="preserve"> of Small Irrigation Schemes</w:t>
      </w:r>
    </w:p>
    <w:p w:rsidP="00A546B5" w:rsidR="00A546B5" w:rsidRDefault="00A546B5" w:rsidRPr="005A03E8">
      <w:pPr>
        <w:jc w:val="both"/>
        <w:rPr>
          <w:rFonts w:ascii="Arial" w:cs="Arial" w:eastAsia="Calibri" w:hAnsi="Arial"/>
        </w:rPr>
      </w:pPr>
      <w:r w:rsidRPr="005A03E8">
        <w:rPr>
          <w:rFonts w:ascii="Arial" w:cs="Arial" w:eastAsia="Calibri" w:hAnsi="Arial"/>
        </w:rPr>
        <w:t>SANBI</w:t>
      </w:r>
      <w:r w:rsidRPr="005A03E8">
        <w:rPr>
          <w:rFonts w:ascii="Arial" w:cs="Arial" w:eastAsia="Calibri" w:hAnsi="Arial"/>
        </w:rPr>
        <w:tab/>
      </w:r>
      <w:r w:rsidRPr="005A03E8">
        <w:rPr>
          <w:rFonts w:ascii="Arial" w:cs="Arial" w:eastAsia="Calibri" w:hAnsi="Arial"/>
        </w:rPr>
        <w:tab/>
        <w:t>-</w:t>
      </w:r>
      <w:r w:rsidRPr="005A03E8">
        <w:rPr>
          <w:rFonts w:ascii="Arial" w:cs="Arial" w:eastAsia="Calibri" w:hAnsi="Arial"/>
        </w:rPr>
        <w:tab/>
        <w:t>South African National Biodiversity Institute</w:t>
      </w:r>
    </w:p>
    <w:p w:rsidP="00A546B5" w:rsidR="00A546B5" w:rsidRDefault="00A546B5" w:rsidRPr="005A03E8">
      <w:pPr>
        <w:jc w:val="both"/>
        <w:rPr>
          <w:rFonts w:ascii="Arial" w:cs="Arial" w:eastAsia="Calibri" w:hAnsi="Arial"/>
        </w:rPr>
      </w:pPr>
      <w:r w:rsidRPr="005A03E8">
        <w:rPr>
          <w:rFonts w:ascii="Arial" w:cs="Arial" w:eastAsia="Calibri" w:hAnsi="Arial"/>
        </w:rPr>
        <w:t>SANPARKS</w:t>
      </w:r>
      <w:r w:rsidRPr="005A03E8">
        <w:rPr>
          <w:rFonts w:ascii="Arial" w:cs="Arial" w:eastAsia="Calibri" w:hAnsi="Arial"/>
        </w:rPr>
        <w:tab/>
        <w:t>-</w:t>
      </w:r>
      <w:r w:rsidRPr="005A03E8">
        <w:rPr>
          <w:rFonts w:ascii="Arial" w:cs="Arial" w:eastAsia="Calibri" w:hAnsi="Arial"/>
        </w:rPr>
        <w:tab/>
        <w:t>South African National Parks</w:t>
      </w:r>
    </w:p>
    <w:p w:rsidP="00A546B5" w:rsidR="00A546B5" w:rsidRDefault="00A546B5" w:rsidRPr="005A03E8">
      <w:pPr>
        <w:jc w:val="both"/>
        <w:rPr>
          <w:rFonts w:ascii="Arial" w:cs="Arial" w:eastAsia="Calibri" w:hAnsi="Arial"/>
        </w:rPr>
      </w:pPr>
      <w:r w:rsidRPr="005A03E8">
        <w:rPr>
          <w:rFonts w:ascii="Arial" w:cs="Arial" w:eastAsia="Calibri" w:hAnsi="Arial"/>
        </w:rPr>
        <w:t>SARS</w:t>
      </w:r>
      <w:r w:rsidRPr="005A03E8">
        <w:rPr>
          <w:rFonts w:ascii="Arial" w:cs="Arial" w:eastAsia="Calibri" w:hAnsi="Arial"/>
        </w:rPr>
        <w:tab/>
      </w:r>
      <w:r w:rsidRPr="005A03E8">
        <w:rPr>
          <w:rFonts w:ascii="Arial" w:cs="Arial" w:eastAsia="Calibri" w:hAnsi="Arial"/>
        </w:rPr>
        <w:tab/>
        <w:t>-</w:t>
      </w:r>
      <w:r w:rsidRPr="005A03E8">
        <w:rPr>
          <w:rFonts w:ascii="Arial" w:cs="Arial" w:eastAsia="Calibri" w:hAnsi="Arial"/>
        </w:rPr>
        <w:tab/>
        <w:t>South African Revenue Services</w:t>
      </w:r>
    </w:p>
    <w:p w:rsidP="00A546B5" w:rsidR="00A546B5" w:rsidRDefault="00A546B5" w:rsidRPr="005A03E8">
      <w:pPr>
        <w:jc w:val="both"/>
        <w:rPr>
          <w:rFonts w:ascii="Arial" w:cs="Arial" w:eastAsia="Calibri" w:hAnsi="Arial"/>
        </w:rPr>
      </w:pPr>
      <w:r w:rsidRPr="005A03E8">
        <w:rPr>
          <w:rFonts w:ascii="Arial" w:cs="Arial" w:eastAsia="Calibri" w:hAnsi="Arial"/>
        </w:rPr>
        <w:t>SCM</w:t>
      </w:r>
      <w:r w:rsidRPr="005A03E8">
        <w:rPr>
          <w:rFonts w:ascii="Arial" w:cs="Arial" w:eastAsia="Calibri" w:hAnsi="Arial"/>
        </w:rPr>
        <w:tab/>
      </w:r>
      <w:r w:rsidRPr="005A03E8">
        <w:rPr>
          <w:rFonts w:ascii="Arial" w:cs="Arial" w:eastAsia="Calibri" w:hAnsi="Arial"/>
        </w:rPr>
        <w:tab/>
        <w:t>-</w:t>
      </w:r>
      <w:r w:rsidRPr="005A03E8">
        <w:rPr>
          <w:rFonts w:ascii="Arial" w:cs="Arial" w:eastAsia="Calibri" w:hAnsi="Arial"/>
        </w:rPr>
        <w:tab/>
        <w:t>Supply Chain Management</w:t>
      </w:r>
    </w:p>
    <w:p w:rsidP="00A546B5" w:rsidR="00A546B5" w:rsidRDefault="00A546B5" w:rsidRPr="005A03E8">
      <w:pPr>
        <w:jc w:val="both"/>
        <w:rPr>
          <w:rFonts w:ascii="Arial" w:cs="Arial" w:eastAsia="Calibri" w:hAnsi="Arial"/>
        </w:rPr>
      </w:pPr>
      <w:r w:rsidRPr="005A03E8">
        <w:rPr>
          <w:rFonts w:ascii="Arial" w:cs="Arial" w:eastAsia="Calibri" w:hAnsi="Arial"/>
        </w:rPr>
        <w:t>SDF</w:t>
      </w:r>
      <w:r w:rsidRPr="005A03E8">
        <w:rPr>
          <w:rFonts w:ascii="Arial" w:cs="Arial" w:eastAsia="Calibri" w:hAnsi="Arial"/>
        </w:rPr>
        <w:tab/>
      </w:r>
      <w:r w:rsidRPr="005A03E8">
        <w:rPr>
          <w:rFonts w:ascii="Arial" w:cs="Arial" w:eastAsia="Calibri" w:hAnsi="Arial"/>
        </w:rPr>
        <w:tab/>
        <w:t>-</w:t>
      </w:r>
      <w:r w:rsidRPr="005A03E8">
        <w:rPr>
          <w:rFonts w:ascii="Arial" w:cs="Arial" w:eastAsia="Calibri" w:hAnsi="Arial"/>
        </w:rPr>
        <w:tab/>
        <w:t>Spatial Development Framework</w:t>
      </w:r>
    </w:p>
    <w:p w:rsidP="00A546B5" w:rsidR="00A546B5" w:rsidRDefault="00A546B5" w:rsidRPr="005A03E8">
      <w:pPr>
        <w:jc w:val="both"/>
        <w:rPr>
          <w:rFonts w:ascii="Arial" w:cs="Arial" w:eastAsia="Calibri" w:hAnsi="Arial"/>
        </w:rPr>
      </w:pPr>
      <w:r w:rsidRPr="005A03E8">
        <w:rPr>
          <w:rFonts w:ascii="Arial" w:cs="Arial" w:eastAsia="Calibri" w:hAnsi="Arial"/>
        </w:rPr>
        <w:t>SEA</w:t>
      </w:r>
      <w:r w:rsidRPr="005A03E8">
        <w:rPr>
          <w:rFonts w:ascii="Arial" w:cs="Arial" w:eastAsia="Calibri" w:hAnsi="Arial"/>
        </w:rPr>
        <w:tab/>
      </w:r>
      <w:r w:rsidRPr="005A03E8">
        <w:rPr>
          <w:rFonts w:ascii="Arial" w:cs="Arial" w:eastAsia="Calibri" w:hAnsi="Arial"/>
        </w:rPr>
        <w:tab/>
        <w:t>-</w:t>
      </w:r>
      <w:r w:rsidRPr="005A03E8">
        <w:rPr>
          <w:rFonts w:ascii="Arial" w:cs="Arial" w:eastAsia="Calibri" w:hAnsi="Arial"/>
        </w:rPr>
        <w:tab/>
        <w:t>Strategic Environmental Assessment</w:t>
      </w:r>
    </w:p>
    <w:p w:rsidP="00A546B5" w:rsidR="00A546B5" w:rsidRDefault="00A546B5" w:rsidRPr="005A03E8">
      <w:pPr>
        <w:jc w:val="both"/>
        <w:rPr>
          <w:rFonts w:ascii="Arial" w:cs="Arial" w:eastAsia="Calibri" w:hAnsi="Arial"/>
        </w:rPr>
      </w:pPr>
      <w:r w:rsidRPr="005A03E8">
        <w:rPr>
          <w:rFonts w:ascii="Arial" w:cs="Arial" w:eastAsia="Calibri" w:hAnsi="Arial"/>
        </w:rPr>
        <w:t>SEZ</w:t>
      </w:r>
      <w:r w:rsidRPr="005A03E8">
        <w:rPr>
          <w:rFonts w:ascii="Arial" w:cs="Arial" w:eastAsia="Calibri" w:hAnsi="Arial"/>
        </w:rPr>
        <w:tab/>
      </w:r>
      <w:r w:rsidRPr="005A03E8">
        <w:rPr>
          <w:rFonts w:ascii="Arial" w:cs="Arial" w:eastAsia="Calibri" w:hAnsi="Arial"/>
        </w:rPr>
        <w:tab/>
        <w:t>-</w:t>
      </w:r>
      <w:r w:rsidRPr="005A03E8">
        <w:rPr>
          <w:rFonts w:ascii="Arial" w:cs="Arial" w:eastAsia="Calibri" w:hAnsi="Arial"/>
        </w:rPr>
        <w:tab/>
        <w:t>Special Economic Zone</w:t>
      </w:r>
    </w:p>
    <w:p w:rsidP="00A546B5" w:rsidR="00A546B5" w:rsidRDefault="00A546B5" w:rsidRPr="005A03E8">
      <w:pPr>
        <w:jc w:val="both"/>
        <w:rPr>
          <w:rFonts w:ascii="Arial" w:cs="Arial" w:eastAsia="Calibri" w:hAnsi="Arial"/>
        </w:rPr>
      </w:pPr>
      <w:r w:rsidRPr="005A03E8">
        <w:rPr>
          <w:rFonts w:ascii="Arial" w:cs="Arial" w:eastAsia="Calibri" w:hAnsi="Arial"/>
        </w:rPr>
        <w:t>SMME</w:t>
      </w:r>
      <w:r w:rsidRPr="005A03E8">
        <w:rPr>
          <w:rFonts w:ascii="Arial" w:cs="Arial" w:eastAsia="Calibri" w:hAnsi="Arial"/>
        </w:rPr>
        <w:tab/>
      </w:r>
      <w:r w:rsidRPr="005A03E8">
        <w:rPr>
          <w:rFonts w:ascii="Arial" w:cs="Arial" w:eastAsia="Calibri" w:hAnsi="Arial"/>
        </w:rPr>
        <w:tab/>
        <w:t>-</w:t>
      </w:r>
      <w:r w:rsidRPr="005A03E8">
        <w:rPr>
          <w:rFonts w:ascii="Arial" w:cs="Arial" w:eastAsia="Calibri" w:hAnsi="Arial"/>
        </w:rPr>
        <w:tab/>
        <w:t>Small Medium and Micro Enterprise</w:t>
      </w:r>
    </w:p>
    <w:p w:rsidP="00A546B5" w:rsidR="00A546B5" w:rsidRDefault="00A546B5" w:rsidRPr="005A03E8">
      <w:pPr>
        <w:jc w:val="both"/>
        <w:rPr>
          <w:rFonts w:ascii="Arial" w:cs="Arial" w:eastAsia="Calibri" w:hAnsi="Arial"/>
        </w:rPr>
      </w:pPr>
      <w:r w:rsidRPr="005A03E8">
        <w:rPr>
          <w:rFonts w:ascii="Arial" w:cs="Arial" w:eastAsia="Calibri" w:hAnsi="Arial"/>
        </w:rPr>
        <w:t>SOER</w:t>
      </w:r>
      <w:r w:rsidRPr="005A03E8">
        <w:rPr>
          <w:rFonts w:ascii="Arial" w:cs="Arial" w:eastAsia="Calibri" w:hAnsi="Arial"/>
        </w:rPr>
        <w:tab/>
      </w:r>
      <w:r w:rsidRPr="005A03E8">
        <w:rPr>
          <w:rFonts w:ascii="Arial" w:cs="Arial" w:eastAsia="Calibri" w:hAnsi="Arial"/>
        </w:rPr>
        <w:tab/>
        <w:t>-</w:t>
      </w:r>
      <w:r w:rsidRPr="005A03E8">
        <w:rPr>
          <w:rFonts w:ascii="Arial" w:cs="Arial" w:eastAsia="Calibri" w:hAnsi="Arial"/>
        </w:rPr>
        <w:tab/>
        <w:t>State of Environment Report</w:t>
      </w:r>
    </w:p>
    <w:p w:rsidP="00A546B5" w:rsidR="00A546B5" w:rsidRDefault="00A546B5" w:rsidRPr="005A03E8">
      <w:pPr>
        <w:jc w:val="both"/>
        <w:rPr>
          <w:rFonts w:ascii="Arial" w:cs="Arial" w:eastAsia="Calibri" w:hAnsi="Arial"/>
        </w:rPr>
      </w:pPr>
      <w:r w:rsidRPr="005A03E8">
        <w:rPr>
          <w:rFonts w:ascii="Arial" w:cs="Arial" w:eastAsia="Calibri" w:hAnsi="Arial"/>
        </w:rPr>
        <w:t>SONA</w:t>
      </w:r>
      <w:r w:rsidRPr="005A03E8">
        <w:rPr>
          <w:rFonts w:ascii="Arial" w:cs="Arial" w:eastAsia="Calibri" w:hAnsi="Arial"/>
        </w:rPr>
        <w:tab/>
      </w:r>
      <w:r w:rsidRPr="005A03E8">
        <w:rPr>
          <w:rFonts w:ascii="Arial" w:cs="Arial" w:eastAsia="Calibri" w:hAnsi="Arial"/>
        </w:rPr>
        <w:tab/>
        <w:t>-</w:t>
      </w:r>
      <w:r w:rsidRPr="005A03E8">
        <w:rPr>
          <w:rFonts w:ascii="Arial" w:cs="Arial" w:eastAsia="Calibri" w:hAnsi="Arial"/>
        </w:rPr>
        <w:tab/>
        <w:t>State of the Nation Address</w:t>
      </w:r>
    </w:p>
    <w:p w:rsidP="00A546B5" w:rsidR="00A546B5" w:rsidRDefault="00A546B5" w:rsidRPr="005A03E8">
      <w:pPr>
        <w:jc w:val="both"/>
        <w:rPr>
          <w:rFonts w:ascii="Arial" w:cs="Arial" w:eastAsia="Calibri" w:hAnsi="Arial"/>
        </w:rPr>
      </w:pPr>
      <w:r w:rsidRPr="005A03E8">
        <w:rPr>
          <w:rFonts w:ascii="Arial" w:cs="Arial" w:eastAsia="Calibri" w:hAnsi="Arial"/>
        </w:rPr>
        <w:t>SOPA</w:t>
      </w:r>
      <w:r w:rsidRPr="005A03E8">
        <w:rPr>
          <w:rFonts w:ascii="Arial" w:cs="Arial" w:eastAsia="Calibri" w:hAnsi="Arial"/>
        </w:rPr>
        <w:tab/>
      </w:r>
      <w:r w:rsidRPr="005A03E8">
        <w:rPr>
          <w:rFonts w:ascii="Arial" w:cs="Arial" w:eastAsia="Calibri" w:hAnsi="Arial"/>
        </w:rPr>
        <w:tab/>
        <w:t>-</w:t>
      </w:r>
      <w:r w:rsidRPr="005A03E8">
        <w:rPr>
          <w:rFonts w:ascii="Arial" w:cs="Arial" w:eastAsia="Calibri" w:hAnsi="Arial"/>
        </w:rPr>
        <w:tab/>
        <w:t>State of the Province Address</w:t>
      </w:r>
    </w:p>
    <w:p w:rsidP="00A546B5" w:rsidR="00A546B5" w:rsidRDefault="00A546B5" w:rsidRPr="005A03E8">
      <w:pPr>
        <w:jc w:val="both"/>
        <w:rPr>
          <w:rFonts w:ascii="Arial" w:cs="Arial" w:eastAsia="Calibri" w:hAnsi="Arial"/>
        </w:rPr>
      </w:pPr>
      <w:r w:rsidRPr="005A03E8">
        <w:rPr>
          <w:rFonts w:ascii="Arial" w:cs="Arial" w:eastAsia="Calibri" w:hAnsi="Arial"/>
        </w:rPr>
        <w:t>STATSSA</w:t>
      </w:r>
      <w:r w:rsidRPr="005A03E8">
        <w:rPr>
          <w:rFonts w:ascii="Arial" w:cs="Arial" w:eastAsia="Calibri" w:hAnsi="Arial"/>
        </w:rPr>
        <w:tab/>
        <w:t>-</w:t>
      </w:r>
      <w:r w:rsidRPr="005A03E8">
        <w:rPr>
          <w:rFonts w:ascii="Arial" w:cs="Arial" w:eastAsia="Calibri" w:hAnsi="Arial"/>
        </w:rPr>
        <w:tab/>
        <w:t>Statistics South Africa</w:t>
      </w:r>
    </w:p>
    <w:p w:rsidP="00A546B5" w:rsidR="00A546B5" w:rsidRDefault="00A546B5" w:rsidRPr="005A03E8">
      <w:pPr>
        <w:jc w:val="both"/>
        <w:rPr>
          <w:rFonts w:ascii="Arial" w:cs="Arial" w:eastAsia="Calibri" w:hAnsi="Arial"/>
        </w:rPr>
      </w:pPr>
      <w:r w:rsidRPr="005A03E8">
        <w:rPr>
          <w:rFonts w:ascii="Arial" w:cs="Arial" w:eastAsia="Calibri" w:hAnsi="Arial"/>
        </w:rPr>
        <w:t>SWOT</w:t>
      </w:r>
      <w:r w:rsidRPr="005A03E8">
        <w:rPr>
          <w:rFonts w:ascii="Arial" w:cs="Arial" w:eastAsia="Calibri" w:hAnsi="Arial"/>
        </w:rPr>
        <w:tab/>
      </w:r>
      <w:r w:rsidRPr="005A03E8">
        <w:rPr>
          <w:rFonts w:ascii="Arial" w:cs="Arial" w:eastAsia="Calibri" w:hAnsi="Arial"/>
        </w:rPr>
        <w:tab/>
        <w:t>-</w:t>
      </w:r>
      <w:r w:rsidRPr="005A03E8">
        <w:rPr>
          <w:rFonts w:ascii="Arial" w:cs="Arial" w:eastAsia="Calibri" w:hAnsi="Arial"/>
        </w:rPr>
        <w:tab/>
        <w:t>Strength, Weaknesses, Opportunities and Threats</w:t>
      </w:r>
    </w:p>
    <w:p w:rsidP="00A546B5" w:rsidR="00A546B5" w:rsidRDefault="00A546B5" w:rsidRPr="005A03E8">
      <w:pPr>
        <w:jc w:val="both"/>
        <w:rPr>
          <w:rFonts w:ascii="Arial" w:cs="Arial" w:eastAsia="Calibri" w:hAnsi="Arial"/>
        </w:rPr>
      </w:pPr>
      <w:r w:rsidRPr="005A03E8">
        <w:rPr>
          <w:rFonts w:ascii="Arial" w:cs="Arial" w:eastAsia="Calibri" w:hAnsi="Arial"/>
        </w:rPr>
        <w:t>VCT</w:t>
      </w:r>
      <w:r w:rsidRPr="005A03E8">
        <w:rPr>
          <w:rFonts w:ascii="Arial" w:cs="Arial" w:eastAsia="Calibri" w:hAnsi="Arial"/>
        </w:rPr>
        <w:tab/>
      </w:r>
      <w:r w:rsidRPr="005A03E8">
        <w:rPr>
          <w:rFonts w:ascii="Arial" w:cs="Arial" w:eastAsia="Calibri" w:hAnsi="Arial"/>
        </w:rPr>
        <w:tab/>
        <w:t>-</w:t>
      </w:r>
      <w:r w:rsidRPr="005A03E8">
        <w:rPr>
          <w:rFonts w:ascii="Arial" w:cs="Arial" w:eastAsia="Calibri" w:hAnsi="Arial"/>
        </w:rPr>
        <w:tab/>
        <w:t>Voluntary Counseling and Testing</w:t>
      </w:r>
    </w:p>
    <w:p w:rsidP="00A546B5" w:rsidR="00A546B5" w:rsidRDefault="00A546B5" w:rsidRPr="005A03E8">
      <w:pPr>
        <w:jc w:val="both"/>
        <w:rPr>
          <w:rFonts w:ascii="Arial" w:cs="Arial" w:eastAsia="Calibri" w:hAnsi="Arial"/>
        </w:rPr>
      </w:pPr>
      <w:r w:rsidRPr="005A03E8">
        <w:rPr>
          <w:rFonts w:ascii="Arial" w:cs="Arial" w:eastAsia="Calibri" w:hAnsi="Arial"/>
        </w:rPr>
        <w:t>VDM</w:t>
      </w:r>
      <w:r w:rsidRPr="005A03E8">
        <w:rPr>
          <w:rFonts w:ascii="Arial" w:cs="Arial" w:eastAsia="Calibri" w:hAnsi="Arial"/>
        </w:rPr>
        <w:tab/>
      </w:r>
      <w:r w:rsidRPr="005A03E8">
        <w:rPr>
          <w:rFonts w:ascii="Arial" w:cs="Arial" w:eastAsia="Calibri" w:hAnsi="Arial"/>
        </w:rPr>
        <w:tab/>
        <w:t>-</w:t>
      </w:r>
      <w:r w:rsidRPr="005A03E8">
        <w:rPr>
          <w:rFonts w:ascii="Arial" w:cs="Arial" w:eastAsia="Calibri" w:hAnsi="Arial"/>
        </w:rPr>
        <w:tab/>
        <w:t>Vhembe District Municipality</w:t>
      </w:r>
    </w:p>
    <w:p w:rsidP="00A546B5" w:rsidR="00A546B5" w:rsidRDefault="00A546B5">
      <w:pPr>
        <w:jc w:val="both"/>
        <w:rPr>
          <w:rFonts w:ascii="Arial" w:cs="Arial" w:eastAsia="Calibri" w:hAnsi="Arial"/>
        </w:rPr>
      </w:pPr>
      <w:r w:rsidRPr="005A03E8">
        <w:rPr>
          <w:rFonts w:ascii="Arial" w:cs="Arial" w:eastAsia="Calibri" w:hAnsi="Arial"/>
        </w:rPr>
        <w:t>WTW</w:t>
      </w:r>
      <w:r w:rsidRPr="005A03E8">
        <w:rPr>
          <w:rFonts w:ascii="Arial" w:cs="Arial" w:eastAsia="Calibri" w:hAnsi="Arial"/>
        </w:rPr>
        <w:tab/>
      </w:r>
      <w:r w:rsidRPr="005A03E8">
        <w:rPr>
          <w:rFonts w:ascii="Arial" w:cs="Arial" w:eastAsia="Calibri" w:hAnsi="Arial"/>
        </w:rPr>
        <w:tab/>
        <w:t>-</w:t>
      </w:r>
      <w:r w:rsidRPr="005A03E8">
        <w:rPr>
          <w:rFonts w:ascii="Arial" w:cs="Arial" w:eastAsia="Calibri" w:hAnsi="Arial"/>
        </w:rPr>
        <w:tab/>
        <w:t>Water Treatment Works</w:t>
      </w:r>
    </w:p>
    <w:p w:rsidP="00A546B5" w:rsidR="00B76F39" w:rsidRDefault="00B76F39" w:rsidRPr="005A03E8">
      <w:pPr>
        <w:jc w:val="both"/>
        <w:rPr>
          <w:rFonts w:ascii="Arial" w:cs="Arial" w:eastAsia="Calibri" w:hAnsi="Arial"/>
        </w:rPr>
      </w:pPr>
    </w:p>
    <w:p w:rsidP="00A546B5" w:rsidR="00A546B5" w:rsidRDefault="00A546B5">
      <w:pPr>
        <w:tabs>
          <w:tab w:pos="6135" w:val="left"/>
        </w:tabs>
        <w:rPr>
          <w:rFonts w:ascii="Arial" w:cs="Arial" w:hAnsi="Arial"/>
          <w:b/>
          <w:bCs/>
        </w:rPr>
      </w:pPr>
    </w:p>
    <w:p w:rsidP="00A546B5" w:rsidR="00B76F39" w:rsidRDefault="00B76F39" w:rsidRPr="005A03E8">
      <w:pPr>
        <w:tabs>
          <w:tab w:pos="6135" w:val="left"/>
        </w:tabs>
        <w:rPr>
          <w:rFonts w:ascii="Arial" w:cs="Arial" w:hAnsi="Arial"/>
          <w:b/>
          <w:bCs/>
        </w:rPr>
        <w:sectPr w:rsidR="00B76F39" w:rsidRPr="005A03E8" w:rsidSect="003C6D52">
          <w:headerReference r:id="rId9" w:type="default"/>
          <w:footerReference r:id="rId10" w:type="default"/>
          <w:pgSz w:h="15840" w:w="12240"/>
          <w:pgMar w:bottom="1440" w:footer="720" w:gutter="0" w:header="720" w:left="1440" w:right="1440" w:top="1440"/>
          <w:pgNumType w:fmt="lowerRoman"/>
          <w:cols w:space="720"/>
          <w:docGrid w:linePitch="360"/>
        </w:sectPr>
      </w:pPr>
    </w:p>
    <w:p w:rsidP="005A03E8" w:rsidR="001302DB" w:rsidRDefault="007E3A2C" w:rsidRPr="00C643C7">
      <w:pPr>
        <w:tabs>
          <w:tab w:pos="6135" w:val="left"/>
        </w:tabs>
        <w:jc w:val="both"/>
        <w:rPr>
          <w:rFonts w:ascii="Arial" w:cs="Arial" w:hAnsi="Arial"/>
        </w:rPr>
      </w:pPr>
      <w:r w:rsidRPr="00C643C7">
        <w:rPr>
          <w:rFonts w:ascii="Arial" w:cs="Arial" w:hAnsi="Arial"/>
          <w:b/>
          <w:bCs/>
        </w:rPr>
        <w:lastRenderedPageBreak/>
        <w:t>Section 1: Executive S</w:t>
      </w:r>
      <w:r w:rsidR="001302DB" w:rsidRPr="00C643C7">
        <w:rPr>
          <w:rFonts w:ascii="Arial" w:cs="Arial" w:hAnsi="Arial"/>
          <w:b/>
          <w:bCs/>
        </w:rPr>
        <w:t>ummary</w:t>
      </w:r>
      <w:r w:rsidR="001302DB" w:rsidRPr="00C643C7">
        <w:rPr>
          <w:rFonts w:ascii="Arial" w:cs="Arial" w:hAnsi="Arial"/>
        </w:rPr>
        <w:t xml:space="preserve"> </w:t>
      </w:r>
    </w:p>
    <w:p w:rsidP="007B4747" w:rsidR="001302DB" w:rsidRDefault="001302DB" w:rsidRPr="00C643C7">
      <w:pPr>
        <w:tabs>
          <w:tab w:pos="6135" w:val="left"/>
        </w:tabs>
        <w:rPr>
          <w:rFonts w:ascii="Arial" w:cs="Arial" w:hAnsi="Arial"/>
        </w:rPr>
      </w:pPr>
      <w:r w:rsidRPr="00C643C7">
        <w:rPr>
          <w:rFonts w:ascii="Arial" w:cs="Arial" w:hAnsi="Arial"/>
        </w:rPr>
        <w:t xml:space="preserve">Musina local municipality was established </w:t>
      </w:r>
      <w:r w:rsidR="0022198C" w:rsidRPr="00C643C7">
        <w:rPr>
          <w:rFonts w:ascii="Arial" w:cs="Arial" w:hAnsi="Arial"/>
        </w:rPr>
        <w:t>as a category B executive Council</w:t>
      </w:r>
      <w:r w:rsidR="006A382B" w:rsidRPr="00C643C7">
        <w:rPr>
          <w:rFonts w:ascii="Arial" w:cs="Arial" w:hAnsi="Arial"/>
        </w:rPr>
        <w:t>, in</w:t>
      </w:r>
      <w:r w:rsidRPr="00C643C7">
        <w:rPr>
          <w:rFonts w:ascii="Arial" w:cs="Arial" w:hAnsi="Arial"/>
        </w:rPr>
        <w:t xml:space="preserve"> terms of the Municipal Structures Act, 117 of 1998, which provides for the establishment of municipalities, their categories, competencies, powers and functions.</w:t>
      </w:r>
    </w:p>
    <w:p w:rsidP="005A03E8" w:rsidR="001302DB" w:rsidRDefault="001302DB" w:rsidRPr="00C643C7">
      <w:pPr>
        <w:tabs>
          <w:tab w:pos="6135" w:val="left"/>
        </w:tabs>
        <w:jc w:val="both"/>
        <w:rPr>
          <w:rFonts w:ascii="Arial" w:cs="Arial" w:hAnsi="Arial"/>
          <w:b/>
        </w:rPr>
      </w:pPr>
      <w:r w:rsidRPr="00C643C7">
        <w:rPr>
          <w:rFonts w:ascii="Arial" w:cs="Arial" w:hAnsi="Arial"/>
          <w:b/>
        </w:rPr>
        <w:t>Table</w:t>
      </w:r>
      <w:r w:rsidR="000609CE" w:rsidRPr="00C643C7">
        <w:rPr>
          <w:rFonts w:ascii="Arial" w:cs="Arial" w:hAnsi="Arial"/>
          <w:b/>
        </w:rPr>
        <w:t>:</w:t>
      </w:r>
      <w:r w:rsidR="000609CE">
        <w:rPr>
          <w:rFonts w:ascii="Arial" w:cs="Arial" w:hAnsi="Arial"/>
          <w:b/>
        </w:rPr>
        <w:t xml:space="preserve"> 1.1</w:t>
      </w:r>
      <w:r w:rsidRPr="00C643C7">
        <w:rPr>
          <w:rFonts w:ascii="Arial" w:cs="Arial" w:hAnsi="Arial"/>
          <w:b/>
        </w:rPr>
        <w:t xml:space="preserve"> Composition of </w:t>
      </w:r>
      <w:r w:rsidR="005A03E8" w:rsidRPr="00C643C7">
        <w:rPr>
          <w:rFonts w:ascii="Arial" w:cs="Arial" w:hAnsi="Arial"/>
          <w:b/>
        </w:rPr>
        <w:t>Councilors</w:t>
      </w:r>
      <w:r w:rsidR="004F42AB" w:rsidRPr="00C643C7">
        <w:rPr>
          <w:rFonts w:ascii="Arial" w:cs="Arial" w:hAnsi="Arial"/>
          <w:b/>
        </w:rPr>
        <w:t xml:space="preserve"> and Traditional Leaders in the Council</w:t>
      </w:r>
    </w:p>
    <w:tbl>
      <w:tblPr>
        <w:tblStyle w:val="TableGrid1"/>
        <w:tblW w:type="auto" w:w="0"/>
        <w:tblLook w:firstColumn="1" w:firstRow="1" w:lastColumn="0" w:lastRow="0" w:noHBand="0" w:noVBand="1" w:val="04A0"/>
      </w:tblPr>
      <w:tblGrid>
        <w:gridCol w:w="5035"/>
        <w:gridCol w:w="1890"/>
      </w:tblGrid>
      <w:tr w:rsidR="001302DB" w:rsidRPr="00C643C7" w:rsidTr="007B4747">
        <w:tc>
          <w:tcPr>
            <w:tcW w:type="dxa" w:w="5035"/>
          </w:tcPr>
          <w:p w:rsidP="005A03E8" w:rsidR="001302DB" w:rsidRDefault="004F42AB" w:rsidRPr="00C643C7">
            <w:pPr>
              <w:tabs>
                <w:tab w:pos="6135" w:val="left"/>
              </w:tabs>
              <w:jc w:val="both"/>
              <w:rPr>
                <w:rFonts w:ascii="Arial" w:cs="Arial" w:hAnsi="Arial"/>
              </w:rPr>
            </w:pPr>
            <w:r w:rsidRPr="00C643C7">
              <w:rPr>
                <w:rFonts w:ascii="Arial" w:cs="Arial" w:hAnsi="Arial"/>
              </w:rPr>
              <w:t xml:space="preserve">COUNCILLORS </w:t>
            </w:r>
            <w:r w:rsidR="001302DB" w:rsidRPr="00C643C7">
              <w:rPr>
                <w:rFonts w:ascii="Arial" w:cs="Arial" w:hAnsi="Arial"/>
              </w:rPr>
              <w:t>DIRECTLY ELECTED</w:t>
            </w:r>
          </w:p>
        </w:tc>
        <w:tc>
          <w:tcPr>
            <w:tcW w:type="dxa" w:w="1890"/>
          </w:tcPr>
          <w:p w:rsidP="005A03E8" w:rsidR="001302DB" w:rsidRDefault="001302DB" w:rsidRPr="00C643C7">
            <w:pPr>
              <w:tabs>
                <w:tab w:pos="6135" w:val="left"/>
              </w:tabs>
              <w:jc w:val="both"/>
              <w:rPr>
                <w:rFonts w:ascii="Arial" w:cs="Arial" w:hAnsi="Arial"/>
              </w:rPr>
            </w:pPr>
            <w:r w:rsidRPr="00C643C7">
              <w:rPr>
                <w:rFonts w:ascii="Arial" w:cs="Arial" w:hAnsi="Arial"/>
              </w:rPr>
              <w:t>12</w:t>
            </w:r>
          </w:p>
        </w:tc>
      </w:tr>
      <w:tr w:rsidR="001302DB" w:rsidRPr="00C643C7" w:rsidTr="007B4747">
        <w:tc>
          <w:tcPr>
            <w:tcW w:type="dxa" w:w="5035"/>
          </w:tcPr>
          <w:p w:rsidP="005A03E8" w:rsidR="001302DB" w:rsidRDefault="004F42AB" w:rsidRPr="00C643C7">
            <w:pPr>
              <w:tabs>
                <w:tab w:pos="6135" w:val="left"/>
              </w:tabs>
              <w:jc w:val="both"/>
              <w:rPr>
                <w:rFonts w:ascii="Arial" w:cs="Arial" w:hAnsi="Arial"/>
              </w:rPr>
            </w:pPr>
            <w:r w:rsidRPr="00C643C7">
              <w:rPr>
                <w:rFonts w:ascii="Arial" w:cs="Arial" w:hAnsi="Arial"/>
              </w:rPr>
              <w:t xml:space="preserve">COUNCILLORS </w:t>
            </w:r>
            <w:r w:rsidR="001302DB" w:rsidRPr="00C643C7">
              <w:rPr>
                <w:rFonts w:ascii="Arial" w:cs="Arial" w:hAnsi="Arial"/>
              </w:rPr>
              <w:t>PROPORTIONAL REPRESENTATION</w:t>
            </w:r>
          </w:p>
        </w:tc>
        <w:tc>
          <w:tcPr>
            <w:tcW w:type="dxa" w:w="1890"/>
          </w:tcPr>
          <w:p w:rsidP="005A03E8" w:rsidR="001302DB" w:rsidRDefault="001302DB" w:rsidRPr="00C643C7">
            <w:pPr>
              <w:tabs>
                <w:tab w:pos="6135" w:val="left"/>
              </w:tabs>
              <w:jc w:val="both"/>
              <w:rPr>
                <w:rFonts w:ascii="Arial" w:cs="Arial" w:hAnsi="Arial"/>
              </w:rPr>
            </w:pPr>
            <w:r w:rsidRPr="00C643C7">
              <w:rPr>
                <w:rFonts w:ascii="Arial" w:cs="Arial" w:hAnsi="Arial"/>
              </w:rPr>
              <w:t>12</w:t>
            </w:r>
          </w:p>
        </w:tc>
      </w:tr>
      <w:tr w:rsidR="001302DB" w:rsidRPr="00C643C7" w:rsidTr="007B4747">
        <w:tc>
          <w:tcPr>
            <w:tcW w:type="dxa" w:w="5035"/>
          </w:tcPr>
          <w:p w:rsidP="005A03E8" w:rsidR="007B4747" w:rsidRDefault="001302DB" w:rsidRPr="00C643C7">
            <w:pPr>
              <w:tabs>
                <w:tab w:pos="6135" w:val="left"/>
              </w:tabs>
              <w:jc w:val="both"/>
              <w:rPr>
                <w:rFonts w:ascii="Arial" w:cs="Arial" w:hAnsi="Arial"/>
              </w:rPr>
            </w:pPr>
            <w:r w:rsidRPr="00C643C7">
              <w:rPr>
                <w:rFonts w:ascii="Arial" w:cs="Arial" w:hAnsi="Arial"/>
              </w:rPr>
              <w:t>TRADITIONAL LEADERS REPREPRESENTATION</w:t>
            </w:r>
          </w:p>
        </w:tc>
        <w:tc>
          <w:tcPr>
            <w:tcW w:type="dxa" w:w="1890"/>
          </w:tcPr>
          <w:p w:rsidP="005A03E8" w:rsidR="001302DB" w:rsidRDefault="001302DB" w:rsidRPr="00C643C7">
            <w:pPr>
              <w:tabs>
                <w:tab w:pos="6135" w:val="left"/>
              </w:tabs>
              <w:jc w:val="both"/>
              <w:rPr>
                <w:rFonts w:ascii="Arial" w:cs="Arial" w:hAnsi="Arial"/>
              </w:rPr>
            </w:pPr>
            <w:r w:rsidRPr="00C643C7">
              <w:rPr>
                <w:rFonts w:ascii="Arial" w:cs="Arial" w:hAnsi="Arial"/>
              </w:rPr>
              <w:t>5</w:t>
            </w:r>
          </w:p>
        </w:tc>
      </w:tr>
      <w:tr w:rsidR="001302DB" w:rsidRPr="00C643C7" w:rsidTr="007B4747">
        <w:tc>
          <w:tcPr>
            <w:tcW w:type="dxa" w:w="5035"/>
          </w:tcPr>
          <w:p w:rsidP="005A03E8" w:rsidR="001302DB" w:rsidRDefault="001302DB" w:rsidRPr="00C643C7">
            <w:pPr>
              <w:tabs>
                <w:tab w:pos="6135" w:val="left"/>
              </w:tabs>
              <w:jc w:val="both"/>
              <w:rPr>
                <w:rFonts w:ascii="Arial" w:cs="Arial" w:hAnsi="Arial"/>
                <w:b/>
              </w:rPr>
            </w:pPr>
            <w:r w:rsidRPr="00C643C7">
              <w:rPr>
                <w:rFonts w:ascii="Arial" w:cs="Arial" w:hAnsi="Arial"/>
                <w:b/>
              </w:rPr>
              <w:t>TOTAL</w:t>
            </w:r>
          </w:p>
        </w:tc>
        <w:tc>
          <w:tcPr>
            <w:tcW w:type="dxa" w:w="1890"/>
          </w:tcPr>
          <w:p w:rsidP="005A03E8" w:rsidR="001302DB" w:rsidRDefault="001302DB" w:rsidRPr="00C643C7">
            <w:pPr>
              <w:tabs>
                <w:tab w:pos="6135" w:val="left"/>
              </w:tabs>
              <w:jc w:val="both"/>
              <w:rPr>
                <w:rFonts w:ascii="Arial" w:cs="Arial" w:hAnsi="Arial"/>
                <w:b/>
              </w:rPr>
            </w:pPr>
            <w:r w:rsidRPr="00C643C7">
              <w:rPr>
                <w:rFonts w:ascii="Arial" w:cs="Arial" w:hAnsi="Arial"/>
                <w:b/>
              </w:rPr>
              <w:t>2</w:t>
            </w:r>
            <w:r w:rsidR="004F42AB" w:rsidRPr="00C643C7">
              <w:rPr>
                <w:rFonts w:ascii="Arial" w:cs="Arial" w:hAnsi="Arial"/>
                <w:b/>
              </w:rPr>
              <w:t>9</w:t>
            </w:r>
          </w:p>
        </w:tc>
      </w:tr>
    </w:tbl>
    <w:p w:rsidP="005A03E8" w:rsidR="007B4747" w:rsidRDefault="006A382B" w:rsidRPr="00C643C7">
      <w:pPr>
        <w:tabs>
          <w:tab w:pos="6135" w:val="left"/>
        </w:tabs>
        <w:jc w:val="both"/>
        <w:rPr>
          <w:rFonts w:ascii="Arial" w:cs="Arial" w:hAnsi="Arial"/>
          <w:b/>
        </w:rPr>
      </w:pPr>
      <w:r w:rsidRPr="00C643C7">
        <w:rPr>
          <w:rFonts w:ascii="Arial" w:cs="Arial" w:hAnsi="Arial"/>
          <w:b/>
        </w:rPr>
        <w:t xml:space="preserve">Source: </w:t>
      </w:r>
      <w:r w:rsidR="001302DB" w:rsidRPr="00C643C7">
        <w:rPr>
          <w:rFonts w:ascii="Arial" w:cs="Arial" w:hAnsi="Arial"/>
          <w:b/>
        </w:rPr>
        <w:t xml:space="preserve">Musina local municipality </w:t>
      </w:r>
    </w:p>
    <w:p w:rsidP="005A03E8" w:rsidR="0022198C" w:rsidRDefault="001302DB" w:rsidRPr="00C643C7">
      <w:pPr>
        <w:tabs>
          <w:tab w:pos="6135" w:val="left"/>
        </w:tabs>
        <w:jc w:val="both"/>
        <w:rPr>
          <w:rFonts w:ascii="Arial" w:cs="Arial" w:hAnsi="Arial"/>
          <w:b/>
        </w:rPr>
      </w:pPr>
      <w:r w:rsidRPr="00C643C7">
        <w:rPr>
          <w:rFonts w:ascii="Arial" w:cs="Arial" w:hAnsi="Arial"/>
        </w:rPr>
        <w:t>Musina Local Municipality falls within the Vhembe District Municipality, which is made up of four local municipalities, namely Musina</w:t>
      </w:r>
      <w:r w:rsidR="007710D6" w:rsidRPr="00C643C7">
        <w:rPr>
          <w:rFonts w:ascii="Arial" w:cs="Arial" w:hAnsi="Arial"/>
        </w:rPr>
        <w:t>, Makhado, Thulamela and Collins Chabane</w:t>
      </w:r>
      <w:r w:rsidRPr="00C643C7">
        <w:rPr>
          <w:rFonts w:ascii="Arial" w:cs="Arial" w:hAnsi="Arial"/>
        </w:rPr>
        <w:t xml:space="preserve">, of which Musina Local Municipality is bounded by Makhado Local Municipality to the South and Thulamela local Municipality to the east.  Musina is also bounded in the South West by the Local Municipality of Blouberg which falls within the Capricorn District Municipality.  Musina Local Municipality is located in the very North of the Limpopo Province, </w:t>
      </w:r>
      <w:r w:rsidR="006A382B" w:rsidRPr="00C643C7">
        <w:rPr>
          <w:rFonts w:ascii="Arial" w:cs="Arial" w:hAnsi="Arial"/>
        </w:rPr>
        <w:t>bordering Mozambique</w:t>
      </w:r>
      <w:r w:rsidRPr="00C643C7">
        <w:rPr>
          <w:rFonts w:ascii="Arial" w:cs="Arial" w:hAnsi="Arial"/>
        </w:rPr>
        <w:t xml:space="preserve">, Botswana and Zimbabwe.  Musina Local Municipality covers an area of approximately </w:t>
      </w:r>
      <w:r w:rsidR="004D02D2" w:rsidRPr="00C643C7">
        <w:rPr>
          <w:rFonts w:ascii="Arial" w:cs="Arial" w:hAnsi="Arial"/>
        </w:rPr>
        <w:t>1 129</w:t>
      </w:r>
      <w:r w:rsidR="003F3149" w:rsidRPr="00C643C7">
        <w:rPr>
          <w:rFonts w:ascii="Arial" w:cs="Arial" w:hAnsi="Arial"/>
        </w:rPr>
        <w:t xml:space="preserve"> 740.773 hectares, 11 297.41</w:t>
      </w:r>
      <w:r w:rsidR="004D02D2" w:rsidRPr="00C643C7">
        <w:rPr>
          <w:rFonts w:ascii="Arial" w:cs="Arial" w:hAnsi="Arial"/>
        </w:rPr>
        <w:t xml:space="preserve"> km</w:t>
      </w:r>
      <w:r w:rsidR="004D02D2" w:rsidRPr="00C643C7">
        <w:rPr>
          <w:rFonts w:ascii="Arial" w:cs="Arial" w:hAnsi="Arial"/>
          <w:vertAlign w:val="superscript"/>
        </w:rPr>
        <w:t>2</w:t>
      </w:r>
      <w:r w:rsidRPr="00C643C7">
        <w:rPr>
          <w:rFonts w:ascii="Arial" w:cs="Arial" w:hAnsi="Arial"/>
        </w:rPr>
        <w:t xml:space="preserve"> and the coordinates is 23° 20´ 17´´ S 30° 02´ 30´´ E that extends from the confluence of the Mogalakwena and Limpopo rivers in the West to the confluence of the Nwanedi and Limpopo rivers in the East and from Tshipise and Mopane in the South to Botswana/Zimbabwe borders in the North and Mozambique in the eastern side of Kruger National Park.</w:t>
      </w:r>
      <w:r w:rsidR="0022198C" w:rsidRPr="00C643C7">
        <w:rPr>
          <w:rFonts w:ascii="Arial" w:cs="Arial" w:hAnsi="Arial"/>
          <w:b/>
        </w:rPr>
        <w:t xml:space="preserve"> </w:t>
      </w:r>
    </w:p>
    <w:p w:rsidP="00207BF4" w:rsidR="00207BF4" w:rsidRDefault="00207BF4">
      <w:pPr>
        <w:autoSpaceDE w:val="0"/>
        <w:autoSpaceDN w:val="0"/>
        <w:adjustRightInd w:val="0"/>
        <w:jc w:val="both"/>
        <w:rPr>
          <w:rFonts w:ascii="Arial" w:cs="Arial" w:eastAsia="Calibri" w:hAnsi="Arial"/>
        </w:rPr>
      </w:pPr>
      <w:r w:rsidRPr="00C643C7">
        <w:rPr>
          <w:rFonts w:ascii="Arial" w:cs="Arial" w:eastAsia="Calibri" w:hAnsi="Arial"/>
        </w:rPr>
        <w:t>Musina was not affected by the redetermination of Municipal ward boundaries, the numb</w:t>
      </w:r>
      <w:r w:rsidR="00C74200">
        <w:rPr>
          <w:rFonts w:ascii="Arial" w:cs="Arial" w:eastAsia="Calibri" w:hAnsi="Arial"/>
        </w:rPr>
        <w:t>ers of wards are still the same, (12 Wards).</w:t>
      </w:r>
    </w:p>
    <w:p w:rsidP="00207BF4" w:rsidR="00481574" w:rsidRDefault="00481574">
      <w:pPr>
        <w:autoSpaceDE w:val="0"/>
        <w:autoSpaceDN w:val="0"/>
        <w:adjustRightInd w:val="0"/>
        <w:jc w:val="both"/>
        <w:rPr>
          <w:rFonts w:ascii="Arial" w:cs="Arial" w:eastAsia="Calibri" w:hAnsi="Arial"/>
        </w:rPr>
      </w:pPr>
    </w:p>
    <w:p w:rsidP="00481574" w:rsidR="00B368F4" w:rsidRDefault="00B368F4">
      <w:pPr>
        <w:jc w:val="both"/>
        <w:rPr>
          <w:rFonts w:ascii="Arial" w:cs="Arial" w:eastAsia="Calibri" w:hAnsi="Arial"/>
          <w:b/>
        </w:rPr>
      </w:pPr>
    </w:p>
    <w:p w:rsidP="00481574" w:rsidR="00B368F4" w:rsidRDefault="00B368F4">
      <w:pPr>
        <w:jc w:val="both"/>
        <w:rPr>
          <w:rFonts w:ascii="Arial" w:cs="Arial" w:eastAsia="Calibri" w:hAnsi="Arial"/>
          <w:b/>
        </w:rPr>
      </w:pPr>
    </w:p>
    <w:p w:rsidP="00481574" w:rsidR="00B368F4" w:rsidRDefault="00B368F4">
      <w:pPr>
        <w:jc w:val="both"/>
        <w:rPr>
          <w:rFonts w:ascii="Arial" w:cs="Arial" w:eastAsia="Calibri" w:hAnsi="Arial"/>
          <w:b/>
        </w:rPr>
      </w:pPr>
    </w:p>
    <w:p w:rsidP="00481574" w:rsidR="00B368F4" w:rsidRDefault="00B368F4">
      <w:pPr>
        <w:jc w:val="both"/>
        <w:rPr>
          <w:rFonts w:ascii="Arial" w:cs="Arial" w:eastAsia="Calibri" w:hAnsi="Arial"/>
          <w:b/>
        </w:rPr>
      </w:pPr>
    </w:p>
    <w:p w:rsidP="00481574" w:rsidR="00B368F4" w:rsidRDefault="00B368F4">
      <w:pPr>
        <w:jc w:val="both"/>
        <w:rPr>
          <w:rFonts w:ascii="Arial" w:cs="Arial" w:eastAsia="Calibri" w:hAnsi="Arial"/>
          <w:b/>
        </w:rPr>
      </w:pPr>
    </w:p>
    <w:p w:rsidP="00481574" w:rsidR="00B368F4" w:rsidRDefault="00B368F4">
      <w:pPr>
        <w:jc w:val="both"/>
        <w:rPr>
          <w:rFonts w:ascii="Arial" w:cs="Arial" w:eastAsia="Calibri" w:hAnsi="Arial"/>
          <w:b/>
        </w:rPr>
      </w:pPr>
    </w:p>
    <w:p w:rsidP="00481574" w:rsidR="00B368F4" w:rsidRDefault="00B368F4">
      <w:pPr>
        <w:jc w:val="both"/>
        <w:rPr>
          <w:rFonts w:ascii="Arial" w:cs="Arial" w:eastAsia="Calibri" w:hAnsi="Arial"/>
          <w:b/>
        </w:rPr>
      </w:pPr>
    </w:p>
    <w:p w:rsidP="00481574" w:rsidR="00B368F4" w:rsidRDefault="00B368F4">
      <w:pPr>
        <w:jc w:val="both"/>
        <w:rPr>
          <w:rFonts w:ascii="Arial" w:cs="Arial" w:eastAsia="Calibri" w:hAnsi="Arial"/>
          <w:b/>
        </w:rPr>
      </w:pPr>
    </w:p>
    <w:p w:rsidP="00481574" w:rsidR="00B368F4" w:rsidRDefault="00B368F4">
      <w:pPr>
        <w:jc w:val="both"/>
        <w:rPr>
          <w:rFonts w:ascii="Arial" w:cs="Arial" w:eastAsia="Calibri" w:hAnsi="Arial"/>
          <w:b/>
        </w:rPr>
      </w:pPr>
    </w:p>
    <w:p w:rsidP="00481574" w:rsidR="00B368F4" w:rsidRDefault="00B368F4">
      <w:pPr>
        <w:jc w:val="both"/>
        <w:rPr>
          <w:rFonts w:ascii="Arial" w:cs="Arial" w:eastAsia="Calibri" w:hAnsi="Arial"/>
          <w:b/>
        </w:rPr>
      </w:pPr>
    </w:p>
    <w:p w:rsidP="00481574" w:rsidR="00B368F4" w:rsidRDefault="00B368F4">
      <w:pPr>
        <w:jc w:val="both"/>
        <w:rPr>
          <w:rFonts w:ascii="Arial" w:cs="Arial" w:eastAsia="Calibri" w:hAnsi="Arial"/>
          <w:b/>
        </w:rPr>
      </w:pPr>
    </w:p>
    <w:p w:rsidP="00481574" w:rsidR="00481574" w:rsidRDefault="00481574">
      <w:pPr>
        <w:jc w:val="both"/>
        <w:rPr>
          <w:rFonts w:ascii="Arial" w:cs="Arial" w:eastAsia="Calibri" w:hAnsi="Arial"/>
          <w:b/>
        </w:rPr>
      </w:pPr>
      <w:r w:rsidRPr="00602FA6">
        <w:rPr>
          <w:rFonts w:ascii="Arial" w:cs="Arial" w:eastAsia="Calibri" w:hAnsi="Arial"/>
          <w:b/>
        </w:rPr>
        <w:t>W</w:t>
      </w:r>
      <w:r>
        <w:rPr>
          <w:rFonts w:ascii="Arial" w:cs="Arial" w:eastAsia="Calibri" w:hAnsi="Arial"/>
          <w:b/>
        </w:rPr>
        <w:t>ards population size and land area cover:</w:t>
      </w:r>
    </w:p>
    <w:tbl>
      <w:tblPr>
        <w:tblStyle w:val="TableGrid"/>
        <w:tblW w:type="auto" w:w="0"/>
        <w:tblLook w:firstColumn="1" w:firstRow="1" w:lastColumn="0" w:lastRow="0" w:noHBand="0" w:noVBand="1" w:val="04A0"/>
      </w:tblPr>
      <w:tblGrid>
        <w:gridCol w:w="3005"/>
        <w:gridCol w:w="3005"/>
        <w:gridCol w:w="3006"/>
      </w:tblGrid>
      <w:tr w:rsidR="00481574" w:rsidTr="000E3BB4">
        <w:tc>
          <w:tcPr>
            <w:tcW w:type="dxa" w:w="3005"/>
          </w:tcPr>
          <w:p w:rsidP="000E3BB4" w:rsidR="00481574" w:rsidRDefault="00481574">
            <w:pPr>
              <w:jc w:val="both"/>
              <w:rPr>
                <w:rFonts w:ascii="Arial" w:cs="Arial" w:eastAsia="Calibri" w:hAnsi="Arial"/>
                <w:b/>
              </w:rPr>
            </w:pPr>
            <w:r>
              <w:rPr>
                <w:rFonts w:ascii="Arial" w:cs="Arial" w:eastAsia="Calibri" w:hAnsi="Arial"/>
                <w:b/>
              </w:rPr>
              <w:t>Ward No:</w:t>
            </w:r>
          </w:p>
        </w:tc>
        <w:tc>
          <w:tcPr>
            <w:tcW w:type="dxa" w:w="3005"/>
          </w:tcPr>
          <w:p w:rsidP="000E3BB4" w:rsidR="00481574" w:rsidRDefault="00481574">
            <w:pPr>
              <w:jc w:val="both"/>
              <w:rPr>
                <w:rFonts w:ascii="Arial" w:cs="Arial" w:eastAsia="Calibri" w:hAnsi="Arial"/>
                <w:b/>
              </w:rPr>
            </w:pPr>
            <w:r>
              <w:rPr>
                <w:rFonts w:ascii="Arial" w:cs="Arial" w:eastAsia="Calibri" w:hAnsi="Arial"/>
                <w:b/>
              </w:rPr>
              <w:t>Population size</w:t>
            </w:r>
          </w:p>
        </w:tc>
        <w:tc>
          <w:tcPr>
            <w:tcW w:type="dxa" w:w="3006"/>
          </w:tcPr>
          <w:p w:rsidP="000E3BB4" w:rsidR="00481574" w:rsidRDefault="00481574">
            <w:pPr>
              <w:jc w:val="both"/>
              <w:rPr>
                <w:rFonts w:ascii="Arial" w:cs="Arial" w:eastAsia="Calibri" w:hAnsi="Arial"/>
                <w:b/>
              </w:rPr>
            </w:pPr>
            <w:r>
              <w:rPr>
                <w:rFonts w:ascii="Arial" w:cs="Arial" w:eastAsia="Calibri" w:hAnsi="Arial"/>
                <w:b/>
              </w:rPr>
              <w:t>Land area cover</w:t>
            </w:r>
          </w:p>
        </w:tc>
      </w:tr>
      <w:tr w:rsidR="00481574" w:rsidTr="000E3BB4">
        <w:tc>
          <w:tcPr>
            <w:tcW w:type="dxa" w:w="3005"/>
          </w:tcPr>
          <w:p w:rsidP="000E3BB4" w:rsidR="00481574" w:rsidRDefault="00481574" w:rsidRPr="00B368F4">
            <w:pPr>
              <w:jc w:val="both"/>
              <w:rPr>
                <w:rFonts w:ascii="Arial" w:cs="Arial" w:eastAsia="Calibri" w:hAnsi="Arial"/>
              </w:rPr>
            </w:pPr>
            <w:r w:rsidRPr="00B368F4">
              <w:rPr>
                <w:rFonts w:ascii="Arial" w:cs="Arial" w:eastAsia="Calibri" w:hAnsi="Arial"/>
              </w:rPr>
              <w:t>1</w:t>
            </w:r>
          </w:p>
        </w:tc>
        <w:tc>
          <w:tcPr>
            <w:tcW w:type="dxa" w:w="3005"/>
          </w:tcPr>
          <w:p w:rsidP="000E3BB4" w:rsidR="00481574" w:rsidRDefault="00481574" w:rsidRPr="00B368F4">
            <w:pPr>
              <w:jc w:val="both"/>
              <w:rPr>
                <w:rFonts w:ascii="Arial" w:cs="Arial" w:eastAsia="Calibri" w:hAnsi="Arial"/>
              </w:rPr>
            </w:pPr>
            <w:r w:rsidRPr="00B368F4">
              <w:rPr>
                <w:rFonts w:ascii="Arial" w:cs="Arial" w:eastAsia="Calibri" w:hAnsi="Arial"/>
              </w:rPr>
              <w:t>12 474</w:t>
            </w:r>
          </w:p>
        </w:tc>
        <w:tc>
          <w:tcPr>
            <w:tcW w:type="dxa" w:w="3006"/>
          </w:tcPr>
          <w:p w:rsidP="000E3BB4" w:rsidR="00481574" w:rsidRDefault="00481574" w:rsidRPr="00B368F4">
            <w:pPr>
              <w:jc w:val="both"/>
              <w:rPr>
                <w:rFonts w:ascii="Arial" w:cs="Arial" w:eastAsia="Calibri" w:hAnsi="Arial"/>
              </w:rPr>
            </w:pPr>
            <w:r w:rsidRPr="00B368F4">
              <w:rPr>
                <w:rFonts w:ascii="Arial" w:cs="Arial" w:eastAsia="Calibri" w:hAnsi="Arial"/>
              </w:rPr>
              <w:t>2034.8 square meters</w:t>
            </w:r>
          </w:p>
        </w:tc>
      </w:tr>
      <w:tr w:rsidR="00481574" w:rsidTr="000E3BB4">
        <w:tc>
          <w:tcPr>
            <w:tcW w:type="dxa" w:w="3005"/>
          </w:tcPr>
          <w:p w:rsidP="000E3BB4" w:rsidR="00481574" w:rsidRDefault="00481574" w:rsidRPr="00B368F4">
            <w:pPr>
              <w:jc w:val="both"/>
              <w:rPr>
                <w:rFonts w:ascii="Arial" w:cs="Arial" w:eastAsia="Calibri" w:hAnsi="Arial"/>
              </w:rPr>
            </w:pPr>
            <w:r w:rsidRPr="00B368F4">
              <w:rPr>
                <w:rFonts w:ascii="Arial" w:cs="Arial" w:eastAsia="Calibri" w:hAnsi="Arial"/>
              </w:rPr>
              <w:t>2</w:t>
            </w:r>
          </w:p>
        </w:tc>
        <w:tc>
          <w:tcPr>
            <w:tcW w:type="dxa" w:w="3005"/>
          </w:tcPr>
          <w:p w:rsidP="000E3BB4" w:rsidR="00481574" w:rsidRDefault="00481574" w:rsidRPr="00B368F4">
            <w:pPr>
              <w:jc w:val="both"/>
              <w:rPr>
                <w:rFonts w:ascii="Arial" w:cs="Arial" w:eastAsia="Calibri" w:hAnsi="Arial"/>
              </w:rPr>
            </w:pPr>
            <w:r w:rsidRPr="00B368F4">
              <w:rPr>
                <w:rFonts w:ascii="Arial" w:cs="Arial" w:eastAsia="Calibri" w:hAnsi="Arial"/>
              </w:rPr>
              <w:t>17 865</w:t>
            </w:r>
          </w:p>
        </w:tc>
        <w:tc>
          <w:tcPr>
            <w:tcW w:type="dxa" w:w="3006"/>
          </w:tcPr>
          <w:p w:rsidP="000E3BB4" w:rsidR="00481574" w:rsidRDefault="00481574" w:rsidRPr="00B368F4">
            <w:pPr>
              <w:jc w:val="both"/>
              <w:rPr>
                <w:rFonts w:ascii="Arial" w:cs="Arial" w:eastAsia="Calibri" w:hAnsi="Arial"/>
              </w:rPr>
            </w:pPr>
            <w:r w:rsidRPr="00B368F4">
              <w:rPr>
                <w:rFonts w:ascii="Arial" w:cs="Arial" w:eastAsia="Calibri" w:hAnsi="Arial"/>
              </w:rPr>
              <w:t>5431.5 square meters</w:t>
            </w:r>
          </w:p>
        </w:tc>
      </w:tr>
      <w:tr w:rsidR="00481574" w:rsidTr="000E3BB4">
        <w:tc>
          <w:tcPr>
            <w:tcW w:type="dxa" w:w="3005"/>
          </w:tcPr>
          <w:p w:rsidP="000E3BB4" w:rsidR="00481574" w:rsidRDefault="00481574" w:rsidRPr="00B368F4">
            <w:pPr>
              <w:jc w:val="both"/>
              <w:rPr>
                <w:rFonts w:ascii="Arial" w:cs="Arial" w:eastAsia="Calibri" w:hAnsi="Arial"/>
              </w:rPr>
            </w:pPr>
            <w:r w:rsidRPr="00B368F4">
              <w:rPr>
                <w:rFonts w:ascii="Arial" w:cs="Arial" w:eastAsia="Calibri" w:hAnsi="Arial"/>
              </w:rPr>
              <w:t>3</w:t>
            </w:r>
          </w:p>
        </w:tc>
        <w:tc>
          <w:tcPr>
            <w:tcW w:type="dxa" w:w="3005"/>
          </w:tcPr>
          <w:p w:rsidP="000E3BB4" w:rsidR="00481574" w:rsidRDefault="00481574" w:rsidRPr="00B368F4">
            <w:pPr>
              <w:jc w:val="both"/>
              <w:rPr>
                <w:rFonts w:ascii="Arial" w:cs="Arial" w:eastAsia="Calibri" w:hAnsi="Arial"/>
              </w:rPr>
            </w:pPr>
            <w:r w:rsidRPr="00B368F4">
              <w:rPr>
                <w:rFonts w:ascii="Arial" w:cs="Arial" w:eastAsia="Calibri" w:hAnsi="Arial"/>
              </w:rPr>
              <w:t>15 952</w:t>
            </w:r>
          </w:p>
        </w:tc>
        <w:tc>
          <w:tcPr>
            <w:tcW w:type="dxa" w:w="3006"/>
          </w:tcPr>
          <w:p w:rsidP="000E3BB4" w:rsidR="00481574" w:rsidRDefault="00481574" w:rsidRPr="00B368F4">
            <w:pPr>
              <w:jc w:val="both"/>
              <w:rPr>
                <w:rFonts w:ascii="Arial" w:cs="Arial" w:eastAsia="Calibri" w:hAnsi="Arial"/>
              </w:rPr>
            </w:pPr>
            <w:r w:rsidRPr="00B368F4">
              <w:rPr>
                <w:rFonts w:ascii="Arial" w:cs="Arial" w:eastAsia="Calibri" w:hAnsi="Arial"/>
              </w:rPr>
              <w:t>1.4 square meters</w:t>
            </w:r>
          </w:p>
        </w:tc>
      </w:tr>
      <w:tr w:rsidR="00481574" w:rsidTr="000E3BB4">
        <w:tc>
          <w:tcPr>
            <w:tcW w:type="dxa" w:w="3005"/>
          </w:tcPr>
          <w:p w:rsidP="000E3BB4" w:rsidR="00481574" w:rsidRDefault="00481574" w:rsidRPr="00B368F4">
            <w:pPr>
              <w:jc w:val="both"/>
              <w:rPr>
                <w:rFonts w:ascii="Arial" w:cs="Arial" w:eastAsia="Calibri" w:hAnsi="Arial"/>
              </w:rPr>
            </w:pPr>
            <w:r w:rsidRPr="00B368F4">
              <w:rPr>
                <w:rFonts w:ascii="Arial" w:cs="Arial" w:eastAsia="Calibri" w:hAnsi="Arial"/>
              </w:rPr>
              <w:t>4</w:t>
            </w:r>
          </w:p>
        </w:tc>
        <w:tc>
          <w:tcPr>
            <w:tcW w:type="dxa" w:w="3005"/>
          </w:tcPr>
          <w:p w:rsidP="000E3BB4" w:rsidR="00481574" w:rsidRDefault="00481574" w:rsidRPr="00B368F4">
            <w:pPr>
              <w:jc w:val="both"/>
              <w:rPr>
                <w:rFonts w:ascii="Arial" w:cs="Arial" w:eastAsia="Calibri" w:hAnsi="Arial"/>
              </w:rPr>
            </w:pPr>
            <w:r w:rsidRPr="00B368F4">
              <w:rPr>
                <w:rFonts w:ascii="Arial" w:cs="Arial" w:eastAsia="Calibri" w:hAnsi="Arial"/>
              </w:rPr>
              <w:t>6 443</w:t>
            </w:r>
          </w:p>
        </w:tc>
        <w:tc>
          <w:tcPr>
            <w:tcW w:type="dxa" w:w="3006"/>
          </w:tcPr>
          <w:p w:rsidP="000E3BB4" w:rsidR="00481574" w:rsidRDefault="00481574" w:rsidRPr="00B368F4">
            <w:pPr>
              <w:jc w:val="both"/>
              <w:rPr>
                <w:rFonts w:ascii="Arial" w:cs="Arial" w:eastAsia="Calibri" w:hAnsi="Arial"/>
              </w:rPr>
            </w:pPr>
            <w:r w:rsidRPr="00B368F4">
              <w:rPr>
                <w:rFonts w:ascii="Arial" w:cs="Arial" w:eastAsia="Calibri" w:hAnsi="Arial"/>
              </w:rPr>
              <w:t>3.4 square meters</w:t>
            </w:r>
          </w:p>
        </w:tc>
      </w:tr>
      <w:tr w:rsidR="00481574" w:rsidTr="000E3BB4">
        <w:tc>
          <w:tcPr>
            <w:tcW w:type="dxa" w:w="3005"/>
          </w:tcPr>
          <w:p w:rsidP="000E3BB4" w:rsidR="00481574" w:rsidRDefault="00481574" w:rsidRPr="00B368F4">
            <w:pPr>
              <w:jc w:val="both"/>
              <w:rPr>
                <w:rFonts w:ascii="Arial" w:cs="Arial" w:eastAsia="Calibri" w:hAnsi="Arial"/>
              </w:rPr>
            </w:pPr>
            <w:r w:rsidRPr="00B368F4">
              <w:rPr>
                <w:rFonts w:ascii="Arial" w:cs="Arial" w:eastAsia="Calibri" w:hAnsi="Arial"/>
              </w:rPr>
              <w:t>5</w:t>
            </w:r>
          </w:p>
        </w:tc>
        <w:tc>
          <w:tcPr>
            <w:tcW w:type="dxa" w:w="3005"/>
          </w:tcPr>
          <w:p w:rsidP="000E3BB4" w:rsidR="00481574" w:rsidRDefault="00481574" w:rsidRPr="00B368F4">
            <w:pPr>
              <w:jc w:val="both"/>
              <w:rPr>
                <w:rFonts w:ascii="Arial" w:cs="Arial" w:eastAsia="Calibri" w:hAnsi="Arial"/>
              </w:rPr>
            </w:pPr>
            <w:r w:rsidRPr="00B368F4">
              <w:rPr>
                <w:rFonts w:ascii="Arial" w:cs="Arial" w:eastAsia="Calibri" w:hAnsi="Arial"/>
              </w:rPr>
              <w:t>13 079</w:t>
            </w:r>
          </w:p>
        </w:tc>
        <w:tc>
          <w:tcPr>
            <w:tcW w:type="dxa" w:w="3006"/>
          </w:tcPr>
          <w:p w:rsidP="000E3BB4" w:rsidR="00481574" w:rsidRDefault="00481574" w:rsidRPr="00B368F4">
            <w:pPr>
              <w:jc w:val="both"/>
              <w:rPr>
                <w:rFonts w:ascii="Arial" w:cs="Arial" w:eastAsia="Calibri" w:hAnsi="Arial"/>
              </w:rPr>
            </w:pPr>
            <w:r w:rsidRPr="00B368F4">
              <w:rPr>
                <w:rFonts w:ascii="Arial" w:cs="Arial" w:eastAsia="Calibri" w:hAnsi="Arial"/>
              </w:rPr>
              <w:t>0.944 square meters</w:t>
            </w:r>
          </w:p>
        </w:tc>
      </w:tr>
      <w:tr w:rsidR="00481574" w:rsidTr="000E3BB4">
        <w:tc>
          <w:tcPr>
            <w:tcW w:type="dxa" w:w="3005"/>
          </w:tcPr>
          <w:p w:rsidP="000E3BB4" w:rsidR="00481574" w:rsidRDefault="00481574" w:rsidRPr="00B368F4">
            <w:pPr>
              <w:jc w:val="both"/>
              <w:rPr>
                <w:rFonts w:ascii="Arial" w:cs="Arial" w:eastAsia="Calibri" w:hAnsi="Arial"/>
              </w:rPr>
            </w:pPr>
            <w:r w:rsidRPr="00B368F4">
              <w:rPr>
                <w:rFonts w:ascii="Arial" w:cs="Arial" w:eastAsia="Calibri" w:hAnsi="Arial"/>
              </w:rPr>
              <w:t>6</w:t>
            </w:r>
          </w:p>
        </w:tc>
        <w:tc>
          <w:tcPr>
            <w:tcW w:type="dxa" w:w="3005"/>
          </w:tcPr>
          <w:p w:rsidP="000E3BB4" w:rsidR="00481574" w:rsidRDefault="00481574" w:rsidRPr="00B368F4">
            <w:pPr>
              <w:jc w:val="both"/>
              <w:rPr>
                <w:rFonts w:ascii="Arial" w:cs="Arial" w:eastAsia="Calibri" w:hAnsi="Arial"/>
              </w:rPr>
            </w:pPr>
            <w:r w:rsidRPr="00B368F4">
              <w:rPr>
                <w:rFonts w:ascii="Arial" w:cs="Arial" w:eastAsia="Calibri" w:hAnsi="Arial"/>
              </w:rPr>
              <w:t>11 211</w:t>
            </w:r>
          </w:p>
        </w:tc>
        <w:tc>
          <w:tcPr>
            <w:tcW w:type="dxa" w:w="3006"/>
          </w:tcPr>
          <w:p w:rsidP="000E3BB4" w:rsidR="00481574" w:rsidRDefault="00481574" w:rsidRPr="00B368F4">
            <w:pPr>
              <w:jc w:val="both"/>
              <w:rPr>
                <w:rFonts w:ascii="Arial" w:cs="Arial" w:eastAsia="Calibri" w:hAnsi="Arial"/>
              </w:rPr>
            </w:pPr>
            <w:r w:rsidRPr="00B368F4">
              <w:rPr>
                <w:rFonts w:ascii="Arial" w:cs="Arial" w:eastAsia="Calibri" w:hAnsi="Arial"/>
              </w:rPr>
              <w:t>71.3 Square meters</w:t>
            </w:r>
          </w:p>
        </w:tc>
      </w:tr>
      <w:tr w:rsidR="00481574" w:rsidTr="000E3BB4">
        <w:tc>
          <w:tcPr>
            <w:tcW w:type="dxa" w:w="3005"/>
          </w:tcPr>
          <w:p w:rsidP="000E3BB4" w:rsidR="00481574" w:rsidRDefault="00481574" w:rsidRPr="00B368F4">
            <w:pPr>
              <w:jc w:val="both"/>
              <w:rPr>
                <w:rFonts w:ascii="Arial" w:cs="Arial" w:eastAsia="Calibri" w:hAnsi="Arial"/>
              </w:rPr>
            </w:pPr>
            <w:r w:rsidRPr="00B368F4">
              <w:rPr>
                <w:rFonts w:ascii="Arial" w:cs="Arial" w:eastAsia="Calibri" w:hAnsi="Arial"/>
              </w:rPr>
              <w:t>7.</w:t>
            </w:r>
          </w:p>
        </w:tc>
        <w:tc>
          <w:tcPr>
            <w:tcW w:type="dxa" w:w="3005"/>
          </w:tcPr>
          <w:p w:rsidP="000E3BB4" w:rsidR="00481574" w:rsidRDefault="00481574" w:rsidRPr="00B368F4">
            <w:pPr>
              <w:jc w:val="both"/>
              <w:rPr>
                <w:rFonts w:ascii="Arial" w:cs="Arial" w:eastAsia="Calibri" w:hAnsi="Arial"/>
              </w:rPr>
            </w:pPr>
            <w:r w:rsidRPr="00B368F4">
              <w:rPr>
                <w:rFonts w:ascii="Arial" w:cs="Arial" w:eastAsia="Calibri" w:hAnsi="Arial"/>
              </w:rPr>
              <w:t>7 756</w:t>
            </w:r>
          </w:p>
        </w:tc>
        <w:tc>
          <w:tcPr>
            <w:tcW w:type="dxa" w:w="3006"/>
          </w:tcPr>
          <w:p w:rsidP="000E3BB4" w:rsidR="00481574" w:rsidRDefault="00481574" w:rsidRPr="00B368F4">
            <w:pPr>
              <w:jc w:val="both"/>
              <w:rPr>
                <w:rFonts w:ascii="Arial" w:cs="Arial" w:eastAsia="Calibri" w:hAnsi="Arial"/>
              </w:rPr>
            </w:pPr>
            <w:r w:rsidRPr="00B368F4">
              <w:rPr>
                <w:rFonts w:ascii="Arial" w:cs="Arial" w:eastAsia="Calibri" w:hAnsi="Arial"/>
              </w:rPr>
              <w:t>86.7 square meters</w:t>
            </w:r>
          </w:p>
        </w:tc>
      </w:tr>
      <w:tr w:rsidR="00481574" w:rsidTr="000E3BB4">
        <w:tc>
          <w:tcPr>
            <w:tcW w:type="dxa" w:w="3005"/>
          </w:tcPr>
          <w:p w:rsidP="000E3BB4" w:rsidR="00481574" w:rsidRDefault="00481574" w:rsidRPr="00B368F4">
            <w:pPr>
              <w:jc w:val="both"/>
              <w:rPr>
                <w:rFonts w:ascii="Arial" w:cs="Arial" w:eastAsia="Calibri" w:hAnsi="Arial"/>
              </w:rPr>
            </w:pPr>
            <w:r w:rsidRPr="00B368F4">
              <w:rPr>
                <w:rFonts w:ascii="Arial" w:cs="Arial" w:eastAsia="Calibri" w:hAnsi="Arial"/>
              </w:rPr>
              <w:t>8</w:t>
            </w:r>
          </w:p>
        </w:tc>
        <w:tc>
          <w:tcPr>
            <w:tcW w:type="dxa" w:w="3005"/>
          </w:tcPr>
          <w:p w:rsidP="000E3BB4" w:rsidR="00481574" w:rsidRDefault="00481574" w:rsidRPr="00B368F4">
            <w:pPr>
              <w:jc w:val="both"/>
              <w:rPr>
                <w:rFonts w:ascii="Arial" w:cs="Arial" w:eastAsia="Calibri" w:hAnsi="Arial"/>
              </w:rPr>
            </w:pPr>
            <w:r w:rsidRPr="00B368F4">
              <w:rPr>
                <w:rFonts w:ascii="Arial" w:cs="Arial" w:eastAsia="Calibri" w:hAnsi="Arial"/>
              </w:rPr>
              <w:t>11 802</w:t>
            </w:r>
          </w:p>
        </w:tc>
        <w:tc>
          <w:tcPr>
            <w:tcW w:type="dxa" w:w="3006"/>
          </w:tcPr>
          <w:p w:rsidP="000E3BB4" w:rsidR="00481574" w:rsidRDefault="00481574" w:rsidRPr="00B368F4">
            <w:pPr>
              <w:jc w:val="both"/>
              <w:rPr>
                <w:rFonts w:ascii="Arial" w:cs="Arial" w:eastAsia="Calibri" w:hAnsi="Arial"/>
              </w:rPr>
            </w:pPr>
            <w:r w:rsidRPr="00B368F4">
              <w:rPr>
                <w:rFonts w:ascii="Arial" w:cs="Arial" w:eastAsia="Calibri" w:hAnsi="Arial"/>
              </w:rPr>
              <w:t>210.5 square meters</w:t>
            </w:r>
          </w:p>
        </w:tc>
      </w:tr>
      <w:tr w:rsidR="00481574" w:rsidTr="000E3BB4">
        <w:tc>
          <w:tcPr>
            <w:tcW w:type="dxa" w:w="3005"/>
          </w:tcPr>
          <w:p w:rsidP="000E3BB4" w:rsidR="00481574" w:rsidRDefault="00B368F4" w:rsidRPr="00B368F4">
            <w:pPr>
              <w:jc w:val="both"/>
              <w:rPr>
                <w:rFonts w:ascii="Arial" w:cs="Arial" w:eastAsia="Calibri" w:hAnsi="Arial"/>
              </w:rPr>
            </w:pPr>
            <w:r w:rsidRPr="00B368F4">
              <w:rPr>
                <w:rFonts w:ascii="Arial" w:cs="Arial" w:eastAsia="Calibri" w:hAnsi="Arial"/>
              </w:rPr>
              <w:lastRenderedPageBreak/>
              <w:t>9</w:t>
            </w:r>
          </w:p>
        </w:tc>
        <w:tc>
          <w:tcPr>
            <w:tcW w:type="dxa" w:w="3005"/>
          </w:tcPr>
          <w:p w:rsidP="000E3BB4" w:rsidR="00481574" w:rsidRDefault="00B368F4" w:rsidRPr="00B368F4">
            <w:pPr>
              <w:jc w:val="both"/>
              <w:rPr>
                <w:rFonts w:ascii="Arial" w:cs="Arial" w:eastAsia="Calibri" w:hAnsi="Arial"/>
              </w:rPr>
            </w:pPr>
            <w:r w:rsidRPr="00B368F4">
              <w:rPr>
                <w:rFonts w:ascii="Arial" w:cs="Arial" w:eastAsia="Calibri" w:hAnsi="Arial"/>
              </w:rPr>
              <w:t>9 848</w:t>
            </w:r>
          </w:p>
        </w:tc>
        <w:tc>
          <w:tcPr>
            <w:tcW w:type="dxa" w:w="3006"/>
          </w:tcPr>
          <w:p w:rsidP="000E3BB4" w:rsidR="00481574" w:rsidRDefault="00B368F4" w:rsidRPr="00B368F4">
            <w:pPr>
              <w:jc w:val="both"/>
              <w:rPr>
                <w:rFonts w:ascii="Arial" w:cs="Arial" w:eastAsia="Calibri" w:hAnsi="Arial"/>
              </w:rPr>
            </w:pPr>
            <w:r w:rsidRPr="00B368F4">
              <w:rPr>
                <w:rFonts w:ascii="Arial" w:cs="Arial" w:eastAsia="Calibri" w:hAnsi="Arial"/>
              </w:rPr>
              <w:t>230.5 square meters</w:t>
            </w:r>
          </w:p>
        </w:tc>
      </w:tr>
      <w:tr w:rsidR="00B368F4" w:rsidTr="000E3BB4">
        <w:tc>
          <w:tcPr>
            <w:tcW w:type="dxa" w:w="3005"/>
          </w:tcPr>
          <w:p w:rsidP="000E3BB4" w:rsidR="00B368F4" w:rsidRDefault="00B368F4" w:rsidRPr="00B368F4">
            <w:pPr>
              <w:jc w:val="both"/>
              <w:rPr>
                <w:rFonts w:ascii="Arial" w:cs="Arial" w:eastAsia="Calibri" w:hAnsi="Arial"/>
              </w:rPr>
            </w:pPr>
            <w:r w:rsidRPr="00B368F4">
              <w:rPr>
                <w:rFonts w:ascii="Arial" w:cs="Arial" w:eastAsia="Calibri" w:hAnsi="Arial"/>
              </w:rPr>
              <w:t>10</w:t>
            </w:r>
          </w:p>
        </w:tc>
        <w:tc>
          <w:tcPr>
            <w:tcW w:type="dxa" w:w="3005"/>
          </w:tcPr>
          <w:p w:rsidP="000E3BB4" w:rsidR="00B368F4" w:rsidRDefault="00B368F4" w:rsidRPr="00B368F4">
            <w:pPr>
              <w:jc w:val="both"/>
              <w:rPr>
                <w:rFonts w:ascii="Arial" w:cs="Arial" w:eastAsia="Calibri" w:hAnsi="Arial"/>
              </w:rPr>
            </w:pPr>
            <w:r w:rsidRPr="00B368F4">
              <w:rPr>
                <w:rFonts w:ascii="Arial" w:cs="Arial" w:eastAsia="Calibri" w:hAnsi="Arial"/>
              </w:rPr>
              <w:t>7 915</w:t>
            </w:r>
          </w:p>
        </w:tc>
        <w:tc>
          <w:tcPr>
            <w:tcW w:type="dxa" w:w="3006"/>
          </w:tcPr>
          <w:p w:rsidP="000E3BB4" w:rsidR="00B368F4" w:rsidRDefault="00B368F4" w:rsidRPr="00B368F4">
            <w:pPr>
              <w:jc w:val="both"/>
              <w:rPr>
                <w:rFonts w:ascii="Arial" w:cs="Arial" w:eastAsia="Calibri" w:hAnsi="Arial"/>
              </w:rPr>
            </w:pPr>
            <w:r w:rsidRPr="00B368F4">
              <w:rPr>
                <w:rFonts w:ascii="Arial" w:cs="Arial" w:eastAsia="Calibri" w:hAnsi="Arial"/>
              </w:rPr>
              <w:t>374.2 square meters</w:t>
            </w:r>
          </w:p>
        </w:tc>
      </w:tr>
      <w:tr w:rsidR="00B368F4" w:rsidTr="000E3BB4">
        <w:tc>
          <w:tcPr>
            <w:tcW w:type="dxa" w:w="3005"/>
          </w:tcPr>
          <w:p w:rsidP="000E3BB4" w:rsidR="00B368F4" w:rsidRDefault="00B368F4" w:rsidRPr="00B368F4">
            <w:pPr>
              <w:jc w:val="both"/>
              <w:rPr>
                <w:rFonts w:ascii="Arial" w:cs="Arial" w:eastAsia="Calibri" w:hAnsi="Arial"/>
              </w:rPr>
            </w:pPr>
            <w:r w:rsidRPr="00B368F4">
              <w:rPr>
                <w:rFonts w:ascii="Arial" w:cs="Arial" w:eastAsia="Calibri" w:hAnsi="Arial"/>
              </w:rPr>
              <w:t>11</w:t>
            </w:r>
          </w:p>
        </w:tc>
        <w:tc>
          <w:tcPr>
            <w:tcW w:type="dxa" w:w="3005"/>
          </w:tcPr>
          <w:p w:rsidP="000E3BB4" w:rsidR="00B368F4" w:rsidRDefault="00B368F4" w:rsidRPr="00B368F4">
            <w:pPr>
              <w:jc w:val="both"/>
              <w:rPr>
                <w:rFonts w:ascii="Arial" w:cs="Arial" w:eastAsia="Calibri" w:hAnsi="Arial"/>
              </w:rPr>
            </w:pPr>
            <w:r w:rsidRPr="00B368F4">
              <w:rPr>
                <w:rFonts w:ascii="Arial" w:cs="Arial" w:eastAsia="Calibri" w:hAnsi="Arial"/>
              </w:rPr>
              <w:t>7 307</w:t>
            </w:r>
          </w:p>
        </w:tc>
        <w:tc>
          <w:tcPr>
            <w:tcW w:type="dxa" w:w="3006"/>
          </w:tcPr>
          <w:p w:rsidP="000E3BB4" w:rsidR="00B368F4" w:rsidRDefault="00B368F4" w:rsidRPr="00B368F4">
            <w:pPr>
              <w:jc w:val="both"/>
              <w:rPr>
                <w:rFonts w:ascii="Arial" w:cs="Arial" w:eastAsia="Calibri" w:hAnsi="Arial"/>
              </w:rPr>
            </w:pPr>
            <w:r w:rsidRPr="00B368F4">
              <w:rPr>
                <w:rFonts w:ascii="Arial" w:cs="Arial" w:eastAsia="Calibri" w:hAnsi="Arial"/>
              </w:rPr>
              <w:t>155.2 square meters</w:t>
            </w:r>
          </w:p>
        </w:tc>
      </w:tr>
      <w:tr w:rsidR="00B368F4" w:rsidTr="000E3BB4">
        <w:tc>
          <w:tcPr>
            <w:tcW w:type="dxa" w:w="3005"/>
          </w:tcPr>
          <w:p w:rsidP="000E3BB4" w:rsidR="00B368F4" w:rsidRDefault="00B368F4" w:rsidRPr="00B368F4">
            <w:pPr>
              <w:jc w:val="both"/>
              <w:rPr>
                <w:rFonts w:ascii="Arial" w:cs="Arial" w:eastAsia="Calibri" w:hAnsi="Arial"/>
              </w:rPr>
            </w:pPr>
            <w:r w:rsidRPr="00B368F4">
              <w:rPr>
                <w:rFonts w:ascii="Arial" w:cs="Arial" w:eastAsia="Calibri" w:hAnsi="Arial"/>
              </w:rPr>
              <w:t>12.</w:t>
            </w:r>
          </w:p>
        </w:tc>
        <w:tc>
          <w:tcPr>
            <w:tcW w:type="dxa" w:w="3005"/>
          </w:tcPr>
          <w:p w:rsidP="000E3BB4" w:rsidR="00B368F4" w:rsidRDefault="00B368F4" w:rsidRPr="00B368F4">
            <w:pPr>
              <w:jc w:val="both"/>
              <w:rPr>
                <w:rFonts w:ascii="Arial" w:cs="Arial" w:eastAsia="Calibri" w:hAnsi="Arial"/>
              </w:rPr>
            </w:pPr>
            <w:r w:rsidRPr="00B368F4">
              <w:rPr>
                <w:rFonts w:ascii="Arial" w:cs="Arial" w:eastAsia="Calibri" w:hAnsi="Arial"/>
              </w:rPr>
              <w:t>9 247</w:t>
            </w:r>
          </w:p>
        </w:tc>
        <w:tc>
          <w:tcPr>
            <w:tcW w:type="dxa" w:w="3006"/>
          </w:tcPr>
          <w:p w:rsidP="000E3BB4" w:rsidR="00B368F4" w:rsidRDefault="00B368F4" w:rsidRPr="00B368F4">
            <w:pPr>
              <w:jc w:val="both"/>
              <w:rPr>
                <w:rFonts w:ascii="Arial" w:cs="Arial" w:eastAsia="Calibri" w:hAnsi="Arial"/>
              </w:rPr>
            </w:pPr>
            <w:r w:rsidRPr="00B368F4">
              <w:rPr>
                <w:rFonts w:ascii="Arial" w:cs="Arial" w:eastAsia="Calibri" w:hAnsi="Arial"/>
              </w:rPr>
              <w:t>1963.7 square meters</w:t>
            </w:r>
          </w:p>
        </w:tc>
      </w:tr>
      <w:tr w:rsidR="00B368F4" w:rsidTr="000E3BB4">
        <w:tc>
          <w:tcPr>
            <w:tcW w:type="dxa" w:w="3005"/>
          </w:tcPr>
          <w:p w:rsidP="000E3BB4" w:rsidR="00B368F4" w:rsidRDefault="00B368F4" w:rsidRPr="004370D1">
            <w:pPr>
              <w:jc w:val="both"/>
              <w:rPr>
                <w:rFonts w:ascii="Arial" w:cs="Arial" w:eastAsia="Calibri" w:hAnsi="Arial"/>
                <w:b/>
              </w:rPr>
            </w:pPr>
            <w:r w:rsidRPr="004370D1">
              <w:rPr>
                <w:rFonts w:ascii="Arial" w:cs="Arial" w:eastAsia="Calibri" w:hAnsi="Arial"/>
                <w:b/>
              </w:rPr>
              <w:t>TOTAL</w:t>
            </w:r>
          </w:p>
        </w:tc>
        <w:tc>
          <w:tcPr>
            <w:tcW w:type="dxa" w:w="3005"/>
          </w:tcPr>
          <w:p w:rsidP="000E3BB4" w:rsidR="00B368F4" w:rsidRDefault="00B368F4" w:rsidRPr="004370D1">
            <w:pPr>
              <w:jc w:val="both"/>
              <w:rPr>
                <w:rFonts w:ascii="Arial" w:cs="Arial" w:eastAsia="Calibri" w:hAnsi="Arial"/>
                <w:b/>
              </w:rPr>
            </w:pPr>
            <w:r w:rsidRPr="004370D1">
              <w:rPr>
                <w:rFonts w:ascii="Arial" w:cs="Arial" w:eastAsia="Calibri" w:hAnsi="Arial"/>
                <w:b/>
              </w:rPr>
              <w:t>130 899</w:t>
            </w:r>
          </w:p>
        </w:tc>
        <w:tc>
          <w:tcPr>
            <w:tcW w:type="dxa" w:w="3006"/>
          </w:tcPr>
          <w:p w:rsidP="000E3BB4" w:rsidR="00B368F4" w:rsidRDefault="00B368F4" w:rsidRPr="00B368F4">
            <w:pPr>
              <w:jc w:val="both"/>
              <w:rPr>
                <w:rFonts w:ascii="Arial" w:cs="Arial" w:eastAsia="Calibri" w:hAnsi="Arial"/>
              </w:rPr>
            </w:pPr>
          </w:p>
        </w:tc>
      </w:tr>
    </w:tbl>
    <w:p w:rsidP="00481574" w:rsidR="00481574" w:rsidRDefault="00481574">
      <w:pPr>
        <w:jc w:val="both"/>
        <w:rPr>
          <w:rFonts w:ascii="Arial" w:cs="Arial" w:eastAsia="Calibri" w:hAnsi="Arial"/>
          <w:b/>
        </w:rPr>
      </w:pPr>
    </w:p>
    <w:p w:rsidP="00207BF4" w:rsidR="00481574" w:rsidRDefault="00481574" w:rsidRPr="00C643C7">
      <w:pPr>
        <w:autoSpaceDE w:val="0"/>
        <w:autoSpaceDN w:val="0"/>
        <w:adjustRightInd w:val="0"/>
        <w:jc w:val="both"/>
        <w:rPr>
          <w:rFonts w:ascii="Arial" w:cs="Arial" w:eastAsia="Calibri" w:hAnsi="Arial"/>
        </w:rPr>
      </w:pPr>
    </w:p>
    <w:p w:rsidP="005A03E8" w:rsidR="00F32BA1" w:rsidRDefault="00F32BA1">
      <w:pPr>
        <w:tabs>
          <w:tab w:pos="6135" w:val="left"/>
        </w:tabs>
        <w:jc w:val="both"/>
        <w:rPr>
          <w:rFonts w:ascii="Arial" w:cs="Arial" w:hAnsi="Arial"/>
          <w:b/>
        </w:rPr>
      </w:pPr>
    </w:p>
    <w:p w:rsidP="005A03E8" w:rsidR="0022198C" w:rsidRDefault="00355B38" w:rsidRPr="00C643C7">
      <w:pPr>
        <w:tabs>
          <w:tab w:pos="6135" w:val="left"/>
        </w:tabs>
        <w:jc w:val="both"/>
        <w:rPr>
          <w:rFonts w:ascii="Arial" w:cs="Arial" w:hAnsi="Arial"/>
          <w:b/>
        </w:rPr>
      </w:pPr>
      <w:r w:rsidRPr="00C643C7">
        <w:rPr>
          <w:rFonts w:ascii="Arial" w:cs="Arial" w:hAnsi="Arial"/>
          <w:b/>
        </w:rPr>
        <w:t>Table</w:t>
      </w:r>
      <w:r w:rsidR="000609CE">
        <w:rPr>
          <w:rFonts w:ascii="Arial" w:cs="Arial" w:hAnsi="Arial"/>
          <w:b/>
        </w:rPr>
        <w:t>: 1.2</w:t>
      </w:r>
      <w:r w:rsidR="006A382B" w:rsidRPr="00C643C7">
        <w:rPr>
          <w:rFonts w:ascii="Arial" w:cs="Arial" w:hAnsi="Arial"/>
          <w:b/>
        </w:rPr>
        <w:t xml:space="preserve"> Strategic opportunities and major challenges</w:t>
      </w:r>
    </w:p>
    <w:tbl>
      <w:tblPr>
        <w:tblStyle w:val="TableGrid4"/>
        <w:tblW w:type="dxa" w:w="10530"/>
        <w:tblInd w:type="dxa" w:w="-275"/>
        <w:tblLook w:firstColumn="1" w:firstRow="1" w:lastColumn="0" w:lastRow="0" w:noHBand="0" w:noVBand="1" w:val="04A0"/>
      </w:tblPr>
      <w:tblGrid>
        <w:gridCol w:w="5580"/>
        <w:gridCol w:w="4950"/>
      </w:tblGrid>
      <w:tr w:rsidR="0022198C" w:rsidRPr="005A03E8" w:rsidTr="00D65306">
        <w:tc>
          <w:tcPr>
            <w:tcW w:type="dxa" w:w="5580"/>
          </w:tcPr>
          <w:p w:rsidP="005A03E8" w:rsidR="0022198C" w:rsidRDefault="0022198C" w:rsidRPr="005A03E8">
            <w:pPr>
              <w:tabs>
                <w:tab w:pos="6135" w:val="left"/>
              </w:tabs>
              <w:jc w:val="both"/>
              <w:rPr>
                <w:rFonts w:ascii="Arial" w:cs="Arial" w:hAnsi="Arial"/>
                <w:b/>
                <w:bCs/>
              </w:rPr>
            </w:pPr>
            <w:r w:rsidRPr="005A03E8">
              <w:rPr>
                <w:rFonts w:ascii="Arial" w:cs="Arial" w:hAnsi="Arial"/>
                <w:b/>
                <w:bCs/>
              </w:rPr>
              <w:t>STRATEGIC OPPORTUNITIES</w:t>
            </w:r>
          </w:p>
        </w:tc>
        <w:tc>
          <w:tcPr>
            <w:tcW w:type="dxa" w:w="4950"/>
          </w:tcPr>
          <w:p w:rsidP="005A03E8" w:rsidR="0022198C" w:rsidRDefault="0022198C" w:rsidRPr="005A03E8">
            <w:pPr>
              <w:tabs>
                <w:tab w:pos="6135" w:val="left"/>
              </w:tabs>
              <w:jc w:val="both"/>
              <w:rPr>
                <w:rFonts w:ascii="Arial" w:cs="Arial" w:hAnsi="Arial"/>
                <w:b/>
                <w:bCs/>
              </w:rPr>
            </w:pPr>
            <w:r w:rsidRPr="005A03E8">
              <w:rPr>
                <w:rFonts w:ascii="Arial" w:cs="Arial" w:hAnsi="Arial"/>
                <w:b/>
                <w:bCs/>
              </w:rPr>
              <w:t>MAJOR CHALLENGES</w:t>
            </w:r>
          </w:p>
        </w:tc>
      </w:tr>
      <w:tr w:rsidR="0022198C" w:rsidRPr="005A03E8" w:rsidTr="00D65306">
        <w:tc>
          <w:tcPr>
            <w:tcW w:type="dxa" w:w="5580"/>
          </w:tcPr>
          <w:p w:rsidP="005A03E8" w:rsidR="0022198C" w:rsidRDefault="0022198C" w:rsidRPr="005A03E8">
            <w:pPr>
              <w:tabs>
                <w:tab w:pos="6135" w:val="left"/>
              </w:tabs>
              <w:jc w:val="both"/>
              <w:rPr>
                <w:rFonts w:ascii="Arial" w:cs="Arial" w:hAnsi="Arial"/>
                <w:bCs/>
              </w:rPr>
            </w:pPr>
            <w:r w:rsidRPr="005A03E8">
              <w:rPr>
                <w:rFonts w:ascii="Arial" w:cs="Arial" w:hAnsi="Arial"/>
                <w:bCs/>
              </w:rPr>
              <w:t>Declared Special Economic Zone and Provincial growth point</w:t>
            </w:r>
          </w:p>
        </w:tc>
        <w:tc>
          <w:tcPr>
            <w:tcW w:type="dxa" w:w="4950"/>
          </w:tcPr>
          <w:p w:rsidP="005A03E8" w:rsidR="0022198C" w:rsidRDefault="0022198C" w:rsidRPr="005A03E8">
            <w:pPr>
              <w:tabs>
                <w:tab w:pos="6135" w:val="left"/>
              </w:tabs>
              <w:jc w:val="both"/>
              <w:rPr>
                <w:rFonts w:ascii="Arial" w:cs="Arial" w:hAnsi="Arial"/>
                <w:bCs/>
              </w:rPr>
            </w:pPr>
            <w:r w:rsidRPr="005A03E8">
              <w:rPr>
                <w:rFonts w:ascii="Arial" w:cs="Arial" w:hAnsi="Arial"/>
                <w:bCs/>
              </w:rPr>
              <w:t>Land availability for new developments</w:t>
            </w:r>
          </w:p>
        </w:tc>
      </w:tr>
      <w:tr w:rsidR="0022198C" w:rsidRPr="005A03E8" w:rsidTr="00D65306">
        <w:tc>
          <w:tcPr>
            <w:tcW w:type="dxa" w:w="5580"/>
          </w:tcPr>
          <w:p w:rsidP="005A03E8" w:rsidR="0022198C" w:rsidRDefault="0022198C" w:rsidRPr="005A03E8">
            <w:pPr>
              <w:tabs>
                <w:tab w:pos="6135" w:val="left"/>
              </w:tabs>
              <w:jc w:val="both"/>
              <w:rPr>
                <w:rFonts w:ascii="Arial" w:cs="Arial" w:hAnsi="Arial"/>
                <w:bCs/>
              </w:rPr>
            </w:pPr>
            <w:r w:rsidRPr="005A03E8">
              <w:rPr>
                <w:rFonts w:ascii="Arial" w:cs="Arial" w:hAnsi="Arial"/>
                <w:bCs/>
              </w:rPr>
              <w:t>Mining, Agriculture and Tourism</w:t>
            </w:r>
          </w:p>
        </w:tc>
        <w:tc>
          <w:tcPr>
            <w:tcW w:type="dxa" w:w="4950"/>
          </w:tcPr>
          <w:p w:rsidP="005A03E8" w:rsidR="0022198C" w:rsidRDefault="0022198C" w:rsidRPr="005A03E8">
            <w:pPr>
              <w:tabs>
                <w:tab w:pos="6135" w:val="left"/>
              </w:tabs>
              <w:jc w:val="both"/>
              <w:rPr>
                <w:rFonts w:ascii="Arial" w:cs="Arial" w:hAnsi="Arial"/>
                <w:bCs/>
              </w:rPr>
            </w:pPr>
            <w:r w:rsidRPr="005A03E8">
              <w:rPr>
                <w:rFonts w:ascii="Arial" w:cs="Arial" w:hAnsi="Arial"/>
                <w:bCs/>
              </w:rPr>
              <w:t>Influx of undocumented foreign Nationals</w:t>
            </w:r>
          </w:p>
        </w:tc>
      </w:tr>
      <w:tr w:rsidR="0022198C" w:rsidRPr="005A03E8" w:rsidTr="00D65306">
        <w:tc>
          <w:tcPr>
            <w:tcW w:type="dxa" w:w="5580"/>
          </w:tcPr>
          <w:p w:rsidP="005A03E8" w:rsidR="0022198C" w:rsidRDefault="0022198C" w:rsidRPr="005A03E8">
            <w:pPr>
              <w:tabs>
                <w:tab w:pos="6135" w:val="left"/>
              </w:tabs>
              <w:jc w:val="both"/>
              <w:rPr>
                <w:rFonts w:ascii="Arial" w:cs="Arial" w:hAnsi="Arial"/>
                <w:bCs/>
              </w:rPr>
            </w:pPr>
            <w:r w:rsidRPr="005A03E8">
              <w:rPr>
                <w:rFonts w:ascii="Arial" w:cs="Arial" w:hAnsi="Arial"/>
                <w:bCs/>
              </w:rPr>
              <w:t>Geographic location(gateway to SADC region)</w:t>
            </w:r>
          </w:p>
        </w:tc>
        <w:tc>
          <w:tcPr>
            <w:tcW w:type="dxa" w:w="4950"/>
          </w:tcPr>
          <w:p w:rsidP="005A03E8" w:rsidR="0022198C" w:rsidRDefault="0022198C" w:rsidRPr="005A03E8">
            <w:pPr>
              <w:tabs>
                <w:tab w:pos="6135" w:val="left"/>
              </w:tabs>
              <w:jc w:val="both"/>
              <w:rPr>
                <w:rFonts w:ascii="Arial" w:cs="Arial" w:hAnsi="Arial"/>
                <w:bCs/>
              </w:rPr>
            </w:pPr>
            <w:r w:rsidRPr="005A03E8">
              <w:rPr>
                <w:rFonts w:ascii="Arial" w:cs="Arial" w:hAnsi="Arial"/>
                <w:bCs/>
              </w:rPr>
              <w:t>Bulk Electricity capacity</w:t>
            </w:r>
          </w:p>
        </w:tc>
      </w:tr>
      <w:tr w:rsidR="0022198C" w:rsidRPr="005A03E8" w:rsidTr="00D65306">
        <w:tc>
          <w:tcPr>
            <w:tcW w:type="dxa" w:w="5580"/>
          </w:tcPr>
          <w:p w:rsidP="005A03E8" w:rsidR="0022198C" w:rsidRDefault="0022198C" w:rsidRPr="005A03E8">
            <w:pPr>
              <w:tabs>
                <w:tab w:pos="6135" w:val="left"/>
              </w:tabs>
              <w:jc w:val="both"/>
              <w:rPr>
                <w:rFonts w:ascii="Arial" w:cs="Arial" w:hAnsi="Arial"/>
                <w:bCs/>
              </w:rPr>
            </w:pPr>
          </w:p>
        </w:tc>
        <w:tc>
          <w:tcPr>
            <w:tcW w:type="dxa" w:w="4950"/>
          </w:tcPr>
          <w:p w:rsidP="005A03E8" w:rsidR="0022198C" w:rsidRDefault="0022198C" w:rsidRPr="005A03E8">
            <w:pPr>
              <w:tabs>
                <w:tab w:pos="6135" w:val="left"/>
              </w:tabs>
              <w:jc w:val="both"/>
              <w:rPr>
                <w:rFonts w:ascii="Arial" w:cs="Arial" w:hAnsi="Arial"/>
                <w:b/>
                <w:bCs/>
              </w:rPr>
            </w:pPr>
            <w:r w:rsidRPr="005A03E8">
              <w:rPr>
                <w:rFonts w:ascii="Arial" w:cs="Arial" w:hAnsi="Arial"/>
                <w:bCs/>
              </w:rPr>
              <w:t>Bulk water supply</w:t>
            </w:r>
          </w:p>
        </w:tc>
      </w:tr>
      <w:tr w:rsidR="0022198C" w:rsidRPr="005A03E8" w:rsidTr="00D65306">
        <w:tc>
          <w:tcPr>
            <w:tcW w:type="dxa" w:w="5580"/>
          </w:tcPr>
          <w:p w:rsidP="005A03E8" w:rsidR="0022198C" w:rsidRDefault="0022198C" w:rsidRPr="005A03E8">
            <w:pPr>
              <w:tabs>
                <w:tab w:pos="6135" w:val="left"/>
              </w:tabs>
              <w:jc w:val="both"/>
              <w:rPr>
                <w:rFonts w:ascii="Arial" w:cs="Arial" w:hAnsi="Arial"/>
                <w:bCs/>
              </w:rPr>
            </w:pPr>
          </w:p>
        </w:tc>
        <w:tc>
          <w:tcPr>
            <w:tcW w:type="dxa" w:w="4950"/>
          </w:tcPr>
          <w:p w:rsidP="005A03E8" w:rsidR="0022198C" w:rsidRDefault="0022198C" w:rsidRPr="005A03E8">
            <w:pPr>
              <w:tabs>
                <w:tab w:pos="6135" w:val="left"/>
              </w:tabs>
              <w:jc w:val="both"/>
              <w:rPr>
                <w:rFonts w:ascii="Arial" w:cs="Arial" w:hAnsi="Arial"/>
                <w:bCs/>
              </w:rPr>
            </w:pPr>
            <w:r w:rsidRPr="005A03E8">
              <w:rPr>
                <w:rFonts w:ascii="Arial" w:cs="Arial" w:hAnsi="Arial"/>
                <w:bCs/>
              </w:rPr>
              <w:t>Maintenance and operation of ageing infrastructure</w:t>
            </w:r>
          </w:p>
        </w:tc>
      </w:tr>
    </w:tbl>
    <w:p w:rsidP="005A03E8" w:rsidR="001302DB" w:rsidRDefault="006A382B" w:rsidRPr="005A03E8">
      <w:pPr>
        <w:tabs>
          <w:tab w:pos="6135" w:val="left"/>
        </w:tabs>
        <w:jc w:val="both"/>
        <w:rPr>
          <w:rFonts w:ascii="Arial" w:cs="Arial" w:hAnsi="Arial"/>
          <w:b/>
        </w:rPr>
      </w:pPr>
      <w:r w:rsidRPr="005A03E8">
        <w:rPr>
          <w:rFonts w:ascii="Arial" w:cs="Arial" w:hAnsi="Arial"/>
          <w:b/>
        </w:rPr>
        <w:t>Source: Musina local Municipality</w:t>
      </w:r>
    </w:p>
    <w:p w:rsidP="001302DB" w:rsidR="00581727" w:rsidRDefault="00581727" w:rsidRPr="005A03E8">
      <w:pPr>
        <w:tabs>
          <w:tab w:pos="6135" w:val="left"/>
        </w:tabs>
        <w:rPr>
          <w:rFonts w:ascii="Arial" w:cs="Arial" w:hAnsi="Arial"/>
          <w:b/>
        </w:rPr>
      </w:pPr>
    </w:p>
    <w:p w:rsidP="001302DB" w:rsidR="00581727" w:rsidRDefault="00581727" w:rsidRPr="005A03E8">
      <w:pPr>
        <w:tabs>
          <w:tab w:pos="6135" w:val="left"/>
        </w:tabs>
        <w:rPr>
          <w:rFonts w:ascii="Arial" w:cs="Arial" w:hAnsi="Arial"/>
          <w:b/>
        </w:rPr>
      </w:pPr>
    </w:p>
    <w:p w:rsidP="00B5675C" w:rsidR="00C74200" w:rsidRDefault="00C74200">
      <w:pPr>
        <w:tabs>
          <w:tab w:pos="6135" w:val="left"/>
        </w:tabs>
        <w:rPr>
          <w:rFonts w:ascii="Arial" w:cs="Arial" w:hAnsi="Arial"/>
          <w:b/>
          <w:bCs/>
        </w:rPr>
      </w:pPr>
    </w:p>
    <w:p w:rsidP="00B5675C" w:rsidR="00C74200" w:rsidRDefault="00C74200">
      <w:pPr>
        <w:tabs>
          <w:tab w:pos="6135" w:val="left"/>
        </w:tabs>
        <w:rPr>
          <w:rFonts w:ascii="Arial" w:cs="Arial" w:hAnsi="Arial"/>
          <w:b/>
          <w:bCs/>
        </w:rPr>
      </w:pPr>
    </w:p>
    <w:p w:rsidP="00B5675C" w:rsidR="00B5675C" w:rsidRDefault="00B5675C" w:rsidRPr="005A03E8">
      <w:pPr>
        <w:tabs>
          <w:tab w:pos="6135" w:val="left"/>
        </w:tabs>
        <w:rPr>
          <w:rFonts w:ascii="Arial" w:cs="Arial" w:hAnsi="Arial"/>
          <w:b/>
          <w:bCs/>
        </w:rPr>
      </w:pPr>
      <w:r w:rsidRPr="005A03E8">
        <w:rPr>
          <w:rFonts w:ascii="Arial" w:cs="Arial" w:hAnsi="Arial"/>
          <w:b/>
          <w:bCs/>
        </w:rPr>
        <w:t>Table</w:t>
      </w:r>
      <w:r w:rsidR="000609CE">
        <w:rPr>
          <w:rFonts w:ascii="Arial" w:cs="Arial" w:hAnsi="Arial"/>
          <w:b/>
          <w:bCs/>
        </w:rPr>
        <w:t>: 1.3</w:t>
      </w:r>
      <w:r w:rsidRPr="005A03E8">
        <w:rPr>
          <w:rFonts w:ascii="Arial" w:cs="Arial" w:hAnsi="Arial"/>
          <w:b/>
          <w:bCs/>
        </w:rPr>
        <w:t xml:space="preserve"> Community needs per</w:t>
      </w:r>
      <w:r>
        <w:rPr>
          <w:rFonts w:ascii="Arial" w:cs="Arial" w:hAnsi="Arial"/>
          <w:b/>
          <w:bCs/>
        </w:rPr>
        <w:t xml:space="preserve"> priority </w:t>
      </w:r>
      <w:r w:rsidRPr="005A03E8">
        <w:rPr>
          <w:rFonts w:ascii="Arial" w:cs="Arial" w:hAnsi="Arial"/>
          <w:b/>
          <w:bCs/>
        </w:rPr>
        <w:t xml:space="preserve"> </w:t>
      </w:r>
    </w:p>
    <w:tbl>
      <w:tblPr>
        <w:tblStyle w:val="TableGrid5"/>
        <w:tblW w:type="dxa" w:w="10164"/>
        <w:tblLayout w:type="fixed"/>
        <w:tblLook w:firstColumn="1" w:firstRow="1" w:lastColumn="0" w:lastRow="0" w:noHBand="0" w:noVBand="1" w:val="04A0"/>
      </w:tblPr>
      <w:tblGrid>
        <w:gridCol w:w="2065"/>
        <w:gridCol w:w="2790"/>
        <w:gridCol w:w="1710"/>
        <w:gridCol w:w="1890"/>
        <w:gridCol w:w="1709"/>
      </w:tblGrid>
      <w:tr w:rsidR="00B5675C" w:rsidRPr="005A03E8" w:rsidTr="000F4DCD">
        <w:trPr>
          <w:trHeight w:val="608"/>
        </w:trPr>
        <w:tc>
          <w:tcPr>
            <w:tcW w:type="dxa" w:w="2065"/>
          </w:tcPr>
          <w:p w:rsidP="00B5675C" w:rsidR="00B5675C" w:rsidRDefault="00B5675C" w:rsidRPr="005A03E8">
            <w:pPr>
              <w:spacing w:after="160" w:line="259" w:lineRule="auto"/>
              <w:rPr>
                <w:rFonts w:ascii="Arial" w:cs="Arial" w:eastAsiaTheme="minorHAnsi" w:hAnsi="Arial"/>
                <w:b/>
              </w:rPr>
            </w:pPr>
            <w:r w:rsidRPr="005A03E8">
              <w:rPr>
                <w:rFonts w:ascii="Arial" w:cs="Arial" w:hAnsi="Arial"/>
                <w:b/>
                <w:bCs/>
              </w:rPr>
              <w:t>GOOD GOVERNANCE AND PUBLIC PARTICIPATION,</w:t>
            </w:r>
            <w:r w:rsidRPr="005A03E8">
              <w:rPr>
                <w:rFonts w:ascii="Arial" w:cs="Arial" w:eastAsiaTheme="minorHAnsi" w:hAnsi="Arial"/>
                <w:b/>
              </w:rPr>
              <w:t xml:space="preserve"> MUNICIPAL TRANSFORMATION AND ORGANIZATIONAL DEVELOPMENT</w:t>
            </w:r>
          </w:p>
          <w:p w:rsidP="00B5675C" w:rsidR="00B5675C" w:rsidRDefault="00B5675C" w:rsidRPr="005A03E8">
            <w:pPr>
              <w:tabs>
                <w:tab w:pos="6135" w:val="left"/>
              </w:tabs>
              <w:rPr>
                <w:rFonts w:ascii="Arial" w:cs="Arial" w:hAnsi="Arial"/>
                <w:b/>
                <w:bCs/>
              </w:rPr>
            </w:pPr>
          </w:p>
        </w:tc>
        <w:tc>
          <w:tcPr>
            <w:tcW w:type="dxa" w:w="2790"/>
          </w:tcPr>
          <w:p w:rsidP="00B5675C" w:rsidR="00B5675C" w:rsidRDefault="00B5675C" w:rsidRPr="005A03E8">
            <w:pPr>
              <w:tabs>
                <w:tab w:pos="6135" w:val="left"/>
              </w:tabs>
              <w:rPr>
                <w:rFonts w:ascii="Arial" w:cs="Arial" w:hAnsi="Arial"/>
                <w:b/>
                <w:bCs/>
              </w:rPr>
            </w:pPr>
            <w:r w:rsidRPr="005A03E8">
              <w:rPr>
                <w:rFonts w:ascii="Arial" w:cs="Arial" w:hAnsi="Arial"/>
                <w:b/>
                <w:bCs/>
              </w:rPr>
              <w:t>BASIC SERVICE DELIVERY AND INFRASTRUCTURE</w:t>
            </w:r>
          </w:p>
          <w:p w:rsidP="00B5675C" w:rsidR="00B5675C" w:rsidRDefault="00B5675C" w:rsidRPr="005A03E8">
            <w:pPr>
              <w:tabs>
                <w:tab w:pos="6135" w:val="left"/>
              </w:tabs>
              <w:rPr>
                <w:rFonts w:ascii="Arial" w:cs="Arial" w:hAnsi="Arial"/>
                <w:b/>
                <w:bCs/>
              </w:rPr>
            </w:pPr>
          </w:p>
        </w:tc>
        <w:tc>
          <w:tcPr>
            <w:tcW w:type="dxa" w:w="1710"/>
          </w:tcPr>
          <w:p w:rsidP="00B5675C" w:rsidR="00B5675C" w:rsidRDefault="00B5675C" w:rsidRPr="005A03E8">
            <w:pPr>
              <w:tabs>
                <w:tab w:pos="6135" w:val="left"/>
              </w:tabs>
              <w:rPr>
                <w:rFonts w:ascii="Arial" w:cs="Arial" w:hAnsi="Arial"/>
                <w:b/>
                <w:bCs/>
              </w:rPr>
            </w:pPr>
            <w:r w:rsidRPr="005A03E8">
              <w:rPr>
                <w:rFonts w:ascii="Arial" w:cs="Arial" w:hAnsi="Arial"/>
                <w:b/>
                <w:bCs/>
              </w:rPr>
              <w:t>LED AND SPATIAL RATIONALE</w:t>
            </w:r>
          </w:p>
          <w:p w:rsidP="00B5675C" w:rsidR="00B5675C" w:rsidRDefault="00B5675C" w:rsidRPr="005A03E8">
            <w:pPr>
              <w:tabs>
                <w:tab w:pos="6135" w:val="left"/>
              </w:tabs>
              <w:rPr>
                <w:rFonts w:ascii="Arial" w:cs="Arial" w:hAnsi="Arial"/>
                <w:b/>
                <w:bCs/>
              </w:rPr>
            </w:pPr>
          </w:p>
        </w:tc>
        <w:tc>
          <w:tcPr>
            <w:tcW w:type="dxa" w:w="1890"/>
          </w:tcPr>
          <w:p w:rsidP="00B5675C" w:rsidR="00B5675C" w:rsidRDefault="00B5675C" w:rsidRPr="005A03E8">
            <w:pPr>
              <w:tabs>
                <w:tab w:pos="6135" w:val="left"/>
              </w:tabs>
              <w:rPr>
                <w:rFonts w:ascii="Arial" w:cs="Arial" w:hAnsi="Arial"/>
                <w:b/>
                <w:bCs/>
              </w:rPr>
            </w:pPr>
            <w:r w:rsidRPr="005A03E8">
              <w:rPr>
                <w:rFonts w:ascii="Arial" w:cs="Arial" w:hAnsi="Arial"/>
                <w:b/>
                <w:bCs/>
              </w:rPr>
              <w:t xml:space="preserve">SOCIAL AND JUSTICE </w:t>
            </w:r>
          </w:p>
          <w:p w:rsidP="00B5675C" w:rsidR="00B5675C" w:rsidRDefault="00B5675C" w:rsidRPr="005A03E8">
            <w:pPr>
              <w:tabs>
                <w:tab w:pos="6135" w:val="left"/>
              </w:tabs>
              <w:rPr>
                <w:rFonts w:ascii="Arial" w:cs="Arial" w:hAnsi="Arial"/>
                <w:b/>
                <w:bCs/>
              </w:rPr>
            </w:pPr>
          </w:p>
        </w:tc>
        <w:tc>
          <w:tcPr>
            <w:tcW w:type="dxa" w:w="1709"/>
          </w:tcPr>
          <w:p w:rsidP="00B5675C" w:rsidR="00B5675C" w:rsidRDefault="00B5675C" w:rsidRPr="005A03E8">
            <w:pPr>
              <w:tabs>
                <w:tab w:pos="6135" w:val="left"/>
              </w:tabs>
              <w:rPr>
                <w:rFonts w:ascii="Arial" w:cs="Arial" w:hAnsi="Arial"/>
                <w:b/>
                <w:bCs/>
              </w:rPr>
            </w:pPr>
            <w:r w:rsidRPr="005A03E8">
              <w:rPr>
                <w:rFonts w:ascii="Arial" w:cs="Arial" w:hAnsi="Arial"/>
                <w:b/>
                <w:bCs/>
              </w:rPr>
              <w:t>FINANCIAL VIABILITY</w:t>
            </w:r>
          </w:p>
          <w:p w:rsidP="00B5675C" w:rsidR="00B5675C" w:rsidRDefault="00B5675C" w:rsidRPr="005A03E8">
            <w:pPr>
              <w:tabs>
                <w:tab w:pos="6135" w:val="left"/>
              </w:tabs>
              <w:rPr>
                <w:rFonts w:ascii="Arial" w:cs="Arial" w:hAnsi="Arial"/>
                <w:b/>
                <w:bCs/>
              </w:rPr>
            </w:pPr>
          </w:p>
        </w:tc>
      </w:tr>
      <w:tr w:rsidR="00B5675C" w:rsidRPr="005A03E8" w:rsidTr="000F4DCD">
        <w:trPr>
          <w:trHeight w:val="7175"/>
        </w:trPr>
        <w:tc>
          <w:tcPr>
            <w:tcW w:type="dxa" w:w="2065"/>
          </w:tcPr>
          <w:p w:rsidP="00B5675C" w:rsidR="00B5675C" w:rsidRDefault="00B5675C" w:rsidRPr="005A03E8">
            <w:pPr>
              <w:tabs>
                <w:tab w:pos="6135" w:val="left"/>
              </w:tabs>
              <w:rPr>
                <w:rFonts w:ascii="Arial" w:cs="Arial" w:hAnsi="Arial"/>
                <w:b/>
                <w:bCs/>
                <w:sz w:val="20"/>
              </w:rPr>
            </w:pPr>
          </w:p>
          <w:p w:rsidP="00B5675C" w:rsidR="00B5675C" w:rsidRDefault="00B5675C">
            <w:pPr>
              <w:autoSpaceDE w:val="0"/>
              <w:autoSpaceDN w:val="0"/>
              <w:adjustRightInd w:val="0"/>
              <w:rPr>
                <w:rFonts w:ascii="Arial" w:cs="Arial" w:eastAsiaTheme="minorHAnsi" w:hAnsi="Arial"/>
                <w:b/>
                <w:bCs/>
                <w:color w:val="000000"/>
                <w:sz w:val="20"/>
              </w:rPr>
            </w:pPr>
            <w:r>
              <w:rPr>
                <w:rFonts w:ascii="Arial" w:cs="Arial" w:eastAsiaTheme="minorHAnsi" w:hAnsi="Arial"/>
                <w:b/>
                <w:bCs/>
                <w:color w:val="000000"/>
                <w:sz w:val="20"/>
              </w:rPr>
              <w:t xml:space="preserve">Priorities: Nancefield </w:t>
            </w:r>
            <w:r w:rsidRPr="005A03E8">
              <w:rPr>
                <w:rFonts w:ascii="Arial" w:cs="Arial" w:eastAsiaTheme="minorHAnsi" w:hAnsi="Arial"/>
                <w:b/>
                <w:bCs/>
                <w:color w:val="000000"/>
                <w:sz w:val="20"/>
              </w:rPr>
              <w:t>IDP Rep</w:t>
            </w:r>
          </w:p>
          <w:p w:rsidP="00B5675C" w:rsidR="00B5675C" w:rsidRDefault="00B5675C">
            <w:pPr>
              <w:autoSpaceDE w:val="0"/>
              <w:autoSpaceDN w:val="0"/>
              <w:adjustRightInd w:val="0"/>
              <w:rPr>
                <w:rFonts w:ascii="Arial" w:cs="Arial" w:eastAsiaTheme="minorHAnsi" w:hAnsi="Arial"/>
                <w:b/>
                <w:bCs/>
                <w:color w:val="000000"/>
                <w:sz w:val="20"/>
              </w:rPr>
            </w:pPr>
          </w:p>
          <w:p w:rsidP="00B5675C" w:rsidR="00B5675C" w:rsidRDefault="00B5675C">
            <w:pPr>
              <w:autoSpaceDE w:val="0"/>
              <w:autoSpaceDN w:val="0"/>
              <w:adjustRightInd w:val="0"/>
              <w:rPr>
                <w:rFonts w:ascii="Arial" w:cs="Arial" w:eastAsiaTheme="minorHAnsi" w:hAnsi="Arial"/>
                <w:b/>
                <w:bCs/>
                <w:color w:val="000000"/>
                <w:sz w:val="20"/>
              </w:rPr>
            </w:pPr>
          </w:p>
          <w:p w:rsidP="00B5675C" w:rsidR="00B5675C" w:rsidRDefault="00B5675C">
            <w:pPr>
              <w:autoSpaceDE w:val="0"/>
              <w:autoSpaceDN w:val="0"/>
              <w:adjustRightInd w:val="0"/>
              <w:rPr>
                <w:rFonts w:ascii="Arial" w:cs="Arial" w:eastAsiaTheme="minorHAnsi" w:hAnsi="Arial"/>
                <w:b/>
                <w:bCs/>
                <w:color w:val="000000"/>
                <w:sz w:val="20"/>
              </w:rPr>
            </w:pPr>
          </w:p>
          <w:p w:rsidP="00B5675C" w:rsidR="00B5675C" w:rsidRDefault="00B5675C">
            <w:pPr>
              <w:autoSpaceDE w:val="0"/>
              <w:autoSpaceDN w:val="0"/>
              <w:adjustRightInd w:val="0"/>
              <w:rPr>
                <w:rFonts w:ascii="Arial" w:cs="Arial" w:eastAsiaTheme="minorHAnsi" w:hAnsi="Arial"/>
                <w:b/>
                <w:bCs/>
                <w:color w:val="000000"/>
                <w:sz w:val="20"/>
              </w:rPr>
            </w:pPr>
            <w:r w:rsidRPr="005A03E8">
              <w:rPr>
                <w:rFonts w:ascii="Arial" w:cs="Arial" w:eastAsiaTheme="minorHAnsi" w:hAnsi="Arial"/>
                <w:b/>
                <w:bCs/>
                <w:color w:val="000000"/>
                <w:sz w:val="20"/>
              </w:rPr>
              <w:t xml:space="preserve"> </w:t>
            </w:r>
            <w:r>
              <w:rPr>
                <w:rFonts w:ascii="Arial" w:cs="Arial" w:eastAsiaTheme="minorHAnsi" w:hAnsi="Arial"/>
                <w:b/>
                <w:bCs/>
                <w:color w:val="000000"/>
                <w:sz w:val="20"/>
              </w:rPr>
              <w:t>Priorities: Madimbo</w:t>
            </w:r>
            <w:r w:rsidRPr="005A03E8">
              <w:rPr>
                <w:rFonts w:ascii="Arial" w:cs="Arial" w:eastAsiaTheme="minorHAnsi" w:hAnsi="Arial"/>
                <w:b/>
                <w:bCs/>
                <w:color w:val="000000"/>
                <w:sz w:val="20"/>
              </w:rPr>
              <w:t xml:space="preserve"> IDP Rep</w:t>
            </w:r>
          </w:p>
          <w:p w:rsidP="00B5675C" w:rsidR="00B5675C" w:rsidRDefault="00B5675C">
            <w:pPr>
              <w:autoSpaceDE w:val="0"/>
              <w:autoSpaceDN w:val="0"/>
              <w:adjustRightInd w:val="0"/>
              <w:rPr>
                <w:rFonts w:ascii="Arial" w:cs="Arial" w:eastAsiaTheme="minorHAnsi" w:hAnsi="Arial"/>
                <w:b/>
                <w:bCs/>
                <w:color w:val="000000"/>
                <w:sz w:val="20"/>
              </w:rPr>
            </w:pPr>
          </w:p>
          <w:p w:rsidP="00B5675C" w:rsidR="00B5675C" w:rsidRDefault="00B5675C">
            <w:pPr>
              <w:autoSpaceDE w:val="0"/>
              <w:autoSpaceDN w:val="0"/>
              <w:adjustRightInd w:val="0"/>
              <w:rPr>
                <w:rFonts w:ascii="Arial" w:cs="Arial" w:eastAsiaTheme="minorHAnsi" w:hAnsi="Arial"/>
                <w:b/>
                <w:bCs/>
                <w:color w:val="000000"/>
                <w:sz w:val="20"/>
              </w:rPr>
            </w:pPr>
          </w:p>
          <w:p w:rsidP="00B5675C" w:rsidR="00B5675C" w:rsidRDefault="00B5675C">
            <w:pPr>
              <w:autoSpaceDE w:val="0"/>
              <w:autoSpaceDN w:val="0"/>
              <w:adjustRightInd w:val="0"/>
              <w:rPr>
                <w:rFonts w:ascii="Arial" w:cs="Arial" w:eastAsiaTheme="minorHAnsi" w:hAnsi="Arial"/>
                <w:b/>
                <w:bCs/>
                <w:color w:val="000000"/>
                <w:sz w:val="20"/>
              </w:rPr>
            </w:pPr>
          </w:p>
          <w:p w:rsidP="00B5675C" w:rsidR="00B5675C" w:rsidRDefault="00B5675C">
            <w:pPr>
              <w:autoSpaceDE w:val="0"/>
              <w:autoSpaceDN w:val="0"/>
              <w:adjustRightInd w:val="0"/>
              <w:rPr>
                <w:rFonts w:ascii="Arial" w:cs="Arial" w:eastAsiaTheme="minorHAnsi" w:hAnsi="Arial"/>
                <w:b/>
                <w:bCs/>
                <w:color w:val="000000"/>
                <w:sz w:val="20"/>
              </w:rPr>
            </w:pPr>
            <w:r>
              <w:rPr>
                <w:rFonts w:ascii="Arial" w:cs="Arial" w:eastAsiaTheme="minorHAnsi" w:hAnsi="Arial"/>
                <w:b/>
                <w:bCs/>
                <w:color w:val="000000"/>
                <w:sz w:val="20"/>
              </w:rPr>
              <w:t>Good Governance and Public participation</w:t>
            </w:r>
          </w:p>
          <w:p w:rsidP="00B5675C" w:rsidR="00B5675C" w:rsidRDefault="00B5675C">
            <w:pPr>
              <w:autoSpaceDE w:val="0"/>
              <w:autoSpaceDN w:val="0"/>
              <w:adjustRightInd w:val="0"/>
              <w:rPr>
                <w:rFonts w:ascii="Arial" w:cs="Arial" w:eastAsiaTheme="minorHAnsi" w:hAnsi="Arial"/>
                <w:b/>
                <w:bCs/>
                <w:color w:val="000000"/>
                <w:sz w:val="20"/>
              </w:rPr>
            </w:pPr>
            <w:r>
              <w:rPr>
                <w:rFonts w:ascii="Arial" w:cs="Arial" w:eastAsiaTheme="minorHAnsi" w:hAnsi="Arial"/>
                <w:b/>
                <w:bCs/>
                <w:color w:val="000000"/>
                <w:sz w:val="20"/>
              </w:rPr>
              <w:t>Administration</w:t>
            </w:r>
          </w:p>
          <w:p w:rsidP="00B5675C" w:rsidR="00B5675C" w:rsidRDefault="00B5675C" w:rsidRPr="005A03E8">
            <w:pPr>
              <w:autoSpaceDE w:val="0"/>
              <w:autoSpaceDN w:val="0"/>
              <w:adjustRightInd w:val="0"/>
              <w:rPr>
                <w:rFonts w:ascii="Arial" w:cs="Arial" w:eastAsiaTheme="minorHAnsi" w:hAnsi="Arial"/>
                <w:color w:val="000000"/>
                <w:sz w:val="20"/>
              </w:rPr>
            </w:pPr>
            <w:r w:rsidRPr="005A03E8">
              <w:rPr>
                <w:rFonts w:ascii="Arial" w:cs="Arial" w:eastAsiaTheme="minorHAnsi" w:hAnsi="Arial"/>
                <w:b/>
                <w:bCs/>
                <w:color w:val="000000"/>
                <w:sz w:val="20"/>
              </w:rPr>
              <w:t xml:space="preserve"> </w:t>
            </w:r>
          </w:p>
          <w:p w:rsidP="00B5675C" w:rsidR="00B5675C" w:rsidRDefault="00B5675C" w:rsidRPr="005A03E8">
            <w:pPr>
              <w:autoSpaceDE w:val="0"/>
              <w:autoSpaceDN w:val="0"/>
              <w:adjustRightInd w:val="0"/>
              <w:rPr>
                <w:rFonts w:ascii="Arial" w:cs="Arial" w:eastAsiaTheme="minorHAnsi" w:hAnsi="Arial"/>
                <w:color w:val="000000"/>
                <w:sz w:val="20"/>
              </w:rPr>
            </w:pPr>
          </w:p>
          <w:p w:rsidP="00B5675C" w:rsidR="00B5675C" w:rsidRDefault="00B5675C" w:rsidRPr="005A03E8">
            <w:pPr>
              <w:autoSpaceDE w:val="0"/>
              <w:autoSpaceDN w:val="0"/>
              <w:adjustRightInd w:val="0"/>
              <w:rPr>
                <w:rFonts w:ascii="Arial" w:cs="Arial" w:eastAsiaTheme="minorHAnsi" w:hAnsi="Arial"/>
                <w:color w:val="000000"/>
                <w:sz w:val="20"/>
              </w:rPr>
            </w:pPr>
            <w:r>
              <w:rPr>
                <w:rFonts w:ascii="Arial" w:cs="Arial" w:eastAsiaTheme="minorHAnsi" w:hAnsi="Arial"/>
                <w:b/>
                <w:bCs/>
                <w:color w:val="000000"/>
                <w:sz w:val="20"/>
              </w:rPr>
              <w:t>Priorities: Nancefield and Madimbo</w:t>
            </w:r>
            <w:r w:rsidRPr="005A03E8">
              <w:rPr>
                <w:rFonts w:ascii="Arial" w:cs="Arial" w:eastAsiaTheme="minorHAnsi" w:hAnsi="Arial"/>
                <w:b/>
                <w:bCs/>
                <w:color w:val="000000"/>
                <w:sz w:val="20"/>
              </w:rPr>
              <w:t xml:space="preserve"> IDP Rep </w:t>
            </w:r>
          </w:p>
          <w:p w:rsidP="00B5675C" w:rsidR="00B5675C" w:rsidRDefault="00B5675C" w:rsidRPr="005A03E8">
            <w:pPr>
              <w:spacing w:after="160" w:line="259" w:lineRule="auto"/>
              <w:rPr>
                <w:rFonts w:ascii="Arial" w:cs="Arial" w:eastAsiaTheme="minorHAnsi" w:hAnsi="Arial"/>
                <w:b/>
                <w:sz w:val="20"/>
              </w:rPr>
            </w:pPr>
            <w:r w:rsidRPr="005A03E8">
              <w:rPr>
                <w:rFonts w:ascii="Arial" w:cs="Arial" w:eastAsiaTheme="minorHAnsi" w:hAnsi="Arial"/>
                <w:b/>
                <w:sz w:val="20"/>
              </w:rPr>
              <w:t>Municipal Transformation and Organizational Development</w:t>
            </w:r>
          </w:p>
          <w:p w:rsidP="00B5675C" w:rsidR="00B5675C" w:rsidRDefault="00B5675C" w:rsidRPr="005A03E8">
            <w:pPr>
              <w:spacing w:after="160" w:line="259" w:lineRule="auto"/>
              <w:rPr>
                <w:rFonts w:ascii="Arial" w:cs="Arial" w:eastAsiaTheme="minorHAnsi" w:hAnsi="Arial"/>
                <w:sz w:val="20"/>
              </w:rPr>
            </w:pPr>
            <w:r w:rsidRPr="005A03E8">
              <w:rPr>
                <w:rFonts w:ascii="Arial" w:cs="Arial" w:eastAsiaTheme="minorHAnsi" w:hAnsi="Arial"/>
                <w:sz w:val="20"/>
              </w:rPr>
              <w:t>1 Employment</w:t>
            </w:r>
          </w:p>
          <w:p w:rsidP="00B5675C" w:rsidR="00B5675C" w:rsidRDefault="00B5675C" w:rsidRPr="005A03E8">
            <w:pPr>
              <w:spacing w:after="160" w:line="259" w:lineRule="auto"/>
              <w:rPr>
                <w:rFonts w:ascii="Arial" w:cs="Arial" w:eastAsiaTheme="minorHAnsi" w:hAnsi="Arial"/>
                <w:sz w:val="20"/>
              </w:rPr>
            </w:pPr>
            <w:r>
              <w:rPr>
                <w:rFonts w:ascii="Arial" w:cs="Arial" w:eastAsiaTheme="minorHAnsi" w:hAnsi="Arial"/>
                <w:sz w:val="20"/>
              </w:rPr>
              <w:t>2. Learnership and Internship</w:t>
            </w:r>
          </w:p>
          <w:p w:rsidP="00B5675C" w:rsidR="00B5675C" w:rsidRDefault="00B5675C" w:rsidRPr="005A03E8">
            <w:pPr>
              <w:spacing w:after="160" w:line="259" w:lineRule="auto"/>
              <w:rPr>
                <w:rFonts w:ascii="Arial" w:cs="Arial" w:eastAsiaTheme="minorHAnsi" w:hAnsi="Arial"/>
                <w:sz w:val="20"/>
              </w:rPr>
            </w:pPr>
            <w:r>
              <w:rPr>
                <w:rFonts w:ascii="Arial" w:cs="Arial" w:eastAsiaTheme="minorHAnsi" w:hAnsi="Arial"/>
                <w:sz w:val="20"/>
              </w:rPr>
              <w:t>3. Network towers</w:t>
            </w:r>
          </w:p>
          <w:p w:rsidP="00B5675C" w:rsidR="00B5675C" w:rsidRDefault="00B5675C">
            <w:pPr>
              <w:spacing w:after="160" w:line="259" w:lineRule="auto"/>
              <w:rPr>
                <w:rFonts w:ascii="Arial" w:cs="Arial" w:eastAsiaTheme="minorHAnsi" w:hAnsi="Arial"/>
                <w:sz w:val="20"/>
              </w:rPr>
            </w:pPr>
            <w:r>
              <w:rPr>
                <w:rFonts w:ascii="Arial" w:cs="Arial" w:eastAsiaTheme="minorHAnsi" w:hAnsi="Arial"/>
                <w:sz w:val="20"/>
              </w:rPr>
              <w:t>4. Bursaries</w:t>
            </w:r>
          </w:p>
          <w:p w:rsidP="00B5675C" w:rsidR="00B420DE" w:rsidRDefault="00B420DE">
            <w:pPr>
              <w:spacing w:after="160" w:line="259" w:lineRule="auto"/>
              <w:rPr>
                <w:rFonts w:ascii="Arial" w:cs="Arial" w:eastAsiaTheme="minorHAnsi" w:hAnsi="Arial"/>
                <w:sz w:val="20"/>
              </w:rPr>
            </w:pPr>
            <w:r>
              <w:rPr>
                <w:rFonts w:ascii="Arial" w:cs="Arial" w:eastAsiaTheme="minorHAnsi" w:hAnsi="Arial"/>
                <w:sz w:val="20"/>
              </w:rPr>
              <w:t>5. Utilization of Domboni satellite office</w:t>
            </w:r>
          </w:p>
          <w:p w:rsidP="00B5675C" w:rsidR="00B420DE" w:rsidRDefault="00B420DE">
            <w:pPr>
              <w:spacing w:after="160" w:line="259" w:lineRule="auto"/>
              <w:rPr>
                <w:rFonts w:ascii="Arial" w:cs="Arial" w:eastAsiaTheme="minorHAnsi" w:hAnsi="Arial"/>
                <w:sz w:val="20"/>
              </w:rPr>
            </w:pPr>
            <w:r>
              <w:rPr>
                <w:rFonts w:ascii="Arial" w:cs="Arial" w:eastAsiaTheme="minorHAnsi" w:hAnsi="Arial"/>
                <w:sz w:val="20"/>
              </w:rPr>
              <w:t>6. Risk management awareness campaign</w:t>
            </w:r>
          </w:p>
          <w:p w:rsidP="00B5675C" w:rsidR="00B5675C" w:rsidRDefault="00B5675C">
            <w:pPr>
              <w:spacing w:after="160" w:line="259" w:lineRule="auto"/>
              <w:rPr>
                <w:rFonts w:ascii="Arial" w:cs="Arial" w:eastAsiaTheme="minorHAnsi" w:hAnsi="Arial"/>
                <w:b/>
                <w:sz w:val="20"/>
              </w:rPr>
            </w:pPr>
          </w:p>
          <w:p w:rsidP="00B5675C" w:rsidR="00B5675C" w:rsidRDefault="00B5675C">
            <w:pPr>
              <w:spacing w:after="160" w:line="259" w:lineRule="auto"/>
              <w:rPr>
                <w:rFonts w:ascii="Arial" w:cs="Arial" w:eastAsiaTheme="minorHAnsi" w:hAnsi="Arial"/>
                <w:b/>
                <w:sz w:val="20"/>
              </w:rPr>
            </w:pPr>
          </w:p>
          <w:p w:rsidP="00B5675C" w:rsidR="00B5675C" w:rsidRDefault="00B5675C">
            <w:pPr>
              <w:spacing w:after="160" w:line="259" w:lineRule="auto"/>
              <w:rPr>
                <w:rFonts w:ascii="Arial" w:cs="Arial" w:eastAsiaTheme="minorHAnsi" w:hAnsi="Arial"/>
                <w:b/>
                <w:sz w:val="20"/>
              </w:rPr>
            </w:pPr>
          </w:p>
          <w:p w:rsidP="00B5675C" w:rsidR="00B5675C" w:rsidRDefault="00B5675C">
            <w:pPr>
              <w:spacing w:after="160" w:line="259" w:lineRule="auto"/>
              <w:rPr>
                <w:rFonts w:ascii="Arial" w:cs="Arial" w:eastAsiaTheme="minorHAnsi" w:hAnsi="Arial"/>
                <w:b/>
                <w:sz w:val="20"/>
              </w:rPr>
            </w:pPr>
          </w:p>
          <w:p w:rsidP="00B5675C" w:rsidR="00B5675C" w:rsidRDefault="00B5675C">
            <w:pPr>
              <w:spacing w:after="160" w:line="259" w:lineRule="auto"/>
              <w:rPr>
                <w:rFonts w:ascii="Arial" w:cs="Arial" w:eastAsiaTheme="minorHAnsi" w:hAnsi="Arial"/>
                <w:b/>
                <w:sz w:val="20"/>
              </w:rPr>
            </w:pPr>
          </w:p>
          <w:p w:rsidP="00B5675C" w:rsidR="00A43072" w:rsidRDefault="00A43072">
            <w:pPr>
              <w:spacing w:after="160" w:line="259" w:lineRule="auto"/>
              <w:rPr>
                <w:rFonts w:ascii="Arial" w:cs="Arial" w:eastAsiaTheme="minorHAnsi" w:hAnsi="Arial"/>
                <w:b/>
                <w:sz w:val="20"/>
              </w:rPr>
            </w:pPr>
          </w:p>
          <w:p w:rsidP="00B5675C" w:rsidR="00B5675C" w:rsidRDefault="00B5675C">
            <w:pPr>
              <w:spacing w:after="160" w:line="259" w:lineRule="auto"/>
              <w:rPr>
                <w:rFonts w:ascii="Arial" w:cs="Arial" w:eastAsiaTheme="minorHAnsi" w:hAnsi="Arial"/>
                <w:b/>
                <w:sz w:val="20"/>
              </w:rPr>
            </w:pPr>
            <w:r w:rsidRPr="005A03E8">
              <w:rPr>
                <w:rFonts w:ascii="Arial" w:cs="Arial" w:eastAsiaTheme="minorHAnsi" w:hAnsi="Arial"/>
                <w:b/>
                <w:sz w:val="20"/>
              </w:rPr>
              <w:t>Municipal Transformation and Organizational Development</w:t>
            </w:r>
          </w:p>
          <w:p w:rsidP="00B5675C" w:rsidR="00B5675C" w:rsidRDefault="00B5675C" w:rsidRPr="005A03E8">
            <w:pPr>
              <w:spacing w:after="160" w:line="259" w:lineRule="auto"/>
              <w:rPr>
                <w:rFonts w:ascii="Arial" w:cs="Arial" w:eastAsiaTheme="minorHAnsi" w:hAnsi="Arial"/>
                <w:b/>
                <w:sz w:val="20"/>
              </w:rPr>
            </w:pPr>
            <w:r w:rsidRPr="005A03E8">
              <w:rPr>
                <w:rFonts w:ascii="Arial" w:cs="Arial" w:eastAsiaTheme="minorHAnsi" w:hAnsi="Arial"/>
                <w:b/>
                <w:sz w:val="20"/>
              </w:rPr>
              <w:t>Administration</w:t>
            </w:r>
          </w:p>
          <w:p w:rsidP="00B5675C" w:rsidR="00B5675C" w:rsidRDefault="00B5675C" w:rsidRPr="005A03E8">
            <w:pPr>
              <w:spacing w:after="160" w:line="259" w:lineRule="auto"/>
              <w:rPr>
                <w:rFonts w:ascii="Arial" w:cs="Arial" w:eastAsiaTheme="minorHAnsi" w:hAnsi="Arial"/>
                <w:sz w:val="20"/>
              </w:rPr>
            </w:pPr>
          </w:p>
          <w:p w:rsidP="00B5675C" w:rsidR="00B5675C" w:rsidRDefault="00B5675C" w:rsidRPr="005A03E8">
            <w:pPr>
              <w:spacing w:after="160" w:line="259" w:lineRule="auto"/>
              <w:rPr>
                <w:rFonts w:ascii="Arial" w:cs="Arial" w:hAnsi="Arial"/>
                <w:b/>
                <w:bCs/>
                <w:sz w:val="20"/>
              </w:rPr>
            </w:pPr>
          </w:p>
          <w:p w:rsidP="00B5675C" w:rsidR="00B5675C" w:rsidRDefault="00B5675C" w:rsidRPr="005A03E8">
            <w:pPr>
              <w:spacing w:after="160" w:line="259" w:lineRule="auto"/>
              <w:rPr>
                <w:rFonts w:ascii="Arial" w:cs="Arial" w:hAnsi="Arial"/>
                <w:b/>
                <w:bCs/>
                <w:sz w:val="20"/>
              </w:rPr>
            </w:pPr>
          </w:p>
        </w:tc>
        <w:tc>
          <w:tcPr>
            <w:tcW w:type="dxa" w:w="2790"/>
          </w:tcPr>
          <w:p w:rsidP="00B5675C" w:rsidR="00B5675C" w:rsidRDefault="00B5675C" w:rsidRPr="005A03E8">
            <w:pPr>
              <w:autoSpaceDE w:val="0"/>
              <w:autoSpaceDN w:val="0"/>
              <w:adjustRightInd w:val="0"/>
              <w:rPr>
                <w:rFonts w:ascii="Arial" w:cs="Arial" w:eastAsiaTheme="minorHAnsi" w:hAnsi="Arial"/>
                <w:color w:val="000000"/>
                <w:sz w:val="20"/>
              </w:rPr>
            </w:pPr>
          </w:p>
          <w:p w:rsidP="00B5675C" w:rsidR="00B5675C" w:rsidRDefault="00B5675C" w:rsidRPr="005A03E8">
            <w:pPr>
              <w:autoSpaceDE w:val="0"/>
              <w:autoSpaceDN w:val="0"/>
              <w:adjustRightInd w:val="0"/>
              <w:rPr>
                <w:rFonts w:ascii="Arial" w:cs="Arial" w:eastAsiaTheme="minorHAnsi" w:hAnsi="Arial"/>
                <w:color w:val="000000"/>
                <w:sz w:val="20"/>
              </w:rPr>
            </w:pPr>
            <w:r w:rsidRPr="005A03E8">
              <w:rPr>
                <w:rFonts w:ascii="Arial" w:cs="Arial" w:eastAsiaTheme="minorHAnsi" w:hAnsi="Arial"/>
                <w:color w:val="000000"/>
                <w:sz w:val="20"/>
              </w:rPr>
              <w:t xml:space="preserve"> </w:t>
            </w:r>
            <w:r>
              <w:rPr>
                <w:rFonts w:ascii="Arial" w:cs="Arial" w:eastAsiaTheme="minorHAnsi" w:hAnsi="Arial"/>
                <w:b/>
                <w:bCs/>
                <w:color w:val="000000"/>
                <w:sz w:val="20"/>
              </w:rPr>
              <w:t>Priorities: Nancefield</w:t>
            </w:r>
            <w:r w:rsidRPr="005A03E8">
              <w:rPr>
                <w:rFonts w:ascii="Arial" w:cs="Arial" w:eastAsiaTheme="minorHAnsi" w:hAnsi="Arial"/>
                <w:b/>
                <w:bCs/>
                <w:color w:val="000000"/>
                <w:sz w:val="20"/>
              </w:rPr>
              <w:t xml:space="preserve"> IDP Rep </w:t>
            </w:r>
          </w:p>
          <w:p w:rsidP="00B5675C" w:rsidR="00B5675C" w:rsidRDefault="00B5675C" w:rsidRPr="005A03E8">
            <w:pPr>
              <w:autoSpaceDE w:val="0"/>
              <w:autoSpaceDN w:val="0"/>
              <w:adjustRightInd w:val="0"/>
              <w:rPr>
                <w:rFonts w:ascii="Arial" w:cs="Arial" w:eastAsiaTheme="minorHAnsi" w:hAnsi="Arial"/>
                <w:color w:val="000000"/>
                <w:sz w:val="20"/>
              </w:rPr>
            </w:pPr>
            <w:r w:rsidRPr="005A03E8">
              <w:rPr>
                <w:rFonts w:ascii="Arial" w:cs="Arial" w:eastAsiaTheme="minorHAnsi" w:hAnsi="Arial"/>
                <w:color w:val="000000"/>
                <w:sz w:val="20"/>
              </w:rPr>
              <w:t xml:space="preserve">1. Roads, and, storm water </w:t>
            </w:r>
          </w:p>
          <w:p w:rsidP="00B5675C" w:rsidR="00B5675C" w:rsidRDefault="00B5675C">
            <w:pPr>
              <w:autoSpaceDE w:val="0"/>
              <w:autoSpaceDN w:val="0"/>
              <w:adjustRightInd w:val="0"/>
              <w:rPr>
                <w:rFonts w:ascii="Arial" w:cs="Arial" w:eastAsiaTheme="minorHAnsi" w:hAnsi="Arial"/>
                <w:color w:val="000000"/>
                <w:sz w:val="20"/>
              </w:rPr>
            </w:pPr>
            <w:r>
              <w:rPr>
                <w:rFonts w:ascii="Arial" w:cs="Arial" w:eastAsiaTheme="minorHAnsi" w:hAnsi="Arial"/>
                <w:color w:val="000000"/>
                <w:sz w:val="20"/>
              </w:rPr>
              <w:t>1</w:t>
            </w:r>
            <w:r w:rsidRPr="005A03E8">
              <w:rPr>
                <w:rFonts w:ascii="Arial" w:cs="Arial" w:eastAsiaTheme="minorHAnsi" w:hAnsi="Arial"/>
                <w:color w:val="000000"/>
                <w:sz w:val="20"/>
              </w:rPr>
              <w:t>. Water</w:t>
            </w:r>
            <w:r>
              <w:rPr>
                <w:rFonts w:ascii="Arial" w:cs="Arial" w:eastAsiaTheme="minorHAnsi" w:hAnsi="Arial"/>
                <w:color w:val="000000"/>
                <w:sz w:val="20"/>
              </w:rPr>
              <w:t xml:space="preserve"> and Sanitation</w:t>
            </w:r>
            <w:r w:rsidRPr="005A03E8">
              <w:rPr>
                <w:rFonts w:ascii="Arial" w:cs="Arial" w:eastAsiaTheme="minorHAnsi" w:hAnsi="Arial"/>
                <w:color w:val="000000"/>
                <w:sz w:val="20"/>
              </w:rPr>
              <w:t xml:space="preserve"> supply </w:t>
            </w:r>
          </w:p>
          <w:p w:rsidP="00B5675C" w:rsidR="00B5675C" w:rsidRDefault="00B5675C">
            <w:pPr>
              <w:autoSpaceDE w:val="0"/>
              <w:autoSpaceDN w:val="0"/>
              <w:adjustRightInd w:val="0"/>
              <w:rPr>
                <w:rFonts w:ascii="Arial" w:cs="Arial" w:eastAsiaTheme="minorHAnsi" w:hAnsi="Arial"/>
                <w:color w:val="000000"/>
                <w:sz w:val="20"/>
              </w:rPr>
            </w:pPr>
            <w:r>
              <w:rPr>
                <w:rFonts w:ascii="Arial" w:cs="Arial" w:eastAsiaTheme="minorHAnsi" w:hAnsi="Arial"/>
                <w:color w:val="000000"/>
                <w:sz w:val="20"/>
              </w:rPr>
              <w:t>1. Overhead bridge on N1</w:t>
            </w:r>
            <w:r w:rsidR="00B420DE">
              <w:rPr>
                <w:rFonts w:ascii="Arial" w:cs="Arial" w:eastAsiaTheme="minorHAnsi" w:hAnsi="Arial"/>
                <w:color w:val="000000"/>
                <w:sz w:val="20"/>
              </w:rPr>
              <w:t xml:space="preserve"> and sidewalks</w:t>
            </w:r>
          </w:p>
          <w:p w:rsidP="00B5675C" w:rsidR="00B5675C" w:rsidRDefault="00B5675C" w:rsidRPr="005A03E8">
            <w:pPr>
              <w:autoSpaceDE w:val="0"/>
              <w:autoSpaceDN w:val="0"/>
              <w:adjustRightInd w:val="0"/>
              <w:rPr>
                <w:rFonts w:ascii="Arial" w:cs="Arial" w:eastAsiaTheme="minorHAnsi" w:hAnsi="Arial"/>
                <w:color w:val="000000"/>
                <w:sz w:val="20"/>
              </w:rPr>
            </w:pPr>
            <w:r>
              <w:rPr>
                <w:rFonts w:ascii="Arial" w:cs="Arial" w:eastAsiaTheme="minorHAnsi" w:hAnsi="Arial"/>
                <w:color w:val="000000"/>
                <w:sz w:val="20"/>
              </w:rPr>
              <w:t>2</w:t>
            </w:r>
            <w:r w:rsidRPr="005A03E8">
              <w:rPr>
                <w:rFonts w:ascii="Arial" w:cs="Arial" w:eastAsiaTheme="minorHAnsi" w:hAnsi="Arial"/>
                <w:color w:val="000000"/>
                <w:sz w:val="20"/>
              </w:rPr>
              <w:t>. lectricity_streetlights_high mast</w:t>
            </w:r>
            <w:r w:rsidR="00B420DE">
              <w:rPr>
                <w:rFonts w:ascii="Arial" w:cs="Arial" w:eastAsiaTheme="minorHAnsi" w:hAnsi="Arial"/>
                <w:color w:val="000000"/>
                <w:sz w:val="20"/>
              </w:rPr>
              <w:t xml:space="preserve"> (solar infrastructure)</w:t>
            </w:r>
            <w:r>
              <w:rPr>
                <w:rFonts w:ascii="Arial" w:cs="Arial" w:eastAsiaTheme="minorHAnsi" w:hAnsi="Arial"/>
                <w:color w:val="000000"/>
                <w:sz w:val="20"/>
              </w:rPr>
              <w:t xml:space="preserve"> and RDP houses</w:t>
            </w:r>
            <w:r w:rsidRPr="005A03E8">
              <w:rPr>
                <w:rFonts w:ascii="Arial" w:cs="Arial" w:eastAsiaTheme="minorHAnsi" w:hAnsi="Arial"/>
                <w:color w:val="000000"/>
                <w:sz w:val="20"/>
              </w:rPr>
              <w:t xml:space="preserve"> </w:t>
            </w:r>
          </w:p>
          <w:p w:rsidP="00B5675C" w:rsidR="00B5675C" w:rsidRDefault="00B5675C">
            <w:pPr>
              <w:autoSpaceDE w:val="0"/>
              <w:autoSpaceDN w:val="0"/>
              <w:adjustRightInd w:val="0"/>
              <w:rPr>
                <w:rFonts w:ascii="Arial" w:cs="Arial" w:eastAsiaTheme="minorHAnsi" w:hAnsi="Arial"/>
                <w:color w:val="000000"/>
                <w:sz w:val="20"/>
              </w:rPr>
            </w:pPr>
            <w:r>
              <w:rPr>
                <w:rFonts w:ascii="Arial" w:cs="Arial" w:eastAsiaTheme="minorHAnsi" w:hAnsi="Arial"/>
                <w:color w:val="000000"/>
                <w:sz w:val="20"/>
              </w:rPr>
              <w:t>3.Sports and recreation facilities and Community halls</w:t>
            </w:r>
            <w:r w:rsidR="00DB7713">
              <w:rPr>
                <w:rFonts w:ascii="Arial" w:cs="Arial" w:eastAsiaTheme="minorHAnsi" w:hAnsi="Arial"/>
                <w:color w:val="000000"/>
                <w:sz w:val="20"/>
              </w:rPr>
              <w:t xml:space="preserve"> (inclusive of wifi netball and tennis sporting codes</w:t>
            </w:r>
          </w:p>
          <w:p w:rsidP="00B5675C" w:rsidR="00B5675C" w:rsidRDefault="00B5675C">
            <w:pPr>
              <w:autoSpaceDE w:val="0"/>
              <w:autoSpaceDN w:val="0"/>
              <w:adjustRightInd w:val="0"/>
              <w:rPr>
                <w:rFonts w:ascii="Arial" w:cs="Arial" w:eastAsiaTheme="minorHAnsi" w:hAnsi="Arial"/>
                <w:color w:val="000000"/>
                <w:sz w:val="20"/>
              </w:rPr>
            </w:pPr>
            <w:r>
              <w:rPr>
                <w:rFonts w:ascii="Arial" w:cs="Arial" w:eastAsiaTheme="minorHAnsi" w:hAnsi="Arial"/>
                <w:color w:val="000000"/>
                <w:sz w:val="20"/>
              </w:rPr>
              <w:t>4. Fencing of water treatment plants</w:t>
            </w:r>
            <w:r w:rsidRPr="005A03E8">
              <w:rPr>
                <w:rFonts w:ascii="Arial" w:cs="Arial" w:eastAsiaTheme="minorHAnsi" w:hAnsi="Arial"/>
                <w:color w:val="000000"/>
                <w:sz w:val="20"/>
              </w:rPr>
              <w:t xml:space="preserve"> </w:t>
            </w:r>
          </w:p>
          <w:p w:rsidP="00B5675C" w:rsidR="00DB7713" w:rsidRDefault="00DB7713" w:rsidRPr="005A03E8">
            <w:pPr>
              <w:autoSpaceDE w:val="0"/>
              <w:autoSpaceDN w:val="0"/>
              <w:adjustRightInd w:val="0"/>
              <w:rPr>
                <w:rFonts w:ascii="Arial" w:cs="Arial" w:eastAsiaTheme="minorHAnsi" w:hAnsi="Arial"/>
                <w:color w:val="000000"/>
                <w:sz w:val="20"/>
              </w:rPr>
            </w:pPr>
            <w:r>
              <w:rPr>
                <w:rFonts w:ascii="Arial" w:cs="Arial" w:eastAsiaTheme="minorHAnsi" w:hAnsi="Arial"/>
                <w:color w:val="000000"/>
                <w:sz w:val="20"/>
              </w:rPr>
              <w:t>5. Bus shelters</w:t>
            </w:r>
          </w:p>
          <w:p w:rsidP="00B5675C" w:rsidR="00B5675C" w:rsidRDefault="00B5675C" w:rsidRPr="005A03E8">
            <w:pPr>
              <w:autoSpaceDE w:val="0"/>
              <w:autoSpaceDN w:val="0"/>
              <w:adjustRightInd w:val="0"/>
              <w:rPr>
                <w:rFonts w:ascii="Arial" w:cs="Arial" w:eastAsiaTheme="minorHAnsi" w:hAnsi="Arial"/>
                <w:b/>
                <w:bCs/>
                <w:color w:val="000000"/>
                <w:sz w:val="20"/>
              </w:rPr>
            </w:pPr>
          </w:p>
          <w:p w:rsidP="00B5675C" w:rsidR="00B5675C" w:rsidRDefault="00B5675C" w:rsidRPr="005A03E8">
            <w:pPr>
              <w:autoSpaceDE w:val="0"/>
              <w:autoSpaceDN w:val="0"/>
              <w:adjustRightInd w:val="0"/>
              <w:rPr>
                <w:rFonts w:ascii="Arial" w:cs="Arial" w:eastAsiaTheme="minorHAnsi" w:hAnsi="Arial"/>
                <w:b/>
                <w:bCs/>
                <w:color w:val="000000"/>
                <w:sz w:val="20"/>
              </w:rPr>
            </w:pPr>
          </w:p>
          <w:p w:rsidP="00B5675C" w:rsidR="00B5675C" w:rsidRDefault="00B5675C" w:rsidRPr="005A03E8">
            <w:pPr>
              <w:autoSpaceDE w:val="0"/>
              <w:autoSpaceDN w:val="0"/>
              <w:adjustRightInd w:val="0"/>
              <w:rPr>
                <w:rFonts w:ascii="Arial" w:cs="Arial" w:eastAsiaTheme="minorHAnsi" w:hAnsi="Arial"/>
                <w:color w:val="000000"/>
                <w:sz w:val="20"/>
              </w:rPr>
            </w:pPr>
            <w:r>
              <w:rPr>
                <w:rFonts w:ascii="Arial" w:cs="Arial" w:eastAsiaTheme="minorHAnsi" w:hAnsi="Arial"/>
                <w:b/>
                <w:bCs/>
                <w:color w:val="000000"/>
                <w:sz w:val="20"/>
              </w:rPr>
              <w:t>Priorities: Madimbo</w:t>
            </w:r>
            <w:r w:rsidRPr="005A03E8">
              <w:rPr>
                <w:rFonts w:ascii="Arial" w:cs="Arial" w:eastAsiaTheme="minorHAnsi" w:hAnsi="Arial"/>
                <w:b/>
                <w:bCs/>
                <w:color w:val="000000"/>
                <w:sz w:val="20"/>
              </w:rPr>
              <w:t xml:space="preserve"> IDP Rep </w:t>
            </w:r>
          </w:p>
          <w:p w:rsidP="00B5675C" w:rsidR="00B5675C" w:rsidRDefault="00B5675C" w:rsidRPr="005A03E8">
            <w:pPr>
              <w:autoSpaceDE w:val="0"/>
              <w:autoSpaceDN w:val="0"/>
              <w:adjustRightInd w:val="0"/>
              <w:rPr>
                <w:rFonts w:ascii="Arial" w:cs="Arial" w:eastAsiaTheme="minorHAnsi" w:hAnsi="Arial"/>
                <w:color w:val="000000"/>
                <w:sz w:val="20"/>
              </w:rPr>
            </w:pPr>
            <w:r w:rsidRPr="005A03E8">
              <w:rPr>
                <w:rFonts w:ascii="Arial" w:cs="Arial" w:eastAsiaTheme="minorHAnsi" w:hAnsi="Arial"/>
                <w:color w:val="000000"/>
                <w:sz w:val="20"/>
              </w:rPr>
              <w:t xml:space="preserve">1. </w:t>
            </w:r>
            <w:r>
              <w:rPr>
                <w:rFonts w:ascii="Arial" w:cs="Arial" w:eastAsiaTheme="minorHAnsi" w:hAnsi="Arial"/>
                <w:color w:val="000000"/>
                <w:sz w:val="20"/>
              </w:rPr>
              <w:t xml:space="preserve">Roads and </w:t>
            </w:r>
            <w:r w:rsidR="009D1D11">
              <w:rPr>
                <w:rFonts w:ascii="Arial" w:cs="Arial" w:eastAsiaTheme="minorHAnsi" w:hAnsi="Arial"/>
                <w:color w:val="000000"/>
                <w:sz w:val="20"/>
              </w:rPr>
              <w:t>Storm water</w:t>
            </w:r>
            <w:r w:rsidRPr="005A03E8">
              <w:rPr>
                <w:rFonts w:ascii="Arial" w:cs="Arial" w:eastAsiaTheme="minorHAnsi" w:hAnsi="Arial"/>
                <w:color w:val="000000"/>
                <w:sz w:val="20"/>
              </w:rPr>
              <w:t xml:space="preserve"> </w:t>
            </w:r>
          </w:p>
          <w:p w:rsidP="00B5675C" w:rsidR="00B5675C" w:rsidRDefault="00B5675C" w:rsidRPr="005A03E8">
            <w:pPr>
              <w:autoSpaceDE w:val="0"/>
              <w:autoSpaceDN w:val="0"/>
              <w:adjustRightInd w:val="0"/>
              <w:rPr>
                <w:rFonts w:ascii="Arial" w:cs="Arial" w:eastAsiaTheme="minorHAnsi" w:hAnsi="Arial"/>
                <w:color w:val="000000"/>
                <w:sz w:val="20"/>
              </w:rPr>
            </w:pPr>
            <w:r>
              <w:rPr>
                <w:rFonts w:ascii="Arial" w:cs="Arial" w:eastAsiaTheme="minorHAnsi" w:hAnsi="Arial"/>
                <w:color w:val="000000"/>
                <w:sz w:val="20"/>
              </w:rPr>
              <w:t>1</w:t>
            </w:r>
            <w:r w:rsidRPr="005A03E8">
              <w:rPr>
                <w:rFonts w:ascii="Arial" w:cs="Arial" w:eastAsiaTheme="minorHAnsi" w:hAnsi="Arial"/>
                <w:color w:val="000000"/>
                <w:sz w:val="20"/>
              </w:rPr>
              <w:t xml:space="preserve">. </w:t>
            </w:r>
            <w:r>
              <w:rPr>
                <w:rFonts w:ascii="Arial" w:cs="Arial" w:eastAsiaTheme="minorHAnsi" w:hAnsi="Arial"/>
                <w:color w:val="000000"/>
                <w:sz w:val="20"/>
              </w:rPr>
              <w:t>Water and Sanitation supply</w:t>
            </w:r>
            <w:r w:rsidRPr="005A03E8">
              <w:rPr>
                <w:rFonts w:ascii="Arial" w:cs="Arial" w:eastAsiaTheme="minorHAnsi" w:hAnsi="Arial"/>
                <w:color w:val="000000"/>
                <w:sz w:val="20"/>
              </w:rPr>
              <w:t xml:space="preserve"> </w:t>
            </w:r>
          </w:p>
          <w:p w:rsidP="00B5675C" w:rsidR="00B5675C" w:rsidRDefault="00B5675C" w:rsidRPr="005A03E8">
            <w:pPr>
              <w:autoSpaceDE w:val="0"/>
              <w:autoSpaceDN w:val="0"/>
              <w:adjustRightInd w:val="0"/>
              <w:rPr>
                <w:rFonts w:ascii="Arial" w:cs="Arial" w:eastAsiaTheme="minorHAnsi" w:hAnsi="Arial"/>
                <w:color w:val="000000"/>
                <w:sz w:val="20"/>
              </w:rPr>
            </w:pPr>
            <w:r>
              <w:rPr>
                <w:rFonts w:ascii="Arial" w:cs="Arial" w:eastAsiaTheme="minorHAnsi" w:hAnsi="Arial"/>
                <w:color w:val="000000"/>
                <w:sz w:val="20"/>
              </w:rPr>
              <w:t>1</w:t>
            </w:r>
            <w:r w:rsidRPr="005A03E8">
              <w:rPr>
                <w:rFonts w:ascii="Arial" w:cs="Arial" w:eastAsiaTheme="minorHAnsi" w:hAnsi="Arial"/>
                <w:color w:val="000000"/>
                <w:sz w:val="20"/>
              </w:rPr>
              <w:t xml:space="preserve">. </w:t>
            </w:r>
            <w:r>
              <w:rPr>
                <w:rFonts w:ascii="Arial" w:cs="Arial" w:eastAsiaTheme="minorHAnsi" w:hAnsi="Arial"/>
                <w:color w:val="000000"/>
                <w:sz w:val="20"/>
              </w:rPr>
              <w:t>Telecommunication towers</w:t>
            </w:r>
            <w:r w:rsidRPr="005A03E8">
              <w:rPr>
                <w:rFonts w:ascii="Arial" w:cs="Arial" w:eastAsiaTheme="minorHAnsi" w:hAnsi="Arial"/>
                <w:color w:val="000000"/>
                <w:sz w:val="20"/>
              </w:rPr>
              <w:t xml:space="preserve"> </w:t>
            </w:r>
          </w:p>
          <w:p w:rsidP="00B5675C" w:rsidR="00B5675C" w:rsidRDefault="00B5675C" w:rsidRPr="005A03E8">
            <w:pPr>
              <w:autoSpaceDE w:val="0"/>
              <w:autoSpaceDN w:val="0"/>
              <w:adjustRightInd w:val="0"/>
              <w:rPr>
                <w:rFonts w:ascii="Arial" w:cs="Arial" w:eastAsiaTheme="minorHAnsi" w:hAnsi="Arial"/>
                <w:color w:val="000000"/>
                <w:sz w:val="20"/>
              </w:rPr>
            </w:pPr>
            <w:r>
              <w:rPr>
                <w:rFonts w:ascii="Arial" w:cs="Arial" w:eastAsiaTheme="minorHAnsi" w:hAnsi="Arial"/>
                <w:color w:val="000000"/>
                <w:sz w:val="20"/>
              </w:rPr>
              <w:t>2</w:t>
            </w:r>
            <w:r w:rsidRPr="005A03E8">
              <w:rPr>
                <w:rFonts w:ascii="Arial" w:cs="Arial" w:eastAsiaTheme="minorHAnsi" w:hAnsi="Arial"/>
                <w:color w:val="000000"/>
                <w:sz w:val="20"/>
              </w:rPr>
              <w:t xml:space="preserve">. </w:t>
            </w:r>
            <w:r>
              <w:rPr>
                <w:rFonts w:ascii="Arial" w:cs="Arial" w:eastAsiaTheme="minorHAnsi" w:hAnsi="Arial"/>
                <w:color w:val="000000"/>
                <w:sz w:val="20"/>
              </w:rPr>
              <w:t>Electricity</w:t>
            </w:r>
            <w:r w:rsidRPr="005A03E8">
              <w:rPr>
                <w:rFonts w:ascii="Arial" w:cs="Arial" w:eastAsiaTheme="minorHAnsi" w:hAnsi="Arial"/>
                <w:color w:val="000000"/>
                <w:sz w:val="20"/>
              </w:rPr>
              <w:t xml:space="preserve"> </w:t>
            </w:r>
          </w:p>
          <w:p w:rsidP="00B5675C" w:rsidR="00B5675C" w:rsidRDefault="00B5675C" w:rsidRPr="005A03E8">
            <w:pPr>
              <w:autoSpaceDE w:val="0"/>
              <w:autoSpaceDN w:val="0"/>
              <w:adjustRightInd w:val="0"/>
              <w:rPr>
                <w:rFonts w:ascii="Arial" w:cs="Arial" w:eastAsiaTheme="minorHAnsi" w:hAnsi="Arial"/>
                <w:color w:val="000000"/>
                <w:sz w:val="20"/>
              </w:rPr>
            </w:pPr>
            <w:r>
              <w:rPr>
                <w:rFonts w:ascii="Arial" w:cs="Arial" w:eastAsiaTheme="minorHAnsi" w:hAnsi="Arial"/>
                <w:color w:val="000000"/>
                <w:sz w:val="20"/>
              </w:rPr>
              <w:t>3</w:t>
            </w:r>
            <w:r w:rsidRPr="005A03E8">
              <w:rPr>
                <w:rFonts w:ascii="Arial" w:cs="Arial" w:eastAsiaTheme="minorHAnsi" w:hAnsi="Arial"/>
                <w:color w:val="000000"/>
                <w:sz w:val="20"/>
              </w:rPr>
              <w:t xml:space="preserve">. </w:t>
            </w:r>
            <w:r>
              <w:rPr>
                <w:rFonts w:ascii="Arial" w:cs="Arial" w:eastAsiaTheme="minorHAnsi" w:hAnsi="Arial"/>
                <w:color w:val="000000"/>
                <w:sz w:val="20"/>
              </w:rPr>
              <w:t>Sports facilities</w:t>
            </w:r>
          </w:p>
          <w:p w:rsidP="00B5675C" w:rsidR="00B5675C" w:rsidRDefault="00B5675C" w:rsidRPr="005A03E8">
            <w:pPr>
              <w:autoSpaceDE w:val="0"/>
              <w:autoSpaceDN w:val="0"/>
              <w:adjustRightInd w:val="0"/>
              <w:rPr>
                <w:rFonts w:ascii="Arial" w:cs="Arial" w:eastAsiaTheme="minorHAnsi" w:hAnsi="Arial"/>
                <w:color w:val="000000"/>
                <w:sz w:val="20"/>
              </w:rPr>
            </w:pPr>
            <w:r>
              <w:rPr>
                <w:rFonts w:ascii="Arial" w:cs="Arial" w:eastAsiaTheme="minorHAnsi" w:hAnsi="Arial"/>
                <w:color w:val="000000"/>
                <w:sz w:val="20"/>
              </w:rPr>
              <w:t>4</w:t>
            </w:r>
            <w:r w:rsidRPr="005A03E8">
              <w:rPr>
                <w:rFonts w:ascii="Arial" w:cs="Arial" w:eastAsiaTheme="minorHAnsi" w:hAnsi="Arial"/>
                <w:color w:val="000000"/>
                <w:sz w:val="20"/>
              </w:rPr>
              <w:t xml:space="preserve">. </w:t>
            </w:r>
            <w:r>
              <w:rPr>
                <w:rFonts w:ascii="Arial" w:cs="Arial" w:eastAsiaTheme="minorHAnsi" w:hAnsi="Arial"/>
                <w:color w:val="000000"/>
                <w:sz w:val="20"/>
              </w:rPr>
              <w:t>Community halls</w:t>
            </w:r>
            <w:r w:rsidRPr="005A03E8">
              <w:rPr>
                <w:rFonts w:ascii="Arial" w:cs="Arial" w:eastAsiaTheme="minorHAnsi" w:hAnsi="Arial"/>
                <w:color w:val="000000"/>
                <w:sz w:val="20"/>
              </w:rPr>
              <w:t xml:space="preserve"> </w:t>
            </w:r>
          </w:p>
          <w:p w:rsidP="00B5675C" w:rsidR="00B5675C" w:rsidRDefault="00DB7713">
            <w:pPr>
              <w:autoSpaceDE w:val="0"/>
              <w:autoSpaceDN w:val="0"/>
              <w:adjustRightInd w:val="0"/>
              <w:rPr>
                <w:rFonts w:ascii="Arial" w:cs="Arial" w:eastAsiaTheme="minorHAnsi" w:hAnsi="Arial"/>
                <w:color w:val="000000"/>
                <w:sz w:val="20"/>
              </w:rPr>
            </w:pPr>
            <w:r>
              <w:rPr>
                <w:rFonts w:ascii="Arial" w:cs="Arial" w:eastAsiaTheme="minorHAnsi" w:hAnsi="Arial"/>
                <w:color w:val="000000"/>
                <w:sz w:val="20"/>
              </w:rPr>
              <w:t>5</w:t>
            </w:r>
            <w:r w:rsidR="00B5675C" w:rsidRPr="005A03E8">
              <w:rPr>
                <w:rFonts w:ascii="Arial" w:cs="Arial" w:eastAsiaTheme="minorHAnsi" w:hAnsi="Arial"/>
                <w:color w:val="000000"/>
                <w:sz w:val="20"/>
              </w:rPr>
              <w:t xml:space="preserve">. </w:t>
            </w:r>
            <w:r w:rsidR="00B5675C">
              <w:rPr>
                <w:rFonts w:ascii="Arial" w:cs="Arial" w:eastAsiaTheme="minorHAnsi" w:hAnsi="Arial"/>
                <w:color w:val="000000"/>
                <w:sz w:val="20"/>
              </w:rPr>
              <w:t>Fencing of graveyards</w:t>
            </w:r>
          </w:p>
          <w:p w:rsidP="00B5675C" w:rsidR="00DB7713" w:rsidRDefault="00DB7713">
            <w:pPr>
              <w:autoSpaceDE w:val="0"/>
              <w:autoSpaceDN w:val="0"/>
              <w:adjustRightInd w:val="0"/>
              <w:rPr>
                <w:rFonts w:ascii="Arial" w:cs="Arial" w:eastAsiaTheme="minorHAnsi" w:hAnsi="Arial"/>
                <w:color w:val="000000"/>
                <w:sz w:val="20"/>
              </w:rPr>
            </w:pPr>
            <w:r>
              <w:rPr>
                <w:rFonts w:ascii="Arial" w:cs="Arial" w:eastAsiaTheme="minorHAnsi" w:hAnsi="Arial"/>
                <w:color w:val="000000"/>
                <w:sz w:val="20"/>
              </w:rPr>
              <w:t>6. Bus shelters</w:t>
            </w:r>
          </w:p>
          <w:p w:rsidP="00B5675C" w:rsidR="00B5675C" w:rsidRDefault="00B5675C">
            <w:pPr>
              <w:autoSpaceDE w:val="0"/>
              <w:autoSpaceDN w:val="0"/>
              <w:adjustRightInd w:val="0"/>
              <w:rPr>
                <w:rFonts w:ascii="Arial" w:cs="Arial" w:eastAsiaTheme="minorHAnsi" w:hAnsi="Arial"/>
                <w:color w:val="000000"/>
                <w:sz w:val="20"/>
              </w:rPr>
            </w:pPr>
          </w:p>
          <w:p w:rsidP="00B5675C" w:rsidR="00B5675C" w:rsidRDefault="00B5675C">
            <w:pPr>
              <w:autoSpaceDE w:val="0"/>
              <w:autoSpaceDN w:val="0"/>
              <w:adjustRightInd w:val="0"/>
              <w:rPr>
                <w:rFonts w:ascii="Arial" w:cs="Arial" w:eastAsiaTheme="minorHAnsi" w:hAnsi="Arial"/>
                <w:b/>
                <w:color w:val="000000"/>
                <w:sz w:val="20"/>
              </w:rPr>
            </w:pPr>
            <w:r w:rsidRPr="00AE28FA">
              <w:rPr>
                <w:rFonts w:ascii="Arial" w:cs="Arial" w:eastAsiaTheme="minorHAnsi" w:hAnsi="Arial"/>
                <w:b/>
                <w:color w:val="000000"/>
                <w:sz w:val="20"/>
              </w:rPr>
              <w:t>Basic Service Delivery and Infrastructure</w:t>
            </w:r>
          </w:p>
          <w:p w:rsidP="00B5675C" w:rsidR="00B5675C" w:rsidRDefault="00B5675C">
            <w:pPr>
              <w:autoSpaceDE w:val="0"/>
              <w:autoSpaceDN w:val="0"/>
              <w:adjustRightInd w:val="0"/>
              <w:rPr>
                <w:rFonts w:ascii="Arial" w:cs="Arial" w:eastAsiaTheme="minorHAnsi" w:hAnsi="Arial"/>
                <w:b/>
                <w:color w:val="000000"/>
                <w:sz w:val="20"/>
              </w:rPr>
            </w:pPr>
          </w:p>
          <w:p w:rsidP="00B5675C" w:rsidR="00B5675C" w:rsidRDefault="00B5675C" w:rsidRPr="005A03E8">
            <w:pPr>
              <w:spacing w:after="160" w:line="259" w:lineRule="auto"/>
              <w:rPr>
                <w:rFonts w:ascii="Arial" w:cs="Arial" w:eastAsiaTheme="minorHAnsi" w:hAnsi="Arial"/>
                <w:b/>
                <w:sz w:val="20"/>
              </w:rPr>
            </w:pPr>
            <w:r w:rsidRPr="005A03E8">
              <w:rPr>
                <w:rFonts w:ascii="Arial" w:cs="Arial" w:eastAsiaTheme="minorHAnsi" w:hAnsi="Arial"/>
                <w:b/>
                <w:sz w:val="20"/>
              </w:rPr>
              <w:t>Administration</w:t>
            </w:r>
          </w:p>
          <w:p w:rsidP="00B5675C" w:rsidR="00B5675C" w:rsidRDefault="00B5675C" w:rsidRPr="00AE28FA">
            <w:pPr>
              <w:autoSpaceDE w:val="0"/>
              <w:autoSpaceDN w:val="0"/>
              <w:adjustRightInd w:val="0"/>
              <w:rPr>
                <w:rFonts w:ascii="Arial" w:cs="Arial" w:hAnsi="Arial"/>
                <w:b/>
                <w:bCs/>
                <w:sz w:val="20"/>
              </w:rPr>
            </w:pPr>
          </w:p>
        </w:tc>
        <w:tc>
          <w:tcPr>
            <w:tcW w:type="dxa" w:w="1710"/>
          </w:tcPr>
          <w:p w:rsidP="00B5675C" w:rsidR="00B5675C" w:rsidRDefault="00B5675C" w:rsidRPr="005A03E8">
            <w:pPr>
              <w:autoSpaceDE w:val="0"/>
              <w:autoSpaceDN w:val="0"/>
              <w:adjustRightInd w:val="0"/>
              <w:rPr>
                <w:rFonts w:ascii="Arial" w:cs="Arial" w:eastAsiaTheme="minorHAnsi" w:hAnsi="Arial"/>
                <w:color w:val="000000"/>
                <w:sz w:val="20"/>
              </w:rPr>
            </w:pPr>
            <w:r>
              <w:rPr>
                <w:rFonts w:ascii="Arial" w:cs="Arial" w:eastAsiaTheme="minorHAnsi" w:hAnsi="Arial"/>
                <w:b/>
                <w:bCs/>
                <w:color w:val="000000"/>
                <w:sz w:val="20"/>
              </w:rPr>
              <w:t>Priorities: Nancefield</w:t>
            </w:r>
            <w:r w:rsidRPr="005A03E8">
              <w:rPr>
                <w:rFonts w:ascii="Arial" w:cs="Arial" w:eastAsiaTheme="minorHAnsi" w:hAnsi="Arial"/>
                <w:b/>
                <w:bCs/>
                <w:color w:val="000000"/>
                <w:sz w:val="20"/>
              </w:rPr>
              <w:t xml:space="preserve"> IDP Rep </w:t>
            </w:r>
          </w:p>
          <w:p w:rsidP="00B5675C" w:rsidR="00B5675C" w:rsidRDefault="007B4747" w:rsidRPr="005A03E8">
            <w:pPr>
              <w:spacing w:after="160" w:line="259" w:lineRule="auto"/>
              <w:rPr>
                <w:rFonts w:ascii="Arial" w:cs="Arial" w:hAnsi="Arial"/>
                <w:bCs/>
                <w:sz w:val="20"/>
              </w:rPr>
            </w:pPr>
            <w:r>
              <w:rPr>
                <w:rFonts w:ascii="Arial" w:cs="Arial" w:hAnsi="Arial"/>
                <w:bCs/>
                <w:sz w:val="20"/>
              </w:rPr>
              <w:t xml:space="preserve">1. </w:t>
            </w:r>
            <w:r w:rsidR="00B5675C" w:rsidRPr="005A03E8">
              <w:rPr>
                <w:rFonts w:ascii="Arial" w:cs="Arial" w:hAnsi="Arial"/>
                <w:bCs/>
                <w:sz w:val="20"/>
              </w:rPr>
              <w:t>Job creation</w:t>
            </w:r>
          </w:p>
          <w:p w:rsidP="00B5675C" w:rsidR="00B5675C" w:rsidRDefault="00B5675C" w:rsidRPr="005A03E8">
            <w:pPr>
              <w:spacing w:after="160" w:line="259" w:lineRule="auto"/>
              <w:rPr>
                <w:rFonts w:ascii="Arial" w:cs="Arial" w:hAnsi="Arial"/>
                <w:bCs/>
                <w:sz w:val="20"/>
              </w:rPr>
            </w:pPr>
            <w:r>
              <w:rPr>
                <w:rFonts w:ascii="Arial" w:cs="Arial" w:hAnsi="Arial"/>
                <w:bCs/>
                <w:sz w:val="20"/>
              </w:rPr>
              <w:t>1. Middle income sites</w:t>
            </w:r>
          </w:p>
          <w:p w:rsidP="00B5675C" w:rsidR="00B5675C" w:rsidRDefault="00B5675C">
            <w:pPr>
              <w:spacing w:after="160" w:line="259" w:lineRule="auto"/>
              <w:rPr>
                <w:rFonts w:ascii="Arial" w:cs="Arial" w:hAnsi="Arial"/>
                <w:bCs/>
                <w:sz w:val="20"/>
              </w:rPr>
            </w:pPr>
            <w:r>
              <w:rPr>
                <w:rFonts w:ascii="Arial" w:cs="Arial" w:hAnsi="Arial"/>
                <w:bCs/>
                <w:sz w:val="20"/>
              </w:rPr>
              <w:t>2. Tourism and Agricultural support</w:t>
            </w:r>
          </w:p>
          <w:p w:rsidP="00B5675C" w:rsidR="00B5675C" w:rsidRDefault="00B5675C">
            <w:pPr>
              <w:spacing w:after="160" w:line="259" w:lineRule="auto"/>
              <w:rPr>
                <w:rFonts w:ascii="Arial" w:cs="Arial" w:hAnsi="Arial"/>
                <w:bCs/>
                <w:sz w:val="20"/>
              </w:rPr>
            </w:pPr>
            <w:r>
              <w:rPr>
                <w:rFonts w:ascii="Arial" w:cs="Arial" w:hAnsi="Arial"/>
                <w:bCs/>
                <w:sz w:val="20"/>
              </w:rPr>
              <w:t>3. Spatial planning</w:t>
            </w:r>
          </w:p>
          <w:p w:rsidP="00B5675C" w:rsidR="00B5675C" w:rsidRDefault="00B5675C">
            <w:pPr>
              <w:spacing w:after="160" w:line="259" w:lineRule="auto"/>
              <w:rPr>
                <w:rFonts w:ascii="Arial" w:cs="Arial" w:hAnsi="Arial"/>
                <w:bCs/>
                <w:sz w:val="20"/>
              </w:rPr>
            </w:pPr>
            <w:r>
              <w:rPr>
                <w:rFonts w:ascii="Arial" w:cs="Arial" w:hAnsi="Arial"/>
                <w:bCs/>
                <w:sz w:val="20"/>
              </w:rPr>
              <w:t>3. Land for development</w:t>
            </w:r>
          </w:p>
          <w:p w:rsidP="00B5675C" w:rsidR="00B5675C" w:rsidRDefault="00B5675C">
            <w:pPr>
              <w:spacing w:after="160" w:line="259" w:lineRule="auto"/>
              <w:rPr>
                <w:rFonts w:ascii="Arial" w:cs="Arial" w:hAnsi="Arial"/>
                <w:bCs/>
                <w:sz w:val="20"/>
              </w:rPr>
            </w:pPr>
            <w:r>
              <w:rPr>
                <w:rFonts w:ascii="Arial" w:cs="Arial" w:hAnsi="Arial"/>
                <w:bCs/>
                <w:sz w:val="20"/>
              </w:rPr>
              <w:t>3. Regional integration</w:t>
            </w:r>
          </w:p>
          <w:p w:rsidP="00B5675C" w:rsidR="00B5675C" w:rsidRDefault="00B5675C" w:rsidRPr="005A03E8">
            <w:pPr>
              <w:spacing w:after="160" w:line="259" w:lineRule="auto"/>
              <w:rPr>
                <w:rFonts w:ascii="Arial" w:cs="Arial" w:hAnsi="Arial"/>
                <w:bCs/>
                <w:sz w:val="20"/>
              </w:rPr>
            </w:pPr>
            <w:r>
              <w:rPr>
                <w:rFonts w:ascii="Arial" w:cs="Arial" w:hAnsi="Arial"/>
                <w:bCs/>
                <w:sz w:val="20"/>
              </w:rPr>
              <w:t>3. SMME’s development</w:t>
            </w:r>
          </w:p>
          <w:p w:rsidP="00B5675C" w:rsidR="00B5675C" w:rsidRDefault="00B5675C">
            <w:pPr>
              <w:spacing w:after="160" w:line="259" w:lineRule="auto"/>
              <w:rPr>
                <w:rFonts w:ascii="Arial" w:cs="Arial" w:hAnsi="Arial"/>
                <w:bCs/>
                <w:sz w:val="20"/>
              </w:rPr>
            </w:pPr>
            <w:r w:rsidRPr="005A03E8">
              <w:rPr>
                <w:rFonts w:ascii="Arial" w:cs="Arial" w:hAnsi="Arial"/>
                <w:bCs/>
                <w:sz w:val="20"/>
              </w:rPr>
              <w:t>4</w:t>
            </w:r>
            <w:r>
              <w:rPr>
                <w:rFonts w:ascii="Arial" w:cs="Arial" w:hAnsi="Arial"/>
                <w:bCs/>
                <w:sz w:val="20"/>
              </w:rPr>
              <w:t>. Hawkers stalls</w:t>
            </w:r>
          </w:p>
          <w:p w:rsidP="00B5675C" w:rsidR="00B5675C" w:rsidRDefault="00B5675C">
            <w:pPr>
              <w:spacing w:after="160" w:line="259" w:lineRule="auto"/>
              <w:rPr>
                <w:rFonts w:ascii="Arial" w:cs="Arial" w:hAnsi="Arial"/>
                <w:bCs/>
                <w:sz w:val="20"/>
              </w:rPr>
            </w:pPr>
            <w:r>
              <w:rPr>
                <w:rFonts w:ascii="Arial" w:cs="Arial" w:hAnsi="Arial"/>
                <w:bCs/>
                <w:sz w:val="20"/>
              </w:rPr>
              <w:t>4. Public transport infrastructure</w:t>
            </w:r>
          </w:p>
          <w:p w:rsidP="00B5675C" w:rsidR="00DB7713" w:rsidRDefault="00DB7713">
            <w:pPr>
              <w:spacing w:after="160" w:line="259" w:lineRule="auto"/>
              <w:rPr>
                <w:rFonts w:ascii="Arial" w:cs="Arial" w:hAnsi="Arial"/>
                <w:bCs/>
                <w:sz w:val="20"/>
              </w:rPr>
            </w:pPr>
            <w:r>
              <w:rPr>
                <w:rFonts w:ascii="Arial" w:cs="Arial" w:hAnsi="Arial"/>
                <w:bCs/>
                <w:sz w:val="20"/>
              </w:rPr>
              <w:t>5.Tellecommunication</w:t>
            </w:r>
          </w:p>
          <w:p w:rsidP="00B5675C" w:rsidR="00DB7713" w:rsidRDefault="00DB7713">
            <w:pPr>
              <w:spacing w:after="160" w:line="259" w:lineRule="auto"/>
              <w:rPr>
                <w:rFonts w:ascii="Arial" w:cs="Arial" w:hAnsi="Arial"/>
                <w:bCs/>
                <w:sz w:val="20"/>
              </w:rPr>
            </w:pPr>
            <w:r>
              <w:rPr>
                <w:rFonts w:ascii="Arial" w:cs="Arial" w:hAnsi="Arial"/>
                <w:bCs/>
                <w:sz w:val="20"/>
              </w:rPr>
              <w:t>6. Low income housing- RDP</w:t>
            </w:r>
          </w:p>
          <w:p w:rsidP="00B5675C" w:rsidR="00B5675C" w:rsidRDefault="00B5675C">
            <w:pPr>
              <w:spacing w:after="160" w:line="259" w:lineRule="auto"/>
              <w:rPr>
                <w:rFonts w:ascii="Arial" w:cs="Arial" w:hAnsi="Arial"/>
                <w:bCs/>
                <w:sz w:val="20"/>
              </w:rPr>
            </w:pPr>
          </w:p>
          <w:p w:rsidP="00B5675C" w:rsidR="00B5675C" w:rsidRDefault="00B5675C" w:rsidRPr="005A03E8">
            <w:pPr>
              <w:autoSpaceDE w:val="0"/>
              <w:autoSpaceDN w:val="0"/>
              <w:adjustRightInd w:val="0"/>
              <w:rPr>
                <w:rFonts w:ascii="Arial" w:cs="Arial" w:eastAsiaTheme="minorHAnsi" w:hAnsi="Arial"/>
                <w:color w:val="000000"/>
                <w:sz w:val="20"/>
              </w:rPr>
            </w:pPr>
            <w:r>
              <w:rPr>
                <w:rFonts w:ascii="Arial" w:cs="Arial" w:eastAsiaTheme="minorHAnsi" w:hAnsi="Arial"/>
                <w:b/>
                <w:bCs/>
                <w:color w:val="000000"/>
                <w:sz w:val="20"/>
              </w:rPr>
              <w:t>Priorities: Madimbo</w:t>
            </w:r>
            <w:r w:rsidRPr="005A03E8">
              <w:rPr>
                <w:rFonts w:ascii="Arial" w:cs="Arial" w:eastAsiaTheme="minorHAnsi" w:hAnsi="Arial"/>
                <w:b/>
                <w:bCs/>
                <w:color w:val="000000"/>
                <w:sz w:val="20"/>
              </w:rPr>
              <w:t xml:space="preserve"> IDP Rep </w:t>
            </w:r>
          </w:p>
          <w:p w:rsidP="00B5675C" w:rsidR="00B5675C" w:rsidRDefault="00B5675C">
            <w:pPr>
              <w:spacing w:after="160" w:line="259" w:lineRule="auto"/>
              <w:rPr>
                <w:rFonts w:ascii="Arial" w:cs="Arial" w:hAnsi="Arial"/>
                <w:b/>
                <w:bCs/>
                <w:sz w:val="20"/>
              </w:rPr>
            </w:pPr>
          </w:p>
          <w:p w:rsidP="00B5675C" w:rsidR="00B5675C" w:rsidRDefault="00B5675C">
            <w:pPr>
              <w:spacing w:after="160" w:line="259" w:lineRule="auto"/>
              <w:rPr>
                <w:rFonts w:ascii="Arial" w:cs="Arial" w:hAnsi="Arial"/>
                <w:bCs/>
                <w:sz w:val="20"/>
              </w:rPr>
            </w:pPr>
            <w:r w:rsidRPr="005E529A">
              <w:rPr>
                <w:rFonts w:ascii="Arial" w:cs="Arial" w:hAnsi="Arial"/>
                <w:bCs/>
                <w:sz w:val="20"/>
              </w:rPr>
              <w:t>1.</w:t>
            </w:r>
            <w:r>
              <w:rPr>
                <w:rFonts w:ascii="Arial" w:cs="Arial" w:hAnsi="Arial"/>
                <w:bCs/>
                <w:sz w:val="20"/>
              </w:rPr>
              <w:t xml:space="preserve"> Job creation</w:t>
            </w:r>
          </w:p>
          <w:p w:rsidP="00B5675C" w:rsidR="00B5675C" w:rsidRDefault="00B5675C">
            <w:pPr>
              <w:spacing w:after="160" w:line="259" w:lineRule="auto"/>
              <w:rPr>
                <w:rFonts w:ascii="Arial" w:cs="Arial" w:hAnsi="Arial"/>
                <w:bCs/>
                <w:sz w:val="20"/>
              </w:rPr>
            </w:pPr>
            <w:r>
              <w:rPr>
                <w:rFonts w:ascii="Arial" w:cs="Arial" w:hAnsi="Arial"/>
                <w:bCs/>
                <w:sz w:val="20"/>
              </w:rPr>
              <w:t xml:space="preserve">1. </w:t>
            </w:r>
            <w:r w:rsidR="00DB7713">
              <w:rPr>
                <w:rFonts w:ascii="Arial" w:cs="Arial" w:hAnsi="Arial"/>
                <w:bCs/>
                <w:sz w:val="20"/>
              </w:rPr>
              <w:t>Middle income sites</w:t>
            </w:r>
          </w:p>
          <w:p w:rsidP="00B5675C" w:rsidR="00B5675C" w:rsidRDefault="00B5675C">
            <w:pPr>
              <w:spacing w:after="160" w:line="259" w:lineRule="auto"/>
              <w:rPr>
                <w:rFonts w:ascii="Arial" w:cs="Arial" w:hAnsi="Arial"/>
                <w:bCs/>
                <w:sz w:val="20"/>
              </w:rPr>
            </w:pPr>
            <w:r>
              <w:rPr>
                <w:rFonts w:ascii="Arial" w:cs="Arial" w:hAnsi="Arial"/>
                <w:bCs/>
                <w:sz w:val="20"/>
              </w:rPr>
              <w:t xml:space="preserve">2. </w:t>
            </w:r>
            <w:r w:rsidR="00DB7713">
              <w:rPr>
                <w:rFonts w:ascii="Arial" w:cs="Arial" w:hAnsi="Arial"/>
                <w:bCs/>
                <w:sz w:val="20"/>
              </w:rPr>
              <w:t>Tourism and Agricultural support</w:t>
            </w:r>
          </w:p>
          <w:p w:rsidP="00B5675C" w:rsidR="00B5675C" w:rsidRDefault="00B5675C">
            <w:pPr>
              <w:spacing w:after="160" w:line="259" w:lineRule="auto"/>
              <w:rPr>
                <w:rFonts w:ascii="Arial" w:cs="Arial" w:hAnsi="Arial"/>
                <w:bCs/>
                <w:sz w:val="20"/>
              </w:rPr>
            </w:pPr>
            <w:r>
              <w:rPr>
                <w:rFonts w:ascii="Arial" w:cs="Arial" w:hAnsi="Arial"/>
                <w:bCs/>
                <w:sz w:val="20"/>
              </w:rPr>
              <w:t xml:space="preserve">3. </w:t>
            </w:r>
            <w:r w:rsidR="00DB7713">
              <w:rPr>
                <w:rFonts w:ascii="Arial" w:cs="Arial" w:hAnsi="Arial"/>
                <w:bCs/>
                <w:sz w:val="20"/>
              </w:rPr>
              <w:t>Spatial planning</w:t>
            </w:r>
          </w:p>
          <w:p w:rsidP="00B5675C" w:rsidR="00FF37B5" w:rsidRDefault="00FF37B5">
            <w:pPr>
              <w:spacing w:after="160" w:line="259" w:lineRule="auto"/>
              <w:rPr>
                <w:rFonts w:ascii="Arial" w:cs="Arial" w:hAnsi="Arial"/>
                <w:bCs/>
                <w:sz w:val="20"/>
              </w:rPr>
            </w:pPr>
            <w:r>
              <w:rPr>
                <w:rFonts w:ascii="Arial" w:cs="Arial" w:hAnsi="Arial"/>
                <w:bCs/>
                <w:sz w:val="20"/>
              </w:rPr>
              <w:t>3. Land for development</w:t>
            </w:r>
          </w:p>
          <w:p w:rsidP="00B5675C" w:rsidR="00FF37B5" w:rsidRDefault="00FF37B5">
            <w:pPr>
              <w:spacing w:after="160" w:line="259" w:lineRule="auto"/>
              <w:rPr>
                <w:rFonts w:ascii="Arial" w:cs="Arial" w:hAnsi="Arial"/>
                <w:bCs/>
                <w:sz w:val="20"/>
              </w:rPr>
            </w:pPr>
            <w:r>
              <w:rPr>
                <w:rFonts w:ascii="Arial" w:cs="Arial" w:hAnsi="Arial"/>
                <w:bCs/>
                <w:sz w:val="20"/>
              </w:rPr>
              <w:t>3. Regional integration</w:t>
            </w:r>
          </w:p>
          <w:p w:rsidP="00B5675C" w:rsidR="00B5675C" w:rsidRDefault="00B5675C">
            <w:pPr>
              <w:spacing w:after="160" w:line="259" w:lineRule="auto"/>
              <w:rPr>
                <w:rFonts w:ascii="Arial" w:cs="Arial" w:hAnsi="Arial"/>
                <w:bCs/>
                <w:sz w:val="20"/>
              </w:rPr>
            </w:pPr>
            <w:r>
              <w:rPr>
                <w:rFonts w:ascii="Arial" w:cs="Arial" w:hAnsi="Arial"/>
                <w:bCs/>
                <w:sz w:val="20"/>
              </w:rPr>
              <w:lastRenderedPageBreak/>
              <w:t xml:space="preserve">3. </w:t>
            </w:r>
            <w:r w:rsidR="00FF37B5">
              <w:rPr>
                <w:rFonts w:ascii="Arial" w:cs="Arial" w:hAnsi="Arial"/>
                <w:bCs/>
                <w:sz w:val="20"/>
              </w:rPr>
              <w:t>SMME’s development</w:t>
            </w:r>
          </w:p>
          <w:p w:rsidP="00B5675C" w:rsidR="00B5675C" w:rsidRDefault="00B5675C">
            <w:pPr>
              <w:spacing w:after="160" w:line="259" w:lineRule="auto"/>
              <w:rPr>
                <w:rFonts w:ascii="Arial" w:cs="Arial" w:hAnsi="Arial"/>
                <w:bCs/>
                <w:sz w:val="20"/>
              </w:rPr>
            </w:pPr>
            <w:r>
              <w:rPr>
                <w:rFonts w:ascii="Arial" w:cs="Arial" w:hAnsi="Arial"/>
                <w:bCs/>
                <w:sz w:val="20"/>
              </w:rPr>
              <w:t xml:space="preserve">4. </w:t>
            </w:r>
            <w:r w:rsidR="00FF37B5">
              <w:rPr>
                <w:rFonts w:ascii="Arial" w:cs="Arial" w:hAnsi="Arial"/>
                <w:bCs/>
                <w:sz w:val="20"/>
              </w:rPr>
              <w:t>Hawkers stalls</w:t>
            </w:r>
          </w:p>
          <w:p w:rsidP="00B5675C" w:rsidR="00B5675C" w:rsidRDefault="00FF37B5">
            <w:pPr>
              <w:spacing w:after="160" w:line="259" w:lineRule="auto"/>
              <w:rPr>
                <w:rFonts w:ascii="Arial" w:cs="Arial" w:hAnsi="Arial"/>
                <w:bCs/>
                <w:sz w:val="20"/>
              </w:rPr>
            </w:pPr>
            <w:r>
              <w:rPr>
                <w:rFonts w:ascii="Arial" w:cs="Arial" w:hAnsi="Arial"/>
                <w:bCs/>
                <w:sz w:val="20"/>
              </w:rPr>
              <w:t>4. Public transport infrastructure</w:t>
            </w:r>
          </w:p>
          <w:p w:rsidP="00FF37B5" w:rsidR="00B5675C" w:rsidRDefault="00B5675C">
            <w:pPr>
              <w:spacing w:after="160" w:line="259" w:lineRule="auto"/>
              <w:rPr>
                <w:rFonts w:ascii="Arial" w:cs="Arial" w:hAnsi="Arial"/>
                <w:bCs/>
                <w:sz w:val="20"/>
              </w:rPr>
            </w:pPr>
            <w:r>
              <w:rPr>
                <w:rFonts w:ascii="Arial" w:cs="Arial" w:hAnsi="Arial"/>
                <w:bCs/>
                <w:sz w:val="20"/>
              </w:rPr>
              <w:t>5.</w:t>
            </w:r>
            <w:r w:rsidR="00FF37B5">
              <w:rPr>
                <w:rFonts w:ascii="Arial" w:cs="Arial" w:hAnsi="Arial"/>
                <w:bCs/>
                <w:sz w:val="20"/>
              </w:rPr>
              <w:t>Tellecommunication</w:t>
            </w:r>
          </w:p>
          <w:p w:rsidP="00FF37B5" w:rsidR="00FF37B5" w:rsidRDefault="00FF37B5">
            <w:pPr>
              <w:spacing w:after="160" w:line="259" w:lineRule="auto"/>
              <w:rPr>
                <w:rFonts w:ascii="Arial" w:cs="Arial" w:hAnsi="Arial"/>
                <w:bCs/>
                <w:sz w:val="20"/>
              </w:rPr>
            </w:pPr>
            <w:r>
              <w:rPr>
                <w:rFonts w:ascii="Arial" w:cs="Arial" w:hAnsi="Arial"/>
                <w:bCs/>
                <w:sz w:val="20"/>
              </w:rPr>
              <w:t>6. Low income housing-RDP</w:t>
            </w:r>
          </w:p>
          <w:p w:rsidP="00B5675C" w:rsidR="00B5675C" w:rsidRDefault="00B5675C">
            <w:pPr>
              <w:spacing w:after="160" w:line="259" w:lineRule="auto"/>
              <w:rPr>
                <w:rFonts w:ascii="Arial" w:cs="Arial" w:hAnsi="Arial"/>
                <w:b/>
                <w:bCs/>
                <w:sz w:val="20"/>
              </w:rPr>
            </w:pPr>
            <w:r w:rsidRPr="00AE28FA">
              <w:rPr>
                <w:rFonts w:ascii="Arial" w:cs="Arial" w:hAnsi="Arial"/>
                <w:b/>
                <w:bCs/>
                <w:sz w:val="20"/>
              </w:rPr>
              <w:t>LED and Spatial Rationale</w:t>
            </w:r>
          </w:p>
          <w:p w:rsidP="00B5675C" w:rsidR="00B5675C" w:rsidRDefault="00B5675C" w:rsidRPr="005A03E8">
            <w:pPr>
              <w:spacing w:after="160" w:line="259" w:lineRule="auto"/>
              <w:rPr>
                <w:rFonts w:ascii="Arial" w:cs="Arial" w:eastAsiaTheme="minorHAnsi" w:hAnsi="Arial"/>
                <w:b/>
                <w:sz w:val="20"/>
              </w:rPr>
            </w:pPr>
            <w:r w:rsidRPr="005A03E8">
              <w:rPr>
                <w:rFonts w:ascii="Arial" w:cs="Arial" w:eastAsiaTheme="minorHAnsi" w:hAnsi="Arial"/>
                <w:b/>
                <w:sz w:val="20"/>
              </w:rPr>
              <w:t>Administration</w:t>
            </w:r>
          </w:p>
          <w:p w:rsidP="00B5675C" w:rsidR="00B5675C" w:rsidRDefault="00B5675C" w:rsidRPr="00AE28FA">
            <w:pPr>
              <w:spacing w:after="160" w:line="259" w:lineRule="auto"/>
              <w:rPr>
                <w:rFonts w:ascii="Arial" w:cs="Arial" w:hAnsi="Arial"/>
                <w:b/>
                <w:bCs/>
                <w:sz w:val="20"/>
              </w:rPr>
            </w:pPr>
          </w:p>
        </w:tc>
        <w:tc>
          <w:tcPr>
            <w:tcW w:type="dxa" w:w="1890"/>
          </w:tcPr>
          <w:p w:rsidP="00B5675C" w:rsidR="00B5675C" w:rsidRDefault="00B5675C" w:rsidRPr="005A03E8">
            <w:pPr>
              <w:autoSpaceDE w:val="0"/>
              <w:autoSpaceDN w:val="0"/>
              <w:adjustRightInd w:val="0"/>
              <w:rPr>
                <w:rFonts w:ascii="Arial" w:cs="Arial" w:eastAsiaTheme="minorHAnsi" w:hAnsi="Arial"/>
                <w:color w:val="000000"/>
                <w:sz w:val="20"/>
              </w:rPr>
            </w:pPr>
            <w:r>
              <w:rPr>
                <w:rFonts w:ascii="Arial" w:cs="Arial" w:eastAsiaTheme="minorHAnsi" w:hAnsi="Arial"/>
                <w:b/>
                <w:bCs/>
                <w:color w:val="000000"/>
                <w:sz w:val="20"/>
              </w:rPr>
              <w:lastRenderedPageBreak/>
              <w:t>Priorities: Nancefield</w:t>
            </w:r>
            <w:r w:rsidRPr="005A03E8">
              <w:rPr>
                <w:rFonts w:ascii="Arial" w:cs="Arial" w:eastAsiaTheme="minorHAnsi" w:hAnsi="Arial"/>
                <w:b/>
                <w:bCs/>
                <w:color w:val="000000"/>
                <w:sz w:val="20"/>
              </w:rPr>
              <w:t xml:space="preserve"> IDP Rep </w:t>
            </w:r>
          </w:p>
          <w:p w:rsidP="00B5675C" w:rsidR="00B5675C" w:rsidRDefault="00B5675C">
            <w:pPr>
              <w:spacing w:after="160" w:line="259" w:lineRule="auto"/>
              <w:rPr>
                <w:rFonts w:ascii="Arial" w:cs="Arial" w:eastAsiaTheme="minorHAnsi" w:hAnsi="Arial"/>
                <w:sz w:val="20"/>
              </w:rPr>
            </w:pPr>
          </w:p>
          <w:p w:rsidP="00B5675C" w:rsidR="00B5675C" w:rsidRDefault="00B5675C" w:rsidRPr="005A03E8">
            <w:pPr>
              <w:spacing w:after="160" w:line="259" w:lineRule="auto"/>
              <w:rPr>
                <w:rFonts w:ascii="Arial" w:cs="Arial" w:eastAsiaTheme="minorHAnsi" w:hAnsi="Arial"/>
                <w:sz w:val="20"/>
              </w:rPr>
            </w:pPr>
            <w:r w:rsidRPr="005A03E8">
              <w:rPr>
                <w:rFonts w:ascii="Arial" w:cs="Arial" w:eastAsiaTheme="minorHAnsi" w:hAnsi="Arial"/>
                <w:sz w:val="20"/>
              </w:rPr>
              <w:t xml:space="preserve">1. </w:t>
            </w:r>
            <w:r w:rsidR="00235B84">
              <w:rPr>
                <w:rFonts w:ascii="Arial" w:cs="Arial" w:eastAsiaTheme="minorHAnsi" w:hAnsi="Arial"/>
                <w:sz w:val="20"/>
              </w:rPr>
              <w:t>All clinics to be operational 24/7</w:t>
            </w:r>
          </w:p>
          <w:p w:rsidP="00B5675C" w:rsidR="00B5675C" w:rsidRDefault="00B5675C" w:rsidRPr="005A03E8">
            <w:pPr>
              <w:spacing w:after="160" w:line="259" w:lineRule="auto"/>
              <w:rPr>
                <w:rFonts w:ascii="Arial" w:cs="Arial" w:eastAsiaTheme="minorHAnsi" w:hAnsi="Arial"/>
                <w:sz w:val="20"/>
              </w:rPr>
            </w:pPr>
            <w:r w:rsidRPr="005A03E8">
              <w:rPr>
                <w:rFonts w:ascii="Arial" w:cs="Arial" w:eastAsiaTheme="minorHAnsi" w:hAnsi="Arial"/>
                <w:sz w:val="20"/>
              </w:rPr>
              <w:t xml:space="preserve">2. </w:t>
            </w:r>
            <w:r w:rsidR="00235B84">
              <w:rPr>
                <w:rFonts w:ascii="Arial" w:cs="Arial" w:eastAsiaTheme="minorHAnsi" w:hAnsi="Arial"/>
                <w:sz w:val="20"/>
              </w:rPr>
              <w:t>Provision of a disability center</w:t>
            </w:r>
          </w:p>
          <w:p w:rsidP="00B5675C" w:rsidR="00B5675C" w:rsidRDefault="00B5675C" w:rsidRPr="005A03E8">
            <w:pPr>
              <w:spacing w:after="160" w:line="259" w:lineRule="auto"/>
              <w:rPr>
                <w:rFonts w:ascii="Arial" w:cs="Arial" w:eastAsiaTheme="minorHAnsi" w:hAnsi="Arial"/>
                <w:sz w:val="20"/>
              </w:rPr>
            </w:pPr>
            <w:r w:rsidRPr="005A03E8">
              <w:rPr>
                <w:rFonts w:ascii="Arial" w:cs="Arial" w:eastAsiaTheme="minorHAnsi" w:hAnsi="Arial"/>
                <w:sz w:val="20"/>
              </w:rPr>
              <w:t xml:space="preserve">3.  </w:t>
            </w:r>
            <w:r w:rsidR="00235B84">
              <w:rPr>
                <w:rFonts w:ascii="Arial" w:cs="Arial" w:eastAsiaTheme="minorHAnsi" w:hAnsi="Arial"/>
                <w:sz w:val="20"/>
              </w:rPr>
              <w:t>Provision of primary and secondary shools in Campbell</w:t>
            </w:r>
          </w:p>
          <w:p w:rsidP="00B5675C" w:rsidR="00B5675C" w:rsidRDefault="00B5675C" w:rsidRPr="005A03E8">
            <w:pPr>
              <w:spacing w:after="160" w:line="259" w:lineRule="auto"/>
              <w:rPr>
                <w:rFonts w:ascii="Arial" w:cs="Arial" w:eastAsiaTheme="minorHAnsi" w:hAnsi="Arial"/>
                <w:sz w:val="20"/>
              </w:rPr>
            </w:pPr>
            <w:r w:rsidRPr="005A03E8">
              <w:rPr>
                <w:rFonts w:ascii="Arial" w:cs="Arial" w:eastAsiaTheme="minorHAnsi" w:hAnsi="Arial"/>
                <w:sz w:val="20"/>
              </w:rPr>
              <w:t xml:space="preserve">4.  </w:t>
            </w:r>
            <w:r w:rsidR="00235B84">
              <w:rPr>
                <w:rFonts w:ascii="Arial" w:cs="Arial" w:eastAsiaTheme="minorHAnsi" w:hAnsi="Arial"/>
                <w:sz w:val="20"/>
              </w:rPr>
              <w:t>Provide budget for Arts,Sports,Culture and recreation</w:t>
            </w:r>
          </w:p>
          <w:p w:rsidP="00B5675C" w:rsidR="00B5675C" w:rsidRDefault="00B5675C" w:rsidRPr="005A03E8">
            <w:pPr>
              <w:spacing w:after="160" w:line="259" w:lineRule="auto"/>
              <w:rPr>
                <w:rFonts w:ascii="Arial" w:cs="Arial" w:eastAsiaTheme="minorHAnsi" w:hAnsi="Arial"/>
                <w:sz w:val="20"/>
              </w:rPr>
            </w:pPr>
            <w:r w:rsidRPr="005A03E8">
              <w:rPr>
                <w:rFonts w:ascii="Arial" w:cs="Arial" w:eastAsiaTheme="minorHAnsi" w:hAnsi="Arial"/>
                <w:sz w:val="20"/>
              </w:rPr>
              <w:t xml:space="preserve">5.  </w:t>
            </w:r>
            <w:r w:rsidR="00235B84">
              <w:rPr>
                <w:rFonts w:ascii="Arial" w:cs="Arial" w:eastAsiaTheme="minorHAnsi" w:hAnsi="Arial"/>
                <w:sz w:val="20"/>
              </w:rPr>
              <w:t>Provide rehabilitation center</w:t>
            </w:r>
          </w:p>
          <w:p w:rsidP="00B5675C" w:rsidR="00B5675C" w:rsidRDefault="00B5675C" w:rsidRPr="005A03E8">
            <w:pPr>
              <w:spacing w:after="160" w:line="259" w:lineRule="auto"/>
              <w:rPr>
                <w:rFonts w:ascii="Arial" w:cs="Arial" w:eastAsiaTheme="minorHAnsi" w:hAnsi="Arial"/>
                <w:sz w:val="20"/>
              </w:rPr>
            </w:pPr>
            <w:r w:rsidRPr="005A03E8">
              <w:rPr>
                <w:rFonts w:ascii="Arial" w:cs="Arial" w:eastAsiaTheme="minorHAnsi" w:hAnsi="Arial"/>
                <w:sz w:val="20"/>
              </w:rPr>
              <w:t xml:space="preserve">6.  </w:t>
            </w:r>
            <w:r w:rsidR="00C84439">
              <w:rPr>
                <w:rFonts w:ascii="Arial" w:cs="Arial" w:eastAsiaTheme="minorHAnsi" w:hAnsi="Arial"/>
                <w:sz w:val="20"/>
              </w:rPr>
              <w:t>All stadiums to be equipped with netball and tennis facilities</w:t>
            </w:r>
            <w:r w:rsidRPr="005A03E8">
              <w:rPr>
                <w:rFonts w:ascii="Arial" w:cs="Arial" w:eastAsiaTheme="minorHAnsi" w:hAnsi="Arial"/>
                <w:sz w:val="20"/>
              </w:rPr>
              <w:t xml:space="preserve"> </w:t>
            </w:r>
          </w:p>
          <w:p w:rsidP="00B5675C" w:rsidR="00B5675C" w:rsidRDefault="00B5675C" w:rsidRPr="005A03E8">
            <w:pPr>
              <w:spacing w:after="160" w:line="259" w:lineRule="auto"/>
              <w:rPr>
                <w:rFonts w:ascii="Arial" w:cs="Arial" w:eastAsiaTheme="minorHAnsi" w:hAnsi="Arial"/>
                <w:sz w:val="20"/>
              </w:rPr>
            </w:pPr>
            <w:r w:rsidRPr="005A03E8">
              <w:rPr>
                <w:rFonts w:ascii="Arial" w:cs="Arial" w:eastAsiaTheme="minorHAnsi" w:hAnsi="Arial"/>
                <w:sz w:val="20"/>
              </w:rPr>
              <w:t xml:space="preserve">7.  </w:t>
            </w:r>
            <w:r w:rsidR="00C84439">
              <w:rPr>
                <w:rFonts w:ascii="Arial" w:cs="Arial" w:eastAsiaTheme="minorHAnsi" w:hAnsi="Arial"/>
                <w:sz w:val="20"/>
              </w:rPr>
              <w:t>Procurement of a bus 24 seater for Sports and Recreation</w:t>
            </w:r>
          </w:p>
          <w:p w:rsidP="00B5675C" w:rsidR="00B5675C" w:rsidRDefault="00B5675C" w:rsidRPr="005A03E8">
            <w:pPr>
              <w:spacing w:after="160" w:line="259" w:lineRule="auto"/>
              <w:rPr>
                <w:rFonts w:ascii="Arial" w:cs="Arial" w:eastAsiaTheme="minorHAnsi" w:hAnsi="Arial"/>
                <w:sz w:val="20"/>
              </w:rPr>
            </w:pPr>
            <w:r w:rsidRPr="005A03E8">
              <w:rPr>
                <w:rFonts w:ascii="Arial" w:cs="Arial" w:eastAsiaTheme="minorHAnsi" w:hAnsi="Arial"/>
                <w:sz w:val="20"/>
              </w:rPr>
              <w:t xml:space="preserve">8.  </w:t>
            </w:r>
            <w:r w:rsidR="00C84439">
              <w:rPr>
                <w:rFonts w:ascii="Arial" w:cs="Arial" w:eastAsiaTheme="minorHAnsi" w:hAnsi="Arial"/>
                <w:sz w:val="20"/>
              </w:rPr>
              <w:t>Provide a Hall at Matswale and Campbell</w:t>
            </w:r>
          </w:p>
          <w:p w:rsidP="00B5675C" w:rsidR="00B5675C" w:rsidRDefault="00B5675C" w:rsidRPr="005A03E8">
            <w:pPr>
              <w:spacing w:after="160" w:line="259" w:lineRule="auto"/>
              <w:rPr>
                <w:rFonts w:ascii="Arial" w:cs="Arial" w:eastAsiaTheme="minorHAnsi" w:hAnsi="Arial"/>
                <w:sz w:val="20"/>
              </w:rPr>
            </w:pPr>
            <w:r w:rsidRPr="005A03E8">
              <w:rPr>
                <w:rFonts w:ascii="Arial" w:cs="Arial" w:eastAsiaTheme="minorHAnsi" w:hAnsi="Arial"/>
                <w:sz w:val="20"/>
              </w:rPr>
              <w:t xml:space="preserve">9.  </w:t>
            </w:r>
            <w:r w:rsidR="00C84439">
              <w:rPr>
                <w:rFonts w:ascii="Arial" w:cs="Arial" w:eastAsiaTheme="minorHAnsi" w:hAnsi="Arial"/>
                <w:sz w:val="20"/>
              </w:rPr>
              <w:t>Mosquitoes spraying in all affected areas in Musina</w:t>
            </w:r>
          </w:p>
          <w:p w:rsidP="00B5675C" w:rsidR="00B5675C" w:rsidRDefault="00B5675C" w:rsidRPr="005A03E8">
            <w:pPr>
              <w:spacing w:after="160" w:line="259" w:lineRule="auto"/>
              <w:rPr>
                <w:rFonts w:ascii="Arial" w:cs="Arial" w:eastAsiaTheme="minorHAnsi" w:hAnsi="Arial"/>
                <w:sz w:val="20"/>
              </w:rPr>
            </w:pPr>
            <w:r w:rsidRPr="005A03E8">
              <w:rPr>
                <w:rFonts w:ascii="Arial" w:cs="Arial" w:eastAsiaTheme="minorHAnsi" w:hAnsi="Arial"/>
                <w:sz w:val="20"/>
              </w:rPr>
              <w:t xml:space="preserve">10. </w:t>
            </w:r>
            <w:r w:rsidR="00C84439">
              <w:rPr>
                <w:rFonts w:ascii="Arial" w:cs="Arial" w:eastAsiaTheme="minorHAnsi" w:hAnsi="Arial"/>
                <w:sz w:val="20"/>
              </w:rPr>
              <w:t>Provide a curtain for stage at Multipurpose center</w:t>
            </w:r>
          </w:p>
          <w:p w:rsidP="00B5675C" w:rsidR="00B5675C" w:rsidRDefault="00B5675C">
            <w:pPr>
              <w:spacing w:after="160" w:line="259" w:lineRule="auto"/>
              <w:rPr>
                <w:rFonts w:ascii="Arial" w:cs="Arial" w:eastAsiaTheme="minorHAnsi" w:hAnsi="Arial"/>
                <w:sz w:val="20"/>
              </w:rPr>
            </w:pPr>
            <w:r w:rsidRPr="005A03E8">
              <w:rPr>
                <w:rFonts w:ascii="Arial" w:cs="Arial" w:eastAsiaTheme="minorHAnsi" w:hAnsi="Arial"/>
                <w:sz w:val="20"/>
              </w:rPr>
              <w:t xml:space="preserve">11. </w:t>
            </w:r>
            <w:r w:rsidR="00C84439">
              <w:rPr>
                <w:rFonts w:ascii="Arial" w:cs="Arial" w:eastAsiaTheme="minorHAnsi" w:hAnsi="Arial"/>
                <w:sz w:val="20"/>
              </w:rPr>
              <w:t>Provide security to guard facilities which are not provided for</w:t>
            </w:r>
          </w:p>
          <w:p w:rsidP="00B5675C" w:rsidR="00B5675C" w:rsidRDefault="00B5675C" w:rsidRPr="005A03E8">
            <w:pPr>
              <w:spacing w:after="160" w:line="259" w:lineRule="auto"/>
              <w:rPr>
                <w:rFonts w:ascii="Arial" w:cs="Arial" w:eastAsiaTheme="minorHAnsi" w:hAnsi="Arial"/>
                <w:sz w:val="20"/>
              </w:rPr>
            </w:pPr>
            <w:r>
              <w:rPr>
                <w:rFonts w:ascii="Arial" w:cs="Arial" w:eastAsiaTheme="minorHAnsi" w:hAnsi="Arial"/>
                <w:sz w:val="20"/>
              </w:rPr>
              <w:t xml:space="preserve">12. </w:t>
            </w:r>
            <w:r w:rsidR="00C84439">
              <w:rPr>
                <w:rFonts w:ascii="Arial" w:cs="Arial" w:eastAsiaTheme="minorHAnsi" w:hAnsi="Arial"/>
                <w:sz w:val="20"/>
              </w:rPr>
              <w:t xml:space="preserve">Repair vandalized infrastructure at Harper, Campbell,Freedom park and </w:t>
            </w:r>
            <w:r w:rsidR="00C84439">
              <w:rPr>
                <w:rFonts w:ascii="Arial" w:cs="Arial" w:eastAsiaTheme="minorHAnsi" w:hAnsi="Arial"/>
                <w:sz w:val="20"/>
              </w:rPr>
              <w:lastRenderedPageBreak/>
              <w:t>Nancefield next to the Clinic</w:t>
            </w:r>
          </w:p>
          <w:p w:rsidP="00B5675C" w:rsidR="00B5675C" w:rsidRDefault="00B5675C">
            <w:pPr>
              <w:spacing w:after="160" w:line="259" w:lineRule="auto"/>
              <w:rPr>
                <w:rFonts w:ascii="Arial" w:cs="Arial" w:eastAsiaTheme="minorHAnsi" w:hAnsi="Arial"/>
                <w:sz w:val="20"/>
              </w:rPr>
            </w:pPr>
            <w:r w:rsidRPr="005A03E8">
              <w:rPr>
                <w:rFonts w:ascii="Arial" w:cs="Arial" w:eastAsiaTheme="minorHAnsi" w:hAnsi="Arial"/>
                <w:sz w:val="20"/>
              </w:rPr>
              <w:t xml:space="preserve">13. </w:t>
            </w:r>
            <w:r w:rsidR="00C84439">
              <w:rPr>
                <w:rFonts w:ascii="Arial" w:cs="Arial" w:eastAsiaTheme="minorHAnsi" w:hAnsi="Arial"/>
                <w:sz w:val="20"/>
              </w:rPr>
              <w:t>Provide FET college</w:t>
            </w:r>
          </w:p>
          <w:p w:rsidP="00B5675C" w:rsidR="00B5675C" w:rsidRDefault="00B5675C">
            <w:pPr>
              <w:spacing w:after="160" w:line="259" w:lineRule="auto"/>
              <w:rPr>
                <w:rFonts w:ascii="Arial" w:cs="Arial" w:eastAsiaTheme="minorHAnsi" w:hAnsi="Arial"/>
                <w:sz w:val="20"/>
              </w:rPr>
            </w:pPr>
            <w:r>
              <w:rPr>
                <w:rFonts w:ascii="Arial" w:cs="Arial" w:eastAsiaTheme="minorHAnsi" w:hAnsi="Arial"/>
                <w:sz w:val="20"/>
              </w:rPr>
              <w:t xml:space="preserve">14. </w:t>
            </w:r>
            <w:r w:rsidR="00BE5A78">
              <w:rPr>
                <w:rFonts w:ascii="Arial" w:cs="Arial" w:eastAsiaTheme="minorHAnsi" w:hAnsi="Arial"/>
                <w:sz w:val="20"/>
              </w:rPr>
              <w:t>Primary and Secondary shools</w:t>
            </w:r>
          </w:p>
          <w:p w:rsidP="00B5675C" w:rsidR="00B5675C" w:rsidRDefault="00B5675C">
            <w:pPr>
              <w:spacing w:after="160" w:line="259" w:lineRule="auto"/>
              <w:rPr>
                <w:rFonts w:ascii="Arial" w:cs="Arial" w:eastAsiaTheme="minorHAnsi" w:hAnsi="Arial"/>
                <w:sz w:val="20"/>
              </w:rPr>
            </w:pPr>
            <w:r>
              <w:rPr>
                <w:rFonts w:ascii="Arial" w:cs="Arial" w:eastAsiaTheme="minorHAnsi" w:hAnsi="Arial"/>
                <w:sz w:val="20"/>
              </w:rPr>
              <w:t xml:space="preserve">15. </w:t>
            </w:r>
            <w:r w:rsidR="00BE5A78">
              <w:rPr>
                <w:rFonts w:ascii="Arial" w:cs="Arial" w:eastAsiaTheme="minorHAnsi" w:hAnsi="Arial"/>
                <w:sz w:val="20"/>
              </w:rPr>
              <w:t>Libraries</w:t>
            </w:r>
          </w:p>
          <w:p w:rsidP="00B5675C" w:rsidR="00B5675C" w:rsidRDefault="00B5675C">
            <w:pPr>
              <w:spacing w:after="160" w:line="259" w:lineRule="auto"/>
              <w:rPr>
                <w:rFonts w:ascii="Arial" w:cs="Arial" w:eastAsiaTheme="minorHAnsi" w:hAnsi="Arial"/>
                <w:sz w:val="20"/>
              </w:rPr>
            </w:pPr>
            <w:r>
              <w:rPr>
                <w:rFonts w:ascii="Arial" w:cs="Arial" w:eastAsiaTheme="minorHAnsi" w:hAnsi="Arial"/>
                <w:sz w:val="20"/>
              </w:rPr>
              <w:t xml:space="preserve">16. </w:t>
            </w:r>
            <w:r w:rsidR="00BE5A78">
              <w:rPr>
                <w:rFonts w:ascii="Arial" w:cs="Arial" w:eastAsiaTheme="minorHAnsi" w:hAnsi="Arial"/>
                <w:sz w:val="20"/>
              </w:rPr>
              <w:t>Mobile clinics</w:t>
            </w:r>
          </w:p>
          <w:p w:rsidP="00B5675C" w:rsidR="00B5675C" w:rsidRDefault="00B5675C">
            <w:pPr>
              <w:spacing w:after="160" w:line="259" w:lineRule="auto"/>
              <w:rPr>
                <w:rFonts w:ascii="Arial" w:cs="Arial" w:eastAsiaTheme="minorHAnsi" w:hAnsi="Arial"/>
                <w:sz w:val="20"/>
              </w:rPr>
            </w:pPr>
            <w:r>
              <w:rPr>
                <w:rFonts w:ascii="Arial" w:cs="Arial" w:eastAsiaTheme="minorHAnsi" w:hAnsi="Arial"/>
                <w:sz w:val="20"/>
              </w:rPr>
              <w:t xml:space="preserve">17. </w:t>
            </w:r>
            <w:r w:rsidR="00BE5A78">
              <w:rPr>
                <w:rFonts w:ascii="Arial" w:cs="Arial" w:eastAsiaTheme="minorHAnsi" w:hAnsi="Arial"/>
                <w:sz w:val="20"/>
              </w:rPr>
              <w:t>Clinics</w:t>
            </w:r>
          </w:p>
          <w:p w:rsidP="00B5675C" w:rsidR="00B5675C" w:rsidRDefault="00B5675C">
            <w:pPr>
              <w:spacing w:after="160" w:line="259" w:lineRule="auto"/>
              <w:rPr>
                <w:rFonts w:ascii="Arial" w:cs="Arial" w:eastAsiaTheme="minorHAnsi" w:hAnsi="Arial"/>
                <w:sz w:val="20"/>
              </w:rPr>
            </w:pPr>
            <w:r>
              <w:rPr>
                <w:rFonts w:ascii="Arial" w:cs="Arial" w:eastAsiaTheme="minorHAnsi" w:hAnsi="Arial"/>
                <w:sz w:val="20"/>
              </w:rPr>
              <w:t xml:space="preserve">18. </w:t>
            </w:r>
            <w:r w:rsidR="00BE5A78">
              <w:rPr>
                <w:rFonts w:ascii="Arial" w:cs="Arial" w:eastAsiaTheme="minorHAnsi" w:hAnsi="Arial"/>
                <w:sz w:val="20"/>
              </w:rPr>
              <w:t>Creche</w:t>
            </w:r>
          </w:p>
          <w:p w:rsidP="00B5675C" w:rsidR="00B5675C" w:rsidRDefault="00B5675C">
            <w:pPr>
              <w:spacing w:after="160" w:line="259" w:lineRule="auto"/>
              <w:rPr>
                <w:rFonts w:ascii="Arial" w:cs="Arial" w:eastAsiaTheme="minorHAnsi" w:hAnsi="Arial"/>
                <w:sz w:val="20"/>
              </w:rPr>
            </w:pPr>
            <w:r>
              <w:rPr>
                <w:rFonts w:ascii="Arial" w:cs="Arial" w:eastAsiaTheme="minorHAnsi" w:hAnsi="Arial"/>
                <w:sz w:val="20"/>
              </w:rPr>
              <w:t xml:space="preserve">19. </w:t>
            </w:r>
            <w:r w:rsidR="00BE5A78">
              <w:rPr>
                <w:rFonts w:ascii="Arial" w:cs="Arial" w:eastAsiaTheme="minorHAnsi" w:hAnsi="Arial"/>
                <w:sz w:val="20"/>
              </w:rPr>
              <w:t>Post office</w:t>
            </w:r>
          </w:p>
          <w:p w:rsidP="00B5675C" w:rsidR="00B5675C" w:rsidRDefault="00B5675C">
            <w:pPr>
              <w:spacing w:after="160" w:line="259" w:lineRule="auto"/>
              <w:rPr>
                <w:rFonts w:ascii="Arial" w:cs="Arial" w:eastAsiaTheme="minorHAnsi" w:hAnsi="Arial"/>
                <w:sz w:val="20"/>
              </w:rPr>
            </w:pPr>
            <w:r>
              <w:rPr>
                <w:rFonts w:ascii="Arial" w:cs="Arial" w:eastAsiaTheme="minorHAnsi" w:hAnsi="Arial"/>
                <w:sz w:val="20"/>
              </w:rPr>
              <w:t xml:space="preserve">20. </w:t>
            </w:r>
            <w:r w:rsidR="00BE5A78">
              <w:rPr>
                <w:rFonts w:ascii="Arial" w:cs="Arial" w:eastAsiaTheme="minorHAnsi" w:hAnsi="Arial"/>
                <w:sz w:val="20"/>
              </w:rPr>
              <w:t>Side walks</w:t>
            </w:r>
          </w:p>
          <w:p w:rsidP="00B5675C" w:rsidR="00B5675C" w:rsidRDefault="00B5675C">
            <w:pPr>
              <w:spacing w:after="160" w:line="259" w:lineRule="auto"/>
              <w:rPr>
                <w:rFonts w:ascii="Arial" w:cs="Arial" w:eastAsiaTheme="minorHAnsi" w:hAnsi="Arial"/>
                <w:sz w:val="20"/>
              </w:rPr>
            </w:pPr>
            <w:r>
              <w:rPr>
                <w:rFonts w:ascii="Arial" w:cs="Arial" w:eastAsiaTheme="minorHAnsi" w:hAnsi="Arial"/>
                <w:sz w:val="20"/>
              </w:rPr>
              <w:t xml:space="preserve">21. </w:t>
            </w:r>
            <w:r w:rsidR="00BE5A78">
              <w:rPr>
                <w:rFonts w:ascii="Arial" w:cs="Arial" w:eastAsiaTheme="minorHAnsi" w:hAnsi="Arial"/>
                <w:sz w:val="20"/>
              </w:rPr>
              <w:t>,Fencing of parks</w:t>
            </w:r>
          </w:p>
          <w:p w:rsidP="00B5675C" w:rsidR="00B5675C" w:rsidRDefault="00B5675C">
            <w:pPr>
              <w:spacing w:after="160" w:line="259" w:lineRule="auto"/>
              <w:rPr>
                <w:rFonts w:ascii="Arial" w:cs="Arial" w:eastAsiaTheme="minorHAnsi" w:hAnsi="Arial"/>
                <w:sz w:val="20"/>
              </w:rPr>
            </w:pPr>
            <w:r>
              <w:rPr>
                <w:rFonts w:ascii="Arial" w:cs="Arial" w:eastAsiaTheme="minorHAnsi" w:hAnsi="Arial"/>
                <w:sz w:val="20"/>
              </w:rPr>
              <w:t xml:space="preserve">22. </w:t>
            </w:r>
            <w:r w:rsidR="00BE5A78">
              <w:rPr>
                <w:rFonts w:ascii="Arial" w:cs="Arial" w:eastAsiaTheme="minorHAnsi" w:hAnsi="Arial"/>
                <w:sz w:val="20"/>
              </w:rPr>
              <w:t>Police station</w:t>
            </w:r>
          </w:p>
          <w:p w:rsidP="00B5675C" w:rsidR="00B5675C" w:rsidRDefault="00B5675C" w:rsidRPr="005A03E8">
            <w:pPr>
              <w:spacing w:after="160" w:line="259" w:lineRule="auto"/>
              <w:rPr>
                <w:rFonts w:ascii="Arial" w:cs="Arial" w:eastAsiaTheme="minorHAnsi" w:hAnsi="Arial"/>
                <w:sz w:val="20"/>
              </w:rPr>
            </w:pPr>
            <w:r>
              <w:rPr>
                <w:rFonts w:ascii="Arial" w:cs="Arial" w:eastAsiaTheme="minorHAnsi" w:hAnsi="Arial"/>
                <w:sz w:val="20"/>
              </w:rPr>
              <w:t>23. Firmness of justice</w:t>
            </w:r>
          </w:p>
          <w:p w:rsidP="00B5675C" w:rsidR="00B5675C" w:rsidRDefault="00B5675C">
            <w:pPr>
              <w:autoSpaceDE w:val="0"/>
              <w:autoSpaceDN w:val="0"/>
              <w:adjustRightInd w:val="0"/>
              <w:rPr>
                <w:rFonts w:ascii="Arial" w:cs="Arial" w:eastAsiaTheme="minorHAnsi" w:hAnsi="Arial"/>
                <w:b/>
                <w:bCs/>
                <w:color w:val="000000"/>
                <w:sz w:val="20"/>
              </w:rPr>
            </w:pPr>
            <w:r>
              <w:rPr>
                <w:rFonts w:ascii="Arial" w:cs="Arial" w:eastAsiaTheme="minorHAnsi" w:hAnsi="Arial"/>
                <w:b/>
                <w:bCs/>
                <w:color w:val="000000"/>
                <w:sz w:val="20"/>
              </w:rPr>
              <w:t>Priorities: Madimbo</w:t>
            </w:r>
            <w:r w:rsidRPr="005A03E8">
              <w:rPr>
                <w:rFonts w:ascii="Arial" w:cs="Arial" w:eastAsiaTheme="minorHAnsi" w:hAnsi="Arial"/>
                <w:b/>
                <w:bCs/>
                <w:color w:val="000000"/>
                <w:sz w:val="20"/>
              </w:rPr>
              <w:t xml:space="preserve"> IDP Rep </w:t>
            </w:r>
          </w:p>
          <w:p w:rsidP="00B5675C" w:rsidR="00BE5A78" w:rsidRDefault="00B5675C">
            <w:pPr>
              <w:autoSpaceDE w:val="0"/>
              <w:autoSpaceDN w:val="0"/>
              <w:adjustRightInd w:val="0"/>
              <w:rPr>
                <w:rFonts w:ascii="Arial" w:cs="Arial" w:eastAsiaTheme="minorHAnsi" w:hAnsi="Arial"/>
                <w:bCs/>
                <w:color w:val="000000"/>
                <w:sz w:val="20"/>
              </w:rPr>
            </w:pPr>
            <w:r w:rsidRPr="006F6166">
              <w:rPr>
                <w:rFonts w:ascii="Arial" w:cs="Arial" w:eastAsiaTheme="minorHAnsi" w:hAnsi="Arial"/>
                <w:bCs/>
                <w:color w:val="000000"/>
                <w:sz w:val="20"/>
              </w:rPr>
              <w:t xml:space="preserve">1. </w:t>
            </w:r>
            <w:r w:rsidR="00BE5A78">
              <w:rPr>
                <w:rFonts w:ascii="Arial" w:cs="Arial" w:eastAsiaTheme="minorHAnsi" w:hAnsi="Arial"/>
                <w:bCs/>
                <w:color w:val="000000"/>
                <w:sz w:val="20"/>
              </w:rPr>
              <w:t>Hospitals</w:t>
            </w:r>
          </w:p>
          <w:p w:rsidP="00B5675C" w:rsidR="00B5675C" w:rsidRDefault="00B5675C">
            <w:pPr>
              <w:autoSpaceDE w:val="0"/>
              <w:autoSpaceDN w:val="0"/>
              <w:adjustRightInd w:val="0"/>
              <w:rPr>
                <w:rFonts w:ascii="Arial" w:cs="Arial" w:eastAsiaTheme="minorHAnsi" w:hAnsi="Arial"/>
                <w:bCs/>
                <w:color w:val="000000"/>
                <w:sz w:val="20"/>
              </w:rPr>
            </w:pPr>
            <w:r>
              <w:rPr>
                <w:rFonts w:ascii="Arial" w:cs="Arial" w:eastAsiaTheme="minorHAnsi" w:hAnsi="Arial"/>
                <w:bCs/>
                <w:color w:val="000000"/>
                <w:sz w:val="20"/>
              </w:rPr>
              <w:t>2. Clinics</w:t>
            </w:r>
          </w:p>
          <w:p w:rsidP="00B5675C" w:rsidR="00B5675C" w:rsidRDefault="00BE5A78">
            <w:pPr>
              <w:autoSpaceDE w:val="0"/>
              <w:autoSpaceDN w:val="0"/>
              <w:adjustRightInd w:val="0"/>
              <w:rPr>
                <w:rFonts w:ascii="Arial" w:cs="Arial" w:eastAsiaTheme="minorHAnsi" w:hAnsi="Arial"/>
                <w:bCs/>
                <w:color w:val="000000"/>
                <w:sz w:val="20"/>
              </w:rPr>
            </w:pPr>
            <w:r>
              <w:rPr>
                <w:rFonts w:ascii="Arial" w:cs="Arial" w:eastAsiaTheme="minorHAnsi" w:hAnsi="Arial"/>
                <w:bCs/>
                <w:color w:val="000000"/>
                <w:sz w:val="20"/>
              </w:rPr>
              <w:t>3</w:t>
            </w:r>
            <w:r w:rsidR="00B5675C">
              <w:rPr>
                <w:rFonts w:ascii="Arial" w:cs="Arial" w:eastAsiaTheme="minorHAnsi" w:hAnsi="Arial"/>
                <w:bCs/>
                <w:color w:val="000000"/>
                <w:sz w:val="20"/>
              </w:rPr>
              <w:t>. FET colleges</w:t>
            </w:r>
          </w:p>
          <w:p w:rsidP="00B5675C" w:rsidR="00B5675C" w:rsidRDefault="00BE5A78">
            <w:pPr>
              <w:autoSpaceDE w:val="0"/>
              <w:autoSpaceDN w:val="0"/>
              <w:adjustRightInd w:val="0"/>
              <w:rPr>
                <w:rFonts w:ascii="Arial" w:cs="Arial" w:eastAsiaTheme="minorHAnsi" w:hAnsi="Arial"/>
                <w:bCs/>
                <w:color w:val="000000"/>
                <w:sz w:val="20"/>
              </w:rPr>
            </w:pPr>
            <w:r>
              <w:rPr>
                <w:rFonts w:ascii="Arial" w:cs="Arial" w:eastAsiaTheme="minorHAnsi" w:hAnsi="Arial"/>
                <w:bCs/>
                <w:color w:val="000000"/>
                <w:sz w:val="20"/>
              </w:rPr>
              <w:t>4</w:t>
            </w:r>
            <w:r w:rsidR="00B5675C">
              <w:rPr>
                <w:rFonts w:ascii="Arial" w:cs="Arial" w:eastAsiaTheme="minorHAnsi" w:hAnsi="Arial"/>
                <w:bCs/>
                <w:color w:val="000000"/>
                <w:sz w:val="20"/>
              </w:rPr>
              <w:t>. Post offices</w:t>
            </w:r>
          </w:p>
          <w:p w:rsidP="00B5675C" w:rsidR="00B5675C" w:rsidRDefault="00BE5A78">
            <w:pPr>
              <w:autoSpaceDE w:val="0"/>
              <w:autoSpaceDN w:val="0"/>
              <w:adjustRightInd w:val="0"/>
              <w:rPr>
                <w:rFonts w:ascii="Arial" w:cs="Arial" w:eastAsiaTheme="minorHAnsi" w:hAnsi="Arial"/>
                <w:bCs/>
                <w:color w:val="000000"/>
                <w:sz w:val="20"/>
              </w:rPr>
            </w:pPr>
            <w:r>
              <w:rPr>
                <w:rFonts w:ascii="Arial" w:cs="Arial" w:eastAsiaTheme="minorHAnsi" w:hAnsi="Arial"/>
                <w:bCs/>
                <w:color w:val="000000"/>
                <w:sz w:val="20"/>
              </w:rPr>
              <w:t xml:space="preserve">5. </w:t>
            </w:r>
            <w:r w:rsidR="00B5675C">
              <w:rPr>
                <w:rFonts w:ascii="Arial" w:cs="Arial" w:eastAsiaTheme="minorHAnsi" w:hAnsi="Arial"/>
                <w:bCs/>
                <w:color w:val="000000"/>
                <w:sz w:val="20"/>
              </w:rPr>
              <w:t>Fire department</w:t>
            </w:r>
          </w:p>
          <w:p w:rsidP="00B5675C" w:rsidR="00B5675C" w:rsidRDefault="00BE5A78">
            <w:pPr>
              <w:autoSpaceDE w:val="0"/>
              <w:autoSpaceDN w:val="0"/>
              <w:adjustRightInd w:val="0"/>
              <w:rPr>
                <w:rFonts w:ascii="Arial" w:cs="Arial" w:eastAsiaTheme="minorHAnsi" w:hAnsi="Arial"/>
                <w:bCs/>
                <w:color w:val="000000"/>
                <w:sz w:val="20"/>
              </w:rPr>
            </w:pPr>
            <w:r>
              <w:rPr>
                <w:rFonts w:ascii="Arial" w:cs="Arial" w:eastAsiaTheme="minorHAnsi" w:hAnsi="Arial"/>
                <w:bCs/>
                <w:color w:val="000000"/>
                <w:sz w:val="20"/>
              </w:rPr>
              <w:t>6</w:t>
            </w:r>
            <w:r w:rsidR="00B5675C">
              <w:rPr>
                <w:rFonts w:ascii="Arial" w:cs="Arial" w:eastAsiaTheme="minorHAnsi" w:hAnsi="Arial"/>
                <w:bCs/>
                <w:color w:val="000000"/>
                <w:sz w:val="20"/>
              </w:rPr>
              <w:t>. Special school</w:t>
            </w:r>
          </w:p>
          <w:p w:rsidP="00B5675C" w:rsidR="00B5675C" w:rsidRDefault="00BE5A78">
            <w:pPr>
              <w:autoSpaceDE w:val="0"/>
              <w:autoSpaceDN w:val="0"/>
              <w:adjustRightInd w:val="0"/>
              <w:rPr>
                <w:rFonts w:ascii="Arial" w:cs="Arial" w:eastAsiaTheme="minorHAnsi" w:hAnsi="Arial"/>
                <w:bCs/>
                <w:color w:val="000000"/>
                <w:sz w:val="20"/>
              </w:rPr>
            </w:pPr>
            <w:r>
              <w:rPr>
                <w:rFonts w:ascii="Arial" w:cs="Arial" w:eastAsiaTheme="minorHAnsi" w:hAnsi="Arial"/>
                <w:bCs/>
                <w:color w:val="000000"/>
                <w:sz w:val="20"/>
              </w:rPr>
              <w:t xml:space="preserve">7. </w:t>
            </w:r>
            <w:r w:rsidR="00B5675C">
              <w:rPr>
                <w:rFonts w:ascii="Arial" w:cs="Arial" w:eastAsiaTheme="minorHAnsi" w:hAnsi="Arial"/>
                <w:bCs/>
                <w:color w:val="000000"/>
                <w:sz w:val="20"/>
              </w:rPr>
              <w:t xml:space="preserve"> Satellite offices</w:t>
            </w:r>
            <w:r>
              <w:rPr>
                <w:rFonts w:ascii="Arial" w:cs="Arial" w:eastAsiaTheme="minorHAnsi" w:hAnsi="Arial"/>
                <w:bCs/>
                <w:color w:val="000000"/>
                <w:sz w:val="20"/>
              </w:rPr>
              <w:t xml:space="preserve"> (Musunda,Gumela,Tshikotoni and Tshitanzhe)</w:t>
            </w:r>
          </w:p>
          <w:p w:rsidP="00B5675C" w:rsidR="00B5675C" w:rsidRDefault="00BE5A78">
            <w:pPr>
              <w:autoSpaceDE w:val="0"/>
              <w:autoSpaceDN w:val="0"/>
              <w:adjustRightInd w:val="0"/>
              <w:rPr>
                <w:rFonts w:ascii="Arial" w:cs="Arial" w:eastAsiaTheme="minorHAnsi" w:hAnsi="Arial"/>
                <w:bCs/>
                <w:color w:val="000000"/>
                <w:sz w:val="20"/>
              </w:rPr>
            </w:pPr>
            <w:r>
              <w:rPr>
                <w:rFonts w:ascii="Arial" w:cs="Arial" w:eastAsiaTheme="minorHAnsi" w:hAnsi="Arial"/>
                <w:bCs/>
                <w:color w:val="000000"/>
                <w:sz w:val="20"/>
              </w:rPr>
              <w:t>8.</w:t>
            </w:r>
            <w:r w:rsidR="00B5675C">
              <w:rPr>
                <w:rFonts w:ascii="Arial" w:cs="Arial" w:eastAsiaTheme="minorHAnsi" w:hAnsi="Arial"/>
                <w:bCs/>
                <w:color w:val="000000"/>
                <w:sz w:val="20"/>
              </w:rPr>
              <w:t xml:space="preserve"> Secondary schools</w:t>
            </w:r>
          </w:p>
          <w:p w:rsidP="00B5675C" w:rsidR="00B5675C" w:rsidRDefault="00BE5A78">
            <w:pPr>
              <w:autoSpaceDE w:val="0"/>
              <w:autoSpaceDN w:val="0"/>
              <w:adjustRightInd w:val="0"/>
              <w:rPr>
                <w:rFonts w:ascii="Arial" w:cs="Arial" w:eastAsiaTheme="minorHAnsi" w:hAnsi="Arial"/>
                <w:bCs/>
                <w:color w:val="000000"/>
                <w:sz w:val="20"/>
              </w:rPr>
            </w:pPr>
            <w:r>
              <w:rPr>
                <w:rFonts w:ascii="Arial" w:cs="Arial" w:eastAsiaTheme="minorHAnsi" w:hAnsi="Arial"/>
                <w:bCs/>
                <w:color w:val="000000"/>
                <w:sz w:val="20"/>
              </w:rPr>
              <w:t>9</w:t>
            </w:r>
            <w:r w:rsidR="00B5675C">
              <w:rPr>
                <w:rFonts w:ascii="Arial" w:cs="Arial" w:eastAsiaTheme="minorHAnsi" w:hAnsi="Arial"/>
                <w:bCs/>
                <w:color w:val="000000"/>
                <w:sz w:val="20"/>
              </w:rPr>
              <w:t>. Primary schools</w:t>
            </w:r>
          </w:p>
          <w:p w:rsidP="00B5675C" w:rsidR="00B5675C" w:rsidRDefault="008D3958">
            <w:pPr>
              <w:autoSpaceDE w:val="0"/>
              <w:autoSpaceDN w:val="0"/>
              <w:adjustRightInd w:val="0"/>
              <w:rPr>
                <w:rFonts w:ascii="Arial" w:cs="Arial" w:eastAsiaTheme="minorHAnsi" w:hAnsi="Arial"/>
                <w:bCs/>
                <w:color w:val="000000"/>
                <w:sz w:val="20"/>
              </w:rPr>
            </w:pPr>
            <w:r>
              <w:rPr>
                <w:rFonts w:ascii="Arial" w:cs="Arial" w:eastAsiaTheme="minorHAnsi" w:hAnsi="Arial"/>
                <w:bCs/>
                <w:color w:val="000000"/>
                <w:sz w:val="20"/>
              </w:rPr>
              <w:t>10</w:t>
            </w:r>
            <w:r w:rsidR="00B5675C">
              <w:rPr>
                <w:rFonts w:ascii="Arial" w:cs="Arial" w:eastAsiaTheme="minorHAnsi" w:hAnsi="Arial"/>
                <w:bCs/>
                <w:color w:val="000000"/>
                <w:sz w:val="20"/>
              </w:rPr>
              <w:t>. Crèches</w:t>
            </w:r>
          </w:p>
          <w:p w:rsidP="00B5675C" w:rsidR="00B5675C" w:rsidRDefault="00B5675C">
            <w:pPr>
              <w:autoSpaceDE w:val="0"/>
              <w:autoSpaceDN w:val="0"/>
              <w:adjustRightInd w:val="0"/>
              <w:rPr>
                <w:rFonts w:ascii="Arial" w:cs="Arial" w:eastAsiaTheme="minorHAnsi" w:hAnsi="Arial"/>
                <w:bCs/>
                <w:color w:val="000000"/>
                <w:sz w:val="20"/>
              </w:rPr>
            </w:pPr>
            <w:r>
              <w:rPr>
                <w:rFonts w:ascii="Arial" w:cs="Arial" w:eastAsiaTheme="minorHAnsi" w:hAnsi="Arial"/>
                <w:bCs/>
                <w:color w:val="000000"/>
                <w:sz w:val="20"/>
              </w:rPr>
              <w:t>1</w:t>
            </w:r>
            <w:r w:rsidR="008D3958">
              <w:rPr>
                <w:rFonts w:ascii="Arial" w:cs="Arial" w:eastAsiaTheme="minorHAnsi" w:hAnsi="Arial"/>
                <w:bCs/>
                <w:color w:val="000000"/>
                <w:sz w:val="20"/>
              </w:rPr>
              <w:t>1</w:t>
            </w:r>
            <w:r>
              <w:rPr>
                <w:rFonts w:ascii="Arial" w:cs="Arial" w:eastAsiaTheme="minorHAnsi" w:hAnsi="Arial"/>
                <w:bCs/>
                <w:color w:val="000000"/>
                <w:sz w:val="20"/>
              </w:rPr>
              <w:t>. Libraries</w:t>
            </w:r>
          </w:p>
          <w:p w:rsidP="00B5675C" w:rsidR="00B5675C" w:rsidRDefault="00B5675C">
            <w:pPr>
              <w:autoSpaceDE w:val="0"/>
              <w:autoSpaceDN w:val="0"/>
              <w:adjustRightInd w:val="0"/>
              <w:rPr>
                <w:rFonts w:ascii="Arial" w:cs="Arial" w:eastAsiaTheme="minorHAnsi" w:hAnsi="Arial"/>
                <w:bCs/>
                <w:color w:val="000000"/>
                <w:sz w:val="20"/>
              </w:rPr>
            </w:pPr>
            <w:r>
              <w:rPr>
                <w:rFonts w:ascii="Arial" w:cs="Arial" w:eastAsiaTheme="minorHAnsi" w:hAnsi="Arial"/>
                <w:bCs/>
                <w:color w:val="000000"/>
                <w:sz w:val="20"/>
              </w:rPr>
              <w:t>1</w:t>
            </w:r>
            <w:r w:rsidR="008D3958">
              <w:rPr>
                <w:rFonts w:ascii="Arial" w:cs="Arial" w:eastAsiaTheme="minorHAnsi" w:hAnsi="Arial"/>
                <w:bCs/>
                <w:color w:val="000000"/>
                <w:sz w:val="20"/>
              </w:rPr>
              <w:t>2</w:t>
            </w:r>
            <w:r>
              <w:rPr>
                <w:rFonts w:ascii="Arial" w:cs="Arial" w:eastAsiaTheme="minorHAnsi" w:hAnsi="Arial"/>
                <w:bCs/>
                <w:color w:val="000000"/>
                <w:sz w:val="20"/>
              </w:rPr>
              <w:t>. Scholar transport</w:t>
            </w:r>
          </w:p>
          <w:p w:rsidP="00B5675C" w:rsidR="00B5675C" w:rsidRDefault="00B5675C">
            <w:pPr>
              <w:autoSpaceDE w:val="0"/>
              <w:autoSpaceDN w:val="0"/>
              <w:adjustRightInd w:val="0"/>
              <w:rPr>
                <w:rFonts w:ascii="Arial" w:cs="Arial" w:eastAsiaTheme="minorHAnsi" w:hAnsi="Arial"/>
                <w:bCs/>
                <w:color w:val="000000"/>
                <w:sz w:val="20"/>
              </w:rPr>
            </w:pPr>
            <w:r>
              <w:rPr>
                <w:rFonts w:ascii="Arial" w:cs="Arial" w:eastAsiaTheme="minorHAnsi" w:hAnsi="Arial"/>
                <w:bCs/>
                <w:color w:val="000000"/>
                <w:sz w:val="20"/>
              </w:rPr>
              <w:t>1</w:t>
            </w:r>
            <w:r w:rsidR="008D3958">
              <w:rPr>
                <w:rFonts w:ascii="Arial" w:cs="Arial" w:eastAsiaTheme="minorHAnsi" w:hAnsi="Arial"/>
                <w:bCs/>
                <w:color w:val="000000"/>
                <w:sz w:val="20"/>
              </w:rPr>
              <w:t>3</w:t>
            </w:r>
            <w:r>
              <w:rPr>
                <w:rFonts w:ascii="Arial" w:cs="Arial" w:eastAsiaTheme="minorHAnsi" w:hAnsi="Arial"/>
                <w:bCs/>
                <w:color w:val="000000"/>
                <w:sz w:val="20"/>
              </w:rPr>
              <w:t>. Sports ground</w:t>
            </w:r>
          </w:p>
          <w:p w:rsidP="00B5675C" w:rsidR="00B5675C" w:rsidRDefault="00B5675C">
            <w:pPr>
              <w:autoSpaceDE w:val="0"/>
              <w:autoSpaceDN w:val="0"/>
              <w:adjustRightInd w:val="0"/>
              <w:rPr>
                <w:rFonts w:ascii="Arial" w:cs="Arial" w:eastAsiaTheme="minorHAnsi" w:hAnsi="Arial"/>
                <w:bCs/>
                <w:color w:val="000000"/>
                <w:sz w:val="20"/>
              </w:rPr>
            </w:pPr>
            <w:r>
              <w:rPr>
                <w:rFonts w:ascii="Arial" w:cs="Arial" w:eastAsiaTheme="minorHAnsi" w:hAnsi="Arial"/>
                <w:bCs/>
                <w:color w:val="000000"/>
                <w:sz w:val="20"/>
              </w:rPr>
              <w:t>1</w:t>
            </w:r>
            <w:r w:rsidR="008D3958">
              <w:rPr>
                <w:rFonts w:ascii="Arial" w:cs="Arial" w:eastAsiaTheme="minorHAnsi" w:hAnsi="Arial"/>
                <w:bCs/>
                <w:color w:val="000000"/>
                <w:sz w:val="20"/>
              </w:rPr>
              <w:t>4</w:t>
            </w:r>
            <w:r>
              <w:rPr>
                <w:rFonts w:ascii="Arial" w:cs="Arial" w:eastAsiaTheme="minorHAnsi" w:hAnsi="Arial"/>
                <w:bCs/>
                <w:color w:val="000000"/>
                <w:sz w:val="20"/>
              </w:rPr>
              <w:t>. Recreational park</w:t>
            </w:r>
          </w:p>
          <w:p w:rsidP="00B5675C" w:rsidR="00B5675C" w:rsidRDefault="00B5675C">
            <w:pPr>
              <w:autoSpaceDE w:val="0"/>
              <w:autoSpaceDN w:val="0"/>
              <w:adjustRightInd w:val="0"/>
              <w:rPr>
                <w:rFonts w:ascii="Arial" w:cs="Arial" w:eastAsiaTheme="minorHAnsi" w:hAnsi="Arial"/>
                <w:bCs/>
                <w:color w:val="000000"/>
                <w:sz w:val="20"/>
              </w:rPr>
            </w:pPr>
            <w:r>
              <w:rPr>
                <w:rFonts w:ascii="Arial" w:cs="Arial" w:eastAsiaTheme="minorHAnsi" w:hAnsi="Arial"/>
                <w:bCs/>
                <w:color w:val="000000"/>
                <w:sz w:val="20"/>
              </w:rPr>
              <w:t>1</w:t>
            </w:r>
            <w:r w:rsidR="008D3958">
              <w:rPr>
                <w:rFonts w:ascii="Arial" w:cs="Arial" w:eastAsiaTheme="minorHAnsi" w:hAnsi="Arial"/>
                <w:bCs/>
                <w:color w:val="000000"/>
                <w:sz w:val="20"/>
              </w:rPr>
              <w:t>5</w:t>
            </w:r>
            <w:r>
              <w:rPr>
                <w:rFonts w:ascii="Arial" w:cs="Arial" w:eastAsiaTheme="minorHAnsi" w:hAnsi="Arial"/>
                <w:bCs/>
                <w:color w:val="000000"/>
                <w:sz w:val="20"/>
              </w:rPr>
              <w:t>. Youth center</w:t>
            </w:r>
          </w:p>
          <w:p w:rsidP="00B5675C" w:rsidR="00B5675C" w:rsidRDefault="00B5675C">
            <w:pPr>
              <w:autoSpaceDE w:val="0"/>
              <w:autoSpaceDN w:val="0"/>
              <w:adjustRightInd w:val="0"/>
              <w:rPr>
                <w:rFonts w:ascii="Arial" w:cs="Arial" w:eastAsiaTheme="minorHAnsi" w:hAnsi="Arial"/>
                <w:bCs/>
                <w:color w:val="000000"/>
                <w:sz w:val="20"/>
              </w:rPr>
            </w:pPr>
            <w:r>
              <w:rPr>
                <w:rFonts w:ascii="Arial" w:cs="Arial" w:eastAsiaTheme="minorHAnsi" w:hAnsi="Arial"/>
                <w:bCs/>
                <w:color w:val="000000"/>
                <w:sz w:val="20"/>
              </w:rPr>
              <w:t>1</w:t>
            </w:r>
            <w:r w:rsidR="008D3958">
              <w:rPr>
                <w:rFonts w:ascii="Arial" w:cs="Arial" w:eastAsiaTheme="minorHAnsi" w:hAnsi="Arial"/>
                <w:bCs/>
                <w:color w:val="000000"/>
                <w:sz w:val="20"/>
              </w:rPr>
              <w:t>6</w:t>
            </w:r>
            <w:r>
              <w:rPr>
                <w:rFonts w:ascii="Arial" w:cs="Arial" w:eastAsiaTheme="minorHAnsi" w:hAnsi="Arial"/>
                <w:bCs/>
                <w:color w:val="000000"/>
                <w:sz w:val="20"/>
              </w:rPr>
              <w:t>. Old age day care center</w:t>
            </w:r>
          </w:p>
          <w:p w:rsidP="00B5675C" w:rsidR="00B5675C" w:rsidRDefault="00B5675C">
            <w:pPr>
              <w:autoSpaceDE w:val="0"/>
              <w:autoSpaceDN w:val="0"/>
              <w:adjustRightInd w:val="0"/>
              <w:rPr>
                <w:rFonts w:ascii="Arial" w:cs="Arial" w:eastAsiaTheme="minorHAnsi" w:hAnsi="Arial"/>
                <w:bCs/>
                <w:color w:val="000000"/>
                <w:sz w:val="20"/>
              </w:rPr>
            </w:pPr>
            <w:r>
              <w:rPr>
                <w:rFonts w:ascii="Arial" w:cs="Arial" w:eastAsiaTheme="minorHAnsi" w:hAnsi="Arial"/>
                <w:bCs/>
                <w:color w:val="000000"/>
                <w:sz w:val="20"/>
              </w:rPr>
              <w:t>1</w:t>
            </w:r>
            <w:r w:rsidR="008D3958">
              <w:rPr>
                <w:rFonts w:ascii="Arial" w:cs="Arial" w:eastAsiaTheme="minorHAnsi" w:hAnsi="Arial"/>
                <w:bCs/>
                <w:color w:val="000000"/>
                <w:sz w:val="20"/>
              </w:rPr>
              <w:t>7</w:t>
            </w:r>
            <w:r>
              <w:rPr>
                <w:rFonts w:ascii="Arial" w:cs="Arial" w:eastAsiaTheme="minorHAnsi" w:hAnsi="Arial"/>
                <w:bCs/>
                <w:color w:val="000000"/>
                <w:sz w:val="20"/>
              </w:rPr>
              <w:t>. Mobile clinic</w:t>
            </w:r>
          </w:p>
          <w:p w:rsidP="00B5675C" w:rsidR="00B5675C" w:rsidRDefault="008D3958">
            <w:pPr>
              <w:autoSpaceDE w:val="0"/>
              <w:autoSpaceDN w:val="0"/>
              <w:adjustRightInd w:val="0"/>
              <w:rPr>
                <w:rFonts w:ascii="Arial" w:cs="Arial" w:eastAsiaTheme="minorHAnsi" w:hAnsi="Arial"/>
                <w:bCs/>
                <w:color w:val="000000"/>
                <w:sz w:val="20"/>
              </w:rPr>
            </w:pPr>
            <w:r>
              <w:rPr>
                <w:rFonts w:ascii="Arial" w:cs="Arial" w:eastAsiaTheme="minorHAnsi" w:hAnsi="Arial"/>
                <w:bCs/>
                <w:color w:val="000000"/>
                <w:sz w:val="20"/>
              </w:rPr>
              <w:t>18</w:t>
            </w:r>
            <w:r w:rsidR="00B5675C">
              <w:rPr>
                <w:rFonts w:ascii="Arial" w:cs="Arial" w:eastAsiaTheme="minorHAnsi" w:hAnsi="Arial"/>
                <w:bCs/>
                <w:color w:val="000000"/>
                <w:sz w:val="20"/>
              </w:rPr>
              <w:t>. Fencing of cemetery</w:t>
            </w:r>
          </w:p>
          <w:p w:rsidP="00B5675C" w:rsidR="008D3958" w:rsidRDefault="008D3958">
            <w:pPr>
              <w:autoSpaceDE w:val="0"/>
              <w:autoSpaceDN w:val="0"/>
              <w:adjustRightInd w:val="0"/>
              <w:rPr>
                <w:rFonts w:ascii="Arial" w:cs="Arial" w:eastAsiaTheme="minorHAnsi" w:hAnsi="Arial"/>
                <w:bCs/>
                <w:color w:val="000000"/>
                <w:sz w:val="20"/>
              </w:rPr>
            </w:pPr>
            <w:r>
              <w:rPr>
                <w:rFonts w:ascii="Arial" w:cs="Arial" w:eastAsiaTheme="minorHAnsi" w:hAnsi="Arial"/>
                <w:bCs/>
                <w:color w:val="000000"/>
                <w:sz w:val="20"/>
              </w:rPr>
              <w:t>19. Community halls including Ward 10</w:t>
            </w:r>
          </w:p>
          <w:p w:rsidP="00B5675C" w:rsidR="008D3958" w:rsidRDefault="008D3958">
            <w:pPr>
              <w:autoSpaceDE w:val="0"/>
              <w:autoSpaceDN w:val="0"/>
              <w:adjustRightInd w:val="0"/>
              <w:rPr>
                <w:rFonts w:ascii="Arial" w:cs="Arial" w:eastAsiaTheme="minorHAnsi" w:hAnsi="Arial"/>
                <w:bCs/>
                <w:color w:val="000000"/>
                <w:sz w:val="20"/>
              </w:rPr>
            </w:pPr>
            <w:r>
              <w:rPr>
                <w:rFonts w:ascii="Arial" w:cs="Arial" w:eastAsiaTheme="minorHAnsi" w:hAnsi="Arial"/>
                <w:bCs/>
                <w:color w:val="000000"/>
                <w:sz w:val="20"/>
              </w:rPr>
              <w:lastRenderedPageBreak/>
              <w:t>20. Cemetery erosion at Sanari</w:t>
            </w:r>
          </w:p>
          <w:p w:rsidP="00B5675C" w:rsidR="008D3958" w:rsidRDefault="008D3958">
            <w:pPr>
              <w:autoSpaceDE w:val="0"/>
              <w:autoSpaceDN w:val="0"/>
              <w:adjustRightInd w:val="0"/>
              <w:rPr>
                <w:rFonts w:ascii="Arial" w:cs="Arial" w:eastAsiaTheme="minorHAnsi" w:hAnsi="Arial"/>
                <w:bCs/>
                <w:color w:val="000000"/>
                <w:sz w:val="20"/>
              </w:rPr>
            </w:pPr>
            <w:r>
              <w:rPr>
                <w:rFonts w:ascii="Arial" w:cs="Arial" w:eastAsiaTheme="minorHAnsi" w:hAnsi="Arial"/>
                <w:bCs/>
                <w:color w:val="000000"/>
                <w:sz w:val="20"/>
              </w:rPr>
              <w:t>21. Mobile clinics including Musunda,Tshikhudini and Mpumbuluni</w:t>
            </w:r>
          </w:p>
          <w:p w:rsidP="00B5675C" w:rsidR="00821DD1" w:rsidRDefault="00821DD1" w:rsidRPr="006F6166">
            <w:pPr>
              <w:autoSpaceDE w:val="0"/>
              <w:autoSpaceDN w:val="0"/>
              <w:adjustRightInd w:val="0"/>
              <w:rPr>
                <w:rFonts w:ascii="Arial" w:cs="Arial" w:eastAsiaTheme="minorHAnsi" w:hAnsi="Arial"/>
                <w:color w:val="000000"/>
                <w:sz w:val="20"/>
              </w:rPr>
            </w:pPr>
          </w:p>
          <w:p w:rsidP="00B5675C" w:rsidR="00B5675C" w:rsidRDefault="00B5675C" w:rsidRPr="00B5675C">
            <w:pPr>
              <w:tabs>
                <w:tab w:pos="6135" w:val="left"/>
              </w:tabs>
              <w:rPr>
                <w:rFonts w:ascii="Arial" w:cs="Arial" w:hAnsi="Arial"/>
                <w:b/>
                <w:bCs/>
                <w:sz w:val="16"/>
                <w:szCs w:val="16"/>
              </w:rPr>
            </w:pPr>
            <w:r w:rsidRPr="00B5675C">
              <w:rPr>
                <w:rFonts w:ascii="Arial" w:cs="Arial" w:hAnsi="Arial"/>
                <w:b/>
                <w:bCs/>
                <w:sz w:val="16"/>
                <w:szCs w:val="16"/>
              </w:rPr>
              <w:t>Social and Justice</w:t>
            </w:r>
          </w:p>
          <w:p w:rsidP="00B5675C" w:rsidR="00B5675C" w:rsidRDefault="00B5675C" w:rsidRPr="00B5675C">
            <w:pPr>
              <w:tabs>
                <w:tab w:pos="6135" w:val="left"/>
              </w:tabs>
              <w:rPr>
                <w:rFonts w:ascii="Arial" w:cs="Arial" w:hAnsi="Arial"/>
                <w:b/>
                <w:bCs/>
                <w:sz w:val="16"/>
                <w:szCs w:val="16"/>
              </w:rPr>
            </w:pPr>
          </w:p>
          <w:p w:rsidP="0049486B" w:rsidR="00B5675C" w:rsidRDefault="00B5675C" w:rsidRPr="005A03E8">
            <w:pPr>
              <w:spacing w:after="160" w:line="259" w:lineRule="auto"/>
              <w:rPr>
                <w:rFonts w:ascii="Arial" w:cs="Arial" w:hAnsi="Arial"/>
                <w:b/>
                <w:bCs/>
                <w:sz w:val="20"/>
              </w:rPr>
            </w:pPr>
          </w:p>
        </w:tc>
        <w:tc>
          <w:tcPr>
            <w:tcW w:type="dxa" w:w="1709"/>
          </w:tcPr>
          <w:p w:rsidP="00B5675C" w:rsidR="00B5675C" w:rsidRDefault="00B5675C">
            <w:pPr>
              <w:autoSpaceDE w:val="0"/>
              <w:autoSpaceDN w:val="0"/>
              <w:adjustRightInd w:val="0"/>
              <w:rPr>
                <w:rFonts w:ascii="Arial" w:cs="Arial" w:eastAsiaTheme="minorHAnsi" w:hAnsi="Arial"/>
                <w:b/>
                <w:bCs/>
                <w:color w:val="000000"/>
                <w:sz w:val="20"/>
              </w:rPr>
            </w:pPr>
            <w:r>
              <w:rPr>
                <w:rFonts w:ascii="Arial" w:cs="Arial" w:eastAsiaTheme="minorHAnsi" w:hAnsi="Arial"/>
                <w:b/>
                <w:bCs/>
                <w:color w:val="000000"/>
                <w:sz w:val="20"/>
              </w:rPr>
              <w:lastRenderedPageBreak/>
              <w:t>Priorities: Nancefield</w:t>
            </w:r>
            <w:r w:rsidRPr="005A03E8">
              <w:rPr>
                <w:rFonts w:ascii="Arial" w:cs="Arial" w:eastAsiaTheme="minorHAnsi" w:hAnsi="Arial"/>
                <w:b/>
                <w:bCs/>
                <w:color w:val="000000"/>
                <w:sz w:val="20"/>
              </w:rPr>
              <w:t xml:space="preserve"> IDP Rep </w:t>
            </w:r>
          </w:p>
          <w:p w:rsidP="00B5675C" w:rsidR="00B3158A" w:rsidRDefault="00B3158A">
            <w:pPr>
              <w:autoSpaceDE w:val="0"/>
              <w:autoSpaceDN w:val="0"/>
              <w:adjustRightInd w:val="0"/>
              <w:rPr>
                <w:rFonts w:ascii="Arial" w:cs="Arial" w:eastAsiaTheme="minorHAnsi" w:hAnsi="Arial"/>
                <w:b/>
                <w:bCs/>
                <w:color w:val="000000"/>
                <w:sz w:val="20"/>
              </w:rPr>
            </w:pPr>
          </w:p>
          <w:p w:rsidP="00296312" w:rsidR="00B3158A" w:rsidRDefault="00B3158A" w:rsidRPr="00B3158A">
            <w:pPr>
              <w:pStyle w:val="ListParagraph"/>
              <w:numPr>
                <w:ilvl w:val="0"/>
                <w:numId w:val="129"/>
              </w:numPr>
              <w:autoSpaceDE w:val="0"/>
              <w:autoSpaceDN w:val="0"/>
              <w:adjustRightInd w:val="0"/>
              <w:spacing w:after="0" w:line="240" w:lineRule="auto"/>
              <w:rPr>
                <w:rFonts w:ascii="Arial" w:cs="Arial" w:hAnsi="Arial"/>
                <w:color w:val="000000"/>
                <w:sz w:val="20"/>
              </w:rPr>
            </w:pPr>
          </w:p>
          <w:p w:rsidP="00B5675C" w:rsidR="00B5675C" w:rsidRDefault="00B3158A">
            <w:pPr>
              <w:spacing w:after="160" w:line="259" w:lineRule="auto"/>
              <w:rPr>
                <w:rFonts w:ascii="Arial" w:cs="Arial" w:eastAsiaTheme="minorHAnsi" w:hAnsi="Arial"/>
                <w:sz w:val="20"/>
              </w:rPr>
            </w:pPr>
            <w:r>
              <w:rPr>
                <w:rFonts w:ascii="Arial" w:cs="Arial" w:eastAsiaTheme="minorHAnsi" w:hAnsi="Arial"/>
                <w:sz w:val="20"/>
              </w:rPr>
              <w:t>Free basic services</w:t>
            </w:r>
          </w:p>
          <w:p w:rsidP="00296312" w:rsidR="00B3158A" w:rsidRDefault="00B3158A">
            <w:pPr>
              <w:pStyle w:val="ListParagraph"/>
              <w:numPr>
                <w:ilvl w:val="0"/>
                <w:numId w:val="129"/>
              </w:numPr>
              <w:rPr>
                <w:rFonts w:ascii="Arial" w:cs="Arial" w:hAnsi="Arial"/>
                <w:sz w:val="20"/>
              </w:rPr>
            </w:pPr>
            <w:r>
              <w:rPr>
                <w:rFonts w:ascii="Arial" w:cs="Arial" w:hAnsi="Arial"/>
                <w:sz w:val="20"/>
              </w:rPr>
              <w:t>Payment of suppliers within 30 days as prescribed</w:t>
            </w:r>
          </w:p>
          <w:p w:rsidP="00296312" w:rsidR="00B3158A" w:rsidRDefault="00B3158A" w:rsidRPr="00B3158A">
            <w:pPr>
              <w:pStyle w:val="ListParagraph"/>
              <w:numPr>
                <w:ilvl w:val="0"/>
                <w:numId w:val="129"/>
              </w:numPr>
              <w:rPr>
                <w:rFonts w:ascii="Arial" w:cs="Arial" w:hAnsi="Arial"/>
                <w:sz w:val="20"/>
              </w:rPr>
            </w:pPr>
            <w:r>
              <w:rPr>
                <w:rFonts w:ascii="Arial" w:cs="Arial" w:hAnsi="Arial"/>
                <w:sz w:val="20"/>
              </w:rPr>
              <w:t>Facilitation of all cut across priorities of other clusters</w:t>
            </w:r>
          </w:p>
          <w:p w:rsidP="00B5675C" w:rsidR="00B5675C" w:rsidRDefault="00B5675C" w:rsidRPr="005A03E8">
            <w:pPr>
              <w:spacing w:after="160" w:line="259" w:lineRule="auto"/>
              <w:rPr>
                <w:rFonts w:ascii="Arial" w:cs="Arial" w:eastAsiaTheme="minorHAnsi" w:hAnsi="Arial"/>
                <w:sz w:val="20"/>
              </w:rPr>
            </w:pPr>
          </w:p>
          <w:p w:rsidP="00B5675C" w:rsidR="00B5675C" w:rsidRDefault="00B5675C">
            <w:pPr>
              <w:spacing w:after="160" w:line="259" w:lineRule="auto"/>
              <w:contextualSpacing/>
              <w:rPr>
                <w:rFonts w:ascii="Arial" w:cs="Arial" w:eastAsiaTheme="minorHAnsi" w:hAnsi="Arial"/>
                <w:b/>
                <w:sz w:val="20"/>
              </w:rPr>
            </w:pPr>
          </w:p>
          <w:p w:rsidP="00B5675C" w:rsidR="00B5675C" w:rsidRDefault="00B5675C">
            <w:pPr>
              <w:autoSpaceDE w:val="0"/>
              <w:autoSpaceDN w:val="0"/>
              <w:adjustRightInd w:val="0"/>
              <w:rPr>
                <w:rFonts w:ascii="Arial" w:cs="Arial" w:eastAsiaTheme="minorHAnsi" w:hAnsi="Arial"/>
                <w:b/>
                <w:bCs/>
                <w:color w:val="000000"/>
                <w:sz w:val="20"/>
              </w:rPr>
            </w:pPr>
            <w:r>
              <w:rPr>
                <w:rFonts w:ascii="Arial" w:cs="Arial" w:eastAsiaTheme="minorHAnsi" w:hAnsi="Arial"/>
                <w:b/>
                <w:bCs/>
                <w:color w:val="000000"/>
                <w:sz w:val="20"/>
              </w:rPr>
              <w:t>Priorities: Madimbo</w:t>
            </w:r>
            <w:r w:rsidRPr="005A03E8">
              <w:rPr>
                <w:rFonts w:ascii="Arial" w:cs="Arial" w:eastAsiaTheme="minorHAnsi" w:hAnsi="Arial"/>
                <w:b/>
                <w:bCs/>
                <w:color w:val="000000"/>
                <w:sz w:val="20"/>
              </w:rPr>
              <w:t xml:space="preserve"> IDP Rep </w:t>
            </w:r>
          </w:p>
          <w:p w:rsidP="00B5675C" w:rsidR="00B3158A" w:rsidRDefault="00B3158A">
            <w:pPr>
              <w:autoSpaceDE w:val="0"/>
              <w:autoSpaceDN w:val="0"/>
              <w:adjustRightInd w:val="0"/>
              <w:rPr>
                <w:rFonts w:ascii="Arial" w:cs="Arial" w:eastAsiaTheme="minorHAnsi" w:hAnsi="Arial"/>
                <w:b/>
                <w:bCs/>
                <w:color w:val="000000"/>
                <w:sz w:val="20"/>
              </w:rPr>
            </w:pPr>
          </w:p>
          <w:p w:rsidP="00296312" w:rsidR="00B3158A" w:rsidRDefault="00B3158A">
            <w:pPr>
              <w:pStyle w:val="ListParagraph"/>
              <w:numPr>
                <w:ilvl w:val="0"/>
                <w:numId w:val="130"/>
              </w:numPr>
              <w:autoSpaceDE w:val="0"/>
              <w:autoSpaceDN w:val="0"/>
              <w:adjustRightInd w:val="0"/>
              <w:spacing w:after="0" w:line="240" w:lineRule="auto"/>
              <w:rPr>
                <w:rFonts w:ascii="Arial" w:cs="Arial" w:hAnsi="Arial"/>
                <w:color w:val="000000"/>
                <w:sz w:val="20"/>
              </w:rPr>
            </w:pPr>
            <w:r>
              <w:rPr>
                <w:rFonts w:ascii="Arial" w:cs="Arial" w:hAnsi="Arial"/>
                <w:color w:val="000000"/>
                <w:sz w:val="20"/>
              </w:rPr>
              <w:t>Free basic services(Eskom indigents)</w:t>
            </w:r>
          </w:p>
          <w:p w:rsidP="00296312" w:rsidR="00B3158A" w:rsidRDefault="00B3158A">
            <w:pPr>
              <w:pStyle w:val="ListParagraph"/>
              <w:numPr>
                <w:ilvl w:val="0"/>
                <w:numId w:val="130"/>
              </w:numPr>
              <w:autoSpaceDE w:val="0"/>
              <w:autoSpaceDN w:val="0"/>
              <w:adjustRightInd w:val="0"/>
              <w:spacing w:after="0" w:line="240" w:lineRule="auto"/>
              <w:rPr>
                <w:rFonts w:ascii="Arial" w:cs="Arial" w:hAnsi="Arial"/>
                <w:color w:val="000000"/>
                <w:sz w:val="20"/>
              </w:rPr>
            </w:pPr>
            <w:r>
              <w:rPr>
                <w:rFonts w:ascii="Arial" w:cs="Arial" w:hAnsi="Arial"/>
                <w:color w:val="000000"/>
                <w:sz w:val="20"/>
              </w:rPr>
              <w:t>IT division to make</w:t>
            </w:r>
            <w:r w:rsidR="00F50144">
              <w:rPr>
                <w:rFonts w:ascii="Arial" w:cs="Arial" w:hAnsi="Arial"/>
                <w:color w:val="000000"/>
                <w:sz w:val="20"/>
              </w:rPr>
              <w:t xml:space="preserve"> provision of (Financial service provider) network coverage at some of our satellite offices</w:t>
            </w:r>
          </w:p>
          <w:p w:rsidP="00296312" w:rsidR="00F50144" w:rsidRDefault="00F50144" w:rsidRPr="00B3158A">
            <w:pPr>
              <w:pStyle w:val="ListParagraph"/>
              <w:numPr>
                <w:ilvl w:val="0"/>
                <w:numId w:val="130"/>
              </w:numPr>
              <w:autoSpaceDE w:val="0"/>
              <w:autoSpaceDN w:val="0"/>
              <w:adjustRightInd w:val="0"/>
              <w:spacing w:after="0" w:line="240" w:lineRule="auto"/>
              <w:rPr>
                <w:rFonts w:ascii="Arial" w:cs="Arial" w:hAnsi="Arial"/>
                <w:color w:val="000000"/>
                <w:sz w:val="20"/>
              </w:rPr>
            </w:pPr>
            <w:r>
              <w:rPr>
                <w:rFonts w:ascii="Arial" w:cs="Arial" w:hAnsi="Arial"/>
                <w:color w:val="000000"/>
                <w:sz w:val="20"/>
              </w:rPr>
              <w:t xml:space="preserve">Payments of suppliers within 30 days as </w:t>
            </w:r>
            <w:r>
              <w:rPr>
                <w:rFonts w:ascii="Arial" w:cs="Arial" w:hAnsi="Arial"/>
                <w:color w:val="000000"/>
                <w:sz w:val="20"/>
              </w:rPr>
              <w:lastRenderedPageBreak/>
              <w:t>prescribed.</w:t>
            </w:r>
          </w:p>
          <w:p w:rsidP="00B5675C" w:rsidR="00B5675C" w:rsidRDefault="00B5675C" w:rsidRPr="005A03E8">
            <w:pPr>
              <w:spacing w:after="160" w:line="259" w:lineRule="auto"/>
              <w:contextualSpacing/>
              <w:rPr>
                <w:rFonts w:ascii="Arial" w:cs="Arial" w:eastAsiaTheme="minorHAnsi" w:hAnsi="Arial"/>
                <w:b/>
                <w:sz w:val="20"/>
              </w:rPr>
            </w:pPr>
          </w:p>
          <w:p w:rsidP="00B5675C" w:rsidR="00B5675C" w:rsidRDefault="00B5675C">
            <w:pPr>
              <w:spacing w:after="160" w:line="259" w:lineRule="auto"/>
              <w:rPr>
                <w:rFonts w:ascii="Arial" w:cs="Arial" w:eastAsiaTheme="minorHAnsi" w:hAnsi="Arial"/>
                <w:b/>
                <w:sz w:val="20"/>
              </w:rPr>
            </w:pPr>
          </w:p>
          <w:p w:rsidP="00B5675C" w:rsidR="00B5675C" w:rsidRDefault="00B5675C">
            <w:pPr>
              <w:spacing w:after="160" w:line="259" w:lineRule="auto"/>
              <w:rPr>
                <w:rFonts w:ascii="Arial" w:cs="Arial" w:eastAsiaTheme="minorHAnsi" w:hAnsi="Arial"/>
                <w:b/>
                <w:sz w:val="20"/>
              </w:rPr>
            </w:pPr>
          </w:p>
          <w:p w:rsidP="00B5675C" w:rsidR="00B5675C" w:rsidRDefault="00B5675C">
            <w:pPr>
              <w:spacing w:after="160" w:line="259" w:lineRule="auto"/>
              <w:rPr>
                <w:rFonts w:ascii="Arial" w:cs="Arial" w:eastAsiaTheme="minorHAnsi" w:hAnsi="Arial"/>
                <w:b/>
                <w:sz w:val="20"/>
              </w:rPr>
            </w:pPr>
          </w:p>
          <w:p w:rsidP="00B5675C" w:rsidR="00B5675C" w:rsidRDefault="00B5675C" w:rsidRPr="005A03E8">
            <w:pPr>
              <w:spacing w:after="160" w:line="259" w:lineRule="auto"/>
              <w:rPr>
                <w:rFonts w:ascii="Arial" w:cs="Arial" w:eastAsiaTheme="minorHAnsi" w:hAnsi="Arial"/>
                <w:b/>
                <w:sz w:val="20"/>
              </w:rPr>
            </w:pPr>
          </w:p>
          <w:p w:rsidP="00B5675C" w:rsidR="00B5675C" w:rsidRDefault="00B5675C" w:rsidRPr="005A03E8">
            <w:pPr>
              <w:spacing w:after="160" w:line="259" w:lineRule="auto"/>
              <w:rPr>
                <w:rFonts w:ascii="Arial" w:cs="Arial" w:eastAsiaTheme="minorHAnsi" w:hAnsi="Arial"/>
                <w:b/>
                <w:sz w:val="20"/>
              </w:rPr>
            </w:pPr>
            <w:r w:rsidRPr="005A03E8">
              <w:rPr>
                <w:rFonts w:ascii="Arial" w:cs="Arial" w:eastAsiaTheme="minorHAnsi" w:hAnsi="Arial"/>
                <w:b/>
                <w:sz w:val="20"/>
              </w:rPr>
              <w:t>Financial viability Administration</w:t>
            </w:r>
          </w:p>
          <w:p w:rsidP="00B5675C" w:rsidR="00B5675C" w:rsidRDefault="00B5675C" w:rsidRPr="005A03E8">
            <w:pPr>
              <w:spacing w:after="160" w:line="259" w:lineRule="auto"/>
              <w:contextualSpacing/>
              <w:rPr>
                <w:rFonts w:ascii="Arial" w:cs="Arial" w:hAnsi="Arial"/>
                <w:b/>
                <w:bCs/>
                <w:sz w:val="20"/>
              </w:rPr>
            </w:pPr>
          </w:p>
        </w:tc>
      </w:tr>
    </w:tbl>
    <w:p w:rsidP="006A382B" w:rsidR="005A03E8" w:rsidRDefault="00BA1EF7" w:rsidRPr="005A03E8">
      <w:pPr>
        <w:tabs>
          <w:tab w:pos="6135" w:val="left"/>
        </w:tabs>
        <w:rPr>
          <w:rFonts w:ascii="Arial" w:cs="Arial" w:hAnsi="Arial"/>
          <w:b/>
          <w:bCs/>
        </w:rPr>
      </w:pPr>
      <w:r w:rsidRPr="005A03E8">
        <w:rPr>
          <w:rFonts w:ascii="Arial" w:cs="Arial" w:hAnsi="Arial"/>
          <w:b/>
          <w:bCs/>
        </w:rPr>
        <w:lastRenderedPageBreak/>
        <w:t>Source: Musina Local Municipality</w:t>
      </w:r>
    </w:p>
    <w:p w:rsidP="005A03E8" w:rsidR="00FD4D05" w:rsidRDefault="006A382B" w:rsidRPr="005A03E8">
      <w:pPr>
        <w:tabs>
          <w:tab w:pos="6135" w:val="left"/>
        </w:tabs>
        <w:jc w:val="both"/>
        <w:rPr>
          <w:rFonts w:ascii="Arial" w:cs="Arial" w:hAnsi="Arial"/>
          <w:b/>
          <w:bCs/>
        </w:rPr>
      </w:pPr>
      <w:r w:rsidRPr="005A03E8">
        <w:rPr>
          <w:rFonts w:ascii="Arial" w:cs="Arial" w:hAnsi="Arial"/>
          <w:bCs/>
        </w:rPr>
        <w:t xml:space="preserve">The above </w:t>
      </w:r>
      <w:r w:rsidRPr="005A03E8">
        <w:rPr>
          <w:rFonts w:ascii="Arial" w:cs="Arial" w:hAnsi="Arial"/>
          <w:b/>
          <w:bCs/>
        </w:rPr>
        <w:t>table</w:t>
      </w:r>
      <w:r w:rsidR="000609CE">
        <w:rPr>
          <w:rFonts w:ascii="Arial" w:cs="Arial" w:hAnsi="Arial"/>
          <w:b/>
          <w:bCs/>
        </w:rPr>
        <w:t>s:</w:t>
      </w:r>
      <w:r w:rsidRPr="005A03E8">
        <w:rPr>
          <w:rFonts w:ascii="Arial" w:cs="Arial" w:hAnsi="Arial"/>
          <w:b/>
          <w:bCs/>
        </w:rPr>
        <w:t xml:space="preserve"> </w:t>
      </w:r>
      <w:r w:rsidR="000609CE">
        <w:rPr>
          <w:rFonts w:ascii="Arial" w:cs="Arial" w:hAnsi="Arial"/>
          <w:b/>
          <w:bCs/>
        </w:rPr>
        <w:t>1.</w:t>
      </w:r>
      <w:r w:rsidR="00EC57BE" w:rsidRPr="005A03E8">
        <w:rPr>
          <w:rFonts w:ascii="Arial" w:cs="Arial" w:hAnsi="Arial"/>
          <w:b/>
          <w:bCs/>
        </w:rPr>
        <w:t xml:space="preserve">2, </w:t>
      </w:r>
      <w:r w:rsidR="000609CE">
        <w:rPr>
          <w:rFonts w:ascii="Arial" w:cs="Arial" w:hAnsi="Arial"/>
          <w:b/>
          <w:bCs/>
        </w:rPr>
        <w:t>1.</w:t>
      </w:r>
      <w:r w:rsidR="00EC57BE" w:rsidRPr="005A03E8">
        <w:rPr>
          <w:rFonts w:ascii="Arial" w:cs="Arial" w:hAnsi="Arial"/>
          <w:b/>
          <w:bCs/>
        </w:rPr>
        <w:t>3</w:t>
      </w:r>
      <w:r w:rsidR="00F32BA1">
        <w:rPr>
          <w:rFonts w:ascii="Arial" w:cs="Arial" w:hAnsi="Arial"/>
          <w:b/>
          <w:bCs/>
        </w:rPr>
        <w:t xml:space="preserve"> and </w:t>
      </w:r>
      <w:r w:rsidR="000609CE">
        <w:rPr>
          <w:rFonts w:ascii="Arial" w:cs="Arial" w:hAnsi="Arial"/>
          <w:b/>
          <w:bCs/>
        </w:rPr>
        <w:t>1.4</w:t>
      </w:r>
      <w:r w:rsidRPr="005A03E8">
        <w:rPr>
          <w:rFonts w:ascii="Arial" w:cs="Arial" w:hAnsi="Arial"/>
          <w:bCs/>
        </w:rPr>
        <w:t xml:space="preserve"> identified strategic opportunities and major challenges together with community needs priorities informed us to develop strategic objectives per KPA. The below strategic objectives determine our IDP implementation annually. Our annual performance targets will be monitored and evaluated annually through Service Delivery and Budget implementation Plan. </w:t>
      </w:r>
    </w:p>
    <w:p w:rsidP="006A382B" w:rsidR="006A382B" w:rsidRDefault="00EC57BE" w:rsidRPr="005A03E8">
      <w:pPr>
        <w:tabs>
          <w:tab w:pos="6135" w:val="left"/>
        </w:tabs>
        <w:rPr>
          <w:rFonts w:ascii="Arial" w:cs="Arial" w:hAnsi="Arial"/>
          <w:b/>
          <w:bCs/>
        </w:rPr>
      </w:pPr>
      <w:r w:rsidRPr="005A03E8">
        <w:rPr>
          <w:rFonts w:ascii="Arial" w:cs="Arial" w:hAnsi="Arial"/>
          <w:b/>
          <w:bCs/>
        </w:rPr>
        <w:t>T</w:t>
      </w:r>
      <w:r w:rsidR="00355B38" w:rsidRPr="005A03E8">
        <w:rPr>
          <w:rFonts w:ascii="Arial" w:cs="Arial" w:hAnsi="Arial"/>
          <w:b/>
          <w:bCs/>
        </w:rPr>
        <w:t>able</w:t>
      </w:r>
      <w:r w:rsidR="000609CE">
        <w:rPr>
          <w:rFonts w:ascii="Arial" w:cs="Arial" w:hAnsi="Arial"/>
          <w:b/>
          <w:bCs/>
        </w:rPr>
        <w:t>: 1.4</w:t>
      </w:r>
      <w:r w:rsidRPr="005A03E8">
        <w:rPr>
          <w:rFonts w:ascii="Arial" w:cs="Arial" w:hAnsi="Arial"/>
          <w:b/>
          <w:bCs/>
        </w:rPr>
        <w:t xml:space="preserve"> Key performance areas and strategic objectives</w:t>
      </w:r>
    </w:p>
    <w:tbl>
      <w:tblPr>
        <w:tblStyle w:val="TableGrid5"/>
        <w:tblW w:type="dxa" w:w="10530"/>
        <w:tblInd w:type="dxa" w:w="-275"/>
        <w:tblLook w:firstColumn="1" w:firstRow="1" w:lastColumn="0" w:lastRow="0" w:noHBand="0" w:noVBand="1" w:val="04A0"/>
      </w:tblPr>
      <w:tblGrid>
        <w:gridCol w:w="5580"/>
        <w:gridCol w:w="4950"/>
      </w:tblGrid>
      <w:tr w:rsidR="006A382B" w:rsidRPr="00E56231" w:rsidTr="00D65306">
        <w:tc>
          <w:tcPr>
            <w:tcW w:type="dxa" w:w="5580"/>
          </w:tcPr>
          <w:p w:rsidP="006A382B" w:rsidR="006A382B" w:rsidRDefault="006A382B" w:rsidRPr="00E56231">
            <w:pPr>
              <w:tabs>
                <w:tab w:pos="6135" w:val="left"/>
              </w:tabs>
              <w:rPr>
                <w:rFonts w:ascii="Arial" w:cs="Arial" w:hAnsi="Arial"/>
                <w:b/>
                <w:bCs/>
                <w:sz w:val="20"/>
                <w:szCs w:val="20"/>
              </w:rPr>
            </w:pPr>
            <w:r w:rsidRPr="00E56231">
              <w:rPr>
                <w:rFonts w:ascii="Arial" w:cs="Arial" w:hAnsi="Arial"/>
                <w:b/>
                <w:bCs/>
                <w:sz w:val="20"/>
                <w:szCs w:val="20"/>
              </w:rPr>
              <w:t>KEY PERFORMANCE AREAS</w:t>
            </w:r>
          </w:p>
        </w:tc>
        <w:tc>
          <w:tcPr>
            <w:tcW w:type="dxa" w:w="4950"/>
          </w:tcPr>
          <w:p w:rsidP="006A382B" w:rsidR="006A382B" w:rsidRDefault="006A382B" w:rsidRPr="00E56231">
            <w:pPr>
              <w:tabs>
                <w:tab w:pos="6135" w:val="left"/>
              </w:tabs>
              <w:rPr>
                <w:rFonts w:ascii="Arial" w:cs="Arial" w:hAnsi="Arial"/>
                <w:b/>
                <w:bCs/>
                <w:sz w:val="20"/>
                <w:szCs w:val="20"/>
              </w:rPr>
            </w:pPr>
            <w:r w:rsidRPr="00E56231">
              <w:rPr>
                <w:rFonts w:ascii="Arial" w:cs="Arial" w:hAnsi="Arial"/>
                <w:b/>
                <w:bCs/>
                <w:sz w:val="20"/>
                <w:szCs w:val="20"/>
              </w:rPr>
              <w:t>STRATEGIC OBJECTIVES</w:t>
            </w:r>
          </w:p>
        </w:tc>
      </w:tr>
      <w:tr w:rsidR="006A382B" w:rsidRPr="00E56231" w:rsidTr="00D65306">
        <w:tc>
          <w:tcPr>
            <w:tcW w:type="dxa" w:w="5580"/>
          </w:tcPr>
          <w:p w:rsidP="006A382B" w:rsidR="006A382B" w:rsidRDefault="006A382B" w:rsidRPr="00E56231">
            <w:pPr>
              <w:tabs>
                <w:tab w:pos="6135" w:val="left"/>
              </w:tabs>
              <w:rPr>
                <w:rFonts w:ascii="Arial" w:cs="Arial" w:hAnsi="Arial"/>
                <w:bCs/>
                <w:sz w:val="20"/>
                <w:szCs w:val="20"/>
              </w:rPr>
            </w:pPr>
            <w:r w:rsidRPr="00E56231">
              <w:rPr>
                <w:rFonts w:ascii="Arial" w:cs="Arial" w:hAnsi="Arial"/>
                <w:bCs/>
                <w:sz w:val="20"/>
                <w:szCs w:val="20"/>
              </w:rPr>
              <w:t>Municipal Transformation and organizational development</w:t>
            </w:r>
          </w:p>
        </w:tc>
        <w:tc>
          <w:tcPr>
            <w:tcW w:type="dxa" w:w="4950"/>
          </w:tcPr>
          <w:p w:rsidP="006A382B" w:rsidR="006A382B" w:rsidRDefault="006A382B" w:rsidRPr="00E56231">
            <w:pPr>
              <w:tabs>
                <w:tab w:pos="6135" w:val="left"/>
              </w:tabs>
              <w:rPr>
                <w:rFonts w:ascii="Arial" w:cs="Arial" w:hAnsi="Arial"/>
                <w:bCs/>
                <w:sz w:val="20"/>
                <w:szCs w:val="20"/>
              </w:rPr>
            </w:pPr>
            <w:r w:rsidRPr="00E56231">
              <w:rPr>
                <w:rFonts w:ascii="Arial" w:cs="Arial" w:hAnsi="Arial"/>
                <w:sz w:val="20"/>
                <w:szCs w:val="20"/>
              </w:rPr>
              <w:t xml:space="preserve">To increase institutional capacity, </w:t>
            </w:r>
            <w:r w:rsidR="00EC57BE" w:rsidRPr="00E56231">
              <w:rPr>
                <w:rFonts w:ascii="Arial" w:cs="Arial" w:hAnsi="Arial"/>
                <w:sz w:val="20"/>
                <w:szCs w:val="20"/>
              </w:rPr>
              <w:t>efficiency</w:t>
            </w:r>
            <w:r w:rsidRPr="00E56231">
              <w:rPr>
                <w:rFonts w:ascii="Arial" w:cs="Arial" w:hAnsi="Arial"/>
                <w:sz w:val="20"/>
                <w:szCs w:val="20"/>
              </w:rPr>
              <w:t xml:space="preserve"> and effectiveness</w:t>
            </w:r>
          </w:p>
        </w:tc>
      </w:tr>
      <w:tr w:rsidR="006A382B" w:rsidRPr="00E56231" w:rsidTr="00D65306">
        <w:tc>
          <w:tcPr>
            <w:tcW w:type="dxa" w:w="5580"/>
          </w:tcPr>
          <w:p w:rsidP="006A382B" w:rsidR="006A382B" w:rsidRDefault="006A382B" w:rsidRPr="00E56231">
            <w:pPr>
              <w:tabs>
                <w:tab w:pos="6135" w:val="left"/>
              </w:tabs>
              <w:rPr>
                <w:rFonts w:ascii="Arial" w:cs="Arial" w:hAnsi="Arial"/>
                <w:bCs/>
                <w:sz w:val="20"/>
                <w:szCs w:val="20"/>
              </w:rPr>
            </w:pPr>
            <w:r w:rsidRPr="00E56231">
              <w:rPr>
                <w:rFonts w:ascii="Arial" w:cs="Arial" w:hAnsi="Arial"/>
                <w:bCs/>
                <w:sz w:val="20"/>
                <w:szCs w:val="20"/>
              </w:rPr>
              <w:t>Good governance and public participation</w:t>
            </w:r>
          </w:p>
        </w:tc>
        <w:tc>
          <w:tcPr>
            <w:tcW w:type="dxa" w:w="4950"/>
          </w:tcPr>
          <w:p w:rsidP="006A382B" w:rsidR="006A382B" w:rsidRDefault="006A382B" w:rsidRPr="00E56231">
            <w:pPr>
              <w:tabs>
                <w:tab w:pos="6135" w:val="left"/>
              </w:tabs>
              <w:rPr>
                <w:rFonts w:ascii="Arial" w:cs="Arial" w:hAnsi="Arial"/>
                <w:bCs/>
                <w:sz w:val="20"/>
                <w:szCs w:val="20"/>
              </w:rPr>
            </w:pPr>
            <w:r w:rsidRPr="00E56231">
              <w:rPr>
                <w:rFonts w:ascii="Arial" w:cs="Arial" w:hAnsi="Arial"/>
                <w:bCs/>
                <w:sz w:val="20"/>
                <w:szCs w:val="20"/>
              </w:rPr>
              <w:t>To deepen democracy and promote accountability</w:t>
            </w:r>
          </w:p>
          <w:p w:rsidP="006A382B" w:rsidR="006A382B" w:rsidRDefault="006A382B" w:rsidRPr="00E56231">
            <w:pPr>
              <w:tabs>
                <w:tab w:pos="6135" w:val="left"/>
              </w:tabs>
              <w:rPr>
                <w:rFonts w:ascii="Arial" w:cs="Arial" w:hAnsi="Arial"/>
                <w:bCs/>
                <w:sz w:val="20"/>
                <w:szCs w:val="20"/>
              </w:rPr>
            </w:pPr>
          </w:p>
        </w:tc>
      </w:tr>
      <w:tr w:rsidR="006A382B" w:rsidRPr="00E56231" w:rsidTr="00D65306">
        <w:tc>
          <w:tcPr>
            <w:tcW w:type="dxa" w:w="5580"/>
          </w:tcPr>
          <w:p w:rsidP="006A382B" w:rsidR="006A382B" w:rsidRDefault="006A382B" w:rsidRPr="00E56231">
            <w:pPr>
              <w:tabs>
                <w:tab w:pos="6135" w:val="left"/>
              </w:tabs>
              <w:rPr>
                <w:rFonts w:ascii="Arial" w:cs="Arial" w:hAnsi="Arial"/>
                <w:bCs/>
                <w:sz w:val="20"/>
                <w:szCs w:val="20"/>
              </w:rPr>
            </w:pPr>
            <w:r w:rsidRPr="00E56231">
              <w:rPr>
                <w:rFonts w:ascii="Arial" w:cs="Arial" w:hAnsi="Arial"/>
                <w:bCs/>
                <w:sz w:val="20"/>
                <w:szCs w:val="20"/>
              </w:rPr>
              <w:t>Municipal financial viability and management</w:t>
            </w:r>
          </w:p>
          <w:p w:rsidP="006A382B" w:rsidR="006A382B" w:rsidRDefault="006A382B" w:rsidRPr="00E56231">
            <w:pPr>
              <w:tabs>
                <w:tab w:pos="6135" w:val="left"/>
              </w:tabs>
              <w:rPr>
                <w:rFonts w:ascii="Arial" w:cs="Arial" w:hAnsi="Arial"/>
                <w:bCs/>
                <w:sz w:val="20"/>
                <w:szCs w:val="20"/>
              </w:rPr>
            </w:pPr>
          </w:p>
        </w:tc>
        <w:tc>
          <w:tcPr>
            <w:tcW w:type="dxa" w:w="4950"/>
          </w:tcPr>
          <w:p w:rsidP="006A382B" w:rsidR="006A382B" w:rsidRDefault="006A382B" w:rsidRPr="00E56231">
            <w:pPr>
              <w:tabs>
                <w:tab w:pos="6135" w:val="left"/>
              </w:tabs>
              <w:rPr>
                <w:rFonts w:ascii="Arial" w:cs="Arial" w:hAnsi="Arial"/>
                <w:bCs/>
                <w:sz w:val="20"/>
                <w:szCs w:val="20"/>
              </w:rPr>
            </w:pPr>
            <w:r w:rsidRPr="00E56231">
              <w:rPr>
                <w:rFonts w:ascii="Arial" w:cs="Arial" w:hAnsi="Arial"/>
                <w:bCs/>
                <w:sz w:val="20"/>
                <w:szCs w:val="20"/>
              </w:rPr>
              <w:t>To enhance compliance with legislation and improve financial viability</w:t>
            </w:r>
          </w:p>
          <w:p w:rsidP="006A382B" w:rsidR="006A382B" w:rsidRDefault="006A382B" w:rsidRPr="00E56231">
            <w:pPr>
              <w:tabs>
                <w:tab w:pos="6135" w:val="left"/>
              </w:tabs>
              <w:rPr>
                <w:rFonts w:ascii="Arial" w:cs="Arial" w:hAnsi="Arial"/>
                <w:bCs/>
                <w:sz w:val="20"/>
                <w:szCs w:val="20"/>
              </w:rPr>
            </w:pPr>
          </w:p>
        </w:tc>
      </w:tr>
      <w:tr w:rsidR="006A382B" w:rsidRPr="00E56231" w:rsidTr="00D65306">
        <w:tc>
          <w:tcPr>
            <w:tcW w:type="dxa" w:w="5580"/>
          </w:tcPr>
          <w:p w:rsidP="006A382B" w:rsidR="006A382B" w:rsidRDefault="006A382B" w:rsidRPr="00E56231">
            <w:pPr>
              <w:tabs>
                <w:tab w:pos="6135" w:val="left"/>
              </w:tabs>
              <w:rPr>
                <w:rFonts w:ascii="Arial" w:cs="Arial" w:hAnsi="Arial"/>
                <w:bCs/>
                <w:sz w:val="20"/>
                <w:szCs w:val="20"/>
              </w:rPr>
            </w:pPr>
            <w:r w:rsidRPr="00E56231">
              <w:rPr>
                <w:rFonts w:ascii="Arial" w:cs="Arial" w:hAnsi="Arial"/>
                <w:bCs/>
                <w:sz w:val="20"/>
                <w:szCs w:val="20"/>
              </w:rPr>
              <w:t>Basic service delivery</w:t>
            </w:r>
          </w:p>
          <w:p w:rsidP="006A382B" w:rsidR="006A382B" w:rsidRDefault="006A382B" w:rsidRPr="00E56231">
            <w:pPr>
              <w:tabs>
                <w:tab w:pos="6135" w:val="left"/>
              </w:tabs>
              <w:rPr>
                <w:rFonts w:ascii="Arial" w:cs="Arial" w:hAnsi="Arial"/>
                <w:bCs/>
                <w:sz w:val="20"/>
                <w:szCs w:val="20"/>
              </w:rPr>
            </w:pPr>
          </w:p>
        </w:tc>
        <w:tc>
          <w:tcPr>
            <w:tcW w:type="dxa" w:w="4950"/>
          </w:tcPr>
          <w:p w:rsidP="006A382B" w:rsidR="006A382B" w:rsidRDefault="006A382B" w:rsidRPr="00E56231">
            <w:pPr>
              <w:tabs>
                <w:tab w:pos="6135" w:val="left"/>
              </w:tabs>
              <w:rPr>
                <w:rFonts w:ascii="Arial" w:cs="Arial" w:hAnsi="Arial"/>
                <w:bCs/>
                <w:sz w:val="20"/>
                <w:szCs w:val="20"/>
              </w:rPr>
            </w:pPr>
            <w:r w:rsidRPr="00E56231">
              <w:rPr>
                <w:rFonts w:ascii="Arial" w:cs="Arial" w:hAnsi="Arial"/>
                <w:bCs/>
                <w:sz w:val="20"/>
                <w:szCs w:val="20"/>
              </w:rPr>
              <w:t>To initiate and improve the quantity and quality of Municipal infrastructure services</w:t>
            </w:r>
          </w:p>
          <w:p w:rsidP="006A382B" w:rsidR="006A382B" w:rsidRDefault="006A382B" w:rsidRPr="00E56231">
            <w:pPr>
              <w:tabs>
                <w:tab w:pos="6135" w:val="left"/>
              </w:tabs>
              <w:rPr>
                <w:rFonts w:ascii="Arial" w:cs="Arial" w:hAnsi="Arial"/>
                <w:bCs/>
                <w:sz w:val="20"/>
                <w:szCs w:val="20"/>
              </w:rPr>
            </w:pPr>
          </w:p>
        </w:tc>
      </w:tr>
      <w:tr w:rsidR="006A382B" w:rsidRPr="00E56231" w:rsidTr="00D65306">
        <w:tc>
          <w:tcPr>
            <w:tcW w:type="dxa" w:w="5580"/>
          </w:tcPr>
          <w:p w:rsidP="006A382B" w:rsidR="006A382B" w:rsidRDefault="006A382B" w:rsidRPr="00E56231">
            <w:pPr>
              <w:tabs>
                <w:tab w:pos="6135" w:val="left"/>
              </w:tabs>
              <w:rPr>
                <w:rFonts w:ascii="Arial" w:cs="Arial" w:hAnsi="Arial"/>
                <w:bCs/>
                <w:sz w:val="20"/>
                <w:szCs w:val="20"/>
              </w:rPr>
            </w:pPr>
            <w:r w:rsidRPr="00E56231">
              <w:rPr>
                <w:rFonts w:ascii="Arial" w:cs="Arial" w:hAnsi="Arial"/>
                <w:bCs/>
                <w:sz w:val="20"/>
                <w:szCs w:val="20"/>
              </w:rPr>
              <w:t>Local economic development</w:t>
            </w:r>
          </w:p>
          <w:p w:rsidP="006A382B" w:rsidR="006A382B" w:rsidRDefault="006A382B" w:rsidRPr="00E56231">
            <w:pPr>
              <w:tabs>
                <w:tab w:pos="6135" w:val="left"/>
              </w:tabs>
              <w:rPr>
                <w:rFonts w:ascii="Arial" w:cs="Arial" w:hAnsi="Arial"/>
                <w:bCs/>
                <w:sz w:val="20"/>
                <w:szCs w:val="20"/>
              </w:rPr>
            </w:pPr>
          </w:p>
        </w:tc>
        <w:tc>
          <w:tcPr>
            <w:tcW w:type="dxa" w:w="4950"/>
          </w:tcPr>
          <w:p w:rsidP="006A382B" w:rsidR="006A382B" w:rsidRDefault="006A382B" w:rsidRPr="00E56231">
            <w:pPr>
              <w:tabs>
                <w:tab w:pos="6135" w:val="left"/>
              </w:tabs>
              <w:rPr>
                <w:rFonts w:ascii="Arial" w:cs="Arial" w:hAnsi="Arial"/>
                <w:bCs/>
                <w:sz w:val="20"/>
                <w:szCs w:val="20"/>
              </w:rPr>
            </w:pPr>
            <w:r w:rsidRPr="00E56231">
              <w:rPr>
                <w:rFonts w:ascii="Arial" w:cs="Arial" w:hAnsi="Arial"/>
                <w:bCs/>
                <w:sz w:val="20"/>
                <w:szCs w:val="20"/>
              </w:rPr>
              <w:t>To create a conducive environment for sustainable economic growth</w:t>
            </w:r>
          </w:p>
        </w:tc>
      </w:tr>
      <w:tr w:rsidR="006A382B" w:rsidRPr="00E56231" w:rsidTr="00D65306">
        <w:tc>
          <w:tcPr>
            <w:tcW w:type="dxa" w:w="5580"/>
          </w:tcPr>
          <w:p w:rsidP="006A382B" w:rsidR="006A382B" w:rsidRDefault="006A382B" w:rsidRPr="00E56231">
            <w:pPr>
              <w:tabs>
                <w:tab w:pos="6135" w:val="left"/>
              </w:tabs>
              <w:rPr>
                <w:rFonts w:ascii="Arial" w:cs="Arial" w:hAnsi="Arial"/>
                <w:bCs/>
                <w:sz w:val="20"/>
                <w:szCs w:val="20"/>
              </w:rPr>
            </w:pPr>
            <w:r w:rsidRPr="00E56231">
              <w:rPr>
                <w:rFonts w:ascii="Arial" w:cs="Arial" w:hAnsi="Arial"/>
                <w:bCs/>
                <w:sz w:val="20"/>
                <w:szCs w:val="20"/>
              </w:rPr>
              <w:t>Social and Justice</w:t>
            </w:r>
          </w:p>
          <w:p w:rsidP="006A382B" w:rsidR="006A382B" w:rsidRDefault="006A382B" w:rsidRPr="00E56231">
            <w:pPr>
              <w:tabs>
                <w:tab w:pos="6135" w:val="left"/>
              </w:tabs>
              <w:rPr>
                <w:rFonts w:ascii="Arial" w:cs="Arial" w:hAnsi="Arial"/>
                <w:bCs/>
                <w:sz w:val="20"/>
                <w:szCs w:val="20"/>
              </w:rPr>
            </w:pPr>
          </w:p>
        </w:tc>
        <w:tc>
          <w:tcPr>
            <w:tcW w:type="dxa" w:w="4950"/>
          </w:tcPr>
          <w:p w:rsidP="006A382B" w:rsidR="006A382B" w:rsidRDefault="006A382B" w:rsidRPr="00E56231">
            <w:pPr>
              <w:tabs>
                <w:tab w:pos="6135" w:val="left"/>
              </w:tabs>
              <w:rPr>
                <w:rFonts w:ascii="Arial" w:cs="Arial" w:hAnsi="Arial"/>
                <w:bCs/>
                <w:sz w:val="20"/>
                <w:szCs w:val="20"/>
              </w:rPr>
            </w:pPr>
            <w:r w:rsidRPr="00E56231">
              <w:rPr>
                <w:rFonts w:ascii="Arial" w:cs="Arial" w:hAnsi="Arial"/>
                <w:bCs/>
                <w:sz w:val="20"/>
                <w:szCs w:val="20"/>
              </w:rPr>
              <w:t>To improve quality of life through social development and provision of effective community services</w:t>
            </w:r>
          </w:p>
          <w:p w:rsidP="006A382B" w:rsidR="006A382B" w:rsidRDefault="006A382B" w:rsidRPr="00E56231">
            <w:pPr>
              <w:tabs>
                <w:tab w:pos="6135" w:val="left"/>
              </w:tabs>
              <w:rPr>
                <w:rFonts w:ascii="Arial" w:cs="Arial" w:hAnsi="Arial"/>
                <w:bCs/>
                <w:sz w:val="20"/>
                <w:szCs w:val="20"/>
              </w:rPr>
            </w:pPr>
          </w:p>
        </w:tc>
      </w:tr>
    </w:tbl>
    <w:p w:rsidP="006A382B" w:rsidR="006A382B" w:rsidRDefault="00BA1EF7" w:rsidRPr="00E56231">
      <w:pPr>
        <w:tabs>
          <w:tab w:pos="6135" w:val="left"/>
        </w:tabs>
        <w:rPr>
          <w:rFonts w:ascii="Arial" w:cs="Arial" w:hAnsi="Arial"/>
          <w:b/>
          <w:bCs/>
          <w:sz w:val="20"/>
          <w:szCs w:val="20"/>
        </w:rPr>
      </w:pPr>
      <w:r w:rsidRPr="00E56231">
        <w:rPr>
          <w:rFonts w:ascii="Arial" w:cs="Arial" w:hAnsi="Arial"/>
          <w:b/>
          <w:bCs/>
          <w:sz w:val="20"/>
          <w:szCs w:val="20"/>
        </w:rPr>
        <w:t>Source: Musina Local Municipality</w:t>
      </w:r>
    </w:p>
    <w:p w:rsidP="00193592" w:rsidR="00193592" w:rsidRDefault="00193592" w:rsidRPr="00193592">
      <w:pPr>
        <w:tabs>
          <w:tab w:pos="6135" w:val="left"/>
        </w:tabs>
        <w:rPr>
          <w:rFonts w:ascii="Arial" w:cs="Arial" w:hAnsi="Arial"/>
          <w:b/>
          <w:bCs/>
        </w:rPr>
      </w:pPr>
      <w:r w:rsidRPr="00193592">
        <w:rPr>
          <w:rFonts w:ascii="Arial" w:cs="Arial" w:hAnsi="Arial"/>
          <w:b/>
          <w:bCs/>
        </w:rPr>
        <w:t>Section 2: Vision and Mission</w:t>
      </w:r>
    </w:p>
    <w:p w:rsidP="00193592" w:rsidR="00193592" w:rsidRDefault="00193592" w:rsidRPr="00193592">
      <w:pPr>
        <w:tabs>
          <w:tab w:pos="6135" w:val="left"/>
        </w:tabs>
        <w:rPr>
          <w:rFonts w:ascii="Arial" w:cs="Arial" w:hAnsi="Arial"/>
          <w:b/>
        </w:rPr>
      </w:pPr>
      <w:r w:rsidRPr="00193592">
        <w:rPr>
          <w:rFonts w:ascii="Arial" w:cs="Arial" w:hAnsi="Arial"/>
          <w:b/>
        </w:rPr>
        <w:t xml:space="preserve"> Vision</w:t>
      </w:r>
    </w:p>
    <w:p w:rsidP="00193592" w:rsidR="00193592" w:rsidRDefault="00193592" w:rsidRPr="00193592">
      <w:pPr>
        <w:tabs>
          <w:tab w:pos="6135" w:val="left"/>
        </w:tabs>
        <w:rPr>
          <w:rFonts w:ascii="Arial" w:cs="Arial" w:hAnsi="Arial"/>
        </w:rPr>
      </w:pPr>
      <w:r w:rsidRPr="00193592">
        <w:rPr>
          <w:rFonts w:ascii="Arial" w:cs="Arial" w:hAnsi="Arial"/>
        </w:rPr>
        <w:t>“To be the’ vibrant, viable and sustainable gateway city to the rest of Africa”</w:t>
      </w:r>
    </w:p>
    <w:p w:rsidP="00193592" w:rsidR="00193592" w:rsidRDefault="00193592" w:rsidRPr="00193592">
      <w:pPr>
        <w:tabs>
          <w:tab w:pos="6135" w:val="left"/>
        </w:tabs>
        <w:rPr>
          <w:rFonts w:ascii="Arial" w:cs="Arial" w:hAnsi="Arial"/>
          <w:b/>
        </w:rPr>
      </w:pPr>
      <w:r w:rsidRPr="00193592">
        <w:rPr>
          <w:rFonts w:ascii="Arial" w:cs="Arial" w:hAnsi="Arial"/>
          <w:b/>
        </w:rPr>
        <w:lastRenderedPageBreak/>
        <w:t>Mission</w:t>
      </w:r>
    </w:p>
    <w:p w:rsidP="00193592" w:rsidR="00193592" w:rsidRDefault="00193592" w:rsidRPr="00193592">
      <w:pPr>
        <w:tabs>
          <w:tab w:pos="6135" w:val="left"/>
        </w:tabs>
        <w:rPr>
          <w:rFonts w:ascii="Arial" w:cs="Arial" w:hAnsi="Arial"/>
        </w:rPr>
      </w:pPr>
      <w:r w:rsidRPr="00193592">
        <w:rPr>
          <w:rFonts w:ascii="Arial" w:cs="Arial" w:hAnsi="Arial"/>
        </w:rPr>
        <w:t>“Vehicle of affordable quality services and stability through socio-economic development and collective leadership”</w:t>
      </w:r>
    </w:p>
    <w:p w:rsidP="00193592" w:rsidR="00193592" w:rsidRDefault="00193592" w:rsidRPr="00193592">
      <w:pPr>
        <w:tabs>
          <w:tab w:pos="6135" w:val="left"/>
        </w:tabs>
        <w:rPr>
          <w:rFonts w:ascii="Arial" w:cs="Arial" w:hAnsi="Arial"/>
          <w:b/>
        </w:rPr>
      </w:pPr>
      <w:r w:rsidRPr="00193592">
        <w:rPr>
          <w:rFonts w:ascii="Arial" w:cs="Arial" w:hAnsi="Arial"/>
          <w:b/>
        </w:rPr>
        <w:t>Values</w:t>
      </w:r>
    </w:p>
    <w:p w:rsidP="00193592" w:rsidR="00193592" w:rsidRDefault="00193592" w:rsidRPr="00193592">
      <w:pPr>
        <w:numPr>
          <w:ilvl w:val="0"/>
          <w:numId w:val="1"/>
        </w:numPr>
        <w:tabs>
          <w:tab w:pos="6135" w:val="left"/>
        </w:tabs>
        <w:contextualSpacing/>
        <w:rPr>
          <w:rFonts w:ascii="Arial" w:cs="Arial" w:hAnsi="Arial"/>
        </w:rPr>
      </w:pPr>
      <w:r w:rsidRPr="00193592">
        <w:rPr>
          <w:rFonts w:ascii="Arial" w:cs="Arial" w:hAnsi="Arial"/>
        </w:rPr>
        <w:t>Respect</w:t>
      </w:r>
    </w:p>
    <w:p w:rsidP="00193592" w:rsidR="00193592" w:rsidRDefault="00193592" w:rsidRPr="00193592">
      <w:pPr>
        <w:numPr>
          <w:ilvl w:val="0"/>
          <w:numId w:val="1"/>
        </w:numPr>
        <w:tabs>
          <w:tab w:pos="6135" w:val="left"/>
        </w:tabs>
        <w:contextualSpacing/>
        <w:rPr>
          <w:rFonts w:ascii="Arial" w:cs="Arial" w:hAnsi="Arial"/>
        </w:rPr>
      </w:pPr>
      <w:r w:rsidRPr="00193592">
        <w:rPr>
          <w:rFonts w:ascii="Arial" w:cs="Arial" w:hAnsi="Arial"/>
        </w:rPr>
        <w:t>Efficiency</w:t>
      </w:r>
    </w:p>
    <w:p w:rsidP="00193592" w:rsidR="00193592" w:rsidRDefault="00193592" w:rsidRPr="00193592">
      <w:pPr>
        <w:numPr>
          <w:ilvl w:val="0"/>
          <w:numId w:val="1"/>
        </w:numPr>
        <w:tabs>
          <w:tab w:pos="6135" w:val="left"/>
        </w:tabs>
        <w:contextualSpacing/>
        <w:rPr>
          <w:rFonts w:ascii="Arial" w:cs="Arial" w:hAnsi="Arial"/>
        </w:rPr>
      </w:pPr>
      <w:r w:rsidRPr="00193592">
        <w:rPr>
          <w:rFonts w:ascii="Arial" w:cs="Arial" w:hAnsi="Arial"/>
        </w:rPr>
        <w:t>Transparency</w:t>
      </w:r>
    </w:p>
    <w:p w:rsidP="00193592" w:rsidR="00193592" w:rsidRDefault="00193592" w:rsidRPr="00193592">
      <w:pPr>
        <w:numPr>
          <w:ilvl w:val="0"/>
          <w:numId w:val="1"/>
        </w:numPr>
        <w:tabs>
          <w:tab w:pos="6135" w:val="left"/>
        </w:tabs>
        <w:contextualSpacing/>
        <w:rPr>
          <w:rFonts w:ascii="Arial" w:cs="Arial" w:hAnsi="Arial"/>
        </w:rPr>
      </w:pPr>
      <w:r w:rsidRPr="00193592">
        <w:rPr>
          <w:rFonts w:ascii="Arial" w:cs="Arial" w:hAnsi="Arial"/>
        </w:rPr>
        <w:t>Accountability</w:t>
      </w:r>
    </w:p>
    <w:p w:rsidP="00193592" w:rsidR="00193592" w:rsidRDefault="00193592" w:rsidRPr="00193592">
      <w:pPr>
        <w:numPr>
          <w:ilvl w:val="0"/>
          <w:numId w:val="1"/>
        </w:numPr>
        <w:tabs>
          <w:tab w:pos="6135" w:val="left"/>
        </w:tabs>
        <w:contextualSpacing/>
        <w:rPr>
          <w:rFonts w:ascii="Arial" w:cs="Arial" w:hAnsi="Arial"/>
        </w:rPr>
      </w:pPr>
      <w:r w:rsidRPr="00193592">
        <w:rPr>
          <w:rFonts w:ascii="Arial" w:cs="Arial" w:hAnsi="Arial"/>
        </w:rPr>
        <w:t>Excellence</w:t>
      </w:r>
    </w:p>
    <w:p w:rsidP="00193592" w:rsidR="00193592" w:rsidRDefault="00193592">
      <w:pPr>
        <w:numPr>
          <w:ilvl w:val="0"/>
          <w:numId w:val="1"/>
        </w:numPr>
        <w:tabs>
          <w:tab w:pos="6135" w:val="left"/>
        </w:tabs>
        <w:contextualSpacing/>
        <w:rPr>
          <w:rFonts w:ascii="Arial" w:cs="Arial" w:hAnsi="Arial"/>
        </w:rPr>
      </w:pPr>
      <w:r w:rsidRPr="00193592">
        <w:rPr>
          <w:rFonts w:ascii="Arial" w:cs="Arial" w:hAnsi="Arial"/>
        </w:rPr>
        <w:t>Responsive</w:t>
      </w:r>
    </w:p>
    <w:p w:rsidP="00193592" w:rsidR="00971E35" w:rsidRDefault="00971E35" w:rsidRPr="00193592">
      <w:pPr>
        <w:numPr>
          <w:ilvl w:val="0"/>
          <w:numId w:val="1"/>
        </w:numPr>
        <w:tabs>
          <w:tab w:pos="6135" w:val="left"/>
        </w:tabs>
        <w:contextualSpacing/>
        <w:rPr>
          <w:rFonts w:ascii="Arial" w:cs="Arial" w:hAnsi="Arial"/>
        </w:rPr>
      </w:pPr>
      <w:r>
        <w:rPr>
          <w:rFonts w:ascii="Arial" w:cs="Arial" w:hAnsi="Arial"/>
        </w:rPr>
        <w:t>Dignity</w:t>
      </w:r>
    </w:p>
    <w:p w:rsidP="00884E7E" w:rsidR="00587EE2" w:rsidRDefault="00587EE2">
      <w:pPr>
        <w:tabs>
          <w:tab w:pos="6135" w:val="left"/>
        </w:tabs>
        <w:rPr>
          <w:rFonts w:ascii="Arial" w:cs="Arial" w:hAnsi="Arial"/>
          <w:b/>
          <w:bCs/>
        </w:rPr>
      </w:pPr>
    </w:p>
    <w:p w:rsidP="00884E7E" w:rsidR="00587EE2" w:rsidRDefault="00587EE2">
      <w:pPr>
        <w:tabs>
          <w:tab w:pos="6135" w:val="left"/>
        </w:tabs>
        <w:rPr>
          <w:rFonts w:ascii="Arial" w:cs="Arial" w:hAnsi="Arial"/>
          <w:b/>
          <w:bCs/>
        </w:rPr>
      </w:pPr>
    </w:p>
    <w:p w:rsidP="00884E7E" w:rsidR="00E56231" w:rsidRDefault="00E56231">
      <w:pPr>
        <w:tabs>
          <w:tab w:pos="6135" w:val="left"/>
        </w:tabs>
        <w:rPr>
          <w:rFonts w:ascii="Arial" w:cs="Arial" w:hAnsi="Arial"/>
          <w:b/>
          <w:bCs/>
        </w:rPr>
      </w:pPr>
    </w:p>
    <w:p w:rsidP="00884E7E" w:rsidR="00E56231" w:rsidRDefault="00E56231">
      <w:pPr>
        <w:tabs>
          <w:tab w:pos="6135" w:val="left"/>
        </w:tabs>
        <w:rPr>
          <w:rFonts w:ascii="Arial" w:cs="Arial" w:hAnsi="Arial"/>
          <w:b/>
          <w:bCs/>
        </w:rPr>
      </w:pPr>
    </w:p>
    <w:p w:rsidP="00884E7E" w:rsidR="00E56231" w:rsidRDefault="00E56231">
      <w:pPr>
        <w:tabs>
          <w:tab w:pos="6135" w:val="left"/>
        </w:tabs>
        <w:rPr>
          <w:rFonts w:ascii="Arial" w:cs="Arial" w:hAnsi="Arial"/>
          <w:b/>
          <w:bCs/>
        </w:rPr>
      </w:pPr>
    </w:p>
    <w:p w:rsidP="00884E7E" w:rsidR="00E56231" w:rsidRDefault="00E56231">
      <w:pPr>
        <w:tabs>
          <w:tab w:pos="6135" w:val="left"/>
        </w:tabs>
        <w:rPr>
          <w:rFonts w:ascii="Arial" w:cs="Arial" w:hAnsi="Arial"/>
          <w:b/>
          <w:bCs/>
        </w:rPr>
      </w:pPr>
    </w:p>
    <w:p w:rsidP="00884E7E" w:rsidR="00E56231" w:rsidRDefault="00E56231">
      <w:pPr>
        <w:tabs>
          <w:tab w:pos="6135" w:val="left"/>
        </w:tabs>
        <w:rPr>
          <w:rFonts w:ascii="Arial" w:cs="Arial" w:hAnsi="Arial"/>
          <w:b/>
          <w:bCs/>
        </w:rPr>
      </w:pPr>
    </w:p>
    <w:p w:rsidP="00884E7E" w:rsidR="00E56231" w:rsidRDefault="00E56231">
      <w:pPr>
        <w:tabs>
          <w:tab w:pos="6135" w:val="left"/>
        </w:tabs>
        <w:rPr>
          <w:rFonts w:ascii="Arial" w:cs="Arial" w:hAnsi="Arial"/>
          <w:b/>
          <w:bCs/>
        </w:rPr>
      </w:pPr>
    </w:p>
    <w:p w:rsidP="00884E7E" w:rsidR="00E56231" w:rsidRDefault="00E56231">
      <w:pPr>
        <w:tabs>
          <w:tab w:pos="6135" w:val="left"/>
        </w:tabs>
        <w:rPr>
          <w:rFonts w:ascii="Arial" w:cs="Arial" w:hAnsi="Arial"/>
          <w:b/>
          <w:bCs/>
        </w:rPr>
      </w:pPr>
    </w:p>
    <w:p w:rsidP="00884E7E" w:rsidR="00E56231" w:rsidRDefault="00E56231">
      <w:pPr>
        <w:tabs>
          <w:tab w:pos="6135" w:val="left"/>
        </w:tabs>
        <w:rPr>
          <w:rFonts w:ascii="Arial" w:cs="Arial" w:hAnsi="Arial"/>
          <w:b/>
          <w:bCs/>
        </w:rPr>
      </w:pPr>
    </w:p>
    <w:p w:rsidP="00884E7E" w:rsidR="00E56231" w:rsidRDefault="00E56231">
      <w:pPr>
        <w:tabs>
          <w:tab w:pos="6135" w:val="left"/>
        </w:tabs>
        <w:rPr>
          <w:rFonts w:ascii="Arial" w:cs="Arial" w:hAnsi="Arial"/>
          <w:b/>
          <w:bCs/>
        </w:rPr>
      </w:pPr>
    </w:p>
    <w:p w:rsidP="00884E7E" w:rsidR="00E56231" w:rsidRDefault="00E56231">
      <w:pPr>
        <w:tabs>
          <w:tab w:pos="6135" w:val="left"/>
        </w:tabs>
        <w:rPr>
          <w:rFonts w:ascii="Arial" w:cs="Arial" w:hAnsi="Arial"/>
          <w:b/>
          <w:bCs/>
        </w:rPr>
      </w:pPr>
    </w:p>
    <w:p w:rsidP="00884E7E" w:rsidR="00E56231" w:rsidRDefault="00E56231">
      <w:pPr>
        <w:tabs>
          <w:tab w:pos="6135" w:val="left"/>
        </w:tabs>
        <w:rPr>
          <w:rFonts w:ascii="Arial" w:cs="Arial" w:hAnsi="Arial"/>
          <w:b/>
          <w:bCs/>
        </w:rPr>
      </w:pPr>
    </w:p>
    <w:p w:rsidP="00884E7E" w:rsidR="00E56231" w:rsidRDefault="00E56231">
      <w:pPr>
        <w:tabs>
          <w:tab w:pos="6135" w:val="left"/>
        </w:tabs>
        <w:rPr>
          <w:rFonts w:ascii="Arial" w:cs="Arial" w:hAnsi="Arial"/>
          <w:b/>
          <w:bCs/>
        </w:rPr>
      </w:pPr>
    </w:p>
    <w:p w:rsidP="00884E7E" w:rsidR="00E56231" w:rsidRDefault="00E56231">
      <w:pPr>
        <w:tabs>
          <w:tab w:pos="6135" w:val="left"/>
        </w:tabs>
        <w:rPr>
          <w:rFonts w:ascii="Arial" w:cs="Arial" w:hAnsi="Arial"/>
          <w:b/>
          <w:bCs/>
        </w:rPr>
      </w:pPr>
    </w:p>
    <w:p w:rsidP="00884E7E" w:rsidR="00E56231" w:rsidRDefault="00E56231">
      <w:pPr>
        <w:tabs>
          <w:tab w:pos="6135" w:val="left"/>
        </w:tabs>
        <w:rPr>
          <w:rFonts w:ascii="Arial" w:cs="Arial" w:hAnsi="Arial"/>
          <w:b/>
          <w:bCs/>
        </w:rPr>
      </w:pPr>
    </w:p>
    <w:p w:rsidP="00884E7E" w:rsidR="00E56231" w:rsidRDefault="00E56231">
      <w:pPr>
        <w:tabs>
          <w:tab w:pos="6135" w:val="left"/>
        </w:tabs>
        <w:rPr>
          <w:rFonts w:ascii="Arial" w:cs="Arial" w:hAnsi="Arial"/>
          <w:b/>
          <w:bCs/>
        </w:rPr>
      </w:pPr>
    </w:p>
    <w:p w:rsidP="00884E7E" w:rsidR="00E56231" w:rsidRDefault="00E56231">
      <w:pPr>
        <w:tabs>
          <w:tab w:pos="6135" w:val="left"/>
        </w:tabs>
        <w:rPr>
          <w:rFonts w:ascii="Arial" w:cs="Arial" w:hAnsi="Arial"/>
          <w:b/>
          <w:bCs/>
        </w:rPr>
      </w:pPr>
    </w:p>
    <w:p w:rsidP="00884E7E" w:rsidR="00884E7E" w:rsidRDefault="00884E7E">
      <w:pPr>
        <w:tabs>
          <w:tab w:pos="6135" w:val="left"/>
        </w:tabs>
        <w:rPr>
          <w:rFonts w:ascii="Arial" w:cs="Arial" w:hAnsi="Arial"/>
          <w:b/>
          <w:bCs/>
        </w:rPr>
      </w:pPr>
      <w:r w:rsidRPr="00AD356D">
        <w:rPr>
          <w:rFonts w:ascii="Arial" w:cs="Arial" w:hAnsi="Arial"/>
          <w:b/>
          <w:bCs/>
        </w:rPr>
        <w:t>Section 3: Demographic profile of the municipality</w:t>
      </w:r>
    </w:p>
    <w:p w:rsidP="007D2312" w:rsidR="007D2312" w:rsidRDefault="007D2312">
      <w:pPr>
        <w:jc w:val="both"/>
        <w:rPr>
          <w:rFonts w:ascii="Arial" w:cs="Arial" w:eastAsia="Calibri" w:hAnsi="Arial"/>
        </w:rPr>
      </w:pPr>
      <w:r w:rsidRPr="007D2312">
        <w:rPr>
          <w:rFonts w:ascii="Arial" w:cs="Arial" w:eastAsia="Calibri" w:hAnsi="Arial"/>
        </w:rPr>
        <w:t>This section provides a population analysis of Musina LM based on race, gender and age as per the 2022 population census. The section will also glance into the</w:t>
      </w:r>
      <w:r>
        <w:rPr>
          <w:rFonts w:ascii="Arial" w:cs="Arial" w:eastAsia="Calibri" w:hAnsi="Arial"/>
        </w:rPr>
        <w:t xml:space="preserve"> socio-economic analysis </w:t>
      </w:r>
      <w:r w:rsidRPr="007D2312">
        <w:rPr>
          <w:rFonts w:ascii="Arial" w:cs="Arial" w:eastAsia="Calibri" w:hAnsi="Arial"/>
        </w:rPr>
        <w:t>where analysed data is available. However reference will also be made to the 2016 community survey in a case where current statistics is not processed fully to provide socio- economic conditions of residence in Musina Local Municipality.</w:t>
      </w:r>
    </w:p>
    <w:p w:rsidP="00296312" w:rsidR="007D2312" w:rsidRDefault="007D2312" w:rsidRPr="002B2824">
      <w:pPr>
        <w:numPr>
          <w:ilvl w:val="1"/>
          <w:numId w:val="128"/>
        </w:numPr>
        <w:spacing w:after="160" w:line="259" w:lineRule="auto"/>
        <w:contextualSpacing/>
        <w:rPr>
          <w:rFonts w:ascii="Arial" w:cs="Arial" w:eastAsiaTheme="minorHAnsi" w:hAnsi="Arial"/>
          <w:b/>
        </w:rPr>
      </w:pPr>
      <w:r w:rsidRPr="002B2824">
        <w:rPr>
          <w:rFonts w:ascii="Arial" w:cs="Arial" w:eastAsiaTheme="minorHAnsi" w:hAnsi="Arial"/>
          <w:b/>
        </w:rPr>
        <w:t>Population size</w:t>
      </w:r>
    </w:p>
    <w:p w:rsidP="007D2312" w:rsidR="007D2312" w:rsidRDefault="007D2312" w:rsidRPr="007D2312">
      <w:pPr>
        <w:jc w:val="both"/>
        <w:rPr>
          <w:rFonts w:eastAsia="Calibri"/>
        </w:rPr>
      </w:pPr>
      <w:r w:rsidRPr="007D2312">
        <w:rPr>
          <w:rFonts w:ascii="Arial" w:cs="Arial" w:eastAsia="Calibri" w:hAnsi="Arial"/>
        </w:rPr>
        <w:t>Final census 2022 by STATSSA indicated that Musina LM comprised of a total population of 130</w:t>
      </w:r>
      <w:r w:rsidR="00821DD1">
        <w:rPr>
          <w:rFonts w:ascii="Arial" w:cs="Arial" w:eastAsia="Calibri" w:hAnsi="Arial"/>
        </w:rPr>
        <w:t> </w:t>
      </w:r>
      <w:r w:rsidRPr="007D2312">
        <w:rPr>
          <w:rFonts w:ascii="Arial" w:cs="Arial" w:eastAsia="Calibri" w:hAnsi="Arial"/>
        </w:rPr>
        <w:t>899</w:t>
      </w:r>
      <w:r w:rsidR="00821DD1">
        <w:rPr>
          <w:rFonts w:ascii="Arial" w:cs="Arial" w:eastAsia="Calibri" w:hAnsi="Arial"/>
        </w:rPr>
        <w:t xml:space="preserve"> and</w:t>
      </w:r>
      <w:r w:rsidRPr="007D2312">
        <w:rPr>
          <w:rFonts w:ascii="Arial" w:cs="Arial" w:eastAsia="Calibri" w:hAnsi="Arial"/>
        </w:rPr>
        <w:t xml:space="preserve"> has suffered a decline of 1110 from the 132009 recorded in terms of the 2016 </w:t>
      </w:r>
      <w:r>
        <w:rPr>
          <w:rFonts w:ascii="Arial" w:cs="Arial" w:eastAsia="Calibri" w:hAnsi="Arial"/>
        </w:rPr>
        <w:t>Community</w:t>
      </w:r>
      <w:r w:rsidRPr="007D2312">
        <w:rPr>
          <w:rFonts w:ascii="Arial" w:cs="Arial" w:eastAsia="Calibri" w:hAnsi="Arial"/>
        </w:rPr>
        <w:t xml:space="preserve"> survey. The spatial distribution of the population is share</w:t>
      </w:r>
      <w:r>
        <w:rPr>
          <w:rFonts w:ascii="Arial" w:cs="Arial" w:eastAsia="Calibri" w:hAnsi="Arial"/>
        </w:rPr>
        <w:t>d</w:t>
      </w:r>
      <w:r w:rsidRPr="007D2312">
        <w:rPr>
          <w:rFonts w:ascii="Arial" w:cs="Arial" w:eastAsia="Calibri" w:hAnsi="Arial"/>
        </w:rPr>
        <w:t xml:space="preserve"> between urban settlement and rural settlement including farm dwellers. The highest density can be found in Musina town followed by the rural areas around town towards the western side of the municipality followed by the tribal areas on the eastern side of the municipality</w:t>
      </w:r>
      <w:r w:rsidRPr="007D2312">
        <w:rPr>
          <w:rFonts w:eastAsia="Calibri"/>
        </w:rPr>
        <w:t>.</w:t>
      </w:r>
    </w:p>
    <w:p w:rsidP="007D2312" w:rsidR="007D2312" w:rsidRDefault="007D2312" w:rsidRPr="007D2312">
      <w:pPr>
        <w:jc w:val="both"/>
        <w:rPr>
          <w:rFonts w:eastAsia="Calibri"/>
        </w:rPr>
      </w:pPr>
      <w:r w:rsidRPr="007D2312">
        <w:rPr>
          <w:rFonts w:eastAsia="Calibri"/>
        </w:rPr>
        <w:t>Map1: Map Showing Population density in Musina Local Municipality</w:t>
      </w:r>
    </w:p>
    <w:p w:rsidP="007D2312" w:rsidR="007D2312" w:rsidRDefault="007D2312" w:rsidRPr="007D2312">
      <w:pPr>
        <w:jc w:val="both"/>
        <w:rPr>
          <w:rFonts w:ascii="Arial" w:cs="Arial" w:hAnsi="Arial"/>
        </w:rPr>
      </w:pPr>
      <w:r w:rsidRPr="007D2312">
        <w:rPr>
          <w:rFonts w:ascii="Arial" w:cs="Arial" w:hAnsi="Arial"/>
          <w:iCs/>
          <w:noProof/>
        </w:rPr>
        <w:lastRenderedPageBreak/>
        <w:drawing>
          <wp:inline distB="0" distL="0" distR="0" distT="0" wp14:anchorId="63D78ECE" wp14:editId="5F8E4EF9">
            <wp:extent cx="5731510" cy="4168140"/>
            <wp:effectExtent b="3810" l="0" r="0" t="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noChangeAspect="1"/>
                    </pic:cNvPicPr>
                  </pic:nvPicPr>
                  <pic:blipFill>
                    <a:blip cstate="print" r:embed="rId11">
                      <a:extLst>
                        <a:ext uri="{28A0092B-C50C-407E-A947-70E740481C1C}">
                          <a14:useLocalDpi xmlns:a14="http://schemas.microsoft.com/office/drawing/2010/main" val="0"/>
                        </a:ext>
                      </a:extLst>
                    </a:blip>
                    <a:srcRect/>
                    <a:stretch>
                      <a:fillRect/>
                    </a:stretch>
                  </pic:blipFill>
                  <pic:spPr bwMode="auto">
                    <a:xfrm>
                      <a:off x="0" y="0"/>
                      <a:ext cx="5731510" cy="4168140"/>
                    </a:xfrm>
                    <a:prstGeom prst="rect">
                      <a:avLst/>
                    </a:prstGeom>
                    <a:noFill/>
                  </pic:spPr>
                </pic:pic>
              </a:graphicData>
            </a:graphic>
          </wp:inline>
        </w:drawing>
      </w:r>
    </w:p>
    <w:p w:rsidP="00296312" w:rsidR="007D2312" w:rsidRDefault="007D2312" w:rsidRPr="002B2824">
      <w:pPr>
        <w:numPr>
          <w:ilvl w:val="1"/>
          <w:numId w:val="128"/>
        </w:numPr>
        <w:spacing w:after="160" w:line="259" w:lineRule="auto"/>
        <w:contextualSpacing/>
        <w:rPr>
          <w:rFonts w:ascii="Arial" w:cs="Arial" w:eastAsiaTheme="minorHAnsi" w:hAnsi="Arial"/>
          <w:b/>
        </w:rPr>
      </w:pPr>
      <w:r w:rsidRPr="002B2824">
        <w:rPr>
          <w:rFonts w:ascii="Arial" w:cs="Arial" w:eastAsiaTheme="minorHAnsi" w:hAnsi="Arial"/>
          <w:b/>
        </w:rPr>
        <w:t>Population structure</w:t>
      </w:r>
    </w:p>
    <w:p w:rsidP="007D2312" w:rsidR="007D2312" w:rsidRDefault="007D2312" w:rsidRPr="007D2312">
      <w:pPr>
        <w:rPr>
          <w:rFonts w:ascii="Arial" w:cs="Arial" w:eastAsia="Calibri" w:hAnsi="Arial"/>
        </w:rPr>
      </w:pPr>
    </w:p>
    <w:p w:rsidP="007D2312" w:rsidR="007D2312" w:rsidRDefault="007D2312" w:rsidRPr="007D2312">
      <w:pPr>
        <w:rPr>
          <w:rFonts w:ascii="Arial" w:cs="Arial" w:hAnsi="Arial"/>
          <w:iCs/>
        </w:rPr>
      </w:pPr>
      <w:r w:rsidRPr="007D2312">
        <w:rPr>
          <w:rFonts w:ascii="Arial" w:cs="Arial" w:eastAsia="Calibri" w:hAnsi="Arial"/>
        </w:rPr>
        <w:t xml:space="preserve">The figure below demonstrates the population distribution by race for Musina LM.  There has been a slight increase in both the </w:t>
      </w:r>
      <w:r w:rsidRPr="007D2312">
        <w:rPr>
          <w:rFonts w:ascii="Arial" w:cs="Arial" w:hAnsi="Arial"/>
          <w:iCs/>
        </w:rPr>
        <w:t xml:space="preserve">Black African and Coloured population while there was a slight decrease in the White population and the Indians or Asians remained steady over the past five years. </w:t>
      </w:r>
    </w:p>
    <w:p w:rsidP="007D2312" w:rsidR="007D2312" w:rsidRDefault="007D2312" w:rsidRPr="007D2312">
      <w:pPr>
        <w:spacing w:after="160" w:line="259" w:lineRule="auto"/>
        <w:ind w:left="720"/>
        <w:contextualSpacing/>
        <w:rPr>
          <w:rFonts w:ascii="Arial" w:cs="Arial" w:hAnsi="Arial"/>
          <w:iCs/>
        </w:rPr>
      </w:pPr>
    </w:p>
    <w:p w:rsidP="007D2312" w:rsidR="007D2312" w:rsidRDefault="007D2312" w:rsidRPr="007D2312">
      <w:pPr>
        <w:spacing w:line="259" w:lineRule="auto"/>
        <w:ind w:left="720"/>
        <w:contextualSpacing/>
        <w:rPr>
          <w:rFonts w:ascii="Arial" w:cs="Arial" w:hAnsi="Arial"/>
          <w:iCs/>
          <w:color w:themeColor="accent6" w:val="70AD47"/>
        </w:rPr>
      </w:pPr>
      <w:r w:rsidRPr="007D2312">
        <w:rPr>
          <w:rFonts w:eastAsiaTheme="minorHAnsi"/>
          <w:noProof/>
        </w:rPr>
        <w:drawing>
          <wp:anchor allowOverlap="1" behindDoc="0" distB="0" distL="114300" distR="114300" distT="0" layoutInCell="1" locked="0" relativeHeight="251793408" simplePos="0" wp14:anchorId="71789400" wp14:editId="39D2B345">
            <wp:simplePos x="914400" y="5486400"/>
            <wp:positionH relativeFrom="column">
              <wp:align>left</wp:align>
            </wp:positionH>
            <wp:positionV relativeFrom="paragraph">
              <wp:align>top</wp:align>
            </wp:positionV>
            <wp:extent cx="4343400" cy="2343150"/>
            <wp:effectExtent b="0" l="0" r="0" t="0"/>
            <wp:wrapSquare wrapText="bothSides"/>
            <wp:docPr id="33" name="Chart 33">
              <a:extLst xmlns:a="http://schemas.openxmlformats.org/drawingml/2006/main">
                <a:ext uri="{FF2B5EF4-FFF2-40B4-BE49-F238E27FC236}">
                  <a16:creationId xmlns:a16="http://schemas.microsoft.com/office/drawing/2014/main" xmlns="" xmlns:aink="http://schemas.microsoft.com/office/drawing/2016/ink" xmlns:am3d="http://schemas.microsoft.com/office/drawing/2017/model3d" xmlns:arto="http://schemas.microsoft.com/office/word/2006/arto"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v="urn:schemas-microsoft-com:vml" xmlns:w="http://schemas.openxmlformats.org/wordprocessingml/2006/main" xmlns:w10="urn:schemas-microsoft-com:office:word" xmlns:w16cid="http://schemas.microsoft.com/office/word/2016/wordml/cid" xmlns:w16se="http://schemas.microsoft.com/office/word/2015/wordml/symex" id="{CC704BB7-035E-4A35-B04B-DD1F167853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7D2312">
        <w:rPr>
          <w:rFonts w:ascii="Arial" w:cs="Arial" w:hAnsi="Arial"/>
          <w:iCs/>
          <w:color w:themeColor="accent6" w:val="70AD47"/>
        </w:rPr>
        <w:br w:clear="all" w:type="textWrapping"/>
      </w:r>
    </w:p>
    <w:p w:rsidP="007D2312" w:rsidR="007D2312" w:rsidRDefault="007D2312" w:rsidRPr="00CF4E37">
      <w:pPr>
        <w:keepNext/>
        <w:ind w:left="720"/>
        <w:contextualSpacing/>
        <w:rPr>
          <w:rFonts w:ascii="Arial" w:cs="Arial" w:hAnsi="Arial"/>
          <w:i/>
          <w:iCs/>
        </w:rPr>
      </w:pPr>
      <w:bookmarkStart w:id="0" w:name="_Toc6492794"/>
      <w:r w:rsidRPr="00CF4E37">
        <w:rPr>
          <w:rFonts w:ascii="Arial" w:cs="Arial" w:hAnsi="Arial"/>
          <w:i/>
          <w:iCs/>
        </w:rPr>
        <w:t>Figure: 3.1: Population Distribution by Race.</w:t>
      </w:r>
      <w:bookmarkEnd w:id="0"/>
    </w:p>
    <w:p w:rsidP="007D2312" w:rsidR="007D2312" w:rsidRDefault="007D2312" w:rsidRPr="00CF4E37">
      <w:pPr>
        <w:spacing w:after="160"/>
        <w:ind w:left="720"/>
        <w:contextualSpacing/>
        <w:rPr>
          <w:rFonts w:ascii="Arial" w:cs="Arial" w:hAnsi="Arial"/>
          <w:i/>
          <w:iCs/>
        </w:rPr>
      </w:pPr>
      <w:r w:rsidRPr="00CF4E37">
        <w:rPr>
          <w:rFonts w:ascii="Arial" w:cs="Arial" w:hAnsi="Arial"/>
          <w:i/>
          <w:iCs/>
        </w:rPr>
        <w:t>Source: Stats SA Community Survey (2016)</w:t>
      </w:r>
    </w:p>
    <w:p w:rsidP="007D2312" w:rsidR="007D2312" w:rsidRDefault="007D2312" w:rsidRPr="007D2312">
      <w:pPr>
        <w:spacing w:after="160"/>
        <w:jc w:val="both"/>
        <w:rPr>
          <w:rFonts w:eastAsia="Calibri"/>
          <w:sz w:val="20"/>
        </w:rPr>
      </w:pPr>
      <w:r w:rsidRPr="007D2312">
        <w:rPr>
          <w:rFonts w:ascii="Arial" w:cs="Arial" w:eastAsia="Calibri" w:hAnsi="Arial"/>
        </w:rPr>
        <w:t xml:space="preserve">The next figure indicates population distribution by gender. As demonstrated below, Musina LM was populated by 53 509(51.1%) females as compared to their 51 146 (48.9%) male counterparts during the 2011 Census. The 2016 Community Survey </w:t>
      </w:r>
      <w:r w:rsidRPr="007D2312">
        <w:rPr>
          <w:rFonts w:ascii="Arial" w:cs="Arial" w:eastAsia="Calibri" w:hAnsi="Arial"/>
        </w:rPr>
        <w:lastRenderedPageBreak/>
        <w:t>revealed a total male population of 65 856, while the female population still remain slightly more at 66 153. There is however a big difference between the 2011 and 2016 statistical difference indicating that the male population has seen a bigger increase</w:t>
      </w:r>
      <w:r w:rsidRPr="007D2312">
        <w:rPr>
          <w:rFonts w:eastAsia="Calibri"/>
          <w:sz w:val="20"/>
        </w:rPr>
        <w:t xml:space="preserve"> </w:t>
      </w:r>
      <w:r w:rsidRPr="007D2312">
        <w:rPr>
          <w:rFonts w:ascii="Arial" w:cs="Arial" w:eastAsia="Calibri" w:hAnsi="Arial"/>
        </w:rPr>
        <w:t>than female during this five-year period. However th</w:t>
      </w:r>
      <w:r w:rsidR="009A0415">
        <w:rPr>
          <w:rFonts w:ascii="Arial" w:cs="Arial" w:eastAsia="Calibri" w:hAnsi="Arial"/>
        </w:rPr>
        <w:t>e 2022 census reveals the</w:t>
      </w:r>
      <w:r w:rsidRPr="007D2312">
        <w:rPr>
          <w:rFonts w:ascii="Arial" w:cs="Arial" w:eastAsia="Calibri" w:hAnsi="Arial"/>
        </w:rPr>
        <w:t xml:space="preserve"> </w:t>
      </w:r>
      <w:r w:rsidR="009A0415" w:rsidRPr="007D2312">
        <w:rPr>
          <w:rFonts w:ascii="Arial" w:cs="Arial" w:eastAsia="Calibri" w:hAnsi="Arial"/>
        </w:rPr>
        <w:t>females’</w:t>
      </w:r>
      <w:r w:rsidRPr="007D2312">
        <w:rPr>
          <w:rFonts w:ascii="Arial" w:cs="Arial" w:eastAsia="Calibri" w:hAnsi="Arial"/>
        </w:rPr>
        <w:t xml:space="preserve"> population sharp decline by 3455 from 66153 in 2016 to 62678 in 2022 census. Whilst the males has seen giant leap from 65856 to 68221.</w:t>
      </w:r>
    </w:p>
    <w:p w:rsidP="007D2312" w:rsidR="007D2312" w:rsidRDefault="007D2312" w:rsidRPr="007D2312">
      <w:pPr>
        <w:spacing w:after="160"/>
        <w:rPr>
          <w:rFonts w:eastAsia="Calibri"/>
          <w:sz w:val="20"/>
        </w:rPr>
      </w:pPr>
    </w:p>
    <w:p w:rsidP="007D2312" w:rsidR="007D2312" w:rsidRDefault="007D2312" w:rsidRPr="007D2312">
      <w:pPr>
        <w:rPr>
          <w:rFonts w:eastAsia="Calibri"/>
          <w:color w:themeColor="accent6" w:val="70AD47"/>
          <w:sz w:val="20"/>
        </w:rPr>
      </w:pPr>
      <w:r w:rsidRPr="007D2312">
        <w:rPr>
          <w:noProof/>
        </w:rPr>
        <mc:AlternateContent>
          <mc:Choice Requires="wps">
            <w:drawing>
              <wp:anchor allowOverlap="1" behindDoc="0" distB="0" distL="114300" distR="114300" distT="0" layoutInCell="1" locked="0" relativeHeight="251795456" simplePos="0" wp14:anchorId="63342DDD" wp14:editId="63D06248">
                <wp:simplePos x="0" y="0"/>
                <wp:positionH relativeFrom="column">
                  <wp:posOffset>3598984</wp:posOffset>
                </wp:positionH>
                <wp:positionV relativeFrom="paragraph">
                  <wp:posOffset>57590</wp:posOffset>
                </wp:positionV>
                <wp:extent cx="1389185" cy="304800"/>
                <wp:effectExtent b="0" l="0" r="0" t="0"/>
                <wp:wrapNone/>
                <wp:docPr id="22" name="Text Box 22"/>
                <wp:cNvGraphicFramePr/>
                <a:graphic xmlns:a="http://schemas.openxmlformats.org/drawingml/2006/main">
                  <a:graphicData uri="http://schemas.microsoft.com/office/word/2010/wordprocessingShape">
                    <wps:wsp>
                      <wps:cNvSpPr txBox="1"/>
                      <wps:spPr>
                        <a:xfrm>
                          <a:off x="0" y="0"/>
                          <a:ext cx="1389185" cy="304800"/>
                        </a:xfrm>
                        <a:prstGeom prst="rect">
                          <a:avLst/>
                        </a:prstGeom>
                        <a:noFill/>
                        <a:ln>
                          <a:noFill/>
                        </a:ln>
                        <a:effectLst/>
                      </wps:spPr>
                      <wps:txbx>
                        <w:txbxContent>
                          <w:p w:rsidP="007D2312" w:rsidR="00877A75" w:rsidRDefault="00877A75" w:rsidRPr="00FC72EF">
                            <w:pPr>
                              <w:jc w:val="center"/>
                              <w:rPr>
                                <w:rFonts w:eastAsia="Calibri"/>
                                <w:noProof/>
                                <w:color w:themeColor="text1" w:val="000000"/>
                                <w:sz w:val="32"/>
                                <w:szCs w:val="72"/>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pPr>
                            <w:r w:rsidRPr="00FC72EF">
                              <w:rPr>
                                <w:rFonts w:eastAsia="Calibri"/>
                                <w:noProof/>
                                <w:color w:themeColor="text1" w:val="000000"/>
                                <w:sz w:val="32"/>
                                <w:szCs w:val="72"/>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t>2022</w:t>
                            </w:r>
                          </w:p>
                        </w:txbxContent>
                      </wps:txbx>
                      <wps:bodyPr anchor="t"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r w:rsidRPr="007D2312">
        <w:rPr>
          <w:rFonts w:eastAsia="Calibri"/>
          <w:noProof/>
          <w:color w:themeColor="accent6" w:val="70AD47"/>
          <w:sz w:val="20"/>
        </w:rPr>
        <w:drawing>
          <wp:anchor allowOverlap="1" behindDoc="1" distB="0" distL="114300" distR="114300" distT="0" layoutInCell="1" locked="0" relativeHeight="251794432" simplePos="0" wp14:anchorId="4C574CAE" wp14:editId="4C2597F6">
            <wp:simplePos x="0" y="0"/>
            <wp:positionH relativeFrom="column">
              <wp:posOffset>3123809</wp:posOffset>
            </wp:positionH>
            <wp:positionV relativeFrom="paragraph">
              <wp:posOffset>115765</wp:posOffset>
            </wp:positionV>
            <wp:extent cx="2688590" cy="1584960"/>
            <wp:effectExtent b="148590" l="114300" r="149860" t="11430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opulation Distribution by Gender_2.JPG"/>
                    <pic:cNvPicPr/>
                  </pic:nvPicPr>
                  <pic:blipFill>
                    <a:blip r:embed="rId13">
                      <a:extLst>
                        <a:ext uri="{28A0092B-C50C-407E-A947-70E740481C1C}">
                          <a14:useLocalDpi xmlns:a14="http://schemas.microsoft.com/office/drawing/2010/main" val="0"/>
                        </a:ext>
                      </a:extLst>
                    </a:blip>
                    <a:stretch>
                      <a:fillRect/>
                    </a:stretch>
                  </pic:blipFill>
                  <pic:spPr>
                    <a:xfrm>
                      <a:off x="0" y="0"/>
                      <a:ext cx="2688590" cy="1584960"/>
                    </a:xfrm>
                    <a:prstGeom prst="rect">
                      <a:avLst/>
                    </a:prstGeom>
                    <a:solidFill>
                      <a:srgbClr val="FFFFFF">
                        <a:shade val="85000"/>
                      </a:srgbClr>
                    </a:solidFill>
                    <a:ln cap="sq" w="88900">
                      <a:solidFill>
                        <a:srgbClr val="FFFFFF"/>
                      </a:solidFill>
                      <a:miter lim="800000"/>
                    </a:ln>
                    <a:effectLst>
                      <a:outerShdw algn="tl" blurRad="55000" dir="5400000" dist="18000" rotWithShape="0">
                        <a:srgbClr val="000000">
                          <a:alpha val="40000"/>
                        </a:srgbClr>
                      </a:outerShdw>
                    </a:effectLst>
                    <a:scene3d>
                      <a:camera prst="orthographicFront"/>
                      <a:lightRig dir="t" rig="twoPt">
                        <a:rot lat="0" lon="0" rev="7200000"/>
                      </a:lightRig>
                    </a:scene3d>
                    <a:sp3d>
                      <a:bevelT h="19050" w="25400"/>
                      <a:contourClr>
                        <a:srgbClr val="FFFFFF"/>
                      </a:contourClr>
                    </a:sp3d>
                  </pic:spPr>
                </pic:pic>
              </a:graphicData>
            </a:graphic>
            <wp14:sizeRelH relativeFrom="page">
              <wp14:pctWidth>0</wp14:pctWidth>
            </wp14:sizeRelH>
            <wp14:sizeRelV relativeFrom="page">
              <wp14:pctHeight>0</wp14:pctHeight>
            </wp14:sizeRelV>
          </wp:anchor>
        </w:drawing>
      </w:r>
      <w:r w:rsidRPr="007D2312">
        <w:rPr>
          <w:noProof/>
          <w:color w:themeColor="accent6" w:val="70AD47"/>
        </w:rPr>
        <w:drawing>
          <wp:inline distB="0" distL="0" distR="0" distT="0" wp14:anchorId="59438FA8" wp14:editId="0FEB1153">
            <wp:extent cx="2731477" cy="1736481"/>
            <wp:effectExtent b="73660" l="57150" r="50165" t="38100"/>
            <wp:docPr id="35" name="Chart 35">
              <a:extLst xmlns:a="http://schemas.openxmlformats.org/drawingml/2006/main">
                <a:ext uri="{FF2B5EF4-FFF2-40B4-BE49-F238E27FC236}">
                  <a16:creationId xmlns:a16="http://schemas.microsoft.com/office/drawing/2014/main" xmlns="" xmlns:aink="http://schemas.microsoft.com/office/drawing/2016/ink" xmlns:am3d="http://schemas.microsoft.com/office/drawing/2017/model3d" xmlns:arto="http://schemas.microsoft.com/office/word/2006/arto"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v="urn:schemas-microsoft-com:vml" xmlns:w="http://schemas.openxmlformats.org/wordprocessingml/2006/main" xmlns:w10="urn:schemas-microsoft-com:office:word" xmlns:w16cid="http://schemas.microsoft.com/office/word/2016/wordml/cid" xmlns:w16se="http://schemas.microsoft.com/office/word/2015/wordml/symex" id="{7423A736-DC99-4C44-B710-6337285E71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P="007D2312" w:rsidR="007D2312" w:rsidRDefault="007D2312" w:rsidRPr="00CF4E37">
      <w:pPr>
        <w:jc w:val="center"/>
        <w:rPr>
          <w:rFonts w:ascii="Arial" w:cs="Arial" w:hAnsi="Arial"/>
          <w:i/>
          <w:iCs/>
        </w:rPr>
      </w:pPr>
      <w:bookmarkStart w:id="1" w:name="_Toc6492795"/>
      <w:r w:rsidRPr="00CF4E37">
        <w:rPr>
          <w:rFonts w:ascii="Arial" w:cs="Arial" w:hAnsi="Arial"/>
          <w:i/>
          <w:iCs/>
        </w:rPr>
        <w:t>Figure 3.2: Population Distribution by Gender.</w:t>
      </w:r>
      <w:bookmarkEnd w:id="1"/>
      <w:r w:rsidRPr="00CF4E37">
        <w:rPr>
          <w:rFonts w:ascii="Arial" w:cs="Arial" w:hAnsi="Arial"/>
          <w:i/>
          <w:iCs/>
        </w:rPr>
        <w:t xml:space="preserve"> </w:t>
      </w:r>
    </w:p>
    <w:p w:rsidP="007D2312" w:rsidR="007D2312" w:rsidRDefault="007D2312" w:rsidRPr="00CF4E37">
      <w:pPr>
        <w:jc w:val="center"/>
        <w:rPr>
          <w:rFonts w:ascii="Arial" w:cs="Arial" w:hAnsi="Arial"/>
          <w:i/>
          <w:iCs/>
        </w:rPr>
      </w:pPr>
      <w:r w:rsidRPr="00CF4E37">
        <w:rPr>
          <w:rFonts w:ascii="Arial" w:cs="Arial" w:hAnsi="Arial"/>
          <w:i/>
          <w:iCs/>
        </w:rPr>
        <w:t>Source: Stats SA 2011 &amp; Community Survey (2016) and Census 2022</w:t>
      </w:r>
    </w:p>
    <w:p w:rsidP="007D2312" w:rsidR="007D2312" w:rsidRDefault="007D2312" w:rsidRPr="007D2312">
      <w:pPr>
        <w:rPr>
          <w:rFonts w:ascii="Arial" w:cs="Arial" w:eastAsia="Calibri" w:hAnsi="Arial"/>
        </w:rPr>
      </w:pPr>
    </w:p>
    <w:p w:rsidP="007D2312" w:rsidR="007D2312" w:rsidRDefault="007D2312" w:rsidRPr="007D2312">
      <w:pPr>
        <w:jc w:val="both"/>
        <w:rPr>
          <w:rFonts w:ascii="Arial" w:cs="Arial" w:hAnsi="Arial"/>
        </w:rPr>
      </w:pPr>
      <w:r w:rsidRPr="007D2312">
        <w:rPr>
          <w:rFonts w:ascii="Arial" w:cs="Arial" w:eastAsia="Calibri" w:hAnsi="Arial"/>
        </w:rPr>
        <w:t>The figure below demonstrates population distribution by age. Stats SA (2011) indicated that the population of Musina LM was predominated by children aged 0-4 (12, 7%), followed by people aged between 25-29(12, 1%), it must be noted that a rapid decrease in the population is seen between the age groups of 35-39(6, 9%).</w:t>
      </w:r>
      <w:r w:rsidRPr="007D2312">
        <w:rPr>
          <w:rFonts w:ascii="Arial" w:cs="Arial" w:hAnsi="Arial"/>
        </w:rPr>
        <w:t xml:space="preserve"> It is evident that a large proportion of Musina LM is made up of children and the youth as compared to the elderly. </w:t>
      </w:r>
    </w:p>
    <w:p w:rsidP="007D2312" w:rsidR="007D2312" w:rsidRDefault="007D2312" w:rsidRPr="007D2312">
      <w:pPr>
        <w:jc w:val="both"/>
        <w:rPr>
          <w:rFonts w:ascii="Arial" w:cs="Arial" w:hAnsi="Arial"/>
        </w:rPr>
      </w:pPr>
    </w:p>
    <w:p w:rsidP="007D2312" w:rsidR="007D2312" w:rsidRDefault="007D2312" w:rsidRPr="007D2312">
      <w:pPr>
        <w:jc w:val="both"/>
        <w:rPr>
          <w:rFonts w:cs="Arial"/>
          <w:color w:themeColor="accent6" w:val="70AD47"/>
          <w:sz w:val="18"/>
          <w:szCs w:val="18"/>
        </w:rPr>
      </w:pPr>
      <w:r w:rsidRPr="007D2312">
        <w:rPr>
          <w:noProof/>
          <w:color w:themeColor="accent6" w:val="70AD47"/>
        </w:rPr>
        <w:drawing>
          <wp:inline distB="0" distL="0" distR="0" distT="0" wp14:anchorId="48046934" wp14:editId="6C44D7BD">
            <wp:extent cx="5580185" cy="2585085"/>
            <wp:effectExtent b="5715" l="0" r="1905" t="0"/>
            <wp:docPr id="36" name="Chart 36">
              <a:extLst xmlns:a="http://schemas.openxmlformats.org/drawingml/2006/main">
                <a:ext uri="{FF2B5EF4-FFF2-40B4-BE49-F238E27FC236}">
                  <a16:creationId xmlns:a16="http://schemas.microsoft.com/office/drawing/2014/main" xmlns="" xmlns:aink="http://schemas.microsoft.com/office/drawing/2016/ink" xmlns:am3d="http://schemas.microsoft.com/office/drawing/2017/model3d" xmlns:arto="http://schemas.microsoft.com/office/word/2006/arto"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v="urn:schemas-microsoft-com:vml" xmlns:w="http://schemas.openxmlformats.org/wordprocessingml/2006/main" xmlns:w10="urn:schemas-microsoft-com:office:word" xmlns:w16cid="http://schemas.microsoft.com/office/word/2016/wordml/cid" xmlns:w16se="http://schemas.microsoft.com/office/word/2015/wordml/symex" id="{2BCC8D0D-6939-4FB9-B3CE-69D3D6C9B4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P="007D2312" w:rsidR="007D2312" w:rsidRDefault="007D2312" w:rsidRPr="007D2312">
      <w:pPr>
        <w:jc w:val="both"/>
        <w:rPr>
          <w:rFonts w:ascii="Arial" w:cs="Arial" w:hAnsi="Arial"/>
          <w:i/>
          <w:iCs/>
        </w:rPr>
      </w:pPr>
      <w:bookmarkStart w:id="2" w:name="_Toc6492796"/>
      <w:r w:rsidRPr="007D2312">
        <w:rPr>
          <w:rFonts w:ascii="Arial" w:cs="Arial" w:hAnsi="Arial"/>
          <w:i/>
          <w:iCs/>
        </w:rPr>
        <w:t>Figure3.3: Population Distribution by Age</w:t>
      </w:r>
      <w:bookmarkEnd w:id="2"/>
      <w:r w:rsidRPr="007D2312">
        <w:rPr>
          <w:rFonts w:ascii="Arial" w:cs="Arial" w:hAnsi="Arial"/>
          <w:i/>
          <w:iCs/>
        </w:rPr>
        <w:t xml:space="preserve"> </w:t>
      </w:r>
    </w:p>
    <w:p w:rsidP="007D2312" w:rsidR="007D2312" w:rsidRDefault="007D2312" w:rsidRPr="007D2312">
      <w:pPr>
        <w:jc w:val="both"/>
        <w:rPr>
          <w:rFonts w:ascii="Arial" w:cs="Arial" w:hAnsi="Arial"/>
          <w:i/>
          <w:iCs/>
        </w:rPr>
      </w:pPr>
      <w:r w:rsidRPr="007D2312">
        <w:rPr>
          <w:rFonts w:ascii="Arial" w:cs="Arial" w:hAnsi="Arial"/>
          <w:i/>
          <w:iCs/>
        </w:rPr>
        <w:t>Source: Stats SA 2011 &amp; Community Survey (2016)</w:t>
      </w:r>
    </w:p>
    <w:p w:rsidP="007D2312" w:rsidR="007D2312" w:rsidRDefault="007D2312" w:rsidRPr="007D2312">
      <w:pPr>
        <w:jc w:val="both"/>
        <w:rPr>
          <w:rFonts w:ascii="Arial" w:cs="Arial" w:eastAsia="Calibri" w:hAnsi="Arial"/>
        </w:rPr>
      </w:pPr>
      <w:r w:rsidRPr="007D2312">
        <w:rPr>
          <w:rFonts w:ascii="Arial" w:cs="Arial" w:eastAsia="Calibri" w:hAnsi="Arial"/>
        </w:rPr>
        <w:t>The 2016 Community Survey outlined that the population of Musina LM is relatively young. The figure below demonstrates the population distribution by age for the population between 15-35 years (Youth Population)</w:t>
      </w:r>
    </w:p>
    <w:p w:rsidP="007D2312" w:rsidR="007D2312" w:rsidRDefault="007D2312" w:rsidRPr="007D2312">
      <w:pPr>
        <w:jc w:val="both"/>
        <w:rPr>
          <w:rFonts w:ascii="Arial" w:cs="Arial" w:eastAsia="Calibri" w:hAnsi="Arial"/>
        </w:rPr>
      </w:pPr>
    </w:p>
    <w:p w:rsidP="007D2312" w:rsidR="007D2312" w:rsidRDefault="007D2312" w:rsidRPr="007D2312">
      <w:pPr>
        <w:jc w:val="both"/>
        <w:rPr>
          <w:rFonts w:ascii="Arial" w:cs="Arial" w:eastAsia="Calibri" w:hAnsi="Arial"/>
        </w:rPr>
      </w:pPr>
      <w:r w:rsidRPr="007D2312">
        <w:rPr>
          <w:rFonts w:ascii="Arial" w:cs="Arial" w:eastAsia="Calibri" w:hAnsi="Arial"/>
        </w:rPr>
        <w:lastRenderedPageBreak/>
        <w:t xml:space="preserve">As indicated above, despite the fact that young people do not predominate the entire municipality, it must be noted that the youth male population is more than the youth female population within the Musina LM. </w:t>
      </w:r>
    </w:p>
    <w:p w:rsidP="007D2312" w:rsidR="007D2312" w:rsidRDefault="007D2312" w:rsidRPr="007D2312">
      <w:pPr>
        <w:widowControl w:val="0"/>
        <w:jc w:val="both"/>
        <w:rPr>
          <w:rFonts w:ascii="Arial" w:cs="Arial" w:eastAsia="Calibri" w:hAnsi="Arial"/>
          <w:b/>
          <w:caps/>
          <w:spacing w:val="10"/>
        </w:rPr>
      </w:pPr>
    </w:p>
    <w:p w:rsidP="007D2312" w:rsidR="007D2312" w:rsidRDefault="007D2312" w:rsidRPr="007D2312">
      <w:pPr>
        <w:widowControl w:val="0"/>
        <w:jc w:val="both"/>
        <w:rPr>
          <w:rFonts w:ascii="Arial" w:cs="Arial" w:hAnsi="Arial"/>
          <w:noProof/>
        </w:rPr>
      </w:pPr>
      <w:r w:rsidRPr="007D2312">
        <w:rPr>
          <w:rFonts w:ascii="Arial" w:cs="Arial" w:eastAsia="Calibri" w:hAnsi="Arial"/>
        </w:rPr>
        <w:t xml:space="preserve">The figure below illustrates language distribution within the Musina LM. </w:t>
      </w:r>
    </w:p>
    <w:p w:rsidP="007D2312" w:rsidR="007D2312" w:rsidRDefault="007D2312" w:rsidRPr="007D2312">
      <w:pPr>
        <w:widowControl w:val="0"/>
        <w:jc w:val="both"/>
        <w:rPr>
          <w:rFonts w:eastAsia="Calibri"/>
          <w:color w:themeColor="accent6" w:val="70AD47"/>
          <w:sz w:val="20"/>
        </w:rPr>
      </w:pPr>
      <w:r w:rsidRPr="007D2312">
        <w:rPr>
          <w:noProof/>
          <w:color w:themeColor="accent6" w:val="70AD47"/>
        </w:rPr>
        <w:drawing>
          <wp:inline distB="0" distL="0" distR="0" distT="0" wp14:anchorId="2815646C" wp14:editId="57BA5953">
            <wp:extent cx="4343400" cy="2047875"/>
            <wp:effectExtent b="0" l="0" r="0" t="0"/>
            <wp:docPr id="47" name="Chart 47">
              <a:extLst xmlns:a="http://schemas.openxmlformats.org/drawingml/2006/main">
                <a:ext uri="{FF2B5EF4-FFF2-40B4-BE49-F238E27FC236}">
                  <a16:creationId xmlns:a16="http://schemas.microsoft.com/office/drawing/2014/main" xmlns="" xmlns:aink="http://schemas.microsoft.com/office/drawing/2016/ink" xmlns:am3d="http://schemas.microsoft.com/office/drawing/2017/model3d" xmlns:arto="http://schemas.microsoft.com/office/word/2006/arto"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v="urn:schemas-microsoft-com:vml" xmlns:w="http://schemas.openxmlformats.org/wordprocessingml/2006/main" xmlns:w10="urn:schemas-microsoft-com:office:word" xmlns:w16cid="http://schemas.microsoft.com/office/word/2016/wordml/cid" xmlns:w16se="http://schemas.microsoft.com/office/word/2015/wordml/symex" id="{5EEED506-9F35-46D9-8634-CA5FF9B969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P="007D2312" w:rsidR="007D2312" w:rsidRDefault="007D2312" w:rsidRPr="007D2312">
      <w:pPr>
        <w:jc w:val="both"/>
        <w:rPr>
          <w:rFonts w:ascii="Arial" w:cs="Arial" w:hAnsi="Arial"/>
          <w:i/>
          <w:iCs/>
        </w:rPr>
      </w:pPr>
      <w:bookmarkStart w:id="3" w:name="_Toc6492798"/>
      <w:r w:rsidRPr="007D2312">
        <w:rPr>
          <w:rFonts w:ascii="Arial" w:cs="Arial" w:hAnsi="Arial"/>
          <w:i/>
          <w:iCs/>
        </w:rPr>
        <w:t>Figure3.5: Language Distribution.</w:t>
      </w:r>
      <w:bookmarkEnd w:id="3"/>
      <w:r w:rsidRPr="007D2312">
        <w:rPr>
          <w:rFonts w:ascii="Arial" w:cs="Arial" w:hAnsi="Arial"/>
          <w:i/>
          <w:iCs/>
        </w:rPr>
        <w:t xml:space="preserve"> </w:t>
      </w:r>
    </w:p>
    <w:p w:rsidP="007D2312" w:rsidR="007D2312" w:rsidRDefault="007D2312" w:rsidRPr="007D2312">
      <w:pPr>
        <w:jc w:val="both"/>
        <w:rPr>
          <w:rFonts w:ascii="Arial" w:cs="Arial" w:hAnsi="Arial"/>
          <w:i/>
          <w:iCs/>
        </w:rPr>
      </w:pPr>
      <w:r w:rsidRPr="007D2312">
        <w:rPr>
          <w:rFonts w:ascii="Arial" w:cs="Arial" w:hAnsi="Arial"/>
          <w:i/>
          <w:iCs/>
        </w:rPr>
        <w:t>Source: Stats SA, Community Survey (2016)</w:t>
      </w:r>
    </w:p>
    <w:p w:rsidP="007D2312" w:rsidR="007D2312" w:rsidRDefault="007D2312" w:rsidRPr="007D2312">
      <w:pPr>
        <w:jc w:val="both"/>
        <w:rPr>
          <w:rFonts w:ascii="Arial" w:cs="Arial" w:eastAsia="Calibri" w:hAnsi="Arial"/>
        </w:rPr>
      </w:pPr>
      <w:r w:rsidRPr="007D2312">
        <w:rPr>
          <w:rFonts w:ascii="Arial" w:cs="Arial" w:eastAsia="Calibri" w:hAnsi="Arial"/>
        </w:rPr>
        <w:t xml:space="preserve">The Stats SA, 2016 Community Survey indicated that 69% of the population use Tshivenda frequently as compared to other languages, while 9% use other languages and 8% use Sepedi as their main language. Afrikaans, Xitsonga and Sesotho both have 3%. </w:t>
      </w:r>
    </w:p>
    <w:p w:rsidP="007D2312" w:rsidR="007D2312" w:rsidRDefault="007D2312" w:rsidRPr="007D2312">
      <w:pPr>
        <w:jc w:val="both"/>
        <w:rPr>
          <w:rFonts w:ascii="Arial" w:cs="Arial" w:eastAsia="Calibri" w:hAnsi="Arial"/>
        </w:rPr>
      </w:pPr>
    </w:p>
    <w:p w:rsidP="007D2312" w:rsidR="007D2312" w:rsidRDefault="007D2312">
      <w:pPr>
        <w:jc w:val="both"/>
        <w:rPr>
          <w:rFonts w:ascii="Arial" w:cs="Arial" w:eastAsia="Calibri" w:hAnsi="Arial"/>
        </w:rPr>
      </w:pPr>
    </w:p>
    <w:p w:rsidP="007D2312" w:rsidR="009A0415" w:rsidRDefault="009A0415" w:rsidRPr="007D2312">
      <w:pPr>
        <w:jc w:val="both"/>
        <w:rPr>
          <w:rFonts w:ascii="Arial" w:cs="Arial" w:eastAsia="Calibri" w:hAnsi="Arial"/>
        </w:rPr>
      </w:pPr>
    </w:p>
    <w:p w:rsidP="007D2312" w:rsidR="007D2312" w:rsidRDefault="007D2312" w:rsidRPr="007D2312">
      <w:pPr>
        <w:jc w:val="both"/>
        <w:rPr>
          <w:rFonts w:ascii="Arial" w:cs="Arial" w:hAnsi="Arial"/>
          <w:b/>
        </w:rPr>
      </w:pPr>
    </w:p>
    <w:p w:rsidP="00296312" w:rsidR="007D2312" w:rsidRDefault="007D2312" w:rsidRPr="00C5705C">
      <w:pPr>
        <w:numPr>
          <w:ilvl w:val="1"/>
          <w:numId w:val="128"/>
        </w:numPr>
        <w:spacing w:after="160" w:line="259" w:lineRule="auto"/>
        <w:contextualSpacing/>
        <w:jc w:val="both"/>
        <w:rPr>
          <w:rFonts w:ascii="Arial" w:cs="Arial" w:eastAsiaTheme="minorHAnsi" w:hAnsi="Arial"/>
          <w:b/>
        </w:rPr>
      </w:pPr>
      <w:r w:rsidRPr="00C5705C">
        <w:rPr>
          <w:rFonts w:ascii="Arial" w:cs="Arial" w:eastAsiaTheme="minorHAnsi" w:hAnsi="Arial"/>
          <w:b/>
        </w:rPr>
        <w:t>Population projections</w:t>
      </w:r>
      <w:r w:rsidR="00BB33B3" w:rsidRPr="00BB33B3">
        <w:rPr>
          <w:rFonts w:ascii="Arial" w:cs="Arial" w:hAnsi="Arial"/>
          <w:b/>
        </w:rPr>
        <w:t xml:space="preserve"> </w:t>
      </w:r>
    </w:p>
    <w:p w:rsidP="00C5705C" w:rsidR="00C5705C" w:rsidRDefault="00C5705C" w:rsidRPr="00C5705C">
      <w:pPr>
        <w:pBdr>
          <w:top w:color="auto" w:space="1" w:sz="4" w:val="single"/>
          <w:left w:color="auto" w:space="4" w:sz="4" w:val="single"/>
          <w:bottom w:color="auto" w:space="1" w:sz="4" w:val="single"/>
          <w:right w:color="auto" w:space="4" w:sz="4" w:val="single"/>
          <w:between w:color="auto" w:space="1" w:sz="4" w:val="single"/>
          <w:bar w:color="auto" w:sz="4" w:val="single"/>
        </w:pBdr>
        <w:spacing w:after="160" w:line="259" w:lineRule="auto"/>
        <w:ind w:left="720"/>
        <w:contextualSpacing/>
        <w:jc w:val="both"/>
        <w:rPr>
          <w:rFonts w:ascii="Arial" w:cs="Arial" w:eastAsiaTheme="minorHAnsi" w:hAnsi="Arial"/>
        </w:rPr>
      </w:pPr>
      <w:r w:rsidRPr="00C5705C">
        <w:rPr>
          <w:rFonts w:ascii="Arial" w:cs="Arial" w:eastAsiaTheme="minorHAnsi" w:hAnsi="Arial"/>
        </w:rPr>
        <w:t>Table 8: Population growth 2002 - 2022</w:t>
      </w:r>
    </w:p>
    <w:p w:rsidP="00C5705C" w:rsidR="00C5705C" w:rsidRDefault="00C5705C" w:rsidRPr="00C5705C">
      <w:pPr>
        <w:pBdr>
          <w:top w:color="auto" w:space="1" w:sz="4" w:val="single"/>
          <w:left w:color="auto" w:space="4" w:sz="4" w:val="single"/>
          <w:bottom w:color="auto" w:space="1" w:sz="4" w:val="single"/>
          <w:right w:color="auto" w:space="4" w:sz="4" w:val="single"/>
          <w:between w:color="auto" w:space="1" w:sz="4" w:val="single"/>
          <w:bar w:color="auto" w:sz="4" w:val="single"/>
        </w:pBdr>
        <w:spacing w:after="160" w:line="259" w:lineRule="auto"/>
        <w:ind w:left="720"/>
        <w:contextualSpacing/>
        <w:jc w:val="both"/>
        <w:rPr>
          <w:rFonts w:ascii="Arial" w:cs="Arial" w:eastAsiaTheme="minorHAnsi" w:hAnsi="Arial"/>
        </w:rPr>
      </w:pPr>
      <w:r w:rsidRPr="00C5705C">
        <w:rPr>
          <w:rFonts w:ascii="Arial" w:cs="Arial" w:eastAsiaTheme="minorHAnsi" w:hAnsi="Arial"/>
        </w:rPr>
        <w:t>Year</w:t>
      </w:r>
      <w:r w:rsidRPr="00C5705C">
        <w:rPr>
          <w:rFonts w:ascii="Arial" w:cs="Arial" w:eastAsiaTheme="minorHAnsi" w:hAnsi="Arial"/>
        </w:rPr>
        <w:tab/>
        <w:t>Population</w:t>
      </w:r>
      <w:r w:rsidRPr="00C5705C">
        <w:rPr>
          <w:rFonts w:ascii="Arial" w:cs="Arial" w:eastAsiaTheme="minorHAnsi" w:hAnsi="Arial"/>
        </w:rPr>
        <w:tab/>
        <w:t>Households</w:t>
      </w:r>
      <w:r w:rsidRPr="00C5705C">
        <w:rPr>
          <w:rFonts w:ascii="Arial" w:cs="Arial" w:eastAsiaTheme="minorHAnsi" w:hAnsi="Arial"/>
        </w:rPr>
        <w:tab/>
        <w:t>HH Size</w:t>
      </w:r>
      <w:r w:rsidRPr="00C5705C">
        <w:rPr>
          <w:rFonts w:ascii="Arial" w:cs="Arial" w:eastAsiaTheme="minorHAnsi" w:hAnsi="Arial"/>
        </w:rPr>
        <w:tab/>
        <w:t>Pop Growth Rate</w:t>
      </w:r>
    </w:p>
    <w:p w:rsidP="00C5705C" w:rsidR="00C5705C" w:rsidRDefault="00C5705C" w:rsidRPr="00C5705C">
      <w:pPr>
        <w:pBdr>
          <w:top w:color="auto" w:space="1" w:sz="4" w:val="single"/>
          <w:left w:color="auto" w:space="4" w:sz="4" w:val="single"/>
          <w:bottom w:color="auto" w:space="1" w:sz="4" w:val="single"/>
          <w:right w:color="auto" w:space="4" w:sz="4" w:val="single"/>
          <w:between w:color="auto" w:space="1" w:sz="4" w:val="single"/>
          <w:bar w:color="auto" w:sz="4" w:val="single"/>
        </w:pBdr>
        <w:spacing w:after="160" w:line="259" w:lineRule="auto"/>
        <w:ind w:left="720"/>
        <w:contextualSpacing/>
        <w:jc w:val="both"/>
        <w:rPr>
          <w:rFonts w:ascii="Arial" w:cs="Arial" w:eastAsiaTheme="minorHAnsi" w:hAnsi="Arial"/>
        </w:rPr>
      </w:pPr>
      <w:r w:rsidRPr="00C5705C">
        <w:rPr>
          <w:rFonts w:ascii="Arial" w:cs="Arial" w:eastAsiaTheme="minorHAnsi" w:hAnsi="Arial"/>
        </w:rPr>
        <w:t>2002</w:t>
      </w:r>
      <w:r w:rsidRPr="00C5705C">
        <w:rPr>
          <w:rFonts w:ascii="Arial" w:cs="Arial" w:eastAsiaTheme="minorHAnsi" w:hAnsi="Arial"/>
        </w:rPr>
        <w:tab/>
        <w:t>73 829</w:t>
      </w:r>
      <w:r w:rsidRPr="00C5705C">
        <w:rPr>
          <w:rFonts w:ascii="Arial" w:cs="Arial" w:eastAsiaTheme="minorHAnsi" w:hAnsi="Arial"/>
        </w:rPr>
        <w:tab/>
        <w:t>20 591</w:t>
      </w:r>
      <w:r w:rsidRPr="00C5705C">
        <w:rPr>
          <w:rFonts w:ascii="Arial" w:cs="Arial" w:eastAsiaTheme="minorHAnsi" w:hAnsi="Arial"/>
        </w:rPr>
        <w:tab/>
        <w:t>3.6</w:t>
      </w:r>
      <w:r w:rsidRPr="00C5705C">
        <w:rPr>
          <w:rFonts w:ascii="Arial" w:cs="Arial" w:eastAsiaTheme="minorHAnsi" w:hAnsi="Arial"/>
        </w:rPr>
        <w:tab/>
      </w:r>
    </w:p>
    <w:p w:rsidP="00C5705C" w:rsidR="00C5705C" w:rsidRDefault="00C5705C" w:rsidRPr="00C5705C">
      <w:pPr>
        <w:pBdr>
          <w:top w:color="auto" w:space="1" w:sz="4" w:val="single"/>
          <w:left w:color="auto" w:space="4" w:sz="4" w:val="single"/>
          <w:bottom w:color="auto" w:space="1" w:sz="4" w:val="single"/>
          <w:right w:color="auto" w:space="4" w:sz="4" w:val="single"/>
          <w:between w:color="auto" w:space="1" w:sz="4" w:val="single"/>
          <w:bar w:color="auto" w:sz="4" w:val="single"/>
        </w:pBdr>
        <w:spacing w:after="160" w:line="259" w:lineRule="auto"/>
        <w:ind w:left="720"/>
        <w:contextualSpacing/>
        <w:jc w:val="both"/>
        <w:rPr>
          <w:rFonts w:ascii="Arial" w:cs="Arial" w:eastAsiaTheme="minorHAnsi" w:hAnsi="Arial"/>
        </w:rPr>
      </w:pPr>
      <w:r w:rsidRPr="00C5705C">
        <w:rPr>
          <w:rFonts w:ascii="Arial" w:cs="Arial" w:eastAsiaTheme="minorHAnsi" w:hAnsi="Arial"/>
        </w:rPr>
        <w:t>2003</w:t>
      </w:r>
      <w:r w:rsidRPr="00C5705C">
        <w:rPr>
          <w:rFonts w:ascii="Arial" w:cs="Arial" w:eastAsiaTheme="minorHAnsi" w:hAnsi="Arial"/>
        </w:rPr>
        <w:tab/>
        <w:t>76 748</w:t>
      </w:r>
      <w:r w:rsidRPr="00C5705C">
        <w:rPr>
          <w:rFonts w:ascii="Arial" w:cs="Arial" w:eastAsiaTheme="minorHAnsi" w:hAnsi="Arial"/>
        </w:rPr>
        <w:tab/>
        <w:t>21 790</w:t>
      </w:r>
      <w:r w:rsidRPr="00C5705C">
        <w:rPr>
          <w:rFonts w:ascii="Arial" w:cs="Arial" w:eastAsiaTheme="minorHAnsi" w:hAnsi="Arial"/>
        </w:rPr>
        <w:tab/>
        <w:t>3.5</w:t>
      </w:r>
      <w:r w:rsidRPr="00C5705C">
        <w:rPr>
          <w:rFonts w:ascii="Arial" w:cs="Arial" w:eastAsiaTheme="minorHAnsi" w:hAnsi="Arial"/>
        </w:rPr>
        <w:tab/>
        <w:t>4.0%</w:t>
      </w:r>
    </w:p>
    <w:p w:rsidP="00C5705C" w:rsidR="00C5705C" w:rsidRDefault="00C5705C" w:rsidRPr="00C5705C">
      <w:pPr>
        <w:pBdr>
          <w:top w:color="auto" w:space="1" w:sz="4" w:val="single"/>
          <w:left w:color="auto" w:space="4" w:sz="4" w:val="single"/>
          <w:bottom w:color="auto" w:space="1" w:sz="4" w:val="single"/>
          <w:right w:color="auto" w:space="4" w:sz="4" w:val="single"/>
          <w:between w:color="auto" w:space="1" w:sz="4" w:val="single"/>
          <w:bar w:color="auto" w:sz="4" w:val="single"/>
        </w:pBdr>
        <w:spacing w:after="160" w:line="259" w:lineRule="auto"/>
        <w:ind w:left="720"/>
        <w:contextualSpacing/>
        <w:jc w:val="both"/>
        <w:rPr>
          <w:rFonts w:ascii="Arial" w:cs="Arial" w:eastAsiaTheme="minorHAnsi" w:hAnsi="Arial"/>
        </w:rPr>
      </w:pPr>
      <w:r w:rsidRPr="00C5705C">
        <w:rPr>
          <w:rFonts w:ascii="Arial" w:cs="Arial" w:eastAsiaTheme="minorHAnsi" w:hAnsi="Arial"/>
        </w:rPr>
        <w:t>2004</w:t>
      </w:r>
      <w:r w:rsidRPr="00C5705C">
        <w:rPr>
          <w:rFonts w:ascii="Arial" w:cs="Arial" w:eastAsiaTheme="minorHAnsi" w:hAnsi="Arial"/>
        </w:rPr>
        <w:tab/>
        <w:t>79 827</w:t>
      </w:r>
      <w:r w:rsidRPr="00C5705C">
        <w:rPr>
          <w:rFonts w:ascii="Arial" w:cs="Arial" w:eastAsiaTheme="minorHAnsi" w:hAnsi="Arial"/>
        </w:rPr>
        <w:tab/>
        <w:t>23 015</w:t>
      </w:r>
      <w:r w:rsidRPr="00C5705C">
        <w:rPr>
          <w:rFonts w:ascii="Arial" w:cs="Arial" w:eastAsiaTheme="minorHAnsi" w:hAnsi="Arial"/>
        </w:rPr>
        <w:tab/>
        <w:t>3.5</w:t>
      </w:r>
      <w:r w:rsidRPr="00C5705C">
        <w:rPr>
          <w:rFonts w:ascii="Arial" w:cs="Arial" w:eastAsiaTheme="minorHAnsi" w:hAnsi="Arial"/>
        </w:rPr>
        <w:tab/>
        <w:t>4.0%</w:t>
      </w:r>
    </w:p>
    <w:p w:rsidP="00C5705C" w:rsidR="00C5705C" w:rsidRDefault="00C5705C" w:rsidRPr="00C5705C">
      <w:pPr>
        <w:pBdr>
          <w:top w:color="auto" w:space="1" w:sz="4" w:val="single"/>
          <w:left w:color="auto" w:space="4" w:sz="4" w:val="single"/>
          <w:bottom w:color="auto" w:space="1" w:sz="4" w:val="single"/>
          <w:right w:color="auto" w:space="4" w:sz="4" w:val="single"/>
          <w:between w:color="auto" w:space="1" w:sz="4" w:val="single"/>
          <w:bar w:color="auto" w:sz="4" w:val="single"/>
        </w:pBdr>
        <w:spacing w:after="160" w:line="259" w:lineRule="auto"/>
        <w:ind w:left="720"/>
        <w:contextualSpacing/>
        <w:jc w:val="both"/>
        <w:rPr>
          <w:rFonts w:ascii="Arial" w:cs="Arial" w:eastAsiaTheme="minorHAnsi" w:hAnsi="Arial"/>
        </w:rPr>
      </w:pPr>
      <w:r w:rsidRPr="00C5705C">
        <w:rPr>
          <w:rFonts w:ascii="Arial" w:cs="Arial" w:eastAsiaTheme="minorHAnsi" w:hAnsi="Arial"/>
        </w:rPr>
        <w:t>2005</w:t>
      </w:r>
      <w:r w:rsidRPr="00C5705C">
        <w:rPr>
          <w:rFonts w:ascii="Arial" w:cs="Arial" w:eastAsiaTheme="minorHAnsi" w:hAnsi="Arial"/>
        </w:rPr>
        <w:tab/>
        <w:t>83 048</w:t>
      </w:r>
      <w:r w:rsidRPr="00C5705C">
        <w:rPr>
          <w:rFonts w:ascii="Arial" w:cs="Arial" w:eastAsiaTheme="minorHAnsi" w:hAnsi="Arial"/>
        </w:rPr>
        <w:tab/>
        <w:t>24 267</w:t>
      </w:r>
      <w:r w:rsidRPr="00C5705C">
        <w:rPr>
          <w:rFonts w:ascii="Arial" w:cs="Arial" w:eastAsiaTheme="minorHAnsi" w:hAnsi="Arial"/>
        </w:rPr>
        <w:tab/>
        <w:t>3.4</w:t>
      </w:r>
      <w:r w:rsidRPr="00C5705C">
        <w:rPr>
          <w:rFonts w:ascii="Arial" w:cs="Arial" w:eastAsiaTheme="minorHAnsi" w:hAnsi="Arial"/>
        </w:rPr>
        <w:tab/>
        <w:t>4.0%</w:t>
      </w:r>
    </w:p>
    <w:p w:rsidP="00C5705C" w:rsidR="00C5705C" w:rsidRDefault="00C5705C" w:rsidRPr="00C5705C">
      <w:pPr>
        <w:pBdr>
          <w:top w:color="auto" w:space="1" w:sz="4" w:val="single"/>
          <w:left w:color="auto" w:space="4" w:sz="4" w:val="single"/>
          <w:bottom w:color="auto" w:space="1" w:sz="4" w:val="single"/>
          <w:right w:color="auto" w:space="4" w:sz="4" w:val="single"/>
          <w:between w:color="auto" w:space="1" w:sz="4" w:val="single"/>
          <w:bar w:color="auto" w:sz="4" w:val="single"/>
        </w:pBdr>
        <w:spacing w:after="160" w:line="259" w:lineRule="auto"/>
        <w:ind w:left="720"/>
        <w:contextualSpacing/>
        <w:jc w:val="both"/>
        <w:rPr>
          <w:rFonts w:ascii="Arial" w:cs="Arial" w:eastAsiaTheme="minorHAnsi" w:hAnsi="Arial"/>
        </w:rPr>
      </w:pPr>
      <w:r w:rsidRPr="00C5705C">
        <w:rPr>
          <w:rFonts w:ascii="Arial" w:cs="Arial" w:eastAsiaTheme="minorHAnsi" w:hAnsi="Arial"/>
        </w:rPr>
        <w:t>2006</w:t>
      </w:r>
      <w:r w:rsidRPr="00C5705C">
        <w:rPr>
          <w:rFonts w:ascii="Arial" w:cs="Arial" w:eastAsiaTheme="minorHAnsi" w:hAnsi="Arial"/>
        </w:rPr>
        <w:tab/>
        <w:t>86 421</w:t>
      </w:r>
      <w:r w:rsidRPr="00C5705C">
        <w:rPr>
          <w:rFonts w:ascii="Arial" w:cs="Arial" w:eastAsiaTheme="minorHAnsi" w:hAnsi="Arial"/>
        </w:rPr>
        <w:tab/>
        <w:t>25 556</w:t>
      </w:r>
      <w:r w:rsidRPr="00C5705C">
        <w:rPr>
          <w:rFonts w:ascii="Arial" w:cs="Arial" w:eastAsiaTheme="minorHAnsi" w:hAnsi="Arial"/>
        </w:rPr>
        <w:tab/>
        <w:t>3.4</w:t>
      </w:r>
      <w:r w:rsidRPr="00C5705C">
        <w:rPr>
          <w:rFonts w:ascii="Arial" w:cs="Arial" w:eastAsiaTheme="minorHAnsi" w:hAnsi="Arial"/>
        </w:rPr>
        <w:tab/>
        <w:t>4.1%</w:t>
      </w:r>
    </w:p>
    <w:p w:rsidP="00C5705C" w:rsidR="00C5705C" w:rsidRDefault="00C5705C" w:rsidRPr="00C5705C">
      <w:pPr>
        <w:pBdr>
          <w:top w:color="auto" w:space="1" w:sz="4" w:val="single"/>
          <w:left w:color="auto" w:space="4" w:sz="4" w:val="single"/>
          <w:bottom w:color="auto" w:space="1" w:sz="4" w:val="single"/>
          <w:right w:color="auto" w:space="4" w:sz="4" w:val="single"/>
          <w:between w:color="auto" w:space="1" w:sz="4" w:val="single"/>
          <w:bar w:color="auto" w:sz="4" w:val="single"/>
        </w:pBdr>
        <w:spacing w:after="160" w:line="259" w:lineRule="auto"/>
        <w:ind w:left="720"/>
        <w:contextualSpacing/>
        <w:jc w:val="both"/>
        <w:rPr>
          <w:rFonts w:ascii="Arial" w:cs="Arial" w:eastAsiaTheme="minorHAnsi" w:hAnsi="Arial"/>
        </w:rPr>
      </w:pPr>
      <w:r w:rsidRPr="00C5705C">
        <w:rPr>
          <w:rFonts w:ascii="Arial" w:cs="Arial" w:eastAsiaTheme="minorHAnsi" w:hAnsi="Arial"/>
        </w:rPr>
        <w:t>2007</w:t>
      </w:r>
      <w:r w:rsidRPr="00C5705C">
        <w:rPr>
          <w:rFonts w:ascii="Arial" w:cs="Arial" w:eastAsiaTheme="minorHAnsi" w:hAnsi="Arial"/>
        </w:rPr>
        <w:tab/>
        <w:t>90 102</w:t>
      </w:r>
      <w:r w:rsidRPr="00C5705C">
        <w:rPr>
          <w:rFonts w:ascii="Arial" w:cs="Arial" w:eastAsiaTheme="minorHAnsi" w:hAnsi="Arial"/>
        </w:rPr>
        <w:tab/>
        <w:t>26 913</w:t>
      </w:r>
      <w:r w:rsidRPr="00C5705C">
        <w:rPr>
          <w:rFonts w:ascii="Arial" w:cs="Arial" w:eastAsiaTheme="minorHAnsi" w:hAnsi="Arial"/>
        </w:rPr>
        <w:tab/>
        <w:t>3.3</w:t>
      </w:r>
      <w:r w:rsidRPr="00C5705C">
        <w:rPr>
          <w:rFonts w:ascii="Arial" w:cs="Arial" w:eastAsiaTheme="minorHAnsi" w:hAnsi="Arial"/>
        </w:rPr>
        <w:tab/>
        <w:t>4.3%</w:t>
      </w:r>
    </w:p>
    <w:p w:rsidP="00C5705C" w:rsidR="00C5705C" w:rsidRDefault="00C5705C" w:rsidRPr="00C5705C">
      <w:pPr>
        <w:pBdr>
          <w:top w:color="auto" w:space="1" w:sz="4" w:val="single"/>
          <w:left w:color="auto" w:space="4" w:sz="4" w:val="single"/>
          <w:bottom w:color="auto" w:space="1" w:sz="4" w:val="single"/>
          <w:right w:color="auto" w:space="4" w:sz="4" w:val="single"/>
          <w:between w:color="auto" w:space="1" w:sz="4" w:val="single"/>
          <w:bar w:color="auto" w:sz="4" w:val="single"/>
        </w:pBdr>
        <w:spacing w:after="160" w:line="259" w:lineRule="auto"/>
        <w:ind w:left="720"/>
        <w:contextualSpacing/>
        <w:jc w:val="both"/>
        <w:rPr>
          <w:rFonts w:ascii="Arial" w:cs="Arial" w:eastAsiaTheme="minorHAnsi" w:hAnsi="Arial"/>
        </w:rPr>
      </w:pPr>
      <w:r w:rsidRPr="00C5705C">
        <w:rPr>
          <w:rFonts w:ascii="Arial" w:cs="Arial" w:eastAsiaTheme="minorHAnsi" w:hAnsi="Arial"/>
        </w:rPr>
        <w:t>2008</w:t>
      </w:r>
      <w:r w:rsidRPr="00C5705C">
        <w:rPr>
          <w:rFonts w:ascii="Arial" w:cs="Arial" w:eastAsiaTheme="minorHAnsi" w:hAnsi="Arial"/>
        </w:rPr>
        <w:tab/>
        <w:t>93 836</w:t>
      </w:r>
      <w:r w:rsidRPr="00C5705C">
        <w:rPr>
          <w:rFonts w:ascii="Arial" w:cs="Arial" w:eastAsiaTheme="minorHAnsi" w:hAnsi="Arial"/>
        </w:rPr>
        <w:tab/>
        <w:t>28 313</w:t>
      </w:r>
      <w:r w:rsidRPr="00C5705C">
        <w:rPr>
          <w:rFonts w:ascii="Arial" w:cs="Arial" w:eastAsiaTheme="minorHAnsi" w:hAnsi="Arial"/>
        </w:rPr>
        <w:tab/>
        <w:t>3.3</w:t>
      </w:r>
      <w:r w:rsidRPr="00C5705C">
        <w:rPr>
          <w:rFonts w:ascii="Arial" w:cs="Arial" w:eastAsiaTheme="minorHAnsi" w:hAnsi="Arial"/>
        </w:rPr>
        <w:tab/>
        <w:t>4.1%</w:t>
      </w:r>
    </w:p>
    <w:p w:rsidP="00C5705C" w:rsidR="00C5705C" w:rsidRDefault="00C5705C" w:rsidRPr="00C5705C">
      <w:pPr>
        <w:pBdr>
          <w:top w:color="auto" w:space="1" w:sz="4" w:val="single"/>
          <w:left w:color="auto" w:space="4" w:sz="4" w:val="single"/>
          <w:bottom w:color="auto" w:space="1" w:sz="4" w:val="single"/>
          <w:right w:color="auto" w:space="4" w:sz="4" w:val="single"/>
          <w:between w:color="auto" w:space="1" w:sz="4" w:val="single"/>
          <w:bar w:color="auto" w:sz="4" w:val="single"/>
        </w:pBdr>
        <w:spacing w:after="160" w:line="259" w:lineRule="auto"/>
        <w:ind w:left="720"/>
        <w:contextualSpacing/>
        <w:jc w:val="both"/>
        <w:rPr>
          <w:rFonts w:ascii="Arial" w:cs="Arial" w:eastAsiaTheme="minorHAnsi" w:hAnsi="Arial"/>
        </w:rPr>
      </w:pPr>
      <w:r w:rsidRPr="00C5705C">
        <w:rPr>
          <w:rFonts w:ascii="Arial" w:cs="Arial" w:eastAsiaTheme="minorHAnsi" w:hAnsi="Arial"/>
        </w:rPr>
        <w:t>2009</w:t>
      </w:r>
      <w:r w:rsidRPr="00C5705C">
        <w:rPr>
          <w:rFonts w:ascii="Arial" w:cs="Arial" w:eastAsiaTheme="minorHAnsi" w:hAnsi="Arial"/>
        </w:rPr>
        <w:tab/>
        <w:t>97 582</w:t>
      </w:r>
      <w:r w:rsidRPr="00C5705C">
        <w:rPr>
          <w:rFonts w:ascii="Arial" w:cs="Arial" w:eastAsiaTheme="minorHAnsi" w:hAnsi="Arial"/>
        </w:rPr>
        <w:tab/>
        <w:t>29 780</w:t>
      </w:r>
      <w:r w:rsidRPr="00C5705C">
        <w:rPr>
          <w:rFonts w:ascii="Arial" w:cs="Arial" w:eastAsiaTheme="minorHAnsi" w:hAnsi="Arial"/>
        </w:rPr>
        <w:tab/>
        <w:t>3.3</w:t>
      </w:r>
      <w:r w:rsidRPr="00C5705C">
        <w:rPr>
          <w:rFonts w:ascii="Arial" w:cs="Arial" w:eastAsiaTheme="minorHAnsi" w:hAnsi="Arial"/>
        </w:rPr>
        <w:tab/>
        <w:t>4.0%</w:t>
      </w:r>
    </w:p>
    <w:p w:rsidP="00C5705C" w:rsidR="00C5705C" w:rsidRDefault="00C5705C" w:rsidRPr="00C5705C">
      <w:pPr>
        <w:pBdr>
          <w:top w:color="auto" w:space="1" w:sz="4" w:val="single"/>
          <w:left w:color="auto" w:space="4" w:sz="4" w:val="single"/>
          <w:bottom w:color="auto" w:space="1" w:sz="4" w:val="single"/>
          <w:right w:color="auto" w:space="4" w:sz="4" w:val="single"/>
          <w:between w:color="auto" w:space="1" w:sz="4" w:val="single"/>
          <w:bar w:color="auto" w:sz="4" w:val="single"/>
        </w:pBdr>
        <w:spacing w:after="160" w:line="259" w:lineRule="auto"/>
        <w:ind w:left="720"/>
        <w:contextualSpacing/>
        <w:jc w:val="both"/>
        <w:rPr>
          <w:rFonts w:ascii="Arial" w:cs="Arial" w:eastAsiaTheme="minorHAnsi" w:hAnsi="Arial"/>
        </w:rPr>
      </w:pPr>
      <w:r w:rsidRPr="00C5705C">
        <w:rPr>
          <w:rFonts w:ascii="Arial" w:cs="Arial" w:eastAsiaTheme="minorHAnsi" w:hAnsi="Arial"/>
        </w:rPr>
        <w:t>2010</w:t>
      </w:r>
      <w:r w:rsidRPr="00C5705C">
        <w:rPr>
          <w:rFonts w:ascii="Arial" w:cs="Arial" w:eastAsiaTheme="minorHAnsi" w:hAnsi="Arial"/>
        </w:rPr>
        <w:tab/>
        <w:t>101 300</w:t>
      </w:r>
      <w:r w:rsidRPr="00C5705C">
        <w:rPr>
          <w:rFonts w:ascii="Arial" w:cs="Arial" w:eastAsiaTheme="minorHAnsi" w:hAnsi="Arial"/>
        </w:rPr>
        <w:tab/>
        <w:t>31 316</w:t>
      </w:r>
      <w:r w:rsidRPr="00C5705C">
        <w:rPr>
          <w:rFonts w:ascii="Arial" w:cs="Arial" w:eastAsiaTheme="minorHAnsi" w:hAnsi="Arial"/>
        </w:rPr>
        <w:tab/>
        <w:t>3.2</w:t>
      </w:r>
      <w:r w:rsidRPr="00C5705C">
        <w:rPr>
          <w:rFonts w:ascii="Arial" w:cs="Arial" w:eastAsiaTheme="minorHAnsi" w:hAnsi="Arial"/>
        </w:rPr>
        <w:tab/>
        <w:t>3.8%</w:t>
      </w:r>
    </w:p>
    <w:p w:rsidP="00C5705C" w:rsidR="00C5705C" w:rsidRDefault="00C5705C" w:rsidRPr="00C5705C">
      <w:pPr>
        <w:pBdr>
          <w:top w:color="auto" w:space="1" w:sz="4" w:val="single"/>
          <w:left w:color="auto" w:space="4" w:sz="4" w:val="single"/>
          <w:bottom w:color="auto" w:space="1" w:sz="4" w:val="single"/>
          <w:right w:color="auto" w:space="4" w:sz="4" w:val="single"/>
          <w:between w:color="auto" w:space="1" w:sz="4" w:val="single"/>
          <w:bar w:color="auto" w:sz="4" w:val="single"/>
        </w:pBdr>
        <w:spacing w:after="160" w:line="259" w:lineRule="auto"/>
        <w:ind w:left="720"/>
        <w:contextualSpacing/>
        <w:jc w:val="both"/>
        <w:rPr>
          <w:rFonts w:ascii="Arial" w:cs="Arial" w:eastAsiaTheme="minorHAnsi" w:hAnsi="Arial"/>
        </w:rPr>
      </w:pPr>
      <w:r w:rsidRPr="00C5705C">
        <w:rPr>
          <w:rFonts w:ascii="Arial" w:cs="Arial" w:eastAsiaTheme="minorHAnsi" w:hAnsi="Arial"/>
        </w:rPr>
        <w:t>2011</w:t>
      </w:r>
      <w:r w:rsidRPr="00C5705C">
        <w:rPr>
          <w:rFonts w:ascii="Arial" w:cs="Arial" w:eastAsiaTheme="minorHAnsi" w:hAnsi="Arial"/>
        </w:rPr>
        <w:tab/>
        <w:t>105 015</w:t>
      </w:r>
      <w:r w:rsidRPr="00C5705C">
        <w:rPr>
          <w:rFonts w:ascii="Arial" w:cs="Arial" w:eastAsiaTheme="minorHAnsi" w:hAnsi="Arial"/>
        </w:rPr>
        <w:tab/>
        <w:t>32 948</w:t>
      </w:r>
      <w:r w:rsidRPr="00C5705C">
        <w:rPr>
          <w:rFonts w:ascii="Arial" w:cs="Arial" w:eastAsiaTheme="minorHAnsi" w:hAnsi="Arial"/>
        </w:rPr>
        <w:tab/>
        <w:t>3.2</w:t>
      </w:r>
      <w:r w:rsidRPr="00C5705C">
        <w:rPr>
          <w:rFonts w:ascii="Arial" w:cs="Arial" w:eastAsiaTheme="minorHAnsi" w:hAnsi="Arial"/>
        </w:rPr>
        <w:tab/>
        <w:t>3.7%</w:t>
      </w:r>
    </w:p>
    <w:p w:rsidP="00C5705C" w:rsidR="00C5705C" w:rsidRDefault="00C5705C" w:rsidRPr="00C5705C">
      <w:pPr>
        <w:pBdr>
          <w:top w:color="auto" w:space="1" w:sz="4" w:val="single"/>
          <w:left w:color="auto" w:space="4" w:sz="4" w:val="single"/>
          <w:bottom w:color="auto" w:space="1" w:sz="4" w:val="single"/>
          <w:right w:color="auto" w:space="4" w:sz="4" w:val="single"/>
          <w:between w:color="auto" w:space="1" w:sz="4" w:val="single"/>
          <w:bar w:color="auto" w:sz="4" w:val="single"/>
        </w:pBdr>
        <w:spacing w:after="160" w:line="259" w:lineRule="auto"/>
        <w:ind w:left="720"/>
        <w:contextualSpacing/>
        <w:jc w:val="both"/>
        <w:rPr>
          <w:rFonts w:ascii="Arial" w:cs="Arial" w:eastAsiaTheme="minorHAnsi" w:hAnsi="Arial"/>
        </w:rPr>
      </w:pPr>
      <w:r w:rsidRPr="00C5705C">
        <w:rPr>
          <w:rFonts w:ascii="Arial" w:cs="Arial" w:eastAsiaTheme="minorHAnsi" w:hAnsi="Arial"/>
        </w:rPr>
        <w:t>2012</w:t>
      </w:r>
      <w:r w:rsidRPr="00C5705C">
        <w:rPr>
          <w:rFonts w:ascii="Arial" w:cs="Arial" w:eastAsiaTheme="minorHAnsi" w:hAnsi="Arial"/>
        </w:rPr>
        <w:tab/>
        <w:t>109 164</w:t>
      </w:r>
      <w:r w:rsidRPr="00C5705C">
        <w:rPr>
          <w:rFonts w:ascii="Arial" w:cs="Arial" w:eastAsiaTheme="minorHAnsi" w:hAnsi="Arial"/>
        </w:rPr>
        <w:tab/>
        <w:t>34 709</w:t>
      </w:r>
      <w:r w:rsidRPr="00C5705C">
        <w:rPr>
          <w:rFonts w:ascii="Arial" w:cs="Arial" w:eastAsiaTheme="minorHAnsi" w:hAnsi="Arial"/>
        </w:rPr>
        <w:tab/>
        <w:t>3.1</w:t>
      </w:r>
      <w:r w:rsidRPr="00C5705C">
        <w:rPr>
          <w:rFonts w:ascii="Arial" w:cs="Arial" w:eastAsiaTheme="minorHAnsi" w:hAnsi="Arial"/>
        </w:rPr>
        <w:tab/>
        <w:t>4.0%</w:t>
      </w:r>
    </w:p>
    <w:p w:rsidP="00C5705C" w:rsidR="00C5705C" w:rsidRDefault="00C5705C" w:rsidRPr="00C5705C">
      <w:pPr>
        <w:pBdr>
          <w:top w:color="auto" w:space="1" w:sz="4" w:val="single"/>
          <w:left w:color="auto" w:space="4" w:sz="4" w:val="single"/>
          <w:bottom w:color="auto" w:space="1" w:sz="4" w:val="single"/>
          <w:right w:color="auto" w:space="4" w:sz="4" w:val="single"/>
          <w:between w:color="auto" w:space="1" w:sz="4" w:val="single"/>
          <w:bar w:color="auto" w:sz="4" w:val="single"/>
        </w:pBdr>
        <w:spacing w:after="160" w:line="259" w:lineRule="auto"/>
        <w:ind w:left="720"/>
        <w:contextualSpacing/>
        <w:jc w:val="both"/>
        <w:rPr>
          <w:rFonts w:ascii="Arial" w:cs="Arial" w:eastAsiaTheme="minorHAnsi" w:hAnsi="Arial"/>
        </w:rPr>
      </w:pPr>
      <w:r w:rsidRPr="00C5705C">
        <w:rPr>
          <w:rFonts w:ascii="Arial" w:cs="Arial" w:eastAsiaTheme="minorHAnsi" w:hAnsi="Arial"/>
        </w:rPr>
        <w:t>2013</w:t>
      </w:r>
      <w:r w:rsidRPr="00C5705C">
        <w:rPr>
          <w:rFonts w:ascii="Arial" w:cs="Arial" w:eastAsiaTheme="minorHAnsi" w:hAnsi="Arial"/>
        </w:rPr>
        <w:tab/>
        <w:t>113 405</w:t>
      </w:r>
      <w:r w:rsidRPr="00C5705C">
        <w:rPr>
          <w:rFonts w:ascii="Arial" w:cs="Arial" w:eastAsiaTheme="minorHAnsi" w:hAnsi="Arial"/>
        </w:rPr>
        <w:tab/>
        <w:t>36 557</w:t>
      </w:r>
      <w:r w:rsidRPr="00C5705C">
        <w:rPr>
          <w:rFonts w:ascii="Arial" w:cs="Arial" w:eastAsiaTheme="minorHAnsi" w:hAnsi="Arial"/>
        </w:rPr>
        <w:tab/>
        <w:t>3.1</w:t>
      </w:r>
      <w:r w:rsidRPr="00C5705C">
        <w:rPr>
          <w:rFonts w:ascii="Arial" w:cs="Arial" w:eastAsiaTheme="minorHAnsi" w:hAnsi="Arial"/>
        </w:rPr>
        <w:tab/>
        <w:t>3.9%</w:t>
      </w:r>
    </w:p>
    <w:p w:rsidP="00C5705C" w:rsidR="00C5705C" w:rsidRDefault="00C5705C" w:rsidRPr="00C5705C">
      <w:pPr>
        <w:pBdr>
          <w:top w:color="auto" w:space="1" w:sz="4" w:val="single"/>
          <w:left w:color="auto" w:space="4" w:sz="4" w:val="single"/>
          <w:bottom w:color="auto" w:space="1" w:sz="4" w:val="single"/>
          <w:right w:color="auto" w:space="4" w:sz="4" w:val="single"/>
          <w:between w:color="auto" w:space="1" w:sz="4" w:val="single"/>
          <w:bar w:color="auto" w:sz="4" w:val="single"/>
        </w:pBdr>
        <w:spacing w:after="160" w:line="259" w:lineRule="auto"/>
        <w:ind w:left="720"/>
        <w:contextualSpacing/>
        <w:jc w:val="both"/>
        <w:rPr>
          <w:rFonts w:ascii="Arial" w:cs="Arial" w:eastAsiaTheme="minorHAnsi" w:hAnsi="Arial"/>
        </w:rPr>
      </w:pPr>
      <w:r w:rsidRPr="00C5705C">
        <w:rPr>
          <w:rFonts w:ascii="Arial" w:cs="Arial" w:eastAsiaTheme="minorHAnsi" w:hAnsi="Arial"/>
        </w:rPr>
        <w:t>2014</w:t>
      </w:r>
      <w:r w:rsidRPr="00C5705C">
        <w:rPr>
          <w:rFonts w:ascii="Arial" w:cs="Arial" w:eastAsiaTheme="minorHAnsi" w:hAnsi="Arial"/>
        </w:rPr>
        <w:tab/>
        <w:t>117 694</w:t>
      </w:r>
      <w:r w:rsidRPr="00C5705C">
        <w:rPr>
          <w:rFonts w:ascii="Arial" w:cs="Arial" w:eastAsiaTheme="minorHAnsi" w:hAnsi="Arial"/>
        </w:rPr>
        <w:tab/>
        <w:t>38 530</w:t>
      </w:r>
      <w:r w:rsidRPr="00C5705C">
        <w:rPr>
          <w:rFonts w:ascii="Arial" w:cs="Arial" w:eastAsiaTheme="minorHAnsi" w:hAnsi="Arial"/>
        </w:rPr>
        <w:tab/>
        <w:t>3.1</w:t>
      </w:r>
      <w:r w:rsidRPr="00C5705C">
        <w:rPr>
          <w:rFonts w:ascii="Arial" w:cs="Arial" w:eastAsiaTheme="minorHAnsi" w:hAnsi="Arial"/>
        </w:rPr>
        <w:tab/>
        <w:t>3.8%</w:t>
      </w:r>
    </w:p>
    <w:p w:rsidP="00C5705C" w:rsidR="00C5705C" w:rsidRDefault="00C5705C" w:rsidRPr="00C5705C">
      <w:pPr>
        <w:pBdr>
          <w:top w:color="auto" w:space="1" w:sz="4" w:val="single"/>
          <w:left w:color="auto" w:space="4" w:sz="4" w:val="single"/>
          <w:bottom w:color="auto" w:space="1" w:sz="4" w:val="single"/>
          <w:right w:color="auto" w:space="4" w:sz="4" w:val="single"/>
          <w:between w:color="auto" w:space="1" w:sz="4" w:val="single"/>
          <w:bar w:color="auto" w:sz="4" w:val="single"/>
        </w:pBdr>
        <w:spacing w:after="160" w:line="259" w:lineRule="auto"/>
        <w:ind w:left="720"/>
        <w:contextualSpacing/>
        <w:jc w:val="both"/>
        <w:rPr>
          <w:rFonts w:ascii="Arial" w:cs="Arial" w:eastAsiaTheme="minorHAnsi" w:hAnsi="Arial"/>
        </w:rPr>
      </w:pPr>
      <w:r w:rsidRPr="00C5705C">
        <w:rPr>
          <w:rFonts w:ascii="Arial" w:cs="Arial" w:eastAsiaTheme="minorHAnsi" w:hAnsi="Arial"/>
        </w:rPr>
        <w:t>2015</w:t>
      </w:r>
      <w:r w:rsidRPr="00C5705C">
        <w:rPr>
          <w:rFonts w:ascii="Arial" w:cs="Arial" w:eastAsiaTheme="minorHAnsi" w:hAnsi="Arial"/>
        </w:rPr>
        <w:tab/>
        <w:t>121 925</w:t>
      </w:r>
      <w:r w:rsidRPr="00C5705C">
        <w:rPr>
          <w:rFonts w:ascii="Arial" w:cs="Arial" w:eastAsiaTheme="minorHAnsi" w:hAnsi="Arial"/>
        </w:rPr>
        <w:tab/>
        <w:t>40 592</w:t>
      </w:r>
      <w:r w:rsidRPr="00C5705C">
        <w:rPr>
          <w:rFonts w:ascii="Arial" w:cs="Arial" w:eastAsiaTheme="minorHAnsi" w:hAnsi="Arial"/>
        </w:rPr>
        <w:tab/>
        <w:t>3.0</w:t>
      </w:r>
      <w:r w:rsidRPr="00C5705C">
        <w:rPr>
          <w:rFonts w:ascii="Arial" w:cs="Arial" w:eastAsiaTheme="minorHAnsi" w:hAnsi="Arial"/>
        </w:rPr>
        <w:tab/>
        <w:t>3.6%</w:t>
      </w:r>
    </w:p>
    <w:p w:rsidP="00C5705C" w:rsidR="00C5705C" w:rsidRDefault="00C5705C" w:rsidRPr="00C5705C">
      <w:pPr>
        <w:pBdr>
          <w:top w:color="auto" w:space="1" w:sz="4" w:val="single"/>
          <w:left w:color="auto" w:space="4" w:sz="4" w:val="single"/>
          <w:bottom w:color="auto" w:space="1" w:sz="4" w:val="single"/>
          <w:right w:color="auto" w:space="4" w:sz="4" w:val="single"/>
          <w:between w:color="auto" w:space="1" w:sz="4" w:val="single"/>
          <w:bar w:color="auto" w:sz="4" w:val="single"/>
        </w:pBdr>
        <w:spacing w:after="160" w:line="259" w:lineRule="auto"/>
        <w:ind w:left="720"/>
        <w:contextualSpacing/>
        <w:jc w:val="both"/>
        <w:rPr>
          <w:rFonts w:ascii="Arial" w:cs="Arial" w:eastAsiaTheme="minorHAnsi" w:hAnsi="Arial"/>
        </w:rPr>
      </w:pPr>
      <w:r w:rsidRPr="00C5705C">
        <w:rPr>
          <w:rFonts w:ascii="Arial" w:cs="Arial" w:eastAsiaTheme="minorHAnsi" w:hAnsi="Arial"/>
        </w:rPr>
        <w:t>2016</w:t>
      </w:r>
      <w:r w:rsidRPr="00C5705C">
        <w:rPr>
          <w:rFonts w:ascii="Arial" w:cs="Arial" w:eastAsiaTheme="minorHAnsi" w:hAnsi="Arial"/>
        </w:rPr>
        <w:tab/>
        <w:t>126 049</w:t>
      </w:r>
      <w:r w:rsidRPr="00C5705C">
        <w:rPr>
          <w:rFonts w:ascii="Arial" w:cs="Arial" w:eastAsiaTheme="minorHAnsi" w:hAnsi="Arial"/>
        </w:rPr>
        <w:tab/>
        <w:t>42 762</w:t>
      </w:r>
      <w:r w:rsidRPr="00C5705C">
        <w:rPr>
          <w:rFonts w:ascii="Arial" w:cs="Arial" w:eastAsiaTheme="minorHAnsi" w:hAnsi="Arial"/>
        </w:rPr>
        <w:tab/>
        <w:t>2.9</w:t>
      </w:r>
      <w:r w:rsidRPr="00C5705C">
        <w:rPr>
          <w:rFonts w:ascii="Arial" w:cs="Arial" w:eastAsiaTheme="minorHAnsi" w:hAnsi="Arial"/>
        </w:rPr>
        <w:tab/>
        <w:t>3.4%</w:t>
      </w:r>
    </w:p>
    <w:p w:rsidP="00C5705C" w:rsidR="00C5705C" w:rsidRDefault="00C5705C" w:rsidRPr="00C5705C">
      <w:pPr>
        <w:pBdr>
          <w:top w:color="auto" w:space="1" w:sz="4" w:val="single"/>
          <w:left w:color="auto" w:space="4" w:sz="4" w:val="single"/>
          <w:bottom w:color="auto" w:space="1" w:sz="4" w:val="single"/>
          <w:right w:color="auto" w:space="4" w:sz="4" w:val="single"/>
          <w:between w:color="auto" w:space="1" w:sz="4" w:val="single"/>
          <w:bar w:color="auto" w:sz="4" w:val="single"/>
        </w:pBdr>
        <w:spacing w:after="160" w:line="259" w:lineRule="auto"/>
        <w:ind w:left="720"/>
        <w:contextualSpacing/>
        <w:jc w:val="both"/>
        <w:rPr>
          <w:rFonts w:ascii="Arial" w:cs="Arial" w:eastAsiaTheme="minorHAnsi" w:hAnsi="Arial"/>
        </w:rPr>
      </w:pPr>
      <w:r w:rsidRPr="00C5705C">
        <w:rPr>
          <w:rFonts w:ascii="Arial" w:cs="Arial" w:eastAsiaTheme="minorHAnsi" w:hAnsi="Arial"/>
        </w:rPr>
        <w:t>2017</w:t>
      </w:r>
      <w:r w:rsidRPr="00C5705C">
        <w:rPr>
          <w:rFonts w:ascii="Arial" w:cs="Arial" w:eastAsiaTheme="minorHAnsi" w:hAnsi="Arial"/>
        </w:rPr>
        <w:tab/>
        <w:t>130 424</w:t>
      </w:r>
      <w:r w:rsidRPr="00C5705C">
        <w:rPr>
          <w:rFonts w:ascii="Arial" w:cs="Arial" w:eastAsiaTheme="minorHAnsi" w:hAnsi="Arial"/>
        </w:rPr>
        <w:tab/>
        <w:t>45 063</w:t>
      </w:r>
      <w:r w:rsidRPr="00C5705C">
        <w:rPr>
          <w:rFonts w:ascii="Arial" w:cs="Arial" w:eastAsiaTheme="minorHAnsi" w:hAnsi="Arial"/>
        </w:rPr>
        <w:tab/>
        <w:t>2.9</w:t>
      </w:r>
      <w:r w:rsidRPr="00C5705C">
        <w:rPr>
          <w:rFonts w:ascii="Arial" w:cs="Arial" w:eastAsiaTheme="minorHAnsi" w:hAnsi="Arial"/>
        </w:rPr>
        <w:tab/>
        <w:t>3.5%</w:t>
      </w:r>
    </w:p>
    <w:p w:rsidP="00C5705C" w:rsidR="00C5705C" w:rsidRDefault="00C5705C" w:rsidRPr="00C5705C">
      <w:pPr>
        <w:pBdr>
          <w:top w:color="auto" w:space="1" w:sz="4" w:val="single"/>
          <w:left w:color="auto" w:space="4" w:sz="4" w:val="single"/>
          <w:bottom w:color="auto" w:space="1" w:sz="4" w:val="single"/>
          <w:right w:color="auto" w:space="4" w:sz="4" w:val="single"/>
          <w:between w:color="auto" w:space="1" w:sz="4" w:val="single"/>
          <w:bar w:color="auto" w:sz="4" w:val="single"/>
        </w:pBdr>
        <w:spacing w:after="160" w:line="259" w:lineRule="auto"/>
        <w:ind w:left="720"/>
        <w:contextualSpacing/>
        <w:jc w:val="both"/>
        <w:rPr>
          <w:rFonts w:ascii="Arial" w:cs="Arial" w:eastAsiaTheme="minorHAnsi" w:hAnsi="Arial"/>
        </w:rPr>
      </w:pPr>
      <w:r w:rsidRPr="00C5705C">
        <w:rPr>
          <w:rFonts w:ascii="Arial" w:cs="Arial" w:eastAsiaTheme="minorHAnsi" w:hAnsi="Arial"/>
        </w:rPr>
        <w:lastRenderedPageBreak/>
        <w:t>2018</w:t>
      </w:r>
      <w:r w:rsidRPr="00C5705C">
        <w:rPr>
          <w:rFonts w:ascii="Arial" w:cs="Arial" w:eastAsiaTheme="minorHAnsi" w:hAnsi="Arial"/>
        </w:rPr>
        <w:tab/>
        <w:t>134 719</w:t>
      </w:r>
      <w:r w:rsidRPr="00C5705C">
        <w:rPr>
          <w:rFonts w:ascii="Arial" w:cs="Arial" w:eastAsiaTheme="minorHAnsi" w:hAnsi="Arial"/>
        </w:rPr>
        <w:tab/>
        <w:t>47 435</w:t>
      </w:r>
      <w:r w:rsidRPr="00C5705C">
        <w:rPr>
          <w:rFonts w:ascii="Arial" w:cs="Arial" w:eastAsiaTheme="minorHAnsi" w:hAnsi="Arial"/>
        </w:rPr>
        <w:tab/>
        <w:t>2.8</w:t>
      </w:r>
      <w:r w:rsidRPr="00C5705C">
        <w:rPr>
          <w:rFonts w:ascii="Arial" w:cs="Arial" w:eastAsiaTheme="minorHAnsi" w:hAnsi="Arial"/>
        </w:rPr>
        <w:tab/>
        <w:t>3.3%</w:t>
      </w:r>
    </w:p>
    <w:p w:rsidP="00C5705C" w:rsidR="00C5705C" w:rsidRDefault="00C5705C" w:rsidRPr="00C5705C">
      <w:pPr>
        <w:pBdr>
          <w:top w:color="auto" w:space="1" w:sz="4" w:val="single"/>
          <w:left w:color="auto" w:space="4" w:sz="4" w:val="single"/>
          <w:bottom w:color="auto" w:space="1" w:sz="4" w:val="single"/>
          <w:right w:color="auto" w:space="4" w:sz="4" w:val="single"/>
          <w:between w:color="auto" w:space="1" w:sz="4" w:val="single"/>
          <w:bar w:color="auto" w:sz="4" w:val="single"/>
        </w:pBdr>
        <w:spacing w:after="160" w:line="259" w:lineRule="auto"/>
        <w:ind w:left="720"/>
        <w:contextualSpacing/>
        <w:jc w:val="both"/>
        <w:rPr>
          <w:rFonts w:ascii="Arial" w:cs="Arial" w:eastAsiaTheme="minorHAnsi" w:hAnsi="Arial"/>
        </w:rPr>
      </w:pPr>
      <w:r w:rsidRPr="00C5705C">
        <w:rPr>
          <w:rFonts w:ascii="Arial" w:cs="Arial" w:eastAsiaTheme="minorHAnsi" w:hAnsi="Arial"/>
        </w:rPr>
        <w:t>2019</w:t>
      </w:r>
      <w:r w:rsidRPr="00C5705C">
        <w:rPr>
          <w:rFonts w:ascii="Arial" w:cs="Arial" w:eastAsiaTheme="minorHAnsi" w:hAnsi="Arial"/>
        </w:rPr>
        <w:tab/>
        <w:t>138 879</w:t>
      </w:r>
      <w:r w:rsidRPr="00C5705C">
        <w:rPr>
          <w:rFonts w:ascii="Arial" w:cs="Arial" w:eastAsiaTheme="minorHAnsi" w:hAnsi="Arial"/>
        </w:rPr>
        <w:tab/>
        <w:t>49 861</w:t>
      </w:r>
      <w:r w:rsidRPr="00C5705C">
        <w:rPr>
          <w:rFonts w:ascii="Arial" w:cs="Arial" w:eastAsiaTheme="minorHAnsi" w:hAnsi="Arial"/>
        </w:rPr>
        <w:tab/>
        <w:t>2.8</w:t>
      </w:r>
      <w:r w:rsidRPr="00C5705C">
        <w:rPr>
          <w:rFonts w:ascii="Arial" w:cs="Arial" w:eastAsiaTheme="minorHAnsi" w:hAnsi="Arial"/>
        </w:rPr>
        <w:tab/>
        <w:t>3.1%</w:t>
      </w:r>
    </w:p>
    <w:p w:rsidP="00C5705C" w:rsidR="00C5705C" w:rsidRDefault="00C5705C" w:rsidRPr="00C5705C">
      <w:pPr>
        <w:pBdr>
          <w:top w:color="auto" w:space="1" w:sz="4" w:val="single"/>
          <w:left w:color="auto" w:space="4" w:sz="4" w:val="single"/>
          <w:bottom w:color="auto" w:space="1" w:sz="4" w:val="single"/>
          <w:right w:color="auto" w:space="4" w:sz="4" w:val="single"/>
          <w:between w:color="auto" w:space="1" w:sz="4" w:val="single"/>
          <w:bar w:color="auto" w:sz="4" w:val="single"/>
        </w:pBdr>
        <w:spacing w:after="160" w:line="259" w:lineRule="auto"/>
        <w:ind w:left="720"/>
        <w:contextualSpacing/>
        <w:jc w:val="both"/>
        <w:rPr>
          <w:rFonts w:ascii="Arial" w:cs="Arial" w:eastAsiaTheme="minorHAnsi" w:hAnsi="Arial"/>
        </w:rPr>
      </w:pPr>
      <w:r w:rsidRPr="00C5705C">
        <w:rPr>
          <w:rFonts w:ascii="Arial" w:cs="Arial" w:eastAsiaTheme="minorHAnsi" w:hAnsi="Arial"/>
        </w:rPr>
        <w:t>2020</w:t>
      </w:r>
      <w:r w:rsidRPr="00C5705C">
        <w:rPr>
          <w:rFonts w:ascii="Arial" w:cs="Arial" w:eastAsiaTheme="minorHAnsi" w:hAnsi="Arial"/>
        </w:rPr>
        <w:tab/>
        <w:t>142 688</w:t>
      </w:r>
      <w:r w:rsidRPr="00C5705C">
        <w:rPr>
          <w:rFonts w:ascii="Arial" w:cs="Arial" w:eastAsiaTheme="minorHAnsi" w:hAnsi="Arial"/>
        </w:rPr>
        <w:tab/>
        <w:t>52 266</w:t>
      </w:r>
      <w:r w:rsidRPr="00C5705C">
        <w:rPr>
          <w:rFonts w:ascii="Arial" w:cs="Arial" w:eastAsiaTheme="minorHAnsi" w:hAnsi="Arial"/>
        </w:rPr>
        <w:tab/>
        <w:t>2.7</w:t>
      </w:r>
      <w:r w:rsidRPr="00C5705C">
        <w:rPr>
          <w:rFonts w:ascii="Arial" w:cs="Arial" w:eastAsiaTheme="minorHAnsi" w:hAnsi="Arial"/>
        </w:rPr>
        <w:tab/>
        <w:t>2.7%</w:t>
      </w:r>
    </w:p>
    <w:p w:rsidP="00C5705C" w:rsidR="00C5705C" w:rsidRDefault="00C5705C" w:rsidRPr="00C5705C">
      <w:pPr>
        <w:pBdr>
          <w:top w:color="auto" w:space="1" w:sz="4" w:val="single"/>
          <w:left w:color="auto" w:space="4" w:sz="4" w:val="single"/>
          <w:bottom w:color="auto" w:space="1" w:sz="4" w:val="single"/>
          <w:right w:color="auto" w:space="4" w:sz="4" w:val="single"/>
          <w:between w:color="auto" w:space="1" w:sz="4" w:val="single"/>
          <w:bar w:color="auto" w:sz="4" w:val="single"/>
        </w:pBdr>
        <w:spacing w:after="160" w:line="259" w:lineRule="auto"/>
        <w:ind w:left="720"/>
        <w:contextualSpacing/>
        <w:jc w:val="both"/>
        <w:rPr>
          <w:rFonts w:ascii="Arial" w:cs="Arial" w:eastAsiaTheme="minorHAnsi" w:hAnsi="Arial"/>
        </w:rPr>
      </w:pPr>
      <w:r w:rsidRPr="00C5705C">
        <w:rPr>
          <w:rFonts w:ascii="Arial" w:cs="Arial" w:eastAsiaTheme="minorHAnsi" w:hAnsi="Arial"/>
        </w:rPr>
        <w:t>2021</w:t>
      </w:r>
      <w:r w:rsidRPr="00C5705C">
        <w:rPr>
          <w:rFonts w:ascii="Arial" w:cs="Arial" w:eastAsiaTheme="minorHAnsi" w:hAnsi="Arial"/>
        </w:rPr>
        <w:tab/>
        <w:t>145 926</w:t>
      </w:r>
      <w:r w:rsidRPr="00C5705C">
        <w:rPr>
          <w:rFonts w:ascii="Arial" w:cs="Arial" w:eastAsiaTheme="minorHAnsi" w:hAnsi="Arial"/>
        </w:rPr>
        <w:tab/>
        <w:t>54 548</w:t>
      </w:r>
      <w:r w:rsidRPr="00C5705C">
        <w:rPr>
          <w:rFonts w:ascii="Arial" w:cs="Arial" w:eastAsiaTheme="minorHAnsi" w:hAnsi="Arial"/>
        </w:rPr>
        <w:tab/>
        <w:t>2.7</w:t>
      </w:r>
      <w:r w:rsidRPr="00C5705C">
        <w:rPr>
          <w:rFonts w:ascii="Arial" w:cs="Arial" w:eastAsiaTheme="minorHAnsi" w:hAnsi="Arial"/>
        </w:rPr>
        <w:tab/>
        <w:t>2.3%</w:t>
      </w:r>
    </w:p>
    <w:p w:rsidP="00C5705C" w:rsidR="00C5705C" w:rsidRDefault="00C5705C" w:rsidRPr="00C5705C">
      <w:pPr>
        <w:pBdr>
          <w:top w:color="auto" w:space="1" w:sz="4" w:val="single"/>
          <w:left w:color="auto" w:space="4" w:sz="4" w:val="single"/>
          <w:bottom w:color="auto" w:space="1" w:sz="4" w:val="single"/>
          <w:right w:color="auto" w:space="4" w:sz="4" w:val="single"/>
          <w:between w:color="auto" w:space="1" w:sz="4" w:val="single"/>
          <w:bar w:color="auto" w:sz="4" w:val="single"/>
        </w:pBdr>
        <w:spacing w:after="160" w:line="259" w:lineRule="auto"/>
        <w:ind w:left="720"/>
        <w:contextualSpacing/>
        <w:jc w:val="both"/>
        <w:rPr>
          <w:rFonts w:ascii="Arial" w:cs="Arial" w:eastAsiaTheme="minorHAnsi" w:hAnsi="Arial"/>
        </w:rPr>
      </w:pPr>
      <w:r w:rsidRPr="00C5705C">
        <w:rPr>
          <w:rFonts w:ascii="Arial" w:cs="Arial" w:eastAsiaTheme="minorHAnsi" w:hAnsi="Arial"/>
        </w:rPr>
        <w:t>2022</w:t>
      </w:r>
      <w:r w:rsidRPr="00C5705C">
        <w:rPr>
          <w:rFonts w:ascii="Arial" w:cs="Arial" w:eastAsiaTheme="minorHAnsi" w:hAnsi="Arial"/>
        </w:rPr>
        <w:tab/>
        <w:t>149 456</w:t>
      </w:r>
      <w:r w:rsidRPr="00C5705C">
        <w:rPr>
          <w:rFonts w:ascii="Arial" w:cs="Arial" w:eastAsiaTheme="minorHAnsi" w:hAnsi="Arial"/>
        </w:rPr>
        <w:tab/>
        <w:t>57 023</w:t>
      </w:r>
      <w:r w:rsidRPr="00C5705C">
        <w:rPr>
          <w:rFonts w:ascii="Arial" w:cs="Arial" w:eastAsiaTheme="minorHAnsi" w:hAnsi="Arial"/>
        </w:rPr>
        <w:tab/>
        <w:t>2.6</w:t>
      </w:r>
      <w:r w:rsidRPr="00C5705C">
        <w:rPr>
          <w:rFonts w:ascii="Arial" w:cs="Arial" w:eastAsiaTheme="minorHAnsi" w:hAnsi="Arial"/>
        </w:rPr>
        <w:tab/>
        <w:t>2.4%</w:t>
      </w:r>
    </w:p>
    <w:p w:rsidP="00C5705C" w:rsidR="009A0415" w:rsidRDefault="00C5705C" w:rsidRPr="007D2312">
      <w:pPr>
        <w:pBdr>
          <w:top w:color="auto" w:space="1" w:sz="4" w:val="single"/>
          <w:left w:color="auto" w:space="4" w:sz="4" w:val="single"/>
          <w:bottom w:color="auto" w:space="1" w:sz="4" w:val="single"/>
          <w:right w:color="auto" w:space="4" w:sz="4" w:val="single"/>
          <w:between w:color="auto" w:space="1" w:sz="4" w:val="single"/>
          <w:bar w:color="auto" w:sz="4" w:val="single"/>
        </w:pBdr>
        <w:spacing w:after="160" w:line="259" w:lineRule="auto"/>
        <w:ind w:left="720"/>
        <w:contextualSpacing/>
        <w:jc w:val="both"/>
        <w:rPr>
          <w:rFonts w:ascii="Arial" w:cs="Arial" w:eastAsiaTheme="minorHAnsi" w:hAnsi="Arial"/>
        </w:rPr>
      </w:pPr>
      <w:r w:rsidRPr="00C5705C">
        <w:rPr>
          <w:rFonts w:ascii="Arial" w:cs="Arial" w:eastAsiaTheme="minorHAnsi" w:hAnsi="Arial"/>
        </w:rPr>
        <w:t>Source: StatsSA Mid-Year Population Estimates (2021</w:t>
      </w:r>
      <w:r w:rsidR="00CF4E37">
        <w:rPr>
          <w:rFonts w:ascii="Arial" w:cs="Arial" w:eastAsiaTheme="minorHAnsi" w:hAnsi="Arial"/>
        </w:rPr>
        <w:t>)</w:t>
      </w:r>
    </w:p>
    <w:p w:rsidP="00BB33B3" w:rsidR="00BB33B3" w:rsidRDefault="00BB33B3" w:rsidRPr="005A03E8">
      <w:pPr>
        <w:tabs>
          <w:tab w:pos="6135" w:val="left"/>
        </w:tabs>
        <w:rPr>
          <w:rFonts w:ascii="Arial" w:cs="Arial" w:hAnsi="Arial"/>
          <w:b/>
        </w:rPr>
      </w:pPr>
    </w:p>
    <w:p w:rsidP="00BB33B3" w:rsidR="00BB33B3" w:rsidRDefault="00BB33B3">
      <w:pPr>
        <w:tabs>
          <w:tab w:pos="6135" w:val="left"/>
        </w:tabs>
        <w:spacing w:line="360" w:lineRule="auto"/>
        <w:jc w:val="both"/>
        <w:rPr>
          <w:rFonts w:ascii="Arial" w:cs="Arial" w:hAnsi="Arial"/>
        </w:rPr>
      </w:pPr>
      <w:r w:rsidRPr="005A03E8">
        <w:rPr>
          <w:rFonts w:ascii="Arial" w:cs="Arial" w:hAnsi="Arial"/>
        </w:rPr>
        <w:t>The table</w:t>
      </w:r>
      <w:r>
        <w:rPr>
          <w:rFonts w:ascii="Arial" w:cs="Arial" w:hAnsi="Arial"/>
        </w:rPr>
        <w:t>: 3.1.1</w:t>
      </w:r>
      <w:r w:rsidRPr="005A03E8">
        <w:rPr>
          <w:rFonts w:ascii="Arial" w:cs="Arial" w:hAnsi="Arial"/>
        </w:rPr>
        <w:t xml:space="preserve"> below depicts results from</w:t>
      </w:r>
      <w:r>
        <w:rPr>
          <w:rFonts w:ascii="Arial" w:cs="Arial" w:hAnsi="Arial"/>
        </w:rPr>
        <w:t xml:space="preserve"> community Survey 1996</w:t>
      </w:r>
      <w:r w:rsidRPr="005A03E8">
        <w:rPr>
          <w:rFonts w:ascii="Arial" w:cs="Arial" w:hAnsi="Arial"/>
        </w:rPr>
        <w:t xml:space="preserve"> Census 2001 and Census 2011 and Community Survey 2016</w:t>
      </w:r>
      <w:r>
        <w:rPr>
          <w:rFonts w:ascii="Arial" w:cs="Arial" w:hAnsi="Arial"/>
        </w:rPr>
        <w:t xml:space="preserve"> and the recent Census 2022</w:t>
      </w:r>
      <w:r w:rsidRPr="005A03E8">
        <w:rPr>
          <w:rFonts w:ascii="Arial" w:cs="Arial" w:hAnsi="Arial"/>
        </w:rPr>
        <w:t xml:space="preserve"> comparisons with Vhembe District municipality; Musina local municipality in</w:t>
      </w:r>
      <w:r>
        <w:rPr>
          <w:rFonts w:ascii="Arial" w:cs="Arial" w:hAnsi="Arial"/>
        </w:rPr>
        <w:t xml:space="preserve"> 1996 population was at 33 061,</w:t>
      </w:r>
      <w:r w:rsidRPr="005A03E8">
        <w:rPr>
          <w:rFonts w:ascii="Arial" w:cs="Arial" w:hAnsi="Arial"/>
        </w:rPr>
        <w:t xml:space="preserve"> 2001 population was at 39 310 and by Census 2011 the population was at 68 359, and by Community Survey 2016 the population </w:t>
      </w:r>
      <w:r>
        <w:rPr>
          <w:rFonts w:ascii="Arial" w:cs="Arial" w:hAnsi="Arial"/>
        </w:rPr>
        <w:t>was</w:t>
      </w:r>
      <w:r w:rsidRPr="005A03E8">
        <w:rPr>
          <w:rFonts w:ascii="Arial" w:cs="Arial" w:hAnsi="Arial"/>
        </w:rPr>
        <w:t xml:space="preserve"> at 132</w:t>
      </w:r>
      <w:r>
        <w:rPr>
          <w:rFonts w:ascii="Arial" w:cs="Arial" w:hAnsi="Arial"/>
        </w:rPr>
        <w:t> </w:t>
      </w:r>
      <w:r w:rsidRPr="005A03E8">
        <w:rPr>
          <w:rFonts w:ascii="Arial" w:cs="Arial" w:hAnsi="Arial"/>
        </w:rPr>
        <w:t>009</w:t>
      </w:r>
      <w:r>
        <w:rPr>
          <w:rFonts w:ascii="Arial" w:cs="Arial" w:hAnsi="Arial"/>
        </w:rPr>
        <w:t xml:space="preserve"> and the recent Census 2022 the population is at 130 899</w:t>
      </w:r>
      <w:r w:rsidRPr="005A03E8">
        <w:rPr>
          <w:rFonts w:ascii="Arial" w:cs="Arial" w:hAnsi="Arial"/>
        </w:rPr>
        <w:t>. The population growth from</w:t>
      </w:r>
      <w:r>
        <w:rPr>
          <w:rFonts w:ascii="Arial" w:cs="Arial" w:hAnsi="Arial"/>
        </w:rPr>
        <w:t xml:space="preserve"> 1996 Community Survey,</w:t>
      </w:r>
      <w:r w:rsidRPr="005A03E8">
        <w:rPr>
          <w:rFonts w:ascii="Arial" w:cs="Arial" w:hAnsi="Arial"/>
        </w:rPr>
        <w:t xml:space="preserve"> 2001 Census, 2011 Census and Community survey 2016 </w:t>
      </w:r>
      <w:r>
        <w:rPr>
          <w:rFonts w:ascii="Arial" w:cs="Arial" w:hAnsi="Arial"/>
        </w:rPr>
        <w:t>was</w:t>
      </w:r>
      <w:r w:rsidRPr="005A03E8">
        <w:rPr>
          <w:rFonts w:ascii="Arial" w:cs="Arial" w:hAnsi="Arial"/>
        </w:rPr>
        <w:t xml:space="preserve"> at 63</w:t>
      </w:r>
      <w:r>
        <w:rPr>
          <w:rFonts w:ascii="Arial" w:cs="Arial" w:hAnsi="Arial"/>
        </w:rPr>
        <w:t> </w:t>
      </w:r>
      <w:r w:rsidRPr="005A03E8">
        <w:rPr>
          <w:rFonts w:ascii="Arial" w:cs="Arial" w:hAnsi="Arial"/>
        </w:rPr>
        <w:t>650</w:t>
      </w:r>
      <w:r>
        <w:rPr>
          <w:rFonts w:ascii="Arial" w:cs="Arial" w:hAnsi="Arial"/>
        </w:rPr>
        <w:t xml:space="preserve"> and the recent Census the population is at 130 899</w:t>
      </w:r>
      <w:r w:rsidRPr="005A03E8">
        <w:rPr>
          <w:rFonts w:ascii="Arial" w:cs="Arial" w:hAnsi="Arial"/>
        </w:rPr>
        <w:t>. Musina local m</w:t>
      </w:r>
      <w:r>
        <w:rPr>
          <w:rFonts w:ascii="Arial" w:cs="Arial" w:hAnsi="Arial"/>
        </w:rPr>
        <w:t>unicipality population growth has declined by -0.1%</w:t>
      </w:r>
      <w:r w:rsidRPr="005A03E8">
        <w:rPr>
          <w:rFonts w:ascii="Arial" w:cs="Arial" w:hAnsi="Arial"/>
        </w:rPr>
        <w:t xml:space="preserve"> compared to the District municipality’s population growth of </w:t>
      </w:r>
      <w:r>
        <w:rPr>
          <w:rFonts w:ascii="Arial" w:cs="Arial" w:hAnsi="Arial"/>
        </w:rPr>
        <w:t>3.0%</w:t>
      </w:r>
    </w:p>
    <w:p w:rsidP="00BB33B3" w:rsidR="00943537" w:rsidRDefault="00943537">
      <w:pPr>
        <w:tabs>
          <w:tab w:pos="6135" w:val="left"/>
        </w:tabs>
        <w:spacing w:line="360" w:lineRule="auto"/>
        <w:jc w:val="both"/>
        <w:rPr>
          <w:rFonts w:ascii="Arial" w:cs="Arial" w:hAnsi="Arial"/>
        </w:rPr>
      </w:pPr>
    </w:p>
    <w:p w:rsidP="00BB33B3" w:rsidR="00943537" w:rsidRDefault="00943537">
      <w:pPr>
        <w:tabs>
          <w:tab w:pos="6135" w:val="left"/>
        </w:tabs>
        <w:spacing w:line="360" w:lineRule="auto"/>
        <w:jc w:val="both"/>
        <w:rPr>
          <w:rFonts w:ascii="Arial" w:cs="Arial" w:hAnsi="Arial"/>
        </w:rPr>
      </w:pPr>
    </w:p>
    <w:p w:rsidP="00BB33B3" w:rsidR="00BB33B3" w:rsidRDefault="00BB33B3">
      <w:pPr>
        <w:tabs>
          <w:tab w:pos="6135" w:val="left"/>
        </w:tabs>
        <w:rPr>
          <w:rFonts w:ascii="Arial" w:cs="Arial" w:hAnsi="Arial"/>
          <w:b/>
          <w:i/>
        </w:rPr>
      </w:pPr>
      <w:r w:rsidRPr="005A03E8">
        <w:rPr>
          <w:rFonts w:ascii="Arial" w:cs="Arial" w:hAnsi="Arial"/>
          <w:b/>
          <w:i/>
        </w:rPr>
        <w:t>TABLE</w:t>
      </w:r>
      <w:r>
        <w:rPr>
          <w:rFonts w:ascii="Arial" w:cs="Arial" w:hAnsi="Arial"/>
          <w:b/>
          <w:i/>
        </w:rPr>
        <w:t>: 3.1.1</w:t>
      </w:r>
      <w:r w:rsidRPr="005A03E8">
        <w:rPr>
          <w:rFonts w:ascii="Arial" w:cs="Arial" w:hAnsi="Arial"/>
          <w:b/>
          <w:i/>
        </w:rPr>
        <w:t xml:space="preserve"> Population growth trends in Musina Local municipality</w:t>
      </w:r>
    </w:p>
    <w:tbl>
      <w:tblPr>
        <w:tblStyle w:val="TableGrid"/>
        <w:tblW w:type="dxa" w:w="9879"/>
        <w:tblInd w:type="dxa" w:w="-147"/>
        <w:tblLayout w:type="fixed"/>
        <w:tblLook w:firstColumn="1" w:firstRow="1" w:lastColumn="0" w:lastRow="0" w:noHBand="0" w:noVBand="1" w:val="04A0"/>
      </w:tblPr>
      <w:tblGrid>
        <w:gridCol w:w="1283"/>
        <w:gridCol w:w="1040"/>
        <w:gridCol w:w="739"/>
        <w:gridCol w:w="1150"/>
        <w:gridCol w:w="739"/>
        <w:gridCol w:w="1150"/>
        <w:gridCol w:w="739"/>
        <w:gridCol w:w="1150"/>
        <w:gridCol w:w="739"/>
        <w:gridCol w:w="1150"/>
      </w:tblGrid>
      <w:tr w:rsidR="00BB33B3" w:rsidTr="00BB33B3">
        <w:trPr>
          <w:trHeight w:val="374"/>
        </w:trPr>
        <w:tc>
          <w:tcPr>
            <w:tcW w:type="dxa" w:w="1283"/>
          </w:tcPr>
          <w:p w:rsidP="00BD1CD4" w:rsidR="00BB33B3" w:rsidRDefault="00BB33B3">
            <w:pPr>
              <w:tabs>
                <w:tab w:pos="6135" w:val="left"/>
              </w:tabs>
              <w:rPr>
                <w:rFonts w:ascii="Arial" w:cs="Arial" w:hAnsi="Arial"/>
                <w:b/>
                <w:i/>
              </w:rPr>
            </w:pPr>
            <w:r>
              <w:rPr>
                <w:rFonts w:ascii="Arial" w:cs="Arial" w:hAnsi="Arial"/>
                <w:b/>
                <w:i/>
              </w:rPr>
              <w:t>Municipality</w:t>
            </w:r>
          </w:p>
        </w:tc>
        <w:tc>
          <w:tcPr>
            <w:tcW w:type="dxa" w:w="1040"/>
          </w:tcPr>
          <w:p w:rsidP="00BD1CD4" w:rsidR="00BB33B3" w:rsidRDefault="00BB33B3">
            <w:pPr>
              <w:tabs>
                <w:tab w:pos="6135" w:val="left"/>
              </w:tabs>
              <w:rPr>
                <w:rFonts w:ascii="Arial" w:cs="Arial" w:hAnsi="Arial"/>
                <w:b/>
                <w:i/>
              </w:rPr>
            </w:pPr>
            <w:r>
              <w:rPr>
                <w:rFonts w:ascii="Arial" w:cs="Arial" w:hAnsi="Arial"/>
                <w:b/>
                <w:i/>
              </w:rPr>
              <w:t>1996</w:t>
            </w:r>
          </w:p>
        </w:tc>
        <w:tc>
          <w:tcPr>
            <w:tcW w:type="dxa" w:w="739"/>
          </w:tcPr>
          <w:p w:rsidP="00BD1CD4" w:rsidR="00BB33B3" w:rsidRDefault="00BB33B3">
            <w:pPr>
              <w:tabs>
                <w:tab w:pos="6135" w:val="left"/>
              </w:tabs>
              <w:rPr>
                <w:rFonts w:ascii="Arial" w:cs="Arial" w:hAnsi="Arial"/>
                <w:b/>
                <w:i/>
              </w:rPr>
            </w:pPr>
            <w:r>
              <w:rPr>
                <w:rFonts w:ascii="Arial" w:cs="Arial" w:hAnsi="Arial"/>
                <w:b/>
                <w:i/>
              </w:rPr>
              <w:t>2001</w:t>
            </w:r>
          </w:p>
        </w:tc>
        <w:tc>
          <w:tcPr>
            <w:tcW w:type="dxa" w:w="1150"/>
          </w:tcPr>
          <w:p w:rsidP="00BD1CD4" w:rsidR="00BB33B3" w:rsidRDefault="00BB33B3">
            <w:pPr>
              <w:tabs>
                <w:tab w:pos="6135" w:val="left"/>
              </w:tabs>
              <w:rPr>
                <w:rFonts w:ascii="Arial" w:cs="Arial" w:hAnsi="Arial"/>
                <w:b/>
                <w:i/>
              </w:rPr>
            </w:pPr>
            <w:r>
              <w:rPr>
                <w:rFonts w:ascii="Arial" w:cs="Arial" w:hAnsi="Arial"/>
                <w:b/>
                <w:i/>
              </w:rPr>
              <w:t>%change</w:t>
            </w:r>
          </w:p>
        </w:tc>
        <w:tc>
          <w:tcPr>
            <w:tcW w:type="dxa" w:w="739"/>
          </w:tcPr>
          <w:p w:rsidP="00BD1CD4" w:rsidR="00BB33B3" w:rsidRDefault="00BB33B3">
            <w:pPr>
              <w:tabs>
                <w:tab w:pos="6135" w:val="left"/>
              </w:tabs>
              <w:rPr>
                <w:rFonts w:ascii="Arial" w:cs="Arial" w:hAnsi="Arial"/>
                <w:b/>
                <w:i/>
              </w:rPr>
            </w:pPr>
            <w:r>
              <w:rPr>
                <w:rFonts w:ascii="Arial" w:cs="Arial" w:hAnsi="Arial"/>
                <w:b/>
                <w:i/>
              </w:rPr>
              <w:t>2011</w:t>
            </w:r>
          </w:p>
        </w:tc>
        <w:tc>
          <w:tcPr>
            <w:tcW w:type="dxa" w:w="1150"/>
          </w:tcPr>
          <w:p w:rsidP="00BD1CD4" w:rsidR="00BB33B3" w:rsidRDefault="00BB33B3">
            <w:pPr>
              <w:tabs>
                <w:tab w:pos="6135" w:val="left"/>
              </w:tabs>
              <w:rPr>
                <w:rFonts w:ascii="Arial" w:cs="Arial" w:hAnsi="Arial"/>
                <w:b/>
                <w:i/>
              </w:rPr>
            </w:pPr>
            <w:r>
              <w:rPr>
                <w:rFonts w:ascii="Arial" w:cs="Arial" w:hAnsi="Arial"/>
                <w:b/>
                <w:i/>
              </w:rPr>
              <w:t>%change</w:t>
            </w:r>
          </w:p>
        </w:tc>
        <w:tc>
          <w:tcPr>
            <w:tcW w:type="dxa" w:w="739"/>
          </w:tcPr>
          <w:p w:rsidP="00BD1CD4" w:rsidR="00BB33B3" w:rsidRDefault="00BB33B3">
            <w:pPr>
              <w:tabs>
                <w:tab w:pos="6135" w:val="left"/>
              </w:tabs>
              <w:rPr>
                <w:rFonts w:ascii="Arial" w:cs="Arial" w:hAnsi="Arial"/>
                <w:b/>
                <w:i/>
              </w:rPr>
            </w:pPr>
            <w:r>
              <w:rPr>
                <w:rFonts w:ascii="Arial" w:cs="Arial" w:hAnsi="Arial"/>
                <w:b/>
                <w:i/>
              </w:rPr>
              <w:t>2016</w:t>
            </w:r>
          </w:p>
        </w:tc>
        <w:tc>
          <w:tcPr>
            <w:tcW w:type="dxa" w:w="1150"/>
          </w:tcPr>
          <w:p w:rsidP="00BD1CD4" w:rsidR="00BB33B3" w:rsidRDefault="00BB33B3">
            <w:pPr>
              <w:tabs>
                <w:tab w:pos="6135" w:val="left"/>
              </w:tabs>
              <w:rPr>
                <w:rFonts w:ascii="Arial" w:cs="Arial" w:hAnsi="Arial"/>
                <w:b/>
                <w:i/>
              </w:rPr>
            </w:pPr>
            <w:r>
              <w:rPr>
                <w:rFonts w:ascii="Arial" w:cs="Arial" w:hAnsi="Arial"/>
                <w:b/>
                <w:i/>
              </w:rPr>
              <w:t>%change</w:t>
            </w:r>
          </w:p>
        </w:tc>
        <w:tc>
          <w:tcPr>
            <w:tcW w:type="dxa" w:w="739"/>
          </w:tcPr>
          <w:p w:rsidP="00BD1CD4" w:rsidR="00BB33B3" w:rsidRDefault="00BB33B3">
            <w:pPr>
              <w:tabs>
                <w:tab w:pos="6135" w:val="left"/>
              </w:tabs>
              <w:rPr>
                <w:rFonts w:ascii="Arial" w:cs="Arial" w:hAnsi="Arial"/>
                <w:b/>
                <w:i/>
              </w:rPr>
            </w:pPr>
            <w:r>
              <w:rPr>
                <w:rFonts w:ascii="Arial" w:cs="Arial" w:hAnsi="Arial"/>
                <w:b/>
                <w:i/>
              </w:rPr>
              <w:t>2022</w:t>
            </w:r>
          </w:p>
        </w:tc>
        <w:tc>
          <w:tcPr>
            <w:tcW w:type="dxa" w:w="1150"/>
          </w:tcPr>
          <w:p w:rsidP="00BD1CD4" w:rsidR="00BB33B3" w:rsidRDefault="00BB33B3">
            <w:pPr>
              <w:tabs>
                <w:tab w:pos="6135" w:val="left"/>
              </w:tabs>
              <w:rPr>
                <w:rFonts w:ascii="Arial" w:cs="Arial" w:hAnsi="Arial"/>
                <w:b/>
                <w:i/>
              </w:rPr>
            </w:pPr>
            <w:r>
              <w:rPr>
                <w:rFonts w:ascii="Arial" w:cs="Arial" w:hAnsi="Arial"/>
                <w:b/>
                <w:i/>
              </w:rPr>
              <w:t>%change</w:t>
            </w:r>
          </w:p>
        </w:tc>
      </w:tr>
      <w:tr w:rsidR="00BB33B3" w:rsidTr="00BB33B3">
        <w:trPr>
          <w:trHeight w:val="602"/>
        </w:trPr>
        <w:tc>
          <w:tcPr>
            <w:tcW w:type="dxa" w:w="1283"/>
          </w:tcPr>
          <w:p w:rsidP="00BD1CD4" w:rsidR="00BB33B3" w:rsidRDefault="00BB33B3" w:rsidRPr="00F7632E">
            <w:pPr>
              <w:tabs>
                <w:tab w:pos="6135" w:val="left"/>
              </w:tabs>
              <w:rPr>
                <w:rFonts w:ascii="Arial" w:cs="Arial" w:hAnsi="Arial"/>
                <w:i/>
              </w:rPr>
            </w:pPr>
            <w:r w:rsidRPr="00F7632E">
              <w:rPr>
                <w:rFonts w:ascii="Arial" w:cs="Arial" w:hAnsi="Arial"/>
                <w:i/>
              </w:rPr>
              <w:t>Musina</w:t>
            </w:r>
          </w:p>
        </w:tc>
        <w:tc>
          <w:tcPr>
            <w:tcW w:type="dxa" w:w="1040"/>
          </w:tcPr>
          <w:p w:rsidP="00BD1CD4" w:rsidR="00BB33B3" w:rsidRDefault="00BB33B3" w:rsidRPr="00F7632E">
            <w:pPr>
              <w:tabs>
                <w:tab w:pos="6135" w:val="left"/>
              </w:tabs>
              <w:rPr>
                <w:rFonts w:ascii="Arial" w:cs="Arial" w:hAnsi="Arial"/>
                <w:i/>
              </w:rPr>
            </w:pPr>
            <w:r w:rsidRPr="00F7632E">
              <w:rPr>
                <w:rFonts w:ascii="Arial" w:cs="Arial" w:hAnsi="Arial"/>
                <w:i/>
              </w:rPr>
              <w:t>33 061</w:t>
            </w:r>
          </w:p>
        </w:tc>
        <w:tc>
          <w:tcPr>
            <w:tcW w:type="dxa" w:w="739"/>
          </w:tcPr>
          <w:p w:rsidP="00BD1CD4" w:rsidR="00BB33B3" w:rsidRDefault="00BB33B3" w:rsidRPr="00F7632E">
            <w:pPr>
              <w:tabs>
                <w:tab w:pos="6135" w:val="left"/>
              </w:tabs>
              <w:rPr>
                <w:rFonts w:ascii="Arial" w:cs="Arial" w:hAnsi="Arial"/>
                <w:i/>
              </w:rPr>
            </w:pPr>
            <w:r w:rsidRPr="00F7632E">
              <w:rPr>
                <w:rFonts w:ascii="Arial" w:cs="Arial" w:hAnsi="Arial"/>
                <w:i/>
              </w:rPr>
              <w:t>39 310</w:t>
            </w:r>
          </w:p>
        </w:tc>
        <w:tc>
          <w:tcPr>
            <w:tcW w:type="dxa" w:w="1150"/>
          </w:tcPr>
          <w:p w:rsidP="00BD1CD4" w:rsidR="00BB33B3" w:rsidRDefault="00BB33B3" w:rsidRPr="00F7632E">
            <w:pPr>
              <w:tabs>
                <w:tab w:pos="6135" w:val="left"/>
              </w:tabs>
              <w:rPr>
                <w:rFonts w:ascii="Arial" w:cs="Arial" w:hAnsi="Arial"/>
                <w:i/>
              </w:rPr>
            </w:pPr>
            <w:r w:rsidRPr="00F7632E">
              <w:rPr>
                <w:rFonts w:ascii="Arial" w:cs="Arial" w:hAnsi="Arial"/>
                <w:i/>
              </w:rPr>
              <w:t>3,5%</w:t>
            </w:r>
          </w:p>
        </w:tc>
        <w:tc>
          <w:tcPr>
            <w:tcW w:type="dxa" w:w="739"/>
          </w:tcPr>
          <w:p w:rsidP="00BD1CD4" w:rsidR="00BB33B3" w:rsidRDefault="00BB33B3" w:rsidRPr="00F7632E">
            <w:pPr>
              <w:tabs>
                <w:tab w:pos="6135" w:val="left"/>
              </w:tabs>
              <w:rPr>
                <w:rFonts w:ascii="Arial" w:cs="Arial" w:hAnsi="Arial"/>
                <w:i/>
              </w:rPr>
            </w:pPr>
            <w:r w:rsidRPr="00F7632E">
              <w:rPr>
                <w:rFonts w:ascii="Arial" w:cs="Arial" w:hAnsi="Arial"/>
                <w:i/>
              </w:rPr>
              <w:t>68 359</w:t>
            </w:r>
          </w:p>
        </w:tc>
        <w:tc>
          <w:tcPr>
            <w:tcW w:type="dxa" w:w="1150"/>
          </w:tcPr>
          <w:p w:rsidP="00BD1CD4" w:rsidR="00BB33B3" w:rsidRDefault="00BB33B3" w:rsidRPr="00F7632E">
            <w:pPr>
              <w:tabs>
                <w:tab w:pos="6135" w:val="left"/>
              </w:tabs>
              <w:rPr>
                <w:rFonts w:ascii="Arial" w:cs="Arial" w:hAnsi="Arial"/>
                <w:i/>
              </w:rPr>
            </w:pPr>
            <w:r w:rsidRPr="00F7632E">
              <w:rPr>
                <w:rFonts w:ascii="Arial" w:cs="Arial" w:hAnsi="Arial"/>
                <w:i/>
              </w:rPr>
              <w:t>5,5%</w:t>
            </w:r>
          </w:p>
        </w:tc>
        <w:tc>
          <w:tcPr>
            <w:tcW w:type="dxa" w:w="739"/>
          </w:tcPr>
          <w:p w:rsidP="00BD1CD4" w:rsidR="00BB33B3" w:rsidRDefault="00BB33B3" w:rsidRPr="00F7632E">
            <w:pPr>
              <w:tabs>
                <w:tab w:pos="6135" w:val="left"/>
              </w:tabs>
              <w:rPr>
                <w:rFonts w:ascii="Arial" w:cs="Arial" w:hAnsi="Arial"/>
                <w:i/>
              </w:rPr>
            </w:pPr>
            <w:r w:rsidRPr="00F7632E">
              <w:rPr>
                <w:rFonts w:ascii="Arial" w:cs="Arial" w:hAnsi="Arial"/>
                <w:i/>
              </w:rPr>
              <w:t>132 009</w:t>
            </w:r>
          </w:p>
        </w:tc>
        <w:tc>
          <w:tcPr>
            <w:tcW w:type="dxa" w:w="1150"/>
          </w:tcPr>
          <w:p w:rsidP="00BD1CD4" w:rsidR="00BB33B3" w:rsidRDefault="00BB33B3" w:rsidRPr="00F7632E">
            <w:pPr>
              <w:tabs>
                <w:tab w:pos="6135" w:val="left"/>
              </w:tabs>
              <w:rPr>
                <w:rFonts w:ascii="Arial" w:cs="Arial" w:hAnsi="Arial"/>
                <w:i/>
              </w:rPr>
            </w:pPr>
            <w:r w:rsidRPr="00F7632E">
              <w:rPr>
                <w:rFonts w:ascii="Arial" w:cs="Arial" w:hAnsi="Arial"/>
                <w:i/>
              </w:rPr>
              <w:t>18,6%</w:t>
            </w:r>
          </w:p>
        </w:tc>
        <w:tc>
          <w:tcPr>
            <w:tcW w:type="dxa" w:w="739"/>
          </w:tcPr>
          <w:p w:rsidP="00BD1CD4" w:rsidR="00BB33B3" w:rsidRDefault="00BB33B3" w:rsidRPr="00F7632E">
            <w:pPr>
              <w:tabs>
                <w:tab w:pos="6135" w:val="left"/>
              </w:tabs>
              <w:rPr>
                <w:rFonts w:ascii="Arial" w:cs="Arial" w:hAnsi="Arial"/>
                <w:i/>
              </w:rPr>
            </w:pPr>
            <w:r w:rsidRPr="00F7632E">
              <w:rPr>
                <w:rFonts w:ascii="Arial" w:cs="Arial" w:hAnsi="Arial"/>
                <w:i/>
              </w:rPr>
              <w:t>130 899</w:t>
            </w:r>
          </w:p>
        </w:tc>
        <w:tc>
          <w:tcPr>
            <w:tcW w:type="dxa" w:w="1150"/>
          </w:tcPr>
          <w:p w:rsidP="00BD1CD4" w:rsidR="00BB33B3" w:rsidRDefault="00BB33B3" w:rsidRPr="00F7632E">
            <w:pPr>
              <w:tabs>
                <w:tab w:pos="6135" w:val="left"/>
              </w:tabs>
              <w:rPr>
                <w:rFonts w:ascii="Arial" w:cs="Arial" w:hAnsi="Arial"/>
                <w:i/>
              </w:rPr>
            </w:pPr>
            <w:r w:rsidRPr="00F7632E">
              <w:rPr>
                <w:rFonts w:ascii="Arial" w:cs="Arial" w:hAnsi="Arial"/>
                <w:i/>
              </w:rPr>
              <w:t>-0,1%</w:t>
            </w:r>
          </w:p>
        </w:tc>
      </w:tr>
      <w:tr w:rsidR="00BB33B3" w:rsidTr="00BB33B3">
        <w:trPr>
          <w:trHeight w:val="609"/>
        </w:trPr>
        <w:tc>
          <w:tcPr>
            <w:tcW w:type="dxa" w:w="1283"/>
          </w:tcPr>
          <w:p w:rsidP="00BD1CD4" w:rsidR="00BB33B3" w:rsidRDefault="00BB33B3" w:rsidRPr="00F7632E">
            <w:pPr>
              <w:tabs>
                <w:tab w:pos="6135" w:val="left"/>
              </w:tabs>
              <w:rPr>
                <w:rFonts w:ascii="Arial" w:cs="Arial" w:hAnsi="Arial"/>
                <w:i/>
              </w:rPr>
            </w:pPr>
            <w:r w:rsidRPr="00F7632E">
              <w:rPr>
                <w:rFonts w:ascii="Arial" w:cs="Arial" w:hAnsi="Arial"/>
                <w:i/>
              </w:rPr>
              <w:t>Vhembe</w:t>
            </w:r>
          </w:p>
        </w:tc>
        <w:tc>
          <w:tcPr>
            <w:tcW w:type="dxa" w:w="1040"/>
          </w:tcPr>
          <w:p w:rsidP="00BD1CD4" w:rsidR="00BB33B3" w:rsidRDefault="00BB33B3" w:rsidRPr="00F7632E">
            <w:pPr>
              <w:tabs>
                <w:tab w:pos="6135" w:val="left"/>
              </w:tabs>
              <w:rPr>
                <w:rFonts w:ascii="Arial" w:cs="Arial" w:hAnsi="Arial"/>
                <w:i/>
              </w:rPr>
            </w:pPr>
            <w:r w:rsidRPr="00F7632E">
              <w:rPr>
                <w:rFonts w:ascii="Arial" w:cs="Arial" w:hAnsi="Arial"/>
                <w:i/>
              </w:rPr>
              <w:t>1 095 728</w:t>
            </w:r>
          </w:p>
        </w:tc>
        <w:tc>
          <w:tcPr>
            <w:tcW w:type="dxa" w:w="739"/>
          </w:tcPr>
          <w:p w:rsidP="00BD1CD4" w:rsidR="00BB33B3" w:rsidRDefault="00BB33B3" w:rsidRPr="00F7632E">
            <w:pPr>
              <w:tabs>
                <w:tab w:pos="6135" w:val="left"/>
              </w:tabs>
              <w:rPr>
                <w:rFonts w:ascii="Arial" w:cs="Arial" w:hAnsi="Arial"/>
                <w:i/>
              </w:rPr>
            </w:pPr>
            <w:r w:rsidRPr="00F7632E">
              <w:rPr>
                <w:rFonts w:ascii="Arial" w:cs="Arial" w:hAnsi="Arial"/>
                <w:i/>
              </w:rPr>
              <w:t>1 197 952</w:t>
            </w:r>
          </w:p>
        </w:tc>
        <w:tc>
          <w:tcPr>
            <w:tcW w:type="dxa" w:w="1150"/>
          </w:tcPr>
          <w:p w:rsidP="00BD1CD4" w:rsidR="00BB33B3" w:rsidRDefault="00BB33B3" w:rsidRPr="00F7632E">
            <w:pPr>
              <w:tabs>
                <w:tab w:pos="6135" w:val="left"/>
              </w:tabs>
              <w:rPr>
                <w:rFonts w:ascii="Arial" w:cs="Arial" w:hAnsi="Arial"/>
                <w:i/>
              </w:rPr>
            </w:pPr>
            <w:r w:rsidRPr="00F7632E">
              <w:rPr>
                <w:rFonts w:ascii="Arial" w:cs="Arial" w:hAnsi="Arial"/>
                <w:i/>
              </w:rPr>
              <w:t>1,8%</w:t>
            </w:r>
          </w:p>
        </w:tc>
        <w:tc>
          <w:tcPr>
            <w:tcW w:type="dxa" w:w="739"/>
          </w:tcPr>
          <w:p w:rsidP="00BD1CD4" w:rsidR="00BB33B3" w:rsidRDefault="00BB33B3" w:rsidRPr="00F7632E">
            <w:pPr>
              <w:tabs>
                <w:tab w:pos="6135" w:val="left"/>
              </w:tabs>
              <w:rPr>
                <w:rFonts w:ascii="Arial" w:cs="Arial" w:hAnsi="Arial"/>
                <w:i/>
              </w:rPr>
            </w:pPr>
            <w:r w:rsidRPr="00F7632E">
              <w:rPr>
                <w:rFonts w:ascii="Arial" w:cs="Arial" w:hAnsi="Arial"/>
                <w:i/>
              </w:rPr>
              <w:t>1 294 722</w:t>
            </w:r>
          </w:p>
        </w:tc>
        <w:tc>
          <w:tcPr>
            <w:tcW w:type="dxa" w:w="1150"/>
          </w:tcPr>
          <w:p w:rsidP="00BD1CD4" w:rsidR="00BB33B3" w:rsidRDefault="00BB33B3" w:rsidRPr="00F7632E">
            <w:pPr>
              <w:tabs>
                <w:tab w:pos="6135" w:val="left"/>
              </w:tabs>
              <w:rPr>
                <w:rFonts w:ascii="Arial" w:cs="Arial" w:hAnsi="Arial"/>
                <w:i/>
              </w:rPr>
            </w:pPr>
            <w:r w:rsidRPr="00F7632E">
              <w:rPr>
                <w:rFonts w:ascii="Arial" w:cs="Arial" w:hAnsi="Arial"/>
                <w:i/>
              </w:rPr>
              <w:t>0,8%</w:t>
            </w:r>
          </w:p>
        </w:tc>
        <w:tc>
          <w:tcPr>
            <w:tcW w:type="dxa" w:w="739"/>
          </w:tcPr>
          <w:p w:rsidP="00BD1CD4" w:rsidR="00BB33B3" w:rsidRDefault="00BB33B3" w:rsidRPr="00F7632E">
            <w:pPr>
              <w:tabs>
                <w:tab w:pos="6135" w:val="left"/>
              </w:tabs>
              <w:rPr>
                <w:rFonts w:ascii="Arial" w:cs="Arial" w:hAnsi="Arial"/>
                <w:i/>
              </w:rPr>
            </w:pPr>
            <w:r w:rsidRPr="00F7632E">
              <w:rPr>
                <w:rFonts w:ascii="Arial" w:cs="Arial" w:hAnsi="Arial"/>
                <w:i/>
              </w:rPr>
              <w:t>1 393 948</w:t>
            </w:r>
          </w:p>
        </w:tc>
        <w:tc>
          <w:tcPr>
            <w:tcW w:type="dxa" w:w="1150"/>
          </w:tcPr>
          <w:p w:rsidP="00BD1CD4" w:rsidR="00BB33B3" w:rsidRDefault="00BB33B3" w:rsidRPr="00F7632E">
            <w:pPr>
              <w:tabs>
                <w:tab w:pos="6135" w:val="left"/>
              </w:tabs>
              <w:rPr>
                <w:rFonts w:ascii="Arial" w:cs="Arial" w:hAnsi="Arial"/>
                <w:i/>
              </w:rPr>
            </w:pPr>
            <w:r w:rsidRPr="00F7632E">
              <w:rPr>
                <w:rFonts w:ascii="Arial" w:cs="Arial" w:hAnsi="Arial"/>
                <w:i/>
              </w:rPr>
              <w:t>1,5%</w:t>
            </w:r>
          </w:p>
        </w:tc>
        <w:tc>
          <w:tcPr>
            <w:tcW w:type="dxa" w:w="739"/>
          </w:tcPr>
          <w:p w:rsidP="00BD1CD4" w:rsidR="00BB33B3" w:rsidRDefault="00BB33B3" w:rsidRPr="00F7632E">
            <w:pPr>
              <w:tabs>
                <w:tab w:pos="6135" w:val="left"/>
              </w:tabs>
              <w:rPr>
                <w:rFonts w:ascii="Arial" w:cs="Arial" w:hAnsi="Arial"/>
                <w:i/>
              </w:rPr>
            </w:pPr>
            <w:r w:rsidRPr="00F7632E">
              <w:rPr>
                <w:rFonts w:ascii="Arial" w:cs="Arial" w:hAnsi="Arial"/>
                <w:i/>
              </w:rPr>
              <w:t>1 653 077</w:t>
            </w:r>
          </w:p>
        </w:tc>
        <w:tc>
          <w:tcPr>
            <w:tcW w:type="dxa" w:w="1150"/>
          </w:tcPr>
          <w:p w:rsidP="00BD1CD4" w:rsidR="00BB33B3" w:rsidRDefault="00BB33B3" w:rsidRPr="00F7632E">
            <w:pPr>
              <w:tabs>
                <w:tab w:pos="6135" w:val="left"/>
              </w:tabs>
              <w:rPr>
                <w:rFonts w:ascii="Arial" w:cs="Arial" w:hAnsi="Arial"/>
                <w:i/>
              </w:rPr>
            </w:pPr>
            <w:r w:rsidRPr="00F7632E">
              <w:rPr>
                <w:rFonts w:ascii="Arial" w:cs="Arial" w:hAnsi="Arial"/>
                <w:i/>
              </w:rPr>
              <w:t>3,0%</w:t>
            </w:r>
          </w:p>
        </w:tc>
      </w:tr>
    </w:tbl>
    <w:p w:rsidP="00BB33B3" w:rsidR="00BB33B3" w:rsidRDefault="00BB33B3">
      <w:pPr>
        <w:tabs>
          <w:tab w:pos="6135" w:val="left"/>
        </w:tabs>
        <w:rPr>
          <w:rFonts w:ascii="Arial" w:cs="Arial" w:hAnsi="Arial"/>
          <w:b/>
        </w:rPr>
      </w:pPr>
      <w:r w:rsidRPr="005A03E8">
        <w:rPr>
          <w:rFonts w:ascii="Arial" w:cs="Arial" w:hAnsi="Arial"/>
          <w:b/>
        </w:rPr>
        <w:t>SOURCE: Census</w:t>
      </w:r>
      <w:r>
        <w:rPr>
          <w:rFonts w:ascii="Arial" w:cs="Arial" w:hAnsi="Arial"/>
          <w:b/>
        </w:rPr>
        <w:t xml:space="preserve"> 1996,</w:t>
      </w:r>
      <w:r w:rsidRPr="005A03E8">
        <w:rPr>
          <w:rFonts w:ascii="Arial" w:cs="Arial" w:hAnsi="Arial"/>
          <w:b/>
        </w:rPr>
        <w:t xml:space="preserve"> 2001, 2011 &amp; COMMUNITY SURVEY 2016</w:t>
      </w:r>
      <w:r>
        <w:rPr>
          <w:rFonts w:ascii="Arial" w:cs="Arial" w:hAnsi="Arial"/>
          <w:b/>
        </w:rPr>
        <w:t xml:space="preserve"> Census 2022</w:t>
      </w:r>
    </w:p>
    <w:p w:rsidP="00BB33B3" w:rsidR="00BB33B3" w:rsidRDefault="00BB33B3">
      <w:pPr>
        <w:tabs>
          <w:tab w:pos="3330" w:val="left"/>
        </w:tabs>
        <w:ind w:right="4"/>
        <w:contextualSpacing/>
        <w:jc w:val="both"/>
        <w:rPr>
          <w:rFonts w:ascii="Arial" w:cs="Arial" w:eastAsia="Calibri" w:hAnsi="Arial"/>
          <w:color w:val="000000"/>
        </w:rPr>
      </w:pPr>
      <w:r w:rsidRPr="0013790C">
        <w:rPr>
          <w:rFonts w:ascii="Arial" w:cs="Arial" w:eastAsia="Calibri" w:hAnsi="Arial"/>
          <w:b/>
          <w:color w:val="000000"/>
        </w:rPr>
        <w:t>Table: 3.1.2</w:t>
      </w:r>
      <w:r w:rsidRPr="00764B14">
        <w:rPr>
          <w:rFonts w:ascii="Arial" w:cs="Arial" w:eastAsia="Calibri" w:hAnsi="Arial"/>
          <w:color w:val="000000"/>
        </w:rPr>
        <w:t xml:space="preserve"> below shows that the population of Vhembe District was 1 294 722 in Census 2011 and increased to 1</w:t>
      </w:r>
      <w:r w:rsidRPr="00764B14">
        <w:rPr>
          <w:rFonts w:ascii="Arial" w:cs="Arial" w:eastAsia="Calibri" w:hAnsi="Arial"/>
          <w:bCs/>
          <w:color w:val="000000"/>
        </w:rPr>
        <w:t xml:space="preserve"> 393 949</w:t>
      </w:r>
      <w:r w:rsidRPr="00764B14">
        <w:rPr>
          <w:rFonts w:ascii="Arial" w:cs="Arial" w:eastAsia="Calibri" w:hAnsi="Arial"/>
          <w:color w:val="000000"/>
        </w:rPr>
        <w:t xml:space="preserve"> from 2016 Community Survey</w:t>
      </w:r>
      <w:r>
        <w:rPr>
          <w:rFonts w:ascii="Arial" w:cs="Arial" w:eastAsia="Calibri" w:hAnsi="Arial"/>
          <w:color w:val="000000"/>
        </w:rPr>
        <w:t xml:space="preserve"> and recently in Census 2022 it has increased to 1 653 077</w:t>
      </w:r>
      <w:r w:rsidRPr="00764B14">
        <w:rPr>
          <w:rFonts w:ascii="Arial" w:cs="Arial" w:eastAsia="Calibri" w:hAnsi="Arial"/>
          <w:color w:val="000000"/>
        </w:rPr>
        <w:t>. The information reveals that from 2011 to 20</w:t>
      </w:r>
      <w:r>
        <w:rPr>
          <w:rFonts w:ascii="Arial" w:cs="Arial" w:eastAsia="Calibri" w:hAnsi="Arial"/>
          <w:color w:val="000000"/>
        </w:rPr>
        <w:t>22</w:t>
      </w:r>
      <w:r w:rsidRPr="00764B14">
        <w:rPr>
          <w:rFonts w:ascii="Arial" w:cs="Arial" w:eastAsia="Calibri" w:hAnsi="Arial"/>
          <w:color w:val="000000"/>
        </w:rPr>
        <w:t xml:space="preserve"> the population of Vhembe has increased by </w:t>
      </w:r>
      <w:r>
        <w:rPr>
          <w:rFonts w:ascii="Arial" w:cs="Arial" w:eastAsia="Calibri" w:hAnsi="Arial"/>
          <w:color w:val="000000"/>
        </w:rPr>
        <w:t>259 129</w:t>
      </w:r>
      <w:r w:rsidRPr="00764B14">
        <w:rPr>
          <w:rFonts w:ascii="Arial" w:cs="Arial" w:hAnsi="Arial"/>
          <w:color w:val="000000"/>
        </w:rPr>
        <w:t xml:space="preserve"> </w:t>
      </w:r>
      <w:r w:rsidRPr="00764B14">
        <w:rPr>
          <w:rFonts w:ascii="Arial" w:cs="Arial" w:eastAsia="Calibri" w:hAnsi="Arial"/>
          <w:color w:val="000000"/>
        </w:rPr>
        <w:t>people</w:t>
      </w:r>
      <w:r>
        <w:rPr>
          <w:rFonts w:ascii="Arial" w:cs="Arial" w:eastAsia="Calibri" w:hAnsi="Arial"/>
          <w:color w:val="000000"/>
        </w:rPr>
        <w:t xml:space="preserve"> whereas Musina in Census 2011 the population was at 68 359 and it increased to 132 009 from 2016 Community Survey and the increase is attributed to the amalgamation of parts of the defunct Mutale Municipality into Musina municipality and Thulamela municipality and the recent 2022 Census Musina population has decreased by -0</w:t>
      </w:r>
      <w:r w:rsidR="00943537">
        <w:rPr>
          <w:rFonts w:ascii="Arial" w:cs="Arial" w:eastAsia="Calibri" w:hAnsi="Arial"/>
          <w:color w:val="000000"/>
        </w:rPr>
        <w:t>, 1</w:t>
      </w:r>
      <w:r>
        <w:rPr>
          <w:rFonts w:ascii="Arial" w:cs="Arial" w:eastAsia="Calibri" w:hAnsi="Arial"/>
          <w:color w:val="000000"/>
        </w:rPr>
        <w:t>%.</w:t>
      </w:r>
    </w:p>
    <w:p w:rsidP="00BB33B3" w:rsidR="00BB33B3" w:rsidRDefault="00BB33B3" w:rsidRPr="00764B14">
      <w:pPr>
        <w:tabs>
          <w:tab w:pos="3330" w:val="left"/>
        </w:tabs>
        <w:ind w:right="4"/>
        <w:contextualSpacing/>
        <w:jc w:val="both"/>
        <w:rPr>
          <w:rFonts w:ascii="Arial" w:cs="Arial" w:eastAsia="Calibri" w:hAnsi="Arial"/>
          <w:color w:val="000000"/>
        </w:rPr>
      </w:pPr>
      <w:r>
        <w:rPr>
          <w:rFonts w:ascii="Arial" w:cs="Arial" w:eastAsia="Calibri" w:hAnsi="Arial"/>
          <w:color w:val="000000"/>
        </w:rPr>
        <w:t xml:space="preserve"> </w:t>
      </w:r>
      <w:r w:rsidRPr="00764B14">
        <w:rPr>
          <w:rFonts w:ascii="Arial" w:cs="Arial" w:eastAsia="Calibri" w:hAnsi="Arial"/>
          <w:color w:val="000000"/>
        </w:rPr>
        <w:t>The district population has been increasing by 1.8 % from 1996 -2011 census and 0.8% fr</w:t>
      </w:r>
      <w:r>
        <w:rPr>
          <w:rFonts w:ascii="Arial" w:cs="Arial" w:eastAsia="Calibri" w:hAnsi="Arial"/>
          <w:color w:val="000000"/>
        </w:rPr>
        <w:t>om 2011 census-2016 community su</w:t>
      </w:r>
      <w:r w:rsidRPr="00764B14">
        <w:rPr>
          <w:rFonts w:ascii="Arial" w:cs="Arial" w:eastAsia="Calibri" w:hAnsi="Arial"/>
          <w:color w:val="000000"/>
        </w:rPr>
        <w:t>rv</w:t>
      </w:r>
      <w:r>
        <w:rPr>
          <w:rFonts w:ascii="Arial" w:cs="Arial" w:eastAsia="Calibri" w:hAnsi="Arial"/>
          <w:color w:val="000000"/>
        </w:rPr>
        <w:t>ey</w:t>
      </w:r>
      <w:r w:rsidRPr="00764B14">
        <w:rPr>
          <w:rFonts w:ascii="Arial" w:cs="Arial" w:eastAsia="Calibri" w:hAnsi="Arial"/>
          <w:color w:val="000000"/>
        </w:rPr>
        <w:t>, which means any service delivery planning involving population size must be estimated at 0.8% increment.</w:t>
      </w:r>
    </w:p>
    <w:p w:rsidP="00BB33B3" w:rsidR="00BB33B3" w:rsidRDefault="00BB33B3" w:rsidRPr="00764B14">
      <w:pPr>
        <w:tabs>
          <w:tab w:pos="3330" w:val="left"/>
        </w:tabs>
        <w:ind w:right="4"/>
        <w:contextualSpacing/>
        <w:rPr>
          <w:rFonts w:ascii="Arial" w:cs="Arial" w:eastAsia="Calibri" w:hAnsi="Arial"/>
          <w:color w:val="000000"/>
        </w:rPr>
      </w:pPr>
      <w:r w:rsidRPr="00764B14">
        <w:rPr>
          <w:rFonts w:ascii="Arial" w:cs="Arial" w:eastAsia="Calibri" w:hAnsi="Arial"/>
          <w:color w:val="000000"/>
        </w:rPr>
        <w:t xml:space="preserve"> </w:t>
      </w:r>
    </w:p>
    <w:tbl>
      <w:tblPr>
        <w:tblW w:type="pct" w:w="5152"/>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left w:type="dxa" w:w="0"/>
          <w:right w:type="dxa" w:w="0"/>
        </w:tblCellMar>
        <w:tblLook w:firstColumn="0" w:firstRow="1" w:lastColumn="0" w:lastRow="0" w:noHBand="0" w:noVBand="1" w:val="0420"/>
      </w:tblPr>
      <w:tblGrid>
        <w:gridCol w:w="2089"/>
        <w:gridCol w:w="1006"/>
        <w:gridCol w:w="1342"/>
        <w:gridCol w:w="1255"/>
        <w:gridCol w:w="1431"/>
        <w:gridCol w:w="889"/>
        <w:gridCol w:w="1278"/>
      </w:tblGrid>
      <w:tr w:rsidR="00BB33B3" w:rsidRPr="00764B14" w:rsidTr="00BD1CD4">
        <w:trPr>
          <w:trHeight w:val="300"/>
        </w:trPr>
        <w:tc>
          <w:tcPr>
            <w:tcW w:type="pct" w:w="5000"/>
            <w:gridSpan w:val="7"/>
            <w:shd w:color="auto" w:fill="auto" w:val="clear"/>
            <w:tcMar>
              <w:top w:type="dxa" w:w="72"/>
              <w:left w:type="dxa" w:w="144"/>
              <w:bottom w:type="dxa" w:w="72"/>
              <w:right w:type="dxa" w:w="144"/>
            </w:tcMar>
          </w:tcPr>
          <w:p w:rsidP="00BD1CD4" w:rsidR="00BB33B3" w:rsidRDefault="00BB33B3" w:rsidRPr="00764B14">
            <w:pPr>
              <w:rPr>
                <w:rFonts w:ascii="Arial" w:cs="Arial" w:hAnsi="Arial"/>
                <w:b/>
                <w:bCs/>
                <w:color w:val="000000"/>
                <w:kern w:val="24"/>
              </w:rPr>
            </w:pPr>
            <w:r w:rsidRPr="00764B14">
              <w:rPr>
                <w:rFonts w:ascii="Arial" w:cs="Arial" w:eastAsia="Calibri" w:hAnsi="Arial"/>
                <w:b/>
                <w:color w:val="000000"/>
              </w:rPr>
              <w:t xml:space="preserve">Table </w:t>
            </w:r>
            <w:r>
              <w:rPr>
                <w:rFonts w:ascii="Arial" w:cs="Arial" w:eastAsia="Calibri" w:hAnsi="Arial"/>
                <w:b/>
                <w:color w:val="000000"/>
              </w:rPr>
              <w:t>3.1.2</w:t>
            </w:r>
            <w:r w:rsidRPr="00764B14">
              <w:rPr>
                <w:rFonts w:ascii="Arial" w:cs="Arial" w:eastAsia="Calibri" w:hAnsi="Arial"/>
                <w:b/>
                <w:color w:val="000000"/>
              </w:rPr>
              <w:t>: Population size</w:t>
            </w:r>
            <w:r>
              <w:rPr>
                <w:rFonts w:ascii="Arial" w:cs="Arial" w:eastAsia="Calibri" w:hAnsi="Arial"/>
                <w:b/>
                <w:color w:val="000000"/>
              </w:rPr>
              <w:t xml:space="preserve"> </w:t>
            </w:r>
          </w:p>
        </w:tc>
      </w:tr>
      <w:tr w:rsidR="00BB33B3" w:rsidRPr="00764B14" w:rsidTr="00BD1CD4">
        <w:trPr>
          <w:trHeight w:val="300"/>
        </w:trPr>
        <w:tc>
          <w:tcPr>
            <w:tcW w:type="pct" w:w="1146"/>
            <w:shd w:color="auto" w:fill="auto" w:val="clear"/>
            <w:tcMar>
              <w:top w:type="dxa" w:w="72"/>
              <w:left w:type="dxa" w:w="144"/>
              <w:bottom w:type="dxa" w:w="72"/>
              <w:right w:type="dxa" w:w="144"/>
            </w:tcMar>
            <w:hideMark/>
          </w:tcPr>
          <w:p w:rsidP="00BD1CD4" w:rsidR="00BB33B3" w:rsidRDefault="00BB33B3" w:rsidRPr="00764B14">
            <w:pPr>
              <w:rPr>
                <w:rFonts w:ascii="Arial" w:cs="Arial" w:hAnsi="Arial"/>
                <w:b/>
                <w:color w:val="000000"/>
              </w:rPr>
            </w:pPr>
            <w:r w:rsidRPr="00764B14">
              <w:rPr>
                <w:rFonts w:ascii="Arial" w:cs="Arial" w:hAnsi="Arial"/>
                <w:b/>
                <w:color w:val="000000"/>
              </w:rPr>
              <w:lastRenderedPageBreak/>
              <w:t xml:space="preserve">Municipalities </w:t>
            </w:r>
          </w:p>
        </w:tc>
        <w:tc>
          <w:tcPr>
            <w:tcW w:type="pct" w:w="563"/>
            <w:shd w:color="auto" w:fill="auto" w:val="clear"/>
            <w:tcMar>
              <w:top w:type="dxa" w:w="72"/>
              <w:left w:type="dxa" w:w="144"/>
              <w:bottom w:type="dxa" w:w="72"/>
              <w:right w:type="dxa" w:w="144"/>
            </w:tcMar>
            <w:hideMark/>
          </w:tcPr>
          <w:p w:rsidP="00BD1CD4" w:rsidR="00BB33B3" w:rsidRDefault="00BB33B3" w:rsidRPr="009B68E5">
            <w:pPr>
              <w:jc w:val="center"/>
              <w:rPr>
                <w:rFonts w:ascii="Arial" w:cs="Arial" w:hAnsi="Arial"/>
                <w:b/>
                <w:color w:val="000000"/>
              </w:rPr>
            </w:pPr>
            <w:r w:rsidRPr="009B68E5">
              <w:rPr>
                <w:rFonts w:ascii="Arial" w:cs="Arial" w:hAnsi="Arial"/>
                <w:b/>
                <w:color w:val="000000"/>
              </w:rPr>
              <w:t>2011</w:t>
            </w:r>
          </w:p>
        </w:tc>
        <w:tc>
          <w:tcPr>
            <w:tcW w:type="pct" w:w="651"/>
            <w:shd w:color="auto" w:fill="auto" w:val="clear"/>
            <w:tcMar>
              <w:top w:type="dxa" w:w="72"/>
              <w:left w:type="dxa" w:w="144"/>
              <w:bottom w:type="dxa" w:w="72"/>
              <w:right w:type="dxa" w:w="144"/>
            </w:tcMar>
          </w:tcPr>
          <w:p w:rsidP="00BD1CD4" w:rsidR="00BB33B3" w:rsidRDefault="00BB33B3" w:rsidRPr="009B68E5">
            <w:pPr>
              <w:jc w:val="center"/>
              <w:rPr>
                <w:rFonts w:ascii="Arial" w:cs="Arial" w:hAnsi="Arial"/>
                <w:b/>
                <w:color w:val="000000"/>
              </w:rPr>
            </w:pPr>
            <w:r w:rsidRPr="009B68E5">
              <w:rPr>
                <w:rFonts w:ascii="Arial" w:cs="Arial" w:hAnsi="Arial"/>
                <w:b/>
                <w:color w:val="000000"/>
              </w:rPr>
              <w:t>%change</w:t>
            </w:r>
          </w:p>
        </w:tc>
        <w:tc>
          <w:tcPr>
            <w:tcW w:type="pct" w:w="697"/>
            <w:shd w:color="auto" w:fill="auto" w:val="clear"/>
            <w:tcMar>
              <w:top w:type="dxa" w:w="72"/>
              <w:left w:type="dxa" w:w="144"/>
              <w:bottom w:type="dxa" w:w="72"/>
              <w:right w:type="dxa" w:w="144"/>
            </w:tcMar>
          </w:tcPr>
          <w:p w:rsidP="00BD1CD4" w:rsidR="00BB33B3" w:rsidRDefault="00BB33B3" w:rsidRPr="009B68E5">
            <w:pPr>
              <w:rPr>
                <w:rFonts w:ascii="Arial" w:cs="Arial" w:hAnsi="Arial"/>
                <w:b/>
                <w:color w:val="000000"/>
              </w:rPr>
            </w:pPr>
            <w:r>
              <w:rPr>
                <w:rFonts w:ascii="Arial" w:cs="Arial" w:hAnsi="Arial"/>
                <w:b/>
                <w:color w:val="000000"/>
              </w:rPr>
              <w:t>2016</w:t>
            </w:r>
          </w:p>
        </w:tc>
        <w:tc>
          <w:tcPr>
            <w:tcW w:type="pct" w:w="791"/>
            <w:shd w:color="auto" w:fill="auto" w:val="clear"/>
            <w:tcMar>
              <w:top w:type="dxa" w:w="72"/>
              <w:left w:type="dxa" w:w="144"/>
              <w:bottom w:type="dxa" w:w="72"/>
              <w:right w:type="dxa" w:w="144"/>
            </w:tcMar>
            <w:hideMark/>
          </w:tcPr>
          <w:p w:rsidP="00BD1CD4" w:rsidR="00BB33B3" w:rsidRDefault="00BB33B3" w:rsidRPr="009B68E5">
            <w:pPr>
              <w:rPr>
                <w:rFonts w:ascii="Arial" w:cs="Arial" w:hAnsi="Arial"/>
                <w:b/>
                <w:color w:val="000000"/>
              </w:rPr>
            </w:pPr>
            <w:r>
              <w:rPr>
                <w:rFonts w:ascii="Arial" w:cs="Arial" w:hAnsi="Arial"/>
                <w:b/>
                <w:color w:val="000000"/>
              </w:rPr>
              <w:t>%change</w:t>
            </w:r>
          </w:p>
        </w:tc>
        <w:tc>
          <w:tcPr>
            <w:tcW w:type="pct" w:w="443"/>
            <w:shd w:color="auto" w:fill="auto" w:val="clear"/>
            <w:tcMar>
              <w:top w:type="dxa" w:w="72"/>
              <w:left w:type="dxa" w:w="144"/>
              <w:bottom w:type="dxa" w:w="72"/>
              <w:right w:type="dxa" w:w="144"/>
            </w:tcMar>
          </w:tcPr>
          <w:p w:rsidP="00BD1CD4" w:rsidR="00BB33B3" w:rsidRDefault="00BB33B3" w:rsidRPr="009B68E5">
            <w:pPr>
              <w:rPr>
                <w:rFonts w:ascii="Arial" w:cs="Arial" w:hAnsi="Arial"/>
                <w:b/>
                <w:color w:val="000000"/>
              </w:rPr>
            </w:pPr>
            <w:r>
              <w:rPr>
                <w:rFonts w:ascii="Arial" w:cs="Arial" w:hAnsi="Arial"/>
                <w:b/>
                <w:color w:val="000000"/>
              </w:rPr>
              <w:t>2022</w:t>
            </w:r>
          </w:p>
        </w:tc>
        <w:tc>
          <w:tcPr>
            <w:tcW w:type="pct" w:w="709"/>
            <w:shd w:color="auto" w:fill="auto" w:val="clear"/>
            <w:tcMar>
              <w:top w:type="dxa" w:w="72"/>
              <w:left w:type="dxa" w:w="144"/>
              <w:bottom w:type="dxa" w:w="72"/>
              <w:right w:type="dxa" w:w="144"/>
            </w:tcMar>
          </w:tcPr>
          <w:p w:rsidP="00BD1CD4" w:rsidR="00BB33B3" w:rsidRDefault="00BB33B3" w:rsidRPr="009B68E5">
            <w:pPr>
              <w:rPr>
                <w:rFonts w:ascii="Arial" w:cs="Arial" w:hAnsi="Arial"/>
                <w:b/>
                <w:color w:val="000000"/>
              </w:rPr>
            </w:pPr>
            <w:r>
              <w:rPr>
                <w:rFonts w:ascii="Arial" w:cs="Arial" w:hAnsi="Arial"/>
                <w:b/>
                <w:color w:val="000000"/>
              </w:rPr>
              <w:t>% change</w:t>
            </w:r>
          </w:p>
        </w:tc>
      </w:tr>
      <w:tr w:rsidR="00BB33B3" w:rsidRPr="00764B14" w:rsidTr="00BD1CD4">
        <w:trPr>
          <w:trHeight w:val="288"/>
        </w:trPr>
        <w:tc>
          <w:tcPr>
            <w:tcW w:type="pct" w:w="1146"/>
            <w:shd w:color="auto" w:fill="FFC000" w:val="clear"/>
            <w:tcMar>
              <w:top w:type="dxa" w:w="72"/>
              <w:left w:type="dxa" w:w="144"/>
              <w:bottom w:type="dxa" w:w="72"/>
              <w:right w:type="dxa" w:w="144"/>
            </w:tcMar>
            <w:hideMark/>
          </w:tcPr>
          <w:p w:rsidP="00BD1CD4" w:rsidR="00BB33B3" w:rsidRDefault="00BB33B3" w:rsidRPr="00764B14">
            <w:pPr>
              <w:rPr>
                <w:rFonts w:ascii="Arial" w:cs="Arial" w:hAnsi="Arial"/>
                <w:color w:val="000000"/>
              </w:rPr>
            </w:pPr>
            <w:r w:rsidRPr="00764B14">
              <w:rPr>
                <w:rFonts w:ascii="Arial" w:cs="Arial" w:hAnsi="Arial"/>
                <w:color w:val="000000"/>
                <w:kern w:val="24"/>
              </w:rPr>
              <w:t>Vhembe</w:t>
            </w:r>
          </w:p>
        </w:tc>
        <w:tc>
          <w:tcPr>
            <w:tcW w:type="pct" w:w="563"/>
            <w:shd w:color="auto" w:fill="FFC000" w:val="clear"/>
            <w:tcMar>
              <w:top w:type="dxa" w:w="72"/>
              <w:left w:type="dxa" w:w="144"/>
              <w:bottom w:type="dxa" w:w="72"/>
              <w:right w:type="dxa" w:w="144"/>
            </w:tcMar>
          </w:tcPr>
          <w:p w:rsidP="00BD1CD4" w:rsidR="00BB33B3" w:rsidRDefault="00BB33B3" w:rsidRPr="00764B14">
            <w:pPr>
              <w:jc w:val="center"/>
              <w:rPr>
                <w:rFonts w:ascii="Arial" w:cs="Arial" w:hAnsi="Arial"/>
                <w:color w:val="000000"/>
              </w:rPr>
            </w:pPr>
            <w:r w:rsidRPr="00764B14">
              <w:rPr>
                <w:rFonts w:ascii="Arial" w:cs="Arial" w:hAnsi="Arial"/>
                <w:color w:val="000000"/>
                <w:kern w:val="24"/>
              </w:rPr>
              <w:t>1 294 722</w:t>
            </w:r>
          </w:p>
        </w:tc>
        <w:tc>
          <w:tcPr>
            <w:tcW w:type="pct" w:w="651"/>
            <w:shd w:color="auto" w:fill="FFC000" w:val="clear"/>
            <w:tcMar>
              <w:top w:type="dxa" w:w="72"/>
              <w:left w:type="dxa" w:w="144"/>
              <w:bottom w:type="dxa" w:w="72"/>
              <w:right w:type="dxa" w:w="144"/>
            </w:tcMar>
          </w:tcPr>
          <w:p w:rsidP="00BD1CD4" w:rsidR="00BB33B3" w:rsidRDefault="00BB33B3" w:rsidRPr="00764B14">
            <w:pPr>
              <w:jc w:val="center"/>
              <w:rPr>
                <w:rFonts w:ascii="Arial" w:cs="Arial" w:hAnsi="Arial"/>
                <w:color w:val="000000"/>
              </w:rPr>
            </w:pPr>
            <w:r>
              <w:rPr>
                <w:rFonts w:ascii="Arial" w:cs="Arial" w:hAnsi="Arial"/>
                <w:color w:val="000000"/>
              </w:rPr>
              <w:t>0.8%</w:t>
            </w:r>
          </w:p>
        </w:tc>
        <w:tc>
          <w:tcPr>
            <w:tcW w:type="pct" w:w="697"/>
            <w:shd w:color="auto" w:fill="FFC000" w:val="clear"/>
            <w:tcMar>
              <w:top w:type="dxa" w:w="72"/>
              <w:left w:type="dxa" w:w="144"/>
              <w:bottom w:type="dxa" w:w="72"/>
              <w:right w:type="dxa" w:w="144"/>
            </w:tcMar>
          </w:tcPr>
          <w:p w:rsidP="00BD1CD4" w:rsidR="00BB33B3" w:rsidRDefault="00BB33B3" w:rsidRPr="00764B14">
            <w:pPr>
              <w:jc w:val="center"/>
              <w:rPr>
                <w:rFonts w:ascii="Arial" w:cs="Arial" w:hAnsi="Arial"/>
                <w:color w:val="000000"/>
              </w:rPr>
            </w:pPr>
            <w:r>
              <w:rPr>
                <w:rFonts w:ascii="Arial" w:cs="Arial" w:hAnsi="Arial"/>
                <w:color w:val="000000"/>
              </w:rPr>
              <w:t>1 393 948</w:t>
            </w:r>
          </w:p>
        </w:tc>
        <w:tc>
          <w:tcPr>
            <w:tcW w:type="pct" w:w="791"/>
            <w:shd w:color="auto" w:fill="FFC000" w:val="clear"/>
            <w:tcMar>
              <w:top w:type="dxa" w:w="72"/>
              <w:left w:type="dxa" w:w="144"/>
              <w:bottom w:type="dxa" w:w="72"/>
              <w:right w:type="dxa" w:w="144"/>
            </w:tcMar>
          </w:tcPr>
          <w:p w:rsidP="00BD1CD4" w:rsidR="00BB33B3" w:rsidRDefault="00BB33B3" w:rsidRPr="00764B14">
            <w:pPr>
              <w:jc w:val="center"/>
              <w:rPr>
                <w:rFonts w:ascii="Arial" w:cs="Arial" w:hAnsi="Arial"/>
                <w:color w:val="000000"/>
              </w:rPr>
            </w:pPr>
            <w:r>
              <w:rPr>
                <w:rFonts w:ascii="Arial" w:cs="Arial" w:hAnsi="Arial"/>
                <w:color w:val="000000"/>
              </w:rPr>
              <w:t>1.5%</w:t>
            </w:r>
          </w:p>
        </w:tc>
        <w:tc>
          <w:tcPr>
            <w:tcW w:type="pct" w:w="443"/>
            <w:shd w:color="auto" w:fill="FFC000" w:val="clear"/>
            <w:tcMar>
              <w:top w:type="dxa" w:w="72"/>
              <w:left w:type="dxa" w:w="144"/>
              <w:bottom w:type="dxa" w:w="72"/>
              <w:right w:type="dxa" w:w="144"/>
            </w:tcMar>
          </w:tcPr>
          <w:p w:rsidP="00BD1CD4" w:rsidR="00BB33B3" w:rsidRDefault="00BB33B3" w:rsidRPr="00764B14">
            <w:pPr>
              <w:jc w:val="center"/>
              <w:rPr>
                <w:rFonts w:ascii="Arial" w:cs="Arial" w:hAnsi="Arial"/>
                <w:color w:val="000000"/>
              </w:rPr>
            </w:pPr>
            <w:r>
              <w:rPr>
                <w:rFonts w:ascii="Arial" w:cs="Arial" w:hAnsi="Arial"/>
                <w:color w:val="000000"/>
              </w:rPr>
              <w:t>1 653 077</w:t>
            </w:r>
          </w:p>
        </w:tc>
        <w:tc>
          <w:tcPr>
            <w:tcW w:type="pct" w:w="709"/>
            <w:shd w:color="auto" w:fill="FFC000" w:val="clear"/>
            <w:tcMar>
              <w:top w:type="dxa" w:w="72"/>
              <w:left w:type="dxa" w:w="144"/>
              <w:bottom w:type="dxa" w:w="72"/>
              <w:right w:type="dxa" w:w="144"/>
            </w:tcMar>
          </w:tcPr>
          <w:p w:rsidP="00BD1CD4" w:rsidR="00BB33B3" w:rsidRDefault="00BB33B3" w:rsidRPr="00764B14">
            <w:pPr>
              <w:rPr>
                <w:rFonts w:ascii="Arial" w:cs="Arial" w:hAnsi="Arial"/>
                <w:color w:val="000000"/>
              </w:rPr>
            </w:pPr>
            <w:r>
              <w:rPr>
                <w:rFonts w:ascii="Arial" w:cs="Arial" w:hAnsi="Arial"/>
                <w:color w:val="000000"/>
              </w:rPr>
              <w:t>3.0%</w:t>
            </w:r>
          </w:p>
        </w:tc>
      </w:tr>
      <w:tr w:rsidR="00BB33B3" w:rsidRPr="00764B14" w:rsidTr="00BD1CD4">
        <w:trPr>
          <w:trHeight w:val="280"/>
        </w:trPr>
        <w:tc>
          <w:tcPr>
            <w:tcW w:type="pct" w:w="1146"/>
            <w:shd w:color="auto" w:fill="D2DEEF" w:val="clear"/>
            <w:tcMar>
              <w:top w:type="dxa" w:w="72"/>
              <w:left w:type="dxa" w:w="144"/>
              <w:bottom w:type="dxa" w:w="72"/>
              <w:right w:type="dxa" w:w="144"/>
            </w:tcMar>
            <w:hideMark/>
          </w:tcPr>
          <w:p w:rsidP="00BD1CD4" w:rsidR="00BB33B3" w:rsidRDefault="00BB33B3" w:rsidRPr="00764B14">
            <w:pPr>
              <w:rPr>
                <w:rFonts w:ascii="Arial" w:cs="Arial" w:hAnsi="Arial"/>
                <w:color w:val="000000"/>
              </w:rPr>
            </w:pPr>
            <w:r w:rsidRPr="00764B14">
              <w:rPr>
                <w:rFonts w:ascii="Arial" w:cs="Arial" w:hAnsi="Arial"/>
                <w:color w:val="000000"/>
                <w:kern w:val="24"/>
              </w:rPr>
              <w:t>Thulamela</w:t>
            </w:r>
          </w:p>
        </w:tc>
        <w:tc>
          <w:tcPr>
            <w:tcW w:type="pct" w:w="563"/>
            <w:shd w:color="auto" w:fill="D2DEEF" w:val="clear"/>
            <w:tcMar>
              <w:top w:type="dxa" w:w="72"/>
              <w:left w:type="dxa" w:w="144"/>
              <w:bottom w:type="dxa" w:w="72"/>
              <w:right w:type="dxa" w:w="144"/>
            </w:tcMar>
          </w:tcPr>
          <w:p w:rsidP="00BD1CD4" w:rsidR="00BB33B3" w:rsidRDefault="00BB33B3" w:rsidRPr="00764B14">
            <w:pPr>
              <w:rPr>
                <w:rFonts w:ascii="Arial" w:cs="Arial" w:hAnsi="Arial"/>
                <w:color w:val="000000"/>
              </w:rPr>
            </w:pPr>
            <w:r>
              <w:rPr>
                <w:rFonts w:ascii="Arial" w:cs="Arial" w:hAnsi="Arial"/>
                <w:color w:val="000000"/>
              </w:rPr>
              <w:t>618 462</w:t>
            </w:r>
          </w:p>
        </w:tc>
        <w:tc>
          <w:tcPr>
            <w:tcW w:type="pct" w:w="651"/>
            <w:shd w:color="auto" w:fill="D2DEEF" w:val="clear"/>
            <w:tcMar>
              <w:top w:type="dxa" w:w="72"/>
              <w:left w:type="dxa" w:w="144"/>
              <w:bottom w:type="dxa" w:w="72"/>
              <w:right w:type="dxa" w:w="144"/>
            </w:tcMar>
          </w:tcPr>
          <w:p w:rsidP="00BD1CD4" w:rsidR="00BB33B3" w:rsidRDefault="00BB33B3" w:rsidRPr="00764B14">
            <w:pPr>
              <w:rPr>
                <w:rFonts w:ascii="Arial" w:cs="Arial" w:hAnsi="Arial"/>
                <w:color w:val="000000"/>
              </w:rPr>
            </w:pPr>
            <w:r>
              <w:rPr>
                <w:rFonts w:ascii="Arial" w:cs="Arial" w:hAnsi="Arial"/>
                <w:color w:val="000000"/>
              </w:rPr>
              <w:t>0.6%</w:t>
            </w:r>
          </w:p>
        </w:tc>
        <w:tc>
          <w:tcPr>
            <w:tcW w:type="pct" w:w="697"/>
            <w:shd w:color="auto" w:fill="D2DEEF" w:val="clear"/>
            <w:tcMar>
              <w:top w:type="dxa" w:w="72"/>
              <w:left w:type="dxa" w:w="144"/>
              <w:bottom w:type="dxa" w:w="72"/>
              <w:right w:type="dxa" w:w="144"/>
            </w:tcMar>
          </w:tcPr>
          <w:p w:rsidP="00BD1CD4" w:rsidR="00BB33B3" w:rsidRDefault="00BB33B3" w:rsidRPr="00764B14">
            <w:pPr>
              <w:rPr>
                <w:rFonts w:ascii="Arial" w:cs="Arial" w:hAnsi="Arial"/>
                <w:color w:val="000000"/>
              </w:rPr>
            </w:pPr>
            <w:r>
              <w:rPr>
                <w:rFonts w:ascii="Arial" w:cs="Arial" w:hAnsi="Arial"/>
                <w:color w:val="000000"/>
              </w:rPr>
              <w:t>497 237</w:t>
            </w:r>
          </w:p>
        </w:tc>
        <w:tc>
          <w:tcPr>
            <w:tcW w:type="pct" w:w="791"/>
            <w:shd w:color="auto" w:fill="D2DEEF" w:val="clear"/>
            <w:tcMar>
              <w:top w:type="dxa" w:w="72"/>
              <w:left w:type="dxa" w:w="144"/>
              <w:bottom w:type="dxa" w:w="72"/>
              <w:right w:type="dxa" w:w="144"/>
            </w:tcMar>
          </w:tcPr>
          <w:p w:rsidP="00BD1CD4" w:rsidR="00BB33B3" w:rsidRDefault="00BB33B3" w:rsidRPr="00764B14">
            <w:pPr>
              <w:rPr>
                <w:rFonts w:ascii="Arial" w:cs="Arial" w:hAnsi="Arial"/>
                <w:color w:val="000000"/>
              </w:rPr>
            </w:pPr>
            <w:r>
              <w:rPr>
                <w:rFonts w:ascii="Arial" w:cs="Arial" w:hAnsi="Arial"/>
                <w:color w:val="000000"/>
              </w:rPr>
              <w:t>-3.9%</w:t>
            </w:r>
          </w:p>
        </w:tc>
        <w:tc>
          <w:tcPr>
            <w:tcW w:type="pct" w:w="443"/>
            <w:shd w:color="auto" w:fill="D2DEEF" w:val="clear"/>
            <w:tcMar>
              <w:top w:type="dxa" w:w="72"/>
              <w:left w:type="dxa" w:w="144"/>
              <w:bottom w:type="dxa" w:w="72"/>
              <w:right w:type="dxa" w:w="144"/>
            </w:tcMar>
          </w:tcPr>
          <w:p w:rsidP="00BD1CD4" w:rsidR="00BB33B3" w:rsidRDefault="00BB33B3" w:rsidRPr="00764B14">
            <w:pPr>
              <w:jc w:val="center"/>
              <w:rPr>
                <w:rFonts w:ascii="Arial" w:cs="Arial" w:hAnsi="Arial"/>
                <w:color w:val="000000"/>
              </w:rPr>
            </w:pPr>
            <w:r>
              <w:rPr>
                <w:rFonts w:ascii="Arial" w:cs="Arial" w:hAnsi="Arial"/>
                <w:color w:val="000000"/>
              </w:rPr>
              <w:t>575 929</w:t>
            </w:r>
          </w:p>
        </w:tc>
        <w:tc>
          <w:tcPr>
            <w:tcW w:type="pct" w:w="709"/>
            <w:shd w:color="auto" w:fill="D2DEEF" w:val="clear"/>
            <w:tcMar>
              <w:top w:type="dxa" w:w="72"/>
              <w:left w:type="dxa" w:w="144"/>
              <w:bottom w:type="dxa" w:w="72"/>
              <w:right w:type="dxa" w:w="144"/>
            </w:tcMar>
          </w:tcPr>
          <w:p w:rsidP="00BD1CD4" w:rsidR="00BB33B3" w:rsidRDefault="00BB33B3" w:rsidRPr="00764B14">
            <w:pPr>
              <w:rPr>
                <w:rFonts w:ascii="Arial" w:cs="Arial" w:hAnsi="Arial"/>
                <w:color w:val="000000"/>
              </w:rPr>
            </w:pPr>
            <w:r>
              <w:rPr>
                <w:rFonts w:ascii="Arial" w:cs="Arial" w:hAnsi="Arial"/>
                <w:color w:val="000000"/>
              </w:rPr>
              <w:t>0.3%</w:t>
            </w:r>
          </w:p>
        </w:tc>
      </w:tr>
      <w:tr w:rsidR="00BB33B3" w:rsidRPr="00764B14" w:rsidTr="00BD1CD4">
        <w:trPr>
          <w:trHeight w:val="272"/>
        </w:trPr>
        <w:tc>
          <w:tcPr>
            <w:tcW w:type="pct" w:w="1146"/>
            <w:shd w:color="auto" w:fill="EAEFF7" w:val="clear"/>
            <w:tcMar>
              <w:top w:type="dxa" w:w="72"/>
              <w:left w:type="dxa" w:w="144"/>
              <w:bottom w:type="dxa" w:w="72"/>
              <w:right w:type="dxa" w:w="144"/>
            </w:tcMar>
            <w:hideMark/>
          </w:tcPr>
          <w:p w:rsidP="00BD1CD4" w:rsidR="00BB33B3" w:rsidRDefault="00BB33B3" w:rsidRPr="00764B14">
            <w:pPr>
              <w:rPr>
                <w:rFonts w:ascii="Arial" w:cs="Arial" w:hAnsi="Arial"/>
                <w:color w:val="000000"/>
              </w:rPr>
            </w:pPr>
            <w:r w:rsidRPr="00764B14">
              <w:rPr>
                <w:rFonts w:ascii="Arial" w:cs="Arial" w:hAnsi="Arial"/>
                <w:color w:val="000000"/>
                <w:kern w:val="24"/>
              </w:rPr>
              <w:t>Musina</w:t>
            </w:r>
          </w:p>
        </w:tc>
        <w:tc>
          <w:tcPr>
            <w:tcW w:type="pct" w:w="563"/>
            <w:shd w:color="auto" w:fill="EAEFF7" w:val="clear"/>
            <w:tcMar>
              <w:top w:type="dxa" w:w="72"/>
              <w:left w:type="dxa" w:w="144"/>
              <w:bottom w:type="dxa" w:w="72"/>
              <w:right w:type="dxa" w:w="144"/>
            </w:tcMar>
          </w:tcPr>
          <w:p w:rsidP="00BD1CD4" w:rsidR="00BB33B3" w:rsidRDefault="00BB33B3" w:rsidRPr="00764B14">
            <w:pPr>
              <w:jc w:val="center"/>
              <w:rPr>
                <w:rFonts w:ascii="Arial" w:cs="Arial" w:hAnsi="Arial"/>
                <w:color w:val="000000"/>
              </w:rPr>
            </w:pPr>
            <w:r>
              <w:rPr>
                <w:rFonts w:ascii="Arial" w:cs="Arial" w:hAnsi="Arial"/>
                <w:color w:val="000000"/>
              </w:rPr>
              <w:t>68 359</w:t>
            </w:r>
          </w:p>
        </w:tc>
        <w:tc>
          <w:tcPr>
            <w:tcW w:type="pct" w:w="651"/>
            <w:shd w:color="auto" w:fill="EAEFF7" w:val="clear"/>
            <w:tcMar>
              <w:top w:type="dxa" w:w="72"/>
              <w:left w:type="dxa" w:w="144"/>
              <w:bottom w:type="dxa" w:w="72"/>
              <w:right w:type="dxa" w:w="144"/>
            </w:tcMar>
          </w:tcPr>
          <w:p w:rsidP="00BD1CD4" w:rsidR="00BB33B3" w:rsidRDefault="00BB33B3" w:rsidRPr="00764B14">
            <w:pPr>
              <w:jc w:val="center"/>
              <w:rPr>
                <w:rFonts w:ascii="Arial" w:cs="Arial" w:hAnsi="Arial"/>
                <w:color w:val="000000"/>
              </w:rPr>
            </w:pPr>
            <w:r>
              <w:rPr>
                <w:rFonts w:ascii="Arial" w:cs="Arial" w:hAnsi="Arial"/>
                <w:color w:val="000000"/>
              </w:rPr>
              <w:t>5.5%</w:t>
            </w:r>
          </w:p>
        </w:tc>
        <w:tc>
          <w:tcPr>
            <w:tcW w:type="pct" w:w="697"/>
            <w:shd w:color="auto" w:fill="EAEFF7" w:val="clear"/>
            <w:tcMar>
              <w:top w:type="dxa" w:w="72"/>
              <w:left w:type="dxa" w:w="144"/>
              <w:bottom w:type="dxa" w:w="72"/>
              <w:right w:type="dxa" w:w="144"/>
            </w:tcMar>
          </w:tcPr>
          <w:p w:rsidP="00BD1CD4" w:rsidR="00BB33B3" w:rsidRDefault="00BB33B3" w:rsidRPr="00764B14">
            <w:pPr>
              <w:jc w:val="center"/>
              <w:rPr>
                <w:rFonts w:ascii="Arial" w:cs="Arial" w:hAnsi="Arial"/>
                <w:color w:val="000000"/>
              </w:rPr>
            </w:pPr>
            <w:r>
              <w:rPr>
                <w:rFonts w:ascii="Arial" w:cs="Arial" w:hAnsi="Arial"/>
                <w:color w:val="000000"/>
              </w:rPr>
              <w:t>132 009</w:t>
            </w:r>
          </w:p>
        </w:tc>
        <w:tc>
          <w:tcPr>
            <w:tcW w:type="pct" w:w="791"/>
            <w:shd w:color="auto" w:fill="EAEFF7" w:val="clear"/>
            <w:tcMar>
              <w:top w:type="dxa" w:w="72"/>
              <w:left w:type="dxa" w:w="144"/>
              <w:bottom w:type="dxa" w:w="72"/>
              <w:right w:type="dxa" w:w="144"/>
            </w:tcMar>
          </w:tcPr>
          <w:p w:rsidP="00BD1CD4" w:rsidR="00BB33B3" w:rsidRDefault="00BB33B3" w:rsidRPr="00764B14">
            <w:pPr>
              <w:jc w:val="center"/>
              <w:rPr>
                <w:rFonts w:ascii="Arial" w:cs="Arial" w:hAnsi="Arial"/>
                <w:color w:val="000000"/>
              </w:rPr>
            </w:pPr>
            <w:r>
              <w:rPr>
                <w:rFonts w:ascii="Arial" w:cs="Arial" w:hAnsi="Arial"/>
                <w:color w:val="000000"/>
              </w:rPr>
              <w:t>18.6%</w:t>
            </w:r>
          </w:p>
        </w:tc>
        <w:tc>
          <w:tcPr>
            <w:tcW w:type="pct" w:w="443"/>
            <w:shd w:color="auto" w:fill="EAEFF7" w:val="clear"/>
            <w:tcMar>
              <w:top w:type="dxa" w:w="72"/>
              <w:left w:type="dxa" w:w="144"/>
              <w:bottom w:type="dxa" w:w="72"/>
              <w:right w:type="dxa" w:w="144"/>
            </w:tcMar>
          </w:tcPr>
          <w:p w:rsidP="00BD1CD4" w:rsidR="00BB33B3" w:rsidRDefault="00BB33B3" w:rsidRPr="00764B14">
            <w:pPr>
              <w:jc w:val="center"/>
              <w:rPr>
                <w:rFonts w:ascii="Arial" w:cs="Arial" w:hAnsi="Arial"/>
                <w:color w:val="000000"/>
              </w:rPr>
            </w:pPr>
            <w:r>
              <w:rPr>
                <w:rFonts w:ascii="Arial" w:cs="Arial" w:hAnsi="Arial"/>
                <w:color w:val="000000"/>
              </w:rPr>
              <w:t>130 899</w:t>
            </w:r>
          </w:p>
        </w:tc>
        <w:tc>
          <w:tcPr>
            <w:tcW w:type="pct" w:w="709"/>
            <w:shd w:color="auto" w:fill="EAEFF7" w:val="clear"/>
            <w:tcMar>
              <w:top w:type="dxa" w:w="72"/>
              <w:left w:type="dxa" w:w="144"/>
              <w:bottom w:type="dxa" w:w="72"/>
              <w:right w:type="dxa" w:w="144"/>
            </w:tcMar>
          </w:tcPr>
          <w:p w:rsidP="00BD1CD4" w:rsidR="00BB33B3" w:rsidRDefault="00BB33B3" w:rsidRPr="00764B14">
            <w:pPr>
              <w:rPr>
                <w:rFonts w:ascii="Arial" w:cs="Arial" w:hAnsi="Arial"/>
                <w:color w:val="000000"/>
              </w:rPr>
            </w:pPr>
            <w:r>
              <w:rPr>
                <w:rFonts w:ascii="Arial" w:cs="Arial" w:hAnsi="Arial"/>
                <w:color w:val="000000"/>
              </w:rPr>
              <w:t>-o.1%</w:t>
            </w:r>
          </w:p>
        </w:tc>
      </w:tr>
      <w:tr w:rsidR="00BB33B3" w:rsidRPr="00764B14" w:rsidTr="00BD1CD4">
        <w:trPr>
          <w:trHeight w:val="264"/>
        </w:trPr>
        <w:tc>
          <w:tcPr>
            <w:tcW w:type="pct" w:w="1146"/>
            <w:shd w:color="auto" w:fill="D2DEEF" w:val="clear"/>
            <w:tcMar>
              <w:top w:type="dxa" w:w="72"/>
              <w:left w:type="dxa" w:w="144"/>
              <w:bottom w:type="dxa" w:w="72"/>
              <w:right w:type="dxa" w:w="144"/>
            </w:tcMar>
            <w:hideMark/>
          </w:tcPr>
          <w:p w:rsidP="00BD1CD4" w:rsidR="00BB33B3" w:rsidRDefault="00BB33B3" w:rsidRPr="00764B14">
            <w:pPr>
              <w:rPr>
                <w:rFonts w:ascii="Arial" w:cs="Arial" w:hAnsi="Arial"/>
                <w:color w:val="000000"/>
              </w:rPr>
            </w:pPr>
            <w:r w:rsidRPr="00764B14">
              <w:rPr>
                <w:rFonts w:ascii="Arial" w:cs="Arial" w:hAnsi="Arial"/>
                <w:color w:val="000000"/>
                <w:kern w:val="24"/>
              </w:rPr>
              <w:t>Makhado</w:t>
            </w:r>
          </w:p>
        </w:tc>
        <w:tc>
          <w:tcPr>
            <w:tcW w:type="pct" w:w="563"/>
            <w:shd w:color="auto" w:fill="D2DEEF" w:val="clear"/>
            <w:tcMar>
              <w:top w:type="dxa" w:w="72"/>
              <w:left w:type="dxa" w:w="144"/>
              <w:bottom w:type="dxa" w:w="72"/>
              <w:right w:type="dxa" w:w="144"/>
            </w:tcMar>
          </w:tcPr>
          <w:p w:rsidP="00BD1CD4" w:rsidR="00BB33B3" w:rsidRDefault="00BB33B3" w:rsidRPr="00764B14">
            <w:pPr>
              <w:jc w:val="center"/>
              <w:rPr>
                <w:rFonts w:ascii="Arial" w:cs="Arial" w:hAnsi="Arial"/>
                <w:color w:val="000000"/>
              </w:rPr>
            </w:pPr>
            <w:r>
              <w:rPr>
                <w:rFonts w:ascii="Arial" w:cs="Arial" w:hAnsi="Arial"/>
                <w:color w:val="000000"/>
              </w:rPr>
              <w:t>516 031</w:t>
            </w:r>
          </w:p>
        </w:tc>
        <w:tc>
          <w:tcPr>
            <w:tcW w:type="pct" w:w="651"/>
            <w:shd w:color="auto" w:fill="D2DEEF" w:val="clear"/>
            <w:tcMar>
              <w:top w:type="dxa" w:w="72"/>
              <w:left w:type="dxa" w:w="144"/>
              <w:bottom w:type="dxa" w:w="72"/>
              <w:right w:type="dxa" w:w="144"/>
            </w:tcMar>
          </w:tcPr>
          <w:p w:rsidP="00BD1CD4" w:rsidR="00BB33B3" w:rsidRDefault="00BB33B3" w:rsidRPr="00764B14">
            <w:pPr>
              <w:jc w:val="center"/>
              <w:rPr>
                <w:rFonts w:ascii="Arial" w:cs="Arial" w:hAnsi="Arial"/>
                <w:color w:val="000000"/>
              </w:rPr>
            </w:pPr>
            <w:r>
              <w:rPr>
                <w:rFonts w:ascii="Arial" w:cs="Arial" w:hAnsi="Arial"/>
                <w:color w:val="000000"/>
              </w:rPr>
              <w:t>0.4%</w:t>
            </w:r>
          </w:p>
        </w:tc>
        <w:tc>
          <w:tcPr>
            <w:tcW w:type="pct" w:w="697"/>
            <w:shd w:color="auto" w:fill="D2DEEF" w:val="clear"/>
            <w:tcMar>
              <w:top w:type="dxa" w:w="72"/>
              <w:left w:type="dxa" w:w="144"/>
              <w:bottom w:type="dxa" w:w="72"/>
              <w:right w:type="dxa" w:w="144"/>
            </w:tcMar>
          </w:tcPr>
          <w:p w:rsidP="00BD1CD4" w:rsidR="00BB33B3" w:rsidRDefault="00BB33B3" w:rsidRPr="00764B14">
            <w:pPr>
              <w:jc w:val="center"/>
              <w:rPr>
                <w:rFonts w:ascii="Arial" w:cs="Arial" w:hAnsi="Arial"/>
                <w:color w:val="000000"/>
              </w:rPr>
            </w:pPr>
            <w:r>
              <w:rPr>
                <w:rFonts w:ascii="Arial" w:cs="Arial" w:hAnsi="Arial"/>
                <w:color w:val="000000"/>
              </w:rPr>
              <w:t>416 728</w:t>
            </w:r>
          </w:p>
        </w:tc>
        <w:tc>
          <w:tcPr>
            <w:tcW w:type="pct" w:w="791"/>
            <w:shd w:color="auto" w:fill="D2DEEF" w:val="clear"/>
            <w:tcMar>
              <w:top w:type="dxa" w:w="72"/>
              <w:left w:type="dxa" w:w="144"/>
              <w:bottom w:type="dxa" w:w="72"/>
              <w:right w:type="dxa" w:w="144"/>
            </w:tcMar>
          </w:tcPr>
          <w:p w:rsidP="00BD1CD4" w:rsidR="00BB33B3" w:rsidRDefault="00BB33B3" w:rsidRPr="00764B14">
            <w:pPr>
              <w:jc w:val="center"/>
              <w:rPr>
                <w:rFonts w:ascii="Arial" w:cs="Arial" w:hAnsi="Arial"/>
                <w:color w:val="000000"/>
              </w:rPr>
            </w:pPr>
            <w:r>
              <w:rPr>
                <w:rFonts w:ascii="Arial" w:cs="Arial" w:hAnsi="Arial"/>
                <w:color w:val="000000"/>
              </w:rPr>
              <w:t>-3.8%</w:t>
            </w:r>
          </w:p>
        </w:tc>
        <w:tc>
          <w:tcPr>
            <w:tcW w:type="pct" w:w="443"/>
            <w:shd w:color="auto" w:fill="D2DEEF" w:val="clear"/>
            <w:tcMar>
              <w:top w:type="dxa" w:w="72"/>
              <w:left w:type="dxa" w:w="144"/>
              <w:bottom w:type="dxa" w:w="72"/>
              <w:right w:type="dxa" w:w="144"/>
            </w:tcMar>
          </w:tcPr>
          <w:p w:rsidP="00BD1CD4" w:rsidR="00BB33B3" w:rsidRDefault="00BB33B3" w:rsidRPr="00764B14">
            <w:pPr>
              <w:jc w:val="center"/>
              <w:rPr>
                <w:rFonts w:ascii="Arial" w:cs="Arial" w:hAnsi="Arial"/>
                <w:color w:val="000000"/>
              </w:rPr>
            </w:pPr>
            <w:r>
              <w:rPr>
                <w:rFonts w:ascii="Arial" w:cs="Arial" w:hAnsi="Arial"/>
                <w:color w:val="000000"/>
              </w:rPr>
              <w:t>502 452</w:t>
            </w:r>
          </w:p>
        </w:tc>
        <w:tc>
          <w:tcPr>
            <w:tcW w:type="pct" w:w="709"/>
            <w:shd w:color="auto" w:fill="D2DEEF" w:val="clear"/>
            <w:tcMar>
              <w:top w:type="dxa" w:w="72"/>
              <w:left w:type="dxa" w:w="144"/>
              <w:bottom w:type="dxa" w:w="72"/>
              <w:right w:type="dxa" w:w="144"/>
            </w:tcMar>
          </w:tcPr>
          <w:p w:rsidP="00BD1CD4" w:rsidR="00BB33B3" w:rsidRDefault="00BB33B3" w:rsidRPr="00764B14">
            <w:pPr>
              <w:rPr>
                <w:rFonts w:ascii="Arial" w:cs="Arial" w:hAnsi="Arial"/>
                <w:color w:val="000000"/>
              </w:rPr>
            </w:pPr>
            <w:r>
              <w:rPr>
                <w:rFonts w:ascii="Arial" w:cs="Arial" w:hAnsi="Arial"/>
                <w:color w:val="000000"/>
              </w:rPr>
              <w:t>3.4%</w:t>
            </w:r>
          </w:p>
        </w:tc>
      </w:tr>
      <w:tr w:rsidR="00BB33B3" w:rsidRPr="00764B14" w:rsidTr="00BD1CD4">
        <w:trPr>
          <w:trHeight w:val="264"/>
        </w:trPr>
        <w:tc>
          <w:tcPr>
            <w:tcW w:type="pct" w:w="1146"/>
            <w:shd w:color="auto" w:fill="D2DEEF" w:val="clear"/>
            <w:tcMar>
              <w:top w:type="dxa" w:w="72"/>
              <w:left w:type="dxa" w:w="144"/>
              <w:bottom w:type="dxa" w:w="72"/>
              <w:right w:type="dxa" w:w="144"/>
            </w:tcMar>
          </w:tcPr>
          <w:p w:rsidP="00BD1CD4" w:rsidR="00BB33B3" w:rsidRDefault="00BB33B3" w:rsidRPr="00764B14">
            <w:pPr>
              <w:rPr>
                <w:rFonts w:ascii="Arial" w:cs="Arial" w:hAnsi="Arial"/>
                <w:color w:val="000000"/>
                <w:kern w:val="24"/>
              </w:rPr>
            </w:pPr>
            <w:r w:rsidRPr="00764B14">
              <w:rPr>
                <w:rFonts w:ascii="Arial" w:cs="Arial" w:hAnsi="Arial"/>
                <w:color w:val="000000"/>
                <w:kern w:val="24"/>
              </w:rPr>
              <w:t>Collins Chabane</w:t>
            </w:r>
          </w:p>
        </w:tc>
        <w:tc>
          <w:tcPr>
            <w:tcW w:type="pct" w:w="563"/>
            <w:shd w:color="auto" w:fill="D2DEEF" w:val="clear"/>
            <w:tcMar>
              <w:top w:type="dxa" w:w="72"/>
              <w:left w:type="dxa" w:w="144"/>
              <w:bottom w:type="dxa" w:w="72"/>
              <w:right w:type="dxa" w:w="144"/>
            </w:tcMar>
          </w:tcPr>
          <w:p w:rsidP="00BD1CD4" w:rsidR="00BB33B3" w:rsidRDefault="00BB33B3" w:rsidRPr="00764B14">
            <w:pPr>
              <w:jc w:val="center"/>
              <w:rPr>
                <w:rFonts w:ascii="Arial" w:cs="Arial" w:hAnsi="Arial"/>
                <w:color w:val="000000"/>
              </w:rPr>
            </w:pPr>
            <w:r>
              <w:rPr>
                <w:rFonts w:ascii="Arial" w:cs="Arial" w:hAnsi="Arial"/>
                <w:color w:val="000000"/>
              </w:rPr>
              <w:t>0</w:t>
            </w:r>
          </w:p>
        </w:tc>
        <w:tc>
          <w:tcPr>
            <w:tcW w:type="pct" w:w="651"/>
            <w:shd w:color="auto" w:fill="D2DEEF" w:val="clear"/>
            <w:tcMar>
              <w:top w:type="dxa" w:w="72"/>
              <w:left w:type="dxa" w:w="144"/>
              <w:bottom w:type="dxa" w:w="72"/>
              <w:right w:type="dxa" w:w="144"/>
            </w:tcMar>
          </w:tcPr>
          <w:p w:rsidP="00BD1CD4" w:rsidR="00BB33B3" w:rsidRDefault="00BB33B3" w:rsidRPr="00764B14">
            <w:pPr>
              <w:jc w:val="center"/>
              <w:rPr>
                <w:rFonts w:ascii="Arial" w:cs="Arial" w:hAnsi="Arial"/>
                <w:color w:val="000000"/>
              </w:rPr>
            </w:pPr>
            <w:r>
              <w:rPr>
                <w:rFonts w:ascii="Arial" w:cs="Arial" w:hAnsi="Arial"/>
                <w:color w:val="000000"/>
              </w:rPr>
              <w:t>0</w:t>
            </w:r>
          </w:p>
        </w:tc>
        <w:tc>
          <w:tcPr>
            <w:tcW w:type="pct" w:w="697"/>
            <w:shd w:color="auto" w:fill="D2DEEF" w:val="clear"/>
            <w:tcMar>
              <w:top w:type="dxa" w:w="72"/>
              <w:left w:type="dxa" w:w="144"/>
              <w:bottom w:type="dxa" w:w="72"/>
              <w:right w:type="dxa" w:w="144"/>
            </w:tcMar>
          </w:tcPr>
          <w:p w:rsidP="00BD1CD4" w:rsidR="00BB33B3" w:rsidRDefault="00BB33B3" w:rsidRPr="00764B14">
            <w:pPr>
              <w:jc w:val="center"/>
              <w:rPr>
                <w:rFonts w:ascii="Arial" w:cs="Arial" w:hAnsi="Arial"/>
                <w:color w:val="000000"/>
              </w:rPr>
            </w:pPr>
            <w:r>
              <w:rPr>
                <w:rFonts w:ascii="Arial" w:cs="Arial" w:hAnsi="Arial"/>
                <w:color w:val="000000"/>
              </w:rPr>
              <w:t>347 974</w:t>
            </w:r>
          </w:p>
        </w:tc>
        <w:tc>
          <w:tcPr>
            <w:tcW w:type="pct" w:w="791"/>
            <w:shd w:color="auto" w:fill="D2DEEF" w:val="clear"/>
            <w:tcMar>
              <w:top w:type="dxa" w:w="72"/>
              <w:left w:type="dxa" w:w="144"/>
              <w:bottom w:type="dxa" w:w="72"/>
              <w:right w:type="dxa" w:w="144"/>
            </w:tcMar>
          </w:tcPr>
          <w:p w:rsidP="00BD1CD4" w:rsidR="00BB33B3" w:rsidRDefault="00BB33B3" w:rsidRPr="00764B14">
            <w:pPr>
              <w:jc w:val="center"/>
              <w:rPr>
                <w:rFonts w:ascii="Arial" w:cs="Arial" w:hAnsi="Arial"/>
                <w:color w:val="000000"/>
              </w:rPr>
            </w:pPr>
            <w:r>
              <w:rPr>
                <w:rFonts w:ascii="Arial" w:cs="Arial" w:hAnsi="Arial"/>
                <w:color w:val="000000"/>
              </w:rPr>
              <w:t>0</w:t>
            </w:r>
          </w:p>
        </w:tc>
        <w:tc>
          <w:tcPr>
            <w:tcW w:type="pct" w:w="443"/>
            <w:shd w:color="auto" w:fill="D2DEEF" w:val="clear"/>
            <w:tcMar>
              <w:top w:type="dxa" w:w="72"/>
              <w:left w:type="dxa" w:w="144"/>
              <w:bottom w:type="dxa" w:w="72"/>
              <w:right w:type="dxa" w:w="144"/>
            </w:tcMar>
          </w:tcPr>
          <w:p w:rsidP="00BD1CD4" w:rsidR="00BB33B3" w:rsidRDefault="00BB33B3" w:rsidRPr="00764B14">
            <w:pPr>
              <w:jc w:val="center"/>
              <w:rPr>
                <w:rFonts w:ascii="Arial" w:cs="Arial" w:hAnsi="Arial"/>
                <w:color w:val="000000"/>
              </w:rPr>
            </w:pPr>
            <w:r>
              <w:rPr>
                <w:rFonts w:ascii="Arial" w:cs="Arial" w:hAnsi="Arial"/>
                <w:color w:val="000000"/>
              </w:rPr>
              <w:t>443 798</w:t>
            </w:r>
          </w:p>
        </w:tc>
        <w:tc>
          <w:tcPr>
            <w:tcW w:type="pct" w:w="709"/>
            <w:shd w:color="auto" w:fill="D2DEEF" w:val="clear"/>
            <w:tcMar>
              <w:top w:type="dxa" w:w="72"/>
              <w:left w:type="dxa" w:w="144"/>
              <w:bottom w:type="dxa" w:w="72"/>
              <w:right w:type="dxa" w:w="144"/>
            </w:tcMar>
          </w:tcPr>
          <w:p w:rsidP="00BD1CD4" w:rsidR="00BB33B3" w:rsidRDefault="00BB33B3" w:rsidRPr="00764B14">
            <w:pPr>
              <w:rPr>
                <w:rFonts w:ascii="Arial" w:cs="Arial" w:hAnsi="Arial"/>
                <w:color w:val="000000"/>
              </w:rPr>
            </w:pPr>
            <w:r>
              <w:rPr>
                <w:rFonts w:ascii="Arial" w:cs="Arial" w:hAnsi="Arial"/>
                <w:color w:val="000000"/>
              </w:rPr>
              <w:t>4.5%</w:t>
            </w:r>
          </w:p>
        </w:tc>
      </w:tr>
    </w:tbl>
    <w:p w:rsidP="00BB33B3" w:rsidR="00BB33B3" w:rsidRDefault="00BB33B3">
      <w:pPr>
        <w:ind w:right="407"/>
        <w:jc w:val="both"/>
        <w:rPr>
          <w:rFonts w:ascii="Arial" w:cs="Arial" w:hAnsi="Arial"/>
          <w:b/>
          <w:color w:val="000000"/>
        </w:rPr>
      </w:pPr>
      <w:r>
        <w:rPr>
          <w:rFonts w:ascii="Arial" w:cs="Arial" w:hAnsi="Arial"/>
          <w:b/>
          <w:color w:val="000000"/>
        </w:rPr>
        <w:t>Source: StatsSA, Census 2011, Community Survey 2016 and Census 2022</w:t>
      </w:r>
    </w:p>
    <w:p w:rsidP="00BB33B3" w:rsidR="00BB33B3" w:rsidRDefault="00BB33B3">
      <w:pPr>
        <w:ind w:right="407"/>
        <w:jc w:val="both"/>
        <w:rPr>
          <w:rFonts w:ascii="Arial" w:cs="Arial" w:hAnsi="Arial"/>
          <w:b/>
          <w:color w:val="000000"/>
        </w:rPr>
      </w:pPr>
    </w:p>
    <w:p w:rsidP="00BB33B3" w:rsidR="00BB33B3" w:rsidRDefault="00BB33B3">
      <w:pPr>
        <w:ind w:right="407"/>
        <w:jc w:val="both"/>
        <w:rPr>
          <w:rFonts w:ascii="Arial" w:cs="Arial" w:hAnsi="Arial"/>
          <w:b/>
          <w:color w:val="000000"/>
        </w:rPr>
      </w:pPr>
    </w:p>
    <w:p w:rsidP="00BB33B3" w:rsidR="00BB33B3" w:rsidRDefault="00BB33B3">
      <w:pPr>
        <w:ind w:right="407"/>
        <w:jc w:val="both"/>
        <w:rPr>
          <w:rFonts w:ascii="Arial" w:cs="Arial" w:hAnsi="Arial"/>
          <w:b/>
          <w:color w:val="000000"/>
        </w:rPr>
      </w:pPr>
    </w:p>
    <w:p w:rsidP="00BB33B3" w:rsidR="00BB33B3" w:rsidRDefault="00BB33B3">
      <w:pPr>
        <w:ind w:right="407"/>
        <w:jc w:val="both"/>
        <w:rPr>
          <w:rFonts w:ascii="Arial" w:cs="Arial" w:hAnsi="Arial"/>
          <w:color w:val="000000"/>
        </w:rPr>
      </w:pPr>
      <w:r w:rsidRPr="005A03E8">
        <w:rPr>
          <w:rFonts w:ascii="Arial" w:cs="Arial" w:hAnsi="Arial"/>
        </w:rPr>
        <w:t>Table</w:t>
      </w:r>
      <w:r>
        <w:rPr>
          <w:rFonts w:ascii="Arial" w:cs="Arial" w:hAnsi="Arial"/>
        </w:rPr>
        <w:t>: 3.1.3</w:t>
      </w:r>
      <w:r w:rsidRPr="005A03E8">
        <w:rPr>
          <w:rFonts w:ascii="Arial" w:cs="Arial" w:hAnsi="Arial"/>
        </w:rPr>
        <w:t xml:space="preserve"> </w:t>
      </w:r>
      <w:r>
        <w:rPr>
          <w:rFonts w:ascii="Arial" w:cs="Arial" w:hAnsi="Arial"/>
        </w:rPr>
        <w:t>below</w:t>
      </w:r>
      <w:r w:rsidRPr="005A03E8">
        <w:rPr>
          <w:rFonts w:ascii="Arial" w:cs="Arial" w:hAnsi="Arial"/>
        </w:rPr>
        <w:t xml:space="preserve"> depicts population groups, the dominant population group is Black Africans at 127 621 of the total population followed by Whites at 3 645 and the least population group being Coloured at 337</w:t>
      </w:r>
    </w:p>
    <w:p w:rsidP="00BB33B3" w:rsidR="00BB33B3" w:rsidRDefault="00BB33B3">
      <w:pPr>
        <w:ind w:right="144"/>
        <w:jc w:val="both"/>
        <w:rPr>
          <w:rFonts w:ascii="Arial" w:cs="Arial" w:eastAsia="Calibri" w:hAnsi="Arial"/>
          <w:b/>
        </w:rPr>
      </w:pPr>
    </w:p>
    <w:p w:rsidP="00BB33B3" w:rsidR="00BB33B3" w:rsidRDefault="00BB33B3" w:rsidRPr="005A03E8">
      <w:pPr>
        <w:ind w:right="144"/>
        <w:jc w:val="both"/>
        <w:rPr>
          <w:rFonts w:ascii="Arial" w:cs="Arial" w:eastAsia="Calibri" w:hAnsi="Arial"/>
          <w:b/>
        </w:rPr>
      </w:pPr>
      <w:r w:rsidRPr="005A03E8">
        <w:rPr>
          <w:rFonts w:ascii="Arial" w:cs="Arial" w:eastAsia="Calibri" w:hAnsi="Arial"/>
          <w:b/>
        </w:rPr>
        <w:t>Table</w:t>
      </w:r>
      <w:r>
        <w:rPr>
          <w:rFonts w:ascii="Arial" w:cs="Arial" w:eastAsia="Calibri" w:hAnsi="Arial"/>
          <w:b/>
        </w:rPr>
        <w:t>: 3.1.3</w:t>
      </w:r>
      <w:r w:rsidRPr="005A03E8">
        <w:rPr>
          <w:rFonts w:ascii="Arial" w:cs="Arial" w:eastAsia="Calibri" w:hAnsi="Arial"/>
          <w:b/>
        </w:rPr>
        <w:t xml:space="preserve"> Population per group </w:t>
      </w:r>
    </w:p>
    <w:tbl>
      <w:tblPr>
        <w:tblW w:type="dxa" w:w="9440"/>
        <w:tblInd w:type="dxa" w:w="-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1957"/>
        <w:gridCol w:w="1151"/>
        <w:gridCol w:w="1270"/>
        <w:gridCol w:w="1643"/>
        <w:gridCol w:w="988"/>
        <w:gridCol w:w="988"/>
        <w:gridCol w:w="1443"/>
      </w:tblGrid>
      <w:tr w:rsidR="00BB33B3" w:rsidRPr="005A03E8" w:rsidTr="00BD1CD4">
        <w:trPr>
          <w:trHeight w:val="460"/>
        </w:trPr>
        <w:tc>
          <w:tcPr>
            <w:tcW w:type="dxa" w:w="1957"/>
            <w:shd w:color="auto" w:fill="auto" w:val="clear"/>
            <w:noWrap/>
            <w:hideMark/>
          </w:tcPr>
          <w:p w:rsidP="00BD1CD4" w:rsidR="00BB33B3" w:rsidRDefault="00BB33B3" w:rsidRPr="005A03E8">
            <w:pPr>
              <w:rPr>
                <w:rFonts w:ascii="Arial" w:cs="Arial" w:hAnsi="Arial"/>
                <w:b/>
              </w:rPr>
            </w:pPr>
            <w:r w:rsidRPr="005A03E8">
              <w:rPr>
                <w:rFonts w:ascii="Arial" w:cs="Arial" w:hAnsi="Arial"/>
                <w:b/>
              </w:rPr>
              <w:t xml:space="preserve"> Municipalities </w:t>
            </w:r>
          </w:p>
        </w:tc>
        <w:tc>
          <w:tcPr>
            <w:tcW w:type="dxa" w:w="1151"/>
            <w:shd w:color="auto" w:fill="auto" w:val="clear"/>
            <w:hideMark/>
          </w:tcPr>
          <w:p w:rsidP="00BD1CD4" w:rsidR="00BB33B3" w:rsidRDefault="00BB33B3" w:rsidRPr="005A03E8">
            <w:pPr>
              <w:rPr>
                <w:rFonts w:ascii="Arial" w:cs="Arial" w:hAnsi="Arial"/>
                <w:b/>
              </w:rPr>
            </w:pPr>
            <w:r w:rsidRPr="005A03E8">
              <w:rPr>
                <w:rFonts w:ascii="Arial" w:cs="Arial" w:hAnsi="Arial"/>
                <w:b/>
              </w:rPr>
              <w:t>Black African</w:t>
            </w:r>
          </w:p>
        </w:tc>
        <w:tc>
          <w:tcPr>
            <w:tcW w:type="dxa" w:w="1270"/>
            <w:shd w:color="auto" w:fill="auto" w:val="clear"/>
            <w:hideMark/>
          </w:tcPr>
          <w:p w:rsidP="00BD1CD4" w:rsidR="00BB33B3" w:rsidRDefault="00BB33B3" w:rsidRPr="005A03E8">
            <w:pPr>
              <w:rPr>
                <w:rFonts w:ascii="Arial" w:cs="Arial" w:hAnsi="Arial"/>
                <w:b/>
              </w:rPr>
            </w:pPr>
            <w:r w:rsidRPr="005A03E8">
              <w:rPr>
                <w:rFonts w:ascii="Arial" w:cs="Arial" w:hAnsi="Arial"/>
                <w:b/>
              </w:rPr>
              <w:t>Coloured</w:t>
            </w:r>
          </w:p>
        </w:tc>
        <w:tc>
          <w:tcPr>
            <w:tcW w:type="dxa" w:w="1643"/>
            <w:shd w:color="auto" w:fill="auto" w:val="clear"/>
            <w:hideMark/>
          </w:tcPr>
          <w:p w:rsidP="00BD1CD4" w:rsidR="00BB33B3" w:rsidRDefault="00BB33B3" w:rsidRPr="005A03E8">
            <w:pPr>
              <w:rPr>
                <w:rFonts w:ascii="Arial" w:cs="Arial" w:hAnsi="Arial"/>
                <w:b/>
              </w:rPr>
            </w:pPr>
            <w:r w:rsidRPr="005A03E8">
              <w:rPr>
                <w:rFonts w:ascii="Arial" w:cs="Arial" w:hAnsi="Arial"/>
                <w:b/>
              </w:rPr>
              <w:t>Indian/Asian</w:t>
            </w:r>
          </w:p>
        </w:tc>
        <w:tc>
          <w:tcPr>
            <w:tcW w:type="dxa" w:w="988"/>
            <w:shd w:color="auto" w:fill="auto" w:val="clear"/>
            <w:hideMark/>
          </w:tcPr>
          <w:p w:rsidP="00BD1CD4" w:rsidR="00BB33B3" w:rsidRDefault="00BB33B3" w:rsidRPr="005A03E8">
            <w:pPr>
              <w:rPr>
                <w:rFonts w:ascii="Arial" w:cs="Arial" w:hAnsi="Arial"/>
                <w:b/>
              </w:rPr>
            </w:pPr>
            <w:r w:rsidRPr="005A03E8">
              <w:rPr>
                <w:rFonts w:ascii="Arial" w:cs="Arial" w:hAnsi="Arial"/>
                <w:b/>
              </w:rPr>
              <w:t>White</w:t>
            </w:r>
          </w:p>
        </w:tc>
        <w:tc>
          <w:tcPr>
            <w:tcW w:type="dxa" w:w="988"/>
            <w:shd w:color="auto" w:fill="auto" w:val="clear"/>
            <w:hideMark/>
          </w:tcPr>
          <w:p w:rsidP="00BD1CD4" w:rsidR="00BB33B3" w:rsidRDefault="00BB33B3" w:rsidRPr="005A03E8">
            <w:pPr>
              <w:rPr>
                <w:rFonts w:ascii="Arial" w:cs="Arial" w:hAnsi="Arial"/>
                <w:b/>
              </w:rPr>
            </w:pPr>
            <w:r w:rsidRPr="005A03E8">
              <w:rPr>
                <w:rFonts w:ascii="Arial" w:cs="Arial" w:hAnsi="Arial"/>
                <w:b/>
              </w:rPr>
              <w:t>Other</w:t>
            </w:r>
          </w:p>
        </w:tc>
        <w:tc>
          <w:tcPr>
            <w:tcW w:type="dxa" w:w="1443"/>
            <w:shd w:color="auto" w:fill="auto" w:val="clear"/>
            <w:hideMark/>
          </w:tcPr>
          <w:p w:rsidP="00BD1CD4" w:rsidR="00BB33B3" w:rsidRDefault="00BB33B3" w:rsidRPr="005A03E8">
            <w:pPr>
              <w:rPr>
                <w:rFonts w:ascii="Arial" w:cs="Arial" w:hAnsi="Arial"/>
                <w:b/>
              </w:rPr>
            </w:pPr>
            <w:r w:rsidRPr="005A03E8">
              <w:rPr>
                <w:rFonts w:ascii="Arial" w:cs="Arial" w:hAnsi="Arial"/>
                <w:b/>
              </w:rPr>
              <w:t xml:space="preserve">Total population </w:t>
            </w:r>
          </w:p>
        </w:tc>
      </w:tr>
      <w:tr w:rsidR="00BB33B3" w:rsidRPr="005A03E8" w:rsidTr="00BD1CD4">
        <w:trPr>
          <w:trHeight w:val="261"/>
        </w:trPr>
        <w:tc>
          <w:tcPr>
            <w:tcW w:type="dxa" w:w="1957"/>
            <w:shd w:color="auto" w:fill="auto" w:val="clear"/>
            <w:hideMark/>
          </w:tcPr>
          <w:p w:rsidP="00BD1CD4" w:rsidR="00BB33B3" w:rsidRDefault="00BB33B3" w:rsidRPr="005A03E8">
            <w:pPr>
              <w:rPr>
                <w:rFonts w:ascii="Arial" w:cs="Arial" w:hAnsi="Arial"/>
                <w:b/>
              </w:rPr>
            </w:pPr>
            <w:r w:rsidRPr="005A03E8">
              <w:rPr>
                <w:rFonts w:ascii="Arial" w:cs="Arial" w:hAnsi="Arial"/>
                <w:b/>
              </w:rPr>
              <w:t>LIM341 : Musina</w:t>
            </w:r>
          </w:p>
        </w:tc>
        <w:tc>
          <w:tcPr>
            <w:tcW w:type="dxa" w:w="1151"/>
            <w:shd w:color="auto" w:fill="auto" w:val="clear"/>
            <w:noWrap/>
            <w:hideMark/>
          </w:tcPr>
          <w:p w:rsidP="00BD1CD4" w:rsidR="00BB33B3" w:rsidRDefault="00BB33B3" w:rsidRPr="005A03E8">
            <w:pPr>
              <w:rPr>
                <w:rFonts w:ascii="Arial" w:cs="Arial" w:hAnsi="Arial"/>
                <w:b/>
              </w:rPr>
            </w:pPr>
            <w:r w:rsidRPr="005A03E8">
              <w:rPr>
                <w:rFonts w:ascii="Arial" w:cs="Arial" w:hAnsi="Arial"/>
                <w:b/>
              </w:rPr>
              <w:t>127621</w:t>
            </w:r>
          </w:p>
        </w:tc>
        <w:tc>
          <w:tcPr>
            <w:tcW w:type="dxa" w:w="1270"/>
            <w:shd w:color="auto" w:fill="auto" w:val="clear"/>
            <w:noWrap/>
            <w:hideMark/>
          </w:tcPr>
          <w:p w:rsidP="00BD1CD4" w:rsidR="00BB33B3" w:rsidRDefault="00BB33B3" w:rsidRPr="005A03E8">
            <w:pPr>
              <w:rPr>
                <w:rFonts w:ascii="Arial" w:cs="Arial" w:hAnsi="Arial"/>
                <w:b/>
              </w:rPr>
            </w:pPr>
            <w:r w:rsidRPr="005A03E8">
              <w:rPr>
                <w:rFonts w:ascii="Arial" w:cs="Arial" w:hAnsi="Arial"/>
                <w:b/>
              </w:rPr>
              <w:t>337</w:t>
            </w:r>
          </w:p>
        </w:tc>
        <w:tc>
          <w:tcPr>
            <w:tcW w:type="dxa" w:w="1643"/>
            <w:shd w:color="auto" w:fill="auto" w:val="clear"/>
            <w:noWrap/>
            <w:hideMark/>
          </w:tcPr>
          <w:p w:rsidP="00BD1CD4" w:rsidR="00BB33B3" w:rsidRDefault="00BB33B3" w:rsidRPr="005A03E8">
            <w:pPr>
              <w:rPr>
                <w:rFonts w:ascii="Arial" w:cs="Arial" w:hAnsi="Arial"/>
                <w:b/>
              </w:rPr>
            </w:pPr>
            <w:r w:rsidRPr="005A03E8">
              <w:rPr>
                <w:rFonts w:ascii="Arial" w:cs="Arial" w:hAnsi="Arial"/>
                <w:b/>
              </w:rPr>
              <w:t>406</w:t>
            </w:r>
          </w:p>
        </w:tc>
        <w:tc>
          <w:tcPr>
            <w:tcW w:type="dxa" w:w="988"/>
            <w:shd w:color="auto" w:fill="auto" w:val="clear"/>
            <w:noWrap/>
            <w:hideMark/>
          </w:tcPr>
          <w:p w:rsidP="00BD1CD4" w:rsidR="00BB33B3" w:rsidRDefault="00BB33B3" w:rsidRPr="005A03E8">
            <w:pPr>
              <w:rPr>
                <w:rFonts w:ascii="Arial" w:cs="Arial" w:hAnsi="Arial"/>
                <w:b/>
              </w:rPr>
            </w:pPr>
            <w:r w:rsidRPr="005A03E8">
              <w:rPr>
                <w:rFonts w:ascii="Arial" w:cs="Arial" w:hAnsi="Arial"/>
                <w:b/>
              </w:rPr>
              <w:t>3645</w:t>
            </w:r>
          </w:p>
        </w:tc>
        <w:tc>
          <w:tcPr>
            <w:tcW w:type="dxa" w:w="988"/>
            <w:shd w:color="auto" w:fill="auto" w:val="clear"/>
            <w:noWrap/>
            <w:hideMark/>
          </w:tcPr>
          <w:p w:rsidP="00BD1CD4" w:rsidR="00BB33B3" w:rsidRDefault="00BB33B3" w:rsidRPr="005A03E8">
            <w:pPr>
              <w:rPr>
                <w:rFonts w:ascii="Arial" w:cs="Arial" w:hAnsi="Arial"/>
                <w:b/>
              </w:rPr>
            </w:pPr>
            <w:r w:rsidRPr="005A03E8">
              <w:rPr>
                <w:rFonts w:ascii="Arial" w:cs="Arial" w:hAnsi="Arial"/>
                <w:b/>
              </w:rPr>
              <w:t>-</w:t>
            </w:r>
          </w:p>
        </w:tc>
        <w:tc>
          <w:tcPr>
            <w:tcW w:type="dxa" w:w="1443"/>
            <w:shd w:color="auto" w:fill="auto" w:val="clear"/>
            <w:noWrap/>
            <w:hideMark/>
          </w:tcPr>
          <w:p w:rsidP="00BD1CD4" w:rsidR="00BB33B3" w:rsidRDefault="00BB33B3" w:rsidRPr="005A03E8">
            <w:pPr>
              <w:rPr>
                <w:rFonts w:ascii="Arial" w:cs="Arial" w:hAnsi="Arial"/>
                <w:b/>
              </w:rPr>
            </w:pPr>
            <w:r w:rsidRPr="005A03E8">
              <w:rPr>
                <w:rFonts w:ascii="Arial" w:cs="Arial" w:hAnsi="Arial"/>
                <w:b/>
              </w:rPr>
              <w:t>132009</w:t>
            </w:r>
          </w:p>
        </w:tc>
      </w:tr>
      <w:tr w:rsidR="00BB33B3" w:rsidRPr="005A03E8" w:rsidTr="00BD1CD4">
        <w:trPr>
          <w:trHeight w:val="261"/>
        </w:trPr>
        <w:tc>
          <w:tcPr>
            <w:tcW w:type="dxa" w:w="1957"/>
            <w:shd w:color="auto" w:fill="auto" w:val="clear"/>
            <w:hideMark/>
          </w:tcPr>
          <w:p w:rsidP="00BD1CD4" w:rsidR="00BB33B3" w:rsidRDefault="00BB33B3" w:rsidRPr="005A03E8">
            <w:pPr>
              <w:rPr>
                <w:rFonts w:ascii="Arial" w:cs="Arial" w:hAnsi="Arial"/>
              </w:rPr>
            </w:pPr>
            <w:r w:rsidRPr="005A03E8">
              <w:rPr>
                <w:rFonts w:ascii="Arial" w:cs="Arial" w:hAnsi="Arial"/>
              </w:rPr>
              <w:t>LIM344 : Makhado</w:t>
            </w:r>
          </w:p>
        </w:tc>
        <w:tc>
          <w:tcPr>
            <w:tcW w:type="dxa" w:w="1151"/>
            <w:shd w:color="auto" w:fill="auto" w:val="clear"/>
            <w:noWrap/>
            <w:hideMark/>
          </w:tcPr>
          <w:p w:rsidP="00BD1CD4" w:rsidR="00BB33B3" w:rsidRDefault="00BB33B3" w:rsidRPr="005A03E8">
            <w:pPr>
              <w:rPr>
                <w:rFonts w:ascii="Arial" w:cs="Arial" w:hAnsi="Arial"/>
              </w:rPr>
            </w:pPr>
            <w:r w:rsidRPr="005A03E8">
              <w:rPr>
                <w:rFonts w:ascii="Arial" w:cs="Arial" w:hAnsi="Arial"/>
              </w:rPr>
              <w:t>406543</w:t>
            </w:r>
          </w:p>
        </w:tc>
        <w:tc>
          <w:tcPr>
            <w:tcW w:type="dxa" w:w="1270"/>
            <w:shd w:color="auto" w:fill="auto" w:val="clear"/>
            <w:noWrap/>
            <w:hideMark/>
          </w:tcPr>
          <w:p w:rsidP="00BD1CD4" w:rsidR="00BB33B3" w:rsidRDefault="00BB33B3" w:rsidRPr="005A03E8">
            <w:pPr>
              <w:rPr>
                <w:rFonts w:ascii="Arial" w:cs="Arial" w:hAnsi="Arial"/>
              </w:rPr>
            </w:pPr>
            <w:r w:rsidRPr="005A03E8">
              <w:rPr>
                <w:rFonts w:ascii="Arial" w:cs="Arial" w:hAnsi="Arial"/>
              </w:rPr>
              <w:t>1308</w:t>
            </w:r>
          </w:p>
        </w:tc>
        <w:tc>
          <w:tcPr>
            <w:tcW w:type="dxa" w:w="1643"/>
            <w:shd w:color="auto" w:fill="auto" w:val="clear"/>
            <w:noWrap/>
            <w:hideMark/>
          </w:tcPr>
          <w:p w:rsidP="00BD1CD4" w:rsidR="00BB33B3" w:rsidRDefault="00BB33B3" w:rsidRPr="005A03E8">
            <w:pPr>
              <w:rPr>
                <w:rFonts w:ascii="Arial" w:cs="Arial" w:hAnsi="Arial"/>
              </w:rPr>
            </w:pPr>
            <w:r w:rsidRPr="005A03E8">
              <w:rPr>
                <w:rFonts w:ascii="Arial" w:cs="Arial" w:hAnsi="Arial"/>
              </w:rPr>
              <w:t>1843</w:t>
            </w:r>
          </w:p>
        </w:tc>
        <w:tc>
          <w:tcPr>
            <w:tcW w:type="dxa" w:w="988"/>
            <w:shd w:color="auto" w:fill="auto" w:val="clear"/>
            <w:noWrap/>
            <w:hideMark/>
          </w:tcPr>
          <w:p w:rsidP="00BD1CD4" w:rsidR="00BB33B3" w:rsidRDefault="00BB33B3" w:rsidRPr="005A03E8">
            <w:pPr>
              <w:rPr>
                <w:rFonts w:ascii="Arial" w:cs="Arial" w:hAnsi="Arial"/>
              </w:rPr>
            </w:pPr>
            <w:r w:rsidRPr="005A03E8">
              <w:rPr>
                <w:rFonts w:ascii="Arial" w:cs="Arial" w:hAnsi="Arial"/>
              </w:rPr>
              <w:t>7024</w:t>
            </w:r>
          </w:p>
        </w:tc>
        <w:tc>
          <w:tcPr>
            <w:tcW w:type="dxa" w:w="988"/>
            <w:shd w:color="auto" w:fill="auto" w:val="clear"/>
            <w:noWrap/>
            <w:hideMark/>
          </w:tcPr>
          <w:p w:rsidP="00BD1CD4" w:rsidR="00BB33B3" w:rsidRDefault="00BB33B3" w:rsidRPr="005A03E8">
            <w:pPr>
              <w:rPr>
                <w:rFonts w:ascii="Arial" w:cs="Arial" w:hAnsi="Arial"/>
              </w:rPr>
            </w:pPr>
            <w:r w:rsidRPr="005A03E8">
              <w:rPr>
                <w:rFonts w:ascii="Arial" w:cs="Arial" w:hAnsi="Arial"/>
              </w:rPr>
              <w:t>9</w:t>
            </w:r>
          </w:p>
        </w:tc>
        <w:tc>
          <w:tcPr>
            <w:tcW w:type="dxa" w:w="1443"/>
            <w:shd w:color="auto" w:fill="auto" w:val="clear"/>
            <w:noWrap/>
            <w:hideMark/>
          </w:tcPr>
          <w:p w:rsidP="00BD1CD4" w:rsidR="00BB33B3" w:rsidRDefault="00BB33B3" w:rsidRPr="005A03E8">
            <w:pPr>
              <w:rPr>
                <w:rFonts w:ascii="Arial" w:cs="Arial" w:hAnsi="Arial"/>
              </w:rPr>
            </w:pPr>
            <w:r w:rsidRPr="005A03E8">
              <w:rPr>
                <w:rFonts w:ascii="Arial" w:cs="Arial" w:hAnsi="Arial"/>
              </w:rPr>
              <w:t>416727</w:t>
            </w:r>
          </w:p>
        </w:tc>
      </w:tr>
      <w:tr w:rsidR="00BB33B3" w:rsidRPr="005A03E8" w:rsidTr="00BD1CD4">
        <w:trPr>
          <w:trHeight w:val="261"/>
        </w:trPr>
        <w:tc>
          <w:tcPr>
            <w:tcW w:type="dxa" w:w="1957"/>
            <w:shd w:color="auto" w:fill="auto" w:val="clear"/>
            <w:hideMark/>
          </w:tcPr>
          <w:p w:rsidP="00BD1CD4" w:rsidR="00BB33B3" w:rsidRDefault="00BB33B3" w:rsidRPr="005A03E8">
            <w:pPr>
              <w:rPr>
                <w:rFonts w:ascii="Arial" w:cs="Arial" w:hAnsi="Arial"/>
              </w:rPr>
            </w:pPr>
            <w:r w:rsidRPr="005A03E8">
              <w:rPr>
                <w:rFonts w:ascii="Arial" w:cs="Arial" w:hAnsi="Arial"/>
              </w:rPr>
              <w:t>LIM343 : Thulamela</w:t>
            </w:r>
          </w:p>
        </w:tc>
        <w:tc>
          <w:tcPr>
            <w:tcW w:type="dxa" w:w="1151"/>
            <w:shd w:color="auto" w:fill="auto" w:val="clear"/>
            <w:noWrap/>
            <w:hideMark/>
          </w:tcPr>
          <w:p w:rsidP="00BD1CD4" w:rsidR="00BB33B3" w:rsidRDefault="00BB33B3" w:rsidRPr="005A03E8">
            <w:pPr>
              <w:rPr>
                <w:rFonts w:ascii="Arial" w:cs="Arial" w:hAnsi="Arial"/>
              </w:rPr>
            </w:pPr>
            <w:r w:rsidRPr="005A03E8">
              <w:rPr>
                <w:rFonts w:ascii="Arial" w:cs="Arial" w:hAnsi="Arial"/>
              </w:rPr>
              <w:t>493780</w:t>
            </w:r>
          </w:p>
        </w:tc>
        <w:tc>
          <w:tcPr>
            <w:tcW w:type="dxa" w:w="1270"/>
            <w:shd w:color="auto" w:fill="auto" w:val="clear"/>
            <w:noWrap/>
            <w:hideMark/>
          </w:tcPr>
          <w:p w:rsidP="00BD1CD4" w:rsidR="00BB33B3" w:rsidRDefault="00BB33B3" w:rsidRPr="005A03E8">
            <w:pPr>
              <w:rPr>
                <w:rFonts w:ascii="Arial" w:cs="Arial" w:hAnsi="Arial"/>
              </w:rPr>
            </w:pPr>
            <w:r w:rsidRPr="005A03E8">
              <w:rPr>
                <w:rFonts w:ascii="Arial" w:cs="Arial" w:hAnsi="Arial"/>
              </w:rPr>
              <w:t>749</w:t>
            </w:r>
          </w:p>
        </w:tc>
        <w:tc>
          <w:tcPr>
            <w:tcW w:type="dxa" w:w="1643"/>
            <w:shd w:color="auto" w:fill="auto" w:val="clear"/>
            <w:noWrap/>
            <w:hideMark/>
          </w:tcPr>
          <w:p w:rsidP="00BD1CD4" w:rsidR="00BB33B3" w:rsidRDefault="00BB33B3" w:rsidRPr="005A03E8">
            <w:pPr>
              <w:rPr>
                <w:rFonts w:ascii="Arial" w:cs="Arial" w:hAnsi="Arial"/>
              </w:rPr>
            </w:pPr>
            <w:r w:rsidRPr="005A03E8">
              <w:rPr>
                <w:rFonts w:ascii="Arial" w:cs="Arial" w:hAnsi="Arial"/>
              </w:rPr>
              <w:t>2479</w:t>
            </w:r>
          </w:p>
        </w:tc>
        <w:tc>
          <w:tcPr>
            <w:tcW w:type="dxa" w:w="988"/>
            <w:shd w:color="auto" w:fill="auto" w:val="clear"/>
            <w:noWrap/>
            <w:hideMark/>
          </w:tcPr>
          <w:p w:rsidP="00BD1CD4" w:rsidR="00BB33B3" w:rsidRDefault="00BB33B3" w:rsidRPr="005A03E8">
            <w:pPr>
              <w:rPr>
                <w:rFonts w:ascii="Arial" w:cs="Arial" w:hAnsi="Arial"/>
              </w:rPr>
            </w:pPr>
            <w:r w:rsidRPr="005A03E8">
              <w:rPr>
                <w:rFonts w:ascii="Arial" w:cs="Arial" w:hAnsi="Arial"/>
              </w:rPr>
              <w:t>229</w:t>
            </w:r>
          </w:p>
        </w:tc>
        <w:tc>
          <w:tcPr>
            <w:tcW w:type="dxa" w:w="988"/>
            <w:shd w:color="auto" w:fill="auto" w:val="clear"/>
            <w:noWrap/>
            <w:hideMark/>
          </w:tcPr>
          <w:p w:rsidP="00BD1CD4" w:rsidR="00BB33B3" w:rsidRDefault="00BB33B3" w:rsidRPr="005A03E8">
            <w:pPr>
              <w:rPr>
                <w:rFonts w:ascii="Arial" w:cs="Arial" w:hAnsi="Arial"/>
              </w:rPr>
            </w:pPr>
            <w:r w:rsidRPr="005A03E8">
              <w:rPr>
                <w:rFonts w:ascii="Arial" w:cs="Arial" w:hAnsi="Arial"/>
              </w:rPr>
              <w:t>-</w:t>
            </w:r>
          </w:p>
        </w:tc>
        <w:tc>
          <w:tcPr>
            <w:tcW w:type="dxa" w:w="1443"/>
            <w:shd w:color="auto" w:fill="auto" w:val="clear"/>
            <w:noWrap/>
            <w:hideMark/>
          </w:tcPr>
          <w:p w:rsidP="00BD1CD4" w:rsidR="00BB33B3" w:rsidRDefault="00BB33B3" w:rsidRPr="005A03E8">
            <w:pPr>
              <w:rPr>
                <w:rFonts w:ascii="Arial" w:cs="Arial" w:hAnsi="Arial"/>
              </w:rPr>
            </w:pPr>
            <w:r w:rsidRPr="005A03E8">
              <w:rPr>
                <w:rFonts w:ascii="Arial" w:cs="Arial" w:hAnsi="Arial"/>
              </w:rPr>
              <w:t>497237</w:t>
            </w:r>
          </w:p>
        </w:tc>
      </w:tr>
      <w:tr w:rsidR="00BB33B3" w:rsidRPr="005A03E8" w:rsidTr="00BD1CD4">
        <w:trPr>
          <w:trHeight w:val="261"/>
        </w:trPr>
        <w:tc>
          <w:tcPr>
            <w:tcW w:type="dxa" w:w="1957"/>
            <w:shd w:color="auto" w:fill="auto" w:val="clear"/>
            <w:hideMark/>
          </w:tcPr>
          <w:p w:rsidP="00BD1CD4" w:rsidR="00BB33B3" w:rsidRDefault="00BB33B3" w:rsidRPr="005A03E8">
            <w:pPr>
              <w:rPr>
                <w:rFonts w:ascii="Arial" w:cs="Arial" w:hAnsi="Arial"/>
              </w:rPr>
            </w:pPr>
            <w:r w:rsidRPr="005A03E8">
              <w:rPr>
                <w:rFonts w:ascii="Arial" w:cs="Arial" w:hAnsi="Arial"/>
              </w:rPr>
              <w:t>LIM345 : New</w:t>
            </w:r>
          </w:p>
        </w:tc>
        <w:tc>
          <w:tcPr>
            <w:tcW w:type="dxa" w:w="1151"/>
            <w:shd w:color="auto" w:fill="auto" w:val="clear"/>
            <w:noWrap/>
            <w:hideMark/>
          </w:tcPr>
          <w:p w:rsidP="00BD1CD4" w:rsidR="00BB33B3" w:rsidRDefault="00BB33B3" w:rsidRPr="005A03E8">
            <w:pPr>
              <w:rPr>
                <w:rFonts w:ascii="Arial" w:cs="Arial" w:hAnsi="Arial"/>
              </w:rPr>
            </w:pPr>
            <w:r w:rsidRPr="005A03E8">
              <w:rPr>
                <w:rFonts w:ascii="Arial" w:cs="Arial" w:hAnsi="Arial"/>
              </w:rPr>
              <w:t>347109</w:t>
            </w:r>
          </w:p>
        </w:tc>
        <w:tc>
          <w:tcPr>
            <w:tcW w:type="dxa" w:w="1270"/>
            <w:shd w:color="auto" w:fill="auto" w:val="clear"/>
            <w:noWrap/>
            <w:hideMark/>
          </w:tcPr>
          <w:p w:rsidP="00BD1CD4" w:rsidR="00BB33B3" w:rsidRDefault="00BB33B3" w:rsidRPr="005A03E8">
            <w:pPr>
              <w:rPr>
                <w:rFonts w:ascii="Arial" w:cs="Arial" w:hAnsi="Arial"/>
              </w:rPr>
            </w:pPr>
            <w:r w:rsidRPr="005A03E8">
              <w:rPr>
                <w:rFonts w:ascii="Arial" w:cs="Arial" w:hAnsi="Arial"/>
              </w:rPr>
              <w:t>294</w:t>
            </w:r>
          </w:p>
        </w:tc>
        <w:tc>
          <w:tcPr>
            <w:tcW w:type="dxa" w:w="1643"/>
            <w:shd w:color="auto" w:fill="auto" w:val="clear"/>
            <w:noWrap/>
            <w:hideMark/>
          </w:tcPr>
          <w:p w:rsidP="00BD1CD4" w:rsidR="00BB33B3" w:rsidRDefault="00BB33B3" w:rsidRPr="005A03E8">
            <w:pPr>
              <w:rPr>
                <w:rFonts w:ascii="Arial" w:cs="Arial" w:hAnsi="Arial"/>
              </w:rPr>
            </w:pPr>
            <w:r w:rsidRPr="005A03E8">
              <w:rPr>
                <w:rFonts w:ascii="Arial" w:cs="Arial" w:hAnsi="Arial"/>
              </w:rPr>
              <w:t>301</w:t>
            </w:r>
          </w:p>
        </w:tc>
        <w:tc>
          <w:tcPr>
            <w:tcW w:type="dxa" w:w="988"/>
            <w:shd w:color="auto" w:fill="auto" w:val="clear"/>
            <w:noWrap/>
            <w:hideMark/>
          </w:tcPr>
          <w:p w:rsidP="00BD1CD4" w:rsidR="00BB33B3" w:rsidRDefault="00BB33B3" w:rsidRPr="005A03E8">
            <w:pPr>
              <w:rPr>
                <w:rFonts w:ascii="Arial" w:cs="Arial" w:hAnsi="Arial"/>
              </w:rPr>
            </w:pPr>
            <w:r w:rsidRPr="005A03E8">
              <w:rPr>
                <w:rFonts w:ascii="Arial" w:cs="Arial" w:hAnsi="Arial"/>
              </w:rPr>
              <w:t>271</w:t>
            </w:r>
          </w:p>
        </w:tc>
        <w:tc>
          <w:tcPr>
            <w:tcW w:type="dxa" w:w="988"/>
            <w:shd w:color="auto" w:fill="auto" w:val="clear"/>
            <w:noWrap/>
            <w:hideMark/>
          </w:tcPr>
          <w:p w:rsidP="00BD1CD4" w:rsidR="00BB33B3" w:rsidRDefault="00BB33B3" w:rsidRPr="005A03E8">
            <w:pPr>
              <w:rPr>
                <w:rFonts w:ascii="Arial" w:cs="Arial" w:hAnsi="Arial"/>
              </w:rPr>
            </w:pPr>
            <w:r w:rsidRPr="005A03E8">
              <w:rPr>
                <w:rFonts w:ascii="Arial" w:cs="Arial" w:hAnsi="Arial"/>
              </w:rPr>
              <w:t>-</w:t>
            </w:r>
          </w:p>
        </w:tc>
        <w:tc>
          <w:tcPr>
            <w:tcW w:type="dxa" w:w="1443"/>
            <w:shd w:color="auto" w:fill="auto" w:val="clear"/>
            <w:noWrap/>
            <w:hideMark/>
          </w:tcPr>
          <w:p w:rsidP="00BD1CD4" w:rsidR="00BB33B3" w:rsidRDefault="00BB33B3" w:rsidRPr="005A03E8">
            <w:pPr>
              <w:rPr>
                <w:rFonts w:ascii="Arial" w:cs="Arial" w:hAnsi="Arial"/>
              </w:rPr>
            </w:pPr>
            <w:r w:rsidRPr="005A03E8">
              <w:rPr>
                <w:rFonts w:ascii="Arial" w:cs="Arial" w:hAnsi="Arial"/>
              </w:rPr>
              <w:t>347975</w:t>
            </w:r>
          </w:p>
        </w:tc>
      </w:tr>
      <w:tr w:rsidR="00BB33B3" w:rsidRPr="005A03E8" w:rsidTr="00BD1CD4">
        <w:trPr>
          <w:trHeight w:val="261"/>
        </w:trPr>
        <w:tc>
          <w:tcPr>
            <w:tcW w:type="dxa" w:w="1957"/>
            <w:shd w:color="auto" w:fill="auto" w:val="clear"/>
            <w:hideMark/>
          </w:tcPr>
          <w:p w:rsidP="00BD1CD4" w:rsidR="00BB33B3" w:rsidRDefault="00BB33B3" w:rsidRPr="005A03E8">
            <w:pPr>
              <w:rPr>
                <w:rFonts w:ascii="Arial" w:cs="Arial" w:hAnsi="Arial"/>
                <w:bCs/>
              </w:rPr>
            </w:pPr>
            <w:r w:rsidRPr="005A03E8">
              <w:rPr>
                <w:rFonts w:ascii="Arial" w:cs="Arial" w:hAnsi="Arial"/>
                <w:bCs/>
              </w:rPr>
              <w:t>DC34: Vhembe</w:t>
            </w:r>
          </w:p>
        </w:tc>
        <w:tc>
          <w:tcPr>
            <w:tcW w:type="dxa" w:w="1151"/>
            <w:shd w:color="auto" w:fill="auto" w:val="clear"/>
            <w:noWrap/>
            <w:hideMark/>
          </w:tcPr>
          <w:p w:rsidP="00BD1CD4" w:rsidR="00BB33B3" w:rsidRDefault="00BB33B3" w:rsidRPr="005A03E8">
            <w:pPr>
              <w:rPr>
                <w:rFonts w:ascii="Arial" w:cs="Arial" w:hAnsi="Arial"/>
                <w:bCs/>
              </w:rPr>
            </w:pPr>
            <w:r w:rsidRPr="005A03E8">
              <w:rPr>
                <w:rFonts w:ascii="Arial" w:cs="Arial" w:hAnsi="Arial"/>
                <w:bCs/>
              </w:rPr>
              <w:t>1375053</w:t>
            </w:r>
          </w:p>
        </w:tc>
        <w:tc>
          <w:tcPr>
            <w:tcW w:type="dxa" w:w="1270"/>
            <w:shd w:color="auto" w:fill="auto" w:val="clear"/>
            <w:noWrap/>
            <w:hideMark/>
          </w:tcPr>
          <w:p w:rsidP="00BD1CD4" w:rsidR="00BB33B3" w:rsidRDefault="00BB33B3" w:rsidRPr="005A03E8">
            <w:pPr>
              <w:rPr>
                <w:rFonts w:ascii="Arial" w:cs="Arial" w:hAnsi="Arial"/>
                <w:bCs/>
              </w:rPr>
            </w:pPr>
            <w:r w:rsidRPr="005A03E8">
              <w:rPr>
                <w:rFonts w:ascii="Arial" w:cs="Arial" w:hAnsi="Arial"/>
                <w:bCs/>
              </w:rPr>
              <w:t>2689</w:t>
            </w:r>
          </w:p>
        </w:tc>
        <w:tc>
          <w:tcPr>
            <w:tcW w:type="dxa" w:w="1643"/>
            <w:shd w:color="auto" w:fill="auto" w:val="clear"/>
            <w:noWrap/>
            <w:hideMark/>
          </w:tcPr>
          <w:p w:rsidP="00BD1CD4" w:rsidR="00BB33B3" w:rsidRDefault="00BB33B3" w:rsidRPr="005A03E8">
            <w:pPr>
              <w:rPr>
                <w:rFonts w:ascii="Arial" w:cs="Arial" w:hAnsi="Arial"/>
                <w:bCs/>
              </w:rPr>
            </w:pPr>
            <w:r w:rsidRPr="005A03E8">
              <w:rPr>
                <w:rFonts w:ascii="Arial" w:cs="Arial" w:hAnsi="Arial"/>
                <w:bCs/>
              </w:rPr>
              <w:t>5029</w:t>
            </w:r>
          </w:p>
        </w:tc>
        <w:tc>
          <w:tcPr>
            <w:tcW w:type="dxa" w:w="988"/>
            <w:shd w:color="auto" w:fill="auto" w:val="clear"/>
            <w:noWrap/>
            <w:hideMark/>
          </w:tcPr>
          <w:p w:rsidP="00BD1CD4" w:rsidR="00BB33B3" w:rsidRDefault="00BB33B3" w:rsidRPr="005A03E8">
            <w:pPr>
              <w:rPr>
                <w:rFonts w:ascii="Arial" w:cs="Arial" w:hAnsi="Arial"/>
                <w:bCs/>
              </w:rPr>
            </w:pPr>
            <w:r w:rsidRPr="005A03E8">
              <w:rPr>
                <w:rFonts w:ascii="Arial" w:cs="Arial" w:hAnsi="Arial"/>
                <w:bCs/>
              </w:rPr>
              <w:t>11170</w:t>
            </w:r>
          </w:p>
        </w:tc>
        <w:tc>
          <w:tcPr>
            <w:tcW w:type="dxa" w:w="988"/>
            <w:shd w:color="auto" w:fill="auto" w:val="clear"/>
            <w:noWrap/>
            <w:hideMark/>
          </w:tcPr>
          <w:p w:rsidP="00BD1CD4" w:rsidR="00BB33B3" w:rsidRDefault="00BB33B3" w:rsidRPr="005A03E8">
            <w:pPr>
              <w:rPr>
                <w:rFonts w:ascii="Arial" w:cs="Arial" w:hAnsi="Arial"/>
                <w:bCs/>
              </w:rPr>
            </w:pPr>
            <w:r w:rsidRPr="005A03E8">
              <w:rPr>
                <w:rFonts w:ascii="Arial" w:cs="Arial" w:hAnsi="Arial"/>
                <w:bCs/>
              </w:rPr>
              <w:t>9</w:t>
            </w:r>
          </w:p>
        </w:tc>
        <w:tc>
          <w:tcPr>
            <w:tcW w:type="dxa" w:w="1443"/>
            <w:shd w:color="auto" w:fill="auto" w:val="clear"/>
            <w:noWrap/>
            <w:hideMark/>
          </w:tcPr>
          <w:p w:rsidP="00BD1CD4" w:rsidR="00BB33B3" w:rsidRDefault="00BB33B3" w:rsidRPr="005A03E8">
            <w:pPr>
              <w:rPr>
                <w:rFonts w:ascii="Arial" w:cs="Arial" w:hAnsi="Arial"/>
              </w:rPr>
            </w:pPr>
            <w:r w:rsidRPr="005A03E8">
              <w:rPr>
                <w:rFonts w:ascii="Arial" w:cs="Arial" w:hAnsi="Arial"/>
              </w:rPr>
              <w:t>1393950</w:t>
            </w:r>
          </w:p>
        </w:tc>
      </w:tr>
      <w:tr w:rsidR="00BB33B3" w:rsidRPr="005A03E8" w:rsidTr="00BD1CD4">
        <w:trPr>
          <w:trHeight w:val="261"/>
        </w:trPr>
        <w:tc>
          <w:tcPr>
            <w:tcW w:type="dxa" w:w="1957"/>
            <w:shd w:color="auto" w:fill="auto" w:val="clear"/>
            <w:noWrap/>
            <w:hideMark/>
          </w:tcPr>
          <w:p w:rsidP="00BD1CD4" w:rsidR="00BB33B3" w:rsidRDefault="00BB33B3" w:rsidRPr="005A03E8">
            <w:pPr>
              <w:rPr>
                <w:rFonts w:ascii="Arial" w:cs="Arial" w:hAnsi="Arial"/>
                <w:b/>
                <w:bCs/>
              </w:rPr>
            </w:pPr>
            <w:r w:rsidRPr="005A03E8">
              <w:rPr>
                <w:rFonts w:ascii="Arial" w:cs="Arial" w:hAnsi="Arial"/>
                <w:b/>
                <w:bCs/>
              </w:rPr>
              <w:t>SOURCE: Community Survey 2016</w:t>
            </w:r>
          </w:p>
        </w:tc>
        <w:tc>
          <w:tcPr>
            <w:tcW w:type="dxa" w:w="1151"/>
            <w:shd w:color="auto" w:fill="auto" w:val="clear"/>
            <w:noWrap/>
            <w:hideMark/>
          </w:tcPr>
          <w:p w:rsidP="00BD1CD4" w:rsidR="00BB33B3" w:rsidRDefault="00BB33B3" w:rsidRPr="005A03E8">
            <w:pPr>
              <w:rPr>
                <w:rFonts w:ascii="Arial" w:cs="Arial" w:hAnsi="Arial"/>
              </w:rPr>
            </w:pPr>
            <w:r w:rsidRPr="005A03E8">
              <w:rPr>
                <w:rFonts w:ascii="Arial" w:cs="Arial" w:hAnsi="Arial"/>
              </w:rPr>
              <w:t> </w:t>
            </w:r>
          </w:p>
        </w:tc>
        <w:tc>
          <w:tcPr>
            <w:tcW w:type="dxa" w:w="1270"/>
            <w:shd w:color="auto" w:fill="auto" w:val="clear"/>
            <w:noWrap/>
            <w:hideMark/>
          </w:tcPr>
          <w:p w:rsidP="00BD1CD4" w:rsidR="00BB33B3" w:rsidRDefault="00BB33B3" w:rsidRPr="005A03E8">
            <w:pPr>
              <w:rPr>
                <w:rFonts w:ascii="Arial" w:cs="Arial" w:hAnsi="Arial"/>
              </w:rPr>
            </w:pPr>
            <w:r w:rsidRPr="005A03E8">
              <w:rPr>
                <w:rFonts w:ascii="Arial" w:cs="Arial" w:hAnsi="Arial"/>
              </w:rPr>
              <w:t> </w:t>
            </w:r>
          </w:p>
        </w:tc>
        <w:tc>
          <w:tcPr>
            <w:tcW w:type="dxa" w:w="1643"/>
            <w:shd w:color="auto" w:fill="auto" w:val="clear"/>
            <w:noWrap/>
            <w:hideMark/>
          </w:tcPr>
          <w:p w:rsidP="00BD1CD4" w:rsidR="00BB33B3" w:rsidRDefault="00BB33B3" w:rsidRPr="005A03E8">
            <w:pPr>
              <w:rPr>
                <w:rFonts w:ascii="Arial" w:cs="Arial" w:hAnsi="Arial"/>
              </w:rPr>
            </w:pPr>
            <w:r w:rsidRPr="005A03E8">
              <w:rPr>
                <w:rFonts w:ascii="Arial" w:cs="Arial" w:hAnsi="Arial"/>
              </w:rPr>
              <w:t> </w:t>
            </w:r>
          </w:p>
        </w:tc>
        <w:tc>
          <w:tcPr>
            <w:tcW w:type="dxa" w:w="988"/>
            <w:shd w:color="auto" w:fill="auto" w:val="clear"/>
            <w:noWrap/>
            <w:hideMark/>
          </w:tcPr>
          <w:p w:rsidP="00BD1CD4" w:rsidR="00BB33B3" w:rsidRDefault="00BB33B3" w:rsidRPr="005A03E8">
            <w:pPr>
              <w:rPr>
                <w:rFonts w:ascii="Arial" w:cs="Arial" w:hAnsi="Arial"/>
              </w:rPr>
            </w:pPr>
            <w:r w:rsidRPr="005A03E8">
              <w:rPr>
                <w:rFonts w:ascii="Arial" w:cs="Arial" w:hAnsi="Arial"/>
              </w:rPr>
              <w:t> </w:t>
            </w:r>
          </w:p>
        </w:tc>
        <w:tc>
          <w:tcPr>
            <w:tcW w:type="dxa" w:w="988"/>
            <w:shd w:color="auto" w:fill="auto" w:val="clear"/>
            <w:noWrap/>
            <w:hideMark/>
          </w:tcPr>
          <w:p w:rsidP="00BD1CD4" w:rsidR="00BB33B3" w:rsidRDefault="00BB33B3" w:rsidRPr="005A03E8">
            <w:pPr>
              <w:rPr>
                <w:rFonts w:ascii="Arial" w:cs="Arial" w:hAnsi="Arial"/>
              </w:rPr>
            </w:pPr>
            <w:r w:rsidRPr="005A03E8">
              <w:rPr>
                <w:rFonts w:ascii="Arial" w:cs="Arial" w:hAnsi="Arial"/>
              </w:rPr>
              <w:t> </w:t>
            </w:r>
          </w:p>
        </w:tc>
        <w:tc>
          <w:tcPr>
            <w:tcW w:type="dxa" w:w="1443"/>
            <w:shd w:color="auto" w:fill="auto" w:val="clear"/>
            <w:noWrap/>
            <w:hideMark/>
          </w:tcPr>
          <w:p w:rsidP="00BD1CD4" w:rsidR="00BB33B3" w:rsidRDefault="00BB33B3" w:rsidRPr="005A03E8">
            <w:pPr>
              <w:rPr>
                <w:rFonts w:ascii="Arial" w:cs="Arial" w:hAnsi="Arial"/>
              </w:rPr>
            </w:pPr>
            <w:r w:rsidRPr="005A03E8">
              <w:rPr>
                <w:rFonts w:ascii="Arial" w:cs="Arial" w:hAnsi="Arial"/>
              </w:rPr>
              <w:t> </w:t>
            </w:r>
          </w:p>
        </w:tc>
      </w:tr>
    </w:tbl>
    <w:p w:rsidP="00BB33B3" w:rsidR="00BB33B3" w:rsidRDefault="00BB33B3">
      <w:pPr>
        <w:tabs>
          <w:tab w:pos="9675" w:val="left"/>
        </w:tabs>
        <w:rPr>
          <w:rFonts w:ascii="Arial" w:cs="Arial" w:hAnsi="Arial"/>
          <w:b/>
        </w:rPr>
      </w:pPr>
    </w:p>
    <w:p w:rsidP="00BB33B3" w:rsidR="00BB33B3" w:rsidRDefault="00BB33B3">
      <w:pPr>
        <w:tabs>
          <w:tab w:pos="9675" w:val="left"/>
        </w:tabs>
        <w:rPr>
          <w:rFonts w:ascii="Arial" w:cs="Arial" w:hAnsi="Arial"/>
          <w:b/>
        </w:rPr>
      </w:pPr>
    </w:p>
    <w:p w:rsidP="00BB33B3" w:rsidR="00BB33B3" w:rsidRDefault="00BB33B3" w:rsidRPr="005A03E8">
      <w:pPr>
        <w:tabs>
          <w:tab w:pos="9675" w:val="left"/>
        </w:tabs>
        <w:rPr>
          <w:rFonts w:ascii="Arial" w:cs="Arial" w:hAnsi="Arial"/>
          <w:b/>
        </w:rPr>
      </w:pPr>
      <w:r w:rsidRPr="005A03E8">
        <w:rPr>
          <w:rFonts w:ascii="Arial" w:cs="Arial" w:hAnsi="Arial"/>
          <w:b/>
        </w:rPr>
        <w:t>Table</w:t>
      </w:r>
      <w:r>
        <w:rPr>
          <w:rFonts w:ascii="Arial" w:cs="Arial" w:hAnsi="Arial"/>
          <w:b/>
        </w:rPr>
        <w:t>: 3.1.4</w:t>
      </w:r>
      <w:r w:rsidRPr="005A03E8">
        <w:rPr>
          <w:rFonts w:ascii="Arial" w:cs="Arial" w:hAnsi="Arial"/>
          <w:b/>
        </w:rPr>
        <w:t xml:space="preserve"> Population by age group</w:t>
      </w:r>
    </w:p>
    <w:tbl>
      <w:tblPr>
        <w:tblW w:type="dxa" w:w="9634"/>
        <w:tblLook w:firstColumn="1" w:firstRow="1" w:lastColumn="0" w:lastRow="0" w:noHBand="0" w:noVBand="1" w:val="04A0"/>
      </w:tblPr>
      <w:tblGrid>
        <w:gridCol w:w="3504"/>
        <w:gridCol w:w="1139"/>
        <w:gridCol w:w="1374"/>
        <w:gridCol w:w="1204"/>
        <w:gridCol w:w="1112"/>
        <w:gridCol w:w="1301"/>
      </w:tblGrid>
      <w:tr w:rsidR="00BB33B3" w:rsidRPr="005A03E8" w:rsidTr="00BD1CD4">
        <w:trPr>
          <w:trHeight w:val="255"/>
        </w:trPr>
        <w:tc>
          <w:tcPr>
            <w:tcW w:type="dxa" w:w="3504"/>
            <w:tcBorders>
              <w:top w:color="auto" w:space="0" w:sz="4" w:val="single"/>
              <w:left w:color="auto" w:space="0" w:sz="4" w:val="single"/>
              <w:bottom w:color="auto" w:space="0" w:sz="4" w:val="single"/>
              <w:right w:color="auto" w:space="0" w:sz="4" w:val="single"/>
            </w:tcBorders>
            <w:shd w:color="auto" w:fill="auto" w:val="clear"/>
            <w:noWrap/>
            <w:vAlign w:val="bottom"/>
            <w:hideMark/>
          </w:tcPr>
          <w:p w:rsidP="00BD1CD4" w:rsidR="00BB33B3" w:rsidRDefault="00BB33B3" w:rsidRPr="005A03E8">
            <w:pPr>
              <w:jc w:val="center"/>
              <w:rPr>
                <w:rFonts w:ascii="Arial" w:cs="Arial" w:hAnsi="Arial"/>
                <w:sz w:val="20"/>
                <w:szCs w:val="20"/>
              </w:rPr>
            </w:pPr>
            <w:r w:rsidRPr="005A03E8">
              <w:rPr>
                <w:rFonts w:ascii="Arial" w:cs="Arial" w:hAnsi="Arial"/>
                <w:b/>
                <w:bCs/>
              </w:rPr>
              <w:t>Age - broad age groups by Geography hierarchy 2016 for Person Weight</w:t>
            </w:r>
          </w:p>
        </w:tc>
        <w:tc>
          <w:tcPr>
            <w:tcW w:type="dxa" w:w="1139"/>
            <w:tcBorders>
              <w:top w:color="auto" w:space="0" w:sz="4" w:val="single"/>
              <w:left w:val="nil"/>
              <w:bottom w:color="auto" w:space="0" w:sz="4" w:val="single"/>
              <w:right w:color="auto" w:space="0" w:sz="4" w:val="single"/>
            </w:tcBorders>
            <w:shd w:color="auto" w:fill="auto" w:val="clear"/>
            <w:noWrap/>
            <w:vAlign w:val="bottom"/>
            <w:hideMark/>
          </w:tcPr>
          <w:p w:rsidP="00BD1CD4" w:rsidR="00BB33B3" w:rsidRDefault="00BB33B3" w:rsidRPr="0044617F">
            <w:pPr>
              <w:jc w:val="center"/>
              <w:rPr>
                <w:rFonts w:ascii="Arial" w:cs="Arial" w:hAnsi="Arial"/>
                <w:sz w:val="20"/>
                <w:szCs w:val="20"/>
              </w:rPr>
            </w:pPr>
            <w:r w:rsidRPr="0044617F">
              <w:rPr>
                <w:rFonts w:ascii="Arial" w:cs="Arial" w:hAnsi="Arial"/>
              </w:rPr>
              <w:t>LIM341 : Musina</w:t>
            </w:r>
          </w:p>
        </w:tc>
        <w:tc>
          <w:tcPr>
            <w:tcW w:type="dxa" w:w="1374"/>
            <w:tcBorders>
              <w:top w:color="auto" w:space="0" w:sz="4" w:val="single"/>
              <w:left w:val="nil"/>
              <w:bottom w:color="auto" w:space="0" w:sz="4" w:val="single"/>
              <w:right w:color="auto" w:space="0" w:sz="4" w:val="single"/>
            </w:tcBorders>
            <w:shd w:color="auto" w:fill="auto" w:val="clear"/>
            <w:noWrap/>
            <w:vAlign w:val="bottom"/>
            <w:hideMark/>
          </w:tcPr>
          <w:p w:rsidP="00BD1CD4" w:rsidR="00BB33B3" w:rsidRDefault="00BB33B3" w:rsidRPr="0044617F">
            <w:pPr>
              <w:rPr>
                <w:rFonts w:ascii="Arial" w:cs="Arial" w:hAnsi="Arial"/>
                <w:sz w:val="20"/>
                <w:szCs w:val="20"/>
              </w:rPr>
            </w:pPr>
            <w:r w:rsidRPr="0044617F">
              <w:rPr>
                <w:rFonts w:ascii="Arial" w:cs="Arial" w:hAnsi="Arial"/>
              </w:rPr>
              <w:t>LIM343 : Thulamela</w:t>
            </w:r>
          </w:p>
        </w:tc>
        <w:tc>
          <w:tcPr>
            <w:tcW w:type="dxa" w:w="1204"/>
            <w:tcBorders>
              <w:top w:color="auto" w:space="0" w:sz="4" w:val="single"/>
              <w:left w:val="nil"/>
              <w:bottom w:color="auto" w:space="0" w:sz="4" w:val="single"/>
              <w:right w:color="auto" w:space="0" w:sz="4" w:val="single"/>
            </w:tcBorders>
            <w:shd w:color="auto" w:fill="auto" w:val="clear"/>
            <w:noWrap/>
            <w:vAlign w:val="center"/>
            <w:hideMark/>
          </w:tcPr>
          <w:p w:rsidP="00BD1CD4" w:rsidR="00BB33B3" w:rsidRDefault="00BB33B3">
            <w:pPr>
              <w:jc w:val="center"/>
              <w:rPr>
                <w:rFonts w:ascii="Arial" w:cs="Arial" w:hAnsi="Arial"/>
              </w:rPr>
            </w:pPr>
          </w:p>
          <w:p w:rsidP="00BD1CD4" w:rsidR="00BB33B3" w:rsidRDefault="00BB33B3" w:rsidRPr="0044617F">
            <w:pPr>
              <w:jc w:val="center"/>
              <w:rPr>
                <w:rFonts w:ascii="Arial" w:cs="Arial" w:hAnsi="Arial"/>
              </w:rPr>
            </w:pPr>
            <w:r w:rsidRPr="0044617F">
              <w:rPr>
                <w:rFonts w:ascii="Arial" w:cs="Arial" w:hAnsi="Arial"/>
              </w:rPr>
              <w:t>LIM344 : Makhado</w:t>
            </w:r>
          </w:p>
        </w:tc>
        <w:tc>
          <w:tcPr>
            <w:tcW w:type="dxa" w:w="1112"/>
            <w:tcBorders>
              <w:top w:color="auto" w:space="0" w:sz="4" w:val="single"/>
              <w:left w:val="nil"/>
              <w:bottom w:color="auto" w:space="0" w:sz="4" w:val="single"/>
              <w:right w:color="auto" w:space="0" w:sz="4" w:val="single"/>
            </w:tcBorders>
            <w:shd w:color="auto" w:fill="auto" w:val="clear"/>
            <w:noWrap/>
            <w:vAlign w:val="center"/>
            <w:hideMark/>
          </w:tcPr>
          <w:p w:rsidP="00BD1CD4" w:rsidR="00BB33B3" w:rsidRDefault="00BB33B3">
            <w:pPr>
              <w:jc w:val="center"/>
              <w:rPr>
                <w:rFonts w:ascii="Arial" w:cs="Arial" w:hAnsi="Arial"/>
              </w:rPr>
            </w:pPr>
          </w:p>
          <w:p w:rsidP="00BD1CD4" w:rsidR="00BB33B3" w:rsidRDefault="00BB33B3" w:rsidRPr="0044617F">
            <w:pPr>
              <w:jc w:val="center"/>
              <w:rPr>
                <w:rFonts w:ascii="Arial" w:cs="Arial" w:hAnsi="Arial"/>
              </w:rPr>
            </w:pPr>
            <w:r w:rsidRPr="0044617F">
              <w:rPr>
                <w:rFonts w:ascii="Arial" w:cs="Arial" w:hAnsi="Arial"/>
              </w:rPr>
              <w:t xml:space="preserve">LIM345 : </w:t>
            </w:r>
            <w:r>
              <w:rPr>
                <w:rFonts w:ascii="Arial" w:cs="Arial" w:hAnsi="Arial"/>
              </w:rPr>
              <w:t>Collins</w:t>
            </w:r>
          </w:p>
        </w:tc>
        <w:tc>
          <w:tcPr>
            <w:tcW w:type="dxa" w:w="1301"/>
            <w:tcBorders>
              <w:top w:color="auto" w:space="0" w:sz="4" w:val="single"/>
              <w:left w:val="nil"/>
              <w:bottom w:color="auto" w:space="0" w:sz="4" w:val="single"/>
              <w:right w:color="auto" w:space="0" w:sz="4" w:val="single"/>
            </w:tcBorders>
            <w:shd w:color="auto" w:fill="auto" w:val="clear"/>
            <w:noWrap/>
            <w:vAlign w:val="bottom"/>
            <w:hideMark/>
          </w:tcPr>
          <w:p w:rsidP="00BD1CD4" w:rsidR="00BB33B3" w:rsidRDefault="00BB33B3" w:rsidRPr="0044617F">
            <w:pPr>
              <w:jc w:val="center"/>
              <w:rPr>
                <w:rFonts w:ascii="Arial" w:cs="Arial" w:hAnsi="Arial"/>
                <w:sz w:val="20"/>
                <w:szCs w:val="20"/>
              </w:rPr>
            </w:pPr>
            <w:r w:rsidRPr="0044617F">
              <w:rPr>
                <w:rFonts w:ascii="Arial" w:cs="Arial" w:hAnsi="Arial"/>
              </w:rPr>
              <w:t>Total</w:t>
            </w:r>
          </w:p>
        </w:tc>
      </w:tr>
      <w:tr w:rsidR="00BB33B3" w:rsidRPr="005A03E8" w:rsidTr="00BD1CD4">
        <w:trPr>
          <w:trHeight w:val="450"/>
        </w:trPr>
        <w:tc>
          <w:tcPr>
            <w:tcW w:type="dxa" w:w="3504"/>
            <w:tcBorders>
              <w:top w:val="nil"/>
              <w:left w:color="auto" w:space="0" w:sz="4" w:val="single"/>
              <w:bottom w:color="auto" w:space="0" w:sz="4" w:val="single"/>
              <w:right w:color="auto" w:space="0" w:sz="4" w:val="single"/>
            </w:tcBorders>
            <w:shd w:color="auto" w:fill="auto" w:val="clear"/>
            <w:vAlign w:val="center"/>
            <w:hideMark/>
          </w:tcPr>
          <w:p w:rsidP="00BD1CD4" w:rsidR="00BB33B3" w:rsidRDefault="00BB33B3" w:rsidRPr="005A03E8">
            <w:pPr>
              <w:rPr>
                <w:rFonts w:ascii="Arial" w:cs="Arial" w:hAnsi="Arial"/>
              </w:rPr>
            </w:pPr>
            <w:r w:rsidRPr="005A03E8">
              <w:rPr>
                <w:rFonts w:ascii="Arial" w:cs="Arial" w:hAnsi="Arial"/>
              </w:rPr>
              <w:t xml:space="preserve">0-4 </w:t>
            </w:r>
          </w:p>
        </w:tc>
        <w:tc>
          <w:tcPr>
            <w:tcW w:type="dxa" w:w="1139"/>
            <w:tcBorders>
              <w:top w:val="nil"/>
              <w:left w:val="nil"/>
              <w:bottom w:color="auto" w:space="0" w:sz="4" w:val="single"/>
              <w:right w:color="auto" w:space="0" w:sz="4" w:val="single"/>
            </w:tcBorders>
            <w:shd w:color="auto" w:fill="auto" w:val="clear"/>
            <w:noWrap/>
            <w:vAlign w:val="bottom"/>
          </w:tcPr>
          <w:p w:rsidP="00BD1CD4" w:rsidR="00BB33B3" w:rsidRDefault="00BB33B3" w:rsidRPr="005A03E8">
            <w:pPr>
              <w:jc w:val="right"/>
              <w:rPr>
                <w:rFonts w:ascii="Arial" w:cs="Arial" w:hAnsi="Arial"/>
              </w:rPr>
            </w:pPr>
            <w:r>
              <w:rPr>
                <w:rFonts w:ascii="Arial" w:cs="Arial" w:hAnsi="Arial"/>
              </w:rPr>
              <w:t>13 390</w:t>
            </w:r>
          </w:p>
        </w:tc>
        <w:tc>
          <w:tcPr>
            <w:tcW w:type="dxa" w:w="1374"/>
            <w:tcBorders>
              <w:top w:val="nil"/>
              <w:left w:val="nil"/>
              <w:bottom w:color="auto" w:space="0" w:sz="4" w:val="single"/>
              <w:right w:color="auto" w:space="0" w:sz="4" w:val="single"/>
            </w:tcBorders>
            <w:shd w:color="auto" w:fill="auto" w:val="clear"/>
            <w:noWrap/>
            <w:vAlign w:val="bottom"/>
          </w:tcPr>
          <w:p w:rsidP="00BD1CD4" w:rsidR="00BB33B3" w:rsidRDefault="00BB33B3" w:rsidRPr="005A03E8">
            <w:pPr>
              <w:jc w:val="right"/>
              <w:rPr>
                <w:rFonts w:ascii="Arial" w:cs="Arial" w:hAnsi="Arial"/>
              </w:rPr>
            </w:pPr>
            <w:r>
              <w:rPr>
                <w:rFonts w:ascii="Arial" w:cs="Arial" w:hAnsi="Arial"/>
              </w:rPr>
              <w:t>66 588</w:t>
            </w:r>
          </w:p>
        </w:tc>
        <w:tc>
          <w:tcPr>
            <w:tcW w:type="dxa" w:w="1204"/>
            <w:tcBorders>
              <w:top w:val="nil"/>
              <w:left w:val="nil"/>
              <w:bottom w:color="auto" w:space="0" w:sz="4" w:val="single"/>
              <w:right w:color="auto" w:space="0" w:sz="4" w:val="single"/>
            </w:tcBorders>
            <w:shd w:color="auto" w:fill="auto" w:val="clear"/>
            <w:noWrap/>
            <w:vAlign w:val="bottom"/>
          </w:tcPr>
          <w:p w:rsidP="00BD1CD4" w:rsidR="00BB33B3" w:rsidRDefault="00BB33B3" w:rsidRPr="005A03E8">
            <w:pPr>
              <w:jc w:val="right"/>
              <w:rPr>
                <w:rFonts w:ascii="Arial" w:cs="Arial" w:hAnsi="Arial"/>
              </w:rPr>
            </w:pPr>
            <w:r>
              <w:rPr>
                <w:rFonts w:ascii="Arial" w:cs="Arial" w:hAnsi="Arial"/>
              </w:rPr>
              <w:t>56 057</w:t>
            </w:r>
          </w:p>
        </w:tc>
        <w:tc>
          <w:tcPr>
            <w:tcW w:type="dxa" w:w="1112"/>
            <w:tcBorders>
              <w:top w:val="nil"/>
              <w:left w:val="nil"/>
              <w:bottom w:color="auto" w:space="0" w:sz="4" w:val="single"/>
              <w:right w:color="auto" w:space="0" w:sz="4" w:val="single"/>
            </w:tcBorders>
            <w:shd w:color="auto" w:fill="auto" w:val="clear"/>
            <w:noWrap/>
            <w:vAlign w:val="bottom"/>
          </w:tcPr>
          <w:p w:rsidP="00BD1CD4" w:rsidR="00BB33B3" w:rsidRDefault="00BB33B3" w:rsidRPr="005A03E8">
            <w:pPr>
              <w:jc w:val="right"/>
              <w:rPr>
                <w:rFonts w:ascii="Arial" w:cs="Arial" w:hAnsi="Arial"/>
              </w:rPr>
            </w:pPr>
            <w:r>
              <w:rPr>
                <w:rFonts w:ascii="Arial" w:cs="Arial" w:hAnsi="Arial"/>
              </w:rPr>
              <w:t>55 739</w:t>
            </w:r>
          </w:p>
        </w:tc>
        <w:tc>
          <w:tcPr>
            <w:tcW w:type="dxa" w:w="1301"/>
            <w:tcBorders>
              <w:top w:val="nil"/>
              <w:left w:val="nil"/>
              <w:bottom w:color="auto" w:space="0" w:sz="4" w:val="single"/>
              <w:right w:color="auto" w:space="0" w:sz="4" w:val="single"/>
            </w:tcBorders>
            <w:shd w:color="auto" w:fill="auto" w:val="clear"/>
            <w:noWrap/>
            <w:vAlign w:val="bottom"/>
          </w:tcPr>
          <w:p w:rsidP="00BD1CD4" w:rsidR="00BB33B3" w:rsidRDefault="00BB33B3" w:rsidRPr="005A03E8">
            <w:pPr>
              <w:jc w:val="right"/>
              <w:rPr>
                <w:rFonts w:ascii="Arial" w:cs="Arial" w:hAnsi="Arial"/>
              </w:rPr>
            </w:pPr>
            <w:r>
              <w:rPr>
                <w:rFonts w:ascii="Arial" w:cs="Arial" w:hAnsi="Arial"/>
              </w:rPr>
              <w:t>192 224</w:t>
            </w:r>
          </w:p>
        </w:tc>
      </w:tr>
      <w:tr w:rsidR="00BB33B3" w:rsidRPr="005A03E8" w:rsidTr="00BD1CD4">
        <w:trPr>
          <w:trHeight w:val="450"/>
        </w:trPr>
        <w:tc>
          <w:tcPr>
            <w:tcW w:type="dxa" w:w="3504"/>
            <w:tcBorders>
              <w:top w:val="nil"/>
              <w:left w:color="auto" w:space="0" w:sz="4" w:val="single"/>
              <w:bottom w:color="auto" w:space="0" w:sz="4" w:val="single"/>
              <w:right w:color="auto" w:space="0" w:sz="4" w:val="single"/>
            </w:tcBorders>
            <w:shd w:color="auto" w:fill="auto" w:val="clear"/>
            <w:vAlign w:val="center"/>
            <w:hideMark/>
          </w:tcPr>
          <w:p w:rsidP="00BD1CD4" w:rsidR="00BB33B3" w:rsidRDefault="00BB33B3" w:rsidRPr="005A03E8">
            <w:pPr>
              <w:rPr>
                <w:rFonts w:ascii="Arial" w:cs="Arial" w:hAnsi="Arial"/>
              </w:rPr>
            </w:pPr>
            <w:r w:rsidRPr="005A03E8">
              <w:rPr>
                <w:rFonts w:ascii="Arial" w:cs="Arial" w:hAnsi="Arial"/>
              </w:rPr>
              <w:t>5-</w:t>
            </w:r>
            <w:r>
              <w:rPr>
                <w:rFonts w:ascii="Arial" w:cs="Arial" w:hAnsi="Arial"/>
              </w:rPr>
              <w:t>14</w:t>
            </w:r>
            <w:r w:rsidRPr="005A03E8">
              <w:rPr>
                <w:rFonts w:ascii="Arial" w:cs="Arial" w:hAnsi="Arial"/>
              </w:rPr>
              <w:t xml:space="preserve"> (Children</w:t>
            </w:r>
            <w:r>
              <w:rPr>
                <w:rFonts w:ascii="Arial" w:cs="Arial" w:hAnsi="Arial"/>
              </w:rPr>
              <w:t>)</w:t>
            </w:r>
          </w:p>
        </w:tc>
        <w:tc>
          <w:tcPr>
            <w:tcW w:type="dxa" w:w="1139"/>
            <w:tcBorders>
              <w:top w:val="nil"/>
              <w:left w:val="nil"/>
              <w:bottom w:color="auto" w:space="0" w:sz="4" w:val="single"/>
              <w:right w:color="auto" w:space="0" w:sz="4" w:val="single"/>
            </w:tcBorders>
            <w:shd w:color="auto" w:fill="auto" w:val="clear"/>
            <w:noWrap/>
            <w:vAlign w:val="bottom"/>
          </w:tcPr>
          <w:p w:rsidP="00BD1CD4" w:rsidR="00BB33B3" w:rsidRDefault="00BB33B3" w:rsidRPr="005A03E8">
            <w:pPr>
              <w:jc w:val="right"/>
              <w:rPr>
                <w:rFonts w:ascii="Arial" w:cs="Arial" w:hAnsi="Arial"/>
              </w:rPr>
            </w:pPr>
            <w:r>
              <w:rPr>
                <w:rFonts w:ascii="Arial" w:cs="Arial" w:hAnsi="Arial"/>
              </w:rPr>
              <w:t>22 586</w:t>
            </w:r>
          </w:p>
        </w:tc>
        <w:tc>
          <w:tcPr>
            <w:tcW w:type="dxa" w:w="1374"/>
            <w:tcBorders>
              <w:top w:val="nil"/>
              <w:left w:val="nil"/>
              <w:bottom w:color="auto" w:space="0" w:sz="4" w:val="single"/>
              <w:right w:color="auto" w:space="0" w:sz="4" w:val="single"/>
            </w:tcBorders>
            <w:shd w:color="auto" w:fill="auto" w:val="clear"/>
            <w:noWrap/>
            <w:vAlign w:val="bottom"/>
          </w:tcPr>
          <w:p w:rsidP="00BD1CD4" w:rsidR="00BB33B3" w:rsidRDefault="00BB33B3" w:rsidRPr="005A03E8">
            <w:pPr>
              <w:jc w:val="right"/>
              <w:rPr>
                <w:rFonts w:ascii="Arial" w:cs="Arial" w:hAnsi="Arial"/>
              </w:rPr>
            </w:pPr>
            <w:r>
              <w:rPr>
                <w:rFonts w:ascii="Arial" w:cs="Arial" w:hAnsi="Arial"/>
              </w:rPr>
              <w:t>116 700</w:t>
            </w:r>
          </w:p>
        </w:tc>
        <w:tc>
          <w:tcPr>
            <w:tcW w:type="dxa" w:w="1204"/>
            <w:tcBorders>
              <w:top w:val="nil"/>
              <w:left w:val="nil"/>
              <w:bottom w:color="auto" w:space="0" w:sz="4" w:val="single"/>
              <w:right w:color="auto" w:space="0" w:sz="4" w:val="single"/>
            </w:tcBorders>
            <w:shd w:color="auto" w:fill="auto" w:val="clear"/>
            <w:noWrap/>
            <w:vAlign w:val="bottom"/>
          </w:tcPr>
          <w:p w:rsidP="00BD1CD4" w:rsidR="00BB33B3" w:rsidRDefault="00BB33B3" w:rsidRPr="005A03E8">
            <w:pPr>
              <w:jc w:val="right"/>
              <w:rPr>
                <w:rFonts w:ascii="Arial" w:cs="Arial" w:hAnsi="Arial"/>
              </w:rPr>
            </w:pPr>
            <w:r>
              <w:rPr>
                <w:rFonts w:ascii="Arial" w:cs="Arial" w:hAnsi="Arial"/>
              </w:rPr>
              <w:t>100 587</w:t>
            </w:r>
          </w:p>
        </w:tc>
        <w:tc>
          <w:tcPr>
            <w:tcW w:type="dxa" w:w="1112"/>
            <w:tcBorders>
              <w:top w:val="nil"/>
              <w:left w:val="nil"/>
              <w:bottom w:color="auto" w:space="0" w:sz="4" w:val="single"/>
              <w:right w:color="auto" w:space="0" w:sz="4" w:val="single"/>
            </w:tcBorders>
            <w:shd w:color="auto" w:fill="auto" w:val="clear"/>
            <w:noWrap/>
            <w:vAlign w:val="bottom"/>
          </w:tcPr>
          <w:p w:rsidP="00BD1CD4" w:rsidR="00BB33B3" w:rsidRDefault="00BB33B3" w:rsidRPr="005A03E8">
            <w:pPr>
              <w:jc w:val="right"/>
              <w:rPr>
                <w:rFonts w:ascii="Arial" w:cs="Arial" w:hAnsi="Arial"/>
              </w:rPr>
            </w:pPr>
            <w:r>
              <w:rPr>
                <w:rFonts w:ascii="Arial" w:cs="Arial" w:hAnsi="Arial"/>
              </w:rPr>
              <w:t>101 873</w:t>
            </w:r>
          </w:p>
        </w:tc>
        <w:tc>
          <w:tcPr>
            <w:tcW w:type="dxa" w:w="1301"/>
            <w:tcBorders>
              <w:top w:val="nil"/>
              <w:left w:val="nil"/>
              <w:bottom w:color="auto" w:space="0" w:sz="4" w:val="single"/>
              <w:right w:color="auto" w:space="0" w:sz="4" w:val="single"/>
            </w:tcBorders>
            <w:shd w:color="auto" w:fill="auto" w:val="clear"/>
            <w:noWrap/>
            <w:vAlign w:val="bottom"/>
          </w:tcPr>
          <w:p w:rsidP="00BD1CD4" w:rsidR="00BB33B3" w:rsidRDefault="00BB33B3" w:rsidRPr="005A03E8">
            <w:pPr>
              <w:jc w:val="right"/>
              <w:rPr>
                <w:rFonts w:ascii="Arial" w:cs="Arial" w:hAnsi="Arial"/>
              </w:rPr>
            </w:pPr>
            <w:r>
              <w:rPr>
                <w:rFonts w:ascii="Arial" w:cs="Arial" w:hAnsi="Arial"/>
              </w:rPr>
              <w:t>341 746</w:t>
            </w:r>
          </w:p>
        </w:tc>
      </w:tr>
      <w:tr w:rsidR="00BB33B3" w:rsidRPr="005A03E8" w:rsidTr="00BD1CD4">
        <w:trPr>
          <w:trHeight w:val="450"/>
        </w:trPr>
        <w:tc>
          <w:tcPr>
            <w:tcW w:type="dxa" w:w="3504"/>
            <w:tcBorders>
              <w:top w:val="nil"/>
              <w:left w:color="auto" w:space="0" w:sz="4" w:val="single"/>
              <w:bottom w:color="auto" w:space="0" w:sz="4" w:val="single"/>
              <w:right w:color="auto" w:space="0" w:sz="4" w:val="single"/>
            </w:tcBorders>
            <w:shd w:color="auto" w:fill="auto" w:val="clear"/>
            <w:vAlign w:val="center"/>
            <w:hideMark/>
          </w:tcPr>
          <w:p w:rsidP="00BD1CD4" w:rsidR="00BB33B3" w:rsidRDefault="00BB33B3" w:rsidRPr="005A03E8">
            <w:pPr>
              <w:rPr>
                <w:rFonts w:ascii="Arial" w:cs="Arial" w:hAnsi="Arial"/>
              </w:rPr>
            </w:pPr>
            <w:r>
              <w:rPr>
                <w:rFonts w:ascii="Arial" w:cs="Arial" w:hAnsi="Arial"/>
              </w:rPr>
              <w:t>1</w:t>
            </w:r>
            <w:r w:rsidRPr="005A03E8">
              <w:rPr>
                <w:rFonts w:ascii="Arial" w:cs="Arial" w:hAnsi="Arial"/>
              </w:rPr>
              <w:t>5-</w:t>
            </w:r>
            <w:r>
              <w:rPr>
                <w:rFonts w:ascii="Arial" w:cs="Arial" w:hAnsi="Arial"/>
              </w:rPr>
              <w:t>3</w:t>
            </w:r>
            <w:r w:rsidRPr="005A03E8">
              <w:rPr>
                <w:rFonts w:ascii="Arial" w:cs="Arial" w:hAnsi="Arial"/>
              </w:rPr>
              <w:t>4 (Youth)</w:t>
            </w:r>
          </w:p>
        </w:tc>
        <w:tc>
          <w:tcPr>
            <w:tcW w:type="dxa" w:w="1139"/>
            <w:tcBorders>
              <w:top w:val="nil"/>
              <w:left w:val="nil"/>
              <w:bottom w:color="auto" w:space="0" w:sz="4" w:val="single"/>
              <w:right w:color="auto" w:space="0" w:sz="4" w:val="single"/>
            </w:tcBorders>
            <w:shd w:color="auto" w:fill="auto" w:val="clear"/>
            <w:noWrap/>
            <w:vAlign w:val="bottom"/>
          </w:tcPr>
          <w:p w:rsidP="00BD1CD4" w:rsidR="00BB33B3" w:rsidRDefault="00BB33B3" w:rsidRPr="005A03E8">
            <w:pPr>
              <w:jc w:val="right"/>
              <w:rPr>
                <w:rFonts w:ascii="Arial" w:cs="Arial" w:hAnsi="Arial"/>
              </w:rPr>
            </w:pPr>
            <w:r>
              <w:rPr>
                <w:rFonts w:ascii="Arial" w:cs="Arial" w:hAnsi="Arial"/>
              </w:rPr>
              <w:t>55 944</w:t>
            </w:r>
          </w:p>
        </w:tc>
        <w:tc>
          <w:tcPr>
            <w:tcW w:type="dxa" w:w="1374"/>
            <w:tcBorders>
              <w:top w:val="nil"/>
              <w:left w:val="nil"/>
              <w:bottom w:color="auto" w:space="0" w:sz="4" w:val="single"/>
              <w:right w:color="auto" w:space="0" w:sz="4" w:val="single"/>
            </w:tcBorders>
            <w:shd w:color="auto" w:fill="auto" w:val="clear"/>
            <w:noWrap/>
            <w:vAlign w:val="bottom"/>
          </w:tcPr>
          <w:p w:rsidP="00BD1CD4" w:rsidR="00BB33B3" w:rsidRDefault="00BB33B3" w:rsidRPr="005A03E8">
            <w:pPr>
              <w:jc w:val="right"/>
              <w:rPr>
                <w:rFonts w:ascii="Arial" w:cs="Arial" w:hAnsi="Arial"/>
              </w:rPr>
            </w:pPr>
            <w:r>
              <w:rPr>
                <w:rFonts w:ascii="Arial" w:cs="Arial" w:hAnsi="Arial"/>
              </w:rPr>
              <w:t>191 141</w:t>
            </w:r>
          </w:p>
        </w:tc>
        <w:tc>
          <w:tcPr>
            <w:tcW w:type="dxa" w:w="1204"/>
            <w:tcBorders>
              <w:top w:val="nil"/>
              <w:left w:val="nil"/>
              <w:bottom w:color="auto" w:space="0" w:sz="4" w:val="single"/>
              <w:right w:color="auto" w:space="0" w:sz="4" w:val="single"/>
            </w:tcBorders>
            <w:shd w:color="auto" w:fill="auto" w:val="clear"/>
            <w:noWrap/>
            <w:vAlign w:val="bottom"/>
          </w:tcPr>
          <w:p w:rsidP="00BD1CD4" w:rsidR="00BB33B3" w:rsidRDefault="00BB33B3" w:rsidRPr="005A03E8">
            <w:pPr>
              <w:jc w:val="right"/>
              <w:rPr>
                <w:rFonts w:ascii="Arial" w:cs="Arial" w:hAnsi="Arial"/>
              </w:rPr>
            </w:pPr>
            <w:r>
              <w:rPr>
                <w:rFonts w:ascii="Arial" w:cs="Arial" w:hAnsi="Arial"/>
              </w:rPr>
              <w:t>160 877</w:t>
            </w:r>
          </w:p>
        </w:tc>
        <w:tc>
          <w:tcPr>
            <w:tcW w:type="dxa" w:w="1112"/>
            <w:tcBorders>
              <w:top w:val="nil"/>
              <w:left w:val="nil"/>
              <w:bottom w:color="auto" w:space="0" w:sz="4" w:val="single"/>
              <w:right w:color="auto" w:space="0" w:sz="4" w:val="single"/>
            </w:tcBorders>
            <w:shd w:color="auto" w:fill="auto" w:val="clear"/>
            <w:noWrap/>
            <w:vAlign w:val="bottom"/>
          </w:tcPr>
          <w:p w:rsidP="00BD1CD4" w:rsidR="00BB33B3" w:rsidRDefault="00BB33B3" w:rsidRPr="005A03E8">
            <w:pPr>
              <w:jc w:val="right"/>
              <w:rPr>
                <w:rFonts w:ascii="Arial" w:cs="Arial" w:hAnsi="Arial"/>
              </w:rPr>
            </w:pPr>
            <w:r>
              <w:rPr>
                <w:rFonts w:ascii="Arial" w:cs="Arial" w:hAnsi="Arial"/>
              </w:rPr>
              <w:t>137 536</w:t>
            </w:r>
          </w:p>
        </w:tc>
        <w:tc>
          <w:tcPr>
            <w:tcW w:type="dxa" w:w="1301"/>
            <w:tcBorders>
              <w:top w:val="nil"/>
              <w:left w:val="nil"/>
              <w:bottom w:color="auto" w:space="0" w:sz="4" w:val="single"/>
              <w:right w:color="auto" w:space="0" w:sz="4" w:val="single"/>
            </w:tcBorders>
            <w:shd w:color="auto" w:fill="auto" w:val="clear"/>
            <w:noWrap/>
            <w:vAlign w:val="bottom"/>
          </w:tcPr>
          <w:p w:rsidP="00BD1CD4" w:rsidR="00BB33B3" w:rsidRDefault="00BB33B3" w:rsidRPr="005A03E8">
            <w:pPr>
              <w:jc w:val="right"/>
              <w:rPr>
                <w:rFonts w:ascii="Arial" w:cs="Arial" w:hAnsi="Arial"/>
              </w:rPr>
            </w:pPr>
            <w:r>
              <w:rPr>
                <w:rFonts w:ascii="Arial" w:cs="Arial" w:hAnsi="Arial"/>
              </w:rPr>
              <w:t>545 498</w:t>
            </w:r>
          </w:p>
        </w:tc>
      </w:tr>
      <w:tr w:rsidR="00BB33B3" w:rsidRPr="005A03E8" w:rsidTr="00BD1CD4">
        <w:trPr>
          <w:trHeight w:val="450"/>
        </w:trPr>
        <w:tc>
          <w:tcPr>
            <w:tcW w:type="dxa" w:w="3504"/>
            <w:tcBorders>
              <w:top w:val="nil"/>
              <w:left w:color="auto" w:space="0" w:sz="4" w:val="single"/>
              <w:bottom w:color="auto" w:space="0" w:sz="4" w:val="single"/>
              <w:right w:color="auto" w:space="0" w:sz="4" w:val="single"/>
            </w:tcBorders>
            <w:shd w:color="auto" w:fill="auto" w:val="clear"/>
            <w:vAlign w:val="center"/>
            <w:hideMark/>
          </w:tcPr>
          <w:p w:rsidP="00BD1CD4" w:rsidR="00BB33B3" w:rsidRDefault="00BB33B3" w:rsidRPr="005A03E8">
            <w:pPr>
              <w:rPr>
                <w:rFonts w:ascii="Arial" w:cs="Arial" w:hAnsi="Arial"/>
              </w:rPr>
            </w:pPr>
            <w:r>
              <w:rPr>
                <w:rFonts w:ascii="Arial" w:cs="Arial" w:hAnsi="Arial"/>
              </w:rPr>
              <w:t>35-59</w:t>
            </w:r>
            <w:r w:rsidRPr="005A03E8">
              <w:rPr>
                <w:rFonts w:ascii="Arial" w:cs="Arial" w:hAnsi="Arial"/>
              </w:rPr>
              <w:t xml:space="preserve"> (Adults)</w:t>
            </w:r>
          </w:p>
        </w:tc>
        <w:tc>
          <w:tcPr>
            <w:tcW w:type="dxa" w:w="1139"/>
            <w:tcBorders>
              <w:top w:val="nil"/>
              <w:left w:val="nil"/>
              <w:bottom w:color="auto" w:space="0" w:sz="4" w:val="single"/>
              <w:right w:color="auto" w:space="0" w:sz="4" w:val="single"/>
            </w:tcBorders>
            <w:shd w:color="auto" w:fill="auto" w:val="clear"/>
            <w:noWrap/>
            <w:vAlign w:val="bottom"/>
          </w:tcPr>
          <w:p w:rsidP="00BD1CD4" w:rsidR="00BB33B3" w:rsidRDefault="00BB33B3" w:rsidRPr="005A03E8">
            <w:pPr>
              <w:jc w:val="right"/>
              <w:rPr>
                <w:rFonts w:ascii="Arial" w:cs="Arial" w:hAnsi="Arial"/>
              </w:rPr>
            </w:pPr>
            <w:r>
              <w:rPr>
                <w:rFonts w:ascii="Arial" w:cs="Arial" w:hAnsi="Arial"/>
              </w:rPr>
              <w:t>31 764</w:t>
            </w:r>
          </w:p>
        </w:tc>
        <w:tc>
          <w:tcPr>
            <w:tcW w:type="dxa" w:w="1374"/>
            <w:tcBorders>
              <w:top w:val="nil"/>
              <w:left w:val="nil"/>
              <w:bottom w:color="auto" w:space="0" w:sz="4" w:val="single"/>
              <w:right w:color="auto" w:space="0" w:sz="4" w:val="single"/>
            </w:tcBorders>
            <w:shd w:color="auto" w:fill="auto" w:val="clear"/>
            <w:noWrap/>
            <w:vAlign w:val="bottom"/>
          </w:tcPr>
          <w:p w:rsidP="00BD1CD4" w:rsidR="00BB33B3" w:rsidRDefault="00BB33B3" w:rsidRPr="005A03E8">
            <w:pPr>
              <w:jc w:val="right"/>
              <w:rPr>
                <w:rFonts w:ascii="Arial" w:cs="Arial" w:hAnsi="Arial"/>
              </w:rPr>
            </w:pPr>
            <w:r>
              <w:rPr>
                <w:rFonts w:ascii="Arial" w:cs="Arial" w:hAnsi="Arial"/>
              </w:rPr>
              <w:t>145 482</w:t>
            </w:r>
          </w:p>
        </w:tc>
        <w:tc>
          <w:tcPr>
            <w:tcW w:type="dxa" w:w="1204"/>
            <w:tcBorders>
              <w:top w:val="nil"/>
              <w:left w:val="nil"/>
              <w:bottom w:color="auto" w:space="0" w:sz="4" w:val="single"/>
              <w:right w:color="auto" w:space="0" w:sz="4" w:val="single"/>
            </w:tcBorders>
            <w:shd w:color="auto" w:fill="auto" w:val="clear"/>
            <w:noWrap/>
            <w:vAlign w:val="bottom"/>
          </w:tcPr>
          <w:p w:rsidP="00BD1CD4" w:rsidR="00BB33B3" w:rsidRDefault="00BB33B3" w:rsidRPr="005A03E8">
            <w:pPr>
              <w:jc w:val="right"/>
              <w:rPr>
                <w:rFonts w:ascii="Arial" w:cs="Arial" w:hAnsi="Arial"/>
              </w:rPr>
            </w:pPr>
            <w:r>
              <w:rPr>
                <w:rFonts w:ascii="Arial" w:cs="Arial" w:hAnsi="Arial"/>
              </w:rPr>
              <w:t>131 019</w:t>
            </w:r>
          </w:p>
        </w:tc>
        <w:tc>
          <w:tcPr>
            <w:tcW w:type="dxa" w:w="1112"/>
            <w:tcBorders>
              <w:top w:val="nil"/>
              <w:left w:val="nil"/>
              <w:bottom w:color="auto" w:space="0" w:sz="4" w:val="single"/>
              <w:right w:color="auto" w:space="0" w:sz="4" w:val="single"/>
            </w:tcBorders>
            <w:shd w:color="auto" w:fill="auto" w:val="clear"/>
            <w:noWrap/>
            <w:vAlign w:val="bottom"/>
          </w:tcPr>
          <w:p w:rsidP="00BD1CD4" w:rsidR="00BB33B3" w:rsidRDefault="00BB33B3" w:rsidRPr="005A03E8">
            <w:pPr>
              <w:jc w:val="right"/>
              <w:rPr>
                <w:rFonts w:ascii="Arial" w:cs="Arial" w:hAnsi="Arial"/>
              </w:rPr>
            </w:pPr>
            <w:r>
              <w:rPr>
                <w:rFonts w:ascii="Arial" w:cs="Arial" w:hAnsi="Arial"/>
              </w:rPr>
              <w:t>103 461</w:t>
            </w:r>
          </w:p>
        </w:tc>
        <w:tc>
          <w:tcPr>
            <w:tcW w:type="dxa" w:w="1301"/>
            <w:tcBorders>
              <w:top w:val="nil"/>
              <w:left w:val="nil"/>
              <w:bottom w:color="auto" w:space="0" w:sz="4" w:val="single"/>
              <w:right w:color="auto" w:space="0" w:sz="4" w:val="single"/>
            </w:tcBorders>
            <w:shd w:color="auto" w:fill="auto" w:val="clear"/>
            <w:noWrap/>
            <w:vAlign w:val="bottom"/>
          </w:tcPr>
          <w:p w:rsidP="00BD1CD4" w:rsidR="00BB33B3" w:rsidRDefault="00BB33B3" w:rsidRPr="005A03E8">
            <w:pPr>
              <w:jc w:val="right"/>
              <w:rPr>
                <w:rFonts w:ascii="Arial" w:cs="Arial" w:hAnsi="Arial"/>
              </w:rPr>
            </w:pPr>
            <w:r>
              <w:rPr>
                <w:rFonts w:ascii="Arial" w:cs="Arial" w:hAnsi="Arial"/>
              </w:rPr>
              <w:t>411 726</w:t>
            </w:r>
          </w:p>
        </w:tc>
      </w:tr>
      <w:tr w:rsidR="00BB33B3" w:rsidRPr="0044617F" w:rsidTr="00BD1CD4">
        <w:trPr>
          <w:trHeight w:val="450"/>
        </w:trPr>
        <w:tc>
          <w:tcPr>
            <w:tcW w:type="dxa" w:w="3504"/>
            <w:tcBorders>
              <w:top w:val="nil"/>
              <w:left w:color="auto" w:space="0" w:sz="4" w:val="single"/>
              <w:bottom w:color="auto" w:space="0" w:sz="4" w:val="single"/>
              <w:right w:color="auto" w:space="0" w:sz="4" w:val="single"/>
            </w:tcBorders>
            <w:shd w:color="auto" w:fill="auto" w:val="clear"/>
            <w:vAlign w:val="center"/>
          </w:tcPr>
          <w:p w:rsidP="00BD1CD4" w:rsidR="00BB33B3" w:rsidRDefault="00BB33B3" w:rsidRPr="00F953BB">
            <w:pPr>
              <w:rPr>
                <w:rFonts w:ascii="Arial" w:cs="Arial" w:hAnsi="Arial"/>
              </w:rPr>
            </w:pPr>
            <w:r>
              <w:rPr>
                <w:rFonts w:ascii="Arial" w:cs="Arial" w:hAnsi="Arial"/>
              </w:rPr>
              <w:lastRenderedPageBreak/>
              <w:t>65+</w:t>
            </w:r>
            <w:r w:rsidRPr="005A03E8">
              <w:rPr>
                <w:rFonts w:ascii="Arial" w:cs="Arial" w:hAnsi="Arial"/>
              </w:rPr>
              <w:t>(Elderly)</w:t>
            </w:r>
          </w:p>
        </w:tc>
        <w:tc>
          <w:tcPr>
            <w:tcW w:type="dxa" w:w="1139"/>
            <w:tcBorders>
              <w:top w:val="nil"/>
              <w:left w:val="nil"/>
              <w:bottom w:color="auto" w:space="0" w:sz="4" w:val="single"/>
              <w:right w:color="auto" w:space="0" w:sz="4" w:val="single"/>
            </w:tcBorders>
            <w:shd w:color="auto" w:fill="auto" w:val="clear"/>
            <w:noWrap/>
            <w:vAlign w:val="bottom"/>
          </w:tcPr>
          <w:p w:rsidP="00BD1CD4" w:rsidR="00BB33B3" w:rsidRDefault="00BB33B3" w:rsidRPr="00F953BB">
            <w:pPr>
              <w:jc w:val="right"/>
              <w:rPr>
                <w:rFonts w:ascii="Arial" w:cs="Arial" w:hAnsi="Arial"/>
              </w:rPr>
            </w:pPr>
            <w:r>
              <w:rPr>
                <w:rFonts w:ascii="Arial" w:cs="Arial" w:hAnsi="Arial"/>
              </w:rPr>
              <w:t>7 199</w:t>
            </w:r>
          </w:p>
        </w:tc>
        <w:tc>
          <w:tcPr>
            <w:tcW w:type="dxa" w:w="1374"/>
            <w:tcBorders>
              <w:top w:val="nil"/>
              <w:left w:val="nil"/>
              <w:bottom w:color="auto" w:space="0" w:sz="4" w:val="single"/>
              <w:right w:color="auto" w:space="0" w:sz="4" w:val="single"/>
            </w:tcBorders>
            <w:shd w:color="auto" w:fill="auto" w:val="clear"/>
            <w:noWrap/>
            <w:vAlign w:val="bottom"/>
          </w:tcPr>
          <w:p w:rsidP="00BD1CD4" w:rsidR="00BB33B3" w:rsidRDefault="00BB33B3" w:rsidRPr="00F953BB">
            <w:pPr>
              <w:jc w:val="right"/>
              <w:rPr>
                <w:rFonts w:ascii="Arial" w:cs="Arial" w:hAnsi="Arial"/>
              </w:rPr>
            </w:pPr>
            <w:r>
              <w:rPr>
                <w:rFonts w:ascii="Arial" w:cs="Arial" w:hAnsi="Arial"/>
              </w:rPr>
              <w:t>56 009</w:t>
            </w:r>
          </w:p>
        </w:tc>
        <w:tc>
          <w:tcPr>
            <w:tcW w:type="dxa" w:w="1204"/>
            <w:tcBorders>
              <w:top w:val="nil"/>
              <w:left w:val="nil"/>
              <w:bottom w:color="auto" w:space="0" w:sz="4" w:val="single"/>
              <w:right w:color="auto" w:space="0" w:sz="4" w:val="single"/>
            </w:tcBorders>
            <w:shd w:color="auto" w:fill="auto" w:val="clear"/>
            <w:noWrap/>
            <w:vAlign w:val="bottom"/>
          </w:tcPr>
          <w:p w:rsidP="00BD1CD4" w:rsidR="00BB33B3" w:rsidRDefault="00BB33B3" w:rsidRPr="0044617F">
            <w:pPr>
              <w:jc w:val="right"/>
              <w:rPr>
                <w:rFonts w:ascii="Arial" w:cs="Arial" w:hAnsi="Arial"/>
              </w:rPr>
            </w:pPr>
            <w:r>
              <w:rPr>
                <w:rFonts w:ascii="Arial" w:cs="Arial" w:hAnsi="Arial"/>
              </w:rPr>
              <w:t>53 403</w:t>
            </w:r>
          </w:p>
        </w:tc>
        <w:tc>
          <w:tcPr>
            <w:tcW w:type="dxa" w:w="1112"/>
            <w:tcBorders>
              <w:top w:val="nil"/>
              <w:left w:val="nil"/>
              <w:bottom w:color="auto" w:space="0" w:sz="4" w:val="single"/>
              <w:right w:color="auto" w:space="0" w:sz="4" w:val="single"/>
            </w:tcBorders>
            <w:shd w:color="auto" w:fill="auto" w:val="clear"/>
            <w:noWrap/>
            <w:vAlign w:val="bottom"/>
          </w:tcPr>
          <w:p w:rsidP="00BD1CD4" w:rsidR="00BB33B3" w:rsidRDefault="00BB33B3" w:rsidRPr="0044617F">
            <w:pPr>
              <w:jc w:val="right"/>
              <w:rPr>
                <w:rFonts w:ascii="Arial" w:cs="Arial" w:hAnsi="Arial"/>
              </w:rPr>
            </w:pPr>
            <w:r>
              <w:rPr>
                <w:rFonts w:ascii="Arial" w:cs="Arial" w:hAnsi="Arial"/>
              </w:rPr>
              <w:t>45 189</w:t>
            </w:r>
          </w:p>
        </w:tc>
        <w:tc>
          <w:tcPr>
            <w:tcW w:type="dxa" w:w="1301"/>
            <w:tcBorders>
              <w:top w:val="nil"/>
              <w:left w:val="nil"/>
              <w:bottom w:color="auto" w:space="0" w:sz="4" w:val="single"/>
              <w:right w:color="auto" w:space="0" w:sz="4" w:val="single"/>
            </w:tcBorders>
            <w:shd w:color="auto" w:fill="auto" w:val="clear"/>
            <w:noWrap/>
            <w:vAlign w:val="bottom"/>
          </w:tcPr>
          <w:p w:rsidP="00BD1CD4" w:rsidR="00BB33B3" w:rsidRDefault="00BB33B3" w:rsidRPr="00F953BB">
            <w:pPr>
              <w:jc w:val="right"/>
              <w:rPr>
                <w:rFonts w:ascii="Arial" w:cs="Arial" w:hAnsi="Arial"/>
              </w:rPr>
            </w:pPr>
            <w:r>
              <w:rPr>
                <w:rFonts w:ascii="Arial" w:cs="Arial" w:hAnsi="Arial"/>
              </w:rPr>
              <w:t>161 800</w:t>
            </w:r>
          </w:p>
        </w:tc>
      </w:tr>
    </w:tbl>
    <w:p w:rsidP="00BB33B3" w:rsidR="00BB33B3" w:rsidRDefault="00BB33B3">
      <w:pPr>
        <w:tabs>
          <w:tab w:pos="9675" w:val="left"/>
        </w:tabs>
        <w:rPr>
          <w:rFonts w:ascii="Arial" w:cs="Arial" w:hAnsi="Arial"/>
          <w:b/>
        </w:rPr>
      </w:pPr>
      <w:r w:rsidRPr="005A03E8">
        <w:rPr>
          <w:rFonts w:ascii="Arial" w:cs="Arial" w:hAnsi="Arial"/>
          <w:b/>
        </w:rPr>
        <w:t>SOURCE: C</w:t>
      </w:r>
      <w:r>
        <w:rPr>
          <w:rFonts w:ascii="Arial" w:cs="Arial" w:hAnsi="Arial"/>
          <w:b/>
        </w:rPr>
        <w:t xml:space="preserve">ENSUS </w:t>
      </w:r>
      <w:r w:rsidRPr="005A03E8">
        <w:rPr>
          <w:rFonts w:ascii="Arial" w:cs="Arial" w:hAnsi="Arial"/>
          <w:b/>
        </w:rPr>
        <w:t>2022</w:t>
      </w:r>
    </w:p>
    <w:p w:rsidP="00BB33B3" w:rsidR="00BB33B3" w:rsidRDefault="00BB33B3">
      <w:pPr>
        <w:tabs>
          <w:tab w:pos="9675" w:val="left"/>
        </w:tabs>
        <w:rPr>
          <w:rFonts w:ascii="Arial" w:cs="Arial" w:hAnsi="Arial"/>
        </w:rPr>
      </w:pPr>
      <w:r w:rsidRPr="0044617F">
        <w:rPr>
          <w:rFonts w:ascii="Arial" w:cs="Arial" w:hAnsi="Arial"/>
        </w:rPr>
        <w:t>On table</w:t>
      </w:r>
      <w:r>
        <w:rPr>
          <w:rFonts w:ascii="Arial" w:cs="Arial" w:hAnsi="Arial"/>
        </w:rPr>
        <w:t>: 3.1.4</w:t>
      </w:r>
      <w:r w:rsidRPr="0044617F">
        <w:rPr>
          <w:rFonts w:ascii="Arial" w:cs="Arial" w:hAnsi="Arial"/>
        </w:rPr>
        <w:t xml:space="preserve"> the major population of Musina is dominated by the youth aged between 15-34 years of the total population at 5</w:t>
      </w:r>
      <w:r>
        <w:rPr>
          <w:rFonts w:ascii="Arial" w:cs="Arial" w:hAnsi="Arial"/>
        </w:rPr>
        <w:t>5 94</w:t>
      </w:r>
      <w:r w:rsidRPr="0044617F">
        <w:rPr>
          <w:rFonts w:ascii="Arial" w:cs="Arial" w:hAnsi="Arial"/>
        </w:rPr>
        <w:t>4</w:t>
      </w:r>
      <w:r>
        <w:rPr>
          <w:rFonts w:ascii="Arial" w:cs="Arial" w:hAnsi="Arial"/>
        </w:rPr>
        <w:t>.</w:t>
      </w:r>
    </w:p>
    <w:p w:rsidP="00BB33B3" w:rsidR="00BB33B3" w:rsidRDefault="00BB33B3">
      <w:pPr>
        <w:jc w:val="both"/>
        <w:rPr>
          <w:rFonts w:ascii="Arial" w:cs="Arial" w:hAnsi="Arial"/>
          <w:b/>
        </w:rPr>
      </w:pPr>
      <w:r w:rsidRPr="003E0541">
        <w:rPr>
          <w:rFonts w:ascii="Arial" w:cs="Arial" w:hAnsi="Arial"/>
          <w:b/>
        </w:rPr>
        <w:t>3.2 Households trends in Musina Local municipality Municipality</w:t>
      </w:r>
    </w:p>
    <w:p w:rsidP="00BB33B3" w:rsidR="00BB33B3" w:rsidRDefault="00BB33B3">
      <w:pPr>
        <w:jc w:val="both"/>
        <w:rPr>
          <w:rFonts w:ascii="Arial" w:cs="Arial" w:hAnsi="Arial"/>
          <w:b/>
        </w:rPr>
      </w:pPr>
      <w:r>
        <w:rPr>
          <w:rFonts w:ascii="Arial" w:cs="Arial" w:hAnsi="Arial"/>
          <w:b/>
        </w:rPr>
        <w:t>Table 3.2.1 Number of households head</w:t>
      </w:r>
    </w:p>
    <w:tbl>
      <w:tblPr>
        <w:tblStyle w:val="TableGrid"/>
        <w:tblW w:type="auto" w:w="0"/>
        <w:tblLook w:firstColumn="1" w:firstRow="1" w:lastColumn="0" w:lastRow="0" w:noHBand="0" w:noVBand="1" w:val="04A0"/>
      </w:tblPr>
      <w:tblGrid>
        <w:gridCol w:w="3488"/>
        <w:gridCol w:w="3488"/>
      </w:tblGrid>
      <w:tr w:rsidR="00BB33B3" w:rsidTr="00BD1CD4">
        <w:trPr>
          <w:trHeight w:val="253"/>
        </w:trPr>
        <w:tc>
          <w:tcPr>
            <w:tcW w:type="dxa" w:w="3488"/>
          </w:tcPr>
          <w:p w:rsidP="00BD1CD4" w:rsidR="00BB33B3" w:rsidRDefault="00BB33B3">
            <w:pPr>
              <w:jc w:val="both"/>
              <w:rPr>
                <w:rFonts w:ascii="Arial" w:cs="Arial" w:hAnsi="Arial"/>
                <w:b/>
              </w:rPr>
            </w:pPr>
            <w:r>
              <w:rPr>
                <w:rFonts w:ascii="Arial" w:cs="Arial" w:hAnsi="Arial"/>
                <w:b/>
              </w:rPr>
              <w:t>MUNICIPALITY</w:t>
            </w:r>
          </w:p>
        </w:tc>
        <w:tc>
          <w:tcPr>
            <w:tcW w:type="dxa" w:w="3488"/>
          </w:tcPr>
          <w:p w:rsidP="00BD1CD4" w:rsidR="00BB33B3" w:rsidRDefault="00BB33B3">
            <w:pPr>
              <w:jc w:val="both"/>
              <w:rPr>
                <w:rFonts w:ascii="Arial" w:cs="Arial" w:hAnsi="Arial"/>
                <w:b/>
              </w:rPr>
            </w:pPr>
            <w:r>
              <w:rPr>
                <w:rFonts w:ascii="Arial" w:cs="Arial" w:hAnsi="Arial"/>
                <w:b/>
              </w:rPr>
              <w:t>TOTAL</w:t>
            </w:r>
          </w:p>
        </w:tc>
      </w:tr>
      <w:tr w:rsidR="00BB33B3" w:rsidTr="00BD1CD4">
        <w:trPr>
          <w:trHeight w:val="253"/>
        </w:trPr>
        <w:tc>
          <w:tcPr>
            <w:tcW w:type="dxa" w:w="3488"/>
          </w:tcPr>
          <w:p w:rsidP="00BD1CD4" w:rsidR="00BB33B3" w:rsidRDefault="00BB33B3" w:rsidRPr="004D1BD8">
            <w:pPr>
              <w:jc w:val="both"/>
              <w:rPr>
                <w:rFonts w:ascii="Arial" w:cs="Arial" w:hAnsi="Arial"/>
              </w:rPr>
            </w:pPr>
            <w:r w:rsidRPr="004D1BD8">
              <w:rPr>
                <w:rFonts w:ascii="Arial" w:cs="Arial" w:hAnsi="Arial"/>
              </w:rPr>
              <w:t>Musina</w:t>
            </w:r>
          </w:p>
        </w:tc>
        <w:tc>
          <w:tcPr>
            <w:tcW w:type="dxa" w:w="3488"/>
          </w:tcPr>
          <w:p w:rsidP="00BD1CD4" w:rsidR="00BB33B3" w:rsidRDefault="00BB33B3" w:rsidRPr="004D1BD8">
            <w:pPr>
              <w:jc w:val="both"/>
              <w:rPr>
                <w:rFonts w:ascii="Arial" w:cs="Arial" w:hAnsi="Arial"/>
              </w:rPr>
            </w:pPr>
            <w:r w:rsidRPr="004D1BD8">
              <w:rPr>
                <w:rFonts w:ascii="Arial" w:cs="Arial" w:hAnsi="Arial"/>
              </w:rPr>
              <w:t>45 934</w:t>
            </w:r>
          </w:p>
        </w:tc>
      </w:tr>
      <w:tr w:rsidR="00BB33B3" w:rsidTr="00BD1CD4">
        <w:trPr>
          <w:trHeight w:val="253"/>
        </w:trPr>
        <w:tc>
          <w:tcPr>
            <w:tcW w:type="dxa" w:w="3488"/>
          </w:tcPr>
          <w:p w:rsidP="00BD1CD4" w:rsidR="00BB33B3" w:rsidRDefault="00BB33B3" w:rsidRPr="004D1BD8">
            <w:pPr>
              <w:jc w:val="both"/>
              <w:rPr>
                <w:rFonts w:ascii="Arial" w:cs="Arial" w:hAnsi="Arial"/>
              </w:rPr>
            </w:pPr>
            <w:r w:rsidRPr="004D1BD8">
              <w:rPr>
                <w:rFonts w:ascii="Arial" w:cs="Arial" w:hAnsi="Arial"/>
              </w:rPr>
              <w:t>Thulamela</w:t>
            </w:r>
          </w:p>
        </w:tc>
        <w:tc>
          <w:tcPr>
            <w:tcW w:type="dxa" w:w="3488"/>
          </w:tcPr>
          <w:p w:rsidP="00BD1CD4" w:rsidR="00BB33B3" w:rsidRDefault="00BB33B3" w:rsidRPr="004D1BD8">
            <w:pPr>
              <w:jc w:val="both"/>
              <w:rPr>
                <w:rFonts w:ascii="Arial" w:cs="Arial" w:hAnsi="Arial"/>
              </w:rPr>
            </w:pPr>
            <w:r w:rsidRPr="004D1BD8">
              <w:rPr>
                <w:rFonts w:ascii="Arial" w:cs="Arial" w:hAnsi="Arial"/>
              </w:rPr>
              <w:t>142 527</w:t>
            </w:r>
          </w:p>
        </w:tc>
      </w:tr>
      <w:tr w:rsidR="00BB33B3" w:rsidTr="00BD1CD4">
        <w:trPr>
          <w:trHeight w:val="253"/>
        </w:trPr>
        <w:tc>
          <w:tcPr>
            <w:tcW w:type="dxa" w:w="3488"/>
          </w:tcPr>
          <w:p w:rsidP="00BD1CD4" w:rsidR="00BB33B3" w:rsidRDefault="00BB33B3" w:rsidRPr="004D1BD8">
            <w:pPr>
              <w:jc w:val="both"/>
              <w:rPr>
                <w:rFonts w:ascii="Arial" w:cs="Arial" w:hAnsi="Arial"/>
              </w:rPr>
            </w:pPr>
            <w:r w:rsidRPr="004D1BD8">
              <w:rPr>
                <w:rFonts w:ascii="Arial" w:cs="Arial" w:hAnsi="Arial"/>
              </w:rPr>
              <w:t>Makhado</w:t>
            </w:r>
          </w:p>
        </w:tc>
        <w:tc>
          <w:tcPr>
            <w:tcW w:type="dxa" w:w="3488"/>
          </w:tcPr>
          <w:p w:rsidP="00BD1CD4" w:rsidR="00BB33B3" w:rsidRDefault="00BB33B3" w:rsidRPr="004D1BD8">
            <w:pPr>
              <w:jc w:val="both"/>
              <w:rPr>
                <w:rFonts w:ascii="Arial" w:cs="Arial" w:hAnsi="Arial"/>
              </w:rPr>
            </w:pPr>
            <w:r w:rsidRPr="004D1BD8">
              <w:rPr>
                <w:rFonts w:ascii="Arial" w:cs="Arial" w:hAnsi="Arial"/>
              </w:rPr>
              <w:t>140 338</w:t>
            </w:r>
          </w:p>
        </w:tc>
      </w:tr>
      <w:tr w:rsidR="00BB33B3" w:rsidTr="00BD1CD4">
        <w:trPr>
          <w:trHeight w:val="253"/>
        </w:trPr>
        <w:tc>
          <w:tcPr>
            <w:tcW w:type="dxa" w:w="3488"/>
          </w:tcPr>
          <w:p w:rsidP="00BD1CD4" w:rsidR="00BB33B3" w:rsidRDefault="00BB33B3" w:rsidRPr="004D1BD8">
            <w:pPr>
              <w:jc w:val="both"/>
              <w:rPr>
                <w:rFonts w:ascii="Arial" w:cs="Arial" w:hAnsi="Arial"/>
              </w:rPr>
            </w:pPr>
            <w:r w:rsidRPr="004D1BD8">
              <w:rPr>
                <w:rFonts w:ascii="Arial" w:cs="Arial" w:hAnsi="Arial"/>
              </w:rPr>
              <w:t>Collins Chabane</w:t>
            </w:r>
          </w:p>
        </w:tc>
        <w:tc>
          <w:tcPr>
            <w:tcW w:type="dxa" w:w="3488"/>
          </w:tcPr>
          <w:p w:rsidP="00BD1CD4" w:rsidR="00BB33B3" w:rsidRDefault="00BB33B3" w:rsidRPr="004D1BD8">
            <w:pPr>
              <w:jc w:val="both"/>
              <w:rPr>
                <w:rFonts w:ascii="Arial" w:cs="Arial" w:hAnsi="Arial"/>
              </w:rPr>
            </w:pPr>
            <w:r w:rsidRPr="004D1BD8">
              <w:rPr>
                <w:rFonts w:ascii="Arial" w:cs="Arial" w:hAnsi="Arial"/>
              </w:rPr>
              <w:t>108 160</w:t>
            </w:r>
          </w:p>
        </w:tc>
      </w:tr>
      <w:tr w:rsidR="00BB33B3" w:rsidTr="00BD1CD4">
        <w:trPr>
          <w:trHeight w:val="241"/>
        </w:trPr>
        <w:tc>
          <w:tcPr>
            <w:tcW w:type="dxa" w:w="3488"/>
          </w:tcPr>
          <w:p w:rsidP="00BD1CD4" w:rsidR="00BB33B3" w:rsidRDefault="00BB33B3" w:rsidRPr="004D1BD8">
            <w:pPr>
              <w:jc w:val="both"/>
              <w:rPr>
                <w:rFonts w:ascii="Arial" w:cs="Arial" w:hAnsi="Arial"/>
              </w:rPr>
            </w:pPr>
            <w:r>
              <w:rPr>
                <w:rFonts w:ascii="Arial" w:cs="Arial" w:hAnsi="Arial"/>
              </w:rPr>
              <w:t>Vhembe</w:t>
            </w:r>
          </w:p>
        </w:tc>
        <w:tc>
          <w:tcPr>
            <w:tcW w:type="dxa" w:w="3488"/>
          </w:tcPr>
          <w:p w:rsidP="00BD1CD4" w:rsidR="00BB33B3" w:rsidRDefault="00BB33B3" w:rsidRPr="004D1BD8">
            <w:pPr>
              <w:jc w:val="both"/>
              <w:rPr>
                <w:rFonts w:ascii="Arial" w:cs="Arial" w:hAnsi="Arial"/>
              </w:rPr>
            </w:pPr>
            <w:r>
              <w:rPr>
                <w:rFonts w:ascii="Arial" w:cs="Arial" w:hAnsi="Arial"/>
              </w:rPr>
              <w:t>436 959</w:t>
            </w:r>
          </w:p>
        </w:tc>
      </w:tr>
    </w:tbl>
    <w:p w:rsidP="00BB33B3" w:rsidR="00BB33B3" w:rsidRDefault="00BB33B3">
      <w:pPr>
        <w:jc w:val="both"/>
        <w:rPr>
          <w:rFonts w:ascii="Arial" w:cs="Arial" w:hAnsi="Arial"/>
          <w:b/>
        </w:rPr>
      </w:pPr>
      <w:r>
        <w:rPr>
          <w:rFonts w:ascii="Arial" w:cs="Arial" w:hAnsi="Arial"/>
          <w:b/>
        </w:rPr>
        <w:t>Source: StatsSA Census 2022</w:t>
      </w:r>
    </w:p>
    <w:p w:rsidP="00BB33B3" w:rsidR="00BB33B3" w:rsidRDefault="00BB33B3">
      <w:pPr>
        <w:jc w:val="both"/>
        <w:rPr>
          <w:rFonts w:ascii="Arial" w:cs="Arial" w:hAnsi="Arial"/>
          <w:b/>
        </w:rPr>
      </w:pPr>
    </w:p>
    <w:p w:rsidP="00BB33B3" w:rsidR="00BB33B3" w:rsidRDefault="00BB33B3">
      <w:pPr>
        <w:jc w:val="both"/>
        <w:rPr>
          <w:rFonts w:ascii="Arial" w:cs="Arial" w:hAnsi="Arial"/>
          <w:b/>
        </w:rPr>
      </w:pPr>
    </w:p>
    <w:p w:rsidP="00BB33B3" w:rsidR="00BB33B3" w:rsidRDefault="00BB33B3" w:rsidRPr="003E0541">
      <w:pPr>
        <w:jc w:val="both"/>
        <w:rPr>
          <w:rFonts w:ascii="Arial" w:cs="Arial" w:hAnsi="Arial"/>
          <w:b/>
        </w:rPr>
      </w:pPr>
    </w:p>
    <w:p w:rsidP="00BB33B3" w:rsidR="00BB33B3" w:rsidRDefault="00BB33B3" w:rsidRPr="00993467">
      <w:pPr>
        <w:jc w:val="both"/>
        <w:rPr>
          <w:rFonts w:ascii="Arial" w:cs="Arial" w:hAnsi="Arial"/>
          <w:b/>
          <w:bCs/>
        </w:rPr>
      </w:pPr>
      <w:r w:rsidRPr="00993467">
        <w:rPr>
          <w:rFonts w:ascii="Arial" w:cs="Arial" w:hAnsi="Arial"/>
          <w:b/>
          <w:bCs/>
        </w:rPr>
        <w:t>Table: 3.2.</w:t>
      </w:r>
      <w:r>
        <w:rPr>
          <w:rFonts w:ascii="Arial" w:cs="Arial" w:hAnsi="Arial"/>
          <w:b/>
          <w:bCs/>
        </w:rPr>
        <w:t>2</w:t>
      </w:r>
      <w:r w:rsidRPr="00993467">
        <w:rPr>
          <w:rFonts w:ascii="Arial" w:cs="Arial" w:hAnsi="Arial"/>
          <w:b/>
          <w:bCs/>
        </w:rPr>
        <w:t xml:space="preserve"> Main dwelling that household occupy</w:t>
      </w:r>
    </w:p>
    <w:tbl>
      <w:tblPr>
        <w:tblStyle w:val="TableGrid"/>
        <w:tblW w:type="auto" w:w="0"/>
        <w:tblLook w:firstColumn="1" w:firstRow="1" w:lastColumn="0" w:lastRow="0" w:noHBand="0" w:noVBand="1" w:val="04A0"/>
      </w:tblPr>
      <w:tblGrid>
        <w:gridCol w:w="1604"/>
        <w:gridCol w:w="1496"/>
        <w:gridCol w:w="1539"/>
        <w:gridCol w:w="1496"/>
        <w:gridCol w:w="1446"/>
        <w:gridCol w:w="1435"/>
      </w:tblGrid>
      <w:tr w:rsidR="00BB33B3" w:rsidTr="00BD1CD4">
        <w:tc>
          <w:tcPr>
            <w:tcW w:type="dxa" w:w="1558"/>
          </w:tcPr>
          <w:p w:rsidP="00BD1CD4" w:rsidR="00BB33B3" w:rsidRDefault="00BB33B3" w:rsidRPr="0092211F">
            <w:pPr>
              <w:jc w:val="both"/>
              <w:rPr>
                <w:rFonts w:ascii="Arial" w:cs="Arial" w:hAnsi="Arial"/>
                <w:b/>
                <w:bCs/>
              </w:rPr>
            </w:pPr>
            <w:r w:rsidRPr="0092211F">
              <w:rPr>
                <w:rFonts w:ascii="Arial" w:cs="Arial" w:hAnsi="Arial"/>
                <w:b/>
                <w:bCs/>
              </w:rPr>
              <w:t>Municipality</w:t>
            </w:r>
          </w:p>
        </w:tc>
        <w:tc>
          <w:tcPr>
            <w:tcW w:type="dxa" w:w="1558"/>
          </w:tcPr>
          <w:p w:rsidP="00BD1CD4" w:rsidR="00BB33B3" w:rsidRDefault="00BB33B3" w:rsidRPr="0092211F">
            <w:pPr>
              <w:jc w:val="both"/>
              <w:rPr>
                <w:rFonts w:ascii="Arial" w:cs="Arial" w:hAnsi="Arial"/>
                <w:b/>
                <w:bCs/>
              </w:rPr>
            </w:pPr>
            <w:r w:rsidRPr="0092211F">
              <w:rPr>
                <w:rFonts w:ascii="Arial" w:cs="Arial" w:hAnsi="Arial"/>
                <w:b/>
                <w:bCs/>
              </w:rPr>
              <w:t>Formal dwelling</w:t>
            </w:r>
          </w:p>
        </w:tc>
        <w:tc>
          <w:tcPr>
            <w:tcW w:type="dxa" w:w="1558"/>
          </w:tcPr>
          <w:p w:rsidP="00BD1CD4" w:rsidR="00BB33B3" w:rsidRDefault="00BB33B3" w:rsidRPr="0092211F">
            <w:pPr>
              <w:jc w:val="both"/>
              <w:rPr>
                <w:rFonts w:ascii="Arial" w:cs="Arial" w:hAnsi="Arial"/>
                <w:b/>
                <w:bCs/>
              </w:rPr>
            </w:pPr>
            <w:r w:rsidRPr="0092211F">
              <w:rPr>
                <w:rFonts w:ascii="Arial" w:cs="Arial" w:hAnsi="Arial"/>
                <w:b/>
                <w:bCs/>
              </w:rPr>
              <w:t>Traditional dwelling</w:t>
            </w:r>
          </w:p>
        </w:tc>
        <w:tc>
          <w:tcPr>
            <w:tcW w:type="dxa" w:w="1558"/>
          </w:tcPr>
          <w:p w:rsidP="00BD1CD4" w:rsidR="00BB33B3" w:rsidRDefault="00BB33B3" w:rsidRPr="0092211F">
            <w:pPr>
              <w:jc w:val="both"/>
              <w:rPr>
                <w:rFonts w:ascii="Arial" w:cs="Arial" w:hAnsi="Arial"/>
                <w:b/>
                <w:bCs/>
              </w:rPr>
            </w:pPr>
            <w:r w:rsidRPr="0092211F">
              <w:rPr>
                <w:rFonts w:ascii="Arial" w:cs="Arial" w:hAnsi="Arial"/>
                <w:b/>
                <w:bCs/>
              </w:rPr>
              <w:t>Informal dwelling</w:t>
            </w:r>
          </w:p>
        </w:tc>
        <w:tc>
          <w:tcPr>
            <w:tcW w:type="dxa" w:w="1559"/>
          </w:tcPr>
          <w:p w:rsidP="00BD1CD4" w:rsidR="00BB33B3" w:rsidRDefault="00BB33B3" w:rsidRPr="0092211F">
            <w:pPr>
              <w:jc w:val="both"/>
              <w:rPr>
                <w:rFonts w:ascii="Arial" w:cs="Arial" w:hAnsi="Arial"/>
                <w:b/>
                <w:bCs/>
              </w:rPr>
            </w:pPr>
            <w:r w:rsidRPr="0092211F">
              <w:rPr>
                <w:rFonts w:ascii="Arial" w:cs="Arial" w:hAnsi="Arial"/>
                <w:b/>
                <w:bCs/>
              </w:rPr>
              <w:t>Other</w:t>
            </w:r>
          </w:p>
        </w:tc>
        <w:tc>
          <w:tcPr>
            <w:tcW w:type="dxa" w:w="1559"/>
          </w:tcPr>
          <w:p w:rsidP="00BD1CD4" w:rsidR="00BB33B3" w:rsidRDefault="00BB33B3" w:rsidRPr="0092211F">
            <w:pPr>
              <w:jc w:val="both"/>
              <w:rPr>
                <w:rFonts w:ascii="Arial" w:cs="Arial" w:hAnsi="Arial"/>
                <w:b/>
                <w:bCs/>
              </w:rPr>
            </w:pPr>
            <w:r w:rsidRPr="0092211F">
              <w:rPr>
                <w:rFonts w:ascii="Arial" w:cs="Arial" w:hAnsi="Arial"/>
                <w:b/>
                <w:bCs/>
              </w:rPr>
              <w:t>Total</w:t>
            </w:r>
          </w:p>
        </w:tc>
      </w:tr>
      <w:tr w:rsidR="00BB33B3" w:rsidTr="00BD1CD4">
        <w:tc>
          <w:tcPr>
            <w:tcW w:type="dxa" w:w="1558"/>
          </w:tcPr>
          <w:p w:rsidP="00BD1CD4" w:rsidR="00BB33B3" w:rsidRDefault="00BB33B3">
            <w:pPr>
              <w:jc w:val="both"/>
              <w:rPr>
                <w:rFonts w:ascii="Arial" w:cs="Arial" w:hAnsi="Arial"/>
                <w:bCs/>
              </w:rPr>
            </w:pPr>
            <w:r>
              <w:rPr>
                <w:rFonts w:ascii="Arial" w:cs="Arial" w:hAnsi="Arial"/>
                <w:bCs/>
              </w:rPr>
              <w:t>Musina</w:t>
            </w:r>
          </w:p>
        </w:tc>
        <w:tc>
          <w:tcPr>
            <w:tcW w:type="dxa" w:w="1558"/>
          </w:tcPr>
          <w:p w:rsidP="00BD1CD4" w:rsidR="00BB33B3" w:rsidRDefault="00BB33B3">
            <w:pPr>
              <w:jc w:val="both"/>
              <w:rPr>
                <w:rFonts w:ascii="Arial" w:cs="Arial" w:hAnsi="Arial"/>
                <w:bCs/>
              </w:rPr>
            </w:pPr>
            <w:r>
              <w:rPr>
                <w:rFonts w:ascii="Arial" w:cs="Arial" w:hAnsi="Arial"/>
                <w:bCs/>
              </w:rPr>
              <w:t>41 728</w:t>
            </w:r>
          </w:p>
        </w:tc>
        <w:tc>
          <w:tcPr>
            <w:tcW w:type="dxa" w:w="1558"/>
          </w:tcPr>
          <w:p w:rsidP="00BD1CD4" w:rsidR="00BB33B3" w:rsidRDefault="00BB33B3">
            <w:pPr>
              <w:jc w:val="both"/>
              <w:rPr>
                <w:rFonts w:ascii="Arial" w:cs="Arial" w:hAnsi="Arial"/>
                <w:bCs/>
              </w:rPr>
            </w:pPr>
            <w:r>
              <w:rPr>
                <w:rFonts w:ascii="Arial" w:cs="Arial" w:hAnsi="Arial"/>
                <w:bCs/>
              </w:rPr>
              <w:t>1 280</w:t>
            </w:r>
          </w:p>
        </w:tc>
        <w:tc>
          <w:tcPr>
            <w:tcW w:type="dxa" w:w="1558"/>
          </w:tcPr>
          <w:p w:rsidP="00BD1CD4" w:rsidR="00BB33B3" w:rsidRDefault="00BB33B3">
            <w:pPr>
              <w:jc w:val="both"/>
              <w:rPr>
                <w:rFonts w:ascii="Arial" w:cs="Arial" w:hAnsi="Arial"/>
                <w:bCs/>
              </w:rPr>
            </w:pPr>
            <w:r>
              <w:rPr>
                <w:rFonts w:ascii="Arial" w:cs="Arial" w:hAnsi="Arial"/>
                <w:bCs/>
              </w:rPr>
              <w:t>2 762</w:t>
            </w:r>
          </w:p>
        </w:tc>
        <w:tc>
          <w:tcPr>
            <w:tcW w:type="dxa" w:w="1559"/>
          </w:tcPr>
          <w:p w:rsidP="00BD1CD4" w:rsidR="00BB33B3" w:rsidRDefault="00BB33B3">
            <w:pPr>
              <w:jc w:val="both"/>
              <w:rPr>
                <w:rFonts w:ascii="Arial" w:cs="Arial" w:hAnsi="Arial"/>
                <w:bCs/>
              </w:rPr>
            </w:pPr>
            <w:r>
              <w:rPr>
                <w:rFonts w:ascii="Arial" w:cs="Arial" w:hAnsi="Arial"/>
                <w:bCs/>
              </w:rPr>
              <w:t>164</w:t>
            </w:r>
          </w:p>
        </w:tc>
        <w:tc>
          <w:tcPr>
            <w:tcW w:type="dxa" w:w="1559"/>
          </w:tcPr>
          <w:p w:rsidP="00BD1CD4" w:rsidR="00BB33B3" w:rsidRDefault="00BB33B3">
            <w:pPr>
              <w:jc w:val="both"/>
              <w:rPr>
                <w:rFonts w:ascii="Arial" w:cs="Arial" w:hAnsi="Arial"/>
                <w:bCs/>
              </w:rPr>
            </w:pPr>
            <w:r>
              <w:rPr>
                <w:rFonts w:ascii="Arial" w:cs="Arial" w:hAnsi="Arial"/>
                <w:bCs/>
              </w:rPr>
              <w:t>45 934</w:t>
            </w:r>
          </w:p>
        </w:tc>
      </w:tr>
      <w:tr w:rsidR="00BB33B3" w:rsidTr="00BD1CD4">
        <w:tc>
          <w:tcPr>
            <w:tcW w:type="dxa" w:w="1558"/>
          </w:tcPr>
          <w:p w:rsidP="00BD1CD4" w:rsidR="00BB33B3" w:rsidRDefault="00BB33B3">
            <w:pPr>
              <w:jc w:val="both"/>
              <w:rPr>
                <w:rFonts w:ascii="Arial" w:cs="Arial" w:hAnsi="Arial"/>
                <w:bCs/>
              </w:rPr>
            </w:pPr>
            <w:r>
              <w:rPr>
                <w:rFonts w:ascii="Arial" w:cs="Arial" w:hAnsi="Arial"/>
                <w:bCs/>
              </w:rPr>
              <w:t>Thulamela</w:t>
            </w:r>
          </w:p>
        </w:tc>
        <w:tc>
          <w:tcPr>
            <w:tcW w:type="dxa" w:w="1558"/>
          </w:tcPr>
          <w:p w:rsidP="00BD1CD4" w:rsidR="00BB33B3" w:rsidRDefault="00BB33B3">
            <w:pPr>
              <w:jc w:val="both"/>
              <w:rPr>
                <w:rFonts w:ascii="Arial" w:cs="Arial" w:hAnsi="Arial"/>
                <w:bCs/>
              </w:rPr>
            </w:pPr>
            <w:r>
              <w:rPr>
                <w:rFonts w:ascii="Arial" w:cs="Arial" w:hAnsi="Arial"/>
                <w:bCs/>
              </w:rPr>
              <w:t>137 427</w:t>
            </w:r>
          </w:p>
        </w:tc>
        <w:tc>
          <w:tcPr>
            <w:tcW w:type="dxa" w:w="1558"/>
          </w:tcPr>
          <w:p w:rsidP="00BD1CD4" w:rsidR="00BB33B3" w:rsidRDefault="00BB33B3">
            <w:pPr>
              <w:jc w:val="both"/>
              <w:rPr>
                <w:rFonts w:ascii="Arial" w:cs="Arial" w:hAnsi="Arial"/>
                <w:bCs/>
              </w:rPr>
            </w:pPr>
            <w:r>
              <w:rPr>
                <w:rFonts w:ascii="Arial" w:cs="Arial" w:hAnsi="Arial"/>
                <w:bCs/>
              </w:rPr>
              <w:t>3 996</w:t>
            </w:r>
          </w:p>
        </w:tc>
        <w:tc>
          <w:tcPr>
            <w:tcW w:type="dxa" w:w="1558"/>
          </w:tcPr>
          <w:p w:rsidP="00BD1CD4" w:rsidR="00BB33B3" w:rsidRDefault="00BB33B3">
            <w:pPr>
              <w:jc w:val="both"/>
              <w:rPr>
                <w:rFonts w:ascii="Arial" w:cs="Arial" w:hAnsi="Arial"/>
                <w:bCs/>
              </w:rPr>
            </w:pPr>
            <w:r>
              <w:rPr>
                <w:rFonts w:ascii="Arial" w:cs="Arial" w:hAnsi="Arial"/>
                <w:bCs/>
              </w:rPr>
              <w:t>793</w:t>
            </w:r>
          </w:p>
        </w:tc>
        <w:tc>
          <w:tcPr>
            <w:tcW w:type="dxa" w:w="1559"/>
          </w:tcPr>
          <w:p w:rsidP="00BD1CD4" w:rsidR="00BB33B3" w:rsidRDefault="00BB33B3">
            <w:pPr>
              <w:jc w:val="both"/>
              <w:rPr>
                <w:rFonts w:ascii="Arial" w:cs="Arial" w:hAnsi="Arial"/>
                <w:bCs/>
              </w:rPr>
            </w:pPr>
            <w:r>
              <w:rPr>
                <w:rFonts w:ascii="Arial" w:cs="Arial" w:hAnsi="Arial"/>
                <w:bCs/>
              </w:rPr>
              <w:t>312</w:t>
            </w:r>
          </w:p>
        </w:tc>
        <w:tc>
          <w:tcPr>
            <w:tcW w:type="dxa" w:w="1559"/>
          </w:tcPr>
          <w:p w:rsidP="00BD1CD4" w:rsidR="00BB33B3" w:rsidRDefault="00BB33B3">
            <w:pPr>
              <w:jc w:val="both"/>
              <w:rPr>
                <w:rFonts w:ascii="Arial" w:cs="Arial" w:hAnsi="Arial"/>
                <w:bCs/>
              </w:rPr>
            </w:pPr>
            <w:r>
              <w:rPr>
                <w:rFonts w:ascii="Arial" w:cs="Arial" w:hAnsi="Arial"/>
                <w:bCs/>
              </w:rPr>
              <w:t>142 528</w:t>
            </w:r>
          </w:p>
        </w:tc>
      </w:tr>
      <w:tr w:rsidR="00BB33B3" w:rsidTr="00BD1CD4">
        <w:tc>
          <w:tcPr>
            <w:tcW w:type="dxa" w:w="1558"/>
          </w:tcPr>
          <w:p w:rsidP="00BD1CD4" w:rsidR="00BB33B3" w:rsidRDefault="00BB33B3">
            <w:pPr>
              <w:jc w:val="both"/>
              <w:rPr>
                <w:rFonts w:ascii="Arial" w:cs="Arial" w:hAnsi="Arial"/>
                <w:bCs/>
              </w:rPr>
            </w:pPr>
            <w:r>
              <w:rPr>
                <w:rFonts w:ascii="Arial" w:cs="Arial" w:hAnsi="Arial"/>
                <w:bCs/>
              </w:rPr>
              <w:t>Makhado</w:t>
            </w:r>
          </w:p>
        </w:tc>
        <w:tc>
          <w:tcPr>
            <w:tcW w:type="dxa" w:w="1558"/>
          </w:tcPr>
          <w:p w:rsidP="00BD1CD4" w:rsidR="00BB33B3" w:rsidRDefault="00BB33B3">
            <w:pPr>
              <w:jc w:val="both"/>
              <w:rPr>
                <w:rFonts w:ascii="Arial" w:cs="Arial" w:hAnsi="Arial"/>
                <w:bCs/>
              </w:rPr>
            </w:pPr>
            <w:r>
              <w:rPr>
                <w:rFonts w:ascii="Arial" w:cs="Arial" w:hAnsi="Arial"/>
                <w:bCs/>
              </w:rPr>
              <w:t>132 944</w:t>
            </w:r>
          </w:p>
        </w:tc>
        <w:tc>
          <w:tcPr>
            <w:tcW w:type="dxa" w:w="1558"/>
          </w:tcPr>
          <w:p w:rsidP="00BD1CD4" w:rsidR="00BB33B3" w:rsidRDefault="00BB33B3">
            <w:pPr>
              <w:jc w:val="both"/>
              <w:rPr>
                <w:rFonts w:ascii="Arial" w:cs="Arial" w:hAnsi="Arial"/>
                <w:bCs/>
              </w:rPr>
            </w:pPr>
            <w:r>
              <w:rPr>
                <w:rFonts w:ascii="Arial" w:cs="Arial" w:hAnsi="Arial"/>
                <w:bCs/>
              </w:rPr>
              <w:t>4 469</w:t>
            </w:r>
          </w:p>
        </w:tc>
        <w:tc>
          <w:tcPr>
            <w:tcW w:type="dxa" w:w="1558"/>
          </w:tcPr>
          <w:p w:rsidP="00BD1CD4" w:rsidR="00BB33B3" w:rsidRDefault="00BB33B3">
            <w:pPr>
              <w:jc w:val="both"/>
              <w:rPr>
                <w:rFonts w:ascii="Arial" w:cs="Arial" w:hAnsi="Arial"/>
                <w:bCs/>
              </w:rPr>
            </w:pPr>
            <w:r>
              <w:rPr>
                <w:rFonts w:ascii="Arial" w:cs="Arial" w:hAnsi="Arial"/>
                <w:bCs/>
              </w:rPr>
              <w:t>2 664</w:t>
            </w:r>
          </w:p>
        </w:tc>
        <w:tc>
          <w:tcPr>
            <w:tcW w:type="dxa" w:w="1559"/>
          </w:tcPr>
          <w:p w:rsidP="00BD1CD4" w:rsidR="00BB33B3" w:rsidRDefault="00BB33B3">
            <w:pPr>
              <w:jc w:val="both"/>
              <w:rPr>
                <w:rFonts w:ascii="Arial" w:cs="Arial" w:hAnsi="Arial"/>
                <w:bCs/>
              </w:rPr>
            </w:pPr>
            <w:r>
              <w:rPr>
                <w:rFonts w:ascii="Arial" w:cs="Arial" w:hAnsi="Arial"/>
                <w:bCs/>
              </w:rPr>
              <w:t>261</w:t>
            </w:r>
          </w:p>
        </w:tc>
        <w:tc>
          <w:tcPr>
            <w:tcW w:type="dxa" w:w="1559"/>
          </w:tcPr>
          <w:p w:rsidP="00BD1CD4" w:rsidR="00BB33B3" w:rsidRDefault="00BB33B3">
            <w:pPr>
              <w:jc w:val="both"/>
              <w:rPr>
                <w:rFonts w:ascii="Arial" w:cs="Arial" w:hAnsi="Arial"/>
                <w:bCs/>
              </w:rPr>
            </w:pPr>
            <w:r>
              <w:rPr>
                <w:rFonts w:ascii="Arial" w:cs="Arial" w:hAnsi="Arial"/>
                <w:bCs/>
              </w:rPr>
              <w:t>140 338</w:t>
            </w:r>
          </w:p>
        </w:tc>
      </w:tr>
      <w:tr w:rsidR="00BB33B3" w:rsidTr="00BD1CD4">
        <w:tc>
          <w:tcPr>
            <w:tcW w:type="dxa" w:w="1558"/>
          </w:tcPr>
          <w:p w:rsidP="00BD1CD4" w:rsidR="00BB33B3" w:rsidRDefault="00BB33B3">
            <w:pPr>
              <w:jc w:val="both"/>
              <w:rPr>
                <w:rFonts w:ascii="Arial" w:cs="Arial" w:hAnsi="Arial"/>
                <w:bCs/>
              </w:rPr>
            </w:pPr>
            <w:r>
              <w:rPr>
                <w:rFonts w:ascii="Arial" w:cs="Arial" w:hAnsi="Arial"/>
                <w:bCs/>
              </w:rPr>
              <w:t>Collins Chabane</w:t>
            </w:r>
          </w:p>
        </w:tc>
        <w:tc>
          <w:tcPr>
            <w:tcW w:type="dxa" w:w="1558"/>
          </w:tcPr>
          <w:p w:rsidP="00BD1CD4" w:rsidR="00BB33B3" w:rsidRDefault="00BB33B3">
            <w:pPr>
              <w:jc w:val="both"/>
              <w:rPr>
                <w:rFonts w:ascii="Arial" w:cs="Arial" w:hAnsi="Arial"/>
                <w:bCs/>
              </w:rPr>
            </w:pPr>
            <w:r>
              <w:rPr>
                <w:rFonts w:ascii="Arial" w:cs="Arial" w:hAnsi="Arial"/>
                <w:bCs/>
              </w:rPr>
              <w:t>98 422</w:t>
            </w:r>
          </w:p>
        </w:tc>
        <w:tc>
          <w:tcPr>
            <w:tcW w:type="dxa" w:w="1558"/>
          </w:tcPr>
          <w:p w:rsidP="00BD1CD4" w:rsidR="00BB33B3" w:rsidRDefault="00BB33B3">
            <w:pPr>
              <w:jc w:val="both"/>
              <w:rPr>
                <w:rFonts w:ascii="Arial" w:cs="Arial" w:hAnsi="Arial"/>
                <w:bCs/>
              </w:rPr>
            </w:pPr>
            <w:r>
              <w:rPr>
                <w:rFonts w:ascii="Arial" w:cs="Arial" w:hAnsi="Arial"/>
                <w:bCs/>
              </w:rPr>
              <w:t>7 840</w:t>
            </w:r>
          </w:p>
        </w:tc>
        <w:tc>
          <w:tcPr>
            <w:tcW w:type="dxa" w:w="1558"/>
          </w:tcPr>
          <w:p w:rsidP="00BD1CD4" w:rsidR="00BB33B3" w:rsidRDefault="00BB33B3">
            <w:pPr>
              <w:jc w:val="both"/>
              <w:rPr>
                <w:rFonts w:ascii="Arial" w:cs="Arial" w:hAnsi="Arial"/>
                <w:bCs/>
              </w:rPr>
            </w:pPr>
            <w:r>
              <w:rPr>
                <w:rFonts w:ascii="Arial" w:cs="Arial" w:hAnsi="Arial"/>
                <w:bCs/>
              </w:rPr>
              <w:t>748</w:t>
            </w:r>
          </w:p>
        </w:tc>
        <w:tc>
          <w:tcPr>
            <w:tcW w:type="dxa" w:w="1559"/>
          </w:tcPr>
          <w:p w:rsidP="00BD1CD4" w:rsidR="00BB33B3" w:rsidRDefault="00BB33B3">
            <w:pPr>
              <w:jc w:val="both"/>
              <w:rPr>
                <w:rFonts w:ascii="Arial" w:cs="Arial" w:hAnsi="Arial"/>
                <w:bCs/>
              </w:rPr>
            </w:pPr>
            <w:r>
              <w:rPr>
                <w:rFonts w:ascii="Arial" w:cs="Arial" w:hAnsi="Arial"/>
                <w:bCs/>
              </w:rPr>
              <w:t>1 149</w:t>
            </w:r>
          </w:p>
        </w:tc>
        <w:tc>
          <w:tcPr>
            <w:tcW w:type="dxa" w:w="1559"/>
          </w:tcPr>
          <w:p w:rsidP="00BD1CD4" w:rsidR="00BB33B3" w:rsidRDefault="00BB33B3">
            <w:pPr>
              <w:jc w:val="both"/>
              <w:rPr>
                <w:rFonts w:ascii="Arial" w:cs="Arial" w:hAnsi="Arial"/>
                <w:bCs/>
              </w:rPr>
            </w:pPr>
            <w:r>
              <w:rPr>
                <w:rFonts w:ascii="Arial" w:cs="Arial" w:hAnsi="Arial"/>
                <w:bCs/>
              </w:rPr>
              <w:t>108 159</w:t>
            </w:r>
          </w:p>
        </w:tc>
      </w:tr>
      <w:tr w:rsidR="00BB33B3" w:rsidTr="00BD1CD4">
        <w:tc>
          <w:tcPr>
            <w:tcW w:type="dxa" w:w="1558"/>
          </w:tcPr>
          <w:p w:rsidP="00BD1CD4" w:rsidR="00BB33B3" w:rsidRDefault="00BB33B3">
            <w:pPr>
              <w:jc w:val="both"/>
              <w:rPr>
                <w:rFonts w:ascii="Arial" w:cs="Arial" w:hAnsi="Arial"/>
                <w:bCs/>
              </w:rPr>
            </w:pPr>
            <w:r>
              <w:rPr>
                <w:rFonts w:ascii="Arial" w:cs="Arial" w:hAnsi="Arial"/>
                <w:bCs/>
              </w:rPr>
              <w:t>Vhembe</w:t>
            </w:r>
          </w:p>
        </w:tc>
        <w:tc>
          <w:tcPr>
            <w:tcW w:type="dxa" w:w="1558"/>
          </w:tcPr>
          <w:p w:rsidP="00BD1CD4" w:rsidR="00BB33B3" w:rsidRDefault="00BB33B3">
            <w:pPr>
              <w:jc w:val="both"/>
              <w:rPr>
                <w:rFonts w:ascii="Arial" w:cs="Arial" w:hAnsi="Arial"/>
                <w:bCs/>
              </w:rPr>
            </w:pPr>
            <w:r>
              <w:rPr>
                <w:rFonts w:ascii="Arial" w:cs="Arial" w:hAnsi="Arial"/>
                <w:bCs/>
              </w:rPr>
              <w:t>410 521</w:t>
            </w:r>
          </w:p>
        </w:tc>
        <w:tc>
          <w:tcPr>
            <w:tcW w:type="dxa" w:w="1558"/>
          </w:tcPr>
          <w:p w:rsidP="00BD1CD4" w:rsidR="00BB33B3" w:rsidRDefault="00BB33B3">
            <w:pPr>
              <w:jc w:val="both"/>
              <w:rPr>
                <w:rFonts w:ascii="Arial" w:cs="Arial" w:hAnsi="Arial"/>
                <w:bCs/>
              </w:rPr>
            </w:pPr>
            <w:r>
              <w:rPr>
                <w:rFonts w:ascii="Arial" w:cs="Arial" w:hAnsi="Arial"/>
                <w:bCs/>
              </w:rPr>
              <w:t>17 585</w:t>
            </w:r>
          </w:p>
        </w:tc>
        <w:tc>
          <w:tcPr>
            <w:tcW w:type="dxa" w:w="1558"/>
          </w:tcPr>
          <w:p w:rsidP="00BD1CD4" w:rsidR="00BB33B3" w:rsidRDefault="00BB33B3">
            <w:pPr>
              <w:jc w:val="both"/>
              <w:rPr>
                <w:rFonts w:ascii="Arial" w:cs="Arial" w:hAnsi="Arial"/>
                <w:bCs/>
              </w:rPr>
            </w:pPr>
            <w:r>
              <w:rPr>
                <w:rFonts w:ascii="Arial" w:cs="Arial" w:hAnsi="Arial"/>
                <w:bCs/>
              </w:rPr>
              <w:t>6 967</w:t>
            </w:r>
          </w:p>
        </w:tc>
        <w:tc>
          <w:tcPr>
            <w:tcW w:type="dxa" w:w="1559"/>
          </w:tcPr>
          <w:p w:rsidP="00BD1CD4" w:rsidR="00BB33B3" w:rsidRDefault="00BB33B3">
            <w:pPr>
              <w:jc w:val="both"/>
              <w:rPr>
                <w:rFonts w:ascii="Arial" w:cs="Arial" w:hAnsi="Arial"/>
                <w:bCs/>
              </w:rPr>
            </w:pPr>
            <w:r>
              <w:rPr>
                <w:rFonts w:ascii="Arial" w:cs="Arial" w:hAnsi="Arial"/>
                <w:bCs/>
              </w:rPr>
              <w:t>1 886</w:t>
            </w:r>
          </w:p>
        </w:tc>
        <w:tc>
          <w:tcPr>
            <w:tcW w:type="dxa" w:w="1559"/>
          </w:tcPr>
          <w:p w:rsidP="00BD1CD4" w:rsidR="00BB33B3" w:rsidRDefault="00BB33B3">
            <w:pPr>
              <w:jc w:val="both"/>
              <w:rPr>
                <w:rFonts w:ascii="Arial" w:cs="Arial" w:hAnsi="Arial"/>
                <w:bCs/>
              </w:rPr>
            </w:pPr>
            <w:r>
              <w:rPr>
                <w:rFonts w:ascii="Arial" w:cs="Arial" w:hAnsi="Arial"/>
                <w:bCs/>
              </w:rPr>
              <w:t>436 959</w:t>
            </w:r>
          </w:p>
        </w:tc>
      </w:tr>
    </w:tbl>
    <w:p w:rsidP="00BB33B3" w:rsidR="00BB33B3" w:rsidRDefault="00BB33B3" w:rsidRPr="003E0541">
      <w:pPr>
        <w:spacing w:line="360" w:lineRule="auto"/>
        <w:jc w:val="both"/>
        <w:rPr>
          <w:rFonts w:ascii="Arial" w:cs="Arial" w:hAnsi="Arial"/>
          <w:b/>
        </w:rPr>
      </w:pPr>
      <w:r w:rsidRPr="003E0541">
        <w:rPr>
          <w:rFonts w:ascii="Arial" w:cs="Arial" w:hAnsi="Arial"/>
          <w:b/>
        </w:rPr>
        <w:t xml:space="preserve">Source: </w:t>
      </w:r>
      <w:r>
        <w:rPr>
          <w:rFonts w:ascii="Arial" w:cs="Arial" w:hAnsi="Arial"/>
          <w:b/>
        </w:rPr>
        <w:t>StatsSA Census 2022</w:t>
      </w:r>
    </w:p>
    <w:p w:rsidP="00BB33B3" w:rsidR="00BB33B3" w:rsidRDefault="00BB33B3">
      <w:pPr>
        <w:spacing w:line="360" w:lineRule="auto"/>
        <w:jc w:val="both"/>
        <w:rPr>
          <w:rFonts w:ascii="Arial" w:cs="Arial" w:hAnsi="Arial"/>
        </w:rPr>
      </w:pPr>
      <w:r w:rsidRPr="003E0541">
        <w:rPr>
          <w:rFonts w:ascii="Arial" w:cs="Arial" w:hAnsi="Arial"/>
        </w:rPr>
        <w:t xml:space="preserve">The Table: 3.2.1 above depicts that the total households in Musina most of the residents are staying in formal dwellings at </w:t>
      </w:r>
      <w:r>
        <w:rPr>
          <w:rFonts w:ascii="Arial" w:cs="Arial" w:hAnsi="Arial"/>
        </w:rPr>
        <w:t>41 728</w:t>
      </w:r>
      <w:r w:rsidRPr="003E0541">
        <w:rPr>
          <w:rFonts w:ascii="Arial" w:cs="Arial" w:hAnsi="Arial"/>
        </w:rPr>
        <w:t xml:space="preserve"> and there is informal dwellings at </w:t>
      </w:r>
      <w:r>
        <w:rPr>
          <w:rFonts w:ascii="Arial" w:cs="Arial" w:hAnsi="Arial"/>
        </w:rPr>
        <w:t>2 762</w:t>
      </w:r>
      <w:r w:rsidRPr="003E0541">
        <w:rPr>
          <w:rFonts w:ascii="Arial" w:cs="Arial" w:hAnsi="Arial"/>
        </w:rPr>
        <w:t xml:space="preserve"> which indicate a backlog. The total number of households in Musina is </w:t>
      </w:r>
      <w:r>
        <w:rPr>
          <w:rFonts w:ascii="Arial" w:cs="Arial" w:hAnsi="Arial"/>
        </w:rPr>
        <w:t>45 934</w:t>
      </w:r>
      <w:r w:rsidRPr="003E0541">
        <w:rPr>
          <w:rFonts w:ascii="Arial" w:cs="Arial" w:hAnsi="Arial"/>
        </w:rPr>
        <w:t>.</w:t>
      </w:r>
    </w:p>
    <w:p w:rsidP="00BB33B3" w:rsidR="00BB33B3" w:rsidRDefault="00BB33B3">
      <w:pPr>
        <w:spacing w:line="360" w:lineRule="auto"/>
        <w:jc w:val="both"/>
        <w:rPr>
          <w:rFonts w:ascii="Arial" w:cs="Arial" w:hAnsi="Arial"/>
        </w:rPr>
      </w:pPr>
    </w:p>
    <w:p w:rsidP="00BB33B3" w:rsidR="00BB33B3" w:rsidRDefault="00BB33B3">
      <w:pPr>
        <w:spacing w:line="360" w:lineRule="auto"/>
        <w:jc w:val="both"/>
        <w:rPr>
          <w:rFonts w:ascii="Arial" w:cs="Arial" w:hAnsi="Arial"/>
          <w:b/>
        </w:rPr>
      </w:pPr>
      <w:r w:rsidRPr="00294CE0">
        <w:rPr>
          <w:rFonts w:ascii="Arial" w:cs="Arial" w:hAnsi="Arial"/>
          <w:b/>
        </w:rPr>
        <w:t>Table: 3.2.3 Source of water for household use</w:t>
      </w:r>
    </w:p>
    <w:tbl>
      <w:tblPr>
        <w:tblStyle w:val="TableGrid"/>
        <w:tblW w:type="auto" w:w="0"/>
        <w:tblLook w:firstColumn="1" w:firstRow="1" w:lastColumn="0" w:lastRow="0" w:noHBand="0" w:noVBand="1" w:val="04A0"/>
      </w:tblPr>
      <w:tblGrid>
        <w:gridCol w:w="1870"/>
        <w:gridCol w:w="1923"/>
        <w:gridCol w:w="1870"/>
        <w:gridCol w:w="1870"/>
      </w:tblGrid>
      <w:tr w:rsidR="00BB33B3" w:rsidTr="00BD1CD4">
        <w:tc>
          <w:tcPr>
            <w:tcW w:type="dxa" w:w="1870"/>
          </w:tcPr>
          <w:p w:rsidP="00BD1CD4" w:rsidR="00BB33B3" w:rsidRDefault="00BB33B3">
            <w:pPr>
              <w:spacing w:line="360" w:lineRule="auto"/>
              <w:jc w:val="both"/>
              <w:rPr>
                <w:rFonts w:ascii="Arial" w:cs="Arial" w:hAnsi="Arial"/>
                <w:b/>
              </w:rPr>
            </w:pPr>
            <w:r>
              <w:rPr>
                <w:rFonts w:ascii="Arial" w:cs="Arial" w:hAnsi="Arial"/>
                <w:b/>
              </w:rPr>
              <w:t>Municipality</w:t>
            </w:r>
          </w:p>
        </w:tc>
        <w:tc>
          <w:tcPr>
            <w:tcW w:type="dxa" w:w="1870"/>
          </w:tcPr>
          <w:p w:rsidP="00BD1CD4" w:rsidR="00BB33B3" w:rsidRDefault="00BB33B3">
            <w:pPr>
              <w:spacing w:line="360" w:lineRule="auto"/>
              <w:jc w:val="both"/>
              <w:rPr>
                <w:rFonts w:ascii="Arial" w:cs="Arial" w:hAnsi="Arial"/>
                <w:b/>
              </w:rPr>
            </w:pPr>
            <w:r>
              <w:rPr>
                <w:rFonts w:ascii="Arial" w:cs="Arial" w:hAnsi="Arial"/>
                <w:b/>
              </w:rPr>
              <w:t>Regional/Local water scheme</w:t>
            </w:r>
          </w:p>
        </w:tc>
        <w:tc>
          <w:tcPr>
            <w:tcW w:type="dxa" w:w="1870"/>
          </w:tcPr>
          <w:p w:rsidP="00BD1CD4" w:rsidR="00BB33B3" w:rsidRDefault="00BB33B3">
            <w:pPr>
              <w:spacing w:line="360" w:lineRule="auto"/>
              <w:jc w:val="both"/>
              <w:rPr>
                <w:rFonts w:ascii="Arial" w:cs="Arial" w:hAnsi="Arial"/>
                <w:b/>
              </w:rPr>
            </w:pPr>
            <w:r>
              <w:rPr>
                <w:rFonts w:ascii="Arial" w:cs="Arial" w:hAnsi="Arial"/>
                <w:b/>
              </w:rPr>
              <w:t>Other</w:t>
            </w:r>
          </w:p>
        </w:tc>
        <w:tc>
          <w:tcPr>
            <w:tcW w:type="dxa" w:w="1870"/>
          </w:tcPr>
          <w:p w:rsidP="00BD1CD4" w:rsidR="00BB33B3" w:rsidRDefault="00BB33B3">
            <w:pPr>
              <w:spacing w:line="360" w:lineRule="auto"/>
              <w:jc w:val="both"/>
              <w:rPr>
                <w:rFonts w:ascii="Arial" w:cs="Arial" w:hAnsi="Arial"/>
                <w:b/>
              </w:rPr>
            </w:pPr>
            <w:r>
              <w:rPr>
                <w:rFonts w:ascii="Arial" w:cs="Arial" w:hAnsi="Arial"/>
                <w:b/>
              </w:rPr>
              <w:t>Total</w:t>
            </w:r>
          </w:p>
        </w:tc>
      </w:tr>
      <w:tr w:rsidR="00BB33B3" w:rsidTr="00BD1CD4">
        <w:tc>
          <w:tcPr>
            <w:tcW w:type="dxa" w:w="1870"/>
          </w:tcPr>
          <w:p w:rsidP="00BD1CD4" w:rsidR="00BB33B3" w:rsidRDefault="00BB33B3" w:rsidRPr="00124CCE">
            <w:pPr>
              <w:spacing w:line="360" w:lineRule="auto"/>
              <w:jc w:val="both"/>
              <w:rPr>
                <w:rFonts w:ascii="Arial" w:cs="Arial" w:hAnsi="Arial"/>
              </w:rPr>
            </w:pPr>
            <w:r w:rsidRPr="00124CCE">
              <w:rPr>
                <w:rFonts w:ascii="Arial" w:cs="Arial" w:hAnsi="Arial"/>
              </w:rPr>
              <w:t>Musina</w:t>
            </w:r>
          </w:p>
        </w:tc>
        <w:tc>
          <w:tcPr>
            <w:tcW w:type="dxa" w:w="1870"/>
          </w:tcPr>
          <w:p w:rsidP="00BD1CD4" w:rsidR="00BB33B3" w:rsidRDefault="00BB33B3" w:rsidRPr="00124CCE">
            <w:pPr>
              <w:spacing w:line="360" w:lineRule="auto"/>
              <w:jc w:val="both"/>
              <w:rPr>
                <w:rFonts w:ascii="Arial" w:cs="Arial" w:hAnsi="Arial"/>
              </w:rPr>
            </w:pPr>
            <w:r w:rsidRPr="00124CCE">
              <w:rPr>
                <w:rFonts w:ascii="Arial" w:cs="Arial" w:hAnsi="Arial"/>
              </w:rPr>
              <w:t>30 889</w:t>
            </w:r>
          </w:p>
        </w:tc>
        <w:tc>
          <w:tcPr>
            <w:tcW w:type="dxa" w:w="1870"/>
          </w:tcPr>
          <w:p w:rsidP="00BD1CD4" w:rsidR="00BB33B3" w:rsidRDefault="00BB33B3" w:rsidRPr="00124CCE">
            <w:pPr>
              <w:spacing w:line="360" w:lineRule="auto"/>
              <w:jc w:val="both"/>
              <w:rPr>
                <w:rFonts w:ascii="Arial" w:cs="Arial" w:hAnsi="Arial"/>
              </w:rPr>
            </w:pPr>
            <w:r w:rsidRPr="00124CCE">
              <w:rPr>
                <w:rFonts w:ascii="Arial" w:cs="Arial" w:hAnsi="Arial"/>
              </w:rPr>
              <w:t>15 045</w:t>
            </w:r>
          </w:p>
        </w:tc>
        <w:tc>
          <w:tcPr>
            <w:tcW w:type="dxa" w:w="1870"/>
          </w:tcPr>
          <w:p w:rsidP="00BD1CD4" w:rsidR="00BB33B3" w:rsidRDefault="00BB33B3" w:rsidRPr="00124CCE">
            <w:pPr>
              <w:spacing w:line="360" w:lineRule="auto"/>
              <w:jc w:val="both"/>
              <w:rPr>
                <w:rFonts w:ascii="Arial" w:cs="Arial" w:hAnsi="Arial"/>
              </w:rPr>
            </w:pPr>
            <w:r w:rsidRPr="00124CCE">
              <w:rPr>
                <w:rFonts w:ascii="Arial" w:cs="Arial" w:hAnsi="Arial"/>
              </w:rPr>
              <w:t>45 943</w:t>
            </w:r>
          </w:p>
        </w:tc>
      </w:tr>
      <w:tr w:rsidR="00BB33B3" w:rsidTr="00BD1CD4">
        <w:tc>
          <w:tcPr>
            <w:tcW w:type="dxa" w:w="1870"/>
          </w:tcPr>
          <w:p w:rsidP="00BD1CD4" w:rsidR="00BB33B3" w:rsidRDefault="00BB33B3" w:rsidRPr="00124CCE">
            <w:pPr>
              <w:spacing w:line="360" w:lineRule="auto"/>
              <w:jc w:val="both"/>
              <w:rPr>
                <w:rFonts w:ascii="Arial" w:cs="Arial" w:hAnsi="Arial"/>
              </w:rPr>
            </w:pPr>
            <w:r>
              <w:rPr>
                <w:rFonts w:ascii="Arial" w:cs="Arial" w:hAnsi="Arial"/>
              </w:rPr>
              <w:t>Thulamela</w:t>
            </w:r>
          </w:p>
        </w:tc>
        <w:tc>
          <w:tcPr>
            <w:tcW w:type="dxa" w:w="1870"/>
          </w:tcPr>
          <w:p w:rsidP="00BD1CD4" w:rsidR="00BB33B3" w:rsidRDefault="00BB33B3" w:rsidRPr="00124CCE">
            <w:pPr>
              <w:spacing w:line="360" w:lineRule="auto"/>
              <w:jc w:val="both"/>
              <w:rPr>
                <w:rFonts w:ascii="Arial" w:cs="Arial" w:hAnsi="Arial"/>
              </w:rPr>
            </w:pPr>
            <w:r>
              <w:rPr>
                <w:rFonts w:ascii="Arial" w:cs="Arial" w:hAnsi="Arial"/>
              </w:rPr>
              <w:t>95 438</w:t>
            </w:r>
          </w:p>
        </w:tc>
        <w:tc>
          <w:tcPr>
            <w:tcW w:type="dxa" w:w="1870"/>
          </w:tcPr>
          <w:p w:rsidP="00BD1CD4" w:rsidR="00BB33B3" w:rsidRDefault="00BB33B3" w:rsidRPr="00124CCE">
            <w:pPr>
              <w:spacing w:line="360" w:lineRule="auto"/>
              <w:jc w:val="both"/>
              <w:rPr>
                <w:rFonts w:ascii="Arial" w:cs="Arial" w:hAnsi="Arial"/>
              </w:rPr>
            </w:pPr>
            <w:r>
              <w:rPr>
                <w:rFonts w:ascii="Arial" w:cs="Arial" w:hAnsi="Arial"/>
              </w:rPr>
              <w:t>47 089</w:t>
            </w:r>
          </w:p>
        </w:tc>
        <w:tc>
          <w:tcPr>
            <w:tcW w:type="dxa" w:w="1870"/>
          </w:tcPr>
          <w:p w:rsidP="00BD1CD4" w:rsidR="00BB33B3" w:rsidRDefault="00BB33B3" w:rsidRPr="00124CCE">
            <w:pPr>
              <w:spacing w:line="360" w:lineRule="auto"/>
              <w:jc w:val="both"/>
              <w:rPr>
                <w:rFonts w:ascii="Arial" w:cs="Arial" w:hAnsi="Arial"/>
              </w:rPr>
            </w:pPr>
            <w:r>
              <w:rPr>
                <w:rFonts w:ascii="Arial" w:cs="Arial" w:hAnsi="Arial"/>
              </w:rPr>
              <w:t>142 527</w:t>
            </w:r>
          </w:p>
        </w:tc>
      </w:tr>
      <w:tr w:rsidR="00BB33B3" w:rsidTr="00BD1CD4">
        <w:tc>
          <w:tcPr>
            <w:tcW w:type="dxa" w:w="1870"/>
          </w:tcPr>
          <w:p w:rsidP="00BD1CD4" w:rsidR="00BB33B3" w:rsidRDefault="00BB33B3">
            <w:pPr>
              <w:spacing w:line="360" w:lineRule="auto"/>
              <w:jc w:val="both"/>
              <w:rPr>
                <w:rFonts w:ascii="Arial" w:cs="Arial" w:hAnsi="Arial"/>
              </w:rPr>
            </w:pPr>
            <w:r>
              <w:rPr>
                <w:rFonts w:ascii="Arial" w:cs="Arial" w:hAnsi="Arial"/>
              </w:rPr>
              <w:t>Makhado</w:t>
            </w:r>
          </w:p>
        </w:tc>
        <w:tc>
          <w:tcPr>
            <w:tcW w:type="dxa" w:w="1870"/>
          </w:tcPr>
          <w:p w:rsidP="00BD1CD4" w:rsidR="00BB33B3" w:rsidRDefault="00BB33B3">
            <w:pPr>
              <w:spacing w:line="360" w:lineRule="auto"/>
              <w:jc w:val="both"/>
              <w:rPr>
                <w:rFonts w:ascii="Arial" w:cs="Arial" w:hAnsi="Arial"/>
              </w:rPr>
            </w:pPr>
            <w:r>
              <w:rPr>
                <w:rFonts w:ascii="Arial" w:cs="Arial" w:hAnsi="Arial"/>
              </w:rPr>
              <w:t>57 482</w:t>
            </w:r>
          </w:p>
        </w:tc>
        <w:tc>
          <w:tcPr>
            <w:tcW w:type="dxa" w:w="1870"/>
          </w:tcPr>
          <w:p w:rsidP="00BD1CD4" w:rsidR="00BB33B3" w:rsidRDefault="00BB33B3">
            <w:pPr>
              <w:spacing w:line="360" w:lineRule="auto"/>
              <w:jc w:val="both"/>
              <w:rPr>
                <w:rFonts w:ascii="Arial" w:cs="Arial" w:hAnsi="Arial"/>
              </w:rPr>
            </w:pPr>
            <w:r>
              <w:rPr>
                <w:rFonts w:ascii="Arial" w:cs="Arial" w:hAnsi="Arial"/>
              </w:rPr>
              <w:t>82 856</w:t>
            </w:r>
          </w:p>
        </w:tc>
        <w:tc>
          <w:tcPr>
            <w:tcW w:type="dxa" w:w="1870"/>
          </w:tcPr>
          <w:p w:rsidP="00BD1CD4" w:rsidR="00BB33B3" w:rsidRDefault="00BB33B3">
            <w:pPr>
              <w:spacing w:line="360" w:lineRule="auto"/>
              <w:jc w:val="both"/>
              <w:rPr>
                <w:rFonts w:ascii="Arial" w:cs="Arial" w:hAnsi="Arial"/>
              </w:rPr>
            </w:pPr>
            <w:r>
              <w:rPr>
                <w:rFonts w:ascii="Arial" w:cs="Arial" w:hAnsi="Arial"/>
              </w:rPr>
              <w:t>140 338</w:t>
            </w:r>
          </w:p>
        </w:tc>
      </w:tr>
      <w:tr w:rsidR="00BB33B3" w:rsidTr="00BD1CD4">
        <w:tc>
          <w:tcPr>
            <w:tcW w:type="dxa" w:w="1870"/>
          </w:tcPr>
          <w:p w:rsidP="00BD1CD4" w:rsidR="00BB33B3" w:rsidRDefault="00BB33B3">
            <w:pPr>
              <w:spacing w:line="360" w:lineRule="auto"/>
              <w:jc w:val="both"/>
              <w:rPr>
                <w:rFonts w:ascii="Arial" w:cs="Arial" w:hAnsi="Arial"/>
              </w:rPr>
            </w:pPr>
            <w:r>
              <w:rPr>
                <w:rFonts w:ascii="Arial" w:cs="Arial" w:hAnsi="Arial"/>
              </w:rPr>
              <w:t>Collins Chabane</w:t>
            </w:r>
          </w:p>
        </w:tc>
        <w:tc>
          <w:tcPr>
            <w:tcW w:type="dxa" w:w="1870"/>
          </w:tcPr>
          <w:p w:rsidP="00BD1CD4" w:rsidR="00BB33B3" w:rsidRDefault="00BB33B3">
            <w:pPr>
              <w:spacing w:line="360" w:lineRule="auto"/>
              <w:jc w:val="both"/>
              <w:rPr>
                <w:rFonts w:ascii="Arial" w:cs="Arial" w:hAnsi="Arial"/>
              </w:rPr>
            </w:pPr>
            <w:r>
              <w:rPr>
                <w:rFonts w:ascii="Arial" w:cs="Arial" w:hAnsi="Arial"/>
              </w:rPr>
              <w:t>69 071</w:t>
            </w:r>
          </w:p>
        </w:tc>
        <w:tc>
          <w:tcPr>
            <w:tcW w:type="dxa" w:w="1870"/>
          </w:tcPr>
          <w:p w:rsidP="00BD1CD4" w:rsidR="00BB33B3" w:rsidRDefault="00BB33B3">
            <w:pPr>
              <w:spacing w:line="360" w:lineRule="auto"/>
              <w:jc w:val="both"/>
              <w:rPr>
                <w:rFonts w:ascii="Arial" w:cs="Arial" w:hAnsi="Arial"/>
              </w:rPr>
            </w:pPr>
            <w:r>
              <w:rPr>
                <w:rFonts w:ascii="Arial" w:cs="Arial" w:hAnsi="Arial"/>
              </w:rPr>
              <w:t>39 088</w:t>
            </w:r>
          </w:p>
        </w:tc>
        <w:tc>
          <w:tcPr>
            <w:tcW w:type="dxa" w:w="1870"/>
          </w:tcPr>
          <w:p w:rsidP="00BD1CD4" w:rsidR="00BB33B3" w:rsidRDefault="00BB33B3">
            <w:pPr>
              <w:spacing w:line="360" w:lineRule="auto"/>
              <w:jc w:val="both"/>
              <w:rPr>
                <w:rFonts w:ascii="Arial" w:cs="Arial" w:hAnsi="Arial"/>
              </w:rPr>
            </w:pPr>
            <w:r>
              <w:rPr>
                <w:rFonts w:ascii="Arial" w:cs="Arial" w:hAnsi="Arial"/>
              </w:rPr>
              <w:t>108 159</w:t>
            </w:r>
          </w:p>
        </w:tc>
      </w:tr>
      <w:tr w:rsidR="00BB33B3" w:rsidTr="00BD1CD4">
        <w:tc>
          <w:tcPr>
            <w:tcW w:type="dxa" w:w="1870"/>
          </w:tcPr>
          <w:p w:rsidP="00BD1CD4" w:rsidR="00BB33B3" w:rsidRDefault="00BB33B3">
            <w:pPr>
              <w:spacing w:line="360" w:lineRule="auto"/>
              <w:jc w:val="both"/>
              <w:rPr>
                <w:rFonts w:ascii="Arial" w:cs="Arial" w:hAnsi="Arial"/>
              </w:rPr>
            </w:pPr>
            <w:r>
              <w:rPr>
                <w:rFonts w:ascii="Arial" w:cs="Arial" w:hAnsi="Arial"/>
              </w:rPr>
              <w:t>Vhembe</w:t>
            </w:r>
          </w:p>
        </w:tc>
        <w:tc>
          <w:tcPr>
            <w:tcW w:type="dxa" w:w="1870"/>
          </w:tcPr>
          <w:p w:rsidP="00BD1CD4" w:rsidR="00BB33B3" w:rsidRDefault="00BB33B3">
            <w:pPr>
              <w:spacing w:line="360" w:lineRule="auto"/>
              <w:jc w:val="both"/>
              <w:rPr>
                <w:rFonts w:ascii="Arial" w:cs="Arial" w:hAnsi="Arial"/>
              </w:rPr>
            </w:pPr>
            <w:r>
              <w:rPr>
                <w:rFonts w:ascii="Arial" w:cs="Arial" w:hAnsi="Arial"/>
              </w:rPr>
              <w:t>252 880</w:t>
            </w:r>
          </w:p>
        </w:tc>
        <w:tc>
          <w:tcPr>
            <w:tcW w:type="dxa" w:w="1870"/>
          </w:tcPr>
          <w:p w:rsidP="00BD1CD4" w:rsidR="00BB33B3" w:rsidRDefault="00BB33B3">
            <w:pPr>
              <w:spacing w:line="360" w:lineRule="auto"/>
              <w:jc w:val="both"/>
              <w:rPr>
                <w:rFonts w:ascii="Arial" w:cs="Arial" w:hAnsi="Arial"/>
              </w:rPr>
            </w:pPr>
            <w:r>
              <w:rPr>
                <w:rFonts w:ascii="Arial" w:cs="Arial" w:hAnsi="Arial"/>
              </w:rPr>
              <w:t>184 078</w:t>
            </w:r>
          </w:p>
        </w:tc>
        <w:tc>
          <w:tcPr>
            <w:tcW w:type="dxa" w:w="1870"/>
          </w:tcPr>
          <w:p w:rsidP="00BD1CD4" w:rsidR="00BB33B3" w:rsidRDefault="00BB33B3">
            <w:pPr>
              <w:spacing w:line="360" w:lineRule="auto"/>
              <w:jc w:val="both"/>
              <w:rPr>
                <w:rFonts w:ascii="Arial" w:cs="Arial" w:hAnsi="Arial"/>
              </w:rPr>
            </w:pPr>
            <w:r>
              <w:rPr>
                <w:rFonts w:ascii="Arial" w:cs="Arial" w:hAnsi="Arial"/>
              </w:rPr>
              <w:t>436 958</w:t>
            </w:r>
          </w:p>
        </w:tc>
      </w:tr>
    </w:tbl>
    <w:p w:rsidP="00BB33B3" w:rsidR="00BB33B3" w:rsidRDefault="00BB33B3">
      <w:pPr>
        <w:spacing w:line="360" w:lineRule="auto"/>
        <w:jc w:val="both"/>
        <w:rPr>
          <w:rFonts w:ascii="Arial" w:cs="Arial" w:hAnsi="Arial"/>
          <w:b/>
        </w:rPr>
      </w:pPr>
      <w:r>
        <w:rPr>
          <w:rFonts w:ascii="Arial" w:cs="Arial" w:hAnsi="Arial"/>
          <w:b/>
        </w:rPr>
        <w:t>Source: StatsSA Census 2022</w:t>
      </w:r>
    </w:p>
    <w:p w:rsidP="00BB33B3" w:rsidR="00E474B7" w:rsidRDefault="00E474B7" w:rsidRPr="00E474B7">
      <w:pPr>
        <w:spacing w:line="360" w:lineRule="auto"/>
        <w:jc w:val="both"/>
        <w:rPr>
          <w:rFonts w:ascii="Arial" w:cs="Arial" w:hAnsi="Arial"/>
        </w:rPr>
      </w:pPr>
      <w:r w:rsidRPr="00E474B7">
        <w:rPr>
          <w:rFonts w:ascii="Arial" w:cs="Arial" w:hAnsi="Arial"/>
        </w:rPr>
        <w:lastRenderedPageBreak/>
        <w:t>The Table 3.2.3 above depicts that the total households source of water use in Musina most of the residents use Regional/Local water scheme and a total of 15 045 households source of water for household use is a backlog.</w:t>
      </w:r>
    </w:p>
    <w:p w:rsidP="00BB33B3" w:rsidR="00BB33B3" w:rsidRDefault="00BB33B3">
      <w:pPr>
        <w:spacing w:line="360" w:lineRule="auto"/>
        <w:jc w:val="both"/>
        <w:rPr>
          <w:rFonts w:ascii="Arial" w:cs="Arial" w:hAnsi="Arial"/>
          <w:b/>
        </w:rPr>
      </w:pPr>
    </w:p>
    <w:p w:rsidP="00BB33B3" w:rsidR="00BB33B3" w:rsidRDefault="00BB33B3">
      <w:pPr>
        <w:spacing w:line="360" w:lineRule="auto"/>
        <w:jc w:val="both"/>
        <w:rPr>
          <w:rFonts w:ascii="Arial" w:cs="Arial" w:hAnsi="Arial"/>
          <w:b/>
        </w:rPr>
      </w:pPr>
      <w:r>
        <w:rPr>
          <w:rFonts w:ascii="Arial" w:cs="Arial" w:hAnsi="Arial"/>
          <w:b/>
        </w:rPr>
        <w:t>Table: 3.2.4: Toilet Facilities</w:t>
      </w:r>
    </w:p>
    <w:tbl>
      <w:tblPr>
        <w:tblStyle w:val="TableGrid"/>
        <w:tblW w:type="auto" w:w="0"/>
        <w:tblLook w:firstColumn="1" w:firstRow="1" w:lastColumn="0" w:lastRow="0" w:noHBand="0" w:noVBand="1" w:val="04A0"/>
      </w:tblPr>
      <w:tblGrid>
        <w:gridCol w:w="1835"/>
        <w:gridCol w:w="1990"/>
        <w:gridCol w:w="1735"/>
        <w:gridCol w:w="1730"/>
        <w:gridCol w:w="1726"/>
      </w:tblGrid>
      <w:tr w:rsidR="00BB33B3" w:rsidTr="00BD1CD4">
        <w:tc>
          <w:tcPr>
            <w:tcW w:type="dxa" w:w="1870"/>
          </w:tcPr>
          <w:p w:rsidP="00BD1CD4" w:rsidR="00BB33B3" w:rsidRDefault="00BB33B3">
            <w:pPr>
              <w:spacing w:line="360" w:lineRule="auto"/>
              <w:jc w:val="both"/>
              <w:rPr>
                <w:rFonts w:ascii="Arial" w:cs="Arial" w:hAnsi="Arial"/>
                <w:b/>
              </w:rPr>
            </w:pPr>
            <w:r>
              <w:rPr>
                <w:rFonts w:ascii="Arial" w:cs="Arial" w:hAnsi="Arial"/>
                <w:b/>
              </w:rPr>
              <w:t>Municipality</w:t>
            </w:r>
          </w:p>
        </w:tc>
        <w:tc>
          <w:tcPr>
            <w:tcW w:type="dxa" w:w="1870"/>
          </w:tcPr>
          <w:p w:rsidP="00BD1CD4" w:rsidR="00BB33B3" w:rsidRDefault="00BB33B3">
            <w:pPr>
              <w:spacing w:line="360" w:lineRule="auto"/>
              <w:jc w:val="both"/>
              <w:rPr>
                <w:rFonts w:ascii="Arial" w:cs="Arial" w:hAnsi="Arial"/>
                <w:b/>
              </w:rPr>
            </w:pPr>
            <w:r>
              <w:rPr>
                <w:rFonts w:ascii="Arial" w:cs="Arial" w:hAnsi="Arial"/>
                <w:b/>
              </w:rPr>
              <w:t>Flush/Chemical toilet</w:t>
            </w:r>
          </w:p>
        </w:tc>
        <w:tc>
          <w:tcPr>
            <w:tcW w:type="dxa" w:w="1870"/>
          </w:tcPr>
          <w:p w:rsidP="00BD1CD4" w:rsidR="00BB33B3" w:rsidRDefault="00BB33B3">
            <w:pPr>
              <w:spacing w:line="360" w:lineRule="auto"/>
              <w:jc w:val="both"/>
              <w:rPr>
                <w:rFonts w:ascii="Arial" w:cs="Arial" w:hAnsi="Arial"/>
                <w:b/>
              </w:rPr>
            </w:pPr>
            <w:r>
              <w:rPr>
                <w:rFonts w:ascii="Arial" w:cs="Arial" w:hAnsi="Arial"/>
                <w:b/>
              </w:rPr>
              <w:t>Other</w:t>
            </w:r>
          </w:p>
        </w:tc>
        <w:tc>
          <w:tcPr>
            <w:tcW w:type="dxa" w:w="1870"/>
          </w:tcPr>
          <w:p w:rsidP="00BD1CD4" w:rsidR="00BB33B3" w:rsidRDefault="00BB33B3">
            <w:pPr>
              <w:spacing w:line="360" w:lineRule="auto"/>
              <w:jc w:val="both"/>
              <w:rPr>
                <w:rFonts w:ascii="Arial" w:cs="Arial" w:hAnsi="Arial"/>
                <w:b/>
              </w:rPr>
            </w:pPr>
            <w:r>
              <w:rPr>
                <w:rFonts w:ascii="Arial" w:cs="Arial" w:hAnsi="Arial"/>
                <w:b/>
              </w:rPr>
              <w:t>None</w:t>
            </w:r>
          </w:p>
        </w:tc>
        <w:tc>
          <w:tcPr>
            <w:tcW w:type="dxa" w:w="1870"/>
          </w:tcPr>
          <w:p w:rsidP="00BD1CD4" w:rsidR="00BB33B3" w:rsidRDefault="00BB33B3">
            <w:pPr>
              <w:spacing w:line="360" w:lineRule="auto"/>
              <w:jc w:val="both"/>
              <w:rPr>
                <w:rFonts w:ascii="Arial" w:cs="Arial" w:hAnsi="Arial"/>
                <w:b/>
              </w:rPr>
            </w:pPr>
            <w:r>
              <w:rPr>
                <w:rFonts w:ascii="Arial" w:cs="Arial" w:hAnsi="Arial"/>
                <w:b/>
              </w:rPr>
              <w:t>Total</w:t>
            </w:r>
          </w:p>
        </w:tc>
      </w:tr>
      <w:tr w:rsidR="00BB33B3" w:rsidTr="00BD1CD4">
        <w:tc>
          <w:tcPr>
            <w:tcW w:type="dxa" w:w="1870"/>
          </w:tcPr>
          <w:p w:rsidP="00BD1CD4" w:rsidR="00BB33B3" w:rsidRDefault="00BB33B3" w:rsidRPr="007C468C">
            <w:pPr>
              <w:spacing w:line="360" w:lineRule="auto"/>
              <w:jc w:val="both"/>
              <w:rPr>
                <w:rFonts w:ascii="Arial" w:cs="Arial" w:hAnsi="Arial"/>
              </w:rPr>
            </w:pPr>
            <w:r w:rsidRPr="007C468C">
              <w:rPr>
                <w:rFonts w:ascii="Arial" w:cs="Arial" w:hAnsi="Arial"/>
              </w:rPr>
              <w:t>Musina</w:t>
            </w:r>
          </w:p>
        </w:tc>
        <w:tc>
          <w:tcPr>
            <w:tcW w:type="dxa" w:w="1870"/>
          </w:tcPr>
          <w:p w:rsidP="00BD1CD4" w:rsidR="00BB33B3" w:rsidRDefault="00BB33B3" w:rsidRPr="007C468C">
            <w:pPr>
              <w:spacing w:line="360" w:lineRule="auto"/>
              <w:jc w:val="both"/>
              <w:rPr>
                <w:rFonts w:ascii="Arial" w:cs="Arial" w:hAnsi="Arial"/>
              </w:rPr>
            </w:pPr>
            <w:r w:rsidRPr="007C468C">
              <w:rPr>
                <w:rFonts w:ascii="Arial" w:cs="Arial" w:hAnsi="Arial"/>
              </w:rPr>
              <w:t>25 095</w:t>
            </w:r>
          </w:p>
        </w:tc>
        <w:tc>
          <w:tcPr>
            <w:tcW w:type="dxa" w:w="1870"/>
          </w:tcPr>
          <w:p w:rsidP="00BD1CD4" w:rsidR="00BB33B3" w:rsidRDefault="00BB33B3" w:rsidRPr="007C468C">
            <w:pPr>
              <w:spacing w:line="360" w:lineRule="auto"/>
              <w:jc w:val="both"/>
              <w:rPr>
                <w:rFonts w:ascii="Arial" w:cs="Arial" w:hAnsi="Arial"/>
              </w:rPr>
            </w:pPr>
            <w:r w:rsidRPr="007C468C">
              <w:rPr>
                <w:rFonts w:ascii="Arial" w:cs="Arial" w:hAnsi="Arial"/>
              </w:rPr>
              <w:t>18 038</w:t>
            </w:r>
          </w:p>
        </w:tc>
        <w:tc>
          <w:tcPr>
            <w:tcW w:type="dxa" w:w="1870"/>
          </w:tcPr>
          <w:p w:rsidP="00BD1CD4" w:rsidR="00BB33B3" w:rsidRDefault="00BB33B3" w:rsidRPr="007C468C">
            <w:pPr>
              <w:spacing w:line="360" w:lineRule="auto"/>
              <w:jc w:val="both"/>
              <w:rPr>
                <w:rFonts w:ascii="Arial" w:cs="Arial" w:hAnsi="Arial"/>
              </w:rPr>
            </w:pPr>
            <w:r w:rsidRPr="007C468C">
              <w:rPr>
                <w:rFonts w:ascii="Arial" w:cs="Arial" w:hAnsi="Arial"/>
              </w:rPr>
              <w:t>1 991</w:t>
            </w:r>
          </w:p>
        </w:tc>
        <w:tc>
          <w:tcPr>
            <w:tcW w:type="dxa" w:w="1870"/>
          </w:tcPr>
          <w:p w:rsidP="00BD1CD4" w:rsidR="00BB33B3" w:rsidRDefault="00BB33B3" w:rsidRPr="007C468C">
            <w:pPr>
              <w:spacing w:line="360" w:lineRule="auto"/>
              <w:jc w:val="both"/>
              <w:rPr>
                <w:rFonts w:ascii="Arial" w:cs="Arial" w:hAnsi="Arial"/>
              </w:rPr>
            </w:pPr>
            <w:r w:rsidRPr="007C468C">
              <w:rPr>
                <w:rFonts w:ascii="Arial" w:cs="Arial" w:hAnsi="Arial"/>
              </w:rPr>
              <w:t>45 934</w:t>
            </w:r>
          </w:p>
        </w:tc>
      </w:tr>
      <w:tr w:rsidR="00BB33B3" w:rsidTr="00BD1CD4">
        <w:tc>
          <w:tcPr>
            <w:tcW w:type="dxa" w:w="1870"/>
          </w:tcPr>
          <w:p w:rsidP="00BD1CD4" w:rsidR="00BB33B3" w:rsidRDefault="00BB33B3" w:rsidRPr="007C468C">
            <w:pPr>
              <w:spacing w:line="360" w:lineRule="auto"/>
              <w:jc w:val="both"/>
              <w:rPr>
                <w:rFonts w:ascii="Arial" w:cs="Arial" w:hAnsi="Arial"/>
              </w:rPr>
            </w:pPr>
            <w:r w:rsidRPr="007C468C">
              <w:rPr>
                <w:rFonts w:ascii="Arial" w:cs="Arial" w:hAnsi="Arial"/>
              </w:rPr>
              <w:t>Thulamela</w:t>
            </w:r>
          </w:p>
        </w:tc>
        <w:tc>
          <w:tcPr>
            <w:tcW w:type="dxa" w:w="1870"/>
          </w:tcPr>
          <w:p w:rsidP="00BD1CD4" w:rsidR="00BB33B3" w:rsidRDefault="00BB33B3" w:rsidRPr="007C468C">
            <w:pPr>
              <w:spacing w:line="360" w:lineRule="auto"/>
              <w:jc w:val="both"/>
              <w:rPr>
                <w:rFonts w:ascii="Arial" w:cs="Arial" w:hAnsi="Arial"/>
              </w:rPr>
            </w:pPr>
            <w:r w:rsidRPr="007C468C">
              <w:rPr>
                <w:rFonts w:ascii="Arial" w:cs="Arial" w:hAnsi="Arial"/>
              </w:rPr>
              <w:t>40 070</w:t>
            </w:r>
          </w:p>
        </w:tc>
        <w:tc>
          <w:tcPr>
            <w:tcW w:type="dxa" w:w="1870"/>
          </w:tcPr>
          <w:p w:rsidP="00BD1CD4" w:rsidR="00BB33B3" w:rsidRDefault="00BB33B3" w:rsidRPr="007C468C">
            <w:pPr>
              <w:spacing w:line="360" w:lineRule="auto"/>
              <w:jc w:val="both"/>
              <w:rPr>
                <w:rFonts w:ascii="Arial" w:cs="Arial" w:hAnsi="Arial"/>
              </w:rPr>
            </w:pPr>
            <w:r w:rsidRPr="007C468C">
              <w:rPr>
                <w:rFonts w:ascii="Arial" w:cs="Arial" w:hAnsi="Arial"/>
              </w:rPr>
              <w:t>99 384</w:t>
            </w:r>
          </w:p>
        </w:tc>
        <w:tc>
          <w:tcPr>
            <w:tcW w:type="dxa" w:w="1870"/>
          </w:tcPr>
          <w:p w:rsidP="00BD1CD4" w:rsidR="00BB33B3" w:rsidRDefault="00BB33B3" w:rsidRPr="007C468C">
            <w:pPr>
              <w:spacing w:line="360" w:lineRule="auto"/>
              <w:jc w:val="both"/>
              <w:rPr>
                <w:rFonts w:ascii="Arial" w:cs="Arial" w:hAnsi="Arial"/>
              </w:rPr>
            </w:pPr>
            <w:r w:rsidRPr="007C468C">
              <w:rPr>
                <w:rFonts w:ascii="Arial" w:cs="Arial" w:hAnsi="Arial"/>
              </w:rPr>
              <w:t>3 073</w:t>
            </w:r>
          </w:p>
        </w:tc>
        <w:tc>
          <w:tcPr>
            <w:tcW w:type="dxa" w:w="1870"/>
          </w:tcPr>
          <w:p w:rsidP="00BD1CD4" w:rsidR="00BB33B3" w:rsidRDefault="00BB33B3" w:rsidRPr="007C468C">
            <w:pPr>
              <w:spacing w:line="360" w:lineRule="auto"/>
              <w:jc w:val="both"/>
              <w:rPr>
                <w:rFonts w:ascii="Arial" w:cs="Arial" w:hAnsi="Arial"/>
              </w:rPr>
            </w:pPr>
            <w:r w:rsidRPr="007C468C">
              <w:rPr>
                <w:rFonts w:ascii="Arial" w:cs="Arial" w:hAnsi="Arial"/>
              </w:rPr>
              <w:t>142 527</w:t>
            </w:r>
          </w:p>
        </w:tc>
      </w:tr>
      <w:tr w:rsidR="00BB33B3" w:rsidTr="00BD1CD4">
        <w:tc>
          <w:tcPr>
            <w:tcW w:type="dxa" w:w="1870"/>
          </w:tcPr>
          <w:p w:rsidP="00BD1CD4" w:rsidR="00BB33B3" w:rsidRDefault="00BB33B3" w:rsidRPr="007C468C">
            <w:pPr>
              <w:spacing w:line="360" w:lineRule="auto"/>
              <w:jc w:val="both"/>
              <w:rPr>
                <w:rFonts w:ascii="Arial" w:cs="Arial" w:hAnsi="Arial"/>
              </w:rPr>
            </w:pPr>
            <w:r w:rsidRPr="007C468C">
              <w:rPr>
                <w:rFonts w:ascii="Arial" w:cs="Arial" w:hAnsi="Arial"/>
              </w:rPr>
              <w:t>Makhado</w:t>
            </w:r>
          </w:p>
        </w:tc>
        <w:tc>
          <w:tcPr>
            <w:tcW w:type="dxa" w:w="1870"/>
          </w:tcPr>
          <w:p w:rsidP="00BD1CD4" w:rsidR="00BB33B3" w:rsidRDefault="00BB33B3" w:rsidRPr="007C468C">
            <w:pPr>
              <w:spacing w:line="360" w:lineRule="auto"/>
              <w:jc w:val="both"/>
              <w:rPr>
                <w:rFonts w:ascii="Arial" w:cs="Arial" w:hAnsi="Arial"/>
              </w:rPr>
            </w:pPr>
            <w:r w:rsidRPr="007C468C">
              <w:rPr>
                <w:rFonts w:ascii="Arial" w:cs="Arial" w:hAnsi="Arial"/>
              </w:rPr>
              <w:t>41</w:t>
            </w:r>
          </w:p>
        </w:tc>
        <w:tc>
          <w:tcPr>
            <w:tcW w:type="dxa" w:w="1870"/>
          </w:tcPr>
          <w:p w:rsidP="00BD1CD4" w:rsidR="00BB33B3" w:rsidRDefault="00BB33B3" w:rsidRPr="007C468C">
            <w:pPr>
              <w:spacing w:line="360" w:lineRule="auto"/>
              <w:jc w:val="both"/>
              <w:rPr>
                <w:rFonts w:ascii="Arial" w:cs="Arial" w:hAnsi="Arial"/>
              </w:rPr>
            </w:pPr>
            <w:r>
              <w:rPr>
                <w:rFonts w:ascii="Arial" w:cs="Arial" w:hAnsi="Arial"/>
              </w:rPr>
              <w:t>95 845</w:t>
            </w:r>
          </w:p>
        </w:tc>
        <w:tc>
          <w:tcPr>
            <w:tcW w:type="dxa" w:w="1870"/>
          </w:tcPr>
          <w:p w:rsidP="00BD1CD4" w:rsidR="00BB33B3" w:rsidRDefault="00BB33B3" w:rsidRPr="007C468C">
            <w:pPr>
              <w:spacing w:line="360" w:lineRule="auto"/>
              <w:jc w:val="both"/>
              <w:rPr>
                <w:rFonts w:ascii="Arial" w:cs="Arial" w:hAnsi="Arial"/>
              </w:rPr>
            </w:pPr>
            <w:r>
              <w:rPr>
                <w:rFonts w:ascii="Arial" w:cs="Arial" w:hAnsi="Arial"/>
              </w:rPr>
              <w:t>2 743</w:t>
            </w:r>
          </w:p>
        </w:tc>
        <w:tc>
          <w:tcPr>
            <w:tcW w:type="dxa" w:w="1870"/>
          </w:tcPr>
          <w:p w:rsidP="00BD1CD4" w:rsidR="00BB33B3" w:rsidRDefault="00BB33B3" w:rsidRPr="007C468C">
            <w:pPr>
              <w:spacing w:line="360" w:lineRule="auto"/>
              <w:jc w:val="both"/>
              <w:rPr>
                <w:rFonts w:ascii="Arial" w:cs="Arial" w:hAnsi="Arial"/>
              </w:rPr>
            </w:pPr>
            <w:r>
              <w:rPr>
                <w:rFonts w:ascii="Arial" w:cs="Arial" w:hAnsi="Arial"/>
              </w:rPr>
              <w:t>98 629</w:t>
            </w:r>
          </w:p>
        </w:tc>
      </w:tr>
      <w:tr w:rsidR="00BB33B3" w:rsidTr="00BD1CD4">
        <w:tc>
          <w:tcPr>
            <w:tcW w:type="dxa" w:w="1870"/>
          </w:tcPr>
          <w:p w:rsidP="00BD1CD4" w:rsidR="00BB33B3" w:rsidRDefault="00BB33B3" w:rsidRPr="007C468C">
            <w:pPr>
              <w:spacing w:line="360" w:lineRule="auto"/>
              <w:jc w:val="both"/>
              <w:rPr>
                <w:rFonts w:ascii="Arial" w:cs="Arial" w:hAnsi="Arial"/>
              </w:rPr>
            </w:pPr>
            <w:r w:rsidRPr="007C468C">
              <w:rPr>
                <w:rFonts w:ascii="Arial" w:cs="Arial" w:hAnsi="Arial"/>
              </w:rPr>
              <w:t>Collins Chabane</w:t>
            </w:r>
          </w:p>
        </w:tc>
        <w:tc>
          <w:tcPr>
            <w:tcW w:type="dxa" w:w="1870"/>
          </w:tcPr>
          <w:p w:rsidP="00BD1CD4" w:rsidR="00BB33B3" w:rsidRDefault="00BB33B3" w:rsidRPr="007C468C">
            <w:pPr>
              <w:spacing w:line="360" w:lineRule="auto"/>
              <w:jc w:val="both"/>
              <w:rPr>
                <w:rFonts w:ascii="Arial" w:cs="Arial" w:hAnsi="Arial"/>
              </w:rPr>
            </w:pPr>
            <w:r>
              <w:rPr>
                <w:rFonts w:ascii="Arial" w:cs="Arial" w:hAnsi="Arial"/>
              </w:rPr>
              <w:t>20 529</w:t>
            </w:r>
          </w:p>
        </w:tc>
        <w:tc>
          <w:tcPr>
            <w:tcW w:type="dxa" w:w="1870"/>
          </w:tcPr>
          <w:p w:rsidP="00BD1CD4" w:rsidR="00BB33B3" w:rsidRDefault="00BB33B3" w:rsidRPr="007C468C">
            <w:pPr>
              <w:spacing w:line="360" w:lineRule="auto"/>
              <w:jc w:val="both"/>
              <w:rPr>
                <w:rFonts w:ascii="Arial" w:cs="Arial" w:hAnsi="Arial"/>
              </w:rPr>
            </w:pPr>
            <w:r>
              <w:rPr>
                <w:rFonts w:ascii="Arial" w:cs="Arial" w:hAnsi="Arial"/>
              </w:rPr>
              <w:t>79 311</w:t>
            </w:r>
          </w:p>
        </w:tc>
        <w:tc>
          <w:tcPr>
            <w:tcW w:type="dxa" w:w="1870"/>
          </w:tcPr>
          <w:p w:rsidP="00BD1CD4" w:rsidR="00BB33B3" w:rsidRDefault="00BB33B3" w:rsidRPr="007C468C">
            <w:pPr>
              <w:spacing w:line="360" w:lineRule="auto"/>
              <w:jc w:val="both"/>
              <w:rPr>
                <w:rFonts w:ascii="Arial" w:cs="Arial" w:hAnsi="Arial"/>
              </w:rPr>
            </w:pPr>
            <w:r>
              <w:rPr>
                <w:rFonts w:ascii="Arial" w:cs="Arial" w:hAnsi="Arial"/>
              </w:rPr>
              <w:t>8 319</w:t>
            </w:r>
          </w:p>
        </w:tc>
        <w:tc>
          <w:tcPr>
            <w:tcW w:type="dxa" w:w="1870"/>
          </w:tcPr>
          <w:p w:rsidP="00BD1CD4" w:rsidR="00BB33B3" w:rsidRDefault="00BB33B3" w:rsidRPr="007C468C">
            <w:pPr>
              <w:spacing w:line="360" w:lineRule="auto"/>
              <w:jc w:val="both"/>
              <w:rPr>
                <w:rFonts w:ascii="Arial" w:cs="Arial" w:hAnsi="Arial"/>
              </w:rPr>
            </w:pPr>
            <w:r>
              <w:rPr>
                <w:rFonts w:ascii="Arial" w:cs="Arial" w:hAnsi="Arial"/>
              </w:rPr>
              <w:t>108 159</w:t>
            </w:r>
          </w:p>
        </w:tc>
      </w:tr>
      <w:tr w:rsidR="00BB33B3" w:rsidTr="00BD1CD4">
        <w:tc>
          <w:tcPr>
            <w:tcW w:type="dxa" w:w="1870"/>
          </w:tcPr>
          <w:p w:rsidP="00BD1CD4" w:rsidR="00BB33B3" w:rsidRDefault="00BB33B3" w:rsidRPr="007C468C">
            <w:pPr>
              <w:spacing w:line="360" w:lineRule="auto"/>
              <w:jc w:val="both"/>
              <w:rPr>
                <w:rFonts w:ascii="Arial" w:cs="Arial" w:hAnsi="Arial"/>
              </w:rPr>
            </w:pPr>
            <w:r>
              <w:rPr>
                <w:rFonts w:ascii="Arial" w:cs="Arial" w:hAnsi="Arial"/>
              </w:rPr>
              <w:t>Vhembe</w:t>
            </w:r>
          </w:p>
        </w:tc>
        <w:tc>
          <w:tcPr>
            <w:tcW w:type="dxa" w:w="1870"/>
          </w:tcPr>
          <w:p w:rsidP="00BD1CD4" w:rsidR="00BB33B3" w:rsidRDefault="00BB33B3">
            <w:pPr>
              <w:spacing w:line="360" w:lineRule="auto"/>
              <w:jc w:val="both"/>
              <w:rPr>
                <w:rFonts w:ascii="Arial" w:cs="Arial" w:hAnsi="Arial"/>
              </w:rPr>
            </w:pPr>
            <w:r>
              <w:rPr>
                <w:rFonts w:ascii="Arial" w:cs="Arial" w:hAnsi="Arial"/>
              </w:rPr>
              <w:t>86 545</w:t>
            </w:r>
          </w:p>
        </w:tc>
        <w:tc>
          <w:tcPr>
            <w:tcW w:type="dxa" w:w="1870"/>
          </w:tcPr>
          <w:p w:rsidP="00BD1CD4" w:rsidR="00BB33B3" w:rsidRDefault="00BB33B3">
            <w:pPr>
              <w:spacing w:line="360" w:lineRule="auto"/>
              <w:jc w:val="both"/>
              <w:rPr>
                <w:rFonts w:ascii="Arial" w:cs="Arial" w:hAnsi="Arial"/>
              </w:rPr>
            </w:pPr>
            <w:r>
              <w:rPr>
                <w:rFonts w:ascii="Arial" w:cs="Arial" w:hAnsi="Arial"/>
              </w:rPr>
              <w:t>292 578</w:t>
            </w:r>
          </w:p>
        </w:tc>
        <w:tc>
          <w:tcPr>
            <w:tcW w:type="dxa" w:w="1870"/>
          </w:tcPr>
          <w:p w:rsidP="00BD1CD4" w:rsidR="00BB33B3" w:rsidRDefault="00BB33B3">
            <w:pPr>
              <w:spacing w:line="360" w:lineRule="auto"/>
              <w:jc w:val="both"/>
              <w:rPr>
                <w:rFonts w:ascii="Arial" w:cs="Arial" w:hAnsi="Arial"/>
              </w:rPr>
            </w:pPr>
            <w:r>
              <w:rPr>
                <w:rFonts w:ascii="Arial" w:cs="Arial" w:hAnsi="Arial"/>
              </w:rPr>
              <w:t>16 126</w:t>
            </w:r>
          </w:p>
        </w:tc>
        <w:tc>
          <w:tcPr>
            <w:tcW w:type="dxa" w:w="1870"/>
          </w:tcPr>
          <w:p w:rsidP="00BD1CD4" w:rsidR="00BB33B3" w:rsidRDefault="00BB33B3">
            <w:pPr>
              <w:spacing w:line="360" w:lineRule="auto"/>
              <w:jc w:val="both"/>
              <w:rPr>
                <w:rFonts w:ascii="Arial" w:cs="Arial" w:hAnsi="Arial"/>
              </w:rPr>
            </w:pPr>
            <w:r>
              <w:rPr>
                <w:rFonts w:ascii="Arial" w:cs="Arial" w:hAnsi="Arial"/>
              </w:rPr>
              <w:t>395 249</w:t>
            </w:r>
          </w:p>
        </w:tc>
      </w:tr>
    </w:tbl>
    <w:p w:rsidP="00BB33B3" w:rsidR="00BB33B3" w:rsidRDefault="00BB33B3">
      <w:pPr>
        <w:spacing w:line="360" w:lineRule="auto"/>
        <w:jc w:val="both"/>
        <w:rPr>
          <w:rFonts w:ascii="Arial" w:cs="Arial" w:hAnsi="Arial"/>
          <w:b/>
        </w:rPr>
      </w:pPr>
      <w:r>
        <w:rPr>
          <w:rFonts w:ascii="Arial" w:cs="Arial" w:hAnsi="Arial"/>
          <w:b/>
        </w:rPr>
        <w:t>Source: StatsSA Census 2022</w:t>
      </w:r>
    </w:p>
    <w:p w:rsidP="00BB33B3" w:rsidR="00BB33B3" w:rsidRDefault="00BB33B3">
      <w:pPr>
        <w:spacing w:line="360" w:lineRule="auto"/>
        <w:jc w:val="both"/>
        <w:rPr>
          <w:rFonts w:ascii="Arial" w:cs="Arial" w:hAnsi="Arial"/>
          <w:b/>
        </w:rPr>
      </w:pPr>
    </w:p>
    <w:p w:rsidP="00BB33B3" w:rsidR="00943537" w:rsidRDefault="00E474B7" w:rsidRPr="00E474B7">
      <w:pPr>
        <w:spacing w:line="360" w:lineRule="auto"/>
        <w:jc w:val="both"/>
        <w:rPr>
          <w:rFonts w:ascii="Arial" w:cs="Arial" w:hAnsi="Arial"/>
        </w:rPr>
      </w:pPr>
      <w:r w:rsidRPr="00E474B7">
        <w:rPr>
          <w:rFonts w:ascii="Arial" w:cs="Arial" w:hAnsi="Arial"/>
        </w:rPr>
        <w:t xml:space="preserve">The Table 3.2.4 above depicts that the total number of households with adequate toilet facilities in most residents is at 25 095 and those residents without adequate toilets facilities is at 1991 which is a backlog.  </w:t>
      </w:r>
    </w:p>
    <w:p w:rsidP="00BB33B3" w:rsidR="00943537" w:rsidRDefault="00943537">
      <w:pPr>
        <w:spacing w:line="360" w:lineRule="auto"/>
        <w:jc w:val="both"/>
        <w:rPr>
          <w:rFonts w:ascii="Arial" w:cs="Arial" w:hAnsi="Arial"/>
          <w:b/>
        </w:rPr>
      </w:pPr>
    </w:p>
    <w:p w:rsidP="00BB33B3" w:rsidR="00943537" w:rsidRDefault="00943537">
      <w:pPr>
        <w:spacing w:line="360" w:lineRule="auto"/>
        <w:jc w:val="both"/>
        <w:rPr>
          <w:rFonts w:ascii="Arial" w:cs="Arial" w:hAnsi="Arial"/>
          <w:b/>
        </w:rPr>
      </w:pPr>
    </w:p>
    <w:p w:rsidP="00BB33B3" w:rsidR="00BB33B3" w:rsidRDefault="00BB33B3">
      <w:pPr>
        <w:spacing w:line="360" w:lineRule="auto"/>
        <w:jc w:val="both"/>
        <w:rPr>
          <w:rFonts w:ascii="Arial" w:cs="Arial" w:hAnsi="Arial"/>
          <w:b/>
        </w:rPr>
      </w:pPr>
      <w:r>
        <w:rPr>
          <w:rFonts w:ascii="Arial" w:cs="Arial" w:hAnsi="Arial"/>
          <w:b/>
        </w:rPr>
        <w:t>Table: 3.2.5: Energy for cooking</w:t>
      </w:r>
    </w:p>
    <w:tbl>
      <w:tblPr>
        <w:tblStyle w:val="TableGrid"/>
        <w:tblW w:type="auto" w:w="0"/>
        <w:tblLook w:firstColumn="1" w:firstRow="1" w:lastColumn="0" w:lastRow="0" w:noHBand="0" w:noVBand="1" w:val="04A0"/>
      </w:tblPr>
      <w:tblGrid>
        <w:gridCol w:w="1849"/>
        <w:gridCol w:w="1828"/>
        <w:gridCol w:w="1771"/>
        <w:gridCol w:w="1787"/>
        <w:gridCol w:w="1781"/>
      </w:tblGrid>
      <w:tr w:rsidR="00BB33B3" w:rsidTr="00BD1CD4">
        <w:tc>
          <w:tcPr>
            <w:tcW w:type="dxa" w:w="1870"/>
          </w:tcPr>
          <w:p w:rsidP="00BD1CD4" w:rsidR="00BB33B3" w:rsidRDefault="00BB33B3">
            <w:pPr>
              <w:spacing w:line="360" w:lineRule="auto"/>
              <w:jc w:val="both"/>
              <w:rPr>
                <w:rFonts w:ascii="Arial" w:cs="Arial" w:hAnsi="Arial"/>
                <w:b/>
              </w:rPr>
            </w:pPr>
            <w:r>
              <w:rPr>
                <w:rFonts w:ascii="Arial" w:cs="Arial" w:hAnsi="Arial"/>
                <w:b/>
              </w:rPr>
              <w:t>Municipality</w:t>
            </w:r>
          </w:p>
        </w:tc>
        <w:tc>
          <w:tcPr>
            <w:tcW w:type="dxa" w:w="1870"/>
          </w:tcPr>
          <w:p w:rsidP="00BD1CD4" w:rsidR="00BB33B3" w:rsidRDefault="00BB33B3">
            <w:pPr>
              <w:spacing w:line="360" w:lineRule="auto"/>
              <w:jc w:val="both"/>
              <w:rPr>
                <w:rFonts w:ascii="Arial" w:cs="Arial" w:hAnsi="Arial"/>
                <w:b/>
              </w:rPr>
            </w:pPr>
            <w:r>
              <w:rPr>
                <w:rFonts w:ascii="Arial" w:cs="Arial" w:hAnsi="Arial"/>
                <w:b/>
              </w:rPr>
              <w:t>Electricity</w:t>
            </w:r>
          </w:p>
        </w:tc>
        <w:tc>
          <w:tcPr>
            <w:tcW w:type="dxa" w:w="1870"/>
          </w:tcPr>
          <w:p w:rsidP="00BD1CD4" w:rsidR="00BB33B3" w:rsidRDefault="00BB33B3">
            <w:pPr>
              <w:spacing w:line="360" w:lineRule="auto"/>
              <w:jc w:val="both"/>
              <w:rPr>
                <w:rFonts w:ascii="Arial" w:cs="Arial" w:hAnsi="Arial"/>
                <w:b/>
              </w:rPr>
            </w:pPr>
            <w:r>
              <w:rPr>
                <w:rFonts w:ascii="Arial" w:cs="Arial" w:hAnsi="Arial"/>
                <w:b/>
              </w:rPr>
              <w:t>Gas</w:t>
            </w:r>
          </w:p>
        </w:tc>
        <w:tc>
          <w:tcPr>
            <w:tcW w:type="dxa" w:w="1870"/>
          </w:tcPr>
          <w:p w:rsidP="00BD1CD4" w:rsidR="00BB33B3" w:rsidRDefault="00BB33B3">
            <w:pPr>
              <w:spacing w:line="360" w:lineRule="auto"/>
              <w:jc w:val="both"/>
              <w:rPr>
                <w:rFonts w:ascii="Arial" w:cs="Arial" w:hAnsi="Arial"/>
                <w:b/>
              </w:rPr>
            </w:pPr>
            <w:r>
              <w:rPr>
                <w:rFonts w:ascii="Arial" w:cs="Arial" w:hAnsi="Arial"/>
                <w:b/>
              </w:rPr>
              <w:t>Other</w:t>
            </w:r>
          </w:p>
        </w:tc>
        <w:tc>
          <w:tcPr>
            <w:tcW w:type="dxa" w:w="1870"/>
          </w:tcPr>
          <w:p w:rsidP="00BD1CD4" w:rsidR="00BB33B3" w:rsidRDefault="00BB33B3">
            <w:pPr>
              <w:spacing w:line="360" w:lineRule="auto"/>
              <w:jc w:val="both"/>
              <w:rPr>
                <w:rFonts w:ascii="Arial" w:cs="Arial" w:hAnsi="Arial"/>
                <w:b/>
              </w:rPr>
            </w:pPr>
            <w:r>
              <w:rPr>
                <w:rFonts w:ascii="Arial" w:cs="Arial" w:hAnsi="Arial"/>
                <w:b/>
              </w:rPr>
              <w:t>Total</w:t>
            </w:r>
          </w:p>
        </w:tc>
      </w:tr>
      <w:tr w:rsidR="00BB33B3" w:rsidTr="00BD1CD4">
        <w:tc>
          <w:tcPr>
            <w:tcW w:type="dxa" w:w="1870"/>
          </w:tcPr>
          <w:p w:rsidP="00BD1CD4" w:rsidR="00BB33B3" w:rsidRDefault="00BB33B3" w:rsidRPr="00043FED">
            <w:pPr>
              <w:spacing w:line="360" w:lineRule="auto"/>
              <w:jc w:val="both"/>
              <w:rPr>
                <w:rFonts w:ascii="Arial" w:cs="Arial" w:hAnsi="Arial"/>
              </w:rPr>
            </w:pPr>
            <w:r w:rsidRPr="00043FED">
              <w:rPr>
                <w:rFonts w:ascii="Arial" w:cs="Arial" w:hAnsi="Arial"/>
              </w:rPr>
              <w:t>Musina</w:t>
            </w:r>
          </w:p>
        </w:tc>
        <w:tc>
          <w:tcPr>
            <w:tcW w:type="dxa" w:w="1870"/>
          </w:tcPr>
          <w:p w:rsidP="00BD1CD4" w:rsidR="00BB33B3" w:rsidRDefault="00BB33B3" w:rsidRPr="00043FED">
            <w:pPr>
              <w:spacing w:line="360" w:lineRule="auto"/>
              <w:jc w:val="both"/>
              <w:rPr>
                <w:rFonts w:ascii="Arial" w:cs="Arial" w:hAnsi="Arial"/>
              </w:rPr>
            </w:pPr>
            <w:r w:rsidRPr="00043FED">
              <w:rPr>
                <w:rFonts w:ascii="Arial" w:cs="Arial" w:hAnsi="Arial"/>
              </w:rPr>
              <w:t>21 102</w:t>
            </w:r>
          </w:p>
        </w:tc>
        <w:tc>
          <w:tcPr>
            <w:tcW w:type="dxa" w:w="1870"/>
          </w:tcPr>
          <w:p w:rsidP="00BD1CD4" w:rsidR="00BB33B3" w:rsidRDefault="00BB33B3" w:rsidRPr="00043FED">
            <w:pPr>
              <w:spacing w:line="360" w:lineRule="auto"/>
              <w:jc w:val="both"/>
              <w:rPr>
                <w:rFonts w:ascii="Arial" w:cs="Arial" w:hAnsi="Arial"/>
              </w:rPr>
            </w:pPr>
            <w:r w:rsidRPr="00043FED">
              <w:rPr>
                <w:rFonts w:ascii="Arial" w:cs="Arial" w:hAnsi="Arial"/>
              </w:rPr>
              <w:t>8 147</w:t>
            </w:r>
          </w:p>
        </w:tc>
        <w:tc>
          <w:tcPr>
            <w:tcW w:type="dxa" w:w="1870"/>
          </w:tcPr>
          <w:p w:rsidP="00BD1CD4" w:rsidR="00BB33B3" w:rsidRDefault="00BB33B3" w:rsidRPr="00043FED">
            <w:pPr>
              <w:spacing w:line="360" w:lineRule="auto"/>
              <w:jc w:val="both"/>
              <w:rPr>
                <w:rFonts w:ascii="Arial" w:cs="Arial" w:hAnsi="Arial"/>
              </w:rPr>
            </w:pPr>
            <w:r w:rsidRPr="00043FED">
              <w:rPr>
                <w:rFonts w:ascii="Arial" w:cs="Arial" w:hAnsi="Arial"/>
              </w:rPr>
              <w:t>16 594</w:t>
            </w:r>
          </w:p>
        </w:tc>
        <w:tc>
          <w:tcPr>
            <w:tcW w:type="dxa" w:w="1870"/>
          </w:tcPr>
          <w:p w:rsidP="00BD1CD4" w:rsidR="00BB33B3" w:rsidRDefault="00BB33B3" w:rsidRPr="00043FED">
            <w:pPr>
              <w:spacing w:line="360" w:lineRule="auto"/>
              <w:jc w:val="both"/>
              <w:rPr>
                <w:rFonts w:ascii="Arial" w:cs="Arial" w:hAnsi="Arial"/>
              </w:rPr>
            </w:pPr>
            <w:r w:rsidRPr="00043FED">
              <w:rPr>
                <w:rFonts w:ascii="Arial" w:cs="Arial" w:hAnsi="Arial"/>
              </w:rPr>
              <w:t>45 843</w:t>
            </w:r>
          </w:p>
        </w:tc>
      </w:tr>
      <w:tr w:rsidR="00BB33B3" w:rsidTr="00BD1CD4">
        <w:tc>
          <w:tcPr>
            <w:tcW w:type="dxa" w:w="1870"/>
          </w:tcPr>
          <w:p w:rsidP="00BD1CD4" w:rsidR="00BB33B3" w:rsidRDefault="00BB33B3" w:rsidRPr="00043FED">
            <w:pPr>
              <w:spacing w:line="360" w:lineRule="auto"/>
              <w:jc w:val="both"/>
              <w:rPr>
                <w:rFonts w:ascii="Arial" w:cs="Arial" w:hAnsi="Arial"/>
              </w:rPr>
            </w:pPr>
            <w:r>
              <w:rPr>
                <w:rFonts w:ascii="Arial" w:cs="Arial" w:hAnsi="Arial"/>
              </w:rPr>
              <w:t>Thulamela</w:t>
            </w:r>
          </w:p>
        </w:tc>
        <w:tc>
          <w:tcPr>
            <w:tcW w:type="dxa" w:w="1870"/>
          </w:tcPr>
          <w:p w:rsidP="00BD1CD4" w:rsidR="00BB33B3" w:rsidRDefault="00BB33B3" w:rsidRPr="00043FED">
            <w:pPr>
              <w:spacing w:line="360" w:lineRule="auto"/>
              <w:jc w:val="both"/>
              <w:rPr>
                <w:rFonts w:ascii="Arial" w:cs="Arial" w:hAnsi="Arial"/>
              </w:rPr>
            </w:pPr>
            <w:r>
              <w:rPr>
                <w:rFonts w:ascii="Arial" w:cs="Arial" w:hAnsi="Arial"/>
              </w:rPr>
              <w:t>53 220</w:t>
            </w:r>
          </w:p>
        </w:tc>
        <w:tc>
          <w:tcPr>
            <w:tcW w:type="dxa" w:w="1870"/>
          </w:tcPr>
          <w:p w:rsidP="00BD1CD4" w:rsidR="00BB33B3" w:rsidRDefault="00BB33B3" w:rsidRPr="00043FED">
            <w:pPr>
              <w:spacing w:line="360" w:lineRule="auto"/>
              <w:jc w:val="both"/>
              <w:rPr>
                <w:rFonts w:ascii="Arial" w:cs="Arial" w:hAnsi="Arial"/>
              </w:rPr>
            </w:pPr>
            <w:r>
              <w:rPr>
                <w:rFonts w:ascii="Arial" w:cs="Arial" w:hAnsi="Arial"/>
              </w:rPr>
              <w:t>17 715</w:t>
            </w:r>
          </w:p>
        </w:tc>
        <w:tc>
          <w:tcPr>
            <w:tcW w:type="dxa" w:w="1870"/>
          </w:tcPr>
          <w:p w:rsidP="00BD1CD4" w:rsidR="00BB33B3" w:rsidRDefault="00BB33B3" w:rsidRPr="00043FED">
            <w:pPr>
              <w:spacing w:line="360" w:lineRule="auto"/>
              <w:jc w:val="both"/>
              <w:rPr>
                <w:rFonts w:ascii="Arial" w:cs="Arial" w:hAnsi="Arial"/>
              </w:rPr>
            </w:pPr>
            <w:r>
              <w:rPr>
                <w:rFonts w:ascii="Arial" w:cs="Arial" w:hAnsi="Arial"/>
              </w:rPr>
              <w:t>71 406</w:t>
            </w:r>
          </w:p>
        </w:tc>
        <w:tc>
          <w:tcPr>
            <w:tcW w:type="dxa" w:w="1870"/>
          </w:tcPr>
          <w:p w:rsidP="00BD1CD4" w:rsidR="00BB33B3" w:rsidRDefault="00BB33B3" w:rsidRPr="00043FED">
            <w:pPr>
              <w:spacing w:line="360" w:lineRule="auto"/>
              <w:jc w:val="both"/>
              <w:rPr>
                <w:rFonts w:ascii="Arial" w:cs="Arial" w:hAnsi="Arial"/>
              </w:rPr>
            </w:pPr>
            <w:r>
              <w:rPr>
                <w:rFonts w:ascii="Arial" w:cs="Arial" w:hAnsi="Arial"/>
              </w:rPr>
              <w:t>142 341</w:t>
            </w:r>
          </w:p>
        </w:tc>
      </w:tr>
      <w:tr w:rsidR="00BB33B3" w:rsidTr="00BD1CD4">
        <w:tc>
          <w:tcPr>
            <w:tcW w:type="dxa" w:w="1870"/>
          </w:tcPr>
          <w:p w:rsidP="00BD1CD4" w:rsidR="00BB33B3" w:rsidRDefault="00BB33B3">
            <w:pPr>
              <w:spacing w:line="360" w:lineRule="auto"/>
              <w:jc w:val="both"/>
              <w:rPr>
                <w:rFonts w:ascii="Arial" w:cs="Arial" w:hAnsi="Arial"/>
              </w:rPr>
            </w:pPr>
            <w:r>
              <w:rPr>
                <w:rFonts w:ascii="Arial" w:cs="Arial" w:hAnsi="Arial"/>
              </w:rPr>
              <w:t>Makhado</w:t>
            </w:r>
          </w:p>
        </w:tc>
        <w:tc>
          <w:tcPr>
            <w:tcW w:type="dxa" w:w="1870"/>
          </w:tcPr>
          <w:p w:rsidP="00BD1CD4" w:rsidR="00BB33B3" w:rsidRDefault="00BB33B3">
            <w:pPr>
              <w:spacing w:line="360" w:lineRule="auto"/>
              <w:jc w:val="both"/>
              <w:rPr>
                <w:rFonts w:ascii="Arial" w:cs="Arial" w:hAnsi="Arial"/>
              </w:rPr>
            </w:pPr>
            <w:r>
              <w:rPr>
                <w:rFonts w:ascii="Arial" w:cs="Arial" w:hAnsi="Arial"/>
              </w:rPr>
              <w:t>51 687</w:t>
            </w:r>
          </w:p>
        </w:tc>
        <w:tc>
          <w:tcPr>
            <w:tcW w:type="dxa" w:w="1870"/>
          </w:tcPr>
          <w:p w:rsidP="00BD1CD4" w:rsidR="00BB33B3" w:rsidRDefault="00BB33B3">
            <w:pPr>
              <w:spacing w:line="360" w:lineRule="auto"/>
              <w:jc w:val="both"/>
              <w:rPr>
                <w:rFonts w:ascii="Arial" w:cs="Arial" w:hAnsi="Arial"/>
              </w:rPr>
            </w:pPr>
            <w:r>
              <w:rPr>
                <w:rFonts w:ascii="Arial" w:cs="Arial" w:hAnsi="Arial"/>
              </w:rPr>
              <w:t>22 192</w:t>
            </w:r>
          </w:p>
        </w:tc>
        <w:tc>
          <w:tcPr>
            <w:tcW w:type="dxa" w:w="1870"/>
          </w:tcPr>
          <w:p w:rsidP="00BD1CD4" w:rsidR="00BB33B3" w:rsidRDefault="00BB33B3">
            <w:pPr>
              <w:spacing w:line="360" w:lineRule="auto"/>
              <w:jc w:val="both"/>
              <w:rPr>
                <w:rFonts w:ascii="Arial" w:cs="Arial" w:hAnsi="Arial"/>
              </w:rPr>
            </w:pPr>
            <w:r>
              <w:rPr>
                <w:rFonts w:ascii="Arial" w:cs="Arial" w:hAnsi="Arial"/>
              </w:rPr>
              <w:t>66 238</w:t>
            </w:r>
          </w:p>
        </w:tc>
        <w:tc>
          <w:tcPr>
            <w:tcW w:type="dxa" w:w="1870"/>
          </w:tcPr>
          <w:p w:rsidP="00BD1CD4" w:rsidR="00BB33B3" w:rsidRDefault="00BB33B3">
            <w:pPr>
              <w:spacing w:line="360" w:lineRule="auto"/>
              <w:jc w:val="both"/>
              <w:rPr>
                <w:rFonts w:ascii="Arial" w:cs="Arial" w:hAnsi="Arial"/>
              </w:rPr>
            </w:pPr>
            <w:r>
              <w:rPr>
                <w:rFonts w:ascii="Arial" w:cs="Arial" w:hAnsi="Arial"/>
              </w:rPr>
              <w:t>140 117</w:t>
            </w:r>
          </w:p>
        </w:tc>
      </w:tr>
      <w:tr w:rsidR="00BB33B3" w:rsidTr="00BD1CD4">
        <w:tc>
          <w:tcPr>
            <w:tcW w:type="dxa" w:w="1870"/>
          </w:tcPr>
          <w:p w:rsidP="00BD1CD4" w:rsidR="00BB33B3" w:rsidRDefault="00BB33B3">
            <w:pPr>
              <w:spacing w:line="360" w:lineRule="auto"/>
              <w:jc w:val="both"/>
              <w:rPr>
                <w:rFonts w:ascii="Arial" w:cs="Arial" w:hAnsi="Arial"/>
              </w:rPr>
            </w:pPr>
            <w:r>
              <w:rPr>
                <w:rFonts w:ascii="Arial" w:cs="Arial" w:hAnsi="Arial"/>
              </w:rPr>
              <w:t>Collins Chabane</w:t>
            </w:r>
          </w:p>
        </w:tc>
        <w:tc>
          <w:tcPr>
            <w:tcW w:type="dxa" w:w="1870"/>
          </w:tcPr>
          <w:p w:rsidP="00BD1CD4" w:rsidR="00BB33B3" w:rsidRDefault="00BB33B3">
            <w:pPr>
              <w:spacing w:line="360" w:lineRule="auto"/>
              <w:jc w:val="both"/>
              <w:rPr>
                <w:rFonts w:ascii="Arial" w:cs="Arial" w:hAnsi="Arial"/>
              </w:rPr>
            </w:pPr>
            <w:r>
              <w:rPr>
                <w:rFonts w:ascii="Arial" w:cs="Arial" w:hAnsi="Arial"/>
              </w:rPr>
              <w:t>26 019</w:t>
            </w:r>
          </w:p>
        </w:tc>
        <w:tc>
          <w:tcPr>
            <w:tcW w:type="dxa" w:w="1870"/>
          </w:tcPr>
          <w:p w:rsidP="00BD1CD4" w:rsidR="00BB33B3" w:rsidRDefault="00BB33B3">
            <w:pPr>
              <w:spacing w:line="360" w:lineRule="auto"/>
              <w:jc w:val="both"/>
              <w:rPr>
                <w:rFonts w:ascii="Arial" w:cs="Arial" w:hAnsi="Arial"/>
              </w:rPr>
            </w:pPr>
            <w:r>
              <w:rPr>
                <w:rFonts w:ascii="Arial" w:cs="Arial" w:hAnsi="Arial"/>
              </w:rPr>
              <w:t>12 428</w:t>
            </w:r>
          </w:p>
        </w:tc>
        <w:tc>
          <w:tcPr>
            <w:tcW w:type="dxa" w:w="1870"/>
          </w:tcPr>
          <w:p w:rsidP="00BD1CD4" w:rsidR="00BB33B3" w:rsidRDefault="00BB33B3">
            <w:pPr>
              <w:spacing w:line="360" w:lineRule="auto"/>
              <w:jc w:val="both"/>
              <w:rPr>
                <w:rFonts w:ascii="Arial" w:cs="Arial" w:hAnsi="Arial"/>
              </w:rPr>
            </w:pPr>
            <w:r>
              <w:rPr>
                <w:rFonts w:ascii="Arial" w:cs="Arial" w:hAnsi="Arial"/>
              </w:rPr>
              <w:t>69 290</w:t>
            </w:r>
          </w:p>
        </w:tc>
        <w:tc>
          <w:tcPr>
            <w:tcW w:type="dxa" w:w="1870"/>
          </w:tcPr>
          <w:p w:rsidP="00BD1CD4" w:rsidR="00BB33B3" w:rsidRDefault="00BB33B3">
            <w:pPr>
              <w:spacing w:line="360" w:lineRule="auto"/>
              <w:jc w:val="both"/>
              <w:rPr>
                <w:rFonts w:ascii="Arial" w:cs="Arial" w:hAnsi="Arial"/>
              </w:rPr>
            </w:pPr>
            <w:r>
              <w:rPr>
                <w:rFonts w:ascii="Arial" w:cs="Arial" w:hAnsi="Arial"/>
              </w:rPr>
              <w:t>107 737</w:t>
            </w:r>
          </w:p>
        </w:tc>
      </w:tr>
      <w:tr w:rsidR="00BB33B3" w:rsidTr="00BD1CD4">
        <w:tc>
          <w:tcPr>
            <w:tcW w:type="dxa" w:w="1870"/>
          </w:tcPr>
          <w:p w:rsidP="00BD1CD4" w:rsidR="00BB33B3" w:rsidRDefault="00BB33B3">
            <w:pPr>
              <w:spacing w:line="360" w:lineRule="auto"/>
              <w:jc w:val="both"/>
              <w:rPr>
                <w:rFonts w:ascii="Arial" w:cs="Arial" w:hAnsi="Arial"/>
              </w:rPr>
            </w:pPr>
            <w:r>
              <w:rPr>
                <w:rFonts w:ascii="Arial" w:cs="Arial" w:hAnsi="Arial"/>
              </w:rPr>
              <w:t>Vhembe</w:t>
            </w:r>
          </w:p>
        </w:tc>
        <w:tc>
          <w:tcPr>
            <w:tcW w:type="dxa" w:w="1870"/>
          </w:tcPr>
          <w:p w:rsidP="00BD1CD4" w:rsidR="00BB33B3" w:rsidRDefault="00BB33B3">
            <w:pPr>
              <w:spacing w:line="360" w:lineRule="auto"/>
              <w:jc w:val="both"/>
              <w:rPr>
                <w:rFonts w:ascii="Arial" w:cs="Arial" w:hAnsi="Arial"/>
              </w:rPr>
            </w:pPr>
            <w:r>
              <w:rPr>
                <w:rFonts w:ascii="Arial" w:cs="Arial" w:hAnsi="Arial"/>
              </w:rPr>
              <w:t>152 028</w:t>
            </w:r>
          </w:p>
        </w:tc>
        <w:tc>
          <w:tcPr>
            <w:tcW w:type="dxa" w:w="1870"/>
          </w:tcPr>
          <w:p w:rsidP="00BD1CD4" w:rsidR="00BB33B3" w:rsidRDefault="00BB33B3">
            <w:pPr>
              <w:spacing w:line="360" w:lineRule="auto"/>
              <w:jc w:val="both"/>
              <w:rPr>
                <w:rFonts w:ascii="Arial" w:cs="Arial" w:hAnsi="Arial"/>
              </w:rPr>
            </w:pPr>
            <w:r>
              <w:rPr>
                <w:rFonts w:ascii="Arial" w:cs="Arial" w:hAnsi="Arial"/>
              </w:rPr>
              <w:t>60 482</w:t>
            </w:r>
          </w:p>
        </w:tc>
        <w:tc>
          <w:tcPr>
            <w:tcW w:type="dxa" w:w="1870"/>
          </w:tcPr>
          <w:p w:rsidP="00BD1CD4" w:rsidR="00BB33B3" w:rsidRDefault="00BB33B3">
            <w:pPr>
              <w:spacing w:line="360" w:lineRule="auto"/>
              <w:jc w:val="both"/>
              <w:rPr>
                <w:rFonts w:ascii="Arial" w:cs="Arial" w:hAnsi="Arial"/>
              </w:rPr>
            </w:pPr>
            <w:r>
              <w:rPr>
                <w:rFonts w:ascii="Arial" w:cs="Arial" w:hAnsi="Arial"/>
              </w:rPr>
              <w:t>223 528</w:t>
            </w:r>
          </w:p>
        </w:tc>
        <w:tc>
          <w:tcPr>
            <w:tcW w:type="dxa" w:w="1870"/>
          </w:tcPr>
          <w:p w:rsidP="00BD1CD4" w:rsidR="00BB33B3" w:rsidRDefault="00BB33B3">
            <w:pPr>
              <w:spacing w:line="360" w:lineRule="auto"/>
              <w:jc w:val="both"/>
              <w:rPr>
                <w:rFonts w:ascii="Arial" w:cs="Arial" w:hAnsi="Arial"/>
              </w:rPr>
            </w:pPr>
            <w:r>
              <w:rPr>
                <w:rFonts w:ascii="Arial" w:cs="Arial" w:hAnsi="Arial"/>
              </w:rPr>
              <w:t>436 038</w:t>
            </w:r>
          </w:p>
        </w:tc>
      </w:tr>
    </w:tbl>
    <w:p w:rsidP="00BB33B3" w:rsidR="00BB33B3" w:rsidRDefault="00BB33B3">
      <w:pPr>
        <w:spacing w:line="360" w:lineRule="auto"/>
        <w:jc w:val="both"/>
        <w:rPr>
          <w:rFonts w:ascii="Arial" w:cs="Arial" w:hAnsi="Arial"/>
          <w:b/>
        </w:rPr>
      </w:pPr>
      <w:r>
        <w:rPr>
          <w:rFonts w:ascii="Arial" w:cs="Arial" w:hAnsi="Arial"/>
          <w:b/>
        </w:rPr>
        <w:t>Source: StatsSA Census 2022</w:t>
      </w:r>
    </w:p>
    <w:p w:rsidP="00BB33B3" w:rsidR="00E474B7" w:rsidRDefault="00E474B7" w:rsidRPr="005B45A3">
      <w:pPr>
        <w:spacing w:line="360" w:lineRule="auto"/>
        <w:jc w:val="both"/>
        <w:rPr>
          <w:rFonts w:ascii="Arial" w:cs="Arial" w:hAnsi="Arial"/>
        </w:rPr>
      </w:pPr>
      <w:r w:rsidRPr="005B45A3">
        <w:rPr>
          <w:rFonts w:ascii="Arial" w:cs="Arial" w:hAnsi="Arial"/>
        </w:rPr>
        <w:t>The Table 3.2.5 above depicts that the total number of households with adequate energy for cooking is at 29 249 and those residents</w:t>
      </w:r>
      <w:r w:rsidR="005B45A3" w:rsidRPr="005B45A3">
        <w:rPr>
          <w:rFonts w:ascii="Arial" w:cs="Arial" w:hAnsi="Arial"/>
        </w:rPr>
        <w:t xml:space="preserve"> houdsehold</w:t>
      </w:r>
      <w:r w:rsidRPr="005B45A3">
        <w:rPr>
          <w:rFonts w:ascii="Arial" w:cs="Arial" w:hAnsi="Arial"/>
        </w:rPr>
        <w:t xml:space="preserve"> without adequate energy for cooking</w:t>
      </w:r>
      <w:r w:rsidR="005B45A3" w:rsidRPr="005B45A3">
        <w:rPr>
          <w:rFonts w:ascii="Arial" w:cs="Arial" w:hAnsi="Arial"/>
        </w:rPr>
        <w:t xml:space="preserve"> is at 16 594 which is a backlog</w:t>
      </w:r>
      <w:r w:rsidR="005B45A3">
        <w:rPr>
          <w:rFonts w:ascii="Arial" w:cs="Arial" w:hAnsi="Arial"/>
        </w:rPr>
        <w:t>.</w:t>
      </w:r>
    </w:p>
    <w:p w:rsidP="00BB33B3" w:rsidR="00BB33B3" w:rsidRDefault="00BB33B3" w:rsidRPr="00294CE0">
      <w:pPr>
        <w:spacing w:line="360" w:lineRule="auto"/>
        <w:jc w:val="both"/>
        <w:rPr>
          <w:rFonts w:ascii="Arial" w:cs="Arial" w:hAnsi="Arial"/>
          <w:b/>
        </w:rPr>
      </w:pPr>
    </w:p>
    <w:p w:rsidP="00C1512D" w:rsidR="00C1512D" w:rsidRDefault="00C1512D">
      <w:pPr>
        <w:tabs>
          <w:tab w:pos="9675" w:val="left"/>
        </w:tabs>
        <w:rPr>
          <w:rFonts w:ascii="Arial" w:cs="Arial" w:hAnsi="Arial"/>
          <w:b/>
        </w:rPr>
      </w:pPr>
      <w:r w:rsidRPr="003C5027">
        <w:rPr>
          <w:rFonts w:ascii="Arial" w:cs="Arial" w:hAnsi="Arial"/>
          <w:b/>
        </w:rPr>
        <w:lastRenderedPageBreak/>
        <w:t>BIRTH AND DEATH BY HOSPITAL</w:t>
      </w:r>
    </w:p>
    <w:p w:rsidP="00296312" w:rsidR="00C1512D" w:rsidRDefault="00C1512D">
      <w:pPr>
        <w:keepLines/>
        <w:numPr>
          <w:ilvl w:val="0"/>
          <w:numId w:val="71"/>
        </w:numPr>
        <w:ind w:right="411"/>
        <w:contextualSpacing/>
        <w:jc w:val="both"/>
        <w:rPr>
          <w:rFonts w:ascii="Arial" w:cs="Arial" w:eastAsia="Calibri" w:hAnsi="Arial"/>
          <w:b/>
        </w:rPr>
      </w:pPr>
      <w:r w:rsidRPr="001C4D34">
        <w:rPr>
          <w:rFonts w:ascii="Arial" w:cs="Arial" w:eastAsia="Calibri" w:hAnsi="Arial"/>
          <w:b/>
        </w:rPr>
        <w:t xml:space="preserve">Population birth and death index </w:t>
      </w:r>
    </w:p>
    <w:p w:rsidP="00C1512D" w:rsidR="00C1512D" w:rsidRDefault="00C1512D" w:rsidRPr="001C4D34">
      <w:pPr>
        <w:keepLines/>
        <w:ind w:right="411"/>
        <w:contextualSpacing/>
        <w:jc w:val="both"/>
        <w:rPr>
          <w:rFonts w:ascii="Arial" w:cs="Arial" w:eastAsia="Calibri" w:hAnsi="Arial"/>
          <w:b/>
        </w:rPr>
      </w:pPr>
    </w:p>
    <w:p w:rsidP="00C1512D" w:rsidR="0036695A" w:rsidRDefault="00C1512D">
      <w:pPr>
        <w:keepLines/>
        <w:tabs>
          <w:tab w:pos="8931" w:val="left"/>
        </w:tabs>
        <w:spacing w:line="360" w:lineRule="auto"/>
        <w:ind w:right="411"/>
        <w:contextualSpacing/>
        <w:jc w:val="both"/>
        <w:rPr>
          <w:rFonts w:ascii="Arial" w:cs="Arial" w:eastAsia="Calibri" w:hAnsi="Arial"/>
        </w:rPr>
      </w:pPr>
      <w:r w:rsidRPr="00E904B1">
        <w:rPr>
          <w:rFonts w:ascii="Arial" w:cs="Arial" w:eastAsia="Calibri" w:hAnsi="Arial"/>
        </w:rPr>
        <w:t>Table 3.2 below shows that there was a decrease of number of births to 25297 in 2022/23 compared with 26695 births in 2021/22, on the other hand there was also a decrease on death in the hospitals in which 3483 people died in 2022/23 compared to 4434 in 2022/23. The contributing factor to the numbers of births and deaths rates includes residents from other districts and foreign nationals.</w:t>
      </w:r>
    </w:p>
    <w:p w:rsidP="00C1512D" w:rsidR="0036695A" w:rsidRDefault="0036695A">
      <w:pPr>
        <w:keepLines/>
        <w:tabs>
          <w:tab w:pos="8931" w:val="left"/>
        </w:tabs>
        <w:spacing w:line="360" w:lineRule="auto"/>
        <w:ind w:right="411"/>
        <w:contextualSpacing/>
        <w:jc w:val="both"/>
        <w:rPr>
          <w:rFonts w:ascii="Arial" w:cs="Arial" w:eastAsia="Calibri" w:hAnsi="Arial"/>
        </w:rPr>
      </w:pPr>
    </w:p>
    <w:p w:rsidP="00C1512D" w:rsidR="0036695A" w:rsidRDefault="0036695A">
      <w:pPr>
        <w:keepLines/>
        <w:tabs>
          <w:tab w:pos="8931" w:val="left"/>
        </w:tabs>
        <w:spacing w:line="360" w:lineRule="auto"/>
        <w:ind w:right="411"/>
        <w:contextualSpacing/>
        <w:jc w:val="both"/>
        <w:rPr>
          <w:rFonts w:ascii="Arial" w:cs="Arial" w:eastAsia="Calibri" w:hAnsi="Arial"/>
        </w:rPr>
      </w:pPr>
    </w:p>
    <w:p w:rsidP="00C1512D" w:rsidR="0036695A" w:rsidRDefault="0036695A">
      <w:pPr>
        <w:keepLines/>
        <w:tabs>
          <w:tab w:pos="8931" w:val="left"/>
        </w:tabs>
        <w:spacing w:line="360" w:lineRule="auto"/>
        <w:ind w:right="411"/>
        <w:contextualSpacing/>
        <w:jc w:val="both"/>
        <w:rPr>
          <w:rFonts w:ascii="Arial" w:cs="Arial" w:eastAsia="Calibri" w:hAnsi="Arial"/>
        </w:rPr>
      </w:pPr>
    </w:p>
    <w:p w:rsidP="00C1512D" w:rsidR="0036695A" w:rsidRDefault="0036695A">
      <w:pPr>
        <w:keepLines/>
        <w:tabs>
          <w:tab w:pos="8931" w:val="left"/>
        </w:tabs>
        <w:spacing w:line="360" w:lineRule="auto"/>
        <w:ind w:right="411"/>
        <w:contextualSpacing/>
        <w:jc w:val="both"/>
        <w:rPr>
          <w:rFonts w:ascii="Arial" w:cs="Arial" w:eastAsia="Calibri" w:hAnsi="Arial"/>
        </w:rPr>
      </w:pPr>
    </w:p>
    <w:p w:rsidP="00C1512D" w:rsidR="0036695A" w:rsidRDefault="0036695A">
      <w:pPr>
        <w:keepLines/>
        <w:tabs>
          <w:tab w:pos="8931" w:val="left"/>
        </w:tabs>
        <w:spacing w:line="360" w:lineRule="auto"/>
        <w:ind w:right="411"/>
        <w:contextualSpacing/>
        <w:jc w:val="both"/>
        <w:rPr>
          <w:rFonts w:ascii="Arial" w:cs="Arial" w:eastAsia="Calibri" w:hAnsi="Arial"/>
        </w:rPr>
      </w:pPr>
    </w:p>
    <w:p w:rsidP="00C1512D" w:rsidR="0036695A" w:rsidRDefault="0036695A">
      <w:pPr>
        <w:keepLines/>
        <w:tabs>
          <w:tab w:pos="8931" w:val="left"/>
        </w:tabs>
        <w:spacing w:line="360" w:lineRule="auto"/>
        <w:ind w:right="411"/>
        <w:contextualSpacing/>
        <w:jc w:val="both"/>
        <w:rPr>
          <w:rFonts w:ascii="Arial" w:cs="Arial" w:eastAsia="Calibri" w:hAnsi="Arial"/>
        </w:rPr>
      </w:pPr>
    </w:p>
    <w:p w:rsidP="00C1512D" w:rsidR="0036695A" w:rsidRDefault="0036695A">
      <w:pPr>
        <w:keepLines/>
        <w:tabs>
          <w:tab w:pos="8931" w:val="left"/>
        </w:tabs>
        <w:spacing w:line="360" w:lineRule="auto"/>
        <w:ind w:right="411"/>
        <w:contextualSpacing/>
        <w:jc w:val="both"/>
        <w:rPr>
          <w:rFonts w:ascii="Arial" w:cs="Arial" w:eastAsia="Calibri" w:hAnsi="Arial"/>
        </w:rPr>
      </w:pPr>
    </w:p>
    <w:p w:rsidP="00C1512D" w:rsidR="0036695A" w:rsidRDefault="0036695A">
      <w:pPr>
        <w:keepLines/>
        <w:tabs>
          <w:tab w:pos="8931" w:val="left"/>
        </w:tabs>
        <w:spacing w:line="360" w:lineRule="auto"/>
        <w:ind w:right="411"/>
        <w:contextualSpacing/>
        <w:jc w:val="both"/>
        <w:rPr>
          <w:rFonts w:ascii="Arial" w:cs="Arial" w:eastAsia="Calibri" w:hAnsi="Arial"/>
        </w:rPr>
      </w:pPr>
    </w:p>
    <w:p w:rsidP="00C1512D" w:rsidR="0036695A" w:rsidRDefault="0036695A">
      <w:pPr>
        <w:keepLines/>
        <w:tabs>
          <w:tab w:pos="8931" w:val="left"/>
        </w:tabs>
        <w:spacing w:line="360" w:lineRule="auto"/>
        <w:ind w:right="411"/>
        <w:contextualSpacing/>
        <w:jc w:val="both"/>
        <w:rPr>
          <w:rFonts w:ascii="Arial" w:cs="Arial" w:eastAsia="Calibri" w:hAnsi="Arial"/>
        </w:rPr>
      </w:pPr>
    </w:p>
    <w:p w:rsidP="00C1512D" w:rsidR="00C1512D" w:rsidRDefault="00C1512D" w:rsidRPr="00E904B1">
      <w:pPr>
        <w:keepLines/>
        <w:tabs>
          <w:tab w:pos="8931" w:val="left"/>
        </w:tabs>
        <w:spacing w:line="360" w:lineRule="auto"/>
        <w:ind w:right="411"/>
        <w:contextualSpacing/>
        <w:jc w:val="both"/>
        <w:rPr>
          <w:rFonts w:ascii="Arial" w:cs="Arial" w:eastAsia="Calibri" w:hAnsi="Arial"/>
        </w:rPr>
      </w:pPr>
      <w:r w:rsidRPr="00E904B1">
        <w:rPr>
          <w:rFonts w:ascii="Arial" w:cs="Arial" w:eastAsia="Calibri" w:hAnsi="Arial"/>
        </w:rPr>
        <w:t xml:space="preserve"> </w:t>
      </w:r>
    </w:p>
    <w:p w:rsidP="00C1512D" w:rsidR="00C1512D" w:rsidRDefault="00C1512D" w:rsidRPr="001C4D34">
      <w:pPr>
        <w:keepLines/>
        <w:ind w:right="411"/>
        <w:contextualSpacing/>
        <w:jc w:val="both"/>
        <w:rPr>
          <w:rFonts w:ascii="Arial" w:cs="Arial" w:eastAsia="Calibri" w:hAnsi="Arial"/>
          <w:b/>
        </w:rPr>
      </w:pPr>
    </w:p>
    <w:p w:rsidP="00C1512D" w:rsidR="00C1512D" w:rsidRDefault="00C1512D" w:rsidRPr="00E43D62">
      <w:pPr>
        <w:keepLines/>
        <w:ind w:left="-567" w:right="411"/>
        <w:contextualSpacing/>
        <w:jc w:val="both"/>
        <w:rPr>
          <w:rFonts w:ascii="Arial" w:cs="Arial" w:eastAsia="Calibri" w:hAnsi="Arial"/>
          <w:b/>
        </w:rPr>
      </w:pPr>
    </w:p>
    <w:tbl>
      <w:tblPr>
        <w:tblStyle w:val="TableGrid3"/>
        <w:tblpPr w:horzAnchor="margin" w:leftFromText="180" w:rightFromText="180" w:tblpXSpec="center" w:tblpY="9" w:vertAnchor="text"/>
        <w:tblW w:type="pct" w:w="5000"/>
        <w:tblLook w:firstColumn="1" w:firstRow="1" w:lastColumn="0" w:lastRow="0" w:noHBand="0" w:noVBand="1" w:val="04A0"/>
      </w:tblPr>
      <w:tblGrid>
        <w:gridCol w:w="1163"/>
        <w:gridCol w:w="731"/>
        <w:gridCol w:w="731"/>
        <w:gridCol w:w="731"/>
        <w:gridCol w:w="627"/>
        <w:gridCol w:w="627"/>
        <w:gridCol w:w="627"/>
        <w:gridCol w:w="731"/>
        <w:gridCol w:w="627"/>
        <w:gridCol w:w="627"/>
        <w:gridCol w:w="627"/>
        <w:gridCol w:w="627"/>
        <w:gridCol w:w="540"/>
      </w:tblGrid>
      <w:tr w:rsidR="00C1512D" w:rsidRPr="00E43D62" w:rsidTr="00BD1CD4">
        <w:trPr>
          <w:trHeight w:val="411"/>
        </w:trPr>
        <w:tc>
          <w:tcPr>
            <w:tcW w:type="pct" w:w="5000"/>
            <w:gridSpan w:val="13"/>
          </w:tcPr>
          <w:p w:rsidP="00BD1CD4" w:rsidR="00C1512D" w:rsidRDefault="00C1512D" w:rsidRPr="00E43D62">
            <w:pPr>
              <w:spacing w:line="360" w:lineRule="auto"/>
              <w:jc w:val="both"/>
              <w:rPr>
                <w:rFonts w:ascii="Arial" w:cs="Arial" w:eastAsia="Calibri" w:hAnsi="Arial"/>
                <w:b/>
                <w:bCs/>
              </w:rPr>
            </w:pPr>
            <w:r>
              <w:rPr>
                <w:rFonts w:ascii="Arial" w:cs="Arial" w:eastAsia="Calibri" w:hAnsi="Arial"/>
                <w:b/>
              </w:rPr>
              <w:t>Table 3.2</w:t>
            </w:r>
            <w:r w:rsidRPr="00E43D62">
              <w:rPr>
                <w:rFonts w:ascii="Arial" w:cs="Arial" w:eastAsia="Calibri" w:hAnsi="Arial"/>
                <w:b/>
              </w:rPr>
              <w:t xml:space="preserve">: </w:t>
            </w:r>
            <w:r w:rsidRPr="00E43D62">
              <w:rPr>
                <w:rFonts w:ascii="Arial" w:cs="Arial" w:eastAsia="Calibri" w:hAnsi="Arial"/>
                <w:b/>
                <w:bCs/>
              </w:rPr>
              <w:t>Birth and Death by Hospitals</w:t>
            </w:r>
          </w:p>
        </w:tc>
      </w:tr>
      <w:tr w:rsidR="00C1512D" w:rsidRPr="00E43D62" w:rsidTr="00BD1CD4">
        <w:trPr>
          <w:trHeight w:val="247"/>
        </w:trPr>
        <w:tc>
          <w:tcPr>
            <w:tcW w:type="pct" w:w="733"/>
            <w:hideMark/>
          </w:tcPr>
          <w:p w:rsidP="00BD1CD4" w:rsidR="00C1512D" w:rsidRDefault="00C1512D" w:rsidRPr="00E43D62">
            <w:pPr>
              <w:spacing w:line="360" w:lineRule="auto"/>
              <w:jc w:val="both"/>
              <w:rPr>
                <w:rFonts w:ascii="Arial" w:cs="Arial" w:eastAsia="Calibri" w:hAnsi="Arial"/>
              </w:rPr>
            </w:pPr>
            <w:r w:rsidRPr="00E43D62">
              <w:rPr>
                <w:rFonts w:ascii="Arial" w:cs="Arial" w:eastAsia="Calibri" w:hAnsi="Arial"/>
                <w:b/>
                <w:bCs/>
              </w:rPr>
              <w:t>Hospital names</w:t>
            </w:r>
          </w:p>
        </w:tc>
        <w:tc>
          <w:tcPr>
            <w:tcW w:type="pct" w:w="1153"/>
            <w:gridSpan w:val="3"/>
            <w:hideMark/>
          </w:tcPr>
          <w:p w:rsidP="00BD1CD4" w:rsidR="00C1512D" w:rsidRDefault="00C1512D" w:rsidRPr="00E43D62">
            <w:pPr>
              <w:spacing w:line="360" w:lineRule="auto"/>
              <w:jc w:val="both"/>
              <w:rPr>
                <w:rFonts w:ascii="Arial" w:cs="Arial" w:eastAsia="Calibri" w:hAnsi="Arial"/>
              </w:rPr>
            </w:pPr>
            <w:r w:rsidRPr="00E43D62">
              <w:rPr>
                <w:rFonts w:ascii="Arial" w:cs="Arial" w:eastAsia="Calibri" w:hAnsi="Arial"/>
                <w:b/>
                <w:bCs/>
              </w:rPr>
              <w:t>Number of births</w:t>
            </w:r>
          </w:p>
        </w:tc>
        <w:tc>
          <w:tcPr>
            <w:tcW w:type="pct" w:w="980"/>
            <w:gridSpan w:val="3"/>
            <w:hideMark/>
          </w:tcPr>
          <w:p w:rsidP="00BD1CD4" w:rsidR="00C1512D" w:rsidRDefault="00C1512D" w:rsidRPr="00E43D62">
            <w:pPr>
              <w:spacing w:line="360" w:lineRule="auto"/>
              <w:jc w:val="both"/>
              <w:rPr>
                <w:rFonts w:ascii="Arial" w:cs="Arial" w:eastAsia="Calibri" w:hAnsi="Arial"/>
              </w:rPr>
            </w:pPr>
            <w:r w:rsidRPr="00E43D62">
              <w:rPr>
                <w:rFonts w:ascii="Arial" w:cs="Arial" w:eastAsia="Calibri" w:hAnsi="Arial"/>
                <w:b/>
                <w:bCs/>
              </w:rPr>
              <w:t>Number of Deaths</w:t>
            </w:r>
          </w:p>
        </w:tc>
        <w:tc>
          <w:tcPr>
            <w:tcW w:type="pct" w:w="1153"/>
            <w:gridSpan w:val="3"/>
          </w:tcPr>
          <w:p w:rsidP="00BD1CD4" w:rsidR="00C1512D" w:rsidRDefault="00C1512D" w:rsidRPr="00E43D62">
            <w:pPr>
              <w:spacing w:line="360" w:lineRule="auto"/>
              <w:jc w:val="both"/>
              <w:rPr>
                <w:rFonts w:ascii="Arial" w:cs="Arial" w:eastAsia="Calibri" w:hAnsi="Arial"/>
                <w:b/>
                <w:bCs/>
              </w:rPr>
            </w:pPr>
            <w:r w:rsidRPr="00E43D62">
              <w:rPr>
                <w:rFonts w:ascii="Arial" w:cs="Arial" w:eastAsia="Calibri" w:hAnsi="Arial"/>
                <w:b/>
                <w:bCs/>
              </w:rPr>
              <w:t>Number of births</w:t>
            </w:r>
          </w:p>
        </w:tc>
        <w:tc>
          <w:tcPr>
            <w:tcW w:type="pct" w:w="980"/>
            <w:gridSpan w:val="3"/>
          </w:tcPr>
          <w:p w:rsidP="00BD1CD4" w:rsidR="00C1512D" w:rsidRDefault="00C1512D" w:rsidRPr="00E43D62">
            <w:pPr>
              <w:spacing w:line="360" w:lineRule="auto"/>
              <w:jc w:val="both"/>
              <w:rPr>
                <w:rFonts w:ascii="Arial" w:cs="Arial" w:eastAsia="Calibri" w:hAnsi="Arial"/>
              </w:rPr>
            </w:pPr>
            <w:r w:rsidRPr="00E43D62">
              <w:rPr>
                <w:rFonts w:ascii="Arial" w:cs="Arial" w:eastAsia="Calibri" w:hAnsi="Arial"/>
                <w:b/>
                <w:bCs/>
              </w:rPr>
              <w:t>Number of Deaths</w:t>
            </w:r>
          </w:p>
        </w:tc>
      </w:tr>
      <w:tr w:rsidR="00C1512D" w:rsidRPr="00E43D62" w:rsidTr="00BD1CD4">
        <w:trPr>
          <w:trHeight w:val="106"/>
        </w:trPr>
        <w:tc>
          <w:tcPr>
            <w:tcW w:type="pct" w:w="733"/>
          </w:tcPr>
          <w:p w:rsidP="00BD1CD4" w:rsidR="00C1512D" w:rsidRDefault="00C1512D" w:rsidRPr="00E43D62">
            <w:pPr>
              <w:spacing w:line="360" w:lineRule="auto"/>
              <w:jc w:val="both"/>
              <w:rPr>
                <w:rFonts w:ascii="Arial" w:cs="Arial" w:eastAsia="Calibri" w:hAnsi="Arial"/>
                <w:b/>
                <w:bCs/>
              </w:rPr>
            </w:pPr>
          </w:p>
        </w:tc>
        <w:tc>
          <w:tcPr>
            <w:tcW w:type="pct" w:w="2133"/>
            <w:gridSpan w:val="6"/>
          </w:tcPr>
          <w:p w:rsidP="00BD1CD4" w:rsidR="00C1512D" w:rsidRDefault="00C1512D" w:rsidRPr="00E43D62">
            <w:pPr>
              <w:spacing w:line="360" w:lineRule="auto"/>
              <w:jc w:val="both"/>
              <w:rPr>
                <w:rFonts w:ascii="Arial" w:cs="Arial" w:eastAsia="Calibri" w:hAnsi="Arial"/>
                <w:b/>
                <w:bCs/>
              </w:rPr>
            </w:pPr>
            <w:r w:rsidRPr="00E43D62">
              <w:rPr>
                <w:rFonts w:ascii="Arial" w:cs="Arial" w:eastAsia="Calibri" w:hAnsi="Arial"/>
                <w:b/>
                <w:bCs/>
              </w:rPr>
              <w:t>202</w:t>
            </w:r>
            <w:r>
              <w:rPr>
                <w:rFonts w:ascii="Arial" w:cs="Arial" w:eastAsia="Calibri" w:hAnsi="Arial"/>
                <w:b/>
                <w:bCs/>
              </w:rPr>
              <w:t>2</w:t>
            </w:r>
            <w:r w:rsidRPr="00E43D62">
              <w:rPr>
                <w:rFonts w:ascii="Arial" w:cs="Arial" w:eastAsia="Calibri" w:hAnsi="Arial"/>
                <w:b/>
                <w:bCs/>
              </w:rPr>
              <w:t>/2</w:t>
            </w:r>
            <w:r>
              <w:rPr>
                <w:rFonts w:ascii="Arial" w:cs="Arial" w:eastAsia="Calibri" w:hAnsi="Arial"/>
                <w:b/>
                <w:bCs/>
              </w:rPr>
              <w:t>3</w:t>
            </w:r>
          </w:p>
        </w:tc>
        <w:tc>
          <w:tcPr>
            <w:tcW w:type="pct" w:w="2134"/>
            <w:gridSpan w:val="6"/>
          </w:tcPr>
          <w:p w:rsidP="00BD1CD4" w:rsidR="00C1512D" w:rsidRDefault="00C1512D" w:rsidRPr="00E43D62">
            <w:pPr>
              <w:spacing w:line="360" w:lineRule="auto"/>
              <w:jc w:val="both"/>
              <w:rPr>
                <w:rFonts w:ascii="Arial" w:cs="Arial" w:eastAsia="Calibri" w:hAnsi="Arial"/>
                <w:b/>
                <w:bCs/>
              </w:rPr>
            </w:pPr>
            <w:r w:rsidRPr="00E43D62">
              <w:rPr>
                <w:rFonts w:ascii="Arial" w:cs="Arial" w:eastAsia="Calibri" w:hAnsi="Arial"/>
                <w:b/>
                <w:bCs/>
              </w:rPr>
              <w:t>202</w:t>
            </w:r>
            <w:r>
              <w:rPr>
                <w:rFonts w:ascii="Arial" w:cs="Arial" w:eastAsia="Calibri" w:hAnsi="Arial"/>
                <w:b/>
                <w:bCs/>
              </w:rPr>
              <w:t>3</w:t>
            </w:r>
            <w:r w:rsidRPr="00E43D62">
              <w:rPr>
                <w:rFonts w:ascii="Arial" w:cs="Arial" w:eastAsia="Calibri" w:hAnsi="Arial"/>
                <w:b/>
                <w:bCs/>
              </w:rPr>
              <w:t>/2</w:t>
            </w:r>
            <w:r>
              <w:rPr>
                <w:rFonts w:ascii="Arial" w:cs="Arial" w:eastAsia="Calibri" w:hAnsi="Arial"/>
                <w:b/>
                <w:bCs/>
              </w:rPr>
              <w:t>4</w:t>
            </w:r>
          </w:p>
        </w:tc>
      </w:tr>
      <w:tr w:rsidR="00C1512D" w:rsidRPr="00E43D62" w:rsidTr="00BD1CD4">
        <w:trPr>
          <w:trHeight w:val="999"/>
        </w:trPr>
        <w:tc>
          <w:tcPr>
            <w:tcW w:type="pct" w:w="733"/>
          </w:tcPr>
          <w:p w:rsidP="00BD1CD4" w:rsidR="00C1512D" w:rsidRDefault="00C1512D" w:rsidRPr="00E43D62">
            <w:pPr>
              <w:spacing w:line="360" w:lineRule="auto"/>
              <w:jc w:val="both"/>
              <w:rPr>
                <w:rFonts w:ascii="Arial" w:cs="Arial" w:eastAsia="Calibri" w:hAnsi="Arial"/>
                <w:b/>
                <w:bCs/>
              </w:rPr>
            </w:pPr>
          </w:p>
        </w:tc>
        <w:tc>
          <w:tcPr>
            <w:tcW w:type="pct" w:w="384"/>
            <w:textDirection w:val="btLr"/>
          </w:tcPr>
          <w:p w:rsidP="00BD1CD4" w:rsidR="00C1512D" w:rsidRDefault="00C1512D" w:rsidRPr="00E43D62">
            <w:pPr>
              <w:spacing w:line="360" w:lineRule="auto"/>
              <w:ind w:right="113"/>
              <w:jc w:val="both"/>
              <w:rPr>
                <w:rFonts w:ascii="Arial" w:cs="Arial" w:eastAsia="Calibri" w:hAnsi="Arial"/>
                <w:b/>
                <w:bCs/>
              </w:rPr>
            </w:pPr>
            <w:r w:rsidRPr="00E43D62">
              <w:rPr>
                <w:rFonts w:ascii="Arial" w:cs="Arial" w:eastAsia="Calibri" w:hAnsi="Arial"/>
                <w:b/>
                <w:bCs/>
              </w:rPr>
              <w:t>Total</w:t>
            </w:r>
          </w:p>
        </w:tc>
        <w:tc>
          <w:tcPr>
            <w:tcW w:type="pct" w:w="384"/>
            <w:textDirection w:val="btLr"/>
          </w:tcPr>
          <w:p w:rsidP="00BD1CD4" w:rsidR="00C1512D" w:rsidRDefault="00C1512D" w:rsidRPr="00E43D62">
            <w:pPr>
              <w:spacing w:line="360" w:lineRule="auto"/>
              <w:ind w:right="113"/>
              <w:jc w:val="both"/>
              <w:rPr>
                <w:rFonts w:ascii="Arial" w:cs="Arial" w:eastAsia="Calibri" w:hAnsi="Arial"/>
                <w:b/>
                <w:bCs/>
              </w:rPr>
            </w:pPr>
            <w:r w:rsidRPr="00E43D62">
              <w:rPr>
                <w:rFonts w:ascii="Arial" w:cs="Arial" w:eastAsia="Calibri" w:hAnsi="Arial"/>
                <w:b/>
                <w:bCs/>
              </w:rPr>
              <w:t>Male</w:t>
            </w:r>
          </w:p>
        </w:tc>
        <w:tc>
          <w:tcPr>
            <w:tcW w:type="pct" w:w="384"/>
            <w:textDirection w:val="btLr"/>
          </w:tcPr>
          <w:p w:rsidP="00BD1CD4" w:rsidR="00C1512D" w:rsidRDefault="00C1512D" w:rsidRPr="00E43D62">
            <w:pPr>
              <w:spacing w:line="360" w:lineRule="auto"/>
              <w:ind w:right="113"/>
              <w:jc w:val="both"/>
              <w:rPr>
                <w:rFonts w:ascii="Arial" w:cs="Arial" w:eastAsia="Calibri" w:hAnsi="Arial"/>
                <w:b/>
                <w:bCs/>
              </w:rPr>
            </w:pPr>
            <w:r w:rsidRPr="00E43D62">
              <w:rPr>
                <w:rFonts w:ascii="Arial" w:cs="Arial" w:eastAsia="Calibri" w:hAnsi="Arial"/>
                <w:b/>
                <w:bCs/>
              </w:rPr>
              <w:t>Female</w:t>
            </w:r>
          </w:p>
        </w:tc>
        <w:tc>
          <w:tcPr>
            <w:tcW w:type="pct" w:w="327"/>
            <w:textDirection w:val="btLr"/>
          </w:tcPr>
          <w:p w:rsidP="00BD1CD4" w:rsidR="00C1512D" w:rsidRDefault="00C1512D" w:rsidRPr="00E43D62">
            <w:pPr>
              <w:spacing w:line="360" w:lineRule="auto"/>
              <w:ind w:right="113"/>
              <w:jc w:val="both"/>
              <w:rPr>
                <w:rFonts w:ascii="Arial" w:cs="Arial" w:eastAsia="Calibri" w:hAnsi="Arial"/>
                <w:b/>
                <w:bCs/>
              </w:rPr>
            </w:pPr>
            <w:r w:rsidRPr="00E43D62">
              <w:rPr>
                <w:rFonts w:ascii="Arial" w:cs="Arial" w:eastAsia="Calibri" w:hAnsi="Arial"/>
                <w:b/>
                <w:bCs/>
              </w:rPr>
              <w:t>Total</w:t>
            </w:r>
          </w:p>
        </w:tc>
        <w:tc>
          <w:tcPr>
            <w:tcW w:type="pct" w:w="327"/>
            <w:textDirection w:val="btLr"/>
          </w:tcPr>
          <w:p w:rsidP="00BD1CD4" w:rsidR="00C1512D" w:rsidRDefault="00C1512D" w:rsidRPr="00E43D62">
            <w:pPr>
              <w:spacing w:line="360" w:lineRule="auto"/>
              <w:ind w:right="113"/>
              <w:jc w:val="both"/>
              <w:rPr>
                <w:rFonts w:ascii="Arial" w:cs="Arial" w:eastAsia="Calibri" w:hAnsi="Arial"/>
                <w:b/>
                <w:bCs/>
              </w:rPr>
            </w:pPr>
            <w:r w:rsidRPr="00E43D62">
              <w:rPr>
                <w:rFonts w:ascii="Arial" w:cs="Arial" w:eastAsia="Calibri" w:hAnsi="Arial"/>
                <w:b/>
                <w:bCs/>
              </w:rPr>
              <w:t>Male</w:t>
            </w:r>
          </w:p>
        </w:tc>
        <w:tc>
          <w:tcPr>
            <w:tcW w:type="pct" w:w="327"/>
            <w:textDirection w:val="btLr"/>
          </w:tcPr>
          <w:p w:rsidP="00BD1CD4" w:rsidR="00C1512D" w:rsidRDefault="00C1512D" w:rsidRPr="00E43D62">
            <w:pPr>
              <w:spacing w:line="360" w:lineRule="auto"/>
              <w:ind w:right="113"/>
              <w:jc w:val="both"/>
              <w:rPr>
                <w:rFonts w:ascii="Arial" w:cs="Arial" w:eastAsia="Calibri" w:hAnsi="Arial"/>
                <w:b/>
                <w:bCs/>
              </w:rPr>
            </w:pPr>
            <w:r w:rsidRPr="00E43D62">
              <w:rPr>
                <w:rFonts w:ascii="Arial" w:cs="Arial" w:eastAsia="Calibri" w:hAnsi="Arial"/>
                <w:b/>
                <w:bCs/>
              </w:rPr>
              <w:t>Female</w:t>
            </w:r>
          </w:p>
        </w:tc>
        <w:tc>
          <w:tcPr>
            <w:tcW w:type="pct" w:w="384"/>
            <w:textDirection w:val="btLr"/>
          </w:tcPr>
          <w:p w:rsidP="00BD1CD4" w:rsidR="00C1512D" w:rsidRDefault="00C1512D" w:rsidRPr="00E43D62">
            <w:pPr>
              <w:spacing w:line="360" w:lineRule="auto"/>
              <w:ind w:right="113"/>
              <w:jc w:val="both"/>
              <w:rPr>
                <w:rFonts w:ascii="Arial" w:cs="Arial" w:eastAsia="Calibri" w:hAnsi="Arial"/>
                <w:b/>
                <w:bCs/>
              </w:rPr>
            </w:pPr>
            <w:r w:rsidRPr="00E43D62">
              <w:rPr>
                <w:rFonts w:ascii="Arial" w:cs="Arial" w:eastAsia="Calibri" w:hAnsi="Arial"/>
                <w:b/>
                <w:bCs/>
              </w:rPr>
              <w:t>Total</w:t>
            </w:r>
          </w:p>
        </w:tc>
        <w:tc>
          <w:tcPr>
            <w:tcW w:type="pct" w:w="384"/>
            <w:textDirection w:val="btLr"/>
          </w:tcPr>
          <w:p w:rsidP="00BD1CD4" w:rsidR="00C1512D" w:rsidRDefault="00C1512D" w:rsidRPr="00E43D62">
            <w:pPr>
              <w:spacing w:line="360" w:lineRule="auto"/>
              <w:ind w:right="113"/>
              <w:jc w:val="both"/>
              <w:rPr>
                <w:rFonts w:ascii="Arial" w:cs="Arial" w:eastAsia="Calibri" w:hAnsi="Arial"/>
                <w:b/>
                <w:bCs/>
              </w:rPr>
            </w:pPr>
            <w:r w:rsidRPr="00E43D62">
              <w:rPr>
                <w:rFonts w:ascii="Arial" w:cs="Arial" w:eastAsia="Calibri" w:hAnsi="Arial"/>
                <w:b/>
                <w:bCs/>
              </w:rPr>
              <w:t>Male</w:t>
            </w:r>
          </w:p>
        </w:tc>
        <w:tc>
          <w:tcPr>
            <w:tcW w:type="pct" w:w="384"/>
            <w:textDirection w:val="btLr"/>
          </w:tcPr>
          <w:p w:rsidP="00BD1CD4" w:rsidR="00C1512D" w:rsidRDefault="00C1512D" w:rsidRPr="00E43D62">
            <w:pPr>
              <w:spacing w:line="360" w:lineRule="auto"/>
              <w:ind w:right="113"/>
              <w:jc w:val="both"/>
              <w:rPr>
                <w:rFonts w:ascii="Arial" w:cs="Arial" w:eastAsia="Calibri" w:hAnsi="Arial"/>
                <w:b/>
                <w:bCs/>
              </w:rPr>
            </w:pPr>
            <w:r w:rsidRPr="00E43D62">
              <w:rPr>
                <w:rFonts w:ascii="Arial" w:cs="Arial" w:eastAsia="Calibri" w:hAnsi="Arial"/>
                <w:b/>
                <w:bCs/>
              </w:rPr>
              <w:t>Female</w:t>
            </w:r>
          </w:p>
        </w:tc>
        <w:tc>
          <w:tcPr>
            <w:tcW w:type="pct" w:w="327"/>
            <w:textDirection w:val="btLr"/>
          </w:tcPr>
          <w:p w:rsidP="00BD1CD4" w:rsidR="00C1512D" w:rsidRDefault="00C1512D" w:rsidRPr="00E43D62">
            <w:pPr>
              <w:spacing w:line="360" w:lineRule="auto"/>
              <w:ind w:right="113"/>
              <w:jc w:val="both"/>
              <w:rPr>
                <w:rFonts w:ascii="Arial" w:cs="Arial" w:eastAsia="Calibri" w:hAnsi="Arial"/>
                <w:b/>
                <w:bCs/>
              </w:rPr>
            </w:pPr>
            <w:r w:rsidRPr="00E43D62">
              <w:rPr>
                <w:rFonts w:ascii="Arial" w:cs="Arial" w:eastAsia="Calibri" w:hAnsi="Arial"/>
                <w:b/>
                <w:bCs/>
              </w:rPr>
              <w:t>Total</w:t>
            </w:r>
          </w:p>
        </w:tc>
        <w:tc>
          <w:tcPr>
            <w:tcW w:type="pct" w:w="327"/>
            <w:textDirection w:val="btLr"/>
          </w:tcPr>
          <w:p w:rsidP="00BD1CD4" w:rsidR="00C1512D" w:rsidRDefault="00C1512D" w:rsidRPr="00E43D62">
            <w:pPr>
              <w:spacing w:line="360" w:lineRule="auto"/>
              <w:ind w:right="113"/>
              <w:jc w:val="both"/>
              <w:rPr>
                <w:rFonts w:ascii="Arial" w:cs="Arial" w:eastAsia="Calibri" w:hAnsi="Arial"/>
                <w:b/>
                <w:bCs/>
              </w:rPr>
            </w:pPr>
            <w:r w:rsidRPr="00E43D62">
              <w:rPr>
                <w:rFonts w:ascii="Arial" w:cs="Arial" w:eastAsia="Calibri" w:hAnsi="Arial"/>
                <w:b/>
                <w:bCs/>
              </w:rPr>
              <w:t>Male</w:t>
            </w:r>
          </w:p>
        </w:tc>
        <w:tc>
          <w:tcPr>
            <w:tcW w:type="pct" w:w="327"/>
            <w:textDirection w:val="btLr"/>
          </w:tcPr>
          <w:p w:rsidP="00BD1CD4" w:rsidR="00C1512D" w:rsidRDefault="00C1512D" w:rsidRPr="00E43D62">
            <w:pPr>
              <w:spacing w:line="360" w:lineRule="auto"/>
              <w:ind w:right="113"/>
              <w:jc w:val="both"/>
              <w:rPr>
                <w:rFonts w:ascii="Arial" w:cs="Arial" w:eastAsia="Calibri" w:hAnsi="Arial"/>
                <w:b/>
                <w:bCs/>
              </w:rPr>
            </w:pPr>
            <w:r w:rsidRPr="00E43D62">
              <w:rPr>
                <w:rFonts w:ascii="Arial" w:cs="Arial" w:eastAsia="Calibri" w:hAnsi="Arial"/>
                <w:b/>
                <w:bCs/>
              </w:rPr>
              <w:t>Female</w:t>
            </w:r>
          </w:p>
        </w:tc>
      </w:tr>
      <w:tr w:rsidR="00C1512D" w:rsidRPr="00E43D62" w:rsidTr="00BD1CD4">
        <w:trPr>
          <w:trHeight w:val="823"/>
        </w:trPr>
        <w:tc>
          <w:tcPr>
            <w:tcW w:type="pct" w:w="733"/>
            <w:hideMark/>
          </w:tcPr>
          <w:p w:rsidP="00BD1CD4" w:rsidR="00C1512D" w:rsidRDefault="00C1512D" w:rsidRPr="00E43D62">
            <w:pPr>
              <w:spacing w:line="360" w:lineRule="auto"/>
              <w:jc w:val="both"/>
              <w:rPr>
                <w:rFonts w:ascii="Arial" w:cs="Arial" w:eastAsia="Calibri" w:hAnsi="Arial"/>
              </w:rPr>
            </w:pPr>
            <w:r w:rsidRPr="00E43D62">
              <w:rPr>
                <w:rFonts w:ascii="Arial" w:cs="Arial" w:eastAsia="Calibri" w:hAnsi="Arial"/>
              </w:rPr>
              <w:t>Donald Frazer Hospital</w:t>
            </w:r>
          </w:p>
        </w:tc>
        <w:tc>
          <w:tcPr>
            <w:tcW w:type="pct" w:w="384"/>
          </w:tcPr>
          <w:p w:rsidP="00BD1CD4" w:rsidR="00C1512D" w:rsidRDefault="00C1512D" w:rsidRPr="00C02471">
            <w:pPr>
              <w:jc w:val="both"/>
              <w:rPr>
                <w:rFonts w:ascii="Arial" w:cs="Arial" w:hAnsi="Arial"/>
              </w:rPr>
            </w:pPr>
            <w:r w:rsidRPr="00C02471">
              <w:rPr>
                <w:rFonts w:ascii="Arial" w:cs="Arial" w:hAnsi="Arial"/>
              </w:rPr>
              <w:t>4665</w:t>
            </w:r>
          </w:p>
        </w:tc>
        <w:tc>
          <w:tcPr>
            <w:tcW w:type="pct" w:w="384"/>
          </w:tcPr>
          <w:p w:rsidP="00BD1CD4" w:rsidR="00C1512D" w:rsidRDefault="00C1512D" w:rsidRPr="00E40ED9">
            <w:pPr>
              <w:jc w:val="both"/>
              <w:rPr>
                <w:rFonts w:ascii="Arial" w:cs="Arial" w:hAnsi="Arial"/>
              </w:rPr>
            </w:pPr>
            <w:r>
              <w:rPr>
                <w:rFonts w:ascii="Arial" w:cs="Arial" w:hAnsi="Arial"/>
              </w:rPr>
              <w:t>2360</w:t>
            </w:r>
          </w:p>
        </w:tc>
        <w:tc>
          <w:tcPr>
            <w:tcW w:type="pct" w:w="384"/>
          </w:tcPr>
          <w:p w:rsidP="00BD1CD4" w:rsidR="00C1512D" w:rsidRDefault="00C1512D" w:rsidRPr="00E40ED9">
            <w:pPr>
              <w:jc w:val="both"/>
              <w:rPr>
                <w:rFonts w:ascii="Arial" w:cs="Arial" w:hAnsi="Arial"/>
              </w:rPr>
            </w:pPr>
            <w:r>
              <w:rPr>
                <w:rFonts w:ascii="Arial" w:cs="Arial" w:hAnsi="Arial"/>
              </w:rPr>
              <w:t>2305</w:t>
            </w:r>
          </w:p>
        </w:tc>
        <w:tc>
          <w:tcPr>
            <w:tcW w:type="pct" w:w="327"/>
          </w:tcPr>
          <w:p w:rsidP="00BD1CD4" w:rsidR="00C1512D" w:rsidRDefault="00C1512D" w:rsidRPr="00E40ED9">
            <w:pPr>
              <w:jc w:val="both"/>
              <w:rPr>
                <w:rFonts w:ascii="Arial" w:cs="Arial" w:hAnsi="Arial"/>
              </w:rPr>
            </w:pPr>
            <w:r>
              <w:rPr>
                <w:rFonts w:ascii="Arial" w:cs="Arial" w:hAnsi="Arial"/>
              </w:rPr>
              <w:t>690</w:t>
            </w:r>
          </w:p>
        </w:tc>
        <w:tc>
          <w:tcPr>
            <w:tcW w:type="pct" w:w="327"/>
          </w:tcPr>
          <w:p w:rsidP="00BD1CD4" w:rsidR="00C1512D" w:rsidRDefault="00C1512D" w:rsidRPr="00E40ED9">
            <w:pPr>
              <w:jc w:val="both"/>
              <w:rPr>
                <w:rFonts w:ascii="Arial" w:cs="Arial" w:hAnsi="Arial"/>
              </w:rPr>
            </w:pPr>
            <w:r>
              <w:rPr>
                <w:rFonts w:ascii="Arial" w:cs="Arial" w:hAnsi="Arial"/>
              </w:rPr>
              <w:t>345</w:t>
            </w:r>
          </w:p>
        </w:tc>
        <w:tc>
          <w:tcPr>
            <w:tcW w:type="pct" w:w="327"/>
          </w:tcPr>
          <w:p w:rsidP="00BD1CD4" w:rsidR="00C1512D" w:rsidRDefault="00C1512D" w:rsidRPr="00E40ED9">
            <w:pPr>
              <w:jc w:val="both"/>
              <w:rPr>
                <w:rFonts w:ascii="Arial" w:cs="Arial" w:hAnsi="Arial"/>
              </w:rPr>
            </w:pPr>
            <w:r>
              <w:rPr>
                <w:rFonts w:ascii="Arial" w:cs="Arial" w:hAnsi="Arial"/>
              </w:rPr>
              <w:t>325</w:t>
            </w:r>
          </w:p>
        </w:tc>
        <w:tc>
          <w:tcPr>
            <w:tcW w:type="pct" w:w="384"/>
          </w:tcPr>
          <w:p w:rsidP="00BD1CD4" w:rsidR="00C1512D" w:rsidRDefault="00C1512D" w:rsidRPr="00961F5D">
            <w:pPr>
              <w:jc w:val="both"/>
              <w:rPr>
                <w:rFonts w:ascii="Arial" w:cs="Arial" w:hAnsi="Arial"/>
              </w:rPr>
            </w:pPr>
            <w:r w:rsidRPr="00961F5D">
              <w:rPr>
                <w:rFonts w:ascii="Arial" w:cs="Arial" w:hAnsi="Arial"/>
              </w:rPr>
              <w:t>3098</w:t>
            </w:r>
          </w:p>
        </w:tc>
        <w:tc>
          <w:tcPr>
            <w:tcW w:type="pct" w:w="384"/>
          </w:tcPr>
          <w:p w:rsidP="00BD1CD4" w:rsidR="00C1512D" w:rsidRDefault="00C1512D" w:rsidRPr="00E40ED9">
            <w:pPr>
              <w:jc w:val="both"/>
              <w:rPr>
                <w:rFonts w:ascii="Arial" w:cs="Arial" w:hAnsi="Arial"/>
              </w:rPr>
            </w:pPr>
            <w:r>
              <w:rPr>
                <w:rFonts w:ascii="Arial" w:cs="Arial" w:hAnsi="Arial"/>
              </w:rPr>
              <w:t>1610</w:t>
            </w:r>
          </w:p>
        </w:tc>
        <w:tc>
          <w:tcPr>
            <w:tcW w:type="pct" w:w="384"/>
          </w:tcPr>
          <w:p w:rsidP="00BD1CD4" w:rsidR="00C1512D" w:rsidRDefault="00C1512D" w:rsidRPr="00E40ED9">
            <w:pPr>
              <w:jc w:val="both"/>
              <w:rPr>
                <w:rFonts w:ascii="Arial" w:cs="Arial" w:hAnsi="Arial"/>
              </w:rPr>
            </w:pPr>
            <w:r>
              <w:rPr>
                <w:rFonts w:ascii="Arial" w:cs="Arial" w:hAnsi="Arial"/>
              </w:rPr>
              <w:t>1488</w:t>
            </w:r>
          </w:p>
        </w:tc>
        <w:tc>
          <w:tcPr>
            <w:tcW w:type="pct" w:w="327"/>
          </w:tcPr>
          <w:p w:rsidP="00BD1CD4" w:rsidR="00C1512D" w:rsidRDefault="00C1512D" w:rsidRPr="00E40ED9">
            <w:pPr>
              <w:jc w:val="both"/>
              <w:rPr>
                <w:rFonts w:ascii="Arial" w:cs="Arial" w:hAnsi="Arial"/>
              </w:rPr>
            </w:pPr>
            <w:r>
              <w:rPr>
                <w:rFonts w:ascii="Arial" w:cs="Arial" w:hAnsi="Arial"/>
              </w:rPr>
              <w:t>441</w:t>
            </w:r>
          </w:p>
        </w:tc>
        <w:tc>
          <w:tcPr>
            <w:tcW w:type="pct" w:w="327"/>
          </w:tcPr>
          <w:p w:rsidP="00BD1CD4" w:rsidR="00C1512D" w:rsidRDefault="00C1512D" w:rsidRPr="00E40ED9">
            <w:pPr>
              <w:jc w:val="both"/>
              <w:rPr>
                <w:rFonts w:ascii="Arial" w:cs="Arial" w:hAnsi="Arial"/>
              </w:rPr>
            </w:pPr>
            <w:r>
              <w:rPr>
                <w:rFonts w:ascii="Arial" w:cs="Arial" w:hAnsi="Arial"/>
              </w:rPr>
              <w:t>225</w:t>
            </w:r>
          </w:p>
        </w:tc>
        <w:tc>
          <w:tcPr>
            <w:tcW w:type="pct" w:w="327"/>
          </w:tcPr>
          <w:p w:rsidP="00BD1CD4" w:rsidR="00C1512D" w:rsidRDefault="00C1512D" w:rsidRPr="00E40ED9">
            <w:pPr>
              <w:jc w:val="both"/>
              <w:rPr>
                <w:rFonts w:ascii="Arial" w:cs="Arial" w:hAnsi="Arial"/>
              </w:rPr>
            </w:pPr>
            <w:r>
              <w:rPr>
                <w:rFonts w:ascii="Arial" w:cs="Arial" w:hAnsi="Arial"/>
              </w:rPr>
              <w:t>216</w:t>
            </w:r>
          </w:p>
        </w:tc>
      </w:tr>
      <w:tr w:rsidR="00C1512D" w:rsidRPr="00E43D62" w:rsidTr="00BD1CD4">
        <w:tc>
          <w:tcPr>
            <w:tcW w:type="pct" w:w="733"/>
            <w:hideMark/>
          </w:tcPr>
          <w:p w:rsidP="00BD1CD4" w:rsidR="00C1512D" w:rsidRDefault="00C1512D" w:rsidRPr="00E43D62">
            <w:pPr>
              <w:spacing w:line="360" w:lineRule="auto"/>
              <w:jc w:val="both"/>
              <w:rPr>
                <w:rFonts w:ascii="Arial" w:cs="Arial" w:eastAsia="Calibri" w:hAnsi="Arial"/>
              </w:rPr>
            </w:pPr>
            <w:r w:rsidRPr="00E43D62">
              <w:rPr>
                <w:rFonts w:ascii="Arial" w:cs="Arial" w:eastAsia="Calibri" w:hAnsi="Arial"/>
              </w:rPr>
              <w:t>Elim Hospital</w:t>
            </w:r>
          </w:p>
        </w:tc>
        <w:tc>
          <w:tcPr>
            <w:tcW w:type="pct" w:w="384"/>
          </w:tcPr>
          <w:p w:rsidP="00BD1CD4" w:rsidR="00C1512D" w:rsidRDefault="00C1512D" w:rsidRPr="00E40ED9">
            <w:pPr>
              <w:jc w:val="both"/>
              <w:rPr>
                <w:rFonts w:ascii="Arial" w:cs="Arial" w:hAnsi="Arial"/>
              </w:rPr>
            </w:pPr>
            <w:r>
              <w:rPr>
                <w:rFonts w:ascii="Arial" w:cs="Arial" w:hAnsi="Arial"/>
              </w:rPr>
              <w:t>3769</w:t>
            </w:r>
          </w:p>
        </w:tc>
        <w:tc>
          <w:tcPr>
            <w:tcW w:type="pct" w:w="384"/>
          </w:tcPr>
          <w:p w:rsidP="00BD1CD4" w:rsidR="00C1512D" w:rsidRDefault="00C1512D" w:rsidRPr="00E40ED9">
            <w:pPr>
              <w:jc w:val="both"/>
              <w:rPr>
                <w:rFonts w:ascii="Arial" w:cs="Arial" w:hAnsi="Arial"/>
              </w:rPr>
            </w:pPr>
            <w:r>
              <w:rPr>
                <w:rFonts w:ascii="Arial" w:cs="Arial" w:hAnsi="Arial"/>
              </w:rPr>
              <w:t>1751</w:t>
            </w:r>
          </w:p>
        </w:tc>
        <w:tc>
          <w:tcPr>
            <w:tcW w:type="pct" w:w="384"/>
          </w:tcPr>
          <w:p w:rsidP="00BD1CD4" w:rsidR="00C1512D" w:rsidRDefault="00C1512D" w:rsidRPr="00E40ED9">
            <w:pPr>
              <w:jc w:val="both"/>
              <w:rPr>
                <w:rFonts w:ascii="Arial" w:cs="Arial" w:hAnsi="Arial"/>
              </w:rPr>
            </w:pPr>
            <w:r>
              <w:rPr>
                <w:rFonts w:ascii="Arial" w:cs="Arial" w:hAnsi="Arial"/>
              </w:rPr>
              <w:t>2018</w:t>
            </w:r>
          </w:p>
        </w:tc>
        <w:tc>
          <w:tcPr>
            <w:tcW w:type="pct" w:w="327"/>
          </w:tcPr>
          <w:p w:rsidP="00BD1CD4" w:rsidR="00C1512D" w:rsidRDefault="00C1512D" w:rsidRPr="00E40ED9">
            <w:pPr>
              <w:jc w:val="both"/>
              <w:rPr>
                <w:rFonts w:ascii="Arial" w:cs="Arial" w:hAnsi="Arial"/>
              </w:rPr>
            </w:pPr>
            <w:r>
              <w:rPr>
                <w:rFonts w:ascii="Arial" w:cs="Arial" w:hAnsi="Arial"/>
              </w:rPr>
              <w:t>743</w:t>
            </w:r>
          </w:p>
        </w:tc>
        <w:tc>
          <w:tcPr>
            <w:tcW w:type="pct" w:w="327"/>
          </w:tcPr>
          <w:p w:rsidP="00BD1CD4" w:rsidR="00C1512D" w:rsidRDefault="00C1512D" w:rsidRPr="00E40ED9">
            <w:pPr>
              <w:jc w:val="both"/>
              <w:rPr>
                <w:rFonts w:ascii="Arial" w:cs="Arial" w:hAnsi="Arial"/>
              </w:rPr>
            </w:pPr>
            <w:r>
              <w:rPr>
                <w:rFonts w:ascii="Arial" w:cs="Arial" w:hAnsi="Arial"/>
              </w:rPr>
              <w:t>398</w:t>
            </w:r>
          </w:p>
        </w:tc>
        <w:tc>
          <w:tcPr>
            <w:tcW w:type="pct" w:w="327"/>
          </w:tcPr>
          <w:p w:rsidP="00BD1CD4" w:rsidR="00C1512D" w:rsidRDefault="00C1512D" w:rsidRPr="00E40ED9">
            <w:pPr>
              <w:jc w:val="both"/>
              <w:rPr>
                <w:rFonts w:ascii="Arial" w:cs="Arial" w:hAnsi="Arial"/>
              </w:rPr>
            </w:pPr>
            <w:r>
              <w:rPr>
                <w:rFonts w:ascii="Arial" w:cs="Arial" w:hAnsi="Arial"/>
              </w:rPr>
              <w:t>345</w:t>
            </w:r>
          </w:p>
        </w:tc>
        <w:tc>
          <w:tcPr>
            <w:tcW w:type="pct" w:w="384"/>
          </w:tcPr>
          <w:p w:rsidP="00BD1CD4" w:rsidR="00C1512D" w:rsidRDefault="00C1512D" w:rsidRPr="00E40ED9">
            <w:pPr>
              <w:jc w:val="both"/>
              <w:rPr>
                <w:rFonts w:ascii="Arial" w:cs="Arial" w:hAnsi="Arial"/>
              </w:rPr>
            </w:pPr>
            <w:r>
              <w:rPr>
                <w:rFonts w:ascii="Arial" w:cs="Arial" w:hAnsi="Arial"/>
              </w:rPr>
              <w:t>2920</w:t>
            </w:r>
          </w:p>
        </w:tc>
        <w:tc>
          <w:tcPr>
            <w:tcW w:type="pct" w:w="384"/>
          </w:tcPr>
          <w:p w:rsidP="00BD1CD4" w:rsidR="00C1512D" w:rsidRDefault="00C1512D" w:rsidRPr="00E40ED9">
            <w:pPr>
              <w:jc w:val="both"/>
              <w:rPr>
                <w:rFonts w:ascii="Arial" w:cs="Arial" w:hAnsi="Arial"/>
              </w:rPr>
            </w:pPr>
            <w:r>
              <w:rPr>
                <w:rFonts w:ascii="Arial" w:cs="Arial" w:hAnsi="Arial"/>
              </w:rPr>
              <w:t>1615</w:t>
            </w:r>
          </w:p>
        </w:tc>
        <w:tc>
          <w:tcPr>
            <w:tcW w:type="pct" w:w="384"/>
          </w:tcPr>
          <w:p w:rsidP="00BD1CD4" w:rsidR="00C1512D" w:rsidRDefault="00C1512D" w:rsidRPr="00E40ED9">
            <w:pPr>
              <w:jc w:val="both"/>
              <w:rPr>
                <w:rFonts w:ascii="Arial" w:cs="Arial" w:hAnsi="Arial"/>
              </w:rPr>
            </w:pPr>
            <w:r>
              <w:rPr>
                <w:rFonts w:ascii="Arial" w:cs="Arial" w:hAnsi="Arial"/>
              </w:rPr>
              <w:t>1305</w:t>
            </w:r>
          </w:p>
        </w:tc>
        <w:tc>
          <w:tcPr>
            <w:tcW w:type="pct" w:w="327"/>
          </w:tcPr>
          <w:p w:rsidP="00BD1CD4" w:rsidR="00C1512D" w:rsidRDefault="00C1512D" w:rsidRPr="00E40ED9">
            <w:pPr>
              <w:jc w:val="both"/>
              <w:rPr>
                <w:rFonts w:ascii="Arial" w:cs="Arial" w:hAnsi="Arial"/>
              </w:rPr>
            </w:pPr>
            <w:r>
              <w:rPr>
                <w:rFonts w:ascii="Arial" w:cs="Arial" w:hAnsi="Arial"/>
              </w:rPr>
              <w:t>644</w:t>
            </w:r>
          </w:p>
        </w:tc>
        <w:tc>
          <w:tcPr>
            <w:tcW w:type="pct" w:w="327"/>
          </w:tcPr>
          <w:p w:rsidP="00BD1CD4" w:rsidR="00C1512D" w:rsidRDefault="00C1512D" w:rsidRPr="00E40ED9">
            <w:pPr>
              <w:jc w:val="both"/>
              <w:rPr>
                <w:rFonts w:ascii="Arial" w:cs="Arial" w:hAnsi="Arial"/>
              </w:rPr>
            </w:pPr>
            <w:r>
              <w:rPr>
                <w:rFonts w:ascii="Arial" w:cs="Arial" w:hAnsi="Arial"/>
              </w:rPr>
              <w:t>348</w:t>
            </w:r>
          </w:p>
        </w:tc>
        <w:tc>
          <w:tcPr>
            <w:tcW w:type="pct" w:w="327"/>
          </w:tcPr>
          <w:p w:rsidP="00BD1CD4" w:rsidR="00C1512D" w:rsidRDefault="00C1512D" w:rsidRPr="00E40ED9">
            <w:pPr>
              <w:jc w:val="both"/>
              <w:rPr>
                <w:rFonts w:ascii="Arial" w:cs="Arial" w:hAnsi="Arial"/>
              </w:rPr>
            </w:pPr>
            <w:r>
              <w:rPr>
                <w:rFonts w:ascii="Arial" w:cs="Arial" w:hAnsi="Arial"/>
              </w:rPr>
              <w:t>296</w:t>
            </w:r>
          </w:p>
        </w:tc>
      </w:tr>
      <w:tr w:rsidR="00C1512D" w:rsidRPr="00E43D62" w:rsidTr="00BD1CD4">
        <w:tc>
          <w:tcPr>
            <w:tcW w:type="pct" w:w="733"/>
            <w:hideMark/>
          </w:tcPr>
          <w:p w:rsidP="00BD1CD4" w:rsidR="00C1512D" w:rsidRDefault="00C1512D" w:rsidRPr="00E43D62">
            <w:pPr>
              <w:spacing w:line="360" w:lineRule="auto"/>
              <w:jc w:val="both"/>
              <w:rPr>
                <w:rFonts w:ascii="Arial" w:cs="Arial" w:eastAsia="Calibri" w:hAnsi="Arial"/>
              </w:rPr>
            </w:pPr>
            <w:r w:rsidRPr="00E43D62">
              <w:rPr>
                <w:rFonts w:ascii="Arial" w:cs="Arial" w:eastAsia="Calibri" w:hAnsi="Arial"/>
              </w:rPr>
              <w:t>Louis Trichardt Hospital</w:t>
            </w:r>
          </w:p>
        </w:tc>
        <w:tc>
          <w:tcPr>
            <w:tcW w:type="pct" w:w="384"/>
          </w:tcPr>
          <w:p w:rsidP="00BD1CD4" w:rsidR="00C1512D" w:rsidRDefault="00C1512D" w:rsidRPr="00E40ED9">
            <w:pPr>
              <w:jc w:val="both"/>
              <w:rPr>
                <w:rFonts w:ascii="Arial" w:cs="Arial" w:hAnsi="Arial"/>
              </w:rPr>
            </w:pPr>
            <w:r>
              <w:rPr>
                <w:rFonts w:ascii="Arial" w:cs="Arial" w:hAnsi="Arial"/>
              </w:rPr>
              <w:t>1595</w:t>
            </w:r>
          </w:p>
        </w:tc>
        <w:tc>
          <w:tcPr>
            <w:tcW w:type="pct" w:w="384"/>
          </w:tcPr>
          <w:p w:rsidP="00BD1CD4" w:rsidR="00C1512D" w:rsidRDefault="00C1512D" w:rsidRPr="00E40ED9">
            <w:pPr>
              <w:jc w:val="both"/>
              <w:rPr>
                <w:rFonts w:ascii="Arial" w:cs="Arial" w:hAnsi="Arial"/>
              </w:rPr>
            </w:pPr>
            <w:r>
              <w:rPr>
                <w:rFonts w:ascii="Arial" w:cs="Arial" w:hAnsi="Arial"/>
              </w:rPr>
              <w:t>810</w:t>
            </w:r>
          </w:p>
        </w:tc>
        <w:tc>
          <w:tcPr>
            <w:tcW w:type="pct" w:w="384"/>
          </w:tcPr>
          <w:p w:rsidP="00BD1CD4" w:rsidR="00C1512D" w:rsidRDefault="00C1512D" w:rsidRPr="00E40ED9">
            <w:pPr>
              <w:jc w:val="both"/>
              <w:rPr>
                <w:rFonts w:ascii="Arial" w:cs="Arial" w:hAnsi="Arial"/>
              </w:rPr>
            </w:pPr>
            <w:r>
              <w:rPr>
                <w:rFonts w:ascii="Arial" w:cs="Arial" w:hAnsi="Arial"/>
              </w:rPr>
              <w:t>785</w:t>
            </w:r>
          </w:p>
        </w:tc>
        <w:tc>
          <w:tcPr>
            <w:tcW w:type="pct" w:w="327"/>
          </w:tcPr>
          <w:p w:rsidP="00BD1CD4" w:rsidR="00C1512D" w:rsidRDefault="00C1512D" w:rsidRPr="00E40ED9">
            <w:pPr>
              <w:jc w:val="both"/>
              <w:rPr>
                <w:rFonts w:ascii="Arial" w:cs="Arial" w:hAnsi="Arial"/>
              </w:rPr>
            </w:pPr>
            <w:r>
              <w:rPr>
                <w:rFonts w:ascii="Arial" w:cs="Arial" w:hAnsi="Arial"/>
              </w:rPr>
              <w:t>246</w:t>
            </w:r>
          </w:p>
        </w:tc>
        <w:tc>
          <w:tcPr>
            <w:tcW w:type="pct" w:w="327"/>
          </w:tcPr>
          <w:p w:rsidP="00BD1CD4" w:rsidR="00C1512D" w:rsidRDefault="00C1512D" w:rsidRPr="00E40ED9">
            <w:pPr>
              <w:jc w:val="both"/>
              <w:rPr>
                <w:rFonts w:ascii="Arial" w:cs="Arial" w:hAnsi="Arial"/>
              </w:rPr>
            </w:pPr>
            <w:r>
              <w:rPr>
                <w:rFonts w:ascii="Arial" w:cs="Arial" w:hAnsi="Arial"/>
              </w:rPr>
              <w:t>114</w:t>
            </w:r>
          </w:p>
        </w:tc>
        <w:tc>
          <w:tcPr>
            <w:tcW w:type="pct" w:w="327"/>
          </w:tcPr>
          <w:p w:rsidP="00BD1CD4" w:rsidR="00C1512D" w:rsidRDefault="00C1512D" w:rsidRPr="00E40ED9">
            <w:pPr>
              <w:jc w:val="both"/>
              <w:rPr>
                <w:rFonts w:ascii="Arial" w:cs="Arial" w:hAnsi="Arial"/>
              </w:rPr>
            </w:pPr>
            <w:r>
              <w:rPr>
                <w:rFonts w:ascii="Arial" w:cs="Arial" w:hAnsi="Arial"/>
              </w:rPr>
              <w:t>132</w:t>
            </w:r>
          </w:p>
        </w:tc>
        <w:tc>
          <w:tcPr>
            <w:tcW w:type="pct" w:w="384"/>
          </w:tcPr>
          <w:p w:rsidP="00BD1CD4" w:rsidR="00C1512D" w:rsidRDefault="00C1512D" w:rsidRPr="00E40ED9">
            <w:pPr>
              <w:jc w:val="both"/>
              <w:rPr>
                <w:rFonts w:ascii="Arial" w:cs="Arial" w:hAnsi="Arial"/>
              </w:rPr>
            </w:pPr>
            <w:r>
              <w:rPr>
                <w:rFonts w:ascii="Arial" w:cs="Arial" w:hAnsi="Arial"/>
              </w:rPr>
              <w:t>1163</w:t>
            </w:r>
          </w:p>
        </w:tc>
        <w:tc>
          <w:tcPr>
            <w:tcW w:type="pct" w:w="384"/>
          </w:tcPr>
          <w:p w:rsidP="00BD1CD4" w:rsidR="00C1512D" w:rsidRDefault="00C1512D" w:rsidRPr="00E40ED9">
            <w:pPr>
              <w:jc w:val="both"/>
              <w:rPr>
                <w:rFonts w:ascii="Arial" w:cs="Arial" w:hAnsi="Arial"/>
              </w:rPr>
            </w:pPr>
            <w:r>
              <w:rPr>
                <w:rFonts w:ascii="Arial" w:cs="Arial" w:hAnsi="Arial"/>
              </w:rPr>
              <w:t>558</w:t>
            </w:r>
          </w:p>
        </w:tc>
        <w:tc>
          <w:tcPr>
            <w:tcW w:type="pct" w:w="384"/>
          </w:tcPr>
          <w:p w:rsidP="00BD1CD4" w:rsidR="00C1512D" w:rsidRDefault="00C1512D" w:rsidRPr="00E40ED9">
            <w:pPr>
              <w:jc w:val="both"/>
              <w:rPr>
                <w:rFonts w:ascii="Arial" w:cs="Arial" w:hAnsi="Arial"/>
              </w:rPr>
            </w:pPr>
            <w:r>
              <w:rPr>
                <w:rFonts w:ascii="Arial" w:cs="Arial" w:hAnsi="Arial"/>
              </w:rPr>
              <w:t>605</w:t>
            </w:r>
          </w:p>
        </w:tc>
        <w:tc>
          <w:tcPr>
            <w:tcW w:type="pct" w:w="327"/>
          </w:tcPr>
          <w:p w:rsidP="00BD1CD4" w:rsidR="00C1512D" w:rsidRDefault="00C1512D" w:rsidRPr="00E40ED9">
            <w:pPr>
              <w:jc w:val="both"/>
              <w:rPr>
                <w:rFonts w:ascii="Arial" w:cs="Arial" w:hAnsi="Arial"/>
              </w:rPr>
            </w:pPr>
            <w:r>
              <w:rPr>
                <w:rFonts w:ascii="Arial" w:cs="Arial" w:hAnsi="Arial"/>
              </w:rPr>
              <w:t>181</w:t>
            </w:r>
          </w:p>
        </w:tc>
        <w:tc>
          <w:tcPr>
            <w:tcW w:type="pct" w:w="327"/>
          </w:tcPr>
          <w:p w:rsidP="00BD1CD4" w:rsidR="00C1512D" w:rsidRDefault="00C1512D" w:rsidRPr="00E40ED9">
            <w:pPr>
              <w:jc w:val="both"/>
              <w:rPr>
                <w:rFonts w:ascii="Arial" w:cs="Arial" w:hAnsi="Arial"/>
              </w:rPr>
            </w:pPr>
            <w:r>
              <w:rPr>
                <w:rFonts w:ascii="Arial" w:cs="Arial" w:hAnsi="Arial"/>
              </w:rPr>
              <w:t>81</w:t>
            </w:r>
          </w:p>
        </w:tc>
        <w:tc>
          <w:tcPr>
            <w:tcW w:type="pct" w:w="327"/>
          </w:tcPr>
          <w:p w:rsidP="00BD1CD4" w:rsidR="00C1512D" w:rsidRDefault="00C1512D" w:rsidRPr="00E40ED9">
            <w:pPr>
              <w:jc w:val="both"/>
              <w:rPr>
                <w:rFonts w:ascii="Arial" w:cs="Arial" w:hAnsi="Arial"/>
              </w:rPr>
            </w:pPr>
            <w:r>
              <w:rPr>
                <w:rFonts w:ascii="Arial" w:cs="Arial" w:hAnsi="Arial"/>
              </w:rPr>
              <w:t>100</w:t>
            </w:r>
          </w:p>
        </w:tc>
      </w:tr>
      <w:tr w:rsidR="00C1512D" w:rsidRPr="00E43D62" w:rsidTr="00BD1CD4">
        <w:tc>
          <w:tcPr>
            <w:tcW w:type="pct" w:w="733"/>
            <w:hideMark/>
          </w:tcPr>
          <w:p w:rsidP="00BD1CD4" w:rsidR="00C1512D" w:rsidRDefault="00C1512D" w:rsidRPr="00E43D62">
            <w:pPr>
              <w:spacing w:line="360" w:lineRule="auto"/>
              <w:jc w:val="both"/>
              <w:rPr>
                <w:rFonts w:ascii="Arial" w:cs="Arial" w:eastAsia="Calibri" w:hAnsi="Arial"/>
              </w:rPr>
            </w:pPr>
            <w:r w:rsidRPr="00E43D62">
              <w:rPr>
                <w:rFonts w:ascii="Arial" w:cs="Arial" w:eastAsia="Calibri" w:hAnsi="Arial"/>
              </w:rPr>
              <w:lastRenderedPageBreak/>
              <w:t>Malamulele Hospital</w:t>
            </w:r>
          </w:p>
        </w:tc>
        <w:tc>
          <w:tcPr>
            <w:tcW w:type="pct" w:w="384"/>
          </w:tcPr>
          <w:p w:rsidP="00BD1CD4" w:rsidR="00C1512D" w:rsidRDefault="00C1512D" w:rsidRPr="00E40ED9">
            <w:pPr>
              <w:jc w:val="both"/>
              <w:rPr>
                <w:rFonts w:ascii="Arial" w:cs="Arial" w:hAnsi="Arial"/>
              </w:rPr>
            </w:pPr>
            <w:r>
              <w:rPr>
                <w:rFonts w:ascii="Arial" w:cs="Arial" w:hAnsi="Arial"/>
              </w:rPr>
              <w:t>4853</w:t>
            </w:r>
          </w:p>
        </w:tc>
        <w:tc>
          <w:tcPr>
            <w:tcW w:type="pct" w:w="384"/>
          </w:tcPr>
          <w:p w:rsidP="00BD1CD4" w:rsidR="00C1512D" w:rsidRDefault="00C1512D" w:rsidRPr="00E40ED9">
            <w:pPr>
              <w:jc w:val="both"/>
              <w:rPr>
                <w:rFonts w:ascii="Arial" w:cs="Arial" w:hAnsi="Arial"/>
              </w:rPr>
            </w:pPr>
            <w:r>
              <w:rPr>
                <w:rFonts w:ascii="Arial" w:cs="Arial" w:hAnsi="Arial"/>
              </w:rPr>
              <w:t>2426</w:t>
            </w:r>
          </w:p>
        </w:tc>
        <w:tc>
          <w:tcPr>
            <w:tcW w:type="pct" w:w="384"/>
          </w:tcPr>
          <w:p w:rsidP="00BD1CD4" w:rsidR="00C1512D" w:rsidRDefault="00C1512D" w:rsidRPr="00E40ED9">
            <w:pPr>
              <w:jc w:val="both"/>
              <w:rPr>
                <w:rFonts w:ascii="Arial" w:cs="Arial" w:hAnsi="Arial"/>
              </w:rPr>
            </w:pPr>
            <w:r>
              <w:rPr>
                <w:rFonts w:ascii="Arial" w:cs="Arial" w:hAnsi="Arial"/>
              </w:rPr>
              <w:t>2427</w:t>
            </w:r>
          </w:p>
        </w:tc>
        <w:tc>
          <w:tcPr>
            <w:tcW w:type="pct" w:w="327"/>
          </w:tcPr>
          <w:p w:rsidP="00BD1CD4" w:rsidR="00C1512D" w:rsidRDefault="00C1512D" w:rsidRPr="00E40ED9">
            <w:pPr>
              <w:jc w:val="both"/>
              <w:rPr>
                <w:rFonts w:ascii="Arial" w:cs="Arial" w:hAnsi="Arial"/>
              </w:rPr>
            </w:pPr>
            <w:r>
              <w:rPr>
                <w:rFonts w:ascii="Arial" w:cs="Arial" w:hAnsi="Arial"/>
              </w:rPr>
              <w:t>607</w:t>
            </w:r>
          </w:p>
        </w:tc>
        <w:tc>
          <w:tcPr>
            <w:tcW w:type="pct" w:w="327"/>
          </w:tcPr>
          <w:p w:rsidP="00BD1CD4" w:rsidR="00C1512D" w:rsidRDefault="00C1512D" w:rsidRPr="00E40ED9">
            <w:pPr>
              <w:jc w:val="both"/>
              <w:rPr>
                <w:rFonts w:ascii="Arial" w:cs="Arial" w:hAnsi="Arial"/>
              </w:rPr>
            </w:pPr>
            <w:r>
              <w:rPr>
                <w:rFonts w:ascii="Arial" w:cs="Arial" w:hAnsi="Arial"/>
              </w:rPr>
              <w:t>271</w:t>
            </w:r>
          </w:p>
        </w:tc>
        <w:tc>
          <w:tcPr>
            <w:tcW w:type="pct" w:w="327"/>
          </w:tcPr>
          <w:p w:rsidP="00BD1CD4" w:rsidR="00C1512D" w:rsidRDefault="00C1512D" w:rsidRPr="00E40ED9">
            <w:pPr>
              <w:jc w:val="both"/>
              <w:rPr>
                <w:rFonts w:ascii="Arial" w:cs="Arial" w:hAnsi="Arial"/>
              </w:rPr>
            </w:pPr>
            <w:r>
              <w:rPr>
                <w:rFonts w:ascii="Arial" w:cs="Arial" w:hAnsi="Arial"/>
              </w:rPr>
              <w:t>336</w:t>
            </w:r>
          </w:p>
        </w:tc>
        <w:tc>
          <w:tcPr>
            <w:tcW w:type="pct" w:w="384"/>
          </w:tcPr>
          <w:p w:rsidP="00BD1CD4" w:rsidR="00C1512D" w:rsidRDefault="00C1512D" w:rsidRPr="00E40ED9">
            <w:pPr>
              <w:jc w:val="both"/>
              <w:rPr>
                <w:rFonts w:ascii="Arial" w:cs="Arial" w:hAnsi="Arial"/>
              </w:rPr>
            </w:pPr>
            <w:r>
              <w:rPr>
                <w:rFonts w:ascii="Arial" w:cs="Arial" w:hAnsi="Arial"/>
              </w:rPr>
              <w:t>3241</w:t>
            </w:r>
          </w:p>
        </w:tc>
        <w:tc>
          <w:tcPr>
            <w:tcW w:type="pct" w:w="384"/>
          </w:tcPr>
          <w:p w:rsidP="00BD1CD4" w:rsidR="00C1512D" w:rsidRDefault="00C1512D" w:rsidRPr="00E40ED9">
            <w:pPr>
              <w:jc w:val="both"/>
              <w:rPr>
                <w:rFonts w:ascii="Arial" w:cs="Arial" w:hAnsi="Arial"/>
              </w:rPr>
            </w:pPr>
            <w:r>
              <w:rPr>
                <w:rFonts w:ascii="Arial" w:cs="Arial" w:hAnsi="Arial"/>
              </w:rPr>
              <w:t>1706</w:t>
            </w:r>
          </w:p>
        </w:tc>
        <w:tc>
          <w:tcPr>
            <w:tcW w:type="pct" w:w="384"/>
          </w:tcPr>
          <w:p w:rsidP="00BD1CD4" w:rsidR="00C1512D" w:rsidRDefault="00C1512D" w:rsidRPr="00E40ED9">
            <w:pPr>
              <w:jc w:val="both"/>
              <w:rPr>
                <w:rFonts w:ascii="Arial" w:cs="Arial" w:hAnsi="Arial"/>
              </w:rPr>
            </w:pPr>
            <w:r>
              <w:rPr>
                <w:rFonts w:ascii="Arial" w:cs="Arial" w:hAnsi="Arial"/>
              </w:rPr>
              <w:t>1535</w:t>
            </w:r>
          </w:p>
        </w:tc>
        <w:tc>
          <w:tcPr>
            <w:tcW w:type="pct" w:w="327"/>
          </w:tcPr>
          <w:p w:rsidP="00BD1CD4" w:rsidR="00C1512D" w:rsidRDefault="00C1512D" w:rsidRPr="00E40ED9">
            <w:pPr>
              <w:jc w:val="both"/>
              <w:rPr>
                <w:rFonts w:ascii="Arial" w:cs="Arial" w:hAnsi="Arial"/>
              </w:rPr>
            </w:pPr>
            <w:r>
              <w:rPr>
                <w:rFonts w:ascii="Arial" w:cs="Arial" w:hAnsi="Arial"/>
              </w:rPr>
              <w:t>447</w:t>
            </w:r>
          </w:p>
        </w:tc>
        <w:tc>
          <w:tcPr>
            <w:tcW w:type="pct" w:w="327"/>
          </w:tcPr>
          <w:p w:rsidP="00BD1CD4" w:rsidR="00C1512D" w:rsidRDefault="00C1512D" w:rsidRPr="00E40ED9">
            <w:pPr>
              <w:jc w:val="both"/>
              <w:rPr>
                <w:rFonts w:ascii="Arial" w:cs="Arial" w:hAnsi="Arial"/>
              </w:rPr>
            </w:pPr>
            <w:r>
              <w:rPr>
                <w:rFonts w:ascii="Arial" w:cs="Arial" w:hAnsi="Arial"/>
              </w:rPr>
              <w:t>206</w:t>
            </w:r>
          </w:p>
        </w:tc>
        <w:tc>
          <w:tcPr>
            <w:tcW w:type="pct" w:w="327"/>
          </w:tcPr>
          <w:p w:rsidP="00BD1CD4" w:rsidR="00C1512D" w:rsidRDefault="00C1512D" w:rsidRPr="00E40ED9">
            <w:pPr>
              <w:jc w:val="both"/>
              <w:rPr>
                <w:rFonts w:ascii="Arial" w:cs="Arial" w:hAnsi="Arial"/>
              </w:rPr>
            </w:pPr>
            <w:r>
              <w:rPr>
                <w:rFonts w:ascii="Arial" w:cs="Arial" w:hAnsi="Arial"/>
              </w:rPr>
              <w:t>241</w:t>
            </w:r>
          </w:p>
        </w:tc>
      </w:tr>
      <w:tr w:rsidR="00C1512D" w:rsidRPr="00E43D62" w:rsidTr="00BD1CD4">
        <w:tc>
          <w:tcPr>
            <w:tcW w:type="pct" w:w="733"/>
          </w:tcPr>
          <w:p w:rsidP="00BD1CD4" w:rsidR="00C1512D" w:rsidRDefault="00C1512D" w:rsidRPr="00E43D62">
            <w:pPr>
              <w:spacing w:line="360" w:lineRule="auto"/>
              <w:jc w:val="both"/>
              <w:rPr>
                <w:rFonts w:ascii="Arial" w:cs="Arial" w:eastAsia="Calibri" w:hAnsi="Arial"/>
              </w:rPr>
            </w:pPr>
            <w:r w:rsidRPr="00E43D62">
              <w:rPr>
                <w:rFonts w:ascii="Arial" w:cs="Arial" w:eastAsia="Calibri" w:hAnsi="Arial"/>
              </w:rPr>
              <w:t>Messina Hospital</w:t>
            </w:r>
          </w:p>
        </w:tc>
        <w:tc>
          <w:tcPr>
            <w:tcW w:type="pct" w:w="384"/>
          </w:tcPr>
          <w:p w:rsidP="00BD1CD4" w:rsidR="00C1512D" w:rsidRDefault="00C1512D" w:rsidRPr="005C7BC4">
            <w:pPr>
              <w:jc w:val="both"/>
              <w:rPr>
                <w:rFonts w:ascii="Arial" w:cs="Arial" w:hAnsi="Arial"/>
              </w:rPr>
            </w:pPr>
            <w:r w:rsidRPr="005C7BC4">
              <w:rPr>
                <w:rFonts w:ascii="Arial" w:cs="Arial" w:hAnsi="Arial"/>
              </w:rPr>
              <w:t>1447</w:t>
            </w:r>
          </w:p>
        </w:tc>
        <w:tc>
          <w:tcPr>
            <w:tcW w:type="pct" w:w="384"/>
          </w:tcPr>
          <w:p w:rsidP="00BD1CD4" w:rsidR="00C1512D" w:rsidRDefault="00C1512D" w:rsidRPr="005C7BC4">
            <w:pPr>
              <w:jc w:val="both"/>
              <w:rPr>
                <w:rFonts w:ascii="Arial" w:cs="Arial" w:hAnsi="Arial"/>
              </w:rPr>
            </w:pPr>
            <w:r w:rsidRPr="005C7BC4">
              <w:rPr>
                <w:rFonts w:ascii="Arial" w:cs="Arial" w:hAnsi="Arial"/>
              </w:rPr>
              <w:t>829</w:t>
            </w:r>
          </w:p>
        </w:tc>
        <w:tc>
          <w:tcPr>
            <w:tcW w:type="pct" w:w="384"/>
          </w:tcPr>
          <w:p w:rsidP="00BD1CD4" w:rsidR="00C1512D" w:rsidRDefault="00C1512D" w:rsidRPr="005C7BC4">
            <w:pPr>
              <w:jc w:val="both"/>
              <w:rPr>
                <w:rFonts w:ascii="Arial" w:cs="Arial" w:hAnsi="Arial"/>
              </w:rPr>
            </w:pPr>
            <w:r w:rsidRPr="005C7BC4">
              <w:rPr>
                <w:rFonts w:ascii="Arial" w:cs="Arial" w:hAnsi="Arial"/>
              </w:rPr>
              <w:t>618</w:t>
            </w:r>
          </w:p>
        </w:tc>
        <w:tc>
          <w:tcPr>
            <w:tcW w:type="pct" w:w="327"/>
          </w:tcPr>
          <w:p w:rsidP="00BD1CD4" w:rsidR="00C1512D" w:rsidRDefault="00C1512D" w:rsidRPr="00E40ED9">
            <w:pPr>
              <w:jc w:val="both"/>
              <w:rPr>
                <w:rFonts w:ascii="Arial" w:cs="Arial" w:hAnsi="Arial"/>
              </w:rPr>
            </w:pPr>
            <w:r>
              <w:rPr>
                <w:rFonts w:ascii="Arial" w:cs="Arial" w:hAnsi="Arial"/>
              </w:rPr>
              <w:t>166</w:t>
            </w:r>
          </w:p>
        </w:tc>
        <w:tc>
          <w:tcPr>
            <w:tcW w:type="pct" w:w="327"/>
          </w:tcPr>
          <w:p w:rsidP="00BD1CD4" w:rsidR="00C1512D" w:rsidRDefault="00C1512D" w:rsidRPr="005C7BC4">
            <w:pPr>
              <w:jc w:val="both"/>
              <w:rPr>
                <w:rFonts w:ascii="Arial" w:cs="Arial" w:hAnsi="Arial"/>
              </w:rPr>
            </w:pPr>
            <w:r w:rsidRPr="005C7BC4">
              <w:rPr>
                <w:rFonts w:ascii="Arial" w:cs="Arial" w:hAnsi="Arial"/>
              </w:rPr>
              <w:t>232</w:t>
            </w:r>
          </w:p>
        </w:tc>
        <w:tc>
          <w:tcPr>
            <w:tcW w:type="pct" w:w="327"/>
          </w:tcPr>
          <w:p w:rsidP="00BD1CD4" w:rsidR="00C1512D" w:rsidRDefault="00C1512D" w:rsidRPr="005C7BC4">
            <w:pPr>
              <w:jc w:val="both"/>
              <w:rPr>
                <w:rFonts w:ascii="Arial" w:cs="Arial" w:hAnsi="Arial"/>
              </w:rPr>
            </w:pPr>
            <w:r w:rsidRPr="005C7BC4">
              <w:rPr>
                <w:rFonts w:ascii="Arial" w:cs="Arial" w:hAnsi="Arial"/>
              </w:rPr>
              <w:t>85</w:t>
            </w:r>
          </w:p>
        </w:tc>
        <w:tc>
          <w:tcPr>
            <w:tcW w:type="pct" w:w="384"/>
          </w:tcPr>
          <w:p w:rsidP="00BD1CD4" w:rsidR="00C1512D" w:rsidRDefault="00C1512D" w:rsidRPr="00E40ED9">
            <w:pPr>
              <w:jc w:val="both"/>
              <w:rPr>
                <w:rFonts w:ascii="Arial" w:cs="Arial" w:hAnsi="Arial"/>
              </w:rPr>
            </w:pPr>
            <w:r>
              <w:rPr>
                <w:rFonts w:ascii="Arial" w:cs="Arial" w:hAnsi="Arial"/>
              </w:rPr>
              <w:t>1299</w:t>
            </w:r>
          </w:p>
        </w:tc>
        <w:tc>
          <w:tcPr>
            <w:tcW w:type="pct" w:w="384"/>
          </w:tcPr>
          <w:p w:rsidP="00BD1CD4" w:rsidR="00C1512D" w:rsidRDefault="00C1512D" w:rsidRPr="00961F5D">
            <w:pPr>
              <w:rPr>
                <w:rFonts w:ascii="Arial" w:cs="Arial" w:hAnsi="Arial"/>
              </w:rPr>
            </w:pPr>
            <w:r w:rsidRPr="00961F5D">
              <w:rPr>
                <w:rFonts w:ascii="Arial" w:cs="Arial" w:hAnsi="Arial"/>
              </w:rPr>
              <w:t>724</w:t>
            </w:r>
          </w:p>
        </w:tc>
        <w:tc>
          <w:tcPr>
            <w:tcW w:type="pct" w:w="384"/>
          </w:tcPr>
          <w:p w:rsidP="00BD1CD4" w:rsidR="00C1512D" w:rsidRDefault="00C1512D" w:rsidRPr="00961F5D">
            <w:pPr>
              <w:rPr>
                <w:rFonts w:ascii="Arial" w:cs="Arial" w:hAnsi="Arial"/>
              </w:rPr>
            </w:pPr>
            <w:r w:rsidRPr="00961F5D">
              <w:rPr>
                <w:rFonts w:ascii="Arial" w:cs="Arial" w:hAnsi="Arial"/>
              </w:rPr>
              <w:t>575</w:t>
            </w:r>
          </w:p>
        </w:tc>
        <w:tc>
          <w:tcPr>
            <w:tcW w:type="pct" w:w="327"/>
          </w:tcPr>
          <w:p w:rsidP="00BD1CD4" w:rsidR="00C1512D" w:rsidRDefault="00C1512D" w:rsidRPr="00E40ED9">
            <w:pPr>
              <w:jc w:val="both"/>
              <w:rPr>
                <w:rFonts w:ascii="Arial" w:cs="Arial" w:hAnsi="Arial"/>
              </w:rPr>
            </w:pPr>
            <w:r>
              <w:rPr>
                <w:rFonts w:ascii="Arial" w:cs="Arial" w:hAnsi="Arial"/>
              </w:rPr>
              <w:t>171</w:t>
            </w:r>
          </w:p>
        </w:tc>
        <w:tc>
          <w:tcPr>
            <w:tcW w:type="pct" w:w="327"/>
          </w:tcPr>
          <w:p w:rsidP="00BD1CD4" w:rsidR="00C1512D" w:rsidRDefault="00C1512D" w:rsidRPr="005C7BC4">
            <w:pPr>
              <w:jc w:val="both"/>
              <w:rPr>
                <w:rFonts w:ascii="Arial" w:cs="Arial" w:hAnsi="Arial"/>
              </w:rPr>
            </w:pPr>
            <w:r w:rsidRPr="005C7BC4">
              <w:rPr>
                <w:rFonts w:ascii="Arial" w:cs="Arial" w:hAnsi="Arial"/>
              </w:rPr>
              <w:t>101</w:t>
            </w:r>
          </w:p>
        </w:tc>
        <w:tc>
          <w:tcPr>
            <w:tcW w:type="pct" w:w="327"/>
          </w:tcPr>
          <w:p w:rsidP="00BD1CD4" w:rsidR="00C1512D" w:rsidRDefault="00C1512D" w:rsidRPr="005C7BC4">
            <w:pPr>
              <w:jc w:val="both"/>
              <w:rPr>
                <w:rFonts w:ascii="Arial" w:cs="Arial" w:hAnsi="Arial"/>
              </w:rPr>
            </w:pPr>
            <w:r w:rsidRPr="005C7BC4">
              <w:rPr>
                <w:rFonts w:ascii="Arial" w:cs="Arial" w:hAnsi="Arial"/>
              </w:rPr>
              <w:t>70</w:t>
            </w:r>
          </w:p>
        </w:tc>
      </w:tr>
      <w:tr w:rsidR="00C1512D" w:rsidRPr="00E43D62" w:rsidTr="00BD1CD4">
        <w:tc>
          <w:tcPr>
            <w:tcW w:type="pct" w:w="733"/>
            <w:hideMark/>
          </w:tcPr>
          <w:p w:rsidP="00BD1CD4" w:rsidR="00C1512D" w:rsidRDefault="00C1512D" w:rsidRPr="00E43D62">
            <w:pPr>
              <w:spacing w:line="360" w:lineRule="auto"/>
              <w:jc w:val="both"/>
              <w:rPr>
                <w:rFonts w:ascii="Arial" w:cs="Arial" w:eastAsia="Calibri" w:hAnsi="Arial"/>
              </w:rPr>
            </w:pPr>
            <w:r w:rsidRPr="00E43D62">
              <w:rPr>
                <w:rFonts w:ascii="Arial" w:cs="Arial" w:eastAsia="Calibri" w:hAnsi="Arial"/>
              </w:rPr>
              <w:t>Siloam Hospital</w:t>
            </w:r>
          </w:p>
        </w:tc>
        <w:tc>
          <w:tcPr>
            <w:tcW w:type="pct" w:w="384"/>
          </w:tcPr>
          <w:p w:rsidP="00BD1CD4" w:rsidR="00C1512D" w:rsidRDefault="00C1512D" w:rsidRPr="00E40ED9">
            <w:pPr>
              <w:jc w:val="both"/>
              <w:rPr>
                <w:rFonts w:ascii="Arial" w:cs="Arial" w:hAnsi="Arial"/>
              </w:rPr>
            </w:pPr>
            <w:r>
              <w:rPr>
                <w:rFonts w:ascii="Arial" w:cs="Arial" w:hAnsi="Arial"/>
              </w:rPr>
              <w:t>2901</w:t>
            </w:r>
          </w:p>
        </w:tc>
        <w:tc>
          <w:tcPr>
            <w:tcW w:type="pct" w:w="384"/>
          </w:tcPr>
          <w:p w:rsidP="00BD1CD4" w:rsidR="00C1512D" w:rsidRDefault="00C1512D" w:rsidRPr="00E40ED9">
            <w:pPr>
              <w:jc w:val="both"/>
              <w:rPr>
                <w:rFonts w:ascii="Arial" w:cs="Arial" w:hAnsi="Arial"/>
              </w:rPr>
            </w:pPr>
            <w:r>
              <w:rPr>
                <w:rFonts w:ascii="Arial" w:cs="Arial" w:hAnsi="Arial"/>
              </w:rPr>
              <w:t>1357</w:t>
            </w:r>
          </w:p>
        </w:tc>
        <w:tc>
          <w:tcPr>
            <w:tcW w:type="pct" w:w="384"/>
          </w:tcPr>
          <w:p w:rsidP="00BD1CD4" w:rsidR="00C1512D" w:rsidRDefault="00C1512D" w:rsidRPr="00E40ED9">
            <w:pPr>
              <w:jc w:val="both"/>
              <w:rPr>
                <w:rFonts w:ascii="Arial" w:cs="Arial" w:hAnsi="Arial"/>
              </w:rPr>
            </w:pPr>
            <w:r>
              <w:rPr>
                <w:rFonts w:ascii="Arial" w:cs="Arial" w:hAnsi="Arial"/>
              </w:rPr>
              <w:t>1544</w:t>
            </w:r>
          </w:p>
        </w:tc>
        <w:tc>
          <w:tcPr>
            <w:tcW w:type="pct" w:w="327"/>
          </w:tcPr>
          <w:p w:rsidP="00BD1CD4" w:rsidR="00C1512D" w:rsidRDefault="00C1512D" w:rsidRPr="00E40ED9">
            <w:pPr>
              <w:jc w:val="both"/>
              <w:rPr>
                <w:rFonts w:ascii="Arial" w:cs="Arial" w:hAnsi="Arial"/>
              </w:rPr>
            </w:pPr>
            <w:r>
              <w:rPr>
                <w:rFonts w:ascii="Arial" w:cs="Arial" w:hAnsi="Arial"/>
              </w:rPr>
              <w:t>687</w:t>
            </w:r>
          </w:p>
        </w:tc>
        <w:tc>
          <w:tcPr>
            <w:tcW w:type="pct" w:w="327"/>
          </w:tcPr>
          <w:p w:rsidP="00BD1CD4" w:rsidR="00C1512D" w:rsidRDefault="00C1512D" w:rsidRPr="00E40ED9">
            <w:pPr>
              <w:jc w:val="both"/>
              <w:rPr>
                <w:rFonts w:ascii="Arial" w:cs="Arial" w:hAnsi="Arial"/>
              </w:rPr>
            </w:pPr>
            <w:r>
              <w:rPr>
                <w:rFonts w:ascii="Arial" w:cs="Arial" w:hAnsi="Arial"/>
              </w:rPr>
              <w:t>215</w:t>
            </w:r>
          </w:p>
        </w:tc>
        <w:tc>
          <w:tcPr>
            <w:tcW w:type="pct" w:w="327"/>
          </w:tcPr>
          <w:p w:rsidP="00BD1CD4" w:rsidR="00C1512D" w:rsidRDefault="00C1512D" w:rsidRPr="00E40ED9">
            <w:pPr>
              <w:jc w:val="both"/>
              <w:rPr>
                <w:rFonts w:ascii="Arial" w:cs="Arial" w:hAnsi="Arial"/>
              </w:rPr>
            </w:pPr>
            <w:r>
              <w:rPr>
                <w:rFonts w:ascii="Arial" w:cs="Arial" w:hAnsi="Arial"/>
              </w:rPr>
              <w:t>257</w:t>
            </w:r>
          </w:p>
        </w:tc>
        <w:tc>
          <w:tcPr>
            <w:tcW w:type="pct" w:w="384"/>
          </w:tcPr>
          <w:p w:rsidP="00BD1CD4" w:rsidR="00C1512D" w:rsidRDefault="00C1512D" w:rsidRPr="00E40ED9">
            <w:pPr>
              <w:jc w:val="both"/>
              <w:rPr>
                <w:rFonts w:ascii="Arial" w:cs="Arial" w:hAnsi="Arial"/>
              </w:rPr>
            </w:pPr>
            <w:r>
              <w:rPr>
                <w:rFonts w:ascii="Arial" w:cs="Arial" w:hAnsi="Arial"/>
              </w:rPr>
              <w:t>2045</w:t>
            </w:r>
          </w:p>
        </w:tc>
        <w:tc>
          <w:tcPr>
            <w:tcW w:type="pct" w:w="384"/>
          </w:tcPr>
          <w:p w:rsidP="00BD1CD4" w:rsidR="00C1512D" w:rsidRDefault="00C1512D" w:rsidRPr="00E40ED9">
            <w:pPr>
              <w:jc w:val="both"/>
              <w:rPr>
                <w:rFonts w:ascii="Arial" w:cs="Arial" w:hAnsi="Arial"/>
              </w:rPr>
            </w:pPr>
            <w:r>
              <w:rPr>
                <w:rFonts w:ascii="Arial" w:cs="Arial" w:hAnsi="Arial"/>
              </w:rPr>
              <w:t>1012</w:t>
            </w:r>
          </w:p>
        </w:tc>
        <w:tc>
          <w:tcPr>
            <w:tcW w:type="pct" w:w="384"/>
          </w:tcPr>
          <w:p w:rsidP="00BD1CD4" w:rsidR="00C1512D" w:rsidRDefault="00C1512D" w:rsidRPr="00E40ED9">
            <w:pPr>
              <w:jc w:val="both"/>
              <w:rPr>
                <w:rFonts w:ascii="Arial" w:cs="Arial" w:hAnsi="Arial"/>
              </w:rPr>
            </w:pPr>
            <w:r>
              <w:rPr>
                <w:rFonts w:ascii="Arial" w:cs="Arial" w:hAnsi="Arial"/>
              </w:rPr>
              <w:t>1033</w:t>
            </w:r>
          </w:p>
        </w:tc>
        <w:tc>
          <w:tcPr>
            <w:tcW w:type="pct" w:w="327"/>
          </w:tcPr>
          <w:p w:rsidP="00BD1CD4" w:rsidR="00C1512D" w:rsidRDefault="00C1512D" w:rsidRPr="00E40ED9">
            <w:pPr>
              <w:jc w:val="both"/>
              <w:rPr>
                <w:rFonts w:ascii="Arial" w:cs="Arial" w:hAnsi="Arial"/>
              </w:rPr>
            </w:pPr>
            <w:r>
              <w:rPr>
                <w:rFonts w:ascii="Arial" w:cs="Arial" w:hAnsi="Arial"/>
              </w:rPr>
              <w:t>379</w:t>
            </w:r>
          </w:p>
        </w:tc>
        <w:tc>
          <w:tcPr>
            <w:tcW w:type="pct" w:w="327"/>
          </w:tcPr>
          <w:p w:rsidP="00BD1CD4" w:rsidR="00C1512D" w:rsidRDefault="00C1512D" w:rsidRPr="00E40ED9">
            <w:pPr>
              <w:jc w:val="both"/>
              <w:rPr>
                <w:rFonts w:ascii="Arial" w:cs="Arial" w:hAnsi="Arial"/>
              </w:rPr>
            </w:pPr>
            <w:r>
              <w:rPr>
                <w:rFonts w:ascii="Arial" w:cs="Arial" w:hAnsi="Arial"/>
              </w:rPr>
              <w:t>169</w:t>
            </w:r>
          </w:p>
        </w:tc>
        <w:tc>
          <w:tcPr>
            <w:tcW w:type="pct" w:w="327"/>
          </w:tcPr>
          <w:p w:rsidP="00BD1CD4" w:rsidR="00C1512D" w:rsidRDefault="00C1512D" w:rsidRPr="00E40ED9">
            <w:pPr>
              <w:jc w:val="both"/>
              <w:rPr>
                <w:rFonts w:ascii="Arial" w:cs="Arial" w:hAnsi="Arial"/>
              </w:rPr>
            </w:pPr>
            <w:r>
              <w:rPr>
                <w:rFonts w:ascii="Arial" w:cs="Arial" w:hAnsi="Arial"/>
              </w:rPr>
              <w:t>210</w:t>
            </w:r>
          </w:p>
        </w:tc>
      </w:tr>
      <w:tr w:rsidR="00C1512D" w:rsidRPr="00E43D62" w:rsidTr="00BD1CD4">
        <w:tc>
          <w:tcPr>
            <w:tcW w:type="pct" w:w="733"/>
            <w:hideMark/>
          </w:tcPr>
          <w:p w:rsidP="00BD1CD4" w:rsidR="00C1512D" w:rsidRDefault="00C1512D" w:rsidRPr="00E43D62">
            <w:pPr>
              <w:spacing w:line="360" w:lineRule="auto"/>
              <w:jc w:val="both"/>
              <w:rPr>
                <w:rFonts w:ascii="Arial" w:cs="Arial" w:eastAsia="Calibri" w:hAnsi="Arial"/>
              </w:rPr>
            </w:pPr>
            <w:r w:rsidRPr="00E43D62">
              <w:rPr>
                <w:rFonts w:ascii="Arial" w:cs="Arial" w:eastAsia="Calibri" w:hAnsi="Arial"/>
              </w:rPr>
              <w:t>Tshilidzini Hospital</w:t>
            </w:r>
          </w:p>
        </w:tc>
        <w:tc>
          <w:tcPr>
            <w:tcW w:type="pct" w:w="384"/>
          </w:tcPr>
          <w:p w:rsidP="00BD1CD4" w:rsidR="00C1512D" w:rsidRDefault="00C1512D" w:rsidRPr="00E40ED9">
            <w:pPr>
              <w:jc w:val="both"/>
              <w:rPr>
                <w:rFonts w:ascii="Arial" w:cs="Arial" w:hAnsi="Arial"/>
              </w:rPr>
            </w:pPr>
            <w:r>
              <w:rPr>
                <w:rFonts w:ascii="Arial" w:cs="Arial" w:hAnsi="Arial"/>
              </w:rPr>
              <w:t>6067</w:t>
            </w:r>
          </w:p>
        </w:tc>
        <w:tc>
          <w:tcPr>
            <w:tcW w:type="pct" w:w="384"/>
          </w:tcPr>
          <w:p w:rsidP="00BD1CD4" w:rsidR="00C1512D" w:rsidRDefault="00C1512D" w:rsidRPr="00E40ED9">
            <w:pPr>
              <w:jc w:val="both"/>
              <w:rPr>
                <w:rFonts w:ascii="Arial" w:cs="Arial" w:hAnsi="Arial"/>
              </w:rPr>
            </w:pPr>
            <w:r>
              <w:rPr>
                <w:rFonts w:ascii="Arial" w:cs="Arial" w:hAnsi="Arial"/>
              </w:rPr>
              <w:t>3096</w:t>
            </w:r>
          </w:p>
        </w:tc>
        <w:tc>
          <w:tcPr>
            <w:tcW w:type="pct" w:w="384"/>
          </w:tcPr>
          <w:p w:rsidP="00BD1CD4" w:rsidR="00C1512D" w:rsidRDefault="00C1512D" w:rsidRPr="00E40ED9">
            <w:pPr>
              <w:jc w:val="both"/>
              <w:rPr>
                <w:rFonts w:ascii="Arial" w:cs="Arial" w:hAnsi="Arial"/>
              </w:rPr>
            </w:pPr>
            <w:r>
              <w:rPr>
                <w:rFonts w:ascii="Arial" w:cs="Arial" w:hAnsi="Arial"/>
              </w:rPr>
              <w:t>2971</w:t>
            </w:r>
          </w:p>
        </w:tc>
        <w:tc>
          <w:tcPr>
            <w:tcW w:type="pct" w:w="327"/>
          </w:tcPr>
          <w:p w:rsidP="00BD1CD4" w:rsidR="00C1512D" w:rsidRDefault="00C1512D" w:rsidRPr="00E40ED9">
            <w:pPr>
              <w:jc w:val="both"/>
              <w:rPr>
                <w:rFonts w:ascii="Arial" w:cs="Arial" w:hAnsi="Arial"/>
              </w:rPr>
            </w:pPr>
            <w:r>
              <w:rPr>
                <w:rFonts w:ascii="Arial" w:cs="Arial" w:hAnsi="Arial"/>
              </w:rPr>
              <w:t>1032</w:t>
            </w:r>
          </w:p>
        </w:tc>
        <w:tc>
          <w:tcPr>
            <w:tcW w:type="pct" w:w="327"/>
          </w:tcPr>
          <w:p w:rsidP="00BD1CD4" w:rsidR="00C1512D" w:rsidRDefault="00C1512D" w:rsidRPr="00E40ED9">
            <w:pPr>
              <w:jc w:val="both"/>
              <w:rPr>
                <w:rFonts w:ascii="Arial" w:cs="Arial" w:hAnsi="Arial"/>
              </w:rPr>
            </w:pPr>
            <w:r>
              <w:rPr>
                <w:rFonts w:ascii="Arial" w:cs="Arial" w:hAnsi="Arial"/>
              </w:rPr>
              <w:t>458</w:t>
            </w:r>
          </w:p>
        </w:tc>
        <w:tc>
          <w:tcPr>
            <w:tcW w:type="pct" w:w="327"/>
          </w:tcPr>
          <w:p w:rsidP="00BD1CD4" w:rsidR="00C1512D" w:rsidRDefault="00C1512D" w:rsidRPr="00E40ED9">
            <w:pPr>
              <w:jc w:val="both"/>
              <w:rPr>
                <w:rFonts w:ascii="Arial" w:cs="Arial" w:hAnsi="Arial"/>
              </w:rPr>
            </w:pPr>
            <w:r>
              <w:rPr>
                <w:rFonts w:ascii="Arial" w:cs="Arial" w:hAnsi="Arial"/>
              </w:rPr>
              <w:t>574</w:t>
            </w:r>
          </w:p>
        </w:tc>
        <w:tc>
          <w:tcPr>
            <w:tcW w:type="pct" w:w="384"/>
          </w:tcPr>
          <w:p w:rsidP="00BD1CD4" w:rsidR="00C1512D" w:rsidRDefault="00C1512D" w:rsidRPr="00E40ED9">
            <w:pPr>
              <w:jc w:val="both"/>
              <w:rPr>
                <w:rFonts w:ascii="Arial" w:cs="Arial" w:hAnsi="Arial"/>
              </w:rPr>
            </w:pPr>
            <w:r>
              <w:rPr>
                <w:rFonts w:ascii="Arial" w:cs="Arial" w:hAnsi="Arial"/>
              </w:rPr>
              <w:t>4394</w:t>
            </w:r>
          </w:p>
        </w:tc>
        <w:tc>
          <w:tcPr>
            <w:tcW w:type="pct" w:w="384"/>
          </w:tcPr>
          <w:p w:rsidP="00BD1CD4" w:rsidR="00C1512D" w:rsidRDefault="00C1512D" w:rsidRPr="00E40ED9">
            <w:pPr>
              <w:jc w:val="both"/>
              <w:rPr>
                <w:rFonts w:ascii="Arial" w:cs="Arial" w:hAnsi="Arial"/>
              </w:rPr>
            </w:pPr>
            <w:r>
              <w:rPr>
                <w:rFonts w:ascii="Arial" w:cs="Arial" w:hAnsi="Arial"/>
              </w:rPr>
              <w:t>2241</w:t>
            </w:r>
          </w:p>
        </w:tc>
        <w:tc>
          <w:tcPr>
            <w:tcW w:type="pct" w:w="384"/>
          </w:tcPr>
          <w:p w:rsidP="00BD1CD4" w:rsidR="00C1512D" w:rsidRDefault="00C1512D" w:rsidRPr="00E40ED9">
            <w:pPr>
              <w:jc w:val="both"/>
              <w:rPr>
                <w:rFonts w:ascii="Arial" w:cs="Arial" w:hAnsi="Arial"/>
              </w:rPr>
            </w:pPr>
            <w:r>
              <w:rPr>
                <w:rFonts w:ascii="Arial" w:cs="Arial" w:hAnsi="Arial"/>
              </w:rPr>
              <w:t>2153</w:t>
            </w:r>
          </w:p>
        </w:tc>
        <w:tc>
          <w:tcPr>
            <w:tcW w:type="pct" w:w="327"/>
          </w:tcPr>
          <w:p w:rsidP="00BD1CD4" w:rsidR="00C1512D" w:rsidRDefault="00C1512D" w:rsidRPr="00E40ED9">
            <w:pPr>
              <w:jc w:val="both"/>
              <w:rPr>
                <w:rFonts w:ascii="Arial" w:cs="Arial" w:hAnsi="Arial"/>
              </w:rPr>
            </w:pPr>
            <w:r>
              <w:rPr>
                <w:rFonts w:ascii="Arial" w:cs="Arial" w:hAnsi="Arial"/>
              </w:rPr>
              <w:t>584</w:t>
            </w:r>
          </w:p>
        </w:tc>
        <w:tc>
          <w:tcPr>
            <w:tcW w:type="pct" w:w="327"/>
          </w:tcPr>
          <w:p w:rsidP="00BD1CD4" w:rsidR="00C1512D" w:rsidRDefault="00C1512D" w:rsidRPr="00E40ED9">
            <w:pPr>
              <w:jc w:val="both"/>
              <w:rPr>
                <w:rFonts w:ascii="Arial" w:cs="Arial" w:hAnsi="Arial"/>
              </w:rPr>
            </w:pPr>
            <w:r>
              <w:rPr>
                <w:rFonts w:ascii="Arial" w:cs="Arial" w:hAnsi="Arial"/>
              </w:rPr>
              <w:t>287</w:t>
            </w:r>
          </w:p>
        </w:tc>
        <w:tc>
          <w:tcPr>
            <w:tcW w:type="pct" w:w="327"/>
          </w:tcPr>
          <w:p w:rsidP="00BD1CD4" w:rsidR="00C1512D" w:rsidRDefault="00C1512D" w:rsidRPr="00E40ED9">
            <w:pPr>
              <w:jc w:val="both"/>
              <w:rPr>
                <w:rFonts w:ascii="Arial" w:cs="Arial" w:hAnsi="Arial"/>
              </w:rPr>
            </w:pPr>
            <w:r>
              <w:rPr>
                <w:rFonts w:ascii="Arial" w:cs="Arial" w:hAnsi="Arial"/>
              </w:rPr>
              <w:t>297</w:t>
            </w:r>
          </w:p>
        </w:tc>
      </w:tr>
      <w:tr w:rsidR="00C1512D" w:rsidRPr="00E43D62" w:rsidTr="00BD1CD4">
        <w:trPr>
          <w:trHeight w:val="54"/>
        </w:trPr>
        <w:tc>
          <w:tcPr>
            <w:tcW w:type="pct" w:w="733"/>
            <w:hideMark/>
          </w:tcPr>
          <w:p w:rsidP="00BD1CD4" w:rsidR="00C1512D" w:rsidRDefault="00C1512D" w:rsidRPr="00E43D62">
            <w:pPr>
              <w:spacing w:line="360" w:lineRule="auto"/>
              <w:jc w:val="both"/>
              <w:rPr>
                <w:rFonts w:ascii="Arial" w:cs="Arial" w:eastAsia="Calibri" w:hAnsi="Arial"/>
              </w:rPr>
            </w:pPr>
            <w:r w:rsidRPr="00E43D62">
              <w:rPr>
                <w:rFonts w:ascii="Arial" w:cs="Arial" w:eastAsia="Calibri" w:hAnsi="Arial"/>
              </w:rPr>
              <w:t>Hayani Hospital</w:t>
            </w:r>
          </w:p>
        </w:tc>
        <w:tc>
          <w:tcPr>
            <w:tcW w:type="pct" w:w="384"/>
          </w:tcPr>
          <w:p w:rsidP="00BD1CD4" w:rsidR="00C1512D" w:rsidRDefault="00C1512D" w:rsidRPr="00E40ED9">
            <w:pPr>
              <w:jc w:val="both"/>
              <w:rPr>
                <w:rFonts w:ascii="Arial" w:cs="Arial" w:hAnsi="Arial"/>
              </w:rPr>
            </w:pPr>
            <w:r>
              <w:rPr>
                <w:rFonts w:ascii="Arial" w:cs="Arial" w:hAnsi="Arial"/>
              </w:rPr>
              <w:t>N/A</w:t>
            </w:r>
          </w:p>
        </w:tc>
        <w:tc>
          <w:tcPr>
            <w:tcW w:type="pct" w:w="384"/>
          </w:tcPr>
          <w:p w:rsidP="00BD1CD4" w:rsidR="00C1512D" w:rsidRDefault="00C1512D" w:rsidRPr="00E40ED9">
            <w:pPr>
              <w:jc w:val="both"/>
              <w:rPr>
                <w:rFonts w:ascii="Arial" w:cs="Arial" w:hAnsi="Arial"/>
              </w:rPr>
            </w:pPr>
            <w:r>
              <w:rPr>
                <w:rFonts w:ascii="Arial" w:cs="Arial" w:hAnsi="Arial"/>
              </w:rPr>
              <w:t>N/A</w:t>
            </w:r>
          </w:p>
        </w:tc>
        <w:tc>
          <w:tcPr>
            <w:tcW w:type="pct" w:w="384"/>
          </w:tcPr>
          <w:p w:rsidP="00BD1CD4" w:rsidR="00C1512D" w:rsidRDefault="00C1512D" w:rsidRPr="00E40ED9">
            <w:pPr>
              <w:jc w:val="both"/>
              <w:rPr>
                <w:rFonts w:ascii="Arial" w:cs="Arial" w:hAnsi="Arial"/>
              </w:rPr>
            </w:pPr>
            <w:r>
              <w:rPr>
                <w:rFonts w:ascii="Arial" w:cs="Arial" w:hAnsi="Arial"/>
              </w:rPr>
              <w:t>N/A</w:t>
            </w:r>
          </w:p>
        </w:tc>
        <w:tc>
          <w:tcPr>
            <w:tcW w:type="pct" w:w="327"/>
          </w:tcPr>
          <w:p w:rsidP="00BD1CD4" w:rsidR="00C1512D" w:rsidRDefault="00C1512D" w:rsidRPr="00E40ED9">
            <w:pPr>
              <w:jc w:val="both"/>
              <w:rPr>
                <w:rFonts w:ascii="Arial" w:cs="Arial" w:hAnsi="Arial"/>
              </w:rPr>
            </w:pPr>
            <w:r>
              <w:rPr>
                <w:rFonts w:ascii="Arial" w:cs="Arial" w:hAnsi="Arial"/>
              </w:rPr>
              <w:t>2</w:t>
            </w:r>
          </w:p>
        </w:tc>
        <w:tc>
          <w:tcPr>
            <w:tcW w:type="pct" w:w="327"/>
          </w:tcPr>
          <w:p w:rsidP="00BD1CD4" w:rsidR="00C1512D" w:rsidRDefault="00C1512D" w:rsidRPr="00E40ED9">
            <w:pPr>
              <w:jc w:val="both"/>
              <w:rPr>
                <w:rFonts w:ascii="Arial" w:cs="Arial" w:hAnsi="Arial"/>
              </w:rPr>
            </w:pPr>
            <w:r>
              <w:rPr>
                <w:rFonts w:ascii="Arial" w:cs="Arial" w:hAnsi="Arial"/>
              </w:rPr>
              <w:t>2</w:t>
            </w:r>
          </w:p>
        </w:tc>
        <w:tc>
          <w:tcPr>
            <w:tcW w:type="pct" w:w="327"/>
          </w:tcPr>
          <w:p w:rsidP="00BD1CD4" w:rsidR="00C1512D" w:rsidRDefault="00C1512D" w:rsidRPr="00E40ED9">
            <w:pPr>
              <w:jc w:val="both"/>
              <w:rPr>
                <w:rFonts w:ascii="Arial" w:cs="Arial" w:hAnsi="Arial"/>
              </w:rPr>
            </w:pPr>
            <w:r>
              <w:rPr>
                <w:rFonts w:ascii="Arial" w:cs="Arial" w:hAnsi="Arial"/>
              </w:rPr>
              <w:t>0</w:t>
            </w:r>
          </w:p>
        </w:tc>
        <w:tc>
          <w:tcPr>
            <w:tcW w:type="pct" w:w="384"/>
          </w:tcPr>
          <w:p w:rsidP="00BD1CD4" w:rsidR="00C1512D" w:rsidRDefault="00C1512D" w:rsidRPr="00E40ED9">
            <w:pPr>
              <w:jc w:val="both"/>
              <w:rPr>
                <w:rFonts w:ascii="Arial" w:cs="Arial" w:hAnsi="Arial"/>
              </w:rPr>
            </w:pPr>
            <w:r>
              <w:rPr>
                <w:rFonts w:ascii="Arial" w:cs="Arial" w:hAnsi="Arial"/>
              </w:rPr>
              <w:t>N/A</w:t>
            </w:r>
          </w:p>
        </w:tc>
        <w:tc>
          <w:tcPr>
            <w:tcW w:type="pct" w:w="384"/>
          </w:tcPr>
          <w:p w:rsidP="00BD1CD4" w:rsidR="00C1512D" w:rsidRDefault="00C1512D" w:rsidRPr="00E40ED9">
            <w:pPr>
              <w:jc w:val="both"/>
              <w:rPr>
                <w:rFonts w:ascii="Arial" w:cs="Arial" w:hAnsi="Arial"/>
              </w:rPr>
            </w:pPr>
            <w:r>
              <w:rPr>
                <w:rFonts w:ascii="Arial" w:cs="Arial" w:hAnsi="Arial"/>
              </w:rPr>
              <w:t>N/A</w:t>
            </w:r>
          </w:p>
        </w:tc>
        <w:tc>
          <w:tcPr>
            <w:tcW w:type="pct" w:w="384"/>
          </w:tcPr>
          <w:p w:rsidP="00BD1CD4" w:rsidR="00C1512D" w:rsidRDefault="00C1512D" w:rsidRPr="00E40ED9">
            <w:pPr>
              <w:jc w:val="both"/>
              <w:rPr>
                <w:rFonts w:ascii="Arial" w:cs="Arial" w:hAnsi="Arial"/>
              </w:rPr>
            </w:pPr>
            <w:r>
              <w:rPr>
                <w:rFonts w:ascii="Arial" w:cs="Arial" w:hAnsi="Arial"/>
              </w:rPr>
              <w:t>N/A</w:t>
            </w:r>
          </w:p>
        </w:tc>
        <w:tc>
          <w:tcPr>
            <w:tcW w:type="pct" w:w="327"/>
          </w:tcPr>
          <w:p w:rsidP="00BD1CD4" w:rsidR="00C1512D" w:rsidRDefault="00C1512D" w:rsidRPr="00E40ED9">
            <w:pPr>
              <w:jc w:val="both"/>
              <w:rPr>
                <w:rFonts w:ascii="Arial" w:cs="Arial" w:hAnsi="Arial"/>
              </w:rPr>
            </w:pPr>
            <w:r>
              <w:rPr>
                <w:rFonts w:ascii="Arial" w:cs="Arial" w:hAnsi="Arial"/>
              </w:rPr>
              <w:t>1</w:t>
            </w:r>
          </w:p>
        </w:tc>
        <w:tc>
          <w:tcPr>
            <w:tcW w:type="pct" w:w="327"/>
          </w:tcPr>
          <w:p w:rsidP="00BD1CD4" w:rsidR="00C1512D" w:rsidRDefault="00C1512D" w:rsidRPr="00E40ED9">
            <w:pPr>
              <w:jc w:val="both"/>
              <w:rPr>
                <w:rFonts w:ascii="Arial" w:cs="Arial" w:hAnsi="Arial"/>
              </w:rPr>
            </w:pPr>
            <w:r>
              <w:rPr>
                <w:rFonts w:ascii="Arial" w:cs="Arial" w:hAnsi="Arial"/>
              </w:rPr>
              <w:t>1</w:t>
            </w:r>
          </w:p>
        </w:tc>
        <w:tc>
          <w:tcPr>
            <w:tcW w:type="pct" w:w="327"/>
          </w:tcPr>
          <w:p w:rsidP="00BD1CD4" w:rsidR="00C1512D" w:rsidRDefault="00C1512D" w:rsidRPr="00E40ED9">
            <w:pPr>
              <w:jc w:val="both"/>
              <w:rPr>
                <w:rFonts w:ascii="Arial" w:cs="Arial" w:hAnsi="Arial"/>
              </w:rPr>
            </w:pPr>
            <w:r>
              <w:rPr>
                <w:rFonts w:ascii="Arial" w:cs="Arial" w:hAnsi="Arial"/>
              </w:rPr>
              <w:t>0</w:t>
            </w:r>
          </w:p>
        </w:tc>
      </w:tr>
      <w:tr w:rsidR="00C1512D" w:rsidRPr="00E43D62" w:rsidTr="00BD1CD4">
        <w:tc>
          <w:tcPr>
            <w:tcW w:type="pct" w:w="733"/>
          </w:tcPr>
          <w:p w:rsidP="00BD1CD4" w:rsidR="00C1512D" w:rsidRDefault="00C1512D" w:rsidRPr="00E43D62">
            <w:pPr>
              <w:spacing w:line="360" w:lineRule="auto"/>
              <w:jc w:val="both"/>
              <w:rPr>
                <w:rFonts w:ascii="Arial" w:cs="Arial" w:eastAsia="Calibri" w:hAnsi="Arial"/>
                <w:b/>
              </w:rPr>
            </w:pPr>
            <w:r w:rsidRPr="00E43D62">
              <w:rPr>
                <w:rFonts w:ascii="Arial" w:cs="Arial" w:eastAsia="Calibri" w:hAnsi="Arial"/>
                <w:b/>
              </w:rPr>
              <w:t xml:space="preserve">Total </w:t>
            </w:r>
          </w:p>
        </w:tc>
        <w:tc>
          <w:tcPr>
            <w:tcW w:type="pct" w:w="384"/>
            <w:vAlign w:val="bottom"/>
          </w:tcPr>
          <w:p w:rsidP="00BD1CD4" w:rsidR="00C1512D" w:rsidRDefault="00C1512D" w:rsidRPr="00E40ED9">
            <w:pPr>
              <w:jc w:val="both"/>
              <w:rPr>
                <w:rFonts w:ascii="Arial" w:cs="Arial" w:hAnsi="Arial"/>
                <w:b/>
              </w:rPr>
            </w:pPr>
            <w:r>
              <w:rPr>
                <w:rFonts w:ascii="Arial" w:cs="Arial" w:hAnsi="Arial"/>
                <w:b/>
              </w:rPr>
              <w:t>25297</w:t>
            </w:r>
          </w:p>
        </w:tc>
        <w:tc>
          <w:tcPr>
            <w:tcW w:type="pct" w:w="384"/>
            <w:vAlign w:val="bottom"/>
          </w:tcPr>
          <w:p w:rsidP="00BD1CD4" w:rsidR="00C1512D" w:rsidRDefault="00C1512D" w:rsidRPr="00E40ED9">
            <w:pPr>
              <w:jc w:val="both"/>
              <w:rPr>
                <w:rFonts w:ascii="Arial" w:cs="Arial" w:hAnsi="Arial"/>
                <w:b/>
              </w:rPr>
            </w:pPr>
            <w:r>
              <w:rPr>
                <w:rFonts w:ascii="Arial" w:cs="Arial" w:hAnsi="Arial"/>
                <w:b/>
              </w:rPr>
              <w:t>10269</w:t>
            </w:r>
          </w:p>
        </w:tc>
        <w:tc>
          <w:tcPr>
            <w:tcW w:type="pct" w:w="384"/>
            <w:vAlign w:val="bottom"/>
          </w:tcPr>
          <w:p w:rsidP="00BD1CD4" w:rsidR="00C1512D" w:rsidRDefault="00C1512D" w:rsidRPr="00E40ED9">
            <w:pPr>
              <w:jc w:val="both"/>
              <w:rPr>
                <w:rFonts w:ascii="Arial" w:cs="Arial" w:hAnsi="Arial"/>
                <w:b/>
              </w:rPr>
            </w:pPr>
            <w:r>
              <w:rPr>
                <w:rFonts w:ascii="Arial" w:cs="Arial" w:hAnsi="Arial"/>
                <w:b/>
              </w:rPr>
              <w:t>10363</w:t>
            </w:r>
          </w:p>
        </w:tc>
        <w:tc>
          <w:tcPr>
            <w:tcW w:type="pct" w:w="327"/>
            <w:vAlign w:val="bottom"/>
          </w:tcPr>
          <w:p w:rsidP="00BD1CD4" w:rsidR="00C1512D" w:rsidRDefault="00C1512D" w:rsidRPr="00E40ED9">
            <w:pPr>
              <w:jc w:val="both"/>
              <w:rPr>
                <w:rFonts w:ascii="Arial" w:cs="Arial" w:hAnsi="Arial"/>
                <w:b/>
              </w:rPr>
            </w:pPr>
            <w:r>
              <w:rPr>
                <w:rFonts w:ascii="Arial" w:cs="Arial" w:hAnsi="Arial"/>
                <w:b/>
              </w:rPr>
              <w:t>3483</w:t>
            </w:r>
          </w:p>
        </w:tc>
        <w:tc>
          <w:tcPr>
            <w:tcW w:type="pct" w:w="327"/>
            <w:vAlign w:val="bottom"/>
          </w:tcPr>
          <w:p w:rsidP="00BD1CD4" w:rsidR="00C1512D" w:rsidRDefault="00C1512D" w:rsidRPr="00E40ED9">
            <w:pPr>
              <w:jc w:val="both"/>
              <w:rPr>
                <w:rFonts w:ascii="Arial" w:cs="Arial" w:hAnsi="Arial"/>
                <w:b/>
              </w:rPr>
            </w:pPr>
            <w:r>
              <w:rPr>
                <w:rFonts w:ascii="Arial" w:cs="Arial" w:hAnsi="Arial"/>
                <w:b/>
              </w:rPr>
              <w:t>1690</w:t>
            </w:r>
          </w:p>
        </w:tc>
        <w:tc>
          <w:tcPr>
            <w:tcW w:type="pct" w:w="327"/>
            <w:vAlign w:val="bottom"/>
          </w:tcPr>
          <w:p w:rsidP="00BD1CD4" w:rsidR="00C1512D" w:rsidRDefault="00C1512D" w:rsidRPr="00E40ED9">
            <w:pPr>
              <w:jc w:val="both"/>
              <w:rPr>
                <w:rFonts w:ascii="Arial" w:cs="Arial" w:hAnsi="Arial"/>
                <w:b/>
              </w:rPr>
            </w:pPr>
            <w:r>
              <w:rPr>
                <w:rFonts w:ascii="Arial" w:cs="Arial" w:hAnsi="Arial"/>
                <w:b/>
              </w:rPr>
              <w:t>1729</w:t>
            </w:r>
          </w:p>
        </w:tc>
        <w:tc>
          <w:tcPr>
            <w:tcW w:type="pct" w:w="384"/>
            <w:vAlign w:val="bottom"/>
          </w:tcPr>
          <w:p w:rsidP="00BD1CD4" w:rsidR="00C1512D" w:rsidRDefault="00C1512D" w:rsidRPr="00E40ED9">
            <w:pPr>
              <w:jc w:val="both"/>
              <w:rPr>
                <w:rFonts w:ascii="Arial" w:cs="Arial" w:hAnsi="Arial"/>
                <w:b/>
              </w:rPr>
            </w:pPr>
            <w:r>
              <w:rPr>
                <w:rFonts w:ascii="Arial" w:cs="Arial" w:hAnsi="Arial"/>
                <w:b/>
              </w:rPr>
              <w:t>15062</w:t>
            </w:r>
          </w:p>
        </w:tc>
        <w:tc>
          <w:tcPr>
            <w:tcW w:type="pct" w:w="384"/>
            <w:vAlign w:val="bottom"/>
          </w:tcPr>
          <w:p w:rsidP="00BD1CD4" w:rsidR="00C1512D" w:rsidRDefault="00C1512D" w:rsidRPr="00E40ED9">
            <w:pPr>
              <w:jc w:val="both"/>
              <w:rPr>
                <w:rFonts w:ascii="Arial" w:cs="Arial" w:hAnsi="Arial"/>
                <w:b/>
              </w:rPr>
            </w:pPr>
            <w:r>
              <w:rPr>
                <w:rFonts w:ascii="Arial" w:cs="Arial" w:hAnsi="Arial"/>
                <w:b/>
              </w:rPr>
              <w:t>7856</w:t>
            </w:r>
          </w:p>
        </w:tc>
        <w:tc>
          <w:tcPr>
            <w:tcW w:type="pct" w:w="384"/>
            <w:vAlign w:val="bottom"/>
          </w:tcPr>
          <w:p w:rsidP="00BD1CD4" w:rsidR="00C1512D" w:rsidRDefault="00C1512D" w:rsidRPr="00E40ED9">
            <w:pPr>
              <w:jc w:val="both"/>
              <w:rPr>
                <w:rFonts w:ascii="Arial" w:cs="Arial" w:hAnsi="Arial"/>
                <w:b/>
              </w:rPr>
            </w:pPr>
            <w:r>
              <w:rPr>
                <w:rFonts w:ascii="Arial" w:cs="Arial" w:hAnsi="Arial"/>
                <w:b/>
              </w:rPr>
              <w:t>7206</w:t>
            </w:r>
          </w:p>
        </w:tc>
        <w:tc>
          <w:tcPr>
            <w:tcW w:type="pct" w:w="327"/>
            <w:vAlign w:val="bottom"/>
          </w:tcPr>
          <w:p w:rsidP="00BD1CD4" w:rsidR="00C1512D" w:rsidRDefault="00C1512D" w:rsidRPr="00E40ED9">
            <w:pPr>
              <w:jc w:val="both"/>
              <w:rPr>
                <w:rFonts w:ascii="Arial" w:cs="Arial" w:hAnsi="Arial"/>
                <w:b/>
              </w:rPr>
            </w:pPr>
            <w:r>
              <w:rPr>
                <w:rFonts w:ascii="Arial" w:cs="Arial" w:hAnsi="Arial"/>
                <w:b/>
              </w:rPr>
              <w:t>2407</w:t>
            </w:r>
          </w:p>
        </w:tc>
        <w:tc>
          <w:tcPr>
            <w:tcW w:type="pct" w:w="327"/>
            <w:vAlign w:val="bottom"/>
          </w:tcPr>
          <w:p w:rsidP="00BD1CD4" w:rsidR="00C1512D" w:rsidRDefault="00C1512D" w:rsidRPr="00E40ED9">
            <w:pPr>
              <w:jc w:val="both"/>
              <w:rPr>
                <w:rFonts w:ascii="Arial" w:cs="Arial" w:hAnsi="Arial"/>
                <w:b/>
              </w:rPr>
            </w:pPr>
            <w:r>
              <w:rPr>
                <w:rFonts w:ascii="Arial" w:cs="Arial" w:hAnsi="Arial"/>
                <w:b/>
              </w:rPr>
              <w:t>1193</w:t>
            </w:r>
          </w:p>
        </w:tc>
        <w:tc>
          <w:tcPr>
            <w:tcW w:type="pct" w:w="327"/>
            <w:vAlign w:val="bottom"/>
          </w:tcPr>
          <w:p w:rsidP="00BD1CD4" w:rsidR="00C1512D" w:rsidRDefault="00C1512D" w:rsidRPr="00E40ED9">
            <w:pPr>
              <w:jc w:val="both"/>
              <w:rPr>
                <w:rFonts w:ascii="Arial" w:cs="Arial" w:hAnsi="Arial"/>
                <w:b/>
              </w:rPr>
            </w:pPr>
          </w:p>
        </w:tc>
      </w:tr>
      <w:tr w:rsidR="00C1512D" w:rsidRPr="00E43D62" w:rsidTr="00BD1CD4">
        <w:tc>
          <w:tcPr>
            <w:tcW w:type="pct" w:w="4673"/>
            <w:gridSpan w:val="12"/>
          </w:tcPr>
          <w:p w:rsidP="00BD1CD4" w:rsidR="00C1512D" w:rsidRDefault="00C1512D" w:rsidRPr="00E43D62">
            <w:pPr>
              <w:spacing w:line="360" w:lineRule="auto"/>
              <w:jc w:val="both"/>
              <w:rPr>
                <w:rFonts w:ascii="Arial" w:cs="Arial" w:eastAsia="Calibri" w:hAnsi="Arial"/>
              </w:rPr>
            </w:pPr>
            <w:r w:rsidRPr="00E43D62">
              <w:rPr>
                <w:rFonts w:ascii="Arial" w:cs="Arial" w:eastAsia="Calibri" w:hAnsi="Arial"/>
                <w:bCs/>
                <w:i/>
              </w:rPr>
              <w:t>Source: Dept. Health, 202</w:t>
            </w:r>
            <w:r>
              <w:rPr>
                <w:rFonts w:ascii="Arial" w:cs="Arial" w:eastAsia="Calibri" w:hAnsi="Arial"/>
                <w:bCs/>
                <w:i/>
              </w:rPr>
              <w:t>3/24</w:t>
            </w:r>
          </w:p>
        </w:tc>
        <w:tc>
          <w:tcPr>
            <w:tcW w:type="pct" w:w="327"/>
          </w:tcPr>
          <w:p w:rsidP="00BD1CD4" w:rsidR="00C1512D" w:rsidRDefault="00C1512D" w:rsidRPr="00E43D62">
            <w:pPr>
              <w:spacing w:line="360" w:lineRule="auto"/>
              <w:jc w:val="both"/>
              <w:rPr>
                <w:rFonts w:ascii="Arial" w:cs="Arial" w:eastAsia="Calibri" w:hAnsi="Arial"/>
              </w:rPr>
            </w:pPr>
          </w:p>
        </w:tc>
      </w:tr>
    </w:tbl>
    <w:p w:rsidP="00C1512D" w:rsidR="00C1512D" w:rsidRDefault="00C1512D" w:rsidRPr="00E43D62">
      <w:pPr>
        <w:spacing w:line="360" w:lineRule="auto"/>
        <w:ind w:right="411"/>
        <w:jc w:val="both"/>
        <w:rPr>
          <w:rFonts w:ascii="Arial" w:cs="Arial" w:eastAsia="Calibri" w:hAnsi="Arial"/>
          <w:b/>
        </w:rPr>
      </w:pPr>
    </w:p>
    <w:p w:rsidP="00C1512D" w:rsidR="00C1512D" w:rsidRDefault="00C1512D" w:rsidRPr="000F3A1E">
      <w:pPr>
        <w:spacing w:line="360" w:lineRule="auto"/>
        <w:ind w:left="-426"/>
        <w:jc w:val="both"/>
        <w:rPr>
          <w:rFonts w:ascii="Arial" w:cs="Arial" w:eastAsia="Calibri" w:hAnsi="Arial"/>
        </w:rPr>
      </w:pPr>
      <w:r w:rsidRPr="000F3A1E">
        <w:rPr>
          <w:rFonts w:ascii="Arial" w:cs="Arial" w:eastAsia="Calibri" w:hAnsi="Arial"/>
          <w:color w:val="000000"/>
        </w:rPr>
        <w:t>Table 3.</w:t>
      </w:r>
      <w:r>
        <w:rPr>
          <w:rFonts w:ascii="Arial" w:cs="Arial" w:eastAsia="Calibri" w:hAnsi="Arial"/>
          <w:color w:val="000000"/>
        </w:rPr>
        <w:t>3</w:t>
      </w:r>
      <w:r w:rsidRPr="000F3A1E">
        <w:rPr>
          <w:rFonts w:ascii="Arial" w:cs="Arial" w:eastAsia="Calibri" w:hAnsi="Arial"/>
          <w:color w:val="000000"/>
        </w:rPr>
        <w:t xml:space="preserve"> below </w:t>
      </w:r>
      <w:r w:rsidRPr="000F3A1E">
        <w:rPr>
          <w:rFonts w:ascii="Arial" w:cs="Arial" w:eastAsia="Calibri" w:hAnsi="Arial"/>
        </w:rPr>
        <w:t>indicate that Vhembe district‘s average inpatient death under 1 year is 4, 2 % whereas inpatient under 5 year is at 3, 0% in 2022/23 financial year. During the financial year 2023/23, Malamulele  and  Louis trichardt hospitals registered the highest rate of inpatient death under 1 year at 6,3% respectively, followed by Donald Fraser hospital at  4,9% and Tshilidzini hospital at 3,7%.  The National Development Plan (NDP) indicate that maternal, infant and child mortality must be reduced.</w:t>
      </w:r>
    </w:p>
    <w:p w:rsidP="00C1512D" w:rsidR="00C1512D" w:rsidRDefault="00C1512D" w:rsidRPr="000F3A1E">
      <w:pPr>
        <w:spacing w:line="360" w:lineRule="auto"/>
        <w:ind w:left="-426"/>
        <w:jc w:val="both"/>
        <w:rPr>
          <w:rFonts w:ascii="Arial" w:cs="Arial" w:eastAsia="Calibri" w:hAnsi="Arial"/>
        </w:rPr>
      </w:pPr>
    </w:p>
    <w:p w:rsidP="00C1512D" w:rsidR="00C1512D" w:rsidRDefault="00C1512D" w:rsidRPr="000F3A1E">
      <w:pPr>
        <w:spacing w:line="360" w:lineRule="auto"/>
        <w:ind w:left="-426"/>
        <w:jc w:val="both"/>
        <w:rPr>
          <w:rFonts w:ascii="Arial" w:cs="Arial" w:eastAsia="Calibri" w:hAnsi="Arial"/>
        </w:rPr>
      </w:pPr>
    </w:p>
    <w:p w:rsidP="00C1512D" w:rsidR="00C1512D" w:rsidRDefault="00C1512D" w:rsidRPr="000F3A1E">
      <w:pPr>
        <w:spacing w:line="360" w:lineRule="auto"/>
        <w:ind w:left="-426"/>
        <w:jc w:val="both"/>
        <w:rPr>
          <w:rFonts w:ascii="Arial" w:cs="Arial" w:eastAsia="Calibri" w:hAnsi="Arial"/>
        </w:rPr>
      </w:pPr>
    </w:p>
    <w:p w:rsidP="00C1512D" w:rsidR="00C1512D" w:rsidRDefault="00C1512D" w:rsidRPr="000F3A1E">
      <w:pPr>
        <w:keepLines/>
        <w:spacing w:line="360" w:lineRule="auto"/>
        <w:ind w:right="144"/>
        <w:jc w:val="both"/>
        <w:rPr>
          <w:rFonts w:ascii="Arial" w:cs="Arial" w:eastAsia="Calibri" w:hAnsi="Arial"/>
          <w:b/>
        </w:rPr>
      </w:pPr>
    </w:p>
    <w:p w:rsidP="00C1512D" w:rsidR="00C1512D" w:rsidRDefault="00C1512D" w:rsidRPr="000F3A1E">
      <w:pPr>
        <w:spacing w:after="160" w:line="360" w:lineRule="auto"/>
        <w:jc w:val="both"/>
        <w:rPr>
          <w:rFonts w:ascii="Arial" w:cs="Arial" w:eastAsia="Calibri" w:hAnsi="Arial"/>
          <w:b/>
          <w:kern w:val="2"/>
          <w14:ligatures w14:val="standardContextual"/>
        </w:rPr>
        <w:sectPr w:rsidR="00C1512D" w:rsidRPr="000F3A1E" w:rsidSect="00CB4022">
          <w:pgSz w:h="16838" w:w="11906"/>
          <w:pgMar w:bottom="1440" w:footer="708" w:gutter="0" w:header="708" w:left="1440" w:right="1440" w:top="1440"/>
          <w:pgNumType w:start="1"/>
          <w:cols w:space="708"/>
          <w:docGrid w:linePitch="360"/>
        </w:sectPr>
      </w:pPr>
    </w:p>
    <w:tbl>
      <w:tblPr>
        <w:tblW w:type="pct" w:w="5143"/>
        <w:tblInd w:type="dxa" w:w="-601"/>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1942"/>
        <w:gridCol w:w="1633"/>
        <w:gridCol w:w="1558"/>
        <w:gridCol w:w="1420"/>
        <w:gridCol w:w="1699"/>
        <w:gridCol w:w="1277"/>
        <w:gridCol w:w="1415"/>
        <w:gridCol w:w="1417"/>
        <w:gridCol w:w="1986"/>
      </w:tblGrid>
      <w:tr w:rsidR="00C1512D" w:rsidRPr="000F3A1E" w:rsidTr="00BD1CD4">
        <w:tc>
          <w:tcPr>
            <w:tcW w:type="pct" w:w="5000"/>
            <w:gridSpan w:val="9"/>
          </w:tcPr>
          <w:p w:rsidP="00BD1CD4" w:rsidR="00C1512D" w:rsidRDefault="00C1512D" w:rsidRPr="000F3A1E">
            <w:pPr>
              <w:spacing w:line="360" w:lineRule="auto"/>
              <w:jc w:val="both"/>
              <w:rPr>
                <w:rFonts w:ascii="Arial" w:cs="Arial" w:eastAsia="Calibri" w:hAnsi="Arial"/>
              </w:rPr>
            </w:pPr>
            <w:r w:rsidRPr="000F3A1E">
              <w:rPr>
                <w:rFonts w:ascii="Arial" w:cs="Arial" w:eastAsia="Calibri" w:hAnsi="Arial"/>
                <w:b/>
              </w:rPr>
              <w:lastRenderedPageBreak/>
              <w:t>Table 3.</w:t>
            </w:r>
            <w:r>
              <w:rPr>
                <w:rFonts w:ascii="Arial" w:cs="Arial" w:eastAsia="Calibri" w:hAnsi="Arial"/>
                <w:b/>
              </w:rPr>
              <w:t>3</w:t>
            </w:r>
            <w:r w:rsidRPr="000F3A1E">
              <w:rPr>
                <w:rFonts w:ascii="Arial" w:cs="Arial" w:eastAsia="Calibri" w:hAnsi="Arial"/>
                <w:b/>
              </w:rPr>
              <w:t>: Children under 5 years case fatality rate (%): Financial 2022</w:t>
            </w:r>
          </w:p>
        </w:tc>
      </w:tr>
      <w:tr w:rsidR="00C1512D" w:rsidRPr="000F3A1E" w:rsidTr="00BD1CD4">
        <w:tc>
          <w:tcPr>
            <w:tcW w:type="pct" w:w="677"/>
          </w:tcPr>
          <w:p w:rsidP="00BD1CD4" w:rsidR="00C1512D" w:rsidRDefault="00C1512D" w:rsidRPr="000F3A1E">
            <w:pPr>
              <w:spacing w:line="360" w:lineRule="auto"/>
              <w:jc w:val="both"/>
              <w:rPr>
                <w:rFonts w:ascii="Arial" w:cs="Arial" w:eastAsia="Calibri" w:hAnsi="Arial"/>
                <w:b/>
              </w:rPr>
            </w:pPr>
            <w:r w:rsidRPr="000F3A1E">
              <w:rPr>
                <w:rFonts w:ascii="Arial" w:cs="Arial" w:eastAsia="Calibri" w:hAnsi="Arial"/>
                <w:b/>
              </w:rPr>
              <w:t>Indicator</w:t>
            </w:r>
          </w:p>
        </w:tc>
        <w:tc>
          <w:tcPr>
            <w:tcW w:type="pct" w:w="569"/>
          </w:tcPr>
          <w:p w:rsidP="00BD1CD4" w:rsidR="00C1512D" w:rsidRDefault="00C1512D" w:rsidRPr="000F3A1E">
            <w:pPr>
              <w:spacing w:line="360" w:lineRule="auto"/>
              <w:jc w:val="both"/>
              <w:rPr>
                <w:rFonts w:ascii="Arial" w:cs="Arial" w:eastAsia="Calibri" w:hAnsi="Arial"/>
                <w:b/>
              </w:rPr>
            </w:pPr>
            <w:r w:rsidRPr="000F3A1E">
              <w:rPr>
                <w:rFonts w:ascii="Arial" w:cs="Arial" w:eastAsia="Calibri" w:hAnsi="Arial"/>
                <w:b/>
              </w:rPr>
              <w:t>Tshilidzini Hospital</w:t>
            </w:r>
          </w:p>
        </w:tc>
        <w:tc>
          <w:tcPr>
            <w:tcW w:type="pct" w:w="543"/>
          </w:tcPr>
          <w:p w:rsidP="00BD1CD4" w:rsidR="00C1512D" w:rsidRDefault="00C1512D" w:rsidRPr="000F3A1E">
            <w:pPr>
              <w:spacing w:line="360" w:lineRule="auto"/>
              <w:jc w:val="both"/>
              <w:rPr>
                <w:rFonts w:ascii="Arial" w:cs="Arial" w:eastAsia="Calibri" w:hAnsi="Arial"/>
                <w:b/>
              </w:rPr>
            </w:pPr>
            <w:r w:rsidRPr="000F3A1E">
              <w:rPr>
                <w:rFonts w:ascii="Arial" w:cs="Arial" w:eastAsia="Calibri" w:hAnsi="Arial"/>
                <w:b/>
              </w:rPr>
              <w:t>Donald Frazer Hospital</w:t>
            </w:r>
          </w:p>
        </w:tc>
        <w:tc>
          <w:tcPr>
            <w:tcW w:type="pct" w:w="495"/>
          </w:tcPr>
          <w:p w:rsidP="00BD1CD4" w:rsidR="00C1512D" w:rsidRDefault="00C1512D" w:rsidRPr="000F3A1E">
            <w:pPr>
              <w:spacing w:line="360" w:lineRule="auto"/>
              <w:jc w:val="both"/>
              <w:rPr>
                <w:rFonts w:ascii="Arial" w:cs="Arial" w:eastAsia="Calibri" w:hAnsi="Arial"/>
                <w:b/>
              </w:rPr>
            </w:pPr>
            <w:r w:rsidRPr="000F3A1E">
              <w:rPr>
                <w:rFonts w:ascii="Arial" w:cs="Arial" w:eastAsia="Calibri" w:hAnsi="Arial"/>
                <w:b/>
              </w:rPr>
              <w:t>Elim Hospital</w:t>
            </w:r>
          </w:p>
        </w:tc>
        <w:tc>
          <w:tcPr>
            <w:tcW w:type="pct" w:w="592"/>
          </w:tcPr>
          <w:p w:rsidP="00BD1CD4" w:rsidR="00C1512D" w:rsidRDefault="00C1512D" w:rsidRPr="000F3A1E">
            <w:pPr>
              <w:spacing w:line="360" w:lineRule="auto"/>
              <w:jc w:val="both"/>
              <w:rPr>
                <w:rFonts w:ascii="Arial" w:cs="Arial" w:eastAsia="Calibri" w:hAnsi="Arial"/>
                <w:b/>
              </w:rPr>
            </w:pPr>
            <w:r w:rsidRPr="000F3A1E">
              <w:rPr>
                <w:rFonts w:ascii="Arial" w:cs="Arial" w:eastAsia="Calibri" w:hAnsi="Arial"/>
                <w:b/>
              </w:rPr>
              <w:t>Malamulele Hospital</w:t>
            </w:r>
          </w:p>
        </w:tc>
        <w:tc>
          <w:tcPr>
            <w:tcW w:type="pct" w:w="445"/>
          </w:tcPr>
          <w:p w:rsidP="00BD1CD4" w:rsidR="00C1512D" w:rsidRDefault="00C1512D" w:rsidRPr="000F3A1E">
            <w:pPr>
              <w:spacing w:line="360" w:lineRule="auto"/>
              <w:jc w:val="both"/>
              <w:rPr>
                <w:rFonts w:ascii="Arial" w:cs="Arial" w:eastAsia="Calibri" w:hAnsi="Arial"/>
                <w:b/>
              </w:rPr>
            </w:pPr>
            <w:r w:rsidRPr="000F3A1E">
              <w:rPr>
                <w:rFonts w:ascii="Arial" w:cs="Arial" w:eastAsia="Calibri" w:hAnsi="Arial"/>
                <w:b/>
              </w:rPr>
              <w:t>Siloam Hospital</w:t>
            </w:r>
          </w:p>
        </w:tc>
        <w:tc>
          <w:tcPr>
            <w:tcW w:type="pct" w:w="493"/>
          </w:tcPr>
          <w:p w:rsidP="00BD1CD4" w:rsidR="00C1512D" w:rsidRDefault="00C1512D" w:rsidRPr="000F3A1E">
            <w:pPr>
              <w:spacing w:line="360" w:lineRule="auto"/>
              <w:jc w:val="both"/>
              <w:rPr>
                <w:rFonts w:ascii="Arial" w:cs="Arial" w:eastAsia="Calibri" w:hAnsi="Arial"/>
                <w:b/>
              </w:rPr>
            </w:pPr>
            <w:r w:rsidRPr="000F3A1E">
              <w:rPr>
                <w:rFonts w:ascii="Arial" w:cs="Arial" w:eastAsia="Calibri" w:hAnsi="Arial"/>
                <w:b/>
              </w:rPr>
              <w:t>Louis Trichardt Hospital</w:t>
            </w:r>
          </w:p>
        </w:tc>
        <w:tc>
          <w:tcPr>
            <w:tcW w:type="pct" w:w="494"/>
          </w:tcPr>
          <w:p w:rsidP="00BD1CD4" w:rsidR="00C1512D" w:rsidRDefault="00C1512D" w:rsidRPr="000F3A1E">
            <w:pPr>
              <w:spacing w:line="360" w:lineRule="auto"/>
              <w:jc w:val="both"/>
              <w:rPr>
                <w:rFonts w:ascii="Arial" w:cs="Arial" w:eastAsia="Calibri" w:hAnsi="Arial"/>
                <w:b/>
              </w:rPr>
            </w:pPr>
            <w:r w:rsidRPr="000F3A1E">
              <w:rPr>
                <w:rFonts w:ascii="Arial" w:cs="Arial" w:eastAsia="Calibri" w:hAnsi="Arial"/>
                <w:b/>
              </w:rPr>
              <w:t>Musina Hospital</w:t>
            </w:r>
          </w:p>
        </w:tc>
        <w:tc>
          <w:tcPr>
            <w:tcW w:type="pct" w:w="692"/>
          </w:tcPr>
          <w:p w:rsidP="00BD1CD4" w:rsidR="00C1512D" w:rsidRDefault="00C1512D" w:rsidRPr="000F3A1E">
            <w:pPr>
              <w:spacing w:line="360" w:lineRule="auto"/>
              <w:jc w:val="both"/>
              <w:rPr>
                <w:rFonts w:ascii="Arial" w:cs="Arial" w:eastAsia="Calibri" w:hAnsi="Arial"/>
                <w:b/>
              </w:rPr>
            </w:pPr>
            <w:r w:rsidRPr="000F3A1E">
              <w:rPr>
                <w:rFonts w:ascii="Arial" w:cs="Arial" w:eastAsia="Calibri" w:hAnsi="Arial"/>
                <w:b/>
              </w:rPr>
              <w:t>Vhembe District</w:t>
            </w:r>
          </w:p>
        </w:tc>
      </w:tr>
      <w:tr w:rsidR="00C1512D" w:rsidRPr="000F3A1E" w:rsidTr="00BD1CD4">
        <w:tc>
          <w:tcPr>
            <w:tcW w:type="pct" w:w="677"/>
          </w:tcPr>
          <w:p w:rsidP="00BD1CD4" w:rsidR="00C1512D" w:rsidRDefault="00C1512D" w:rsidRPr="000F3A1E">
            <w:pPr>
              <w:spacing w:line="360" w:lineRule="auto"/>
              <w:rPr>
                <w:rFonts w:ascii="Arial" w:cs="Arial" w:eastAsia="Calibri" w:hAnsi="Arial"/>
              </w:rPr>
            </w:pPr>
            <w:r w:rsidRPr="000F3A1E">
              <w:rPr>
                <w:rFonts w:ascii="Arial" w:cs="Arial" w:eastAsia="Calibri" w:hAnsi="Arial"/>
              </w:rPr>
              <w:t>Inpatient death under 1 year rate</w:t>
            </w:r>
          </w:p>
        </w:tc>
        <w:tc>
          <w:tcPr>
            <w:tcW w:type="pct" w:w="569"/>
          </w:tcPr>
          <w:p w:rsidP="00BD1CD4" w:rsidR="00C1512D" w:rsidRDefault="00C1512D" w:rsidRPr="000F3A1E">
            <w:pPr>
              <w:spacing w:line="360" w:lineRule="auto"/>
              <w:jc w:val="both"/>
              <w:rPr>
                <w:rFonts w:ascii="Arial" w:cs="Arial" w:eastAsia="Calibri" w:hAnsi="Arial"/>
                <w:color w:val="000000"/>
              </w:rPr>
            </w:pPr>
            <w:r w:rsidRPr="000F3A1E">
              <w:rPr>
                <w:rFonts w:ascii="Arial" w:cs="Arial" w:eastAsia="Calibri" w:hAnsi="Arial"/>
                <w:color w:val="000000"/>
              </w:rPr>
              <w:t>3,8%</w:t>
            </w:r>
          </w:p>
        </w:tc>
        <w:tc>
          <w:tcPr>
            <w:tcW w:type="pct" w:w="543"/>
          </w:tcPr>
          <w:p w:rsidP="00BD1CD4" w:rsidR="00C1512D" w:rsidRDefault="00C1512D" w:rsidRPr="000F3A1E">
            <w:pPr>
              <w:spacing w:line="360" w:lineRule="auto"/>
              <w:jc w:val="both"/>
              <w:rPr>
                <w:rFonts w:ascii="Arial" w:cs="Arial" w:eastAsia="Calibri" w:hAnsi="Arial"/>
                <w:color w:val="000000"/>
              </w:rPr>
            </w:pPr>
            <w:r w:rsidRPr="000F3A1E">
              <w:rPr>
                <w:rFonts w:ascii="Arial" w:cs="Arial" w:eastAsia="Calibri" w:hAnsi="Arial"/>
                <w:color w:val="000000"/>
              </w:rPr>
              <w:t>4,9%</w:t>
            </w:r>
          </w:p>
        </w:tc>
        <w:tc>
          <w:tcPr>
            <w:tcW w:type="pct" w:w="495"/>
          </w:tcPr>
          <w:p w:rsidP="00BD1CD4" w:rsidR="00C1512D" w:rsidRDefault="00C1512D" w:rsidRPr="000F3A1E">
            <w:pPr>
              <w:spacing w:line="360" w:lineRule="auto"/>
              <w:jc w:val="both"/>
              <w:rPr>
                <w:rFonts w:ascii="Arial" w:cs="Arial" w:eastAsia="Calibri" w:hAnsi="Arial"/>
                <w:color w:val="000000"/>
              </w:rPr>
            </w:pPr>
            <w:r w:rsidRPr="000F3A1E">
              <w:rPr>
                <w:rFonts w:ascii="Arial" w:cs="Arial" w:eastAsia="Calibri" w:hAnsi="Arial"/>
                <w:color w:val="000000"/>
              </w:rPr>
              <w:t>3,5%</w:t>
            </w:r>
          </w:p>
        </w:tc>
        <w:tc>
          <w:tcPr>
            <w:tcW w:type="pct" w:w="592"/>
          </w:tcPr>
          <w:p w:rsidP="00BD1CD4" w:rsidR="00C1512D" w:rsidRDefault="00C1512D" w:rsidRPr="000F3A1E">
            <w:pPr>
              <w:spacing w:line="360" w:lineRule="auto"/>
              <w:jc w:val="both"/>
              <w:rPr>
                <w:rFonts w:ascii="Arial" w:cs="Arial" w:eastAsia="Calibri" w:hAnsi="Arial"/>
                <w:color w:val="000000"/>
              </w:rPr>
            </w:pPr>
            <w:r w:rsidRPr="000F3A1E">
              <w:rPr>
                <w:rFonts w:ascii="Arial" w:cs="Arial" w:eastAsia="Calibri" w:hAnsi="Arial"/>
                <w:color w:val="000000"/>
              </w:rPr>
              <w:t>6,3%</w:t>
            </w:r>
          </w:p>
        </w:tc>
        <w:tc>
          <w:tcPr>
            <w:tcW w:type="pct" w:w="445"/>
          </w:tcPr>
          <w:p w:rsidP="00BD1CD4" w:rsidR="00C1512D" w:rsidRDefault="00C1512D" w:rsidRPr="000F3A1E">
            <w:pPr>
              <w:spacing w:line="360" w:lineRule="auto"/>
              <w:jc w:val="both"/>
              <w:rPr>
                <w:rFonts w:ascii="Arial" w:cs="Arial" w:eastAsia="Calibri" w:hAnsi="Arial"/>
                <w:color w:val="000000"/>
              </w:rPr>
            </w:pPr>
            <w:r w:rsidRPr="000F3A1E">
              <w:rPr>
                <w:rFonts w:ascii="Arial" w:cs="Arial" w:eastAsia="Calibri" w:hAnsi="Arial"/>
                <w:color w:val="000000"/>
              </w:rPr>
              <w:t>3,7%</w:t>
            </w:r>
          </w:p>
        </w:tc>
        <w:tc>
          <w:tcPr>
            <w:tcW w:type="pct" w:w="493"/>
          </w:tcPr>
          <w:p w:rsidP="00BD1CD4" w:rsidR="00C1512D" w:rsidRDefault="00C1512D" w:rsidRPr="000F3A1E">
            <w:pPr>
              <w:spacing w:line="360" w:lineRule="auto"/>
              <w:jc w:val="both"/>
              <w:rPr>
                <w:rFonts w:ascii="Arial" w:cs="Arial" w:eastAsia="Calibri" w:hAnsi="Arial"/>
                <w:color w:val="000000"/>
              </w:rPr>
            </w:pPr>
            <w:r w:rsidRPr="000F3A1E">
              <w:rPr>
                <w:rFonts w:ascii="Arial" w:cs="Arial" w:eastAsia="Calibri" w:hAnsi="Arial"/>
                <w:color w:val="000000"/>
              </w:rPr>
              <w:t>6,3%</w:t>
            </w:r>
          </w:p>
        </w:tc>
        <w:tc>
          <w:tcPr>
            <w:tcW w:type="pct" w:w="494"/>
          </w:tcPr>
          <w:p w:rsidP="00BD1CD4" w:rsidR="00C1512D" w:rsidRDefault="00C1512D" w:rsidRPr="000F3A1E">
            <w:pPr>
              <w:spacing w:line="360" w:lineRule="auto"/>
              <w:jc w:val="both"/>
              <w:rPr>
                <w:rFonts w:ascii="Arial" w:cs="Arial" w:eastAsia="Calibri" w:hAnsi="Arial"/>
                <w:color w:val="000000"/>
              </w:rPr>
            </w:pPr>
            <w:r w:rsidRPr="000F3A1E">
              <w:rPr>
                <w:rFonts w:ascii="Arial" w:cs="Arial" w:eastAsia="Calibri" w:hAnsi="Arial"/>
                <w:color w:val="000000"/>
              </w:rPr>
              <w:t>2,8%</w:t>
            </w:r>
          </w:p>
        </w:tc>
        <w:tc>
          <w:tcPr>
            <w:tcW w:type="pct" w:w="692"/>
          </w:tcPr>
          <w:p w:rsidP="00BD1CD4" w:rsidR="00C1512D" w:rsidRDefault="00C1512D" w:rsidRPr="000F3A1E">
            <w:pPr>
              <w:spacing w:line="360" w:lineRule="auto"/>
              <w:jc w:val="both"/>
              <w:rPr>
                <w:rFonts w:ascii="Arial" w:cs="Arial" w:eastAsia="Calibri" w:hAnsi="Arial"/>
                <w:color w:val="000000"/>
              </w:rPr>
            </w:pPr>
            <w:r w:rsidRPr="000F3A1E">
              <w:rPr>
                <w:rFonts w:ascii="Calibri" w:eastAsia="Calibri" w:hAnsi="Calibri"/>
                <w:color w:val="000000"/>
              </w:rPr>
              <w:t>4,2%</w:t>
            </w:r>
          </w:p>
        </w:tc>
      </w:tr>
      <w:tr w:rsidR="00C1512D" w:rsidRPr="000F3A1E" w:rsidTr="00BD1CD4">
        <w:tc>
          <w:tcPr>
            <w:tcW w:type="pct" w:w="677"/>
          </w:tcPr>
          <w:p w:rsidP="00BD1CD4" w:rsidR="00C1512D" w:rsidRDefault="00C1512D" w:rsidRPr="000F3A1E">
            <w:pPr>
              <w:spacing w:line="360" w:lineRule="auto"/>
              <w:rPr>
                <w:rFonts w:ascii="Arial" w:cs="Arial" w:eastAsia="Calibri" w:hAnsi="Arial"/>
              </w:rPr>
            </w:pPr>
            <w:r w:rsidRPr="000F3A1E">
              <w:rPr>
                <w:rFonts w:ascii="Arial" w:cs="Arial" w:eastAsia="Calibri" w:hAnsi="Arial"/>
              </w:rPr>
              <w:t>Inpatient death under 5 years rate</w:t>
            </w:r>
          </w:p>
        </w:tc>
        <w:tc>
          <w:tcPr>
            <w:tcW w:type="pct" w:w="569"/>
          </w:tcPr>
          <w:p w:rsidP="00BD1CD4" w:rsidR="00C1512D" w:rsidRDefault="00C1512D" w:rsidRPr="000F3A1E">
            <w:pPr>
              <w:spacing w:line="360" w:lineRule="auto"/>
              <w:jc w:val="both"/>
              <w:rPr>
                <w:rFonts w:ascii="Arial" w:cs="Arial" w:eastAsia="Calibri" w:hAnsi="Arial"/>
                <w:color w:val="000000"/>
              </w:rPr>
            </w:pPr>
            <w:r w:rsidRPr="000F3A1E">
              <w:rPr>
                <w:rFonts w:ascii="Arial" w:cs="Arial" w:eastAsia="Calibri" w:hAnsi="Arial"/>
                <w:color w:val="000000"/>
              </w:rPr>
              <w:t>2,8%</w:t>
            </w:r>
          </w:p>
        </w:tc>
        <w:tc>
          <w:tcPr>
            <w:tcW w:type="pct" w:w="543"/>
          </w:tcPr>
          <w:p w:rsidP="00BD1CD4" w:rsidR="00C1512D" w:rsidRDefault="00C1512D" w:rsidRPr="000F3A1E">
            <w:pPr>
              <w:spacing w:line="360" w:lineRule="auto"/>
              <w:jc w:val="both"/>
              <w:rPr>
                <w:rFonts w:ascii="Arial" w:cs="Arial" w:eastAsia="Calibri" w:hAnsi="Arial"/>
                <w:color w:val="000000"/>
              </w:rPr>
            </w:pPr>
            <w:r w:rsidRPr="000F3A1E">
              <w:rPr>
                <w:rFonts w:ascii="Arial" w:cs="Arial" w:eastAsia="Calibri" w:hAnsi="Arial"/>
                <w:color w:val="000000"/>
              </w:rPr>
              <w:t>2,8%</w:t>
            </w:r>
          </w:p>
        </w:tc>
        <w:tc>
          <w:tcPr>
            <w:tcW w:type="pct" w:w="495"/>
          </w:tcPr>
          <w:p w:rsidP="00BD1CD4" w:rsidR="00C1512D" w:rsidRDefault="00C1512D" w:rsidRPr="000F3A1E">
            <w:pPr>
              <w:spacing w:line="360" w:lineRule="auto"/>
              <w:jc w:val="both"/>
              <w:rPr>
                <w:rFonts w:ascii="Arial" w:cs="Arial" w:eastAsia="Calibri" w:hAnsi="Arial"/>
                <w:color w:val="000000"/>
              </w:rPr>
            </w:pPr>
            <w:r w:rsidRPr="000F3A1E">
              <w:rPr>
                <w:rFonts w:ascii="Arial" w:cs="Arial" w:eastAsia="Calibri" w:hAnsi="Arial"/>
                <w:color w:val="000000"/>
              </w:rPr>
              <w:t>3,0%</w:t>
            </w:r>
          </w:p>
        </w:tc>
        <w:tc>
          <w:tcPr>
            <w:tcW w:type="pct" w:w="592"/>
          </w:tcPr>
          <w:p w:rsidP="00BD1CD4" w:rsidR="00C1512D" w:rsidRDefault="00C1512D" w:rsidRPr="000F3A1E">
            <w:pPr>
              <w:spacing w:line="360" w:lineRule="auto"/>
              <w:jc w:val="both"/>
              <w:rPr>
                <w:rFonts w:ascii="Arial" w:cs="Arial" w:eastAsia="Calibri" w:hAnsi="Arial"/>
                <w:color w:val="000000"/>
              </w:rPr>
            </w:pPr>
            <w:r w:rsidRPr="000F3A1E">
              <w:rPr>
                <w:rFonts w:ascii="Arial" w:cs="Arial" w:eastAsia="Calibri" w:hAnsi="Arial"/>
                <w:color w:val="000000"/>
              </w:rPr>
              <w:t>4,7%</w:t>
            </w:r>
          </w:p>
        </w:tc>
        <w:tc>
          <w:tcPr>
            <w:tcW w:type="pct" w:w="445"/>
          </w:tcPr>
          <w:p w:rsidP="00BD1CD4" w:rsidR="00C1512D" w:rsidRDefault="00C1512D" w:rsidRPr="000F3A1E">
            <w:pPr>
              <w:spacing w:line="360" w:lineRule="auto"/>
              <w:jc w:val="both"/>
              <w:rPr>
                <w:rFonts w:ascii="Arial" w:cs="Arial" w:eastAsia="Calibri" w:hAnsi="Arial"/>
                <w:color w:val="000000"/>
              </w:rPr>
            </w:pPr>
            <w:r w:rsidRPr="000F3A1E">
              <w:rPr>
                <w:rFonts w:ascii="Arial" w:cs="Arial" w:eastAsia="Calibri" w:hAnsi="Arial"/>
                <w:color w:val="000000"/>
              </w:rPr>
              <w:t>2,5%</w:t>
            </w:r>
          </w:p>
        </w:tc>
        <w:tc>
          <w:tcPr>
            <w:tcW w:type="pct" w:w="493"/>
          </w:tcPr>
          <w:p w:rsidP="00BD1CD4" w:rsidR="00C1512D" w:rsidRDefault="00C1512D" w:rsidRPr="000F3A1E">
            <w:pPr>
              <w:spacing w:line="360" w:lineRule="auto"/>
              <w:jc w:val="both"/>
              <w:rPr>
                <w:rFonts w:ascii="Arial" w:cs="Arial" w:eastAsia="Calibri" w:hAnsi="Arial"/>
                <w:color w:val="000000"/>
              </w:rPr>
            </w:pPr>
            <w:r w:rsidRPr="000F3A1E">
              <w:rPr>
                <w:rFonts w:ascii="Arial" w:cs="Arial" w:eastAsia="Calibri" w:hAnsi="Arial"/>
                <w:color w:val="000000"/>
              </w:rPr>
              <w:t>3,6%</w:t>
            </w:r>
          </w:p>
        </w:tc>
        <w:tc>
          <w:tcPr>
            <w:tcW w:type="pct" w:w="494"/>
          </w:tcPr>
          <w:p w:rsidP="00BD1CD4" w:rsidR="00C1512D" w:rsidRDefault="00C1512D" w:rsidRPr="000F3A1E">
            <w:pPr>
              <w:spacing w:line="360" w:lineRule="auto"/>
              <w:jc w:val="both"/>
              <w:rPr>
                <w:rFonts w:ascii="Arial" w:cs="Arial" w:eastAsia="Calibri" w:hAnsi="Arial"/>
                <w:color w:val="000000"/>
              </w:rPr>
            </w:pPr>
            <w:r w:rsidRPr="000F3A1E">
              <w:rPr>
                <w:rFonts w:ascii="Arial" w:cs="Arial" w:eastAsia="Calibri" w:hAnsi="Arial"/>
                <w:color w:val="000000"/>
              </w:rPr>
              <w:t>2,0%</w:t>
            </w:r>
          </w:p>
        </w:tc>
        <w:tc>
          <w:tcPr>
            <w:tcW w:type="pct" w:w="692"/>
          </w:tcPr>
          <w:p w:rsidP="00BD1CD4" w:rsidR="00C1512D" w:rsidRDefault="00C1512D" w:rsidRPr="000F3A1E">
            <w:pPr>
              <w:spacing w:line="360" w:lineRule="auto"/>
              <w:jc w:val="both"/>
              <w:rPr>
                <w:rFonts w:ascii="Arial" w:cs="Arial" w:eastAsia="Calibri" w:hAnsi="Arial"/>
                <w:color w:val="000000"/>
              </w:rPr>
            </w:pPr>
            <w:r w:rsidRPr="000F3A1E">
              <w:rPr>
                <w:rFonts w:ascii="Calibri" w:eastAsia="Calibri" w:hAnsi="Calibri"/>
                <w:color w:val="000000"/>
              </w:rPr>
              <w:t>3,0%</w:t>
            </w:r>
          </w:p>
        </w:tc>
      </w:tr>
      <w:tr w:rsidR="00C1512D" w:rsidRPr="000F3A1E" w:rsidTr="00BD1CD4">
        <w:trPr>
          <w:trHeight w:val="295"/>
        </w:trPr>
        <w:tc>
          <w:tcPr>
            <w:tcW w:type="pct" w:w="5000"/>
            <w:gridSpan w:val="9"/>
          </w:tcPr>
          <w:p w:rsidP="00BD1CD4" w:rsidR="00C1512D" w:rsidRDefault="00C1512D" w:rsidRPr="000F3A1E">
            <w:pPr>
              <w:spacing w:line="360" w:lineRule="auto"/>
              <w:jc w:val="both"/>
              <w:rPr>
                <w:rFonts w:ascii="Arial" w:cs="Arial" w:eastAsia="Calibri" w:hAnsi="Arial"/>
                <w:b/>
                <w:i/>
              </w:rPr>
            </w:pPr>
            <w:r w:rsidRPr="000F3A1E">
              <w:rPr>
                <w:rFonts w:ascii="Arial" w:cs="Arial" w:eastAsia="Calibri" w:hAnsi="Arial"/>
                <w:b/>
                <w:i/>
              </w:rPr>
              <w:t>Source: Dept. of Health, 2022</w:t>
            </w:r>
          </w:p>
        </w:tc>
      </w:tr>
    </w:tbl>
    <w:p w:rsidP="00C1512D" w:rsidR="00C1512D" w:rsidRDefault="00C1512D" w:rsidRPr="000F3A1E">
      <w:pPr>
        <w:keepLines/>
        <w:spacing w:line="360" w:lineRule="auto"/>
        <w:ind w:right="411"/>
        <w:jc w:val="both"/>
        <w:rPr>
          <w:rFonts w:ascii="Arial" w:cs="Arial" w:eastAsia="Calibri" w:hAnsi="Arial"/>
          <w:color w:val="FF0000"/>
        </w:rPr>
        <w:sectPr w:rsidR="00C1512D" w:rsidRPr="000F3A1E" w:rsidSect="000F3A1E">
          <w:pgSz w:h="11906" w:orient="landscape" w:w="16838"/>
          <w:pgMar w:bottom="1440" w:footer="709" w:gutter="0" w:header="709" w:left="1440" w:right="1440" w:top="1440"/>
          <w:cols w:space="708"/>
          <w:docGrid w:linePitch="360"/>
        </w:sectPr>
      </w:pPr>
    </w:p>
    <w:p w:rsidP="00C1512D" w:rsidR="00C1512D" w:rsidRDefault="00C1512D" w:rsidRPr="000F3A1E">
      <w:pPr>
        <w:keepLines/>
        <w:spacing w:line="360" w:lineRule="auto"/>
        <w:ind w:right="411"/>
        <w:jc w:val="both"/>
        <w:rPr>
          <w:rFonts w:ascii="Arial" w:cs="Arial" w:eastAsia="Calibri" w:hAnsi="Arial"/>
          <w:color w:val="FF0000"/>
        </w:rPr>
      </w:pPr>
    </w:p>
    <w:p w:rsidP="00C1512D" w:rsidR="00C1512D" w:rsidRDefault="00C1512D" w:rsidRPr="000F3A1E">
      <w:pPr>
        <w:shd w:color="auto" w:fill="FFFFFF" w:val="clear"/>
        <w:spacing w:line="360" w:lineRule="auto"/>
        <w:jc w:val="both"/>
        <w:rPr>
          <w:rFonts w:ascii="Arial" w:cs="Arial" w:eastAsia="Calibri" w:hAnsi="Arial"/>
          <w:b/>
        </w:rPr>
      </w:pPr>
      <w:r w:rsidRPr="000F3A1E">
        <w:rPr>
          <w:rFonts w:ascii="Arial" w:cs="Arial" w:eastAsia="Calibri" w:hAnsi="Arial"/>
          <w:b/>
        </w:rPr>
        <w:t>3.3 Communicable diseases</w:t>
      </w:r>
    </w:p>
    <w:p w:rsidP="00296312" w:rsidR="00C1512D" w:rsidRDefault="00C1512D" w:rsidRPr="000F3A1E">
      <w:pPr>
        <w:numPr>
          <w:ilvl w:val="0"/>
          <w:numId w:val="122"/>
        </w:numPr>
        <w:spacing w:line="360" w:lineRule="auto"/>
        <w:contextualSpacing/>
        <w:jc w:val="both"/>
        <w:rPr>
          <w:rFonts w:ascii="Arial" w:cs="Arial" w:eastAsia="Calibri" w:hAnsi="Arial"/>
          <w:b/>
        </w:rPr>
      </w:pPr>
      <w:r w:rsidRPr="000F3A1E">
        <w:rPr>
          <w:rFonts w:ascii="Arial" w:cs="Arial" w:eastAsia="Calibri" w:hAnsi="Arial"/>
          <w:b/>
        </w:rPr>
        <w:t>Human Immune Virus (HIV) and Tuberculosis (TB)</w:t>
      </w:r>
    </w:p>
    <w:p w:rsidP="00C1512D" w:rsidR="00C1512D" w:rsidRDefault="00C1512D" w:rsidRPr="000F3A1E">
      <w:pPr>
        <w:spacing w:line="360" w:lineRule="auto"/>
        <w:ind w:right="-279"/>
        <w:jc w:val="both"/>
        <w:rPr>
          <w:rFonts w:ascii="Arial" w:cs="Arial" w:eastAsia="Calibri" w:hAnsi="Arial"/>
        </w:rPr>
      </w:pPr>
      <w:r w:rsidRPr="000F3A1E">
        <w:rPr>
          <w:rFonts w:ascii="Arial" w:cs="Arial" w:eastAsia="Calibri" w:hAnsi="Arial"/>
        </w:rPr>
        <w:t xml:space="preserve">HIV prevention is done through male condom distribution and medical male circumcision as indicated in table 3.6 below. 11 522 000 male condoms in the district have been distributed during 2021/22 financial year. TB success rate has decreased from 76, 9% in 2020/21 to 75, 7% in 2021/22. </w:t>
      </w:r>
    </w:p>
    <w:p w:rsidP="00C1512D" w:rsidR="00C1512D" w:rsidRDefault="00C1512D" w:rsidRPr="000F3A1E">
      <w:pPr>
        <w:spacing w:line="360" w:lineRule="auto"/>
        <w:ind w:right="-279"/>
        <w:jc w:val="both"/>
        <w:rPr>
          <w:rFonts w:ascii="Arial" w:cs="Arial" w:eastAsia="Calibri" w:hAnsi="Arial"/>
        </w:rPr>
      </w:pPr>
    </w:p>
    <w:tbl>
      <w:tblPr>
        <w:tblW w:type="dxa" w:w="10349"/>
        <w:tblInd w:type="dxa" w:w="-318"/>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0" w:lastRow="0" w:noHBand="0" w:noVBand="1" w:val="04A0"/>
      </w:tblPr>
      <w:tblGrid>
        <w:gridCol w:w="2553"/>
        <w:gridCol w:w="3402"/>
        <w:gridCol w:w="1417"/>
        <w:gridCol w:w="1559"/>
        <w:gridCol w:w="1418"/>
      </w:tblGrid>
      <w:tr w:rsidR="00C1512D" w:rsidRPr="000F3A1E" w:rsidTr="00BD1CD4">
        <w:trPr>
          <w:tblHeader/>
        </w:trPr>
        <w:tc>
          <w:tcPr>
            <w:tcW w:type="dxa" w:w="10349"/>
            <w:gridSpan w:val="5"/>
          </w:tcPr>
          <w:p w:rsidP="00BD1CD4" w:rsidR="00C1512D" w:rsidRDefault="00C1512D" w:rsidRPr="000F3A1E">
            <w:pPr>
              <w:spacing w:line="360" w:lineRule="auto"/>
              <w:jc w:val="both"/>
              <w:rPr>
                <w:rFonts w:ascii="Arial" w:cs="Arial" w:eastAsia="Calibri" w:hAnsi="Arial"/>
                <w:b/>
              </w:rPr>
            </w:pPr>
            <w:r w:rsidRPr="000F3A1E">
              <w:rPr>
                <w:rFonts w:ascii="Arial" w:cs="Arial" w:eastAsia="Calibri" w:hAnsi="Arial"/>
                <w:b/>
              </w:rPr>
              <w:t>Table 3.</w:t>
            </w:r>
            <w:r>
              <w:rPr>
                <w:rFonts w:ascii="Arial" w:cs="Arial" w:eastAsia="Calibri" w:hAnsi="Arial"/>
                <w:b/>
              </w:rPr>
              <w:t>4</w:t>
            </w:r>
            <w:r w:rsidRPr="000F3A1E">
              <w:rPr>
                <w:rFonts w:ascii="Arial" w:cs="Arial" w:eastAsia="Calibri" w:hAnsi="Arial"/>
                <w:b/>
              </w:rPr>
              <w:t>: HIV and TB indicators in the district</w:t>
            </w:r>
          </w:p>
        </w:tc>
      </w:tr>
      <w:tr w:rsidR="00C1512D" w:rsidRPr="000F3A1E" w:rsidTr="00BD1CD4">
        <w:trPr>
          <w:tblHeader/>
        </w:trPr>
        <w:tc>
          <w:tcPr>
            <w:tcW w:type="dxa" w:w="2553"/>
          </w:tcPr>
          <w:p w:rsidP="00BD1CD4" w:rsidR="00C1512D" w:rsidRDefault="00C1512D" w:rsidRPr="000F3A1E">
            <w:pPr>
              <w:spacing w:line="360" w:lineRule="auto"/>
              <w:jc w:val="both"/>
              <w:rPr>
                <w:rFonts w:ascii="Arial" w:cs="Arial" w:eastAsia="Calibri" w:hAnsi="Arial"/>
                <w:b/>
              </w:rPr>
            </w:pPr>
            <w:r w:rsidRPr="000F3A1E">
              <w:rPr>
                <w:rFonts w:ascii="Arial" w:cs="Arial" w:eastAsia="Calibri" w:hAnsi="Arial"/>
                <w:b/>
              </w:rPr>
              <w:t>Pillars</w:t>
            </w:r>
          </w:p>
        </w:tc>
        <w:tc>
          <w:tcPr>
            <w:tcW w:type="dxa" w:w="3402"/>
          </w:tcPr>
          <w:p w:rsidP="00BD1CD4" w:rsidR="00C1512D" w:rsidRDefault="00C1512D" w:rsidRPr="000F3A1E">
            <w:pPr>
              <w:spacing w:line="360" w:lineRule="auto"/>
              <w:jc w:val="both"/>
              <w:rPr>
                <w:rFonts w:ascii="Arial" w:cs="Arial" w:eastAsia="Calibri" w:hAnsi="Arial"/>
                <w:b/>
              </w:rPr>
            </w:pPr>
            <w:r w:rsidRPr="000F3A1E">
              <w:rPr>
                <w:rFonts w:ascii="Arial" w:cs="Arial" w:eastAsia="Calibri" w:hAnsi="Arial"/>
                <w:b/>
              </w:rPr>
              <w:t>Indicator</w:t>
            </w:r>
          </w:p>
        </w:tc>
        <w:tc>
          <w:tcPr>
            <w:tcW w:type="dxa" w:w="1417"/>
          </w:tcPr>
          <w:p w:rsidP="00BD1CD4" w:rsidR="00C1512D" w:rsidRDefault="00C1512D" w:rsidRPr="000F3A1E">
            <w:pPr>
              <w:spacing w:line="360" w:lineRule="auto"/>
              <w:jc w:val="both"/>
              <w:rPr>
                <w:rFonts w:ascii="Arial" w:cs="Arial" w:eastAsia="Calibri" w:hAnsi="Arial"/>
                <w:b/>
              </w:rPr>
            </w:pPr>
            <w:r w:rsidRPr="000F3A1E">
              <w:rPr>
                <w:rFonts w:ascii="Arial" w:cs="Arial" w:eastAsia="Calibri" w:hAnsi="Arial"/>
                <w:b/>
              </w:rPr>
              <w:t>2021/22</w:t>
            </w:r>
          </w:p>
        </w:tc>
        <w:tc>
          <w:tcPr>
            <w:tcW w:type="dxa" w:w="1559"/>
          </w:tcPr>
          <w:p w:rsidP="00BD1CD4" w:rsidR="00C1512D" w:rsidRDefault="00C1512D" w:rsidRPr="000F3A1E">
            <w:pPr>
              <w:spacing w:line="360" w:lineRule="auto"/>
              <w:jc w:val="both"/>
              <w:rPr>
                <w:rFonts w:ascii="Arial" w:cs="Arial" w:eastAsia="Calibri" w:hAnsi="Arial"/>
                <w:b/>
              </w:rPr>
            </w:pPr>
            <w:r w:rsidRPr="000F3A1E">
              <w:rPr>
                <w:rFonts w:ascii="Arial" w:cs="Arial" w:eastAsia="Calibri" w:hAnsi="Arial"/>
                <w:b/>
              </w:rPr>
              <w:t>2022/23</w:t>
            </w:r>
          </w:p>
        </w:tc>
        <w:tc>
          <w:tcPr>
            <w:tcW w:type="dxa" w:w="1418"/>
          </w:tcPr>
          <w:p w:rsidP="00BD1CD4" w:rsidR="00C1512D" w:rsidRDefault="00C1512D" w:rsidRPr="000F3A1E">
            <w:pPr>
              <w:spacing w:line="360" w:lineRule="auto"/>
              <w:jc w:val="both"/>
              <w:rPr>
                <w:rFonts w:ascii="Arial" w:cs="Arial" w:eastAsia="Calibri" w:hAnsi="Arial"/>
                <w:b/>
              </w:rPr>
            </w:pPr>
            <w:r w:rsidRPr="000F3A1E">
              <w:rPr>
                <w:rFonts w:ascii="Arial" w:cs="Arial" w:eastAsia="Calibri" w:hAnsi="Arial"/>
                <w:b/>
              </w:rPr>
              <w:t>2023/24</w:t>
            </w:r>
          </w:p>
        </w:tc>
      </w:tr>
      <w:tr w:rsidR="00C1512D" w:rsidRPr="000F3A1E" w:rsidTr="00BD1CD4">
        <w:tc>
          <w:tcPr>
            <w:tcW w:type="dxa" w:w="2553"/>
            <w:vMerge w:val="restart"/>
          </w:tcPr>
          <w:p w:rsidP="00BD1CD4" w:rsidR="00C1512D" w:rsidRDefault="00C1512D" w:rsidRPr="000F3A1E">
            <w:pPr>
              <w:spacing w:line="360" w:lineRule="auto"/>
              <w:jc w:val="both"/>
              <w:rPr>
                <w:rFonts w:ascii="Arial" w:cs="Arial" w:eastAsia="Calibri" w:hAnsi="Arial"/>
              </w:rPr>
            </w:pPr>
            <w:r w:rsidRPr="000F3A1E">
              <w:rPr>
                <w:rFonts w:ascii="Arial" w:cs="Arial" w:eastAsia="Calibri" w:hAnsi="Arial"/>
              </w:rPr>
              <w:t>Pillar no 1: Prevention</w:t>
            </w:r>
          </w:p>
        </w:tc>
        <w:tc>
          <w:tcPr>
            <w:tcW w:type="dxa" w:w="3402"/>
            <w:shd w:color="000000" w:fill="FFFFFF" w:val="clear"/>
          </w:tcPr>
          <w:p w:rsidP="00BD1CD4" w:rsidR="00C1512D" w:rsidRDefault="00C1512D" w:rsidRPr="000F3A1E">
            <w:pPr>
              <w:spacing w:line="360" w:lineRule="auto"/>
              <w:jc w:val="both"/>
              <w:rPr>
                <w:rFonts w:ascii="Arial" w:cs="Arial" w:eastAsia="Calibri" w:hAnsi="Arial"/>
                <w:bCs/>
              </w:rPr>
            </w:pPr>
            <w:r w:rsidRPr="000F3A1E">
              <w:rPr>
                <w:rFonts w:ascii="Arial" w:cs="Arial" w:eastAsia="Calibri" w:hAnsi="Arial"/>
                <w:bCs/>
              </w:rPr>
              <w:t>Male condom distributed</w:t>
            </w:r>
          </w:p>
        </w:tc>
        <w:tc>
          <w:tcPr>
            <w:tcW w:type="dxa" w:w="1417"/>
          </w:tcPr>
          <w:p w:rsidP="00BD1CD4" w:rsidR="00C1512D" w:rsidRDefault="00C1512D" w:rsidRPr="000F3A1E">
            <w:pPr>
              <w:spacing w:line="360" w:lineRule="auto"/>
              <w:jc w:val="both"/>
              <w:rPr>
                <w:rFonts w:ascii="Arial" w:cs="Arial" w:eastAsia="Calibri" w:hAnsi="Arial"/>
              </w:rPr>
            </w:pPr>
            <w:r w:rsidRPr="000F3A1E">
              <w:rPr>
                <w:rFonts w:ascii="Arial" w:cs="Arial" w:eastAsia="Calibri" w:hAnsi="Arial"/>
              </w:rPr>
              <w:t>11 522 000</w:t>
            </w:r>
          </w:p>
        </w:tc>
        <w:tc>
          <w:tcPr>
            <w:tcW w:type="dxa" w:w="1559"/>
          </w:tcPr>
          <w:p w:rsidP="00BD1CD4" w:rsidR="00C1512D" w:rsidRDefault="00C1512D" w:rsidRPr="000F3A1E">
            <w:pPr>
              <w:spacing w:line="360" w:lineRule="auto"/>
              <w:rPr>
                <w:rFonts w:ascii="Arial" w:cs="Arial" w:eastAsia="Calibri" w:hAnsi="Arial"/>
              </w:rPr>
            </w:pPr>
            <w:r w:rsidRPr="000F3A1E">
              <w:rPr>
                <w:rFonts w:ascii="Arial" w:cs="Arial" w:eastAsia="Calibri" w:hAnsi="Arial"/>
              </w:rPr>
              <w:t>8 574 000</w:t>
            </w:r>
          </w:p>
        </w:tc>
        <w:tc>
          <w:tcPr>
            <w:tcW w:type="dxa" w:w="1418"/>
          </w:tcPr>
          <w:p w:rsidP="00BD1CD4" w:rsidR="00C1512D" w:rsidRDefault="00C1512D" w:rsidRPr="000F3A1E">
            <w:pPr>
              <w:spacing w:line="360" w:lineRule="auto"/>
              <w:jc w:val="both"/>
              <w:rPr>
                <w:rFonts w:ascii="Arial" w:cs="Arial" w:eastAsia="Calibri" w:hAnsi="Arial"/>
              </w:rPr>
            </w:pPr>
            <w:r w:rsidRPr="000F3A1E">
              <w:rPr>
                <w:rFonts w:ascii="Arial" w:cs="Arial" w:eastAsia="Calibri" w:hAnsi="Arial"/>
              </w:rPr>
              <w:t>1 165 3000</w:t>
            </w:r>
          </w:p>
        </w:tc>
      </w:tr>
      <w:tr w:rsidR="00C1512D" w:rsidRPr="000F3A1E" w:rsidTr="00BD1CD4">
        <w:tc>
          <w:tcPr>
            <w:tcW w:type="dxa" w:w="2553"/>
            <w:vMerge/>
          </w:tcPr>
          <w:p w:rsidP="00BD1CD4" w:rsidR="00C1512D" w:rsidRDefault="00C1512D" w:rsidRPr="000F3A1E">
            <w:pPr>
              <w:spacing w:line="360" w:lineRule="auto"/>
              <w:jc w:val="both"/>
              <w:rPr>
                <w:rFonts w:ascii="Arial" w:cs="Arial" w:eastAsia="Calibri" w:hAnsi="Arial"/>
              </w:rPr>
            </w:pPr>
          </w:p>
        </w:tc>
        <w:tc>
          <w:tcPr>
            <w:tcW w:type="dxa" w:w="3402"/>
            <w:shd w:color="000000" w:fill="FFFFFF" w:val="clear"/>
          </w:tcPr>
          <w:p w:rsidP="00BD1CD4" w:rsidR="00C1512D" w:rsidRDefault="00C1512D" w:rsidRPr="000F3A1E">
            <w:pPr>
              <w:spacing w:line="360" w:lineRule="auto"/>
              <w:jc w:val="both"/>
              <w:rPr>
                <w:rFonts w:ascii="Arial" w:cs="Arial" w:eastAsia="Calibri" w:hAnsi="Arial"/>
                <w:bCs/>
              </w:rPr>
            </w:pPr>
            <w:r w:rsidRPr="000F3A1E">
              <w:rPr>
                <w:rFonts w:ascii="Arial" w:cs="Arial" w:eastAsia="Calibri" w:hAnsi="Arial"/>
                <w:bCs/>
              </w:rPr>
              <w:t>Medical male circumcision performed</w:t>
            </w:r>
          </w:p>
        </w:tc>
        <w:tc>
          <w:tcPr>
            <w:tcW w:type="dxa" w:w="1417"/>
          </w:tcPr>
          <w:p w:rsidP="00BD1CD4" w:rsidR="00C1512D" w:rsidRDefault="00C1512D" w:rsidRPr="000F3A1E">
            <w:pPr>
              <w:spacing w:line="360" w:lineRule="auto"/>
              <w:jc w:val="both"/>
              <w:rPr>
                <w:rFonts w:ascii="Arial" w:cs="Arial" w:eastAsia="Calibri" w:hAnsi="Arial"/>
              </w:rPr>
            </w:pPr>
            <w:r w:rsidRPr="000F3A1E">
              <w:rPr>
                <w:rFonts w:ascii="Arial" w:cs="Arial" w:eastAsia="Calibri" w:hAnsi="Arial"/>
              </w:rPr>
              <w:t>839</w:t>
            </w:r>
          </w:p>
        </w:tc>
        <w:tc>
          <w:tcPr>
            <w:tcW w:type="dxa" w:w="1559"/>
          </w:tcPr>
          <w:p w:rsidP="00BD1CD4" w:rsidR="00C1512D" w:rsidRDefault="00C1512D" w:rsidRPr="000F3A1E">
            <w:pPr>
              <w:spacing w:line="360" w:lineRule="auto"/>
              <w:jc w:val="both"/>
              <w:rPr>
                <w:rFonts w:ascii="Arial" w:cs="Arial" w:eastAsia="Calibri" w:hAnsi="Arial"/>
              </w:rPr>
            </w:pPr>
            <w:r w:rsidRPr="000F3A1E">
              <w:rPr>
                <w:rFonts w:ascii="Arial" w:cs="Arial" w:eastAsia="Calibri" w:hAnsi="Arial"/>
              </w:rPr>
              <w:t>8416</w:t>
            </w:r>
          </w:p>
        </w:tc>
        <w:tc>
          <w:tcPr>
            <w:tcW w:type="dxa" w:w="1418"/>
          </w:tcPr>
          <w:p w:rsidP="00BD1CD4" w:rsidR="00C1512D" w:rsidRDefault="00C1512D" w:rsidRPr="000F3A1E">
            <w:pPr>
              <w:spacing w:line="360" w:lineRule="auto"/>
              <w:jc w:val="both"/>
              <w:rPr>
                <w:rFonts w:ascii="Arial" w:cs="Arial" w:eastAsia="Calibri" w:hAnsi="Arial"/>
              </w:rPr>
            </w:pPr>
            <w:r w:rsidRPr="000F3A1E">
              <w:rPr>
                <w:rFonts w:ascii="Arial" w:cs="Arial" w:eastAsia="Calibri" w:hAnsi="Arial"/>
              </w:rPr>
              <w:t>3183</w:t>
            </w:r>
          </w:p>
        </w:tc>
      </w:tr>
      <w:tr w:rsidR="00C1512D" w:rsidRPr="000F3A1E" w:rsidTr="00BD1CD4">
        <w:trPr>
          <w:trHeight w:val="291"/>
        </w:trPr>
        <w:tc>
          <w:tcPr>
            <w:tcW w:type="dxa" w:w="2553"/>
            <w:vMerge w:val="restart"/>
          </w:tcPr>
          <w:p w:rsidP="00BD1CD4" w:rsidR="00C1512D" w:rsidRDefault="00C1512D" w:rsidRPr="000F3A1E">
            <w:pPr>
              <w:spacing w:line="360" w:lineRule="auto"/>
              <w:jc w:val="both"/>
              <w:rPr>
                <w:rFonts w:ascii="Arial" w:cs="Arial" w:eastAsia="Calibri" w:hAnsi="Arial"/>
              </w:rPr>
            </w:pPr>
            <w:r w:rsidRPr="000F3A1E">
              <w:rPr>
                <w:rFonts w:ascii="Arial" w:cs="Arial" w:eastAsia="Calibri" w:hAnsi="Arial"/>
              </w:rPr>
              <w:t>Pillar no 2: Case identification</w:t>
            </w:r>
          </w:p>
        </w:tc>
        <w:tc>
          <w:tcPr>
            <w:tcW w:type="dxa" w:w="3402"/>
            <w:shd w:color="auto" w:fill="auto" w:val="clear"/>
          </w:tcPr>
          <w:p w:rsidP="00BD1CD4" w:rsidR="00C1512D" w:rsidRDefault="00C1512D" w:rsidRPr="000F3A1E">
            <w:pPr>
              <w:spacing w:line="360" w:lineRule="auto"/>
              <w:jc w:val="both"/>
              <w:rPr>
                <w:rFonts w:ascii="Arial" w:cs="Arial" w:eastAsia="Calibri" w:hAnsi="Arial"/>
                <w:bCs/>
              </w:rPr>
            </w:pPr>
            <w:r w:rsidRPr="000F3A1E">
              <w:rPr>
                <w:rFonts w:ascii="Arial" w:cs="Arial" w:eastAsia="Calibri" w:hAnsi="Arial"/>
                <w:bCs/>
              </w:rPr>
              <w:t xml:space="preserve">Antenatal client HIV re-test rate </w:t>
            </w:r>
          </w:p>
        </w:tc>
        <w:tc>
          <w:tcPr>
            <w:tcW w:type="dxa" w:w="1417"/>
          </w:tcPr>
          <w:p w:rsidP="00BD1CD4" w:rsidR="00C1512D" w:rsidRDefault="00C1512D" w:rsidRPr="000F3A1E">
            <w:pPr>
              <w:spacing w:line="360" w:lineRule="auto"/>
              <w:jc w:val="both"/>
              <w:rPr>
                <w:rFonts w:ascii="Arial" w:cs="Arial" w:eastAsia="Calibri" w:hAnsi="Arial"/>
              </w:rPr>
            </w:pPr>
            <w:r w:rsidRPr="000F3A1E">
              <w:rPr>
                <w:rFonts w:ascii="Arial" w:cs="Arial" w:eastAsia="Calibri" w:hAnsi="Arial"/>
              </w:rPr>
              <w:t>285,0%</w:t>
            </w:r>
          </w:p>
        </w:tc>
        <w:tc>
          <w:tcPr>
            <w:tcW w:type="dxa" w:w="1559"/>
          </w:tcPr>
          <w:p w:rsidP="00BD1CD4" w:rsidR="00C1512D" w:rsidRDefault="00C1512D" w:rsidRPr="000F3A1E">
            <w:pPr>
              <w:spacing w:line="360" w:lineRule="auto"/>
              <w:jc w:val="both"/>
              <w:rPr>
                <w:rFonts w:ascii="Arial" w:cs="Arial" w:eastAsia="Calibri" w:hAnsi="Arial"/>
              </w:rPr>
            </w:pPr>
            <w:r w:rsidRPr="000F3A1E">
              <w:rPr>
                <w:rFonts w:ascii="Arial" w:cs="Arial" w:eastAsia="Calibri" w:hAnsi="Arial"/>
              </w:rPr>
              <w:t>330,7%</w:t>
            </w:r>
          </w:p>
        </w:tc>
        <w:tc>
          <w:tcPr>
            <w:tcW w:type="dxa" w:w="1418"/>
          </w:tcPr>
          <w:p w:rsidP="00BD1CD4" w:rsidR="00C1512D" w:rsidRDefault="00C1512D" w:rsidRPr="000F3A1E">
            <w:pPr>
              <w:spacing w:line="360" w:lineRule="auto"/>
              <w:jc w:val="both"/>
              <w:rPr>
                <w:rFonts w:ascii="Arial" w:cs="Arial" w:eastAsia="Calibri" w:hAnsi="Arial"/>
              </w:rPr>
            </w:pPr>
            <w:r w:rsidRPr="000F3A1E">
              <w:rPr>
                <w:rFonts w:ascii="Arial" w:cs="Arial" w:eastAsia="Calibri" w:hAnsi="Arial"/>
              </w:rPr>
              <w:t>329,8%</w:t>
            </w:r>
          </w:p>
        </w:tc>
      </w:tr>
      <w:tr w:rsidR="00C1512D" w:rsidRPr="000F3A1E" w:rsidTr="00BD1CD4">
        <w:tc>
          <w:tcPr>
            <w:tcW w:type="dxa" w:w="2553"/>
            <w:vMerge/>
          </w:tcPr>
          <w:p w:rsidP="00BD1CD4" w:rsidR="00C1512D" w:rsidRDefault="00C1512D" w:rsidRPr="000F3A1E">
            <w:pPr>
              <w:spacing w:line="360" w:lineRule="auto"/>
              <w:jc w:val="both"/>
              <w:rPr>
                <w:rFonts w:ascii="Arial" w:cs="Arial" w:eastAsia="Calibri" w:hAnsi="Arial"/>
              </w:rPr>
            </w:pPr>
          </w:p>
        </w:tc>
        <w:tc>
          <w:tcPr>
            <w:tcW w:type="dxa" w:w="3402"/>
            <w:shd w:color="auto" w:fill="auto" w:val="clear"/>
          </w:tcPr>
          <w:p w:rsidP="00BD1CD4" w:rsidR="00C1512D" w:rsidRDefault="00C1512D" w:rsidRPr="000F3A1E">
            <w:pPr>
              <w:spacing w:line="360" w:lineRule="auto"/>
              <w:jc w:val="both"/>
              <w:rPr>
                <w:rFonts w:ascii="Arial" w:cs="Arial" w:eastAsia="Calibri" w:hAnsi="Arial"/>
                <w:bCs/>
              </w:rPr>
            </w:pPr>
            <w:r w:rsidRPr="000F3A1E">
              <w:rPr>
                <w:rFonts w:ascii="Arial" w:cs="Arial" w:eastAsia="Calibri" w:hAnsi="Arial"/>
                <w:bCs/>
              </w:rPr>
              <w:t xml:space="preserve">Infant 1st PCR around 10 weeks uptake rate </w:t>
            </w:r>
          </w:p>
        </w:tc>
        <w:tc>
          <w:tcPr>
            <w:tcW w:type="dxa" w:w="1417"/>
          </w:tcPr>
          <w:p w:rsidP="00BD1CD4" w:rsidR="00C1512D" w:rsidRDefault="00C1512D" w:rsidRPr="000F3A1E">
            <w:pPr>
              <w:spacing w:line="360" w:lineRule="auto"/>
              <w:jc w:val="both"/>
              <w:rPr>
                <w:rFonts w:ascii="Arial" w:cs="Arial" w:eastAsia="Calibri" w:hAnsi="Arial"/>
              </w:rPr>
            </w:pPr>
          </w:p>
        </w:tc>
        <w:tc>
          <w:tcPr>
            <w:tcW w:type="dxa" w:w="1559"/>
          </w:tcPr>
          <w:p w:rsidP="00BD1CD4" w:rsidR="00C1512D" w:rsidRDefault="00C1512D" w:rsidRPr="000F3A1E">
            <w:pPr>
              <w:spacing w:line="360" w:lineRule="auto"/>
              <w:jc w:val="both"/>
              <w:rPr>
                <w:rFonts w:ascii="Arial" w:cs="Arial" w:eastAsia="Calibri" w:hAnsi="Arial"/>
              </w:rPr>
            </w:pPr>
            <w:r w:rsidRPr="000F3A1E">
              <w:rPr>
                <w:rFonts w:ascii="Arial" w:cs="Arial" w:eastAsia="Calibri" w:hAnsi="Arial"/>
              </w:rPr>
              <w:t>60,3%</w:t>
            </w:r>
          </w:p>
        </w:tc>
        <w:tc>
          <w:tcPr>
            <w:tcW w:type="dxa" w:w="1418"/>
          </w:tcPr>
          <w:p w:rsidP="00BD1CD4" w:rsidR="00C1512D" w:rsidRDefault="00C1512D" w:rsidRPr="000F3A1E">
            <w:pPr>
              <w:spacing w:line="360" w:lineRule="auto"/>
              <w:jc w:val="both"/>
              <w:rPr>
                <w:rFonts w:ascii="Arial" w:cs="Arial" w:eastAsia="Calibri" w:hAnsi="Arial"/>
              </w:rPr>
            </w:pPr>
            <w:r w:rsidRPr="000F3A1E">
              <w:rPr>
                <w:rFonts w:ascii="Arial" w:cs="Arial" w:eastAsia="Calibri" w:hAnsi="Arial"/>
              </w:rPr>
              <w:t>44,2%</w:t>
            </w:r>
          </w:p>
        </w:tc>
      </w:tr>
      <w:tr w:rsidR="00C1512D" w:rsidRPr="000F3A1E" w:rsidTr="00BD1CD4">
        <w:tc>
          <w:tcPr>
            <w:tcW w:type="dxa" w:w="2553"/>
            <w:vMerge/>
          </w:tcPr>
          <w:p w:rsidP="00BD1CD4" w:rsidR="00C1512D" w:rsidRDefault="00C1512D" w:rsidRPr="000F3A1E">
            <w:pPr>
              <w:spacing w:line="360" w:lineRule="auto"/>
              <w:jc w:val="both"/>
              <w:rPr>
                <w:rFonts w:ascii="Arial" w:cs="Arial" w:eastAsia="Calibri" w:hAnsi="Arial"/>
              </w:rPr>
            </w:pPr>
          </w:p>
        </w:tc>
        <w:tc>
          <w:tcPr>
            <w:tcW w:type="dxa" w:w="3402"/>
            <w:shd w:color="auto" w:fill="auto" w:val="clear"/>
          </w:tcPr>
          <w:p w:rsidP="00BD1CD4" w:rsidR="00C1512D" w:rsidRDefault="00C1512D" w:rsidRPr="000F3A1E">
            <w:pPr>
              <w:spacing w:line="360" w:lineRule="auto"/>
              <w:jc w:val="both"/>
              <w:rPr>
                <w:rFonts w:ascii="Arial" w:cs="Arial" w:eastAsia="Calibri" w:hAnsi="Arial"/>
                <w:bCs/>
              </w:rPr>
            </w:pPr>
            <w:r w:rsidRPr="000F3A1E">
              <w:rPr>
                <w:rFonts w:ascii="Arial" w:cs="Arial" w:eastAsia="Calibri" w:hAnsi="Arial"/>
                <w:bCs/>
              </w:rPr>
              <w:t>Child rapid HIV test around 18 months  rate</w:t>
            </w:r>
          </w:p>
        </w:tc>
        <w:tc>
          <w:tcPr>
            <w:tcW w:type="dxa" w:w="1417"/>
          </w:tcPr>
          <w:p w:rsidP="00BD1CD4" w:rsidR="00C1512D" w:rsidRDefault="00C1512D" w:rsidRPr="000F3A1E">
            <w:pPr>
              <w:spacing w:line="360" w:lineRule="auto"/>
              <w:jc w:val="both"/>
              <w:rPr>
                <w:rFonts w:ascii="Arial" w:cs="Arial" w:eastAsia="Calibri" w:hAnsi="Arial"/>
              </w:rPr>
            </w:pPr>
            <w:r w:rsidRPr="000F3A1E">
              <w:rPr>
                <w:rFonts w:ascii="Arial" w:cs="Arial" w:eastAsia="Calibri" w:hAnsi="Arial"/>
              </w:rPr>
              <w:t>120,5%</w:t>
            </w:r>
          </w:p>
        </w:tc>
        <w:tc>
          <w:tcPr>
            <w:tcW w:type="dxa" w:w="1559"/>
          </w:tcPr>
          <w:p w:rsidP="00BD1CD4" w:rsidR="00C1512D" w:rsidRDefault="00C1512D" w:rsidRPr="000F3A1E">
            <w:pPr>
              <w:spacing w:line="360" w:lineRule="auto"/>
              <w:jc w:val="both"/>
              <w:rPr>
                <w:rFonts w:ascii="Arial" w:cs="Arial" w:eastAsia="Calibri" w:hAnsi="Arial"/>
              </w:rPr>
            </w:pPr>
            <w:r w:rsidRPr="000F3A1E">
              <w:rPr>
                <w:rFonts w:ascii="Arial" w:cs="Arial" w:eastAsia="Calibri" w:hAnsi="Arial"/>
              </w:rPr>
              <w:t>137,3%</w:t>
            </w:r>
          </w:p>
        </w:tc>
        <w:tc>
          <w:tcPr>
            <w:tcW w:type="dxa" w:w="1418"/>
          </w:tcPr>
          <w:p w:rsidP="00BD1CD4" w:rsidR="00C1512D" w:rsidRDefault="00C1512D" w:rsidRPr="000F3A1E">
            <w:pPr>
              <w:spacing w:line="360" w:lineRule="auto"/>
              <w:jc w:val="both"/>
              <w:rPr>
                <w:rFonts w:ascii="Arial" w:cs="Arial" w:eastAsia="Calibri" w:hAnsi="Arial"/>
              </w:rPr>
            </w:pPr>
            <w:r w:rsidRPr="000F3A1E">
              <w:rPr>
                <w:rFonts w:ascii="Arial" w:cs="Arial" w:eastAsia="Calibri" w:hAnsi="Arial"/>
              </w:rPr>
              <w:t>212,6%</w:t>
            </w:r>
          </w:p>
        </w:tc>
      </w:tr>
      <w:tr w:rsidR="00C1512D" w:rsidRPr="000F3A1E" w:rsidTr="00BD1CD4">
        <w:trPr>
          <w:trHeight w:val="340"/>
        </w:trPr>
        <w:tc>
          <w:tcPr>
            <w:tcW w:type="dxa" w:w="2553"/>
            <w:vMerge w:val="restart"/>
          </w:tcPr>
          <w:p w:rsidP="00BD1CD4" w:rsidR="00C1512D" w:rsidRDefault="00C1512D" w:rsidRPr="000F3A1E">
            <w:pPr>
              <w:spacing w:line="360" w:lineRule="auto"/>
              <w:jc w:val="both"/>
              <w:rPr>
                <w:rFonts w:ascii="Arial" w:cs="Arial" w:eastAsia="Calibri" w:hAnsi="Arial"/>
              </w:rPr>
            </w:pPr>
            <w:r w:rsidRPr="000F3A1E">
              <w:rPr>
                <w:rFonts w:ascii="Arial" w:cs="Arial" w:eastAsia="Calibri" w:hAnsi="Arial"/>
              </w:rPr>
              <w:t>Pillar no 3: Treatment initiation</w:t>
            </w:r>
          </w:p>
        </w:tc>
        <w:tc>
          <w:tcPr>
            <w:tcW w:type="dxa" w:w="3402"/>
          </w:tcPr>
          <w:p w:rsidP="00BD1CD4" w:rsidR="00C1512D" w:rsidRDefault="00C1512D" w:rsidRPr="000F3A1E">
            <w:pPr>
              <w:spacing w:line="360" w:lineRule="auto"/>
              <w:jc w:val="both"/>
              <w:rPr>
                <w:rFonts w:ascii="Arial" w:cs="Arial" w:eastAsia="Calibri" w:hAnsi="Arial"/>
              </w:rPr>
            </w:pPr>
            <w:r w:rsidRPr="000F3A1E">
              <w:rPr>
                <w:rFonts w:ascii="Arial" w:cs="Arial" w:eastAsia="Calibri" w:hAnsi="Arial"/>
                <w:bCs/>
              </w:rPr>
              <w:t xml:space="preserve">Antenatal client start on ART rate </w:t>
            </w:r>
          </w:p>
        </w:tc>
        <w:tc>
          <w:tcPr>
            <w:tcW w:type="dxa" w:w="1417"/>
          </w:tcPr>
          <w:p w:rsidP="00BD1CD4" w:rsidR="00C1512D" w:rsidRDefault="00C1512D" w:rsidRPr="000F3A1E">
            <w:pPr>
              <w:jc w:val="both"/>
              <w:rPr>
                <w:rFonts w:ascii="Arial" w:cs="Arial" w:eastAsia="Calibri" w:hAnsi="Arial"/>
              </w:rPr>
            </w:pPr>
            <w:r w:rsidRPr="000F3A1E">
              <w:rPr>
                <w:rFonts w:ascii="Arial" w:cs="Arial" w:eastAsia="Calibri" w:hAnsi="Arial"/>
              </w:rPr>
              <w:t>98,5%</w:t>
            </w:r>
          </w:p>
          <w:p w:rsidP="00BD1CD4" w:rsidR="00C1512D" w:rsidRDefault="00C1512D" w:rsidRPr="000F3A1E">
            <w:pPr>
              <w:spacing w:line="360" w:lineRule="auto"/>
              <w:jc w:val="both"/>
              <w:rPr>
                <w:rFonts w:ascii="Arial" w:cs="Arial" w:eastAsia="Calibri" w:hAnsi="Arial"/>
              </w:rPr>
            </w:pPr>
          </w:p>
        </w:tc>
        <w:tc>
          <w:tcPr>
            <w:tcW w:type="dxa" w:w="1559"/>
          </w:tcPr>
          <w:p w:rsidP="00BD1CD4" w:rsidR="00C1512D" w:rsidRDefault="00C1512D" w:rsidRPr="000F3A1E">
            <w:pPr>
              <w:jc w:val="both"/>
              <w:rPr>
                <w:rFonts w:ascii="Arial" w:cs="Arial" w:eastAsia="Calibri" w:hAnsi="Arial"/>
              </w:rPr>
            </w:pPr>
            <w:r w:rsidRPr="000F3A1E">
              <w:rPr>
                <w:rFonts w:ascii="Arial" w:cs="Arial" w:eastAsia="Calibri" w:hAnsi="Arial"/>
              </w:rPr>
              <w:t>97,6%</w:t>
            </w:r>
          </w:p>
          <w:p w:rsidP="00BD1CD4" w:rsidR="00C1512D" w:rsidRDefault="00C1512D" w:rsidRPr="000F3A1E">
            <w:pPr>
              <w:spacing w:line="360" w:lineRule="auto"/>
              <w:jc w:val="both"/>
              <w:rPr>
                <w:rFonts w:ascii="Arial" w:cs="Arial" w:eastAsia="Calibri" w:hAnsi="Arial"/>
              </w:rPr>
            </w:pPr>
          </w:p>
        </w:tc>
        <w:tc>
          <w:tcPr>
            <w:tcW w:type="dxa" w:w="1418"/>
          </w:tcPr>
          <w:p w:rsidP="00BD1CD4" w:rsidR="00C1512D" w:rsidRDefault="00C1512D" w:rsidRPr="000F3A1E">
            <w:pPr>
              <w:jc w:val="both"/>
              <w:rPr>
                <w:rFonts w:ascii="Arial" w:cs="Arial" w:eastAsia="Calibri" w:hAnsi="Arial"/>
              </w:rPr>
            </w:pPr>
            <w:r w:rsidRPr="000F3A1E">
              <w:rPr>
                <w:rFonts w:ascii="Arial" w:cs="Arial" w:eastAsia="Calibri" w:hAnsi="Arial"/>
              </w:rPr>
              <w:t>99,5%</w:t>
            </w:r>
          </w:p>
          <w:p w:rsidP="00BD1CD4" w:rsidR="00C1512D" w:rsidRDefault="00C1512D" w:rsidRPr="000F3A1E">
            <w:pPr>
              <w:spacing w:line="360" w:lineRule="auto"/>
              <w:jc w:val="both"/>
              <w:rPr>
                <w:rFonts w:ascii="Arial" w:cs="Arial" w:eastAsia="Calibri" w:hAnsi="Arial"/>
              </w:rPr>
            </w:pPr>
          </w:p>
        </w:tc>
      </w:tr>
      <w:tr w:rsidR="00C1512D" w:rsidRPr="000F3A1E" w:rsidTr="00BD1CD4">
        <w:tc>
          <w:tcPr>
            <w:tcW w:type="dxa" w:w="2553"/>
            <w:vMerge/>
          </w:tcPr>
          <w:p w:rsidP="00BD1CD4" w:rsidR="00C1512D" w:rsidRDefault="00C1512D" w:rsidRPr="000F3A1E">
            <w:pPr>
              <w:spacing w:line="360" w:lineRule="auto"/>
              <w:jc w:val="both"/>
              <w:rPr>
                <w:rFonts w:ascii="Arial" w:cs="Arial" w:eastAsia="Calibri" w:hAnsi="Arial"/>
              </w:rPr>
            </w:pPr>
          </w:p>
        </w:tc>
        <w:tc>
          <w:tcPr>
            <w:tcW w:type="dxa" w:w="3402"/>
          </w:tcPr>
          <w:p w:rsidP="00BD1CD4" w:rsidR="00C1512D" w:rsidRDefault="00C1512D" w:rsidRPr="000F3A1E">
            <w:pPr>
              <w:spacing w:line="360" w:lineRule="auto"/>
              <w:jc w:val="both"/>
              <w:rPr>
                <w:rFonts w:ascii="Arial" w:cs="Arial" w:eastAsia="Calibri" w:hAnsi="Arial"/>
              </w:rPr>
            </w:pPr>
            <w:r w:rsidRPr="000F3A1E">
              <w:rPr>
                <w:rFonts w:ascii="Arial" w:cs="Arial" w:eastAsia="Calibri" w:hAnsi="Arial"/>
              </w:rPr>
              <w:t xml:space="preserve">TB client 5 years and older initiated on treatment rate </w:t>
            </w:r>
          </w:p>
        </w:tc>
        <w:tc>
          <w:tcPr>
            <w:tcW w:type="dxa" w:w="1417"/>
          </w:tcPr>
          <w:p w:rsidP="00BD1CD4" w:rsidR="00C1512D" w:rsidRDefault="00C1512D" w:rsidRPr="000F3A1E">
            <w:pPr>
              <w:spacing w:line="360" w:lineRule="auto"/>
              <w:jc w:val="both"/>
              <w:rPr>
                <w:rFonts w:ascii="Arial" w:cs="Arial" w:eastAsia="Calibri" w:hAnsi="Arial"/>
              </w:rPr>
            </w:pPr>
            <w:r w:rsidRPr="000F3A1E">
              <w:rPr>
                <w:rFonts w:ascii="Arial" w:cs="Arial" w:eastAsia="Calibri" w:hAnsi="Arial"/>
              </w:rPr>
              <w:t>96,3%</w:t>
            </w:r>
          </w:p>
        </w:tc>
        <w:tc>
          <w:tcPr>
            <w:tcW w:type="dxa" w:w="1559"/>
          </w:tcPr>
          <w:p w:rsidP="00BD1CD4" w:rsidR="00C1512D" w:rsidRDefault="00C1512D" w:rsidRPr="000F3A1E">
            <w:pPr>
              <w:spacing w:line="360" w:lineRule="auto"/>
              <w:jc w:val="both"/>
              <w:rPr>
                <w:rFonts w:ascii="Arial" w:cs="Arial" w:eastAsia="Calibri" w:hAnsi="Arial"/>
              </w:rPr>
            </w:pPr>
            <w:r w:rsidRPr="000F3A1E">
              <w:rPr>
                <w:rFonts w:ascii="Arial" w:cs="Arial" w:eastAsia="Calibri" w:hAnsi="Arial"/>
              </w:rPr>
              <w:t>96,7%</w:t>
            </w:r>
          </w:p>
        </w:tc>
        <w:tc>
          <w:tcPr>
            <w:tcW w:type="dxa" w:w="1418"/>
          </w:tcPr>
          <w:p w:rsidP="00BD1CD4" w:rsidR="00C1512D" w:rsidRDefault="00C1512D" w:rsidRPr="000F3A1E">
            <w:pPr>
              <w:spacing w:line="360" w:lineRule="auto"/>
              <w:jc w:val="both"/>
              <w:rPr>
                <w:rFonts w:ascii="Arial" w:cs="Arial" w:eastAsia="Calibri" w:hAnsi="Arial"/>
              </w:rPr>
            </w:pPr>
            <w:r w:rsidRPr="000F3A1E">
              <w:rPr>
                <w:rFonts w:ascii="Arial" w:cs="Arial" w:eastAsia="Calibri" w:hAnsi="Arial"/>
              </w:rPr>
              <w:t>99,8%</w:t>
            </w:r>
          </w:p>
        </w:tc>
      </w:tr>
      <w:tr w:rsidR="00C1512D" w:rsidRPr="000F3A1E" w:rsidTr="00BD1CD4">
        <w:tc>
          <w:tcPr>
            <w:tcW w:type="dxa" w:w="2553"/>
            <w:vMerge/>
          </w:tcPr>
          <w:p w:rsidP="00BD1CD4" w:rsidR="00C1512D" w:rsidRDefault="00C1512D" w:rsidRPr="000F3A1E">
            <w:pPr>
              <w:spacing w:line="360" w:lineRule="auto"/>
              <w:jc w:val="both"/>
              <w:rPr>
                <w:rFonts w:ascii="Arial" w:cs="Arial" w:eastAsia="Calibri" w:hAnsi="Arial"/>
              </w:rPr>
            </w:pPr>
          </w:p>
        </w:tc>
        <w:tc>
          <w:tcPr>
            <w:tcW w:type="dxa" w:w="3402"/>
          </w:tcPr>
          <w:p w:rsidP="00BD1CD4" w:rsidR="00C1512D" w:rsidRDefault="00C1512D" w:rsidRPr="000F3A1E">
            <w:pPr>
              <w:spacing w:line="360" w:lineRule="auto"/>
              <w:jc w:val="both"/>
              <w:rPr>
                <w:rFonts w:ascii="Arial" w:cs="Arial" w:eastAsia="Calibri" w:hAnsi="Arial"/>
              </w:rPr>
            </w:pPr>
            <w:r w:rsidRPr="000F3A1E">
              <w:rPr>
                <w:rFonts w:ascii="Arial" w:cs="Arial" w:eastAsia="Calibri" w:hAnsi="Arial"/>
              </w:rPr>
              <w:t xml:space="preserve">Adult naive started on ART  </w:t>
            </w:r>
          </w:p>
        </w:tc>
        <w:tc>
          <w:tcPr>
            <w:tcW w:type="dxa" w:w="1417"/>
          </w:tcPr>
          <w:p w:rsidP="00BD1CD4" w:rsidR="00C1512D" w:rsidRDefault="00C1512D" w:rsidRPr="000F3A1E">
            <w:pPr>
              <w:jc w:val="both"/>
              <w:rPr>
                <w:rFonts w:ascii="Arial" w:cs="Arial" w:eastAsia="Calibri" w:hAnsi="Arial"/>
              </w:rPr>
            </w:pPr>
            <w:r w:rsidRPr="000F3A1E">
              <w:rPr>
                <w:rFonts w:ascii="Arial" w:cs="Arial" w:eastAsia="Calibri" w:hAnsi="Arial"/>
              </w:rPr>
              <w:t>6972</w:t>
            </w:r>
          </w:p>
        </w:tc>
        <w:tc>
          <w:tcPr>
            <w:tcW w:type="dxa" w:w="1559"/>
          </w:tcPr>
          <w:p w:rsidP="00BD1CD4" w:rsidR="00C1512D" w:rsidRDefault="00C1512D" w:rsidRPr="000F3A1E">
            <w:pPr>
              <w:jc w:val="both"/>
              <w:rPr>
                <w:rFonts w:ascii="Arial" w:cs="Arial" w:eastAsia="Calibri" w:hAnsi="Arial"/>
              </w:rPr>
            </w:pPr>
            <w:r w:rsidRPr="000F3A1E">
              <w:rPr>
                <w:rFonts w:ascii="Arial" w:cs="Arial" w:eastAsia="Calibri" w:hAnsi="Arial"/>
              </w:rPr>
              <w:t>6895</w:t>
            </w:r>
          </w:p>
        </w:tc>
        <w:tc>
          <w:tcPr>
            <w:tcW w:type="dxa" w:w="1418"/>
          </w:tcPr>
          <w:p w:rsidP="00BD1CD4" w:rsidR="00C1512D" w:rsidRDefault="00C1512D" w:rsidRPr="000F3A1E">
            <w:pPr>
              <w:jc w:val="both"/>
              <w:rPr>
                <w:rFonts w:ascii="Arial" w:cs="Arial" w:eastAsia="Calibri" w:hAnsi="Arial"/>
              </w:rPr>
            </w:pPr>
            <w:r w:rsidRPr="000F3A1E">
              <w:rPr>
                <w:rFonts w:ascii="Arial" w:cs="Arial" w:eastAsia="Calibri" w:hAnsi="Arial"/>
              </w:rPr>
              <w:t>1450</w:t>
            </w:r>
          </w:p>
        </w:tc>
      </w:tr>
      <w:tr w:rsidR="00C1512D" w:rsidRPr="000F3A1E" w:rsidTr="00BD1CD4">
        <w:tc>
          <w:tcPr>
            <w:tcW w:type="dxa" w:w="2553"/>
            <w:vMerge w:val="restart"/>
          </w:tcPr>
          <w:p w:rsidP="00BD1CD4" w:rsidR="00C1512D" w:rsidRDefault="00C1512D" w:rsidRPr="000F3A1E">
            <w:pPr>
              <w:spacing w:line="360" w:lineRule="auto"/>
              <w:jc w:val="both"/>
              <w:rPr>
                <w:rFonts w:ascii="Arial" w:cs="Arial" w:eastAsia="Calibri" w:hAnsi="Arial"/>
              </w:rPr>
            </w:pPr>
            <w:r w:rsidRPr="000F3A1E">
              <w:rPr>
                <w:rFonts w:ascii="Arial" w:cs="Arial" w:eastAsia="Calibri" w:hAnsi="Arial"/>
              </w:rPr>
              <w:t>Pillar no  4: Retention and Treatment Success</w:t>
            </w:r>
          </w:p>
        </w:tc>
        <w:tc>
          <w:tcPr>
            <w:tcW w:type="dxa" w:w="3402"/>
          </w:tcPr>
          <w:p w:rsidP="00BD1CD4" w:rsidR="00C1512D" w:rsidRDefault="00C1512D" w:rsidRPr="000F3A1E">
            <w:pPr>
              <w:spacing w:line="360" w:lineRule="auto"/>
              <w:jc w:val="both"/>
              <w:rPr>
                <w:rFonts w:ascii="Arial" w:cs="Arial" w:eastAsia="Calibri" w:hAnsi="Arial"/>
                <w:bCs/>
              </w:rPr>
            </w:pPr>
            <w:r w:rsidRPr="000F3A1E">
              <w:rPr>
                <w:rFonts w:ascii="Arial" w:cs="Arial" w:eastAsia="Calibri" w:hAnsi="Arial"/>
                <w:bCs/>
              </w:rPr>
              <w:t xml:space="preserve">Adult remaining on ART end of month– total </w:t>
            </w:r>
          </w:p>
        </w:tc>
        <w:tc>
          <w:tcPr>
            <w:tcW w:type="dxa" w:w="1417"/>
          </w:tcPr>
          <w:p w:rsidP="00BD1CD4" w:rsidR="00C1512D" w:rsidRDefault="00C1512D" w:rsidRPr="000F3A1E">
            <w:pPr>
              <w:jc w:val="both"/>
              <w:rPr>
                <w:rFonts w:ascii="Calibri" w:cs="Calibri" w:eastAsia="Calibri" w:hAnsi="Calibri"/>
              </w:rPr>
            </w:pPr>
            <w:r w:rsidRPr="000F3A1E">
              <w:rPr>
                <w:rFonts w:ascii="Calibri" w:cs="Calibri" w:eastAsia="Calibri" w:hAnsi="Calibri"/>
              </w:rPr>
              <w:t>77213</w:t>
            </w:r>
          </w:p>
        </w:tc>
        <w:tc>
          <w:tcPr>
            <w:tcW w:type="dxa" w:w="1559"/>
          </w:tcPr>
          <w:p w:rsidP="00BD1CD4" w:rsidR="00C1512D" w:rsidRDefault="00C1512D" w:rsidRPr="000F3A1E">
            <w:pPr>
              <w:spacing w:line="360" w:lineRule="auto"/>
              <w:jc w:val="both"/>
              <w:rPr>
                <w:rFonts w:ascii="Arial" w:cs="Arial" w:eastAsia="Calibri" w:hAnsi="Arial"/>
              </w:rPr>
            </w:pPr>
            <w:r w:rsidRPr="000F3A1E">
              <w:rPr>
                <w:rFonts w:ascii="Arial" w:cs="Arial" w:eastAsia="Calibri" w:hAnsi="Arial"/>
              </w:rPr>
              <w:t>80674</w:t>
            </w:r>
          </w:p>
        </w:tc>
        <w:tc>
          <w:tcPr>
            <w:tcW w:type="dxa" w:w="1418"/>
          </w:tcPr>
          <w:p w:rsidP="00BD1CD4" w:rsidR="00C1512D" w:rsidRDefault="00C1512D" w:rsidRPr="000F3A1E">
            <w:pPr>
              <w:jc w:val="both"/>
              <w:rPr>
                <w:rFonts w:ascii="Calibri" w:cs="Calibri" w:eastAsia="Calibri" w:hAnsi="Calibri"/>
              </w:rPr>
            </w:pPr>
            <w:r w:rsidRPr="000F3A1E">
              <w:rPr>
                <w:rFonts w:ascii="Calibri" w:cs="Calibri" w:eastAsia="Calibri" w:hAnsi="Calibri"/>
              </w:rPr>
              <w:t>82175</w:t>
            </w:r>
          </w:p>
        </w:tc>
      </w:tr>
      <w:tr w:rsidR="00C1512D" w:rsidRPr="000F3A1E" w:rsidTr="00BD1CD4">
        <w:trPr>
          <w:trHeight w:val="393"/>
        </w:trPr>
        <w:tc>
          <w:tcPr>
            <w:tcW w:type="dxa" w:w="2553"/>
            <w:vMerge/>
          </w:tcPr>
          <w:p w:rsidP="00BD1CD4" w:rsidR="00C1512D" w:rsidRDefault="00C1512D" w:rsidRPr="000F3A1E">
            <w:pPr>
              <w:spacing w:line="360" w:lineRule="auto"/>
              <w:jc w:val="both"/>
              <w:rPr>
                <w:rFonts w:ascii="Arial" w:cs="Arial" w:eastAsia="Calibri" w:hAnsi="Arial"/>
              </w:rPr>
            </w:pPr>
          </w:p>
        </w:tc>
        <w:tc>
          <w:tcPr>
            <w:tcW w:type="dxa" w:w="3402"/>
          </w:tcPr>
          <w:p w:rsidP="00BD1CD4" w:rsidR="00C1512D" w:rsidRDefault="00C1512D" w:rsidRPr="000F3A1E">
            <w:pPr>
              <w:spacing w:line="360" w:lineRule="auto"/>
              <w:jc w:val="both"/>
              <w:rPr>
                <w:rFonts w:ascii="Arial" w:cs="Arial" w:eastAsia="Calibri" w:hAnsi="Arial"/>
                <w:bCs/>
              </w:rPr>
            </w:pPr>
            <w:r w:rsidRPr="000F3A1E">
              <w:rPr>
                <w:rFonts w:ascii="Arial" w:cs="Arial" w:eastAsia="Calibri" w:hAnsi="Arial"/>
                <w:bCs/>
              </w:rPr>
              <w:t>TB Treatment success rate</w:t>
            </w:r>
          </w:p>
        </w:tc>
        <w:tc>
          <w:tcPr>
            <w:tcW w:type="dxa" w:w="1417"/>
          </w:tcPr>
          <w:p w:rsidP="00BD1CD4" w:rsidR="00C1512D" w:rsidRDefault="00C1512D" w:rsidRPr="000F3A1E">
            <w:pPr>
              <w:jc w:val="both"/>
              <w:rPr>
                <w:rFonts w:ascii="Arial" w:cs="Arial" w:eastAsia="Calibri" w:hAnsi="Arial"/>
                <w:color w:val="000000"/>
              </w:rPr>
            </w:pPr>
            <w:r w:rsidRPr="000F3A1E">
              <w:rPr>
                <w:rFonts w:ascii="Arial" w:cs="Arial" w:eastAsia="Calibri" w:hAnsi="Arial"/>
                <w:color w:val="000000"/>
              </w:rPr>
              <w:t>60,7%</w:t>
            </w:r>
          </w:p>
        </w:tc>
        <w:tc>
          <w:tcPr>
            <w:tcW w:type="dxa" w:w="1559"/>
          </w:tcPr>
          <w:p w:rsidP="00BD1CD4" w:rsidR="00C1512D" w:rsidRDefault="00C1512D" w:rsidRPr="000F3A1E">
            <w:pPr>
              <w:jc w:val="both"/>
              <w:rPr>
                <w:rFonts w:ascii="Arial" w:cs="Arial" w:eastAsia="Calibri" w:hAnsi="Arial"/>
                <w:color w:val="000000"/>
              </w:rPr>
            </w:pPr>
            <w:r w:rsidRPr="000F3A1E">
              <w:rPr>
                <w:rFonts w:ascii="Arial" w:cs="Arial" w:eastAsia="Calibri" w:hAnsi="Arial"/>
                <w:color w:val="000000"/>
              </w:rPr>
              <w:t>62,4%</w:t>
            </w:r>
          </w:p>
        </w:tc>
        <w:tc>
          <w:tcPr>
            <w:tcW w:type="dxa" w:w="1418"/>
            <w:shd w:color="auto" w:fill="auto" w:val="clear"/>
          </w:tcPr>
          <w:p w:rsidP="00BD1CD4" w:rsidR="00C1512D" w:rsidRDefault="00C1512D" w:rsidRPr="000F3A1E">
            <w:pPr>
              <w:jc w:val="both"/>
              <w:rPr>
                <w:rFonts w:ascii="Arial" w:cs="Arial" w:eastAsia="Calibri" w:hAnsi="Arial"/>
                <w:color w:val="000000"/>
              </w:rPr>
            </w:pPr>
            <w:r w:rsidRPr="000F3A1E">
              <w:rPr>
                <w:rFonts w:ascii="Arial" w:cs="Arial" w:eastAsia="Calibri" w:hAnsi="Arial"/>
                <w:color w:val="000000"/>
              </w:rPr>
              <w:t>45,7%</w:t>
            </w:r>
          </w:p>
        </w:tc>
      </w:tr>
      <w:tr w:rsidR="00C1512D" w:rsidRPr="000F3A1E" w:rsidTr="00BD1CD4">
        <w:trPr>
          <w:trHeight w:val="294"/>
        </w:trPr>
        <w:tc>
          <w:tcPr>
            <w:tcW w:type="dxa" w:w="10349"/>
            <w:gridSpan w:val="5"/>
          </w:tcPr>
          <w:p w:rsidP="00BD1CD4" w:rsidR="00C1512D" w:rsidRDefault="00C1512D" w:rsidRPr="000F3A1E">
            <w:pPr>
              <w:spacing w:line="360" w:lineRule="auto"/>
              <w:jc w:val="both"/>
              <w:rPr>
                <w:rFonts w:ascii="Arial" w:cs="Arial" w:eastAsia="Calibri" w:hAnsi="Arial"/>
                <w:b/>
              </w:rPr>
            </w:pPr>
            <w:r w:rsidRPr="000F3A1E">
              <w:rPr>
                <w:rFonts w:ascii="Arial" w:cs="Arial" w:eastAsia="Calibri" w:hAnsi="Arial"/>
                <w:b/>
              </w:rPr>
              <w:t>Source: DHIS, 202</w:t>
            </w:r>
            <w:r>
              <w:rPr>
                <w:rFonts w:ascii="Arial" w:cs="Arial" w:eastAsia="Calibri" w:hAnsi="Arial"/>
                <w:b/>
              </w:rPr>
              <w:t>3</w:t>
            </w:r>
            <w:r w:rsidRPr="000F3A1E">
              <w:rPr>
                <w:rFonts w:ascii="Arial" w:cs="Arial" w:eastAsia="Calibri" w:hAnsi="Arial"/>
                <w:b/>
              </w:rPr>
              <w:t>/202</w:t>
            </w:r>
            <w:r>
              <w:rPr>
                <w:rFonts w:ascii="Arial" w:cs="Arial" w:eastAsia="Calibri" w:hAnsi="Arial"/>
                <w:b/>
              </w:rPr>
              <w:t>4</w:t>
            </w:r>
          </w:p>
        </w:tc>
      </w:tr>
    </w:tbl>
    <w:p w:rsidP="00C1512D" w:rsidR="00C1512D" w:rsidRDefault="00C1512D" w:rsidRPr="000F3A1E">
      <w:pPr>
        <w:spacing w:line="360" w:lineRule="auto"/>
        <w:ind w:right="270"/>
        <w:jc w:val="both"/>
        <w:rPr>
          <w:rFonts w:ascii="Arial" w:cs="Arial" w:eastAsia="Calibri" w:hAnsi="Arial"/>
          <w:b/>
        </w:rPr>
      </w:pPr>
    </w:p>
    <w:p w:rsidP="00C1512D" w:rsidR="00C1512D" w:rsidRDefault="00C1512D" w:rsidRPr="000F3A1E">
      <w:pPr>
        <w:spacing w:line="360" w:lineRule="auto"/>
        <w:ind w:right="-279"/>
        <w:jc w:val="both"/>
        <w:rPr>
          <w:rFonts w:ascii="Arial" w:cs="Arial" w:eastAsia="Calibri" w:hAnsi="Arial"/>
        </w:rPr>
      </w:pPr>
      <w:bookmarkStart w:id="4" w:name="_Hlk120515759"/>
      <w:r w:rsidRPr="000F3A1E">
        <w:rPr>
          <w:rFonts w:ascii="Arial" w:cs="Arial" w:eastAsia="Calibri" w:hAnsi="Arial"/>
        </w:rPr>
        <w:t>HIV and TB prevention and management is collaboratively implemented through the 95-95-95 fast tracking strategy for UNAIDS target: Meaning of 95/95/95 targets;</w:t>
      </w:r>
    </w:p>
    <w:p w:rsidP="00C1512D" w:rsidR="00C1512D" w:rsidRDefault="00C1512D" w:rsidRPr="000F3A1E">
      <w:pPr>
        <w:spacing w:line="360" w:lineRule="auto"/>
        <w:ind w:right="-279"/>
        <w:jc w:val="both"/>
        <w:rPr>
          <w:rFonts w:ascii="Arial" w:cs="Arial" w:eastAsia="Calibri" w:hAnsi="Arial"/>
        </w:rPr>
      </w:pPr>
    </w:p>
    <w:tbl>
      <w:tblPr>
        <w:tblStyle w:val="TableGrid"/>
        <w:tblW w:type="auto" w:w="0"/>
        <w:tblLook w:firstColumn="1" w:firstRow="1" w:lastColumn="0" w:lastRow="0" w:noHBand="0" w:noVBand="1" w:val="04A0"/>
      </w:tblPr>
      <w:tblGrid>
        <w:gridCol w:w="1525"/>
        <w:gridCol w:w="7825"/>
      </w:tblGrid>
      <w:tr w:rsidR="00C1512D" w:rsidRPr="000F3A1E" w:rsidTr="00BD1CD4">
        <w:tc>
          <w:tcPr>
            <w:tcW w:type="dxa" w:w="9607"/>
            <w:gridSpan w:val="2"/>
          </w:tcPr>
          <w:p w:rsidP="00BD1CD4" w:rsidR="00C1512D" w:rsidRDefault="00C1512D" w:rsidRPr="000F3A1E">
            <w:pPr>
              <w:spacing w:line="360" w:lineRule="auto"/>
              <w:ind w:right="-279"/>
              <w:jc w:val="both"/>
              <w:rPr>
                <w:rFonts w:ascii="Arial" w:cs="Arial" w:eastAsia="Calibri" w:hAnsi="Arial"/>
                <w:b/>
                <w:bCs/>
              </w:rPr>
            </w:pPr>
            <w:r w:rsidRPr="000F3A1E">
              <w:rPr>
                <w:rFonts w:ascii="Arial" w:cs="Arial" w:eastAsia="Calibri" w:hAnsi="Arial"/>
                <w:b/>
                <w:bCs/>
              </w:rPr>
              <w:t>Table 3.</w:t>
            </w:r>
            <w:r>
              <w:rPr>
                <w:rFonts w:ascii="Arial" w:cs="Arial" w:eastAsia="Calibri" w:hAnsi="Arial"/>
                <w:b/>
                <w:bCs/>
              </w:rPr>
              <w:t>5</w:t>
            </w:r>
            <w:r w:rsidRPr="000F3A1E">
              <w:rPr>
                <w:rFonts w:ascii="Arial" w:cs="Arial" w:eastAsia="Calibri" w:hAnsi="Arial"/>
                <w:b/>
                <w:bCs/>
              </w:rPr>
              <w:t>: Performance against 95-95-95 UNSAIDS target for HIV</w:t>
            </w:r>
          </w:p>
        </w:tc>
      </w:tr>
      <w:tr w:rsidR="00C1512D" w:rsidRPr="000F3A1E" w:rsidTr="00BD1CD4">
        <w:trPr>
          <w:trHeight w:val="348"/>
        </w:trPr>
        <w:tc>
          <w:tcPr>
            <w:tcW w:type="dxa" w:w="1555"/>
          </w:tcPr>
          <w:p w:rsidP="00BD1CD4" w:rsidR="00C1512D" w:rsidRDefault="00C1512D" w:rsidRPr="000F3A1E">
            <w:pPr>
              <w:spacing w:line="360" w:lineRule="auto"/>
              <w:ind w:right="-279"/>
              <w:jc w:val="both"/>
              <w:rPr>
                <w:rFonts w:ascii="Arial" w:cs="Arial" w:eastAsia="Calibri" w:hAnsi="Arial"/>
              </w:rPr>
            </w:pPr>
            <w:r w:rsidRPr="000F3A1E">
              <w:rPr>
                <w:rFonts w:ascii="Arial" w:cs="Arial" w:eastAsia="Calibri" w:hAnsi="Arial"/>
              </w:rPr>
              <w:t>95%</w:t>
            </w:r>
          </w:p>
        </w:tc>
        <w:tc>
          <w:tcPr>
            <w:tcW w:type="dxa" w:w="8052"/>
          </w:tcPr>
          <w:p w:rsidP="00BD1CD4" w:rsidR="00C1512D" w:rsidRDefault="00C1512D" w:rsidRPr="000F3A1E">
            <w:pPr>
              <w:spacing w:line="360" w:lineRule="auto"/>
              <w:jc w:val="both"/>
              <w:rPr>
                <w:rFonts w:ascii="Arial" w:cs="Arial" w:eastAsia="Calibri" w:hAnsi="Arial"/>
              </w:rPr>
            </w:pPr>
            <w:r w:rsidRPr="000F3A1E">
              <w:rPr>
                <w:rFonts w:ascii="Arial" w:cs="Arial" w:eastAsia="Calibri" w:hAnsi="Arial"/>
              </w:rPr>
              <w:t>of all people living with HIV will know their HIV status</w:t>
            </w:r>
          </w:p>
        </w:tc>
      </w:tr>
      <w:tr w:rsidR="00C1512D" w:rsidRPr="000F3A1E" w:rsidTr="00BD1CD4">
        <w:tc>
          <w:tcPr>
            <w:tcW w:type="dxa" w:w="1555"/>
          </w:tcPr>
          <w:p w:rsidP="00BD1CD4" w:rsidR="00C1512D" w:rsidRDefault="00C1512D" w:rsidRPr="000F3A1E">
            <w:pPr>
              <w:spacing w:line="360" w:lineRule="auto"/>
              <w:ind w:right="-279"/>
              <w:jc w:val="both"/>
              <w:rPr>
                <w:rFonts w:ascii="Arial" w:cs="Arial" w:eastAsia="Calibri" w:hAnsi="Arial"/>
              </w:rPr>
            </w:pPr>
            <w:r w:rsidRPr="000F3A1E">
              <w:rPr>
                <w:rFonts w:ascii="Arial" w:cs="Arial" w:eastAsia="Calibri" w:hAnsi="Arial"/>
              </w:rPr>
              <w:t>95%</w:t>
            </w:r>
          </w:p>
        </w:tc>
        <w:tc>
          <w:tcPr>
            <w:tcW w:type="dxa" w:w="8052"/>
          </w:tcPr>
          <w:p w:rsidP="00BD1CD4" w:rsidR="00C1512D" w:rsidRDefault="00C1512D" w:rsidRPr="000F3A1E">
            <w:pPr>
              <w:spacing w:line="360" w:lineRule="auto"/>
              <w:jc w:val="both"/>
              <w:rPr>
                <w:rFonts w:ascii="Arial" w:cs="Arial" w:eastAsia="Calibri" w:hAnsi="Arial"/>
              </w:rPr>
            </w:pPr>
            <w:r w:rsidRPr="000F3A1E">
              <w:rPr>
                <w:rFonts w:ascii="Arial" w:cs="Arial" w:eastAsia="Calibri" w:hAnsi="Arial"/>
              </w:rPr>
              <w:t>of all living with HIV will receive sustained antiretroviral therapy</w:t>
            </w:r>
          </w:p>
        </w:tc>
      </w:tr>
      <w:tr w:rsidR="00C1512D" w:rsidRPr="000F3A1E" w:rsidTr="00BD1CD4">
        <w:tc>
          <w:tcPr>
            <w:tcW w:type="dxa" w:w="1555"/>
          </w:tcPr>
          <w:p w:rsidP="00BD1CD4" w:rsidR="00C1512D" w:rsidRDefault="00C1512D" w:rsidRPr="000F3A1E">
            <w:pPr>
              <w:spacing w:line="360" w:lineRule="auto"/>
              <w:ind w:right="-279"/>
              <w:jc w:val="both"/>
              <w:rPr>
                <w:rFonts w:ascii="Arial" w:cs="Arial" w:eastAsia="Calibri" w:hAnsi="Arial"/>
              </w:rPr>
            </w:pPr>
            <w:r w:rsidRPr="000F3A1E">
              <w:rPr>
                <w:rFonts w:ascii="Arial" w:cs="Arial" w:eastAsia="Calibri" w:hAnsi="Arial"/>
              </w:rPr>
              <w:t>95%</w:t>
            </w:r>
          </w:p>
        </w:tc>
        <w:tc>
          <w:tcPr>
            <w:tcW w:type="dxa" w:w="8052"/>
          </w:tcPr>
          <w:p w:rsidP="00BD1CD4" w:rsidR="00C1512D" w:rsidRDefault="00C1512D" w:rsidRPr="000F3A1E">
            <w:pPr>
              <w:spacing w:line="360" w:lineRule="auto"/>
              <w:jc w:val="both"/>
              <w:rPr>
                <w:rFonts w:ascii="Arial" w:cs="Arial" w:eastAsia="Calibri" w:hAnsi="Arial"/>
              </w:rPr>
            </w:pPr>
            <w:r w:rsidRPr="000F3A1E">
              <w:rPr>
                <w:rFonts w:ascii="Arial" w:cs="Arial" w:eastAsia="Calibri" w:hAnsi="Arial"/>
              </w:rPr>
              <w:t>of all receiving antiretroviral therapy will have durable viral suppression </w:t>
            </w:r>
          </w:p>
        </w:tc>
      </w:tr>
    </w:tbl>
    <w:p w:rsidP="00C1512D" w:rsidR="00C1512D" w:rsidRDefault="00C1512D" w:rsidRPr="000F3A1E">
      <w:pPr>
        <w:jc w:val="both"/>
        <w:rPr>
          <w:rFonts w:ascii="Arial" w:cs="Arial" w:eastAsia="Calibri" w:hAnsi="Arial"/>
        </w:rPr>
      </w:pPr>
    </w:p>
    <w:p w:rsidP="00C1512D" w:rsidR="00C1512D" w:rsidRDefault="00C1512D" w:rsidRPr="000F3A1E">
      <w:pPr>
        <w:spacing w:line="360" w:lineRule="auto"/>
        <w:jc w:val="both"/>
        <w:rPr>
          <w:rFonts w:ascii="Arial" w:cs="Arial" w:eastAsia="Calibri" w:hAnsi="Arial"/>
        </w:rPr>
      </w:pPr>
      <w:r w:rsidRPr="000F3A1E">
        <w:rPr>
          <w:rFonts w:ascii="Arial" w:cs="Arial" w:eastAsia="Calibri" w:hAnsi="Arial"/>
        </w:rPr>
        <w:t xml:space="preserve">People with HIV who achieve and maintain an undetectable viral load, the amount of HIV in the blood, by taking ART (antiretroviral therapy) daily as prescribed cannot sexually transmit the virus to others COVID-19 has reversed the gains made against HIV, STI’s and TB, and has slowed the progress in achieving the district 90/90/90 targets.  </w:t>
      </w:r>
    </w:p>
    <w:p w:rsidP="00C1512D" w:rsidR="00C1512D" w:rsidRDefault="00C1512D" w:rsidRPr="000F3A1E">
      <w:pPr>
        <w:spacing w:line="360" w:lineRule="auto"/>
        <w:jc w:val="both"/>
        <w:rPr>
          <w:rFonts w:ascii="Arial" w:cs="Arial" w:eastAsia="Calibri" w:hAnsi="Arial"/>
        </w:rPr>
      </w:pPr>
      <w:r w:rsidRPr="000F3A1E">
        <w:rPr>
          <w:rFonts w:ascii="Arial" w:cs="Arial" w:eastAsia="Calibri" w:hAnsi="Arial"/>
        </w:rPr>
        <w:t>In terms of the 90/90/90 targets Vhembe District was not doing well by December 2022, the district was at 73/56/77 for child under 15 years and for progress for adult it was at 91/58/91</w:t>
      </w:r>
    </w:p>
    <w:p w:rsidP="00C1512D" w:rsidR="00C1512D" w:rsidRDefault="00C1512D" w:rsidRPr="000F3A1E">
      <w:pPr>
        <w:spacing w:line="360" w:lineRule="auto"/>
        <w:jc w:val="both"/>
        <w:rPr>
          <w:rFonts w:ascii="Arial" w:cs="Arial" w:eastAsia="Calibri" w:hAnsi="Arial"/>
        </w:rPr>
      </w:pPr>
      <w:r w:rsidRPr="000F3A1E">
        <w:rPr>
          <w:rFonts w:ascii="Arial" w:cs="Arial" w:eastAsia="Calibri" w:hAnsi="Arial"/>
        </w:rPr>
        <w:t>This result shows that we need to place special focus on the second and third 90s of the cascade for both children and adults.</w:t>
      </w:r>
    </w:p>
    <w:p w:rsidP="00C1512D" w:rsidR="00C1512D" w:rsidRDefault="00C1512D" w:rsidRPr="000F3A1E">
      <w:pPr>
        <w:spacing w:line="360" w:lineRule="auto"/>
        <w:jc w:val="both"/>
        <w:rPr>
          <w:rFonts w:ascii="Arial" w:cs="Arial" w:eastAsia="Calibri" w:hAnsi="Arial"/>
        </w:rPr>
      </w:pPr>
      <w:r w:rsidRPr="000F3A1E">
        <w:rPr>
          <w:rFonts w:ascii="Arial" w:cs="Arial" w:eastAsia="Calibri" w:hAnsi="Arial"/>
        </w:rPr>
        <w:t xml:space="preserve">Vhembe District Municipality like the rest of the world will transiting from 90/90/90 targets to 95-95-95 targets by the 1st of April 2023. </w:t>
      </w:r>
    </w:p>
    <w:p w:rsidP="00C1512D" w:rsidR="00C1512D" w:rsidRDefault="00C1512D" w:rsidRPr="000F3A1E">
      <w:pPr>
        <w:spacing w:line="360" w:lineRule="auto"/>
        <w:jc w:val="both"/>
        <w:rPr>
          <w:rFonts w:ascii="Arial" w:cs="Arial" w:eastAsia="Calibri" w:hAnsi="Arial"/>
        </w:rPr>
      </w:pPr>
      <w:r w:rsidRPr="000F3A1E">
        <w:rPr>
          <w:rFonts w:ascii="Arial" w:cs="Arial" w:eastAsia="Calibri" w:hAnsi="Arial"/>
        </w:rPr>
        <w:t>The upcoming 2023-2028 District Multi-Sectoral Plan will be in line with the 2023-2028 National Strategic Plan on HIV, SIT”s and TB, have the objective of ensuring that 95% of PLHIV, especially key populations, and other priority populations, know their status and 95% of them are on treatment and 95% of those on treatment are retained in care and achieve long-term viral suppression. And also ensuring that those on treatment adhere to treatment, gets and remain in the U=U (undetectable equals untransmutable)</w:t>
      </w:r>
      <w:bookmarkEnd w:id="4"/>
    </w:p>
    <w:p w:rsidP="00C1512D" w:rsidR="00C1512D" w:rsidRDefault="00C1512D" w:rsidRPr="000F3A1E">
      <w:pPr>
        <w:kinsoku w:val="0"/>
        <w:overflowPunct w:val="0"/>
        <w:spacing w:line="360" w:lineRule="auto"/>
        <w:jc w:val="both"/>
        <w:textAlignment w:val="baseline"/>
        <w:rPr>
          <w:rFonts w:ascii="Arial" w:cs="Arial" w:eastAsia="+mn-ea" w:hAnsi="Arial"/>
          <w:b/>
          <w:color w:val="000000"/>
        </w:rPr>
      </w:pPr>
    </w:p>
    <w:p w:rsidP="00296312" w:rsidR="00C1512D" w:rsidRDefault="00C1512D" w:rsidRPr="000F3A1E">
      <w:pPr>
        <w:numPr>
          <w:ilvl w:val="0"/>
          <w:numId w:val="122"/>
        </w:numPr>
        <w:kinsoku w:val="0"/>
        <w:overflowPunct w:val="0"/>
        <w:spacing w:line="360" w:lineRule="auto"/>
        <w:contextualSpacing/>
        <w:jc w:val="both"/>
        <w:textAlignment w:val="baseline"/>
        <w:rPr>
          <w:rFonts w:ascii="Arial" w:cs="Arial" w:eastAsia="+mn-ea" w:hAnsi="Arial"/>
          <w:b/>
          <w:color w:val="000000"/>
        </w:rPr>
      </w:pPr>
      <w:r w:rsidRPr="000F3A1E">
        <w:rPr>
          <w:rFonts w:ascii="Arial" w:cs="Arial" w:eastAsia="+mn-ea" w:hAnsi="Arial"/>
          <w:b/>
          <w:color w:val="000000"/>
        </w:rPr>
        <w:t xml:space="preserve">COVID-19 </w:t>
      </w:r>
      <w:r w:rsidRPr="000F3A1E">
        <w:rPr>
          <w:rFonts w:ascii="Arial" w:cs="Arial" w:hAnsi="Arial"/>
          <w:b/>
          <w:bCs/>
          <w:lang w:val="en"/>
        </w:rPr>
        <w:t>pandemic</w:t>
      </w:r>
    </w:p>
    <w:p w:rsidP="00C1512D" w:rsidR="00C1512D" w:rsidRDefault="00C1512D" w:rsidRPr="000F3A1E">
      <w:pPr>
        <w:kinsoku w:val="0"/>
        <w:overflowPunct w:val="0"/>
        <w:spacing w:line="360" w:lineRule="auto"/>
        <w:ind w:left="720"/>
        <w:contextualSpacing/>
        <w:jc w:val="both"/>
        <w:textAlignment w:val="baseline"/>
        <w:rPr>
          <w:rFonts w:ascii="Arial" w:cs="Arial" w:eastAsia="+mn-ea" w:hAnsi="Arial"/>
          <w:b/>
          <w:color w:val="000000"/>
        </w:rPr>
      </w:pPr>
    </w:p>
    <w:p w:rsidP="00C1512D" w:rsidR="00C1512D" w:rsidRDefault="00C1512D">
      <w:pPr>
        <w:kinsoku w:val="0"/>
        <w:overflowPunct w:val="0"/>
        <w:spacing w:line="360" w:lineRule="auto"/>
        <w:jc w:val="both"/>
        <w:textAlignment w:val="baseline"/>
        <w:rPr>
          <w:rFonts w:ascii="Arial" w:cs="Arial" w:hAnsi="Arial"/>
          <w:lang w:val="en"/>
        </w:rPr>
      </w:pPr>
      <w:r w:rsidRPr="000F3A1E">
        <w:rPr>
          <w:rFonts w:ascii="Arial" w:cs="Arial" w:hAnsi="Arial"/>
          <w:lang w:val="en"/>
        </w:rPr>
        <w:t xml:space="preserve">The </w:t>
      </w:r>
      <w:r w:rsidRPr="000F3A1E">
        <w:rPr>
          <w:rFonts w:ascii="Arial" w:cs="Arial" w:hAnsi="Arial"/>
          <w:bCs/>
          <w:lang w:val="en"/>
        </w:rPr>
        <w:t>COVID-19 pandemic in South Africa</w:t>
      </w:r>
      <w:r w:rsidRPr="000F3A1E">
        <w:rPr>
          <w:rFonts w:ascii="Arial" w:cs="Arial" w:hAnsi="Arial"/>
          <w:lang w:val="en"/>
        </w:rPr>
        <w:t xml:space="preserve"> is part of the </w:t>
      </w:r>
      <w:hyperlink r:id="rId17" w:history="1" w:tooltip="COVID-19 pandemic">
        <w:r w:rsidRPr="000F3A1E">
          <w:rPr>
            <w:rFonts w:ascii="Arial" w:cs="Arial" w:hAnsi="Arial"/>
            <w:lang w:val="en"/>
          </w:rPr>
          <w:t>ongoing pandemic</w:t>
        </w:r>
      </w:hyperlink>
      <w:r w:rsidRPr="000F3A1E">
        <w:rPr>
          <w:rFonts w:ascii="Arial" w:cs="Arial" w:hAnsi="Arial"/>
          <w:lang w:val="en"/>
        </w:rPr>
        <w:t xml:space="preserve"> of </w:t>
      </w:r>
      <w:hyperlink r:id="rId18" w:history="1" w:tooltip="Coronavirus disease 2019">
        <w:r w:rsidRPr="000F3A1E">
          <w:rPr>
            <w:rFonts w:ascii="Arial" w:cs="Arial" w:hAnsi="Arial"/>
            <w:lang w:val="en"/>
          </w:rPr>
          <w:t>coronavirus disease 2019</w:t>
        </w:r>
      </w:hyperlink>
      <w:r w:rsidRPr="000F3A1E">
        <w:rPr>
          <w:rFonts w:ascii="Arial" w:cs="Arial" w:hAnsi="Arial"/>
          <w:lang w:val="en"/>
        </w:rPr>
        <w:t xml:space="preserve"> (COVID-19) caused by </w:t>
      </w:r>
      <w:hyperlink r:id="rId19" w:history="1" w:tooltip="Severe acute respiratory syndrome coronavirus 2">
        <w:r w:rsidRPr="000F3A1E">
          <w:rPr>
            <w:rFonts w:ascii="Arial" w:cs="Arial" w:hAnsi="Arial"/>
            <w:lang w:val="en"/>
          </w:rPr>
          <w:t>severe acute respiratory syndrome coronavirus 2</w:t>
        </w:r>
      </w:hyperlink>
      <w:r w:rsidRPr="000F3A1E">
        <w:rPr>
          <w:rFonts w:ascii="Arial" w:cs="Arial" w:hAnsi="Arial"/>
          <w:lang w:val="en"/>
        </w:rPr>
        <w:t xml:space="preserve"> (SARS-CoV-2). </w:t>
      </w:r>
    </w:p>
    <w:p w:rsidP="00C1512D" w:rsidR="00C1512D" w:rsidRDefault="00C1512D">
      <w:pPr>
        <w:kinsoku w:val="0"/>
        <w:overflowPunct w:val="0"/>
        <w:spacing w:line="360" w:lineRule="auto"/>
        <w:jc w:val="both"/>
        <w:textAlignment w:val="baseline"/>
        <w:rPr>
          <w:rFonts w:ascii="Arial" w:cs="Arial" w:hAnsi="Arial"/>
          <w:lang w:val="en"/>
        </w:rPr>
      </w:pPr>
    </w:p>
    <w:p w:rsidP="00C1512D" w:rsidR="00C1512D" w:rsidRDefault="00C1512D" w:rsidRPr="000F3A1E">
      <w:pPr>
        <w:kinsoku w:val="0"/>
        <w:overflowPunct w:val="0"/>
        <w:spacing w:line="360" w:lineRule="auto"/>
        <w:jc w:val="both"/>
        <w:textAlignment w:val="baseline"/>
        <w:rPr>
          <w:rFonts w:ascii="Arial" w:cs="Arial" w:eastAsia="+mn-ea" w:hAnsi="Arial"/>
          <w:b/>
          <w:color w:val="000000"/>
        </w:rPr>
      </w:pPr>
      <w:r w:rsidRPr="000F3A1E">
        <w:rPr>
          <w:rFonts w:ascii="Arial" w:cs="Arial" w:hAnsi="Arial"/>
          <w:lang w:val="en"/>
        </w:rPr>
        <w:lastRenderedPageBreak/>
        <w:t xml:space="preserve">On 5 March 2020, </w:t>
      </w:r>
      <w:hyperlink r:id="rId20" w:history="1" w:tooltip="Minister of Health (South Africa)">
        <w:r w:rsidRPr="000F3A1E">
          <w:rPr>
            <w:rFonts w:ascii="Arial" w:cs="Arial" w:hAnsi="Arial"/>
            <w:lang w:val="en"/>
          </w:rPr>
          <w:t>Minister of Health</w:t>
        </w:r>
      </w:hyperlink>
      <w:r w:rsidRPr="000F3A1E">
        <w:rPr>
          <w:rFonts w:ascii="Arial" w:cs="Arial" w:hAnsi="Arial"/>
          <w:lang w:val="en"/>
        </w:rPr>
        <w:t xml:space="preserve"> </w:t>
      </w:r>
      <w:hyperlink r:id="rId21" w:history="1" w:tooltip="Zweli Mkhize">
        <w:r w:rsidRPr="000F3A1E">
          <w:rPr>
            <w:rFonts w:ascii="Arial" w:cs="Arial" w:hAnsi="Arial"/>
            <w:lang w:val="en"/>
          </w:rPr>
          <w:t>Zweli Mkhize</w:t>
        </w:r>
      </w:hyperlink>
      <w:r w:rsidRPr="000F3A1E">
        <w:rPr>
          <w:rFonts w:ascii="Arial" w:cs="Arial" w:hAnsi="Arial"/>
          <w:lang w:val="en"/>
        </w:rPr>
        <w:t xml:space="preserve"> confirmed that the virus spread to </w:t>
      </w:r>
      <w:hyperlink r:id="rId22" w:history="1" w:tooltip="South Africa">
        <w:r w:rsidRPr="000F3A1E">
          <w:rPr>
            <w:rFonts w:ascii="Arial" w:cs="Arial" w:hAnsi="Arial"/>
            <w:lang w:val="en"/>
          </w:rPr>
          <w:t>South Africa</w:t>
        </w:r>
      </w:hyperlink>
      <w:r w:rsidRPr="000F3A1E">
        <w:rPr>
          <w:rFonts w:ascii="Arial" w:cs="Arial" w:hAnsi="Arial"/>
          <w:lang w:val="en"/>
        </w:rPr>
        <w:t xml:space="preserve">, with the first known patient being a male citizen who tested positive upon his return from </w:t>
      </w:r>
      <w:hyperlink r:id="rId23" w:history="1" w:tooltip="COVID-19 pandemic in Italy">
        <w:r w:rsidRPr="000F3A1E">
          <w:rPr>
            <w:rFonts w:ascii="Arial" w:cs="Arial" w:hAnsi="Arial"/>
            <w:lang w:val="en"/>
          </w:rPr>
          <w:t>Italy</w:t>
        </w:r>
      </w:hyperlink>
      <w:r w:rsidRPr="000F3A1E">
        <w:rPr>
          <w:rFonts w:ascii="Arial" w:cs="Arial" w:hAnsi="Arial"/>
          <w:lang w:val="en"/>
        </w:rPr>
        <w:t xml:space="preserve">. The first death to have occurred from the disease was reported on 27 March 2020. </w:t>
      </w:r>
    </w:p>
    <w:p w:rsidP="00C1512D" w:rsidR="00C1512D" w:rsidRDefault="00C1512D" w:rsidRPr="000F3A1E">
      <w:pPr>
        <w:spacing w:after="100" w:afterAutospacing="1" w:before="100" w:beforeAutospacing="1" w:line="360" w:lineRule="auto"/>
        <w:jc w:val="both"/>
        <w:rPr>
          <w:rFonts w:ascii="Arial" w:cs="Arial" w:hAnsi="Arial"/>
          <w:lang w:val="en"/>
        </w:rPr>
      </w:pPr>
      <w:r w:rsidRPr="000F3A1E">
        <w:rPr>
          <w:rFonts w:ascii="Arial" w:cs="Arial" w:hAnsi="Arial"/>
          <w:lang w:val="en"/>
        </w:rPr>
        <w:t xml:space="preserve">On 15 March, the </w:t>
      </w:r>
      <w:hyperlink r:id="rId24" w:history="1" w:tooltip="President of South Africa">
        <w:r w:rsidRPr="000F3A1E">
          <w:rPr>
            <w:rFonts w:ascii="Arial" w:cs="Arial" w:hAnsi="Arial"/>
            <w:lang w:val="en"/>
          </w:rPr>
          <w:t>President of South Africa</w:t>
        </w:r>
      </w:hyperlink>
      <w:r w:rsidRPr="000F3A1E">
        <w:rPr>
          <w:rFonts w:ascii="Arial" w:cs="Arial" w:hAnsi="Arial"/>
          <w:lang w:val="en"/>
        </w:rPr>
        <w:t xml:space="preserve">, </w:t>
      </w:r>
      <w:hyperlink r:id="rId25" w:history="1" w:tooltip="Cyril Ramaphosa">
        <w:r w:rsidRPr="000F3A1E">
          <w:rPr>
            <w:rFonts w:ascii="Arial" w:cs="Arial" w:hAnsi="Arial"/>
            <w:lang w:val="en"/>
          </w:rPr>
          <w:t>Cyril Ramaphosa</w:t>
        </w:r>
      </w:hyperlink>
      <w:r w:rsidRPr="000F3A1E">
        <w:rPr>
          <w:rFonts w:ascii="Arial" w:cs="Arial" w:hAnsi="Arial"/>
          <w:lang w:val="en"/>
        </w:rPr>
        <w:t xml:space="preserve">, declared a national </w:t>
      </w:r>
      <w:hyperlink r:id="rId26" w:history="1" w:tooltip="Disaster area">
        <w:r w:rsidRPr="000F3A1E">
          <w:rPr>
            <w:rFonts w:ascii="Arial" w:cs="Arial" w:hAnsi="Arial"/>
            <w:lang w:val="en"/>
          </w:rPr>
          <w:t>state of disaster</w:t>
        </w:r>
      </w:hyperlink>
      <w:r w:rsidRPr="000F3A1E">
        <w:rPr>
          <w:rFonts w:ascii="Arial" w:cs="Arial" w:hAnsi="Arial"/>
          <w:lang w:val="en"/>
        </w:rPr>
        <w:t xml:space="preserve">, and announced measures such as immediate </w:t>
      </w:r>
      <w:hyperlink r:id="rId27" w:history="1" w:tooltip="Travel restrictions related to the COVID-19 pandemic">
        <w:r w:rsidRPr="000F3A1E">
          <w:rPr>
            <w:rFonts w:ascii="Arial" w:cs="Arial" w:hAnsi="Arial"/>
            <w:lang w:val="en"/>
          </w:rPr>
          <w:t>travel restrictions</w:t>
        </w:r>
      </w:hyperlink>
      <w:r w:rsidRPr="000F3A1E">
        <w:rPr>
          <w:rFonts w:ascii="Arial" w:cs="Arial" w:hAnsi="Arial"/>
          <w:lang w:val="en"/>
        </w:rPr>
        <w:t xml:space="preserve"> and the closure of schools from 18 March. On 17 March, the </w:t>
      </w:r>
      <w:r w:rsidRPr="000F3A1E">
        <w:rPr>
          <w:rFonts w:ascii="Arial" w:cs="Arial" w:hAnsi="Arial"/>
          <w:i/>
          <w:iCs/>
          <w:lang w:val="en"/>
        </w:rPr>
        <w:t>National Coronavirus Command Council</w:t>
      </w:r>
      <w:r w:rsidRPr="000F3A1E">
        <w:rPr>
          <w:rFonts w:ascii="Arial" w:cs="Arial" w:hAnsi="Arial"/>
          <w:lang w:val="en"/>
        </w:rPr>
        <w:t xml:space="preserve"> was established, "to lead the nation's plan to contain the spread and mitigate the negative impact of the coronavirus". On 23 March 2020, a national </w:t>
      </w:r>
      <w:hyperlink r:id="rId28" w:history="1" w:tooltip="Stay-at-home order">
        <w:r w:rsidRPr="000F3A1E">
          <w:rPr>
            <w:rFonts w:ascii="Arial" w:cs="Arial" w:hAnsi="Arial"/>
            <w:lang w:val="en"/>
          </w:rPr>
          <w:t>lockdown</w:t>
        </w:r>
      </w:hyperlink>
      <w:r w:rsidRPr="000F3A1E">
        <w:rPr>
          <w:rFonts w:ascii="Arial" w:cs="Arial" w:hAnsi="Arial"/>
          <w:lang w:val="en"/>
        </w:rPr>
        <w:t xml:space="preserve"> was announced, starting on 26 March 2020. On 21 April 2020, a 500 billion </w:t>
      </w:r>
      <w:hyperlink r:id="rId29" w:history="1" w:tooltip="South African rand">
        <w:r w:rsidRPr="000F3A1E">
          <w:rPr>
            <w:rFonts w:ascii="Arial" w:cs="Arial" w:hAnsi="Arial"/>
            <w:lang w:val="en"/>
          </w:rPr>
          <w:t>rand</w:t>
        </w:r>
      </w:hyperlink>
      <w:r w:rsidRPr="000F3A1E">
        <w:rPr>
          <w:rFonts w:ascii="Arial" w:cs="Arial" w:hAnsi="Arial"/>
          <w:lang w:val="en"/>
        </w:rPr>
        <w:t xml:space="preserve"> </w:t>
      </w:r>
      <w:hyperlink r:id="rId30" w:history="1" w:tooltip="Stimulus (economics)">
        <w:r w:rsidRPr="000F3A1E">
          <w:rPr>
            <w:rFonts w:ascii="Arial" w:cs="Arial" w:hAnsi="Arial"/>
            <w:lang w:val="en"/>
          </w:rPr>
          <w:t>stimulus</w:t>
        </w:r>
      </w:hyperlink>
      <w:r w:rsidRPr="000F3A1E">
        <w:rPr>
          <w:rFonts w:ascii="Arial" w:cs="Arial" w:hAnsi="Arial"/>
          <w:lang w:val="en"/>
        </w:rPr>
        <w:t xml:space="preserve"> was announced in response to the pandemic. Ramaphosa announced that from 1 May 2020, a gradual and phased easing of the lockdown restrictions would begin, lowering the national alert </w:t>
      </w:r>
      <w:hyperlink r:id="rId31" w:anchor="Levels" w:history="1">
        <w:r w:rsidRPr="000F3A1E">
          <w:rPr>
            <w:rFonts w:ascii="Arial" w:cs="Arial" w:hAnsi="Arial"/>
            <w:lang w:val="en"/>
          </w:rPr>
          <w:t>level</w:t>
        </w:r>
      </w:hyperlink>
      <w:r w:rsidRPr="000F3A1E">
        <w:rPr>
          <w:rFonts w:ascii="Arial" w:cs="Arial" w:hAnsi="Arial"/>
          <w:lang w:val="en"/>
        </w:rPr>
        <w:t xml:space="preserve"> to 4. From 1 June the national restrictions will be lowered to level 3. As of 2 May 2020, the </w:t>
      </w:r>
      <w:hyperlink r:id="rId32" w:history="1" w:tooltip="Median">
        <w:r w:rsidRPr="000F3A1E">
          <w:rPr>
            <w:rFonts w:ascii="Arial" w:cs="Arial" w:hAnsi="Arial"/>
            <w:lang w:val="en"/>
          </w:rPr>
          <w:t>median</w:t>
        </w:r>
      </w:hyperlink>
      <w:r w:rsidRPr="000F3A1E">
        <w:rPr>
          <w:rFonts w:ascii="Arial" w:cs="Arial" w:hAnsi="Arial"/>
          <w:lang w:val="en"/>
        </w:rPr>
        <w:t xml:space="preserve"> age of those who had died was 64 years. As of 14 June 2020</w:t>
      </w:r>
      <w:hyperlink r:id="rId33" w:history="1">
        <w:r w:rsidRPr="000F3A1E">
          <w:rPr>
            <w:rFonts w:ascii="Arial" w:cs="Arial" w:hAnsi="Arial"/>
            <w:vanish/>
            <w:vertAlign w:val="superscript"/>
            <w:lang w:val="en"/>
          </w:rPr>
          <w:t>[update]</w:t>
        </w:r>
      </w:hyperlink>
      <w:r w:rsidRPr="000F3A1E">
        <w:rPr>
          <w:rFonts w:ascii="Arial" w:cs="Arial" w:hAnsi="Arial"/>
          <w:lang w:val="en"/>
        </w:rPr>
        <w:t>, of 1121958 tests conducted, 70038 cases were confirmed, 1480 people died, and 38531 had recovered.</w:t>
      </w:r>
    </w:p>
    <w:p w:rsidP="00C1512D" w:rsidR="00C1512D" w:rsidRDefault="00C1512D" w:rsidRPr="000F3A1E">
      <w:pPr>
        <w:spacing w:after="100" w:afterAutospacing="1" w:before="100" w:beforeAutospacing="1" w:line="360" w:lineRule="auto"/>
        <w:jc w:val="both"/>
        <w:rPr>
          <w:rFonts w:ascii="Arial" w:cs="Arial" w:hAnsi="Arial"/>
          <w:lang w:val="en"/>
        </w:rPr>
      </w:pPr>
      <w:r w:rsidRPr="000F3A1E">
        <w:rPr>
          <w:rFonts w:ascii="Arial" w:cs="Arial" w:hAnsi="Arial"/>
          <w:lang w:val="en"/>
        </w:rPr>
        <w:t>It affects prioritization of programmes and projects and emphasizes the use of media platforms and electronic version for meetings.</w:t>
      </w:r>
    </w:p>
    <w:p w:rsidP="00C1512D" w:rsidR="00C1512D" w:rsidRDefault="00C1512D" w:rsidRPr="000F3A1E">
      <w:pPr>
        <w:spacing w:line="360" w:lineRule="auto"/>
        <w:jc w:val="both"/>
        <w:rPr>
          <w:rFonts w:ascii="Arial" w:cs="Arial" w:eastAsia="Calibri" w:hAnsi="Arial"/>
          <w:b/>
        </w:rPr>
      </w:pPr>
      <w:r w:rsidRPr="000F3A1E">
        <w:rPr>
          <w:rFonts w:ascii="Arial" w:cs="Arial" w:eastAsia="Calibri" w:hAnsi="Arial"/>
        </w:rPr>
        <w:t xml:space="preserve"> </w:t>
      </w:r>
      <w:r w:rsidRPr="000F3A1E">
        <w:rPr>
          <w:rFonts w:ascii="Arial" w:cs="Arial" w:eastAsia="Calibri" w:hAnsi="Arial"/>
          <w:b/>
        </w:rPr>
        <w:t xml:space="preserve">6.1.6.2 Provision of health services </w:t>
      </w:r>
    </w:p>
    <w:p w:rsidP="00296312" w:rsidR="00C1512D" w:rsidRDefault="00C1512D" w:rsidRPr="000F3A1E">
      <w:pPr>
        <w:numPr>
          <w:ilvl w:val="0"/>
          <w:numId w:val="121"/>
        </w:numPr>
        <w:spacing w:line="360" w:lineRule="auto"/>
        <w:ind w:hanging="153"/>
        <w:contextualSpacing/>
        <w:jc w:val="both"/>
        <w:rPr>
          <w:rFonts w:ascii="Arial" w:cs="Arial" w:hAnsi="Arial"/>
          <w:b/>
        </w:rPr>
      </w:pPr>
      <w:r w:rsidRPr="000F3A1E">
        <w:rPr>
          <w:rFonts w:ascii="Arial" w:cs="Arial" w:hAnsi="Arial"/>
          <w:b/>
        </w:rPr>
        <w:t xml:space="preserve"> Hospitals and clinics</w:t>
      </w:r>
    </w:p>
    <w:p w:rsidP="00C1512D" w:rsidR="00C1512D" w:rsidRDefault="00C1512D">
      <w:pPr>
        <w:tabs>
          <w:tab w:pos="9540" w:val="left"/>
        </w:tabs>
        <w:overflowPunct w:val="0"/>
        <w:spacing w:line="360" w:lineRule="auto"/>
        <w:ind w:left="567" w:right="119"/>
        <w:contextualSpacing/>
        <w:jc w:val="both"/>
        <w:rPr>
          <w:rFonts w:ascii="Arial" w:cs="Arial" w:eastAsia="MS PGothic" w:hAnsi="Arial"/>
        </w:rPr>
      </w:pPr>
      <w:r w:rsidRPr="000F3A1E">
        <w:rPr>
          <w:rFonts w:ascii="Arial" w:cs="Arial" w:eastAsia="MS PGothic" w:hAnsi="Arial"/>
        </w:rPr>
        <w:t>The Vhembe District has functional 6 District hospitals, 01 Regional hospital, 01 Specialized hospital, 115 Clinics, 8 Community Health Centers and 19 mobile clinics. Six (06) District hospitals are offering first level of care, one (01) Regional hospital offers secondary level of care and one (01) Specialized Hospital. Outreach health service is provided by the mobile clinics to the community. Municipal Ward Based Outreach Teams provide health promotion, support and follow up to patients in the communities. The district has 1 356 Community Health Workers who are expected to service 382 358 households.</w:t>
      </w:r>
    </w:p>
    <w:p w:rsidP="00C1512D" w:rsidR="00C1512D" w:rsidRDefault="00C1512D" w:rsidRPr="000F3A1E">
      <w:pPr>
        <w:tabs>
          <w:tab w:pos="9540" w:val="left"/>
        </w:tabs>
        <w:overflowPunct w:val="0"/>
        <w:spacing w:line="360" w:lineRule="auto"/>
        <w:ind w:left="567" w:right="119"/>
        <w:contextualSpacing/>
        <w:jc w:val="both"/>
        <w:rPr>
          <w:rFonts w:ascii="Arial" w:cs="Arial" w:eastAsia="MS PGothic" w:hAnsi="Arial"/>
        </w:rPr>
      </w:pPr>
      <w:r w:rsidRPr="000F3A1E">
        <w:rPr>
          <w:rFonts w:ascii="Arial" w:cs="Arial" w:eastAsia="MS PGothic" w:hAnsi="Arial"/>
        </w:rPr>
        <w:lastRenderedPageBreak/>
        <w:t xml:space="preserve"> Ideally, in line with the PHC Limpopo Province adjusted norm of 1 Community Health Worker for 160 Households, the district should have a total numbers of 2 357 community health workers. Currently the district has a shortfall of 1 001 CHWs.</w:t>
      </w:r>
    </w:p>
    <w:p w:rsidP="00C1512D" w:rsidR="00C1512D" w:rsidRDefault="00C1512D" w:rsidRPr="000F3A1E">
      <w:pPr>
        <w:tabs>
          <w:tab w:pos="9540" w:val="left"/>
        </w:tabs>
        <w:overflowPunct w:val="0"/>
        <w:spacing w:line="360" w:lineRule="auto"/>
        <w:ind w:left="567" w:right="119"/>
        <w:contextualSpacing/>
        <w:jc w:val="both"/>
        <w:rPr>
          <w:rFonts w:ascii="Arial" w:cs="Arial" w:hAnsi="Arial"/>
        </w:rPr>
      </w:pPr>
      <w:r w:rsidRPr="000F3A1E">
        <w:rPr>
          <w:rFonts w:ascii="Arial" w:cs="Arial" w:hAnsi="Arial"/>
        </w:rPr>
        <w:t>All PHC facilities are providing comprehensive Primary Health care package.</w:t>
      </w:r>
      <w:r w:rsidRPr="000F3A1E">
        <w:rPr>
          <w:rFonts w:ascii="Arial" w:cs="Arial" w:eastAsia="MS PGothic" w:hAnsi="Arial"/>
        </w:rPr>
        <w:t xml:space="preserve"> All clinics have good communication system and as well access of internet connectivity. Facilities have supply of electricity, clean water and good sanitation. </w:t>
      </w:r>
      <w:r w:rsidRPr="000F3A1E">
        <w:rPr>
          <w:rFonts w:ascii="Arial" w:cs="Arial" w:hAnsi="Arial"/>
        </w:rPr>
        <w:t xml:space="preserve">The total number of clinic providing Primary Health care services for 24 hours on call system is sixty (50). Eight (8) Community Health Centre and five (5) clinics provide 24 hours service straight shift (night duty). </w:t>
      </w:r>
    </w:p>
    <w:p w:rsidP="00C1512D" w:rsidR="00C1512D" w:rsidRDefault="00C1512D" w:rsidRPr="000F3A1E">
      <w:pPr>
        <w:tabs>
          <w:tab w:pos="9540" w:val="left"/>
        </w:tabs>
        <w:overflowPunct w:val="0"/>
        <w:spacing w:line="360" w:lineRule="auto"/>
        <w:ind w:left="567" w:right="119"/>
        <w:contextualSpacing/>
        <w:jc w:val="both"/>
        <w:rPr>
          <w:rFonts w:ascii="Arial" w:cs="Arial" w:hAnsi="Arial"/>
        </w:rPr>
      </w:pPr>
      <w:r w:rsidRPr="000F3A1E">
        <w:rPr>
          <w:rFonts w:ascii="Arial" w:cs="Arial" w:hAnsi="Arial"/>
        </w:rPr>
        <w:t xml:space="preserve">Central Chronic Distribution and Dispensing of Medicine (CCMDD) is implemented in 123 clinics and 23 private pick-up points. </w:t>
      </w:r>
    </w:p>
    <w:p w:rsidP="00C1512D" w:rsidR="00C1512D" w:rsidRDefault="00C1512D" w:rsidRPr="000F3A1E">
      <w:pPr>
        <w:tabs>
          <w:tab w:pos="9540" w:val="left"/>
        </w:tabs>
        <w:overflowPunct w:val="0"/>
        <w:spacing w:line="360" w:lineRule="auto"/>
        <w:ind w:left="567" w:right="450"/>
        <w:contextualSpacing/>
        <w:jc w:val="both"/>
        <w:rPr>
          <w:rFonts w:ascii="Arial" w:cs="Arial" w:hAnsi="Arial"/>
        </w:rPr>
      </w:pPr>
    </w:p>
    <w:p w:rsidP="00296312" w:rsidR="00C1512D" w:rsidRDefault="00C1512D" w:rsidRPr="000F3A1E">
      <w:pPr>
        <w:numPr>
          <w:ilvl w:val="0"/>
          <w:numId w:val="121"/>
        </w:numPr>
        <w:tabs>
          <w:tab w:pos="9540" w:val="left"/>
        </w:tabs>
        <w:overflowPunct w:val="0"/>
        <w:spacing w:line="360" w:lineRule="auto"/>
        <w:ind w:right="450"/>
        <w:contextualSpacing/>
        <w:jc w:val="both"/>
        <w:rPr>
          <w:rFonts w:ascii="Arial" w:cs="Arial" w:hAnsi="Arial"/>
          <w:b/>
        </w:rPr>
      </w:pPr>
      <w:r w:rsidRPr="000F3A1E">
        <w:rPr>
          <w:rFonts w:ascii="Arial" w:cs="Arial" w:hAnsi="Arial"/>
          <w:b/>
        </w:rPr>
        <w:t>Key challenges:</w:t>
      </w:r>
    </w:p>
    <w:p w:rsidP="00C1512D" w:rsidR="00C1512D" w:rsidRDefault="00C1512D" w:rsidRPr="000F3A1E">
      <w:pPr>
        <w:tabs>
          <w:tab w:pos="9540" w:val="left"/>
        </w:tabs>
        <w:overflowPunct w:val="0"/>
        <w:spacing w:line="360" w:lineRule="auto"/>
        <w:ind w:left="720" w:right="450"/>
        <w:contextualSpacing/>
        <w:jc w:val="both"/>
        <w:rPr>
          <w:rFonts w:ascii="Arial" w:cs="Arial" w:hAnsi="Arial"/>
          <w:b/>
        </w:rPr>
      </w:pPr>
    </w:p>
    <w:p w:rsidP="00296312" w:rsidR="00C1512D" w:rsidRDefault="00C1512D" w:rsidRPr="000F3A1E">
      <w:pPr>
        <w:numPr>
          <w:ilvl w:val="0"/>
          <w:numId w:val="120"/>
        </w:numPr>
        <w:tabs>
          <w:tab w:pos="9540" w:val="left"/>
        </w:tabs>
        <w:overflowPunct w:val="0"/>
        <w:spacing w:line="259" w:lineRule="auto"/>
        <w:ind w:right="450"/>
        <w:contextualSpacing/>
        <w:jc w:val="both"/>
        <w:rPr>
          <w:rFonts w:ascii="Arial" w:cs="Arial" w:hAnsi="Arial"/>
        </w:rPr>
      </w:pPr>
      <w:r w:rsidRPr="000F3A1E">
        <w:rPr>
          <w:rFonts w:ascii="Arial" w:cs="Arial" w:hAnsi="Arial"/>
        </w:rPr>
        <w:t>Poor or bad roads to access some of the health facilities.</w:t>
      </w:r>
    </w:p>
    <w:p w:rsidP="00296312" w:rsidR="00C1512D" w:rsidRDefault="00C1512D" w:rsidRPr="000F3A1E">
      <w:pPr>
        <w:numPr>
          <w:ilvl w:val="0"/>
          <w:numId w:val="120"/>
        </w:numPr>
        <w:tabs>
          <w:tab w:pos="9540" w:val="left"/>
        </w:tabs>
        <w:overflowPunct w:val="0"/>
        <w:spacing w:line="259" w:lineRule="auto"/>
        <w:ind w:right="450"/>
        <w:contextualSpacing/>
        <w:jc w:val="both"/>
        <w:rPr>
          <w:rFonts w:ascii="Arial" w:cs="Arial" w:hAnsi="Arial"/>
        </w:rPr>
      </w:pPr>
      <w:r w:rsidRPr="000F3A1E">
        <w:rPr>
          <w:rFonts w:ascii="Arial" w:cs="Arial" w:hAnsi="Arial"/>
        </w:rPr>
        <w:t xml:space="preserve">No sheltered structures in some mobile clinic visiting points. </w:t>
      </w:r>
    </w:p>
    <w:p w:rsidP="00296312" w:rsidR="00C1512D" w:rsidRDefault="00C1512D" w:rsidRPr="000F3A1E">
      <w:pPr>
        <w:numPr>
          <w:ilvl w:val="0"/>
          <w:numId w:val="120"/>
        </w:numPr>
        <w:tabs>
          <w:tab w:pos="9540" w:val="left"/>
        </w:tabs>
        <w:overflowPunct w:val="0"/>
        <w:spacing w:line="259" w:lineRule="auto"/>
        <w:ind w:right="450"/>
        <w:contextualSpacing/>
        <w:jc w:val="both"/>
        <w:rPr>
          <w:rFonts w:ascii="Arial" w:cs="Arial" w:eastAsia="MS PGothic" w:hAnsi="Arial"/>
        </w:rPr>
      </w:pPr>
      <w:r w:rsidRPr="000F3A1E">
        <w:rPr>
          <w:rFonts w:ascii="Arial" w:cs="Arial" w:eastAsia="MS PGothic" w:hAnsi="Arial"/>
        </w:rPr>
        <w:t>Shortage of Professional and support staff.</w:t>
      </w:r>
    </w:p>
    <w:p w:rsidP="00296312" w:rsidR="00C1512D" w:rsidRDefault="00C1512D" w:rsidRPr="000F3A1E">
      <w:pPr>
        <w:numPr>
          <w:ilvl w:val="0"/>
          <w:numId w:val="120"/>
        </w:numPr>
        <w:tabs>
          <w:tab w:pos="9540" w:val="left"/>
        </w:tabs>
        <w:overflowPunct w:val="0"/>
        <w:spacing w:line="259" w:lineRule="auto"/>
        <w:ind w:right="450"/>
        <w:contextualSpacing/>
        <w:jc w:val="both"/>
        <w:rPr>
          <w:rFonts w:ascii="Arial" w:cs="Arial" w:eastAsia="Calibri" w:hAnsi="Arial"/>
        </w:rPr>
      </w:pPr>
      <w:r w:rsidRPr="000F3A1E">
        <w:rPr>
          <w:rFonts w:ascii="Arial" w:cs="Arial" w:eastAsia="Calibri" w:hAnsi="Arial"/>
        </w:rPr>
        <w:t>Infrastructural challenges compromise the provision of quality primary health care services.</w:t>
      </w:r>
    </w:p>
    <w:p w:rsidP="00296312" w:rsidR="00C1512D" w:rsidRDefault="00C1512D" w:rsidRPr="000F3A1E">
      <w:pPr>
        <w:numPr>
          <w:ilvl w:val="0"/>
          <w:numId w:val="120"/>
        </w:numPr>
        <w:tabs>
          <w:tab w:pos="9540" w:val="left"/>
        </w:tabs>
        <w:overflowPunct w:val="0"/>
        <w:spacing w:line="259" w:lineRule="auto"/>
        <w:ind w:right="450"/>
        <w:contextualSpacing/>
        <w:jc w:val="both"/>
        <w:rPr>
          <w:rFonts w:ascii="Arial" w:cs="Arial" w:eastAsia="Calibri" w:hAnsi="Arial"/>
        </w:rPr>
      </w:pPr>
      <w:r w:rsidRPr="000F3A1E">
        <w:rPr>
          <w:rFonts w:ascii="Arial" w:cs="Arial" w:eastAsia="Calibri" w:hAnsi="Arial"/>
        </w:rPr>
        <w:t>High level of crime where armed robbery and burglary occur in health facilities which affect the provision of 24 hours services to the community.</w:t>
      </w:r>
    </w:p>
    <w:p w:rsidP="00296312" w:rsidR="00C1512D" w:rsidRDefault="00C1512D" w:rsidRPr="000F3A1E">
      <w:pPr>
        <w:numPr>
          <w:ilvl w:val="0"/>
          <w:numId w:val="120"/>
        </w:numPr>
        <w:tabs>
          <w:tab w:pos="9540" w:val="left"/>
        </w:tabs>
        <w:overflowPunct w:val="0"/>
        <w:spacing w:line="259" w:lineRule="auto"/>
        <w:ind w:right="450"/>
        <w:contextualSpacing/>
        <w:jc w:val="both"/>
        <w:rPr>
          <w:rFonts w:ascii="Arial" w:cs="Arial" w:hAnsi="Arial"/>
        </w:rPr>
      </w:pPr>
      <w:r w:rsidRPr="000F3A1E">
        <w:rPr>
          <w:rFonts w:ascii="Arial" w:cs="Arial" w:eastAsia="Calibri" w:hAnsi="Arial"/>
        </w:rPr>
        <w:t xml:space="preserve">Communal water not connected to the clinic and clinic depends on water from boreholes. </w:t>
      </w:r>
    </w:p>
    <w:p w:rsidP="00C1512D" w:rsidR="00C1512D" w:rsidRDefault="00C1512D">
      <w:pPr>
        <w:tabs>
          <w:tab w:pos="9540" w:val="left"/>
        </w:tabs>
        <w:overflowPunct w:val="0"/>
        <w:spacing w:line="259" w:lineRule="auto"/>
        <w:ind w:left="1287" w:right="450"/>
        <w:contextualSpacing/>
        <w:jc w:val="both"/>
        <w:rPr>
          <w:rFonts w:ascii="Arial" w:cs="Arial" w:eastAsia="Calibri" w:hAnsi="Arial"/>
        </w:rPr>
      </w:pPr>
    </w:p>
    <w:p w:rsidP="00C1512D" w:rsidR="00C1512D" w:rsidRDefault="00C1512D">
      <w:pPr>
        <w:tabs>
          <w:tab w:pos="9540" w:val="left"/>
        </w:tabs>
        <w:overflowPunct w:val="0"/>
        <w:spacing w:line="259" w:lineRule="auto"/>
        <w:ind w:left="1287" w:right="450"/>
        <w:contextualSpacing/>
        <w:jc w:val="both"/>
        <w:rPr>
          <w:rFonts w:ascii="Arial" w:cs="Arial" w:eastAsia="Calibri" w:hAnsi="Arial"/>
        </w:rPr>
      </w:pPr>
    </w:p>
    <w:p w:rsidP="00C1512D" w:rsidR="00C1512D" w:rsidRDefault="00C1512D">
      <w:pPr>
        <w:tabs>
          <w:tab w:pos="9540" w:val="left"/>
        </w:tabs>
        <w:overflowPunct w:val="0"/>
        <w:spacing w:line="259" w:lineRule="auto"/>
        <w:ind w:left="1287" w:right="450"/>
        <w:contextualSpacing/>
        <w:jc w:val="both"/>
        <w:rPr>
          <w:rFonts w:ascii="Arial" w:cs="Arial" w:eastAsia="Calibri" w:hAnsi="Arial"/>
        </w:rPr>
      </w:pPr>
    </w:p>
    <w:p w:rsidP="00C1512D" w:rsidR="00C1512D" w:rsidRDefault="00C1512D">
      <w:pPr>
        <w:tabs>
          <w:tab w:pos="9540" w:val="left"/>
        </w:tabs>
        <w:overflowPunct w:val="0"/>
        <w:spacing w:line="259" w:lineRule="auto"/>
        <w:ind w:left="1287" w:right="450"/>
        <w:contextualSpacing/>
        <w:jc w:val="both"/>
        <w:rPr>
          <w:rFonts w:ascii="Arial" w:cs="Arial" w:eastAsia="Calibri" w:hAnsi="Arial"/>
        </w:rPr>
      </w:pPr>
    </w:p>
    <w:p w:rsidP="00C1512D" w:rsidR="00C1512D" w:rsidRDefault="00C1512D">
      <w:pPr>
        <w:tabs>
          <w:tab w:pos="9540" w:val="left"/>
        </w:tabs>
        <w:overflowPunct w:val="0"/>
        <w:spacing w:line="259" w:lineRule="auto"/>
        <w:ind w:left="1287" w:right="450"/>
        <w:contextualSpacing/>
        <w:jc w:val="both"/>
        <w:rPr>
          <w:rFonts w:ascii="Arial" w:cs="Arial" w:eastAsia="Calibri" w:hAnsi="Arial"/>
        </w:rPr>
      </w:pPr>
    </w:p>
    <w:p w:rsidP="00C1512D" w:rsidR="00C1512D" w:rsidRDefault="00C1512D">
      <w:pPr>
        <w:tabs>
          <w:tab w:pos="9540" w:val="left"/>
        </w:tabs>
        <w:overflowPunct w:val="0"/>
        <w:spacing w:line="259" w:lineRule="auto"/>
        <w:ind w:left="1287" w:right="450"/>
        <w:contextualSpacing/>
        <w:jc w:val="both"/>
        <w:rPr>
          <w:rFonts w:ascii="Arial" w:cs="Arial" w:eastAsia="Calibri" w:hAnsi="Arial"/>
        </w:rPr>
      </w:pPr>
    </w:p>
    <w:p w:rsidP="00C1512D" w:rsidR="00C1512D" w:rsidRDefault="00C1512D">
      <w:pPr>
        <w:tabs>
          <w:tab w:pos="9540" w:val="left"/>
        </w:tabs>
        <w:overflowPunct w:val="0"/>
        <w:spacing w:line="259" w:lineRule="auto"/>
        <w:ind w:left="1287" w:right="450"/>
        <w:contextualSpacing/>
        <w:jc w:val="both"/>
        <w:rPr>
          <w:rFonts w:ascii="Arial" w:cs="Arial" w:eastAsia="Calibri" w:hAnsi="Arial"/>
        </w:rPr>
      </w:pPr>
    </w:p>
    <w:p w:rsidP="00C1512D" w:rsidR="00C1512D" w:rsidRDefault="00C1512D">
      <w:pPr>
        <w:tabs>
          <w:tab w:pos="9540" w:val="left"/>
        </w:tabs>
        <w:overflowPunct w:val="0"/>
        <w:spacing w:line="259" w:lineRule="auto"/>
        <w:ind w:left="1287" w:right="450"/>
        <w:contextualSpacing/>
        <w:jc w:val="both"/>
        <w:rPr>
          <w:rFonts w:ascii="Arial" w:cs="Arial" w:eastAsia="Calibri" w:hAnsi="Arial"/>
        </w:rPr>
      </w:pPr>
    </w:p>
    <w:p w:rsidP="00C1512D" w:rsidR="00C1512D" w:rsidRDefault="00C1512D">
      <w:pPr>
        <w:tabs>
          <w:tab w:pos="9540" w:val="left"/>
        </w:tabs>
        <w:overflowPunct w:val="0"/>
        <w:spacing w:line="259" w:lineRule="auto"/>
        <w:ind w:left="1287" w:right="450"/>
        <w:contextualSpacing/>
        <w:jc w:val="both"/>
        <w:rPr>
          <w:rFonts w:ascii="Arial" w:cs="Arial" w:eastAsia="Calibri" w:hAnsi="Arial"/>
        </w:rPr>
      </w:pPr>
    </w:p>
    <w:p w:rsidP="00C1512D" w:rsidR="00C1512D" w:rsidRDefault="00C1512D">
      <w:pPr>
        <w:tabs>
          <w:tab w:pos="9540" w:val="left"/>
        </w:tabs>
        <w:overflowPunct w:val="0"/>
        <w:spacing w:line="259" w:lineRule="auto"/>
        <w:ind w:left="1287" w:right="450"/>
        <w:contextualSpacing/>
        <w:jc w:val="both"/>
        <w:rPr>
          <w:rFonts w:ascii="Arial" w:cs="Arial" w:eastAsia="Calibri" w:hAnsi="Arial"/>
        </w:rPr>
      </w:pPr>
    </w:p>
    <w:p w:rsidP="00C1512D" w:rsidR="00C1512D" w:rsidRDefault="00C1512D">
      <w:pPr>
        <w:tabs>
          <w:tab w:pos="9540" w:val="left"/>
        </w:tabs>
        <w:overflowPunct w:val="0"/>
        <w:spacing w:line="259" w:lineRule="auto"/>
        <w:ind w:left="1287" w:right="450"/>
        <w:contextualSpacing/>
        <w:jc w:val="both"/>
        <w:rPr>
          <w:rFonts w:ascii="Arial" w:cs="Arial" w:eastAsia="Calibri" w:hAnsi="Arial"/>
        </w:rPr>
      </w:pPr>
    </w:p>
    <w:p w:rsidP="00C1512D" w:rsidR="00C1512D" w:rsidRDefault="00C1512D">
      <w:pPr>
        <w:tabs>
          <w:tab w:pos="9540" w:val="left"/>
        </w:tabs>
        <w:overflowPunct w:val="0"/>
        <w:spacing w:line="259" w:lineRule="auto"/>
        <w:ind w:left="1287" w:right="450"/>
        <w:contextualSpacing/>
        <w:jc w:val="both"/>
        <w:rPr>
          <w:rFonts w:ascii="Arial" w:cs="Arial" w:eastAsia="Calibri" w:hAnsi="Arial"/>
        </w:rPr>
      </w:pPr>
    </w:p>
    <w:p w:rsidP="00C1512D" w:rsidR="00C1512D" w:rsidRDefault="00C1512D">
      <w:pPr>
        <w:tabs>
          <w:tab w:pos="9540" w:val="left"/>
        </w:tabs>
        <w:overflowPunct w:val="0"/>
        <w:spacing w:line="259" w:lineRule="auto"/>
        <w:ind w:left="1287" w:right="450"/>
        <w:contextualSpacing/>
        <w:jc w:val="both"/>
        <w:rPr>
          <w:rFonts w:ascii="Arial" w:cs="Arial" w:eastAsia="Calibri" w:hAnsi="Arial"/>
        </w:rPr>
      </w:pPr>
    </w:p>
    <w:p w:rsidP="00C1512D" w:rsidR="00C1512D" w:rsidRDefault="00C1512D">
      <w:pPr>
        <w:tabs>
          <w:tab w:pos="9540" w:val="left"/>
        </w:tabs>
        <w:overflowPunct w:val="0"/>
        <w:spacing w:line="259" w:lineRule="auto"/>
        <w:ind w:left="1287" w:right="450"/>
        <w:contextualSpacing/>
        <w:jc w:val="both"/>
        <w:rPr>
          <w:rFonts w:ascii="Arial" w:cs="Arial" w:eastAsia="Calibri" w:hAnsi="Arial"/>
        </w:rPr>
      </w:pPr>
    </w:p>
    <w:p w:rsidP="00C1512D" w:rsidR="00C1512D" w:rsidRDefault="00C1512D">
      <w:pPr>
        <w:tabs>
          <w:tab w:pos="9540" w:val="left"/>
        </w:tabs>
        <w:overflowPunct w:val="0"/>
        <w:spacing w:line="259" w:lineRule="auto"/>
        <w:ind w:left="1287" w:right="450"/>
        <w:contextualSpacing/>
        <w:jc w:val="both"/>
        <w:rPr>
          <w:rFonts w:ascii="Arial" w:cs="Arial" w:eastAsia="Calibri" w:hAnsi="Arial"/>
        </w:rPr>
      </w:pPr>
    </w:p>
    <w:p w:rsidP="00C1512D" w:rsidR="00C1512D" w:rsidRDefault="00C1512D">
      <w:pPr>
        <w:tabs>
          <w:tab w:pos="9540" w:val="left"/>
        </w:tabs>
        <w:overflowPunct w:val="0"/>
        <w:spacing w:line="259" w:lineRule="auto"/>
        <w:ind w:left="1287" w:right="450"/>
        <w:contextualSpacing/>
        <w:jc w:val="both"/>
        <w:rPr>
          <w:rFonts w:ascii="Arial" w:cs="Arial" w:eastAsia="Calibri" w:hAnsi="Arial"/>
        </w:rPr>
      </w:pPr>
    </w:p>
    <w:p w:rsidP="00C1512D" w:rsidR="00C1512D" w:rsidRDefault="00C1512D" w:rsidRPr="000F3A1E">
      <w:pPr>
        <w:tabs>
          <w:tab w:pos="9540" w:val="left"/>
        </w:tabs>
        <w:overflowPunct w:val="0"/>
        <w:spacing w:line="259" w:lineRule="auto"/>
        <w:ind w:left="1287" w:right="450"/>
        <w:contextualSpacing/>
        <w:jc w:val="both"/>
        <w:rPr>
          <w:rFonts w:ascii="Arial" w:cs="Arial" w:hAnsi="Arial"/>
        </w:rPr>
      </w:pPr>
    </w:p>
    <w:tbl>
      <w:tblPr>
        <w:tblW w:type="pct" w:w="4764"/>
        <w:tblInd w:type="dxa" w:w="534"/>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shd w:color="auto" w:fill="FFFFFF" w:val="clear"/>
        <w:tblLayout w:type="fixed"/>
        <w:tblLook w:firstColumn="1" w:firstRow="1" w:lastColumn="0" w:lastRow="0" w:noHBand="0" w:noVBand="1" w:val="04A0"/>
      </w:tblPr>
      <w:tblGrid>
        <w:gridCol w:w="2147"/>
        <w:gridCol w:w="2074"/>
        <w:gridCol w:w="2097"/>
        <w:gridCol w:w="2591"/>
      </w:tblGrid>
      <w:tr w:rsidR="00C1512D" w:rsidRPr="000F3A1E" w:rsidTr="00BD1CD4">
        <w:trPr>
          <w:trHeight w:val="300"/>
          <w:tblHeader/>
        </w:trPr>
        <w:tc>
          <w:tcPr>
            <w:tcW w:type="pct" w:w="5000"/>
            <w:gridSpan w:val="4"/>
            <w:shd w:color="auto" w:fill="FFFFFF" w:val="clear"/>
            <w:noWrap/>
          </w:tcPr>
          <w:p w:rsidP="00BD1CD4" w:rsidR="00C1512D" w:rsidRDefault="00C1512D" w:rsidRPr="000F3A1E">
            <w:pPr>
              <w:spacing w:line="360" w:lineRule="auto"/>
              <w:jc w:val="both"/>
              <w:rPr>
                <w:rFonts w:ascii="Arial" w:cs="Arial" w:hAnsi="Arial"/>
                <w:b/>
              </w:rPr>
            </w:pPr>
            <w:r w:rsidRPr="000F3A1E">
              <w:rPr>
                <w:rFonts w:ascii="Arial" w:cs="Arial" w:hAnsi="Arial"/>
                <w:b/>
              </w:rPr>
              <w:t>TABLE</w:t>
            </w:r>
            <w:r>
              <w:rPr>
                <w:rFonts w:ascii="Arial" w:cs="Arial" w:hAnsi="Arial"/>
                <w:b/>
              </w:rPr>
              <w:t xml:space="preserve"> 3.6</w:t>
            </w:r>
            <w:r w:rsidRPr="000F3A1E">
              <w:rPr>
                <w:rFonts w:ascii="Arial" w:cs="Arial" w:hAnsi="Arial"/>
                <w:b/>
              </w:rPr>
              <w:t xml:space="preserve"> DISTRICT HEALTH FACILITIES </w:t>
            </w:r>
          </w:p>
        </w:tc>
      </w:tr>
      <w:tr w:rsidR="00C1512D" w:rsidRPr="000F3A1E" w:rsidTr="00BD1CD4">
        <w:trPr>
          <w:trHeight w:val="300"/>
          <w:tblHeader/>
        </w:trPr>
        <w:tc>
          <w:tcPr>
            <w:tcW w:type="pct" w:w="1205"/>
            <w:shd w:color="auto" w:fill="FFFFFF" w:val="clear"/>
            <w:noWrap/>
            <w:hideMark/>
          </w:tcPr>
          <w:p w:rsidP="00BD1CD4" w:rsidR="00C1512D" w:rsidRDefault="00C1512D" w:rsidRPr="000F3A1E">
            <w:pPr>
              <w:spacing w:line="360" w:lineRule="auto"/>
              <w:jc w:val="both"/>
              <w:rPr>
                <w:rFonts w:ascii="Arial" w:cs="Arial" w:hAnsi="Arial"/>
                <w:b/>
              </w:rPr>
            </w:pPr>
            <w:r w:rsidRPr="000F3A1E">
              <w:rPr>
                <w:rFonts w:ascii="Arial" w:cs="Arial" w:hAnsi="Arial"/>
                <w:b/>
              </w:rPr>
              <w:t xml:space="preserve">Collins Chabane </w:t>
            </w:r>
          </w:p>
        </w:tc>
        <w:tc>
          <w:tcPr>
            <w:tcW w:type="pct" w:w="1164"/>
            <w:shd w:color="auto" w:fill="FFFFFF" w:val="clear"/>
            <w:noWrap/>
            <w:hideMark/>
          </w:tcPr>
          <w:p w:rsidP="00BD1CD4" w:rsidR="00C1512D" w:rsidRDefault="00C1512D" w:rsidRPr="000F3A1E">
            <w:pPr>
              <w:spacing w:line="360" w:lineRule="auto"/>
              <w:jc w:val="both"/>
              <w:rPr>
                <w:rFonts w:ascii="Arial" w:cs="Arial" w:hAnsi="Arial"/>
                <w:b/>
              </w:rPr>
            </w:pPr>
            <w:r w:rsidRPr="000F3A1E">
              <w:rPr>
                <w:rFonts w:ascii="Arial" w:cs="Arial" w:hAnsi="Arial"/>
                <w:b/>
              </w:rPr>
              <w:t>Thulamela</w:t>
            </w:r>
          </w:p>
        </w:tc>
        <w:tc>
          <w:tcPr>
            <w:tcW w:type="pct" w:w="1177"/>
            <w:shd w:color="auto" w:fill="FFFFFF" w:val="clear"/>
            <w:noWrap/>
            <w:hideMark/>
          </w:tcPr>
          <w:p w:rsidP="00BD1CD4" w:rsidR="00C1512D" w:rsidRDefault="00C1512D" w:rsidRPr="000F3A1E">
            <w:pPr>
              <w:spacing w:line="360" w:lineRule="auto"/>
              <w:jc w:val="both"/>
              <w:rPr>
                <w:rFonts w:ascii="Arial" w:cs="Arial" w:hAnsi="Arial"/>
                <w:b/>
              </w:rPr>
            </w:pPr>
            <w:r w:rsidRPr="000F3A1E">
              <w:rPr>
                <w:rFonts w:ascii="Arial" w:cs="Arial" w:hAnsi="Arial"/>
                <w:b/>
              </w:rPr>
              <w:t>Makhado</w:t>
            </w:r>
          </w:p>
        </w:tc>
        <w:tc>
          <w:tcPr>
            <w:tcW w:type="pct" w:w="1454"/>
            <w:shd w:color="auto" w:fill="FFFFFF" w:val="clear"/>
            <w:noWrap/>
            <w:hideMark/>
          </w:tcPr>
          <w:p w:rsidP="00BD1CD4" w:rsidR="00C1512D" w:rsidRDefault="00C1512D" w:rsidRPr="000F3A1E">
            <w:pPr>
              <w:spacing w:line="360" w:lineRule="auto"/>
              <w:jc w:val="both"/>
              <w:rPr>
                <w:rFonts w:ascii="Arial" w:cs="Arial" w:hAnsi="Arial"/>
                <w:b/>
              </w:rPr>
            </w:pPr>
            <w:r w:rsidRPr="000F3A1E">
              <w:rPr>
                <w:rFonts w:ascii="Arial" w:cs="Arial" w:hAnsi="Arial"/>
                <w:b/>
              </w:rPr>
              <w:t>Musina</w:t>
            </w:r>
          </w:p>
        </w:tc>
      </w:tr>
      <w:tr w:rsidR="00C1512D" w:rsidRPr="000F3A1E" w:rsidTr="00BD1CD4">
        <w:trPr>
          <w:trHeight w:val="300"/>
        </w:trPr>
        <w:tc>
          <w:tcPr>
            <w:tcW w:type="pct" w:w="5000"/>
            <w:gridSpan w:val="4"/>
            <w:shd w:color="auto" w:fill="FFFFFF" w:val="clear"/>
            <w:noWrap/>
          </w:tcPr>
          <w:p w:rsidP="00BD1CD4" w:rsidR="00C1512D" w:rsidRDefault="00C1512D" w:rsidRPr="000F3A1E">
            <w:pPr>
              <w:spacing w:line="360" w:lineRule="auto"/>
              <w:jc w:val="both"/>
              <w:rPr>
                <w:rFonts w:ascii="Arial" w:cs="Arial" w:hAnsi="Arial"/>
              </w:rPr>
            </w:pPr>
            <w:r w:rsidRPr="000F3A1E">
              <w:rPr>
                <w:rFonts w:ascii="Arial" w:cs="Arial" w:hAnsi="Arial"/>
                <w:b/>
              </w:rPr>
              <w:t xml:space="preserve">Clinics and Health Centres </w:t>
            </w:r>
          </w:p>
        </w:tc>
      </w:tr>
      <w:tr w:rsidR="00C1512D" w:rsidRPr="000F3A1E" w:rsidTr="00BD1CD4">
        <w:trPr>
          <w:trHeight w:val="300"/>
        </w:trPr>
        <w:tc>
          <w:tcPr>
            <w:tcW w:type="pct" w:w="1205"/>
            <w:shd w:color="auto" w:fill="FFFFFF" w:val="clear"/>
            <w:noWrap/>
            <w:hideMark/>
          </w:tcPr>
          <w:p w:rsidP="00BD1CD4" w:rsidR="00C1512D" w:rsidRDefault="00C1512D" w:rsidRPr="000F3A1E">
            <w:pPr>
              <w:tabs>
                <w:tab w:pos="0" w:val="left"/>
                <w:tab w:pos="317" w:val="left"/>
              </w:tabs>
              <w:spacing w:line="360" w:lineRule="auto"/>
              <w:contextualSpacing/>
              <w:jc w:val="both"/>
              <w:rPr>
                <w:rFonts w:ascii="Arial" w:cs="Arial" w:hAnsi="Arial"/>
              </w:rPr>
            </w:pPr>
            <w:r w:rsidRPr="000F3A1E">
              <w:rPr>
                <w:rFonts w:ascii="Arial" w:cs="Arial" w:hAnsi="Arial"/>
              </w:rPr>
              <w:t>1.Bungeni CHC</w:t>
            </w:r>
          </w:p>
        </w:tc>
        <w:tc>
          <w:tcPr>
            <w:tcW w:type="pct" w:w="1164"/>
            <w:shd w:color="auto" w:fill="FFFFFF" w:val="clear"/>
            <w:noWrap/>
            <w:hideMark/>
          </w:tcPr>
          <w:p w:rsidP="00BD1CD4" w:rsidR="00C1512D" w:rsidRDefault="00C1512D" w:rsidRPr="000F3A1E">
            <w:pPr>
              <w:spacing w:line="360" w:lineRule="auto"/>
              <w:jc w:val="both"/>
              <w:rPr>
                <w:rFonts w:ascii="Arial" w:cs="Arial" w:hAnsi="Arial"/>
              </w:rPr>
            </w:pPr>
            <w:r w:rsidRPr="000F3A1E">
              <w:rPr>
                <w:rFonts w:ascii="Arial" w:cs="Arial" w:hAnsi="Arial"/>
              </w:rPr>
              <w:t>1.Damani Clinic</w:t>
            </w:r>
          </w:p>
        </w:tc>
        <w:tc>
          <w:tcPr>
            <w:tcW w:type="pct" w:w="1177"/>
            <w:shd w:color="auto" w:fill="FFFFFF" w:val="clear"/>
            <w:noWrap/>
            <w:hideMark/>
          </w:tcPr>
          <w:p w:rsidP="00BD1CD4" w:rsidR="00C1512D" w:rsidRDefault="00C1512D" w:rsidRPr="000F3A1E">
            <w:pPr>
              <w:spacing w:line="360" w:lineRule="auto"/>
              <w:jc w:val="both"/>
              <w:rPr>
                <w:rFonts w:ascii="Arial" w:cs="Arial" w:hAnsi="Arial"/>
              </w:rPr>
            </w:pPr>
            <w:r w:rsidRPr="000F3A1E">
              <w:rPr>
                <w:rFonts w:ascii="Arial" w:cs="Arial" w:hAnsi="Arial"/>
              </w:rPr>
              <w:t>1.Ha Mutsha Clinic</w:t>
            </w:r>
          </w:p>
        </w:tc>
        <w:tc>
          <w:tcPr>
            <w:tcW w:type="pct" w:w="1454"/>
            <w:shd w:color="auto" w:fill="FFFFFF" w:val="clear"/>
            <w:noWrap/>
            <w:hideMark/>
          </w:tcPr>
          <w:p w:rsidP="00BD1CD4" w:rsidR="00C1512D" w:rsidRDefault="00C1512D" w:rsidRPr="000F3A1E">
            <w:pPr>
              <w:spacing w:line="360" w:lineRule="auto"/>
              <w:jc w:val="both"/>
              <w:rPr>
                <w:rFonts w:ascii="Arial" w:cs="Arial" w:hAnsi="Arial"/>
              </w:rPr>
            </w:pPr>
            <w:r w:rsidRPr="000F3A1E">
              <w:rPr>
                <w:rFonts w:ascii="Arial" w:cs="Arial" w:hAnsi="Arial"/>
              </w:rPr>
              <w:t>1.Folovhodwe Clinic</w:t>
            </w:r>
          </w:p>
        </w:tc>
      </w:tr>
      <w:tr w:rsidR="00C1512D" w:rsidRPr="000F3A1E" w:rsidTr="00BD1CD4">
        <w:trPr>
          <w:trHeight w:val="300"/>
        </w:trPr>
        <w:tc>
          <w:tcPr>
            <w:tcW w:type="pct" w:w="1205"/>
            <w:shd w:color="auto" w:fill="FFFFFF" w:val="clear"/>
            <w:noWrap/>
            <w:hideMark/>
          </w:tcPr>
          <w:p w:rsidP="00BD1CD4" w:rsidR="00C1512D" w:rsidRDefault="00C1512D" w:rsidRPr="000F3A1E">
            <w:pPr>
              <w:tabs>
                <w:tab w:pos="317" w:val="left"/>
              </w:tabs>
              <w:spacing w:line="360" w:lineRule="auto"/>
              <w:contextualSpacing/>
              <w:jc w:val="both"/>
              <w:rPr>
                <w:rFonts w:ascii="Arial" w:cs="Arial" w:hAnsi="Arial"/>
              </w:rPr>
            </w:pPr>
            <w:r w:rsidRPr="000F3A1E">
              <w:rPr>
                <w:rFonts w:ascii="Arial" w:cs="Arial" w:hAnsi="Arial"/>
              </w:rPr>
              <w:t>2.Davhana Clinic</w:t>
            </w:r>
          </w:p>
        </w:tc>
        <w:tc>
          <w:tcPr>
            <w:tcW w:type="pct" w:w="1164"/>
            <w:shd w:color="auto" w:fill="FFFFFF" w:val="clear"/>
            <w:noWrap/>
            <w:hideMark/>
          </w:tcPr>
          <w:p w:rsidP="00BD1CD4" w:rsidR="00C1512D" w:rsidRDefault="00C1512D" w:rsidRPr="000F3A1E">
            <w:pPr>
              <w:spacing w:line="360" w:lineRule="auto"/>
              <w:jc w:val="both"/>
              <w:rPr>
                <w:rFonts w:ascii="Arial" w:cs="Arial" w:hAnsi="Arial"/>
              </w:rPr>
            </w:pPr>
            <w:r w:rsidRPr="000F3A1E">
              <w:rPr>
                <w:rFonts w:ascii="Arial" w:cs="Arial" w:hAnsi="Arial"/>
              </w:rPr>
              <w:t>2.Duvhuledza Clinic</w:t>
            </w:r>
          </w:p>
        </w:tc>
        <w:tc>
          <w:tcPr>
            <w:tcW w:type="pct" w:w="1177"/>
            <w:shd w:color="auto" w:fill="FFFFFF" w:val="clear"/>
            <w:noWrap/>
            <w:hideMark/>
          </w:tcPr>
          <w:p w:rsidP="00BD1CD4" w:rsidR="00C1512D" w:rsidRDefault="00C1512D" w:rsidRPr="000F3A1E">
            <w:pPr>
              <w:spacing w:line="360" w:lineRule="auto"/>
              <w:jc w:val="both"/>
              <w:rPr>
                <w:rFonts w:ascii="Arial" w:cs="Arial" w:hAnsi="Arial"/>
              </w:rPr>
            </w:pPr>
            <w:r w:rsidRPr="000F3A1E">
              <w:rPr>
                <w:rFonts w:ascii="Arial" w:cs="Arial" w:hAnsi="Arial"/>
              </w:rPr>
              <w:t>2.Khomela Clinic</w:t>
            </w:r>
          </w:p>
        </w:tc>
        <w:tc>
          <w:tcPr>
            <w:tcW w:type="pct" w:w="1454"/>
            <w:shd w:color="auto" w:fill="FFFFFF" w:val="clear"/>
            <w:noWrap/>
            <w:hideMark/>
          </w:tcPr>
          <w:p w:rsidP="00BD1CD4" w:rsidR="00C1512D" w:rsidRDefault="00C1512D" w:rsidRPr="000F3A1E">
            <w:pPr>
              <w:spacing w:line="360" w:lineRule="auto"/>
              <w:jc w:val="both"/>
              <w:rPr>
                <w:rFonts w:ascii="Arial" w:cs="Arial" w:hAnsi="Arial"/>
              </w:rPr>
            </w:pPr>
            <w:r w:rsidRPr="000F3A1E">
              <w:rPr>
                <w:rFonts w:ascii="Arial" w:cs="Arial" w:hAnsi="Arial"/>
              </w:rPr>
              <w:t>2.Madimbo Clinic</w:t>
            </w:r>
          </w:p>
        </w:tc>
      </w:tr>
      <w:tr w:rsidR="00C1512D" w:rsidRPr="000F3A1E" w:rsidTr="00BD1CD4">
        <w:trPr>
          <w:trHeight w:val="300"/>
        </w:trPr>
        <w:tc>
          <w:tcPr>
            <w:tcW w:type="pct" w:w="1205"/>
            <w:shd w:color="auto" w:fill="FFFFFF" w:val="clear"/>
            <w:noWrap/>
            <w:hideMark/>
          </w:tcPr>
          <w:p w:rsidP="00BD1CD4" w:rsidR="00C1512D" w:rsidRDefault="00C1512D" w:rsidRPr="000F3A1E">
            <w:pPr>
              <w:tabs>
                <w:tab w:pos="317" w:val="left"/>
              </w:tabs>
              <w:spacing w:line="360" w:lineRule="auto"/>
              <w:contextualSpacing/>
              <w:jc w:val="both"/>
              <w:rPr>
                <w:rFonts w:ascii="Arial" w:cs="Arial" w:hAnsi="Arial"/>
              </w:rPr>
            </w:pPr>
            <w:r w:rsidRPr="000F3A1E">
              <w:rPr>
                <w:rFonts w:ascii="Arial" w:cs="Arial" w:hAnsi="Arial"/>
              </w:rPr>
              <w:t>3.De Hoop Clinic</w:t>
            </w:r>
          </w:p>
        </w:tc>
        <w:tc>
          <w:tcPr>
            <w:tcW w:type="pct" w:w="1164"/>
            <w:shd w:color="auto" w:fill="FFFFFF" w:val="clear"/>
            <w:noWrap/>
            <w:hideMark/>
          </w:tcPr>
          <w:p w:rsidP="00BD1CD4" w:rsidR="00C1512D" w:rsidRDefault="00C1512D" w:rsidRPr="000F3A1E">
            <w:pPr>
              <w:spacing w:line="360" w:lineRule="auto"/>
              <w:jc w:val="both"/>
              <w:rPr>
                <w:rFonts w:ascii="Arial" w:cs="Arial" w:hAnsi="Arial"/>
              </w:rPr>
            </w:pPr>
            <w:r w:rsidRPr="000F3A1E">
              <w:rPr>
                <w:rFonts w:ascii="Arial" w:cs="Arial" w:hAnsi="Arial"/>
              </w:rPr>
              <w:t>3.Dzingahe Clinic</w:t>
            </w:r>
          </w:p>
        </w:tc>
        <w:tc>
          <w:tcPr>
            <w:tcW w:type="pct" w:w="1177"/>
            <w:shd w:color="auto" w:fill="FFFFFF" w:val="clear"/>
            <w:noWrap/>
            <w:hideMark/>
          </w:tcPr>
          <w:p w:rsidP="00BD1CD4" w:rsidR="00C1512D" w:rsidRDefault="00C1512D" w:rsidRPr="000F3A1E">
            <w:pPr>
              <w:spacing w:line="360" w:lineRule="auto"/>
              <w:jc w:val="both"/>
              <w:rPr>
                <w:rFonts w:ascii="Arial" w:cs="Arial" w:hAnsi="Arial"/>
              </w:rPr>
            </w:pPr>
            <w:r w:rsidRPr="000F3A1E">
              <w:rPr>
                <w:rFonts w:ascii="Arial" w:cs="Arial" w:hAnsi="Arial"/>
              </w:rPr>
              <w:t>3.Kutama Clinic</w:t>
            </w:r>
          </w:p>
        </w:tc>
        <w:tc>
          <w:tcPr>
            <w:tcW w:type="pct" w:w="1454"/>
            <w:shd w:color="auto" w:fill="FFFFFF" w:val="clear"/>
            <w:noWrap/>
            <w:hideMark/>
          </w:tcPr>
          <w:p w:rsidP="00BD1CD4" w:rsidR="00C1512D" w:rsidRDefault="00C1512D" w:rsidRPr="000F3A1E">
            <w:pPr>
              <w:spacing w:line="360" w:lineRule="auto"/>
              <w:jc w:val="both"/>
              <w:rPr>
                <w:rFonts w:ascii="Arial" w:cs="Arial" w:hAnsi="Arial"/>
              </w:rPr>
            </w:pPr>
            <w:r w:rsidRPr="000F3A1E">
              <w:rPr>
                <w:rFonts w:ascii="Arial" w:cs="Arial" w:hAnsi="Arial"/>
              </w:rPr>
              <w:t xml:space="preserve">3.Manenzhe Clinic </w:t>
            </w:r>
          </w:p>
        </w:tc>
      </w:tr>
      <w:tr w:rsidR="00C1512D" w:rsidRPr="000F3A1E" w:rsidTr="00BD1CD4">
        <w:trPr>
          <w:trHeight w:val="300"/>
        </w:trPr>
        <w:tc>
          <w:tcPr>
            <w:tcW w:type="pct" w:w="1205"/>
            <w:shd w:color="auto" w:fill="FFFFFF" w:val="clear"/>
            <w:noWrap/>
            <w:hideMark/>
          </w:tcPr>
          <w:p w:rsidP="00BD1CD4" w:rsidR="00C1512D" w:rsidRDefault="00C1512D" w:rsidRPr="000F3A1E">
            <w:pPr>
              <w:spacing w:line="360" w:lineRule="auto"/>
              <w:contextualSpacing/>
              <w:jc w:val="both"/>
              <w:rPr>
                <w:rFonts w:ascii="Arial" w:cs="Arial" w:hAnsi="Arial"/>
              </w:rPr>
            </w:pPr>
            <w:r w:rsidRPr="000F3A1E">
              <w:rPr>
                <w:rFonts w:ascii="Arial" w:cs="Arial" w:hAnsi="Arial"/>
              </w:rPr>
              <w:t>4.Kulani Clinic</w:t>
            </w:r>
          </w:p>
        </w:tc>
        <w:tc>
          <w:tcPr>
            <w:tcW w:type="pct" w:w="1164"/>
            <w:shd w:color="auto" w:fill="FFFFFF" w:val="clear"/>
            <w:noWrap/>
            <w:hideMark/>
          </w:tcPr>
          <w:p w:rsidP="00BD1CD4" w:rsidR="00C1512D" w:rsidRDefault="00C1512D" w:rsidRPr="000F3A1E">
            <w:pPr>
              <w:spacing w:line="360" w:lineRule="auto"/>
              <w:jc w:val="both"/>
              <w:rPr>
                <w:rFonts w:ascii="Arial" w:cs="Arial" w:hAnsi="Arial"/>
              </w:rPr>
            </w:pPr>
            <w:r w:rsidRPr="000F3A1E">
              <w:rPr>
                <w:rFonts w:ascii="Arial" w:cs="Arial" w:hAnsi="Arial"/>
              </w:rPr>
              <w:t>4.Dzwerani Clinic</w:t>
            </w:r>
          </w:p>
        </w:tc>
        <w:tc>
          <w:tcPr>
            <w:tcW w:type="pct" w:w="1177"/>
            <w:shd w:color="auto" w:fill="FFFFFF" w:val="clear"/>
            <w:noWrap/>
            <w:hideMark/>
          </w:tcPr>
          <w:p w:rsidP="00BD1CD4" w:rsidR="00C1512D" w:rsidRDefault="00C1512D" w:rsidRPr="000F3A1E">
            <w:pPr>
              <w:spacing w:line="360" w:lineRule="auto"/>
              <w:jc w:val="both"/>
              <w:rPr>
                <w:rFonts w:ascii="Arial" w:cs="Arial" w:hAnsi="Arial"/>
              </w:rPr>
            </w:pPr>
            <w:r w:rsidRPr="000F3A1E">
              <w:rPr>
                <w:rFonts w:ascii="Arial" w:cs="Arial" w:hAnsi="Arial"/>
              </w:rPr>
              <w:t>4.L Trichardt Clinic</w:t>
            </w:r>
          </w:p>
        </w:tc>
        <w:tc>
          <w:tcPr>
            <w:tcW w:type="pct" w:w="1454"/>
            <w:shd w:color="auto" w:fill="FFFFFF" w:val="clear"/>
            <w:noWrap/>
            <w:hideMark/>
          </w:tcPr>
          <w:p w:rsidP="00BD1CD4" w:rsidR="00C1512D" w:rsidRDefault="00C1512D" w:rsidRPr="000F3A1E">
            <w:pPr>
              <w:spacing w:line="360" w:lineRule="auto"/>
              <w:jc w:val="both"/>
              <w:rPr>
                <w:rFonts w:ascii="Arial" w:cs="Arial" w:hAnsi="Arial"/>
              </w:rPr>
            </w:pPr>
            <w:r w:rsidRPr="000F3A1E">
              <w:rPr>
                <w:rFonts w:ascii="Arial" w:cs="Arial" w:hAnsi="Arial"/>
              </w:rPr>
              <w:t xml:space="preserve">4.Masisi Clinic </w:t>
            </w:r>
          </w:p>
        </w:tc>
      </w:tr>
      <w:tr w:rsidR="00C1512D" w:rsidRPr="000F3A1E" w:rsidTr="00BD1CD4">
        <w:trPr>
          <w:trHeight w:val="300"/>
        </w:trPr>
        <w:tc>
          <w:tcPr>
            <w:tcW w:type="pct" w:w="1205"/>
            <w:shd w:color="auto" w:fill="FFFFFF" w:val="clear"/>
            <w:noWrap/>
            <w:hideMark/>
          </w:tcPr>
          <w:p w:rsidP="00BD1CD4" w:rsidR="00C1512D" w:rsidRDefault="00C1512D" w:rsidRPr="000F3A1E">
            <w:pPr>
              <w:spacing w:line="360" w:lineRule="auto"/>
              <w:contextualSpacing/>
              <w:jc w:val="both"/>
              <w:rPr>
                <w:rFonts w:ascii="Arial" w:cs="Arial" w:hAnsi="Arial"/>
              </w:rPr>
            </w:pPr>
            <w:r w:rsidRPr="000F3A1E">
              <w:rPr>
                <w:rFonts w:ascii="Arial" w:cs="Arial" w:hAnsi="Arial"/>
              </w:rPr>
              <w:t>5.Kurhuleni Clinic</w:t>
            </w:r>
          </w:p>
        </w:tc>
        <w:tc>
          <w:tcPr>
            <w:tcW w:type="pct" w:w="1164"/>
            <w:shd w:color="auto" w:fill="FFFFFF" w:val="clear"/>
            <w:noWrap/>
            <w:hideMark/>
          </w:tcPr>
          <w:p w:rsidP="00BD1CD4" w:rsidR="00C1512D" w:rsidRDefault="00C1512D" w:rsidRPr="000F3A1E">
            <w:pPr>
              <w:spacing w:line="360" w:lineRule="auto"/>
              <w:jc w:val="both"/>
              <w:rPr>
                <w:rFonts w:ascii="Arial" w:cs="Arial" w:hAnsi="Arial"/>
              </w:rPr>
            </w:pPr>
            <w:r w:rsidRPr="000F3A1E">
              <w:rPr>
                <w:rFonts w:ascii="Arial" w:cs="Arial" w:hAnsi="Arial"/>
              </w:rPr>
              <w:t>5.Fondwe Clinic</w:t>
            </w:r>
          </w:p>
        </w:tc>
        <w:tc>
          <w:tcPr>
            <w:tcW w:type="pct" w:w="1177"/>
            <w:shd w:color="auto" w:fill="FFFFFF" w:val="clear"/>
            <w:noWrap/>
            <w:hideMark/>
          </w:tcPr>
          <w:p w:rsidP="00BD1CD4" w:rsidR="00C1512D" w:rsidRDefault="00C1512D" w:rsidRPr="000F3A1E">
            <w:pPr>
              <w:spacing w:line="360" w:lineRule="auto"/>
              <w:jc w:val="both"/>
              <w:rPr>
                <w:rFonts w:ascii="Arial" w:cs="Arial" w:hAnsi="Arial"/>
              </w:rPr>
            </w:pPr>
            <w:r w:rsidRPr="000F3A1E">
              <w:rPr>
                <w:rFonts w:ascii="Arial" w:cs="Arial" w:hAnsi="Arial"/>
              </w:rPr>
              <w:t>5.Levubu Clinic</w:t>
            </w:r>
          </w:p>
        </w:tc>
        <w:tc>
          <w:tcPr>
            <w:tcW w:type="pct" w:w="1454"/>
            <w:shd w:color="auto" w:fill="FFFFFF" w:val="clear"/>
            <w:noWrap/>
          </w:tcPr>
          <w:p w:rsidP="00BD1CD4" w:rsidR="00C1512D" w:rsidRDefault="00C1512D" w:rsidRPr="000F3A1E">
            <w:pPr>
              <w:spacing w:line="360" w:lineRule="auto"/>
              <w:jc w:val="both"/>
              <w:rPr>
                <w:rFonts w:ascii="Arial" w:cs="Arial" w:hAnsi="Arial"/>
              </w:rPr>
            </w:pPr>
            <w:r w:rsidRPr="000F3A1E">
              <w:rPr>
                <w:rFonts w:ascii="Arial" w:cs="Arial" w:hAnsi="Arial"/>
              </w:rPr>
              <w:t xml:space="preserve">5.Tshipise  Clinic </w:t>
            </w:r>
          </w:p>
        </w:tc>
      </w:tr>
      <w:tr w:rsidR="00C1512D" w:rsidRPr="000F3A1E" w:rsidTr="00BD1CD4">
        <w:trPr>
          <w:trHeight w:val="300"/>
        </w:trPr>
        <w:tc>
          <w:tcPr>
            <w:tcW w:type="pct" w:w="1205"/>
            <w:shd w:color="auto" w:fill="FFFFFF" w:val="clear"/>
            <w:noWrap/>
            <w:hideMark/>
          </w:tcPr>
          <w:p w:rsidP="00BD1CD4" w:rsidR="00C1512D" w:rsidRDefault="00C1512D" w:rsidRPr="000F3A1E">
            <w:pPr>
              <w:spacing w:line="360" w:lineRule="auto"/>
              <w:contextualSpacing/>
              <w:jc w:val="both"/>
              <w:rPr>
                <w:rFonts w:ascii="Arial" w:cs="Arial" w:hAnsi="Arial"/>
              </w:rPr>
            </w:pPr>
            <w:r w:rsidRPr="000F3A1E">
              <w:rPr>
                <w:rFonts w:ascii="Arial" w:cs="Arial" w:hAnsi="Arial"/>
              </w:rPr>
              <w:t>6.Makahlule Clinic</w:t>
            </w:r>
          </w:p>
        </w:tc>
        <w:tc>
          <w:tcPr>
            <w:tcW w:type="pct" w:w="1164"/>
            <w:shd w:color="auto" w:fill="FFFFFF" w:val="clear"/>
            <w:noWrap/>
            <w:hideMark/>
          </w:tcPr>
          <w:p w:rsidP="00BD1CD4" w:rsidR="00C1512D" w:rsidRDefault="00C1512D" w:rsidRPr="000F3A1E">
            <w:pPr>
              <w:spacing w:line="360" w:lineRule="auto"/>
              <w:jc w:val="both"/>
              <w:rPr>
                <w:rFonts w:ascii="Arial" w:cs="Arial" w:hAnsi="Arial"/>
              </w:rPr>
            </w:pPr>
            <w:r w:rsidRPr="000F3A1E">
              <w:rPr>
                <w:rFonts w:ascii="Arial" w:cs="Arial" w:hAnsi="Arial"/>
              </w:rPr>
              <w:t>6.Gondeni Clinic</w:t>
            </w:r>
          </w:p>
        </w:tc>
        <w:tc>
          <w:tcPr>
            <w:tcW w:type="pct" w:w="1177"/>
            <w:shd w:color="auto" w:fill="FFFFFF" w:val="clear"/>
            <w:noWrap/>
            <w:hideMark/>
          </w:tcPr>
          <w:p w:rsidP="00BD1CD4" w:rsidR="00C1512D" w:rsidRDefault="00C1512D" w:rsidRPr="000F3A1E">
            <w:pPr>
              <w:spacing w:line="360" w:lineRule="auto"/>
              <w:jc w:val="both"/>
              <w:rPr>
                <w:rFonts w:ascii="Arial" w:cs="Arial" w:hAnsi="Arial"/>
              </w:rPr>
            </w:pPr>
            <w:r w:rsidRPr="000F3A1E">
              <w:rPr>
                <w:rFonts w:ascii="Arial" w:cs="Arial" w:hAnsi="Arial"/>
              </w:rPr>
              <w:t>6.Madombidzha Clinic</w:t>
            </w:r>
          </w:p>
        </w:tc>
        <w:tc>
          <w:tcPr>
            <w:tcW w:type="pct" w:w="1454"/>
            <w:shd w:color="auto" w:fill="FFFFFF" w:val="clear"/>
            <w:noWrap/>
          </w:tcPr>
          <w:p w:rsidP="00BD1CD4" w:rsidR="00C1512D" w:rsidRDefault="00C1512D" w:rsidRPr="000F3A1E">
            <w:pPr>
              <w:spacing w:line="360" w:lineRule="auto"/>
              <w:jc w:val="both"/>
              <w:rPr>
                <w:rFonts w:ascii="Arial" w:cs="Arial" w:hAnsi="Arial"/>
              </w:rPr>
            </w:pPr>
            <w:r w:rsidRPr="000F3A1E">
              <w:rPr>
                <w:rFonts w:ascii="Arial" w:cs="Arial" w:hAnsi="Arial"/>
              </w:rPr>
              <w:t xml:space="preserve">6.Tshiungani clinic </w:t>
            </w:r>
          </w:p>
        </w:tc>
      </w:tr>
      <w:tr w:rsidR="00C1512D" w:rsidRPr="000F3A1E" w:rsidTr="00BD1CD4">
        <w:trPr>
          <w:trHeight w:val="300"/>
        </w:trPr>
        <w:tc>
          <w:tcPr>
            <w:tcW w:type="pct" w:w="1205"/>
            <w:shd w:color="auto" w:fill="FFFFFF" w:val="clear"/>
            <w:noWrap/>
            <w:hideMark/>
          </w:tcPr>
          <w:p w:rsidP="00BD1CD4" w:rsidR="00C1512D" w:rsidRDefault="00C1512D" w:rsidRPr="000F3A1E">
            <w:pPr>
              <w:spacing w:line="360" w:lineRule="auto"/>
              <w:contextualSpacing/>
              <w:jc w:val="both"/>
              <w:rPr>
                <w:rFonts w:ascii="Arial" w:cs="Arial" w:hAnsi="Arial"/>
              </w:rPr>
            </w:pPr>
            <w:r w:rsidRPr="000F3A1E">
              <w:rPr>
                <w:rFonts w:ascii="Arial" w:cs="Arial" w:hAnsi="Arial"/>
              </w:rPr>
              <w:t>7.Makuleke Clinic</w:t>
            </w:r>
          </w:p>
        </w:tc>
        <w:tc>
          <w:tcPr>
            <w:tcW w:type="pct" w:w="1164"/>
            <w:shd w:color="auto" w:fill="FFFFFF" w:val="clear"/>
            <w:noWrap/>
            <w:hideMark/>
          </w:tcPr>
          <w:p w:rsidP="00BD1CD4" w:rsidR="00C1512D" w:rsidRDefault="00C1512D" w:rsidRPr="000F3A1E">
            <w:pPr>
              <w:spacing w:line="360" w:lineRule="auto"/>
              <w:jc w:val="both"/>
              <w:rPr>
                <w:rFonts w:ascii="Arial" w:cs="Arial" w:hAnsi="Arial"/>
              </w:rPr>
            </w:pPr>
            <w:r w:rsidRPr="000F3A1E">
              <w:rPr>
                <w:rFonts w:ascii="Arial" w:cs="Arial" w:hAnsi="Arial"/>
              </w:rPr>
              <w:t>7.Guyuni Clinic</w:t>
            </w:r>
          </w:p>
        </w:tc>
        <w:tc>
          <w:tcPr>
            <w:tcW w:type="pct" w:w="1177"/>
            <w:shd w:color="auto" w:fill="FFFFFF" w:val="clear"/>
            <w:noWrap/>
            <w:hideMark/>
          </w:tcPr>
          <w:p w:rsidP="00BD1CD4" w:rsidR="00C1512D" w:rsidRDefault="00C1512D" w:rsidRPr="000F3A1E">
            <w:pPr>
              <w:spacing w:line="360" w:lineRule="auto"/>
              <w:jc w:val="both"/>
              <w:rPr>
                <w:rFonts w:ascii="Arial" w:cs="Arial" w:hAnsi="Arial"/>
              </w:rPr>
            </w:pPr>
            <w:r w:rsidRPr="000F3A1E">
              <w:rPr>
                <w:rFonts w:ascii="Arial" w:cs="Arial" w:hAnsi="Arial"/>
              </w:rPr>
              <w:t>7.Makhado CHC</w:t>
            </w:r>
          </w:p>
        </w:tc>
        <w:tc>
          <w:tcPr>
            <w:tcW w:type="pct" w:w="1454"/>
            <w:shd w:color="auto" w:fill="FFFFFF" w:val="clear"/>
            <w:noWrap/>
          </w:tcPr>
          <w:p w:rsidP="00BD1CD4" w:rsidR="00C1512D" w:rsidRDefault="00C1512D" w:rsidRPr="000F3A1E">
            <w:pPr>
              <w:spacing w:line="360" w:lineRule="auto"/>
              <w:jc w:val="both"/>
              <w:rPr>
                <w:rFonts w:ascii="Arial" w:cs="Arial" w:hAnsi="Arial"/>
              </w:rPr>
            </w:pPr>
            <w:r w:rsidRPr="000F3A1E">
              <w:rPr>
                <w:rFonts w:ascii="Arial" w:cs="Arial" w:hAnsi="Arial"/>
              </w:rPr>
              <w:t>7.Musina Clinic</w:t>
            </w:r>
          </w:p>
        </w:tc>
      </w:tr>
      <w:tr w:rsidR="00C1512D" w:rsidRPr="000F3A1E" w:rsidTr="00BD1CD4">
        <w:trPr>
          <w:trHeight w:val="300"/>
        </w:trPr>
        <w:tc>
          <w:tcPr>
            <w:tcW w:type="pct" w:w="1205"/>
            <w:shd w:color="auto" w:fill="FFFFFF" w:val="clear"/>
            <w:noWrap/>
            <w:hideMark/>
          </w:tcPr>
          <w:p w:rsidP="00BD1CD4" w:rsidR="00C1512D" w:rsidRDefault="00C1512D" w:rsidRPr="000F3A1E">
            <w:pPr>
              <w:spacing w:line="360" w:lineRule="auto"/>
              <w:contextualSpacing/>
              <w:jc w:val="both"/>
              <w:rPr>
                <w:rFonts w:ascii="Arial" w:cs="Arial" w:hAnsi="Arial"/>
              </w:rPr>
            </w:pPr>
            <w:r w:rsidRPr="000F3A1E">
              <w:rPr>
                <w:rFonts w:ascii="Arial" w:cs="Arial" w:hAnsi="Arial"/>
              </w:rPr>
              <w:t xml:space="preserve">8.‘Masakona Clinic </w:t>
            </w:r>
          </w:p>
        </w:tc>
        <w:tc>
          <w:tcPr>
            <w:tcW w:type="pct" w:w="1164"/>
            <w:shd w:color="auto" w:fill="FFFFFF" w:val="clear"/>
            <w:noWrap/>
            <w:hideMark/>
          </w:tcPr>
          <w:p w:rsidP="00BD1CD4" w:rsidR="00C1512D" w:rsidRDefault="00C1512D" w:rsidRPr="000F3A1E">
            <w:pPr>
              <w:spacing w:line="360" w:lineRule="auto"/>
              <w:jc w:val="both"/>
              <w:rPr>
                <w:rFonts w:ascii="Arial" w:cs="Arial" w:hAnsi="Arial"/>
              </w:rPr>
            </w:pPr>
            <w:r w:rsidRPr="000F3A1E">
              <w:rPr>
                <w:rFonts w:ascii="Arial" w:cs="Arial" w:hAnsi="Arial"/>
              </w:rPr>
              <w:t>8.Khakhu Clinic</w:t>
            </w:r>
          </w:p>
        </w:tc>
        <w:tc>
          <w:tcPr>
            <w:tcW w:type="pct" w:w="1177"/>
            <w:shd w:color="auto" w:fill="FFFFFF" w:val="clear"/>
            <w:noWrap/>
            <w:hideMark/>
          </w:tcPr>
          <w:p w:rsidP="00BD1CD4" w:rsidR="00C1512D" w:rsidRDefault="00C1512D" w:rsidRPr="000F3A1E">
            <w:pPr>
              <w:spacing w:line="360" w:lineRule="auto"/>
              <w:jc w:val="both"/>
              <w:rPr>
                <w:rFonts w:ascii="Arial" w:cs="Arial" w:hAnsi="Arial"/>
              </w:rPr>
            </w:pPr>
            <w:r w:rsidRPr="000F3A1E">
              <w:rPr>
                <w:rFonts w:ascii="Arial" w:cs="Arial" w:hAnsi="Arial"/>
              </w:rPr>
              <w:t xml:space="preserve">8.Manyima Clinic </w:t>
            </w:r>
          </w:p>
        </w:tc>
        <w:tc>
          <w:tcPr>
            <w:tcW w:type="pct" w:w="1454"/>
            <w:shd w:color="auto" w:fill="FFFFFF" w:val="clear"/>
            <w:noWrap/>
          </w:tcPr>
          <w:p w:rsidP="00BD1CD4" w:rsidR="00C1512D" w:rsidRDefault="00C1512D" w:rsidRPr="000F3A1E">
            <w:pPr>
              <w:spacing w:line="360" w:lineRule="auto"/>
              <w:jc w:val="both"/>
              <w:rPr>
                <w:rFonts w:ascii="Arial" w:cs="Arial" w:hAnsi="Arial"/>
              </w:rPr>
            </w:pPr>
            <w:r w:rsidRPr="000F3A1E">
              <w:rPr>
                <w:rFonts w:ascii="Arial" w:cs="Arial" w:hAnsi="Arial"/>
              </w:rPr>
              <w:t xml:space="preserve">8.Nancefield Clinic </w:t>
            </w:r>
          </w:p>
        </w:tc>
      </w:tr>
      <w:tr w:rsidR="00C1512D" w:rsidRPr="000F3A1E" w:rsidTr="00BD1CD4">
        <w:trPr>
          <w:trHeight w:val="300"/>
        </w:trPr>
        <w:tc>
          <w:tcPr>
            <w:tcW w:type="pct" w:w="1205"/>
            <w:shd w:color="auto" w:fill="FFFFFF" w:val="clear"/>
            <w:noWrap/>
            <w:hideMark/>
          </w:tcPr>
          <w:p w:rsidP="00BD1CD4" w:rsidR="00C1512D" w:rsidRDefault="00C1512D" w:rsidRPr="000F3A1E">
            <w:pPr>
              <w:spacing w:line="360" w:lineRule="auto"/>
              <w:contextualSpacing/>
              <w:jc w:val="both"/>
              <w:rPr>
                <w:rFonts w:ascii="Arial" w:cs="Arial" w:hAnsi="Arial"/>
              </w:rPr>
            </w:pPr>
            <w:r w:rsidRPr="000F3A1E">
              <w:rPr>
                <w:rFonts w:ascii="Arial" w:cs="Arial" w:hAnsi="Arial"/>
              </w:rPr>
              <w:t xml:space="preserve">9.Manavhela Clinic </w:t>
            </w:r>
          </w:p>
        </w:tc>
        <w:tc>
          <w:tcPr>
            <w:tcW w:type="pct" w:w="1164"/>
            <w:shd w:color="auto" w:fill="FFFFFF" w:val="clear"/>
            <w:noWrap/>
            <w:hideMark/>
          </w:tcPr>
          <w:p w:rsidP="00BD1CD4" w:rsidR="00C1512D" w:rsidRDefault="00C1512D" w:rsidRPr="000F3A1E">
            <w:pPr>
              <w:spacing w:line="360" w:lineRule="auto"/>
              <w:jc w:val="both"/>
              <w:rPr>
                <w:rFonts w:ascii="Arial" w:cs="Arial" w:hAnsi="Arial"/>
              </w:rPr>
            </w:pPr>
            <w:r w:rsidRPr="000F3A1E">
              <w:rPr>
                <w:rFonts w:ascii="Arial" w:cs="Arial" w:hAnsi="Arial"/>
              </w:rPr>
              <w:t>9.Lwamondo Clinic</w:t>
            </w:r>
          </w:p>
        </w:tc>
        <w:tc>
          <w:tcPr>
            <w:tcW w:type="pct" w:w="1177"/>
            <w:shd w:color="auto" w:fill="FFFFFF" w:val="clear"/>
            <w:noWrap/>
          </w:tcPr>
          <w:p w:rsidP="00BD1CD4" w:rsidR="00C1512D" w:rsidRDefault="00C1512D" w:rsidRPr="000F3A1E">
            <w:pPr>
              <w:spacing w:line="360" w:lineRule="auto"/>
              <w:jc w:val="both"/>
              <w:rPr>
                <w:rFonts w:ascii="Arial" w:cs="Arial" w:hAnsi="Arial"/>
              </w:rPr>
            </w:pPr>
            <w:r w:rsidRPr="000F3A1E">
              <w:rPr>
                <w:rFonts w:ascii="Arial" w:cs="Arial" w:hAnsi="Arial"/>
              </w:rPr>
              <w:t>9. Mashamba Clinic</w:t>
            </w:r>
          </w:p>
        </w:tc>
        <w:tc>
          <w:tcPr>
            <w:tcW w:type="pct" w:w="1454"/>
            <w:shd w:color="auto" w:fill="FFFFFF" w:val="clear"/>
            <w:noWrap/>
          </w:tcPr>
          <w:p w:rsidP="00BD1CD4" w:rsidR="00C1512D" w:rsidRDefault="00C1512D" w:rsidRPr="000F3A1E">
            <w:pPr>
              <w:spacing w:line="360" w:lineRule="auto"/>
              <w:jc w:val="both"/>
              <w:rPr>
                <w:rFonts w:ascii="Arial" w:cs="Arial" w:hAnsi="Arial"/>
              </w:rPr>
            </w:pPr>
            <w:r w:rsidRPr="000F3A1E">
              <w:rPr>
                <w:rFonts w:ascii="Arial" w:cs="Arial" w:hAnsi="Arial"/>
              </w:rPr>
              <w:t xml:space="preserve">9.Shakadza Clinic </w:t>
            </w:r>
          </w:p>
        </w:tc>
      </w:tr>
      <w:tr w:rsidR="00C1512D" w:rsidRPr="000F3A1E" w:rsidTr="00BD1CD4">
        <w:trPr>
          <w:trHeight w:val="300"/>
        </w:trPr>
        <w:tc>
          <w:tcPr>
            <w:tcW w:type="pct" w:w="1205"/>
            <w:shd w:color="auto" w:fill="FFFFFF" w:val="clear"/>
            <w:noWrap/>
            <w:hideMark/>
          </w:tcPr>
          <w:p w:rsidP="00BD1CD4" w:rsidR="00C1512D" w:rsidRDefault="00C1512D" w:rsidRPr="000F3A1E">
            <w:pPr>
              <w:spacing w:line="360" w:lineRule="auto"/>
              <w:contextualSpacing/>
              <w:jc w:val="both"/>
              <w:rPr>
                <w:rFonts w:ascii="Arial" w:cs="Arial" w:hAnsi="Arial"/>
              </w:rPr>
            </w:pPr>
            <w:r w:rsidRPr="000F3A1E">
              <w:rPr>
                <w:rFonts w:ascii="Arial" w:cs="Arial" w:hAnsi="Arial"/>
              </w:rPr>
              <w:t xml:space="preserve">10.Mashau Clinic </w:t>
            </w:r>
          </w:p>
        </w:tc>
        <w:tc>
          <w:tcPr>
            <w:tcW w:type="pct" w:w="1164"/>
            <w:shd w:color="auto" w:fill="FFFFFF" w:val="clear"/>
            <w:noWrap/>
            <w:hideMark/>
          </w:tcPr>
          <w:p w:rsidP="00BD1CD4" w:rsidR="00C1512D" w:rsidRDefault="00C1512D" w:rsidRPr="000F3A1E">
            <w:pPr>
              <w:spacing w:line="360" w:lineRule="auto"/>
              <w:jc w:val="both"/>
              <w:rPr>
                <w:rFonts w:ascii="Arial" w:cs="Arial" w:hAnsi="Arial"/>
              </w:rPr>
            </w:pPr>
            <w:r w:rsidRPr="000F3A1E">
              <w:rPr>
                <w:rFonts w:ascii="Arial" w:cs="Arial" w:hAnsi="Arial"/>
              </w:rPr>
              <w:t>10.Madala Clinic</w:t>
            </w:r>
          </w:p>
        </w:tc>
        <w:tc>
          <w:tcPr>
            <w:tcW w:type="pct" w:w="1177"/>
            <w:shd w:color="auto" w:fill="FFFFFF" w:val="clear"/>
            <w:noWrap/>
            <w:hideMark/>
          </w:tcPr>
          <w:p w:rsidP="00BD1CD4" w:rsidR="00C1512D" w:rsidRDefault="00C1512D" w:rsidRPr="000F3A1E">
            <w:pPr>
              <w:spacing w:line="360" w:lineRule="auto"/>
              <w:jc w:val="both"/>
              <w:rPr>
                <w:rFonts w:ascii="Arial" w:cs="Arial" w:hAnsi="Arial"/>
              </w:rPr>
            </w:pPr>
            <w:r w:rsidRPr="000F3A1E">
              <w:rPr>
                <w:rFonts w:ascii="Arial" w:cs="Arial" w:hAnsi="Arial"/>
              </w:rPr>
              <w:t>10. Matsa Clinic</w:t>
            </w:r>
          </w:p>
        </w:tc>
        <w:tc>
          <w:tcPr>
            <w:tcW w:type="pct" w:w="1454"/>
            <w:vMerge w:val="restart"/>
            <w:shd w:color="auto" w:fill="FFFFFF" w:val="clear"/>
            <w:noWrap/>
          </w:tcPr>
          <w:p w:rsidP="00BD1CD4" w:rsidR="00C1512D" w:rsidRDefault="00C1512D" w:rsidRPr="000F3A1E">
            <w:pPr>
              <w:spacing w:line="360" w:lineRule="auto"/>
              <w:jc w:val="both"/>
              <w:rPr>
                <w:rFonts w:ascii="Arial" w:cs="Arial" w:hAnsi="Arial"/>
              </w:rPr>
            </w:pPr>
            <w:r w:rsidRPr="000F3A1E">
              <w:rPr>
                <w:rFonts w:ascii="Arial" w:cs="Arial" w:hAnsi="Arial"/>
              </w:rPr>
              <w:t>10.Mulala Clinic</w:t>
            </w:r>
          </w:p>
        </w:tc>
      </w:tr>
      <w:tr w:rsidR="00C1512D" w:rsidRPr="000F3A1E" w:rsidTr="00BD1CD4">
        <w:trPr>
          <w:trHeight w:val="300"/>
        </w:trPr>
        <w:tc>
          <w:tcPr>
            <w:tcW w:type="pct" w:w="1205"/>
            <w:shd w:color="auto" w:fill="FFFFFF" w:val="clear"/>
            <w:noWrap/>
            <w:hideMark/>
          </w:tcPr>
          <w:p w:rsidP="00BD1CD4" w:rsidR="00C1512D" w:rsidRDefault="00C1512D" w:rsidRPr="000F3A1E">
            <w:pPr>
              <w:spacing w:line="360" w:lineRule="auto"/>
              <w:contextualSpacing/>
              <w:jc w:val="both"/>
              <w:rPr>
                <w:rFonts w:ascii="Arial" w:cs="Arial" w:hAnsi="Arial"/>
              </w:rPr>
            </w:pPr>
            <w:r w:rsidRPr="000F3A1E">
              <w:rPr>
                <w:rFonts w:ascii="Arial" w:cs="Arial" w:hAnsi="Arial"/>
              </w:rPr>
              <w:t>11.Tshimbupfe Clinic.</w:t>
            </w:r>
          </w:p>
        </w:tc>
        <w:tc>
          <w:tcPr>
            <w:tcW w:type="pct" w:w="1164"/>
            <w:shd w:color="auto" w:fill="FFFFFF" w:val="clear"/>
            <w:noWrap/>
            <w:hideMark/>
          </w:tcPr>
          <w:p w:rsidP="00BD1CD4" w:rsidR="00C1512D" w:rsidRDefault="00C1512D" w:rsidRPr="000F3A1E">
            <w:pPr>
              <w:spacing w:line="360" w:lineRule="auto"/>
              <w:jc w:val="both"/>
              <w:rPr>
                <w:rFonts w:ascii="Arial" w:cs="Arial" w:hAnsi="Arial"/>
              </w:rPr>
            </w:pPr>
            <w:r w:rsidRPr="000F3A1E">
              <w:rPr>
                <w:rFonts w:ascii="Arial" w:cs="Arial" w:hAnsi="Arial"/>
              </w:rPr>
              <w:t>11.Magwedzha Clinic</w:t>
            </w:r>
          </w:p>
        </w:tc>
        <w:tc>
          <w:tcPr>
            <w:tcW w:type="pct" w:w="1177"/>
            <w:shd w:color="auto" w:fill="FFFFFF" w:val="clear"/>
            <w:noWrap/>
          </w:tcPr>
          <w:p w:rsidP="00BD1CD4" w:rsidR="00C1512D" w:rsidRDefault="00C1512D" w:rsidRPr="000F3A1E">
            <w:pPr>
              <w:spacing w:line="360" w:lineRule="auto"/>
              <w:jc w:val="both"/>
              <w:rPr>
                <w:rFonts w:ascii="Arial" w:cs="Arial" w:hAnsi="Arial"/>
              </w:rPr>
            </w:pPr>
            <w:r w:rsidRPr="000F3A1E">
              <w:rPr>
                <w:rFonts w:ascii="Arial" w:cs="Arial" w:hAnsi="Arial"/>
              </w:rPr>
              <w:t>11. Mbokota Clinic</w:t>
            </w:r>
          </w:p>
        </w:tc>
        <w:tc>
          <w:tcPr>
            <w:tcW w:type="pct" w:w="1454"/>
            <w:vMerge/>
            <w:shd w:color="auto" w:fill="FFFFFF" w:val="clear"/>
            <w:noWrap/>
          </w:tcPr>
          <w:p w:rsidP="00BD1CD4" w:rsidR="00C1512D" w:rsidRDefault="00C1512D" w:rsidRPr="000F3A1E">
            <w:pPr>
              <w:spacing w:line="360" w:lineRule="auto"/>
              <w:jc w:val="both"/>
              <w:rPr>
                <w:rFonts w:ascii="Arial" w:cs="Arial" w:hAnsi="Arial"/>
              </w:rPr>
            </w:pPr>
          </w:p>
        </w:tc>
      </w:tr>
      <w:tr w:rsidR="00C1512D" w:rsidRPr="000F3A1E" w:rsidTr="00BD1CD4">
        <w:trPr>
          <w:trHeight w:val="300"/>
        </w:trPr>
        <w:tc>
          <w:tcPr>
            <w:tcW w:type="pct" w:w="1205"/>
            <w:shd w:color="auto" w:fill="FFFFFF" w:val="clear"/>
            <w:noWrap/>
            <w:hideMark/>
          </w:tcPr>
          <w:p w:rsidP="00BD1CD4" w:rsidR="00C1512D" w:rsidRDefault="00C1512D" w:rsidRPr="000F3A1E">
            <w:pPr>
              <w:spacing w:line="360" w:lineRule="auto"/>
              <w:contextualSpacing/>
              <w:jc w:val="both"/>
              <w:rPr>
                <w:rFonts w:ascii="Arial" w:cs="Arial" w:hAnsi="Arial"/>
              </w:rPr>
            </w:pPr>
            <w:r w:rsidRPr="000F3A1E">
              <w:rPr>
                <w:rFonts w:ascii="Arial" w:cs="Arial" w:hAnsi="Arial"/>
              </w:rPr>
              <w:t xml:space="preserve">12.Matsheka Clinic </w:t>
            </w:r>
          </w:p>
        </w:tc>
        <w:tc>
          <w:tcPr>
            <w:tcW w:type="pct" w:w="1164"/>
            <w:shd w:color="auto" w:fill="FFFFFF" w:val="clear"/>
            <w:noWrap/>
            <w:hideMark/>
          </w:tcPr>
          <w:p w:rsidP="00BD1CD4" w:rsidR="00C1512D" w:rsidRDefault="00C1512D" w:rsidRPr="000F3A1E">
            <w:pPr>
              <w:spacing w:line="360" w:lineRule="auto"/>
              <w:jc w:val="both"/>
              <w:rPr>
                <w:rFonts w:ascii="Arial" w:cs="Arial" w:hAnsi="Arial"/>
              </w:rPr>
            </w:pPr>
            <w:r w:rsidRPr="000F3A1E">
              <w:rPr>
                <w:rFonts w:ascii="Arial" w:cs="Arial" w:hAnsi="Arial"/>
              </w:rPr>
              <w:t>12.Makonde Clinic</w:t>
            </w:r>
          </w:p>
        </w:tc>
        <w:tc>
          <w:tcPr>
            <w:tcW w:type="pct" w:w="1177"/>
            <w:shd w:color="auto" w:fill="FFFFFF" w:val="clear"/>
            <w:noWrap/>
          </w:tcPr>
          <w:p w:rsidP="00BD1CD4" w:rsidR="00C1512D" w:rsidRDefault="00C1512D" w:rsidRPr="000F3A1E">
            <w:pPr>
              <w:spacing w:line="360" w:lineRule="auto"/>
              <w:jc w:val="both"/>
              <w:rPr>
                <w:rFonts w:ascii="Arial" w:cs="Arial" w:hAnsi="Arial"/>
              </w:rPr>
            </w:pPr>
            <w:r w:rsidRPr="000F3A1E">
              <w:rPr>
                <w:rFonts w:ascii="Arial" w:cs="Arial" w:hAnsi="Arial"/>
              </w:rPr>
              <w:t>12. Midoroni Clinic</w:t>
            </w:r>
          </w:p>
        </w:tc>
        <w:tc>
          <w:tcPr>
            <w:tcW w:type="pct" w:w="1454"/>
            <w:vMerge/>
            <w:shd w:color="auto" w:fill="FFFFFF" w:val="clear"/>
            <w:noWrap/>
          </w:tcPr>
          <w:p w:rsidP="00BD1CD4" w:rsidR="00C1512D" w:rsidRDefault="00C1512D" w:rsidRPr="000F3A1E">
            <w:pPr>
              <w:spacing w:line="360" w:lineRule="auto"/>
              <w:jc w:val="both"/>
              <w:rPr>
                <w:rFonts w:ascii="Arial" w:cs="Arial" w:hAnsi="Arial"/>
              </w:rPr>
            </w:pPr>
          </w:p>
        </w:tc>
      </w:tr>
      <w:tr w:rsidR="00C1512D" w:rsidRPr="000F3A1E" w:rsidTr="00BD1CD4">
        <w:trPr>
          <w:trHeight w:val="300"/>
        </w:trPr>
        <w:tc>
          <w:tcPr>
            <w:tcW w:type="pct" w:w="1205"/>
            <w:shd w:color="auto" w:fill="FFFFFF" w:val="clear"/>
            <w:noWrap/>
          </w:tcPr>
          <w:p w:rsidP="00BD1CD4" w:rsidR="00C1512D" w:rsidRDefault="00C1512D" w:rsidRPr="000F3A1E">
            <w:pPr>
              <w:spacing w:line="360" w:lineRule="auto"/>
              <w:contextualSpacing/>
              <w:jc w:val="both"/>
              <w:rPr>
                <w:rFonts w:ascii="Arial" w:cs="Arial" w:hAnsi="Arial"/>
              </w:rPr>
            </w:pPr>
            <w:r w:rsidRPr="000F3A1E">
              <w:rPr>
                <w:rFonts w:ascii="Arial" w:cs="Arial" w:hAnsi="Arial"/>
              </w:rPr>
              <w:t xml:space="preserve">13.Mavambe Clinic </w:t>
            </w:r>
          </w:p>
        </w:tc>
        <w:tc>
          <w:tcPr>
            <w:tcW w:type="pct" w:w="1164"/>
            <w:shd w:color="auto" w:fill="FFFFFF" w:val="clear"/>
            <w:noWrap/>
            <w:hideMark/>
          </w:tcPr>
          <w:p w:rsidP="00BD1CD4" w:rsidR="00C1512D" w:rsidRDefault="00C1512D" w:rsidRPr="000F3A1E">
            <w:pPr>
              <w:spacing w:line="360" w:lineRule="auto"/>
              <w:jc w:val="both"/>
              <w:rPr>
                <w:rFonts w:ascii="Arial" w:cs="Arial" w:hAnsi="Arial"/>
              </w:rPr>
            </w:pPr>
            <w:r w:rsidRPr="000F3A1E">
              <w:rPr>
                <w:rFonts w:ascii="Arial" w:cs="Arial" w:hAnsi="Arial"/>
              </w:rPr>
              <w:t xml:space="preserve">13.Makuya Clinic </w:t>
            </w:r>
          </w:p>
        </w:tc>
        <w:tc>
          <w:tcPr>
            <w:tcW w:type="pct" w:w="1177"/>
            <w:shd w:color="auto" w:fill="FFFFFF" w:val="clear"/>
            <w:noWrap/>
          </w:tcPr>
          <w:p w:rsidP="00BD1CD4" w:rsidR="00C1512D" w:rsidRDefault="00C1512D" w:rsidRPr="000F3A1E">
            <w:pPr>
              <w:spacing w:line="360" w:lineRule="auto"/>
              <w:jc w:val="both"/>
              <w:rPr>
                <w:rFonts w:ascii="Arial" w:cs="Arial" w:hAnsi="Arial"/>
              </w:rPr>
            </w:pPr>
            <w:r w:rsidRPr="000F3A1E">
              <w:rPr>
                <w:rFonts w:ascii="Arial" w:cs="Arial" w:hAnsi="Arial"/>
              </w:rPr>
              <w:t>13. Mpheni Clinic</w:t>
            </w:r>
          </w:p>
        </w:tc>
        <w:tc>
          <w:tcPr>
            <w:tcW w:type="pct" w:w="1454"/>
            <w:vMerge/>
            <w:shd w:color="auto" w:fill="FFFFFF" w:val="clear"/>
            <w:noWrap/>
          </w:tcPr>
          <w:p w:rsidP="00BD1CD4" w:rsidR="00C1512D" w:rsidRDefault="00C1512D" w:rsidRPr="000F3A1E">
            <w:pPr>
              <w:spacing w:line="360" w:lineRule="auto"/>
              <w:jc w:val="both"/>
              <w:rPr>
                <w:rFonts w:ascii="Arial" w:cs="Arial" w:hAnsi="Arial"/>
              </w:rPr>
            </w:pPr>
          </w:p>
        </w:tc>
      </w:tr>
      <w:tr w:rsidR="00C1512D" w:rsidRPr="000F3A1E" w:rsidTr="00BD1CD4">
        <w:trPr>
          <w:trHeight w:val="300"/>
        </w:trPr>
        <w:tc>
          <w:tcPr>
            <w:tcW w:type="pct" w:w="1205"/>
            <w:shd w:color="auto" w:fill="FFFFFF" w:val="clear"/>
            <w:noWrap/>
          </w:tcPr>
          <w:p w:rsidP="00BD1CD4" w:rsidR="00C1512D" w:rsidRDefault="00C1512D" w:rsidRPr="000F3A1E">
            <w:pPr>
              <w:spacing w:line="360" w:lineRule="auto"/>
              <w:contextualSpacing/>
              <w:jc w:val="both"/>
              <w:rPr>
                <w:rFonts w:ascii="Arial" w:cs="Arial" w:hAnsi="Arial"/>
              </w:rPr>
            </w:pPr>
            <w:r w:rsidRPr="000F3A1E">
              <w:rPr>
                <w:rFonts w:ascii="Arial" w:cs="Arial" w:hAnsi="Arial"/>
              </w:rPr>
              <w:t xml:space="preserve">14.Mhinga Clinic </w:t>
            </w:r>
          </w:p>
        </w:tc>
        <w:tc>
          <w:tcPr>
            <w:tcW w:type="pct" w:w="1164"/>
            <w:shd w:color="auto" w:fill="FFFFFF" w:val="clear"/>
            <w:noWrap/>
          </w:tcPr>
          <w:p w:rsidP="00BD1CD4" w:rsidR="00C1512D" w:rsidRDefault="00C1512D" w:rsidRPr="000F3A1E">
            <w:pPr>
              <w:spacing w:line="360" w:lineRule="auto"/>
              <w:jc w:val="both"/>
              <w:rPr>
                <w:rFonts w:ascii="Arial" w:cs="Arial" w:hAnsi="Arial"/>
              </w:rPr>
            </w:pPr>
            <w:r w:rsidRPr="000F3A1E">
              <w:rPr>
                <w:rFonts w:ascii="Arial" w:cs="Arial" w:hAnsi="Arial"/>
              </w:rPr>
              <w:t xml:space="preserve">14.Mbilwi Clinic </w:t>
            </w:r>
          </w:p>
        </w:tc>
        <w:tc>
          <w:tcPr>
            <w:tcW w:type="pct" w:w="1177"/>
            <w:shd w:color="auto" w:fill="FFFFFF" w:val="clear"/>
            <w:noWrap/>
          </w:tcPr>
          <w:p w:rsidP="00BD1CD4" w:rsidR="00C1512D" w:rsidRDefault="00C1512D" w:rsidRPr="000F3A1E">
            <w:pPr>
              <w:spacing w:line="360" w:lineRule="auto"/>
              <w:jc w:val="both"/>
              <w:rPr>
                <w:rFonts w:ascii="Arial" w:cs="Arial" w:hAnsi="Arial"/>
              </w:rPr>
            </w:pPr>
            <w:r w:rsidRPr="000F3A1E">
              <w:rPr>
                <w:rFonts w:ascii="Arial" w:cs="Arial" w:hAnsi="Arial"/>
              </w:rPr>
              <w:t>14. Mphephu Clinic</w:t>
            </w:r>
          </w:p>
        </w:tc>
        <w:tc>
          <w:tcPr>
            <w:tcW w:type="pct" w:w="1454"/>
            <w:vMerge/>
            <w:shd w:color="auto" w:fill="FFFFFF" w:val="clear"/>
            <w:noWrap/>
          </w:tcPr>
          <w:p w:rsidP="00BD1CD4" w:rsidR="00C1512D" w:rsidRDefault="00C1512D" w:rsidRPr="000F3A1E">
            <w:pPr>
              <w:spacing w:line="360" w:lineRule="auto"/>
              <w:jc w:val="both"/>
              <w:rPr>
                <w:rFonts w:ascii="Arial" w:cs="Arial" w:hAnsi="Arial"/>
              </w:rPr>
            </w:pPr>
          </w:p>
        </w:tc>
      </w:tr>
      <w:tr w:rsidR="00C1512D" w:rsidRPr="000F3A1E" w:rsidTr="00BD1CD4">
        <w:trPr>
          <w:trHeight w:val="300"/>
        </w:trPr>
        <w:tc>
          <w:tcPr>
            <w:tcW w:type="pct" w:w="1205"/>
            <w:shd w:color="auto" w:fill="FFFFFF" w:val="clear"/>
            <w:noWrap/>
          </w:tcPr>
          <w:p w:rsidP="00BD1CD4" w:rsidR="00C1512D" w:rsidRDefault="00C1512D" w:rsidRPr="000F3A1E">
            <w:pPr>
              <w:spacing w:line="360" w:lineRule="auto"/>
              <w:contextualSpacing/>
              <w:jc w:val="both"/>
              <w:rPr>
                <w:rFonts w:ascii="Arial" w:cs="Arial" w:hAnsi="Arial"/>
              </w:rPr>
            </w:pPr>
            <w:r w:rsidRPr="000F3A1E">
              <w:rPr>
                <w:rFonts w:ascii="Arial" w:cs="Arial" w:hAnsi="Arial"/>
              </w:rPr>
              <w:lastRenderedPageBreak/>
              <w:t xml:space="preserve">15.Mphambo CHC </w:t>
            </w:r>
          </w:p>
        </w:tc>
        <w:tc>
          <w:tcPr>
            <w:tcW w:type="pct" w:w="1164"/>
            <w:shd w:color="auto" w:fill="FFFFFF" w:val="clear"/>
            <w:noWrap/>
          </w:tcPr>
          <w:p w:rsidP="00BD1CD4" w:rsidR="00C1512D" w:rsidRDefault="00C1512D" w:rsidRPr="000F3A1E">
            <w:pPr>
              <w:spacing w:line="360" w:lineRule="auto"/>
              <w:jc w:val="both"/>
              <w:rPr>
                <w:rFonts w:ascii="Arial" w:cs="Arial" w:hAnsi="Arial"/>
              </w:rPr>
            </w:pPr>
            <w:r w:rsidRPr="000F3A1E">
              <w:rPr>
                <w:rFonts w:ascii="Arial" w:cs="Arial" w:hAnsi="Arial"/>
              </w:rPr>
              <w:t xml:space="preserve">15.Mukula Clinic </w:t>
            </w:r>
          </w:p>
        </w:tc>
        <w:tc>
          <w:tcPr>
            <w:tcW w:type="pct" w:w="1177"/>
            <w:shd w:color="auto" w:fill="FFFFFF" w:val="clear"/>
            <w:noWrap/>
          </w:tcPr>
          <w:p w:rsidP="00BD1CD4" w:rsidR="00C1512D" w:rsidRDefault="00C1512D" w:rsidRPr="000F3A1E">
            <w:pPr>
              <w:spacing w:line="360" w:lineRule="auto"/>
              <w:jc w:val="both"/>
              <w:rPr>
                <w:rFonts w:ascii="Arial" w:cs="Arial" w:hAnsi="Arial"/>
              </w:rPr>
            </w:pPr>
            <w:r w:rsidRPr="000F3A1E">
              <w:rPr>
                <w:rFonts w:ascii="Arial" w:cs="Arial" w:hAnsi="Arial"/>
              </w:rPr>
              <w:t>15. Mudimeli Clinic</w:t>
            </w:r>
          </w:p>
        </w:tc>
        <w:tc>
          <w:tcPr>
            <w:tcW w:type="pct" w:w="1454"/>
            <w:vMerge/>
            <w:shd w:color="auto" w:fill="FFFFFF" w:val="clear"/>
            <w:noWrap/>
          </w:tcPr>
          <w:p w:rsidP="00BD1CD4" w:rsidR="00C1512D" w:rsidRDefault="00C1512D" w:rsidRPr="000F3A1E">
            <w:pPr>
              <w:spacing w:line="360" w:lineRule="auto"/>
              <w:jc w:val="both"/>
              <w:rPr>
                <w:rFonts w:ascii="Arial" w:cs="Arial" w:hAnsi="Arial"/>
              </w:rPr>
            </w:pPr>
          </w:p>
        </w:tc>
      </w:tr>
      <w:tr w:rsidR="00C1512D" w:rsidRPr="000F3A1E" w:rsidTr="00BD1CD4">
        <w:trPr>
          <w:trHeight w:val="300"/>
        </w:trPr>
        <w:tc>
          <w:tcPr>
            <w:tcW w:type="pct" w:w="1205"/>
            <w:shd w:color="auto" w:fill="FFFFFF" w:val="clear"/>
            <w:noWrap/>
          </w:tcPr>
          <w:p w:rsidP="00BD1CD4" w:rsidR="00C1512D" w:rsidRDefault="00C1512D" w:rsidRPr="000F3A1E">
            <w:pPr>
              <w:spacing w:line="360" w:lineRule="auto"/>
              <w:contextualSpacing/>
              <w:jc w:val="both"/>
              <w:rPr>
                <w:rFonts w:ascii="Arial" w:cs="Arial" w:hAnsi="Arial"/>
              </w:rPr>
            </w:pPr>
            <w:r w:rsidRPr="000F3A1E">
              <w:rPr>
                <w:rFonts w:ascii="Arial" w:cs="Arial" w:hAnsi="Arial"/>
              </w:rPr>
              <w:t xml:space="preserve">16.Mtititi Clinic </w:t>
            </w:r>
          </w:p>
        </w:tc>
        <w:tc>
          <w:tcPr>
            <w:tcW w:type="pct" w:w="1164"/>
            <w:shd w:color="auto" w:fill="FFFFFF" w:val="clear"/>
            <w:noWrap/>
          </w:tcPr>
          <w:p w:rsidP="00BD1CD4" w:rsidR="00C1512D" w:rsidRDefault="00C1512D" w:rsidRPr="000F3A1E">
            <w:pPr>
              <w:spacing w:line="360" w:lineRule="auto"/>
              <w:jc w:val="both"/>
              <w:rPr>
                <w:rFonts w:ascii="Arial" w:cs="Arial" w:hAnsi="Arial"/>
              </w:rPr>
            </w:pPr>
            <w:r w:rsidRPr="000F3A1E">
              <w:rPr>
                <w:rFonts w:ascii="Arial" w:cs="Arial" w:hAnsi="Arial"/>
              </w:rPr>
              <w:t xml:space="preserve">16.Muledane Clinic </w:t>
            </w:r>
          </w:p>
        </w:tc>
        <w:tc>
          <w:tcPr>
            <w:tcW w:type="pct" w:w="1177"/>
            <w:shd w:color="auto" w:fill="FFFFFF" w:val="clear"/>
            <w:noWrap/>
          </w:tcPr>
          <w:p w:rsidP="00BD1CD4" w:rsidR="00C1512D" w:rsidRDefault="00C1512D" w:rsidRPr="000F3A1E">
            <w:pPr>
              <w:spacing w:line="360" w:lineRule="auto"/>
              <w:jc w:val="both"/>
              <w:rPr>
                <w:rFonts w:ascii="Arial" w:cs="Arial" w:hAnsi="Arial"/>
              </w:rPr>
            </w:pPr>
            <w:r w:rsidRPr="000F3A1E">
              <w:rPr>
                <w:rFonts w:ascii="Arial" w:cs="Arial" w:hAnsi="Arial"/>
              </w:rPr>
              <w:t>16. Muila Clinic</w:t>
            </w:r>
          </w:p>
        </w:tc>
        <w:tc>
          <w:tcPr>
            <w:tcW w:type="pct" w:w="1454"/>
            <w:vMerge/>
            <w:shd w:color="auto" w:fill="FFFFFF" w:val="clear"/>
            <w:noWrap/>
          </w:tcPr>
          <w:p w:rsidP="00BD1CD4" w:rsidR="00C1512D" w:rsidRDefault="00C1512D" w:rsidRPr="000F3A1E">
            <w:pPr>
              <w:spacing w:line="360" w:lineRule="auto"/>
              <w:jc w:val="both"/>
              <w:rPr>
                <w:rFonts w:ascii="Arial" w:cs="Arial" w:hAnsi="Arial"/>
              </w:rPr>
            </w:pPr>
          </w:p>
        </w:tc>
      </w:tr>
      <w:tr w:rsidR="00C1512D" w:rsidRPr="000F3A1E" w:rsidTr="00BD1CD4">
        <w:trPr>
          <w:trHeight w:val="300"/>
        </w:trPr>
        <w:tc>
          <w:tcPr>
            <w:tcW w:type="pct" w:w="1205"/>
            <w:shd w:color="auto" w:fill="FFFFFF" w:val="clear"/>
            <w:noWrap/>
          </w:tcPr>
          <w:p w:rsidP="00BD1CD4" w:rsidR="00C1512D" w:rsidRDefault="00C1512D" w:rsidRPr="000F3A1E">
            <w:pPr>
              <w:spacing w:line="360" w:lineRule="auto"/>
              <w:contextualSpacing/>
              <w:jc w:val="both"/>
              <w:rPr>
                <w:rFonts w:ascii="Arial" w:cs="Arial" w:hAnsi="Arial"/>
              </w:rPr>
            </w:pPr>
            <w:r w:rsidRPr="000F3A1E">
              <w:rPr>
                <w:rFonts w:ascii="Arial" w:cs="Arial" w:hAnsi="Arial"/>
              </w:rPr>
              <w:t xml:space="preserve">17.Mukhomi Clinic </w:t>
            </w:r>
          </w:p>
        </w:tc>
        <w:tc>
          <w:tcPr>
            <w:tcW w:type="pct" w:w="1164"/>
            <w:shd w:color="auto" w:fill="FFFFFF" w:val="clear"/>
            <w:noWrap/>
          </w:tcPr>
          <w:p w:rsidP="00BD1CD4" w:rsidR="00C1512D" w:rsidRDefault="00C1512D" w:rsidRPr="000F3A1E">
            <w:pPr>
              <w:spacing w:line="360" w:lineRule="auto"/>
              <w:jc w:val="both"/>
              <w:rPr>
                <w:rFonts w:ascii="Arial" w:cs="Arial" w:hAnsi="Arial"/>
              </w:rPr>
            </w:pPr>
            <w:r w:rsidRPr="000F3A1E">
              <w:rPr>
                <w:rFonts w:ascii="Arial" w:cs="Arial" w:hAnsi="Arial"/>
              </w:rPr>
              <w:t xml:space="preserve">17.Murangoni Clinic </w:t>
            </w:r>
          </w:p>
        </w:tc>
        <w:tc>
          <w:tcPr>
            <w:tcW w:type="pct" w:w="1177"/>
            <w:shd w:color="auto" w:fill="FFFFFF" w:val="clear"/>
            <w:noWrap/>
          </w:tcPr>
          <w:p w:rsidP="00BD1CD4" w:rsidR="00C1512D" w:rsidRDefault="00C1512D" w:rsidRPr="000F3A1E">
            <w:pPr>
              <w:spacing w:line="360" w:lineRule="auto"/>
              <w:jc w:val="both"/>
              <w:rPr>
                <w:rFonts w:ascii="Arial" w:cs="Arial" w:hAnsi="Arial"/>
              </w:rPr>
            </w:pPr>
            <w:r w:rsidRPr="000F3A1E">
              <w:rPr>
                <w:rFonts w:ascii="Arial" w:cs="Arial" w:hAnsi="Arial"/>
              </w:rPr>
              <w:t>17. Mulima Clinic</w:t>
            </w:r>
          </w:p>
        </w:tc>
        <w:tc>
          <w:tcPr>
            <w:tcW w:type="pct" w:w="1454"/>
            <w:vMerge/>
            <w:shd w:color="auto" w:fill="FFFFFF" w:val="clear"/>
            <w:noWrap/>
          </w:tcPr>
          <w:p w:rsidP="00BD1CD4" w:rsidR="00C1512D" w:rsidRDefault="00C1512D" w:rsidRPr="000F3A1E">
            <w:pPr>
              <w:spacing w:line="360" w:lineRule="auto"/>
              <w:jc w:val="both"/>
              <w:rPr>
                <w:rFonts w:ascii="Arial" w:cs="Arial" w:hAnsi="Arial"/>
              </w:rPr>
            </w:pPr>
          </w:p>
        </w:tc>
      </w:tr>
      <w:tr w:rsidR="00C1512D" w:rsidRPr="000F3A1E" w:rsidTr="00BD1CD4">
        <w:trPr>
          <w:trHeight w:val="300"/>
        </w:trPr>
        <w:tc>
          <w:tcPr>
            <w:tcW w:type="pct" w:w="1205"/>
            <w:shd w:color="auto" w:fill="FFFFFF" w:val="clear"/>
            <w:noWrap/>
          </w:tcPr>
          <w:p w:rsidP="00BD1CD4" w:rsidR="00C1512D" w:rsidRDefault="00C1512D" w:rsidRPr="000F3A1E">
            <w:pPr>
              <w:spacing w:line="360" w:lineRule="auto"/>
              <w:contextualSpacing/>
              <w:jc w:val="both"/>
              <w:rPr>
                <w:rFonts w:ascii="Arial" w:cs="Arial" w:hAnsi="Arial"/>
              </w:rPr>
            </w:pPr>
            <w:r w:rsidRPr="000F3A1E">
              <w:rPr>
                <w:rFonts w:ascii="Arial" w:cs="Arial" w:hAnsi="Arial"/>
              </w:rPr>
              <w:t xml:space="preserve">18.Mulenzhe Clinic </w:t>
            </w:r>
          </w:p>
        </w:tc>
        <w:tc>
          <w:tcPr>
            <w:tcW w:type="pct" w:w="1164"/>
            <w:shd w:color="auto" w:fill="FFFFFF" w:val="clear"/>
            <w:noWrap/>
          </w:tcPr>
          <w:p w:rsidP="00BD1CD4" w:rsidR="00C1512D" w:rsidRDefault="00C1512D" w:rsidRPr="000F3A1E">
            <w:pPr>
              <w:spacing w:line="360" w:lineRule="auto"/>
              <w:jc w:val="both"/>
              <w:rPr>
                <w:rFonts w:ascii="Arial" w:cs="Arial" w:hAnsi="Arial"/>
              </w:rPr>
            </w:pPr>
            <w:r w:rsidRPr="000F3A1E">
              <w:rPr>
                <w:rFonts w:ascii="Arial" w:cs="Arial" w:hAnsi="Arial"/>
              </w:rPr>
              <w:t xml:space="preserve">18.Mutale CHC </w:t>
            </w:r>
          </w:p>
        </w:tc>
        <w:tc>
          <w:tcPr>
            <w:tcW w:type="pct" w:w="1177"/>
            <w:shd w:color="auto" w:fill="FFFFFF" w:val="clear"/>
            <w:noWrap/>
          </w:tcPr>
          <w:p w:rsidP="00BD1CD4" w:rsidR="00C1512D" w:rsidRDefault="00C1512D" w:rsidRPr="000F3A1E">
            <w:pPr>
              <w:spacing w:line="360" w:lineRule="auto"/>
              <w:jc w:val="both"/>
              <w:rPr>
                <w:rFonts w:ascii="Arial" w:cs="Arial" w:hAnsi="Arial"/>
              </w:rPr>
            </w:pPr>
            <w:r w:rsidRPr="000F3A1E">
              <w:rPr>
                <w:rFonts w:ascii="Arial" w:cs="Arial" w:hAnsi="Arial"/>
              </w:rPr>
              <w:t>18. Muwaweni Clinic</w:t>
            </w:r>
          </w:p>
        </w:tc>
        <w:tc>
          <w:tcPr>
            <w:tcW w:type="pct" w:w="1454"/>
            <w:vMerge/>
            <w:shd w:color="auto" w:fill="FFFFFF" w:val="clear"/>
            <w:noWrap/>
          </w:tcPr>
          <w:p w:rsidP="00BD1CD4" w:rsidR="00C1512D" w:rsidRDefault="00C1512D" w:rsidRPr="000F3A1E">
            <w:pPr>
              <w:spacing w:line="360" w:lineRule="auto"/>
              <w:jc w:val="both"/>
              <w:rPr>
                <w:rFonts w:ascii="Arial" w:cs="Arial" w:hAnsi="Arial"/>
              </w:rPr>
            </w:pPr>
          </w:p>
        </w:tc>
      </w:tr>
      <w:tr w:rsidR="00C1512D" w:rsidRPr="000F3A1E" w:rsidTr="00BD1CD4">
        <w:trPr>
          <w:trHeight w:val="300"/>
        </w:trPr>
        <w:tc>
          <w:tcPr>
            <w:tcW w:type="pct" w:w="1205"/>
            <w:shd w:color="auto" w:fill="FFFFFF" w:val="clear"/>
            <w:noWrap/>
          </w:tcPr>
          <w:p w:rsidP="00BD1CD4" w:rsidR="00C1512D" w:rsidRDefault="00C1512D" w:rsidRPr="000F3A1E">
            <w:pPr>
              <w:spacing w:line="360" w:lineRule="auto"/>
              <w:contextualSpacing/>
              <w:jc w:val="both"/>
              <w:rPr>
                <w:rFonts w:ascii="Arial" w:cs="Arial" w:hAnsi="Arial"/>
              </w:rPr>
            </w:pPr>
            <w:r w:rsidRPr="000F3A1E">
              <w:rPr>
                <w:rFonts w:ascii="Arial" w:cs="Arial" w:hAnsi="Arial"/>
              </w:rPr>
              <w:t xml:space="preserve">19.Ngezimane Clinic </w:t>
            </w:r>
          </w:p>
        </w:tc>
        <w:tc>
          <w:tcPr>
            <w:tcW w:type="pct" w:w="1164"/>
            <w:shd w:color="auto" w:fill="FFFFFF" w:val="clear"/>
            <w:noWrap/>
          </w:tcPr>
          <w:p w:rsidP="00BD1CD4" w:rsidR="00C1512D" w:rsidRDefault="00C1512D" w:rsidRPr="000F3A1E">
            <w:pPr>
              <w:spacing w:line="360" w:lineRule="auto"/>
              <w:jc w:val="both"/>
              <w:rPr>
                <w:rFonts w:ascii="Arial" w:cs="Arial" w:hAnsi="Arial"/>
              </w:rPr>
            </w:pPr>
            <w:r w:rsidRPr="000F3A1E">
              <w:rPr>
                <w:rFonts w:ascii="Arial" w:cs="Arial" w:hAnsi="Arial"/>
              </w:rPr>
              <w:t xml:space="preserve">19.Phiphidi Clinic </w:t>
            </w:r>
          </w:p>
        </w:tc>
        <w:tc>
          <w:tcPr>
            <w:tcW w:type="pct" w:w="1177"/>
            <w:shd w:color="auto" w:fill="FFFFFF" w:val="clear"/>
            <w:noWrap/>
          </w:tcPr>
          <w:p w:rsidP="00BD1CD4" w:rsidR="00C1512D" w:rsidRDefault="00C1512D" w:rsidRPr="000F3A1E">
            <w:pPr>
              <w:spacing w:line="360" w:lineRule="auto"/>
              <w:jc w:val="both"/>
              <w:rPr>
                <w:rFonts w:ascii="Arial" w:cs="Arial" w:hAnsi="Arial"/>
              </w:rPr>
            </w:pPr>
            <w:r w:rsidRPr="000F3A1E">
              <w:rPr>
                <w:rFonts w:ascii="Arial" w:cs="Arial" w:hAnsi="Arial"/>
              </w:rPr>
              <w:t>19. Nthabalala Clinic</w:t>
            </w:r>
          </w:p>
        </w:tc>
        <w:tc>
          <w:tcPr>
            <w:tcW w:type="pct" w:w="1454"/>
            <w:vMerge/>
            <w:shd w:color="auto" w:fill="FFFFFF" w:val="clear"/>
            <w:noWrap/>
          </w:tcPr>
          <w:p w:rsidP="00BD1CD4" w:rsidR="00C1512D" w:rsidRDefault="00C1512D" w:rsidRPr="000F3A1E">
            <w:pPr>
              <w:spacing w:line="360" w:lineRule="auto"/>
              <w:jc w:val="both"/>
              <w:rPr>
                <w:rFonts w:ascii="Arial" w:cs="Arial" w:hAnsi="Arial"/>
              </w:rPr>
            </w:pPr>
          </w:p>
        </w:tc>
      </w:tr>
      <w:tr w:rsidR="00C1512D" w:rsidRPr="000F3A1E" w:rsidTr="00BD1CD4">
        <w:trPr>
          <w:trHeight w:val="300"/>
        </w:trPr>
        <w:tc>
          <w:tcPr>
            <w:tcW w:type="pct" w:w="1205"/>
            <w:shd w:color="auto" w:fill="FFFFFF" w:val="clear"/>
            <w:noWrap/>
          </w:tcPr>
          <w:p w:rsidP="00BD1CD4" w:rsidR="00C1512D" w:rsidRDefault="00C1512D" w:rsidRPr="000F3A1E">
            <w:pPr>
              <w:spacing w:line="360" w:lineRule="auto"/>
              <w:contextualSpacing/>
              <w:jc w:val="both"/>
              <w:rPr>
                <w:rFonts w:ascii="Arial" w:cs="Arial" w:hAnsi="Arial"/>
              </w:rPr>
            </w:pPr>
            <w:r w:rsidRPr="000F3A1E">
              <w:rPr>
                <w:rFonts w:ascii="Arial" w:cs="Arial" w:hAnsi="Arial"/>
              </w:rPr>
              <w:t>20.Vyeboom Clinic</w:t>
            </w:r>
          </w:p>
        </w:tc>
        <w:tc>
          <w:tcPr>
            <w:tcW w:type="pct" w:w="1164"/>
            <w:shd w:color="auto" w:fill="FFFFFF" w:val="clear"/>
            <w:noWrap/>
          </w:tcPr>
          <w:p w:rsidP="00BD1CD4" w:rsidR="00C1512D" w:rsidRDefault="00C1512D" w:rsidRPr="000F3A1E">
            <w:pPr>
              <w:spacing w:line="360" w:lineRule="auto"/>
              <w:jc w:val="both"/>
              <w:rPr>
                <w:rFonts w:ascii="Arial" w:cs="Arial" w:hAnsi="Arial"/>
              </w:rPr>
            </w:pPr>
            <w:r w:rsidRPr="000F3A1E">
              <w:rPr>
                <w:rFonts w:ascii="Arial" w:cs="Arial" w:hAnsi="Arial"/>
              </w:rPr>
              <w:t xml:space="preserve">20.Rammbuda Clinic </w:t>
            </w:r>
          </w:p>
        </w:tc>
        <w:tc>
          <w:tcPr>
            <w:tcW w:type="pct" w:w="1177"/>
            <w:shd w:color="auto" w:fill="FFFFFF" w:val="clear"/>
            <w:noWrap/>
          </w:tcPr>
          <w:p w:rsidP="00BD1CD4" w:rsidR="00C1512D" w:rsidRDefault="00C1512D" w:rsidRPr="000F3A1E">
            <w:pPr>
              <w:spacing w:line="360" w:lineRule="auto"/>
              <w:jc w:val="both"/>
              <w:rPr>
                <w:rFonts w:ascii="Arial" w:cs="Arial" w:hAnsi="Arial"/>
              </w:rPr>
            </w:pPr>
            <w:r w:rsidRPr="000F3A1E">
              <w:rPr>
                <w:rFonts w:ascii="Arial" w:cs="Arial" w:hAnsi="Arial"/>
              </w:rPr>
              <w:t>20. Tshino Clinic</w:t>
            </w:r>
          </w:p>
        </w:tc>
        <w:tc>
          <w:tcPr>
            <w:tcW w:type="pct" w:w="1454"/>
            <w:vMerge/>
            <w:shd w:color="auto" w:fill="FFFFFF" w:val="clear"/>
            <w:noWrap/>
          </w:tcPr>
          <w:p w:rsidP="00BD1CD4" w:rsidR="00C1512D" w:rsidRDefault="00C1512D" w:rsidRPr="000F3A1E">
            <w:pPr>
              <w:spacing w:line="360" w:lineRule="auto"/>
              <w:jc w:val="both"/>
              <w:rPr>
                <w:rFonts w:ascii="Arial" w:cs="Arial" w:hAnsi="Arial"/>
              </w:rPr>
            </w:pPr>
          </w:p>
        </w:tc>
      </w:tr>
      <w:tr w:rsidR="00C1512D" w:rsidRPr="000F3A1E" w:rsidTr="00BD1CD4">
        <w:trPr>
          <w:trHeight w:val="300"/>
        </w:trPr>
        <w:tc>
          <w:tcPr>
            <w:tcW w:type="pct" w:w="1205"/>
            <w:shd w:color="auto" w:fill="FFFFFF" w:val="clear"/>
            <w:noWrap/>
          </w:tcPr>
          <w:p w:rsidP="00BD1CD4" w:rsidR="00C1512D" w:rsidRDefault="00C1512D" w:rsidRPr="000F3A1E">
            <w:pPr>
              <w:contextualSpacing/>
              <w:jc w:val="both"/>
              <w:rPr>
                <w:rFonts w:ascii="Arial" w:cs="Arial" w:hAnsi="Arial"/>
              </w:rPr>
            </w:pPr>
            <w:r w:rsidRPr="000F3A1E">
              <w:rPr>
                <w:rFonts w:ascii="Arial" w:cs="Arial" w:hAnsi="Arial"/>
              </w:rPr>
              <w:t xml:space="preserve">21.Nthlaveni  Clinic </w:t>
            </w:r>
          </w:p>
        </w:tc>
        <w:tc>
          <w:tcPr>
            <w:tcW w:type="pct" w:w="1164"/>
            <w:shd w:color="auto" w:fill="FFFFFF" w:val="clear"/>
            <w:noWrap/>
          </w:tcPr>
          <w:p w:rsidP="00BD1CD4" w:rsidR="00C1512D" w:rsidRDefault="00C1512D" w:rsidRPr="000F3A1E">
            <w:pPr>
              <w:jc w:val="both"/>
              <w:rPr>
                <w:rFonts w:ascii="Arial" w:cs="Arial" w:hAnsi="Arial"/>
              </w:rPr>
            </w:pPr>
            <w:r w:rsidRPr="000F3A1E">
              <w:rPr>
                <w:rFonts w:ascii="Arial" w:cs="Arial" w:hAnsi="Arial"/>
              </w:rPr>
              <w:t xml:space="preserve">21.Sambandou Clinic </w:t>
            </w:r>
          </w:p>
        </w:tc>
        <w:tc>
          <w:tcPr>
            <w:tcW w:type="pct" w:w="1177"/>
            <w:shd w:color="auto" w:fill="FFFFFF" w:val="clear"/>
            <w:noWrap/>
          </w:tcPr>
          <w:p w:rsidP="00BD1CD4" w:rsidR="00C1512D" w:rsidRDefault="00C1512D" w:rsidRPr="000F3A1E">
            <w:pPr>
              <w:jc w:val="both"/>
              <w:rPr>
                <w:rFonts w:ascii="Arial" w:cs="Arial" w:hAnsi="Arial"/>
              </w:rPr>
            </w:pPr>
            <w:r w:rsidRPr="000F3A1E">
              <w:rPr>
                <w:rFonts w:ascii="Arial" w:cs="Arial" w:hAnsi="Arial"/>
              </w:rPr>
              <w:t>21.Phadzima Clinic</w:t>
            </w:r>
          </w:p>
        </w:tc>
        <w:tc>
          <w:tcPr>
            <w:tcW w:type="pct" w:w="1454"/>
            <w:vMerge/>
            <w:shd w:color="auto" w:fill="FFFFFF" w:val="clear"/>
            <w:noWrap/>
          </w:tcPr>
          <w:p w:rsidP="00BD1CD4" w:rsidR="00C1512D" w:rsidRDefault="00C1512D" w:rsidRPr="000F3A1E">
            <w:pPr>
              <w:jc w:val="both"/>
              <w:rPr>
                <w:rFonts w:ascii="Arial" w:cs="Arial" w:hAnsi="Arial"/>
              </w:rPr>
            </w:pPr>
          </w:p>
        </w:tc>
      </w:tr>
      <w:tr w:rsidR="00C1512D" w:rsidRPr="000F3A1E" w:rsidTr="00BD1CD4">
        <w:trPr>
          <w:trHeight w:val="300"/>
        </w:trPr>
        <w:tc>
          <w:tcPr>
            <w:tcW w:type="pct" w:w="1205"/>
            <w:shd w:color="auto" w:fill="FFFFFF" w:val="clear"/>
            <w:noWrap/>
          </w:tcPr>
          <w:p w:rsidP="00BD1CD4" w:rsidR="00C1512D" w:rsidRDefault="00C1512D" w:rsidRPr="000F3A1E">
            <w:pPr>
              <w:contextualSpacing/>
              <w:jc w:val="both"/>
              <w:rPr>
                <w:rFonts w:ascii="Arial" w:cs="Arial" w:hAnsi="Arial"/>
              </w:rPr>
            </w:pPr>
            <w:r w:rsidRPr="000F3A1E">
              <w:rPr>
                <w:rFonts w:ascii="Arial" w:cs="Arial" w:hAnsi="Arial"/>
              </w:rPr>
              <w:t xml:space="preserve">22.Nthlaveni  Clinic </w:t>
            </w:r>
          </w:p>
        </w:tc>
        <w:tc>
          <w:tcPr>
            <w:tcW w:type="pct" w:w="1164"/>
            <w:shd w:color="auto" w:fill="FFFFFF" w:val="clear"/>
            <w:noWrap/>
          </w:tcPr>
          <w:p w:rsidP="00BD1CD4" w:rsidR="00C1512D" w:rsidRDefault="00C1512D" w:rsidRPr="000F3A1E">
            <w:pPr>
              <w:jc w:val="both"/>
              <w:rPr>
                <w:rFonts w:ascii="Arial" w:cs="Arial" w:hAnsi="Arial"/>
              </w:rPr>
            </w:pPr>
            <w:r w:rsidRPr="000F3A1E">
              <w:rPr>
                <w:rFonts w:ascii="Arial" w:cs="Arial" w:hAnsi="Arial"/>
              </w:rPr>
              <w:t xml:space="preserve">22.Shayandima Clinic </w:t>
            </w:r>
          </w:p>
        </w:tc>
        <w:tc>
          <w:tcPr>
            <w:tcW w:type="pct" w:w="1177"/>
            <w:shd w:color="auto" w:fill="FFFFFF" w:val="clear"/>
            <w:noWrap/>
          </w:tcPr>
          <w:p w:rsidP="00BD1CD4" w:rsidR="00C1512D" w:rsidRDefault="00C1512D" w:rsidRPr="000F3A1E">
            <w:pPr>
              <w:jc w:val="both"/>
              <w:rPr>
                <w:rFonts w:ascii="Arial" w:cs="Arial" w:hAnsi="Arial"/>
              </w:rPr>
            </w:pPr>
            <w:r w:rsidRPr="000F3A1E">
              <w:rPr>
                <w:rFonts w:ascii="Arial" w:cs="Arial" w:hAnsi="Arial"/>
              </w:rPr>
              <w:t>22. Rabali Clinic</w:t>
            </w:r>
          </w:p>
        </w:tc>
        <w:tc>
          <w:tcPr>
            <w:tcW w:type="pct" w:w="1454"/>
            <w:vMerge/>
            <w:shd w:color="auto" w:fill="FFFFFF" w:val="clear"/>
            <w:noWrap/>
          </w:tcPr>
          <w:p w:rsidP="00BD1CD4" w:rsidR="00C1512D" w:rsidRDefault="00C1512D" w:rsidRPr="000F3A1E">
            <w:pPr>
              <w:jc w:val="both"/>
              <w:rPr>
                <w:rFonts w:ascii="Arial" w:cs="Arial" w:hAnsi="Arial"/>
              </w:rPr>
            </w:pPr>
          </w:p>
        </w:tc>
      </w:tr>
      <w:tr w:rsidR="00C1512D" w:rsidRPr="000F3A1E" w:rsidTr="00BD1CD4">
        <w:trPr>
          <w:trHeight w:val="300"/>
        </w:trPr>
        <w:tc>
          <w:tcPr>
            <w:tcW w:type="pct" w:w="1205"/>
            <w:shd w:color="auto" w:fill="FFFFFF" w:val="clear"/>
            <w:noWrap/>
          </w:tcPr>
          <w:p w:rsidP="00BD1CD4" w:rsidR="00C1512D" w:rsidRDefault="00C1512D" w:rsidRPr="000F3A1E">
            <w:pPr>
              <w:contextualSpacing/>
              <w:jc w:val="both"/>
              <w:rPr>
                <w:rFonts w:ascii="Arial" w:cs="Arial" w:hAnsi="Arial"/>
              </w:rPr>
            </w:pPr>
            <w:r w:rsidRPr="000F3A1E">
              <w:rPr>
                <w:rFonts w:ascii="Arial" w:cs="Arial" w:hAnsi="Arial"/>
              </w:rPr>
              <w:t xml:space="preserve">23.Nthlaveni  Clinic </w:t>
            </w:r>
          </w:p>
        </w:tc>
        <w:tc>
          <w:tcPr>
            <w:tcW w:type="pct" w:w="1164"/>
            <w:shd w:color="auto" w:fill="FFFFFF" w:val="clear"/>
            <w:noWrap/>
          </w:tcPr>
          <w:p w:rsidP="00BD1CD4" w:rsidR="00C1512D" w:rsidRDefault="00C1512D" w:rsidRPr="000F3A1E">
            <w:pPr>
              <w:jc w:val="both"/>
              <w:rPr>
                <w:rFonts w:ascii="Arial" w:cs="Arial" w:hAnsi="Arial"/>
              </w:rPr>
            </w:pPr>
            <w:r w:rsidRPr="000F3A1E">
              <w:rPr>
                <w:rFonts w:ascii="Arial" w:cs="Arial" w:hAnsi="Arial"/>
              </w:rPr>
              <w:t xml:space="preserve">23.Sibasa Clinic </w:t>
            </w:r>
          </w:p>
        </w:tc>
        <w:tc>
          <w:tcPr>
            <w:tcW w:type="pct" w:w="1177"/>
            <w:shd w:color="auto" w:fill="FFFFFF" w:val="clear"/>
            <w:noWrap/>
          </w:tcPr>
          <w:p w:rsidP="00BD1CD4" w:rsidR="00C1512D" w:rsidRDefault="00C1512D" w:rsidRPr="000F3A1E">
            <w:pPr>
              <w:jc w:val="both"/>
              <w:rPr>
                <w:rFonts w:ascii="Arial" w:cs="Arial" w:hAnsi="Arial"/>
              </w:rPr>
            </w:pPr>
            <w:r w:rsidRPr="000F3A1E">
              <w:rPr>
                <w:rFonts w:ascii="Arial" w:cs="Arial" w:hAnsi="Arial"/>
              </w:rPr>
              <w:t>23. Riverplaats Clinic</w:t>
            </w:r>
          </w:p>
        </w:tc>
        <w:tc>
          <w:tcPr>
            <w:tcW w:type="pct" w:w="1454"/>
            <w:vMerge/>
            <w:shd w:color="auto" w:fill="FFFFFF" w:val="clear"/>
            <w:noWrap/>
          </w:tcPr>
          <w:p w:rsidP="00BD1CD4" w:rsidR="00C1512D" w:rsidRDefault="00C1512D" w:rsidRPr="000F3A1E">
            <w:pPr>
              <w:jc w:val="both"/>
              <w:rPr>
                <w:rFonts w:ascii="Arial" w:cs="Arial" w:hAnsi="Arial"/>
              </w:rPr>
            </w:pPr>
          </w:p>
        </w:tc>
      </w:tr>
      <w:tr w:rsidR="00C1512D" w:rsidRPr="000F3A1E" w:rsidTr="00BD1CD4">
        <w:trPr>
          <w:trHeight w:val="300"/>
        </w:trPr>
        <w:tc>
          <w:tcPr>
            <w:tcW w:type="pct" w:w="1205"/>
            <w:shd w:color="auto" w:fill="FFFFFF" w:val="clear"/>
            <w:noWrap/>
          </w:tcPr>
          <w:p w:rsidP="00BD1CD4" w:rsidR="00C1512D" w:rsidRDefault="00C1512D" w:rsidRPr="000F3A1E">
            <w:pPr>
              <w:contextualSpacing/>
              <w:jc w:val="both"/>
              <w:rPr>
                <w:rFonts w:ascii="Arial" w:cs="Arial" w:hAnsi="Arial"/>
              </w:rPr>
            </w:pPr>
            <w:r w:rsidRPr="000F3A1E">
              <w:rPr>
                <w:rFonts w:ascii="Arial" w:cs="Arial" w:hAnsi="Arial"/>
              </w:rPr>
              <w:t xml:space="preserve">24.Olifanthoek Clinic </w:t>
            </w:r>
          </w:p>
        </w:tc>
        <w:tc>
          <w:tcPr>
            <w:tcW w:type="pct" w:w="1164"/>
            <w:shd w:color="auto" w:fill="FFFFFF" w:val="clear"/>
            <w:noWrap/>
          </w:tcPr>
          <w:p w:rsidP="00BD1CD4" w:rsidR="00C1512D" w:rsidRDefault="00C1512D" w:rsidRPr="000F3A1E">
            <w:pPr>
              <w:jc w:val="both"/>
              <w:rPr>
                <w:rFonts w:ascii="Arial" w:cs="Arial" w:hAnsi="Arial"/>
              </w:rPr>
            </w:pPr>
            <w:r w:rsidRPr="000F3A1E">
              <w:rPr>
                <w:rFonts w:ascii="Arial" w:cs="Arial" w:hAnsi="Arial"/>
              </w:rPr>
              <w:t xml:space="preserve">24.Sterkstroom Clinic </w:t>
            </w:r>
          </w:p>
        </w:tc>
        <w:tc>
          <w:tcPr>
            <w:tcW w:type="pct" w:w="1177"/>
            <w:shd w:color="auto" w:fill="FFFFFF" w:val="clear"/>
            <w:noWrap/>
          </w:tcPr>
          <w:p w:rsidP="00BD1CD4" w:rsidR="00C1512D" w:rsidRDefault="00C1512D" w:rsidRPr="000F3A1E">
            <w:pPr>
              <w:jc w:val="both"/>
              <w:rPr>
                <w:rFonts w:ascii="Arial" w:cs="Arial" w:hAnsi="Arial"/>
              </w:rPr>
            </w:pPr>
            <w:r w:rsidRPr="000F3A1E">
              <w:rPr>
                <w:rFonts w:ascii="Arial" w:cs="Arial" w:hAnsi="Arial"/>
              </w:rPr>
              <w:t>24. Rumani Clinic</w:t>
            </w:r>
          </w:p>
        </w:tc>
        <w:tc>
          <w:tcPr>
            <w:tcW w:type="pct" w:w="1454"/>
            <w:vMerge/>
            <w:shd w:color="auto" w:fill="FFFFFF" w:val="clear"/>
            <w:noWrap/>
          </w:tcPr>
          <w:p w:rsidP="00BD1CD4" w:rsidR="00C1512D" w:rsidRDefault="00C1512D" w:rsidRPr="000F3A1E">
            <w:pPr>
              <w:jc w:val="both"/>
              <w:rPr>
                <w:rFonts w:ascii="Arial" w:cs="Arial" w:hAnsi="Arial"/>
              </w:rPr>
            </w:pPr>
          </w:p>
        </w:tc>
      </w:tr>
      <w:tr w:rsidR="00C1512D" w:rsidRPr="000F3A1E" w:rsidTr="00BD1CD4">
        <w:trPr>
          <w:trHeight w:val="300"/>
        </w:trPr>
        <w:tc>
          <w:tcPr>
            <w:tcW w:type="pct" w:w="1205"/>
            <w:shd w:color="auto" w:fill="FFFFFF" w:val="clear"/>
            <w:noWrap/>
          </w:tcPr>
          <w:p w:rsidP="00BD1CD4" w:rsidR="00C1512D" w:rsidRDefault="00C1512D" w:rsidRPr="000F3A1E">
            <w:pPr>
              <w:contextualSpacing/>
              <w:jc w:val="both"/>
              <w:rPr>
                <w:rFonts w:ascii="Arial" w:cs="Arial" w:hAnsi="Arial"/>
              </w:rPr>
            </w:pPr>
            <w:r w:rsidRPr="000F3A1E">
              <w:rPr>
                <w:rFonts w:ascii="Arial" w:cs="Arial" w:hAnsi="Arial"/>
              </w:rPr>
              <w:t xml:space="preserve">25.Peningotsa Clinic </w:t>
            </w:r>
          </w:p>
        </w:tc>
        <w:tc>
          <w:tcPr>
            <w:tcW w:type="pct" w:w="1164"/>
            <w:shd w:color="auto" w:fill="FFFFFF" w:val="clear"/>
            <w:noWrap/>
          </w:tcPr>
          <w:p w:rsidP="00BD1CD4" w:rsidR="00C1512D" w:rsidRDefault="00C1512D" w:rsidRPr="000F3A1E">
            <w:pPr>
              <w:jc w:val="both"/>
              <w:rPr>
                <w:rFonts w:ascii="Arial" w:cs="Arial" w:hAnsi="Arial"/>
              </w:rPr>
            </w:pPr>
            <w:r w:rsidRPr="000F3A1E">
              <w:rPr>
                <w:rFonts w:ascii="Arial" w:cs="Arial" w:hAnsi="Arial"/>
              </w:rPr>
              <w:t xml:space="preserve">25.Thengwe Clinic </w:t>
            </w:r>
          </w:p>
        </w:tc>
        <w:tc>
          <w:tcPr>
            <w:tcW w:type="pct" w:w="1177"/>
            <w:shd w:color="auto" w:fill="FFFFFF" w:val="clear"/>
            <w:noWrap/>
          </w:tcPr>
          <w:p w:rsidP="00BD1CD4" w:rsidR="00C1512D" w:rsidRDefault="00C1512D" w:rsidRPr="000F3A1E">
            <w:pPr>
              <w:jc w:val="both"/>
              <w:rPr>
                <w:rFonts w:ascii="Arial" w:cs="Arial" w:hAnsi="Arial"/>
              </w:rPr>
            </w:pPr>
            <w:r w:rsidRPr="000F3A1E">
              <w:rPr>
                <w:rFonts w:ascii="Arial" w:cs="Arial" w:hAnsi="Arial"/>
              </w:rPr>
              <w:t>25. Straightheart Clinic</w:t>
            </w:r>
          </w:p>
        </w:tc>
        <w:tc>
          <w:tcPr>
            <w:tcW w:type="pct" w:w="1454"/>
            <w:vMerge/>
            <w:shd w:color="auto" w:fill="FFFFFF" w:val="clear"/>
            <w:noWrap/>
          </w:tcPr>
          <w:p w:rsidP="00BD1CD4" w:rsidR="00C1512D" w:rsidRDefault="00C1512D" w:rsidRPr="000F3A1E">
            <w:pPr>
              <w:jc w:val="both"/>
              <w:rPr>
                <w:rFonts w:ascii="Arial" w:cs="Arial" w:hAnsi="Arial"/>
              </w:rPr>
            </w:pPr>
          </w:p>
        </w:tc>
      </w:tr>
      <w:tr w:rsidR="00C1512D" w:rsidRPr="000F3A1E" w:rsidTr="00BD1CD4">
        <w:trPr>
          <w:trHeight w:val="300"/>
        </w:trPr>
        <w:tc>
          <w:tcPr>
            <w:tcW w:type="pct" w:w="1205"/>
            <w:shd w:color="auto" w:fill="FFFFFF" w:val="clear"/>
            <w:noWrap/>
          </w:tcPr>
          <w:p w:rsidP="00BD1CD4" w:rsidR="00C1512D" w:rsidRDefault="00C1512D" w:rsidRPr="000F3A1E">
            <w:pPr>
              <w:contextualSpacing/>
              <w:jc w:val="both"/>
              <w:rPr>
                <w:rFonts w:ascii="Arial" w:cs="Arial" w:hAnsi="Arial"/>
              </w:rPr>
            </w:pPr>
            <w:r w:rsidRPr="000F3A1E">
              <w:rPr>
                <w:rFonts w:ascii="Arial" w:cs="Arial" w:hAnsi="Arial"/>
              </w:rPr>
              <w:t>26.Malamulele clinic</w:t>
            </w:r>
          </w:p>
        </w:tc>
        <w:tc>
          <w:tcPr>
            <w:tcW w:type="pct" w:w="1164"/>
            <w:shd w:color="auto" w:fill="FFFFFF" w:val="clear"/>
            <w:noWrap/>
          </w:tcPr>
          <w:p w:rsidP="00BD1CD4" w:rsidR="00C1512D" w:rsidRDefault="00C1512D" w:rsidRPr="000F3A1E">
            <w:pPr>
              <w:jc w:val="both"/>
              <w:rPr>
                <w:rFonts w:ascii="Arial" w:cs="Arial" w:hAnsi="Arial"/>
              </w:rPr>
            </w:pPr>
            <w:r w:rsidRPr="000F3A1E">
              <w:rPr>
                <w:rFonts w:ascii="Arial" w:cs="Arial" w:hAnsi="Arial"/>
              </w:rPr>
              <w:t>26.Thohoyandou CHC</w:t>
            </w:r>
          </w:p>
        </w:tc>
        <w:tc>
          <w:tcPr>
            <w:tcW w:type="pct" w:w="1177"/>
            <w:shd w:color="auto" w:fill="FFFFFF" w:val="clear"/>
            <w:noWrap/>
          </w:tcPr>
          <w:p w:rsidP="00BD1CD4" w:rsidR="00C1512D" w:rsidRDefault="00C1512D" w:rsidRPr="000F3A1E">
            <w:pPr>
              <w:jc w:val="both"/>
              <w:rPr>
                <w:rFonts w:ascii="Arial" w:cs="Arial" w:hAnsi="Arial"/>
              </w:rPr>
            </w:pPr>
            <w:r w:rsidRPr="000F3A1E">
              <w:rPr>
                <w:rFonts w:ascii="Arial" w:cs="Arial" w:hAnsi="Arial"/>
              </w:rPr>
              <w:t>26. Wayeni Clinic</w:t>
            </w:r>
          </w:p>
        </w:tc>
        <w:tc>
          <w:tcPr>
            <w:tcW w:type="pct" w:w="1454"/>
            <w:vMerge/>
            <w:shd w:color="auto" w:fill="FFFFFF" w:val="clear"/>
            <w:noWrap/>
          </w:tcPr>
          <w:p w:rsidP="00BD1CD4" w:rsidR="00C1512D" w:rsidRDefault="00C1512D" w:rsidRPr="000F3A1E">
            <w:pPr>
              <w:jc w:val="both"/>
              <w:rPr>
                <w:rFonts w:ascii="Arial" w:cs="Arial" w:hAnsi="Arial"/>
              </w:rPr>
            </w:pPr>
          </w:p>
        </w:tc>
      </w:tr>
      <w:tr w:rsidR="00C1512D" w:rsidRPr="000F3A1E" w:rsidTr="00BD1CD4">
        <w:trPr>
          <w:trHeight w:val="300"/>
        </w:trPr>
        <w:tc>
          <w:tcPr>
            <w:tcW w:type="pct" w:w="1205"/>
            <w:shd w:color="auto" w:fill="FFFFFF" w:val="clear"/>
            <w:noWrap/>
          </w:tcPr>
          <w:p w:rsidP="00BD1CD4" w:rsidR="00C1512D" w:rsidRDefault="00C1512D" w:rsidRPr="000F3A1E">
            <w:pPr>
              <w:contextualSpacing/>
              <w:jc w:val="both"/>
              <w:rPr>
                <w:rFonts w:ascii="Arial" w:cs="Arial" w:hAnsi="Arial"/>
              </w:rPr>
            </w:pPr>
            <w:r w:rsidRPr="000F3A1E">
              <w:rPr>
                <w:rFonts w:ascii="Arial" w:cs="Arial" w:hAnsi="Arial"/>
              </w:rPr>
              <w:t xml:space="preserve">27.Shigalo Clinic  </w:t>
            </w:r>
          </w:p>
        </w:tc>
        <w:tc>
          <w:tcPr>
            <w:tcW w:type="pct" w:w="1164"/>
            <w:shd w:color="auto" w:fill="FFFFFF" w:val="clear"/>
            <w:noWrap/>
          </w:tcPr>
          <w:p w:rsidP="00BD1CD4" w:rsidR="00C1512D" w:rsidRDefault="00C1512D" w:rsidRPr="000F3A1E">
            <w:pPr>
              <w:jc w:val="both"/>
              <w:rPr>
                <w:rFonts w:ascii="Arial" w:cs="Arial" w:hAnsi="Arial"/>
              </w:rPr>
            </w:pPr>
            <w:r w:rsidRPr="000F3A1E">
              <w:rPr>
                <w:rFonts w:ascii="Arial" w:cs="Arial" w:hAnsi="Arial"/>
              </w:rPr>
              <w:t xml:space="preserve">27.Tshivhase Thondo Clinic </w:t>
            </w:r>
          </w:p>
        </w:tc>
        <w:tc>
          <w:tcPr>
            <w:tcW w:type="pct" w:w="1177"/>
            <w:shd w:color="auto" w:fill="FFFFFF" w:val="clear"/>
            <w:noWrap/>
          </w:tcPr>
          <w:p w:rsidP="00BD1CD4" w:rsidR="00C1512D" w:rsidRDefault="00C1512D" w:rsidRPr="000F3A1E">
            <w:pPr>
              <w:jc w:val="both"/>
              <w:rPr>
                <w:rFonts w:ascii="Arial" w:cs="Arial" w:hAnsi="Arial"/>
              </w:rPr>
            </w:pPr>
            <w:r w:rsidRPr="000F3A1E">
              <w:rPr>
                <w:rFonts w:ascii="Arial" w:cs="Arial" w:hAnsi="Arial"/>
              </w:rPr>
              <w:t>27. Tshakhuma Clinic</w:t>
            </w:r>
          </w:p>
        </w:tc>
        <w:tc>
          <w:tcPr>
            <w:tcW w:type="pct" w:w="1454"/>
            <w:vMerge/>
            <w:shd w:color="auto" w:fill="FFFFFF" w:val="clear"/>
            <w:noWrap/>
          </w:tcPr>
          <w:p w:rsidP="00BD1CD4" w:rsidR="00C1512D" w:rsidRDefault="00C1512D" w:rsidRPr="000F3A1E">
            <w:pPr>
              <w:jc w:val="both"/>
              <w:rPr>
                <w:rFonts w:ascii="Arial" w:cs="Arial" w:hAnsi="Arial"/>
              </w:rPr>
            </w:pPr>
          </w:p>
        </w:tc>
      </w:tr>
      <w:tr w:rsidR="00C1512D" w:rsidRPr="000F3A1E" w:rsidTr="00BD1CD4">
        <w:trPr>
          <w:trHeight w:val="300"/>
        </w:trPr>
        <w:tc>
          <w:tcPr>
            <w:tcW w:type="pct" w:w="1205"/>
            <w:shd w:color="auto" w:fill="FFFFFF" w:val="clear"/>
            <w:noWrap/>
          </w:tcPr>
          <w:p w:rsidP="00BD1CD4" w:rsidR="00C1512D" w:rsidRDefault="00C1512D" w:rsidRPr="000F3A1E">
            <w:pPr>
              <w:contextualSpacing/>
              <w:jc w:val="both"/>
              <w:rPr>
                <w:rFonts w:ascii="Arial" w:cs="Arial" w:hAnsi="Arial"/>
              </w:rPr>
            </w:pPr>
            <w:r w:rsidRPr="000F3A1E">
              <w:rPr>
                <w:rFonts w:ascii="Arial" w:cs="Arial" w:hAnsi="Arial"/>
              </w:rPr>
              <w:t xml:space="preserve">28.Xhikundu  Clinic </w:t>
            </w:r>
          </w:p>
        </w:tc>
        <w:tc>
          <w:tcPr>
            <w:tcW w:type="pct" w:w="1164"/>
            <w:shd w:color="auto" w:fill="FFFFFF" w:val="clear"/>
            <w:noWrap/>
          </w:tcPr>
          <w:p w:rsidP="00BD1CD4" w:rsidR="00C1512D" w:rsidRDefault="00C1512D" w:rsidRPr="000F3A1E">
            <w:pPr>
              <w:jc w:val="both"/>
              <w:rPr>
                <w:rFonts w:ascii="Arial" w:cs="Arial" w:hAnsi="Arial"/>
              </w:rPr>
            </w:pPr>
            <w:r w:rsidRPr="000F3A1E">
              <w:rPr>
                <w:rFonts w:ascii="Arial" w:cs="Arial" w:hAnsi="Arial"/>
              </w:rPr>
              <w:t xml:space="preserve">28.Tshaulu Clinic </w:t>
            </w:r>
          </w:p>
        </w:tc>
        <w:tc>
          <w:tcPr>
            <w:tcW w:type="pct" w:w="1177"/>
            <w:shd w:color="auto" w:fill="FFFFFF" w:val="clear"/>
            <w:noWrap/>
          </w:tcPr>
          <w:p w:rsidP="00BD1CD4" w:rsidR="00C1512D" w:rsidRDefault="00C1512D" w:rsidRPr="000F3A1E">
            <w:pPr>
              <w:jc w:val="both"/>
              <w:rPr>
                <w:rFonts w:ascii="Arial" w:cs="Arial" w:hAnsi="Arial"/>
              </w:rPr>
            </w:pPr>
            <w:r w:rsidRPr="000F3A1E">
              <w:rPr>
                <w:rFonts w:ascii="Arial" w:cs="Arial" w:hAnsi="Arial"/>
              </w:rPr>
              <w:t>28. Tshikuwi Clinic</w:t>
            </w:r>
          </w:p>
        </w:tc>
        <w:tc>
          <w:tcPr>
            <w:tcW w:type="pct" w:w="1454"/>
            <w:vMerge/>
            <w:shd w:color="auto" w:fill="FFFFFF" w:val="clear"/>
            <w:noWrap/>
          </w:tcPr>
          <w:p w:rsidP="00BD1CD4" w:rsidR="00C1512D" w:rsidRDefault="00C1512D" w:rsidRPr="000F3A1E">
            <w:pPr>
              <w:jc w:val="both"/>
              <w:rPr>
                <w:rFonts w:ascii="Arial" w:cs="Arial" w:hAnsi="Arial"/>
              </w:rPr>
            </w:pPr>
          </w:p>
        </w:tc>
      </w:tr>
      <w:tr w:rsidR="00C1512D" w:rsidRPr="000F3A1E" w:rsidTr="00BD1CD4">
        <w:trPr>
          <w:trHeight w:val="300"/>
        </w:trPr>
        <w:tc>
          <w:tcPr>
            <w:tcW w:type="pct" w:w="1205"/>
            <w:shd w:color="auto" w:fill="FFFFFF" w:val="clear"/>
            <w:noWrap/>
          </w:tcPr>
          <w:p w:rsidP="00BD1CD4" w:rsidR="00C1512D" w:rsidRDefault="00C1512D" w:rsidRPr="000F3A1E">
            <w:pPr>
              <w:contextualSpacing/>
              <w:jc w:val="both"/>
              <w:rPr>
                <w:rFonts w:ascii="Arial" w:cs="Arial" w:hAnsi="Arial"/>
              </w:rPr>
            </w:pPr>
            <w:r w:rsidRPr="000F3A1E">
              <w:rPr>
                <w:rFonts w:ascii="Arial" w:cs="Arial" w:hAnsi="Arial"/>
              </w:rPr>
              <w:t xml:space="preserve">29.Shingwedzi Clinic </w:t>
            </w:r>
          </w:p>
        </w:tc>
        <w:tc>
          <w:tcPr>
            <w:tcW w:type="pct" w:w="1164"/>
            <w:shd w:color="auto" w:fill="FFFFFF" w:val="clear"/>
            <w:noWrap/>
          </w:tcPr>
          <w:p w:rsidP="00BD1CD4" w:rsidR="00C1512D" w:rsidRDefault="00C1512D" w:rsidRPr="000F3A1E">
            <w:pPr>
              <w:jc w:val="both"/>
              <w:rPr>
                <w:rFonts w:ascii="Arial" w:cs="Arial" w:hAnsi="Arial"/>
              </w:rPr>
            </w:pPr>
            <w:r w:rsidRPr="000F3A1E">
              <w:rPr>
                <w:rFonts w:ascii="Arial" w:cs="Arial" w:hAnsi="Arial"/>
              </w:rPr>
              <w:t xml:space="preserve">29.Tshififi Clinic </w:t>
            </w:r>
          </w:p>
        </w:tc>
        <w:tc>
          <w:tcPr>
            <w:tcW w:type="pct" w:w="1177"/>
            <w:shd w:color="auto" w:fill="FFFFFF" w:val="clear"/>
            <w:noWrap/>
          </w:tcPr>
          <w:p w:rsidP="00BD1CD4" w:rsidR="00C1512D" w:rsidRDefault="00C1512D" w:rsidRPr="000F3A1E">
            <w:pPr>
              <w:jc w:val="both"/>
              <w:rPr>
                <w:rFonts w:ascii="Arial" w:cs="Arial" w:hAnsi="Arial"/>
              </w:rPr>
            </w:pPr>
            <w:r w:rsidRPr="000F3A1E">
              <w:rPr>
                <w:rFonts w:ascii="Arial" w:cs="Arial" w:hAnsi="Arial"/>
              </w:rPr>
              <w:t>29. Tshilwavhusiku CHC</w:t>
            </w:r>
          </w:p>
        </w:tc>
        <w:tc>
          <w:tcPr>
            <w:tcW w:type="pct" w:w="1454"/>
            <w:vMerge/>
            <w:shd w:color="auto" w:fill="FFFFFF" w:val="clear"/>
            <w:noWrap/>
          </w:tcPr>
          <w:p w:rsidP="00BD1CD4" w:rsidR="00C1512D" w:rsidRDefault="00C1512D" w:rsidRPr="000F3A1E">
            <w:pPr>
              <w:jc w:val="both"/>
              <w:rPr>
                <w:rFonts w:ascii="Arial" w:cs="Arial" w:hAnsi="Arial"/>
              </w:rPr>
            </w:pPr>
          </w:p>
        </w:tc>
      </w:tr>
      <w:tr w:rsidR="00C1512D" w:rsidRPr="000F3A1E" w:rsidTr="00BD1CD4">
        <w:trPr>
          <w:trHeight w:val="300"/>
        </w:trPr>
        <w:tc>
          <w:tcPr>
            <w:tcW w:type="pct" w:w="1205"/>
            <w:shd w:color="auto" w:fill="FFFFFF" w:val="clear"/>
            <w:noWrap/>
          </w:tcPr>
          <w:p w:rsidP="00BD1CD4" w:rsidR="00C1512D" w:rsidRDefault="00C1512D" w:rsidRPr="000F3A1E">
            <w:pPr>
              <w:contextualSpacing/>
              <w:jc w:val="both"/>
              <w:rPr>
                <w:rFonts w:ascii="Arial" w:cs="Arial" w:hAnsi="Arial"/>
              </w:rPr>
            </w:pPr>
            <w:r w:rsidRPr="000F3A1E">
              <w:rPr>
                <w:rFonts w:ascii="Arial" w:cs="Arial" w:hAnsi="Arial"/>
              </w:rPr>
              <w:t>30.Tiyani CHC</w:t>
            </w:r>
          </w:p>
        </w:tc>
        <w:tc>
          <w:tcPr>
            <w:tcW w:type="pct" w:w="1164"/>
            <w:shd w:color="auto" w:fill="FFFFFF" w:val="clear"/>
            <w:noWrap/>
          </w:tcPr>
          <w:p w:rsidP="00BD1CD4" w:rsidR="00C1512D" w:rsidRDefault="00C1512D" w:rsidRPr="000F3A1E">
            <w:pPr>
              <w:jc w:val="both"/>
              <w:rPr>
                <w:rFonts w:ascii="Arial" w:cs="Arial" w:hAnsi="Arial"/>
              </w:rPr>
            </w:pPr>
            <w:r w:rsidRPr="000F3A1E">
              <w:rPr>
                <w:rFonts w:ascii="Arial" w:cs="Arial" w:hAnsi="Arial"/>
              </w:rPr>
              <w:t xml:space="preserve">30.Tshifudi Clinic </w:t>
            </w:r>
          </w:p>
        </w:tc>
        <w:tc>
          <w:tcPr>
            <w:tcW w:type="pct" w:w="1177"/>
            <w:shd w:color="auto" w:fill="FFFFFF" w:val="clear"/>
            <w:noWrap/>
          </w:tcPr>
          <w:p w:rsidP="00BD1CD4" w:rsidR="00C1512D" w:rsidRDefault="00C1512D" w:rsidRPr="000F3A1E">
            <w:pPr>
              <w:jc w:val="both"/>
              <w:rPr>
                <w:rFonts w:ascii="Arial" w:cs="Arial" w:hAnsi="Arial"/>
              </w:rPr>
            </w:pPr>
            <w:r w:rsidRPr="000F3A1E">
              <w:rPr>
                <w:rFonts w:ascii="Arial" w:cs="Arial" w:hAnsi="Arial"/>
              </w:rPr>
              <w:t>30. Valdezia Clinic</w:t>
            </w:r>
          </w:p>
        </w:tc>
        <w:tc>
          <w:tcPr>
            <w:tcW w:type="pct" w:w="1454"/>
            <w:vMerge/>
            <w:shd w:color="auto" w:fill="FFFFFF" w:val="clear"/>
            <w:noWrap/>
          </w:tcPr>
          <w:p w:rsidP="00BD1CD4" w:rsidR="00C1512D" w:rsidRDefault="00C1512D" w:rsidRPr="000F3A1E">
            <w:pPr>
              <w:jc w:val="both"/>
              <w:rPr>
                <w:rFonts w:ascii="Arial" w:cs="Arial" w:hAnsi="Arial"/>
              </w:rPr>
            </w:pPr>
          </w:p>
        </w:tc>
      </w:tr>
      <w:tr w:rsidR="00C1512D" w:rsidRPr="000F3A1E" w:rsidTr="00BD1CD4">
        <w:trPr>
          <w:trHeight w:val="300"/>
        </w:trPr>
        <w:tc>
          <w:tcPr>
            <w:tcW w:type="pct" w:w="1205"/>
            <w:shd w:color="auto" w:fill="FFFFFF" w:val="clear"/>
            <w:noWrap/>
          </w:tcPr>
          <w:p w:rsidP="00BD1CD4" w:rsidR="00C1512D" w:rsidRDefault="00C1512D" w:rsidRPr="000F3A1E">
            <w:pPr>
              <w:contextualSpacing/>
              <w:jc w:val="both"/>
              <w:rPr>
                <w:rFonts w:ascii="Arial" w:cs="Arial" w:hAnsi="Arial"/>
              </w:rPr>
            </w:pPr>
            <w:r w:rsidRPr="000F3A1E">
              <w:rPr>
                <w:rFonts w:ascii="Arial" w:cs="Arial" w:hAnsi="Arial"/>
              </w:rPr>
              <w:t xml:space="preserve">31.Tlangelani Clinic </w:t>
            </w:r>
          </w:p>
        </w:tc>
        <w:tc>
          <w:tcPr>
            <w:tcW w:type="pct" w:w="1164"/>
            <w:shd w:color="auto" w:fill="FFFFFF" w:val="clear"/>
            <w:noWrap/>
          </w:tcPr>
          <w:p w:rsidP="00BD1CD4" w:rsidR="00C1512D" w:rsidRDefault="00C1512D" w:rsidRPr="000F3A1E">
            <w:pPr>
              <w:jc w:val="both"/>
              <w:rPr>
                <w:rFonts w:ascii="Arial" w:cs="Arial" w:hAnsi="Arial"/>
              </w:rPr>
            </w:pPr>
            <w:r w:rsidRPr="000F3A1E">
              <w:rPr>
                <w:rFonts w:ascii="Arial" w:cs="Arial" w:hAnsi="Arial"/>
              </w:rPr>
              <w:t>31.Pfanani Clinic</w:t>
            </w:r>
          </w:p>
        </w:tc>
        <w:tc>
          <w:tcPr>
            <w:tcW w:type="pct" w:w="1177"/>
            <w:shd w:color="auto" w:fill="FFFFFF" w:val="clear"/>
            <w:noWrap/>
          </w:tcPr>
          <w:p w:rsidP="00BD1CD4" w:rsidR="00C1512D" w:rsidRDefault="00C1512D" w:rsidRPr="000F3A1E">
            <w:pPr>
              <w:jc w:val="both"/>
              <w:rPr>
                <w:rFonts w:ascii="Arial" w:cs="Arial" w:hAnsi="Arial"/>
              </w:rPr>
            </w:pPr>
            <w:r w:rsidRPr="000F3A1E">
              <w:rPr>
                <w:rFonts w:ascii="Arial" w:cs="Arial" w:hAnsi="Arial"/>
              </w:rPr>
              <w:t xml:space="preserve">31. Vhambelani Maelula Clinic </w:t>
            </w:r>
          </w:p>
        </w:tc>
        <w:tc>
          <w:tcPr>
            <w:tcW w:type="pct" w:w="1454"/>
            <w:vMerge/>
            <w:shd w:color="auto" w:fill="FFFFFF" w:val="clear"/>
            <w:noWrap/>
          </w:tcPr>
          <w:p w:rsidP="00BD1CD4" w:rsidR="00C1512D" w:rsidRDefault="00C1512D" w:rsidRPr="000F3A1E">
            <w:pPr>
              <w:jc w:val="both"/>
              <w:rPr>
                <w:rFonts w:ascii="Arial" w:cs="Arial" w:hAnsi="Arial"/>
              </w:rPr>
            </w:pPr>
          </w:p>
        </w:tc>
      </w:tr>
      <w:tr w:rsidR="00C1512D" w:rsidRPr="000F3A1E" w:rsidTr="00BD1CD4">
        <w:trPr>
          <w:trHeight w:val="300"/>
        </w:trPr>
        <w:tc>
          <w:tcPr>
            <w:tcW w:type="pct" w:w="1205"/>
            <w:shd w:color="auto" w:fill="FFFFFF" w:val="clear"/>
            <w:noWrap/>
          </w:tcPr>
          <w:p w:rsidP="00BD1CD4" w:rsidR="00C1512D" w:rsidRDefault="00C1512D" w:rsidRPr="000F3A1E">
            <w:pPr>
              <w:contextualSpacing/>
              <w:jc w:val="both"/>
              <w:rPr>
                <w:rFonts w:ascii="Arial" w:cs="Arial" w:hAnsi="Arial"/>
              </w:rPr>
            </w:pPr>
            <w:r w:rsidRPr="000F3A1E">
              <w:rPr>
                <w:rFonts w:ascii="Arial" w:cs="Arial" w:hAnsi="Arial"/>
              </w:rPr>
              <w:t>32.Marseilles clinic</w:t>
            </w:r>
          </w:p>
        </w:tc>
        <w:tc>
          <w:tcPr>
            <w:tcW w:type="pct" w:w="1164"/>
            <w:shd w:color="auto" w:fill="FFFFFF" w:val="clear"/>
            <w:noWrap/>
          </w:tcPr>
          <w:p w:rsidP="00BD1CD4" w:rsidR="00C1512D" w:rsidRDefault="00C1512D" w:rsidRPr="000F3A1E">
            <w:pPr>
              <w:jc w:val="both"/>
              <w:rPr>
                <w:rFonts w:ascii="Arial" w:cs="Arial" w:hAnsi="Arial"/>
              </w:rPr>
            </w:pPr>
            <w:r w:rsidRPr="000F3A1E">
              <w:rPr>
                <w:rFonts w:ascii="Arial" w:cs="Arial" w:hAnsi="Arial"/>
              </w:rPr>
              <w:t xml:space="preserve">32.Tshiombo Clinic </w:t>
            </w:r>
          </w:p>
        </w:tc>
        <w:tc>
          <w:tcPr>
            <w:tcW w:type="pct" w:w="1177"/>
            <w:shd w:color="auto" w:fill="FFFFFF" w:val="clear"/>
            <w:noWrap/>
          </w:tcPr>
          <w:p w:rsidP="00BD1CD4" w:rsidR="00C1512D" w:rsidRDefault="00C1512D" w:rsidRPr="000F3A1E">
            <w:pPr>
              <w:jc w:val="both"/>
              <w:rPr>
                <w:rFonts w:ascii="Arial" w:cs="Arial" w:hAnsi="Arial"/>
              </w:rPr>
            </w:pPr>
            <w:r w:rsidRPr="000F3A1E">
              <w:rPr>
                <w:rFonts w:ascii="Arial" w:cs="Arial" w:hAnsi="Arial"/>
              </w:rPr>
              <w:t>32. Vleifontein Clinic</w:t>
            </w:r>
          </w:p>
        </w:tc>
        <w:tc>
          <w:tcPr>
            <w:tcW w:type="pct" w:w="1454"/>
            <w:vMerge/>
            <w:shd w:color="auto" w:fill="FFFFFF" w:val="clear"/>
            <w:noWrap/>
          </w:tcPr>
          <w:p w:rsidP="00BD1CD4" w:rsidR="00C1512D" w:rsidRDefault="00C1512D" w:rsidRPr="000F3A1E">
            <w:pPr>
              <w:jc w:val="both"/>
              <w:rPr>
                <w:rFonts w:ascii="Arial" w:cs="Arial" w:hAnsi="Arial"/>
              </w:rPr>
            </w:pPr>
          </w:p>
        </w:tc>
      </w:tr>
      <w:tr w:rsidR="00C1512D" w:rsidRPr="000F3A1E" w:rsidTr="00BD1CD4">
        <w:trPr>
          <w:trHeight w:val="300"/>
        </w:trPr>
        <w:tc>
          <w:tcPr>
            <w:tcW w:type="pct" w:w="1205"/>
            <w:vMerge w:val="restart"/>
            <w:shd w:color="auto" w:fill="FFFFFF" w:val="clear"/>
            <w:noWrap/>
          </w:tcPr>
          <w:p w:rsidP="00BD1CD4" w:rsidR="00C1512D" w:rsidRDefault="00C1512D" w:rsidRPr="000F3A1E">
            <w:pPr>
              <w:contextualSpacing/>
              <w:jc w:val="both"/>
              <w:rPr>
                <w:rFonts w:ascii="Arial" w:cs="Arial" w:hAnsi="Arial"/>
              </w:rPr>
            </w:pPr>
            <w:r w:rsidRPr="000F3A1E">
              <w:rPr>
                <w:rFonts w:ascii="Arial" w:cs="Arial" w:hAnsi="Arial"/>
              </w:rPr>
              <w:lastRenderedPageBreak/>
              <w:t>33.Matiyani Clinic</w:t>
            </w:r>
          </w:p>
          <w:p w:rsidP="00BD1CD4" w:rsidR="00C1512D" w:rsidRDefault="00C1512D" w:rsidRPr="000F3A1E">
            <w:pPr>
              <w:jc w:val="both"/>
              <w:rPr>
                <w:rFonts w:ascii="Arial" w:cs="Arial" w:hAnsi="Arial"/>
              </w:rPr>
            </w:pPr>
            <w:r w:rsidRPr="000F3A1E">
              <w:rPr>
                <w:rFonts w:ascii="Arial" w:cs="Arial" w:hAnsi="Arial"/>
              </w:rPr>
              <w:t xml:space="preserve">  </w:t>
            </w:r>
          </w:p>
        </w:tc>
        <w:tc>
          <w:tcPr>
            <w:tcW w:type="pct" w:w="1164"/>
            <w:shd w:color="auto" w:fill="FFFFFF" w:val="clear"/>
            <w:noWrap/>
          </w:tcPr>
          <w:p w:rsidP="00BD1CD4" w:rsidR="00C1512D" w:rsidRDefault="00C1512D" w:rsidRPr="000F3A1E">
            <w:pPr>
              <w:jc w:val="both"/>
              <w:rPr>
                <w:rFonts w:ascii="Arial" w:cs="Arial" w:hAnsi="Arial"/>
              </w:rPr>
            </w:pPr>
            <w:r w:rsidRPr="000F3A1E">
              <w:rPr>
                <w:rFonts w:ascii="Arial" w:cs="Arial" w:hAnsi="Arial"/>
              </w:rPr>
              <w:t xml:space="preserve">33.Tshisaulu Clinic </w:t>
            </w:r>
          </w:p>
        </w:tc>
        <w:tc>
          <w:tcPr>
            <w:tcW w:type="pct" w:w="1177"/>
            <w:shd w:color="auto" w:fill="FFFFFF" w:val="clear"/>
            <w:noWrap/>
          </w:tcPr>
          <w:p w:rsidP="00BD1CD4" w:rsidR="00C1512D" w:rsidRDefault="00C1512D" w:rsidRPr="000F3A1E">
            <w:pPr>
              <w:jc w:val="both"/>
              <w:rPr>
                <w:rFonts w:ascii="Arial" w:cs="Arial" w:hAnsi="Arial"/>
              </w:rPr>
            </w:pPr>
            <w:r w:rsidRPr="000F3A1E">
              <w:rPr>
                <w:rFonts w:ascii="Arial" w:cs="Arial" w:hAnsi="Arial"/>
              </w:rPr>
              <w:t xml:space="preserve">33. Vuvha Clinic </w:t>
            </w:r>
          </w:p>
        </w:tc>
        <w:tc>
          <w:tcPr>
            <w:tcW w:type="pct" w:w="1454"/>
            <w:vMerge/>
            <w:shd w:color="auto" w:fill="FFFFFF" w:val="clear"/>
            <w:noWrap/>
          </w:tcPr>
          <w:p w:rsidP="00BD1CD4" w:rsidR="00C1512D" w:rsidRDefault="00C1512D" w:rsidRPr="000F3A1E">
            <w:pPr>
              <w:jc w:val="both"/>
              <w:rPr>
                <w:rFonts w:ascii="Arial" w:cs="Arial" w:hAnsi="Arial"/>
              </w:rPr>
            </w:pPr>
          </w:p>
        </w:tc>
      </w:tr>
      <w:tr w:rsidR="00C1512D" w:rsidRPr="000F3A1E" w:rsidTr="00BD1CD4">
        <w:trPr>
          <w:trHeight w:val="287"/>
        </w:trPr>
        <w:tc>
          <w:tcPr>
            <w:tcW w:type="pct" w:w="1205"/>
            <w:vMerge/>
            <w:shd w:color="auto" w:fill="FFFFFF" w:val="clear"/>
            <w:noWrap/>
          </w:tcPr>
          <w:p w:rsidP="00BD1CD4" w:rsidR="00C1512D" w:rsidRDefault="00C1512D" w:rsidRPr="000F3A1E">
            <w:pPr>
              <w:jc w:val="both"/>
              <w:rPr>
                <w:rFonts w:ascii="Arial" w:cs="Arial" w:hAnsi="Arial"/>
              </w:rPr>
            </w:pPr>
          </w:p>
        </w:tc>
        <w:tc>
          <w:tcPr>
            <w:tcW w:type="pct" w:w="1164"/>
            <w:shd w:color="auto" w:fill="FFFFFF" w:val="clear"/>
            <w:noWrap/>
          </w:tcPr>
          <w:p w:rsidP="00BD1CD4" w:rsidR="00C1512D" w:rsidRDefault="00C1512D" w:rsidRPr="000F3A1E">
            <w:pPr>
              <w:jc w:val="both"/>
              <w:rPr>
                <w:rFonts w:ascii="Arial" w:cs="Arial" w:hAnsi="Arial"/>
              </w:rPr>
            </w:pPr>
            <w:r w:rsidRPr="000F3A1E">
              <w:rPr>
                <w:rFonts w:ascii="Arial" w:cs="Arial" w:hAnsi="Arial"/>
              </w:rPr>
              <w:t xml:space="preserve">34.Tshixwadza Clinic </w:t>
            </w:r>
          </w:p>
        </w:tc>
        <w:tc>
          <w:tcPr>
            <w:tcW w:type="pct" w:w="1177"/>
            <w:shd w:color="auto" w:fill="FFFFFF" w:val="clear"/>
            <w:noWrap/>
          </w:tcPr>
          <w:p w:rsidP="00BD1CD4" w:rsidR="00C1512D" w:rsidRDefault="00C1512D" w:rsidRPr="000F3A1E">
            <w:pPr>
              <w:jc w:val="both"/>
              <w:rPr>
                <w:rFonts w:ascii="Arial" w:cs="Arial" w:hAnsi="Arial"/>
              </w:rPr>
            </w:pPr>
            <w:r w:rsidRPr="000F3A1E">
              <w:rPr>
                <w:rFonts w:ascii="Arial" w:cs="Arial" w:hAnsi="Arial"/>
              </w:rPr>
              <w:t>34. Nkhensani Clinic</w:t>
            </w:r>
          </w:p>
        </w:tc>
        <w:tc>
          <w:tcPr>
            <w:tcW w:type="pct" w:w="1454"/>
            <w:vMerge/>
            <w:shd w:color="auto" w:fill="FFFFFF" w:val="clear"/>
            <w:noWrap/>
          </w:tcPr>
          <w:p w:rsidP="00BD1CD4" w:rsidR="00C1512D" w:rsidRDefault="00C1512D" w:rsidRPr="000F3A1E">
            <w:pPr>
              <w:jc w:val="both"/>
              <w:rPr>
                <w:rFonts w:ascii="Arial" w:cs="Arial" w:hAnsi="Arial"/>
              </w:rPr>
            </w:pPr>
          </w:p>
        </w:tc>
      </w:tr>
      <w:tr w:rsidR="00C1512D" w:rsidRPr="000F3A1E" w:rsidTr="00BD1CD4">
        <w:trPr>
          <w:trHeight w:val="300"/>
        </w:trPr>
        <w:tc>
          <w:tcPr>
            <w:tcW w:type="pct" w:w="1205"/>
            <w:vMerge/>
            <w:shd w:color="auto" w:fill="FFFFFF" w:val="clear"/>
            <w:noWrap/>
          </w:tcPr>
          <w:p w:rsidP="00BD1CD4" w:rsidR="00C1512D" w:rsidRDefault="00C1512D" w:rsidRPr="000F3A1E">
            <w:pPr>
              <w:jc w:val="both"/>
              <w:rPr>
                <w:rFonts w:ascii="Arial" w:cs="Arial" w:hAnsi="Arial"/>
              </w:rPr>
            </w:pPr>
          </w:p>
        </w:tc>
        <w:tc>
          <w:tcPr>
            <w:tcW w:type="pct" w:w="1164"/>
            <w:shd w:color="auto" w:fill="FFFFFF" w:val="clear"/>
            <w:noWrap/>
          </w:tcPr>
          <w:p w:rsidP="00BD1CD4" w:rsidR="00C1512D" w:rsidRDefault="00C1512D" w:rsidRPr="000F3A1E">
            <w:pPr>
              <w:jc w:val="both"/>
              <w:rPr>
                <w:rFonts w:ascii="Arial" w:cs="Arial" w:hAnsi="Arial"/>
              </w:rPr>
            </w:pPr>
            <w:r w:rsidRPr="000F3A1E">
              <w:rPr>
                <w:rFonts w:ascii="Arial" w:cs="Arial" w:hAnsi="Arial"/>
              </w:rPr>
              <w:t xml:space="preserve">35.Tswinga Clinic </w:t>
            </w:r>
          </w:p>
        </w:tc>
        <w:tc>
          <w:tcPr>
            <w:tcW w:type="pct" w:w="1177"/>
            <w:shd w:color="auto" w:fill="FFFFFF" w:val="clear"/>
            <w:noWrap/>
          </w:tcPr>
          <w:p w:rsidP="00BD1CD4" w:rsidR="00C1512D" w:rsidRDefault="00C1512D" w:rsidRPr="000F3A1E">
            <w:pPr>
              <w:jc w:val="both"/>
              <w:rPr>
                <w:rFonts w:ascii="Arial" w:cs="Arial" w:hAnsi="Arial"/>
              </w:rPr>
            </w:pPr>
            <w:r w:rsidRPr="000F3A1E">
              <w:rPr>
                <w:rFonts w:ascii="Arial" w:cs="Arial" w:hAnsi="Arial"/>
              </w:rPr>
              <w:t>35. Sereni Clinic</w:t>
            </w:r>
          </w:p>
        </w:tc>
        <w:tc>
          <w:tcPr>
            <w:tcW w:type="pct" w:w="1454"/>
            <w:vMerge/>
            <w:shd w:color="auto" w:fill="FFFFFF" w:val="clear"/>
            <w:noWrap/>
          </w:tcPr>
          <w:p w:rsidP="00BD1CD4" w:rsidR="00C1512D" w:rsidRDefault="00C1512D" w:rsidRPr="000F3A1E">
            <w:pPr>
              <w:jc w:val="both"/>
              <w:rPr>
                <w:rFonts w:ascii="Arial" w:cs="Arial" w:hAnsi="Arial"/>
              </w:rPr>
            </w:pPr>
          </w:p>
        </w:tc>
      </w:tr>
      <w:tr w:rsidR="00C1512D" w:rsidRPr="000F3A1E" w:rsidTr="00BD1CD4">
        <w:trPr>
          <w:trHeight w:val="300"/>
        </w:trPr>
        <w:tc>
          <w:tcPr>
            <w:tcW w:type="pct" w:w="1205"/>
            <w:vMerge/>
            <w:shd w:color="auto" w:fill="FFFFFF" w:val="clear"/>
            <w:noWrap/>
          </w:tcPr>
          <w:p w:rsidP="00BD1CD4" w:rsidR="00C1512D" w:rsidRDefault="00C1512D" w:rsidRPr="000F3A1E">
            <w:pPr>
              <w:jc w:val="both"/>
              <w:rPr>
                <w:rFonts w:ascii="Arial" w:cs="Arial" w:hAnsi="Arial"/>
              </w:rPr>
            </w:pPr>
          </w:p>
        </w:tc>
        <w:tc>
          <w:tcPr>
            <w:tcW w:type="pct" w:w="1164"/>
            <w:shd w:color="auto" w:fill="FFFFFF" w:val="clear"/>
            <w:noWrap/>
          </w:tcPr>
          <w:p w:rsidP="00BD1CD4" w:rsidR="00C1512D" w:rsidRDefault="00C1512D" w:rsidRPr="000F3A1E">
            <w:pPr>
              <w:jc w:val="both"/>
              <w:rPr>
                <w:rFonts w:ascii="Arial" w:cs="Arial" w:hAnsi="Arial"/>
              </w:rPr>
            </w:pPr>
            <w:r w:rsidRPr="000F3A1E">
              <w:rPr>
                <w:rFonts w:ascii="Arial" w:cs="Arial" w:hAnsi="Arial"/>
              </w:rPr>
              <w:t xml:space="preserve">36. Vhufuli Tshitereke Clinic </w:t>
            </w:r>
          </w:p>
        </w:tc>
        <w:tc>
          <w:tcPr>
            <w:tcW w:type="pct" w:w="1177"/>
            <w:shd w:color="auto" w:fill="FFFFFF" w:val="clear"/>
            <w:noWrap/>
          </w:tcPr>
          <w:p w:rsidP="00BD1CD4" w:rsidR="00C1512D" w:rsidRDefault="00C1512D" w:rsidRPr="000F3A1E">
            <w:pPr>
              <w:jc w:val="both"/>
              <w:rPr>
                <w:rFonts w:ascii="Arial" w:cs="Arial" w:hAnsi="Arial"/>
              </w:rPr>
            </w:pPr>
            <w:r w:rsidRPr="000F3A1E">
              <w:rPr>
                <w:rFonts w:ascii="Arial" w:cs="Arial" w:hAnsi="Arial"/>
              </w:rPr>
              <w:t>36. Makhado CHC</w:t>
            </w:r>
          </w:p>
        </w:tc>
        <w:tc>
          <w:tcPr>
            <w:tcW w:type="pct" w:w="1454"/>
            <w:vMerge/>
            <w:shd w:color="auto" w:fill="FFFFFF" w:val="clear"/>
            <w:noWrap/>
          </w:tcPr>
          <w:p w:rsidP="00BD1CD4" w:rsidR="00C1512D" w:rsidRDefault="00C1512D" w:rsidRPr="000F3A1E">
            <w:pPr>
              <w:jc w:val="both"/>
              <w:rPr>
                <w:rFonts w:ascii="Arial" w:cs="Arial" w:hAnsi="Arial"/>
              </w:rPr>
            </w:pPr>
          </w:p>
        </w:tc>
      </w:tr>
      <w:tr w:rsidR="00C1512D" w:rsidRPr="000F3A1E" w:rsidTr="00BD1CD4">
        <w:trPr>
          <w:trHeight w:val="300"/>
        </w:trPr>
        <w:tc>
          <w:tcPr>
            <w:tcW w:type="pct" w:w="1205"/>
            <w:vMerge/>
            <w:shd w:color="auto" w:fill="FFFFFF" w:val="clear"/>
            <w:noWrap/>
          </w:tcPr>
          <w:p w:rsidP="00BD1CD4" w:rsidR="00C1512D" w:rsidRDefault="00C1512D" w:rsidRPr="000F3A1E">
            <w:pPr>
              <w:jc w:val="both"/>
              <w:rPr>
                <w:rFonts w:ascii="Arial" w:cs="Arial" w:hAnsi="Arial"/>
              </w:rPr>
            </w:pPr>
          </w:p>
        </w:tc>
        <w:tc>
          <w:tcPr>
            <w:tcW w:type="pct" w:w="1164"/>
            <w:shd w:color="auto" w:fill="FFFFFF" w:val="clear"/>
            <w:noWrap/>
          </w:tcPr>
          <w:p w:rsidP="00BD1CD4" w:rsidR="00C1512D" w:rsidRDefault="00C1512D" w:rsidRPr="000F3A1E">
            <w:pPr>
              <w:jc w:val="both"/>
              <w:rPr>
                <w:rFonts w:ascii="Arial" w:cs="Arial" w:hAnsi="Arial"/>
              </w:rPr>
            </w:pPr>
            <w:r w:rsidRPr="000F3A1E">
              <w:rPr>
                <w:rFonts w:ascii="Arial" w:cs="Arial" w:hAnsi="Arial"/>
              </w:rPr>
              <w:t xml:space="preserve">37. Vhurivhuri Clinic </w:t>
            </w:r>
          </w:p>
        </w:tc>
        <w:tc>
          <w:tcPr>
            <w:tcW w:type="pct" w:w="1177"/>
            <w:shd w:color="auto" w:fill="FFFFFF" w:val="clear"/>
            <w:noWrap/>
          </w:tcPr>
          <w:p w:rsidP="00BD1CD4" w:rsidR="00C1512D" w:rsidRDefault="00C1512D" w:rsidRPr="000F3A1E">
            <w:pPr>
              <w:jc w:val="both"/>
              <w:rPr>
                <w:rFonts w:ascii="Arial" w:cs="Arial" w:hAnsi="Arial"/>
              </w:rPr>
            </w:pPr>
            <w:r w:rsidRPr="000F3A1E">
              <w:rPr>
                <w:rFonts w:ascii="Arial" w:cs="Arial" w:hAnsi="Arial"/>
              </w:rPr>
              <w:t>37. Beaconsfield clinic</w:t>
            </w:r>
          </w:p>
        </w:tc>
        <w:tc>
          <w:tcPr>
            <w:tcW w:type="pct" w:w="1454"/>
            <w:vMerge/>
            <w:shd w:color="auto" w:fill="FFFFFF" w:val="clear"/>
            <w:noWrap/>
          </w:tcPr>
          <w:p w:rsidP="00BD1CD4" w:rsidR="00C1512D" w:rsidRDefault="00C1512D" w:rsidRPr="000F3A1E">
            <w:pPr>
              <w:jc w:val="both"/>
              <w:rPr>
                <w:rFonts w:ascii="Arial" w:cs="Arial" w:hAnsi="Arial"/>
              </w:rPr>
            </w:pPr>
          </w:p>
        </w:tc>
      </w:tr>
      <w:tr w:rsidR="00C1512D" w:rsidRPr="000F3A1E" w:rsidTr="00BD1CD4">
        <w:trPr>
          <w:trHeight w:val="300"/>
        </w:trPr>
        <w:tc>
          <w:tcPr>
            <w:tcW w:type="pct" w:w="1205"/>
            <w:vMerge/>
            <w:shd w:color="auto" w:fill="FFFFFF" w:val="clear"/>
            <w:noWrap/>
          </w:tcPr>
          <w:p w:rsidP="00BD1CD4" w:rsidR="00C1512D" w:rsidRDefault="00C1512D" w:rsidRPr="000F3A1E">
            <w:pPr>
              <w:jc w:val="both"/>
              <w:rPr>
                <w:rFonts w:ascii="Arial" w:cs="Arial" w:hAnsi="Arial"/>
              </w:rPr>
            </w:pPr>
          </w:p>
        </w:tc>
        <w:tc>
          <w:tcPr>
            <w:tcW w:type="pct" w:w="1164"/>
            <w:shd w:color="auto" w:fill="FFFFFF" w:val="clear"/>
            <w:noWrap/>
          </w:tcPr>
          <w:p w:rsidP="00BD1CD4" w:rsidR="00C1512D" w:rsidRDefault="00C1512D" w:rsidRPr="000F3A1E">
            <w:pPr>
              <w:jc w:val="both"/>
              <w:rPr>
                <w:rFonts w:ascii="Arial" w:cs="Arial" w:hAnsi="Arial"/>
              </w:rPr>
            </w:pPr>
            <w:r w:rsidRPr="000F3A1E">
              <w:rPr>
                <w:rFonts w:ascii="Arial" w:cs="Arial" w:hAnsi="Arial"/>
              </w:rPr>
              <w:t>38. William Edie CHC</w:t>
            </w:r>
          </w:p>
        </w:tc>
        <w:tc>
          <w:tcPr>
            <w:tcW w:type="pct" w:w="1177"/>
            <w:vMerge w:val="restart"/>
            <w:shd w:color="auto" w:fill="FFFFFF" w:val="clear"/>
            <w:noWrap/>
          </w:tcPr>
          <w:p w:rsidP="00BD1CD4" w:rsidR="00C1512D" w:rsidRDefault="00C1512D" w:rsidRPr="000F3A1E">
            <w:pPr>
              <w:jc w:val="both"/>
              <w:rPr>
                <w:rFonts w:ascii="Arial" w:cs="Arial" w:hAnsi="Arial"/>
              </w:rPr>
            </w:pPr>
          </w:p>
        </w:tc>
        <w:tc>
          <w:tcPr>
            <w:tcW w:type="pct" w:w="1454"/>
            <w:vMerge/>
            <w:shd w:color="auto" w:fill="FFFFFF" w:val="clear"/>
            <w:noWrap/>
          </w:tcPr>
          <w:p w:rsidP="00BD1CD4" w:rsidR="00C1512D" w:rsidRDefault="00C1512D" w:rsidRPr="000F3A1E">
            <w:pPr>
              <w:jc w:val="both"/>
              <w:rPr>
                <w:rFonts w:ascii="Arial" w:cs="Arial" w:hAnsi="Arial"/>
              </w:rPr>
            </w:pPr>
          </w:p>
        </w:tc>
      </w:tr>
      <w:tr w:rsidR="00C1512D" w:rsidRPr="000F3A1E" w:rsidTr="00BD1CD4">
        <w:trPr>
          <w:trHeight w:val="300"/>
        </w:trPr>
        <w:tc>
          <w:tcPr>
            <w:tcW w:type="pct" w:w="1205"/>
            <w:vMerge/>
            <w:shd w:color="auto" w:fill="FFFFFF" w:val="clear"/>
            <w:noWrap/>
          </w:tcPr>
          <w:p w:rsidP="00BD1CD4" w:rsidR="00C1512D" w:rsidRDefault="00C1512D" w:rsidRPr="000F3A1E">
            <w:pPr>
              <w:jc w:val="both"/>
              <w:rPr>
                <w:rFonts w:ascii="Arial" w:cs="Arial" w:hAnsi="Arial"/>
              </w:rPr>
            </w:pPr>
          </w:p>
        </w:tc>
        <w:tc>
          <w:tcPr>
            <w:tcW w:type="pct" w:w="1164"/>
            <w:shd w:color="auto" w:fill="FFFFFF" w:val="clear"/>
            <w:noWrap/>
          </w:tcPr>
          <w:p w:rsidP="00BD1CD4" w:rsidR="00C1512D" w:rsidRDefault="00C1512D" w:rsidRPr="000F3A1E">
            <w:pPr>
              <w:jc w:val="both"/>
              <w:rPr>
                <w:rFonts w:ascii="Arial" w:cs="Arial" w:hAnsi="Arial"/>
              </w:rPr>
            </w:pPr>
            <w:r w:rsidRPr="000F3A1E">
              <w:rPr>
                <w:rFonts w:ascii="Arial" w:cs="Arial" w:hAnsi="Arial"/>
              </w:rPr>
              <w:t>39. Tshikundamalema Clinic.</w:t>
            </w:r>
          </w:p>
        </w:tc>
        <w:tc>
          <w:tcPr>
            <w:tcW w:type="pct" w:w="1177"/>
            <w:vMerge/>
            <w:shd w:color="auto" w:fill="FFFFFF" w:val="clear"/>
            <w:noWrap/>
          </w:tcPr>
          <w:p w:rsidP="00BD1CD4" w:rsidR="00C1512D" w:rsidRDefault="00C1512D" w:rsidRPr="000F3A1E">
            <w:pPr>
              <w:jc w:val="both"/>
              <w:rPr>
                <w:rFonts w:ascii="Arial" w:cs="Arial" w:hAnsi="Arial"/>
              </w:rPr>
            </w:pPr>
          </w:p>
        </w:tc>
        <w:tc>
          <w:tcPr>
            <w:tcW w:type="pct" w:w="1454"/>
            <w:vMerge/>
            <w:shd w:color="auto" w:fill="FFFFFF" w:val="clear"/>
            <w:noWrap/>
          </w:tcPr>
          <w:p w:rsidP="00BD1CD4" w:rsidR="00C1512D" w:rsidRDefault="00C1512D" w:rsidRPr="000F3A1E">
            <w:pPr>
              <w:jc w:val="both"/>
              <w:rPr>
                <w:rFonts w:ascii="Arial" w:cs="Arial" w:hAnsi="Arial"/>
              </w:rPr>
            </w:pPr>
          </w:p>
        </w:tc>
      </w:tr>
      <w:tr w:rsidR="00C1512D" w:rsidRPr="000F3A1E" w:rsidTr="00BD1CD4">
        <w:trPr>
          <w:trHeight w:val="300"/>
        </w:trPr>
        <w:tc>
          <w:tcPr>
            <w:tcW w:type="pct" w:w="1205"/>
            <w:vMerge/>
            <w:shd w:color="auto" w:fill="FFFFFF" w:val="clear"/>
            <w:noWrap/>
          </w:tcPr>
          <w:p w:rsidP="00BD1CD4" w:rsidR="00C1512D" w:rsidRDefault="00C1512D" w:rsidRPr="000F3A1E">
            <w:pPr>
              <w:jc w:val="both"/>
              <w:rPr>
                <w:rFonts w:ascii="Arial" w:cs="Arial" w:hAnsi="Arial"/>
              </w:rPr>
            </w:pPr>
          </w:p>
        </w:tc>
        <w:tc>
          <w:tcPr>
            <w:tcW w:type="pct" w:w="1164"/>
            <w:shd w:color="auto" w:fill="FFFFFF" w:val="clear"/>
            <w:noWrap/>
          </w:tcPr>
          <w:p w:rsidP="00BD1CD4" w:rsidR="00C1512D" w:rsidRDefault="00C1512D" w:rsidRPr="000F3A1E">
            <w:pPr>
              <w:jc w:val="both"/>
              <w:rPr>
                <w:rFonts w:ascii="Arial" w:cs="Arial" w:hAnsi="Arial"/>
              </w:rPr>
            </w:pPr>
            <w:r w:rsidRPr="000F3A1E">
              <w:rPr>
                <w:rFonts w:ascii="Arial" w:cs="Arial" w:hAnsi="Arial"/>
              </w:rPr>
              <w:t>40. Matavhela Clinic</w:t>
            </w:r>
          </w:p>
        </w:tc>
        <w:tc>
          <w:tcPr>
            <w:tcW w:type="pct" w:w="1177"/>
            <w:vMerge/>
            <w:shd w:color="auto" w:fill="FFFFFF" w:val="clear"/>
            <w:noWrap/>
          </w:tcPr>
          <w:p w:rsidP="00BD1CD4" w:rsidR="00C1512D" w:rsidRDefault="00C1512D" w:rsidRPr="000F3A1E">
            <w:pPr>
              <w:jc w:val="both"/>
              <w:rPr>
                <w:rFonts w:ascii="Arial" w:cs="Arial" w:hAnsi="Arial"/>
              </w:rPr>
            </w:pPr>
          </w:p>
        </w:tc>
        <w:tc>
          <w:tcPr>
            <w:tcW w:type="pct" w:w="1454"/>
            <w:vMerge/>
            <w:shd w:color="auto" w:fill="FFFFFF" w:val="clear"/>
            <w:noWrap/>
          </w:tcPr>
          <w:p w:rsidP="00BD1CD4" w:rsidR="00C1512D" w:rsidRDefault="00C1512D" w:rsidRPr="000F3A1E">
            <w:pPr>
              <w:jc w:val="both"/>
              <w:rPr>
                <w:rFonts w:ascii="Arial" w:cs="Arial" w:hAnsi="Arial"/>
              </w:rPr>
            </w:pPr>
          </w:p>
        </w:tc>
      </w:tr>
      <w:tr w:rsidR="00C1512D" w:rsidRPr="000F3A1E" w:rsidTr="00BD1CD4">
        <w:trPr>
          <w:trHeight w:val="300"/>
        </w:trPr>
        <w:tc>
          <w:tcPr>
            <w:tcW w:type="pct" w:w="1205"/>
            <w:vMerge/>
            <w:shd w:color="auto" w:fill="FFFFFF" w:val="clear"/>
            <w:noWrap/>
          </w:tcPr>
          <w:p w:rsidP="00BD1CD4" w:rsidR="00C1512D" w:rsidRDefault="00C1512D" w:rsidRPr="000F3A1E">
            <w:pPr>
              <w:contextualSpacing/>
              <w:jc w:val="both"/>
              <w:rPr>
                <w:rFonts w:ascii="Arial" w:cs="Arial" w:hAnsi="Arial"/>
              </w:rPr>
            </w:pPr>
          </w:p>
        </w:tc>
        <w:tc>
          <w:tcPr>
            <w:tcW w:type="pct" w:w="1164"/>
            <w:shd w:color="auto" w:fill="FFFFFF" w:val="clear"/>
            <w:noWrap/>
          </w:tcPr>
          <w:p w:rsidP="00BD1CD4" w:rsidR="00C1512D" w:rsidRDefault="00C1512D" w:rsidRPr="000F3A1E">
            <w:pPr>
              <w:jc w:val="both"/>
              <w:rPr>
                <w:rFonts w:ascii="Arial" w:cs="Arial" w:hAnsi="Arial"/>
              </w:rPr>
            </w:pPr>
            <w:r w:rsidRPr="000F3A1E">
              <w:rPr>
                <w:rFonts w:ascii="Arial" w:cs="Arial" w:hAnsi="Arial"/>
              </w:rPr>
              <w:t>41. Lambani clinic</w:t>
            </w:r>
          </w:p>
        </w:tc>
        <w:tc>
          <w:tcPr>
            <w:tcW w:type="pct" w:w="1177"/>
            <w:vMerge/>
            <w:shd w:color="auto" w:fill="FFFFFF" w:val="clear"/>
            <w:noWrap/>
          </w:tcPr>
          <w:p w:rsidP="00BD1CD4" w:rsidR="00C1512D" w:rsidRDefault="00C1512D" w:rsidRPr="000F3A1E">
            <w:pPr>
              <w:jc w:val="both"/>
              <w:rPr>
                <w:rFonts w:ascii="Arial" w:cs="Arial" w:hAnsi="Arial"/>
              </w:rPr>
            </w:pPr>
          </w:p>
        </w:tc>
        <w:tc>
          <w:tcPr>
            <w:tcW w:type="pct" w:w="1454"/>
            <w:vMerge/>
            <w:shd w:color="auto" w:fill="FFFFFF" w:val="clear"/>
            <w:noWrap/>
          </w:tcPr>
          <w:p w:rsidP="00BD1CD4" w:rsidR="00C1512D" w:rsidRDefault="00C1512D" w:rsidRPr="000F3A1E">
            <w:pPr>
              <w:jc w:val="both"/>
              <w:rPr>
                <w:rFonts w:ascii="Arial" w:cs="Arial" w:hAnsi="Arial"/>
              </w:rPr>
            </w:pPr>
          </w:p>
        </w:tc>
      </w:tr>
      <w:tr w:rsidR="00C1512D" w:rsidRPr="000F3A1E" w:rsidTr="00BD1CD4">
        <w:trPr>
          <w:trHeight w:val="300"/>
        </w:trPr>
        <w:tc>
          <w:tcPr>
            <w:tcW w:type="pct" w:w="1205"/>
            <w:vMerge/>
            <w:shd w:color="auto" w:fill="FFFFFF" w:val="clear"/>
            <w:noWrap/>
          </w:tcPr>
          <w:p w:rsidP="00BD1CD4" w:rsidR="00C1512D" w:rsidRDefault="00C1512D" w:rsidRPr="000F3A1E">
            <w:pPr>
              <w:contextualSpacing/>
              <w:jc w:val="both"/>
              <w:rPr>
                <w:rFonts w:ascii="Arial" w:cs="Arial" w:hAnsi="Arial"/>
              </w:rPr>
            </w:pPr>
          </w:p>
        </w:tc>
        <w:tc>
          <w:tcPr>
            <w:tcW w:type="pct" w:w="1164"/>
            <w:shd w:color="auto" w:fill="FFFFFF" w:val="clear"/>
            <w:noWrap/>
          </w:tcPr>
          <w:p w:rsidP="00BD1CD4" w:rsidR="00C1512D" w:rsidRDefault="00C1512D" w:rsidRPr="000F3A1E">
            <w:pPr>
              <w:jc w:val="both"/>
              <w:rPr>
                <w:rFonts w:ascii="Arial" w:cs="Arial" w:hAnsi="Arial"/>
              </w:rPr>
            </w:pPr>
            <w:r w:rsidRPr="000F3A1E">
              <w:rPr>
                <w:rFonts w:ascii="Arial" w:cs="Arial" w:hAnsi="Arial"/>
              </w:rPr>
              <w:t>42. Tshilidzi Gateway</w:t>
            </w:r>
          </w:p>
        </w:tc>
        <w:tc>
          <w:tcPr>
            <w:tcW w:type="pct" w:w="1177"/>
            <w:vMerge/>
            <w:shd w:color="auto" w:fill="FFFFFF" w:val="clear"/>
            <w:noWrap/>
          </w:tcPr>
          <w:p w:rsidP="00BD1CD4" w:rsidR="00C1512D" w:rsidRDefault="00C1512D" w:rsidRPr="000F3A1E">
            <w:pPr>
              <w:jc w:val="both"/>
              <w:rPr>
                <w:rFonts w:ascii="Arial" w:cs="Arial" w:hAnsi="Arial"/>
              </w:rPr>
            </w:pPr>
          </w:p>
        </w:tc>
        <w:tc>
          <w:tcPr>
            <w:tcW w:type="pct" w:w="1454"/>
            <w:vMerge/>
            <w:shd w:color="auto" w:fill="FFFFFF" w:val="clear"/>
            <w:noWrap/>
          </w:tcPr>
          <w:p w:rsidP="00BD1CD4" w:rsidR="00C1512D" w:rsidRDefault="00C1512D" w:rsidRPr="000F3A1E">
            <w:pPr>
              <w:jc w:val="both"/>
              <w:rPr>
                <w:rFonts w:ascii="Arial" w:cs="Arial" w:hAnsi="Arial"/>
              </w:rPr>
            </w:pPr>
          </w:p>
        </w:tc>
      </w:tr>
      <w:tr w:rsidR="00C1512D" w:rsidRPr="000F3A1E" w:rsidTr="00BD1CD4">
        <w:trPr>
          <w:trHeight w:val="300"/>
        </w:trPr>
        <w:tc>
          <w:tcPr>
            <w:tcW w:type="pct" w:w="5000"/>
            <w:gridSpan w:val="4"/>
            <w:shd w:color="auto" w:fill="FFFFFF" w:val="clear"/>
            <w:noWrap/>
          </w:tcPr>
          <w:p w:rsidP="00BD1CD4" w:rsidR="00C1512D" w:rsidRDefault="00C1512D" w:rsidRPr="000F3A1E">
            <w:pPr>
              <w:jc w:val="both"/>
              <w:rPr>
                <w:rFonts w:ascii="Arial" w:cs="Arial" w:hAnsi="Arial"/>
                <w:b/>
              </w:rPr>
            </w:pPr>
            <w:r w:rsidRPr="000F3A1E">
              <w:rPr>
                <w:rFonts w:ascii="Arial" w:cs="Arial" w:hAnsi="Arial"/>
                <w:b/>
              </w:rPr>
              <w:t xml:space="preserve">Hospitals </w:t>
            </w:r>
          </w:p>
        </w:tc>
      </w:tr>
      <w:tr w:rsidR="00C1512D" w:rsidRPr="000F3A1E" w:rsidTr="00BD1CD4">
        <w:trPr>
          <w:trHeight w:val="300"/>
        </w:trPr>
        <w:tc>
          <w:tcPr>
            <w:tcW w:type="pct" w:w="1205"/>
            <w:vMerge w:val="restart"/>
            <w:shd w:color="auto" w:fill="FFFFFF" w:val="clear"/>
            <w:noWrap/>
          </w:tcPr>
          <w:p w:rsidP="00BD1CD4" w:rsidR="00C1512D" w:rsidRDefault="00C1512D" w:rsidRPr="000F3A1E">
            <w:pPr>
              <w:jc w:val="both"/>
              <w:rPr>
                <w:rFonts w:ascii="Arial" w:cs="Arial" w:hAnsi="Arial"/>
              </w:rPr>
            </w:pPr>
            <w:r w:rsidRPr="000F3A1E">
              <w:rPr>
                <w:rFonts w:ascii="Arial" w:cs="Arial" w:hAnsi="Arial"/>
              </w:rPr>
              <w:t xml:space="preserve">Malamulele </w:t>
            </w:r>
          </w:p>
        </w:tc>
        <w:tc>
          <w:tcPr>
            <w:tcW w:type="pct" w:w="1164"/>
            <w:shd w:color="auto" w:fill="FFFFFF" w:val="clear"/>
            <w:noWrap/>
          </w:tcPr>
          <w:p w:rsidP="00BD1CD4" w:rsidR="00C1512D" w:rsidRDefault="00C1512D" w:rsidRPr="000F3A1E">
            <w:pPr>
              <w:jc w:val="both"/>
              <w:rPr>
                <w:rFonts w:ascii="Arial" w:cs="Arial" w:hAnsi="Arial"/>
              </w:rPr>
            </w:pPr>
            <w:r w:rsidRPr="000F3A1E">
              <w:rPr>
                <w:rFonts w:ascii="Arial" w:cs="Arial" w:hAnsi="Arial"/>
              </w:rPr>
              <w:t xml:space="preserve">Tshilidzini </w:t>
            </w:r>
          </w:p>
        </w:tc>
        <w:tc>
          <w:tcPr>
            <w:tcW w:type="pct" w:w="1177"/>
            <w:shd w:color="auto" w:fill="FFFFFF" w:val="clear"/>
            <w:noWrap/>
          </w:tcPr>
          <w:p w:rsidP="00BD1CD4" w:rsidR="00C1512D" w:rsidRDefault="00C1512D" w:rsidRPr="000F3A1E">
            <w:pPr>
              <w:jc w:val="both"/>
              <w:rPr>
                <w:rFonts w:ascii="Arial" w:cs="Arial" w:hAnsi="Arial"/>
              </w:rPr>
            </w:pPr>
            <w:r w:rsidRPr="000F3A1E">
              <w:rPr>
                <w:rFonts w:ascii="Arial" w:cs="Arial" w:hAnsi="Arial"/>
              </w:rPr>
              <w:t xml:space="preserve">Siloam </w:t>
            </w:r>
          </w:p>
        </w:tc>
        <w:tc>
          <w:tcPr>
            <w:tcW w:type="pct" w:w="1454"/>
            <w:vMerge w:val="restart"/>
            <w:shd w:color="auto" w:fill="FFFFFF" w:val="clear"/>
            <w:noWrap/>
          </w:tcPr>
          <w:p w:rsidP="00BD1CD4" w:rsidR="00C1512D" w:rsidRDefault="00C1512D" w:rsidRPr="000F3A1E">
            <w:pPr>
              <w:jc w:val="both"/>
              <w:rPr>
                <w:rFonts w:ascii="Arial" w:cs="Arial" w:hAnsi="Arial"/>
              </w:rPr>
            </w:pPr>
            <w:r w:rsidRPr="000F3A1E">
              <w:rPr>
                <w:rFonts w:ascii="Arial" w:cs="Arial" w:hAnsi="Arial"/>
              </w:rPr>
              <w:t xml:space="preserve">Musina Hospital </w:t>
            </w:r>
          </w:p>
        </w:tc>
      </w:tr>
      <w:tr w:rsidR="00C1512D" w:rsidRPr="000F3A1E" w:rsidTr="00BD1CD4">
        <w:trPr>
          <w:trHeight w:val="300"/>
        </w:trPr>
        <w:tc>
          <w:tcPr>
            <w:tcW w:type="pct" w:w="1205"/>
            <w:vMerge/>
            <w:shd w:color="auto" w:fill="FFFFFF" w:val="clear"/>
            <w:noWrap/>
          </w:tcPr>
          <w:p w:rsidP="00BD1CD4" w:rsidR="00C1512D" w:rsidRDefault="00C1512D" w:rsidRPr="000F3A1E">
            <w:pPr>
              <w:jc w:val="both"/>
              <w:rPr>
                <w:rFonts w:ascii="Arial" w:cs="Arial" w:hAnsi="Arial"/>
              </w:rPr>
            </w:pPr>
          </w:p>
        </w:tc>
        <w:tc>
          <w:tcPr>
            <w:tcW w:type="pct" w:w="1164"/>
            <w:shd w:color="auto" w:fill="FFFFFF" w:val="clear"/>
            <w:noWrap/>
          </w:tcPr>
          <w:p w:rsidP="00BD1CD4" w:rsidR="00C1512D" w:rsidRDefault="00C1512D" w:rsidRPr="000F3A1E">
            <w:pPr>
              <w:jc w:val="both"/>
              <w:rPr>
                <w:rFonts w:ascii="Arial" w:cs="Arial" w:hAnsi="Arial"/>
              </w:rPr>
            </w:pPr>
            <w:r w:rsidRPr="000F3A1E">
              <w:rPr>
                <w:rFonts w:ascii="Arial" w:cs="Arial" w:hAnsi="Arial"/>
              </w:rPr>
              <w:t xml:space="preserve">Hayani </w:t>
            </w:r>
          </w:p>
        </w:tc>
        <w:tc>
          <w:tcPr>
            <w:tcW w:type="pct" w:w="1177"/>
            <w:shd w:color="auto" w:fill="FFFFFF" w:val="clear"/>
            <w:noWrap/>
          </w:tcPr>
          <w:p w:rsidP="00BD1CD4" w:rsidR="00C1512D" w:rsidRDefault="00C1512D" w:rsidRPr="000F3A1E">
            <w:pPr>
              <w:jc w:val="both"/>
              <w:rPr>
                <w:rFonts w:ascii="Arial" w:cs="Arial" w:hAnsi="Arial"/>
              </w:rPr>
            </w:pPr>
            <w:r w:rsidRPr="000F3A1E">
              <w:rPr>
                <w:rFonts w:ascii="Arial" w:cs="Arial" w:hAnsi="Arial"/>
              </w:rPr>
              <w:t xml:space="preserve">LTT </w:t>
            </w:r>
          </w:p>
        </w:tc>
        <w:tc>
          <w:tcPr>
            <w:tcW w:type="pct" w:w="1454"/>
            <w:vMerge/>
            <w:shd w:color="auto" w:fill="FFFFFF" w:val="clear"/>
            <w:noWrap/>
          </w:tcPr>
          <w:p w:rsidP="00BD1CD4" w:rsidR="00C1512D" w:rsidRDefault="00C1512D" w:rsidRPr="000F3A1E">
            <w:pPr>
              <w:jc w:val="both"/>
              <w:rPr>
                <w:rFonts w:ascii="Arial" w:cs="Arial" w:hAnsi="Arial"/>
              </w:rPr>
            </w:pPr>
          </w:p>
        </w:tc>
      </w:tr>
      <w:tr w:rsidR="00C1512D" w:rsidRPr="000F3A1E" w:rsidTr="00BD1CD4">
        <w:trPr>
          <w:trHeight w:val="610"/>
        </w:trPr>
        <w:tc>
          <w:tcPr>
            <w:tcW w:type="pct" w:w="1205"/>
            <w:vMerge/>
            <w:tcBorders>
              <w:bottom w:color="auto" w:space="0" w:sz="4" w:val="single"/>
            </w:tcBorders>
            <w:shd w:color="auto" w:fill="FFFFFF" w:val="clear"/>
            <w:noWrap/>
          </w:tcPr>
          <w:p w:rsidP="00BD1CD4" w:rsidR="00C1512D" w:rsidRDefault="00C1512D" w:rsidRPr="000F3A1E">
            <w:pPr>
              <w:jc w:val="both"/>
              <w:rPr>
                <w:rFonts w:ascii="Arial" w:cs="Arial" w:hAnsi="Arial"/>
              </w:rPr>
            </w:pPr>
          </w:p>
        </w:tc>
        <w:tc>
          <w:tcPr>
            <w:tcW w:type="pct" w:w="1164"/>
            <w:tcBorders>
              <w:bottom w:color="auto" w:space="0" w:sz="4" w:val="single"/>
            </w:tcBorders>
            <w:shd w:color="auto" w:fill="FFFFFF" w:val="clear"/>
            <w:noWrap/>
          </w:tcPr>
          <w:p w:rsidP="00BD1CD4" w:rsidR="00C1512D" w:rsidRDefault="00C1512D" w:rsidRPr="000F3A1E">
            <w:pPr>
              <w:jc w:val="both"/>
              <w:rPr>
                <w:rFonts w:ascii="Arial" w:cs="Arial" w:hAnsi="Arial"/>
              </w:rPr>
            </w:pPr>
            <w:r w:rsidRPr="000F3A1E">
              <w:rPr>
                <w:rFonts w:ascii="Arial" w:cs="Arial" w:hAnsi="Arial"/>
              </w:rPr>
              <w:t xml:space="preserve">Donald Frazer </w:t>
            </w:r>
          </w:p>
        </w:tc>
        <w:tc>
          <w:tcPr>
            <w:tcW w:type="pct" w:w="1177"/>
            <w:tcBorders>
              <w:bottom w:color="auto" w:space="0" w:sz="4" w:val="single"/>
            </w:tcBorders>
            <w:shd w:color="auto" w:fill="FFFFFF" w:val="clear"/>
            <w:noWrap/>
          </w:tcPr>
          <w:p w:rsidP="00BD1CD4" w:rsidR="00C1512D" w:rsidRDefault="00C1512D" w:rsidRPr="000F3A1E">
            <w:pPr>
              <w:jc w:val="both"/>
              <w:rPr>
                <w:rFonts w:ascii="Arial" w:cs="Arial" w:hAnsi="Arial"/>
              </w:rPr>
            </w:pPr>
            <w:r w:rsidRPr="000F3A1E">
              <w:rPr>
                <w:rFonts w:ascii="Arial" w:cs="Arial" w:hAnsi="Arial"/>
              </w:rPr>
              <w:t xml:space="preserve">Elim </w:t>
            </w:r>
          </w:p>
        </w:tc>
        <w:tc>
          <w:tcPr>
            <w:tcW w:type="pct" w:w="1454"/>
            <w:vMerge/>
            <w:tcBorders>
              <w:bottom w:color="auto" w:space="0" w:sz="4" w:val="single"/>
            </w:tcBorders>
            <w:shd w:color="auto" w:fill="FFFFFF" w:val="clear"/>
            <w:noWrap/>
          </w:tcPr>
          <w:p w:rsidP="00BD1CD4" w:rsidR="00C1512D" w:rsidRDefault="00C1512D" w:rsidRPr="000F3A1E">
            <w:pPr>
              <w:jc w:val="both"/>
              <w:rPr>
                <w:rFonts w:ascii="Arial" w:cs="Arial" w:hAnsi="Arial"/>
              </w:rPr>
            </w:pPr>
          </w:p>
        </w:tc>
      </w:tr>
    </w:tbl>
    <w:p w:rsidP="00C1512D" w:rsidR="00C1512D" w:rsidRDefault="00C1512D" w:rsidRPr="000F3A1E">
      <w:pPr>
        <w:jc w:val="both"/>
        <w:rPr>
          <w:rFonts w:ascii="Arial" w:cs="Arial" w:eastAsia="Calibri" w:hAnsi="Arial"/>
          <w:noProof/>
        </w:rPr>
      </w:pPr>
    </w:p>
    <w:p w:rsidP="00C1512D" w:rsidR="00C1512D" w:rsidRDefault="00C1512D" w:rsidRPr="000F3A1E">
      <w:pPr>
        <w:spacing w:line="360" w:lineRule="auto"/>
        <w:ind w:left="567" w:right="119"/>
        <w:jc w:val="both"/>
        <w:rPr>
          <w:rFonts w:ascii="Arial" w:cs="Arial" w:eastAsia="Calibri" w:hAnsi="Arial"/>
          <w:noProof/>
        </w:rPr>
      </w:pPr>
      <w:r w:rsidRPr="000F3A1E">
        <w:rPr>
          <w:rFonts w:ascii="Arial" w:cs="Arial" w:eastAsia="Calibri" w:hAnsi="Arial"/>
          <w:noProof/>
        </w:rPr>
        <w:t xml:space="preserve">Table </w:t>
      </w:r>
      <w:r>
        <w:rPr>
          <w:rFonts w:ascii="Arial" w:cs="Arial" w:eastAsia="Calibri" w:hAnsi="Arial"/>
          <w:noProof/>
        </w:rPr>
        <w:t>3.6</w:t>
      </w:r>
      <w:r w:rsidRPr="000F3A1E">
        <w:rPr>
          <w:rFonts w:ascii="Arial" w:cs="Arial" w:eastAsia="Calibri" w:hAnsi="Arial"/>
          <w:noProof/>
        </w:rPr>
        <w:t xml:space="preserve"> above indicate that Thulamela Municipality has 42 which is the highest number of Clinics and Health center and Musina has 10 clinics which is the lowest number of clinics, however Collins Chabane, Thulamela and Musina has 1 hospital each.</w:t>
      </w:r>
    </w:p>
    <w:p w:rsidP="00296312" w:rsidR="00C1512D" w:rsidRDefault="00C1512D" w:rsidRPr="003E0541">
      <w:pPr>
        <w:pStyle w:val="ListParagraph"/>
        <w:numPr>
          <w:ilvl w:val="1"/>
          <w:numId w:val="72"/>
        </w:numPr>
        <w:shd w:color="auto" w:fill="DBE5F1" w:val="clear"/>
        <w:kinsoku w:val="0"/>
        <w:overflowPunct w:val="0"/>
        <w:spacing w:after="0" w:line="240" w:lineRule="auto"/>
        <w:jc w:val="both"/>
        <w:textAlignment w:val="baseline"/>
        <w:rPr>
          <w:rFonts w:ascii="Arial" w:cs="Arial" w:eastAsia="+mn-ea" w:hAnsi="Arial"/>
          <w:sz w:val="24"/>
          <w:szCs w:val="24"/>
          <w:lang w:eastAsia="en-ZA"/>
        </w:rPr>
      </w:pPr>
      <w:r w:rsidRPr="003E0541">
        <w:rPr>
          <w:rFonts w:ascii="Arial" w:cs="Arial" w:eastAsia="Calibri" w:hAnsi="Arial"/>
          <w:b/>
          <w:sz w:val="24"/>
          <w:szCs w:val="24"/>
        </w:rPr>
        <w:t>Educational level index</w:t>
      </w:r>
    </w:p>
    <w:p w:rsidP="00C1512D" w:rsidR="00C1512D" w:rsidRDefault="00C1512D" w:rsidRPr="005F60B2">
      <w:pPr>
        <w:keepLines/>
        <w:ind w:right="411"/>
        <w:jc w:val="both"/>
        <w:rPr>
          <w:rFonts w:ascii="Arial" w:cs="Arial" w:eastAsia="Calibri" w:hAnsi="Arial"/>
        </w:rPr>
      </w:pPr>
    </w:p>
    <w:p w:rsidP="00C1512D" w:rsidR="00C1512D" w:rsidRDefault="00C1512D" w:rsidRPr="005F60B2">
      <w:pPr>
        <w:ind w:left="142"/>
        <w:jc w:val="both"/>
        <w:rPr>
          <w:rFonts w:ascii="Arial" w:cs="Arial" w:eastAsia="Calibri" w:hAnsi="Arial"/>
        </w:rPr>
      </w:pPr>
      <w:r w:rsidRPr="005F60B2">
        <w:rPr>
          <w:rFonts w:ascii="Arial" w:cs="Arial" w:eastAsia="Calibri" w:hAnsi="Arial"/>
        </w:rPr>
        <w:t xml:space="preserve">Education is priority 1 in-terms of government objectives. UN Sustainable Development Goals: ensure inclusive and equitable quality education and promote lifelong learning opportunities for all need to be achieved by 2030. Out of 643 758 male,18.24% have no schooling unlike 21.59% of female who have no schooling in the district as shown in table 3.9 below. The highest female no schooling percentage is 6.98% in Makhado local municipality followed by 6.56% and 6.37% of both Thulamela and Collins Chabane local municipalities respectively. Musina local municipality has lowest percentage of 1.69% of </w:t>
      </w:r>
      <w:r w:rsidRPr="005F60B2">
        <w:rPr>
          <w:rFonts w:ascii="Arial" w:cs="Arial" w:eastAsia="Calibri" w:hAnsi="Arial"/>
        </w:rPr>
        <w:lastRenderedPageBreak/>
        <w:t xml:space="preserve">female with no schooling. 30% out of </w:t>
      </w:r>
      <w:r w:rsidRPr="005F60B2">
        <w:rPr>
          <w:rFonts w:ascii="Arial" w:cs="Arial" w:hAnsi="Arial"/>
        </w:rPr>
        <w:t>643 758</w:t>
      </w:r>
      <w:r w:rsidRPr="005F60B2">
        <w:rPr>
          <w:rFonts w:ascii="Arial" w:cs="Arial" w:hAnsi="Arial"/>
          <w:b/>
        </w:rPr>
        <w:t xml:space="preserve"> </w:t>
      </w:r>
      <w:r w:rsidRPr="005F60B2">
        <w:rPr>
          <w:rFonts w:ascii="Arial" w:cs="Arial" w:eastAsia="Calibri" w:hAnsi="Arial"/>
        </w:rPr>
        <w:t>male and 26.47% of female have primary educational level in the district. The National Development Plan objectives indicate that all children should have at least 2 years of pre-school education.</w:t>
      </w:r>
    </w:p>
    <w:p w:rsidP="00C1512D" w:rsidR="00C1512D" w:rsidRDefault="00C1512D" w:rsidRPr="005F60B2">
      <w:pPr>
        <w:jc w:val="both"/>
        <w:rPr>
          <w:rFonts w:ascii="Arial" w:cs="Arial" w:eastAsia="Calibri" w:hAnsi="Arial"/>
        </w:rPr>
      </w:pPr>
    </w:p>
    <w:tbl>
      <w:tblPr>
        <w:tblW w:type="auto" w:w="0"/>
        <w:tblInd w:type="dxa" w:w="137"/>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1184"/>
        <w:gridCol w:w="894"/>
        <w:gridCol w:w="894"/>
        <w:gridCol w:w="790"/>
        <w:gridCol w:w="862"/>
        <w:gridCol w:w="685"/>
        <w:gridCol w:w="862"/>
        <w:gridCol w:w="685"/>
        <w:gridCol w:w="862"/>
        <w:gridCol w:w="633"/>
        <w:gridCol w:w="862"/>
      </w:tblGrid>
      <w:tr w:rsidR="00C1512D" w:rsidRPr="005F60B2" w:rsidTr="00BD1CD4">
        <w:trPr>
          <w:trHeight w:val="494"/>
          <w:tblHeader/>
        </w:trPr>
        <w:tc>
          <w:tcPr>
            <w:tcW w:type="dxa" w:w="9213"/>
            <w:gridSpan w:val="11"/>
            <w:shd w:color="auto" w:fill="auto" w:val="clear"/>
            <w:noWrap/>
            <w:hideMark/>
          </w:tcPr>
          <w:p w:rsidP="00BD1CD4" w:rsidR="00C1512D" w:rsidRDefault="00C1512D" w:rsidRPr="005F60B2">
            <w:pPr>
              <w:rPr>
                <w:rFonts w:ascii="Arial" w:cs="Arial" w:hAnsi="Arial"/>
                <w:b/>
                <w:bCs/>
              </w:rPr>
            </w:pPr>
            <w:r w:rsidRPr="005F60B2">
              <w:rPr>
                <w:rFonts w:ascii="Arial" w:cs="Arial" w:hAnsi="Arial"/>
                <w:b/>
                <w:bCs/>
              </w:rPr>
              <w:t>Table 3.</w:t>
            </w:r>
            <w:r>
              <w:rPr>
                <w:rFonts w:ascii="Arial" w:cs="Arial" w:hAnsi="Arial"/>
                <w:b/>
                <w:bCs/>
              </w:rPr>
              <w:t>3.1</w:t>
            </w:r>
            <w:r w:rsidRPr="005F60B2">
              <w:rPr>
                <w:rFonts w:ascii="Arial" w:cs="Arial" w:hAnsi="Arial"/>
                <w:b/>
                <w:bCs/>
              </w:rPr>
              <w:t>: Highest educational level by gender for person weighted per percentage (%)</w:t>
            </w:r>
          </w:p>
        </w:tc>
      </w:tr>
      <w:tr w:rsidR="00C1512D" w:rsidRPr="005F60B2" w:rsidTr="00BD1CD4">
        <w:trPr>
          <w:trHeight w:val="255"/>
          <w:tblHeader/>
        </w:trPr>
        <w:tc>
          <w:tcPr>
            <w:tcW w:type="dxa" w:w="1351"/>
            <w:shd w:color="auto" w:fill="auto" w:val="clear"/>
            <w:noWrap/>
            <w:hideMark/>
          </w:tcPr>
          <w:p w:rsidP="00BD1CD4" w:rsidR="00C1512D" w:rsidRDefault="00C1512D" w:rsidRPr="005F60B2">
            <w:pPr>
              <w:rPr>
                <w:rFonts w:ascii="Arial" w:cs="Arial" w:hAnsi="Arial"/>
                <w:b/>
              </w:rPr>
            </w:pPr>
          </w:p>
        </w:tc>
        <w:tc>
          <w:tcPr>
            <w:tcW w:type="auto" w:w="0"/>
            <w:gridSpan w:val="2"/>
            <w:shd w:color="auto" w:fill="auto" w:val="clear"/>
            <w:noWrap/>
            <w:hideMark/>
          </w:tcPr>
          <w:p w:rsidP="00BD1CD4" w:rsidR="00C1512D" w:rsidRDefault="00C1512D" w:rsidRPr="005F60B2">
            <w:pPr>
              <w:rPr>
                <w:rFonts w:ascii="Arial" w:cs="Arial" w:hAnsi="Arial"/>
                <w:b/>
              </w:rPr>
            </w:pPr>
            <w:r w:rsidRPr="005F60B2">
              <w:rPr>
                <w:rFonts w:ascii="Arial" w:cs="Arial" w:hAnsi="Arial"/>
                <w:b/>
              </w:rPr>
              <w:t>Vhembe</w:t>
            </w:r>
          </w:p>
        </w:tc>
        <w:tc>
          <w:tcPr>
            <w:tcW w:type="auto" w:w="0"/>
            <w:gridSpan w:val="2"/>
            <w:shd w:color="auto" w:fill="auto" w:val="clear"/>
            <w:noWrap/>
            <w:hideMark/>
          </w:tcPr>
          <w:p w:rsidP="00BD1CD4" w:rsidR="00C1512D" w:rsidRDefault="00C1512D" w:rsidRPr="005F60B2">
            <w:pPr>
              <w:rPr>
                <w:rFonts w:ascii="Arial" w:cs="Arial" w:hAnsi="Arial"/>
                <w:b/>
              </w:rPr>
            </w:pPr>
            <w:r w:rsidRPr="005F60B2">
              <w:rPr>
                <w:rFonts w:ascii="Arial" w:cs="Arial" w:hAnsi="Arial"/>
                <w:b/>
              </w:rPr>
              <w:t>Musina</w:t>
            </w:r>
          </w:p>
        </w:tc>
        <w:tc>
          <w:tcPr>
            <w:tcW w:type="auto" w:w="0"/>
            <w:gridSpan w:val="2"/>
          </w:tcPr>
          <w:p w:rsidP="00BD1CD4" w:rsidR="00C1512D" w:rsidRDefault="00C1512D" w:rsidRPr="005F60B2">
            <w:pPr>
              <w:rPr>
                <w:rFonts w:ascii="Arial" w:cs="Arial" w:hAnsi="Arial"/>
                <w:b/>
              </w:rPr>
            </w:pPr>
            <w:r w:rsidRPr="005F60B2">
              <w:rPr>
                <w:rFonts w:ascii="Arial" w:cs="Arial" w:hAnsi="Arial"/>
                <w:b/>
              </w:rPr>
              <w:t>Thulamela</w:t>
            </w:r>
          </w:p>
        </w:tc>
        <w:tc>
          <w:tcPr>
            <w:tcW w:type="auto" w:w="0"/>
            <w:gridSpan w:val="2"/>
          </w:tcPr>
          <w:p w:rsidP="00BD1CD4" w:rsidR="00C1512D" w:rsidRDefault="00C1512D" w:rsidRPr="005F60B2">
            <w:pPr>
              <w:rPr>
                <w:rFonts w:ascii="Arial" w:cs="Arial" w:hAnsi="Arial"/>
                <w:b/>
              </w:rPr>
            </w:pPr>
            <w:r w:rsidRPr="005F60B2">
              <w:rPr>
                <w:rFonts w:ascii="Arial" w:cs="Arial" w:hAnsi="Arial"/>
                <w:b/>
              </w:rPr>
              <w:t>Makhado</w:t>
            </w:r>
          </w:p>
        </w:tc>
        <w:tc>
          <w:tcPr>
            <w:tcW w:type="auto" w:w="0"/>
            <w:gridSpan w:val="2"/>
          </w:tcPr>
          <w:p w:rsidP="00BD1CD4" w:rsidR="00C1512D" w:rsidRDefault="00C1512D" w:rsidRPr="005F60B2">
            <w:pPr>
              <w:rPr>
                <w:rFonts w:ascii="Arial" w:cs="Arial" w:hAnsi="Arial"/>
                <w:b/>
              </w:rPr>
            </w:pPr>
            <w:r w:rsidRPr="005F60B2">
              <w:rPr>
                <w:rFonts w:ascii="Arial" w:cs="Arial" w:hAnsi="Arial"/>
                <w:b/>
              </w:rPr>
              <w:t>Collins Chabane</w:t>
            </w:r>
          </w:p>
        </w:tc>
      </w:tr>
      <w:tr w:rsidR="00C1512D" w:rsidRPr="005F60B2" w:rsidTr="00BD1CD4">
        <w:trPr>
          <w:trHeight w:val="255"/>
          <w:tblHeader/>
        </w:trPr>
        <w:tc>
          <w:tcPr>
            <w:tcW w:type="dxa" w:w="1351"/>
            <w:shd w:color="auto" w:fill="auto" w:val="clear"/>
            <w:noWrap/>
            <w:vAlign w:val="bottom"/>
            <w:hideMark/>
          </w:tcPr>
          <w:p w:rsidP="00BD1CD4" w:rsidR="00C1512D" w:rsidRDefault="00C1512D" w:rsidRPr="005F60B2">
            <w:pPr>
              <w:rPr>
                <w:rFonts w:ascii="Arial" w:cs="Arial" w:hAnsi="Arial"/>
                <w:b/>
              </w:rPr>
            </w:pPr>
            <w:r w:rsidRPr="005F60B2">
              <w:rPr>
                <w:rFonts w:ascii="Arial" w:cs="Arial" w:hAnsi="Arial"/>
                <w:b/>
              </w:rPr>
              <w:t> </w:t>
            </w:r>
          </w:p>
        </w:tc>
        <w:tc>
          <w:tcPr>
            <w:tcW w:type="auto" w:w="0"/>
            <w:shd w:color="auto" w:fill="auto" w:val="clear"/>
            <w:vAlign w:val="center"/>
            <w:hideMark/>
          </w:tcPr>
          <w:p w:rsidP="00BD1CD4" w:rsidR="00C1512D" w:rsidRDefault="00C1512D" w:rsidRPr="005F60B2">
            <w:pPr>
              <w:jc w:val="center"/>
              <w:rPr>
                <w:rFonts w:ascii="Arial" w:cs="Arial" w:hAnsi="Arial"/>
                <w:b/>
              </w:rPr>
            </w:pPr>
            <w:r w:rsidRPr="005F60B2">
              <w:rPr>
                <w:rFonts w:ascii="Arial" w:cs="Arial" w:hAnsi="Arial"/>
                <w:b/>
              </w:rPr>
              <w:t>Male</w:t>
            </w:r>
          </w:p>
        </w:tc>
        <w:tc>
          <w:tcPr>
            <w:tcW w:type="auto" w:w="0"/>
            <w:shd w:color="auto" w:fill="auto" w:val="clear"/>
            <w:vAlign w:val="center"/>
            <w:hideMark/>
          </w:tcPr>
          <w:p w:rsidP="00BD1CD4" w:rsidR="00C1512D" w:rsidRDefault="00C1512D" w:rsidRPr="005F60B2">
            <w:pPr>
              <w:jc w:val="center"/>
              <w:rPr>
                <w:rFonts w:ascii="Arial" w:cs="Arial" w:hAnsi="Arial"/>
                <w:b/>
              </w:rPr>
            </w:pPr>
            <w:r w:rsidRPr="005F60B2">
              <w:rPr>
                <w:rFonts w:ascii="Arial" w:cs="Arial" w:hAnsi="Arial"/>
                <w:b/>
              </w:rPr>
              <w:t>Female</w:t>
            </w:r>
          </w:p>
        </w:tc>
        <w:tc>
          <w:tcPr>
            <w:tcW w:type="auto" w:w="0"/>
            <w:shd w:color="auto" w:fill="auto" w:val="clear"/>
            <w:vAlign w:val="center"/>
            <w:hideMark/>
          </w:tcPr>
          <w:p w:rsidP="00BD1CD4" w:rsidR="00C1512D" w:rsidRDefault="00C1512D" w:rsidRPr="005F60B2">
            <w:pPr>
              <w:jc w:val="center"/>
              <w:rPr>
                <w:rFonts w:ascii="Arial" w:cs="Arial" w:hAnsi="Arial"/>
                <w:b/>
              </w:rPr>
            </w:pPr>
            <w:r w:rsidRPr="005F60B2">
              <w:rPr>
                <w:rFonts w:ascii="Arial" w:cs="Arial" w:hAnsi="Arial"/>
                <w:b/>
              </w:rPr>
              <w:t>Male</w:t>
            </w:r>
          </w:p>
        </w:tc>
        <w:tc>
          <w:tcPr>
            <w:tcW w:type="auto" w:w="0"/>
            <w:shd w:color="auto" w:fill="auto" w:val="clear"/>
            <w:noWrap/>
            <w:vAlign w:val="center"/>
            <w:hideMark/>
          </w:tcPr>
          <w:p w:rsidP="00BD1CD4" w:rsidR="00C1512D" w:rsidRDefault="00C1512D" w:rsidRPr="005F60B2">
            <w:pPr>
              <w:jc w:val="center"/>
              <w:rPr>
                <w:rFonts w:ascii="Arial" w:cs="Arial" w:hAnsi="Arial"/>
                <w:b/>
              </w:rPr>
            </w:pPr>
            <w:r w:rsidRPr="005F60B2">
              <w:rPr>
                <w:rFonts w:ascii="Arial" w:cs="Arial" w:hAnsi="Arial"/>
                <w:b/>
              </w:rPr>
              <w:t>Female</w:t>
            </w:r>
          </w:p>
        </w:tc>
        <w:tc>
          <w:tcPr>
            <w:tcW w:type="auto" w:w="0"/>
            <w:vAlign w:val="center"/>
          </w:tcPr>
          <w:p w:rsidP="00BD1CD4" w:rsidR="00C1512D" w:rsidRDefault="00C1512D" w:rsidRPr="005F60B2">
            <w:pPr>
              <w:jc w:val="center"/>
              <w:rPr>
                <w:rFonts w:ascii="Arial" w:cs="Arial" w:hAnsi="Arial"/>
                <w:b/>
              </w:rPr>
            </w:pPr>
            <w:r w:rsidRPr="005F60B2">
              <w:rPr>
                <w:rFonts w:ascii="Arial" w:cs="Arial" w:hAnsi="Arial"/>
                <w:b/>
              </w:rPr>
              <w:t>Male</w:t>
            </w:r>
          </w:p>
        </w:tc>
        <w:tc>
          <w:tcPr>
            <w:tcW w:type="auto" w:w="0"/>
            <w:vAlign w:val="center"/>
          </w:tcPr>
          <w:p w:rsidP="00BD1CD4" w:rsidR="00C1512D" w:rsidRDefault="00C1512D" w:rsidRPr="005F60B2">
            <w:pPr>
              <w:jc w:val="center"/>
              <w:rPr>
                <w:rFonts w:ascii="Arial" w:cs="Arial" w:hAnsi="Arial"/>
                <w:b/>
              </w:rPr>
            </w:pPr>
            <w:r w:rsidRPr="005F60B2">
              <w:rPr>
                <w:rFonts w:ascii="Arial" w:cs="Arial" w:hAnsi="Arial"/>
                <w:b/>
              </w:rPr>
              <w:t>Female</w:t>
            </w:r>
          </w:p>
        </w:tc>
        <w:tc>
          <w:tcPr>
            <w:tcW w:type="auto" w:w="0"/>
            <w:vAlign w:val="center"/>
          </w:tcPr>
          <w:p w:rsidP="00BD1CD4" w:rsidR="00C1512D" w:rsidRDefault="00C1512D" w:rsidRPr="005F60B2">
            <w:pPr>
              <w:jc w:val="center"/>
              <w:rPr>
                <w:rFonts w:ascii="Arial" w:cs="Arial" w:hAnsi="Arial"/>
                <w:b/>
              </w:rPr>
            </w:pPr>
            <w:r w:rsidRPr="005F60B2">
              <w:rPr>
                <w:rFonts w:ascii="Arial" w:cs="Arial" w:hAnsi="Arial"/>
                <w:b/>
              </w:rPr>
              <w:t>Male</w:t>
            </w:r>
          </w:p>
        </w:tc>
        <w:tc>
          <w:tcPr>
            <w:tcW w:type="auto" w:w="0"/>
            <w:vAlign w:val="center"/>
          </w:tcPr>
          <w:p w:rsidP="00BD1CD4" w:rsidR="00C1512D" w:rsidRDefault="00C1512D" w:rsidRPr="005F60B2">
            <w:pPr>
              <w:jc w:val="center"/>
              <w:rPr>
                <w:rFonts w:ascii="Arial" w:cs="Arial" w:hAnsi="Arial"/>
                <w:b/>
              </w:rPr>
            </w:pPr>
            <w:r w:rsidRPr="005F60B2">
              <w:rPr>
                <w:rFonts w:ascii="Arial" w:cs="Arial" w:hAnsi="Arial"/>
                <w:b/>
              </w:rPr>
              <w:t>Female</w:t>
            </w:r>
          </w:p>
        </w:tc>
        <w:tc>
          <w:tcPr>
            <w:tcW w:type="auto" w:w="0"/>
            <w:vAlign w:val="center"/>
          </w:tcPr>
          <w:p w:rsidP="00BD1CD4" w:rsidR="00C1512D" w:rsidRDefault="00C1512D" w:rsidRPr="005F60B2">
            <w:pPr>
              <w:jc w:val="center"/>
              <w:rPr>
                <w:rFonts w:ascii="Arial" w:cs="Arial" w:hAnsi="Arial"/>
                <w:b/>
              </w:rPr>
            </w:pPr>
            <w:r w:rsidRPr="005F60B2">
              <w:rPr>
                <w:rFonts w:ascii="Arial" w:cs="Arial" w:hAnsi="Arial"/>
                <w:b/>
              </w:rPr>
              <w:t>Male</w:t>
            </w:r>
          </w:p>
        </w:tc>
        <w:tc>
          <w:tcPr>
            <w:tcW w:type="auto" w:w="0"/>
            <w:vAlign w:val="center"/>
          </w:tcPr>
          <w:p w:rsidP="00BD1CD4" w:rsidR="00C1512D" w:rsidRDefault="00C1512D" w:rsidRPr="005F60B2">
            <w:pPr>
              <w:jc w:val="center"/>
              <w:rPr>
                <w:rFonts w:ascii="Arial" w:cs="Arial" w:hAnsi="Arial"/>
                <w:b/>
              </w:rPr>
            </w:pPr>
            <w:r w:rsidRPr="005F60B2">
              <w:rPr>
                <w:rFonts w:ascii="Arial" w:cs="Arial" w:hAnsi="Arial"/>
                <w:b/>
              </w:rPr>
              <w:t>Female</w:t>
            </w:r>
          </w:p>
        </w:tc>
      </w:tr>
      <w:tr w:rsidR="00C1512D" w:rsidRPr="005F60B2" w:rsidTr="00BD1CD4">
        <w:trPr>
          <w:trHeight w:val="255"/>
        </w:trPr>
        <w:tc>
          <w:tcPr>
            <w:tcW w:type="dxa" w:w="1351"/>
            <w:shd w:color="auto" w:fill="auto" w:val="clear"/>
            <w:vAlign w:val="center"/>
            <w:hideMark/>
          </w:tcPr>
          <w:p w:rsidP="00BD1CD4" w:rsidR="00C1512D" w:rsidRDefault="00C1512D" w:rsidRPr="005F60B2">
            <w:pPr>
              <w:rPr>
                <w:rFonts w:ascii="Arial" w:cs="Arial" w:hAnsi="Arial"/>
              </w:rPr>
            </w:pPr>
            <w:r w:rsidRPr="005F60B2">
              <w:rPr>
                <w:rFonts w:ascii="Arial" w:cs="Arial" w:hAnsi="Arial"/>
              </w:rPr>
              <w:t>Grade 0 - Grade 7 / Std 5/ ABET 3</w:t>
            </w:r>
          </w:p>
        </w:tc>
        <w:tc>
          <w:tcPr>
            <w:tcW w:type="auto" w:w="0"/>
            <w:shd w:color="auto" w:fill="auto" w:val="clear"/>
            <w:noWrap/>
          </w:tcPr>
          <w:p w:rsidP="00BD1CD4" w:rsidR="00C1512D" w:rsidRDefault="00C1512D" w:rsidRPr="005F60B2">
            <w:pPr>
              <w:rPr>
                <w:rFonts w:ascii="Arial" w:cs="Arial" w:hAnsi="Arial"/>
              </w:rPr>
            </w:pPr>
            <w:r w:rsidRPr="005F60B2">
              <w:rPr>
                <w:rFonts w:ascii="Arial" w:cs="Arial" w:hAnsi="Arial"/>
              </w:rPr>
              <w:t>30.11</w:t>
            </w:r>
          </w:p>
        </w:tc>
        <w:tc>
          <w:tcPr>
            <w:tcW w:type="auto" w:w="0"/>
            <w:shd w:color="auto" w:fill="auto" w:val="clear"/>
            <w:noWrap/>
          </w:tcPr>
          <w:p w:rsidP="00BD1CD4" w:rsidR="00C1512D" w:rsidRDefault="00C1512D" w:rsidRPr="005F60B2">
            <w:pPr>
              <w:rPr>
                <w:rFonts w:ascii="Arial" w:cs="Arial" w:hAnsi="Arial"/>
              </w:rPr>
            </w:pPr>
            <w:r w:rsidRPr="005F60B2">
              <w:rPr>
                <w:rFonts w:ascii="Arial" w:cs="Arial" w:hAnsi="Arial"/>
              </w:rPr>
              <w:t>26.47</w:t>
            </w:r>
          </w:p>
        </w:tc>
        <w:tc>
          <w:tcPr>
            <w:tcW w:type="auto" w:w="0"/>
            <w:shd w:color="auto" w:fill="auto" w:val="clear"/>
            <w:noWrap/>
          </w:tcPr>
          <w:p w:rsidP="00BD1CD4" w:rsidR="00C1512D" w:rsidRDefault="00C1512D" w:rsidRPr="005F60B2">
            <w:pPr>
              <w:rPr>
                <w:rFonts w:ascii="Arial" w:cs="Arial" w:hAnsi="Arial"/>
              </w:rPr>
            </w:pPr>
            <w:r w:rsidRPr="005F60B2">
              <w:rPr>
                <w:rFonts w:ascii="Arial" w:cs="Arial" w:hAnsi="Arial"/>
              </w:rPr>
              <w:t>2.65</w:t>
            </w:r>
          </w:p>
        </w:tc>
        <w:tc>
          <w:tcPr>
            <w:tcW w:type="auto" w:w="0"/>
            <w:shd w:color="auto" w:fill="auto" w:val="clear"/>
            <w:noWrap/>
          </w:tcPr>
          <w:p w:rsidP="00BD1CD4" w:rsidR="00C1512D" w:rsidRDefault="00C1512D" w:rsidRPr="005F60B2">
            <w:pPr>
              <w:rPr>
                <w:rFonts w:ascii="Arial" w:cs="Arial" w:hAnsi="Arial"/>
              </w:rPr>
            </w:pPr>
            <w:r w:rsidRPr="005F60B2">
              <w:rPr>
                <w:rFonts w:ascii="Arial" w:cs="Arial" w:hAnsi="Arial"/>
              </w:rPr>
              <w:t>2.45</w:t>
            </w:r>
          </w:p>
        </w:tc>
        <w:tc>
          <w:tcPr>
            <w:tcW w:type="auto" w:w="0"/>
          </w:tcPr>
          <w:p w:rsidP="00BD1CD4" w:rsidR="00C1512D" w:rsidRDefault="00C1512D" w:rsidRPr="005F60B2">
            <w:pPr>
              <w:rPr>
                <w:rFonts w:ascii="Arial" w:cs="Arial" w:hAnsi="Arial"/>
              </w:rPr>
            </w:pPr>
            <w:r w:rsidRPr="005F60B2">
              <w:rPr>
                <w:rFonts w:ascii="Arial" w:cs="Arial" w:hAnsi="Arial"/>
              </w:rPr>
              <w:t>10.34</w:t>
            </w:r>
          </w:p>
        </w:tc>
        <w:tc>
          <w:tcPr>
            <w:tcW w:type="auto" w:w="0"/>
          </w:tcPr>
          <w:p w:rsidP="00BD1CD4" w:rsidR="00C1512D" w:rsidRDefault="00C1512D" w:rsidRPr="005F60B2">
            <w:pPr>
              <w:rPr>
                <w:rFonts w:ascii="Arial" w:cs="Arial" w:hAnsi="Arial"/>
              </w:rPr>
            </w:pPr>
            <w:r w:rsidRPr="005F60B2">
              <w:rPr>
                <w:rFonts w:ascii="Arial" w:cs="Arial" w:hAnsi="Arial"/>
              </w:rPr>
              <w:t>9.33</w:t>
            </w:r>
          </w:p>
        </w:tc>
        <w:tc>
          <w:tcPr>
            <w:tcW w:type="auto" w:w="0"/>
          </w:tcPr>
          <w:p w:rsidP="00BD1CD4" w:rsidR="00C1512D" w:rsidRDefault="00C1512D" w:rsidRPr="005F60B2">
            <w:pPr>
              <w:rPr>
                <w:rFonts w:ascii="Arial" w:cs="Arial" w:hAnsi="Arial"/>
              </w:rPr>
            </w:pPr>
            <w:r w:rsidRPr="005F60B2">
              <w:rPr>
                <w:rFonts w:ascii="Arial" w:cs="Arial" w:hAnsi="Arial"/>
              </w:rPr>
              <w:t>8.95</w:t>
            </w:r>
          </w:p>
        </w:tc>
        <w:tc>
          <w:tcPr>
            <w:tcW w:type="auto" w:w="0"/>
          </w:tcPr>
          <w:p w:rsidP="00BD1CD4" w:rsidR="00C1512D" w:rsidRDefault="00C1512D" w:rsidRPr="005F60B2">
            <w:pPr>
              <w:rPr>
                <w:rFonts w:ascii="Arial" w:cs="Arial" w:hAnsi="Arial"/>
              </w:rPr>
            </w:pPr>
            <w:r w:rsidRPr="005F60B2">
              <w:rPr>
                <w:rFonts w:ascii="Arial" w:cs="Arial" w:hAnsi="Arial"/>
              </w:rPr>
              <w:t>7.44</w:t>
            </w:r>
          </w:p>
        </w:tc>
        <w:tc>
          <w:tcPr>
            <w:tcW w:type="auto" w:w="0"/>
          </w:tcPr>
          <w:p w:rsidP="00BD1CD4" w:rsidR="00C1512D" w:rsidRDefault="00C1512D" w:rsidRPr="005F60B2">
            <w:pPr>
              <w:rPr>
                <w:rFonts w:ascii="Arial" w:cs="Arial" w:hAnsi="Arial"/>
              </w:rPr>
            </w:pPr>
            <w:r w:rsidRPr="005F60B2">
              <w:rPr>
                <w:rFonts w:ascii="Arial" w:cs="Arial" w:hAnsi="Arial"/>
              </w:rPr>
              <w:t>8.16</w:t>
            </w:r>
          </w:p>
        </w:tc>
        <w:tc>
          <w:tcPr>
            <w:tcW w:type="auto" w:w="0"/>
          </w:tcPr>
          <w:p w:rsidP="00BD1CD4" w:rsidR="00C1512D" w:rsidRDefault="00C1512D" w:rsidRPr="005F60B2">
            <w:pPr>
              <w:rPr>
                <w:rFonts w:ascii="Arial" w:cs="Arial" w:hAnsi="Arial"/>
              </w:rPr>
            </w:pPr>
            <w:r w:rsidRPr="005F60B2">
              <w:rPr>
                <w:rFonts w:ascii="Arial" w:cs="Arial" w:hAnsi="Arial"/>
              </w:rPr>
              <w:t>7.25</w:t>
            </w:r>
          </w:p>
        </w:tc>
      </w:tr>
      <w:tr w:rsidR="00C1512D" w:rsidRPr="005F60B2" w:rsidTr="00BD1CD4">
        <w:trPr>
          <w:trHeight w:val="450"/>
        </w:trPr>
        <w:tc>
          <w:tcPr>
            <w:tcW w:type="dxa" w:w="1351"/>
            <w:shd w:color="auto" w:fill="auto" w:val="clear"/>
            <w:vAlign w:val="center"/>
            <w:hideMark/>
          </w:tcPr>
          <w:p w:rsidP="00BD1CD4" w:rsidR="00C1512D" w:rsidRDefault="00C1512D" w:rsidRPr="005F60B2">
            <w:pPr>
              <w:rPr>
                <w:rFonts w:ascii="Arial" w:cs="Arial" w:hAnsi="Arial"/>
              </w:rPr>
            </w:pPr>
            <w:r w:rsidRPr="005F60B2">
              <w:rPr>
                <w:rFonts w:ascii="Arial" w:cs="Arial" w:hAnsi="Arial"/>
              </w:rPr>
              <w:t>Grade 8 / Std 6 / Form 1 - Grade 12 / Std 10 / Form 5</w:t>
            </w:r>
          </w:p>
        </w:tc>
        <w:tc>
          <w:tcPr>
            <w:tcW w:type="auto" w:w="0"/>
            <w:shd w:color="auto" w:fill="auto" w:val="clear"/>
            <w:noWrap/>
          </w:tcPr>
          <w:p w:rsidP="00BD1CD4" w:rsidR="00C1512D" w:rsidRDefault="00C1512D" w:rsidRPr="005F60B2">
            <w:pPr>
              <w:rPr>
                <w:rFonts w:ascii="Arial" w:cs="Arial" w:hAnsi="Arial"/>
              </w:rPr>
            </w:pPr>
            <w:r w:rsidRPr="005F60B2">
              <w:rPr>
                <w:rFonts w:ascii="Arial" w:cs="Arial" w:hAnsi="Arial"/>
              </w:rPr>
              <w:t>45.01</w:t>
            </w:r>
          </w:p>
        </w:tc>
        <w:tc>
          <w:tcPr>
            <w:tcW w:type="auto" w:w="0"/>
            <w:shd w:color="auto" w:fill="auto" w:val="clear"/>
            <w:noWrap/>
          </w:tcPr>
          <w:p w:rsidP="00BD1CD4" w:rsidR="00C1512D" w:rsidRDefault="00C1512D" w:rsidRPr="005F60B2">
            <w:pPr>
              <w:rPr>
                <w:rFonts w:ascii="Arial" w:cs="Arial" w:hAnsi="Arial"/>
              </w:rPr>
            </w:pPr>
            <w:r w:rsidRPr="005F60B2">
              <w:rPr>
                <w:rFonts w:ascii="Arial" w:cs="Arial" w:hAnsi="Arial"/>
              </w:rPr>
              <w:t>45.33</w:t>
            </w:r>
          </w:p>
        </w:tc>
        <w:tc>
          <w:tcPr>
            <w:tcW w:type="auto" w:w="0"/>
            <w:shd w:color="auto" w:fill="auto" w:val="clear"/>
            <w:noWrap/>
          </w:tcPr>
          <w:p w:rsidP="00BD1CD4" w:rsidR="00C1512D" w:rsidRDefault="00C1512D" w:rsidRPr="005F60B2">
            <w:pPr>
              <w:rPr>
                <w:rFonts w:ascii="Arial" w:cs="Arial" w:hAnsi="Arial"/>
              </w:rPr>
            </w:pPr>
            <w:r w:rsidRPr="005F60B2">
              <w:rPr>
                <w:rFonts w:ascii="Arial" w:cs="Arial" w:hAnsi="Arial"/>
              </w:rPr>
              <w:t>5.12</w:t>
            </w:r>
          </w:p>
        </w:tc>
        <w:tc>
          <w:tcPr>
            <w:tcW w:type="auto" w:w="0"/>
            <w:shd w:color="auto" w:fill="auto" w:val="clear"/>
            <w:noWrap/>
          </w:tcPr>
          <w:p w:rsidP="00BD1CD4" w:rsidR="00C1512D" w:rsidRDefault="00C1512D" w:rsidRPr="005F60B2">
            <w:pPr>
              <w:rPr>
                <w:rFonts w:ascii="Arial" w:cs="Arial" w:hAnsi="Arial"/>
              </w:rPr>
            </w:pPr>
            <w:r w:rsidRPr="005F60B2">
              <w:rPr>
                <w:rFonts w:ascii="Arial" w:cs="Arial" w:hAnsi="Arial"/>
              </w:rPr>
              <w:t>4.18</w:t>
            </w:r>
          </w:p>
        </w:tc>
        <w:tc>
          <w:tcPr>
            <w:tcW w:type="auto" w:w="0"/>
          </w:tcPr>
          <w:p w:rsidP="00BD1CD4" w:rsidR="00C1512D" w:rsidRDefault="00C1512D" w:rsidRPr="005F60B2">
            <w:pPr>
              <w:rPr>
                <w:rFonts w:ascii="Arial" w:cs="Arial" w:hAnsi="Arial"/>
              </w:rPr>
            </w:pPr>
            <w:r w:rsidRPr="005F60B2">
              <w:rPr>
                <w:rFonts w:ascii="Arial" w:cs="Arial" w:hAnsi="Arial"/>
              </w:rPr>
              <w:t>16.58</w:t>
            </w:r>
          </w:p>
        </w:tc>
        <w:tc>
          <w:tcPr>
            <w:tcW w:type="auto" w:w="0"/>
          </w:tcPr>
          <w:p w:rsidP="00BD1CD4" w:rsidR="00C1512D" w:rsidRDefault="00C1512D" w:rsidRPr="005F60B2">
            <w:pPr>
              <w:rPr>
                <w:rFonts w:ascii="Arial" w:cs="Arial" w:hAnsi="Arial"/>
              </w:rPr>
            </w:pPr>
            <w:r w:rsidRPr="005F60B2">
              <w:rPr>
                <w:rFonts w:ascii="Arial" w:cs="Arial" w:hAnsi="Arial"/>
              </w:rPr>
              <w:t>16.97</w:t>
            </w:r>
          </w:p>
        </w:tc>
        <w:tc>
          <w:tcPr>
            <w:tcW w:type="auto" w:w="0"/>
          </w:tcPr>
          <w:p w:rsidP="00BD1CD4" w:rsidR="00C1512D" w:rsidRDefault="00C1512D" w:rsidRPr="005F60B2">
            <w:pPr>
              <w:rPr>
                <w:rFonts w:ascii="Arial" w:cs="Arial" w:hAnsi="Arial"/>
              </w:rPr>
            </w:pPr>
            <w:r w:rsidRPr="005F60B2">
              <w:rPr>
                <w:rFonts w:ascii="Arial" w:cs="Arial" w:hAnsi="Arial"/>
              </w:rPr>
              <w:t>13.48</w:t>
            </w:r>
          </w:p>
        </w:tc>
        <w:tc>
          <w:tcPr>
            <w:tcW w:type="auto" w:w="0"/>
          </w:tcPr>
          <w:p w:rsidP="00BD1CD4" w:rsidR="00C1512D" w:rsidRDefault="00C1512D" w:rsidRPr="005F60B2">
            <w:pPr>
              <w:rPr>
                <w:rFonts w:ascii="Arial" w:cs="Arial" w:hAnsi="Arial"/>
              </w:rPr>
            </w:pPr>
            <w:r w:rsidRPr="005F60B2">
              <w:rPr>
                <w:rFonts w:ascii="Arial" w:cs="Arial" w:hAnsi="Arial"/>
              </w:rPr>
              <w:t>13.28</w:t>
            </w:r>
          </w:p>
        </w:tc>
        <w:tc>
          <w:tcPr>
            <w:tcW w:type="auto" w:w="0"/>
          </w:tcPr>
          <w:p w:rsidP="00BD1CD4" w:rsidR="00C1512D" w:rsidRDefault="00C1512D" w:rsidRPr="005F60B2">
            <w:pPr>
              <w:rPr>
                <w:rFonts w:ascii="Arial" w:cs="Arial" w:hAnsi="Arial"/>
              </w:rPr>
            </w:pPr>
            <w:r w:rsidRPr="005F60B2">
              <w:rPr>
                <w:rFonts w:ascii="Arial" w:cs="Arial" w:hAnsi="Arial"/>
              </w:rPr>
              <w:t>9.83</w:t>
            </w:r>
          </w:p>
        </w:tc>
        <w:tc>
          <w:tcPr>
            <w:tcW w:type="auto" w:w="0"/>
          </w:tcPr>
          <w:p w:rsidP="00BD1CD4" w:rsidR="00C1512D" w:rsidRDefault="00C1512D" w:rsidRPr="005F60B2">
            <w:pPr>
              <w:rPr>
                <w:rFonts w:ascii="Arial" w:cs="Arial" w:hAnsi="Arial"/>
              </w:rPr>
            </w:pPr>
            <w:r w:rsidRPr="005F60B2">
              <w:rPr>
                <w:rFonts w:ascii="Arial" w:cs="Arial" w:hAnsi="Arial"/>
              </w:rPr>
              <w:t>10.90</w:t>
            </w:r>
          </w:p>
        </w:tc>
      </w:tr>
      <w:tr w:rsidR="00C1512D" w:rsidRPr="005F60B2" w:rsidTr="00BD1CD4">
        <w:trPr>
          <w:trHeight w:val="450"/>
        </w:trPr>
        <w:tc>
          <w:tcPr>
            <w:tcW w:type="dxa" w:w="1351"/>
            <w:shd w:color="auto" w:fill="auto" w:val="clear"/>
            <w:vAlign w:val="center"/>
            <w:hideMark/>
          </w:tcPr>
          <w:p w:rsidP="00BD1CD4" w:rsidR="00C1512D" w:rsidRDefault="00C1512D" w:rsidRPr="005F60B2">
            <w:pPr>
              <w:rPr>
                <w:rFonts w:ascii="Arial" w:cs="Arial" w:hAnsi="Arial"/>
              </w:rPr>
            </w:pPr>
            <w:r w:rsidRPr="005F60B2">
              <w:rPr>
                <w:rFonts w:ascii="Arial" w:cs="Arial" w:hAnsi="Arial"/>
              </w:rPr>
              <w:t>NTC I / N1/ NIC/ V Level 2 - Diploma with Grade 12 / Std 10</w:t>
            </w:r>
          </w:p>
        </w:tc>
        <w:tc>
          <w:tcPr>
            <w:tcW w:type="auto" w:w="0"/>
            <w:shd w:color="auto" w:fill="auto" w:val="clear"/>
            <w:noWrap/>
          </w:tcPr>
          <w:p w:rsidP="00BD1CD4" w:rsidR="00C1512D" w:rsidRDefault="00C1512D" w:rsidRPr="005F60B2">
            <w:pPr>
              <w:rPr>
                <w:rFonts w:ascii="Arial" w:cs="Arial" w:hAnsi="Arial"/>
              </w:rPr>
            </w:pPr>
            <w:r w:rsidRPr="005F60B2">
              <w:rPr>
                <w:rFonts w:ascii="Arial" w:cs="Arial" w:hAnsi="Arial"/>
              </w:rPr>
              <w:t>2.76</w:t>
            </w:r>
          </w:p>
        </w:tc>
        <w:tc>
          <w:tcPr>
            <w:tcW w:type="auto" w:w="0"/>
            <w:shd w:color="auto" w:fill="auto" w:val="clear"/>
            <w:noWrap/>
          </w:tcPr>
          <w:p w:rsidP="00BD1CD4" w:rsidR="00C1512D" w:rsidRDefault="00C1512D" w:rsidRPr="005F60B2">
            <w:pPr>
              <w:rPr>
                <w:rFonts w:ascii="Arial" w:cs="Arial" w:hAnsi="Arial"/>
              </w:rPr>
            </w:pPr>
            <w:r w:rsidRPr="005F60B2">
              <w:rPr>
                <w:rFonts w:ascii="Arial" w:cs="Arial" w:hAnsi="Arial"/>
              </w:rPr>
              <w:t>3.06</w:t>
            </w:r>
          </w:p>
        </w:tc>
        <w:tc>
          <w:tcPr>
            <w:tcW w:type="auto" w:w="0"/>
            <w:shd w:color="auto" w:fill="auto" w:val="clear"/>
            <w:noWrap/>
          </w:tcPr>
          <w:p w:rsidP="00BD1CD4" w:rsidR="00C1512D" w:rsidRDefault="00C1512D" w:rsidRPr="005F60B2">
            <w:pPr>
              <w:rPr>
                <w:rFonts w:ascii="Arial" w:cs="Arial" w:hAnsi="Arial"/>
              </w:rPr>
            </w:pPr>
            <w:r w:rsidRPr="005F60B2">
              <w:rPr>
                <w:rFonts w:ascii="Arial" w:cs="Arial" w:hAnsi="Arial"/>
              </w:rPr>
              <w:t>0.31</w:t>
            </w:r>
          </w:p>
        </w:tc>
        <w:tc>
          <w:tcPr>
            <w:tcW w:type="auto" w:w="0"/>
            <w:shd w:color="auto" w:fill="auto" w:val="clear"/>
            <w:noWrap/>
          </w:tcPr>
          <w:p w:rsidP="00BD1CD4" w:rsidR="00C1512D" w:rsidRDefault="00C1512D" w:rsidRPr="005F60B2">
            <w:pPr>
              <w:rPr>
                <w:rFonts w:ascii="Arial" w:cs="Arial" w:hAnsi="Arial"/>
              </w:rPr>
            </w:pPr>
            <w:r w:rsidRPr="005F60B2">
              <w:rPr>
                <w:rFonts w:ascii="Arial" w:cs="Arial" w:hAnsi="Arial"/>
              </w:rPr>
              <w:t>0.21</w:t>
            </w:r>
          </w:p>
        </w:tc>
        <w:tc>
          <w:tcPr>
            <w:tcW w:type="auto" w:w="0"/>
          </w:tcPr>
          <w:p w:rsidP="00BD1CD4" w:rsidR="00C1512D" w:rsidRDefault="00C1512D" w:rsidRPr="005F60B2">
            <w:pPr>
              <w:rPr>
                <w:rFonts w:ascii="Arial" w:cs="Arial" w:hAnsi="Arial"/>
              </w:rPr>
            </w:pPr>
            <w:r w:rsidRPr="005F60B2">
              <w:rPr>
                <w:rFonts w:ascii="Arial" w:cs="Arial" w:hAnsi="Arial"/>
              </w:rPr>
              <w:t>1.36</w:t>
            </w:r>
          </w:p>
        </w:tc>
        <w:tc>
          <w:tcPr>
            <w:tcW w:type="auto" w:w="0"/>
          </w:tcPr>
          <w:p w:rsidP="00BD1CD4" w:rsidR="00C1512D" w:rsidRDefault="00C1512D" w:rsidRPr="005F60B2">
            <w:pPr>
              <w:rPr>
                <w:rFonts w:ascii="Arial" w:cs="Arial" w:hAnsi="Arial"/>
              </w:rPr>
            </w:pPr>
            <w:r w:rsidRPr="005F60B2">
              <w:rPr>
                <w:rFonts w:ascii="Arial" w:cs="Arial" w:hAnsi="Arial"/>
              </w:rPr>
              <w:t>1.60</w:t>
            </w:r>
          </w:p>
        </w:tc>
        <w:tc>
          <w:tcPr>
            <w:tcW w:type="auto" w:w="0"/>
          </w:tcPr>
          <w:p w:rsidP="00BD1CD4" w:rsidR="00C1512D" w:rsidRDefault="00C1512D" w:rsidRPr="005F60B2">
            <w:pPr>
              <w:rPr>
                <w:rFonts w:ascii="Arial" w:cs="Arial" w:hAnsi="Arial"/>
              </w:rPr>
            </w:pPr>
            <w:r w:rsidRPr="005F60B2">
              <w:rPr>
                <w:rFonts w:ascii="Arial" w:cs="Arial" w:hAnsi="Arial"/>
              </w:rPr>
              <w:t>0.72</w:t>
            </w:r>
          </w:p>
        </w:tc>
        <w:tc>
          <w:tcPr>
            <w:tcW w:type="auto" w:w="0"/>
          </w:tcPr>
          <w:p w:rsidP="00BD1CD4" w:rsidR="00C1512D" w:rsidRDefault="00C1512D" w:rsidRPr="005F60B2">
            <w:pPr>
              <w:rPr>
                <w:rFonts w:ascii="Arial" w:cs="Arial" w:hAnsi="Arial"/>
              </w:rPr>
            </w:pPr>
            <w:r w:rsidRPr="005F60B2">
              <w:rPr>
                <w:rFonts w:ascii="Arial" w:cs="Arial" w:hAnsi="Arial"/>
              </w:rPr>
              <w:t>0.77</w:t>
            </w:r>
          </w:p>
        </w:tc>
        <w:tc>
          <w:tcPr>
            <w:tcW w:type="auto" w:w="0"/>
          </w:tcPr>
          <w:p w:rsidP="00BD1CD4" w:rsidR="00C1512D" w:rsidRDefault="00C1512D" w:rsidRPr="005F60B2">
            <w:pPr>
              <w:rPr>
                <w:rFonts w:ascii="Arial" w:cs="Arial" w:hAnsi="Arial"/>
              </w:rPr>
            </w:pPr>
            <w:r w:rsidRPr="005F60B2">
              <w:rPr>
                <w:rFonts w:ascii="Arial" w:cs="Arial" w:hAnsi="Arial"/>
              </w:rPr>
              <w:t>0.38</w:t>
            </w:r>
          </w:p>
        </w:tc>
        <w:tc>
          <w:tcPr>
            <w:tcW w:type="auto" w:w="0"/>
          </w:tcPr>
          <w:p w:rsidP="00BD1CD4" w:rsidR="00C1512D" w:rsidRDefault="00C1512D" w:rsidRPr="005F60B2">
            <w:pPr>
              <w:rPr>
                <w:rFonts w:ascii="Arial" w:cs="Arial" w:hAnsi="Arial"/>
              </w:rPr>
            </w:pPr>
            <w:r w:rsidRPr="005F60B2">
              <w:rPr>
                <w:rFonts w:ascii="Arial" w:cs="Arial" w:hAnsi="Arial"/>
              </w:rPr>
              <w:t>0.47</w:t>
            </w:r>
          </w:p>
        </w:tc>
      </w:tr>
      <w:tr w:rsidR="00C1512D" w:rsidRPr="005F60B2" w:rsidTr="00BD1CD4">
        <w:trPr>
          <w:trHeight w:val="450"/>
        </w:trPr>
        <w:tc>
          <w:tcPr>
            <w:tcW w:type="dxa" w:w="1351"/>
            <w:shd w:color="auto" w:fill="auto" w:val="clear"/>
            <w:vAlign w:val="center"/>
            <w:hideMark/>
          </w:tcPr>
          <w:p w:rsidP="00BD1CD4" w:rsidR="00C1512D" w:rsidRDefault="00C1512D" w:rsidRPr="005F60B2">
            <w:pPr>
              <w:rPr>
                <w:rFonts w:ascii="Arial" w:cs="Arial" w:hAnsi="Arial"/>
              </w:rPr>
            </w:pPr>
            <w:r w:rsidRPr="005F60B2">
              <w:rPr>
                <w:rFonts w:ascii="Arial" w:cs="Arial" w:hAnsi="Arial"/>
              </w:rPr>
              <w:t>Higher Diploma - Higher Degree Masters / PhD</w:t>
            </w:r>
          </w:p>
          <w:p w:rsidP="00BD1CD4" w:rsidR="00C1512D" w:rsidRDefault="00C1512D" w:rsidRPr="005F60B2">
            <w:pPr>
              <w:rPr>
                <w:rFonts w:ascii="Arial" w:cs="Arial" w:hAnsi="Arial"/>
              </w:rPr>
            </w:pPr>
          </w:p>
          <w:p w:rsidP="00BD1CD4" w:rsidR="00C1512D" w:rsidRDefault="00C1512D" w:rsidRPr="005F60B2">
            <w:pPr>
              <w:rPr>
                <w:rFonts w:ascii="Arial" w:cs="Arial" w:hAnsi="Arial"/>
              </w:rPr>
            </w:pPr>
          </w:p>
        </w:tc>
        <w:tc>
          <w:tcPr>
            <w:tcW w:type="auto" w:w="0"/>
            <w:shd w:color="auto" w:fill="auto" w:val="clear"/>
            <w:noWrap/>
          </w:tcPr>
          <w:p w:rsidP="00BD1CD4" w:rsidR="00C1512D" w:rsidRDefault="00C1512D" w:rsidRPr="005F60B2">
            <w:pPr>
              <w:rPr>
                <w:rFonts w:ascii="Arial" w:cs="Arial" w:hAnsi="Arial"/>
              </w:rPr>
            </w:pPr>
            <w:r w:rsidRPr="005F60B2">
              <w:rPr>
                <w:rFonts w:ascii="Arial" w:cs="Arial" w:hAnsi="Arial"/>
              </w:rPr>
              <w:t>2.90</w:t>
            </w:r>
          </w:p>
        </w:tc>
        <w:tc>
          <w:tcPr>
            <w:tcW w:type="auto" w:w="0"/>
            <w:shd w:color="auto" w:fill="auto" w:val="clear"/>
            <w:noWrap/>
          </w:tcPr>
          <w:p w:rsidP="00BD1CD4" w:rsidR="00C1512D" w:rsidRDefault="00C1512D" w:rsidRPr="005F60B2">
            <w:pPr>
              <w:rPr>
                <w:rFonts w:ascii="Arial" w:cs="Arial" w:hAnsi="Arial"/>
              </w:rPr>
            </w:pPr>
            <w:r w:rsidRPr="005F60B2">
              <w:rPr>
                <w:rFonts w:ascii="Arial" w:cs="Arial" w:hAnsi="Arial"/>
              </w:rPr>
              <w:t>2.74</w:t>
            </w:r>
          </w:p>
        </w:tc>
        <w:tc>
          <w:tcPr>
            <w:tcW w:type="auto" w:w="0"/>
            <w:shd w:color="auto" w:fill="auto" w:val="clear"/>
            <w:noWrap/>
          </w:tcPr>
          <w:p w:rsidP="00BD1CD4" w:rsidR="00C1512D" w:rsidRDefault="00C1512D" w:rsidRPr="005F60B2">
            <w:pPr>
              <w:rPr>
                <w:rFonts w:ascii="Arial" w:cs="Arial" w:hAnsi="Arial"/>
              </w:rPr>
            </w:pPr>
            <w:r w:rsidRPr="005F60B2">
              <w:rPr>
                <w:rFonts w:ascii="Arial" w:cs="Arial" w:hAnsi="Arial"/>
              </w:rPr>
              <w:t>0.23</w:t>
            </w:r>
          </w:p>
        </w:tc>
        <w:tc>
          <w:tcPr>
            <w:tcW w:type="auto" w:w="0"/>
            <w:shd w:color="auto" w:fill="auto" w:val="clear"/>
            <w:noWrap/>
          </w:tcPr>
          <w:p w:rsidP="00BD1CD4" w:rsidR="00C1512D" w:rsidRDefault="00C1512D" w:rsidRPr="005F60B2">
            <w:pPr>
              <w:rPr>
                <w:rFonts w:ascii="Arial" w:cs="Arial" w:hAnsi="Arial"/>
              </w:rPr>
            </w:pPr>
            <w:r w:rsidRPr="005F60B2">
              <w:rPr>
                <w:rFonts w:ascii="Arial" w:cs="Arial" w:hAnsi="Arial"/>
              </w:rPr>
              <w:t>0.19</w:t>
            </w:r>
          </w:p>
        </w:tc>
        <w:tc>
          <w:tcPr>
            <w:tcW w:type="auto" w:w="0"/>
          </w:tcPr>
          <w:p w:rsidP="00BD1CD4" w:rsidR="00C1512D" w:rsidRDefault="00C1512D" w:rsidRPr="005F60B2">
            <w:pPr>
              <w:rPr>
                <w:rFonts w:ascii="Arial" w:cs="Arial" w:hAnsi="Arial"/>
              </w:rPr>
            </w:pPr>
            <w:r w:rsidRPr="005F60B2">
              <w:rPr>
                <w:rFonts w:ascii="Arial" w:cs="Arial" w:hAnsi="Arial"/>
              </w:rPr>
              <w:t>1.28</w:t>
            </w:r>
          </w:p>
        </w:tc>
        <w:tc>
          <w:tcPr>
            <w:tcW w:type="auto" w:w="0"/>
          </w:tcPr>
          <w:p w:rsidP="00BD1CD4" w:rsidR="00C1512D" w:rsidRDefault="00C1512D" w:rsidRPr="005F60B2">
            <w:pPr>
              <w:rPr>
                <w:rFonts w:ascii="Arial" w:cs="Arial" w:hAnsi="Arial"/>
              </w:rPr>
            </w:pPr>
            <w:r w:rsidRPr="005F60B2">
              <w:rPr>
                <w:rFonts w:ascii="Arial" w:cs="Arial" w:hAnsi="Arial"/>
              </w:rPr>
              <w:t>1.19</w:t>
            </w:r>
          </w:p>
        </w:tc>
        <w:tc>
          <w:tcPr>
            <w:tcW w:type="auto" w:w="0"/>
          </w:tcPr>
          <w:p w:rsidP="00BD1CD4" w:rsidR="00C1512D" w:rsidRDefault="00C1512D" w:rsidRPr="005F60B2">
            <w:pPr>
              <w:rPr>
                <w:rFonts w:ascii="Arial" w:cs="Arial" w:hAnsi="Arial"/>
              </w:rPr>
            </w:pPr>
            <w:r w:rsidRPr="005F60B2">
              <w:rPr>
                <w:rFonts w:ascii="Arial" w:cs="Arial" w:hAnsi="Arial"/>
              </w:rPr>
              <w:t>0.84</w:t>
            </w:r>
          </w:p>
        </w:tc>
        <w:tc>
          <w:tcPr>
            <w:tcW w:type="auto" w:w="0"/>
          </w:tcPr>
          <w:p w:rsidP="00BD1CD4" w:rsidR="00C1512D" w:rsidRDefault="00C1512D" w:rsidRPr="005F60B2">
            <w:pPr>
              <w:rPr>
                <w:rFonts w:ascii="Arial" w:cs="Arial" w:hAnsi="Arial"/>
              </w:rPr>
            </w:pPr>
            <w:r w:rsidRPr="005F60B2">
              <w:rPr>
                <w:rFonts w:ascii="Arial" w:cs="Arial" w:hAnsi="Arial"/>
              </w:rPr>
              <w:t>0.84</w:t>
            </w:r>
          </w:p>
        </w:tc>
        <w:tc>
          <w:tcPr>
            <w:tcW w:type="auto" w:w="0"/>
          </w:tcPr>
          <w:p w:rsidP="00BD1CD4" w:rsidR="00C1512D" w:rsidRDefault="00C1512D" w:rsidRPr="005F60B2">
            <w:pPr>
              <w:rPr>
                <w:rFonts w:ascii="Arial" w:cs="Arial" w:hAnsi="Arial"/>
              </w:rPr>
            </w:pPr>
            <w:r w:rsidRPr="005F60B2">
              <w:rPr>
                <w:rFonts w:ascii="Arial" w:cs="Arial" w:hAnsi="Arial"/>
              </w:rPr>
              <w:t>0.55</w:t>
            </w:r>
          </w:p>
        </w:tc>
        <w:tc>
          <w:tcPr>
            <w:tcW w:type="auto" w:w="0"/>
          </w:tcPr>
          <w:p w:rsidP="00BD1CD4" w:rsidR="00C1512D" w:rsidRDefault="00C1512D" w:rsidRPr="005F60B2">
            <w:pPr>
              <w:rPr>
                <w:rFonts w:ascii="Arial" w:cs="Arial" w:hAnsi="Arial"/>
              </w:rPr>
            </w:pPr>
            <w:r w:rsidRPr="005F60B2">
              <w:rPr>
                <w:rFonts w:ascii="Arial" w:cs="Arial" w:hAnsi="Arial"/>
              </w:rPr>
              <w:t>0.51</w:t>
            </w:r>
          </w:p>
        </w:tc>
      </w:tr>
      <w:tr w:rsidR="00C1512D" w:rsidRPr="005F60B2" w:rsidTr="00BD1CD4">
        <w:trPr>
          <w:trHeight w:val="450"/>
        </w:trPr>
        <w:tc>
          <w:tcPr>
            <w:tcW w:type="dxa" w:w="1351"/>
            <w:shd w:color="auto" w:fill="auto" w:val="clear"/>
            <w:vAlign w:val="center"/>
          </w:tcPr>
          <w:p w:rsidP="00BD1CD4" w:rsidR="00C1512D" w:rsidRDefault="00C1512D" w:rsidRPr="005F60B2">
            <w:pPr>
              <w:rPr>
                <w:rFonts w:ascii="Arial" w:cs="Arial" w:hAnsi="Arial"/>
              </w:rPr>
            </w:pPr>
            <w:r w:rsidRPr="005F60B2">
              <w:rPr>
                <w:rFonts w:ascii="Arial" w:cs="Arial" w:hAnsi="Arial"/>
              </w:rPr>
              <w:t>Other – unspecified</w:t>
            </w:r>
          </w:p>
        </w:tc>
        <w:tc>
          <w:tcPr>
            <w:tcW w:type="auto" w:w="0"/>
            <w:shd w:color="auto" w:fill="auto" w:val="clear"/>
            <w:noWrap/>
          </w:tcPr>
          <w:p w:rsidP="00BD1CD4" w:rsidR="00C1512D" w:rsidRDefault="00C1512D" w:rsidRPr="005F60B2">
            <w:pPr>
              <w:rPr>
                <w:rFonts w:ascii="Arial" w:cs="Arial" w:hAnsi="Arial"/>
              </w:rPr>
            </w:pPr>
            <w:r w:rsidRPr="005F60B2">
              <w:rPr>
                <w:rFonts w:ascii="Arial" w:cs="Arial" w:hAnsi="Arial"/>
              </w:rPr>
              <w:t>0.99</w:t>
            </w:r>
          </w:p>
        </w:tc>
        <w:tc>
          <w:tcPr>
            <w:tcW w:type="auto" w:w="0"/>
            <w:shd w:color="auto" w:fill="auto" w:val="clear"/>
            <w:noWrap/>
          </w:tcPr>
          <w:p w:rsidP="00BD1CD4" w:rsidR="00C1512D" w:rsidRDefault="00C1512D" w:rsidRPr="005F60B2">
            <w:pPr>
              <w:rPr>
                <w:rFonts w:ascii="Arial" w:cs="Arial" w:hAnsi="Arial"/>
              </w:rPr>
            </w:pPr>
            <w:r w:rsidRPr="005F60B2">
              <w:rPr>
                <w:rFonts w:ascii="Arial" w:cs="Arial" w:hAnsi="Arial"/>
              </w:rPr>
              <w:t>0.81</w:t>
            </w:r>
          </w:p>
        </w:tc>
        <w:tc>
          <w:tcPr>
            <w:tcW w:type="auto" w:w="0"/>
            <w:shd w:color="auto" w:fill="auto" w:val="clear"/>
            <w:noWrap/>
          </w:tcPr>
          <w:p w:rsidP="00BD1CD4" w:rsidR="00C1512D" w:rsidRDefault="00C1512D" w:rsidRPr="005F60B2">
            <w:pPr>
              <w:rPr>
                <w:rFonts w:ascii="Arial" w:cs="Arial" w:hAnsi="Arial"/>
              </w:rPr>
            </w:pPr>
            <w:r w:rsidRPr="005F60B2">
              <w:rPr>
                <w:rFonts w:ascii="Arial" w:cs="Arial" w:hAnsi="Arial"/>
              </w:rPr>
              <w:t>0.13</w:t>
            </w:r>
          </w:p>
        </w:tc>
        <w:tc>
          <w:tcPr>
            <w:tcW w:type="auto" w:w="0"/>
            <w:shd w:color="auto" w:fill="auto" w:val="clear"/>
            <w:noWrap/>
          </w:tcPr>
          <w:p w:rsidP="00BD1CD4" w:rsidR="00C1512D" w:rsidRDefault="00C1512D" w:rsidRPr="005F60B2">
            <w:pPr>
              <w:rPr>
                <w:rFonts w:ascii="Arial" w:cs="Arial" w:hAnsi="Arial"/>
              </w:rPr>
            </w:pPr>
            <w:r w:rsidRPr="005F60B2">
              <w:rPr>
                <w:rFonts w:ascii="Arial" w:cs="Arial" w:hAnsi="Arial"/>
              </w:rPr>
              <w:t>0.09</w:t>
            </w:r>
          </w:p>
        </w:tc>
        <w:tc>
          <w:tcPr>
            <w:tcW w:type="auto" w:w="0"/>
          </w:tcPr>
          <w:p w:rsidP="00BD1CD4" w:rsidR="00C1512D" w:rsidRDefault="00C1512D" w:rsidRPr="005F60B2">
            <w:pPr>
              <w:rPr>
                <w:rFonts w:ascii="Arial" w:cs="Arial" w:hAnsi="Arial"/>
              </w:rPr>
            </w:pPr>
            <w:r w:rsidRPr="005F60B2">
              <w:rPr>
                <w:rFonts w:ascii="Arial" w:cs="Arial" w:hAnsi="Arial"/>
              </w:rPr>
              <w:t>0.27</w:t>
            </w:r>
          </w:p>
        </w:tc>
        <w:tc>
          <w:tcPr>
            <w:tcW w:type="auto" w:w="0"/>
          </w:tcPr>
          <w:p w:rsidP="00BD1CD4" w:rsidR="00C1512D" w:rsidRDefault="00C1512D" w:rsidRPr="005F60B2">
            <w:pPr>
              <w:rPr>
                <w:rFonts w:ascii="Arial" w:cs="Arial" w:hAnsi="Arial"/>
              </w:rPr>
            </w:pPr>
            <w:r w:rsidRPr="005F60B2">
              <w:rPr>
                <w:rFonts w:ascii="Arial" w:cs="Arial" w:hAnsi="Arial"/>
              </w:rPr>
              <w:t>0.26</w:t>
            </w:r>
          </w:p>
        </w:tc>
        <w:tc>
          <w:tcPr>
            <w:tcW w:type="auto" w:w="0"/>
          </w:tcPr>
          <w:p w:rsidP="00BD1CD4" w:rsidR="00C1512D" w:rsidRDefault="00C1512D" w:rsidRPr="005F60B2">
            <w:pPr>
              <w:rPr>
                <w:rFonts w:ascii="Arial" w:cs="Arial" w:hAnsi="Arial"/>
              </w:rPr>
            </w:pPr>
            <w:r w:rsidRPr="005F60B2">
              <w:rPr>
                <w:rFonts w:ascii="Arial" w:cs="Arial" w:hAnsi="Arial"/>
              </w:rPr>
              <w:t>0.33</w:t>
            </w:r>
          </w:p>
        </w:tc>
        <w:tc>
          <w:tcPr>
            <w:tcW w:type="auto" w:w="0"/>
          </w:tcPr>
          <w:p w:rsidP="00BD1CD4" w:rsidR="00C1512D" w:rsidRDefault="00C1512D" w:rsidRPr="005F60B2">
            <w:pPr>
              <w:rPr>
                <w:rFonts w:ascii="Arial" w:cs="Arial" w:hAnsi="Arial"/>
              </w:rPr>
            </w:pPr>
            <w:r w:rsidRPr="005F60B2">
              <w:rPr>
                <w:rFonts w:ascii="Arial" w:cs="Arial" w:hAnsi="Arial"/>
              </w:rPr>
              <w:t>0.25</w:t>
            </w:r>
          </w:p>
        </w:tc>
        <w:tc>
          <w:tcPr>
            <w:tcW w:type="auto" w:w="0"/>
          </w:tcPr>
          <w:p w:rsidP="00BD1CD4" w:rsidR="00C1512D" w:rsidRDefault="00C1512D" w:rsidRPr="005F60B2">
            <w:pPr>
              <w:rPr>
                <w:rFonts w:ascii="Arial" w:cs="Arial" w:hAnsi="Arial"/>
              </w:rPr>
            </w:pPr>
            <w:r w:rsidRPr="005F60B2">
              <w:rPr>
                <w:rFonts w:ascii="Arial" w:cs="Arial" w:hAnsi="Arial"/>
              </w:rPr>
              <w:t>0.26</w:t>
            </w:r>
          </w:p>
        </w:tc>
        <w:tc>
          <w:tcPr>
            <w:tcW w:type="auto" w:w="0"/>
          </w:tcPr>
          <w:p w:rsidP="00BD1CD4" w:rsidR="00C1512D" w:rsidRDefault="00C1512D" w:rsidRPr="005F60B2">
            <w:pPr>
              <w:rPr>
                <w:rFonts w:ascii="Arial" w:cs="Arial" w:hAnsi="Arial"/>
              </w:rPr>
            </w:pPr>
            <w:r w:rsidRPr="005F60B2">
              <w:rPr>
                <w:rFonts w:ascii="Arial" w:cs="Arial" w:hAnsi="Arial"/>
              </w:rPr>
              <w:t>0.21</w:t>
            </w:r>
          </w:p>
        </w:tc>
      </w:tr>
      <w:tr w:rsidR="00C1512D" w:rsidRPr="005F60B2" w:rsidTr="00BD1CD4">
        <w:trPr>
          <w:trHeight w:val="255"/>
        </w:trPr>
        <w:tc>
          <w:tcPr>
            <w:tcW w:type="dxa" w:w="1351"/>
            <w:shd w:color="auto" w:fill="auto" w:val="clear"/>
            <w:vAlign w:val="center"/>
            <w:hideMark/>
          </w:tcPr>
          <w:p w:rsidP="00BD1CD4" w:rsidR="00C1512D" w:rsidRDefault="00C1512D" w:rsidRPr="005F60B2">
            <w:pPr>
              <w:rPr>
                <w:rFonts w:ascii="Arial" w:cs="Arial" w:hAnsi="Arial"/>
                <w:b/>
              </w:rPr>
            </w:pPr>
            <w:r w:rsidRPr="005F60B2">
              <w:rPr>
                <w:rFonts w:ascii="Arial" w:cs="Arial" w:hAnsi="Arial"/>
                <w:b/>
              </w:rPr>
              <w:t>No schooling</w:t>
            </w:r>
          </w:p>
        </w:tc>
        <w:tc>
          <w:tcPr>
            <w:tcW w:type="auto" w:w="0"/>
            <w:shd w:color="auto" w:fill="auto" w:val="clear"/>
            <w:noWrap/>
          </w:tcPr>
          <w:p w:rsidP="00BD1CD4" w:rsidR="00C1512D" w:rsidRDefault="00C1512D" w:rsidRPr="005F60B2">
            <w:pPr>
              <w:rPr>
                <w:rFonts w:ascii="Arial" w:cs="Arial" w:hAnsi="Arial"/>
                <w:b/>
              </w:rPr>
            </w:pPr>
            <w:r w:rsidRPr="005F60B2">
              <w:rPr>
                <w:rFonts w:ascii="Arial" w:cs="Arial" w:hAnsi="Arial"/>
                <w:b/>
              </w:rPr>
              <w:t>18.24</w:t>
            </w:r>
          </w:p>
        </w:tc>
        <w:tc>
          <w:tcPr>
            <w:tcW w:type="auto" w:w="0"/>
            <w:shd w:color="auto" w:fill="auto" w:val="clear"/>
            <w:noWrap/>
          </w:tcPr>
          <w:p w:rsidP="00BD1CD4" w:rsidR="00C1512D" w:rsidRDefault="00C1512D" w:rsidRPr="005F60B2">
            <w:pPr>
              <w:rPr>
                <w:rFonts w:ascii="Arial" w:cs="Arial" w:hAnsi="Arial"/>
                <w:b/>
              </w:rPr>
            </w:pPr>
            <w:r w:rsidRPr="005F60B2">
              <w:rPr>
                <w:rFonts w:ascii="Arial" w:cs="Arial" w:hAnsi="Arial"/>
                <w:b/>
              </w:rPr>
              <w:t>21.59</w:t>
            </w:r>
          </w:p>
        </w:tc>
        <w:tc>
          <w:tcPr>
            <w:tcW w:type="auto" w:w="0"/>
            <w:shd w:color="auto" w:fill="auto" w:val="clear"/>
            <w:noWrap/>
          </w:tcPr>
          <w:p w:rsidP="00BD1CD4" w:rsidR="00C1512D" w:rsidRDefault="00C1512D" w:rsidRPr="005F60B2">
            <w:pPr>
              <w:rPr>
                <w:rFonts w:ascii="Arial" w:cs="Arial" w:hAnsi="Arial"/>
                <w:b/>
              </w:rPr>
            </w:pPr>
            <w:r w:rsidRPr="005F60B2">
              <w:rPr>
                <w:rFonts w:ascii="Arial" w:cs="Arial" w:hAnsi="Arial"/>
                <w:b/>
              </w:rPr>
              <w:t>1.79</w:t>
            </w:r>
          </w:p>
        </w:tc>
        <w:tc>
          <w:tcPr>
            <w:tcW w:type="auto" w:w="0"/>
            <w:shd w:color="auto" w:fill="auto" w:val="clear"/>
            <w:noWrap/>
          </w:tcPr>
          <w:p w:rsidP="00BD1CD4" w:rsidR="00C1512D" w:rsidRDefault="00C1512D" w:rsidRPr="005F60B2">
            <w:pPr>
              <w:rPr>
                <w:rFonts w:ascii="Arial" w:cs="Arial" w:hAnsi="Arial"/>
                <w:b/>
              </w:rPr>
            </w:pPr>
            <w:r w:rsidRPr="005F60B2">
              <w:rPr>
                <w:rFonts w:ascii="Arial" w:cs="Arial" w:hAnsi="Arial"/>
                <w:b/>
              </w:rPr>
              <w:t>1.69</w:t>
            </w:r>
          </w:p>
        </w:tc>
        <w:tc>
          <w:tcPr>
            <w:tcW w:type="auto" w:w="0"/>
          </w:tcPr>
          <w:p w:rsidP="00BD1CD4" w:rsidR="00C1512D" w:rsidRDefault="00C1512D" w:rsidRPr="005F60B2">
            <w:pPr>
              <w:rPr>
                <w:rFonts w:ascii="Arial" w:cs="Arial" w:hAnsi="Arial"/>
                <w:b/>
              </w:rPr>
            </w:pPr>
            <w:r w:rsidRPr="005F60B2">
              <w:rPr>
                <w:rFonts w:ascii="Arial" w:cs="Arial" w:hAnsi="Arial"/>
                <w:b/>
              </w:rPr>
              <w:t>5.56</w:t>
            </w:r>
          </w:p>
        </w:tc>
        <w:tc>
          <w:tcPr>
            <w:tcW w:type="auto" w:w="0"/>
          </w:tcPr>
          <w:p w:rsidP="00BD1CD4" w:rsidR="00C1512D" w:rsidRDefault="00C1512D" w:rsidRPr="005F60B2">
            <w:pPr>
              <w:rPr>
                <w:rFonts w:ascii="Arial" w:cs="Arial" w:hAnsi="Arial"/>
                <w:b/>
              </w:rPr>
            </w:pPr>
            <w:r w:rsidRPr="005F60B2">
              <w:rPr>
                <w:rFonts w:ascii="Arial" w:cs="Arial" w:hAnsi="Arial"/>
                <w:b/>
              </w:rPr>
              <w:t>6.56</w:t>
            </w:r>
          </w:p>
        </w:tc>
        <w:tc>
          <w:tcPr>
            <w:tcW w:type="auto" w:w="0"/>
          </w:tcPr>
          <w:p w:rsidP="00BD1CD4" w:rsidR="00C1512D" w:rsidRDefault="00C1512D" w:rsidRPr="005F60B2">
            <w:pPr>
              <w:rPr>
                <w:rFonts w:ascii="Arial" w:cs="Arial" w:hAnsi="Arial"/>
                <w:b/>
              </w:rPr>
            </w:pPr>
            <w:r w:rsidRPr="005F60B2">
              <w:rPr>
                <w:rFonts w:ascii="Arial" w:cs="Arial" w:hAnsi="Arial"/>
                <w:b/>
              </w:rPr>
              <w:t>5.98</w:t>
            </w:r>
          </w:p>
        </w:tc>
        <w:tc>
          <w:tcPr>
            <w:tcW w:type="auto" w:w="0"/>
          </w:tcPr>
          <w:p w:rsidP="00BD1CD4" w:rsidR="00C1512D" w:rsidRDefault="00C1512D" w:rsidRPr="005F60B2">
            <w:pPr>
              <w:rPr>
                <w:rFonts w:ascii="Arial" w:cs="Arial" w:hAnsi="Arial"/>
                <w:b/>
              </w:rPr>
            </w:pPr>
            <w:r w:rsidRPr="005F60B2">
              <w:rPr>
                <w:rFonts w:ascii="Arial" w:cs="Arial" w:hAnsi="Arial"/>
                <w:b/>
              </w:rPr>
              <w:t>6.98</w:t>
            </w:r>
          </w:p>
        </w:tc>
        <w:tc>
          <w:tcPr>
            <w:tcW w:type="auto" w:w="0"/>
          </w:tcPr>
          <w:p w:rsidP="00BD1CD4" w:rsidR="00C1512D" w:rsidRDefault="00C1512D" w:rsidRPr="005F60B2">
            <w:pPr>
              <w:rPr>
                <w:rFonts w:ascii="Arial" w:cs="Arial" w:hAnsi="Arial"/>
                <w:b/>
              </w:rPr>
            </w:pPr>
            <w:r w:rsidRPr="005F60B2">
              <w:rPr>
                <w:rFonts w:ascii="Arial" w:cs="Arial" w:hAnsi="Arial"/>
                <w:b/>
              </w:rPr>
              <w:t>4.92</w:t>
            </w:r>
          </w:p>
        </w:tc>
        <w:tc>
          <w:tcPr>
            <w:tcW w:type="auto" w:w="0"/>
          </w:tcPr>
          <w:p w:rsidP="00BD1CD4" w:rsidR="00C1512D" w:rsidRDefault="00C1512D" w:rsidRPr="005F60B2">
            <w:pPr>
              <w:rPr>
                <w:rFonts w:ascii="Arial" w:cs="Arial" w:hAnsi="Arial"/>
                <w:b/>
              </w:rPr>
            </w:pPr>
            <w:r w:rsidRPr="005F60B2">
              <w:rPr>
                <w:rFonts w:ascii="Arial" w:cs="Arial" w:hAnsi="Arial"/>
                <w:b/>
              </w:rPr>
              <w:t>6.37</w:t>
            </w:r>
          </w:p>
        </w:tc>
      </w:tr>
      <w:tr w:rsidR="00C1512D" w:rsidRPr="005F60B2" w:rsidTr="00BD1CD4">
        <w:trPr>
          <w:trHeight w:val="255"/>
        </w:trPr>
        <w:tc>
          <w:tcPr>
            <w:tcW w:type="dxa" w:w="1351"/>
            <w:shd w:color="auto" w:fill="auto" w:val="clear"/>
            <w:vAlign w:val="center"/>
          </w:tcPr>
          <w:p w:rsidP="00BD1CD4" w:rsidR="00C1512D" w:rsidRDefault="00C1512D" w:rsidRPr="005F60B2">
            <w:pPr>
              <w:rPr>
                <w:rFonts w:ascii="Arial" w:cs="Arial" w:hAnsi="Arial"/>
                <w:b/>
              </w:rPr>
            </w:pPr>
            <w:r w:rsidRPr="005F60B2">
              <w:rPr>
                <w:rFonts w:ascii="Arial" w:cs="Arial" w:hAnsi="Arial"/>
                <w:b/>
              </w:rPr>
              <w:t>Population</w:t>
            </w:r>
          </w:p>
        </w:tc>
        <w:tc>
          <w:tcPr>
            <w:tcW w:type="auto" w:w="0"/>
            <w:shd w:color="auto" w:fill="auto" w:val="clear"/>
            <w:noWrap/>
          </w:tcPr>
          <w:p w:rsidP="00BD1CD4" w:rsidR="00C1512D" w:rsidRDefault="00C1512D" w:rsidRPr="005F60B2">
            <w:pPr>
              <w:rPr>
                <w:rFonts w:ascii="Arial" w:cs="Arial" w:hAnsi="Arial"/>
                <w:b/>
              </w:rPr>
            </w:pPr>
            <w:r w:rsidRPr="005F60B2">
              <w:rPr>
                <w:rFonts w:ascii="Arial" w:cs="Arial" w:hAnsi="Arial"/>
                <w:b/>
              </w:rPr>
              <w:t>643 758</w:t>
            </w:r>
          </w:p>
        </w:tc>
        <w:tc>
          <w:tcPr>
            <w:tcW w:type="auto" w:w="0"/>
            <w:shd w:color="auto" w:fill="auto" w:val="clear"/>
            <w:noWrap/>
          </w:tcPr>
          <w:p w:rsidP="00BD1CD4" w:rsidR="00C1512D" w:rsidRDefault="00C1512D" w:rsidRPr="005F60B2">
            <w:pPr>
              <w:rPr>
                <w:rFonts w:ascii="Arial" w:cs="Arial" w:hAnsi="Arial"/>
                <w:b/>
              </w:rPr>
            </w:pPr>
            <w:r w:rsidRPr="005F60B2">
              <w:rPr>
                <w:rFonts w:ascii="Arial" w:cs="Arial" w:hAnsi="Arial"/>
                <w:b/>
              </w:rPr>
              <w:t>750 191</w:t>
            </w:r>
          </w:p>
        </w:tc>
        <w:tc>
          <w:tcPr>
            <w:tcW w:type="auto" w:w="0"/>
            <w:shd w:color="auto" w:fill="auto" w:val="clear"/>
            <w:noWrap/>
          </w:tcPr>
          <w:p w:rsidP="00BD1CD4" w:rsidR="00C1512D" w:rsidRDefault="00C1512D" w:rsidRPr="005F60B2">
            <w:pPr>
              <w:rPr>
                <w:rFonts w:ascii="Arial" w:cs="Arial" w:hAnsi="Arial"/>
                <w:b/>
              </w:rPr>
            </w:pPr>
            <w:r w:rsidRPr="005F60B2">
              <w:rPr>
                <w:rFonts w:ascii="Arial" w:cs="Arial" w:hAnsi="Arial"/>
                <w:b/>
              </w:rPr>
              <w:t>65 856</w:t>
            </w:r>
          </w:p>
        </w:tc>
        <w:tc>
          <w:tcPr>
            <w:tcW w:type="auto" w:w="0"/>
            <w:shd w:color="auto" w:fill="auto" w:val="clear"/>
            <w:noWrap/>
          </w:tcPr>
          <w:p w:rsidP="00BD1CD4" w:rsidR="00C1512D" w:rsidRDefault="00C1512D" w:rsidRPr="005F60B2">
            <w:pPr>
              <w:rPr>
                <w:rFonts w:ascii="Arial" w:cs="Arial" w:hAnsi="Arial"/>
                <w:b/>
              </w:rPr>
            </w:pPr>
            <w:r w:rsidRPr="005F60B2">
              <w:rPr>
                <w:rFonts w:ascii="Arial" w:cs="Arial" w:hAnsi="Arial"/>
                <w:b/>
              </w:rPr>
              <w:t>66 153</w:t>
            </w:r>
          </w:p>
        </w:tc>
        <w:tc>
          <w:tcPr>
            <w:tcW w:type="auto" w:w="0"/>
          </w:tcPr>
          <w:p w:rsidP="00BD1CD4" w:rsidR="00C1512D" w:rsidRDefault="00C1512D" w:rsidRPr="005F60B2">
            <w:pPr>
              <w:rPr>
                <w:rFonts w:ascii="Arial" w:cs="Arial" w:hAnsi="Arial"/>
                <w:b/>
              </w:rPr>
            </w:pPr>
            <w:r w:rsidRPr="005F60B2">
              <w:rPr>
                <w:rFonts w:ascii="Arial" w:cs="Arial" w:hAnsi="Arial"/>
                <w:b/>
              </w:rPr>
              <w:t>227 839</w:t>
            </w:r>
          </w:p>
        </w:tc>
        <w:tc>
          <w:tcPr>
            <w:tcW w:type="auto" w:w="0"/>
          </w:tcPr>
          <w:p w:rsidP="00BD1CD4" w:rsidR="00C1512D" w:rsidRDefault="00C1512D" w:rsidRPr="005F60B2">
            <w:pPr>
              <w:rPr>
                <w:rFonts w:ascii="Arial" w:cs="Arial" w:hAnsi="Arial"/>
                <w:b/>
              </w:rPr>
            </w:pPr>
            <w:r w:rsidRPr="005F60B2">
              <w:rPr>
                <w:rFonts w:ascii="Arial" w:cs="Arial" w:hAnsi="Arial"/>
                <w:b/>
              </w:rPr>
              <w:t>269 398</w:t>
            </w:r>
          </w:p>
        </w:tc>
        <w:tc>
          <w:tcPr>
            <w:tcW w:type="auto" w:w="0"/>
          </w:tcPr>
          <w:p w:rsidP="00BD1CD4" w:rsidR="00C1512D" w:rsidRDefault="00C1512D" w:rsidRPr="005F60B2">
            <w:pPr>
              <w:rPr>
                <w:rFonts w:ascii="Arial" w:cs="Arial" w:hAnsi="Arial"/>
                <w:b/>
              </w:rPr>
            </w:pPr>
            <w:r w:rsidRPr="005F60B2">
              <w:rPr>
                <w:rFonts w:ascii="Arial" w:cs="Arial" w:hAnsi="Arial"/>
                <w:b/>
              </w:rPr>
              <w:t>195 021</w:t>
            </w:r>
          </w:p>
        </w:tc>
        <w:tc>
          <w:tcPr>
            <w:tcW w:type="auto" w:w="0"/>
          </w:tcPr>
          <w:p w:rsidP="00BD1CD4" w:rsidR="00C1512D" w:rsidRDefault="00C1512D" w:rsidRPr="005F60B2">
            <w:pPr>
              <w:rPr>
                <w:rFonts w:ascii="Arial" w:cs="Arial" w:hAnsi="Arial"/>
                <w:b/>
              </w:rPr>
            </w:pPr>
            <w:r w:rsidRPr="005F60B2">
              <w:rPr>
                <w:rFonts w:ascii="Arial" w:cs="Arial" w:hAnsi="Arial"/>
                <w:b/>
              </w:rPr>
              <w:t>221 716</w:t>
            </w:r>
          </w:p>
        </w:tc>
        <w:tc>
          <w:tcPr>
            <w:tcW w:type="auto" w:w="0"/>
          </w:tcPr>
          <w:p w:rsidP="00BD1CD4" w:rsidR="00C1512D" w:rsidRDefault="00C1512D" w:rsidRPr="005F60B2">
            <w:pPr>
              <w:rPr>
                <w:rFonts w:ascii="Arial" w:cs="Arial" w:hAnsi="Arial"/>
                <w:b/>
              </w:rPr>
            </w:pPr>
            <w:r w:rsidRPr="005F60B2">
              <w:rPr>
                <w:rFonts w:ascii="Arial" w:cs="Arial" w:hAnsi="Arial"/>
                <w:b/>
              </w:rPr>
              <w:t>155 051</w:t>
            </w:r>
          </w:p>
        </w:tc>
        <w:tc>
          <w:tcPr>
            <w:tcW w:type="auto" w:w="0"/>
          </w:tcPr>
          <w:p w:rsidP="00BD1CD4" w:rsidR="00C1512D" w:rsidRDefault="00C1512D" w:rsidRPr="005F60B2">
            <w:pPr>
              <w:rPr>
                <w:rFonts w:ascii="Arial" w:cs="Arial" w:hAnsi="Arial"/>
                <w:b/>
              </w:rPr>
            </w:pPr>
            <w:r w:rsidRPr="005F60B2">
              <w:rPr>
                <w:rFonts w:ascii="Arial" w:cs="Arial" w:hAnsi="Arial"/>
                <w:b/>
              </w:rPr>
              <w:t>192 924</w:t>
            </w:r>
          </w:p>
        </w:tc>
      </w:tr>
      <w:tr w:rsidR="00C1512D" w:rsidRPr="005F60B2" w:rsidTr="00BD1CD4">
        <w:trPr>
          <w:trHeight w:val="255"/>
        </w:trPr>
        <w:tc>
          <w:tcPr>
            <w:tcW w:type="dxa" w:w="9213"/>
            <w:gridSpan w:val="11"/>
            <w:shd w:color="auto" w:fill="auto" w:val="clear"/>
            <w:vAlign w:val="center"/>
          </w:tcPr>
          <w:p w:rsidP="00BD1CD4" w:rsidR="00C1512D" w:rsidRDefault="00C1512D" w:rsidRPr="005F60B2">
            <w:pPr>
              <w:rPr>
                <w:rFonts w:ascii="Arial" w:cs="Arial" w:hAnsi="Arial"/>
                <w:b/>
              </w:rPr>
            </w:pPr>
            <w:r w:rsidRPr="005F60B2">
              <w:rPr>
                <w:rFonts w:ascii="Arial" w:cs="Arial" w:eastAsia="Calibri" w:hAnsi="Arial"/>
                <w:b/>
              </w:rPr>
              <w:lastRenderedPageBreak/>
              <w:t>Source: Stats SA, Community Survey, 2016</w:t>
            </w:r>
          </w:p>
        </w:tc>
      </w:tr>
    </w:tbl>
    <w:p w:rsidP="00C1512D" w:rsidR="00C1512D" w:rsidRDefault="00C1512D" w:rsidRPr="005F60B2">
      <w:pPr>
        <w:rPr>
          <w:rFonts w:ascii="Arial" w:cs="Arial" w:eastAsia="Calibri" w:hAnsi="Arial"/>
          <w:b/>
        </w:rPr>
      </w:pPr>
    </w:p>
    <w:p w:rsidP="00296312" w:rsidR="00C1512D" w:rsidRDefault="00C1512D" w:rsidRPr="005F60B2">
      <w:pPr>
        <w:numPr>
          <w:ilvl w:val="1"/>
          <w:numId w:val="51"/>
        </w:numPr>
        <w:shd w:color="auto" w:fill="DBE5F1" w:val="clear"/>
        <w:ind w:hanging="142" w:left="284"/>
        <w:contextualSpacing/>
        <w:rPr>
          <w:rFonts w:ascii="Arial" w:cs="Arial" w:eastAsia="Calibri" w:hAnsi="Arial"/>
          <w:b/>
        </w:rPr>
      </w:pPr>
      <w:r w:rsidRPr="005F60B2">
        <w:rPr>
          <w:rFonts w:ascii="Arial" w:cs="Arial" w:eastAsia="Calibri" w:hAnsi="Arial"/>
          <w:b/>
        </w:rPr>
        <w:t xml:space="preserve"> MARITAL STATUS </w:t>
      </w:r>
    </w:p>
    <w:p w:rsidP="00C1512D" w:rsidR="00C1512D" w:rsidRDefault="00C1512D" w:rsidRPr="005F60B2">
      <w:pPr>
        <w:ind w:left="720"/>
        <w:jc w:val="both"/>
        <w:rPr>
          <w:rFonts w:ascii="Arial" w:cs="Arial" w:eastAsia="Calibri" w:hAnsi="Arial"/>
        </w:rPr>
      </w:pPr>
    </w:p>
    <w:p w:rsidP="00C1512D" w:rsidR="00C1512D" w:rsidRDefault="00C1512D" w:rsidRPr="005F60B2">
      <w:pPr>
        <w:ind w:left="142"/>
        <w:jc w:val="both"/>
        <w:rPr>
          <w:rFonts w:ascii="Arial" w:cs="Arial" w:eastAsia="Calibri" w:hAnsi="Arial"/>
        </w:rPr>
      </w:pPr>
      <w:r w:rsidRPr="005F60B2">
        <w:rPr>
          <w:rFonts w:ascii="Arial" w:cs="Arial" w:eastAsia="Calibri" w:hAnsi="Arial"/>
        </w:rPr>
        <w:t>The district is composed of the total number of 240 934 legally married. Out of total number of district 216 586 are between the ages of 15-64, 154 are between the ages of 00- 14 and 24194 are between the ages of 65-85+ as indicate in table 3.</w:t>
      </w:r>
      <w:r>
        <w:rPr>
          <w:rFonts w:ascii="Arial" w:cs="Arial" w:eastAsia="Calibri" w:hAnsi="Arial"/>
        </w:rPr>
        <w:t>4.</w:t>
      </w:r>
      <w:r w:rsidRPr="005F60B2">
        <w:rPr>
          <w:rFonts w:ascii="Arial" w:cs="Arial" w:eastAsia="Calibri" w:hAnsi="Arial"/>
        </w:rPr>
        <w:t xml:space="preserve">1 below. </w:t>
      </w:r>
    </w:p>
    <w:p w:rsidP="00C1512D" w:rsidR="00C1512D" w:rsidRDefault="00C1512D" w:rsidRPr="005F60B2">
      <w:pPr>
        <w:ind w:left="142"/>
        <w:jc w:val="both"/>
        <w:rPr>
          <w:rFonts w:ascii="Arial" w:cs="Arial" w:eastAsia="Calibri" w:hAnsi="Arial"/>
        </w:rPr>
      </w:pPr>
    </w:p>
    <w:tbl>
      <w:tblPr>
        <w:tblW w:type="auto" w:w="0"/>
        <w:tblInd w:type="dxa" w:w="137"/>
        <w:tblLook w:firstColumn="1" w:firstRow="1" w:lastColumn="0" w:lastRow="0" w:noHBand="0" w:noVBand="1" w:val="04A0"/>
      </w:tblPr>
      <w:tblGrid>
        <w:gridCol w:w="3855"/>
        <w:gridCol w:w="1401"/>
        <w:gridCol w:w="1401"/>
        <w:gridCol w:w="1232"/>
        <w:gridCol w:w="1324"/>
      </w:tblGrid>
      <w:tr w:rsidR="00C1512D" w:rsidRPr="005F60B2" w:rsidTr="00BD1CD4">
        <w:trPr>
          <w:trHeight w:val="255"/>
        </w:trPr>
        <w:tc>
          <w:tcPr>
            <w:tcW w:type="dxa" w:w="10970"/>
            <w:gridSpan w:val="5"/>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b/>
              </w:rPr>
            </w:pPr>
            <w:r w:rsidRPr="005F60B2">
              <w:rPr>
                <w:rFonts w:ascii="Arial" w:cs="Arial" w:eastAsia="Calibri" w:hAnsi="Arial"/>
                <w:b/>
                <w:bCs/>
              </w:rPr>
              <w:t>Table 3.</w:t>
            </w:r>
            <w:r>
              <w:rPr>
                <w:rFonts w:ascii="Arial" w:cs="Arial" w:eastAsia="Calibri" w:hAnsi="Arial"/>
                <w:b/>
                <w:bCs/>
              </w:rPr>
              <w:t>4.1</w:t>
            </w:r>
            <w:r w:rsidRPr="005F60B2">
              <w:rPr>
                <w:rFonts w:ascii="Arial" w:cs="Arial" w:eastAsia="Calibri" w:hAnsi="Arial"/>
                <w:b/>
                <w:bCs/>
              </w:rPr>
              <w:t xml:space="preserve">: Marital status by Age - 5 year age groups Vhembe District 2016 for Person Weight </w:t>
            </w:r>
          </w:p>
        </w:tc>
      </w:tr>
      <w:tr w:rsidR="00C1512D" w:rsidRPr="005F60B2" w:rsidTr="00BD1CD4">
        <w:trPr>
          <w:trHeight w:val="255"/>
        </w:trPr>
        <w:tc>
          <w:tcPr>
            <w:tcW w:type="dxa" w:w="464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b/>
              </w:rPr>
            </w:pPr>
            <w:r w:rsidRPr="005F60B2">
              <w:rPr>
                <w:rFonts w:ascii="Arial" w:cs="Arial" w:eastAsia="Calibri" w:hAnsi="Arial"/>
                <w:b/>
              </w:rPr>
              <w:t> </w:t>
            </w:r>
          </w:p>
        </w:tc>
        <w:tc>
          <w:tcPr>
            <w:tcW w:type="auto" w:w="0"/>
            <w:tcBorders>
              <w:top w:color="auto" w:space="0" w:sz="4" w:val="single"/>
              <w:left w:color="auto" w:space="0" w:sz="4" w:val="single"/>
              <w:bottom w:color="auto" w:space="0" w:sz="4" w:val="single"/>
              <w:right w:color="auto" w:space="0" w:sz="4" w:val="single"/>
            </w:tcBorders>
            <w:hideMark/>
          </w:tcPr>
          <w:p w:rsidP="00BD1CD4" w:rsidR="00C1512D" w:rsidRDefault="00C1512D" w:rsidRPr="005F60B2">
            <w:pPr>
              <w:rPr>
                <w:rFonts w:ascii="Arial" w:cs="Arial" w:eastAsia="Calibri" w:hAnsi="Arial"/>
                <w:b/>
              </w:rPr>
            </w:pPr>
            <w:r w:rsidRPr="005F60B2">
              <w:rPr>
                <w:rFonts w:ascii="Arial" w:cs="Arial" w:eastAsia="Calibri" w:hAnsi="Arial"/>
                <w:b/>
              </w:rPr>
              <w:t>00-04 - 10-14</w:t>
            </w:r>
          </w:p>
        </w:tc>
        <w:tc>
          <w:tcPr>
            <w:tcW w:type="auto" w:w="0"/>
            <w:tcBorders>
              <w:top w:color="auto" w:space="0" w:sz="4" w:val="single"/>
              <w:left w:color="auto" w:space="0" w:sz="4" w:val="single"/>
              <w:bottom w:color="auto" w:space="0" w:sz="4" w:val="single"/>
              <w:right w:color="auto" w:space="0" w:sz="4" w:val="single"/>
            </w:tcBorders>
            <w:hideMark/>
          </w:tcPr>
          <w:p w:rsidP="00BD1CD4" w:rsidR="00C1512D" w:rsidRDefault="00C1512D" w:rsidRPr="005F60B2">
            <w:pPr>
              <w:rPr>
                <w:rFonts w:ascii="Arial" w:cs="Arial" w:eastAsia="Calibri" w:hAnsi="Arial"/>
                <w:b/>
              </w:rPr>
            </w:pPr>
            <w:r w:rsidRPr="005F60B2">
              <w:rPr>
                <w:rFonts w:ascii="Arial" w:cs="Arial" w:eastAsia="Calibri" w:hAnsi="Arial"/>
                <w:b/>
              </w:rPr>
              <w:t>15-19 - 60-64</w:t>
            </w:r>
          </w:p>
        </w:tc>
        <w:tc>
          <w:tcPr>
            <w:tcW w:type="auto" w:w="0"/>
            <w:tcBorders>
              <w:top w:color="auto" w:space="0" w:sz="4" w:val="single"/>
              <w:left w:color="auto" w:space="0" w:sz="4" w:val="single"/>
              <w:bottom w:color="auto" w:space="0" w:sz="4" w:val="single"/>
              <w:right w:color="auto" w:space="0" w:sz="4" w:val="single"/>
            </w:tcBorders>
            <w:hideMark/>
          </w:tcPr>
          <w:p w:rsidP="00BD1CD4" w:rsidR="00C1512D" w:rsidRDefault="00C1512D" w:rsidRPr="005F60B2">
            <w:pPr>
              <w:rPr>
                <w:rFonts w:ascii="Arial" w:cs="Arial" w:eastAsia="Calibri" w:hAnsi="Arial"/>
                <w:b/>
              </w:rPr>
            </w:pPr>
            <w:r w:rsidRPr="005F60B2">
              <w:rPr>
                <w:rFonts w:ascii="Arial" w:cs="Arial" w:eastAsia="Calibri" w:hAnsi="Arial"/>
                <w:b/>
              </w:rPr>
              <w:t>65-69 - 85+</w:t>
            </w:r>
          </w:p>
        </w:tc>
        <w:tc>
          <w:tcPr>
            <w:tcW w:type="auto" w:w="0"/>
            <w:tcBorders>
              <w:top w:color="auto" w:space="0" w:sz="4" w:val="single"/>
              <w:left w:color="auto" w:space="0" w:sz="4" w:val="single"/>
              <w:bottom w:color="auto" w:space="0" w:sz="4" w:val="single"/>
              <w:right w:color="auto" w:space="0" w:sz="4" w:val="single"/>
            </w:tcBorders>
            <w:hideMark/>
          </w:tcPr>
          <w:p w:rsidP="00BD1CD4" w:rsidR="00C1512D" w:rsidRDefault="00C1512D" w:rsidRPr="005F60B2">
            <w:pPr>
              <w:rPr>
                <w:rFonts w:ascii="Arial" w:cs="Arial" w:eastAsia="Calibri" w:hAnsi="Arial"/>
                <w:b/>
              </w:rPr>
            </w:pPr>
            <w:r w:rsidRPr="005F60B2">
              <w:rPr>
                <w:rFonts w:ascii="Arial" w:cs="Arial" w:eastAsia="Calibri" w:hAnsi="Arial"/>
                <w:b/>
              </w:rPr>
              <w:t>Grand Total</w:t>
            </w:r>
          </w:p>
        </w:tc>
      </w:tr>
      <w:tr w:rsidR="00C1512D" w:rsidRPr="005F60B2" w:rsidTr="00BD1CD4">
        <w:trPr>
          <w:trHeight w:val="450"/>
        </w:trPr>
        <w:tc>
          <w:tcPr>
            <w:tcW w:type="dxa" w:w="4640"/>
            <w:tcBorders>
              <w:top w:color="auto" w:space="0" w:sz="4" w:val="single"/>
              <w:left w:color="auto" w:space="0" w:sz="4" w:val="single"/>
              <w:bottom w:color="auto" w:space="0" w:sz="4" w:val="single"/>
              <w:right w:color="auto" w:space="0" w:sz="4" w:val="single"/>
            </w:tcBorders>
            <w:hideMark/>
          </w:tcPr>
          <w:p w:rsidP="00BD1CD4" w:rsidR="00C1512D" w:rsidRDefault="00C1512D" w:rsidRPr="005F60B2">
            <w:pPr>
              <w:rPr>
                <w:rFonts w:ascii="Arial" w:cs="Arial" w:eastAsia="Calibri" w:hAnsi="Arial"/>
              </w:rPr>
            </w:pPr>
            <w:r w:rsidRPr="005F60B2">
              <w:rPr>
                <w:rFonts w:ascii="Arial" w:cs="Arial" w:eastAsia="Calibri" w:hAnsi="Arial"/>
              </w:rPr>
              <w:t>Legally married (include customary; traditional; religious etc.)</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154</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216586</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24194</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240934</w:t>
            </w:r>
          </w:p>
        </w:tc>
      </w:tr>
      <w:tr w:rsidR="00C1512D" w:rsidRPr="005F60B2" w:rsidTr="00BD1CD4">
        <w:trPr>
          <w:trHeight w:val="450"/>
        </w:trPr>
        <w:tc>
          <w:tcPr>
            <w:tcW w:type="dxa" w:w="4640"/>
            <w:tcBorders>
              <w:top w:color="auto" w:space="0" w:sz="4" w:val="single"/>
              <w:left w:color="auto" w:space="0" w:sz="4" w:val="single"/>
              <w:bottom w:color="auto" w:space="0" w:sz="4" w:val="single"/>
              <w:right w:color="auto" w:space="0" w:sz="4" w:val="single"/>
            </w:tcBorders>
            <w:hideMark/>
          </w:tcPr>
          <w:p w:rsidP="00BD1CD4" w:rsidR="00C1512D" w:rsidRDefault="00C1512D" w:rsidRPr="005F60B2">
            <w:pPr>
              <w:rPr>
                <w:rFonts w:ascii="Arial" w:cs="Arial" w:eastAsia="Calibri" w:hAnsi="Arial"/>
              </w:rPr>
            </w:pPr>
            <w:r w:rsidRPr="005F60B2">
              <w:rPr>
                <w:rFonts w:ascii="Arial" w:cs="Arial" w:eastAsia="Calibri" w:hAnsi="Arial"/>
              </w:rPr>
              <w:t>Living together like husband and wife/partners</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41</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93472</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2783</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96296</w:t>
            </w:r>
          </w:p>
        </w:tc>
      </w:tr>
      <w:tr w:rsidR="00C1512D" w:rsidRPr="005F60B2" w:rsidTr="00BD1CD4">
        <w:trPr>
          <w:trHeight w:val="255"/>
        </w:trPr>
        <w:tc>
          <w:tcPr>
            <w:tcW w:type="dxa" w:w="4640"/>
            <w:tcBorders>
              <w:top w:color="auto" w:space="0" w:sz="4" w:val="single"/>
              <w:left w:color="auto" w:space="0" w:sz="4" w:val="single"/>
              <w:bottom w:color="auto" w:space="0" w:sz="4" w:val="single"/>
              <w:right w:color="auto" w:space="0" w:sz="4" w:val="single"/>
            </w:tcBorders>
            <w:hideMark/>
          </w:tcPr>
          <w:p w:rsidP="00BD1CD4" w:rsidR="00C1512D" w:rsidRDefault="00C1512D" w:rsidRPr="005F60B2">
            <w:pPr>
              <w:rPr>
                <w:rFonts w:ascii="Arial" w:cs="Arial" w:eastAsia="Calibri" w:hAnsi="Arial"/>
              </w:rPr>
            </w:pPr>
            <w:r w:rsidRPr="005F60B2">
              <w:rPr>
                <w:rFonts w:ascii="Arial" w:cs="Arial" w:eastAsia="Calibri" w:hAnsi="Arial"/>
              </w:rPr>
              <w:t>Divorced</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10578</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1463</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12042</w:t>
            </w:r>
          </w:p>
        </w:tc>
      </w:tr>
      <w:tr w:rsidR="00C1512D" w:rsidRPr="005F60B2" w:rsidTr="00BD1CD4">
        <w:trPr>
          <w:trHeight w:val="348"/>
        </w:trPr>
        <w:tc>
          <w:tcPr>
            <w:tcW w:type="dxa" w:w="4640"/>
            <w:tcBorders>
              <w:top w:color="auto" w:space="0" w:sz="4" w:val="single"/>
              <w:left w:color="auto" w:space="0" w:sz="4" w:val="single"/>
              <w:bottom w:color="auto" w:space="0" w:sz="4" w:val="single"/>
              <w:right w:color="auto" w:space="0" w:sz="4" w:val="single"/>
            </w:tcBorders>
            <w:hideMark/>
          </w:tcPr>
          <w:p w:rsidP="00BD1CD4" w:rsidR="00C1512D" w:rsidRDefault="00C1512D" w:rsidRPr="005F60B2">
            <w:pPr>
              <w:rPr>
                <w:rFonts w:ascii="Arial" w:cs="Arial" w:eastAsia="Calibri" w:hAnsi="Arial"/>
              </w:rPr>
            </w:pPr>
            <w:r w:rsidRPr="005F60B2">
              <w:rPr>
                <w:rFonts w:ascii="Arial" w:cs="Arial" w:eastAsia="Calibri" w:hAnsi="Arial"/>
              </w:rPr>
              <w:t>Separated; but still legally married</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15</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4467</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816</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5298</w:t>
            </w:r>
          </w:p>
        </w:tc>
      </w:tr>
      <w:tr w:rsidR="00C1512D" w:rsidRPr="005F60B2" w:rsidTr="00BD1CD4">
        <w:tc>
          <w:tcPr>
            <w:tcW w:type="dxa" w:w="4640"/>
            <w:tcBorders>
              <w:top w:color="auto" w:space="0" w:sz="4" w:val="single"/>
              <w:left w:color="auto" w:space="0" w:sz="4" w:val="single"/>
              <w:bottom w:color="auto" w:space="0" w:sz="4" w:val="single"/>
              <w:right w:color="auto" w:space="0" w:sz="4" w:val="single"/>
            </w:tcBorders>
          </w:tcPr>
          <w:p w:rsidP="00BD1CD4" w:rsidR="00C1512D" w:rsidRDefault="00C1512D" w:rsidRPr="005F60B2">
            <w:pPr>
              <w:rPr>
                <w:rFonts w:ascii="Arial" w:cs="Arial" w:eastAsia="Calibri" w:hAnsi="Arial"/>
              </w:rPr>
            </w:pPr>
          </w:p>
        </w:tc>
        <w:tc>
          <w:tcPr>
            <w:tcW w:type="auto" w:w="0"/>
            <w:tcBorders>
              <w:top w:color="auto" w:space="0" w:sz="4" w:val="single"/>
              <w:left w:color="auto" w:space="0" w:sz="4" w:val="single"/>
              <w:bottom w:color="auto" w:space="0" w:sz="4" w:val="single"/>
            </w:tcBorders>
            <w:noWrap/>
          </w:tcPr>
          <w:p w:rsidP="00BD1CD4" w:rsidR="00C1512D" w:rsidRDefault="00C1512D" w:rsidRPr="005F60B2">
            <w:pPr>
              <w:rPr>
                <w:rFonts w:ascii="Arial" w:cs="Arial" w:eastAsia="Calibri" w:hAnsi="Arial"/>
              </w:rPr>
            </w:pPr>
          </w:p>
        </w:tc>
        <w:tc>
          <w:tcPr>
            <w:tcW w:type="auto" w:w="0"/>
            <w:tcBorders>
              <w:top w:color="auto" w:space="0" w:sz="4" w:val="single"/>
              <w:bottom w:color="auto" w:space="0" w:sz="4" w:val="single"/>
              <w:right w:color="auto" w:space="0" w:sz="4" w:val="single"/>
            </w:tcBorders>
            <w:noWrap/>
          </w:tcPr>
          <w:p w:rsidP="00BD1CD4" w:rsidR="00C1512D" w:rsidRDefault="00C1512D" w:rsidRPr="005F60B2">
            <w:pPr>
              <w:rPr>
                <w:rFonts w:ascii="Arial" w:cs="Arial" w:eastAsia="Calibri" w:hAnsi="Arial"/>
              </w:rPr>
            </w:pPr>
          </w:p>
        </w:tc>
        <w:tc>
          <w:tcPr>
            <w:tcW w:type="auto" w:w="0"/>
            <w:tcBorders>
              <w:top w:color="auto" w:space="0" w:sz="4" w:val="single"/>
              <w:left w:color="auto" w:space="0" w:sz="4" w:val="single"/>
              <w:bottom w:color="auto" w:space="0" w:sz="4" w:val="single"/>
              <w:right w:color="auto" w:space="0" w:sz="4" w:val="single"/>
            </w:tcBorders>
            <w:noWrap/>
          </w:tcPr>
          <w:p w:rsidP="00BD1CD4" w:rsidR="00C1512D" w:rsidRDefault="00C1512D" w:rsidRPr="005F60B2">
            <w:pPr>
              <w:rPr>
                <w:rFonts w:ascii="Arial" w:cs="Arial" w:eastAsia="Calibri" w:hAnsi="Arial"/>
              </w:rPr>
            </w:pPr>
          </w:p>
        </w:tc>
        <w:tc>
          <w:tcPr>
            <w:tcW w:type="auto" w:w="0"/>
            <w:tcBorders>
              <w:top w:color="auto" w:space="0" w:sz="4" w:val="single"/>
              <w:left w:color="auto" w:space="0" w:sz="4" w:val="single"/>
              <w:bottom w:color="auto" w:space="0" w:sz="4" w:val="single"/>
              <w:right w:color="auto" w:space="0" w:sz="4" w:val="single"/>
            </w:tcBorders>
            <w:noWrap/>
          </w:tcPr>
          <w:p w:rsidP="00BD1CD4" w:rsidR="00C1512D" w:rsidRDefault="00C1512D" w:rsidRPr="005F60B2">
            <w:pPr>
              <w:rPr>
                <w:rFonts w:ascii="Arial" w:cs="Arial" w:eastAsia="Calibri" w:hAnsi="Arial"/>
              </w:rPr>
            </w:pPr>
          </w:p>
        </w:tc>
      </w:tr>
      <w:tr w:rsidR="00C1512D" w:rsidRPr="005F60B2" w:rsidTr="00BD1CD4">
        <w:trPr>
          <w:trHeight w:val="255"/>
        </w:trPr>
        <w:tc>
          <w:tcPr>
            <w:tcW w:type="dxa" w:w="4640"/>
            <w:tcBorders>
              <w:top w:color="auto" w:space="0" w:sz="4" w:val="single"/>
              <w:left w:color="auto" w:space="0" w:sz="4" w:val="single"/>
              <w:bottom w:color="auto" w:space="0" w:sz="4" w:val="single"/>
              <w:right w:color="auto" w:space="0" w:sz="4" w:val="single"/>
            </w:tcBorders>
            <w:hideMark/>
          </w:tcPr>
          <w:p w:rsidP="00BD1CD4" w:rsidR="00C1512D" w:rsidRDefault="00C1512D" w:rsidRPr="005F60B2">
            <w:pPr>
              <w:rPr>
                <w:rFonts w:ascii="Arial" w:cs="Arial" w:eastAsia="Calibri" w:hAnsi="Arial"/>
              </w:rPr>
            </w:pPr>
            <w:r w:rsidRPr="005F60B2">
              <w:rPr>
                <w:rFonts w:ascii="Arial" w:cs="Arial" w:eastAsia="Calibri" w:hAnsi="Arial"/>
              </w:rPr>
              <w:t>Widowed</w:t>
            </w:r>
          </w:p>
        </w:tc>
        <w:tc>
          <w:tcPr>
            <w:tcW w:type="auto" w:w="0"/>
            <w:tcBorders>
              <w:top w:color="auto" w:space="0" w:sz="4" w:val="single"/>
              <w:left w:color="auto" w:space="0" w:sz="4" w:val="single"/>
              <w:bottom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301</w:t>
            </w:r>
          </w:p>
        </w:tc>
        <w:tc>
          <w:tcPr>
            <w:tcW w:type="auto" w:w="0"/>
            <w:tcBorders>
              <w:top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28666</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31025</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59992</w:t>
            </w:r>
          </w:p>
        </w:tc>
      </w:tr>
      <w:tr w:rsidR="00C1512D" w:rsidRPr="005F60B2" w:rsidTr="00BD1CD4">
        <w:trPr>
          <w:trHeight w:val="450"/>
        </w:trPr>
        <w:tc>
          <w:tcPr>
            <w:tcW w:type="dxa" w:w="4640"/>
            <w:tcBorders>
              <w:top w:color="auto" w:space="0" w:sz="4" w:val="single"/>
              <w:left w:color="auto" w:space="0" w:sz="4" w:val="single"/>
              <w:bottom w:color="auto" w:space="0" w:sz="4" w:val="single"/>
              <w:right w:color="auto" w:space="0" w:sz="4" w:val="single"/>
            </w:tcBorders>
            <w:hideMark/>
          </w:tcPr>
          <w:p w:rsidP="00BD1CD4" w:rsidR="00C1512D" w:rsidRDefault="00C1512D" w:rsidRPr="005F60B2">
            <w:pPr>
              <w:rPr>
                <w:rFonts w:ascii="Arial" w:cs="Arial" w:eastAsia="Calibri" w:hAnsi="Arial"/>
              </w:rPr>
            </w:pPr>
            <w:r w:rsidRPr="005F60B2">
              <w:rPr>
                <w:rFonts w:ascii="Arial" w:cs="Arial" w:eastAsia="Calibri" w:hAnsi="Arial"/>
              </w:rPr>
              <w:t>Single; but have been living together with someone as husband/wife/partner before</w:t>
            </w:r>
          </w:p>
        </w:tc>
        <w:tc>
          <w:tcPr>
            <w:tcW w:type="auto" w:w="0"/>
            <w:tcBorders>
              <w:top w:color="auto" w:space="0" w:sz="4" w:val="single"/>
              <w:left w:color="auto" w:space="0" w:sz="4" w:val="single"/>
              <w:bottom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1813</w:t>
            </w:r>
          </w:p>
        </w:tc>
        <w:tc>
          <w:tcPr>
            <w:tcW w:type="auto" w:w="0"/>
            <w:tcBorders>
              <w:top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66340</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2660</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70813</w:t>
            </w:r>
          </w:p>
        </w:tc>
      </w:tr>
      <w:tr w:rsidR="00C1512D" w:rsidRPr="005F60B2" w:rsidTr="00BD1CD4">
        <w:trPr>
          <w:trHeight w:val="450"/>
        </w:trPr>
        <w:tc>
          <w:tcPr>
            <w:tcW w:type="dxa" w:w="4640"/>
            <w:tcBorders>
              <w:top w:color="auto" w:space="0" w:sz="4" w:val="single"/>
              <w:left w:color="auto" w:space="0" w:sz="4" w:val="single"/>
              <w:bottom w:color="auto" w:space="0" w:sz="4" w:val="single"/>
              <w:right w:color="auto" w:space="0" w:sz="4" w:val="single"/>
            </w:tcBorders>
            <w:hideMark/>
          </w:tcPr>
          <w:p w:rsidP="00BD1CD4" w:rsidR="00C1512D" w:rsidRDefault="00C1512D" w:rsidRPr="005F60B2">
            <w:pPr>
              <w:rPr>
                <w:rFonts w:ascii="Arial" w:cs="Arial" w:eastAsia="Calibri" w:hAnsi="Arial"/>
              </w:rPr>
            </w:pPr>
            <w:r w:rsidRPr="005F60B2">
              <w:rPr>
                <w:rFonts w:ascii="Arial" w:cs="Arial" w:eastAsia="Calibri" w:hAnsi="Arial"/>
              </w:rPr>
              <w:t>Single; and have never lived together as husband/wife/partner</w:t>
            </w:r>
          </w:p>
        </w:tc>
        <w:tc>
          <w:tcPr>
            <w:tcW w:type="auto" w:w="0"/>
            <w:tcBorders>
              <w:top w:color="auto" w:space="0" w:sz="4" w:val="single"/>
              <w:left w:color="auto" w:space="0" w:sz="4" w:val="single"/>
              <w:bottom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80148</w:t>
            </w:r>
          </w:p>
        </w:tc>
        <w:tc>
          <w:tcPr>
            <w:tcW w:type="auto" w:w="0"/>
            <w:tcBorders>
              <w:top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430769</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3098</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514015</w:t>
            </w:r>
          </w:p>
        </w:tc>
      </w:tr>
      <w:tr w:rsidR="00C1512D" w:rsidRPr="005F60B2" w:rsidTr="00BD1CD4">
        <w:trPr>
          <w:trHeight w:val="255"/>
        </w:trPr>
        <w:tc>
          <w:tcPr>
            <w:tcW w:type="dxa" w:w="4640"/>
            <w:tcBorders>
              <w:top w:color="auto" w:space="0" w:sz="4" w:val="single"/>
              <w:left w:color="auto" w:space="0" w:sz="4" w:val="single"/>
              <w:bottom w:color="auto" w:space="0" w:sz="4" w:val="single"/>
              <w:right w:color="auto" w:space="0" w:sz="4" w:val="single"/>
            </w:tcBorders>
            <w:hideMark/>
          </w:tcPr>
          <w:p w:rsidP="00BD1CD4" w:rsidR="00C1512D" w:rsidRDefault="00C1512D" w:rsidRPr="005F60B2">
            <w:pPr>
              <w:rPr>
                <w:rFonts w:ascii="Arial" w:cs="Arial" w:eastAsia="Calibri" w:hAnsi="Arial"/>
                <w:b/>
              </w:rPr>
            </w:pPr>
            <w:r w:rsidRPr="005F60B2">
              <w:rPr>
                <w:rFonts w:ascii="Arial" w:cs="Arial" w:eastAsia="Calibri" w:hAnsi="Arial"/>
                <w:b/>
              </w:rPr>
              <w:t>Not applicable - Unspecified</w:t>
            </w:r>
          </w:p>
        </w:tc>
        <w:tc>
          <w:tcPr>
            <w:tcW w:type="auto" w:w="0"/>
            <w:tcBorders>
              <w:top w:color="auto" w:space="0" w:sz="4" w:val="single"/>
              <w:left w:color="auto" w:space="0" w:sz="4" w:val="single"/>
              <w:bottom w:color="auto" w:space="0" w:sz="4" w:val="single"/>
            </w:tcBorders>
            <w:noWrap/>
            <w:hideMark/>
          </w:tcPr>
          <w:p w:rsidP="00BD1CD4" w:rsidR="00C1512D" w:rsidRDefault="00C1512D" w:rsidRPr="005F60B2">
            <w:pPr>
              <w:rPr>
                <w:rFonts w:ascii="Arial" w:cs="Arial" w:eastAsia="Calibri" w:hAnsi="Arial"/>
                <w:b/>
              </w:rPr>
            </w:pPr>
            <w:r w:rsidRPr="005F60B2">
              <w:rPr>
                <w:rFonts w:ascii="Arial" w:cs="Arial" w:eastAsia="Calibri" w:hAnsi="Arial"/>
                <w:b/>
              </w:rPr>
              <w:t>394432</w:t>
            </w:r>
          </w:p>
        </w:tc>
        <w:tc>
          <w:tcPr>
            <w:tcW w:type="auto" w:w="0"/>
            <w:tcBorders>
              <w:top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b/>
              </w:rPr>
            </w:pPr>
            <w:r w:rsidRPr="005F60B2">
              <w:rPr>
                <w:rFonts w:ascii="Arial" w:cs="Arial" w:eastAsia="Calibri" w:hAnsi="Arial"/>
                <w:b/>
              </w:rPr>
              <w:t>107</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b/>
              </w:rPr>
            </w:pPr>
            <w:r w:rsidRPr="005F60B2">
              <w:rPr>
                <w:rFonts w:ascii="Arial" w:cs="Arial" w:eastAsia="Calibri" w:hAnsi="Arial"/>
                <w:b/>
              </w:rPr>
              <w:t>20</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b/>
              </w:rPr>
            </w:pPr>
            <w:r w:rsidRPr="005F60B2">
              <w:rPr>
                <w:rFonts w:ascii="Arial" w:cs="Arial" w:eastAsia="Calibri" w:hAnsi="Arial"/>
                <w:b/>
              </w:rPr>
              <w:t>394559</w:t>
            </w:r>
          </w:p>
        </w:tc>
      </w:tr>
      <w:tr w:rsidR="00C1512D" w:rsidRPr="005F60B2" w:rsidTr="00BD1CD4">
        <w:trPr>
          <w:trHeight w:val="255"/>
        </w:trPr>
        <w:tc>
          <w:tcPr>
            <w:tcW w:type="dxa" w:w="4640"/>
            <w:tcBorders>
              <w:top w:color="auto" w:space="0" w:sz="4" w:val="single"/>
              <w:left w:color="auto" w:space="0" w:sz="4" w:val="single"/>
              <w:bottom w:color="auto" w:space="0" w:sz="4" w:val="single"/>
              <w:right w:color="auto" w:space="0" w:sz="4" w:val="single"/>
            </w:tcBorders>
            <w:hideMark/>
          </w:tcPr>
          <w:p w:rsidP="00BD1CD4" w:rsidR="00C1512D" w:rsidRDefault="00C1512D" w:rsidRPr="005F60B2">
            <w:pPr>
              <w:rPr>
                <w:rFonts w:ascii="Arial" w:cs="Arial" w:eastAsia="Calibri" w:hAnsi="Arial"/>
                <w:b/>
              </w:rPr>
            </w:pPr>
            <w:r w:rsidRPr="005F60B2">
              <w:rPr>
                <w:rFonts w:ascii="Arial" w:cs="Arial" w:eastAsia="Calibri" w:hAnsi="Arial"/>
                <w:b/>
              </w:rPr>
              <w:t>Grand Total</w:t>
            </w:r>
          </w:p>
        </w:tc>
        <w:tc>
          <w:tcPr>
            <w:tcW w:type="auto" w:w="0"/>
            <w:tcBorders>
              <w:top w:color="auto" w:space="0" w:sz="4" w:val="single"/>
              <w:left w:color="auto" w:space="0" w:sz="4" w:val="single"/>
              <w:bottom w:color="auto" w:space="0" w:sz="4" w:val="single"/>
            </w:tcBorders>
            <w:noWrap/>
            <w:hideMark/>
          </w:tcPr>
          <w:p w:rsidP="00BD1CD4" w:rsidR="00C1512D" w:rsidRDefault="00C1512D" w:rsidRPr="005F60B2">
            <w:pPr>
              <w:rPr>
                <w:rFonts w:ascii="Arial" w:cs="Arial" w:eastAsia="Calibri" w:hAnsi="Arial"/>
                <w:b/>
              </w:rPr>
            </w:pPr>
            <w:r w:rsidRPr="005F60B2">
              <w:rPr>
                <w:rFonts w:ascii="Arial" w:cs="Arial" w:eastAsia="Calibri" w:hAnsi="Arial"/>
                <w:b/>
              </w:rPr>
              <w:t>476905</w:t>
            </w:r>
          </w:p>
        </w:tc>
        <w:tc>
          <w:tcPr>
            <w:tcW w:type="auto" w:w="0"/>
            <w:tcBorders>
              <w:top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b/>
              </w:rPr>
            </w:pPr>
            <w:r w:rsidRPr="005F60B2">
              <w:rPr>
                <w:rFonts w:ascii="Arial" w:cs="Arial" w:eastAsia="Calibri" w:hAnsi="Arial"/>
                <w:b/>
              </w:rPr>
              <w:t>850985</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b/>
              </w:rPr>
            </w:pPr>
            <w:r w:rsidRPr="005F60B2">
              <w:rPr>
                <w:rFonts w:ascii="Arial" w:cs="Arial" w:eastAsia="Calibri" w:hAnsi="Arial"/>
                <w:b/>
              </w:rPr>
              <w:t>66059</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b/>
              </w:rPr>
            </w:pPr>
            <w:r w:rsidRPr="005F60B2">
              <w:rPr>
                <w:rFonts w:ascii="Arial" w:cs="Arial" w:eastAsia="Calibri" w:hAnsi="Arial"/>
                <w:b/>
              </w:rPr>
              <w:t>1393949</w:t>
            </w:r>
          </w:p>
        </w:tc>
      </w:tr>
      <w:tr w:rsidR="00C1512D" w:rsidRPr="005F60B2" w:rsidTr="00BD1CD4">
        <w:trPr>
          <w:trHeight w:val="255"/>
        </w:trPr>
        <w:tc>
          <w:tcPr>
            <w:tcW w:type="dxa" w:w="7956"/>
            <w:gridSpan w:val="3"/>
            <w:tcBorders>
              <w:top w:color="auto" w:space="0" w:sz="4" w:val="single"/>
              <w:left w:color="auto" w:space="0" w:sz="4" w:val="single"/>
              <w:bottom w:color="auto" w:space="0" w:sz="4" w:val="single"/>
              <w:right w:color="auto" w:space="0" w:sz="4" w:val="single"/>
            </w:tcBorders>
          </w:tcPr>
          <w:p w:rsidP="00BD1CD4" w:rsidR="00C1512D" w:rsidRDefault="00C1512D" w:rsidRPr="005F60B2">
            <w:pPr>
              <w:rPr>
                <w:rFonts w:ascii="Arial" w:cs="Arial" w:eastAsia="Calibri" w:hAnsi="Arial"/>
                <w:b/>
              </w:rPr>
            </w:pPr>
            <w:r w:rsidRPr="005F60B2">
              <w:rPr>
                <w:rFonts w:ascii="Arial" w:cs="Arial" w:eastAsia="Calibri" w:hAnsi="Arial"/>
                <w:b/>
              </w:rPr>
              <w:t>Source:  Stats SA, Community Survey, 2016</w:t>
            </w:r>
          </w:p>
        </w:tc>
        <w:tc>
          <w:tcPr>
            <w:tcW w:type="dxa" w:w="3014"/>
            <w:gridSpan w:val="2"/>
            <w:tcBorders>
              <w:top w:color="auto" w:space="0" w:sz="4" w:val="single"/>
              <w:left w:color="auto" w:space="0" w:sz="4" w:val="single"/>
              <w:bottom w:color="auto" w:space="0" w:sz="4" w:val="single"/>
              <w:right w:color="auto" w:space="0" w:sz="4" w:val="single"/>
            </w:tcBorders>
          </w:tcPr>
          <w:p w:rsidP="00BD1CD4" w:rsidR="00C1512D" w:rsidRDefault="00C1512D" w:rsidRPr="005F60B2">
            <w:pPr>
              <w:rPr>
                <w:rFonts w:ascii="Arial" w:cs="Arial" w:eastAsia="Calibri" w:hAnsi="Arial"/>
                <w:b/>
              </w:rPr>
            </w:pPr>
          </w:p>
        </w:tc>
      </w:tr>
    </w:tbl>
    <w:p w:rsidP="00C1512D" w:rsidR="00C1512D" w:rsidRDefault="00C1512D" w:rsidRPr="005F60B2">
      <w:pPr>
        <w:jc w:val="both"/>
        <w:rPr>
          <w:rFonts w:ascii="Arial" w:cs="Arial" w:eastAsia="Calibri" w:hAnsi="Arial"/>
        </w:rPr>
      </w:pPr>
    </w:p>
    <w:p w:rsidP="00C1512D" w:rsidR="00C1512D" w:rsidRDefault="00C1512D" w:rsidRPr="005F60B2">
      <w:pPr>
        <w:ind w:left="426"/>
        <w:jc w:val="both"/>
        <w:rPr>
          <w:rFonts w:ascii="Arial" w:cs="Arial" w:eastAsia="Calibri" w:hAnsi="Arial"/>
        </w:rPr>
      </w:pPr>
      <w:r w:rsidRPr="005F60B2">
        <w:rPr>
          <w:rFonts w:ascii="Arial" w:cs="Arial" w:eastAsia="Calibri" w:hAnsi="Arial"/>
        </w:rPr>
        <w:t>Children under the age of 14 years are married in the district. Out of 154 children married, 74 children are in Thulamela which is the highest number compared to other municipalities. Makhado local municipality follows by 54 children married then 14 Collins Chabane and 13 Musina local municipality as shown in table 3.</w:t>
      </w:r>
      <w:r>
        <w:rPr>
          <w:rFonts w:ascii="Arial" w:cs="Arial" w:eastAsia="Calibri" w:hAnsi="Arial"/>
        </w:rPr>
        <w:t>4.2</w:t>
      </w:r>
      <w:r w:rsidRPr="005F60B2">
        <w:rPr>
          <w:rFonts w:ascii="Arial" w:cs="Arial" w:eastAsia="Calibri" w:hAnsi="Arial"/>
        </w:rPr>
        <w:t xml:space="preserve"> below.</w:t>
      </w:r>
    </w:p>
    <w:p w:rsidP="00C1512D" w:rsidR="00C1512D" w:rsidRDefault="00C1512D" w:rsidRPr="005F60B2">
      <w:pPr>
        <w:jc w:val="both"/>
        <w:rPr>
          <w:rFonts w:ascii="Arial" w:cs="Arial" w:eastAsia="Calibri" w:hAnsi="Arial"/>
        </w:rPr>
      </w:pPr>
    </w:p>
    <w:tbl>
      <w:tblPr>
        <w:tblW w:type="auto" w:w="0"/>
        <w:tblInd w:type="dxa" w:w="421"/>
        <w:tblLook w:firstColumn="1" w:firstRow="1" w:lastColumn="0" w:lastRow="0" w:noHBand="0" w:noVBand="1" w:val="04A0"/>
      </w:tblPr>
      <w:tblGrid>
        <w:gridCol w:w="2733"/>
        <w:gridCol w:w="1043"/>
        <w:gridCol w:w="1403"/>
        <w:gridCol w:w="1257"/>
        <w:gridCol w:w="1286"/>
        <w:gridCol w:w="1207"/>
      </w:tblGrid>
      <w:tr w:rsidR="00C1512D" w:rsidRPr="005F60B2" w:rsidTr="00BD1CD4">
        <w:trPr>
          <w:trHeight w:val="391"/>
        </w:trPr>
        <w:tc>
          <w:tcPr>
            <w:tcW w:type="dxa" w:w="8816"/>
            <w:gridSpan w:val="6"/>
            <w:tcBorders>
              <w:top w:color="auto" w:space="0" w:sz="4" w:val="single"/>
              <w:left w:color="auto" w:space="0" w:sz="4" w:val="single"/>
              <w:bottom w:color="auto" w:space="0" w:sz="4" w:val="single"/>
              <w:right w:color="auto" w:space="0" w:sz="4" w:val="single"/>
            </w:tcBorders>
          </w:tcPr>
          <w:p w:rsidP="00BD1CD4" w:rsidR="00C1512D" w:rsidRDefault="00C1512D" w:rsidRPr="005F60B2">
            <w:pPr>
              <w:rPr>
                <w:rFonts w:ascii="Arial" w:cs="Arial" w:eastAsia="Calibri" w:hAnsi="Arial"/>
                <w:b/>
              </w:rPr>
            </w:pPr>
            <w:r w:rsidRPr="005F60B2">
              <w:rPr>
                <w:rFonts w:ascii="Arial" w:cs="Arial" w:eastAsia="Calibri" w:hAnsi="Arial"/>
                <w:b/>
              </w:rPr>
              <w:t>Table</w:t>
            </w:r>
            <w:r>
              <w:rPr>
                <w:rFonts w:ascii="Arial" w:cs="Arial" w:eastAsia="Calibri" w:hAnsi="Arial"/>
                <w:b/>
              </w:rPr>
              <w:t>:</w:t>
            </w:r>
            <w:r w:rsidRPr="005F60B2">
              <w:rPr>
                <w:rFonts w:ascii="Arial" w:cs="Arial" w:eastAsia="Calibri" w:hAnsi="Arial"/>
                <w:b/>
              </w:rPr>
              <w:t xml:space="preserve"> 3.</w:t>
            </w:r>
            <w:r>
              <w:rPr>
                <w:rFonts w:ascii="Arial" w:cs="Arial" w:eastAsia="Calibri" w:hAnsi="Arial"/>
                <w:b/>
              </w:rPr>
              <w:t>4.2</w:t>
            </w:r>
            <w:r w:rsidRPr="005F60B2">
              <w:rPr>
                <w:rFonts w:ascii="Arial" w:cs="Arial" w:eastAsia="Calibri" w:hAnsi="Arial"/>
                <w:b/>
              </w:rPr>
              <w:t>: Marital status by age group by geography hierarchy for person weight</w:t>
            </w:r>
            <w:r w:rsidRPr="005F60B2">
              <w:rPr>
                <w:rFonts w:ascii="Arial" w:cs="Arial" w:eastAsia="Calibri" w:hAnsi="Arial"/>
                <w:b/>
              </w:rPr>
              <w:tab/>
            </w:r>
          </w:p>
        </w:tc>
      </w:tr>
      <w:tr w:rsidR="00C1512D" w:rsidRPr="005F60B2" w:rsidTr="00BD1CD4">
        <w:trPr>
          <w:trHeight w:val="450"/>
        </w:trPr>
        <w:tc>
          <w:tcPr>
            <w:tcW w:type="dxa" w:w="2733"/>
            <w:tcBorders>
              <w:top w:color="auto" w:space="0" w:sz="4" w:val="single"/>
              <w:left w:color="auto" w:space="0" w:sz="4" w:val="single"/>
              <w:bottom w:color="auto" w:space="0" w:sz="4" w:val="single"/>
              <w:right w:color="auto" w:space="0" w:sz="4" w:val="single"/>
            </w:tcBorders>
            <w:hideMark/>
          </w:tcPr>
          <w:p w:rsidP="00BD1CD4" w:rsidR="00C1512D" w:rsidRDefault="00C1512D" w:rsidRPr="005F60B2">
            <w:pPr>
              <w:rPr>
                <w:rFonts w:ascii="Arial" w:cs="Arial" w:eastAsia="Calibri" w:hAnsi="Arial"/>
                <w:b/>
              </w:rPr>
            </w:pPr>
            <w:r w:rsidRPr="005F60B2">
              <w:rPr>
                <w:rFonts w:ascii="Arial" w:cs="Arial" w:eastAsia="Calibri" w:hAnsi="Arial"/>
                <w:b/>
              </w:rPr>
              <w:t> 00-04 - 10-14 age</w:t>
            </w:r>
          </w:p>
        </w:tc>
        <w:tc>
          <w:tcPr>
            <w:tcW w:type="auto" w:w="0"/>
            <w:tcBorders>
              <w:top w:color="auto" w:space="0" w:sz="4" w:val="single"/>
              <w:left w:color="auto" w:space="0" w:sz="4" w:val="single"/>
              <w:bottom w:color="auto" w:space="0" w:sz="4" w:val="single"/>
              <w:right w:color="auto" w:space="0" w:sz="4" w:val="single"/>
            </w:tcBorders>
            <w:hideMark/>
          </w:tcPr>
          <w:p w:rsidP="00BD1CD4" w:rsidR="00C1512D" w:rsidRDefault="00C1512D" w:rsidRPr="005F60B2">
            <w:pPr>
              <w:rPr>
                <w:rFonts w:ascii="Arial" w:cs="Arial" w:eastAsia="Calibri" w:hAnsi="Arial"/>
                <w:b/>
              </w:rPr>
            </w:pPr>
            <w:r w:rsidRPr="005F60B2">
              <w:rPr>
                <w:rFonts w:ascii="Arial" w:cs="Arial" w:eastAsia="Calibri" w:hAnsi="Arial"/>
                <w:b/>
              </w:rPr>
              <w:t>Musina</w:t>
            </w:r>
          </w:p>
        </w:tc>
        <w:tc>
          <w:tcPr>
            <w:tcW w:type="auto" w:w="0"/>
            <w:tcBorders>
              <w:top w:color="auto" w:space="0" w:sz="4" w:val="single"/>
              <w:left w:color="auto" w:space="0" w:sz="4" w:val="single"/>
              <w:bottom w:color="auto" w:space="0" w:sz="4" w:val="single"/>
              <w:right w:color="auto" w:space="0" w:sz="4" w:val="single"/>
            </w:tcBorders>
            <w:hideMark/>
          </w:tcPr>
          <w:p w:rsidP="00BD1CD4" w:rsidR="00C1512D" w:rsidRDefault="00C1512D" w:rsidRPr="005F60B2">
            <w:pPr>
              <w:rPr>
                <w:rFonts w:ascii="Arial" w:cs="Arial" w:eastAsia="Calibri" w:hAnsi="Arial"/>
                <w:b/>
              </w:rPr>
            </w:pPr>
            <w:r w:rsidRPr="005F60B2">
              <w:rPr>
                <w:rFonts w:ascii="Arial" w:cs="Arial" w:eastAsia="Calibri" w:hAnsi="Arial"/>
                <w:b/>
              </w:rPr>
              <w:t>Thulamela</w:t>
            </w:r>
          </w:p>
        </w:tc>
        <w:tc>
          <w:tcPr>
            <w:tcW w:type="auto" w:w="0"/>
            <w:tcBorders>
              <w:top w:color="auto" w:space="0" w:sz="4" w:val="single"/>
              <w:left w:color="auto" w:space="0" w:sz="4" w:val="single"/>
              <w:bottom w:color="auto" w:space="0" w:sz="4" w:val="single"/>
              <w:right w:color="auto" w:space="0" w:sz="4" w:val="single"/>
            </w:tcBorders>
            <w:hideMark/>
          </w:tcPr>
          <w:p w:rsidP="00BD1CD4" w:rsidR="00C1512D" w:rsidRDefault="00C1512D" w:rsidRPr="005F60B2">
            <w:pPr>
              <w:rPr>
                <w:rFonts w:ascii="Arial" w:cs="Arial" w:eastAsia="Calibri" w:hAnsi="Arial"/>
                <w:b/>
              </w:rPr>
            </w:pPr>
            <w:r w:rsidRPr="005F60B2">
              <w:rPr>
                <w:rFonts w:ascii="Arial" w:cs="Arial" w:eastAsia="Calibri" w:hAnsi="Arial"/>
                <w:b/>
              </w:rPr>
              <w:t>Makhado</w:t>
            </w:r>
          </w:p>
        </w:tc>
        <w:tc>
          <w:tcPr>
            <w:tcW w:type="auto" w:w="0"/>
            <w:tcBorders>
              <w:top w:color="auto" w:space="0" w:sz="4" w:val="single"/>
              <w:left w:color="auto" w:space="0" w:sz="4" w:val="single"/>
              <w:bottom w:color="auto" w:space="0" w:sz="4" w:val="single"/>
              <w:right w:color="auto" w:space="0" w:sz="4" w:val="single"/>
            </w:tcBorders>
            <w:hideMark/>
          </w:tcPr>
          <w:p w:rsidP="00BD1CD4" w:rsidR="00C1512D" w:rsidRDefault="00C1512D" w:rsidRPr="005F60B2">
            <w:pPr>
              <w:rPr>
                <w:rFonts w:ascii="Arial" w:cs="Arial" w:eastAsia="Calibri" w:hAnsi="Arial"/>
                <w:b/>
              </w:rPr>
            </w:pPr>
            <w:r w:rsidRPr="005F60B2">
              <w:rPr>
                <w:rFonts w:ascii="Arial" w:cs="Arial" w:eastAsia="Calibri" w:hAnsi="Arial"/>
                <w:b/>
              </w:rPr>
              <w:t>Collins Chabane</w:t>
            </w:r>
          </w:p>
        </w:tc>
        <w:tc>
          <w:tcPr>
            <w:tcW w:type="auto" w:w="0"/>
            <w:tcBorders>
              <w:top w:color="auto" w:space="0" w:sz="4" w:val="single"/>
              <w:left w:color="auto" w:space="0" w:sz="4" w:val="single"/>
              <w:bottom w:color="auto" w:space="0" w:sz="4" w:val="single"/>
              <w:right w:color="auto" w:space="0" w:sz="4" w:val="single"/>
            </w:tcBorders>
            <w:hideMark/>
          </w:tcPr>
          <w:p w:rsidP="00BD1CD4" w:rsidR="00C1512D" w:rsidRDefault="00C1512D" w:rsidRPr="005F60B2">
            <w:pPr>
              <w:rPr>
                <w:rFonts w:ascii="Arial" w:cs="Arial" w:eastAsia="Calibri" w:hAnsi="Arial"/>
                <w:b/>
              </w:rPr>
            </w:pPr>
            <w:r w:rsidRPr="005F60B2">
              <w:rPr>
                <w:rFonts w:ascii="Arial" w:cs="Arial" w:eastAsia="Calibri" w:hAnsi="Arial"/>
                <w:b/>
              </w:rPr>
              <w:t>Vhembe District</w:t>
            </w:r>
          </w:p>
        </w:tc>
      </w:tr>
      <w:tr w:rsidR="00C1512D" w:rsidRPr="005F60B2" w:rsidTr="00BD1CD4">
        <w:trPr>
          <w:trHeight w:val="450"/>
        </w:trPr>
        <w:tc>
          <w:tcPr>
            <w:tcW w:type="dxa" w:w="2733"/>
            <w:tcBorders>
              <w:top w:color="auto" w:space="0" w:sz="4" w:val="single"/>
              <w:left w:color="auto" w:space="0" w:sz="4" w:val="single"/>
              <w:bottom w:color="auto" w:space="0" w:sz="4" w:val="single"/>
              <w:right w:color="auto" w:space="0" w:sz="4" w:val="single"/>
            </w:tcBorders>
            <w:hideMark/>
          </w:tcPr>
          <w:p w:rsidP="00BD1CD4" w:rsidR="00C1512D" w:rsidRDefault="00C1512D" w:rsidRPr="005F60B2">
            <w:pPr>
              <w:rPr>
                <w:rFonts w:ascii="Arial" w:cs="Arial" w:eastAsia="Calibri" w:hAnsi="Arial"/>
              </w:rPr>
            </w:pPr>
            <w:r w:rsidRPr="005F60B2">
              <w:rPr>
                <w:rFonts w:ascii="Arial" w:cs="Arial" w:eastAsia="Calibri" w:hAnsi="Arial"/>
              </w:rPr>
              <w:lastRenderedPageBreak/>
              <w:t>Legally married (include customary; traditional; religious etc.)</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13</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74</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54</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14</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154</w:t>
            </w:r>
          </w:p>
        </w:tc>
      </w:tr>
      <w:tr w:rsidR="00C1512D" w:rsidRPr="005F60B2" w:rsidTr="00BD1CD4">
        <w:trPr>
          <w:trHeight w:val="450"/>
        </w:trPr>
        <w:tc>
          <w:tcPr>
            <w:tcW w:type="dxa" w:w="2733"/>
            <w:tcBorders>
              <w:top w:color="auto" w:space="0" w:sz="4" w:val="single"/>
              <w:left w:color="auto" w:space="0" w:sz="4" w:val="single"/>
              <w:bottom w:color="auto" w:space="0" w:sz="4" w:val="single"/>
              <w:right w:color="auto" w:space="0" w:sz="4" w:val="single"/>
            </w:tcBorders>
            <w:hideMark/>
          </w:tcPr>
          <w:p w:rsidP="00BD1CD4" w:rsidR="00C1512D" w:rsidRDefault="00C1512D" w:rsidRPr="005F60B2">
            <w:pPr>
              <w:rPr>
                <w:rFonts w:ascii="Arial" w:cs="Arial" w:eastAsia="Calibri" w:hAnsi="Arial"/>
              </w:rPr>
            </w:pPr>
            <w:r w:rsidRPr="005F60B2">
              <w:rPr>
                <w:rFonts w:ascii="Arial" w:cs="Arial" w:eastAsia="Calibri" w:hAnsi="Arial"/>
              </w:rPr>
              <w:t>Living together like husband and wife/partners</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41</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41</w:t>
            </w:r>
          </w:p>
        </w:tc>
      </w:tr>
      <w:tr w:rsidR="00C1512D" w:rsidRPr="005F60B2" w:rsidTr="00BD1CD4">
        <w:trPr>
          <w:trHeight w:val="255"/>
        </w:trPr>
        <w:tc>
          <w:tcPr>
            <w:tcW w:type="dxa" w:w="2733"/>
            <w:tcBorders>
              <w:top w:color="auto" w:space="0" w:sz="4" w:val="single"/>
              <w:left w:color="auto" w:space="0" w:sz="4" w:val="single"/>
              <w:bottom w:color="auto" w:space="0" w:sz="4" w:val="single"/>
              <w:right w:color="auto" w:space="0" w:sz="4" w:val="single"/>
            </w:tcBorders>
            <w:hideMark/>
          </w:tcPr>
          <w:p w:rsidP="00BD1CD4" w:rsidR="00C1512D" w:rsidRDefault="00C1512D" w:rsidRPr="005F60B2">
            <w:pPr>
              <w:rPr>
                <w:rFonts w:ascii="Arial" w:cs="Arial" w:eastAsia="Calibri" w:hAnsi="Arial"/>
              </w:rPr>
            </w:pPr>
            <w:r w:rsidRPr="005F60B2">
              <w:rPr>
                <w:rFonts w:ascii="Arial" w:cs="Arial" w:eastAsia="Calibri" w:hAnsi="Arial"/>
              </w:rPr>
              <w:t>Divorced</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w:t>
            </w:r>
          </w:p>
        </w:tc>
      </w:tr>
      <w:tr w:rsidR="00C1512D" w:rsidRPr="005F60B2" w:rsidTr="00BD1CD4">
        <w:trPr>
          <w:trHeight w:val="255"/>
        </w:trPr>
        <w:tc>
          <w:tcPr>
            <w:tcW w:type="dxa" w:w="2733"/>
            <w:tcBorders>
              <w:top w:color="auto" w:space="0" w:sz="4" w:val="single"/>
              <w:left w:color="auto" w:space="0" w:sz="4" w:val="single"/>
              <w:bottom w:color="auto" w:space="0" w:sz="4" w:val="single"/>
              <w:right w:color="auto" w:space="0" w:sz="4" w:val="single"/>
            </w:tcBorders>
            <w:hideMark/>
          </w:tcPr>
          <w:p w:rsidP="00BD1CD4" w:rsidR="00C1512D" w:rsidRDefault="00C1512D" w:rsidRPr="005F60B2">
            <w:pPr>
              <w:rPr>
                <w:rFonts w:ascii="Arial" w:cs="Arial" w:eastAsia="Calibri" w:hAnsi="Arial"/>
              </w:rPr>
            </w:pPr>
            <w:r w:rsidRPr="005F60B2">
              <w:rPr>
                <w:rFonts w:ascii="Arial" w:cs="Arial" w:eastAsia="Calibri" w:hAnsi="Arial"/>
              </w:rPr>
              <w:t>Separated; but still legally married</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15</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15</w:t>
            </w:r>
          </w:p>
        </w:tc>
      </w:tr>
      <w:tr w:rsidR="00C1512D" w:rsidRPr="005F60B2" w:rsidTr="00BD1CD4">
        <w:trPr>
          <w:trHeight w:val="255"/>
        </w:trPr>
        <w:tc>
          <w:tcPr>
            <w:tcW w:type="dxa" w:w="2733"/>
            <w:tcBorders>
              <w:top w:color="auto" w:space="0" w:sz="4" w:val="single"/>
              <w:left w:color="auto" w:space="0" w:sz="4" w:val="single"/>
              <w:bottom w:color="auto" w:space="0" w:sz="4" w:val="single"/>
              <w:right w:color="auto" w:space="0" w:sz="4" w:val="single"/>
            </w:tcBorders>
            <w:hideMark/>
          </w:tcPr>
          <w:p w:rsidP="00BD1CD4" w:rsidR="00C1512D" w:rsidRDefault="00C1512D" w:rsidRPr="005F60B2">
            <w:pPr>
              <w:rPr>
                <w:rFonts w:ascii="Arial" w:cs="Arial" w:eastAsia="Calibri" w:hAnsi="Arial"/>
              </w:rPr>
            </w:pPr>
            <w:r w:rsidRPr="005F60B2">
              <w:rPr>
                <w:rFonts w:ascii="Arial" w:cs="Arial" w:eastAsia="Calibri" w:hAnsi="Arial"/>
              </w:rPr>
              <w:t>Widowed</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150</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13</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138</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301</w:t>
            </w:r>
          </w:p>
        </w:tc>
      </w:tr>
      <w:tr w:rsidR="00C1512D" w:rsidRPr="005F60B2" w:rsidTr="00BD1CD4">
        <w:trPr>
          <w:trHeight w:val="852"/>
        </w:trPr>
        <w:tc>
          <w:tcPr>
            <w:tcW w:type="dxa" w:w="2733"/>
            <w:tcBorders>
              <w:top w:color="auto" w:space="0" w:sz="4" w:val="single"/>
              <w:left w:color="auto" w:space="0" w:sz="4" w:val="single"/>
              <w:bottom w:color="auto" w:space="0" w:sz="4" w:val="single"/>
              <w:right w:color="auto" w:space="0" w:sz="4" w:val="single"/>
            </w:tcBorders>
            <w:hideMark/>
          </w:tcPr>
          <w:p w:rsidP="00BD1CD4" w:rsidR="00C1512D" w:rsidRDefault="00C1512D" w:rsidRPr="005F60B2">
            <w:pPr>
              <w:rPr>
                <w:rFonts w:ascii="Arial" w:cs="Arial" w:eastAsia="Calibri" w:hAnsi="Arial"/>
              </w:rPr>
            </w:pPr>
            <w:r w:rsidRPr="005F60B2">
              <w:rPr>
                <w:rFonts w:ascii="Arial" w:cs="Arial" w:eastAsia="Calibri" w:hAnsi="Arial"/>
              </w:rPr>
              <w:t xml:space="preserve">Single; but have been living together with someone as </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222</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612</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298</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681</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1813</w:t>
            </w:r>
          </w:p>
        </w:tc>
      </w:tr>
      <w:tr w:rsidR="00C1512D" w:rsidRPr="005F60B2" w:rsidTr="00BD1CD4">
        <w:trPr>
          <w:trHeight w:val="552"/>
        </w:trPr>
        <w:tc>
          <w:tcPr>
            <w:tcW w:type="dxa" w:w="2733"/>
            <w:tcBorders>
              <w:top w:color="auto" w:space="0" w:sz="4" w:val="single"/>
              <w:left w:color="auto" w:space="0" w:sz="4" w:val="single"/>
              <w:bottom w:color="auto" w:space="0" w:sz="4" w:val="single"/>
              <w:right w:color="auto" w:space="0" w:sz="4" w:val="single"/>
            </w:tcBorders>
          </w:tcPr>
          <w:p w:rsidP="00BD1CD4" w:rsidR="00C1512D" w:rsidRDefault="00C1512D" w:rsidRPr="005F60B2">
            <w:pPr>
              <w:rPr>
                <w:rFonts w:ascii="Arial" w:cs="Arial" w:eastAsia="Calibri" w:hAnsi="Arial"/>
              </w:rPr>
            </w:pPr>
            <w:r w:rsidRPr="005F60B2">
              <w:rPr>
                <w:rFonts w:ascii="Arial" w:cs="Arial" w:eastAsia="Calibri" w:hAnsi="Arial"/>
              </w:rPr>
              <w:t>husband/wife/partner before</w:t>
            </w:r>
          </w:p>
        </w:tc>
        <w:tc>
          <w:tcPr>
            <w:tcW w:type="auto" w:w="0"/>
            <w:tcBorders>
              <w:top w:color="auto" w:space="0" w:sz="4" w:val="single"/>
              <w:left w:color="auto" w:space="0" w:sz="4" w:val="single"/>
              <w:bottom w:color="auto" w:space="0" w:sz="4" w:val="single"/>
              <w:right w:color="auto" w:space="0" w:sz="4" w:val="single"/>
            </w:tcBorders>
            <w:noWrap/>
          </w:tcPr>
          <w:p w:rsidP="00BD1CD4" w:rsidR="00C1512D" w:rsidRDefault="00C1512D" w:rsidRPr="005F60B2">
            <w:pPr>
              <w:rPr>
                <w:rFonts w:ascii="Arial" w:cs="Arial" w:eastAsia="Calibri" w:hAnsi="Arial"/>
              </w:rPr>
            </w:pPr>
          </w:p>
        </w:tc>
        <w:tc>
          <w:tcPr>
            <w:tcW w:type="auto" w:w="0"/>
            <w:tcBorders>
              <w:top w:color="auto" w:space="0" w:sz="4" w:val="single"/>
              <w:left w:color="auto" w:space="0" w:sz="4" w:val="single"/>
              <w:bottom w:color="auto" w:space="0" w:sz="4" w:val="single"/>
              <w:right w:color="auto" w:space="0" w:sz="4" w:val="single"/>
            </w:tcBorders>
            <w:noWrap/>
          </w:tcPr>
          <w:p w:rsidP="00BD1CD4" w:rsidR="00C1512D" w:rsidRDefault="00C1512D" w:rsidRPr="005F60B2">
            <w:pPr>
              <w:rPr>
                <w:rFonts w:ascii="Arial" w:cs="Arial" w:eastAsia="Calibri" w:hAnsi="Arial"/>
              </w:rPr>
            </w:pPr>
          </w:p>
        </w:tc>
        <w:tc>
          <w:tcPr>
            <w:tcW w:type="auto" w:w="0"/>
            <w:tcBorders>
              <w:top w:color="auto" w:space="0" w:sz="4" w:val="single"/>
              <w:left w:color="auto" w:space="0" w:sz="4" w:val="single"/>
              <w:bottom w:color="auto" w:space="0" w:sz="4" w:val="single"/>
              <w:right w:color="auto" w:space="0" w:sz="4" w:val="single"/>
            </w:tcBorders>
            <w:noWrap/>
          </w:tcPr>
          <w:p w:rsidP="00BD1CD4" w:rsidR="00C1512D" w:rsidRDefault="00C1512D" w:rsidRPr="005F60B2">
            <w:pPr>
              <w:rPr>
                <w:rFonts w:ascii="Arial" w:cs="Arial" w:eastAsia="Calibri" w:hAnsi="Arial"/>
              </w:rPr>
            </w:pPr>
          </w:p>
        </w:tc>
        <w:tc>
          <w:tcPr>
            <w:tcW w:type="auto" w:w="0"/>
            <w:tcBorders>
              <w:top w:color="auto" w:space="0" w:sz="4" w:val="single"/>
              <w:left w:color="auto" w:space="0" w:sz="4" w:val="single"/>
              <w:bottom w:color="auto" w:space="0" w:sz="4" w:val="single"/>
              <w:right w:color="auto" w:space="0" w:sz="4" w:val="single"/>
            </w:tcBorders>
            <w:noWrap/>
          </w:tcPr>
          <w:p w:rsidP="00BD1CD4" w:rsidR="00C1512D" w:rsidRDefault="00C1512D" w:rsidRPr="005F60B2">
            <w:pPr>
              <w:rPr>
                <w:rFonts w:ascii="Arial" w:cs="Arial" w:eastAsia="Calibri" w:hAnsi="Arial"/>
              </w:rPr>
            </w:pPr>
          </w:p>
        </w:tc>
        <w:tc>
          <w:tcPr>
            <w:tcW w:type="auto" w:w="0"/>
            <w:tcBorders>
              <w:top w:color="auto" w:space="0" w:sz="4" w:val="single"/>
              <w:left w:color="auto" w:space="0" w:sz="4" w:val="single"/>
              <w:bottom w:color="auto" w:space="0" w:sz="4" w:val="single"/>
              <w:right w:color="auto" w:space="0" w:sz="4" w:val="single"/>
            </w:tcBorders>
            <w:noWrap/>
          </w:tcPr>
          <w:p w:rsidP="00BD1CD4" w:rsidR="00C1512D" w:rsidRDefault="00C1512D" w:rsidRPr="005F60B2">
            <w:pPr>
              <w:rPr>
                <w:rFonts w:ascii="Arial" w:cs="Arial" w:eastAsia="Calibri" w:hAnsi="Arial"/>
              </w:rPr>
            </w:pPr>
          </w:p>
        </w:tc>
      </w:tr>
      <w:tr w:rsidR="00C1512D" w:rsidRPr="005F60B2" w:rsidTr="00BD1CD4">
        <w:trPr>
          <w:trHeight w:val="450"/>
        </w:trPr>
        <w:tc>
          <w:tcPr>
            <w:tcW w:type="dxa" w:w="2733"/>
            <w:tcBorders>
              <w:top w:color="auto" w:space="0" w:sz="4" w:val="single"/>
              <w:left w:color="auto" w:space="0" w:sz="4" w:val="single"/>
              <w:bottom w:color="auto" w:space="0" w:sz="4" w:val="single"/>
              <w:right w:color="auto" w:space="0" w:sz="4" w:val="single"/>
            </w:tcBorders>
            <w:hideMark/>
          </w:tcPr>
          <w:p w:rsidP="00BD1CD4" w:rsidR="00C1512D" w:rsidRDefault="00C1512D" w:rsidRPr="005F60B2">
            <w:pPr>
              <w:rPr>
                <w:rFonts w:ascii="Arial" w:cs="Arial" w:eastAsia="Calibri" w:hAnsi="Arial"/>
              </w:rPr>
            </w:pPr>
            <w:r w:rsidRPr="005F60B2">
              <w:rPr>
                <w:rFonts w:ascii="Arial" w:cs="Arial" w:eastAsia="Calibri" w:hAnsi="Arial"/>
              </w:rPr>
              <w:t>Single; and have never lived together as husband/wife/partner</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6157</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28095</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24540</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21356</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80148</w:t>
            </w:r>
          </w:p>
        </w:tc>
      </w:tr>
      <w:tr w:rsidR="00C1512D" w:rsidRPr="005F60B2" w:rsidTr="00BD1CD4">
        <w:trPr>
          <w:trHeight w:val="255"/>
        </w:trPr>
        <w:tc>
          <w:tcPr>
            <w:tcW w:type="dxa" w:w="2733"/>
            <w:tcBorders>
              <w:top w:color="auto" w:space="0" w:sz="4" w:val="single"/>
              <w:left w:color="auto" w:space="0" w:sz="4" w:val="single"/>
              <w:bottom w:color="auto" w:space="0" w:sz="4" w:val="single"/>
              <w:right w:color="auto" w:space="0" w:sz="4" w:val="single"/>
            </w:tcBorders>
            <w:hideMark/>
          </w:tcPr>
          <w:p w:rsidP="00BD1CD4" w:rsidR="00C1512D" w:rsidRDefault="00C1512D" w:rsidRPr="005F60B2">
            <w:pPr>
              <w:rPr>
                <w:rFonts w:ascii="Arial" w:cs="Arial" w:eastAsia="Calibri" w:hAnsi="Arial"/>
              </w:rPr>
            </w:pPr>
            <w:r w:rsidRPr="005F60B2">
              <w:rPr>
                <w:rFonts w:ascii="Arial" w:cs="Arial" w:eastAsia="Calibri" w:hAnsi="Arial"/>
              </w:rPr>
              <w:t>Not applicable - Unspecified</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33808</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139525</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116454</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104645</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394432</w:t>
            </w:r>
          </w:p>
        </w:tc>
      </w:tr>
      <w:tr w:rsidR="00C1512D" w:rsidRPr="005F60B2" w:rsidTr="00BD1CD4">
        <w:trPr>
          <w:trHeight w:val="255"/>
        </w:trPr>
        <w:tc>
          <w:tcPr>
            <w:tcW w:type="dxa" w:w="2733"/>
            <w:tcBorders>
              <w:top w:color="auto" w:space="0" w:sz="4" w:val="single"/>
              <w:left w:color="auto" w:space="0" w:sz="4" w:val="single"/>
              <w:bottom w:color="auto" w:space="0" w:sz="4" w:val="single"/>
              <w:right w:color="auto" w:space="0" w:sz="4" w:val="single"/>
            </w:tcBorders>
          </w:tcPr>
          <w:p w:rsidP="00BD1CD4" w:rsidR="00C1512D" w:rsidRDefault="00C1512D" w:rsidRPr="005F60B2">
            <w:pPr>
              <w:rPr>
                <w:rFonts w:ascii="Arial" w:cs="Arial" w:eastAsia="Calibri" w:hAnsi="Arial"/>
                <w:b/>
              </w:rPr>
            </w:pPr>
            <w:r w:rsidRPr="005F60B2">
              <w:rPr>
                <w:rFonts w:ascii="Arial" w:cs="Arial" w:eastAsia="Calibri" w:hAnsi="Arial"/>
                <w:b/>
              </w:rPr>
              <w:t>Grand Total</w:t>
            </w:r>
          </w:p>
        </w:tc>
        <w:tc>
          <w:tcPr>
            <w:tcW w:type="auto" w:w="0"/>
            <w:tcBorders>
              <w:top w:color="auto" w:space="0" w:sz="4" w:val="single"/>
              <w:left w:color="auto" w:space="0" w:sz="4" w:val="single"/>
              <w:bottom w:color="auto" w:space="0" w:sz="4" w:val="single"/>
              <w:right w:color="auto" w:space="0" w:sz="4" w:val="single"/>
            </w:tcBorders>
            <w:noWrap/>
          </w:tcPr>
          <w:p w:rsidP="00BD1CD4" w:rsidR="00C1512D" w:rsidRDefault="00C1512D" w:rsidRPr="005F60B2">
            <w:pPr>
              <w:rPr>
                <w:rFonts w:ascii="Arial" w:cs="Arial" w:eastAsia="Calibri" w:hAnsi="Arial"/>
                <w:b/>
              </w:rPr>
            </w:pPr>
            <w:r w:rsidRPr="005F60B2">
              <w:rPr>
                <w:rFonts w:ascii="Arial" w:cs="Arial" w:eastAsia="Calibri" w:hAnsi="Arial"/>
                <w:b/>
              </w:rPr>
              <w:t>40 200</w:t>
            </w:r>
          </w:p>
        </w:tc>
        <w:tc>
          <w:tcPr>
            <w:tcW w:type="auto" w:w="0"/>
            <w:tcBorders>
              <w:top w:color="auto" w:space="0" w:sz="4" w:val="single"/>
              <w:left w:color="auto" w:space="0" w:sz="4" w:val="single"/>
              <w:bottom w:color="auto" w:space="0" w:sz="4" w:val="single"/>
              <w:right w:color="auto" w:space="0" w:sz="4" w:val="single"/>
            </w:tcBorders>
            <w:noWrap/>
          </w:tcPr>
          <w:p w:rsidP="00BD1CD4" w:rsidR="00C1512D" w:rsidRDefault="00C1512D" w:rsidRPr="005F60B2">
            <w:pPr>
              <w:rPr>
                <w:rFonts w:ascii="Arial" w:cs="Arial" w:eastAsia="Calibri" w:hAnsi="Arial"/>
                <w:b/>
              </w:rPr>
            </w:pPr>
            <w:r w:rsidRPr="005F60B2">
              <w:rPr>
                <w:rFonts w:ascii="Arial" w:cs="Arial" w:eastAsia="Calibri" w:hAnsi="Arial"/>
                <w:b/>
              </w:rPr>
              <w:t>168 496</w:t>
            </w:r>
          </w:p>
        </w:tc>
        <w:tc>
          <w:tcPr>
            <w:tcW w:type="auto" w:w="0"/>
            <w:tcBorders>
              <w:top w:color="auto" w:space="0" w:sz="4" w:val="single"/>
              <w:left w:color="auto" w:space="0" w:sz="4" w:val="single"/>
              <w:bottom w:color="auto" w:space="0" w:sz="4" w:val="single"/>
              <w:right w:color="auto" w:space="0" w:sz="4" w:val="single"/>
            </w:tcBorders>
            <w:noWrap/>
          </w:tcPr>
          <w:p w:rsidP="00BD1CD4" w:rsidR="00C1512D" w:rsidRDefault="00C1512D" w:rsidRPr="005F60B2">
            <w:pPr>
              <w:rPr>
                <w:rFonts w:ascii="Arial" w:cs="Arial" w:eastAsia="Calibri" w:hAnsi="Arial"/>
                <w:b/>
              </w:rPr>
            </w:pPr>
            <w:r w:rsidRPr="005F60B2">
              <w:rPr>
                <w:rFonts w:ascii="Arial" w:cs="Arial" w:eastAsia="Calibri" w:hAnsi="Arial"/>
                <w:b/>
              </w:rPr>
              <w:t>141 373</w:t>
            </w:r>
          </w:p>
        </w:tc>
        <w:tc>
          <w:tcPr>
            <w:tcW w:type="auto" w:w="0"/>
            <w:tcBorders>
              <w:top w:color="auto" w:space="0" w:sz="4" w:val="single"/>
              <w:left w:color="auto" w:space="0" w:sz="4" w:val="single"/>
              <w:bottom w:color="auto" w:space="0" w:sz="4" w:val="single"/>
              <w:right w:color="auto" w:space="0" w:sz="4" w:val="single"/>
            </w:tcBorders>
            <w:noWrap/>
          </w:tcPr>
          <w:p w:rsidP="00BD1CD4" w:rsidR="00C1512D" w:rsidRDefault="00C1512D" w:rsidRPr="005F60B2">
            <w:pPr>
              <w:rPr>
                <w:rFonts w:ascii="Arial" w:cs="Arial" w:eastAsia="Calibri" w:hAnsi="Arial"/>
                <w:b/>
              </w:rPr>
            </w:pPr>
            <w:r w:rsidRPr="005F60B2">
              <w:rPr>
                <w:rFonts w:ascii="Arial" w:cs="Arial" w:eastAsia="Calibri" w:hAnsi="Arial"/>
                <w:b/>
              </w:rPr>
              <w:t>126 835</w:t>
            </w:r>
          </w:p>
        </w:tc>
        <w:tc>
          <w:tcPr>
            <w:tcW w:type="auto" w:w="0"/>
            <w:tcBorders>
              <w:top w:color="auto" w:space="0" w:sz="4" w:val="single"/>
              <w:left w:color="auto" w:space="0" w:sz="4" w:val="single"/>
              <w:bottom w:color="auto" w:space="0" w:sz="4" w:val="single"/>
              <w:right w:color="auto" w:space="0" w:sz="4" w:val="single"/>
            </w:tcBorders>
            <w:noWrap/>
          </w:tcPr>
          <w:p w:rsidP="00BD1CD4" w:rsidR="00C1512D" w:rsidRDefault="00C1512D" w:rsidRPr="005F60B2">
            <w:pPr>
              <w:rPr>
                <w:rFonts w:ascii="Arial" w:cs="Arial" w:eastAsia="Calibri" w:hAnsi="Arial"/>
                <w:b/>
              </w:rPr>
            </w:pPr>
            <w:r w:rsidRPr="005F60B2">
              <w:rPr>
                <w:rFonts w:ascii="Arial" w:cs="Arial" w:eastAsia="Calibri" w:hAnsi="Arial"/>
                <w:b/>
              </w:rPr>
              <w:t>476 905</w:t>
            </w:r>
          </w:p>
        </w:tc>
      </w:tr>
      <w:tr w:rsidR="00C1512D" w:rsidRPr="005F60B2" w:rsidTr="00BD1CD4">
        <w:trPr>
          <w:trHeight w:val="255"/>
        </w:trPr>
        <w:tc>
          <w:tcPr>
            <w:tcW w:type="dxa" w:w="8816"/>
            <w:gridSpan w:val="6"/>
            <w:tcBorders>
              <w:top w:color="auto" w:space="0" w:sz="4" w:val="single"/>
              <w:left w:color="auto" w:space="0" w:sz="4" w:val="single"/>
              <w:right w:color="auto" w:space="0" w:sz="4" w:val="single"/>
            </w:tcBorders>
          </w:tcPr>
          <w:p w:rsidP="00BD1CD4" w:rsidR="00C1512D" w:rsidRDefault="00C1512D">
            <w:pPr>
              <w:rPr>
                <w:rFonts w:ascii="Arial" w:cs="Arial" w:eastAsia="Calibri" w:hAnsi="Arial"/>
                <w:b/>
              </w:rPr>
            </w:pPr>
            <w:r w:rsidRPr="005F60B2">
              <w:rPr>
                <w:rFonts w:ascii="Arial" w:cs="Arial" w:eastAsia="Calibri" w:hAnsi="Arial"/>
                <w:b/>
              </w:rPr>
              <w:t>Source:  Stats SA, Community Survey, 2016</w:t>
            </w:r>
          </w:p>
          <w:p w:rsidP="00BD1CD4" w:rsidR="00C1512D" w:rsidRDefault="00C1512D">
            <w:pPr>
              <w:rPr>
                <w:rFonts w:ascii="Arial" w:cs="Arial" w:eastAsia="Calibri" w:hAnsi="Arial"/>
                <w:b/>
              </w:rPr>
            </w:pPr>
          </w:p>
          <w:p w:rsidP="00BD1CD4" w:rsidR="00C1512D" w:rsidRDefault="00C1512D">
            <w:pPr>
              <w:rPr>
                <w:rFonts w:ascii="Arial" w:cs="Arial" w:eastAsia="Calibri" w:hAnsi="Arial"/>
                <w:b/>
              </w:rPr>
            </w:pPr>
          </w:p>
          <w:p w:rsidP="00BD1CD4" w:rsidR="00C1512D" w:rsidRDefault="00C1512D" w:rsidRPr="005F60B2">
            <w:pPr>
              <w:rPr>
                <w:rFonts w:ascii="Arial" w:cs="Arial" w:eastAsia="Calibri" w:hAnsi="Arial"/>
                <w:b/>
              </w:rPr>
            </w:pPr>
          </w:p>
        </w:tc>
      </w:tr>
    </w:tbl>
    <w:p w:rsidP="00C1512D" w:rsidR="00C1512D" w:rsidRDefault="00C1512D" w:rsidRPr="005F60B2">
      <w:pPr>
        <w:ind w:firstLine="720"/>
        <w:rPr>
          <w:rFonts w:ascii="Arial" w:cs="Arial" w:eastAsia="Calibri" w:hAnsi="Arial"/>
          <w:b/>
        </w:rPr>
      </w:pPr>
    </w:p>
    <w:p w:rsidP="00C1512D" w:rsidR="00C1512D" w:rsidRDefault="00C1512D" w:rsidRPr="005F60B2">
      <w:pPr>
        <w:ind w:firstLine="720"/>
        <w:rPr>
          <w:rFonts w:ascii="Arial" w:cs="Arial" w:eastAsia="Calibri" w:hAnsi="Arial"/>
          <w:b/>
        </w:rPr>
      </w:pPr>
    </w:p>
    <w:p w:rsidP="00C1512D" w:rsidR="00C1512D" w:rsidRDefault="00C1512D" w:rsidRPr="005F60B2">
      <w:pPr>
        <w:shd w:color="auto" w:fill="FFFF00" w:val="clear"/>
        <w:ind w:hanging="294" w:left="720"/>
        <w:rPr>
          <w:rFonts w:ascii="Arial" w:cs="Arial" w:eastAsia="Calibri" w:hAnsi="Arial"/>
          <w:b/>
        </w:rPr>
      </w:pPr>
      <w:r w:rsidRPr="005F60B2">
        <w:rPr>
          <w:rFonts w:ascii="Arial" w:cs="Arial" w:eastAsia="Calibri" w:hAnsi="Arial"/>
          <w:b/>
        </w:rPr>
        <w:t>3.</w:t>
      </w:r>
      <w:r>
        <w:rPr>
          <w:rFonts w:ascii="Arial" w:cs="Arial" w:eastAsia="Calibri" w:hAnsi="Arial"/>
          <w:b/>
        </w:rPr>
        <w:t>5</w:t>
      </w:r>
      <w:r w:rsidRPr="005F60B2">
        <w:rPr>
          <w:rFonts w:ascii="Arial" w:cs="Arial" w:eastAsia="Calibri" w:hAnsi="Arial"/>
          <w:b/>
        </w:rPr>
        <w:t xml:space="preserve"> Migration index</w:t>
      </w:r>
    </w:p>
    <w:p w:rsidP="00C1512D" w:rsidR="00C1512D" w:rsidRDefault="00C1512D" w:rsidRPr="005F60B2">
      <w:pPr>
        <w:ind w:left="720"/>
        <w:rPr>
          <w:rFonts w:ascii="Arial" w:cs="Arial" w:eastAsia="Calibri" w:hAnsi="Arial"/>
          <w:b/>
        </w:rPr>
      </w:pPr>
    </w:p>
    <w:p w:rsidP="00C1512D" w:rsidR="00C1512D" w:rsidRDefault="00C1512D">
      <w:pPr>
        <w:ind w:left="426"/>
        <w:jc w:val="both"/>
        <w:rPr>
          <w:rFonts w:ascii="Arial" w:cs="Arial" w:eastAsia="Calibri" w:hAnsi="Arial"/>
        </w:rPr>
      </w:pPr>
      <w:r w:rsidRPr="005F60B2">
        <w:rPr>
          <w:rFonts w:ascii="Arial" w:cs="Arial" w:eastAsia="Calibri" w:hAnsi="Arial"/>
        </w:rPr>
        <w:t>People have various reasons for moving from one area to another. 0.54% of people move to the district because of education reason as indicated in table 3.</w:t>
      </w:r>
      <w:r>
        <w:rPr>
          <w:rFonts w:ascii="Arial" w:cs="Arial" w:eastAsia="Calibri" w:hAnsi="Arial"/>
        </w:rPr>
        <w:t>5.</w:t>
      </w:r>
      <w:r w:rsidRPr="005F60B2">
        <w:rPr>
          <w:rFonts w:ascii="Arial" w:cs="Arial" w:eastAsia="Calibri" w:hAnsi="Arial"/>
        </w:rPr>
        <w:t>11 below. Job opportunity reasons attracted 0.88% in the district of which Musina local municipality attracted 0.49% followed by 0.18% of Thulamela, 0.17%  Makhado and 0.04% Collins Chabane. This depicts Musina Local Municipality as center of job opportunity in the district compare to the rest of municipalities.</w:t>
      </w:r>
    </w:p>
    <w:p w:rsidP="00C1512D" w:rsidR="00C1512D" w:rsidRDefault="00C1512D" w:rsidRPr="005F60B2">
      <w:pPr>
        <w:ind w:left="426"/>
        <w:jc w:val="both"/>
        <w:rPr>
          <w:rFonts w:ascii="Arial" w:cs="Arial" w:eastAsia="Calibri" w:hAnsi="Arial"/>
        </w:rPr>
      </w:pPr>
      <w:r w:rsidRPr="005F60B2">
        <w:rPr>
          <w:rFonts w:ascii="Arial" w:cs="Arial" w:eastAsia="Calibri" w:hAnsi="Arial"/>
        </w:rPr>
        <w:t xml:space="preserve"> Thulamela local municipality is leading in terms of educational inwards migration by 0.33% followed by Makhado local municipality with 0.11%. Musina local municipality is leading in terms of jobs transfer and new job opportunities as indicated in table 3.12 below. Only 0.02% of people move in the district to start a new business. This reveals that the district is not business friendly: are not attracting investment. The inability to attract many business investors makes the district to be economically fragile which is a critical challenge for job creation and economic development in the district. NDP indicate that unemployment rate should fall from 14% by 2020 and to 6% to 2030 and presently unemployment is at 29.0%. </w:t>
      </w:r>
    </w:p>
    <w:p w:rsidP="00C1512D" w:rsidR="00C1512D" w:rsidRDefault="00C1512D" w:rsidRPr="005F60B2">
      <w:pPr>
        <w:jc w:val="both"/>
        <w:rPr>
          <w:rFonts w:ascii="Arial" w:cs="Arial" w:eastAsia="Calibri" w:hAnsi="Arial"/>
        </w:rPr>
      </w:pPr>
    </w:p>
    <w:tbl>
      <w:tblPr>
        <w:tblW w:type="dxa" w:w="9497"/>
        <w:tblInd w:type="dxa" w:w="250"/>
        <w:tblLayout w:type="fixed"/>
        <w:tblLook w:firstColumn="1" w:firstRow="1" w:lastColumn="0" w:lastRow="0" w:noHBand="0" w:noVBand="1" w:val="04A0"/>
      </w:tblPr>
      <w:tblGrid>
        <w:gridCol w:w="3119"/>
        <w:gridCol w:w="1056"/>
        <w:gridCol w:w="1289"/>
        <w:gridCol w:w="1459"/>
        <w:gridCol w:w="1306"/>
        <w:gridCol w:w="1268"/>
      </w:tblGrid>
      <w:tr w:rsidR="00C1512D" w:rsidRPr="005F60B2" w:rsidTr="00BD1CD4">
        <w:trPr>
          <w:trHeight w:val="255"/>
          <w:tblHeader/>
        </w:trPr>
        <w:tc>
          <w:tcPr>
            <w:tcW w:type="dxa" w:w="9497"/>
            <w:gridSpan w:val="6"/>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b/>
              </w:rPr>
            </w:pPr>
            <w:r w:rsidRPr="005F60B2">
              <w:rPr>
                <w:rFonts w:ascii="Arial" w:cs="Arial" w:eastAsia="Calibri" w:hAnsi="Arial"/>
                <w:b/>
                <w:bCs/>
              </w:rPr>
              <w:lastRenderedPageBreak/>
              <w:t>Table 3.</w:t>
            </w:r>
            <w:r>
              <w:rPr>
                <w:rFonts w:ascii="Arial" w:cs="Arial" w:eastAsia="Calibri" w:hAnsi="Arial"/>
                <w:b/>
                <w:bCs/>
              </w:rPr>
              <w:t>5.1</w:t>
            </w:r>
            <w:r w:rsidRPr="005F60B2">
              <w:rPr>
                <w:rFonts w:ascii="Arial" w:cs="Arial" w:eastAsia="Calibri" w:hAnsi="Arial"/>
                <w:b/>
                <w:bCs/>
              </w:rPr>
              <w:t>: Main reason for moving to the current place by geography hierarchy for Person Weight</w:t>
            </w:r>
          </w:p>
        </w:tc>
      </w:tr>
      <w:tr w:rsidR="00C1512D" w:rsidRPr="005F60B2" w:rsidTr="00BD1CD4">
        <w:trPr>
          <w:trHeight w:val="450"/>
          <w:tblHeader/>
        </w:trPr>
        <w:tc>
          <w:tcPr>
            <w:tcW w:type="dxa" w:w="3119"/>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b/>
              </w:rPr>
            </w:pPr>
            <w:r w:rsidRPr="005F60B2">
              <w:rPr>
                <w:rFonts w:ascii="Arial" w:cs="Arial" w:eastAsia="Calibri" w:hAnsi="Arial"/>
                <w:b/>
              </w:rPr>
              <w:t> </w:t>
            </w:r>
          </w:p>
        </w:tc>
        <w:tc>
          <w:tcPr>
            <w:tcW w:type="dxa" w:w="1056"/>
            <w:tcBorders>
              <w:top w:color="auto" w:space="0" w:sz="4" w:val="single"/>
              <w:left w:color="auto" w:space="0" w:sz="4" w:val="single"/>
              <w:bottom w:color="auto" w:space="0" w:sz="4" w:val="single"/>
              <w:right w:color="auto" w:space="0" w:sz="4" w:val="single"/>
            </w:tcBorders>
            <w:hideMark/>
          </w:tcPr>
          <w:p w:rsidP="00BD1CD4" w:rsidR="00C1512D" w:rsidRDefault="00C1512D" w:rsidRPr="005F60B2">
            <w:pPr>
              <w:rPr>
                <w:rFonts w:ascii="Arial" w:cs="Arial" w:eastAsia="Calibri" w:hAnsi="Arial"/>
                <w:b/>
              </w:rPr>
            </w:pPr>
            <w:r w:rsidRPr="005F60B2">
              <w:rPr>
                <w:rFonts w:ascii="Arial" w:cs="Arial" w:eastAsia="Calibri" w:hAnsi="Arial"/>
                <w:b/>
              </w:rPr>
              <w:t xml:space="preserve">Musina </w:t>
            </w:r>
          </w:p>
        </w:tc>
        <w:tc>
          <w:tcPr>
            <w:tcW w:type="dxa" w:w="1289"/>
            <w:tcBorders>
              <w:top w:color="auto" w:space="0" w:sz="4" w:val="single"/>
              <w:left w:color="auto" w:space="0" w:sz="4" w:val="single"/>
              <w:bottom w:color="auto" w:space="0" w:sz="4" w:val="single"/>
              <w:right w:color="auto" w:space="0" w:sz="4" w:val="single"/>
            </w:tcBorders>
            <w:hideMark/>
          </w:tcPr>
          <w:p w:rsidP="00BD1CD4" w:rsidR="00C1512D" w:rsidRDefault="00C1512D" w:rsidRPr="005F60B2">
            <w:pPr>
              <w:rPr>
                <w:rFonts w:ascii="Arial" w:cs="Arial" w:eastAsia="Calibri" w:hAnsi="Arial"/>
                <w:b/>
              </w:rPr>
            </w:pPr>
            <w:r w:rsidRPr="005F60B2">
              <w:rPr>
                <w:rFonts w:ascii="Arial" w:cs="Arial" w:eastAsia="Calibri" w:hAnsi="Arial"/>
                <w:b/>
              </w:rPr>
              <w:t>Thulamela</w:t>
            </w:r>
          </w:p>
        </w:tc>
        <w:tc>
          <w:tcPr>
            <w:tcW w:type="dxa" w:w="1459"/>
            <w:tcBorders>
              <w:top w:color="auto" w:space="0" w:sz="4" w:val="single"/>
              <w:left w:color="auto" w:space="0" w:sz="4" w:val="single"/>
              <w:bottom w:color="auto" w:space="0" w:sz="4" w:val="single"/>
              <w:right w:color="auto" w:space="0" w:sz="4" w:val="single"/>
            </w:tcBorders>
            <w:hideMark/>
          </w:tcPr>
          <w:p w:rsidP="00BD1CD4" w:rsidR="00C1512D" w:rsidRDefault="00C1512D" w:rsidRPr="005F60B2">
            <w:pPr>
              <w:rPr>
                <w:rFonts w:ascii="Arial" w:cs="Arial" w:eastAsia="Calibri" w:hAnsi="Arial"/>
                <w:b/>
              </w:rPr>
            </w:pPr>
            <w:r w:rsidRPr="005F60B2">
              <w:rPr>
                <w:rFonts w:ascii="Arial" w:cs="Arial" w:eastAsia="Calibri" w:hAnsi="Arial"/>
                <w:b/>
              </w:rPr>
              <w:t>Makhado</w:t>
            </w:r>
          </w:p>
        </w:tc>
        <w:tc>
          <w:tcPr>
            <w:tcW w:type="dxa" w:w="1306"/>
            <w:tcBorders>
              <w:top w:color="auto" w:space="0" w:sz="4" w:val="single"/>
              <w:left w:color="auto" w:space="0" w:sz="4" w:val="single"/>
              <w:bottom w:color="auto" w:space="0" w:sz="4" w:val="single"/>
              <w:right w:color="auto" w:space="0" w:sz="4" w:val="single"/>
            </w:tcBorders>
            <w:hideMark/>
          </w:tcPr>
          <w:p w:rsidP="00BD1CD4" w:rsidR="00C1512D" w:rsidRDefault="00C1512D" w:rsidRPr="005F60B2">
            <w:pPr>
              <w:rPr>
                <w:rFonts w:ascii="Arial" w:cs="Arial" w:eastAsia="Calibri" w:hAnsi="Arial"/>
                <w:b/>
              </w:rPr>
            </w:pPr>
            <w:r w:rsidRPr="005F60B2">
              <w:rPr>
                <w:rFonts w:ascii="Arial" w:cs="Arial" w:eastAsia="Calibri" w:hAnsi="Arial"/>
                <w:b/>
              </w:rPr>
              <w:t xml:space="preserve"> Collins Chabane</w:t>
            </w:r>
          </w:p>
        </w:tc>
        <w:tc>
          <w:tcPr>
            <w:tcW w:type="dxa" w:w="1268"/>
            <w:tcBorders>
              <w:top w:color="auto" w:space="0" w:sz="4" w:val="single"/>
              <w:left w:color="auto" w:space="0" w:sz="4" w:val="single"/>
              <w:bottom w:color="auto" w:space="0" w:sz="4" w:val="single"/>
              <w:right w:color="auto" w:space="0" w:sz="4" w:val="single"/>
            </w:tcBorders>
            <w:hideMark/>
          </w:tcPr>
          <w:p w:rsidP="00BD1CD4" w:rsidR="00C1512D" w:rsidRDefault="00C1512D" w:rsidRPr="005F60B2">
            <w:pPr>
              <w:rPr>
                <w:rFonts w:ascii="Arial" w:cs="Arial" w:eastAsia="Calibri" w:hAnsi="Arial"/>
                <w:b/>
              </w:rPr>
            </w:pPr>
            <w:r w:rsidRPr="005F60B2">
              <w:rPr>
                <w:rFonts w:ascii="Arial" w:cs="Arial" w:hAnsi="Arial"/>
                <w:b/>
              </w:rPr>
              <w:t>Vhembe District</w:t>
            </w:r>
          </w:p>
        </w:tc>
      </w:tr>
      <w:tr w:rsidR="00C1512D" w:rsidRPr="005F60B2" w:rsidTr="00BD1CD4">
        <w:trPr>
          <w:trHeight w:val="780"/>
        </w:trPr>
        <w:tc>
          <w:tcPr>
            <w:tcW w:type="dxa" w:w="3119"/>
            <w:tcBorders>
              <w:top w:color="auto" w:space="0" w:sz="4" w:val="single"/>
              <w:left w:color="auto" w:space="0" w:sz="4" w:val="single"/>
              <w:bottom w:color="auto" w:space="0" w:sz="4" w:val="single"/>
              <w:right w:color="auto" w:space="0" w:sz="4" w:val="single"/>
            </w:tcBorders>
            <w:hideMark/>
          </w:tcPr>
          <w:p w:rsidP="00BD1CD4" w:rsidR="00C1512D" w:rsidRDefault="00C1512D" w:rsidRPr="005F60B2">
            <w:pPr>
              <w:rPr>
                <w:rFonts w:ascii="Arial" w:cs="Arial" w:eastAsia="Calibri" w:hAnsi="Arial"/>
              </w:rPr>
            </w:pPr>
            <w:r w:rsidRPr="005F60B2">
              <w:rPr>
                <w:rFonts w:ascii="Arial" w:cs="Arial" w:eastAsia="Calibri" w:hAnsi="Arial"/>
              </w:rPr>
              <w:t>Divorce/Separation</w:t>
            </w:r>
          </w:p>
        </w:tc>
        <w:tc>
          <w:tcPr>
            <w:tcW w:type="dxa" w:w="1056"/>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114 (0.01%)</w:t>
            </w:r>
          </w:p>
        </w:tc>
        <w:tc>
          <w:tcPr>
            <w:tcW w:type="dxa" w:w="1289"/>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332 (0.02%)</w:t>
            </w:r>
          </w:p>
        </w:tc>
        <w:tc>
          <w:tcPr>
            <w:tcW w:type="dxa" w:w="1459"/>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142 (0.01%)</w:t>
            </w:r>
          </w:p>
        </w:tc>
        <w:tc>
          <w:tcPr>
            <w:tcW w:type="dxa" w:w="1306"/>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176 (0.01%)</w:t>
            </w:r>
          </w:p>
        </w:tc>
        <w:tc>
          <w:tcPr>
            <w:tcW w:type="dxa" w:w="1268"/>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764 (0.05%)</w:t>
            </w:r>
          </w:p>
        </w:tc>
      </w:tr>
      <w:tr w:rsidR="00C1512D" w:rsidRPr="005F60B2" w:rsidTr="00BD1CD4">
        <w:trPr>
          <w:trHeight w:val="36"/>
        </w:trPr>
        <w:tc>
          <w:tcPr>
            <w:tcW w:type="dxa" w:w="3119"/>
            <w:tcBorders>
              <w:top w:color="auto" w:space="0" w:sz="4" w:val="single"/>
              <w:left w:color="auto" w:space="0" w:sz="4" w:val="single"/>
              <w:right w:color="auto" w:space="0" w:sz="4" w:val="single"/>
            </w:tcBorders>
          </w:tcPr>
          <w:p w:rsidP="00BD1CD4" w:rsidR="00C1512D" w:rsidRDefault="00C1512D" w:rsidRPr="005F60B2">
            <w:pPr>
              <w:rPr>
                <w:rFonts w:ascii="Arial" w:cs="Arial" w:eastAsia="Calibri" w:hAnsi="Arial"/>
              </w:rPr>
            </w:pPr>
          </w:p>
        </w:tc>
        <w:tc>
          <w:tcPr>
            <w:tcW w:type="dxa" w:w="1056"/>
            <w:tcBorders>
              <w:top w:color="auto" w:space="0" w:sz="4" w:val="single"/>
              <w:left w:color="auto" w:space="0" w:sz="4" w:val="single"/>
              <w:right w:color="auto" w:space="0" w:sz="4" w:val="single"/>
            </w:tcBorders>
            <w:noWrap/>
          </w:tcPr>
          <w:p w:rsidP="00BD1CD4" w:rsidR="00C1512D" w:rsidRDefault="00C1512D" w:rsidRPr="005F60B2">
            <w:pPr>
              <w:rPr>
                <w:rFonts w:ascii="Arial" w:cs="Arial" w:eastAsia="Calibri" w:hAnsi="Arial"/>
              </w:rPr>
            </w:pPr>
          </w:p>
        </w:tc>
        <w:tc>
          <w:tcPr>
            <w:tcW w:type="dxa" w:w="1289"/>
            <w:tcBorders>
              <w:top w:color="auto" w:space="0" w:sz="4" w:val="single"/>
              <w:left w:color="auto" w:space="0" w:sz="4" w:val="single"/>
              <w:right w:color="auto" w:space="0" w:sz="4" w:val="single"/>
            </w:tcBorders>
            <w:noWrap/>
          </w:tcPr>
          <w:p w:rsidP="00BD1CD4" w:rsidR="00C1512D" w:rsidRDefault="00C1512D" w:rsidRPr="005F60B2">
            <w:pPr>
              <w:rPr>
                <w:rFonts w:ascii="Arial" w:cs="Arial" w:eastAsia="Calibri" w:hAnsi="Arial"/>
              </w:rPr>
            </w:pPr>
          </w:p>
        </w:tc>
        <w:tc>
          <w:tcPr>
            <w:tcW w:type="dxa" w:w="1459"/>
            <w:tcBorders>
              <w:top w:color="auto" w:space="0" w:sz="4" w:val="single"/>
              <w:left w:color="auto" w:space="0" w:sz="4" w:val="single"/>
              <w:right w:color="auto" w:space="0" w:sz="4" w:val="single"/>
            </w:tcBorders>
            <w:noWrap/>
          </w:tcPr>
          <w:p w:rsidP="00BD1CD4" w:rsidR="00C1512D" w:rsidRDefault="00C1512D" w:rsidRPr="005F60B2">
            <w:pPr>
              <w:rPr>
                <w:rFonts w:ascii="Arial" w:cs="Arial" w:eastAsia="Calibri" w:hAnsi="Arial"/>
              </w:rPr>
            </w:pPr>
          </w:p>
        </w:tc>
        <w:tc>
          <w:tcPr>
            <w:tcW w:type="dxa" w:w="1306"/>
            <w:tcBorders>
              <w:top w:color="auto" w:space="0" w:sz="4" w:val="single"/>
              <w:left w:color="auto" w:space="0" w:sz="4" w:val="single"/>
              <w:right w:color="auto" w:space="0" w:sz="4" w:val="single"/>
            </w:tcBorders>
            <w:noWrap/>
          </w:tcPr>
          <w:p w:rsidP="00BD1CD4" w:rsidR="00C1512D" w:rsidRDefault="00C1512D" w:rsidRPr="005F60B2">
            <w:pPr>
              <w:rPr>
                <w:rFonts w:ascii="Arial" w:cs="Arial" w:eastAsia="Calibri" w:hAnsi="Arial"/>
              </w:rPr>
            </w:pPr>
          </w:p>
        </w:tc>
        <w:tc>
          <w:tcPr>
            <w:tcW w:type="dxa" w:w="1268"/>
            <w:tcBorders>
              <w:top w:color="auto" w:space="0" w:sz="4" w:val="single"/>
              <w:left w:color="auto" w:space="0" w:sz="4" w:val="single"/>
              <w:right w:color="auto" w:space="0" w:sz="4" w:val="single"/>
            </w:tcBorders>
            <w:noWrap/>
          </w:tcPr>
          <w:p w:rsidP="00BD1CD4" w:rsidR="00C1512D" w:rsidRDefault="00C1512D" w:rsidRPr="005F60B2">
            <w:pPr>
              <w:rPr>
                <w:rFonts w:ascii="Arial" w:cs="Arial" w:eastAsia="Calibri" w:hAnsi="Arial"/>
              </w:rPr>
            </w:pPr>
          </w:p>
        </w:tc>
      </w:tr>
      <w:tr w:rsidR="00C1512D" w:rsidRPr="005F60B2" w:rsidTr="00BD1CD4">
        <w:trPr>
          <w:trHeight w:val="450"/>
        </w:trPr>
        <w:tc>
          <w:tcPr>
            <w:tcW w:type="dxa" w:w="3119"/>
            <w:tcBorders>
              <w:left w:color="auto" w:space="0" w:sz="4" w:val="single"/>
              <w:bottom w:color="auto" w:space="0" w:sz="4" w:val="single"/>
              <w:right w:color="auto" w:space="0" w:sz="4" w:val="single"/>
            </w:tcBorders>
            <w:shd w:color="auto" w:fill="FFC000" w:val="clear"/>
            <w:hideMark/>
          </w:tcPr>
          <w:p w:rsidP="00BD1CD4" w:rsidR="00C1512D" w:rsidRDefault="00C1512D" w:rsidRPr="005F60B2">
            <w:pPr>
              <w:rPr>
                <w:rFonts w:ascii="Arial" w:cs="Arial" w:eastAsia="Calibri" w:hAnsi="Arial"/>
              </w:rPr>
            </w:pPr>
            <w:r w:rsidRPr="005F60B2">
              <w:rPr>
                <w:rFonts w:ascii="Arial" w:cs="Arial" w:eastAsia="Calibri" w:hAnsi="Arial"/>
              </w:rPr>
              <w:t>Education(e.g. Studying; schooling; training)</w:t>
            </w:r>
          </w:p>
        </w:tc>
        <w:tc>
          <w:tcPr>
            <w:tcW w:type="dxa" w:w="1056"/>
            <w:tcBorders>
              <w:left w:color="auto" w:space="0" w:sz="4" w:val="single"/>
              <w:bottom w:color="auto" w:space="0" w:sz="4" w:val="single"/>
              <w:right w:color="auto" w:space="0" w:sz="4" w:val="single"/>
            </w:tcBorders>
            <w:shd w:color="auto" w:fill="FFC000" w:val="clear"/>
            <w:noWrap/>
            <w:hideMark/>
          </w:tcPr>
          <w:p w:rsidP="00BD1CD4" w:rsidR="00C1512D" w:rsidRDefault="00C1512D" w:rsidRPr="005F60B2">
            <w:pPr>
              <w:rPr>
                <w:rFonts w:ascii="Arial" w:cs="Arial" w:eastAsia="Calibri" w:hAnsi="Arial"/>
              </w:rPr>
            </w:pPr>
            <w:r w:rsidRPr="005F60B2">
              <w:rPr>
                <w:rFonts w:ascii="Arial" w:cs="Arial" w:eastAsia="Calibri" w:hAnsi="Arial"/>
              </w:rPr>
              <w:t>675 (0.05%)</w:t>
            </w:r>
          </w:p>
        </w:tc>
        <w:tc>
          <w:tcPr>
            <w:tcW w:type="dxa" w:w="1289"/>
            <w:tcBorders>
              <w:left w:color="auto" w:space="0" w:sz="4" w:val="single"/>
              <w:bottom w:color="auto" w:space="0" w:sz="4" w:val="single"/>
              <w:right w:color="auto" w:space="0" w:sz="4" w:val="single"/>
            </w:tcBorders>
            <w:shd w:color="auto" w:fill="FFC000" w:val="clear"/>
            <w:noWrap/>
            <w:hideMark/>
          </w:tcPr>
          <w:p w:rsidP="00BD1CD4" w:rsidR="00C1512D" w:rsidRDefault="00C1512D" w:rsidRPr="005F60B2">
            <w:pPr>
              <w:rPr>
                <w:rFonts w:ascii="Arial" w:cs="Arial" w:eastAsia="Calibri" w:hAnsi="Arial"/>
              </w:rPr>
            </w:pPr>
            <w:r w:rsidRPr="005F60B2">
              <w:rPr>
                <w:rFonts w:ascii="Arial" w:cs="Arial" w:eastAsia="Calibri" w:hAnsi="Arial"/>
              </w:rPr>
              <w:t>4562 (0.33%)</w:t>
            </w:r>
          </w:p>
        </w:tc>
        <w:tc>
          <w:tcPr>
            <w:tcW w:type="dxa" w:w="1459"/>
            <w:tcBorders>
              <w:left w:color="auto" w:space="0" w:sz="4" w:val="single"/>
              <w:bottom w:color="auto" w:space="0" w:sz="4" w:val="single"/>
              <w:right w:color="auto" w:space="0" w:sz="4" w:val="single"/>
            </w:tcBorders>
            <w:shd w:color="auto" w:fill="FFC000" w:val="clear"/>
            <w:noWrap/>
            <w:hideMark/>
          </w:tcPr>
          <w:p w:rsidP="00BD1CD4" w:rsidR="00C1512D" w:rsidRDefault="00C1512D" w:rsidRPr="005F60B2">
            <w:pPr>
              <w:rPr>
                <w:rFonts w:ascii="Arial" w:cs="Arial" w:eastAsia="Calibri" w:hAnsi="Arial"/>
              </w:rPr>
            </w:pPr>
            <w:r w:rsidRPr="005F60B2">
              <w:rPr>
                <w:rFonts w:ascii="Arial" w:cs="Arial" w:eastAsia="Calibri" w:hAnsi="Arial"/>
              </w:rPr>
              <w:t>1521(0.11%)</w:t>
            </w:r>
          </w:p>
        </w:tc>
        <w:tc>
          <w:tcPr>
            <w:tcW w:type="dxa" w:w="1306"/>
            <w:tcBorders>
              <w:left w:color="auto" w:space="0" w:sz="4" w:val="single"/>
              <w:bottom w:color="auto" w:space="0" w:sz="4" w:val="single"/>
              <w:right w:color="auto" w:space="0" w:sz="4" w:val="single"/>
            </w:tcBorders>
            <w:shd w:color="auto" w:fill="FFC000" w:val="clear"/>
            <w:noWrap/>
            <w:hideMark/>
          </w:tcPr>
          <w:p w:rsidP="00BD1CD4" w:rsidR="00C1512D" w:rsidRDefault="00C1512D" w:rsidRPr="005F60B2">
            <w:pPr>
              <w:rPr>
                <w:rFonts w:ascii="Arial" w:cs="Arial" w:eastAsia="Calibri" w:hAnsi="Arial"/>
              </w:rPr>
            </w:pPr>
            <w:r w:rsidRPr="005F60B2">
              <w:rPr>
                <w:rFonts w:ascii="Arial" w:cs="Arial" w:eastAsia="Calibri" w:hAnsi="Arial"/>
              </w:rPr>
              <w:t>754 (0.05%)</w:t>
            </w:r>
          </w:p>
        </w:tc>
        <w:tc>
          <w:tcPr>
            <w:tcW w:type="dxa" w:w="1268"/>
            <w:tcBorders>
              <w:left w:color="auto" w:space="0" w:sz="4" w:val="single"/>
              <w:bottom w:color="auto" w:space="0" w:sz="4" w:val="single"/>
              <w:right w:color="auto" w:space="0" w:sz="4" w:val="single"/>
            </w:tcBorders>
            <w:shd w:color="auto" w:fill="FFC000" w:val="clear"/>
            <w:noWrap/>
            <w:hideMark/>
          </w:tcPr>
          <w:p w:rsidP="00BD1CD4" w:rsidR="00C1512D" w:rsidRDefault="00C1512D" w:rsidRPr="005F60B2">
            <w:pPr>
              <w:rPr>
                <w:rFonts w:ascii="Arial" w:cs="Arial" w:eastAsia="Calibri" w:hAnsi="Arial"/>
              </w:rPr>
            </w:pPr>
            <w:r w:rsidRPr="005F60B2">
              <w:rPr>
                <w:rFonts w:ascii="Arial" w:cs="Arial" w:eastAsia="Calibri" w:hAnsi="Arial"/>
              </w:rPr>
              <w:t>7512 (0.54%)</w:t>
            </w:r>
          </w:p>
        </w:tc>
      </w:tr>
      <w:tr w:rsidR="00C1512D" w:rsidRPr="005F60B2" w:rsidTr="00BD1CD4">
        <w:trPr>
          <w:trHeight w:val="255"/>
        </w:trPr>
        <w:tc>
          <w:tcPr>
            <w:tcW w:type="dxa" w:w="3119"/>
            <w:tcBorders>
              <w:top w:color="auto" w:space="0" w:sz="4" w:val="single"/>
              <w:left w:color="auto" w:space="0" w:sz="4" w:val="single"/>
              <w:bottom w:color="auto" w:space="0" w:sz="4" w:val="single"/>
              <w:right w:color="auto" w:space="0" w:sz="4" w:val="single"/>
            </w:tcBorders>
            <w:shd w:color="auto" w:fill="FFC000" w:val="clear"/>
            <w:hideMark/>
          </w:tcPr>
          <w:p w:rsidP="00BD1CD4" w:rsidR="00C1512D" w:rsidRDefault="00C1512D" w:rsidRPr="005F60B2">
            <w:pPr>
              <w:rPr>
                <w:rFonts w:ascii="Arial" w:cs="Arial" w:eastAsia="Calibri" w:hAnsi="Arial"/>
              </w:rPr>
            </w:pPr>
            <w:r w:rsidRPr="005F60B2">
              <w:rPr>
                <w:rFonts w:ascii="Arial" w:cs="Arial" w:eastAsia="Calibri" w:hAnsi="Arial"/>
              </w:rPr>
              <w:t>For better municipal services</w:t>
            </w:r>
          </w:p>
        </w:tc>
        <w:tc>
          <w:tcPr>
            <w:tcW w:type="dxa" w:w="1056"/>
            <w:tcBorders>
              <w:top w:color="auto" w:space="0" w:sz="4" w:val="single"/>
              <w:left w:color="auto" w:space="0" w:sz="4" w:val="single"/>
              <w:bottom w:color="auto" w:space="0" w:sz="4" w:val="single"/>
              <w:right w:color="auto" w:space="0" w:sz="4" w:val="single"/>
            </w:tcBorders>
            <w:shd w:color="auto" w:fill="FFC000" w:val="clear"/>
            <w:noWrap/>
            <w:hideMark/>
          </w:tcPr>
          <w:p w:rsidP="00BD1CD4" w:rsidR="00C1512D" w:rsidRDefault="00C1512D" w:rsidRPr="005F60B2">
            <w:pPr>
              <w:rPr>
                <w:rFonts w:ascii="Arial" w:cs="Arial" w:eastAsia="Calibri" w:hAnsi="Arial"/>
              </w:rPr>
            </w:pPr>
            <w:r w:rsidRPr="005F60B2">
              <w:rPr>
                <w:rFonts w:ascii="Arial" w:cs="Arial" w:eastAsia="Calibri" w:hAnsi="Arial"/>
              </w:rPr>
              <w:t>23 (0.00%)</w:t>
            </w:r>
          </w:p>
        </w:tc>
        <w:tc>
          <w:tcPr>
            <w:tcW w:type="dxa" w:w="1289"/>
            <w:tcBorders>
              <w:top w:color="auto" w:space="0" w:sz="4" w:val="single"/>
              <w:left w:color="auto" w:space="0" w:sz="4" w:val="single"/>
              <w:bottom w:color="auto" w:space="0" w:sz="4" w:val="single"/>
              <w:right w:color="auto" w:space="0" w:sz="4" w:val="single"/>
            </w:tcBorders>
            <w:shd w:color="auto" w:fill="FFC000" w:val="clear"/>
            <w:noWrap/>
            <w:hideMark/>
          </w:tcPr>
          <w:p w:rsidP="00BD1CD4" w:rsidR="00C1512D" w:rsidRDefault="00C1512D" w:rsidRPr="005F60B2">
            <w:pPr>
              <w:rPr>
                <w:rFonts w:ascii="Arial" w:cs="Arial" w:eastAsia="Calibri" w:hAnsi="Arial"/>
              </w:rPr>
            </w:pPr>
            <w:r w:rsidRPr="005F60B2">
              <w:rPr>
                <w:rFonts w:ascii="Arial" w:cs="Arial" w:eastAsia="Calibri" w:hAnsi="Arial"/>
              </w:rPr>
              <w:t>167 (0.01%)</w:t>
            </w:r>
          </w:p>
        </w:tc>
        <w:tc>
          <w:tcPr>
            <w:tcW w:type="dxa" w:w="1459"/>
            <w:tcBorders>
              <w:top w:color="auto" w:space="0" w:sz="4" w:val="single"/>
              <w:left w:color="auto" w:space="0" w:sz="4" w:val="single"/>
              <w:bottom w:color="auto" w:space="0" w:sz="4" w:val="single"/>
              <w:right w:color="auto" w:space="0" w:sz="4" w:val="single"/>
            </w:tcBorders>
            <w:shd w:color="auto" w:fill="FFC000" w:val="clear"/>
            <w:noWrap/>
            <w:hideMark/>
          </w:tcPr>
          <w:p w:rsidP="00BD1CD4" w:rsidR="00C1512D" w:rsidRDefault="00C1512D" w:rsidRPr="005F60B2">
            <w:pPr>
              <w:rPr>
                <w:rFonts w:ascii="Arial" w:cs="Arial" w:eastAsia="Calibri" w:hAnsi="Arial"/>
              </w:rPr>
            </w:pPr>
            <w:r w:rsidRPr="005F60B2">
              <w:rPr>
                <w:rFonts w:ascii="Arial" w:cs="Arial" w:eastAsia="Calibri" w:hAnsi="Arial"/>
              </w:rPr>
              <w:t>114 (0.01%)</w:t>
            </w:r>
          </w:p>
        </w:tc>
        <w:tc>
          <w:tcPr>
            <w:tcW w:type="dxa" w:w="1306"/>
            <w:tcBorders>
              <w:top w:color="auto" w:space="0" w:sz="4" w:val="single"/>
              <w:left w:color="auto" w:space="0" w:sz="4" w:val="single"/>
              <w:bottom w:color="auto" w:space="0" w:sz="4" w:val="single"/>
              <w:right w:color="auto" w:space="0" w:sz="4" w:val="single"/>
            </w:tcBorders>
            <w:shd w:color="auto" w:fill="FFC000" w:val="clear"/>
            <w:noWrap/>
            <w:hideMark/>
          </w:tcPr>
          <w:p w:rsidP="00BD1CD4" w:rsidR="00C1512D" w:rsidRDefault="00C1512D" w:rsidRPr="005F60B2">
            <w:pPr>
              <w:rPr>
                <w:rFonts w:ascii="Arial" w:cs="Arial" w:eastAsia="Calibri" w:hAnsi="Arial"/>
              </w:rPr>
            </w:pPr>
            <w:r w:rsidRPr="005F60B2">
              <w:rPr>
                <w:rFonts w:ascii="Arial" w:cs="Arial" w:eastAsia="Calibri" w:hAnsi="Arial"/>
              </w:rPr>
              <w:t>47 (0.00%)</w:t>
            </w:r>
          </w:p>
        </w:tc>
        <w:tc>
          <w:tcPr>
            <w:tcW w:type="dxa" w:w="1268"/>
            <w:tcBorders>
              <w:top w:color="auto" w:space="0" w:sz="4" w:val="single"/>
              <w:left w:color="auto" w:space="0" w:sz="4" w:val="single"/>
              <w:bottom w:color="auto" w:space="0" w:sz="4" w:val="single"/>
              <w:right w:color="auto" w:space="0" w:sz="4" w:val="single"/>
            </w:tcBorders>
            <w:shd w:color="auto" w:fill="FFC000" w:val="clear"/>
            <w:noWrap/>
            <w:hideMark/>
          </w:tcPr>
          <w:p w:rsidP="00BD1CD4" w:rsidR="00C1512D" w:rsidRDefault="00C1512D" w:rsidRPr="005F60B2">
            <w:pPr>
              <w:rPr>
                <w:rFonts w:ascii="Arial" w:cs="Arial" w:eastAsia="Calibri" w:hAnsi="Arial"/>
              </w:rPr>
            </w:pPr>
            <w:r w:rsidRPr="005F60B2">
              <w:rPr>
                <w:rFonts w:ascii="Arial" w:cs="Arial" w:eastAsia="Calibri" w:hAnsi="Arial"/>
              </w:rPr>
              <w:t>351 (0.03%)</w:t>
            </w:r>
          </w:p>
        </w:tc>
      </w:tr>
      <w:tr w:rsidR="00C1512D" w:rsidRPr="005F60B2" w:rsidTr="00BD1CD4">
        <w:trPr>
          <w:trHeight w:val="255"/>
        </w:trPr>
        <w:tc>
          <w:tcPr>
            <w:tcW w:type="dxa" w:w="3119"/>
            <w:tcBorders>
              <w:top w:color="auto" w:space="0" w:sz="4" w:val="single"/>
              <w:left w:color="auto" w:space="0" w:sz="4" w:val="single"/>
              <w:bottom w:color="auto" w:space="0" w:sz="4" w:val="single"/>
              <w:right w:color="auto" w:space="0" w:sz="4" w:val="single"/>
            </w:tcBorders>
            <w:shd w:color="auto" w:fill="FFC000" w:val="clear"/>
            <w:hideMark/>
          </w:tcPr>
          <w:p w:rsidP="00BD1CD4" w:rsidR="00C1512D" w:rsidRDefault="00C1512D" w:rsidRPr="005F60B2">
            <w:pPr>
              <w:rPr>
                <w:rFonts w:ascii="Arial" w:cs="Arial" w:eastAsia="Calibri" w:hAnsi="Arial"/>
              </w:rPr>
            </w:pPr>
            <w:r w:rsidRPr="005F60B2">
              <w:rPr>
                <w:rFonts w:ascii="Arial" w:cs="Arial" w:eastAsia="Calibri" w:hAnsi="Arial"/>
              </w:rPr>
              <w:t>Health(e.g. poor/ill health)</w:t>
            </w:r>
          </w:p>
        </w:tc>
        <w:tc>
          <w:tcPr>
            <w:tcW w:type="dxa" w:w="1056"/>
            <w:tcBorders>
              <w:top w:color="auto" w:space="0" w:sz="4" w:val="single"/>
              <w:left w:color="auto" w:space="0" w:sz="4" w:val="single"/>
              <w:bottom w:color="auto" w:space="0" w:sz="4" w:val="single"/>
              <w:right w:color="auto" w:space="0" w:sz="4" w:val="single"/>
            </w:tcBorders>
            <w:shd w:color="auto" w:fill="FFC000" w:val="clear"/>
            <w:noWrap/>
            <w:hideMark/>
          </w:tcPr>
          <w:p w:rsidP="00BD1CD4" w:rsidR="00C1512D" w:rsidRDefault="00C1512D" w:rsidRPr="005F60B2">
            <w:pPr>
              <w:rPr>
                <w:rFonts w:ascii="Arial" w:cs="Arial" w:eastAsia="Calibri" w:hAnsi="Arial"/>
              </w:rPr>
            </w:pPr>
            <w:r w:rsidRPr="005F60B2">
              <w:rPr>
                <w:rFonts w:ascii="Arial" w:cs="Arial" w:eastAsia="Calibri" w:hAnsi="Arial"/>
              </w:rPr>
              <w:t>93 (0.01%)</w:t>
            </w:r>
          </w:p>
        </w:tc>
        <w:tc>
          <w:tcPr>
            <w:tcW w:type="dxa" w:w="1289"/>
            <w:tcBorders>
              <w:top w:color="auto" w:space="0" w:sz="4" w:val="single"/>
              <w:left w:color="auto" w:space="0" w:sz="4" w:val="single"/>
              <w:bottom w:color="auto" w:space="0" w:sz="4" w:val="single"/>
              <w:right w:color="auto" w:space="0" w:sz="4" w:val="single"/>
            </w:tcBorders>
            <w:shd w:color="auto" w:fill="FFC000" w:val="clear"/>
            <w:noWrap/>
            <w:hideMark/>
          </w:tcPr>
          <w:p w:rsidP="00BD1CD4" w:rsidR="00C1512D" w:rsidRDefault="00C1512D" w:rsidRPr="005F60B2">
            <w:pPr>
              <w:rPr>
                <w:rFonts w:ascii="Arial" w:cs="Arial" w:eastAsia="Calibri" w:hAnsi="Arial"/>
              </w:rPr>
            </w:pPr>
            <w:r w:rsidRPr="005F60B2">
              <w:rPr>
                <w:rFonts w:ascii="Arial" w:cs="Arial" w:eastAsia="Calibri" w:hAnsi="Arial"/>
              </w:rPr>
              <w:t>138 (0.01%)</w:t>
            </w:r>
          </w:p>
        </w:tc>
        <w:tc>
          <w:tcPr>
            <w:tcW w:type="dxa" w:w="1459"/>
            <w:tcBorders>
              <w:top w:color="auto" w:space="0" w:sz="4" w:val="single"/>
              <w:left w:color="auto" w:space="0" w:sz="4" w:val="single"/>
              <w:bottom w:color="auto" w:space="0" w:sz="4" w:val="single"/>
              <w:right w:color="auto" w:space="0" w:sz="4" w:val="single"/>
            </w:tcBorders>
            <w:shd w:color="auto" w:fill="FFC000" w:val="clear"/>
            <w:noWrap/>
            <w:hideMark/>
          </w:tcPr>
          <w:p w:rsidP="00BD1CD4" w:rsidR="00C1512D" w:rsidRDefault="00C1512D" w:rsidRPr="005F60B2">
            <w:pPr>
              <w:rPr>
                <w:rFonts w:ascii="Arial" w:cs="Arial" w:eastAsia="Calibri" w:hAnsi="Arial"/>
              </w:rPr>
            </w:pPr>
            <w:r w:rsidRPr="005F60B2">
              <w:rPr>
                <w:rFonts w:ascii="Arial" w:cs="Arial" w:eastAsia="Calibri" w:hAnsi="Arial"/>
              </w:rPr>
              <w:t>246 (0.02%)</w:t>
            </w:r>
          </w:p>
        </w:tc>
        <w:tc>
          <w:tcPr>
            <w:tcW w:type="dxa" w:w="1306"/>
            <w:tcBorders>
              <w:top w:color="auto" w:space="0" w:sz="4" w:val="single"/>
              <w:left w:color="auto" w:space="0" w:sz="4" w:val="single"/>
              <w:bottom w:color="auto" w:space="0" w:sz="4" w:val="single"/>
              <w:right w:color="auto" w:space="0" w:sz="4" w:val="single"/>
            </w:tcBorders>
            <w:shd w:color="auto" w:fill="FFC000" w:val="clear"/>
            <w:noWrap/>
            <w:hideMark/>
          </w:tcPr>
          <w:p w:rsidP="00BD1CD4" w:rsidR="00C1512D" w:rsidRDefault="00C1512D" w:rsidRPr="005F60B2">
            <w:pPr>
              <w:rPr>
                <w:rFonts w:ascii="Arial" w:cs="Arial" w:eastAsia="Calibri" w:hAnsi="Arial"/>
              </w:rPr>
            </w:pPr>
            <w:r w:rsidRPr="005F60B2">
              <w:rPr>
                <w:rFonts w:ascii="Arial" w:cs="Arial" w:eastAsia="Calibri" w:hAnsi="Arial"/>
              </w:rPr>
              <w:t>88 (0.01%)</w:t>
            </w:r>
          </w:p>
        </w:tc>
        <w:tc>
          <w:tcPr>
            <w:tcW w:type="dxa" w:w="1268"/>
            <w:tcBorders>
              <w:top w:color="auto" w:space="0" w:sz="4" w:val="single"/>
              <w:left w:color="auto" w:space="0" w:sz="4" w:val="single"/>
              <w:bottom w:color="auto" w:space="0" w:sz="4" w:val="single"/>
              <w:right w:color="auto" w:space="0" w:sz="4" w:val="single"/>
            </w:tcBorders>
            <w:shd w:color="auto" w:fill="FFC000" w:val="clear"/>
            <w:noWrap/>
            <w:hideMark/>
          </w:tcPr>
          <w:p w:rsidP="00BD1CD4" w:rsidR="00C1512D" w:rsidRDefault="00C1512D" w:rsidRPr="005F60B2">
            <w:pPr>
              <w:rPr>
                <w:rFonts w:ascii="Arial" w:cs="Arial" w:eastAsia="Calibri" w:hAnsi="Arial"/>
              </w:rPr>
            </w:pPr>
            <w:r w:rsidRPr="005F60B2">
              <w:rPr>
                <w:rFonts w:ascii="Arial" w:cs="Arial" w:eastAsia="Calibri" w:hAnsi="Arial"/>
              </w:rPr>
              <w:t>565 (0.04%)</w:t>
            </w:r>
          </w:p>
        </w:tc>
      </w:tr>
      <w:tr w:rsidR="00C1512D" w:rsidRPr="005F60B2" w:rsidTr="00BD1CD4">
        <w:trPr>
          <w:trHeight w:val="255"/>
        </w:trPr>
        <w:tc>
          <w:tcPr>
            <w:tcW w:type="dxa" w:w="3119"/>
            <w:tcBorders>
              <w:top w:color="auto" w:space="0" w:sz="4" w:val="single"/>
              <w:left w:color="auto" w:space="0" w:sz="4" w:val="single"/>
              <w:right w:color="auto" w:space="0" w:sz="4" w:val="single"/>
            </w:tcBorders>
            <w:shd w:color="auto" w:fill="92D050" w:val="clear"/>
            <w:hideMark/>
          </w:tcPr>
          <w:p w:rsidP="00BD1CD4" w:rsidR="00C1512D" w:rsidRDefault="00C1512D" w:rsidRPr="005F60B2">
            <w:pPr>
              <w:rPr>
                <w:rFonts w:ascii="Arial" w:cs="Arial" w:eastAsia="Calibri" w:hAnsi="Arial"/>
              </w:rPr>
            </w:pPr>
            <w:r w:rsidRPr="005F60B2">
              <w:rPr>
                <w:rFonts w:ascii="Arial" w:cs="Arial" w:eastAsia="Calibri" w:hAnsi="Arial"/>
              </w:rPr>
              <w:t>High levels of crime</w:t>
            </w:r>
          </w:p>
        </w:tc>
        <w:tc>
          <w:tcPr>
            <w:tcW w:type="dxa" w:w="1056"/>
            <w:tcBorders>
              <w:top w:color="auto" w:space="0" w:sz="4" w:val="single"/>
              <w:left w:color="auto" w:space="0" w:sz="4" w:val="single"/>
              <w:right w:color="auto" w:space="0" w:sz="4" w:val="single"/>
            </w:tcBorders>
            <w:shd w:color="auto" w:fill="92D050" w:val="clear"/>
            <w:noWrap/>
            <w:hideMark/>
          </w:tcPr>
          <w:p w:rsidP="00BD1CD4" w:rsidR="00C1512D" w:rsidRDefault="00C1512D" w:rsidRPr="005F60B2">
            <w:pPr>
              <w:rPr>
                <w:rFonts w:ascii="Arial" w:cs="Arial" w:eastAsia="Calibri" w:hAnsi="Arial"/>
              </w:rPr>
            </w:pPr>
            <w:r w:rsidRPr="005F60B2">
              <w:rPr>
                <w:rFonts w:ascii="Arial" w:cs="Arial" w:eastAsia="Calibri" w:hAnsi="Arial"/>
              </w:rPr>
              <w:t>-</w:t>
            </w:r>
          </w:p>
        </w:tc>
        <w:tc>
          <w:tcPr>
            <w:tcW w:type="dxa" w:w="1289"/>
            <w:tcBorders>
              <w:top w:color="auto" w:space="0" w:sz="4" w:val="single"/>
              <w:left w:color="auto" w:space="0" w:sz="4" w:val="single"/>
              <w:right w:color="auto" w:space="0" w:sz="4" w:val="single"/>
            </w:tcBorders>
            <w:shd w:color="auto" w:fill="92D050" w:val="clear"/>
            <w:noWrap/>
            <w:hideMark/>
          </w:tcPr>
          <w:p w:rsidP="00BD1CD4" w:rsidR="00C1512D" w:rsidRDefault="00C1512D" w:rsidRPr="005F60B2">
            <w:pPr>
              <w:rPr>
                <w:rFonts w:ascii="Arial" w:cs="Arial" w:eastAsia="Calibri" w:hAnsi="Arial"/>
              </w:rPr>
            </w:pPr>
            <w:r w:rsidRPr="005F60B2">
              <w:rPr>
                <w:rFonts w:ascii="Arial" w:cs="Arial" w:eastAsia="Calibri" w:hAnsi="Arial"/>
              </w:rPr>
              <w:t>32 (0.01%)</w:t>
            </w:r>
          </w:p>
        </w:tc>
        <w:tc>
          <w:tcPr>
            <w:tcW w:type="dxa" w:w="1459"/>
            <w:tcBorders>
              <w:top w:color="auto" w:space="0" w:sz="4" w:val="single"/>
              <w:left w:color="auto" w:space="0" w:sz="4" w:val="single"/>
              <w:right w:color="auto" w:space="0" w:sz="4" w:val="single"/>
            </w:tcBorders>
            <w:shd w:color="auto" w:fill="92D050" w:val="clear"/>
            <w:noWrap/>
            <w:hideMark/>
          </w:tcPr>
          <w:p w:rsidP="00BD1CD4" w:rsidR="00C1512D" w:rsidRDefault="00C1512D" w:rsidRPr="005F60B2">
            <w:pPr>
              <w:rPr>
                <w:rFonts w:ascii="Arial" w:cs="Arial" w:eastAsia="Calibri" w:hAnsi="Arial"/>
              </w:rPr>
            </w:pPr>
            <w:r w:rsidRPr="005F60B2">
              <w:rPr>
                <w:rFonts w:ascii="Arial" w:cs="Arial" w:eastAsia="Calibri" w:hAnsi="Arial"/>
              </w:rPr>
              <w:t>13 (0.00%)</w:t>
            </w:r>
          </w:p>
        </w:tc>
        <w:tc>
          <w:tcPr>
            <w:tcW w:type="dxa" w:w="1306"/>
            <w:tcBorders>
              <w:top w:color="auto" w:space="0" w:sz="4" w:val="single"/>
              <w:left w:color="auto" w:space="0" w:sz="4" w:val="single"/>
              <w:right w:color="auto" w:space="0" w:sz="4" w:val="single"/>
            </w:tcBorders>
            <w:shd w:color="auto" w:fill="92D050" w:val="clear"/>
            <w:noWrap/>
            <w:hideMark/>
          </w:tcPr>
          <w:p w:rsidP="00BD1CD4" w:rsidR="00C1512D" w:rsidRDefault="00C1512D" w:rsidRPr="005F60B2">
            <w:pPr>
              <w:rPr>
                <w:rFonts w:ascii="Arial" w:cs="Arial" w:eastAsia="Calibri" w:hAnsi="Arial"/>
              </w:rPr>
            </w:pPr>
            <w:r w:rsidRPr="005F60B2">
              <w:rPr>
                <w:rFonts w:ascii="Arial" w:cs="Arial" w:eastAsia="Calibri" w:hAnsi="Arial"/>
              </w:rPr>
              <w:t>91(0.01%)</w:t>
            </w:r>
          </w:p>
        </w:tc>
        <w:tc>
          <w:tcPr>
            <w:tcW w:type="dxa" w:w="1268"/>
            <w:tcBorders>
              <w:top w:color="auto" w:space="0" w:sz="4" w:val="single"/>
              <w:left w:color="auto" w:space="0" w:sz="4" w:val="single"/>
              <w:right w:color="auto" w:space="0" w:sz="4" w:val="single"/>
            </w:tcBorders>
            <w:shd w:color="auto" w:fill="92D050" w:val="clear"/>
            <w:noWrap/>
            <w:hideMark/>
          </w:tcPr>
          <w:p w:rsidP="00BD1CD4" w:rsidR="00C1512D" w:rsidRDefault="00C1512D" w:rsidRPr="005F60B2">
            <w:pPr>
              <w:rPr>
                <w:rFonts w:ascii="Arial" w:cs="Arial" w:eastAsia="Calibri" w:hAnsi="Arial"/>
              </w:rPr>
            </w:pPr>
            <w:r w:rsidRPr="005F60B2">
              <w:rPr>
                <w:rFonts w:ascii="Arial" w:cs="Arial" w:eastAsia="Calibri" w:hAnsi="Arial"/>
              </w:rPr>
              <w:t>135 (0.01%)</w:t>
            </w:r>
          </w:p>
        </w:tc>
      </w:tr>
      <w:tr w:rsidR="00C1512D" w:rsidRPr="005F60B2" w:rsidTr="00BD1CD4">
        <w:trPr>
          <w:trHeight w:val="255"/>
        </w:trPr>
        <w:tc>
          <w:tcPr>
            <w:tcW w:type="dxa" w:w="3119"/>
            <w:tcBorders>
              <w:left w:color="auto" w:space="0" w:sz="4" w:val="single"/>
              <w:bottom w:color="auto" w:space="0" w:sz="4" w:val="single"/>
              <w:right w:color="auto" w:space="0" w:sz="4" w:val="single"/>
            </w:tcBorders>
            <w:hideMark/>
          </w:tcPr>
          <w:p w:rsidP="00BD1CD4" w:rsidR="00C1512D" w:rsidRDefault="00C1512D" w:rsidRPr="005F60B2">
            <w:pPr>
              <w:rPr>
                <w:rFonts w:ascii="Arial" w:cs="Arial" w:eastAsia="Calibri" w:hAnsi="Arial"/>
              </w:rPr>
            </w:pPr>
            <w:r w:rsidRPr="005F60B2">
              <w:rPr>
                <w:rFonts w:ascii="Arial" w:cs="Arial" w:eastAsia="Calibri" w:hAnsi="Arial"/>
              </w:rPr>
              <w:t>Job loss/retrenchment/contract ended</w:t>
            </w:r>
          </w:p>
        </w:tc>
        <w:tc>
          <w:tcPr>
            <w:tcW w:type="dxa" w:w="1056"/>
            <w:tcBorders>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226 (0.02%)</w:t>
            </w:r>
          </w:p>
        </w:tc>
        <w:tc>
          <w:tcPr>
            <w:tcW w:type="dxa" w:w="1289"/>
            <w:tcBorders>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208 (0.01%)</w:t>
            </w:r>
          </w:p>
        </w:tc>
        <w:tc>
          <w:tcPr>
            <w:tcW w:type="dxa" w:w="1459"/>
            <w:tcBorders>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388 (0.03%)</w:t>
            </w:r>
          </w:p>
        </w:tc>
        <w:tc>
          <w:tcPr>
            <w:tcW w:type="dxa" w:w="1306"/>
            <w:tcBorders>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128 (0.01%)</w:t>
            </w:r>
          </w:p>
        </w:tc>
        <w:tc>
          <w:tcPr>
            <w:tcW w:type="dxa" w:w="1268"/>
            <w:tcBorders>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950 (0.07%)</w:t>
            </w:r>
          </w:p>
        </w:tc>
      </w:tr>
      <w:tr w:rsidR="00C1512D" w:rsidRPr="005F60B2" w:rsidTr="00BD1CD4">
        <w:trPr>
          <w:trHeight w:val="255"/>
        </w:trPr>
        <w:tc>
          <w:tcPr>
            <w:tcW w:type="dxa" w:w="3119"/>
            <w:tcBorders>
              <w:top w:color="auto" w:space="0" w:sz="4" w:val="single"/>
              <w:left w:color="auto" w:space="0" w:sz="4" w:val="single"/>
              <w:bottom w:color="auto" w:space="0" w:sz="4" w:val="single"/>
              <w:right w:color="auto" w:space="0" w:sz="4" w:val="single"/>
            </w:tcBorders>
            <w:shd w:color="auto" w:fill="FFFF00" w:val="clear"/>
            <w:hideMark/>
          </w:tcPr>
          <w:p w:rsidP="00BD1CD4" w:rsidR="00C1512D" w:rsidRDefault="00C1512D" w:rsidRPr="005F60B2">
            <w:pPr>
              <w:rPr>
                <w:rFonts w:ascii="Arial" w:cs="Arial" w:eastAsia="Calibri" w:hAnsi="Arial"/>
              </w:rPr>
            </w:pPr>
            <w:r w:rsidRPr="005F60B2">
              <w:rPr>
                <w:rFonts w:ascii="Arial" w:cs="Arial" w:eastAsia="Calibri" w:hAnsi="Arial"/>
              </w:rPr>
              <w:t>Job transfer/take up new job opportunity</w:t>
            </w:r>
          </w:p>
        </w:tc>
        <w:tc>
          <w:tcPr>
            <w:tcW w:type="dxa" w:w="1056"/>
            <w:tcBorders>
              <w:top w:color="auto" w:space="0" w:sz="4" w:val="single"/>
              <w:left w:color="auto" w:space="0" w:sz="4" w:val="single"/>
              <w:bottom w:color="auto" w:space="0" w:sz="4" w:val="single"/>
              <w:right w:color="auto" w:space="0" w:sz="4" w:val="single"/>
            </w:tcBorders>
            <w:shd w:color="auto" w:fill="FFFF00" w:val="clear"/>
            <w:noWrap/>
            <w:hideMark/>
          </w:tcPr>
          <w:p w:rsidP="00BD1CD4" w:rsidR="00C1512D" w:rsidRDefault="00C1512D" w:rsidRPr="005F60B2">
            <w:pPr>
              <w:rPr>
                <w:rFonts w:ascii="Arial" w:cs="Arial" w:eastAsia="Calibri" w:hAnsi="Arial"/>
              </w:rPr>
            </w:pPr>
            <w:r w:rsidRPr="005F60B2">
              <w:rPr>
                <w:rFonts w:ascii="Arial" w:cs="Arial" w:eastAsia="Calibri" w:hAnsi="Arial"/>
              </w:rPr>
              <w:t>2276 (0.16%)</w:t>
            </w:r>
          </w:p>
        </w:tc>
        <w:tc>
          <w:tcPr>
            <w:tcW w:type="dxa" w:w="1289"/>
            <w:tcBorders>
              <w:top w:color="auto" w:space="0" w:sz="4" w:val="single"/>
              <w:left w:color="auto" w:space="0" w:sz="4" w:val="single"/>
              <w:bottom w:color="auto" w:space="0" w:sz="4" w:val="single"/>
              <w:right w:color="auto" w:space="0" w:sz="4" w:val="single"/>
            </w:tcBorders>
            <w:shd w:color="auto" w:fill="FFFF00" w:val="clear"/>
            <w:noWrap/>
            <w:hideMark/>
          </w:tcPr>
          <w:p w:rsidP="00BD1CD4" w:rsidR="00C1512D" w:rsidRDefault="00C1512D" w:rsidRPr="005F60B2">
            <w:pPr>
              <w:rPr>
                <w:rFonts w:ascii="Arial" w:cs="Arial" w:eastAsia="Calibri" w:hAnsi="Arial"/>
              </w:rPr>
            </w:pPr>
            <w:r w:rsidRPr="005F60B2">
              <w:rPr>
                <w:rFonts w:ascii="Arial" w:cs="Arial" w:eastAsia="Calibri" w:hAnsi="Arial"/>
              </w:rPr>
              <w:t>1339 (0.10%)</w:t>
            </w:r>
          </w:p>
        </w:tc>
        <w:tc>
          <w:tcPr>
            <w:tcW w:type="dxa" w:w="1459"/>
            <w:tcBorders>
              <w:top w:color="auto" w:space="0" w:sz="4" w:val="single"/>
              <w:left w:color="auto" w:space="0" w:sz="4" w:val="single"/>
              <w:bottom w:color="auto" w:space="0" w:sz="4" w:val="single"/>
              <w:right w:color="auto" w:space="0" w:sz="4" w:val="single"/>
            </w:tcBorders>
            <w:shd w:color="auto" w:fill="FFFF00" w:val="clear"/>
            <w:noWrap/>
            <w:hideMark/>
          </w:tcPr>
          <w:p w:rsidP="00BD1CD4" w:rsidR="00C1512D" w:rsidRDefault="00C1512D" w:rsidRPr="005F60B2">
            <w:pPr>
              <w:rPr>
                <w:rFonts w:ascii="Arial" w:cs="Arial" w:eastAsia="Calibri" w:hAnsi="Arial"/>
              </w:rPr>
            </w:pPr>
            <w:r w:rsidRPr="005F60B2">
              <w:rPr>
                <w:rFonts w:ascii="Arial" w:cs="Arial" w:eastAsia="Calibri" w:hAnsi="Arial"/>
              </w:rPr>
              <w:t>1002 (0.07%)</w:t>
            </w:r>
          </w:p>
        </w:tc>
        <w:tc>
          <w:tcPr>
            <w:tcW w:type="dxa" w:w="1306"/>
            <w:tcBorders>
              <w:top w:color="auto" w:space="0" w:sz="4" w:val="single"/>
              <w:left w:color="auto" w:space="0" w:sz="4" w:val="single"/>
              <w:bottom w:color="auto" w:space="0" w:sz="4" w:val="single"/>
              <w:right w:color="auto" w:space="0" w:sz="4" w:val="single"/>
            </w:tcBorders>
            <w:shd w:color="auto" w:fill="FFFF00" w:val="clear"/>
            <w:noWrap/>
            <w:hideMark/>
          </w:tcPr>
          <w:p w:rsidP="00BD1CD4" w:rsidR="00C1512D" w:rsidRDefault="00C1512D" w:rsidRPr="005F60B2">
            <w:pPr>
              <w:rPr>
                <w:rFonts w:ascii="Arial" w:cs="Arial" w:eastAsia="Calibri" w:hAnsi="Arial"/>
              </w:rPr>
            </w:pPr>
            <w:r w:rsidRPr="005F60B2">
              <w:rPr>
                <w:rFonts w:ascii="Arial" w:cs="Arial" w:eastAsia="Calibri" w:hAnsi="Arial"/>
              </w:rPr>
              <w:t>667 (0.05%)</w:t>
            </w:r>
          </w:p>
        </w:tc>
        <w:tc>
          <w:tcPr>
            <w:tcW w:type="dxa" w:w="1268"/>
            <w:tcBorders>
              <w:top w:color="auto" w:space="0" w:sz="4" w:val="single"/>
              <w:left w:color="auto" w:space="0" w:sz="4" w:val="single"/>
              <w:bottom w:color="auto" w:space="0" w:sz="4" w:val="single"/>
              <w:right w:color="auto" w:space="0" w:sz="4" w:val="single"/>
            </w:tcBorders>
            <w:shd w:color="auto" w:fill="FFFF00" w:val="clear"/>
            <w:noWrap/>
            <w:hideMark/>
          </w:tcPr>
          <w:p w:rsidP="00BD1CD4" w:rsidR="00C1512D" w:rsidRDefault="00C1512D" w:rsidRPr="005F60B2">
            <w:pPr>
              <w:rPr>
                <w:rFonts w:ascii="Arial" w:cs="Arial" w:eastAsia="Calibri" w:hAnsi="Arial"/>
              </w:rPr>
            </w:pPr>
            <w:r w:rsidRPr="005F60B2">
              <w:rPr>
                <w:rFonts w:ascii="Arial" w:cs="Arial" w:eastAsia="Calibri" w:hAnsi="Arial"/>
              </w:rPr>
              <w:t>5285 (0.38%)</w:t>
            </w:r>
          </w:p>
        </w:tc>
      </w:tr>
      <w:tr w:rsidR="00C1512D" w:rsidRPr="005F60B2" w:rsidTr="00BD1CD4">
        <w:trPr>
          <w:trHeight w:val="255"/>
        </w:trPr>
        <w:tc>
          <w:tcPr>
            <w:tcW w:type="dxa" w:w="3119"/>
            <w:tcBorders>
              <w:top w:color="auto" w:space="0" w:sz="4" w:val="single"/>
              <w:left w:color="auto" w:space="0" w:sz="4" w:val="single"/>
              <w:bottom w:color="auto" w:space="0" w:sz="4" w:val="single"/>
              <w:right w:color="auto" w:space="0" w:sz="4" w:val="single"/>
            </w:tcBorders>
            <w:shd w:color="auto" w:fill="FFFF00" w:val="clear"/>
            <w:hideMark/>
          </w:tcPr>
          <w:p w:rsidP="00BD1CD4" w:rsidR="00C1512D" w:rsidRDefault="00C1512D" w:rsidRPr="005F60B2">
            <w:pPr>
              <w:rPr>
                <w:rFonts w:ascii="Arial" w:cs="Arial" w:eastAsia="Calibri" w:hAnsi="Arial"/>
              </w:rPr>
            </w:pPr>
            <w:r w:rsidRPr="005F60B2">
              <w:rPr>
                <w:rFonts w:ascii="Arial" w:cs="Arial" w:eastAsia="Calibri" w:hAnsi="Arial"/>
              </w:rPr>
              <w:t>Look for paid work</w:t>
            </w:r>
          </w:p>
        </w:tc>
        <w:tc>
          <w:tcPr>
            <w:tcW w:type="dxa" w:w="1056"/>
            <w:tcBorders>
              <w:top w:color="auto" w:space="0" w:sz="4" w:val="single"/>
              <w:left w:color="auto" w:space="0" w:sz="4" w:val="single"/>
              <w:bottom w:color="auto" w:space="0" w:sz="4" w:val="single"/>
              <w:right w:color="auto" w:space="0" w:sz="4" w:val="single"/>
            </w:tcBorders>
            <w:shd w:color="auto" w:fill="FFFF00" w:val="clear"/>
            <w:noWrap/>
            <w:hideMark/>
          </w:tcPr>
          <w:p w:rsidP="00BD1CD4" w:rsidR="00C1512D" w:rsidRDefault="00C1512D" w:rsidRPr="005F60B2">
            <w:pPr>
              <w:rPr>
                <w:rFonts w:ascii="Arial" w:cs="Arial" w:eastAsia="Calibri" w:hAnsi="Arial"/>
              </w:rPr>
            </w:pPr>
            <w:r w:rsidRPr="005F60B2">
              <w:rPr>
                <w:rFonts w:ascii="Arial" w:cs="Arial" w:eastAsia="Calibri" w:hAnsi="Arial"/>
              </w:rPr>
              <w:t>6810 (0.49%)</w:t>
            </w:r>
          </w:p>
        </w:tc>
        <w:tc>
          <w:tcPr>
            <w:tcW w:type="dxa" w:w="1289"/>
            <w:tcBorders>
              <w:top w:color="auto" w:space="0" w:sz="4" w:val="single"/>
              <w:left w:color="auto" w:space="0" w:sz="4" w:val="single"/>
              <w:bottom w:color="auto" w:space="0" w:sz="4" w:val="single"/>
              <w:right w:color="auto" w:space="0" w:sz="4" w:val="single"/>
            </w:tcBorders>
            <w:shd w:color="auto" w:fill="FFFF00" w:val="clear"/>
            <w:noWrap/>
            <w:hideMark/>
          </w:tcPr>
          <w:p w:rsidP="00BD1CD4" w:rsidR="00C1512D" w:rsidRDefault="00C1512D" w:rsidRPr="005F60B2">
            <w:pPr>
              <w:rPr>
                <w:rFonts w:ascii="Arial" w:cs="Arial" w:eastAsia="Calibri" w:hAnsi="Arial"/>
              </w:rPr>
            </w:pPr>
            <w:r w:rsidRPr="005F60B2">
              <w:rPr>
                <w:rFonts w:ascii="Arial" w:cs="Arial" w:eastAsia="Calibri" w:hAnsi="Arial"/>
              </w:rPr>
              <w:t>2443 (0.18%)</w:t>
            </w:r>
          </w:p>
        </w:tc>
        <w:tc>
          <w:tcPr>
            <w:tcW w:type="dxa" w:w="1459"/>
            <w:tcBorders>
              <w:top w:color="auto" w:space="0" w:sz="4" w:val="single"/>
              <w:left w:color="auto" w:space="0" w:sz="4" w:val="single"/>
              <w:bottom w:color="auto" w:space="0" w:sz="4" w:val="single"/>
              <w:right w:color="auto" w:space="0" w:sz="4" w:val="single"/>
            </w:tcBorders>
            <w:shd w:color="auto" w:fill="FFFF00" w:val="clear"/>
            <w:noWrap/>
            <w:hideMark/>
          </w:tcPr>
          <w:p w:rsidP="00BD1CD4" w:rsidR="00C1512D" w:rsidRDefault="00C1512D" w:rsidRPr="005F60B2">
            <w:pPr>
              <w:rPr>
                <w:rFonts w:ascii="Arial" w:cs="Arial" w:eastAsia="Calibri" w:hAnsi="Arial"/>
              </w:rPr>
            </w:pPr>
            <w:r w:rsidRPr="005F60B2">
              <w:rPr>
                <w:rFonts w:ascii="Arial" w:cs="Arial" w:eastAsia="Calibri" w:hAnsi="Arial"/>
              </w:rPr>
              <w:t>2416 (0.17%)</w:t>
            </w:r>
          </w:p>
        </w:tc>
        <w:tc>
          <w:tcPr>
            <w:tcW w:type="dxa" w:w="1306"/>
            <w:tcBorders>
              <w:top w:color="auto" w:space="0" w:sz="4" w:val="single"/>
              <w:left w:color="auto" w:space="0" w:sz="4" w:val="single"/>
              <w:bottom w:color="auto" w:space="0" w:sz="4" w:val="single"/>
              <w:right w:color="auto" w:space="0" w:sz="4" w:val="single"/>
            </w:tcBorders>
            <w:shd w:color="auto" w:fill="FFFF00" w:val="clear"/>
            <w:noWrap/>
            <w:hideMark/>
          </w:tcPr>
          <w:p w:rsidP="00BD1CD4" w:rsidR="00C1512D" w:rsidRDefault="00C1512D" w:rsidRPr="005F60B2">
            <w:pPr>
              <w:rPr>
                <w:rFonts w:ascii="Arial" w:cs="Arial" w:eastAsia="Calibri" w:hAnsi="Arial"/>
              </w:rPr>
            </w:pPr>
            <w:r w:rsidRPr="005F60B2">
              <w:rPr>
                <w:rFonts w:ascii="Arial" w:cs="Arial" w:eastAsia="Calibri" w:hAnsi="Arial"/>
              </w:rPr>
              <w:t>608 (0.04%)</w:t>
            </w:r>
          </w:p>
        </w:tc>
        <w:tc>
          <w:tcPr>
            <w:tcW w:type="dxa" w:w="1268"/>
            <w:tcBorders>
              <w:top w:color="auto" w:space="0" w:sz="4" w:val="single"/>
              <w:left w:color="auto" w:space="0" w:sz="4" w:val="single"/>
              <w:bottom w:color="auto" w:space="0" w:sz="4" w:val="single"/>
              <w:right w:color="auto" w:space="0" w:sz="4" w:val="single"/>
            </w:tcBorders>
            <w:shd w:color="auto" w:fill="FFFF00" w:val="clear"/>
            <w:noWrap/>
            <w:hideMark/>
          </w:tcPr>
          <w:p w:rsidP="00BD1CD4" w:rsidR="00C1512D" w:rsidRDefault="00C1512D" w:rsidRPr="005F60B2">
            <w:pPr>
              <w:rPr>
                <w:rFonts w:ascii="Arial" w:cs="Arial" w:eastAsia="Calibri" w:hAnsi="Arial"/>
              </w:rPr>
            </w:pPr>
            <w:r w:rsidRPr="005F60B2">
              <w:rPr>
                <w:rFonts w:ascii="Arial" w:cs="Arial" w:eastAsia="Calibri" w:hAnsi="Arial"/>
              </w:rPr>
              <w:t>12277 (0.88%)</w:t>
            </w:r>
          </w:p>
        </w:tc>
      </w:tr>
      <w:tr w:rsidR="00C1512D" w:rsidRPr="005F60B2" w:rsidTr="00BD1CD4">
        <w:trPr>
          <w:trHeight w:val="450"/>
        </w:trPr>
        <w:tc>
          <w:tcPr>
            <w:tcW w:type="dxa" w:w="3119"/>
            <w:tcBorders>
              <w:top w:color="auto" w:space="0" w:sz="4" w:val="single"/>
              <w:left w:color="auto" w:space="0" w:sz="4" w:val="single"/>
              <w:bottom w:color="auto" w:space="0" w:sz="4" w:val="single"/>
              <w:right w:color="auto" w:space="0" w:sz="4" w:val="single"/>
            </w:tcBorders>
            <w:hideMark/>
          </w:tcPr>
          <w:p w:rsidP="00BD1CD4" w:rsidR="00C1512D" w:rsidRDefault="00C1512D" w:rsidRPr="005F60B2">
            <w:pPr>
              <w:rPr>
                <w:rFonts w:ascii="Arial" w:cs="Arial" w:eastAsia="Calibri" w:hAnsi="Arial"/>
              </w:rPr>
            </w:pPr>
            <w:r w:rsidRPr="005F60B2">
              <w:rPr>
                <w:rFonts w:ascii="Arial" w:cs="Arial" w:eastAsia="Calibri" w:hAnsi="Arial"/>
              </w:rPr>
              <w:t>Moving as a household with a household member (for health</w:t>
            </w:r>
          </w:p>
        </w:tc>
        <w:tc>
          <w:tcPr>
            <w:tcW w:type="dxa" w:w="1056"/>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1450 (0.10%)</w:t>
            </w:r>
          </w:p>
        </w:tc>
        <w:tc>
          <w:tcPr>
            <w:tcW w:type="dxa" w:w="1289"/>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1376 (0.10%)</w:t>
            </w:r>
          </w:p>
        </w:tc>
        <w:tc>
          <w:tcPr>
            <w:tcW w:type="dxa" w:w="1459"/>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1074 (0.08%)</w:t>
            </w:r>
          </w:p>
        </w:tc>
        <w:tc>
          <w:tcPr>
            <w:tcW w:type="dxa" w:w="1306"/>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782 (0.06%)</w:t>
            </w:r>
          </w:p>
        </w:tc>
        <w:tc>
          <w:tcPr>
            <w:tcW w:type="dxa" w:w="1268"/>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4682 (0.34%)</w:t>
            </w:r>
          </w:p>
        </w:tc>
      </w:tr>
      <w:tr w:rsidR="00C1512D" w:rsidRPr="005F60B2" w:rsidTr="00BD1CD4">
        <w:trPr>
          <w:trHeight w:val="450"/>
        </w:trPr>
        <w:tc>
          <w:tcPr>
            <w:tcW w:type="dxa" w:w="3119"/>
            <w:tcBorders>
              <w:top w:color="auto" w:space="0" w:sz="4" w:val="single"/>
              <w:left w:color="auto" w:space="0" w:sz="4" w:val="single"/>
              <w:bottom w:color="auto" w:space="0" w:sz="4" w:val="single"/>
              <w:right w:color="auto" w:space="0" w:sz="4" w:val="single"/>
            </w:tcBorders>
            <w:hideMark/>
          </w:tcPr>
          <w:p w:rsidP="00BD1CD4" w:rsidR="00C1512D" w:rsidRDefault="00C1512D" w:rsidRPr="005F60B2">
            <w:pPr>
              <w:rPr>
                <w:rFonts w:ascii="Arial" w:cs="Arial" w:eastAsia="Calibri" w:hAnsi="Arial"/>
              </w:rPr>
            </w:pPr>
            <w:r w:rsidRPr="005F60B2">
              <w:rPr>
                <w:rFonts w:ascii="Arial" w:cs="Arial" w:eastAsia="Calibri" w:hAnsi="Arial"/>
              </w:rPr>
              <w:t>Moving to live with or be closer to spouse (marriage)</w:t>
            </w:r>
          </w:p>
        </w:tc>
        <w:tc>
          <w:tcPr>
            <w:tcW w:type="dxa" w:w="1056"/>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2218 (0.16%)</w:t>
            </w:r>
          </w:p>
        </w:tc>
        <w:tc>
          <w:tcPr>
            <w:tcW w:type="dxa" w:w="1289"/>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6855 (0.49%)</w:t>
            </w:r>
          </w:p>
        </w:tc>
        <w:tc>
          <w:tcPr>
            <w:tcW w:type="dxa" w:w="1459"/>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3853 (0.28%)</w:t>
            </w:r>
          </w:p>
        </w:tc>
        <w:tc>
          <w:tcPr>
            <w:tcW w:type="dxa" w:w="1306"/>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3333 (0.24%)</w:t>
            </w:r>
          </w:p>
        </w:tc>
        <w:tc>
          <w:tcPr>
            <w:tcW w:type="dxa" w:w="1268"/>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16260 (1.17%)</w:t>
            </w:r>
          </w:p>
        </w:tc>
      </w:tr>
      <w:tr w:rsidR="00C1512D" w:rsidRPr="005F60B2" w:rsidTr="00BD1CD4">
        <w:trPr>
          <w:trHeight w:val="804"/>
        </w:trPr>
        <w:tc>
          <w:tcPr>
            <w:tcW w:type="dxa" w:w="3119"/>
            <w:tcBorders>
              <w:top w:color="auto" w:space="0" w:sz="4" w:val="single"/>
              <w:left w:color="auto" w:space="0" w:sz="4" w:val="single"/>
              <w:bottom w:color="auto" w:space="0" w:sz="4" w:val="single"/>
              <w:right w:color="auto" w:space="0" w:sz="4" w:val="single"/>
            </w:tcBorders>
            <w:hideMark/>
          </w:tcPr>
          <w:p w:rsidP="00BD1CD4" w:rsidR="00C1512D" w:rsidRDefault="00C1512D" w:rsidRPr="005F60B2">
            <w:pPr>
              <w:rPr>
                <w:rFonts w:ascii="Arial" w:cs="Arial" w:eastAsia="Calibri" w:hAnsi="Arial"/>
              </w:rPr>
            </w:pPr>
            <w:r w:rsidRPr="005F60B2">
              <w:rPr>
                <w:rFonts w:ascii="Arial" w:cs="Arial" w:eastAsia="Calibri" w:hAnsi="Arial"/>
              </w:rPr>
              <w:t>New dwelling for household</w:t>
            </w:r>
          </w:p>
        </w:tc>
        <w:tc>
          <w:tcPr>
            <w:tcW w:type="dxa" w:w="1056"/>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1714 (0.12%)</w:t>
            </w:r>
          </w:p>
        </w:tc>
        <w:tc>
          <w:tcPr>
            <w:tcW w:type="dxa" w:w="1289"/>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3298 (0.24%)</w:t>
            </w:r>
          </w:p>
        </w:tc>
        <w:tc>
          <w:tcPr>
            <w:tcW w:type="dxa" w:w="1459"/>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2646 (0.19%)</w:t>
            </w:r>
          </w:p>
        </w:tc>
        <w:tc>
          <w:tcPr>
            <w:tcW w:type="dxa" w:w="1306"/>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2155 (0.15%)</w:t>
            </w:r>
          </w:p>
        </w:tc>
        <w:tc>
          <w:tcPr>
            <w:tcW w:type="dxa" w:w="1268"/>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9814 (0.70%)</w:t>
            </w:r>
          </w:p>
        </w:tc>
      </w:tr>
      <w:tr w:rsidR="00C1512D" w:rsidRPr="005F60B2" w:rsidTr="00BD1CD4">
        <w:trPr>
          <w:trHeight w:val="12"/>
        </w:trPr>
        <w:tc>
          <w:tcPr>
            <w:tcW w:type="dxa" w:w="3119"/>
            <w:tcBorders>
              <w:top w:color="auto" w:space="0" w:sz="4" w:val="single"/>
              <w:left w:color="auto" w:space="0" w:sz="4" w:val="single"/>
              <w:bottom w:color="auto" w:space="0" w:sz="4" w:val="single"/>
              <w:right w:color="auto" w:space="0" w:sz="4" w:val="single"/>
            </w:tcBorders>
          </w:tcPr>
          <w:p w:rsidP="00BD1CD4" w:rsidR="00C1512D" w:rsidRDefault="00C1512D" w:rsidRPr="005F60B2">
            <w:pPr>
              <w:rPr>
                <w:rFonts w:ascii="Arial" w:cs="Arial" w:eastAsia="Calibri" w:hAnsi="Arial"/>
              </w:rPr>
            </w:pPr>
          </w:p>
        </w:tc>
        <w:tc>
          <w:tcPr>
            <w:tcW w:type="dxa" w:w="1056"/>
            <w:tcBorders>
              <w:top w:color="auto" w:space="0" w:sz="4" w:val="single"/>
              <w:left w:color="auto" w:space="0" w:sz="4" w:val="single"/>
              <w:bottom w:color="auto" w:space="0" w:sz="4" w:val="single"/>
              <w:right w:color="auto" w:space="0" w:sz="4" w:val="single"/>
            </w:tcBorders>
            <w:noWrap/>
          </w:tcPr>
          <w:p w:rsidP="00BD1CD4" w:rsidR="00C1512D" w:rsidRDefault="00C1512D" w:rsidRPr="005F60B2">
            <w:pPr>
              <w:rPr>
                <w:rFonts w:ascii="Arial" w:cs="Arial" w:eastAsia="Calibri" w:hAnsi="Arial"/>
              </w:rPr>
            </w:pPr>
          </w:p>
        </w:tc>
        <w:tc>
          <w:tcPr>
            <w:tcW w:type="dxa" w:w="1289"/>
            <w:tcBorders>
              <w:top w:color="auto" w:space="0" w:sz="4" w:val="single"/>
              <w:left w:color="auto" w:space="0" w:sz="4" w:val="single"/>
              <w:bottom w:color="auto" w:space="0" w:sz="4" w:val="single"/>
              <w:right w:color="auto" w:space="0" w:sz="4" w:val="single"/>
            </w:tcBorders>
            <w:noWrap/>
          </w:tcPr>
          <w:p w:rsidP="00BD1CD4" w:rsidR="00C1512D" w:rsidRDefault="00C1512D" w:rsidRPr="005F60B2">
            <w:pPr>
              <w:rPr>
                <w:rFonts w:ascii="Arial" w:cs="Arial" w:eastAsia="Calibri" w:hAnsi="Arial"/>
              </w:rPr>
            </w:pPr>
          </w:p>
        </w:tc>
        <w:tc>
          <w:tcPr>
            <w:tcW w:type="dxa" w:w="1459"/>
            <w:tcBorders>
              <w:top w:color="auto" w:space="0" w:sz="4" w:val="single"/>
              <w:left w:color="auto" w:space="0" w:sz="4" w:val="single"/>
              <w:bottom w:color="auto" w:space="0" w:sz="4" w:val="single"/>
              <w:right w:color="auto" w:space="0" w:sz="4" w:val="single"/>
            </w:tcBorders>
            <w:noWrap/>
          </w:tcPr>
          <w:p w:rsidP="00BD1CD4" w:rsidR="00C1512D" w:rsidRDefault="00C1512D" w:rsidRPr="005F60B2">
            <w:pPr>
              <w:rPr>
                <w:rFonts w:ascii="Arial" w:cs="Arial" w:eastAsia="Calibri" w:hAnsi="Arial"/>
              </w:rPr>
            </w:pPr>
          </w:p>
        </w:tc>
        <w:tc>
          <w:tcPr>
            <w:tcW w:type="dxa" w:w="1306"/>
            <w:tcBorders>
              <w:top w:color="auto" w:space="0" w:sz="4" w:val="single"/>
              <w:left w:color="auto" w:space="0" w:sz="4" w:val="single"/>
              <w:bottom w:color="auto" w:space="0" w:sz="4" w:val="single"/>
              <w:right w:color="auto" w:space="0" w:sz="4" w:val="single"/>
            </w:tcBorders>
            <w:noWrap/>
          </w:tcPr>
          <w:p w:rsidP="00BD1CD4" w:rsidR="00C1512D" w:rsidRDefault="00C1512D" w:rsidRPr="005F60B2">
            <w:pPr>
              <w:rPr>
                <w:rFonts w:ascii="Arial" w:cs="Arial" w:eastAsia="Calibri" w:hAnsi="Arial"/>
              </w:rPr>
            </w:pPr>
          </w:p>
        </w:tc>
        <w:tc>
          <w:tcPr>
            <w:tcW w:type="dxa" w:w="1268"/>
            <w:tcBorders>
              <w:top w:color="auto" w:space="0" w:sz="4" w:val="single"/>
              <w:left w:color="auto" w:space="0" w:sz="4" w:val="single"/>
              <w:bottom w:color="auto" w:space="0" w:sz="4" w:val="single"/>
              <w:right w:color="auto" w:space="0" w:sz="4" w:val="single"/>
            </w:tcBorders>
            <w:noWrap/>
          </w:tcPr>
          <w:p w:rsidP="00BD1CD4" w:rsidR="00C1512D" w:rsidRDefault="00C1512D" w:rsidRPr="005F60B2">
            <w:pPr>
              <w:rPr>
                <w:rFonts w:ascii="Arial" w:cs="Arial" w:eastAsia="Calibri" w:hAnsi="Arial"/>
              </w:rPr>
            </w:pPr>
          </w:p>
        </w:tc>
      </w:tr>
      <w:tr w:rsidR="00C1512D" w:rsidRPr="005F60B2" w:rsidTr="00BD1CD4">
        <w:trPr>
          <w:trHeight w:val="450"/>
        </w:trPr>
        <w:tc>
          <w:tcPr>
            <w:tcW w:type="dxa" w:w="3119"/>
            <w:tcBorders>
              <w:top w:color="auto" w:space="0" w:sz="4" w:val="single"/>
              <w:left w:color="auto" w:space="0" w:sz="4" w:val="single"/>
              <w:bottom w:color="auto" w:space="0" w:sz="4" w:val="single"/>
              <w:right w:color="auto" w:space="0" w:sz="4" w:val="single"/>
            </w:tcBorders>
            <w:shd w:color="auto" w:fill="FFFF00" w:val="clear"/>
            <w:hideMark/>
          </w:tcPr>
          <w:p w:rsidP="00BD1CD4" w:rsidR="00C1512D" w:rsidRDefault="00C1512D" w:rsidRPr="005F60B2">
            <w:pPr>
              <w:rPr>
                <w:rFonts w:ascii="Arial" w:cs="Arial" w:eastAsia="Calibri" w:hAnsi="Arial"/>
              </w:rPr>
            </w:pPr>
            <w:r w:rsidRPr="005F60B2">
              <w:rPr>
                <w:rFonts w:ascii="Arial" w:cs="Arial" w:eastAsia="Calibri" w:hAnsi="Arial"/>
              </w:rPr>
              <w:t>Other business reasons(e.g. Expansion of business)</w:t>
            </w:r>
          </w:p>
        </w:tc>
        <w:tc>
          <w:tcPr>
            <w:tcW w:type="dxa" w:w="1056"/>
            <w:tcBorders>
              <w:top w:color="auto" w:space="0" w:sz="4" w:val="single"/>
              <w:left w:color="auto" w:space="0" w:sz="4" w:val="single"/>
              <w:bottom w:color="auto" w:space="0" w:sz="4" w:val="single"/>
              <w:right w:color="auto" w:space="0" w:sz="4" w:val="single"/>
            </w:tcBorders>
            <w:shd w:color="auto" w:fill="FFFF00" w:val="clear"/>
            <w:noWrap/>
            <w:hideMark/>
          </w:tcPr>
          <w:p w:rsidP="00BD1CD4" w:rsidR="00C1512D" w:rsidRDefault="00C1512D" w:rsidRPr="005F60B2">
            <w:pPr>
              <w:rPr>
                <w:rFonts w:ascii="Arial" w:cs="Arial" w:eastAsia="Calibri" w:hAnsi="Arial"/>
              </w:rPr>
            </w:pPr>
            <w:r w:rsidRPr="005F60B2">
              <w:rPr>
                <w:rFonts w:ascii="Arial" w:cs="Arial" w:eastAsia="Calibri" w:hAnsi="Arial"/>
              </w:rPr>
              <w:t>8 (0.00%)</w:t>
            </w:r>
          </w:p>
        </w:tc>
        <w:tc>
          <w:tcPr>
            <w:tcW w:type="dxa" w:w="1289"/>
            <w:tcBorders>
              <w:top w:color="auto" w:space="0" w:sz="4" w:val="single"/>
              <w:left w:color="auto" w:space="0" w:sz="4" w:val="single"/>
              <w:bottom w:color="auto" w:space="0" w:sz="4" w:val="single"/>
              <w:right w:color="auto" w:space="0" w:sz="4" w:val="single"/>
            </w:tcBorders>
            <w:shd w:color="auto" w:fill="FFFF00" w:val="clear"/>
            <w:noWrap/>
            <w:hideMark/>
          </w:tcPr>
          <w:p w:rsidP="00BD1CD4" w:rsidR="00C1512D" w:rsidRDefault="00C1512D" w:rsidRPr="005F60B2">
            <w:pPr>
              <w:rPr>
                <w:rFonts w:ascii="Arial" w:cs="Arial" w:eastAsia="Calibri" w:hAnsi="Arial"/>
              </w:rPr>
            </w:pPr>
            <w:r w:rsidRPr="005F60B2">
              <w:rPr>
                <w:rFonts w:ascii="Arial" w:cs="Arial" w:eastAsia="Calibri" w:hAnsi="Arial"/>
              </w:rPr>
              <w:t>139 (0.01%)</w:t>
            </w:r>
          </w:p>
        </w:tc>
        <w:tc>
          <w:tcPr>
            <w:tcW w:type="dxa" w:w="1459"/>
            <w:tcBorders>
              <w:top w:color="auto" w:space="0" w:sz="4" w:val="single"/>
              <w:left w:color="auto" w:space="0" w:sz="4" w:val="single"/>
              <w:bottom w:color="auto" w:space="0" w:sz="4" w:val="single"/>
              <w:right w:color="auto" w:space="0" w:sz="4" w:val="single"/>
            </w:tcBorders>
            <w:shd w:color="auto" w:fill="FFFF00" w:val="clear"/>
            <w:noWrap/>
            <w:hideMark/>
          </w:tcPr>
          <w:p w:rsidP="00BD1CD4" w:rsidR="00C1512D" w:rsidRDefault="00C1512D" w:rsidRPr="005F60B2">
            <w:pPr>
              <w:rPr>
                <w:rFonts w:ascii="Arial" w:cs="Arial" w:eastAsia="Calibri" w:hAnsi="Arial"/>
              </w:rPr>
            </w:pPr>
            <w:r w:rsidRPr="005F60B2">
              <w:rPr>
                <w:rFonts w:ascii="Arial" w:cs="Arial" w:eastAsia="Calibri" w:hAnsi="Arial"/>
              </w:rPr>
              <w:t>150 (0.01)</w:t>
            </w:r>
          </w:p>
        </w:tc>
        <w:tc>
          <w:tcPr>
            <w:tcW w:type="dxa" w:w="1306"/>
            <w:tcBorders>
              <w:top w:color="auto" w:space="0" w:sz="4" w:val="single"/>
              <w:left w:color="auto" w:space="0" w:sz="4" w:val="single"/>
              <w:bottom w:color="auto" w:space="0" w:sz="4" w:val="single"/>
              <w:right w:color="auto" w:space="0" w:sz="4" w:val="single"/>
            </w:tcBorders>
            <w:shd w:color="auto" w:fill="FFFF00" w:val="clear"/>
            <w:noWrap/>
            <w:hideMark/>
          </w:tcPr>
          <w:p w:rsidP="00BD1CD4" w:rsidR="00C1512D" w:rsidRDefault="00C1512D" w:rsidRPr="005F60B2">
            <w:pPr>
              <w:rPr>
                <w:rFonts w:ascii="Arial" w:cs="Arial" w:eastAsia="Calibri" w:hAnsi="Arial"/>
              </w:rPr>
            </w:pPr>
            <w:r w:rsidRPr="005F60B2">
              <w:rPr>
                <w:rFonts w:ascii="Arial" w:cs="Arial" w:eastAsia="Calibri" w:hAnsi="Arial"/>
              </w:rPr>
              <w:t>75 (0.01%)</w:t>
            </w:r>
          </w:p>
        </w:tc>
        <w:tc>
          <w:tcPr>
            <w:tcW w:type="dxa" w:w="1268"/>
            <w:tcBorders>
              <w:top w:color="auto" w:space="0" w:sz="4" w:val="single"/>
              <w:left w:color="auto" w:space="0" w:sz="4" w:val="single"/>
              <w:bottom w:color="auto" w:space="0" w:sz="4" w:val="single"/>
              <w:right w:color="auto" w:space="0" w:sz="4" w:val="single"/>
            </w:tcBorders>
            <w:shd w:color="auto" w:fill="FFFF00" w:val="clear"/>
            <w:noWrap/>
            <w:hideMark/>
          </w:tcPr>
          <w:p w:rsidP="00BD1CD4" w:rsidR="00C1512D" w:rsidRDefault="00C1512D" w:rsidRPr="005F60B2">
            <w:pPr>
              <w:rPr>
                <w:rFonts w:ascii="Arial" w:cs="Arial" w:eastAsia="Calibri" w:hAnsi="Arial"/>
              </w:rPr>
            </w:pPr>
            <w:r w:rsidRPr="005F60B2">
              <w:rPr>
                <w:rFonts w:ascii="Arial" w:cs="Arial" w:eastAsia="Calibri" w:hAnsi="Arial"/>
              </w:rPr>
              <w:t>372 (0.03%)</w:t>
            </w:r>
          </w:p>
        </w:tc>
      </w:tr>
      <w:tr w:rsidR="00C1512D" w:rsidRPr="005F60B2" w:rsidTr="00BD1CD4">
        <w:trPr>
          <w:trHeight w:val="450"/>
        </w:trPr>
        <w:tc>
          <w:tcPr>
            <w:tcW w:type="dxa" w:w="3119"/>
            <w:tcBorders>
              <w:top w:color="auto" w:space="0" w:sz="4" w:val="single"/>
              <w:left w:color="auto" w:space="0" w:sz="4" w:val="single"/>
              <w:bottom w:color="auto" w:space="0" w:sz="4" w:val="single"/>
              <w:right w:color="auto" w:space="0" w:sz="4" w:val="single"/>
            </w:tcBorders>
            <w:hideMark/>
          </w:tcPr>
          <w:p w:rsidP="00BD1CD4" w:rsidR="00C1512D" w:rsidRDefault="00C1512D" w:rsidRPr="005F60B2">
            <w:pPr>
              <w:rPr>
                <w:rFonts w:ascii="Arial" w:cs="Arial" w:eastAsia="Calibri" w:hAnsi="Arial"/>
              </w:rPr>
            </w:pPr>
            <w:r w:rsidRPr="005F60B2">
              <w:rPr>
                <w:rFonts w:ascii="Arial" w:cs="Arial" w:eastAsia="Calibri" w:hAnsi="Arial"/>
              </w:rPr>
              <w:t>Political instability/religious conflict/persecution</w:t>
            </w:r>
          </w:p>
        </w:tc>
        <w:tc>
          <w:tcPr>
            <w:tcW w:type="dxa" w:w="1056"/>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73 (0.01%)</w:t>
            </w:r>
          </w:p>
        </w:tc>
        <w:tc>
          <w:tcPr>
            <w:tcW w:type="dxa" w:w="1289"/>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49 (0.00%)</w:t>
            </w:r>
          </w:p>
        </w:tc>
        <w:tc>
          <w:tcPr>
            <w:tcW w:type="dxa" w:w="1459"/>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98 (0.01%)</w:t>
            </w:r>
          </w:p>
        </w:tc>
        <w:tc>
          <w:tcPr>
            <w:tcW w:type="dxa" w:w="1306"/>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156 (0.01%)</w:t>
            </w:r>
          </w:p>
        </w:tc>
        <w:tc>
          <w:tcPr>
            <w:tcW w:type="dxa" w:w="1268"/>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376 (0.03%)</w:t>
            </w:r>
          </w:p>
        </w:tc>
      </w:tr>
      <w:tr w:rsidR="00C1512D" w:rsidRPr="005F60B2" w:rsidTr="00BD1CD4">
        <w:trPr>
          <w:trHeight w:val="255"/>
        </w:trPr>
        <w:tc>
          <w:tcPr>
            <w:tcW w:type="dxa" w:w="3119"/>
            <w:tcBorders>
              <w:top w:color="auto" w:space="0" w:sz="4" w:val="single"/>
              <w:left w:color="auto" w:space="0" w:sz="4" w:val="single"/>
              <w:bottom w:color="auto" w:space="0" w:sz="4" w:val="single"/>
              <w:right w:color="auto" w:space="0" w:sz="4" w:val="single"/>
            </w:tcBorders>
            <w:hideMark/>
          </w:tcPr>
          <w:p w:rsidP="00BD1CD4" w:rsidR="00C1512D" w:rsidRDefault="00C1512D" w:rsidRPr="005F60B2">
            <w:pPr>
              <w:rPr>
                <w:rFonts w:ascii="Arial" w:cs="Arial" w:eastAsia="Calibri" w:hAnsi="Arial"/>
              </w:rPr>
            </w:pPr>
            <w:r w:rsidRPr="005F60B2">
              <w:rPr>
                <w:rFonts w:ascii="Arial" w:cs="Arial" w:eastAsia="Calibri" w:hAnsi="Arial"/>
              </w:rPr>
              <w:lastRenderedPageBreak/>
              <w:t>Retirement</w:t>
            </w:r>
          </w:p>
        </w:tc>
        <w:tc>
          <w:tcPr>
            <w:tcW w:type="dxa" w:w="1056"/>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144 (0.01%)</w:t>
            </w:r>
          </w:p>
          <w:p w:rsidP="00BD1CD4" w:rsidR="00C1512D" w:rsidRDefault="00C1512D" w:rsidRPr="005F60B2">
            <w:pPr>
              <w:rPr>
                <w:rFonts w:ascii="Arial" w:cs="Arial" w:eastAsia="Calibri" w:hAnsi="Arial"/>
              </w:rPr>
            </w:pPr>
          </w:p>
        </w:tc>
        <w:tc>
          <w:tcPr>
            <w:tcW w:type="dxa" w:w="1289"/>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59 (0.00%)</w:t>
            </w:r>
          </w:p>
        </w:tc>
        <w:tc>
          <w:tcPr>
            <w:tcW w:type="dxa" w:w="1459"/>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99 (0.01%)</w:t>
            </w:r>
          </w:p>
        </w:tc>
        <w:tc>
          <w:tcPr>
            <w:tcW w:type="dxa" w:w="1306"/>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34 (0.00%)</w:t>
            </w:r>
          </w:p>
        </w:tc>
        <w:tc>
          <w:tcPr>
            <w:tcW w:type="dxa" w:w="1268"/>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335 (0.02%)</w:t>
            </w:r>
          </w:p>
        </w:tc>
      </w:tr>
      <w:tr w:rsidR="00C1512D" w:rsidRPr="005F60B2" w:rsidTr="00BD1CD4">
        <w:trPr>
          <w:trHeight w:val="255"/>
        </w:trPr>
        <w:tc>
          <w:tcPr>
            <w:tcW w:type="dxa" w:w="3119"/>
            <w:tcBorders>
              <w:top w:color="auto" w:space="0" w:sz="4" w:val="single"/>
              <w:left w:color="auto" w:space="0" w:sz="4" w:val="single"/>
              <w:bottom w:color="auto" w:space="0" w:sz="4" w:val="single"/>
              <w:right w:color="auto" w:space="0" w:sz="4" w:val="single"/>
            </w:tcBorders>
            <w:shd w:color="auto" w:fill="FFFF00" w:val="clear"/>
            <w:hideMark/>
          </w:tcPr>
          <w:p w:rsidP="00BD1CD4" w:rsidR="00C1512D" w:rsidRDefault="00C1512D" w:rsidRPr="005F60B2">
            <w:pPr>
              <w:rPr>
                <w:rFonts w:ascii="Arial" w:cs="Arial" w:eastAsia="Calibri" w:hAnsi="Arial"/>
              </w:rPr>
            </w:pPr>
            <w:r w:rsidRPr="005F60B2">
              <w:rPr>
                <w:rFonts w:ascii="Arial" w:cs="Arial" w:eastAsia="Calibri" w:hAnsi="Arial"/>
              </w:rPr>
              <w:t>Start a business</w:t>
            </w:r>
          </w:p>
        </w:tc>
        <w:tc>
          <w:tcPr>
            <w:tcW w:type="dxa" w:w="1056"/>
            <w:tcBorders>
              <w:top w:color="auto" w:space="0" w:sz="4" w:val="single"/>
              <w:left w:color="auto" w:space="0" w:sz="4" w:val="single"/>
              <w:bottom w:color="auto" w:space="0" w:sz="4" w:val="single"/>
              <w:right w:color="auto" w:space="0" w:sz="4" w:val="single"/>
            </w:tcBorders>
            <w:shd w:color="auto" w:fill="FFFF00" w:val="clear"/>
            <w:noWrap/>
            <w:hideMark/>
          </w:tcPr>
          <w:p w:rsidP="00BD1CD4" w:rsidR="00C1512D" w:rsidRDefault="00C1512D" w:rsidRPr="005F60B2">
            <w:pPr>
              <w:rPr>
                <w:rFonts w:ascii="Arial" w:cs="Arial" w:eastAsia="Calibri" w:hAnsi="Arial"/>
              </w:rPr>
            </w:pPr>
            <w:r w:rsidRPr="005F60B2">
              <w:rPr>
                <w:rFonts w:ascii="Arial" w:cs="Arial" w:eastAsia="Calibri" w:hAnsi="Arial"/>
              </w:rPr>
              <w:t>55 (0.00%)</w:t>
            </w:r>
          </w:p>
        </w:tc>
        <w:tc>
          <w:tcPr>
            <w:tcW w:type="dxa" w:w="1289"/>
            <w:tcBorders>
              <w:top w:color="auto" w:space="0" w:sz="4" w:val="single"/>
              <w:left w:color="auto" w:space="0" w:sz="4" w:val="single"/>
              <w:bottom w:color="auto" w:space="0" w:sz="4" w:val="single"/>
              <w:right w:color="auto" w:space="0" w:sz="4" w:val="single"/>
            </w:tcBorders>
            <w:shd w:color="auto" w:fill="FFFF00" w:val="clear"/>
            <w:noWrap/>
            <w:hideMark/>
          </w:tcPr>
          <w:p w:rsidP="00BD1CD4" w:rsidR="00C1512D" w:rsidRDefault="00C1512D" w:rsidRPr="005F60B2">
            <w:pPr>
              <w:rPr>
                <w:rFonts w:ascii="Arial" w:cs="Arial" w:eastAsia="Calibri" w:hAnsi="Arial"/>
              </w:rPr>
            </w:pPr>
            <w:r w:rsidRPr="005F60B2">
              <w:rPr>
                <w:rFonts w:ascii="Arial" w:cs="Arial" w:eastAsia="Calibri" w:hAnsi="Arial"/>
              </w:rPr>
              <w:t>49 (0.00%)</w:t>
            </w:r>
          </w:p>
        </w:tc>
        <w:tc>
          <w:tcPr>
            <w:tcW w:type="dxa" w:w="1459"/>
            <w:tcBorders>
              <w:top w:color="auto" w:space="0" w:sz="4" w:val="single"/>
              <w:left w:color="auto" w:space="0" w:sz="4" w:val="single"/>
              <w:bottom w:color="auto" w:space="0" w:sz="4" w:val="single"/>
              <w:right w:color="auto" w:space="0" w:sz="4" w:val="single"/>
            </w:tcBorders>
            <w:shd w:color="auto" w:fill="FFFF00" w:val="clear"/>
            <w:noWrap/>
            <w:hideMark/>
          </w:tcPr>
          <w:p w:rsidP="00BD1CD4" w:rsidR="00C1512D" w:rsidRDefault="00C1512D" w:rsidRPr="005F60B2">
            <w:pPr>
              <w:rPr>
                <w:rFonts w:ascii="Arial" w:cs="Arial" w:eastAsia="Calibri" w:hAnsi="Arial"/>
              </w:rPr>
            </w:pPr>
            <w:r w:rsidRPr="005F60B2">
              <w:rPr>
                <w:rFonts w:ascii="Arial" w:cs="Arial" w:eastAsia="Calibri" w:hAnsi="Arial"/>
              </w:rPr>
              <w:t>69 (0.00%)</w:t>
            </w:r>
          </w:p>
        </w:tc>
        <w:tc>
          <w:tcPr>
            <w:tcW w:type="dxa" w:w="1306"/>
            <w:tcBorders>
              <w:top w:color="auto" w:space="0" w:sz="4" w:val="single"/>
              <w:left w:color="auto" w:space="0" w:sz="4" w:val="single"/>
              <w:bottom w:color="auto" w:space="0" w:sz="4" w:val="single"/>
              <w:right w:color="auto" w:space="0" w:sz="4" w:val="single"/>
            </w:tcBorders>
            <w:shd w:color="auto" w:fill="FFFF00" w:val="clear"/>
            <w:noWrap/>
            <w:hideMark/>
          </w:tcPr>
          <w:p w:rsidP="00BD1CD4" w:rsidR="00C1512D" w:rsidRDefault="00C1512D" w:rsidRPr="005F60B2">
            <w:pPr>
              <w:rPr>
                <w:rFonts w:ascii="Arial" w:cs="Arial" w:eastAsia="Calibri" w:hAnsi="Arial"/>
              </w:rPr>
            </w:pPr>
            <w:r w:rsidRPr="005F60B2">
              <w:rPr>
                <w:rFonts w:ascii="Arial" w:cs="Arial" w:eastAsia="Calibri" w:hAnsi="Arial"/>
              </w:rPr>
              <w:t>139 (0.01%)</w:t>
            </w:r>
          </w:p>
        </w:tc>
        <w:tc>
          <w:tcPr>
            <w:tcW w:type="dxa" w:w="1268"/>
            <w:tcBorders>
              <w:top w:color="auto" w:space="0" w:sz="4" w:val="single"/>
              <w:left w:color="auto" w:space="0" w:sz="4" w:val="single"/>
              <w:bottom w:color="auto" w:space="0" w:sz="4" w:val="single"/>
              <w:right w:color="auto" w:space="0" w:sz="4" w:val="single"/>
            </w:tcBorders>
            <w:shd w:color="auto" w:fill="FFFF00" w:val="clear"/>
            <w:noWrap/>
            <w:hideMark/>
          </w:tcPr>
          <w:p w:rsidP="00BD1CD4" w:rsidR="00C1512D" w:rsidRDefault="00C1512D" w:rsidRPr="005F60B2">
            <w:pPr>
              <w:rPr>
                <w:rFonts w:ascii="Arial" w:cs="Arial" w:eastAsia="Calibri" w:hAnsi="Arial"/>
              </w:rPr>
            </w:pPr>
            <w:r w:rsidRPr="005F60B2">
              <w:rPr>
                <w:rFonts w:ascii="Arial" w:cs="Arial" w:eastAsia="Calibri" w:hAnsi="Arial"/>
              </w:rPr>
              <w:t>313 (0.02%)</w:t>
            </w:r>
          </w:p>
        </w:tc>
      </w:tr>
      <w:tr w:rsidR="00C1512D" w:rsidRPr="005F60B2" w:rsidTr="00BD1CD4">
        <w:trPr>
          <w:trHeight w:val="255"/>
        </w:trPr>
        <w:tc>
          <w:tcPr>
            <w:tcW w:type="dxa" w:w="3119"/>
            <w:tcBorders>
              <w:top w:color="auto" w:space="0" w:sz="4" w:val="single"/>
              <w:left w:color="auto" w:space="0" w:sz="4" w:val="single"/>
              <w:bottom w:color="auto" w:space="0" w:sz="4" w:val="single"/>
              <w:right w:color="auto" w:space="0" w:sz="4" w:val="single"/>
            </w:tcBorders>
            <w:hideMark/>
          </w:tcPr>
          <w:p w:rsidP="00BD1CD4" w:rsidR="00C1512D" w:rsidRDefault="00C1512D" w:rsidRPr="005F60B2">
            <w:pPr>
              <w:rPr>
                <w:rFonts w:ascii="Arial" w:cs="Arial" w:eastAsia="Calibri" w:hAnsi="Arial"/>
              </w:rPr>
            </w:pPr>
            <w:r w:rsidRPr="005F60B2">
              <w:rPr>
                <w:rFonts w:ascii="Arial" w:cs="Arial" w:eastAsia="Calibri" w:hAnsi="Arial"/>
              </w:rPr>
              <w:t>Other - Not specified</w:t>
            </w:r>
          </w:p>
        </w:tc>
        <w:tc>
          <w:tcPr>
            <w:tcW w:type="dxa" w:w="1056"/>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116131 (8.33%)</w:t>
            </w:r>
          </w:p>
        </w:tc>
        <w:tc>
          <w:tcPr>
            <w:tcW w:type="dxa" w:w="1289"/>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476191 (34.16%)</w:t>
            </w:r>
          </w:p>
        </w:tc>
        <w:tc>
          <w:tcPr>
            <w:tcW w:type="dxa" w:w="1459"/>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402896 (28.90%)</w:t>
            </w:r>
          </w:p>
        </w:tc>
        <w:tc>
          <w:tcPr>
            <w:tcW w:type="dxa" w:w="1306"/>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338740 (24.30%)</w:t>
            </w:r>
          </w:p>
        </w:tc>
        <w:tc>
          <w:tcPr>
            <w:tcW w:type="dxa" w:w="1268"/>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1333958 (95.70%)</w:t>
            </w:r>
          </w:p>
        </w:tc>
      </w:tr>
      <w:tr w:rsidR="00C1512D" w:rsidRPr="005F60B2" w:rsidTr="00BD1CD4">
        <w:trPr>
          <w:trHeight w:val="255"/>
        </w:trPr>
        <w:tc>
          <w:tcPr>
            <w:tcW w:type="dxa" w:w="3119"/>
            <w:tcBorders>
              <w:top w:color="auto" w:space="0" w:sz="4" w:val="single"/>
              <w:left w:color="auto" w:space="0" w:sz="4" w:val="single"/>
              <w:right w:color="auto" w:space="0" w:sz="4" w:val="single"/>
            </w:tcBorders>
            <w:hideMark/>
          </w:tcPr>
          <w:p w:rsidP="00BD1CD4" w:rsidR="00C1512D" w:rsidRDefault="00C1512D" w:rsidRPr="005F60B2">
            <w:pPr>
              <w:rPr>
                <w:rFonts w:ascii="Arial" w:cs="Arial" w:eastAsia="Calibri" w:hAnsi="Arial"/>
              </w:rPr>
            </w:pPr>
            <w:r w:rsidRPr="005F60B2">
              <w:rPr>
                <w:rFonts w:ascii="Arial" w:cs="Arial" w:eastAsia="Calibri" w:hAnsi="Arial"/>
              </w:rPr>
              <w:t>Population</w:t>
            </w:r>
          </w:p>
        </w:tc>
        <w:tc>
          <w:tcPr>
            <w:tcW w:type="dxa" w:w="1056"/>
            <w:tcBorders>
              <w:top w:color="auto" w:space="0" w:sz="4" w:val="single"/>
              <w:left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132009</w:t>
            </w:r>
          </w:p>
        </w:tc>
        <w:tc>
          <w:tcPr>
            <w:tcW w:type="dxa" w:w="1289"/>
            <w:tcBorders>
              <w:top w:color="auto" w:space="0" w:sz="4" w:val="single"/>
              <w:left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497237</w:t>
            </w:r>
          </w:p>
        </w:tc>
        <w:tc>
          <w:tcPr>
            <w:tcW w:type="dxa" w:w="1459"/>
            <w:tcBorders>
              <w:top w:color="auto" w:space="0" w:sz="4" w:val="single"/>
              <w:left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416728</w:t>
            </w:r>
          </w:p>
        </w:tc>
        <w:tc>
          <w:tcPr>
            <w:tcW w:type="dxa" w:w="1306"/>
            <w:tcBorders>
              <w:top w:color="auto" w:space="0" w:sz="4" w:val="single"/>
              <w:left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347974</w:t>
            </w:r>
          </w:p>
        </w:tc>
        <w:tc>
          <w:tcPr>
            <w:tcW w:type="dxa" w:w="1268"/>
            <w:tcBorders>
              <w:top w:color="auto" w:space="0" w:sz="4" w:val="single"/>
              <w:left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1393949</w:t>
            </w:r>
          </w:p>
        </w:tc>
      </w:tr>
      <w:tr w:rsidR="00C1512D" w:rsidRPr="005F60B2" w:rsidTr="00BD1CD4">
        <w:trPr>
          <w:trHeight w:val="255"/>
        </w:trPr>
        <w:tc>
          <w:tcPr>
            <w:tcW w:type="dxa" w:w="9497"/>
            <w:gridSpan w:val="6"/>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b/>
              </w:rPr>
            </w:pPr>
            <w:r w:rsidRPr="005F60B2">
              <w:rPr>
                <w:rFonts w:ascii="Arial" w:cs="Arial" w:eastAsia="Calibri" w:hAnsi="Arial"/>
                <w:b/>
              </w:rPr>
              <w:t>Source: Stats SA, Community Survey,2016</w:t>
            </w:r>
          </w:p>
        </w:tc>
      </w:tr>
    </w:tbl>
    <w:p w:rsidP="00C1512D" w:rsidR="00C1512D" w:rsidRDefault="00C1512D" w:rsidRPr="005F60B2">
      <w:pPr>
        <w:rPr>
          <w:rFonts w:ascii="Arial" w:cs="Arial" w:eastAsia="Calibri" w:hAnsi="Arial"/>
          <w:b/>
        </w:rPr>
      </w:pPr>
    </w:p>
    <w:p w:rsidP="00C1512D" w:rsidR="00C1512D" w:rsidRDefault="00C1512D" w:rsidRPr="005F60B2">
      <w:pPr>
        <w:shd w:color="auto" w:fill="FFFF00" w:val="clear"/>
        <w:ind w:left="142"/>
        <w:rPr>
          <w:rFonts w:ascii="Arial" w:cs="Arial" w:eastAsia="Calibri" w:hAnsi="Arial"/>
          <w:b/>
        </w:rPr>
      </w:pPr>
      <w:r w:rsidRPr="005F60B2">
        <w:rPr>
          <w:rFonts w:ascii="Arial" w:cs="Arial" w:eastAsia="Calibri" w:hAnsi="Arial"/>
          <w:b/>
        </w:rPr>
        <w:t>3.</w:t>
      </w:r>
      <w:r>
        <w:rPr>
          <w:rFonts w:ascii="Arial" w:cs="Arial" w:eastAsia="Calibri" w:hAnsi="Arial"/>
          <w:b/>
        </w:rPr>
        <w:t>6</w:t>
      </w:r>
      <w:r w:rsidRPr="005F60B2">
        <w:rPr>
          <w:rFonts w:ascii="Arial" w:cs="Arial" w:eastAsia="Calibri" w:hAnsi="Arial"/>
          <w:b/>
        </w:rPr>
        <w:t xml:space="preserve"> Food security-Hunger </w:t>
      </w:r>
    </w:p>
    <w:p w:rsidP="00C1512D" w:rsidR="00C1512D" w:rsidRDefault="00C1512D" w:rsidRPr="005F60B2">
      <w:pPr>
        <w:shd w:color="auto" w:fill="FFFFFF" w:val="clear"/>
        <w:ind w:left="720"/>
        <w:rPr>
          <w:rFonts w:ascii="Arial" w:cs="Arial" w:eastAsia="Calibri" w:hAnsi="Arial"/>
          <w:b/>
        </w:rPr>
      </w:pPr>
    </w:p>
    <w:p w:rsidP="00C1512D" w:rsidR="00C1512D" w:rsidRDefault="00C1512D">
      <w:pPr>
        <w:shd w:color="auto" w:fill="FFFFFF" w:val="clear"/>
        <w:ind w:left="142"/>
        <w:jc w:val="both"/>
        <w:rPr>
          <w:rFonts w:ascii="Arial" w:cs="Arial" w:eastAsia="Calibri" w:hAnsi="Arial"/>
        </w:rPr>
      </w:pPr>
      <w:r w:rsidRPr="005F60B2">
        <w:rPr>
          <w:rFonts w:ascii="Arial" w:cs="Arial" w:eastAsia="Calibri" w:hAnsi="Arial"/>
        </w:rPr>
        <w:t>UN sustainable development goals advocate end of hunger, achieve food security and improve nutrition and promote sustainable agriculture and end extreme poverty in all forms by 2030. 12.19% of people in the district run out of money to buy food of which 4.05% is in Thulamela local municipality which is the highest percentage compared to other municipalities. Collins Chabane local municipality follows Thulamela with 3.54%, then Makhado local municipality with 3.36% and lastly Musina local municipality with 1.24% as indicated in table 3.</w:t>
      </w:r>
      <w:r>
        <w:rPr>
          <w:rFonts w:ascii="Arial" w:cs="Arial" w:eastAsia="Calibri" w:hAnsi="Arial"/>
        </w:rPr>
        <w:t>6.</w:t>
      </w:r>
      <w:r w:rsidRPr="005F60B2">
        <w:rPr>
          <w:rFonts w:ascii="Arial" w:cs="Arial" w:eastAsia="Calibri" w:hAnsi="Arial"/>
        </w:rPr>
        <w:t>1 below.</w:t>
      </w:r>
    </w:p>
    <w:p w:rsidP="00C1512D" w:rsidR="00C1512D" w:rsidRDefault="00C1512D" w:rsidRPr="005F60B2">
      <w:pPr>
        <w:shd w:color="auto" w:fill="FFFFFF" w:val="clear"/>
        <w:ind w:left="142"/>
        <w:jc w:val="both"/>
        <w:rPr>
          <w:rFonts w:ascii="Arial" w:cs="Arial" w:eastAsia="Calibri" w:hAnsi="Arial"/>
        </w:rPr>
      </w:pPr>
      <w:r w:rsidRPr="005F60B2">
        <w:rPr>
          <w:rFonts w:ascii="Arial" w:cs="Arial" w:eastAsia="Calibri" w:hAnsi="Arial"/>
        </w:rPr>
        <w:t xml:space="preserve"> This depicts that food security and hunger persist in the district, therefore food security programmes need to be enhanced to meet UN sustainable development goal of ending hunger by 2030. </w:t>
      </w:r>
    </w:p>
    <w:p w:rsidP="00C1512D" w:rsidR="00C1512D" w:rsidRDefault="00C1512D" w:rsidRPr="005F60B2">
      <w:pPr>
        <w:shd w:color="auto" w:fill="FFFFFF" w:val="clear"/>
        <w:rPr>
          <w:rFonts w:ascii="Arial" w:cs="Arial" w:eastAsia="Calibri" w:hAnsi="Arial"/>
        </w:rPr>
      </w:pPr>
    </w:p>
    <w:tbl>
      <w:tblPr>
        <w:tblW w:type="auto" w:w="0"/>
        <w:tblInd w:type="dxa" w:w="245"/>
        <w:tblLayout w:type="fixed"/>
        <w:tblLook w:firstColumn="1" w:firstRow="1" w:lastColumn="0" w:lastRow="0" w:noHBand="0" w:noVBand="1" w:val="04A0"/>
      </w:tblPr>
      <w:tblGrid>
        <w:gridCol w:w="1559"/>
        <w:gridCol w:w="1120"/>
        <w:gridCol w:w="1636"/>
        <w:gridCol w:w="1636"/>
        <w:gridCol w:w="1636"/>
        <w:gridCol w:w="1739"/>
      </w:tblGrid>
      <w:tr w:rsidR="00C1512D" w:rsidRPr="005F60B2" w:rsidTr="00BD1CD4">
        <w:trPr>
          <w:trHeight w:val="255"/>
        </w:trPr>
        <w:tc>
          <w:tcPr>
            <w:tcW w:type="dxa" w:w="9326"/>
            <w:gridSpan w:val="6"/>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b/>
                <w:bCs/>
              </w:rPr>
            </w:pPr>
            <w:r w:rsidRPr="005F60B2">
              <w:rPr>
                <w:rFonts w:ascii="Arial" w:cs="Arial" w:eastAsia="Calibri" w:hAnsi="Arial"/>
                <w:b/>
                <w:bCs/>
              </w:rPr>
              <w:t>Table 3.</w:t>
            </w:r>
            <w:r>
              <w:rPr>
                <w:rFonts w:ascii="Arial" w:cs="Arial" w:eastAsia="Calibri" w:hAnsi="Arial"/>
                <w:b/>
                <w:bCs/>
              </w:rPr>
              <w:t>6.1</w:t>
            </w:r>
            <w:r w:rsidRPr="005F60B2">
              <w:rPr>
                <w:rFonts w:ascii="Arial" w:cs="Arial" w:eastAsia="Calibri" w:hAnsi="Arial"/>
                <w:b/>
                <w:bCs/>
              </w:rPr>
              <w:t>: Running out of money to buy food for 5 or more days in past 30 days by geography hierarchy for person weight</w:t>
            </w:r>
          </w:p>
        </w:tc>
      </w:tr>
      <w:tr w:rsidR="00C1512D" w:rsidRPr="005F60B2" w:rsidTr="00BD1CD4">
        <w:trPr>
          <w:trHeight w:val="450"/>
        </w:trPr>
        <w:tc>
          <w:tcPr>
            <w:tcW w:type="dxa" w:w="1559"/>
            <w:tcBorders>
              <w:top w:color="auto" w:space="0" w:sz="4" w:val="single"/>
              <w:left w:color="auto" w:space="0" w:sz="4" w:val="single"/>
              <w:bottom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 </w:t>
            </w:r>
          </w:p>
        </w:tc>
        <w:tc>
          <w:tcPr>
            <w:tcW w:type="dxa" w:w="1120"/>
            <w:tcBorders>
              <w:top w:color="auto" w:space="0" w:sz="4" w:val="single"/>
              <w:bottom w:color="auto" w:space="0" w:sz="4" w:val="single"/>
            </w:tcBorders>
            <w:hideMark/>
          </w:tcPr>
          <w:p w:rsidP="00BD1CD4" w:rsidR="00C1512D" w:rsidRDefault="00C1512D" w:rsidRPr="005F60B2">
            <w:pPr>
              <w:rPr>
                <w:rFonts w:ascii="Arial" w:cs="Arial" w:eastAsia="Calibri" w:hAnsi="Arial"/>
              </w:rPr>
            </w:pPr>
            <w:r w:rsidRPr="005F60B2">
              <w:rPr>
                <w:rFonts w:ascii="Arial" w:cs="Arial" w:eastAsia="Calibri" w:hAnsi="Arial"/>
              </w:rPr>
              <w:t>Musina</w:t>
            </w:r>
          </w:p>
        </w:tc>
        <w:tc>
          <w:tcPr>
            <w:tcW w:type="dxa" w:w="1636"/>
            <w:tcBorders>
              <w:top w:color="auto" w:space="0" w:sz="4" w:val="single"/>
              <w:bottom w:color="auto" w:space="0" w:sz="4" w:val="single"/>
            </w:tcBorders>
            <w:hideMark/>
          </w:tcPr>
          <w:p w:rsidP="00BD1CD4" w:rsidR="00C1512D" w:rsidRDefault="00C1512D" w:rsidRPr="005F60B2">
            <w:pPr>
              <w:rPr>
                <w:rFonts w:ascii="Arial" w:cs="Arial" w:eastAsia="Calibri" w:hAnsi="Arial"/>
              </w:rPr>
            </w:pPr>
            <w:r w:rsidRPr="005F60B2">
              <w:rPr>
                <w:rFonts w:ascii="Arial" w:cs="Arial" w:eastAsia="Calibri" w:hAnsi="Arial"/>
              </w:rPr>
              <w:t>Thulamela</w:t>
            </w:r>
          </w:p>
        </w:tc>
        <w:tc>
          <w:tcPr>
            <w:tcW w:type="dxa" w:w="1636"/>
            <w:tcBorders>
              <w:top w:color="auto" w:space="0" w:sz="4" w:val="single"/>
              <w:bottom w:color="auto" w:space="0" w:sz="4" w:val="single"/>
            </w:tcBorders>
            <w:hideMark/>
          </w:tcPr>
          <w:p w:rsidP="00BD1CD4" w:rsidR="00C1512D" w:rsidRDefault="00C1512D" w:rsidRPr="005F60B2">
            <w:pPr>
              <w:rPr>
                <w:rFonts w:ascii="Arial" w:cs="Arial" w:eastAsia="Calibri" w:hAnsi="Arial"/>
              </w:rPr>
            </w:pPr>
            <w:r w:rsidRPr="005F60B2">
              <w:rPr>
                <w:rFonts w:ascii="Arial" w:cs="Arial" w:eastAsia="Calibri" w:hAnsi="Arial"/>
              </w:rPr>
              <w:t>Makhado</w:t>
            </w:r>
          </w:p>
        </w:tc>
        <w:tc>
          <w:tcPr>
            <w:tcW w:type="dxa" w:w="1636"/>
            <w:tcBorders>
              <w:top w:color="auto" w:space="0" w:sz="4" w:val="single"/>
              <w:bottom w:color="auto" w:space="0" w:sz="4" w:val="single"/>
            </w:tcBorders>
            <w:hideMark/>
          </w:tcPr>
          <w:p w:rsidP="00BD1CD4" w:rsidR="00C1512D" w:rsidRDefault="00C1512D" w:rsidRPr="005F60B2">
            <w:pPr>
              <w:rPr>
                <w:rFonts w:ascii="Arial" w:cs="Arial" w:eastAsia="Calibri" w:hAnsi="Arial"/>
              </w:rPr>
            </w:pPr>
            <w:r w:rsidRPr="005F60B2">
              <w:rPr>
                <w:rFonts w:ascii="Arial" w:cs="Arial" w:eastAsia="Calibri" w:hAnsi="Arial"/>
              </w:rPr>
              <w:t>Collins Chabane</w:t>
            </w:r>
          </w:p>
        </w:tc>
        <w:tc>
          <w:tcPr>
            <w:tcW w:type="dxa" w:w="1739"/>
            <w:tcBorders>
              <w:top w:color="auto" w:space="0" w:sz="4" w:val="single"/>
              <w:bottom w:color="auto" w:space="0" w:sz="4" w:val="single"/>
              <w:right w:color="auto" w:space="0" w:sz="4" w:val="single"/>
            </w:tcBorders>
            <w:hideMark/>
          </w:tcPr>
          <w:p w:rsidP="00BD1CD4" w:rsidR="00C1512D" w:rsidRDefault="00C1512D" w:rsidRPr="005F60B2">
            <w:pPr>
              <w:rPr>
                <w:rFonts w:ascii="Arial" w:cs="Arial" w:eastAsia="Calibri" w:hAnsi="Arial"/>
              </w:rPr>
            </w:pPr>
            <w:r w:rsidRPr="005F60B2">
              <w:rPr>
                <w:rFonts w:ascii="Arial" w:cs="Arial" w:eastAsia="Calibri" w:hAnsi="Arial"/>
              </w:rPr>
              <w:t>VDM</w:t>
            </w:r>
          </w:p>
        </w:tc>
      </w:tr>
      <w:tr w:rsidR="00C1512D" w:rsidRPr="005F60B2" w:rsidTr="00BD1CD4">
        <w:trPr>
          <w:trHeight w:val="255"/>
        </w:trPr>
        <w:tc>
          <w:tcPr>
            <w:tcW w:type="dxa" w:w="1559"/>
            <w:tcBorders>
              <w:top w:color="auto" w:space="0" w:sz="4" w:val="single"/>
              <w:left w:color="auto" w:space="0" w:sz="4" w:val="single"/>
              <w:bottom w:color="auto" w:space="0" w:sz="4" w:val="single"/>
            </w:tcBorders>
            <w:hideMark/>
          </w:tcPr>
          <w:p w:rsidP="00BD1CD4" w:rsidR="00C1512D" w:rsidRDefault="00C1512D" w:rsidRPr="005F60B2">
            <w:pPr>
              <w:rPr>
                <w:rFonts w:ascii="Arial" w:cs="Arial" w:eastAsia="Calibri" w:hAnsi="Arial"/>
              </w:rPr>
            </w:pPr>
            <w:r w:rsidRPr="005F60B2">
              <w:rPr>
                <w:rFonts w:ascii="Arial" w:cs="Arial" w:eastAsia="Calibri" w:hAnsi="Arial"/>
              </w:rPr>
              <w:t>Yes</w:t>
            </w:r>
          </w:p>
        </w:tc>
        <w:tc>
          <w:tcPr>
            <w:tcW w:type="dxa" w:w="1120"/>
            <w:tcBorders>
              <w:top w:color="auto" w:space="0" w:sz="4" w:val="single"/>
              <w:bottom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17329 (1.24%)</w:t>
            </w:r>
          </w:p>
        </w:tc>
        <w:tc>
          <w:tcPr>
            <w:tcW w:type="dxa" w:w="1636"/>
            <w:tcBorders>
              <w:top w:color="auto" w:space="0" w:sz="4" w:val="single"/>
              <w:bottom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56398 (4.05%)</w:t>
            </w:r>
          </w:p>
        </w:tc>
        <w:tc>
          <w:tcPr>
            <w:tcW w:type="dxa" w:w="1636"/>
            <w:tcBorders>
              <w:top w:color="auto" w:space="0" w:sz="4" w:val="single"/>
              <w:bottom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46844 (3.36%)</w:t>
            </w:r>
          </w:p>
        </w:tc>
        <w:tc>
          <w:tcPr>
            <w:tcW w:type="dxa" w:w="1636"/>
            <w:tcBorders>
              <w:top w:color="auto" w:space="0" w:sz="4" w:val="single"/>
              <w:bottom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49306 (3.54%)</w:t>
            </w:r>
          </w:p>
        </w:tc>
        <w:tc>
          <w:tcPr>
            <w:tcW w:type="dxa" w:w="1739"/>
            <w:tcBorders>
              <w:top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169877 (12.19%)</w:t>
            </w:r>
          </w:p>
        </w:tc>
      </w:tr>
      <w:tr w:rsidR="00C1512D" w:rsidRPr="005F60B2" w:rsidTr="00BD1CD4">
        <w:trPr>
          <w:trHeight w:val="255"/>
        </w:trPr>
        <w:tc>
          <w:tcPr>
            <w:tcW w:type="dxa" w:w="1559"/>
            <w:tcBorders>
              <w:top w:color="auto" w:space="0" w:sz="4" w:val="single"/>
              <w:left w:color="auto" w:space="0" w:sz="4" w:val="single"/>
              <w:bottom w:color="auto" w:space="0" w:sz="4" w:val="single"/>
            </w:tcBorders>
            <w:hideMark/>
          </w:tcPr>
          <w:p w:rsidP="00BD1CD4" w:rsidR="00C1512D" w:rsidRDefault="00C1512D" w:rsidRPr="005F60B2">
            <w:pPr>
              <w:rPr>
                <w:rFonts w:ascii="Arial" w:cs="Arial" w:eastAsia="Calibri" w:hAnsi="Arial"/>
              </w:rPr>
            </w:pPr>
            <w:r w:rsidRPr="005F60B2">
              <w:rPr>
                <w:rFonts w:ascii="Arial" w:cs="Arial" w:eastAsia="Calibri" w:hAnsi="Arial"/>
              </w:rPr>
              <w:t>No</w:t>
            </w:r>
          </w:p>
        </w:tc>
        <w:tc>
          <w:tcPr>
            <w:tcW w:type="dxa" w:w="1120"/>
            <w:tcBorders>
              <w:top w:color="auto" w:space="0" w:sz="4" w:val="single"/>
              <w:bottom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14343 (1.03%)</w:t>
            </w:r>
          </w:p>
        </w:tc>
        <w:tc>
          <w:tcPr>
            <w:tcW w:type="dxa" w:w="1636"/>
            <w:tcBorders>
              <w:top w:color="auto" w:space="0" w:sz="4" w:val="single"/>
              <w:bottom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43019 (3.09%)</w:t>
            </w:r>
          </w:p>
        </w:tc>
        <w:tc>
          <w:tcPr>
            <w:tcW w:type="dxa" w:w="1636"/>
            <w:tcBorders>
              <w:top w:color="auto" w:space="0" w:sz="4" w:val="single"/>
              <w:bottom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31159 (2.24%)</w:t>
            </w:r>
          </w:p>
        </w:tc>
        <w:tc>
          <w:tcPr>
            <w:tcW w:type="dxa" w:w="1636"/>
            <w:tcBorders>
              <w:top w:color="auto" w:space="0" w:sz="4" w:val="single"/>
              <w:bottom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21375 (1.53%)</w:t>
            </w:r>
          </w:p>
        </w:tc>
        <w:tc>
          <w:tcPr>
            <w:tcW w:type="dxa" w:w="1739"/>
            <w:tcBorders>
              <w:top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109896 (7.88%)</w:t>
            </w:r>
          </w:p>
        </w:tc>
      </w:tr>
      <w:tr w:rsidR="00C1512D" w:rsidRPr="005F60B2" w:rsidTr="00BD1CD4">
        <w:trPr>
          <w:trHeight w:val="255"/>
        </w:trPr>
        <w:tc>
          <w:tcPr>
            <w:tcW w:type="dxa" w:w="1559"/>
            <w:tcBorders>
              <w:top w:color="auto" w:space="0" w:sz="4" w:val="single"/>
              <w:left w:color="auto" w:space="0" w:sz="4" w:val="single"/>
              <w:bottom w:color="auto" w:space="0" w:sz="4" w:val="single"/>
            </w:tcBorders>
            <w:hideMark/>
          </w:tcPr>
          <w:p w:rsidP="00BD1CD4" w:rsidR="00C1512D" w:rsidRDefault="00C1512D" w:rsidRPr="005F60B2">
            <w:pPr>
              <w:rPr>
                <w:rFonts w:ascii="Arial" w:cs="Arial" w:eastAsia="Calibri" w:hAnsi="Arial"/>
              </w:rPr>
            </w:pPr>
            <w:r w:rsidRPr="005F60B2">
              <w:rPr>
                <w:rFonts w:ascii="Arial" w:cs="Arial" w:eastAsia="Calibri" w:hAnsi="Arial"/>
              </w:rPr>
              <w:t>Do not know - Unspecified</w:t>
            </w:r>
          </w:p>
        </w:tc>
        <w:tc>
          <w:tcPr>
            <w:tcW w:type="dxa" w:w="1120"/>
            <w:tcBorders>
              <w:top w:color="auto" w:space="0" w:sz="4" w:val="single"/>
              <w:bottom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100337 (7.2%)</w:t>
            </w:r>
          </w:p>
        </w:tc>
        <w:tc>
          <w:tcPr>
            <w:tcW w:type="dxa" w:w="1636"/>
            <w:tcBorders>
              <w:top w:color="auto" w:space="0" w:sz="4" w:val="single"/>
              <w:bottom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397821 (28.54%)</w:t>
            </w:r>
          </w:p>
        </w:tc>
        <w:tc>
          <w:tcPr>
            <w:tcW w:type="dxa" w:w="1636"/>
            <w:tcBorders>
              <w:top w:color="auto" w:space="0" w:sz="4" w:val="single"/>
              <w:bottom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338725 (24.30%)</w:t>
            </w:r>
          </w:p>
        </w:tc>
        <w:tc>
          <w:tcPr>
            <w:tcW w:type="dxa" w:w="1636"/>
            <w:tcBorders>
              <w:top w:color="auto" w:space="0" w:sz="4" w:val="single"/>
              <w:bottom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277293 (19.89%)</w:t>
            </w:r>
          </w:p>
        </w:tc>
        <w:tc>
          <w:tcPr>
            <w:tcW w:type="dxa" w:w="1739"/>
            <w:tcBorders>
              <w:top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1114176 (79.93%)</w:t>
            </w:r>
          </w:p>
        </w:tc>
      </w:tr>
      <w:tr w:rsidR="00C1512D" w:rsidRPr="005F60B2" w:rsidTr="00BD1CD4">
        <w:trPr>
          <w:trHeight w:val="255"/>
        </w:trPr>
        <w:tc>
          <w:tcPr>
            <w:tcW w:type="dxa" w:w="1559"/>
            <w:tcBorders>
              <w:top w:color="auto" w:space="0" w:sz="4" w:val="single"/>
              <w:left w:color="auto" w:space="0" w:sz="4" w:val="single"/>
              <w:bottom w:color="auto" w:space="0" w:sz="4" w:val="single"/>
            </w:tcBorders>
            <w:hideMark/>
          </w:tcPr>
          <w:p w:rsidP="00BD1CD4" w:rsidR="00C1512D" w:rsidRDefault="00C1512D" w:rsidRPr="005F60B2">
            <w:pPr>
              <w:rPr>
                <w:rFonts w:ascii="Arial" w:cs="Arial" w:eastAsia="Calibri" w:hAnsi="Arial"/>
                <w:b/>
              </w:rPr>
            </w:pPr>
            <w:r w:rsidRPr="005F60B2">
              <w:rPr>
                <w:rFonts w:ascii="Arial" w:cs="Arial" w:eastAsia="Calibri" w:hAnsi="Arial"/>
                <w:b/>
              </w:rPr>
              <w:t>Grand Total</w:t>
            </w:r>
          </w:p>
        </w:tc>
        <w:tc>
          <w:tcPr>
            <w:tcW w:type="dxa" w:w="1120"/>
            <w:tcBorders>
              <w:top w:color="auto" w:space="0" w:sz="4" w:val="single"/>
              <w:bottom w:color="auto" w:space="0" w:sz="4" w:val="single"/>
            </w:tcBorders>
            <w:noWrap/>
            <w:hideMark/>
          </w:tcPr>
          <w:p w:rsidP="00BD1CD4" w:rsidR="00C1512D" w:rsidRDefault="00C1512D" w:rsidRPr="005F60B2">
            <w:pPr>
              <w:rPr>
                <w:rFonts w:ascii="Arial" w:cs="Arial" w:eastAsia="Calibri" w:hAnsi="Arial"/>
                <w:b/>
              </w:rPr>
            </w:pPr>
            <w:r w:rsidRPr="005F60B2">
              <w:rPr>
                <w:rFonts w:ascii="Arial" w:cs="Arial" w:eastAsia="Calibri" w:hAnsi="Arial"/>
                <w:b/>
              </w:rPr>
              <w:t>132009</w:t>
            </w:r>
          </w:p>
        </w:tc>
        <w:tc>
          <w:tcPr>
            <w:tcW w:type="dxa" w:w="1636"/>
            <w:tcBorders>
              <w:top w:color="auto" w:space="0" w:sz="4" w:val="single"/>
              <w:bottom w:color="auto" w:space="0" w:sz="4" w:val="single"/>
            </w:tcBorders>
            <w:noWrap/>
            <w:hideMark/>
          </w:tcPr>
          <w:p w:rsidP="00BD1CD4" w:rsidR="00C1512D" w:rsidRDefault="00C1512D" w:rsidRPr="005F60B2">
            <w:pPr>
              <w:rPr>
                <w:rFonts w:ascii="Arial" w:cs="Arial" w:eastAsia="Calibri" w:hAnsi="Arial"/>
                <w:b/>
              </w:rPr>
            </w:pPr>
            <w:r w:rsidRPr="005F60B2">
              <w:rPr>
                <w:rFonts w:ascii="Arial" w:cs="Arial" w:eastAsia="Calibri" w:hAnsi="Arial"/>
                <w:b/>
              </w:rPr>
              <w:t>497237</w:t>
            </w:r>
          </w:p>
        </w:tc>
        <w:tc>
          <w:tcPr>
            <w:tcW w:type="dxa" w:w="1636"/>
            <w:tcBorders>
              <w:top w:color="auto" w:space="0" w:sz="4" w:val="single"/>
              <w:bottom w:color="auto" w:space="0" w:sz="4" w:val="single"/>
            </w:tcBorders>
            <w:noWrap/>
            <w:hideMark/>
          </w:tcPr>
          <w:p w:rsidP="00BD1CD4" w:rsidR="00C1512D" w:rsidRDefault="00C1512D" w:rsidRPr="005F60B2">
            <w:pPr>
              <w:rPr>
                <w:rFonts w:ascii="Arial" w:cs="Arial" w:eastAsia="Calibri" w:hAnsi="Arial"/>
                <w:b/>
              </w:rPr>
            </w:pPr>
            <w:r w:rsidRPr="005F60B2">
              <w:rPr>
                <w:rFonts w:ascii="Arial" w:cs="Arial" w:eastAsia="Calibri" w:hAnsi="Arial"/>
                <w:b/>
              </w:rPr>
              <w:t>416728</w:t>
            </w:r>
          </w:p>
        </w:tc>
        <w:tc>
          <w:tcPr>
            <w:tcW w:type="dxa" w:w="1636"/>
            <w:tcBorders>
              <w:top w:color="auto" w:space="0" w:sz="4" w:val="single"/>
              <w:bottom w:color="auto" w:space="0" w:sz="4" w:val="single"/>
            </w:tcBorders>
            <w:noWrap/>
            <w:hideMark/>
          </w:tcPr>
          <w:p w:rsidP="00BD1CD4" w:rsidR="00C1512D" w:rsidRDefault="00C1512D" w:rsidRPr="005F60B2">
            <w:pPr>
              <w:rPr>
                <w:rFonts w:ascii="Arial" w:cs="Arial" w:eastAsia="Calibri" w:hAnsi="Arial"/>
                <w:b/>
              </w:rPr>
            </w:pPr>
            <w:r w:rsidRPr="005F60B2">
              <w:rPr>
                <w:rFonts w:ascii="Arial" w:cs="Arial" w:eastAsia="Calibri" w:hAnsi="Arial"/>
                <w:b/>
              </w:rPr>
              <w:t>347974</w:t>
            </w:r>
          </w:p>
        </w:tc>
        <w:tc>
          <w:tcPr>
            <w:tcW w:type="dxa" w:w="1739"/>
            <w:tcBorders>
              <w:top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b/>
              </w:rPr>
            </w:pPr>
            <w:r w:rsidRPr="005F60B2">
              <w:rPr>
                <w:rFonts w:ascii="Arial" w:cs="Arial" w:eastAsia="Calibri" w:hAnsi="Arial"/>
                <w:b/>
              </w:rPr>
              <w:t>1393949</w:t>
            </w:r>
          </w:p>
        </w:tc>
      </w:tr>
      <w:tr w:rsidR="00C1512D" w:rsidRPr="005F60B2" w:rsidTr="00BD1CD4">
        <w:trPr>
          <w:trHeight w:val="255"/>
        </w:trPr>
        <w:tc>
          <w:tcPr>
            <w:tcW w:type="dxa" w:w="9326"/>
            <w:gridSpan w:val="6"/>
            <w:tcBorders>
              <w:top w:color="auto" w:space="0" w:sz="4" w:val="single"/>
              <w:left w:color="auto" w:space="0" w:sz="4" w:val="single"/>
              <w:bottom w:color="auto" w:space="0" w:sz="4" w:val="single"/>
              <w:right w:color="auto" w:space="0" w:sz="4" w:val="single"/>
            </w:tcBorders>
          </w:tcPr>
          <w:p w:rsidP="00BD1CD4" w:rsidR="00C1512D" w:rsidRDefault="00C1512D" w:rsidRPr="005F60B2">
            <w:pPr>
              <w:rPr>
                <w:rFonts w:ascii="Arial" w:cs="Arial" w:eastAsia="Calibri" w:hAnsi="Arial"/>
                <w:b/>
              </w:rPr>
            </w:pPr>
            <w:r w:rsidRPr="005F60B2">
              <w:rPr>
                <w:rFonts w:ascii="Arial" w:cs="Arial" w:eastAsia="Calibri" w:hAnsi="Arial"/>
                <w:b/>
              </w:rPr>
              <w:t>Source: Stats SA, Community Survey, 2016</w:t>
            </w:r>
          </w:p>
        </w:tc>
      </w:tr>
    </w:tbl>
    <w:p w:rsidP="00C1512D" w:rsidR="00C1512D" w:rsidRDefault="00C1512D" w:rsidRPr="005F60B2">
      <w:pPr>
        <w:rPr>
          <w:rFonts w:ascii="Arial" w:cs="Arial" w:eastAsia="Calibri" w:hAnsi="Arial"/>
        </w:rPr>
      </w:pPr>
    </w:p>
    <w:p w:rsidP="00C1512D" w:rsidR="00C1512D" w:rsidRDefault="00C1512D" w:rsidRPr="005F60B2">
      <w:pPr>
        <w:rPr>
          <w:rFonts w:ascii="Arial" w:cs="Arial" w:eastAsia="Calibri" w:hAnsi="Arial"/>
        </w:rPr>
      </w:pPr>
    </w:p>
    <w:p w:rsidP="00C1512D" w:rsidR="00C1512D" w:rsidRDefault="00C1512D" w:rsidRPr="005F60B2">
      <w:pPr>
        <w:shd w:color="auto" w:fill="FFFF00" w:val="clear"/>
        <w:ind w:hanging="578" w:left="720"/>
        <w:contextualSpacing/>
        <w:rPr>
          <w:rFonts w:ascii="Arial" w:cs="Arial" w:eastAsia="Calibri" w:hAnsi="Arial"/>
          <w:b/>
        </w:rPr>
      </w:pPr>
      <w:r>
        <w:rPr>
          <w:rFonts w:ascii="Arial" w:cs="Arial" w:eastAsia="Calibri" w:hAnsi="Arial"/>
          <w:b/>
        </w:rPr>
        <w:lastRenderedPageBreak/>
        <w:t>3.7</w:t>
      </w:r>
      <w:r w:rsidRPr="005F60B2">
        <w:rPr>
          <w:rFonts w:ascii="Arial" w:cs="Arial" w:eastAsia="Calibri" w:hAnsi="Arial"/>
          <w:b/>
        </w:rPr>
        <w:t xml:space="preserve"> Economic-Income Inequality </w:t>
      </w:r>
    </w:p>
    <w:p w:rsidP="00C1512D" w:rsidR="00C1512D" w:rsidRDefault="00C1512D" w:rsidRPr="005F60B2">
      <w:pPr>
        <w:shd w:color="auto" w:fill="FFFFFF" w:val="clear"/>
        <w:ind w:left="720"/>
        <w:rPr>
          <w:rFonts w:ascii="Arial" w:cs="Arial" w:eastAsia="Calibri" w:hAnsi="Arial"/>
          <w:b/>
        </w:rPr>
      </w:pPr>
    </w:p>
    <w:p w:rsidP="00C1512D" w:rsidR="00C1512D" w:rsidRDefault="00C1512D" w:rsidRPr="005F60B2">
      <w:pPr>
        <w:shd w:color="auto" w:fill="FFFFFF" w:val="clear"/>
        <w:ind w:left="142"/>
        <w:jc w:val="both"/>
        <w:rPr>
          <w:rFonts w:ascii="Arial" w:cs="Arial" w:eastAsia="Calibri" w:hAnsi="Arial"/>
          <w:bCs/>
        </w:rPr>
      </w:pPr>
      <w:r w:rsidRPr="005F60B2">
        <w:rPr>
          <w:rFonts w:ascii="Arial" w:cs="Arial" w:eastAsia="Calibri" w:hAnsi="Arial"/>
        </w:rPr>
        <w:t>24% of female out of 42% people have no income compare to 18% of male in the district as indicated in table 3.</w:t>
      </w:r>
      <w:r>
        <w:rPr>
          <w:rFonts w:ascii="Arial" w:cs="Arial" w:eastAsia="Calibri" w:hAnsi="Arial"/>
        </w:rPr>
        <w:t>7.1</w:t>
      </w:r>
      <w:r w:rsidRPr="005F60B2">
        <w:rPr>
          <w:rFonts w:ascii="Arial" w:cs="Arial" w:eastAsia="Calibri" w:hAnsi="Arial"/>
        </w:rPr>
        <w:t xml:space="preserve"> below</w:t>
      </w:r>
      <w:r w:rsidRPr="005F60B2">
        <w:rPr>
          <w:rFonts w:ascii="Arial" w:cs="Arial" w:eastAsia="Calibri" w:hAnsi="Arial"/>
          <w:b/>
          <w:bCs/>
        </w:rPr>
        <w:t xml:space="preserve">. </w:t>
      </w:r>
      <w:r w:rsidRPr="005F60B2">
        <w:rPr>
          <w:rFonts w:ascii="Arial" w:cs="Arial" w:eastAsia="Calibri" w:hAnsi="Arial"/>
          <w:bCs/>
        </w:rPr>
        <w:t>Income inequality by gender in the district has to be reduced drastically to realize the United Nation-Sustainable Development Goal (UN-SDG), of reducing inequality by 2030. 8% of female have income between R 801-R 1 600 compared to 2% of male in the district. This depicts that female income is less than male which perpetuate gender income inequality.</w:t>
      </w:r>
    </w:p>
    <w:p w:rsidP="00C1512D" w:rsidR="00C1512D" w:rsidRDefault="00C1512D" w:rsidRPr="005F60B2">
      <w:pPr>
        <w:shd w:color="auto" w:fill="FFFFFF" w:val="clear"/>
        <w:ind w:left="142"/>
        <w:jc w:val="both"/>
        <w:rPr>
          <w:rFonts w:ascii="Arial" w:cs="Arial" w:eastAsia="Calibri" w:hAnsi="Arial"/>
          <w:bCs/>
        </w:rPr>
      </w:pPr>
    </w:p>
    <w:tbl>
      <w:tblPr>
        <w:tblW w:type="auto" w:w="0"/>
        <w:tblInd w:type="dxa" w:w="250"/>
        <w:tblLook w:firstColumn="1" w:firstRow="1" w:lastColumn="0" w:lastRow="0" w:noHBand="0" w:noVBand="1" w:val="04A0"/>
      </w:tblPr>
      <w:tblGrid>
        <w:gridCol w:w="6509"/>
        <w:gridCol w:w="752"/>
        <w:gridCol w:w="1047"/>
        <w:gridCol w:w="792"/>
      </w:tblGrid>
      <w:tr w:rsidR="00C1512D" w:rsidRPr="005F60B2" w:rsidTr="00BD1CD4">
        <w:trPr>
          <w:trHeight w:val="255"/>
        </w:trPr>
        <w:tc>
          <w:tcPr>
            <w:tcW w:type="dxa" w:w="9100"/>
            <w:gridSpan w:val="4"/>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b/>
              </w:rPr>
            </w:pPr>
            <w:r w:rsidRPr="005F60B2">
              <w:rPr>
                <w:rFonts w:ascii="Arial" w:cs="Arial" w:eastAsia="Calibri" w:hAnsi="Arial"/>
                <w:b/>
                <w:bCs/>
              </w:rPr>
              <w:t>Table 3.</w:t>
            </w:r>
            <w:r>
              <w:rPr>
                <w:rFonts w:ascii="Arial" w:cs="Arial" w:eastAsia="Calibri" w:hAnsi="Arial"/>
                <w:b/>
                <w:bCs/>
              </w:rPr>
              <w:t>7.</w:t>
            </w:r>
            <w:r w:rsidRPr="005F60B2">
              <w:rPr>
                <w:rFonts w:ascii="Arial" w:cs="Arial" w:eastAsia="Calibri" w:hAnsi="Arial"/>
                <w:b/>
                <w:bCs/>
              </w:rPr>
              <w:t>1 Individual monthly income by gender per percentage for person weighted, DC34: Vhembe</w:t>
            </w:r>
          </w:p>
        </w:tc>
      </w:tr>
      <w:tr w:rsidR="00C1512D" w:rsidRPr="005F60B2" w:rsidTr="00BD1CD4">
        <w:trPr>
          <w:trHeight w:val="255"/>
        </w:trPr>
        <w:tc>
          <w:tcPr>
            <w:tcW w:type="dxa" w:w="6491"/>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b/>
              </w:rPr>
            </w:pPr>
            <w:r w:rsidRPr="005F60B2">
              <w:rPr>
                <w:rFonts w:ascii="Arial" w:cs="Arial" w:eastAsia="Calibri" w:hAnsi="Arial"/>
                <w:b/>
              </w:rPr>
              <w:t> </w:t>
            </w:r>
          </w:p>
        </w:tc>
        <w:tc>
          <w:tcPr>
            <w:tcW w:type="auto" w:w="0"/>
            <w:tcBorders>
              <w:top w:color="auto" w:space="0" w:sz="4" w:val="single"/>
              <w:left w:color="auto" w:space="0" w:sz="4" w:val="single"/>
              <w:bottom w:color="auto" w:space="0" w:sz="4" w:val="single"/>
              <w:right w:color="auto" w:space="0" w:sz="4" w:val="single"/>
            </w:tcBorders>
            <w:hideMark/>
          </w:tcPr>
          <w:p w:rsidP="00BD1CD4" w:rsidR="00C1512D" w:rsidRDefault="00C1512D" w:rsidRPr="005F60B2">
            <w:pPr>
              <w:rPr>
                <w:rFonts w:ascii="Arial" w:cs="Arial" w:eastAsia="Calibri" w:hAnsi="Arial"/>
                <w:b/>
              </w:rPr>
            </w:pPr>
            <w:r w:rsidRPr="005F60B2">
              <w:rPr>
                <w:rFonts w:ascii="Arial" w:cs="Arial" w:eastAsia="Calibri" w:hAnsi="Arial"/>
                <w:b/>
              </w:rPr>
              <w:t>Male</w:t>
            </w:r>
          </w:p>
        </w:tc>
        <w:tc>
          <w:tcPr>
            <w:tcW w:type="auto" w:w="0"/>
            <w:tcBorders>
              <w:top w:color="auto" w:space="0" w:sz="4" w:val="single"/>
              <w:left w:color="auto" w:space="0" w:sz="4" w:val="single"/>
              <w:bottom w:color="auto" w:space="0" w:sz="4" w:val="single"/>
              <w:right w:color="auto" w:space="0" w:sz="4" w:val="single"/>
            </w:tcBorders>
            <w:hideMark/>
          </w:tcPr>
          <w:p w:rsidP="00BD1CD4" w:rsidR="00C1512D" w:rsidRDefault="00C1512D" w:rsidRPr="005F60B2">
            <w:pPr>
              <w:rPr>
                <w:rFonts w:ascii="Arial" w:cs="Arial" w:eastAsia="Calibri" w:hAnsi="Arial"/>
                <w:b/>
              </w:rPr>
            </w:pPr>
            <w:r w:rsidRPr="005F60B2">
              <w:rPr>
                <w:rFonts w:ascii="Arial" w:cs="Arial" w:eastAsia="Calibri" w:hAnsi="Arial"/>
                <w:b/>
              </w:rPr>
              <w:t>Female</w:t>
            </w:r>
          </w:p>
        </w:tc>
        <w:tc>
          <w:tcPr>
            <w:tcW w:type="auto" w:w="0"/>
            <w:tcBorders>
              <w:top w:color="auto" w:space="0" w:sz="4" w:val="single"/>
              <w:left w:color="auto" w:space="0" w:sz="4" w:val="single"/>
              <w:bottom w:color="auto" w:space="0" w:sz="4" w:val="single"/>
              <w:right w:color="auto" w:space="0" w:sz="4" w:val="single"/>
            </w:tcBorders>
            <w:hideMark/>
          </w:tcPr>
          <w:p w:rsidP="00BD1CD4" w:rsidR="00C1512D" w:rsidRDefault="00C1512D" w:rsidRPr="005F60B2">
            <w:pPr>
              <w:rPr>
                <w:rFonts w:ascii="Arial" w:cs="Arial" w:eastAsia="Calibri" w:hAnsi="Arial"/>
                <w:b/>
              </w:rPr>
            </w:pPr>
            <w:r w:rsidRPr="005F60B2">
              <w:rPr>
                <w:rFonts w:ascii="Arial" w:cs="Arial" w:eastAsia="Calibri" w:hAnsi="Arial"/>
                <w:b/>
              </w:rPr>
              <w:t>Total</w:t>
            </w:r>
          </w:p>
        </w:tc>
      </w:tr>
      <w:tr w:rsidR="00C1512D" w:rsidRPr="005F60B2" w:rsidTr="00BD1CD4">
        <w:trPr>
          <w:trHeight w:val="255"/>
        </w:trPr>
        <w:tc>
          <w:tcPr>
            <w:tcW w:type="dxa" w:w="6491"/>
            <w:tcBorders>
              <w:top w:color="auto" w:space="0" w:sz="4" w:val="single"/>
              <w:left w:color="auto" w:space="0" w:sz="4" w:val="single"/>
              <w:bottom w:color="auto" w:space="0" w:sz="4" w:val="single"/>
              <w:right w:color="auto" w:space="0" w:sz="4" w:val="single"/>
            </w:tcBorders>
            <w:hideMark/>
          </w:tcPr>
          <w:p w:rsidP="00BD1CD4" w:rsidR="00C1512D" w:rsidRDefault="00C1512D" w:rsidRPr="005F60B2">
            <w:pPr>
              <w:rPr>
                <w:rFonts w:ascii="Arial" w:cs="Arial" w:eastAsia="Calibri" w:hAnsi="Arial"/>
              </w:rPr>
            </w:pPr>
            <w:r w:rsidRPr="005F60B2">
              <w:rPr>
                <w:rFonts w:ascii="Arial" w:cs="Arial" w:eastAsia="Calibri" w:hAnsi="Arial"/>
              </w:rPr>
              <w:t>No income</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18</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24</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42</w:t>
            </w:r>
          </w:p>
        </w:tc>
      </w:tr>
      <w:tr w:rsidR="00C1512D" w:rsidRPr="005F60B2" w:rsidTr="00BD1CD4">
        <w:trPr>
          <w:trHeight w:val="255"/>
        </w:trPr>
        <w:tc>
          <w:tcPr>
            <w:tcW w:type="dxa" w:w="6491"/>
            <w:tcBorders>
              <w:top w:color="auto" w:space="0" w:sz="4" w:val="single"/>
              <w:left w:color="auto" w:space="0" w:sz="4" w:val="single"/>
              <w:bottom w:color="auto" w:space="0" w:sz="4" w:val="single"/>
              <w:right w:color="auto" w:space="0" w:sz="4" w:val="single"/>
            </w:tcBorders>
            <w:hideMark/>
          </w:tcPr>
          <w:p w:rsidP="00BD1CD4" w:rsidR="00C1512D" w:rsidRDefault="00C1512D" w:rsidRPr="005F60B2">
            <w:pPr>
              <w:rPr>
                <w:rFonts w:ascii="Arial" w:cs="Arial" w:eastAsia="Calibri" w:hAnsi="Arial"/>
              </w:rPr>
            </w:pPr>
            <w:r w:rsidRPr="005F60B2">
              <w:rPr>
                <w:rFonts w:ascii="Arial" w:cs="Arial" w:eastAsia="Calibri" w:hAnsi="Arial"/>
              </w:rPr>
              <w:t>R 1 - R 400</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14</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14</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28</w:t>
            </w:r>
          </w:p>
        </w:tc>
      </w:tr>
      <w:tr w:rsidR="00C1512D" w:rsidRPr="005F60B2" w:rsidTr="00BD1CD4">
        <w:trPr>
          <w:trHeight w:val="255"/>
        </w:trPr>
        <w:tc>
          <w:tcPr>
            <w:tcW w:type="dxa" w:w="6491"/>
            <w:tcBorders>
              <w:top w:color="auto" w:space="0" w:sz="4" w:val="single"/>
              <w:left w:color="auto" w:space="0" w:sz="4" w:val="single"/>
              <w:bottom w:color="auto" w:space="0" w:sz="4" w:val="single"/>
              <w:right w:color="auto" w:space="0" w:sz="4" w:val="single"/>
            </w:tcBorders>
            <w:hideMark/>
          </w:tcPr>
          <w:p w:rsidP="00BD1CD4" w:rsidR="00C1512D" w:rsidRDefault="00C1512D" w:rsidRPr="005F60B2">
            <w:pPr>
              <w:rPr>
                <w:rFonts w:ascii="Arial" w:cs="Arial" w:eastAsia="Calibri" w:hAnsi="Arial"/>
              </w:rPr>
            </w:pPr>
            <w:r w:rsidRPr="005F60B2">
              <w:rPr>
                <w:rFonts w:ascii="Arial" w:cs="Arial" w:eastAsia="Calibri" w:hAnsi="Arial"/>
              </w:rPr>
              <w:t>R 401 - R 800</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2</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3</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4</w:t>
            </w:r>
          </w:p>
        </w:tc>
      </w:tr>
      <w:tr w:rsidR="00C1512D" w:rsidRPr="005F60B2" w:rsidTr="00BD1CD4">
        <w:trPr>
          <w:trHeight w:val="255"/>
        </w:trPr>
        <w:tc>
          <w:tcPr>
            <w:tcW w:type="dxa" w:w="6491"/>
            <w:tcBorders>
              <w:top w:color="auto" w:space="0" w:sz="4" w:val="single"/>
              <w:left w:color="auto" w:space="0" w:sz="4" w:val="single"/>
              <w:bottom w:color="auto" w:space="0" w:sz="4" w:val="single"/>
              <w:right w:color="auto" w:space="0" w:sz="4" w:val="single"/>
            </w:tcBorders>
            <w:hideMark/>
          </w:tcPr>
          <w:p w:rsidP="00BD1CD4" w:rsidR="00C1512D" w:rsidRDefault="00C1512D" w:rsidRPr="005F60B2">
            <w:pPr>
              <w:rPr>
                <w:rFonts w:ascii="Arial" w:cs="Arial" w:eastAsia="Calibri" w:hAnsi="Arial"/>
              </w:rPr>
            </w:pPr>
            <w:r w:rsidRPr="005F60B2">
              <w:rPr>
                <w:rFonts w:ascii="Arial" w:cs="Arial" w:eastAsia="Calibri" w:hAnsi="Arial"/>
              </w:rPr>
              <w:t>R 801 - R 1 600</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5</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8</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13</w:t>
            </w:r>
          </w:p>
        </w:tc>
      </w:tr>
      <w:tr w:rsidR="00C1512D" w:rsidRPr="005F60B2" w:rsidTr="00BD1CD4">
        <w:trPr>
          <w:trHeight w:val="255"/>
        </w:trPr>
        <w:tc>
          <w:tcPr>
            <w:tcW w:type="dxa" w:w="6491"/>
            <w:tcBorders>
              <w:top w:color="auto" w:space="0" w:sz="4" w:val="single"/>
              <w:left w:color="auto" w:space="0" w:sz="4" w:val="single"/>
              <w:bottom w:color="auto" w:space="0" w:sz="4" w:val="single"/>
              <w:right w:color="auto" w:space="0" w:sz="4" w:val="single"/>
            </w:tcBorders>
            <w:hideMark/>
          </w:tcPr>
          <w:p w:rsidP="00BD1CD4" w:rsidR="00C1512D" w:rsidRDefault="00C1512D" w:rsidRPr="005F60B2">
            <w:pPr>
              <w:rPr>
                <w:rFonts w:ascii="Arial" w:cs="Arial" w:eastAsia="Calibri" w:hAnsi="Arial"/>
              </w:rPr>
            </w:pPr>
            <w:r w:rsidRPr="005F60B2">
              <w:rPr>
                <w:rFonts w:ascii="Arial" w:cs="Arial" w:eastAsia="Calibri" w:hAnsi="Arial"/>
              </w:rPr>
              <w:t>R 1 601 - R 3 200</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2</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1</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3</w:t>
            </w:r>
          </w:p>
        </w:tc>
      </w:tr>
      <w:tr w:rsidR="00C1512D" w:rsidRPr="005F60B2" w:rsidTr="00BD1CD4">
        <w:trPr>
          <w:trHeight w:val="255"/>
        </w:trPr>
        <w:tc>
          <w:tcPr>
            <w:tcW w:type="dxa" w:w="6491"/>
            <w:tcBorders>
              <w:top w:color="auto" w:space="0" w:sz="4" w:val="single"/>
              <w:left w:color="auto" w:space="0" w:sz="4" w:val="single"/>
              <w:bottom w:color="auto" w:space="0" w:sz="4" w:val="single"/>
              <w:right w:color="auto" w:space="0" w:sz="4" w:val="single"/>
            </w:tcBorders>
            <w:hideMark/>
          </w:tcPr>
          <w:p w:rsidP="00BD1CD4" w:rsidR="00C1512D" w:rsidRDefault="00C1512D" w:rsidRPr="005F60B2">
            <w:pPr>
              <w:rPr>
                <w:rFonts w:ascii="Arial" w:cs="Arial" w:eastAsia="Calibri" w:hAnsi="Arial"/>
              </w:rPr>
            </w:pPr>
            <w:r w:rsidRPr="005F60B2">
              <w:rPr>
                <w:rFonts w:ascii="Arial" w:cs="Arial" w:eastAsia="Calibri" w:hAnsi="Arial"/>
              </w:rPr>
              <w:t>R 3 201 - R 6 400</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1</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1</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2</w:t>
            </w:r>
          </w:p>
        </w:tc>
      </w:tr>
      <w:tr w:rsidR="00C1512D" w:rsidRPr="005F60B2" w:rsidTr="00BD1CD4">
        <w:trPr>
          <w:trHeight w:val="288"/>
        </w:trPr>
        <w:tc>
          <w:tcPr>
            <w:tcW w:type="dxa" w:w="6491"/>
            <w:tcBorders>
              <w:top w:color="auto" w:space="0" w:sz="4" w:val="single"/>
              <w:left w:color="auto" w:space="0" w:sz="4" w:val="single"/>
              <w:bottom w:color="auto" w:space="0" w:sz="4" w:val="single"/>
              <w:right w:color="auto" w:space="0" w:sz="4" w:val="single"/>
            </w:tcBorders>
            <w:hideMark/>
          </w:tcPr>
          <w:p w:rsidP="00BD1CD4" w:rsidR="00C1512D" w:rsidRDefault="00C1512D" w:rsidRPr="005F60B2">
            <w:pPr>
              <w:rPr>
                <w:rFonts w:ascii="Arial" w:cs="Arial" w:eastAsia="Calibri" w:hAnsi="Arial"/>
              </w:rPr>
            </w:pPr>
            <w:r w:rsidRPr="005F60B2">
              <w:rPr>
                <w:rFonts w:ascii="Arial" w:cs="Arial" w:eastAsia="Calibri" w:hAnsi="Arial"/>
              </w:rPr>
              <w:t>R 6 401 - R 12 800</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1</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1</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2</w:t>
            </w:r>
          </w:p>
        </w:tc>
      </w:tr>
      <w:tr w:rsidR="00C1512D" w:rsidRPr="005F60B2" w:rsidTr="00BD1CD4">
        <w:tc>
          <w:tcPr>
            <w:tcW w:type="dxa" w:w="6491"/>
            <w:tcBorders>
              <w:top w:color="auto" w:space="0" w:sz="4" w:val="single"/>
              <w:left w:color="auto" w:space="0" w:sz="4" w:val="single"/>
              <w:bottom w:color="auto" w:space="0" w:sz="4" w:val="single"/>
              <w:right w:color="auto" w:space="0" w:sz="4" w:val="single"/>
            </w:tcBorders>
          </w:tcPr>
          <w:p w:rsidP="00BD1CD4" w:rsidR="00C1512D" w:rsidRDefault="00C1512D" w:rsidRPr="005F60B2">
            <w:pPr>
              <w:rPr>
                <w:rFonts w:ascii="Arial" w:cs="Arial" w:eastAsia="Calibri" w:hAnsi="Arial"/>
              </w:rPr>
            </w:pPr>
          </w:p>
        </w:tc>
        <w:tc>
          <w:tcPr>
            <w:tcW w:type="auto" w:w="0"/>
            <w:tcBorders>
              <w:top w:color="auto" w:space="0" w:sz="4" w:val="single"/>
              <w:left w:color="auto" w:space="0" w:sz="4" w:val="single"/>
              <w:bottom w:color="auto" w:space="0" w:sz="4" w:val="single"/>
              <w:right w:color="auto" w:space="0" w:sz="4" w:val="single"/>
            </w:tcBorders>
            <w:noWrap/>
          </w:tcPr>
          <w:p w:rsidP="00BD1CD4" w:rsidR="00C1512D" w:rsidRDefault="00C1512D" w:rsidRPr="005F60B2">
            <w:pPr>
              <w:rPr>
                <w:rFonts w:ascii="Arial" w:cs="Arial" w:eastAsia="Calibri" w:hAnsi="Arial"/>
              </w:rPr>
            </w:pPr>
          </w:p>
        </w:tc>
        <w:tc>
          <w:tcPr>
            <w:tcW w:type="auto" w:w="0"/>
            <w:tcBorders>
              <w:top w:color="auto" w:space="0" w:sz="4" w:val="single"/>
              <w:left w:color="auto" w:space="0" w:sz="4" w:val="single"/>
              <w:bottom w:color="auto" w:space="0" w:sz="4" w:val="single"/>
              <w:right w:color="auto" w:space="0" w:sz="4" w:val="single"/>
            </w:tcBorders>
            <w:noWrap/>
          </w:tcPr>
          <w:p w:rsidP="00BD1CD4" w:rsidR="00C1512D" w:rsidRDefault="00C1512D" w:rsidRPr="005F60B2">
            <w:pPr>
              <w:rPr>
                <w:rFonts w:ascii="Arial" w:cs="Arial" w:eastAsia="Calibri" w:hAnsi="Arial"/>
              </w:rPr>
            </w:pPr>
          </w:p>
        </w:tc>
        <w:tc>
          <w:tcPr>
            <w:tcW w:type="auto" w:w="0"/>
            <w:tcBorders>
              <w:top w:color="auto" w:space="0" w:sz="4" w:val="single"/>
              <w:left w:color="auto" w:space="0" w:sz="4" w:val="single"/>
              <w:bottom w:color="auto" w:space="0" w:sz="4" w:val="single"/>
              <w:right w:color="auto" w:space="0" w:sz="4" w:val="single"/>
            </w:tcBorders>
            <w:noWrap/>
          </w:tcPr>
          <w:p w:rsidP="00BD1CD4" w:rsidR="00C1512D" w:rsidRDefault="00C1512D" w:rsidRPr="005F60B2">
            <w:pPr>
              <w:rPr>
                <w:rFonts w:ascii="Arial" w:cs="Arial" w:eastAsia="Calibri" w:hAnsi="Arial"/>
              </w:rPr>
            </w:pPr>
          </w:p>
        </w:tc>
      </w:tr>
      <w:tr w:rsidR="00C1512D" w:rsidRPr="005F60B2" w:rsidTr="00BD1CD4">
        <w:trPr>
          <w:trHeight w:val="255"/>
        </w:trPr>
        <w:tc>
          <w:tcPr>
            <w:tcW w:type="dxa" w:w="6491"/>
            <w:tcBorders>
              <w:top w:color="auto" w:space="0" w:sz="4" w:val="single"/>
              <w:left w:color="auto" w:space="0" w:sz="4" w:val="single"/>
              <w:bottom w:color="auto" w:space="0" w:sz="4" w:val="single"/>
              <w:right w:color="auto" w:space="0" w:sz="4" w:val="single"/>
            </w:tcBorders>
            <w:hideMark/>
          </w:tcPr>
          <w:p w:rsidP="00BD1CD4" w:rsidR="00C1512D" w:rsidRDefault="00C1512D" w:rsidRPr="005F60B2">
            <w:pPr>
              <w:rPr>
                <w:rFonts w:ascii="Arial" w:cs="Arial" w:eastAsia="Calibri" w:hAnsi="Arial"/>
              </w:rPr>
            </w:pPr>
            <w:r w:rsidRPr="005F60B2">
              <w:rPr>
                <w:rFonts w:ascii="Arial" w:cs="Arial" w:eastAsia="Calibri" w:hAnsi="Arial"/>
              </w:rPr>
              <w:t>R 12 801 - R 25 600</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1</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1</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1</w:t>
            </w:r>
          </w:p>
        </w:tc>
      </w:tr>
      <w:tr w:rsidR="00C1512D" w:rsidRPr="005F60B2" w:rsidTr="00BD1CD4">
        <w:trPr>
          <w:trHeight w:val="255"/>
        </w:trPr>
        <w:tc>
          <w:tcPr>
            <w:tcW w:type="dxa" w:w="6491"/>
            <w:tcBorders>
              <w:top w:color="auto" w:space="0" w:sz="4" w:val="single"/>
              <w:left w:color="auto" w:space="0" w:sz="4" w:val="single"/>
              <w:bottom w:color="auto" w:space="0" w:sz="4" w:val="single"/>
              <w:right w:color="auto" w:space="0" w:sz="4" w:val="single"/>
            </w:tcBorders>
            <w:hideMark/>
          </w:tcPr>
          <w:p w:rsidP="00BD1CD4" w:rsidR="00C1512D" w:rsidRDefault="00C1512D" w:rsidRPr="005F60B2">
            <w:pPr>
              <w:rPr>
                <w:rFonts w:ascii="Arial" w:cs="Arial" w:eastAsia="Calibri" w:hAnsi="Arial"/>
              </w:rPr>
            </w:pPr>
            <w:r w:rsidRPr="005F60B2">
              <w:rPr>
                <w:rFonts w:ascii="Arial" w:cs="Arial" w:eastAsia="Calibri" w:hAnsi="Arial"/>
              </w:rPr>
              <w:t>R 25 601 - R 51 200</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0</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0</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0</w:t>
            </w:r>
          </w:p>
        </w:tc>
      </w:tr>
      <w:tr w:rsidR="00C1512D" w:rsidRPr="005F60B2" w:rsidTr="00BD1CD4">
        <w:trPr>
          <w:trHeight w:val="255"/>
        </w:trPr>
        <w:tc>
          <w:tcPr>
            <w:tcW w:type="dxa" w:w="6491"/>
            <w:tcBorders>
              <w:top w:color="auto" w:space="0" w:sz="4" w:val="single"/>
              <w:left w:color="auto" w:space="0" w:sz="4" w:val="single"/>
              <w:bottom w:color="auto" w:space="0" w:sz="4" w:val="single"/>
              <w:right w:color="auto" w:space="0" w:sz="4" w:val="single"/>
            </w:tcBorders>
            <w:hideMark/>
          </w:tcPr>
          <w:p w:rsidP="00BD1CD4" w:rsidR="00C1512D" w:rsidRDefault="00C1512D" w:rsidRPr="005F60B2">
            <w:pPr>
              <w:rPr>
                <w:rFonts w:ascii="Arial" w:cs="Arial" w:eastAsia="Calibri" w:hAnsi="Arial"/>
              </w:rPr>
            </w:pPr>
            <w:r w:rsidRPr="005F60B2">
              <w:rPr>
                <w:rFonts w:ascii="Arial" w:cs="Arial" w:eastAsia="Calibri" w:hAnsi="Arial"/>
              </w:rPr>
              <w:t>R 51 201 - R 102 400</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0</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0</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0</w:t>
            </w:r>
          </w:p>
        </w:tc>
      </w:tr>
      <w:tr w:rsidR="00C1512D" w:rsidRPr="005F60B2" w:rsidTr="00BD1CD4">
        <w:trPr>
          <w:trHeight w:val="255"/>
        </w:trPr>
        <w:tc>
          <w:tcPr>
            <w:tcW w:type="dxa" w:w="6491"/>
            <w:tcBorders>
              <w:top w:color="auto" w:space="0" w:sz="4" w:val="single"/>
              <w:left w:color="auto" w:space="0" w:sz="4" w:val="single"/>
              <w:bottom w:color="auto" w:space="0" w:sz="4" w:val="single"/>
              <w:right w:color="auto" w:space="0" w:sz="4" w:val="single"/>
            </w:tcBorders>
            <w:hideMark/>
          </w:tcPr>
          <w:p w:rsidP="00BD1CD4" w:rsidR="00C1512D" w:rsidRDefault="00C1512D" w:rsidRPr="005F60B2">
            <w:pPr>
              <w:rPr>
                <w:rFonts w:ascii="Arial" w:cs="Arial" w:eastAsia="Calibri" w:hAnsi="Arial"/>
              </w:rPr>
            </w:pPr>
            <w:r w:rsidRPr="005F60B2">
              <w:rPr>
                <w:rFonts w:ascii="Arial" w:cs="Arial" w:eastAsia="Calibri" w:hAnsi="Arial"/>
              </w:rPr>
              <w:t>R 102 401 - R 204 800</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0</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0</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0</w:t>
            </w:r>
          </w:p>
        </w:tc>
      </w:tr>
      <w:tr w:rsidR="00C1512D" w:rsidRPr="005F60B2" w:rsidTr="00BD1CD4">
        <w:trPr>
          <w:trHeight w:val="255"/>
        </w:trPr>
        <w:tc>
          <w:tcPr>
            <w:tcW w:type="dxa" w:w="6491"/>
            <w:tcBorders>
              <w:top w:color="auto" w:space="0" w:sz="4" w:val="single"/>
              <w:left w:color="auto" w:space="0" w:sz="4" w:val="single"/>
              <w:bottom w:color="auto" w:space="0" w:sz="4" w:val="single"/>
              <w:right w:color="auto" w:space="0" w:sz="4" w:val="single"/>
            </w:tcBorders>
            <w:hideMark/>
          </w:tcPr>
          <w:p w:rsidP="00BD1CD4" w:rsidR="00C1512D" w:rsidRDefault="00C1512D" w:rsidRPr="005F60B2">
            <w:pPr>
              <w:rPr>
                <w:rFonts w:ascii="Arial" w:cs="Arial" w:eastAsia="Calibri" w:hAnsi="Arial"/>
              </w:rPr>
            </w:pPr>
            <w:r w:rsidRPr="005F60B2">
              <w:rPr>
                <w:rFonts w:ascii="Arial" w:cs="Arial" w:eastAsia="Calibri" w:hAnsi="Arial"/>
              </w:rPr>
              <w:t>R 204 801 or more</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0</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0</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0</w:t>
            </w:r>
          </w:p>
        </w:tc>
      </w:tr>
      <w:tr w:rsidR="00C1512D" w:rsidRPr="005F60B2" w:rsidTr="00BD1CD4">
        <w:trPr>
          <w:trHeight w:val="255"/>
        </w:trPr>
        <w:tc>
          <w:tcPr>
            <w:tcW w:type="dxa" w:w="6491"/>
            <w:tcBorders>
              <w:top w:color="auto" w:space="0" w:sz="4" w:val="single"/>
              <w:left w:color="auto" w:space="0" w:sz="4" w:val="single"/>
              <w:bottom w:color="auto" w:space="0" w:sz="4" w:val="single"/>
              <w:right w:color="auto" w:space="0" w:sz="4" w:val="single"/>
            </w:tcBorders>
            <w:hideMark/>
          </w:tcPr>
          <w:p w:rsidP="00BD1CD4" w:rsidR="00C1512D" w:rsidRDefault="00C1512D" w:rsidRPr="005F60B2">
            <w:pPr>
              <w:rPr>
                <w:rFonts w:ascii="Arial" w:cs="Arial" w:eastAsia="Calibri" w:hAnsi="Arial"/>
              </w:rPr>
            </w:pPr>
            <w:r w:rsidRPr="005F60B2">
              <w:rPr>
                <w:rFonts w:ascii="Arial" w:cs="Arial" w:eastAsia="Calibri" w:hAnsi="Arial"/>
              </w:rPr>
              <w:t>Unspecified</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2</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2</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4</w:t>
            </w:r>
          </w:p>
        </w:tc>
      </w:tr>
      <w:tr w:rsidR="00C1512D" w:rsidRPr="005F60B2" w:rsidTr="00BD1CD4">
        <w:trPr>
          <w:trHeight w:val="255"/>
        </w:trPr>
        <w:tc>
          <w:tcPr>
            <w:tcW w:type="dxa" w:w="6491"/>
            <w:tcBorders>
              <w:top w:color="auto" w:space="0" w:sz="4" w:val="single"/>
              <w:left w:color="auto" w:space="0" w:sz="4" w:val="single"/>
              <w:bottom w:color="auto" w:space="0" w:sz="4" w:val="single"/>
              <w:right w:color="auto" w:space="0" w:sz="4" w:val="single"/>
            </w:tcBorders>
            <w:hideMark/>
          </w:tcPr>
          <w:p w:rsidP="00BD1CD4" w:rsidR="00C1512D" w:rsidRDefault="00C1512D" w:rsidRPr="005F60B2">
            <w:pPr>
              <w:rPr>
                <w:rFonts w:ascii="Arial" w:cs="Arial" w:eastAsia="Calibri" w:hAnsi="Arial"/>
              </w:rPr>
            </w:pPr>
            <w:r w:rsidRPr="005F60B2">
              <w:rPr>
                <w:rFonts w:ascii="Arial" w:cs="Arial" w:eastAsia="Calibri" w:hAnsi="Arial"/>
              </w:rPr>
              <w:t>Not applicable</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1</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0</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rPr>
            </w:pPr>
            <w:r w:rsidRPr="005F60B2">
              <w:rPr>
                <w:rFonts w:ascii="Arial" w:cs="Arial" w:eastAsia="Calibri" w:hAnsi="Arial"/>
              </w:rPr>
              <w:t>1</w:t>
            </w:r>
          </w:p>
        </w:tc>
      </w:tr>
      <w:tr w:rsidR="00C1512D" w:rsidRPr="005F60B2" w:rsidTr="00BD1CD4">
        <w:trPr>
          <w:trHeight w:val="255"/>
        </w:trPr>
        <w:tc>
          <w:tcPr>
            <w:tcW w:type="dxa" w:w="6491"/>
            <w:tcBorders>
              <w:top w:color="auto" w:space="0" w:sz="4" w:val="single"/>
              <w:left w:color="auto" w:space="0" w:sz="4" w:val="single"/>
              <w:bottom w:color="auto" w:space="0" w:sz="4" w:val="single"/>
              <w:right w:color="auto" w:space="0" w:sz="4" w:val="single"/>
            </w:tcBorders>
            <w:hideMark/>
          </w:tcPr>
          <w:p w:rsidP="00BD1CD4" w:rsidR="00C1512D" w:rsidRDefault="00C1512D" w:rsidRPr="005F60B2">
            <w:pPr>
              <w:rPr>
                <w:rFonts w:ascii="Arial" w:cs="Arial" w:eastAsia="Calibri" w:hAnsi="Arial"/>
                <w:b/>
              </w:rPr>
            </w:pPr>
            <w:r w:rsidRPr="005F60B2">
              <w:rPr>
                <w:rFonts w:ascii="Arial" w:cs="Arial" w:eastAsia="Calibri" w:hAnsi="Arial"/>
                <w:b/>
              </w:rPr>
              <w:t>Grand Total</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b/>
              </w:rPr>
            </w:pPr>
            <w:r w:rsidRPr="005F60B2">
              <w:rPr>
                <w:rFonts w:ascii="Arial" w:cs="Arial" w:eastAsia="Calibri" w:hAnsi="Arial"/>
                <w:b/>
              </w:rPr>
              <w:t>46</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b/>
              </w:rPr>
            </w:pPr>
            <w:r w:rsidRPr="005F60B2">
              <w:rPr>
                <w:rFonts w:ascii="Arial" w:cs="Arial" w:eastAsia="Calibri" w:hAnsi="Arial"/>
                <w:b/>
              </w:rPr>
              <w:t>54</w:t>
            </w:r>
          </w:p>
        </w:tc>
        <w:tc>
          <w:tcPr>
            <w:tcW w:type="auto" w:w="0"/>
            <w:tcBorders>
              <w:top w:color="auto" w:space="0" w:sz="4" w:val="single"/>
              <w:left w:color="auto" w:space="0" w:sz="4" w:val="single"/>
              <w:bottom w:color="auto" w:space="0" w:sz="4" w:val="single"/>
              <w:right w:color="auto" w:space="0" w:sz="4" w:val="single"/>
            </w:tcBorders>
            <w:noWrap/>
            <w:hideMark/>
          </w:tcPr>
          <w:p w:rsidP="00BD1CD4" w:rsidR="00C1512D" w:rsidRDefault="00C1512D" w:rsidRPr="005F60B2">
            <w:pPr>
              <w:rPr>
                <w:rFonts w:ascii="Arial" w:cs="Arial" w:eastAsia="Calibri" w:hAnsi="Arial"/>
                <w:b/>
              </w:rPr>
            </w:pPr>
            <w:r w:rsidRPr="005F60B2">
              <w:rPr>
                <w:rFonts w:ascii="Arial" w:cs="Arial" w:eastAsia="Calibri" w:hAnsi="Arial"/>
                <w:b/>
              </w:rPr>
              <w:t>100</w:t>
            </w:r>
          </w:p>
        </w:tc>
      </w:tr>
      <w:tr w:rsidR="00C1512D" w:rsidRPr="005F60B2" w:rsidTr="00BD1CD4">
        <w:trPr>
          <w:trHeight w:val="255"/>
        </w:trPr>
        <w:tc>
          <w:tcPr>
            <w:tcW w:type="dxa" w:w="9100"/>
            <w:gridSpan w:val="4"/>
            <w:tcBorders>
              <w:top w:color="auto" w:space="0" w:sz="4" w:val="single"/>
              <w:left w:color="auto" w:space="0" w:sz="4" w:val="single"/>
              <w:bottom w:color="auto" w:space="0" w:sz="4" w:val="single"/>
              <w:right w:color="auto" w:space="0" w:sz="4" w:val="single"/>
            </w:tcBorders>
          </w:tcPr>
          <w:p w:rsidP="00BD1CD4" w:rsidR="00C1512D" w:rsidRDefault="00C1512D" w:rsidRPr="005F60B2">
            <w:pPr>
              <w:rPr>
                <w:rFonts w:ascii="Arial" w:cs="Arial" w:eastAsia="Calibri" w:hAnsi="Arial"/>
                <w:b/>
              </w:rPr>
            </w:pPr>
            <w:r w:rsidRPr="005F60B2">
              <w:rPr>
                <w:rFonts w:ascii="Arial" w:cs="Arial" w:eastAsia="Calibri" w:hAnsi="Arial"/>
                <w:b/>
              </w:rPr>
              <w:t>Source: Stats SA, Community Survey ,2016</w:t>
            </w:r>
          </w:p>
        </w:tc>
      </w:tr>
    </w:tbl>
    <w:p w:rsidP="00C1512D" w:rsidR="00C1512D" w:rsidRDefault="00C1512D" w:rsidRPr="005F60B2">
      <w:pPr>
        <w:ind w:hanging="578" w:left="720"/>
        <w:rPr>
          <w:rFonts w:ascii="Arial" w:cs="Arial" w:eastAsia="Calibri" w:hAnsi="Arial"/>
          <w:b/>
        </w:rPr>
      </w:pPr>
    </w:p>
    <w:p w:rsidP="00C1512D" w:rsidR="00C1512D" w:rsidRDefault="00C1512D" w:rsidRPr="005F60B2">
      <w:pPr>
        <w:ind w:hanging="578" w:left="720"/>
        <w:rPr>
          <w:rFonts w:ascii="Arial" w:cs="Arial" w:eastAsia="Calibri" w:hAnsi="Arial"/>
          <w:b/>
        </w:rPr>
      </w:pPr>
    </w:p>
    <w:p w:rsidP="00C1512D" w:rsidR="00C1512D" w:rsidRDefault="00C1512D" w:rsidRPr="005F60B2">
      <w:pPr>
        <w:shd w:color="auto" w:fill="FFFF00" w:val="clear"/>
        <w:ind w:hanging="578" w:left="720"/>
        <w:rPr>
          <w:rFonts w:ascii="Arial" w:cs="Arial" w:eastAsia="Calibri" w:hAnsi="Arial"/>
        </w:rPr>
      </w:pPr>
      <w:r w:rsidRPr="005F60B2">
        <w:rPr>
          <w:rFonts w:ascii="Arial" w:cs="Arial" w:eastAsia="Calibri" w:hAnsi="Arial"/>
          <w:b/>
        </w:rPr>
        <w:t xml:space="preserve"> 3.</w:t>
      </w:r>
      <w:r>
        <w:rPr>
          <w:rFonts w:ascii="Arial" w:cs="Arial" w:eastAsia="Calibri" w:hAnsi="Arial"/>
          <w:b/>
        </w:rPr>
        <w:t>8</w:t>
      </w:r>
      <w:r w:rsidRPr="005F60B2">
        <w:rPr>
          <w:rFonts w:ascii="Arial" w:cs="Arial" w:eastAsia="Calibri" w:hAnsi="Arial"/>
          <w:b/>
        </w:rPr>
        <w:t xml:space="preserve"> Poverty index</w:t>
      </w:r>
    </w:p>
    <w:p w:rsidP="00C1512D" w:rsidR="00C1512D" w:rsidRDefault="00C1512D" w:rsidRPr="005F60B2">
      <w:pPr>
        <w:ind w:left="142"/>
        <w:jc w:val="both"/>
        <w:rPr>
          <w:rFonts w:ascii="Arial" w:cs="Arial" w:eastAsia="Calibri" w:hAnsi="Arial"/>
        </w:rPr>
      </w:pPr>
    </w:p>
    <w:p w:rsidP="00C1512D" w:rsidR="00C1512D" w:rsidRDefault="00C1512D" w:rsidRPr="005F60B2">
      <w:pPr>
        <w:ind w:left="142"/>
        <w:jc w:val="both"/>
        <w:rPr>
          <w:rFonts w:ascii="Arial" w:cs="Arial" w:eastAsia="Calibri" w:hAnsi="Arial"/>
        </w:rPr>
      </w:pPr>
      <w:r w:rsidRPr="005F60B2">
        <w:rPr>
          <w:rFonts w:ascii="Arial" w:cs="Arial" w:eastAsia="Calibri" w:hAnsi="Arial"/>
        </w:rPr>
        <w:t>905 880 (70%) of population in the district live under food poverty line with income below R561.00, while 54 085 (4%) people lower-bound line below R810.00 income and 166 484 (13%) people upper bound line below R1 227.00 as indicated in Table 3.</w:t>
      </w:r>
      <w:r>
        <w:rPr>
          <w:rFonts w:ascii="Arial" w:cs="Arial" w:eastAsia="Calibri" w:hAnsi="Arial"/>
        </w:rPr>
        <w:t>8.1</w:t>
      </w:r>
      <w:r w:rsidRPr="005F60B2">
        <w:rPr>
          <w:rFonts w:ascii="Arial" w:cs="Arial" w:eastAsia="Calibri" w:hAnsi="Arial"/>
        </w:rPr>
        <w:t xml:space="preserve"> below. Extreme Poverty in all forms must be ended by 2030 in terms of UN-SDG. There is high percentage (70%) of people living under food poverty line in the district as indicated below.</w:t>
      </w:r>
    </w:p>
    <w:p w:rsidP="00C1512D" w:rsidR="00C1512D" w:rsidRDefault="00C1512D" w:rsidRPr="005F60B2">
      <w:pPr>
        <w:jc w:val="both"/>
        <w:rPr>
          <w:rFonts w:ascii="Arial" w:cs="Arial" w:eastAsia="Calibri" w:hAnsi="Arial"/>
        </w:rPr>
      </w:pPr>
    </w:p>
    <w:tbl>
      <w:tblPr>
        <w:tblW w:type="auto" w:w="0"/>
        <w:tblInd w:type="dxa" w:w="-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4299"/>
        <w:gridCol w:w="2889"/>
        <w:gridCol w:w="2167"/>
      </w:tblGrid>
      <w:tr w:rsidR="00C1512D" w:rsidRPr="005F60B2" w:rsidTr="00BD1CD4">
        <w:trPr>
          <w:trHeight w:val="450"/>
        </w:trPr>
        <w:tc>
          <w:tcPr>
            <w:tcW w:type="dxa" w:w="9355"/>
            <w:gridSpan w:val="3"/>
            <w:shd w:color="auto" w:fill="auto" w:val="clear"/>
            <w:noWrap/>
            <w:vAlign w:val="bottom"/>
          </w:tcPr>
          <w:p w:rsidP="00BD1CD4" w:rsidR="00C1512D" w:rsidRDefault="00C1512D" w:rsidRPr="005F60B2">
            <w:pPr>
              <w:rPr>
                <w:rFonts w:ascii="Arial" w:cs="Arial" w:hAnsi="Arial"/>
                <w:b/>
              </w:rPr>
            </w:pPr>
            <w:r w:rsidRPr="005F60B2">
              <w:rPr>
                <w:rFonts w:ascii="Arial" w:cs="Arial" w:hAnsi="Arial"/>
                <w:b/>
              </w:rPr>
              <w:t>Table 3.</w:t>
            </w:r>
            <w:r>
              <w:rPr>
                <w:rFonts w:ascii="Arial" w:cs="Arial" w:hAnsi="Arial"/>
                <w:b/>
              </w:rPr>
              <w:t>8.1</w:t>
            </w:r>
            <w:r w:rsidRPr="005F60B2">
              <w:rPr>
                <w:rFonts w:ascii="Arial" w:cs="Arial" w:hAnsi="Arial"/>
                <w:b/>
              </w:rPr>
              <w:t>: Poverty line</w:t>
            </w:r>
          </w:p>
        </w:tc>
      </w:tr>
      <w:tr w:rsidR="00C1512D" w:rsidRPr="005F60B2" w:rsidTr="00BD1CD4">
        <w:trPr>
          <w:trHeight w:val="450"/>
        </w:trPr>
        <w:tc>
          <w:tcPr>
            <w:tcW w:type="dxa" w:w="4413"/>
            <w:vMerge w:val="restart"/>
            <w:shd w:color="auto" w:fill="auto" w:val="clear"/>
            <w:noWrap/>
            <w:vAlign w:val="bottom"/>
            <w:hideMark/>
          </w:tcPr>
          <w:p w:rsidP="00BD1CD4" w:rsidR="00C1512D" w:rsidRDefault="00C1512D" w:rsidRPr="005F60B2">
            <w:pPr>
              <w:spacing w:line="360" w:lineRule="auto"/>
              <w:rPr>
                <w:rFonts w:ascii="Arial" w:cs="Arial" w:hAnsi="Arial"/>
                <w:b/>
                <w:bCs/>
              </w:rPr>
            </w:pPr>
            <w:r w:rsidRPr="005F60B2">
              <w:rPr>
                <w:rFonts w:ascii="Arial" w:cs="Arial" w:hAnsi="Arial"/>
                <w:b/>
                <w:bCs/>
              </w:rPr>
              <w:t>SA National Poverty line 2019 line values</w:t>
            </w:r>
          </w:p>
        </w:tc>
        <w:tc>
          <w:tcPr>
            <w:tcW w:type="auto" w:w="0"/>
            <w:gridSpan w:val="2"/>
            <w:shd w:color="auto" w:fill="auto" w:val="clear"/>
            <w:noWrap/>
            <w:vAlign w:val="bottom"/>
            <w:hideMark/>
          </w:tcPr>
          <w:p w:rsidP="00BD1CD4" w:rsidR="00C1512D" w:rsidRDefault="00C1512D" w:rsidRPr="005F60B2">
            <w:pPr>
              <w:rPr>
                <w:rFonts w:ascii="Arial" w:cs="Arial" w:hAnsi="Arial"/>
                <w:b/>
              </w:rPr>
            </w:pPr>
            <w:r w:rsidRPr="005F60B2">
              <w:rPr>
                <w:rFonts w:ascii="Arial" w:cs="Arial" w:hAnsi="Arial"/>
                <w:b/>
              </w:rPr>
              <w:t>Stats-SA 2011 Census, Vhembe District Municipality</w:t>
            </w:r>
          </w:p>
        </w:tc>
      </w:tr>
      <w:tr w:rsidR="00C1512D" w:rsidRPr="005F60B2" w:rsidTr="00BD1CD4">
        <w:trPr>
          <w:trHeight w:val="255"/>
        </w:trPr>
        <w:tc>
          <w:tcPr>
            <w:tcW w:type="dxa" w:w="4413"/>
            <w:vMerge/>
            <w:shd w:color="auto" w:fill="auto" w:val="clear"/>
            <w:noWrap/>
            <w:vAlign w:val="bottom"/>
            <w:hideMark/>
          </w:tcPr>
          <w:p w:rsidP="00BD1CD4" w:rsidR="00C1512D" w:rsidRDefault="00C1512D" w:rsidRPr="005F60B2">
            <w:pPr>
              <w:rPr>
                <w:rFonts w:ascii="Arial" w:cs="Arial" w:hAnsi="Arial"/>
                <w:b/>
                <w:bCs/>
              </w:rPr>
            </w:pPr>
          </w:p>
        </w:tc>
        <w:tc>
          <w:tcPr>
            <w:tcW w:type="auto" w:w="0"/>
            <w:shd w:color="auto" w:fill="auto" w:val="clear"/>
            <w:noWrap/>
            <w:vAlign w:val="bottom"/>
            <w:hideMark/>
          </w:tcPr>
          <w:p w:rsidP="00BD1CD4" w:rsidR="00C1512D" w:rsidRDefault="00C1512D" w:rsidRPr="005F60B2">
            <w:pPr>
              <w:rPr>
                <w:rFonts w:ascii="Arial" w:cs="Arial" w:hAnsi="Arial"/>
                <w:b/>
              </w:rPr>
            </w:pPr>
            <w:r w:rsidRPr="005F60B2">
              <w:rPr>
                <w:rFonts w:ascii="Arial" w:cs="Arial" w:hAnsi="Arial"/>
                <w:b/>
              </w:rPr>
              <w:t>Percentage (%)</w:t>
            </w:r>
          </w:p>
        </w:tc>
        <w:tc>
          <w:tcPr>
            <w:tcW w:type="auto" w:w="0"/>
            <w:shd w:color="auto" w:fill="auto" w:val="clear"/>
            <w:noWrap/>
            <w:vAlign w:val="bottom"/>
            <w:hideMark/>
          </w:tcPr>
          <w:p w:rsidP="00BD1CD4" w:rsidR="00C1512D" w:rsidRDefault="00C1512D" w:rsidRPr="005F60B2">
            <w:pPr>
              <w:rPr>
                <w:rFonts w:ascii="Arial" w:cs="Arial" w:hAnsi="Arial"/>
                <w:b/>
              </w:rPr>
            </w:pPr>
            <w:r w:rsidRPr="005F60B2">
              <w:rPr>
                <w:rFonts w:ascii="Arial" w:cs="Arial" w:hAnsi="Arial"/>
                <w:b/>
              </w:rPr>
              <w:t xml:space="preserve">Population </w:t>
            </w:r>
          </w:p>
        </w:tc>
      </w:tr>
      <w:tr w:rsidR="00C1512D" w:rsidRPr="005F60B2" w:rsidTr="00BD1CD4">
        <w:trPr>
          <w:trHeight w:val="255"/>
        </w:trPr>
        <w:tc>
          <w:tcPr>
            <w:tcW w:type="dxa" w:w="4413"/>
            <w:shd w:color="auto" w:fill="auto" w:val="clear"/>
            <w:noWrap/>
            <w:vAlign w:val="bottom"/>
            <w:hideMark/>
          </w:tcPr>
          <w:p w:rsidP="00BD1CD4" w:rsidR="00C1512D" w:rsidRDefault="00C1512D" w:rsidRPr="005F60B2">
            <w:pPr>
              <w:rPr>
                <w:rFonts w:ascii="Arial" w:cs="Arial" w:hAnsi="Arial"/>
              </w:rPr>
            </w:pPr>
            <w:r w:rsidRPr="005F60B2">
              <w:rPr>
                <w:rFonts w:ascii="Arial" w:cs="Arial" w:hAnsi="Arial"/>
              </w:rPr>
              <w:t>Food poverty line (FPL) R561.00</w:t>
            </w:r>
          </w:p>
        </w:tc>
        <w:tc>
          <w:tcPr>
            <w:tcW w:type="auto" w:w="0"/>
            <w:shd w:color="auto" w:fill="auto" w:val="clear"/>
            <w:noWrap/>
            <w:hideMark/>
          </w:tcPr>
          <w:p w:rsidP="00BD1CD4" w:rsidR="00C1512D" w:rsidRDefault="00C1512D" w:rsidRPr="005F60B2">
            <w:pPr>
              <w:jc w:val="center"/>
              <w:rPr>
                <w:rFonts w:ascii="Arial" w:cs="Arial" w:hAnsi="Arial"/>
              </w:rPr>
            </w:pPr>
            <w:r w:rsidRPr="005F60B2">
              <w:rPr>
                <w:rFonts w:ascii="Arial" w:cs="Arial" w:hAnsi="Arial"/>
              </w:rPr>
              <w:t>70</w:t>
            </w:r>
          </w:p>
        </w:tc>
        <w:tc>
          <w:tcPr>
            <w:tcW w:type="auto" w:w="0"/>
            <w:shd w:color="auto" w:fill="auto" w:val="clear"/>
            <w:noWrap/>
            <w:hideMark/>
          </w:tcPr>
          <w:p w:rsidP="00BD1CD4" w:rsidR="00C1512D" w:rsidRDefault="00C1512D" w:rsidRPr="005F60B2">
            <w:pPr>
              <w:jc w:val="center"/>
              <w:rPr>
                <w:rFonts w:ascii="Arial" w:cs="Arial" w:hAnsi="Arial"/>
              </w:rPr>
            </w:pPr>
            <w:r w:rsidRPr="005F60B2">
              <w:rPr>
                <w:rFonts w:ascii="Arial" w:cs="Arial" w:hAnsi="Arial"/>
              </w:rPr>
              <w:t>905880</w:t>
            </w:r>
          </w:p>
        </w:tc>
      </w:tr>
      <w:tr w:rsidR="00C1512D" w:rsidRPr="005F60B2" w:rsidTr="00BD1CD4">
        <w:trPr>
          <w:trHeight w:val="255"/>
        </w:trPr>
        <w:tc>
          <w:tcPr>
            <w:tcW w:type="dxa" w:w="4413"/>
            <w:shd w:color="auto" w:fill="auto" w:val="clear"/>
            <w:noWrap/>
            <w:vAlign w:val="bottom"/>
            <w:hideMark/>
          </w:tcPr>
          <w:p w:rsidP="00BD1CD4" w:rsidR="00C1512D" w:rsidRDefault="00C1512D" w:rsidRPr="005F60B2">
            <w:pPr>
              <w:rPr>
                <w:rFonts w:ascii="Arial" w:cs="Arial" w:hAnsi="Arial"/>
              </w:rPr>
            </w:pPr>
            <w:r w:rsidRPr="005F60B2">
              <w:rPr>
                <w:rFonts w:ascii="Arial" w:cs="Arial" w:hAnsi="Arial"/>
              </w:rPr>
              <w:lastRenderedPageBreak/>
              <w:t>Lower-bound poverty line (LBPL) R810.00</w:t>
            </w:r>
          </w:p>
        </w:tc>
        <w:tc>
          <w:tcPr>
            <w:tcW w:type="auto" w:w="0"/>
            <w:shd w:color="auto" w:fill="auto" w:val="clear"/>
            <w:noWrap/>
            <w:hideMark/>
          </w:tcPr>
          <w:p w:rsidP="00BD1CD4" w:rsidR="00C1512D" w:rsidRDefault="00C1512D" w:rsidRPr="005F60B2">
            <w:pPr>
              <w:jc w:val="center"/>
              <w:rPr>
                <w:rFonts w:ascii="Arial" w:cs="Arial" w:hAnsi="Arial"/>
              </w:rPr>
            </w:pPr>
            <w:r w:rsidRPr="005F60B2">
              <w:rPr>
                <w:rFonts w:ascii="Arial" w:cs="Arial" w:hAnsi="Arial"/>
              </w:rPr>
              <w:t>4</w:t>
            </w:r>
          </w:p>
        </w:tc>
        <w:tc>
          <w:tcPr>
            <w:tcW w:type="auto" w:w="0"/>
            <w:shd w:color="auto" w:fill="auto" w:val="clear"/>
            <w:noWrap/>
            <w:hideMark/>
          </w:tcPr>
          <w:p w:rsidP="00BD1CD4" w:rsidR="00C1512D" w:rsidRDefault="00C1512D" w:rsidRPr="005F60B2">
            <w:pPr>
              <w:jc w:val="center"/>
              <w:rPr>
                <w:rFonts w:ascii="Arial" w:cs="Arial" w:hAnsi="Arial"/>
              </w:rPr>
            </w:pPr>
            <w:r w:rsidRPr="005F60B2">
              <w:rPr>
                <w:rFonts w:ascii="Arial" w:cs="Arial" w:hAnsi="Arial"/>
              </w:rPr>
              <w:t>54085</w:t>
            </w:r>
          </w:p>
        </w:tc>
      </w:tr>
      <w:tr w:rsidR="00C1512D" w:rsidRPr="005F60B2" w:rsidTr="00BD1CD4">
        <w:trPr>
          <w:trHeight w:val="255"/>
        </w:trPr>
        <w:tc>
          <w:tcPr>
            <w:tcW w:type="dxa" w:w="4413"/>
            <w:shd w:color="auto" w:fill="auto" w:val="clear"/>
            <w:noWrap/>
            <w:vAlign w:val="bottom"/>
            <w:hideMark/>
          </w:tcPr>
          <w:p w:rsidP="00BD1CD4" w:rsidR="00C1512D" w:rsidRDefault="00C1512D" w:rsidRPr="005F60B2">
            <w:pPr>
              <w:rPr>
                <w:rFonts w:ascii="Arial" w:cs="Arial" w:hAnsi="Arial"/>
              </w:rPr>
            </w:pPr>
            <w:r w:rsidRPr="005F60B2">
              <w:rPr>
                <w:rFonts w:ascii="Arial" w:cs="Arial" w:hAnsi="Arial"/>
              </w:rPr>
              <w:t>Upper-bound poverty line (UBPL) R1 227.00</w:t>
            </w:r>
          </w:p>
        </w:tc>
        <w:tc>
          <w:tcPr>
            <w:tcW w:type="auto" w:w="0"/>
            <w:shd w:color="auto" w:fill="auto" w:val="clear"/>
            <w:noWrap/>
            <w:hideMark/>
          </w:tcPr>
          <w:p w:rsidP="00BD1CD4" w:rsidR="00C1512D" w:rsidRDefault="00C1512D" w:rsidRPr="005F60B2">
            <w:pPr>
              <w:jc w:val="center"/>
              <w:rPr>
                <w:rFonts w:ascii="Arial" w:cs="Arial" w:hAnsi="Arial"/>
              </w:rPr>
            </w:pPr>
            <w:r w:rsidRPr="005F60B2">
              <w:rPr>
                <w:rFonts w:ascii="Arial" w:cs="Arial" w:hAnsi="Arial"/>
              </w:rPr>
              <w:t>13</w:t>
            </w:r>
          </w:p>
        </w:tc>
        <w:tc>
          <w:tcPr>
            <w:tcW w:type="auto" w:w="0"/>
            <w:shd w:color="auto" w:fill="auto" w:val="clear"/>
            <w:noWrap/>
            <w:hideMark/>
          </w:tcPr>
          <w:p w:rsidP="00BD1CD4" w:rsidR="00C1512D" w:rsidRDefault="00C1512D" w:rsidRPr="005F60B2">
            <w:pPr>
              <w:jc w:val="center"/>
              <w:rPr>
                <w:rFonts w:ascii="Arial" w:cs="Arial" w:hAnsi="Arial"/>
              </w:rPr>
            </w:pPr>
            <w:r w:rsidRPr="005F60B2">
              <w:rPr>
                <w:rFonts w:ascii="Arial" w:cs="Arial" w:hAnsi="Arial"/>
              </w:rPr>
              <w:t>166484</w:t>
            </w:r>
          </w:p>
        </w:tc>
      </w:tr>
      <w:tr w:rsidR="00C1512D" w:rsidRPr="005F60B2" w:rsidTr="00BD1CD4">
        <w:trPr>
          <w:trHeight w:val="255"/>
        </w:trPr>
        <w:tc>
          <w:tcPr>
            <w:tcW w:type="dxa" w:w="4413"/>
            <w:shd w:color="auto" w:fill="auto" w:val="clear"/>
            <w:noWrap/>
            <w:vAlign w:val="bottom"/>
            <w:hideMark/>
          </w:tcPr>
          <w:p w:rsidP="00BD1CD4" w:rsidR="00C1512D" w:rsidRDefault="00C1512D" w:rsidRPr="005F60B2">
            <w:pPr>
              <w:rPr>
                <w:rFonts w:ascii="Arial" w:cs="Arial" w:hAnsi="Arial"/>
              </w:rPr>
            </w:pPr>
            <w:r w:rsidRPr="005F60B2">
              <w:rPr>
                <w:rFonts w:ascii="Arial" w:cs="Arial" w:hAnsi="Arial"/>
              </w:rPr>
              <w:t>Above Poverty line 2019 line</w:t>
            </w:r>
          </w:p>
        </w:tc>
        <w:tc>
          <w:tcPr>
            <w:tcW w:type="auto" w:w="0"/>
            <w:shd w:color="auto" w:fill="auto" w:val="clear"/>
            <w:noWrap/>
            <w:hideMark/>
          </w:tcPr>
          <w:p w:rsidP="00BD1CD4" w:rsidR="00C1512D" w:rsidRDefault="00C1512D" w:rsidRPr="005F60B2">
            <w:pPr>
              <w:jc w:val="center"/>
              <w:rPr>
                <w:rFonts w:ascii="Arial" w:cs="Arial" w:hAnsi="Arial"/>
              </w:rPr>
            </w:pPr>
            <w:r w:rsidRPr="005F60B2">
              <w:rPr>
                <w:rFonts w:ascii="Arial" w:cs="Arial" w:hAnsi="Arial"/>
              </w:rPr>
              <w:t>8</w:t>
            </w:r>
          </w:p>
        </w:tc>
        <w:tc>
          <w:tcPr>
            <w:tcW w:type="auto" w:w="0"/>
            <w:shd w:color="auto" w:fill="auto" w:val="clear"/>
            <w:noWrap/>
            <w:hideMark/>
          </w:tcPr>
          <w:p w:rsidP="00BD1CD4" w:rsidR="00C1512D" w:rsidRDefault="00C1512D" w:rsidRPr="005F60B2">
            <w:pPr>
              <w:jc w:val="center"/>
              <w:rPr>
                <w:rFonts w:ascii="Arial" w:cs="Arial" w:hAnsi="Arial"/>
              </w:rPr>
            </w:pPr>
            <w:r w:rsidRPr="005F60B2">
              <w:rPr>
                <w:rFonts w:ascii="Arial" w:cs="Arial" w:hAnsi="Arial"/>
              </w:rPr>
              <w:t>105076</w:t>
            </w:r>
          </w:p>
        </w:tc>
      </w:tr>
      <w:tr w:rsidR="00C1512D" w:rsidRPr="005F60B2" w:rsidTr="00BD1CD4">
        <w:trPr>
          <w:trHeight w:val="255"/>
        </w:trPr>
        <w:tc>
          <w:tcPr>
            <w:tcW w:type="dxa" w:w="4413"/>
            <w:shd w:color="auto" w:fill="auto" w:val="clear"/>
            <w:noWrap/>
            <w:vAlign w:val="bottom"/>
            <w:hideMark/>
          </w:tcPr>
          <w:p w:rsidP="00BD1CD4" w:rsidR="00C1512D" w:rsidRDefault="00C1512D" w:rsidRPr="005F60B2">
            <w:pPr>
              <w:rPr>
                <w:rFonts w:ascii="Arial" w:cs="Arial" w:hAnsi="Arial"/>
              </w:rPr>
            </w:pPr>
            <w:r w:rsidRPr="005F60B2">
              <w:rPr>
                <w:rFonts w:ascii="Arial" w:cs="Arial" w:hAnsi="Arial"/>
              </w:rPr>
              <w:t>Unspecified  and not applicable</w:t>
            </w:r>
          </w:p>
        </w:tc>
        <w:tc>
          <w:tcPr>
            <w:tcW w:type="auto" w:w="0"/>
            <w:shd w:color="auto" w:fill="auto" w:val="clear"/>
            <w:noWrap/>
            <w:hideMark/>
          </w:tcPr>
          <w:p w:rsidP="00BD1CD4" w:rsidR="00C1512D" w:rsidRDefault="00C1512D" w:rsidRPr="005F60B2">
            <w:pPr>
              <w:jc w:val="center"/>
              <w:rPr>
                <w:rFonts w:ascii="Arial" w:cs="Arial" w:hAnsi="Arial"/>
              </w:rPr>
            </w:pPr>
            <w:r w:rsidRPr="005F60B2">
              <w:rPr>
                <w:rFonts w:ascii="Arial" w:cs="Arial" w:hAnsi="Arial"/>
              </w:rPr>
              <w:t>5</w:t>
            </w:r>
          </w:p>
        </w:tc>
        <w:tc>
          <w:tcPr>
            <w:tcW w:type="auto" w:w="0"/>
            <w:shd w:color="auto" w:fill="auto" w:val="clear"/>
            <w:noWrap/>
            <w:hideMark/>
          </w:tcPr>
          <w:p w:rsidP="00BD1CD4" w:rsidR="00C1512D" w:rsidRDefault="00C1512D" w:rsidRPr="005F60B2">
            <w:pPr>
              <w:jc w:val="center"/>
              <w:rPr>
                <w:rFonts w:ascii="Arial" w:cs="Arial" w:hAnsi="Arial"/>
              </w:rPr>
            </w:pPr>
            <w:r w:rsidRPr="005F60B2">
              <w:rPr>
                <w:rFonts w:ascii="Arial" w:cs="Arial" w:hAnsi="Arial"/>
              </w:rPr>
              <w:t>63197</w:t>
            </w:r>
          </w:p>
        </w:tc>
      </w:tr>
      <w:tr w:rsidR="00C1512D" w:rsidRPr="005F60B2" w:rsidTr="00BD1CD4">
        <w:trPr>
          <w:trHeight w:val="255"/>
        </w:trPr>
        <w:tc>
          <w:tcPr>
            <w:tcW w:type="dxa" w:w="4413"/>
            <w:shd w:color="auto" w:fill="auto" w:val="clear"/>
            <w:noWrap/>
            <w:vAlign w:val="bottom"/>
            <w:hideMark/>
          </w:tcPr>
          <w:p w:rsidP="00BD1CD4" w:rsidR="00C1512D" w:rsidRDefault="00C1512D" w:rsidRPr="005F60B2">
            <w:pPr>
              <w:rPr>
                <w:rFonts w:ascii="Arial" w:cs="Arial" w:hAnsi="Arial"/>
                <w:b/>
              </w:rPr>
            </w:pPr>
            <w:r w:rsidRPr="005F60B2">
              <w:rPr>
                <w:rFonts w:ascii="Arial" w:cs="Arial" w:hAnsi="Arial"/>
                <w:b/>
              </w:rPr>
              <w:t xml:space="preserve">Total </w:t>
            </w:r>
          </w:p>
        </w:tc>
        <w:tc>
          <w:tcPr>
            <w:tcW w:type="auto" w:w="0"/>
            <w:shd w:color="auto" w:fill="auto" w:val="clear"/>
            <w:noWrap/>
            <w:hideMark/>
          </w:tcPr>
          <w:p w:rsidP="00BD1CD4" w:rsidR="00C1512D" w:rsidRDefault="00C1512D" w:rsidRPr="005F60B2">
            <w:pPr>
              <w:jc w:val="center"/>
              <w:rPr>
                <w:rFonts w:ascii="Arial" w:cs="Arial" w:hAnsi="Arial"/>
                <w:b/>
                <w:bCs/>
              </w:rPr>
            </w:pPr>
            <w:r w:rsidRPr="005F60B2">
              <w:rPr>
                <w:rFonts w:ascii="Arial" w:cs="Arial" w:hAnsi="Arial"/>
                <w:b/>
                <w:bCs/>
              </w:rPr>
              <w:t>100</w:t>
            </w:r>
          </w:p>
        </w:tc>
        <w:tc>
          <w:tcPr>
            <w:tcW w:type="auto" w:w="0"/>
            <w:shd w:color="auto" w:fill="auto" w:val="clear"/>
            <w:noWrap/>
            <w:hideMark/>
          </w:tcPr>
          <w:p w:rsidP="00BD1CD4" w:rsidR="00C1512D" w:rsidRDefault="00C1512D" w:rsidRPr="005F60B2">
            <w:pPr>
              <w:jc w:val="center"/>
              <w:rPr>
                <w:rFonts w:ascii="Arial" w:cs="Arial" w:hAnsi="Arial"/>
                <w:b/>
                <w:bCs/>
              </w:rPr>
            </w:pPr>
            <w:r w:rsidRPr="005F60B2">
              <w:rPr>
                <w:rFonts w:ascii="Arial" w:cs="Arial" w:hAnsi="Arial"/>
                <w:b/>
                <w:bCs/>
              </w:rPr>
              <w:t>1294722</w:t>
            </w:r>
          </w:p>
        </w:tc>
      </w:tr>
      <w:tr w:rsidR="00C1512D" w:rsidRPr="005F60B2" w:rsidTr="00BD1CD4">
        <w:trPr>
          <w:trHeight w:val="255"/>
        </w:trPr>
        <w:tc>
          <w:tcPr>
            <w:tcW w:type="dxa" w:w="9355"/>
            <w:gridSpan w:val="3"/>
            <w:shd w:color="auto" w:fill="auto" w:val="clear"/>
            <w:noWrap/>
            <w:vAlign w:val="bottom"/>
          </w:tcPr>
          <w:p w:rsidP="00BD1CD4" w:rsidR="00C1512D" w:rsidRDefault="00C1512D" w:rsidRPr="005F60B2">
            <w:pPr>
              <w:rPr>
                <w:rFonts w:ascii="Arial" w:cs="Arial" w:hAnsi="Arial"/>
                <w:b/>
                <w:bCs/>
              </w:rPr>
            </w:pPr>
            <w:r w:rsidRPr="005F60B2">
              <w:rPr>
                <w:rFonts w:ascii="Arial" w:cs="Arial" w:eastAsia="Calibri" w:hAnsi="Arial"/>
                <w:b/>
              </w:rPr>
              <w:t>Source: Stats SA, Community Survey, 2016</w:t>
            </w:r>
          </w:p>
        </w:tc>
      </w:tr>
    </w:tbl>
    <w:p w:rsidP="00C1512D" w:rsidR="00C1512D" w:rsidRDefault="00C1512D" w:rsidRPr="005F60B2">
      <w:pPr>
        <w:ind w:right="411"/>
        <w:jc w:val="both"/>
        <w:rPr>
          <w:rFonts w:ascii="Arial" w:cs="Arial" w:eastAsia="Calibri" w:hAnsi="Arial"/>
          <w:b/>
        </w:rPr>
      </w:pPr>
    </w:p>
    <w:p w:rsidP="00C1512D" w:rsidR="00C1512D" w:rsidRDefault="00C1512D" w:rsidRPr="005F60B2">
      <w:pPr>
        <w:ind w:right="411"/>
        <w:jc w:val="both"/>
        <w:rPr>
          <w:rFonts w:ascii="Arial" w:cs="Arial" w:eastAsia="Calibri" w:hAnsi="Arial"/>
          <w:b/>
        </w:rPr>
      </w:pPr>
    </w:p>
    <w:p w:rsidP="00C1512D" w:rsidR="00C1512D" w:rsidRDefault="00C1512D" w:rsidRPr="005F60B2">
      <w:pPr>
        <w:shd w:color="auto" w:fill="FFFF00" w:val="clear"/>
        <w:tabs>
          <w:tab w:pos="9214" w:val="left"/>
        </w:tabs>
        <w:ind w:right="411"/>
        <w:jc w:val="both"/>
        <w:rPr>
          <w:rFonts w:ascii="Arial" w:cs="Arial" w:eastAsia="Calibri" w:hAnsi="Arial"/>
          <w:b/>
        </w:rPr>
      </w:pPr>
      <w:r w:rsidRPr="005F60B2">
        <w:rPr>
          <w:rFonts w:ascii="Arial" w:cs="Arial" w:eastAsia="Calibri" w:hAnsi="Arial"/>
          <w:b/>
        </w:rPr>
        <w:t>3.</w:t>
      </w:r>
      <w:r>
        <w:rPr>
          <w:rFonts w:ascii="Arial" w:cs="Arial" w:eastAsia="Calibri" w:hAnsi="Arial"/>
          <w:b/>
        </w:rPr>
        <w:t>9</w:t>
      </w:r>
      <w:r w:rsidRPr="005F60B2">
        <w:rPr>
          <w:rFonts w:ascii="Arial" w:cs="Arial" w:eastAsia="Calibri" w:hAnsi="Arial"/>
          <w:b/>
        </w:rPr>
        <w:t xml:space="preserve"> Household ownership </w:t>
      </w:r>
    </w:p>
    <w:p w:rsidP="00C1512D" w:rsidR="00C1512D" w:rsidRDefault="00C1512D" w:rsidRPr="005F60B2">
      <w:pPr>
        <w:ind w:right="432"/>
        <w:jc w:val="both"/>
        <w:rPr>
          <w:rFonts w:ascii="Arial" w:cs="Arial" w:eastAsia="Calibri" w:hAnsi="Arial"/>
        </w:rPr>
      </w:pPr>
    </w:p>
    <w:p w:rsidP="00C1512D" w:rsidR="00C1512D" w:rsidRDefault="00C1512D" w:rsidRPr="005F60B2">
      <w:pPr>
        <w:tabs>
          <w:tab w:pos="9214" w:val="left"/>
        </w:tabs>
        <w:ind w:right="4"/>
        <w:jc w:val="both"/>
        <w:rPr>
          <w:rFonts w:ascii="Arial" w:cs="Arial" w:eastAsia="Calibri" w:hAnsi="Arial"/>
        </w:rPr>
      </w:pPr>
      <w:r w:rsidRPr="005F60B2">
        <w:rPr>
          <w:rFonts w:ascii="Arial" w:cs="Arial" w:eastAsia="Calibri" w:hAnsi="Arial"/>
        </w:rPr>
        <w:t>According to Community Survey 2016, Vhembe district municipality has 382 358 households (HH) of which 194 980 are female headed household compare to 187 378 male. Many female headed household (53 302 HH) are in Collins Chabane local municipality followed by Thulamela local municipality (65 728 HH), Makhado local municipality (</w:t>
      </w:r>
      <w:r w:rsidRPr="005F60B2">
        <w:rPr>
          <w:rFonts w:ascii="Arial" w:cs="Arial" w:hAnsi="Arial"/>
        </w:rPr>
        <w:t xml:space="preserve">56984 HH) </w:t>
      </w:r>
      <w:r w:rsidRPr="005F60B2">
        <w:rPr>
          <w:rFonts w:ascii="Arial" w:cs="Arial" w:eastAsia="Calibri" w:hAnsi="Arial"/>
        </w:rPr>
        <w:t>while Musina local municipality is the only one whereby males headed household (</w:t>
      </w:r>
      <w:r w:rsidRPr="005F60B2">
        <w:rPr>
          <w:rFonts w:ascii="Arial" w:cs="Arial" w:hAnsi="Arial"/>
        </w:rPr>
        <w:t>24 764 HH) are more than female headed household</w:t>
      </w:r>
      <w:r w:rsidRPr="005F60B2">
        <w:rPr>
          <w:rFonts w:ascii="Arial" w:cs="Arial" w:eastAsia="Calibri" w:hAnsi="Arial"/>
        </w:rPr>
        <w:t xml:space="preserve"> (18 966 HH) as indicated in table 3.</w:t>
      </w:r>
      <w:r>
        <w:rPr>
          <w:rFonts w:ascii="Arial" w:cs="Arial" w:eastAsia="Calibri" w:hAnsi="Arial"/>
        </w:rPr>
        <w:t>8.</w:t>
      </w:r>
      <w:r w:rsidRPr="005F60B2">
        <w:rPr>
          <w:rFonts w:ascii="Arial" w:cs="Arial" w:eastAsia="Calibri" w:hAnsi="Arial"/>
        </w:rPr>
        <w:t xml:space="preserve">1 below. </w:t>
      </w:r>
    </w:p>
    <w:p w:rsidP="00C1512D" w:rsidR="00C1512D" w:rsidRDefault="00C1512D" w:rsidRPr="005F60B2">
      <w:pPr>
        <w:ind w:right="4"/>
        <w:jc w:val="both"/>
        <w:rPr>
          <w:rFonts w:ascii="Arial" w:cs="Arial" w:eastAsia="Calibri" w:hAnsi="Arial"/>
        </w:rPr>
      </w:pPr>
    </w:p>
    <w:tbl>
      <w:tblPr>
        <w:tblW w:type="pct" w:w="4753"/>
        <w:tblInd w:type="dxa" w:w="-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2560"/>
        <w:gridCol w:w="2364"/>
        <w:gridCol w:w="2167"/>
        <w:gridCol w:w="1797"/>
      </w:tblGrid>
      <w:tr w:rsidR="00C1512D" w:rsidRPr="005F60B2" w:rsidTr="00BD1CD4">
        <w:trPr>
          <w:trHeight w:val="255"/>
        </w:trPr>
        <w:tc>
          <w:tcPr>
            <w:tcW w:type="pct" w:w="5000"/>
            <w:gridSpan w:val="4"/>
            <w:shd w:color="auto" w:fill="FFC000" w:val="clear"/>
            <w:noWrap/>
          </w:tcPr>
          <w:p w:rsidP="00BD1CD4" w:rsidR="00C1512D" w:rsidRDefault="00C1512D" w:rsidRPr="005F60B2">
            <w:pPr>
              <w:rPr>
                <w:rFonts w:ascii="Arial" w:cs="Arial" w:hAnsi="Arial"/>
                <w:b/>
              </w:rPr>
            </w:pPr>
            <w:r w:rsidRPr="005F60B2">
              <w:rPr>
                <w:rFonts w:ascii="Arial" w:cs="Arial" w:eastAsia="Calibri" w:hAnsi="Arial"/>
                <w:b/>
              </w:rPr>
              <w:t>Table 3.</w:t>
            </w:r>
            <w:r>
              <w:rPr>
                <w:rFonts w:ascii="Arial" w:cs="Arial" w:eastAsia="Calibri" w:hAnsi="Arial"/>
                <w:b/>
              </w:rPr>
              <w:t>8.</w:t>
            </w:r>
            <w:r w:rsidRPr="005F60B2">
              <w:rPr>
                <w:rFonts w:ascii="Arial" w:cs="Arial" w:eastAsia="Calibri" w:hAnsi="Arial"/>
                <w:b/>
              </w:rPr>
              <w:t>1: Number of household head</w:t>
            </w:r>
          </w:p>
        </w:tc>
      </w:tr>
      <w:tr w:rsidR="00C1512D" w:rsidRPr="005F60B2" w:rsidTr="00BD1CD4">
        <w:trPr>
          <w:trHeight w:val="241"/>
        </w:trPr>
        <w:tc>
          <w:tcPr>
            <w:tcW w:type="pct" w:w="1440"/>
            <w:shd w:color="auto" w:fill="FFC000" w:val="clear"/>
            <w:noWrap/>
            <w:hideMark/>
          </w:tcPr>
          <w:p w:rsidP="00BD1CD4" w:rsidR="00C1512D" w:rsidRDefault="00C1512D" w:rsidRPr="005F60B2">
            <w:pPr>
              <w:rPr>
                <w:rFonts w:ascii="Arial" w:cs="Arial" w:hAnsi="Arial"/>
                <w:b/>
              </w:rPr>
            </w:pPr>
            <w:r w:rsidRPr="005F60B2">
              <w:rPr>
                <w:rFonts w:ascii="Arial" w:cs="Arial" w:hAnsi="Arial"/>
                <w:b/>
              </w:rPr>
              <w:t xml:space="preserve">Municipality </w:t>
            </w:r>
          </w:p>
        </w:tc>
        <w:tc>
          <w:tcPr>
            <w:tcW w:type="pct" w:w="1330"/>
            <w:shd w:color="auto" w:fill="FFC000" w:val="clear"/>
            <w:hideMark/>
          </w:tcPr>
          <w:p w:rsidP="00BD1CD4" w:rsidR="00C1512D" w:rsidRDefault="00C1512D" w:rsidRPr="005F60B2">
            <w:pPr>
              <w:rPr>
                <w:rFonts w:ascii="Arial" w:cs="Arial" w:hAnsi="Arial"/>
                <w:b/>
              </w:rPr>
            </w:pPr>
            <w:r w:rsidRPr="005F60B2">
              <w:rPr>
                <w:rFonts w:ascii="Arial" w:cs="Arial" w:hAnsi="Arial"/>
                <w:b/>
              </w:rPr>
              <w:t>Male</w:t>
            </w:r>
          </w:p>
        </w:tc>
        <w:tc>
          <w:tcPr>
            <w:tcW w:type="pct" w:w="1219"/>
            <w:shd w:color="auto" w:fill="FFC000" w:val="clear"/>
            <w:hideMark/>
          </w:tcPr>
          <w:p w:rsidP="00BD1CD4" w:rsidR="00C1512D" w:rsidRDefault="00C1512D" w:rsidRPr="005F60B2">
            <w:pPr>
              <w:rPr>
                <w:rFonts w:ascii="Arial" w:cs="Arial" w:hAnsi="Arial"/>
                <w:b/>
              </w:rPr>
            </w:pPr>
            <w:r w:rsidRPr="005F60B2">
              <w:rPr>
                <w:rFonts w:ascii="Arial" w:cs="Arial" w:hAnsi="Arial"/>
                <w:b/>
              </w:rPr>
              <w:t>Female</w:t>
            </w:r>
          </w:p>
        </w:tc>
        <w:tc>
          <w:tcPr>
            <w:tcW w:type="pct" w:w="1011"/>
            <w:shd w:color="auto" w:fill="FFC000" w:val="clear"/>
            <w:noWrap/>
            <w:vAlign w:val="bottom"/>
            <w:hideMark/>
          </w:tcPr>
          <w:p w:rsidP="00BD1CD4" w:rsidR="00C1512D" w:rsidRDefault="00C1512D" w:rsidRPr="005F60B2">
            <w:pPr>
              <w:rPr>
                <w:rFonts w:ascii="Arial" w:cs="Arial" w:hAnsi="Arial"/>
                <w:b/>
              </w:rPr>
            </w:pPr>
            <w:r w:rsidRPr="005F60B2">
              <w:rPr>
                <w:rFonts w:ascii="Arial" w:cs="Arial" w:hAnsi="Arial"/>
                <w:b/>
              </w:rPr>
              <w:t>Totals</w:t>
            </w:r>
          </w:p>
        </w:tc>
      </w:tr>
      <w:tr w:rsidR="00C1512D" w:rsidRPr="005F60B2" w:rsidTr="00BD1CD4">
        <w:trPr>
          <w:trHeight w:val="255"/>
        </w:trPr>
        <w:tc>
          <w:tcPr>
            <w:tcW w:type="pct" w:w="1440"/>
            <w:shd w:color="auto" w:fill="auto" w:val="clear"/>
            <w:vAlign w:val="center"/>
            <w:hideMark/>
          </w:tcPr>
          <w:p w:rsidP="00BD1CD4" w:rsidR="00C1512D" w:rsidRDefault="00C1512D" w:rsidRPr="005F60B2">
            <w:pPr>
              <w:rPr>
                <w:rFonts w:ascii="Arial" w:cs="Arial" w:hAnsi="Arial"/>
                <w:b/>
              </w:rPr>
            </w:pPr>
            <w:r w:rsidRPr="005F60B2">
              <w:rPr>
                <w:rFonts w:ascii="Arial" w:cs="Arial" w:hAnsi="Arial"/>
                <w:b/>
              </w:rPr>
              <w:t>Musina</w:t>
            </w:r>
          </w:p>
        </w:tc>
        <w:tc>
          <w:tcPr>
            <w:tcW w:type="pct" w:w="1330"/>
            <w:shd w:color="auto" w:fill="auto" w:val="clear"/>
            <w:noWrap/>
            <w:hideMark/>
          </w:tcPr>
          <w:p w:rsidP="00BD1CD4" w:rsidR="00C1512D" w:rsidRDefault="00C1512D" w:rsidRPr="005F60B2">
            <w:pPr>
              <w:rPr>
                <w:rFonts w:ascii="Arial" w:cs="Arial" w:hAnsi="Arial"/>
              </w:rPr>
            </w:pPr>
            <w:r w:rsidRPr="005F60B2">
              <w:rPr>
                <w:rFonts w:ascii="Arial" w:cs="Arial" w:hAnsi="Arial"/>
              </w:rPr>
              <w:t>24764</w:t>
            </w:r>
          </w:p>
        </w:tc>
        <w:tc>
          <w:tcPr>
            <w:tcW w:type="pct" w:w="1219"/>
            <w:shd w:color="auto" w:fill="auto" w:val="clear"/>
            <w:noWrap/>
            <w:hideMark/>
          </w:tcPr>
          <w:p w:rsidP="00BD1CD4" w:rsidR="00C1512D" w:rsidRDefault="00C1512D" w:rsidRPr="005F60B2">
            <w:pPr>
              <w:rPr>
                <w:rFonts w:ascii="Arial" w:cs="Arial" w:hAnsi="Arial"/>
              </w:rPr>
            </w:pPr>
            <w:r w:rsidRPr="005F60B2">
              <w:rPr>
                <w:rFonts w:ascii="Arial" w:cs="Arial" w:hAnsi="Arial"/>
              </w:rPr>
              <w:t>18966</w:t>
            </w:r>
          </w:p>
        </w:tc>
        <w:tc>
          <w:tcPr>
            <w:tcW w:type="pct" w:w="1011"/>
            <w:shd w:color="auto" w:fill="auto" w:val="clear"/>
            <w:noWrap/>
            <w:hideMark/>
          </w:tcPr>
          <w:p w:rsidP="00BD1CD4" w:rsidR="00C1512D" w:rsidRDefault="00C1512D" w:rsidRPr="005F60B2">
            <w:pPr>
              <w:rPr>
                <w:rFonts w:ascii="Arial" w:cs="Arial" w:hAnsi="Arial"/>
                <w:b/>
              </w:rPr>
            </w:pPr>
            <w:r w:rsidRPr="005F60B2">
              <w:rPr>
                <w:rFonts w:ascii="Arial" w:cs="Arial" w:hAnsi="Arial"/>
                <w:b/>
              </w:rPr>
              <w:t>43730</w:t>
            </w:r>
          </w:p>
        </w:tc>
      </w:tr>
      <w:tr w:rsidR="00C1512D" w:rsidRPr="005F60B2" w:rsidTr="00BD1CD4">
        <w:trPr>
          <w:trHeight w:val="255"/>
        </w:trPr>
        <w:tc>
          <w:tcPr>
            <w:tcW w:type="pct" w:w="1440"/>
            <w:shd w:color="auto" w:fill="auto" w:val="clear"/>
            <w:vAlign w:val="center"/>
            <w:hideMark/>
          </w:tcPr>
          <w:p w:rsidP="00BD1CD4" w:rsidR="00C1512D" w:rsidRDefault="00C1512D" w:rsidRPr="005F60B2">
            <w:pPr>
              <w:rPr>
                <w:rFonts w:ascii="Arial" w:cs="Arial" w:hAnsi="Arial"/>
                <w:b/>
              </w:rPr>
            </w:pPr>
            <w:r w:rsidRPr="005F60B2">
              <w:rPr>
                <w:rFonts w:ascii="Arial" w:cs="Arial" w:hAnsi="Arial"/>
                <w:b/>
              </w:rPr>
              <w:t>Thulamela</w:t>
            </w:r>
          </w:p>
        </w:tc>
        <w:tc>
          <w:tcPr>
            <w:tcW w:type="pct" w:w="1330"/>
            <w:shd w:color="auto" w:fill="auto" w:val="clear"/>
            <w:noWrap/>
            <w:hideMark/>
          </w:tcPr>
          <w:p w:rsidP="00BD1CD4" w:rsidR="00C1512D" w:rsidRDefault="00C1512D" w:rsidRPr="005F60B2">
            <w:pPr>
              <w:rPr>
                <w:rFonts w:ascii="Arial" w:cs="Arial" w:hAnsi="Arial"/>
              </w:rPr>
            </w:pPr>
            <w:r w:rsidRPr="005F60B2">
              <w:rPr>
                <w:rFonts w:ascii="Arial" w:cs="Arial" w:hAnsi="Arial"/>
              </w:rPr>
              <w:t>64593</w:t>
            </w:r>
          </w:p>
        </w:tc>
        <w:tc>
          <w:tcPr>
            <w:tcW w:type="pct" w:w="1219"/>
            <w:shd w:color="auto" w:fill="auto" w:val="clear"/>
            <w:noWrap/>
            <w:hideMark/>
          </w:tcPr>
          <w:p w:rsidP="00BD1CD4" w:rsidR="00C1512D" w:rsidRDefault="00C1512D" w:rsidRPr="005F60B2">
            <w:pPr>
              <w:rPr>
                <w:rFonts w:ascii="Arial" w:cs="Arial" w:hAnsi="Arial"/>
              </w:rPr>
            </w:pPr>
            <w:r w:rsidRPr="005F60B2">
              <w:rPr>
                <w:rFonts w:ascii="Arial" w:cs="Arial" w:hAnsi="Arial"/>
              </w:rPr>
              <w:t>65728</w:t>
            </w:r>
          </w:p>
        </w:tc>
        <w:tc>
          <w:tcPr>
            <w:tcW w:type="pct" w:w="1011"/>
            <w:shd w:color="auto" w:fill="auto" w:val="clear"/>
            <w:noWrap/>
            <w:hideMark/>
          </w:tcPr>
          <w:p w:rsidP="00BD1CD4" w:rsidR="00C1512D" w:rsidRDefault="00C1512D" w:rsidRPr="005F60B2">
            <w:pPr>
              <w:rPr>
                <w:rFonts w:ascii="Arial" w:cs="Arial" w:hAnsi="Arial"/>
                <w:b/>
              </w:rPr>
            </w:pPr>
            <w:r w:rsidRPr="005F60B2">
              <w:rPr>
                <w:rFonts w:ascii="Arial" w:cs="Arial" w:hAnsi="Arial"/>
                <w:b/>
              </w:rPr>
              <w:t>130321</w:t>
            </w:r>
          </w:p>
        </w:tc>
      </w:tr>
      <w:tr w:rsidR="00C1512D" w:rsidRPr="005F60B2" w:rsidTr="00BD1CD4">
        <w:trPr>
          <w:trHeight w:val="255"/>
        </w:trPr>
        <w:tc>
          <w:tcPr>
            <w:tcW w:type="pct" w:w="1440"/>
            <w:shd w:color="auto" w:fill="auto" w:val="clear"/>
            <w:vAlign w:val="center"/>
            <w:hideMark/>
          </w:tcPr>
          <w:p w:rsidP="00BD1CD4" w:rsidR="00C1512D" w:rsidRDefault="00C1512D" w:rsidRPr="005F60B2">
            <w:pPr>
              <w:rPr>
                <w:rFonts w:ascii="Arial" w:cs="Arial" w:hAnsi="Arial"/>
                <w:b/>
              </w:rPr>
            </w:pPr>
            <w:r w:rsidRPr="005F60B2">
              <w:rPr>
                <w:rFonts w:ascii="Arial" w:cs="Arial" w:hAnsi="Arial"/>
                <w:b/>
              </w:rPr>
              <w:t>Makhado</w:t>
            </w:r>
          </w:p>
        </w:tc>
        <w:tc>
          <w:tcPr>
            <w:tcW w:type="pct" w:w="1330"/>
            <w:shd w:color="auto" w:fill="auto" w:val="clear"/>
            <w:noWrap/>
            <w:hideMark/>
          </w:tcPr>
          <w:p w:rsidP="00BD1CD4" w:rsidR="00C1512D" w:rsidRDefault="00C1512D" w:rsidRPr="005F60B2">
            <w:pPr>
              <w:rPr>
                <w:rFonts w:ascii="Arial" w:cs="Arial" w:hAnsi="Arial"/>
              </w:rPr>
            </w:pPr>
            <w:r w:rsidRPr="005F60B2">
              <w:rPr>
                <w:rFonts w:ascii="Arial" w:cs="Arial" w:hAnsi="Arial"/>
              </w:rPr>
              <w:t>59387</w:t>
            </w:r>
          </w:p>
        </w:tc>
        <w:tc>
          <w:tcPr>
            <w:tcW w:type="pct" w:w="1219"/>
            <w:shd w:color="auto" w:fill="auto" w:val="clear"/>
            <w:noWrap/>
            <w:hideMark/>
          </w:tcPr>
          <w:p w:rsidP="00BD1CD4" w:rsidR="00C1512D" w:rsidRDefault="00C1512D" w:rsidRPr="005F60B2">
            <w:pPr>
              <w:rPr>
                <w:rFonts w:ascii="Arial" w:cs="Arial" w:hAnsi="Arial"/>
              </w:rPr>
            </w:pPr>
            <w:r w:rsidRPr="005F60B2">
              <w:rPr>
                <w:rFonts w:ascii="Arial" w:cs="Arial" w:hAnsi="Arial"/>
              </w:rPr>
              <w:t>56984</w:t>
            </w:r>
          </w:p>
        </w:tc>
        <w:tc>
          <w:tcPr>
            <w:tcW w:type="pct" w:w="1011"/>
            <w:shd w:color="auto" w:fill="auto" w:val="clear"/>
            <w:noWrap/>
            <w:hideMark/>
          </w:tcPr>
          <w:p w:rsidP="00BD1CD4" w:rsidR="00C1512D" w:rsidRDefault="00C1512D" w:rsidRPr="005F60B2">
            <w:pPr>
              <w:rPr>
                <w:rFonts w:ascii="Arial" w:cs="Arial" w:hAnsi="Arial"/>
                <w:b/>
              </w:rPr>
            </w:pPr>
            <w:r w:rsidRPr="005F60B2">
              <w:rPr>
                <w:rFonts w:ascii="Arial" w:cs="Arial" w:hAnsi="Arial"/>
                <w:b/>
              </w:rPr>
              <w:t>116371</w:t>
            </w:r>
          </w:p>
        </w:tc>
      </w:tr>
      <w:tr w:rsidR="00C1512D" w:rsidRPr="005F60B2" w:rsidTr="00BD1CD4">
        <w:trPr>
          <w:trHeight w:val="255"/>
        </w:trPr>
        <w:tc>
          <w:tcPr>
            <w:tcW w:type="pct" w:w="1440"/>
            <w:shd w:color="auto" w:fill="auto" w:val="clear"/>
            <w:vAlign w:val="center"/>
            <w:hideMark/>
          </w:tcPr>
          <w:p w:rsidP="00BD1CD4" w:rsidR="00C1512D" w:rsidRDefault="00C1512D" w:rsidRPr="005F60B2">
            <w:pPr>
              <w:rPr>
                <w:rFonts w:ascii="Arial" w:cs="Arial" w:hAnsi="Arial"/>
                <w:b/>
              </w:rPr>
            </w:pPr>
            <w:r w:rsidRPr="005F60B2">
              <w:rPr>
                <w:rFonts w:ascii="Arial" w:cs="Arial" w:hAnsi="Arial"/>
                <w:b/>
              </w:rPr>
              <w:t xml:space="preserve">Collins Chabane </w:t>
            </w:r>
          </w:p>
        </w:tc>
        <w:tc>
          <w:tcPr>
            <w:tcW w:type="pct" w:w="1330"/>
            <w:shd w:color="auto" w:fill="auto" w:val="clear"/>
            <w:noWrap/>
            <w:hideMark/>
          </w:tcPr>
          <w:p w:rsidP="00BD1CD4" w:rsidR="00C1512D" w:rsidRDefault="00C1512D" w:rsidRPr="005F60B2">
            <w:pPr>
              <w:rPr>
                <w:rFonts w:ascii="Arial" w:cs="Arial" w:hAnsi="Arial"/>
              </w:rPr>
            </w:pPr>
            <w:r w:rsidRPr="005F60B2">
              <w:rPr>
                <w:rFonts w:ascii="Arial" w:cs="Arial" w:hAnsi="Arial"/>
              </w:rPr>
              <w:t>38634</w:t>
            </w:r>
          </w:p>
        </w:tc>
        <w:tc>
          <w:tcPr>
            <w:tcW w:type="pct" w:w="1219"/>
            <w:shd w:color="auto" w:fill="auto" w:val="clear"/>
            <w:noWrap/>
            <w:hideMark/>
          </w:tcPr>
          <w:p w:rsidP="00BD1CD4" w:rsidR="00C1512D" w:rsidRDefault="00C1512D" w:rsidRPr="005F60B2">
            <w:pPr>
              <w:rPr>
                <w:rFonts w:ascii="Arial" w:cs="Arial" w:hAnsi="Arial"/>
              </w:rPr>
            </w:pPr>
            <w:r w:rsidRPr="005F60B2">
              <w:rPr>
                <w:rFonts w:ascii="Arial" w:cs="Arial" w:hAnsi="Arial"/>
              </w:rPr>
              <w:t>53302</w:t>
            </w:r>
          </w:p>
        </w:tc>
        <w:tc>
          <w:tcPr>
            <w:tcW w:type="pct" w:w="1011"/>
            <w:shd w:color="auto" w:fill="auto" w:val="clear"/>
            <w:noWrap/>
            <w:hideMark/>
          </w:tcPr>
          <w:p w:rsidP="00BD1CD4" w:rsidR="00C1512D" w:rsidRDefault="00C1512D" w:rsidRPr="005F60B2">
            <w:pPr>
              <w:rPr>
                <w:rFonts w:ascii="Arial" w:cs="Arial" w:hAnsi="Arial"/>
                <w:b/>
              </w:rPr>
            </w:pPr>
            <w:r w:rsidRPr="005F60B2">
              <w:rPr>
                <w:rFonts w:ascii="Arial" w:cs="Arial" w:hAnsi="Arial"/>
                <w:b/>
              </w:rPr>
              <w:t>91936</w:t>
            </w:r>
          </w:p>
        </w:tc>
      </w:tr>
      <w:tr w:rsidR="00C1512D" w:rsidRPr="005F60B2" w:rsidTr="00BD1CD4">
        <w:trPr>
          <w:trHeight w:val="255"/>
        </w:trPr>
        <w:tc>
          <w:tcPr>
            <w:tcW w:type="pct" w:w="1440"/>
            <w:shd w:color="auto" w:fill="auto" w:val="clear"/>
            <w:vAlign w:val="center"/>
          </w:tcPr>
          <w:p w:rsidP="00BD1CD4" w:rsidR="00C1512D" w:rsidRDefault="00C1512D" w:rsidRPr="005F60B2">
            <w:pPr>
              <w:rPr>
                <w:rFonts w:ascii="Arial" w:cs="Arial" w:hAnsi="Arial"/>
                <w:b/>
              </w:rPr>
            </w:pPr>
            <w:r w:rsidRPr="005F60B2">
              <w:rPr>
                <w:rFonts w:ascii="Arial" w:cs="Arial" w:hAnsi="Arial"/>
                <w:b/>
              </w:rPr>
              <w:t>Vhembe</w:t>
            </w:r>
          </w:p>
        </w:tc>
        <w:tc>
          <w:tcPr>
            <w:tcW w:type="pct" w:w="1330"/>
            <w:shd w:color="auto" w:fill="auto" w:val="clear"/>
            <w:noWrap/>
          </w:tcPr>
          <w:p w:rsidP="00BD1CD4" w:rsidR="00C1512D" w:rsidRDefault="00C1512D" w:rsidRPr="005F60B2">
            <w:pPr>
              <w:rPr>
                <w:rFonts w:ascii="Arial" w:cs="Arial" w:hAnsi="Arial"/>
              </w:rPr>
            </w:pPr>
            <w:r w:rsidRPr="005F60B2">
              <w:rPr>
                <w:rFonts w:ascii="Arial" w:cs="Arial" w:hAnsi="Arial"/>
              </w:rPr>
              <w:t>187378</w:t>
            </w:r>
          </w:p>
        </w:tc>
        <w:tc>
          <w:tcPr>
            <w:tcW w:type="pct" w:w="1219"/>
            <w:shd w:color="auto" w:fill="auto" w:val="clear"/>
            <w:noWrap/>
          </w:tcPr>
          <w:p w:rsidP="00BD1CD4" w:rsidR="00C1512D" w:rsidRDefault="00C1512D" w:rsidRPr="005F60B2">
            <w:pPr>
              <w:rPr>
                <w:rFonts w:ascii="Arial" w:cs="Arial" w:hAnsi="Arial"/>
              </w:rPr>
            </w:pPr>
            <w:r w:rsidRPr="005F60B2">
              <w:rPr>
                <w:rFonts w:ascii="Arial" w:cs="Arial" w:hAnsi="Arial"/>
              </w:rPr>
              <w:t>194980</w:t>
            </w:r>
          </w:p>
        </w:tc>
        <w:tc>
          <w:tcPr>
            <w:tcW w:type="pct" w:w="1011"/>
            <w:shd w:color="auto" w:fill="auto" w:val="clear"/>
            <w:noWrap/>
          </w:tcPr>
          <w:p w:rsidP="00BD1CD4" w:rsidR="00C1512D" w:rsidRDefault="00C1512D" w:rsidRPr="005F60B2">
            <w:pPr>
              <w:rPr>
                <w:rFonts w:ascii="Arial" w:cs="Arial" w:hAnsi="Arial"/>
                <w:b/>
              </w:rPr>
            </w:pPr>
            <w:r w:rsidRPr="005F60B2">
              <w:rPr>
                <w:rFonts w:ascii="Arial" w:cs="Arial" w:hAnsi="Arial"/>
                <w:b/>
              </w:rPr>
              <w:t>382358</w:t>
            </w:r>
          </w:p>
        </w:tc>
      </w:tr>
      <w:tr w:rsidR="00C1512D" w:rsidRPr="005F60B2" w:rsidTr="00BD1CD4">
        <w:trPr>
          <w:trHeight w:val="279"/>
        </w:trPr>
        <w:tc>
          <w:tcPr>
            <w:tcW w:type="pct" w:w="5000"/>
            <w:gridSpan w:val="4"/>
            <w:shd w:color="auto" w:fill="auto" w:val="clear"/>
          </w:tcPr>
          <w:p w:rsidP="00BD1CD4" w:rsidR="00C1512D" w:rsidRDefault="00C1512D" w:rsidRPr="005F60B2">
            <w:pPr>
              <w:rPr>
                <w:rFonts w:ascii="Arial" w:cs="Arial" w:eastAsia="Calibri" w:hAnsi="Arial"/>
              </w:rPr>
            </w:pPr>
            <w:r w:rsidRPr="005F60B2">
              <w:rPr>
                <w:rFonts w:ascii="Arial" w:cs="Arial" w:eastAsia="Calibri" w:hAnsi="Arial"/>
              </w:rPr>
              <w:t>Source: StatsSA, Community Survey, 2016</w:t>
            </w:r>
          </w:p>
        </w:tc>
      </w:tr>
    </w:tbl>
    <w:p w:rsidP="00C1512D" w:rsidR="00C1512D" w:rsidRDefault="00C1512D" w:rsidRPr="005F60B2">
      <w:pPr>
        <w:kinsoku w:val="0"/>
        <w:overflowPunct w:val="0"/>
        <w:ind w:left="720"/>
        <w:contextualSpacing/>
        <w:jc w:val="both"/>
        <w:textAlignment w:val="baseline"/>
        <w:rPr>
          <w:rFonts w:ascii="Arial" w:cs="Arial" w:hAnsi="Arial"/>
        </w:rPr>
      </w:pPr>
    </w:p>
    <w:p w:rsidP="00C1512D" w:rsidR="00C1512D" w:rsidRDefault="00C1512D" w:rsidRPr="005F60B2">
      <w:pPr>
        <w:kinsoku w:val="0"/>
        <w:overflowPunct w:val="0"/>
        <w:ind w:left="720"/>
        <w:contextualSpacing/>
        <w:jc w:val="both"/>
        <w:textAlignment w:val="baseline"/>
        <w:rPr>
          <w:rFonts w:ascii="Arial" w:cs="Arial" w:hAnsi="Arial"/>
        </w:rPr>
      </w:pPr>
    </w:p>
    <w:p w:rsidP="00C1512D" w:rsidR="00C1512D" w:rsidRDefault="00C1512D" w:rsidRPr="005F60B2">
      <w:pPr>
        <w:ind w:left="720"/>
        <w:jc w:val="both"/>
        <w:rPr>
          <w:rFonts w:ascii="Arial" w:cs="Arial" w:eastAsia="Calibri" w:hAnsi="Arial"/>
          <w:b/>
        </w:rPr>
        <w:sectPr w:rsidR="00C1512D" w:rsidRPr="005F60B2" w:rsidSect="00CB4022">
          <w:headerReference r:id="rId34" w:type="even"/>
          <w:headerReference r:id="rId35" w:type="default"/>
          <w:footerReference r:id="rId36" w:type="default"/>
          <w:headerReference r:id="rId37" w:type="first"/>
          <w:pgSz w:h="15840" w:w="12240"/>
          <w:pgMar w:bottom="1440" w:footer="720" w:gutter="0" w:header="720" w:left="1440" w:right="1440" w:top="1440"/>
          <w:pgNumType w:chapStyle="1" w:start="14"/>
          <w:cols w:space="720"/>
          <w:docGrid w:linePitch="360"/>
        </w:sectPr>
      </w:pPr>
    </w:p>
    <w:p w:rsidP="007D2312" w:rsidR="007D2312" w:rsidRDefault="007D2312" w:rsidRPr="007D2312">
      <w:pPr>
        <w:ind w:left="360"/>
        <w:jc w:val="both"/>
        <w:rPr>
          <w:rFonts w:ascii="Arial" w:cs="Arial" w:hAnsi="Arial"/>
        </w:rPr>
      </w:pPr>
    </w:p>
    <w:p w:rsidP="007D2312" w:rsidR="007D2312" w:rsidRDefault="007D2312" w:rsidRPr="007D2312">
      <w:pPr>
        <w:jc w:val="both"/>
        <w:rPr>
          <w:rFonts w:ascii="Arial" w:cs="Arial" w:hAnsi="Arial"/>
        </w:rPr>
      </w:pPr>
    </w:p>
    <w:p w:rsidP="007D2312" w:rsidR="007D2312" w:rsidRDefault="007D2312" w:rsidRPr="007D2312">
      <w:pPr>
        <w:spacing w:after="160" w:line="259" w:lineRule="auto"/>
        <w:ind w:left="720"/>
        <w:contextualSpacing/>
        <w:jc w:val="both"/>
        <w:rPr>
          <w:rFonts w:ascii="Arial" w:cs="Arial" w:eastAsiaTheme="minorHAnsi" w:hAnsi="Arial"/>
        </w:rPr>
      </w:pPr>
    </w:p>
    <w:p w:rsidP="00296312" w:rsidR="007D2312" w:rsidRDefault="007D2312" w:rsidRPr="002B2824">
      <w:pPr>
        <w:numPr>
          <w:ilvl w:val="1"/>
          <w:numId w:val="128"/>
        </w:numPr>
        <w:spacing w:after="160" w:line="259" w:lineRule="auto"/>
        <w:contextualSpacing/>
        <w:jc w:val="both"/>
        <w:rPr>
          <w:rFonts w:ascii="Arial" w:cs="Arial" w:eastAsiaTheme="minorHAnsi" w:hAnsi="Arial"/>
          <w:b/>
        </w:rPr>
      </w:pPr>
      <w:r w:rsidRPr="002B2824">
        <w:rPr>
          <w:rFonts w:ascii="Arial" w:cs="Arial" w:eastAsiaTheme="minorHAnsi" w:hAnsi="Arial"/>
          <w:b/>
        </w:rPr>
        <w:t>Life satisfaction</w:t>
      </w:r>
    </w:p>
    <w:p w:rsidP="007D2312" w:rsidR="007D2312" w:rsidRDefault="007D2312" w:rsidRPr="007D2312">
      <w:pPr>
        <w:spacing w:after="160" w:line="259" w:lineRule="auto"/>
        <w:ind w:left="720"/>
        <w:contextualSpacing/>
        <w:jc w:val="both"/>
        <w:rPr>
          <w:rFonts w:ascii="Arial" w:cs="Arial" w:eastAsiaTheme="minorHAnsi" w:hAnsi="Arial"/>
        </w:rPr>
      </w:pPr>
    </w:p>
    <w:p w:rsidP="007D2312" w:rsidR="007D2312" w:rsidRDefault="007D2312" w:rsidRPr="007D2312">
      <w:pPr>
        <w:jc w:val="both"/>
        <w:rPr>
          <w:rFonts w:ascii="Arial" w:cs="Arial" w:hAnsi="Arial"/>
        </w:rPr>
      </w:pPr>
      <w:r w:rsidRPr="007D2312">
        <w:rPr>
          <w:rFonts w:ascii="Arial" w:cs="Arial" w:hAnsi="Arial"/>
        </w:rPr>
        <w:t xml:space="preserve">Although no indication on the general satisfaction both on the 2011 and 2022 census, the continuous services protest could be an indication that community members are generally unsatisfied. </w:t>
      </w:r>
    </w:p>
    <w:p w:rsidP="007D2312" w:rsidR="007D2312" w:rsidRDefault="007D2312" w:rsidRPr="007D2312">
      <w:pPr>
        <w:spacing w:after="160" w:line="259" w:lineRule="auto"/>
        <w:ind w:left="720"/>
        <w:contextualSpacing/>
        <w:jc w:val="both"/>
        <w:rPr>
          <w:rFonts w:ascii="Arial" w:cs="Arial" w:eastAsiaTheme="minorHAnsi" w:hAnsi="Arial"/>
        </w:rPr>
      </w:pPr>
    </w:p>
    <w:p w:rsidP="007D2312" w:rsidR="007D2312" w:rsidRDefault="007D2312" w:rsidRPr="007D2312">
      <w:pPr>
        <w:spacing w:after="160" w:line="259" w:lineRule="auto"/>
        <w:ind w:left="720"/>
        <w:contextualSpacing/>
        <w:jc w:val="both"/>
        <w:rPr>
          <w:rFonts w:eastAsia="Calibri"/>
        </w:rPr>
      </w:pPr>
      <w:r w:rsidRPr="007D2312">
        <w:rPr>
          <w:rFonts w:eastAsiaTheme="minorHAnsi"/>
          <w:noProof/>
        </w:rPr>
        <w:drawing>
          <wp:inline distB="0" distL="0" distR="0" distT="0" wp14:anchorId="2301BA0B" wp14:editId="144AF943">
            <wp:extent cx="4343400" cy="2606040"/>
            <wp:effectExtent b="3810" l="0" r="0" t="0"/>
            <wp:docPr id="2064" name="Chart 2064">
              <a:extLst xmlns:a="http://schemas.openxmlformats.org/drawingml/2006/main">
                <a:ext uri="{FF2B5EF4-FFF2-40B4-BE49-F238E27FC236}">
                  <a16:creationId xmlns:a16="http://schemas.microsoft.com/office/drawing/2014/main" xmlns="" xmlns:aink="http://schemas.microsoft.com/office/drawing/2016/ink" xmlns:am3d="http://schemas.microsoft.com/office/drawing/2017/model3d" xmlns:arto="http://schemas.microsoft.com/office/word/2006/arto"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oel="http://schemas.microsoft.com/office/2019/extlst" xmlns:v="urn:schemas-microsoft-com:vml" xmlns:w="http://schemas.openxmlformats.org/wordprocessingml/2006/main" xmlns:w10="urn:schemas-microsoft-com:office:word"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id="{7039643D-4D12-4794-9060-0474011AAC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P="007D2312" w:rsidR="007D2312" w:rsidRDefault="007D2312" w:rsidRPr="007D2312">
      <w:pPr>
        <w:ind w:left="720"/>
        <w:jc w:val="both"/>
        <w:rPr>
          <w:b/>
          <w:bCs/>
        </w:rPr>
      </w:pPr>
      <w:bookmarkStart w:id="5" w:name="_Toc134512613"/>
      <w:bookmarkStart w:id="6" w:name="_Toc139450906"/>
      <w:r w:rsidRPr="007D2312">
        <w:rPr>
          <w:b/>
          <w:bCs/>
        </w:rPr>
        <w:t xml:space="preserve">Figure </w:t>
      </w:r>
      <w:r w:rsidRPr="007D2312">
        <w:rPr>
          <w:b/>
          <w:bCs/>
        </w:rPr>
        <w:fldChar w:fldCharType="begin"/>
      </w:r>
      <w:r w:rsidRPr="007D2312">
        <w:rPr>
          <w:b/>
          <w:bCs/>
        </w:rPr>
        <w:instrText xml:space="preserve"> SEQ Figure \* ARABIC </w:instrText>
      </w:r>
      <w:r w:rsidRPr="007D2312">
        <w:rPr>
          <w:b/>
          <w:bCs/>
        </w:rPr>
        <w:fldChar w:fldCharType="separate"/>
      </w:r>
      <w:r w:rsidR="001E36E4">
        <w:rPr>
          <w:b/>
          <w:bCs/>
          <w:noProof/>
        </w:rPr>
        <w:t>1</w:t>
      </w:r>
      <w:r w:rsidRPr="007D2312">
        <w:rPr>
          <w:b/>
          <w:bCs/>
          <w:noProof/>
        </w:rPr>
        <w:fldChar w:fldCharType="end"/>
      </w:r>
      <w:r w:rsidRPr="007D2312">
        <w:rPr>
          <w:b/>
          <w:bCs/>
        </w:rPr>
        <w:t>: Education Status.</w:t>
      </w:r>
      <w:bookmarkEnd w:id="5"/>
      <w:bookmarkEnd w:id="6"/>
      <w:r w:rsidRPr="007D2312">
        <w:rPr>
          <w:b/>
          <w:bCs/>
        </w:rPr>
        <w:t xml:space="preserve"> </w:t>
      </w:r>
    </w:p>
    <w:p w:rsidP="007D2312" w:rsidR="007D2312" w:rsidRDefault="007D2312" w:rsidRPr="007D2312">
      <w:pPr>
        <w:spacing w:after="160" w:line="259" w:lineRule="auto"/>
        <w:ind w:left="720"/>
        <w:contextualSpacing/>
        <w:jc w:val="both"/>
        <w:rPr>
          <w:sz w:val="16"/>
          <w:szCs w:val="16"/>
        </w:rPr>
      </w:pPr>
      <w:r w:rsidRPr="007D2312">
        <w:rPr>
          <w:sz w:val="16"/>
          <w:szCs w:val="16"/>
        </w:rPr>
        <w:t>Source: Stats SA, Community Survey (2016)</w:t>
      </w:r>
    </w:p>
    <w:p w:rsidP="007D2312" w:rsidR="007D2312" w:rsidRDefault="007D2312">
      <w:pPr>
        <w:jc w:val="both"/>
        <w:rPr>
          <w:rFonts w:eastAsia="Calibri"/>
        </w:rPr>
      </w:pPr>
      <w:r w:rsidRPr="007D2312">
        <w:rPr>
          <w:rFonts w:eastAsia="Calibri"/>
        </w:rPr>
        <w:t xml:space="preserve">As indicated on the figure above 67.8% of the Musina population had access to some secondary education, while only 25% completed Grade 12 while only 6.7% of the population have tertiary education. </w:t>
      </w:r>
    </w:p>
    <w:p w:rsidP="007D2312" w:rsidR="00943537" w:rsidRDefault="00943537">
      <w:pPr>
        <w:jc w:val="both"/>
        <w:rPr>
          <w:rFonts w:eastAsia="Calibri"/>
        </w:rPr>
      </w:pPr>
    </w:p>
    <w:p w:rsidP="007D2312" w:rsidR="00943537" w:rsidRDefault="00943537">
      <w:pPr>
        <w:jc w:val="both"/>
        <w:rPr>
          <w:rFonts w:eastAsia="Calibri"/>
        </w:rPr>
      </w:pPr>
    </w:p>
    <w:p w:rsidP="007D2312" w:rsidR="00943537" w:rsidRDefault="00943537" w:rsidRPr="007D2312">
      <w:pPr>
        <w:jc w:val="both"/>
        <w:rPr>
          <w:rFonts w:eastAsia="Calibri"/>
        </w:rPr>
      </w:pPr>
    </w:p>
    <w:p w:rsidP="007D2312" w:rsidR="007D2312" w:rsidRDefault="007D2312" w:rsidRPr="007D2312">
      <w:pPr>
        <w:ind w:left="360"/>
        <w:jc w:val="both"/>
        <w:rPr>
          <w:rFonts w:ascii="Arial" w:cs="Arial" w:hAnsi="Arial"/>
        </w:rPr>
      </w:pPr>
    </w:p>
    <w:p w:rsidP="00296312" w:rsidR="007D2312" w:rsidRDefault="007D2312" w:rsidRPr="002B2824">
      <w:pPr>
        <w:numPr>
          <w:ilvl w:val="0"/>
          <w:numId w:val="128"/>
        </w:numPr>
        <w:spacing w:after="160" w:line="259" w:lineRule="auto"/>
        <w:contextualSpacing/>
        <w:jc w:val="both"/>
        <w:rPr>
          <w:rFonts w:ascii="Arial" w:cs="Arial" w:eastAsiaTheme="minorHAnsi" w:hAnsi="Arial"/>
          <w:b/>
        </w:rPr>
      </w:pPr>
      <w:r w:rsidRPr="002B2824">
        <w:rPr>
          <w:rFonts w:ascii="Arial" w:cs="Arial" w:eastAsiaTheme="minorHAnsi" w:hAnsi="Arial"/>
          <w:b/>
        </w:rPr>
        <w:t>ECONOMIC PARTICIPATION</w:t>
      </w:r>
    </w:p>
    <w:p w:rsidP="007D2312" w:rsidR="007D2312" w:rsidRDefault="007D2312" w:rsidRPr="007D2312">
      <w:pPr>
        <w:spacing w:before="240"/>
        <w:jc w:val="both"/>
        <w:rPr>
          <w:rFonts w:eastAsia="Calibri"/>
        </w:rPr>
      </w:pPr>
      <w:r w:rsidRPr="007D2312">
        <w:rPr>
          <w:rFonts w:eastAsia="Calibri"/>
        </w:rPr>
        <w:t xml:space="preserve">The following table depicts the types of employment sectors in Musina LM. As it stands, a substantial proportion (64.10% (18982)) of the employed population works within the formal sector. The government have established initiatives to bridge the gap between the first and second economy by introducing the Expanded Public Works Programme (EPWP) was one of the governmental programmes which was established to reduce unemployment though providing jobs for the poor and unskilled people throughout the country. </w:t>
      </w:r>
    </w:p>
    <w:p w:rsidP="007D2312" w:rsidR="007D2312" w:rsidRDefault="007D2312" w:rsidRPr="007D2312">
      <w:pPr>
        <w:spacing w:before="240"/>
        <w:jc w:val="both"/>
        <w:rPr>
          <w:rFonts w:eastAsia="Calibri"/>
        </w:rPr>
      </w:pPr>
      <w:r w:rsidRPr="007D2312">
        <w:rPr>
          <w:rFonts w:eastAsia="Calibri"/>
        </w:rPr>
        <w:t xml:space="preserve">However, this innovation creates temporary employment for the employed and does not address the significant issues relating to unemployment, more especially challenges faced by the youth. In this regard, new economic opportunities need to be established in order to stimulate growth and development, and thus creating job opportunities within the municipality. This is an indication that </w:t>
      </w:r>
      <w:r w:rsidRPr="007D2312">
        <w:rPr>
          <w:rFonts w:eastAsia="Calibri"/>
        </w:rPr>
        <w:lastRenderedPageBreak/>
        <w:t xml:space="preserve">a lot still needs to be done, in terms of the enhancement of the education level, in order to ensure the reduction of the secondary economy within the municipality. </w:t>
      </w:r>
    </w:p>
    <w:p w:rsidP="007D2312" w:rsidR="007D2312" w:rsidRDefault="007D2312" w:rsidRPr="007D2312">
      <w:pPr>
        <w:jc w:val="both"/>
        <w:rPr>
          <w:b/>
          <w:bCs/>
        </w:rPr>
      </w:pPr>
      <w:bookmarkStart w:id="7" w:name="_Toc134512644"/>
      <w:bookmarkStart w:id="8" w:name="_Toc139450997"/>
      <w:r w:rsidRPr="007D2312">
        <w:rPr>
          <w:b/>
          <w:bCs/>
        </w:rPr>
        <w:t xml:space="preserve">Table </w:t>
      </w:r>
      <w:r w:rsidRPr="007D2312">
        <w:rPr>
          <w:b/>
          <w:bCs/>
        </w:rPr>
        <w:fldChar w:fldCharType="begin"/>
      </w:r>
      <w:r w:rsidRPr="007D2312">
        <w:rPr>
          <w:b/>
          <w:bCs/>
        </w:rPr>
        <w:instrText xml:space="preserve"> SEQ Table \* ARABIC </w:instrText>
      </w:r>
      <w:r w:rsidRPr="007D2312">
        <w:rPr>
          <w:b/>
          <w:bCs/>
        </w:rPr>
        <w:fldChar w:fldCharType="separate"/>
      </w:r>
      <w:r w:rsidR="001E36E4">
        <w:rPr>
          <w:b/>
          <w:bCs/>
          <w:noProof/>
        </w:rPr>
        <w:t>1</w:t>
      </w:r>
      <w:r w:rsidRPr="007D2312">
        <w:rPr>
          <w:b/>
          <w:bCs/>
          <w:noProof/>
        </w:rPr>
        <w:fldChar w:fldCharType="end"/>
      </w:r>
      <w:r w:rsidRPr="007D2312">
        <w:rPr>
          <w:b/>
          <w:bCs/>
        </w:rPr>
        <w:t>: Employment by Sector</w:t>
      </w:r>
      <w:bookmarkEnd w:id="7"/>
      <w:bookmarkEnd w:id="8"/>
    </w:p>
    <w:tbl>
      <w:tblPr>
        <w:tblW w:type="auto"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2552"/>
        <w:gridCol w:w="1412"/>
        <w:gridCol w:w="2840"/>
      </w:tblGrid>
      <w:tr w:rsidR="007D2312" w:rsidRPr="007D2312" w:rsidTr="009A0415">
        <w:trPr>
          <w:trHeight w:val="255"/>
        </w:trPr>
        <w:tc>
          <w:tcPr>
            <w:tcW w:type="dxa" w:w="2552"/>
            <w:noWrap/>
            <w:hideMark/>
          </w:tcPr>
          <w:p w:rsidP="007D2312" w:rsidR="007D2312" w:rsidRDefault="007D2312" w:rsidRPr="007D2312">
            <w:pPr>
              <w:spacing w:before="200"/>
              <w:jc w:val="both"/>
              <w:rPr>
                <w:rFonts w:eastAsia="Calibri"/>
                <w:b/>
                <w:bCs/>
                <w:i/>
                <w:iCs/>
              </w:rPr>
            </w:pPr>
            <w:r w:rsidRPr="007D2312">
              <w:rPr>
                <w:rFonts w:eastAsia="Calibri"/>
                <w:b/>
                <w:bCs/>
                <w:i/>
                <w:iCs/>
              </w:rPr>
              <w:t>Column</w:t>
            </w:r>
          </w:p>
        </w:tc>
        <w:tc>
          <w:tcPr>
            <w:tcW w:type="dxa" w:w="1412"/>
            <w:noWrap/>
            <w:hideMark/>
          </w:tcPr>
          <w:p w:rsidP="007D2312" w:rsidR="007D2312" w:rsidRDefault="007D2312" w:rsidRPr="007D2312">
            <w:pPr>
              <w:spacing w:before="200"/>
              <w:jc w:val="both"/>
              <w:rPr>
                <w:rFonts w:eastAsia="Calibri"/>
                <w:b/>
                <w:bCs/>
              </w:rPr>
            </w:pPr>
            <w:r w:rsidRPr="007D2312">
              <w:rPr>
                <w:rFonts w:eastAsia="Calibri"/>
                <w:b/>
                <w:bCs/>
              </w:rPr>
              <w:t>Percentage</w:t>
            </w:r>
          </w:p>
        </w:tc>
        <w:tc>
          <w:tcPr>
            <w:tcW w:type="dxa" w:w="2840"/>
            <w:noWrap/>
            <w:hideMark/>
          </w:tcPr>
          <w:p w:rsidP="007D2312" w:rsidR="007D2312" w:rsidRDefault="007D2312" w:rsidRPr="007D2312">
            <w:pPr>
              <w:spacing w:before="200"/>
              <w:jc w:val="both"/>
              <w:rPr>
                <w:rFonts w:eastAsia="Calibri"/>
                <w:b/>
                <w:bCs/>
              </w:rPr>
            </w:pPr>
            <w:r w:rsidRPr="007D2312">
              <w:rPr>
                <w:rFonts w:eastAsia="Calibri"/>
                <w:b/>
                <w:bCs/>
              </w:rPr>
              <w:t>Number of People</w:t>
            </w:r>
          </w:p>
        </w:tc>
      </w:tr>
      <w:tr w:rsidR="007D2312" w:rsidRPr="007D2312" w:rsidTr="009A0415">
        <w:trPr>
          <w:trHeight w:val="255"/>
        </w:trPr>
        <w:tc>
          <w:tcPr>
            <w:tcW w:type="dxa" w:w="2552"/>
            <w:noWrap/>
            <w:hideMark/>
          </w:tcPr>
          <w:p w:rsidP="007D2312" w:rsidR="007D2312" w:rsidRDefault="007D2312" w:rsidRPr="007D2312">
            <w:pPr>
              <w:spacing w:before="200"/>
              <w:jc w:val="both"/>
              <w:rPr>
                <w:rFonts w:eastAsia="Calibri"/>
                <w:i/>
                <w:iCs/>
              </w:rPr>
            </w:pPr>
            <w:r w:rsidRPr="007D2312">
              <w:rPr>
                <w:rFonts w:eastAsia="Calibri"/>
                <w:i/>
                <w:iCs/>
              </w:rPr>
              <w:t>Do not know</w:t>
            </w:r>
          </w:p>
        </w:tc>
        <w:tc>
          <w:tcPr>
            <w:tcW w:type="dxa" w:w="1412"/>
            <w:noWrap/>
            <w:hideMark/>
          </w:tcPr>
          <w:p w:rsidP="007D2312" w:rsidR="007D2312" w:rsidRDefault="007D2312" w:rsidRPr="007D2312">
            <w:pPr>
              <w:spacing w:before="200"/>
              <w:jc w:val="both"/>
              <w:rPr>
                <w:rFonts w:eastAsia="Calibri"/>
              </w:rPr>
            </w:pPr>
            <w:r w:rsidRPr="007D2312">
              <w:rPr>
                <w:rFonts w:eastAsia="Calibri"/>
              </w:rPr>
              <w:t>2,80%</w:t>
            </w:r>
          </w:p>
        </w:tc>
        <w:tc>
          <w:tcPr>
            <w:tcW w:type="dxa" w:w="2840"/>
            <w:noWrap/>
            <w:hideMark/>
          </w:tcPr>
          <w:p w:rsidP="007D2312" w:rsidR="007D2312" w:rsidRDefault="007D2312" w:rsidRPr="007D2312">
            <w:pPr>
              <w:spacing w:before="200"/>
              <w:jc w:val="both"/>
              <w:rPr>
                <w:rFonts w:eastAsia="Calibri"/>
              </w:rPr>
            </w:pPr>
            <w:r w:rsidRPr="007D2312">
              <w:rPr>
                <w:rFonts w:eastAsia="Calibri"/>
              </w:rPr>
              <w:t>813</w:t>
            </w:r>
          </w:p>
        </w:tc>
      </w:tr>
      <w:tr w:rsidR="007D2312" w:rsidRPr="007D2312" w:rsidTr="009A0415">
        <w:trPr>
          <w:trHeight w:val="255"/>
        </w:trPr>
        <w:tc>
          <w:tcPr>
            <w:tcW w:type="dxa" w:w="2552"/>
            <w:noWrap/>
            <w:hideMark/>
          </w:tcPr>
          <w:p w:rsidP="007D2312" w:rsidR="007D2312" w:rsidRDefault="007D2312" w:rsidRPr="007D2312">
            <w:pPr>
              <w:spacing w:before="200"/>
              <w:jc w:val="both"/>
              <w:rPr>
                <w:rFonts w:eastAsia="Calibri"/>
                <w:i/>
                <w:iCs/>
              </w:rPr>
            </w:pPr>
            <w:r w:rsidRPr="007D2312">
              <w:rPr>
                <w:rFonts w:eastAsia="Calibri"/>
                <w:i/>
                <w:iCs/>
              </w:rPr>
              <w:t>In the formal sector</w:t>
            </w:r>
          </w:p>
        </w:tc>
        <w:tc>
          <w:tcPr>
            <w:tcW w:type="dxa" w:w="1412"/>
            <w:noWrap/>
            <w:hideMark/>
          </w:tcPr>
          <w:p w:rsidP="007D2312" w:rsidR="007D2312" w:rsidRDefault="007D2312" w:rsidRPr="007D2312">
            <w:pPr>
              <w:spacing w:before="200"/>
              <w:jc w:val="both"/>
              <w:rPr>
                <w:rFonts w:eastAsia="Calibri"/>
              </w:rPr>
            </w:pPr>
            <w:r w:rsidRPr="007D2312">
              <w:rPr>
                <w:rFonts w:eastAsia="Calibri"/>
              </w:rPr>
              <w:t>64,10%</w:t>
            </w:r>
          </w:p>
        </w:tc>
        <w:tc>
          <w:tcPr>
            <w:tcW w:type="dxa" w:w="2840"/>
            <w:noWrap/>
            <w:hideMark/>
          </w:tcPr>
          <w:p w:rsidP="007D2312" w:rsidR="007D2312" w:rsidRDefault="007D2312" w:rsidRPr="007D2312">
            <w:pPr>
              <w:spacing w:before="200"/>
              <w:jc w:val="both"/>
              <w:rPr>
                <w:rFonts w:eastAsia="Calibri"/>
              </w:rPr>
            </w:pPr>
            <w:r w:rsidRPr="007D2312">
              <w:rPr>
                <w:rFonts w:eastAsia="Calibri"/>
              </w:rPr>
              <w:t>18 982</w:t>
            </w:r>
          </w:p>
        </w:tc>
      </w:tr>
      <w:tr w:rsidR="007D2312" w:rsidRPr="007D2312" w:rsidTr="009A0415">
        <w:trPr>
          <w:trHeight w:val="255"/>
        </w:trPr>
        <w:tc>
          <w:tcPr>
            <w:tcW w:type="dxa" w:w="2552"/>
            <w:noWrap/>
            <w:hideMark/>
          </w:tcPr>
          <w:p w:rsidP="007D2312" w:rsidR="007D2312" w:rsidRDefault="007D2312" w:rsidRPr="007D2312">
            <w:pPr>
              <w:spacing w:before="200"/>
              <w:jc w:val="both"/>
              <w:rPr>
                <w:rFonts w:eastAsia="Calibri"/>
                <w:i/>
                <w:iCs/>
              </w:rPr>
            </w:pPr>
            <w:r w:rsidRPr="007D2312">
              <w:rPr>
                <w:rFonts w:eastAsia="Calibri"/>
                <w:i/>
                <w:iCs/>
              </w:rPr>
              <w:t>In the informal sector</w:t>
            </w:r>
          </w:p>
        </w:tc>
        <w:tc>
          <w:tcPr>
            <w:tcW w:type="dxa" w:w="1412"/>
            <w:noWrap/>
            <w:hideMark/>
          </w:tcPr>
          <w:p w:rsidP="007D2312" w:rsidR="007D2312" w:rsidRDefault="007D2312" w:rsidRPr="007D2312">
            <w:pPr>
              <w:spacing w:before="200"/>
              <w:jc w:val="both"/>
              <w:rPr>
                <w:rFonts w:eastAsia="Calibri"/>
              </w:rPr>
            </w:pPr>
            <w:r w:rsidRPr="007D2312">
              <w:rPr>
                <w:rFonts w:eastAsia="Calibri"/>
              </w:rPr>
              <w:t>20,40%</w:t>
            </w:r>
          </w:p>
        </w:tc>
        <w:tc>
          <w:tcPr>
            <w:tcW w:type="dxa" w:w="2840"/>
            <w:noWrap/>
            <w:hideMark/>
          </w:tcPr>
          <w:p w:rsidP="007D2312" w:rsidR="007D2312" w:rsidRDefault="007D2312" w:rsidRPr="007D2312">
            <w:pPr>
              <w:spacing w:before="200"/>
              <w:jc w:val="both"/>
              <w:rPr>
                <w:rFonts w:eastAsia="Calibri"/>
              </w:rPr>
            </w:pPr>
            <w:r w:rsidRPr="007D2312">
              <w:rPr>
                <w:rFonts w:eastAsia="Calibri"/>
              </w:rPr>
              <w:t>6 04</w:t>
            </w:r>
          </w:p>
        </w:tc>
      </w:tr>
      <w:tr w:rsidR="007D2312" w:rsidRPr="007D2312" w:rsidTr="009A0415">
        <w:trPr>
          <w:trHeight w:val="255"/>
        </w:trPr>
        <w:tc>
          <w:tcPr>
            <w:tcW w:type="dxa" w:w="2552"/>
            <w:noWrap/>
            <w:hideMark/>
          </w:tcPr>
          <w:p w:rsidP="007D2312" w:rsidR="007D2312" w:rsidRDefault="007D2312" w:rsidRPr="007D2312">
            <w:pPr>
              <w:spacing w:before="200"/>
              <w:jc w:val="both"/>
              <w:rPr>
                <w:rFonts w:eastAsia="Calibri"/>
                <w:i/>
                <w:iCs/>
              </w:rPr>
            </w:pPr>
            <w:r w:rsidRPr="007D2312">
              <w:rPr>
                <w:rFonts w:eastAsia="Calibri"/>
                <w:i/>
                <w:iCs/>
              </w:rPr>
              <w:t>Private household</w:t>
            </w:r>
          </w:p>
        </w:tc>
        <w:tc>
          <w:tcPr>
            <w:tcW w:type="dxa" w:w="1412"/>
            <w:noWrap/>
            <w:hideMark/>
          </w:tcPr>
          <w:p w:rsidP="007D2312" w:rsidR="007D2312" w:rsidRDefault="007D2312" w:rsidRPr="007D2312">
            <w:pPr>
              <w:spacing w:before="200"/>
              <w:jc w:val="both"/>
              <w:rPr>
                <w:rFonts w:eastAsia="Calibri"/>
              </w:rPr>
            </w:pPr>
            <w:r w:rsidRPr="007D2312">
              <w:rPr>
                <w:rFonts w:eastAsia="Calibri"/>
              </w:rPr>
              <w:t>12,70%</w:t>
            </w:r>
          </w:p>
        </w:tc>
        <w:tc>
          <w:tcPr>
            <w:tcW w:type="dxa" w:w="2840"/>
            <w:noWrap/>
            <w:hideMark/>
          </w:tcPr>
          <w:p w:rsidP="007D2312" w:rsidR="007D2312" w:rsidRDefault="007D2312" w:rsidRPr="007D2312">
            <w:pPr>
              <w:spacing w:before="200"/>
              <w:jc w:val="both"/>
              <w:rPr>
                <w:rFonts w:eastAsia="Calibri"/>
              </w:rPr>
            </w:pPr>
            <w:r w:rsidRPr="007D2312">
              <w:rPr>
                <w:rFonts w:eastAsia="Calibri"/>
              </w:rPr>
              <w:t>3 763</w:t>
            </w:r>
          </w:p>
        </w:tc>
      </w:tr>
      <w:tr w:rsidR="007D2312" w:rsidRPr="007D2312" w:rsidTr="009A0415">
        <w:trPr>
          <w:trHeight w:val="255"/>
        </w:trPr>
        <w:tc>
          <w:tcPr>
            <w:tcW w:type="dxa" w:w="2552"/>
            <w:noWrap/>
            <w:hideMark/>
          </w:tcPr>
          <w:p w:rsidP="007D2312" w:rsidR="007D2312" w:rsidRDefault="007D2312" w:rsidRPr="007D2312">
            <w:pPr>
              <w:spacing w:before="200"/>
              <w:jc w:val="both"/>
              <w:rPr>
                <w:rFonts w:eastAsia="Calibri"/>
                <w:i/>
                <w:iCs/>
              </w:rPr>
            </w:pPr>
            <w:r w:rsidRPr="007D2312">
              <w:rPr>
                <w:rFonts w:eastAsia="Calibri"/>
                <w:i/>
                <w:iCs/>
              </w:rPr>
              <w:t>Unspecified</w:t>
            </w:r>
          </w:p>
        </w:tc>
        <w:tc>
          <w:tcPr>
            <w:tcW w:type="dxa" w:w="1412"/>
            <w:noWrap/>
            <w:hideMark/>
          </w:tcPr>
          <w:p w:rsidP="007D2312" w:rsidR="007D2312" w:rsidRDefault="007D2312" w:rsidRPr="007D2312">
            <w:pPr>
              <w:spacing w:before="200"/>
              <w:jc w:val="both"/>
              <w:rPr>
                <w:rFonts w:eastAsia="Calibri"/>
              </w:rPr>
            </w:pPr>
            <w:r w:rsidRPr="007D2312">
              <w:rPr>
                <w:rFonts w:eastAsia="Calibri"/>
              </w:rPr>
              <w:t>0%</w:t>
            </w:r>
          </w:p>
        </w:tc>
        <w:tc>
          <w:tcPr>
            <w:tcW w:type="dxa" w:w="2840"/>
            <w:noWrap/>
            <w:hideMark/>
          </w:tcPr>
          <w:p w:rsidP="007D2312" w:rsidR="007D2312" w:rsidRDefault="007D2312" w:rsidRPr="007D2312">
            <w:pPr>
              <w:spacing w:before="200"/>
              <w:jc w:val="both"/>
              <w:rPr>
                <w:rFonts w:eastAsia="Calibri"/>
              </w:rPr>
            </w:pPr>
            <w:r w:rsidRPr="007D2312">
              <w:rPr>
                <w:rFonts w:eastAsia="Calibri"/>
              </w:rPr>
              <w:t>0</w:t>
            </w:r>
          </w:p>
        </w:tc>
      </w:tr>
    </w:tbl>
    <w:p w:rsidP="007D2312" w:rsidR="007D2312" w:rsidRDefault="007D2312" w:rsidRPr="002B2824">
      <w:pPr>
        <w:jc w:val="both"/>
        <w:rPr>
          <w:rFonts w:eastAsia="Calibri"/>
          <w:b/>
          <w:sz w:val="16"/>
          <w:szCs w:val="16"/>
        </w:rPr>
      </w:pPr>
      <w:r w:rsidRPr="002B2824">
        <w:rPr>
          <w:rFonts w:eastAsia="Calibri"/>
          <w:b/>
          <w:sz w:val="16"/>
          <w:szCs w:val="16"/>
        </w:rPr>
        <w:t>Source: Stats SA (2011)</w:t>
      </w:r>
    </w:p>
    <w:p w:rsidP="007D2312" w:rsidR="007D2312" w:rsidRDefault="007D2312" w:rsidRPr="007D2312">
      <w:pPr>
        <w:jc w:val="both"/>
        <w:rPr>
          <w:rFonts w:eastAsia="Calibri"/>
          <w:sz w:val="16"/>
          <w:szCs w:val="16"/>
        </w:rPr>
      </w:pPr>
    </w:p>
    <w:p w:rsidP="007D2312" w:rsidR="007D2312" w:rsidRDefault="007D2312" w:rsidRPr="007D2312">
      <w:pPr>
        <w:jc w:val="both"/>
        <w:rPr>
          <w:rFonts w:ascii="Arial" w:cs="Arial" w:hAnsi="Arial"/>
        </w:rPr>
      </w:pPr>
    </w:p>
    <w:p w:rsidP="00296312" w:rsidR="007D2312" w:rsidRDefault="007D2312" w:rsidRPr="007D2312">
      <w:pPr>
        <w:numPr>
          <w:ilvl w:val="1"/>
          <w:numId w:val="128"/>
        </w:numPr>
        <w:spacing w:after="160" w:line="259" w:lineRule="auto"/>
        <w:contextualSpacing/>
        <w:jc w:val="both"/>
        <w:rPr>
          <w:rFonts w:ascii="Arial" w:cs="Arial" w:eastAsiaTheme="minorHAnsi" w:hAnsi="Arial"/>
        </w:rPr>
      </w:pPr>
      <w:r w:rsidRPr="007D2312">
        <w:rPr>
          <w:rFonts w:ascii="Arial" w:cs="Arial" w:eastAsiaTheme="minorHAnsi" w:hAnsi="Arial"/>
        </w:rPr>
        <w:t>Unemployment rate</w:t>
      </w:r>
    </w:p>
    <w:p w:rsidP="007D2312" w:rsidR="007D2312" w:rsidRDefault="007D2312" w:rsidRPr="007D2312">
      <w:pPr>
        <w:spacing w:after="160" w:line="259" w:lineRule="auto"/>
        <w:ind w:left="720"/>
        <w:contextualSpacing/>
        <w:jc w:val="both"/>
        <w:rPr>
          <w:rFonts w:ascii="Arial" w:cs="Arial" w:eastAsiaTheme="minorHAnsi" w:hAnsi="Arial"/>
        </w:rPr>
      </w:pPr>
      <w:r w:rsidRPr="007D2312">
        <w:rPr>
          <w:rFonts w:eastAsia="Calibri"/>
        </w:rPr>
        <w:t xml:space="preserve">Although the figure above on the education status indicated that a large proportion of the population only completed secondary education, it must be noted that the employment status (Figure below) indicates </w:t>
      </w:r>
      <w:r w:rsidRPr="007D2312">
        <w:rPr>
          <w:rFonts w:eastAsia="Calibri"/>
          <w:color w:themeColor="text1" w:val="000000"/>
        </w:rPr>
        <w:t xml:space="preserve">that 43,5% of the population were employed, while </w:t>
      </w:r>
      <w:r w:rsidRPr="007D2312">
        <w:rPr>
          <w:rFonts w:eastAsia="Calibri"/>
        </w:rPr>
        <w:t>35.20% are not economically active, 14.60% are unemployed and the remaining</w:t>
      </w:r>
    </w:p>
    <w:p w:rsidP="00296312" w:rsidR="007D2312" w:rsidRDefault="007D2312" w:rsidRPr="007D2312">
      <w:pPr>
        <w:numPr>
          <w:ilvl w:val="1"/>
          <w:numId w:val="128"/>
        </w:numPr>
        <w:spacing w:after="160" w:line="259" w:lineRule="auto"/>
        <w:contextualSpacing/>
        <w:jc w:val="both"/>
        <w:rPr>
          <w:rFonts w:ascii="Arial" w:cs="Arial" w:eastAsiaTheme="minorHAnsi" w:hAnsi="Arial"/>
        </w:rPr>
      </w:pPr>
      <w:r w:rsidRPr="007D2312">
        <w:rPr>
          <w:rFonts w:ascii="Arial" w:cs="Arial" w:eastAsiaTheme="minorHAnsi" w:hAnsi="Arial"/>
        </w:rPr>
        <w:t>Sectors of economy</w:t>
      </w:r>
    </w:p>
    <w:p w:rsidP="007D2312" w:rsidR="007D2312" w:rsidRDefault="007D2312" w:rsidRPr="007D2312">
      <w:pPr>
        <w:spacing w:after="160" w:line="259" w:lineRule="auto"/>
        <w:ind w:left="720"/>
        <w:contextualSpacing/>
        <w:jc w:val="both"/>
        <w:rPr>
          <w:rFonts w:eastAsia="Calibri"/>
        </w:rPr>
      </w:pPr>
    </w:p>
    <w:p w:rsidP="007D2312" w:rsidR="007D2312" w:rsidRDefault="007D2312" w:rsidRPr="007D2312">
      <w:pPr>
        <w:spacing w:after="160" w:line="259" w:lineRule="auto"/>
        <w:ind w:left="720"/>
        <w:contextualSpacing/>
        <w:jc w:val="both"/>
        <w:rPr>
          <w:rFonts w:eastAsia="Calibri"/>
        </w:rPr>
      </w:pPr>
      <w:r w:rsidRPr="007D2312">
        <w:rPr>
          <w:rFonts w:eastAsia="Calibri"/>
        </w:rPr>
        <w:t>This sub-section undertakes economic sector assessment in Musina LM. It seeks to identify the main sectors in the economy, to identify trends within each sector, and to provide initial recommendations with regards to the development of certain industries or sectors. Agriculture, community services, and retail trade were identified as main economic drivers of the district municipality. Also refer to the map below for a spatial representation of various economic sectors within the municipality.</w:t>
      </w:r>
    </w:p>
    <w:p w:rsidP="007D2312" w:rsidR="007D2312" w:rsidRDefault="007D2312" w:rsidRPr="007D2312">
      <w:pPr>
        <w:spacing w:after="160" w:line="259" w:lineRule="auto"/>
        <w:ind w:left="720"/>
        <w:contextualSpacing/>
        <w:jc w:val="both"/>
        <w:rPr>
          <w:rFonts w:eastAsia="Calibri"/>
        </w:rPr>
      </w:pPr>
    </w:p>
    <w:p w:rsidP="007D2312" w:rsidR="007D2312" w:rsidRDefault="007D2312" w:rsidRPr="007D2312">
      <w:pPr>
        <w:spacing w:after="160" w:line="259" w:lineRule="auto"/>
        <w:ind w:left="720"/>
        <w:contextualSpacing/>
        <w:jc w:val="both"/>
        <w:rPr>
          <w:rFonts w:eastAsia="Calibri"/>
        </w:rPr>
      </w:pPr>
      <w:r w:rsidRPr="007D2312">
        <w:rPr>
          <w:rFonts w:eastAsia="Calibri"/>
          <w:noProof/>
        </w:rPr>
        <w:drawing>
          <wp:inline distB="0" distL="0" distR="0" distT="0" wp14:anchorId="1B493AD6" wp14:editId="6362DFC2">
            <wp:extent cx="4286885" cy="1581150"/>
            <wp:effectExtent b="0" l="0" r="0" t="0"/>
            <wp:docPr id="2065" name="Chart 9">
              <a:extLst xmlns:a="http://schemas.openxmlformats.org/drawingml/2006/main">
                <a:ext uri="{FF2B5EF4-FFF2-40B4-BE49-F238E27FC236}">
                  <a16:creationId xmlns:a16="http://schemas.microsoft.com/office/drawing/2014/main" xmlns="" xmlns:aink="http://schemas.microsoft.com/office/drawing/2016/ink" xmlns:am3d="http://schemas.microsoft.com/office/drawing/2017/model3d" xmlns:arto="http://schemas.microsoft.com/office/word/2006/arto"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oel="http://schemas.microsoft.com/office/2019/extlst" xmlns:v="urn:schemas-microsoft-com:vml" xmlns:w="http://schemas.openxmlformats.org/wordprocessingml/2006/main" xmlns:w10="urn:schemas-microsoft-com:office:word"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id="{8AE0C192-3C0C-47E3-B483-E207EE7434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P="007D2312" w:rsidR="007D2312" w:rsidRDefault="007D2312" w:rsidRPr="007D2312">
      <w:pPr>
        <w:spacing w:after="160" w:line="259" w:lineRule="auto"/>
        <w:ind w:left="720"/>
        <w:contextualSpacing/>
        <w:jc w:val="both"/>
        <w:rPr>
          <w:rFonts w:eastAsia="Calibri"/>
        </w:rPr>
      </w:pPr>
    </w:p>
    <w:p w:rsidP="007D2312" w:rsidR="007D2312" w:rsidRDefault="007D2312" w:rsidRPr="007D2312">
      <w:pPr>
        <w:spacing w:after="160" w:line="259" w:lineRule="auto"/>
        <w:ind w:left="720"/>
        <w:contextualSpacing/>
        <w:jc w:val="both"/>
        <w:rPr>
          <w:rFonts w:eastAsia="Calibri"/>
        </w:rPr>
      </w:pPr>
      <w:r w:rsidRPr="007D2312">
        <w:t xml:space="preserve">The agricultural sector grew from 7% to 35% in 2016. The mining sector showed a decline of 1% from 31% to 30%. Community services dropped by 1% while the financial sector also declined by 6%. The manufacturing sector increased by 5%. </w:t>
      </w:r>
      <w:r w:rsidRPr="007D2312">
        <w:rPr>
          <w:rFonts w:eastAsia="Calibri"/>
        </w:rPr>
        <w:t xml:space="preserve">According to the Musina IDP of 2018/2022, agriculture in Musina contributes approximately half of the employment in Vhembe district. The agricultural sector had a positive but low employment growth rate </w:t>
      </w:r>
      <w:r w:rsidRPr="007D2312">
        <w:rPr>
          <w:rFonts w:eastAsia="Calibri"/>
        </w:rPr>
        <w:lastRenderedPageBreak/>
        <w:t>of 2% over the years. The mining sector plays a significant role in terms of job creation in the municipality.</w:t>
      </w:r>
    </w:p>
    <w:p w:rsidP="007D2312" w:rsidR="007D2312" w:rsidRDefault="007D2312" w:rsidRPr="007D2312">
      <w:pPr>
        <w:jc w:val="both"/>
        <w:rPr>
          <w:rFonts w:ascii="Arial" w:cs="Arial" w:hAnsi="Arial"/>
        </w:rPr>
      </w:pPr>
    </w:p>
    <w:p w:rsidP="00296312" w:rsidR="007D2312" w:rsidRDefault="007D2312" w:rsidRPr="002B2824">
      <w:pPr>
        <w:numPr>
          <w:ilvl w:val="0"/>
          <w:numId w:val="128"/>
        </w:numPr>
        <w:spacing w:after="160" w:line="259" w:lineRule="auto"/>
        <w:contextualSpacing/>
        <w:jc w:val="both"/>
        <w:rPr>
          <w:rFonts w:ascii="Arial" w:cs="Arial" w:eastAsiaTheme="minorHAnsi" w:hAnsi="Arial"/>
          <w:b/>
        </w:rPr>
      </w:pPr>
      <w:r w:rsidRPr="002B2824">
        <w:rPr>
          <w:rFonts w:ascii="Arial" w:cs="Arial" w:eastAsiaTheme="minorHAnsi" w:hAnsi="Arial"/>
          <w:b/>
        </w:rPr>
        <w:t>GENDER AND DEVELOPMENT</w:t>
      </w:r>
    </w:p>
    <w:p w:rsidP="007D2312" w:rsidR="002B2824" w:rsidRDefault="007D2312">
      <w:pPr>
        <w:spacing w:before="240"/>
        <w:ind w:left="360"/>
        <w:jc w:val="both"/>
        <w:rPr>
          <w:rFonts w:eastAsia="Calibri"/>
        </w:rPr>
      </w:pPr>
      <w:r w:rsidRPr="007D2312">
        <w:rPr>
          <w:rFonts w:eastAsia="Calibri"/>
        </w:rPr>
        <w:t xml:space="preserve">Safety and security within communities is a matter of concern as crime is a problem across the municipal area and it appears to be on the rise. One of the most significant factors influencing crime is the high level of unemployment. </w:t>
      </w:r>
    </w:p>
    <w:p w:rsidP="007D2312" w:rsidR="007D2312" w:rsidRDefault="007D2312" w:rsidRPr="007D2312">
      <w:pPr>
        <w:spacing w:before="240"/>
        <w:ind w:left="360"/>
        <w:jc w:val="both"/>
        <w:rPr>
          <w:rFonts w:eastAsia="Calibri"/>
        </w:rPr>
      </w:pPr>
      <w:r w:rsidRPr="007D2312">
        <w:rPr>
          <w:rFonts w:eastAsia="Calibri"/>
        </w:rPr>
        <w:t xml:space="preserve">Other factors that can contribute to the high levels of crime in the municipal area include illegal immigration, youth unemployment and drug as well as alcohol abuse.  </w:t>
      </w:r>
    </w:p>
    <w:p w:rsidP="007D2312" w:rsidR="007D2312" w:rsidRDefault="007D2312" w:rsidRPr="007D2312">
      <w:pPr>
        <w:spacing w:before="240"/>
        <w:ind w:left="360"/>
        <w:jc w:val="both"/>
        <w:rPr>
          <w:rFonts w:eastAsia="Calibri"/>
        </w:rPr>
      </w:pPr>
      <w:r w:rsidRPr="007D2312">
        <w:rPr>
          <w:rFonts w:eastAsia="Calibri"/>
        </w:rPr>
        <w:t>The table below shows that contact crimes are in rife with the municipality and social ills such as gender based violence is also high at 48 cases in terms of STATSSA Household Survey 2017</w:t>
      </w:r>
    </w:p>
    <w:p w:rsidP="007D2312" w:rsidR="007D2312" w:rsidRDefault="007D2312" w:rsidRPr="007D2312">
      <w:pPr>
        <w:spacing w:before="240"/>
        <w:ind w:left="360"/>
        <w:jc w:val="both"/>
        <w:rPr>
          <w:rFonts w:eastAsia="Calibri"/>
        </w:rPr>
      </w:pPr>
    </w:p>
    <w:p w:rsidP="007D2312" w:rsidR="007D2312" w:rsidRDefault="007D2312" w:rsidRPr="007D2312">
      <w:pPr>
        <w:jc w:val="both"/>
        <w:rPr>
          <w:b/>
          <w:bCs/>
        </w:rPr>
      </w:pPr>
      <w:bookmarkStart w:id="9" w:name="_Toc134512647"/>
      <w:bookmarkStart w:id="10" w:name="_Toc139451000"/>
      <w:r w:rsidRPr="007D2312">
        <w:rPr>
          <w:b/>
          <w:bCs/>
        </w:rPr>
        <w:t xml:space="preserve">Table </w:t>
      </w:r>
      <w:r w:rsidRPr="007D2312">
        <w:rPr>
          <w:b/>
          <w:bCs/>
        </w:rPr>
        <w:fldChar w:fldCharType="begin"/>
      </w:r>
      <w:r w:rsidRPr="007D2312">
        <w:rPr>
          <w:b/>
          <w:bCs/>
        </w:rPr>
        <w:instrText xml:space="preserve"> SEQ Table \* ARABIC </w:instrText>
      </w:r>
      <w:r w:rsidRPr="007D2312">
        <w:rPr>
          <w:b/>
          <w:bCs/>
        </w:rPr>
        <w:fldChar w:fldCharType="separate"/>
      </w:r>
      <w:r w:rsidR="001E36E4">
        <w:rPr>
          <w:b/>
          <w:bCs/>
          <w:noProof/>
        </w:rPr>
        <w:t>2</w:t>
      </w:r>
      <w:r w:rsidRPr="007D2312">
        <w:rPr>
          <w:b/>
          <w:bCs/>
          <w:noProof/>
        </w:rPr>
        <w:fldChar w:fldCharType="end"/>
      </w:r>
      <w:r w:rsidRPr="007D2312">
        <w:rPr>
          <w:b/>
          <w:bCs/>
        </w:rPr>
        <w:t>: Types of Crimes occurring within Musina LM</w:t>
      </w:r>
      <w:bookmarkEnd w:id="9"/>
      <w:bookmarkEnd w:id="10"/>
    </w:p>
    <w:tbl>
      <w:tblPr>
        <w:tblW w:type="dxa" w:w="9356"/>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4820"/>
        <w:gridCol w:w="4536"/>
      </w:tblGrid>
      <w:tr w:rsidR="007D2312" w:rsidRPr="007D2312" w:rsidTr="000E7F39">
        <w:tc>
          <w:tcPr>
            <w:tcW w:type="dxa" w:w="4820"/>
          </w:tcPr>
          <w:p w:rsidP="007D2312" w:rsidR="007D2312" w:rsidRDefault="007D2312" w:rsidRPr="007D2312">
            <w:pPr>
              <w:spacing w:before="200"/>
              <w:jc w:val="both"/>
              <w:rPr>
                <w:rFonts w:eastAsia="Calibri"/>
                <w:b/>
                <w:bCs/>
                <w:i/>
                <w:iCs/>
              </w:rPr>
            </w:pPr>
            <w:r w:rsidRPr="007D2312">
              <w:rPr>
                <w:rFonts w:eastAsia="Calibri"/>
                <w:b/>
                <w:bCs/>
                <w:i/>
                <w:iCs/>
              </w:rPr>
              <w:t>Type of Crime</w:t>
            </w:r>
          </w:p>
        </w:tc>
        <w:tc>
          <w:tcPr>
            <w:tcW w:type="dxa" w:w="4536"/>
          </w:tcPr>
          <w:p w:rsidP="007D2312" w:rsidR="007D2312" w:rsidRDefault="007D2312" w:rsidRPr="007D2312">
            <w:pPr>
              <w:spacing w:before="200"/>
              <w:jc w:val="both"/>
              <w:rPr>
                <w:rFonts w:eastAsia="Calibri"/>
                <w:b/>
                <w:bCs/>
              </w:rPr>
            </w:pPr>
            <w:r w:rsidRPr="007D2312">
              <w:rPr>
                <w:rFonts w:eastAsia="Calibri"/>
                <w:b/>
                <w:bCs/>
              </w:rPr>
              <w:t>Number of Reported Cases in 2017</w:t>
            </w:r>
          </w:p>
        </w:tc>
      </w:tr>
      <w:tr w:rsidR="007D2312" w:rsidRPr="007D2312" w:rsidTr="000E7F39">
        <w:tc>
          <w:tcPr>
            <w:tcW w:type="dxa" w:w="4820"/>
          </w:tcPr>
          <w:p w:rsidP="007D2312" w:rsidR="007D2312" w:rsidRDefault="007D2312" w:rsidRPr="007D2312">
            <w:pPr>
              <w:spacing w:before="200"/>
              <w:jc w:val="both"/>
              <w:rPr>
                <w:rFonts w:eastAsia="Calibri"/>
                <w:i/>
                <w:iCs/>
              </w:rPr>
            </w:pPr>
            <w:r w:rsidRPr="007D2312">
              <w:rPr>
                <w:rFonts w:eastAsia="Calibri"/>
                <w:i/>
                <w:iCs/>
              </w:rPr>
              <w:t>Murder</w:t>
            </w:r>
          </w:p>
        </w:tc>
        <w:tc>
          <w:tcPr>
            <w:tcW w:type="dxa" w:w="4536"/>
          </w:tcPr>
          <w:p w:rsidP="007D2312" w:rsidR="007D2312" w:rsidRDefault="007D2312" w:rsidRPr="007D2312">
            <w:pPr>
              <w:spacing w:before="200"/>
              <w:jc w:val="both"/>
              <w:rPr>
                <w:rFonts w:eastAsia="Calibri"/>
              </w:rPr>
            </w:pPr>
            <w:r w:rsidRPr="007D2312">
              <w:rPr>
                <w:rFonts w:eastAsia="Calibri"/>
              </w:rPr>
              <w:t>15</w:t>
            </w:r>
          </w:p>
        </w:tc>
      </w:tr>
      <w:tr w:rsidR="007D2312" w:rsidRPr="007D2312" w:rsidTr="000E7F39">
        <w:tc>
          <w:tcPr>
            <w:tcW w:type="dxa" w:w="4820"/>
          </w:tcPr>
          <w:p w:rsidP="007D2312" w:rsidR="007D2312" w:rsidRDefault="007D2312" w:rsidRPr="007D2312">
            <w:pPr>
              <w:spacing w:before="200"/>
              <w:jc w:val="both"/>
              <w:rPr>
                <w:rFonts w:eastAsia="Calibri"/>
                <w:i/>
                <w:iCs/>
              </w:rPr>
            </w:pPr>
            <w:r w:rsidRPr="007D2312">
              <w:rPr>
                <w:rFonts w:eastAsia="Calibri"/>
                <w:i/>
                <w:iCs/>
              </w:rPr>
              <w:t>Sexual Offence</w:t>
            </w:r>
          </w:p>
        </w:tc>
        <w:tc>
          <w:tcPr>
            <w:tcW w:type="dxa" w:w="4536"/>
          </w:tcPr>
          <w:p w:rsidP="007D2312" w:rsidR="007D2312" w:rsidRDefault="007D2312" w:rsidRPr="007D2312">
            <w:pPr>
              <w:spacing w:before="200"/>
              <w:jc w:val="both"/>
              <w:rPr>
                <w:rFonts w:eastAsia="Calibri"/>
              </w:rPr>
            </w:pPr>
            <w:r w:rsidRPr="007D2312">
              <w:rPr>
                <w:rFonts w:eastAsia="Calibri"/>
              </w:rPr>
              <w:t>48</w:t>
            </w:r>
          </w:p>
        </w:tc>
      </w:tr>
      <w:tr w:rsidR="007D2312" w:rsidRPr="007D2312" w:rsidTr="000E7F39">
        <w:tc>
          <w:tcPr>
            <w:tcW w:type="dxa" w:w="4820"/>
          </w:tcPr>
          <w:p w:rsidP="007D2312" w:rsidR="007D2312" w:rsidRDefault="007D2312" w:rsidRPr="007D2312">
            <w:pPr>
              <w:spacing w:before="200"/>
              <w:jc w:val="both"/>
              <w:rPr>
                <w:rFonts w:eastAsia="Calibri"/>
                <w:i/>
                <w:iCs/>
              </w:rPr>
            </w:pPr>
            <w:r w:rsidRPr="007D2312">
              <w:rPr>
                <w:rFonts w:eastAsia="Calibri"/>
                <w:i/>
                <w:iCs/>
              </w:rPr>
              <w:t>Attempted Murder</w:t>
            </w:r>
          </w:p>
        </w:tc>
        <w:tc>
          <w:tcPr>
            <w:tcW w:type="dxa" w:w="4536"/>
          </w:tcPr>
          <w:p w:rsidP="007D2312" w:rsidR="007D2312" w:rsidRDefault="007D2312" w:rsidRPr="007D2312">
            <w:pPr>
              <w:spacing w:before="200"/>
              <w:jc w:val="both"/>
              <w:rPr>
                <w:rFonts w:eastAsia="Calibri"/>
              </w:rPr>
            </w:pPr>
            <w:r w:rsidRPr="007D2312">
              <w:rPr>
                <w:rFonts w:eastAsia="Calibri"/>
              </w:rPr>
              <w:t>13</w:t>
            </w:r>
          </w:p>
        </w:tc>
      </w:tr>
      <w:tr w:rsidR="007D2312" w:rsidRPr="007D2312" w:rsidTr="000E7F39">
        <w:tc>
          <w:tcPr>
            <w:tcW w:type="dxa" w:w="4820"/>
          </w:tcPr>
          <w:p w:rsidP="007D2312" w:rsidR="007D2312" w:rsidRDefault="007D2312" w:rsidRPr="007D2312">
            <w:pPr>
              <w:spacing w:before="200"/>
              <w:jc w:val="both"/>
              <w:rPr>
                <w:rFonts w:eastAsia="Calibri"/>
                <w:i/>
                <w:iCs/>
              </w:rPr>
            </w:pPr>
            <w:r w:rsidRPr="007D2312">
              <w:rPr>
                <w:rFonts w:eastAsia="Calibri"/>
                <w:i/>
                <w:iCs/>
              </w:rPr>
              <w:t>Assault with the intent to inflict grievous bodily harm</w:t>
            </w:r>
          </w:p>
        </w:tc>
        <w:tc>
          <w:tcPr>
            <w:tcW w:type="dxa" w:w="4536"/>
          </w:tcPr>
          <w:p w:rsidP="007D2312" w:rsidR="007D2312" w:rsidRDefault="007D2312" w:rsidRPr="007D2312">
            <w:pPr>
              <w:spacing w:before="200"/>
              <w:jc w:val="both"/>
              <w:rPr>
                <w:rFonts w:eastAsia="Calibri"/>
              </w:rPr>
            </w:pPr>
            <w:r w:rsidRPr="007D2312">
              <w:rPr>
                <w:rFonts w:eastAsia="Calibri"/>
              </w:rPr>
              <w:t>265</w:t>
            </w:r>
          </w:p>
        </w:tc>
      </w:tr>
      <w:tr w:rsidR="007D2312" w:rsidRPr="007D2312" w:rsidTr="000E7F39">
        <w:tc>
          <w:tcPr>
            <w:tcW w:type="dxa" w:w="4820"/>
          </w:tcPr>
          <w:p w:rsidP="007D2312" w:rsidR="007D2312" w:rsidRDefault="007D2312" w:rsidRPr="007D2312">
            <w:pPr>
              <w:spacing w:before="200"/>
              <w:jc w:val="both"/>
              <w:rPr>
                <w:rFonts w:eastAsia="Calibri"/>
                <w:i/>
                <w:iCs/>
              </w:rPr>
            </w:pPr>
            <w:r w:rsidRPr="007D2312">
              <w:rPr>
                <w:rFonts w:eastAsia="Calibri"/>
                <w:i/>
                <w:iCs/>
              </w:rPr>
              <w:t>Common assault</w:t>
            </w:r>
          </w:p>
        </w:tc>
        <w:tc>
          <w:tcPr>
            <w:tcW w:type="dxa" w:w="4536"/>
          </w:tcPr>
          <w:p w:rsidP="007D2312" w:rsidR="007D2312" w:rsidRDefault="007D2312" w:rsidRPr="007D2312">
            <w:pPr>
              <w:spacing w:before="200"/>
              <w:jc w:val="both"/>
              <w:rPr>
                <w:rFonts w:eastAsia="Calibri"/>
              </w:rPr>
            </w:pPr>
            <w:r w:rsidRPr="007D2312">
              <w:rPr>
                <w:rFonts w:eastAsia="Calibri"/>
              </w:rPr>
              <w:t>225</w:t>
            </w:r>
          </w:p>
        </w:tc>
      </w:tr>
      <w:tr w:rsidR="007D2312" w:rsidRPr="007D2312" w:rsidTr="000E7F39">
        <w:tc>
          <w:tcPr>
            <w:tcW w:type="dxa" w:w="4820"/>
          </w:tcPr>
          <w:p w:rsidP="007D2312" w:rsidR="007D2312" w:rsidRDefault="007D2312" w:rsidRPr="007D2312">
            <w:pPr>
              <w:spacing w:before="200"/>
              <w:jc w:val="both"/>
              <w:rPr>
                <w:rFonts w:eastAsia="Calibri"/>
                <w:i/>
                <w:iCs/>
              </w:rPr>
            </w:pPr>
            <w:r w:rsidRPr="007D2312">
              <w:rPr>
                <w:rFonts w:eastAsia="Calibri"/>
                <w:i/>
                <w:iCs/>
              </w:rPr>
              <w:t>Common robbery</w:t>
            </w:r>
          </w:p>
        </w:tc>
        <w:tc>
          <w:tcPr>
            <w:tcW w:type="dxa" w:w="4536"/>
          </w:tcPr>
          <w:p w:rsidP="007D2312" w:rsidR="007D2312" w:rsidRDefault="007D2312" w:rsidRPr="007D2312">
            <w:pPr>
              <w:spacing w:before="200"/>
              <w:jc w:val="both"/>
              <w:rPr>
                <w:rFonts w:eastAsia="Calibri"/>
              </w:rPr>
            </w:pPr>
            <w:r w:rsidRPr="007D2312">
              <w:rPr>
                <w:rFonts w:eastAsia="Calibri"/>
              </w:rPr>
              <w:t>29</w:t>
            </w:r>
          </w:p>
        </w:tc>
      </w:tr>
      <w:tr w:rsidR="007D2312" w:rsidRPr="007D2312" w:rsidTr="000E7F39">
        <w:tc>
          <w:tcPr>
            <w:tcW w:type="dxa" w:w="4820"/>
          </w:tcPr>
          <w:p w:rsidP="007D2312" w:rsidR="007D2312" w:rsidRDefault="007D2312" w:rsidRPr="007D2312">
            <w:pPr>
              <w:spacing w:before="200"/>
              <w:jc w:val="both"/>
              <w:rPr>
                <w:rFonts w:eastAsia="Calibri"/>
                <w:i/>
                <w:iCs/>
              </w:rPr>
            </w:pPr>
            <w:r w:rsidRPr="007D2312">
              <w:rPr>
                <w:rFonts w:eastAsia="Calibri"/>
                <w:i/>
                <w:iCs/>
              </w:rPr>
              <w:t>Robbery with aggravating circumstances</w:t>
            </w:r>
          </w:p>
        </w:tc>
        <w:tc>
          <w:tcPr>
            <w:tcW w:type="dxa" w:w="4536"/>
          </w:tcPr>
          <w:p w:rsidP="007D2312" w:rsidR="007D2312" w:rsidRDefault="007D2312" w:rsidRPr="007D2312">
            <w:pPr>
              <w:spacing w:before="200"/>
              <w:jc w:val="both"/>
              <w:rPr>
                <w:rFonts w:eastAsia="Calibri"/>
              </w:rPr>
            </w:pPr>
            <w:r w:rsidRPr="007D2312">
              <w:rPr>
                <w:rFonts w:eastAsia="Calibri"/>
              </w:rPr>
              <w:t>146</w:t>
            </w:r>
          </w:p>
        </w:tc>
      </w:tr>
      <w:tr w:rsidR="007D2312" w:rsidRPr="007D2312" w:rsidTr="000E7F39">
        <w:tc>
          <w:tcPr>
            <w:tcW w:type="dxa" w:w="4820"/>
          </w:tcPr>
          <w:p w:rsidP="007D2312" w:rsidR="007D2312" w:rsidRDefault="007D2312" w:rsidRPr="007D2312">
            <w:pPr>
              <w:spacing w:before="200"/>
              <w:jc w:val="both"/>
              <w:rPr>
                <w:rFonts w:eastAsia="Calibri"/>
                <w:i/>
                <w:iCs/>
              </w:rPr>
            </w:pPr>
            <w:r w:rsidRPr="007D2312">
              <w:rPr>
                <w:rFonts w:eastAsia="Calibri"/>
                <w:i/>
                <w:iCs/>
              </w:rPr>
              <w:t>Arson</w:t>
            </w:r>
          </w:p>
        </w:tc>
        <w:tc>
          <w:tcPr>
            <w:tcW w:type="dxa" w:w="4536"/>
          </w:tcPr>
          <w:p w:rsidP="007D2312" w:rsidR="007D2312" w:rsidRDefault="007D2312" w:rsidRPr="007D2312">
            <w:pPr>
              <w:spacing w:before="200"/>
              <w:jc w:val="both"/>
              <w:rPr>
                <w:rFonts w:eastAsia="Calibri"/>
              </w:rPr>
            </w:pPr>
            <w:r w:rsidRPr="007D2312">
              <w:rPr>
                <w:rFonts w:eastAsia="Calibri"/>
              </w:rPr>
              <w:t>5</w:t>
            </w:r>
          </w:p>
        </w:tc>
      </w:tr>
      <w:tr w:rsidR="007D2312" w:rsidRPr="007D2312" w:rsidTr="000E7F39">
        <w:tc>
          <w:tcPr>
            <w:tcW w:type="dxa" w:w="4820"/>
          </w:tcPr>
          <w:p w:rsidP="007D2312" w:rsidR="007D2312" w:rsidRDefault="007D2312" w:rsidRPr="007D2312">
            <w:pPr>
              <w:spacing w:before="200"/>
              <w:jc w:val="both"/>
              <w:rPr>
                <w:rFonts w:eastAsia="Calibri"/>
                <w:i/>
                <w:iCs/>
              </w:rPr>
            </w:pPr>
            <w:r w:rsidRPr="007D2312">
              <w:rPr>
                <w:rFonts w:eastAsia="Calibri"/>
                <w:i/>
                <w:iCs/>
              </w:rPr>
              <w:t>Malicious damage to property</w:t>
            </w:r>
          </w:p>
        </w:tc>
        <w:tc>
          <w:tcPr>
            <w:tcW w:type="dxa" w:w="4536"/>
          </w:tcPr>
          <w:p w:rsidP="007D2312" w:rsidR="007D2312" w:rsidRDefault="007D2312" w:rsidRPr="007D2312">
            <w:pPr>
              <w:spacing w:before="200"/>
              <w:jc w:val="both"/>
              <w:rPr>
                <w:rFonts w:eastAsia="Calibri"/>
              </w:rPr>
            </w:pPr>
            <w:r w:rsidRPr="007D2312">
              <w:rPr>
                <w:rFonts w:eastAsia="Calibri"/>
              </w:rPr>
              <w:t>99</w:t>
            </w:r>
          </w:p>
        </w:tc>
      </w:tr>
      <w:tr w:rsidR="007D2312" w:rsidRPr="007D2312" w:rsidTr="000E7F39">
        <w:tc>
          <w:tcPr>
            <w:tcW w:type="dxa" w:w="4820"/>
          </w:tcPr>
          <w:p w:rsidP="007D2312" w:rsidR="007D2312" w:rsidRDefault="007D2312" w:rsidRPr="007D2312">
            <w:pPr>
              <w:spacing w:before="200"/>
              <w:jc w:val="both"/>
              <w:rPr>
                <w:rFonts w:eastAsia="Calibri"/>
                <w:i/>
                <w:iCs/>
              </w:rPr>
            </w:pPr>
            <w:r w:rsidRPr="007D2312">
              <w:rPr>
                <w:rFonts w:eastAsia="Calibri"/>
                <w:i/>
                <w:iCs/>
              </w:rPr>
              <w:t>Burglary at non-residential premises</w:t>
            </w:r>
          </w:p>
        </w:tc>
        <w:tc>
          <w:tcPr>
            <w:tcW w:type="dxa" w:w="4536"/>
          </w:tcPr>
          <w:p w:rsidP="007D2312" w:rsidR="007D2312" w:rsidRDefault="007D2312" w:rsidRPr="007D2312">
            <w:pPr>
              <w:spacing w:before="200"/>
              <w:jc w:val="both"/>
              <w:rPr>
                <w:rFonts w:eastAsia="Calibri"/>
              </w:rPr>
            </w:pPr>
            <w:r w:rsidRPr="007D2312">
              <w:rPr>
                <w:rFonts w:eastAsia="Calibri"/>
              </w:rPr>
              <w:t>94</w:t>
            </w:r>
          </w:p>
        </w:tc>
      </w:tr>
      <w:tr w:rsidR="007D2312" w:rsidRPr="007D2312" w:rsidTr="000E7F39">
        <w:tc>
          <w:tcPr>
            <w:tcW w:type="dxa" w:w="4820"/>
          </w:tcPr>
          <w:p w:rsidP="007D2312" w:rsidR="007D2312" w:rsidRDefault="007D2312" w:rsidRPr="007D2312">
            <w:pPr>
              <w:spacing w:before="200"/>
              <w:jc w:val="both"/>
              <w:rPr>
                <w:rFonts w:eastAsia="Calibri"/>
                <w:i/>
                <w:iCs/>
              </w:rPr>
            </w:pPr>
            <w:r w:rsidRPr="007D2312">
              <w:rPr>
                <w:rFonts w:eastAsia="Calibri"/>
                <w:i/>
                <w:iCs/>
              </w:rPr>
              <w:t>Burglary at residential premises</w:t>
            </w:r>
          </w:p>
        </w:tc>
        <w:tc>
          <w:tcPr>
            <w:tcW w:type="dxa" w:w="4536"/>
          </w:tcPr>
          <w:p w:rsidP="007D2312" w:rsidR="007D2312" w:rsidRDefault="007D2312" w:rsidRPr="007D2312">
            <w:pPr>
              <w:spacing w:before="200"/>
              <w:jc w:val="both"/>
              <w:rPr>
                <w:rFonts w:eastAsia="Calibri"/>
              </w:rPr>
            </w:pPr>
            <w:r w:rsidRPr="007D2312">
              <w:rPr>
                <w:rFonts w:eastAsia="Calibri"/>
              </w:rPr>
              <w:t>128</w:t>
            </w:r>
          </w:p>
        </w:tc>
      </w:tr>
      <w:tr w:rsidR="007D2312" w:rsidRPr="007D2312" w:rsidTr="000E7F39">
        <w:trPr>
          <w:trHeight w:val="416"/>
        </w:trPr>
        <w:tc>
          <w:tcPr>
            <w:tcW w:type="dxa" w:w="4820"/>
          </w:tcPr>
          <w:p w:rsidP="007D2312" w:rsidR="007D2312" w:rsidRDefault="007D2312" w:rsidRPr="007D2312">
            <w:pPr>
              <w:spacing w:before="200"/>
              <w:jc w:val="both"/>
              <w:rPr>
                <w:rFonts w:eastAsia="Calibri"/>
                <w:i/>
                <w:iCs/>
              </w:rPr>
            </w:pPr>
            <w:r w:rsidRPr="007D2312">
              <w:rPr>
                <w:rFonts w:eastAsia="Calibri"/>
                <w:i/>
                <w:iCs/>
              </w:rPr>
              <w:t>Theft of motor vehicle and motorcycle</w:t>
            </w:r>
          </w:p>
        </w:tc>
        <w:tc>
          <w:tcPr>
            <w:tcW w:type="dxa" w:w="4536"/>
          </w:tcPr>
          <w:p w:rsidP="007D2312" w:rsidR="007D2312" w:rsidRDefault="007D2312" w:rsidRPr="007D2312">
            <w:pPr>
              <w:spacing w:before="200"/>
              <w:jc w:val="both"/>
              <w:rPr>
                <w:rFonts w:eastAsia="Calibri"/>
              </w:rPr>
            </w:pPr>
            <w:r w:rsidRPr="007D2312">
              <w:rPr>
                <w:rFonts w:eastAsia="Calibri"/>
              </w:rPr>
              <w:t>13</w:t>
            </w:r>
          </w:p>
        </w:tc>
      </w:tr>
      <w:tr w:rsidR="007D2312" w:rsidRPr="007D2312" w:rsidTr="000E7F39">
        <w:tc>
          <w:tcPr>
            <w:tcW w:type="dxa" w:w="4820"/>
          </w:tcPr>
          <w:p w:rsidP="007D2312" w:rsidR="007D2312" w:rsidRDefault="007D2312" w:rsidRPr="007D2312">
            <w:pPr>
              <w:spacing w:before="200"/>
              <w:jc w:val="both"/>
              <w:rPr>
                <w:rFonts w:eastAsia="Calibri"/>
                <w:i/>
                <w:iCs/>
              </w:rPr>
            </w:pPr>
            <w:r w:rsidRPr="007D2312">
              <w:rPr>
                <w:rFonts w:eastAsia="Calibri"/>
                <w:i/>
                <w:iCs/>
              </w:rPr>
              <w:t>Theft out of or from motor vehicle</w:t>
            </w:r>
          </w:p>
        </w:tc>
        <w:tc>
          <w:tcPr>
            <w:tcW w:type="dxa" w:w="4536"/>
          </w:tcPr>
          <w:p w:rsidP="007D2312" w:rsidR="007D2312" w:rsidRDefault="007D2312" w:rsidRPr="007D2312">
            <w:pPr>
              <w:spacing w:before="200"/>
              <w:jc w:val="both"/>
              <w:rPr>
                <w:rFonts w:eastAsia="Calibri"/>
              </w:rPr>
            </w:pPr>
            <w:r w:rsidRPr="007D2312">
              <w:rPr>
                <w:rFonts w:eastAsia="Calibri"/>
              </w:rPr>
              <w:t>140</w:t>
            </w:r>
          </w:p>
        </w:tc>
      </w:tr>
      <w:tr w:rsidR="007D2312" w:rsidRPr="007D2312" w:rsidTr="000E7F39">
        <w:tc>
          <w:tcPr>
            <w:tcW w:type="dxa" w:w="4820"/>
          </w:tcPr>
          <w:p w:rsidP="007D2312" w:rsidR="007D2312" w:rsidRDefault="007D2312" w:rsidRPr="007D2312">
            <w:pPr>
              <w:spacing w:before="200"/>
              <w:jc w:val="both"/>
              <w:rPr>
                <w:rFonts w:eastAsia="Calibri"/>
                <w:i/>
                <w:iCs/>
              </w:rPr>
            </w:pPr>
            <w:r w:rsidRPr="007D2312">
              <w:rPr>
                <w:rFonts w:eastAsia="Calibri"/>
                <w:i/>
                <w:iCs/>
              </w:rPr>
              <w:t>Stock-theft</w:t>
            </w:r>
          </w:p>
        </w:tc>
        <w:tc>
          <w:tcPr>
            <w:tcW w:type="dxa" w:w="4536"/>
          </w:tcPr>
          <w:p w:rsidP="007D2312" w:rsidR="007D2312" w:rsidRDefault="007D2312" w:rsidRPr="007D2312">
            <w:pPr>
              <w:spacing w:before="200"/>
              <w:jc w:val="both"/>
              <w:rPr>
                <w:rFonts w:eastAsia="Calibri"/>
              </w:rPr>
            </w:pPr>
            <w:r w:rsidRPr="007D2312">
              <w:rPr>
                <w:rFonts w:eastAsia="Calibri"/>
              </w:rPr>
              <w:t>15</w:t>
            </w:r>
          </w:p>
        </w:tc>
      </w:tr>
      <w:tr w:rsidR="007D2312" w:rsidRPr="007D2312" w:rsidTr="000E7F39">
        <w:tc>
          <w:tcPr>
            <w:tcW w:type="dxa" w:w="4820"/>
          </w:tcPr>
          <w:p w:rsidP="007D2312" w:rsidR="007D2312" w:rsidRDefault="007D2312" w:rsidRPr="007D2312">
            <w:pPr>
              <w:spacing w:before="200"/>
              <w:jc w:val="both"/>
              <w:rPr>
                <w:rFonts w:eastAsia="Calibri"/>
                <w:i/>
                <w:iCs/>
              </w:rPr>
            </w:pPr>
            <w:r w:rsidRPr="007D2312">
              <w:rPr>
                <w:rFonts w:eastAsia="Calibri"/>
                <w:i/>
                <w:iCs/>
              </w:rPr>
              <w:t>Illegal possession of firearms and ammunition</w:t>
            </w:r>
          </w:p>
        </w:tc>
        <w:tc>
          <w:tcPr>
            <w:tcW w:type="dxa" w:w="4536"/>
          </w:tcPr>
          <w:p w:rsidP="007D2312" w:rsidR="007D2312" w:rsidRDefault="007D2312" w:rsidRPr="007D2312">
            <w:pPr>
              <w:spacing w:before="200"/>
              <w:jc w:val="both"/>
              <w:rPr>
                <w:rFonts w:eastAsia="Calibri"/>
              </w:rPr>
            </w:pPr>
            <w:r w:rsidRPr="007D2312">
              <w:rPr>
                <w:rFonts w:eastAsia="Calibri"/>
              </w:rPr>
              <w:t>3</w:t>
            </w:r>
          </w:p>
        </w:tc>
      </w:tr>
      <w:tr w:rsidR="007D2312" w:rsidRPr="007D2312" w:rsidTr="000E7F39">
        <w:tc>
          <w:tcPr>
            <w:tcW w:type="dxa" w:w="4820"/>
          </w:tcPr>
          <w:p w:rsidP="007D2312" w:rsidR="007D2312" w:rsidRDefault="007D2312" w:rsidRPr="007D2312">
            <w:pPr>
              <w:spacing w:before="200"/>
              <w:jc w:val="both"/>
              <w:rPr>
                <w:rFonts w:eastAsia="Calibri"/>
                <w:i/>
                <w:iCs/>
              </w:rPr>
            </w:pPr>
            <w:r w:rsidRPr="007D2312">
              <w:rPr>
                <w:rFonts w:eastAsia="Calibri"/>
                <w:i/>
                <w:iCs/>
              </w:rPr>
              <w:lastRenderedPageBreak/>
              <w:t>Drug-related crime</w:t>
            </w:r>
          </w:p>
        </w:tc>
        <w:tc>
          <w:tcPr>
            <w:tcW w:type="dxa" w:w="4536"/>
          </w:tcPr>
          <w:p w:rsidP="007D2312" w:rsidR="007D2312" w:rsidRDefault="007D2312" w:rsidRPr="007D2312">
            <w:pPr>
              <w:spacing w:before="200"/>
              <w:jc w:val="both"/>
              <w:rPr>
                <w:rFonts w:eastAsia="Calibri"/>
              </w:rPr>
            </w:pPr>
            <w:r w:rsidRPr="007D2312">
              <w:rPr>
                <w:rFonts w:eastAsia="Calibri"/>
              </w:rPr>
              <w:t>283</w:t>
            </w:r>
          </w:p>
        </w:tc>
      </w:tr>
      <w:tr w:rsidR="007D2312" w:rsidRPr="007D2312" w:rsidTr="000E7F39">
        <w:tc>
          <w:tcPr>
            <w:tcW w:type="dxa" w:w="4820"/>
          </w:tcPr>
          <w:p w:rsidP="007D2312" w:rsidR="007D2312" w:rsidRDefault="007D2312" w:rsidRPr="007D2312">
            <w:pPr>
              <w:spacing w:before="200"/>
              <w:jc w:val="both"/>
              <w:rPr>
                <w:rFonts w:eastAsia="Calibri"/>
                <w:i/>
                <w:iCs/>
              </w:rPr>
            </w:pPr>
            <w:r w:rsidRPr="007D2312">
              <w:rPr>
                <w:rFonts w:eastAsia="Calibri"/>
                <w:i/>
                <w:iCs/>
              </w:rPr>
              <w:t>Driving under the influence of alcohol or drugs</w:t>
            </w:r>
          </w:p>
        </w:tc>
        <w:tc>
          <w:tcPr>
            <w:tcW w:type="dxa" w:w="4536"/>
          </w:tcPr>
          <w:p w:rsidP="007D2312" w:rsidR="007D2312" w:rsidRDefault="007D2312" w:rsidRPr="007D2312">
            <w:pPr>
              <w:spacing w:before="200"/>
              <w:jc w:val="both"/>
              <w:rPr>
                <w:rFonts w:eastAsia="Calibri"/>
              </w:rPr>
            </w:pPr>
            <w:r w:rsidRPr="007D2312">
              <w:rPr>
                <w:rFonts w:eastAsia="Calibri"/>
              </w:rPr>
              <w:t>12</w:t>
            </w:r>
          </w:p>
        </w:tc>
      </w:tr>
      <w:tr w:rsidR="007D2312" w:rsidRPr="007D2312" w:rsidTr="000E7F39">
        <w:tc>
          <w:tcPr>
            <w:tcW w:type="dxa" w:w="4820"/>
          </w:tcPr>
          <w:p w:rsidP="007D2312" w:rsidR="007D2312" w:rsidRDefault="007D2312" w:rsidRPr="007D2312">
            <w:pPr>
              <w:spacing w:before="200"/>
              <w:jc w:val="both"/>
              <w:rPr>
                <w:rFonts w:eastAsia="Calibri"/>
                <w:i/>
                <w:iCs/>
              </w:rPr>
            </w:pPr>
            <w:r w:rsidRPr="007D2312">
              <w:rPr>
                <w:rFonts w:eastAsia="Calibri"/>
                <w:i/>
                <w:iCs/>
              </w:rPr>
              <w:t>All theft not mentioned elsewhere</w:t>
            </w:r>
          </w:p>
        </w:tc>
        <w:tc>
          <w:tcPr>
            <w:tcW w:type="dxa" w:w="4536"/>
          </w:tcPr>
          <w:p w:rsidP="007D2312" w:rsidR="007D2312" w:rsidRDefault="007D2312" w:rsidRPr="007D2312">
            <w:pPr>
              <w:spacing w:before="200"/>
              <w:jc w:val="both"/>
              <w:rPr>
                <w:rFonts w:eastAsia="Calibri"/>
              </w:rPr>
            </w:pPr>
            <w:r w:rsidRPr="007D2312">
              <w:rPr>
                <w:rFonts w:eastAsia="Calibri"/>
              </w:rPr>
              <w:t>272</w:t>
            </w:r>
          </w:p>
        </w:tc>
      </w:tr>
      <w:tr w:rsidR="007D2312" w:rsidRPr="007D2312" w:rsidTr="000E7F39">
        <w:tc>
          <w:tcPr>
            <w:tcW w:type="dxa" w:w="4820"/>
          </w:tcPr>
          <w:p w:rsidP="007D2312" w:rsidR="007D2312" w:rsidRDefault="007D2312" w:rsidRPr="007D2312">
            <w:pPr>
              <w:spacing w:before="200"/>
              <w:jc w:val="both"/>
              <w:rPr>
                <w:rFonts w:eastAsia="Calibri"/>
                <w:i/>
                <w:iCs/>
              </w:rPr>
            </w:pPr>
            <w:r w:rsidRPr="007D2312">
              <w:rPr>
                <w:rFonts w:eastAsia="Calibri"/>
                <w:i/>
                <w:iCs/>
              </w:rPr>
              <w:t>Commercial crime</w:t>
            </w:r>
          </w:p>
        </w:tc>
        <w:tc>
          <w:tcPr>
            <w:tcW w:type="dxa" w:w="4536"/>
          </w:tcPr>
          <w:p w:rsidP="007D2312" w:rsidR="007D2312" w:rsidRDefault="007D2312" w:rsidRPr="007D2312">
            <w:pPr>
              <w:spacing w:before="200"/>
              <w:jc w:val="both"/>
              <w:rPr>
                <w:rFonts w:eastAsia="Calibri"/>
              </w:rPr>
            </w:pPr>
            <w:r w:rsidRPr="007D2312">
              <w:rPr>
                <w:rFonts w:eastAsia="Calibri"/>
              </w:rPr>
              <w:t>126</w:t>
            </w:r>
          </w:p>
        </w:tc>
      </w:tr>
      <w:tr w:rsidR="007D2312" w:rsidRPr="007D2312" w:rsidTr="000E7F39">
        <w:tc>
          <w:tcPr>
            <w:tcW w:type="dxa" w:w="4820"/>
          </w:tcPr>
          <w:p w:rsidP="007D2312" w:rsidR="007D2312" w:rsidRDefault="007D2312" w:rsidRPr="007D2312">
            <w:pPr>
              <w:spacing w:before="200"/>
              <w:jc w:val="both"/>
              <w:rPr>
                <w:rFonts w:eastAsia="Calibri"/>
                <w:i/>
                <w:iCs/>
              </w:rPr>
            </w:pPr>
            <w:r w:rsidRPr="007D2312">
              <w:rPr>
                <w:rFonts w:eastAsia="Calibri"/>
                <w:i/>
                <w:iCs/>
              </w:rPr>
              <w:t>Shoplifting</w:t>
            </w:r>
          </w:p>
        </w:tc>
        <w:tc>
          <w:tcPr>
            <w:tcW w:type="dxa" w:w="4536"/>
          </w:tcPr>
          <w:p w:rsidP="007D2312" w:rsidR="007D2312" w:rsidRDefault="007D2312" w:rsidRPr="007D2312">
            <w:pPr>
              <w:spacing w:before="200"/>
              <w:jc w:val="both"/>
              <w:rPr>
                <w:rFonts w:eastAsia="Calibri"/>
              </w:rPr>
            </w:pPr>
            <w:r w:rsidRPr="007D2312">
              <w:rPr>
                <w:rFonts w:eastAsia="Calibri"/>
              </w:rPr>
              <w:t>89</w:t>
            </w:r>
          </w:p>
        </w:tc>
      </w:tr>
      <w:tr w:rsidR="007D2312" w:rsidRPr="007D2312" w:rsidTr="000E7F39">
        <w:tc>
          <w:tcPr>
            <w:tcW w:type="dxa" w:w="4820"/>
          </w:tcPr>
          <w:p w:rsidP="007D2312" w:rsidR="007D2312" w:rsidRDefault="007D2312" w:rsidRPr="007D2312">
            <w:pPr>
              <w:spacing w:before="200"/>
              <w:jc w:val="both"/>
              <w:rPr>
                <w:rFonts w:eastAsia="Calibri"/>
                <w:i/>
                <w:iCs/>
              </w:rPr>
            </w:pPr>
            <w:r w:rsidRPr="007D2312">
              <w:rPr>
                <w:rFonts w:eastAsia="Calibri"/>
                <w:i/>
                <w:iCs/>
              </w:rPr>
              <w:t>Carjacking</w:t>
            </w:r>
          </w:p>
        </w:tc>
        <w:tc>
          <w:tcPr>
            <w:tcW w:type="dxa" w:w="4536"/>
          </w:tcPr>
          <w:p w:rsidP="007D2312" w:rsidR="007D2312" w:rsidRDefault="007D2312" w:rsidRPr="007D2312">
            <w:pPr>
              <w:spacing w:before="200"/>
              <w:jc w:val="both"/>
              <w:rPr>
                <w:rFonts w:eastAsia="Calibri"/>
              </w:rPr>
            </w:pPr>
            <w:r w:rsidRPr="007D2312">
              <w:rPr>
                <w:rFonts w:eastAsia="Calibri"/>
              </w:rPr>
              <w:t>10</w:t>
            </w:r>
          </w:p>
        </w:tc>
      </w:tr>
      <w:tr w:rsidR="007D2312" w:rsidRPr="007D2312" w:rsidTr="000E7F39">
        <w:tc>
          <w:tcPr>
            <w:tcW w:type="dxa" w:w="4820"/>
          </w:tcPr>
          <w:p w:rsidP="007D2312" w:rsidR="007D2312" w:rsidRDefault="007D2312" w:rsidRPr="007D2312">
            <w:pPr>
              <w:spacing w:before="200"/>
              <w:jc w:val="both"/>
              <w:rPr>
                <w:rFonts w:eastAsia="Calibri"/>
                <w:i/>
                <w:iCs/>
              </w:rPr>
            </w:pPr>
            <w:r w:rsidRPr="007D2312">
              <w:rPr>
                <w:rFonts w:eastAsia="Calibri"/>
                <w:i/>
                <w:iCs/>
              </w:rPr>
              <w:t>Truck hijacking</w:t>
            </w:r>
          </w:p>
        </w:tc>
        <w:tc>
          <w:tcPr>
            <w:tcW w:type="dxa" w:w="4536"/>
          </w:tcPr>
          <w:p w:rsidP="007D2312" w:rsidR="007D2312" w:rsidRDefault="007D2312" w:rsidRPr="007D2312">
            <w:pPr>
              <w:spacing w:before="200"/>
              <w:jc w:val="both"/>
              <w:rPr>
                <w:rFonts w:eastAsia="Calibri"/>
              </w:rPr>
            </w:pPr>
            <w:r w:rsidRPr="007D2312">
              <w:rPr>
                <w:rFonts w:eastAsia="Calibri"/>
              </w:rPr>
              <w:t>0</w:t>
            </w:r>
          </w:p>
        </w:tc>
      </w:tr>
      <w:tr w:rsidR="007D2312" w:rsidRPr="007D2312" w:rsidTr="000E7F39">
        <w:tc>
          <w:tcPr>
            <w:tcW w:type="dxa" w:w="4820"/>
          </w:tcPr>
          <w:p w:rsidP="007D2312" w:rsidR="007D2312" w:rsidRDefault="007D2312" w:rsidRPr="007D2312">
            <w:pPr>
              <w:spacing w:before="200"/>
              <w:jc w:val="both"/>
              <w:rPr>
                <w:rFonts w:eastAsia="Calibri"/>
                <w:i/>
                <w:iCs/>
              </w:rPr>
            </w:pPr>
            <w:r w:rsidRPr="007D2312">
              <w:rPr>
                <w:rFonts w:eastAsia="Calibri"/>
                <w:i/>
                <w:iCs/>
              </w:rPr>
              <w:t>Robbery at residential premises</w:t>
            </w:r>
          </w:p>
        </w:tc>
        <w:tc>
          <w:tcPr>
            <w:tcW w:type="dxa" w:w="4536"/>
          </w:tcPr>
          <w:p w:rsidP="007D2312" w:rsidR="007D2312" w:rsidRDefault="007D2312" w:rsidRPr="007D2312">
            <w:pPr>
              <w:spacing w:before="200"/>
              <w:jc w:val="both"/>
              <w:rPr>
                <w:rFonts w:eastAsia="Calibri"/>
              </w:rPr>
            </w:pPr>
            <w:r w:rsidRPr="007D2312">
              <w:rPr>
                <w:rFonts w:eastAsia="Calibri"/>
              </w:rPr>
              <w:t>17</w:t>
            </w:r>
          </w:p>
        </w:tc>
      </w:tr>
      <w:tr w:rsidR="007D2312" w:rsidRPr="007D2312" w:rsidTr="000E7F39">
        <w:tc>
          <w:tcPr>
            <w:tcW w:type="dxa" w:w="4820"/>
          </w:tcPr>
          <w:p w:rsidP="007D2312" w:rsidR="007D2312" w:rsidRDefault="007D2312" w:rsidRPr="007D2312">
            <w:pPr>
              <w:spacing w:before="200"/>
              <w:jc w:val="both"/>
              <w:rPr>
                <w:rFonts w:eastAsia="Calibri"/>
                <w:i/>
                <w:iCs/>
              </w:rPr>
            </w:pPr>
            <w:r w:rsidRPr="007D2312">
              <w:rPr>
                <w:rFonts w:eastAsia="Calibri"/>
                <w:i/>
                <w:iCs/>
              </w:rPr>
              <w:t>Robbery at non-residential premises</w:t>
            </w:r>
          </w:p>
        </w:tc>
        <w:tc>
          <w:tcPr>
            <w:tcW w:type="dxa" w:w="4536"/>
          </w:tcPr>
          <w:p w:rsidP="007D2312" w:rsidR="007D2312" w:rsidRDefault="007D2312" w:rsidRPr="007D2312">
            <w:pPr>
              <w:spacing w:before="200"/>
              <w:jc w:val="both"/>
              <w:rPr>
                <w:rFonts w:eastAsia="Calibri"/>
              </w:rPr>
            </w:pPr>
            <w:r w:rsidRPr="007D2312">
              <w:rPr>
                <w:rFonts w:eastAsia="Calibri"/>
              </w:rPr>
              <w:t>26</w:t>
            </w:r>
          </w:p>
        </w:tc>
      </w:tr>
    </w:tbl>
    <w:p w:rsidP="007D2312" w:rsidR="007D2312" w:rsidRDefault="007D2312" w:rsidRPr="007556FA">
      <w:pPr>
        <w:jc w:val="both"/>
        <w:rPr>
          <w:rFonts w:eastAsia="Calibri"/>
          <w:b/>
        </w:rPr>
      </w:pPr>
      <w:r w:rsidRPr="002B2824">
        <w:rPr>
          <w:rFonts w:eastAsia="Calibri"/>
          <w:b/>
        </w:rPr>
        <w:t xml:space="preserve">Source. Crime Stats SA </w:t>
      </w:r>
      <w:r w:rsidRPr="002B2824">
        <w:rPr>
          <w:rFonts w:eastAsia="Calibri"/>
          <w:b/>
          <w:szCs w:val="18"/>
        </w:rPr>
        <w:t>(Online: 2017)</w:t>
      </w:r>
    </w:p>
    <w:p w:rsidP="007D2312" w:rsidR="007D2312" w:rsidRDefault="007D2312" w:rsidRPr="007D2312">
      <w:pPr>
        <w:spacing w:before="240"/>
        <w:ind w:left="360"/>
        <w:jc w:val="both"/>
        <w:rPr>
          <w:rFonts w:eastAsia="Calibri"/>
        </w:rPr>
      </w:pPr>
    </w:p>
    <w:p w:rsidP="007D2312" w:rsidR="007D2312" w:rsidRDefault="007D2312" w:rsidRPr="007D2312">
      <w:pPr>
        <w:spacing w:before="240"/>
        <w:ind w:left="360"/>
        <w:jc w:val="both"/>
        <w:rPr>
          <w:rFonts w:eastAsia="Calibri"/>
        </w:rPr>
      </w:pPr>
    </w:p>
    <w:p w:rsidP="007D2312" w:rsidR="007D2312" w:rsidRDefault="007D2312" w:rsidRPr="007D2312">
      <w:pPr>
        <w:spacing w:before="240"/>
        <w:ind w:left="360"/>
        <w:jc w:val="both"/>
        <w:rPr>
          <w:rFonts w:eastAsia="Calibri"/>
        </w:rPr>
      </w:pPr>
    </w:p>
    <w:p w:rsidP="007D2312" w:rsidR="000E7F39" w:rsidRDefault="000E7F39">
      <w:pPr>
        <w:rPr>
          <w:rFonts w:ascii="Arial" w:cs="Arial" w:hAnsi="Arial"/>
          <w:b/>
        </w:rPr>
      </w:pPr>
    </w:p>
    <w:p w:rsidP="007D2312" w:rsidR="009E4E0C" w:rsidRDefault="009E4E0C">
      <w:pPr>
        <w:rPr>
          <w:rFonts w:ascii="Arial" w:cs="Arial" w:hAnsi="Arial"/>
          <w:b/>
        </w:rPr>
      </w:pPr>
    </w:p>
    <w:p w:rsidP="007D2312" w:rsidR="009E4E0C" w:rsidRDefault="009E4E0C">
      <w:pPr>
        <w:rPr>
          <w:rFonts w:ascii="Arial" w:cs="Arial" w:hAnsi="Arial"/>
          <w:b/>
        </w:rPr>
      </w:pPr>
    </w:p>
    <w:p w:rsidP="007D2312" w:rsidR="009E4E0C" w:rsidRDefault="009E4E0C">
      <w:pPr>
        <w:rPr>
          <w:rFonts w:ascii="Arial" w:cs="Arial" w:hAnsi="Arial"/>
          <w:b/>
        </w:rPr>
      </w:pPr>
    </w:p>
    <w:p w:rsidP="007D2312" w:rsidR="009E4E0C" w:rsidRDefault="009E4E0C">
      <w:pPr>
        <w:rPr>
          <w:rFonts w:ascii="Arial" w:cs="Arial" w:hAnsi="Arial"/>
          <w:b/>
        </w:rPr>
      </w:pPr>
    </w:p>
    <w:p w:rsidP="007D2312" w:rsidR="009E4E0C" w:rsidRDefault="009E4E0C">
      <w:pPr>
        <w:rPr>
          <w:rFonts w:ascii="Arial" w:cs="Arial" w:hAnsi="Arial"/>
          <w:b/>
        </w:rPr>
      </w:pPr>
    </w:p>
    <w:p w:rsidP="007D2312" w:rsidR="009E4E0C" w:rsidRDefault="009E4E0C">
      <w:pPr>
        <w:rPr>
          <w:rFonts w:ascii="Arial" w:cs="Arial" w:hAnsi="Arial"/>
          <w:b/>
        </w:rPr>
      </w:pPr>
    </w:p>
    <w:p w:rsidP="007D2312" w:rsidR="009E4E0C" w:rsidRDefault="009E4E0C">
      <w:pPr>
        <w:rPr>
          <w:rFonts w:ascii="Arial" w:cs="Arial" w:hAnsi="Arial"/>
          <w:b/>
        </w:rPr>
      </w:pPr>
    </w:p>
    <w:p w:rsidP="007D2312" w:rsidR="009E4E0C" w:rsidRDefault="009E4E0C">
      <w:pPr>
        <w:rPr>
          <w:rFonts w:ascii="Arial" w:cs="Arial" w:hAnsi="Arial"/>
          <w:b/>
        </w:rPr>
      </w:pPr>
    </w:p>
    <w:p w:rsidP="007D2312" w:rsidR="009E4E0C" w:rsidRDefault="009E4E0C">
      <w:pPr>
        <w:rPr>
          <w:rFonts w:ascii="Arial" w:cs="Arial" w:hAnsi="Arial"/>
          <w:b/>
        </w:rPr>
      </w:pPr>
    </w:p>
    <w:p w:rsidP="007D2312" w:rsidR="009E4E0C" w:rsidRDefault="009E4E0C">
      <w:pPr>
        <w:rPr>
          <w:rFonts w:ascii="Arial" w:cs="Arial" w:hAnsi="Arial"/>
          <w:b/>
        </w:rPr>
      </w:pPr>
    </w:p>
    <w:p w:rsidP="007D2312" w:rsidR="009E4E0C" w:rsidRDefault="009E4E0C">
      <w:pPr>
        <w:rPr>
          <w:rFonts w:ascii="Arial" w:cs="Arial" w:hAnsi="Arial"/>
          <w:b/>
        </w:rPr>
      </w:pPr>
    </w:p>
    <w:p w:rsidP="007D2312" w:rsidR="009E4E0C" w:rsidRDefault="009E4E0C">
      <w:pPr>
        <w:rPr>
          <w:rFonts w:ascii="Arial" w:cs="Arial" w:hAnsi="Arial"/>
          <w:b/>
        </w:rPr>
      </w:pPr>
    </w:p>
    <w:p w:rsidP="007D2312" w:rsidR="009E4E0C" w:rsidRDefault="009E4E0C">
      <w:pPr>
        <w:rPr>
          <w:rFonts w:ascii="Arial" w:cs="Arial" w:hAnsi="Arial"/>
          <w:b/>
        </w:rPr>
      </w:pPr>
    </w:p>
    <w:p w:rsidP="007D2312" w:rsidR="009E4E0C" w:rsidRDefault="009E4E0C">
      <w:pPr>
        <w:rPr>
          <w:rFonts w:ascii="Arial" w:cs="Arial" w:hAnsi="Arial"/>
          <w:b/>
        </w:rPr>
      </w:pPr>
    </w:p>
    <w:p w:rsidP="007D2312" w:rsidR="009E4E0C" w:rsidRDefault="009E4E0C">
      <w:pPr>
        <w:rPr>
          <w:rFonts w:ascii="Arial" w:cs="Arial" w:hAnsi="Arial"/>
          <w:b/>
        </w:rPr>
      </w:pPr>
    </w:p>
    <w:p w:rsidP="007D2312" w:rsidR="007D2312" w:rsidRDefault="007D2312" w:rsidRPr="007D2312">
      <w:pPr>
        <w:rPr>
          <w:rFonts w:ascii="Arial" w:cs="Arial" w:hAnsi="Arial"/>
          <w:b/>
        </w:rPr>
      </w:pPr>
      <w:r w:rsidRPr="007D2312">
        <w:rPr>
          <w:rFonts w:ascii="Arial" w:cs="Arial" w:hAnsi="Arial"/>
          <w:b/>
        </w:rPr>
        <w:t>Map 3.1: PROVINCIAL CONTEXT</w:t>
      </w:r>
    </w:p>
    <w:p w:rsidP="007D2312" w:rsidR="007D2312" w:rsidRDefault="007D2312" w:rsidRPr="007D2312">
      <w:pPr>
        <w:rPr>
          <w:rFonts w:ascii="Arial" w:cs="Arial" w:hAnsi="Arial"/>
        </w:rPr>
      </w:pPr>
      <w:r w:rsidRPr="007D2312">
        <w:rPr>
          <w:rFonts w:ascii="Arial" w:cs="Arial" w:hAnsi="Arial"/>
          <w:noProof/>
          <w:color w:val="FF0000"/>
          <w:bdr w:color="auto" w:frame="1" w:space="0" w:sz="24" w:val="thinThickSmallGap"/>
        </w:rPr>
        <w:lastRenderedPageBreak/>
        <w:drawing>
          <wp:inline distB="0" distL="0" distR="0" distT="0" wp14:anchorId="632F0245" wp14:editId="1D770761">
            <wp:extent cx="6298973" cy="4232910"/>
            <wp:effectExtent b="0" l="0" r="6985" t="0"/>
            <wp:docPr descr="Map of the municipalities in Limpopo" id="49" name="Picture 49">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Map of the municipalities in Limpopo" id="0" name="Picture 2">
                      <a:hlinkClick r:id="rId40"/>
                    </pic:cNvPr>
                    <pic:cNvPicPr>
                      <a:picLocks noChangeArrowheads="1"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08344" cy="4239207"/>
                    </a:xfrm>
                    <a:prstGeom prst="rect">
                      <a:avLst/>
                    </a:prstGeom>
                    <a:noFill/>
                    <a:ln>
                      <a:noFill/>
                    </a:ln>
                  </pic:spPr>
                </pic:pic>
              </a:graphicData>
            </a:graphic>
          </wp:inline>
        </w:drawing>
      </w:r>
      <w:r w:rsidRPr="007D2312">
        <w:rPr>
          <w:rFonts w:ascii="Arial" w:cs="Arial" w:hAnsi="Arial"/>
          <w:b/>
        </w:rPr>
        <w:t>Source: Limpopo SDF</w:t>
      </w:r>
    </w:p>
    <w:p w:rsidP="007D2312" w:rsidR="007D2312" w:rsidRDefault="007D2312" w:rsidRPr="007D2312">
      <w:pPr>
        <w:rPr>
          <w:rFonts w:ascii="Arial" w:cs="Arial" w:hAnsi="Arial"/>
        </w:rPr>
      </w:pPr>
      <w:r w:rsidRPr="007D2312">
        <w:rPr>
          <w:rFonts w:ascii="Arial" w:cs="Arial" w:hAnsi="Arial"/>
        </w:rPr>
        <w:t xml:space="preserve">The Map 3.1 above depicts Limpopo province spatial location and Musina local municipality’s spatial location at a Provincial context. </w:t>
      </w:r>
    </w:p>
    <w:p w:rsidP="007D2312" w:rsidR="007D2312" w:rsidRDefault="007D2312" w:rsidRPr="007D2312">
      <w:pPr>
        <w:rPr>
          <w:rFonts w:ascii="Arial" w:cs="Arial" w:hAnsi="Arial"/>
          <w:color w:val="FF0000"/>
        </w:rPr>
      </w:pPr>
    </w:p>
    <w:p w:rsidP="007D2312" w:rsidR="007D2312" w:rsidRDefault="007D2312" w:rsidRPr="007D2312">
      <w:pPr>
        <w:rPr>
          <w:rFonts w:ascii="Arial" w:cs="Arial" w:hAnsi="Arial"/>
          <w:b/>
          <w:color w:val="FF0000"/>
        </w:rPr>
      </w:pPr>
      <w:r w:rsidRPr="007D2312">
        <w:rPr>
          <w:rFonts w:ascii="Arial" w:cs="Arial" w:eastAsia="Calibri" w:hAnsi="Arial"/>
          <w:noProof/>
          <w:color w:val="FF0000"/>
        </w:rPr>
        <w:lastRenderedPageBreak/>
        <w:drawing>
          <wp:anchor allowOverlap="1" behindDoc="1" distB="0" distL="114300" distR="114300" distT="0" layoutInCell="1" locked="0" relativeHeight="251796480" simplePos="0" wp14:anchorId="7A62E6CE" wp14:editId="3F3D737C">
            <wp:simplePos x="0" y="0"/>
            <wp:positionH relativeFrom="column">
              <wp:posOffset>-9525</wp:posOffset>
            </wp:positionH>
            <wp:positionV relativeFrom="paragraph">
              <wp:posOffset>320040</wp:posOffset>
            </wp:positionV>
            <wp:extent cx="6430645" cy="4552950"/>
            <wp:effectExtent b="0" l="0" r="8255" t="0"/>
            <wp:wrapTight wrapText="bothSides">
              <wp:wrapPolygon edited="0">
                <wp:start x="0" y="0"/>
                <wp:lineTo x="0" y="21510"/>
                <wp:lineTo x="21564" y="21510"/>
                <wp:lineTo x="21564" y="0"/>
                <wp:lineTo x="0" y="0"/>
              </wp:wrapPolygon>
            </wp:wrapTight>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rrowheads="1" noChangeAspect="1"/>
                    </pic:cNvPicPr>
                  </pic:nvPicPr>
                  <pic:blipFill>
                    <a:blip r:embed="rId42">
                      <a:extLst>
                        <a:ext uri="{28A0092B-C50C-407E-A947-70E740481C1C}">
                          <a14:useLocalDpi xmlns:a14="http://schemas.microsoft.com/office/drawing/2010/main" val="0"/>
                        </a:ext>
                      </a:extLst>
                    </a:blip>
                    <a:stretch>
                      <a:fillRect/>
                    </a:stretch>
                  </pic:blipFill>
                  <pic:spPr bwMode="auto">
                    <a:xfrm>
                      <a:off x="0" y="0"/>
                      <a:ext cx="6430645" cy="4552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2312">
        <w:rPr>
          <w:rFonts w:ascii="Arial" w:cs="Arial" w:hAnsi="Arial"/>
          <w:b/>
        </w:rPr>
        <w:t>Map 3.2: DISTRICT CONTEXT</w:t>
      </w:r>
    </w:p>
    <w:p w:rsidP="007D2312" w:rsidR="007D2312" w:rsidRDefault="007D2312" w:rsidRPr="007D2312">
      <w:pPr>
        <w:rPr>
          <w:rFonts w:ascii="Arial" w:cs="Arial" w:hAnsi="Arial"/>
          <w:b/>
        </w:rPr>
      </w:pPr>
      <w:r w:rsidRPr="007D2312">
        <w:rPr>
          <w:rFonts w:ascii="Arial" w:cs="Arial" w:hAnsi="Arial"/>
          <w:b/>
        </w:rPr>
        <w:t>Source: Vhembe District SDF</w:t>
      </w:r>
    </w:p>
    <w:p w:rsidP="007D2312" w:rsidR="007D2312" w:rsidRDefault="007D2312" w:rsidRPr="007D2312">
      <w:pPr>
        <w:rPr>
          <w:rFonts w:ascii="Arial" w:cs="Arial" w:hAnsi="Arial"/>
          <w:b/>
        </w:rPr>
      </w:pPr>
      <w:r w:rsidRPr="007D2312">
        <w:rPr>
          <w:rFonts w:ascii="Arial" w:cs="Arial" w:hAnsi="Arial"/>
        </w:rPr>
        <w:t>Map 3. 2 above depicts Vhembe district spatial location and Musina Local municipality’s spatial location at a District context</w:t>
      </w:r>
    </w:p>
    <w:p w:rsidP="007D2312" w:rsidR="007D2312" w:rsidRDefault="007D2312">
      <w:pPr>
        <w:rPr>
          <w:rFonts w:ascii="Arial" w:cs="Arial" w:hAnsi="Arial"/>
        </w:rPr>
      </w:pPr>
    </w:p>
    <w:p w:rsidP="007D2312" w:rsidR="000E7F39" w:rsidRDefault="000E7F39">
      <w:pPr>
        <w:rPr>
          <w:rFonts w:ascii="Arial" w:cs="Arial" w:hAnsi="Arial"/>
        </w:rPr>
      </w:pPr>
    </w:p>
    <w:p w:rsidP="007D2312" w:rsidR="000E7F39" w:rsidRDefault="000E7F39">
      <w:pPr>
        <w:rPr>
          <w:rFonts w:ascii="Arial" w:cs="Arial" w:hAnsi="Arial"/>
        </w:rPr>
      </w:pPr>
    </w:p>
    <w:p w:rsidP="007D2312" w:rsidR="000E7F39" w:rsidRDefault="000E7F39">
      <w:pPr>
        <w:rPr>
          <w:rFonts w:ascii="Arial" w:cs="Arial" w:hAnsi="Arial"/>
        </w:rPr>
      </w:pPr>
    </w:p>
    <w:p w:rsidP="007D2312" w:rsidR="000E7F39" w:rsidRDefault="000E7F39">
      <w:pPr>
        <w:rPr>
          <w:rFonts w:ascii="Arial" w:cs="Arial" w:hAnsi="Arial"/>
        </w:rPr>
      </w:pPr>
    </w:p>
    <w:p w:rsidP="007D2312" w:rsidR="000E7F39" w:rsidRDefault="000E7F39">
      <w:pPr>
        <w:rPr>
          <w:rFonts w:ascii="Arial" w:cs="Arial" w:hAnsi="Arial"/>
        </w:rPr>
      </w:pPr>
    </w:p>
    <w:p w:rsidP="007D2312" w:rsidR="000E7F39" w:rsidRDefault="000E7F39">
      <w:pPr>
        <w:rPr>
          <w:rFonts w:ascii="Arial" w:cs="Arial" w:hAnsi="Arial"/>
        </w:rPr>
      </w:pPr>
    </w:p>
    <w:p w:rsidP="007D2312" w:rsidR="000E7F39" w:rsidRDefault="000E7F39">
      <w:pPr>
        <w:rPr>
          <w:rFonts w:ascii="Arial" w:cs="Arial" w:hAnsi="Arial"/>
        </w:rPr>
      </w:pPr>
    </w:p>
    <w:p w:rsidP="007D2312" w:rsidR="000E7F39" w:rsidRDefault="000E7F39">
      <w:pPr>
        <w:rPr>
          <w:rFonts w:ascii="Arial" w:cs="Arial" w:hAnsi="Arial"/>
        </w:rPr>
      </w:pPr>
    </w:p>
    <w:p w:rsidP="007D2312" w:rsidR="000E7F39" w:rsidRDefault="000E7F39" w:rsidRPr="007D2312">
      <w:pPr>
        <w:rPr>
          <w:rFonts w:ascii="Arial" w:cs="Arial" w:hAnsi="Arial"/>
        </w:rPr>
      </w:pPr>
    </w:p>
    <w:p w:rsidP="007D2312" w:rsidR="007D2312" w:rsidRDefault="007D2312" w:rsidRPr="007D2312">
      <w:pPr>
        <w:tabs>
          <w:tab w:pos="9675" w:val="left"/>
        </w:tabs>
        <w:rPr>
          <w:rFonts w:ascii="Arial" w:cs="Arial" w:hAnsi="Arial"/>
          <w:b/>
        </w:rPr>
      </w:pPr>
      <w:r w:rsidRPr="007D2312">
        <w:rPr>
          <w:rFonts w:ascii="Arial" w:cs="Arial" w:hAnsi="Arial"/>
          <w:b/>
        </w:rPr>
        <w:t>Map 3.3: SPATIAL LOCATION MUSINA</w:t>
      </w:r>
    </w:p>
    <w:p w:rsidP="007D2312" w:rsidR="007D2312" w:rsidRDefault="007D2312" w:rsidRPr="007D2312">
      <w:pPr>
        <w:tabs>
          <w:tab w:pos="9675" w:val="left"/>
        </w:tabs>
        <w:rPr>
          <w:rFonts w:ascii="Arial" w:cs="Arial" w:hAnsi="Arial"/>
        </w:rPr>
      </w:pPr>
      <w:r w:rsidRPr="007D2312">
        <w:rPr>
          <w:rFonts w:ascii="Arial" w:cs="Arial" w:hAnsi="Arial"/>
          <w:noProof/>
          <w:color w:val="FF0000"/>
        </w:rPr>
        <w:lastRenderedPageBreak/>
        <w:drawing>
          <wp:inline distB="0" distL="0" distR="0" distT="0" wp14:anchorId="33841F42" wp14:editId="6EAFFE31">
            <wp:extent cx="6149340" cy="4347311"/>
            <wp:effectExtent b="0" l="0" r="3810" t="0"/>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noChangeAspect="1"/>
                    </pic:cNvPicPr>
                  </pic:nvPicPr>
                  <pic:blipFill>
                    <a:blip cstate="print" r:embed="rId43">
                      <a:extLst>
                        <a:ext uri="{28A0092B-C50C-407E-A947-70E740481C1C}">
                          <a14:useLocalDpi xmlns:a14="http://schemas.microsoft.com/office/drawing/2010/main" val="0"/>
                        </a:ext>
                      </a:extLst>
                    </a:blip>
                    <a:stretch>
                      <a:fillRect/>
                    </a:stretch>
                  </pic:blipFill>
                  <pic:spPr bwMode="auto">
                    <a:xfrm>
                      <a:off x="0" y="0"/>
                      <a:ext cx="6171819" cy="4363202"/>
                    </a:xfrm>
                    <a:prstGeom prst="rect">
                      <a:avLst/>
                    </a:prstGeom>
                    <a:noFill/>
                    <a:ln>
                      <a:noFill/>
                    </a:ln>
                    <a:extLst>
                      <a:ext uri="{53640926-AAD7-44D8-BBD7-CCE9431645EC}">
                        <a14:shadowObscured xmlns:a14="http://schemas.microsoft.com/office/drawing/2010/main"/>
                      </a:ext>
                    </a:extLst>
                  </pic:spPr>
                </pic:pic>
              </a:graphicData>
            </a:graphic>
          </wp:inline>
        </w:drawing>
      </w:r>
      <w:r w:rsidRPr="007D2312">
        <w:rPr>
          <w:rFonts w:ascii="Arial" w:cs="Arial" w:hAnsi="Arial"/>
          <w:b/>
        </w:rPr>
        <w:t>Source: Musina Local Municipality</w:t>
      </w:r>
    </w:p>
    <w:p w:rsidP="007D2312" w:rsidR="007D2312" w:rsidRDefault="007D2312" w:rsidRPr="007D2312">
      <w:pPr>
        <w:tabs>
          <w:tab w:pos="9675" w:val="left"/>
        </w:tabs>
        <w:rPr>
          <w:rFonts w:ascii="Arial" w:cs="Arial" w:hAnsi="Arial"/>
        </w:rPr>
      </w:pPr>
      <w:r w:rsidRPr="007D2312">
        <w:rPr>
          <w:rFonts w:ascii="Arial" w:cs="Arial" w:hAnsi="Arial"/>
        </w:rPr>
        <w:t>Map: 3. 3 above depicts Musina local municipality’s spatial location and also the location of the wards boundaries</w:t>
      </w:r>
    </w:p>
    <w:p w:rsidP="007D2312" w:rsidR="007D2312" w:rsidRDefault="007D2312" w:rsidRPr="007D2312">
      <w:pPr>
        <w:tabs>
          <w:tab w:pos="9675" w:val="left"/>
        </w:tabs>
        <w:rPr>
          <w:rFonts w:ascii="Arial" w:cs="Arial" w:hAnsi="Arial"/>
          <w:b/>
        </w:rPr>
      </w:pPr>
      <w:r w:rsidRPr="007D2312">
        <w:rPr>
          <w:rFonts w:ascii="Arial" w:cs="Arial" w:hAnsi="Arial"/>
          <w:b/>
        </w:rPr>
        <w:t xml:space="preserve">Table: 3.1 Strategic opportunities and Major challenges </w:t>
      </w:r>
    </w:p>
    <w:tbl>
      <w:tblPr>
        <w:tblStyle w:val="TableGrid2"/>
        <w:tblW w:type="dxa" w:w="10530"/>
        <w:tblInd w:type="dxa" w:w="-275"/>
        <w:tblLook w:firstColumn="1" w:firstRow="1" w:lastColumn="0" w:lastRow="0" w:noHBand="0" w:noVBand="1" w:val="04A0"/>
      </w:tblPr>
      <w:tblGrid>
        <w:gridCol w:w="5580"/>
        <w:gridCol w:w="4950"/>
      </w:tblGrid>
      <w:tr w:rsidR="007D2312" w:rsidRPr="007D2312" w:rsidTr="007D2312">
        <w:tc>
          <w:tcPr>
            <w:tcW w:type="dxa" w:w="5580"/>
          </w:tcPr>
          <w:p w:rsidP="007D2312" w:rsidR="007D2312" w:rsidRDefault="007D2312" w:rsidRPr="007D2312">
            <w:pPr>
              <w:tabs>
                <w:tab w:pos="6135" w:val="left"/>
              </w:tabs>
              <w:rPr>
                <w:rFonts w:ascii="Arial" w:cs="Arial" w:hAnsi="Arial"/>
                <w:b/>
                <w:bCs/>
              </w:rPr>
            </w:pPr>
            <w:r w:rsidRPr="007D2312">
              <w:rPr>
                <w:rFonts w:ascii="Arial" w:cs="Arial" w:hAnsi="Arial"/>
                <w:b/>
                <w:bCs/>
              </w:rPr>
              <w:t>STRATEGIC OPPORTUNITIES</w:t>
            </w:r>
          </w:p>
        </w:tc>
        <w:tc>
          <w:tcPr>
            <w:tcW w:type="dxa" w:w="4950"/>
          </w:tcPr>
          <w:p w:rsidP="007D2312" w:rsidR="007D2312" w:rsidRDefault="007D2312" w:rsidRPr="007D2312">
            <w:pPr>
              <w:tabs>
                <w:tab w:pos="6135" w:val="left"/>
              </w:tabs>
              <w:rPr>
                <w:rFonts w:ascii="Arial" w:cs="Arial" w:hAnsi="Arial"/>
                <w:b/>
                <w:bCs/>
              </w:rPr>
            </w:pPr>
            <w:r w:rsidRPr="007D2312">
              <w:rPr>
                <w:rFonts w:ascii="Arial" w:cs="Arial" w:hAnsi="Arial"/>
                <w:b/>
                <w:bCs/>
              </w:rPr>
              <w:t>MAJOR CHALLENGES</w:t>
            </w:r>
          </w:p>
        </w:tc>
      </w:tr>
      <w:tr w:rsidR="007D2312" w:rsidRPr="007D2312" w:rsidTr="007D2312">
        <w:tc>
          <w:tcPr>
            <w:tcW w:type="dxa" w:w="5580"/>
          </w:tcPr>
          <w:p w:rsidP="007D2312" w:rsidR="007D2312" w:rsidRDefault="007D2312" w:rsidRPr="007D2312">
            <w:pPr>
              <w:tabs>
                <w:tab w:pos="6135" w:val="left"/>
              </w:tabs>
              <w:rPr>
                <w:rFonts w:ascii="Arial" w:cs="Arial" w:hAnsi="Arial"/>
                <w:bCs/>
              </w:rPr>
            </w:pPr>
            <w:r w:rsidRPr="007D2312">
              <w:rPr>
                <w:rFonts w:ascii="Arial" w:cs="Arial" w:hAnsi="Arial"/>
                <w:bCs/>
              </w:rPr>
              <w:t>Declared Special Economic Zone and Provincial growth point</w:t>
            </w:r>
          </w:p>
        </w:tc>
        <w:tc>
          <w:tcPr>
            <w:tcW w:type="dxa" w:w="4950"/>
          </w:tcPr>
          <w:p w:rsidP="007D2312" w:rsidR="007D2312" w:rsidRDefault="007D2312" w:rsidRPr="007D2312">
            <w:pPr>
              <w:tabs>
                <w:tab w:pos="6135" w:val="left"/>
              </w:tabs>
              <w:rPr>
                <w:rFonts w:ascii="Arial" w:cs="Arial" w:hAnsi="Arial"/>
                <w:bCs/>
              </w:rPr>
            </w:pPr>
            <w:r w:rsidRPr="007D2312">
              <w:rPr>
                <w:rFonts w:ascii="Arial" w:cs="Arial" w:hAnsi="Arial"/>
                <w:bCs/>
              </w:rPr>
              <w:t>Land availability for new developments</w:t>
            </w:r>
          </w:p>
        </w:tc>
      </w:tr>
      <w:tr w:rsidR="007D2312" w:rsidRPr="007D2312" w:rsidTr="007D2312">
        <w:tc>
          <w:tcPr>
            <w:tcW w:type="dxa" w:w="5580"/>
          </w:tcPr>
          <w:p w:rsidP="007D2312" w:rsidR="007D2312" w:rsidRDefault="007D2312" w:rsidRPr="007D2312">
            <w:pPr>
              <w:tabs>
                <w:tab w:pos="6135" w:val="left"/>
              </w:tabs>
              <w:rPr>
                <w:rFonts w:ascii="Arial" w:cs="Arial" w:hAnsi="Arial"/>
                <w:bCs/>
              </w:rPr>
            </w:pPr>
            <w:r w:rsidRPr="007D2312">
              <w:rPr>
                <w:rFonts w:ascii="Arial" w:cs="Arial" w:hAnsi="Arial"/>
                <w:bCs/>
              </w:rPr>
              <w:t>Mining, Agriculture and Tourism</w:t>
            </w:r>
          </w:p>
        </w:tc>
        <w:tc>
          <w:tcPr>
            <w:tcW w:type="dxa" w:w="4950"/>
          </w:tcPr>
          <w:p w:rsidP="007D2312" w:rsidR="007D2312" w:rsidRDefault="007D2312" w:rsidRPr="007D2312">
            <w:pPr>
              <w:tabs>
                <w:tab w:pos="6135" w:val="left"/>
              </w:tabs>
              <w:rPr>
                <w:rFonts w:ascii="Arial" w:cs="Arial" w:hAnsi="Arial"/>
                <w:bCs/>
              </w:rPr>
            </w:pPr>
            <w:r w:rsidRPr="007D2312">
              <w:rPr>
                <w:rFonts w:ascii="Arial" w:cs="Arial" w:hAnsi="Arial"/>
                <w:bCs/>
              </w:rPr>
              <w:t>Influx of undocumented foreign Nationals</w:t>
            </w:r>
          </w:p>
        </w:tc>
      </w:tr>
      <w:tr w:rsidR="007D2312" w:rsidRPr="007D2312" w:rsidTr="007D2312">
        <w:tc>
          <w:tcPr>
            <w:tcW w:type="dxa" w:w="5580"/>
          </w:tcPr>
          <w:p w:rsidP="007D2312" w:rsidR="007D2312" w:rsidRDefault="007D2312" w:rsidRPr="007D2312">
            <w:pPr>
              <w:tabs>
                <w:tab w:pos="6135" w:val="left"/>
              </w:tabs>
              <w:rPr>
                <w:rFonts w:ascii="Arial" w:cs="Arial" w:hAnsi="Arial"/>
                <w:bCs/>
              </w:rPr>
            </w:pPr>
            <w:r w:rsidRPr="007D2312">
              <w:rPr>
                <w:rFonts w:ascii="Arial" w:cs="Arial" w:hAnsi="Arial"/>
                <w:bCs/>
              </w:rPr>
              <w:t>Geographic location(gateway to SADC region)</w:t>
            </w:r>
          </w:p>
        </w:tc>
        <w:tc>
          <w:tcPr>
            <w:tcW w:type="dxa" w:w="4950"/>
          </w:tcPr>
          <w:p w:rsidP="007D2312" w:rsidR="007D2312" w:rsidRDefault="007D2312" w:rsidRPr="007D2312">
            <w:pPr>
              <w:tabs>
                <w:tab w:pos="6135" w:val="left"/>
              </w:tabs>
              <w:rPr>
                <w:rFonts w:ascii="Arial" w:cs="Arial" w:hAnsi="Arial"/>
                <w:bCs/>
              </w:rPr>
            </w:pPr>
            <w:r w:rsidRPr="007D2312">
              <w:rPr>
                <w:rFonts w:ascii="Arial" w:cs="Arial" w:hAnsi="Arial"/>
                <w:bCs/>
              </w:rPr>
              <w:t>Bulk Electricity capacity</w:t>
            </w:r>
          </w:p>
        </w:tc>
      </w:tr>
      <w:tr w:rsidR="007D2312" w:rsidRPr="007D2312" w:rsidTr="007D2312">
        <w:tc>
          <w:tcPr>
            <w:tcW w:type="dxa" w:w="5580"/>
          </w:tcPr>
          <w:p w:rsidP="007D2312" w:rsidR="007D2312" w:rsidRDefault="007D2312" w:rsidRPr="007D2312">
            <w:pPr>
              <w:tabs>
                <w:tab w:pos="6135" w:val="left"/>
              </w:tabs>
              <w:rPr>
                <w:rFonts w:ascii="Arial" w:cs="Arial" w:hAnsi="Arial"/>
                <w:bCs/>
              </w:rPr>
            </w:pPr>
          </w:p>
        </w:tc>
        <w:tc>
          <w:tcPr>
            <w:tcW w:type="dxa" w:w="4950"/>
          </w:tcPr>
          <w:p w:rsidP="007D2312" w:rsidR="007D2312" w:rsidRDefault="007D2312" w:rsidRPr="007D2312">
            <w:pPr>
              <w:tabs>
                <w:tab w:pos="6135" w:val="left"/>
              </w:tabs>
              <w:rPr>
                <w:rFonts w:ascii="Arial" w:cs="Arial" w:hAnsi="Arial"/>
                <w:b/>
                <w:bCs/>
              </w:rPr>
            </w:pPr>
            <w:r w:rsidRPr="007D2312">
              <w:rPr>
                <w:rFonts w:ascii="Arial" w:cs="Arial" w:hAnsi="Arial"/>
                <w:bCs/>
              </w:rPr>
              <w:t>Bulk water supply</w:t>
            </w:r>
          </w:p>
        </w:tc>
      </w:tr>
      <w:tr w:rsidR="007D2312" w:rsidRPr="007D2312" w:rsidTr="007D2312">
        <w:tc>
          <w:tcPr>
            <w:tcW w:type="dxa" w:w="5580"/>
          </w:tcPr>
          <w:p w:rsidP="007D2312" w:rsidR="007D2312" w:rsidRDefault="007D2312" w:rsidRPr="007D2312">
            <w:pPr>
              <w:tabs>
                <w:tab w:pos="6135" w:val="left"/>
              </w:tabs>
              <w:rPr>
                <w:rFonts w:ascii="Arial" w:cs="Arial" w:hAnsi="Arial"/>
                <w:bCs/>
              </w:rPr>
            </w:pPr>
          </w:p>
        </w:tc>
        <w:tc>
          <w:tcPr>
            <w:tcW w:type="dxa" w:w="4950"/>
          </w:tcPr>
          <w:p w:rsidP="007D2312" w:rsidR="007D2312" w:rsidRDefault="007D2312" w:rsidRPr="007D2312">
            <w:pPr>
              <w:tabs>
                <w:tab w:pos="6135" w:val="left"/>
              </w:tabs>
              <w:rPr>
                <w:rFonts w:ascii="Arial" w:cs="Arial" w:hAnsi="Arial"/>
                <w:bCs/>
              </w:rPr>
            </w:pPr>
            <w:r w:rsidRPr="007D2312">
              <w:rPr>
                <w:rFonts w:ascii="Arial" w:cs="Arial" w:hAnsi="Arial"/>
                <w:bCs/>
              </w:rPr>
              <w:t>Maintenance and operation of ageing infrastructure</w:t>
            </w:r>
          </w:p>
        </w:tc>
      </w:tr>
    </w:tbl>
    <w:p w:rsidP="007D2312" w:rsidR="007D2312" w:rsidRDefault="007D2312" w:rsidRPr="007D2312">
      <w:pPr>
        <w:tabs>
          <w:tab w:pos="9675" w:val="left"/>
        </w:tabs>
        <w:rPr>
          <w:rFonts w:ascii="Arial" w:cs="Arial" w:hAnsi="Arial"/>
          <w:b/>
        </w:rPr>
      </w:pPr>
      <w:r w:rsidRPr="007D2312">
        <w:rPr>
          <w:rFonts w:ascii="Arial" w:cs="Arial" w:hAnsi="Arial"/>
          <w:b/>
        </w:rPr>
        <w:t>Source: Musina Local Municipality</w:t>
      </w:r>
    </w:p>
    <w:p w:rsidP="007D2312" w:rsidR="007D2312" w:rsidRDefault="007D2312" w:rsidRPr="007D2312">
      <w:pPr>
        <w:tabs>
          <w:tab w:pos="6135" w:val="left"/>
        </w:tabs>
        <w:rPr>
          <w:rFonts w:ascii="Arial" w:cs="Arial" w:hAnsi="Arial"/>
          <w:b/>
          <w:bCs/>
          <w:color w:val="FF0000"/>
        </w:rPr>
      </w:pPr>
    </w:p>
    <w:p w:rsidP="00B933A8" w:rsidR="00B933A8" w:rsidRDefault="00B933A8" w:rsidRPr="00B933A8">
      <w:pPr>
        <w:spacing w:after="160" w:line="259" w:lineRule="auto"/>
        <w:jc w:val="both"/>
        <w:rPr>
          <w:rFonts w:ascii="Arial" w:cs="Arial" w:eastAsiaTheme="minorHAnsi" w:hAnsi="Arial"/>
          <w:b/>
        </w:rPr>
      </w:pPr>
      <w:r w:rsidRPr="00B933A8">
        <w:rPr>
          <w:rFonts w:ascii="Arial" w:cs="Arial" w:eastAsiaTheme="minorHAnsi" w:hAnsi="Arial"/>
          <w:b/>
        </w:rPr>
        <w:t xml:space="preserve">6.1. Spatial Planning Policies  </w:t>
      </w:r>
    </w:p>
    <w:p w:rsidP="00B933A8" w:rsidR="00B933A8" w:rsidRDefault="00B933A8" w:rsidRPr="00B933A8">
      <w:pPr>
        <w:spacing w:after="160" w:line="259" w:lineRule="auto"/>
        <w:jc w:val="both"/>
        <w:rPr>
          <w:rFonts w:ascii="Arial" w:cs="Arial" w:eastAsiaTheme="minorHAnsi" w:hAnsi="Arial"/>
        </w:rPr>
      </w:pPr>
      <w:r w:rsidRPr="00B933A8">
        <w:rPr>
          <w:rFonts w:ascii="Arial" w:cs="Arial" w:eastAsiaTheme="minorHAnsi" w:hAnsi="Arial"/>
        </w:rPr>
        <w:t xml:space="preserve">Musina Local Municipality has adopted various policies in an effort to manage development properly. These policies includes Musina Land Use Management Scheme 2010 (LUMS) </w:t>
      </w:r>
      <w:r w:rsidRPr="00B933A8">
        <w:rPr>
          <w:rFonts w:ascii="Arial" w:cs="Arial" w:eastAsiaTheme="minorHAnsi" w:hAnsi="Arial"/>
          <w:color w:val="FF0000"/>
        </w:rPr>
        <w:t>(</w:t>
      </w:r>
      <w:r w:rsidRPr="00B933A8">
        <w:rPr>
          <w:rFonts w:ascii="Arial" w:cs="Arial" w:eastAsiaTheme="minorHAnsi" w:hAnsi="Arial"/>
        </w:rPr>
        <w:t xml:space="preserve">, Spatial Development Framework 2019. Musina has a Land Use Management Scheme 2010 which is an amendment to the 1983 Town Planning Scheme.  </w:t>
      </w:r>
      <w:r w:rsidRPr="00B933A8">
        <w:rPr>
          <w:rFonts w:ascii="Arial" w:cs="Arial" w:eastAsiaTheme="minorHAnsi" w:hAnsi="Arial"/>
        </w:rPr>
        <w:lastRenderedPageBreak/>
        <w:t xml:space="preserve">LUMS was adopted by Council in 2009 which incorporates the previous Town Planning Scheme and provision was made for the whole jurisdiction area of Musina.  </w:t>
      </w:r>
    </w:p>
    <w:p w:rsidP="00B933A8" w:rsidR="00B933A8" w:rsidRDefault="00B933A8" w:rsidRPr="00B933A8">
      <w:pPr>
        <w:spacing w:after="160" w:line="259" w:lineRule="auto"/>
        <w:jc w:val="both"/>
        <w:rPr>
          <w:rFonts w:ascii="Arial" w:cs="Arial" w:eastAsiaTheme="minorHAnsi" w:hAnsi="Arial"/>
        </w:rPr>
      </w:pPr>
      <w:r w:rsidRPr="00B933A8">
        <w:rPr>
          <w:rFonts w:ascii="Arial" w:cs="Arial" w:eastAsiaTheme="minorHAnsi" w:hAnsi="Arial"/>
        </w:rPr>
        <w:t xml:space="preserve">The Musina Land Use Management Scheme (MLUMS) is a wall to wall Land Use Scheme covering Musina area of jurisdiction as a whole.  It should be noted that purpose of LUMS is not to inhibit development but rather to have controlled and orderly arranged development with regard to zonings of different land parcels.  </w:t>
      </w:r>
    </w:p>
    <w:p w:rsidP="00B933A8" w:rsidR="00B933A8" w:rsidRDefault="00B933A8" w:rsidRPr="00B933A8">
      <w:pPr>
        <w:spacing w:after="160" w:line="259" w:lineRule="auto"/>
        <w:jc w:val="both"/>
        <w:rPr>
          <w:rFonts w:ascii="Arial" w:cs="Arial" w:eastAsiaTheme="minorHAnsi" w:hAnsi="Arial"/>
        </w:rPr>
      </w:pPr>
      <w:r w:rsidRPr="00B933A8">
        <w:rPr>
          <w:rFonts w:ascii="Arial" w:cs="Arial" w:eastAsiaTheme="minorHAnsi" w:hAnsi="Arial"/>
        </w:rPr>
        <w:t>The Spatial Development Framework 2019 and Land Use Management Scheme is currently under review in order to be in line with Spatial Planning and Land Use Management Act 2013 (Act 16 of 2013), Provincial, National Plans and Municipal Integrated Development plan. The Land Use Scheme will a wall to wall policy which will incrementally be implemented in rural areas as well.</w:t>
      </w:r>
    </w:p>
    <w:p w:rsidP="00B933A8" w:rsidR="00B933A8" w:rsidRDefault="00B933A8" w:rsidRPr="00B933A8">
      <w:pPr>
        <w:spacing w:after="160" w:line="259" w:lineRule="auto"/>
        <w:jc w:val="both"/>
        <w:rPr>
          <w:rFonts w:ascii="Arial" w:cs="Arial" w:eastAsiaTheme="minorHAnsi" w:hAnsi="Arial"/>
        </w:rPr>
      </w:pPr>
      <w:r w:rsidRPr="00B933A8">
        <w:rPr>
          <w:rFonts w:ascii="Arial" w:cs="Arial" w:eastAsiaTheme="minorHAnsi" w:hAnsi="Arial"/>
        </w:rPr>
        <w:t xml:space="preserve">Four (4) industrial nodes are found in Musina i.e. Messina Ext 1; Messina Ext 3, Musina Township and Messina Ext 17; industrial node 1 is located to the South of Musina, adjacent and to the West of the National road.  The industrial area was serviced with rail facilities and caters mainly for heavy and noxious industries which will make it easier for the road to rail transition. </w:t>
      </w:r>
    </w:p>
    <w:p w:rsidP="00B933A8" w:rsidR="00B933A8" w:rsidRDefault="00B933A8" w:rsidRPr="00B933A8">
      <w:pPr>
        <w:spacing w:after="160" w:line="259" w:lineRule="auto"/>
        <w:jc w:val="both"/>
        <w:rPr>
          <w:rFonts w:ascii="Arial" w:cs="Arial" w:eastAsiaTheme="minorHAnsi" w:hAnsi="Arial"/>
          <w:b/>
        </w:rPr>
      </w:pPr>
      <w:r w:rsidRPr="00B933A8">
        <w:rPr>
          <w:rFonts w:ascii="Arial" w:cs="Arial" w:eastAsiaTheme="minorHAnsi" w:hAnsi="Arial"/>
          <w:b/>
        </w:rPr>
        <w:t>6.2 Future Development Plans</w:t>
      </w:r>
    </w:p>
    <w:p w:rsidP="00B933A8" w:rsidR="00B933A8" w:rsidRDefault="00B933A8" w:rsidRPr="00B933A8">
      <w:pPr>
        <w:spacing w:after="160" w:line="259" w:lineRule="auto"/>
        <w:jc w:val="both"/>
        <w:rPr>
          <w:rFonts w:ascii="Arial" w:cs="Arial" w:eastAsiaTheme="minorHAnsi" w:hAnsi="Arial"/>
        </w:rPr>
      </w:pPr>
      <w:r w:rsidRPr="00B933A8">
        <w:rPr>
          <w:rFonts w:ascii="Arial" w:cs="Arial" w:eastAsiaTheme="minorHAnsi" w:hAnsi="Arial"/>
        </w:rPr>
        <w:t>The declaration of Musina Local Municipality as a Provincial Growth Point and Special Economic Zone (SEZ) came with some developmental programs that will yield economic benefit to the Municipality.</w:t>
      </w:r>
    </w:p>
    <w:p w:rsidP="00B933A8" w:rsidR="00B933A8" w:rsidRDefault="00B933A8" w:rsidRPr="00B933A8">
      <w:pPr>
        <w:spacing w:after="160" w:line="259" w:lineRule="auto"/>
        <w:jc w:val="both"/>
        <w:rPr>
          <w:rFonts w:ascii="Arial" w:cs="Arial" w:eastAsiaTheme="minorHAnsi" w:hAnsi="Arial"/>
        </w:rPr>
      </w:pPr>
      <w:r w:rsidRPr="00B933A8">
        <w:rPr>
          <w:rFonts w:ascii="Arial" w:cs="Arial" w:eastAsiaTheme="minorHAnsi" w:hAnsi="Arial"/>
        </w:rPr>
        <w:t xml:space="preserve"> As part of the Musina to Africa Strategic Supply Hub Initiative (MUTASSHI) and SEZ program, the municipality will host Logistical Hub and Limpopo Eco-Industrial Park. The Municipality is also aiming at developing CBD regeneration strategy in order to improve the functionality and accessibility in the CBD. We will also develop other residential settlements on a yearly basis in an effort to curb housing backlog and provide for future housing demand that to National and provincial development proposals. </w:t>
      </w:r>
    </w:p>
    <w:p w:rsidP="00B933A8" w:rsidR="00B933A8" w:rsidRDefault="00B933A8" w:rsidRPr="00B933A8">
      <w:pPr>
        <w:spacing w:after="160" w:line="259" w:lineRule="auto"/>
        <w:jc w:val="both"/>
        <w:rPr>
          <w:rFonts w:ascii="Arial" w:cs="Arial" w:eastAsiaTheme="minorHAnsi" w:hAnsi="Arial"/>
        </w:rPr>
      </w:pPr>
    </w:p>
    <w:p w:rsidP="00B933A8" w:rsidR="00B933A8" w:rsidRDefault="00B933A8" w:rsidRPr="00B933A8">
      <w:pPr>
        <w:spacing w:after="160" w:line="259" w:lineRule="auto"/>
        <w:rPr>
          <w:rFonts w:ascii="Arial" w:cs="Arial" w:eastAsiaTheme="minorHAnsi" w:hAnsi="Arial"/>
          <w:b/>
        </w:rPr>
      </w:pPr>
      <w:r w:rsidRPr="00B933A8">
        <w:rPr>
          <w:rFonts w:ascii="Arial" w:cs="Arial" w:eastAsiaTheme="minorHAnsi" w:hAnsi="Arial"/>
          <w:b/>
        </w:rPr>
        <w:t>Map 6.4 Future Development Proposals</w:t>
      </w:r>
    </w:p>
    <w:p w:rsidP="00B933A8" w:rsidR="00B933A8" w:rsidRDefault="00B933A8" w:rsidRPr="00B933A8">
      <w:pPr>
        <w:spacing w:after="160" w:line="259" w:lineRule="auto"/>
        <w:jc w:val="both"/>
        <w:rPr>
          <w:rFonts w:ascii="Arial" w:cs="Arial" w:eastAsiaTheme="minorHAnsi" w:hAnsi="Arial"/>
          <w:b/>
        </w:rPr>
      </w:pPr>
      <w:r w:rsidRPr="00B933A8">
        <w:rPr>
          <w:rFonts w:ascii="Arial" w:cs="Arial" w:eastAsiaTheme="minorHAnsi" w:hAnsi="Arial"/>
        </w:rPr>
        <w:t xml:space="preserve">Sufficient Erven for heavy industries are still available for the medium and long term.  Industrial node 2 is located to the North of Musina adjacent to the East and North of the National road.  This industrial area caters only for light and service industries.  Sufficient erven for light and service industries are still available for the medium and long term. </w:t>
      </w:r>
    </w:p>
    <w:p w:rsidP="00B933A8" w:rsidR="00B933A8" w:rsidRDefault="00B933A8" w:rsidRPr="00B933A8">
      <w:pPr>
        <w:spacing w:after="160" w:line="259" w:lineRule="auto"/>
        <w:jc w:val="both"/>
        <w:rPr>
          <w:rFonts w:ascii="Arial" w:cs="Arial" w:eastAsiaTheme="minorHAnsi" w:hAnsi="Arial"/>
        </w:rPr>
      </w:pPr>
      <w:r w:rsidRPr="00B933A8">
        <w:rPr>
          <w:rFonts w:ascii="Arial" w:cs="Arial" w:eastAsiaTheme="minorHAnsi" w:hAnsi="Arial"/>
        </w:rPr>
        <w:t xml:space="preserve"> Mining and quarrying is currently a declining sector within the Municipality of Musina.  As a result there is two active mine, namely Venetia and Vele mine.  However there is a plethora of closed and derelict mines throughout the municipality which in some cases constitute an environmental problem.  </w:t>
      </w:r>
    </w:p>
    <w:p w:rsidP="00B933A8" w:rsidR="00B933A8" w:rsidRDefault="00B933A8" w:rsidRPr="00B933A8">
      <w:pPr>
        <w:spacing w:after="160" w:line="259" w:lineRule="auto"/>
        <w:jc w:val="both"/>
        <w:rPr>
          <w:rFonts w:ascii="Arial" w:cs="Arial" w:eastAsiaTheme="minorHAnsi" w:hAnsi="Arial"/>
        </w:rPr>
      </w:pPr>
    </w:p>
    <w:p w:rsidP="00B933A8" w:rsidR="00B933A8" w:rsidRDefault="00B933A8" w:rsidRPr="00B933A8">
      <w:pPr>
        <w:spacing w:after="160" w:line="259" w:lineRule="auto"/>
        <w:jc w:val="both"/>
        <w:rPr>
          <w:rFonts w:ascii="Arial" w:cs="Arial" w:eastAsiaTheme="minorHAnsi" w:hAnsi="Arial"/>
        </w:rPr>
      </w:pPr>
    </w:p>
    <w:p w:rsidP="00B933A8" w:rsidR="00B933A8" w:rsidRDefault="00B933A8" w:rsidRPr="00B933A8">
      <w:pPr>
        <w:spacing w:after="160" w:line="259" w:lineRule="auto"/>
        <w:jc w:val="both"/>
        <w:rPr>
          <w:rFonts w:ascii="Arial" w:cs="Arial" w:eastAsiaTheme="minorHAnsi" w:hAnsi="Arial"/>
        </w:rPr>
      </w:pPr>
      <w:r w:rsidRPr="00B933A8">
        <w:rPr>
          <w:rFonts w:eastAsiaTheme="minorHAnsi"/>
          <w:noProof/>
          <w:color w:themeColor="accent6" w:val="70AD47"/>
        </w:rPr>
        <w:drawing>
          <wp:anchor allowOverlap="1" behindDoc="0" distB="0" distL="114300" distR="114300" distT="0" layoutInCell="1" locked="0" relativeHeight="251815936" simplePos="0" wp14:anchorId="6DE32C2F" wp14:editId="3F230A33">
            <wp:simplePos x="0" y="0"/>
            <wp:positionH relativeFrom="column">
              <wp:posOffset>4998297</wp:posOffset>
            </wp:positionH>
            <wp:positionV relativeFrom="paragraph">
              <wp:posOffset>97367</wp:posOffset>
            </wp:positionV>
            <wp:extent cx="780952" cy="1180952"/>
            <wp:effectExtent b="635" l="0" r="635" t="0"/>
            <wp:wrapNone/>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usina_Logo.jpg"/>
                    <pic:cNvPicPr/>
                  </pic:nvPicPr>
                  <pic:blipFill>
                    <a:blip r:embed="rId44">
                      <a:extLst>
                        <a:ext uri="{28A0092B-C50C-407E-A947-70E740481C1C}">
                          <a14:useLocalDpi xmlns:a14="http://schemas.microsoft.com/office/drawing/2010/main" val="0"/>
                        </a:ext>
                      </a:extLst>
                    </a:blip>
                    <a:stretch>
                      <a:fillRect/>
                    </a:stretch>
                  </pic:blipFill>
                  <pic:spPr>
                    <a:xfrm>
                      <a:off x="0" y="0"/>
                      <a:ext cx="780952" cy="1180952"/>
                    </a:xfrm>
                    <a:prstGeom prst="rect">
                      <a:avLst/>
                    </a:prstGeom>
                  </pic:spPr>
                </pic:pic>
              </a:graphicData>
            </a:graphic>
            <wp14:sizeRelH relativeFrom="page">
              <wp14:pctWidth>0</wp14:pctWidth>
            </wp14:sizeRelH>
            <wp14:sizeRelV relativeFrom="page">
              <wp14:pctHeight>0</wp14:pctHeight>
            </wp14:sizeRelV>
          </wp:anchor>
        </w:drawing>
      </w:r>
      <w:r w:rsidRPr="00B933A8">
        <w:rPr>
          <w:rFonts w:eastAsiaTheme="minorHAnsi"/>
          <w:noProof/>
          <w:color w:themeColor="accent6" w:val="70AD47"/>
        </w:rPr>
        <w:drawing>
          <wp:anchor allowOverlap="1" behindDoc="1" distB="0" distL="114300" distR="114300" distT="0" layoutInCell="1" locked="0" relativeHeight="251816960" simplePos="0" wp14:anchorId="3E4B1B92" wp14:editId="626D9018">
            <wp:simplePos x="0" y="0"/>
            <wp:positionH relativeFrom="column">
              <wp:posOffset>219710</wp:posOffset>
            </wp:positionH>
            <wp:positionV relativeFrom="paragraph">
              <wp:posOffset>-355177</wp:posOffset>
            </wp:positionV>
            <wp:extent cx="5649595" cy="3997325"/>
            <wp:effectExtent b="3175" l="0" r="8255" t="0"/>
            <wp:wrapNone/>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noChangeAspect="1"/>
                    </pic:cNvPicPr>
                  </pic:nvPicPr>
                  <pic:blipFill>
                    <a:blip cstate="print" r:embed="rId45">
                      <a:extLst>
                        <a:ext uri="{28A0092B-C50C-407E-A947-70E740481C1C}">
                          <a14:useLocalDpi xmlns:a14="http://schemas.microsoft.com/office/drawing/2010/main" val="0"/>
                        </a:ext>
                      </a:extLst>
                    </a:blip>
                    <a:stretch>
                      <a:fillRect/>
                    </a:stretch>
                  </pic:blipFill>
                  <pic:spPr bwMode="auto">
                    <a:xfrm>
                      <a:off x="0" y="0"/>
                      <a:ext cx="5649595" cy="3997325"/>
                    </a:xfrm>
                    <a:prstGeom prst="rect">
                      <a:avLst/>
                    </a:prstGeom>
                    <a:noFill/>
                  </pic:spPr>
                </pic:pic>
              </a:graphicData>
            </a:graphic>
            <wp14:sizeRelH relativeFrom="page">
              <wp14:pctWidth>0</wp14:pctWidth>
            </wp14:sizeRelH>
            <wp14:sizeRelV relativeFrom="page">
              <wp14:pctHeight>0</wp14:pctHeight>
            </wp14:sizeRelV>
          </wp:anchor>
        </w:drawing>
      </w:r>
    </w:p>
    <w:p w:rsidP="00B933A8" w:rsidR="00B933A8" w:rsidRDefault="00B933A8" w:rsidRPr="00B933A8">
      <w:pPr>
        <w:spacing w:after="160" w:line="259" w:lineRule="auto"/>
        <w:jc w:val="both"/>
        <w:rPr>
          <w:rFonts w:ascii="Arial" w:cs="Arial" w:eastAsiaTheme="minorHAnsi" w:hAnsi="Arial"/>
        </w:rPr>
      </w:pPr>
    </w:p>
    <w:p w:rsidP="00B933A8" w:rsidR="00B933A8" w:rsidRDefault="00B933A8" w:rsidRPr="00B933A8">
      <w:pPr>
        <w:spacing w:after="160" w:line="259" w:lineRule="auto"/>
        <w:jc w:val="both"/>
        <w:rPr>
          <w:rFonts w:ascii="Arial" w:cs="Arial" w:eastAsiaTheme="minorHAnsi" w:hAnsi="Arial"/>
        </w:rPr>
      </w:pPr>
    </w:p>
    <w:p w:rsidP="00B933A8" w:rsidR="00B933A8" w:rsidRDefault="00B933A8" w:rsidRPr="00B933A8">
      <w:pPr>
        <w:spacing w:after="160" w:line="259" w:lineRule="auto"/>
        <w:jc w:val="both"/>
        <w:rPr>
          <w:rFonts w:ascii="Arial" w:cs="Arial" w:eastAsiaTheme="minorHAnsi" w:hAnsi="Arial"/>
        </w:rPr>
      </w:pPr>
    </w:p>
    <w:p w:rsidP="00B933A8" w:rsidR="00B933A8" w:rsidRDefault="00B933A8" w:rsidRPr="00B933A8">
      <w:pPr>
        <w:spacing w:after="160" w:line="259" w:lineRule="auto"/>
        <w:jc w:val="both"/>
        <w:rPr>
          <w:rFonts w:ascii="Arial" w:cs="Arial" w:eastAsiaTheme="minorHAnsi" w:hAnsi="Arial"/>
        </w:rPr>
      </w:pPr>
    </w:p>
    <w:p w:rsidP="00B933A8" w:rsidR="00B933A8" w:rsidRDefault="00B933A8" w:rsidRPr="00B933A8">
      <w:pPr>
        <w:spacing w:after="160" w:line="259" w:lineRule="auto"/>
        <w:jc w:val="both"/>
        <w:rPr>
          <w:rFonts w:ascii="Arial" w:cs="Arial" w:eastAsiaTheme="minorHAnsi" w:hAnsi="Arial"/>
        </w:rPr>
      </w:pPr>
    </w:p>
    <w:p w:rsidP="00B933A8" w:rsidR="00B933A8" w:rsidRDefault="00B933A8" w:rsidRPr="00B933A8">
      <w:pPr>
        <w:spacing w:after="160" w:line="259" w:lineRule="auto"/>
        <w:jc w:val="both"/>
        <w:rPr>
          <w:rFonts w:ascii="Arial" w:cs="Arial" w:eastAsiaTheme="minorHAnsi" w:hAnsi="Arial"/>
        </w:rPr>
      </w:pPr>
    </w:p>
    <w:p w:rsidP="00B933A8" w:rsidR="00B933A8" w:rsidRDefault="00B933A8" w:rsidRPr="00B933A8">
      <w:pPr>
        <w:spacing w:after="160" w:line="259" w:lineRule="auto"/>
        <w:jc w:val="both"/>
        <w:rPr>
          <w:rFonts w:ascii="Arial" w:cs="Arial" w:eastAsiaTheme="minorHAnsi" w:hAnsi="Arial"/>
        </w:rPr>
      </w:pPr>
    </w:p>
    <w:p w:rsidP="00B933A8" w:rsidR="00B933A8" w:rsidRDefault="00B933A8" w:rsidRPr="00B933A8">
      <w:pPr>
        <w:spacing w:after="160" w:line="259" w:lineRule="auto"/>
        <w:jc w:val="both"/>
        <w:rPr>
          <w:rFonts w:ascii="Arial" w:cs="Arial" w:eastAsiaTheme="minorHAnsi" w:hAnsi="Arial"/>
        </w:rPr>
      </w:pPr>
    </w:p>
    <w:p w:rsidP="00B933A8" w:rsidR="00B933A8" w:rsidRDefault="00B933A8" w:rsidRPr="00B933A8">
      <w:pPr>
        <w:spacing w:after="160" w:line="259" w:lineRule="auto"/>
        <w:jc w:val="both"/>
        <w:rPr>
          <w:rFonts w:ascii="Arial" w:cs="Arial" w:eastAsiaTheme="minorHAnsi" w:hAnsi="Arial"/>
        </w:rPr>
      </w:pPr>
    </w:p>
    <w:p w:rsidP="00B933A8" w:rsidR="00B933A8" w:rsidRDefault="00B933A8" w:rsidRPr="00B933A8">
      <w:pPr>
        <w:spacing w:after="160" w:line="259" w:lineRule="auto"/>
        <w:jc w:val="both"/>
        <w:rPr>
          <w:rFonts w:ascii="Arial" w:cs="Arial" w:eastAsiaTheme="minorHAnsi" w:hAnsi="Arial"/>
        </w:rPr>
      </w:pPr>
    </w:p>
    <w:p w:rsidP="00B933A8" w:rsidR="00B933A8" w:rsidRDefault="00B933A8" w:rsidRPr="00B933A8">
      <w:pPr>
        <w:spacing w:after="160" w:line="259" w:lineRule="auto"/>
        <w:jc w:val="both"/>
        <w:rPr>
          <w:rFonts w:ascii="Arial" w:cs="Arial" w:eastAsiaTheme="minorHAnsi" w:hAnsi="Arial"/>
        </w:rPr>
      </w:pPr>
    </w:p>
    <w:p w:rsidP="00B933A8" w:rsidR="00B933A8" w:rsidRDefault="00B933A8" w:rsidRPr="00B933A8">
      <w:pPr>
        <w:spacing w:after="160" w:line="259" w:lineRule="auto"/>
        <w:jc w:val="both"/>
        <w:rPr>
          <w:rFonts w:ascii="Arial" w:cs="Arial" w:eastAsiaTheme="minorHAnsi" w:hAnsi="Arial"/>
        </w:rPr>
      </w:pPr>
    </w:p>
    <w:p w:rsidP="00B933A8" w:rsidR="00B933A8" w:rsidRDefault="00B933A8" w:rsidRPr="00B933A8">
      <w:pPr>
        <w:spacing w:after="160" w:line="259" w:lineRule="auto"/>
        <w:jc w:val="both"/>
        <w:rPr>
          <w:rFonts w:ascii="Arial" w:cs="Arial" w:eastAsiaTheme="minorHAnsi" w:hAnsi="Arial"/>
        </w:rPr>
      </w:pPr>
    </w:p>
    <w:p w:rsidP="00B933A8" w:rsidR="00B933A8" w:rsidRDefault="00B933A8" w:rsidRPr="00B933A8">
      <w:pPr>
        <w:spacing w:after="160" w:line="259" w:lineRule="auto"/>
        <w:jc w:val="both"/>
        <w:rPr>
          <w:rFonts w:ascii="Arial" w:cs="Arial" w:eastAsiaTheme="minorHAnsi" w:hAnsi="Arial"/>
        </w:rPr>
      </w:pPr>
    </w:p>
    <w:p w:rsidP="00B933A8" w:rsidR="00B933A8" w:rsidRDefault="00B933A8" w:rsidRPr="00B933A8">
      <w:pPr>
        <w:spacing w:after="160" w:line="259" w:lineRule="auto"/>
        <w:jc w:val="both"/>
        <w:rPr>
          <w:rFonts w:ascii="Arial" w:cs="Arial" w:eastAsiaTheme="minorHAnsi" w:hAnsi="Arial"/>
        </w:rPr>
      </w:pPr>
      <w:r w:rsidRPr="00B933A8">
        <w:rPr>
          <w:rFonts w:ascii="Arial" w:cs="Arial" w:eastAsiaTheme="minorHAnsi" w:hAnsi="Arial"/>
        </w:rPr>
        <w:t xml:space="preserve">The only Primary Nodal Point and a Provincial Growth point within the municipality is the town of Musina.  This node is a growth point within the municipality, which is continuing to grow despite indications of outward migration. </w:t>
      </w:r>
    </w:p>
    <w:p w:rsidP="00B933A8" w:rsidR="00B933A8" w:rsidRDefault="00B933A8" w:rsidRPr="00B933A8">
      <w:pPr>
        <w:spacing w:after="160" w:line="259" w:lineRule="auto"/>
        <w:jc w:val="both"/>
        <w:rPr>
          <w:rFonts w:ascii="Arial" w:cs="Arial" w:eastAsiaTheme="minorHAnsi" w:hAnsi="Arial"/>
        </w:rPr>
      </w:pPr>
      <w:r w:rsidRPr="00B933A8">
        <w:rPr>
          <w:rFonts w:ascii="Arial" w:cs="Arial" w:eastAsiaTheme="minorHAnsi" w:hAnsi="Arial"/>
        </w:rPr>
        <w:t xml:space="preserve"> Musina and Nancefield are located directly adjacent to each other and form an urban unit that is different from the most “Apartheid” towns where the former “black” residential areas were located a few kilometers away from the “white” residential areas and business center (e.g. Polokwane/Seshego).</w:t>
      </w:r>
    </w:p>
    <w:p w:rsidP="00B933A8" w:rsidR="00B933A8" w:rsidRDefault="00B933A8" w:rsidRPr="00B933A8">
      <w:pPr>
        <w:spacing w:after="160" w:line="259" w:lineRule="auto"/>
        <w:jc w:val="both"/>
        <w:rPr>
          <w:rFonts w:ascii="Arial" w:cs="Arial" w:eastAsiaTheme="minorHAnsi" w:hAnsi="Arial"/>
        </w:rPr>
      </w:pPr>
      <w:r w:rsidRPr="00B933A8">
        <w:rPr>
          <w:rFonts w:ascii="Arial" w:cs="Arial" w:eastAsiaTheme="minorHAnsi" w:hAnsi="Arial"/>
        </w:rPr>
        <w:t xml:space="preserve"> The existing spatial structure Musina is however distorted to a certain extent as the general direction of low income residential development (Nancefield) is away from the workplace, i.e. the Central Business District and industrial areas.  </w:t>
      </w:r>
    </w:p>
    <w:p w:rsidP="00B933A8" w:rsidR="00B933A8" w:rsidRDefault="00B933A8" w:rsidRPr="00B933A8">
      <w:pPr>
        <w:spacing w:after="160" w:line="259" w:lineRule="auto"/>
        <w:jc w:val="both"/>
        <w:rPr>
          <w:rFonts w:ascii="Arial" w:cs="Arial" w:eastAsiaTheme="minorHAnsi" w:hAnsi="Arial"/>
        </w:rPr>
      </w:pPr>
      <w:r w:rsidRPr="00B933A8">
        <w:rPr>
          <w:rFonts w:ascii="Arial" w:cs="Arial" w:eastAsiaTheme="minorHAnsi" w:hAnsi="Arial"/>
        </w:rPr>
        <w:t>The main reasons for this problem are the following:</w:t>
      </w:r>
    </w:p>
    <w:p w:rsidP="00B933A8" w:rsidR="00B933A8" w:rsidRDefault="00B933A8" w:rsidRPr="00B933A8">
      <w:pPr>
        <w:spacing w:after="160" w:line="259" w:lineRule="auto"/>
        <w:jc w:val="both"/>
        <w:rPr>
          <w:rFonts w:ascii="Arial" w:cs="Arial" w:eastAsiaTheme="minorHAnsi" w:hAnsi="Arial"/>
        </w:rPr>
      </w:pPr>
      <w:r w:rsidRPr="00B933A8">
        <w:rPr>
          <w:rFonts w:ascii="Arial" w:cs="Arial" w:eastAsiaTheme="minorHAnsi" w:hAnsi="Arial"/>
        </w:rPr>
        <w:t xml:space="preserve"> The location of a “Koppie” in the centre of Musina that forces development to the West which is identified as infill zone to bridge the racial divide that remains visible 25 years into democracy.The location of the Northern and Southern sewerage works limits any residential developments towards the East of Musina.The location of Musina Nature reserve and the SANDF to the South of Musina.The proclaimed townships of Harper </w:t>
      </w:r>
      <w:r w:rsidRPr="00B933A8">
        <w:rPr>
          <w:rFonts w:ascii="Arial" w:cs="Arial" w:eastAsiaTheme="minorHAnsi" w:hAnsi="Arial"/>
        </w:rPr>
        <w:lastRenderedPageBreak/>
        <w:t>(Nancefield Ext 6) and Campbell Nancefield Ext 7. Were former mine compounds of the Messina copper mine are not integrated in the urban area of Musina due to their location approximately 1 km and 4 km to the West of Musina.</w:t>
      </w:r>
    </w:p>
    <w:p w:rsidP="00B933A8" w:rsidR="00B933A8" w:rsidRDefault="00B933A8" w:rsidRPr="00B933A8">
      <w:pPr>
        <w:spacing w:after="160" w:line="259" w:lineRule="auto"/>
        <w:jc w:val="both"/>
        <w:rPr>
          <w:rFonts w:ascii="Arial" w:cs="Arial" w:eastAsiaTheme="minorHAnsi" w:hAnsi="Arial"/>
        </w:rPr>
      </w:pPr>
      <w:r w:rsidRPr="00B933A8">
        <w:rPr>
          <w:rFonts w:ascii="Arial" w:cs="Arial" w:eastAsiaTheme="minorHAnsi" w:hAnsi="Arial"/>
        </w:rPr>
        <w:t xml:space="preserve">The spatial development comparative advantage for the municipality is that its location and Beit Bridge development corridor as identified on the Spatial Development framework.  The Golden horse shoe initiative which is a conceptual spatial framework that aims to provide a receptacle for a diverse portfolio of tourism and related activities is a major opportunity in the area.  The area extends from the Western, Northern and Eastern borders of the Limpopo Province. </w:t>
      </w:r>
    </w:p>
    <w:p w:rsidP="00B933A8" w:rsidR="00B933A8" w:rsidRDefault="00B933A8" w:rsidRPr="00B933A8">
      <w:pPr>
        <w:spacing w:after="160" w:line="259" w:lineRule="auto"/>
        <w:jc w:val="both"/>
        <w:rPr>
          <w:rFonts w:ascii="Arial" w:cs="Arial" w:eastAsiaTheme="minorHAnsi" w:hAnsi="Arial"/>
        </w:rPr>
      </w:pPr>
      <w:r w:rsidRPr="00B933A8">
        <w:rPr>
          <w:rFonts w:ascii="Arial" w:cs="Arial" w:eastAsiaTheme="minorHAnsi" w:hAnsi="Arial"/>
        </w:rPr>
        <w:t xml:space="preserve"> Overall there appears to be a greater provision of infrastructure and facilities in the Eastern area creating a spatial imbalance between the West and Eastern areas in terms of settlement and infrastructure development, which may need to be addressed should tourism development around Mapungubwe/Dongola complex develops.  </w:t>
      </w:r>
    </w:p>
    <w:p w:rsidP="00B933A8" w:rsidR="00B933A8" w:rsidRDefault="00B933A8" w:rsidRPr="00B933A8">
      <w:pPr>
        <w:spacing w:after="160" w:line="259" w:lineRule="auto"/>
        <w:jc w:val="both"/>
        <w:rPr>
          <w:rFonts w:ascii="Arial" w:cs="Arial" w:eastAsiaTheme="minorHAnsi" w:hAnsi="Arial"/>
        </w:rPr>
      </w:pPr>
      <w:r w:rsidRPr="00B933A8">
        <w:rPr>
          <w:rFonts w:ascii="Arial" w:cs="Arial" w:eastAsiaTheme="minorHAnsi" w:hAnsi="Arial"/>
        </w:rPr>
        <w:t>The rural settlements tend to be a clustered nature and sparsely distributed outside of the Eastern portion, within the municipality.  The bulk of land in the municipality is being used for agricultural purposes ranging from cattle farming, arable farming and game farming, the urban settlements only constitute up to 0.08% of land cover. In alignment with the NSDP the bulk infrastructure investment is to be focused/Vhembe in Musina as the growth point, while in rural settlement clusters and service centers infrastructure should be focused on the provision of basic services.</w:t>
      </w:r>
    </w:p>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 xml:space="preserve"> NB: Due to the new demarcation of municipalities Musina Local Municipality is affected and almost 5 wards are shared from the disestablished Mutale Local Municipality and there is a high need to review the SDF, Land Use Management Scheme and Land audit.       </w:t>
      </w:r>
    </w:p>
    <w:p w:rsidP="00B933A8" w:rsidR="00B933A8" w:rsidRDefault="00B933A8" w:rsidRPr="00B933A8">
      <w:pPr>
        <w:spacing w:after="160" w:line="259" w:lineRule="auto"/>
        <w:rPr>
          <w:rFonts w:ascii="Arial" w:cs="Arial" w:eastAsiaTheme="minorHAnsi" w:hAnsi="Arial"/>
          <w:b/>
        </w:rPr>
      </w:pPr>
      <w:r w:rsidRPr="00B933A8">
        <w:rPr>
          <w:rFonts w:ascii="Arial" w:cs="Arial" w:eastAsiaTheme="minorHAnsi" w:hAnsi="Arial"/>
          <w:b/>
        </w:rPr>
        <w:t>6.5. HIERARCHY OF SETTLEMENT</w:t>
      </w:r>
    </w:p>
    <w:p w:rsidP="00B933A8" w:rsidR="00B933A8" w:rsidRDefault="00B933A8" w:rsidRPr="00B933A8">
      <w:pPr>
        <w:spacing w:after="160" w:line="259" w:lineRule="auto"/>
        <w:jc w:val="both"/>
        <w:rPr>
          <w:rFonts w:ascii="Arial" w:cs="Arial" w:eastAsiaTheme="minorHAnsi" w:hAnsi="Arial"/>
        </w:rPr>
      </w:pPr>
      <w:r w:rsidRPr="00B933A8">
        <w:rPr>
          <w:rFonts w:eastAsiaTheme="minorHAnsi"/>
          <w:noProof/>
          <w:color w:themeColor="accent6" w:val="70AD47"/>
        </w:rPr>
        <w:drawing>
          <wp:anchor allowOverlap="1" behindDoc="1" distB="0" distL="114300" distR="114300" distT="0" layoutInCell="1" locked="0" relativeHeight="251814912" simplePos="0" wp14:anchorId="203DE3AE" wp14:editId="01544077">
            <wp:simplePos x="0" y="0"/>
            <wp:positionH relativeFrom="column">
              <wp:posOffset>16933</wp:posOffset>
            </wp:positionH>
            <wp:positionV relativeFrom="paragraph">
              <wp:posOffset>2302722</wp:posOffset>
            </wp:positionV>
            <wp:extent cx="5604934" cy="3269615"/>
            <wp:effectExtent b="6985" l="0" r="0" t="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noChangeAspect="1"/>
                    </pic:cNvPicPr>
                  </pic:nvPicPr>
                  <pic:blipFill>
                    <a:blip cstate="print" r:embed="rId46">
                      <a:extLst>
                        <a:ext uri="{28A0092B-C50C-407E-A947-70E740481C1C}">
                          <a14:useLocalDpi xmlns:a14="http://schemas.microsoft.com/office/drawing/2010/main" val="0"/>
                        </a:ext>
                      </a:extLst>
                    </a:blip>
                    <a:srcRect/>
                    <a:stretch>
                      <a:fillRect/>
                    </a:stretch>
                  </pic:blipFill>
                  <pic:spPr bwMode="auto">
                    <a:xfrm>
                      <a:off x="0" y="0"/>
                      <a:ext cx="5607068" cy="3270860"/>
                    </a:xfrm>
                    <a:prstGeom prst="rect">
                      <a:avLst/>
                    </a:prstGeom>
                    <a:noFill/>
                  </pic:spPr>
                </pic:pic>
              </a:graphicData>
            </a:graphic>
            <wp14:sizeRelH relativeFrom="page">
              <wp14:pctWidth>0</wp14:pctWidth>
            </wp14:sizeRelH>
            <wp14:sizeRelV relativeFrom="page">
              <wp14:pctHeight>0</wp14:pctHeight>
            </wp14:sizeRelV>
          </wp:anchor>
        </w:drawing>
      </w:r>
      <w:r w:rsidRPr="00B933A8">
        <w:rPr>
          <w:rFonts w:ascii="Arial" w:cs="Arial" w:eastAsiaTheme="minorHAnsi" w:hAnsi="Arial"/>
        </w:rPr>
        <w:t xml:space="preserve">The spatial structure of the municipality falls within the First order settlement as depicted by the hierarchy as contained in the Limpopo Provincial Development Plan and the Provincial Spatial Development Framework. Musina Spatial Development Framework is aligned to the National Spatial Development Perspective and provincial Spatial Development Framework. The Municipal LED strategy and Spatial Development Framework will also be aligned to the new Municipal establishment with new developments on Special economic zone and Provincial growth point which recognizes the importance of space economy in addressing issues of poverty and introduces principles to guide spatial planning or space economy. National Development Plan aims to deal with the spatial patterns that excludes the poor from the fruits of development. Limpopo Development Plan and Limpopo Spatial Development Framework has identify Musina and Provincial growth points and Special Economic Zone.The Municipality is comprises of two urban centers which are Musina Town and Masisi and vastly rural made up of the commercial farms and communal land. </w:t>
      </w:r>
    </w:p>
    <w:p w:rsidP="00B933A8" w:rsidR="00B933A8" w:rsidRDefault="00B933A8" w:rsidRPr="00B933A8">
      <w:pPr>
        <w:spacing w:after="160" w:line="259" w:lineRule="auto"/>
        <w:jc w:val="both"/>
        <w:rPr>
          <w:rFonts w:ascii="Arial" w:cs="Arial" w:eastAsiaTheme="minorHAnsi" w:hAnsi="Arial"/>
        </w:rPr>
      </w:pPr>
    </w:p>
    <w:p w:rsidP="00B933A8" w:rsidR="00B933A8" w:rsidRDefault="00B933A8" w:rsidRPr="00B933A8">
      <w:pPr>
        <w:spacing w:after="160" w:line="259" w:lineRule="auto"/>
        <w:jc w:val="both"/>
        <w:rPr>
          <w:rFonts w:ascii="Arial" w:cs="Arial" w:eastAsiaTheme="minorHAnsi" w:hAnsi="Arial"/>
        </w:rPr>
      </w:pPr>
    </w:p>
    <w:p w:rsidP="00B933A8" w:rsidR="00B933A8" w:rsidRDefault="00B933A8" w:rsidRPr="00B933A8">
      <w:pPr>
        <w:spacing w:after="160" w:line="259" w:lineRule="auto"/>
        <w:jc w:val="both"/>
        <w:rPr>
          <w:rFonts w:ascii="Arial" w:cs="Arial" w:eastAsiaTheme="minorHAnsi" w:hAnsi="Arial"/>
        </w:rPr>
      </w:pPr>
    </w:p>
    <w:p w:rsidP="00B933A8" w:rsidR="00B933A8" w:rsidRDefault="00B933A8" w:rsidRPr="00B933A8">
      <w:pPr>
        <w:spacing w:after="160" w:line="259" w:lineRule="auto"/>
        <w:jc w:val="both"/>
        <w:rPr>
          <w:rFonts w:ascii="Arial" w:cs="Arial" w:eastAsiaTheme="minorHAnsi" w:hAnsi="Arial"/>
        </w:rPr>
      </w:pPr>
    </w:p>
    <w:p w:rsidP="00B933A8" w:rsidR="00B933A8" w:rsidRDefault="00B933A8" w:rsidRPr="00B933A8">
      <w:pPr>
        <w:spacing w:after="160" w:line="259" w:lineRule="auto"/>
        <w:jc w:val="both"/>
        <w:rPr>
          <w:rFonts w:ascii="Arial" w:cs="Arial" w:eastAsiaTheme="minorHAnsi" w:hAnsi="Arial"/>
        </w:rPr>
      </w:pPr>
    </w:p>
    <w:p w:rsidP="00B933A8" w:rsidR="00B933A8" w:rsidRDefault="00B933A8" w:rsidRPr="00B933A8">
      <w:pPr>
        <w:spacing w:after="160" w:line="259" w:lineRule="auto"/>
        <w:jc w:val="both"/>
        <w:rPr>
          <w:rFonts w:ascii="Arial" w:cs="Arial" w:eastAsiaTheme="minorHAnsi" w:hAnsi="Arial"/>
        </w:rPr>
      </w:pPr>
    </w:p>
    <w:p w:rsidP="00B933A8" w:rsidR="00B933A8" w:rsidRDefault="00B933A8" w:rsidRPr="00B933A8">
      <w:pPr>
        <w:spacing w:after="160" w:line="259" w:lineRule="auto"/>
        <w:jc w:val="both"/>
        <w:rPr>
          <w:rFonts w:ascii="Arial" w:cs="Arial" w:eastAsiaTheme="minorHAnsi" w:hAnsi="Arial"/>
        </w:rPr>
      </w:pPr>
    </w:p>
    <w:p w:rsidP="00B933A8" w:rsidR="00B933A8" w:rsidRDefault="00B933A8" w:rsidRPr="00B933A8">
      <w:pPr>
        <w:spacing w:after="160" w:line="259" w:lineRule="auto"/>
        <w:rPr>
          <w:rFonts w:ascii="Arial" w:cs="Arial" w:eastAsiaTheme="minorHAnsi" w:hAnsi="Arial"/>
          <w:b/>
        </w:rPr>
      </w:pPr>
    </w:p>
    <w:p w:rsidP="00B933A8" w:rsidR="00B933A8" w:rsidRDefault="00B933A8" w:rsidRPr="00B933A8">
      <w:pPr>
        <w:spacing w:after="160" w:line="259" w:lineRule="auto"/>
        <w:rPr>
          <w:rFonts w:ascii="Arial" w:cs="Arial" w:eastAsiaTheme="minorHAnsi" w:hAnsi="Arial"/>
          <w:b/>
        </w:rPr>
      </w:pPr>
    </w:p>
    <w:p w:rsidP="00B933A8" w:rsidR="00B933A8" w:rsidRDefault="00B933A8" w:rsidRPr="00B933A8">
      <w:pPr>
        <w:spacing w:after="160" w:line="259" w:lineRule="auto"/>
        <w:rPr>
          <w:rFonts w:ascii="Arial" w:cs="Arial" w:eastAsiaTheme="minorHAnsi" w:hAnsi="Arial"/>
          <w:b/>
        </w:rPr>
      </w:pPr>
    </w:p>
    <w:p w:rsidP="00B933A8" w:rsidR="00B933A8" w:rsidRDefault="00B933A8" w:rsidRPr="00B933A8">
      <w:pPr>
        <w:spacing w:after="160" w:line="259" w:lineRule="auto"/>
        <w:rPr>
          <w:rFonts w:ascii="Arial" w:cs="Arial" w:eastAsiaTheme="minorHAnsi" w:hAnsi="Arial"/>
          <w:b/>
        </w:rPr>
      </w:pPr>
    </w:p>
    <w:p w:rsidP="00B933A8" w:rsidR="00B933A8" w:rsidRDefault="00B933A8" w:rsidRPr="00B933A8">
      <w:pPr>
        <w:spacing w:after="160" w:line="259" w:lineRule="auto"/>
        <w:rPr>
          <w:rFonts w:ascii="Arial" w:cs="Arial" w:eastAsiaTheme="minorHAnsi" w:hAnsi="Arial"/>
          <w:b/>
        </w:rPr>
      </w:pPr>
    </w:p>
    <w:p w:rsidP="00B933A8" w:rsidR="00B933A8" w:rsidRDefault="00B933A8" w:rsidRPr="00B933A8">
      <w:pPr>
        <w:spacing w:after="160" w:line="259" w:lineRule="auto"/>
        <w:rPr>
          <w:rFonts w:ascii="Arial" w:cs="Arial" w:eastAsiaTheme="minorHAnsi" w:hAnsi="Arial"/>
          <w:b/>
        </w:rPr>
      </w:pPr>
      <w:r w:rsidRPr="00B933A8">
        <w:rPr>
          <w:rFonts w:ascii="Arial" w:cs="Arial" w:eastAsiaTheme="minorHAnsi" w:hAnsi="Arial"/>
          <w:b/>
        </w:rPr>
        <w:t>The table: 6.1 below depicts the Hierarchy of Nodes</w:t>
      </w:r>
    </w:p>
    <w:tbl>
      <w:tblPr>
        <w:tblStyle w:val="GridTable4-Accent2"/>
        <w:tblW w:type="auto" w:w="0"/>
        <w:tblLook w:firstColumn="1" w:firstRow="1" w:lastColumn="0" w:lastRow="0" w:noHBand="0" w:noVBand="1" w:val="04A0"/>
      </w:tblPr>
      <w:tblGrid>
        <w:gridCol w:w="1324"/>
        <w:gridCol w:w="4278"/>
        <w:gridCol w:w="3646"/>
      </w:tblGrid>
      <w:tr w:rsidR="00B933A8" w:rsidRPr="00B933A8" w:rsidTr="00B933A8">
        <w:trPr>
          <w:cnfStyle w:evenHBand="0" w:evenVBand="0" w:firstColumn="0" w:firstRow="1" w:firstRowFirstColumn="0" w:firstRowLastColumn="0" w:lastColumn="0" w:lastRow="0" w:lastRowFirstColumn="0" w:lastRowLastColumn="0" w:oddHBand="0" w:oddVBand="0" w:val="100000000000"/>
          <w:trHeight w:val="334"/>
        </w:trPr>
        <w:tc>
          <w:tcPr>
            <w:cnfStyle w:evenHBand="0" w:evenVBand="0" w:firstColumn="1" w:firstRow="0" w:firstRowFirstColumn="0" w:firstRowLastColumn="0" w:lastColumn="0" w:lastRow="0" w:lastRowFirstColumn="0" w:lastRowLastColumn="0" w:oddHBand="0" w:oddVBand="0" w:val="001000000000"/>
            <w:tcW w:type="dxa" w:w="1282"/>
          </w:tcPr>
          <w:p w:rsidP="00B933A8" w:rsidR="00B933A8" w:rsidRDefault="00B933A8" w:rsidRPr="00B933A8">
            <w:pPr>
              <w:rPr>
                <w:rFonts w:ascii="Arial" w:cs="Arial" w:hAnsi="Arial"/>
              </w:rPr>
            </w:pPr>
            <w:r w:rsidRPr="00B933A8">
              <w:rPr>
                <w:rFonts w:ascii="Arial" w:cs="Arial" w:hAnsi="Arial"/>
              </w:rPr>
              <w:t>Hierarchy of nodes</w:t>
            </w:r>
          </w:p>
        </w:tc>
        <w:tc>
          <w:tcPr>
            <w:tcW w:type="dxa" w:w="4278"/>
          </w:tcPr>
          <w:p w:rsidP="00B933A8" w:rsidR="00B933A8" w:rsidRDefault="00B933A8" w:rsidRPr="00B933A8">
            <w:pPr>
              <w:cnfStyle w:evenHBand="0" w:evenVBand="0" w:firstColumn="0" w:firstRow="1" w:firstRowFirstColumn="0" w:firstRowLastColumn="0" w:lastColumn="0" w:lastRow="0" w:lastRowFirstColumn="0" w:lastRowLastColumn="0" w:oddHBand="0" w:oddVBand="0" w:val="100000000000"/>
              <w:rPr>
                <w:rFonts w:ascii="Arial" w:cs="Arial" w:hAnsi="Arial"/>
              </w:rPr>
            </w:pPr>
            <w:r w:rsidRPr="00B933A8">
              <w:rPr>
                <w:rFonts w:ascii="Arial" w:cs="Arial" w:hAnsi="Arial"/>
              </w:rPr>
              <w:t>Description</w:t>
            </w:r>
          </w:p>
        </w:tc>
        <w:tc>
          <w:tcPr>
            <w:tcW w:type="dxa" w:w="3646"/>
          </w:tcPr>
          <w:p w:rsidP="00B933A8" w:rsidR="00B933A8" w:rsidRDefault="00B933A8" w:rsidRPr="00B933A8">
            <w:pPr>
              <w:cnfStyle w:evenHBand="0" w:evenVBand="0" w:firstColumn="0" w:firstRow="1" w:firstRowFirstColumn="0" w:firstRowLastColumn="0" w:lastColumn="0" w:lastRow="0" w:lastRowFirstColumn="0" w:lastRowLastColumn="0" w:oddHBand="0" w:oddVBand="0" w:val="100000000000"/>
              <w:rPr>
                <w:rFonts w:ascii="Arial" w:cs="Arial" w:hAnsi="Arial"/>
              </w:rPr>
            </w:pPr>
          </w:p>
        </w:tc>
      </w:tr>
      <w:tr w:rsidR="00B933A8" w:rsidRPr="00B933A8" w:rsidTr="00B933A8">
        <w:trPr>
          <w:cnfStyle w:evenHBand="0" w:evenVBand="0" w:firstColumn="0" w:firstRow="0" w:firstRowFirstColumn="0" w:firstRowLastColumn="0" w:lastColumn="0" w:lastRow="0" w:lastRowFirstColumn="0" w:lastRowLastColumn="0" w:oddHBand="1" w:oddVBand="0" w:val="000000100000"/>
        </w:trPr>
        <w:tc>
          <w:tcPr>
            <w:cnfStyle w:evenHBand="0" w:evenVBand="0" w:firstColumn="1" w:firstRow="0" w:firstRowFirstColumn="0" w:firstRowLastColumn="0" w:lastColumn="0" w:lastRow="0" w:lastRowFirstColumn="0" w:lastRowLastColumn="0" w:oddHBand="0" w:oddVBand="0" w:val="001000000000"/>
            <w:tcW w:type="dxa" w:w="1282"/>
          </w:tcPr>
          <w:p w:rsidP="00B933A8" w:rsidR="00B933A8" w:rsidRDefault="00B933A8" w:rsidRPr="00B933A8">
            <w:pPr>
              <w:rPr>
                <w:rFonts w:ascii="Arial" w:cs="Arial" w:hAnsi="Arial"/>
              </w:rPr>
            </w:pPr>
            <w:r w:rsidRPr="00B933A8">
              <w:rPr>
                <w:rFonts w:ascii="Arial" w:cs="Arial" w:hAnsi="Arial"/>
                <w:noProof/>
              </w:rPr>
              <mc:AlternateContent>
                <mc:Choice Requires="wps">
                  <w:drawing>
                    <wp:anchor allowOverlap="1" behindDoc="0" distB="0" distL="114300" distR="114300" distT="0" layoutInCell="1" locked="0" relativeHeight="251810816" simplePos="0" wp14:anchorId="1839B5D4" wp14:editId="79013A04">
                      <wp:simplePos x="0" y="0"/>
                      <wp:positionH relativeFrom="column">
                        <wp:posOffset>25400</wp:posOffset>
                      </wp:positionH>
                      <wp:positionV relativeFrom="paragraph">
                        <wp:posOffset>200660</wp:posOffset>
                      </wp:positionV>
                      <wp:extent cx="280670" cy="220980"/>
                      <wp:effectExtent b="26670" l="0" r="24130" t="0"/>
                      <wp:wrapThrough wrapText="bothSides">
                        <wp:wrapPolygon edited="0">
                          <wp:start x="2932" y="0"/>
                          <wp:lineTo x="0" y="3724"/>
                          <wp:lineTo x="0" y="18621"/>
                          <wp:lineTo x="2932" y="22345"/>
                          <wp:lineTo x="19059" y="22345"/>
                          <wp:lineTo x="21991" y="18621"/>
                          <wp:lineTo x="21991" y="3724"/>
                          <wp:lineTo x="19059" y="0"/>
                          <wp:lineTo x="2932" y="0"/>
                        </wp:wrapPolygon>
                      </wp:wrapThrough>
                      <wp:docPr id="27" name="Oval 27"/>
                      <wp:cNvGraphicFramePr/>
                      <a:graphic xmlns:a="http://schemas.openxmlformats.org/drawingml/2006/main">
                        <a:graphicData uri="http://schemas.microsoft.com/office/word/2010/wordprocessingShape">
                          <wps:wsp>
                            <wps:cNvSpPr/>
                            <wps:spPr>
                              <a:xfrm>
                                <a:off x="0" y="0"/>
                                <a:ext cx="280670" cy="220980"/>
                              </a:xfrm>
                              <a:prstGeom prst="ellipse">
                                <a:avLst/>
                              </a:prstGeom>
                              <a:solidFill>
                                <a:srgbClr val="FF0000"/>
                              </a:solidFill>
                              <a:ln algn="ctr" cap="flat" cmpd="sng" w="12700">
                                <a:solidFill>
                                  <a:srgbClr val="ED7D31">
                                    <a:shade val="50000"/>
                                  </a:srgbClr>
                                </a:solidFill>
                                <a:prstDash val="solid"/>
                                <a:miter lim="800000"/>
                              </a:ln>
                              <a:effectLst/>
                            </wps:spPr>
                            <wps:txbx>
                              <w:txbxContent>
                                <w:p w:rsidP="00B933A8" w:rsidR="00877A75" w:rsidRDefault="00877A75">
                                  <w:pPr>
                                    <w:jc w:val="center"/>
                                  </w:pPr>
                                </w:p>
                                <w:p w:rsidP="00B933A8" w:rsidR="00877A75" w:rsidRDefault="00877A75">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r w:rsidRPr="00B933A8">
              <w:rPr>
                <w:rFonts w:ascii="Arial" w:cs="Arial" w:hAnsi="Arial"/>
              </w:rPr>
              <w:t xml:space="preserve"> Primary Node       </w:t>
            </w:r>
          </w:p>
          <w:p w:rsidP="00B933A8" w:rsidR="00B933A8" w:rsidRDefault="00B933A8" w:rsidRPr="00B933A8">
            <w:pPr>
              <w:rPr>
                <w:rFonts w:ascii="Arial" w:cs="Arial" w:hAnsi="Arial"/>
              </w:rPr>
            </w:pPr>
          </w:p>
        </w:tc>
        <w:tc>
          <w:tcPr>
            <w:tcW w:type="dxa" w:w="4278"/>
            <w:vAlign w:val="center"/>
          </w:tcPr>
          <w:p w:rsidP="00B933A8" w:rsidR="00B933A8" w:rsidRDefault="00B933A8" w:rsidRPr="00B933A8">
            <w:pPr>
              <w:cnfStyle w:evenHBand="0" w:evenVBand="0" w:firstColumn="0" w:firstRow="0" w:firstRowFirstColumn="0" w:firstRowLastColumn="0" w:lastColumn="0" w:lastRow="0" w:lastRowFirstColumn="0" w:lastRowLastColumn="0" w:oddHBand="1" w:oddVBand="0" w:val="000000100000"/>
              <w:rPr>
                <w:rFonts w:ascii="Arial" w:cs="Arial" w:hAnsi="Arial"/>
              </w:rPr>
            </w:pPr>
            <w:r w:rsidRPr="00B933A8">
              <w:rPr>
                <w:rFonts w:ascii="Arial" w:cs="Arial" w:hAnsi="Arial"/>
              </w:rPr>
              <w:t xml:space="preserve">Primary Nodes are characterised by high economic activities, potential to grow even further and also plays a vital role at a National, Provincial and Local Level. This node is also characterised by commercial and industrial development, Shopping centres of +25 000m², High density residential developments and social facilities. </w:t>
            </w:r>
          </w:p>
        </w:tc>
        <w:tc>
          <w:tcPr>
            <w:tcW w:type="dxa" w:w="3646"/>
          </w:tcPr>
          <w:p w:rsidP="00B933A8" w:rsidR="00B933A8" w:rsidRDefault="00B933A8" w:rsidRPr="00B933A8">
            <w:pPr>
              <w:cnfStyle w:evenHBand="0" w:evenVBand="0" w:firstColumn="0" w:firstRow="0" w:firstRowFirstColumn="0" w:firstRowLastColumn="0" w:lastColumn="0" w:lastRow="0" w:lastRowFirstColumn="0" w:lastRowLastColumn="0" w:oddHBand="1" w:oddVBand="0" w:val="000000100000"/>
              <w:rPr>
                <w:rFonts w:ascii="Arial" w:cs="Arial" w:hAnsi="Arial"/>
              </w:rPr>
            </w:pPr>
            <w:r w:rsidRPr="00B933A8">
              <w:rPr>
                <w:rFonts w:ascii="Arial" w:cs="Arial" w:hAnsi="Arial"/>
              </w:rPr>
              <w:t>Musina Town to Beit-Bridge</w:t>
            </w:r>
          </w:p>
        </w:tc>
      </w:tr>
      <w:tr w:rsidR="00B933A8" w:rsidRPr="00B933A8" w:rsidTr="00B933A8">
        <w:trPr>
          <w:trHeight w:val="969"/>
        </w:trPr>
        <w:tc>
          <w:tcPr>
            <w:cnfStyle w:evenHBand="0" w:evenVBand="0" w:firstColumn="1" w:firstRow="0" w:firstRowFirstColumn="0" w:firstRowLastColumn="0" w:lastColumn="0" w:lastRow="0" w:lastRowFirstColumn="0" w:lastRowLastColumn="0" w:oddHBand="0" w:oddVBand="0" w:val="001000000000"/>
            <w:tcW w:type="dxa" w:w="1282"/>
          </w:tcPr>
          <w:p w:rsidP="00B933A8" w:rsidR="00B933A8" w:rsidRDefault="00B933A8" w:rsidRPr="00B933A8">
            <w:pPr>
              <w:tabs>
                <w:tab w:pos="1534" w:val="left"/>
              </w:tabs>
              <w:rPr>
                <w:rFonts w:ascii="Arial" w:cs="Arial" w:hAnsi="Arial"/>
              </w:rPr>
            </w:pPr>
            <w:r w:rsidRPr="00B933A8">
              <w:rPr>
                <w:rFonts w:ascii="Arial" w:cs="Arial" w:hAnsi="Arial"/>
              </w:rPr>
              <w:t>Tertiary Node</w:t>
            </w:r>
          </w:p>
          <w:p w:rsidP="00B933A8" w:rsidR="00B933A8" w:rsidRDefault="00B933A8" w:rsidRPr="00B933A8">
            <w:pPr>
              <w:rPr>
                <w:rFonts w:ascii="Arial" w:cs="Arial" w:hAnsi="Arial"/>
              </w:rPr>
            </w:pPr>
            <w:r w:rsidRPr="00B933A8">
              <w:rPr>
                <w:rFonts w:ascii="Arial" w:cs="Arial" w:hAnsi="Arial"/>
                <w:noProof/>
              </w:rPr>
              <mc:AlternateContent>
                <mc:Choice Requires="wps">
                  <w:drawing>
                    <wp:anchor allowOverlap="1" behindDoc="0" distB="0" distL="114300" distR="114300" distT="0" layoutInCell="1" locked="0" relativeHeight="251811840" simplePos="0" wp14:anchorId="3F1B930B" wp14:editId="1FE4D84D">
                      <wp:simplePos x="0" y="0"/>
                      <wp:positionH relativeFrom="column">
                        <wp:posOffset>22748</wp:posOffset>
                      </wp:positionH>
                      <wp:positionV relativeFrom="paragraph">
                        <wp:posOffset>21213</wp:posOffset>
                      </wp:positionV>
                      <wp:extent cx="281354" cy="251209"/>
                      <wp:effectExtent b="15875" l="0" r="23495" t="0"/>
                      <wp:wrapThrough wrapText="bothSides">
                        <wp:wrapPolygon edited="0">
                          <wp:start x="2926" y="0"/>
                          <wp:lineTo x="0" y="4922"/>
                          <wp:lineTo x="0" y="18046"/>
                          <wp:lineTo x="2926" y="21327"/>
                          <wp:lineTo x="19016" y="21327"/>
                          <wp:lineTo x="21941" y="18046"/>
                          <wp:lineTo x="21941" y="3281"/>
                          <wp:lineTo x="19016" y="0"/>
                          <wp:lineTo x="2926" y="0"/>
                        </wp:wrapPolygon>
                      </wp:wrapThrough>
                      <wp:docPr id="28" name="Oval 28"/>
                      <wp:cNvGraphicFramePr/>
                      <a:graphic xmlns:a="http://schemas.openxmlformats.org/drawingml/2006/main">
                        <a:graphicData uri="http://schemas.microsoft.com/office/word/2010/wordprocessingShape">
                          <wps:wsp>
                            <wps:cNvSpPr/>
                            <wps:spPr>
                              <a:xfrm>
                                <a:off x="0" y="0"/>
                                <a:ext cx="281354" cy="251209"/>
                              </a:xfrm>
                              <a:prstGeom prst="ellipse">
                                <a:avLst/>
                              </a:prstGeom>
                              <a:solidFill>
                                <a:srgbClr val="F57913"/>
                              </a:solidFill>
                              <a:ln algn="ctr" cap="flat" cmpd="sng" w="12700">
                                <a:solidFill>
                                  <a:srgbClr val="70AD47">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p>
        </w:tc>
        <w:tc>
          <w:tcPr>
            <w:tcW w:type="dxa" w:w="4278"/>
            <w:vAlign w:val="center"/>
          </w:tcPr>
          <w:p w:rsidP="00B933A8" w:rsidR="00B933A8" w:rsidRDefault="00B933A8" w:rsidRPr="00B933A8">
            <w:pPr>
              <w:cnfStyle w:evenHBand="0" w:evenVBand="0" w:firstColumn="0" w:firstRow="0" w:firstRowFirstColumn="0" w:firstRowLastColumn="0" w:lastColumn="0" w:lastRow="0" w:lastRowFirstColumn="0" w:lastRowLastColumn="0" w:oddHBand="0" w:oddVBand="0" w:val="000000000000"/>
              <w:rPr>
                <w:rFonts w:ascii="Arial" w:cs="Arial" w:hAnsi="Arial"/>
              </w:rPr>
            </w:pPr>
            <w:r w:rsidRPr="00B933A8">
              <w:rPr>
                <w:rFonts w:ascii="Arial" w:cs="Arial" w:hAnsi="Arial"/>
              </w:rPr>
              <w:t xml:space="preserve">Tertiary nodes focus on the provision of minor social amenities such as (police services, clinics, etc.) and minimal economic activities at a local community scale. A shopping centre of at least 10 000 m². </w:t>
            </w:r>
          </w:p>
        </w:tc>
        <w:tc>
          <w:tcPr>
            <w:tcW w:type="dxa" w:w="3646"/>
          </w:tcPr>
          <w:p w:rsidP="00B933A8" w:rsidR="00B933A8" w:rsidRDefault="00B933A8" w:rsidRPr="00B933A8">
            <w:pPr>
              <w:cnfStyle w:evenHBand="0" w:evenVBand="0" w:firstColumn="0" w:firstRow="0" w:firstRowFirstColumn="0" w:firstRowLastColumn="0" w:lastColumn="0" w:lastRow="0" w:lastRowFirstColumn="0" w:lastRowLastColumn="0" w:oddHBand="0" w:oddVBand="0" w:val="000000000000"/>
              <w:rPr>
                <w:rFonts w:ascii="Arial" w:cs="Arial" w:hAnsi="Arial"/>
              </w:rPr>
            </w:pPr>
            <w:r w:rsidRPr="00B933A8">
              <w:rPr>
                <w:rFonts w:ascii="Arial" w:cs="Arial" w:hAnsi="Arial"/>
              </w:rPr>
              <w:t xml:space="preserve">Masisi </w:t>
            </w:r>
          </w:p>
        </w:tc>
      </w:tr>
      <w:tr w:rsidR="00B933A8" w:rsidRPr="00B933A8" w:rsidTr="00B933A8">
        <w:trPr>
          <w:cnfStyle w:evenHBand="0" w:evenVBand="0" w:firstColumn="0" w:firstRow="0" w:firstRowFirstColumn="0" w:firstRowLastColumn="0" w:lastColumn="0" w:lastRow="0" w:lastRowFirstColumn="0" w:lastRowLastColumn="0" w:oddHBand="1" w:oddVBand="0" w:val="000000100000"/>
          <w:trHeight w:val="1041"/>
        </w:trPr>
        <w:tc>
          <w:tcPr>
            <w:cnfStyle w:evenHBand="0" w:evenVBand="0" w:firstColumn="1" w:firstRow="0" w:firstRowFirstColumn="0" w:firstRowLastColumn="0" w:lastColumn="0" w:lastRow="0" w:lastRowFirstColumn="0" w:lastRowLastColumn="0" w:oddHBand="0" w:oddVBand="0" w:val="001000000000"/>
            <w:tcW w:type="dxa" w:w="1282"/>
          </w:tcPr>
          <w:p w:rsidP="00B933A8" w:rsidR="00B933A8" w:rsidRDefault="00B933A8" w:rsidRPr="00B933A8">
            <w:pPr>
              <w:rPr>
                <w:rFonts w:ascii="Arial" w:cs="Arial" w:hAnsi="Arial"/>
              </w:rPr>
            </w:pPr>
            <w:r w:rsidRPr="00B933A8">
              <w:rPr>
                <w:rFonts w:ascii="Arial" w:cs="Arial" w:hAnsi="Arial"/>
                <w:noProof/>
              </w:rPr>
              <w:lastRenderedPageBreak/>
              <mc:AlternateContent>
                <mc:Choice Requires="wps">
                  <w:drawing>
                    <wp:anchor allowOverlap="1" behindDoc="0" distB="0" distL="114300" distR="114300" distT="0" layoutInCell="1" locked="0" relativeHeight="251812864" simplePos="0" wp14:anchorId="294ACA81" wp14:editId="35478A1C">
                      <wp:simplePos x="0" y="0"/>
                      <wp:positionH relativeFrom="column">
                        <wp:posOffset>10307</wp:posOffset>
                      </wp:positionH>
                      <wp:positionV relativeFrom="paragraph">
                        <wp:posOffset>205063</wp:posOffset>
                      </wp:positionV>
                      <wp:extent cx="271306" cy="271305"/>
                      <wp:effectExtent b="14605" l="0" r="14605" t="0"/>
                      <wp:wrapThrough wrapText="bothSides">
                        <wp:wrapPolygon edited="0">
                          <wp:start x="3035" y="0"/>
                          <wp:lineTo x="0" y="4553"/>
                          <wp:lineTo x="0" y="18211"/>
                          <wp:lineTo x="3035" y="21246"/>
                          <wp:lineTo x="18211" y="21246"/>
                          <wp:lineTo x="21246" y="18211"/>
                          <wp:lineTo x="21246" y="3035"/>
                          <wp:lineTo x="18211" y="0"/>
                          <wp:lineTo x="3035" y="0"/>
                        </wp:wrapPolygon>
                      </wp:wrapThrough>
                      <wp:docPr id="30" name="Oval 30"/>
                      <wp:cNvGraphicFramePr/>
                      <a:graphic xmlns:a="http://schemas.openxmlformats.org/drawingml/2006/main">
                        <a:graphicData uri="http://schemas.microsoft.com/office/word/2010/wordprocessingShape">
                          <wps:wsp>
                            <wps:cNvSpPr/>
                            <wps:spPr>
                              <a:xfrm>
                                <a:off x="0" y="0"/>
                                <a:ext cx="271306" cy="271305"/>
                              </a:xfrm>
                              <a:prstGeom prst="ellipse">
                                <a:avLst/>
                              </a:prstGeom>
                              <a:solidFill>
                                <a:srgbClr val="A5A5A5"/>
                              </a:solidFill>
                              <a:ln algn="ctr" cap="flat" cmpd="sng" w="12700">
                                <a:solidFill>
                                  <a:srgbClr val="A5A5A5">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r w:rsidRPr="00B933A8">
              <w:rPr>
                <w:rFonts w:ascii="Arial" w:cs="Arial" w:hAnsi="Arial"/>
              </w:rPr>
              <w:t>Rural Service Node</w:t>
            </w:r>
          </w:p>
          <w:p w:rsidP="00B933A8" w:rsidR="00B933A8" w:rsidRDefault="00B933A8" w:rsidRPr="00B933A8">
            <w:pPr>
              <w:rPr>
                <w:rFonts w:ascii="Arial" w:cs="Arial" w:hAnsi="Arial"/>
              </w:rPr>
            </w:pPr>
          </w:p>
        </w:tc>
        <w:tc>
          <w:tcPr>
            <w:tcW w:type="dxa" w:w="4278"/>
            <w:vAlign w:val="center"/>
          </w:tcPr>
          <w:p w:rsidP="00B933A8" w:rsidR="00B933A8" w:rsidRDefault="00B933A8" w:rsidRPr="00B933A8">
            <w:pPr>
              <w:cnfStyle w:evenHBand="0" w:evenVBand="0" w:firstColumn="0" w:firstRow="0" w:firstRowFirstColumn="0" w:firstRowLastColumn="0" w:lastColumn="0" w:lastRow="0" w:lastRowFirstColumn="0" w:lastRowLastColumn="0" w:oddHBand="1" w:oddVBand="0" w:val="000000100000"/>
              <w:rPr>
                <w:rFonts w:ascii="Arial" w:cs="Arial" w:hAnsi="Arial"/>
              </w:rPr>
            </w:pPr>
            <w:r w:rsidRPr="00B933A8">
              <w:rPr>
                <w:rFonts w:ascii="Arial" w:cs="Arial" w:hAnsi="Arial"/>
              </w:rPr>
              <w:t xml:space="preserve">The main function of a rural node is to provide services at a neighbourhood level to meet immediate needs to rural communities. These nodes also seek to enhance the nature and the rural economy of the area in which they are located. </w:t>
            </w:r>
          </w:p>
        </w:tc>
        <w:tc>
          <w:tcPr>
            <w:tcW w:type="dxa" w:w="3646"/>
          </w:tcPr>
          <w:p w:rsidP="00B933A8" w:rsidR="00B933A8" w:rsidRDefault="00B933A8" w:rsidRPr="00B933A8">
            <w:pPr>
              <w:cnfStyle w:evenHBand="0" w:evenVBand="0" w:firstColumn="0" w:firstRow="0" w:firstRowFirstColumn="0" w:firstRowLastColumn="0" w:lastColumn="0" w:lastRow="0" w:lastRowFirstColumn="0" w:lastRowLastColumn="0" w:oddHBand="1" w:oddVBand="0" w:val="000000100000"/>
              <w:rPr>
                <w:rFonts w:ascii="Arial" w:cs="Arial" w:hAnsi="Arial"/>
              </w:rPr>
            </w:pPr>
            <w:r w:rsidRPr="00B933A8">
              <w:rPr>
                <w:rFonts w:ascii="Arial" w:cs="Arial" w:hAnsi="Arial"/>
              </w:rPr>
              <w:t>Folovhodwe, Muswodi Dipeni, Tshipise and Mopane</w:t>
            </w:r>
          </w:p>
        </w:tc>
      </w:tr>
      <w:tr w:rsidR="00B933A8" w:rsidRPr="00B933A8" w:rsidTr="00B933A8">
        <w:trPr>
          <w:trHeight w:val="944"/>
        </w:trPr>
        <w:tc>
          <w:tcPr>
            <w:cnfStyle w:evenHBand="0" w:evenVBand="0" w:firstColumn="1" w:firstRow="0" w:firstRowFirstColumn="0" w:firstRowLastColumn="0" w:lastColumn="0" w:lastRow="0" w:lastRowFirstColumn="0" w:lastRowLastColumn="0" w:oddHBand="0" w:oddVBand="0" w:val="001000000000"/>
            <w:tcW w:type="dxa" w:w="1282"/>
          </w:tcPr>
          <w:p w:rsidP="00B933A8" w:rsidR="00B933A8" w:rsidRDefault="00B933A8" w:rsidRPr="00B933A8">
            <w:pPr>
              <w:rPr>
                <w:rFonts w:ascii="Arial" w:cs="Arial" w:hAnsi="Arial"/>
              </w:rPr>
            </w:pPr>
            <w:r w:rsidRPr="00B933A8">
              <w:rPr>
                <w:rFonts w:ascii="Arial" w:cs="Arial" w:hAnsi="Arial"/>
                <w:noProof/>
              </w:rPr>
              <mc:AlternateContent>
                <mc:Choice Requires="wps">
                  <w:drawing>
                    <wp:anchor allowOverlap="1" behindDoc="0" distB="0" distL="114300" distR="114300" distT="0" layoutInCell="1" locked="0" relativeHeight="251813888" simplePos="0" wp14:anchorId="148A2672" wp14:editId="12F1A7D4">
                      <wp:simplePos x="0" y="0"/>
                      <wp:positionH relativeFrom="column">
                        <wp:posOffset>-24318</wp:posOffset>
                      </wp:positionH>
                      <wp:positionV relativeFrom="paragraph">
                        <wp:posOffset>208692</wp:posOffset>
                      </wp:positionV>
                      <wp:extent cx="308610" cy="273050"/>
                      <wp:effectExtent b="12700" l="0" r="15240" t="0"/>
                      <wp:wrapThrough wrapText="bothSides">
                        <wp:wrapPolygon edited="0">
                          <wp:start x="4000" y="0"/>
                          <wp:lineTo x="0" y="4521"/>
                          <wp:lineTo x="0" y="16577"/>
                          <wp:lineTo x="2667" y="21098"/>
                          <wp:lineTo x="18667" y="21098"/>
                          <wp:lineTo x="21333" y="18084"/>
                          <wp:lineTo x="21333" y="4521"/>
                          <wp:lineTo x="17333" y="0"/>
                          <wp:lineTo x="4000" y="0"/>
                        </wp:wrapPolygon>
                      </wp:wrapThrough>
                      <wp:docPr id="31" name="Oval 31"/>
                      <wp:cNvGraphicFramePr/>
                      <a:graphic xmlns:a="http://schemas.openxmlformats.org/drawingml/2006/main">
                        <a:graphicData uri="http://schemas.microsoft.com/office/word/2010/wordprocessingShape">
                          <wps:wsp>
                            <wps:cNvSpPr/>
                            <wps:spPr>
                              <a:xfrm>
                                <a:off x="0" y="0"/>
                                <a:ext cx="308610" cy="273050"/>
                              </a:xfrm>
                              <a:prstGeom prst="ellipse">
                                <a:avLst/>
                              </a:prstGeom>
                              <a:solidFill>
                                <a:srgbClr val="FF66CC"/>
                              </a:solidFill>
                              <a:ln algn="ctr" cap="flat" cmpd="sng" w="12700">
                                <a:solidFill>
                                  <a:srgbClr val="FF66CC"/>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r w:rsidRPr="00B933A8">
              <w:rPr>
                <w:rFonts w:ascii="Arial" w:cs="Arial" w:hAnsi="Arial"/>
              </w:rPr>
              <w:t xml:space="preserve">Tourism Node </w:t>
            </w:r>
          </w:p>
          <w:p w:rsidP="00B933A8" w:rsidR="00B933A8" w:rsidRDefault="00B933A8" w:rsidRPr="00B933A8">
            <w:pPr>
              <w:rPr>
                <w:rFonts w:ascii="Arial" w:cs="Arial" w:hAnsi="Arial"/>
              </w:rPr>
            </w:pPr>
          </w:p>
        </w:tc>
        <w:tc>
          <w:tcPr>
            <w:tcW w:type="dxa" w:w="4278"/>
            <w:vAlign w:val="center"/>
          </w:tcPr>
          <w:p w:rsidP="00B933A8" w:rsidR="00B933A8" w:rsidRDefault="00B933A8" w:rsidRPr="00B933A8">
            <w:pPr>
              <w:cnfStyle w:evenHBand="0" w:evenVBand="0" w:firstColumn="0" w:firstRow="0" w:firstRowFirstColumn="0" w:firstRowLastColumn="0" w:lastColumn="0" w:lastRow="0" w:lastRowFirstColumn="0" w:lastRowLastColumn="0" w:oddHBand="0" w:oddVBand="0" w:val="000000000000"/>
              <w:rPr>
                <w:rFonts w:ascii="Arial" w:cs="Arial" w:hAnsi="Arial"/>
              </w:rPr>
            </w:pPr>
            <w:r w:rsidRPr="00B933A8">
              <w:rPr>
                <w:rFonts w:ascii="Arial" w:cs="Arial" w:hAnsi="Arial"/>
              </w:rPr>
              <w:t xml:space="preserve">These nodes are characterised by tourism attraction and provide luxury private accommodation with small economic facilities. </w:t>
            </w:r>
          </w:p>
        </w:tc>
        <w:tc>
          <w:tcPr>
            <w:tcW w:type="dxa" w:w="3646"/>
          </w:tcPr>
          <w:p w:rsidP="00B933A8" w:rsidR="00B933A8" w:rsidRDefault="00B933A8" w:rsidRPr="00B933A8">
            <w:pPr>
              <w:cnfStyle w:evenHBand="0" w:evenVBand="0" w:firstColumn="0" w:firstRow="0" w:firstRowFirstColumn="0" w:firstRowLastColumn="0" w:lastColumn="0" w:lastRow="0" w:lastRowFirstColumn="0" w:lastRowLastColumn="0" w:oddHBand="0" w:oddVBand="0" w:val="000000000000"/>
              <w:rPr>
                <w:rFonts w:ascii="Arial" w:cs="Arial" w:hAnsi="Arial"/>
              </w:rPr>
            </w:pPr>
            <w:r w:rsidRPr="00B933A8">
              <w:rPr>
                <w:rFonts w:ascii="Arial" w:cs="Arial" w:hAnsi="Arial"/>
              </w:rPr>
              <w:t>Pontdrift and Tshipise Resort</w:t>
            </w:r>
          </w:p>
        </w:tc>
      </w:tr>
    </w:tbl>
    <w:p w:rsidP="00B933A8" w:rsidR="00B933A8" w:rsidRDefault="00B933A8" w:rsidRPr="00B933A8">
      <w:pPr>
        <w:spacing w:after="160" w:line="259" w:lineRule="auto"/>
        <w:rPr>
          <w:rFonts w:ascii="Arial" w:cs="Arial" w:eastAsiaTheme="minorHAnsi" w:hAnsi="Arial"/>
        </w:rPr>
      </w:pPr>
    </w:p>
    <w:p w:rsidP="00B933A8" w:rsidR="00B933A8" w:rsidRDefault="00B933A8" w:rsidRPr="00B933A8">
      <w:pPr>
        <w:spacing w:after="160" w:line="259" w:lineRule="auto"/>
        <w:rPr>
          <w:rFonts w:eastAsiaTheme="minorHAnsi"/>
        </w:rPr>
      </w:pPr>
    </w:p>
    <w:p w:rsidP="00B933A8" w:rsidR="00B933A8" w:rsidRDefault="00B933A8" w:rsidRPr="00B933A8">
      <w:pPr>
        <w:spacing w:after="160" w:line="259" w:lineRule="auto"/>
        <w:rPr>
          <w:rFonts w:ascii="Arial" w:cs="Arial" w:eastAsiaTheme="minorHAnsi" w:hAnsi="Arial"/>
          <w:b/>
        </w:rPr>
      </w:pPr>
    </w:p>
    <w:p w:rsidP="00B933A8" w:rsidR="00B933A8" w:rsidRDefault="00B933A8" w:rsidRPr="00B933A8">
      <w:pPr>
        <w:spacing w:after="160" w:line="259" w:lineRule="auto"/>
        <w:rPr>
          <w:rFonts w:ascii="Arial" w:cs="Arial" w:eastAsiaTheme="minorHAnsi" w:hAnsi="Arial"/>
          <w:b/>
        </w:rPr>
      </w:pPr>
    </w:p>
    <w:p w:rsidP="00B933A8" w:rsidR="00B933A8" w:rsidRDefault="00B933A8" w:rsidRPr="00B933A8">
      <w:pPr>
        <w:spacing w:after="160" w:line="259" w:lineRule="auto"/>
        <w:rPr>
          <w:rFonts w:ascii="Arial" w:cs="Arial" w:eastAsiaTheme="minorHAnsi" w:hAnsi="Arial"/>
          <w:b/>
        </w:rPr>
      </w:pPr>
    </w:p>
    <w:p w:rsidP="00B933A8" w:rsidR="00B933A8" w:rsidRDefault="00B933A8" w:rsidRPr="00B933A8">
      <w:pPr>
        <w:spacing w:after="160" w:line="259" w:lineRule="auto"/>
        <w:rPr>
          <w:rFonts w:ascii="Arial" w:cs="Arial" w:eastAsiaTheme="minorHAnsi" w:hAnsi="Arial"/>
          <w:b/>
        </w:rPr>
      </w:pPr>
    </w:p>
    <w:p w:rsidP="00B933A8" w:rsidR="00B933A8" w:rsidRDefault="00B933A8" w:rsidRPr="00B933A8">
      <w:pPr>
        <w:spacing w:after="160" w:line="259" w:lineRule="auto"/>
        <w:rPr>
          <w:rFonts w:ascii="Arial" w:cs="Arial" w:eastAsiaTheme="minorHAnsi" w:hAnsi="Arial"/>
          <w:b/>
        </w:rPr>
      </w:pPr>
    </w:p>
    <w:p w:rsidP="00B933A8" w:rsidR="00B933A8" w:rsidRDefault="00B933A8" w:rsidRPr="00B933A8">
      <w:pPr>
        <w:spacing w:after="160" w:line="259" w:lineRule="auto"/>
        <w:rPr>
          <w:rFonts w:ascii="Arial" w:cs="Arial" w:eastAsiaTheme="minorHAnsi" w:hAnsi="Arial"/>
          <w:b/>
        </w:rPr>
      </w:pPr>
    </w:p>
    <w:p w:rsidP="00B933A8" w:rsidR="00B933A8" w:rsidRDefault="00B933A8" w:rsidRPr="00B933A8">
      <w:pPr>
        <w:spacing w:after="160" w:line="259" w:lineRule="auto"/>
        <w:rPr>
          <w:rFonts w:ascii="Arial" w:cs="Arial" w:eastAsiaTheme="minorHAnsi" w:hAnsi="Arial"/>
          <w:b/>
        </w:rPr>
      </w:pPr>
      <w:r w:rsidRPr="00B933A8">
        <w:rPr>
          <w:rFonts w:ascii="Arial" w:cs="Arial" w:eastAsiaTheme="minorHAnsi" w:hAnsi="Arial"/>
          <w:b/>
        </w:rPr>
        <w:t xml:space="preserve">6.6. TRANSPORT MOBILITY  </w:t>
      </w:r>
    </w:p>
    <w:p w:rsidP="00B933A8" w:rsidR="00B933A8" w:rsidRDefault="00B933A8" w:rsidRPr="005535C0">
      <w:pPr>
        <w:spacing w:after="160" w:line="259" w:lineRule="auto"/>
        <w:jc w:val="both"/>
        <w:rPr>
          <w:rFonts w:ascii="Arial" w:cs="Arial" w:eastAsiaTheme="minorHAnsi" w:hAnsi="Arial"/>
        </w:rPr>
      </w:pPr>
      <w:r w:rsidRPr="005535C0">
        <w:rPr>
          <w:rFonts w:ascii="Arial" w:cs="Arial" w:eastAsiaTheme="minorHAnsi" w:hAnsi="Arial"/>
        </w:rPr>
        <w:t xml:space="preserve">Musina Local Municipality has developed its first Integrated Transport Plan (ITP) in terms of the provision of </w:t>
      </w:r>
      <w:r w:rsidRPr="005535C0">
        <w:rPr>
          <w:rFonts w:ascii="Arial" w:cs="Arial" w:hAnsi="Arial"/>
        </w:rPr>
        <w:t xml:space="preserve">Section 36 (1) and (2) of the National Land Transport Act (NLTA), Act 5 of 2009, The ITP considers all modes of transport and aims to identify the issues and concerns surrounding the various modes. </w:t>
      </w:r>
    </w:p>
    <w:p w:rsidP="00B933A8" w:rsidR="00B933A8" w:rsidRDefault="00B933A8" w:rsidRPr="005535C0">
      <w:pPr>
        <w:spacing w:after="160" w:line="259" w:lineRule="auto"/>
        <w:jc w:val="both"/>
        <w:rPr>
          <w:rFonts w:ascii="Arial" w:cs="Arial" w:eastAsiaTheme="minorHAnsi" w:hAnsi="Arial"/>
        </w:rPr>
      </w:pPr>
      <w:r w:rsidRPr="005535C0">
        <w:rPr>
          <w:rFonts w:ascii="Arial" w:cs="Arial" w:eastAsiaTheme="minorHAnsi" w:hAnsi="Arial"/>
        </w:rPr>
        <w:t xml:space="preserve">Musina Local Municipality ITP has identified all Road, Rail facilities and air transport linking the Municipality with other areas and economic centers. These infrastructure provides linkages between the rural settlements and the Town of Musina. The development of N1 By-pass ushered a new for the upgrading of the N1 through town to become secondary roads between these settlements and CBD. Linkages could also be improved through improved public transport networks and facilities as highlight on the ITP and the municipal SDF. </w:t>
      </w:r>
    </w:p>
    <w:p w:rsidP="00B933A8" w:rsidR="00B933A8" w:rsidRDefault="00B933A8" w:rsidRPr="00B933A8">
      <w:pPr>
        <w:spacing w:after="160" w:line="259" w:lineRule="auto"/>
        <w:jc w:val="both"/>
        <w:rPr>
          <w:rFonts w:ascii="Arial" w:cs="Arial" w:eastAsiaTheme="minorHAnsi" w:hAnsi="Arial"/>
        </w:rPr>
      </w:pPr>
      <w:r w:rsidRPr="00B933A8">
        <w:rPr>
          <w:rFonts w:ascii="Arial" w:cs="Arial" w:eastAsiaTheme="minorHAnsi" w:hAnsi="Arial"/>
        </w:rPr>
        <w:t xml:space="preserve">Urban integration is also to be encouraged through better pedestrian, cycle routes and public transport mechanisms between Nancefield and the CBD. The main access route </w:t>
      </w:r>
      <w:r w:rsidRPr="00B933A8">
        <w:rPr>
          <w:rFonts w:ascii="Arial" w:cs="Arial" w:eastAsiaTheme="minorHAnsi" w:hAnsi="Arial"/>
        </w:rPr>
        <w:lastRenderedPageBreak/>
        <w:t>defined through the area is the existing N1 which needs particular treatment.  The purpose of the road is for through traffic and as an access road to the municipality from the adjoining municipality to the South and Zimbabwe to the North.</w:t>
      </w:r>
    </w:p>
    <w:p w:rsidP="00B933A8" w:rsidR="00B933A8" w:rsidRDefault="00B933A8" w:rsidRPr="00B933A8">
      <w:pPr>
        <w:spacing w:after="160" w:line="259" w:lineRule="auto"/>
        <w:jc w:val="both"/>
        <w:rPr>
          <w:rFonts w:ascii="Arial" w:cs="Arial" w:eastAsiaTheme="minorHAnsi" w:hAnsi="Arial"/>
        </w:rPr>
      </w:pPr>
      <w:r w:rsidRPr="00B933A8">
        <w:rPr>
          <w:rFonts w:ascii="Arial" w:cs="Arial" w:eastAsiaTheme="minorHAnsi" w:hAnsi="Arial"/>
        </w:rPr>
        <w:t>The proposed secondary road network will effectively link the municipality internally (i.e. linkages between the local municipalities).  These roads will include the R521, R525 and the R572.  These roads should pass through the settlements and will serve as a major local trading and tourism routes. Thohoyandou to Shadani to Masisi and to Pafuri gate.</w:t>
      </w:r>
    </w:p>
    <w:p w:rsidP="00B933A8" w:rsidR="00B933A8" w:rsidRDefault="00B933A8" w:rsidRPr="00B933A8">
      <w:pPr>
        <w:spacing w:after="160" w:line="259" w:lineRule="auto"/>
        <w:jc w:val="both"/>
        <w:rPr>
          <w:rFonts w:ascii="Arial" w:cs="Arial" w:eastAsiaTheme="minorHAnsi" w:hAnsi="Arial"/>
        </w:rPr>
      </w:pPr>
      <w:r w:rsidRPr="00B933A8">
        <w:rPr>
          <w:rFonts w:ascii="Arial" w:cs="Arial" w:eastAsiaTheme="minorHAnsi" w:hAnsi="Arial"/>
        </w:rPr>
        <w:t xml:space="preserve">The proposed third level of road network will be the remaining local distributor roads intended to provide access for local residents, agricultural sector and tourists within the municipality.  The spatial implications of the Vision of the municipality can be expressed in two thrusts namely, affordable quality services implies that the provision of service must be as efficient as possible often achieved through densification of settlements. </w:t>
      </w:r>
    </w:p>
    <w:p w:rsidP="00B933A8" w:rsidR="00B933A8" w:rsidRDefault="00B933A8" w:rsidRPr="00B933A8">
      <w:pPr>
        <w:spacing w:after="160" w:line="259" w:lineRule="auto"/>
        <w:jc w:val="both"/>
        <w:rPr>
          <w:rFonts w:ascii="Arial" w:cs="Arial" w:eastAsiaTheme="minorHAnsi" w:hAnsi="Arial"/>
        </w:rPr>
      </w:pPr>
      <w:r w:rsidRPr="00B933A8">
        <w:rPr>
          <w:rFonts w:ascii="Arial" w:cs="Arial" w:eastAsiaTheme="minorHAnsi" w:hAnsi="Arial"/>
        </w:rPr>
        <w:t xml:space="preserve"> The second thrust is economic growth and development which suggests the promotion of growth areas as outlined in the National Spatial Development Perspective. The LITP also identified the need to link other forms of Transport modes with Musina Airport/ Landing Strip to take advantage of the Special Economic Zone initiatives.</w:t>
      </w:r>
    </w:p>
    <w:p w:rsidP="00B933A8" w:rsidR="00B933A8" w:rsidRDefault="00B933A8" w:rsidRPr="00B933A8">
      <w:pPr>
        <w:spacing w:after="160" w:line="259" w:lineRule="auto"/>
        <w:rPr>
          <w:rFonts w:ascii="Arial" w:cs="Arial" w:eastAsiaTheme="minorHAnsi" w:hAnsi="Arial"/>
          <w:b/>
        </w:rPr>
      </w:pPr>
    </w:p>
    <w:p w:rsidP="00B933A8" w:rsidR="00B933A8" w:rsidRDefault="00B933A8" w:rsidRPr="00B933A8">
      <w:pPr>
        <w:spacing w:after="160" w:line="259" w:lineRule="auto"/>
        <w:rPr>
          <w:rFonts w:ascii="Arial" w:cs="Arial" w:eastAsiaTheme="minorHAnsi" w:hAnsi="Arial"/>
          <w:b/>
        </w:rPr>
      </w:pPr>
      <w:r w:rsidRPr="00B933A8">
        <w:rPr>
          <w:rFonts w:ascii="Arial" w:cs="Arial" w:eastAsiaTheme="minorHAnsi" w:hAnsi="Arial"/>
          <w:b/>
        </w:rPr>
        <w:t>6.7 ROAD NETWORK IN MUSINA</w:t>
      </w:r>
    </w:p>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 xml:space="preserve">The table: 6.2 below indicate roads networks in Musina including Public Transport routes as indicated on the Musina Local Integrated Transport Plan 2016. </w:t>
      </w:r>
    </w:p>
    <w:tbl>
      <w:tblPr>
        <w:tblW w:type="dxa" w:w="9340"/>
        <w:tblLook w:firstColumn="1" w:firstRow="1" w:lastColumn="0" w:lastRow="0" w:noHBand="0" w:noVBand="1" w:val="04A0"/>
      </w:tblPr>
      <w:tblGrid>
        <w:gridCol w:w="1794"/>
        <w:gridCol w:w="4976"/>
        <w:gridCol w:w="1285"/>
        <w:gridCol w:w="1285"/>
      </w:tblGrid>
      <w:tr w:rsidR="00B933A8" w:rsidRPr="00B933A8" w:rsidTr="00B933A8">
        <w:trPr>
          <w:trHeight w:val="320"/>
        </w:trPr>
        <w:tc>
          <w:tcPr>
            <w:tcW w:type="dxa" w:w="6770"/>
            <w:gridSpan w:val="2"/>
            <w:tcBorders>
              <w:top w:val="nil"/>
              <w:left w:val="nil"/>
              <w:bottom w:val="nil"/>
              <w:right w:val="nil"/>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b/>
              </w:rPr>
            </w:pPr>
          </w:p>
        </w:tc>
        <w:tc>
          <w:tcPr>
            <w:tcW w:type="dxa" w:w="1285"/>
            <w:tcBorders>
              <w:top w:val="nil"/>
              <w:left w:val="nil"/>
              <w:bottom w:val="nil"/>
              <w:right w:val="nil"/>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b/>
              </w:rPr>
            </w:pPr>
          </w:p>
        </w:tc>
        <w:tc>
          <w:tcPr>
            <w:tcW w:type="dxa" w:w="1285"/>
            <w:tcBorders>
              <w:top w:val="nil"/>
              <w:left w:val="nil"/>
              <w:bottom w:val="nil"/>
              <w:right w:val="nil"/>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b/>
              </w:rPr>
            </w:pPr>
          </w:p>
        </w:tc>
      </w:tr>
      <w:tr w:rsidR="00B933A8" w:rsidRPr="00B933A8" w:rsidTr="00B933A8">
        <w:trPr>
          <w:trHeight w:val="305"/>
        </w:trPr>
        <w:tc>
          <w:tcPr>
            <w:tcW w:type="dxa" w:w="1794"/>
            <w:tcBorders>
              <w:top w:val="nil"/>
              <w:left w:val="nil"/>
              <w:bottom w:val="nil"/>
              <w:right w:val="nil"/>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b/>
              </w:rPr>
            </w:pPr>
            <w:r w:rsidRPr="00B933A8">
              <w:rPr>
                <w:rFonts w:ascii="Arial" w:cs="Arial" w:eastAsiaTheme="minorHAnsi" w:hAnsi="Arial"/>
                <w:b/>
              </w:rPr>
              <w:t>Table: 6.2</w:t>
            </w:r>
          </w:p>
        </w:tc>
        <w:tc>
          <w:tcPr>
            <w:tcW w:type="dxa" w:w="4975"/>
            <w:tcBorders>
              <w:top w:val="nil"/>
              <w:left w:val="nil"/>
              <w:bottom w:val="nil"/>
              <w:right w:val="nil"/>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b/>
              </w:rPr>
            </w:pPr>
            <w:r w:rsidRPr="00B933A8">
              <w:rPr>
                <w:rFonts w:ascii="Arial" w:cs="Arial" w:eastAsiaTheme="minorHAnsi" w:hAnsi="Arial"/>
                <w:b/>
              </w:rPr>
              <w:t>Musina Cost Centre</w:t>
            </w:r>
          </w:p>
        </w:tc>
        <w:tc>
          <w:tcPr>
            <w:tcW w:type="dxa" w:w="1285"/>
            <w:tcBorders>
              <w:top w:val="nil"/>
              <w:left w:val="nil"/>
              <w:bottom w:val="nil"/>
              <w:right w:val="nil"/>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b/>
              </w:rPr>
            </w:pPr>
          </w:p>
        </w:tc>
        <w:tc>
          <w:tcPr>
            <w:tcW w:type="dxa" w:w="1285"/>
            <w:tcBorders>
              <w:top w:val="nil"/>
              <w:left w:val="nil"/>
              <w:bottom w:val="nil"/>
              <w:right w:val="nil"/>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b/>
              </w:rPr>
            </w:pPr>
          </w:p>
        </w:tc>
      </w:tr>
      <w:tr w:rsidR="00B933A8" w:rsidRPr="00B933A8" w:rsidTr="00B933A8">
        <w:trPr>
          <w:trHeight w:val="305"/>
        </w:trPr>
        <w:tc>
          <w:tcPr>
            <w:tcW w:type="dxa" w:w="1794"/>
            <w:tcBorders>
              <w:top w:color="auto" w:space="0" w:sz="4" w:val="single"/>
              <w:left w:color="auto" w:space="0" w:sz="4" w:val="single"/>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b/>
              </w:rPr>
            </w:pPr>
            <w:r w:rsidRPr="00B933A8">
              <w:rPr>
                <w:rFonts w:ascii="Arial" w:cs="Arial" w:eastAsiaTheme="minorHAnsi" w:hAnsi="Arial"/>
                <w:b/>
              </w:rPr>
              <w:t>Road No</w:t>
            </w:r>
          </w:p>
        </w:tc>
        <w:tc>
          <w:tcPr>
            <w:tcW w:type="dxa" w:w="4975"/>
            <w:tcBorders>
              <w:top w:color="auto" w:space="0" w:sz="4" w:val="single"/>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b/>
              </w:rPr>
            </w:pPr>
            <w:r w:rsidRPr="00B933A8">
              <w:rPr>
                <w:rFonts w:ascii="Arial" w:cs="Arial" w:eastAsiaTheme="minorHAnsi" w:hAnsi="Arial"/>
                <w:b/>
              </w:rPr>
              <w:t>Description</w:t>
            </w:r>
          </w:p>
        </w:tc>
        <w:tc>
          <w:tcPr>
            <w:tcW w:type="dxa" w:w="2570"/>
            <w:gridSpan w:val="2"/>
            <w:tcBorders>
              <w:top w:color="auto" w:space="0" w:sz="4" w:val="single"/>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b/>
              </w:rPr>
            </w:pPr>
            <w:r w:rsidRPr="00B933A8">
              <w:rPr>
                <w:rFonts w:ascii="Arial" w:cs="Arial" w:eastAsiaTheme="minorHAnsi" w:hAnsi="Arial"/>
                <w:b/>
              </w:rPr>
              <w:t>Road Length (km)</w:t>
            </w:r>
          </w:p>
        </w:tc>
      </w:tr>
      <w:tr w:rsidR="00B933A8" w:rsidRPr="00B933A8" w:rsidTr="00B933A8">
        <w:trPr>
          <w:trHeight w:val="305"/>
        </w:trPr>
        <w:tc>
          <w:tcPr>
            <w:tcW w:type="dxa" w:w="1794"/>
            <w:tcBorders>
              <w:top w:val="nil"/>
              <w:left w:color="auto" w:space="0" w:sz="4" w:val="single"/>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 </w:t>
            </w:r>
          </w:p>
        </w:tc>
        <w:tc>
          <w:tcPr>
            <w:tcW w:type="dxa" w:w="4975"/>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b/>
              </w:rPr>
            </w:pPr>
            <w:r w:rsidRPr="00B933A8">
              <w:rPr>
                <w:rFonts w:ascii="Arial" w:cs="Arial" w:eastAsiaTheme="minorHAnsi" w:hAnsi="Arial"/>
                <w:b/>
              </w:rPr>
              <w:t> </w:t>
            </w:r>
          </w:p>
        </w:tc>
        <w:tc>
          <w:tcPr>
            <w:tcW w:type="dxa" w:w="1285"/>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b/>
              </w:rPr>
            </w:pPr>
            <w:r w:rsidRPr="00B933A8">
              <w:rPr>
                <w:rFonts w:ascii="Arial" w:cs="Arial" w:eastAsiaTheme="minorHAnsi" w:hAnsi="Arial"/>
                <w:b/>
              </w:rPr>
              <w:t>Gravel</w:t>
            </w:r>
          </w:p>
        </w:tc>
        <w:tc>
          <w:tcPr>
            <w:tcW w:type="dxa" w:w="1285"/>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b/>
              </w:rPr>
            </w:pPr>
            <w:r w:rsidRPr="00B933A8">
              <w:rPr>
                <w:rFonts w:ascii="Arial" w:cs="Arial" w:eastAsiaTheme="minorHAnsi" w:hAnsi="Arial"/>
                <w:b/>
              </w:rPr>
              <w:t>Surface</w:t>
            </w:r>
          </w:p>
        </w:tc>
      </w:tr>
      <w:tr w:rsidR="00B933A8" w:rsidRPr="00B933A8" w:rsidTr="00B933A8">
        <w:trPr>
          <w:trHeight w:val="305"/>
        </w:trPr>
        <w:tc>
          <w:tcPr>
            <w:tcW w:type="dxa" w:w="1794"/>
            <w:tcBorders>
              <w:top w:val="nil"/>
              <w:left w:color="auto" w:space="0" w:sz="4" w:val="single"/>
              <w:bottom w:color="auto" w:space="0" w:sz="4" w:val="single"/>
              <w:right w:color="auto" w:space="0" w:sz="4" w:val="single"/>
            </w:tcBorders>
            <w:shd w:color="000000" w:fill="FFFFFF"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D1174</w:t>
            </w:r>
          </w:p>
        </w:tc>
        <w:tc>
          <w:tcPr>
            <w:tcW w:type="dxa" w:w="4975"/>
            <w:tcBorders>
              <w:top w:val="nil"/>
              <w:left w:val="nil"/>
              <w:bottom w:color="auto" w:space="0" w:sz="4" w:val="single"/>
              <w:right w:color="auto" w:space="0" w:sz="4" w:val="single"/>
            </w:tcBorders>
            <w:shd w:color="000000" w:fill="FFFFFF"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Musina-Tshipise</w:t>
            </w:r>
          </w:p>
        </w:tc>
        <w:tc>
          <w:tcPr>
            <w:tcW w:type="dxa" w:w="1285"/>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 </w:t>
            </w:r>
          </w:p>
        </w:tc>
        <w:tc>
          <w:tcPr>
            <w:tcW w:type="dxa" w:w="1285"/>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36</w:t>
            </w:r>
          </w:p>
        </w:tc>
      </w:tr>
      <w:tr w:rsidR="00B933A8" w:rsidRPr="00B933A8" w:rsidTr="00B933A8">
        <w:trPr>
          <w:trHeight w:val="305"/>
        </w:trPr>
        <w:tc>
          <w:tcPr>
            <w:tcW w:type="dxa" w:w="1794"/>
            <w:tcBorders>
              <w:top w:val="nil"/>
              <w:left w:color="auto" w:space="0" w:sz="4" w:val="single"/>
              <w:bottom w:color="auto" w:space="0" w:sz="4" w:val="single"/>
              <w:right w:color="auto" w:space="0" w:sz="4" w:val="single"/>
            </w:tcBorders>
            <w:shd w:color="000000" w:fill="FFFFFF"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D1483</w:t>
            </w:r>
          </w:p>
        </w:tc>
        <w:tc>
          <w:tcPr>
            <w:tcW w:type="dxa" w:w="4975"/>
            <w:tcBorders>
              <w:top w:val="nil"/>
              <w:left w:val="nil"/>
              <w:bottom w:color="auto" w:space="0" w:sz="4" w:val="single"/>
              <w:right w:color="auto" w:space="0" w:sz="4" w:val="single"/>
            </w:tcBorders>
            <w:shd w:color="000000" w:fill="FFFFFF"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Musina-Pontdrift</w:t>
            </w:r>
          </w:p>
        </w:tc>
        <w:tc>
          <w:tcPr>
            <w:tcW w:type="dxa" w:w="1285"/>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 </w:t>
            </w:r>
          </w:p>
        </w:tc>
        <w:tc>
          <w:tcPr>
            <w:tcW w:type="dxa" w:w="1285"/>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89.24</w:t>
            </w:r>
          </w:p>
        </w:tc>
      </w:tr>
      <w:tr w:rsidR="00B933A8" w:rsidRPr="00B933A8" w:rsidTr="00B933A8">
        <w:trPr>
          <w:trHeight w:val="305"/>
        </w:trPr>
        <w:tc>
          <w:tcPr>
            <w:tcW w:type="dxa" w:w="1794"/>
            <w:tcBorders>
              <w:top w:val="nil"/>
              <w:left w:color="auto" w:space="0" w:sz="4" w:val="single"/>
              <w:bottom w:color="auto" w:space="0" w:sz="4" w:val="single"/>
              <w:right w:color="auto" w:space="0" w:sz="4" w:val="single"/>
            </w:tcBorders>
            <w:shd w:color="000000" w:fill="FFFFFF"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D1942</w:t>
            </w:r>
          </w:p>
        </w:tc>
        <w:tc>
          <w:tcPr>
            <w:tcW w:type="dxa" w:w="4975"/>
            <w:tcBorders>
              <w:top w:val="nil"/>
              <w:left w:val="nil"/>
              <w:bottom w:color="auto" w:space="0" w:sz="4" w:val="single"/>
              <w:right w:color="auto" w:space="0" w:sz="4" w:val="single"/>
            </w:tcBorders>
            <w:shd w:color="000000" w:fill="FFFFFF"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Musina-Malale</w:t>
            </w:r>
          </w:p>
        </w:tc>
        <w:tc>
          <w:tcPr>
            <w:tcW w:type="dxa" w:w="1285"/>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 </w:t>
            </w:r>
          </w:p>
        </w:tc>
        <w:tc>
          <w:tcPr>
            <w:tcW w:type="dxa" w:w="1285"/>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8</w:t>
            </w:r>
          </w:p>
        </w:tc>
      </w:tr>
      <w:tr w:rsidR="00B933A8" w:rsidRPr="00B933A8" w:rsidTr="00B933A8">
        <w:trPr>
          <w:trHeight w:val="305"/>
        </w:trPr>
        <w:tc>
          <w:tcPr>
            <w:tcW w:type="dxa" w:w="1794"/>
            <w:tcBorders>
              <w:top w:val="nil"/>
              <w:left w:color="auto" w:space="0" w:sz="4" w:val="single"/>
              <w:bottom w:color="auto" w:space="0" w:sz="4" w:val="single"/>
              <w:right w:color="auto" w:space="0" w:sz="4" w:val="single"/>
            </w:tcBorders>
            <w:shd w:color="000000" w:fill="FFFFFF"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D2018</w:t>
            </w:r>
          </w:p>
        </w:tc>
        <w:tc>
          <w:tcPr>
            <w:tcW w:type="dxa" w:w="4975"/>
            <w:tcBorders>
              <w:top w:val="nil"/>
              <w:left w:val="nil"/>
              <w:bottom w:color="auto" w:space="0" w:sz="4" w:val="single"/>
              <w:right w:color="auto" w:space="0" w:sz="4" w:val="single"/>
            </w:tcBorders>
            <w:shd w:color="000000" w:fill="FFFFFF"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Schuitdrift(P135/1-P135/1) to Pafuri gate</w:t>
            </w:r>
          </w:p>
        </w:tc>
        <w:tc>
          <w:tcPr>
            <w:tcW w:type="dxa" w:w="1285"/>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 </w:t>
            </w:r>
          </w:p>
        </w:tc>
        <w:tc>
          <w:tcPr>
            <w:tcW w:type="dxa" w:w="1285"/>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127.1</w:t>
            </w:r>
          </w:p>
        </w:tc>
      </w:tr>
      <w:tr w:rsidR="00B933A8" w:rsidRPr="00B933A8" w:rsidTr="00B933A8">
        <w:trPr>
          <w:trHeight w:val="305"/>
        </w:trPr>
        <w:tc>
          <w:tcPr>
            <w:tcW w:type="dxa" w:w="1794"/>
            <w:tcBorders>
              <w:top w:val="nil"/>
              <w:left w:color="auto" w:space="0" w:sz="4" w:val="single"/>
              <w:bottom w:color="auto" w:space="0" w:sz="4" w:val="single"/>
              <w:right w:color="auto" w:space="0" w:sz="4" w:val="single"/>
            </w:tcBorders>
            <w:shd w:color="000000" w:fill="FFFFFF"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D2692</w:t>
            </w:r>
          </w:p>
        </w:tc>
        <w:tc>
          <w:tcPr>
            <w:tcW w:type="dxa" w:w="4975"/>
            <w:tcBorders>
              <w:top w:val="nil"/>
              <w:left w:val="nil"/>
              <w:bottom w:color="auto" w:space="0" w:sz="4" w:val="single"/>
              <w:right w:color="auto" w:space="0" w:sz="4" w:val="single"/>
            </w:tcBorders>
            <w:shd w:color="000000" w:fill="FFFFFF"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Musina-Alldays</w:t>
            </w:r>
          </w:p>
        </w:tc>
        <w:tc>
          <w:tcPr>
            <w:tcW w:type="dxa" w:w="1285"/>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 </w:t>
            </w:r>
          </w:p>
        </w:tc>
        <w:tc>
          <w:tcPr>
            <w:tcW w:type="dxa" w:w="1285"/>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87.88</w:t>
            </w:r>
          </w:p>
        </w:tc>
      </w:tr>
      <w:tr w:rsidR="00B933A8" w:rsidRPr="00B933A8" w:rsidTr="00B933A8">
        <w:trPr>
          <w:trHeight w:val="305"/>
        </w:trPr>
        <w:tc>
          <w:tcPr>
            <w:tcW w:type="dxa" w:w="1794"/>
            <w:tcBorders>
              <w:top w:val="nil"/>
              <w:left w:color="auto" w:space="0" w:sz="4" w:val="single"/>
              <w:bottom w:color="auto" w:space="0" w:sz="4" w:val="single"/>
              <w:right w:color="auto" w:space="0" w:sz="4" w:val="single"/>
            </w:tcBorders>
            <w:shd w:color="000000" w:fill="FFFFFF"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D744</w:t>
            </w:r>
          </w:p>
        </w:tc>
        <w:tc>
          <w:tcPr>
            <w:tcW w:type="dxa" w:w="4975"/>
            <w:tcBorders>
              <w:top w:val="nil"/>
              <w:left w:val="nil"/>
              <w:bottom w:color="auto" w:space="0" w:sz="4" w:val="single"/>
              <w:right w:color="auto" w:space="0" w:sz="4" w:val="single"/>
            </w:tcBorders>
            <w:shd w:color="000000" w:fill="FFFFFF"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 xml:space="preserve">Mopani-Waterpoort </w:t>
            </w:r>
          </w:p>
        </w:tc>
        <w:tc>
          <w:tcPr>
            <w:tcW w:type="dxa" w:w="1285"/>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 43</w:t>
            </w:r>
          </w:p>
        </w:tc>
        <w:tc>
          <w:tcPr>
            <w:tcW w:type="dxa" w:w="1285"/>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0.8</w:t>
            </w:r>
          </w:p>
        </w:tc>
      </w:tr>
      <w:tr w:rsidR="00B933A8" w:rsidRPr="00B933A8" w:rsidTr="00B933A8">
        <w:trPr>
          <w:trHeight w:val="305"/>
        </w:trPr>
        <w:tc>
          <w:tcPr>
            <w:tcW w:type="dxa" w:w="1794"/>
            <w:tcBorders>
              <w:top w:val="nil"/>
              <w:left w:color="auto" w:space="0" w:sz="4" w:val="single"/>
              <w:bottom w:color="auto" w:space="0" w:sz="4" w:val="single"/>
              <w:right w:color="auto" w:space="0" w:sz="4" w:val="single"/>
            </w:tcBorders>
            <w:shd w:color="000000" w:fill="FFFFFF"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D777</w:t>
            </w:r>
          </w:p>
        </w:tc>
        <w:tc>
          <w:tcPr>
            <w:tcW w:type="dxa" w:w="4975"/>
            <w:tcBorders>
              <w:top w:val="nil"/>
              <w:left w:val="nil"/>
              <w:bottom w:color="auto" w:space="0" w:sz="4" w:val="single"/>
              <w:right w:color="auto" w:space="0" w:sz="4" w:val="single"/>
            </w:tcBorders>
            <w:shd w:color="000000" w:fill="FFFFFF"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Mopani-Nuwelust</w:t>
            </w:r>
          </w:p>
        </w:tc>
        <w:tc>
          <w:tcPr>
            <w:tcW w:type="dxa" w:w="1285"/>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 </w:t>
            </w:r>
          </w:p>
        </w:tc>
        <w:tc>
          <w:tcPr>
            <w:tcW w:type="dxa" w:w="1285"/>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11.72</w:t>
            </w:r>
          </w:p>
        </w:tc>
      </w:tr>
      <w:tr w:rsidR="00B933A8" w:rsidRPr="00B933A8" w:rsidTr="00B933A8">
        <w:trPr>
          <w:trHeight w:val="305"/>
        </w:trPr>
        <w:tc>
          <w:tcPr>
            <w:tcW w:type="dxa" w:w="1794"/>
            <w:tcBorders>
              <w:top w:val="nil"/>
              <w:left w:color="auto" w:space="0" w:sz="4" w:val="single"/>
              <w:bottom w:color="auto" w:space="0" w:sz="4" w:val="single"/>
              <w:right w:color="auto" w:space="0" w:sz="4" w:val="single"/>
            </w:tcBorders>
            <w:shd w:color="000000" w:fill="FFFFFF"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D854</w:t>
            </w:r>
          </w:p>
        </w:tc>
        <w:tc>
          <w:tcPr>
            <w:tcW w:type="dxa" w:w="4975"/>
            <w:tcBorders>
              <w:top w:val="nil"/>
              <w:left w:val="nil"/>
              <w:bottom w:color="auto" w:space="0" w:sz="4" w:val="single"/>
              <w:right w:color="auto" w:space="0" w:sz="4" w:val="single"/>
            </w:tcBorders>
            <w:shd w:color="000000" w:fill="FFFFFF"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Waterpoort-Alldays</w:t>
            </w:r>
          </w:p>
        </w:tc>
        <w:tc>
          <w:tcPr>
            <w:tcW w:type="dxa" w:w="1285"/>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 </w:t>
            </w:r>
          </w:p>
        </w:tc>
        <w:tc>
          <w:tcPr>
            <w:tcW w:type="dxa" w:w="1285"/>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51.74</w:t>
            </w:r>
          </w:p>
        </w:tc>
      </w:tr>
      <w:tr w:rsidR="00B933A8" w:rsidRPr="00B933A8" w:rsidTr="00B933A8">
        <w:trPr>
          <w:trHeight w:val="305"/>
        </w:trPr>
        <w:tc>
          <w:tcPr>
            <w:tcW w:type="dxa" w:w="1794"/>
            <w:tcBorders>
              <w:top w:val="nil"/>
              <w:left w:color="auto" w:space="0" w:sz="4" w:val="single"/>
              <w:bottom w:color="auto" w:space="0" w:sz="4" w:val="single"/>
              <w:right w:color="auto" w:space="0" w:sz="4" w:val="single"/>
            </w:tcBorders>
            <w:shd w:color="000000" w:fill="FFFFFF"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lastRenderedPageBreak/>
              <w:t>P135/1</w:t>
            </w:r>
          </w:p>
        </w:tc>
        <w:tc>
          <w:tcPr>
            <w:tcW w:type="dxa" w:w="4975"/>
            <w:tcBorders>
              <w:top w:val="nil"/>
              <w:left w:val="nil"/>
              <w:bottom w:color="auto" w:space="0" w:sz="4" w:val="single"/>
              <w:right w:color="auto" w:space="0" w:sz="4" w:val="single"/>
            </w:tcBorders>
            <w:shd w:color="000000" w:fill="FFFFFF"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Bokmakirie - Malale</w:t>
            </w:r>
          </w:p>
        </w:tc>
        <w:tc>
          <w:tcPr>
            <w:tcW w:type="dxa" w:w="1285"/>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 </w:t>
            </w:r>
          </w:p>
        </w:tc>
        <w:tc>
          <w:tcPr>
            <w:tcW w:type="dxa" w:w="1285"/>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81.11</w:t>
            </w:r>
          </w:p>
        </w:tc>
      </w:tr>
      <w:tr w:rsidR="00B933A8" w:rsidRPr="00B933A8" w:rsidTr="00B933A8">
        <w:trPr>
          <w:trHeight w:val="305"/>
        </w:trPr>
        <w:tc>
          <w:tcPr>
            <w:tcW w:type="dxa" w:w="1794"/>
            <w:tcBorders>
              <w:top w:val="nil"/>
              <w:left w:color="auto" w:space="0" w:sz="4" w:val="single"/>
              <w:bottom w:color="auto" w:space="0" w:sz="4" w:val="single"/>
              <w:right w:color="auto" w:space="0" w:sz="4" w:val="single"/>
            </w:tcBorders>
            <w:shd w:color="000000" w:fill="FFFFFF"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P94/2</w:t>
            </w:r>
          </w:p>
        </w:tc>
        <w:tc>
          <w:tcPr>
            <w:tcW w:type="dxa" w:w="4975"/>
            <w:tcBorders>
              <w:top w:val="nil"/>
              <w:left w:val="nil"/>
              <w:bottom w:color="auto" w:space="0" w:sz="4" w:val="single"/>
              <w:right w:color="auto" w:space="0" w:sz="4" w:val="single"/>
            </w:tcBorders>
            <w:shd w:color="000000" w:fill="FFFFFF"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Alldays-Pontdrift</w:t>
            </w:r>
          </w:p>
        </w:tc>
        <w:tc>
          <w:tcPr>
            <w:tcW w:type="dxa" w:w="1285"/>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 </w:t>
            </w:r>
          </w:p>
        </w:tc>
        <w:tc>
          <w:tcPr>
            <w:tcW w:type="dxa" w:w="1285"/>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35.7</w:t>
            </w:r>
          </w:p>
        </w:tc>
      </w:tr>
      <w:tr w:rsidR="00B933A8" w:rsidRPr="00B933A8" w:rsidTr="00B933A8">
        <w:trPr>
          <w:trHeight w:val="305"/>
        </w:trPr>
        <w:tc>
          <w:tcPr>
            <w:tcW w:type="dxa" w:w="1794"/>
            <w:tcBorders>
              <w:top w:val="nil"/>
              <w:left w:color="auto" w:space="0" w:sz="4" w:val="single"/>
              <w:bottom w:color="auto" w:space="0" w:sz="4" w:val="single"/>
              <w:right w:color="auto" w:space="0" w:sz="4" w:val="single"/>
            </w:tcBorders>
            <w:shd w:color="000000" w:fill="FFFFFF"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D3701</w:t>
            </w:r>
          </w:p>
        </w:tc>
        <w:tc>
          <w:tcPr>
            <w:tcW w:type="dxa" w:w="4975"/>
            <w:tcBorders>
              <w:top w:val="nil"/>
              <w:left w:val="nil"/>
              <w:bottom w:color="auto" w:space="0" w:sz="4" w:val="single"/>
              <w:right w:color="auto" w:space="0" w:sz="4" w:val="single"/>
            </w:tcBorders>
            <w:shd w:color="000000" w:fill="FFFFFF"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P135/1 - Madimbo</w:t>
            </w:r>
          </w:p>
        </w:tc>
        <w:tc>
          <w:tcPr>
            <w:tcW w:type="dxa" w:w="1285"/>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 </w:t>
            </w:r>
          </w:p>
        </w:tc>
        <w:tc>
          <w:tcPr>
            <w:tcW w:type="dxa" w:w="1285"/>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4.5</w:t>
            </w:r>
          </w:p>
        </w:tc>
      </w:tr>
      <w:tr w:rsidR="00B933A8" w:rsidRPr="00B933A8" w:rsidTr="00B933A8">
        <w:trPr>
          <w:trHeight w:val="305"/>
        </w:trPr>
        <w:tc>
          <w:tcPr>
            <w:tcW w:type="dxa" w:w="1794"/>
            <w:tcBorders>
              <w:top w:val="nil"/>
              <w:left w:color="auto" w:space="0" w:sz="4" w:val="single"/>
              <w:bottom w:color="auto" w:space="0" w:sz="4" w:val="single"/>
              <w:right w:color="auto" w:space="0" w:sz="4" w:val="single"/>
            </w:tcBorders>
            <w:shd w:color="000000" w:fill="FFFFFF"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UN1 mus</w:t>
            </w:r>
          </w:p>
        </w:tc>
        <w:tc>
          <w:tcPr>
            <w:tcW w:type="dxa" w:w="4975"/>
            <w:tcBorders>
              <w:top w:val="nil"/>
              <w:left w:val="nil"/>
              <w:bottom w:color="auto" w:space="0" w:sz="4" w:val="single"/>
              <w:right w:color="auto" w:space="0" w:sz="4" w:val="single"/>
            </w:tcBorders>
            <w:shd w:color="000000" w:fill="FFFFFF"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N1-Tshamutumbu Police</w:t>
            </w:r>
          </w:p>
        </w:tc>
        <w:tc>
          <w:tcPr>
            <w:tcW w:type="dxa" w:w="1285"/>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 </w:t>
            </w:r>
          </w:p>
        </w:tc>
        <w:tc>
          <w:tcPr>
            <w:tcW w:type="dxa" w:w="1285"/>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4</w:t>
            </w:r>
          </w:p>
        </w:tc>
      </w:tr>
      <w:tr w:rsidR="00B933A8" w:rsidRPr="00B933A8" w:rsidTr="00B933A8">
        <w:trPr>
          <w:trHeight w:val="305"/>
        </w:trPr>
        <w:tc>
          <w:tcPr>
            <w:tcW w:type="dxa" w:w="1794"/>
            <w:tcBorders>
              <w:top w:val="nil"/>
              <w:left w:color="auto" w:space="0" w:sz="4" w:val="single"/>
              <w:bottom w:color="auto" w:space="0" w:sz="4" w:val="single"/>
              <w:right w:color="auto" w:space="0" w:sz="4" w:val="single"/>
            </w:tcBorders>
            <w:shd w:color="000000" w:fill="FFFFFF"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D1021</w:t>
            </w:r>
          </w:p>
        </w:tc>
        <w:tc>
          <w:tcPr>
            <w:tcW w:type="dxa" w:w="4975"/>
            <w:tcBorders>
              <w:top w:val="nil"/>
              <w:left w:val="nil"/>
              <w:bottom w:color="auto" w:space="0" w:sz="4" w:val="single"/>
              <w:right w:color="auto" w:space="0" w:sz="4" w:val="single"/>
            </w:tcBorders>
            <w:shd w:color="000000" w:fill="FFFFFF"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N1-Huntleigh</w:t>
            </w:r>
          </w:p>
        </w:tc>
        <w:tc>
          <w:tcPr>
            <w:tcW w:type="dxa" w:w="1285"/>
            <w:tcBorders>
              <w:top w:val="nil"/>
              <w:left w:val="nil"/>
              <w:bottom w:color="auto" w:space="0" w:sz="4" w:val="single"/>
              <w:right w:color="auto" w:space="0" w:sz="4" w:val="single"/>
            </w:tcBorders>
            <w:shd w:color="000000" w:fill="FFFFFF"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13.18</w:t>
            </w:r>
          </w:p>
        </w:tc>
        <w:tc>
          <w:tcPr>
            <w:tcW w:type="dxa" w:w="1285"/>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 </w:t>
            </w:r>
          </w:p>
        </w:tc>
      </w:tr>
      <w:tr w:rsidR="00B933A8" w:rsidRPr="00B933A8" w:rsidTr="00B933A8">
        <w:trPr>
          <w:trHeight w:val="305"/>
        </w:trPr>
        <w:tc>
          <w:tcPr>
            <w:tcW w:type="dxa" w:w="1794"/>
            <w:tcBorders>
              <w:top w:val="nil"/>
              <w:left w:color="auto" w:space="0" w:sz="4" w:val="single"/>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D1369</w:t>
            </w:r>
          </w:p>
        </w:tc>
        <w:tc>
          <w:tcPr>
            <w:tcW w:type="dxa" w:w="4975"/>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Alldays-Broombreek</w:t>
            </w:r>
          </w:p>
        </w:tc>
        <w:tc>
          <w:tcPr>
            <w:tcW w:type="dxa" w:w="1285"/>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32.52</w:t>
            </w:r>
          </w:p>
        </w:tc>
        <w:tc>
          <w:tcPr>
            <w:tcW w:type="dxa" w:w="1285"/>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 </w:t>
            </w:r>
          </w:p>
        </w:tc>
      </w:tr>
      <w:tr w:rsidR="00B933A8" w:rsidRPr="00B933A8" w:rsidTr="00B933A8">
        <w:trPr>
          <w:trHeight w:val="305"/>
        </w:trPr>
        <w:tc>
          <w:tcPr>
            <w:tcW w:type="dxa" w:w="1794"/>
            <w:tcBorders>
              <w:top w:val="nil"/>
              <w:left w:color="auto" w:space="0" w:sz="4" w:val="single"/>
              <w:bottom w:color="auto" w:space="0" w:sz="4" w:val="single"/>
              <w:right w:color="auto" w:space="0" w:sz="4" w:val="single"/>
            </w:tcBorders>
            <w:shd w:color="000000" w:fill="FFFFFF"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D1543</w:t>
            </w:r>
          </w:p>
        </w:tc>
        <w:tc>
          <w:tcPr>
            <w:tcW w:type="dxa" w:w="4975"/>
            <w:tcBorders>
              <w:top w:val="nil"/>
              <w:left w:val="nil"/>
              <w:bottom w:color="auto" w:space="0" w:sz="4" w:val="single"/>
              <w:right w:color="auto" w:space="0" w:sz="4" w:val="single"/>
            </w:tcBorders>
            <w:shd w:color="000000" w:fill="FFFFFF"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Vetfontein-Broombreek</w:t>
            </w:r>
          </w:p>
        </w:tc>
        <w:tc>
          <w:tcPr>
            <w:tcW w:type="dxa" w:w="1285"/>
            <w:tcBorders>
              <w:top w:val="nil"/>
              <w:left w:val="nil"/>
              <w:bottom w:color="auto" w:space="0" w:sz="4" w:val="single"/>
              <w:right w:color="auto" w:space="0" w:sz="4" w:val="single"/>
            </w:tcBorders>
            <w:shd w:color="000000" w:fill="FFFFFF"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21.79</w:t>
            </w:r>
          </w:p>
        </w:tc>
        <w:tc>
          <w:tcPr>
            <w:tcW w:type="dxa" w:w="1285"/>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 </w:t>
            </w:r>
          </w:p>
        </w:tc>
      </w:tr>
      <w:tr w:rsidR="00B933A8" w:rsidRPr="00B933A8" w:rsidTr="00B933A8">
        <w:trPr>
          <w:trHeight w:val="305"/>
        </w:trPr>
        <w:tc>
          <w:tcPr>
            <w:tcW w:type="dxa" w:w="1794"/>
            <w:tcBorders>
              <w:top w:val="nil"/>
              <w:left w:color="auto" w:space="0" w:sz="4" w:val="single"/>
              <w:bottom w:color="auto" w:space="0" w:sz="4" w:val="single"/>
              <w:right w:color="auto" w:space="0" w:sz="4" w:val="single"/>
            </w:tcBorders>
            <w:shd w:color="000000" w:fill="FFFFFF"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D1559</w:t>
            </w:r>
          </w:p>
        </w:tc>
        <w:tc>
          <w:tcPr>
            <w:tcW w:type="dxa" w:w="4975"/>
            <w:tcBorders>
              <w:top w:val="nil"/>
              <w:left w:val="nil"/>
              <w:bottom w:color="auto" w:space="0" w:sz="4" w:val="single"/>
              <w:right w:color="auto" w:space="0" w:sz="4" w:val="single"/>
            </w:tcBorders>
            <w:shd w:color="000000" w:fill="FFFFFF"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Linton(D2692- D845)</w:t>
            </w:r>
          </w:p>
        </w:tc>
        <w:tc>
          <w:tcPr>
            <w:tcW w:type="dxa" w:w="1285"/>
            <w:tcBorders>
              <w:top w:val="nil"/>
              <w:left w:val="nil"/>
              <w:bottom w:color="auto" w:space="0" w:sz="4" w:val="single"/>
              <w:right w:color="auto" w:space="0" w:sz="4" w:val="single"/>
            </w:tcBorders>
            <w:shd w:color="000000" w:fill="FFFFFF"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22.77</w:t>
            </w:r>
          </w:p>
        </w:tc>
        <w:tc>
          <w:tcPr>
            <w:tcW w:type="dxa" w:w="1285"/>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 </w:t>
            </w:r>
          </w:p>
        </w:tc>
      </w:tr>
      <w:tr w:rsidR="00B933A8" w:rsidRPr="00B933A8" w:rsidTr="00B933A8">
        <w:trPr>
          <w:trHeight w:val="305"/>
        </w:trPr>
        <w:tc>
          <w:tcPr>
            <w:tcW w:type="dxa" w:w="1794"/>
            <w:tcBorders>
              <w:top w:val="nil"/>
              <w:left w:color="auto" w:space="0" w:sz="4" w:val="single"/>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D1613</w:t>
            </w:r>
          </w:p>
        </w:tc>
        <w:tc>
          <w:tcPr>
            <w:tcW w:type="dxa" w:w="4975"/>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Doreen(D1174- P135/1)</w:t>
            </w:r>
          </w:p>
        </w:tc>
        <w:tc>
          <w:tcPr>
            <w:tcW w:type="dxa" w:w="1285"/>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8.6</w:t>
            </w:r>
          </w:p>
        </w:tc>
        <w:tc>
          <w:tcPr>
            <w:tcW w:type="dxa" w:w="1285"/>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 </w:t>
            </w:r>
          </w:p>
        </w:tc>
      </w:tr>
      <w:tr w:rsidR="00B933A8" w:rsidRPr="00B933A8" w:rsidTr="00B933A8">
        <w:trPr>
          <w:trHeight w:val="305"/>
        </w:trPr>
        <w:tc>
          <w:tcPr>
            <w:tcW w:type="dxa" w:w="1794"/>
            <w:tcBorders>
              <w:top w:val="nil"/>
              <w:left w:color="auto" w:space="0" w:sz="4" w:val="single"/>
              <w:bottom w:color="auto" w:space="0" w:sz="4" w:val="single"/>
              <w:right w:color="auto" w:space="0" w:sz="4" w:val="single"/>
            </w:tcBorders>
            <w:shd w:color="000000" w:fill="FFFFFF"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D1619</w:t>
            </w:r>
          </w:p>
        </w:tc>
        <w:tc>
          <w:tcPr>
            <w:tcW w:type="dxa" w:w="4975"/>
            <w:tcBorders>
              <w:top w:val="nil"/>
              <w:left w:val="nil"/>
              <w:bottom w:color="auto" w:space="0" w:sz="4" w:val="single"/>
              <w:right w:color="auto" w:space="0" w:sz="4" w:val="single"/>
            </w:tcBorders>
            <w:shd w:color="000000" w:fill="FFFFFF"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Mopani- Waterpoort</w:t>
            </w:r>
          </w:p>
        </w:tc>
        <w:tc>
          <w:tcPr>
            <w:tcW w:type="dxa" w:w="1285"/>
            <w:tcBorders>
              <w:top w:val="nil"/>
              <w:left w:val="nil"/>
              <w:bottom w:color="auto" w:space="0" w:sz="4" w:val="single"/>
              <w:right w:color="auto" w:space="0" w:sz="4" w:val="single"/>
            </w:tcBorders>
            <w:shd w:color="000000" w:fill="FFFFFF"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44.44</w:t>
            </w:r>
          </w:p>
        </w:tc>
        <w:tc>
          <w:tcPr>
            <w:tcW w:type="dxa" w:w="1285"/>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 </w:t>
            </w:r>
          </w:p>
        </w:tc>
      </w:tr>
      <w:tr w:rsidR="00B933A8" w:rsidRPr="00B933A8" w:rsidTr="00B933A8">
        <w:trPr>
          <w:trHeight w:val="305"/>
        </w:trPr>
        <w:tc>
          <w:tcPr>
            <w:tcW w:type="dxa" w:w="1794"/>
            <w:tcBorders>
              <w:top w:val="nil"/>
              <w:left w:color="auto" w:space="0" w:sz="4" w:val="single"/>
              <w:bottom w:color="auto" w:space="0" w:sz="4" w:val="single"/>
              <w:right w:color="auto" w:space="0" w:sz="4" w:val="single"/>
            </w:tcBorders>
            <w:shd w:color="000000" w:fill="FFFFFF"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D1632</w:t>
            </w:r>
          </w:p>
        </w:tc>
        <w:tc>
          <w:tcPr>
            <w:tcW w:type="dxa" w:w="4975"/>
            <w:tcBorders>
              <w:top w:val="nil"/>
              <w:left w:val="nil"/>
              <w:bottom w:color="auto" w:space="0" w:sz="4" w:val="single"/>
              <w:right w:color="auto" w:space="0" w:sz="4" w:val="single"/>
            </w:tcBorders>
            <w:shd w:color="000000" w:fill="FFFFFF"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Nuwelust- Linton</w:t>
            </w:r>
          </w:p>
        </w:tc>
        <w:tc>
          <w:tcPr>
            <w:tcW w:type="dxa" w:w="1285"/>
            <w:tcBorders>
              <w:top w:val="nil"/>
              <w:left w:val="nil"/>
              <w:bottom w:color="auto" w:space="0" w:sz="4" w:val="single"/>
              <w:right w:color="auto" w:space="0" w:sz="4" w:val="single"/>
            </w:tcBorders>
            <w:shd w:color="000000" w:fill="FFFFFF"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14.78</w:t>
            </w:r>
          </w:p>
        </w:tc>
        <w:tc>
          <w:tcPr>
            <w:tcW w:type="dxa" w:w="1285"/>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 </w:t>
            </w:r>
          </w:p>
        </w:tc>
      </w:tr>
      <w:tr w:rsidR="00B933A8" w:rsidRPr="00B933A8" w:rsidTr="00B933A8">
        <w:trPr>
          <w:trHeight w:val="305"/>
        </w:trPr>
        <w:tc>
          <w:tcPr>
            <w:tcW w:type="dxa" w:w="1794"/>
            <w:tcBorders>
              <w:top w:val="nil"/>
              <w:left w:color="auto" w:space="0" w:sz="4" w:val="single"/>
              <w:bottom w:color="auto" w:space="0" w:sz="4" w:val="single"/>
              <w:right w:color="auto" w:space="0" w:sz="4" w:val="single"/>
            </w:tcBorders>
            <w:shd w:color="000000" w:fill="FFFFFF"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D17</w:t>
            </w:r>
          </w:p>
        </w:tc>
        <w:tc>
          <w:tcPr>
            <w:tcW w:type="dxa" w:w="4975"/>
            <w:tcBorders>
              <w:top w:val="nil"/>
              <w:left w:val="nil"/>
              <w:bottom w:color="auto" w:space="0" w:sz="4" w:val="single"/>
              <w:right w:color="auto" w:space="0" w:sz="4" w:val="single"/>
            </w:tcBorders>
            <w:shd w:color="000000" w:fill="FFFFFF"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Brakrivier(D1543- D506)</w:t>
            </w:r>
          </w:p>
        </w:tc>
        <w:tc>
          <w:tcPr>
            <w:tcW w:type="dxa" w:w="1285"/>
            <w:tcBorders>
              <w:top w:val="nil"/>
              <w:left w:val="nil"/>
              <w:bottom w:color="auto" w:space="0" w:sz="4" w:val="single"/>
              <w:right w:color="auto" w:space="0" w:sz="4" w:val="single"/>
            </w:tcBorders>
            <w:shd w:color="000000" w:fill="FFFFFF"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24.72</w:t>
            </w:r>
          </w:p>
        </w:tc>
        <w:tc>
          <w:tcPr>
            <w:tcW w:type="dxa" w:w="1285"/>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 </w:t>
            </w:r>
          </w:p>
        </w:tc>
      </w:tr>
      <w:tr w:rsidR="00B933A8" w:rsidRPr="00B933A8" w:rsidTr="00B933A8">
        <w:trPr>
          <w:trHeight w:val="305"/>
        </w:trPr>
        <w:tc>
          <w:tcPr>
            <w:tcW w:type="dxa" w:w="1794"/>
            <w:tcBorders>
              <w:top w:val="nil"/>
              <w:left w:color="auto" w:space="0" w:sz="4" w:val="single"/>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D1724</w:t>
            </w:r>
          </w:p>
        </w:tc>
        <w:tc>
          <w:tcPr>
            <w:tcW w:type="dxa" w:w="4975"/>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D745-Farm(Nzheleledrift)</w:t>
            </w:r>
          </w:p>
        </w:tc>
        <w:tc>
          <w:tcPr>
            <w:tcW w:type="dxa" w:w="1285"/>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13.72</w:t>
            </w:r>
          </w:p>
        </w:tc>
        <w:tc>
          <w:tcPr>
            <w:tcW w:type="dxa" w:w="1285"/>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 </w:t>
            </w:r>
          </w:p>
        </w:tc>
      </w:tr>
      <w:tr w:rsidR="00B933A8" w:rsidRPr="00B933A8" w:rsidTr="00B933A8">
        <w:trPr>
          <w:trHeight w:val="305"/>
        </w:trPr>
        <w:tc>
          <w:tcPr>
            <w:tcW w:type="dxa" w:w="1794"/>
            <w:tcBorders>
              <w:top w:val="nil"/>
              <w:left w:color="auto" w:space="0" w:sz="4" w:val="single"/>
              <w:bottom w:color="auto" w:space="0" w:sz="4" w:val="single"/>
              <w:right w:color="auto" w:space="0" w:sz="4" w:val="single"/>
            </w:tcBorders>
            <w:shd w:color="000000" w:fill="FFFFFF"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D1764</w:t>
            </w:r>
          </w:p>
        </w:tc>
        <w:tc>
          <w:tcPr>
            <w:tcW w:type="dxa" w:w="4975"/>
            <w:tcBorders>
              <w:top w:val="nil"/>
              <w:left w:val="nil"/>
              <w:bottom w:color="auto" w:space="0" w:sz="4" w:val="single"/>
              <w:right w:color="auto" w:space="0" w:sz="4" w:val="single"/>
            </w:tcBorders>
            <w:shd w:color="000000" w:fill="FFFFFF"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Kortdraai-D854</w:t>
            </w:r>
          </w:p>
        </w:tc>
        <w:tc>
          <w:tcPr>
            <w:tcW w:type="dxa" w:w="1285"/>
            <w:tcBorders>
              <w:top w:val="nil"/>
              <w:left w:val="nil"/>
              <w:bottom w:color="auto" w:space="0" w:sz="4" w:val="single"/>
              <w:right w:color="auto" w:space="0" w:sz="4" w:val="single"/>
            </w:tcBorders>
            <w:shd w:color="000000" w:fill="FFFFFF"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12.52</w:t>
            </w:r>
          </w:p>
        </w:tc>
        <w:tc>
          <w:tcPr>
            <w:tcW w:type="dxa" w:w="1285"/>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 </w:t>
            </w:r>
          </w:p>
        </w:tc>
      </w:tr>
      <w:tr w:rsidR="00B933A8" w:rsidRPr="00B933A8" w:rsidTr="00B933A8">
        <w:trPr>
          <w:trHeight w:val="305"/>
        </w:trPr>
        <w:tc>
          <w:tcPr>
            <w:tcW w:type="dxa" w:w="1794"/>
            <w:tcBorders>
              <w:top w:val="nil"/>
              <w:left w:color="auto" w:space="0" w:sz="4" w:val="single"/>
              <w:bottom w:color="auto" w:space="0" w:sz="4" w:val="single"/>
              <w:right w:color="auto" w:space="0" w:sz="4" w:val="single"/>
            </w:tcBorders>
            <w:shd w:color="000000" w:fill="FFFFFF"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D1833</w:t>
            </w:r>
          </w:p>
        </w:tc>
        <w:tc>
          <w:tcPr>
            <w:tcW w:type="dxa" w:w="4975"/>
            <w:tcBorders>
              <w:top w:val="nil"/>
              <w:left w:val="nil"/>
              <w:bottom w:color="auto" w:space="0" w:sz="4" w:val="single"/>
              <w:right w:color="auto" w:space="0" w:sz="4" w:val="single"/>
            </w:tcBorders>
            <w:shd w:color="000000" w:fill="FFFFFF"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Doreen- Leeudraai</w:t>
            </w:r>
          </w:p>
        </w:tc>
        <w:tc>
          <w:tcPr>
            <w:tcW w:type="dxa" w:w="1285"/>
            <w:tcBorders>
              <w:top w:val="nil"/>
              <w:left w:val="nil"/>
              <w:bottom w:color="auto" w:space="0" w:sz="4" w:val="single"/>
              <w:right w:color="auto" w:space="0" w:sz="4" w:val="single"/>
            </w:tcBorders>
            <w:shd w:color="000000" w:fill="FFFFFF"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16.05</w:t>
            </w:r>
          </w:p>
        </w:tc>
        <w:tc>
          <w:tcPr>
            <w:tcW w:type="dxa" w:w="1285"/>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 </w:t>
            </w:r>
          </w:p>
        </w:tc>
      </w:tr>
      <w:tr w:rsidR="00B933A8" w:rsidRPr="00B933A8" w:rsidTr="00B933A8">
        <w:trPr>
          <w:trHeight w:val="305"/>
        </w:trPr>
        <w:tc>
          <w:tcPr>
            <w:tcW w:type="dxa" w:w="1794"/>
            <w:tcBorders>
              <w:top w:val="nil"/>
              <w:left w:color="auto" w:space="0" w:sz="4" w:val="single"/>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D1942</w:t>
            </w:r>
          </w:p>
        </w:tc>
        <w:tc>
          <w:tcPr>
            <w:tcW w:type="dxa" w:w="4975"/>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Musina-Malale</w:t>
            </w:r>
          </w:p>
        </w:tc>
        <w:tc>
          <w:tcPr>
            <w:tcW w:type="dxa" w:w="1285"/>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64.61</w:t>
            </w:r>
          </w:p>
        </w:tc>
        <w:tc>
          <w:tcPr>
            <w:tcW w:type="dxa" w:w="1285"/>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 </w:t>
            </w:r>
          </w:p>
        </w:tc>
      </w:tr>
      <w:tr w:rsidR="00B933A8" w:rsidRPr="00B933A8" w:rsidTr="00B933A8">
        <w:trPr>
          <w:trHeight w:val="305"/>
        </w:trPr>
        <w:tc>
          <w:tcPr>
            <w:tcW w:type="dxa" w:w="1794"/>
            <w:tcBorders>
              <w:top w:val="nil"/>
              <w:left w:color="auto" w:space="0" w:sz="4" w:val="single"/>
              <w:bottom w:color="auto" w:space="0" w:sz="4" w:val="single"/>
              <w:right w:color="auto" w:space="0" w:sz="4" w:val="single"/>
            </w:tcBorders>
            <w:shd w:color="000000" w:fill="FFFFFF"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D2</w:t>
            </w:r>
          </w:p>
        </w:tc>
        <w:tc>
          <w:tcPr>
            <w:tcW w:type="dxa" w:w="4975"/>
            <w:tcBorders>
              <w:top w:val="nil"/>
              <w:left w:val="nil"/>
              <w:bottom w:color="auto" w:space="0" w:sz="4" w:val="single"/>
              <w:right w:color="auto" w:space="0" w:sz="4" w:val="single"/>
            </w:tcBorders>
            <w:shd w:color="000000" w:fill="FFFFFF"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Pontdrift- Ratho</w:t>
            </w:r>
          </w:p>
        </w:tc>
        <w:tc>
          <w:tcPr>
            <w:tcW w:type="dxa" w:w="1285"/>
            <w:tcBorders>
              <w:top w:val="nil"/>
              <w:left w:val="nil"/>
              <w:bottom w:color="auto" w:space="0" w:sz="4" w:val="single"/>
              <w:right w:color="auto" w:space="0" w:sz="4" w:val="single"/>
            </w:tcBorders>
            <w:shd w:color="000000" w:fill="FFFFFF"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13.59</w:t>
            </w:r>
          </w:p>
        </w:tc>
        <w:tc>
          <w:tcPr>
            <w:tcW w:type="dxa" w:w="1285"/>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 </w:t>
            </w:r>
          </w:p>
        </w:tc>
      </w:tr>
      <w:tr w:rsidR="00B933A8" w:rsidRPr="00B933A8" w:rsidTr="00B933A8">
        <w:trPr>
          <w:trHeight w:val="305"/>
        </w:trPr>
        <w:tc>
          <w:tcPr>
            <w:tcW w:type="dxa" w:w="1794"/>
            <w:tcBorders>
              <w:top w:val="nil"/>
              <w:left w:color="auto" w:space="0" w:sz="4" w:val="single"/>
              <w:bottom w:color="auto" w:space="0" w:sz="4" w:val="single"/>
              <w:right w:color="auto" w:space="0" w:sz="4" w:val="single"/>
            </w:tcBorders>
            <w:shd w:color="000000" w:fill="FFFFFF"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D2018</w:t>
            </w:r>
          </w:p>
        </w:tc>
        <w:tc>
          <w:tcPr>
            <w:tcW w:type="dxa" w:w="4975"/>
            <w:tcBorders>
              <w:top w:val="nil"/>
              <w:left w:val="nil"/>
              <w:bottom w:color="auto" w:space="0" w:sz="4" w:val="single"/>
              <w:right w:color="auto" w:space="0" w:sz="4" w:val="single"/>
            </w:tcBorders>
            <w:shd w:color="000000" w:fill="FFFFFF"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SchuitdriftP135/1-P135/1)</w:t>
            </w:r>
          </w:p>
        </w:tc>
        <w:tc>
          <w:tcPr>
            <w:tcW w:type="dxa" w:w="1285"/>
            <w:tcBorders>
              <w:top w:val="nil"/>
              <w:left w:val="nil"/>
              <w:bottom w:color="auto" w:space="0" w:sz="4" w:val="single"/>
              <w:right w:color="auto" w:space="0" w:sz="4" w:val="single"/>
            </w:tcBorders>
            <w:shd w:color="000000" w:fill="FFFFFF"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12.77</w:t>
            </w:r>
          </w:p>
        </w:tc>
        <w:tc>
          <w:tcPr>
            <w:tcW w:type="dxa" w:w="1285"/>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 </w:t>
            </w:r>
          </w:p>
        </w:tc>
      </w:tr>
      <w:tr w:rsidR="00B933A8" w:rsidRPr="00B933A8" w:rsidTr="00B933A8">
        <w:trPr>
          <w:trHeight w:val="305"/>
        </w:trPr>
        <w:tc>
          <w:tcPr>
            <w:tcW w:type="dxa" w:w="1794"/>
            <w:tcBorders>
              <w:top w:val="nil"/>
              <w:left w:color="auto" w:space="0" w:sz="4" w:val="single"/>
              <w:bottom w:color="auto" w:space="0" w:sz="4" w:val="single"/>
              <w:right w:color="auto" w:space="0" w:sz="4" w:val="single"/>
            </w:tcBorders>
            <w:shd w:color="000000" w:fill="FFFFFF"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D2449</w:t>
            </w:r>
          </w:p>
        </w:tc>
        <w:tc>
          <w:tcPr>
            <w:tcW w:type="dxa" w:w="4975"/>
            <w:tcBorders>
              <w:top w:val="nil"/>
              <w:left w:val="nil"/>
              <w:bottom w:color="auto" w:space="0" w:sz="4" w:val="single"/>
              <w:right w:color="auto" w:space="0" w:sz="4" w:val="single"/>
            </w:tcBorders>
            <w:shd w:color="000000" w:fill="FFFFFF"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Weipe- Semtime</w:t>
            </w:r>
          </w:p>
        </w:tc>
        <w:tc>
          <w:tcPr>
            <w:tcW w:type="dxa" w:w="1285"/>
            <w:tcBorders>
              <w:top w:val="nil"/>
              <w:left w:val="nil"/>
              <w:bottom w:color="auto" w:space="0" w:sz="4" w:val="single"/>
              <w:right w:color="auto" w:space="0" w:sz="4" w:val="single"/>
            </w:tcBorders>
            <w:shd w:color="000000" w:fill="FFFFFF"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16.31</w:t>
            </w:r>
          </w:p>
        </w:tc>
        <w:tc>
          <w:tcPr>
            <w:tcW w:type="dxa" w:w="1285"/>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 </w:t>
            </w:r>
          </w:p>
        </w:tc>
      </w:tr>
      <w:tr w:rsidR="00B933A8" w:rsidRPr="00B933A8" w:rsidTr="00B933A8">
        <w:trPr>
          <w:trHeight w:val="305"/>
        </w:trPr>
        <w:tc>
          <w:tcPr>
            <w:tcW w:type="dxa" w:w="1794"/>
            <w:tcBorders>
              <w:top w:val="nil"/>
              <w:left w:color="auto" w:space="0" w:sz="4" w:val="single"/>
              <w:bottom w:color="auto" w:space="0" w:sz="4" w:val="single"/>
              <w:right w:color="auto" w:space="0" w:sz="4" w:val="single"/>
            </w:tcBorders>
            <w:shd w:color="000000" w:fill="FFFFFF"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D2566</w:t>
            </w:r>
          </w:p>
        </w:tc>
        <w:tc>
          <w:tcPr>
            <w:tcW w:type="dxa" w:w="4975"/>
            <w:tcBorders>
              <w:top w:val="nil"/>
              <w:left w:val="nil"/>
              <w:bottom w:color="auto" w:space="0" w:sz="4" w:val="single"/>
              <w:right w:color="auto" w:space="0" w:sz="4" w:val="single"/>
            </w:tcBorders>
            <w:shd w:color="000000" w:fill="FFFFFF"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Denstaat(94/2-D1483)</w:t>
            </w:r>
          </w:p>
        </w:tc>
        <w:tc>
          <w:tcPr>
            <w:tcW w:type="dxa" w:w="1285"/>
            <w:tcBorders>
              <w:top w:val="nil"/>
              <w:left w:val="nil"/>
              <w:bottom w:color="auto" w:space="0" w:sz="4" w:val="single"/>
              <w:right w:color="auto" w:space="0" w:sz="4" w:val="single"/>
            </w:tcBorders>
            <w:shd w:color="000000" w:fill="FFFFFF"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26.89</w:t>
            </w:r>
          </w:p>
        </w:tc>
        <w:tc>
          <w:tcPr>
            <w:tcW w:type="dxa" w:w="1285"/>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 </w:t>
            </w:r>
          </w:p>
        </w:tc>
      </w:tr>
      <w:tr w:rsidR="00B933A8" w:rsidRPr="00B933A8" w:rsidTr="00B933A8">
        <w:trPr>
          <w:trHeight w:val="305"/>
        </w:trPr>
        <w:tc>
          <w:tcPr>
            <w:tcW w:type="dxa" w:w="1794"/>
            <w:tcBorders>
              <w:top w:val="nil"/>
              <w:left w:color="auto" w:space="0" w:sz="4" w:val="single"/>
              <w:bottom w:color="auto" w:space="0" w:sz="4" w:val="single"/>
              <w:right w:color="auto" w:space="0" w:sz="4" w:val="single"/>
            </w:tcBorders>
            <w:shd w:color="000000" w:fill="FFFFFF"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D259</w:t>
            </w:r>
          </w:p>
        </w:tc>
        <w:tc>
          <w:tcPr>
            <w:tcW w:type="dxa" w:w="4975"/>
            <w:tcBorders>
              <w:top w:val="nil"/>
              <w:left w:val="nil"/>
              <w:bottom w:color="auto" w:space="0" w:sz="4" w:val="single"/>
              <w:right w:color="auto" w:space="0" w:sz="4" w:val="single"/>
            </w:tcBorders>
            <w:shd w:color="000000" w:fill="FFFFFF"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Verbaard(N1-D1174)</w:t>
            </w:r>
          </w:p>
        </w:tc>
        <w:tc>
          <w:tcPr>
            <w:tcW w:type="dxa" w:w="1285"/>
            <w:tcBorders>
              <w:top w:val="nil"/>
              <w:left w:val="nil"/>
              <w:bottom w:color="auto" w:space="0" w:sz="4" w:val="single"/>
              <w:right w:color="auto" w:space="0" w:sz="4" w:val="single"/>
            </w:tcBorders>
            <w:shd w:color="000000" w:fill="FFFFFF"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19.08</w:t>
            </w:r>
          </w:p>
        </w:tc>
        <w:tc>
          <w:tcPr>
            <w:tcW w:type="dxa" w:w="1285"/>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 </w:t>
            </w:r>
          </w:p>
        </w:tc>
      </w:tr>
      <w:tr w:rsidR="00B933A8" w:rsidRPr="00B933A8" w:rsidTr="00B933A8">
        <w:trPr>
          <w:trHeight w:val="305"/>
        </w:trPr>
        <w:tc>
          <w:tcPr>
            <w:tcW w:type="dxa" w:w="1794"/>
            <w:tcBorders>
              <w:top w:val="nil"/>
              <w:left w:color="auto" w:space="0" w:sz="4" w:val="single"/>
              <w:bottom w:color="auto" w:space="0" w:sz="4" w:val="single"/>
              <w:right w:color="auto" w:space="0" w:sz="4" w:val="single"/>
            </w:tcBorders>
            <w:shd w:color="000000" w:fill="FFFFFF"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D3672</w:t>
            </w:r>
          </w:p>
        </w:tc>
        <w:tc>
          <w:tcPr>
            <w:tcW w:type="dxa" w:w="4975"/>
            <w:tcBorders>
              <w:top w:val="nil"/>
              <w:left w:val="nil"/>
              <w:bottom w:color="auto" w:space="0" w:sz="4" w:val="single"/>
              <w:right w:color="auto" w:space="0" w:sz="4" w:val="single"/>
            </w:tcBorders>
            <w:shd w:color="000000" w:fill="FFFFFF"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Mudimeli- Musekwa</w:t>
            </w:r>
          </w:p>
        </w:tc>
        <w:tc>
          <w:tcPr>
            <w:tcW w:type="dxa" w:w="1285"/>
            <w:tcBorders>
              <w:top w:val="nil"/>
              <w:left w:val="nil"/>
              <w:bottom w:color="auto" w:space="0" w:sz="4" w:val="single"/>
              <w:right w:color="auto" w:space="0" w:sz="4" w:val="single"/>
            </w:tcBorders>
            <w:shd w:color="000000" w:fill="FFFFFF"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11.82</w:t>
            </w:r>
          </w:p>
        </w:tc>
        <w:tc>
          <w:tcPr>
            <w:tcW w:type="dxa" w:w="1285"/>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 </w:t>
            </w:r>
          </w:p>
        </w:tc>
      </w:tr>
      <w:tr w:rsidR="00B933A8" w:rsidRPr="00B933A8" w:rsidTr="00B933A8">
        <w:trPr>
          <w:trHeight w:val="305"/>
        </w:trPr>
        <w:tc>
          <w:tcPr>
            <w:tcW w:type="dxa" w:w="1794"/>
            <w:tcBorders>
              <w:top w:val="nil"/>
              <w:left w:color="auto" w:space="0" w:sz="4" w:val="single"/>
              <w:bottom w:color="auto" w:space="0" w:sz="4" w:val="single"/>
              <w:right w:color="auto" w:space="0" w:sz="4" w:val="single"/>
            </w:tcBorders>
            <w:shd w:color="000000" w:fill="FFFFFF"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D3675</w:t>
            </w:r>
          </w:p>
        </w:tc>
        <w:tc>
          <w:tcPr>
            <w:tcW w:type="dxa" w:w="4975"/>
            <w:tcBorders>
              <w:top w:val="nil"/>
              <w:left w:val="nil"/>
              <w:bottom w:color="auto" w:space="0" w:sz="4" w:val="single"/>
              <w:right w:color="auto" w:space="0" w:sz="4" w:val="single"/>
            </w:tcBorders>
            <w:shd w:color="000000" w:fill="FFFFFF"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Nwanedi- Muswodi</w:t>
            </w:r>
          </w:p>
        </w:tc>
        <w:tc>
          <w:tcPr>
            <w:tcW w:type="dxa" w:w="1285"/>
            <w:tcBorders>
              <w:top w:val="nil"/>
              <w:left w:val="nil"/>
              <w:bottom w:color="auto" w:space="0" w:sz="4" w:val="single"/>
              <w:right w:color="auto" w:space="0" w:sz="4" w:val="single"/>
            </w:tcBorders>
            <w:shd w:color="000000" w:fill="FFFFFF"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8.6</w:t>
            </w:r>
          </w:p>
        </w:tc>
        <w:tc>
          <w:tcPr>
            <w:tcW w:type="dxa" w:w="1285"/>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 </w:t>
            </w:r>
          </w:p>
        </w:tc>
      </w:tr>
      <w:tr w:rsidR="00B933A8" w:rsidRPr="00B933A8" w:rsidTr="00B933A8">
        <w:trPr>
          <w:trHeight w:val="305"/>
        </w:trPr>
        <w:tc>
          <w:tcPr>
            <w:tcW w:type="dxa" w:w="1794"/>
            <w:tcBorders>
              <w:top w:val="nil"/>
              <w:left w:color="auto" w:space="0" w:sz="4" w:val="single"/>
              <w:bottom w:color="auto" w:space="0" w:sz="4" w:val="single"/>
              <w:right w:color="auto" w:space="0" w:sz="4" w:val="single"/>
            </w:tcBorders>
            <w:shd w:color="000000" w:fill="FFFFFF"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D3701</w:t>
            </w:r>
          </w:p>
        </w:tc>
        <w:tc>
          <w:tcPr>
            <w:tcW w:type="dxa" w:w="4975"/>
            <w:tcBorders>
              <w:top w:val="nil"/>
              <w:left w:val="nil"/>
              <w:bottom w:color="auto" w:space="0" w:sz="4" w:val="single"/>
              <w:right w:color="auto" w:space="0" w:sz="4" w:val="single"/>
            </w:tcBorders>
            <w:shd w:color="000000" w:fill="FFFFFF"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Herty- Tshiungani</w:t>
            </w:r>
          </w:p>
        </w:tc>
        <w:tc>
          <w:tcPr>
            <w:tcW w:type="dxa" w:w="1285"/>
            <w:tcBorders>
              <w:top w:val="nil"/>
              <w:left w:val="nil"/>
              <w:bottom w:color="auto" w:space="0" w:sz="4" w:val="single"/>
              <w:right w:color="auto" w:space="0" w:sz="4" w:val="single"/>
            </w:tcBorders>
            <w:shd w:color="000000" w:fill="FFFFFF"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3.8</w:t>
            </w:r>
          </w:p>
        </w:tc>
        <w:tc>
          <w:tcPr>
            <w:tcW w:type="dxa" w:w="1285"/>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 </w:t>
            </w:r>
          </w:p>
        </w:tc>
      </w:tr>
      <w:tr w:rsidR="00B933A8" w:rsidRPr="00B933A8" w:rsidTr="00B933A8">
        <w:trPr>
          <w:trHeight w:val="305"/>
        </w:trPr>
        <w:tc>
          <w:tcPr>
            <w:tcW w:type="dxa" w:w="1794"/>
            <w:tcBorders>
              <w:top w:val="nil"/>
              <w:left w:color="auto" w:space="0" w:sz="4" w:val="single"/>
              <w:bottom w:color="auto" w:space="0" w:sz="4" w:val="single"/>
              <w:right w:color="auto" w:space="0" w:sz="4" w:val="single"/>
            </w:tcBorders>
            <w:shd w:color="000000" w:fill="FFFFFF"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D506</w:t>
            </w:r>
          </w:p>
        </w:tc>
        <w:tc>
          <w:tcPr>
            <w:tcW w:type="dxa" w:w="4975"/>
            <w:tcBorders>
              <w:top w:val="nil"/>
              <w:left w:val="nil"/>
              <w:bottom w:color="auto" w:space="0" w:sz="4" w:val="single"/>
              <w:right w:color="auto" w:space="0" w:sz="4" w:val="single"/>
            </w:tcBorders>
            <w:shd w:color="000000" w:fill="FFFFFF"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Waterpoort-Musina</w:t>
            </w:r>
          </w:p>
        </w:tc>
        <w:tc>
          <w:tcPr>
            <w:tcW w:type="dxa" w:w="1285"/>
            <w:tcBorders>
              <w:top w:val="nil"/>
              <w:left w:val="nil"/>
              <w:bottom w:color="auto" w:space="0" w:sz="4" w:val="single"/>
              <w:right w:color="auto" w:space="0" w:sz="4" w:val="single"/>
            </w:tcBorders>
            <w:shd w:color="000000" w:fill="FFFFFF"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52.13</w:t>
            </w:r>
          </w:p>
        </w:tc>
        <w:tc>
          <w:tcPr>
            <w:tcW w:type="dxa" w:w="1285"/>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 </w:t>
            </w:r>
          </w:p>
        </w:tc>
      </w:tr>
      <w:tr w:rsidR="00B933A8" w:rsidRPr="00B933A8" w:rsidTr="00B933A8">
        <w:trPr>
          <w:trHeight w:val="305"/>
        </w:trPr>
        <w:tc>
          <w:tcPr>
            <w:tcW w:type="dxa" w:w="1794"/>
            <w:tcBorders>
              <w:top w:val="nil"/>
              <w:left w:color="auto" w:space="0" w:sz="4" w:val="single"/>
              <w:bottom w:color="auto" w:space="0" w:sz="4" w:val="single"/>
              <w:right w:color="auto" w:space="0" w:sz="4" w:val="single"/>
            </w:tcBorders>
            <w:shd w:color="000000" w:fill="FFFFFF"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D744</w:t>
            </w:r>
          </w:p>
        </w:tc>
        <w:tc>
          <w:tcPr>
            <w:tcW w:type="dxa" w:w="4975"/>
            <w:tcBorders>
              <w:top w:val="nil"/>
              <w:left w:val="nil"/>
              <w:bottom w:color="auto" w:space="0" w:sz="4" w:val="single"/>
              <w:right w:color="auto" w:space="0" w:sz="4" w:val="single"/>
            </w:tcBorders>
            <w:shd w:color="000000" w:fill="FFFFFF"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Waterpoort-Mopani</w:t>
            </w:r>
          </w:p>
        </w:tc>
        <w:tc>
          <w:tcPr>
            <w:tcW w:type="dxa" w:w="1285"/>
            <w:tcBorders>
              <w:top w:val="nil"/>
              <w:left w:val="nil"/>
              <w:bottom w:color="auto" w:space="0" w:sz="4" w:val="single"/>
              <w:right w:color="auto" w:space="0" w:sz="4" w:val="single"/>
            </w:tcBorders>
            <w:shd w:color="000000" w:fill="FFFFFF"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40.98</w:t>
            </w:r>
          </w:p>
        </w:tc>
        <w:tc>
          <w:tcPr>
            <w:tcW w:type="dxa" w:w="1285"/>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 </w:t>
            </w:r>
          </w:p>
        </w:tc>
      </w:tr>
      <w:tr w:rsidR="00B933A8" w:rsidRPr="00B933A8" w:rsidTr="00B933A8">
        <w:trPr>
          <w:trHeight w:val="305"/>
        </w:trPr>
        <w:tc>
          <w:tcPr>
            <w:tcW w:type="dxa" w:w="1794"/>
            <w:tcBorders>
              <w:top w:val="nil"/>
              <w:left w:color="auto" w:space="0" w:sz="4" w:val="single"/>
              <w:bottom w:color="auto" w:space="0" w:sz="4" w:val="single"/>
              <w:right w:color="auto" w:space="0" w:sz="4" w:val="single"/>
            </w:tcBorders>
            <w:shd w:color="000000" w:fill="FFFFFF"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D745</w:t>
            </w:r>
          </w:p>
        </w:tc>
        <w:tc>
          <w:tcPr>
            <w:tcW w:type="dxa" w:w="4975"/>
            <w:tcBorders>
              <w:top w:val="nil"/>
              <w:left w:val="nil"/>
              <w:bottom w:color="auto" w:space="0" w:sz="4" w:val="single"/>
              <w:right w:color="auto" w:space="0" w:sz="4" w:val="single"/>
            </w:tcBorders>
            <w:shd w:color="000000" w:fill="FFFFFF"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Mudimeli(N1-D777)</w:t>
            </w:r>
          </w:p>
        </w:tc>
        <w:tc>
          <w:tcPr>
            <w:tcW w:type="dxa" w:w="1285"/>
            <w:tcBorders>
              <w:top w:val="nil"/>
              <w:left w:val="nil"/>
              <w:bottom w:color="auto" w:space="0" w:sz="4" w:val="single"/>
              <w:right w:color="auto" w:space="0" w:sz="4" w:val="single"/>
            </w:tcBorders>
            <w:shd w:color="000000" w:fill="FFFFFF"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23.08</w:t>
            </w:r>
          </w:p>
        </w:tc>
        <w:tc>
          <w:tcPr>
            <w:tcW w:type="dxa" w:w="1285"/>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 </w:t>
            </w:r>
          </w:p>
        </w:tc>
      </w:tr>
      <w:tr w:rsidR="00B933A8" w:rsidRPr="00B933A8" w:rsidTr="00B933A8">
        <w:trPr>
          <w:trHeight w:val="305"/>
        </w:trPr>
        <w:tc>
          <w:tcPr>
            <w:tcW w:type="dxa" w:w="1794"/>
            <w:tcBorders>
              <w:top w:val="nil"/>
              <w:left w:color="auto" w:space="0" w:sz="4" w:val="single"/>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lastRenderedPageBreak/>
              <w:t>D746</w:t>
            </w:r>
          </w:p>
        </w:tc>
        <w:tc>
          <w:tcPr>
            <w:tcW w:type="dxa" w:w="4975"/>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Doreen(D1174- D1613)</w:t>
            </w:r>
          </w:p>
        </w:tc>
        <w:tc>
          <w:tcPr>
            <w:tcW w:type="dxa" w:w="1285"/>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28.6</w:t>
            </w:r>
          </w:p>
        </w:tc>
        <w:tc>
          <w:tcPr>
            <w:tcW w:type="dxa" w:w="1285"/>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 </w:t>
            </w:r>
          </w:p>
        </w:tc>
      </w:tr>
      <w:tr w:rsidR="00B933A8" w:rsidRPr="00B933A8" w:rsidTr="00B933A8">
        <w:trPr>
          <w:trHeight w:val="305"/>
        </w:trPr>
        <w:tc>
          <w:tcPr>
            <w:tcW w:type="dxa" w:w="1794"/>
            <w:tcBorders>
              <w:top w:val="nil"/>
              <w:left w:color="auto" w:space="0" w:sz="4" w:val="single"/>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D747</w:t>
            </w:r>
          </w:p>
        </w:tc>
        <w:tc>
          <w:tcPr>
            <w:tcW w:type="dxa" w:w="4975"/>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Linton-Coila</w:t>
            </w:r>
          </w:p>
        </w:tc>
        <w:tc>
          <w:tcPr>
            <w:tcW w:type="dxa" w:w="1285"/>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40.01</w:t>
            </w:r>
          </w:p>
        </w:tc>
        <w:tc>
          <w:tcPr>
            <w:tcW w:type="dxa" w:w="1285"/>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 </w:t>
            </w:r>
          </w:p>
        </w:tc>
      </w:tr>
      <w:tr w:rsidR="00B933A8" w:rsidRPr="00B933A8" w:rsidTr="00B933A8">
        <w:trPr>
          <w:trHeight w:val="305"/>
        </w:trPr>
        <w:tc>
          <w:tcPr>
            <w:tcW w:type="dxa" w:w="1794"/>
            <w:tcBorders>
              <w:top w:val="nil"/>
              <w:left w:color="auto" w:space="0" w:sz="4" w:val="single"/>
              <w:bottom w:color="auto" w:space="0" w:sz="4" w:val="single"/>
              <w:right w:color="auto" w:space="0" w:sz="4" w:val="single"/>
            </w:tcBorders>
            <w:shd w:color="000000" w:fill="FFFFFF"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D777</w:t>
            </w:r>
          </w:p>
        </w:tc>
        <w:tc>
          <w:tcPr>
            <w:tcW w:type="dxa" w:w="4975"/>
            <w:tcBorders>
              <w:top w:val="nil"/>
              <w:left w:val="nil"/>
              <w:bottom w:color="auto" w:space="0" w:sz="4" w:val="single"/>
              <w:right w:color="auto" w:space="0" w:sz="4" w:val="single"/>
            </w:tcBorders>
            <w:shd w:color="000000" w:fill="FFFFFF"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Mopani- Nuwelust</w:t>
            </w:r>
          </w:p>
        </w:tc>
        <w:tc>
          <w:tcPr>
            <w:tcW w:type="dxa" w:w="1285"/>
            <w:tcBorders>
              <w:top w:val="nil"/>
              <w:left w:val="nil"/>
              <w:bottom w:color="auto" w:space="0" w:sz="4" w:val="single"/>
              <w:right w:color="auto" w:space="0" w:sz="4" w:val="single"/>
            </w:tcBorders>
            <w:shd w:color="000000" w:fill="FFFFFF"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26.41</w:t>
            </w:r>
          </w:p>
        </w:tc>
        <w:tc>
          <w:tcPr>
            <w:tcW w:type="dxa" w:w="1285"/>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 </w:t>
            </w:r>
          </w:p>
        </w:tc>
      </w:tr>
      <w:tr w:rsidR="00B933A8" w:rsidRPr="00B933A8" w:rsidTr="00B933A8">
        <w:trPr>
          <w:trHeight w:val="305"/>
        </w:trPr>
        <w:tc>
          <w:tcPr>
            <w:tcW w:type="dxa" w:w="1794"/>
            <w:tcBorders>
              <w:top w:val="nil"/>
              <w:left w:color="auto" w:space="0" w:sz="4" w:val="single"/>
              <w:bottom w:color="auto" w:space="0" w:sz="4" w:val="single"/>
              <w:right w:color="auto" w:space="0" w:sz="4" w:val="single"/>
            </w:tcBorders>
            <w:shd w:color="000000" w:fill="FFFFFF"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D845</w:t>
            </w:r>
          </w:p>
        </w:tc>
        <w:tc>
          <w:tcPr>
            <w:tcW w:type="dxa" w:w="4975"/>
            <w:tcBorders>
              <w:top w:val="nil"/>
              <w:left w:val="nil"/>
              <w:bottom w:color="auto" w:space="0" w:sz="4" w:val="single"/>
              <w:right w:color="auto" w:space="0" w:sz="4" w:val="single"/>
            </w:tcBorders>
            <w:shd w:color="000000" w:fill="FFFFFF"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Brombreek-Alldays</w:t>
            </w:r>
          </w:p>
        </w:tc>
        <w:tc>
          <w:tcPr>
            <w:tcW w:type="dxa" w:w="1285"/>
            <w:tcBorders>
              <w:top w:val="nil"/>
              <w:left w:val="nil"/>
              <w:bottom w:color="auto" w:space="0" w:sz="4" w:val="single"/>
              <w:right w:color="auto" w:space="0" w:sz="4" w:val="single"/>
            </w:tcBorders>
            <w:shd w:color="000000" w:fill="FFFFFF"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37.09</w:t>
            </w:r>
          </w:p>
        </w:tc>
        <w:tc>
          <w:tcPr>
            <w:tcW w:type="dxa" w:w="1285"/>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 </w:t>
            </w:r>
          </w:p>
        </w:tc>
      </w:tr>
      <w:tr w:rsidR="00B933A8" w:rsidRPr="00B933A8" w:rsidTr="00B933A8">
        <w:trPr>
          <w:trHeight w:val="305"/>
        </w:trPr>
        <w:tc>
          <w:tcPr>
            <w:tcW w:type="dxa" w:w="1794"/>
            <w:tcBorders>
              <w:top w:val="nil"/>
              <w:left w:color="auto" w:space="0" w:sz="4" w:val="single"/>
              <w:bottom w:color="auto" w:space="0" w:sz="4" w:val="single"/>
              <w:right w:color="auto" w:space="0" w:sz="4" w:val="single"/>
            </w:tcBorders>
            <w:shd w:color="000000" w:fill="FFFFFF" w:val="clear"/>
            <w:noWrap/>
            <w:vAlign w:val="bottom"/>
          </w:tcPr>
          <w:p w:rsidP="00B933A8" w:rsidR="00B933A8" w:rsidRDefault="00B933A8" w:rsidRPr="00B933A8">
            <w:pPr>
              <w:spacing w:after="160" w:line="259" w:lineRule="auto"/>
              <w:rPr>
                <w:rFonts w:ascii="Arial" w:cs="Arial" w:eastAsiaTheme="minorHAnsi" w:hAnsi="Arial"/>
                <w:b/>
              </w:rPr>
            </w:pPr>
            <w:r w:rsidRPr="00B933A8">
              <w:rPr>
                <w:rFonts w:ascii="Arial" w:cs="Arial" w:eastAsiaTheme="minorHAnsi" w:hAnsi="Arial"/>
                <w:b/>
              </w:rPr>
              <w:t xml:space="preserve">Total </w:t>
            </w:r>
          </w:p>
        </w:tc>
        <w:tc>
          <w:tcPr>
            <w:tcW w:type="dxa" w:w="4975"/>
            <w:tcBorders>
              <w:top w:val="nil"/>
              <w:left w:val="nil"/>
              <w:bottom w:color="auto" w:space="0" w:sz="4" w:val="single"/>
              <w:right w:color="auto" w:space="0" w:sz="4" w:val="single"/>
            </w:tcBorders>
            <w:shd w:color="000000" w:fill="FFFFFF" w:val="clear"/>
            <w:noWrap/>
            <w:vAlign w:val="bottom"/>
          </w:tcPr>
          <w:p w:rsidP="00B933A8" w:rsidR="00B933A8" w:rsidRDefault="00B933A8" w:rsidRPr="00B933A8">
            <w:pPr>
              <w:spacing w:after="160" w:line="259" w:lineRule="auto"/>
              <w:rPr>
                <w:rFonts w:ascii="Arial" w:cs="Arial" w:eastAsiaTheme="minorHAnsi" w:hAnsi="Arial"/>
                <w:b/>
              </w:rPr>
            </w:pPr>
          </w:p>
        </w:tc>
        <w:tc>
          <w:tcPr>
            <w:tcW w:type="dxa" w:w="1285"/>
            <w:tcBorders>
              <w:top w:val="nil"/>
              <w:left w:val="nil"/>
              <w:bottom w:color="auto" w:space="0" w:sz="4" w:val="single"/>
              <w:right w:color="auto" w:space="0" w:sz="4" w:val="single"/>
            </w:tcBorders>
            <w:shd w:color="000000" w:fill="FFFFFF" w:val="clear"/>
            <w:noWrap/>
            <w:vAlign w:val="bottom"/>
          </w:tcPr>
          <w:p w:rsidP="00B933A8" w:rsidR="00B933A8" w:rsidRDefault="00B933A8" w:rsidRPr="00B933A8">
            <w:pPr>
              <w:spacing w:after="160" w:line="259" w:lineRule="auto"/>
              <w:rPr>
                <w:rFonts w:ascii="Arial" w:cs="Arial" w:eastAsiaTheme="minorHAnsi" w:hAnsi="Arial"/>
                <w:b/>
              </w:rPr>
            </w:pPr>
            <w:r w:rsidRPr="00B933A8">
              <w:rPr>
                <w:rFonts w:ascii="Arial" w:cs="Arial" w:eastAsiaTheme="minorHAnsi" w:hAnsi="Arial"/>
                <w:b/>
              </w:rPr>
              <w:t>650.86</w:t>
            </w:r>
          </w:p>
        </w:tc>
        <w:tc>
          <w:tcPr>
            <w:tcW w:type="dxa" w:w="1285"/>
            <w:tcBorders>
              <w:top w:val="nil"/>
              <w:left w:val="nil"/>
              <w:bottom w:color="auto" w:space="0" w:sz="4" w:val="single"/>
              <w:right w:color="auto" w:space="0" w:sz="4" w:val="single"/>
            </w:tcBorders>
            <w:shd w:color="auto" w:fill="auto" w:val="clear"/>
            <w:noWrap/>
            <w:vAlign w:val="bottom"/>
          </w:tcPr>
          <w:p w:rsidP="00B933A8" w:rsidR="00B933A8" w:rsidRDefault="00B933A8" w:rsidRPr="00B933A8">
            <w:pPr>
              <w:spacing w:after="160" w:line="259" w:lineRule="auto"/>
              <w:rPr>
                <w:rFonts w:ascii="Arial" w:cs="Arial" w:eastAsiaTheme="minorHAnsi" w:hAnsi="Arial"/>
                <w:b/>
              </w:rPr>
            </w:pPr>
            <w:r w:rsidRPr="00B933A8">
              <w:rPr>
                <w:rFonts w:ascii="Arial" w:cs="Arial" w:eastAsiaTheme="minorHAnsi" w:hAnsi="Arial"/>
                <w:b/>
              </w:rPr>
              <w:t>377.76</w:t>
            </w:r>
          </w:p>
        </w:tc>
      </w:tr>
      <w:tr w:rsidR="00B933A8" w:rsidRPr="00B933A8" w:rsidTr="00B933A8">
        <w:trPr>
          <w:trHeight w:val="320"/>
        </w:trPr>
        <w:tc>
          <w:tcPr>
            <w:tcW w:type="dxa" w:w="1794"/>
            <w:tcBorders>
              <w:top w:val="nil"/>
              <w:left w:val="nil"/>
              <w:bottom w:val="nil"/>
              <w:right w:val="nil"/>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p>
        </w:tc>
        <w:tc>
          <w:tcPr>
            <w:tcW w:type="dxa" w:w="4975"/>
            <w:tcBorders>
              <w:top w:val="nil"/>
              <w:left w:val="nil"/>
              <w:bottom w:val="nil"/>
              <w:right w:val="nil"/>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p>
        </w:tc>
        <w:tc>
          <w:tcPr>
            <w:tcW w:type="dxa" w:w="1285"/>
            <w:tcBorders>
              <w:top w:val="nil"/>
              <w:left w:val="nil"/>
              <w:bottom w:val="nil"/>
              <w:right w:val="nil"/>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p>
        </w:tc>
        <w:tc>
          <w:tcPr>
            <w:tcW w:type="dxa" w:w="1285"/>
            <w:tcBorders>
              <w:top w:val="nil"/>
              <w:left w:val="nil"/>
              <w:bottom w:val="nil"/>
              <w:right w:val="nil"/>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p>
        </w:tc>
      </w:tr>
    </w:tbl>
    <w:p w:rsidP="00B933A8" w:rsidR="00B933A8" w:rsidRDefault="00B933A8" w:rsidRPr="00B933A8">
      <w:pPr>
        <w:spacing w:after="160" w:line="259" w:lineRule="auto"/>
        <w:rPr>
          <w:rFonts w:ascii="Arial" w:cs="Arial" w:eastAsiaTheme="minorHAnsi" w:hAnsi="Arial"/>
          <w:b/>
        </w:rPr>
      </w:pPr>
      <w:r w:rsidRPr="00B933A8">
        <w:rPr>
          <w:rFonts w:ascii="Arial" w:cs="Arial" w:eastAsiaTheme="minorHAnsi" w:hAnsi="Arial"/>
          <w:b/>
        </w:rPr>
        <w:t>Source: Department of Transport</w:t>
      </w:r>
    </w:p>
    <w:tbl>
      <w:tblPr>
        <w:tblW w:type="dxa" w:w="9376"/>
        <w:tblLook w:firstColumn="1" w:firstRow="1" w:lastColumn="0" w:lastRow="0" w:noHBand="0" w:noVBand="1" w:val="04A0"/>
      </w:tblPr>
      <w:tblGrid>
        <w:gridCol w:w="1673"/>
        <w:gridCol w:w="5123"/>
        <w:gridCol w:w="1290"/>
        <w:gridCol w:w="1290"/>
      </w:tblGrid>
      <w:tr w:rsidR="00B933A8" w:rsidRPr="00B933A8" w:rsidTr="00B933A8">
        <w:trPr>
          <w:trHeight w:val="308"/>
        </w:trPr>
        <w:tc>
          <w:tcPr>
            <w:tcW w:type="dxa" w:w="6796"/>
            <w:gridSpan w:val="2"/>
            <w:tcBorders>
              <w:top w:val="nil"/>
              <w:left w:val="nil"/>
              <w:bottom w:val="nil"/>
              <w:right w:val="nil"/>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b/>
              </w:rPr>
            </w:pPr>
            <w:r w:rsidRPr="00B933A8">
              <w:rPr>
                <w:rFonts w:ascii="Arial" w:cs="Arial" w:eastAsiaTheme="minorHAnsi" w:hAnsi="Arial"/>
                <w:b/>
              </w:rPr>
              <w:t>Mutale Cost Centre</w:t>
            </w:r>
          </w:p>
        </w:tc>
        <w:tc>
          <w:tcPr>
            <w:tcW w:type="dxa" w:w="1290"/>
            <w:tcBorders>
              <w:top w:val="nil"/>
              <w:left w:val="nil"/>
              <w:bottom w:val="nil"/>
              <w:right w:val="nil"/>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p>
        </w:tc>
        <w:tc>
          <w:tcPr>
            <w:tcW w:type="dxa" w:w="1290"/>
            <w:tcBorders>
              <w:top w:val="nil"/>
              <w:left w:val="nil"/>
              <w:bottom w:val="nil"/>
              <w:right w:val="nil"/>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p>
        </w:tc>
      </w:tr>
      <w:tr w:rsidR="00B933A8" w:rsidRPr="00B933A8" w:rsidTr="00B933A8">
        <w:trPr>
          <w:trHeight w:val="293"/>
        </w:trPr>
        <w:tc>
          <w:tcPr>
            <w:tcW w:type="dxa" w:w="1673"/>
            <w:tcBorders>
              <w:top w:val="nil"/>
              <w:left w:val="nil"/>
              <w:bottom w:val="nil"/>
              <w:right w:val="nil"/>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b/>
              </w:rPr>
            </w:pPr>
            <w:r w:rsidRPr="00B933A8">
              <w:rPr>
                <w:rFonts w:ascii="Arial" w:cs="Arial" w:eastAsiaTheme="minorHAnsi" w:hAnsi="Arial"/>
                <w:b/>
              </w:rPr>
              <w:t>Table: 6.3</w:t>
            </w:r>
          </w:p>
        </w:tc>
        <w:tc>
          <w:tcPr>
            <w:tcW w:type="dxa" w:w="5122"/>
            <w:tcBorders>
              <w:top w:val="nil"/>
              <w:left w:val="nil"/>
              <w:bottom w:val="nil"/>
              <w:right w:val="nil"/>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b/>
              </w:rPr>
            </w:pPr>
          </w:p>
        </w:tc>
        <w:tc>
          <w:tcPr>
            <w:tcW w:type="dxa" w:w="1290"/>
            <w:tcBorders>
              <w:top w:val="nil"/>
              <w:left w:val="nil"/>
              <w:bottom w:val="nil"/>
              <w:right w:val="nil"/>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p>
        </w:tc>
        <w:tc>
          <w:tcPr>
            <w:tcW w:type="dxa" w:w="1290"/>
            <w:tcBorders>
              <w:top w:val="nil"/>
              <w:left w:val="nil"/>
              <w:bottom w:val="nil"/>
              <w:right w:val="nil"/>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p>
        </w:tc>
      </w:tr>
      <w:tr w:rsidR="00B933A8" w:rsidRPr="00B933A8" w:rsidTr="00B933A8">
        <w:trPr>
          <w:trHeight w:val="293"/>
        </w:trPr>
        <w:tc>
          <w:tcPr>
            <w:tcW w:type="dxa" w:w="1673"/>
            <w:tcBorders>
              <w:top w:color="auto" w:space="0" w:sz="4" w:val="single"/>
              <w:left w:color="auto" w:space="0" w:sz="4" w:val="single"/>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b/>
              </w:rPr>
            </w:pPr>
            <w:r w:rsidRPr="00B933A8">
              <w:rPr>
                <w:rFonts w:ascii="Arial" w:cs="Arial" w:eastAsiaTheme="minorHAnsi" w:hAnsi="Arial"/>
                <w:b/>
              </w:rPr>
              <w:t>Road No</w:t>
            </w:r>
          </w:p>
        </w:tc>
        <w:tc>
          <w:tcPr>
            <w:tcW w:type="dxa" w:w="5122"/>
            <w:tcBorders>
              <w:top w:color="auto" w:space="0" w:sz="4" w:val="single"/>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b/>
              </w:rPr>
            </w:pPr>
            <w:r w:rsidRPr="00B933A8">
              <w:rPr>
                <w:rFonts w:ascii="Arial" w:cs="Arial" w:eastAsiaTheme="minorHAnsi" w:hAnsi="Arial"/>
                <w:b/>
              </w:rPr>
              <w:t>Description</w:t>
            </w:r>
          </w:p>
        </w:tc>
        <w:tc>
          <w:tcPr>
            <w:tcW w:type="dxa" w:w="2580"/>
            <w:gridSpan w:val="2"/>
            <w:tcBorders>
              <w:top w:color="auto" w:space="0" w:sz="4" w:val="single"/>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b/>
              </w:rPr>
            </w:pPr>
            <w:r w:rsidRPr="00B933A8">
              <w:rPr>
                <w:rFonts w:ascii="Arial" w:cs="Arial" w:eastAsiaTheme="minorHAnsi" w:hAnsi="Arial"/>
                <w:b/>
              </w:rPr>
              <w:t>Road Length (km)</w:t>
            </w:r>
          </w:p>
        </w:tc>
      </w:tr>
      <w:tr w:rsidR="00B933A8" w:rsidRPr="00B933A8" w:rsidTr="00B933A8">
        <w:trPr>
          <w:trHeight w:val="293"/>
        </w:trPr>
        <w:tc>
          <w:tcPr>
            <w:tcW w:type="dxa" w:w="1673"/>
            <w:tcBorders>
              <w:top w:val="nil"/>
              <w:left w:color="auto" w:space="0" w:sz="4" w:val="single"/>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 </w:t>
            </w:r>
          </w:p>
        </w:tc>
        <w:tc>
          <w:tcPr>
            <w:tcW w:type="dxa" w:w="5122"/>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 </w:t>
            </w:r>
          </w:p>
        </w:tc>
        <w:tc>
          <w:tcPr>
            <w:tcW w:type="dxa" w:w="1290"/>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b/>
              </w:rPr>
            </w:pPr>
            <w:r w:rsidRPr="00B933A8">
              <w:rPr>
                <w:rFonts w:ascii="Arial" w:cs="Arial" w:eastAsiaTheme="minorHAnsi" w:hAnsi="Arial"/>
                <w:b/>
              </w:rPr>
              <w:t>Gravel</w:t>
            </w:r>
          </w:p>
        </w:tc>
        <w:tc>
          <w:tcPr>
            <w:tcW w:type="dxa" w:w="1290"/>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b/>
              </w:rPr>
            </w:pPr>
            <w:r w:rsidRPr="00B933A8">
              <w:rPr>
                <w:rFonts w:ascii="Arial" w:cs="Arial" w:eastAsiaTheme="minorHAnsi" w:hAnsi="Arial"/>
                <w:b/>
              </w:rPr>
              <w:t>Surface</w:t>
            </w:r>
          </w:p>
        </w:tc>
      </w:tr>
      <w:tr w:rsidR="00B933A8" w:rsidRPr="00B933A8" w:rsidTr="00B933A8">
        <w:trPr>
          <w:trHeight w:val="293"/>
        </w:trPr>
        <w:tc>
          <w:tcPr>
            <w:tcW w:type="dxa" w:w="1673"/>
            <w:tcBorders>
              <w:top w:val="nil"/>
              <w:left w:color="auto" w:space="0" w:sz="4" w:val="single"/>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D3689</w:t>
            </w:r>
          </w:p>
        </w:tc>
        <w:tc>
          <w:tcPr>
            <w:tcW w:type="dxa" w:w="5122"/>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Tshandama-Muswodi</w:t>
            </w:r>
          </w:p>
        </w:tc>
        <w:tc>
          <w:tcPr>
            <w:tcW w:type="dxa" w:w="1290"/>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 </w:t>
            </w:r>
          </w:p>
        </w:tc>
        <w:tc>
          <w:tcPr>
            <w:tcW w:type="dxa" w:w="1290"/>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28.6</w:t>
            </w:r>
          </w:p>
        </w:tc>
      </w:tr>
      <w:tr w:rsidR="00B933A8" w:rsidRPr="00B933A8" w:rsidTr="00B933A8">
        <w:trPr>
          <w:trHeight w:val="293"/>
        </w:trPr>
        <w:tc>
          <w:tcPr>
            <w:tcW w:type="dxa" w:w="1673"/>
            <w:tcBorders>
              <w:top w:val="nil"/>
              <w:left w:color="auto" w:space="0" w:sz="4" w:val="single"/>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D3705</w:t>
            </w:r>
          </w:p>
        </w:tc>
        <w:tc>
          <w:tcPr>
            <w:tcW w:type="dxa" w:w="5122"/>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P277/1- Tshikondeni Mine</w:t>
            </w:r>
          </w:p>
        </w:tc>
        <w:tc>
          <w:tcPr>
            <w:tcW w:type="dxa" w:w="1290"/>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 </w:t>
            </w:r>
          </w:p>
        </w:tc>
        <w:tc>
          <w:tcPr>
            <w:tcW w:type="dxa" w:w="1290"/>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9.6</w:t>
            </w:r>
          </w:p>
        </w:tc>
      </w:tr>
      <w:tr w:rsidR="00B933A8" w:rsidRPr="00B933A8" w:rsidTr="00B933A8">
        <w:trPr>
          <w:trHeight w:val="293"/>
        </w:trPr>
        <w:tc>
          <w:tcPr>
            <w:tcW w:type="dxa" w:w="1673"/>
            <w:tcBorders>
              <w:top w:val="nil"/>
              <w:left w:color="auto" w:space="0" w:sz="4" w:val="single"/>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P135/1</w:t>
            </w:r>
          </w:p>
        </w:tc>
        <w:tc>
          <w:tcPr>
            <w:tcW w:type="dxa" w:w="5122"/>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Malale-Bende Mutale</w:t>
            </w:r>
          </w:p>
        </w:tc>
        <w:tc>
          <w:tcPr>
            <w:tcW w:type="dxa" w:w="1290"/>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 </w:t>
            </w:r>
          </w:p>
        </w:tc>
        <w:tc>
          <w:tcPr>
            <w:tcW w:type="dxa" w:w="1290"/>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54.5</w:t>
            </w:r>
          </w:p>
        </w:tc>
      </w:tr>
      <w:tr w:rsidR="00B933A8" w:rsidRPr="00B933A8" w:rsidTr="00B933A8">
        <w:trPr>
          <w:trHeight w:val="293"/>
        </w:trPr>
        <w:tc>
          <w:tcPr>
            <w:tcW w:type="dxa" w:w="1673"/>
            <w:tcBorders>
              <w:top w:val="nil"/>
              <w:left w:color="auto" w:space="0" w:sz="4" w:val="single"/>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P277/1</w:t>
            </w:r>
          </w:p>
        </w:tc>
        <w:tc>
          <w:tcPr>
            <w:tcW w:type="dxa" w:w="5122"/>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Vhurivhuri-Masisi</w:t>
            </w:r>
          </w:p>
        </w:tc>
        <w:tc>
          <w:tcPr>
            <w:tcW w:type="dxa" w:w="1290"/>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 </w:t>
            </w:r>
          </w:p>
        </w:tc>
        <w:tc>
          <w:tcPr>
            <w:tcW w:type="dxa" w:w="1290"/>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31.2</w:t>
            </w:r>
          </w:p>
        </w:tc>
      </w:tr>
      <w:tr w:rsidR="00B933A8" w:rsidRPr="00B933A8" w:rsidTr="00B933A8">
        <w:trPr>
          <w:trHeight w:val="293"/>
        </w:trPr>
        <w:tc>
          <w:tcPr>
            <w:tcW w:type="dxa" w:w="1673"/>
            <w:tcBorders>
              <w:top w:val="nil"/>
              <w:left w:color="auto" w:space="0" w:sz="4" w:val="single"/>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D3675</w:t>
            </w:r>
          </w:p>
        </w:tc>
        <w:tc>
          <w:tcPr>
            <w:tcW w:type="dxa" w:w="5122"/>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Muswodi-Tshipise</w:t>
            </w:r>
          </w:p>
        </w:tc>
        <w:tc>
          <w:tcPr>
            <w:tcW w:type="dxa" w:w="1290"/>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 20.4</w:t>
            </w:r>
          </w:p>
        </w:tc>
        <w:tc>
          <w:tcPr>
            <w:tcW w:type="dxa" w:w="1290"/>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21.8</w:t>
            </w:r>
          </w:p>
        </w:tc>
      </w:tr>
      <w:tr w:rsidR="00B933A8" w:rsidRPr="00B933A8" w:rsidTr="00B933A8">
        <w:trPr>
          <w:trHeight w:val="293"/>
        </w:trPr>
        <w:tc>
          <w:tcPr>
            <w:tcW w:type="dxa" w:w="1673"/>
            <w:tcBorders>
              <w:top w:val="nil"/>
              <w:left w:color="auto" w:space="0" w:sz="4" w:val="single"/>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D3675</w:t>
            </w:r>
          </w:p>
        </w:tc>
        <w:tc>
          <w:tcPr>
            <w:tcW w:type="dxa" w:w="5122"/>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Olympie-Tshipise</w:t>
            </w:r>
          </w:p>
        </w:tc>
        <w:tc>
          <w:tcPr>
            <w:tcW w:type="dxa" w:w="1290"/>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10.7</w:t>
            </w:r>
          </w:p>
        </w:tc>
        <w:tc>
          <w:tcPr>
            <w:tcW w:type="dxa" w:w="1290"/>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 </w:t>
            </w:r>
          </w:p>
        </w:tc>
      </w:tr>
      <w:tr w:rsidR="00B933A8" w:rsidRPr="00B933A8" w:rsidTr="00B933A8">
        <w:trPr>
          <w:trHeight w:val="293"/>
        </w:trPr>
        <w:tc>
          <w:tcPr>
            <w:tcW w:type="dxa" w:w="1673"/>
            <w:tcBorders>
              <w:top w:val="nil"/>
              <w:left w:color="auto" w:space="0" w:sz="4" w:val="single"/>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D3679</w:t>
            </w:r>
          </w:p>
        </w:tc>
        <w:tc>
          <w:tcPr>
            <w:tcW w:type="dxa" w:w="5122"/>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Garaside-Gombani</w:t>
            </w:r>
          </w:p>
        </w:tc>
        <w:tc>
          <w:tcPr>
            <w:tcW w:type="dxa" w:w="1290"/>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4.5</w:t>
            </w:r>
          </w:p>
        </w:tc>
        <w:tc>
          <w:tcPr>
            <w:tcW w:type="dxa" w:w="1290"/>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 </w:t>
            </w:r>
          </w:p>
        </w:tc>
      </w:tr>
      <w:tr w:rsidR="00B933A8" w:rsidRPr="00B933A8" w:rsidTr="00B933A8">
        <w:trPr>
          <w:trHeight w:val="293"/>
        </w:trPr>
        <w:tc>
          <w:tcPr>
            <w:tcW w:type="dxa" w:w="1673"/>
            <w:tcBorders>
              <w:top w:val="nil"/>
              <w:left w:color="auto" w:space="0" w:sz="4" w:val="single"/>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D3682</w:t>
            </w:r>
          </w:p>
        </w:tc>
        <w:tc>
          <w:tcPr>
            <w:tcW w:type="dxa" w:w="5122"/>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Tshitanzhe-Nwanedi Resort</w:t>
            </w:r>
          </w:p>
        </w:tc>
        <w:tc>
          <w:tcPr>
            <w:tcW w:type="dxa" w:w="1290"/>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13.3</w:t>
            </w:r>
          </w:p>
        </w:tc>
        <w:tc>
          <w:tcPr>
            <w:tcW w:type="dxa" w:w="1290"/>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 </w:t>
            </w:r>
          </w:p>
        </w:tc>
      </w:tr>
      <w:tr w:rsidR="00B933A8" w:rsidRPr="00B933A8" w:rsidTr="00B933A8">
        <w:trPr>
          <w:trHeight w:val="293"/>
        </w:trPr>
        <w:tc>
          <w:tcPr>
            <w:tcW w:type="dxa" w:w="1673"/>
            <w:tcBorders>
              <w:top w:val="nil"/>
              <w:left w:color="auto" w:space="0" w:sz="4" w:val="single"/>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D3690</w:t>
            </w:r>
          </w:p>
        </w:tc>
        <w:tc>
          <w:tcPr>
            <w:tcW w:type="dxa" w:w="5122"/>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Mafukani-Muraluwe</w:t>
            </w:r>
          </w:p>
        </w:tc>
        <w:tc>
          <w:tcPr>
            <w:tcW w:type="dxa" w:w="1290"/>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30.4</w:t>
            </w:r>
          </w:p>
        </w:tc>
        <w:tc>
          <w:tcPr>
            <w:tcW w:type="dxa" w:w="1290"/>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 </w:t>
            </w:r>
          </w:p>
        </w:tc>
      </w:tr>
      <w:tr w:rsidR="00B933A8" w:rsidRPr="00B933A8" w:rsidTr="00B933A8">
        <w:trPr>
          <w:trHeight w:val="293"/>
        </w:trPr>
        <w:tc>
          <w:tcPr>
            <w:tcW w:type="dxa" w:w="1673"/>
            <w:tcBorders>
              <w:top w:val="nil"/>
              <w:left w:color="auto" w:space="0" w:sz="4" w:val="single"/>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D3696</w:t>
            </w:r>
          </w:p>
        </w:tc>
        <w:tc>
          <w:tcPr>
            <w:tcW w:type="dxa" w:w="5122"/>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Tshivhongweni-Muraluwe</w:t>
            </w:r>
          </w:p>
        </w:tc>
        <w:tc>
          <w:tcPr>
            <w:tcW w:type="dxa" w:w="1290"/>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6</w:t>
            </w:r>
          </w:p>
        </w:tc>
        <w:tc>
          <w:tcPr>
            <w:tcW w:type="dxa" w:w="1290"/>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 </w:t>
            </w:r>
          </w:p>
        </w:tc>
      </w:tr>
      <w:tr w:rsidR="00B933A8" w:rsidRPr="00B933A8" w:rsidTr="00B933A8">
        <w:trPr>
          <w:trHeight w:val="293"/>
        </w:trPr>
        <w:tc>
          <w:tcPr>
            <w:tcW w:type="dxa" w:w="1673"/>
            <w:tcBorders>
              <w:top w:val="nil"/>
              <w:left w:color="auto" w:space="0" w:sz="4" w:val="single"/>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D3698</w:t>
            </w:r>
          </w:p>
        </w:tc>
        <w:tc>
          <w:tcPr>
            <w:tcW w:type="dxa" w:w="5122"/>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P277/1- Hamaludzhawela</w:t>
            </w:r>
          </w:p>
        </w:tc>
        <w:tc>
          <w:tcPr>
            <w:tcW w:type="dxa" w:w="1290"/>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8.8</w:t>
            </w:r>
          </w:p>
        </w:tc>
        <w:tc>
          <w:tcPr>
            <w:tcW w:type="dxa" w:w="1290"/>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 </w:t>
            </w:r>
          </w:p>
        </w:tc>
      </w:tr>
      <w:tr w:rsidR="00B933A8" w:rsidRPr="00B933A8" w:rsidTr="00B933A8">
        <w:trPr>
          <w:trHeight w:val="293"/>
        </w:trPr>
        <w:tc>
          <w:tcPr>
            <w:tcW w:type="dxa" w:w="1673"/>
            <w:tcBorders>
              <w:top w:val="nil"/>
              <w:left w:color="auto" w:space="0" w:sz="4" w:val="single"/>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D3699</w:t>
            </w:r>
          </w:p>
        </w:tc>
        <w:tc>
          <w:tcPr>
            <w:tcW w:type="dxa" w:w="5122"/>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Domboni-Khwarantini</w:t>
            </w:r>
          </w:p>
        </w:tc>
        <w:tc>
          <w:tcPr>
            <w:tcW w:type="dxa" w:w="1290"/>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13.7</w:t>
            </w:r>
          </w:p>
        </w:tc>
        <w:tc>
          <w:tcPr>
            <w:tcW w:type="dxa" w:w="1290"/>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 </w:t>
            </w:r>
          </w:p>
        </w:tc>
      </w:tr>
      <w:tr w:rsidR="00B933A8" w:rsidRPr="00B933A8" w:rsidTr="00B933A8">
        <w:trPr>
          <w:trHeight w:val="293"/>
        </w:trPr>
        <w:tc>
          <w:tcPr>
            <w:tcW w:type="dxa" w:w="1673"/>
            <w:tcBorders>
              <w:top w:val="nil"/>
              <w:left w:color="auto" w:space="0" w:sz="4" w:val="single"/>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D3700</w:t>
            </w:r>
          </w:p>
        </w:tc>
        <w:tc>
          <w:tcPr>
            <w:tcW w:type="dxa" w:w="5122"/>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Shakadza-Tshokotshoko</w:t>
            </w:r>
          </w:p>
        </w:tc>
        <w:tc>
          <w:tcPr>
            <w:tcW w:type="dxa" w:w="1290"/>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13.26</w:t>
            </w:r>
          </w:p>
        </w:tc>
        <w:tc>
          <w:tcPr>
            <w:tcW w:type="dxa" w:w="1290"/>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 </w:t>
            </w:r>
          </w:p>
        </w:tc>
      </w:tr>
      <w:tr w:rsidR="00B933A8" w:rsidRPr="00B933A8" w:rsidTr="00B933A8">
        <w:trPr>
          <w:trHeight w:val="293"/>
        </w:trPr>
        <w:tc>
          <w:tcPr>
            <w:tcW w:type="dxa" w:w="1673"/>
            <w:tcBorders>
              <w:top w:val="nil"/>
              <w:left w:color="auto" w:space="0" w:sz="4" w:val="single"/>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D3702</w:t>
            </w:r>
          </w:p>
        </w:tc>
        <w:tc>
          <w:tcPr>
            <w:tcW w:type="dxa" w:w="5122"/>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Khwaranthini- Madimbo</w:t>
            </w:r>
          </w:p>
        </w:tc>
        <w:tc>
          <w:tcPr>
            <w:tcW w:type="dxa" w:w="1290"/>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21.4</w:t>
            </w:r>
          </w:p>
        </w:tc>
        <w:tc>
          <w:tcPr>
            <w:tcW w:type="dxa" w:w="1290"/>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 </w:t>
            </w:r>
          </w:p>
        </w:tc>
      </w:tr>
      <w:tr w:rsidR="00B933A8" w:rsidRPr="00B933A8" w:rsidTr="00B933A8">
        <w:trPr>
          <w:trHeight w:val="293"/>
        </w:trPr>
        <w:tc>
          <w:tcPr>
            <w:tcW w:type="dxa" w:w="1673"/>
            <w:tcBorders>
              <w:top w:val="nil"/>
              <w:left w:color="auto" w:space="0" w:sz="4" w:val="single"/>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D3703</w:t>
            </w:r>
          </w:p>
        </w:tc>
        <w:tc>
          <w:tcPr>
            <w:tcW w:type="dxa" w:w="5122"/>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Matshakatini- Makavhini</w:t>
            </w:r>
          </w:p>
        </w:tc>
        <w:tc>
          <w:tcPr>
            <w:tcW w:type="dxa" w:w="1290"/>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22.5</w:t>
            </w:r>
          </w:p>
        </w:tc>
        <w:tc>
          <w:tcPr>
            <w:tcW w:type="dxa" w:w="1290"/>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 </w:t>
            </w:r>
          </w:p>
        </w:tc>
      </w:tr>
      <w:tr w:rsidR="00B933A8" w:rsidRPr="00B933A8" w:rsidTr="00B933A8">
        <w:trPr>
          <w:trHeight w:val="293"/>
        </w:trPr>
        <w:tc>
          <w:tcPr>
            <w:tcW w:type="dxa" w:w="1673"/>
            <w:tcBorders>
              <w:top w:val="nil"/>
              <w:left w:color="auto" w:space="0" w:sz="4" w:val="single"/>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D3704</w:t>
            </w:r>
          </w:p>
        </w:tc>
        <w:tc>
          <w:tcPr>
            <w:tcW w:type="dxa" w:w="5122"/>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Bale- Manenzhe</w:t>
            </w:r>
          </w:p>
        </w:tc>
        <w:tc>
          <w:tcPr>
            <w:tcW w:type="dxa" w:w="1290"/>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5.43</w:t>
            </w:r>
          </w:p>
        </w:tc>
        <w:tc>
          <w:tcPr>
            <w:tcW w:type="dxa" w:w="1290"/>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 </w:t>
            </w:r>
          </w:p>
        </w:tc>
      </w:tr>
      <w:tr w:rsidR="00B933A8" w:rsidRPr="00B933A8" w:rsidTr="00B933A8">
        <w:trPr>
          <w:trHeight w:val="293"/>
        </w:trPr>
        <w:tc>
          <w:tcPr>
            <w:tcW w:type="dxa" w:w="1673"/>
            <w:tcBorders>
              <w:top w:val="nil"/>
              <w:left w:color="auto" w:space="0" w:sz="4" w:val="single"/>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D3717</w:t>
            </w:r>
          </w:p>
        </w:tc>
        <w:tc>
          <w:tcPr>
            <w:tcW w:type="dxa" w:w="5122"/>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Tshipise- Manenzhe</w:t>
            </w:r>
          </w:p>
        </w:tc>
        <w:tc>
          <w:tcPr>
            <w:tcW w:type="dxa" w:w="1290"/>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8.5</w:t>
            </w:r>
          </w:p>
        </w:tc>
        <w:tc>
          <w:tcPr>
            <w:tcW w:type="dxa" w:w="1290"/>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 </w:t>
            </w:r>
          </w:p>
        </w:tc>
      </w:tr>
      <w:tr w:rsidR="00B933A8" w:rsidRPr="00B933A8" w:rsidTr="00B933A8">
        <w:trPr>
          <w:trHeight w:val="293"/>
        </w:trPr>
        <w:tc>
          <w:tcPr>
            <w:tcW w:type="dxa" w:w="1673"/>
            <w:tcBorders>
              <w:top w:val="nil"/>
              <w:left w:color="auto" w:space="0" w:sz="4" w:val="single"/>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lastRenderedPageBreak/>
              <w:t>D3758</w:t>
            </w:r>
          </w:p>
        </w:tc>
        <w:tc>
          <w:tcPr>
            <w:tcW w:type="dxa" w:w="5122"/>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Masisi- Domboni</w:t>
            </w:r>
          </w:p>
        </w:tc>
        <w:tc>
          <w:tcPr>
            <w:tcW w:type="dxa" w:w="1290"/>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15.28</w:t>
            </w:r>
          </w:p>
        </w:tc>
        <w:tc>
          <w:tcPr>
            <w:tcW w:type="dxa" w:w="1290"/>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 </w:t>
            </w:r>
          </w:p>
        </w:tc>
      </w:tr>
      <w:tr w:rsidR="00B933A8" w:rsidRPr="00B933A8" w:rsidTr="00B933A8">
        <w:trPr>
          <w:trHeight w:val="293"/>
        </w:trPr>
        <w:tc>
          <w:tcPr>
            <w:tcW w:type="dxa" w:w="1673"/>
            <w:tcBorders>
              <w:top w:val="nil"/>
              <w:left w:color="auto" w:space="0" w:sz="4" w:val="single"/>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D3759</w:t>
            </w:r>
          </w:p>
        </w:tc>
        <w:tc>
          <w:tcPr>
            <w:tcW w:type="dxa" w:w="5122"/>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Tshenzhelani- Maramadzhi</w:t>
            </w:r>
          </w:p>
        </w:tc>
        <w:tc>
          <w:tcPr>
            <w:tcW w:type="dxa" w:w="1290"/>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1.9</w:t>
            </w:r>
          </w:p>
        </w:tc>
        <w:tc>
          <w:tcPr>
            <w:tcW w:type="dxa" w:w="1290"/>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 </w:t>
            </w:r>
          </w:p>
        </w:tc>
      </w:tr>
      <w:tr w:rsidR="00B933A8" w:rsidRPr="00B933A8" w:rsidTr="00B933A8">
        <w:trPr>
          <w:trHeight w:val="293"/>
        </w:trPr>
        <w:tc>
          <w:tcPr>
            <w:tcW w:type="dxa" w:w="1673"/>
            <w:tcBorders>
              <w:top w:val="nil"/>
              <w:left w:color="auto" w:space="0" w:sz="4" w:val="single"/>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D3760</w:t>
            </w:r>
          </w:p>
        </w:tc>
        <w:tc>
          <w:tcPr>
            <w:tcW w:type="dxa" w:w="5122"/>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Bale- Manedzhe</w:t>
            </w:r>
          </w:p>
        </w:tc>
        <w:tc>
          <w:tcPr>
            <w:tcW w:type="dxa" w:w="1290"/>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6.98</w:t>
            </w:r>
          </w:p>
        </w:tc>
        <w:tc>
          <w:tcPr>
            <w:tcW w:type="dxa" w:w="1290"/>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 </w:t>
            </w:r>
          </w:p>
        </w:tc>
      </w:tr>
      <w:tr w:rsidR="00B933A8" w:rsidRPr="00B933A8" w:rsidTr="00B933A8">
        <w:trPr>
          <w:trHeight w:val="293"/>
        </w:trPr>
        <w:tc>
          <w:tcPr>
            <w:tcW w:type="dxa" w:w="1673"/>
            <w:tcBorders>
              <w:top w:val="nil"/>
              <w:left w:color="auto" w:space="0" w:sz="4" w:val="single"/>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D3765</w:t>
            </w:r>
          </w:p>
        </w:tc>
        <w:tc>
          <w:tcPr>
            <w:tcW w:type="dxa" w:w="5122"/>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Duluthulu- Mutele B</w:t>
            </w:r>
          </w:p>
        </w:tc>
        <w:tc>
          <w:tcPr>
            <w:tcW w:type="dxa" w:w="1290"/>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12.2</w:t>
            </w:r>
          </w:p>
        </w:tc>
        <w:tc>
          <w:tcPr>
            <w:tcW w:type="dxa" w:w="1290"/>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 </w:t>
            </w:r>
          </w:p>
        </w:tc>
      </w:tr>
      <w:tr w:rsidR="00B933A8" w:rsidRPr="00B933A8" w:rsidTr="00B933A8">
        <w:trPr>
          <w:trHeight w:val="293"/>
        </w:trPr>
        <w:tc>
          <w:tcPr>
            <w:tcW w:type="dxa" w:w="1673"/>
            <w:tcBorders>
              <w:top w:val="nil"/>
              <w:left w:color="auto" w:space="0" w:sz="4" w:val="single"/>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D3882</w:t>
            </w:r>
          </w:p>
        </w:tc>
        <w:tc>
          <w:tcPr>
            <w:tcW w:type="dxa" w:w="5122"/>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Band Mutale- Patrol Road</w:t>
            </w:r>
          </w:p>
        </w:tc>
        <w:tc>
          <w:tcPr>
            <w:tcW w:type="dxa" w:w="1290"/>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2</w:t>
            </w:r>
          </w:p>
        </w:tc>
        <w:tc>
          <w:tcPr>
            <w:tcW w:type="dxa" w:w="1290"/>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 </w:t>
            </w:r>
          </w:p>
        </w:tc>
      </w:tr>
      <w:tr w:rsidR="00B933A8" w:rsidRPr="00B933A8" w:rsidTr="00B933A8">
        <w:trPr>
          <w:trHeight w:val="293"/>
        </w:trPr>
        <w:tc>
          <w:tcPr>
            <w:tcW w:type="dxa" w:w="1673"/>
            <w:tcBorders>
              <w:top w:val="nil"/>
              <w:left w:color="auto" w:space="0" w:sz="4" w:val="single"/>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D3910</w:t>
            </w:r>
          </w:p>
        </w:tc>
        <w:tc>
          <w:tcPr>
            <w:tcW w:type="dxa" w:w="5122"/>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Mutele A- Mutele B</w:t>
            </w:r>
          </w:p>
        </w:tc>
        <w:tc>
          <w:tcPr>
            <w:tcW w:type="dxa" w:w="1290"/>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6.1</w:t>
            </w:r>
          </w:p>
        </w:tc>
        <w:tc>
          <w:tcPr>
            <w:tcW w:type="dxa" w:w="1290"/>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 </w:t>
            </w:r>
          </w:p>
        </w:tc>
      </w:tr>
      <w:tr w:rsidR="00B933A8" w:rsidRPr="00B933A8" w:rsidTr="00B933A8">
        <w:trPr>
          <w:trHeight w:val="293"/>
        </w:trPr>
        <w:tc>
          <w:tcPr>
            <w:tcW w:type="dxa" w:w="1673"/>
            <w:tcBorders>
              <w:top w:val="nil"/>
              <w:left w:color="auto" w:space="0" w:sz="4" w:val="single"/>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D3915</w:t>
            </w:r>
          </w:p>
        </w:tc>
        <w:tc>
          <w:tcPr>
            <w:tcW w:type="dxa" w:w="5122"/>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Tshenzhelani- Madimbo</w:t>
            </w:r>
          </w:p>
        </w:tc>
        <w:tc>
          <w:tcPr>
            <w:tcW w:type="dxa" w:w="1290"/>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11</w:t>
            </w:r>
          </w:p>
        </w:tc>
        <w:tc>
          <w:tcPr>
            <w:tcW w:type="dxa" w:w="1290"/>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 </w:t>
            </w:r>
          </w:p>
        </w:tc>
      </w:tr>
      <w:tr w:rsidR="00B933A8" w:rsidRPr="00B933A8" w:rsidTr="00B933A8">
        <w:trPr>
          <w:trHeight w:val="293"/>
        </w:trPr>
        <w:tc>
          <w:tcPr>
            <w:tcW w:type="dxa" w:w="1673"/>
            <w:tcBorders>
              <w:top w:val="nil"/>
              <w:left w:color="auto" w:space="0" w:sz="4" w:val="single"/>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UN2 mut</w:t>
            </w:r>
          </w:p>
        </w:tc>
        <w:tc>
          <w:tcPr>
            <w:tcW w:type="dxa" w:w="5122"/>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P277/1- Musunda</w:t>
            </w:r>
          </w:p>
        </w:tc>
        <w:tc>
          <w:tcPr>
            <w:tcW w:type="dxa" w:w="1290"/>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6.5</w:t>
            </w:r>
          </w:p>
        </w:tc>
        <w:tc>
          <w:tcPr>
            <w:tcW w:type="dxa" w:w="1290"/>
            <w:tcBorders>
              <w:top w:val="nil"/>
              <w:left w:val="nil"/>
              <w:bottom w:color="auto" w:space="0" w:sz="4" w:val="single"/>
              <w:right w:color="auto" w:space="0" w:sz="4" w:val="single"/>
            </w:tcBorders>
            <w:shd w:color="auto" w:fill="auto" w:val="clear"/>
            <w:noWrap/>
            <w:vAlign w:val="bottom"/>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 </w:t>
            </w:r>
          </w:p>
        </w:tc>
      </w:tr>
      <w:tr w:rsidR="00B933A8" w:rsidRPr="00B933A8" w:rsidTr="00B933A8">
        <w:trPr>
          <w:trHeight w:val="293"/>
        </w:trPr>
        <w:tc>
          <w:tcPr>
            <w:tcW w:type="dxa" w:w="1673"/>
            <w:tcBorders>
              <w:top w:val="nil"/>
              <w:left w:color="auto" w:space="0" w:sz="4" w:val="single"/>
              <w:bottom w:color="auto" w:space="0" w:sz="4" w:val="single"/>
              <w:right w:color="auto" w:space="0" w:sz="4" w:val="single"/>
            </w:tcBorders>
            <w:shd w:color="auto" w:fill="auto" w:val="clear"/>
            <w:noWrap/>
            <w:vAlign w:val="bottom"/>
          </w:tcPr>
          <w:p w:rsidP="00B933A8" w:rsidR="00B933A8" w:rsidRDefault="00B933A8" w:rsidRPr="00B933A8">
            <w:pPr>
              <w:spacing w:after="160" w:line="259" w:lineRule="auto"/>
              <w:rPr>
                <w:rFonts w:ascii="Arial" w:cs="Arial" w:eastAsiaTheme="minorHAnsi" w:hAnsi="Arial"/>
                <w:b/>
              </w:rPr>
            </w:pPr>
            <w:r w:rsidRPr="00B933A8">
              <w:rPr>
                <w:rFonts w:ascii="Arial" w:cs="Arial" w:eastAsiaTheme="minorHAnsi" w:hAnsi="Arial"/>
                <w:b/>
              </w:rPr>
              <w:t xml:space="preserve">Total </w:t>
            </w:r>
          </w:p>
        </w:tc>
        <w:tc>
          <w:tcPr>
            <w:tcW w:type="dxa" w:w="5122"/>
            <w:tcBorders>
              <w:top w:val="nil"/>
              <w:left w:val="nil"/>
              <w:bottom w:color="auto" w:space="0" w:sz="4" w:val="single"/>
              <w:right w:color="auto" w:space="0" w:sz="4" w:val="single"/>
            </w:tcBorders>
            <w:shd w:color="auto" w:fill="auto" w:val="clear"/>
            <w:noWrap/>
            <w:vAlign w:val="bottom"/>
          </w:tcPr>
          <w:p w:rsidP="00B933A8" w:rsidR="00B933A8" w:rsidRDefault="00B933A8" w:rsidRPr="00B933A8">
            <w:pPr>
              <w:spacing w:after="160" w:line="259" w:lineRule="auto"/>
              <w:rPr>
                <w:rFonts w:ascii="Arial" w:cs="Arial" w:eastAsiaTheme="minorHAnsi" w:hAnsi="Arial"/>
                <w:b/>
              </w:rPr>
            </w:pPr>
          </w:p>
        </w:tc>
        <w:tc>
          <w:tcPr>
            <w:tcW w:type="dxa" w:w="1290"/>
            <w:tcBorders>
              <w:top w:val="nil"/>
              <w:left w:val="nil"/>
              <w:bottom w:color="auto" w:space="0" w:sz="4" w:val="single"/>
              <w:right w:color="auto" w:space="0" w:sz="4" w:val="single"/>
            </w:tcBorders>
            <w:shd w:color="auto" w:fill="auto" w:val="clear"/>
            <w:noWrap/>
            <w:vAlign w:val="bottom"/>
          </w:tcPr>
          <w:p w:rsidP="00B933A8" w:rsidR="00B933A8" w:rsidRDefault="00B933A8" w:rsidRPr="00B933A8">
            <w:pPr>
              <w:spacing w:after="160" w:line="259" w:lineRule="auto"/>
              <w:rPr>
                <w:rFonts w:ascii="Arial" w:cs="Arial" w:eastAsiaTheme="minorHAnsi" w:hAnsi="Arial"/>
                <w:b/>
              </w:rPr>
            </w:pPr>
            <w:r w:rsidRPr="00B933A8">
              <w:rPr>
                <w:rFonts w:ascii="Arial" w:cs="Arial" w:eastAsiaTheme="minorHAnsi" w:hAnsi="Arial"/>
                <w:b/>
              </w:rPr>
              <w:t>341.96</w:t>
            </w:r>
          </w:p>
        </w:tc>
        <w:tc>
          <w:tcPr>
            <w:tcW w:type="dxa" w:w="1290"/>
            <w:tcBorders>
              <w:top w:val="nil"/>
              <w:left w:val="nil"/>
              <w:bottom w:color="auto" w:space="0" w:sz="4" w:val="single"/>
              <w:right w:color="auto" w:space="0" w:sz="4" w:val="single"/>
            </w:tcBorders>
            <w:shd w:color="auto" w:fill="auto" w:val="clear"/>
            <w:noWrap/>
            <w:vAlign w:val="bottom"/>
          </w:tcPr>
          <w:p w:rsidP="00B933A8" w:rsidR="00B933A8" w:rsidRDefault="00B933A8" w:rsidRPr="00B933A8">
            <w:pPr>
              <w:spacing w:after="160" w:line="259" w:lineRule="auto"/>
              <w:rPr>
                <w:rFonts w:ascii="Arial" w:cs="Arial" w:eastAsiaTheme="minorHAnsi" w:hAnsi="Arial"/>
                <w:b/>
              </w:rPr>
            </w:pPr>
            <w:r w:rsidRPr="00B933A8">
              <w:rPr>
                <w:rFonts w:ascii="Arial" w:cs="Arial" w:eastAsiaTheme="minorHAnsi" w:hAnsi="Arial"/>
                <w:b/>
              </w:rPr>
              <w:t>151.3</w:t>
            </w:r>
          </w:p>
        </w:tc>
      </w:tr>
      <w:tr w:rsidR="00B933A8" w:rsidRPr="00B933A8" w:rsidTr="00B933A8">
        <w:trPr>
          <w:trHeight w:val="308"/>
        </w:trPr>
        <w:tc>
          <w:tcPr>
            <w:tcW w:type="dxa" w:w="1673"/>
            <w:tcBorders>
              <w:top w:val="nil"/>
              <w:left w:val="nil"/>
              <w:bottom w:val="nil"/>
              <w:right w:val="nil"/>
            </w:tcBorders>
            <w:shd w:color="auto" w:fill="auto" w:val="clear"/>
            <w:noWrap/>
            <w:vAlign w:val="bottom"/>
            <w:hideMark/>
          </w:tcPr>
          <w:p w:rsidP="00B933A8" w:rsidR="00B933A8" w:rsidRDefault="00B933A8" w:rsidRPr="00B933A8">
            <w:pPr>
              <w:spacing w:after="160" w:line="259" w:lineRule="auto"/>
              <w:rPr>
                <w:rFonts w:eastAsiaTheme="minorHAnsi"/>
              </w:rPr>
            </w:pPr>
          </w:p>
        </w:tc>
        <w:tc>
          <w:tcPr>
            <w:tcW w:type="dxa" w:w="5122"/>
            <w:tcBorders>
              <w:top w:val="nil"/>
              <w:left w:val="nil"/>
              <w:bottom w:val="nil"/>
              <w:right w:val="nil"/>
            </w:tcBorders>
            <w:shd w:color="auto" w:fill="auto" w:val="clear"/>
            <w:noWrap/>
            <w:vAlign w:val="bottom"/>
            <w:hideMark/>
          </w:tcPr>
          <w:p w:rsidP="00B933A8" w:rsidR="00B933A8" w:rsidRDefault="00B933A8" w:rsidRPr="00B933A8">
            <w:pPr>
              <w:spacing w:after="160" w:line="259" w:lineRule="auto"/>
              <w:rPr>
                <w:rFonts w:eastAsiaTheme="minorHAnsi"/>
              </w:rPr>
            </w:pPr>
          </w:p>
        </w:tc>
        <w:tc>
          <w:tcPr>
            <w:tcW w:type="dxa" w:w="1290"/>
            <w:tcBorders>
              <w:top w:val="nil"/>
              <w:left w:val="nil"/>
              <w:bottom w:val="nil"/>
              <w:right w:val="nil"/>
            </w:tcBorders>
            <w:shd w:color="auto" w:fill="auto" w:val="clear"/>
            <w:noWrap/>
            <w:vAlign w:val="bottom"/>
            <w:hideMark/>
          </w:tcPr>
          <w:p w:rsidP="00B933A8" w:rsidR="00B933A8" w:rsidRDefault="00B933A8" w:rsidRPr="00B933A8">
            <w:pPr>
              <w:spacing w:after="160" w:line="259" w:lineRule="auto"/>
              <w:rPr>
                <w:rFonts w:eastAsiaTheme="minorHAnsi"/>
              </w:rPr>
            </w:pPr>
          </w:p>
        </w:tc>
        <w:tc>
          <w:tcPr>
            <w:tcW w:type="dxa" w:w="1290"/>
            <w:tcBorders>
              <w:top w:val="nil"/>
              <w:left w:val="nil"/>
              <w:bottom w:val="nil"/>
              <w:right w:val="nil"/>
            </w:tcBorders>
            <w:shd w:color="auto" w:fill="auto" w:val="clear"/>
            <w:noWrap/>
            <w:vAlign w:val="bottom"/>
            <w:hideMark/>
          </w:tcPr>
          <w:p w:rsidP="00B933A8" w:rsidR="00B933A8" w:rsidRDefault="00B933A8" w:rsidRPr="00B933A8">
            <w:pPr>
              <w:spacing w:after="160" w:line="259" w:lineRule="auto"/>
              <w:rPr>
                <w:rFonts w:eastAsiaTheme="minorHAnsi"/>
              </w:rPr>
            </w:pPr>
          </w:p>
        </w:tc>
      </w:tr>
    </w:tbl>
    <w:p w:rsidP="00B933A8" w:rsidR="00B933A8" w:rsidRDefault="00B933A8" w:rsidRPr="00B933A8">
      <w:pPr>
        <w:spacing w:after="160" w:line="259" w:lineRule="auto"/>
        <w:rPr>
          <w:rFonts w:ascii="Arial" w:cs="Arial" w:eastAsiaTheme="minorHAnsi" w:hAnsi="Arial"/>
          <w:b/>
        </w:rPr>
      </w:pPr>
      <w:r w:rsidRPr="00B933A8">
        <w:rPr>
          <w:rFonts w:ascii="Arial" w:cs="Arial" w:eastAsiaTheme="minorHAnsi" w:hAnsi="Arial"/>
          <w:b/>
        </w:rPr>
        <w:t>Source: Department of Transport</w:t>
      </w:r>
    </w:p>
    <w:p w:rsidP="00B933A8" w:rsidR="00B933A8" w:rsidRDefault="00B933A8" w:rsidRPr="00B933A8">
      <w:pPr>
        <w:autoSpaceDE w:val="0"/>
        <w:autoSpaceDN w:val="0"/>
        <w:adjustRightInd w:val="0"/>
        <w:rPr>
          <w:rFonts w:ascii="Arial" w:cs="Arial" w:eastAsiaTheme="minorHAnsi" w:hAnsi="Arial"/>
          <w:b/>
          <w:bCs/>
        </w:rPr>
      </w:pPr>
      <w:r w:rsidRPr="00B933A8">
        <w:rPr>
          <w:rFonts w:ascii="Arial" w:cs="Arial" w:eastAsiaTheme="minorHAnsi" w:hAnsi="Arial"/>
          <w:b/>
          <w:bCs/>
        </w:rPr>
        <w:t xml:space="preserve">6.8 Musina airport - Infrastructure and operations </w:t>
      </w:r>
    </w:p>
    <w:p w:rsidP="00B933A8" w:rsidR="00B933A8" w:rsidRDefault="00B933A8" w:rsidRPr="00B933A8">
      <w:pPr>
        <w:autoSpaceDE w:val="0"/>
        <w:autoSpaceDN w:val="0"/>
        <w:adjustRightInd w:val="0"/>
        <w:rPr>
          <w:rFonts w:ascii="Arial" w:cs="Arial" w:eastAsiaTheme="minorHAnsi" w:hAnsi="Arial"/>
        </w:rPr>
      </w:pPr>
    </w:p>
    <w:p w:rsidP="00B933A8" w:rsidR="00B933A8" w:rsidRDefault="00B933A8" w:rsidRPr="00B933A8">
      <w:pPr>
        <w:autoSpaceDE w:val="0"/>
        <w:autoSpaceDN w:val="0"/>
        <w:adjustRightInd w:val="0"/>
        <w:rPr>
          <w:rFonts w:ascii="Arial" w:cs="Arial" w:eastAsiaTheme="minorHAnsi" w:hAnsi="Arial"/>
        </w:rPr>
      </w:pPr>
      <w:r w:rsidRPr="00B933A8">
        <w:rPr>
          <w:rFonts w:ascii="Arial" w:cs="Arial" w:eastAsiaTheme="minorHAnsi" w:hAnsi="Arial"/>
        </w:rPr>
        <w:t>Musina Local Integrated Transport plan indicates the availability of airfield infrastructure which is in an average condition. As the owners of the airport, the SANDF is responsible for the maintenance of the taxi and runway. The taxi and runway will require certain rehabilitation and aintenance activities every few years. There are no facilities to accommodate passenger or freight traffic. There are three unmarked hangars at present. There is one taxiway and a runway in operation. These are visible from the images overleaf. There are currently no terminal or administration buildings of fuelling facilities at Musina Airport. There is also no passenger handling or ablution facility. A diamond mesh fence is around the front end of the airport. The movement of vehicles onto the landside of the airport is not controlled or monitored. Visual aids at the airport include an illuminated windsock.The current level of traffic at the airfield is inconsistent and low volume. The operation and management of the airfield is currently not formalised. The collection of user fees is currently not being undertaken. Observation by the team is that the airfield can have potential social and in-direct economic benefits for the Musina area, which will be further investigated in the needs assessment phase. In light of the stipulations of existing legislation, there are specific obligations that the Musina Local Municipality currently carries towards the promotion of aviation safety and security at the airfield. The current ad-hoc operation model at the airfield is however not considered optimal for fulfilling these responsibilities.</w:t>
      </w:r>
    </w:p>
    <w:p w:rsidP="00B933A8" w:rsidR="00B933A8" w:rsidRDefault="00B933A8" w:rsidRPr="00B933A8">
      <w:pPr>
        <w:spacing w:after="160" w:line="259" w:lineRule="auto"/>
        <w:rPr>
          <w:rFonts w:eastAsiaTheme="minorHAnsi"/>
        </w:rPr>
      </w:pPr>
    </w:p>
    <w:p w:rsidP="00B933A8" w:rsidR="00B933A8" w:rsidRDefault="00B933A8" w:rsidRPr="00B933A8">
      <w:pPr>
        <w:spacing w:after="160" w:line="259" w:lineRule="auto"/>
        <w:rPr>
          <w:rFonts w:ascii="Arial" w:cs="Arial" w:eastAsiaTheme="minorHAnsi" w:hAnsi="Arial"/>
          <w:b/>
        </w:rPr>
      </w:pPr>
    </w:p>
    <w:p w:rsidP="00B933A8" w:rsidR="00B933A8" w:rsidRDefault="00B933A8" w:rsidRPr="00B933A8">
      <w:pPr>
        <w:spacing w:after="160" w:line="259" w:lineRule="auto"/>
        <w:rPr>
          <w:rFonts w:ascii="Arial" w:cs="Arial" w:eastAsiaTheme="minorHAnsi" w:hAnsi="Arial"/>
          <w:b/>
        </w:rPr>
      </w:pPr>
    </w:p>
    <w:p w:rsidP="00B933A8" w:rsidR="00B933A8" w:rsidRDefault="00B933A8" w:rsidRPr="00B933A8">
      <w:pPr>
        <w:spacing w:after="160" w:line="259" w:lineRule="auto"/>
        <w:rPr>
          <w:rFonts w:ascii="Arial" w:cs="Arial" w:eastAsiaTheme="minorHAnsi" w:hAnsi="Arial"/>
          <w:b/>
        </w:rPr>
      </w:pPr>
    </w:p>
    <w:p w:rsidP="00B933A8" w:rsidR="00B933A8" w:rsidRDefault="00B933A8" w:rsidRPr="00B933A8">
      <w:pPr>
        <w:spacing w:after="160" w:line="259" w:lineRule="auto"/>
        <w:rPr>
          <w:rFonts w:ascii="Arial" w:cs="Arial" w:eastAsiaTheme="minorHAnsi" w:hAnsi="Arial"/>
          <w:b/>
        </w:rPr>
      </w:pPr>
      <w:r w:rsidRPr="00B933A8">
        <w:rPr>
          <w:rFonts w:ascii="Arial" w:cs="Arial" w:eastAsiaTheme="minorHAnsi" w:hAnsi="Arial"/>
          <w:b/>
        </w:rPr>
        <w:t>6.9   INFORMAL SETTLEMENTS</w:t>
      </w:r>
    </w:p>
    <w:p w:rsidP="008476A1" w:rsidR="008476A1" w:rsidRDefault="00B933A8" w:rsidRPr="008476A1">
      <w:pPr>
        <w:spacing w:after="160" w:line="259" w:lineRule="auto"/>
        <w:jc w:val="both"/>
        <w:rPr>
          <w:rFonts w:ascii="Arial" w:cs="Arial" w:eastAsiaTheme="minorHAnsi" w:hAnsi="Arial"/>
        </w:rPr>
      </w:pPr>
      <w:r w:rsidRPr="00B933A8">
        <w:rPr>
          <w:rFonts w:ascii="Arial" w:cs="Arial" w:eastAsiaTheme="minorHAnsi" w:hAnsi="Arial"/>
        </w:rPr>
        <w:lastRenderedPageBreak/>
        <w:t>Musina Local Municipality has identified informal settlements that are mainly farm dwellings scattered in different commercial farms. These settlements includes Mopani and Doreen which the municipality with the assistance of Provincial Government had intended to resettle in an effort to provide minimum basic services and housing. COGHSTA has already appointed a service provider in the previous financial year for formalization of Mopani area. There are rural unplanned settlements in communal land under different Traditional leadership.</w:t>
      </w:r>
      <w:r w:rsidR="008476A1" w:rsidRPr="008476A1">
        <w:rPr>
          <w:rFonts w:ascii="Arial" w:cs="Arial" w:eastAsiaTheme="minorHAnsi" w:hAnsi="Arial"/>
          <w:color w:val="FF0000"/>
        </w:rPr>
        <w:t xml:space="preserve"> </w:t>
      </w:r>
      <w:r w:rsidR="008476A1" w:rsidRPr="008476A1">
        <w:rPr>
          <w:rFonts w:ascii="Arial" w:cs="Arial" w:eastAsiaTheme="minorHAnsi" w:hAnsi="Arial"/>
        </w:rPr>
        <w:t>There is a need to upgrade and formalize unplanned communal land settlements, while residents continue to live on the site.</w:t>
      </w:r>
    </w:p>
    <w:p w:rsidP="00B933A8" w:rsidR="00B933A8" w:rsidRDefault="00B933A8" w:rsidRPr="00B933A8">
      <w:pPr>
        <w:spacing w:after="160" w:line="259" w:lineRule="auto"/>
        <w:rPr>
          <w:rFonts w:ascii="Arial" w:cs="Arial" w:eastAsiaTheme="minorHAnsi" w:hAnsi="Arial"/>
        </w:rPr>
      </w:pPr>
    </w:p>
    <w:p w:rsidP="00B933A8" w:rsidR="00B933A8" w:rsidRDefault="00B933A8" w:rsidRPr="00B933A8">
      <w:pPr>
        <w:spacing w:after="160" w:line="259" w:lineRule="auto"/>
        <w:rPr>
          <w:rFonts w:ascii="Arial" w:cs="Arial" w:eastAsiaTheme="minorHAnsi" w:hAnsi="Arial"/>
          <w:b/>
        </w:rPr>
      </w:pPr>
      <w:r w:rsidRPr="00B933A8">
        <w:rPr>
          <w:rFonts w:ascii="Arial" w:cs="Arial" w:eastAsiaTheme="minorHAnsi" w:hAnsi="Arial"/>
          <w:b/>
        </w:rPr>
        <w:t>6.10   LAND ADMINISTRATION</w:t>
      </w:r>
    </w:p>
    <w:p w:rsidP="00B933A8" w:rsidR="00B933A8" w:rsidRDefault="00B933A8" w:rsidRPr="00B933A8">
      <w:pPr>
        <w:spacing w:after="160" w:line="259" w:lineRule="auto"/>
        <w:rPr>
          <w:rFonts w:ascii="Arial" w:cs="Arial" w:eastAsiaTheme="minorHAnsi" w:hAnsi="Arial"/>
          <w:b/>
        </w:rPr>
      </w:pPr>
      <w:r w:rsidRPr="00B933A8">
        <w:rPr>
          <w:rFonts w:ascii="Arial" w:cs="Arial" w:eastAsiaTheme="minorHAnsi" w:hAnsi="Arial"/>
          <w:b/>
        </w:rPr>
        <w:t>6.10.1   LAND OWNERSHIP</w:t>
      </w:r>
    </w:p>
    <w:p w:rsidP="00B933A8" w:rsidR="00B933A8" w:rsidRDefault="00B933A8" w:rsidRPr="00B933A8">
      <w:pPr>
        <w:spacing w:after="160" w:line="259" w:lineRule="auto"/>
        <w:rPr>
          <w:rFonts w:ascii="Arial" w:cs="Arial" w:eastAsiaTheme="minorHAnsi" w:hAnsi="Arial"/>
          <w:b/>
        </w:rPr>
      </w:pPr>
      <w:r w:rsidRPr="00B933A8">
        <w:rPr>
          <w:rFonts w:ascii="Arial" w:cs="Arial" w:eastAsiaTheme="minorHAnsi" w:hAnsi="Arial"/>
          <w:b/>
        </w:rPr>
        <w:t>TABLE: 6.4 TENURE STATUS</w:t>
      </w:r>
    </w:p>
    <w:tbl>
      <w:tblPr>
        <w:tblW w:type="dxa" w:w="9781"/>
        <w:tblInd w:type="dxa" w:w="-5"/>
        <w:tblLayout w:type="fixed"/>
        <w:tblLook w:firstColumn="1" w:firstRow="1" w:lastColumn="0" w:lastRow="0" w:noHBand="0" w:noVBand="1" w:val="04A0"/>
      </w:tblPr>
      <w:tblGrid>
        <w:gridCol w:w="1129"/>
        <w:gridCol w:w="1139"/>
        <w:gridCol w:w="988"/>
        <w:gridCol w:w="713"/>
        <w:gridCol w:w="821"/>
        <w:gridCol w:w="1021"/>
        <w:gridCol w:w="852"/>
        <w:gridCol w:w="850"/>
        <w:gridCol w:w="1276"/>
        <w:gridCol w:w="992"/>
      </w:tblGrid>
      <w:tr w:rsidR="00B933A8" w:rsidRPr="00B933A8" w:rsidTr="00B933A8">
        <w:trPr>
          <w:trHeight w:val="2775"/>
        </w:trPr>
        <w:tc>
          <w:tcPr>
            <w:tcW w:type="dxa" w:w="1129"/>
            <w:tcBorders>
              <w:top w:color="auto" w:space="0" w:sz="4" w:val="single"/>
              <w:left w:color="auto" w:space="0" w:sz="4" w:val="single"/>
              <w:bottom w:color="auto" w:space="0" w:sz="4" w:val="single"/>
              <w:right w:color="auto" w:space="0" w:sz="4" w:val="single"/>
            </w:tcBorders>
            <w:noWrap/>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 LIM341 : Musina</w:t>
            </w:r>
          </w:p>
        </w:tc>
        <w:tc>
          <w:tcPr>
            <w:tcW w:type="dxa" w:w="1139"/>
            <w:tcBorders>
              <w:top w:color="auto" w:space="0" w:sz="4" w:val="single"/>
              <w:left w:color="auto" w:space="0" w:sz="4" w:val="single"/>
              <w:bottom w:color="auto" w:space="0" w:sz="4" w:val="single"/>
              <w:right w:color="auto" w:space="0" w:sz="4" w:val="single"/>
            </w:tcBorders>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Rented from private individual</w:t>
            </w:r>
          </w:p>
        </w:tc>
        <w:tc>
          <w:tcPr>
            <w:tcW w:type="dxa" w:w="988"/>
            <w:tcBorders>
              <w:top w:color="auto" w:space="0" w:sz="4" w:val="single"/>
              <w:left w:color="auto" w:space="0" w:sz="4" w:val="single"/>
              <w:bottom w:color="auto" w:space="0" w:sz="4" w:val="single"/>
              <w:right w:color="auto" w:space="0" w:sz="4" w:val="single"/>
            </w:tcBorders>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Rented from other (incl. municipality and social housing ins</w:t>
            </w:r>
          </w:p>
        </w:tc>
        <w:tc>
          <w:tcPr>
            <w:tcW w:type="dxa" w:w="713"/>
            <w:tcBorders>
              <w:top w:color="auto" w:space="0" w:sz="4" w:val="single"/>
              <w:left w:color="auto" w:space="0" w:sz="4" w:val="single"/>
              <w:bottom w:color="auto" w:space="0" w:sz="4" w:val="single"/>
              <w:right w:color="auto" w:space="0" w:sz="4" w:val="single"/>
            </w:tcBorders>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Owned; but not yet paid off</w:t>
            </w:r>
          </w:p>
        </w:tc>
        <w:tc>
          <w:tcPr>
            <w:tcW w:type="dxa" w:w="821"/>
            <w:tcBorders>
              <w:top w:color="auto" w:space="0" w:sz="4" w:val="single"/>
              <w:left w:color="auto" w:space="0" w:sz="4" w:val="single"/>
              <w:bottom w:color="auto" w:space="0" w:sz="4" w:val="single"/>
              <w:right w:color="auto" w:space="0" w:sz="4" w:val="single"/>
            </w:tcBorders>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Owned and fully paid off</w:t>
            </w:r>
          </w:p>
        </w:tc>
        <w:tc>
          <w:tcPr>
            <w:tcW w:type="dxa" w:w="1021"/>
            <w:tcBorders>
              <w:top w:color="auto" w:space="0" w:sz="4" w:val="single"/>
              <w:left w:color="auto" w:space="0" w:sz="4" w:val="single"/>
              <w:bottom w:color="auto" w:space="0" w:sz="4" w:val="single"/>
              <w:right w:color="auto" w:space="0" w:sz="4" w:val="single"/>
            </w:tcBorders>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Occupied rent-free</w:t>
            </w:r>
          </w:p>
        </w:tc>
        <w:tc>
          <w:tcPr>
            <w:tcW w:type="dxa" w:w="852"/>
            <w:tcBorders>
              <w:top w:color="auto" w:space="0" w:sz="4" w:val="single"/>
              <w:left w:color="auto" w:space="0" w:sz="4" w:val="single"/>
              <w:bottom w:color="auto" w:space="0" w:sz="4" w:val="single"/>
              <w:right w:color="auto" w:space="0" w:sz="4" w:val="single"/>
            </w:tcBorders>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Other</w:t>
            </w:r>
          </w:p>
        </w:tc>
        <w:tc>
          <w:tcPr>
            <w:tcW w:type="dxa" w:w="850"/>
            <w:tcBorders>
              <w:top w:color="auto" w:space="0" w:sz="4" w:val="single"/>
              <w:left w:color="auto" w:space="0" w:sz="4" w:val="single"/>
              <w:bottom w:color="auto" w:space="0" w:sz="4" w:val="single"/>
              <w:right w:color="auto" w:space="0" w:sz="4" w:val="single"/>
            </w:tcBorders>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Do not know</w:t>
            </w:r>
          </w:p>
        </w:tc>
        <w:tc>
          <w:tcPr>
            <w:tcW w:type="dxa" w:w="1276"/>
            <w:tcBorders>
              <w:top w:color="auto" w:space="0" w:sz="4" w:val="single"/>
              <w:left w:color="auto" w:space="0" w:sz="4" w:val="single"/>
              <w:bottom w:color="auto" w:space="0" w:sz="4" w:val="single"/>
              <w:right w:color="auto" w:space="0" w:sz="4" w:val="single"/>
            </w:tcBorders>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Unspecified</w:t>
            </w:r>
          </w:p>
        </w:tc>
        <w:tc>
          <w:tcPr>
            <w:tcW w:type="dxa" w:w="992"/>
            <w:tcBorders>
              <w:top w:color="auto" w:space="0" w:sz="4" w:val="single"/>
              <w:left w:color="auto" w:space="0" w:sz="4" w:val="single"/>
              <w:bottom w:color="auto" w:space="0" w:sz="4" w:val="single"/>
              <w:right w:color="auto" w:space="0" w:sz="4" w:val="single"/>
            </w:tcBorders>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Total</w:t>
            </w:r>
          </w:p>
        </w:tc>
      </w:tr>
      <w:tr w:rsidR="00B933A8" w:rsidRPr="00B933A8" w:rsidTr="00B933A8">
        <w:trPr>
          <w:trHeight w:val="450"/>
        </w:trPr>
        <w:tc>
          <w:tcPr>
            <w:tcW w:type="dxa" w:w="1129"/>
            <w:tcBorders>
              <w:top w:color="auto" w:space="0" w:sz="4" w:val="single"/>
              <w:left w:color="auto" w:space="0" w:sz="4" w:val="single"/>
              <w:bottom w:color="auto" w:space="0" w:sz="4" w:val="single"/>
              <w:right w:color="auto" w:space="0" w:sz="4" w:val="single"/>
            </w:tcBorders>
            <w:hideMark/>
          </w:tcPr>
          <w:p w:rsidP="00B933A8" w:rsidR="00B933A8" w:rsidRDefault="00B933A8" w:rsidRPr="00B933A8">
            <w:pPr>
              <w:spacing w:after="160" w:line="259" w:lineRule="auto"/>
              <w:rPr>
                <w:rFonts w:ascii="Arial" w:cs="Arial" w:eastAsiaTheme="minorHAnsi" w:hAnsi="Arial"/>
              </w:rPr>
            </w:pPr>
          </w:p>
        </w:tc>
        <w:tc>
          <w:tcPr>
            <w:tcW w:type="dxa" w:w="1139"/>
            <w:tcBorders>
              <w:top w:color="auto" w:space="0" w:sz="4" w:val="single"/>
              <w:left w:color="auto" w:space="0" w:sz="4" w:val="single"/>
              <w:bottom w:color="auto" w:space="0" w:sz="4" w:val="single"/>
              <w:right w:color="auto" w:space="0" w:sz="4" w:val="single"/>
            </w:tcBorders>
            <w:noWrap/>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35504</w:t>
            </w:r>
          </w:p>
        </w:tc>
        <w:tc>
          <w:tcPr>
            <w:tcW w:type="dxa" w:w="988"/>
            <w:tcBorders>
              <w:top w:color="auto" w:space="0" w:sz="4" w:val="single"/>
              <w:left w:color="auto" w:space="0" w:sz="4" w:val="single"/>
              <w:bottom w:color="auto" w:space="0" w:sz="4" w:val="single"/>
              <w:right w:color="auto" w:space="0" w:sz="4" w:val="single"/>
            </w:tcBorders>
            <w:noWrap/>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1401</w:t>
            </w:r>
          </w:p>
        </w:tc>
        <w:tc>
          <w:tcPr>
            <w:tcW w:type="dxa" w:w="713"/>
            <w:tcBorders>
              <w:top w:color="auto" w:space="0" w:sz="4" w:val="single"/>
              <w:left w:color="auto" w:space="0" w:sz="4" w:val="single"/>
              <w:bottom w:color="auto" w:space="0" w:sz="4" w:val="single"/>
              <w:right w:color="auto" w:space="0" w:sz="4" w:val="single"/>
            </w:tcBorders>
            <w:noWrap/>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14932</w:t>
            </w:r>
          </w:p>
        </w:tc>
        <w:tc>
          <w:tcPr>
            <w:tcW w:type="dxa" w:w="821"/>
            <w:tcBorders>
              <w:top w:color="auto" w:space="0" w:sz="4" w:val="single"/>
              <w:left w:color="auto" w:space="0" w:sz="4" w:val="single"/>
              <w:bottom w:color="auto" w:space="0" w:sz="4" w:val="single"/>
              <w:right w:color="auto" w:space="0" w:sz="4" w:val="single"/>
            </w:tcBorders>
            <w:noWrap/>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57028</w:t>
            </w:r>
          </w:p>
        </w:tc>
        <w:tc>
          <w:tcPr>
            <w:tcW w:type="dxa" w:w="1021"/>
            <w:tcBorders>
              <w:top w:color="auto" w:space="0" w:sz="4" w:val="single"/>
              <w:left w:color="auto" w:space="0" w:sz="4" w:val="single"/>
              <w:bottom w:color="auto" w:space="0" w:sz="4" w:val="single"/>
              <w:right w:color="auto" w:space="0" w:sz="4" w:val="single"/>
            </w:tcBorders>
            <w:noWrap/>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13644</w:t>
            </w:r>
          </w:p>
        </w:tc>
        <w:tc>
          <w:tcPr>
            <w:tcW w:type="dxa" w:w="852"/>
            <w:tcBorders>
              <w:top w:color="auto" w:space="0" w:sz="4" w:val="single"/>
              <w:left w:color="auto" w:space="0" w:sz="4" w:val="single"/>
              <w:bottom w:color="auto" w:space="0" w:sz="4" w:val="single"/>
              <w:right w:color="auto" w:space="0" w:sz="4" w:val="single"/>
            </w:tcBorders>
            <w:noWrap/>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6823</w:t>
            </w:r>
          </w:p>
        </w:tc>
        <w:tc>
          <w:tcPr>
            <w:tcW w:type="dxa" w:w="850"/>
            <w:tcBorders>
              <w:top w:color="auto" w:space="0" w:sz="4" w:val="single"/>
              <w:left w:color="auto" w:space="0" w:sz="4" w:val="single"/>
              <w:bottom w:color="auto" w:space="0" w:sz="4" w:val="single"/>
              <w:right w:color="auto" w:space="0" w:sz="4" w:val="single"/>
            </w:tcBorders>
            <w:noWrap/>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2570</w:t>
            </w:r>
          </w:p>
        </w:tc>
        <w:tc>
          <w:tcPr>
            <w:tcW w:type="dxa" w:w="1276"/>
            <w:tcBorders>
              <w:top w:color="auto" w:space="0" w:sz="4" w:val="single"/>
              <w:left w:color="auto" w:space="0" w:sz="4" w:val="single"/>
              <w:bottom w:color="auto" w:space="0" w:sz="4" w:val="single"/>
              <w:right w:color="auto" w:space="0" w:sz="4" w:val="single"/>
            </w:tcBorders>
            <w:noWrap/>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107</w:t>
            </w:r>
          </w:p>
        </w:tc>
        <w:tc>
          <w:tcPr>
            <w:tcW w:type="dxa" w:w="992"/>
            <w:tcBorders>
              <w:top w:color="auto" w:space="0" w:sz="4" w:val="single"/>
              <w:left w:color="auto" w:space="0" w:sz="4" w:val="single"/>
              <w:bottom w:color="auto" w:space="0" w:sz="4" w:val="single"/>
              <w:right w:color="auto" w:space="0" w:sz="4" w:val="single"/>
            </w:tcBorders>
            <w:noWrap/>
            <w:hideMark/>
          </w:tcPr>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132009</w:t>
            </w:r>
          </w:p>
        </w:tc>
      </w:tr>
    </w:tbl>
    <w:p w:rsidP="00B933A8" w:rsidR="00B933A8" w:rsidRDefault="00B933A8" w:rsidRPr="00B933A8">
      <w:pPr>
        <w:spacing w:after="160" w:line="259" w:lineRule="auto"/>
        <w:rPr>
          <w:rFonts w:ascii="Arial" w:cs="Arial" w:eastAsiaTheme="minorHAnsi" w:hAnsi="Arial"/>
        </w:rPr>
      </w:pPr>
      <w:r w:rsidRPr="00B933A8">
        <w:rPr>
          <w:rFonts w:ascii="Arial" w:cs="Arial" w:eastAsiaTheme="minorHAnsi" w:hAnsi="Arial"/>
        </w:rPr>
        <w:t>SOURCE: COMMUNITY SURVEY 2016</w:t>
      </w:r>
    </w:p>
    <w:p w:rsidP="00B933A8" w:rsidR="00B933A8" w:rsidRDefault="00B933A8" w:rsidRPr="00B933A8">
      <w:pPr>
        <w:jc w:val="both"/>
        <w:rPr>
          <w:rFonts w:ascii="Arial" w:cs="Arial" w:hAnsi="Arial"/>
          <w:b/>
        </w:rPr>
      </w:pPr>
      <w:r w:rsidRPr="00B933A8">
        <w:rPr>
          <w:rFonts w:ascii="Arial" w:cs="Arial" w:hAnsi="Arial"/>
          <w:b/>
        </w:rPr>
        <w:t>6.11   INFORMAL SETTLEMENTS</w:t>
      </w:r>
    </w:p>
    <w:p w:rsidP="00B933A8" w:rsidR="00B933A8" w:rsidRDefault="00B933A8" w:rsidRPr="00B933A8">
      <w:pPr>
        <w:spacing w:line="360" w:lineRule="auto"/>
        <w:jc w:val="both"/>
        <w:rPr>
          <w:rFonts w:ascii="Arial" w:cs="Arial" w:hAnsi="Arial"/>
        </w:rPr>
      </w:pPr>
      <w:r w:rsidRPr="00B933A8">
        <w:rPr>
          <w:rFonts w:ascii="Arial" w:cs="Arial" w:hAnsi="Arial"/>
        </w:rPr>
        <w:t>Musina Local Municipality has identified informal settlements that are mainly farm dwellings scattered in different commercial farms. These settlements includes Mopani and Doreen which the municipality intends to formalize in an effort to provide minimum basic services and housing together with provincial government.</w:t>
      </w:r>
      <w:r w:rsidR="008476A1" w:rsidRPr="008476A1">
        <w:rPr>
          <w:rFonts w:ascii="Arial" w:cs="Arial" w:hAnsi="Arial"/>
          <w:color w:val="FF0000"/>
        </w:rPr>
        <w:t xml:space="preserve"> </w:t>
      </w:r>
      <w:r w:rsidR="008476A1" w:rsidRPr="008476A1">
        <w:rPr>
          <w:rFonts w:ascii="Arial" w:cs="Arial" w:hAnsi="Arial"/>
        </w:rPr>
        <w:t>There is extensive consultation with affected communities to ensure that people are provided with basic emergency and permanent services as well as security of tenure.</w:t>
      </w:r>
      <w:r w:rsidRPr="008476A1">
        <w:rPr>
          <w:rFonts w:ascii="Arial" w:cs="Arial" w:hAnsi="Arial"/>
        </w:rPr>
        <w:t xml:space="preserve"> </w:t>
      </w:r>
      <w:r w:rsidRPr="00B933A8">
        <w:rPr>
          <w:rFonts w:ascii="Arial" w:cs="Arial" w:hAnsi="Arial"/>
        </w:rPr>
        <w:t>COGHSTA has already appointed a service provider in the previous financial year for formalization of Mopani area. There are continuous unplanned settlements in tribal land mostly in rural areas.</w:t>
      </w:r>
    </w:p>
    <w:p w:rsidP="00B933A8" w:rsidR="00B933A8" w:rsidRDefault="00B933A8" w:rsidRPr="00B933A8">
      <w:pPr>
        <w:ind w:right="288"/>
        <w:jc w:val="both"/>
        <w:rPr>
          <w:rFonts w:ascii="Arial" w:cs="Arial" w:hAnsi="Arial"/>
          <w:b/>
          <w:bCs/>
        </w:rPr>
      </w:pPr>
    </w:p>
    <w:p w:rsidP="00B933A8" w:rsidR="00B933A8" w:rsidRDefault="00B933A8" w:rsidRPr="00B933A8">
      <w:pPr>
        <w:ind w:right="288"/>
        <w:jc w:val="both"/>
        <w:rPr>
          <w:rFonts w:ascii="Arial" w:cs="Arial" w:hAnsi="Arial"/>
          <w:b/>
          <w:bCs/>
        </w:rPr>
      </w:pPr>
    </w:p>
    <w:p w:rsidP="00B933A8" w:rsidR="00B933A8" w:rsidRDefault="00B933A8" w:rsidRPr="00B933A8">
      <w:pPr>
        <w:ind w:right="288"/>
        <w:jc w:val="both"/>
        <w:rPr>
          <w:rFonts w:ascii="Arial" w:cs="Arial" w:hAnsi="Arial"/>
          <w:b/>
          <w:bCs/>
        </w:rPr>
      </w:pPr>
    </w:p>
    <w:p w:rsidP="00B933A8" w:rsidR="00B933A8" w:rsidRDefault="00B933A8" w:rsidRPr="00B933A8">
      <w:pPr>
        <w:ind w:right="288"/>
        <w:jc w:val="both"/>
        <w:rPr>
          <w:rFonts w:ascii="Arial" w:cs="Arial" w:hAnsi="Arial"/>
          <w:b/>
          <w:bCs/>
        </w:rPr>
      </w:pPr>
    </w:p>
    <w:p w:rsidP="00B933A8" w:rsidR="00B933A8" w:rsidRDefault="00B933A8" w:rsidRPr="00B933A8">
      <w:pPr>
        <w:ind w:right="288"/>
        <w:jc w:val="both"/>
        <w:rPr>
          <w:rFonts w:ascii="Arial" w:cs="Arial" w:hAnsi="Arial"/>
          <w:b/>
          <w:bCs/>
        </w:rPr>
      </w:pPr>
    </w:p>
    <w:p w:rsidP="00B933A8" w:rsidR="00B933A8" w:rsidRDefault="00B933A8" w:rsidRPr="00B933A8">
      <w:pPr>
        <w:ind w:right="288"/>
        <w:jc w:val="both"/>
        <w:rPr>
          <w:rFonts w:ascii="Arial" w:cs="Arial" w:hAnsi="Arial"/>
          <w:b/>
          <w:bCs/>
        </w:rPr>
      </w:pPr>
    </w:p>
    <w:p w:rsidP="00B933A8" w:rsidR="00B933A8" w:rsidRDefault="00B933A8" w:rsidRPr="00B933A8">
      <w:pPr>
        <w:ind w:right="288"/>
        <w:jc w:val="both"/>
        <w:rPr>
          <w:rFonts w:ascii="Arial" w:cs="Arial" w:hAnsi="Arial"/>
          <w:b/>
          <w:bCs/>
        </w:rPr>
      </w:pPr>
    </w:p>
    <w:p w:rsidP="00B933A8" w:rsidR="00B933A8" w:rsidRDefault="00B933A8" w:rsidRPr="00B933A8">
      <w:pPr>
        <w:ind w:right="288"/>
        <w:jc w:val="both"/>
        <w:rPr>
          <w:rFonts w:ascii="Arial" w:cs="Arial" w:eastAsia="Calibri" w:hAnsi="Arial"/>
          <w:b/>
        </w:rPr>
      </w:pPr>
      <w:r w:rsidRPr="00B933A8">
        <w:rPr>
          <w:rFonts w:ascii="Arial" w:cs="Arial" w:hAnsi="Arial"/>
          <w:b/>
          <w:bCs/>
        </w:rPr>
        <w:t>TABLE: 6.5 Land claims status</w:t>
      </w:r>
      <w:r w:rsidRPr="00B933A8">
        <w:rPr>
          <w:rFonts w:ascii="Arial" w:cs="Arial" w:eastAsia="Calibri" w:hAnsi="Arial"/>
          <w:b/>
        </w:rPr>
        <w:t xml:space="preserve"> in Vhembe district municipality</w:t>
      </w:r>
    </w:p>
    <w:p w:rsidP="00B933A8" w:rsidR="00B933A8" w:rsidRDefault="00B933A8" w:rsidRPr="00B933A8">
      <w:pPr>
        <w:ind w:right="288"/>
        <w:jc w:val="both"/>
        <w:rPr>
          <w:rFonts w:ascii="Arial" w:cs="Arial" w:eastAsia="Calibri" w:hAnsi="Arial"/>
        </w:rPr>
      </w:pPr>
    </w:p>
    <w:p w:rsidP="00B933A8" w:rsidR="00B933A8" w:rsidRDefault="00B933A8" w:rsidRPr="00B933A8">
      <w:pPr>
        <w:jc w:val="both"/>
        <w:rPr>
          <w:rFonts w:ascii="Arial" w:cs="Arial" w:eastAsia="Calibri" w:hAnsi="Arial"/>
        </w:rPr>
      </w:pPr>
      <w:r w:rsidRPr="00B933A8">
        <w:rPr>
          <w:rFonts w:ascii="Arial" w:cs="Arial" w:eastAsia="Calibri" w:hAnsi="Arial"/>
        </w:rPr>
        <w:t>Table 6.5. Below indicates land acquisition since 2009-2019 through various government programmes in the district: 25 905.83 ha acquired.</w:t>
      </w:r>
    </w:p>
    <w:p w:rsidP="00B933A8" w:rsidR="00B933A8" w:rsidRDefault="00B933A8" w:rsidRPr="00B933A8">
      <w:pPr>
        <w:jc w:val="both"/>
        <w:rPr>
          <w:rFonts w:ascii="Arial" w:cs="Arial" w:eastAsia="Calibri" w:hAnsi="Arial"/>
        </w:rPr>
      </w:pPr>
    </w:p>
    <w:tbl>
      <w:tblPr>
        <w:tblStyle w:val="TableGrid"/>
        <w:tblW w:type="pct" w:w="5000"/>
        <w:tblLook w:firstColumn="1" w:firstRow="1" w:lastColumn="0" w:lastRow="0" w:noHBand="0" w:noVBand="1" w:val="04A0"/>
      </w:tblPr>
      <w:tblGrid>
        <w:gridCol w:w="5504"/>
        <w:gridCol w:w="1937"/>
        <w:gridCol w:w="1909"/>
      </w:tblGrid>
      <w:tr w:rsidR="00B933A8" w:rsidRPr="00B933A8" w:rsidTr="00B933A8">
        <w:tc>
          <w:tcPr>
            <w:tcW w:type="pct" w:w="5000"/>
            <w:gridSpan w:val="3"/>
          </w:tcPr>
          <w:p w:rsidP="00B933A8" w:rsidR="00B933A8" w:rsidRDefault="00B933A8" w:rsidRPr="00B933A8">
            <w:pPr>
              <w:rPr>
                <w:rFonts w:ascii="Arial" w:cs="Arial" w:eastAsia="Calibri" w:hAnsi="Arial"/>
                <w:b/>
              </w:rPr>
            </w:pPr>
            <w:r w:rsidRPr="00B933A8">
              <w:rPr>
                <w:rFonts w:ascii="Arial" w:cs="Arial" w:eastAsia="Calibri" w:hAnsi="Arial"/>
                <w:b/>
              </w:rPr>
              <w:t>Table 6.5. Land acquisition in the district</w:t>
            </w:r>
          </w:p>
        </w:tc>
      </w:tr>
      <w:tr w:rsidR="00B933A8" w:rsidRPr="00B933A8" w:rsidTr="00B933A8">
        <w:tc>
          <w:tcPr>
            <w:tcW w:type="pct" w:w="2943"/>
          </w:tcPr>
          <w:p w:rsidP="00B933A8" w:rsidR="00B933A8" w:rsidRDefault="00B933A8" w:rsidRPr="00B933A8">
            <w:pPr>
              <w:rPr>
                <w:rFonts w:ascii="Arial" w:cs="Arial" w:eastAsia="Calibri" w:hAnsi="Arial"/>
                <w:b/>
              </w:rPr>
            </w:pPr>
            <w:r w:rsidRPr="00B933A8">
              <w:rPr>
                <w:rFonts w:ascii="Arial" w:cs="Arial" w:eastAsia="Calibri" w:hAnsi="Arial"/>
                <w:b/>
              </w:rPr>
              <w:t>Land Programmes</w:t>
            </w:r>
          </w:p>
        </w:tc>
        <w:tc>
          <w:tcPr>
            <w:tcW w:type="pct" w:w="1036"/>
          </w:tcPr>
          <w:p w:rsidP="00B933A8" w:rsidR="00B933A8" w:rsidRDefault="00B933A8" w:rsidRPr="00B933A8">
            <w:pPr>
              <w:rPr>
                <w:rFonts w:ascii="Arial" w:cs="Arial" w:eastAsia="Calibri" w:hAnsi="Arial"/>
                <w:b/>
              </w:rPr>
            </w:pPr>
            <w:r w:rsidRPr="00B933A8">
              <w:rPr>
                <w:rFonts w:ascii="Arial" w:cs="Arial" w:eastAsia="Calibri" w:hAnsi="Arial"/>
                <w:b/>
              </w:rPr>
              <w:t>Hectors (ha)</w:t>
            </w:r>
          </w:p>
        </w:tc>
        <w:tc>
          <w:tcPr>
            <w:tcW w:type="pct" w:w="1021"/>
          </w:tcPr>
          <w:p w:rsidP="00B933A8" w:rsidR="00B933A8" w:rsidRDefault="00B933A8" w:rsidRPr="00B933A8">
            <w:pPr>
              <w:rPr>
                <w:rFonts w:ascii="Arial" w:cs="Arial" w:eastAsia="Calibri" w:hAnsi="Arial"/>
                <w:b/>
              </w:rPr>
            </w:pPr>
            <w:r w:rsidRPr="00B933A8">
              <w:rPr>
                <w:rFonts w:ascii="Arial" w:cs="Arial" w:eastAsia="Calibri" w:hAnsi="Arial"/>
                <w:b/>
              </w:rPr>
              <w:t>Beneficiaries</w:t>
            </w:r>
          </w:p>
        </w:tc>
      </w:tr>
      <w:tr w:rsidR="00B933A8" w:rsidRPr="00B933A8" w:rsidTr="00B933A8">
        <w:tc>
          <w:tcPr>
            <w:tcW w:type="pct" w:w="2943"/>
          </w:tcPr>
          <w:p w:rsidP="00B933A8" w:rsidR="00B933A8" w:rsidRDefault="00B933A8" w:rsidRPr="00B933A8">
            <w:pPr>
              <w:rPr>
                <w:rFonts w:ascii="Arial" w:cs="Arial" w:eastAsia="Calibri" w:hAnsi="Arial"/>
              </w:rPr>
            </w:pPr>
            <w:r w:rsidRPr="00B933A8">
              <w:rPr>
                <w:rFonts w:ascii="Arial" w:cs="Arial" w:eastAsia="Calibri" w:hAnsi="Arial"/>
              </w:rPr>
              <w:t>Restitution 2018/19</w:t>
            </w:r>
          </w:p>
        </w:tc>
        <w:tc>
          <w:tcPr>
            <w:tcW w:type="pct" w:w="1036"/>
          </w:tcPr>
          <w:p w:rsidP="00B933A8" w:rsidR="00B933A8" w:rsidRDefault="00B933A8" w:rsidRPr="00B933A8">
            <w:pPr>
              <w:jc w:val="both"/>
              <w:rPr>
                <w:rFonts w:ascii="Arial" w:cs="Arial" w:eastAsia="Calibri" w:hAnsi="Arial"/>
              </w:rPr>
            </w:pPr>
            <w:r w:rsidRPr="00B933A8">
              <w:rPr>
                <w:rFonts w:ascii="Arial" w:cs="Arial" w:hAnsi="Arial"/>
                <w:kern w:val="24"/>
              </w:rPr>
              <w:t>6 649.83</w:t>
            </w:r>
          </w:p>
        </w:tc>
        <w:tc>
          <w:tcPr>
            <w:tcW w:type="pct" w:w="1021"/>
          </w:tcPr>
          <w:p w:rsidP="00B933A8" w:rsidR="00B933A8" w:rsidRDefault="00B933A8" w:rsidRPr="00B933A8">
            <w:pPr>
              <w:jc w:val="both"/>
              <w:rPr>
                <w:rFonts w:ascii="Arial" w:cs="Arial" w:eastAsia="Calibri" w:hAnsi="Arial"/>
              </w:rPr>
            </w:pPr>
            <w:r w:rsidRPr="00B933A8">
              <w:rPr>
                <w:rFonts w:ascii="Arial" w:cs="Arial" w:hAnsi="Arial"/>
                <w:kern w:val="24"/>
              </w:rPr>
              <w:t>2 094</w:t>
            </w:r>
          </w:p>
        </w:tc>
      </w:tr>
      <w:tr w:rsidR="00B933A8" w:rsidRPr="00B933A8" w:rsidTr="00B933A8">
        <w:tc>
          <w:tcPr>
            <w:tcW w:type="pct" w:w="2943"/>
          </w:tcPr>
          <w:p w:rsidP="00B933A8" w:rsidR="00B933A8" w:rsidRDefault="00B933A8" w:rsidRPr="00B933A8">
            <w:pPr>
              <w:rPr>
                <w:rFonts w:ascii="Arial" w:cs="Arial" w:eastAsia="Calibri" w:hAnsi="Arial"/>
              </w:rPr>
            </w:pPr>
            <w:r w:rsidRPr="00B933A8">
              <w:rPr>
                <w:rFonts w:ascii="Arial" w:cs="Arial" w:hAnsi="Arial"/>
                <w:bCs/>
                <w:kern w:val="24"/>
              </w:rPr>
              <w:t>One household one hectare since 2016/17- 2018</w:t>
            </w:r>
          </w:p>
        </w:tc>
        <w:tc>
          <w:tcPr>
            <w:tcW w:type="pct" w:w="1036"/>
            <w:vAlign w:val="center"/>
          </w:tcPr>
          <w:p w:rsidP="00B933A8" w:rsidR="00B933A8" w:rsidRDefault="00B933A8" w:rsidRPr="00B933A8">
            <w:pPr>
              <w:jc w:val="both"/>
              <w:textAlignment w:val="center"/>
              <w:rPr>
                <w:rFonts w:ascii="Arial" w:cs="Arial" w:hAnsi="Arial"/>
              </w:rPr>
            </w:pPr>
            <w:r w:rsidRPr="00B933A8">
              <w:rPr>
                <w:rFonts w:ascii="Arial" w:cs="Arial" w:hAnsi="Arial"/>
                <w:kern w:val="24"/>
                <w:lang w:val="is-IS"/>
              </w:rPr>
              <w:t>880</w:t>
            </w:r>
          </w:p>
        </w:tc>
        <w:tc>
          <w:tcPr>
            <w:tcW w:type="pct" w:w="1021"/>
            <w:vAlign w:val="center"/>
          </w:tcPr>
          <w:p w:rsidP="00B933A8" w:rsidR="00B933A8" w:rsidRDefault="00B933A8" w:rsidRPr="00B933A8">
            <w:pPr>
              <w:jc w:val="both"/>
              <w:textAlignment w:val="center"/>
              <w:rPr>
                <w:rFonts w:ascii="Arial" w:cs="Arial" w:hAnsi="Arial"/>
              </w:rPr>
            </w:pPr>
            <w:r w:rsidRPr="00B933A8">
              <w:rPr>
                <w:rFonts w:ascii="Arial" w:cs="Arial" w:hAnsi="Arial"/>
                <w:kern w:val="24"/>
                <w:lang w:val="is-IS"/>
              </w:rPr>
              <w:t>880</w:t>
            </w:r>
          </w:p>
        </w:tc>
      </w:tr>
      <w:tr w:rsidR="00B933A8" w:rsidRPr="00B933A8" w:rsidTr="00B933A8">
        <w:tc>
          <w:tcPr>
            <w:tcW w:type="pct" w:w="2943"/>
          </w:tcPr>
          <w:p w:rsidP="00B933A8" w:rsidR="00B933A8" w:rsidRDefault="00B933A8" w:rsidRPr="00B933A8">
            <w:pPr>
              <w:rPr>
                <w:rFonts w:ascii="Arial" w:cs="Arial" w:eastAsia="Calibri" w:hAnsi="Arial"/>
              </w:rPr>
            </w:pPr>
            <w:r w:rsidRPr="00B933A8">
              <w:rPr>
                <w:rFonts w:ascii="Arial" w:cs="Arial" w:hAnsi="Arial"/>
                <w:bCs/>
                <w:kern w:val="24"/>
              </w:rPr>
              <w:t>Recapitalization and development programme since 2009/10-2019</w:t>
            </w:r>
          </w:p>
        </w:tc>
        <w:tc>
          <w:tcPr>
            <w:tcW w:type="pct" w:w="1036"/>
            <w:vAlign w:val="center"/>
          </w:tcPr>
          <w:p w:rsidP="00B933A8" w:rsidR="00B933A8" w:rsidRDefault="00B933A8" w:rsidRPr="00B933A8">
            <w:pPr>
              <w:jc w:val="both"/>
              <w:textAlignment w:val="center"/>
              <w:rPr>
                <w:rFonts w:ascii="Arial" w:cs="Arial" w:hAnsi="Arial"/>
              </w:rPr>
            </w:pPr>
            <w:r w:rsidRPr="00B933A8">
              <w:rPr>
                <w:rFonts w:ascii="Arial" w:cs="Arial" w:hAnsi="Arial"/>
                <w:kern w:val="24"/>
                <w:lang w:val="is-IS"/>
              </w:rPr>
              <w:t>18 376</w:t>
            </w:r>
          </w:p>
        </w:tc>
        <w:tc>
          <w:tcPr>
            <w:tcW w:type="pct" w:w="1021"/>
            <w:vAlign w:val="center"/>
          </w:tcPr>
          <w:p w:rsidP="00B933A8" w:rsidR="00B933A8" w:rsidRDefault="00B933A8" w:rsidRPr="00B933A8">
            <w:pPr>
              <w:jc w:val="both"/>
              <w:textAlignment w:val="center"/>
              <w:rPr>
                <w:rFonts w:ascii="Arial" w:cs="Arial" w:hAnsi="Arial"/>
              </w:rPr>
            </w:pPr>
            <w:r w:rsidRPr="00B933A8">
              <w:rPr>
                <w:rFonts w:ascii="Arial" w:cs="Arial" w:hAnsi="Arial"/>
                <w:kern w:val="24"/>
                <w:lang w:val="is-IS"/>
              </w:rPr>
              <w:t>1 013</w:t>
            </w:r>
          </w:p>
        </w:tc>
      </w:tr>
      <w:tr w:rsidR="00B933A8" w:rsidRPr="00B933A8" w:rsidTr="00B933A8">
        <w:tc>
          <w:tcPr>
            <w:tcW w:type="pct" w:w="2943"/>
          </w:tcPr>
          <w:p w:rsidP="00B933A8" w:rsidR="00B933A8" w:rsidRDefault="00B933A8" w:rsidRPr="00B933A8">
            <w:pPr>
              <w:rPr>
                <w:rFonts w:ascii="Arial" w:cs="Arial" w:eastAsia="Calibri" w:hAnsi="Arial"/>
                <w:b/>
              </w:rPr>
            </w:pPr>
            <w:r w:rsidRPr="00B933A8">
              <w:rPr>
                <w:rFonts w:ascii="Arial" w:cs="Arial" w:eastAsia="Calibri" w:hAnsi="Arial"/>
                <w:b/>
              </w:rPr>
              <w:t>Total</w:t>
            </w:r>
          </w:p>
        </w:tc>
        <w:tc>
          <w:tcPr>
            <w:tcW w:type="pct" w:w="1036"/>
          </w:tcPr>
          <w:p w:rsidP="00B933A8" w:rsidR="00B933A8" w:rsidRDefault="00B933A8" w:rsidRPr="00B933A8">
            <w:pPr>
              <w:rPr>
                <w:rFonts w:ascii="Arial" w:cs="Arial" w:eastAsia="Calibri" w:hAnsi="Arial"/>
                <w:b/>
              </w:rPr>
            </w:pPr>
            <w:r w:rsidRPr="00B933A8">
              <w:rPr>
                <w:rFonts w:ascii="Arial" w:cs="Arial" w:eastAsia="Calibri" w:hAnsi="Arial"/>
                <w:b/>
              </w:rPr>
              <w:t>25 905.83</w:t>
            </w:r>
          </w:p>
        </w:tc>
        <w:tc>
          <w:tcPr>
            <w:tcW w:type="pct" w:w="1021"/>
          </w:tcPr>
          <w:p w:rsidP="00B933A8" w:rsidR="00B933A8" w:rsidRDefault="00B933A8" w:rsidRPr="00B933A8">
            <w:pPr>
              <w:rPr>
                <w:rFonts w:ascii="Arial" w:cs="Arial" w:eastAsia="Calibri" w:hAnsi="Arial"/>
                <w:b/>
              </w:rPr>
            </w:pPr>
            <w:r w:rsidRPr="00B933A8">
              <w:rPr>
                <w:rFonts w:ascii="Arial" w:cs="Arial" w:eastAsia="Calibri" w:hAnsi="Arial"/>
                <w:b/>
              </w:rPr>
              <w:t>3 987</w:t>
            </w:r>
          </w:p>
        </w:tc>
      </w:tr>
      <w:tr w:rsidR="00B933A8" w:rsidRPr="00B933A8" w:rsidTr="00B933A8">
        <w:tc>
          <w:tcPr>
            <w:tcW w:type="pct" w:w="5000"/>
            <w:gridSpan w:val="3"/>
          </w:tcPr>
          <w:p w:rsidP="00B933A8" w:rsidR="00B933A8" w:rsidRDefault="00B933A8" w:rsidRPr="00B933A8">
            <w:pPr>
              <w:rPr>
                <w:rFonts w:ascii="Arial" w:cs="Arial" w:eastAsia="Calibri" w:hAnsi="Arial"/>
              </w:rPr>
            </w:pPr>
            <w:r w:rsidRPr="00B933A8">
              <w:rPr>
                <w:rFonts w:ascii="Arial" w:cs="Arial" w:eastAsia="Calibri" w:hAnsi="Arial"/>
              </w:rPr>
              <w:t>Source: DRDLR, 2019</w:t>
            </w:r>
          </w:p>
        </w:tc>
      </w:tr>
    </w:tbl>
    <w:p w:rsidP="00B933A8" w:rsidR="00B933A8" w:rsidRDefault="00B933A8" w:rsidRPr="00B933A8">
      <w:pPr>
        <w:rPr>
          <w:rFonts w:ascii="Arial" w:cs="Arial" w:eastAsia="Calibri" w:hAnsi="Arial"/>
          <w:b/>
        </w:rPr>
      </w:pPr>
    </w:p>
    <w:p w:rsidP="00B933A8" w:rsidR="00B933A8" w:rsidRDefault="00B933A8" w:rsidRPr="00B933A8">
      <w:pPr>
        <w:jc w:val="both"/>
        <w:rPr>
          <w:rFonts w:ascii="Arial" w:cs="Arial" w:hAnsi="Arial"/>
        </w:rPr>
      </w:pPr>
    </w:p>
    <w:p w:rsidP="00B933A8" w:rsidR="00B933A8" w:rsidRDefault="00B933A8" w:rsidRPr="00B933A8">
      <w:pPr>
        <w:spacing w:line="360" w:lineRule="auto"/>
        <w:jc w:val="both"/>
        <w:rPr>
          <w:rFonts w:ascii="Arial" w:cs="Arial" w:hAnsi="Arial"/>
        </w:rPr>
      </w:pPr>
      <w:r w:rsidRPr="00B933A8">
        <w:rPr>
          <w:rFonts w:ascii="Arial" w:cs="Arial" w:hAnsi="Arial"/>
        </w:rPr>
        <w:t xml:space="preserve">The only urban area within the municipality is the town of Musina and Masisi which has significant areas of vacant land specifically to the West of the CBD.  </w:t>
      </w:r>
    </w:p>
    <w:p w:rsidP="00B933A8" w:rsidR="00B933A8" w:rsidRDefault="00B933A8" w:rsidRPr="00B933A8">
      <w:pPr>
        <w:spacing w:line="360" w:lineRule="auto"/>
        <w:jc w:val="both"/>
        <w:rPr>
          <w:rFonts w:ascii="Arial" w:cs="Arial" w:hAnsi="Arial"/>
        </w:rPr>
      </w:pPr>
      <w:r w:rsidRPr="00B933A8">
        <w:rPr>
          <w:rFonts w:ascii="Arial" w:cs="Arial" w:hAnsi="Arial"/>
        </w:rPr>
        <w:t>Five areas with agricultural potentials have been identified, i.e. an area along the Limpopo river (Limpopo valley-including Weipie farms).</w:t>
      </w:r>
    </w:p>
    <w:p w:rsidP="00B933A8" w:rsidR="00B933A8" w:rsidRDefault="00B933A8" w:rsidRPr="00B933A8">
      <w:pPr>
        <w:spacing w:line="360" w:lineRule="auto"/>
        <w:jc w:val="both"/>
        <w:rPr>
          <w:rFonts w:ascii="Arial" w:cs="Arial" w:hAnsi="Arial"/>
        </w:rPr>
      </w:pPr>
      <w:r w:rsidRPr="00B933A8">
        <w:rPr>
          <w:rFonts w:ascii="Arial" w:cs="Arial" w:hAnsi="Arial"/>
        </w:rPr>
        <w:t xml:space="preserve"> An area along the Sand River (to the West of Mopane), the Nwanedi farms (only small section in municipal area), an area along the Nzhelele River (Nzhelele irrigation area) and an area along the Nwanedi River (state land leased by small farmers).</w:t>
      </w:r>
    </w:p>
    <w:p w:rsidP="00B933A8" w:rsidR="00B933A8" w:rsidRDefault="00B933A8" w:rsidRPr="00B933A8">
      <w:pPr>
        <w:spacing w:line="360" w:lineRule="auto"/>
        <w:jc w:val="both"/>
        <w:rPr>
          <w:rFonts w:ascii="Arial" w:cs="Arial" w:hAnsi="Arial"/>
          <w:b/>
        </w:rPr>
      </w:pPr>
      <w:r w:rsidRPr="00B933A8">
        <w:rPr>
          <w:rFonts w:ascii="Arial" w:cs="Arial" w:hAnsi="Arial"/>
          <w:b/>
        </w:rPr>
        <w:t>Challenges on Land claims</w:t>
      </w:r>
    </w:p>
    <w:p w:rsidP="00B933A8" w:rsidR="00B933A8" w:rsidRDefault="00B933A8" w:rsidRPr="00B933A8">
      <w:pPr>
        <w:numPr>
          <w:ilvl w:val="0"/>
          <w:numId w:val="2"/>
        </w:numPr>
        <w:spacing w:line="360" w:lineRule="auto"/>
        <w:contextualSpacing/>
        <w:jc w:val="both"/>
        <w:rPr>
          <w:rFonts w:ascii="Arial" w:cs="Arial" w:hAnsi="Arial"/>
        </w:rPr>
      </w:pPr>
      <w:r w:rsidRPr="00B933A8">
        <w:rPr>
          <w:rFonts w:ascii="Arial" w:cs="Arial" w:hAnsi="Arial"/>
          <w:b/>
        </w:rPr>
        <w:t xml:space="preserve"> </w:t>
      </w:r>
      <w:r w:rsidRPr="00B933A8">
        <w:rPr>
          <w:rFonts w:ascii="Arial" w:cs="Arial" w:hAnsi="Arial"/>
        </w:rPr>
        <w:t>Lack of updated information on land claims</w:t>
      </w:r>
    </w:p>
    <w:p w:rsidP="00B933A8" w:rsidR="00B933A8" w:rsidRDefault="00B933A8" w:rsidRPr="00B933A8">
      <w:pPr>
        <w:numPr>
          <w:ilvl w:val="0"/>
          <w:numId w:val="2"/>
        </w:numPr>
        <w:spacing w:line="360" w:lineRule="auto"/>
        <w:contextualSpacing/>
        <w:jc w:val="both"/>
        <w:rPr>
          <w:rFonts w:ascii="Arial" w:cs="Arial" w:hAnsi="Arial"/>
        </w:rPr>
      </w:pPr>
      <w:r w:rsidRPr="00B933A8">
        <w:rPr>
          <w:rFonts w:ascii="Arial" w:cs="Arial" w:hAnsi="Arial"/>
        </w:rPr>
        <w:t>Unable to plan and develop on claimed land</w:t>
      </w:r>
    </w:p>
    <w:p w:rsidP="00B933A8" w:rsidR="00B933A8" w:rsidRDefault="00B933A8" w:rsidRPr="00B933A8"/>
    <w:p w:rsidP="00081B88" w:rsidR="00081B88" w:rsidRDefault="00081B88" w:rsidRPr="003B1715">
      <w:pPr>
        <w:tabs>
          <w:tab w:pos="6135" w:val="left"/>
        </w:tabs>
        <w:spacing w:line="360" w:lineRule="auto"/>
        <w:jc w:val="both"/>
        <w:rPr>
          <w:rFonts w:ascii="Arial" w:cs="Arial" w:hAnsi="Arial"/>
          <w:b/>
          <w:bCs/>
        </w:rPr>
      </w:pPr>
      <w:r w:rsidRPr="003B1715">
        <w:rPr>
          <w:rFonts w:ascii="Arial" w:cs="Arial" w:hAnsi="Arial"/>
          <w:b/>
          <w:bCs/>
        </w:rPr>
        <w:t>Section 4: Powers and functions</w:t>
      </w:r>
    </w:p>
    <w:p w:rsidP="00D13B85" w:rsidR="00D13B85" w:rsidRDefault="00D13B85" w:rsidRPr="00AA6C13">
      <w:pPr>
        <w:tabs>
          <w:tab w:pos="6135" w:val="left"/>
        </w:tabs>
        <w:spacing w:line="360" w:lineRule="auto"/>
        <w:jc w:val="both"/>
        <w:rPr>
          <w:rFonts w:ascii="Arial" w:cs="Arial" w:eastAsia="Calibri" w:hAnsi="Arial"/>
        </w:rPr>
      </w:pPr>
      <w:r w:rsidRPr="00AA6C13">
        <w:rPr>
          <w:rFonts w:ascii="Arial" w:cs="Arial" w:hAnsi="Arial"/>
        </w:rPr>
        <w:t>Table: 4.1 below exhibits the powers, duties, and responsibilities assigned to Musina Local municipality and district municipality.</w:t>
      </w:r>
      <w:r w:rsidRPr="00AA6C13">
        <w:rPr>
          <w:rFonts w:ascii="Arial" w:cs="Arial" w:eastAsia="Calibri" w:hAnsi="Arial"/>
        </w:rPr>
        <w:t xml:space="preserve"> It lists all the matters listed in Schedule 4B and 5B of the Constitution and the division between local and district municipalities in terms of sections 84 (1) and 2 of the structures Act. The Schedule 4B and Schedule 5B matters are listed in the first column of the table, followed by the division of that competency between the district and local municipalities in the second and third columns.</w:t>
      </w:r>
    </w:p>
    <w:p w:rsidP="00D13B85" w:rsidR="00D13B85" w:rsidRDefault="00D13B85" w:rsidRPr="00AA6C13">
      <w:pPr>
        <w:tabs>
          <w:tab w:pos="3945" w:val="left"/>
        </w:tabs>
        <w:spacing w:line="360" w:lineRule="auto"/>
        <w:jc w:val="both"/>
        <w:rPr>
          <w:rFonts w:ascii="Arial" w:cs="Arial" w:hAnsi="Arial"/>
          <w:b/>
        </w:rPr>
      </w:pPr>
      <w:r w:rsidRPr="00AA6C13">
        <w:rPr>
          <w:rFonts w:ascii="Arial" w:cs="Arial" w:eastAsia="Calibri" w:hAnsi="Arial"/>
          <w:b/>
        </w:rPr>
        <w:lastRenderedPageBreak/>
        <w:t>TABLE: 4.1</w:t>
      </w:r>
      <w:r w:rsidRPr="00AA6C13">
        <w:rPr>
          <w:rFonts w:ascii="Arial" w:cs="Arial" w:eastAsia="Calibri" w:hAnsi="Arial"/>
          <w:b/>
        </w:rPr>
        <w:tab/>
      </w:r>
    </w:p>
    <w:tbl>
      <w:tblPr>
        <w:tblStyle w:val="TableGrid1126"/>
        <w:tblW w:type="dxa" w:w="10049"/>
        <w:tblLook w:firstColumn="1" w:firstRow="1" w:lastColumn="0" w:lastRow="0" w:noHBand="0" w:noVBand="1" w:val="04A0"/>
      </w:tblPr>
      <w:tblGrid>
        <w:gridCol w:w="2510"/>
        <w:gridCol w:w="3167"/>
        <w:gridCol w:w="4372"/>
      </w:tblGrid>
      <w:tr w:rsidR="00D13B85" w:rsidRPr="00AA6C13" w:rsidTr="009A121A">
        <w:trPr>
          <w:trHeight w:val="589"/>
        </w:trPr>
        <w:tc>
          <w:tcPr>
            <w:tcW w:type="dxa" w:w="2510"/>
            <w:vMerge w:val="restart"/>
            <w:shd w:color="auto" w:fill="002060" w:val="clear"/>
          </w:tcPr>
          <w:p w:rsidP="009A121A" w:rsidR="00D13B85" w:rsidRDefault="00D13B85" w:rsidRPr="00AA6C13">
            <w:pPr>
              <w:autoSpaceDE w:val="0"/>
              <w:autoSpaceDN w:val="0"/>
              <w:adjustRightInd w:val="0"/>
              <w:jc w:val="both"/>
              <w:rPr>
                <w:rFonts w:ascii="Arial" w:cs="Arial" w:eastAsia="Calibri" w:hAnsi="Arial"/>
                <w:b/>
                <w:bCs/>
              </w:rPr>
            </w:pPr>
            <w:r w:rsidRPr="00AA6C13">
              <w:rPr>
                <w:rFonts w:ascii="Arial" w:cs="Arial" w:eastAsia="Calibri" w:hAnsi="Arial"/>
                <w:b/>
                <w:bCs/>
              </w:rPr>
              <w:t>Constitution:</w:t>
            </w:r>
          </w:p>
          <w:p w:rsidP="009A121A" w:rsidR="00D13B85" w:rsidRDefault="00D13B85" w:rsidRPr="00AA6C13">
            <w:pPr>
              <w:autoSpaceDE w:val="0"/>
              <w:autoSpaceDN w:val="0"/>
              <w:adjustRightInd w:val="0"/>
              <w:jc w:val="both"/>
              <w:rPr>
                <w:rFonts w:ascii="Arial" w:cs="Arial" w:eastAsia="Calibri" w:hAnsi="Arial"/>
                <w:b/>
                <w:bCs/>
              </w:rPr>
            </w:pPr>
            <w:r w:rsidRPr="00AA6C13">
              <w:rPr>
                <w:rFonts w:ascii="Arial" w:cs="Arial" w:eastAsia="Calibri" w:hAnsi="Arial"/>
                <w:b/>
                <w:bCs/>
              </w:rPr>
              <w:t>Competency</w:t>
            </w:r>
          </w:p>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b/>
                <w:bCs/>
              </w:rPr>
              <w:t>Schedule 4B</w:t>
            </w:r>
          </w:p>
        </w:tc>
        <w:tc>
          <w:tcPr>
            <w:tcW w:type="dxa" w:w="7539"/>
            <w:gridSpan w:val="2"/>
            <w:shd w:color="auto" w:fill="002060" w:val="clear"/>
          </w:tcPr>
          <w:p w:rsidP="009A121A" w:rsidR="00D13B85" w:rsidRDefault="00D13B85" w:rsidRPr="00AA6C13">
            <w:pPr>
              <w:autoSpaceDE w:val="0"/>
              <w:autoSpaceDN w:val="0"/>
              <w:adjustRightInd w:val="0"/>
              <w:jc w:val="both"/>
              <w:rPr>
                <w:rFonts w:ascii="Arial" w:cs="Arial" w:eastAsia="Calibri" w:hAnsi="Arial"/>
                <w:b/>
                <w:bCs/>
              </w:rPr>
            </w:pPr>
            <w:r w:rsidRPr="00AA6C13">
              <w:rPr>
                <w:rFonts w:ascii="Arial" w:cs="Arial" w:eastAsia="Calibri" w:hAnsi="Arial"/>
                <w:b/>
                <w:bCs/>
              </w:rPr>
              <w:t>The division in section 84(1) and (2) of the</w:t>
            </w:r>
          </w:p>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b/>
                <w:bCs/>
              </w:rPr>
              <w:t>Municipal Structures Act</w:t>
            </w:r>
          </w:p>
        </w:tc>
      </w:tr>
      <w:tr w:rsidR="00D13B85" w:rsidRPr="00AA6C13" w:rsidTr="009A121A">
        <w:trPr>
          <w:trHeight w:val="589"/>
        </w:trPr>
        <w:tc>
          <w:tcPr>
            <w:tcW w:type="dxa" w:w="2510"/>
            <w:vMerge/>
            <w:shd w:color="auto" w:fill="002060" w:val="clear"/>
          </w:tcPr>
          <w:p w:rsidP="009A121A" w:rsidR="00D13B85" w:rsidRDefault="00D13B85" w:rsidRPr="00AA6C13">
            <w:pPr>
              <w:spacing w:line="360" w:lineRule="auto"/>
              <w:contextualSpacing/>
              <w:jc w:val="both"/>
              <w:rPr>
                <w:rFonts w:ascii="Arial" w:cs="Arial" w:eastAsia="Calibri" w:hAnsi="Arial"/>
              </w:rPr>
            </w:pPr>
          </w:p>
        </w:tc>
        <w:tc>
          <w:tcPr>
            <w:tcW w:type="dxa" w:w="3167"/>
            <w:shd w:color="auto" w:fill="4472C4" w:val="clear"/>
          </w:tcPr>
          <w:p w:rsidP="009A121A" w:rsidR="00D13B85" w:rsidRDefault="00D13B85" w:rsidRPr="00AA6C13">
            <w:pPr>
              <w:autoSpaceDE w:val="0"/>
              <w:autoSpaceDN w:val="0"/>
              <w:adjustRightInd w:val="0"/>
              <w:spacing w:line="360" w:lineRule="auto"/>
              <w:jc w:val="both"/>
              <w:rPr>
                <w:rFonts w:ascii="Arial" w:cs="Arial" w:eastAsia="Calibri" w:hAnsi="Arial"/>
                <w:b/>
                <w:bCs/>
              </w:rPr>
            </w:pPr>
            <w:r w:rsidRPr="00AA6C13">
              <w:rPr>
                <w:rFonts w:ascii="Arial" w:cs="Arial" w:eastAsia="Calibri" w:hAnsi="Arial"/>
                <w:b/>
                <w:bCs/>
              </w:rPr>
              <w:t>District municipality –</w:t>
            </w:r>
          </w:p>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b/>
                <w:bCs/>
              </w:rPr>
              <w:t>s 84(1)</w:t>
            </w:r>
          </w:p>
        </w:tc>
        <w:tc>
          <w:tcPr>
            <w:tcW w:type="dxa" w:w="4371"/>
            <w:shd w:color="auto" w:fill="2F5496" w:val="clear"/>
          </w:tcPr>
          <w:p w:rsidP="009A121A" w:rsidR="00D13B85" w:rsidRDefault="00D13B85" w:rsidRPr="00AA6C13">
            <w:pPr>
              <w:autoSpaceDE w:val="0"/>
              <w:autoSpaceDN w:val="0"/>
              <w:adjustRightInd w:val="0"/>
              <w:spacing w:line="360" w:lineRule="auto"/>
              <w:jc w:val="both"/>
              <w:rPr>
                <w:rFonts w:ascii="Arial" w:cs="Arial" w:eastAsia="Calibri" w:hAnsi="Arial"/>
                <w:b/>
                <w:bCs/>
              </w:rPr>
            </w:pPr>
            <w:r w:rsidRPr="00AA6C13">
              <w:rPr>
                <w:rFonts w:ascii="Arial" w:cs="Arial" w:eastAsia="Calibri" w:hAnsi="Arial"/>
                <w:b/>
                <w:bCs/>
              </w:rPr>
              <w:t>Musina Local Municipality –</w:t>
            </w:r>
          </w:p>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b/>
                <w:bCs/>
              </w:rPr>
              <w:t>s 84(2)</w:t>
            </w:r>
          </w:p>
        </w:tc>
      </w:tr>
      <w:tr w:rsidR="00D13B85" w:rsidRPr="00AA6C13" w:rsidTr="009A121A">
        <w:trPr>
          <w:trHeight w:val="356"/>
        </w:trPr>
        <w:tc>
          <w:tcPr>
            <w:tcW w:type="dxa" w:w="2510"/>
          </w:tcPr>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rPr>
              <w:t xml:space="preserve">Air Pollution </w:t>
            </w:r>
          </w:p>
        </w:tc>
        <w:tc>
          <w:tcPr>
            <w:tcW w:type="dxa" w:w="3167"/>
          </w:tcPr>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rPr>
              <w:t>No Powers</w:t>
            </w:r>
          </w:p>
        </w:tc>
        <w:tc>
          <w:tcPr>
            <w:tcW w:type="dxa" w:w="4371"/>
          </w:tcPr>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rPr>
              <w:t>Full Powers in the Area of Jurisdiction</w:t>
            </w:r>
          </w:p>
        </w:tc>
      </w:tr>
      <w:tr w:rsidR="00D13B85" w:rsidRPr="00AA6C13" w:rsidTr="009A121A">
        <w:trPr>
          <w:trHeight w:val="343"/>
        </w:trPr>
        <w:tc>
          <w:tcPr>
            <w:tcW w:type="dxa" w:w="2510"/>
          </w:tcPr>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rPr>
              <w:t>Building regulations</w:t>
            </w:r>
          </w:p>
        </w:tc>
        <w:tc>
          <w:tcPr>
            <w:tcW w:type="dxa" w:w="3167"/>
          </w:tcPr>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rPr>
              <w:t>No Powers</w:t>
            </w:r>
          </w:p>
        </w:tc>
        <w:tc>
          <w:tcPr>
            <w:tcW w:type="dxa" w:w="4371"/>
          </w:tcPr>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rPr>
              <w:t>Full Powers in the Area of Jurisdiction</w:t>
            </w:r>
          </w:p>
        </w:tc>
      </w:tr>
      <w:tr w:rsidR="00D13B85" w:rsidRPr="00AA6C13" w:rsidTr="009A121A">
        <w:trPr>
          <w:trHeight w:val="356"/>
        </w:trPr>
        <w:tc>
          <w:tcPr>
            <w:tcW w:type="dxa" w:w="2510"/>
          </w:tcPr>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rPr>
              <w:t>Child Care Facilities</w:t>
            </w:r>
          </w:p>
        </w:tc>
        <w:tc>
          <w:tcPr>
            <w:tcW w:type="dxa" w:w="3167"/>
          </w:tcPr>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rPr>
              <w:t>No Powers</w:t>
            </w:r>
          </w:p>
        </w:tc>
        <w:tc>
          <w:tcPr>
            <w:tcW w:type="dxa" w:w="4371"/>
          </w:tcPr>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rPr>
              <w:t>Full Powers in the Area of Jurisdiction</w:t>
            </w:r>
          </w:p>
        </w:tc>
      </w:tr>
      <w:tr w:rsidR="00D13B85" w:rsidRPr="00AA6C13" w:rsidTr="009A121A">
        <w:trPr>
          <w:trHeight w:val="1413"/>
        </w:trPr>
        <w:tc>
          <w:tcPr>
            <w:tcW w:type="dxa" w:w="2510"/>
          </w:tcPr>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rPr>
              <w:t>Electricity and Gas Reticulation</w:t>
            </w:r>
          </w:p>
        </w:tc>
        <w:tc>
          <w:tcPr>
            <w:tcW w:type="dxa" w:w="3167"/>
          </w:tcPr>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rPr>
              <w:t xml:space="preserve">Bulk Supply of electricity, which includes for such supply, the transmission, distribution, and where applicable the generation of electricity </w:t>
            </w:r>
          </w:p>
        </w:tc>
        <w:tc>
          <w:tcPr>
            <w:tcW w:type="dxa" w:w="4371"/>
          </w:tcPr>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rPr>
              <w:t xml:space="preserve">Reticulation of Electricity </w:t>
            </w:r>
          </w:p>
        </w:tc>
      </w:tr>
      <w:tr w:rsidR="00D13B85" w:rsidRPr="00AA6C13" w:rsidTr="009A121A">
        <w:trPr>
          <w:trHeight w:val="4241"/>
        </w:trPr>
        <w:tc>
          <w:tcPr>
            <w:tcW w:type="dxa" w:w="2510"/>
          </w:tcPr>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rPr>
              <w:t>Fire Fighting Services</w:t>
            </w:r>
          </w:p>
        </w:tc>
        <w:tc>
          <w:tcPr>
            <w:tcW w:type="dxa" w:w="3167"/>
          </w:tcPr>
          <w:p w:rsidP="009A121A" w:rsidR="00D13B85" w:rsidRDefault="00D13B85" w:rsidRPr="00AA6C13">
            <w:pPr>
              <w:autoSpaceDE w:val="0"/>
              <w:autoSpaceDN w:val="0"/>
              <w:adjustRightInd w:val="0"/>
              <w:spacing w:line="360" w:lineRule="auto"/>
              <w:contextualSpacing/>
              <w:jc w:val="both"/>
              <w:rPr>
                <w:rFonts w:ascii="Arial" w:cs="Arial" w:eastAsia="Calibri" w:hAnsi="Arial"/>
              </w:rPr>
            </w:pPr>
            <w:r w:rsidRPr="00AA6C13">
              <w:rPr>
                <w:rFonts w:ascii="Arial" w:cs="Arial" w:eastAsia="Calibri" w:hAnsi="Arial"/>
              </w:rPr>
              <w:t>Firefighting services serving the area of</w:t>
            </w:r>
          </w:p>
          <w:p w:rsidP="009A121A" w:rsidR="00D13B85" w:rsidRDefault="00D13B85" w:rsidRPr="00AA6C13">
            <w:pPr>
              <w:autoSpaceDE w:val="0"/>
              <w:autoSpaceDN w:val="0"/>
              <w:adjustRightInd w:val="0"/>
              <w:spacing w:line="360" w:lineRule="auto"/>
              <w:contextualSpacing/>
              <w:jc w:val="both"/>
              <w:rPr>
                <w:rFonts w:ascii="Arial" w:cs="Arial" w:eastAsia="Calibri" w:hAnsi="Arial"/>
              </w:rPr>
            </w:pPr>
            <w:r w:rsidRPr="00AA6C13">
              <w:rPr>
                <w:rFonts w:ascii="Arial" w:cs="Arial" w:eastAsia="Calibri" w:hAnsi="Arial"/>
              </w:rPr>
              <w:t>the district municipality as a whole,</w:t>
            </w:r>
          </w:p>
          <w:p w:rsidP="009A121A" w:rsidR="00D13B85" w:rsidRDefault="00D13B85" w:rsidRPr="00AA6C13">
            <w:pPr>
              <w:autoSpaceDE w:val="0"/>
              <w:autoSpaceDN w:val="0"/>
              <w:adjustRightInd w:val="0"/>
              <w:spacing w:line="360" w:lineRule="auto"/>
              <w:contextualSpacing/>
              <w:jc w:val="both"/>
              <w:rPr>
                <w:rFonts w:ascii="Arial" w:cs="Arial" w:eastAsia="Calibri" w:hAnsi="Arial"/>
              </w:rPr>
            </w:pPr>
            <w:r w:rsidRPr="00AA6C13">
              <w:rPr>
                <w:rFonts w:ascii="Arial" w:cs="Arial" w:eastAsia="Calibri" w:hAnsi="Arial"/>
              </w:rPr>
              <w:t>which includes –</w:t>
            </w:r>
          </w:p>
          <w:p w:rsidP="009A121A" w:rsidR="00D13B85" w:rsidRDefault="00D13B85" w:rsidRPr="00AA6C13">
            <w:pPr>
              <w:autoSpaceDE w:val="0"/>
              <w:autoSpaceDN w:val="0"/>
              <w:adjustRightInd w:val="0"/>
              <w:spacing w:line="360" w:lineRule="auto"/>
              <w:contextualSpacing/>
              <w:jc w:val="both"/>
              <w:rPr>
                <w:rFonts w:ascii="Arial" w:cs="Arial" w:eastAsia="Calibri" w:hAnsi="Arial"/>
              </w:rPr>
            </w:pPr>
            <w:r w:rsidRPr="00AA6C13">
              <w:rPr>
                <w:rFonts w:ascii="Arial" w:cs="Arial" w:eastAsia="Calibri" w:hAnsi="Arial"/>
              </w:rPr>
              <w:t>(i) planning, coordination and</w:t>
            </w:r>
          </w:p>
          <w:p w:rsidP="009A121A" w:rsidR="00D13B85" w:rsidRDefault="00D13B85" w:rsidRPr="00AA6C13">
            <w:pPr>
              <w:autoSpaceDE w:val="0"/>
              <w:autoSpaceDN w:val="0"/>
              <w:adjustRightInd w:val="0"/>
              <w:spacing w:line="360" w:lineRule="auto"/>
              <w:contextualSpacing/>
              <w:jc w:val="both"/>
              <w:rPr>
                <w:rFonts w:ascii="Arial" w:cs="Arial" w:eastAsia="Calibri" w:hAnsi="Arial"/>
              </w:rPr>
            </w:pPr>
            <w:r w:rsidRPr="00AA6C13">
              <w:rPr>
                <w:rFonts w:ascii="Arial" w:cs="Arial" w:eastAsia="Calibri" w:hAnsi="Arial"/>
              </w:rPr>
              <w:t>regulation of fire services</w:t>
            </w:r>
          </w:p>
          <w:p w:rsidP="009A121A" w:rsidR="00D13B85" w:rsidRDefault="00D13B85" w:rsidRPr="00AA6C13">
            <w:pPr>
              <w:autoSpaceDE w:val="0"/>
              <w:autoSpaceDN w:val="0"/>
              <w:adjustRightInd w:val="0"/>
              <w:spacing w:line="360" w:lineRule="auto"/>
              <w:contextualSpacing/>
              <w:jc w:val="both"/>
              <w:rPr>
                <w:rFonts w:ascii="Arial" w:cs="Arial" w:eastAsia="Calibri" w:hAnsi="Arial"/>
              </w:rPr>
            </w:pPr>
            <w:r w:rsidRPr="00AA6C13">
              <w:rPr>
                <w:rFonts w:ascii="Arial" w:cs="Arial" w:eastAsia="Calibri" w:hAnsi="Arial"/>
              </w:rPr>
              <w:t>(ii) specialised firefighting services such</w:t>
            </w:r>
          </w:p>
          <w:p w:rsidP="009A121A" w:rsidR="00D13B85" w:rsidRDefault="00D13B85" w:rsidRPr="00AA6C13">
            <w:pPr>
              <w:autoSpaceDE w:val="0"/>
              <w:autoSpaceDN w:val="0"/>
              <w:adjustRightInd w:val="0"/>
              <w:spacing w:line="360" w:lineRule="auto"/>
              <w:contextualSpacing/>
              <w:jc w:val="both"/>
              <w:rPr>
                <w:rFonts w:ascii="Arial" w:cs="Arial" w:eastAsia="Calibri" w:hAnsi="Arial"/>
              </w:rPr>
            </w:pPr>
            <w:r w:rsidRPr="00AA6C13">
              <w:rPr>
                <w:rFonts w:ascii="Arial" w:cs="Arial" w:eastAsia="Calibri" w:hAnsi="Arial"/>
              </w:rPr>
              <w:t>as a mountain, veld, and chemical fire</w:t>
            </w:r>
          </w:p>
          <w:p w:rsidP="009A121A" w:rsidR="00D13B85" w:rsidRDefault="00D13B85" w:rsidRPr="00AA6C13">
            <w:pPr>
              <w:autoSpaceDE w:val="0"/>
              <w:autoSpaceDN w:val="0"/>
              <w:adjustRightInd w:val="0"/>
              <w:spacing w:line="360" w:lineRule="auto"/>
              <w:contextualSpacing/>
              <w:jc w:val="both"/>
              <w:rPr>
                <w:rFonts w:ascii="Arial" w:cs="Arial" w:eastAsia="Calibri" w:hAnsi="Arial"/>
              </w:rPr>
            </w:pPr>
            <w:r w:rsidRPr="00AA6C13">
              <w:rPr>
                <w:rFonts w:ascii="Arial" w:cs="Arial" w:eastAsia="Calibri" w:hAnsi="Arial"/>
              </w:rPr>
              <w:t>services</w:t>
            </w:r>
          </w:p>
          <w:p w:rsidP="009A121A" w:rsidR="00D13B85" w:rsidRDefault="00D13B85" w:rsidRPr="00AA6C13">
            <w:pPr>
              <w:autoSpaceDE w:val="0"/>
              <w:autoSpaceDN w:val="0"/>
              <w:adjustRightInd w:val="0"/>
              <w:spacing w:line="360" w:lineRule="auto"/>
              <w:contextualSpacing/>
              <w:jc w:val="both"/>
              <w:rPr>
                <w:rFonts w:ascii="Arial" w:cs="Arial" w:eastAsia="Calibri" w:hAnsi="Arial"/>
              </w:rPr>
            </w:pPr>
            <w:r w:rsidRPr="00AA6C13">
              <w:rPr>
                <w:rFonts w:ascii="Arial" w:cs="Arial" w:eastAsia="Calibri" w:hAnsi="Arial"/>
              </w:rPr>
              <w:t>(iii) co-ordination of the standardization</w:t>
            </w:r>
          </w:p>
          <w:p w:rsidP="009A121A" w:rsidR="00D13B85" w:rsidRDefault="00D13B85" w:rsidRPr="00AA6C13">
            <w:pPr>
              <w:autoSpaceDE w:val="0"/>
              <w:autoSpaceDN w:val="0"/>
              <w:adjustRightInd w:val="0"/>
              <w:spacing w:line="360" w:lineRule="auto"/>
              <w:contextualSpacing/>
              <w:jc w:val="both"/>
              <w:rPr>
                <w:rFonts w:ascii="Arial" w:cs="Arial" w:eastAsia="Calibri" w:hAnsi="Arial"/>
              </w:rPr>
            </w:pPr>
            <w:r w:rsidRPr="00AA6C13">
              <w:rPr>
                <w:rFonts w:ascii="Arial" w:cs="Arial" w:eastAsia="Calibri" w:hAnsi="Arial"/>
              </w:rPr>
              <w:t>of infrastructure, vehicles, equipment</w:t>
            </w:r>
          </w:p>
          <w:p w:rsidP="009A121A" w:rsidR="00D13B85" w:rsidRDefault="00D13B85" w:rsidRPr="00AA6C13">
            <w:pPr>
              <w:autoSpaceDE w:val="0"/>
              <w:autoSpaceDN w:val="0"/>
              <w:adjustRightInd w:val="0"/>
              <w:spacing w:line="360" w:lineRule="auto"/>
              <w:contextualSpacing/>
              <w:jc w:val="both"/>
              <w:rPr>
                <w:rFonts w:ascii="Arial" w:cs="Arial" w:eastAsia="Calibri" w:hAnsi="Arial"/>
              </w:rPr>
            </w:pPr>
            <w:r w:rsidRPr="00AA6C13">
              <w:rPr>
                <w:rFonts w:ascii="Arial" w:cs="Arial" w:eastAsia="Calibri" w:hAnsi="Arial"/>
              </w:rPr>
              <w:lastRenderedPageBreak/>
              <w:t>and procedures</w:t>
            </w:r>
          </w:p>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rPr>
              <w:t>(iv) training of fire officers</w:t>
            </w:r>
          </w:p>
        </w:tc>
        <w:tc>
          <w:tcPr>
            <w:tcW w:type="dxa" w:w="4371"/>
          </w:tcPr>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rPr>
              <w:lastRenderedPageBreak/>
              <w:t>Remaining Powers in the Area of Jurisdiction</w:t>
            </w:r>
          </w:p>
        </w:tc>
      </w:tr>
      <w:tr w:rsidR="00D13B85" w:rsidRPr="00AA6C13" w:rsidTr="009A121A">
        <w:trPr>
          <w:trHeight w:val="1413"/>
        </w:trPr>
        <w:tc>
          <w:tcPr>
            <w:tcW w:type="dxa" w:w="2510"/>
          </w:tcPr>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rPr>
              <w:t>Local Tourism</w:t>
            </w:r>
          </w:p>
        </w:tc>
        <w:tc>
          <w:tcPr>
            <w:tcW w:type="dxa" w:w="3167"/>
          </w:tcPr>
          <w:p w:rsidP="009A121A" w:rsidR="00D13B85" w:rsidRDefault="00D13B85" w:rsidRPr="00AA6C13">
            <w:pPr>
              <w:autoSpaceDE w:val="0"/>
              <w:autoSpaceDN w:val="0"/>
              <w:adjustRightInd w:val="0"/>
              <w:spacing w:line="360" w:lineRule="auto"/>
              <w:contextualSpacing/>
              <w:jc w:val="both"/>
              <w:rPr>
                <w:rFonts w:ascii="Arial" w:cs="Arial" w:eastAsia="Calibri" w:hAnsi="Arial"/>
              </w:rPr>
            </w:pPr>
            <w:r w:rsidRPr="00AA6C13">
              <w:rPr>
                <w:rFonts w:ascii="Arial" w:cs="Arial" w:eastAsia="Calibri" w:hAnsi="Arial"/>
              </w:rPr>
              <w:t>Promotion of local tourism in the area</w:t>
            </w:r>
          </w:p>
          <w:p w:rsidP="009A121A" w:rsidR="00D13B85" w:rsidRDefault="00D13B85" w:rsidRPr="00AA6C13">
            <w:pPr>
              <w:autoSpaceDE w:val="0"/>
              <w:autoSpaceDN w:val="0"/>
              <w:adjustRightInd w:val="0"/>
              <w:spacing w:line="360" w:lineRule="auto"/>
              <w:contextualSpacing/>
              <w:jc w:val="both"/>
              <w:rPr>
                <w:rFonts w:ascii="Arial" w:cs="Arial" w:eastAsia="Calibri" w:hAnsi="Arial"/>
              </w:rPr>
            </w:pPr>
            <w:r w:rsidRPr="00AA6C13">
              <w:rPr>
                <w:rFonts w:ascii="Arial" w:cs="Arial" w:eastAsia="Calibri" w:hAnsi="Arial"/>
              </w:rPr>
              <w:t>of the district municipality</w:t>
            </w:r>
          </w:p>
          <w:p w:rsidP="009A121A" w:rsidR="00D13B85" w:rsidRDefault="00D13B85" w:rsidRPr="00AA6C13">
            <w:pPr>
              <w:autoSpaceDE w:val="0"/>
              <w:autoSpaceDN w:val="0"/>
              <w:adjustRightInd w:val="0"/>
              <w:spacing w:line="360" w:lineRule="auto"/>
              <w:contextualSpacing/>
              <w:jc w:val="both"/>
              <w:rPr>
                <w:rFonts w:ascii="Arial" w:cs="Arial" w:eastAsia="Calibri" w:hAnsi="Arial"/>
              </w:rPr>
            </w:pPr>
            <w:r w:rsidRPr="00AA6C13">
              <w:rPr>
                <w:rFonts w:ascii="Arial" w:cs="Arial" w:eastAsia="Calibri" w:hAnsi="Arial"/>
              </w:rPr>
              <w:t>(Does not include regulation and</w:t>
            </w:r>
          </w:p>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rPr>
              <w:t>control of the tourism industry)</w:t>
            </w:r>
          </w:p>
        </w:tc>
        <w:tc>
          <w:tcPr>
            <w:tcW w:type="dxa" w:w="4371"/>
          </w:tcPr>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rPr>
              <w:t>Remaining Powers in the Area of Jurisdiction</w:t>
            </w:r>
          </w:p>
        </w:tc>
      </w:tr>
      <w:tr w:rsidR="00D13B85" w:rsidRPr="00AA6C13" w:rsidTr="009A121A">
        <w:trPr>
          <w:trHeight w:val="1757"/>
        </w:trPr>
        <w:tc>
          <w:tcPr>
            <w:tcW w:type="dxa" w:w="2510"/>
          </w:tcPr>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rPr>
              <w:t>Municipal Airports</w:t>
            </w:r>
          </w:p>
        </w:tc>
        <w:tc>
          <w:tcPr>
            <w:tcW w:type="dxa" w:w="3167"/>
          </w:tcPr>
          <w:p w:rsidP="009A121A" w:rsidR="00D13B85" w:rsidRDefault="00D13B85" w:rsidRPr="00AA6C13">
            <w:pPr>
              <w:autoSpaceDE w:val="0"/>
              <w:autoSpaceDN w:val="0"/>
              <w:adjustRightInd w:val="0"/>
              <w:spacing w:line="360" w:lineRule="auto"/>
              <w:contextualSpacing/>
              <w:jc w:val="both"/>
              <w:rPr>
                <w:rFonts w:ascii="Arial" w:cs="Arial" w:eastAsia="Calibri" w:hAnsi="Arial"/>
              </w:rPr>
            </w:pPr>
            <w:r w:rsidRPr="00AA6C13">
              <w:rPr>
                <w:rFonts w:ascii="Arial" w:cs="Arial" w:eastAsia="Calibri" w:hAnsi="Arial"/>
              </w:rPr>
              <w:t>Municipal airports serving the area of the district municipality as a whole. Establishment, regulation, operation, and control of airport facility that serves the area of the district municipality</w:t>
            </w:r>
          </w:p>
        </w:tc>
        <w:tc>
          <w:tcPr>
            <w:tcW w:type="dxa" w:w="4371"/>
          </w:tcPr>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rPr>
              <w:t>Airports that serve only the local municipality</w:t>
            </w:r>
          </w:p>
        </w:tc>
      </w:tr>
      <w:tr w:rsidR="00D13B85" w:rsidRPr="00AA6C13" w:rsidTr="009A121A">
        <w:trPr>
          <w:trHeight w:val="1770"/>
        </w:trPr>
        <w:tc>
          <w:tcPr>
            <w:tcW w:type="dxa" w:w="2510"/>
          </w:tcPr>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rPr>
              <w:t>Municipal Planning</w:t>
            </w:r>
          </w:p>
        </w:tc>
        <w:tc>
          <w:tcPr>
            <w:tcW w:type="dxa" w:w="3167"/>
          </w:tcPr>
          <w:p w:rsidP="009A121A" w:rsidR="00D13B85" w:rsidRDefault="00D13B85" w:rsidRPr="00AA6C13">
            <w:pPr>
              <w:autoSpaceDE w:val="0"/>
              <w:autoSpaceDN w:val="0"/>
              <w:adjustRightInd w:val="0"/>
              <w:spacing w:line="360" w:lineRule="auto"/>
              <w:contextualSpacing/>
              <w:jc w:val="both"/>
              <w:rPr>
                <w:rFonts w:ascii="Arial" w:cs="Arial" w:eastAsia="Calibri" w:hAnsi="Arial"/>
              </w:rPr>
            </w:pPr>
            <w:r w:rsidRPr="00AA6C13">
              <w:rPr>
                <w:rFonts w:ascii="Arial" w:cs="Arial" w:eastAsia="Calibri" w:hAnsi="Arial"/>
              </w:rPr>
              <w:t>Integrated development planning for the district municipality as a whole,</w:t>
            </w:r>
          </w:p>
          <w:p w:rsidP="009A121A" w:rsidR="00D13B85" w:rsidRDefault="00D13B85" w:rsidRPr="00AA6C13">
            <w:pPr>
              <w:autoSpaceDE w:val="0"/>
              <w:autoSpaceDN w:val="0"/>
              <w:adjustRightInd w:val="0"/>
              <w:spacing w:line="360" w:lineRule="auto"/>
              <w:contextualSpacing/>
              <w:jc w:val="both"/>
              <w:rPr>
                <w:rFonts w:ascii="Arial" w:cs="Arial" w:eastAsia="Calibri" w:hAnsi="Arial"/>
              </w:rPr>
            </w:pPr>
            <w:r w:rsidRPr="00AA6C13">
              <w:rPr>
                <w:rFonts w:ascii="Arial" w:cs="Arial" w:eastAsia="Calibri" w:hAnsi="Arial"/>
              </w:rPr>
              <w:t xml:space="preserve">including a framework for integrated development </w:t>
            </w:r>
            <w:r w:rsidRPr="00AA6C13">
              <w:rPr>
                <w:rFonts w:ascii="Arial" w:cs="Arial" w:eastAsia="Calibri" w:hAnsi="Arial"/>
              </w:rPr>
              <w:lastRenderedPageBreak/>
              <w:t>plans of all municipalities in the area of the district municipality</w:t>
            </w:r>
          </w:p>
        </w:tc>
        <w:tc>
          <w:tcPr>
            <w:tcW w:type="dxa" w:w="4371"/>
          </w:tcPr>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rPr>
              <w:lastRenderedPageBreak/>
              <w:t>Integrated Planning for the Area of the Local Municipality</w:t>
            </w:r>
          </w:p>
        </w:tc>
      </w:tr>
      <w:tr w:rsidR="00D13B85" w:rsidRPr="00AA6C13" w:rsidTr="009A121A">
        <w:trPr>
          <w:trHeight w:val="356"/>
        </w:trPr>
        <w:tc>
          <w:tcPr>
            <w:tcW w:type="dxa" w:w="2510"/>
          </w:tcPr>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rPr>
              <w:t>Municipal Health Services</w:t>
            </w:r>
          </w:p>
        </w:tc>
        <w:tc>
          <w:tcPr>
            <w:tcW w:type="dxa" w:w="3167"/>
          </w:tcPr>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rPr>
              <w:t>Full Powers</w:t>
            </w:r>
          </w:p>
        </w:tc>
        <w:tc>
          <w:tcPr>
            <w:tcW w:type="dxa" w:w="4371"/>
          </w:tcPr>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rPr>
              <w:t>No Powers</w:t>
            </w:r>
          </w:p>
        </w:tc>
      </w:tr>
      <w:tr w:rsidR="00D13B85" w:rsidRPr="00AA6C13" w:rsidTr="009A121A">
        <w:trPr>
          <w:trHeight w:val="3171"/>
        </w:trPr>
        <w:tc>
          <w:tcPr>
            <w:tcW w:type="dxa" w:w="2510"/>
          </w:tcPr>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rPr>
              <w:t>Municipal Public Transport</w:t>
            </w:r>
          </w:p>
        </w:tc>
        <w:tc>
          <w:tcPr>
            <w:tcW w:type="dxa" w:w="3167"/>
          </w:tcPr>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rPr>
              <w:t>Regulation of passenger transport services</w:t>
            </w:r>
          </w:p>
        </w:tc>
        <w:tc>
          <w:tcPr>
            <w:tcW w:type="dxa" w:w="4371"/>
          </w:tcPr>
          <w:p w:rsidP="009A121A" w:rsidR="00D13B85" w:rsidRDefault="00D13B85" w:rsidRPr="00AA6C13">
            <w:pPr>
              <w:autoSpaceDE w:val="0"/>
              <w:autoSpaceDN w:val="0"/>
              <w:adjustRightInd w:val="0"/>
              <w:spacing w:line="360" w:lineRule="auto"/>
              <w:contextualSpacing/>
              <w:jc w:val="both"/>
              <w:rPr>
                <w:rFonts w:ascii="Arial" w:cs="Arial" w:eastAsia="Calibri" w:hAnsi="Arial"/>
              </w:rPr>
            </w:pPr>
            <w:r w:rsidRPr="00AA6C13">
              <w:rPr>
                <w:rFonts w:ascii="Arial" w:cs="Arial" w:eastAsia="Calibri" w:hAnsi="Arial"/>
              </w:rPr>
              <w:t>Establishment, operation,</w:t>
            </w:r>
          </w:p>
          <w:p w:rsidP="009A121A" w:rsidR="00D13B85" w:rsidRDefault="00D13B85" w:rsidRPr="00AA6C13">
            <w:pPr>
              <w:autoSpaceDE w:val="0"/>
              <w:autoSpaceDN w:val="0"/>
              <w:adjustRightInd w:val="0"/>
              <w:spacing w:line="360" w:lineRule="auto"/>
              <w:contextualSpacing/>
              <w:jc w:val="both"/>
              <w:rPr>
                <w:rFonts w:ascii="Arial" w:cs="Arial" w:eastAsia="Calibri" w:hAnsi="Arial"/>
              </w:rPr>
            </w:pPr>
            <w:r w:rsidRPr="00AA6C13">
              <w:rPr>
                <w:rFonts w:ascii="Arial" w:cs="Arial" w:eastAsia="Calibri" w:hAnsi="Arial"/>
              </w:rPr>
              <w:t>management and</w:t>
            </w:r>
          </w:p>
          <w:p w:rsidP="009A121A" w:rsidR="00D13B85" w:rsidRDefault="00D13B85" w:rsidRPr="00AA6C13">
            <w:pPr>
              <w:autoSpaceDE w:val="0"/>
              <w:autoSpaceDN w:val="0"/>
              <w:adjustRightInd w:val="0"/>
              <w:spacing w:line="360" w:lineRule="auto"/>
              <w:contextualSpacing/>
              <w:jc w:val="both"/>
              <w:rPr>
                <w:rFonts w:ascii="Arial" w:cs="Arial" w:eastAsia="Calibri" w:hAnsi="Arial"/>
              </w:rPr>
            </w:pPr>
            <w:r w:rsidRPr="00AA6C13">
              <w:rPr>
                <w:rFonts w:ascii="Arial" w:cs="Arial" w:eastAsia="Calibri" w:hAnsi="Arial"/>
              </w:rPr>
              <w:t>control of a municipal</w:t>
            </w:r>
          </w:p>
          <w:p w:rsidP="009A121A" w:rsidR="00D13B85" w:rsidRDefault="00D13B85" w:rsidRPr="00AA6C13">
            <w:pPr>
              <w:autoSpaceDE w:val="0"/>
              <w:autoSpaceDN w:val="0"/>
              <w:adjustRightInd w:val="0"/>
              <w:spacing w:line="360" w:lineRule="auto"/>
              <w:contextualSpacing/>
              <w:jc w:val="both"/>
              <w:rPr>
                <w:rFonts w:ascii="Arial" w:cs="Arial" w:eastAsia="Calibri" w:hAnsi="Arial"/>
              </w:rPr>
            </w:pPr>
            <w:r w:rsidRPr="00AA6C13">
              <w:rPr>
                <w:rFonts w:ascii="Arial" w:cs="Arial" w:eastAsia="Calibri" w:hAnsi="Arial"/>
              </w:rPr>
              <w:t>public transport service</w:t>
            </w:r>
          </w:p>
          <w:p w:rsidP="009A121A" w:rsidR="00D13B85" w:rsidRDefault="00D13B85" w:rsidRPr="00AA6C13">
            <w:pPr>
              <w:autoSpaceDE w:val="0"/>
              <w:autoSpaceDN w:val="0"/>
              <w:adjustRightInd w:val="0"/>
              <w:spacing w:line="360" w:lineRule="auto"/>
              <w:contextualSpacing/>
              <w:jc w:val="both"/>
              <w:rPr>
                <w:rFonts w:ascii="Arial" w:cs="Arial" w:eastAsia="Calibri" w:hAnsi="Arial"/>
              </w:rPr>
            </w:pPr>
            <w:r w:rsidRPr="00AA6C13">
              <w:rPr>
                <w:rFonts w:ascii="Arial" w:cs="Arial" w:eastAsia="Calibri" w:hAnsi="Arial"/>
              </w:rPr>
              <w:t>over- or underground</w:t>
            </w:r>
          </w:p>
          <w:p w:rsidP="009A121A" w:rsidR="00D13B85" w:rsidRDefault="00D13B85" w:rsidRPr="00AA6C13">
            <w:pPr>
              <w:autoSpaceDE w:val="0"/>
              <w:autoSpaceDN w:val="0"/>
              <w:adjustRightInd w:val="0"/>
              <w:spacing w:line="360" w:lineRule="auto"/>
              <w:contextualSpacing/>
              <w:jc w:val="both"/>
              <w:rPr>
                <w:rFonts w:ascii="Arial" w:cs="Arial" w:eastAsia="Calibri" w:hAnsi="Arial"/>
              </w:rPr>
            </w:pPr>
            <w:r w:rsidRPr="00AA6C13">
              <w:rPr>
                <w:rFonts w:ascii="Arial" w:cs="Arial" w:eastAsia="Calibri" w:hAnsi="Arial"/>
              </w:rPr>
              <w:t>for the area of the local</w:t>
            </w:r>
          </w:p>
          <w:p w:rsidP="009A121A" w:rsidR="00D13B85" w:rsidRDefault="00D13B85" w:rsidRPr="00AA6C13">
            <w:pPr>
              <w:autoSpaceDE w:val="0"/>
              <w:autoSpaceDN w:val="0"/>
              <w:adjustRightInd w:val="0"/>
              <w:spacing w:line="360" w:lineRule="auto"/>
              <w:contextualSpacing/>
              <w:jc w:val="both"/>
              <w:rPr>
                <w:rFonts w:ascii="Arial" w:cs="Arial" w:eastAsia="Calibri" w:hAnsi="Arial"/>
              </w:rPr>
            </w:pPr>
            <w:r w:rsidRPr="00AA6C13">
              <w:rPr>
                <w:rFonts w:ascii="Arial" w:cs="Arial" w:eastAsia="Calibri" w:hAnsi="Arial"/>
              </w:rPr>
              <w:t>municipality subject to</w:t>
            </w:r>
          </w:p>
          <w:p w:rsidP="009A121A" w:rsidR="00D13B85" w:rsidRDefault="00D13B85" w:rsidRPr="00AA6C13">
            <w:pPr>
              <w:autoSpaceDE w:val="0"/>
              <w:autoSpaceDN w:val="0"/>
              <w:adjustRightInd w:val="0"/>
              <w:spacing w:line="360" w:lineRule="auto"/>
              <w:contextualSpacing/>
              <w:jc w:val="both"/>
              <w:rPr>
                <w:rFonts w:ascii="Arial" w:cs="Arial" w:eastAsia="Calibri" w:hAnsi="Arial"/>
              </w:rPr>
            </w:pPr>
            <w:r w:rsidRPr="00AA6C13">
              <w:rPr>
                <w:rFonts w:ascii="Arial" w:cs="Arial" w:eastAsia="Calibri" w:hAnsi="Arial"/>
              </w:rPr>
              <w:t>district municipality’s</w:t>
            </w:r>
          </w:p>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rPr>
              <w:t>regulation</w:t>
            </w:r>
          </w:p>
        </w:tc>
      </w:tr>
      <w:tr w:rsidR="00D13B85" w:rsidRPr="00AA6C13" w:rsidTr="009A121A">
        <w:trPr>
          <w:trHeight w:val="1770"/>
        </w:trPr>
        <w:tc>
          <w:tcPr>
            <w:tcW w:type="dxa" w:w="2510"/>
          </w:tcPr>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rPr>
              <w:t>Municipal Public Works</w:t>
            </w:r>
          </w:p>
        </w:tc>
        <w:tc>
          <w:tcPr>
            <w:tcW w:type="dxa" w:w="3167"/>
          </w:tcPr>
          <w:p w:rsidP="009A121A" w:rsidR="00D13B85" w:rsidRDefault="00D13B85" w:rsidRPr="00AA6C13">
            <w:pPr>
              <w:autoSpaceDE w:val="0"/>
              <w:autoSpaceDN w:val="0"/>
              <w:adjustRightInd w:val="0"/>
              <w:spacing w:line="360" w:lineRule="auto"/>
              <w:contextualSpacing/>
              <w:jc w:val="both"/>
              <w:rPr>
                <w:rFonts w:ascii="Arial" w:cs="Arial" w:eastAsia="Calibri" w:hAnsi="Arial"/>
              </w:rPr>
            </w:pPr>
            <w:r w:rsidRPr="00AA6C13">
              <w:rPr>
                <w:rFonts w:ascii="Arial" w:cs="Arial" w:eastAsia="Calibri" w:hAnsi="Arial"/>
              </w:rPr>
              <w:t>Municipal public works</w:t>
            </w:r>
          </w:p>
          <w:p w:rsidP="009A121A" w:rsidR="00D13B85" w:rsidRDefault="00D13B85" w:rsidRPr="00AA6C13">
            <w:pPr>
              <w:autoSpaceDE w:val="0"/>
              <w:autoSpaceDN w:val="0"/>
              <w:adjustRightInd w:val="0"/>
              <w:spacing w:line="360" w:lineRule="auto"/>
              <w:contextualSpacing/>
              <w:jc w:val="both"/>
              <w:rPr>
                <w:rFonts w:ascii="Arial" w:cs="Arial" w:eastAsia="Calibri" w:hAnsi="Arial"/>
              </w:rPr>
            </w:pPr>
            <w:r w:rsidRPr="00AA6C13">
              <w:rPr>
                <w:rFonts w:ascii="Arial" w:cs="Arial" w:eastAsia="Calibri" w:hAnsi="Arial"/>
              </w:rPr>
              <w:t>relating to any of the</w:t>
            </w:r>
          </w:p>
          <w:p w:rsidP="009A121A" w:rsidR="00D13B85" w:rsidRDefault="00D13B85" w:rsidRPr="00AA6C13">
            <w:pPr>
              <w:autoSpaceDE w:val="0"/>
              <w:autoSpaceDN w:val="0"/>
              <w:adjustRightInd w:val="0"/>
              <w:spacing w:line="360" w:lineRule="auto"/>
              <w:contextualSpacing/>
              <w:jc w:val="both"/>
              <w:rPr>
                <w:rFonts w:ascii="Arial" w:cs="Arial" w:eastAsia="Calibri" w:hAnsi="Arial"/>
              </w:rPr>
            </w:pPr>
            <w:r w:rsidRPr="00AA6C13">
              <w:rPr>
                <w:rFonts w:ascii="Arial" w:cs="Arial" w:eastAsia="Calibri" w:hAnsi="Arial"/>
              </w:rPr>
              <w:t>above functions or any</w:t>
            </w:r>
          </w:p>
          <w:p w:rsidP="009A121A" w:rsidR="00D13B85" w:rsidRDefault="00D13B85" w:rsidRPr="00AA6C13">
            <w:pPr>
              <w:autoSpaceDE w:val="0"/>
              <w:autoSpaceDN w:val="0"/>
              <w:adjustRightInd w:val="0"/>
              <w:spacing w:line="360" w:lineRule="auto"/>
              <w:contextualSpacing/>
              <w:jc w:val="both"/>
              <w:rPr>
                <w:rFonts w:ascii="Arial" w:cs="Arial" w:eastAsia="Calibri" w:hAnsi="Arial"/>
              </w:rPr>
            </w:pPr>
            <w:r w:rsidRPr="00AA6C13">
              <w:rPr>
                <w:rFonts w:ascii="Arial" w:cs="Arial" w:eastAsia="Calibri" w:hAnsi="Arial"/>
              </w:rPr>
              <w:t>other functions assigned</w:t>
            </w:r>
          </w:p>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rPr>
              <w:t>to the district municipality</w:t>
            </w:r>
          </w:p>
        </w:tc>
        <w:tc>
          <w:tcPr>
            <w:tcW w:type="dxa" w:w="4371"/>
          </w:tcPr>
          <w:p w:rsidP="009A121A" w:rsidR="00D13B85" w:rsidRDefault="00D13B85" w:rsidRPr="00AA6C13">
            <w:pPr>
              <w:autoSpaceDE w:val="0"/>
              <w:autoSpaceDN w:val="0"/>
              <w:adjustRightInd w:val="0"/>
              <w:spacing w:line="360" w:lineRule="auto"/>
              <w:contextualSpacing/>
              <w:jc w:val="both"/>
              <w:rPr>
                <w:rFonts w:ascii="Arial" w:cs="Arial" w:eastAsia="Calibri" w:hAnsi="Arial"/>
              </w:rPr>
            </w:pPr>
            <w:r w:rsidRPr="00AA6C13">
              <w:rPr>
                <w:rFonts w:ascii="Arial" w:cs="Arial" w:eastAsia="Calibri" w:hAnsi="Arial"/>
              </w:rPr>
              <w:t>Municipal public works</w:t>
            </w:r>
          </w:p>
          <w:p w:rsidP="009A121A" w:rsidR="00D13B85" w:rsidRDefault="00D13B85" w:rsidRPr="00AA6C13">
            <w:pPr>
              <w:autoSpaceDE w:val="0"/>
              <w:autoSpaceDN w:val="0"/>
              <w:adjustRightInd w:val="0"/>
              <w:spacing w:line="360" w:lineRule="auto"/>
              <w:contextualSpacing/>
              <w:jc w:val="both"/>
              <w:rPr>
                <w:rFonts w:ascii="Arial" w:cs="Arial" w:eastAsia="Calibri" w:hAnsi="Arial"/>
              </w:rPr>
            </w:pPr>
            <w:r w:rsidRPr="00AA6C13">
              <w:rPr>
                <w:rFonts w:ascii="Arial" w:cs="Arial" w:eastAsia="Calibri" w:hAnsi="Arial"/>
              </w:rPr>
              <w:t>relating to any of the</w:t>
            </w:r>
          </w:p>
          <w:p w:rsidP="009A121A" w:rsidR="00D13B85" w:rsidRDefault="00D13B85" w:rsidRPr="00AA6C13">
            <w:pPr>
              <w:autoSpaceDE w:val="0"/>
              <w:autoSpaceDN w:val="0"/>
              <w:adjustRightInd w:val="0"/>
              <w:spacing w:line="360" w:lineRule="auto"/>
              <w:contextualSpacing/>
              <w:jc w:val="both"/>
              <w:rPr>
                <w:rFonts w:ascii="Arial" w:cs="Arial" w:eastAsia="Calibri" w:hAnsi="Arial"/>
              </w:rPr>
            </w:pPr>
            <w:r w:rsidRPr="00AA6C13">
              <w:rPr>
                <w:rFonts w:ascii="Arial" w:cs="Arial" w:eastAsia="Calibri" w:hAnsi="Arial"/>
              </w:rPr>
              <w:t>above functions or any</w:t>
            </w:r>
          </w:p>
          <w:p w:rsidP="009A121A" w:rsidR="00D13B85" w:rsidRDefault="00D13B85" w:rsidRPr="00AA6C13">
            <w:pPr>
              <w:autoSpaceDE w:val="0"/>
              <w:autoSpaceDN w:val="0"/>
              <w:adjustRightInd w:val="0"/>
              <w:spacing w:line="360" w:lineRule="auto"/>
              <w:contextualSpacing/>
              <w:jc w:val="both"/>
              <w:rPr>
                <w:rFonts w:ascii="Arial" w:cs="Arial" w:eastAsia="Calibri" w:hAnsi="Arial"/>
              </w:rPr>
            </w:pPr>
            <w:r w:rsidRPr="00AA6C13">
              <w:rPr>
                <w:rFonts w:ascii="Arial" w:cs="Arial" w:eastAsia="Calibri" w:hAnsi="Arial"/>
              </w:rPr>
              <w:t>other functions assigned</w:t>
            </w:r>
          </w:p>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rPr>
              <w:t>to the district municipality</w:t>
            </w:r>
          </w:p>
        </w:tc>
      </w:tr>
      <w:tr w:rsidR="00D13B85" w:rsidRPr="00AA6C13" w:rsidTr="009A121A">
        <w:trPr>
          <w:trHeight w:val="700"/>
        </w:trPr>
        <w:tc>
          <w:tcPr>
            <w:tcW w:type="dxa" w:w="2510"/>
          </w:tcPr>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rPr>
              <w:t xml:space="preserve">Storm-water management systems </w:t>
            </w:r>
          </w:p>
        </w:tc>
        <w:tc>
          <w:tcPr>
            <w:tcW w:type="dxa" w:w="3167"/>
          </w:tcPr>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rPr>
              <w:t>No Powers</w:t>
            </w:r>
          </w:p>
        </w:tc>
        <w:tc>
          <w:tcPr>
            <w:tcW w:type="dxa" w:w="4371"/>
          </w:tcPr>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rPr>
              <w:t>Full Powers in the Area of Jurisdiction</w:t>
            </w:r>
          </w:p>
        </w:tc>
      </w:tr>
      <w:tr w:rsidR="00D13B85" w:rsidRPr="00AA6C13" w:rsidTr="009A121A">
        <w:trPr>
          <w:trHeight w:val="356"/>
        </w:trPr>
        <w:tc>
          <w:tcPr>
            <w:tcW w:type="dxa" w:w="2510"/>
          </w:tcPr>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rPr>
              <w:t>Trading Regulations</w:t>
            </w:r>
          </w:p>
        </w:tc>
        <w:tc>
          <w:tcPr>
            <w:tcW w:type="dxa" w:w="3167"/>
          </w:tcPr>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rPr>
              <w:t>No Powers</w:t>
            </w:r>
          </w:p>
        </w:tc>
        <w:tc>
          <w:tcPr>
            <w:tcW w:type="dxa" w:w="4371"/>
          </w:tcPr>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rPr>
              <w:t>Full Powers in the Area of Jurisdiction</w:t>
            </w:r>
          </w:p>
        </w:tc>
      </w:tr>
      <w:tr w:rsidR="00D13B85" w:rsidRPr="00AA6C13" w:rsidTr="009A121A">
        <w:trPr>
          <w:trHeight w:val="1770"/>
        </w:trPr>
        <w:tc>
          <w:tcPr>
            <w:tcW w:type="dxa" w:w="2510"/>
          </w:tcPr>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rPr>
              <w:t>Water and Sanitation Services are limited to potable water supply systems and domestic waste-</w:t>
            </w:r>
            <w:r w:rsidRPr="00AA6C13">
              <w:rPr>
                <w:rFonts w:ascii="Arial" w:cs="Arial" w:eastAsia="Calibri" w:hAnsi="Arial"/>
              </w:rPr>
              <w:lastRenderedPageBreak/>
              <w:t>water and sewage disposal systems</w:t>
            </w:r>
          </w:p>
        </w:tc>
        <w:tc>
          <w:tcPr>
            <w:tcW w:type="dxa" w:w="3167"/>
          </w:tcPr>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rPr>
              <w:lastRenderedPageBreak/>
              <w:t>Potable Water Supply Systems, Domestic Waste-Water Disposal Systems</w:t>
            </w:r>
          </w:p>
        </w:tc>
        <w:tc>
          <w:tcPr>
            <w:tcW w:type="dxa" w:w="4371"/>
          </w:tcPr>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rPr>
              <w:t>No Powers</w:t>
            </w:r>
          </w:p>
        </w:tc>
      </w:tr>
      <w:tr w:rsidR="00D13B85" w:rsidRPr="00AA6C13" w:rsidTr="009A121A">
        <w:trPr>
          <w:trHeight w:val="466"/>
        </w:trPr>
        <w:tc>
          <w:tcPr>
            <w:tcW w:type="dxa" w:w="2510"/>
            <w:vMerge w:val="restart"/>
          </w:tcPr>
          <w:p w:rsidP="009A121A" w:rsidR="00D13B85" w:rsidRDefault="00D13B85" w:rsidRPr="00AA6C13">
            <w:pPr>
              <w:contextualSpacing/>
              <w:jc w:val="both"/>
              <w:rPr>
                <w:rFonts w:ascii="Arial" w:cs="Arial" w:eastAsia="Calibri" w:hAnsi="Arial"/>
                <w:b/>
              </w:rPr>
            </w:pPr>
            <w:r w:rsidRPr="00AA6C13">
              <w:rPr>
                <w:rFonts w:ascii="Arial" w:cs="Arial" w:eastAsia="Calibri" w:hAnsi="Arial"/>
                <w:b/>
              </w:rPr>
              <w:t xml:space="preserve">Constitution: Competency </w:t>
            </w:r>
          </w:p>
          <w:p w:rsidP="009A121A" w:rsidR="00D13B85" w:rsidRDefault="00D13B85" w:rsidRPr="00AA6C13">
            <w:pPr>
              <w:contextualSpacing/>
              <w:jc w:val="both"/>
              <w:rPr>
                <w:rFonts w:ascii="Arial" w:cs="Arial" w:eastAsia="Calibri" w:hAnsi="Arial"/>
                <w:b/>
              </w:rPr>
            </w:pPr>
            <w:r w:rsidRPr="00AA6C13">
              <w:rPr>
                <w:rFonts w:ascii="Arial" w:cs="Arial" w:eastAsia="Calibri" w:hAnsi="Arial"/>
                <w:b/>
              </w:rPr>
              <w:t>Schedule 5B</w:t>
            </w:r>
          </w:p>
          <w:p w:rsidP="009A121A" w:rsidR="00D13B85" w:rsidRDefault="00D13B85" w:rsidRPr="00AA6C13">
            <w:pPr>
              <w:contextualSpacing/>
              <w:jc w:val="both"/>
              <w:rPr>
                <w:rFonts w:ascii="Arial" w:cs="Arial" w:eastAsia="Calibri" w:hAnsi="Arial"/>
                <w:b/>
              </w:rPr>
            </w:pPr>
          </w:p>
        </w:tc>
        <w:tc>
          <w:tcPr>
            <w:tcW w:type="dxa" w:w="7539"/>
            <w:gridSpan w:val="2"/>
          </w:tcPr>
          <w:p w:rsidP="009A121A" w:rsidR="00D13B85" w:rsidRDefault="00D13B85" w:rsidRPr="00AA6C13">
            <w:pPr>
              <w:contextualSpacing/>
              <w:jc w:val="both"/>
              <w:rPr>
                <w:rFonts w:ascii="Arial" w:cs="Arial" w:eastAsia="Calibri" w:hAnsi="Arial"/>
                <w:b/>
              </w:rPr>
            </w:pPr>
            <w:r w:rsidRPr="00AA6C13">
              <w:rPr>
                <w:rFonts w:ascii="Arial" w:cs="Arial" w:eastAsia="Calibri" w:hAnsi="Arial"/>
                <w:b/>
              </w:rPr>
              <w:t xml:space="preserve">The Division in section 84(1) and (2) of the </w:t>
            </w:r>
          </w:p>
          <w:p w:rsidP="009A121A" w:rsidR="00D13B85" w:rsidRDefault="00D13B85" w:rsidRPr="00AA6C13">
            <w:pPr>
              <w:contextualSpacing/>
              <w:jc w:val="both"/>
              <w:rPr>
                <w:rFonts w:ascii="Arial" w:cs="Arial" w:eastAsia="Calibri" w:hAnsi="Arial"/>
                <w:b/>
              </w:rPr>
            </w:pPr>
            <w:r w:rsidRPr="00AA6C13">
              <w:rPr>
                <w:rFonts w:ascii="Arial" w:cs="Arial" w:eastAsia="Calibri" w:hAnsi="Arial"/>
                <w:b/>
              </w:rPr>
              <w:t>Municipal Structures Act</w:t>
            </w:r>
          </w:p>
        </w:tc>
      </w:tr>
      <w:tr w:rsidR="00D13B85" w:rsidRPr="00AA6C13" w:rsidTr="009A121A">
        <w:trPr>
          <w:trHeight w:val="466"/>
        </w:trPr>
        <w:tc>
          <w:tcPr>
            <w:tcW w:type="dxa" w:w="2510"/>
            <w:vMerge/>
          </w:tcPr>
          <w:p w:rsidP="009A121A" w:rsidR="00D13B85" w:rsidRDefault="00D13B85" w:rsidRPr="00AA6C13">
            <w:pPr>
              <w:contextualSpacing/>
              <w:jc w:val="both"/>
              <w:rPr>
                <w:rFonts w:ascii="Arial" w:cs="Arial" w:eastAsia="Calibri" w:hAnsi="Arial"/>
                <w:b/>
              </w:rPr>
            </w:pPr>
          </w:p>
        </w:tc>
        <w:tc>
          <w:tcPr>
            <w:tcW w:type="dxa" w:w="3167"/>
          </w:tcPr>
          <w:p w:rsidP="009A121A" w:rsidR="00D13B85" w:rsidRDefault="00D13B85" w:rsidRPr="00AA6C13">
            <w:pPr>
              <w:contextualSpacing/>
              <w:jc w:val="both"/>
              <w:rPr>
                <w:rFonts w:ascii="Arial" w:cs="Arial" w:eastAsia="Calibri" w:hAnsi="Arial"/>
                <w:b/>
              </w:rPr>
            </w:pPr>
            <w:r w:rsidRPr="00AA6C13">
              <w:rPr>
                <w:rFonts w:ascii="Arial" w:cs="Arial" w:eastAsia="Calibri" w:hAnsi="Arial"/>
                <w:b/>
              </w:rPr>
              <w:t>District Municipality-</w:t>
            </w:r>
          </w:p>
          <w:p w:rsidP="009A121A" w:rsidR="00D13B85" w:rsidRDefault="00D13B85" w:rsidRPr="00AA6C13">
            <w:pPr>
              <w:contextualSpacing/>
              <w:jc w:val="both"/>
              <w:rPr>
                <w:rFonts w:ascii="Arial" w:cs="Arial" w:eastAsia="Calibri" w:hAnsi="Arial"/>
                <w:b/>
              </w:rPr>
            </w:pPr>
            <w:r w:rsidRPr="00AA6C13">
              <w:rPr>
                <w:rFonts w:ascii="Arial" w:cs="Arial" w:eastAsia="Calibri" w:hAnsi="Arial"/>
                <w:b/>
              </w:rPr>
              <w:t>Section 84(1)</w:t>
            </w:r>
          </w:p>
        </w:tc>
        <w:tc>
          <w:tcPr>
            <w:tcW w:type="dxa" w:w="4371"/>
          </w:tcPr>
          <w:p w:rsidP="009A121A" w:rsidR="00D13B85" w:rsidRDefault="00D13B85" w:rsidRPr="00AA6C13">
            <w:pPr>
              <w:contextualSpacing/>
              <w:jc w:val="both"/>
              <w:rPr>
                <w:rFonts w:ascii="Arial" w:cs="Arial" w:eastAsia="Calibri" w:hAnsi="Arial"/>
                <w:b/>
              </w:rPr>
            </w:pPr>
            <w:r w:rsidRPr="00AA6C13">
              <w:rPr>
                <w:rFonts w:ascii="Arial" w:cs="Arial" w:eastAsia="Calibri" w:hAnsi="Arial"/>
                <w:b/>
              </w:rPr>
              <w:t>Local Municipality-</w:t>
            </w:r>
          </w:p>
          <w:p w:rsidP="009A121A" w:rsidR="00D13B85" w:rsidRDefault="00D13B85" w:rsidRPr="00AA6C13">
            <w:pPr>
              <w:contextualSpacing/>
              <w:jc w:val="both"/>
              <w:rPr>
                <w:rFonts w:ascii="Arial" w:cs="Arial" w:eastAsia="Calibri" w:hAnsi="Arial"/>
                <w:b/>
              </w:rPr>
            </w:pPr>
            <w:r w:rsidRPr="00AA6C13">
              <w:rPr>
                <w:rFonts w:ascii="Arial" w:cs="Arial" w:eastAsia="Calibri" w:hAnsi="Arial"/>
                <w:b/>
              </w:rPr>
              <w:t>Section 84(2)</w:t>
            </w:r>
          </w:p>
        </w:tc>
      </w:tr>
      <w:tr w:rsidR="00D13B85" w:rsidRPr="00AA6C13" w:rsidTr="009A121A">
        <w:trPr>
          <w:trHeight w:val="712"/>
        </w:trPr>
        <w:tc>
          <w:tcPr>
            <w:tcW w:type="dxa" w:w="2510"/>
          </w:tcPr>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rPr>
              <w:t>Billboards and Display of Advertisements in Public Places</w:t>
            </w:r>
          </w:p>
        </w:tc>
        <w:tc>
          <w:tcPr>
            <w:tcW w:type="dxa" w:w="3167"/>
          </w:tcPr>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rPr>
              <w:t>No Powers</w:t>
            </w:r>
          </w:p>
        </w:tc>
        <w:tc>
          <w:tcPr>
            <w:tcW w:type="dxa" w:w="4371"/>
          </w:tcPr>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rPr>
              <w:t>Full powers in the area of jurisdiction</w:t>
            </w:r>
          </w:p>
        </w:tc>
      </w:tr>
      <w:tr w:rsidR="00D13B85" w:rsidRPr="00AA6C13" w:rsidTr="009A121A">
        <w:trPr>
          <w:trHeight w:val="1401"/>
        </w:trPr>
        <w:tc>
          <w:tcPr>
            <w:tcW w:type="dxa" w:w="2510"/>
          </w:tcPr>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rPr>
              <w:t>Cemeteries, Funeral Parlours and Crematoria</w:t>
            </w:r>
          </w:p>
        </w:tc>
        <w:tc>
          <w:tcPr>
            <w:tcW w:type="dxa" w:w="3167"/>
          </w:tcPr>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rPr>
              <w:t>The Establishment, Conduct, and Control of Cemeteries and Crematoria serving the Area of a major proportion of municipalities in the district</w:t>
            </w:r>
          </w:p>
        </w:tc>
        <w:tc>
          <w:tcPr>
            <w:tcW w:type="dxa" w:w="4371"/>
          </w:tcPr>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rPr>
              <w:t>Remaining Powers in the Area of Jurisdiction</w:t>
            </w:r>
          </w:p>
        </w:tc>
      </w:tr>
      <w:tr w:rsidR="00D13B85" w:rsidRPr="00AA6C13" w:rsidTr="009A121A">
        <w:trPr>
          <w:trHeight w:val="356"/>
        </w:trPr>
        <w:tc>
          <w:tcPr>
            <w:tcW w:type="dxa" w:w="2510"/>
          </w:tcPr>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rPr>
              <w:t>Cleansing</w:t>
            </w:r>
          </w:p>
        </w:tc>
        <w:tc>
          <w:tcPr>
            <w:tcW w:type="dxa" w:w="3167"/>
          </w:tcPr>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rPr>
              <w:t>No Powers</w:t>
            </w:r>
          </w:p>
        </w:tc>
        <w:tc>
          <w:tcPr>
            <w:tcW w:type="dxa" w:w="4371"/>
          </w:tcPr>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rPr>
              <w:t>Full Powers in the Areas of Jurisdiction</w:t>
            </w:r>
          </w:p>
        </w:tc>
      </w:tr>
      <w:tr w:rsidR="00D13B85" w:rsidRPr="00AA6C13" w:rsidTr="009A121A">
        <w:trPr>
          <w:trHeight w:val="356"/>
        </w:trPr>
        <w:tc>
          <w:tcPr>
            <w:tcW w:type="dxa" w:w="2510"/>
          </w:tcPr>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rPr>
              <w:t>Control of Public Nuisances</w:t>
            </w:r>
          </w:p>
        </w:tc>
        <w:tc>
          <w:tcPr>
            <w:tcW w:type="dxa" w:w="3167"/>
          </w:tcPr>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rPr>
              <w:t>No Powers</w:t>
            </w:r>
          </w:p>
        </w:tc>
        <w:tc>
          <w:tcPr>
            <w:tcW w:type="dxa" w:w="4371"/>
          </w:tcPr>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rPr>
              <w:t>Full Powers in the Areas of Jurisdiction</w:t>
            </w:r>
          </w:p>
        </w:tc>
      </w:tr>
      <w:tr w:rsidR="00D13B85" w:rsidRPr="00AA6C13" w:rsidTr="009A121A">
        <w:trPr>
          <w:trHeight w:val="700"/>
        </w:trPr>
        <w:tc>
          <w:tcPr>
            <w:tcW w:type="dxa" w:w="2510"/>
          </w:tcPr>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rPr>
              <w:t>Control of Undertakings that Sells Liquor to the Public</w:t>
            </w:r>
          </w:p>
        </w:tc>
        <w:tc>
          <w:tcPr>
            <w:tcW w:type="dxa" w:w="3167"/>
          </w:tcPr>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rPr>
              <w:t>No Powers</w:t>
            </w:r>
          </w:p>
        </w:tc>
        <w:tc>
          <w:tcPr>
            <w:tcW w:type="dxa" w:w="4371"/>
          </w:tcPr>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rPr>
              <w:t>Full Powers in the Areas of Jurisdiction</w:t>
            </w:r>
          </w:p>
        </w:tc>
      </w:tr>
      <w:tr w:rsidR="00D13B85" w:rsidRPr="00AA6C13" w:rsidTr="009A121A">
        <w:trPr>
          <w:trHeight w:val="700"/>
        </w:trPr>
        <w:tc>
          <w:tcPr>
            <w:tcW w:type="dxa" w:w="2510"/>
          </w:tcPr>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rPr>
              <w:t>Facilities for the Accommodation, Care, and Burial of Animals</w:t>
            </w:r>
          </w:p>
        </w:tc>
        <w:tc>
          <w:tcPr>
            <w:tcW w:type="dxa" w:w="3167"/>
          </w:tcPr>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rPr>
              <w:t>No Powers</w:t>
            </w:r>
          </w:p>
        </w:tc>
        <w:tc>
          <w:tcPr>
            <w:tcW w:type="dxa" w:w="4371"/>
          </w:tcPr>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rPr>
              <w:t>Full Powers in the Areas of Jurisdiction</w:t>
            </w:r>
          </w:p>
        </w:tc>
      </w:tr>
      <w:tr w:rsidR="00D13B85" w:rsidRPr="00AA6C13" w:rsidTr="009A121A">
        <w:trPr>
          <w:trHeight w:val="356"/>
        </w:trPr>
        <w:tc>
          <w:tcPr>
            <w:tcW w:type="dxa" w:w="2510"/>
          </w:tcPr>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rPr>
              <w:t>Fencing and Fences</w:t>
            </w:r>
          </w:p>
        </w:tc>
        <w:tc>
          <w:tcPr>
            <w:tcW w:type="dxa" w:w="3167"/>
          </w:tcPr>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rPr>
              <w:t>No Powers</w:t>
            </w:r>
          </w:p>
        </w:tc>
        <w:tc>
          <w:tcPr>
            <w:tcW w:type="dxa" w:w="4371"/>
          </w:tcPr>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rPr>
              <w:t>Full Powers in the Areas of Jurisdiction</w:t>
            </w:r>
          </w:p>
        </w:tc>
      </w:tr>
      <w:tr w:rsidR="00D13B85" w:rsidRPr="00AA6C13" w:rsidTr="009A121A">
        <w:trPr>
          <w:trHeight w:val="343"/>
        </w:trPr>
        <w:tc>
          <w:tcPr>
            <w:tcW w:type="dxa" w:w="2510"/>
          </w:tcPr>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rPr>
              <w:t>Licensing of Dogs</w:t>
            </w:r>
          </w:p>
        </w:tc>
        <w:tc>
          <w:tcPr>
            <w:tcW w:type="dxa" w:w="3167"/>
          </w:tcPr>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rPr>
              <w:t>No Powers</w:t>
            </w:r>
          </w:p>
        </w:tc>
        <w:tc>
          <w:tcPr>
            <w:tcW w:type="dxa" w:w="4371"/>
          </w:tcPr>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rPr>
              <w:t>Full Powers in the Areas of Jurisdiction</w:t>
            </w:r>
          </w:p>
        </w:tc>
      </w:tr>
      <w:tr w:rsidR="00D13B85" w:rsidRPr="00AA6C13" w:rsidTr="009A121A">
        <w:trPr>
          <w:trHeight w:val="1068"/>
        </w:trPr>
        <w:tc>
          <w:tcPr>
            <w:tcW w:type="dxa" w:w="2510"/>
          </w:tcPr>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rPr>
              <w:lastRenderedPageBreak/>
              <w:t>Licensing and Control of Undertakings that Sell Food to the Public</w:t>
            </w:r>
          </w:p>
        </w:tc>
        <w:tc>
          <w:tcPr>
            <w:tcW w:type="dxa" w:w="3167"/>
          </w:tcPr>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rPr>
              <w:t>No Powers</w:t>
            </w:r>
          </w:p>
        </w:tc>
        <w:tc>
          <w:tcPr>
            <w:tcW w:type="dxa" w:w="4371"/>
          </w:tcPr>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rPr>
              <w:t>Full Powers in the Areas of Jurisdiction</w:t>
            </w:r>
          </w:p>
        </w:tc>
      </w:tr>
      <w:tr w:rsidR="00D13B85" w:rsidRPr="00AA6C13" w:rsidTr="009A121A">
        <w:trPr>
          <w:trHeight w:val="343"/>
        </w:trPr>
        <w:tc>
          <w:tcPr>
            <w:tcW w:type="dxa" w:w="2510"/>
          </w:tcPr>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rPr>
              <w:t>Local Amenities</w:t>
            </w:r>
          </w:p>
        </w:tc>
        <w:tc>
          <w:tcPr>
            <w:tcW w:type="dxa" w:w="3167"/>
          </w:tcPr>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rPr>
              <w:t>No Powers</w:t>
            </w:r>
          </w:p>
        </w:tc>
        <w:tc>
          <w:tcPr>
            <w:tcW w:type="dxa" w:w="4371"/>
          </w:tcPr>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rPr>
              <w:t>Full Powers in the Areas of Jurisdiction</w:t>
            </w:r>
          </w:p>
        </w:tc>
      </w:tr>
      <w:tr w:rsidR="00D13B85" w:rsidRPr="00AA6C13" w:rsidTr="009A121A">
        <w:trPr>
          <w:trHeight w:val="356"/>
        </w:trPr>
        <w:tc>
          <w:tcPr>
            <w:tcW w:type="dxa" w:w="2510"/>
          </w:tcPr>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rPr>
              <w:t>Local Sport Facilities</w:t>
            </w:r>
          </w:p>
        </w:tc>
        <w:tc>
          <w:tcPr>
            <w:tcW w:type="dxa" w:w="3167"/>
          </w:tcPr>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rPr>
              <w:t>No Powers</w:t>
            </w:r>
          </w:p>
        </w:tc>
        <w:tc>
          <w:tcPr>
            <w:tcW w:type="dxa" w:w="4371"/>
          </w:tcPr>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rPr>
              <w:t>Full Powers in the Areas of Jurisdiction</w:t>
            </w:r>
          </w:p>
        </w:tc>
      </w:tr>
      <w:tr w:rsidR="00D13B85" w:rsidRPr="00AA6C13" w:rsidTr="009A121A">
        <w:trPr>
          <w:trHeight w:val="2827"/>
        </w:trPr>
        <w:tc>
          <w:tcPr>
            <w:tcW w:type="dxa" w:w="2510"/>
          </w:tcPr>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rPr>
              <w:t>Markets</w:t>
            </w:r>
          </w:p>
        </w:tc>
        <w:tc>
          <w:tcPr>
            <w:tcW w:type="dxa" w:w="3167"/>
          </w:tcPr>
          <w:p w:rsidP="009A121A" w:rsidR="00D13B85" w:rsidRDefault="00D13B85" w:rsidRPr="00AA6C13">
            <w:pPr>
              <w:autoSpaceDE w:val="0"/>
              <w:autoSpaceDN w:val="0"/>
              <w:adjustRightInd w:val="0"/>
              <w:spacing w:line="360" w:lineRule="auto"/>
              <w:contextualSpacing/>
              <w:jc w:val="both"/>
              <w:rPr>
                <w:rFonts w:ascii="Arial" w:cs="Arial" w:eastAsia="Calibri" w:hAnsi="Arial"/>
              </w:rPr>
            </w:pPr>
            <w:r w:rsidRPr="00AA6C13">
              <w:rPr>
                <w:rFonts w:ascii="Arial" w:cs="Arial" w:eastAsia="Calibri" w:hAnsi="Arial"/>
              </w:rPr>
              <w:t>Establishment, operation, management,</w:t>
            </w:r>
          </w:p>
          <w:p w:rsidP="009A121A" w:rsidR="00D13B85" w:rsidRDefault="00D13B85" w:rsidRPr="00AA6C13">
            <w:pPr>
              <w:autoSpaceDE w:val="0"/>
              <w:autoSpaceDN w:val="0"/>
              <w:adjustRightInd w:val="0"/>
              <w:spacing w:line="360" w:lineRule="auto"/>
              <w:contextualSpacing/>
              <w:jc w:val="both"/>
              <w:rPr>
                <w:rFonts w:ascii="Arial" w:cs="Arial" w:eastAsia="Calibri" w:hAnsi="Arial"/>
              </w:rPr>
            </w:pPr>
            <w:r w:rsidRPr="00AA6C13">
              <w:rPr>
                <w:rFonts w:ascii="Arial" w:cs="Arial" w:eastAsia="Calibri" w:hAnsi="Arial"/>
              </w:rPr>
              <w:t>control and regulation of fresh produce</w:t>
            </w:r>
          </w:p>
          <w:p w:rsidP="009A121A" w:rsidR="00D13B85" w:rsidRDefault="00D13B85" w:rsidRPr="00AA6C13">
            <w:pPr>
              <w:autoSpaceDE w:val="0"/>
              <w:autoSpaceDN w:val="0"/>
              <w:adjustRightInd w:val="0"/>
              <w:spacing w:line="360" w:lineRule="auto"/>
              <w:contextualSpacing/>
              <w:jc w:val="both"/>
              <w:rPr>
                <w:rFonts w:ascii="Arial" w:cs="Arial" w:eastAsia="Calibri" w:hAnsi="Arial"/>
              </w:rPr>
            </w:pPr>
            <w:r w:rsidRPr="00AA6C13">
              <w:rPr>
                <w:rFonts w:ascii="Arial" w:cs="Arial" w:eastAsia="Calibri" w:hAnsi="Arial"/>
              </w:rPr>
              <w:t>markets serving the area of a major</w:t>
            </w:r>
          </w:p>
          <w:p w:rsidP="009A121A" w:rsidR="00D13B85" w:rsidRDefault="00D13B85" w:rsidRPr="00AA6C13">
            <w:pPr>
              <w:autoSpaceDE w:val="0"/>
              <w:autoSpaceDN w:val="0"/>
              <w:adjustRightInd w:val="0"/>
              <w:spacing w:line="360" w:lineRule="auto"/>
              <w:contextualSpacing/>
              <w:jc w:val="both"/>
              <w:rPr>
                <w:rFonts w:ascii="Arial" w:cs="Arial" w:eastAsia="Calibri" w:hAnsi="Arial"/>
              </w:rPr>
            </w:pPr>
            <w:r w:rsidRPr="00AA6C13">
              <w:rPr>
                <w:rFonts w:ascii="Arial" w:cs="Arial" w:eastAsia="Calibri" w:hAnsi="Arial"/>
              </w:rPr>
              <w:t>the proportion of municipalities in the district</w:t>
            </w:r>
          </w:p>
          <w:p w:rsidP="009A121A" w:rsidR="00D13B85" w:rsidRDefault="00D13B85" w:rsidRPr="00AA6C13">
            <w:pPr>
              <w:autoSpaceDE w:val="0"/>
              <w:autoSpaceDN w:val="0"/>
              <w:adjustRightInd w:val="0"/>
              <w:spacing w:line="360" w:lineRule="auto"/>
              <w:contextualSpacing/>
              <w:jc w:val="both"/>
              <w:rPr>
                <w:rFonts w:ascii="Arial" w:cs="Arial" w:eastAsia="Calibri" w:hAnsi="Arial"/>
              </w:rPr>
            </w:pPr>
            <w:r w:rsidRPr="00AA6C13">
              <w:rPr>
                <w:rFonts w:ascii="Arial" w:cs="Arial" w:eastAsia="Calibri" w:hAnsi="Arial"/>
              </w:rPr>
              <w:t>Restricted to markets that sell fresh products,</w:t>
            </w:r>
          </w:p>
          <w:p w:rsidP="009A121A" w:rsidR="00D13B85" w:rsidRDefault="00D13B85" w:rsidRPr="00AA6C13">
            <w:pPr>
              <w:autoSpaceDE w:val="0"/>
              <w:autoSpaceDN w:val="0"/>
              <w:adjustRightInd w:val="0"/>
              <w:spacing w:line="360" w:lineRule="auto"/>
              <w:contextualSpacing/>
              <w:jc w:val="both"/>
              <w:rPr>
                <w:rFonts w:ascii="Arial" w:cs="Arial" w:eastAsia="Calibri" w:hAnsi="Arial"/>
              </w:rPr>
            </w:pPr>
            <w:r w:rsidRPr="00AA6C13">
              <w:rPr>
                <w:rFonts w:ascii="Arial" w:cs="Arial" w:eastAsia="Calibri" w:hAnsi="Arial"/>
              </w:rPr>
              <w:t>such as vegetables, flowers and meat and</w:t>
            </w:r>
          </w:p>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rPr>
              <w:t>excluding car markets, utensils, souvenirs</w:t>
            </w:r>
          </w:p>
        </w:tc>
        <w:tc>
          <w:tcPr>
            <w:tcW w:type="dxa" w:w="4371"/>
          </w:tcPr>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rPr>
              <w:t>Remaining Powers in the Area of Jurisdiction</w:t>
            </w:r>
          </w:p>
        </w:tc>
      </w:tr>
      <w:tr w:rsidR="00D13B85" w:rsidRPr="00AA6C13" w:rsidTr="009A121A">
        <w:trPr>
          <w:trHeight w:val="1757"/>
        </w:trPr>
        <w:tc>
          <w:tcPr>
            <w:tcW w:type="dxa" w:w="2510"/>
          </w:tcPr>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rPr>
              <w:t>Municipal Abattoirs</w:t>
            </w:r>
          </w:p>
        </w:tc>
        <w:tc>
          <w:tcPr>
            <w:tcW w:type="dxa" w:w="3167"/>
          </w:tcPr>
          <w:p w:rsidP="009A121A" w:rsidR="00D13B85" w:rsidRDefault="00D13B85" w:rsidRPr="00AA6C13">
            <w:pPr>
              <w:autoSpaceDE w:val="0"/>
              <w:autoSpaceDN w:val="0"/>
              <w:adjustRightInd w:val="0"/>
              <w:spacing w:line="360" w:lineRule="auto"/>
              <w:contextualSpacing/>
              <w:jc w:val="both"/>
              <w:rPr>
                <w:rFonts w:ascii="Arial" w:cs="Arial" w:eastAsia="Calibri" w:hAnsi="Arial"/>
              </w:rPr>
            </w:pPr>
            <w:r w:rsidRPr="00AA6C13">
              <w:rPr>
                <w:rFonts w:ascii="Arial" w:cs="Arial" w:eastAsia="Calibri" w:hAnsi="Arial"/>
              </w:rPr>
              <w:t>Establishment, operation, management,</w:t>
            </w:r>
          </w:p>
          <w:p w:rsidP="009A121A" w:rsidR="00D13B85" w:rsidRDefault="00D13B85" w:rsidRPr="00AA6C13">
            <w:pPr>
              <w:autoSpaceDE w:val="0"/>
              <w:autoSpaceDN w:val="0"/>
              <w:adjustRightInd w:val="0"/>
              <w:spacing w:line="360" w:lineRule="auto"/>
              <w:contextualSpacing/>
              <w:jc w:val="both"/>
              <w:rPr>
                <w:rFonts w:ascii="Arial" w:cs="Arial" w:eastAsia="Calibri" w:hAnsi="Arial"/>
              </w:rPr>
            </w:pPr>
            <w:r w:rsidRPr="00AA6C13">
              <w:rPr>
                <w:rFonts w:ascii="Arial" w:cs="Arial" w:eastAsia="Calibri" w:hAnsi="Arial"/>
              </w:rPr>
              <w:t>control and regulation of abattoirs...serving</w:t>
            </w:r>
          </w:p>
          <w:p w:rsidP="009A121A" w:rsidR="00D13B85" w:rsidRDefault="00D13B85" w:rsidRPr="00AA6C13">
            <w:pPr>
              <w:autoSpaceDE w:val="0"/>
              <w:autoSpaceDN w:val="0"/>
              <w:adjustRightInd w:val="0"/>
              <w:spacing w:line="360" w:lineRule="auto"/>
              <w:contextualSpacing/>
              <w:jc w:val="both"/>
              <w:rPr>
                <w:rFonts w:ascii="Arial" w:cs="Arial" w:eastAsia="Calibri" w:hAnsi="Arial"/>
              </w:rPr>
            </w:pPr>
            <w:r w:rsidRPr="00AA6C13">
              <w:rPr>
                <w:rFonts w:ascii="Arial" w:cs="Arial" w:eastAsia="Calibri" w:hAnsi="Arial"/>
              </w:rPr>
              <w:t>the area of a major proportion of</w:t>
            </w:r>
          </w:p>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rPr>
              <w:t>municipalities in the district</w:t>
            </w:r>
          </w:p>
        </w:tc>
        <w:tc>
          <w:tcPr>
            <w:tcW w:type="dxa" w:w="4371"/>
          </w:tcPr>
          <w:p w:rsidP="009A121A" w:rsidR="00D13B85" w:rsidRDefault="00D13B85" w:rsidRPr="00AA6C13">
            <w:pPr>
              <w:autoSpaceDE w:val="0"/>
              <w:autoSpaceDN w:val="0"/>
              <w:adjustRightInd w:val="0"/>
              <w:spacing w:line="360" w:lineRule="auto"/>
              <w:contextualSpacing/>
              <w:jc w:val="both"/>
              <w:rPr>
                <w:rFonts w:ascii="Arial" w:cs="Arial" w:eastAsia="Calibri" w:hAnsi="Arial"/>
              </w:rPr>
            </w:pPr>
            <w:r w:rsidRPr="00AA6C13">
              <w:rPr>
                <w:rFonts w:ascii="Arial" w:cs="Arial" w:eastAsia="Calibri" w:hAnsi="Arial"/>
              </w:rPr>
              <w:t>Establishment, operation,</w:t>
            </w:r>
          </w:p>
          <w:p w:rsidP="009A121A" w:rsidR="00D13B85" w:rsidRDefault="00D13B85" w:rsidRPr="00AA6C13">
            <w:pPr>
              <w:tabs>
                <w:tab w:pos="5454" w:val="right"/>
              </w:tabs>
              <w:autoSpaceDE w:val="0"/>
              <w:autoSpaceDN w:val="0"/>
              <w:adjustRightInd w:val="0"/>
              <w:spacing w:line="360" w:lineRule="auto"/>
              <w:contextualSpacing/>
              <w:jc w:val="both"/>
              <w:rPr>
                <w:rFonts w:ascii="Arial" w:cs="Arial" w:eastAsia="Calibri" w:hAnsi="Arial"/>
              </w:rPr>
            </w:pPr>
            <w:r w:rsidRPr="00AA6C13">
              <w:rPr>
                <w:rFonts w:ascii="Arial" w:cs="Arial" w:eastAsia="Calibri" w:hAnsi="Arial"/>
              </w:rPr>
              <w:t>management, control and</w:t>
            </w:r>
            <w:r w:rsidRPr="00AA6C13">
              <w:rPr>
                <w:rFonts w:ascii="Arial" w:cs="Arial" w:eastAsia="Calibri" w:hAnsi="Arial"/>
              </w:rPr>
              <w:tab/>
            </w:r>
          </w:p>
          <w:p w:rsidP="009A121A" w:rsidR="00D13B85" w:rsidRDefault="00D13B85" w:rsidRPr="00AA6C13">
            <w:pPr>
              <w:autoSpaceDE w:val="0"/>
              <w:autoSpaceDN w:val="0"/>
              <w:adjustRightInd w:val="0"/>
              <w:spacing w:line="360" w:lineRule="auto"/>
              <w:contextualSpacing/>
              <w:jc w:val="both"/>
              <w:rPr>
                <w:rFonts w:ascii="Arial" w:cs="Arial" w:eastAsia="Calibri" w:hAnsi="Arial"/>
              </w:rPr>
            </w:pPr>
            <w:r w:rsidRPr="00AA6C13">
              <w:rPr>
                <w:rFonts w:ascii="Arial" w:cs="Arial" w:eastAsia="Calibri" w:hAnsi="Arial"/>
              </w:rPr>
              <w:t>regulation of abattoirs that</w:t>
            </w:r>
          </w:p>
          <w:p w:rsidP="009A121A" w:rsidR="00D13B85" w:rsidRDefault="00D13B85" w:rsidRPr="00AA6C13">
            <w:pPr>
              <w:autoSpaceDE w:val="0"/>
              <w:autoSpaceDN w:val="0"/>
              <w:adjustRightInd w:val="0"/>
              <w:spacing w:line="360" w:lineRule="auto"/>
              <w:contextualSpacing/>
              <w:jc w:val="both"/>
              <w:rPr>
                <w:rFonts w:ascii="Arial" w:cs="Arial" w:eastAsia="Calibri" w:hAnsi="Arial"/>
              </w:rPr>
            </w:pPr>
            <w:r w:rsidRPr="00AA6C13">
              <w:rPr>
                <w:rFonts w:ascii="Arial" w:cs="Arial" w:eastAsia="Calibri" w:hAnsi="Arial"/>
              </w:rPr>
              <w:t>serve the area of the local</w:t>
            </w:r>
          </w:p>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rPr>
              <w:t>municipality only</w:t>
            </w:r>
          </w:p>
        </w:tc>
      </w:tr>
      <w:tr w:rsidR="00D13B85" w:rsidRPr="00AA6C13" w:rsidTr="009A121A">
        <w:trPr>
          <w:trHeight w:val="356"/>
        </w:trPr>
        <w:tc>
          <w:tcPr>
            <w:tcW w:type="dxa" w:w="2510"/>
          </w:tcPr>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rPr>
              <w:t xml:space="preserve">Municipal Parks and Recreation </w:t>
            </w:r>
          </w:p>
        </w:tc>
        <w:tc>
          <w:tcPr>
            <w:tcW w:type="dxa" w:w="3167"/>
          </w:tcPr>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rPr>
              <w:t>No Powers</w:t>
            </w:r>
          </w:p>
        </w:tc>
        <w:tc>
          <w:tcPr>
            <w:tcW w:type="dxa" w:w="4371"/>
          </w:tcPr>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rPr>
              <w:t>Full Powers in the Area of Jurisdiction</w:t>
            </w:r>
          </w:p>
        </w:tc>
      </w:tr>
      <w:tr w:rsidR="00D13B85" w:rsidRPr="00AA6C13" w:rsidTr="009A121A">
        <w:trPr>
          <w:trHeight w:val="356"/>
        </w:trPr>
        <w:tc>
          <w:tcPr>
            <w:tcW w:type="dxa" w:w="2510"/>
          </w:tcPr>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rPr>
              <w:t>Municipal Roads</w:t>
            </w:r>
          </w:p>
        </w:tc>
        <w:tc>
          <w:tcPr>
            <w:tcW w:type="dxa" w:w="3167"/>
          </w:tcPr>
          <w:p w:rsidP="009A121A" w:rsidR="00D13B85" w:rsidRDefault="00D13B85" w:rsidRPr="00AA6C13">
            <w:pPr>
              <w:autoSpaceDE w:val="0"/>
              <w:autoSpaceDN w:val="0"/>
              <w:adjustRightInd w:val="0"/>
              <w:spacing w:line="360" w:lineRule="auto"/>
              <w:contextualSpacing/>
              <w:jc w:val="both"/>
              <w:rPr>
                <w:rFonts w:ascii="Arial" w:cs="Arial" w:eastAsia="Calibri" w:hAnsi="Arial"/>
              </w:rPr>
            </w:pPr>
            <w:r w:rsidRPr="00AA6C13">
              <w:rPr>
                <w:rFonts w:ascii="Arial" w:cs="Arial" w:eastAsia="Calibri" w:hAnsi="Arial"/>
              </w:rPr>
              <w:t>Municipal roads which form an integral part</w:t>
            </w:r>
          </w:p>
          <w:p w:rsidP="009A121A" w:rsidR="00D13B85" w:rsidRDefault="00D13B85" w:rsidRPr="00AA6C13">
            <w:pPr>
              <w:autoSpaceDE w:val="0"/>
              <w:autoSpaceDN w:val="0"/>
              <w:adjustRightInd w:val="0"/>
              <w:spacing w:line="360" w:lineRule="auto"/>
              <w:contextualSpacing/>
              <w:jc w:val="both"/>
              <w:rPr>
                <w:rFonts w:ascii="Arial" w:cs="Arial" w:eastAsia="Calibri" w:hAnsi="Arial"/>
              </w:rPr>
            </w:pPr>
            <w:r w:rsidRPr="00AA6C13">
              <w:rPr>
                <w:rFonts w:ascii="Arial" w:cs="Arial" w:eastAsia="Calibri" w:hAnsi="Arial"/>
              </w:rPr>
              <w:lastRenderedPageBreak/>
              <w:t>of a road transport system for the area of the</w:t>
            </w:r>
          </w:p>
          <w:p w:rsidP="009A121A" w:rsidR="00D13B85" w:rsidRDefault="00D13B85" w:rsidRPr="00AA6C13">
            <w:pPr>
              <w:autoSpaceDE w:val="0"/>
              <w:autoSpaceDN w:val="0"/>
              <w:adjustRightInd w:val="0"/>
              <w:spacing w:line="360" w:lineRule="auto"/>
              <w:contextualSpacing/>
              <w:jc w:val="both"/>
              <w:rPr>
                <w:rFonts w:ascii="Arial" w:cs="Arial" w:eastAsia="Calibri" w:hAnsi="Arial"/>
              </w:rPr>
            </w:pPr>
            <w:r w:rsidRPr="00AA6C13">
              <w:rPr>
                <w:rFonts w:ascii="Arial" w:cs="Arial" w:eastAsia="Calibri" w:hAnsi="Arial"/>
              </w:rPr>
              <w:t>district municipality as a whole</w:t>
            </w:r>
          </w:p>
          <w:p w:rsidP="009A121A" w:rsidR="00D13B85" w:rsidRDefault="00D13B85" w:rsidRPr="00AA6C13">
            <w:pPr>
              <w:autoSpaceDE w:val="0"/>
              <w:autoSpaceDN w:val="0"/>
              <w:adjustRightInd w:val="0"/>
              <w:spacing w:line="360" w:lineRule="auto"/>
              <w:contextualSpacing/>
              <w:jc w:val="both"/>
              <w:rPr>
                <w:rFonts w:ascii="Arial" w:cs="Arial" w:eastAsia="Calibri" w:hAnsi="Arial"/>
              </w:rPr>
            </w:pPr>
            <w:r w:rsidRPr="00AA6C13">
              <w:rPr>
                <w:rFonts w:ascii="Arial" w:cs="Arial" w:eastAsia="Calibri" w:hAnsi="Arial"/>
              </w:rPr>
              <w:t>The establishment, operation, management,</w:t>
            </w:r>
          </w:p>
          <w:p w:rsidP="009A121A" w:rsidR="00D13B85" w:rsidRDefault="00D13B85" w:rsidRPr="00AA6C13">
            <w:pPr>
              <w:autoSpaceDE w:val="0"/>
              <w:autoSpaceDN w:val="0"/>
              <w:adjustRightInd w:val="0"/>
              <w:spacing w:line="360" w:lineRule="auto"/>
              <w:contextualSpacing/>
              <w:jc w:val="both"/>
              <w:rPr>
                <w:rFonts w:ascii="Arial" w:cs="Arial" w:eastAsia="Calibri" w:hAnsi="Arial"/>
              </w:rPr>
            </w:pPr>
            <w:r w:rsidRPr="00AA6C13">
              <w:rPr>
                <w:rFonts w:ascii="Arial" w:cs="Arial" w:eastAsia="Calibri" w:hAnsi="Arial"/>
              </w:rPr>
              <w:t>control and regulation of roads that link</w:t>
            </w:r>
          </w:p>
          <w:p w:rsidP="009A121A" w:rsidR="00D13B85" w:rsidRDefault="00D13B85" w:rsidRPr="00AA6C13">
            <w:pPr>
              <w:autoSpaceDE w:val="0"/>
              <w:autoSpaceDN w:val="0"/>
              <w:adjustRightInd w:val="0"/>
              <w:spacing w:line="360" w:lineRule="auto"/>
              <w:contextualSpacing/>
              <w:jc w:val="both"/>
              <w:rPr>
                <w:rFonts w:ascii="Arial" w:cs="Arial" w:eastAsia="Calibri" w:hAnsi="Arial"/>
              </w:rPr>
            </w:pPr>
            <w:r w:rsidRPr="00AA6C13">
              <w:rPr>
                <w:rFonts w:ascii="Arial" w:cs="Arial" w:eastAsia="Calibri" w:hAnsi="Arial"/>
              </w:rPr>
              <w:t>local municipalities within the district, fall</w:t>
            </w:r>
          </w:p>
          <w:p w:rsidP="009A121A" w:rsidR="00D13B85" w:rsidRDefault="00D13B85" w:rsidRPr="00AA6C13">
            <w:pPr>
              <w:autoSpaceDE w:val="0"/>
              <w:autoSpaceDN w:val="0"/>
              <w:adjustRightInd w:val="0"/>
              <w:spacing w:line="360" w:lineRule="auto"/>
              <w:contextualSpacing/>
              <w:jc w:val="both"/>
              <w:rPr>
                <w:rFonts w:ascii="Arial" w:cs="Arial" w:eastAsia="Calibri" w:hAnsi="Arial"/>
              </w:rPr>
            </w:pPr>
            <w:r w:rsidRPr="00AA6C13">
              <w:rPr>
                <w:rFonts w:ascii="Arial" w:cs="Arial" w:eastAsia="Calibri" w:hAnsi="Arial"/>
              </w:rPr>
              <w:t>under the authority of the district</w:t>
            </w:r>
          </w:p>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rPr>
              <w:t>municipality</w:t>
            </w:r>
          </w:p>
        </w:tc>
        <w:tc>
          <w:tcPr>
            <w:tcW w:type="dxa" w:w="4371"/>
          </w:tcPr>
          <w:p w:rsidP="009A121A" w:rsidR="00D13B85" w:rsidRDefault="00D13B85" w:rsidRPr="00AA6C13">
            <w:pPr>
              <w:autoSpaceDE w:val="0"/>
              <w:autoSpaceDN w:val="0"/>
              <w:adjustRightInd w:val="0"/>
              <w:spacing w:line="360" w:lineRule="auto"/>
              <w:contextualSpacing/>
              <w:jc w:val="both"/>
              <w:rPr>
                <w:rFonts w:ascii="Arial" w:cs="Arial" w:eastAsia="Calibri" w:hAnsi="Arial"/>
              </w:rPr>
            </w:pPr>
            <w:r w:rsidRPr="00AA6C13">
              <w:rPr>
                <w:rFonts w:ascii="Arial" w:cs="Arial" w:eastAsia="Calibri" w:hAnsi="Arial"/>
              </w:rPr>
              <w:lastRenderedPageBreak/>
              <w:t>The establishment,</w:t>
            </w:r>
          </w:p>
          <w:p w:rsidP="009A121A" w:rsidR="00D13B85" w:rsidRDefault="00D13B85" w:rsidRPr="00AA6C13">
            <w:pPr>
              <w:autoSpaceDE w:val="0"/>
              <w:autoSpaceDN w:val="0"/>
              <w:adjustRightInd w:val="0"/>
              <w:spacing w:line="360" w:lineRule="auto"/>
              <w:contextualSpacing/>
              <w:jc w:val="both"/>
              <w:rPr>
                <w:rFonts w:ascii="Arial" w:cs="Arial" w:eastAsia="Calibri" w:hAnsi="Arial"/>
              </w:rPr>
            </w:pPr>
            <w:r w:rsidRPr="00AA6C13">
              <w:rPr>
                <w:rFonts w:ascii="Arial" w:cs="Arial" w:eastAsia="Calibri" w:hAnsi="Arial"/>
              </w:rPr>
              <w:t>operation, management,</w:t>
            </w:r>
          </w:p>
          <w:p w:rsidP="009A121A" w:rsidR="00D13B85" w:rsidRDefault="00D13B85" w:rsidRPr="00AA6C13">
            <w:pPr>
              <w:autoSpaceDE w:val="0"/>
              <w:autoSpaceDN w:val="0"/>
              <w:adjustRightInd w:val="0"/>
              <w:spacing w:line="360" w:lineRule="auto"/>
              <w:contextualSpacing/>
              <w:jc w:val="both"/>
              <w:rPr>
                <w:rFonts w:ascii="Arial" w:cs="Arial" w:eastAsia="Calibri" w:hAnsi="Arial"/>
              </w:rPr>
            </w:pPr>
            <w:r w:rsidRPr="00AA6C13">
              <w:rPr>
                <w:rFonts w:ascii="Arial" w:cs="Arial" w:eastAsia="Calibri" w:hAnsi="Arial"/>
              </w:rPr>
              <w:lastRenderedPageBreak/>
              <w:t>control and regulation of</w:t>
            </w:r>
          </w:p>
          <w:p w:rsidP="009A121A" w:rsidR="00D13B85" w:rsidRDefault="00D13B85" w:rsidRPr="00AA6C13">
            <w:pPr>
              <w:autoSpaceDE w:val="0"/>
              <w:autoSpaceDN w:val="0"/>
              <w:adjustRightInd w:val="0"/>
              <w:spacing w:line="360" w:lineRule="auto"/>
              <w:contextualSpacing/>
              <w:jc w:val="both"/>
              <w:rPr>
                <w:rFonts w:ascii="Arial" w:cs="Arial" w:eastAsia="Calibri" w:hAnsi="Arial"/>
              </w:rPr>
            </w:pPr>
            <w:r w:rsidRPr="00AA6C13">
              <w:rPr>
                <w:rFonts w:ascii="Arial" w:cs="Arial" w:eastAsia="Calibri" w:hAnsi="Arial"/>
              </w:rPr>
              <w:t>roads that serve the area of</w:t>
            </w:r>
          </w:p>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rPr>
              <w:t>the local municipality</w:t>
            </w:r>
          </w:p>
        </w:tc>
      </w:tr>
      <w:tr w:rsidR="00D13B85" w:rsidRPr="00AA6C13" w:rsidTr="009A121A">
        <w:trPr>
          <w:trHeight w:val="356"/>
        </w:trPr>
        <w:tc>
          <w:tcPr>
            <w:tcW w:type="dxa" w:w="2510"/>
          </w:tcPr>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rPr>
              <w:lastRenderedPageBreak/>
              <w:t>Pounds</w:t>
            </w:r>
          </w:p>
        </w:tc>
        <w:tc>
          <w:tcPr>
            <w:tcW w:type="dxa" w:w="3167"/>
          </w:tcPr>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rPr>
              <w:t>No Powers</w:t>
            </w:r>
          </w:p>
        </w:tc>
        <w:tc>
          <w:tcPr>
            <w:tcW w:type="dxa" w:w="4371"/>
          </w:tcPr>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rPr>
              <w:t>Full Powers in the Area of Jurisdiction</w:t>
            </w:r>
          </w:p>
        </w:tc>
      </w:tr>
      <w:tr w:rsidR="00D13B85" w:rsidRPr="00AA6C13" w:rsidTr="009A121A">
        <w:trPr>
          <w:trHeight w:val="343"/>
        </w:trPr>
        <w:tc>
          <w:tcPr>
            <w:tcW w:type="dxa" w:w="2510"/>
          </w:tcPr>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rPr>
              <w:t>Public Places</w:t>
            </w:r>
          </w:p>
        </w:tc>
        <w:tc>
          <w:tcPr>
            <w:tcW w:type="dxa" w:w="3167"/>
          </w:tcPr>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rPr>
              <w:t>No Powers</w:t>
            </w:r>
          </w:p>
        </w:tc>
        <w:tc>
          <w:tcPr>
            <w:tcW w:type="dxa" w:w="4371"/>
          </w:tcPr>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rPr>
              <w:t>Full Powers in the Area of Jurisdiction</w:t>
            </w:r>
          </w:p>
        </w:tc>
      </w:tr>
      <w:tr w:rsidR="00D13B85" w:rsidRPr="00AA6C13" w:rsidTr="009A121A">
        <w:trPr>
          <w:trHeight w:val="3885"/>
        </w:trPr>
        <w:tc>
          <w:tcPr>
            <w:tcW w:type="dxa" w:w="2510"/>
          </w:tcPr>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rPr>
              <w:t>Refuse Removal, Refuse Dumps, and Solid Waste Disposal</w:t>
            </w:r>
          </w:p>
        </w:tc>
        <w:tc>
          <w:tcPr>
            <w:tcW w:type="dxa" w:w="3167"/>
          </w:tcPr>
          <w:p w:rsidP="009A121A" w:rsidR="00D13B85" w:rsidRDefault="00D13B85" w:rsidRPr="00AA6C13">
            <w:pPr>
              <w:autoSpaceDE w:val="0"/>
              <w:autoSpaceDN w:val="0"/>
              <w:adjustRightInd w:val="0"/>
              <w:spacing w:line="360" w:lineRule="auto"/>
              <w:contextualSpacing/>
              <w:jc w:val="both"/>
              <w:rPr>
                <w:rFonts w:ascii="Arial" w:cs="Arial" w:eastAsia="Calibri" w:hAnsi="Arial"/>
              </w:rPr>
            </w:pPr>
            <w:r w:rsidRPr="00AA6C13">
              <w:rPr>
                <w:rFonts w:ascii="Arial" w:cs="Arial" w:eastAsia="Calibri" w:hAnsi="Arial"/>
              </w:rPr>
              <w:t>Solid waste disposal sites, insofar as it relates</w:t>
            </w:r>
          </w:p>
          <w:p w:rsidP="009A121A" w:rsidR="00D13B85" w:rsidRDefault="00D13B85" w:rsidRPr="00AA6C13">
            <w:pPr>
              <w:autoSpaceDE w:val="0"/>
              <w:autoSpaceDN w:val="0"/>
              <w:adjustRightInd w:val="0"/>
              <w:spacing w:line="360" w:lineRule="auto"/>
              <w:contextualSpacing/>
              <w:jc w:val="both"/>
              <w:rPr>
                <w:rFonts w:ascii="Arial" w:cs="Arial" w:eastAsia="Calibri" w:hAnsi="Arial"/>
              </w:rPr>
            </w:pPr>
            <w:r w:rsidRPr="00AA6C13">
              <w:rPr>
                <w:rFonts w:ascii="Arial" w:cs="Arial" w:eastAsia="Calibri" w:hAnsi="Arial"/>
              </w:rPr>
              <w:t>to –</w:t>
            </w:r>
          </w:p>
          <w:p w:rsidP="009A121A" w:rsidR="00D13B85" w:rsidRDefault="00D13B85" w:rsidRPr="00AA6C13">
            <w:pPr>
              <w:autoSpaceDE w:val="0"/>
              <w:autoSpaceDN w:val="0"/>
              <w:adjustRightInd w:val="0"/>
              <w:spacing w:line="360" w:lineRule="auto"/>
              <w:contextualSpacing/>
              <w:jc w:val="both"/>
              <w:rPr>
                <w:rFonts w:ascii="Arial" w:cs="Arial" w:eastAsia="Calibri" w:hAnsi="Arial"/>
              </w:rPr>
            </w:pPr>
            <w:r w:rsidRPr="00AA6C13">
              <w:rPr>
                <w:rFonts w:ascii="Arial" w:cs="Arial" w:eastAsia="Calibri" w:hAnsi="Arial"/>
              </w:rPr>
              <w:t>(i) the determination of a waste disposal</w:t>
            </w:r>
          </w:p>
          <w:p w:rsidP="009A121A" w:rsidR="00D13B85" w:rsidRDefault="00D13B85" w:rsidRPr="00AA6C13">
            <w:pPr>
              <w:autoSpaceDE w:val="0"/>
              <w:autoSpaceDN w:val="0"/>
              <w:adjustRightInd w:val="0"/>
              <w:spacing w:line="360" w:lineRule="auto"/>
              <w:contextualSpacing/>
              <w:jc w:val="both"/>
              <w:rPr>
                <w:rFonts w:ascii="Arial" w:cs="Arial" w:eastAsia="Calibri" w:hAnsi="Arial"/>
              </w:rPr>
            </w:pPr>
            <w:r w:rsidRPr="00AA6C13">
              <w:rPr>
                <w:rFonts w:ascii="Arial" w:cs="Arial" w:eastAsia="Calibri" w:hAnsi="Arial"/>
              </w:rPr>
              <w:t>strategy</w:t>
            </w:r>
          </w:p>
          <w:p w:rsidP="009A121A" w:rsidR="00D13B85" w:rsidRDefault="00D13B85" w:rsidRPr="00AA6C13">
            <w:pPr>
              <w:autoSpaceDE w:val="0"/>
              <w:autoSpaceDN w:val="0"/>
              <w:adjustRightInd w:val="0"/>
              <w:spacing w:line="360" w:lineRule="auto"/>
              <w:contextualSpacing/>
              <w:jc w:val="both"/>
              <w:rPr>
                <w:rFonts w:ascii="Arial" w:cs="Arial" w:eastAsia="Calibri" w:hAnsi="Arial"/>
              </w:rPr>
            </w:pPr>
            <w:r w:rsidRPr="00AA6C13">
              <w:rPr>
                <w:rFonts w:ascii="Arial" w:cs="Arial" w:eastAsia="Calibri" w:hAnsi="Arial"/>
              </w:rPr>
              <w:t>(ii) the regulation of waste disposal</w:t>
            </w:r>
          </w:p>
          <w:p w:rsidP="009A121A" w:rsidR="00D13B85" w:rsidRDefault="00D13B85" w:rsidRPr="00AA6C13">
            <w:pPr>
              <w:autoSpaceDE w:val="0"/>
              <w:autoSpaceDN w:val="0"/>
              <w:adjustRightInd w:val="0"/>
              <w:spacing w:line="360" w:lineRule="auto"/>
              <w:contextualSpacing/>
              <w:jc w:val="both"/>
              <w:rPr>
                <w:rFonts w:ascii="Arial" w:cs="Arial" w:eastAsia="Calibri" w:hAnsi="Arial"/>
              </w:rPr>
            </w:pPr>
            <w:r w:rsidRPr="00AA6C13">
              <w:rPr>
                <w:rFonts w:ascii="Arial" w:cs="Arial" w:eastAsia="Calibri" w:hAnsi="Arial"/>
              </w:rPr>
              <w:t>(iii) the establishment, operation, and control</w:t>
            </w:r>
          </w:p>
          <w:p w:rsidP="009A121A" w:rsidR="00D13B85" w:rsidRDefault="00D13B85" w:rsidRPr="00AA6C13">
            <w:pPr>
              <w:autoSpaceDE w:val="0"/>
              <w:autoSpaceDN w:val="0"/>
              <w:adjustRightInd w:val="0"/>
              <w:spacing w:line="360" w:lineRule="auto"/>
              <w:contextualSpacing/>
              <w:jc w:val="both"/>
              <w:rPr>
                <w:rFonts w:ascii="Arial" w:cs="Arial" w:eastAsia="Calibri" w:hAnsi="Arial"/>
              </w:rPr>
            </w:pPr>
            <w:r w:rsidRPr="00AA6C13">
              <w:rPr>
                <w:rFonts w:ascii="Arial" w:cs="Arial" w:eastAsia="Calibri" w:hAnsi="Arial"/>
              </w:rPr>
              <w:t>of waste disposal sites, bulk waste transfer</w:t>
            </w:r>
          </w:p>
          <w:p w:rsidP="009A121A" w:rsidR="00D13B85" w:rsidRDefault="00D13B85" w:rsidRPr="00AA6C13">
            <w:pPr>
              <w:autoSpaceDE w:val="0"/>
              <w:autoSpaceDN w:val="0"/>
              <w:adjustRightInd w:val="0"/>
              <w:spacing w:line="360" w:lineRule="auto"/>
              <w:contextualSpacing/>
              <w:jc w:val="both"/>
              <w:rPr>
                <w:rFonts w:ascii="Arial" w:cs="Arial" w:eastAsia="Calibri" w:hAnsi="Arial"/>
              </w:rPr>
            </w:pPr>
            <w:r w:rsidRPr="00AA6C13">
              <w:rPr>
                <w:rFonts w:ascii="Arial" w:cs="Arial" w:eastAsia="Calibri" w:hAnsi="Arial"/>
              </w:rPr>
              <w:t>facilities and waste disposal facilities for</w:t>
            </w:r>
          </w:p>
          <w:p w:rsidP="009A121A" w:rsidR="00D13B85" w:rsidRDefault="00D13B85" w:rsidRPr="00AA6C13">
            <w:pPr>
              <w:autoSpaceDE w:val="0"/>
              <w:autoSpaceDN w:val="0"/>
              <w:adjustRightInd w:val="0"/>
              <w:spacing w:line="360" w:lineRule="auto"/>
              <w:contextualSpacing/>
              <w:jc w:val="both"/>
              <w:rPr>
                <w:rFonts w:ascii="Arial" w:cs="Arial" w:eastAsia="Calibri" w:hAnsi="Arial"/>
              </w:rPr>
            </w:pPr>
            <w:r w:rsidRPr="00AA6C13">
              <w:rPr>
                <w:rFonts w:ascii="Arial" w:cs="Arial" w:eastAsia="Calibri" w:hAnsi="Arial"/>
              </w:rPr>
              <w:t>more than one local municipality in the</w:t>
            </w:r>
          </w:p>
          <w:p w:rsidP="009A121A" w:rsidR="00D13B85" w:rsidRDefault="00D13B85" w:rsidRPr="00AA6C13">
            <w:pPr>
              <w:autoSpaceDE w:val="0"/>
              <w:autoSpaceDN w:val="0"/>
              <w:adjustRightInd w:val="0"/>
              <w:spacing w:line="360" w:lineRule="auto"/>
              <w:contextualSpacing/>
              <w:jc w:val="both"/>
              <w:rPr>
                <w:rFonts w:ascii="Arial" w:cs="Arial" w:eastAsia="Calibri" w:hAnsi="Arial"/>
              </w:rPr>
            </w:pPr>
            <w:r w:rsidRPr="00AA6C13">
              <w:rPr>
                <w:rFonts w:ascii="Arial" w:cs="Arial" w:eastAsia="Calibri" w:hAnsi="Arial"/>
              </w:rPr>
              <w:lastRenderedPageBreak/>
              <w:t>District</w:t>
            </w:r>
          </w:p>
        </w:tc>
        <w:tc>
          <w:tcPr>
            <w:tcW w:type="dxa" w:w="4371"/>
          </w:tcPr>
          <w:p w:rsidP="009A121A" w:rsidR="00D13B85" w:rsidRDefault="00D13B85" w:rsidRPr="00AA6C13">
            <w:pPr>
              <w:autoSpaceDE w:val="0"/>
              <w:autoSpaceDN w:val="0"/>
              <w:adjustRightInd w:val="0"/>
              <w:spacing w:line="360" w:lineRule="auto"/>
              <w:contextualSpacing/>
              <w:jc w:val="both"/>
              <w:rPr>
                <w:rFonts w:ascii="Arial" w:cs="Arial" w:eastAsia="Calibri" w:hAnsi="Arial"/>
              </w:rPr>
            </w:pPr>
            <w:r w:rsidRPr="00AA6C13">
              <w:rPr>
                <w:rFonts w:ascii="Arial" w:cs="Arial" w:eastAsia="Calibri" w:hAnsi="Arial"/>
              </w:rPr>
              <w:lastRenderedPageBreak/>
              <w:t>Remaining powers in the</w:t>
            </w:r>
          </w:p>
          <w:p w:rsidP="009A121A" w:rsidR="00D13B85" w:rsidRDefault="00D13B85" w:rsidRPr="00AA6C13">
            <w:pPr>
              <w:autoSpaceDE w:val="0"/>
              <w:autoSpaceDN w:val="0"/>
              <w:adjustRightInd w:val="0"/>
              <w:spacing w:line="360" w:lineRule="auto"/>
              <w:contextualSpacing/>
              <w:jc w:val="both"/>
              <w:rPr>
                <w:rFonts w:ascii="Arial" w:cs="Arial" w:eastAsia="Calibri" w:hAnsi="Arial"/>
              </w:rPr>
            </w:pPr>
            <w:r w:rsidRPr="00AA6C13">
              <w:rPr>
                <w:rFonts w:ascii="Arial" w:cs="Arial" w:eastAsia="Calibri" w:hAnsi="Arial"/>
              </w:rPr>
              <w:t>area of jurisdiction,</w:t>
            </w:r>
          </w:p>
          <w:p w:rsidP="009A121A" w:rsidR="00D13B85" w:rsidRDefault="00D13B85" w:rsidRPr="00AA6C13">
            <w:pPr>
              <w:autoSpaceDE w:val="0"/>
              <w:autoSpaceDN w:val="0"/>
              <w:adjustRightInd w:val="0"/>
              <w:spacing w:line="360" w:lineRule="auto"/>
              <w:contextualSpacing/>
              <w:jc w:val="both"/>
              <w:rPr>
                <w:rFonts w:ascii="Arial" w:cs="Arial" w:eastAsia="Calibri" w:hAnsi="Arial"/>
              </w:rPr>
            </w:pPr>
            <w:r w:rsidRPr="00AA6C13">
              <w:rPr>
                <w:rFonts w:ascii="Arial" w:cs="Arial" w:eastAsia="Calibri" w:hAnsi="Arial"/>
              </w:rPr>
              <w:t>including the</w:t>
            </w:r>
          </w:p>
          <w:p w:rsidP="009A121A" w:rsidR="00D13B85" w:rsidRDefault="00D13B85" w:rsidRPr="00AA6C13">
            <w:pPr>
              <w:autoSpaceDE w:val="0"/>
              <w:autoSpaceDN w:val="0"/>
              <w:adjustRightInd w:val="0"/>
              <w:spacing w:line="360" w:lineRule="auto"/>
              <w:contextualSpacing/>
              <w:jc w:val="both"/>
              <w:rPr>
                <w:rFonts w:ascii="Arial" w:cs="Arial" w:eastAsia="Calibri" w:hAnsi="Arial"/>
              </w:rPr>
            </w:pPr>
            <w:r w:rsidRPr="00AA6C13">
              <w:rPr>
                <w:rFonts w:ascii="Arial" w:cs="Arial" w:eastAsia="Calibri" w:hAnsi="Arial"/>
              </w:rPr>
              <w:t>establishment, operation,</w:t>
            </w:r>
          </w:p>
          <w:p w:rsidP="009A121A" w:rsidR="00D13B85" w:rsidRDefault="00D13B85" w:rsidRPr="00AA6C13">
            <w:pPr>
              <w:autoSpaceDE w:val="0"/>
              <w:autoSpaceDN w:val="0"/>
              <w:adjustRightInd w:val="0"/>
              <w:spacing w:line="360" w:lineRule="auto"/>
              <w:contextualSpacing/>
              <w:jc w:val="both"/>
              <w:rPr>
                <w:rFonts w:ascii="Arial" w:cs="Arial" w:eastAsia="Calibri" w:hAnsi="Arial"/>
              </w:rPr>
            </w:pPr>
            <w:r w:rsidRPr="00AA6C13">
              <w:rPr>
                <w:rFonts w:ascii="Arial" w:cs="Arial" w:eastAsia="Calibri" w:hAnsi="Arial"/>
              </w:rPr>
              <w:t>management, control and</w:t>
            </w:r>
          </w:p>
          <w:p w:rsidP="009A121A" w:rsidR="00D13B85" w:rsidRDefault="00D13B85" w:rsidRPr="00AA6C13">
            <w:pPr>
              <w:autoSpaceDE w:val="0"/>
              <w:autoSpaceDN w:val="0"/>
              <w:adjustRightInd w:val="0"/>
              <w:spacing w:line="360" w:lineRule="auto"/>
              <w:contextualSpacing/>
              <w:jc w:val="both"/>
              <w:rPr>
                <w:rFonts w:ascii="Arial" w:cs="Arial" w:eastAsia="Calibri" w:hAnsi="Arial"/>
              </w:rPr>
            </w:pPr>
            <w:r w:rsidRPr="00AA6C13">
              <w:rPr>
                <w:rFonts w:ascii="Arial" w:cs="Arial" w:eastAsia="Calibri" w:hAnsi="Arial"/>
              </w:rPr>
              <w:t>regulation of refuse dumps</w:t>
            </w:r>
          </w:p>
          <w:p w:rsidP="009A121A" w:rsidR="00D13B85" w:rsidRDefault="00D13B85" w:rsidRPr="00AA6C13">
            <w:pPr>
              <w:autoSpaceDE w:val="0"/>
              <w:autoSpaceDN w:val="0"/>
              <w:adjustRightInd w:val="0"/>
              <w:spacing w:line="360" w:lineRule="auto"/>
              <w:contextualSpacing/>
              <w:jc w:val="both"/>
              <w:rPr>
                <w:rFonts w:ascii="Arial" w:cs="Arial" w:eastAsia="Calibri" w:hAnsi="Arial"/>
              </w:rPr>
            </w:pPr>
            <w:r w:rsidRPr="00AA6C13">
              <w:rPr>
                <w:rFonts w:ascii="Arial" w:cs="Arial" w:eastAsia="Calibri" w:hAnsi="Arial"/>
              </w:rPr>
              <w:t>and solid waste disposal</w:t>
            </w:r>
          </w:p>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rPr>
              <w:t>sites that serve the area of</w:t>
            </w:r>
          </w:p>
        </w:tc>
      </w:tr>
      <w:tr w:rsidR="00D13B85" w:rsidRPr="00AA6C13" w:rsidTr="009A121A">
        <w:trPr>
          <w:trHeight w:val="356"/>
        </w:trPr>
        <w:tc>
          <w:tcPr>
            <w:tcW w:type="dxa" w:w="2510"/>
          </w:tcPr>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rPr>
              <w:t>Street Trading</w:t>
            </w:r>
          </w:p>
        </w:tc>
        <w:tc>
          <w:tcPr>
            <w:tcW w:type="dxa" w:w="3167"/>
          </w:tcPr>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rPr>
              <w:t>No Powers</w:t>
            </w:r>
          </w:p>
        </w:tc>
        <w:tc>
          <w:tcPr>
            <w:tcW w:type="dxa" w:w="4371"/>
          </w:tcPr>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rPr>
              <w:t>Full Powers in the Area of Jurisdiction</w:t>
            </w:r>
          </w:p>
        </w:tc>
      </w:tr>
      <w:tr w:rsidR="00D13B85" w:rsidRPr="00AA6C13" w:rsidTr="009A121A">
        <w:trPr>
          <w:trHeight w:val="343"/>
        </w:trPr>
        <w:tc>
          <w:tcPr>
            <w:tcW w:type="dxa" w:w="2510"/>
          </w:tcPr>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rPr>
              <w:t>Street Lighting</w:t>
            </w:r>
          </w:p>
        </w:tc>
        <w:tc>
          <w:tcPr>
            <w:tcW w:type="dxa" w:w="3167"/>
          </w:tcPr>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rPr>
              <w:t>No Powers</w:t>
            </w:r>
          </w:p>
        </w:tc>
        <w:tc>
          <w:tcPr>
            <w:tcW w:type="dxa" w:w="4371"/>
          </w:tcPr>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rPr>
              <w:t>Full Powers in the Area of Jurisdiction</w:t>
            </w:r>
          </w:p>
        </w:tc>
      </w:tr>
      <w:tr w:rsidR="00D13B85" w:rsidRPr="00AA6C13" w:rsidTr="009A121A">
        <w:trPr>
          <w:trHeight w:val="356"/>
        </w:trPr>
        <w:tc>
          <w:tcPr>
            <w:tcW w:type="dxa" w:w="2510"/>
          </w:tcPr>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rPr>
              <w:t>Traffic and Parking</w:t>
            </w:r>
          </w:p>
        </w:tc>
        <w:tc>
          <w:tcPr>
            <w:tcW w:type="dxa" w:w="3167"/>
          </w:tcPr>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rPr>
              <w:t>No Powers</w:t>
            </w:r>
          </w:p>
        </w:tc>
        <w:tc>
          <w:tcPr>
            <w:tcW w:type="dxa" w:w="4371"/>
          </w:tcPr>
          <w:p w:rsidP="009A121A" w:rsidR="00D13B85" w:rsidRDefault="00D13B85" w:rsidRPr="00AA6C13">
            <w:pPr>
              <w:spacing w:line="360" w:lineRule="auto"/>
              <w:contextualSpacing/>
              <w:jc w:val="both"/>
              <w:rPr>
                <w:rFonts w:ascii="Arial" w:cs="Arial" w:eastAsia="Calibri" w:hAnsi="Arial"/>
              </w:rPr>
            </w:pPr>
            <w:r w:rsidRPr="00AA6C13">
              <w:rPr>
                <w:rFonts w:ascii="Arial" w:cs="Arial" w:eastAsia="Calibri" w:hAnsi="Arial"/>
              </w:rPr>
              <w:t>Full Powers in the Area of Jurisdiction</w:t>
            </w:r>
          </w:p>
        </w:tc>
      </w:tr>
    </w:tbl>
    <w:p w:rsidP="00D13B85" w:rsidR="00D13B85" w:rsidRDefault="00D13B85" w:rsidRPr="00AA6C13">
      <w:pPr>
        <w:spacing w:line="360" w:lineRule="auto"/>
        <w:jc w:val="both"/>
      </w:pPr>
    </w:p>
    <w:p w:rsidP="00D13B85" w:rsidR="00D13B85" w:rsidRDefault="00D13B85" w:rsidRPr="00AA6C13">
      <w:pPr>
        <w:spacing w:line="360" w:lineRule="auto"/>
        <w:jc w:val="both"/>
      </w:pPr>
    </w:p>
    <w:p w:rsidP="00D13B85" w:rsidR="00D13B85" w:rsidRDefault="00D13B85" w:rsidRPr="00AA6C13">
      <w:pPr>
        <w:tabs>
          <w:tab w:pos="6135" w:val="left"/>
        </w:tabs>
        <w:spacing w:line="360" w:lineRule="auto"/>
        <w:rPr>
          <w:rFonts w:ascii="Arial" w:cs="Arial" w:hAnsi="Arial"/>
          <w:b/>
          <w:bCs/>
        </w:rPr>
      </w:pPr>
    </w:p>
    <w:p w:rsidP="00956C17" w:rsidR="00956C17" w:rsidRDefault="00956C17" w:rsidRPr="005A03E8">
      <w:pPr>
        <w:tabs>
          <w:tab w:pos="6135" w:val="left"/>
        </w:tabs>
        <w:rPr>
          <w:rFonts w:ascii="Arial" w:cs="Arial" w:hAnsi="Arial"/>
          <w:b/>
        </w:rPr>
      </w:pPr>
      <w:r w:rsidRPr="005A03E8">
        <w:rPr>
          <w:rFonts w:ascii="Arial" w:cs="Arial" w:hAnsi="Arial"/>
          <w:b/>
          <w:bCs/>
        </w:rPr>
        <w:t>Section 5: Process followed to develop the IDP</w:t>
      </w:r>
      <w:r w:rsidRPr="005A03E8">
        <w:rPr>
          <w:rFonts w:ascii="Arial" w:cs="Arial" w:hAnsi="Arial"/>
          <w:b/>
        </w:rPr>
        <w:t xml:space="preserve"> </w:t>
      </w:r>
    </w:p>
    <w:p w:rsidP="00C10029" w:rsidR="00956C17" w:rsidRDefault="006C5765" w:rsidRPr="005A03E8">
      <w:pPr>
        <w:numPr>
          <w:ilvl w:val="1"/>
          <w:numId w:val="0"/>
        </w:numPr>
        <w:tabs>
          <w:tab w:pos="6135" w:val="left"/>
        </w:tabs>
        <w:contextualSpacing/>
        <w:rPr>
          <w:rFonts w:ascii="Arial" w:cs="Arial" w:hAnsi="Arial"/>
          <w:b/>
        </w:rPr>
      </w:pPr>
      <w:r>
        <w:rPr>
          <w:rFonts w:ascii="Arial" w:cs="Arial" w:hAnsi="Arial"/>
          <w:b/>
        </w:rPr>
        <w:t xml:space="preserve">5.1 </w:t>
      </w:r>
      <w:r w:rsidR="00956C17" w:rsidRPr="005A03E8">
        <w:rPr>
          <w:rFonts w:ascii="Arial" w:cs="Arial" w:hAnsi="Arial"/>
          <w:b/>
        </w:rPr>
        <w:t xml:space="preserve">Introduction </w:t>
      </w:r>
    </w:p>
    <w:p w:rsidP="00956C17" w:rsidR="00956C17" w:rsidRDefault="00956C17" w:rsidRPr="005A03E8">
      <w:pPr>
        <w:tabs>
          <w:tab w:pos="6135" w:val="left"/>
        </w:tabs>
        <w:contextualSpacing/>
        <w:rPr>
          <w:rFonts w:ascii="Arial" w:cs="Arial" w:hAnsi="Arial"/>
          <w:b/>
        </w:rPr>
      </w:pPr>
    </w:p>
    <w:p w:rsidP="0044617F" w:rsidR="00956C17" w:rsidRDefault="00956C17" w:rsidRPr="005A03E8">
      <w:pPr>
        <w:autoSpaceDE w:val="0"/>
        <w:autoSpaceDN w:val="0"/>
        <w:adjustRightInd w:val="0"/>
        <w:spacing w:line="360" w:lineRule="auto"/>
        <w:jc w:val="both"/>
        <w:rPr>
          <w:rFonts w:ascii="Arial" w:cs="Arial" w:hAnsi="Arial"/>
          <w:color w:val="000000"/>
          <w:sz w:val="23"/>
          <w:szCs w:val="23"/>
        </w:rPr>
      </w:pPr>
      <w:r w:rsidRPr="005A03E8">
        <w:rPr>
          <w:rFonts w:ascii="Arial" w:cs="Arial" w:hAnsi="Arial"/>
          <w:color w:val="000000"/>
          <w:sz w:val="23"/>
          <w:szCs w:val="23"/>
        </w:rPr>
        <w:t xml:space="preserve">Integrated Development Planning was introduced in 2000 as a strategic tool for governance and planning at the municipal sphere of government. It is used as a delivery tool that integrates the functions of three spheres of government in a given municipal space. As such, IDPs are supposed to be a collective expression of the developmental intentions of all three spheres of government in a given municipal space based on local needs. </w:t>
      </w:r>
      <w:r w:rsidRPr="005A03E8">
        <w:rPr>
          <w:rFonts w:ascii="Arial" w:cs="Arial" w:hAnsi="Arial"/>
          <w:color w:val="000000"/>
          <w:sz w:val="28"/>
          <w:szCs w:val="28"/>
        </w:rPr>
        <w:t>T</w:t>
      </w:r>
      <w:r w:rsidRPr="005A03E8">
        <w:rPr>
          <w:rFonts w:ascii="Arial" w:cs="Arial" w:hAnsi="Arial"/>
          <w:color w:val="000000"/>
          <w:sz w:val="23"/>
          <w:szCs w:val="23"/>
        </w:rPr>
        <w:t xml:space="preserve">he Municipal Systems Act (Act no. 32 of 2000), provides the statutory basis for the adoption of an IDP. The MSA states that, inter alia: </w:t>
      </w:r>
    </w:p>
    <w:p w:rsidP="006B6E9E" w:rsidR="00956C17" w:rsidRDefault="00956C17" w:rsidRPr="0044617F">
      <w:pPr>
        <w:pStyle w:val="ListParagraph"/>
        <w:autoSpaceDE w:val="0"/>
        <w:autoSpaceDN w:val="0"/>
        <w:adjustRightInd w:val="0"/>
        <w:spacing w:after="147" w:line="360" w:lineRule="auto"/>
        <w:ind w:left="0"/>
        <w:jc w:val="both"/>
        <w:rPr>
          <w:rFonts w:ascii="Arial" w:cs="Arial" w:eastAsia="Times New Roman" w:hAnsi="Arial"/>
          <w:color w:val="000000"/>
          <w:sz w:val="24"/>
          <w:szCs w:val="24"/>
        </w:rPr>
      </w:pPr>
      <w:r w:rsidRPr="0044617F">
        <w:rPr>
          <w:rFonts w:ascii="Arial" w:cs="Arial" w:eastAsia="Times New Roman" w:hAnsi="Arial"/>
          <w:i/>
          <w:iCs/>
          <w:color w:val="000000"/>
          <w:sz w:val="24"/>
          <w:szCs w:val="24"/>
        </w:rPr>
        <w:t xml:space="preserve">Each municipal council must, within a prescribed period after the start of its elected term, adopt a single, inclusive 5 year strategic plan for the development of the municipality [s25 (1)]. </w:t>
      </w:r>
    </w:p>
    <w:p w:rsidP="0044617F" w:rsidR="0044617F" w:rsidRDefault="0044617F" w:rsidRPr="0044617F">
      <w:pPr>
        <w:pStyle w:val="ListParagraph"/>
        <w:autoSpaceDE w:val="0"/>
        <w:autoSpaceDN w:val="0"/>
        <w:adjustRightInd w:val="0"/>
        <w:spacing w:after="147" w:line="360" w:lineRule="auto"/>
        <w:ind w:left="0"/>
        <w:jc w:val="both"/>
        <w:rPr>
          <w:rFonts w:ascii="Arial" w:cs="Arial" w:eastAsia="Times New Roman" w:hAnsi="Arial"/>
          <w:color w:val="000000"/>
          <w:sz w:val="24"/>
          <w:szCs w:val="24"/>
        </w:rPr>
      </w:pPr>
    </w:p>
    <w:p w:rsidP="006B6E9E" w:rsidR="0044617F" w:rsidRDefault="00956C17" w:rsidRPr="0044617F">
      <w:pPr>
        <w:pStyle w:val="ListParagraph"/>
        <w:autoSpaceDE w:val="0"/>
        <w:autoSpaceDN w:val="0"/>
        <w:adjustRightInd w:val="0"/>
        <w:spacing w:after="147" w:line="360" w:lineRule="auto"/>
        <w:ind w:left="0"/>
        <w:jc w:val="both"/>
        <w:rPr>
          <w:rFonts w:ascii="Arial" w:cs="Arial" w:eastAsia="Times New Roman" w:hAnsi="Arial"/>
          <w:color w:val="000000"/>
          <w:sz w:val="24"/>
          <w:szCs w:val="24"/>
        </w:rPr>
      </w:pPr>
      <w:r w:rsidRPr="0044617F">
        <w:rPr>
          <w:rFonts w:ascii="Arial" w:cs="Arial" w:eastAsia="Times New Roman" w:hAnsi="Arial"/>
          <w:i/>
          <w:iCs/>
          <w:color w:val="000000"/>
          <w:sz w:val="24"/>
          <w:szCs w:val="24"/>
        </w:rPr>
        <w:t xml:space="preserve">The MEC for Local Government in the province may facilitate the co-ordination and alignment of IDPs of different municipalities, including those of a district municipality and </w:t>
      </w:r>
      <w:r w:rsidRPr="0044617F">
        <w:rPr>
          <w:rFonts w:ascii="Arial" w:cs="Arial" w:eastAsia="Times New Roman" w:hAnsi="Arial"/>
          <w:i/>
          <w:iCs/>
          <w:color w:val="000000"/>
          <w:sz w:val="24"/>
          <w:szCs w:val="24"/>
        </w:rPr>
        <w:lastRenderedPageBreak/>
        <w:t xml:space="preserve">the local municipalities; and with plans, strategies and programmes of national and provincial organs of state [s31]. </w:t>
      </w:r>
    </w:p>
    <w:p w:rsidP="0044617F" w:rsidR="0044617F" w:rsidRDefault="0044617F" w:rsidRPr="0044617F">
      <w:pPr>
        <w:pStyle w:val="ListParagraph"/>
        <w:spacing w:line="360" w:lineRule="auto"/>
        <w:ind w:left="0"/>
        <w:jc w:val="both"/>
        <w:rPr>
          <w:rFonts w:ascii="Arial" w:cs="Arial" w:eastAsia="Times New Roman" w:hAnsi="Arial"/>
          <w:i/>
          <w:iCs/>
          <w:color w:val="000000"/>
          <w:sz w:val="24"/>
          <w:szCs w:val="24"/>
        </w:rPr>
      </w:pPr>
    </w:p>
    <w:p w:rsidP="006B6E9E" w:rsidR="0044617F" w:rsidRDefault="00956C17" w:rsidRPr="0044617F">
      <w:pPr>
        <w:pStyle w:val="ListParagraph"/>
        <w:autoSpaceDE w:val="0"/>
        <w:autoSpaceDN w:val="0"/>
        <w:adjustRightInd w:val="0"/>
        <w:spacing w:after="147" w:line="360" w:lineRule="auto"/>
        <w:ind w:left="0"/>
        <w:jc w:val="both"/>
        <w:rPr>
          <w:rFonts w:ascii="Arial" w:cs="Arial" w:eastAsia="Times New Roman" w:hAnsi="Arial"/>
          <w:color w:val="000000"/>
          <w:sz w:val="24"/>
          <w:szCs w:val="24"/>
        </w:rPr>
      </w:pPr>
      <w:r w:rsidRPr="0044617F">
        <w:rPr>
          <w:rFonts w:ascii="Arial" w:cs="Arial" w:eastAsia="Times New Roman" w:hAnsi="Arial"/>
          <w:i/>
          <w:iCs/>
          <w:color w:val="000000"/>
          <w:sz w:val="24"/>
          <w:szCs w:val="24"/>
        </w:rPr>
        <w:t xml:space="preserve">The Municipal Manager of a municipality must submit a copy of the IDP as adopted by Council, and any subsequent amendments to the plan, to the MEC responsible for Local Government in the province within 10 days of the adoption or amendment of the plan [s32 (1)]. </w:t>
      </w:r>
    </w:p>
    <w:p w:rsidP="0044617F" w:rsidR="0044617F" w:rsidRDefault="0044617F" w:rsidRPr="0044617F">
      <w:pPr>
        <w:pStyle w:val="ListParagraph"/>
        <w:spacing w:line="360" w:lineRule="auto"/>
        <w:ind w:left="0"/>
        <w:jc w:val="both"/>
        <w:rPr>
          <w:rFonts w:ascii="Arial" w:cs="Arial" w:eastAsia="Times New Roman" w:hAnsi="Arial"/>
          <w:i/>
          <w:iCs/>
          <w:color w:val="000000"/>
          <w:sz w:val="24"/>
          <w:szCs w:val="24"/>
        </w:rPr>
      </w:pPr>
    </w:p>
    <w:p w:rsidP="006B6E9E" w:rsidR="00956C17" w:rsidRDefault="00956C17" w:rsidRPr="0044617F">
      <w:pPr>
        <w:pStyle w:val="ListParagraph"/>
        <w:autoSpaceDE w:val="0"/>
        <w:autoSpaceDN w:val="0"/>
        <w:adjustRightInd w:val="0"/>
        <w:spacing w:after="147" w:line="360" w:lineRule="auto"/>
        <w:ind w:left="0"/>
        <w:jc w:val="both"/>
        <w:rPr>
          <w:rFonts w:ascii="Arial" w:cs="Arial" w:eastAsia="Times New Roman" w:hAnsi="Arial"/>
          <w:color w:val="000000"/>
          <w:sz w:val="24"/>
          <w:szCs w:val="24"/>
        </w:rPr>
      </w:pPr>
      <w:r w:rsidRPr="0044617F">
        <w:rPr>
          <w:rFonts w:ascii="Arial" w:cs="Arial" w:eastAsia="Times New Roman" w:hAnsi="Arial"/>
          <w:i/>
          <w:iCs/>
          <w:color w:val="000000"/>
          <w:sz w:val="24"/>
          <w:szCs w:val="24"/>
        </w:rPr>
        <w:t xml:space="preserve">Within 30 days of receiving a copy of an IDP or an amendment to the plan, the MEC for Local Government may request the relevant Municipal Council to adjust the plan if it does not comply with a requirement of the MSA or is in conflict with, is not aligned with or negates any of the development plans and strategies of other affected municipalities or organs of state [s32 (2)]. </w:t>
      </w:r>
    </w:p>
    <w:p w:rsidP="0044617F" w:rsidR="00956C17" w:rsidRDefault="00956C17" w:rsidRPr="0044617F">
      <w:pPr>
        <w:autoSpaceDE w:val="0"/>
        <w:autoSpaceDN w:val="0"/>
        <w:adjustRightInd w:val="0"/>
        <w:spacing w:line="360" w:lineRule="auto"/>
        <w:jc w:val="both"/>
        <w:rPr>
          <w:rFonts w:ascii="Arial" w:cs="Arial" w:hAnsi="Arial"/>
          <w:color w:val="000000"/>
        </w:rPr>
      </w:pPr>
    </w:p>
    <w:p w:rsidP="0044617F" w:rsidR="00956C17" w:rsidRDefault="00956C17" w:rsidRPr="0044617F">
      <w:pPr>
        <w:tabs>
          <w:tab w:pos="6135" w:val="left"/>
        </w:tabs>
        <w:spacing w:line="360" w:lineRule="auto"/>
        <w:contextualSpacing/>
        <w:jc w:val="both"/>
        <w:rPr>
          <w:rFonts w:ascii="Arial" w:cs="Arial" w:hAnsi="Arial"/>
          <w:b/>
        </w:rPr>
      </w:pPr>
      <w:r w:rsidRPr="0044617F">
        <w:rPr>
          <w:rFonts w:ascii="Arial" w:cs="Arial" w:hAnsi="Arial"/>
          <w:color w:val="000000"/>
        </w:rPr>
        <w:t>Whereas the IDPs of municipalities were conceived as strategic plans specific to the municipalities concerned, they have come to be regarded as potential fulcrum for raising issues to be attended to by all the three spheres of government. Clearly, therefore, all the stages of the integrated development planning process starting from conceptualization through to formulation and ultimately to execution, require joint and coordinated inputs. Further to that the IDPs have to be harmonized with strategic plans of sector departments and resource allocation by all spheres of government should take into account the content of municipal IDPs.</w:t>
      </w:r>
    </w:p>
    <w:p w:rsidP="00956C17" w:rsidR="00956C17" w:rsidRDefault="00956C17" w:rsidRPr="005A03E8">
      <w:pPr>
        <w:tabs>
          <w:tab w:pos="6135" w:val="left"/>
        </w:tabs>
        <w:contextualSpacing/>
        <w:rPr>
          <w:rFonts w:ascii="Arial" w:cs="Arial" w:hAnsi="Arial"/>
          <w:b/>
        </w:rPr>
      </w:pPr>
    </w:p>
    <w:p w:rsidP="0044617F" w:rsidR="00956C17" w:rsidRDefault="006C5765" w:rsidRPr="0044617F">
      <w:pPr>
        <w:numPr>
          <w:ilvl w:val="1"/>
          <w:numId w:val="0"/>
        </w:numPr>
        <w:tabs>
          <w:tab w:pos="6135" w:val="left"/>
        </w:tabs>
        <w:spacing w:line="360" w:lineRule="auto"/>
        <w:contextualSpacing/>
        <w:jc w:val="both"/>
        <w:rPr>
          <w:rFonts w:ascii="Arial" w:cs="Arial" w:hAnsi="Arial"/>
          <w:b/>
        </w:rPr>
      </w:pPr>
      <w:r>
        <w:rPr>
          <w:rFonts w:ascii="Arial" w:cs="Arial" w:hAnsi="Arial"/>
          <w:b/>
        </w:rPr>
        <w:t>5.2</w:t>
      </w:r>
      <w:r w:rsidR="0044617F" w:rsidRPr="0044617F">
        <w:rPr>
          <w:rFonts w:ascii="Arial" w:cs="Arial" w:hAnsi="Arial"/>
          <w:b/>
        </w:rPr>
        <w:t xml:space="preserve">. </w:t>
      </w:r>
      <w:r w:rsidR="00956C17" w:rsidRPr="0044617F">
        <w:rPr>
          <w:rFonts w:ascii="Arial" w:cs="Arial" w:hAnsi="Arial"/>
          <w:b/>
        </w:rPr>
        <w:t>Legislative background and policy imperatives</w:t>
      </w:r>
    </w:p>
    <w:p w:rsidP="0044617F" w:rsidR="00956C17" w:rsidRDefault="00956C17" w:rsidRPr="0044617F">
      <w:pPr>
        <w:tabs>
          <w:tab w:pos="6135" w:val="left"/>
        </w:tabs>
        <w:spacing w:line="360" w:lineRule="auto"/>
        <w:contextualSpacing/>
        <w:jc w:val="both"/>
        <w:rPr>
          <w:rFonts w:ascii="Arial" w:cs="Arial" w:hAnsi="Arial"/>
          <w:b/>
        </w:rPr>
      </w:pPr>
    </w:p>
    <w:p w:rsidP="0044617F" w:rsidR="00956C17" w:rsidRDefault="00956C17" w:rsidRPr="0044617F">
      <w:pPr>
        <w:tabs>
          <w:tab w:pos="6135" w:val="left"/>
        </w:tabs>
        <w:spacing w:line="360" w:lineRule="auto"/>
        <w:jc w:val="both"/>
        <w:rPr>
          <w:rFonts w:ascii="Arial" w:cs="Arial" w:hAnsi="Arial"/>
        </w:rPr>
      </w:pPr>
      <w:r w:rsidRPr="0044617F">
        <w:rPr>
          <w:rFonts w:ascii="Arial" w:cs="Arial" w:hAnsi="Arial"/>
        </w:rPr>
        <w:t xml:space="preserve">Musina local municipality was established in terms of the Municipal Structures Act, 117 of 1998, which provides for the establishment of municipalities, their categories, competencies, powers and functions.  Musina local municipality is a category B </w:t>
      </w:r>
      <w:r w:rsidR="00581727" w:rsidRPr="0044617F">
        <w:rPr>
          <w:rFonts w:ascii="Arial" w:cs="Arial" w:hAnsi="Arial"/>
        </w:rPr>
        <w:t>Executive</w:t>
      </w:r>
      <w:r w:rsidRPr="0044617F">
        <w:rPr>
          <w:rFonts w:ascii="Arial" w:cs="Arial" w:hAnsi="Arial"/>
        </w:rPr>
        <w:t xml:space="preserve"> Council consisting of 24 </w:t>
      </w:r>
      <w:r w:rsidR="0044617F" w:rsidRPr="0044617F">
        <w:rPr>
          <w:rFonts w:ascii="Arial" w:cs="Arial" w:hAnsi="Arial"/>
        </w:rPr>
        <w:t>Councilors</w:t>
      </w:r>
      <w:r w:rsidRPr="0044617F">
        <w:rPr>
          <w:rFonts w:ascii="Arial" w:cs="Arial" w:hAnsi="Arial"/>
        </w:rPr>
        <w:t xml:space="preserve">, 12 ward </w:t>
      </w:r>
      <w:r w:rsidR="0044617F" w:rsidRPr="0044617F">
        <w:rPr>
          <w:rFonts w:ascii="Arial" w:cs="Arial" w:hAnsi="Arial"/>
        </w:rPr>
        <w:t>Councilors</w:t>
      </w:r>
      <w:r w:rsidRPr="0044617F">
        <w:rPr>
          <w:rFonts w:ascii="Arial" w:cs="Arial" w:hAnsi="Arial"/>
        </w:rPr>
        <w:t xml:space="preserve"> and 12 proportional representatives.  The Constitution provides in section 43 that the legislative authority of the local sphere of government is vested in the Municipal Council. Section 156 (1) of the </w:t>
      </w:r>
      <w:r w:rsidRPr="0044617F">
        <w:rPr>
          <w:rFonts w:ascii="Arial" w:cs="Arial" w:hAnsi="Arial"/>
        </w:rPr>
        <w:lastRenderedPageBreak/>
        <w:t>Constitution provides that a municipality has executive authority in respect of, and has the right to administer –</w:t>
      </w:r>
    </w:p>
    <w:p w:rsidP="0044617F" w:rsidR="00956C17" w:rsidRDefault="00956C17" w:rsidRPr="0044617F">
      <w:pPr>
        <w:tabs>
          <w:tab w:pos="6135" w:val="left"/>
        </w:tabs>
        <w:spacing w:line="360" w:lineRule="auto"/>
        <w:jc w:val="both"/>
        <w:rPr>
          <w:rFonts w:ascii="Arial" w:cs="Arial" w:hAnsi="Arial"/>
          <w:b/>
          <w:i/>
        </w:rPr>
      </w:pPr>
      <w:r w:rsidRPr="0044617F">
        <w:rPr>
          <w:rFonts w:ascii="Arial" w:cs="Arial" w:hAnsi="Arial"/>
          <w:b/>
          <w:i/>
        </w:rPr>
        <w:t>(a) The local government matters listed in Part B of Schedule 4 and Part B of Schedule 5; and</w:t>
      </w:r>
    </w:p>
    <w:p w:rsidP="0044617F" w:rsidR="00956C17" w:rsidRDefault="00956C17" w:rsidRPr="0044617F">
      <w:pPr>
        <w:tabs>
          <w:tab w:pos="6135" w:val="left"/>
        </w:tabs>
        <w:spacing w:line="360" w:lineRule="auto"/>
        <w:jc w:val="both"/>
        <w:rPr>
          <w:rFonts w:ascii="Arial" w:cs="Arial" w:hAnsi="Arial"/>
          <w:b/>
          <w:i/>
        </w:rPr>
      </w:pPr>
      <w:r w:rsidRPr="0044617F">
        <w:rPr>
          <w:rFonts w:ascii="Arial" w:cs="Arial" w:hAnsi="Arial"/>
          <w:b/>
          <w:i/>
        </w:rPr>
        <w:t>(b) Any other matters assigned to it by national or provincial legislation.</w:t>
      </w:r>
    </w:p>
    <w:p w:rsidP="0044617F" w:rsidR="00956C17" w:rsidRDefault="00956C17" w:rsidRPr="0044617F">
      <w:pPr>
        <w:tabs>
          <w:tab w:pos="6135" w:val="left"/>
        </w:tabs>
        <w:spacing w:line="360" w:lineRule="auto"/>
        <w:jc w:val="both"/>
        <w:rPr>
          <w:rFonts w:ascii="Arial" w:cs="Arial" w:hAnsi="Arial"/>
        </w:rPr>
      </w:pPr>
      <w:r w:rsidRPr="0044617F">
        <w:rPr>
          <w:rFonts w:ascii="Arial" w:cs="Arial" w:hAnsi="Arial"/>
        </w:rPr>
        <w:t xml:space="preserve">Moreover, section 156 (2) of the Constitution provides that </w:t>
      </w:r>
      <w:r w:rsidRPr="0044617F">
        <w:rPr>
          <w:rFonts w:ascii="Arial" w:cs="Arial" w:hAnsi="Arial"/>
          <w:i/>
        </w:rPr>
        <w:t>“a municipality may make and administer by-laws for the effective administration of the matters which it has the right to administer”</w:t>
      </w:r>
      <w:r w:rsidRPr="0044617F">
        <w:rPr>
          <w:rFonts w:ascii="Arial" w:cs="Arial" w:hAnsi="Arial"/>
        </w:rPr>
        <w:t xml:space="preserve">. </w:t>
      </w:r>
    </w:p>
    <w:p w:rsidP="0044617F" w:rsidR="00956C17" w:rsidRDefault="00956C17">
      <w:pPr>
        <w:spacing w:line="360" w:lineRule="auto"/>
        <w:jc w:val="both"/>
        <w:rPr>
          <w:rFonts w:ascii="Arial" w:cs="Arial" w:hAnsi="Arial"/>
        </w:rPr>
      </w:pPr>
      <w:r w:rsidRPr="0044617F">
        <w:rPr>
          <w:rFonts w:ascii="Arial" w:cs="Arial" w:hAnsi="Arial"/>
        </w:rPr>
        <w:t>In view of the above-mentioned Constitutional provisions, read together with section 84 (1) and (2), and 85 of the Municipal Structures Act, Musina local municipality is assigned certain powers and f</w:t>
      </w:r>
      <w:r w:rsidR="000E38B7" w:rsidRPr="0044617F">
        <w:rPr>
          <w:rFonts w:ascii="Arial" w:cs="Arial" w:hAnsi="Arial"/>
        </w:rPr>
        <w:t>unctions as depicted in table 8</w:t>
      </w:r>
      <w:r w:rsidRPr="0044617F">
        <w:rPr>
          <w:rFonts w:ascii="Arial" w:cs="Arial" w:hAnsi="Arial"/>
        </w:rPr>
        <w:t xml:space="preserve"> above. </w:t>
      </w:r>
    </w:p>
    <w:p w:rsidP="0044617F" w:rsidR="00E22834" w:rsidRDefault="00E22834" w:rsidRPr="0044617F">
      <w:pPr>
        <w:spacing w:line="360" w:lineRule="auto"/>
        <w:jc w:val="both"/>
        <w:rPr>
          <w:rFonts w:ascii="Arial" w:cs="Arial" w:eastAsia="Calibri" w:hAnsi="Arial"/>
          <w:b/>
        </w:rPr>
      </w:pPr>
    </w:p>
    <w:p w:rsidP="0044617F" w:rsidR="00956C17" w:rsidRDefault="006C5765" w:rsidRPr="0044617F">
      <w:pPr>
        <w:numPr>
          <w:ilvl w:val="1"/>
          <w:numId w:val="0"/>
        </w:numPr>
        <w:spacing w:line="360" w:lineRule="auto"/>
        <w:contextualSpacing/>
        <w:jc w:val="both"/>
        <w:rPr>
          <w:rFonts w:ascii="Arial" w:cs="Arial" w:eastAsia="Calibri" w:hAnsi="Arial"/>
          <w:b/>
        </w:rPr>
      </w:pPr>
      <w:r>
        <w:rPr>
          <w:rFonts w:ascii="Arial" w:cs="Arial" w:eastAsia="Calibri" w:hAnsi="Arial"/>
          <w:b/>
        </w:rPr>
        <w:t xml:space="preserve">5.3 </w:t>
      </w:r>
      <w:r w:rsidR="00956C17" w:rsidRPr="0044617F">
        <w:rPr>
          <w:rFonts w:ascii="Arial" w:cs="Arial" w:eastAsia="Calibri" w:hAnsi="Arial"/>
          <w:b/>
        </w:rPr>
        <w:t>Institutional arrangements to drive the IDP process</w:t>
      </w:r>
    </w:p>
    <w:p w:rsidP="0044617F" w:rsidR="00956C17" w:rsidRDefault="00956C17" w:rsidRPr="0044617F">
      <w:pPr>
        <w:spacing w:line="360" w:lineRule="auto"/>
        <w:jc w:val="both"/>
        <w:rPr>
          <w:rFonts w:ascii="Arial" w:cs="Arial" w:hAnsi="Arial"/>
          <w:iCs/>
        </w:rPr>
      </w:pPr>
      <w:r w:rsidRPr="0044617F">
        <w:rPr>
          <w:rFonts w:ascii="Arial" w:cs="Arial" w:hAnsi="Arial"/>
          <w:iCs/>
        </w:rPr>
        <w:t>In order to manage the drafting of IDP outputs effectively, Musina Local Municipality institutionalized the participation process thereby giving affected parties access to contribute to the decision making process.  The following structures, coined to the internal organizational arrangements have therefore been established:</w:t>
      </w:r>
    </w:p>
    <w:p w:rsidP="0044617F" w:rsidR="00956C17" w:rsidRDefault="00956C17" w:rsidRPr="0044617F">
      <w:pPr>
        <w:spacing w:line="360" w:lineRule="auto"/>
        <w:jc w:val="both"/>
        <w:rPr>
          <w:rFonts w:ascii="Arial" w:cs="Arial" w:hAnsi="Arial"/>
          <w:iCs/>
        </w:rPr>
      </w:pPr>
    </w:p>
    <w:p w:rsidP="0044617F" w:rsidR="00956C17" w:rsidRDefault="00956C17" w:rsidRPr="0044617F">
      <w:pPr>
        <w:spacing w:line="360" w:lineRule="auto"/>
        <w:jc w:val="both"/>
        <w:rPr>
          <w:rFonts w:ascii="Arial" w:cs="Arial" w:hAnsi="Arial"/>
          <w:b/>
          <w:iCs/>
        </w:rPr>
      </w:pPr>
      <w:r w:rsidRPr="0044617F">
        <w:rPr>
          <w:rFonts w:ascii="Arial" w:cs="Arial" w:hAnsi="Arial"/>
          <w:b/>
          <w:iCs/>
        </w:rPr>
        <w:t>A) IDP S</w:t>
      </w:r>
      <w:r w:rsidR="00936032" w:rsidRPr="0044617F">
        <w:rPr>
          <w:rFonts w:ascii="Arial" w:cs="Arial" w:hAnsi="Arial"/>
          <w:b/>
          <w:iCs/>
        </w:rPr>
        <w:t>teering</w:t>
      </w:r>
      <w:r w:rsidRPr="0044617F">
        <w:rPr>
          <w:rFonts w:ascii="Arial" w:cs="Arial" w:hAnsi="Arial"/>
          <w:b/>
          <w:iCs/>
        </w:rPr>
        <w:t xml:space="preserve"> C</w:t>
      </w:r>
      <w:r w:rsidR="00936032" w:rsidRPr="0044617F">
        <w:rPr>
          <w:rFonts w:ascii="Arial" w:cs="Arial" w:hAnsi="Arial"/>
          <w:b/>
          <w:iCs/>
        </w:rPr>
        <w:t>ommittee</w:t>
      </w:r>
      <w:r w:rsidRPr="0044617F">
        <w:rPr>
          <w:rFonts w:ascii="Arial" w:cs="Arial" w:hAnsi="Arial"/>
          <w:b/>
          <w:iCs/>
        </w:rPr>
        <w:t xml:space="preserve"> composed of:</w:t>
      </w:r>
    </w:p>
    <w:p w:rsidP="0044617F" w:rsidR="00956C17" w:rsidRDefault="00956C17" w:rsidRPr="0044617F">
      <w:pPr>
        <w:spacing w:line="360" w:lineRule="auto"/>
        <w:jc w:val="both"/>
        <w:rPr>
          <w:rFonts w:ascii="Arial" w:cs="Arial" w:hAnsi="Arial"/>
          <w:iCs/>
        </w:rPr>
      </w:pPr>
    </w:p>
    <w:p w:rsidP="0044617F" w:rsidR="00956C17" w:rsidRDefault="00956C17" w:rsidRPr="0044617F">
      <w:pPr>
        <w:spacing w:line="360" w:lineRule="auto"/>
        <w:jc w:val="both"/>
        <w:rPr>
          <w:rFonts w:ascii="Arial" w:cs="Arial" w:hAnsi="Arial"/>
          <w:iCs/>
        </w:rPr>
      </w:pPr>
      <w:r w:rsidRPr="0044617F">
        <w:rPr>
          <w:rFonts w:ascii="Arial" w:cs="Arial" w:hAnsi="Arial"/>
          <w:iCs/>
        </w:rPr>
        <w:t xml:space="preserve">Municipal manager, </w:t>
      </w:r>
    </w:p>
    <w:p w:rsidP="0044617F" w:rsidR="00956C17" w:rsidRDefault="00956C17" w:rsidRPr="0044617F">
      <w:pPr>
        <w:spacing w:line="360" w:lineRule="auto"/>
        <w:jc w:val="both"/>
        <w:rPr>
          <w:rFonts w:ascii="Arial" w:cs="Arial" w:hAnsi="Arial"/>
          <w:iCs/>
        </w:rPr>
      </w:pPr>
      <w:r w:rsidRPr="0044617F">
        <w:rPr>
          <w:rFonts w:ascii="Arial" w:cs="Arial" w:hAnsi="Arial"/>
          <w:iCs/>
        </w:rPr>
        <w:t>Section 57 Managers</w:t>
      </w:r>
    </w:p>
    <w:p w:rsidP="0044617F" w:rsidR="00956C17" w:rsidRDefault="00956C17" w:rsidRPr="0044617F">
      <w:pPr>
        <w:spacing w:line="360" w:lineRule="auto"/>
        <w:jc w:val="both"/>
        <w:rPr>
          <w:rFonts w:ascii="Arial" w:cs="Arial" w:hAnsi="Arial"/>
          <w:iCs/>
        </w:rPr>
      </w:pPr>
      <w:r w:rsidRPr="0044617F">
        <w:rPr>
          <w:rFonts w:ascii="Arial" w:cs="Arial" w:hAnsi="Arial"/>
          <w:iCs/>
        </w:rPr>
        <w:t xml:space="preserve">Senior Managers, </w:t>
      </w:r>
    </w:p>
    <w:p w:rsidP="0044617F" w:rsidR="00956C17" w:rsidRDefault="00956C17" w:rsidRPr="0044617F">
      <w:pPr>
        <w:spacing w:line="360" w:lineRule="auto"/>
        <w:jc w:val="both"/>
        <w:rPr>
          <w:rFonts w:ascii="Arial" w:cs="Arial" w:hAnsi="Arial"/>
          <w:iCs/>
        </w:rPr>
      </w:pPr>
      <w:r w:rsidRPr="0044617F">
        <w:rPr>
          <w:rFonts w:ascii="Arial" w:cs="Arial" w:hAnsi="Arial"/>
          <w:iCs/>
        </w:rPr>
        <w:t>Managers,</w:t>
      </w:r>
    </w:p>
    <w:p w:rsidP="0044617F" w:rsidR="00956C17" w:rsidRDefault="00956C17" w:rsidRPr="0044617F">
      <w:pPr>
        <w:spacing w:line="360" w:lineRule="auto"/>
        <w:jc w:val="both"/>
        <w:rPr>
          <w:rFonts w:ascii="Arial" w:cs="Arial" w:hAnsi="Arial"/>
          <w:iCs/>
        </w:rPr>
      </w:pPr>
      <w:r w:rsidRPr="0044617F">
        <w:rPr>
          <w:rFonts w:ascii="Arial" w:cs="Arial" w:hAnsi="Arial"/>
          <w:iCs/>
        </w:rPr>
        <w:t>Experts and Professionals</w:t>
      </w:r>
    </w:p>
    <w:p w:rsidP="0044617F" w:rsidR="00956C17" w:rsidRDefault="00956C17" w:rsidRPr="0044617F">
      <w:pPr>
        <w:spacing w:line="360" w:lineRule="auto"/>
        <w:jc w:val="both"/>
        <w:rPr>
          <w:rFonts w:ascii="Arial" w:cs="Arial" w:hAnsi="Arial"/>
          <w:iCs/>
        </w:rPr>
      </w:pPr>
      <w:r w:rsidRPr="0044617F">
        <w:rPr>
          <w:rFonts w:ascii="Arial" w:cs="Arial" w:hAnsi="Arial"/>
          <w:iCs/>
        </w:rPr>
        <w:t>Vhembe District officials,</w:t>
      </w:r>
    </w:p>
    <w:p w:rsidP="0044617F" w:rsidR="00956C17" w:rsidRDefault="00956C17" w:rsidRPr="0044617F">
      <w:pPr>
        <w:spacing w:line="360" w:lineRule="auto"/>
        <w:jc w:val="both"/>
        <w:rPr>
          <w:rFonts w:ascii="Arial" w:cs="Arial" w:hAnsi="Arial"/>
          <w:iCs/>
        </w:rPr>
      </w:pPr>
      <w:r w:rsidRPr="0044617F">
        <w:rPr>
          <w:rFonts w:ascii="Arial" w:cs="Arial" w:hAnsi="Arial"/>
          <w:iCs/>
        </w:rPr>
        <w:t>Community development workers (CDW’s)</w:t>
      </w:r>
    </w:p>
    <w:p w:rsidP="0044617F" w:rsidR="00956C17" w:rsidRDefault="00956C17" w:rsidRPr="0044617F">
      <w:pPr>
        <w:spacing w:line="360" w:lineRule="auto"/>
        <w:jc w:val="both"/>
        <w:rPr>
          <w:rFonts w:ascii="Arial" w:cs="Arial" w:hAnsi="Arial"/>
          <w:iCs/>
        </w:rPr>
      </w:pPr>
    </w:p>
    <w:p w:rsidP="0044617F" w:rsidR="00956C17" w:rsidRDefault="00956C17" w:rsidRPr="0044617F">
      <w:pPr>
        <w:spacing w:line="360" w:lineRule="auto"/>
        <w:jc w:val="both"/>
        <w:rPr>
          <w:rFonts w:ascii="Arial" w:cs="Arial" w:hAnsi="Arial"/>
          <w:b/>
          <w:iCs/>
        </w:rPr>
      </w:pPr>
      <w:r w:rsidRPr="0044617F">
        <w:rPr>
          <w:rFonts w:ascii="Arial" w:cs="Arial" w:hAnsi="Arial"/>
          <w:b/>
          <w:iCs/>
        </w:rPr>
        <w:t>B)  IDP R</w:t>
      </w:r>
      <w:r w:rsidR="00936032" w:rsidRPr="0044617F">
        <w:rPr>
          <w:rFonts w:ascii="Arial" w:cs="Arial" w:hAnsi="Arial"/>
          <w:b/>
          <w:iCs/>
        </w:rPr>
        <w:t xml:space="preserve">epresentative </w:t>
      </w:r>
      <w:r w:rsidRPr="0044617F">
        <w:rPr>
          <w:rFonts w:ascii="Arial" w:cs="Arial" w:hAnsi="Arial"/>
          <w:b/>
          <w:iCs/>
        </w:rPr>
        <w:t>F</w:t>
      </w:r>
      <w:r w:rsidR="00936032" w:rsidRPr="0044617F">
        <w:rPr>
          <w:rFonts w:ascii="Arial" w:cs="Arial" w:hAnsi="Arial"/>
          <w:b/>
          <w:iCs/>
        </w:rPr>
        <w:t xml:space="preserve">orum </w:t>
      </w:r>
    </w:p>
    <w:p w:rsidP="0044617F" w:rsidR="00956C17" w:rsidRDefault="00956C17" w:rsidRPr="0044617F">
      <w:pPr>
        <w:spacing w:line="360" w:lineRule="auto"/>
        <w:jc w:val="both"/>
        <w:rPr>
          <w:rFonts w:ascii="Arial" w:cs="Arial" w:hAnsi="Arial"/>
          <w:b/>
          <w:iCs/>
        </w:rPr>
      </w:pPr>
    </w:p>
    <w:p w:rsidP="0050389F" w:rsidR="00956C17" w:rsidRDefault="00956C17" w:rsidRPr="0044617F">
      <w:pPr>
        <w:numPr>
          <w:ilvl w:val="0"/>
          <w:numId w:val="4"/>
        </w:numPr>
        <w:spacing w:line="360" w:lineRule="auto"/>
        <w:jc w:val="both"/>
        <w:rPr>
          <w:rFonts w:ascii="Arial" w:cs="Arial" w:hAnsi="Arial"/>
          <w:iCs/>
        </w:rPr>
      </w:pPr>
      <w:r w:rsidRPr="0044617F">
        <w:rPr>
          <w:rFonts w:ascii="Arial" w:cs="Arial" w:hAnsi="Arial"/>
          <w:iCs/>
        </w:rPr>
        <w:t xml:space="preserve">Chaired by the Mayor, </w:t>
      </w:r>
    </w:p>
    <w:p w:rsidP="0050389F" w:rsidR="00956C17" w:rsidRDefault="00956C17" w:rsidRPr="0044617F">
      <w:pPr>
        <w:numPr>
          <w:ilvl w:val="0"/>
          <w:numId w:val="4"/>
        </w:numPr>
        <w:spacing w:line="360" w:lineRule="auto"/>
        <w:jc w:val="both"/>
        <w:rPr>
          <w:rFonts w:ascii="Arial" w:cs="Arial" w:hAnsi="Arial"/>
          <w:iCs/>
        </w:rPr>
      </w:pPr>
      <w:r w:rsidRPr="0044617F">
        <w:rPr>
          <w:rFonts w:ascii="Arial" w:cs="Arial" w:hAnsi="Arial"/>
          <w:iCs/>
        </w:rPr>
        <w:lastRenderedPageBreak/>
        <w:t>Composed of Councillors</w:t>
      </w:r>
    </w:p>
    <w:p w:rsidP="0050389F" w:rsidR="00956C17" w:rsidRDefault="00956C17" w:rsidRPr="0044617F">
      <w:pPr>
        <w:numPr>
          <w:ilvl w:val="0"/>
          <w:numId w:val="4"/>
        </w:numPr>
        <w:spacing w:line="360" w:lineRule="auto"/>
        <w:jc w:val="both"/>
        <w:rPr>
          <w:rFonts w:ascii="Arial" w:cs="Arial" w:hAnsi="Arial"/>
          <w:iCs/>
        </w:rPr>
      </w:pPr>
      <w:r w:rsidRPr="0044617F">
        <w:rPr>
          <w:rFonts w:ascii="Arial" w:cs="Arial" w:hAnsi="Arial"/>
          <w:iCs/>
        </w:rPr>
        <w:t>Ward committees,</w:t>
      </w:r>
    </w:p>
    <w:p w:rsidP="0050389F" w:rsidR="00956C17" w:rsidRDefault="00956C17" w:rsidRPr="0044617F">
      <w:pPr>
        <w:numPr>
          <w:ilvl w:val="0"/>
          <w:numId w:val="4"/>
        </w:numPr>
        <w:spacing w:line="360" w:lineRule="auto"/>
        <w:jc w:val="both"/>
        <w:rPr>
          <w:rFonts w:ascii="Arial" w:cs="Arial" w:hAnsi="Arial"/>
          <w:iCs/>
        </w:rPr>
      </w:pPr>
      <w:r w:rsidRPr="0044617F">
        <w:rPr>
          <w:rFonts w:ascii="Arial" w:cs="Arial" w:hAnsi="Arial"/>
          <w:iCs/>
        </w:rPr>
        <w:t>Organized labour,</w:t>
      </w:r>
    </w:p>
    <w:p w:rsidP="0050389F" w:rsidR="00956C17" w:rsidRDefault="00936032" w:rsidRPr="0044617F">
      <w:pPr>
        <w:numPr>
          <w:ilvl w:val="0"/>
          <w:numId w:val="4"/>
        </w:numPr>
        <w:spacing w:line="360" w:lineRule="auto"/>
        <w:jc w:val="both"/>
        <w:rPr>
          <w:rFonts w:ascii="Arial" w:cs="Arial" w:hAnsi="Arial"/>
          <w:iCs/>
        </w:rPr>
      </w:pPr>
      <w:r w:rsidRPr="0044617F">
        <w:rPr>
          <w:rFonts w:ascii="Arial" w:cs="Arial" w:hAnsi="Arial"/>
          <w:iCs/>
        </w:rPr>
        <w:t xml:space="preserve">Community Based </w:t>
      </w:r>
      <w:r w:rsidR="001030C8" w:rsidRPr="0044617F">
        <w:rPr>
          <w:rFonts w:ascii="Arial" w:cs="Arial" w:hAnsi="Arial"/>
          <w:iCs/>
        </w:rPr>
        <w:t>Organizations</w:t>
      </w:r>
      <w:r w:rsidR="00956C17" w:rsidRPr="0044617F">
        <w:rPr>
          <w:rFonts w:ascii="Arial" w:cs="Arial" w:hAnsi="Arial"/>
          <w:iCs/>
        </w:rPr>
        <w:t xml:space="preserve">, </w:t>
      </w:r>
    </w:p>
    <w:p w:rsidP="0050389F" w:rsidR="00956C17" w:rsidRDefault="00936032" w:rsidRPr="0044617F">
      <w:pPr>
        <w:numPr>
          <w:ilvl w:val="0"/>
          <w:numId w:val="4"/>
        </w:numPr>
        <w:spacing w:line="360" w:lineRule="auto"/>
        <w:jc w:val="both"/>
        <w:rPr>
          <w:rFonts w:ascii="Arial" w:cs="Arial" w:hAnsi="Arial"/>
          <w:iCs/>
        </w:rPr>
      </w:pPr>
      <w:r w:rsidRPr="0044617F">
        <w:rPr>
          <w:rFonts w:ascii="Arial" w:cs="Arial" w:hAnsi="Arial"/>
          <w:iCs/>
        </w:rPr>
        <w:t xml:space="preserve">Non-Governmental </w:t>
      </w:r>
      <w:r w:rsidR="001030C8" w:rsidRPr="0044617F">
        <w:rPr>
          <w:rFonts w:ascii="Arial" w:cs="Arial" w:hAnsi="Arial"/>
          <w:iCs/>
        </w:rPr>
        <w:t>Organizations</w:t>
      </w:r>
      <w:r w:rsidR="00956C17" w:rsidRPr="0044617F">
        <w:rPr>
          <w:rFonts w:ascii="Arial" w:cs="Arial" w:hAnsi="Arial"/>
          <w:iCs/>
        </w:rPr>
        <w:t>,</w:t>
      </w:r>
    </w:p>
    <w:p w:rsidP="0050389F" w:rsidR="00956C17" w:rsidRDefault="00956C17" w:rsidRPr="0044617F">
      <w:pPr>
        <w:numPr>
          <w:ilvl w:val="0"/>
          <w:numId w:val="4"/>
        </w:numPr>
        <w:spacing w:line="360" w:lineRule="auto"/>
        <w:jc w:val="both"/>
        <w:rPr>
          <w:rFonts w:ascii="Arial" w:cs="Arial" w:hAnsi="Arial"/>
          <w:iCs/>
        </w:rPr>
      </w:pPr>
      <w:r w:rsidRPr="0044617F">
        <w:rPr>
          <w:rFonts w:ascii="Arial" w:cs="Arial" w:hAnsi="Arial"/>
          <w:iCs/>
        </w:rPr>
        <w:t xml:space="preserve">Sector departments, </w:t>
      </w:r>
    </w:p>
    <w:p w:rsidP="0050389F" w:rsidR="00956C17" w:rsidRDefault="00956C17" w:rsidRPr="0044617F">
      <w:pPr>
        <w:numPr>
          <w:ilvl w:val="0"/>
          <w:numId w:val="4"/>
        </w:numPr>
        <w:spacing w:line="360" w:lineRule="auto"/>
        <w:jc w:val="both"/>
        <w:rPr>
          <w:rFonts w:ascii="Arial" w:cs="Arial" w:hAnsi="Arial"/>
          <w:iCs/>
        </w:rPr>
      </w:pPr>
      <w:r w:rsidRPr="0044617F">
        <w:rPr>
          <w:rFonts w:ascii="Arial" w:cs="Arial" w:hAnsi="Arial"/>
          <w:iCs/>
        </w:rPr>
        <w:t xml:space="preserve">Parastatals, </w:t>
      </w:r>
    </w:p>
    <w:p w:rsidP="0050389F" w:rsidR="00956C17" w:rsidRDefault="001030C8" w:rsidRPr="0044617F">
      <w:pPr>
        <w:numPr>
          <w:ilvl w:val="0"/>
          <w:numId w:val="4"/>
        </w:numPr>
        <w:spacing w:line="360" w:lineRule="auto"/>
        <w:jc w:val="both"/>
        <w:rPr>
          <w:rFonts w:ascii="Arial" w:cs="Arial" w:hAnsi="Arial"/>
          <w:iCs/>
        </w:rPr>
      </w:pPr>
      <w:r w:rsidRPr="0044617F">
        <w:rPr>
          <w:rFonts w:ascii="Arial" w:cs="Arial" w:hAnsi="Arial"/>
          <w:iCs/>
        </w:rPr>
        <w:t>Organized</w:t>
      </w:r>
      <w:r w:rsidR="00936032" w:rsidRPr="0044617F">
        <w:rPr>
          <w:rFonts w:ascii="Arial" w:cs="Arial" w:hAnsi="Arial"/>
          <w:iCs/>
        </w:rPr>
        <w:t xml:space="preserve"> Business </w:t>
      </w:r>
      <w:r w:rsidRPr="0044617F">
        <w:rPr>
          <w:rFonts w:ascii="Arial" w:cs="Arial" w:hAnsi="Arial"/>
          <w:iCs/>
        </w:rPr>
        <w:t>Organizations</w:t>
      </w:r>
      <w:r w:rsidR="00956C17" w:rsidRPr="0044617F">
        <w:rPr>
          <w:rFonts w:ascii="Arial" w:cs="Arial" w:hAnsi="Arial"/>
          <w:iCs/>
        </w:rPr>
        <w:t xml:space="preserve">, </w:t>
      </w:r>
    </w:p>
    <w:p w:rsidP="0050389F" w:rsidR="00956C17" w:rsidRDefault="00936032" w:rsidRPr="0044617F">
      <w:pPr>
        <w:numPr>
          <w:ilvl w:val="0"/>
          <w:numId w:val="4"/>
        </w:numPr>
        <w:spacing w:line="360" w:lineRule="auto"/>
        <w:jc w:val="both"/>
        <w:rPr>
          <w:rFonts w:ascii="Arial" w:cs="Arial" w:hAnsi="Arial"/>
          <w:iCs/>
        </w:rPr>
      </w:pPr>
      <w:r w:rsidRPr="0044617F">
        <w:rPr>
          <w:rFonts w:ascii="Arial" w:cs="Arial" w:hAnsi="Arial"/>
          <w:iCs/>
        </w:rPr>
        <w:t xml:space="preserve">Farmer’s </w:t>
      </w:r>
      <w:r w:rsidR="001030C8" w:rsidRPr="0044617F">
        <w:rPr>
          <w:rFonts w:ascii="Arial" w:cs="Arial" w:hAnsi="Arial"/>
          <w:iCs/>
        </w:rPr>
        <w:t>Organizations</w:t>
      </w:r>
      <w:r w:rsidR="00956C17" w:rsidRPr="0044617F">
        <w:rPr>
          <w:rFonts w:ascii="Arial" w:cs="Arial" w:hAnsi="Arial"/>
          <w:iCs/>
        </w:rPr>
        <w:t>.</w:t>
      </w:r>
    </w:p>
    <w:p w:rsidP="0050389F" w:rsidR="00956C17" w:rsidRDefault="00936032" w:rsidRPr="0044617F">
      <w:pPr>
        <w:numPr>
          <w:ilvl w:val="0"/>
          <w:numId w:val="4"/>
        </w:numPr>
        <w:spacing w:line="360" w:lineRule="auto"/>
        <w:jc w:val="both"/>
        <w:rPr>
          <w:rFonts w:ascii="Arial" w:cs="Arial" w:hAnsi="Arial"/>
          <w:iCs/>
        </w:rPr>
      </w:pPr>
      <w:r w:rsidRPr="0044617F">
        <w:rPr>
          <w:rFonts w:ascii="Arial" w:cs="Arial" w:hAnsi="Arial"/>
          <w:iCs/>
        </w:rPr>
        <w:t>Specialized</w:t>
      </w:r>
      <w:r w:rsidR="00956C17" w:rsidRPr="0044617F">
        <w:rPr>
          <w:rFonts w:ascii="Arial" w:cs="Arial" w:hAnsi="Arial"/>
          <w:iCs/>
        </w:rPr>
        <w:t xml:space="preserve"> Task Teams (cluster meetings):  composed of Experts, officia</w:t>
      </w:r>
      <w:r w:rsidR="005C1635" w:rsidRPr="0044617F">
        <w:rPr>
          <w:rFonts w:ascii="Arial" w:cs="Arial" w:hAnsi="Arial"/>
          <w:iCs/>
        </w:rPr>
        <w:t>ls and Professionals from all sp</w:t>
      </w:r>
      <w:r w:rsidR="00956C17" w:rsidRPr="0044617F">
        <w:rPr>
          <w:rFonts w:ascii="Arial" w:cs="Arial" w:hAnsi="Arial"/>
          <w:iCs/>
        </w:rPr>
        <w:t>heres of government</w:t>
      </w:r>
    </w:p>
    <w:p w:rsidP="0044617F" w:rsidR="00956C17" w:rsidRDefault="00956C17" w:rsidRPr="0044617F">
      <w:pPr>
        <w:spacing w:line="360" w:lineRule="auto"/>
        <w:jc w:val="both"/>
        <w:rPr>
          <w:rFonts w:ascii="Arial" w:cs="Arial" w:hAnsi="Arial"/>
          <w:iCs/>
        </w:rPr>
      </w:pPr>
    </w:p>
    <w:p w:rsidP="0044617F" w:rsidR="00956C17" w:rsidRDefault="00956C17" w:rsidRPr="0044617F">
      <w:pPr>
        <w:spacing w:line="360" w:lineRule="auto"/>
        <w:rPr>
          <w:rFonts w:ascii="Arial" w:cs="Arial" w:hAnsi="Arial"/>
          <w:b/>
          <w:bCs/>
          <w:lang w:val="en-GB"/>
        </w:rPr>
      </w:pPr>
      <w:r w:rsidRPr="0044617F">
        <w:rPr>
          <w:rFonts w:ascii="Arial" w:cs="Arial" w:hAnsi="Arial"/>
          <w:b/>
          <w:bCs/>
          <w:lang w:val="en-GB"/>
        </w:rPr>
        <w:t xml:space="preserve"> </w:t>
      </w:r>
      <w:r w:rsidR="005C1635" w:rsidRPr="0044617F">
        <w:rPr>
          <w:rFonts w:ascii="Arial" w:cs="Arial" w:hAnsi="Arial"/>
          <w:b/>
          <w:bCs/>
          <w:lang w:val="en-GB"/>
        </w:rPr>
        <w:t xml:space="preserve">5.3.1 </w:t>
      </w:r>
      <w:r w:rsidR="00936032" w:rsidRPr="0044617F">
        <w:rPr>
          <w:rFonts w:ascii="Arial" w:cs="Arial" w:hAnsi="Arial"/>
          <w:b/>
          <w:bCs/>
          <w:lang w:val="en-GB"/>
        </w:rPr>
        <w:t xml:space="preserve">Distribution of Roles and </w:t>
      </w:r>
      <w:r w:rsidRPr="0044617F">
        <w:rPr>
          <w:rFonts w:ascii="Arial" w:cs="Arial" w:hAnsi="Arial"/>
          <w:b/>
          <w:bCs/>
          <w:lang w:val="en-GB"/>
        </w:rPr>
        <w:t>R</w:t>
      </w:r>
      <w:r w:rsidR="00936032" w:rsidRPr="0044617F">
        <w:rPr>
          <w:rFonts w:ascii="Arial" w:cs="Arial" w:hAnsi="Arial"/>
          <w:b/>
          <w:bCs/>
          <w:lang w:val="en-GB"/>
        </w:rPr>
        <w:t>esponsibilities</w:t>
      </w:r>
    </w:p>
    <w:p w:rsidP="0044617F" w:rsidR="00956C17" w:rsidRDefault="00956C17" w:rsidRPr="0044617F">
      <w:pPr>
        <w:spacing w:line="360" w:lineRule="auto"/>
        <w:rPr>
          <w:rFonts w:ascii="Arial" w:cs="Arial" w:hAnsi="Arial"/>
          <w:b/>
          <w:bCs/>
          <w:lang w:val="en-GB"/>
        </w:rPr>
      </w:pPr>
    </w:p>
    <w:p w:rsidP="0044617F" w:rsidR="00956C17" w:rsidRDefault="00956C17">
      <w:pPr>
        <w:spacing w:line="360" w:lineRule="auto"/>
        <w:jc w:val="both"/>
        <w:rPr>
          <w:rFonts w:ascii="Arial" w:cs="Arial" w:hAnsi="Arial"/>
          <w:lang w:val="en-GB"/>
        </w:rPr>
      </w:pPr>
      <w:r w:rsidRPr="0044617F">
        <w:rPr>
          <w:rFonts w:ascii="Arial" w:cs="Arial" w:hAnsi="Arial"/>
          <w:lang w:val="en-GB"/>
        </w:rPr>
        <w:t xml:space="preserve">The IDP Process, being consultative and participatory in nature, necessitates specific roles and responsibilities for various structures within and outside the municipal jurisdiction.  These integrated roles and responsibilities are compiled and applied throughout the process.  </w:t>
      </w:r>
    </w:p>
    <w:p w:rsidP="00B8787D" w:rsidR="00B8787D" w:rsidRDefault="00B8787D" w:rsidRPr="0044617F">
      <w:pPr>
        <w:spacing w:line="360" w:lineRule="auto"/>
        <w:jc w:val="both"/>
        <w:rPr>
          <w:rFonts w:ascii="Arial" w:cs="Arial" w:hAnsi="Arial"/>
          <w:lang w:val="en-GB"/>
        </w:rPr>
      </w:pPr>
    </w:p>
    <w:p w:rsidP="00B8787D" w:rsidR="00B8787D" w:rsidRDefault="00B8787D" w:rsidRPr="0044617F">
      <w:pPr>
        <w:spacing w:line="360" w:lineRule="auto"/>
        <w:jc w:val="both"/>
        <w:rPr>
          <w:rFonts w:ascii="Arial" w:cs="Arial" w:hAnsi="Arial"/>
          <w:lang w:val="en-GB"/>
        </w:rPr>
      </w:pPr>
      <w:r w:rsidRPr="0044617F">
        <w:rPr>
          <w:rFonts w:ascii="Arial" w:cs="Arial" w:hAnsi="Arial"/>
          <w:lang w:val="en-GB"/>
        </w:rPr>
        <w:t xml:space="preserve">Public Participation has become one of the key features of developmental government. </w:t>
      </w:r>
    </w:p>
    <w:p w:rsidP="00B8787D" w:rsidR="00B8787D" w:rsidRDefault="00B8787D">
      <w:pPr>
        <w:spacing w:line="360" w:lineRule="auto"/>
        <w:jc w:val="both"/>
        <w:rPr>
          <w:rFonts w:ascii="Arial" w:cs="Arial" w:hAnsi="Arial"/>
          <w:lang w:val="en-GB"/>
        </w:rPr>
      </w:pPr>
      <w:r w:rsidRPr="0044617F">
        <w:rPr>
          <w:rFonts w:ascii="Arial" w:cs="Arial" w:hAnsi="Arial"/>
          <w:lang w:val="en-GB"/>
        </w:rPr>
        <w:t>This aspect has been entrenched in the Constitution of t</w:t>
      </w:r>
      <w:r>
        <w:rPr>
          <w:rFonts w:ascii="Arial" w:cs="Arial" w:hAnsi="Arial"/>
          <w:lang w:val="en-GB"/>
        </w:rPr>
        <w:t>he country and Chapter 4 of the</w:t>
      </w:r>
    </w:p>
    <w:p w:rsidP="00B8787D" w:rsidR="00B8787D" w:rsidRDefault="00B8787D">
      <w:pPr>
        <w:spacing w:line="360" w:lineRule="auto"/>
        <w:jc w:val="both"/>
        <w:rPr>
          <w:rFonts w:ascii="Arial" w:cs="Arial" w:hAnsi="Arial"/>
          <w:lang w:val="en-GB"/>
        </w:rPr>
      </w:pPr>
      <w:r w:rsidRPr="0044617F">
        <w:rPr>
          <w:rFonts w:ascii="Arial" w:cs="Arial" w:hAnsi="Arial"/>
          <w:lang w:val="en-GB"/>
        </w:rPr>
        <w:t>Municipal System Act, which then becomes a legislative r</w:t>
      </w:r>
      <w:r>
        <w:rPr>
          <w:rFonts w:ascii="Arial" w:cs="Arial" w:hAnsi="Arial"/>
          <w:lang w:val="en-GB"/>
        </w:rPr>
        <w:t>equirement. Participation of</w:t>
      </w:r>
    </w:p>
    <w:p w:rsidP="00B8787D" w:rsidR="00B8787D" w:rsidRDefault="001030C8">
      <w:pPr>
        <w:spacing w:line="360" w:lineRule="auto"/>
        <w:jc w:val="both"/>
        <w:rPr>
          <w:rFonts w:ascii="Arial" w:cs="Arial" w:hAnsi="Arial"/>
          <w:lang w:val="en-GB"/>
        </w:rPr>
      </w:pPr>
      <w:r w:rsidRPr="0044617F">
        <w:rPr>
          <w:rFonts w:ascii="Arial" w:cs="Arial" w:hAnsi="Arial"/>
          <w:lang w:val="en-GB"/>
        </w:rPr>
        <w:t>Affected</w:t>
      </w:r>
      <w:r w:rsidR="00B8787D" w:rsidRPr="0044617F">
        <w:rPr>
          <w:rFonts w:ascii="Arial" w:cs="Arial" w:hAnsi="Arial"/>
          <w:lang w:val="en-GB"/>
        </w:rPr>
        <w:t xml:space="preserve"> and interested parties ensures that the IDP</w:t>
      </w:r>
      <w:r w:rsidR="00B8787D">
        <w:rPr>
          <w:rFonts w:ascii="Arial" w:cs="Arial" w:hAnsi="Arial"/>
          <w:lang w:val="en-GB"/>
        </w:rPr>
        <w:t xml:space="preserve"> addresses real issues that are</w:t>
      </w:r>
    </w:p>
    <w:p w:rsidP="00B8787D" w:rsidR="00B8787D" w:rsidRDefault="001030C8">
      <w:pPr>
        <w:spacing w:line="360" w:lineRule="auto"/>
        <w:jc w:val="both"/>
        <w:rPr>
          <w:rFonts w:ascii="Arial" w:cs="Arial" w:hAnsi="Arial"/>
          <w:lang w:val="en-GB"/>
        </w:rPr>
      </w:pPr>
      <w:r w:rsidRPr="0044617F">
        <w:rPr>
          <w:rFonts w:ascii="Arial" w:cs="Arial" w:hAnsi="Arial"/>
          <w:lang w:val="en-GB"/>
        </w:rPr>
        <w:t>Experienced</w:t>
      </w:r>
      <w:r w:rsidR="00B8787D" w:rsidRPr="0044617F">
        <w:rPr>
          <w:rFonts w:ascii="Arial" w:cs="Arial" w:hAnsi="Arial"/>
          <w:lang w:val="en-GB"/>
        </w:rPr>
        <w:t xml:space="preserve"> by communities within the municipality. Parti</w:t>
      </w:r>
      <w:r w:rsidR="00B8787D">
        <w:rPr>
          <w:rFonts w:ascii="Arial" w:cs="Arial" w:hAnsi="Arial"/>
          <w:lang w:val="en-GB"/>
        </w:rPr>
        <w:t>cipation of the public in Local</w:t>
      </w:r>
    </w:p>
    <w:p w:rsidP="00B8787D" w:rsidR="00B8787D" w:rsidRDefault="00B8787D">
      <w:pPr>
        <w:spacing w:line="360" w:lineRule="auto"/>
        <w:jc w:val="both"/>
        <w:rPr>
          <w:rFonts w:ascii="Arial" w:cs="Arial" w:hAnsi="Arial"/>
          <w:lang w:val="en-GB"/>
        </w:rPr>
      </w:pPr>
      <w:r w:rsidRPr="0044617F">
        <w:rPr>
          <w:rFonts w:ascii="Arial" w:cs="Arial" w:hAnsi="Arial"/>
          <w:lang w:val="en-GB"/>
        </w:rPr>
        <w:t>Government matters takes place through a structured ma</w:t>
      </w:r>
      <w:r>
        <w:rPr>
          <w:rFonts w:ascii="Arial" w:cs="Arial" w:hAnsi="Arial"/>
          <w:lang w:val="en-GB"/>
        </w:rPr>
        <w:t>nner hence the establishment</w:t>
      </w:r>
    </w:p>
    <w:p w:rsidP="00B8787D" w:rsidR="00B8787D" w:rsidRDefault="001030C8">
      <w:pPr>
        <w:spacing w:line="360" w:lineRule="auto"/>
        <w:jc w:val="both"/>
        <w:rPr>
          <w:rFonts w:ascii="Arial" w:cs="Arial" w:hAnsi="Arial"/>
          <w:lang w:val="en-GB"/>
        </w:rPr>
      </w:pPr>
      <w:r w:rsidRPr="0044617F">
        <w:rPr>
          <w:rFonts w:ascii="Arial" w:cs="Arial" w:hAnsi="Arial"/>
          <w:lang w:val="en-GB"/>
        </w:rPr>
        <w:t>Of</w:t>
      </w:r>
      <w:r w:rsidR="00B8787D" w:rsidRPr="0044617F">
        <w:rPr>
          <w:rFonts w:ascii="Arial" w:cs="Arial" w:hAnsi="Arial"/>
          <w:lang w:val="en-GB"/>
        </w:rPr>
        <w:t xml:space="preserve"> the IDP Representative Forum. A review of existing representatives will be made in </w:t>
      </w:r>
    </w:p>
    <w:p w:rsidP="00B8787D" w:rsidR="00B8787D" w:rsidRDefault="001030C8">
      <w:pPr>
        <w:spacing w:line="360" w:lineRule="auto"/>
        <w:jc w:val="both"/>
        <w:rPr>
          <w:rFonts w:ascii="Arial" w:cs="Arial" w:hAnsi="Arial"/>
          <w:lang w:val="en-GB"/>
        </w:rPr>
      </w:pPr>
      <w:r w:rsidRPr="0044617F">
        <w:rPr>
          <w:rFonts w:ascii="Arial" w:cs="Arial" w:hAnsi="Arial"/>
          <w:lang w:val="en-GB"/>
        </w:rPr>
        <w:t>Order</w:t>
      </w:r>
      <w:r w:rsidR="00B8787D" w:rsidRPr="0044617F">
        <w:rPr>
          <w:rFonts w:ascii="Arial" w:cs="Arial" w:hAnsi="Arial"/>
          <w:lang w:val="en-GB"/>
        </w:rPr>
        <w:t xml:space="preserve"> to involve stakeholders that were not included during the initial stage of planning </w:t>
      </w:r>
    </w:p>
    <w:p w:rsidP="00B8787D" w:rsidR="00B8787D" w:rsidRDefault="001030C8" w:rsidRPr="0044617F">
      <w:pPr>
        <w:spacing w:line="360" w:lineRule="auto"/>
        <w:jc w:val="both"/>
        <w:rPr>
          <w:rFonts w:ascii="Arial" w:cs="Arial" w:hAnsi="Arial"/>
          <w:lang w:val="en-GB"/>
        </w:rPr>
      </w:pPr>
      <w:r w:rsidRPr="0044617F">
        <w:rPr>
          <w:rFonts w:ascii="Arial" w:cs="Arial" w:hAnsi="Arial"/>
          <w:lang w:val="en-GB"/>
        </w:rPr>
        <w:t>Process</w:t>
      </w:r>
      <w:r w:rsidR="00B8787D" w:rsidRPr="0044617F">
        <w:rPr>
          <w:rFonts w:ascii="Arial" w:cs="Arial" w:hAnsi="Arial"/>
          <w:lang w:val="en-GB"/>
        </w:rPr>
        <w:t xml:space="preserve">. </w:t>
      </w:r>
    </w:p>
    <w:p w:rsidP="00B8787D" w:rsidR="00956C17" w:rsidRDefault="00956C17" w:rsidRPr="0044617F">
      <w:pPr>
        <w:spacing w:line="360" w:lineRule="auto"/>
        <w:jc w:val="both"/>
        <w:rPr>
          <w:rFonts w:ascii="Arial" w:cs="Arial" w:hAnsi="Arial"/>
          <w:lang w:val="en-GB"/>
        </w:rPr>
      </w:pPr>
    </w:p>
    <w:p w:rsidP="0044617F" w:rsidR="00956C17" w:rsidRDefault="005C1635" w:rsidRPr="0044617F">
      <w:pPr>
        <w:spacing w:line="360" w:lineRule="auto"/>
        <w:jc w:val="both"/>
        <w:rPr>
          <w:rFonts w:ascii="Arial" w:cs="Arial" w:hAnsi="Arial"/>
          <w:b/>
          <w:bCs/>
          <w:lang w:val="en-GB"/>
        </w:rPr>
      </w:pPr>
      <w:r w:rsidRPr="0044617F">
        <w:rPr>
          <w:rFonts w:ascii="Arial" w:cs="Arial" w:hAnsi="Arial"/>
          <w:b/>
          <w:bCs/>
          <w:lang w:val="en-GB"/>
        </w:rPr>
        <w:t>5.3</w:t>
      </w:r>
      <w:r w:rsidR="00956C17" w:rsidRPr="0044617F">
        <w:rPr>
          <w:rFonts w:ascii="Arial" w:cs="Arial" w:hAnsi="Arial"/>
          <w:b/>
          <w:bCs/>
          <w:lang w:val="en-GB"/>
        </w:rPr>
        <w:t>.2 D</w:t>
      </w:r>
      <w:r w:rsidR="00936032" w:rsidRPr="0044617F">
        <w:rPr>
          <w:rFonts w:ascii="Arial" w:cs="Arial" w:hAnsi="Arial"/>
          <w:b/>
          <w:bCs/>
          <w:lang w:val="en-GB"/>
        </w:rPr>
        <w:t>istribution of roles and responsibilities between the musina local municipality and external role players</w:t>
      </w:r>
    </w:p>
    <w:p w:rsidP="0044617F" w:rsidR="00956C17" w:rsidRDefault="00956C17" w:rsidRPr="0044617F">
      <w:pPr>
        <w:spacing w:line="360" w:lineRule="auto"/>
        <w:jc w:val="both"/>
        <w:rPr>
          <w:rFonts w:ascii="Arial" w:cs="Arial" w:hAnsi="Arial"/>
          <w:b/>
          <w:bCs/>
          <w:lang w:val="en-GB"/>
        </w:rPr>
      </w:pPr>
    </w:p>
    <w:p w:rsidP="0044617F" w:rsidR="00956C17" w:rsidRDefault="00956C17" w:rsidRPr="0044617F">
      <w:pPr>
        <w:spacing w:line="360" w:lineRule="auto"/>
        <w:jc w:val="both"/>
        <w:rPr>
          <w:rFonts w:ascii="Arial" w:cs="Arial" w:hAnsi="Arial"/>
          <w:b/>
          <w:bCs/>
          <w:lang w:val="en-GB"/>
        </w:rPr>
      </w:pPr>
      <w:r w:rsidRPr="0044617F">
        <w:rPr>
          <w:rFonts w:ascii="Arial" w:cs="Arial" w:hAnsi="Arial"/>
          <w:lang w:val="en-GB"/>
        </w:rPr>
        <w:tab/>
      </w:r>
      <w:r w:rsidRPr="0044617F">
        <w:rPr>
          <w:rFonts w:ascii="Arial" w:cs="Arial" w:hAnsi="Arial"/>
          <w:b/>
          <w:i/>
          <w:iCs/>
          <w:lang w:val="en-GB"/>
        </w:rPr>
        <w:t>Musina Local Municipality Council</w:t>
      </w:r>
    </w:p>
    <w:p w:rsidP="0044617F" w:rsidR="00956C17" w:rsidRDefault="00956C17" w:rsidRPr="0044617F">
      <w:pPr>
        <w:spacing w:line="360" w:lineRule="auto"/>
        <w:jc w:val="both"/>
        <w:rPr>
          <w:rFonts w:ascii="Arial" w:cs="Arial" w:hAnsi="Arial"/>
          <w:b/>
          <w:bCs/>
          <w:u w:val="single"/>
          <w:lang w:val="en-GB"/>
        </w:rPr>
      </w:pPr>
    </w:p>
    <w:p w:rsidP="0044617F" w:rsidR="00956C17" w:rsidRDefault="00956C17" w:rsidRPr="0044617F">
      <w:pPr>
        <w:spacing w:line="360" w:lineRule="auto"/>
        <w:jc w:val="both"/>
        <w:rPr>
          <w:rFonts w:ascii="Arial" w:cs="Arial" w:hAnsi="Arial"/>
          <w:b/>
          <w:bCs/>
          <w:lang w:val="en-GB"/>
        </w:rPr>
      </w:pPr>
      <w:r w:rsidRPr="0044617F">
        <w:rPr>
          <w:rFonts w:ascii="Arial" w:cs="Arial" w:hAnsi="Arial"/>
          <w:lang w:val="en-GB"/>
        </w:rPr>
        <w:t xml:space="preserve">Decide and adopt the process plan and </w:t>
      </w:r>
      <w:r w:rsidR="001030C8" w:rsidRPr="0044617F">
        <w:rPr>
          <w:rFonts w:ascii="Arial" w:cs="Arial" w:hAnsi="Arial"/>
          <w:lang w:val="en-GB"/>
        </w:rPr>
        <w:t>the IDP</w:t>
      </w:r>
    </w:p>
    <w:p w:rsidP="0044617F" w:rsidR="00956C17" w:rsidRDefault="00956C17" w:rsidRPr="0044617F">
      <w:pPr>
        <w:spacing w:line="360" w:lineRule="auto"/>
        <w:jc w:val="both"/>
        <w:rPr>
          <w:rFonts w:ascii="Arial" w:cs="Arial" w:hAnsi="Arial"/>
          <w:b/>
          <w:bCs/>
          <w:lang w:val="en-GB"/>
        </w:rPr>
      </w:pPr>
      <w:r w:rsidRPr="0044617F">
        <w:rPr>
          <w:rFonts w:ascii="Arial" w:cs="Arial" w:hAnsi="Arial"/>
          <w:lang w:val="en-GB"/>
        </w:rPr>
        <w:t>Ensure that all relevant actors are involved</w:t>
      </w:r>
    </w:p>
    <w:p w:rsidP="0044617F" w:rsidR="00956C17" w:rsidRDefault="00956C17" w:rsidRPr="0044617F">
      <w:pPr>
        <w:spacing w:line="360" w:lineRule="auto"/>
        <w:jc w:val="both"/>
        <w:rPr>
          <w:rFonts w:ascii="Arial" w:cs="Arial" w:hAnsi="Arial"/>
          <w:b/>
          <w:bCs/>
          <w:lang w:val="en-GB"/>
        </w:rPr>
      </w:pPr>
      <w:r w:rsidRPr="0044617F">
        <w:rPr>
          <w:rFonts w:ascii="Arial" w:cs="Arial" w:hAnsi="Arial"/>
          <w:lang w:val="en-GB"/>
        </w:rPr>
        <w:t>Ensure that the development and review process is undertaken in accordance with agreed timeframes</w:t>
      </w:r>
    </w:p>
    <w:p w:rsidP="0044617F" w:rsidR="00956C17" w:rsidRDefault="00956C17" w:rsidRPr="0044617F">
      <w:pPr>
        <w:spacing w:line="360" w:lineRule="auto"/>
        <w:jc w:val="both"/>
        <w:rPr>
          <w:rFonts w:ascii="Arial" w:cs="Arial" w:hAnsi="Arial"/>
          <w:b/>
          <w:bCs/>
          <w:lang w:val="en-GB"/>
        </w:rPr>
      </w:pPr>
      <w:r w:rsidRPr="0044617F">
        <w:rPr>
          <w:rFonts w:ascii="Arial" w:cs="Arial" w:hAnsi="Arial"/>
          <w:lang w:val="en-GB"/>
        </w:rPr>
        <w:t xml:space="preserve">Ensure that the development and review process is focused on priority </w:t>
      </w:r>
      <w:r w:rsidR="001030C8" w:rsidRPr="0044617F">
        <w:rPr>
          <w:rFonts w:ascii="Arial" w:cs="Arial" w:hAnsi="Arial"/>
          <w:lang w:val="en-GB"/>
        </w:rPr>
        <w:t>issues that</w:t>
      </w:r>
      <w:r w:rsidRPr="0044617F">
        <w:rPr>
          <w:rFonts w:ascii="Arial" w:cs="Arial" w:hAnsi="Arial"/>
          <w:lang w:val="en-GB"/>
        </w:rPr>
        <w:t xml:space="preserve"> it is strategic and implementation orientated</w:t>
      </w:r>
    </w:p>
    <w:p w:rsidP="0044617F" w:rsidR="00956C17" w:rsidRDefault="00956C17" w:rsidRPr="0044617F">
      <w:pPr>
        <w:spacing w:line="360" w:lineRule="auto"/>
        <w:jc w:val="both"/>
        <w:rPr>
          <w:rFonts w:ascii="Arial" w:cs="Arial" w:hAnsi="Arial"/>
          <w:b/>
          <w:bCs/>
          <w:lang w:val="en-GB"/>
        </w:rPr>
      </w:pPr>
      <w:r w:rsidRPr="0044617F">
        <w:rPr>
          <w:rFonts w:ascii="Arial" w:cs="Arial" w:hAnsi="Arial"/>
          <w:lang w:val="en-GB"/>
        </w:rPr>
        <w:t>Ensure that sector requirements are adhered to</w:t>
      </w:r>
    </w:p>
    <w:p w:rsidP="0044617F" w:rsidR="00956C17" w:rsidRDefault="00956C17" w:rsidRPr="0044617F">
      <w:pPr>
        <w:spacing w:line="360" w:lineRule="auto"/>
        <w:jc w:val="both"/>
        <w:rPr>
          <w:rFonts w:ascii="Arial" w:cs="Arial" w:hAnsi="Arial"/>
          <w:lang w:val="en-GB"/>
        </w:rPr>
      </w:pPr>
    </w:p>
    <w:p w:rsidP="0044617F" w:rsidR="00956C17" w:rsidRDefault="00956C17" w:rsidRPr="0044617F">
      <w:pPr>
        <w:spacing w:line="360" w:lineRule="auto"/>
        <w:jc w:val="both"/>
        <w:rPr>
          <w:rFonts w:ascii="Arial" w:cs="Arial" w:hAnsi="Arial"/>
          <w:i/>
          <w:iCs/>
          <w:u w:val="single"/>
          <w:lang w:val="en-GB"/>
        </w:rPr>
      </w:pPr>
    </w:p>
    <w:p w:rsidP="0044617F" w:rsidR="00956C17" w:rsidRDefault="005C1635" w:rsidRPr="0044617F">
      <w:pPr>
        <w:spacing w:line="360" w:lineRule="auto"/>
        <w:jc w:val="both"/>
        <w:rPr>
          <w:rFonts w:ascii="Arial" w:cs="Arial" w:hAnsi="Arial"/>
          <w:b/>
          <w:lang w:val="en-GB"/>
        </w:rPr>
      </w:pPr>
      <w:r w:rsidRPr="0044617F">
        <w:rPr>
          <w:rFonts w:ascii="Arial" w:cs="Arial" w:hAnsi="Arial"/>
          <w:b/>
          <w:i/>
          <w:iCs/>
          <w:lang w:val="en-GB"/>
        </w:rPr>
        <w:t>5.3.2.1</w:t>
      </w:r>
      <w:r w:rsidR="00956C17" w:rsidRPr="0044617F">
        <w:rPr>
          <w:rFonts w:ascii="Arial" w:cs="Arial" w:hAnsi="Arial"/>
          <w:b/>
          <w:i/>
          <w:iCs/>
          <w:lang w:val="en-GB"/>
        </w:rPr>
        <w:t xml:space="preserve"> (District planning forum –Vhembe District municipality</w:t>
      </w:r>
    </w:p>
    <w:p w:rsidP="0044617F" w:rsidR="00956C17" w:rsidRDefault="00956C17" w:rsidRPr="0044617F">
      <w:pPr>
        <w:spacing w:line="360" w:lineRule="auto"/>
        <w:jc w:val="both"/>
        <w:rPr>
          <w:rFonts w:ascii="Arial" w:cs="Arial" w:hAnsi="Arial"/>
          <w:b/>
          <w:lang w:val="en-GB"/>
        </w:rPr>
      </w:pPr>
    </w:p>
    <w:p w:rsidP="0044617F" w:rsidR="00956C17" w:rsidRDefault="00956C17" w:rsidRPr="0044617F">
      <w:pPr>
        <w:numPr>
          <w:ilvl w:val="1"/>
          <w:numId w:val="0"/>
        </w:numPr>
        <w:spacing w:line="360" w:lineRule="auto"/>
        <w:jc w:val="both"/>
        <w:rPr>
          <w:rFonts w:ascii="Arial" w:cs="Arial" w:hAnsi="Arial"/>
          <w:b/>
          <w:bCs/>
          <w:lang w:val="en-GB"/>
        </w:rPr>
      </w:pPr>
      <w:r w:rsidRPr="0044617F">
        <w:rPr>
          <w:rFonts w:ascii="Arial" w:cs="Arial" w:hAnsi="Arial"/>
          <w:lang w:val="en-GB"/>
        </w:rPr>
        <w:t xml:space="preserve">Ensure that all local issues within the powers and functions of the Local Municipality are considered during </w:t>
      </w:r>
      <w:r w:rsidR="001030C8" w:rsidRPr="0044617F">
        <w:rPr>
          <w:rFonts w:ascii="Arial" w:cs="Arial" w:hAnsi="Arial"/>
          <w:lang w:val="en-GB"/>
        </w:rPr>
        <w:t>the process</w:t>
      </w:r>
      <w:r w:rsidRPr="0044617F">
        <w:rPr>
          <w:rFonts w:ascii="Arial" w:cs="Arial" w:hAnsi="Arial"/>
          <w:lang w:val="en-GB"/>
        </w:rPr>
        <w:t xml:space="preserve"> </w:t>
      </w:r>
      <w:r w:rsidR="001030C8" w:rsidRPr="0044617F">
        <w:rPr>
          <w:rFonts w:ascii="Arial" w:cs="Arial" w:hAnsi="Arial"/>
          <w:lang w:val="en-GB"/>
        </w:rPr>
        <w:t>of IDP</w:t>
      </w:r>
    </w:p>
    <w:p w:rsidP="0044617F" w:rsidR="00956C17" w:rsidRDefault="00956C17" w:rsidRPr="0044617F">
      <w:pPr>
        <w:numPr>
          <w:ilvl w:val="1"/>
          <w:numId w:val="0"/>
        </w:numPr>
        <w:spacing w:line="360" w:lineRule="auto"/>
        <w:jc w:val="both"/>
        <w:rPr>
          <w:rFonts w:ascii="Arial" w:cs="Arial" w:hAnsi="Arial"/>
          <w:b/>
          <w:bCs/>
          <w:lang w:val="en-GB"/>
        </w:rPr>
      </w:pPr>
      <w:r w:rsidRPr="0044617F">
        <w:rPr>
          <w:rFonts w:ascii="Arial" w:cs="Arial" w:hAnsi="Arial"/>
          <w:lang w:val="en-GB"/>
        </w:rPr>
        <w:t>Ensure participation of key role players within the Municipality during the alignment/District-wide strategic planning events</w:t>
      </w:r>
    </w:p>
    <w:p w:rsidP="0044617F" w:rsidR="00956C17" w:rsidRDefault="00956C17" w:rsidRPr="0044617F">
      <w:pPr>
        <w:spacing w:line="360" w:lineRule="auto"/>
        <w:jc w:val="both"/>
        <w:rPr>
          <w:rFonts w:ascii="Arial" w:cs="Arial" w:hAnsi="Arial"/>
          <w:lang w:val="en-GB"/>
        </w:rPr>
      </w:pPr>
    </w:p>
    <w:p w:rsidP="0044617F" w:rsidR="00956C17" w:rsidRDefault="005C1635" w:rsidRPr="0044617F">
      <w:pPr>
        <w:spacing w:line="360" w:lineRule="auto"/>
        <w:jc w:val="both"/>
        <w:rPr>
          <w:rFonts w:ascii="Arial" w:cs="Arial" w:hAnsi="Arial"/>
          <w:b/>
          <w:lang w:val="en-GB"/>
        </w:rPr>
      </w:pPr>
      <w:r w:rsidRPr="0044617F">
        <w:rPr>
          <w:rFonts w:ascii="Arial" w:cs="Arial" w:hAnsi="Arial"/>
          <w:b/>
          <w:i/>
          <w:iCs/>
          <w:lang w:val="en-GB"/>
        </w:rPr>
        <w:t>5.3.2.2</w:t>
      </w:r>
      <w:r w:rsidR="00956C17" w:rsidRPr="0044617F">
        <w:rPr>
          <w:rFonts w:ascii="Arial" w:cs="Arial" w:hAnsi="Arial"/>
          <w:b/>
          <w:i/>
          <w:iCs/>
          <w:lang w:val="en-GB"/>
        </w:rPr>
        <w:t xml:space="preserve"> Provincial Government</w:t>
      </w:r>
    </w:p>
    <w:p w:rsidP="0044617F" w:rsidR="00956C17" w:rsidRDefault="00956C17" w:rsidRPr="0044617F">
      <w:pPr>
        <w:spacing w:line="360" w:lineRule="auto"/>
        <w:jc w:val="both"/>
        <w:rPr>
          <w:rFonts w:ascii="Arial" w:cs="Arial" w:hAnsi="Arial"/>
          <w:b/>
          <w:lang w:val="en-GB"/>
        </w:rPr>
      </w:pPr>
    </w:p>
    <w:p w:rsidP="0044617F" w:rsidR="00956C17" w:rsidRDefault="00956C17" w:rsidRPr="0044617F">
      <w:pPr>
        <w:spacing w:line="360" w:lineRule="auto"/>
        <w:jc w:val="both"/>
        <w:rPr>
          <w:rFonts w:ascii="Arial" w:cs="Arial" w:hAnsi="Arial"/>
          <w:b/>
          <w:bCs/>
          <w:lang w:val="en-GB"/>
        </w:rPr>
      </w:pPr>
      <w:r w:rsidRPr="0044617F">
        <w:rPr>
          <w:rFonts w:ascii="Arial" w:cs="Arial" w:hAnsi="Arial"/>
          <w:lang w:val="en-GB"/>
        </w:rPr>
        <w:t>Ensure vertical alignment of the Municipal IDP with Provincial and National sector plans.</w:t>
      </w:r>
    </w:p>
    <w:p w:rsidP="0044617F" w:rsidR="00956C17" w:rsidRDefault="00956C17" w:rsidRPr="0044617F">
      <w:pPr>
        <w:spacing w:line="360" w:lineRule="auto"/>
        <w:jc w:val="both"/>
        <w:rPr>
          <w:rFonts w:ascii="Arial" w:cs="Arial" w:hAnsi="Arial"/>
          <w:b/>
          <w:bCs/>
          <w:lang w:val="en-GB"/>
        </w:rPr>
      </w:pPr>
      <w:r w:rsidRPr="0044617F">
        <w:rPr>
          <w:rFonts w:ascii="Arial" w:cs="Arial" w:hAnsi="Arial"/>
          <w:lang w:val="en-GB"/>
        </w:rPr>
        <w:t xml:space="preserve">Monitor the development </w:t>
      </w:r>
      <w:r w:rsidR="001030C8" w:rsidRPr="0044617F">
        <w:rPr>
          <w:rFonts w:ascii="Arial" w:cs="Arial" w:hAnsi="Arial"/>
          <w:lang w:val="en-GB"/>
        </w:rPr>
        <w:t>and review</w:t>
      </w:r>
      <w:r w:rsidRPr="0044617F">
        <w:rPr>
          <w:rFonts w:ascii="Arial" w:cs="Arial" w:hAnsi="Arial"/>
          <w:lang w:val="en-GB"/>
        </w:rPr>
        <w:t xml:space="preserve"> of </w:t>
      </w:r>
      <w:r w:rsidR="001030C8" w:rsidRPr="0044617F">
        <w:rPr>
          <w:rFonts w:ascii="Arial" w:cs="Arial" w:hAnsi="Arial"/>
          <w:lang w:val="en-GB"/>
        </w:rPr>
        <w:t>IDP process</w:t>
      </w:r>
    </w:p>
    <w:p w:rsidP="0044617F" w:rsidR="00956C17" w:rsidRDefault="00956C17" w:rsidRPr="0044617F">
      <w:pPr>
        <w:spacing w:line="360" w:lineRule="auto"/>
        <w:jc w:val="both"/>
        <w:rPr>
          <w:rFonts w:ascii="Arial" w:cs="Arial" w:hAnsi="Arial"/>
          <w:b/>
          <w:bCs/>
          <w:lang w:val="en-GB"/>
        </w:rPr>
      </w:pPr>
      <w:r w:rsidRPr="0044617F">
        <w:rPr>
          <w:rFonts w:ascii="Arial" w:cs="Arial" w:hAnsi="Arial"/>
          <w:lang w:val="en-GB"/>
        </w:rPr>
        <w:t>Contribute relevant information of Provincial Sector Departments</w:t>
      </w:r>
    </w:p>
    <w:p w:rsidP="0044617F" w:rsidR="00956C17" w:rsidRDefault="00956C17" w:rsidRPr="0044617F">
      <w:pPr>
        <w:spacing w:line="360" w:lineRule="auto"/>
        <w:jc w:val="both"/>
        <w:rPr>
          <w:rFonts w:ascii="Arial" w:cs="Arial" w:hAnsi="Arial"/>
          <w:b/>
          <w:bCs/>
          <w:lang w:val="en-GB"/>
        </w:rPr>
      </w:pPr>
      <w:r w:rsidRPr="0044617F">
        <w:rPr>
          <w:rFonts w:ascii="Arial" w:cs="Arial" w:hAnsi="Arial"/>
          <w:lang w:val="en-GB"/>
        </w:rPr>
        <w:t>Contribute sector expertise and technical knowledge during the development and review of strategies and projects</w:t>
      </w:r>
    </w:p>
    <w:p w:rsidP="0044617F" w:rsidR="00956C17" w:rsidRDefault="00956C17" w:rsidRPr="0044617F">
      <w:pPr>
        <w:spacing w:line="360" w:lineRule="auto"/>
        <w:jc w:val="both"/>
        <w:rPr>
          <w:rFonts w:ascii="Arial" w:cs="Arial" w:hAnsi="Arial"/>
          <w:b/>
          <w:bCs/>
          <w:lang w:val="en-GB"/>
        </w:rPr>
      </w:pPr>
      <w:r w:rsidRPr="0044617F">
        <w:rPr>
          <w:rFonts w:ascii="Arial" w:cs="Arial" w:hAnsi="Arial"/>
          <w:lang w:val="en-GB"/>
        </w:rPr>
        <w:t>Through the Provincial planning forum the provincial government will give hands on support to municipalities in order to produce credible IDPs</w:t>
      </w:r>
    </w:p>
    <w:p w:rsidP="0044617F" w:rsidR="00616D00" w:rsidRDefault="00616D00">
      <w:pPr>
        <w:spacing w:line="360" w:lineRule="auto"/>
        <w:jc w:val="both"/>
        <w:rPr>
          <w:rFonts w:ascii="Arial" w:cs="Arial" w:hAnsi="Arial"/>
          <w:b/>
          <w:i/>
          <w:iCs/>
          <w:lang w:val="en-GB"/>
        </w:rPr>
      </w:pPr>
    </w:p>
    <w:p w:rsidP="0044617F" w:rsidR="00956C17" w:rsidRDefault="005C1635" w:rsidRPr="0044617F">
      <w:pPr>
        <w:spacing w:line="360" w:lineRule="auto"/>
        <w:jc w:val="both"/>
        <w:rPr>
          <w:rFonts w:ascii="Arial" w:cs="Arial" w:hAnsi="Arial"/>
          <w:b/>
          <w:lang w:val="en-GB"/>
        </w:rPr>
      </w:pPr>
      <w:r w:rsidRPr="0044617F">
        <w:rPr>
          <w:rFonts w:ascii="Arial" w:cs="Arial" w:hAnsi="Arial"/>
          <w:b/>
          <w:i/>
          <w:iCs/>
          <w:lang w:val="en-GB"/>
        </w:rPr>
        <w:t>5.3.2.3</w:t>
      </w:r>
      <w:r w:rsidR="00956C17" w:rsidRPr="0044617F">
        <w:rPr>
          <w:rFonts w:ascii="Arial" w:cs="Arial" w:hAnsi="Arial"/>
          <w:b/>
          <w:i/>
          <w:iCs/>
          <w:lang w:val="en-GB"/>
        </w:rPr>
        <w:t xml:space="preserve"> Service Providers &amp; Specialised Teams</w:t>
      </w:r>
    </w:p>
    <w:p w:rsidP="0044617F" w:rsidR="00956C17" w:rsidRDefault="00956C17" w:rsidRPr="0044617F">
      <w:pPr>
        <w:spacing w:line="360" w:lineRule="auto"/>
        <w:jc w:val="both"/>
        <w:rPr>
          <w:rFonts w:ascii="Arial" w:cs="Arial" w:hAnsi="Arial"/>
          <w:b/>
          <w:lang w:val="en-GB"/>
        </w:rPr>
      </w:pPr>
    </w:p>
    <w:p w:rsidP="0050389F" w:rsidR="00956C17" w:rsidRDefault="00956C17" w:rsidRPr="0044617F">
      <w:pPr>
        <w:numPr>
          <w:ilvl w:val="0"/>
          <w:numId w:val="5"/>
        </w:numPr>
        <w:spacing w:line="360" w:lineRule="auto"/>
        <w:jc w:val="both"/>
        <w:rPr>
          <w:rFonts w:ascii="Arial" w:cs="Arial" w:hAnsi="Arial"/>
          <w:b/>
          <w:bCs/>
          <w:u w:val="single"/>
          <w:lang w:val="en-GB"/>
        </w:rPr>
      </w:pPr>
      <w:r w:rsidRPr="0044617F">
        <w:rPr>
          <w:rFonts w:ascii="Arial" w:cs="Arial" w:hAnsi="Arial"/>
          <w:lang w:val="en-GB"/>
        </w:rPr>
        <w:lastRenderedPageBreak/>
        <w:t>Contribute information on plans, programmes and budget during the development and review process</w:t>
      </w:r>
    </w:p>
    <w:p w:rsidP="0050389F" w:rsidR="00956C17" w:rsidRDefault="00956C17" w:rsidRPr="0044617F">
      <w:pPr>
        <w:numPr>
          <w:ilvl w:val="0"/>
          <w:numId w:val="5"/>
        </w:numPr>
        <w:spacing w:line="360" w:lineRule="auto"/>
        <w:jc w:val="both"/>
        <w:rPr>
          <w:rFonts w:ascii="Arial" w:cs="Arial" w:hAnsi="Arial"/>
          <w:b/>
          <w:bCs/>
          <w:u w:val="single"/>
          <w:lang w:val="en-GB"/>
        </w:rPr>
      </w:pPr>
      <w:r w:rsidRPr="0044617F">
        <w:rPr>
          <w:rFonts w:ascii="Arial" w:cs="Arial" w:hAnsi="Arial"/>
          <w:lang w:val="en-GB"/>
        </w:rPr>
        <w:t>Conduct tasks as commissioned by Steering Committee on identified gaps and make recommendations to the Steering Committee</w:t>
      </w:r>
    </w:p>
    <w:p w:rsidP="0050389F" w:rsidR="00956C17" w:rsidRDefault="00956C17" w:rsidRPr="0044617F">
      <w:pPr>
        <w:numPr>
          <w:ilvl w:val="0"/>
          <w:numId w:val="5"/>
        </w:numPr>
        <w:spacing w:line="360" w:lineRule="auto"/>
        <w:jc w:val="both"/>
        <w:rPr>
          <w:rFonts w:ascii="Arial" w:cs="Arial" w:hAnsi="Arial"/>
          <w:b/>
          <w:bCs/>
          <w:u w:val="single"/>
          <w:lang w:val="en-GB"/>
        </w:rPr>
      </w:pPr>
      <w:r w:rsidRPr="0044617F">
        <w:rPr>
          <w:rFonts w:ascii="Arial" w:cs="Arial" w:hAnsi="Arial"/>
          <w:lang w:val="en-GB"/>
        </w:rPr>
        <w:t>Support the alignment procedures between the municipalities and other spheres of the government</w:t>
      </w:r>
    </w:p>
    <w:p w:rsidP="0050389F" w:rsidR="00956C17" w:rsidRDefault="00956C17" w:rsidRPr="0044617F">
      <w:pPr>
        <w:numPr>
          <w:ilvl w:val="0"/>
          <w:numId w:val="5"/>
        </w:numPr>
        <w:spacing w:line="360" w:lineRule="auto"/>
        <w:jc w:val="both"/>
        <w:rPr>
          <w:rFonts w:ascii="Arial" w:cs="Arial" w:hAnsi="Arial"/>
          <w:b/>
          <w:bCs/>
          <w:u w:val="single"/>
          <w:lang w:val="en-GB"/>
        </w:rPr>
      </w:pPr>
      <w:r w:rsidRPr="0044617F">
        <w:rPr>
          <w:rFonts w:ascii="Arial" w:cs="Arial" w:hAnsi="Arial"/>
          <w:lang w:val="en-GB"/>
        </w:rPr>
        <w:t>Provide technical expertise</w:t>
      </w:r>
    </w:p>
    <w:p w:rsidP="0044617F" w:rsidR="00956C17" w:rsidRDefault="00956C17" w:rsidRPr="0044617F">
      <w:pPr>
        <w:spacing w:line="360" w:lineRule="auto"/>
        <w:jc w:val="both"/>
        <w:rPr>
          <w:rFonts w:ascii="Arial" w:cs="Arial" w:hAnsi="Arial"/>
          <w:b/>
          <w:i/>
          <w:iCs/>
          <w:lang w:val="en-GB"/>
        </w:rPr>
      </w:pPr>
    </w:p>
    <w:p w:rsidP="0044617F" w:rsidR="00E22834" w:rsidRDefault="00E22834">
      <w:pPr>
        <w:spacing w:line="360" w:lineRule="auto"/>
        <w:jc w:val="both"/>
        <w:rPr>
          <w:rFonts w:ascii="Arial" w:cs="Arial" w:hAnsi="Arial"/>
          <w:b/>
          <w:i/>
          <w:iCs/>
          <w:lang w:val="en-GB"/>
        </w:rPr>
      </w:pPr>
    </w:p>
    <w:p w:rsidP="0044617F" w:rsidR="005E7611" w:rsidRDefault="005E7611">
      <w:pPr>
        <w:spacing w:line="360" w:lineRule="auto"/>
        <w:jc w:val="both"/>
        <w:rPr>
          <w:rFonts w:ascii="Arial" w:cs="Arial" w:hAnsi="Arial"/>
          <w:b/>
          <w:i/>
          <w:iCs/>
          <w:lang w:val="en-GB"/>
        </w:rPr>
      </w:pPr>
    </w:p>
    <w:p w:rsidP="0044617F" w:rsidR="005E7611" w:rsidRDefault="005E7611">
      <w:pPr>
        <w:spacing w:line="360" w:lineRule="auto"/>
        <w:jc w:val="both"/>
        <w:rPr>
          <w:rFonts w:ascii="Arial" w:cs="Arial" w:hAnsi="Arial"/>
          <w:b/>
          <w:i/>
          <w:iCs/>
          <w:lang w:val="en-GB"/>
        </w:rPr>
      </w:pPr>
    </w:p>
    <w:p w:rsidP="0044617F" w:rsidR="005E7611" w:rsidRDefault="005E7611">
      <w:pPr>
        <w:spacing w:line="360" w:lineRule="auto"/>
        <w:jc w:val="both"/>
        <w:rPr>
          <w:rFonts w:ascii="Arial" w:cs="Arial" w:hAnsi="Arial"/>
          <w:b/>
          <w:i/>
          <w:iCs/>
          <w:lang w:val="en-GB"/>
        </w:rPr>
      </w:pPr>
    </w:p>
    <w:p w:rsidP="0044617F" w:rsidR="00956C17" w:rsidRDefault="005C1635" w:rsidRPr="0044617F">
      <w:pPr>
        <w:spacing w:line="360" w:lineRule="auto"/>
        <w:jc w:val="both"/>
        <w:rPr>
          <w:rFonts w:ascii="Arial" w:cs="Arial" w:hAnsi="Arial"/>
          <w:b/>
          <w:lang w:val="en-GB"/>
        </w:rPr>
      </w:pPr>
      <w:r w:rsidRPr="0044617F">
        <w:rPr>
          <w:rFonts w:ascii="Arial" w:cs="Arial" w:hAnsi="Arial"/>
          <w:b/>
          <w:i/>
          <w:iCs/>
          <w:lang w:val="en-GB"/>
        </w:rPr>
        <w:t>5.3.2.4</w:t>
      </w:r>
      <w:r w:rsidR="00956C17" w:rsidRPr="0044617F">
        <w:rPr>
          <w:rFonts w:ascii="Arial" w:cs="Arial" w:hAnsi="Arial"/>
          <w:b/>
          <w:i/>
          <w:iCs/>
          <w:lang w:val="en-GB"/>
        </w:rPr>
        <w:t xml:space="preserve"> Stakeholders Representation (IDP Rep Forum)</w:t>
      </w:r>
    </w:p>
    <w:p w:rsidP="0044617F" w:rsidR="00956C17" w:rsidRDefault="00956C17" w:rsidRPr="0044617F">
      <w:pPr>
        <w:spacing w:line="360" w:lineRule="auto"/>
        <w:jc w:val="both"/>
        <w:rPr>
          <w:rFonts w:ascii="Arial" w:cs="Arial" w:hAnsi="Arial"/>
          <w:lang w:val="en-GB"/>
        </w:rPr>
      </w:pPr>
    </w:p>
    <w:p w:rsidP="0044617F" w:rsidR="00956C17" w:rsidRDefault="00956C17" w:rsidRPr="0044617F">
      <w:pPr>
        <w:spacing w:line="360" w:lineRule="auto"/>
        <w:jc w:val="both"/>
        <w:rPr>
          <w:rFonts w:ascii="Arial" w:cs="Arial" w:hAnsi="Arial"/>
          <w:lang w:val="en-GB"/>
        </w:rPr>
      </w:pPr>
      <w:r w:rsidRPr="0044617F">
        <w:rPr>
          <w:rFonts w:ascii="Arial" w:cs="Arial" w:hAnsi="Arial"/>
          <w:lang w:val="en-GB"/>
        </w:rPr>
        <w:t>Form a structured link between the Municipality and representatives of the public</w:t>
      </w:r>
    </w:p>
    <w:p w:rsidP="0044617F" w:rsidR="00956C17" w:rsidRDefault="00956C17" w:rsidRPr="0044617F">
      <w:pPr>
        <w:spacing w:line="360" w:lineRule="auto"/>
        <w:jc w:val="both"/>
        <w:rPr>
          <w:rFonts w:ascii="Arial" w:cs="Arial" w:hAnsi="Arial"/>
          <w:lang w:val="en-GB"/>
        </w:rPr>
      </w:pPr>
      <w:r w:rsidRPr="0044617F">
        <w:rPr>
          <w:rFonts w:ascii="Arial" w:cs="Arial" w:hAnsi="Arial"/>
          <w:lang w:val="en-GB"/>
        </w:rPr>
        <w:t>Participate and be part of the decision making within the Representative Forums</w:t>
      </w:r>
    </w:p>
    <w:p w:rsidP="0044617F" w:rsidR="00956C17" w:rsidRDefault="00956C17" w:rsidRPr="0044617F">
      <w:pPr>
        <w:spacing w:line="360" w:lineRule="auto"/>
        <w:jc w:val="both"/>
        <w:rPr>
          <w:rFonts w:ascii="Arial" w:cs="Arial" w:hAnsi="Arial"/>
          <w:lang w:val="en-GB"/>
        </w:rPr>
      </w:pPr>
      <w:r w:rsidRPr="0044617F">
        <w:rPr>
          <w:rFonts w:ascii="Arial" w:cs="Arial" w:hAnsi="Arial"/>
          <w:lang w:val="en-GB"/>
        </w:rPr>
        <w:t>Analyse and discuss issues being developed and reviewed</w:t>
      </w:r>
    </w:p>
    <w:p w:rsidP="0044617F" w:rsidR="00956C17" w:rsidRDefault="00956C17" w:rsidRPr="0044617F">
      <w:pPr>
        <w:spacing w:line="360" w:lineRule="auto"/>
        <w:jc w:val="both"/>
        <w:rPr>
          <w:rFonts w:ascii="Arial" w:cs="Arial" w:hAnsi="Arial"/>
          <w:lang w:val="en-GB"/>
        </w:rPr>
      </w:pPr>
      <w:r w:rsidRPr="0044617F">
        <w:rPr>
          <w:rFonts w:ascii="Arial" w:cs="Arial" w:hAnsi="Arial"/>
          <w:lang w:val="en-GB"/>
        </w:rPr>
        <w:t>Ensure that priority issues of their constituents are considered</w:t>
      </w:r>
    </w:p>
    <w:p w:rsidP="0044617F" w:rsidR="00956C17" w:rsidRDefault="00956C17" w:rsidRPr="0044617F">
      <w:pPr>
        <w:spacing w:line="360" w:lineRule="auto"/>
        <w:jc w:val="both"/>
        <w:rPr>
          <w:rFonts w:ascii="Arial" w:cs="Arial" w:hAnsi="Arial"/>
          <w:lang w:val="en-GB"/>
        </w:rPr>
      </w:pPr>
      <w:r w:rsidRPr="0044617F">
        <w:rPr>
          <w:rFonts w:ascii="Arial" w:cs="Arial" w:hAnsi="Arial"/>
          <w:lang w:val="en-GB"/>
        </w:rPr>
        <w:t xml:space="preserve">Ensure that annual business plans and SDBIP </w:t>
      </w:r>
      <w:r w:rsidR="001030C8" w:rsidRPr="0044617F">
        <w:rPr>
          <w:rFonts w:ascii="Arial" w:cs="Arial" w:hAnsi="Arial"/>
          <w:lang w:val="en-GB"/>
        </w:rPr>
        <w:t>are based</w:t>
      </w:r>
      <w:r w:rsidRPr="0044617F">
        <w:rPr>
          <w:rFonts w:ascii="Arial" w:cs="Arial" w:hAnsi="Arial"/>
          <w:lang w:val="en-GB"/>
        </w:rPr>
        <w:t xml:space="preserve"> on the developed and reviewed IDP priorities and municipal Key Performance Indicators</w:t>
      </w:r>
    </w:p>
    <w:p w:rsidP="0044617F" w:rsidR="00956C17" w:rsidRDefault="00956C17" w:rsidRPr="0044617F">
      <w:pPr>
        <w:spacing w:line="360" w:lineRule="auto"/>
        <w:jc w:val="both"/>
        <w:rPr>
          <w:rFonts w:ascii="Arial" w:cs="Arial" w:hAnsi="Arial"/>
          <w:lang w:val="en-GB"/>
        </w:rPr>
      </w:pPr>
      <w:r w:rsidRPr="0044617F">
        <w:rPr>
          <w:rFonts w:ascii="Arial" w:cs="Arial" w:hAnsi="Arial"/>
          <w:lang w:val="en-GB"/>
        </w:rPr>
        <w:t>Participate in the designing of IDP project proposals</w:t>
      </w:r>
    </w:p>
    <w:p w:rsidP="0044617F" w:rsidR="00956C17" w:rsidRDefault="00956C17" w:rsidRPr="0044617F">
      <w:pPr>
        <w:spacing w:line="360" w:lineRule="auto"/>
        <w:jc w:val="both"/>
        <w:rPr>
          <w:rFonts w:ascii="Arial" w:cs="Arial" w:hAnsi="Arial"/>
          <w:lang w:val="en-GB"/>
        </w:rPr>
      </w:pPr>
      <w:r w:rsidRPr="0044617F">
        <w:rPr>
          <w:rFonts w:ascii="Arial" w:cs="Arial" w:hAnsi="Arial"/>
          <w:lang w:val="en-GB"/>
        </w:rPr>
        <w:t>Discuss and comments on the final product of IDP</w:t>
      </w:r>
    </w:p>
    <w:p w:rsidP="00B8787D" w:rsidR="00956C17" w:rsidRDefault="00956C17" w:rsidRPr="0044617F">
      <w:pPr>
        <w:spacing w:line="360" w:lineRule="auto"/>
        <w:jc w:val="both"/>
        <w:rPr>
          <w:rFonts w:ascii="Arial" w:cs="Arial" w:hAnsi="Arial"/>
          <w:b/>
          <w:bCs/>
          <w:u w:val="single"/>
          <w:lang w:val="en-GB"/>
        </w:rPr>
      </w:pPr>
    </w:p>
    <w:p w:rsidP="0044617F" w:rsidR="00956C17" w:rsidRDefault="005C1635" w:rsidRPr="0044617F">
      <w:pPr>
        <w:spacing w:line="360" w:lineRule="auto"/>
        <w:jc w:val="both"/>
        <w:rPr>
          <w:rFonts w:ascii="Arial" w:cs="Arial" w:hAnsi="Arial"/>
          <w:lang w:val="en-GB"/>
        </w:rPr>
      </w:pPr>
      <w:r w:rsidRPr="0044617F">
        <w:rPr>
          <w:rFonts w:ascii="Arial" w:cs="Arial" w:hAnsi="Arial"/>
          <w:b/>
          <w:bCs/>
          <w:lang w:val="en-GB"/>
        </w:rPr>
        <w:t>5.3.3</w:t>
      </w:r>
      <w:r w:rsidR="00956C17" w:rsidRPr="0044617F">
        <w:rPr>
          <w:rFonts w:ascii="Arial" w:cs="Arial" w:hAnsi="Arial"/>
          <w:b/>
          <w:bCs/>
          <w:lang w:val="en-GB"/>
        </w:rPr>
        <w:t xml:space="preserve"> </w:t>
      </w:r>
      <w:r w:rsidR="0024669A" w:rsidRPr="0044617F">
        <w:rPr>
          <w:rFonts w:ascii="Arial" w:cs="Arial" w:hAnsi="Arial"/>
          <w:b/>
          <w:bCs/>
          <w:lang w:val="en-GB"/>
        </w:rPr>
        <w:t>Distribution of Roles and Responsibilities within the Municipality</w:t>
      </w:r>
    </w:p>
    <w:p w:rsidP="0044617F" w:rsidR="00956C17" w:rsidRDefault="00956C17" w:rsidRPr="0044617F">
      <w:pPr>
        <w:spacing w:line="360" w:lineRule="auto"/>
        <w:jc w:val="both"/>
        <w:rPr>
          <w:rFonts w:ascii="Arial" w:cs="Arial" w:hAnsi="Arial"/>
          <w:lang w:val="en-GB"/>
        </w:rPr>
      </w:pPr>
    </w:p>
    <w:p w:rsidP="00B8787D" w:rsidR="00956C17" w:rsidRDefault="005C1635" w:rsidRPr="00B8787D">
      <w:pPr>
        <w:spacing w:line="360" w:lineRule="auto"/>
        <w:jc w:val="both"/>
        <w:rPr>
          <w:rFonts w:ascii="Arial" w:cs="Arial" w:hAnsi="Arial"/>
          <w:b/>
          <w:lang w:val="en-GB"/>
        </w:rPr>
      </w:pPr>
      <w:r w:rsidRPr="00B8787D">
        <w:rPr>
          <w:rFonts w:ascii="Arial" w:cs="Arial" w:hAnsi="Arial"/>
          <w:b/>
          <w:i/>
          <w:iCs/>
          <w:lang w:val="en-GB"/>
        </w:rPr>
        <w:t>5.3.3.1</w:t>
      </w:r>
      <w:r w:rsidR="00956C17" w:rsidRPr="00B8787D">
        <w:rPr>
          <w:rFonts w:ascii="Arial" w:cs="Arial" w:hAnsi="Arial"/>
          <w:b/>
          <w:i/>
          <w:iCs/>
          <w:lang w:val="en-GB"/>
        </w:rPr>
        <w:t xml:space="preserve"> Council</w:t>
      </w:r>
    </w:p>
    <w:p w:rsidP="00B8787D" w:rsidR="00956C17" w:rsidRDefault="00956C17" w:rsidRPr="00B8787D">
      <w:pPr>
        <w:spacing w:line="360" w:lineRule="auto"/>
        <w:jc w:val="both"/>
        <w:rPr>
          <w:rFonts w:ascii="Arial" w:cs="Arial" w:hAnsi="Arial"/>
          <w:lang w:val="en-GB"/>
        </w:rPr>
      </w:pPr>
    </w:p>
    <w:p w:rsidP="00B8787D" w:rsidR="00956C17" w:rsidRDefault="00956C17" w:rsidRPr="00B8787D">
      <w:pPr>
        <w:numPr>
          <w:ilvl w:val="1"/>
          <w:numId w:val="0"/>
        </w:numPr>
        <w:spacing w:line="360" w:lineRule="auto"/>
        <w:jc w:val="both"/>
        <w:rPr>
          <w:rFonts w:ascii="Arial" w:cs="Arial" w:hAnsi="Arial"/>
          <w:lang w:val="en-GB"/>
        </w:rPr>
      </w:pPr>
      <w:r w:rsidRPr="00B8787D">
        <w:rPr>
          <w:rFonts w:ascii="Arial" w:cs="Arial" w:hAnsi="Arial"/>
          <w:lang w:val="en-GB"/>
        </w:rPr>
        <w:t xml:space="preserve">Decides on the development and review process of the IDP </w:t>
      </w:r>
    </w:p>
    <w:p w:rsidP="00B8787D" w:rsidR="00956C17" w:rsidRDefault="00956C17" w:rsidRPr="00B8787D">
      <w:pPr>
        <w:numPr>
          <w:ilvl w:val="1"/>
          <w:numId w:val="0"/>
        </w:numPr>
        <w:spacing w:line="360" w:lineRule="auto"/>
        <w:jc w:val="both"/>
        <w:rPr>
          <w:rFonts w:ascii="Arial" w:cs="Arial" w:hAnsi="Arial"/>
          <w:lang w:val="en-GB"/>
        </w:rPr>
      </w:pPr>
      <w:r w:rsidRPr="00B8787D">
        <w:rPr>
          <w:rFonts w:ascii="Arial" w:cs="Arial" w:hAnsi="Arial"/>
          <w:lang w:val="en-GB"/>
        </w:rPr>
        <w:t>Approve nominated persons to be in charge of different roles, activities and responsibilities of the development and review process</w:t>
      </w:r>
    </w:p>
    <w:p w:rsidP="00B8787D" w:rsidR="00956C17" w:rsidRDefault="00956C17" w:rsidRPr="00B8787D">
      <w:pPr>
        <w:numPr>
          <w:ilvl w:val="1"/>
          <w:numId w:val="0"/>
        </w:numPr>
        <w:spacing w:line="360" w:lineRule="auto"/>
        <w:jc w:val="both"/>
        <w:rPr>
          <w:rFonts w:ascii="Arial" w:cs="Arial" w:hAnsi="Arial"/>
          <w:lang w:val="en-GB"/>
        </w:rPr>
      </w:pPr>
      <w:r w:rsidRPr="00B8787D">
        <w:rPr>
          <w:rFonts w:ascii="Arial" w:cs="Arial" w:hAnsi="Arial"/>
          <w:lang w:val="en-GB"/>
        </w:rPr>
        <w:lastRenderedPageBreak/>
        <w:t>Ensures that the development and review processes are focused on priority issues, that are strategic and implementation orientated</w:t>
      </w:r>
    </w:p>
    <w:p w:rsidP="00B8787D" w:rsidR="00956C17" w:rsidRDefault="00956C17" w:rsidRPr="00B8787D">
      <w:pPr>
        <w:numPr>
          <w:ilvl w:val="1"/>
          <w:numId w:val="0"/>
        </w:numPr>
        <w:spacing w:line="360" w:lineRule="auto"/>
        <w:jc w:val="both"/>
        <w:rPr>
          <w:rFonts w:ascii="Arial" w:cs="Arial" w:hAnsi="Arial"/>
          <w:lang w:val="en-GB"/>
        </w:rPr>
      </w:pPr>
      <w:r w:rsidRPr="00B8787D">
        <w:rPr>
          <w:rFonts w:ascii="Arial" w:cs="Arial" w:hAnsi="Arial"/>
          <w:lang w:val="en-GB"/>
        </w:rPr>
        <w:t>Ensures that all relevant actors are involved in the development and review process</w:t>
      </w:r>
    </w:p>
    <w:p w:rsidP="00B8787D" w:rsidR="00956C17" w:rsidRDefault="00956C17" w:rsidRPr="00B8787D">
      <w:pPr>
        <w:numPr>
          <w:ilvl w:val="1"/>
          <w:numId w:val="0"/>
        </w:numPr>
        <w:spacing w:line="360" w:lineRule="auto"/>
        <w:jc w:val="both"/>
        <w:rPr>
          <w:rFonts w:ascii="Arial" w:cs="Arial" w:hAnsi="Arial"/>
          <w:lang w:val="en-GB"/>
        </w:rPr>
      </w:pPr>
      <w:r w:rsidRPr="00B8787D">
        <w:rPr>
          <w:rFonts w:ascii="Arial" w:cs="Arial" w:hAnsi="Arial"/>
          <w:lang w:val="en-GB"/>
        </w:rPr>
        <w:t>Ensures that sector requirements are adhered to</w:t>
      </w:r>
    </w:p>
    <w:p w:rsidP="00645775" w:rsidR="00956C17" w:rsidRDefault="00645775">
      <w:pPr>
        <w:numPr>
          <w:ilvl w:val="1"/>
          <w:numId w:val="0"/>
        </w:numPr>
        <w:spacing w:line="360" w:lineRule="auto"/>
        <w:jc w:val="both"/>
        <w:rPr>
          <w:rFonts w:ascii="Arial" w:cs="Arial" w:hAnsi="Arial"/>
          <w:lang w:val="en-GB"/>
        </w:rPr>
      </w:pPr>
      <w:r>
        <w:rPr>
          <w:rFonts w:ascii="Arial" w:cs="Arial" w:hAnsi="Arial"/>
          <w:lang w:val="en-GB"/>
        </w:rPr>
        <w:t>Adoption of the IDP document</w:t>
      </w:r>
    </w:p>
    <w:p w:rsidP="00645775" w:rsidR="00645775" w:rsidRDefault="00645775" w:rsidRPr="00645775">
      <w:pPr>
        <w:numPr>
          <w:ilvl w:val="1"/>
          <w:numId w:val="0"/>
        </w:numPr>
        <w:spacing w:line="360" w:lineRule="auto"/>
        <w:jc w:val="both"/>
        <w:rPr>
          <w:rFonts w:ascii="Arial" w:cs="Arial" w:hAnsi="Arial"/>
          <w:lang w:val="en-GB"/>
        </w:rPr>
      </w:pPr>
    </w:p>
    <w:p w:rsidP="00B8787D" w:rsidR="00956C17" w:rsidRDefault="005C1635" w:rsidRPr="00B8787D">
      <w:pPr>
        <w:spacing w:line="360" w:lineRule="auto"/>
        <w:jc w:val="both"/>
        <w:rPr>
          <w:rFonts w:ascii="Arial" w:cs="Arial" w:hAnsi="Arial"/>
          <w:b/>
          <w:lang w:val="en-GB"/>
        </w:rPr>
      </w:pPr>
      <w:r w:rsidRPr="00B8787D">
        <w:rPr>
          <w:rFonts w:ascii="Arial" w:cs="Arial" w:hAnsi="Arial"/>
          <w:b/>
          <w:i/>
          <w:iCs/>
          <w:lang w:val="en-GB"/>
        </w:rPr>
        <w:t>5.3.3.2</w:t>
      </w:r>
      <w:r w:rsidR="00956C17" w:rsidRPr="00B8787D">
        <w:rPr>
          <w:rFonts w:ascii="Arial" w:cs="Arial" w:hAnsi="Arial"/>
          <w:b/>
          <w:i/>
          <w:iCs/>
          <w:lang w:val="en-GB"/>
        </w:rPr>
        <w:t xml:space="preserve"> Municipal Manager/IDP Manager</w:t>
      </w:r>
    </w:p>
    <w:p w:rsidP="00B8787D" w:rsidR="00956C17" w:rsidRDefault="00956C17" w:rsidRPr="00B8787D">
      <w:pPr>
        <w:spacing w:line="360" w:lineRule="auto"/>
        <w:jc w:val="both"/>
        <w:rPr>
          <w:rFonts w:ascii="Arial" w:cs="Arial" w:hAnsi="Arial"/>
          <w:lang w:val="en-GB"/>
        </w:rPr>
      </w:pPr>
    </w:p>
    <w:p w:rsidP="00B8787D" w:rsidR="00956C17" w:rsidRDefault="00956C17" w:rsidRPr="00B8787D">
      <w:pPr>
        <w:spacing w:line="360" w:lineRule="auto"/>
        <w:jc w:val="both"/>
        <w:rPr>
          <w:rFonts w:ascii="Arial" w:cs="Arial" w:hAnsi="Arial"/>
          <w:lang w:val="en-GB"/>
        </w:rPr>
      </w:pPr>
      <w:r w:rsidRPr="00B8787D">
        <w:rPr>
          <w:rFonts w:ascii="Arial" w:cs="Arial" w:hAnsi="Arial"/>
          <w:lang w:val="en-GB"/>
        </w:rPr>
        <w:t>Prepare a programme for the development and review process</w:t>
      </w:r>
    </w:p>
    <w:p w:rsidP="00B8787D" w:rsidR="00956C17" w:rsidRDefault="00956C17" w:rsidRPr="00B8787D">
      <w:pPr>
        <w:spacing w:line="360" w:lineRule="auto"/>
        <w:jc w:val="both"/>
        <w:rPr>
          <w:rFonts w:ascii="Arial" w:cs="Arial" w:hAnsi="Arial"/>
          <w:lang w:val="en-GB"/>
        </w:rPr>
      </w:pPr>
      <w:r w:rsidRPr="00B8787D">
        <w:rPr>
          <w:rFonts w:ascii="Arial" w:cs="Arial" w:hAnsi="Arial"/>
          <w:lang w:val="en-GB"/>
        </w:rPr>
        <w:t>Undertake and be responsible for the overall management, co-ordination and monitoring of the planning process, ensuring that all relevant actors are appropriately involved</w:t>
      </w:r>
    </w:p>
    <w:p w:rsidP="00B8787D" w:rsidR="00956C17" w:rsidRDefault="00956C17" w:rsidRPr="00B8787D">
      <w:pPr>
        <w:spacing w:line="360" w:lineRule="auto"/>
        <w:jc w:val="both"/>
        <w:rPr>
          <w:rFonts w:ascii="Arial" w:cs="Arial" w:hAnsi="Arial"/>
          <w:lang w:val="en-GB"/>
        </w:rPr>
      </w:pPr>
      <w:r w:rsidRPr="00B8787D">
        <w:rPr>
          <w:rFonts w:ascii="Arial" w:cs="Arial" w:hAnsi="Arial"/>
          <w:lang w:val="en-GB"/>
        </w:rPr>
        <w:t>Decides on different roles and responsibilities within the development and review Process</w:t>
      </w:r>
    </w:p>
    <w:p w:rsidP="00B8787D" w:rsidR="00956C17" w:rsidRDefault="00956C17" w:rsidRPr="00B8787D">
      <w:pPr>
        <w:spacing w:line="360" w:lineRule="auto"/>
        <w:jc w:val="both"/>
        <w:rPr>
          <w:rFonts w:ascii="Arial" w:cs="Arial" w:hAnsi="Arial"/>
          <w:lang w:val="en-GB"/>
        </w:rPr>
      </w:pPr>
      <w:r w:rsidRPr="00B8787D">
        <w:rPr>
          <w:rFonts w:ascii="Arial" w:cs="Arial" w:hAnsi="Arial"/>
          <w:lang w:val="en-GB"/>
        </w:rPr>
        <w:t>Ensure efficient and effectively managed and organised development and review process</w:t>
      </w:r>
    </w:p>
    <w:p w:rsidP="00B8787D" w:rsidR="00956C17" w:rsidRDefault="00956C17" w:rsidRPr="00B8787D">
      <w:pPr>
        <w:spacing w:line="360" w:lineRule="auto"/>
        <w:jc w:val="both"/>
        <w:rPr>
          <w:rFonts w:ascii="Arial" w:cs="Arial" w:hAnsi="Arial"/>
          <w:lang w:val="en-GB"/>
        </w:rPr>
      </w:pPr>
      <w:r w:rsidRPr="00B8787D">
        <w:rPr>
          <w:rFonts w:ascii="Arial" w:cs="Arial" w:hAnsi="Arial"/>
          <w:lang w:val="en-GB"/>
        </w:rPr>
        <w:t>Be responsible for the day to day management of the development and review process</w:t>
      </w:r>
    </w:p>
    <w:p w:rsidP="00B8787D" w:rsidR="00956C17" w:rsidRDefault="00956C17" w:rsidRPr="00B8787D">
      <w:pPr>
        <w:spacing w:line="360" w:lineRule="auto"/>
        <w:jc w:val="both"/>
        <w:rPr>
          <w:rFonts w:ascii="Arial" w:cs="Arial" w:hAnsi="Arial"/>
          <w:lang w:val="en-GB"/>
        </w:rPr>
      </w:pPr>
      <w:r w:rsidRPr="00B8787D">
        <w:rPr>
          <w:rFonts w:ascii="Arial" w:cs="Arial" w:hAnsi="Arial"/>
          <w:lang w:val="en-GB"/>
        </w:rPr>
        <w:t>Ensure that alignment procedure and mechanisms are implemented</w:t>
      </w:r>
    </w:p>
    <w:p w:rsidP="00B8787D" w:rsidR="00956C17" w:rsidRDefault="00956C17" w:rsidRPr="00B8787D">
      <w:pPr>
        <w:spacing w:line="360" w:lineRule="auto"/>
        <w:jc w:val="both"/>
        <w:rPr>
          <w:rFonts w:ascii="Arial" w:cs="Arial" w:hAnsi="Arial"/>
          <w:lang w:val="en-GB"/>
        </w:rPr>
      </w:pPr>
      <w:r w:rsidRPr="00B8787D">
        <w:rPr>
          <w:rFonts w:ascii="Arial" w:cs="Arial" w:hAnsi="Arial"/>
          <w:lang w:val="en-GB"/>
        </w:rPr>
        <w:t>Ensure that the development and review process is participatory, strategic and implementation oriented, satisfying the sector plans and requirements</w:t>
      </w:r>
    </w:p>
    <w:p w:rsidP="00B8787D" w:rsidR="00956C17" w:rsidRDefault="00956C17" w:rsidRPr="00B8787D">
      <w:pPr>
        <w:spacing w:line="360" w:lineRule="auto"/>
        <w:jc w:val="both"/>
        <w:rPr>
          <w:rFonts w:ascii="Arial" w:cs="Arial" w:hAnsi="Arial"/>
          <w:lang w:val="en-GB"/>
        </w:rPr>
      </w:pPr>
      <w:r w:rsidRPr="00B8787D">
        <w:rPr>
          <w:rFonts w:ascii="Arial" w:cs="Arial" w:hAnsi="Arial"/>
          <w:lang w:val="en-GB"/>
        </w:rPr>
        <w:t xml:space="preserve">Ensure that amendments are made to the draft </w:t>
      </w:r>
    </w:p>
    <w:p w:rsidP="00956C17" w:rsidR="00956C17" w:rsidRDefault="00956C17" w:rsidRPr="005A03E8">
      <w:pPr>
        <w:jc w:val="both"/>
        <w:rPr>
          <w:rFonts w:ascii="Arial" w:cs="Arial" w:hAnsi="Arial"/>
          <w:lang w:val="en-GB"/>
        </w:rPr>
      </w:pPr>
    </w:p>
    <w:p w:rsidP="00B8787D" w:rsidR="00956C17" w:rsidRDefault="005C1635" w:rsidRPr="00B8787D">
      <w:pPr>
        <w:spacing w:line="360" w:lineRule="auto"/>
        <w:jc w:val="both"/>
        <w:rPr>
          <w:rFonts w:ascii="Arial" w:cs="Arial" w:hAnsi="Arial"/>
          <w:b/>
          <w:lang w:val="en-GB"/>
        </w:rPr>
      </w:pPr>
      <w:r w:rsidRPr="00B8787D">
        <w:rPr>
          <w:rFonts w:ascii="Arial" w:cs="Arial" w:hAnsi="Arial"/>
          <w:b/>
          <w:i/>
          <w:iCs/>
          <w:lang w:val="en-GB"/>
        </w:rPr>
        <w:t>5.3.3.3</w:t>
      </w:r>
      <w:r w:rsidR="00956C17" w:rsidRPr="00B8787D">
        <w:rPr>
          <w:rFonts w:ascii="Arial" w:cs="Arial" w:hAnsi="Arial"/>
          <w:b/>
          <w:i/>
          <w:iCs/>
          <w:lang w:val="en-GB"/>
        </w:rPr>
        <w:t xml:space="preserve"> D</w:t>
      </w:r>
      <w:r w:rsidR="00FE5F33" w:rsidRPr="00B8787D">
        <w:rPr>
          <w:rFonts w:ascii="Arial" w:cs="Arial" w:hAnsi="Arial"/>
          <w:b/>
          <w:i/>
          <w:iCs/>
          <w:lang w:val="en-GB"/>
        </w:rPr>
        <w:t>evelopment</w:t>
      </w:r>
      <w:r w:rsidR="00956C17" w:rsidRPr="00B8787D">
        <w:rPr>
          <w:rFonts w:ascii="Arial" w:cs="Arial" w:hAnsi="Arial"/>
          <w:b/>
          <w:i/>
          <w:iCs/>
          <w:lang w:val="en-GB"/>
        </w:rPr>
        <w:t xml:space="preserve"> P</w:t>
      </w:r>
      <w:r w:rsidR="00FE5F33" w:rsidRPr="00B8787D">
        <w:rPr>
          <w:rFonts w:ascii="Arial" w:cs="Arial" w:hAnsi="Arial"/>
          <w:b/>
          <w:i/>
          <w:iCs/>
          <w:lang w:val="en-GB"/>
        </w:rPr>
        <w:t>lanning</w:t>
      </w:r>
      <w:r w:rsidR="00956C17" w:rsidRPr="00B8787D">
        <w:rPr>
          <w:rFonts w:ascii="Arial" w:cs="Arial" w:hAnsi="Arial"/>
          <w:b/>
          <w:i/>
          <w:iCs/>
          <w:lang w:val="en-GB"/>
        </w:rPr>
        <w:t xml:space="preserve"> D</w:t>
      </w:r>
      <w:r w:rsidR="00FE5F33" w:rsidRPr="00B8787D">
        <w:rPr>
          <w:rFonts w:ascii="Arial" w:cs="Arial" w:hAnsi="Arial"/>
          <w:b/>
          <w:i/>
          <w:iCs/>
          <w:lang w:val="en-GB"/>
        </w:rPr>
        <w:t>epartment (vhembe district)</w:t>
      </w:r>
    </w:p>
    <w:p w:rsidP="00B8787D" w:rsidR="00956C17" w:rsidRDefault="00956C17" w:rsidRPr="00B8787D">
      <w:pPr>
        <w:spacing w:line="360" w:lineRule="auto"/>
        <w:jc w:val="both"/>
        <w:rPr>
          <w:rFonts w:ascii="Arial" w:cs="Arial" w:hAnsi="Arial"/>
          <w:lang w:val="en-GB"/>
        </w:rPr>
      </w:pPr>
    </w:p>
    <w:p w:rsidP="00B8787D" w:rsidR="00956C17" w:rsidRDefault="00956C17" w:rsidRPr="00B8787D">
      <w:pPr>
        <w:spacing w:line="360" w:lineRule="auto"/>
        <w:jc w:val="both"/>
        <w:rPr>
          <w:rFonts w:ascii="Arial" w:cs="Arial" w:hAnsi="Arial"/>
          <w:lang w:val="en-GB"/>
        </w:rPr>
      </w:pPr>
      <w:r w:rsidRPr="00B8787D">
        <w:rPr>
          <w:rFonts w:ascii="Arial" w:cs="Arial" w:hAnsi="Arial"/>
          <w:lang w:val="en-GB"/>
        </w:rPr>
        <w:t>Provide methodological guidance</w:t>
      </w:r>
    </w:p>
    <w:p w:rsidP="00B8787D" w:rsidR="00956C17" w:rsidRDefault="00956C17" w:rsidRPr="00B8787D">
      <w:pPr>
        <w:spacing w:line="360" w:lineRule="auto"/>
        <w:jc w:val="both"/>
        <w:rPr>
          <w:rFonts w:ascii="Arial" w:cs="Arial" w:hAnsi="Arial"/>
          <w:lang w:val="en-GB"/>
        </w:rPr>
      </w:pPr>
      <w:r w:rsidRPr="00B8787D">
        <w:rPr>
          <w:rFonts w:ascii="Arial" w:cs="Arial" w:hAnsi="Arial"/>
          <w:lang w:val="en-GB"/>
        </w:rPr>
        <w:t>Document outcomes of the Development and review processes</w:t>
      </w:r>
    </w:p>
    <w:p w:rsidP="00B8787D" w:rsidR="00956C17" w:rsidRDefault="00956C17" w:rsidRPr="00B8787D">
      <w:pPr>
        <w:spacing w:line="360" w:lineRule="auto"/>
        <w:jc w:val="both"/>
        <w:rPr>
          <w:rFonts w:ascii="Arial" w:cs="Arial" w:hAnsi="Arial"/>
          <w:lang w:val="en-GB"/>
        </w:rPr>
      </w:pPr>
      <w:r w:rsidRPr="00B8787D">
        <w:rPr>
          <w:rFonts w:ascii="Arial" w:cs="Arial" w:hAnsi="Arial"/>
          <w:lang w:val="en-GB"/>
        </w:rPr>
        <w:t>Prepare and organise all District development and review Workshops and meetings</w:t>
      </w:r>
    </w:p>
    <w:p w:rsidP="00B8787D" w:rsidR="00956C17" w:rsidRDefault="00956C17" w:rsidRPr="00B8787D">
      <w:pPr>
        <w:spacing w:line="360" w:lineRule="auto"/>
        <w:jc w:val="both"/>
        <w:rPr>
          <w:rFonts w:ascii="Arial" w:cs="Arial" w:hAnsi="Arial"/>
          <w:lang w:val="en-GB"/>
        </w:rPr>
      </w:pPr>
      <w:r w:rsidRPr="00B8787D">
        <w:rPr>
          <w:rFonts w:ascii="Arial" w:cs="Arial" w:hAnsi="Arial"/>
          <w:lang w:val="en-GB"/>
        </w:rPr>
        <w:t>Assist in the facilitation of sector alignment meetings</w:t>
      </w:r>
    </w:p>
    <w:p w:rsidP="00B8787D" w:rsidR="00956C17" w:rsidRDefault="00956C17" w:rsidRPr="00B8787D">
      <w:pPr>
        <w:spacing w:line="360" w:lineRule="auto"/>
        <w:jc w:val="both"/>
        <w:rPr>
          <w:rFonts w:ascii="Arial" w:cs="Arial" w:hAnsi="Arial"/>
          <w:lang w:val="en-GB"/>
        </w:rPr>
      </w:pPr>
      <w:r w:rsidRPr="00B8787D">
        <w:rPr>
          <w:rFonts w:ascii="Arial" w:cs="Arial" w:hAnsi="Arial"/>
          <w:lang w:val="en-GB"/>
        </w:rPr>
        <w:t xml:space="preserve">Facilitate IDP capacity building trainings for all IDP stakeholders inclusive of IDP </w:t>
      </w:r>
      <w:r w:rsidR="00645775" w:rsidRPr="00B8787D">
        <w:rPr>
          <w:rFonts w:ascii="Arial" w:cs="Arial" w:hAnsi="Arial"/>
          <w:lang w:val="en-GB"/>
        </w:rPr>
        <w:t>representative’s</w:t>
      </w:r>
      <w:r w:rsidRPr="00B8787D">
        <w:rPr>
          <w:rFonts w:ascii="Arial" w:cs="Arial" w:hAnsi="Arial"/>
          <w:lang w:val="en-GB"/>
        </w:rPr>
        <w:t xml:space="preserve"> members, IDP steering committee, ward committees, organised and unorganised structures who represent community needs and interests</w:t>
      </w:r>
    </w:p>
    <w:p w:rsidP="00B8787D" w:rsidR="00956C17" w:rsidRDefault="00956C17" w:rsidRPr="00B8787D">
      <w:pPr>
        <w:spacing w:line="360" w:lineRule="auto"/>
        <w:rPr>
          <w:rFonts w:ascii="Arial" w:cs="Arial" w:hAnsi="Arial"/>
        </w:rPr>
        <w:sectPr w:rsidR="00956C17" w:rsidRPr="00B8787D" w:rsidSect="003C6D52">
          <w:headerReference r:id="rId47" w:type="even"/>
          <w:headerReference r:id="rId48" w:type="default"/>
          <w:footerReference r:id="rId49" w:type="default"/>
          <w:headerReference r:id="rId50" w:type="first"/>
          <w:pgSz w:h="15840" w:w="12240"/>
          <w:pgMar w:bottom="1440" w:footer="720" w:gutter="0" w:header="720" w:left="1440" w:right="1440" w:top="1440"/>
          <w:cols w:space="720"/>
          <w:docGrid w:linePitch="360"/>
        </w:sectPr>
      </w:pPr>
    </w:p>
    <w:p w:rsidP="00956C17" w:rsidR="00956C17" w:rsidRDefault="005C1635" w:rsidRPr="005A03E8">
      <w:pPr>
        <w:rPr>
          <w:rFonts w:ascii="Arial" w:cs="Arial" w:hAnsi="Arial"/>
          <w:b/>
          <w:sz w:val="16"/>
          <w:szCs w:val="16"/>
        </w:rPr>
      </w:pPr>
      <w:r w:rsidRPr="005A03E8">
        <w:rPr>
          <w:rFonts w:ascii="Arial" w:cs="Arial" w:hAnsi="Arial"/>
          <w:b/>
          <w:sz w:val="16"/>
          <w:szCs w:val="16"/>
        </w:rPr>
        <w:lastRenderedPageBreak/>
        <w:t>5.3.3.3.4</w:t>
      </w:r>
      <w:r w:rsidR="00956C17" w:rsidRPr="005A03E8">
        <w:rPr>
          <w:rFonts w:ascii="Arial" w:cs="Arial" w:hAnsi="Arial"/>
          <w:b/>
          <w:sz w:val="16"/>
          <w:szCs w:val="16"/>
        </w:rPr>
        <w:t xml:space="preserve"> INSTITUTIONAL ARRANGEMENTS FOR THE IDP PROCESS AND IMPLEMENTATION</w:t>
      </w:r>
    </w:p>
    <w:tbl>
      <w:tblPr>
        <w:tblW w:type="auto" w:w="0"/>
        <w:tblInd w:type="dxa" w:w="2628"/>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0" w:firstRow="0" w:lastColumn="0" w:lastRow="0" w:noHBand="0" w:noVBand="0" w:val="0000"/>
      </w:tblPr>
      <w:tblGrid>
        <w:gridCol w:w="2145"/>
      </w:tblGrid>
      <w:tr w:rsidR="00956C17" w:rsidRPr="005A03E8" w:rsidTr="003328EA">
        <w:trPr>
          <w:trHeight w:val="450"/>
        </w:trPr>
        <w:tc>
          <w:tcPr>
            <w:tcW w:type="dxa" w:w="2145"/>
          </w:tcPr>
          <w:p w:rsidP="00956C17" w:rsidR="00956C17" w:rsidRDefault="00956C17" w:rsidRPr="005A03E8">
            <w:pPr>
              <w:rPr>
                <w:rFonts w:ascii="Arial" w:cs="Arial" w:hAnsi="Arial"/>
                <w:sz w:val="16"/>
                <w:szCs w:val="16"/>
              </w:rPr>
            </w:pPr>
            <w:r w:rsidRPr="005A03E8">
              <w:rPr>
                <w:rFonts w:ascii="Arial" w:cs="Arial" w:hAnsi="Arial"/>
                <w:sz w:val="16"/>
                <w:szCs w:val="16"/>
              </w:rPr>
              <w:t>COUNCIL</w:t>
            </w:r>
          </w:p>
        </w:tc>
      </w:tr>
    </w:tbl>
    <w:p w:rsidP="00956C17" w:rsidR="00956C17" w:rsidRDefault="00B8787D" w:rsidRPr="005A03E8">
      <w:pPr>
        <w:rPr>
          <w:rFonts w:ascii="Arial" w:cs="Arial" w:hAnsi="Arial"/>
          <w:sz w:val="16"/>
          <w:szCs w:val="16"/>
        </w:rPr>
      </w:pPr>
      <w:r w:rsidRPr="005A03E8">
        <w:rPr>
          <w:rFonts w:ascii="Arial" w:cs="Arial" w:hAnsi="Arial"/>
          <w:noProof/>
          <w:sz w:val="16"/>
          <w:szCs w:val="16"/>
        </w:rPr>
        <mc:AlternateContent>
          <mc:Choice Requires="wps">
            <w:drawing>
              <wp:anchor allowOverlap="1" behindDoc="0" distB="0" distL="114299" distR="114299" distT="0" layoutInCell="1" locked="0" relativeHeight="251664384" simplePos="0" wp14:anchorId="192AE475" wp14:editId="1D8B20D7">
                <wp:simplePos x="0" y="0"/>
                <wp:positionH relativeFrom="column">
                  <wp:posOffset>2466975</wp:posOffset>
                </wp:positionH>
                <wp:positionV relativeFrom="paragraph">
                  <wp:posOffset>8255</wp:posOffset>
                </wp:positionV>
                <wp:extent cx="0" cy="266700"/>
                <wp:effectExtent b="57150" l="76200" r="57150" t="0"/>
                <wp:wrapNone/>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len="med" type="triangle" w="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AlternateContent>
      </w:r>
    </w:p>
    <w:tbl>
      <w:tblPr>
        <w:tblW w:type="auto" w:w="0"/>
        <w:tblInd w:type="dxa" w:w="2658"/>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0" w:firstRow="0" w:lastColumn="0" w:lastRow="0" w:noHBand="0" w:noVBand="0" w:val="0000"/>
      </w:tblPr>
      <w:tblGrid>
        <w:gridCol w:w="4215"/>
      </w:tblGrid>
      <w:tr w:rsidR="00956C17" w:rsidRPr="005A03E8" w:rsidTr="003328EA">
        <w:trPr>
          <w:trHeight w:val="600"/>
        </w:trPr>
        <w:tc>
          <w:tcPr>
            <w:tcW w:type="dxa" w:w="4215"/>
          </w:tcPr>
          <w:p w:rsidP="00956C17" w:rsidR="00956C17" w:rsidRDefault="00956C17" w:rsidRPr="005A03E8">
            <w:pPr>
              <w:rPr>
                <w:rFonts w:ascii="Arial" w:cs="Arial" w:hAnsi="Arial"/>
                <w:sz w:val="16"/>
                <w:szCs w:val="16"/>
              </w:rPr>
            </w:pPr>
            <w:r w:rsidRPr="005A03E8">
              <w:rPr>
                <w:rFonts w:ascii="Arial" w:cs="Arial" w:hAnsi="Arial"/>
                <w:sz w:val="16"/>
                <w:szCs w:val="16"/>
              </w:rPr>
              <w:t>MUNICIPAL MANAGER/IDP MANAGER</w:t>
            </w:r>
          </w:p>
        </w:tc>
      </w:tr>
    </w:tbl>
    <w:p w:rsidP="00956C17" w:rsidR="00956C17" w:rsidRDefault="00956C17" w:rsidRPr="005A03E8">
      <w:pPr>
        <w:rPr>
          <w:rFonts w:ascii="Arial" w:cs="Arial" w:hAnsi="Arial"/>
          <w:sz w:val="16"/>
          <w:szCs w:val="16"/>
        </w:rPr>
      </w:pPr>
      <w:r w:rsidRPr="005A03E8">
        <w:rPr>
          <w:rFonts w:ascii="Arial" w:cs="Arial" w:hAnsi="Arial"/>
          <w:noProof/>
          <w:sz w:val="16"/>
          <w:szCs w:val="16"/>
        </w:rPr>
        <mc:AlternateContent>
          <mc:Choice Requires="wps">
            <w:drawing>
              <wp:anchor allowOverlap="1" behindDoc="0" distB="0" distL="114299" distR="114299" distT="0" layoutInCell="1" locked="0" relativeHeight="251665408" simplePos="0" wp14:anchorId="7D77A4C1" wp14:editId="71F87958">
                <wp:simplePos x="0" y="0"/>
                <wp:positionH relativeFrom="column">
                  <wp:posOffset>2458084</wp:posOffset>
                </wp:positionH>
                <wp:positionV relativeFrom="paragraph">
                  <wp:posOffset>-3175</wp:posOffset>
                </wp:positionV>
                <wp:extent cx="0" cy="295910"/>
                <wp:effectExtent b="66040" l="76200" r="57150" t="0"/>
                <wp:wrapNone/>
                <wp:docPr id="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910"/>
                        </a:xfrm>
                        <a:prstGeom prst="straightConnector1">
                          <a:avLst/>
                        </a:prstGeom>
                        <a:noFill/>
                        <a:ln w="9525">
                          <a:solidFill>
                            <a:srgbClr val="000000"/>
                          </a:solidFill>
                          <a:round/>
                          <a:headEnd/>
                          <a:tailEnd len="med" type="triangle" w="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AlternateContent>
      </w:r>
    </w:p>
    <w:tbl>
      <w:tblPr>
        <w:tblW w:type="auto" w:w="0"/>
        <w:tblInd w:type="dxa" w:w="2838"/>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0" w:firstRow="0" w:lastColumn="0" w:lastRow="0" w:noHBand="0" w:noVBand="0" w:val="0000"/>
      </w:tblPr>
      <w:tblGrid>
        <w:gridCol w:w="2295"/>
      </w:tblGrid>
      <w:tr w:rsidR="00956C17" w:rsidRPr="005A03E8" w:rsidTr="003328EA">
        <w:trPr>
          <w:trHeight w:val="720"/>
        </w:trPr>
        <w:tc>
          <w:tcPr>
            <w:tcW w:type="dxa" w:w="2295"/>
          </w:tcPr>
          <w:p w:rsidP="00956C17" w:rsidR="00956C17" w:rsidRDefault="00956C17" w:rsidRPr="005A03E8">
            <w:pPr>
              <w:rPr>
                <w:rFonts w:ascii="Arial" w:cs="Arial" w:hAnsi="Arial"/>
                <w:sz w:val="16"/>
                <w:szCs w:val="16"/>
              </w:rPr>
            </w:pPr>
            <w:r w:rsidRPr="005A03E8">
              <w:rPr>
                <w:rFonts w:ascii="Arial" w:cs="Arial" w:hAnsi="Arial"/>
                <w:noProof/>
                <w:sz w:val="16"/>
                <w:szCs w:val="16"/>
              </w:rPr>
              <mc:AlternateContent>
                <mc:Choice Requires="wps">
                  <w:drawing>
                    <wp:anchor allowOverlap="1" behindDoc="0" distB="4294967295" distL="114300" distR="114300" distT="4294967295" layoutInCell="1" locked="0" relativeHeight="251666432" simplePos="0" wp14:anchorId="64542146" wp14:editId="0A8D6176">
                      <wp:simplePos x="0" y="0"/>
                      <wp:positionH relativeFrom="column">
                        <wp:posOffset>1388745</wp:posOffset>
                      </wp:positionH>
                      <wp:positionV relativeFrom="paragraph">
                        <wp:posOffset>210184</wp:posOffset>
                      </wp:positionV>
                      <wp:extent cx="800100" cy="0"/>
                      <wp:effectExtent b="95250" l="0" r="19050" t="7620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straightConnector1">
                                <a:avLst/>
                              </a:prstGeom>
                              <a:noFill/>
                              <a:ln w="9525">
                                <a:solidFill>
                                  <a:srgbClr val="000000"/>
                                </a:solidFill>
                                <a:round/>
                                <a:headEnd/>
                                <a:tailEnd len="med" type="triangle" w="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AlternateContent>
            </w:r>
            <w:r w:rsidRPr="005A03E8">
              <w:rPr>
                <w:rFonts w:ascii="Arial" w:cs="Arial" w:hAnsi="Arial"/>
                <w:sz w:val="16"/>
                <w:szCs w:val="16"/>
              </w:rPr>
              <w:t>STEERING COMMITTEE</w:t>
            </w:r>
          </w:p>
        </w:tc>
      </w:tr>
    </w:tbl>
    <w:p w:rsidP="00956C17" w:rsidR="00956C17" w:rsidRDefault="00956C17" w:rsidRPr="005A03E8">
      <w:pPr>
        <w:rPr>
          <w:rFonts w:ascii="Arial" w:cs="Arial" w:hAnsi="Arial"/>
          <w:sz w:val="16"/>
          <w:szCs w:val="16"/>
        </w:rPr>
      </w:pPr>
    </w:p>
    <w:tbl>
      <w:tblPr>
        <w:tblpPr w:leftFromText="180" w:rightFromText="180" w:tblpX="6454" w:tblpY="-1184" w:vertAnchor="text"/>
        <w:tblW w:type="auto"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0" w:firstRow="0" w:lastColumn="0" w:lastRow="0" w:noHBand="0" w:noVBand="0" w:val="0000"/>
      </w:tblPr>
      <w:tblGrid>
        <w:gridCol w:w="3330"/>
      </w:tblGrid>
      <w:tr w:rsidR="00956C17" w:rsidRPr="005A03E8" w:rsidTr="003328EA">
        <w:trPr>
          <w:trHeight w:val="810"/>
        </w:trPr>
        <w:tc>
          <w:tcPr>
            <w:tcW w:type="dxa" w:w="3330"/>
          </w:tcPr>
          <w:p w:rsidP="00956C17" w:rsidR="00956C17" w:rsidRDefault="00956C17" w:rsidRPr="005A03E8">
            <w:pPr>
              <w:rPr>
                <w:rFonts w:ascii="Arial" w:cs="Arial" w:hAnsi="Arial"/>
                <w:sz w:val="16"/>
                <w:szCs w:val="16"/>
              </w:rPr>
            </w:pPr>
            <w:r w:rsidRPr="005A03E8">
              <w:rPr>
                <w:rFonts w:ascii="Arial" w:cs="Arial" w:hAnsi="Arial"/>
                <w:sz w:val="16"/>
                <w:szCs w:val="16"/>
              </w:rPr>
              <w:t>DISTRICT PLANNING FORUM</w:t>
            </w:r>
          </w:p>
        </w:tc>
      </w:tr>
    </w:tbl>
    <w:tbl>
      <w:tblPr>
        <w:tblW w:type="dxa" w:w="6795"/>
        <w:tblInd w:type="dxa" w:w="2913"/>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0" w:firstRow="0" w:lastColumn="0" w:lastRow="0" w:noHBand="0" w:noVBand="0" w:val="0000"/>
      </w:tblPr>
      <w:tblGrid>
        <w:gridCol w:w="2490"/>
        <w:gridCol w:w="1485"/>
        <w:gridCol w:w="2820"/>
      </w:tblGrid>
      <w:tr w:rsidR="00956C17" w:rsidRPr="005A03E8" w:rsidTr="00E6693F">
        <w:trPr>
          <w:trHeight w:val="117"/>
        </w:trPr>
        <w:tc>
          <w:tcPr>
            <w:tcW w:type="dxa" w:w="2490"/>
          </w:tcPr>
          <w:p w:rsidP="00956C17" w:rsidR="00956C17" w:rsidRDefault="00956C17" w:rsidRPr="005A03E8">
            <w:pPr>
              <w:rPr>
                <w:rFonts w:ascii="Arial" w:cs="Arial" w:hAnsi="Arial"/>
                <w:sz w:val="16"/>
                <w:szCs w:val="16"/>
              </w:rPr>
            </w:pPr>
            <w:r w:rsidRPr="005A03E8">
              <w:rPr>
                <w:rFonts w:ascii="Arial" w:cs="Arial" w:hAnsi="Arial"/>
                <w:sz w:val="16"/>
                <w:szCs w:val="16"/>
              </w:rPr>
              <w:t>WARD COMMITTEES</w:t>
            </w:r>
          </w:p>
          <w:p w:rsidP="00956C17" w:rsidR="00956C17" w:rsidRDefault="00956C17" w:rsidRPr="005A03E8">
            <w:pPr>
              <w:rPr>
                <w:rFonts w:ascii="Arial" w:cs="Arial" w:hAnsi="Arial"/>
                <w:sz w:val="16"/>
                <w:szCs w:val="16"/>
              </w:rPr>
            </w:pPr>
            <w:r w:rsidRPr="005A03E8">
              <w:rPr>
                <w:rFonts w:ascii="Arial" w:cs="Arial" w:hAnsi="Arial"/>
                <w:noProof/>
                <w:sz w:val="16"/>
                <w:szCs w:val="16"/>
              </w:rPr>
              <mc:AlternateContent>
                <mc:Choice Requires="wps">
                  <w:drawing>
                    <wp:anchor allowOverlap="1" behindDoc="0" distB="0" distL="114300" distR="114300" distT="0" layoutInCell="1" locked="0" relativeHeight="251678720" simplePos="0" wp14:anchorId="6CE095F9" wp14:editId="7EE674CE">
                      <wp:simplePos x="0" y="0"/>
                      <wp:positionH relativeFrom="column">
                        <wp:posOffset>-1316990</wp:posOffset>
                      </wp:positionH>
                      <wp:positionV relativeFrom="paragraph">
                        <wp:posOffset>176530</wp:posOffset>
                      </wp:positionV>
                      <wp:extent cx="3562985" cy="901065"/>
                      <wp:effectExtent b="70485" l="38100" r="0" t="57150"/>
                      <wp:wrapNone/>
                      <wp:docPr id="11"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62985" cy="901065"/>
                              </a:xfrm>
                              <a:prstGeom prst="straightConnector1">
                                <a:avLst/>
                              </a:prstGeom>
                              <a:noFill/>
                              <a:ln w="9525">
                                <a:solidFill>
                                  <a:srgbClr val="000000"/>
                                </a:solidFill>
                                <a:round/>
                                <a:headEnd len="med" type="triangle" w="med"/>
                                <a:tailEnd len="med" type="triangle" w="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AlternateContent>
            </w:r>
            <w:r w:rsidRPr="005A03E8">
              <w:rPr>
                <w:rFonts w:ascii="Arial" w:cs="Arial" w:hAnsi="Arial"/>
                <w:noProof/>
                <w:sz w:val="16"/>
                <w:szCs w:val="16"/>
              </w:rPr>
              <mc:AlternateContent>
                <mc:Choice Requires="wps">
                  <w:drawing>
                    <wp:anchor allowOverlap="1" behindDoc="0" distB="0" distL="114300" distR="114300" distT="0" layoutInCell="1" locked="0" relativeHeight="251677696" simplePos="0" wp14:anchorId="6A1BECB5" wp14:editId="4C54CEEB">
                      <wp:simplePos x="0" y="0"/>
                      <wp:positionH relativeFrom="column">
                        <wp:posOffset>160020</wp:posOffset>
                      </wp:positionH>
                      <wp:positionV relativeFrom="paragraph">
                        <wp:posOffset>283845</wp:posOffset>
                      </wp:positionV>
                      <wp:extent cx="2085975" cy="794385"/>
                      <wp:effectExtent b="62865" l="38100" r="47625" t="38100"/>
                      <wp:wrapNone/>
                      <wp:docPr id="12"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85975" cy="794385"/>
                              </a:xfrm>
                              <a:prstGeom prst="straightConnector1">
                                <a:avLst/>
                              </a:prstGeom>
                              <a:noFill/>
                              <a:ln w="9525">
                                <a:solidFill>
                                  <a:srgbClr val="000000"/>
                                </a:solidFill>
                                <a:round/>
                                <a:headEnd len="med" type="triangle" w="med"/>
                                <a:tailEnd len="med" type="triangle" w="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AlternateContent>
            </w:r>
          </w:p>
        </w:tc>
        <w:tc>
          <w:tcPr>
            <w:tcW w:type="dxa" w:w="1485"/>
            <w:tcBorders>
              <w:top w:val="nil"/>
              <w:bottom w:val="nil"/>
            </w:tcBorders>
            <w:shd w:color="auto" w:fill="auto" w:val="clear"/>
          </w:tcPr>
          <w:p w:rsidP="00956C17" w:rsidR="00956C17" w:rsidRDefault="00956C17" w:rsidRPr="005A03E8">
            <w:pPr>
              <w:rPr>
                <w:rFonts w:ascii="Arial" w:cs="Arial" w:hAnsi="Arial"/>
                <w:sz w:val="16"/>
                <w:szCs w:val="16"/>
              </w:rPr>
            </w:pPr>
            <w:r w:rsidRPr="005A03E8">
              <w:rPr>
                <w:rFonts w:ascii="Arial" w:cs="Arial" w:hAnsi="Arial"/>
                <w:noProof/>
                <w:sz w:val="16"/>
                <w:szCs w:val="16"/>
              </w:rPr>
              <mc:AlternateContent>
                <mc:Choice Requires="wps">
                  <w:drawing>
                    <wp:anchor allowOverlap="1" behindDoc="0" distB="0" distL="114300" distR="114300" distT="0" layoutInCell="1" locked="0" relativeHeight="251667456" simplePos="0" wp14:anchorId="6C92EE2D" wp14:editId="5BC82843">
                      <wp:simplePos x="0" y="0"/>
                      <wp:positionH relativeFrom="column">
                        <wp:posOffset>-68580</wp:posOffset>
                      </wp:positionH>
                      <wp:positionV relativeFrom="paragraph">
                        <wp:posOffset>217805</wp:posOffset>
                      </wp:positionV>
                      <wp:extent cx="895350" cy="635"/>
                      <wp:effectExtent b="94615" l="0" r="19050" t="76200"/>
                      <wp:wrapNone/>
                      <wp:docPr id="1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0" cy="635"/>
                              </a:xfrm>
                              <a:prstGeom prst="straightConnector1">
                                <a:avLst/>
                              </a:prstGeom>
                              <a:noFill/>
                              <a:ln w="9525">
                                <a:solidFill>
                                  <a:srgbClr val="000000"/>
                                </a:solidFill>
                                <a:round/>
                                <a:headEnd/>
                                <a:tailEnd len="med" type="triangle" w="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AlternateContent>
            </w:r>
          </w:p>
        </w:tc>
        <w:tc>
          <w:tcPr>
            <w:tcW w:type="dxa" w:w="2820"/>
            <w:shd w:color="auto" w:fill="auto" w:val="clear"/>
          </w:tcPr>
          <w:p w:rsidP="00956C17" w:rsidR="00956C17" w:rsidRDefault="00956C17" w:rsidRPr="005A03E8">
            <w:pPr>
              <w:rPr>
                <w:rFonts w:ascii="Arial" w:cs="Arial" w:hAnsi="Arial"/>
                <w:sz w:val="16"/>
                <w:szCs w:val="16"/>
              </w:rPr>
            </w:pPr>
            <w:r w:rsidRPr="005A03E8">
              <w:rPr>
                <w:rFonts w:ascii="Arial" w:cs="Arial" w:hAnsi="Arial"/>
                <w:sz w:val="16"/>
                <w:szCs w:val="16"/>
              </w:rPr>
              <w:t>IDP REP. FORUM</w:t>
            </w:r>
          </w:p>
        </w:tc>
      </w:tr>
    </w:tbl>
    <w:p w:rsidP="00956C17" w:rsidR="00956C17" w:rsidRDefault="0009048F" w:rsidRPr="005A03E8">
      <w:pPr>
        <w:rPr>
          <w:rFonts w:ascii="Arial" w:cs="Arial" w:hAnsi="Arial"/>
          <w:sz w:val="16"/>
          <w:szCs w:val="16"/>
        </w:rPr>
      </w:pPr>
      <w:r w:rsidRPr="005A03E8">
        <w:rPr>
          <w:rFonts w:ascii="Arial" w:cs="Arial" w:hAnsi="Arial"/>
          <w:noProof/>
          <w:sz w:val="16"/>
          <w:szCs w:val="16"/>
        </w:rPr>
        <mc:AlternateContent>
          <mc:Choice Requires="wps">
            <w:drawing>
              <wp:anchor allowOverlap="1" behindDoc="0" distB="0" distL="114300" distR="114300" distT="0" layoutInCell="1" locked="0" relativeHeight="251679744" simplePos="0" wp14:anchorId="47BE72FE" wp14:editId="704E487F">
                <wp:simplePos x="0" y="0"/>
                <wp:positionH relativeFrom="column">
                  <wp:posOffset>4453890</wp:posOffset>
                </wp:positionH>
                <wp:positionV relativeFrom="paragraph">
                  <wp:posOffset>40640</wp:posOffset>
                </wp:positionV>
                <wp:extent cx="457200" cy="607695"/>
                <wp:effectExtent b="59055" l="38100" r="57150" t="38100"/>
                <wp:wrapNone/>
                <wp:docPr id="24"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607695"/>
                        </a:xfrm>
                        <a:prstGeom prst="straightConnector1">
                          <a:avLst/>
                        </a:prstGeom>
                        <a:noFill/>
                        <a:ln w="9525">
                          <a:solidFill>
                            <a:srgbClr val="000000"/>
                          </a:solidFill>
                          <a:round/>
                          <a:headEnd len="med" type="triangle" w="med"/>
                          <a:tailEnd len="med" type="triangle" w="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AlternateContent>
      </w:r>
      <w:r w:rsidRPr="005A03E8">
        <w:rPr>
          <w:rFonts w:ascii="Arial" w:cs="Arial" w:hAnsi="Arial"/>
          <w:noProof/>
          <w:sz w:val="16"/>
          <w:szCs w:val="16"/>
        </w:rPr>
        <mc:AlternateContent>
          <mc:Choice Requires="wps">
            <w:drawing>
              <wp:anchor allowOverlap="1" behindDoc="0" distB="0" distL="114300" distR="114300" distT="0" layoutInCell="1" locked="0" relativeHeight="251675648" simplePos="0" wp14:anchorId="28BD6C2E" wp14:editId="05EBF263">
                <wp:simplePos x="0" y="0"/>
                <wp:positionH relativeFrom="column">
                  <wp:posOffset>5380355</wp:posOffset>
                </wp:positionH>
                <wp:positionV relativeFrom="paragraph">
                  <wp:posOffset>40640</wp:posOffset>
                </wp:positionV>
                <wp:extent cx="635" cy="607695"/>
                <wp:effectExtent b="59055" l="76200" r="75565" t="38100"/>
                <wp:wrapNone/>
                <wp:docPr id="1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607695"/>
                        </a:xfrm>
                        <a:prstGeom prst="straightConnector1">
                          <a:avLst/>
                        </a:prstGeom>
                        <a:noFill/>
                        <a:ln w="9525">
                          <a:solidFill>
                            <a:srgbClr val="000000"/>
                          </a:solidFill>
                          <a:round/>
                          <a:headEnd len="med" type="triangle" w="med"/>
                          <a:tailEnd len="med" type="triangle" w="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AlternateContent>
      </w:r>
      <w:r w:rsidR="00956C17" w:rsidRPr="005A03E8">
        <w:rPr>
          <w:rFonts w:ascii="Arial" w:cs="Arial" w:hAnsi="Arial"/>
          <w:noProof/>
          <w:sz w:val="16"/>
          <w:szCs w:val="16"/>
        </w:rPr>
        <mc:AlternateContent>
          <mc:Choice Requires="wps">
            <w:drawing>
              <wp:anchor allowOverlap="1" behindDoc="0" distB="0" distL="114300" distR="114300" distT="0" layoutInCell="1" locked="0" relativeHeight="251676672" simplePos="0" wp14:anchorId="06402242" wp14:editId="656EE3AA">
                <wp:simplePos x="0" y="0"/>
                <wp:positionH relativeFrom="column">
                  <wp:posOffset>3362325</wp:posOffset>
                </wp:positionH>
                <wp:positionV relativeFrom="paragraph">
                  <wp:posOffset>101600</wp:posOffset>
                </wp:positionV>
                <wp:extent cx="1000125" cy="607695"/>
                <wp:effectExtent b="59055" l="38100" r="47625" t="38100"/>
                <wp:wrapNone/>
                <wp:docPr id="2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0125" cy="607695"/>
                        </a:xfrm>
                        <a:prstGeom prst="straightConnector1">
                          <a:avLst/>
                        </a:prstGeom>
                        <a:noFill/>
                        <a:ln w="9525">
                          <a:solidFill>
                            <a:srgbClr val="000000"/>
                          </a:solidFill>
                          <a:round/>
                          <a:headEnd len="med" type="triangle" w="med"/>
                          <a:tailEnd len="med" type="triangle" w="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AlternateContent>
      </w:r>
    </w:p>
    <w:p w:rsidP="00956C17" w:rsidR="00956C17" w:rsidRDefault="00956C17" w:rsidRPr="005A03E8">
      <w:pPr>
        <w:rPr>
          <w:rFonts w:ascii="Arial" w:cs="Arial" w:hAnsi="Arial"/>
          <w:sz w:val="16"/>
          <w:szCs w:val="16"/>
        </w:rPr>
      </w:pPr>
    </w:p>
    <w:p w:rsidP="00956C17" w:rsidR="00956C17" w:rsidRDefault="00956C17" w:rsidRPr="005A03E8">
      <w:pPr>
        <w:rPr>
          <w:rFonts w:ascii="Arial" w:cs="Arial" w:hAnsi="Arial"/>
          <w:sz w:val="16"/>
          <w:szCs w:val="16"/>
        </w:rPr>
      </w:pPr>
    </w:p>
    <w:p w:rsidP="00956C17" w:rsidR="00956C17" w:rsidRDefault="00956C17" w:rsidRPr="005A03E8">
      <w:pPr>
        <w:tabs>
          <w:tab w:pos="6135" w:val="left"/>
        </w:tabs>
        <w:rPr>
          <w:rFonts w:ascii="Arial" w:cs="Arial" w:hAnsi="Arial"/>
          <w:sz w:val="16"/>
          <w:szCs w:val="16"/>
        </w:rPr>
      </w:pPr>
    </w:p>
    <w:tbl>
      <w:tblPr>
        <w:tblW w:type="dxa" w:w="10258"/>
        <w:tblInd w:type="dxa" w:w="-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0" w:firstRow="0" w:lastColumn="0" w:lastRow="0" w:noHBand="0" w:noVBand="0" w:val="0000"/>
      </w:tblPr>
      <w:tblGrid>
        <w:gridCol w:w="1598"/>
        <w:gridCol w:w="244"/>
        <w:gridCol w:w="1478"/>
        <w:gridCol w:w="287"/>
        <w:gridCol w:w="1545"/>
        <w:gridCol w:w="272"/>
        <w:gridCol w:w="1683"/>
        <w:gridCol w:w="383"/>
        <w:gridCol w:w="2768"/>
      </w:tblGrid>
      <w:tr w:rsidR="00956C17" w:rsidRPr="005A03E8" w:rsidTr="0009048F">
        <w:trPr>
          <w:trHeight w:val="309"/>
        </w:trPr>
        <w:tc>
          <w:tcPr>
            <w:tcW w:type="dxa" w:w="1705"/>
          </w:tcPr>
          <w:p w:rsidP="00956C17" w:rsidR="00956C17" w:rsidRDefault="00956C17" w:rsidRPr="005A03E8">
            <w:pPr>
              <w:tabs>
                <w:tab w:pos="6135" w:val="left"/>
              </w:tabs>
              <w:rPr>
                <w:rFonts w:ascii="Arial" w:cs="Arial" w:hAnsi="Arial"/>
                <w:sz w:val="16"/>
                <w:szCs w:val="16"/>
              </w:rPr>
            </w:pPr>
            <w:r w:rsidRPr="005A03E8">
              <w:rPr>
                <w:rFonts w:ascii="Arial" w:cs="Arial" w:hAnsi="Arial"/>
                <w:sz w:val="16"/>
                <w:szCs w:val="16"/>
              </w:rPr>
              <w:t>ECONOMIC CLUSTER</w:t>
            </w:r>
          </w:p>
        </w:tc>
        <w:tc>
          <w:tcPr>
            <w:tcW w:type="dxa" w:w="249"/>
            <w:tcBorders>
              <w:top w:val="nil"/>
              <w:bottom w:val="nil"/>
            </w:tcBorders>
            <w:shd w:color="auto" w:fill="auto" w:val="clear"/>
          </w:tcPr>
          <w:p w:rsidP="00956C17" w:rsidR="00956C17" w:rsidRDefault="00956C17" w:rsidRPr="005A03E8">
            <w:pPr>
              <w:rPr>
                <w:rFonts w:ascii="Arial" w:cs="Arial" w:hAnsi="Arial"/>
                <w:sz w:val="16"/>
                <w:szCs w:val="16"/>
              </w:rPr>
            </w:pPr>
          </w:p>
        </w:tc>
        <w:tc>
          <w:tcPr>
            <w:tcW w:type="dxa" w:w="1588"/>
            <w:shd w:color="auto" w:fill="auto" w:val="clear"/>
          </w:tcPr>
          <w:p w:rsidP="00956C17" w:rsidR="00956C17" w:rsidRDefault="00956C17" w:rsidRPr="005A03E8">
            <w:pPr>
              <w:rPr>
                <w:rFonts w:ascii="Arial" w:cs="Arial" w:hAnsi="Arial"/>
                <w:sz w:val="16"/>
                <w:szCs w:val="16"/>
              </w:rPr>
            </w:pPr>
            <w:r w:rsidRPr="005A03E8">
              <w:rPr>
                <w:rFonts w:ascii="Arial" w:cs="Arial" w:hAnsi="Arial"/>
                <w:sz w:val="16"/>
                <w:szCs w:val="16"/>
              </w:rPr>
              <w:t>SOCIAL CLUSTER</w:t>
            </w:r>
          </w:p>
        </w:tc>
        <w:tc>
          <w:tcPr>
            <w:tcW w:type="dxa" w:w="301"/>
            <w:tcBorders>
              <w:top w:val="nil"/>
              <w:bottom w:val="nil"/>
            </w:tcBorders>
            <w:shd w:color="auto" w:fill="auto" w:val="clear"/>
          </w:tcPr>
          <w:p w:rsidP="00956C17" w:rsidR="00956C17" w:rsidRDefault="00956C17" w:rsidRPr="005A03E8">
            <w:pPr>
              <w:rPr>
                <w:rFonts w:ascii="Arial" w:cs="Arial" w:hAnsi="Arial"/>
                <w:sz w:val="16"/>
                <w:szCs w:val="16"/>
              </w:rPr>
            </w:pPr>
          </w:p>
        </w:tc>
        <w:tc>
          <w:tcPr>
            <w:tcW w:type="dxa" w:w="1670"/>
            <w:shd w:color="auto" w:fill="auto" w:val="clear"/>
          </w:tcPr>
          <w:p w:rsidP="00956C17" w:rsidR="00956C17" w:rsidRDefault="00956C17" w:rsidRPr="005A03E8">
            <w:pPr>
              <w:rPr>
                <w:rFonts w:ascii="Arial" w:cs="Arial" w:hAnsi="Arial"/>
                <w:sz w:val="16"/>
                <w:szCs w:val="16"/>
              </w:rPr>
            </w:pPr>
            <w:r w:rsidRPr="005A03E8">
              <w:rPr>
                <w:rFonts w:ascii="Arial" w:cs="Arial" w:hAnsi="Arial"/>
                <w:sz w:val="16"/>
                <w:szCs w:val="16"/>
              </w:rPr>
              <w:t>JUSTICE CLUSTER</w:t>
            </w:r>
          </w:p>
        </w:tc>
        <w:tc>
          <w:tcPr>
            <w:tcW w:type="dxa" w:w="283"/>
            <w:tcBorders>
              <w:top w:val="nil"/>
              <w:bottom w:val="nil"/>
            </w:tcBorders>
            <w:shd w:color="auto" w:fill="auto" w:val="clear"/>
          </w:tcPr>
          <w:p w:rsidP="00956C17" w:rsidR="00956C17" w:rsidRDefault="00956C17" w:rsidRPr="005A03E8">
            <w:pPr>
              <w:rPr>
                <w:rFonts w:ascii="Arial" w:cs="Arial" w:hAnsi="Arial"/>
                <w:sz w:val="16"/>
                <w:szCs w:val="16"/>
              </w:rPr>
            </w:pPr>
          </w:p>
        </w:tc>
        <w:tc>
          <w:tcPr>
            <w:tcW w:type="dxa" w:w="1556"/>
            <w:shd w:color="auto" w:fill="auto" w:val="clear"/>
          </w:tcPr>
          <w:p w:rsidP="00956C17" w:rsidR="00956C17" w:rsidRDefault="00956C17" w:rsidRPr="005A03E8">
            <w:pPr>
              <w:rPr>
                <w:rFonts w:ascii="Arial" w:cs="Arial" w:hAnsi="Arial"/>
                <w:sz w:val="16"/>
                <w:szCs w:val="16"/>
              </w:rPr>
            </w:pPr>
            <w:r w:rsidRPr="005A03E8">
              <w:rPr>
                <w:rFonts w:ascii="Arial" w:cs="Arial" w:hAnsi="Arial"/>
                <w:sz w:val="16"/>
                <w:szCs w:val="16"/>
              </w:rPr>
              <w:t>INFRASTRUCTURE CLUSTER</w:t>
            </w:r>
          </w:p>
        </w:tc>
        <w:tc>
          <w:tcPr>
            <w:tcW w:type="dxa" w:w="418"/>
            <w:tcBorders>
              <w:top w:val="nil"/>
              <w:bottom w:val="nil"/>
            </w:tcBorders>
            <w:shd w:color="auto" w:fill="auto" w:val="clear"/>
          </w:tcPr>
          <w:p w:rsidP="00956C17" w:rsidR="00956C17" w:rsidRDefault="00956C17" w:rsidRPr="005A03E8">
            <w:pPr>
              <w:rPr>
                <w:rFonts w:ascii="Arial" w:cs="Arial" w:hAnsi="Arial"/>
                <w:sz w:val="16"/>
                <w:szCs w:val="16"/>
              </w:rPr>
            </w:pPr>
          </w:p>
        </w:tc>
        <w:tc>
          <w:tcPr>
            <w:tcW w:type="dxa" w:w="2488"/>
            <w:shd w:color="auto" w:fill="auto" w:val="clear"/>
          </w:tcPr>
          <w:p w:rsidP="00956C17" w:rsidR="00956C17" w:rsidRDefault="00956C17" w:rsidRPr="005A03E8">
            <w:pPr>
              <w:rPr>
                <w:rFonts w:ascii="Arial" w:cs="Arial" w:hAnsi="Arial"/>
                <w:sz w:val="16"/>
                <w:szCs w:val="16"/>
              </w:rPr>
            </w:pPr>
            <w:r w:rsidRPr="005A03E8">
              <w:rPr>
                <w:rFonts w:ascii="Arial" w:cs="Arial" w:hAnsi="Arial"/>
                <w:sz w:val="16"/>
                <w:szCs w:val="16"/>
              </w:rPr>
              <w:t>GOVERNANCE/ADMINISTRATION CLUSTER</w:t>
            </w:r>
          </w:p>
        </w:tc>
      </w:tr>
    </w:tbl>
    <w:p w:rsidP="00956C17" w:rsidR="00956C17" w:rsidRDefault="00956C17" w:rsidRPr="005A03E8">
      <w:pPr>
        <w:tabs>
          <w:tab w:pos="6135" w:val="left"/>
        </w:tabs>
        <w:rPr>
          <w:rFonts w:ascii="Arial" w:cs="Arial" w:hAnsi="Arial"/>
          <w:sz w:val="16"/>
          <w:szCs w:val="16"/>
        </w:rPr>
      </w:pPr>
    </w:p>
    <w:p w:rsidP="00956C17" w:rsidR="00956C17" w:rsidRDefault="00956C17" w:rsidRPr="005A03E8">
      <w:pPr>
        <w:tabs>
          <w:tab w:pos="6135" w:val="left"/>
        </w:tabs>
        <w:rPr>
          <w:rFonts w:ascii="Arial" w:cs="Arial" w:hAnsi="Arial"/>
          <w:sz w:val="16"/>
          <w:szCs w:val="16"/>
        </w:rPr>
      </w:pPr>
    </w:p>
    <w:p w:rsidP="00956C17" w:rsidR="00243D1B" w:rsidRDefault="00243D1B">
      <w:pPr>
        <w:tabs>
          <w:tab w:pos="6135" w:val="left"/>
        </w:tabs>
        <w:contextualSpacing/>
        <w:rPr>
          <w:rFonts w:ascii="Arial" w:cs="Arial" w:hAnsi="Arial"/>
          <w:b/>
        </w:rPr>
      </w:pPr>
    </w:p>
    <w:p w:rsidP="00956C17" w:rsidR="0009048F" w:rsidRDefault="0009048F">
      <w:pPr>
        <w:tabs>
          <w:tab w:pos="6135" w:val="left"/>
        </w:tabs>
        <w:contextualSpacing/>
        <w:rPr>
          <w:rFonts w:ascii="Arial" w:cs="Arial" w:hAnsi="Arial"/>
          <w:b/>
        </w:rPr>
      </w:pPr>
    </w:p>
    <w:p w:rsidP="00956C17" w:rsidR="0009048F" w:rsidRDefault="0009048F">
      <w:pPr>
        <w:tabs>
          <w:tab w:pos="6135" w:val="left"/>
        </w:tabs>
        <w:contextualSpacing/>
        <w:rPr>
          <w:rFonts w:ascii="Arial" w:cs="Arial" w:hAnsi="Arial"/>
          <w:b/>
        </w:rPr>
      </w:pPr>
    </w:p>
    <w:p w:rsidP="00956C17" w:rsidR="0009048F" w:rsidRDefault="0009048F">
      <w:pPr>
        <w:tabs>
          <w:tab w:pos="6135" w:val="left"/>
        </w:tabs>
        <w:contextualSpacing/>
        <w:rPr>
          <w:rFonts w:ascii="Arial" w:cs="Arial" w:hAnsi="Arial"/>
          <w:b/>
        </w:rPr>
      </w:pPr>
    </w:p>
    <w:p w:rsidP="00956C17" w:rsidR="0009048F" w:rsidRDefault="0009048F" w:rsidRPr="005A03E8">
      <w:pPr>
        <w:tabs>
          <w:tab w:pos="6135" w:val="left"/>
        </w:tabs>
        <w:contextualSpacing/>
        <w:rPr>
          <w:rFonts w:ascii="Arial" w:cs="Arial" w:hAnsi="Arial"/>
          <w:b/>
        </w:rPr>
      </w:pPr>
    </w:p>
    <w:p w:rsidP="00956C17" w:rsidR="00243D1B" w:rsidRDefault="00243D1B" w:rsidRPr="005A03E8">
      <w:pPr>
        <w:tabs>
          <w:tab w:pos="6135" w:val="left"/>
        </w:tabs>
        <w:contextualSpacing/>
        <w:rPr>
          <w:rFonts w:ascii="Arial" w:cs="Arial" w:hAnsi="Arial"/>
          <w:b/>
        </w:rPr>
      </w:pPr>
    </w:p>
    <w:p w:rsidP="00C10029" w:rsidR="00956C17" w:rsidRDefault="006C5765" w:rsidRPr="005A03E8">
      <w:pPr>
        <w:numPr>
          <w:ilvl w:val="1"/>
          <w:numId w:val="0"/>
        </w:numPr>
        <w:tabs>
          <w:tab w:pos="6135" w:val="left"/>
        </w:tabs>
        <w:contextualSpacing/>
        <w:rPr>
          <w:rFonts w:ascii="Arial" w:cs="Arial" w:hAnsi="Arial"/>
          <w:b/>
        </w:rPr>
      </w:pPr>
      <w:r>
        <w:rPr>
          <w:rFonts w:ascii="Arial" w:cs="Arial" w:hAnsi="Arial"/>
          <w:b/>
        </w:rPr>
        <w:t>5.4</w:t>
      </w:r>
      <w:r w:rsidR="00B8787D">
        <w:rPr>
          <w:rFonts w:ascii="Arial" w:cs="Arial" w:hAnsi="Arial"/>
          <w:b/>
        </w:rPr>
        <w:t xml:space="preserve">. </w:t>
      </w:r>
      <w:r w:rsidR="00956C17" w:rsidRPr="005A03E8">
        <w:rPr>
          <w:rFonts w:ascii="Arial" w:cs="Arial" w:hAnsi="Arial"/>
          <w:b/>
        </w:rPr>
        <w:t>Process overview: steps and events</w:t>
      </w:r>
    </w:p>
    <w:p w:rsidP="00956C17" w:rsidR="00956C17" w:rsidRDefault="00956C17" w:rsidRPr="005A03E8">
      <w:pPr>
        <w:tabs>
          <w:tab w:pos="6135" w:val="left"/>
        </w:tabs>
        <w:contextualSpacing/>
        <w:rPr>
          <w:rFonts w:ascii="Arial" w:cs="Arial" w:hAnsi="Arial"/>
          <w:b/>
        </w:rPr>
      </w:pPr>
    </w:p>
    <w:p w:rsidP="00B8787D" w:rsidR="00956C17" w:rsidRDefault="00956C17" w:rsidRPr="00B8787D">
      <w:pPr>
        <w:spacing w:line="360" w:lineRule="auto"/>
        <w:jc w:val="both"/>
        <w:rPr>
          <w:rFonts w:ascii="Arial" w:cs="Arial" w:hAnsi="Arial"/>
        </w:rPr>
      </w:pPr>
      <w:r w:rsidRPr="00B8787D">
        <w:rPr>
          <w:rFonts w:ascii="Arial" w:cs="Arial" w:hAnsi="Arial"/>
        </w:rPr>
        <w:t xml:space="preserve">Integrated Development Planning is a process that encompasses local stakeholders and the municipality to draw a developmental plan of how services will be rolled out.  The IDP process is informed by the Municipal Systems Act to be a five year strategic instrument that informs all the </w:t>
      </w:r>
      <w:r w:rsidRPr="00B8787D">
        <w:rPr>
          <w:rFonts w:ascii="Arial" w:cs="Arial" w:hAnsi="Arial"/>
        </w:rPr>
        <w:lastRenderedPageBreak/>
        <w:t>planning in our municipality.  Musina local municipal</w:t>
      </w:r>
      <w:r w:rsidR="005C43C5">
        <w:rPr>
          <w:rFonts w:ascii="Arial" w:cs="Arial" w:hAnsi="Arial"/>
        </w:rPr>
        <w:t xml:space="preserve">ity is in a process of </w:t>
      </w:r>
      <w:r w:rsidR="008F2E4E">
        <w:rPr>
          <w:rFonts w:ascii="Arial" w:cs="Arial" w:hAnsi="Arial"/>
        </w:rPr>
        <w:t>reviewing</w:t>
      </w:r>
      <w:r w:rsidRPr="00B8787D">
        <w:rPr>
          <w:rFonts w:ascii="Arial" w:cs="Arial" w:hAnsi="Arial"/>
        </w:rPr>
        <w:t xml:space="preserve"> its five year IDP.  The IDP needs to be reviewed annually as stipulated in the Municipal Systems Act.</w:t>
      </w:r>
    </w:p>
    <w:p w:rsidP="00B8787D" w:rsidR="003328EA" w:rsidRDefault="003328EA" w:rsidRPr="00B8787D">
      <w:pPr>
        <w:spacing w:line="360" w:lineRule="auto"/>
        <w:jc w:val="both"/>
        <w:rPr>
          <w:rFonts w:ascii="Arial" w:cs="Arial" w:hAnsi="Arial"/>
          <w:b/>
          <w:iCs/>
          <w:u w:val="single"/>
          <w:lang w:val="en-GB"/>
        </w:rPr>
      </w:pPr>
      <w:r w:rsidRPr="00B8787D">
        <w:rPr>
          <w:rFonts w:ascii="Arial" w:cs="Arial" w:hAnsi="Arial"/>
          <w:iCs/>
        </w:rPr>
        <w:t>We are now en</w:t>
      </w:r>
      <w:r w:rsidR="008F2E4E">
        <w:rPr>
          <w:rFonts w:ascii="Arial" w:cs="Arial" w:hAnsi="Arial"/>
          <w:iCs/>
        </w:rPr>
        <w:t>gaged in a review</w:t>
      </w:r>
      <w:r w:rsidR="005C43C5">
        <w:rPr>
          <w:rFonts w:ascii="Arial" w:cs="Arial" w:hAnsi="Arial"/>
          <w:iCs/>
        </w:rPr>
        <w:t xml:space="preserve"> process of 202</w:t>
      </w:r>
      <w:r w:rsidR="00B76938">
        <w:rPr>
          <w:rFonts w:ascii="Arial" w:cs="Arial" w:hAnsi="Arial"/>
          <w:iCs/>
        </w:rPr>
        <w:t>4</w:t>
      </w:r>
      <w:r w:rsidRPr="00B8787D">
        <w:rPr>
          <w:rFonts w:ascii="Arial" w:cs="Arial" w:hAnsi="Arial"/>
          <w:iCs/>
        </w:rPr>
        <w:t>/</w:t>
      </w:r>
      <w:r w:rsidR="008F2E4E">
        <w:rPr>
          <w:rFonts w:ascii="Arial" w:cs="Arial" w:hAnsi="Arial"/>
          <w:iCs/>
        </w:rPr>
        <w:t>2</w:t>
      </w:r>
      <w:r w:rsidR="00B76938">
        <w:rPr>
          <w:rFonts w:ascii="Arial" w:cs="Arial" w:hAnsi="Arial"/>
          <w:iCs/>
        </w:rPr>
        <w:t>5</w:t>
      </w:r>
      <w:r w:rsidR="005C43C5">
        <w:rPr>
          <w:rFonts w:ascii="Arial" w:cs="Arial" w:hAnsi="Arial"/>
          <w:iCs/>
        </w:rPr>
        <w:t>-2026/2027</w:t>
      </w:r>
      <w:r w:rsidRPr="00B8787D">
        <w:rPr>
          <w:rFonts w:ascii="Arial" w:cs="Arial" w:hAnsi="Arial"/>
          <w:iCs/>
        </w:rPr>
        <w:t xml:space="preserve"> IDP which must be read within the context of the 201</w:t>
      </w:r>
      <w:r w:rsidR="008C1B95">
        <w:rPr>
          <w:rFonts w:ascii="Arial" w:cs="Arial" w:hAnsi="Arial"/>
          <w:iCs/>
        </w:rPr>
        <w:t>6</w:t>
      </w:r>
      <w:r w:rsidRPr="00B8787D">
        <w:rPr>
          <w:rFonts w:ascii="Arial" w:cs="Arial" w:hAnsi="Arial"/>
          <w:iCs/>
        </w:rPr>
        <w:t>/</w:t>
      </w:r>
      <w:r w:rsidR="008C1B95">
        <w:rPr>
          <w:rFonts w:ascii="Arial" w:cs="Arial" w:hAnsi="Arial"/>
          <w:iCs/>
        </w:rPr>
        <w:t>21</w:t>
      </w:r>
      <w:r w:rsidRPr="00B8787D">
        <w:rPr>
          <w:rFonts w:ascii="Arial" w:cs="Arial" w:hAnsi="Arial"/>
          <w:iCs/>
        </w:rPr>
        <w:t xml:space="preserve"> ID</w:t>
      </w:r>
      <w:r w:rsidR="005C43C5">
        <w:rPr>
          <w:rFonts w:ascii="Arial" w:cs="Arial" w:hAnsi="Arial"/>
          <w:iCs/>
        </w:rPr>
        <w:t>P document in order to inform 20</w:t>
      </w:r>
      <w:r w:rsidR="00636B3E">
        <w:rPr>
          <w:rFonts w:ascii="Arial" w:cs="Arial" w:hAnsi="Arial"/>
          <w:iCs/>
        </w:rPr>
        <w:t>2</w:t>
      </w:r>
      <w:r w:rsidR="00B76938">
        <w:rPr>
          <w:rFonts w:ascii="Arial" w:cs="Arial" w:hAnsi="Arial"/>
          <w:iCs/>
        </w:rPr>
        <w:t>5</w:t>
      </w:r>
      <w:r w:rsidR="005C43C5">
        <w:rPr>
          <w:rFonts w:ascii="Arial" w:cs="Arial" w:hAnsi="Arial"/>
          <w:iCs/>
        </w:rPr>
        <w:t>/</w:t>
      </w:r>
      <w:r w:rsidRPr="00B8787D">
        <w:rPr>
          <w:rFonts w:ascii="Arial" w:cs="Arial" w:hAnsi="Arial"/>
          <w:iCs/>
        </w:rPr>
        <w:t>202</w:t>
      </w:r>
      <w:r w:rsidR="00B76938">
        <w:rPr>
          <w:rFonts w:ascii="Arial" w:cs="Arial" w:hAnsi="Arial"/>
          <w:iCs/>
        </w:rPr>
        <w:t>6</w:t>
      </w:r>
      <w:r w:rsidR="005C43C5">
        <w:rPr>
          <w:rFonts w:ascii="Arial" w:cs="Arial" w:hAnsi="Arial"/>
          <w:iCs/>
        </w:rPr>
        <w:t>-202</w:t>
      </w:r>
      <w:r w:rsidR="00B76938">
        <w:rPr>
          <w:rFonts w:ascii="Arial" w:cs="Arial" w:hAnsi="Arial"/>
          <w:iCs/>
        </w:rPr>
        <w:t>8/</w:t>
      </w:r>
      <w:r w:rsidR="005C43C5">
        <w:rPr>
          <w:rFonts w:ascii="Arial" w:cs="Arial" w:hAnsi="Arial"/>
          <w:iCs/>
        </w:rPr>
        <w:t>202</w:t>
      </w:r>
      <w:r w:rsidR="00B76938">
        <w:rPr>
          <w:rFonts w:ascii="Arial" w:cs="Arial" w:hAnsi="Arial"/>
          <w:iCs/>
        </w:rPr>
        <w:t>9</w:t>
      </w:r>
      <w:r w:rsidRPr="00B8787D">
        <w:rPr>
          <w:rFonts w:ascii="Arial" w:cs="Arial" w:hAnsi="Arial"/>
          <w:iCs/>
        </w:rPr>
        <w:t xml:space="preserve"> IDP trajectory.</w:t>
      </w:r>
      <w:r w:rsidRPr="00B8787D">
        <w:rPr>
          <w:rFonts w:ascii="Arial" w:cs="Arial" w:hAnsi="Arial"/>
          <w:b/>
          <w:iCs/>
          <w:u w:val="single"/>
          <w:lang w:val="en-GB"/>
        </w:rPr>
        <w:t xml:space="preserve"> </w:t>
      </w:r>
    </w:p>
    <w:p w:rsidP="003328EA" w:rsidR="003328EA" w:rsidRDefault="003328EA" w:rsidRPr="005A03E8">
      <w:pPr>
        <w:jc w:val="both"/>
        <w:rPr>
          <w:rFonts w:ascii="Arial" w:cs="Arial" w:hAnsi="Arial"/>
          <w:b/>
          <w:i/>
          <w:iCs/>
          <w:u w:val="single"/>
          <w:lang w:val="en-GB"/>
        </w:rPr>
      </w:pPr>
    </w:p>
    <w:p w:rsidP="003328EA" w:rsidR="003328EA" w:rsidRDefault="00B8787D">
      <w:pPr>
        <w:contextualSpacing/>
        <w:jc w:val="both"/>
        <w:rPr>
          <w:rFonts w:ascii="Arial" w:cs="Arial" w:hAnsi="Arial"/>
          <w:b/>
        </w:rPr>
      </w:pPr>
      <w:r>
        <w:rPr>
          <w:rFonts w:ascii="Arial" w:cs="Arial" w:hAnsi="Arial"/>
          <w:b/>
        </w:rPr>
        <w:t xml:space="preserve">5.5. </w:t>
      </w:r>
      <w:r w:rsidR="003328EA" w:rsidRPr="005A03E8">
        <w:rPr>
          <w:rFonts w:ascii="Arial" w:cs="Arial" w:hAnsi="Arial"/>
          <w:b/>
        </w:rPr>
        <w:t>Basis for the IDP Review Process</w:t>
      </w:r>
    </w:p>
    <w:p w:rsidP="00B76938" w:rsidR="00B76938" w:rsidRDefault="00B76938" w:rsidRPr="00B76938">
      <w:pPr>
        <w:jc w:val="both"/>
        <w:rPr>
          <w:rFonts w:ascii="Century Gothic" w:hAnsi="Century Gothic"/>
          <w:b/>
          <w:u w:val="single"/>
          <w:lang w:val="en-GB"/>
        </w:rPr>
      </w:pPr>
      <w:r w:rsidRPr="00B76938">
        <w:rPr>
          <w:rFonts w:ascii="Century Gothic" w:hAnsi="Century Gothic"/>
          <w:b/>
          <w:u w:val="single"/>
          <w:lang w:val="en-GB"/>
        </w:rPr>
        <w:t>ACTION PROGRAMME WITH TIMEFRAME</w:t>
      </w:r>
    </w:p>
    <w:p w:rsidP="00B76938" w:rsidR="00B76938" w:rsidRDefault="00B76938" w:rsidRPr="00B76938">
      <w:pPr>
        <w:jc w:val="both"/>
        <w:rPr>
          <w:rFonts w:ascii="Century Gothic" w:hAnsi="Century Gothic"/>
          <w:b/>
          <w:lang w:val="en-GB"/>
        </w:rPr>
      </w:pPr>
      <w:r w:rsidRPr="00B76938">
        <w:rPr>
          <w:rFonts w:ascii="Century Gothic" w:hAnsi="Century Gothic"/>
          <w:b/>
          <w:lang w:val="en-GB"/>
        </w:rPr>
        <w:t>ANALYSIS PHASE</w:t>
      </w:r>
    </w:p>
    <w:p w:rsidP="00B76938" w:rsidR="00B76938" w:rsidRDefault="00B76938" w:rsidRPr="00B76938">
      <w:pPr>
        <w:jc w:val="both"/>
        <w:rPr>
          <w:rFonts w:ascii="Century Gothic" w:hAnsi="Century Gothic"/>
          <w:b/>
          <w:u w:val="single"/>
          <w:lang w:val="en-GB"/>
        </w:rPr>
      </w:pPr>
    </w:p>
    <w:tbl>
      <w:tblPr>
        <w:tblW w:type="dxa" w:w="10201"/>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1" w:lastRow="1" w:noHBand="0" w:noVBand="0" w:val="01E0"/>
      </w:tblPr>
      <w:tblGrid>
        <w:gridCol w:w="1875"/>
        <w:gridCol w:w="1742"/>
        <w:gridCol w:w="2168"/>
        <w:gridCol w:w="1969"/>
        <w:gridCol w:w="2447"/>
      </w:tblGrid>
      <w:tr w:rsidR="00B76938" w:rsidRPr="00B76938" w:rsidTr="00821DD1">
        <w:trPr>
          <w:trHeight w:val="281"/>
        </w:trPr>
        <w:tc>
          <w:tcPr>
            <w:tcW w:type="dxa" w:w="1875"/>
          </w:tcPr>
          <w:p w:rsidP="00B76938" w:rsidR="00B76938" w:rsidRDefault="00B76938" w:rsidRPr="00B76938">
            <w:pPr>
              <w:jc w:val="both"/>
              <w:rPr>
                <w:rFonts w:ascii="Century Gothic" w:hAnsi="Century Gothic"/>
                <w:b/>
                <w:lang w:val="en-GB"/>
              </w:rPr>
            </w:pPr>
            <w:r w:rsidRPr="00B76938">
              <w:rPr>
                <w:rFonts w:ascii="Century Gothic" w:hAnsi="Century Gothic"/>
                <w:b/>
                <w:lang w:val="en-GB"/>
              </w:rPr>
              <w:t>PLANNING ACTIVITY</w:t>
            </w:r>
          </w:p>
        </w:tc>
        <w:tc>
          <w:tcPr>
            <w:tcW w:type="dxa" w:w="1680"/>
          </w:tcPr>
          <w:p w:rsidP="00B76938" w:rsidR="00B76938" w:rsidRDefault="00B76938" w:rsidRPr="00B76938">
            <w:pPr>
              <w:jc w:val="both"/>
              <w:rPr>
                <w:rFonts w:ascii="Century Gothic" w:hAnsi="Century Gothic"/>
                <w:b/>
                <w:lang w:val="en-GB"/>
              </w:rPr>
            </w:pPr>
            <w:r w:rsidRPr="00B76938">
              <w:rPr>
                <w:rFonts w:ascii="Century Gothic" w:hAnsi="Century Gothic"/>
                <w:b/>
                <w:lang w:val="en-GB"/>
              </w:rPr>
              <w:t>TASK</w:t>
            </w:r>
          </w:p>
        </w:tc>
        <w:tc>
          <w:tcPr>
            <w:tcW w:type="dxa" w:w="2188"/>
          </w:tcPr>
          <w:p w:rsidP="00B76938" w:rsidR="00B76938" w:rsidRDefault="00B76938" w:rsidRPr="00B76938">
            <w:pPr>
              <w:jc w:val="both"/>
              <w:rPr>
                <w:rFonts w:ascii="Century Gothic" w:hAnsi="Century Gothic"/>
                <w:b/>
                <w:lang w:val="en-GB"/>
              </w:rPr>
            </w:pPr>
            <w:r w:rsidRPr="00B76938">
              <w:rPr>
                <w:rFonts w:ascii="Century Gothic" w:hAnsi="Century Gothic"/>
                <w:b/>
                <w:lang w:val="en-GB"/>
              </w:rPr>
              <w:t>RESPONSIBLE PERSON</w:t>
            </w:r>
          </w:p>
        </w:tc>
        <w:tc>
          <w:tcPr>
            <w:tcW w:type="dxa" w:w="1969"/>
          </w:tcPr>
          <w:p w:rsidP="00B76938" w:rsidR="00B76938" w:rsidRDefault="00B76938" w:rsidRPr="00B76938">
            <w:pPr>
              <w:jc w:val="both"/>
              <w:rPr>
                <w:rFonts w:ascii="Century Gothic" w:hAnsi="Century Gothic"/>
                <w:b/>
                <w:lang w:val="en-GB"/>
              </w:rPr>
            </w:pPr>
            <w:r w:rsidRPr="00B76938">
              <w:rPr>
                <w:rFonts w:ascii="Century Gothic" w:hAnsi="Century Gothic"/>
                <w:b/>
                <w:lang w:val="en-GB"/>
              </w:rPr>
              <w:t>PARTICIPANTS</w:t>
            </w:r>
          </w:p>
        </w:tc>
        <w:tc>
          <w:tcPr>
            <w:tcW w:type="dxa" w:w="2489"/>
          </w:tcPr>
          <w:p w:rsidP="00B76938" w:rsidR="00B76938" w:rsidRDefault="00B76938" w:rsidRPr="00B76938">
            <w:pPr>
              <w:jc w:val="both"/>
              <w:rPr>
                <w:rFonts w:ascii="Century Gothic" w:hAnsi="Century Gothic"/>
                <w:b/>
                <w:lang w:val="en-GB"/>
              </w:rPr>
            </w:pPr>
            <w:r w:rsidRPr="00B76938">
              <w:rPr>
                <w:rFonts w:ascii="Century Gothic" w:hAnsi="Century Gothic"/>
                <w:b/>
                <w:lang w:val="en-GB"/>
              </w:rPr>
              <w:t>TIME SCHEDULE</w:t>
            </w:r>
          </w:p>
        </w:tc>
      </w:tr>
      <w:tr w:rsidR="00B76938" w:rsidRPr="00B76938" w:rsidTr="00821DD1">
        <w:trPr>
          <w:trHeight w:val="1208"/>
        </w:trPr>
        <w:tc>
          <w:tcPr>
            <w:tcW w:type="dxa" w:w="1875"/>
          </w:tcPr>
          <w:p w:rsidP="00B76938" w:rsidR="00B76938" w:rsidRDefault="00B76938" w:rsidRPr="00B76938">
            <w:pPr>
              <w:jc w:val="both"/>
              <w:rPr>
                <w:rFonts w:ascii="Century Gothic" w:hAnsi="Century Gothic"/>
                <w:lang w:val="en-GB"/>
              </w:rPr>
            </w:pPr>
            <w:r w:rsidRPr="00B76938">
              <w:rPr>
                <w:rFonts w:ascii="Century Gothic" w:hAnsi="Century Gothic"/>
                <w:lang w:val="en-GB"/>
              </w:rPr>
              <w:t xml:space="preserve"> COMPILATION OF IDP PROCESS PLAN AND BUDGET TIME SCHEDULE </w:t>
            </w:r>
          </w:p>
        </w:tc>
        <w:tc>
          <w:tcPr>
            <w:tcW w:type="dxa" w:w="1680"/>
          </w:tcPr>
          <w:p w:rsidP="00B76938" w:rsidR="00B76938" w:rsidRDefault="00B76938" w:rsidRPr="00B76938">
            <w:pPr>
              <w:jc w:val="center"/>
              <w:rPr>
                <w:rFonts w:ascii="Century Gothic" w:hAnsi="Century Gothic"/>
                <w:lang w:val="en-GB"/>
              </w:rPr>
            </w:pPr>
            <w:r w:rsidRPr="00B76938">
              <w:rPr>
                <w:rFonts w:ascii="Century Gothic" w:hAnsi="Century Gothic"/>
                <w:lang w:val="en-GB"/>
              </w:rPr>
              <w:t>Compile and finalise time schedule</w:t>
            </w:r>
          </w:p>
        </w:tc>
        <w:tc>
          <w:tcPr>
            <w:tcW w:type="dxa" w:w="2188"/>
          </w:tcPr>
          <w:p w:rsidP="00B76938" w:rsidR="00B76938" w:rsidRDefault="00B76938" w:rsidRPr="00B76938">
            <w:pPr>
              <w:jc w:val="both"/>
              <w:rPr>
                <w:rFonts w:ascii="Century Gothic" w:hAnsi="Century Gothic"/>
                <w:lang w:val="en-GB"/>
              </w:rPr>
            </w:pPr>
            <w:r w:rsidRPr="00B76938">
              <w:rPr>
                <w:rFonts w:ascii="Century Gothic" w:hAnsi="Century Gothic"/>
                <w:lang w:val="en-GB"/>
              </w:rPr>
              <w:t xml:space="preserve">MUNICIPAL MANAGER </w:t>
            </w:r>
          </w:p>
        </w:tc>
        <w:tc>
          <w:tcPr>
            <w:tcW w:type="dxa" w:w="1969"/>
          </w:tcPr>
          <w:p w:rsidP="00B76938" w:rsidR="00B76938" w:rsidRDefault="00B76938" w:rsidRPr="00B76938">
            <w:pPr>
              <w:jc w:val="both"/>
              <w:rPr>
                <w:rFonts w:ascii="Century Gothic" w:hAnsi="Century Gothic"/>
                <w:lang w:val="en-GB"/>
              </w:rPr>
            </w:pPr>
            <w:r w:rsidRPr="00B76938">
              <w:rPr>
                <w:rFonts w:ascii="Century Gothic" w:hAnsi="Century Gothic"/>
                <w:lang w:val="en-GB"/>
              </w:rPr>
              <w:t>STEERING COMMITTEE</w:t>
            </w:r>
          </w:p>
          <w:p w:rsidP="00B76938" w:rsidR="00B76938" w:rsidRDefault="00B76938" w:rsidRPr="00B76938">
            <w:pPr>
              <w:jc w:val="both"/>
              <w:rPr>
                <w:rFonts w:ascii="Century Gothic" w:hAnsi="Century Gothic"/>
                <w:lang w:val="en-GB"/>
              </w:rPr>
            </w:pPr>
            <w:r w:rsidRPr="00B76938">
              <w:rPr>
                <w:rFonts w:ascii="Century Gothic" w:hAnsi="Century Gothic"/>
                <w:lang w:val="en-GB"/>
              </w:rPr>
              <w:t>MUNICIPAL MANAGER,</w:t>
            </w:r>
          </w:p>
          <w:p w:rsidP="00B76938" w:rsidR="00B76938" w:rsidRDefault="00B76938" w:rsidRPr="00B76938">
            <w:pPr>
              <w:jc w:val="both"/>
              <w:rPr>
                <w:rFonts w:ascii="Century Gothic" w:hAnsi="Century Gothic"/>
                <w:lang w:val="en-GB"/>
              </w:rPr>
            </w:pPr>
            <w:r w:rsidRPr="00B76938">
              <w:rPr>
                <w:rFonts w:ascii="Century Gothic" w:hAnsi="Century Gothic"/>
                <w:lang w:val="en-GB"/>
              </w:rPr>
              <w:t>GENERAL MANAGERS, SENIOR MANAGERS, CDW’S AND MANAGERS AND DISTRICT REP.</w:t>
            </w:r>
          </w:p>
          <w:p w:rsidP="00B76938" w:rsidR="00B76938" w:rsidRDefault="00B76938" w:rsidRPr="00B76938">
            <w:pPr>
              <w:jc w:val="both"/>
              <w:rPr>
                <w:rFonts w:ascii="Century Gothic" w:hAnsi="Century Gothic"/>
                <w:lang w:val="en-GB"/>
              </w:rPr>
            </w:pPr>
          </w:p>
        </w:tc>
        <w:tc>
          <w:tcPr>
            <w:tcW w:type="dxa" w:w="2489"/>
          </w:tcPr>
          <w:p w:rsidP="00B76938" w:rsidR="00B76938" w:rsidRDefault="00B76938" w:rsidRPr="00B76938">
            <w:pPr>
              <w:jc w:val="both"/>
              <w:rPr>
                <w:rFonts w:ascii="Century Gothic" w:hAnsi="Century Gothic"/>
                <w:lang w:val="en-GB"/>
              </w:rPr>
            </w:pPr>
            <w:r w:rsidRPr="00B76938">
              <w:rPr>
                <w:rFonts w:ascii="Century Gothic" w:hAnsi="Century Gothic"/>
                <w:lang w:val="en-GB"/>
              </w:rPr>
              <w:t>18 July   2024</w:t>
            </w:r>
          </w:p>
          <w:p w:rsidP="00B76938" w:rsidR="00B76938" w:rsidRDefault="00B76938" w:rsidRPr="00B76938">
            <w:pPr>
              <w:jc w:val="both"/>
              <w:rPr>
                <w:rFonts w:ascii="Century Gothic" w:hAnsi="Century Gothic"/>
                <w:lang w:val="en-GB"/>
              </w:rPr>
            </w:pPr>
            <w:r w:rsidRPr="00B76938">
              <w:rPr>
                <w:rFonts w:ascii="Century Gothic" w:hAnsi="Century Gothic"/>
                <w:lang w:val="en-GB"/>
              </w:rPr>
              <w:t>09H00</w:t>
            </w:r>
          </w:p>
        </w:tc>
      </w:tr>
      <w:tr w:rsidR="00B76938" w:rsidRPr="00B76938" w:rsidTr="00821DD1">
        <w:trPr>
          <w:trHeight w:val="1208"/>
        </w:trPr>
        <w:tc>
          <w:tcPr>
            <w:tcW w:type="dxa" w:w="1875"/>
          </w:tcPr>
          <w:p w:rsidP="00B76938" w:rsidR="00B76938" w:rsidRDefault="00B76938" w:rsidRPr="00B76938">
            <w:pPr>
              <w:jc w:val="both"/>
              <w:rPr>
                <w:rFonts w:ascii="Century Gothic" w:hAnsi="Century Gothic"/>
                <w:lang w:val="en-GB"/>
              </w:rPr>
            </w:pPr>
            <w:r w:rsidRPr="00B76938">
              <w:rPr>
                <w:rFonts w:ascii="Century Gothic" w:hAnsi="Century Gothic"/>
                <w:lang w:val="en-GB"/>
              </w:rPr>
              <w:t>Consideration Process Plan by Portfolio committee</w:t>
            </w:r>
          </w:p>
        </w:tc>
        <w:tc>
          <w:tcPr>
            <w:tcW w:type="dxa" w:w="1680"/>
          </w:tcPr>
          <w:p w:rsidP="00B76938" w:rsidR="00B76938" w:rsidRDefault="00B76938" w:rsidRPr="00B76938">
            <w:pPr>
              <w:jc w:val="center"/>
              <w:rPr>
                <w:rFonts w:ascii="Century Gothic" w:hAnsi="Century Gothic"/>
                <w:lang w:val="en-GB"/>
              </w:rPr>
            </w:pPr>
            <w:r w:rsidRPr="00B76938">
              <w:rPr>
                <w:rFonts w:ascii="Century Gothic" w:hAnsi="Century Gothic"/>
                <w:lang w:val="en-GB"/>
              </w:rPr>
              <w:t>Submit Draft Process Plan</w:t>
            </w:r>
          </w:p>
        </w:tc>
        <w:tc>
          <w:tcPr>
            <w:tcW w:type="dxa" w:w="2188"/>
          </w:tcPr>
          <w:p w:rsidP="00B76938" w:rsidR="00B76938" w:rsidRDefault="00B76938" w:rsidRPr="00B76938">
            <w:pPr>
              <w:jc w:val="both"/>
              <w:rPr>
                <w:rFonts w:ascii="Century Gothic" w:hAnsi="Century Gothic"/>
                <w:lang w:val="en-GB"/>
              </w:rPr>
            </w:pPr>
            <w:r w:rsidRPr="00B76938">
              <w:rPr>
                <w:rFonts w:ascii="Century Gothic" w:hAnsi="Century Gothic"/>
                <w:lang w:val="en-GB"/>
              </w:rPr>
              <w:t>MUNICIPAL MANAGER</w:t>
            </w:r>
          </w:p>
        </w:tc>
        <w:tc>
          <w:tcPr>
            <w:tcW w:type="dxa" w:w="1969"/>
          </w:tcPr>
          <w:p w:rsidP="00B76938" w:rsidR="00B76938" w:rsidRDefault="00B76938" w:rsidRPr="00B76938">
            <w:pPr>
              <w:jc w:val="both"/>
              <w:rPr>
                <w:rFonts w:ascii="Century Gothic" w:hAnsi="Century Gothic"/>
                <w:lang w:val="en-GB"/>
              </w:rPr>
            </w:pPr>
            <w:r w:rsidRPr="00B76938">
              <w:rPr>
                <w:rFonts w:ascii="Century Gothic" w:hAnsi="Century Gothic"/>
                <w:lang w:val="en-GB"/>
              </w:rPr>
              <w:t>Corporate Services Portfolio committee</w:t>
            </w:r>
          </w:p>
          <w:p w:rsidP="00B76938" w:rsidR="00B76938" w:rsidRDefault="00B76938" w:rsidRPr="00B76938">
            <w:pPr>
              <w:jc w:val="both"/>
              <w:rPr>
                <w:rFonts w:ascii="Century Gothic" w:hAnsi="Century Gothic"/>
                <w:lang w:val="en-GB"/>
              </w:rPr>
            </w:pPr>
            <w:r w:rsidRPr="00B76938">
              <w:rPr>
                <w:rFonts w:ascii="Century Gothic" w:hAnsi="Century Gothic"/>
                <w:lang w:val="en-GB"/>
              </w:rPr>
              <w:t xml:space="preserve">General Managers, </w:t>
            </w:r>
            <w:r w:rsidRPr="00B76938">
              <w:rPr>
                <w:rFonts w:ascii="Century Gothic" w:hAnsi="Century Gothic"/>
                <w:lang w:val="en-GB"/>
              </w:rPr>
              <w:lastRenderedPageBreak/>
              <w:t>Senior Managers and Managers</w:t>
            </w:r>
          </w:p>
        </w:tc>
        <w:tc>
          <w:tcPr>
            <w:tcW w:type="dxa" w:w="2489"/>
          </w:tcPr>
          <w:p w:rsidP="00B76938" w:rsidR="00B76938" w:rsidRDefault="00B76938" w:rsidRPr="00B76938">
            <w:pPr>
              <w:jc w:val="both"/>
              <w:rPr>
                <w:rFonts w:ascii="Century Gothic" w:hAnsi="Century Gothic"/>
                <w:lang w:val="en-GB"/>
              </w:rPr>
            </w:pPr>
            <w:r w:rsidRPr="00B76938">
              <w:rPr>
                <w:rFonts w:ascii="Century Gothic" w:hAnsi="Century Gothic"/>
                <w:lang w:val="en-GB"/>
              </w:rPr>
              <w:lastRenderedPageBreak/>
              <w:t>02 August 2024</w:t>
            </w:r>
          </w:p>
          <w:p w:rsidP="00B76938" w:rsidR="00B76938" w:rsidRDefault="00B76938" w:rsidRPr="00B76938">
            <w:pPr>
              <w:jc w:val="both"/>
              <w:rPr>
                <w:rFonts w:ascii="Century Gothic" w:hAnsi="Century Gothic"/>
                <w:lang w:val="en-GB"/>
              </w:rPr>
            </w:pPr>
            <w:r w:rsidRPr="00B76938">
              <w:rPr>
                <w:rFonts w:ascii="Century Gothic" w:hAnsi="Century Gothic"/>
                <w:lang w:val="en-GB"/>
              </w:rPr>
              <w:t>10H00</w:t>
            </w:r>
          </w:p>
        </w:tc>
      </w:tr>
      <w:tr w:rsidR="00B76938" w:rsidRPr="00B76938" w:rsidTr="00821DD1">
        <w:trPr>
          <w:trHeight w:val="1208"/>
        </w:trPr>
        <w:tc>
          <w:tcPr>
            <w:tcW w:type="dxa" w:w="1875"/>
          </w:tcPr>
          <w:p w:rsidP="00B76938" w:rsidR="00B76938" w:rsidRDefault="00B76938" w:rsidRPr="00B76938">
            <w:pPr>
              <w:jc w:val="both"/>
              <w:rPr>
                <w:rFonts w:ascii="Century Gothic" w:hAnsi="Century Gothic"/>
                <w:lang w:val="en-GB"/>
              </w:rPr>
            </w:pPr>
            <w:r w:rsidRPr="00B76938">
              <w:rPr>
                <w:rFonts w:ascii="Century Gothic" w:hAnsi="Century Gothic"/>
                <w:lang w:val="en-GB"/>
              </w:rPr>
              <w:t>Submit Process Plan to Rep Forum</w:t>
            </w:r>
          </w:p>
        </w:tc>
        <w:tc>
          <w:tcPr>
            <w:tcW w:type="dxa" w:w="1680"/>
            <w:vAlign w:val="center"/>
          </w:tcPr>
          <w:p w:rsidP="00B76938" w:rsidR="00B76938" w:rsidRDefault="00B76938" w:rsidRPr="00B76938">
            <w:pPr>
              <w:jc w:val="center"/>
              <w:rPr>
                <w:rFonts w:ascii="Century Gothic" w:hAnsi="Century Gothic"/>
                <w:lang w:val="en-GB"/>
              </w:rPr>
            </w:pPr>
            <w:r w:rsidRPr="00B76938">
              <w:rPr>
                <w:rFonts w:ascii="Century Gothic" w:hAnsi="Century Gothic"/>
                <w:lang w:val="en-GB"/>
              </w:rPr>
              <w:t>Consultation of Community stakeholders</w:t>
            </w:r>
          </w:p>
        </w:tc>
        <w:tc>
          <w:tcPr>
            <w:tcW w:type="dxa" w:w="2188"/>
          </w:tcPr>
          <w:p w:rsidP="00B76938" w:rsidR="00B76938" w:rsidRDefault="00B76938" w:rsidRPr="00B76938">
            <w:pPr>
              <w:jc w:val="both"/>
              <w:rPr>
                <w:rFonts w:ascii="Century Gothic" w:hAnsi="Century Gothic"/>
                <w:lang w:val="en-GB"/>
              </w:rPr>
            </w:pPr>
            <w:r w:rsidRPr="00B76938">
              <w:rPr>
                <w:rFonts w:ascii="Century Gothic" w:hAnsi="Century Gothic"/>
                <w:lang w:val="en-GB"/>
              </w:rPr>
              <w:t>Mayor supported by All GENERAL MANAGERS Of all Departments</w:t>
            </w:r>
          </w:p>
        </w:tc>
        <w:tc>
          <w:tcPr>
            <w:tcW w:type="dxa" w:w="1969"/>
          </w:tcPr>
          <w:p w:rsidP="00B76938" w:rsidR="00B76938" w:rsidRDefault="00B76938" w:rsidRPr="00B76938">
            <w:pPr>
              <w:jc w:val="both"/>
              <w:rPr>
                <w:rFonts w:ascii="Century Gothic" w:hAnsi="Century Gothic"/>
                <w:lang w:val="en-GB"/>
              </w:rPr>
            </w:pPr>
            <w:r w:rsidRPr="00B76938">
              <w:rPr>
                <w:rFonts w:ascii="Century Gothic" w:hAnsi="Century Gothic"/>
                <w:lang w:val="en-GB"/>
              </w:rPr>
              <w:t>REP. FORUM</w:t>
            </w:r>
          </w:p>
          <w:p w:rsidP="00B76938" w:rsidR="00B76938" w:rsidRDefault="00B76938" w:rsidRPr="00B76938">
            <w:pPr>
              <w:jc w:val="both"/>
              <w:rPr>
                <w:rFonts w:ascii="Century Gothic" w:hAnsi="Century Gothic"/>
                <w:lang w:val="en-GB"/>
              </w:rPr>
            </w:pPr>
            <w:r w:rsidRPr="00B76938">
              <w:rPr>
                <w:rFonts w:ascii="Century Gothic" w:hAnsi="Century Gothic"/>
                <w:lang w:val="en-GB"/>
              </w:rPr>
              <w:t>Mayor, Executive Committee and Councillors</w:t>
            </w:r>
          </w:p>
          <w:p w:rsidP="00B76938" w:rsidR="00B76938" w:rsidRDefault="00B76938" w:rsidRPr="00B76938">
            <w:pPr>
              <w:jc w:val="both"/>
              <w:rPr>
                <w:rFonts w:ascii="Century Gothic" w:hAnsi="Century Gothic"/>
                <w:lang w:val="en-GB"/>
              </w:rPr>
            </w:pPr>
          </w:p>
        </w:tc>
        <w:tc>
          <w:tcPr>
            <w:tcW w:type="dxa" w:w="2489"/>
          </w:tcPr>
          <w:p w:rsidP="00B76938" w:rsidR="00B76938" w:rsidRDefault="00B76938" w:rsidRPr="00B76938">
            <w:pPr>
              <w:jc w:val="both"/>
              <w:rPr>
                <w:rFonts w:ascii="Century Gothic" w:hAnsi="Century Gothic"/>
                <w:lang w:val="en-GB"/>
              </w:rPr>
            </w:pPr>
            <w:r w:rsidRPr="00B76938">
              <w:rPr>
                <w:rFonts w:ascii="Century Gothic" w:hAnsi="Century Gothic"/>
                <w:lang w:val="en-GB"/>
              </w:rPr>
              <w:t>08 August 2024</w:t>
            </w:r>
          </w:p>
          <w:p w:rsidP="00B76938" w:rsidR="00B76938" w:rsidRDefault="00B76938" w:rsidRPr="00B76938">
            <w:pPr>
              <w:jc w:val="both"/>
              <w:rPr>
                <w:rFonts w:ascii="Century Gothic" w:hAnsi="Century Gothic"/>
                <w:lang w:val="en-GB"/>
              </w:rPr>
            </w:pPr>
            <w:r w:rsidRPr="00B76938">
              <w:rPr>
                <w:rFonts w:ascii="Century Gothic" w:hAnsi="Century Gothic"/>
                <w:lang w:val="en-GB"/>
              </w:rPr>
              <w:t>10H00 – Villages</w:t>
            </w:r>
          </w:p>
          <w:p w:rsidP="00B76938" w:rsidR="00B76938" w:rsidRDefault="00B76938" w:rsidRPr="00B76938">
            <w:pPr>
              <w:jc w:val="both"/>
              <w:rPr>
                <w:rFonts w:ascii="Century Gothic" w:hAnsi="Century Gothic"/>
                <w:lang w:val="en-GB"/>
              </w:rPr>
            </w:pPr>
            <w:r w:rsidRPr="00B76938">
              <w:rPr>
                <w:rFonts w:ascii="Century Gothic" w:hAnsi="Century Gothic"/>
                <w:lang w:val="en-GB"/>
              </w:rPr>
              <w:t>16H00 – Nancefield</w:t>
            </w:r>
          </w:p>
        </w:tc>
      </w:tr>
      <w:tr w:rsidR="00B76938" w:rsidRPr="00B76938" w:rsidTr="00821DD1">
        <w:trPr>
          <w:trHeight w:val="1208"/>
        </w:trPr>
        <w:tc>
          <w:tcPr>
            <w:tcW w:type="dxa" w:w="1875"/>
          </w:tcPr>
          <w:p w:rsidP="00B76938" w:rsidR="00B76938" w:rsidRDefault="00B76938" w:rsidRPr="00B76938">
            <w:pPr>
              <w:jc w:val="both"/>
              <w:rPr>
                <w:rFonts w:ascii="Century Gothic" w:hAnsi="Century Gothic"/>
                <w:lang w:val="en-GB"/>
              </w:rPr>
            </w:pPr>
            <w:r w:rsidRPr="00B76938">
              <w:rPr>
                <w:rFonts w:ascii="Century Gothic" w:hAnsi="Century Gothic"/>
                <w:lang w:val="en-GB"/>
              </w:rPr>
              <w:t>Consideration Process Plan to Executive committee</w:t>
            </w:r>
          </w:p>
        </w:tc>
        <w:tc>
          <w:tcPr>
            <w:tcW w:type="dxa" w:w="1680"/>
          </w:tcPr>
          <w:p w:rsidP="00B76938" w:rsidR="00B76938" w:rsidRDefault="00B76938" w:rsidRPr="00B76938">
            <w:pPr>
              <w:jc w:val="center"/>
              <w:rPr>
                <w:rFonts w:ascii="Century Gothic" w:hAnsi="Century Gothic"/>
                <w:lang w:val="en-GB"/>
              </w:rPr>
            </w:pPr>
            <w:r w:rsidRPr="00B76938">
              <w:rPr>
                <w:rFonts w:ascii="Century Gothic" w:hAnsi="Century Gothic"/>
                <w:lang w:val="en-GB"/>
              </w:rPr>
              <w:t>Submit Draft Process Plan</w:t>
            </w:r>
          </w:p>
        </w:tc>
        <w:tc>
          <w:tcPr>
            <w:tcW w:type="dxa" w:w="2188"/>
          </w:tcPr>
          <w:p w:rsidP="00B76938" w:rsidR="00B76938" w:rsidRDefault="00B76938" w:rsidRPr="00B76938">
            <w:pPr>
              <w:jc w:val="both"/>
              <w:rPr>
                <w:rFonts w:ascii="Century Gothic" w:hAnsi="Century Gothic"/>
                <w:lang w:val="en-GB"/>
              </w:rPr>
            </w:pPr>
            <w:r w:rsidRPr="00B76938">
              <w:rPr>
                <w:rFonts w:ascii="Century Gothic" w:hAnsi="Century Gothic"/>
                <w:lang w:val="en-GB"/>
              </w:rPr>
              <w:t>PORTFOLIO HEAD: Corporate Services</w:t>
            </w:r>
          </w:p>
        </w:tc>
        <w:tc>
          <w:tcPr>
            <w:tcW w:type="dxa" w:w="1969"/>
          </w:tcPr>
          <w:p w:rsidP="00B76938" w:rsidR="00B76938" w:rsidRDefault="00B76938" w:rsidRPr="00B76938">
            <w:pPr>
              <w:jc w:val="both"/>
              <w:rPr>
                <w:rFonts w:ascii="Century Gothic" w:hAnsi="Century Gothic"/>
                <w:lang w:val="en-GB"/>
              </w:rPr>
            </w:pPr>
            <w:r w:rsidRPr="00B76938">
              <w:rPr>
                <w:rFonts w:ascii="Century Gothic" w:hAnsi="Century Gothic"/>
                <w:lang w:val="en-GB"/>
              </w:rPr>
              <w:t>Executive Committee</w:t>
            </w:r>
          </w:p>
          <w:p w:rsidP="00B76938" w:rsidR="00B76938" w:rsidRDefault="00B76938" w:rsidRPr="00B76938">
            <w:pPr>
              <w:jc w:val="both"/>
              <w:rPr>
                <w:rFonts w:ascii="Century Gothic" w:hAnsi="Century Gothic"/>
                <w:lang w:val="en-GB"/>
              </w:rPr>
            </w:pPr>
            <w:r w:rsidRPr="00B76938">
              <w:rPr>
                <w:rFonts w:ascii="Century Gothic" w:hAnsi="Century Gothic"/>
                <w:lang w:val="en-GB"/>
              </w:rPr>
              <w:t>Exco Members, Municipal Manager and General Managers</w:t>
            </w:r>
          </w:p>
        </w:tc>
        <w:tc>
          <w:tcPr>
            <w:tcW w:type="dxa" w:w="2489"/>
          </w:tcPr>
          <w:p w:rsidP="00B76938" w:rsidR="00B76938" w:rsidRDefault="00B76938" w:rsidRPr="00B76938">
            <w:pPr>
              <w:jc w:val="both"/>
              <w:rPr>
                <w:rFonts w:ascii="Century Gothic" w:hAnsi="Century Gothic"/>
                <w:lang w:val="en-GB"/>
              </w:rPr>
            </w:pPr>
            <w:r w:rsidRPr="00B76938">
              <w:rPr>
                <w:rFonts w:ascii="Century Gothic" w:hAnsi="Century Gothic"/>
                <w:lang w:val="en-GB"/>
              </w:rPr>
              <w:t>13 August 2024</w:t>
            </w:r>
          </w:p>
          <w:p w:rsidP="00B76938" w:rsidR="00B76938" w:rsidRDefault="00B76938" w:rsidRPr="00B76938">
            <w:pPr>
              <w:jc w:val="both"/>
              <w:rPr>
                <w:rFonts w:ascii="Century Gothic" w:hAnsi="Century Gothic"/>
                <w:lang w:val="en-GB"/>
              </w:rPr>
            </w:pPr>
            <w:r w:rsidRPr="00B76938">
              <w:rPr>
                <w:rFonts w:ascii="Century Gothic" w:hAnsi="Century Gothic"/>
                <w:lang w:val="en-GB"/>
              </w:rPr>
              <w:t>10H00</w:t>
            </w:r>
          </w:p>
        </w:tc>
      </w:tr>
      <w:tr w:rsidR="00B76938" w:rsidRPr="00B76938" w:rsidTr="00821DD1">
        <w:trPr>
          <w:trHeight w:val="426"/>
        </w:trPr>
        <w:tc>
          <w:tcPr>
            <w:tcW w:type="dxa" w:w="1875"/>
          </w:tcPr>
          <w:p w:rsidP="00B76938" w:rsidR="00B76938" w:rsidRDefault="00B76938" w:rsidRPr="00B76938">
            <w:pPr>
              <w:jc w:val="both"/>
              <w:rPr>
                <w:rFonts w:ascii="Century Gothic" w:hAnsi="Century Gothic"/>
                <w:lang w:val="en-GB"/>
              </w:rPr>
            </w:pPr>
            <w:r w:rsidRPr="00B76938">
              <w:rPr>
                <w:rFonts w:ascii="Century Gothic" w:hAnsi="Century Gothic"/>
                <w:lang w:val="en-GB"/>
              </w:rPr>
              <w:t>Submit Process Plan to Council</w:t>
            </w:r>
          </w:p>
        </w:tc>
        <w:tc>
          <w:tcPr>
            <w:tcW w:type="dxa" w:w="1680"/>
            <w:vAlign w:val="center"/>
          </w:tcPr>
          <w:p w:rsidP="00B76938" w:rsidR="00B76938" w:rsidRDefault="00B76938" w:rsidRPr="00B76938">
            <w:pPr>
              <w:jc w:val="center"/>
              <w:rPr>
                <w:rFonts w:ascii="Century Gothic" w:hAnsi="Century Gothic"/>
                <w:lang w:val="en-GB"/>
              </w:rPr>
            </w:pPr>
            <w:r w:rsidRPr="00B76938">
              <w:rPr>
                <w:rFonts w:ascii="Century Gothic" w:hAnsi="Century Gothic"/>
                <w:lang w:val="en-GB"/>
              </w:rPr>
              <w:t>COUNCIL Approval of the process plan</w:t>
            </w:r>
          </w:p>
        </w:tc>
        <w:tc>
          <w:tcPr>
            <w:tcW w:type="dxa" w:w="2188"/>
          </w:tcPr>
          <w:p w:rsidP="00B76938" w:rsidR="00B76938" w:rsidRDefault="00B76938" w:rsidRPr="00B76938">
            <w:pPr>
              <w:jc w:val="both"/>
              <w:rPr>
                <w:rFonts w:ascii="Century Gothic" w:hAnsi="Century Gothic"/>
                <w:lang w:val="en-GB"/>
              </w:rPr>
            </w:pPr>
            <w:r w:rsidRPr="00B76938">
              <w:rPr>
                <w:rFonts w:ascii="Century Gothic" w:hAnsi="Century Gothic"/>
                <w:lang w:val="en-GB"/>
              </w:rPr>
              <w:t>MAYOR</w:t>
            </w:r>
          </w:p>
          <w:p w:rsidP="00B76938" w:rsidR="00B76938" w:rsidRDefault="00B76938" w:rsidRPr="00B76938">
            <w:pPr>
              <w:jc w:val="both"/>
              <w:rPr>
                <w:rFonts w:ascii="Century Gothic" w:hAnsi="Century Gothic"/>
                <w:lang w:val="en-GB"/>
              </w:rPr>
            </w:pPr>
          </w:p>
        </w:tc>
        <w:tc>
          <w:tcPr>
            <w:tcW w:type="dxa" w:w="1969"/>
          </w:tcPr>
          <w:p w:rsidP="00B76938" w:rsidR="00B76938" w:rsidRDefault="00B76938" w:rsidRPr="00B76938">
            <w:pPr>
              <w:jc w:val="both"/>
              <w:rPr>
                <w:rFonts w:ascii="Century Gothic" w:hAnsi="Century Gothic"/>
                <w:lang w:val="en-GB"/>
              </w:rPr>
            </w:pPr>
            <w:r w:rsidRPr="00B76938">
              <w:rPr>
                <w:rFonts w:ascii="Century Gothic" w:hAnsi="Century Gothic"/>
                <w:lang w:val="en-GB"/>
              </w:rPr>
              <w:t>COUNCIL</w:t>
            </w:r>
          </w:p>
          <w:p w:rsidP="00B76938" w:rsidR="00B76938" w:rsidRDefault="00B76938" w:rsidRPr="00B76938">
            <w:pPr>
              <w:jc w:val="both"/>
              <w:rPr>
                <w:rFonts w:ascii="Century Gothic" w:hAnsi="Century Gothic"/>
                <w:lang w:val="en-GB"/>
              </w:rPr>
            </w:pPr>
          </w:p>
        </w:tc>
        <w:tc>
          <w:tcPr>
            <w:tcW w:type="dxa" w:w="2489"/>
          </w:tcPr>
          <w:p w:rsidP="00B76938" w:rsidR="00B76938" w:rsidRDefault="00B76938" w:rsidRPr="00B76938">
            <w:pPr>
              <w:jc w:val="both"/>
              <w:rPr>
                <w:rFonts w:ascii="Century Gothic" w:hAnsi="Century Gothic"/>
                <w:lang w:val="en-GB"/>
              </w:rPr>
            </w:pPr>
            <w:r w:rsidRPr="00B76938">
              <w:rPr>
                <w:rFonts w:ascii="Century Gothic" w:hAnsi="Century Gothic"/>
                <w:lang w:val="en-GB"/>
              </w:rPr>
              <w:t>29 August 2024 @ 14H00</w:t>
            </w:r>
          </w:p>
        </w:tc>
      </w:tr>
      <w:tr w:rsidR="00B76938" w:rsidRPr="00B76938" w:rsidTr="00821DD1">
        <w:trPr>
          <w:trHeight w:val="1050"/>
        </w:trPr>
        <w:tc>
          <w:tcPr>
            <w:tcW w:type="dxa" w:w="1875"/>
          </w:tcPr>
          <w:p w:rsidP="00B76938" w:rsidR="00B76938" w:rsidRDefault="00B76938" w:rsidRPr="00B76938">
            <w:pPr>
              <w:jc w:val="both"/>
              <w:rPr>
                <w:rFonts w:ascii="Century Gothic" w:hAnsi="Century Gothic"/>
                <w:lang w:val="en-GB"/>
              </w:rPr>
            </w:pPr>
            <w:r w:rsidRPr="00B76938">
              <w:rPr>
                <w:rFonts w:ascii="Century Gothic" w:hAnsi="Century Gothic"/>
                <w:lang w:val="en-GB"/>
              </w:rPr>
              <w:t>1. Compilation of existing information</w:t>
            </w:r>
          </w:p>
        </w:tc>
        <w:tc>
          <w:tcPr>
            <w:tcW w:type="dxa" w:w="1680"/>
          </w:tcPr>
          <w:p w:rsidP="00B76938" w:rsidR="00B76938" w:rsidRDefault="00B76938" w:rsidRPr="00B76938">
            <w:pPr>
              <w:jc w:val="both"/>
              <w:rPr>
                <w:rFonts w:ascii="Century Gothic" w:hAnsi="Century Gothic"/>
                <w:lang w:val="en-GB"/>
              </w:rPr>
            </w:pPr>
            <w:r w:rsidRPr="00B76938">
              <w:rPr>
                <w:rFonts w:ascii="Century Gothic" w:hAnsi="Century Gothic"/>
                <w:lang w:val="en-GB"/>
              </w:rPr>
              <w:t>Identification of gaps &amp; collection of information and SDBIP report</w:t>
            </w:r>
          </w:p>
        </w:tc>
        <w:tc>
          <w:tcPr>
            <w:tcW w:type="dxa" w:w="2188"/>
          </w:tcPr>
          <w:p w:rsidP="00B76938" w:rsidR="00B76938" w:rsidRDefault="00B76938" w:rsidRPr="00B76938">
            <w:pPr>
              <w:jc w:val="both"/>
              <w:rPr>
                <w:rFonts w:ascii="Century Gothic" w:hAnsi="Century Gothic"/>
                <w:lang w:val="en-GB"/>
              </w:rPr>
            </w:pPr>
            <w:r w:rsidRPr="00B76938">
              <w:rPr>
                <w:rFonts w:ascii="Century Gothic" w:hAnsi="Century Gothic"/>
                <w:lang w:val="en-GB"/>
              </w:rPr>
              <w:t>Steering committee</w:t>
            </w:r>
          </w:p>
        </w:tc>
        <w:tc>
          <w:tcPr>
            <w:tcW w:type="dxa" w:w="1969"/>
          </w:tcPr>
          <w:p w:rsidP="00B76938" w:rsidR="00B76938" w:rsidRDefault="00B76938" w:rsidRPr="00B76938">
            <w:pPr>
              <w:jc w:val="both"/>
              <w:rPr>
                <w:rFonts w:ascii="Century Gothic" w:hAnsi="Century Gothic"/>
                <w:lang w:val="en-GB"/>
              </w:rPr>
            </w:pPr>
            <w:r w:rsidRPr="00B76938">
              <w:rPr>
                <w:rFonts w:ascii="Century Gothic" w:hAnsi="Century Gothic"/>
                <w:lang w:val="en-GB"/>
              </w:rPr>
              <w:t>Steering committee</w:t>
            </w:r>
          </w:p>
        </w:tc>
        <w:tc>
          <w:tcPr>
            <w:tcW w:type="dxa" w:w="2489"/>
          </w:tcPr>
          <w:p w:rsidP="00B76938" w:rsidR="00B76938" w:rsidRDefault="00B76938" w:rsidRPr="00B76938">
            <w:pPr>
              <w:jc w:val="both"/>
              <w:rPr>
                <w:rFonts w:ascii="Century Gothic" w:hAnsi="Century Gothic"/>
                <w:lang w:val="en-GB"/>
              </w:rPr>
            </w:pPr>
            <w:r w:rsidRPr="00B76938">
              <w:rPr>
                <w:rFonts w:ascii="Century Gothic" w:hAnsi="Century Gothic"/>
                <w:lang w:val="en-GB"/>
              </w:rPr>
              <w:t>03 September 2024 @  09:00</w:t>
            </w:r>
          </w:p>
        </w:tc>
      </w:tr>
      <w:tr w:rsidR="00B76938" w:rsidRPr="00B76938" w:rsidTr="00821DD1">
        <w:trPr>
          <w:trHeight w:val="798"/>
        </w:trPr>
        <w:tc>
          <w:tcPr>
            <w:tcW w:type="dxa" w:w="1875"/>
          </w:tcPr>
          <w:p w:rsidP="00B76938" w:rsidR="00B76938" w:rsidRDefault="00B76938" w:rsidRPr="00B76938">
            <w:pPr>
              <w:jc w:val="both"/>
              <w:rPr>
                <w:rFonts w:ascii="Century Gothic" w:hAnsi="Century Gothic"/>
                <w:lang w:val="en-GB"/>
              </w:rPr>
            </w:pPr>
            <w:r w:rsidRPr="00B76938">
              <w:rPr>
                <w:rFonts w:ascii="Century Gothic" w:hAnsi="Century Gothic"/>
                <w:lang w:val="en-GB"/>
              </w:rPr>
              <w:lastRenderedPageBreak/>
              <w:t>2.  Wards and stakeholder level analysis</w:t>
            </w:r>
          </w:p>
        </w:tc>
        <w:tc>
          <w:tcPr>
            <w:tcW w:type="dxa" w:w="1680"/>
          </w:tcPr>
          <w:p w:rsidP="00B76938" w:rsidR="00B76938" w:rsidRDefault="00B76938" w:rsidRPr="00B76938">
            <w:pPr>
              <w:jc w:val="both"/>
              <w:rPr>
                <w:rFonts w:ascii="Century Gothic" w:hAnsi="Century Gothic"/>
                <w:lang w:val="en-GB"/>
              </w:rPr>
            </w:pPr>
            <w:r w:rsidRPr="00B76938">
              <w:rPr>
                <w:rFonts w:ascii="Century Gothic" w:hAnsi="Century Gothic"/>
                <w:lang w:val="en-GB"/>
              </w:rPr>
              <w:t>Analysing inputs from Wards &amp; stakeholders</w:t>
            </w:r>
          </w:p>
        </w:tc>
        <w:tc>
          <w:tcPr>
            <w:tcW w:type="dxa" w:w="2188"/>
          </w:tcPr>
          <w:p w:rsidP="00B76938" w:rsidR="00B76938" w:rsidRDefault="00B76938" w:rsidRPr="00B76938">
            <w:pPr>
              <w:jc w:val="both"/>
              <w:rPr>
                <w:rFonts w:ascii="Century Gothic" w:hAnsi="Century Gothic"/>
                <w:lang w:val="en-GB"/>
              </w:rPr>
            </w:pPr>
            <w:r w:rsidRPr="00B76938">
              <w:rPr>
                <w:rFonts w:ascii="Century Gothic" w:hAnsi="Century Gothic"/>
                <w:lang w:val="en-GB"/>
              </w:rPr>
              <w:t>Steering committee</w:t>
            </w:r>
          </w:p>
          <w:p w:rsidP="00B76938" w:rsidR="00B76938" w:rsidRDefault="00B76938" w:rsidRPr="00B76938">
            <w:pPr>
              <w:jc w:val="both"/>
              <w:rPr>
                <w:rFonts w:ascii="Century Gothic" w:hAnsi="Century Gothic"/>
                <w:lang w:val="en-GB"/>
              </w:rPr>
            </w:pPr>
            <w:r w:rsidRPr="00B76938">
              <w:rPr>
                <w:rFonts w:ascii="Century Gothic" w:hAnsi="Century Gothic"/>
                <w:lang w:val="en-GB"/>
              </w:rPr>
              <w:t>Ward committees</w:t>
            </w:r>
          </w:p>
        </w:tc>
        <w:tc>
          <w:tcPr>
            <w:tcW w:type="dxa" w:w="1969"/>
          </w:tcPr>
          <w:p w:rsidP="00B76938" w:rsidR="00B76938" w:rsidRDefault="00B76938" w:rsidRPr="00B76938">
            <w:pPr>
              <w:jc w:val="both"/>
              <w:rPr>
                <w:rFonts w:ascii="Century Gothic" w:hAnsi="Century Gothic"/>
                <w:lang w:val="en-GB"/>
              </w:rPr>
            </w:pPr>
            <w:r w:rsidRPr="00B76938">
              <w:rPr>
                <w:rFonts w:ascii="Century Gothic" w:hAnsi="Century Gothic"/>
                <w:lang w:val="en-GB"/>
              </w:rPr>
              <w:t>Steering committee</w:t>
            </w:r>
          </w:p>
          <w:p w:rsidP="00B76938" w:rsidR="00B76938" w:rsidRDefault="00B76938" w:rsidRPr="00B76938">
            <w:pPr>
              <w:jc w:val="both"/>
              <w:rPr>
                <w:rFonts w:ascii="Century Gothic" w:hAnsi="Century Gothic"/>
                <w:lang w:val="en-GB"/>
              </w:rPr>
            </w:pPr>
            <w:r w:rsidRPr="00B76938">
              <w:rPr>
                <w:rFonts w:ascii="Century Gothic" w:hAnsi="Century Gothic"/>
                <w:lang w:val="en-GB"/>
              </w:rPr>
              <w:t>Workshops</w:t>
            </w:r>
          </w:p>
        </w:tc>
        <w:tc>
          <w:tcPr>
            <w:tcW w:type="dxa" w:w="2489"/>
          </w:tcPr>
          <w:p w:rsidP="00B76938" w:rsidR="00B76938" w:rsidRDefault="00B76938" w:rsidRPr="00B76938">
            <w:pPr>
              <w:jc w:val="both"/>
              <w:rPr>
                <w:rFonts w:ascii="Century Gothic" w:hAnsi="Century Gothic"/>
                <w:lang w:val="en-GB"/>
              </w:rPr>
            </w:pPr>
            <w:r w:rsidRPr="00B76938">
              <w:rPr>
                <w:rFonts w:ascii="Century Gothic" w:hAnsi="Century Gothic"/>
                <w:lang w:val="en-GB"/>
              </w:rPr>
              <w:t>03 September 2024 @  09:00</w:t>
            </w:r>
          </w:p>
        </w:tc>
      </w:tr>
      <w:tr w:rsidR="00B76938" w:rsidRPr="00B76938" w:rsidTr="00821DD1">
        <w:trPr>
          <w:trHeight w:val="517"/>
        </w:trPr>
        <w:tc>
          <w:tcPr>
            <w:tcW w:type="dxa" w:w="1875"/>
          </w:tcPr>
          <w:p w:rsidP="00B76938" w:rsidR="00B76938" w:rsidRDefault="00B76938" w:rsidRPr="00B76938">
            <w:pPr>
              <w:jc w:val="both"/>
              <w:rPr>
                <w:rFonts w:ascii="Century Gothic" w:hAnsi="Century Gothic"/>
                <w:lang w:val="en-GB"/>
              </w:rPr>
            </w:pPr>
            <w:r w:rsidRPr="00B76938">
              <w:rPr>
                <w:rFonts w:ascii="Century Gothic" w:hAnsi="Century Gothic"/>
                <w:lang w:val="en-GB"/>
              </w:rPr>
              <w:t>3.  Reconciling existing information</w:t>
            </w:r>
          </w:p>
        </w:tc>
        <w:tc>
          <w:tcPr>
            <w:tcW w:type="dxa" w:w="1680"/>
          </w:tcPr>
          <w:p w:rsidP="00B76938" w:rsidR="00B76938" w:rsidRDefault="00B76938" w:rsidRPr="00B76938">
            <w:pPr>
              <w:jc w:val="both"/>
              <w:rPr>
                <w:rFonts w:ascii="Century Gothic" w:hAnsi="Century Gothic"/>
                <w:lang w:val="en-GB"/>
              </w:rPr>
            </w:pPr>
            <w:r w:rsidRPr="00B76938">
              <w:rPr>
                <w:rFonts w:ascii="Century Gothic" w:hAnsi="Century Gothic"/>
                <w:lang w:val="en-GB"/>
              </w:rPr>
              <w:t>Reconciling activities 1. &amp; 2.</w:t>
            </w:r>
          </w:p>
        </w:tc>
        <w:tc>
          <w:tcPr>
            <w:tcW w:type="dxa" w:w="2188"/>
          </w:tcPr>
          <w:p w:rsidP="00B76938" w:rsidR="00B76938" w:rsidRDefault="00B76938" w:rsidRPr="00B76938">
            <w:pPr>
              <w:jc w:val="both"/>
              <w:rPr>
                <w:rFonts w:ascii="Century Gothic" w:hAnsi="Century Gothic"/>
                <w:lang w:val="en-GB"/>
              </w:rPr>
            </w:pPr>
            <w:r w:rsidRPr="00B76938">
              <w:rPr>
                <w:rFonts w:ascii="Century Gothic" w:hAnsi="Century Gothic"/>
                <w:lang w:val="en-GB"/>
              </w:rPr>
              <w:t>Steering committee</w:t>
            </w:r>
          </w:p>
        </w:tc>
        <w:tc>
          <w:tcPr>
            <w:tcW w:type="dxa" w:w="1969"/>
          </w:tcPr>
          <w:p w:rsidP="00B76938" w:rsidR="00B76938" w:rsidRDefault="00B76938" w:rsidRPr="00B76938">
            <w:pPr>
              <w:jc w:val="both"/>
              <w:rPr>
                <w:rFonts w:ascii="Century Gothic" w:hAnsi="Century Gothic"/>
                <w:lang w:val="en-GB"/>
              </w:rPr>
            </w:pPr>
            <w:r w:rsidRPr="00B76938">
              <w:rPr>
                <w:rFonts w:ascii="Century Gothic" w:hAnsi="Century Gothic"/>
                <w:lang w:val="en-GB"/>
              </w:rPr>
              <w:t>Steering committee</w:t>
            </w:r>
          </w:p>
        </w:tc>
        <w:tc>
          <w:tcPr>
            <w:tcW w:type="dxa" w:w="2489"/>
          </w:tcPr>
          <w:p w:rsidP="00B76938" w:rsidR="00B76938" w:rsidRDefault="00B76938" w:rsidRPr="00B76938">
            <w:pPr>
              <w:jc w:val="both"/>
              <w:rPr>
                <w:rFonts w:ascii="Century Gothic" w:hAnsi="Century Gothic"/>
                <w:lang w:val="en-GB"/>
              </w:rPr>
            </w:pPr>
            <w:r w:rsidRPr="00B76938">
              <w:rPr>
                <w:rFonts w:ascii="Century Gothic" w:hAnsi="Century Gothic"/>
                <w:lang w:val="en-GB"/>
              </w:rPr>
              <w:t>03 September 2024 @  09:00</w:t>
            </w:r>
          </w:p>
        </w:tc>
      </w:tr>
      <w:tr w:rsidR="00B76938" w:rsidRPr="00B76938" w:rsidTr="00821DD1">
        <w:trPr>
          <w:trHeight w:val="547"/>
        </w:trPr>
        <w:tc>
          <w:tcPr>
            <w:tcW w:type="dxa" w:w="1875"/>
          </w:tcPr>
          <w:p w:rsidP="00B76938" w:rsidR="00B76938" w:rsidRDefault="00B76938" w:rsidRPr="00B76938">
            <w:pPr>
              <w:jc w:val="both"/>
              <w:rPr>
                <w:rFonts w:ascii="Century Gothic" w:hAnsi="Century Gothic"/>
                <w:lang w:val="en-GB"/>
              </w:rPr>
            </w:pPr>
            <w:r w:rsidRPr="00B76938">
              <w:rPr>
                <w:rFonts w:ascii="Century Gothic" w:hAnsi="Century Gothic"/>
                <w:lang w:val="en-GB"/>
              </w:rPr>
              <w:t>4.  Municipal wide analysis</w:t>
            </w:r>
          </w:p>
        </w:tc>
        <w:tc>
          <w:tcPr>
            <w:tcW w:type="dxa" w:w="1680"/>
          </w:tcPr>
          <w:p w:rsidP="00B76938" w:rsidR="00B76938" w:rsidRDefault="00B76938" w:rsidRPr="00B76938">
            <w:pPr>
              <w:jc w:val="both"/>
              <w:rPr>
                <w:rFonts w:ascii="Century Gothic" w:hAnsi="Century Gothic"/>
                <w:lang w:val="en-GB"/>
              </w:rPr>
            </w:pPr>
            <w:r w:rsidRPr="00B76938">
              <w:rPr>
                <w:rFonts w:ascii="Century Gothic" w:hAnsi="Century Gothic"/>
                <w:lang w:val="en-GB"/>
              </w:rPr>
              <w:t>Identification &amp; analysis of gaps within municipal wide issues.</w:t>
            </w:r>
          </w:p>
        </w:tc>
        <w:tc>
          <w:tcPr>
            <w:tcW w:type="dxa" w:w="2188"/>
          </w:tcPr>
          <w:p w:rsidP="00B76938" w:rsidR="00B76938" w:rsidRDefault="00B76938" w:rsidRPr="00B76938">
            <w:pPr>
              <w:jc w:val="both"/>
              <w:rPr>
                <w:rFonts w:ascii="Century Gothic" w:hAnsi="Century Gothic"/>
                <w:lang w:val="en-GB"/>
              </w:rPr>
            </w:pPr>
            <w:r w:rsidRPr="00B76938">
              <w:rPr>
                <w:rFonts w:ascii="Century Gothic" w:hAnsi="Century Gothic"/>
                <w:lang w:val="en-GB"/>
              </w:rPr>
              <w:t>Steering committee</w:t>
            </w:r>
          </w:p>
        </w:tc>
        <w:tc>
          <w:tcPr>
            <w:tcW w:type="dxa" w:w="1969"/>
          </w:tcPr>
          <w:p w:rsidP="00B76938" w:rsidR="00B76938" w:rsidRDefault="00B76938" w:rsidRPr="00B76938">
            <w:pPr>
              <w:jc w:val="both"/>
              <w:rPr>
                <w:rFonts w:ascii="Century Gothic" w:hAnsi="Century Gothic"/>
                <w:lang w:val="en-GB"/>
              </w:rPr>
            </w:pPr>
            <w:r w:rsidRPr="00B76938">
              <w:rPr>
                <w:rFonts w:ascii="Century Gothic" w:hAnsi="Century Gothic"/>
                <w:lang w:val="en-GB"/>
              </w:rPr>
              <w:t>Steering committee</w:t>
            </w:r>
          </w:p>
        </w:tc>
        <w:tc>
          <w:tcPr>
            <w:tcW w:type="dxa" w:w="2489"/>
          </w:tcPr>
          <w:p w:rsidP="00B76938" w:rsidR="00B76938" w:rsidRDefault="00B76938" w:rsidRPr="00B76938">
            <w:pPr>
              <w:jc w:val="both"/>
              <w:rPr>
                <w:rFonts w:ascii="Century Gothic" w:hAnsi="Century Gothic"/>
                <w:lang w:val="en-GB"/>
              </w:rPr>
            </w:pPr>
            <w:r w:rsidRPr="00B76938">
              <w:rPr>
                <w:rFonts w:ascii="Century Gothic" w:hAnsi="Century Gothic"/>
                <w:lang w:val="en-GB"/>
              </w:rPr>
              <w:t>03 September 2024 @  09:00</w:t>
            </w:r>
          </w:p>
        </w:tc>
      </w:tr>
      <w:tr w:rsidR="00B76938" w:rsidRPr="00B76938" w:rsidTr="00821DD1">
        <w:trPr>
          <w:trHeight w:val="517"/>
        </w:trPr>
        <w:tc>
          <w:tcPr>
            <w:tcW w:type="dxa" w:w="1875"/>
          </w:tcPr>
          <w:p w:rsidP="00B76938" w:rsidR="00B76938" w:rsidRDefault="00B76938" w:rsidRPr="00B76938">
            <w:pPr>
              <w:jc w:val="both"/>
              <w:rPr>
                <w:rFonts w:ascii="Century Gothic" w:hAnsi="Century Gothic"/>
                <w:lang w:val="en-GB"/>
              </w:rPr>
            </w:pPr>
            <w:r w:rsidRPr="00B76938">
              <w:rPr>
                <w:rFonts w:ascii="Century Gothic" w:hAnsi="Century Gothic"/>
                <w:lang w:val="en-GB"/>
              </w:rPr>
              <w:t>5.  Spatial analysis</w:t>
            </w:r>
          </w:p>
        </w:tc>
        <w:tc>
          <w:tcPr>
            <w:tcW w:type="dxa" w:w="1680"/>
          </w:tcPr>
          <w:p w:rsidP="00B76938" w:rsidR="00B76938" w:rsidRDefault="00B76938" w:rsidRPr="00B76938">
            <w:pPr>
              <w:jc w:val="both"/>
              <w:rPr>
                <w:rFonts w:ascii="Century Gothic" w:hAnsi="Century Gothic"/>
                <w:lang w:val="en-GB"/>
              </w:rPr>
            </w:pPr>
            <w:r w:rsidRPr="00B76938">
              <w:rPr>
                <w:rFonts w:ascii="Century Gothic" w:hAnsi="Century Gothic"/>
                <w:lang w:val="en-GB"/>
              </w:rPr>
              <w:t>Identification and analysis</w:t>
            </w:r>
          </w:p>
        </w:tc>
        <w:tc>
          <w:tcPr>
            <w:tcW w:type="dxa" w:w="2188"/>
          </w:tcPr>
          <w:p w:rsidP="00B76938" w:rsidR="00B76938" w:rsidRDefault="00B76938" w:rsidRPr="00B76938">
            <w:pPr>
              <w:jc w:val="both"/>
              <w:rPr>
                <w:rFonts w:ascii="Century Gothic" w:hAnsi="Century Gothic"/>
                <w:lang w:val="en-GB"/>
              </w:rPr>
            </w:pPr>
            <w:r w:rsidRPr="00B76938">
              <w:rPr>
                <w:rFonts w:ascii="Century Gothic" w:hAnsi="Century Gothic"/>
                <w:lang w:val="en-GB"/>
              </w:rPr>
              <w:t>Steering committee</w:t>
            </w:r>
          </w:p>
        </w:tc>
        <w:tc>
          <w:tcPr>
            <w:tcW w:type="dxa" w:w="1969"/>
          </w:tcPr>
          <w:p w:rsidP="00B76938" w:rsidR="00B76938" w:rsidRDefault="00B76938" w:rsidRPr="00B76938">
            <w:pPr>
              <w:jc w:val="both"/>
              <w:rPr>
                <w:rFonts w:ascii="Century Gothic" w:hAnsi="Century Gothic"/>
                <w:lang w:val="en-GB"/>
              </w:rPr>
            </w:pPr>
            <w:r w:rsidRPr="00B76938">
              <w:rPr>
                <w:rFonts w:ascii="Century Gothic" w:hAnsi="Century Gothic"/>
                <w:lang w:val="en-GB"/>
              </w:rPr>
              <w:t>Steering committee</w:t>
            </w:r>
          </w:p>
          <w:p w:rsidP="00B76938" w:rsidR="00B76938" w:rsidRDefault="00B76938" w:rsidRPr="00B76938">
            <w:pPr>
              <w:jc w:val="both"/>
              <w:rPr>
                <w:rFonts w:ascii="Century Gothic" w:hAnsi="Century Gothic"/>
                <w:lang w:val="en-GB"/>
              </w:rPr>
            </w:pPr>
            <w:r w:rsidRPr="00B76938">
              <w:rPr>
                <w:rFonts w:ascii="Century Gothic" w:hAnsi="Century Gothic"/>
                <w:lang w:val="en-GB"/>
              </w:rPr>
              <w:t>Technical Manager</w:t>
            </w:r>
          </w:p>
        </w:tc>
        <w:tc>
          <w:tcPr>
            <w:tcW w:type="dxa" w:w="2489"/>
          </w:tcPr>
          <w:p w:rsidP="00B76938" w:rsidR="00B76938" w:rsidRDefault="00B76938" w:rsidRPr="00B76938">
            <w:pPr>
              <w:jc w:val="both"/>
              <w:rPr>
                <w:rFonts w:ascii="Century Gothic" w:hAnsi="Century Gothic"/>
                <w:lang w:val="en-GB"/>
              </w:rPr>
            </w:pPr>
            <w:r w:rsidRPr="00B76938">
              <w:rPr>
                <w:rFonts w:ascii="Century Gothic" w:hAnsi="Century Gothic"/>
                <w:lang w:val="en-GB"/>
              </w:rPr>
              <w:t>03 September 2024 @  09:00</w:t>
            </w:r>
          </w:p>
        </w:tc>
      </w:tr>
      <w:tr w:rsidR="00B76938" w:rsidRPr="00B76938" w:rsidTr="00821DD1">
        <w:trPr>
          <w:trHeight w:val="798"/>
        </w:trPr>
        <w:tc>
          <w:tcPr>
            <w:tcW w:type="dxa" w:w="1875"/>
          </w:tcPr>
          <w:p w:rsidP="00B76938" w:rsidR="00B76938" w:rsidRDefault="00B76938" w:rsidRPr="00B76938">
            <w:pPr>
              <w:jc w:val="both"/>
              <w:rPr>
                <w:rFonts w:ascii="Century Gothic" w:hAnsi="Century Gothic"/>
                <w:lang w:val="en-GB"/>
              </w:rPr>
            </w:pPr>
            <w:r w:rsidRPr="00B76938">
              <w:rPr>
                <w:rFonts w:ascii="Century Gothic" w:hAnsi="Century Gothic"/>
                <w:lang w:val="en-GB"/>
              </w:rPr>
              <w:t>6 Socio-economic. Analysis</w:t>
            </w:r>
          </w:p>
        </w:tc>
        <w:tc>
          <w:tcPr>
            <w:tcW w:type="dxa" w:w="1680"/>
          </w:tcPr>
          <w:p w:rsidP="00B76938" w:rsidR="00B76938" w:rsidRDefault="00B76938" w:rsidRPr="00B76938">
            <w:pPr>
              <w:jc w:val="both"/>
              <w:rPr>
                <w:rFonts w:ascii="Century Gothic" w:hAnsi="Century Gothic"/>
                <w:lang w:val="en-GB"/>
              </w:rPr>
            </w:pPr>
            <w:r w:rsidRPr="00B76938">
              <w:rPr>
                <w:rFonts w:ascii="Century Gothic" w:hAnsi="Century Gothic"/>
                <w:lang w:val="en-GB"/>
              </w:rPr>
              <w:t>Identification &amp; analysis of socio-economic issues</w:t>
            </w:r>
          </w:p>
        </w:tc>
        <w:tc>
          <w:tcPr>
            <w:tcW w:type="dxa" w:w="2188"/>
          </w:tcPr>
          <w:p w:rsidP="00B76938" w:rsidR="00B76938" w:rsidRDefault="00B76938" w:rsidRPr="00B76938">
            <w:pPr>
              <w:jc w:val="both"/>
              <w:rPr>
                <w:rFonts w:ascii="Century Gothic" w:hAnsi="Century Gothic"/>
                <w:lang w:val="en-GB"/>
              </w:rPr>
            </w:pPr>
            <w:r w:rsidRPr="00B76938">
              <w:rPr>
                <w:rFonts w:ascii="Century Gothic" w:hAnsi="Century Gothic"/>
                <w:lang w:val="en-GB"/>
              </w:rPr>
              <w:t>Steering committee</w:t>
            </w:r>
          </w:p>
        </w:tc>
        <w:tc>
          <w:tcPr>
            <w:tcW w:type="dxa" w:w="1969"/>
          </w:tcPr>
          <w:p w:rsidP="00B76938" w:rsidR="00B76938" w:rsidRDefault="00B76938" w:rsidRPr="00B76938">
            <w:pPr>
              <w:jc w:val="both"/>
              <w:rPr>
                <w:rFonts w:ascii="Century Gothic" w:hAnsi="Century Gothic"/>
                <w:lang w:val="en-GB"/>
              </w:rPr>
            </w:pPr>
            <w:r w:rsidRPr="00B76938">
              <w:rPr>
                <w:rFonts w:ascii="Century Gothic" w:hAnsi="Century Gothic"/>
                <w:lang w:val="en-GB"/>
              </w:rPr>
              <w:t>Steering committee</w:t>
            </w:r>
          </w:p>
          <w:p w:rsidP="00B76938" w:rsidR="00B76938" w:rsidRDefault="00B76938" w:rsidRPr="00B76938">
            <w:pPr>
              <w:jc w:val="both"/>
              <w:rPr>
                <w:rFonts w:ascii="Century Gothic" w:hAnsi="Century Gothic"/>
                <w:lang w:val="en-GB"/>
              </w:rPr>
            </w:pPr>
            <w:r w:rsidRPr="00B76938">
              <w:rPr>
                <w:rFonts w:ascii="Century Gothic" w:hAnsi="Century Gothic"/>
                <w:lang w:val="en-GB"/>
              </w:rPr>
              <w:t>Sector departments</w:t>
            </w:r>
          </w:p>
        </w:tc>
        <w:tc>
          <w:tcPr>
            <w:tcW w:type="dxa" w:w="2489"/>
          </w:tcPr>
          <w:p w:rsidP="00B76938" w:rsidR="00B76938" w:rsidRDefault="00B76938" w:rsidRPr="00B76938">
            <w:pPr>
              <w:jc w:val="both"/>
              <w:rPr>
                <w:rFonts w:ascii="Century Gothic" w:hAnsi="Century Gothic"/>
                <w:lang w:val="en-GB"/>
              </w:rPr>
            </w:pPr>
            <w:r w:rsidRPr="00B76938">
              <w:rPr>
                <w:rFonts w:ascii="Century Gothic" w:hAnsi="Century Gothic"/>
                <w:lang w:val="en-GB"/>
              </w:rPr>
              <w:t>03 September 2024 @  09:00</w:t>
            </w:r>
          </w:p>
        </w:tc>
      </w:tr>
      <w:tr w:rsidR="00B76938" w:rsidRPr="00B76938" w:rsidTr="00821DD1">
        <w:trPr>
          <w:trHeight w:val="784"/>
        </w:trPr>
        <w:tc>
          <w:tcPr>
            <w:tcW w:type="dxa" w:w="1875"/>
          </w:tcPr>
          <w:p w:rsidP="00B76938" w:rsidR="00B76938" w:rsidRDefault="00B76938" w:rsidRPr="00B76938">
            <w:pPr>
              <w:jc w:val="both"/>
              <w:rPr>
                <w:rFonts w:ascii="Century Gothic" w:hAnsi="Century Gothic"/>
                <w:lang w:val="en-GB"/>
              </w:rPr>
            </w:pPr>
            <w:r w:rsidRPr="00B76938">
              <w:rPr>
                <w:lang w:val="en-GB"/>
              </w:rPr>
              <w:br w:type="page"/>
            </w:r>
            <w:r w:rsidRPr="00B76938">
              <w:rPr>
                <w:rFonts w:ascii="Century Gothic" w:hAnsi="Century Gothic"/>
                <w:lang w:val="en-GB"/>
              </w:rPr>
              <w:t xml:space="preserve">7.  Formulation of Municipal priority issues </w:t>
            </w:r>
          </w:p>
        </w:tc>
        <w:tc>
          <w:tcPr>
            <w:tcW w:type="dxa" w:w="1680"/>
          </w:tcPr>
          <w:p w:rsidP="00B76938" w:rsidR="00B76938" w:rsidRDefault="00B76938" w:rsidRPr="00B76938">
            <w:pPr>
              <w:jc w:val="both"/>
              <w:rPr>
                <w:rFonts w:ascii="Century Gothic" w:hAnsi="Century Gothic"/>
                <w:lang w:val="en-GB"/>
              </w:rPr>
            </w:pPr>
            <w:r w:rsidRPr="00B76938">
              <w:rPr>
                <w:rFonts w:ascii="Century Gothic" w:hAnsi="Century Gothic"/>
                <w:lang w:val="en-GB"/>
              </w:rPr>
              <w:t>Review the municipal priority issues</w:t>
            </w:r>
          </w:p>
        </w:tc>
        <w:tc>
          <w:tcPr>
            <w:tcW w:type="dxa" w:w="2188"/>
          </w:tcPr>
          <w:p w:rsidP="00B76938" w:rsidR="00B76938" w:rsidRDefault="00B76938" w:rsidRPr="00B76938">
            <w:pPr>
              <w:jc w:val="both"/>
              <w:rPr>
                <w:rFonts w:ascii="Century Gothic" w:hAnsi="Century Gothic"/>
                <w:lang w:val="en-GB"/>
              </w:rPr>
            </w:pPr>
            <w:r w:rsidRPr="00B76938">
              <w:rPr>
                <w:rFonts w:ascii="Century Gothic" w:hAnsi="Century Gothic"/>
                <w:lang w:val="en-GB"/>
              </w:rPr>
              <w:t>Mayor supported by all General managers of departments</w:t>
            </w:r>
          </w:p>
        </w:tc>
        <w:tc>
          <w:tcPr>
            <w:tcW w:type="dxa" w:w="1969"/>
          </w:tcPr>
          <w:p w:rsidP="00B76938" w:rsidR="00B76938" w:rsidRDefault="00B76938" w:rsidRPr="00B76938">
            <w:pPr>
              <w:jc w:val="both"/>
              <w:rPr>
                <w:rFonts w:ascii="Century Gothic" w:hAnsi="Century Gothic"/>
                <w:lang w:val="en-GB"/>
              </w:rPr>
            </w:pPr>
            <w:r w:rsidRPr="00B76938">
              <w:rPr>
                <w:rFonts w:ascii="Century Gothic" w:hAnsi="Century Gothic"/>
                <w:lang w:val="en-GB"/>
              </w:rPr>
              <w:t>Representative forum</w:t>
            </w:r>
          </w:p>
        </w:tc>
        <w:tc>
          <w:tcPr>
            <w:tcW w:type="dxa" w:w="2489"/>
          </w:tcPr>
          <w:p w:rsidP="00B76938" w:rsidR="00B76938" w:rsidRDefault="00B76938" w:rsidRPr="00B76938">
            <w:pPr>
              <w:jc w:val="both"/>
              <w:rPr>
                <w:rFonts w:ascii="Century Gothic" w:hAnsi="Century Gothic"/>
                <w:lang w:val="en-GB"/>
              </w:rPr>
            </w:pPr>
            <w:r w:rsidRPr="00B76938">
              <w:rPr>
                <w:rFonts w:ascii="Century Gothic" w:hAnsi="Century Gothic"/>
                <w:lang w:val="en-GB"/>
              </w:rPr>
              <w:t>12 September 2024 @  10:00 – Villages</w:t>
            </w:r>
          </w:p>
          <w:p w:rsidP="00B76938" w:rsidR="00B76938" w:rsidRDefault="00B76938" w:rsidRPr="00B76938">
            <w:pPr>
              <w:jc w:val="both"/>
              <w:rPr>
                <w:rFonts w:ascii="Century Gothic" w:hAnsi="Century Gothic"/>
                <w:lang w:val="en-GB"/>
              </w:rPr>
            </w:pPr>
            <w:r w:rsidRPr="00B76938">
              <w:rPr>
                <w:rFonts w:ascii="Century Gothic" w:hAnsi="Century Gothic"/>
                <w:lang w:val="en-GB"/>
              </w:rPr>
              <w:t>16H00- Nancefield</w:t>
            </w:r>
          </w:p>
        </w:tc>
      </w:tr>
      <w:tr w:rsidR="00B76938" w:rsidRPr="00B76938" w:rsidTr="00821DD1">
        <w:trPr>
          <w:trHeight w:val="798"/>
        </w:trPr>
        <w:tc>
          <w:tcPr>
            <w:tcW w:type="dxa" w:w="1875"/>
          </w:tcPr>
          <w:p w:rsidP="00B76938" w:rsidR="00B76938" w:rsidRDefault="00B76938" w:rsidRPr="00B76938">
            <w:pPr>
              <w:jc w:val="both"/>
              <w:rPr>
                <w:rFonts w:ascii="Century Gothic" w:hAnsi="Century Gothic"/>
                <w:lang w:val="en-GB"/>
              </w:rPr>
            </w:pPr>
            <w:r w:rsidRPr="00B76938">
              <w:rPr>
                <w:rFonts w:ascii="Century Gothic" w:hAnsi="Century Gothic"/>
                <w:lang w:val="en-GB"/>
              </w:rPr>
              <w:t xml:space="preserve">8.  Issuing of detailed Financial planning and </w:t>
            </w:r>
            <w:r w:rsidRPr="00B76938">
              <w:rPr>
                <w:rFonts w:ascii="Century Gothic" w:hAnsi="Century Gothic"/>
                <w:lang w:val="en-GB"/>
              </w:rPr>
              <w:lastRenderedPageBreak/>
              <w:t>IDP review guidelines</w:t>
            </w:r>
          </w:p>
        </w:tc>
        <w:tc>
          <w:tcPr>
            <w:tcW w:type="dxa" w:w="1680"/>
          </w:tcPr>
          <w:p w:rsidP="00B76938" w:rsidR="00B76938" w:rsidRDefault="00B76938" w:rsidRPr="00B76938">
            <w:pPr>
              <w:jc w:val="both"/>
              <w:rPr>
                <w:rFonts w:ascii="Century Gothic" w:hAnsi="Century Gothic"/>
                <w:lang w:val="en-GB"/>
              </w:rPr>
            </w:pPr>
            <w:r w:rsidRPr="00B76938">
              <w:rPr>
                <w:rFonts w:ascii="Century Gothic" w:hAnsi="Century Gothic"/>
                <w:lang w:val="en-GB"/>
              </w:rPr>
              <w:lastRenderedPageBreak/>
              <w:t>Budget meeting</w:t>
            </w:r>
          </w:p>
        </w:tc>
        <w:tc>
          <w:tcPr>
            <w:tcW w:type="dxa" w:w="2188"/>
          </w:tcPr>
          <w:p w:rsidP="00B76938" w:rsidR="00B76938" w:rsidRDefault="00B76938" w:rsidRPr="00B76938">
            <w:pPr>
              <w:jc w:val="both"/>
              <w:rPr>
                <w:rFonts w:ascii="Century Gothic" w:hAnsi="Century Gothic"/>
                <w:lang w:val="en-GB"/>
              </w:rPr>
            </w:pPr>
            <w:r w:rsidRPr="00B76938">
              <w:rPr>
                <w:rFonts w:ascii="Century Gothic" w:hAnsi="Century Gothic"/>
                <w:lang w:val="en-GB"/>
              </w:rPr>
              <w:t>CFO / Manager:  Budget</w:t>
            </w:r>
          </w:p>
        </w:tc>
        <w:tc>
          <w:tcPr>
            <w:tcW w:type="dxa" w:w="1969"/>
          </w:tcPr>
          <w:p w:rsidP="00B76938" w:rsidR="00B76938" w:rsidRDefault="00B76938" w:rsidRPr="00B76938">
            <w:pPr>
              <w:jc w:val="both"/>
              <w:rPr>
                <w:rFonts w:ascii="Century Gothic" w:hAnsi="Century Gothic"/>
                <w:lang w:val="en-GB"/>
              </w:rPr>
            </w:pPr>
            <w:r w:rsidRPr="00B76938">
              <w:rPr>
                <w:rFonts w:ascii="Century Gothic" w:hAnsi="Century Gothic"/>
                <w:lang w:val="en-GB"/>
              </w:rPr>
              <w:t>All HOD’s</w:t>
            </w:r>
          </w:p>
        </w:tc>
        <w:tc>
          <w:tcPr>
            <w:tcW w:type="dxa" w:w="2489"/>
          </w:tcPr>
          <w:p w:rsidP="00B76938" w:rsidR="00B76938" w:rsidRDefault="00B76938" w:rsidRPr="00B76938">
            <w:pPr>
              <w:jc w:val="both"/>
              <w:rPr>
                <w:rFonts w:ascii="Century Gothic" w:hAnsi="Century Gothic"/>
                <w:lang w:val="en-GB"/>
              </w:rPr>
            </w:pPr>
            <w:r w:rsidRPr="00B76938">
              <w:rPr>
                <w:rFonts w:ascii="Century Gothic" w:hAnsi="Century Gothic"/>
                <w:lang w:val="en-GB"/>
              </w:rPr>
              <w:t>19 September 2024 @</w:t>
            </w:r>
          </w:p>
          <w:p w:rsidP="00B76938" w:rsidR="00B76938" w:rsidRDefault="00B76938" w:rsidRPr="00B76938">
            <w:pPr>
              <w:jc w:val="both"/>
              <w:rPr>
                <w:rFonts w:ascii="Century Gothic" w:hAnsi="Century Gothic"/>
                <w:lang w:val="en-GB"/>
              </w:rPr>
            </w:pPr>
            <w:r w:rsidRPr="00B76938">
              <w:rPr>
                <w:rFonts w:ascii="Century Gothic" w:hAnsi="Century Gothic"/>
                <w:lang w:val="en-GB"/>
              </w:rPr>
              <w:t>09:00</w:t>
            </w:r>
          </w:p>
        </w:tc>
      </w:tr>
      <w:tr w:rsidR="00B76938" w:rsidRPr="00B76938" w:rsidTr="00821DD1">
        <w:trPr>
          <w:trHeight w:val="798"/>
        </w:trPr>
        <w:tc>
          <w:tcPr>
            <w:tcW w:type="dxa" w:w="1875"/>
          </w:tcPr>
          <w:p w:rsidP="00B76938" w:rsidR="00B76938" w:rsidRDefault="00B76938" w:rsidRPr="00B76938">
            <w:pPr>
              <w:jc w:val="both"/>
              <w:rPr>
                <w:rFonts w:ascii="Century Gothic" w:hAnsi="Century Gothic"/>
                <w:lang w:val="en-GB"/>
              </w:rPr>
            </w:pPr>
            <w:r w:rsidRPr="00B76938">
              <w:rPr>
                <w:rFonts w:ascii="Century Gothic" w:hAnsi="Century Gothic"/>
                <w:lang w:val="en-GB"/>
              </w:rPr>
              <w:t>9.  In-depth analysis of priority issues</w:t>
            </w:r>
          </w:p>
        </w:tc>
        <w:tc>
          <w:tcPr>
            <w:tcW w:type="dxa" w:w="1680"/>
          </w:tcPr>
          <w:p w:rsidP="00B76938" w:rsidR="00B76938" w:rsidRDefault="00B76938" w:rsidRPr="00B76938">
            <w:pPr>
              <w:jc w:val="both"/>
              <w:rPr>
                <w:rFonts w:ascii="Century Gothic" w:hAnsi="Century Gothic"/>
                <w:lang w:val="en-GB"/>
              </w:rPr>
            </w:pPr>
            <w:r w:rsidRPr="00B76938">
              <w:rPr>
                <w:rFonts w:ascii="Century Gothic" w:hAnsi="Century Gothic"/>
                <w:lang w:val="en-GB"/>
              </w:rPr>
              <w:t>In-depth analysis of reviewed priority issues</w:t>
            </w:r>
          </w:p>
        </w:tc>
        <w:tc>
          <w:tcPr>
            <w:tcW w:type="dxa" w:w="2188"/>
          </w:tcPr>
          <w:p w:rsidP="00B76938" w:rsidR="00B76938" w:rsidRDefault="00B76938" w:rsidRPr="00B76938">
            <w:pPr>
              <w:jc w:val="both"/>
              <w:rPr>
                <w:rFonts w:ascii="Century Gothic" w:hAnsi="Century Gothic"/>
                <w:lang w:val="en-GB"/>
              </w:rPr>
            </w:pPr>
            <w:r w:rsidRPr="00B76938">
              <w:rPr>
                <w:rFonts w:ascii="Century Gothic" w:hAnsi="Century Gothic"/>
                <w:lang w:val="en-GB"/>
              </w:rPr>
              <w:t>Steering committee</w:t>
            </w:r>
          </w:p>
          <w:p w:rsidP="00B76938" w:rsidR="00B76938" w:rsidRDefault="00B76938" w:rsidRPr="00B76938">
            <w:pPr>
              <w:jc w:val="both"/>
              <w:rPr>
                <w:rFonts w:ascii="Century Gothic" w:hAnsi="Century Gothic"/>
                <w:lang w:val="en-GB"/>
              </w:rPr>
            </w:pPr>
          </w:p>
        </w:tc>
        <w:tc>
          <w:tcPr>
            <w:tcW w:type="dxa" w:w="1969"/>
          </w:tcPr>
          <w:p w:rsidP="00B76938" w:rsidR="00B76938" w:rsidRDefault="00B76938" w:rsidRPr="00B76938">
            <w:pPr>
              <w:jc w:val="both"/>
              <w:rPr>
                <w:rFonts w:ascii="Century Gothic" w:hAnsi="Century Gothic"/>
                <w:lang w:val="en-GB"/>
              </w:rPr>
            </w:pPr>
            <w:r w:rsidRPr="00B76938">
              <w:rPr>
                <w:rFonts w:ascii="Century Gothic" w:hAnsi="Century Gothic"/>
                <w:lang w:val="en-GB"/>
              </w:rPr>
              <w:t xml:space="preserve">Steering committee </w:t>
            </w:r>
          </w:p>
          <w:p w:rsidP="00B76938" w:rsidR="00B76938" w:rsidRDefault="00B76938" w:rsidRPr="00B76938">
            <w:pPr>
              <w:jc w:val="both"/>
              <w:rPr>
                <w:rFonts w:ascii="Century Gothic" w:hAnsi="Century Gothic"/>
                <w:lang w:val="en-GB"/>
              </w:rPr>
            </w:pPr>
            <w:r w:rsidRPr="00B76938">
              <w:rPr>
                <w:rFonts w:ascii="Century Gothic" w:hAnsi="Century Gothic"/>
                <w:lang w:val="en-GB"/>
              </w:rPr>
              <w:t>Sector departments</w:t>
            </w:r>
          </w:p>
        </w:tc>
        <w:tc>
          <w:tcPr>
            <w:tcW w:type="dxa" w:w="2489"/>
          </w:tcPr>
          <w:p w:rsidP="00B76938" w:rsidR="00B76938" w:rsidRDefault="00B76938" w:rsidRPr="00B76938">
            <w:pPr>
              <w:jc w:val="both"/>
              <w:rPr>
                <w:rFonts w:ascii="Century Gothic" w:hAnsi="Century Gothic"/>
                <w:lang w:val="en-GB"/>
              </w:rPr>
            </w:pPr>
            <w:r w:rsidRPr="00B76938">
              <w:rPr>
                <w:rFonts w:ascii="Century Gothic" w:hAnsi="Century Gothic"/>
                <w:lang w:val="en-GB"/>
              </w:rPr>
              <w:t>03 October 2024  @ 09:00</w:t>
            </w:r>
          </w:p>
        </w:tc>
      </w:tr>
      <w:tr w:rsidR="00B76938" w:rsidRPr="00B76938" w:rsidTr="00821DD1">
        <w:trPr>
          <w:trHeight w:val="1050"/>
        </w:trPr>
        <w:tc>
          <w:tcPr>
            <w:tcW w:type="dxa" w:w="1875"/>
          </w:tcPr>
          <w:p w:rsidP="00B76938" w:rsidR="00B76938" w:rsidRDefault="00B76938" w:rsidRPr="00B76938">
            <w:pPr>
              <w:jc w:val="both"/>
              <w:rPr>
                <w:rFonts w:ascii="Century Gothic" w:hAnsi="Century Gothic"/>
                <w:lang w:val="en-GB"/>
              </w:rPr>
            </w:pPr>
            <w:r w:rsidRPr="00B76938">
              <w:rPr>
                <w:rFonts w:ascii="Century Gothic" w:hAnsi="Century Gothic"/>
                <w:lang w:val="en-GB"/>
              </w:rPr>
              <w:t>10.  In-depth analysis of priority issues sector specific guidelines and programmes</w:t>
            </w:r>
          </w:p>
        </w:tc>
        <w:tc>
          <w:tcPr>
            <w:tcW w:type="dxa" w:w="1680"/>
          </w:tcPr>
          <w:p w:rsidP="00B76938" w:rsidR="00B76938" w:rsidRDefault="00B76938" w:rsidRPr="00B76938">
            <w:pPr>
              <w:jc w:val="both"/>
              <w:rPr>
                <w:rFonts w:ascii="Century Gothic" w:hAnsi="Century Gothic"/>
                <w:lang w:val="en-GB"/>
              </w:rPr>
            </w:pPr>
            <w:r w:rsidRPr="00B76938">
              <w:rPr>
                <w:rFonts w:ascii="Century Gothic" w:hAnsi="Century Gothic"/>
                <w:lang w:val="en-GB"/>
              </w:rPr>
              <w:t>In-depth analysis of reviewed sector specific issues</w:t>
            </w:r>
          </w:p>
        </w:tc>
        <w:tc>
          <w:tcPr>
            <w:tcW w:type="dxa" w:w="2188"/>
          </w:tcPr>
          <w:p w:rsidP="00B76938" w:rsidR="00B76938" w:rsidRDefault="00B76938" w:rsidRPr="00B76938">
            <w:pPr>
              <w:jc w:val="both"/>
              <w:rPr>
                <w:rFonts w:ascii="Century Gothic" w:hAnsi="Century Gothic"/>
                <w:lang w:val="en-GB"/>
              </w:rPr>
            </w:pPr>
            <w:r w:rsidRPr="00B76938">
              <w:rPr>
                <w:rFonts w:ascii="Century Gothic" w:hAnsi="Century Gothic"/>
                <w:lang w:val="en-GB"/>
              </w:rPr>
              <w:t>Steering committee</w:t>
            </w:r>
          </w:p>
        </w:tc>
        <w:tc>
          <w:tcPr>
            <w:tcW w:type="dxa" w:w="1969"/>
          </w:tcPr>
          <w:p w:rsidP="00B76938" w:rsidR="00B76938" w:rsidRDefault="00B76938" w:rsidRPr="00B76938">
            <w:pPr>
              <w:jc w:val="both"/>
              <w:rPr>
                <w:rFonts w:ascii="Century Gothic" w:hAnsi="Century Gothic"/>
                <w:lang w:val="en-GB"/>
              </w:rPr>
            </w:pPr>
            <w:r w:rsidRPr="00B76938">
              <w:rPr>
                <w:rFonts w:ascii="Century Gothic" w:hAnsi="Century Gothic"/>
                <w:lang w:val="en-GB"/>
              </w:rPr>
              <w:t>Steering committee</w:t>
            </w:r>
          </w:p>
          <w:p w:rsidP="00B76938" w:rsidR="00B76938" w:rsidRDefault="00B76938" w:rsidRPr="00B76938">
            <w:pPr>
              <w:jc w:val="both"/>
              <w:rPr>
                <w:rFonts w:ascii="Century Gothic" w:hAnsi="Century Gothic"/>
                <w:lang w:val="en-GB"/>
              </w:rPr>
            </w:pPr>
            <w:r w:rsidRPr="00B76938">
              <w:rPr>
                <w:rFonts w:ascii="Century Gothic" w:hAnsi="Century Gothic"/>
                <w:lang w:val="en-GB"/>
              </w:rPr>
              <w:t>Sector departments</w:t>
            </w:r>
          </w:p>
        </w:tc>
        <w:tc>
          <w:tcPr>
            <w:tcW w:type="dxa" w:w="2489"/>
          </w:tcPr>
          <w:p w:rsidP="00B76938" w:rsidR="00B76938" w:rsidRDefault="00B76938" w:rsidRPr="00B76938">
            <w:pPr>
              <w:jc w:val="both"/>
              <w:rPr>
                <w:rFonts w:ascii="Century Gothic" w:hAnsi="Century Gothic"/>
                <w:lang w:val="en-GB"/>
              </w:rPr>
            </w:pPr>
            <w:r w:rsidRPr="00B76938">
              <w:rPr>
                <w:rFonts w:ascii="Century Gothic" w:hAnsi="Century Gothic"/>
                <w:lang w:val="en-GB"/>
              </w:rPr>
              <w:t>03 October 2024  @ 09:00</w:t>
            </w:r>
          </w:p>
        </w:tc>
      </w:tr>
      <w:tr w:rsidR="00B76938" w:rsidRPr="00B76938" w:rsidTr="00821DD1">
        <w:trPr>
          <w:trHeight w:val="798"/>
        </w:trPr>
        <w:tc>
          <w:tcPr>
            <w:tcW w:type="dxa" w:w="1875"/>
          </w:tcPr>
          <w:p w:rsidP="00B76938" w:rsidR="00B76938" w:rsidRDefault="00B76938" w:rsidRPr="00B76938">
            <w:pPr>
              <w:jc w:val="both"/>
              <w:rPr>
                <w:rFonts w:ascii="Century Gothic" w:hAnsi="Century Gothic"/>
                <w:lang w:val="en-GB"/>
              </w:rPr>
            </w:pPr>
            <w:r w:rsidRPr="00B76938">
              <w:rPr>
                <w:rFonts w:ascii="Century Gothic" w:hAnsi="Century Gothic"/>
                <w:lang w:val="en-GB"/>
              </w:rPr>
              <w:t>11.  Finalisation of analysis phase in terms of IDP Process Plan</w:t>
            </w:r>
          </w:p>
        </w:tc>
        <w:tc>
          <w:tcPr>
            <w:tcW w:type="dxa" w:w="1680"/>
          </w:tcPr>
          <w:p w:rsidP="00B76938" w:rsidR="00B76938" w:rsidRDefault="00B76938" w:rsidRPr="00B76938">
            <w:pPr>
              <w:jc w:val="both"/>
              <w:rPr>
                <w:rFonts w:ascii="Century Gothic" w:hAnsi="Century Gothic"/>
                <w:lang w:val="en-GB"/>
              </w:rPr>
            </w:pPr>
          </w:p>
        </w:tc>
        <w:tc>
          <w:tcPr>
            <w:tcW w:type="dxa" w:w="2188"/>
          </w:tcPr>
          <w:p w:rsidP="00B76938" w:rsidR="00B76938" w:rsidRDefault="00B76938" w:rsidRPr="00B76938">
            <w:pPr>
              <w:jc w:val="both"/>
              <w:rPr>
                <w:rFonts w:ascii="Century Gothic" w:hAnsi="Century Gothic"/>
                <w:lang w:val="en-GB"/>
              </w:rPr>
            </w:pPr>
          </w:p>
        </w:tc>
        <w:tc>
          <w:tcPr>
            <w:tcW w:type="dxa" w:w="1969"/>
          </w:tcPr>
          <w:p w:rsidP="00B76938" w:rsidR="00B76938" w:rsidRDefault="00B76938" w:rsidRPr="00B76938">
            <w:pPr>
              <w:jc w:val="both"/>
              <w:rPr>
                <w:rFonts w:ascii="Century Gothic" w:hAnsi="Century Gothic"/>
                <w:lang w:val="en-GB"/>
              </w:rPr>
            </w:pPr>
            <w:r w:rsidRPr="00B76938">
              <w:rPr>
                <w:rFonts w:ascii="Century Gothic" w:hAnsi="Century Gothic"/>
                <w:lang w:val="en-GB"/>
              </w:rPr>
              <w:t>All HOD’s</w:t>
            </w:r>
          </w:p>
        </w:tc>
        <w:tc>
          <w:tcPr>
            <w:tcW w:type="dxa" w:w="2489"/>
          </w:tcPr>
          <w:p w:rsidP="00B76938" w:rsidR="00B76938" w:rsidRDefault="00B76938" w:rsidRPr="00B76938">
            <w:pPr>
              <w:jc w:val="both"/>
              <w:rPr>
                <w:rFonts w:ascii="Century Gothic" w:hAnsi="Century Gothic"/>
                <w:lang w:val="en-GB"/>
              </w:rPr>
            </w:pPr>
            <w:r w:rsidRPr="00B76938">
              <w:rPr>
                <w:rFonts w:ascii="Century Gothic" w:hAnsi="Century Gothic"/>
                <w:lang w:val="en-GB"/>
              </w:rPr>
              <w:t>10 October 2024</w:t>
            </w:r>
          </w:p>
        </w:tc>
      </w:tr>
      <w:tr w:rsidR="00B76938" w:rsidRPr="00B76938" w:rsidTr="00821DD1">
        <w:trPr>
          <w:trHeight w:val="1050"/>
        </w:trPr>
        <w:tc>
          <w:tcPr>
            <w:tcW w:type="dxa" w:w="1875"/>
          </w:tcPr>
          <w:p w:rsidP="00B76938" w:rsidR="00B76938" w:rsidRDefault="00B76938" w:rsidRPr="00B76938">
            <w:pPr>
              <w:jc w:val="both"/>
              <w:rPr>
                <w:rFonts w:ascii="Century Gothic" w:hAnsi="Century Gothic"/>
                <w:lang w:val="en-GB"/>
              </w:rPr>
            </w:pPr>
            <w:r w:rsidRPr="00B76938">
              <w:rPr>
                <w:rFonts w:ascii="Century Gothic" w:hAnsi="Century Gothic"/>
                <w:lang w:val="en-GB"/>
              </w:rPr>
              <w:t>12.  Consolidation of analysis results</w:t>
            </w:r>
          </w:p>
        </w:tc>
        <w:tc>
          <w:tcPr>
            <w:tcW w:type="dxa" w:w="1680"/>
          </w:tcPr>
          <w:p w:rsidP="00B76938" w:rsidR="00B76938" w:rsidRDefault="00B76938" w:rsidRPr="00B76938">
            <w:pPr>
              <w:jc w:val="both"/>
              <w:rPr>
                <w:rFonts w:ascii="Century Gothic" w:hAnsi="Century Gothic"/>
                <w:lang w:val="en-GB"/>
              </w:rPr>
            </w:pPr>
            <w:r w:rsidRPr="00B76938">
              <w:rPr>
                <w:rFonts w:ascii="Century Gothic" w:hAnsi="Century Gothic"/>
                <w:lang w:val="en-GB"/>
              </w:rPr>
              <w:t>Compiling summary reports for each priority issues</w:t>
            </w:r>
          </w:p>
        </w:tc>
        <w:tc>
          <w:tcPr>
            <w:tcW w:type="dxa" w:w="2188"/>
          </w:tcPr>
          <w:p w:rsidP="00B76938" w:rsidR="00B76938" w:rsidRDefault="00B76938" w:rsidRPr="00B76938">
            <w:pPr>
              <w:jc w:val="both"/>
              <w:rPr>
                <w:rFonts w:ascii="Century Gothic" w:hAnsi="Century Gothic"/>
                <w:lang w:val="en-GB"/>
              </w:rPr>
            </w:pPr>
            <w:r w:rsidRPr="00B76938">
              <w:rPr>
                <w:rFonts w:ascii="Century Gothic" w:hAnsi="Century Gothic"/>
                <w:lang w:val="en-GB"/>
              </w:rPr>
              <w:t>Mayor supported by all General managers of departments</w:t>
            </w:r>
          </w:p>
        </w:tc>
        <w:tc>
          <w:tcPr>
            <w:tcW w:type="dxa" w:w="1969"/>
          </w:tcPr>
          <w:p w:rsidP="00B76938" w:rsidR="00B76938" w:rsidRDefault="00B76938" w:rsidRPr="00B76938">
            <w:pPr>
              <w:jc w:val="both"/>
              <w:rPr>
                <w:rFonts w:ascii="Century Gothic" w:hAnsi="Century Gothic"/>
                <w:lang w:val="en-GB"/>
              </w:rPr>
            </w:pPr>
            <w:r w:rsidRPr="00B76938">
              <w:rPr>
                <w:rFonts w:ascii="Century Gothic" w:hAnsi="Century Gothic"/>
                <w:lang w:val="en-GB"/>
              </w:rPr>
              <w:t>Representative Forum</w:t>
            </w:r>
          </w:p>
        </w:tc>
        <w:tc>
          <w:tcPr>
            <w:tcW w:type="dxa" w:w="2489"/>
          </w:tcPr>
          <w:p w:rsidP="00B76938" w:rsidR="00B76938" w:rsidRDefault="00B76938" w:rsidRPr="00B76938">
            <w:pPr>
              <w:jc w:val="both"/>
              <w:rPr>
                <w:rFonts w:ascii="Century Gothic" w:hAnsi="Century Gothic"/>
                <w:lang w:val="en-GB"/>
              </w:rPr>
            </w:pPr>
            <w:r w:rsidRPr="00B76938">
              <w:rPr>
                <w:rFonts w:ascii="Century Gothic" w:hAnsi="Century Gothic"/>
                <w:lang w:val="en-GB"/>
              </w:rPr>
              <w:t>02 November 2023 @ 10:00 – Villages</w:t>
            </w:r>
          </w:p>
          <w:p w:rsidP="00B76938" w:rsidR="00B76938" w:rsidRDefault="00B76938" w:rsidRPr="00B76938">
            <w:pPr>
              <w:jc w:val="both"/>
              <w:rPr>
                <w:rFonts w:ascii="Century Gothic" w:hAnsi="Century Gothic"/>
                <w:lang w:val="en-GB"/>
              </w:rPr>
            </w:pPr>
            <w:r w:rsidRPr="00B76938">
              <w:rPr>
                <w:rFonts w:ascii="Century Gothic" w:hAnsi="Century Gothic"/>
                <w:lang w:val="en-GB"/>
              </w:rPr>
              <w:t xml:space="preserve">16H00 - Nancefield      </w:t>
            </w:r>
          </w:p>
        </w:tc>
      </w:tr>
    </w:tbl>
    <w:p w:rsidP="00B76938" w:rsidR="00B76938" w:rsidRDefault="00B76938" w:rsidRPr="00B76938">
      <w:pPr>
        <w:jc w:val="both"/>
        <w:rPr>
          <w:rFonts w:ascii="Century Gothic" w:hAnsi="Century Gothic"/>
          <w:b/>
          <w:lang w:val="en-GB"/>
        </w:rPr>
      </w:pPr>
    </w:p>
    <w:p w:rsidP="00B76938" w:rsidR="00B76938" w:rsidRDefault="00B76938" w:rsidRPr="00B76938">
      <w:pPr>
        <w:rPr>
          <w:rFonts w:ascii="Century Gothic" w:hAnsi="Century Gothic"/>
          <w:b/>
          <w:lang w:val="en-GB"/>
        </w:rPr>
      </w:pPr>
      <w:r w:rsidRPr="00B76938">
        <w:rPr>
          <w:rFonts w:ascii="Century Gothic" w:hAnsi="Century Gothic"/>
          <w:b/>
          <w:lang w:val="en-GB"/>
        </w:rPr>
        <w:br w:type="page"/>
      </w:r>
    </w:p>
    <w:p w:rsidP="00B76938" w:rsidR="00B76938" w:rsidRDefault="00B76938" w:rsidRPr="00B76938">
      <w:pPr>
        <w:rPr>
          <w:rFonts w:ascii="Century Gothic" w:hAnsi="Century Gothic"/>
          <w:b/>
          <w:lang w:val="en-GB"/>
        </w:rPr>
      </w:pPr>
    </w:p>
    <w:p w:rsidP="00B76938" w:rsidR="00B76938" w:rsidRDefault="00B76938" w:rsidRPr="00B76938">
      <w:pPr>
        <w:jc w:val="both"/>
        <w:rPr>
          <w:rFonts w:ascii="Century Gothic" w:hAnsi="Century Gothic"/>
          <w:b/>
          <w:lang w:val="en-GB"/>
        </w:rPr>
      </w:pPr>
      <w:r w:rsidRPr="00B76938">
        <w:rPr>
          <w:rFonts w:ascii="Century Gothic" w:hAnsi="Century Gothic"/>
          <w:b/>
          <w:lang w:val="en-GB"/>
        </w:rPr>
        <w:t>STRATEGIES PHASE</w:t>
      </w:r>
    </w:p>
    <w:p w:rsidP="00B76938" w:rsidR="00B76938" w:rsidRDefault="00B76938" w:rsidRPr="00B76938">
      <w:pPr>
        <w:jc w:val="both"/>
        <w:rPr>
          <w:rFonts w:ascii="Century Gothic" w:hAnsi="Century Gothic"/>
          <w:b/>
          <w:lang w:val="en-GB"/>
        </w:rPr>
      </w:pPr>
    </w:p>
    <w:tbl>
      <w:tblPr>
        <w:tblW w:type="dxa" w:w="1025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1" w:lastRow="1" w:noHBand="0" w:noVBand="0" w:val="01E0"/>
      </w:tblPr>
      <w:tblGrid>
        <w:gridCol w:w="2052"/>
        <w:gridCol w:w="1660"/>
        <w:gridCol w:w="1710"/>
        <w:gridCol w:w="2315"/>
        <w:gridCol w:w="2518"/>
      </w:tblGrid>
      <w:tr w:rsidR="00B76938" w:rsidRPr="00B76938" w:rsidTr="00821DD1">
        <w:trPr>
          <w:trHeight w:val="249"/>
        </w:trPr>
        <w:tc>
          <w:tcPr>
            <w:tcW w:type="dxa" w:w="1899"/>
          </w:tcPr>
          <w:p w:rsidP="00B76938" w:rsidR="00B76938" w:rsidRDefault="00B76938" w:rsidRPr="00B76938">
            <w:pPr>
              <w:jc w:val="both"/>
              <w:rPr>
                <w:rFonts w:ascii="Century Gothic" w:hAnsi="Century Gothic"/>
                <w:b/>
                <w:lang w:val="en-GB"/>
              </w:rPr>
            </w:pPr>
            <w:r w:rsidRPr="00B76938">
              <w:rPr>
                <w:rFonts w:ascii="Century Gothic" w:hAnsi="Century Gothic"/>
                <w:b/>
                <w:lang w:val="en-GB"/>
              </w:rPr>
              <w:t>PLANNING ACTIVITY</w:t>
            </w:r>
          </w:p>
        </w:tc>
        <w:tc>
          <w:tcPr>
            <w:tcW w:type="dxa" w:w="1540"/>
          </w:tcPr>
          <w:p w:rsidP="00B76938" w:rsidR="00B76938" w:rsidRDefault="00B76938" w:rsidRPr="00B76938">
            <w:pPr>
              <w:jc w:val="both"/>
              <w:rPr>
                <w:rFonts w:ascii="Century Gothic" w:hAnsi="Century Gothic"/>
                <w:b/>
                <w:lang w:val="en-GB"/>
              </w:rPr>
            </w:pPr>
            <w:r w:rsidRPr="00B76938">
              <w:rPr>
                <w:rFonts w:ascii="Century Gothic" w:hAnsi="Century Gothic"/>
                <w:b/>
                <w:lang w:val="en-GB"/>
              </w:rPr>
              <w:t>TASK</w:t>
            </w:r>
          </w:p>
        </w:tc>
        <w:tc>
          <w:tcPr>
            <w:tcW w:type="dxa" w:w="1720"/>
          </w:tcPr>
          <w:p w:rsidP="00B76938" w:rsidR="00B76938" w:rsidRDefault="00B76938" w:rsidRPr="00B76938">
            <w:pPr>
              <w:jc w:val="both"/>
              <w:rPr>
                <w:rFonts w:ascii="Century Gothic" w:hAnsi="Century Gothic"/>
                <w:b/>
                <w:lang w:val="en-GB"/>
              </w:rPr>
            </w:pPr>
            <w:r w:rsidRPr="00B76938">
              <w:rPr>
                <w:rFonts w:ascii="Century Gothic" w:hAnsi="Century Gothic"/>
                <w:b/>
                <w:lang w:val="en-GB"/>
              </w:rPr>
              <w:t>RESPONSIBLE PERSON</w:t>
            </w:r>
          </w:p>
        </w:tc>
        <w:tc>
          <w:tcPr>
            <w:tcW w:type="dxa" w:w="2436"/>
          </w:tcPr>
          <w:p w:rsidP="00B76938" w:rsidR="00B76938" w:rsidRDefault="00B76938" w:rsidRPr="00B76938">
            <w:pPr>
              <w:jc w:val="both"/>
              <w:rPr>
                <w:rFonts w:ascii="Century Gothic" w:hAnsi="Century Gothic"/>
                <w:b/>
                <w:lang w:val="en-GB"/>
              </w:rPr>
            </w:pPr>
            <w:r w:rsidRPr="00B76938">
              <w:rPr>
                <w:rFonts w:ascii="Century Gothic" w:hAnsi="Century Gothic"/>
                <w:b/>
                <w:lang w:val="en-GB"/>
              </w:rPr>
              <w:t>PARTICIPANTS</w:t>
            </w:r>
          </w:p>
        </w:tc>
        <w:tc>
          <w:tcPr>
            <w:tcW w:type="dxa" w:w="2660"/>
          </w:tcPr>
          <w:p w:rsidP="00B76938" w:rsidR="00B76938" w:rsidRDefault="00B76938" w:rsidRPr="00B76938">
            <w:pPr>
              <w:jc w:val="both"/>
              <w:rPr>
                <w:rFonts w:ascii="Century Gothic" w:hAnsi="Century Gothic"/>
                <w:b/>
                <w:lang w:val="en-GB"/>
              </w:rPr>
            </w:pPr>
            <w:r w:rsidRPr="00B76938">
              <w:rPr>
                <w:rFonts w:ascii="Century Gothic" w:hAnsi="Century Gothic"/>
                <w:b/>
                <w:lang w:val="en-GB"/>
              </w:rPr>
              <w:t>TIME SCHEDULE</w:t>
            </w:r>
          </w:p>
        </w:tc>
      </w:tr>
      <w:tr w:rsidR="00B76938" w:rsidRPr="00B76938" w:rsidTr="00821DD1">
        <w:trPr>
          <w:trHeight w:val="708"/>
        </w:trPr>
        <w:tc>
          <w:tcPr>
            <w:tcW w:type="dxa" w:w="1899"/>
          </w:tcPr>
          <w:p w:rsidP="00B76938" w:rsidR="00B76938" w:rsidRDefault="00B76938" w:rsidRPr="00B76938">
            <w:pPr>
              <w:jc w:val="both"/>
              <w:rPr>
                <w:rFonts w:ascii="Century Gothic" w:hAnsi="Century Gothic"/>
                <w:lang w:val="en-GB"/>
              </w:rPr>
            </w:pPr>
            <w:r w:rsidRPr="00B76938">
              <w:rPr>
                <w:rFonts w:ascii="Century Gothic" w:hAnsi="Century Gothic"/>
                <w:lang w:val="en-GB"/>
              </w:rPr>
              <w:t xml:space="preserve">1.   Vision </w:t>
            </w:r>
          </w:p>
        </w:tc>
        <w:tc>
          <w:tcPr>
            <w:tcW w:type="dxa" w:w="1540"/>
          </w:tcPr>
          <w:p w:rsidP="00B76938" w:rsidR="00B76938" w:rsidRDefault="00B76938" w:rsidRPr="00B76938">
            <w:pPr>
              <w:jc w:val="both"/>
              <w:rPr>
                <w:rFonts w:ascii="Century Gothic" w:hAnsi="Century Gothic"/>
                <w:lang w:val="en-GB"/>
              </w:rPr>
            </w:pPr>
            <w:r w:rsidRPr="00B76938">
              <w:rPr>
                <w:rFonts w:ascii="Century Gothic" w:hAnsi="Century Gothic"/>
                <w:lang w:val="en-GB"/>
              </w:rPr>
              <w:t>Reviewing the vision</w:t>
            </w:r>
          </w:p>
        </w:tc>
        <w:tc>
          <w:tcPr>
            <w:tcW w:type="dxa" w:w="1720"/>
          </w:tcPr>
          <w:p w:rsidP="00B76938" w:rsidR="00B76938" w:rsidRDefault="00B76938" w:rsidRPr="00B76938">
            <w:pPr>
              <w:jc w:val="both"/>
              <w:rPr>
                <w:rFonts w:ascii="Century Gothic" w:hAnsi="Century Gothic"/>
                <w:lang w:val="en-GB"/>
              </w:rPr>
            </w:pPr>
            <w:r w:rsidRPr="00B76938">
              <w:rPr>
                <w:rFonts w:ascii="Century Gothic" w:hAnsi="Century Gothic"/>
                <w:lang w:val="en-GB"/>
              </w:rPr>
              <w:t xml:space="preserve"> Mayor and Council</w:t>
            </w:r>
          </w:p>
        </w:tc>
        <w:tc>
          <w:tcPr>
            <w:tcW w:type="dxa" w:w="2436"/>
          </w:tcPr>
          <w:p w:rsidP="00B76938" w:rsidR="00B76938" w:rsidRDefault="00B76938" w:rsidRPr="00B76938">
            <w:pPr>
              <w:jc w:val="both"/>
              <w:rPr>
                <w:rFonts w:ascii="Century Gothic" w:hAnsi="Century Gothic"/>
                <w:lang w:val="en-GB"/>
              </w:rPr>
            </w:pPr>
            <w:r w:rsidRPr="00B76938">
              <w:rPr>
                <w:rFonts w:ascii="Century Gothic" w:hAnsi="Century Gothic"/>
                <w:lang w:val="en-GB"/>
              </w:rPr>
              <w:t>Representative Forum</w:t>
            </w:r>
          </w:p>
        </w:tc>
        <w:tc>
          <w:tcPr>
            <w:tcW w:type="dxa" w:w="2660"/>
          </w:tcPr>
          <w:p w:rsidP="00B76938" w:rsidR="00B76938" w:rsidRDefault="00B76938" w:rsidRPr="00B76938">
            <w:pPr>
              <w:jc w:val="both"/>
              <w:rPr>
                <w:rFonts w:ascii="Century Gothic" w:hAnsi="Century Gothic"/>
                <w:lang w:val="en-GB"/>
              </w:rPr>
            </w:pPr>
            <w:r w:rsidRPr="00B76938">
              <w:rPr>
                <w:rFonts w:ascii="Century Gothic" w:hAnsi="Century Gothic"/>
                <w:lang w:val="en-GB"/>
              </w:rPr>
              <w:t>07 November 2024 @ 10:00 – Villages</w:t>
            </w:r>
          </w:p>
          <w:p w:rsidP="00B76938" w:rsidR="00B76938" w:rsidRDefault="00B76938" w:rsidRPr="00B76938">
            <w:pPr>
              <w:jc w:val="both"/>
              <w:rPr>
                <w:rFonts w:ascii="Century Gothic" w:hAnsi="Century Gothic"/>
                <w:lang w:val="en-GB"/>
              </w:rPr>
            </w:pPr>
            <w:r w:rsidRPr="00B76938">
              <w:rPr>
                <w:rFonts w:ascii="Century Gothic" w:hAnsi="Century Gothic"/>
                <w:lang w:val="en-GB"/>
              </w:rPr>
              <w:t xml:space="preserve">16H00 - Nancefield      </w:t>
            </w:r>
          </w:p>
        </w:tc>
      </w:tr>
      <w:tr w:rsidR="00B76938" w:rsidRPr="00B76938" w:rsidTr="00821DD1">
        <w:trPr>
          <w:trHeight w:val="708"/>
        </w:trPr>
        <w:tc>
          <w:tcPr>
            <w:tcW w:type="dxa" w:w="1899"/>
          </w:tcPr>
          <w:p w:rsidP="00B76938" w:rsidR="00B76938" w:rsidRDefault="00B76938" w:rsidRPr="00B76938">
            <w:pPr>
              <w:jc w:val="both"/>
              <w:rPr>
                <w:rFonts w:ascii="Century Gothic" w:hAnsi="Century Gothic"/>
                <w:lang w:val="en-GB"/>
              </w:rPr>
            </w:pPr>
            <w:r w:rsidRPr="00B76938">
              <w:rPr>
                <w:rFonts w:ascii="Century Gothic" w:hAnsi="Century Gothic"/>
                <w:lang w:val="en-GB"/>
              </w:rPr>
              <w:t>2.  Working objectives</w:t>
            </w:r>
          </w:p>
        </w:tc>
        <w:tc>
          <w:tcPr>
            <w:tcW w:type="dxa" w:w="1540"/>
          </w:tcPr>
          <w:p w:rsidP="00B76938" w:rsidR="00B76938" w:rsidRDefault="00B76938" w:rsidRPr="00B76938">
            <w:pPr>
              <w:jc w:val="both"/>
              <w:rPr>
                <w:rFonts w:ascii="Century Gothic" w:hAnsi="Century Gothic"/>
                <w:lang w:val="en-GB"/>
              </w:rPr>
            </w:pPr>
            <w:r w:rsidRPr="00B76938">
              <w:rPr>
                <w:rFonts w:ascii="Century Gothic" w:hAnsi="Century Gothic"/>
                <w:lang w:val="en-GB"/>
              </w:rPr>
              <w:t>Reviewing the objectives</w:t>
            </w:r>
          </w:p>
        </w:tc>
        <w:tc>
          <w:tcPr>
            <w:tcW w:type="dxa" w:w="1720"/>
          </w:tcPr>
          <w:p w:rsidP="00B76938" w:rsidR="00B76938" w:rsidRDefault="00B76938" w:rsidRPr="00B76938">
            <w:pPr>
              <w:jc w:val="both"/>
              <w:rPr>
                <w:rFonts w:ascii="Century Gothic" w:hAnsi="Century Gothic"/>
                <w:lang w:val="en-GB"/>
              </w:rPr>
            </w:pPr>
            <w:r w:rsidRPr="00B76938">
              <w:rPr>
                <w:rFonts w:ascii="Century Gothic" w:hAnsi="Century Gothic"/>
                <w:lang w:val="en-GB"/>
              </w:rPr>
              <w:t>Mayor and Council</w:t>
            </w:r>
          </w:p>
        </w:tc>
        <w:tc>
          <w:tcPr>
            <w:tcW w:type="dxa" w:w="2436"/>
          </w:tcPr>
          <w:p w:rsidP="00B76938" w:rsidR="00B76938" w:rsidRDefault="00B76938" w:rsidRPr="00B76938">
            <w:pPr>
              <w:jc w:val="both"/>
              <w:rPr>
                <w:rFonts w:ascii="Century Gothic" w:hAnsi="Century Gothic"/>
                <w:lang w:val="en-GB"/>
              </w:rPr>
            </w:pPr>
            <w:r w:rsidRPr="00B76938">
              <w:rPr>
                <w:rFonts w:ascii="Century Gothic" w:hAnsi="Century Gothic"/>
                <w:lang w:val="en-GB"/>
              </w:rPr>
              <w:t>Representative Forum</w:t>
            </w:r>
          </w:p>
        </w:tc>
        <w:tc>
          <w:tcPr>
            <w:tcW w:type="dxa" w:w="2660"/>
          </w:tcPr>
          <w:p w:rsidP="00B76938" w:rsidR="00B76938" w:rsidRDefault="00B76938" w:rsidRPr="00B76938">
            <w:pPr>
              <w:jc w:val="both"/>
              <w:rPr>
                <w:rFonts w:ascii="Century Gothic" w:hAnsi="Century Gothic"/>
                <w:lang w:val="en-GB"/>
              </w:rPr>
            </w:pPr>
            <w:r w:rsidRPr="00B76938">
              <w:rPr>
                <w:rFonts w:ascii="Century Gothic" w:hAnsi="Century Gothic"/>
                <w:lang w:val="en-GB"/>
              </w:rPr>
              <w:t>07 November 2024 @ 10:00 – Villages</w:t>
            </w:r>
          </w:p>
          <w:p w:rsidP="00B76938" w:rsidR="00B76938" w:rsidRDefault="00B76938" w:rsidRPr="00B76938">
            <w:pPr>
              <w:jc w:val="both"/>
              <w:rPr>
                <w:rFonts w:ascii="Century Gothic" w:hAnsi="Century Gothic"/>
                <w:lang w:val="en-GB"/>
              </w:rPr>
            </w:pPr>
            <w:r w:rsidRPr="00B76938">
              <w:rPr>
                <w:rFonts w:ascii="Century Gothic" w:hAnsi="Century Gothic"/>
                <w:lang w:val="en-GB"/>
              </w:rPr>
              <w:t xml:space="preserve">16H00 - Nancefield      </w:t>
            </w:r>
          </w:p>
        </w:tc>
      </w:tr>
      <w:tr w:rsidR="00B76938" w:rsidRPr="00B76938" w:rsidTr="00821DD1">
        <w:trPr>
          <w:trHeight w:val="1167"/>
        </w:trPr>
        <w:tc>
          <w:tcPr>
            <w:tcW w:type="dxa" w:w="1899"/>
          </w:tcPr>
          <w:p w:rsidP="00B76938" w:rsidR="00B76938" w:rsidRDefault="00B76938" w:rsidRPr="00B76938">
            <w:pPr>
              <w:jc w:val="both"/>
              <w:rPr>
                <w:rFonts w:ascii="Century Gothic" w:hAnsi="Century Gothic"/>
                <w:lang w:val="en-GB"/>
              </w:rPr>
            </w:pPr>
            <w:r w:rsidRPr="00B76938">
              <w:rPr>
                <w:rFonts w:ascii="Century Gothic" w:hAnsi="Century Gothic"/>
                <w:lang w:val="en-GB"/>
              </w:rPr>
              <w:t>3. Develop Vision Mission and Working Objectives at the Strategic Planning Session</w:t>
            </w:r>
          </w:p>
        </w:tc>
        <w:tc>
          <w:tcPr>
            <w:tcW w:type="dxa" w:w="1540"/>
          </w:tcPr>
          <w:p w:rsidP="00B76938" w:rsidR="00B76938" w:rsidRDefault="00B76938" w:rsidRPr="00B76938">
            <w:pPr>
              <w:jc w:val="both"/>
              <w:rPr>
                <w:rFonts w:ascii="Century Gothic" w:hAnsi="Century Gothic"/>
                <w:lang w:val="en-GB"/>
              </w:rPr>
            </w:pPr>
            <w:r w:rsidRPr="00B76938">
              <w:rPr>
                <w:rFonts w:ascii="Century Gothic" w:hAnsi="Century Gothic"/>
                <w:lang w:val="en-GB"/>
              </w:rPr>
              <w:t>Developing Vision ,Mission and Working objectives</w:t>
            </w:r>
          </w:p>
        </w:tc>
        <w:tc>
          <w:tcPr>
            <w:tcW w:type="dxa" w:w="1720"/>
          </w:tcPr>
          <w:p w:rsidP="00B76938" w:rsidR="00B76938" w:rsidRDefault="00B76938" w:rsidRPr="00B76938">
            <w:pPr>
              <w:jc w:val="both"/>
              <w:rPr>
                <w:rFonts w:ascii="Century Gothic" w:hAnsi="Century Gothic"/>
                <w:lang w:val="en-GB"/>
              </w:rPr>
            </w:pPr>
            <w:r w:rsidRPr="00B76938">
              <w:rPr>
                <w:rFonts w:ascii="Century Gothic" w:hAnsi="Century Gothic"/>
                <w:lang w:val="en-GB"/>
              </w:rPr>
              <w:t>Speaker and Municipal Manager</w:t>
            </w:r>
          </w:p>
        </w:tc>
        <w:tc>
          <w:tcPr>
            <w:tcW w:type="dxa" w:w="2436"/>
          </w:tcPr>
          <w:p w:rsidP="00B76938" w:rsidR="00B76938" w:rsidRDefault="00B76938" w:rsidRPr="00B76938">
            <w:pPr>
              <w:jc w:val="both"/>
              <w:rPr>
                <w:rFonts w:ascii="Century Gothic" w:hAnsi="Century Gothic"/>
                <w:lang w:val="en-GB"/>
              </w:rPr>
            </w:pPr>
            <w:r w:rsidRPr="00B76938">
              <w:rPr>
                <w:rFonts w:ascii="Century Gothic" w:hAnsi="Century Gothic"/>
                <w:lang w:val="en-GB"/>
              </w:rPr>
              <w:t>Council, Section 56 and 57 Managers, Managers Specialists both Local and District</w:t>
            </w:r>
          </w:p>
        </w:tc>
        <w:tc>
          <w:tcPr>
            <w:tcW w:type="dxa" w:w="2660"/>
          </w:tcPr>
          <w:p w:rsidP="00B76938" w:rsidR="00B76938" w:rsidRDefault="00B76938" w:rsidRPr="00B76938">
            <w:pPr>
              <w:jc w:val="both"/>
              <w:rPr>
                <w:rFonts w:ascii="Century Gothic" w:hAnsi="Century Gothic"/>
                <w:lang w:val="en-GB"/>
              </w:rPr>
            </w:pPr>
            <w:r w:rsidRPr="00B76938">
              <w:rPr>
                <w:rFonts w:ascii="Century Gothic" w:hAnsi="Century Gothic"/>
                <w:lang w:val="en-GB"/>
              </w:rPr>
              <w:t>Officials Strategic Planning session: 12,13,14 and 15 November 2024</w:t>
            </w:r>
          </w:p>
          <w:p w:rsidP="00B76938" w:rsidR="00B76938" w:rsidRDefault="00B76938" w:rsidRPr="00B76938">
            <w:pPr>
              <w:jc w:val="both"/>
              <w:rPr>
                <w:rFonts w:ascii="Century Gothic" w:hAnsi="Century Gothic"/>
                <w:lang w:val="en-GB"/>
              </w:rPr>
            </w:pPr>
          </w:p>
          <w:p w:rsidP="00B76938" w:rsidR="00B76938" w:rsidRDefault="00B76938" w:rsidRPr="00B76938">
            <w:pPr>
              <w:jc w:val="both"/>
              <w:rPr>
                <w:rFonts w:ascii="Century Gothic" w:hAnsi="Century Gothic"/>
                <w:lang w:val="en-GB"/>
              </w:rPr>
            </w:pPr>
            <w:r w:rsidRPr="00B76938">
              <w:rPr>
                <w:rFonts w:ascii="Century Gothic" w:hAnsi="Century Gothic"/>
                <w:lang w:val="en-GB"/>
              </w:rPr>
              <w:t>Political/Council Strategic planning session: 01,02,03 and 04 December 2024</w:t>
            </w:r>
          </w:p>
        </w:tc>
      </w:tr>
      <w:tr w:rsidR="00B76938" w:rsidRPr="00B76938" w:rsidTr="00821DD1">
        <w:trPr>
          <w:trHeight w:val="944"/>
        </w:trPr>
        <w:tc>
          <w:tcPr>
            <w:tcW w:type="dxa" w:w="1899"/>
          </w:tcPr>
          <w:p w:rsidP="00B76938" w:rsidR="00B76938" w:rsidRDefault="00B76938" w:rsidRPr="00B76938">
            <w:pPr>
              <w:jc w:val="both"/>
              <w:rPr>
                <w:rFonts w:ascii="Century Gothic" w:hAnsi="Century Gothic"/>
                <w:lang w:val="en-GB"/>
              </w:rPr>
            </w:pPr>
            <w:r w:rsidRPr="00B76938">
              <w:rPr>
                <w:rFonts w:ascii="Century Gothic" w:hAnsi="Century Gothic"/>
                <w:lang w:val="en-GB"/>
              </w:rPr>
              <w:t>4.Departmental Budget submissions (Budget and Business Plans) and Budget meeting</w:t>
            </w:r>
          </w:p>
        </w:tc>
        <w:tc>
          <w:tcPr>
            <w:tcW w:type="dxa" w:w="1540"/>
          </w:tcPr>
          <w:p w:rsidP="00B76938" w:rsidR="00B76938" w:rsidRDefault="00B76938" w:rsidRPr="00B76938">
            <w:pPr>
              <w:jc w:val="both"/>
              <w:rPr>
                <w:rFonts w:ascii="Century Gothic" w:hAnsi="Century Gothic"/>
                <w:lang w:val="en-GB"/>
              </w:rPr>
            </w:pPr>
            <w:r w:rsidRPr="00B76938">
              <w:rPr>
                <w:rFonts w:ascii="Century Gothic" w:hAnsi="Century Gothic"/>
                <w:lang w:val="en-GB"/>
              </w:rPr>
              <w:t>Budget Presentation</w:t>
            </w:r>
          </w:p>
        </w:tc>
        <w:tc>
          <w:tcPr>
            <w:tcW w:type="dxa" w:w="1720"/>
          </w:tcPr>
          <w:p w:rsidP="00B76938" w:rsidR="00B76938" w:rsidRDefault="00B76938" w:rsidRPr="00B76938">
            <w:pPr>
              <w:jc w:val="both"/>
              <w:rPr>
                <w:rFonts w:ascii="Century Gothic" w:hAnsi="Century Gothic"/>
                <w:lang w:val="en-GB"/>
              </w:rPr>
            </w:pPr>
            <w:r w:rsidRPr="00B76938">
              <w:rPr>
                <w:rFonts w:ascii="Century Gothic" w:hAnsi="Century Gothic"/>
                <w:lang w:val="en-GB"/>
              </w:rPr>
              <w:t>CFO</w:t>
            </w:r>
          </w:p>
        </w:tc>
        <w:tc>
          <w:tcPr>
            <w:tcW w:type="dxa" w:w="2436"/>
          </w:tcPr>
          <w:p w:rsidP="00B76938" w:rsidR="00B76938" w:rsidRDefault="00B76938" w:rsidRPr="00B76938">
            <w:pPr>
              <w:jc w:val="both"/>
              <w:rPr>
                <w:rFonts w:ascii="Century Gothic" w:hAnsi="Century Gothic"/>
                <w:lang w:val="en-GB"/>
              </w:rPr>
            </w:pPr>
            <w:r w:rsidRPr="00B76938">
              <w:rPr>
                <w:rFonts w:ascii="Century Gothic" w:hAnsi="Century Gothic"/>
                <w:lang w:val="en-GB"/>
              </w:rPr>
              <w:t>All HOD’s</w:t>
            </w:r>
          </w:p>
        </w:tc>
        <w:tc>
          <w:tcPr>
            <w:tcW w:type="dxa" w:w="2660"/>
          </w:tcPr>
          <w:p w:rsidP="00B76938" w:rsidR="00B76938" w:rsidRDefault="00B76938" w:rsidRPr="00B76938">
            <w:pPr>
              <w:jc w:val="both"/>
              <w:rPr>
                <w:rFonts w:ascii="Century Gothic" w:hAnsi="Century Gothic"/>
                <w:lang w:val="en-GB"/>
              </w:rPr>
            </w:pPr>
            <w:r w:rsidRPr="00B76938">
              <w:rPr>
                <w:rFonts w:ascii="Century Gothic" w:hAnsi="Century Gothic"/>
                <w:lang w:val="en-GB"/>
              </w:rPr>
              <w:t>Officials Strategic Planning session: 12,13,14 and 15 November 2024</w:t>
            </w:r>
          </w:p>
          <w:p w:rsidP="00B76938" w:rsidR="00B76938" w:rsidRDefault="00B76938" w:rsidRPr="00B76938">
            <w:pPr>
              <w:jc w:val="both"/>
              <w:rPr>
                <w:rFonts w:ascii="Century Gothic" w:hAnsi="Century Gothic"/>
                <w:lang w:val="en-GB"/>
              </w:rPr>
            </w:pPr>
          </w:p>
          <w:p w:rsidP="00B76938" w:rsidR="00B76938" w:rsidRDefault="00B76938" w:rsidRPr="00B76938">
            <w:pPr>
              <w:jc w:val="both"/>
              <w:rPr>
                <w:rFonts w:ascii="Century Gothic" w:hAnsi="Century Gothic"/>
                <w:lang w:val="en-GB"/>
              </w:rPr>
            </w:pPr>
            <w:r w:rsidRPr="00B76938">
              <w:rPr>
                <w:rFonts w:ascii="Century Gothic" w:hAnsi="Century Gothic"/>
                <w:lang w:val="en-GB"/>
              </w:rPr>
              <w:t>Political/Council Strategic planning session: 01,02,03 and 04 December 2024</w:t>
            </w:r>
          </w:p>
        </w:tc>
      </w:tr>
      <w:tr w:rsidR="00B76938" w:rsidRPr="00B76938" w:rsidTr="00821DD1">
        <w:trPr>
          <w:trHeight w:val="695"/>
        </w:trPr>
        <w:tc>
          <w:tcPr>
            <w:tcW w:type="dxa" w:w="1899"/>
          </w:tcPr>
          <w:p w:rsidP="00B76938" w:rsidR="00B76938" w:rsidRDefault="00B76938" w:rsidRPr="00B76938">
            <w:pPr>
              <w:jc w:val="both"/>
              <w:rPr>
                <w:rFonts w:ascii="Century Gothic" w:hAnsi="Century Gothic"/>
                <w:lang w:val="en-GB"/>
              </w:rPr>
            </w:pPr>
            <w:r w:rsidRPr="00B76938">
              <w:rPr>
                <w:rFonts w:ascii="Century Gothic" w:hAnsi="Century Gothic"/>
                <w:lang w:val="en-GB"/>
              </w:rPr>
              <w:lastRenderedPageBreak/>
              <w:t>5.  Localised strategic guidelines</w:t>
            </w:r>
          </w:p>
        </w:tc>
        <w:tc>
          <w:tcPr>
            <w:tcW w:type="dxa" w:w="1540"/>
          </w:tcPr>
          <w:p w:rsidP="00B76938" w:rsidR="00B76938" w:rsidRDefault="00B76938" w:rsidRPr="00B76938">
            <w:pPr>
              <w:jc w:val="both"/>
              <w:rPr>
                <w:rFonts w:ascii="Century Gothic" w:hAnsi="Century Gothic"/>
                <w:lang w:val="en-GB"/>
              </w:rPr>
            </w:pPr>
            <w:r w:rsidRPr="00B76938">
              <w:rPr>
                <w:rFonts w:ascii="Century Gothic" w:hAnsi="Century Gothic"/>
                <w:lang w:val="en-GB"/>
              </w:rPr>
              <w:t>Reviewing localised strategic objectives</w:t>
            </w:r>
          </w:p>
        </w:tc>
        <w:tc>
          <w:tcPr>
            <w:tcW w:type="dxa" w:w="1720"/>
          </w:tcPr>
          <w:p w:rsidP="00B76938" w:rsidR="00B76938" w:rsidRDefault="00B76938" w:rsidRPr="00B76938">
            <w:pPr>
              <w:jc w:val="both"/>
              <w:rPr>
                <w:rFonts w:ascii="Century Gothic" w:hAnsi="Century Gothic"/>
                <w:lang w:val="en-GB"/>
              </w:rPr>
            </w:pPr>
            <w:r w:rsidRPr="00B76938">
              <w:rPr>
                <w:rFonts w:ascii="Century Gothic" w:hAnsi="Century Gothic"/>
                <w:lang w:val="en-GB"/>
              </w:rPr>
              <w:t>Steering committee</w:t>
            </w:r>
          </w:p>
        </w:tc>
        <w:tc>
          <w:tcPr>
            <w:tcW w:type="dxa" w:w="2436"/>
          </w:tcPr>
          <w:p w:rsidP="00B76938" w:rsidR="00B76938" w:rsidRDefault="00B76938" w:rsidRPr="00B76938">
            <w:pPr>
              <w:jc w:val="both"/>
              <w:rPr>
                <w:rFonts w:ascii="Century Gothic" w:hAnsi="Century Gothic"/>
                <w:lang w:val="en-GB"/>
              </w:rPr>
            </w:pPr>
            <w:r w:rsidRPr="00B76938">
              <w:rPr>
                <w:rFonts w:ascii="Century Gothic" w:hAnsi="Century Gothic"/>
                <w:lang w:val="en-GB"/>
              </w:rPr>
              <w:t>Steering committee</w:t>
            </w:r>
          </w:p>
        </w:tc>
        <w:tc>
          <w:tcPr>
            <w:tcW w:type="dxa" w:w="2660"/>
          </w:tcPr>
          <w:p w:rsidP="00B76938" w:rsidR="00B76938" w:rsidRDefault="00B76938" w:rsidRPr="00B76938">
            <w:pPr>
              <w:jc w:val="both"/>
              <w:rPr>
                <w:rFonts w:ascii="Century Gothic" w:hAnsi="Century Gothic"/>
                <w:lang w:val="en-GB"/>
              </w:rPr>
            </w:pPr>
            <w:r w:rsidRPr="00B76938">
              <w:rPr>
                <w:rFonts w:ascii="Century Gothic" w:hAnsi="Century Gothic"/>
                <w:lang w:val="en-GB"/>
              </w:rPr>
              <w:t>Officials Strategic Planning session: 12,13,14 and 15 November 2024</w:t>
            </w:r>
          </w:p>
          <w:p w:rsidP="00B76938" w:rsidR="00B76938" w:rsidRDefault="00B76938" w:rsidRPr="00B76938">
            <w:pPr>
              <w:jc w:val="both"/>
              <w:rPr>
                <w:rFonts w:ascii="Century Gothic" w:hAnsi="Century Gothic"/>
                <w:lang w:val="en-GB"/>
              </w:rPr>
            </w:pPr>
          </w:p>
          <w:p w:rsidP="00B76938" w:rsidR="00B76938" w:rsidRDefault="00B76938" w:rsidRPr="00B76938">
            <w:pPr>
              <w:jc w:val="both"/>
              <w:rPr>
                <w:rFonts w:ascii="Century Gothic" w:hAnsi="Century Gothic"/>
                <w:lang w:val="en-GB"/>
              </w:rPr>
            </w:pPr>
            <w:r w:rsidRPr="00B76938">
              <w:rPr>
                <w:rFonts w:ascii="Century Gothic" w:hAnsi="Century Gothic"/>
                <w:lang w:val="en-GB"/>
              </w:rPr>
              <w:t>Political/Council Strategic planning session: 01,02,03 and 04 December 2024</w:t>
            </w:r>
          </w:p>
        </w:tc>
      </w:tr>
      <w:tr w:rsidR="00B76938" w:rsidRPr="00B76938" w:rsidTr="00821DD1">
        <w:trPr>
          <w:trHeight w:val="1180"/>
        </w:trPr>
        <w:tc>
          <w:tcPr>
            <w:tcW w:type="dxa" w:w="1899"/>
          </w:tcPr>
          <w:p w:rsidP="00B76938" w:rsidR="00B76938" w:rsidRDefault="00B76938" w:rsidRPr="00B76938">
            <w:pPr>
              <w:jc w:val="both"/>
              <w:rPr>
                <w:rFonts w:ascii="Century Gothic" w:hAnsi="Century Gothic"/>
                <w:lang w:val="en-GB"/>
              </w:rPr>
            </w:pPr>
            <w:r w:rsidRPr="00B76938">
              <w:rPr>
                <w:rFonts w:ascii="Century Gothic" w:hAnsi="Century Gothic"/>
                <w:lang w:val="en-GB"/>
              </w:rPr>
              <w:t>6.  Financial strategy</w:t>
            </w:r>
          </w:p>
        </w:tc>
        <w:tc>
          <w:tcPr>
            <w:tcW w:type="dxa" w:w="1540"/>
          </w:tcPr>
          <w:p w:rsidP="00B76938" w:rsidR="00B76938" w:rsidRDefault="00B76938" w:rsidRPr="00B76938">
            <w:pPr>
              <w:jc w:val="both"/>
              <w:rPr>
                <w:rFonts w:ascii="Century Gothic" w:hAnsi="Century Gothic"/>
                <w:lang w:val="en-GB"/>
              </w:rPr>
            </w:pPr>
            <w:r w:rsidRPr="00B76938">
              <w:rPr>
                <w:rFonts w:ascii="Century Gothic" w:hAnsi="Century Gothic"/>
                <w:lang w:val="en-GB"/>
              </w:rPr>
              <w:t>Refine resource frames &amp; redesigning financial strategies</w:t>
            </w:r>
          </w:p>
        </w:tc>
        <w:tc>
          <w:tcPr>
            <w:tcW w:type="dxa" w:w="1720"/>
          </w:tcPr>
          <w:p w:rsidP="00B76938" w:rsidR="00B76938" w:rsidRDefault="00B76938" w:rsidRPr="00B76938">
            <w:pPr>
              <w:jc w:val="both"/>
              <w:rPr>
                <w:rFonts w:ascii="Century Gothic" w:hAnsi="Century Gothic"/>
                <w:lang w:val="en-GB"/>
              </w:rPr>
            </w:pPr>
            <w:r w:rsidRPr="00B76938">
              <w:rPr>
                <w:rFonts w:ascii="Century Gothic" w:hAnsi="Century Gothic"/>
                <w:lang w:val="en-GB"/>
              </w:rPr>
              <w:t>Chief Financial Officer</w:t>
            </w:r>
          </w:p>
        </w:tc>
        <w:tc>
          <w:tcPr>
            <w:tcW w:type="dxa" w:w="2436"/>
          </w:tcPr>
          <w:p w:rsidP="00B76938" w:rsidR="00B76938" w:rsidRDefault="00B76938" w:rsidRPr="00B76938">
            <w:pPr>
              <w:jc w:val="both"/>
              <w:rPr>
                <w:rFonts w:ascii="Century Gothic" w:hAnsi="Century Gothic"/>
                <w:lang w:val="en-GB"/>
              </w:rPr>
            </w:pPr>
            <w:r w:rsidRPr="00B76938">
              <w:rPr>
                <w:rFonts w:ascii="Century Gothic" w:hAnsi="Century Gothic"/>
                <w:lang w:val="en-GB"/>
              </w:rPr>
              <w:t>Steering committee</w:t>
            </w:r>
          </w:p>
        </w:tc>
        <w:tc>
          <w:tcPr>
            <w:tcW w:type="dxa" w:w="2660"/>
          </w:tcPr>
          <w:p w:rsidP="00B76938" w:rsidR="00B76938" w:rsidRDefault="00B76938" w:rsidRPr="00B76938">
            <w:pPr>
              <w:jc w:val="both"/>
              <w:rPr>
                <w:rFonts w:ascii="Century Gothic" w:hAnsi="Century Gothic"/>
                <w:lang w:val="en-GB"/>
              </w:rPr>
            </w:pPr>
            <w:r w:rsidRPr="00B76938">
              <w:rPr>
                <w:rFonts w:ascii="Century Gothic" w:hAnsi="Century Gothic"/>
                <w:lang w:val="en-GB"/>
              </w:rPr>
              <w:t>Officials Strategic Planning session: 12,13,14 and 15 November 2024</w:t>
            </w:r>
          </w:p>
          <w:p w:rsidP="00B76938" w:rsidR="00B76938" w:rsidRDefault="00B76938" w:rsidRPr="00B76938">
            <w:pPr>
              <w:jc w:val="both"/>
              <w:rPr>
                <w:rFonts w:ascii="Century Gothic" w:hAnsi="Century Gothic"/>
                <w:lang w:val="en-GB"/>
              </w:rPr>
            </w:pPr>
          </w:p>
          <w:p w:rsidP="00B76938" w:rsidR="00B76938" w:rsidRDefault="00B76938" w:rsidRPr="00B76938">
            <w:pPr>
              <w:jc w:val="both"/>
              <w:rPr>
                <w:rFonts w:ascii="Century Gothic" w:hAnsi="Century Gothic"/>
                <w:lang w:val="en-GB"/>
              </w:rPr>
            </w:pPr>
            <w:r w:rsidRPr="00B76938">
              <w:rPr>
                <w:rFonts w:ascii="Century Gothic" w:hAnsi="Century Gothic"/>
                <w:lang w:val="en-GB"/>
              </w:rPr>
              <w:t>Political/Council Strategic planning session: 01,02,03 and 04 December 2024</w:t>
            </w:r>
          </w:p>
        </w:tc>
      </w:tr>
    </w:tbl>
    <w:p w:rsidP="00B76938" w:rsidR="00B76938" w:rsidRDefault="00B76938" w:rsidRPr="00B76938">
      <w:pPr>
        <w:jc w:val="both"/>
        <w:rPr>
          <w:rFonts w:ascii="Century Gothic" w:hAnsi="Century Gothic"/>
          <w:b/>
          <w:lang w:val="en-GB"/>
        </w:rPr>
      </w:pPr>
    </w:p>
    <w:p w:rsidP="00B76938" w:rsidR="00B76938" w:rsidRDefault="00B76938" w:rsidRPr="00B76938">
      <w:pPr>
        <w:rPr>
          <w:rFonts w:ascii="Century Gothic" w:hAnsi="Century Gothic"/>
          <w:b/>
          <w:lang w:val="en-GB"/>
        </w:rPr>
      </w:pPr>
    </w:p>
    <w:p w:rsidP="00B76938" w:rsidR="00B76938" w:rsidRDefault="00B76938" w:rsidRPr="00B76938">
      <w:pPr>
        <w:rPr>
          <w:rFonts w:ascii="Century Gothic" w:hAnsi="Century Gothic"/>
          <w:b/>
          <w:lang w:val="en-GB"/>
        </w:rPr>
      </w:pPr>
    </w:p>
    <w:p w:rsidP="00B76938" w:rsidR="00B76938" w:rsidRDefault="00B76938" w:rsidRPr="00B76938">
      <w:pPr>
        <w:jc w:val="both"/>
        <w:rPr>
          <w:rFonts w:ascii="Century Gothic" w:hAnsi="Century Gothic"/>
          <w:b/>
          <w:lang w:val="en-GB"/>
        </w:rPr>
      </w:pPr>
      <w:r w:rsidRPr="00B76938">
        <w:rPr>
          <w:rFonts w:ascii="Century Gothic" w:hAnsi="Century Gothic"/>
          <w:b/>
          <w:lang w:val="en-GB"/>
        </w:rPr>
        <w:t>PROJECT PHASE</w:t>
      </w:r>
    </w:p>
    <w:p w:rsidP="00B76938" w:rsidR="00B76938" w:rsidRDefault="00B76938" w:rsidRPr="00B76938">
      <w:pPr>
        <w:jc w:val="both"/>
        <w:rPr>
          <w:rFonts w:ascii="Century Gothic" w:hAnsi="Century Gothic"/>
          <w:b/>
          <w:lang w:val="en-GB"/>
        </w:rPr>
      </w:pPr>
    </w:p>
    <w:tbl>
      <w:tblPr>
        <w:tblW w:type="dxa" w:w="10251"/>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1" w:lastRow="1" w:noHBand="0" w:noVBand="0" w:val="01E0"/>
      </w:tblPr>
      <w:tblGrid>
        <w:gridCol w:w="2689"/>
        <w:gridCol w:w="2192"/>
        <w:gridCol w:w="1680"/>
        <w:gridCol w:w="1813"/>
        <w:gridCol w:w="1877"/>
      </w:tblGrid>
      <w:tr w:rsidR="00B76938" w:rsidRPr="00B76938" w:rsidTr="00821DD1">
        <w:trPr>
          <w:trHeight w:val="274"/>
        </w:trPr>
        <w:tc>
          <w:tcPr>
            <w:tcW w:type="dxa" w:w="2689"/>
          </w:tcPr>
          <w:p w:rsidP="00B76938" w:rsidR="00B76938" w:rsidRDefault="00B76938" w:rsidRPr="00B76938">
            <w:pPr>
              <w:jc w:val="both"/>
              <w:rPr>
                <w:rFonts w:ascii="Century Gothic" w:hAnsi="Century Gothic"/>
                <w:b/>
                <w:lang w:val="en-GB"/>
              </w:rPr>
            </w:pPr>
            <w:r w:rsidRPr="00B76938">
              <w:rPr>
                <w:rFonts w:ascii="Century Gothic" w:hAnsi="Century Gothic"/>
                <w:b/>
                <w:lang w:val="en-GB"/>
              </w:rPr>
              <w:t>PLANNING ACTIVITY</w:t>
            </w:r>
          </w:p>
        </w:tc>
        <w:tc>
          <w:tcPr>
            <w:tcW w:type="dxa" w:w="2192"/>
          </w:tcPr>
          <w:p w:rsidP="00B76938" w:rsidR="00B76938" w:rsidRDefault="00B76938" w:rsidRPr="00B76938">
            <w:pPr>
              <w:jc w:val="both"/>
              <w:rPr>
                <w:rFonts w:ascii="Century Gothic" w:hAnsi="Century Gothic"/>
                <w:b/>
                <w:lang w:val="en-GB"/>
              </w:rPr>
            </w:pPr>
            <w:r w:rsidRPr="00B76938">
              <w:rPr>
                <w:rFonts w:ascii="Century Gothic" w:hAnsi="Century Gothic"/>
                <w:b/>
                <w:lang w:val="en-GB"/>
              </w:rPr>
              <w:t>TASK</w:t>
            </w:r>
          </w:p>
        </w:tc>
        <w:tc>
          <w:tcPr>
            <w:tcW w:type="dxa" w:w="1680"/>
          </w:tcPr>
          <w:p w:rsidP="00B76938" w:rsidR="00B76938" w:rsidRDefault="00B76938" w:rsidRPr="00B76938">
            <w:pPr>
              <w:jc w:val="both"/>
              <w:rPr>
                <w:rFonts w:ascii="Century Gothic" w:hAnsi="Century Gothic"/>
                <w:b/>
                <w:lang w:val="en-GB"/>
              </w:rPr>
            </w:pPr>
            <w:r w:rsidRPr="00B76938">
              <w:rPr>
                <w:rFonts w:ascii="Century Gothic" w:hAnsi="Century Gothic"/>
                <w:b/>
                <w:lang w:val="en-GB"/>
              </w:rPr>
              <w:t>RESPONSIBLE PERSON</w:t>
            </w:r>
          </w:p>
        </w:tc>
        <w:tc>
          <w:tcPr>
            <w:tcW w:type="dxa" w:w="1813"/>
          </w:tcPr>
          <w:p w:rsidP="00B76938" w:rsidR="00B76938" w:rsidRDefault="00B76938" w:rsidRPr="00B76938">
            <w:pPr>
              <w:jc w:val="both"/>
              <w:rPr>
                <w:rFonts w:ascii="Century Gothic" w:hAnsi="Century Gothic"/>
                <w:b/>
                <w:lang w:val="en-GB"/>
              </w:rPr>
            </w:pPr>
            <w:r w:rsidRPr="00B76938">
              <w:rPr>
                <w:rFonts w:ascii="Century Gothic" w:hAnsi="Century Gothic"/>
                <w:b/>
                <w:lang w:val="en-GB"/>
              </w:rPr>
              <w:t>PARTICIPANTS</w:t>
            </w:r>
          </w:p>
        </w:tc>
        <w:tc>
          <w:tcPr>
            <w:tcW w:type="dxa" w:w="1877"/>
          </w:tcPr>
          <w:p w:rsidP="00B76938" w:rsidR="00B76938" w:rsidRDefault="00B76938" w:rsidRPr="00B76938">
            <w:pPr>
              <w:jc w:val="both"/>
              <w:rPr>
                <w:rFonts w:ascii="Century Gothic" w:hAnsi="Century Gothic"/>
                <w:b/>
                <w:lang w:val="en-GB"/>
              </w:rPr>
            </w:pPr>
            <w:r w:rsidRPr="00B76938">
              <w:rPr>
                <w:rFonts w:ascii="Century Gothic" w:hAnsi="Century Gothic"/>
                <w:b/>
                <w:lang w:val="en-GB"/>
              </w:rPr>
              <w:t>TIMESCHEDULE</w:t>
            </w:r>
          </w:p>
        </w:tc>
      </w:tr>
      <w:tr w:rsidR="00B76938" w:rsidRPr="00B76938" w:rsidTr="00821DD1">
        <w:trPr>
          <w:trHeight w:val="1054"/>
        </w:trPr>
        <w:tc>
          <w:tcPr>
            <w:tcW w:type="dxa" w:w="2689"/>
          </w:tcPr>
          <w:p w:rsidP="00B76938" w:rsidR="00B76938" w:rsidRDefault="00B76938" w:rsidRPr="00B76938">
            <w:pPr>
              <w:jc w:val="both"/>
              <w:rPr>
                <w:rFonts w:ascii="Century Gothic" w:hAnsi="Century Gothic"/>
                <w:lang w:val="en-GB"/>
              </w:rPr>
            </w:pPr>
            <w:r w:rsidRPr="00B76938">
              <w:rPr>
                <w:rFonts w:ascii="Century Gothic" w:hAnsi="Century Gothic"/>
                <w:lang w:val="en-GB"/>
              </w:rPr>
              <w:t>1.  Establishing preliminary Budget allocations and Budget meeting</w:t>
            </w:r>
          </w:p>
        </w:tc>
        <w:tc>
          <w:tcPr>
            <w:tcW w:type="dxa" w:w="2192"/>
          </w:tcPr>
          <w:p w:rsidP="00B76938" w:rsidR="00B76938" w:rsidRDefault="00B76938" w:rsidRPr="00B76938">
            <w:pPr>
              <w:jc w:val="both"/>
              <w:rPr>
                <w:rFonts w:ascii="Century Gothic" w:hAnsi="Century Gothic"/>
                <w:lang w:val="en-GB"/>
              </w:rPr>
            </w:pPr>
            <w:r w:rsidRPr="00B76938">
              <w:rPr>
                <w:rFonts w:ascii="Century Gothic" w:hAnsi="Century Gothic"/>
                <w:lang w:val="en-GB"/>
              </w:rPr>
              <w:t xml:space="preserve">To ensure a link between proposed projects and </w:t>
            </w:r>
            <w:r w:rsidRPr="00B76938">
              <w:rPr>
                <w:rFonts w:ascii="Century Gothic" w:hAnsi="Century Gothic"/>
                <w:lang w:val="en-GB"/>
              </w:rPr>
              <w:lastRenderedPageBreak/>
              <w:t>available resources</w:t>
            </w:r>
          </w:p>
        </w:tc>
        <w:tc>
          <w:tcPr>
            <w:tcW w:type="dxa" w:w="1680"/>
          </w:tcPr>
          <w:p w:rsidP="00B76938" w:rsidR="00B76938" w:rsidRDefault="00B76938" w:rsidRPr="00B76938">
            <w:pPr>
              <w:jc w:val="both"/>
              <w:rPr>
                <w:rFonts w:ascii="Century Gothic" w:hAnsi="Century Gothic"/>
                <w:lang w:val="en-GB"/>
              </w:rPr>
            </w:pPr>
            <w:r w:rsidRPr="00B76938">
              <w:rPr>
                <w:rFonts w:ascii="Century Gothic" w:hAnsi="Century Gothic"/>
                <w:lang w:val="en-GB"/>
              </w:rPr>
              <w:lastRenderedPageBreak/>
              <w:t>Steering committee</w:t>
            </w:r>
          </w:p>
        </w:tc>
        <w:tc>
          <w:tcPr>
            <w:tcW w:type="dxa" w:w="1813"/>
          </w:tcPr>
          <w:p w:rsidP="00B76938" w:rsidR="00B76938" w:rsidRDefault="00B76938" w:rsidRPr="00B76938">
            <w:pPr>
              <w:jc w:val="both"/>
              <w:rPr>
                <w:rFonts w:ascii="Century Gothic" w:hAnsi="Century Gothic"/>
                <w:lang w:val="en-GB"/>
              </w:rPr>
            </w:pPr>
            <w:r w:rsidRPr="00B76938">
              <w:rPr>
                <w:rFonts w:ascii="Century Gothic" w:hAnsi="Century Gothic"/>
                <w:lang w:val="en-GB"/>
              </w:rPr>
              <w:t>Steering committee</w:t>
            </w:r>
          </w:p>
          <w:p w:rsidP="00B76938" w:rsidR="00B76938" w:rsidRDefault="00B76938" w:rsidRPr="00B76938">
            <w:pPr>
              <w:jc w:val="both"/>
              <w:rPr>
                <w:rFonts w:ascii="Century Gothic" w:hAnsi="Century Gothic"/>
                <w:lang w:val="en-GB"/>
              </w:rPr>
            </w:pPr>
          </w:p>
        </w:tc>
        <w:tc>
          <w:tcPr>
            <w:tcW w:type="dxa" w:w="1877"/>
          </w:tcPr>
          <w:p w:rsidP="00B76938" w:rsidR="00B76938" w:rsidRDefault="00B76938" w:rsidRPr="00B76938">
            <w:pPr>
              <w:jc w:val="both"/>
              <w:rPr>
                <w:rFonts w:ascii="Century Gothic" w:hAnsi="Century Gothic"/>
                <w:lang w:val="en-GB"/>
              </w:rPr>
            </w:pPr>
            <w:r w:rsidRPr="00B76938">
              <w:rPr>
                <w:rFonts w:ascii="Century Gothic" w:hAnsi="Century Gothic"/>
                <w:lang w:val="en-GB"/>
              </w:rPr>
              <w:t>09 January 2025 @</w:t>
            </w:r>
          </w:p>
          <w:p w:rsidP="00B76938" w:rsidR="00B76938" w:rsidRDefault="00B76938" w:rsidRPr="00B76938">
            <w:pPr>
              <w:jc w:val="both"/>
              <w:rPr>
                <w:rFonts w:ascii="Century Gothic" w:hAnsi="Century Gothic"/>
                <w:lang w:val="en-GB"/>
              </w:rPr>
            </w:pPr>
            <w:r w:rsidRPr="00B76938">
              <w:rPr>
                <w:rFonts w:ascii="Century Gothic" w:hAnsi="Century Gothic"/>
                <w:lang w:val="en-GB"/>
              </w:rPr>
              <w:t xml:space="preserve"> 09:00 (items 1-8)</w:t>
            </w:r>
          </w:p>
        </w:tc>
      </w:tr>
      <w:tr w:rsidR="00B76938" w:rsidRPr="00B76938" w:rsidTr="00821DD1">
        <w:trPr>
          <w:trHeight w:val="504"/>
        </w:trPr>
        <w:tc>
          <w:tcPr>
            <w:tcW w:type="dxa" w:w="2689"/>
          </w:tcPr>
          <w:p w:rsidP="00B76938" w:rsidR="00B76938" w:rsidRDefault="00B76938" w:rsidRPr="00B76938">
            <w:pPr>
              <w:jc w:val="both"/>
              <w:rPr>
                <w:rFonts w:ascii="Century Gothic" w:hAnsi="Century Gothic"/>
                <w:lang w:val="en-GB"/>
              </w:rPr>
            </w:pPr>
            <w:r w:rsidRPr="00B76938">
              <w:rPr>
                <w:rFonts w:ascii="Century Gothic" w:hAnsi="Century Gothic"/>
                <w:lang w:val="en-GB"/>
              </w:rPr>
              <w:t>2.  Reviewing project proposals</w:t>
            </w:r>
          </w:p>
        </w:tc>
        <w:tc>
          <w:tcPr>
            <w:tcW w:type="dxa" w:w="2192"/>
          </w:tcPr>
          <w:p w:rsidP="00B76938" w:rsidR="00B76938" w:rsidRDefault="00B76938" w:rsidRPr="00B76938">
            <w:pPr>
              <w:jc w:val="both"/>
              <w:rPr>
                <w:rFonts w:ascii="Century Gothic" w:hAnsi="Century Gothic"/>
                <w:lang w:val="en-GB"/>
              </w:rPr>
            </w:pPr>
            <w:r w:rsidRPr="00B76938">
              <w:rPr>
                <w:rFonts w:ascii="Century Gothic" w:hAnsi="Century Gothic"/>
                <w:lang w:val="en-GB"/>
              </w:rPr>
              <w:t>Reviewing project proposals</w:t>
            </w:r>
          </w:p>
        </w:tc>
        <w:tc>
          <w:tcPr>
            <w:tcW w:type="dxa" w:w="1680"/>
          </w:tcPr>
          <w:p w:rsidP="00B76938" w:rsidR="00B76938" w:rsidRDefault="00B76938" w:rsidRPr="00B76938">
            <w:pPr>
              <w:jc w:val="both"/>
              <w:rPr>
                <w:rFonts w:ascii="Century Gothic" w:hAnsi="Century Gothic"/>
                <w:lang w:val="en-GB"/>
              </w:rPr>
            </w:pPr>
            <w:r w:rsidRPr="00B76938">
              <w:rPr>
                <w:rFonts w:ascii="Century Gothic" w:hAnsi="Century Gothic"/>
                <w:lang w:val="en-GB"/>
              </w:rPr>
              <w:t>Steering committee</w:t>
            </w:r>
          </w:p>
        </w:tc>
        <w:tc>
          <w:tcPr>
            <w:tcW w:type="dxa" w:w="1813"/>
          </w:tcPr>
          <w:p w:rsidP="00B76938" w:rsidR="00B76938" w:rsidRDefault="00B76938" w:rsidRPr="00B76938">
            <w:pPr>
              <w:jc w:val="both"/>
              <w:rPr>
                <w:rFonts w:ascii="Century Gothic" w:hAnsi="Century Gothic"/>
                <w:lang w:val="en-GB"/>
              </w:rPr>
            </w:pPr>
            <w:r w:rsidRPr="00B76938">
              <w:rPr>
                <w:rFonts w:ascii="Century Gothic" w:hAnsi="Century Gothic"/>
                <w:lang w:val="en-GB"/>
              </w:rPr>
              <w:t>Task teams(clusters)</w:t>
            </w:r>
          </w:p>
        </w:tc>
        <w:tc>
          <w:tcPr>
            <w:tcW w:type="dxa" w:w="1877"/>
          </w:tcPr>
          <w:p w:rsidP="00B76938" w:rsidR="00B76938" w:rsidRDefault="00B76938" w:rsidRPr="00B76938">
            <w:pPr>
              <w:jc w:val="both"/>
              <w:rPr>
                <w:rFonts w:ascii="Century Gothic" w:hAnsi="Century Gothic"/>
                <w:lang w:val="en-GB"/>
              </w:rPr>
            </w:pPr>
            <w:r w:rsidRPr="00B76938">
              <w:rPr>
                <w:rFonts w:ascii="Century Gothic" w:hAnsi="Century Gothic"/>
                <w:lang w:val="en-GB"/>
              </w:rPr>
              <w:t>09 January 2025 @</w:t>
            </w:r>
          </w:p>
          <w:p w:rsidP="00B76938" w:rsidR="00B76938" w:rsidRDefault="00B76938" w:rsidRPr="00B76938">
            <w:pPr>
              <w:jc w:val="both"/>
              <w:rPr>
                <w:rFonts w:ascii="Century Gothic" w:hAnsi="Century Gothic"/>
                <w:lang w:val="en-GB"/>
              </w:rPr>
            </w:pPr>
            <w:r w:rsidRPr="00B76938">
              <w:rPr>
                <w:rFonts w:ascii="Century Gothic" w:hAnsi="Century Gothic"/>
                <w:lang w:val="en-GB"/>
              </w:rPr>
              <w:t xml:space="preserve"> 09:00 (items 1-8)</w:t>
            </w:r>
          </w:p>
        </w:tc>
      </w:tr>
      <w:tr w:rsidR="00B76938" w:rsidRPr="00B76938" w:rsidTr="00821DD1">
        <w:trPr>
          <w:trHeight w:val="1559"/>
        </w:trPr>
        <w:tc>
          <w:tcPr>
            <w:tcW w:type="dxa" w:w="2689"/>
          </w:tcPr>
          <w:p w:rsidP="00B76938" w:rsidR="00B76938" w:rsidRDefault="00B76938" w:rsidRPr="00B76938">
            <w:pPr>
              <w:jc w:val="both"/>
              <w:rPr>
                <w:rFonts w:ascii="Century Gothic" w:hAnsi="Century Gothic"/>
                <w:lang w:val="en-GB"/>
              </w:rPr>
            </w:pPr>
            <w:r w:rsidRPr="00B76938">
              <w:rPr>
                <w:rFonts w:ascii="Century Gothic" w:hAnsi="Century Gothic"/>
                <w:lang w:val="en-GB"/>
              </w:rPr>
              <w:t>3.  Target group participation in project planning</w:t>
            </w:r>
          </w:p>
        </w:tc>
        <w:tc>
          <w:tcPr>
            <w:tcW w:type="dxa" w:w="2192"/>
          </w:tcPr>
          <w:p w:rsidP="00B76938" w:rsidR="00B76938" w:rsidRDefault="00B76938" w:rsidRPr="00B76938">
            <w:pPr>
              <w:jc w:val="both"/>
              <w:rPr>
                <w:rFonts w:ascii="Century Gothic" w:hAnsi="Century Gothic"/>
                <w:lang w:val="en-GB"/>
              </w:rPr>
            </w:pPr>
            <w:r w:rsidRPr="00B76938">
              <w:rPr>
                <w:rFonts w:ascii="Century Gothic" w:hAnsi="Century Gothic"/>
                <w:lang w:val="en-GB"/>
              </w:rPr>
              <w:t>Ensuring that the proposed projects meet the expectations of the targeted groups</w:t>
            </w:r>
          </w:p>
        </w:tc>
        <w:tc>
          <w:tcPr>
            <w:tcW w:type="dxa" w:w="1680"/>
          </w:tcPr>
          <w:p w:rsidP="00B76938" w:rsidR="00B76938" w:rsidRDefault="00B76938" w:rsidRPr="00B76938">
            <w:pPr>
              <w:jc w:val="both"/>
              <w:rPr>
                <w:rFonts w:ascii="Century Gothic" w:hAnsi="Century Gothic"/>
                <w:lang w:val="en-GB"/>
              </w:rPr>
            </w:pPr>
            <w:r w:rsidRPr="00B76938">
              <w:rPr>
                <w:rFonts w:ascii="Century Gothic" w:hAnsi="Century Gothic"/>
                <w:lang w:val="en-GB"/>
              </w:rPr>
              <w:t>Steering committee</w:t>
            </w:r>
          </w:p>
        </w:tc>
        <w:tc>
          <w:tcPr>
            <w:tcW w:type="dxa" w:w="1813"/>
          </w:tcPr>
          <w:p w:rsidP="00B76938" w:rsidR="00B76938" w:rsidRDefault="00B76938" w:rsidRPr="00B76938">
            <w:pPr>
              <w:jc w:val="both"/>
              <w:rPr>
                <w:rFonts w:ascii="Century Gothic" w:hAnsi="Century Gothic"/>
                <w:lang w:val="en-GB"/>
              </w:rPr>
            </w:pPr>
            <w:r w:rsidRPr="00B76938">
              <w:rPr>
                <w:rFonts w:ascii="Century Gothic" w:hAnsi="Century Gothic"/>
                <w:lang w:val="en-GB"/>
              </w:rPr>
              <w:t>Task teams(clusters)</w:t>
            </w:r>
          </w:p>
          <w:p w:rsidP="00B76938" w:rsidR="00B76938" w:rsidRDefault="00B76938" w:rsidRPr="00B76938">
            <w:pPr>
              <w:jc w:val="both"/>
              <w:rPr>
                <w:rFonts w:ascii="Century Gothic" w:hAnsi="Century Gothic"/>
                <w:lang w:val="en-GB"/>
              </w:rPr>
            </w:pPr>
            <w:r w:rsidRPr="00B76938">
              <w:rPr>
                <w:rFonts w:ascii="Century Gothic" w:hAnsi="Century Gothic"/>
                <w:lang w:val="en-GB"/>
              </w:rPr>
              <w:t>Targeted groups</w:t>
            </w:r>
          </w:p>
        </w:tc>
        <w:tc>
          <w:tcPr>
            <w:tcW w:type="dxa" w:w="1877"/>
          </w:tcPr>
          <w:p w:rsidP="00B76938" w:rsidR="00B76938" w:rsidRDefault="00B76938" w:rsidRPr="00B76938">
            <w:pPr>
              <w:jc w:val="both"/>
              <w:rPr>
                <w:rFonts w:ascii="Century Gothic" w:hAnsi="Century Gothic"/>
                <w:lang w:val="en-GB"/>
              </w:rPr>
            </w:pPr>
            <w:r w:rsidRPr="00B76938">
              <w:rPr>
                <w:rFonts w:ascii="Century Gothic" w:hAnsi="Century Gothic"/>
                <w:lang w:val="en-GB"/>
              </w:rPr>
              <w:t>09 January 2025 @</w:t>
            </w:r>
          </w:p>
          <w:p w:rsidP="00B76938" w:rsidR="00B76938" w:rsidRDefault="00B76938" w:rsidRPr="00B76938">
            <w:pPr>
              <w:jc w:val="both"/>
              <w:rPr>
                <w:rFonts w:ascii="Century Gothic" w:hAnsi="Century Gothic"/>
                <w:lang w:val="en-GB"/>
              </w:rPr>
            </w:pPr>
            <w:r w:rsidRPr="00B76938">
              <w:rPr>
                <w:rFonts w:ascii="Century Gothic" w:hAnsi="Century Gothic"/>
                <w:lang w:val="en-GB"/>
              </w:rPr>
              <w:t xml:space="preserve"> 09:00 (items 1-8)</w:t>
            </w:r>
          </w:p>
        </w:tc>
      </w:tr>
      <w:tr w:rsidR="00B76938" w:rsidRPr="00B76938" w:rsidTr="00821DD1">
        <w:trPr>
          <w:trHeight w:val="1285"/>
        </w:trPr>
        <w:tc>
          <w:tcPr>
            <w:tcW w:type="dxa" w:w="2689"/>
          </w:tcPr>
          <w:p w:rsidP="00B76938" w:rsidR="00B76938" w:rsidRDefault="00B76938" w:rsidRPr="00B76938">
            <w:pPr>
              <w:jc w:val="both"/>
              <w:rPr>
                <w:rFonts w:ascii="Century Gothic" w:hAnsi="Century Gothic"/>
                <w:lang w:val="en-GB"/>
              </w:rPr>
            </w:pPr>
            <w:r w:rsidRPr="00B76938">
              <w:rPr>
                <w:rFonts w:ascii="Century Gothic" w:hAnsi="Century Gothic"/>
                <w:lang w:val="en-GB"/>
              </w:rPr>
              <w:t>4.  Involvement of project partners</w:t>
            </w:r>
          </w:p>
        </w:tc>
        <w:tc>
          <w:tcPr>
            <w:tcW w:type="dxa" w:w="2192"/>
          </w:tcPr>
          <w:p w:rsidP="00B76938" w:rsidR="00B76938" w:rsidRDefault="00B76938" w:rsidRPr="00B76938">
            <w:pPr>
              <w:jc w:val="both"/>
              <w:rPr>
                <w:rFonts w:ascii="Century Gothic" w:hAnsi="Century Gothic"/>
                <w:lang w:val="en-GB"/>
              </w:rPr>
            </w:pPr>
            <w:r w:rsidRPr="00B76938">
              <w:rPr>
                <w:rFonts w:ascii="Century Gothic" w:hAnsi="Century Gothic"/>
                <w:lang w:val="en-GB"/>
              </w:rPr>
              <w:t>To ensure that the project proposals are linked to specific sector guidelines</w:t>
            </w:r>
          </w:p>
        </w:tc>
        <w:tc>
          <w:tcPr>
            <w:tcW w:type="dxa" w:w="1680"/>
          </w:tcPr>
          <w:p w:rsidP="00B76938" w:rsidR="00B76938" w:rsidRDefault="00B76938" w:rsidRPr="00B76938">
            <w:pPr>
              <w:jc w:val="both"/>
              <w:rPr>
                <w:rFonts w:ascii="Century Gothic" w:hAnsi="Century Gothic"/>
                <w:lang w:val="en-GB"/>
              </w:rPr>
            </w:pPr>
            <w:r w:rsidRPr="00B76938">
              <w:rPr>
                <w:rFonts w:ascii="Century Gothic" w:hAnsi="Century Gothic"/>
                <w:lang w:val="en-GB"/>
              </w:rPr>
              <w:t>Steering committee</w:t>
            </w:r>
          </w:p>
        </w:tc>
        <w:tc>
          <w:tcPr>
            <w:tcW w:type="dxa" w:w="1813"/>
          </w:tcPr>
          <w:p w:rsidP="00B76938" w:rsidR="00B76938" w:rsidRDefault="00B76938" w:rsidRPr="00B76938">
            <w:pPr>
              <w:jc w:val="both"/>
              <w:rPr>
                <w:rFonts w:ascii="Century Gothic" w:hAnsi="Century Gothic"/>
                <w:lang w:val="en-GB"/>
              </w:rPr>
            </w:pPr>
            <w:r w:rsidRPr="00B76938">
              <w:rPr>
                <w:rFonts w:ascii="Century Gothic" w:hAnsi="Century Gothic"/>
                <w:lang w:val="en-GB"/>
              </w:rPr>
              <w:t>Sector departments</w:t>
            </w:r>
          </w:p>
        </w:tc>
        <w:tc>
          <w:tcPr>
            <w:tcW w:type="dxa" w:w="1877"/>
          </w:tcPr>
          <w:p w:rsidP="00B76938" w:rsidR="00B76938" w:rsidRDefault="00B76938" w:rsidRPr="00B76938">
            <w:pPr>
              <w:jc w:val="both"/>
              <w:rPr>
                <w:rFonts w:ascii="Century Gothic" w:hAnsi="Century Gothic"/>
                <w:lang w:val="en-GB"/>
              </w:rPr>
            </w:pPr>
            <w:r w:rsidRPr="00B76938">
              <w:rPr>
                <w:rFonts w:ascii="Century Gothic" w:hAnsi="Century Gothic"/>
                <w:lang w:val="en-GB"/>
              </w:rPr>
              <w:t>09 January 2025 @</w:t>
            </w:r>
          </w:p>
          <w:p w:rsidP="00B76938" w:rsidR="00B76938" w:rsidRDefault="00B76938" w:rsidRPr="00B76938">
            <w:pPr>
              <w:jc w:val="both"/>
              <w:rPr>
                <w:rFonts w:ascii="Century Gothic" w:hAnsi="Century Gothic"/>
                <w:lang w:val="en-GB"/>
              </w:rPr>
            </w:pPr>
            <w:r w:rsidRPr="00B76938">
              <w:rPr>
                <w:rFonts w:ascii="Century Gothic" w:hAnsi="Century Gothic"/>
                <w:lang w:val="en-GB"/>
              </w:rPr>
              <w:t xml:space="preserve"> 09:00 (items 1-8)</w:t>
            </w:r>
          </w:p>
        </w:tc>
      </w:tr>
      <w:tr w:rsidR="00B76938" w:rsidRPr="00B76938" w:rsidTr="00821DD1">
        <w:trPr>
          <w:trHeight w:val="1039"/>
        </w:trPr>
        <w:tc>
          <w:tcPr>
            <w:tcW w:type="dxa" w:w="2689"/>
          </w:tcPr>
          <w:p w:rsidP="00B76938" w:rsidR="00B76938" w:rsidRDefault="00B76938" w:rsidRPr="00B76938">
            <w:pPr>
              <w:jc w:val="both"/>
              <w:rPr>
                <w:rFonts w:ascii="Century Gothic" w:hAnsi="Century Gothic"/>
                <w:lang w:val="en-GB"/>
              </w:rPr>
            </w:pPr>
            <w:r w:rsidRPr="00B76938">
              <w:rPr>
                <w:rFonts w:ascii="Century Gothic" w:hAnsi="Century Gothic"/>
                <w:lang w:val="en-GB"/>
              </w:rPr>
              <w:t>5.  Setting indicators for objectives</w:t>
            </w:r>
          </w:p>
        </w:tc>
        <w:tc>
          <w:tcPr>
            <w:tcW w:type="dxa" w:w="2192"/>
          </w:tcPr>
          <w:p w:rsidP="00B76938" w:rsidR="00B76938" w:rsidRDefault="00B76938" w:rsidRPr="00B76938">
            <w:pPr>
              <w:jc w:val="both"/>
              <w:rPr>
                <w:rFonts w:ascii="Century Gothic" w:hAnsi="Century Gothic"/>
                <w:lang w:val="en-GB"/>
              </w:rPr>
            </w:pPr>
            <w:r w:rsidRPr="00B76938">
              <w:rPr>
                <w:rFonts w:ascii="Century Gothic" w:hAnsi="Century Gothic"/>
                <w:lang w:val="en-GB"/>
              </w:rPr>
              <w:t>To illustrate the impact of the project on the targeted groups</w:t>
            </w:r>
          </w:p>
        </w:tc>
        <w:tc>
          <w:tcPr>
            <w:tcW w:type="dxa" w:w="1680"/>
          </w:tcPr>
          <w:p w:rsidP="00B76938" w:rsidR="00B76938" w:rsidRDefault="00B76938" w:rsidRPr="00B76938">
            <w:pPr>
              <w:jc w:val="both"/>
              <w:rPr>
                <w:rFonts w:ascii="Century Gothic" w:hAnsi="Century Gothic"/>
                <w:lang w:val="en-GB"/>
              </w:rPr>
            </w:pPr>
            <w:r w:rsidRPr="00B76938">
              <w:rPr>
                <w:rFonts w:ascii="Century Gothic" w:hAnsi="Century Gothic"/>
                <w:lang w:val="en-GB"/>
              </w:rPr>
              <w:t>Steering committee</w:t>
            </w:r>
          </w:p>
        </w:tc>
        <w:tc>
          <w:tcPr>
            <w:tcW w:type="dxa" w:w="1813"/>
          </w:tcPr>
          <w:p w:rsidP="00B76938" w:rsidR="00B76938" w:rsidRDefault="00B76938" w:rsidRPr="00B76938">
            <w:pPr>
              <w:jc w:val="both"/>
              <w:rPr>
                <w:rFonts w:ascii="Century Gothic" w:hAnsi="Century Gothic"/>
                <w:lang w:val="en-GB"/>
              </w:rPr>
            </w:pPr>
            <w:r w:rsidRPr="00B76938">
              <w:rPr>
                <w:rFonts w:ascii="Century Gothic" w:hAnsi="Century Gothic"/>
                <w:lang w:val="en-GB"/>
              </w:rPr>
              <w:t>Project Task Teams</w:t>
            </w:r>
          </w:p>
        </w:tc>
        <w:tc>
          <w:tcPr>
            <w:tcW w:type="dxa" w:w="1877"/>
          </w:tcPr>
          <w:p w:rsidP="00B76938" w:rsidR="00B76938" w:rsidRDefault="00B76938" w:rsidRPr="00B76938">
            <w:pPr>
              <w:jc w:val="both"/>
              <w:rPr>
                <w:rFonts w:ascii="Century Gothic" w:hAnsi="Century Gothic"/>
                <w:lang w:val="en-GB"/>
              </w:rPr>
            </w:pPr>
            <w:r w:rsidRPr="00B76938">
              <w:rPr>
                <w:rFonts w:ascii="Century Gothic" w:hAnsi="Century Gothic"/>
                <w:lang w:val="en-GB"/>
              </w:rPr>
              <w:t>09 January 2025 @</w:t>
            </w:r>
          </w:p>
          <w:p w:rsidP="00B76938" w:rsidR="00B76938" w:rsidRDefault="00B76938" w:rsidRPr="00B76938">
            <w:pPr>
              <w:jc w:val="both"/>
              <w:rPr>
                <w:rFonts w:ascii="Century Gothic" w:hAnsi="Century Gothic"/>
                <w:lang w:val="en-GB"/>
              </w:rPr>
            </w:pPr>
            <w:r w:rsidRPr="00B76938">
              <w:rPr>
                <w:rFonts w:ascii="Century Gothic" w:hAnsi="Century Gothic"/>
                <w:lang w:val="en-GB"/>
              </w:rPr>
              <w:t xml:space="preserve"> 09:00 (items 1-8)</w:t>
            </w:r>
          </w:p>
        </w:tc>
      </w:tr>
      <w:tr w:rsidR="00B76938" w:rsidRPr="00B76938" w:rsidTr="00821DD1">
        <w:trPr>
          <w:trHeight w:val="1039"/>
        </w:trPr>
        <w:tc>
          <w:tcPr>
            <w:tcW w:type="dxa" w:w="2689"/>
          </w:tcPr>
          <w:p w:rsidP="00B76938" w:rsidR="00B76938" w:rsidRDefault="00B76938" w:rsidRPr="00B76938">
            <w:pPr>
              <w:jc w:val="both"/>
              <w:rPr>
                <w:rFonts w:ascii="Century Gothic" w:hAnsi="Century Gothic"/>
                <w:lang w:val="en-GB"/>
              </w:rPr>
            </w:pPr>
            <w:r w:rsidRPr="00B76938">
              <w:rPr>
                <w:rFonts w:ascii="Century Gothic" w:hAnsi="Century Gothic"/>
                <w:lang w:val="en-GB"/>
              </w:rPr>
              <w:t>6.  Project output/target/locations</w:t>
            </w:r>
          </w:p>
        </w:tc>
        <w:tc>
          <w:tcPr>
            <w:tcW w:type="dxa" w:w="2192"/>
          </w:tcPr>
          <w:p w:rsidP="00B76938" w:rsidR="00B76938" w:rsidRDefault="00B76938" w:rsidRPr="00B76938">
            <w:pPr>
              <w:jc w:val="both"/>
              <w:rPr>
                <w:rFonts w:ascii="Century Gothic" w:hAnsi="Century Gothic"/>
                <w:lang w:val="en-GB"/>
              </w:rPr>
            </w:pPr>
            <w:r w:rsidRPr="00B76938">
              <w:rPr>
                <w:rFonts w:ascii="Century Gothic" w:hAnsi="Century Gothic"/>
                <w:lang w:val="en-GB"/>
              </w:rPr>
              <w:t>To provide a basis for a viable management tool</w:t>
            </w:r>
          </w:p>
        </w:tc>
        <w:tc>
          <w:tcPr>
            <w:tcW w:type="dxa" w:w="1680"/>
          </w:tcPr>
          <w:p w:rsidP="00B76938" w:rsidR="00B76938" w:rsidRDefault="00B76938" w:rsidRPr="00B76938">
            <w:pPr>
              <w:jc w:val="both"/>
              <w:rPr>
                <w:rFonts w:ascii="Century Gothic" w:hAnsi="Century Gothic"/>
                <w:lang w:val="en-GB"/>
              </w:rPr>
            </w:pPr>
            <w:r w:rsidRPr="00B76938">
              <w:rPr>
                <w:rFonts w:ascii="Century Gothic" w:hAnsi="Century Gothic"/>
                <w:lang w:val="en-GB"/>
              </w:rPr>
              <w:t>Steering committee</w:t>
            </w:r>
          </w:p>
        </w:tc>
        <w:tc>
          <w:tcPr>
            <w:tcW w:type="dxa" w:w="1813"/>
          </w:tcPr>
          <w:p w:rsidP="00B76938" w:rsidR="00B76938" w:rsidRDefault="00B76938" w:rsidRPr="00B76938">
            <w:pPr>
              <w:jc w:val="both"/>
              <w:rPr>
                <w:rFonts w:ascii="Century Gothic" w:hAnsi="Century Gothic"/>
                <w:lang w:val="en-GB"/>
              </w:rPr>
            </w:pPr>
            <w:r w:rsidRPr="00B76938">
              <w:rPr>
                <w:rFonts w:ascii="Century Gothic" w:hAnsi="Century Gothic"/>
                <w:lang w:val="en-GB"/>
              </w:rPr>
              <w:t>Project task teams</w:t>
            </w:r>
          </w:p>
        </w:tc>
        <w:tc>
          <w:tcPr>
            <w:tcW w:type="dxa" w:w="1877"/>
          </w:tcPr>
          <w:p w:rsidP="00B76938" w:rsidR="00B76938" w:rsidRDefault="00B76938" w:rsidRPr="00B76938">
            <w:pPr>
              <w:jc w:val="both"/>
              <w:rPr>
                <w:rFonts w:ascii="Century Gothic" w:hAnsi="Century Gothic"/>
                <w:lang w:val="en-GB"/>
              </w:rPr>
            </w:pPr>
            <w:r w:rsidRPr="00B76938">
              <w:rPr>
                <w:rFonts w:ascii="Century Gothic" w:hAnsi="Century Gothic"/>
                <w:lang w:val="en-GB"/>
              </w:rPr>
              <w:t>09 January 2025 @</w:t>
            </w:r>
          </w:p>
          <w:p w:rsidP="00B76938" w:rsidR="00B76938" w:rsidRDefault="00B76938" w:rsidRPr="00B76938">
            <w:pPr>
              <w:jc w:val="both"/>
              <w:rPr>
                <w:rFonts w:ascii="Century Gothic" w:hAnsi="Century Gothic"/>
                <w:lang w:val="en-GB"/>
              </w:rPr>
            </w:pPr>
            <w:r w:rsidRPr="00B76938">
              <w:rPr>
                <w:rFonts w:ascii="Century Gothic" w:hAnsi="Century Gothic"/>
                <w:lang w:val="en-GB"/>
              </w:rPr>
              <w:t xml:space="preserve"> 09:00 (items 1-8)</w:t>
            </w:r>
          </w:p>
        </w:tc>
      </w:tr>
      <w:tr w:rsidR="00B76938" w:rsidRPr="00B76938" w:rsidTr="00821DD1">
        <w:trPr>
          <w:trHeight w:val="1025"/>
        </w:trPr>
        <w:tc>
          <w:tcPr>
            <w:tcW w:type="dxa" w:w="2689"/>
          </w:tcPr>
          <w:p w:rsidP="00B76938" w:rsidR="00B76938" w:rsidRDefault="00B76938" w:rsidRPr="00B76938">
            <w:pPr>
              <w:jc w:val="both"/>
              <w:rPr>
                <w:rFonts w:ascii="Century Gothic" w:hAnsi="Century Gothic"/>
                <w:lang w:val="en-GB"/>
              </w:rPr>
            </w:pPr>
            <w:r w:rsidRPr="00B76938">
              <w:rPr>
                <w:rFonts w:ascii="Century Gothic" w:hAnsi="Century Gothic"/>
                <w:lang w:val="en-GB"/>
              </w:rPr>
              <w:t>7.  Major activities/timing/responsible agencies</w:t>
            </w:r>
          </w:p>
        </w:tc>
        <w:tc>
          <w:tcPr>
            <w:tcW w:type="dxa" w:w="2192"/>
          </w:tcPr>
          <w:p w:rsidP="00B76938" w:rsidR="00B76938" w:rsidRDefault="00B76938" w:rsidRPr="00B76938">
            <w:pPr>
              <w:jc w:val="both"/>
              <w:rPr>
                <w:rFonts w:ascii="Century Gothic" w:hAnsi="Century Gothic"/>
                <w:lang w:val="en-GB"/>
              </w:rPr>
            </w:pPr>
            <w:r w:rsidRPr="00B76938">
              <w:rPr>
                <w:rFonts w:ascii="Century Gothic" w:hAnsi="Century Gothic"/>
                <w:lang w:val="en-GB"/>
              </w:rPr>
              <w:t>To provide a basis for a viable management tool</w:t>
            </w:r>
          </w:p>
        </w:tc>
        <w:tc>
          <w:tcPr>
            <w:tcW w:type="dxa" w:w="1680"/>
          </w:tcPr>
          <w:p w:rsidP="00B76938" w:rsidR="00B76938" w:rsidRDefault="00B76938" w:rsidRPr="00B76938">
            <w:pPr>
              <w:jc w:val="both"/>
              <w:rPr>
                <w:rFonts w:ascii="Century Gothic" w:hAnsi="Century Gothic"/>
                <w:lang w:val="en-GB"/>
              </w:rPr>
            </w:pPr>
            <w:r w:rsidRPr="00B76938">
              <w:rPr>
                <w:rFonts w:ascii="Century Gothic" w:hAnsi="Century Gothic"/>
                <w:lang w:val="en-GB"/>
              </w:rPr>
              <w:t>Steering committee</w:t>
            </w:r>
          </w:p>
        </w:tc>
        <w:tc>
          <w:tcPr>
            <w:tcW w:type="dxa" w:w="1813"/>
          </w:tcPr>
          <w:p w:rsidP="00B76938" w:rsidR="00B76938" w:rsidRDefault="00B76938" w:rsidRPr="00B76938">
            <w:pPr>
              <w:jc w:val="both"/>
              <w:rPr>
                <w:rFonts w:ascii="Century Gothic" w:hAnsi="Century Gothic"/>
                <w:lang w:val="en-GB"/>
              </w:rPr>
            </w:pPr>
            <w:r w:rsidRPr="00B76938">
              <w:rPr>
                <w:rFonts w:ascii="Century Gothic" w:hAnsi="Century Gothic"/>
                <w:lang w:val="en-GB"/>
              </w:rPr>
              <w:t>Project task teams</w:t>
            </w:r>
          </w:p>
        </w:tc>
        <w:tc>
          <w:tcPr>
            <w:tcW w:type="dxa" w:w="1877"/>
          </w:tcPr>
          <w:p w:rsidP="00B76938" w:rsidR="00B76938" w:rsidRDefault="00B76938" w:rsidRPr="00B76938">
            <w:pPr>
              <w:jc w:val="both"/>
              <w:rPr>
                <w:rFonts w:ascii="Century Gothic" w:hAnsi="Century Gothic"/>
                <w:lang w:val="en-GB"/>
              </w:rPr>
            </w:pPr>
            <w:r w:rsidRPr="00B76938">
              <w:rPr>
                <w:rFonts w:ascii="Century Gothic" w:hAnsi="Century Gothic"/>
                <w:lang w:val="en-GB"/>
              </w:rPr>
              <w:t>09 January 2025 @</w:t>
            </w:r>
          </w:p>
          <w:p w:rsidP="00B76938" w:rsidR="00B76938" w:rsidRDefault="00B76938" w:rsidRPr="00B76938">
            <w:pPr>
              <w:jc w:val="both"/>
              <w:rPr>
                <w:rFonts w:ascii="Century Gothic" w:hAnsi="Century Gothic"/>
                <w:lang w:val="en-GB"/>
              </w:rPr>
            </w:pPr>
            <w:r w:rsidRPr="00B76938">
              <w:rPr>
                <w:rFonts w:ascii="Century Gothic" w:hAnsi="Century Gothic"/>
                <w:lang w:val="en-GB"/>
              </w:rPr>
              <w:t xml:space="preserve"> 09:00 (items 1-8)</w:t>
            </w:r>
          </w:p>
        </w:tc>
      </w:tr>
      <w:tr w:rsidR="00B76938" w:rsidRPr="00B76938" w:rsidTr="00821DD1">
        <w:trPr>
          <w:trHeight w:val="1025"/>
        </w:trPr>
        <w:tc>
          <w:tcPr>
            <w:tcW w:type="dxa" w:w="2689"/>
          </w:tcPr>
          <w:p w:rsidP="00B76938" w:rsidR="00B76938" w:rsidRDefault="00B76938" w:rsidRPr="00B76938">
            <w:pPr>
              <w:jc w:val="both"/>
              <w:rPr>
                <w:rFonts w:ascii="Century Gothic" w:hAnsi="Century Gothic"/>
                <w:lang w:val="en-GB"/>
              </w:rPr>
            </w:pPr>
            <w:r w:rsidRPr="00B76938">
              <w:rPr>
                <w:rFonts w:ascii="Century Gothic" w:hAnsi="Century Gothic"/>
                <w:lang w:val="en-GB"/>
              </w:rPr>
              <w:lastRenderedPageBreak/>
              <w:t>8.  Cost/Budget estimates/Source of finance</w:t>
            </w:r>
          </w:p>
        </w:tc>
        <w:tc>
          <w:tcPr>
            <w:tcW w:type="dxa" w:w="2192"/>
          </w:tcPr>
          <w:p w:rsidP="00B76938" w:rsidR="00B76938" w:rsidRDefault="00B76938" w:rsidRPr="00B76938">
            <w:pPr>
              <w:jc w:val="both"/>
              <w:rPr>
                <w:rFonts w:ascii="Century Gothic" w:hAnsi="Century Gothic"/>
                <w:lang w:val="en-GB"/>
              </w:rPr>
            </w:pPr>
            <w:r w:rsidRPr="00B76938">
              <w:rPr>
                <w:rFonts w:ascii="Century Gothic" w:hAnsi="Century Gothic"/>
                <w:lang w:val="en-GB"/>
              </w:rPr>
              <w:t>To provide a basis for a viable management tool</w:t>
            </w:r>
          </w:p>
        </w:tc>
        <w:tc>
          <w:tcPr>
            <w:tcW w:type="dxa" w:w="1680"/>
          </w:tcPr>
          <w:p w:rsidP="00B76938" w:rsidR="00B76938" w:rsidRDefault="00B76938" w:rsidRPr="00B76938">
            <w:pPr>
              <w:jc w:val="both"/>
              <w:rPr>
                <w:rFonts w:ascii="Century Gothic" w:hAnsi="Century Gothic"/>
                <w:lang w:val="en-GB"/>
              </w:rPr>
            </w:pPr>
            <w:r w:rsidRPr="00B76938">
              <w:rPr>
                <w:rFonts w:ascii="Century Gothic" w:hAnsi="Century Gothic"/>
                <w:lang w:val="en-GB"/>
              </w:rPr>
              <w:t>Steering committee</w:t>
            </w:r>
          </w:p>
        </w:tc>
        <w:tc>
          <w:tcPr>
            <w:tcW w:type="dxa" w:w="1813"/>
          </w:tcPr>
          <w:p w:rsidP="00B76938" w:rsidR="00B76938" w:rsidRDefault="00B76938" w:rsidRPr="00B76938">
            <w:pPr>
              <w:jc w:val="both"/>
              <w:rPr>
                <w:rFonts w:ascii="Century Gothic" w:hAnsi="Century Gothic"/>
                <w:lang w:val="en-GB"/>
              </w:rPr>
            </w:pPr>
            <w:r w:rsidRPr="00B76938">
              <w:rPr>
                <w:rFonts w:ascii="Century Gothic" w:hAnsi="Century Gothic"/>
                <w:lang w:val="en-GB"/>
              </w:rPr>
              <w:t>Project task team</w:t>
            </w:r>
          </w:p>
        </w:tc>
        <w:tc>
          <w:tcPr>
            <w:tcW w:type="dxa" w:w="1877"/>
          </w:tcPr>
          <w:p w:rsidP="00B76938" w:rsidR="00B76938" w:rsidRDefault="00B76938" w:rsidRPr="00B76938">
            <w:pPr>
              <w:jc w:val="both"/>
              <w:rPr>
                <w:rFonts w:ascii="Century Gothic" w:hAnsi="Century Gothic"/>
                <w:lang w:val="en-GB"/>
              </w:rPr>
            </w:pPr>
            <w:r w:rsidRPr="00B76938">
              <w:rPr>
                <w:rFonts w:ascii="Century Gothic" w:hAnsi="Century Gothic"/>
                <w:lang w:val="en-GB"/>
              </w:rPr>
              <w:t>09 January 2025 @</w:t>
            </w:r>
          </w:p>
          <w:p w:rsidP="00B76938" w:rsidR="00B76938" w:rsidRDefault="00B76938" w:rsidRPr="00B76938">
            <w:pPr>
              <w:jc w:val="both"/>
              <w:rPr>
                <w:rFonts w:ascii="Century Gothic" w:hAnsi="Century Gothic"/>
                <w:lang w:val="en-GB"/>
              </w:rPr>
            </w:pPr>
            <w:r w:rsidRPr="00B76938">
              <w:rPr>
                <w:rFonts w:ascii="Century Gothic" w:hAnsi="Century Gothic"/>
                <w:lang w:val="en-GB"/>
              </w:rPr>
              <w:t xml:space="preserve"> 09:00 (items 1-8)</w:t>
            </w:r>
          </w:p>
        </w:tc>
      </w:tr>
    </w:tbl>
    <w:p w:rsidP="00B76938" w:rsidR="00B76938" w:rsidRDefault="00B76938" w:rsidRPr="00B76938">
      <w:pPr>
        <w:jc w:val="both"/>
        <w:rPr>
          <w:rFonts w:ascii="Century Gothic" w:hAnsi="Century Gothic"/>
          <w:b/>
          <w:lang w:val="en-GB"/>
        </w:rPr>
      </w:pPr>
    </w:p>
    <w:p w:rsidP="00B76938" w:rsidR="00B76938" w:rsidRDefault="00B76938" w:rsidRPr="00B76938">
      <w:pPr>
        <w:rPr>
          <w:rFonts w:ascii="Century Gothic" w:hAnsi="Century Gothic"/>
          <w:b/>
          <w:lang w:val="en-GB"/>
        </w:rPr>
      </w:pPr>
      <w:r w:rsidRPr="00B76938">
        <w:rPr>
          <w:rFonts w:ascii="Century Gothic" w:hAnsi="Century Gothic"/>
          <w:b/>
          <w:lang w:val="en-GB"/>
        </w:rPr>
        <w:br w:type="page"/>
      </w:r>
    </w:p>
    <w:p w:rsidP="00B76938" w:rsidR="00B76938" w:rsidRDefault="00B76938" w:rsidRPr="00B76938">
      <w:pPr>
        <w:jc w:val="both"/>
        <w:rPr>
          <w:rFonts w:ascii="Century Gothic" w:hAnsi="Century Gothic"/>
          <w:b/>
          <w:lang w:val="en-GB"/>
        </w:rPr>
      </w:pPr>
      <w:r w:rsidRPr="00B76938">
        <w:rPr>
          <w:rFonts w:ascii="Century Gothic" w:hAnsi="Century Gothic"/>
          <w:b/>
          <w:lang w:val="en-GB"/>
        </w:rPr>
        <w:lastRenderedPageBreak/>
        <w:t>INTEGRATION PHASE</w:t>
      </w:r>
    </w:p>
    <w:p w:rsidP="00B76938" w:rsidR="00B76938" w:rsidRDefault="00B76938" w:rsidRPr="00B76938">
      <w:pPr>
        <w:jc w:val="both"/>
        <w:rPr>
          <w:rFonts w:ascii="Century Gothic" w:hAnsi="Century Gothic"/>
          <w:b/>
          <w:lang w:val="en-GB"/>
        </w:rPr>
      </w:pPr>
    </w:p>
    <w:tbl>
      <w:tblPr>
        <w:tblW w:type="dxa" w:w="1034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1" w:lastRow="1" w:noHBand="0" w:noVBand="0" w:val="01E0"/>
      </w:tblPr>
      <w:tblGrid>
        <w:gridCol w:w="1887"/>
        <w:gridCol w:w="1842"/>
        <w:gridCol w:w="1946"/>
        <w:gridCol w:w="1969"/>
        <w:gridCol w:w="2701"/>
      </w:tblGrid>
      <w:tr w:rsidR="00B76938" w:rsidRPr="00B76938" w:rsidTr="00821DD1">
        <w:trPr>
          <w:trHeight w:val="270"/>
        </w:trPr>
        <w:tc>
          <w:tcPr>
            <w:tcW w:type="dxa" w:w="1891"/>
          </w:tcPr>
          <w:p w:rsidP="00B76938" w:rsidR="00B76938" w:rsidRDefault="00B76938" w:rsidRPr="00B76938">
            <w:pPr>
              <w:jc w:val="both"/>
              <w:rPr>
                <w:rFonts w:ascii="Century Gothic" w:hAnsi="Century Gothic"/>
                <w:b/>
                <w:lang w:val="en-GB"/>
              </w:rPr>
            </w:pPr>
            <w:r w:rsidRPr="00B76938">
              <w:rPr>
                <w:rFonts w:ascii="Century Gothic" w:hAnsi="Century Gothic"/>
                <w:b/>
                <w:lang w:val="en-GB"/>
              </w:rPr>
              <w:t>PLANNING ACTIVITY</w:t>
            </w:r>
          </w:p>
        </w:tc>
        <w:tc>
          <w:tcPr>
            <w:tcW w:type="dxa" w:w="1707"/>
          </w:tcPr>
          <w:p w:rsidP="00B76938" w:rsidR="00B76938" w:rsidRDefault="00B76938" w:rsidRPr="00B76938">
            <w:pPr>
              <w:jc w:val="both"/>
              <w:rPr>
                <w:rFonts w:ascii="Century Gothic" w:hAnsi="Century Gothic"/>
                <w:b/>
                <w:lang w:val="en-GB"/>
              </w:rPr>
            </w:pPr>
            <w:r w:rsidRPr="00B76938">
              <w:rPr>
                <w:rFonts w:ascii="Century Gothic" w:hAnsi="Century Gothic"/>
                <w:b/>
                <w:lang w:val="en-GB"/>
              </w:rPr>
              <w:t>TASK</w:t>
            </w:r>
          </w:p>
        </w:tc>
        <w:tc>
          <w:tcPr>
            <w:tcW w:type="dxa" w:w="2006"/>
          </w:tcPr>
          <w:p w:rsidP="00B76938" w:rsidR="00B76938" w:rsidRDefault="00B76938" w:rsidRPr="00B76938">
            <w:pPr>
              <w:jc w:val="both"/>
              <w:rPr>
                <w:rFonts w:ascii="Century Gothic" w:hAnsi="Century Gothic"/>
                <w:b/>
                <w:lang w:val="en-GB"/>
              </w:rPr>
            </w:pPr>
            <w:r w:rsidRPr="00B76938">
              <w:rPr>
                <w:rFonts w:ascii="Century Gothic" w:hAnsi="Century Gothic"/>
                <w:b/>
                <w:lang w:val="en-GB"/>
              </w:rPr>
              <w:t>RESPONSIBLE PERSON</w:t>
            </w:r>
          </w:p>
        </w:tc>
        <w:tc>
          <w:tcPr>
            <w:tcW w:type="dxa" w:w="1823"/>
          </w:tcPr>
          <w:p w:rsidP="00B76938" w:rsidR="00B76938" w:rsidRDefault="00B76938" w:rsidRPr="00B76938">
            <w:pPr>
              <w:jc w:val="both"/>
              <w:rPr>
                <w:rFonts w:ascii="Century Gothic" w:hAnsi="Century Gothic"/>
                <w:b/>
                <w:lang w:val="en-GB"/>
              </w:rPr>
            </w:pPr>
            <w:r w:rsidRPr="00B76938">
              <w:rPr>
                <w:rFonts w:ascii="Century Gothic" w:hAnsi="Century Gothic"/>
                <w:b/>
                <w:lang w:val="en-GB"/>
              </w:rPr>
              <w:t>PARTICIPANTS</w:t>
            </w:r>
          </w:p>
        </w:tc>
        <w:tc>
          <w:tcPr>
            <w:tcW w:type="dxa" w:w="2918"/>
          </w:tcPr>
          <w:p w:rsidP="00B76938" w:rsidR="00B76938" w:rsidRDefault="00B76938" w:rsidRPr="00B76938">
            <w:pPr>
              <w:jc w:val="both"/>
              <w:rPr>
                <w:rFonts w:ascii="Century Gothic" w:hAnsi="Century Gothic"/>
                <w:b/>
                <w:lang w:val="en-GB"/>
              </w:rPr>
            </w:pPr>
            <w:r w:rsidRPr="00B76938">
              <w:rPr>
                <w:rFonts w:ascii="Century Gothic" w:hAnsi="Century Gothic"/>
                <w:b/>
                <w:lang w:val="en-GB"/>
              </w:rPr>
              <w:t>TIMESCHEDULE</w:t>
            </w:r>
          </w:p>
        </w:tc>
      </w:tr>
      <w:tr w:rsidR="00B76938" w:rsidRPr="00B76938" w:rsidTr="00821DD1">
        <w:trPr>
          <w:trHeight w:val="1395"/>
        </w:trPr>
        <w:tc>
          <w:tcPr>
            <w:tcW w:type="dxa" w:w="1891"/>
          </w:tcPr>
          <w:p w:rsidP="00B76938" w:rsidR="00B76938" w:rsidRDefault="00B76938" w:rsidRPr="00B76938">
            <w:pPr>
              <w:jc w:val="both"/>
              <w:rPr>
                <w:rFonts w:ascii="Century Gothic" w:hAnsi="Century Gothic"/>
                <w:lang w:val="en-GB"/>
              </w:rPr>
            </w:pPr>
            <w:r w:rsidRPr="00B76938">
              <w:rPr>
                <w:rFonts w:ascii="Century Gothic" w:hAnsi="Century Gothic"/>
                <w:lang w:val="en-GB"/>
              </w:rPr>
              <w:t>1.  Screening of draft project proposals</w:t>
            </w:r>
          </w:p>
        </w:tc>
        <w:tc>
          <w:tcPr>
            <w:tcW w:type="dxa" w:w="1707"/>
          </w:tcPr>
          <w:p w:rsidP="00B76938" w:rsidR="00B76938" w:rsidRDefault="00B76938" w:rsidRPr="00B76938">
            <w:pPr>
              <w:jc w:val="both"/>
              <w:rPr>
                <w:rFonts w:ascii="Century Gothic" w:hAnsi="Century Gothic"/>
                <w:lang w:val="en-GB"/>
              </w:rPr>
            </w:pPr>
            <w:r w:rsidRPr="00B76938">
              <w:rPr>
                <w:rFonts w:ascii="Century Gothic" w:hAnsi="Century Gothic"/>
                <w:lang w:val="en-GB"/>
              </w:rPr>
              <w:t>Checking project compliance with priority issues &amp; strategies</w:t>
            </w:r>
          </w:p>
        </w:tc>
        <w:tc>
          <w:tcPr>
            <w:tcW w:type="dxa" w:w="2006"/>
          </w:tcPr>
          <w:p w:rsidP="00B76938" w:rsidR="00B76938" w:rsidRDefault="00B76938" w:rsidRPr="00B76938">
            <w:pPr>
              <w:jc w:val="both"/>
              <w:rPr>
                <w:rFonts w:ascii="Century Gothic" w:hAnsi="Century Gothic"/>
                <w:lang w:val="en-GB"/>
              </w:rPr>
            </w:pPr>
            <w:r w:rsidRPr="00B76938">
              <w:rPr>
                <w:rFonts w:ascii="Century Gothic" w:hAnsi="Century Gothic"/>
                <w:lang w:val="en-GB"/>
              </w:rPr>
              <w:t>Mayor supported by all General Managers of departments</w:t>
            </w:r>
          </w:p>
        </w:tc>
        <w:tc>
          <w:tcPr>
            <w:tcW w:type="dxa" w:w="1823"/>
          </w:tcPr>
          <w:p w:rsidP="00B76938" w:rsidR="00B76938" w:rsidRDefault="00B76938" w:rsidRPr="00B76938">
            <w:pPr>
              <w:jc w:val="both"/>
              <w:rPr>
                <w:rFonts w:ascii="Century Gothic" w:hAnsi="Century Gothic"/>
                <w:lang w:val="en-GB"/>
              </w:rPr>
            </w:pPr>
            <w:r w:rsidRPr="00B76938">
              <w:rPr>
                <w:rFonts w:ascii="Century Gothic" w:hAnsi="Century Gothic"/>
                <w:lang w:val="en-GB"/>
              </w:rPr>
              <w:t>Representative Forum</w:t>
            </w:r>
          </w:p>
        </w:tc>
        <w:tc>
          <w:tcPr>
            <w:tcW w:type="dxa" w:w="2918"/>
          </w:tcPr>
          <w:p w:rsidP="00B76938" w:rsidR="00B76938" w:rsidRDefault="00B76938" w:rsidRPr="00B76938">
            <w:pPr>
              <w:jc w:val="both"/>
              <w:rPr>
                <w:rFonts w:ascii="Century Gothic" w:hAnsi="Century Gothic"/>
                <w:lang w:val="en-GB"/>
              </w:rPr>
            </w:pPr>
          </w:p>
          <w:p w:rsidP="00B76938" w:rsidR="00B76938" w:rsidRDefault="00B76938" w:rsidRPr="00B76938">
            <w:pPr>
              <w:jc w:val="both"/>
              <w:rPr>
                <w:rFonts w:ascii="Century Gothic" w:hAnsi="Century Gothic"/>
                <w:lang w:val="en-GB"/>
              </w:rPr>
            </w:pPr>
            <w:r w:rsidRPr="00B76938">
              <w:rPr>
                <w:rFonts w:ascii="Century Gothic" w:hAnsi="Century Gothic"/>
                <w:lang w:val="en-GB"/>
              </w:rPr>
              <w:t>06 February 2025 @  10:00 – Villages</w:t>
            </w:r>
          </w:p>
          <w:p w:rsidP="00B76938" w:rsidR="00B76938" w:rsidRDefault="00B76938" w:rsidRPr="00B76938">
            <w:pPr>
              <w:jc w:val="both"/>
              <w:rPr>
                <w:rFonts w:ascii="Century Gothic" w:hAnsi="Century Gothic"/>
                <w:lang w:val="en-GB"/>
              </w:rPr>
            </w:pPr>
            <w:r w:rsidRPr="00B76938">
              <w:rPr>
                <w:rFonts w:ascii="Century Gothic" w:hAnsi="Century Gothic"/>
                <w:lang w:val="en-GB"/>
              </w:rPr>
              <w:t>16H00 – Nancefield</w:t>
            </w:r>
          </w:p>
        </w:tc>
      </w:tr>
      <w:tr w:rsidR="00B76938" w:rsidRPr="00B76938" w:rsidTr="00821DD1">
        <w:trPr>
          <w:trHeight w:val="840"/>
        </w:trPr>
        <w:tc>
          <w:tcPr>
            <w:tcW w:type="dxa" w:w="1891"/>
          </w:tcPr>
          <w:p w:rsidP="00B76938" w:rsidR="00B76938" w:rsidRDefault="00B76938" w:rsidRPr="00B76938">
            <w:pPr>
              <w:jc w:val="both"/>
              <w:rPr>
                <w:rFonts w:ascii="Century Gothic" w:hAnsi="Century Gothic"/>
                <w:lang w:val="en-GB"/>
              </w:rPr>
            </w:pPr>
            <w:r w:rsidRPr="00B76938">
              <w:rPr>
                <w:rFonts w:ascii="Century Gothic" w:hAnsi="Century Gothic"/>
                <w:lang w:val="en-GB"/>
              </w:rPr>
              <w:t>2.  Integrating projects and programmes</w:t>
            </w:r>
          </w:p>
        </w:tc>
        <w:tc>
          <w:tcPr>
            <w:tcW w:type="dxa" w:w="1707"/>
          </w:tcPr>
          <w:p w:rsidP="00B76938" w:rsidR="00B76938" w:rsidRDefault="00B76938" w:rsidRPr="00B76938">
            <w:pPr>
              <w:jc w:val="both"/>
              <w:rPr>
                <w:rFonts w:ascii="Century Gothic" w:hAnsi="Century Gothic"/>
                <w:lang w:val="en-GB"/>
              </w:rPr>
            </w:pPr>
            <w:r w:rsidRPr="00B76938">
              <w:rPr>
                <w:rFonts w:ascii="Century Gothic" w:hAnsi="Century Gothic"/>
                <w:lang w:val="en-GB"/>
              </w:rPr>
              <w:t>To ensure a holistic approach to develop projects</w:t>
            </w:r>
          </w:p>
        </w:tc>
        <w:tc>
          <w:tcPr>
            <w:tcW w:type="dxa" w:w="2006"/>
          </w:tcPr>
          <w:p w:rsidP="00B76938" w:rsidR="00B76938" w:rsidRDefault="00B76938" w:rsidRPr="00B76938">
            <w:pPr>
              <w:jc w:val="both"/>
              <w:rPr>
                <w:rFonts w:ascii="Century Gothic" w:hAnsi="Century Gothic"/>
                <w:lang w:val="en-GB"/>
              </w:rPr>
            </w:pPr>
            <w:r w:rsidRPr="00B76938">
              <w:rPr>
                <w:rFonts w:ascii="Century Gothic" w:hAnsi="Century Gothic"/>
                <w:lang w:val="en-GB"/>
              </w:rPr>
              <w:t>Steering committee</w:t>
            </w:r>
          </w:p>
        </w:tc>
        <w:tc>
          <w:tcPr>
            <w:tcW w:type="dxa" w:w="1823"/>
          </w:tcPr>
          <w:p w:rsidP="00B76938" w:rsidR="00B76938" w:rsidRDefault="00B76938" w:rsidRPr="00B76938">
            <w:pPr>
              <w:jc w:val="both"/>
              <w:rPr>
                <w:rFonts w:ascii="Century Gothic" w:hAnsi="Century Gothic"/>
                <w:lang w:val="en-GB"/>
              </w:rPr>
            </w:pPr>
            <w:r w:rsidRPr="00B76938">
              <w:rPr>
                <w:rFonts w:ascii="Century Gothic" w:hAnsi="Century Gothic"/>
                <w:lang w:val="en-GB"/>
              </w:rPr>
              <w:t>Steering committee</w:t>
            </w:r>
          </w:p>
          <w:p w:rsidP="00B76938" w:rsidR="00B76938" w:rsidRDefault="00B76938" w:rsidRPr="00B76938">
            <w:pPr>
              <w:jc w:val="both"/>
              <w:rPr>
                <w:rFonts w:ascii="Century Gothic" w:hAnsi="Century Gothic"/>
                <w:lang w:val="en-GB"/>
              </w:rPr>
            </w:pPr>
            <w:r w:rsidRPr="00B76938">
              <w:rPr>
                <w:rFonts w:ascii="Century Gothic" w:hAnsi="Century Gothic"/>
                <w:lang w:val="en-GB"/>
              </w:rPr>
              <w:t>Sector departments</w:t>
            </w:r>
          </w:p>
        </w:tc>
        <w:tc>
          <w:tcPr>
            <w:tcW w:type="dxa" w:w="2918"/>
          </w:tcPr>
          <w:p w:rsidP="00B76938" w:rsidR="00B76938" w:rsidRDefault="00B76938" w:rsidRPr="00B76938">
            <w:pPr>
              <w:jc w:val="both"/>
              <w:rPr>
                <w:rFonts w:ascii="Century Gothic" w:hAnsi="Century Gothic"/>
                <w:lang w:val="en-GB"/>
              </w:rPr>
            </w:pPr>
            <w:r w:rsidRPr="00B76938">
              <w:rPr>
                <w:rFonts w:ascii="Century Gothic" w:hAnsi="Century Gothic"/>
                <w:lang w:val="en-GB"/>
              </w:rPr>
              <w:t>14 February 2025 @    09:00</w:t>
            </w:r>
          </w:p>
          <w:p w:rsidP="00B76938" w:rsidR="00B76938" w:rsidRDefault="00B76938" w:rsidRPr="00B76938">
            <w:pPr>
              <w:jc w:val="both"/>
              <w:rPr>
                <w:rFonts w:ascii="Century Gothic" w:hAnsi="Century Gothic"/>
                <w:lang w:val="en-GB"/>
              </w:rPr>
            </w:pPr>
          </w:p>
        </w:tc>
      </w:tr>
      <w:tr w:rsidR="00B76938" w:rsidRPr="00B76938" w:rsidTr="00821DD1">
        <w:trPr>
          <w:trHeight w:val="825"/>
        </w:trPr>
        <w:tc>
          <w:tcPr>
            <w:tcW w:type="dxa" w:w="1891"/>
          </w:tcPr>
          <w:p w:rsidP="00B76938" w:rsidR="00B76938" w:rsidRDefault="00B76938" w:rsidRPr="00B76938">
            <w:pPr>
              <w:jc w:val="both"/>
              <w:rPr>
                <w:rFonts w:ascii="Century Gothic" w:hAnsi="Century Gothic"/>
                <w:lang w:val="en-GB"/>
              </w:rPr>
            </w:pPr>
            <w:r w:rsidRPr="00B76938">
              <w:rPr>
                <w:rFonts w:ascii="Century Gothic" w:hAnsi="Century Gothic"/>
                <w:lang w:val="en-GB"/>
              </w:rPr>
              <w:t>3.  Five Year Financial Plan</w:t>
            </w:r>
          </w:p>
        </w:tc>
        <w:tc>
          <w:tcPr>
            <w:tcW w:type="dxa" w:w="1707"/>
          </w:tcPr>
          <w:p w:rsidP="00B76938" w:rsidR="00B76938" w:rsidRDefault="00B76938" w:rsidRPr="00B76938">
            <w:pPr>
              <w:jc w:val="both"/>
              <w:rPr>
                <w:rFonts w:ascii="Century Gothic" w:hAnsi="Century Gothic"/>
                <w:lang w:val="en-GB"/>
              </w:rPr>
            </w:pPr>
            <w:r w:rsidRPr="00B76938">
              <w:rPr>
                <w:rFonts w:ascii="Century Gothic" w:hAnsi="Century Gothic"/>
                <w:lang w:val="en-GB"/>
              </w:rPr>
              <w:t>To create MTEF for planning budget link</w:t>
            </w:r>
          </w:p>
        </w:tc>
        <w:tc>
          <w:tcPr>
            <w:tcW w:type="dxa" w:w="2006"/>
          </w:tcPr>
          <w:p w:rsidP="00B76938" w:rsidR="00B76938" w:rsidRDefault="00B76938" w:rsidRPr="00B76938">
            <w:pPr>
              <w:jc w:val="both"/>
              <w:rPr>
                <w:rFonts w:ascii="Century Gothic" w:hAnsi="Century Gothic"/>
                <w:lang w:val="en-GB"/>
              </w:rPr>
            </w:pPr>
            <w:r w:rsidRPr="00B76938">
              <w:rPr>
                <w:rFonts w:ascii="Century Gothic" w:hAnsi="Century Gothic"/>
                <w:lang w:val="en-GB"/>
              </w:rPr>
              <w:t>Chief Financial Officer</w:t>
            </w:r>
          </w:p>
        </w:tc>
        <w:tc>
          <w:tcPr>
            <w:tcW w:type="dxa" w:w="1823"/>
          </w:tcPr>
          <w:p w:rsidP="00B76938" w:rsidR="00B76938" w:rsidRDefault="00B76938" w:rsidRPr="00B76938">
            <w:pPr>
              <w:jc w:val="both"/>
              <w:rPr>
                <w:rFonts w:ascii="Century Gothic" w:hAnsi="Century Gothic"/>
                <w:lang w:val="en-GB"/>
              </w:rPr>
            </w:pPr>
            <w:r w:rsidRPr="00B76938">
              <w:rPr>
                <w:rFonts w:ascii="Century Gothic" w:hAnsi="Century Gothic"/>
                <w:lang w:val="en-GB"/>
              </w:rPr>
              <w:t>Steering committee</w:t>
            </w:r>
          </w:p>
        </w:tc>
        <w:tc>
          <w:tcPr>
            <w:tcW w:type="dxa" w:w="2918"/>
          </w:tcPr>
          <w:p w:rsidP="00B76938" w:rsidR="00B76938" w:rsidRDefault="00B76938" w:rsidRPr="00B76938">
            <w:pPr>
              <w:jc w:val="both"/>
              <w:rPr>
                <w:rFonts w:ascii="Century Gothic" w:hAnsi="Century Gothic"/>
                <w:lang w:val="en-GB"/>
              </w:rPr>
            </w:pPr>
            <w:r w:rsidRPr="00B76938">
              <w:rPr>
                <w:rFonts w:ascii="Century Gothic" w:hAnsi="Century Gothic"/>
                <w:lang w:val="en-GB"/>
              </w:rPr>
              <w:t>14 February 2025 @    09:00</w:t>
            </w:r>
          </w:p>
          <w:p w:rsidP="00B76938" w:rsidR="00B76938" w:rsidRDefault="00B76938" w:rsidRPr="00B76938">
            <w:pPr>
              <w:jc w:val="both"/>
              <w:rPr>
                <w:rFonts w:ascii="Century Gothic" w:hAnsi="Century Gothic"/>
                <w:lang w:val="en-GB"/>
              </w:rPr>
            </w:pPr>
          </w:p>
        </w:tc>
      </w:tr>
      <w:tr w:rsidR="00B76938" w:rsidRPr="00B76938" w:rsidTr="00821DD1">
        <w:trPr>
          <w:trHeight w:val="840"/>
        </w:trPr>
        <w:tc>
          <w:tcPr>
            <w:tcW w:type="dxa" w:w="1891"/>
          </w:tcPr>
          <w:p w:rsidP="00B76938" w:rsidR="00B76938" w:rsidRDefault="00B76938" w:rsidRPr="00B76938">
            <w:pPr>
              <w:jc w:val="both"/>
              <w:rPr>
                <w:rFonts w:ascii="Century Gothic" w:hAnsi="Century Gothic"/>
                <w:lang w:val="en-GB"/>
              </w:rPr>
            </w:pPr>
            <w:r w:rsidRPr="00B76938">
              <w:rPr>
                <w:rFonts w:ascii="Century Gothic" w:hAnsi="Century Gothic"/>
                <w:lang w:val="en-GB"/>
              </w:rPr>
              <w:t>4.  Five Year Capital Investment Plan</w:t>
            </w:r>
          </w:p>
        </w:tc>
        <w:tc>
          <w:tcPr>
            <w:tcW w:type="dxa" w:w="1707"/>
          </w:tcPr>
          <w:p w:rsidP="00B76938" w:rsidR="00B76938" w:rsidRDefault="00B76938" w:rsidRPr="00B76938">
            <w:pPr>
              <w:jc w:val="both"/>
              <w:rPr>
                <w:rFonts w:ascii="Century Gothic" w:hAnsi="Century Gothic"/>
                <w:lang w:val="en-GB"/>
              </w:rPr>
            </w:pPr>
            <w:r w:rsidRPr="00B76938">
              <w:rPr>
                <w:rFonts w:ascii="Century Gothic" w:hAnsi="Century Gothic"/>
                <w:lang w:val="en-GB"/>
              </w:rPr>
              <w:t>To inform the municipal Budget</w:t>
            </w:r>
          </w:p>
        </w:tc>
        <w:tc>
          <w:tcPr>
            <w:tcW w:type="dxa" w:w="2006"/>
          </w:tcPr>
          <w:p w:rsidP="00B76938" w:rsidR="00B76938" w:rsidRDefault="00B76938" w:rsidRPr="00B76938">
            <w:pPr>
              <w:jc w:val="both"/>
              <w:rPr>
                <w:rFonts w:ascii="Century Gothic" w:hAnsi="Century Gothic"/>
                <w:lang w:val="en-GB"/>
              </w:rPr>
            </w:pPr>
            <w:r w:rsidRPr="00B76938">
              <w:rPr>
                <w:rFonts w:ascii="Century Gothic" w:hAnsi="Century Gothic"/>
                <w:lang w:val="en-GB"/>
              </w:rPr>
              <w:t>Chief Financial Officer</w:t>
            </w:r>
          </w:p>
        </w:tc>
        <w:tc>
          <w:tcPr>
            <w:tcW w:type="dxa" w:w="1823"/>
          </w:tcPr>
          <w:p w:rsidP="00B76938" w:rsidR="00B76938" w:rsidRDefault="00B76938" w:rsidRPr="00B76938">
            <w:pPr>
              <w:jc w:val="both"/>
              <w:rPr>
                <w:rFonts w:ascii="Century Gothic" w:hAnsi="Century Gothic"/>
                <w:lang w:val="en-GB"/>
              </w:rPr>
            </w:pPr>
            <w:r w:rsidRPr="00B76938">
              <w:rPr>
                <w:rFonts w:ascii="Century Gothic" w:hAnsi="Century Gothic"/>
                <w:lang w:val="en-GB"/>
              </w:rPr>
              <w:t>Steering committee</w:t>
            </w:r>
          </w:p>
        </w:tc>
        <w:tc>
          <w:tcPr>
            <w:tcW w:type="dxa" w:w="2918"/>
          </w:tcPr>
          <w:p w:rsidP="00B76938" w:rsidR="00B76938" w:rsidRDefault="00B76938" w:rsidRPr="00B76938">
            <w:pPr>
              <w:jc w:val="both"/>
              <w:rPr>
                <w:rFonts w:ascii="Century Gothic" w:hAnsi="Century Gothic"/>
                <w:lang w:val="en-GB"/>
              </w:rPr>
            </w:pPr>
            <w:r w:rsidRPr="00B76938">
              <w:rPr>
                <w:rFonts w:ascii="Century Gothic" w:hAnsi="Century Gothic"/>
                <w:lang w:val="en-GB"/>
              </w:rPr>
              <w:t>14 February 2025 @    09:00</w:t>
            </w:r>
          </w:p>
          <w:p w:rsidP="00B76938" w:rsidR="00B76938" w:rsidRDefault="00B76938" w:rsidRPr="00B76938">
            <w:pPr>
              <w:jc w:val="both"/>
              <w:rPr>
                <w:rFonts w:ascii="Century Gothic" w:hAnsi="Century Gothic"/>
                <w:lang w:val="en-GB"/>
              </w:rPr>
            </w:pPr>
          </w:p>
        </w:tc>
      </w:tr>
      <w:tr w:rsidR="00B76938" w:rsidRPr="00B76938" w:rsidTr="00821DD1">
        <w:trPr>
          <w:trHeight w:val="1010"/>
        </w:trPr>
        <w:tc>
          <w:tcPr>
            <w:tcW w:type="dxa" w:w="1891"/>
          </w:tcPr>
          <w:p w:rsidP="00B76938" w:rsidR="00B76938" w:rsidRDefault="00B76938" w:rsidRPr="00B76938">
            <w:pPr>
              <w:jc w:val="both"/>
              <w:rPr>
                <w:rFonts w:ascii="Century Gothic" w:hAnsi="Century Gothic"/>
                <w:lang w:val="en-GB"/>
              </w:rPr>
            </w:pPr>
            <w:r w:rsidRPr="00B76938">
              <w:rPr>
                <w:rFonts w:ascii="Century Gothic" w:hAnsi="Century Gothic"/>
                <w:lang w:val="en-GB"/>
              </w:rPr>
              <w:t>5.  Integrated Spatial development Framework</w:t>
            </w:r>
          </w:p>
        </w:tc>
        <w:tc>
          <w:tcPr>
            <w:tcW w:type="dxa" w:w="1707"/>
          </w:tcPr>
          <w:p w:rsidP="00B76938" w:rsidR="00B76938" w:rsidRDefault="00B76938" w:rsidRPr="00B76938">
            <w:pPr>
              <w:jc w:val="both"/>
              <w:rPr>
                <w:rFonts w:ascii="Century Gothic" w:hAnsi="Century Gothic"/>
                <w:lang w:val="en-GB"/>
              </w:rPr>
            </w:pPr>
            <w:r w:rsidRPr="00B76938">
              <w:rPr>
                <w:rFonts w:ascii="Century Gothic" w:hAnsi="Century Gothic"/>
                <w:lang w:val="en-GB"/>
              </w:rPr>
              <w:t>To create a framework for integrated land-use management</w:t>
            </w:r>
          </w:p>
        </w:tc>
        <w:tc>
          <w:tcPr>
            <w:tcW w:type="dxa" w:w="2006"/>
          </w:tcPr>
          <w:p w:rsidP="00B76938" w:rsidR="00B76938" w:rsidRDefault="00B76938" w:rsidRPr="00B76938">
            <w:pPr>
              <w:jc w:val="both"/>
              <w:rPr>
                <w:rFonts w:ascii="Century Gothic" w:hAnsi="Century Gothic"/>
                <w:lang w:val="en-GB"/>
              </w:rPr>
            </w:pPr>
            <w:r w:rsidRPr="00B76938">
              <w:rPr>
                <w:rFonts w:ascii="Century Gothic" w:hAnsi="Century Gothic"/>
                <w:lang w:val="en-GB"/>
              </w:rPr>
              <w:t>General Manager Technical Services</w:t>
            </w:r>
          </w:p>
        </w:tc>
        <w:tc>
          <w:tcPr>
            <w:tcW w:type="dxa" w:w="1823"/>
          </w:tcPr>
          <w:p w:rsidP="00B76938" w:rsidR="00B76938" w:rsidRDefault="00B76938" w:rsidRPr="00B76938">
            <w:pPr>
              <w:jc w:val="both"/>
              <w:rPr>
                <w:rFonts w:ascii="Century Gothic" w:hAnsi="Century Gothic"/>
                <w:lang w:val="en-GB"/>
              </w:rPr>
            </w:pPr>
            <w:r w:rsidRPr="00B76938">
              <w:rPr>
                <w:rFonts w:ascii="Century Gothic" w:hAnsi="Century Gothic"/>
                <w:lang w:val="en-GB"/>
              </w:rPr>
              <w:t>Steering committee</w:t>
            </w:r>
          </w:p>
          <w:p w:rsidP="00B76938" w:rsidR="00B76938" w:rsidRDefault="00B76938" w:rsidRPr="00B76938">
            <w:pPr>
              <w:jc w:val="both"/>
              <w:rPr>
                <w:rFonts w:ascii="Century Gothic" w:hAnsi="Century Gothic"/>
                <w:lang w:val="en-GB"/>
              </w:rPr>
            </w:pPr>
            <w:r w:rsidRPr="00B76938">
              <w:rPr>
                <w:rFonts w:ascii="Century Gothic" w:hAnsi="Century Gothic"/>
                <w:lang w:val="en-GB"/>
              </w:rPr>
              <w:t>Department of land affairs, Service provider</w:t>
            </w:r>
          </w:p>
        </w:tc>
        <w:tc>
          <w:tcPr>
            <w:tcW w:type="dxa" w:w="2918"/>
          </w:tcPr>
          <w:p w:rsidP="00B76938" w:rsidR="00B76938" w:rsidRDefault="00B76938" w:rsidRPr="00B76938">
            <w:pPr>
              <w:jc w:val="both"/>
              <w:rPr>
                <w:rFonts w:ascii="Century Gothic" w:hAnsi="Century Gothic"/>
                <w:lang w:val="en-GB"/>
              </w:rPr>
            </w:pPr>
            <w:r w:rsidRPr="00B76938">
              <w:rPr>
                <w:rFonts w:ascii="Century Gothic" w:hAnsi="Century Gothic"/>
                <w:lang w:val="en-GB"/>
              </w:rPr>
              <w:t>14 February 2025 @    09:00</w:t>
            </w:r>
          </w:p>
          <w:p w:rsidP="00B76938" w:rsidR="00B76938" w:rsidRDefault="00B76938" w:rsidRPr="00B76938">
            <w:pPr>
              <w:jc w:val="both"/>
              <w:rPr>
                <w:rFonts w:ascii="Century Gothic" w:hAnsi="Century Gothic"/>
                <w:lang w:val="en-GB"/>
              </w:rPr>
            </w:pPr>
          </w:p>
        </w:tc>
      </w:tr>
      <w:tr w:rsidR="00B76938" w:rsidRPr="00B76938" w:rsidTr="00821DD1">
        <w:trPr>
          <w:trHeight w:val="1281"/>
        </w:trPr>
        <w:tc>
          <w:tcPr>
            <w:tcW w:type="dxa" w:w="1891"/>
          </w:tcPr>
          <w:p w:rsidP="00B76938" w:rsidR="00B76938" w:rsidRDefault="00B76938" w:rsidRPr="00B76938">
            <w:pPr>
              <w:jc w:val="both"/>
              <w:rPr>
                <w:rFonts w:ascii="Century Gothic" w:hAnsi="Century Gothic"/>
                <w:lang w:val="en-GB"/>
              </w:rPr>
            </w:pPr>
            <w:r w:rsidRPr="00B76938">
              <w:rPr>
                <w:rFonts w:ascii="Century Gothic" w:hAnsi="Century Gothic"/>
                <w:lang w:val="en-GB"/>
              </w:rPr>
              <w:lastRenderedPageBreak/>
              <w:t>6.  Integrated LED Programme</w:t>
            </w:r>
          </w:p>
        </w:tc>
        <w:tc>
          <w:tcPr>
            <w:tcW w:type="dxa" w:w="1707"/>
          </w:tcPr>
          <w:p w:rsidP="00B76938" w:rsidR="00B76938" w:rsidRDefault="00B76938" w:rsidRPr="00B76938">
            <w:pPr>
              <w:jc w:val="both"/>
              <w:rPr>
                <w:rFonts w:ascii="Century Gothic" w:hAnsi="Century Gothic"/>
                <w:lang w:val="en-GB"/>
              </w:rPr>
            </w:pPr>
            <w:r w:rsidRPr="00B76938">
              <w:rPr>
                <w:rFonts w:ascii="Century Gothic" w:hAnsi="Century Gothic"/>
                <w:lang w:val="en-GB"/>
              </w:rPr>
              <w:t>To ensure that the IDP is focused on poverty reduction and gender equity</w:t>
            </w:r>
          </w:p>
        </w:tc>
        <w:tc>
          <w:tcPr>
            <w:tcW w:type="dxa" w:w="2006"/>
          </w:tcPr>
          <w:p w:rsidP="00B76938" w:rsidR="00B76938" w:rsidRDefault="00B76938" w:rsidRPr="00B76938">
            <w:pPr>
              <w:jc w:val="both"/>
              <w:rPr>
                <w:rFonts w:ascii="Century Gothic" w:hAnsi="Century Gothic"/>
                <w:lang w:val="en-GB"/>
              </w:rPr>
            </w:pPr>
            <w:r w:rsidRPr="00B76938">
              <w:rPr>
                <w:rFonts w:ascii="Century Gothic" w:hAnsi="Century Gothic"/>
                <w:lang w:val="en-GB"/>
              </w:rPr>
              <w:t>Manager IDP</w:t>
            </w:r>
          </w:p>
        </w:tc>
        <w:tc>
          <w:tcPr>
            <w:tcW w:type="dxa" w:w="1823"/>
          </w:tcPr>
          <w:p w:rsidP="00B76938" w:rsidR="00B76938" w:rsidRDefault="00B76938" w:rsidRPr="00B76938">
            <w:pPr>
              <w:jc w:val="both"/>
              <w:rPr>
                <w:rFonts w:ascii="Century Gothic" w:hAnsi="Century Gothic"/>
                <w:lang w:val="en-GB"/>
              </w:rPr>
            </w:pPr>
            <w:r w:rsidRPr="00B76938">
              <w:rPr>
                <w:rFonts w:ascii="Century Gothic" w:hAnsi="Century Gothic"/>
                <w:lang w:val="en-GB"/>
              </w:rPr>
              <w:t>Steering committee</w:t>
            </w:r>
          </w:p>
          <w:p w:rsidP="00B76938" w:rsidR="00B76938" w:rsidRDefault="00B76938" w:rsidRPr="00B76938">
            <w:pPr>
              <w:jc w:val="both"/>
              <w:rPr>
                <w:rFonts w:ascii="Century Gothic" w:hAnsi="Century Gothic"/>
                <w:lang w:val="en-GB"/>
              </w:rPr>
            </w:pPr>
            <w:r w:rsidRPr="00B76938">
              <w:rPr>
                <w:rFonts w:ascii="Century Gothic" w:hAnsi="Century Gothic"/>
                <w:lang w:val="en-GB"/>
              </w:rPr>
              <w:t>Service Provider</w:t>
            </w:r>
          </w:p>
        </w:tc>
        <w:tc>
          <w:tcPr>
            <w:tcW w:type="dxa" w:w="2918"/>
          </w:tcPr>
          <w:p w:rsidP="00B76938" w:rsidR="00B76938" w:rsidRDefault="00B76938" w:rsidRPr="00B76938">
            <w:pPr>
              <w:jc w:val="both"/>
              <w:rPr>
                <w:rFonts w:ascii="Century Gothic" w:hAnsi="Century Gothic"/>
                <w:lang w:val="en-GB"/>
              </w:rPr>
            </w:pPr>
            <w:r w:rsidRPr="00B76938">
              <w:rPr>
                <w:rFonts w:ascii="Century Gothic" w:hAnsi="Century Gothic"/>
                <w:lang w:val="en-GB"/>
              </w:rPr>
              <w:t>14 February 2025 @    09:00</w:t>
            </w:r>
          </w:p>
          <w:p w:rsidP="00B76938" w:rsidR="00B76938" w:rsidRDefault="00B76938" w:rsidRPr="00B76938">
            <w:pPr>
              <w:jc w:val="both"/>
              <w:rPr>
                <w:rFonts w:ascii="Century Gothic" w:hAnsi="Century Gothic"/>
                <w:lang w:val="en-GB"/>
              </w:rPr>
            </w:pPr>
          </w:p>
        </w:tc>
      </w:tr>
      <w:tr w:rsidR="00B76938" w:rsidRPr="00B76938" w:rsidTr="00821DD1">
        <w:trPr>
          <w:trHeight w:val="1267"/>
        </w:trPr>
        <w:tc>
          <w:tcPr>
            <w:tcW w:type="dxa" w:w="1891"/>
          </w:tcPr>
          <w:p w:rsidP="00B76938" w:rsidR="00B76938" w:rsidRDefault="00B76938" w:rsidRPr="00B76938">
            <w:pPr>
              <w:jc w:val="both"/>
              <w:rPr>
                <w:rFonts w:ascii="Century Gothic" w:hAnsi="Century Gothic"/>
                <w:lang w:val="en-GB"/>
              </w:rPr>
            </w:pPr>
            <w:r w:rsidRPr="00B76938">
              <w:rPr>
                <w:rFonts w:ascii="Century Gothic" w:hAnsi="Century Gothic"/>
                <w:lang w:val="en-GB"/>
              </w:rPr>
              <w:t>7.  Integrated Environmental Programme</w:t>
            </w:r>
          </w:p>
        </w:tc>
        <w:tc>
          <w:tcPr>
            <w:tcW w:type="dxa" w:w="1707"/>
          </w:tcPr>
          <w:p w:rsidP="00B76938" w:rsidR="00B76938" w:rsidRDefault="00B76938" w:rsidRPr="00B76938">
            <w:pPr>
              <w:jc w:val="both"/>
              <w:rPr>
                <w:rFonts w:ascii="Century Gothic" w:hAnsi="Century Gothic"/>
                <w:lang w:val="en-GB"/>
              </w:rPr>
            </w:pPr>
            <w:r w:rsidRPr="00B76938">
              <w:rPr>
                <w:rFonts w:ascii="Century Gothic" w:hAnsi="Century Gothic"/>
                <w:lang w:val="en-GB"/>
              </w:rPr>
              <w:t>To ensure that proposed projects do not impact negatively on environment</w:t>
            </w:r>
          </w:p>
        </w:tc>
        <w:tc>
          <w:tcPr>
            <w:tcW w:type="dxa" w:w="2006"/>
          </w:tcPr>
          <w:p w:rsidP="00B76938" w:rsidR="00B76938" w:rsidRDefault="00B76938" w:rsidRPr="00B76938">
            <w:pPr>
              <w:jc w:val="both"/>
              <w:rPr>
                <w:rFonts w:ascii="Century Gothic" w:hAnsi="Century Gothic"/>
                <w:lang w:val="en-GB"/>
              </w:rPr>
            </w:pPr>
            <w:r w:rsidRPr="00B76938">
              <w:rPr>
                <w:rFonts w:ascii="Century Gothic" w:hAnsi="Century Gothic"/>
                <w:lang w:val="en-GB"/>
              </w:rPr>
              <w:t xml:space="preserve">General Manager Community Services </w:t>
            </w:r>
          </w:p>
        </w:tc>
        <w:tc>
          <w:tcPr>
            <w:tcW w:type="dxa" w:w="1823"/>
          </w:tcPr>
          <w:p w:rsidP="00B76938" w:rsidR="00B76938" w:rsidRDefault="00B76938" w:rsidRPr="00B76938">
            <w:pPr>
              <w:jc w:val="both"/>
              <w:rPr>
                <w:rFonts w:ascii="Century Gothic" w:hAnsi="Century Gothic"/>
                <w:lang w:val="en-GB"/>
              </w:rPr>
            </w:pPr>
            <w:r w:rsidRPr="00B76938">
              <w:rPr>
                <w:rFonts w:ascii="Century Gothic" w:hAnsi="Century Gothic"/>
                <w:lang w:val="en-GB"/>
              </w:rPr>
              <w:t>Steering committee</w:t>
            </w:r>
          </w:p>
          <w:p w:rsidP="00B76938" w:rsidR="00B76938" w:rsidRDefault="00B76938" w:rsidRPr="00B76938">
            <w:pPr>
              <w:jc w:val="both"/>
              <w:rPr>
                <w:rFonts w:ascii="Century Gothic" w:hAnsi="Century Gothic"/>
                <w:lang w:val="en-GB"/>
              </w:rPr>
            </w:pPr>
            <w:r w:rsidRPr="00B76938">
              <w:rPr>
                <w:rFonts w:ascii="Century Gothic" w:hAnsi="Century Gothic"/>
                <w:lang w:val="en-GB"/>
              </w:rPr>
              <w:t>Environmental specialist</w:t>
            </w:r>
          </w:p>
        </w:tc>
        <w:tc>
          <w:tcPr>
            <w:tcW w:type="dxa" w:w="2918"/>
          </w:tcPr>
          <w:p w:rsidP="00B76938" w:rsidR="00B76938" w:rsidRDefault="00B76938" w:rsidRPr="00B76938">
            <w:pPr>
              <w:jc w:val="both"/>
              <w:rPr>
                <w:rFonts w:ascii="Century Gothic" w:hAnsi="Century Gothic"/>
                <w:lang w:val="en-GB"/>
              </w:rPr>
            </w:pPr>
            <w:r w:rsidRPr="00B76938">
              <w:rPr>
                <w:rFonts w:ascii="Century Gothic" w:hAnsi="Century Gothic"/>
                <w:lang w:val="en-GB"/>
              </w:rPr>
              <w:t>14 February 2025 @    09:00</w:t>
            </w:r>
          </w:p>
          <w:p w:rsidP="00B76938" w:rsidR="00B76938" w:rsidRDefault="00B76938" w:rsidRPr="00B76938">
            <w:pPr>
              <w:jc w:val="both"/>
              <w:rPr>
                <w:rFonts w:ascii="Century Gothic" w:hAnsi="Century Gothic"/>
                <w:b/>
                <w:lang w:val="en-GB"/>
              </w:rPr>
            </w:pPr>
          </w:p>
        </w:tc>
      </w:tr>
    </w:tbl>
    <w:p w:rsidP="00B76938" w:rsidR="00B76938" w:rsidRDefault="00B76938" w:rsidRPr="00B76938">
      <w:pPr>
        <w:rPr>
          <w:lang w:val="en-GB"/>
        </w:rPr>
      </w:pPr>
      <w:r w:rsidRPr="00B76938">
        <w:rPr>
          <w:lang w:val="en-GB"/>
        </w:rPr>
        <w:br w:type="page"/>
      </w:r>
    </w:p>
    <w:tbl>
      <w:tblPr>
        <w:tblW w:type="dxa" w:w="1034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1" w:lastRow="1" w:noHBand="0" w:noVBand="0" w:val="01E0"/>
      </w:tblPr>
      <w:tblGrid>
        <w:gridCol w:w="2108"/>
        <w:gridCol w:w="1900"/>
        <w:gridCol w:w="2329"/>
        <w:gridCol w:w="1776"/>
        <w:gridCol w:w="2232"/>
      </w:tblGrid>
      <w:tr w:rsidR="00B76938" w:rsidRPr="00B76938" w:rsidTr="00821DD1">
        <w:trPr>
          <w:trHeight w:val="372"/>
        </w:trPr>
        <w:tc>
          <w:tcPr>
            <w:tcW w:type="dxa" w:w="2124"/>
          </w:tcPr>
          <w:p w:rsidP="00B76938" w:rsidR="00B76938" w:rsidRDefault="00B76938" w:rsidRPr="00B76938">
            <w:pPr>
              <w:jc w:val="both"/>
              <w:rPr>
                <w:rFonts w:ascii="Century Gothic" w:hAnsi="Century Gothic"/>
                <w:lang w:val="en-GB"/>
              </w:rPr>
            </w:pPr>
            <w:r w:rsidRPr="00B76938">
              <w:rPr>
                <w:rFonts w:ascii="Century Gothic" w:hAnsi="Century Gothic"/>
                <w:lang w:val="en-GB"/>
              </w:rPr>
              <w:lastRenderedPageBreak/>
              <w:t>8.  Integrated Institutional Programme</w:t>
            </w:r>
          </w:p>
        </w:tc>
        <w:tc>
          <w:tcPr>
            <w:tcW w:type="dxa" w:w="1760"/>
          </w:tcPr>
          <w:p w:rsidP="00B76938" w:rsidR="00B76938" w:rsidRDefault="00B76938" w:rsidRPr="00B76938">
            <w:pPr>
              <w:jc w:val="both"/>
              <w:rPr>
                <w:rFonts w:ascii="Century Gothic" w:hAnsi="Century Gothic"/>
                <w:lang w:val="en-GB"/>
              </w:rPr>
            </w:pPr>
            <w:r w:rsidRPr="00B76938">
              <w:rPr>
                <w:rFonts w:ascii="Century Gothic" w:hAnsi="Century Gothic"/>
                <w:lang w:val="en-GB"/>
              </w:rPr>
              <w:t>To ensure institutional transformation &amp; integrated management systems</w:t>
            </w:r>
          </w:p>
        </w:tc>
        <w:tc>
          <w:tcPr>
            <w:tcW w:type="dxa" w:w="2381"/>
          </w:tcPr>
          <w:p w:rsidP="00B76938" w:rsidR="00B76938" w:rsidRDefault="00B76938" w:rsidRPr="00B76938">
            <w:pPr>
              <w:jc w:val="both"/>
              <w:rPr>
                <w:rFonts w:ascii="Century Gothic" w:hAnsi="Century Gothic"/>
                <w:lang w:val="en-GB"/>
              </w:rPr>
            </w:pPr>
            <w:r w:rsidRPr="00B76938">
              <w:rPr>
                <w:rFonts w:ascii="Century Gothic" w:hAnsi="Century Gothic"/>
                <w:lang w:val="en-GB"/>
              </w:rPr>
              <w:t>Municipal Manager</w:t>
            </w:r>
          </w:p>
        </w:tc>
        <w:tc>
          <w:tcPr>
            <w:tcW w:type="dxa" w:w="1790"/>
          </w:tcPr>
          <w:p w:rsidP="00B76938" w:rsidR="00B76938" w:rsidRDefault="00B76938" w:rsidRPr="00B76938">
            <w:pPr>
              <w:jc w:val="both"/>
              <w:rPr>
                <w:rFonts w:ascii="Century Gothic" w:hAnsi="Century Gothic"/>
                <w:lang w:val="en-GB"/>
              </w:rPr>
            </w:pPr>
            <w:r w:rsidRPr="00B76938">
              <w:rPr>
                <w:rFonts w:ascii="Century Gothic" w:hAnsi="Century Gothic"/>
                <w:lang w:val="en-GB"/>
              </w:rPr>
              <w:t>Steering committee</w:t>
            </w:r>
          </w:p>
        </w:tc>
        <w:tc>
          <w:tcPr>
            <w:tcW w:type="dxa" w:w="2290"/>
          </w:tcPr>
          <w:p w:rsidP="00B76938" w:rsidR="00B76938" w:rsidRDefault="00B76938" w:rsidRPr="00B76938">
            <w:pPr>
              <w:jc w:val="both"/>
              <w:rPr>
                <w:rFonts w:ascii="Century Gothic" w:hAnsi="Century Gothic"/>
                <w:lang w:val="en-GB"/>
              </w:rPr>
            </w:pPr>
            <w:r w:rsidRPr="00B76938">
              <w:rPr>
                <w:rFonts w:ascii="Century Gothic" w:hAnsi="Century Gothic"/>
                <w:lang w:val="en-GB"/>
              </w:rPr>
              <w:t>14 February 2025 @    09:00</w:t>
            </w:r>
          </w:p>
          <w:p w:rsidP="00B76938" w:rsidR="00B76938" w:rsidRDefault="00B76938" w:rsidRPr="00B76938">
            <w:pPr>
              <w:jc w:val="both"/>
              <w:rPr>
                <w:rFonts w:ascii="Century Gothic" w:hAnsi="Century Gothic"/>
                <w:lang w:val="en-GB"/>
              </w:rPr>
            </w:pPr>
          </w:p>
        </w:tc>
      </w:tr>
      <w:tr w:rsidR="00B76938" w:rsidRPr="00B76938" w:rsidTr="00821DD1">
        <w:trPr>
          <w:trHeight w:val="244"/>
        </w:trPr>
        <w:tc>
          <w:tcPr>
            <w:tcW w:type="dxa" w:w="2124"/>
          </w:tcPr>
          <w:p w:rsidP="00B76938" w:rsidR="00B76938" w:rsidRDefault="00B76938" w:rsidRPr="00B76938">
            <w:pPr>
              <w:jc w:val="both"/>
              <w:rPr>
                <w:rFonts w:ascii="Century Gothic" w:hAnsi="Century Gothic"/>
                <w:lang w:val="en-GB"/>
              </w:rPr>
            </w:pPr>
            <w:r w:rsidRPr="00B76938">
              <w:rPr>
                <w:rFonts w:ascii="Century Gothic" w:hAnsi="Century Gothic"/>
                <w:lang w:val="en-GB"/>
              </w:rPr>
              <w:t>9.  Workplace Skills Plan</w:t>
            </w:r>
          </w:p>
        </w:tc>
        <w:tc>
          <w:tcPr>
            <w:tcW w:type="dxa" w:w="1760"/>
          </w:tcPr>
          <w:p w:rsidP="00B76938" w:rsidR="00B76938" w:rsidRDefault="00B76938" w:rsidRPr="00B76938">
            <w:pPr>
              <w:jc w:val="both"/>
              <w:rPr>
                <w:rFonts w:ascii="Century Gothic" w:hAnsi="Century Gothic"/>
                <w:lang w:val="en-GB"/>
              </w:rPr>
            </w:pPr>
            <w:r w:rsidRPr="00B76938">
              <w:rPr>
                <w:rFonts w:ascii="Century Gothic" w:hAnsi="Century Gothic"/>
                <w:lang w:val="en-GB"/>
              </w:rPr>
              <w:t>To ensure a holistic approach to skills Development and Training</w:t>
            </w:r>
          </w:p>
        </w:tc>
        <w:tc>
          <w:tcPr>
            <w:tcW w:type="dxa" w:w="2381"/>
          </w:tcPr>
          <w:p w:rsidP="00B76938" w:rsidR="00B76938" w:rsidRDefault="00B76938" w:rsidRPr="00B76938">
            <w:pPr>
              <w:jc w:val="both"/>
              <w:rPr>
                <w:rFonts w:ascii="Century Gothic" w:hAnsi="Century Gothic"/>
                <w:lang w:val="en-GB"/>
              </w:rPr>
            </w:pPr>
            <w:r w:rsidRPr="00B76938">
              <w:rPr>
                <w:rFonts w:ascii="Century Gothic" w:hAnsi="Century Gothic"/>
                <w:lang w:val="en-GB"/>
              </w:rPr>
              <w:t>General Manager Corporate Services</w:t>
            </w:r>
          </w:p>
        </w:tc>
        <w:tc>
          <w:tcPr>
            <w:tcW w:type="dxa" w:w="1790"/>
          </w:tcPr>
          <w:p w:rsidP="00B76938" w:rsidR="00B76938" w:rsidRDefault="00B76938" w:rsidRPr="00B76938">
            <w:pPr>
              <w:jc w:val="both"/>
              <w:rPr>
                <w:rFonts w:ascii="Century Gothic" w:hAnsi="Century Gothic"/>
                <w:lang w:val="en-GB"/>
              </w:rPr>
            </w:pPr>
            <w:r w:rsidRPr="00B76938">
              <w:rPr>
                <w:rFonts w:ascii="Century Gothic" w:hAnsi="Century Gothic"/>
                <w:lang w:val="en-GB"/>
              </w:rPr>
              <w:t>Steering committee</w:t>
            </w:r>
          </w:p>
        </w:tc>
        <w:tc>
          <w:tcPr>
            <w:tcW w:type="dxa" w:w="2290"/>
          </w:tcPr>
          <w:p w:rsidP="00B76938" w:rsidR="00B76938" w:rsidRDefault="00B76938" w:rsidRPr="00B76938">
            <w:pPr>
              <w:jc w:val="both"/>
              <w:rPr>
                <w:rFonts w:ascii="Century Gothic" w:hAnsi="Century Gothic"/>
                <w:lang w:val="en-GB"/>
              </w:rPr>
            </w:pPr>
            <w:r w:rsidRPr="00B76938">
              <w:rPr>
                <w:rFonts w:ascii="Century Gothic" w:hAnsi="Century Gothic"/>
                <w:lang w:val="en-GB"/>
              </w:rPr>
              <w:t>14 February 2025 @    09:00</w:t>
            </w:r>
          </w:p>
          <w:p w:rsidP="00B76938" w:rsidR="00B76938" w:rsidRDefault="00B76938" w:rsidRPr="00B76938">
            <w:pPr>
              <w:jc w:val="both"/>
              <w:rPr>
                <w:rFonts w:ascii="Century Gothic" w:hAnsi="Century Gothic"/>
                <w:lang w:val="en-GB"/>
              </w:rPr>
            </w:pPr>
          </w:p>
        </w:tc>
      </w:tr>
      <w:tr w:rsidR="00B76938" w:rsidRPr="00B76938" w:rsidTr="00821DD1">
        <w:trPr>
          <w:trHeight w:val="203"/>
        </w:trPr>
        <w:tc>
          <w:tcPr>
            <w:tcW w:type="dxa" w:w="2124"/>
          </w:tcPr>
          <w:p w:rsidP="00B76938" w:rsidR="00B76938" w:rsidRDefault="00B76938" w:rsidRPr="00B76938">
            <w:pPr>
              <w:jc w:val="both"/>
              <w:rPr>
                <w:rFonts w:ascii="Century Gothic" w:hAnsi="Century Gothic"/>
                <w:lang w:val="en-GB"/>
              </w:rPr>
            </w:pPr>
            <w:r w:rsidRPr="00B76938">
              <w:rPr>
                <w:rFonts w:ascii="Century Gothic" w:hAnsi="Century Gothic"/>
                <w:lang w:val="en-GB"/>
              </w:rPr>
              <w:t>10.  Performance Management Indicators</w:t>
            </w:r>
          </w:p>
        </w:tc>
        <w:tc>
          <w:tcPr>
            <w:tcW w:type="dxa" w:w="1760"/>
          </w:tcPr>
          <w:p w:rsidP="00B76938" w:rsidR="00B76938" w:rsidRDefault="00B76938" w:rsidRPr="00B76938">
            <w:pPr>
              <w:jc w:val="both"/>
              <w:rPr>
                <w:rFonts w:ascii="Century Gothic" w:hAnsi="Century Gothic"/>
                <w:lang w:val="en-GB"/>
              </w:rPr>
            </w:pPr>
            <w:r w:rsidRPr="00B76938">
              <w:rPr>
                <w:rFonts w:ascii="Century Gothic" w:hAnsi="Century Gothic"/>
                <w:lang w:val="en-GB"/>
              </w:rPr>
              <w:t>Setting KPI’s</w:t>
            </w:r>
          </w:p>
        </w:tc>
        <w:tc>
          <w:tcPr>
            <w:tcW w:type="dxa" w:w="2381"/>
          </w:tcPr>
          <w:p w:rsidP="00B76938" w:rsidR="00B76938" w:rsidRDefault="00B76938" w:rsidRPr="00B76938">
            <w:pPr>
              <w:jc w:val="both"/>
              <w:rPr>
                <w:rFonts w:ascii="Century Gothic" w:hAnsi="Century Gothic"/>
                <w:lang w:val="en-GB"/>
              </w:rPr>
            </w:pPr>
            <w:r w:rsidRPr="00B76938">
              <w:rPr>
                <w:rFonts w:ascii="Century Gothic" w:hAnsi="Century Gothic"/>
                <w:lang w:val="en-GB"/>
              </w:rPr>
              <w:t>Municipal Manager</w:t>
            </w:r>
          </w:p>
        </w:tc>
        <w:tc>
          <w:tcPr>
            <w:tcW w:type="dxa" w:w="1790"/>
          </w:tcPr>
          <w:p w:rsidP="00B76938" w:rsidR="00B76938" w:rsidRDefault="00B76938" w:rsidRPr="00B76938">
            <w:pPr>
              <w:jc w:val="both"/>
              <w:rPr>
                <w:rFonts w:ascii="Century Gothic" w:hAnsi="Century Gothic"/>
                <w:lang w:val="en-GB"/>
              </w:rPr>
            </w:pPr>
            <w:r w:rsidRPr="00B76938">
              <w:rPr>
                <w:rFonts w:ascii="Century Gothic" w:hAnsi="Century Gothic"/>
                <w:lang w:val="en-GB"/>
              </w:rPr>
              <w:t>Steering committee</w:t>
            </w:r>
          </w:p>
        </w:tc>
        <w:tc>
          <w:tcPr>
            <w:tcW w:type="dxa" w:w="2290"/>
          </w:tcPr>
          <w:p w:rsidP="00B76938" w:rsidR="00B76938" w:rsidRDefault="00B76938" w:rsidRPr="00B76938">
            <w:pPr>
              <w:jc w:val="both"/>
              <w:rPr>
                <w:rFonts w:ascii="Century Gothic" w:hAnsi="Century Gothic"/>
                <w:lang w:val="en-GB"/>
              </w:rPr>
            </w:pPr>
            <w:r w:rsidRPr="00B76938">
              <w:rPr>
                <w:rFonts w:ascii="Century Gothic" w:hAnsi="Century Gothic"/>
                <w:lang w:val="en-GB"/>
              </w:rPr>
              <w:t>14 February 2025 @    09:00</w:t>
            </w:r>
          </w:p>
          <w:p w:rsidP="00B76938" w:rsidR="00B76938" w:rsidRDefault="00B76938" w:rsidRPr="00B76938">
            <w:pPr>
              <w:jc w:val="both"/>
              <w:rPr>
                <w:rFonts w:ascii="Century Gothic" w:hAnsi="Century Gothic"/>
                <w:lang w:val="en-GB"/>
              </w:rPr>
            </w:pPr>
          </w:p>
        </w:tc>
      </w:tr>
      <w:tr w:rsidR="00B76938" w:rsidRPr="00B76938" w:rsidTr="00821DD1">
        <w:trPr>
          <w:trHeight w:val="244"/>
        </w:trPr>
        <w:tc>
          <w:tcPr>
            <w:tcW w:type="dxa" w:w="2124"/>
          </w:tcPr>
          <w:p w:rsidP="00B76938" w:rsidR="00B76938" w:rsidRDefault="00B76938" w:rsidRPr="00B76938">
            <w:pPr>
              <w:jc w:val="both"/>
              <w:rPr>
                <w:rFonts w:ascii="Century Gothic" w:hAnsi="Century Gothic"/>
                <w:lang w:val="en-GB"/>
              </w:rPr>
            </w:pPr>
            <w:r w:rsidRPr="00B76938">
              <w:rPr>
                <w:rFonts w:ascii="Century Gothic" w:hAnsi="Century Gothic"/>
                <w:lang w:val="en-GB"/>
              </w:rPr>
              <w:t>11.  Approval Phase of Budgetary / Affordability (Strategic Phase, Project Phase, Integration Phase)</w:t>
            </w:r>
          </w:p>
        </w:tc>
        <w:tc>
          <w:tcPr>
            <w:tcW w:type="dxa" w:w="1760"/>
          </w:tcPr>
          <w:p w:rsidP="00B76938" w:rsidR="00B76938" w:rsidRDefault="00B76938" w:rsidRPr="00B76938">
            <w:pPr>
              <w:jc w:val="both"/>
              <w:rPr>
                <w:rFonts w:ascii="Century Gothic" w:hAnsi="Century Gothic"/>
                <w:lang w:val="en-GB"/>
              </w:rPr>
            </w:pPr>
          </w:p>
        </w:tc>
        <w:tc>
          <w:tcPr>
            <w:tcW w:type="dxa" w:w="2381"/>
          </w:tcPr>
          <w:p w:rsidP="00B76938" w:rsidR="00B76938" w:rsidRDefault="00B76938" w:rsidRPr="00B76938">
            <w:pPr>
              <w:jc w:val="both"/>
              <w:rPr>
                <w:rFonts w:ascii="Century Gothic" w:hAnsi="Century Gothic"/>
                <w:lang w:val="en-GB"/>
              </w:rPr>
            </w:pPr>
            <w:r w:rsidRPr="00B76938">
              <w:rPr>
                <w:rFonts w:ascii="Century Gothic" w:hAnsi="Century Gothic"/>
                <w:lang w:val="en-GB"/>
              </w:rPr>
              <w:t>Municipal Manager</w:t>
            </w:r>
          </w:p>
        </w:tc>
        <w:tc>
          <w:tcPr>
            <w:tcW w:type="dxa" w:w="1790"/>
          </w:tcPr>
          <w:p w:rsidP="00B76938" w:rsidR="00B76938" w:rsidRDefault="00B76938" w:rsidRPr="00B76938">
            <w:pPr>
              <w:jc w:val="both"/>
              <w:rPr>
                <w:rFonts w:ascii="Century Gothic" w:hAnsi="Century Gothic"/>
                <w:lang w:val="en-GB"/>
              </w:rPr>
            </w:pPr>
            <w:r w:rsidRPr="00B76938">
              <w:rPr>
                <w:rFonts w:ascii="Century Gothic" w:hAnsi="Century Gothic"/>
                <w:lang w:val="en-GB"/>
              </w:rPr>
              <w:t>Steering Committee</w:t>
            </w:r>
          </w:p>
        </w:tc>
        <w:tc>
          <w:tcPr>
            <w:tcW w:type="dxa" w:w="2290"/>
          </w:tcPr>
          <w:p w:rsidP="00B76938" w:rsidR="00B76938" w:rsidRDefault="00B76938" w:rsidRPr="00B76938">
            <w:pPr>
              <w:jc w:val="both"/>
              <w:rPr>
                <w:rFonts w:ascii="Century Gothic" w:hAnsi="Century Gothic"/>
                <w:lang w:val="en-GB"/>
              </w:rPr>
            </w:pPr>
            <w:r w:rsidRPr="00B76938">
              <w:rPr>
                <w:rFonts w:ascii="Century Gothic" w:hAnsi="Century Gothic"/>
                <w:lang w:val="en-GB"/>
              </w:rPr>
              <w:t>14 February 2025 @    09:00</w:t>
            </w:r>
          </w:p>
          <w:p w:rsidP="00B76938" w:rsidR="00B76938" w:rsidRDefault="00B76938" w:rsidRPr="00B76938">
            <w:pPr>
              <w:jc w:val="both"/>
              <w:rPr>
                <w:rFonts w:ascii="Century Gothic" w:hAnsi="Century Gothic"/>
                <w:lang w:val="en-GB"/>
              </w:rPr>
            </w:pPr>
          </w:p>
        </w:tc>
      </w:tr>
    </w:tbl>
    <w:p w:rsidP="00B76938" w:rsidR="00B76938" w:rsidRDefault="00B76938" w:rsidRPr="00B76938">
      <w:pPr>
        <w:jc w:val="both"/>
        <w:rPr>
          <w:rFonts w:ascii="Century Gothic" w:hAnsi="Century Gothic"/>
          <w:b/>
          <w:lang w:val="en-GB"/>
        </w:rPr>
      </w:pPr>
    </w:p>
    <w:p w:rsidP="00B76938" w:rsidR="00B76938" w:rsidRDefault="00B76938" w:rsidRPr="00B76938">
      <w:pPr>
        <w:jc w:val="both"/>
        <w:rPr>
          <w:rFonts w:ascii="Century Gothic" w:hAnsi="Century Gothic"/>
          <w:b/>
          <w:lang w:val="en-GB"/>
        </w:rPr>
      </w:pPr>
    </w:p>
    <w:p w:rsidP="00B76938" w:rsidR="00B76938" w:rsidRDefault="00B76938" w:rsidRPr="00B76938">
      <w:pPr>
        <w:rPr>
          <w:rFonts w:ascii="Century Gothic" w:hAnsi="Century Gothic"/>
          <w:b/>
          <w:lang w:val="en-GB"/>
        </w:rPr>
      </w:pPr>
      <w:r w:rsidRPr="00B76938">
        <w:rPr>
          <w:rFonts w:ascii="Century Gothic" w:hAnsi="Century Gothic"/>
          <w:b/>
          <w:lang w:val="en-GB"/>
        </w:rPr>
        <w:br w:type="page"/>
      </w:r>
    </w:p>
    <w:p w:rsidP="00B76938" w:rsidR="00B76938" w:rsidRDefault="00B76938" w:rsidRPr="00B76938">
      <w:pPr>
        <w:jc w:val="both"/>
        <w:rPr>
          <w:rFonts w:ascii="Century Gothic" w:hAnsi="Century Gothic"/>
          <w:b/>
          <w:lang w:val="en-GB"/>
        </w:rPr>
      </w:pPr>
      <w:r w:rsidRPr="00B76938">
        <w:rPr>
          <w:rFonts w:ascii="Century Gothic" w:hAnsi="Century Gothic"/>
          <w:b/>
          <w:lang w:val="en-GB"/>
        </w:rPr>
        <w:lastRenderedPageBreak/>
        <w:t>APPROVAL PHASE</w:t>
      </w:r>
    </w:p>
    <w:p w:rsidP="00B76938" w:rsidR="00B76938" w:rsidRDefault="00B76938" w:rsidRPr="00B76938">
      <w:pPr>
        <w:jc w:val="both"/>
        <w:rPr>
          <w:rFonts w:ascii="Century Gothic" w:hAnsi="Century Gothic"/>
          <w:b/>
          <w:lang w:val="en-GB"/>
        </w:rPr>
      </w:pPr>
    </w:p>
    <w:tbl>
      <w:tblPr>
        <w:tblW w:type="dxa" w:w="1025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1" w:lastRow="1" w:noHBand="0" w:noVBand="0" w:val="01E0"/>
      </w:tblPr>
      <w:tblGrid>
        <w:gridCol w:w="1956"/>
        <w:gridCol w:w="1707"/>
        <w:gridCol w:w="2133"/>
        <w:gridCol w:w="1822"/>
        <w:gridCol w:w="2637"/>
      </w:tblGrid>
      <w:tr w:rsidR="00B76938" w:rsidRPr="00B76938" w:rsidTr="00821DD1">
        <w:trPr>
          <w:trHeight w:val="65"/>
        </w:trPr>
        <w:tc>
          <w:tcPr>
            <w:tcW w:type="dxa" w:w="1971"/>
          </w:tcPr>
          <w:p w:rsidP="00B76938" w:rsidR="00B76938" w:rsidRDefault="00B76938" w:rsidRPr="00B76938">
            <w:pPr>
              <w:jc w:val="both"/>
              <w:rPr>
                <w:rFonts w:ascii="Century Gothic" w:hAnsi="Century Gothic"/>
                <w:b/>
                <w:lang w:val="en-GB"/>
              </w:rPr>
            </w:pPr>
            <w:r w:rsidRPr="00B76938">
              <w:rPr>
                <w:rFonts w:ascii="Century Gothic" w:hAnsi="Century Gothic"/>
                <w:b/>
                <w:lang w:val="en-GB"/>
              </w:rPr>
              <w:t>PLANNING ACTIVITY</w:t>
            </w:r>
          </w:p>
        </w:tc>
        <w:tc>
          <w:tcPr>
            <w:tcW w:type="dxa" w:w="1582"/>
          </w:tcPr>
          <w:p w:rsidP="00B76938" w:rsidR="00B76938" w:rsidRDefault="00B76938" w:rsidRPr="00B76938">
            <w:pPr>
              <w:jc w:val="both"/>
              <w:rPr>
                <w:rFonts w:ascii="Century Gothic" w:hAnsi="Century Gothic"/>
                <w:b/>
                <w:lang w:val="en-GB"/>
              </w:rPr>
            </w:pPr>
            <w:r w:rsidRPr="00B76938">
              <w:rPr>
                <w:rFonts w:ascii="Century Gothic" w:hAnsi="Century Gothic"/>
                <w:b/>
                <w:lang w:val="en-GB"/>
              </w:rPr>
              <w:t>TASK</w:t>
            </w:r>
          </w:p>
        </w:tc>
        <w:tc>
          <w:tcPr>
            <w:tcW w:type="dxa" w:w="2174"/>
          </w:tcPr>
          <w:p w:rsidP="00B76938" w:rsidR="00B76938" w:rsidRDefault="00B76938" w:rsidRPr="00B76938">
            <w:pPr>
              <w:jc w:val="both"/>
              <w:rPr>
                <w:rFonts w:ascii="Century Gothic" w:hAnsi="Century Gothic"/>
                <w:b/>
                <w:lang w:val="en-GB"/>
              </w:rPr>
            </w:pPr>
            <w:r w:rsidRPr="00B76938">
              <w:rPr>
                <w:rFonts w:ascii="Century Gothic" w:hAnsi="Century Gothic"/>
                <w:b/>
                <w:lang w:val="en-GB"/>
              </w:rPr>
              <w:t>RESPONSIBLE PERSON</w:t>
            </w:r>
          </w:p>
        </w:tc>
        <w:tc>
          <w:tcPr>
            <w:tcW w:type="dxa" w:w="1823"/>
          </w:tcPr>
          <w:p w:rsidP="00B76938" w:rsidR="00B76938" w:rsidRDefault="00B76938" w:rsidRPr="00B76938">
            <w:pPr>
              <w:jc w:val="both"/>
              <w:rPr>
                <w:rFonts w:ascii="Century Gothic" w:hAnsi="Century Gothic"/>
                <w:b/>
                <w:lang w:val="en-GB"/>
              </w:rPr>
            </w:pPr>
            <w:r w:rsidRPr="00B76938">
              <w:rPr>
                <w:rFonts w:ascii="Century Gothic" w:hAnsi="Century Gothic"/>
                <w:b/>
                <w:lang w:val="en-GB"/>
              </w:rPr>
              <w:t>PARTICIPANTS</w:t>
            </w:r>
          </w:p>
        </w:tc>
        <w:tc>
          <w:tcPr>
            <w:tcW w:type="dxa" w:w="2705"/>
          </w:tcPr>
          <w:p w:rsidP="00B76938" w:rsidR="00B76938" w:rsidRDefault="00B76938" w:rsidRPr="00B76938">
            <w:pPr>
              <w:jc w:val="both"/>
              <w:rPr>
                <w:rFonts w:ascii="Century Gothic" w:hAnsi="Century Gothic"/>
                <w:b/>
                <w:lang w:val="en-GB"/>
              </w:rPr>
            </w:pPr>
            <w:r w:rsidRPr="00B76938">
              <w:rPr>
                <w:rFonts w:ascii="Century Gothic" w:hAnsi="Century Gothic"/>
                <w:b/>
                <w:lang w:val="en-GB"/>
              </w:rPr>
              <w:t>TIMESCHEDULE</w:t>
            </w:r>
          </w:p>
        </w:tc>
      </w:tr>
      <w:tr w:rsidR="00B76938" w:rsidRPr="00B76938" w:rsidTr="00821DD1">
        <w:trPr>
          <w:trHeight w:val="323"/>
        </w:trPr>
        <w:tc>
          <w:tcPr>
            <w:tcW w:type="dxa" w:w="1971"/>
          </w:tcPr>
          <w:p w:rsidP="00B76938" w:rsidR="00B76938" w:rsidRDefault="00B76938" w:rsidRPr="00B76938">
            <w:pPr>
              <w:jc w:val="both"/>
              <w:rPr>
                <w:rFonts w:ascii="Century Gothic" w:hAnsi="Century Gothic"/>
                <w:lang w:val="en-GB"/>
              </w:rPr>
            </w:pPr>
            <w:r w:rsidRPr="00B76938">
              <w:rPr>
                <w:rFonts w:ascii="Century Gothic" w:hAnsi="Century Gothic"/>
                <w:lang w:val="en-GB"/>
              </w:rPr>
              <w:t>1.  Providing opportunity for comments from Sector Departments</w:t>
            </w:r>
          </w:p>
        </w:tc>
        <w:tc>
          <w:tcPr>
            <w:tcW w:type="dxa" w:w="1582"/>
          </w:tcPr>
          <w:p w:rsidP="00B76938" w:rsidR="00B76938" w:rsidRDefault="00B76938" w:rsidRPr="00B76938">
            <w:pPr>
              <w:jc w:val="both"/>
              <w:rPr>
                <w:rFonts w:ascii="Century Gothic" w:hAnsi="Century Gothic"/>
                <w:lang w:val="en-GB"/>
              </w:rPr>
            </w:pPr>
            <w:r w:rsidRPr="00B76938">
              <w:rPr>
                <w:rFonts w:ascii="Century Gothic" w:hAnsi="Century Gothic"/>
                <w:lang w:val="en-GB"/>
              </w:rPr>
              <w:t>Integrating plans and programmes in compliance with sector guidelines</w:t>
            </w:r>
          </w:p>
        </w:tc>
        <w:tc>
          <w:tcPr>
            <w:tcW w:type="dxa" w:w="2174"/>
          </w:tcPr>
          <w:p w:rsidP="00B76938" w:rsidR="00B76938" w:rsidRDefault="00B76938" w:rsidRPr="00B76938">
            <w:pPr>
              <w:jc w:val="both"/>
              <w:rPr>
                <w:rFonts w:ascii="Century Gothic" w:hAnsi="Century Gothic"/>
                <w:lang w:val="en-GB"/>
              </w:rPr>
            </w:pPr>
            <w:r w:rsidRPr="00B76938">
              <w:rPr>
                <w:rFonts w:ascii="Century Gothic" w:hAnsi="Century Gothic"/>
                <w:lang w:val="en-GB"/>
              </w:rPr>
              <w:t>Steering committee</w:t>
            </w:r>
          </w:p>
        </w:tc>
        <w:tc>
          <w:tcPr>
            <w:tcW w:type="dxa" w:w="1823"/>
          </w:tcPr>
          <w:p w:rsidP="00B76938" w:rsidR="00B76938" w:rsidRDefault="00B76938" w:rsidRPr="00B76938">
            <w:pPr>
              <w:jc w:val="both"/>
              <w:rPr>
                <w:rFonts w:ascii="Century Gothic" w:hAnsi="Century Gothic"/>
                <w:lang w:val="en-GB"/>
              </w:rPr>
            </w:pPr>
            <w:r w:rsidRPr="00B76938">
              <w:rPr>
                <w:rFonts w:ascii="Century Gothic" w:hAnsi="Century Gothic"/>
                <w:lang w:val="en-GB"/>
              </w:rPr>
              <w:t>Sector departments</w:t>
            </w:r>
          </w:p>
        </w:tc>
        <w:tc>
          <w:tcPr>
            <w:tcW w:type="dxa" w:w="2705"/>
          </w:tcPr>
          <w:p w:rsidP="00B76938" w:rsidR="00B76938" w:rsidRDefault="00B76938" w:rsidRPr="00B76938">
            <w:pPr>
              <w:jc w:val="both"/>
              <w:rPr>
                <w:rFonts w:ascii="Century Gothic" w:hAnsi="Century Gothic"/>
                <w:lang w:val="en-GB"/>
              </w:rPr>
            </w:pPr>
            <w:r w:rsidRPr="00B76938">
              <w:rPr>
                <w:rFonts w:ascii="Century Gothic" w:hAnsi="Century Gothic"/>
                <w:lang w:val="en-GB"/>
              </w:rPr>
              <w:t xml:space="preserve"> 06 February 2025</w:t>
            </w:r>
          </w:p>
          <w:p w:rsidP="00B76938" w:rsidR="00B76938" w:rsidRDefault="00B76938" w:rsidRPr="00B76938">
            <w:pPr>
              <w:jc w:val="both"/>
              <w:rPr>
                <w:rFonts w:ascii="Century Gothic" w:hAnsi="Century Gothic"/>
                <w:lang w:val="en-GB"/>
              </w:rPr>
            </w:pPr>
            <w:r w:rsidRPr="00B76938">
              <w:rPr>
                <w:rFonts w:ascii="Century Gothic" w:hAnsi="Century Gothic"/>
                <w:lang w:val="en-GB"/>
              </w:rPr>
              <w:t xml:space="preserve">     9H00</w:t>
            </w:r>
          </w:p>
        </w:tc>
      </w:tr>
      <w:tr w:rsidR="00B76938" w:rsidRPr="00B76938" w:rsidTr="00821DD1">
        <w:trPr>
          <w:trHeight w:val="327"/>
        </w:trPr>
        <w:tc>
          <w:tcPr>
            <w:tcW w:type="dxa" w:w="1971"/>
          </w:tcPr>
          <w:p w:rsidP="00B76938" w:rsidR="00B76938" w:rsidRDefault="00B76938" w:rsidRPr="00B76938">
            <w:pPr>
              <w:jc w:val="both"/>
              <w:rPr>
                <w:rFonts w:ascii="Century Gothic" w:hAnsi="Century Gothic"/>
                <w:lang w:val="en-GB"/>
              </w:rPr>
            </w:pPr>
            <w:r w:rsidRPr="00B76938">
              <w:rPr>
                <w:rFonts w:ascii="Century Gothic" w:hAnsi="Century Gothic"/>
                <w:lang w:val="en-GB"/>
              </w:rPr>
              <w:t>2. Draft adoption of Tabled Budget, SDBIP and revised IDP by Portfolio Committee</w:t>
            </w:r>
          </w:p>
        </w:tc>
        <w:tc>
          <w:tcPr>
            <w:tcW w:type="dxa" w:w="1582"/>
          </w:tcPr>
          <w:p w:rsidP="00B76938" w:rsidR="00B76938" w:rsidRDefault="00B76938" w:rsidRPr="00B76938">
            <w:pPr>
              <w:jc w:val="both"/>
              <w:rPr>
                <w:rFonts w:ascii="Century Gothic" w:hAnsi="Century Gothic"/>
                <w:lang w:val="en-GB"/>
              </w:rPr>
            </w:pPr>
            <w:r w:rsidRPr="00B76938">
              <w:rPr>
                <w:rFonts w:ascii="Century Gothic" w:hAnsi="Century Gothic"/>
                <w:lang w:val="en-GB"/>
              </w:rPr>
              <w:t>To adopt the IDP, Budget and SDBIP as a legal binding document</w:t>
            </w:r>
          </w:p>
        </w:tc>
        <w:tc>
          <w:tcPr>
            <w:tcW w:type="dxa" w:w="2174"/>
          </w:tcPr>
          <w:p w:rsidP="00B76938" w:rsidR="00B76938" w:rsidRDefault="00B76938" w:rsidRPr="00B76938">
            <w:pPr>
              <w:jc w:val="both"/>
              <w:rPr>
                <w:rFonts w:ascii="Century Gothic" w:hAnsi="Century Gothic"/>
                <w:lang w:val="en-GB"/>
              </w:rPr>
            </w:pPr>
            <w:r w:rsidRPr="00B76938">
              <w:rPr>
                <w:rFonts w:ascii="Century Gothic" w:hAnsi="Century Gothic"/>
                <w:lang w:val="en-GB"/>
              </w:rPr>
              <w:t>Municipal Manager</w:t>
            </w:r>
          </w:p>
        </w:tc>
        <w:tc>
          <w:tcPr>
            <w:tcW w:type="dxa" w:w="1823"/>
          </w:tcPr>
          <w:p w:rsidP="00B76938" w:rsidR="00B76938" w:rsidRDefault="00B76938" w:rsidRPr="00B76938">
            <w:pPr>
              <w:jc w:val="both"/>
              <w:rPr>
                <w:rFonts w:ascii="Century Gothic" w:hAnsi="Century Gothic"/>
                <w:lang w:val="en-GB"/>
              </w:rPr>
            </w:pPr>
            <w:r w:rsidRPr="00B76938">
              <w:rPr>
                <w:rFonts w:ascii="Century Gothic" w:hAnsi="Century Gothic"/>
                <w:lang w:val="en-GB"/>
              </w:rPr>
              <w:t>Corporate Services Portfolio committee</w:t>
            </w:r>
          </w:p>
          <w:p w:rsidP="00B76938" w:rsidR="00B76938" w:rsidRDefault="00B76938" w:rsidRPr="00B76938">
            <w:pPr>
              <w:jc w:val="both"/>
              <w:rPr>
                <w:rFonts w:ascii="Century Gothic" w:hAnsi="Century Gothic"/>
                <w:lang w:val="en-GB"/>
              </w:rPr>
            </w:pPr>
            <w:r w:rsidRPr="00B76938">
              <w:rPr>
                <w:rFonts w:ascii="Century Gothic" w:hAnsi="Century Gothic"/>
                <w:lang w:val="en-GB"/>
              </w:rPr>
              <w:t>General Managers, Senior Managers and Managers</w:t>
            </w:r>
          </w:p>
        </w:tc>
        <w:tc>
          <w:tcPr>
            <w:tcW w:type="dxa" w:w="2705"/>
          </w:tcPr>
          <w:p w:rsidP="00B76938" w:rsidR="00B76938" w:rsidRDefault="00B76938" w:rsidRPr="00B76938">
            <w:pPr>
              <w:jc w:val="both"/>
              <w:rPr>
                <w:rFonts w:ascii="Century Gothic" w:hAnsi="Century Gothic"/>
                <w:lang w:val="en-GB"/>
              </w:rPr>
            </w:pPr>
            <w:r w:rsidRPr="00B76938">
              <w:rPr>
                <w:rFonts w:ascii="Century Gothic" w:hAnsi="Century Gothic"/>
                <w:lang w:val="en-GB"/>
              </w:rPr>
              <w:t>03  March 2025</w:t>
            </w:r>
          </w:p>
          <w:p w:rsidP="00B76938" w:rsidR="00B76938" w:rsidRDefault="00B76938" w:rsidRPr="00B76938">
            <w:pPr>
              <w:jc w:val="both"/>
              <w:rPr>
                <w:rFonts w:ascii="Century Gothic" w:hAnsi="Century Gothic"/>
                <w:lang w:val="en-GB"/>
              </w:rPr>
            </w:pPr>
            <w:r w:rsidRPr="00B76938">
              <w:rPr>
                <w:rFonts w:ascii="Century Gothic" w:hAnsi="Century Gothic"/>
                <w:lang w:val="en-GB"/>
              </w:rPr>
              <w:t>10H00</w:t>
            </w:r>
          </w:p>
        </w:tc>
      </w:tr>
      <w:tr w:rsidR="00B76938" w:rsidRPr="00B76938" w:rsidTr="00821DD1">
        <w:trPr>
          <w:trHeight w:val="323"/>
        </w:trPr>
        <w:tc>
          <w:tcPr>
            <w:tcW w:type="dxa" w:w="1971"/>
          </w:tcPr>
          <w:p w:rsidP="00B76938" w:rsidR="00B76938" w:rsidRDefault="00B76938" w:rsidRPr="00B76938">
            <w:pPr>
              <w:jc w:val="both"/>
              <w:rPr>
                <w:rFonts w:ascii="Century Gothic" w:hAnsi="Century Gothic"/>
                <w:lang w:val="en-GB"/>
              </w:rPr>
            </w:pPr>
            <w:r w:rsidRPr="00B76938">
              <w:rPr>
                <w:rFonts w:ascii="Century Gothic" w:hAnsi="Century Gothic"/>
                <w:lang w:val="en-GB"/>
              </w:rPr>
              <w:t>3. Draft adoption of Tabled Budget, SDBIP and revised IDP by Executive Committee</w:t>
            </w:r>
          </w:p>
        </w:tc>
        <w:tc>
          <w:tcPr>
            <w:tcW w:type="dxa" w:w="1582"/>
          </w:tcPr>
          <w:p w:rsidP="00B76938" w:rsidR="00B76938" w:rsidRDefault="00B76938" w:rsidRPr="00B76938">
            <w:pPr>
              <w:jc w:val="both"/>
              <w:rPr>
                <w:rFonts w:ascii="Century Gothic" w:hAnsi="Century Gothic"/>
                <w:lang w:val="en-GB"/>
              </w:rPr>
            </w:pPr>
            <w:r w:rsidRPr="00B76938">
              <w:rPr>
                <w:rFonts w:ascii="Century Gothic" w:hAnsi="Century Gothic"/>
                <w:lang w:val="en-GB"/>
              </w:rPr>
              <w:t>To adopt the IDP, Budget and SDBIP as a legal binding document</w:t>
            </w:r>
          </w:p>
        </w:tc>
        <w:tc>
          <w:tcPr>
            <w:tcW w:type="dxa" w:w="2174"/>
          </w:tcPr>
          <w:p w:rsidP="00B76938" w:rsidR="00B76938" w:rsidRDefault="00B76938" w:rsidRPr="00B76938">
            <w:pPr>
              <w:jc w:val="both"/>
              <w:rPr>
                <w:rFonts w:ascii="Century Gothic" w:hAnsi="Century Gothic"/>
                <w:lang w:val="en-GB"/>
              </w:rPr>
            </w:pPr>
            <w:r w:rsidRPr="00B76938">
              <w:rPr>
                <w:rFonts w:ascii="Century Gothic" w:hAnsi="Century Gothic"/>
                <w:lang w:val="en-GB"/>
              </w:rPr>
              <w:t>Portfolio Head: Corporate Services</w:t>
            </w:r>
          </w:p>
        </w:tc>
        <w:tc>
          <w:tcPr>
            <w:tcW w:type="dxa" w:w="1823"/>
          </w:tcPr>
          <w:p w:rsidP="00B76938" w:rsidR="00B76938" w:rsidRDefault="00B76938" w:rsidRPr="00B76938">
            <w:pPr>
              <w:jc w:val="both"/>
              <w:rPr>
                <w:rFonts w:ascii="Century Gothic" w:hAnsi="Century Gothic"/>
                <w:lang w:val="en-GB"/>
              </w:rPr>
            </w:pPr>
            <w:r w:rsidRPr="00B76938">
              <w:rPr>
                <w:rFonts w:ascii="Century Gothic" w:hAnsi="Century Gothic"/>
                <w:lang w:val="en-GB"/>
              </w:rPr>
              <w:t>Executive Committee</w:t>
            </w:r>
          </w:p>
          <w:p w:rsidP="00B76938" w:rsidR="00B76938" w:rsidRDefault="00B76938" w:rsidRPr="00B76938">
            <w:pPr>
              <w:jc w:val="both"/>
              <w:rPr>
                <w:rFonts w:ascii="Century Gothic" w:hAnsi="Century Gothic"/>
                <w:lang w:val="en-GB"/>
              </w:rPr>
            </w:pPr>
            <w:r w:rsidRPr="00B76938">
              <w:rPr>
                <w:rFonts w:ascii="Century Gothic" w:hAnsi="Century Gothic"/>
                <w:lang w:val="en-GB"/>
              </w:rPr>
              <w:t>Exco Members, Municipal Manager and General Managers</w:t>
            </w:r>
          </w:p>
        </w:tc>
        <w:tc>
          <w:tcPr>
            <w:tcW w:type="dxa" w:w="2705"/>
          </w:tcPr>
          <w:p w:rsidP="00B76938" w:rsidR="00B76938" w:rsidRDefault="00B76938" w:rsidRPr="00B76938">
            <w:pPr>
              <w:jc w:val="both"/>
              <w:rPr>
                <w:rFonts w:ascii="Century Gothic" w:hAnsi="Century Gothic"/>
                <w:lang w:val="en-GB"/>
              </w:rPr>
            </w:pPr>
            <w:r w:rsidRPr="00B76938">
              <w:rPr>
                <w:rFonts w:ascii="Century Gothic" w:hAnsi="Century Gothic"/>
                <w:lang w:val="en-GB"/>
              </w:rPr>
              <w:t>11 March 2025</w:t>
            </w:r>
          </w:p>
          <w:p w:rsidP="00B76938" w:rsidR="00B76938" w:rsidRDefault="00B76938" w:rsidRPr="00B76938">
            <w:pPr>
              <w:jc w:val="both"/>
              <w:rPr>
                <w:rFonts w:ascii="Century Gothic" w:hAnsi="Century Gothic"/>
                <w:lang w:val="en-GB"/>
              </w:rPr>
            </w:pPr>
            <w:r w:rsidRPr="00B76938">
              <w:rPr>
                <w:rFonts w:ascii="Century Gothic" w:hAnsi="Century Gothic"/>
                <w:lang w:val="en-GB"/>
              </w:rPr>
              <w:t>10H00</w:t>
            </w:r>
          </w:p>
        </w:tc>
      </w:tr>
      <w:tr w:rsidR="00B76938" w:rsidRPr="00B76938" w:rsidTr="00821DD1">
        <w:trPr>
          <w:trHeight w:val="262"/>
        </w:trPr>
        <w:tc>
          <w:tcPr>
            <w:tcW w:type="dxa" w:w="1971"/>
          </w:tcPr>
          <w:p w:rsidP="00B76938" w:rsidR="00B76938" w:rsidRDefault="00B76938" w:rsidRPr="00B76938">
            <w:pPr>
              <w:jc w:val="both"/>
              <w:rPr>
                <w:rFonts w:ascii="Century Gothic" w:hAnsi="Century Gothic"/>
                <w:lang w:val="en-GB"/>
              </w:rPr>
            </w:pPr>
            <w:r w:rsidRPr="00B76938">
              <w:rPr>
                <w:rFonts w:ascii="Century Gothic" w:hAnsi="Century Gothic"/>
                <w:lang w:val="en-GB"/>
              </w:rPr>
              <w:t xml:space="preserve">4.   Draft adoption of </w:t>
            </w:r>
            <w:r w:rsidRPr="00B76938">
              <w:rPr>
                <w:rFonts w:ascii="Century Gothic" w:hAnsi="Century Gothic"/>
                <w:lang w:val="en-GB"/>
              </w:rPr>
              <w:lastRenderedPageBreak/>
              <w:t>Tabled Budget, SDBIP and revised IDP by council</w:t>
            </w:r>
          </w:p>
        </w:tc>
        <w:tc>
          <w:tcPr>
            <w:tcW w:type="dxa" w:w="1582"/>
          </w:tcPr>
          <w:p w:rsidP="00B76938" w:rsidR="00B76938" w:rsidRDefault="00B76938" w:rsidRPr="00B76938">
            <w:pPr>
              <w:jc w:val="both"/>
              <w:rPr>
                <w:rFonts w:ascii="Century Gothic" w:hAnsi="Century Gothic"/>
                <w:lang w:val="en-GB"/>
              </w:rPr>
            </w:pPr>
            <w:r w:rsidRPr="00B76938">
              <w:rPr>
                <w:rFonts w:ascii="Century Gothic" w:hAnsi="Century Gothic"/>
                <w:lang w:val="en-GB"/>
              </w:rPr>
              <w:lastRenderedPageBreak/>
              <w:t xml:space="preserve">To adopt the IDP, Budget </w:t>
            </w:r>
            <w:r w:rsidRPr="00B76938">
              <w:rPr>
                <w:rFonts w:ascii="Century Gothic" w:hAnsi="Century Gothic"/>
                <w:lang w:val="en-GB"/>
              </w:rPr>
              <w:lastRenderedPageBreak/>
              <w:t>and SDBIP as a legal binding document</w:t>
            </w:r>
          </w:p>
        </w:tc>
        <w:tc>
          <w:tcPr>
            <w:tcW w:type="dxa" w:w="2174"/>
          </w:tcPr>
          <w:p w:rsidP="00B76938" w:rsidR="00B76938" w:rsidRDefault="00B76938" w:rsidRPr="00B76938">
            <w:pPr>
              <w:jc w:val="both"/>
              <w:rPr>
                <w:rFonts w:ascii="Century Gothic" w:hAnsi="Century Gothic"/>
                <w:lang w:val="en-GB"/>
              </w:rPr>
            </w:pPr>
            <w:r w:rsidRPr="00B76938">
              <w:rPr>
                <w:rFonts w:ascii="Century Gothic" w:hAnsi="Century Gothic"/>
                <w:lang w:val="en-GB"/>
              </w:rPr>
              <w:lastRenderedPageBreak/>
              <w:t>Mayor</w:t>
            </w:r>
          </w:p>
        </w:tc>
        <w:tc>
          <w:tcPr>
            <w:tcW w:type="dxa" w:w="1823"/>
          </w:tcPr>
          <w:p w:rsidP="00B76938" w:rsidR="00B76938" w:rsidRDefault="00B76938" w:rsidRPr="00B76938">
            <w:pPr>
              <w:jc w:val="both"/>
              <w:rPr>
                <w:rFonts w:ascii="Century Gothic" w:hAnsi="Century Gothic"/>
                <w:lang w:val="en-GB"/>
              </w:rPr>
            </w:pPr>
            <w:r w:rsidRPr="00B76938">
              <w:rPr>
                <w:rFonts w:ascii="Century Gothic" w:hAnsi="Century Gothic"/>
                <w:lang w:val="en-GB"/>
              </w:rPr>
              <w:t>Council</w:t>
            </w:r>
          </w:p>
        </w:tc>
        <w:tc>
          <w:tcPr>
            <w:tcW w:type="dxa" w:w="2705"/>
          </w:tcPr>
          <w:p w:rsidP="00B76938" w:rsidR="00B76938" w:rsidRDefault="00B76938" w:rsidRPr="00B76938">
            <w:pPr>
              <w:jc w:val="both"/>
              <w:rPr>
                <w:rFonts w:ascii="Century Gothic" w:hAnsi="Century Gothic"/>
                <w:lang w:val="en-GB"/>
              </w:rPr>
            </w:pPr>
            <w:r w:rsidRPr="00B76938">
              <w:rPr>
                <w:rFonts w:ascii="Century Gothic" w:hAnsi="Century Gothic"/>
                <w:lang w:val="en-GB"/>
              </w:rPr>
              <w:t>27 March 2025</w:t>
            </w:r>
          </w:p>
          <w:p w:rsidP="00B76938" w:rsidR="00B76938" w:rsidRDefault="00B76938" w:rsidRPr="00B76938">
            <w:pPr>
              <w:jc w:val="both"/>
              <w:rPr>
                <w:rFonts w:ascii="Century Gothic" w:hAnsi="Century Gothic"/>
                <w:lang w:val="en-GB"/>
              </w:rPr>
            </w:pPr>
            <w:r w:rsidRPr="00B76938">
              <w:rPr>
                <w:rFonts w:ascii="Century Gothic" w:hAnsi="Century Gothic"/>
                <w:lang w:val="en-GB"/>
              </w:rPr>
              <w:lastRenderedPageBreak/>
              <w:t>14H00 @  council chambers</w:t>
            </w:r>
          </w:p>
          <w:p w:rsidP="00B76938" w:rsidR="00B76938" w:rsidRDefault="00B76938" w:rsidRPr="00B76938">
            <w:pPr>
              <w:jc w:val="both"/>
              <w:rPr>
                <w:rFonts w:ascii="Century Gothic" w:hAnsi="Century Gothic"/>
                <w:lang w:val="en-GB"/>
              </w:rPr>
            </w:pPr>
            <w:r w:rsidRPr="00B76938">
              <w:rPr>
                <w:rFonts w:ascii="Century Gothic" w:hAnsi="Century Gothic"/>
                <w:lang w:val="en-GB"/>
              </w:rPr>
              <w:t xml:space="preserve">           </w:t>
            </w:r>
          </w:p>
        </w:tc>
      </w:tr>
      <w:tr w:rsidR="00B76938" w:rsidRPr="00B76938" w:rsidTr="00821DD1">
        <w:trPr>
          <w:trHeight w:val="327"/>
        </w:trPr>
        <w:tc>
          <w:tcPr>
            <w:tcW w:type="dxa" w:w="1971"/>
          </w:tcPr>
          <w:p w:rsidP="00B76938" w:rsidR="00B76938" w:rsidRDefault="00B76938" w:rsidRPr="00B76938">
            <w:pPr>
              <w:jc w:val="both"/>
              <w:rPr>
                <w:rFonts w:ascii="Century Gothic" w:hAnsi="Century Gothic"/>
                <w:lang w:val="en-GB"/>
              </w:rPr>
            </w:pPr>
            <w:r w:rsidRPr="00B76938">
              <w:rPr>
                <w:rFonts w:ascii="Century Gothic" w:hAnsi="Century Gothic"/>
                <w:lang w:val="en-GB"/>
              </w:rPr>
              <w:lastRenderedPageBreak/>
              <w:t>5.  Providing opportunity for comments from the public</w:t>
            </w:r>
          </w:p>
        </w:tc>
        <w:tc>
          <w:tcPr>
            <w:tcW w:type="dxa" w:w="1582"/>
          </w:tcPr>
          <w:p w:rsidP="00B76938" w:rsidR="00B76938" w:rsidRDefault="00B76938" w:rsidRPr="00B76938">
            <w:pPr>
              <w:jc w:val="both"/>
              <w:rPr>
                <w:rFonts w:ascii="Century Gothic" w:hAnsi="Century Gothic"/>
                <w:lang w:val="en-GB"/>
              </w:rPr>
            </w:pPr>
            <w:r w:rsidRPr="00B76938">
              <w:rPr>
                <w:rFonts w:ascii="Century Gothic" w:hAnsi="Century Gothic"/>
                <w:lang w:val="en-GB"/>
              </w:rPr>
              <w:t>Publishing of a notice for public comments and Wards General meetings</w:t>
            </w:r>
          </w:p>
        </w:tc>
        <w:tc>
          <w:tcPr>
            <w:tcW w:type="dxa" w:w="2174"/>
          </w:tcPr>
          <w:p w:rsidP="00B76938" w:rsidR="00B76938" w:rsidRDefault="00B76938" w:rsidRPr="00B76938">
            <w:pPr>
              <w:jc w:val="both"/>
              <w:rPr>
                <w:rFonts w:ascii="Century Gothic" w:hAnsi="Century Gothic"/>
                <w:lang w:val="en-GB"/>
              </w:rPr>
            </w:pPr>
            <w:r w:rsidRPr="00B76938">
              <w:rPr>
                <w:rFonts w:ascii="Century Gothic" w:hAnsi="Century Gothic"/>
                <w:lang w:val="en-GB"/>
              </w:rPr>
              <w:t>Steering committee</w:t>
            </w:r>
          </w:p>
        </w:tc>
        <w:tc>
          <w:tcPr>
            <w:tcW w:type="dxa" w:w="1823"/>
          </w:tcPr>
          <w:p w:rsidP="00B76938" w:rsidR="00B76938" w:rsidRDefault="00B76938" w:rsidRPr="00B76938">
            <w:pPr>
              <w:jc w:val="both"/>
              <w:rPr>
                <w:rFonts w:ascii="Century Gothic" w:hAnsi="Century Gothic"/>
                <w:lang w:val="en-GB"/>
              </w:rPr>
            </w:pPr>
            <w:r w:rsidRPr="00B76938">
              <w:rPr>
                <w:rFonts w:ascii="Century Gothic" w:hAnsi="Century Gothic"/>
                <w:lang w:val="en-GB"/>
              </w:rPr>
              <w:t>Communities and other stakeholders</w:t>
            </w:r>
          </w:p>
        </w:tc>
        <w:tc>
          <w:tcPr>
            <w:tcW w:type="dxa" w:w="2705"/>
          </w:tcPr>
          <w:p w:rsidP="00B76938" w:rsidR="00B76938" w:rsidRDefault="00B76938" w:rsidRPr="00B76938">
            <w:pPr>
              <w:jc w:val="both"/>
              <w:rPr>
                <w:rFonts w:ascii="Century Gothic" w:hAnsi="Century Gothic"/>
                <w:lang w:val="en-GB"/>
              </w:rPr>
            </w:pPr>
            <w:r w:rsidRPr="00B76938">
              <w:rPr>
                <w:rFonts w:ascii="Century Gothic" w:hAnsi="Century Gothic"/>
                <w:lang w:val="en-GB"/>
              </w:rPr>
              <w:t>01 April 2024 to 29  April 2025</w:t>
            </w:r>
          </w:p>
        </w:tc>
      </w:tr>
      <w:tr w:rsidR="00B76938" w:rsidRPr="00B76938" w:rsidTr="00821DD1">
        <w:trPr>
          <w:trHeight w:val="192"/>
        </w:trPr>
        <w:tc>
          <w:tcPr>
            <w:tcW w:type="dxa" w:w="1971"/>
          </w:tcPr>
          <w:p w:rsidP="00B76938" w:rsidR="00B76938" w:rsidRDefault="00B76938" w:rsidRPr="00B76938">
            <w:pPr>
              <w:jc w:val="both"/>
              <w:rPr>
                <w:rFonts w:ascii="Century Gothic" w:hAnsi="Century Gothic"/>
                <w:lang w:val="en-GB"/>
              </w:rPr>
            </w:pPr>
            <w:r w:rsidRPr="00B76938">
              <w:rPr>
                <w:rFonts w:ascii="Century Gothic" w:hAnsi="Century Gothic"/>
                <w:lang w:val="en-GB"/>
              </w:rPr>
              <w:t>6.  Incorporating comments</w:t>
            </w:r>
          </w:p>
        </w:tc>
        <w:tc>
          <w:tcPr>
            <w:tcW w:type="dxa" w:w="1582"/>
          </w:tcPr>
          <w:p w:rsidP="00B76938" w:rsidR="00B76938" w:rsidRDefault="00B76938" w:rsidRPr="00B76938">
            <w:pPr>
              <w:jc w:val="both"/>
              <w:rPr>
                <w:rFonts w:ascii="Century Gothic" w:hAnsi="Century Gothic"/>
                <w:lang w:val="en-GB"/>
              </w:rPr>
            </w:pPr>
            <w:r w:rsidRPr="00B76938">
              <w:rPr>
                <w:rFonts w:ascii="Century Gothic" w:hAnsi="Century Gothic"/>
                <w:lang w:val="en-GB"/>
              </w:rPr>
              <w:t>To incorporate identified gaps into the IDP</w:t>
            </w:r>
          </w:p>
        </w:tc>
        <w:tc>
          <w:tcPr>
            <w:tcW w:type="dxa" w:w="2174"/>
          </w:tcPr>
          <w:p w:rsidP="00B76938" w:rsidR="00B76938" w:rsidRDefault="00B76938" w:rsidRPr="00B76938">
            <w:pPr>
              <w:jc w:val="both"/>
              <w:rPr>
                <w:rFonts w:ascii="Century Gothic" w:hAnsi="Century Gothic"/>
                <w:lang w:val="en-GB"/>
              </w:rPr>
            </w:pPr>
            <w:r w:rsidRPr="00B76938">
              <w:rPr>
                <w:rFonts w:ascii="Century Gothic" w:hAnsi="Century Gothic"/>
                <w:lang w:val="en-GB"/>
              </w:rPr>
              <w:t>Steering committee</w:t>
            </w:r>
          </w:p>
        </w:tc>
        <w:tc>
          <w:tcPr>
            <w:tcW w:type="dxa" w:w="1823"/>
          </w:tcPr>
          <w:p w:rsidP="00B76938" w:rsidR="00B76938" w:rsidRDefault="00B76938" w:rsidRPr="00B76938">
            <w:pPr>
              <w:jc w:val="both"/>
              <w:rPr>
                <w:rFonts w:ascii="Century Gothic" w:hAnsi="Century Gothic"/>
                <w:lang w:val="en-GB"/>
              </w:rPr>
            </w:pPr>
            <w:r w:rsidRPr="00B76938">
              <w:rPr>
                <w:rFonts w:ascii="Century Gothic" w:hAnsi="Century Gothic"/>
                <w:lang w:val="en-GB"/>
              </w:rPr>
              <w:t>Steering committee</w:t>
            </w:r>
          </w:p>
        </w:tc>
        <w:tc>
          <w:tcPr>
            <w:tcW w:type="dxa" w:w="2705"/>
          </w:tcPr>
          <w:p w:rsidP="00B76938" w:rsidR="00B76938" w:rsidRDefault="00B76938" w:rsidRPr="00B76938">
            <w:pPr>
              <w:jc w:val="both"/>
              <w:rPr>
                <w:rFonts w:ascii="Century Gothic" w:hAnsi="Century Gothic"/>
                <w:lang w:val="en-GB"/>
              </w:rPr>
            </w:pPr>
            <w:r w:rsidRPr="00B76938">
              <w:rPr>
                <w:rFonts w:ascii="Century Gothic" w:hAnsi="Century Gothic"/>
                <w:lang w:val="en-GB"/>
              </w:rPr>
              <w:t xml:space="preserve">30 April 2025 @ </w:t>
            </w:r>
          </w:p>
          <w:p w:rsidP="00B76938" w:rsidR="00B76938" w:rsidRDefault="00B76938" w:rsidRPr="00B76938">
            <w:pPr>
              <w:jc w:val="both"/>
              <w:rPr>
                <w:rFonts w:ascii="Century Gothic" w:hAnsi="Century Gothic"/>
                <w:lang w:val="en-GB"/>
              </w:rPr>
            </w:pPr>
            <w:r w:rsidRPr="00B76938">
              <w:rPr>
                <w:rFonts w:ascii="Century Gothic" w:hAnsi="Century Gothic"/>
                <w:lang w:val="en-GB"/>
              </w:rPr>
              <w:t xml:space="preserve">           09:00</w:t>
            </w:r>
          </w:p>
        </w:tc>
      </w:tr>
      <w:tr w:rsidR="00B76938" w:rsidRPr="00B76938" w:rsidTr="00821DD1">
        <w:trPr>
          <w:trHeight w:val="327"/>
        </w:trPr>
        <w:tc>
          <w:tcPr>
            <w:tcW w:type="dxa" w:w="1971"/>
          </w:tcPr>
          <w:p w:rsidP="00B76938" w:rsidR="00B76938" w:rsidRDefault="00B76938" w:rsidRPr="00B76938">
            <w:pPr>
              <w:jc w:val="both"/>
              <w:rPr>
                <w:rFonts w:ascii="Century Gothic" w:hAnsi="Century Gothic"/>
                <w:lang w:val="en-GB"/>
              </w:rPr>
            </w:pPr>
            <w:r w:rsidRPr="00B76938">
              <w:rPr>
                <w:rFonts w:ascii="Century Gothic" w:hAnsi="Century Gothic"/>
                <w:lang w:val="en-GB"/>
              </w:rPr>
              <w:t>7.  Final Draft adoption of Tabled Budget, SDBIP and revised IDP by Portfolio committee</w:t>
            </w:r>
          </w:p>
        </w:tc>
        <w:tc>
          <w:tcPr>
            <w:tcW w:type="dxa" w:w="1582"/>
          </w:tcPr>
          <w:p w:rsidP="00B76938" w:rsidR="00B76938" w:rsidRDefault="00B76938" w:rsidRPr="00B76938">
            <w:pPr>
              <w:jc w:val="both"/>
              <w:rPr>
                <w:rFonts w:ascii="Century Gothic" w:hAnsi="Century Gothic"/>
                <w:lang w:val="en-GB"/>
              </w:rPr>
            </w:pPr>
            <w:r w:rsidRPr="00B76938">
              <w:rPr>
                <w:rFonts w:ascii="Century Gothic" w:hAnsi="Century Gothic"/>
                <w:lang w:val="en-GB"/>
              </w:rPr>
              <w:t>To adopt the IDP, Budget and SDBIP as a legal binding document</w:t>
            </w:r>
          </w:p>
        </w:tc>
        <w:tc>
          <w:tcPr>
            <w:tcW w:type="dxa" w:w="2174"/>
          </w:tcPr>
          <w:p w:rsidP="00B76938" w:rsidR="00B76938" w:rsidRDefault="00B76938" w:rsidRPr="00B76938">
            <w:pPr>
              <w:jc w:val="both"/>
              <w:rPr>
                <w:rFonts w:ascii="Century Gothic" w:hAnsi="Century Gothic"/>
                <w:lang w:val="en-GB"/>
              </w:rPr>
            </w:pPr>
            <w:r w:rsidRPr="00B76938">
              <w:rPr>
                <w:rFonts w:ascii="Century Gothic" w:hAnsi="Century Gothic"/>
                <w:lang w:val="en-GB"/>
              </w:rPr>
              <w:t>Municipal Manager</w:t>
            </w:r>
          </w:p>
        </w:tc>
        <w:tc>
          <w:tcPr>
            <w:tcW w:type="dxa" w:w="1823"/>
          </w:tcPr>
          <w:p w:rsidP="00B76938" w:rsidR="00B76938" w:rsidRDefault="00B76938" w:rsidRPr="00B76938">
            <w:pPr>
              <w:jc w:val="both"/>
              <w:rPr>
                <w:rFonts w:ascii="Century Gothic" w:hAnsi="Century Gothic"/>
                <w:lang w:val="en-GB"/>
              </w:rPr>
            </w:pPr>
            <w:r w:rsidRPr="00B76938">
              <w:rPr>
                <w:rFonts w:ascii="Century Gothic" w:hAnsi="Century Gothic"/>
                <w:lang w:val="en-GB"/>
              </w:rPr>
              <w:t>Corporate Services Portfolio committee</w:t>
            </w:r>
          </w:p>
          <w:p w:rsidP="00B76938" w:rsidR="00B76938" w:rsidRDefault="00B76938" w:rsidRPr="00B76938">
            <w:pPr>
              <w:jc w:val="both"/>
              <w:rPr>
                <w:rFonts w:ascii="Century Gothic" w:hAnsi="Century Gothic"/>
                <w:lang w:val="en-GB"/>
              </w:rPr>
            </w:pPr>
            <w:r w:rsidRPr="00B76938">
              <w:rPr>
                <w:rFonts w:ascii="Century Gothic" w:hAnsi="Century Gothic"/>
                <w:lang w:val="en-GB"/>
              </w:rPr>
              <w:t>General Managers, Senior Managers and Managers</w:t>
            </w:r>
          </w:p>
        </w:tc>
        <w:tc>
          <w:tcPr>
            <w:tcW w:type="dxa" w:w="2705"/>
          </w:tcPr>
          <w:p w:rsidP="00B76938" w:rsidR="00B76938" w:rsidRDefault="00B76938" w:rsidRPr="00B76938">
            <w:pPr>
              <w:jc w:val="both"/>
              <w:rPr>
                <w:rFonts w:ascii="Century Gothic" w:hAnsi="Century Gothic"/>
                <w:lang w:val="en-GB"/>
              </w:rPr>
            </w:pPr>
            <w:r w:rsidRPr="00B76938">
              <w:rPr>
                <w:rFonts w:ascii="Century Gothic" w:hAnsi="Century Gothic"/>
                <w:lang w:val="en-GB"/>
              </w:rPr>
              <w:t>06 May 2025</w:t>
            </w:r>
          </w:p>
          <w:p w:rsidP="00B76938" w:rsidR="00B76938" w:rsidRDefault="00B76938" w:rsidRPr="00B76938">
            <w:pPr>
              <w:jc w:val="both"/>
              <w:rPr>
                <w:rFonts w:ascii="Century Gothic" w:hAnsi="Century Gothic"/>
                <w:lang w:val="en-GB"/>
              </w:rPr>
            </w:pPr>
            <w:r w:rsidRPr="00B76938">
              <w:rPr>
                <w:rFonts w:ascii="Century Gothic" w:hAnsi="Century Gothic"/>
                <w:lang w:val="en-GB"/>
              </w:rPr>
              <w:t>10H00 @ council chambers</w:t>
            </w:r>
          </w:p>
        </w:tc>
      </w:tr>
      <w:tr w:rsidR="00B76938" w:rsidRPr="00B76938" w:rsidTr="00821DD1">
        <w:trPr>
          <w:trHeight w:val="323"/>
        </w:trPr>
        <w:tc>
          <w:tcPr>
            <w:tcW w:type="dxa" w:w="1971"/>
          </w:tcPr>
          <w:p w:rsidP="00B76938" w:rsidR="00B76938" w:rsidRDefault="00B76938" w:rsidRPr="00B76938">
            <w:pPr>
              <w:jc w:val="both"/>
              <w:rPr>
                <w:rFonts w:ascii="Century Gothic" w:hAnsi="Century Gothic"/>
                <w:lang w:val="en-GB"/>
              </w:rPr>
            </w:pPr>
            <w:r w:rsidRPr="00B76938">
              <w:rPr>
                <w:rFonts w:ascii="Century Gothic" w:hAnsi="Century Gothic"/>
                <w:lang w:val="en-GB"/>
              </w:rPr>
              <w:t xml:space="preserve">8.  Final Draft adoption of Tabled Budget, SDBIP and revised </w:t>
            </w:r>
            <w:r w:rsidRPr="00B76938">
              <w:rPr>
                <w:rFonts w:ascii="Century Gothic" w:hAnsi="Century Gothic"/>
                <w:lang w:val="en-GB"/>
              </w:rPr>
              <w:lastRenderedPageBreak/>
              <w:t>IDP by Executive Committee</w:t>
            </w:r>
          </w:p>
        </w:tc>
        <w:tc>
          <w:tcPr>
            <w:tcW w:type="dxa" w:w="1582"/>
          </w:tcPr>
          <w:p w:rsidP="00B76938" w:rsidR="00B76938" w:rsidRDefault="00B76938" w:rsidRPr="00B76938">
            <w:pPr>
              <w:jc w:val="both"/>
              <w:rPr>
                <w:rFonts w:ascii="Century Gothic" w:hAnsi="Century Gothic"/>
                <w:lang w:val="en-GB"/>
              </w:rPr>
            </w:pPr>
            <w:r w:rsidRPr="00B76938">
              <w:rPr>
                <w:rFonts w:ascii="Century Gothic" w:hAnsi="Century Gothic"/>
                <w:lang w:val="en-GB"/>
              </w:rPr>
              <w:lastRenderedPageBreak/>
              <w:t xml:space="preserve">To adopt the IDP, Budget and SDBIP as a legal </w:t>
            </w:r>
            <w:r w:rsidRPr="00B76938">
              <w:rPr>
                <w:rFonts w:ascii="Century Gothic" w:hAnsi="Century Gothic"/>
                <w:lang w:val="en-GB"/>
              </w:rPr>
              <w:lastRenderedPageBreak/>
              <w:t>binding document</w:t>
            </w:r>
          </w:p>
        </w:tc>
        <w:tc>
          <w:tcPr>
            <w:tcW w:type="dxa" w:w="2174"/>
          </w:tcPr>
          <w:p w:rsidP="00B76938" w:rsidR="00B76938" w:rsidRDefault="00B76938" w:rsidRPr="00B76938">
            <w:pPr>
              <w:jc w:val="both"/>
              <w:rPr>
                <w:rFonts w:ascii="Century Gothic" w:hAnsi="Century Gothic"/>
                <w:lang w:val="en-GB"/>
              </w:rPr>
            </w:pPr>
            <w:r w:rsidRPr="00B76938">
              <w:rPr>
                <w:rFonts w:ascii="Century Gothic" w:hAnsi="Century Gothic"/>
                <w:lang w:val="en-GB"/>
              </w:rPr>
              <w:lastRenderedPageBreak/>
              <w:t>Portfolio Head: Corporate Services</w:t>
            </w:r>
          </w:p>
        </w:tc>
        <w:tc>
          <w:tcPr>
            <w:tcW w:type="dxa" w:w="1823"/>
          </w:tcPr>
          <w:p w:rsidP="00B76938" w:rsidR="00B76938" w:rsidRDefault="00B76938" w:rsidRPr="00B76938">
            <w:pPr>
              <w:jc w:val="both"/>
              <w:rPr>
                <w:rFonts w:ascii="Century Gothic" w:hAnsi="Century Gothic"/>
                <w:lang w:val="en-GB"/>
              </w:rPr>
            </w:pPr>
            <w:r w:rsidRPr="00B76938">
              <w:rPr>
                <w:rFonts w:ascii="Century Gothic" w:hAnsi="Century Gothic"/>
                <w:lang w:val="en-GB"/>
              </w:rPr>
              <w:t>Executive Committee</w:t>
            </w:r>
          </w:p>
          <w:p w:rsidP="00B76938" w:rsidR="00B76938" w:rsidRDefault="00B76938" w:rsidRPr="00B76938">
            <w:pPr>
              <w:jc w:val="both"/>
              <w:rPr>
                <w:rFonts w:ascii="Century Gothic" w:hAnsi="Century Gothic"/>
                <w:lang w:val="en-GB"/>
              </w:rPr>
            </w:pPr>
            <w:r w:rsidRPr="00B76938">
              <w:rPr>
                <w:rFonts w:ascii="Century Gothic" w:hAnsi="Century Gothic"/>
                <w:lang w:val="en-GB"/>
              </w:rPr>
              <w:t xml:space="preserve">Exco Members, Municipal </w:t>
            </w:r>
            <w:r w:rsidRPr="00B76938">
              <w:rPr>
                <w:rFonts w:ascii="Century Gothic" w:hAnsi="Century Gothic"/>
                <w:lang w:val="en-GB"/>
              </w:rPr>
              <w:lastRenderedPageBreak/>
              <w:t>Manager and General Managers</w:t>
            </w:r>
          </w:p>
        </w:tc>
        <w:tc>
          <w:tcPr>
            <w:tcW w:type="dxa" w:w="2705"/>
          </w:tcPr>
          <w:p w:rsidP="00B76938" w:rsidR="00B76938" w:rsidRDefault="00B76938" w:rsidRPr="00B76938">
            <w:pPr>
              <w:jc w:val="both"/>
              <w:rPr>
                <w:rFonts w:ascii="Century Gothic" w:hAnsi="Century Gothic"/>
                <w:lang w:val="en-GB"/>
              </w:rPr>
            </w:pPr>
            <w:r w:rsidRPr="00B76938">
              <w:rPr>
                <w:rFonts w:ascii="Century Gothic" w:hAnsi="Century Gothic"/>
                <w:lang w:val="en-GB"/>
              </w:rPr>
              <w:lastRenderedPageBreak/>
              <w:t>13 May 2025</w:t>
            </w:r>
          </w:p>
          <w:p w:rsidP="00B76938" w:rsidR="00B76938" w:rsidRDefault="00B76938" w:rsidRPr="00B76938">
            <w:pPr>
              <w:jc w:val="both"/>
              <w:rPr>
                <w:rFonts w:ascii="Century Gothic" w:hAnsi="Century Gothic"/>
                <w:lang w:val="en-GB"/>
              </w:rPr>
            </w:pPr>
            <w:r w:rsidRPr="00B76938">
              <w:rPr>
                <w:rFonts w:ascii="Century Gothic" w:hAnsi="Century Gothic"/>
                <w:lang w:val="en-GB"/>
              </w:rPr>
              <w:t>10H00 @ council chambers</w:t>
            </w:r>
          </w:p>
        </w:tc>
      </w:tr>
      <w:tr w:rsidR="00B76938" w:rsidRPr="00B76938" w:rsidTr="00821DD1">
        <w:trPr>
          <w:trHeight w:val="262"/>
        </w:trPr>
        <w:tc>
          <w:tcPr>
            <w:tcW w:type="dxa" w:w="1971"/>
          </w:tcPr>
          <w:p w:rsidP="00B76938" w:rsidR="00B76938" w:rsidRDefault="00B76938" w:rsidRPr="00B76938">
            <w:pPr>
              <w:jc w:val="both"/>
              <w:rPr>
                <w:rFonts w:ascii="Century Gothic" w:hAnsi="Century Gothic"/>
                <w:lang w:val="en-GB"/>
              </w:rPr>
            </w:pPr>
            <w:r w:rsidRPr="00B76938">
              <w:rPr>
                <w:rFonts w:ascii="Century Gothic" w:hAnsi="Century Gothic"/>
                <w:lang w:val="en-GB"/>
              </w:rPr>
              <w:t>9.  Final Draft adoption of Tabled Budget, SDBIP and revised IDP by council</w:t>
            </w:r>
          </w:p>
        </w:tc>
        <w:tc>
          <w:tcPr>
            <w:tcW w:type="dxa" w:w="1582"/>
          </w:tcPr>
          <w:p w:rsidP="00B76938" w:rsidR="00B76938" w:rsidRDefault="00B76938" w:rsidRPr="00B76938">
            <w:pPr>
              <w:jc w:val="both"/>
              <w:rPr>
                <w:rFonts w:ascii="Century Gothic" w:hAnsi="Century Gothic"/>
                <w:lang w:val="en-GB"/>
              </w:rPr>
            </w:pPr>
            <w:r w:rsidRPr="00B76938">
              <w:rPr>
                <w:rFonts w:ascii="Century Gothic" w:hAnsi="Century Gothic"/>
                <w:lang w:val="en-GB"/>
              </w:rPr>
              <w:t>To adopt the IDP, Budget and SDBIP as a legal binding document</w:t>
            </w:r>
          </w:p>
        </w:tc>
        <w:tc>
          <w:tcPr>
            <w:tcW w:type="dxa" w:w="2174"/>
          </w:tcPr>
          <w:p w:rsidP="00B76938" w:rsidR="00B76938" w:rsidRDefault="00B76938" w:rsidRPr="00B76938">
            <w:pPr>
              <w:jc w:val="both"/>
              <w:rPr>
                <w:rFonts w:ascii="Century Gothic" w:hAnsi="Century Gothic"/>
                <w:lang w:val="en-GB"/>
              </w:rPr>
            </w:pPr>
            <w:r w:rsidRPr="00B76938">
              <w:rPr>
                <w:rFonts w:ascii="Century Gothic" w:hAnsi="Century Gothic"/>
                <w:lang w:val="en-GB"/>
              </w:rPr>
              <w:t>Mayor</w:t>
            </w:r>
          </w:p>
        </w:tc>
        <w:tc>
          <w:tcPr>
            <w:tcW w:type="dxa" w:w="1823"/>
          </w:tcPr>
          <w:p w:rsidP="00B76938" w:rsidR="00B76938" w:rsidRDefault="00B76938" w:rsidRPr="00B76938">
            <w:pPr>
              <w:jc w:val="both"/>
              <w:rPr>
                <w:rFonts w:ascii="Century Gothic" w:hAnsi="Century Gothic"/>
                <w:lang w:val="en-GB"/>
              </w:rPr>
            </w:pPr>
            <w:r w:rsidRPr="00B76938">
              <w:rPr>
                <w:rFonts w:ascii="Century Gothic" w:hAnsi="Century Gothic"/>
                <w:lang w:val="en-GB"/>
              </w:rPr>
              <w:t>Council</w:t>
            </w:r>
          </w:p>
        </w:tc>
        <w:tc>
          <w:tcPr>
            <w:tcW w:type="dxa" w:w="2705"/>
          </w:tcPr>
          <w:p w:rsidP="00B76938" w:rsidR="00B76938" w:rsidRDefault="00B76938" w:rsidRPr="00B76938">
            <w:pPr>
              <w:jc w:val="both"/>
              <w:rPr>
                <w:rFonts w:ascii="Century Gothic" w:hAnsi="Century Gothic"/>
                <w:lang w:val="en-GB"/>
              </w:rPr>
            </w:pPr>
            <w:r w:rsidRPr="00B76938">
              <w:rPr>
                <w:rFonts w:ascii="Century Gothic" w:hAnsi="Century Gothic"/>
                <w:lang w:val="en-GB"/>
              </w:rPr>
              <w:t>29 May 2025</w:t>
            </w:r>
          </w:p>
          <w:p w:rsidP="00B76938" w:rsidR="00B76938" w:rsidRDefault="00B76938" w:rsidRPr="00B76938">
            <w:pPr>
              <w:jc w:val="both"/>
              <w:rPr>
                <w:rFonts w:ascii="Century Gothic" w:hAnsi="Century Gothic"/>
                <w:lang w:val="en-GB"/>
              </w:rPr>
            </w:pPr>
            <w:r w:rsidRPr="00B76938">
              <w:rPr>
                <w:rFonts w:ascii="Century Gothic" w:hAnsi="Century Gothic"/>
                <w:lang w:val="en-GB"/>
              </w:rPr>
              <w:t>14H00 @ council chambers</w:t>
            </w:r>
          </w:p>
        </w:tc>
      </w:tr>
      <w:tr w:rsidR="00B76938" w:rsidRPr="00B76938" w:rsidTr="00821DD1">
        <w:trPr>
          <w:trHeight w:val="192"/>
        </w:trPr>
        <w:tc>
          <w:tcPr>
            <w:tcW w:type="dxa" w:w="1971"/>
          </w:tcPr>
          <w:p w:rsidP="00B76938" w:rsidR="00B76938" w:rsidRDefault="00B76938" w:rsidRPr="00B76938">
            <w:pPr>
              <w:jc w:val="both"/>
              <w:rPr>
                <w:rFonts w:ascii="Century Gothic" w:hAnsi="Century Gothic"/>
                <w:lang w:val="en-GB"/>
              </w:rPr>
            </w:pPr>
            <w:r w:rsidRPr="00B76938">
              <w:rPr>
                <w:rFonts w:ascii="Century Gothic" w:hAnsi="Century Gothic"/>
                <w:lang w:val="en-GB"/>
              </w:rPr>
              <w:t>10. Submission to MEC local government and Housing</w:t>
            </w:r>
          </w:p>
        </w:tc>
        <w:tc>
          <w:tcPr>
            <w:tcW w:type="dxa" w:w="1582"/>
          </w:tcPr>
          <w:p w:rsidP="00B76938" w:rsidR="00B76938" w:rsidRDefault="00B76938" w:rsidRPr="00B76938">
            <w:pPr>
              <w:jc w:val="both"/>
              <w:rPr>
                <w:rFonts w:ascii="Century Gothic" w:hAnsi="Century Gothic"/>
                <w:lang w:val="en-GB"/>
              </w:rPr>
            </w:pPr>
            <w:r w:rsidRPr="00B76938">
              <w:rPr>
                <w:rFonts w:ascii="Century Gothic" w:hAnsi="Century Gothic"/>
                <w:lang w:val="en-GB"/>
              </w:rPr>
              <w:t>To comply with legislation.</w:t>
            </w:r>
          </w:p>
        </w:tc>
        <w:tc>
          <w:tcPr>
            <w:tcW w:type="dxa" w:w="2174"/>
          </w:tcPr>
          <w:p w:rsidP="00B76938" w:rsidR="00B76938" w:rsidRDefault="00B76938" w:rsidRPr="00B76938">
            <w:pPr>
              <w:jc w:val="both"/>
              <w:rPr>
                <w:rFonts w:ascii="Century Gothic" w:hAnsi="Century Gothic"/>
                <w:lang w:val="en-GB"/>
              </w:rPr>
            </w:pPr>
            <w:r w:rsidRPr="00B76938">
              <w:rPr>
                <w:rFonts w:ascii="Century Gothic" w:hAnsi="Century Gothic"/>
                <w:lang w:val="en-GB"/>
              </w:rPr>
              <w:t>Municipal Manager</w:t>
            </w:r>
          </w:p>
        </w:tc>
        <w:tc>
          <w:tcPr>
            <w:tcW w:type="dxa" w:w="1823"/>
          </w:tcPr>
          <w:p w:rsidP="00B76938" w:rsidR="00B76938" w:rsidRDefault="00B76938" w:rsidRPr="00B76938">
            <w:pPr>
              <w:jc w:val="both"/>
              <w:rPr>
                <w:rFonts w:ascii="Century Gothic" w:hAnsi="Century Gothic"/>
                <w:lang w:val="en-GB"/>
              </w:rPr>
            </w:pPr>
          </w:p>
        </w:tc>
        <w:tc>
          <w:tcPr>
            <w:tcW w:type="dxa" w:w="2705"/>
          </w:tcPr>
          <w:p w:rsidP="00B76938" w:rsidR="00B76938" w:rsidRDefault="00B76938" w:rsidRPr="00B76938">
            <w:pPr>
              <w:jc w:val="both"/>
              <w:rPr>
                <w:rFonts w:ascii="Century Gothic" w:hAnsi="Century Gothic"/>
                <w:lang w:val="en-GB"/>
              </w:rPr>
            </w:pPr>
            <w:r w:rsidRPr="00B76938">
              <w:rPr>
                <w:rFonts w:ascii="Century Gothic" w:hAnsi="Century Gothic"/>
                <w:lang w:val="en-GB"/>
              </w:rPr>
              <w:t>June 2025</w:t>
            </w:r>
          </w:p>
        </w:tc>
      </w:tr>
    </w:tbl>
    <w:p w:rsidP="00B76938" w:rsidR="00B76938" w:rsidRDefault="00B76938" w:rsidRPr="00B76938">
      <w:pPr>
        <w:jc w:val="both"/>
        <w:rPr>
          <w:rFonts w:ascii="Century Gothic" w:hAnsi="Century Gothic"/>
          <w:b/>
          <w:lang w:val="en-GB"/>
        </w:rPr>
      </w:pPr>
    </w:p>
    <w:p w:rsidP="00B76938" w:rsidR="00B76938" w:rsidRDefault="00B76938" w:rsidRPr="00B76938">
      <w:pPr>
        <w:jc w:val="both"/>
        <w:rPr>
          <w:rFonts w:ascii="Century Gothic" w:hAnsi="Century Gothic"/>
          <w:b/>
          <w:lang w:val="en-GB"/>
        </w:rPr>
      </w:pPr>
    </w:p>
    <w:p w:rsidP="00B76938" w:rsidR="00B76938" w:rsidRDefault="00B76938" w:rsidRPr="00B76938">
      <w:pPr>
        <w:jc w:val="both"/>
        <w:rPr>
          <w:rFonts w:ascii="Century Gothic" w:hAnsi="Century Gothic"/>
          <w:b/>
          <w:lang w:val="en-GB"/>
        </w:rPr>
      </w:pPr>
    </w:p>
    <w:p w:rsidP="00B76938" w:rsidR="00B76938" w:rsidRDefault="00B76938" w:rsidRPr="00B76938">
      <w:pPr>
        <w:spacing w:after="160" w:line="259" w:lineRule="auto"/>
        <w:rPr>
          <w:rFonts w:ascii="Calibri" w:eastAsia="Calibri" w:hAnsi="Calibri"/>
        </w:rPr>
      </w:pPr>
    </w:p>
    <w:p w:rsidP="00B76938" w:rsidR="00B76938" w:rsidRDefault="00B76938" w:rsidRPr="00B76938">
      <w:pPr>
        <w:jc w:val="both"/>
        <w:rPr>
          <w:rFonts w:ascii="Century Gothic" w:hAnsi="Century Gothic"/>
          <w:b/>
          <w:lang w:val="en-GB"/>
        </w:rPr>
      </w:pPr>
    </w:p>
    <w:p w:rsidP="00B76938" w:rsidR="00B76938" w:rsidRDefault="00B76938" w:rsidRPr="00B76938">
      <w:pPr>
        <w:jc w:val="both"/>
        <w:rPr>
          <w:rFonts w:ascii="Century Gothic" w:hAnsi="Century Gothic"/>
          <w:b/>
          <w:lang w:val="en-GB"/>
        </w:rPr>
      </w:pPr>
    </w:p>
    <w:p w:rsidP="00B76938" w:rsidR="00B76938" w:rsidRDefault="00B76938" w:rsidRPr="00B76938">
      <w:pPr>
        <w:jc w:val="both"/>
        <w:rPr>
          <w:rFonts w:ascii="Century Gothic" w:hAnsi="Century Gothic"/>
          <w:b/>
          <w:lang w:val="en-GB"/>
        </w:rPr>
      </w:pPr>
    </w:p>
    <w:p w:rsidP="00B76938" w:rsidR="00B76938" w:rsidRDefault="00B76938" w:rsidRPr="00B76938">
      <w:pPr>
        <w:jc w:val="both"/>
        <w:rPr>
          <w:rFonts w:ascii="Century Gothic" w:hAnsi="Century Gothic"/>
          <w:b/>
          <w:lang w:val="en-GB"/>
        </w:rPr>
      </w:pPr>
    </w:p>
    <w:p w:rsidP="00B76938" w:rsidR="00B76938" w:rsidRDefault="00B76938" w:rsidRPr="00B76938">
      <w:pPr>
        <w:jc w:val="both"/>
        <w:rPr>
          <w:rFonts w:ascii="Century Gothic" w:hAnsi="Century Gothic"/>
          <w:b/>
          <w:lang w:val="en-GB"/>
        </w:rPr>
      </w:pPr>
    </w:p>
    <w:p w:rsidP="00B76938" w:rsidR="00B76938" w:rsidRDefault="00B76938" w:rsidRPr="00B76938">
      <w:pPr>
        <w:jc w:val="both"/>
        <w:rPr>
          <w:rFonts w:ascii="Century Gothic" w:hAnsi="Century Gothic"/>
          <w:b/>
          <w:lang w:val="en-GB"/>
        </w:rPr>
      </w:pPr>
    </w:p>
    <w:p w:rsidP="00B76938" w:rsidR="00B76938" w:rsidRDefault="00B76938" w:rsidRPr="00B76938">
      <w:pPr>
        <w:jc w:val="both"/>
        <w:rPr>
          <w:rFonts w:ascii="Century Gothic" w:hAnsi="Century Gothic"/>
          <w:b/>
          <w:lang w:val="en-GB"/>
        </w:rPr>
      </w:pPr>
    </w:p>
    <w:p w:rsidP="00B76938" w:rsidR="00B76938" w:rsidRDefault="00B76938" w:rsidRPr="00B76938">
      <w:pPr>
        <w:jc w:val="both"/>
        <w:rPr>
          <w:rFonts w:ascii="Century Gothic" w:hAnsi="Century Gothic"/>
          <w:b/>
          <w:lang w:val="en-GB"/>
        </w:rPr>
      </w:pPr>
    </w:p>
    <w:p w:rsidP="00B76938" w:rsidR="00B76938" w:rsidRDefault="00B76938" w:rsidRPr="00B76938">
      <w:pPr>
        <w:jc w:val="both"/>
        <w:rPr>
          <w:rFonts w:ascii="Century Gothic" w:hAnsi="Century Gothic"/>
          <w:b/>
          <w:lang w:val="en-GB"/>
        </w:rPr>
      </w:pPr>
    </w:p>
    <w:p w:rsidP="00B76938" w:rsidR="00B76938" w:rsidRDefault="00B76938" w:rsidRPr="00B76938">
      <w:pPr>
        <w:jc w:val="both"/>
        <w:rPr>
          <w:rFonts w:ascii="Century Gothic" w:hAnsi="Century Gothic"/>
          <w:b/>
          <w:lang w:val="en-GB"/>
        </w:rPr>
      </w:pPr>
    </w:p>
    <w:p w:rsidP="00B76938" w:rsidR="00B76938" w:rsidRDefault="00B76938" w:rsidRPr="00B76938">
      <w:pPr>
        <w:jc w:val="both"/>
        <w:rPr>
          <w:rFonts w:ascii="Century Gothic" w:hAnsi="Century Gothic"/>
          <w:b/>
          <w:lang w:val="en-GB"/>
        </w:rPr>
      </w:pPr>
    </w:p>
    <w:p w:rsidP="00B76938" w:rsidR="00B76938" w:rsidRDefault="00B76938" w:rsidRPr="00B76938">
      <w:pPr>
        <w:jc w:val="both"/>
        <w:rPr>
          <w:rFonts w:ascii="Century Gothic" w:hAnsi="Century Gothic"/>
          <w:b/>
          <w:lang w:val="en-GB"/>
        </w:rPr>
      </w:pPr>
    </w:p>
    <w:p w:rsidP="00B76938" w:rsidR="00B76938" w:rsidRDefault="00B76938" w:rsidRPr="00B76938">
      <w:pPr>
        <w:jc w:val="both"/>
        <w:rPr>
          <w:rFonts w:ascii="Century Gothic" w:hAnsi="Century Gothic"/>
          <w:b/>
          <w:lang w:val="en-GB"/>
        </w:rPr>
      </w:pPr>
    </w:p>
    <w:p w:rsidP="00B76938" w:rsidR="00B76938" w:rsidRDefault="00B76938" w:rsidRPr="00B76938">
      <w:pPr>
        <w:jc w:val="both"/>
        <w:rPr>
          <w:rFonts w:ascii="Century Gothic" w:hAnsi="Century Gothic"/>
          <w:b/>
          <w:color w:val="FF0000"/>
          <w:lang w:val="en-GB"/>
        </w:rPr>
      </w:pPr>
    </w:p>
    <w:p w:rsidP="00B76938" w:rsidR="00B76938" w:rsidRDefault="00B76938" w:rsidRPr="00B76938">
      <w:pPr>
        <w:jc w:val="both"/>
        <w:rPr>
          <w:rFonts w:ascii="Century Gothic" w:hAnsi="Century Gothic"/>
          <w:b/>
          <w:color w:val="FF0000"/>
          <w:lang w:val="en-GB"/>
        </w:rPr>
      </w:pPr>
    </w:p>
    <w:p w:rsidP="00B76938" w:rsidR="00B76938" w:rsidRDefault="00B76938" w:rsidRPr="00B76938">
      <w:pPr>
        <w:jc w:val="both"/>
        <w:rPr>
          <w:rFonts w:ascii="Century Gothic" w:hAnsi="Century Gothic"/>
          <w:b/>
          <w:color w:val="FF0000"/>
          <w:lang w:val="en-GB"/>
        </w:rPr>
      </w:pPr>
    </w:p>
    <w:p w:rsidP="00B76938" w:rsidR="00B76938" w:rsidRDefault="00B76938" w:rsidRPr="00B76938">
      <w:pPr>
        <w:jc w:val="both"/>
        <w:rPr>
          <w:rFonts w:ascii="Century Gothic" w:hAnsi="Century Gothic"/>
          <w:b/>
          <w:color w:val="FF0000"/>
          <w:lang w:val="en-GB"/>
        </w:rPr>
      </w:pPr>
    </w:p>
    <w:p w:rsidP="00B76938" w:rsidR="00B76938" w:rsidRDefault="00B76938" w:rsidRPr="00B76938">
      <w:pPr>
        <w:jc w:val="both"/>
        <w:rPr>
          <w:rFonts w:ascii="Century Gothic" w:hAnsi="Century Gothic"/>
          <w:b/>
          <w:color w:val="FF0000"/>
          <w:lang w:val="en-GB"/>
        </w:rPr>
      </w:pPr>
    </w:p>
    <w:p w:rsidP="00B76938" w:rsidR="00B76938" w:rsidRDefault="00B76938" w:rsidRPr="00B76938">
      <w:pPr>
        <w:jc w:val="both"/>
        <w:rPr>
          <w:rFonts w:ascii="Century Gothic" w:hAnsi="Century Gothic"/>
          <w:b/>
          <w:color w:val="FF0000"/>
          <w:lang w:val="en-GB"/>
        </w:rPr>
      </w:pPr>
    </w:p>
    <w:p w:rsidP="00B76938" w:rsidR="00B76938" w:rsidRDefault="00B76938" w:rsidRPr="00B76938">
      <w:pPr>
        <w:jc w:val="both"/>
        <w:rPr>
          <w:rFonts w:ascii="Century Gothic" w:hAnsi="Century Gothic"/>
          <w:b/>
          <w:color w:val="FF0000"/>
          <w:lang w:val="en-GB"/>
        </w:rPr>
      </w:pPr>
    </w:p>
    <w:p w:rsidP="00B76938" w:rsidR="00B76938" w:rsidRDefault="00B76938" w:rsidRPr="00B76938">
      <w:pPr>
        <w:jc w:val="both"/>
        <w:rPr>
          <w:rFonts w:ascii="Century Gothic" w:hAnsi="Century Gothic"/>
          <w:b/>
          <w:color w:val="FF0000"/>
          <w:lang w:val="en-GB"/>
        </w:rPr>
      </w:pPr>
    </w:p>
    <w:p w:rsidP="00B76938" w:rsidR="00B76938" w:rsidRDefault="00B76938" w:rsidRPr="00B76938">
      <w:pPr>
        <w:ind w:hanging="720" w:left="720"/>
        <w:jc w:val="both"/>
        <w:rPr>
          <w:rFonts w:ascii="Century Gothic" w:hAnsi="Century Gothic"/>
          <w:b/>
          <w:lang w:val="en-GB"/>
        </w:rPr>
      </w:pPr>
      <w:r w:rsidRPr="00B76938">
        <w:rPr>
          <w:rFonts w:ascii="Century Gothic" w:hAnsi="Century Gothic"/>
          <w:b/>
          <w:lang w:val="en-GB"/>
        </w:rPr>
        <w:t>SUMMARY BUDGET PROCESS</w:t>
      </w:r>
    </w:p>
    <w:tbl>
      <w:tblPr>
        <w:tblStyle w:val="TableGrid16"/>
        <w:tblW w:type="auto" w:w="0"/>
        <w:tblLook w:firstColumn="1" w:firstRow="1" w:lastColumn="0" w:lastRow="0" w:noHBand="0" w:noVBand="1" w:val="04A0"/>
      </w:tblPr>
      <w:tblGrid>
        <w:gridCol w:w="10910"/>
        <w:gridCol w:w="3038"/>
      </w:tblGrid>
      <w:tr w:rsidR="00B76938" w:rsidRPr="00B76938" w:rsidTr="00821DD1">
        <w:trPr>
          <w:trHeight w:val="394"/>
        </w:trPr>
        <w:tc>
          <w:tcPr>
            <w:tcW w:type="dxa" w:w="10910"/>
            <w:tcBorders>
              <w:top w:color="000000" w:space="0" w:sz="4" w:val="single"/>
              <w:left w:color="000000" w:space="0" w:sz="4" w:val="single"/>
              <w:bottom w:color="000000" w:space="0" w:sz="4" w:val="single"/>
              <w:right w:color="000000" w:space="0" w:sz="4" w:val="single"/>
            </w:tcBorders>
            <w:hideMark/>
          </w:tcPr>
          <w:p w:rsidP="00B76938" w:rsidR="00B76938" w:rsidRDefault="00B76938" w:rsidRPr="00B76938">
            <w:pPr>
              <w:jc w:val="center"/>
              <w:rPr>
                <w:rFonts w:ascii="Century Gothic" w:hAnsi="Century Gothic"/>
                <w:b/>
                <w:lang w:val="en-GB"/>
              </w:rPr>
            </w:pPr>
            <w:r w:rsidRPr="00B76938">
              <w:rPr>
                <w:rFonts w:ascii="Century Gothic" w:hAnsi="Century Gothic"/>
                <w:b/>
                <w:lang w:val="en-GB"/>
              </w:rPr>
              <w:t>PLANNING ACTIVITY</w:t>
            </w:r>
          </w:p>
        </w:tc>
        <w:tc>
          <w:tcPr>
            <w:tcW w:type="dxa" w:w="3038"/>
            <w:tcBorders>
              <w:top w:color="000000" w:space="0" w:sz="4" w:val="single"/>
              <w:left w:color="000000" w:space="0" w:sz="4" w:val="single"/>
              <w:bottom w:color="000000" w:space="0" w:sz="4" w:val="single"/>
              <w:right w:color="000000" w:space="0" w:sz="4" w:val="single"/>
            </w:tcBorders>
            <w:hideMark/>
          </w:tcPr>
          <w:p w:rsidP="00B76938" w:rsidR="00B76938" w:rsidRDefault="00B76938" w:rsidRPr="00B76938">
            <w:pPr>
              <w:jc w:val="center"/>
              <w:rPr>
                <w:rFonts w:ascii="Century Gothic" w:hAnsi="Century Gothic"/>
                <w:b/>
                <w:lang w:val="en-GB"/>
              </w:rPr>
            </w:pPr>
            <w:r w:rsidRPr="00B76938">
              <w:rPr>
                <w:rFonts w:ascii="Century Gothic" w:hAnsi="Century Gothic"/>
                <w:b/>
                <w:lang w:val="en-GB"/>
              </w:rPr>
              <w:t>TIME SCHEDULE</w:t>
            </w:r>
          </w:p>
        </w:tc>
      </w:tr>
      <w:tr w:rsidR="00B76938" w:rsidRPr="00B76938" w:rsidTr="00821DD1">
        <w:trPr>
          <w:trHeight w:val="370"/>
        </w:trPr>
        <w:tc>
          <w:tcPr>
            <w:tcW w:type="dxa" w:w="10910"/>
            <w:tcBorders>
              <w:top w:color="000000" w:space="0" w:sz="4" w:val="single"/>
              <w:left w:color="000000" w:space="0" w:sz="4" w:val="single"/>
              <w:bottom w:color="000000" w:space="0" w:sz="4" w:val="single"/>
              <w:right w:color="000000" w:space="0" w:sz="4" w:val="single"/>
            </w:tcBorders>
            <w:vAlign w:val="bottom"/>
            <w:hideMark/>
          </w:tcPr>
          <w:p w:rsidP="00B76938" w:rsidR="00B76938" w:rsidRDefault="00B76938" w:rsidRPr="00B76938">
            <w:pPr>
              <w:spacing w:line="480" w:lineRule="auto"/>
              <w:rPr>
                <w:rFonts w:ascii="Century Gothic" w:hAnsi="Century Gothic"/>
                <w:lang w:val="en-GB"/>
              </w:rPr>
            </w:pPr>
            <w:r w:rsidRPr="00B76938">
              <w:rPr>
                <w:rFonts w:ascii="Century Gothic" w:hAnsi="Century Gothic"/>
                <w:lang w:val="en-GB"/>
              </w:rPr>
              <w:t>Approval of Budget time schedule</w:t>
            </w:r>
          </w:p>
        </w:tc>
        <w:tc>
          <w:tcPr>
            <w:tcW w:type="dxa" w:w="3038"/>
            <w:tcBorders>
              <w:top w:color="000000" w:space="0" w:sz="4" w:val="single"/>
              <w:left w:color="000000" w:space="0" w:sz="4" w:val="single"/>
              <w:bottom w:color="000000" w:space="0" w:sz="4" w:val="single"/>
              <w:right w:color="000000" w:space="0" w:sz="4" w:val="single"/>
            </w:tcBorders>
            <w:hideMark/>
          </w:tcPr>
          <w:p w:rsidP="002C6AC2" w:rsidR="00B76938" w:rsidRDefault="00B76938" w:rsidRPr="00B76938">
            <w:pPr>
              <w:jc w:val="center"/>
              <w:rPr>
                <w:rFonts w:ascii="Century Gothic" w:hAnsi="Century Gothic"/>
                <w:lang w:val="en-GB"/>
              </w:rPr>
            </w:pPr>
            <w:r w:rsidRPr="00B76938">
              <w:rPr>
                <w:rFonts w:ascii="Century Gothic" w:hAnsi="Century Gothic"/>
                <w:lang w:val="en-GB"/>
              </w:rPr>
              <w:t>30 August 202</w:t>
            </w:r>
            <w:r w:rsidR="002C6AC2">
              <w:rPr>
                <w:rFonts w:ascii="Century Gothic" w:hAnsi="Century Gothic"/>
                <w:lang w:val="en-GB"/>
              </w:rPr>
              <w:t>4</w:t>
            </w:r>
          </w:p>
        </w:tc>
      </w:tr>
      <w:tr w:rsidR="00B76938" w:rsidRPr="00B76938" w:rsidTr="00821DD1">
        <w:trPr>
          <w:trHeight w:val="404"/>
        </w:trPr>
        <w:tc>
          <w:tcPr>
            <w:tcW w:type="dxa" w:w="10910"/>
            <w:tcBorders>
              <w:top w:color="000000" w:space="0" w:sz="4" w:val="single"/>
              <w:left w:color="000000" w:space="0" w:sz="4" w:val="single"/>
              <w:bottom w:color="000000" w:space="0" w:sz="4" w:val="single"/>
              <w:right w:color="000000" w:space="0" w:sz="4" w:val="single"/>
            </w:tcBorders>
            <w:vAlign w:val="bottom"/>
            <w:hideMark/>
          </w:tcPr>
          <w:p w:rsidP="00B76938" w:rsidR="00B76938" w:rsidRDefault="00B76938" w:rsidRPr="00B76938">
            <w:pPr>
              <w:spacing w:line="480" w:lineRule="auto"/>
              <w:rPr>
                <w:rFonts w:ascii="Century Gothic" w:hAnsi="Century Gothic"/>
                <w:lang w:val="en-GB"/>
              </w:rPr>
            </w:pPr>
            <w:r w:rsidRPr="00B76938">
              <w:rPr>
                <w:rFonts w:ascii="Century Gothic" w:hAnsi="Century Gothic"/>
                <w:lang w:val="en-GB"/>
              </w:rPr>
              <w:t>Income Budget Submission</w:t>
            </w:r>
          </w:p>
        </w:tc>
        <w:tc>
          <w:tcPr>
            <w:tcW w:type="dxa" w:w="3038"/>
            <w:tcBorders>
              <w:top w:color="000000" w:space="0" w:sz="4" w:val="single"/>
              <w:left w:color="000000" w:space="0" w:sz="4" w:val="single"/>
              <w:bottom w:color="000000" w:space="0" w:sz="4" w:val="single"/>
              <w:right w:color="000000" w:space="0" w:sz="4" w:val="single"/>
            </w:tcBorders>
            <w:hideMark/>
          </w:tcPr>
          <w:p w:rsidP="002C6AC2" w:rsidR="00B76938" w:rsidRDefault="00B76938" w:rsidRPr="00B76938">
            <w:pPr>
              <w:jc w:val="center"/>
              <w:rPr>
                <w:rFonts w:ascii="Century Gothic" w:hAnsi="Century Gothic"/>
                <w:lang w:val="en-GB"/>
              </w:rPr>
            </w:pPr>
            <w:r w:rsidRPr="00B76938">
              <w:rPr>
                <w:rFonts w:ascii="Century Gothic" w:hAnsi="Century Gothic"/>
                <w:lang w:val="en-GB"/>
              </w:rPr>
              <w:t>27/28 September 202</w:t>
            </w:r>
            <w:r w:rsidR="002C6AC2">
              <w:rPr>
                <w:rFonts w:ascii="Century Gothic" w:hAnsi="Century Gothic"/>
                <w:lang w:val="en-GB"/>
              </w:rPr>
              <w:t>4</w:t>
            </w:r>
          </w:p>
        </w:tc>
      </w:tr>
      <w:tr w:rsidR="00B76938" w:rsidRPr="00B76938" w:rsidTr="00821DD1">
        <w:trPr>
          <w:trHeight w:val="423"/>
        </w:trPr>
        <w:tc>
          <w:tcPr>
            <w:tcW w:type="dxa" w:w="10910"/>
            <w:tcBorders>
              <w:top w:color="000000" w:space="0" w:sz="4" w:val="single"/>
              <w:left w:color="000000" w:space="0" w:sz="4" w:val="single"/>
              <w:bottom w:color="000000" w:space="0" w:sz="4" w:val="single"/>
              <w:right w:color="000000" w:space="0" w:sz="4" w:val="single"/>
            </w:tcBorders>
            <w:vAlign w:val="center"/>
            <w:hideMark/>
          </w:tcPr>
          <w:p w:rsidP="00B76938" w:rsidR="00B76938" w:rsidRDefault="00B76938" w:rsidRPr="00B76938">
            <w:pPr>
              <w:spacing w:line="480" w:lineRule="auto"/>
              <w:rPr>
                <w:rFonts w:ascii="Century Gothic" w:hAnsi="Century Gothic"/>
                <w:lang w:val="en-GB"/>
              </w:rPr>
            </w:pPr>
            <w:r w:rsidRPr="00B76938">
              <w:rPr>
                <w:rFonts w:ascii="Century Gothic" w:hAnsi="Century Gothic"/>
                <w:lang w:val="en-GB"/>
              </w:rPr>
              <w:t>Departmental Budget Submission (Budget and business Plans)</w:t>
            </w:r>
          </w:p>
        </w:tc>
        <w:tc>
          <w:tcPr>
            <w:tcW w:type="dxa" w:w="3038"/>
            <w:tcBorders>
              <w:top w:color="000000" w:space="0" w:sz="4" w:val="single"/>
              <w:left w:color="000000" w:space="0" w:sz="4" w:val="single"/>
              <w:bottom w:color="000000" w:space="0" w:sz="4" w:val="single"/>
              <w:right w:color="000000" w:space="0" w:sz="4" w:val="single"/>
            </w:tcBorders>
            <w:hideMark/>
          </w:tcPr>
          <w:p w:rsidP="002C6AC2" w:rsidR="00B76938" w:rsidRDefault="00B76938" w:rsidRPr="00B76938">
            <w:pPr>
              <w:jc w:val="center"/>
              <w:rPr>
                <w:rFonts w:ascii="Century Gothic" w:hAnsi="Century Gothic"/>
                <w:lang w:val="en-GB"/>
              </w:rPr>
            </w:pPr>
            <w:r w:rsidRPr="00B76938">
              <w:rPr>
                <w:rFonts w:ascii="Century Gothic" w:hAnsi="Century Gothic"/>
                <w:lang w:val="en-GB"/>
              </w:rPr>
              <w:t>17 October 202</w:t>
            </w:r>
            <w:r w:rsidR="002C6AC2">
              <w:rPr>
                <w:rFonts w:ascii="Century Gothic" w:hAnsi="Century Gothic"/>
                <w:lang w:val="en-GB"/>
              </w:rPr>
              <w:t>4</w:t>
            </w:r>
          </w:p>
        </w:tc>
      </w:tr>
      <w:tr w:rsidR="00B76938" w:rsidRPr="00B76938" w:rsidTr="00821DD1">
        <w:trPr>
          <w:trHeight w:val="414"/>
        </w:trPr>
        <w:tc>
          <w:tcPr>
            <w:tcW w:type="dxa" w:w="10910"/>
            <w:tcBorders>
              <w:top w:color="000000" w:space="0" w:sz="4" w:val="single"/>
              <w:left w:color="000000" w:space="0" w:sz="4" w:val="single"/>
              <w:bottom w:color="000000" w:space="0" w:sz="4" w:val="single"/>
              <w:right w:color="000000" w:space="0" w:sz="4" w:val="single"/>
            </w:tcBorders>
            <w:vAlign w:val="bottom"/>
            <w:hideMark/>
          </w:tcPr>
          <w:p w:rsidP="00B76938" w:rsidR="00B76938" w:rsidRDefault="00B76938" w:rsidRPr="00B76938">
            <w:pPr>
              <w:spacing w:line="480" w:lineRule="auto"/>
              <w:rPr>
                <w:rFonts w:ascii="Century Gothic" w:hAnsi="Century Gothic"/>
                <w:lang w:val="en-GB"/>
              </w:rPr>
            </w:pPr>
            <w:r w:rsidRPr="00B76938">
              <w:rPr>
                <w:rFonts w:ascii="Century Gothic" w:hAnsi="Century Gothic"/>
                <w:lang w:val="en-GB"/>
              </w:rPr>
              <w:t>Departmental Budget meeting with Municipal manager</w:t>
            </w:r>
          </w:p>
        </w:tc>
        <w:tc>
          <w:tcPr>
            <w:tcW w:type="dxa" w:w="3038"/>
            <w:tcBorders>
              <w:top w:color="000000" w:space="0" w:sz="4" w:val="single"/>
              <w:left w:color="000000" w:space="0" w:sz="4" w:val="single"/>
              <w:bottom w:color="000000" w:space="0" w:sz="4" w:val="single"/>
              <w:right w:color="000000" w:space="0" w:sz="4" w:val="single"/>
            </w:tcBorders>
            <w:hideMark/>
          </w:tcPr>
          <w:p w:rsidP="002C6AC2" w:rsidR="00B76938" w:rsidRDefault="00B76938" w:rsidRPr="00B76938">
            <w:pPr>
              <w:jc w:val="center"/>
              <w:rPr>
                <w:rFonts w:ascii="Century Gothic" w:hAnsi="Century Gothic"/>
                <w:lang w:val="en-GB"/>
              </w:rPr>
            </w:pPr>
            <w:r w:rsidRPr="00B76938">
              <w:rPr>
                <w:rFonts w:ascii="Century Gothic" w:hAnsi="Century Gothic"/>
                <w:lang w:val="en-GB"/>
              </w:rPr>
              <w:t>14 November 202</w:t>
            </w:r>
            <w:r w:rsidR="002C6AC2">
              <w:rPr>
                <w:rFonts w:ascii="Century Gothic" w:hAnsi="Century Gothic"/>
                <w:lang w:val="en-GB"/>
              </w:rPr>
              <w:t>4</w:t>
            </w:r>
          </w:p>
        </w:tc>
      </w:tr>
      <w:tr w:rsidR="00B76938" w:rsidRPr="00B76938" w:rsidTr="00821DD1">
        <w:trPr>
          <w:trHeight w:val="90"/>
        </w:trPr>
        <w:tc>
          <w:tcPr>
            <w:tcW w:type="dxa" w:w="10910"/>
            <w:tcBorders>
              <w:top w:color="000000" w:space="0" w:sz="4" w:val="single"/>
              <w:left w:color="000000" w:space="0" w:sz="4" w:val="single"/>
              <w:bottom w:color="000000" w:space="0" w:sz="4" w:val="single"/>
              <w:right w:color="000000" w:space="0" w:sz="4" w:val="single"/>
            </w:tcBorders>
            <w:vAlign w:val="bottom"/>
            <w:hideMark/>
          </w:tcPr>
          <w:p w:rsidP="00B76938" w:rsidR="00B76938" w:rsidRDefault="00B76938" w:rsidRPr="00B76938">
            <w:pPr>
              <w:spacing w:line="480" w:lineRule="auto"/>
              <w:rPr>
                <w:rFonts w:ascii="Century Gothic" w:hAnsi="Century Gothic"/>
                <w:lang w:val="en-GB"/>
              </w:rPr>
            </w:pPr>
            <w:r w:rsidRPr="00B76938">
              <w:rPr>
                <w:rFonts w:ascii="Century Gothic" w:hAnsi="Century Gothic"/>
                <w:lang w:val="en-GB"/>
              </w:rPr>
              <w:t>Budget meeting</w:t>
            </w:r>
          </w:p>
        </w:tc>
        <w:tc>
          <w:tcPr>
            <w:tcW w:type="dxa" w:w="3038"/>
            <w:tcBorders>
              <w:top w:color="000000" w:space="0" w:sz="4" w:val="single"/>
              <w:left w:color="000000" w:space="0" w:sz="4" w:val="single"/>
              <w:bottom w:color="000000" w:space="0" w:sz="4" w:val="single"/>
              <w:right w:color="000000" w:space="0" w:sz="4" w:val="single"/>
            </w:tcBorders>
            <w:hideMark/>
          </w:tcPr>
          <w:p w:rsidP="00850B4F" w:rsidR="00B76938" w:rsidRDefault="00B76938" w:rsidRPr="00B76938">
            <w:pPr>
              <w:jc w:val="center"/>
              <w:rPr>
                <w:rFonts w:ascii="Century Gothic" w:hAnsi="Century Gothic"/>
                <w:lang w:val="en-GB"/>
              </w:rPr>
            </w:pPr>
            <w:r w:rsidRPr="00B76938">
              <w:rPr>
                <w:rFonts w:ascii="Century Gothic" w:hAnsi="Century Gothic"/>
                <w:lang w:val="en-GB"/>
              </w:rPr>
              <w:t>8 March 202</w:t>
            </w:r>
            <w:r w:rsidR="00850B4F">
              <w:rPr>
                <w:rFonts w:ascii="Century Gothic" w:hAnsi="Century Gothic"/>
                <w:lang w:val="en-GB"/>
              </w:rPr>
              <w:t>5</w:t>
            </w:r>
          </w:p>
        </w:tc>
      </w:tr>
      <w:tr w:rsidR="00B76938" w:rsidRPr="00B76938" w:rsidTr="00821DD1">
        <w:tc>
          <w:tcPr>
            <w:tcW w:type="dxa" w:w="10910"/>
            <w:tcBorders>
              <w:top w:color="000000" w:space="0" w:sz="4" w:val="single"/>
              <w:left w:color="000000" w:space="0" w:sz="4" w:val="single"/>
              <w:bottom w:color="000000" w:space="0" w:sz="4" w:val="single"/>
              <w:right w:color="000000" w:space="0" w:sz="4" w:val="single"/>
            </w:tcBorders>
            <w:vAlign w:val="bottom"/>
            <w:hideMark/>
          </w:tcPr>
          <w:p w:rsidP="00B76938" w:rsidR="00B76938" w:rsidRDefault="00B76938" w:rsidRPr="00B76938">
            <w:pPr>
              <w:spacing w:line="480" w:lineRule="auto"/>
              <w:rPr>
                <w:rFonts w:ascii="Century Gothic" w:hAnsi="Century Gothic"/>
                <w:lang w:val="en-GB"/>
              </w:rPr>
            </w:pPr>
            <w:r w:rsidRPr="00B76938">
              <w:rPr>
                <w:rFonts w:ascii="Century Gothic" w:hAnsi="Century Gothic"/>
                <w:lang w:val="en-GB"/>
              </w:rPr>
              <w:t>Tabling of first draft Budget, SDBIP (Service delivery Budget implementation plan)</w:t>
            </w:r>
          </w:p>
        </w:tc>
        <w:tc>
          <w:tcPr>
            <w:tcW w:type="dxa" w:w="3038"/>
            <w:tcBorders>
              <w:top w:color="000000" w:space="0" w:sz="4" w:val="single"/>
              <w:left w:color="000000" w:space="0" w:sz="4" w:val="single"/>
              <w:bottom w:color="000000" w:space="0" w:sz="4" w:val="single"/>
              <w:right w:color="000000" w:space="0" w:sz="4" w:val="single"/>
            </w:tcBorders>
            <w:hideMark/>
          </w:tcPr>
          <w:p w:rsidP="00850B4F" w:rsidR="00B76938" w:rsidRDefault="00B76938" w:rsidRPr="00B76938">
            <w:pPr>
              <w:jc w:val="center"/>
              <w:rPr>
                <w:rFonts w:ascii="Century Gothic" w:hAnsi="Century Gothic"/>
                <w:lang w:val="en-GB"/>
              </w:rPr>
            </w:pPr>
            <w:r w:rsidRPr="00B76938">
              <w:rPr>
                <w:rFonts w:ascii="Century Gothic" w:hAnsi="Century Gothic"/>
                <w:lang w:val="en-GB"/>
              </w:rPr>
              <w:t>28 March 202</w:t>
            </w:r>
            <w:r w:rsidR="00850B4F">
              <w:rPr>
                <w:rFonts w:ascii="Century Gothic" w:hAnsi="Century Gothic"/>
                <w:lang w:val="en-GB"/>
              </w:rPr>
              <w:t>5</w:t>
            </w:r>
            <w:r w:rsidRPr="00B76938">
              <w:rPr>
                <w:rFonts w:ascii="Century Gothic" w:hAnsi="Century Gothic"/>
                <w:lang w:val="en-GB"/>
              </w:rPr>
              <w:t xml:space="preserve"> </w:t>
            </w:r>
          </w:p>
        </w:tc>
      </w:tr>
      <w:tr w:rsidR="00B76938" w:rsidRPr="00B76938" w:rsidTr="00821DD1">
        <w:tc>
          <w:tcPr>
            <w:tcW w:type="dxa" w:w="10910"/>
            <w:tcBorders>
              <w:top w:color="000000" w:space="0" w:sz="4" w:val="single"/>
              <w:left w:color="000000" w:space="0" w:sz="4" w:val="single"/>
              <w:bottom w:color="000000" w:space="0" w:sz="4" w:val="single"/>
              <w:right w:color="000000" w:space="0" w:sz="4" w:val="single"/>
            </w:tcBorders>
            <w:vAlign w:val="bottom"/>
            <w:hideMark/>
          </w:tcPr>
          <w:p w:rsidP="00B76938" w:rsidR="00B76938" w:rsidRDefault="00B76938" w:rsidRPr="00B76938">
            <w:pPr>
              <w:spacing w:line="480" w:lineRule="auto"/>
              <w:rPr>
                <w:rFonts w:ascii="Century Gothic" w:hAnsi="Century Gothic"/>
                <w:lang w:val="en-GB"/>
              </w:rPr>
            </w:pPr>
            <w:r w:rsidRPr="00B76938">
              <w:rPr>
                <w:rFonts w:ascii="Century Gothic" w:hAnsi="Century Gothic"/>
                <w:lang w:val="en-GB"/>
              </w:rPr>
              <w:t>Provincial Treasury session on draft  budget</w:t>
            </w:r>
          </w:p>
        </w:tc>
        <w:tc>
          <w:tcPr>
            <w:tcW w:type="dxa" w:w="3038"/>
            <w:tcBorders>
              <w:top w:color="000000" w:space="0" w:sz="4" w:val="single"/>
              <w:left w:color="000000" w:space="0" w:sz="4" w:val="single"/>
              <w:bottom w:color="000000" w:space="0" w:sz="4" w:val="single"/>
              <w:right w:color="000000" w:space="0" w:sz="4" w:val="single"/>
            </w:tcBorders>
            <w:hideMark/>
          </w:tcPr>
          <w:p w:rsidP="00B76938" w:rsidR="00B76938" w:rsidRDefault="00B76938" w:rsidRPr="00B76938">
            <w:pPr>
              <w:jc w:val="center"/>
              <w:rPr>
                <w:rFonts w:ascii="Century Gothic" w:hAnsi="Century Gothic"/>
                <w:lang w:val="en-GB"/>
              </w:rPr>
            </w:pPr>
            <w:r w:rsidRPr="00B76938">
              <w:rPr>
                <w:rFonts w:ascii="Century Gothic" w:hAnsi="Century Gothic"/>
                <w:lang w:val="en-GB"/>
              </w:rPr>
              <w:t>To be announced</w:t>
            </w:r>
          </w:p>
        </w:tc>
      </w:tr>
      <w:tr w:rsidR="00B76938" w:rsidRPr="00B76938" w:rsidTr="00821DD1">
        <w:trPr>
          <w:trHeight w:val="638"/>
        </w:trPr>
        <w:tc>
          <w:tcPr>
            <w:tcW w:type="dxa" w:w="10910"/>
            <w:tcBorders>
              <w:top w:color="000000" w:space="0" w:sz="4" w:val="single"/>
              <w:left w:color="000000" w:space="0" w:sz="4" w:val="single"/>
              <w:bottom w:color="000000" w:space="0" w:sz="4" w:val="single"/>
              <w:right w:color="000000" w:space="0" w:sz="4" w:val="single"/>
            </w:tcBorders>
            <w:vAlign w:val="bottom"/>
            <w:hideMark/>
          </w:tcPr>
          <w:p w:rsidP="00B76938" w:rsidR="00B76938" w:rsidRDefault="00B76938" w:rsidRPr="00B76938">
            <w:pPr>
              <w:spacing w:line="480" w:lineRule="auto"/>
              <w:rPr>
                <w:rFonts w:ascii="Century Gothic" w:hAnsi="Century Gothic"/>
                <w:lang w:val="en-GB"/>
              </w:rPr>
            </w:pPr>
            <w:r w:rsidRPr="00B76938">
              <w:rPr>
                <w:rFonts w:ascii="Century Gothic" w:hAnsi="Century Gothic"/>
                <w:lang w:val="en-GB"/>
              </w:rPr>
              <w:t>Upload budget on municipal website and SMS distribution for budget reviews and public input at satellite offices and municipal offices.</w:t>
            </w:r>
          </w:p>
        </w:tc>
        <w:tc>
          <w:tcPr>
            <w:tcW w:type="dxa" w:w="3038"/>
            <w:tcBorders>
              <w:top w:color="000000" w:space="0" w:sz="4" w:val="single"/>
              <w:left w:color="000000" w:space="0" w:sz="4" w:val="single"/>
              <w:bottom w:color="000000" w:space="0" w:sz="4" w:val="single"/>
              <w:right w:color="000000" w:space="0" w:sz="4" w:val="single"/>
            </w:tcBorders>
            <w:hideMark/>
          </w:tcPr>
          <w:p w:rsidP="00850B4F" w:rsidR="00B76938" w:rsidRDefault="00B76938" w:rsidRPr="00B76938">
            <w:pPr>
              <w:jc w:val="center"/>
              <w:rPr>
                <w:rFonts w:ascii="Century Gothic" w:hAnsi="Century Gothic"/>
                <w:lang w:val="en-GB"/>
              </w:rPr>
            </w:pPr>
            <w:r w:rsidRPr="00B76938">
              <w:rPr>
                <w:rFonts w:ascii="Century Gothic" w:hAnsi="Century Gothic"/>
                <w:lang w:val="en-GB"/>
              </w:rPr>
              <w:t>1 April 2024 -30 April 202</w:t>
            </w:r>
            <w:r w:rsidR="00850B4F">
              <w:rPr>
                <w:rFonts w:ascii="Century Gothic" w:hAnsi="Century Gothic"/>
                <w:lang w:val="en-GB"/>
              </w:rPr>
              <w:t>5</w:t>
            </w:r>
          </w:p>
        </w:tc>
      </w:tr>
      <w:tr w:rsidR="00B76938" w:rsidRPr="00B76938" w:rsidTr="00821DD1">
        <w:trPr>
          <w:trHeight w:val="150"/>
        </w:trPr>
        <w:tc>
          <w:tcPr>
            <w:tcW w:type="dxa" w:w="10910"/>
            <w:tcBorders>
              <w:top w:color="000000" w:space="0" w:sz="4" w:val="single"/>
              <w:left w:color="000000" w:space="0" w:sz="4" w:val="single"/>
              <w:bottom w:color="000000" w:space="0" w:sz="4" w:val="single"/>
              <w:right w:color="000000" w:space="0" w:sz="4" w:val="single"/>
            </w:tcBorders>
            <w:vAlign w:val="bottom"/>
            <w:hideMark/>
          </w:tcPr>
          <w:p w:rsidP="00B76938" w:rsidR="00B76938" w:rsidRDefault="00B76938" w:rsidRPr="00B76938">
            <w:pPr>
              <w:spacing w:line="480" w:lineRule="auto"/>
              <w:rPr>
                <w:rFonts w:ascii="Century Gothic" w:hAnsi="Century Gothic"/>
                <w:lang w:val="en-GB"/>
              </w:rPr>
            </w:pPr>
            <w:r w:rsidRPr="00B76938">
              <w:rPr>
                <w:rFonts w:ascii="Century Gothic" w:hAnsi="Century Gothic"/>
                <w:lang w:val="en-GB"/>
              </w:rPr>
              <w:t>Provincial Treasury budget engagements</w:t>
            </w:r>
          </w:p>
        </w:tc>
        <w:tc>
          <w:tcPr>
            <w:tcW w:type="dxa" w:w="3038"/>
            <w:tcBorders>
              <w:top w:color="000000" w:space="0" w:sz="4" w:val="single"/>
              <w:left w:color="000000" w:space="0" w:sz="4" w:val="single"/>
              <w:bottom w:color="000000" w:space="0" w:sz="4" w:val="single"/>
              <w:right w:color="000000" w:space="0" w:sz="4" w:val="single"/>
            </w:tcBorders>
            <w:hideMark/>
          </w:tcPr>
          <w:p w:rsidP="00850B4F" w:rsidR="00B76938" w:rsidRDefault="00B76938" w:rsidRPr="00B76938">
            <w:pPr>
              <w:jc w:val="center"/>
              <w:rPr>
                <w:rFonts w:ascii="Century Gothic" w:hAnsi="Century Gothic"/>
                <w:lang w:val="en-GB"/>
              </w:rPr>
            </w:pPr>
            <w:r w:rsidRPr="00B76938">
              <w:rPr>
                <w:rFonts w:ascii="Century Gothic" w:hAnsi="Century Gothic"/>
                <w:lang w:val="en-GB"/>
              </w:rPr>
              <w:t>May 202</w:t>
            </w:r>
            <w:r w:rsidR="00850B4F">
              <w:rPr>
                <w:rFonts w:ascii="Century Gothic" w:hAnsi="Century Gothic"/>
                <w:lang w:val="en-GB"/>
              </w:rPr>
              <w:t>5</w:t>
            </w:r>
          </w:p>
        </w:tc>
      </w:tr>
      <w:tr w:rsidR="00B76938" w:rsidRPr="00B76938" w:rsidTr="00821DD1">
        <w:tc>
          <w:tcPr>
            <w:tcW w:type="dxa" w:w="10910"/>
            <w:tcBorders>
              <w:top w:color="000000" w:space="0" w:sz="4" w:val="single"/>
              <w:left w:color="000000" w:space="0" w:sz="4" w:val="single"/>
              <w:bottom w:color="000000" w:space="0" w:sz="4" w:val="single"/>
              <w:right w:color="000000" w:space="0" w:sz="4" w:val="single"/>
            </w:tcBorders>
            <w:vAlign w:val="bottom"/>
            <w:hideMark/>
          </w:tcPr>
          <w:p w:rsidP="00B76938" w:rsidR="00B76938" w:rsidRDefault="00B76938" w:rsidRPr="00B76938">
            <w:pPr>
              <w:spacing w:line="480" w:lineRule="auto"/>
              <w:rPr>
                <w:rFonts w:ascii="Century Gothic" w:hAnsi="Century Gothic"/>
                <w:lang w:val="en-GB"/>
              </w:rPr>
            </w:pPr>
            <w:r w:rsidRPr="00B76938">
              <w:rPr>
                <w:rFonts w:ascii="Century Gothic" w:hAnsi="Century Gothic"/>
                <w:lang w:val="en-GB"/>
              </w:rPr>
              <w:t>Tabling Final Budget, SDBIP</w:t>
            </w:r>
          </w:p>
        </w:tc>
        <w:tc>
          <w:tcPr>
            <w:tcW w:type="dxa" w:w="3038"/>
            <w:tcBorders>
              <w:top w:color="000000" w:space="0" w:sz="4" w:val="single"/>
              <w:left w:color="000000" w:space="0" w:sz="4" w:val="single"/>
              <w:bottom w:color="000000" w:space="0" w:sz="4" w:val="single"/>
              <w:right w:color="000000" w:space="0" w:sz="4" w:val="single"/>
            </w:tcBorders>
            <w:hideMark/>
          </w:tcPr>
          <w:p w:rsidP="00850B4F" w:rsidR="00B76938" w:rsidRDefault="00B76938" w:rsidRPr="00B76938">
            <w:pPr>
              <w:jc w:val="center"/>
              <w:rPr>
                <w:rFonts w:ascii="Century Gothic" w:hAnsi="Century Gothic"/>
                <w:lang w:val="en-GB"/>
              </w:rPr>
            </w:pPr>
            <w:r w:rsidRPr="00B76938">
              <w:rPr>
                <w:rFonts w:ascii="Century Gothic" w:hAnsi="Century Gothic"/>
                <w:lang w:val="en-GB"/>
              </w:rPr>
              <w:t>24 May 202</w:t>
            </w:r>
            <w:r w:rsidR="00850B4F">
              <w:rPr>
                <w:rFonts w:ascii="Century Gothic" w:hAnsi="Century Gothic"/>
                <w:lang w:val="en-GB"/>
              </w:rPr>
              <w:t>5</w:t>
            </w:r>
          </w:p>
        </w:tc>
      </w:tr>
      <w:tr w:rsidR="00B76938" w:rsidRPr="00B76938" w:rsidTr="00821DD1">
        <w:tc>
          <w:tcPr>
            <w:tcW w:type="dxa" w:w="10910"/>
            <w:tcBorders>
              <w:top w:color="000000" w:space="0" w:sz="4" w:val="single"/>
              <w:left w:color="000000" w:space="0" w:sz="4" w:val="single"/>
              <w:bottom w:color="000000" w:space="0" w:sz="4" w:val="single"/>
              <w:right w:color="000000" w:space="0" w:sz="4" w:val="single"/>
            </w:tcBorders>
            <w:vAlign w:val="bottom"/>
            <w:hideMark/>
          </w:tcPr>
          <w:p w:rsidP="00B76938" w:rsidR="00B76938" w:rsidRDefault="00B76938" w:rsidRPr="00B76938">
            <w:pPr>
              <w:spacing w:line="480" w:lineRule="auto"/>
              <w:rPr>
                <w:rFonts w:ascii="Century Gothic" w:hAnsi="Century Gothic"/>
                <w:lang w:val="en-GB"/>
              </w:rPr>
            </w:pPr>
            <w:r w:rsidRPr="00B76938">
              <w:rPr>
                <w:rFonts w:ascii="Century Gothic" w:hAnsi="Century Gothic"/>
                <w:lang w:val="en-GB"/>
              </w:rPr>
              <w:lastRenderedPageBreak/>
              <w:t>Budget speech and Approval of Budget and SDBIP</w:t>
            </w:r>
          </w:p>
        </w:tc>
        <w:tc>
          <w:tcPr>
            <w:tcW w:type="dxa" w:w="3038"/>
            <w:tcBorders>
              <w:top w:color="000000" w:space="0" w:sz="4" w:val="single"/>
              <w:left w:color="000000" w:space="0" w:sz="4" w:val="single"/>
              <w:bottom w:color="000000" w:space="0" w:sz="4" w:val="single"/>
              <w:right w:color="000000" w:space="0" w:sz="4" w:val="single"/>
            </w:tcBorders>
            <w:hideMark/>
          </w:tcPr>
          <w:p w:rsidP="00850B4F" w:rsidR="00B76938" w:rsidRDefault="00B76938" w:rsidRPr="00B76938">
            <w:pPr>
              <w:jc w:val="center"/>
              <w:rPr>
                <w:rFonts w:ascii="Century Gothic" w:hAnsi="Century Gothic"/>
                <w:lang w:val="en-GB"/>
              </w:rPr>
            </w:pPr>
            <w:r w:rsidRPr="00B76938">
              <w:rPr>
                <w:rFonts w:ascii="Century Gothic" w:hAnsi="Century Gothic"/>
                <w:lang w:val="en-GB"/>
              </w:rPr>
              <w:t>End June 202</w:t>
            </w:r>
            <w:r w:rsidR="00850B4F">
              <w:rPr>
                <w:rFonts w:ascii="Century Gothic" w:hAnsi="Century Gothic"/>
                <w:lang w:val="en-GB"/>
              </w:rPr>
              <w:t>5</w:t>
            </w:r>
          </w:p>
        </w:tc>
      </w:tr>
    </w:tbl>
    <w:p w:rsidP="00B76938" w:rsidR="00B76938" w:rsidRDefault="00B76938" w:rsidRPr="00B76938">
      <w:pPr>
        <w:rPr>
          <w:color w:val="FF0000"/>
          <w:lang w:val="en-GB"/>
        </w:rPr>
      </w:pPr>
    </w:p>
    <w:p w:rsidP="00B76938" w:rsidR="00B76938" w:rsidRDefault="00B76938" w:rsidRPr="00B76938">
      <w:pPr>
        <w:jc w:val="both"/>
        <w:rPr>
          <w:rFonts w:ascii="Century Gothic" w:hAnsi="Century Gothic"/>
          <w:b/>
          <w:color w:val="FF0000"/>
          <w:lang w:val="en-GB"/>
        </w:rPr>
      </w:pPr>
    </w:p>
    <w:p w:rsidP="00B76938" w:rsidR="00B76938" w:rsidRDefault="00B76938" w:rsidRPr="00B76938">
      <w:pPr>
        <w:jc w:val="both"/>
        <w:rPr>
          <w:rFonts w:ascii="Century Gothic" w:hAnsi="Century Gothic"/>
          <w:b/>
          <w:lang w:val="en-GB"/>
        </w:rPr>
      </w:pPr>
    </w:p>
    <w:p w:rsidP="00971390" w:rsidR="00971390" w:rsidRDefault="00971390" w:rsidRPr="00971390">
      <w:pPr>
        <w:jc w:val="both"/>
        <w:rPr>
          <w:rFonts w:ascii="Century Gothic" w:hAnsi="Century Gothic"/>
          <w:b/>
          <w:lang w:val="en-GB"/>
        </w:rPr>
      </w:pPr>
    </w:p>
    <w:p w:rsidP="005C43C5" w:rsidR="005C43C5" w:rsidRDefault="005C43C5">
      <w:pPr>
        <w:ind w:hanging="720" w:left="720"/>
        <w:jc w:val="both"/>
        <w:rPr>
          <w:rFonts w:ascii="Century Gothic" w:hAnsi="Century Gothic"/>
          <w:b/>
          <w:u w:val="single"/>
          <w:lang w:val="en-GB"/>
        </w:rPr>
      </w:pPr>
    </w:p>
    <w:p w:rsidP="005C43C5" w:rsidR="00971390" w:rsidRDefault="00971390" w:rsidRPr="005C43C5">
      <w:pPr>
        <w:ind w:hanging="720" w:left="720"/>
        <w:jc w:val="both"/>
        <w:rPr>
          <w:rFonts w:ascii="Century Gothic" w:hAnsi="Century Gothic"/>
          <w:b/>
          <w:u w:val="single"/>
          <w:lang w:val="en-GB"/>
        </w:rPr>
      </w:pPr>
    </w:p>
    <w:p w:rsidP="00B8787D" w:rsidR="00FE1505" w:rsidRDefault="00FE1505" w:rsidRPr="00B8787D">
      <w:pPr>
        <w:spacing w:line="360" w:lineRule="auto"/>
        <w:jc w:val="both"/>
        <w:rPr>
          <w:rFonts w:ascii="Arial" w:cs="Arial" w:hAnsi="Arial"/>
        </w:rPr>
      </w:pPr>
      <w:r w:rsidRPr="00B8787D">
        <w:rPr>
          <w:rFonts w:ascii="Arial" w:cs="Arial" w:hAnsi="Arial"/>
        </w:rPr>
        <w:t>The Municipal Systems Act 32: 2000 Section 21 (2), determine  that when preparing the annual budget the Mayor must:  “take all reasonable steps to ensure that the municipality revises the IDP in terms of Section 34 of the Municipal System Act, Act 32 of 2000, taking into account realistic revenue and expenditure provisions for the future years. (Medium Term Revenue Expenditure Framework).</w:t>
      </w:r>
    </w:p>
    <w:p w:rsidP="00B8787D" w:rsidR="00FE1505" w:rsidRDefault="00FE1505" w:rsidRPr="00B8787D">
      <w:pPr>
        <w:spacing w:line="360" w:lineRule="auto"/>
        <w:jc w:val="both"/>
        <w:rPr>
          <w:rFonts w:ascii="Arial" w:cs="Arial" w:hAnsi="Arial"/>
        </w:rPr>
      </w:pPr>
      <w:r w:rsidRPr="00B8787D">
        <w:rPr>
          <w:rFonts w:ascii="Arial" w:cs="Arial" w:hAnsi="Arial"/>
        </w:rPr>
        <w:t>According to the Local government Municipal Finance it “determines that when an annual budget is tabled in terms of section 16(2), it must be accompanied by measurable performance objectives for revenue from each source and for each vote in the budget, taking into account the municipality’s integrated development plan”.</w:t>
      </w:r>
    </w:p>
    <w:p w:rsidP="00FE1505" w:rsidR="00FE1505" w:rsidRDefault="00B8787D" w:rsidRPr="0007416F">
      <w:pPr>
        <w:jc w:val="both"/>
        <w:rPr>
          <w:rFonts w:ascii="Arial" w:cs="Arial" w:hAnsi="Arial"/>
          <w:b/>
        </w:rPr>
      </w:pPr>
      <w:r w:rsidRPr="0007416F">
        <w:rPr>
          <w:rFonts w:ascii="Arial" w:cs="Arial" w:hAnsi="Arial"/>
          <w:b/>
        </w:rPr>
        <w:t>TABLE</w:t>
      </w:r>
      <w:r w:rsidR="003B7B28">
        <w:rPr>
          <w:rFonts w:ascii="Arial" w:cs="Arial" w:hAnsi="Arial"/>
          <w:b/>
        </w:rPr>
        <w:t>: 5.1.1</w:t>
      </w:r>
      <w:r w:rsidRPr="0007416F">
        <w:rPr>
          <w:rFonts w:ascii="Arial" w:cs="Arial" w:hAnsi="Arial"/>
          <w:b/>
        </w:rPr>
        <w:t xml:space="preserve">: </w:t>
      </w:r>
      <w:r w:rsidR="00FE1505" w:rsidRPr="0007416F">
        <w:rPr>
          <w:rFonts w:ascii="Arial" w:cs="Arial" w:hAnsi="Arial"/>
          <w:b/>
        </w:rPr>
        <w:t xml:space="preserve"> IDP Ratings</w:t>
      </w:r>
    </w:p>
    <w:tbl>
      <w:tblPr>
        <w:tblW w:type="auto" w:w="0"/>
        <w:tblInd w:type="dxa" w:w="-108"/>
        <w:tblBorders>
          <w:top w:val="nil"/>
          <w:left w:val="nil"/>
          <w:bottom w:val="nil"/>
          <w:right w:val="nil"/>
        </w:tblBorders>
        <w:tblLook w:firstColumn="0" w:firstRow="0" w:lastColumn="0" w:lastRow="0" w:noHBand="0" w:noVBand="0" w:val="0000"/>
      </w:tblPr>
      <w:tblGrid>
        <w:gridCol w:w="1603"/>
        <w:gridCol w:w="1723"/>
        <w:gridCol w:w="2670"/>
        <w:gridCol w:w="1844"/>
      </w:tblGrid>
      <w:tr w:rsidR="00B77B0D" w:rsidRPr="0007416F" w:rsidTr="004E69F8">
        <w:trPr>
          <w:trHeight w:val="110"/>
        </w:trPr>
        <w:tc>
          <w:tcPr>
            <w:tcW w:type="auto" w:w="0"/>
            <w:gridSpan w:val="4"/>
            <w:tcBorders>
              <w:top w:color="auto" w:space="0" w:sz="4" w:val="single"/>
              <w:left w:color="auto" w:space="0" w:sz="4" w:val="single"/>
              <w:bottom w:color="auto" w:space="0" w:sz="4" w:val="single"/>
              <w:right w:color="auto" w:space="0" w:sz="4" w:val="single"/>
            </w:tcBorders>
          </w:tcPr>
          <w:p w:rsidP="00FE1505" w:rsidR="00FE1505" w:rsidRDefault="00FE1505" w:rsidRPr="0007416F">
            <w:pPr>
              <w:autoSpaceDE w:val="0"/>
              <w:autoSpaceDN w:val="0"/>
              <w:adjustRightInd w:val="0"/>
              <w:rPr>
                <w:rFonts w:ascii="Arial" w:cs="Arial" w:hAnsi="Arial"/>
              </w:rPr>
            </w:pPr>
            <w:r w:rsidRPr="0007416F">
              <w:rPr>
                <w:rFonts w:ascii="Arial" w:cs="Arial" w:hAnsi="Arial"/>
                <w:b/>
                <w:bCs/>
              </w:rPr>
              <w:t xml:space="preserve">Vhembe District </w:t>
            </w:r>
          </w:p>
        </w:tc>
      </w:tr>
      <w:tr w:rsidR="00B77B0D" w:rsidRPr="0007416F" w:rsidTr="004E69F8">
        <w:trPr>
          <w:trHeight w:val="110"/>
        </w:trPr>
        <w:tc>
          <w:tcPr>
            <w:tcW w:type="auto" w:w="0"/>
            <w:tcBorders>
              <w:top w:color="auto" w:space="0" w:sz="4" w:val="single"/>
              <w:left w:color="auto" w:space="0" w:sz="4" w:val="single"/>
              <w:bottom w:color="auto" w:space="0" w:sz="4" w:val="single"/>
              <w:right w:color="auto" w:space="0" w:sz="4" w:val="single"/>
            </w:tcBorders>
          </w:tcPr>
          <w:p w:rsidP="00FE1505" w:rsidR="00FE1505" w:rsidRDefault="00FE1505" w:rsidRPr="0007416F">
            <w:pPr>
              <w:autoSpaceDE w:val="0"/>
              <w:autoSpaceDN w:val="0"/>
              <w:adjustRightInd w:val="0"/>
              <w:rPr>
                <w:rFonts w:ascii="Arial" w:cs="Arial" w:hAnsi="Arial"/>
                <w:b/>
              </w:rPr>
            </w:pPr>
            <w:r w:rsidRPr="0007416F">
              <w:rPr>
                <w:rFonts w:ascii="Arial" w:cs="Arial" w:hAnsi="Arial"/>
                <w:b/>
              </w:rPr>
              <w:t xml:space="preserve">Municipality </w:t>
            </w:r>
          </w:p>
        </w:tc>
        <w:tc>
          <w:tcPr>
            <w:tcW w:type="auto" w:w="0"/>
            <w:tcBorders>
              <w:top w:color="auto" w:space="0" w:sz="4" w:val="single"/>
              <w:left w:color="auto" w:space="0" w:sz="4" w:val="single"/>
              <w:bottom w:color="auto" w:space="0" w:sz="4" w:val="single"/>
              <w:right w:color="auto" w:space="0" w:sz="4" w:val="single"/>
            </w:tcBorders>
          </w:tcPr>
          <w:p w:rsidP="00FE1505" w:rsidR="00FE1505" w:rsidRDefault="00FE1505" w:rsidRPr="0007416F">
            <w:pPr>
              <w:autoSpaceDE w:val="0"/>
              <w:autoSpaceDN w:val="0"/>
              <w:adjustRightInd w:val="0"/>
              <w:rPr>
                <w:rFonts w:ascii="Arial" w:cs="Arial" w:hAnsi="Arial"/>
                <w:b/>
              </w:rPr>
            </w:pPr>
            <w:r w:rsidRPr="0007416F">
              <w:rPr>
                <w:rFonts w:ascii="Arial" w:cs="Arial" w:hAnsi="Arial"/>
                <w:b/>
              </w:rPr>
              <w:t xml:space="preserve">IDP Outcome </w:t>
            </w:r>
          </w:p>
        </w:tc>
        <w:tc>
          <w:tcPr>
            <w:tcW w:type="auto" w:w="0"/>
            <w:tcBorders>
              <w:top w:color="auto" w:space="0" w:sz="4" w:val="single"/>
              <w:left w:color="auto" w:space="0" w:sz="4" w:val="single"/>
              <w:bottom w:color="auto" w:space="0" w:sz="4" w:val="single"/>
              <w:right w:color="auto" w:space="0" w:sz="4" w:val="single"/>
            </w:tcBorders>
          </w:tcPr>
          <w:p w:rsidP="00FE1505" w:rsidR="00FE1505" w:rsidRDefault="00FE1505" w:rsidRPr="0007416F">
            <w:pPr>
              <w:autoSpaceDE w:val="0"/>
              <w:autoSpaceDN w:val="0"/>
              <w:adjustRightInd w:val="0"/>
              <w:rPr>
                <w:rFonts w:ascii="Arial" w:cs="Arial" w:hAnsi="Arial"/>
                <w:b/>
              </w:rPr>
            </w:pPr>
            <w:r w:rsidRPr="0007416F">
              <w:rPr>
                <w:rFonts w:ascii="Arial" w:cs="Arial" w:hAnsi="Arial"/>
                <w:b/>
              </w:rPr>
              <w:t xml:space="preserve">IDP-SDBIP Alignment </w:t>
            </w:r>
          </w:p>
        </w:tc>
        <w:tc>
          <w:tcPr>
            <w:tcW w:type="auto" w:w="0"/>
            <w:tcBorders>
              <w:top w:color="auto" w:space="0" w:sz="4" w:val="single"/>
              <w:left w:color="auto" w:space="0" w:sz="4" w:val="single"/>
              <w:bottom w:color="auto" w:space="0" w:sz="4" w:val="single"/>
              <w:right w:color="auto" w:space="0" w:sz="4" w:val="single"/>
            </w:tcBorders>
          </w:tcPr>
          <w:p w:rsidP="00FE1505" w:rsidR="00FE1505" w:rsidRDefault="00FE1505" w:rsidRPr="0007416F">
            <w:pPr>
              <w:autoSpaceDE w:val="0"/>
              <w:autoSpaceDN w:val="0"/>
              <w:adjustRightInd w:val="0"/>
              <w:rPr>
                <w:rFonts w:ascii="Arial" w:cs="Arial" w:hAnsi="Arial"/>
                <w:b/>
              </w:rPr>
            </w:pPr>
            <w:r w:rsidRPr="0007416F">
              <w:rPr>
                <w:rFonts w:ascii="Arial" w:cs="Arial" w:hAnsi="Arial"/>
                <w:b/>
              </w:rPr>
              <w:t xml:space="preserve">Overall Rating </w:t>
            </w:r>
          </w:p>
        </w:tc>
      </w:tr>
      <w:tr w:rsidR="00B77B0D" w:rsidRPr="0007416F" w:rsidTr="004E69F8">
        <w:trPr>
          <w:trHeight w:val="110"/>
        </w:trPr>
        <w:tc>
          <w:tcPr>
            <w:tcW w:type="auto" w:w="0"/>
            <w:tcBorders>
              <w:top w:color="auto" w:space="0" w:sz="4" w:val="single"/>
              <w:left w:color="auto" w:space="0" w:sz="4" w:val="single"/>
              <w:bottom w:color="auto" w:space="0" w:sz="4" w:val="single"/>
              <w:right w:color="auto" w:space="0" w:sz="4" w:val="single"/>
            </w:tcBorders>
          </w:tcPr>
          <w:p w:rsidP="00FE1505" w:rsidR="00FE1505" w:rsidRDefault="00FE1505" w:rsidRPr="0007416F">
            <w:pPr>
              <w:autoSpaceDE w:val="0"/>
              <w:autoSpaceDN w:val="0"/>
              <w:adjustRightInd w:val="0"/>
              <w:rPr>
                <w:rFonts w:ascii="Arial" w:cs="Arial" w:hAnsi="Arial"/>
              </w:rPr>
            </w:pPr>
            <w:r w:rsidRPr="0007416F">
              <w:rPr>
                <w:rFonts w:ascii="Arial" w:cs="Arial" w:hAnsi="Arial"/>
              </w:rPr>
              <w:t xml:space="preserve">Musina </w:t>
            </w:r>
          </w:p>
        </w:tc>
        <w:tc>
          <w:tcPr>
            <w:tcW w:type="auto" w:w="0"/>
            <w:tcBorders>
              <w:top w:color="auto" w:space="0" w:sz="4" w:val="single"/>
              <w:left w:color="auto" w:space="0" w:sz="4" w:val="single"/>
              <w:bottom w:color="auto" w:space="0" w:sz="4" w:val="single"/>
              <w:right w:color="auto" w:space="0" w:sz="4" w:val="single"/>
            </w:tcBorders>
          </w:tcPr>
          <w:p w:rsidP="00FE1505" w:rsidR="00FE1505" w:rsidRDefault="00FE1505" w:rsidRPr="0007416F">
            <w:pPr>
              <w:autoSpaceDE w:val="0"/>
              <w:autoSpaceDN w:val="0"/>
              <w:adjustRightInd w:val="0"/>
              <w:rPr>
                <w:rFonts w:ascii="Arial" w:cs="Arial" w:hAnsi="Arial"/>
              </w:rPr>
            </w:pPr>
            <w:r w:rsidRPr="0007416F">
              <w:rPr>
                <w:rFonts w:ascii="Arial" w:cs="Arial" w:hAnsi="Arial"/>
              </w:rPr>
              <w:t xml:space="preserve">High </w:t>
            </w:r>
          </w:p>
        </w:tc>
        <w:tc>
          <w:tcPr>
            <w:tcW w:type="auto" w:w="0"/>
            <w:tcBorders>
              <w:top w:color="auto" w:space="0" w:sz="4" w:val="single"/>
              <w:left w:color="auto" w:space="0" w:sz="4" w:val="single"/>
              <w:bottom w:color="auto" w:space="0" w:sz="4" w:val="single"/>
              <w:right w:color="auto" w:space="0" w:sz="4" w:val="single"/>
            </w:tcBorders>
          </w:tcPr>
          <w:p w:rsidP="00FE1505" w:rsidR="00FE1505" w:rsidRDefault="0007416F" w:rsidRPr="0007416F">
            <w:pPr>
              <w:autoSpaceDE w:val="0"/>
              <w:autoSpaceDN w:val="0"/>
              <w:adjustRightInd w:val="0"/>
              <w:rPr>
                <w:rFonts w:ascii="Arial" w:cs="Arial" w:hAnsi="Arial"/>
              </w:rPr>
            </w:pPr>
            <w:r w:rsidRPr="0007416F">
              <w:rPr>
                <w:rFonts w:ascii="Arial" w:cs="Arial" w:hAnsi="Arial"/>
              </w:rPr>
              <w:t>Aligned</w:t>
            </w:r>
          </w:p>
        </w:tc>
        <w:tc>
          <w:tcPr>
            <w:tcW w:type="auto" w:w="0"/>
            <w:tcBorders>
              <w:top w:color="auto" w:space="0" w:sz="4" w:val="single"/>
              <w:left w:color="auto" w:space="0" w:sz="4" w:val="single"/>
              <w:bottom w:color="auto" w:space="0" w:sz="4" w:val="single"/>
              <w:right w:color="auto" w:space="0" w:sz="4" w:val="single"/>
            </w:tcBorders>
          </w:tcPr>
          <w:p w:rsidP="00FE1505" w:rsidR="00FE1505" w:rsidRDefault="00A97E00" w:rsidRPr="0007416F">
            <w:pPr>
              <w:autoSpaceDE w:val="0"/>
              <w:autoSpaceDN w:val="0"/>
              <w:adjustRightInd w:val="0"/>
              <w:rPr>
                <w:rFonts w:ascii="Arial" w:cs="Arial" w:hAnsi="Arial"/>
              </w:rPr>
            </w:pPr>
            <w:r w:rsidRPr="0007416F">
              <w:rPr>
                <w:rFonts w:ascii="Arial" w:cs="Arial" w:hAnsi="Arial"/>
              </w:rPr>
              <w:t>High</w:t>
            </w:r>
          </w:p>
        </w:tc>
      </w:tr>
    </w:tbl>
    <w:p w:rsidP="00FE1505" w:rsidR="00FE1505" w:rsidRDefault="008F2E4E" w:rsidRPr="0007416F">
      <w:pPr>
        <w:tabs>
          <w:tab w:pos="6135" w:val="left"/>
        </w:tabs>
        <w:rPr>
          <w:rFonts w:ascii="Arial" w:cs="Arial" w:hAnsi="Arial"/>
          <w:b/>
        </w:rPr>
      </w:pPr>
      <w:r>
        <w:rPr>
          <w:rFonts w:ascii="Arial" w:cs="Arial" w:hAnsi="Arial"/>
          <w:b/>
        </w:rPr>
        <w:t>Source: COGHSTA 202</w:t>
      </w:r>
      <w:r w:rsidR="00B76938">
        <w:rPr>
          <w:rFonts w:ascii="Arial" w:cs="Arial" w:hAnsi="Arial"/>
          <w:b/>
        </w:rPr>
        <w:t>4</w:t>
      </w:r>
      <w:r>
        <w:rPr>
          <w:rFonts w:ascii="Arial" w:cs="Arial" w:hAnsi="Arial"/>
          <w:b/>
        </w:rPr>
        <w:t>/2</w:t>
      </w:r>
      <w:r w:rsidR="00B76938">
        <w:rPr>
          <w:rFonts w:ascii="Arial" w:cs="Arial" w:hAnsi="Arial"/>
          <w:b/>
        </w:rPr>
        <w:t>5</w:t>
      </w:r>
    </w:p>
    <w:p w:rsidP="00B8787D" w:rsidR="00770018" w:rsidRDefault="00770018">
      <w:pPr>
        <w:rPr>
          <w:rFonts w:ascii="Arial" w:cs="Arial" w:hAnsi="Arial"/>
          <w:b/>
          <w:bCs/>
        </w:rPr>
      </w:pPr>
    </w:p>
    <w:p w:rsidP="006B6E19" w:rsidR="006B6E19" w:rsidRDefault="00777447" w:rsidRPr="00636FA3">
      <w:pPr>
        <w:rPr>
          <w:rFonts w:ascii="Arial" w:cs="Arial" w:hAnsi="Arial"/>
          <w:b/>
        </w:rPr>
      </w:pPr>
      <w:r w:rsidRPr="00636FA3">
        <w:rPr>
          <w:rFonts w:ascii="Arial" w:cs="Arial" w:hAnsi="Arial"/>
          <w:b/>
        </w:rPr>
        <w:t>Table</w:t>
      </w:r>
      <w:r w:rsidR="000D16B8">
        <w:rPr>
          <w:rFonts w:ascii="Arial" w:cs="Arial" w:hAnsi="Arial"/>
          <w:b/>
        </w:rPr>
        <w:t>: 6.5</w:t>
      </w:r>
      <w:r w:rsidR="006B6E19" w:rsidRPr="00636FA3">
        <w:rPr>
          <w:rFonts w:ascii="Arial" w:cs="Arial" w:hAnsi="Arial"/>
          <w:b/>
        </w:rPr>
        <w:t xml:space="preserve"> SWOT analysis </w:t>
      </w:r>
    </w:p>
    <w:tbl>
      <w:tblPr>
        <w:tblStyle w:val="TableGrid28"/>
        <w:tblW w:type="auto" w:w="0"/>
        <w:tblLook w:firstColumn="1" w:firstRow="1" w:lastColumn="0" w:lastRow="0" w:noHBand="0" w:noVBand="1" w:val="04A0"/>
      </w:tblPr>
      <w:tblGrid>
        <w:gridCol w:w="5269"/>
        <w:gridCol w:w="5675"/>
      </w:tblGrid>
      <w:tr w:rsidR="00B77B0D" w:rsidRPr="00636FA3" w:rsidTr="000D16B8">
        <w:tc>
          <w:tcPr>
            <w:tcW w:type="dxa" w:w="5269"/>
          </w:tcPr>
          <w:p w:rsidP="006B6E19" w:rsidR="006B6E19" w:rsidRDefault="006B6E19" w:rsidRPr="00636FA3">
            <w:pPr>
              <w:rPr>
                <w:rFonts w:ascii="Arial" w:cs="Arial" w:hAnsi="Arial"/>
                <w:b/>
              </w:rPr>
            </w:pPr>
            <w:r w:rsidRPr="00636FA3">
              <w:rPr>
                <w:rFonts w:ascii="Arial" w:cs="Arial" w:hAnsi="Arial"/>
                <w:b/>
              </w:rPr>
              <w:t>Strength</w:t>
            </w:r>
          </w:p>
          <w:p w:rsidP="006B6E9E" w:rsidR="006B6E19" w:rsidRDefault="006B6E19" w:rsidRPr="00636FA3">
            <w:pPr>
              <w:contextualSpacing/>
              <w:rPr>
                <w:rFonts w:ascii="Arial" w:cs="Arial" w:hAnsi="Arial"/>
              </w:rPr>
            </w:pPr>
            <w:r w:rsidRPr="00636FA3">
              <w:rPr>
                <w:rFonts w:ascii="Arial" w:cs="Arial" w:hAnsi="Arial"/>
              </w:rPr>
              <w:t>Availability of land</w:t>
            </w:r>
          </w:p>
          <w:p w:rsidP="006B6E9E" w:rsidR="003A3DF9" w:rsidRDefault="006B6E19" w:rsidRPr="00636FA3">
            <w:pPr>
              <w:contextualSpacing/>
              <w:rPr>
                <w:rFonts w:ascii="Arial" w:cs="Arial" w:hAnsi="Arial"/>
              </w:rPr>
            </w:pPr>
            <w:r w:rsidRPr="00636FA3">
              <w:rPr>
                <w:rFonts w:ascii="Arial" w:cs="Arial" w:hAnsi="Arial"/>
              </w:rPr>
              <w:t>Developed policies and procedures</w:t>
            </w:r>
            <w:r w:rsidR="003A3DF9" w:rsidRPr="00636FA3">
              <w:rPr>
                <w:rFonts w:ascii="Arial" w:cs="Arial" w:hAnsi="Arial"/>
                <w:lang w:val="en-GB"/>
              </w:rPr>
              <w:t>Skills development programmes available.</w:t>
            </w:r>
          </w:p>
          <w:p w:rsidP="006B6E9E" w:rsidR="003A3DF9" w:rsidRDefault="003A3DF9" w:rsidRPr="00636FA3">
            <w:pPr>
              <w:contextualSpacing/>
              <w:rPr>
                <w:rFonts w:ascii="Arial" w:cs="Arial" w:hAnsi="Arial"/>
              </w:rPr>
            </w:pPr>
            <w:r w:rsidRPr="00636FA3">
              <w:rPr>
                <w:rFonts w:ascii="Arial" w:cs="Arial" w:hAnsi="Arial"/>
                <w:lang w:val="en-GB"/>
              </w:rPr>
              <w:t>Strong labour formations.</w:t>
            </w:r>
          </w:p>
          <w:p w:rsidP="006B6E9E" w:rsidR="003A3DF9" w:rsidRDefault="003A3DF9" w:rsidRPr="00636FA3">
            <w:pPr>
              <w:contextualSpacing/>
              <w:rPr>
                <w:rFonts w:ascii="Arial" w:cs="Arial" w:hAnsi="Arial"/>
              </w:rPr>
            </w:pPr>
            <w:r w:rsidRPr="00636FA3">
              <w:rPr>
                <w:rFonts w:ascii="Arial" w:cs="Arial" w:hAnsi="Arial"/>
                <w:lang w:val="en-GB"/>
              </w:rPr>
              <w:t>Stable management.</w:t>
            </w:r>
          </w:p>
          <w:p w:rsidP="006B6E9E" w:rsidR="003A3DF9" w:rsidRDefault="003A3DF9" w:rsidRPr="00636FA3">
            <w:pPr>
              <w:contextualSpacing/>
              <w:rPr>
                <w:rFonts w:ascii="Arial" w:cs="Arial" w:hAnsi="Arial"/>
              </w:rPr>
            </w:pPr>
            <w:r w:rsidRPr="00636FA3">
              <w:rPr>
                <w:rFonts w:ascii="Arial" w:cs="Arial" w:hAnsi="Arial"/>
              </w:rPr>
              <w:t>Broad capability on user support</w:t>
            </w:r>
          </w:p>
          <w:p w:rsidP="006B6E9E" w:rsidR="003A3DF9" w:rsidRDefault="003A3DF9" w:rsidRPr="00636FA3">
            <w:pPr>
              <w:contextualSpacing/>
              <w:rPr>
                <w:rFonts w:ascii="Arial" w:cs="Arial" w:hAnsi="Arial"/>
              </w:rPr>
            </w:pPr>
            <w:r w:rsidRPr="00636FA3">
              <w:rPr>
                <w:rFonts w:ascii="Arial" w:cs="Arial" w:hAnsi="Arial"/>
              </w:rPr>
              <w:t>Users have basic computer knowledge</w:t>
            </w:r>
          </w:p>
          <w:p w:rsidP="006B6E9E" w:rsidR="003A3DF9" w:rsidRDefault="003A3DF9" w:rsidRPr="00636FA3">
            <w:pPr>
              <w:contextualSpacing/>
              <w:rPr>
                <w:rFonts w:ascii="Arial" w:cs="Arial" w:hAnsi="Arial"/>
              </w:rPr>
            </w:pPr>
            <w:r w:rsidRPr="00636FA3">
              <w:rPr>
                <w:rFonts w:ascii="Arial" w:cs="Arial" w:hAnsi="Arial"/>
              </w:rPr>
              <w:t>Website active and updated frequently</w:t>
            </w:r>
          </w:p>
          <w:p w:rsidP="006B6E9E" w:rsidR="003A3DF9" w:rsidRDefault="003A3DF9" w:rsidRPr="00636FA3">
            <w:pPr>
              <w:contextualSpacing/>
              <w:rPr>
                <w:rFonts w:ascii="Arial" w:cs="Arial" w:hAnsi="Arial"/>
              </w:rPr>
            </w:pPr>
            <w:r w:rsidRPr="00636FA3">
              <w:rPr>
                <w:rFonts w:ascii="Arial" w:cs="Arial" w:hAnsi="Arial"/>
              </w:rPr>
              <w:lastRenderedPageBreak/>
              <w:t>Generator for alternative power</w:t>
            </w:r>
          </w:p>
          <w:p w:rsidP="006B6E9E" w:rsidR="003A3DF9" w:rsidRDefault="003A3DF9" w:rsidRPr="00636FA3">
            <w:pPr>
              <w:contextualSpacing/>
              <w:rPr>
                <w:rFonts w:ascii="Arial" w:cs="Arial" w:hAnsi="Arial"/>
              </w:rPr>
            </w:pPr>
            <w:r w:rsidRPr="00636FA3">
              <w:rPr>
                <w:rFonts w:ascii="Arial" w:cs="Arial" w:hAnsi="Arial"/>
              </w:rPr>
              <w:t>Established Governance &amp; Organisational Structures</w:t>
            </w:r>
          </w:p>
          <w:p w:rsidP="006B6E9E" w:rsidR="003A3DF9" w:rsidRDefault="003A3DF9" w:rsidRPr="00636FA3">
            <w:pPr>
              <w:contextualSpacing/>
              <w:rPr>
                <w:rFonts w:ascii="Arial" w:cs="Arial" w:hAnsi="Arial"/>
              </w:rPr>
            </w:pPr>
            <w:r w:rsidRPr="00636FA3">
              <w:rPr>
                <w:rFonts w:ascii="Arial" w:cs="Arial" w:hAnsi="Arial"/>
              </w:rPr>
              <w:t>Availability of land</w:t>
            </w:r>
          </w:p>
          <w:p w:rsidP="006B6E9E" w:rsidR="003A3DF9" w:rsidRDefault="003A3DF9" w:rsidRPr="00636FA3">
            <w:pPr>
              <w:contextualSpacing/>
              <w:rPr>
                <w:rFonts w:ascii="Arial" w:cs="Arial" w:hAnsi="Arial"/>
              </w:rPr>
            </w:pPr>
            <w:r w:rsidRPr="00636FA3">
              <w:rPr>
                <w:rFonts w:ascii="Arial" w:cs="Arial" w:hAnsi="Arial"/>
              </w:rPr>
              <w:t>Developed policies and procedures</w:t>
            </w:r>
          </w:p>
          <w:p w:rsidP="006B6E9E" w:rsidR="003A3DF9" w:rsidRDefault="003A3DF9" w:rsidRPr="00636FA3">
            <w:pPr>
              <w:contextualSpacing/>
              <w:rPr>
                <w:rFonts w:ascii="Arial" w:cs="Arial" w:hAnsi="Arial"/>
              </w:rPr>
            </w:pPr>
            <w:r w:rsidRPr="00636FA3">
              <w:rPr>
                <w:rFonts w:ascii="Arial" w:cs="Arial" w:hAnsi="Arial"/>
              </w:rPr>
              <w:t>All units established</w:t>
            </w:r>
          </w:p>
          <w:p w:rsidP="006B6E9E" w:rsidR="003A3DF9" w:rsidRDefault="003A3DF9" w:rsidRPr="00636FA3">
            <w:pPr>
              <w:contextualSpacing/>
              <w:rPr>
                <w:rFonts w:ascii="Arial" w:cs="Arial" w:hAnsi="Arial"/>
              </w:rPr>
            </w:pPr>
            <w:r w:rsidRPr="00636FA3">
              <w:rPr>
                <w:rFonts w:ascii="Arial" w:cs="Arial" w:hAnsi="Arial"/>
              </w:rPr>
              <w:t>Support from management</w:t>
            </w:r>
          </w:p>
          <w:p w:rsidP="006B6E9E" w:rsidR="003A3DF9" w:rsidRDefault="003A3DF9" w:rsidRPr="00636FA3">
            <w:pPr>
              <w:contextualSpacing/>
              <w:rPr>
                <w:rFonts w:ascii="Arial" w:cs="Arial" w:hAnsi="Arial"/>
              </w:rPr>
            </w:pPr>
            <w:r w:rsidRPr="00636FA3">
              <w:rPr>
                <w:rFonts w:ascii="Arial" w:cs="Arial" w:hAnsi="Arial"/>
              </w:rPr>
              <w:t>Reviewed communication strategy</w:t>
            </w:r>
          </w:p>
          <w:p w:rsidP="006B6E9E" w:rsidR="003A3DF9" w:rsidRDefault="003A3DF9" w:rsidRPr="00636FA3">
            <w:pPr>
              <w:contextualSpacing/>
              <w:rPr>
                <w:rFonts w:ascii="Arial" w:cs="Arial" w:hAnsi="Arial"/>
              </w:rPr>
            </w:pPr>
            <w:r w:rsidRPr="00636FA3">
              <w:rPr>
                <w:rFonts w:ascii="Arial" w:cs="Arial" w:hAnsi="Arial"/>
              </w:rPr>
              <w:t>Backed by Legal framework and By-laws.</w:t>
            </w:r>
          </w:p>
          <w:p w:rsidP="006B6E9E" w:rsidR="003A3DF9" w:rsidRDefault="003A3DF9" w:rsidRPr="00636FA3">
            <w:pPr>
              <w:contextualSpacing/>
              <w:rPr>
                <w:rFonts w:ascii="Arial" w:cs="Arial" w:hAnsi="Arial"/>
              </w:rPr>
            </w:pPr>
            <w:r w:rsidRPr="00636FA3">
              <w:rPr>
                <w:rFonts w:ascii="Arial" w:cs="Arial" w:hAnsi="Arial"/>
              </w:rPr>
              <w:t>Ability to provide satisfactory service</w:t>
            </w:r>
          </w:p>
          <w:p w:rsidP="006B6E9E" w:rsidR="003A3DF9" w:rsidRDefault="003A3DF9" w:rsidRPr="00636FA3">
            <w:pPr>
              <w:contextualSpacing/>
              <w:rPr>
                <w:rFonts w:ascii="Arial" w:cs="Arial" w:hAnsi="Arial"/>
              </w:rPr>
            </w:pPr>
            <w:r w:rsidRPr="00636FA3">
              <w:rPr>
                <w:rFonts w:ascii="Arial" w:cs="Arial" w:hAnsi="Arial"/>
              </w:rPr>
              <w:t>Tourist attraction centres</w:t>
            </w:r>
          </w:p>
          <w:p w:rsidP="006B6E9E" w:rsidR="003A3DF9" w:rsidRDefault="003A3DF9" w:rsidRPr="00636FA3">
            <w:pPr>
              <w:contextualSpacing/>
              <w:rPr>
                <w:rFonts w:ascii="Arial" w:cs="Arial" w:hAnsi="Arial"/>
              </w:rPr>
            </w:pPr>
            <w:r w:rsidRPr="00636FA3">
              <w:rPr>
                <w:rFonts w:ascii="Arial" w:cs="Arial" w:hAnsi="Arial"/>
              </w:rPr>
              <w:t>Promotion of service standards</w:t>
            </w:r>
          </w:p>
          <w:p w:rsidP="006B6E9E" w:rsidR="003A3DF9" w:rsidRDefault="003A3DF9" w:rsidRPr="00636FA3">
            <w:pPr>
              <w:contextualSpacing/>
              <w:rPr>
                <w:rFonts w:ascii="Arial" w:cs="Arial" w:hAnsi="Arial"/>
              </w:rPr>
            </w:pPr>
            <w:r w:rsidRPr="00636FA3">
              <w:rPr>
                <w:rFonts w:ascii="Arial" w:cs="Arial" w:hAnsi="Arial"/>
              </w:rPr>
              <w:t>Potential growth point</w:t>
            </w:r>
          </w:p>
          <w:p w:rsidP="006B6E9E" w:rsidR="003A3DF9" w:rsidRDefault="003A3DF9" w:rsidRPr="00636FA3">
            <w:pPr>
              <w:contextualSpacing/>
              <w:rPr>
                <w:rFonts w:ascii="Arial" w:cs="Arial" w:hAnsi="Arial"/>
              </w:rPr>
            </w:pPr>
            <w:r w:rsidRPr="00636FA3">
              <w:rPr>
                <w:rFonts w:ascii="Arial" w:cs="Arial" w:hAnsi="Arial"/>
                <w:lang w:val="en-GB"/>
              </w:rPr>
              <w:t>Vending machine run reliable.</w:t>
            </w:r>
          </w:p>
          <w:p w:rsidP="006B6E9E" w:rsidR="003A3DF9" w:rsidRDefault="003A3DF9" w:rsidRPr="00636FA3">
            <w:pPr>
              <w:contextualSpacing/>
              <w:rPr>
                <w:rFonts w:ascii="Arial" w:cs="Arial" w:hAnsi="Arial"/>
              </w:rPr>
            </w:pPr>
            <w:r w:rsidRPr="00636FA3">
              <w:rPr>
                <w:rFonts w:ascii="Arial" w:cs="Arial" w:hAnsi="Arial"/>
                <w:lang w:val="en-GB"/>
              </w:rPr>
              <w:t>Pre-paid meters installed in the majority of the town</w:t>
            </w:r>
          </w:p>
          <w:p w:rsidP="006B6E9E" w:rsidR="003A3DF9" w:rsidRDefault="003A3DF9" w:rsidRPr="00636FA3">
            <w:pPr>
              <w:contextualSpacing/>
              <w:rPr>
                <w:rFonts w:ascii="Arial" w:cs="Arial" w:hAnsi="Arial"/>
              </w:rPr>
            </w:pPr>
            <w:r w:rsidRPr="00636FA3">
              <w:rPr>
                <w:rFonts w:ascii="Arial" w:cs="Arial" w:hAnsi="Arial"/>
                <w:lang w:val="en-GB"/>
              </w:rPr>
              <w:t>Budget fully aligned with strategic and operational planning</w:t>
            </w:r>
          </w:p>
          <w:p w:rsidP="006B6E9E" w:rsidR="003A3DF9" w:rsidRDefault="003A3DF9" w:rsidRPr="00636FA3">
            <w:pPr>
              <w:contextualSpacing/>
              <w:rPr>
                <w:rFonts w:ascii="Arial" w:cs="Arial" w:hAnsi="Arial"/>
              </w:rPr>
            </w:pPr>
            <w:r w:rsidRPr="00636FA3">
              <w:rPr>
                <w:rFonts w:ascii="Arial" w:cs="Arial" w:hAnsi="Arial"/>
                <w:lang w:val="en-GB"/>
              </w:rPr>
              <w:t>Financial controls, checks and balances are fully aligned with the requirements of the MFMA.</w:t>
            </w:r>
          </w:p>
          <w:p w:rsidP="006B6E9E" w:rsidR="003A3DF9" w:rsidRDefault="003A3DF9" w:rsidRPr="00636FA3">
            <w:pPr>
              <w:contextualSpacing/>
              <w:rPr>
                <w:rFonts w:ascii="Arial" w:cs="Arial" w:hAnsi="Arial"/>
              </w:rPr>
            </w:pPr>
            <w:r w:rsidRPr="00636FA3">
              <w:rPr>
                <w:rFonts w:ascii="Arial" w:cs="Arial" w:hAnsi="Arial"/>
                <w:lang w:val="en-GB"/>
              </w:rPr>
              <w:t>Effective debt collection system in place</w:t>
            </w:r>
          </w:p>
          <w:p w:rsidP="006B6E9E" w:rsidR="003A3DF9" w:rsidRDefault="003A3DF9" w:rsidRPr="00636FA3">
            <w:pPr>
              <w:contextualSpacing/>
              <w:rPr>
                <w:rFonts w:ascii="Arial" w:cs="Arial" w:hAnsi="Arial"/>
              </w:rPr>
            </w:pPr>
            <w:r w:rsidRPr="00636FA3">
              <w:rPr>
                <w:rFonts w:ascii="Arial" w:cs="Arial" w:hAnsi="Arial"/>
              </w:rPr>
              <w:t>ICT</w:t>
            </w:r>
          </w:p>
          <w:p w:rsidP="006B6E9E" w:rsidR="003A3DF9" w:rsidRDefault="003A3DF9" w:rsidRPr="00636FA3">
            <w:pPr>
              <w:contextualSpacing/>
              <w:rPr>
                <w:rFonts w:ascii="Arial" w:cs="Arial" w:hAnsi="Arial"/>
              </w:rPr>
            </w:pPr>
            <w:r w:rsidRPr="00636FA3">
              <w:rPr>
                <w:rFonts w:ascii="Arial" w:cs="Arial" w:hAnsi="Arial"/>
              </w:rPr>
              <w:t>Functional Risk Unit</w:t>
            </w:r>
          </w:p>
          <w:p w:rsidP="006B6E9E" w:rsidR="003A3DF9" w:rsidRDefault="003A3DF9" w:rsidRPr="00636FA3">
            <w:pPr>
              <w:contextualSpacing/>
              <w:rPr>
                <w:rFonts w:ascii="Arial" w:cs="Arial" w:hAnsi="Arial"/>
              </w:rPr>
            </w:pPr>
            <w:r w:rsidRPr="00636FA3">
              <w:rPr>
                <w:rFonts w:ascii="Arial" w:cs="Arial" w:hAnsi="Arial"/>
              </w:rPr>
              <w:t>Functional Risk Management Committee</w:t>
            </w:r>
          </w:p>
          <w:p w:rsidP="006B6E9E" w:rsidR="003A3DF9" w:rsidRDefault="003A3DF9" w:rsidRPr="00636FA3">
            <w:pPr>
              <w:contextualSpacing/>
              <w:rPr>
                <w:rFonts w:ascii="Arial" w:cs="Arial" w:hAnsi="Arial"/>
              </w:rPr>
            </w:pPr>
            <w:r w:rsidRPr="00636FA3">
              <w:rPr>
                <w:rFonts w:ascii="Arial" w:cs="Arial" w:hAnsi="Arial"/>
              </w:rPr>
              <w:t>Functional PMS structures</w:t>
            </w:r>
          </w:p>
          <w:p w:rsidP="006B6E9E" w:rsidR="003A3DF9" w:rsidRDefault="003A3DF9" w:rsidRPr="00636FA3">
            <w:pPr>
              <w:contextualSpacing/>
              <w:rPr>
                <w:rFonts w:ascii="Arial" w:cs="Arial" w:hAnsi="Arial"/>
              </w:rPr>
            </w:pPr>
            <w:r w:rsidRPr="00636FA3">
              <w:rPr>
                <w:rFonts w:ascii="Arial" w:cs="Arial" w:hAnsi="Arial"/>
              </w:rPr>
              <w:t>Functional political office support structure</w:t>
            </w:r>
          </w:p>
          <w:p w:rsidP="006B6E9E" w:rsidR="003A3DF9" w:rsidRDefault="003A3DF9" w:rsidRPr="00636FA3">
            <w:pPr>
              <w:contextualSpacing/>
              <w:rPr>
                <w:rFonts w:ascii="Arial" w:cs="Arial" w:hAnsi="Arial"/>
              </w:rPr>
            </w:pPr>
            <w:r w:rsidRPr="00636FA3">
              <w:rPr>
                <w:rFonts w:ascii="Arial" w:cs="Arial" w:hAnsi="Arial"/>
              </w:rPr>
              <w:t>Audit Committee and Council function</w:t>
            </w:r>
          </w:p>
          <w:p w:rsidP="006B6E9E" w:rsidR="003A3DF9" w:rsidRDefault="003A3DF9" w:rsidRPr="00636FA3">
            <w:pPr>
              <w:contextualSpacing/>
              <w:rPr>
                <w:rFonts w:ascii="Arial" w:cs="Arial" w:hAnsi="Arial"/>
              </w:rPr>
            </w:pPr>
            <w:r w:rsidRPr="00636FA3">
              <w:rPr>
                <w:rFonts w:ascii="Arial" w:cs="Arial" w:hAnsi="Arial"/>
              </w:rPr>
              <w:t>Stable political environment</w:t>
            </w:r>
          </w:p>
          <w:p w:rsidP="00B245CE" w:rsidR="003A3DF9" w:rsidRDefault="003A3DF9" w:rsidRPr="00636FA3">
            <w:pPr>
              <w:contextualSpacing/>
              <w:rPr>
                <w:rFonts w:ascii="Arial" w:cs="Arial" w:hAnsi="Arial"/>
              </w:rPr>
            </w:pPr>
          </w:p>
          <w:p w:rsidP="003A3DF9" w:rsidR="006B6E19" w:rsidRDefault="006B6E19" w:rsidRPr="00636FA3">
            <w:pPr>
              <w:contextualSpacing/>
              <w:rPr>
                <w:rFonts w:ascii="Arial" w:cs="Arial" w:hAnsi="Arial"/>
              </w:rPr>
            </w:pPr>
          </w:p>
          <w:p w:rsidP="003A3DF9" w:rsidR="003A3DF9" w:rsidRDefault="003A3DF9" w:rsidRPr="00636FA3">
            <w:pPr>
              <w:contextualSpacing/>
              <w:rPr>
                <w:rFonts w:ascii="Arial" w:cs="Arial" w:hAnsi="Arial"/>
              </w:rPr>
            </w:pPr>
          </w:p>
          <w:p w:rsidP="006B6E19" w:rsidR="006B6E19" w:rsidRDefault="006B6E19" w:rsidRPr="00636FA3">
            <w:pPr>
              <w:rPr>
                <w:rFonts w:ascii="Arial" w:cs="Arial" w:hAnsi="Arial"/>
              </w:rPr>
            </w:pPr>
          </w:p>
        </w:tc>
        <w:tc>
          <w:tcPr>
            <w:tcW w:type="dxa" w:w="5675"/>
          </w:tcPr>
          <w:p w:rsidP="006B6E19" w:rsidR="006B6E19" w:rsidRDefault="006B6E19" w:rsidRPr="00636FA3">
            <w:pPr>
              <w:rPr>
                <w:rFonts w:ascii="Arial" w:cs="Arial" w:hAnsi="Arial"/>
                <w:b/>
              </w:rPr>
            </w:pPr>
            <w:r w:rsidRPr="00636FA3">
              <w:rPr>
                <w:rFonts w:ascii="Arial" w:cs="Arial" w:hAnsi="Arial"/>
                <w:b/>
              </w:rPr>
              <w:lastRenderedPageBreak/>
              <w:t>Weaknesses</w:t>
            </w:r>
          </w:p>
          <w:p w:rsidP="006B6E9E" w:rsidR="003A3DF9" w:rsidRDefault="003A3DF9" w:rsidRPr="00636FA3">
            <w:pPr>
              <w:contextualSpacing/>
              <w:rPr>
                <w:rFonts w:ascii="Arial" w:cs="Arial" w:hAnsi="Arial"/>
              </w:rPr>
            </w:pPr>
            <w:r w:rsidRPr="00636FA3">
              <w:rPr>
                <w:rFonts w:ascii="Arial" w:cs="Arial" w:hAnsi="Arial"/>
              </w:rPr>
              <w:t>Inability to attract skilled personnel</w:t>
            </w:r>
          </w:p>
          <w:p w:rsidP="006B6E9E" w:rsidR="003A3DF9" w:rsidRDefault="003A3DF9" w:rsidRPr="00636FA3">
            <w:pPr>
              <w:contextualSpacing/>
              <w:rPr>
                <w:rFonts w:ascii="Arial" w:cs="Arial" w:hAnsi="Arial"/>
              </w:rPr>
            </w:pPr>
            <w:r w:rsidRPr="00636FA3">
              <w:rPr>
                <w:rFonts w:ascii="Arial" w:cs="Arial" w:hAnsi="Arial"/>
              </w:rPr>
              <w:t>Unable to complete mandate</w:t>
            </w:r>
          </w:p>
          <w:p w:rsidP="006B6E9E" w:rsidR="003A3DF9" w:rsidRDefault="003A3DF9" w:rsidRPr="00636FA3">
            <w:pPr>
              <w:contextualSpacing/>
              <w:rPr>
                <w:rFonts w:ascii="Arial" w:cs="Arial" w:hAnsi="Arial"/>
              </w:rPr>
            </w:pPr>
            <w:r w:rsidRPr="00636FA3">
              <w:rPr>
                <w:rFonts w:ascii="Arial" w:cs="Arial" w:hAnsi="Arial"/>
              </w:rPr>
              <w:t>Lack of manpower</w:t>
            </w:r>
          </w:p>
          <w:p w:rsidP="006B6E9E" w:rsidR="003A3DF9" w:rsidRDefault="003A3DF9" w:rsidRPr="00636FA3">
            <w:pPr>
              <w:contextualSpacing/>
              <w:rPr>
                <w:rFonts w:ascii="Arial" w:cs="Arial" w:hAnsi="Arial"/>
              </w:rPr>
            </w:pPr>
            <w:r w:rsidRPr="00636FA3">
              <w:rPr>
                <w:rFonts w:ascii="Arial" w:cs="Arial" w:hAnsi="Arial"/>
              </w:rPr>
              <w:t>Lack of buy-in by management</w:t>
            </w:r>
          </w:p>
          <w:p w:rsidP="006B6E9E" w:rsidR="003A3DF9" w:rsidRDefault="003A3DF9" w:rsidRPr="00636FA3">
            <w:pPr>
              <w:contextualSpacing/>
              <w:rPr>
                <w:rFonts w:ascii="Arial" w:cs="Arial" w:hAnsi="Arial"/>
              </w:rPr>
            </w:pPr>
            <w:r w:rsidRPr="00636FA3">
              <w:rPr>
                <w:rFonts w:ascii="Arial" w:cs="Arial" w:hAnsi="Arial"/>
              </w:rPr>
              <w:t>Unavailability of stakeholders</w:t>
            </w:r>
          </w:p>
          <w:p w:rsidP="006B6E9E" w:rsidR="003A3DF9" w:rsidRDefault="003A3DF9" w:rsidRPr="00636FA3">
            <w:pPr>
              <w:contextualSpacing/>
              <w:rPr>
                <w:rFonts w:ascii="Arial" w:cs="Arial" w:hAnsi="Arial"/>
              </w:rPr>
            </w:pPr>
            <w:r w:rsidRPr="00636FA3">
              <w:rPr>
                <w:rFonts w:ascii="Arial" w:cs="Arial" w:hAnsi="Arial"/>
              </w:rPr>
              <w:t>No electronic system and exclusion of bargaining unit levels in the PMS processes</w:t>
            </w:r>
          </w:p>
          <w:p w:rsidP="006B6E9E" w:rsidR="003A3DF9" w:rsidRDefault="003A3DF9" w:rsidRPr="00636FA3">
            <w:pPr>
              <w:contextualSpacing/>
              <w:rPr>
                <w:rFonts w:ascii="Arial" w:cs="Arial" w:hAnsi="Arial"/>
              </w:rPr>
            </w:pPr>
            <w:r w:rsidRPr="00636FA3">
              <w:rPr>
                <w:rFonts w:ascii="Arial" w:cs="Arial" w:hAnsi="Arial"/>
              </w:rPr>
              <w:lastRenderedPageBreak/>
              <w:t>Coordination of political Office activities in a manner that incorporates multiplicity of municipal obligations</w:t>
            </w:r>
          </w:p>
          <w:p w:rsidP="006B6E9E" w:rsidR="003A3DF9" w:rsidRDefault="003A3DF9" w:rsidRPr="00636FA3">
            <w:pPr>
              <w:contextualSpacing/>
              <w:rPr>
                <w:rFonts w:ascii="Arial" w:cs="Arial" w:hAnsi="Arial"/>
              </w:rPr>
            </w:pPr>
            <w:r w:rsidRPr="00636FA3">
              <w:rPr>
                <w:rFonts w:ascii="Arial" w:cs="Arial" w:hAnsi="Arial"/>
              </w:rPr>
              <w:t>Advise channels to MM and Council</w:t>
            </w:r>
          </w:p>
          <w:p w:rsidP="006B6E9E" w:rsidR="003A3DF9" w:rsidRDefault="003A3DF9" w:rsidRPr="00636FA3">
            <w:pPr>
              <w:contextualSpacing/>
              <w:rPr>
                <w:rFonts w:ascii="Arial" w:cs="Arial" w:hAnsi="Arial"/>
              </w:rPr>
            </w:pPr>
            <w:r w:rsidRPr="00636FA3">
              <w:rPr>
                <w:rFonts w:ascii="Arial" w:cs="Arial" w:hAnsi="Arial"/>
                <w:lang w:val="en-GB"/>
              </w:rPr>
              <w:t>Corrupt activities</w:t>
            </w:r>
          </w:p>
          <w:p w:rsidP="006B6E9E" w:rsidR="003A3DF9" w:rsidRDefault="003A3DF9" w:rsidRPr="00636FA3">
            <w:pPr>
              <w:contextualSpacing/>
              <w:rPr>
                <w:rFonts w:ascii="Arial" w:cs="Arial" w:hAnsi="Arial"/>
              </w:rPr>
            </w:pPr>
            <w:r w:rsidRPr="00636FA3">
              <w:rPr>
                <w:rFonts w:ascii="Arial" w:cs="Arial" w:hAnsi="Arial"/>
                <w:lang w:val="en-GB"/>
              </w:rPr>
              <w:t>Lack of equipment or resources</w:t>
            </w:r>
          </w:p>
          <w:p w:rsidP="006B6E9E" w:rsidR="003A3DF9" w:rsidRDefault="003A3DF9" w:rsidRPr="00636FA3">
            <w:pPr>
              <w:contextualSpacing/>
              <w:rPr>
                <w:rFonts w:ascii="Arial" w:cs="Arial" w:hAnsi="Arial"/>
              </w:rPr>
            </w:pPr>
            <w:r w:rsidRPr="00636FA3">
              <w:rPr>
                <w:rFonts w:ascii="Arial" w:cs="Arial" w:hAnsi="Arial"/>
                <w:lang w:val="en-GB"/>
              </w:rPr>
              <w:t xml:space="preserve">Ageing infrastructure </w:t>
            </w:r>
          </w:p>
          <w:p w:rsidP="006B6E9E" w:rsidR="003A3DF9" w:rsidRDefault="003A3DF9" w:rsidRPr="00636FA3">
            <w:pPr>
              <w:contextualSpacing/>
              <w:rPr>
                <w:rFonts w:ascii="Arial" w:cs="Arial" w:hAnsi="Arial"/>
              </w:rPr>
            </w:pPr>
            <w:r w:rsidRPr="00636FA3">
              <w:rPr>
                <w:rFonts w:ascii="Arial" w:cs="Arial" w:hAnsi="Arial"/>
                <w:lang w:val="en-GB"/>
              </w:rPr>
              <w:t>Low staff moral</w:t>
            </w:r>
          </w:p>
          <w:p w:rsidP="006B6E9E" w:rsidR="003A3DF9" w:rsidRDefault="003A3DF9" w:rsidRPr="00636FA3">
            <w:pPr>
              <w:contextualSpacing/>
              <w:rPr>
                <w:rFonts w:ascii="Arial" w:cs="Arial" w:hAnsi="Arial"/>
              </w:rPr>
            </w:pPr>
            <w:r w:rsidRPr="00636FA3">
              <w:rPr>
                <w:rFonts w:ascii="Arial" w:cs="Arial" w:hAnsi="Arial"/>
                <w:lang w:val="en-GB"/>
              </w:rPr>
              <w:t>Lack of resources</w:t>
            </w:r>
          </w:p>
          <w:p w:rsidP="006B6E9E" w:rsidR="003A3DF9" w:rsidRDefault="003A3DF9" w:rsidRPr="00636FA3">
            <w:pPr>
              <w:contextualSpacing/>
              <w:rPr>
                <w:rFonts w:ascii="Arial" w:cs="Arial" w:hAnsi="Arial"/>
              </w:rPr>
            </w:pPr>
            <w:r w:rsidRPr="00636FA3">
              <w:rPr>
                <w:rFonts w:ascii="Arial" w:cs="Arial" w:hAnsi="Arial"/>
                <w:lang w:val="en-GB"/>
              </w:rPr>
              <w:t>No vending machines in rural areas</w:t>
            </w:r>
          </w:p>
          <w:p w:rsidP="006B6E9E" w:rsidR="003A3DF9" w:rsidRDefault="003A3DF9" w:rsidRPr="00636FA3">
            <w:pPr>
              <w:contextualSpacing/>
              <w:rPr>
                <w:rFonts w:ascii="Arial" w:cs="Arial" w:hAnsi="Arial"/>
              </w:rPr>
            </w:pPr>
            <w:r w:rsidRPr="00636FA3">
              <w:rPr>
                <w:rFonts w:ascii="Arial" w:cs="Arial" w:hAnsi="Arial"/>
                <w:lang w:val="en-GB"/>
              </w:rPr>
              <w:t>Large amount of electricity meters out of date for 24 hour vending machines</w:t>
            </w:r>
          </w:p>
          <w:p w:rsidP="006B6E9E" w:rsidR="003A3DF9" w:rsidRDefault="003A3DF9" w:rsidRPr="00636FA3">
            <w:pPr>
              <w:contextualSpacing/>
              <w:rPr>
                <w:rFonts w:ascii="Arial" w:cs="Arial" w:hAnsi="Arial"/>
              </w:rPr>
            </w:pPr>
            <w:r w:rsidRPr="00636FA3">
              <w:rPr>
                <w:rFonts w:ascii="Arial" w:cs="Arial" w:hAnsi="Arial"/>
                <w:lang w:val="en-GB"/>
              </w:rPr>
              <w:t>Lack of documented business processes. Mscoa processes on the intranet</w:t>
            </w:r>
          </w:p>
          <w:p w:rsidP="006B6E9E" w:rsidR="003A3DF9" w:rsidRDefault="003A3DF9" w:rsidRPr="00636FA3">
            <w:pPr>
              <w:contextualSpacing/>
              <w:rPr>
                <w:rFonts w:ascii="Arial" w:cs="Arial" w:hAnsi="Arial"/>
              </w:rPr>
            </w:pPr>
            <w:r w:rsidRPr="00636FA3">
              <w:rPr>
                <w:rFonts w:ascii="Arial" w:cs="Arial" w:hAnsi="Arial"/>
                <w:lang w:val="en-GB"/>
              </w:rPr>
              <w:t>Revenue base that is outweighed by increased demand for financial resources</w:t>
            </w:r>
          </w:p>
          <w:p w:rsidP="006B6E9E" w:rsidR="00B245CE" w:rsidRDefault="00B245CE" w:rsidRPr="00636FA3">
            <w:pPr>
              <w:contextualSpacing/>
              <w:rPr>
                <w:rFonts w:ascii="Arial" w:cs="Arial" w:hAnsi="Arial"/>
              </w:rPr>
            </w:pPr>
            <w:r w:rsidRPr="00636FA3">
              <w:rPr>
                <w:rFonts w:ascii="Arial" w:cs="Arial" w:hAnsi="Arial"/>
                <w:lang w:val="en-GB"/>
              </w:rPr>
              <w:t>Mushrooming of backyard rooms</w:t>
            </w:r>
          </w:p>
          <w:p w:rsidP="006B6E9E" w:rsidR="00B245CE" w:rsidRDefault="00B245CE" w:rsidRPr="00636FA3">
            <w:pPr>
              <w:contextualSpacing/>
              <w:rPr>
                <w:rFonts w:ascii="Arial" w:cs="Arial" w:hAnsi="Arial"/>
              </w:rPr>
            </w:pPr>
            <w:r w:rsidRPr="00636FA3">
              <w:rPr>
                <w:rFonts w:ascii="Arial" w:cs="Arial" w:hAnsi="Arial"/>
                <w:lang w:val="en-GB"/>
              </w:rPr>
              <w:t>Inadequate Electronic / Automatic Operational Systems</w:t>
            </w:r>
          </w:p>
          <w:p w:rsidP="006B6E9E" w:rsidR="00B245CE" w:rsidRDefault="00B245CE" w:rsidRPr="00636FA3">
            <w:pPr>
              <w:contextualSpacing/>
              <w:rPr>
                <w:rFonts w:ascii="Arial" w:cs="Arial" w:hAnsi="Arial"/>
              </w:rPr>
            </w:pPr>
            <w:r w:rsidRPr="00636FA3">
              <w:rPr>
                <w:rFonts w:ascii="Arial" w:cs="Arial" w:hAnsi="Arial"/>
                <w:lang w:val="en-GB"/>
              </w:rPr>
              <w:t>Non-transfer of R293 townships, these townships are still largely controlled by the province.</w:t>
            </w:r>
          </w:p>
          <w:p w:rsidP="006B6E9E" w:rsidR="00B245CE" w:rsidRDefault="00B245CE" w:rsidRPr="00636FA3">
            <w:pPr>
              <w:contextualSpacing/>
              <w:rPr>
                <w:rFonts w:ascii="Arial" w:cs="Arial" w:hAnsi="Arial"/>
              </w:rPr>
            </w:pPr>
            <w:r w:rsidRPr="00636FA3">
              <w:rPr>
                <w:rFonts w:ascii="Arial" w:cs="Arial" w:hAnsi="Arial"/>
                <w:lang w:val="en-GB"/>
              </w:rPr>
              <w:t>Continuous informal land development  mushrooming in areas with potential in terms economic benefit</w:t>
            </w:r>
          </w:p>
          <w:p w:rsidP="006B6E9E" w:rsidR="00B245CE" w:rsidRDefault="00B245CE" w:rsidRPr="00636FA3">
            <w:pPr>
              <w:contextualSpacing/>
              <w:rPr>
                <w:rFonts w:ascii="Arial" w:cs="Arial" w:hAnsi="Arial"/>
              </w:rPr>
            </w:pPr>
            <w:r w:rsidRPr="00636FA3">
              <w:rPr>
                <w:rFonts w:ascii="Arial" w:cs="Arial" w:hAnsi="Arial"/>
                <w:lang w:val="en-GB"/>
              </w:rPr>
              <w:t>Ownership is restricted and controlled outside the normal land ownership arrangements.</w:t>
            </w:r>
          </w:p>
          <w:p w:rsidP="006B6E9E" w:rsidR="00B245CE" w:rsidRDefault="00B245CE" w:rsidRPr="00636FA3">
            <w:pPr>
              <w:contextualSpacing/>
              <w:rPr>
                <w:rFonts w:ascii="Arial" w:cs="Arial" w:hAnsi="Arial"/>
              </w:rPr>
            </w:pPr>
            <w:r w:rsidRPr="00636FA3">
              <w:rPr>
                <w:rFonts w:ascii="Arial" w:cs="Arial" w:hAnsi="Arial"/>
                <w:lang w:val="en-GB"/>
              </w:rPr>
              <w:t>Uncoordinated land use developments.</w:t>
            </w:r>
          </w:p>
          <w:p w:rsidP="006B6E9E" w:rsidR="00B245CE" w:rsidRDefault="00B245CE" w:rsidRPr="00636FA3">
            <w:pPr>
              <w:contextualSpacing/>
              <w:rPr>
                <w:rFonts w:ascii="Arial" w:cs="Arial" w:hAnsi="Arial"/>
              </w:rPr>
            </w:pPr>
            <w:r w:rsidRPr="00636FA3">
              <w:rPr>
                <w:rFonts w:ascii="Arial" w:cs="Arial" w:hAnsi="Arial"/>
                <w:lang w:val="en-GB"/>
              </w:rPr>
              <w:t>Insufficient(sustainable)source of water and ageing infrastructure for  water &amp; sanitation, roads &amp; storm water and electricity</w:t>
            </w:r>
          </w:p>
          <w:p w:rsidP="006B6E9E" w:rsidR="00B245CE" w:rsidRDefault="00B245CE" w:rsidRPr="00636FA3">
            <w:pPr>
              <w:contextualSpacing/>
              <w:rPr>
                <w:rFonts w:ascii="Arial" w:cs="Arial" w:hAnsi="Arial"/>
              </w:rPr>
            </w:pPr>
            <w:r w:rsidRPr="00636FA3">
              <w:rPr>
                <w:rFonts w:ascii="Arial" w:cs="Arial" w:hAnsi="Arial"/>
              </w:rPr>
              <w:t>Limited user generated data backed up</w:t>
            </w:r>
          </w:p>
          <w:p w:rsidP="006B6E9E" w:rsidR="00B245CE" w:rsidRDefault="00B245CE" w:rsidRPr="00636FA3">
            <w:pPr>
              <w:contextualSpacing/>
              <w:rPr>
                <w:rFonts w:ascii="Arial" w:cs="Arial" w:hAnsi="Arial"/>
              </w:rPr>
            </w:pPr>
            <w:r w:rsidRPr="00636FA3">
              <w:rPr>
                <w:rFonts w:ascii="Arial" w:cs="Arial" w:hAnsi="Arial"/>
              </w:rPr>
              <w:t>Large amount of backups stored on-site</w:t>
            </w:r>
          </w:p>
          <w:p w:rsidP="006B6E9E" w:rsidR="00B245CE" w:rsidRDefault="00B245CE" w:rsidRPr="00636FA3">
            <w:pPr>
              <w:contextualSpacing/>
              <w:rPr>
                <w:rFonts w:ascii="Arial" w:cs="Arial" w:hAnsi="Arial"/>
              </w:rPr>
            </w:pPr>
            <w:r w:rsidRPr="00636FA3">
              <w:rPr>
                <w:rFonts w:ascii="Arial" w:cs="Arial" w:hAnsi="Arial"/>
              </w:rPr>
              <w:t>Ageing ICT infrastructure</w:t>
            </w:r>
          </w:p>
          <w:p w:rsidP="006B6E9E" w:rsidR="00B245CE" w:rsidRDefault="00B245CE" w:rsidRPr="00636FA3">
            <w:pPr>
              <w:contextualSpacing/>
              <w:rPr>
                <w:rFonts w:ascii="Arial" w:cs="Arial" w:hAnsi="Arial"/>
              </w:rPr>
            </w:pPr>
            <w:r w:rsidRPr="00636FA3">
              <w:rPr>
                <w:rFonts w:ascii="Arial" w:cs="Arial" w:hAnsi="Arial"/>
              </w:rPr>
              <w:lastRenderedPageBreak/>
              <w:t>Cost saving technologies not fully utilised</w:t>
            </w:r>
          </w:p>
          <w:p w:rsidP="006B6E9E" w:rsidR="00B245CE" w:rsidRDefault="00B245CE" w:rsidRPr="00636FA3">
            <w:pPr>
              <w:contextualSpacing/>
              <w:rPr>
                <w:rFonts w:ascii="Arial" w:cs="Arial" w:hAnsi="Arial"/>
              </w:rPr>
            </w:pPr>
            <w:r w:rsidRPr="00636FA3">
              <w:rPr>
                <w:rFonts w:ascii="Arial" w:cs="Arial" w:hAnsi="Arial"/>
              </w:rPr>
              <w:t>Satellite offices not linked to main office</w:t>
            </w:r>
          </w:p>
          <w:p w:rsidP="006B6E9E" w:rsidR="00B245CE" w:rsidRDefault="00B245CE" w:rsidRPr="00636FA3">
            <w:pPr>
              <w:contextualSpacing/>
              <w:rPr>
                <w:rFonts w:ascii="Arial" w:cs="Arial" w:hAnsi="Arial"/>
              </w:rPr>
            </w:pPr>
            <w:r w:rsidRPr="00636FA3">
              <w:rPr>
                <w:rFonts w:ascii="Arial" w:cs="Arial" w:hAnsi="Arial"/>
              </w:rPr>
              <w:t>Limited internet connectivity</w:t>
            </w:r>
          </w:p>
          <w:p w:rsidP="006B6E9E" w:rsidR="00B245CE" w:rsidRDefault="00B245CE" w:rsidRPr="00636FA3">
            <w:pPr>
              <w:contextualSpacing/>
              <w:rPr>
                <w:rFonts w:ascii="Arial" w:cs="Arial" w:hAnsi="Arial"/>
              </w:rPr>
            </w:pPr>
            <w:r w:rsidRPr="00636FA3">
              <w:rPr>
                <w:rFonts w:ascii="Arial" w:cs="Arial" w:hAnsi="Arial"/>
              </w:rPr>
              <w:t>Current contracts commitments not prioritised</w:t>
            </w:r>
          </w:p>
          <w:p w:rsidP="006B6E9E" w:rsidR="00B245CE" w:rsidRDefault="00B245CE" w:rsidRPr="00636FA3">
            <w:pPr>
              <w:contextualSpacing/>
              <w:rPr>
                <w:rFonts w:ascii="Arial" w:cs="Arial" w:hAnsi="Arial"/>
              </w:rPr>
            </w:pPr>
            <w:r w:rsidRPr="00636FA3">
              <w:rPr>
                <w:rFonts w:ascii="Arial" w:cs="Arial" w:hAnsi="Arial"/>
              </w:rPr>
              <w:t>Demoralised staff members</w:t>
            </w:r>
          </w:p>
          <w:p w:rsidP="006B6E9E" w:rsidR="00B245CE" w:rsidRDefault="00B245CE" w:rsidRPr="00636FA3">
            <w:pPr>
              <w:contextualSpacing/>
              <w:rPr>
                <w:rFonts w:ascii="Arial" w:cs="Arial" w:hAnsi="Arial"/>
              </w:rPr>
            </w:pPr>
            <w:r w:rsidRPr="00636FA3">
              <w:rPr>
                <w:rFonts w:ascii="Arial" w:cs="Arial" w:hAnsi="Arial"/>
              </w:rPr>
              <w:t>Proximity of skills development centres</w:t>
            </w:r>
          </w:p>
          <w:p w:rsidP="006B6E9E" w:rsidR="00B245CE" w:rsidRDefault="00B245CE" w:rsidRPr="00636FA3">
            <w:pPr>
              <w:contextualSpacing/>
              <w:rPr>
                <w:rFonts w:ascii="Arial" w:cs="Arial" w:hAnsi="Arial"/>
              </w:rPr>
            </w:pPr>
            <w:r w:rsidRPr="00636FA3">
              <w:rPr>
                <w:rFonts w:ascii="Arial" w:cs="Arial" w:hAnsi="Arial"/>
              </w:rPr>
              <w:t xml:space="preserve">Iinadequate appropriate working tools </w:t>
            </w:r>
          </w:p>
          <w:p w:rsidP="00B245CE" w:rsidR="006B6E19" w:rsidRDefault="006B6E19" w:rsidRPr="00636FA3">
            <w:pPr>
              <w:contextualSpacing/>
              <w:rPr>
                <w:rFonts w:ascii="Arial" w:cs="Arial" w:hAnsi="Arial"/>
              </w:rPr>
            </w:pPr>
          </w:p>
        </w:tc>
      </w:tr>
      <w:tr w:rsidR="00B77B0D" w:rsidRPr="00636FA3" w:rsidTr="000D16B8">
        <w:tc>
          <w:tcPr>
            <w:tcW w:type="dxa" w:w="5269"/>
          </w:tcPr>
          <w:p w:rsidP="006B6E19" w:rsidR="006B6E19" w:rsidRDefault="006B6E19" w:rsidRPr="00636FA3">
            <w:pPr>
              <w:rPr>
                <w:rFonts w:ascii="Arial" w:cs="Arial" w:hAnsi="Arial"/>
                <w:b/>
              </w:rPr>
            </w:pPr>
            <w:r w:rsidRPr="00636FA3">
              <w:rPr>
                <w:rFonts w:ascii="Arial" w:cs="Arial" w:hAnsi="Arial"/>
                <w:b/>
              </w:rPr>
              <w:lastRenderedPageBreak/>
              <w:t>Opportunities</w:t>
            </w:r>
          </w:p>
          <w:p w:rsidP="006B6E9E" w:rsidR="00B245CE" w:rsidRDefault="00B245CE" w:rsidRPr="00636FA3">
            <w:pPr>
              <w:contextualSpacing/>
              <w:rPr>
                <w:rFonts w:ascii="Arial" w:cs="Arial" w:hAnsi="Arial"/>
              </w:rPr>
            </w:pPr>
            <w:r w:rsidRPr="00636FA3">
              <w:rPr>
                <w:rFonts w:ascii="Arial" w:cs="Arial" w:hAnsi="Arial"/>
              </w:rPr>
              <w:t>Solar energy</w:t>
            </w:r>
          </w:p>
          <w:p w:rsidP="006B6E9E" w:rsidR="00B245CE" w:rsidRDefault="00B245CE" w:rsidRPr="00636FA3">
            <w:pPr>
              <w:contextualSpacing/>
              <w:rPr>
                <w:rFonts w:ascii="Arial" w:cs="Arial" w:hAnsi="Arial"/>
              </w:rPr>
            </w:pPr>
            <w:r w:rsidRPr="00636FA3">
              <w:rPr>
                <w:rFonts w:ascii="Arial" w:cs="Arial" w:hAnsi="Arial"/>
              </w:rPr>
              <w:t>Geographical location-SADC region</w:t>
            </w:r>
          </w:p>
          <w:p w:rsidP="006B6E9E" w:rsidR="00B245CE" w:rsidRDefault="00B245CE" w:rsidRPr="00636FA3">
            <w:pPr>
              <w:contextualSpacing/>
              <w:rPr>
                <w:rFonts w:ascii="Arial" w:cs="Arial" w:hAnsi="Arial"/>
              </w:rPr>
            </w:pPr>
            <w:r w:rsidRPr="00636FA3">
              <w:rPr>
                <w:rFonts w:ascii="Arial" w:cs="Arial" w:hAnsi="Arial"/>
              </w:rPr>
              <w:t>Infrastructure development</w:t>
            </w:r>
          </w:p>
          <w:p w:rsidP="006B6E9E" w:rsidR="00B245CE" w:rsidRDefault="00B245CE" w:rsidRPr="00636FA3">
            <w:pPr>
              <w:contextualSpacing/>
              <w:rPr>
                <w:rFonts w:ascii="Arial" w:cs="Arial" w:hAnsi="Arial"/>
              </w:rPr>
            </w:pPr>
            <w:r w:rsidRPr="00636FA3">
              <w:rPr>
                <w:rFonts w:ascii="Arial" w:cs="Arial" w:hAnsi="Arial"/>
              </w:rPr>
              <w:t>Special Economic Zone</w:t>
            </w:r>
          </w:p>
          <w:p w:rsidP="006B6E9E" w:rsidR="00B245CE" w:rsidRDefault="00B245CE" w:rsidRPr="00636FA3">
            <w:pPr>
              <w:contextualSpacing/>
              <w:rPr>
                <w:rFonts w:ascii="Arial" w:cs="Arial" w:hAnsi="Arial"/>
              </w:rPr>
            </w:pPr>
            <w:r w:rsidRPr="00636FA3">
              <w:rPr>
                <w:rFonts w:ascii="Arial" w:cs="Arial" w:hAnsi="Arial"/>
              </w:rPr>
              <w:t>Aabundances of natural resources (mining and Tourism)</w:t>
            </w:r>
          </w:p>
          <w:p w:rsidP="006B6E9E" w:rsidR="00B245CE" w:rsidRDefault="00B245CE" w:rsidRPr="00636FA3">
            <w:pPr>
              <w:contextualSpacing/>
              <w:rPr>
                <w:rFonts w:ascii="Arial" w:cs="Arial" w:hAnsi="Arial"/>
              </w:rPr>
            </w:pPr>
            <w:r w:rsidRPr="00636FA3">
              <w:rPr>
                <w:rFonts w:ascii="Arial" w:cs="Arial" w:hAnsi="Arial"/>
              </w:rPr>
              <w:t>Upgrade servers and backup solution to collect all user generated data</w:t>
            </w:r>
          </w:p>
          <w:p w:rsidP="006B6E9E" w:rsidR="00B245CE" w:rsidRDefault="00B245CE" w:rsidRPr="00636FA3">
            <w:pPr>
              <w:contextualSpacing/>
              <w:rPr>
                <w:rFonts w:ascii="Arial" w:cs="Arial" w:hAnsi="Arial"/>
              </w:rPr>
            </w:pPr>
            <w:r w:rsidRPr="00636FA3">
              <w:rPr>
                <w:rFonts w:ascii="Arial" w:cs="Arial" w:hAnsi="Arial"/>
              </w:rPr>
              <w:t>Opt for an off-site backup solution</w:t>
            </w:r>
          </w:p>
          <w:p w:rsidP="006B6E9E" w:rsidR="00B245CE" w:rsidRDefault="00B245CE" w:rsidRPr="00636FA3">
            <w:pPr>
              <w:contextualSpacing/>
              <w:rPr>
                <w:rFonts w:ascii="Arial" w:cs="Arial" w:hAnsi="Arial"/>
              </w:rPr>
            </w:pPr>
            <w:r w:rsidRPr="00636FA3">
              <w:rPr>
                <w:rFonts w:ascii="Arial" w:cs="Arial" w:hAnsi="Arial"/>
              </w:rPr>
              <w:t>Upgrade computers and VoIP system</w:t>
            </w:r>
          </w:p>
          <w:p w:rsidP="006B6E9E" w:rsidR="00B245CE" w:rsidRDefault="00B245CE" w:rsidRPr="00636FA3">
            <w:pPr>
              <w:contextualSpacing/>
              <w:rPr>
                <w:rFonts w:ascii="Arial" w:cs="Arial" w:hAnsi="Arial"/>
              </w:rPr>
            </w:pPr>
            <w:r w:rsidRPr="00636FA3">
              <w:rPr>
                <w:rFonts w:ascii="Arial" w:cs="Arial" w:hAnsi="Arial"/>
              </w:rPr>
              <w:t>Use cost saving technologies to reduce monthly costs.</w:t>
            </w:r>
          </w:p>
          <w:p w:rsidP="006B6E9E" w:rsidR="00B245CE" w:rsidRDefault="00B245CE" w:rsidRPr="00636FA3">
            <w:pPr>
              <w:contextualSpacing/>
              <w:rPr>
                <w:rFonts w:ascii="Arial" w:cs="Arial" w:hAnsi="Arial"/>
              </w:rPr>
            </w:pPr>
            <w:r w:rsidRPr="00636FA3">
              <w:rPr>
                <w:rFonts w:ascii="Arial" w:cs="Arial" w:hAnsi="Arial"/>
              </w:rPr>
              <w:t>Review available technologies for linking offices</w:t>
            </w:r>
          </w:p>
          <w:p w:rsidP="006B6E9E" w:rsidR="00B245CE" w:rsidRDefault="00B245CE" w:rsidRPr="00636FA3">
            <w:pPr>
              <w:contextualSpacing/>
              <w:rPr>
                <w:rFonts w:ascii="Arial" w:cs="Arial" w:hAnsi="Arial"/>
              </w:rPr>
            </w:pPr>
            <w:r w:rsidRPr="00636FA3">
              <w:rPr>
                <w:rFonts w:ascii="Arial" w:cs="Arial" w:hAnsi="Arial"/>
              </w:rPr>
              <w:t>Investigate optic fibre solutions for municipal main office</w:t>
            </w:r>
          </w:p>
          <w:p w:rsidP="006B6E9E" w:rsidR="00B245CE" w:rsidRDefault="00B245CE" w:rsidRPr="00636FA3">
            <w:pPr>
              <w:contextualSpacing/>
              <w:rPr>
                <w:rFonts w:ascii="Arial" w:cs="Arial" w:hAnsi="Arial"/>
              </w:rPr>
            </w:pPr>
            <w:r w:rsidRPr="00636FA3">
              <w:rPr>
                <w:rFonts w:ascii="Arial" w:cs="Arial" w:hAnsi="Arial"/>
              </w:rPr>
              <w:t xml:space="preserve">Pay mission critical contacts  </w:t>
            </w:r>
          </w:p>
          <w:p w:rsidP="006B6E9E" w:rsidR="00B245CE" w:rsidRDefault="00B245CE" w:rsidRPr="00636FA3">
            <w:pPr>
              <w:contextualSpacing/>
              <w:rPr>
                <w:rFonts w:ascii="Arial" w:cs="Arial" w:hAnsi="Arial"/>
              </w:rPr>
            </w:pPr>
            <w:r w:rsidRPr="00636FA3">
              <w:rPr>
                <w:rFonts w:ascii="Arial" w:cs="Arial" w:hAnsi="Arial"/>
              </w:rPr>
              <w:t>Upper management to lead by example to improve staff morale</w:t>
            </w:r>
          </w:p>
          <w:p w:rsidP="006B6E9E" w:rsidR="00B245CE" w:rsidRDefault="00B245CE" w:rsidRPr="00636FA3">
            <w:pPr>
              <w:contextualSpacing/>
              <w:rPr>
                <w:rFonts w:ascii="Arial" w:cs="Arial" w:hAnsi="Arial"/>
              </w:rPr>
            </w:pPr>
            <w:r w:rsidRPr="00636FA3">
              <w:rPr>
                <w:rFonts w:ascii="Arial" w:cs="Arial" w:hAnsi="Arial"/>
              </w:rPr>
              <w:t>Solar energy</w:t>
            </w:r>
          </w:p>
          <w:p w:rsidP="006B6E9E" w:rsidR="00B245CE" w:rsidRDefault="00B245CE" w:rsidRPr="00636FA3">
            <w:pPr>
              <w:contextualSpacing/>
              <w:rPr>
                <w:rFonts w:ascii="Arial" w:cs="Arial" w:hAnsi="Arial"/>
              </w:rPr>
            </w:pPr>
            <w:r w:rsidRPr="00636FA3">
              <w:rPr>
                <w:rFonts w:ascii="Arial" w:cs="Arial" w:hAnsi="Arial"/>
              </w:rPr>
              <w:t>Geographical location-SADC region</w:t>
            </w:r>
          </w:p>
          <w:p w:rsidP="006B6E9E" w:rsidR="00B245CE" w:rsidRDefault="00B245CE" w:rsidRPr="00636FA3">
            <w:pPr>
              <w:contextualSpacing/>
              <w:rPr>
                <w:rFonts w:ascii="Arial" w:cs="Arial" w:hAnsi="Arial"/>
              </w:rPr>
            </w:pPr>
            <w:r w:rsidRPr="00636FA3">
              <w:rPr>
                <w:rFonts w:ascii="Arial" w:cs="Arial" w:hAnsi="Arial"/>
              </w:rPr>
              <w:t>Infrastructure development</w:t>
            </w:r>
          </w:p>
          <w:p w:rsidP="006B6E9E" w:rsidR="00B245CE" w:rsidRDefault="00B245CE" w:rsidRPr="00636FA3">
            <w:pPr>
              <w:contextualSpacing/>
              <w:rPr>
                <w:rFonts w:ascii="Arial" w:cs="Arial" w:hAnsi="Arial"/>
              </w:rPr>
            </w:pPr>
            <w:r w:rsidRPr="00636FA3">
              <w:rPr>
                <w:rFonts w:ascii="Arial" w:cs="Arial" w:hAnsi="Arial"/>
              </w:rPr>
              <w:t>Special Economic Zone declaration</w:t>
            </w:r>
          </w:p>
          <w:p w:rsidP="006B6E9E" w:rsidR="00B245CE" w:rsidRDefault="00B245CE" w:rsidRPr="00636FA3">
            <w:pPr>
              <w:contextualSpacing/>
              <w:rPr>
                <w:rFonts w:ascii="Arial" w:cs="Arial" w:hAnsi="Arial"/>
              </w:rPr>
            </w:pPr>
            <w:r w:rsidRPr="00636FA3">
              <w:rPr>
                <w:rFonts w:ascii="Arial" w:cs="Arial" w:hAnsi="Arial"/>
              </w:rPr>
              <w:t>Better packages for staff</w:t>
            </w:r>
          </w:p>
          <w:p w:rsidP="006B6E9E" w:rsidR="00B245CE" w:rsidRDefault="00B245CE" w:rsidRPr="00636FA3">
            <w:pPr>
              <w:contextualSpacing/>
              <w:rPr>
                <w:rFonts w:ascii="Arial" w:cs="Arial" w:hAnsi="Arial"/>
              </w:rPr>
            </w:pPr>
            <w:r w:rsidRPr="00636FA3">
              <w:rPr>
                <w:rFonts w:ascii="Arial" w:cs="Arial" w:hAnsi="Arial"/>
              </w:rPr>
              <w:lastRenderedPageBreak/>
              <w:t>Prospect of attaining clean audit</w:t>
            </w:r>
          </w:p>
          <w:p w:rsidP="006B6E9E" w:rsidR="00B245CE" w:rsidRDefault="00B245CE" w:rsidRPr="00636FA3">
            <w:pPr>
              <w:contextualSpacing/>
              <w:rPr>
                <w:rFonts w:ascii="Arial" w:cs="Arial" w:hAnsi="Arial"/>
              </w:rPr>
            </w:pPr>
            <w:r w:rsidRPr="00636FA3">
              <w:rPr>
                <w:rFonts w:ascii="Arial" w:cs="Arial" w:hAnsi="Arial"/>
              </w:rPr>
              <w:t>Availability of regional, provincial and national media houses</w:t>
            </w:r>
          </w:p>
          <w:p w:rsidP="006B6E9E" w:rsidR="00B245CE" w:rsidRDefault="00B245CE" w:rsidRPr="00636FA3">
            <w:pPr>
              <w:contextualSpacing/>
              <w:rPr>
                <w:rFonts w:ascii="Arial" w:cs="Arial" w:hAnsi="Arial"/>
              </w:rPr>
            </w:pPr>
            <w:r w:rsidRPr="00636FA3">
              <w:rPr>
                <w:rFonts w:ascii="Arial" w:cs="Arial" w:hAnsi="Arial"/>
              </w:rPr>
              <w:t>Policies guiding specific operations</w:t>
            </w:r>
          </w:p>
          <w:p w:rsidP="006B6E9E" w:rsidR="00B245CE" w:rsidRDefault="00B245CE" w:rsidRPr="00636FA3">
            <w:pPr>
              <w:contextualSpacing/>
              <w:rPr>
                <w:rFonts w:ascii="Arial" w:cs="Arial" w:hAnsi="Arial"/>
              </w:rPr>
            </w:pPr>
            <w:r w:rsidRPr="00636FA3">
              <w:rPr>
                <w:rFonts w:ascii="Arial" w:cs="Arial" w:hAnsi="Arial"/>
              </w:rPr>
              <w:t>Reasonable public participation events attendance</w:t>
            </w:r>
          </w:p>
          <w:p w:rsidP="006B6E9E" w:rsidR="00B245CE" w:rsidRDefault="00B245CE" w:rsidRPr="00636FA3">
            <w:pPr>
              <w:contextualSpacing/>
              <w:rPr>
                <w:rFonts w:ascii="Arial" w:cs="Arial" w:hAnsi="Arial"/>
              </w:rPr>
            </w:pPr>
            <w:r w:rsidRPr="00636FA3">
              <w:rPr>
                <w:rFonts w:ascii="Arial" w:cs="Arial" w:hAnsi="Arial"/>
              </w:rPr>
              <w:t>Enforce compliance</w:t>
            </w:r>
          </w:p>
          <w:p w:rsidP="006B6E9E" w:rsidR="00B245CE" w:rsidRDefault="00B245CE" w:rsidRPr="00636FA3">
            <w:pPr>
              <w:contextualSpacing/>
              <w:rPr>
                <w:rFonts w:ascii="Arial" w:cs="Arial" w:hAnsi="Arial"/>
              </w:rPr>
            </w:pPr>
            <w:r w:rsidRPr="00636FA3">
              <w:rPr>
                <w:rFonts w:ascii="Arial" w:cs="Arial" w:hAnsi="Arial"/>
              </w:rPr>
              <w:t>Client service satisfaction</w:t>
            </w:r>
          </w:p>
          <w:p w:rsidP="006B6E9E" w:rsidR="00B245CE" w:rsidRDefault="00B245CE" w:rsidRPr="00636FA3">
            <w:pPr>
              <w:contextualSpacing/>
              <w:rPr>
                <w:rFonts w:ascii="Arial" w:cs="Arial" w:hAnsi="Arial"/>
              </w:rPr>
            </w:pPr>
            <w:r w:rsidRPr="00636FA3">
              <w:rPr>
                <w:rFonts w:ascii="Arial" w:cs="Arial" w:hAnsi="Arial"/>
              </w:rPr>
              <w:t>Availability of natural resources</w:t>
            </w:r>
          </w:p>
          <w:p w:rsidP="006B6E9E" w:rsidR="00B245CE" w:rsidRDefault="00B245CE" w:rsidRPr="00636FA3">
            <w:pPr>
              <w:contextualSpacing/>
              <w:rPr>
                <w:rFonts w:ascii="Arial" w:cs="Arial" w:hAnsi="Arial"/>
              </w:rPr>
            </w:pPr>
            <w:r w:rsidRPr="00636FA3">
              <w:rPr>
                <w:rFonts w:ascii="Arial" w:cs="Arial" w:hAnsi="Arial"/>
              </w:rPr>
              <w:t>Attract clients or  skilled personnel</w:t>
            </w:r>
          </w:p>
          <w:p w:rsidP="006B6E9E" w:rsidR="00B245CE" w:rsidRDefault="00B245CE" w:rsidRPr="00636FA3">
            <w:pPr>
              <w:contextualSpacing/>
              <w:rPr>
                <w:rFonts w:ascii="Arial" w:cs="Arial" w:hAnsi="Arial"/>
              </w:rPr>
            </w:pPr>
            <w:r w:rsidRPr="00636FA3">
              <w:rPr>
                <w:rFonts w:ascii="Arial" w:cs="Arial" w:hAnsi="Arial"/>
              </w:rPr>
              <w:t>Potential to access more resources and generate more revenue</w:t>
            </w:r>
          </w:p>
          <w:p w:rsidP="006B6E9E" w:rsidR="00B245CE" w:rsidRDefault="00B245CE" w:rsidRPr="00636FA3">
            <w:pPr>
              <w:contextualSpacing/>
              <w:rPr>
                <w:rFonts w:ascii="Arial" w:cs="Arial" w:hAnsi="Arial"/>
              </w:rPr>
            </w:pPr>
            <w:r w:rsidRPr="00636FA3">
              <w:rPr>
                <w:rFonts w:ascii="Arial" w:cs="Arial" w:hAnsi="Arial"/>
                <w:lang w:val="en-GB"/>
              </w:rPr>
              <w:t>Setup vending machine at site offices</w:t>
            </w:r>
          </w:p>
          <w:p w:rsidP="006B6E9E" w:rsidR="00B245CE" w:rsidRDefault="00B245CE" w:rsidRPr="00636FA3">
            <w:pPr>
              <w:contextualSpacing/>
              <w:rPr>
                <w:rFonts w:ascii="Arial" w:cs="Arial" w:hAnsi="Arial"/>
              </w:rPr>
            </w:pPr>
            <w:r w:rsidRPr="00636FA3">
              <w:rPr>
                <w:rFonts w:ascii="Arial" w:cs="Arial" w:hAnsi="Arial"/>
                <w:lang w:val="en-GB"/>
              </w:rPr>
              <w:t>Replace out of date meters gradually</w:t>
            </w:r>
          </w:p>
          <w:p w:rsidP="006B6E9E" w:rsidR="00B245CE" w:rsidRDefault="00B245CE" w:rsidRPr="00636FA3">
            <w:pPr>
              <w:contextualSpacing/>
              <w:rPr>
                <w:rFonts w:ascii="Arial" w:cs="Arial" w:hAnsi="Arial"/>
              </w:rPr>
            </w:pPr>
            <w:r w:rsidRPr="00636FA3">
              <w:rPr>
                <w:rFonts w:ascii="Arial" w:cs="Arial" w:hAnsi="Arial"/>
                <w:lang w:val="en-GB"/>
              </w:rPr>
              <w:t>Preventative solution: install pre-paid meters, link pre-paid electricity to Munsoft</w:t>
            </w:r>
          </w:p>
          <w:p w:rsidP="006B6E9E" w:rsidR="00B245CE" w:rsidRDefault="00B245CE" w:rsidRPr="00636FA3">
            <w:pPr>
              <w:contextualSpacing/>
              <w:rPr>
                <w:rFonts w:ascii="Arial" w:cs="Arial" w:hAnsi="Arial"/>
              </w:rPr>
            </w:pPr>
            <w:r w:rsidRPr="00636FA3">
              <w:rPr>
                <w:rFonts w:ascii="Arial" w:cs="Arial" w:hAnsi="Arial"/>
                <w:lang w:val="en-GB"/>
              </w:rPr>
              <w:t>Expose staff to relevant training</w:t>
            </w:r>
          </w:p>
          <w:p w:rsidP="006B6E9E" w:rsidR="00B245CE" w:rsidRDefault="00B245CE" w:rsidRPr="00636FA3">
            <w:pPr>
              <w:contextualSpacing/>
              <w:rPr>
                <w:rFonts w:ascii="Arial" w:cs="Arial" w:hAnsi="Arial"/>
              </w:rPr>
            </w:pPr>
            <w:r w:rsidRPr="00636FA3">
              <w:rPr>
                <w:rFonts w:ascii="Arial" w:cs="Arial" w:hAnsi="Arial"/>
                <w:lang w:val="en-GB"/>
              </w:rPr>
              <w:t>Availability of both dwelling and business stands will improve the inflow of cash</w:t>
            </w:r>
          </w:p>
          <w:p w:rsidP="00B245CE" w:rsidR="006B6E19" w:rsidRDefault="006B6E19" w:rsidRPr="00636FA3">
            <w:pPr>
              <w:contextualSpacing/>
              <w:rPr>
                <w:rFonts w:ascii="Arial" w:cs="Arial" w:hAnsi="Arial"/>
                <w:b/>
              </w:rPr>
            </w:pPr>
          </w:p>
        </w:tc>
        <w:tc>
          <w:tcPr>
            <w:tcW w:type="dxa" w:w="5675"/>
          </w:tcPr>
          <w:p w:rsidP="006B6E19" w:rsidR="006B6E19" w:rsidRDefault="006B6E19" w:rsidRPr="00636FA3">
            <w:pPr>
              <w:rPr>
                <w:rFonts w:ascii="Arial" w:cs="Arial" w:hAnsi="Arial"/>
                <w:b/>
              </w:rPr>
            </w:pPr>
            <w:r w:rsidRPr="00636FA3">
              <w:rPr>
                <w:rFonts w:ascii="Arial" w:cs="Arial" w:hAnsi="Arial"/>
                <w:b/>
              </w:rPr>
              <w:lastRenderedPageBreak/>
              <w:t>Threats</w:t>
            </w:r>
          </w:p>
          <w:p w:rsidP="006B6E9E" w:rsidR="00B245CE" w:rsidRDefault="00B245CE" w:rsidRPr="00636FA3">
            <w:pPr>
              <w:contextualSpacing/>
              <w:rPr>
                <w:rFonts w:ascii="Arial" w:cs="Arial" w:hAnsi="Arial"/>
              </w:rPr>
            </w:pPr>
            <w:r w:rsidRPr="00636FA3">
              <w:rPr>
                <w:rFonts w:ascii="Arial" w:cs="Arial" w:hAnsi="Arial"/>
              </w:rPr>
              <w:t>Influx of undocumented foreign nationals</w:t>
            </w:r>
          </w:p>
          <w:p w:rsidP="006B6E9E" w:rsidR="00B245CE" w:rsidRDefault="00B245CE" w:rsidRPr="00636FA3">
            <w:pPr>
              <w:contextualSpacing/>
              <w:rPr>
                <w:rFonts w:ascii="Arial" w:cs="Arial" w:hAnsi="Arial"/>
              </w:rPr>
            </w:pPr>
            <w:r w:rsidRPr="00636FA3">
              <w:rPr>
                <w:rFonts w:ascii="Arial" w:cs="Arial" w:hAnsi="Arial"/>
              </w:rPr>
              <w:t>Lack of land for development-LDP projects</w:t>
            </w:r>
          </w:p>
          <w:p w:rsidP="006B6E9E" w:rsidR="00B245CE" w:rsidRDefault="00B245CE" w:rsidRPr="00636FA3">
            <w:pPr>
              <w:contextualSpacing/>
              <w:rPr>
                <w:rFonts w:ascii="Arial" w:cs="Arial" w:hAnsi="Arial"/>
              </w:rPr>
            </w:pPr>
            <w:r w:rsidRPr="00636FA3">
              <w:rPr>
                <w:rFonts w:ascii="Arial" w:cs="Arial" w:hAnsi="Arial"/>
              </w:rPr>
              <w:t>Political instability in neighbouring countries</w:t>
            </w:r>
          </w:p>
          <w:p w:rsidP="006B6E9E" w:rsidR="00B245CE" w:rsidRDefault="00B245CE" w:rsidRPr="00636FA3">
            <w:pPr>
              <w:contextualSpacing/>
              <w:rPr>
                <w:rFonts w:ascii="Arial" w:cs="Arial" w:hAnsi="Arial"/>
              </w:rPr>
            </w:pPr>
            <w:r w:rsidRPr="00636FA3">
              <w:rPr>
                <w:rFonts w:ascii="Arial" w:cs="Arial" w:hAnsi="Arial"/>
              </w:rPr>
              <w:t>Economic growth bleak in rural areas</w:t>
            </w:r>
          </w:p>
          <w:p w:rsidP="006B6E9E" w:rsidR="00B245CE" w:rsidRDefault="00B245CE" w:rsidRPr="00636FA3">
            <w:pPr>
              <w:contextualSpacing/>
              <w:rPr>
                <w:rFonts w:ascii="Arial" w:cs="Arial" w:hAnsi="Arial"/>
              </w:rPr>
            </w:pPr>
            <w:r w:rsidRPr="00636FA3">
              <w:rPr>
                <w:rFonts w:ascii="Arial" w:cs="Arial" w:hAnsi="Arial"/>
              </w:rPr>
              <w:t>Compliance with legislation by departments</w:t>
            </w:r>
          </w:p>
          <w:p w:rsidP="006B6E9E" w:rsidR="00B245CE" w:rsidRDefault="00B245CE" w:rsidRPr="00636FA3">
            <w:pPr>
              <w:contextualSpacing/>
              <w:rPr>
                <w:rFonts w:ascii="Arial" w:cs="Arial" w:hAnsi="Arial"/>
              </w:rPr>
            </w:pPr>
            <w:r w:rsidRPr="00636FA3">
              <w:rPr>
                <w:rFonts w:ascii="Arial" w:cs="Arial" w:hAnsi="Arial"/>
              </w:rPr>
              <w:t>Uncoordinated messages</w:t>
            </w:r>
          </w:p>
          <w:p w:rsidP="006B6E9E" w:rsidR="00B245CE" w:rsidRDefault="00B245CE" w:rsidRPr="00636FA3">
            <w:pPr>
              <w:contextualSpacing/>
              <w:rPr>
                <w:rFonts w:ascii="Arial" w:cs="Arial" w:hAnsi="Arial"/>
              </w:rPr>
            </w:pPr>
            <w:r w:rsidRPr="00636FA3">
              <w:rPr>
                <w:rFonts w:ascii="Arial" w:cs="Arial" w:hAnsi="Arial"/>
              </w:rPr>
              <w:t>Lack accurate internal controls</w:t>
            </w:r>
          </w:p>
          <w:p w:rsidP="006B6E9E" w:rsidR="00B245CE" w:rsidRDefault="00B245CE" w:rsidRPr="00636FA3">
            <w:pPr>
              <w:contextualSpacing/>
              <w:rPr>
                <w:rFonts w:ascii="Arial" w:cs="Arial" w:hAnsi="Arial"/>
              </w:rPr>
            </w:pPr>
            <w:r w:rsidRPr="00636FA3">
              <w:rPr>
                <w:rFonts w:ascii="Arial" w:cs="Arial" w:hAnsi="Arial"/>
              </w:rPr>
              <w:t>Inadequate measures to evaluate individual performance</w:t>
            </w:r>
          </w:p>
          <w:p w:rsidP="006B6E9E" w:rsidR="00B245CE" w:rsidRDefault="00B245CE" w:rsidRPr="00636FA3">
            <w:pPr>
              <w:contextualSpacing/>
              <w:rPr>
                <w:rFonts w:ascii="Arial" w:cs="Arial" w:hAnsi="Arial"/>
              </w:rPr>
            </w:pPr>
            <w:r w:rsidRPr="00636FA3">
              <w:rPr>
                <w:rFonts w:ascii="Arial" w:cs="Arial" w:hAnsi="Arial"/>
              </w:rPr>
              <w:t>Emergence of concerned groups in the community</w:t>
            </w:r>
          </w:p>
          <w:p w:rsidP="006B6E9E" w:rsidR="00B245CE" w:rsidRDefault="00B245CE" w:rsidRPr="00636FA3">
            <w:pPr>
              <w:contextualSpacing/>
              <w:rPr>
                <w:rFonts w:ascii="Arial" w:cs="Arial" w:hAnsi="Arial"/>
              </w:rPr>
            </w:pPr>
            <w:r w:rsidRPr="00636FA3">
              <w:rPr>
                <w:rFonts w:ascii="Arial" w:cs="Arial" w:hAnsi="Arial"/>
              </w:rPr>
              <w:t>Bribes from members of the public</w:t>
            </w:r>
          </w:p>
          <w:p w:rsidP="006B6E9E" w:rsidR="00B245CE" w:rsidRDefault="00B245CE" w:rsidRPr="00636FA3">
            <w:pPr>
              <w:contextualSpacing/>
              <w:rPr>
                <w:rFonts w:ascii="Arial" w:cs="Arial" w:hAnsi="Arial"/>
              </w:rPr>
            </w:pPr>
            <w:r w:rsidRPr="00636FA3">
              <w:rPr>
                <w:rFonts w:ascii="Arial" w:cs="Arial" w:hAnsi="Arial"/>
              </w:rPr>
              <w:t>Complaints from members of the public.</w:t>
            </w:r>
          </w:p>
          <w:p w:rsidP="006B6E9E" w:rsidR="00B245CE" w:rsidRDefault="00B245CE" w:rsidRPr="00636FA3">
            <w:pPr>
              <w:contextualSpacing/>
              <w:rPr>
                <w:rFonts w:ascii="Arial" w:cs="Arial" w:hAnsi="Arial"/>
              </w:rPr>
            </w:pPr>
            <w:r w:rsidRPr="00636FA3">
              <w:rPr>
                <w:rFonts w:ascii="Arial" w:cs="Arial" w:hAnsi="Arial"/>
              </w:rPr>
              <w:t>Destruction and vandalism to the environment</w:t>
            </w:r>
          </w:p>
          <w:p w:rsidP="006B6E9E" w:rsidR="00B245CE" w:rsidRDefault="00B245CE" w:rsidRPr="00636FA3">
            <w:pPr>
              <w:contextualSpacing/>
              <w:rPr>
                <w:rFonts w:ascii="Arial" w:cs="Arial" w:hAnsi="Arial"/>
              </w:rPr>
            </w:pPr>
            <w:r w:rsidRPr="00636FA3">
              <w:rPr>
                <w:rFonts w:ascii="Arial" w:cs="Arial" w:hAnsi="Arial"/>
              </w:rPr>
              <w:t>Disgruntled community members</w:t>
            </w:r>
          </w:p>
          <w:p w:rsidP="006B6E9E" w:rsidR="00B245CE" w:rsidRDefault="00B245CE" w:rsidRPr="00636FA3">
            <w:pPr>
              <w:contextualSpacing/>
              <w:rPr>
                <w:rFonts w:ascii="Arial" w:cs="Arial" w:hAnsi="Arial"/>
              </w:rPr>
            </w:pPr>
            <w:r w:rsidRPr="00636FA3">
              <w:rPr>
                <w:rFonts w:ascii="Arial" w:cs="Arial" w:hAnsi="Arial"/>
              </w:rPr>
              <w:t xml:space="preserve">Potential not to deliver services in all areas at the same time </w:t>
            </w:r>
          </w:p>
          <w:p w:rsidP="006B6E9E" w:rsidR="00B245CE" w:rsidRDefault="00B245CE" w:rsidRPr="00636FA3">
            <w:pPr>
              <w:contextualSpacing/>
              <w:rPr>
                <w:rFonts w:ascii="Arial" w:cs="Arial" w:hAnsi="Arial"/>
              </w:rPr>
            </w:pPr>
            <w:r w:rsidRPr="00636FA3">
              <w:rPr>
                <w:rFonts w:ascii="Arial" w:cs="Arial" w:hAnsi="Arial"/>
                <w:lang w:val="en-GB"/>
              </w:rPr>
              <w:t>Damage to computers and vending machines, loss of revenue.</w:t>
            </w:r>
          </w:p>
          <w:p w:rsidP="006B6E9E" w:rsidR="00B245CE" w:rsidRDefault="00B245CE" w:rsidRPr="00636FA3">
            <w:pPr>
              <w:contextualSpacing/>
              <w:rPr>
                <w:rFonts w:ascii="Arial" w:cs="Arial" w:hAnsi="Arial"/>
              </w:rPr>
            </w:pPr>
            <w:r w:rsidRPr="00636FA3">
              <w:rPr>
                <w:rFonts w:ascii="Arial" w:cs="Arial" w:hAnsi="Arial"/>
                <w:lang w:val="en-GB"/>
              </w:rPr>
              <w:t>Growing bad debtors and debtors book</w:t>
            </w:r>
          </w:p>
          <w:p w:rsidP="006B6E9E" w:rsidR="00B245CE" w:rsidRDefault="00B245CE" w:rsidRPr="00636FA3">
            <w:pPr>
              <w:contextualSpacing/>
              <w:rPr>
                <w:rFonts w:ascii="Arial" w:cs="Arial" w:hAnsi="Arial"/>
              </w:rPr>
            </w:pPr>
            <w:r w:rsidRPr="00636FA3">
              <w:rPr>
                <w:rFonts w:ascii="Arial" w:cs="Arial" w:hAnsi="Arial"/>
                <w:lang w:val="en-GB"/>
              </w:rPr>
              <w:t>Risk of declining National funding</w:t>
            </w:r>
          </w:p>
          <w:p w:rsidP="006B6E9E" w:rsidR="00B245CE" w:rsidRDefault="00B245CE" w:rsidRPr="00636FA3">
            <w:pPr>
              <w:contextualSpacing/>
              <w:rPr>
                <w:rFonts w:ascii="Arial" w:cs="Arial" w:hAnsi="Arial"/>
              </w:rPr>
            </w:pPr>
            <w:r w:rsidRPr="00636FA3">
              <w:rPr>
                <w:rFonts w:ascii="Arial" w:cs="Arial" w:hAnsi="Arial"/>
                <w:lang w:val="en-GB"/>
              </w:rPr>
              <w:t>Loss of corporate/institutional memory upon resignation or retirement.</w:t>
            </w:r>
          </w:p>
          <w:p w:rsidP="006B6E9E" w:rsidR="00B245CE" w:rsidRDefault="00B245CE" w:rsidRPr="00636FA3">
            <w:pPr>
              <w:contextualSpacing/>
              <w:rPr>
                <w:rFonts w:ascii="Arial" w:cs="Arial" w:hAnsi="Arial"/>
              </w:rPr>
            </w:pPr>
            <w:r w:rsidRPr="00636FA3">
              <w:rPr>
                <w:rFonts w:ascii="Arial" w:cs="Arial" w:hAnsi="Arial"/>
                <w:lang w:val="en-GB"/>
              </w:rPr>
              <w:t>Liquidity</w:t>
            </w:r>
          </w:p>
          <w:p w:rsidP="006B6E9E" w:rsidR="00B245CE" w:rsidRDefault="00B245CE" w:rsidRPr="00636FA3">
            <w:pPr>
              <w:contextualSpacing/>
              <w:rPr>
                <w:rFonts w:ascii="Arial" w:cs="Arial" w:hAnsi="Arial"/>
              </w:rPr>
            </w:pPr>
            <w:r w:rsidRPr="00636FA3">
              <w:rPr>
                <w:rFonts w:ascii="Arial" w:cs="Arial" w:hAnsi="Arial"/>
                <w:lang w:val="en-GB"/>
              </w:rPr>
              <w:t xml:space="preserve">Unreliable financial system </w:t>
            </w:r>
          </w:p>
          <w:p w:rsidP="006B6E9E" w:rsidR="00B245CE" w:rsidRDefault="00B245CE" w:rsidRPr="00636FA3">
            <w:pPr>
              <w:contextualSpacing/>
              <w:rPr>
                <w:rFonts w:ascii="Arial" w:cs="Arial" w:hAnsi="Arial"/>
              </w:rPr>
            </w:pPr>
            <w:r w:rsidRPr="00636FA3">
              <w:rPr>
                <w:rFonts w:ascii="Arial" w:cs="Arial" w:hAnsi="Arial"/>
                <w:lang w:val="en-GB"/>
              </w:rPr>
              <w:lastRenderedPageBreak/>
              <w:t>High crime rate (infrastructure)</w:t>
            </w:r>
          </w:p>
          <w:p w:rsidP="006B6E9E" w:rsidR="00B245CE" w:rsidRDefault="00B245CE" w:rsidRPr="00636FA3">
            <w:pPr>
              <w:contextualSpacing/>
              <w:rPr>
                <w:rFonts w:ascii="Arial" w:cs="Arial" w:hAnsi="Arial"/>
              </w:rPr>
            </w:pPr>
            <w:r w:rsidRPr="00636FA3">
              <w:rPr>
                <w:rFonts w:ascii="Arial" w:cs="Arial" w:hAnsi="Arial"/>
                <w:lang w:val="en-GB"/>
              </w:rPr>
              <w:t xml:space="preserve">Illegal business activities. </w:t>
            </w:r>
          </w:p>
          <w:p w:rsidP="006B6E9E" w:rsidR="00B245CE" w:rsidRDefault="00B245CE" w:rsidRPr="00636FA3">
            <w:pPr>
              <w:contextualSpacing/>
              <w:rPr>
                <w:rFonts w:ascii="Arial" w:cs="Arial" w:hAnsi="Arial"/>
              </w:rPr>
            </w:pPr>
            <w:r w:rsidRPr="00636FA3">
              <w:rPr>
                <w:rFonts w:ascii="Arial" w:cs="Arial" w:hAnsi="Arial"/>
                <w:lang w:val="en-GB"/>
              </w:rPr>
              <w:t>Illegal connection of both the water and electricity</w:t>
            </w:r>
          </w:p>
          <w:p w:rsidP="006B6E9E" w:rsidR="00B245CE" w:rsidRDefault="00B245CE" w:rsidRPr="00636FA3">
            <w:pPr>
              <w:contextualSpacing/>
              <w:rPr>
                <w:rFonts w:ascii="Arial" w:cs="Arial" w:hAnsi="Arial"/>
              </w:rPr>
            </w:pPr>
            <w:r w:rsidRPr="00636FA3">
              <w:rPr>
                <w:rFonts w:ascii="Arial" w:cs="Arial" w:hAnsi="Arial"/>
                <w:lang w:val="en-GB"/>
              </w:rPr>
              <w:t>Vandalism of municipal infrastructure</w:t>
            </w:r>
          </w:p>
          <w:p w:rsidP="006B6E9E" w:rsidR="00B245CE" w:rsidRDefault="00B245CE" w:rsidRPr="00636FA3">
            <w:pPr>
              <w:contextualSpacing/>
              <w:rPr>
                <w:rFonts w:ascii="Arial" w:cs="Arial" w:hAnsi="Arial"/>
              </w:rPr>
            </w:pPr>
            <w:r w:rsidRPr="00636FA3">
              <w:rPr>
                <w:rFonts w:ascii="Arial" w:cs="Arial" w:hAnsi="Arial"/>
              </w:rPr>
              <w:t>Failing servers may cause data loss.</w:t>
            </w:r>
          </w:p>
          <w:p w:rsidP="006B6E9E" w:rsidR="00B245CE" w:rsidRDefault="00B245CE" w:rsidRPr="00636FA3">
            <w:pPr>
              <w:contextualSpacing/>
              <w:rPr>
                <w:rFonts w:ascii="Arial" w:cs="Arial" w:hAnsi="Arial"/>
              </w:rPr>
            </w:pPr>
            <w:r w:rsidRPr="00636FA3">
              <w:rPr>
                <w:rFonts w:ascii="Arial" w:cs="Arial" w:hAnsi="Arial"/>
              </w:rPr>
              <w:t>Fire in buildings will cause loss of available backups on-site.</w:t>
            </w:r>
          </w:p>
          <w:p w:rsidP="006B6E9E" w:rsidR="00B245CE" w:rsidRDefault="00B245CE" w:rsidRPr="00636FA3">
            <w:pPr>
              <w:contextualSpacing/>
              <w:rPr>
                <w:rFonts w:ascii="Arial" w:cs="Arial" w:hAnsi="Arial"/>
              </w:rPr>
            </w:pPr>
            <w:r w:rsidRPr="00636FA3">
              <w:rPr>
                <w:rFonts w:ascii="Arial" w:cs="Arial" w:hAnsi="Arial"/>
              </w:rPr>
              <w:t>Ageing computer will affect user productivity</w:t>
            </w:r>
          </w:p>
          <w:p w:rsidP="006B6E9E" w:rsidR="00B245CE" w:rsidRDefault="00B245CE" w:rsidRPr="00636FA3">
            <w:pPr>
              <w:contextualSpacing/>
              <w:rPr>
                <w:rFonts w:ascii="Arial" w:cs="Arial" w:hAnsi="Arial"/>
              </w:rPr>
            </w:pPr>
            <w:r w:rsidRPr="00636FA3">
              <w:rPr>
                <w:rFonts w:ascii="Arial" w:cs="Arial" w:hAnsi="Arial"/>
              </w:rPr>
              <w:t>Over spending on daily costs</w:t>
            </w:r>
          </w:p>
          <w:p w:rsidP="006B6E9E" w:rsidR="00B245CE" w:rsidRDefault="00B245CE" w:rsidRPr="00636FA3">
            <w:pPr>
              <w:contextualSpacing/>
              <w:rPr>
                <w:rFonts w:ascii="Arial" w:cs="Arial" w:hAnsi="Arial"/>
              </w:rPr>
            </w:pPr>
            <w:r w:rsidRPr="00636FA3">
              <w:rPr>
                <w:rFonts w:ascii="Arial" w:cs="Arial" w:hAnsi="Arial"/>
              </w:rPr>
              <w:t>Satellite offices not productive and affecting service delivery</w:t>
            </w:r>
          </w:p>
          <w:p w:rsidP="006B6E9E" w:rsidR="00B245CE" w:rsidRDefault="00B245CE" w:rsidRPr="00636FA3">
            <w:pPr>
              <w:contextualSpacing/>
              <w:rPr>
                <w:rFonts w:ascii="Arial" w:cs="Arial" w:hAnsi="Arial"/>
              </w:rPr>
            </w:pPr>
            <w:r w:rsidRPr="00636FA3">
              <w:rPr>
                <w:rFonts w:ascii="Arial" w:cs="Arial" w:hAnsi="Arial"/>
              </w:rPr>
              <w:t>Unable to make use of ICT tends due to lack of bandwidth</w:t>
            </w:r>
          </w:p>
          <w:p w:rsidP="006B6E9E" w:rsidR="00B245CE" w:rsidRDefault="00B245CE" w:rsidRPr="00636FA3">
            <w:pPr>
              <w:contextualSpacing/>
              <w:rPr>
                <w:rFonts w:ascii="Arial" w:cs="Arial" w:hAnsi="Arial"/>
              </w:rPr>
            </w:pPr>
            <w:r w:rsidRPr="00636FA3">
              <w:rPr>
                <w:rFonts w:ascii="Arial" w:cs="Arial" w:hAnsi="Arial"/>
              </w:rPr>
              <w:t>Systems revoked and daily tasks hindered</w:t>
            </w:r>
          </w:p>
          <w:p w:rsidP="006B6E9E" w:rsidR="00B245CE" w:rsidRDefault="00B245CE" w:rsidRPr="00636FA3">
            <w:pPr>
              <w:contextualSpacing/>
              <w:rPr>
                <w:rFonts w:ascii="Arial" w:cs="Arial" w:hAnsi="Arial"/>
              </w:rPr>
            </w:pPr>
            <w:r w:rsidRPr="00636FA3">
              <w:rPr>
                <w:rFonts w:ascii="Arial" w:cs="Arial" w:hAnsi="Arial"/>
              </w:rPr>
              <w:t>Lack of credible service delivery</w:t>
            </w:r>
          </w:p>
          <w:p w:rsidP="006B6E9E" w:rsidR="00B245CE" w:rsidRDefault="00B245CE" w:rsidRPr="00636FA3">
            <w:pPr>
              <w:contextualSpacing/>
              <w:rPr>
                <w:rFonts w:ascii="Arial" w:cs="Arial" w:hAnsi="Arial"/>
              </w:rPr>
            </w:pPr>
            <w:r w:rsidRPr="00636FA3">
              <w:rPr>
                <w:rFonts w:ascii="Arial" w:cs="Arial" w:hAnsi="Arial"/>
                <w:lang w:val="en-GB"/>
              </w:rPr>
              <w:t>Uncoordinated demarcation of sites by traditional authorities creates service backlogs.</w:t>
            </w:r>
          </w:p>
          <w:p w:rsidP="006B6E9E" w:rsidR="00B245CE" w:rsidRDefault="00B245CE" w:rsidRPr="00636FA3">
            <w:pPr>
              <w:contextualSpacing/>
              <w:rPr>
                <w:rFonts w:ascii="Arial" w:cs="Arial" w:hAnsi="Arial"/>
              </w:rPr>
            </w:pPr>
            <w:r w:rsidRPr="00636FA3">
              <w:rPr>
                <w:rFonts w:ascii="Arial" w:cs="Arial" w:hAnsi="Arial"/>
                <w:lang w:val="en-GB"/>
              </w:rPr>
              <w:t xml:space="preserve">Communal land has a significant impact on development. </w:t>
            </w:r>
          </w:p>
          <w:p w:rsidP="006B6E9E" w:rsidR="00B245CE" w:rsidRDefault="00B245CE" w:rsidRPr="00636FA3">
            <w:pPr>
              <w:contextualSpacing/>
              <w:rPr>
                <w:rFonts w:ascii="Arial" w:cs="Arial" w:hAnsi="Arial"/>
              </w:rPr>
            </w:pPr>
            <w:r w:rsidRPr="00636FA3">
              <w:rPr>
                <w:rFonts w:ascii="Arial" w:cs="Arial" w:hAnsi="Arial"/>
                <w:lang w:val="en-GB"/>
              </w:rPr>
              <w:t>Adequacy of technical skills relevant to development requirements</w:t>
            </w:r>
          </w:p>
          <w:p w:rsidP="006B6E9E" w:rsidR="00B245CE" w:rsidRDefault="00B245CE" w:rsidRPr="00636FA3">
            <w:pPr>
              <w:contextualSpacing/>
              <w:rPr>
                <w:rFonts w:ascii="Arial" w:cs="Arial" w:hAnsi="Arial"/>
              </w:rPr>
            </w:pPr>
            <w:r w:rsidRPr="00636FA3">
              <w:rPr>
                <w:rFonts w:ascii="Arial" w:cs="Arial" w:hAnsi="Arial"/>
                <w:lang w:val="en-GB"/>
              </w:rPr>
              <w:t>Changing workplace requirements</w:t>
            </w:r>
          </w:p>
          <w:p w:rsidP="00B245CE" w:rsidR="006B6E19" w:rsidRDefault="006B6E19" w:rsidRPr="00636FA3">
            <w:pPr>
              <w:contextualSpacing/>
              <w:rPr>
                <w:rFonts w:ascii="Arial" w:cs="Arial" w:hAnsi="Arial"/>
              </w:rPr>
            </w:pPr>
          </w:p>
        </w:tc>
      </w:tr>
    </w:tbl>
    <w:p w:rsidP="006B6E19" w:rsidR="006B6E19" w:rsidRDefault="00BD7E9E" w:rsidRPr="00636FA3">
      <w:pPr>
        <w:rPr>
          <w:rFonts w:ascii="Arial" w:cs="Arial" w:hAnsi="Arial"/>
          <w:b/>
        </w:rPr>
      </w:pPr>
      <w:r w:rsidRPr="00636FA3">
        <w:rPr>
          <w:rFonts w:ascii="Arial" w:cs="Arial" w:hAnsi="Arial"/>
          <w:b/>
        </w:rPr>
        <w:lastRenderedPageBreak/>
        <w:t>Source: Musina Local Municipality</w:t>
      </w:r>
    </w:p>
    <w:p w:rsidP="00046CAB" w:rsidR="00046CAB" w:rsidRDefault="00046CAB" w:rsidRPr="00636FA3">
      <w:pPr>
        <w:jc w:val="both"/>
        <w:rPr>
          <w:rFonts w:ascii="Arial" w:cs="Arial" w:hAnsi="Arial"/>
        </w:rPr>
      </w:pPr>
    </w:p>
    <w:p w:rsidP="00046CAB" w:rsidR="00046CAB" w:rsidRDefault="00046CAB" w:rsidRPr="00636FA3">
      <w:pPr>
        <w:jc w:val="both"/>
        <w:rPr>
          <w:rFonts w:ascii="Arial" w:cs="Arial" w:hAnsi="Arial"/>
        </w:rPr>
      </w:pPr>
    </w:p>
    <w:p w:rsidP="005C0827" w:rsidR="00404F01" w:rsidRDefault="00404F01">
      <w:pPr>
        <w:tabs>
          <w:tab w:pos="9675" w:val="left"/>
        </w:tabs>
        <w:rPr>
          <w:rFonts w:ascii="Arial" w:cs="Arial" w:hAnsi="Arial"/>
          <w:b/>
        </w:rPr>
      </w:pPr>
    </w:p>
    <w:p w:rsidP="005C0827" w:rsidR="00872F0D" w:rsidRDefault="00872F0D">
      <w:pPr>
        <w:tabs>
          <w:tab w:pos="9675" w:val="left"/>
        </w:tabs>
        <w:rPr>
          <w:rFonts w:ascii="Arial" w:cs="Arial" w:hAnsi="Arial"/>
          <w:b/>
        </w:rPr>
      </w:pPr>
    </w:p>
    <w:p w:rsidP="005C0827" w:rsidR="00872F0D" w:rsidRDefault="00872F0D">
      <w:pPr>
        <w:tabs>
          <w:tab w:pos="9675" w:val="left"/>
        </w:tabs>
        <w:rPr>
          <w:rFonts w:ascii="Arial" w:cs="Arial" w:hAnsi="Arial"/>
          <w:b/>
        </w:rPr>
      </w:pPr>
    </w:p>
    <w:p w:rsidP="005C0827" w:rsidR="00872F0D" w:rsidRDefault="00872F0D">
      <w:pPr>
        <w:tabs>
          <w:tab w:pos="9675" w:val="left"/>
        </w:tabs>
        <w:rPr>
          <w:rFonts w:ascii="Arial" w:cs="Arial" w:hAnsi="Arial"/>
          <w:b/>
        </w:rPr>
      </w:pPr>
    </w:p>
    <w:p w:rsidP="005C0827" w:rsidR="00872F0D" w:rsidRDefault="00872F0D">
      <w:pPr>
        <w:tabs>
          <w:tab w:pos="9675" w:val="left"/>
        </w:tabs>
        <w:rPr>
          <w:rFonts w:ascii="Arial" w:cs="Arial" w:hAnsi="Arial"/>
          <w:b/>
        </w:rPr>
      </w:pPr>
    </w:p>
    <w:p w:rsidP="005C0827" w:rsidR="00872F0D" w:rsidRDefault="00872F0D">
      <w:pPr>
        <w:tabs>
          <w:tab w:pos="9675" w:val="left"/>
        </w:tabs>
        <w:rPr>
          <w:rFonts w:ascii="Arial" w:cs="Arial" w:hAnsi="Arial"/>
          <w:b/>
        </w:rPr>
      </w:pPr>
    </w:p>
    <w:p w:rsidP="005C0827" w:rsidR="00872F0D" w:rsidRDefault="00872F0D">
      <w:pPr>
        <w:tabs>
          <w:tab w:pos="9675" w:val="left"/>
        </w:tabs>
        <w:rPr>
          <w:rFonts w:ascii="Arial" w:cs="Arial" w:hAnsi="Arial"/>
          <w:b/>
        </w:rPr>
      </w:pPr>
    </w:p>
    <w:p w:rsidP="005C0827" w:rsidR="00872F0D" w:rsidRDefault="00872F0D">
      <w:pPr>
        <w:tabs>
          <w:tab w:pos="9675" w:val="left"/>
        </w:tabs>
        <w:rPr>
          <w:rFonts w:ascii="Arial" w:cs="Arial" w:hAnsi="Arial"/>
          <w:b/>
        </w:rPr>
      </w:pPr>
    </w:p>
    <w:p w:rsidP="005C0827" w:rsidR="00872F0D" w:rsidRDefault="00872F0D">
      <w:pPr>
        <w:tabs>
          <w:tab w:pos="9675" w:val="left"/>
        </w:tabs>
        <w:rPr>
          <w:rFonts w:ascii="Arial" w:cs="Arial" w:hAnsi="Arial"/>
          <w:b/>
        </w:rPr>
      </w:pPr>
    </w:p>
    <w:p w:rsidP="005C0827" w:rsidR="00872F0D" w:rsidRDefault="00872F0D">
      <w:pPr>
        <w:tabs>
          <w:tab w:pos="9675" w:val="left"/>
        </w:tabs>
        <w:rPr>
          <w:rFonts w:ascii="Arial" w:cs="Arial" w:hAnsi="Arial"/>
          <w:b/>
        </w:rPr>
      </w:pPr>
    </w:p>
    <w:p w:rsidP="005C0827" w:rsidR="000F24D5" w:rsidRDefault="000F24D5">
      <w:pPr>
        <w:tabs>
          <w:tab w:pos="9675" w:val="left"/>
        </w:tabs>
        <w:rPr>
          <w:rFonts w:ascii="Arial" w:cs="Arial" w:hAnsi="Arial"/>
          <w:b/>
          <w:color w:val="FF0000"/>
        </w:rPr>
      </w:pPr>
    </w:p>
    <w:p w:rsidP="005C0827" w:rsidR="00B21680" w:rsidRDefault="00B21680" w:rsidRPr="00B77B0D">
      <w:pPr>
        <w:tabs>
          <w:tab w:pos="9675" w:val="left"/>
        </w:tabs>
        <w:rPr>
          <w:rFonts w:ascii="Arial" w:cs="Arial" w:hAnsi="Arial"/>
          <w:b/>
          <w:color w:val="FF0000"/>
        </w:rPr>
      </w:pPr>
    </w:p>
    <w:p w:rsidP="00494704" w:rsidR="00AC5C8D" w:rsidRDefault="00AC5C8D" w:rsidRPr="00494704">
      <w:pPr>
        <w:tabs>
          <w:tab w:pos="9675" w:val="left"/>
        </w:tabs>
        <w:spacing w:line="360" w:lineRule="auto"/>
        <w:rPr>
          <w:rFonts w:ascii="Arial" w:cs="Arial" w:eastAsia="Calibri" w:hAnsi="Arial"/>
          <w:b/>
        </w:rPr>
      </w:pPr>
      <w:r w:rsidRPr="00494704">
        <w:rPr>
          <w:rFonts w:ascii="Arial" w:cs="Arial" w:eastAsia="Calibri" w:hAnsi="Arial"/>
          <w:b/>
        </w:rPr>
        <w:t>Section 7: Status Quo Assessment</w:t>
      </w:r>
    </w:p>
    <w:p w:rsidP="00494704" w:rsidR="00AC5C8D" w:rsidRDefault="00AC5C8D">
      <w:pPr>
        <w:spacing w:line="360" w:lineRule="auto"/>
        <w:rPr>
          <w:rFonts w:ascii="Arial" w:cs="Arial" w:eastAsia="Calibri" w:hAnsi="Arial"/>
          <w:b/>
        </w:rPr>
      </w:pPr>
      <w:r w:rsidRPr="00494704">
        <w:rPr>
          <w:rFonts w:ascii="Arial" w:cs="Arial" w:eastAsia="Calibri" w:hAnsi="Arial"/>
          <w:b/>
        </w:rPr>
        <w:t>7.1: Service Delivery and Infrastructure Development Priority Area Analysis</w:t>
      </w:r>
    </w:p>
    <w:p w:rsidP="00494704" w:rsidR="00013392" w:rsidRDefault="00AC5C8D">
      <w:pPr>
        <w:spacing w:line="360" w:lineRule="auto"/>
        <w:rPr>
          <w:rFonts w:ascii="Arial" w:cs="Arial" w:hAnsi="Arial"/>
          <w:b/>
        </w:rPr>
      </w:pPr>
      <w:r w:rsidRPr="00494704">
        <w:rPr>
          <w:rFonts w:ascii="Arial" w:cs="Arial" w:hAnsi="Arial"/>
          <w:b/>
        </w:rPr>
        <w:t>The strategic objective of this priority area is:</w:t>
      </w:r>
    </w:p>
    <w:p w:rsidP="00494704" w:rsidR="00AC5C8D" w:rsidRDefault="00AC5C8D" w:rsidRPr="00494704">
      <w:pPr>
        <w:spacing w:line="360" w:lineRule="auto"/>
        <w:rPr>
          <w:rFonts w:ascii="Arial" w:cs="Arial" w:hAnsi="Arial"/>
          <w:color w:val="000000"/>
          <w:kern w:val="24"/>
        </w:rPr>
      </w:pPr>
      <w:r w:rsidRPr="00494704">
        <w:rPr>
          <w:rFonts w:ascii="Arial" w:cs="Arial" w:hAnsi="Arial"/>
          <w:b/>
        </w:rPr>
        <w:t xml:space="preserve"> </w:t>
      </w:r>
      <w:r w:rsidRPr="00494704">
        <w:rPr>
          <w:rFonts w:ascii="Arial" w:cs="Arial" w:hAnsi="Arial"/>
          <w:color w:val="000000"/>
          <w:kern w:val="24"/>
        </w:rPr>
        <w:t>To initiate and improve the quantity and quality of Municipal infrastructure services</w:t>
      </w:r>
    </w:p>
    <w:p w:rsidP="00494704" w:rsidR="00AC5C8D" w:rsidRDefault="00AC5C8D" w:rsidRPr="00494704">
      <w:pPr>
        <w:spacing w:line="360" w:lineRule="auto"/>
        <w:rPr>
          <w:rFonts w:ascii="Arial" w:cs="Arial" w:hAnsi="Arial"/>
          <w:b/>
        </w:rPr>
      </w:pPr>
      <w:r w:rsidRPr="00494704">
        <w:rPr>
          <w:rFonts w:ascii="Arial" w:cs="Arial" w:hAnsi="Arial"/>
          <w:b/>
          <w:color w:val="000000"/>
          <w:kern w:val="24"/>
        </w:rPr>
        <w:t xml:space="preserve">Intended outcome: </w:t>
      </w:r>
      <w:r w:rsidRPr="00494704">
        <w:rPr>
          <w:rFonts w:ascii="Arial" w:cs="Arial" w:hAnsi="Arial"/>
          <w:color w:val="000000"/>
          <w:kern w:val="24"/>
        </w:rPr>
        <w:t>Sustainable delivery of improved services to all households</w:t>
      </w:r>
    </w:p>
    <w:p w:rsidP="00494704" w:rsidR="00AC5C8D" w:rsidRDefault="00AC5C8D" w:rsidRPr="00494704">
      <w:pPr>
        <w:spacing w:line="360" w:lineRule="auto"/>
        <w:rPr>
          <w:rFonts w:ascii="Arial" w:cs="Arial" w:hAnsi="Arial"/>
        </w:rPr>
      </w:pPr>
      <w:r w:rsidRPr="00494704">
        <w:rPr>
          <w:rFonts w:ascii="Arial" w:cs="Arial" w:hAnsi="Arial"/>
        </w:rPr>
        <w:t>Service delivery is the provision of services with the aim of improving levels and quality of life in terms of powers and functions as stipulated in terms of the RSA 1996  Constitution Section 156 and 229 and Municipal structures Act 117 of 1998 chapter 5 Section 83 and 84.</w:t>
      </w:r>
    </w:p>
    <w:p w:rsidP="00494704" w:rsidR="00E12970" w:rsidRDefault="00AC5C8D">
      <w:pPr>
        <w:spacing w:line="360" w:lineRule="auto"/>
        <w:jc w:val="both"/>
        <w:rPr>
          <w:rFonts w:ascii="Arial" w:cs="Arial" w:eastAsia="Calibri" w:hAnsi="Arial"/>
        </w:rPr>
      </w:pPr>
      <w:r w:rsidRPr="00494704">
        <w:rPr>
          <w:rFonts w:ascii="Arial" w:cs="Arial" w:hAnsi="Arial"/>
          <w:b/>
        </w:rPr>
        <w:t xml:space="preserve"> </w:t>
      </w:r>
      <w:r w:rsidRPr="00494704">
        <w:rPr>
          <w:rFonts w:ascii="Arial" w:cs="Arial" w:eastAsia="Calibri" w:hAnsi="Arial"/>
        </w:rPr>
        <w:t>National Development Plan indicate that to achieve the sustainable and inclusive growth by 2030 south Africa need to invest in a strong network of economic infrastructure designed to support the country’s long term objectives. This is possible if there is targeted development of transport, energy, water resources, and information and communication technology (ICT) networks.</w:t>
      </w:r>
    </w:p>
    <w:p w:rsidP="00494704" w:rsidR="00AC5C8D" w:rsidRDefault="00AC5C8D" w:rsidRPr="00494704">
      <w:pPr>
        <w:spacing w:line="360" w:lineRule="auto"/>
        <w:jc w:val="both"/>
        <w:rPr>
          <w:rFonts w:ascii="Arial" w:cs="Arial" w:eastAsia="Calibri" w:hAnsi="Arial"/>
        </w:rPr>
      </w:pPr>
      <w:r w:rsidRPr="00494704">
        <w:rPr>
          <w:rFonts w:ascii="Arial" w:cs="Arial" w:eastAsia="Calibri" w:hAnsi="Arial"/>
        </w:rPr>
        <w:t xml:space="preserve"> South Africa has relatively good core network of national economic infrastructure. The challenge is to maintain and grow it to address the demands of economy effectively and efficiently. Current investment level is insufficient and maintenance Programmes are seriously lagging. Government can achieve better outcome by improving coordination of integrated development approaches, particularly by pivotal development points, to ensure full benefits for the country.</w:t>
      </w:r>
    </w:p>
    <w:p w:rsidP="00494704" w:rsidR="00AC5C8D" w:rsidRDefault="00AC5C8D" w:rsidRPr="00494704">
      <w:pPr>
        <w:spacing w:line="360" w:lineRule="auto"/>
        <w:jc w:val="both"/>
        <w:rPr>
          <w:rFonts w:ascii="Arial" w:cs="Arial" w:eastAsia="Calibri" w:hAnsi="Arial"/>
        </w:rPr>
      </w:pPr>
    </w:p>
    <w:p w:rsidP="00494704" w:rsidR="00B21680" w:rsidRDefault="00B21680">
      <w:pPr>
        <w:spacing w:line="360" w:lineRule="auto"/>
        <w:jc w:val="both"/>
        <w:rPr>
          <w:rFonts w:ascii="Arial" w:cs="Arial" w:eastAsia="Calibri" w:hAnsi="Arial"/>
        </w:rPr>
      </w:pPr>
    </w:p>
    <w:p w:rsidP="00494704" w:rsidR="00AC5C8D" w:rsidRDefault="00AC5C8D">
      <w:pPr>
        <w:spacing w:line="360" w:lineRule="auto"/>
        <w:jc w:val="both"/>
        <w:rPr>
          <w:rFonts w:ascii="Arial" w:cs="Arial" w:eastAsia="Calibri" w:hAnsi="Arial"/>
        </w:rPr>
      </w:pPr>
      <w:r w:rsidRPr="00494704">
        <w:rPr>
          <w:rFonts w:ascii="Arial" w:cs="Arial" w:eastAsia="Calibri" w:hAnsi="Arial"/>
        </w:rPr>
        <w:t xml:space="preserve">The District therefore aims to improve access to water services through provision, operation and maintenance of socio economic water infrastructure.  The intention to improve the access to service the district has Comprehensive Infrastructure Investment Plan (CIIP) to deal with district infrastructure development. This is in line with National Development Plan vision 2030.  Musina local municipality has an Infrastructure </w:t>
      </w:r>
      <w:r w:rsidRPr="00494704">
        <w:rPr>
          <w:rFonts w:ascii="Arial" w:cs="Arial" w:eastAsia="Calibri" w:hAnsi="Arial"/>
        </w:rPr>
        <w:lastRenderedPageBreak/>
        <w:t>Master Plan that has been approved in 2014 with the assistance of COGHSTA.  The district has Water Services Development Plan (WSDP) to deal with water and sanitation infrastructure as water services authority and provider. Eskom has Energy Master Plan to deal with electricity infrastructure. Integrated Transport Plan (ITP) of the district deals with transport services.</w:t>
      </w:r>
    </w:p>
    <w:p w:rsidP="00494704" w:rsidR="003B5C15" w:rsidRDefault="003B5C15">
      <w:pPr>
        <w:spacing w:line="360" w:lineRule="auto"/>
        <w:contextualSpacing/>
        <w:jc w:val="both"/>
        <w:rPr>
          <w:rFonts w:ascii="Arial" w:cs="Arial" w:hAnsi="Arial"/>
          <w:b/>
        </w:rPr>
      </w:pPr>
    </w:p>
    <w:p w:rsidP="00494704" w:rsidR="00AC5C8D" w:rsidRDefault="00AC5C8D">
      <w:pPr>
        <w:spacing w:line="360" w:lineRule="auto"/>
        <w:contextualSpacing/>
        <w:jc w:val="both"/>
        <w:rPr>
          <w:rFonts w:ascii="Arial" w:cs="Arial" w:hAnsi="Arial"/>
          <w:b/>
        </w:rPr>
      </w:pPr>
      <w:r w:rsidRPr="00D02DEE">
        <w:rPr>
          <w:rFonts w:ascii="Arial" w:cs="Arial" w:hAnsi="Arial"/>
          <w:b/>
        </w:rPr>
        <w:t>7.</w:t>
      </w:r>
      <w:r w:rsidR="000D16B8">
        <w:rPr>
          <w:rFonts w:ascii="Arial" w:cs="Arial" w:hAnsi="Arial"/>
          <w:b/>
        </w:rPr>
        <w:t>1.</w:t>
      </w:r>
      <w:r w:rsidRPr="00D02DEE">
        <w:rPr>
          <w:rFonts w:ascii="Arial" w:cs="Arial" w:hAnsi="Arial"/>
          <w:b/>
        </w:rPr>
        <w:t>2 Water and Sanitation Services Analysis</w:t>
      </w:r>
    </w:p>
    <w:p w:rsidP="00F34452" w:rsidR="00F34452" w:rsidRDefault="00F34452" w:rsidRPr="00872F0D">
      <w:pPr>
        <w:rPr>
          <w:b/>
        </w:rPr>
      </w:pPr>
      <w:r w:rsidRPr="00872F0D">
        <w:rPr>
          <w:b/>
        </w:rPr>
        <w:t>Water and Sanitation services analysis</w:t>
      </w:r>
    </w:p>
    <w:p w:rsidP="00F34452" w:rsidR="00F34452" w:rsidRDefault="00F34452" w:rsidRPr="00F34452"/>
    <w:p w:rsidP="00F34452" w:rsidR="00F34452" w:rsidRDefault="00F34452" w:rsidRPr="00F34452">
      <w:r w:rsidRPr="00F34452">
        <w:t>Water Services Act, 1997-act interalia provides for the rights of access to basic water supply and basic sanitation, the accountability of water service providers, the promotion of effective water resource management and conservation, preparation and adoption of water service development plans by water services authorities. Every water service authority has a duty to all consumers or potential consumers in its area of jurisdiction to progressively ensure efficient, affordable, economical and unsustainable access to water service minimum accepted service levels defined by the Regulations under Section 9 of the Water Services Act (108 of 1997) requires Minimum availability of 25l/capita/day or 6kl/households/month, Minimum flow rate of 10l/minute, Maximum walking distance of 200m to the nearest tap, SABS water quality standards for domestic water apply and Guaranteed assurance of water for 98% of the year.</w:t>
      </w:r>
    </w:p>
    <w:p w:rsidP="00F34452" w:rsidR="00F34452" w:rsidRDefault="00F34452" w:rsidRPr="00F34452">
      <w:r w:rsidRPr="00F34452">
        <w:t xml:space="preserve">Strategic framework for water services defines water supply services as the abstraction from a water resource conveyance, treatment, storage and distribution of portable water, water intended to be converted to portable water and water for industrial or other use, to consumers or other water services providers. </w:t>
      </w:r>
    </w:p>
    <w:p w:rsidP="00F34452" w:rsidR="00F34452" w:rsidRDefault="00F34452">
      <w:r w:rsidRPr="00F34452">
        <w:t>Sanitation service is defined as collection, removal disposal or treatment of human excreta and domestic wastewater, and the collection, treatment and disposal of industrial water. This service provision mean water supply, sewage disposal, solid waste disposal and other services necessary to maintain generally accepted standards of personal hygiene and public health. Water is a fundamental to our quality of life and adequate water supply of suitable quantity and quality makes a major contribution to economic and social development. District Water Master Plan and Water Services Development Plan (WSDP) reflects detailed information on water and sanitation</w:t>
      </w:r>
      <w:r w:rsidR="00A7200A">
        <w:t xml:space="preserve"> er</w:t>
      </w:r>
      <w:r w:rsidRPr="00F34452">
        <w:t>vices.</w:t>
      </w:r>
    </w:p>
    <w:p w:rsidP="00F34452" w:rsidR="00A7200A" w:rsidRDefault="00A7200A"/>
    <w:p w:rsidP="00F34452" w:rsidR="00A7200A" w:rsidRDefault="00A7200A" w:rsidRPr="00F34452"/>
    <w:p w:rsidP="00F34452" w:rsidR="00F34452" w:rsidRDefault="00872F0D" w:rsidRPr="00A7200A">
      <w:pPr>
        <w:rPr>
          <w:b/>
        </w:rPr>
      </w:pPr>
      <w:r w:rsidRPr="00A7200A">
        <w:rPr>
          <w:b/>
        </w:rPr>
        <w:t>7</w:t>
      </w:r>
      <w:r w:rsidR="00F34452" w:rsidRPr="00A7200A">
        <w:rPr>
          <w:b/>
        </w:rPr>
        <w:t>.1.1.1 Water services analysis</w:t>
      </w:r>
    </w:p>
    <w:p w:rsidP="00F34452" w:rsidR="00F34452" w:rsidRDefault="00F34452" w:rsidRPr="00F34452"/>
    <w:p w:rsidP="00F34452" w:rsidR="00F34452" w:rsidRDefault="00F34452" w:rsidRPr="003B5C15">
      <w:pPr>
        <w:rPr>
          <w:b/>
        </w:rPr>
      </w:pPr>
      <w:r w:rsidRPr="003B5C15">
        <w:rPr>
          <w:b/>
        </w:rPr>
        <w:t>Water sources in the district</w:t>
      </w:r>
    </w:p>
    <w:p w:rsidP="00F34452" w:rsidR="00F34452" w:rsidRDefault="00F34452" w:rsidRPr="00F34452"/>
    <w:p w:rsidP="00F34452" w:rsidR="00F34452" w:rsidRDefault="00F34452" w:rsidRPr="00F34452">
      <w:r w:rsidRPr="00F34452">
        <w:t xml:space="preserve">The VDM is located within the Limpopo Water Management Area (WMA). The Limpopo WMA forms part of the internationally shared Limpopo River Basin, which includes sections of Botswana, Zimbabwe and Mozambique. The Limpopo River forms the border between Botswana and Zimbabwe before flowing into Mozambique and into the Indian Ocean. The specific river catchments that the VDM falls within are primarily –the northern corner of the Mokgalakwena, the northern half of the Sand, the Nzhelele, the Luvuvhu, the Shingwedzi and Mutale. </w:t>
      </w:r>
    </w:p>
    <w:p w:rsidP="00F34452" w:rsidR="00F34452" w:rsidRDefault="00F34452" w:rsidRPr="00F34452"/>
    <w:p w:rsidP="00F34452" w:rsidR="00F34452" w:rsidRDefault="00F34452" w:rsidRPr="00F34452">
      <w:r w:rsidRPr="00F34452">
        <w:lastRenderedPageBreak/>
        <w:t xml:space="preserve">Mokgalakwena River has limited surface water, but large groundwater resources. There is extensive irrigation agriculture, which has exploited the groundwater reserves extensively. There are expanding mines in the area, and water security is a matter of priority (DWS, 2017). Only a very small corner of VDM, west of Musina, falls within this catchment. The area is dry, with some extensive farming but no notable settlements requiring water services provision. This catchment is not discussed further. </w:t>
      </w:r>
    </w:p>
    <w:p w:rsidP="00F34452" w:rsidR="00F34452" w:rsidRDefault="00F34452" w:rsidRPr="00F34452">
      <w:r w:rsidRPr="00F34452">
        <w:t xml:space="preserve">Sand Catchment is a dry catchment with very little surface water available for use. However, it has exceptional groundwater resources, which have possibly been overexploited by irrigation agriculture in the area. Water requirements are high, but these are primarily for agricultural use. </w:t>
      </w:r>
    </w:p>
    <w:p w:rsidP="00F34452" w:rsidR="00F34452" w:rsidRDefault="00F34452" w:rsidRPr="00F34452">
      <w:r w:rsidRPr="00F34452">
        <w:t xml:space="preserve">A large portion of the urban use is supplied from outside the catchment (DWS, 2017). The major towns of Musina and Makhado (Louis Trichardt) are found within this catchment. </w:t>
      </w:r>
    </w:p>
    <w:p w:rsidP="00F34452" w:rsidR="00F34452" w:rsidRDefault="00F34452" w:rsidRPr="00F34452">
      <w:r w:rsidRPr="00F34452">
        <w:t xml:space="preserve">Nzhelele catchment falls completely within Vhembe. It is small, and is dominated by irrigation. There are no large urban centres in the catchment except for a number of settlements in the high rainfall regions, including Makhado Town, Dzanani and Siloam. Nzhelele Dam is a fairly large dam, and provides most of the water requirements for the catchment. Groundwater is also used extensively. To the north-east of this catchment is the small Nwanedzi catchment, which has over-allocated, over-developed irrigation agriculture. This catchment is discussed as part of the Nzhelele. The Mutshedzi Dam was built for the purpose of supplying domestic water to the surrounding communities in the vicinity of Makhado Town.  </w:t>
      </w:r>
    </w:p>
    <w:p w:rsidP="00F34452" w:rsidR="00F34452" w:rsidRDefault="00F34452" w:rsidRPr="00F34452">
      <w:r w:rsidRPr="00F34452">
        <w:t xml:space="preserve">Run-of-river abstractions for irrigation occur downstream of the dam utilizing the dam releases. The allocation for these abstractions are 1.41 million m³/a. The Nzhelele Dam, as well as the Nwanedi and Luphephe twin dams, were constructed to mainly supply irrigation. The Nzhelele Dam has an irrigation allocation of 29 million m³/a – more than the 95% assurance of supply yield. Additionally, 0.5 million m³/a is supplied from the Nzhelele Dam to the Tshipise Holiday Resort. The dam is thus over-allocated, even without the implementation of the EWRs. Weirs constructed downstream of the Nzhelele Dam are used to abstract water released from the dam for irrigation purposes. Water losses, due to illegal connections, aged infrastructure and reticulations leaks are a major concern. A significant amount of water, estimated up to 60% of the water released from the dam, is lost along the Nzhelele Canal. </w:t>
      </w:r>
    </w:p>
    <w:p w:rsidP="00F34452" w:rsidR="00F34452" w:rsidRDefault="00F34452" w:rsidRPr="00F34452">
      <w:r w:rsidRPr="00F34452">
        <w:t>The Nwanedi and Luphephe twin dams are situated inside the Nwanedi Nature Reserve, at the confluence of the Nwanedi and Luphephe rivers. These dams provide water for wildlife, irrigation and limited domestic usage in the surrounding areas. The combined allocation from the Nwanedi and Luphephe dams is 5.31 million m³/a for irrigation. The licence to supply domestic water requirements from the twin dams to the Luphephe Nwanedi Regional Water Scheme (RWS) have been granted – the allocation is 1.135 million m³/a. There is also a pipeline from the dams which supplies a camp in the Nwanedi Nature Reserve. Water is released from the dams into a canal system which distributes the water to the irrigators. Cross Dam, situated downstream of these dams is primarily used as a balancing dam to regulate the water releases for irrigators downstream (DWS, 2017).</w:t>
      </w:r>
    </w:p>
    <w:p w:rsidP="00F34452" w:rsidR="00F34452" w:rsidRDefault="00F34452" w:rsidRPr="00F34452">
      <w:r w:rsidRPr="00F34452">
        <w:t xml:space="preserve">Luvuvhu River Catchment rises near the town of Makhado, and flows in a north-easterly direction through the Kruger National Park to meet the Limpopo River near Phafuri. The Luvuvhu is a tributary of the Limpopo. Intensive agricultural farming is practiced in the upper catchment. Vegetables, citrus, and subtropical fruits, and nuts are grown. Large areas in the Soutpansberg have been planted with commercial farming. Agriculture, irrigated in particular, is the base of the economy in the region The Luvuvhu Government Water Scheme is the largest water resources development in the catchment. It consists of Nandoni Dam and the downstream Xikundu Weir, as well as the Albasini, Vondo, Phiphidi and Tshakhuma dams. Together these are managed as an integrated system to supply for domestic, industrial, irrigation, and ecological requirements in the region. Other independently managed dams are Damani and Frank Ravele dams. Mambedi Dam is damaged, and no longer in use. There is significant groundwater resources in the catchment. Significant use of groundwater for irrigation purposes occurs upstream of Albasini Dam, and rural communities around Thohoyandou are also relying heavily on groundwater. </w:t>
      </w:r>
      <w:r w:rsidRPr="00F34452">
        <w:lastRenderedPageBreak/>
        <w:t xml:space="preserve">The groundwater use above the Albasini Dam has resulted in a decrease in yield of the Albasini Dam to such an extent that the irrigation scheme downstream of the dam can rarely be supplied by the dam, as the available water is needed for domestic and industrial demands of the town of Makhado (DWS, 2015). </w:t>
      </w:r>
    </w:p>
    <w:p w:rsidP="00F34452" w:rsidR="00F34452" w:rsidRDefault="00F34452" w:rsidRPr="00F34452">
      <w:r w:rsidRPr="00F34452">
        <w:t>Shingwedzi River is south of the Luvuvhu, draining the plain southeast of the Soutpansberg. It flows eastwards across the Lowveld and enters the Kruger National Park (KNP) (most of the catchment is in the park), and then flows into the Oliphant’s River in Mozambique, and finally into the Limpopo River. No sustainable yield is derived from surface flow, and water use from run-off is negligible. No transfers out of this catchment occur. There are small dams on the river, within the KNP, for game watering. There are rural schemes operating in this catchment, but most of these get water from neighboring catchments (DWS, 2015).</w:t>
      </w:r>
    </w:p>
    <w:p w:rsidP="00F34452" w:rsidR="00F34452" w:rsidRDefault="00F34452" w:rsidRPr="00F34452">
      <w:r w:rsidRPr="00F34452">
        <w:t>Mutele River catchment is north-east of the Luvuvhu. The Mutale River originates in the Soutpansberg Mountains and flows north east to join the Luvuvhu River in the Kruger National Park. It is mostly arid, with runoff originating in the wetter, south-west. The flow is regulated by Lake Fundudzi in the upper catchment. There is also the Mukumbani Dam on the Tshirovha tributary, which provides water to the Mukumbani Tea Estate. Nearly 50% of the total domestic requirement in this catchment is from groundwater. The remainder is from run of river abstractions, resulting in a low assurance of supply. The water resources are still under-utilised due to limited development in the area. Although the Vondo North and Damani rural water schemes are located in this catchment, they are supplied from the Luvuvhu River (DWS, 2015).    The province’s water resources are obtained from 4 Water Management Areas (WMAs), namely: the Limpopo, Olifants, Luvuvhu-Letaba and Crocodile West Marico WMAs. In terms of water resources, Nandoni and Vondo RWS falls within the Luvuvhu/Letaba water catchment area which spans across Vhembe and Mopani District Municipalities.</w:t>
      </w:r>
    </w:p>
    <w:p w:rsidP="00F34452" w:rsidR="00F34452" w:rsidRDefault="00F34452"/>
    <w:p w:rsidP="00F34452" w:rsidR="003B5C15" w:rsidRDefault="003B5C15"/>
    <w:p w:rsidP="00F34452" w:rsidR="003B5C15" w:rsidRDefault="003B5C15"/>
    <w:p w:rsidP="00F34452" w:rsidR="003B5C15" w:rsidRDefault="003B5C15" w:rsidRPr="00F34452"/>
    <w:p w:rsidP="00F34452" w:rsidR="00F34452" w:rsidRDefault="00F34452" w:rsidRPr="00F34452">
      <w:r w:rsidRPr="00F34452">
        <w:t xml:space="preserve">Figure </w:t>
      </w:r>
      <w:r w:rsidR="00872F0D">
        <w:t>7</w:t>
      </w:r>
      <w:r w:rsidRPr="00F34452">
        <w:t>.3 below shows the water sources in the district.</w:t>
      </w:r>
    </w:p>
    <w:p w:rsidP="00F34452" w:rsidR="00F34452" w:rsidRDefault="00F34452" w:rsidRPr="00F34452">
      <w:r w:rsidRPr="00F34452">
        <w:rPr>
          <w:noProof/>
        </w:rPr>
        <w:lastRenderedPageBreak/>
        <mc:AlternateContent>
          <mc:Choice Requires="wps">
            <w:drawing>
              <wp:anchor allowOverlap="1" behindDoc="0" distB="0" distL="114300" distR="114300" distT="0" layoutInCell="1" locked="0" relativeHeight="251784192" simplePos="0" wp14:anchorId="11D35767" wp14:editId="73CCC383">
                <wp:simplePos x="0" y="0"/>
                <wp:positionH relativeFrom="column">
                  <wp:posOffset>3190875</wp:posOffset>
                </wp:positionH>
                <wp:positionV relativeFrom="paragraph">
                  <wp:posOffset>77470</wp:posOffset>
                </wp:positionV>
                <wp:extent cx="1988820" cy="327660"/>
                <wp:effectExtent b="15240" l="0" r="11430" t="0"/>
                <wp:wrapNone/>
                <wp:docPr id="9" name="Rectangle 9"/>
                <wp:cNvGraphicFramePr/>
                <a:graphic xmlns:a="http://schemas.openxmlformats.org/drawingml/2006/main">
                  <a:graphicData uri="http://schemas.microsoft.com/office/word/2010/wordprocessingShape">
                    <wps:wsp>
                      <wps:cNvSpPr/>
                      <wps:spPr>
                        <a:xfrm>
                          <a:off x="0" y="0"/>
                          <a:ext cx="1988820" cy="327660"/>
                        </a:xfrm>
                        <a:prstGeom prst="rect">
                          <a:avLst/>
                        </a:prstGeom>
                        <a:solidFill>
                          <a:sysClr lastClr="FFFFFF" val="window"/>
                        </a:solidFill>
                        <a:ln algn="ctr" cap="flat" cmpd="sng" w="25400">
                          <a:solidFill>
                            <a:srgbClr val="4F81BD"/>
                          </a:solidFill>
                          <a:prstDash val="solid"/>
                        </a:ln>
                        <a:effectLst/>
                      </wps:spPr>
                      <wps:txbx>
                        <w:txbxContent>
                          <w:p w:rsidP="00F34452" w:rsidR="00877A75" w:rsidRDefault="00877A75" w:rsidRPr="00F34452">
                            <w:r w:rsidRPr="00F34452">
                              <w:t xml:space="preserve">Figure </w:t>
                            </w:r>
                            <w:r>
                              <w:t>7</w:t>
                            </w:r>
                            <w:r w:rsidRPr="00F34452">
                              <w:t>.3. Water Resources</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V relativeFrom="margin">
                  <wp14:pctHeight>0</wp14:pctHeight>
                </wp14:sizeRelV>
              </wp:anchor>
            </w:drawing>
          </mc:Choice>
        </mc:AlternateContent>
      </w:r>
      <w:r w:rsidRPr="00F34452">
        <w:rPr>
          <w:noProof/>
        </w:rPr>
        <w:drawing>
          <wp:anchor allowOverlap="1" behindDoc="1" distB="0" distL="114300" distR="114300" distT="0" layoutInCell="1" locked="0" relativeHeight="251783168" simplePos="0" wp14:anchorId="1175622B" wp14:editId="5F43BC8C">
            <wp:simplePos x="0" y="0"/>
            <wp:positionH relativeFrom="margin">
              <wp:posOffset>66675</wp:posOffset>
            </wp:positionH>
            <wp:positionV relativeFrom="paragraph">
              <wp:posOffset>80645</wp:posOffset>
            </wp:positionV>
            <wp:extent cx="9001125" cy="4472940"/>
            <wp:effectExtent b="3810" l="0" r="9525" t="0"/>
            <wp:wrapTight wrapText="bothSides">
              <wp:wrapPolygon edited="0">
                <wp:start x="0" y="0"/>
                <wp:lineTo x="0" y="21526"/>
                <wp:lineTo x="21577" y="21526"/>
                <wp:lineTo x="21577"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rrowheads="1"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001125" cy="4472940"/>
                    </a:xfrm>
                    <a:prstGeom prst="rect">
                      <a:avLst/>
                    </a:prstGeom>
                    <a:noFill/>
                    <a:ln>
                      <a:noFill/>
                    </a:ln>
                  </pic:spPr>
                </pic:pic>
              </a:graphicData>
            </a:graphic>
            <wp14:sizeRelH relativeFrom="page">
              <wp14:pctWidth>0</wp14:pctWidth>
            </wp14:sizeRelH>
            <wp14:sizeRelV relativeFrom="page">
              <wp14:pctHeight>0</wp14:pctHeight>
            </wp14:sizeRelV>
          </wp:anchor>
        </w:drawing>
      </w:r>
    </w:p>
    <w:p w:rsidP="00F34452" w:rsidR="00F34452" w:rsidRDefault="00F34452" w:rsidRPr="00F34452"/>
    <w:p w:rsidP="00F34452" w:rsidR="00F34452" w:rsidRDefault="00F34452" w:rsidRPr="00F34452"/>
    <w:p w:rsidP="00F34452" w:rsidR="00F34452" w:rsidRDefault="00F34452" w:rsidRPr="00F34452"/>
    <w:p w:rsidP="00F34452" w:rsidR="00F34452" w:rsidRDefault="00F34452" w:rsidRPr="00F34452"/>
    <w:tbl>
      <w:tblPr>
        <w:tblW w:type="pct" w:w="500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left w:type="dxa" w:w="0"/>
          <w:right w:type="dxa" w:w="0"/>
        </w:tblCellMar>
        <w:tblLook w:firstColumn="0" w:firstRow="0" w:lastColumn="0" w:lastRow="0" w:noHBand="1" w:noVBand="1" w:val="0600"/>
      </w:tblPr>
      <w:tblGrid>
        <w:gridCol w:w="1507"/>
        <w:gridCol w:w="2009"/>
        <w:gridCol w:w="2097"/>
        <w:gridCol w:w="1847"/>
        <w:gridCol w:w="1734"/>
        <w:gridCol w:w="1734"/>
        <w:gridCol w:w="1966"/>
        <w:gridCol w:w="2347"/>
      </w:tblGrid>
      <w:tr w:rsidR="00F34452" w:rsidRPr="00F34452" w:rsidTr="00F34452">
        <w:trPr>
          <w:trHeight w:val="90"/>
          <w:tblHeader/>
        </w:trPr>
        <w:tc>
          <w:tcPr>
            <w:tcW w:type="pct" w:w="5000"/>
            <w:gridSpan w:val="8"/>
            <w:shd w:color="auto" w:fill="D7E4BD" w:val="clear"/>
            <w:tcMar>
              <w:top w:type="dxa" w:w="15"/>
              <w:left w:type="dxa" w:w="68"/>
              <w:bottom w:type="dxa" w:w="0"/>
              <w:right w:type="dxa" w:w="68"/>
            </w:tcMar>
          </w:tcPr>
          <w:p w:rsidP="00F34452" w:rsidR="00F34452" w:rsidRDefault="00F34452" w:rsidRPr="00F34452">
            <w:r w:rsidRPr="00F34452">
              <w:lastRenderedPageBreak/>
              <w:t>Surface Water Availability – Dam Levels as on 03 July 2023</w:t>
            </w:r>
          </w:p>
        </w:tc>
      </w:tr>
      <w:tr w:rsidR="00F34452" w:rsidRPr="00F34452" w:rsidTr="00F34452">
        <w:trPr>
          <w:trHeight w:val="1300"/>
          <w:tblHeader/>
        </w:trPr>
        <w:tc>
          <w:tcPr>
            <w:tcW w:type="pct" w:w="494"/>
            <w:shd w:color="auto" w:fill="D7E4BD" w:val="clear"/>
            <w:tcMar>
              <w:top w:type="dxa" w:w="15"/>
              <w:left w:type="dxa" w:w="68"/>
              <w:bottom w:type="dxa" w:w="0"/>
              <w:right w:type="dxa" w:w="68"/>
            </w:tcMar>
            <w:hideMark/>
          </w:tcPr>
          <w:p w:rsidP="00F34452" w:rsidR="00F34452" w:rsidRDefault="00F34452" w:rsidRPr="00F34452">
            <w:r w:rsidRPr="00F34452">
              <w:t>Dam</w:t>
            </w:r>
          </w:p>
        </w:tc>
        <w:tc>
          <w:tcPr>
            <w:tcW w:type="pct" w:w="659"/>
            <w:shd w:color="auto" w:fill="D7E4BD" w:val="clear"/>
            <w:tcMar>
              <w:top w:type="dxa" w:w="15"/>
              <w:left w:type="dxa" w:w="68"/>
              <w:bottom w:type="dxa" w:w="0"/>
              <w:right w:type="dxa" w:w="68"/>
            </w:tcMar>
            <w:hideMark/>
          </w:tcPr>
          <w:p w:rsidP="00F34452" w:rsidR="00F34452" w:rsidRDefault="00F34452" w:rsidRPr="00F34452">
            <w:r w:rsidRPr="00F34452">
              <w:t>River</w:t>
            </w:r>
          </w:p>
        </w:tc>
        <w:tc>
          <w:tcPr>
            <w:tcW w:type="pct" w:w="688"/>
            <w:shd w:color="auto" w:fill="D7E4BD" w:val="clear"/>
            <w:tcMar>
              <w:top w:type="dxa" w:w="8"/>
              <w:left w:type="dxa" w:w="8"/>
              <w:bottom w:type="dxa" w:w="0"/>
              <w:right w:type="dxa" w:w="8"/>
            </w:tcMar>
            <w:hideMark/>
          </w:tcPr>
          <w:p w:rsidP="00F34452" w:rsidR="00F34452" w:rsidRDefault="00F34452" w:rsidRPr="00F34452">
            <w:r w:rsidRPr="00F34452">
              <w:t>Full Supply Capacity in Millions m3</w:t>
            </w:r>
          </w:p>
        </w:tc>
        <w:tc>
          <w:tcPr>
            <w:tcW w:type="pct" w:w="606"/>
            <w:shd w:color="auto" w:fill="D7E4BD" w:val="clear"/>
            <w:tcMar>
              <w:top w:type="dxa" w:w="8"/>
              <w:left w:type="dxa" w:w="8"/>
              <w:bottom w:type="dxa" w:w="0"/>
              <w:right w:type="dxa" w:w="8"/>
            </w:tcMar>
            <w:hideMark/>
          </w:tcPr>
          <w:p w:rsidP="00F34452" w:rsidR="00F34452" w:rsidRDefault="00F34452" w:rsidRPr="00F34452">
            <w:r w:rsidRPr="00F34452">
              <w:t>Current Capacity in Millions m3</w:t>
            </w:r>
          </w:p>
        </w:tc>
        <w:tc>
          <w:tcPr>
            <w:tcW w:type="pct" w:w="569"/>
            <w:shd w:color="auto" w:fill="D7E4BD" w:val="clear"/>
            <w:tcMar>
              <w:top w:type="dxa" w:w="15"/>
              <w:left w:type="dxa" w:w="68"/>
              <w:bottom w:type="dxa" w:w="0"/>
              <w:right w:type="dxa" w:w="68"/>
            </w:tcMar>
            <w:hideMark/>
          </w:tcPr>
          <w:p w:rsidP="00F34452" w:rsidR="00F34452" w:rsidRDefault="00F34452" w:rsidRPr="00F34452">
            <w:r w:rsidRPr="00F34452">
              <w:t>Current Capacity</w:t>
            </w:r>
          </w:p>
          <w:p w:rsidP="00F34452" w:rsidR="00F34452" w:rsidRDefault="00F34452" w:rsidRPr="00F34452">
            <w:r w:rsidRPr="00F34452">
              <w:t xml:space="preserve"> (%)</w:t>
            </w:r>
          </w:p>
        </w:tc>
        <w:tc>
          <w:tcPr>
            <w:tcW w:type="pct" w:w="569"/>
            <w:shd w:color="auto" w:fill="D7E4BD" w:val="clear"/>
            <w:tcMar>
              <w:top w:type="dxa" w:w="15"/>
              <w:left w:type="dxa" w:w="68"/>
              <w:bottom w:type="dxa" w:w="0"/>
              <w:right w:type="dxa" w:w="68"/>
            </w:tcMar>
            <w:hideMark/>
          </w:tcPr>
          <w:p w:rsidP="00F34452" w:rsidR="00F34452" w:rsidRDefault="00F34452" w:rsidRPr="00F34452">
            <w:r w:rsidRPr="00F34452">
              <w:t>Current Average Capacity of Dams  (%)</w:t>
            </w:r>
          </w:p>
        </w:tc>
        <w:tc>
          <w:tcPr>
            <w:tcW w:type="pct" w:w="645"/>
            <w:shd w:color="auto" w:fill="D7E4BD" w:val="clear"/>
            <w:tcMar>
              <w:top w:type="dxa" w:w="15"/>
              <w:left w:type="dxa" w:w="68"/>
              <w:bottom w:type="dxa" w:w="0"/>
              <w:right w:type="dxa" w:w="68"/>
            </w:tcMar>
            <w:hideMark/>
          </w:tcPr>
          <w:p w:rsidP="00F34452" w:rsidR="00F34452" w:rsidRDefault="00F34452" w:rsidRPr="00F34452">
            <w:r w:rsidRPr="00F34452">
              <w:t>Nearest Town</w:t>
            </w:r>
          </w:p>
        </w:tc>
        <w:tc>
          <w:tcPr>
            <w:tcW w:type="pct" w:w="770"/>
            <w:shd w:color="auto" w:fill="D7E4BD" w:val="clear"/>
            <w:tcMar>
              <w:top w:type="dxa" w:w="15"/>
              <w:left w:type="dxa" w:w="68"/>
              <w:bottom w:type="dxa" w:w="0"/>
              <w:right w:type="dxa" w:w="68"/>
            </w:tcMar>
            <w:hideMark/>
          </w:tcPr>
          <w:p w:rsidP="00F34452" w:rsidR="00F34452" w:rsidRDefault="00F34452" w:rsidRPr="00F34452">
            <w:r w:rsidRPr="00F34452">
              <w:t>Purpose</w:t>
            </w:r>
          </w:p>
        </w:tc>
      </w:tr>
      <w:tr w:rsidR="00F34452" w:rsidRPr="00F34452" w:rsidTr="00F34452">
        <w:trPr>
          <w:trHeight w:val="588"/>
          <w:tblHeader/>
        </w:trPr>
        <w:tc>
          <w:tcPr>
            <w:tcW w:type="pct" w:w="494"/>
            <w:shd w:color="auto" w:fill="EEECE1" w:val="clear"/>
            <w:tcMar>
              <w:top w:type="dxa" w:w="9"/>
              <w:left w:type="dxa" w:w="9"/>
              <w:bottom w:type="dxa" w:w="0"/>
              <w:right w:type="dxa" w:w="9"/>
            </w:tcMar>
            <w:hideMark/>
          </w:tcPr>
          <w:p w:rsidP="00F34452" w:rsidR="00F34452" w:rsidRDefault="00F34452" w:rsidRPr="00F34452">
            <w:r w:rsidRPr="00F34452">
              <w:t xml:space="preserve">Nzhelele </w:t>
            </w:r>
          </w:p>
        </w:tc>
        <w:tc>
          <w:tcPr>
            <w:tcW w:type="pct" w:w="659"/>
            <w:shd w:color="auto" w:fill="EEECE1" w:val="clear"/>
            <w:tcMar>
              <w:top w:type="dxa" w:w="9"/>
              <w:left w:type="dxa" w:w="9"/>
              <w:bottom w:type="dxa" w:w="0"/>
              <w:right w:type="dxa" w:w="9"/>
            </w:tcMar>
            <w:hideMark/>
          </w:tcPr>
          <w:p w:rsidP="00F34452" w:rsidR="00F34452" w:rsidRDefault="00F34452" w:rsidRPr="00F34452">
            <w:r w:rsidRPr="00F34452">
              <w:t xml:space="preserve">Nzhelele </w:t>
            </w:r>
          </w:p>
        </w:tc>
        <w:tc>
          <w:tcPr>
            <w:tcW w:type="pct" w:w="688"/>
            <w:shd w:color="auto" w:fill="EEECE1" w:val="clear"/>
            <w:tcMar>
              <w:top w:type="dxa" w:w="9"/>
              <w:left w:type="dxa" w:w="9"/>
              <w:bottom w:type="dxa" w:w="0"/>
              <w:right w:type="dxa" w:w="9"/>
            </w:tcMar>
            <w:hideMark/>
          </w:tcPr>
          <w:p w:rsidP="00F34452" w:rsidR="00F34452" w:rsidRDefault="00F34452" w:rsidRPr="00F34452">
            <w:r w:rsidRPr="00F34452">
              <w:t>51,23</w:t>
            </w:r>
          </w:p>
        </w:tc>
        <w:tc>
          <w:tcPr>
            <w:tcW w:type="pct" w:w="606"/>
            <w:shd w:color="auto" w:fill="EEECE1" w:val="clear"/>
            <w:tcMar>
              <w:top w:type="dxa" w:w="9"/>
              <w:left w:type="dxa" w:w="9"/>
              <w:bottom w:type="dxa" w:w="0"/>
              <w:right w:type="dxa" w:w="9"/>
            </w:tcMar>
            <w:hideMark/>
          </w:tcPr>
          <w:p w:rsidP="00F34452" w:rsidR="00F34452" w:rsidRDefault="00F34452" w:rsidRPr="00F34452">
            <w:r w:rsidRPr="00F34452">
              <w:t>51,83</w:t>
            </w:r>
          </w:p>
        </w:tc>
        <w:tc>
          <w:tcPr>
            <w:tcW w:type="pct" w:w="569"/>
            <w:shd w:color="auto" w:fill="EEECE1" w:val="clear"/>
            <w:tcMar>
              <w:top w:type="dxa" w:w="9"/>
              <w:left w:type="dxa" w:w="9"/>
              <w:bottom w:type="dxa" w:w="0"/>
              <w:right w:type="dxa" w:w="9"/>
            </w:tcMar>
            <w:hideMark/>
          </w:tcPr>
          <w:p w:rsidP="00F34452" w:rsidR="00F34452" w:rsidRDefault="00F34452" w:rsidRPr="00F34452">
            <w:r w:rsidRPr="00F34452">
              <w:t>101,10</w:t>
            </w:r>
          </w:p>
        </w:tc>
        <w:tc>
          <w:tcPr>
            <w:tcW w:type="pct" w:w="569"/>
            <w:vMerge w:val="restart"/>
            <w:shd w:color="auto" w:fill="EEECE1" w:val="clear"/>
            <w:tcMar>
              <w:top w:type="dxa" w:w="11"/>
              <w:left w:type="dxa" w:w="11"/>
              <w:bottom w:type="dxa" w:w="0"/>
              <w:right w:type="dxa" w:w="11"/>
            </w:tcMar>
            <w:hideMark/>
          </w:tcPr>
          <w:p w:rsidP="00F34452" w:rsidR="00F34452" w:rsidRDefault="00F34452" w:rsidRPr="00F34452">
            <w:r w:rsidRPr="00F34452">
              <w:rPr>
                <w:lang w:val="en-GB"/>
              </w:rPr>
              <w:t>88.91%</w:t>
            </w:r>
          </w:p>
        </w:tc>
        <w:tc>
          <w:tcPr>
            <w:tcW w:type="pct" w:w="645"/>
            <w:shd w:color="auto" w:fill="EEECE1" w:val="clear"/>
            <w:tcMar>
              <w:top w:type="dxa" w:w="11"/>
              <w:left w:type="dxa" w:w="11"/>
              <w:bottom w:type="dxa" w:w="0"/>
              <w:right w:type="dxa" w:w="11"/>
            </w:tcMar>
            <w:hideMark/>
          </w:tcPr>
          <w:p w:rsidP="00F34452" w:rsidR="00F34452" w:rsidRDefault="00F34452" w:rsidRPr="00F34452">
            <w:r w:rsidRPr="00F34452">
              <w:rPr>
                <w:lang w:val="en-GB"/>
              </w:rPr>
              <w:t>Makhado (Biaba)</w:t>
            </w:r>
          </w:p>
        </w:tc>
        <w:tc>
          <w:tcPr>
            <w:tcW w:type="pct" w:w="770"/>
            <w:shd w:color="auto" w:fill="EEECE1" w:val="clear"/>
            <w:tcMar>
              <w:top w:type="dxa" w:w="11"/>
              <w:left w:type="dxa" w:w="11"/>
              <w:bottom w:type="dxa" w:w="0"/>
              <w:right w:type="dxa" w:w="11"/>
            </w:tcMar>
            <w:hideMark/>
          </w:tcPr>
          <w:p w:rsidP="00F34452" w:rsidR="00F34452" w:rsidRDefault="00F34452" w:rsidRPr="00F34452">
            <w:r w:rsidRPr="00F34452">
              <w:rPr>
                <w:lang w:val="en-GB"/>
              </w:rPr>
              <w:t>Irrigation</w:t>
            </w:r>
          </w:p>
        </w:tc>
      </w:tr>
      <w:tr w:rsidR="00F34452" w:rsidRPr="00F34452" w:rsidTr="00F34452">
        <w:trPr>
          <w:trHeight w:val="875"/>
          <w:tblHeader/>
        </w:trPr>
        <w:tc>
          <w:tcPr>
            <w:tcW w:type="pct" w:w="494"/>
            <w:shd w:color="auto" w:fill="EEECE1" w:val="clear"/>
            <w:tcMar>
              <w:top w:type="dxa" w:w="9"/>
              <w:left w:type="dxa" w:w="9"/>
              <w:bottom w:type="dxa" w:w="0"/>
              <w:right w:type="dxa" w:w="9"/>
            </w:tcMar>
            <w:hideMark/>
          </w:tcPr>
          <w:p w:rsidP="00F34452" w:rsidR="00F34452" w:rsidRDefault="00F34452" w:rsidRPr="00F34452">
            <w:r w:rsidRPr="00F34452">
              <w:t xml:space="preserve">Luphephe </w:t>
            </w:r>
          </w:p>
        </w:tc>
        <w:tc>
          <w:tcPr>
            <w:tcW w:type="pct" w:w="659"/>
            <w:shd w:color="auto" w:fill="EEECE1" w:val="clear"/>
            <w:tcMar>
              <w:top w:type="dxa" w:w="9"/>
              <w:left w:type="dxa" w:w="9"/>
              <w:bottom w:type="dxa" w:w="0"/>
              <w:right w:type="dxa" w:w="9"/>
            </w:tcMar>
            <w:hideMark/>
          </w:tcPr>
          <w:p w:rsidP="00F34452" w:rsidR="00F34452" w:rsidRDefault="00F34452" w:rsidRPr="00F34452">
            <w:r w:rsidRPr="00F34452">
              <w:t xml:space="preserve">Luphephe </w:t>
            </w:r>
          </w:p>
        </w:tc>
        <w:tc>
          <w:tcPr>
            <w:tcW w:type="pct" w:w="688"/>
            <w:shd w:color="auto" w:fill="EEECE1" w:val="clear"/>
            <w:tcMar>
              <w:top w:type="dxa" w:w="9"/>
              <w:left w:type="dxa" w:w="9"/>
              <w:bottom w:type="dxa" w:w="0"/>
              <w:right w:type="dxa" w:w="9"/>
            </w:tcMar>
            <w:hideMark/>
          </w:tcPr>
          <w:p w:rsidP="00F34452" w:rsidR="00F34452" w:rsidRDefault="00F34452" w:rsidRPr="00F34452">
            <w:r w:rsidRPr="00F34452">
              <w:t>13,98</w:t>
            </w:r>
          </w:p>
        </w:tc>
        <w:tc>
          <w:tcPr>
            <w:tcW w:type="pct" w:w="606"/>
            <w:shd w:color="auto" w:fill="EEECE1" w:val="clear"/>
            <w:tcMar>
              <w:top w:type="dxa" w:w="9"/>
              <w:left w:type="dxa" w:w="9"/>
              <w:bottom w:type="dxa" w:w="0"/>
              <w:right w:type="dxa" w:w="9"/>
            </w:tcMar>
            <w:hideMark/>
          </w:tcPr>
          <w:p w:rsidP="00F34452" w:rsidR="00F34452" w:rsidRDefault="00F34452" w:rsidRPr="00F34452">
            <w:r w:rsidRPr="00F34452">
              <w:t>14,11</w:t>
            </w:r>
          </w:p>
        </w:tc>
        <w:tc>
          <w:tcPr>
            <w:tcW w:type="pct" w:w="569"/>
            <w:shd w:color="auto" w:fill="EEECE1" w:val="clear"/>
            <w:tcMar>
              <w:top w:type="dxa" w:w="9"/>
              <w:left w:type="dxa" w:w="9"/>
              <w:bottom w:type="dxa" w:w="0"/>
              <w:right w:type="dxa" w:w="9"/>
            </w:tcMar>
            <w:hideMark/>
          </w:tcPr>
          <w:p w:rsidP="00F34452" w:rsidR="00F34452" w:rsidRDefault="00F34452" w:rsidRPr="00F34452">
            <w:r w:rsidRPr="00F34452">
              <w:t>99,3</w:t>
            </w:r>
          </w:p>
        </w:tc>
        <w:tc>
          <w:tcPr>
            <w:tcW w:type="pct" w:w="569"/>
            <w:vMerge/>
            <w:hideMark/>
          </w:tcPr>
          <w:p w:rsidP="00F34452" w:rsidR="00F34452" w:rsidRDefault="00F34452" w:rsidRPr="00F34452"/>
        </w:tc>
        <w:tc>
          <w:tcPr>
            <w:tcW w:type="pct" w:w="645"/>
            <w:shd w:color="auto" w:fill="EEECE1" w:val="clear"/>
            <w:tcMar>
              <w:top w:type="dxa" w:w="11"/>
              <w:left w:type="dxa" w:w="11"/>
              <w:bottom w:type="dxa" w:w="0"/>
              <w:right w:type="dxa" w:w="11"/>
            </w:tcMar>
            <w:hideMark/>
          </w:tcPr>
          <w:p w:rsidP="00F34452" w:rsidR="00F34452" w:rsidRDefault="00F34452" w:rsidRPr="00F34452">
            <w:r w:rsidRPr="00F34452">
              <w:rPr>
                <w:lang w:val="en-GB"/>
              </w:rPr>
              <w:t>Musina</w:t>
            </w:r>
          </w:p>
        </w:tc>
        <w:tc>
          <w:tcPr>
            <w:tcW w:type="pct" w:w="770"/>
            <w:shd w:color="auto" w:fill="EEECE1" w:val="clear"/>
            <w:tcMar>
              <w:top w:type="dxa" w:w="11"/>
              <w:left w:type="dxa" w:w="11"/>
              <w:bottom w:type="dxa" w:w="0"/>
              <w:right w:type="dxa" w:w="11"/>
            </w:tcMar>
            <w:hideMark/>
          </w:tcPr>
          <w:p w:rsidP="00F34452" w:rsidR="00F34452" w:rsidRDefault="00F34452" w:rsidRPr="00F34452">
            <w:r w:rsidRPr="00F34452">
              <w:rPr>
                <w:lang w:val="en-GB"/>
              </w:rPr>
              <w:t>Domestic  &amp; industrial and irrigation</w:t>
            </w:r>
          </w:p>
        </w:tc>
      </w:tr>
      <w:tr w:rsidR="00F34452" w:rsidRPr="00F34452" w:rsidTr="00F34452">
        <w:trPr>
          <w:trHeight w:val="873"/>
          <w:tblHeader/>
        </w:trPr>
        <w:tc>
          <w:tcPr>
            <w:tcW w:type="pct" w:w="494"/>
            <w:shd w:color="auto" w:fill="EEECE1" w:val="clear"/>
            <w:tcMar>
              <w:top w:type="dxa" w:w="9"/>
              <w:left w:type="dxa" w:w="9"/>
              <w:bottom w:type="dxa" w:w="0"/>
              <w:right w:type="dxa" w:w="9"/>
            </w:tcMar>
            <w:hideMark/>
          </w:tcPr>
          <w:p w:rsidP="00F34452" w:rsidR="00F34452" w:rsidRDefault="00F34452" w:rsidRPr="00F34452">
            <w:r w:rsidRPr="00F34452">
              <w:t xml:space="preserve">Nwanedi </w:t>
            </w:r>
          </w:p>
        </w:tc>
        <w:tc>
          <w:tcPr>
            <w:tcW w:type="pct" w:w="659"/>
            <w:shd w:color="auto" w:fill="EEECE1" w:val="clear"/>
            <w:tcMar>
              <w:top w:type="dxa" w:w="9"/>
              <w:left w:type="dxa" w:w="9"/>
              <w:bottom w:type="dxa" w:w="0"/>
              <w:right w:type="dxa" w:w="9"/>
            </w:tcMar>
            <w:hideMark/>
          </w:tcPr>
          <w:p w:rsidP="00F34452" w:rsidR="00F34452" w:rsidRDefault="00F34452" w:rsidRPr="00F34452">
            <w:r w:rsidRPr="00F34452">
              <w:t xml:space="preserve">Nwanedzi </w:t>
            </w:r>
          </w:p>
        </w:tc>
        <w:tc>
          <w:tcPr>
            <w:tcW w:type="pct" w:w="688"/>
            <w:shd w:color="auto" w:fill="EEECE1" w:val="clear"/>
            <w:tcMar>
              <w:top w:type="dxa" w:w="9"/>
              <w:left w:type="dxa" w:w="9"/>
              <w:bottom w:type="dxa" w:w="0"/>
              <w:right w:type="dxa" w:w="9"/>
            </w:tcMar>
            <w:hideMark/>
          </w:tcPr>
          <w:p w:rsidP="00F34452" w:rsidR="00F34452" w:rsidRDefault="00F34452" w:rsidRPr="00F34452">
            <w:r w:rsidRPr="00F34452">
              <w:t>5,14</w:t>
            </w:r>
          </w:p>
        </w:tc>
        <w:tc>
          <w:tcPr>
            <w:tcW w:type="pct" w:w="606"/>
            <w:shd w:color="auto" w:fill="EEECE1" w:val="clear"/>
            <w:tcMar>
              <w:top w:type="dxa" w:w="9"/>
              <w:left w:type="dxa" w:w="9"/>
              <w:bottom w:type="dxa" w:w="0"/>
              <w:right w:type="dxa" w:w="9"/>
            </w:tcMar>
            <w:hideMark/>
          </w:tcPr>
          <w:p w:rsidP="00F34452" w:rsidR="00F34452" w:rsidRDefault="00F34452" w:rsidRPr="00F34452">
            <w:r w:rsidRPr="00F34452">
              <w:t>5,16</w:t>
            </w:r>
          </w:p>
        </w:tc>
        <w:tc>
          <w:tcPr>
            <w:tcW w:type="pct" w:w="569"/>
            <w:shd w:color="auto" w:fill="EEECE1" w:val="clear"/>
            <w:tcMar>
              <w:top w:type="dxa" w:w="9"/>
              <w:left w:type="dxa" w:w="9"/>
              <w:bottom w:type="dxa" w:w="0"/>
              <w:right w:type="dxa" w:w="9"/>
            </w:tcMar>
            <w:hideMark/>
          </w:tcPr>
          <w:p w:rsidP="00F34452" w:rsidR="00F34452" w:rsidRDefault="00F34452" w:rsidRPr="00F34452">
            <w:r w:rsidRPr="00F34452">
              <w:t>98.8</w:t>
            </w:r>
          </w:p>
        </w:tc>
        <w:tc>
          <w:tcPr>
            <w:tcW w:type="pct" w:w="569"/>
            <w:vMerge/>
            <w:hideMark/>
          </w:tcPr>
          <w:p w:rsidP="00F34452" w:rsidR="00F34452" w:rsidRDefault="00F34452" w:rsidRPr="00F34452"/>
        </w:tc>
        <w:tc>
          <w:tcPr>
            <w:tcW w:type="pct" w:w="645"/>
            <w:shd w:color="auto" w:fill="EEECE1" w:val="clear"/>
            <w:tcMar>
              <w:top w:type="dxa" w:w="11"/>
              <w:left w:type="dxa" w:w="11"/>
              <w:bottom w:type="dxa" w:w="0"/>
              <w:right w:type="dxa" w:w="11"/>
            </w:tcMar>
            <w:hideMark/>
          </w:tcPr>
          <w:p w:rsidP="00F34452" w:rsidR="00F34452" w:rsidRDefault="00F34452" w:rsidRPr="00F34452">
            <w:r w:rsidRPr="00F34452">
              <w:rPr>
                <w:lang w:val="en-GB"/>
              </w:rPr>
              <w:t>Musina</w:t>
            </w:r>
          </w:p>
        </w:tc>
        <w:tc>
          <w:tcPr>
            <w:tcW w:type="pct" w:w="770"/>
            <w:shd w:color="auto" w:fill="EEECE1" w:val="clear"/>
            <w:tcMar>
              <w:top w:type="dxa" w:w="9"/>
              <w:left w:type="dxa" w:w="43"/>
              <w:bottom w:type="dxa" w:w="0"/>
              <w:right w:type="dxa" w:w="43"/>
            </w:tcMar>
            <w:hideMark/>
          </w:tcPr>
          <w:p w:rsidP="00F34452" w:rsidR="00F34452" w:rsidRDefault="00F34452" w:rsidRPr="00F34452">
            <w:r w:rsidRPr="00F34452">
              <w:rPr>
                <w:lang w:val="en-GB"/>
              </w:rPr>
              <w:t xml:space="preserve"> Domestic &amp; industrial and Irrigation</w:t>
            </w:r>
          </w:p>
        </w:tc>
      </w:tr>
      <w:tr w:rsidR="00F34452" w:rsidRPr="00F34452" w:rsidTr="00F34452">
        <w:trPr>
          <w:trHeight w:val="588"/>
          <w:tblHeader/>
        </w:trPr>
        <w:tc>
          <w:tcPr>
            <w:tcW w:type="pct" w:w="494"/>
            <w:shd w:color="auto" w:fill="EEECE1" w:val="clear"/>
            <w:tcMar>
              <w:top w:type="dxa" w:w="9"/>
              <w:left w:type="dxa" w:w="9"/>
              <w:bottom w:type="dxa" w:w="0"/>
              <w:right w:type="dxa" w:w="9"/>
            </w:tcMar>
            <w:hideMark/>
          </w:tcPr>
          <w:p w:rsidP="00F34452" w:rsidR="00F34452" w:rsidRDefault="00F34452" w:rsidRPr="00F34452">
            <w:r w:rsidRPr="00F34452">
              <w:t xml:space="preserve">Mutshedzi </w:t>
            </w:r>
          </w:p>
        </w:tc>
        <w:tc>
          <w:tcPr>
            <w:tcW w:type="pct" w:w="659"/>
            <w:shd w:color="auto" w:fill="EEECE1" w:val="clear"/>
            <w:tcMar>
              <w:top w:type="dxa" w:w="9"/>
              <w:left w:type="dxa" w:w="9"/>
              <w:bottom w:type="dxa" w:w="0"/>
              <w:right w:type="dxa" w:w="9"/>
            </w:tcMar>
            <w:hideMark/>
          </w:tcPr>
          <w:p w:rsidP="00F34452" w:rsidR="00F34452" w:rsidRDefault="00F34452" w:rsidRPr="00F34452">
            <w:r w:rsidRPr="00F34452">
              <w:t xml:space="preserve">Mutshedzi </w:t>
            </w:r>
          </w:p>
        </w:tc>
        <w:tc>
          <w:tcPr>
            <w:tcW w:type="pct" w:w="688"/>
            <w:shd w:color="auto" w:fill="EEECE1" w:val="clear"/>
            <w:tcMar>
              <w:top w:type="dxa" w:w="9"/>
              <w:left w:type="dxa" w:w="9"/>
              <w:bottom w:type="dxa" w:w="0"/>
              <w:right w:type="dxa" w:w="9"/>
            </w:tcMar>
            <w:hideMark/>
          </w:tcPr>
          <w:p w:rsidP="00F34452" w:rsidR="00F34452" w:rsidRDefault="00F34452" w:rsidRPr="00F34452">
            <w:r w:rsidRPr="00F34452">
              <w:t>2,34</w:t>
            </w:r>
          </w:p>
        </w:tc>
        <w:tc>
          <w:tcPr>
            <w:tcW w:type="pct" w:w="606"/>
            <w:shd w:color="auto" w:fill="EEECE1" w:val="clear"/>
            <w:tcMar>
              <w:top w:type="dxa" w:w="9"/>
              <w:left w:type="dxa" w:w="9"/>
              <w:bottom w:type="dxa" w:w="0"/>
              <w:right w:type="dxa" w:w="9"/>
            </w:tcMar>
            <w:hideMark/>
          </w:tcPr>
          <w:p w:rsidP="00F34452" w:rsidR="00F34452" w:rsidRDefault="00F34452" w:rsidRPr="00F34452">
            <w:r w:rsidRPr="00F34452">
              <w:t>2,38</w:t>
            </w:r>
          </w:p>
        </w:tc>
        <w:tc>
          <w:tcPr>
            <w:tcW w:type="pct" w:w="569"/>
            <w:shd w:color="auto" w:fill="EEECE1" w:val="clear"/>
            <w:tcMar>
              <w:top w:type="dxa" w:w="9"/>
              <w:left w:type="dxa" w:w="9"/>
              <w:bottom w:type="dxa" w:w="0"/>
              <w:right w:type="dxa" w:w="9"/>
            </w:tcMar>
            <w:hideMark/>
          </w:tcPr>
          <w:p w:rsidP="00F34452" w:rsidR="00F34452" w:rsidRDefault="00F34452" w:rsidRPr="00F34452">
            <w:r w:rsidRPr="00F34452">
              <w:t>101,0</w:t>
            </w:r>
          </w:p>
        </w:tc>
        <w:tc>
          <w:tcPr>
            <w:tcW w:type="pct" w:w="569"/>
            <w:vMerge/>
            <w:hideMark/>
          </w:tcPr>
          <w:p w:rsidP="00F34452" w:rsidR="00F34452" w:rsidRDefault="00F34452" w:rsidRPr="00F34452"/>
        </w:tc>
        <w:tc>
          <w:tcPr>
            <w:tcW w:type="pct" w:w="645"/>
            <w:shd w:color="auto" w:fill="EEECE1" w:val="clear"/>
            <w:tcMar>
              <w:top w:type="dxa" w:w="11"/>
              <w:left w:type="dxa" w:w="11"/>
              <w:bottom w:type="dxa" w:w="0"/>
              <w:right w:type="dxa" w:w="11"/>
            </w:tcMar>
            <w:hideMark/>
          </w:tcPr>
          <w:p w:rsidP="00F34452" w:rsidR="00F34452" w:rsidRDefault="00F34452" w:rsidRPr="00F34452">
            <w:r w:rsidRPr="00F34452">
              <w:rPr>
                <w:lang w:val="en-GB"/>
              </w:rPr>
              <w:t>Makhado (Biaba)</w:t>
            </w:r>
          </w:p>
        </w:tc>
        <w:tc>
          <w:tcPr>
            <w:tcW w:type="pct" w:w="770"/>
            <w:shd w:color="auto" w:fill="EEECE1" w:val="clear"/>
            <w:tcMar>
              <w:top w:type="dxa" w:w="9"/>
              <w:left w:type="dxa" w:w="43"/>
              <w:bottom w:type="dxa" w:w="0"/>
              <w:right w:type="dxa" w:w="43"/>
            </w:tcMar>
            <w:hideMark/>
          </w:tcPr>
          <w:p w:rsidP="00F34452" w:rsidR="00F34452" w:rsidRDefault="00F34452" w:rsidRPr="00F34452">
            <w:r w:rsidRPr="00F34452">
              <w:t>Domestic &amp; Industrial</w:t>
            </w:r>
          </w:p>
        </w:tc>
      </w:tr>
      <w:tr w:rsidR="00F34452" w:rsidRPr="00F34452" w:rsidTr="00F34452">
        <w:trPr>
          <w:trHeight w:val="873"/>
          <w:tblHeader/>
        </w:trPr>
        <w:tc>
          <w:tcPr>
            <w:tcW w:type="pct" w:w="494"/>
            <w:shd w:color="auto" w:fill="EEECE1" w:val="clear"/>
            <w:tcMar>
              <w:top w:type="dxa" w:w="9"/>
              <w:left w:type="dxa" w:w="9"/>
              <w:bottom w:type="dxa" w:w="0"/>
              <w:right w:type="dxa" w:w="9"/>
            </w:tcMar>
            <w:hideMark/>
          </w:tcPr>
          <w:p w:rsidP="00F34452" w:rsidR="00F34452" w:rsidRDefault="00F34452" w:rsidRPr="00F34452">
            <w:r w:rsidRPr="00F34452">
              <w:t>Albasini</w:t>
            </w:r>
          </w:p>
        </w:tc>
        <w:tc>
          <w:tcPr>
            <w:tcW w:type="pct" w:w="659"/>
            <w:shd w:color="auto" w:fill="EEECE1" w:val="clear"/>
            <w:tcMar>
              <w:top w:type="dxa" w:w="9"/>
              <w:left w:type="dxa" w:w="9"/>
              <w:bottom w:type="dxa" w:w="0"/>
              <w:right w:type="dxa" w:w="9"/>
            </w:tcMar>
            <w:hideMark/>
          </w:tcPr>
          <w:p w:rsidP="00F34452" w:rsidR="00F34452" w:rsidRDefault="00F34452" w:rsidRPr="00F34452">
            <w:r w:rsidRPr="00F34452">
              <w:t xml:space="preserve">Luvuvhu </w:t>
            </w:r>
          </w:p>
        </w:tc>
        <w:tc>
          <w:tcPr>
            <w:tcW w:type="pct" w:w="688"/>
            <w:shd w:color="auto" w:fill="EEECE1" w:val="clear"/>
            <w:tcMar>
              <w:top w:type="dxa" w:w="9"/>
              <w:left w:type="dxa" w:w="9"/>
              <w:bottom w:type="dxa" w:w="0"/>
              <w:right w:type="dxa" w:w="9"/>
            </w:tcMar>
            <w:hideMark/>
          </w:tcPr>
          <w:p w:rsidP="00F34452" w:rsidR="00F34452" w:rsidRDefault="00F34452" w:rsidRPr="00F34452">
            <w:r w:rsidRPr="00F34452">
              <w:t>28,20</w:t>
            </w:r>
          </w:p>
        </w:tc>
        <w:tc>
          <w:tcPr>
            <w:tcW w:type="pct" w:w="606"/>
            <w:shd w:color="auto" w:fill="EEECE1" w:val="clear"/>
            <w:tcMar>
              <w:top w:type="dxa" w:w="9"/>
              <w:left w:type="dxa" w:w="9"/>
              <w:bottom w:type="dxa" w:w="0"/>
              <w:right w:type="dxa" w:w="9"/>
            </w:tcMar>
            <w:hideMark/>
          </w:tcPr>
          <w:p w:rsidP="00F34452" w:rsidR="00F34452" w:rsidRDefault="00F34452" w:rsidRPr="00F34452">
            <w:r w:rsidRPr="00F34452">
              <w:t>28,18</w:t>
            </w:r>
          </w:p>
        </w:tc>
        <w:tc>
          <w:tcPr>
            <w:tcW w:type="pct" w:w="569"/>
            <w:shd w:color="auto" w:fill="EEECE1" w:val="clear"/>
            <w:tcMar>
              <w:top w:type="dxa" w:w="9"/>
              <w:left w:type="dxa" w:w="9"/>
              <w:bottom w:type="dxa" w:w="0"/>
              <w:right w:type="dxa" w:w="9"/>
            </w:tcMar>
            <w:hideMark/>
          </w:tcPr>
          <w:p w:rsidP="00F34452" w:rsidR="00F34452" w:rsidRDefault="00F34452" w:rsidRPr="00F34452">
            <w:r w:rsidRPr="00F34452">
              <w:t>98,6</w:t>
            </w:r>
          </w:p>
        </w:tc>
        <w:tc>
          <w:tcPr>
            <w:tcW w:type="pct" w:w="569"/>
            <w:vMerge/>
            <w:hideMark/>
          </w:tcPr>
          <w:p w:rsidP="00F34452" w:rsidR="00F34452" w:rsidRDefault="00F34452" w:rsidRPr="00F34452"/>
        </w:tc>
        <w:tc>
          <w:tcPr>
            <w:tcW w:type="pct" w:w="645"/>
            <w:shd w:color="auto" w:fill="EEECE1" w:val="clear"/>
            <w:tcMar>
              <w:top w:type="dxa" w:w="11"/>
              <w:left w:type="dxa" w:w="11"/>
              <w:bottom w:type="dxa" w:w="0"/>
              <w:right w:type="dxa" w:w="11"/>
            </w:tcMar>
            <w:hideMark/>
          </w:tcPr>
          <w:p w:rsidP="00F34452" w:rsidR="00F34452" w:rsidRDefault="00F34452" w:rsidRPr="00F34452">
            <w:r w:rsidRPr="00F34452">
              <w:rPr>
                <w:lang w:val="en-GB"/>
              </w:rPr>
              <w:t>Makhado</w:t>
            </w:r>
          </w:p>
        </w:tc>
        <w:tc>
          <w:tcPr>
            <w:tcW w:type="pct" w:w="770"/>
            <w:shd w:color="auto" w:fill="EEECE1" w:val="clear"/>
            <w:tcMar>
              <w:top w:type="dxa" w:w="9"/>
              <w:left w:type="dxa" w:w="43"/>
              <w:bottom w:type="dxa" w:w="0"/>
              <w:right w:type="dxa" w:w="43"/>
            </w:tcMar>
            <w:hideMark/>
          </w:tcPr>
          <w:p w:rsidP="00F34452" w:rsidR="00F34452" w:rsidRDefault="00F34452" w:rsidRPr="00F34452">
            <w:r w:rsidRPr="00F34452">
              <w:t>Domestic &amp; industrial and Irrigation</w:t>
            </w:r>
          </w:p>
        </w:tc>
      </w:tr>
      <w:tr w:rsidR="00F34452" w:rsidRPr="00F34452" w:rsidTr="00F34452">
        <w:trPr>
          <w:trHeight w:val="588"/>
          <w:tblHeader/>
        </w:trPr>
        <w:tc>
          <w:tcPr>
            <w:tcW w:type="pct" w:w="494"/>
            <w:shd w:color="auto" w:fill="EEECE1" w:val="clear"/>
            <w:tcMar>
              <w:top w:type="dxa" w:w="9"/>
              <w:left w:type="dxa" w:w="9"/>
              <w:bottom w:type="dxa" w:w="0"/>
              <w:right w:type="dxa" w:w="9"/>
            </w:tcMar>
            <w:hideMark/>
          </w:tcPr>
          <w:p w:rsidP="00F34452" w:rsidR="00F34452" w:rsidRDefault="00F34452" w:rsidRPr="00F34452">
            <w:r w:rsidRPr="00F34452">
              <w:t xml:space="preserve">Vondo </w:t>
            </w:r>
          </w:p>
        </w:tc>
        <w:tc>
          <w:tcPr>
            <w:tcW w:type="pct" w:w="659"/>
            <w:shd w:color="auto" w:fill="EEECE1" w:val="clear"/>
            <w:tcMar>
              <w:top w:type="dxa" w:w="9"/>
              <w:left w:type="dxa" w:w="9"/>
              <w:bottom w:type="dxa" w:w="0"/>
              <w:right w:type="dxa" w:w="9"/>
            </w:tcMar>
            <w:hideMark/>
          </w:tcPr>
          <w:p w:rsidP="00F34452" w:rsidR="00F34452" w:rsidRDefault="00F34452" w:rsidRPr="00F34452">
            <w:r w:rsidRPr="00F34452">
              <w:t xml:space="preserve">Mutshindudi </w:t>
            </w:r>
          </w:p>
        </w:tc>
        <w:tc>
          <w:tcPr>
            <w:tcW w:type="pct" w:w="688"/>
            <w:shd w:color="auto" w:fill="EEECE1" w:val="clear"/>
            <w:tcMar>
              <w:top w:type="dxa" w:w="9"/>
              <w:left w:type="dxa" w:w="9"/>
              <w:bottom w:type="dxa" w:w="0"/>
              <w:right w:type="dxa" w:w="9"/>
            </w:tcMar>
            <w:hideMark/>
          </w:tcPr>
          <w:p w:rsidP="00F34452" w:rsidR="00F34452" w:rsidRDefault="00F34452" w:rsidRPr="00F34452">
            <w:r w:rsidRPr="00F34452">
              <w:t>30,45</w:t>
            </w:r>
          </w:p>
        </w:tc>
        <w:tc>
          <w:tcPr>
            <w:tcW w:type="pct" w:w="606"/>
            <w:shd w:color="auto" w:fill="EEECE1" w:val="clear"/>
            <w:tcMar>
              <w:top w:type="dxa" w:w="9"/>
              <w:left w:type="dxa" w:w="9"/>
              <w:bottom w:type="dxa" w:w="0"/>
              <w:right w:type="dxa" w:w="9"/>
            </w:tcMar>
            <w:hideMark/>
          </w:tcPr>
          <w:p w:rsidP="00F34452" w:rsidR="00F34452" w:rsidRDefault="00F34452" w:rsidRPr="00F34452">
            <w:r w:rsidRPr="00F34452">
              <w:t>30,75</w:t>
            </w:r>
          </w:p>
        </w:tc>
        <w:tc>
          <w:tcPr>
            <w:tcW w:type="pct" w:w="569"/>
            <w:shd w:color="auto" w:fill="EEECE1" w:val="clear"/>
            <w:tcMar>
              <w:top w:type="dxa" w:w="9"/>
              <w:left w:type="dxa" w:w="9"/>
              <w:bottom w:type="dxa" w:w="0"/>
              <w:right w:type="dxa" w:w="9"/>
            </w:tcMar>
            <w:hideMark/>
          </w:tcPr>
          <w:p w:rsidP="00F34452" w:rsidR="00F34452" w:rsidRDefault="00F34452" w:rsidRPr="00F34452">
            <w:r w:rsidRPr="00F34452">
              <w:t>99,.7</w:t>
            </w:r>
          </w:p>
        </w:tc>
        <w:tc>
          <w:tcPr>
            <w:tcW w:type="pct" w:w="569"/>
            <w:vMerge/>
            <w:hideMark/>
          </w:tcPr>
          <w:p w:rsidP="00F34452" w:rsidR="00F34452" w:rsidRDefault="00F34452" w:rsidRPr="00F34452"/>
        </w:tc>
        <w:tc>
          <w:tcPr>
            <w:tcW w:type="pct" w:w="645"/>
            <w:shd w:color="auto" w:fill="EEECE1" w:val="clear"/>
            <w:tcMar>
              <w:top w:type="dxa" w:w="11"/>
              <w:left w:type="dxa" w:w="11"/>
              <w:bottom w:type="dxa" w:w="0"/>
              <w:right w:type="dxa" w:w="11"/>
            </w:tcMar>
            <w:hideMark/>
          </w:tcPr>
          <w:p w:rsidP="00F34452" w:rsidR="00F34452" w:rsidRDefault="00F34452" w:rsidRPr="00F34452">
            <w:r w:rsidRPr="00F34452">
              <w:rPr>
                <w:lang w:val="en-GB"/>
              </w:rPr>
              <w:t xml:space="preserve">Thohoyandou </w:t>
            </w:r>
          </w:p>
        </w:tc>
        <w:tc>
          <w:tcPr>
            <w:tcW w:type="pct" w:w="770"/>
            <w:shd w:color="auto" w:fill="EEECE1" w:val="clear"/>
            <w:tcMar>
              <w:top w:type="dxa" w:w="11"/>
              <w:left w:type="dxa" w:w="11"/>
              <w:bottom w:type="dxa" w:w="0"/>
              <w:right w:type="dxa" w:w="11"/>
            </w:tcMar>
            <w:hideMark/>
          </w:tcPr>
          <w:p w:rsidP="00F34452" w:rsidR="00F34452" w:rsidRDefault="00F34452" w:rsidRPr="00F34452">
            <w:r w:rsidRPr="00F34452">
              <w:rPr>
                <w:lang w:val="en-GB"/>
              </w:rPr>
              <w:t>Domestic &amp; industrial irrigation</w:t>
            </w:r>
          </w:p>
        </w:tc>
      </w:tr>
      <w:tr w:rsidR="00F34452" w:rsidRPr="00F34452" w:rsidTr="00F34452">
        <w:trPr>
          <w:trHeight w:val="875"/>
          <w:tblHeader/>
        </w:trPr>
        <w:tc>
          <w:tcPr>
            <w:tcW w:type="pct" w:w="494"/>
            <w:shd w:color="auto" w:fill="EEECE1" w:val="clear"/>
            <w:tcMar>
              <w:top w:type="dxa" w:w="9"/>
              <w:left w:type="dxa" w:w="9"/>
              <w:bottom w:type="dxa" w:w="0"/>
              <w:right w:type="dxa" w:w="9"/>
            </w:tcMar>
            <w:hideMark/>
          </w:tcPr>
          <w:p w:rsidP="00F34452" w:rsidR="00F34452" w:rsidRDefault="00F34452" w:rsidRPr="00F34452">
            <w:r w:rsidRPr="00F34452">
              <w:t xml:space="preserve">Nandoni </w:t>
            </w:r>
          </w:p>
        </w:tc>
        <w:tc>
          <w:tcPr>
            <w:tcW w:type="pct" w:w="659"/>
            <w:shd w:color="auto" w:fill="EEECE1" w:val="clear"/>
            <w:tcMar>
              <w:top w:type="dxa" w:w="9"/>
              <w:left w:type="dxa" w:w="9"/>
              <w:bottom w:type="dxa" w:w="0"/>
              <w:right w:type="dxa" w:w="9"/>
            </w:tcMar>
            <w:hideMark/>
          </w:tcPr>
          <w:p w:rsidP="00F34452" w:rsidR="00F34452" w:rsidRDefault="00F34452" w:rsidRPr="00F34452">
            <w:r w:rsidRPr="00F34452">
              <w:t xml:space="preserve">Luvuvhu  </w:t>
            </w:r>
          </w:p>
        </w:tc>
        <w:tc>
          <w:tcPr>
            <w:tcW w:type="pct" w:w="688"/>
            <w:shd w:color="auto" w:fill="EEECE1" w:val="clear"/>
            <w:tcMar>
              <w:top w:type="dxa" w:w="9"/>
              <w:left w:type="dxa" w:w="9"/>
              <w:bottom w:type="dxa" w:w="0"/>
              <w:right w:type="dxa" w:w="9"/>
            </w:tcMar>
            <w:hideMark/>
          </w:tcPr>
          <w:p w:rsidP="00F34452" w:rsidR="00F34452" w:rsidRDefault="00F34452" w:rsidRPr="00F34452">
            <w:r w:rsidRPr="00F34452">
              <w:t>166,11</w:t>
            </w:r>
          </w:p>
        </w:tc>
        <w:tc>
          <w:tcPr>
            <w:tcW w:type="pct" w:w="606"/>
            <w:shd w:color="auto" w:fill="EEECE1" w:val="clear"/>
            <w:tcMar>
              <w:top w:type="dxa" w:w="9"/>
              <w:left w:type="dxa" w:w="9"/>
              <w:bottom w:type="dxa" w:w="0"/>
              <w:right w:type="dxa" w:w="9"/>
            </w:tcMar>
            <w:hideMark/>
          </w:tcPr>
          <w:p w:rsidP="00F34452" w:rsidR="00F34452" w:rsidRDefault="00F34452" w:rsidRPr="00F34452">
            <w:r w:rsidRPr="00F34452">
              <w:t>168,74</w:t>
            </w:r>
          </w:p>
        </w:tc>
        <w:tc>
          <w:tcPr>
            <w:tcW w:type="pct" w:w="569"/>
            <w:shd w:color="auto" w:fill="EEECE1" w:val="clear"/>
            <w:tcMar>
              <w:top w:type="dxa" w:w="9"/>
              <w:left w:type="dxa" w:w="9"/>
              <w:bottom w:type="dxa" w:w="0"/>
              <w:right w:type="dxa" w:w="9"/>
            </w:tcMar>
            <w:hideMark/>
          </w:tcPr>
          <w:p w:rsidP="00F34452" w:rsidR="00F34452" w:rsidRDefault="00F34452" w:rsidRPr="00F34452">
            <w:r w:rsidRPr="00F34452">
              <w:t>108</w:t>
            </w:r>
          </w:p>
        </w:tc>
        <w:tc>
          <w:tcPr>
            <w:tcW w:type="pct" w:w="569"/>
            <w:vMerge/>
            <w:hideMark/>
          </w:tcPr>
          <w:p w:rsidP="00F34452" w:rsidR="00F34452" w:rsidRDefault="00F34452" w:rsidRPr="00F34452"/>
        </w:tc>
        <w:tc>
          <w:tcPr>
            <w:tcW w:type="pct" w:w="645"/>
            <w:shd w:color="auto" w:fill="EEECE1" w:val="clear"/>
            <w:tcMar>
              <w:top w:type="dxa" w:w="11"/>
              <w:left w:type="dxa" w:w="11"/>
              <w:bottom w:type="dxa" w:w="0"/>
              <w:right w:type="dxa" w:w="11"/>
            </w:tcMar>
            <w:hideMark/>
          </w:tcPr>
          <w:p w:rsidP="00F34452" w:rsidR="00F34452" w:rsidRDefault="00F34452" w:rsidRPr="00F34452">
            <w:r w:rsidRPr="00F34452">
              <w:rPr>
                <w:lang w:val="en-GB"/>
              </w:rPr>
              <w:t>Thohoyandou</w:t>
            </w:r>
          </w:p>
        </w:tc>
        <w:tc>
          <w:tcPr>
            <w:tcW w:type="pct" w:w="770"/>
            <w:shd w:color="auto" w:fill="EEECE1" w:val="clear"/>
            <w:tcMar>
              <w:top w:type="dxa" w:w="11"/>
              <w:left w:type="dxa" w:w="11"/>
              <w:bottom w:type="dxa" w:w="0"/>
              <w:right w:type="dxa" w:w="11"/>
            </w:tcMar>
            <w:hideMark/>
          </w:tcPr>
          <w:p w:rsidP="00F34452" w:rsidR="00F34452" w:rsidRDefault="00F34452" w:rsidRPr="00F34452">
            <w:r w:rsidRPr="00F34452">
              <w:rPr>
                <w:lang w:val="en-GB"/>
              </w:rPr>
              <w:t>Domestic &amp; industrial irrigation and Ecological</w:t>
            </w:r>
          </w:p>
        </w:tc>
      </w:tr>
      <w:tr w:rsidR="00F34452" w:rsidRPr="00F34452" w:rsidTr="00F34452">
        <w:trPr>
          <w:trHeight w:val="728"/>
          <w:tblHeader/>
        </w:trPr>
        <w:tc>
          <w:tcPr>
            <w:tcW w:type="pct" w:w="494"/>
            <w:shd w:color="auto" w:fill="EEECE1" w:val="clear"/>
            <w:tcMar>
              <w:top w:type="dxa" w:w="9"/>
              <w:left w:type="dxa" w:w="9"/>
              <w:bottom w:type="dxa" w:w="0"/>
              <w:right w:type="dxa" w:w="9"/>
            </w:tcMar>
            <w:hideMark/>
          </w:tcPr>
          <w:p w:rsidP="00F34452" w:rsidR="00F34452" w:rsidRDefault="00F34452" w:rsidRPr="00F34452">
            <w:r w:rsidRPr="00F34452">
              <w:t>Middel-Letaba</w:t>
            </w:r>
          </w:p>
        </w:tc>
        <w:tc>
          <w:tcPr>
            <w:tcW w:type="pct" w:w="659"/>
            <w:shd w:color="auto" w:fill="EEECE1" w:val="clear"/>
            <w:tcMar>
              <w:top w:type="dxa" w:w="9"/>
              <w:left w:type="dxa" w:w="9"/>
              <w:bottom w:type="dxa" w:w="0"/>
              <w:right w:type="dxa" w:w="9"/>
            </w:tcMar>
            <w:hideMark/>
          </w:tcPr>
          <w:p w:rsidP="00F34452" w:rsidR="00F34452" w:rsidRDefault="00F34452" w:rsidRPr="00F34452">
            <w:r w:rsidRPr="00F34452">
              <w:t xml:space="preserve">Middel-Letaba </w:t>
            </w:r>
          </w:p>
        </w:tc>
        <w:tc>
          <w:tcPr>
            <w:tcW w:type="pct" w:w="688"/>
            <w:shd w:color="auto" w:fill="EEECE1" w:val="clear"/>
            <w:tcMar>
              <w:top w:type="dxa" w:w="9"/>
              <w:left w:type="dxa" w:w="9"/>
              <w:bottom w:type="dxa" w:w="0"/>
              <w:right w:type="dxa" w:w="9"/>
            </w:tcMar>
            <w:hideMark/>
          </w:tcPr>
          <w:p w:rsidP="00F34452" w:rsidR="00F34452" w:rsidRDefault="00F34452" w:rsidRPr="00F34452">
            <w:r w:rsidRPr="00F34452">
              <w:t>171,93</w:t>
            </w:r>
          </w:p>
        </w:tc>
        <w:tc>
          <w:tcPr>
            <w:tcW w:type="pct" w:w="606"/>
            <w:shd w:color="auto" w:fill="EEECE1" w:val="clear"/>
            <w:tcMar>
              <w:top w:type="dxa" w:w="9"/>
              <w:left w:type="dxa" w:w="9"/>
              <w:bottom w:type="dxa" w:w="0"/>
              <w:right w:type="dxa" w:w="9"/>
            </w:tcMar>
            <w:hideMark/>
          </w:tcPr>
          <w:p w:rsidP="00F34452" w:rsidR="00F34452" w:rsidRDefault="00F34452" w:rsidRPr="00F34452">
            <w:r w:rsidRPr="00F34452">
              <w:t>12,53</w:t>
            </w:r>
          </w:p>
        </w:tc>
        <w:tc>
          <w:tcPr>
            <w:tcW w:type="pct" w:w="569"/>
            <w:shd w:color="auto" w:fill="EEECE1" w:val="clear"/>
            <w:tcMar>
              <w:top w:type="dxa" w:w="9"/>
              <w:left w:type="dxa" w:w="9"/>
              <w:bottom w:type="dxa" w:w="0"/>
              <w:right w:type="dxa" w:w="9"/>
            </w:tcMar>
            <w:hideMark/>
          </w:tcPr>
          <w:p w:rsidP="00F34452" w:rsidR="00F34452" w:rsidRDefault="00F34452" w:rsidRPr="00F34452">
            <w:r w:rsidRPr="00F34452">
              <w:t>4,8</w:t>
            </w:r>
          </w:p>
        </w:tc>
        <w:tc>
          <w:tcPr>
            <w:tcW w:type="pct" w:w="569"/>
            <w:vMerge/>
            <w:hideMark/>
          </w:tcPr>
          <w:p w:rsidP="00F34452" w:rsidR="00F34452" w:rsidRDefault="00F34452" w:rsidRPr="00F34452"/>
        </w:tc>
        <w:tc>
          <w:tcPr>
            <w:tcW w:type="pct" w:w="645"/>
            <w:shd w:color="auto" w:fill="EEECE1" w:val="clear"/>
            <w:tcMar>
              <w:top w:type="dxa" w:w="11"/>
              <w:left w:type="dxa" w:w="11"/>
              <w:bottom w:type="dxa" w:w="0"/>
              <w:right w:type="dxa" w:w="11"/>
            </w:tcMar>
            <w:hideMark/>
          </w:tcPr>
          <w:p w:rsidP="00F34452" w:rsidR="00F34452" w:rsidRDefault="00F34452" w:rsidRPr="00F34452">
            <w:r w:rsidRPr="00F34452">
              <w:rPr>
                <w:lang w:val="en-GB"/>
              </w:rPr>
              <w:t>Giyani and Elim</w:t>
            </w:r>
          </w:p>
        </w:tc>
        <w:tc>
          <w:tcPr>
            <w:tcW w:type="pct" w:w="770"/>
            <w:shd w:color="auto" w:fill="EEECE1" w:val="clear"/>
            <w:tcMar>
              <w:top w:type="dxa" w:w="11"/>
              <w:left w:type="dxa" w:w="11"/>
              <w:bottom w:type="dxa" w:w="0"/>
              <w:right w:type="dxa" w:w="11"/>
            </w:tcMar>
            <w:hideMark/>
          </w:tcPr>
          <w:p w:rsidP="00F34452" w:rsidR="00F34452" w:rsidRDefault="00F34452" w:rsidRPr="00F34452">
            <w:r w:rsidRPr="00F34452">
              <w:rPr>
                <w:lang w:val="en-GB"/>
              </w:rPr>
              <w:t>Domestic &amp; Industrial</w:t>
            </w:r>
          </w:p>
        </w:tc>
      </w:tr>
      <w:tr w:rsidR="00F34452" w:rsidRPr="00F34452" w:rsidTr="00F34452">
        <w:trPr>
          <w:trHeight w:val="380"/>
          <w:tblHeader/>
        </w:trPr>
        <w:tc>
          <w:tcPr>
            <w:tcW w:type="pct" w:w="5000"/>
            <w:gridSpan w:val="8"/>
            <w:shd w:color="auto" w:fill="EEECE1" w:val="clear"/>
            <w:tcMar>
              <w:top w:type="dxa" w:w="9"/>
              <w:left w:type="dxa" w:w="9"/>
              <w:bottom w:type="dxa" w:w="0"/>
              <w:right w:type="dxa" w:w="9"/>
            </w:tcMar>
          </w:tcPr>
          <w:p w:rsidP="00F34452" w:rsidR="00F34452" w:rsidRDefault="00F34452" w:rsidRPr="00F34452">
            <w:pPr>
              <w:rPr>
                <w:lang w:val="en-GB"/>
              </w:rPr>
            </w:pPr>
            <w:r w:rsidRPr="00F34452">
              <w:rPr>
                <w:lang w:val="en-GB"/>
              </w:rPr>
              <w:t>Source : VDM 2023</w:t>
            </w:r>
          </w:p>
        </w:tc>
      </w:tr>
    </w:tbl>
    <w:p w:rsidP="00F34452" w:rsidR="00F34452" w:rsidRDefault="00F34452" w:rsidRPr="00F34452"/>
    <w:p w:rsidP="00F34452" w:rsidR="00F34452" w:rsidRDefault="00F34452" w:rsidRPr="00F34452">
      <w:r w:rsidRPr="00F34452">
        <w:t xml:space="preserve">The district Current Average Capacity of Dams is at 88.91% as indicated in table above, with surface water available through dams and rivers for the purpose of domestics and industrial irrigation. </w:t>
      </w:r>
    </w:p>
    <w:p w:rsidP="00F34452" w:rsidR="00F34452" w:rsidRDefault="00F34452" w:rsidRPr="00F34452"/>
    <w:tbl>
      <w:tblPr>
        <w:tblW w:type="dxa" w:w="1330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left w:type="dxa" w:w="0"/>
          <w:right w:type="dxa" w:w="0"/>
        </w:tblCellMar>
        <w:tblLook w:firstColumn="0" w:firstRow="0" w:lastColumn="0" w:lastRow="0" w:noHBand="1" w:noVBand="1" w:val="0600"/>
      </w:tblPr>
      <w:tblGrid>
        <w:gridCol w:w="2830"/>
        <w:gridCol w:w="1435"/>
        <w:gridCol w:w="1335"/>
        <w:gridCol w:w="1203"/>
        <w:gridCol w:w="1232"/>
        <w:gridCol w:w="1349"/>
        <w:gridCol w:w="3916"/>
      </w:tblGrid>
      <w:tr w:rsidR="00F34452" w:rsidRPr="00F34452" w:rsidTr="00F34452">
        <w:trPr>
          <w:trHeight w:val="305"/>
        </w:trPr>
        <w:tc>
          <w:tcPr>
            <w:tcW w:type="dxa" w:w="13300"/>
            <w:gridSpan w:val="7"/>
            <w:shd w:color="auto" w:fill="DEEAF6" w:themeFill="accent1" w:themeFillTint="33" w:val="clear"/>
            <w:tcMar>
              <w:top w:type="dxa" w:w="40"/>
              <w:left w:type="dxa" w:w="81"/>
              <w:bottom w:type="dxa" w:w="40"/>
              <w:right w:type="dxa" w:w="81"/>
            </w:tcMar>
          </w:tcPr>
          <w:p w:rsidP="00F34452" w:rsidR="00F34452" w:rsidRDefault="00F34452" w:rsidRPr="00F34452">
            <w:r w:rsidRPr="00F34452">
              <w:lastRenderedPageBreak/>
              <w:t>Groundwater Availability - Status of Boreholes</w:t>
            </w:r>
          </w:p>
        </w:tc>
      </w:tr>
      <w:tr w:rsidR="00F34452" w:rsidRPr="00F34452" w:rsidTr="00F34452">
        <w:trPr>
          <w:trHeight w:val="508"/>
        </w:trPr>
        <w:tc>
          <w:tcPr>
            <w:tcW w:type="dxa" w:w="2830"/>
            <w:shd w:color="auto" w:fill="DEEAF6" w:themeFill="accent1" w:themeFillTint="33" w:val="clear"/>
            <w:tcMar>
              <w:top w:type="dxa" w:w="40"/>
              <w:left w:type="dxa" w:w="81"/>
              <w:bottom w:type="dxa" w:w="40"/>
              <w:right w:type="dxa" w:w="81"/>
            </w:tcMar>
            <w:hideMark/>
          </w:tcPr>
          <w:p w:rsidP="00F34452" w:rsidR="00F34452" w:rsidRDefault="00F34452" w:rsidRPr="00F34452">
            <w:r w:rsidRPr="00F34452">
              <w:t xml:space="preserve">State of Boreholes  </w:t>
            </w:r>
          </w:p>
        </w:tc>
        <w:tc>
          <w:tcPr>
            <w:tcW w:type="dxa" w:w="1435"/>
            <w:shd w:color="auto" w:fill="DEEAF6" w:themeFill="accent1" w:themeFillTint="33" w:val="clear"/>
            <w:tcMar>
              <w:top w:type="dxa" w:w="40"/>
              <w:left w:type="dxa" w:w="81"/>
              <w:bottom w:type="dxa" w:w="40"/>
              <w:right w:type="dxa" w:w="81"/>
            </w:tcMar>
            <w:hideMark/>
          </w:tcPr>
          <w:p w:rsidP="00F34452" w:rsidR="00F34452" w:rsidRDefault="00F34452" w:rsidRPr="00F34452">
            <w:r w:rsidRPr="00F34452">
              <w:t>Vhembe DM</w:t>
            </w:r>
          </w:p>
        </w:tc>
        <w:tc>
          <w:tcPr>
            <w:tcW w:type="dxa" w:w="1335"/>
            <w:shd w:color="auto" w:fill="DEEAF6" w:themeFill="accent1" w:themeFillTint="33" w:val="clear"/>
            <w:tcMar>
              <w:top w:type="dxa" w:w="40"/>
              <w:left w:type="dxa" w:w="81"/>
              <w:bottom w:type="dxa" w:w="40"/>
              <w:right w:type="dxa" w:w="81"/>
            </w:tcMar>
            <w:hideMark/>
          </w:tcPr>
          <w:p w:rsidP="00F34452" w:rsidR="00F34452" w:rsidRDefault="00F34452" w:rsidRPr="00F34452">
            <w:r w:rsidRPr="00F34452">
              <w:t>Collins Chabane</w:t>
            </w:r>
          </w:p>
        </w:tc>
        <w:tc>
          <w:tcPr>
            <w:tcW w:type="dxa" w:w="1203"/>
            <w:shd w:color="auto" w:fill="DEEAF6" w:themeFill="accent1" w:themeFillTint="33" w:val="clear"/>
            <w:tcMar>
              <w:top w:type="dxa" w:w="40"/>
              <w:left w:type="dxa" w:w="81"/>
              <w:bottom w:type="dxa" w:w="40"/>
              <w:right w:type="dxa" w:w="81"/>
            </w:tcMar>
            <w:hideMark/>
          </w:tcPr>
          <w:p w:rsidP="00F34452" w:rsidR="00F34452" w:rsidRDefault="00F34452" w:rsidRPr="00F34452">
            <w:r w:rsidRPr="00F34452">
              <w:t>Makhado</w:t>
            </w:r>
          </w:p>
        </w:tc>
        <w:tc>
          <w:tcPr>
            <w:tcW w:type="dxa" w:w="1232"/>
            <w:shd w:color="auto" w:fill="DEEAF6" w:themeFill="accent1" w:themeFillTint="33" w:val="clear"/>
            <w:tcMar>
              <w:top w:type="dxa" w:w="40"/>
              <w:left w:type="dxa" w:w="81"/>
              <w:bottom w:type="dxa" w:w="40"/>
              <w:right w:type="dxa" w:w="81"/>
            </w:tcMar>
            <w:hideMark/>
          </w:tcPr>
          <w:p w:rsidP="00F34452" w:rsidR="00F34452" w:rsidRDefault="00F34452" w:rsidRPr="00F34452">
            <w:r w:rsidRPr="00F34452">
              <w:t>Musina</w:t>
            </w:r>
          </w:p>
        </w:tc>
        <w:tc>
          <w:tcPr>
            <w:tcW w:type="dxa" w:w="1349"/>
            <w:shd w:color="auto" w:fill="DEEAF6" w:themeFill="accent1" w:themeFillTint="33" w:val="clear"/>
            <w:tcMar>
              <w:top w:type="dxa" w:w="40"/>
              <w:left w:type="dxa" w:w="81"/>
              <w:bottom w:type="dxa" w:w="40"/>
              <w:right w:type="dxa" w:w="81"/>
            </w:tcMar>
            <w:hideMark/>
          </w:tcPr>
          <w:p w:rsidP="00F34452" w:rsidR="00F34452" w:rsidRDefault="00F34452" w:rsidRPr="00F34452">
            <w:r w:rsidRPr="00F34452">
              <w:t>Thulamela</w:t>
            </w:r>
          </w:p>
        </w:tc>
        <w:tc>
          <w:tcPr>
            <w:tcW w:type="dxa" w:w="3916"/>
            <w:shd w:color="auto" w:fill="DEEAF6" w:themeFill="accent1" w:themeFillTint="33" w:val="clear"/>
            <w:tcMar>
              <w:top w:type="dxa" w:w="40"/>
              <w:left w:type="dxa" w:w="81"/>
              <w:bottom w:type="dxa" w:w="40"/>
              <w:right w:type="dxa" w:w="81"/>
            </w:tcMar>
            <w:hideMark/>
          </w:tcPr>
          <w:p w:rsidP="00F34452" w:rsidR="00F34452" w:rsidRDefault="00F34452" w:rsidRPr="00F34452">
            <w:r w:rsidRPr="00F34452">
              <w:t xml:space="preserve">Comment </w:t>
            </w:r>
          </w:p>
        </w:tc>
      </w:tr>
      <w:tr w:rsidR="00F34452" w:rsidRPr="00F34452" w:rsidTr="00F34452">
        <w:trPr>
          <w:trHeight w:val="778"/>
        </w:trPr>
        <w:tc>
          <w:tcPr>
            <w:tcW w:type="dxa" w:w="2830"/>
            <w:shd w:color="auto" w:fill="D0D8E8" w:val="clear"/>
            <w:tcMar>
              <w:top w:type="dxa" w:w="40"/>
              <w:left w:type="dxa" w:w="81"/>
              <w:bottom w:type="dxa" w:w="40"/>
              <w:right w:type="dxa" w:w="81"/>
            </w:tcMar>
            <w:hideMark/>
          </w:tcPr>
          <w:p w:rsidP="00F34452" w:rsidR="00F34452" w:rsidRDefault="00F34452" w:rsidRPr="00F34452">
            <w:r w:rsidRPr="00F34452">
              <w:t>Total no. of boreholes</w:t>
            </w:r>
          </w:p>
        </w:tc>
        <w:tc>
          <w:tcPr>
            <w:tcW w:type="dxa" w:w="1435"/>
            <w:shd w:color="auto" w:fill="D0D8E8" w:val="clear"/>
            <w:tcMar>
              <w:top w:type="dxa" w:w="40"/>
              <w:left w:type="dxa" w:w="81"/>
              <w:bottom w:type="dxa" w:w="40"/>
              <w:right w:type="dxa" w:w="81"/>
            </w:tcMar>
            <w:hideMark/>
          </w:tcPr>
          <w:p w:rsidP="00F34452" w:rsidR="00F34452" w:rsidRDefault="00F34452" w:rsidRPr="00F34452">
            <w:r w:rsidRPr="00F34452">
              <w:t>3650</w:t>
            </w:r>
          </w:p>
        </w:tc>
        <w:tc>
          <w:tcPr>
            <w:tcW w:type="dxa" w:w="1335"/>
            <w:shd w:color="auto" w:fill="D0D8E8" w:val="clear"/>
            <w:tcMar>
              <w:top w:type="dxa" w:w="40"/>
              <w:left w:type="dxa" w:w="81"/>
              <w:bottom w:type="dxa" w:w="40"/>
              <w:right w:type="dxa" w:w="81"/>
            </w:tcMar>
            <w:hideMark/>
          </w:tcPr>
          <w:p w:rsidP="00F34452" w:rsidR="00F34452" w:rsidRDefault="00F34452" w:rsidRPr="00F34452">
            <w:r w:rsidRPr="00F34452">
              <w:t>803</w:t>
            </w:r>
          </w:p>
        </w:tc>
        <w:tc>
          <w:tcPr>
            <w:tcW w:type="dxa" w:w="1203"/>
            <w:shd w:color="auto" w:fill="D0D8E8" w:val="clear"/>
            <w:tcMar>
              <w:top w:type="dxa" w:w="40"/>
              <w:left w:type="dxa" w:w="81"/>
              <w:bottom w:type="dxa" w:w="40"/>
              <w:right w:type="dxa" w:w="81"/>
            </w:tcMar>
            <w:hideMark/>
          </w:tcPr>
          <w:p w:rsidP="00F34452" w:rsidR="00F34452" w:rsidRDefault="00F34452" w:rsidRPr="00F34452">
            <w:r w:rsidRPr="00F34452">
              <w:t>1205</w:t>
            </w:r>
          </w:p>
        </w:tc>
        <w:tc>
          <w:tcPr>
            <w:tcW w:type="dxa" w:w="1232"/>
            <w:shd w:color="auto" w:fill="D0D8E8" w:val="clear"/>
            <w:tcMar>
              <w:top w:type="dxa" w:w="40"/>
              <w:left w:type="dxa" w:w="81"/>
              <w:bottom w:type="dxa" w:w="40"/>
              <w:right w:type="dxa" w:w="81"/>
            </w:tcMar>
            <w:hideMark/>
          </w:tcPr>
          <w:p w:rsidP="00F34452" w:rsidR="00F34452" w:rsidRDefault="00F34452" w:rsidRPr="00F34452">
            <w:r w:rsidRPr="00F34452">
              <w:t>730</w:t>
            </w:r>
          </w:p>
        </w:tc>
        <w:tc>
          <w:tcPr>
            <w:tcW w:type="dxa" w:w="1349"/>
            <w:shd w:color="auto" w:fill="D0D8E8" w:val="clear"/>
            <w:tcMar>
              <w:top w:type="dxa" w:w="40"/>
              <w:left w:type="dxa" w:w="81"/>
              <w:bottom w:type="dxa" w:w="40"/>
              <w:right w:type="dxa" w:w="81"/>
            </w:tcMar>
            <w:hideMark/>
          </w:tcPr>
          <w:p w:rsidP="00F34452" w:rsidR="00F34452" w:rsidRDefault="00F34452" w:rsidRPr="00F34452">
            <w:r w:rsidRPr="00F34452">
              <w:t>912</w:t>
            </w:r>
          </w:p>
        </w:tc>
        <w:tc>
          <w:tcPr>
            <w:tcW w:type="dxa" w:w="3916"/>
            <w:shd w:color="auto" w:fill="D0D8E8" w:val="clear"/>
            <w:tcMar>
              <w:top w:type="dxa" w:w="40"/>
              <w:left w:type="dxa" w:w="81"/>
              <w:bottom w:type="dxa" w:w="40"/>
              <w:right w:type="dxa" w:w="81"/>
            </w:tcMar>
            <w:hideMark/>
          </w:tcPr>
          <w:p w:rsidP="00F34452" w:rsidR="00F34452" w:rsidRDefault="00F34452" w:rsidRPr="00F34452"/>
        </w:tc>
      </w:tr>
      <w:tr w:rsidR="00F34452" w:rsidRPr="00F34452" w:rsidTr="00F34452">
        <w:trPr>
          <w:trHeight w:val="518"/>
        </w:trPr>
        <w:tc>
          <w:tcPr>
            <w:tcW w:type="dxa" w:w="2830"/>
            <w:shd w:color="auto" w:fill="E9EDF4" w:val="clear"/>
            <w:tcMar>
              <w:top w:type="dxa" w:w="40"/>
              <w:left w:type="dxa" w:w="81"/>
              <w:bottom w:type="dxa" w:w="40"/>
              <w:right w:type="dxa" w:w="81"/>
            </w:tcMar>
            <w:hideMark/>
          </w:tcPr>
          <w:p w:rsidP="00F34452" w:rsidR="00F34452" w:rsidRDefault="00F34452" w:rsidRPr="00F34452">
            <w:r w:rsidRPr="00F34452">
              <w:t>No of boreholes operating</w:t>
            </w:r>
          </w:p>
        </w:tc>
        <w:tc>
          <w:tcPr>
            <w:tcW w:type="dxa" w:w="1435"/>
            <w:shd w:color="auto" w:fill="E9EDF4" w:val="clear"/>
            <w:tcMar>
              <w:top w:type="dxa" w:w="40"/>
              <w:left w:type="dxa" w:w="81"/>
              <w:bottom w:type="dxa" w:w="40"/>
              <w:right w:type="dxa" w:w="81"/>
            </w:tcMar>
            <w:hideMark/>
          </w:tcPr>
          <w:p w:rsidP="00F34452" w:rsidR="00F34452" w:rsidRDefault="00F34452" w:rsidRPr="00F34452">
            <w:r w:rsidRPr="00F34452">
              <w:t>2895</w:t>
            </w:r>
          </w:p>
        </w:tc>
        <w:tc>
          <w:tcPr>
            <w:tcW w:type="dxa" w:w="1335"/>
            <w:shd w:color="auto" w:fill="E9EDF4" w:val="clear"/>
            <w:tcMar>
              <w:top w:type="dxa" w:w="40"/>
              <w:left w:type="dxa" w:w="81"/>
              <w:bottom w:type="dxa" w:w="40"/>
              <w:right w:type="dxa" w:w="81"/>
            </w:tcMar>
            <w:hideMark/>
          </w:tcPr>
          <w:p w:rsidP="00F34452" w:rsidR="00F34452" w:rsidRDefault="00F34452" w:rsidRPr="00F34452">
            <w:r w:rsidRPr="00F34452">
              <w:t>637</w:t>
            </w:r>
          </w:p>
        </w:tc>
        <w:tc>
          <w:tcPr>
            <w:tcW w:type="dxa" w:w="1203"/>
            <w:shd w:color="auto" w:fill="E9EDF4" w:val="clear"/>
            <w:tcMar>
              <w:top w:type="dxa" w:w="40"/>
              <w:left w:type="dxa" w:w="81"/>
              <w:bottom w:type="dxa" w:w="40"/>
              <w:right w:type="dxa" w:w="81"/>
            </w:tcMar>
            <w:hideMark/>
          </w:tcPr>
          <w:p w:rsidP="00F34452" w:rsidR="00F34452" w:rsidRDefault="00F34452" w:rsidRPr="00F34452">
            <w:r w:rsidRPr="00F34452">
              <w:t>956</w:t>
            </w:r>
          </w:p>
        </w:tc>
        <w:tc>
          <w:tcPr>
            <w:tcW w:type="dxa" w:w="1232"/>
            <w:shd w:color="auto" w:fill="E9EDF4" w:val="clear"/>
            <w:tcMar>
              <w:top w:type="dxa" w:w="40"/>
              <w:left w:type="dxa" w:w="81"/>
              <w:bottom w:type="dxa" w:w="40"/>
              <w:right w:type="dxa" w:w="81"/>
            </w:tcMar>
            <w:hideMark/>
          </w:tcPr>
          <w:p w:rsidP="00F34452" w:rsidR="00F34452" w:rsidRDefault="00F34452" w:rsidRPr="00F34452">
            <w:r w:rsidRPr="00F34452">
              <w:t>579</w:t>
            </w:r>
          </w:p>
        </w:tc>
        <w:tc>
          <w:tcPr>
            <w:tcW w:type="dxa" w:w="1349"/>
            <w:shd w:color="auto" w:fill="E9EDF4" w:val="clear"/>
            <w:tcMar>
              <w:top w:type="dxa" w:w="40"/>
              <w:left w:type="dxa" w:w="81"/>
              <w:bottom w:type="dxa" w:w="40"/>
              <w:right w:type="dxa" w:w="81"/>
            </w:tcMar>
            <w:hideMark/>
          </w:tcPr>
          <w:p w:rsidP="00F34452" w:rsidR="00F34452" w:rsidRDefault="00F34452" w:rsidRPr="00F34452">
            <w:r w:rsidRPr="00F34452">
              <w:t>723</w:t>
            </w:r>
          </w:p>
        </w:tc>
        <w:tc>
          <w:tcPr>
            <w:tcW w:type="dxa" w:w="3916"/>
            <w:shd w:color="auto" w:fill="E9EDF4" w:val="clear"/>
            <w:tcMar>
              <w:top w:type="dxa" w:w="40"/>
              <w:left w:type="dxa" w:w="81"/>
              <w:bottom w:type="dxa" w:w="40"/>
              <w:right w:type="dxa" w:w="81"/>
            </w:tcMar>
            <w:hideMark/>
          </w:tcPr>
          <w:p w:rsidP="00F34452" w:rsidR="00F34452" w:rsidRDefault="00F34452" w:rsidRPr="00F34452"/>
        </w:tc>
      </w:tr>
      <w:tr w:rsidR="00F34452" w:rsidRPr="00F34452" w:rsidTr="00F34452">
        <w:trPr>
          <w:trHeight w:val="671"/>
        </w:trPr>
        <w:tc>
          <w:tcPr>
            <w:tcW w:type="dxa" w:w="2830"/>
            <w:shd w:color="auto" w:fill="D0D8E8" w:val="clear"/>
            <w:tcMar>
              <w:top w:type="dxa" w:w="40"/>
              <w:left w:type="dxa" w:w="81"/>
              <w:bottom w:type="dxa" w:w="40"/>
              <w:right w:type="dxa" w:w="81"/>
            </w:tcMar>
            <w:hideMark/>
          </w:tcPr>
          <w:p w:rsidP="00F34452" w:rsidR="00F34452" w:rsidRDefault="00F34452" w:rsidRPr="00F34452">
            <w:r w:rsidRPr="00F34452">
              <w:t>No. of boreholes not operating</w:t>
            </w:r>
          </w:p>
        </w:tc>
        <w:tc>
          <w:tcPr>
            <w:tcW w:type="dxa" w:w="1435"/>
            <w:shd w:color="auto" w:fill="D0D8E8" w:val="clear"/>
            <w:tcMar>
              <w:top w:type="dxa" w:w="40"/>
              <w:left w:type="dxa" w:w="81"/>
              <w:bottom w:type="dxa" w:w="40"/>
              <w:right w:type="dxa" w:w="81"/>
            </w:tcMar>
            <w:hideMark/>
          </w:tcPr>
          <w:p w:rsidP="00F34452" w:rsidR="00F34452" w:rsidRDefault="00F34452" w:rsidRPr="00F34452">
            <w:r w:rsidRPr="00F34452">
              <w:t>755</w:t>
            </w:r>
          </w:p>
        </w:tc>
        <w:tc>
          <w:tcPr>
            <w:tcW w:type="dxa" w:w="1335"/>
            <w:shd w:color="auto" w:fill="D0D8E8" w:val="clear"/>
            <w:tcMar>
              <w:top w:type="dxa" w:w="40"/>
              <w:left w:type="dxa" w:w="81"/>
              <w:bottom w:type="dxa" w:w="40"/>
              <w:right w:type="dxa" w:w="81"/>
            </w:tcMar>
            <w:hideMark/>
          </w:tcPr>
          <w:p w:rsidP="00F34452" w:rsidR="00F34452" w:rsidRDefault="00F34452" w:rsidRPr="00F34452">
            <w:r w:rsidRPr="00F34452">
              <w:t>166</w:t>
            </w:r>
          </w:p>
        </w:tc>
        <w:tc>
          <w:tcPr>
            <w:tcW w:type="dxa" w:w="1203"/>
            <w:shd w:color="auto" w:fill="D0D8E8" w:val="clear"/>
            <w:tcMar>
              <w:top w:type="dxa" w:w="40"/>
              <w:left w:type="dxa" w:w="81"/>
              <w:bottom w:type="dxa" w:w="40"/>
              <w:right w:type="dxa" w:w="81"/>
            </w:tcMar>
            <w:hideMark/>
          </w:tcPr>
          <w:p w:rsidP="00F34452" w:rsidR="00F34452" w:rsidRDefault="00F34452" w:rsidRPr="00F34452">
            <w:r w:rsidRPr="00F34452">
              <w:t>249</w:t>
            </w:r>
          </w:p>
        </w:tc>
        <w:tc>
          <w:tcPr>
            <w:tcW w:type="dxa" w:w="1232"/>
            <w:shd w:color="auto" w:fill="D0D8E8" w:val="clear"/>
            <w:tcMar>
              <w:top w:type="dxa" w:w="40"/>
              <w:left w:type="dxa" w:w="81"/>
              <w:bottom w:type="dxa" w:w="40"/>
              <w:right w:type="dxa" w:w="81"/>
            </w:tcMar>
            <w:hideMark/>
          </w:tcPr>
          <w:p w:rsidP="00F34452" w:rsidR="00F34452" w:rsidRDefault="00F34452" w:rsidRPr="00F34452">
            <w:r w:rsidRPr="00F34452">
              <w:t>151</w:t>
            </w:r>
          </w:p>
        </w:tc>
        <w:tc>
          <w:tcPr>
            <w:tcW w:type="dxa" w:w="1349"/>
            <w:shd w:color="auto" w:fill="D0D8E8" w:val="clear"/>
            <w:tcMar>
              <w:top w:type="dxa" w:w="40"/>
              <w:left w:type="dxa" w:w="81"/>
              <w:bottom w:type="dxa" w:w="40"/>
              <w:right w:type="dxa" w:w="81"/>
            </w:tcMar>
            <w:hideMark/>
          </w:tcPr>
          <w:p w:rsidP="00F34452" w:rsidR="00F34452" w:rsidRDefault="00F34452" w:rsidRPr="00F34452">
            <w:r w:rsidRPr="00F34452">
              <w:t>189</w:t>
            </w:r>
          </w:p>
        </w:tc>
        <w:tc>
          <w:tcPr>
            <w:tcW w:type="dxa" w:w="3916"/>
            <w:shd w:color="auto" w:fill="D0D8E8" w:val="clear"/>
            <w:tcMar>
              <w:top w:type="dxa" w:w="40"/>
              <w:left w:type="dxa" w:w="81"/>
              <w:bottom w:type="dxa" w:w="40"/>
              <w:right w:type="dxa" w:w="81"/>
            </w:tcMar>
            <w:hideMark/>
          </w:tcPr>
          <w:p w:rsidP="00F34452" w:rsidR="00F34452" w:rsidRDefault="00F34452" w:rsidRPr="00F34452">
            <w:r w:rsidRPr="00F34452">
              <w:t xml:space="preserve">Municipality allocating over R15 million for boreholes refurbishment annually </w:t>
            </w:r>
          </w:p>
        </w:tc>
      </w:tr>
      <w:tr w:rsidR="00F34452" w:rsidRPr="00F34452" w:rsidTr="00F34452">
        <w:trPr>
          <w:trHeight w:val="758"/>
        </w:trPr>
        <w:tc>
          <w:tcPr>
            <w:tcW w:type="dxa" w:w="2830"/>
            <w:shd w:color="auto" w:fill="E9EDF4" w:val="clear"/>
            <w:tcMar>
              <w:top w:type="dxa" w:w="40"/>
              <w:left w:type="dxa" w:w="81"/>
              <w:bottom w:type="dxa" w:w="40"/>
              <w:right w:type="dxa" w:w="81"/>
            </w:tcMar>
            <w:hideMark/>
          </w:tcPr>
          <w:p w:rsidP="00F34452" w:rsidR="00F34452" w:rsidRDefault="00F34452" w:rsidRPr="00F34452">
            <w:r w:rsidRPr="00F34452">
              <w:t>No of vandalised boreholes</w:t>
            </w:r>
          </w:p>
        </w:tc>
        <w:tc>
          <w:tcPr>
            <w:tcW w:type="dxa" w:w="1435"/>
            <w:shd w:color="auto" w:fill="E9EDF4" w:val="clear"/>
            <w:tcMar>
              <w:top w:type="dxa" w:w="40"/>
              <w:left w:type="dxa" w:w="81"/>
              <w:bottom w:type="dxa" w:w="40"/>
              <w:right w:type="dxa" w:w="81"/>
            </w:tcMar>
            <w:hideMark/>
          </w:tcPr>
          <w:p w:rsidP="00F34452" w:rsidR="00F34452" w:rsidRDefault="00F34452" w:rsidRPr="00F34452">
            <w:r w:rsidRPr="00F34452">
              <w:t>224</w:t>
            </w:r>
          </w:p>
        </w:tc>
        <w:tc>
          <w:tcPr>
            <w:tcW w:type="dxa" w:w="1335"/>
            <w:shd w:color="auto" w:fill="E9EDF4" w:val="clear"/>
            <w:tcMar>
              <w:top w:type="dxa" w:w="40"/>
              <w:left w:type="dxa" w:w="81"/>
              <w:bottom w:type="dxa" w:w="40"/>
              <w:right w:type="dxa" w:w="81"/>
            </w:tcMar>
            <w:hideMark/>
          </w:tcPr>
          <w:p w:rsidP="00F34452" w:rsidR="00F34452" w:rsidRDefault="00F34452" w:rsidRPr="00F34452">
            <w:r w:rsidRPr="00F34452">
              <w:t>48</w:t>
            </w:r>
          </w:p>
        </w:tc>
        <w:tc>
          <w:tcPr>
            <w:tcW w:type="dxa" w:w="1203"/>
            <w:shd w:color="auto" w:fill="E9EDF4" w:val="clear"/>
            <w:tcMar>
              <w:top w:type="dxa" w:w="40"/>
              <w:left w:type="dxa" w:w="81"/>
              <w:bottom w:type="dxa" w:w="40"/>
              <w:right w:type="dxa" w:w="81"/>
            </w:tcMar>
            <w:hideMark/>
          </w:tcPr>
          <w:p w:rsidP="00F34452" w:rsidR="00F34452" w:rsidRDefault="00F34452" w:rsidRPr="00F34452">
            <w:r w:rsidRPr="00F34452">
              <w:t>72</w:t>
            </w:r>
          </w:p>
        </w:tc>
        <w:tc>
          <w:tcPr>
            <w:tcW w:type="dxa" w:w="1232"/>
            <w:shd w:color="auto" w:fill="E9EDF4" w:val="clear"/>
            <w:tcMar>
              <w:top w:type="dxa" w:w="40"/>
              <w:left w:type="dxa" w:w="81"/>
              <w:bottom w:type="dxa" w:w="40"/>
              <w:right w:type="dxa" w:w="81"/>
            </w:tcMar>
            <w:hideMark/>
          </w:tcPr>
          <w:p w:rsidP="00F34452" w:rsidR="00F34452" w:rsidRDefault="00F34452" w:rsidRPr="00F34452">
            <w:r w:rsidRPr="00F34452">
              <w:t>47</w:t>
            </w:r>
          </w:p>
        </w:tc>
        <w:tc>
          <w:tcPr>
            <w:tcW w:type="dxa" w:w="1349"/>
            <w:shd w:color="auto" w:fill="E9EDF4" w:val="clear"/>
            <w:tcMar>
              <w:top w:type="dxa" w:w="40"/>
              <w:left w:type="dxa" w:w="81"/>
              <w:bottom w:type="dxa" w:w="40"/>
              <w:right w:type="dxa" w:w="81"/>
            </w:tcMar>
            <w:hideMark/>
          </w:tcPr>
          <w:p w:rsidP="00F34452" w:rsidR="00F34452" w:rsidRDefault="00F34452" w:rsidRPr="00F34452">
            <w:r w:rsidRPr="00F34452">
              <w:t>57</w:t>
            </w:r>
          </w:p>
        </w:tc>
        <w:tc>
          <w:tcPr>
            <w:tcW w:type="dxa" w:w="3916"/>
            <w:shd w:color="auto" w:fill="E9EDF4" w:val="clear"/>
            <w:tcMar>
              <w:top w:type="dxa" w:w="40"/>
              <w:left w:type="dxa" w:w="81"/>
              <w:bottom w:type="dxa" w:w="40"/>
              <w:right w:type="dxa" w:w="81"/>
            </w:tcMar>
            <w:hideMark/>
          </w:tcPr>
          <w:p w:rsidP="00F34452" w:rsidR="00F34452" w:rsidRDefault="00F34452" w:rsidRPr="00F34452">
            <w:r w:rsidRPr="00F34452">
              <w:rPr>
                <w:lang w:val="en-GB"/>
              </w:rPr>
              <w:t xml:space="preserve">Advertised tender for armed security to protect all infrastructure that are vulnerable </w:t>
            </w:r>
          </w:p>
        </w:tc>
      </w:tr>
      <w:tr w:rsidR="00F34452" w:rsidRPr="00F34452" w:rsidTr="00F34452">
        <w:trPr>
          <w:trHeight w:val="700"/>
        </w:trPr>
        <w:tc>
          <w:tcPr>
            <w:tcW w:type="dxa" w:w="2830"/>
            <w:shd w:color="auto" w:fill="D0D8E8" w:val="clear"/>
            <w:tcMar>
              <w:top w:type="dxa" w:w="40"/>
              <w:left w:type="dxa" w:w="81"/>
              <w:bottom w:type="dxa" w:w="40"/>
              <w:right w:type="dxa" w:w="81"/>
            </w:tcMar>
            <w:hideMark/>
          </w:tcPr>
          <w:p w:rsidP="00F34452" w:rsidR="00F34452" w:rsidRDefault="00F34452" w:rsidRPr="00F34452">
            <w:r w:rsidRPr="00F34452">
              <w:t>No. of decommissioned boreholes</w:t>
            </w:r>
          </w:p>
        </w:tc>
        <w:tc>
          <w:tcPr>
            <w:tcW w:type="dxa" w:w="1435"/>
            <w:shd w:color="auto" w:fill="D0D8E8" w:val="clear"/>
            <w:tcMar>
              <w:top w:type="dxa" w:w="40"/>
              <w:left w:type="dxa" w:w="81"/>
              <w:bottom w:type="dxa" w:w="40"/>
              <w:right w:type="dxa" w:w="81"/>
            </w:tcMar>
            <w:hideMark/>
          </w:tcPr>
          <w:p w:rsidP="00F34452" w:rsidR="00F34452" w:rsidRDefault="00F34452" w:rsidRPr="00F34452">
            <w:r w:rsidRPr="00F34452">
              <w:t>120</w:t>
            </w:r>
          </w:p>
        </w:tc>
        <w:tc>
          <w:tcPr>
            <w:tcW w:type="dxa" w:w="1335"/>
            <w:shd w:color="auto" w:fill="D0D8E8" w:val="clear"/>
            <w:tcMar>
              <w:top w:type="dxa" w:w="40"/>
              <w:left w:type="dxa" w:w="81"/>
              <w:bottom w:type="dxa" w:w="40"/>
              <w:right w:type="dxa" w:w="81"/>
            </w:tcMar>
            <w:hideMark/>
          </w:tcPr>
          <w:p w:rsidP="00F34452" w:rsidR="00F34452" w:rsidRDefault="00F34452" w:rsidRPr="00F34452">
            <w:r w:rsidRPr="00F34452">
              <w:t>14</w:t>
            </w:r>
          </w:p>
        </w:tc>
        <w:tc>
          <w:tcPr>
            <w:tcW w:type="dxa" w:w="1203"/>
            <w:shd w:color="auto" w:fill="D0D8E8" w:val="clear"/>
            <w:tcMar>
              <w:top w:type="dxa" w:w="40"/>
              <w:left w:type="dxa" w:w="81"/>
              <w:bottom w:type="dxa" w:w="40"/>
              <w:right w:type="dxa" w:w="81"/>
            </w:tcMar>
            <w:hideMark/>
          </w:tcPr>
          <w:p w:rsidP="00F34452" w:rsidR="00F34452" w:rsidRDefault="00F34452" w:rsidRPr="00F34452">
            <w:r w:rsidRPr="00F34452">
              <w:t>32</w:t>
            </w:r>
          </w:p>
        </w:tc>
        <w:tc>
          <w:tcPr>
            <w:tcW w:type="dxa" w:w="1232"/>
            <w:shd w:color="auto" w:fill="D0D8E8" w:val="clear"/>
            <w:tcMar>
              <w:top w:type="dxa" w:w="40"/>
              <w:left w:type="dxa" w:w="81"/>
              <w:bottom w:type="dxa" w:w="40"/>
              <w:right w:type="dxa" w:w="81"/>
            </w:tcMar>
            <w:hideMark/>
          </w:tcPr>
          <w:p w:rsidP="00F34452" w:rsidR="00F34452" w:rsidRDefault="00F34452" w:rsidRPr="00F34452">
            <w:r w:rsidRPr="00F34452">
              <w:t>27</w:t>
            </w:r>
          </w:p>
        </w:tc>
        <w:tc>
          <w:tcPr>
            <w:tcW w:type="dxa" w:w="1349"/>
            <w:shd w:color="auto" w:fill="D0D8E8" w:val="clear"/>
            <w:tcMar>
              <w:top w:type="dxa" w:w="40"/>
              <w:left w:type="dxa" w:w="81"/>
              <w:bottom w:type="dxa" w:w="40"/>
              <w:right w:type="dxa" w:w="81"/>
            </w:tcMar>
            <w:hideMark/>
          </w:tcPr>
          <w:p w:rsidP="00F34452" w:rsidR="00F34452" w:rsidRDefault="00F34452" w:rsidRPr="00F34452">
            <w:r w:rsidRPr="00F34452">
              <w:t>47</w:t>
            </w:r>
          </w:p>
        </w:tc>
        <w:tc>
          <w:tcPr>
            <w:tcW w:type="dxa" w:w="3916"/>
            <w:shd w:color="auto" w:fill="D0D8E8" w:val="clear"/>
            <w:tcMar>
              <w:top w:type="dxa" w:w="40"/>
              <w:left w:type="dxa" w:w="81"/>
              <w:bottom w:type="dxa" w:w="40"/>
              <w:right w:type="dxa" w:w="81"/>
            </w:tcMar>
            <w:hideMark/>
          </w:tcPr>
          <w:p w:rsidP="00F34452" w:rsidR="00F34452" w:rsidRDefault="00F34452" w:rsidRPr="00F34452"/>
        </w:tc>
      </w:tr>
      <w:tr w:rsidR="00F34452" w:rsidRPr="00F34452" w:rsidTr="00F34452">
        <w:trPr>
          <w:trHeight w:val="255"/>
        </w:trPr>
        <w:tc>
          <w:tcPr>
            <w:tcW w:type="dxa" w:w="2830"/>
            <w:shd w:color="auto" w:fill="E9EDF4" w:val="clear"/>
            <w:tcMar>
              <w:top w:type="dxa" w:w="40"/>
              <w:left w:type="dxa" w:w="81"/>
              <w:bottom w:type="dxa" w:w="40"/>
              <w:right w:type="dxa" w:w="81"/>
            </w:tcMar>
            <w:hideMark/>
          </w:tcPr>
          <w:p w:rsidP="00F34452" w:rsidR="00F34452" w:rsidRDefault="00F34452" w:rsidRPr="00F34452">
            <w:r w:rsidRPr="00F34452">
              <w:t>No. of dry boreholes</w:t>
            </w:r>
          </w:p>
        </w:tc>
        <w:tc>
          <w:tcPr>
            <w:tcW w:type="dxa" w:w="1435"/>
            <w:shd w:color="auto" w:fill="E9EDF4" w:val="clear"/>
            <w:tcMar>
              <w:top w:type="dxa" w:w="40"/>
              <w:left w:type="dxa" w:w="81"/>
              <w:bottom w:type="dxa" w:w="40"/>
              <w:right w:type="dxa" w:w="81"/>
            </w:tcMar>
            <w:hideMark/>
          </w:tcPr>
          <w:p w:rsidP="00F34452" w:rsidR="00F34452" w:rsidRDefault="00F34452" w:rsidRPr="00F34452">
            <w:r w:rsidRPr="00F34452">
              <w:t>217</w:t>
            </w:r>
          </w:p>
        </w:tc>
        <w:tc>
          <w:tcPr>
            <w:tcW w:type="dxa" w:w="1335"/>
            <w:shd w:color="auto" w:fill="E9EDF4" w:val="clear"/>
            <w:tcMar>
              <w:top w:type="dxa" w:w="40"/>
              <w:left w:type="dxa" w:w="81"/>
              <w:bottom w:type="dxa" w:w="40"/>
              <w:right w:type="dxa" w:w="81"/>
            </w:tcMar>
            <w:hideMark/>
          </w:tcPr>
          <w:p w:rsidP="00F34452" w:rsidR="00F34452" w:rsidRDefault="00F34452" w:rsidRPr="00F34452">
            <w:r w:rsidRPr="00F34452">
              <w:t>52</w:t>
            </w:r>
          </w:p>
        </w:tc>
        <w:tc>
          <w:tcPr>
            <w:tcW w:type="dxa" w:w="1203"/>
            <w:shd w:color="auto" w:fill="E9EDF4" w:val="clear"/>
            <w:tcMar>
              <w:top w:type="dxa" w:w="40"/>
              <w:left w:type="dxa" w:w="81"/>
              <w:bottom w:type="dxa" w:w="40"/>
              <w:right w:type="dxa" w:w="81"/>
            </w:tcMar>
            <w:hideMark/>
          </w:tcPr>
          <w:p w:rsidP="00F34452" w:rsidR="00F34452" w:rsidRDefault="00F34452" w:rsidRPr="00F34452">
            <w:r w:rsidRPr="00F34452">
              <w:t>99</w:t>
            </w:r>
          </w:p>
        </w:tc>
        <w:tc>
          <w:tcPr>
            <w:tcW w:type="dxa" w:w="1232"/>
            <w:shd w:color="auto" w:fill="E9EDF4" w:val="clear"/>
            <w:tcMar>
              <w:top w:type="dxa" w:w="40"/>
              <w:left w:type="dxa" w:w="81"/>
              <w:bottom w:type="dxa" w:w="40"/>
              <w:right w:type="dxa" w:w="81"/>
            </w:tcMar>
            <w:hideMark/>
          </w:tcPr>
          <w:p w:rsidP="00F34452" w:rsidR="00F34452" w:rsidRDefault="00F34452" w:rsidRPr="00F34452">
            <w:r w:rsidRPr="00F34452">
              <w:t>31</w:t>
            </w:r>
          </w:p>
        </w:tc>
        <w:tc>
          <w:tcPr>
            <w:tcW w:type="dxa" w:w="1349"/>
            <w:shd w:color="auto" w:fill="E9EDF4" w:val="clear"/>
            <w:tcMar>
              <w:top w:type="dxa" w:w="40"/>
              <w:left w:type="dxa" w:w="81"/>
              <w:bottom w:type="dxa" w:w="40"/>
              <w:right w:type="dxa" w:w="81"/>
            </w:tcMar>
            <w:hideMark/>
          </w:tcPr>
          <w:p w:rsidP="00F34452" w:rsidR="00F34452" w:rsidRDefault="00F34452" w:rsidRPr="00F34452">
            <w:r w:rsidRPr="00F34452">
              <w:t>35</w:t>
            </w:r>
          </w:p>
        </w:tc>
        <w:tc>
          <w:tcPr>
            <w:tcW w:type="dxa" w:w="3916"/>
            <w:shd w:color="auto" w:fill="E9EDF4" w:val="clear"/>
            <w:tcMar>
              <w:top w:type="dxa" w:w="40"/>
              <w:left w:type="dxa" w:w="81"/>
              <w:bottom w:type="dxa" w:w="40"/>
              <w:right w:type="dxa" w:w="81"/>
            </w:tcMar>
            <w:hideMark/>
          </w:tcPr>
          <w:p w:rsidP="00F34452" w:rsidR="00F34452" w:rsidRDefault="00F34452" w:rsidRPr="00F34452"/>
        </w:tc>
      </w:tr>
      <w:tr w:rsidR="00F34452" w:rsidRPr="00F34452" w:rsidTr="00F34452">
        <w:trPr>
          <w:trHeight w:val="493"/>
        </w:trPr>
        <w:tc>
          <w:tcPr>
            <w:tcW w:type="dxa" w:w="2830"/>
            <w:shd w:color="auto" w:fill="D0D8E8" w:val="clear"/>
            <w:tcMar>
              <w:top w:type="dxa" w:w="40"/>
              <w:left w:type="dxa" w:w="81"/>
              <w:bottom w:type="dxa" w:w="40"/>
              <w:right w:type="dxa" w:w="81"/>
            </w:tcMar>
            <w:hideMark/>
          </w:tcPr>
          <w:p w:rsidP="00F34452" w:rsidR="00F34452" w:rsidRDefault="00F34452" w:rsidRPr="00F34452">
            <w:r w:rsidRPr="00F34452">
              <w:t>No. of  boreholes that needs maintenance</w:t>
            </w:r>
          </w:p>
        </w:tc>
        <w:tc>
          <w:tcPr>
            <w:tcW w:type="dxa" w:w="1435"/>
            <w:shd w:color="auto" w:fill="D0D8E8" w:val="clear"/>
            <w:tcMar>
              <w:top w:type="dxa" w:w="40"/>
              <w:left w:type="dxa" w:w="81"/>
              <w:bottom w:type="dxa" w:w="40"/>
              <w:right w:type="dxa" w:w="81"/>
            </w:tcMar>
            <w:hideMark/>
          </w:tcPr>
          <w:p w:rsidP="00F34452" w:rsidR="00F34452" w:rsidRDefault="00F34452" w:rsidRPr="00F34452">
            <w:r w:rsidRPr="00F34452">
              <w:t>131</w:t>
            </w:r>
          </w:p>
        </w:tc>
        <w:tc>
          <w:tcPr>
            <w:tcW w:type="dxa" w:w="1335"/>
            <w:shd w:color="auto" w:fill="D0D8E8" w:val="clear"/>
            <w:tcMar>
              <w:top w:type="dxa" w:w="40"/>
              <w:left w:type="dxa" w:w="81"/>
              <w:bottom w:type="dxa" w:w="40"/>
              <w:right w:type="dxa" w:w="81"/>
            </w:tcMar>
            <w:hideMark/>
          </w:tcPr>
          <w:p w:rsidP="00F34452" w:rsidR="00F34452" w:rsidRDefault="00F34452" w:rsidRPr="00F34452">
            <w:r w:rsidRPr="00F34452">
              <w:t>34</w:t>
            </w:r>
          </w:p>
        </w:tc>
        <w:tc>
          <w:tcPr>
            <w:tcW w:type="dxa" w:w="1203"/>
            <w:shd w:color="auto" w:fill="D0D8E8" w:val="clear"/>
            <w:tcMar>
              <w:top w:type="dxa" w:w="40"/>
              <w:left w:type="dxa" w:w="81"/>
              <w:bottom w:type="dxa" w:w="40"/>
              <w:right w:type="dxa" w:w="81"/>
            </w:tcMar>
            <w:hideMark/>
          </w:tcPr>
          <w:p w:rsidP="00F34452" w:rsidR="00F34452" w:rsidRDefault="00F34452" w:rsidRPr="00F34452">
            <w:r w:rsidRPr="00F34452">
              <w:t>29</w:t>
            </w:r>
          </w:p>
        </w:tc>
        <w:tc>
          <w:tcPr>
            <w:tcW w:type="dxa" w:w="1232"/>
            <w:shd w:color="auto" w:fill="D0D8E8" w:val="clear"/>
            <w:tcMar>
              <w:top w:type="dxa" w:w="40"/>
              <w:left w:type="dxa" w:w="81"/>
              <w:bottom w:type="dxa" w:w="40"/>
              <w:right w:type="dxa" w:w="81"/>
            </w:tcMar>
            <w:hideMark/>
          </w:tcPr>
          <w:p w:rsidP="00F34452" w:rsidR="00F34452" w:rsidRDefault="00F34452" w:rsidRPr="00F34452">
            <w:r w:rsidRPr="00F34452">
              <w:t>30</w:t>
            </w:r>
          </w:p>
        </w:tc>
        <w:tc>
          <w:tcPr>
            <w:tcW w:type="dxa" w:w="1349"/>
            <w:shd w:color="auto" w:fill="D0D8E8" w:val="clear"/>
            <w:tcMar>
              <w:top w:type="dxa" w:w="40"/>
              <w:left w:type="dxa" w:w="81"/>
              <w:bottom w:type="dxa" w:w="40"/>
              <w:right w:type="dxa" w:w="81"/>
            </w:tcMar>
            <w:hideMark/>
          </w:tcPr>
          <w:p w:rsidP="00F34452" w:rsidR="00F34452" w:rsidRDefault="00F34452" w:rsidRPr="00F34452">
            <w:r w:rsidRPr="00F34452">
              <w:t>38</w:t>
            </w:r>
          </w:p>
        </w:tc>
        <w:tc>
          <w:tcPr>
            <w:tcW w:type="dxa" w:w="3916"/>
            <w:shd w:color="auto" w:fill="D0D8E8" w:val="clear"/>
            <w:tcMar>
              <w:top w:type="dxa" w:w="40"/>
              <w:left w:type="dxa" w:w="81"/>
              <w:bottom w:type="dxa" w:w="40"/>
              <w:right w:type="dxa" w:w="81"/>
            </w:tcMar>
            <w:hideMark/>
          </w:tcPr>
          <w:p w:rsidP="00F34452" w:rsidR="00F34452" w:rsidRDefault="00F34452" w:rsidRPr="00F34452">
            <w:r w:rsidRPr="00F34452">
              <w:rPr>
                <w:lang w:val="en-GB"/>
              </w:rPr>
              <w:t xml:space="preserve">Municipality maintain boreholes as in when required </w:t>
            </w:r>
          </w:p>
        </w:tc>
      </w:tr>
      <w:tr w:rsidR="00F34452" w:rsidRPr="00F34452" w:rsidTr="00F34452">
        <w:trPr>
          <w:trHeight w:val="531"/>
        </w:trPr>
        <w:tc>
          <w:tcPr>
            <w:tcW w:type="dxa" w:w="2830"/>
            <w:shd w:color="auto" w:fill="E9EDF4" w:val="clear"/>
            <w:tcMar>
              <w:top w:type="dxa" w:w="40"/>
              <w:left w:type="dxa" w:w="81"/>
              <w:bottom w:type="dxa" w:w="40"/>
              <w:right w:type="dxa" w:w="81"/>
            </w:tcMar>
            <w:hideMark/>
          </w:tcPr>
          <w:p w:rsidP="00F34452" w:rsidR="00F34452" w:rsidRDefault="00F34452" w:rsidRPr="00F34452">
            <w:r w:rsidRPr="00F34452">
              <w:t>No. of Boreholes that needs electrical connection</w:t>
            </w:r>
          </w:p>
        </w:tc>
        <w:tc>
          <w:tcPr>
            <w:tcW w:type="dxa" w:w="1435"/>
            <w:shd w:color="auto" w:fill="E9EDF4" w:val="clear"/>
            <w:tcMar>
              <w:top w:type="dxa" w:w="40"/>
              <w:left w:type="dxa" w:w="81"/>
              <w:bottom w:type="dxa" w:w="40"/>
              <w:right w:type="dxa" w:w="81"/>
            </w:tcMar>
            <w:hideMark/>
          </w:tcPr>
          <w:p w:rsidP="00F34452" w:rsidR="00F34452" w:rsidRDefault="00F34452" w:rsidRPr="00F34452">
            <w:r w:rsidRPr="00F34452">
              <w:t>63</w:t>
            </w:r>
          </w:p>
        </w:tc>
        <w:tc>
          <w:tcPr>
            <w:tcW w:type="dxa" w:w="1335"/>
            <w:shd w:color="auto" w:fill="E9EDF4" w:val="clear"/>
            <w:tcMar>
              <w:top w:type="dxa" w:w="40"/>
              <w:left w:type="dxa" w:w="81"/>
              <w:bottom w:type="dxa" w:w="40"/>
              <w:right w:type="dxa" w:w="81"/>
            </w:tcMar>
            <w:hideMark/>
          </w:tcPr>
          <w:p w:rsidP="00F34452" w:rsidR="00F34452" w:rsidRDefault="00F34452" w:rsidRPr="00F34452">
            <w:r w:rsidRPr="00F34452">
              <w:t>18</w:t>
            </w:r>
          </w:p>
        </w:tc>
        <w:tc>
          <w:tcPr>
            <w:tcW w:type="dxa" w:w="1203"/>
            <w:shd w:color="auto" w:fill="E9EDF4" w:val="clear"/>
            <w:tcMar>
              <w:top w:type="dxa" w:w="40"/>
              <w:left w:type="dxa" w:w="81"/>
              <w:bottom w:type="dxa" w:w="40"/>
              <w:right w:type="dxa" w:w="81"/>
            </w:tcMar>
            <w:hideMark/>
          </w:tcPr>
          <w:p w:rsidP="00F34452" w:rsidR="00F34452" w:rsidRDefault="00F34452" w:rsidRPr="00F34452">
            <w:r w:rsidRPr="00F34452">
              <w:t>17</w:t>
            </w:r>
          </w:p>
        </w:tc>
        <w:tc>
          <w:tcPr>
            <w:tcW w:type="dxa" w:w="1232"/>
            <w:shd w:color="auto" w:fill="E9EDF4" w:val="clear"/>
            <w:tcMar>
              <w:top w:type="dxa" w:w="40"/>
              <w:left w:type="dxa" w:w="81"/>
              <w:bottom w:type="dxa" w:w="40"/>
              <w:right w:type="dxa" w:w="81"/>
            </w:tcMar>
            <w:hideMark/>
          </w:tcPr>
          <w:p w:rsidP="00F34452" w:rsidR="00F34452" w:rsidRDefault="00F34452" w:rsidRPr="00F34452">
            <w:r w:rsidRPr="00F34452">
              <w:t>16</w:t>
            </w:r>
          </w:p>
        </w:tc>
        <w:tc>
          <w:tcPr>
            <w:tcW w:type="dxa" w:w="1349"/>
            <w:shd w:color="auto" w:fill="E9EDF4" w:val="clear"/>
            <w:tcMar>
              <w:top w:type="dxa" w:w="40"/>
              <w:left w:type="dxa" w:w="81"/>
              <w:bottom w:type="dxa" w:w="40"/>
              <w:right w:type="dxa" w:w="81"/>
            </w:tcMar>
            <w:hideMark/>
          </w:tcPr>
          <w:p w:rsidP="00F34452" w:rsidR="00F34452" w:rsidRDefault="00F34452" w:rsidRPr="00F34452">
            <w:r w:rsidRPr="00F34452">
              <w:t>12</w:t>
            </w:r>
          </w:p>
        </w:tc>
        <w:tc>
          <w:tcPr>
            <w:tcW w:type="dxa" w:w="3916"/>
            <w:shd w:color="auto" w:fill="E9EDF4" w:val="clear"/>
            <w:tcMar>
              <w:top w:type="dxa" w:w="40"/>
              <w:left w:type="dxa" w:w="81"/>
              <w:bottom w:type="dxa" w:w="40"/>
              <w:right w:type="dxa" w:w="81"/>
            </w:tcMar>
            <w:hideMark/>
          </w:tcPr>
          <w:p w:rsidP="00F34452" w:rsidR="00F34452" w:rsidRDefault="00F34452" w:rsidRPr="00F34452">
            <w:r w:rsidRPr="00F34452">
              <w:rPr>
                <w:lang w:val="en-GB"/>
              </w:rPr>
              <w:t xml:space="preserve">Eskom on site electrifying boreholes </w:t>
            </w:r>
          </w:p>
        </w:tc>
      </w:tr>
      <w:tr w:rsidR="00F34452" w:rsidRPr="00F34452" w:rsidTr="00F34452">
        <w:trPr>
          <w:trHeight w:val="92"/>
        </w:trPr>
        <w:tc>
          <w:tcPr>
            <w:tcW w:type="dxa" w:w="13300"/>
            <w:gridSpan w:val="7"/>
            <w:shd w:color="auto" w:fill="E9EDF4" w:val="clear"/>
            <w:tcMar>
              <w:top w:type="dxa" w:w="40"/>
              <w:left w:type="dxa" w:w="81"/>
              <w:bottom w:type="dxa" w:w="40"/>
              <w:right w:type="dxa" w:w="81"/>
            </w:tcMar>
          </w:tcPr>
          <w:p w:rsidP="00F34452" w:rsidR="00F34452" w:rsidRDefault="00F34452" w:rsidRPr="00F34452">
            <w:pPr>
              <w:rPr>
                <w:lang w:val="en-GB"/>
              </w:rPr>
            </w:pPr>
            <w:r w:rsidRPr="00F34452">
              <w:rPr>
                <w:lang w:val="en-GB"/>
              </w:rPr>
              <w:t>Source : VDM water and sanitation report 2023</w:t>
            </w:r>
          </w:p>
        </w:tc>
      </w:tr>
    </w:tbl>
    <w:p w:rsidP="00F34452" w:rsidR="00F34452" w:rsidRDefault="00F34452" w:rsidRPr="00F34452"/>
    <w:p w:rsidP="00F34452" w:rsidR="00F34452" w:rsidRDefault="00F34452" w:rsidRPr="00F34452">
      <w:r w:rsidRPr="00F34452">
        <w:t>Majority of household within the district 252 880HH rely on Regional Schemes as sources of water for household use, this is paramount indicated per municipality on table below.</w:t>
      </w:r>
    </w:p>
    <w:tbl>
      <w:tblPr>
        <w:tblW w:type="pct" w:w="500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3880"/>
        <w:gridCol w:w="5472"/>
        <w:gridCol w:w="2551"/>
        <w:gridCol w:w="3338"/>
      </w:tblGrid>
      <w:tr w:rsidR="00F34452" w:rsidRPr="00F34452" w:rsidTr="00F34452">
        <w:trPr>
          <w:trHeight w:val="300"/>
        </w:trPr>
        <w:tc>
          <w:tcPr>
            <w:tcW w:type="pct" w:w="5000"/>
            <w:gridSpan w:val="4"/>
            <w:shd w:color="auto" w:fill="auto" w:val="clear"/>
            <w:noWrap/>
            <w:vAlign w:val="bottom"/>
            <w:hideMark/>
          </w:tcPr>
          <w:p w:rsidP="00F34452" w:rsidR="00F34452" w:rsidRDefault="00F34452" w:rsidRPr="00F34452">
            <w:r w:rsidRPr="00F34452">
              <w:t>Source of Water for Household Use</w:t>
            </w:r>
          </w:p>
        </w:tc>
      </w:tr>
      <w:tr w:rsidR="00F34452" w:rsidRPr="00F34452" w:rsidTr="00F34452">
        <w:trPr>
          <w:trHeight w:val="600"/>
        </w:trPr>
        <w:tc>
          <w:tcPr>
            <w:tcW w:type="pct" w:w="1273"/>
            <w:shd w:color="000000" w:fill="D9D9D9" w:val="clear"/>
            <w:vAlign w:val="bottom"/>
            <w:hideMark/>
          </w:tcPr>
          <w:p w:rsidP="00F34452" w:rsidR="00F34452" w:rsidRDefault="00F34452" w:rsidRPr="00F34452">
            <w:r w:rsidRPr="00F34452">
              <w:t>Municipality</w:t>
            </w:r>
          </w:p>
        </w:tc>
        <w:tc>
          <w:tcPr>
            <w:tcW w:type="pct" w:w="1795"/>
            <w:shd w:color="000000" w:fill="D9D9D9" w:val="clear"/>
            <w:vAlign w:val="bottom"/>
            <w:hideMark/>
          </w:tcPr>
          <w:p w:rsidP="00F34452" w:rsidR="00F34452" w:rsidRDefault="00F34452" w:rsidRPr="00F34452">
            <w:r w:rsidRPr="00F34452">
              <w:t>Regional/Local water Scheme</w:t>
            </w:r>
          </w:p>
        </w:tc>
        <w:tc>
          <w:tcPr>
            <w:tcW w:type="pct" w:w="837"/>
            <w:shd w:color="000000" w:fill="D9D9D9" w:val="clear"/>
            <w:vAlign w:val="bottom"/>
            <w:hideMark/>
          </w:tcPr>
          <w:p w:rsidP="00F34452" w:rsidR="00F34452" w:rsidRDefault="00F34452" w:rsidRPr="00F34452">
            <w:r w:rsidRPr="00F34452">
              <w:t>Other</w:t>
            </w:r>
          </w:p>
        </w:tc>
        <w:tc>
          <w:tcPr>
            <w:tcW w:type="pct" w:w="1095"/>
            <w:shd w:color="000000" w:fill="D9D9D9" w:val="clear"/>
            <w:vAlign w:val="bottom"/>
            <w:hideMark/>
          </w:tcPr>
          <w:p w:rsidP="00F34452" w:rsidR="00F34452" w:rsidRDefault="00F34452" w:rsidRPr="00F34452">
            <w:r w:rsidRPr="00F34452">
              <w:t>Total</w:t>
            </w:r>
          </w:p>
        </w:tc>
      </w:tr>
      <w:tr w:rsidR="00F34452" w:rsidRPr="00F34452" w:rsidTr="00F34452">
        <w:trPr>
          <w:trHeight w:val="300"/>
        </w:trPr>
        <w:tc>
          <w:tcPr>
            <w:tcW w:type="pct" w:w="1273"/>
            <w:shd w:color="auto" w:fill="auto" w:val="clear"/>
            <w:noWrap/>
            <w:vAlign w:val="bottom"/>
            <w:hideMark/>
          </w:tcPr>
          <w:p w:rsidP="00F34452" w:rsidR="00F34452" w:rsidRDefault="00F34452" w:rsidRPr="00F34452">
            <w:r w:rsidRPr="00F34452">
              <w:t>Thulamela</w:t>
            </w:r>
          </w:p>
        </w:tc>
        <w:tc>
          <w:tcPr>
            <w:tcW w:type="pct" w:w="1795"/>
            <w:shd w:color="auto" w:fill="auto" w:val="clear"/>
            <w:noWrap/>
            <w:vAlign w:val="bottom"/>
            <w:hideMark/>
          </w:tcPr>
          <w:p w:rsidP="00F34452" w:rsidR="00F34452" w:rsidRDefault="00F34452" w:rsidRPr="00F34452">
            <w:r w:rsidRPr="00F34452">
              <w:t>95 438</w:t>
            </w:r>
          </w:p>
        </w:tc>
        <w:tc>
          <w:tcPr>
            <w:tcW w:type="pct" w:w="837"/>
            <w:shd w:color="auto" w:fill="auto" w:val="clear"/>
            <w:noWrap/>
            <w:vAlign w:val="bottom"/>
            <w:hideMark/>
          </w:tcPr>
          <w:p w:rsidP="00F34452" w:rsidR="00F34452" w:rsidRDefault="00F34452" w:rsidRPr="00F34452">
            <w:r w:rsidRPr="00F34452">
              <w:t>47 089</w:t>
            </w:r>
          </w:p>
        </w:tc>
        <w:tc>
          <w:tcPr>
            <w:tcW w:type="pct" w:w="1095"/>
            <w:shd w:color="auto" w:fill="auto" w:val="clear"/>
            <w:noWrap/>
            <w:vAlign w:val="bottom"/>
            <w:hideMark/>
          </w:tcPr>
          <w:p w:rsidP="00F34452" w:rsidR="00F34452" w:rsidRDefault="00F34452" w:rsidRPr="00F34452">
            <w:r w:rsidRPr="00F34452">
              <w:t>142 527</w:t>
            </w:r>
          </w:p>
        </w:tc>
      </w:tr>
      <w:tr w:rsidR="00F34452" w:rsidRPr="00F34452" w:rsidTr="00F34452">
        <w:trPr>
          <w:trHeight w:val="300"/>
        </w:trPr>
        <w:tc>
          <w:tcPr>
            <w:tcW w:type="pct" w:w="1273"/>
            <w:shd w:color="auto" w:fill="auto" w:val="clear"/>
            <w:noWrap/>
            <w:vAlign w:val="bottom"/>
            <w:hideMark/>
          </w:tcPr>
          <w:p w:rsidP="00F34452" w:rsidR="00F34452" w:rsidRDefault="00F34452" w:rsidRPr="00F34452">
            <w:r w:rsidRPr="00F34452">
              <w:lastRenderedPageBreak/>
              <w:t>Musina</w:t>
            </w:r>
          </w:p>
        </w:tc>
        <w:tc>
          <w:tcPr>
            <w:tcW w:type="pct" w:w="1795"/>
            <w:shd w:color="auto" w:fill="auto" w:val="clear"/>
            <w:noWrap/>
            <w:vAlign w:val="bottom"/>
            <w:hideMark/>
          </w:tcPr>
          <w:p w:rsidP="00F34452" w:rsidR="00F34452" w:rsidRDefault="00F34452" w:rsidRPr="00F34452">
            <w:r w:rsidRPr="00F34452">
              <w:t>30 889</w:t>
            </w:r>
          </w:p>
        </w:tc>
        <w:tc>
          <w:tcPr>
            <w:tcW w:type="pct" w:w="837"/>
            <w:shd w:color="auto" w:fill="auto" w:val="clear"/>
            <w:noWrap/>
            <w:vAlign w:val="bottom"/>
            <w:hideMark/>
          </w:tcPr>
          <w:p w:rsidP="00F34452" w:rsidR="00F34452" w:rsidRDefault="00F34452" w:rsidRPr="00F34452">
            <w:r w:rsidRPr="00F34452">
              <w:t>15 045</w:t>
            </w:r>
          </w:p>
        </w:tc>
        <w:tc>
          <w:tcPr>
            <w:tcW w:type="pct" w:w="1095"/>
            <w:shd w:color="auto" w:fill="auto" w:val="clear"/>
            <w:noWrap/>
            <w:vAlign w:val="bottom"/>
            <w:hideMark/>
          </w:tcPr>
          <w:p w:rsidP="00F34452" w:rsidR="00F34452" w:rsidRDefault="00F34452" w:rsidRPr="00F34452">
            <w:r w:rsidRPr="00F34452">
              <w:t>45 934</w:t>
            </w:r>
          </w:p>
        </w:tc>
      </w:tr>
      <w:tr w:rsidR="00F34452" w:rsidRPr="00F34452" w:rsidTr="00F34452">
        <w:trPr>
          <w:trHeight w:val="300"/>
        </w:trPr>
        <w:tc>
          <w:tcPr>
            <w:tcW w:type="pct" w:w="1273"/>
            <w:shd w:color="auto" w:fill="auto" w:val="clear"/>
            <w:noWrap/>
            <w:vAlign w:val="bottom"/>
            <w:hideMark/>
          </w:tcPr>
          <w:p w:rsidP="00F34452" w:rsidR="00F34452" w:rsidRDefault="00F34452" w:rsidRPr="00F34452">
            <w:r w:rsidRPr="00F34452">
              <w:t>Makhado</w:t>
            </w:r>
          </w:p>
        </w:tc>
        <w:tc>
          <w:tcPr>
            <w:tcW w:type="pct" w:w="1795"/>
            <w:shd w:color="auto" w:fill="auto" w:val="clear"/>
            <w:noWrap/>
            <w:vAlign w:val="bottom"/>
            <w:hideMark/>
          </w:tcPr>
          <w:p w:rsidP="00F34452" w:rsidR="00F34452" w:rsidRDefault="00F34452" w:rsidRPr="00F34452">
            <w:r w:rsidRPr="00F34452">
              <w:t>57 482</w:t>
            </w:r>
          </w:p>
        </w:tc>
        <w:tc>
          <w:tcPr>
            <w:tcW w:type="pct" w:w="837"/>
            <w:shd w:color="auto" w:fill="auto" w:val="clear"/>
            <w:noWrap/>
            <w:vAlign w:val="bottom"/>
            <w:hideMark/>
          </w:tcPr>
          <w:p w:rsidP="00F34452" w:rsidR="00F34452" w:rsidRDefault="00F34452" w:rsidRPr="00F34452">
            <w:r w:rsidRPr="00F34452">
              <w:t>82 856</w:t>
            </w:r>
          </w:p>
        </w:tc>
        <w:tc>
          <w:tcPr>
            <w:tcW w:type="pct" w:w="1095"/>
            <w:shd w:color="auto" w:fill="auto" w:val="clear"/>
            <w:noWrap/>
            <w:vAlign w:val="bottom"/>
            <w:hideMark/>
          </w:tcPr>
          <w:p w:rsidP="00F34452" w:rsidR="00F34452" w:rsidRDefault="00F34452" w:rsidRPr="00F34452">
            <w:r w:rsidRPr="00F34452">
              <w:t>140 338</w:t>
            </w:r>
          </w:p>
        </w:tc>
      </w:tr>
      <w:tr w:rsidR="00F34452" w:rsidRPr="00F34452" w:rsidTr="00F34452">
        <w:trPr>
          <w:trHeight w:val="300"/>
        </w:trPr>
        <w:tc>
          <w:tcPr>
            <w:tcW w:type="pct" w:w="1273"/>
            <w:shd w:color="auto" w:fill="auto" w:val="clear"/>
            <w:noWrap/>
            <w:vAlign w:val="bottom"/>
            <w:hideMark/>
          </w:tcPr>
          <w:p w:rsidP="00F34452" w:rsidR="00F34452" w:rsidRDefault="00F34452" w:rsidRPr="00F34452">
            <w:r w:rsidRPr="00F34452">
              <w:t>Collins Chabane</w:t>
            </w:r>
          </w:p>
        </w:tc>
        <w:tc>
          <w:tcPr>
            <w:tcW w:type="pct" w:w="1795"/>
            <w:shd w:color="auto" w:fill="auto" w:val="clear"/>
            <w:noWrap/>
            <w:vAlign w:val="bottom"/>
            <w:hideMark/>
          </w:tcPr>
          <w:p w:rsidP="00F34452" w:rsidR="00F34452" w:rsidRDefault="00F34452" w:rsidRPr="00F34452">
            <w:r w:rsidRPr="00F34452">
              <w:t>69 071</w:t>
            </w:r>
          </w:p>
        </w:tc>
        <w:tc>
          <w:tcPr>
            <w:tcW w:type="pct" w:w="837"/>
            <w:shd w:color="auto" w:fill="auto" w:val="clear"/>
            <w:noWrap/>
            <w:vAlign w:val="bottom"/>
            <w:hideMark/>
          </w:tcPr>
          <w:p w:rsidP="00F34452" w:rsidR="00F34452" w:rsidRDefault="00F34452" w:rsidRPr="00F34452">
            <w:r w:rsidRPr="00F34452">
              <w:t>39 088</w:t>
            </w:r>
          </w:p>
        </w:tc>
        <w:tc>
          <w:tcPr>
            <w:tcW w:type="pct" w:w="1095"/>
            <w:shd w:color="auto" w:fill="auto" w:val="clear"/>
            <w:noWrap/>
            <w:vAlign w:val="bottom"/>
            <w:hideMark/>
          </w:tcPr>
          <w:p w:rsidP="00F34452" w:rsidR="00F34452" w:rsidRDefault="00F34452" w:rsidRPr="00F34452">
            <w:r w:rsidRPr="00F34452">
              <w:t>108 159</w:t>
            </w:r>
          </w:p>
        </w:tc>
      </w:tr>
      <w:tr w:rsidR="00F34452" w:rsidRPr="00F34452" w:rsidTr="00F34452">
        <w:trPr>
          <w:trHeight w:val="300"/>
        </w:trPr>
        <w:tc>
          <w:tcPr>
            <w:tcW w:type="pct" w:w="1273"/>
            <w:shd w:color="auto" w:fill="auto" w:val="clear"/>
            <w:noWrap/>
            <w:vAlign w:val="bottom"/>
            <w:hideMark/>
          </w:tcPr>
          <w:p w:rsidP="00F34452" w:rsidR="00F34452" w:rsidRDefault="00F34452" w:rsidRPr="00F34452">
            <w:r w:rsidRPr="00F34452">
              <w:t>Vhembe</w:t>
            </w:r>
          </w:p>
        </w:tc>
        <w:tc>
          <w:tcPr>
            <w:tcW w:type="pct" w:w="1795"/>
            <w:shd w:color="auto" w:fill="auto" w:val="clear"/>
            <w:noWrap/>
            <w:vAlign w:val="bottom"/>
            <w:hideMark/>
          </w:tcPr>
          <w:p w:rsidP="00F34452" w:rsidR="00F34452" w:rsidRDefault="00F34452" w:rsidRPr="00F34452">
            <w:r w:rsidRPr="00F34452">
              <w:t>252 880</w:t>
            </w:r>
          </w:p>
        </w:tc>
        <w:tc>
          <w:tcPr>
            <w:tcW w:type="pct" w:w="837"/>
            <w:shd w:color="auto" w:fill="auto" w:val="clear"/>
            <w:noWrap/>
            <w:vAlign w:val="bottom"/>
            <w:hideMark/>
          </w:tcPr>
          <w:p w:rsidP="00F34452" w:rsidR="00F34452" w:rsidRDefault="00F34452" w:rsidRPr="00F34452">
            <w:r w:rsidRPr="00F34452">
              <w:t>184 078</w:t>
            </w:r>
          </w:p>
        </w:tc>
        <w:tc>
          <w:tcPr>
            <w:tcW w:type="pct" w:w="1095"/>
            <w:shd w:color="auto" w:fill="auto" w:val="clear"/>
            <w:noWrap/>
            <w:vAlign w:val="bottom"/>
            <w:hideMark/>
          </w:tcPr>
          <w:p w:rsidP="00F34452" w:rsidR="00F34452" w:rsidRDefault="00F34452" w:rsidRPr="00F34452">
            <w:r w:rsidRPr="00F34452">
              <w:t>436 958</w:t>
            </w:r>
          </w:p>
        </w:tc>
      </w:tr>
    </w:tbl>
    <w:p w:rsidP="00F34452" w:rsidR="00F34452" w:rsidRDefault="00F34452" w:rsidRPr="00F34452">
      <w:r w:rsidRPr="00F34452">
        <w:t xml:space="preserve"> </w:t>
      </w:r>
    </w:p>
    <w:p w:rsidP="00F34452" w:rsidR="00F34452" w:rsidRDefault="00F34452" w:rsidRPr="00872F0D">
      <w:pPr>
        <w:rPr>
          <w:b/>
        </w:rPr>
      </w:pPr>
      <w:r w:rsidRPr="00872F0D">
        <w:rPr>
          <w:b/>
        </w:rPr>
        <w:t xml:space="preserve">Water Infrastructure </w:t>
      </w:r>
    </w:p>
    <w:p w:rsidP="00F34452" w:rsidR="00F34452" w:rsidRDefault="00F34452" w:rsidRPr="00F34452">
      <w:r w:rsidRPr="00F34452">
        <w:t>Each household of VDM resides in a water scheme area. Areas are well defined and form the basis of the water supply and infrastructure balance. Table 6.1 below shows the adopted infrastructure levels of services per water scheme area. This is the current situation and is the basis for future demand planning. Vhembe District Municipality council has adopted a policy to effect yard connections where application has been made and where the water source and infrastructure is sufficient.</w:t>
      </w:r>
    </w:p>
    <w:p w:rsidP="00F34452" w:rsidR="00F34452" w:rsidRDefault="00F34452" w:rsidRPr="00F34452"/>
    <w:tbl>
      <w:tblPr>
        <w:tblW w:type="pct" w:w="5000"/>
        <w:tblLook w:firstColumn="1" w:firstRow="1" w:lastColumn="0" w:lastRow="0" w:noHBand="0" w:noVBand="1" w:val="04A0"/>
      </w:tblPr>
      <w:tblGrid>
        <w:gridCol w:w="5249"/>
        <w:gridCol w:w="1657"/>
        <w:gridCol w:w="1810"/>
        <w:gridCol w:w="1576"/>
        <w:gridCol w:w="1592"/>
        <w:gridCol w:w="1186"/>
        <w:gridCol w:w="1186"/>
        <w:gridCol w:w="985"/>
      </w:tblGrid>
      <w:tr w:rsidR="00F34452" w:rsidRPr="00F34452" w:rsidTr="00F34452">
        <w:trPr>
          <w:trHeight w:val="153"/>
          <w:tblHeader/>
        </w:trPr>
        <w:tc>
          <w:tcPr>
            <w:tcW w:type="pct" w:w="5000"/>
            <w:gridSpan w:val="8"/>
            <w:tcBorders>
              <w:top w:color="auto" w:space="0" w:sz="4" w:val="single"/>
              <w:left w:color="auto" w:space="0" w:sz="4" w:val="single"/>
              <w:bottom w:color="auto" w:space="0" w:sz="4" w:val="single"/>
              <w:right w:color="auto" w:space="0" w:sz="4" w:val="single"/>
            </w:tcBorders>
            <w:shd w:color="auto" w:fill="DBE5F1" w:val="clear"/>
            <w:vAlign w:val="center"/>
          </w:tcPr>
          <w:p w:rsidP="00872F0D" w:rsidR="00F34452" w:rsidRDefault="00F34452" w:rsidRPr="00F34452">
            <w:r w:rsidRPr="00F34452">
              <w:t xml:space="preserve">Table </w:t>
            </w:r>
            <w:r w:rsidR="00872F0D">
              <w:t>7</w:t>
            </w:r>
            <w:r w:rsidRPr="00F34452">
              <w:t>.1: Water Infrastructure Level of Services: Proposed Percentage per Scheme Area</w:t>
            </w:r>
          </w:p>
        </w:tc>
      </w:tr>
      <w:tr w:rsidR="00F34452" w:rsidRPr="00F34452" w:rsidTr="00F34452">
        <w:trPr>
          <w:trHeight w:val="1020"/>
          <w:tblHeader/>
        </w:trPr>
        <w:tc>
          <w:tcPr>
            <w:tcW w:type="pct" w:w="1733"/>
            <w:tcBorders>
              <w:top w:color="auto" w:space="0" w:sz="4" w:val="single"/>
              <w:left w:color="auto" w:space="0" w:sz="4" w:val="single"/>
              <w:bottom w:color="auto" w:space="0" w:sz="4" w:val="single"/>
              <w:right w:color="auto" w:space="0" w:sz="4" w:val="single"/>
            </w:tcBorders>
            <w:shd w:color="auto" w:fill="DBE5F1" w:val="clear"/>
            <w:vAlign w:val="center"/>
            <w:hideMark/>
          </w:tcPr>
          <w:p w:rsidP="00F34452" w:rsidR="00F34452" w:rsidRDefault="00F34452" w:rsidRPr="00F34452">
            <w:r w:rsidRPr="00F34452">
              <w:t>Water Scheme Name</w:t>
            </w:r>
          </w:p>
        </w:tc>
        <w:tc>
          <w:tcPr>
            <w:tcW w:type="pct" w:w="467"/>
            <w:tcBorders>
              <w:top w:color="auto" w:space="0" w:sz="4" w:val="single"/>
              <w:left w:val="nil"/>
              <w:bottom w:color="auto" w:space="0" w:sz="4" w:val="single"/>
              <w:right w:color="auto" w:space="0" w:sz="4" w:val="single"/>
            </w:tcBorders>
            <w:shd w:color="auto" w:fill="DBE5F1" w:val="clear"/>
            <w:vAlign w:val="center"/>
            <w:hideMark/>
          </w:tcPr>
          <w:p w:rsidP="00F34452" w:rsidR="00F34452" w:rsidRDefault="00F34452" w:rsidRPr="00F34452">
            <w:r w:rsidRPr="00F34452">
              <w:t>Water Scheme Number</w:t>
            </w:r>
          </w:p>
        </w:tc>
        <w:tc>
          <w:tcPr>
            <w:tcW w:type="pct" w:w="600"/>
            <w:tcBorders>
              <w:top w:color="auto" w:space="0" w:sz="4" w:val="single"/>
              <w:left w:val="nil"/>
              <w:bottom w:color="auto" w:space="0" w:sz="4" w:val="single"/>
              <w:right w:color="auto" w:space="0" w:sz="4" w:val="single"/>
            </w:tcBorders>
            <w:shd w:color="auto" w:fill="DBE5F1" w:val="clear"/>
            <w:noWrap/>
            <w:vAlign w:val="center"/>
            <w:hideMark/>
          </w:tcPr>
          <w:p w:rsidP="00F34452" w:rsidR="00F34452" w:rsidRDefault="00F34452" w:rsidRPr="00F34452">
            <w:r w:rsidRPr="00F34452">
              <w:t>LM</w:t>
            </w:r>
          </w:p>
        </w:tc>
        <w:tc>
          <w:tcPr>
            <w:tcW w:type="pct" w:w="533"/>
            <w:tcBorders>
              <w:top w:color="auto" w:space="0" w:sz="4" w:val="single"/>
              <w:left w:val="nil"/>
              <w:bottom w:color="auto" w:space="0" w:sz="4" w:val="single"/>
              <w:right w:color="auto" w:space="0" w:sz="4" w:val="single"/>
            </w:tcBorders>
            <w:shd w:color="auto" w:fill="DBE5F1" w:val="clear"/>
            <w:vAlign w:val="center"/>
            <w:hideMark/>
          </w:tcPr>
          <w:p w:rsidP="00F34452" w:rsidR="00F34452" w:rsidRDefault="00F34452" w:rsidRPr="00F34452">
            <w:r w:rsidRPr="00F34452">
              <w:t>House Connection %</w:t>
            </w:r>
          </w:p>
        </w:tc>
        <w:tc>
          <w:tcPr>
            <w:tcW w:type="pct" w:w="533"/>
            <w:tcBorders>
              <w:top w:color="auto" w:space="0" w:sz="4" w:val="single"/>
              <w:left w:val="nil"/>
              <w:bottom w:color="auto" w:space="0" w:sz="4" w:val="single"/>
              <w:right w:color="auto" w:space="0" w:sz="4" w:val="single"/>
            </w:tcBorders>
            <w:shd w:color="auto" w:fill="DBE5F1" w:val="clear"/>
            <w:vAlign w:val="center"/>
            <w:hideMark/>
          </w:tcPr>
          <w:p w:rsidP="00F34452" w:rsidR="00F34452" w:rsidRDefault="00F34452" w:rsidRPr="00F34452">
            <w:r w:rsidRPr="00F34452">
              <w:t>Yard Connection %</w:t>
            </w:r>
          </w:p>
        </w:tc>
        <w:tc>
          <w:tcPr>
            <w:tcW w:type="pct" w:w="400"/>
            <w:tcBorders>
              <w:top w:color="auto" w:space="0" w:sz="4" w:val="single"/>
              <w:left w:val="nil"/>
              <w:bottom w:color="auto" w:space="0" w:sz="4" w:val="single"/>
              <w:right w:color="auto" w:space="0" w:sz="4" w:val="single"/>
            </w:tcBorders>
            <w:shd w:color="auto" w:fill="DBE5F1" w:val="clear"/>
            <w:vAlign w:val="center"/>
            <w:hideMark/>
          </w:tcPr>
          <w:p w:rsidP="00F34452" w:rsidR="00F34452" w:rsidRDefault="00F34452" w:rsidRPr="00F34452">
            <w:r w:rsidRPr="00F34452">
              <w:t>&lt;200m %</w:t>
            </w:r>
          </w:p>
        </w:tc>
        <w:tc>
          <w:tcPr>
            <w:tcW w:type="pct" w:w="400"/>
            <w:tcBorders>
              <w:top w:color="auto" w:space="0" w:sz="4" w:val="single"/>
              <w:left w:val="nil"/>
              <w:bottom w:color="auto" w:space="0" w:sz="4" w:val="single"/>
              <w:right w:color="auto" w:space="0" w:sz="4" w:val="single"/>
            </w:tcBorders>
            <w:shd w:color="auto" w:fill="DBE5F1" w:val="clear"/>
            <w:vAlign w:val="center"/>
            <w:hideMark/>
          </w:tcPr>
          <w:p w:rsidP="00F34452" w:rsidR="00F34452" w:rsidRDefault="00F34452" w:rsidRPr="00F34452">
            <w:r w:rsidRPr="00F34452">
              <w:t>&gt;200m%</w:t>
            </w:r>
          </w:p>
        </w:tc>
        <w:tc>
          <w:tcPr>
            <w:tcW w:type="pct" w:w="333"/>
            <w:tcBorders>
              <w:top w:color="auto" w:space="0" w:sz="4" w:val="single"/>
              <w:left w:val="nil"/>
              <w:bottom w:color="auto" w:space="0" w:sz="4" w:val="single"/>
              <w:right w:color="auto" w:space="0" w:sz="4" w:val="single"/>
            </w:tcBorders>
            <w:shd w:color="auto" w:fill="DBE5F1" w:val="clear"/>
            <w:vAlign w:val="center"/>
            <w:hideMark/>
          </w:tcPr>
          <w:p w:rsidP="00F34452" w:rsidR="00F34452" w:rsidRDefault="00F34452" w:rsidRPr="00F34452">
            <w:r w:rsidRPr="00F34452">
              <w:t>None %</w:t>
            </w:r>
          </w:p>
        </w:tc>
      </w:tr>
      <w:tr w:rsidR="00F34452" w:rsidRPr="00F34452" w:rsidTr="00F34452">
        <w:trPr>
          <w:trHeight w:val="285"/>
        </w:trPr>
        <w:tc>
          <w:tcPr>
            <w:tcW w:type="pct" w:w="1733"/>
            <w:tcBorders>
              <w:top w:val="nil"/>
              <w:left w:color="auto" w:space="0" w:sz="4" w:val="single"/>
              <w:bottom w:color="auto" w:space="0" w:sz="4" w:val="single"/>
              <w:right w:color="auto" w:space="0" w:sz="4" w:val="single"/>
            </w:tcBorders>
            <w:noWrap/>
            <w:vAlign w:val="bottom"/>
            <w:hideMark/>
          </w:tcPr>
          <w:p w:rsidP="00F34452" w:rsidR="00F34452" w:rsidRDefault="00F34452" w:rsidRPr="00F34452">
            <w:r w:rsidRPr="00F34452">
              <w:t>Bandelierkop Supply</w:t>
            </w:r>
          </w:p>
        </w:tc>
        <w:tc>
          <w:tcPr>
            <w:tcW w:type="pct" w:w="467"/>
            <w:tcBorders>
              <w:top w:val="nil"/>
              <w:left w:val="nil"/>
              <w:bottom w:color="auto" w:space="0" w:sz="4" w:val="single"/>
              <w:right w:color="auto" w:space="0" w:sz="4" w:val="single"/>
            </w:tcBorders>
            <w:noWrap/>
            <w:vAlign w:val="bottom"/>
            <w:hideMark/>
          </w:tcPr>
          <w:p w:rsidP="00F34452" w:rsidR="00F34452" w:rsidRDefault="00F34452" w:rsidRPr="00F34452">
            <w:r w:rsidRPr="00F34452">
              <w:t>NN0/1</w:t>
            </w:r>
          </w:p>
        </w:tc>
        <w:tc>
          <w:tcPr>
            <w:tcW w:type="pct" w:w="600"/>
            <w:tcBorders>
              <w:top w:val="nil"/>
              <w:left w:val="nil"/>
              <w:bottom w:color="auto" w:space="0" w:sz="4" w:val="single"/>
              <w:right w:color="auto" w:space="0" w:sz="4" w:val="single"/>
            </w:tcBorders>
            <w:noWrap/>
            <w:vAlign w:val="bottom"/>
            <w:hideMark/>
          </w:tcPr>
          <w:p w:rsidP="00F34452" w:rsidR="00F34452" w:rsidRDefault="00F34452" w:rsidRPr="00F34452">
            <w:r w:rsidRPr="00F34452">
              <w:t>Makhado</w:t>
            </w:r>
          </w:p>
        </w:tc>
        <w:tc>
          <w:tcPr>
            <w:tcW w:type="pct" w:w="533"/>
            <w:tcBorders>
              <w:top w:val="nil"/>
              <w:left w:val="nil"/>
              <w:bottom w:color="auto" w:space="0" w:sz="4" w:val="single"/>
              <w:right w:color="auto" w:space="0" w:sz="4" w:val="single"/>
            </w:tcBorders>
            <w:noWrap/>
            <w:vAlign w:val="bottom"/>
            <w:hideMark/>
          </w:tcPr>
          <w:p w:rsidP="00F34452" w:rsidR="00F34452" w:rsidRDefault="00F34452" w:rsidRPr="00F34452">
            <w:r w:rsidRPr="00F34452">
              <w:t>100</w:t>
            </w:r>
          </w:p>
        </w:tc>
        <w:tc>
          <w:tcPr>
            <w:tcW w:type="pct" w:w="533"/>
            <w:tcBorders>
              <w:top w:val="nil"/>
              <w:left w:val="nil"/>
              <w:bottom w:color="auto" w:space="0" w:sz="4" w:val="single"/>
              <w:right w:color="auto" w:space="0" w:sz="4" w:val="single"/>
            </w:tcBorders>
            <w:noWrap/>
            <w:vAlign w:val="bottom"/>
            <w:hideMark/>
          </w:tcPr>
          <w:p w:rsidP="00F34452" w:rsidR="00F34452" w:rsidRDefault="00F34452" w:rsidRPr="00F34452">
            <w:r w:rsidRPr="00F34452">
              <w:t>0</w:t>
            </w:r>
          </w:p>
        </w:tc>
        <w:tc>
          <w:tcPr>
            <w:tcW w:type="pct" w:w="400"/>
            <w:tcBorders>
              <w:top w:val="nil"/>
              <w:left w:val="nil"/>
              <w:bottom w:color="auto" w:space="0" w:sz="4" w:val="single"/>
              <w:right w:color="auto" w:space="0" w:sz="4" w:val="single"/>
            </w:tcBorders>
            <w:noWrap/>
            <w:vAlign w:val="bottom"/>
            <w:hideMark/>
          </w:tcPr>
          <w:p w:rsidP="00F34452" w:rsidR="00F34452" w:rsidRDefault="00F34452" w:rsidRPr="00F34452">
            <w:r w:rsidRPr="00F34452">
              <w:t>0</w:t>
            </w:r>
          </w:p>
        </w:tc>
        <w:tc>
          <w:tcPr>
            <w:tcW w:type="pct" w:w="400"/>
            <w:tcBorders>
              <w:top w:val="nil"/>
              <w:left w:val="nil"/>
              <w:bottom w:color="auto" w:space="0" w:sz="4" w:val="single"/>
              <w:right w:color="auto" w:space="0" w:sz="4" w:val="single"/>
            </w:tcBorders>
            <w:noWrap/>
            <w:vAlign w:val="bottom"/>
            <w:hideMark/>
          </w:tcPr>
          <w:p w:rsidP="00F34452" w:rsidR="00F34452" w:rsidRDefault="00F34452" w:rsidRPr="00F34452">
            <w:r w:rsidRPr="00F34452">
              <w:t>0</w:t>
            </w:r>
          </w:p>
        </w:tc>
        <w:tc>
          <w:tcPr>
            <w:tcW w:type="pct" w:w="333"/>
            <w:tcBorders>
              <w:top w:val="nil"/>
              <w:left w:val="nil"/>
              <w:bottom w:color="auto" w:space="0" w:sz="4" w:val="single"/>
              <w:right w:color="auto" w:space="0" w:sz="4" w:val="single"/>
            </w:tcBorders>
            <w:noWrap/>
            <w:vAlign w:val="bottom"/>
            <w:hideMark/>
          </w:tcPr>
          <w:p w:rsidP="00F34452" w:rsidR="00F34452" w:rsidRDefault="00F34452" w:rsidRPr="00F34452">
            <w:r w:rsidRPr="00F34452">
              <w:t>0</w:t>
            </w:r>
          </w:p>
        </w:tc>
      </w:tr>
      <w:tr w:rsidR="00F34452" w:rsidRPr="00F34452" w:rsidTr="00F34452">
        <w:trPr>
          <w:trHeight w:val="285"/>
        </w:trPr>
        <w:tc>
          <w:tcPr>
            <w:tcW w:type="pct" w:w="1733"/>
            <w:tcBorders>
              <w:top w:val="nil"/>
              <w:left w:color="auto" w:space="0" w:sz="4" w:val="single"/>
              <w:bottom w:color="auto" w:space="0" w:sz="4" w:val="single"/>
              <w:right w:color="auto" w:space="0" w:sz="4" w:val="single"/>
            </w:tcBorders>
            <w:noWrap/>
            <w:vAlign w:val="bottom"/>
            <w:hideMark/>
          </w:tcPr>
          <w:p w:rsidP="00F34452" w:rsidR="00F34452" w:rsidRDefault="00F34452" w:rsidRPr="00F34452">
            <w:r w:rsidRPr="00F34452">
              <w:t>Makhado Air Force Base Supply</w:t>
            </w:r>
          </w:p>
        </w:tc>
        <w:tc>
          <w:tcPr>
            <w:tcW w:type="pct" w:w="467"/>
            <w:tcBorders>
              <w:top w:val="nil"/>
              <w:left w:val="nil"/>
              <w:bottom w:color="auto" w:space="0" w:sz="4" w:val="single"/>
              <w:right w:color="auto" w:space="0" w:sz="4" w:val="single"/>
            </w:tcBorders>
            <w:noWrap/>
            <w:vAlign w:val="bottom"/>
            <w:hideMark/>
          </w:tcPr>
          <w:p w:rsidP="00F34452" w:rsidR="00F34452" w:rsidRDefault="00F34452" w:rsidRPr="00F34452">
            <w:r w:rsidRPr="00F34452">
              <w:t>NN0/2</w:t>
            </w:r>
          </w:p>
        </w:tc>
        <w:tc>
          <w:tcPr>
            <w:tcW w:type="pct" w:w="600"/>
            <w:tcBorders>
              <w:top w:val="nil"/>
              <w:left w:val="nil"/>
              <w:bottom w:color="auto" w:space="0" w:sz="4" w:val="single"/>
              <w:right w:color="auto" w:space="0" w:sz="4" w:val="single"/>
            </w:tcBorders>
            <w:noWrap/>
            <w:vAlign w:val="bottom"/>
            <w:hideMark/>
          </w:tcPr>
          <w:p w:rsidP="00F34452" w:rsidR="00F34452" w:rsidRDefault="00F34452" w:rsidRPr="00F34452">
            <w:r w:rsidRPr="00F34452">
              <w:t>Makhado</w:t>
            </w:r>
          </w:p>
        </w:tc>
        <w:tc>
          <w:tcPr>
            <w:tcW w:type="pct" w:w="533"/>
            <w:tcBorders>
              <w:top w:val="nil"/>
              <w:left w:val="nil"/>
              <w:bottom w:color="auto" w:space="0" w:sz="4" w:val="single"/>
              <w:right w:color="auto" w:space="0" w:sz="4" w:val="single"/>
            </w:tcBorders>
            <w:noWrap/>
            <w:vAlign w:val="bottom"/>
            <w:hideMark/>
          </w:tcPr>
          <w:p w:rsidP="00F34452" w:rsidR="00F34452" w:rsidRDefault="00F34452" w:rsidRPr="00F34452">
            <w:r w:rsidRPr="00F34452">
              <w:t>100</w:t>
            </w:r>
          </w:p>
        </w:tc>
        <w:tc>
          <w:tcPr>
            <w:tcW w:type="pct" w:w="533"/>
            <w:tcBorders>
              <w:top w:val="nil"/>
              <w:left w:val="nil"/>
              <w:bottom w:color="auto" w:space="0" w:sz="4" w:val="single"/>
              <w:right w:color="auto" w:space="0" w:sz="4" w:val="single"/>
            </w:tcBorders>
            <w:noWrap/>
            <w:vAlign w:val="bottom"/>
            <w:hideMark/>
          </w:tcPr>
          <w:p w:rsidP="00F34452" w:rsidR="00F34452" w:rsidRDefault="00F34452" w:rsidRPr="00F34452">
            <w:r w:rsidRPr="00F34452">
              <w:t>0</w:t>
            </w:r>
          </w:p>
        </w:tc>
        <w:tc>
          <w:tcPr>
            <w:tcW w:type="pct" w:w="400"/>
            <w:tcBorders>
              <w:top w:val="nil"/>
              <w:left w:val="nil"/>
              <w:bottom w:color="auto" w:space="0" w:sz="4" w:val="single"/>
              <w:right w:color="auto" w:space="0" w:sz="4" w:val="single"/>
            </w:tcBorders>
            <w:noWrap/>
            <w:vAlign w:val="bottom"/>
            <w:hideMark/>
          </w:tcPr>
          <w:p w:rsidP="00F34452" w:rsidR="00F34452" w:rsidRDefault="00F34452" w:rsidRPr="00F34452">
            <w:r w:rsidRPr="00F34452">
              <w:t>0</w:t>
            </w:r>
          </w:p>
        </w:tc>
        <w:tc>
          <w:tcPr>
            <w:tcW w:type="pct" w:w="400"/>
            <w:tcBorders>
              <w:top w:val="nil"/>
              <w:left w:val="nil"/>
              <w:bottom w:color="auto" w:space="0" w:sz="4" w:val="single"/>
              <w:right w:color="auto" w:space="0" w:sz="4" w:val="single"/>
            </w:tcBorders>
            <w:noWrap/>
            <w:vAlign w:val="bottom"/>
            <w:hideMark/>
          </w:tcPr>
          <w:p w:rsidP="00F34452" w:rsidR="00F34452" w:rsidRDefault="00F34452" w:rsidRPr="00F34452">
            <w:r w:rsidRPr="00F34452">
              <w:t>0</w:t>
            </w:r>
          </w:p>
        </w:tc>
        <w:tc>
          <w:tcPr>
            <w:tcW w:type="pct" w:w="333"/>
            <w:tcBorders>
              <w:top w:val="nil"/>
              <w:left w:val="nil"/>
              <w:bottom w:color="auto" w:space="0" w:sz="4" w:val="single"/>
              <w:right w:color="auto" w:space="0" w:sz="4" w:val="single"/>
            </w:tcBorders>
            <w:noWrap/>
            <w:vAlign w:val="bottom"/>
            <w:hideMark/>
          </w:tcPr>
          <w:p w:rsidP="00F34452" w:rsidR="00F34452" w:rsidRDefault="00F34452" w:rsidRPr="00F34452">
            <w:r w:rsidRPr="00F34452">
              <w:t>0</w:t>
            </w:r>
          </w:p>
        </w:tc>
      </w:tr>
      <w:tr w:rsidR="00F34452" w:rsidRPr="00F34452" w:rsidTr="00F34452">
        <w:trPr>
          <w:trHeight w:val="285"/>
        </w:trPr>
        <w:tc>
          <w:tcPr>
            <w:tcW w:type="pct" w:w="1733"/>
            <w:tcBorders>
              <w:top w:val="nil"/>
              <w:left w:color="auto" w:space="0" w:sz="4" w:val="single"/>
              <w:bottom w:color="auto" w:space="0" w:sz="4" w:val="single"/>
              <w:right w:color="auto" w:space="0" w:sz="4" w:val="single"/>
            </w:tcBorders>
            <w:noWrap/>
            <w:vAlign w:val="bottom"/>
            <w:hideMark/>
          </w:tcPr>
          <w:p w:rsidP="00F34452" w:rsidR="00F34452" w:rsidRDefault="00F34452" w:rsidRPr="00F34452">
            <w:r w:rsidRPr="00F34452">
              <w:t>Mopane Supply</w:t>
            </w:r>
          </w:p>
        </w:tc>
        <w:tc>
          <w:tcPr>
            <w:tcW w:type="pct" w:w="467"/>
            <w:tcBorders>
              <w:top w:val="nil"/>
              <w:left w:val="nil"/>
              <w:bottom w:color="auto" w:space="0" w:sz="4" w:val="single"/>
              <w:right w:color="auto" w:space="0" w:sz="4" w:val="single"/>
            </w:tcBorders>
            <w:noWrap/>
            <w:vAlign w:val="bottom"/>
            <w:hideMark/>
          </w:tcPr>
          <w:p w:rsidP="00F34452" w:rsidR="00F34452" w:rsidRDefault="00F34452" w:rsidRPr="00F34452">
            <w:r w:rsidRPr="00F34452">
              <w:t>NN0/3</w:t>
            </w:r>
          </w:p>
        </w:tc>
        <w:tc>
          <w:tcPr>
            <w:tcW w:type="pct" w:w="600"/>
            <w:tcBorders>
              <w:top w:val="nil"/>
              <w:left w:val="nil"/>
              <w:bottom w:color="auto" w:space="0" w:sz="4" w:val="single"/>
              <w:right w:color="auto" w:space="0" w:sz="4" w:val="single"/>
            </w:tcBorders>
            <w:noWrap/>
            <w:vAlign w:val="bottom"/>
            <w:hideMark/>
          </w:tcPr>
          <w:p w:rsidP="00F34452" w:rsidR="00F34452" w:rsidRDefault="00F34452" w:rsidRPr="00F34452">
            <w:r w:rsidRPr="00F34452">
              <w:t>Musina</w:t>
            </w:r>
          </w:p>
        </w:tc>
        <w:tc>
          <w:tcPr>
            <w:tcW w:type="pct" w:w="533"/>
            <w:tcBorders>
              <w:top w:val="nil"/>
              <w:left w:val="nil"/>
              <w:bottom w:color="auto" w:space="0" w:sz="4" w:val="single"/>
              <w:right w:val="nil"/>
            </w:tcBorders>
            <w:noWrap/>
            <w:vAlign w:val="bottom"/>
            <w:hideMark/>
          </w:tcPr>
          <w:p w:rsidP="00F34452" w:rsidR="00F34452" w:rsidRDefault="00F34452" w:rsidRPr="00F34452">
            <w:r w:rsidRPr="00F34452">
              <w:t>100</w:t>
            </w:r>
          </w:p>
        </w:tc>
        <w:tc>
          <w:tcPr>
            <w:tcW w:type="pct" w:w="533"/>
            <w:tcBorders>
              <w:top w:val="nil"/>
              <w:left w:color="auto" w:space="0" w:sz="4" w:val="single"/>
              <w:bottom w:color="auto" w:space="0" w:sz="4" w:val="single"/>
              <w:right w:val="nil"/>
            </w:tcBorders>
            <w:noWrap/>
            <w:vAlign w:val="bottom"/>
            <w:hideMark/>
          </w:tcPr>
          <w:p w:rsidP="00F34452" w:rsidR="00F34452" w:rsidRDefault="00F34452" w:rsidRPr="00F34452">
            <w:r w:rsidRPr="00F34452">
              <w:t>0</w:t>
            </w:r>
          </w:p>
        </w:tc>
        <w:tc>
          <w:tcPr>
            <w:tcW w:type="pct" w:w="400"/>
            <w:tcBorders>
              <w:top w:val="nil"/>
              <w:left w:color="auto" w:space="0" w:sz="4" w:val="single"/>
              <w:bottom w:color="auto" w:space="0" w:sz="4" w:val="single"/>
              <w:right w:val="nil"/>
            </w:tcBorders>
            <w:noWrap/>
            <w:vAlign w:val="bottom"/>
            <w:hideMark/>
          </w:tcPr>
          <w:p w:rsidP="00F34452" w:rsidR="00F34452" w:rsidRDefault="00F34452" w:rsidRPr="00F34452">
            <w:r w:rsidRPr="00F34452">
              <w:t>0</w:t>
            </w:r>
          </w:p>
        </w:tc>
        <w:tc>
          <w:tcPr>
            <w:tcW w:type="pct" w:w="400"/>
            <w:tcBorders>
              <w:top w:val="nil"/>
              <w:left w:color="auto" w:space="0" w:sz="4" w:val="single"/>
              <w:bottom w:color="auto" w:space="0" w:sz="4" w:val="single"/>
              <w:right w:val="nil"/>
            </w:tcBorders>
            <w:noWrap/>
            <w:vAlign w:val="bottom"/>
            <w:hideMark/>
          </w:tcPr>
          <w:p w:rsidP="00F34452" w:rsidR="00F34452" w:rsidRDefault="00F34452" w:rsidRPr="00F34452">
            <w:r w:rsidRPr="00F34452">
              <w:t>0</w:t>
            </w:r>
          </w:p>
        </w:tc>
        <w:tc>
          <w:tcPr>
            <w:tcW w:type="pct" w:w="333"/>
            <w:tcBorders>
              <w:top w:val="nil"/>
              <w:left w:color="auto" w:space="0" w:sz="4" w:val="single"/>
              <w:bottom w:color="auto" w:space="0" w:sz="4" w:val="single"/>
              <w:right w:color="auto" w:space="0" w:sz="4" w:val="single"/>
            </w:tcBorders>
            <w:noWrap/>
            <w:vAlign w:val="bottom"/>
            <w:hideMark/>
          </w:tcPr>
          <w:p w:rsidP="00F34452" w:rsidR="00F34452" w:rsidRDefault="00F34452" w:rsidRPr="00F34452">
            <w:r w:rsidRPr="00F34452">
              <w:t>0</w:t>
            </w:r>
          </w:p>
        </w:tc>
      </w:tr>
      <w:tr w:rsidR="00F34452" w:rsidRPr="00F34452" w:rsidTr="00F34452">
        <w:trPr>
          <w:trHeight w:val="285"/>
        </w:trPr>
        <w:tc>
          <w:tcPr>
            <w:tcW w:type="pct" w:w="1733"/>
            <w:tcBorders>
              <w:top w:val="nil"/>
              <w:left w:color="auto" w:space="0" w:sz="4" w:val="single"/>
              <w:bottom w:color="auto" w:space="0" w:sz="4" w:val="single"/>
              <w:right w:color="auto" w:space="0" w:sz="4" w:val="single"/>
            </w:tcBorders>
            <w:noWrap/>
            <w:vAlign w:val="bottom"/>
            <w:hideMark/>
          </w:tcPr>
          <w:p w:rsidP="00F34452" w:rsidR="00F34452" w:rsidRDefault="00F34452" w:rsidRPr="00F34452">
            <w:r w:rsidRPr="00F34452">
              <w:t>Tshikondeni Mine Supply</w:t>
            </w:r>
          </w:p>
        </w:tc>
        <w:tc>
          <w:tcPr>
            <w:tcW w:type="pct" w:w="467"/>
            <w:tcBorders>
              <w:top w:val="nil"/>
              <w:left w:val="nil"/>
              <w:bottom w:color="auto" w:space="0" w:sz="4" w:val="single"/>
              <w:right w:color="auto" w:space="0" w:sz="4" w:val="single"/>
            </w:tcBorders>
            <w:noWrap/>
            <w:vAlign w:val="bottom"/>
            <w:hideMark/>
          </w:tcPr>
          <w:p w:rsidP="00F34452" w:rsidR="00F34452" w:rsidRDefault="00F34452" w:rsidRPr="00F34452">
            <w:r w:rsidRPr="00F34452">
              <w:t>NN0/4</w:t>
            </w:r>
          </w:p>
        </w:tc>
        <w:tc>
          <w:tcPr>
            <w:tcW w:type="pct" w:w="600"/>
            <w:tcBorders>
              <w:top w:val="nil"/>
              <w:left w:val="nil"/>
              <w:bottom w:color="auto" w:space="0" w:sz="4" w:val="single"/>
              <w:right w:color="auto" w:space="0" w:sz="4" w:val="single"/>
            </w:tcBorders>
            <w:noWrap/>
            <w:vAlign w:val="bottom"/>
            <w:hideMark/>
          </w:tcPr>
          <w:p w:rsidP="00F34452" w:rsidR="00F34452" w:rsidRDefault="00F34452" w:rsidRPr="00F34452">
            <w:r w:rsidRPr="00F34452">
              <w:t>Thulamela</w:t>
            </w:r>
          </w:p>
        </w:tc>
        <w:tc>
          <w:tcPr>
            <w:tcW w:type="pct" w:w="533"/>
            <w:tcBorders>
              <w:top w:val="nil"/>
              <w:left w:val="nil"/>
              <w:bottom w:color="auto" w:space="0" w:sz="4" w:val="single"/>
              <w:right w:val="nil"/>
            </w:tcBorders>
            <w:noWrap/>
            <w:vAlign w:val="bottom"/>
            <w:hideMark/>
          </w:tcPr>
          <w:p w:rsidP="00F34452" w:rsidR="00F34452" w:rsidRDefault="00F34452" w:rsidRPr="00F34452">
            <w:r w:rsidRPr="00F34452">
              <w:t>100</w:t>
            </w:r>
          </w:p>
        </w:tc>
        <w:tc>
          <w:tcPr>
            <w:tcW w:type="pct" w:w="533"/>
            <w:tcBorders>
              <w:top w:val="nil"/>
              <w:left w:color="auto" w:space="0" w:sz="4" w:val="single"/>
              <w:bottom w:color="auto" w:space="0" w:sz="4" w:val="single"/>
              <w:right w:val="nil"/>
            </w:tcBorders>
            <w:noWrap/>
            <w:vAlign w:val="bottom"/>
            <w:hideMark/>
          </w:tcPr>
          <w:p w:rsidP="00F34452" w:rsidR="00F34452" w:rsidRDefault="00F34452" w:rsidRPr="00F34452">
            <w:r w:rsidRPr="00F34452">
              <w:t>0</w:t>
            </w:r>
          </w:p>
        </w:tc>
        <w:tc>
          <w:tcPr>
            <w:tcW w:type="pct" w:w="400"/>
            <w:tcBorders>
              <w:top w:val="nil"/>
              <w:left w:color="auto" w:space="0" w:sz="4" w:val="single"/>
              <w:bottom w:color="auto" w:space="0" w:sz="4" w:val="single"/>
              <w:right w:val="nil"/>
            </w:tcBorders>
            <w:noWrap/>
            <w:vAlign w:val="bottom"/>
            <w:hideMark/>
          </w:tcPr>
          <w:p w:rsidP="00F34452" w:rsidR="00F34452" w:rsidRDefault="00F34452" w:rsidRPr="00F34452">
            <w:r w:rsidRPr="00F34452">
              <w:t>0</w:t>
            </w:r>
          </w:p>
        </w:tc>
        <w:tc>
          <w:tcPr>
            <w:tcW w:type="pct" w:w="400"/>
            <w:tcBorders>
              <w:top w:val="nil"/>
              <w:left w:color="auto" w:space="0" w:sz="4" w:val="single"/>
              <w:bottom w:color="auto" w:space="0" w:sz="4" w:val="single"/>
              <w:right w:val="nil"/>
            </w:tcBorders>
            <w:noWrap/>
            <w:vAlign w:val="bottom"/>
            <w:hideMark/>
          </w:tcPr>
          <w:p w:rsidP="00F34452" w:rsidR="00F34452" w:rsidRDefault="00F34452" w:rsidRPr="00F34452">
            <w:r w:rsidRPr="00F34452">
              <w:t>0</w:t>
            </w:r>
          </w:p>
        </w:tc>
        <w:tc>
          <w:tcPr>
            <w:tcW w:type="pct" w:w="333"/>
            <w:tcBorders>
              <w:top w:val="nil"/>
              <w:left w:color="auto" w:space="0" w:sz="4" w:val="single"/>
              <w:bottom w:color="auto" w:space="0" w:sz="4" w:val="single"/>
              <w:right w:color="auto" w:space="0" w:sz="4" w:val="single"/>
            </w:tcBorders>
            <w:noWrap/>
            <w:vAlign w:val="bottom"/>
            <w:hideMark/>
          </w:tcPr>
          <w:p w:rsidP="00F34452" w:rsidR="00F34452" w:rsidRDefault="00F34452" w:rsidRPr="00F34452">
            <w:r w:rsidRPr="00F34452">
              <w:t>0</w:t>
            </w:r>
          </w:p>
        </w:tc>
      </w:tr>
      <w:tr w:rsidR="00F34452" w:rsidRPr="00F34452" w:rsidTr="00F34452">
        <w:trPr>
          <w:trHeight w:val="285"/>
        </w:trPr>
        <w:tc>
          <w:tcPr>
            <w:tcW w:type="pct" w:w="1733"/>
            <w:tcBorders>
              <w:top w:val="nil"/>
              <w:left w:color="auto" w:space="0" w:sz="4" w:val="single"/>
              <w:bottom w:color="auto" w:space="0" w:sz="4" w:val="single"/>
              <w:right w:color="auto" w:space="0" w:sz="4" w:val="single"/>
            </w:tcBorders>
            <w:noWrap/>
            <w:vAlign w:val="bottom"/>
            <w:hideMark/>
          </w:tcPr>
          <w:p w:rsidP="00F34452" w:rsidR="00F34452" w:rsidRDefault="00F34452" w:rsidRPr="00F34452">
            <w:r w:rsidRPr="00F34452">
              <w:t>Venetia Mine Supply</w:t>
            </w:r>
          </w:p>
        </w:tc>
        <w:tc>
          <w:tcPr>
            <w:tcW w:type="pct" w:w="467"/>
            <w:tcBorders>
              <w:top w:val="nil"/>
              <w:left w:val="nil"/>
              <w:bottom w:color="auto" w:space="0" w:sz="4" w:val="single"/>
              <w:right w:color="auto" w:space="0" w:sz="4" w:val="single"/>
            </w:tcBorders>
            <w:noWrap/>
            <w:vAlign w:val="bottom"/>
            <w:hideMark/>
          </w:tcPr>
          <w:p w:rsidP="00F34452" w:rsidR="00F34452" w:rsidRDefault="00F34452" w:rsidRPr="00F34452">
            <w:r w:rsidRPr="00F34452">
              <w:t>NN0/5</w:t>
            </w:r>
          </w:p>
        </w:tc>
        <w:tc>
          <w:tcPr>
            <w:tcW w:type="pct" w:w="600"/>
            <w:tcBorders>
              <w:top w:val="nil"/>
              <w:left w:val="nil"/>
              <w:bottom w:color="auto" w:space="0" w:sz="4" w:val="single"/>
              <w:right w:color="auto" w:space="0" w:sz="4" w:val="single"/>
            </w:tcBorders>
            <w:noWrap/>
            <w:vAlign w:val="bottom"/>
            <w:hideMark/>
          </w:tcPr>
          <w:p w:rsidP="00F34452" w:rsidR="00F34452" w:rsidRDefault="00F34452" w:rsidRPr="00F34452">
            <w:r w:rsidRPr="00F34452">
              <w:t>Musina</w:t>
            </w:r>
          </w:p>
        </w:tc>
        <w:tc>
          <w:tcPr>
            <w:tcW w:type="pct" w:w="533"/>
            <w:tcBorders>
              <w:top w:val="nil"/>
              <w:left w:val="nil"/>
              <w:bottom w:color="auto" w:space="0" w:sz="4" w:val="single"/>
              <w:right w:val="nil"/>
            </w:tcBorders>
            <w:noWrap/>
            <w:vAlign w:val="bottom"/>
            <w:hideMark/>
          </w:tcPr>
          <w:p w:rsidP="00F34452" w:rsidR="00F34452" w:rsidRDefault="00F34452" w:rsidRPr="00F34452">
            <w:r w:rsidRPr="00F34452">
              <w:t>100</w:t>
            </w:r>
          </w:p>
        </w:tc>
        <w:tc>
          <w:tcPr>
            <w:tcW w:type="pct" w:w="533"/>
            <w:tcBorders>
              <w:top w:val="nil"/>
              <w:left w:color="auto" w:space="0" w:sz="4" w:val="single"/>
              <w:bottom w:color="auto" w:space="0" w:sz="4" w:val="single"/>
              <w:right w:val="nil"/>
            </w:tcBorders>
            <w:noWrap/>
            <w:vAlign w:val="bottom"/>
            <w:hideMark/>
          </w:tcPr>
          <w:p w:rsidP="00F34452" w:rsidR="00F34452" w:rsidRDefault="00F34452" w:rsidRPr="00F34452">
            <w:r w:rsidRPr="00F34452">
              <w:t>0</w:t>
            </w:r>
          </w:p>
        </w:tc>
        <w:tc>
          <w:tcPr>
            <w:tcW w:type="pct" w:w="400"/>
            <w:tcBorders>
              <w:top w:val="nil"/>
              <w:left w:color="auto" w:space="0" w:sz="4" w:val="single"/>
              <w:bottom w:color="auto" w:space="0" w:sz="4" w:val="single"/>
              <w:right w:val="nil"/>
            </w:tcBorders>
            <w:noWrap/>
            <w:vAlign w:val="bottom"/>
            <w:hideMark/>
          </w:tcPr>
          <w:p w:rsidP="00F34452" w:rsidR="00F34452" w:rsidRDefault="00F34452" w:rsidRPr="00F34452">
            <w:r w:rsidRPr="00F34452">
              <w:t>0</w:t>
            </w:r>
          </w:p>
        </w:tc>
        <w:tc>
          <w:tcPr>
            <w:tcW w:type="pct" w:w="400"/>
            <w:tcBorders>
              <w:top w:val="nil"/>
              <w:left w:color="auto" w:space="0" w:sz="4" w:val="single"/>
              <w:bottom w:color="auto" w:space="0" w:sz="4" w:val="single"/>
              <w:right w:val="nil"/>
            </w:tcBorders>
            <w:noWrap/>
            <w:vAlign w:val="bottom"/>
            <w:hideMark/>
          </w:tcPr>
          <w:p w:rsidP="00F34452" w:rsidR="00F34452" w:rsidRDefault="00F34452" w:rsidRPr="00F34452">
            <w:r w:rsidRPr="00F34452">
              <w:t>0</w:t>
            </w:r>
          </w:p>
        </w:tc>
        <w:tc>
          <w:tcPr>
            <w:tcW w:type="pct" w:w="333"/>
            <w:tcBorders>
              <w:top w:val="nil"/>
              <w:left w:color="auto" w:space="0" w:sz="4" w:val="single"/>
              <w:bottom w:color="auto" w:space="0" w:sz="4" w:val="single"/>
              <w:right w:color="auto" w:space="0" w:sz="4" w:val="single"/>
            </w:tcBorders>
            <w:noWrap/>
            <w:vAlign w:val="bottom"/>
            <w:hideMark/>
          </w:tcPr>
          <w:p w:rsidP="00F34452" w:rsidR="00F34452" w:rsidRDefault="00F34452" w:rsidRPr="00F34452">
            <w:r w:rsidRPr="00F34452">
              <w:t>0</w:t>
            </w:r>
          </w:p>
        </w:tc>
      </w:tr>
      <w:tr w:rsidR="00F34452" w:rsidRPr="00F34452" w:rsidTr="00F34452">
        <w:trPr>
          <w:trHeight w:val="285"/>
        </w:trPr>
        <w:tc>
          <w:tcPr>
            <w:tcW w:type="pct" w:w="1733"/>
            <w:tcBorders>
              <w:top w:val="nil"/>
              <w:left w:color="auto" w:space="0" w:sz="4" w:val="single"/>
              <w:bottom w:color="auto" w:space="0" w:sz="4" w:val="single"/>
              <w:right w:color="auto" w:space="0" w:sz="4" w:val="single"/>
            </w:tcBorders>
            <w:noWrap/>
            <w:vAlign w:val="bottom"/>
            <w:hideMark/>
          </w:tcPr>
          <w:p w:rsidP="00F34452" w:rsidR="00F34452" w:rsidRDefault="00F34452" w:rsidRPr="00F34452">
            <w:r w:rsidRPr="00F34452">
              <w:t>Winterport Supply</w:t>
            </w:r>
          </w:p>
        </w:tc>
        <w:tc>
          <w:tcPr>
            <w:tcW w:type="pct" w:w="467"/>
            <w:tcBorders>
              <w:top w:val="nil"/>
              <w:left w:val="nil"/>
              <w:bottom w:color="auto" w:space="0" w:sz="4" w:val="single"/>
              <w:right w:color="auto" w:space="0" w:sz="4" w:val="single"/>
            </w:tcBorders>
            <w:noWrap/>
            <w:vAlign w:val="bottom"/>
            <w:hideMark/>
          </w:tcPr>
          <w:p w:rsidP="00F34452" w:rsidR="00F34452" w:rsidRDefault="00F34452" w:rsidRPr="00F34452">
            <w:r w:rsidRPr="00F34452">
              <w:t>NN0/6</w:t>
            </w:r>
          </w:p>
        </w:tc>
        <w:tc>
          <w:tcPr>
            <w:tcW w:type="pct" w:w="600"/>
            <w:tcBorders>
              <w:top w:val="nil"/>
              <w:left w:val="nil"/>
              <w:bottom w:color="auto" w:space="0" w:sz="4" w:val="single"/>
              <w:right w:color="auto" w:space="0" w:sz="4" w:val="single"/>
            </w:tcBorders>
            <w:noWrap/>
            <w:vAlign w:val="bottom"/>
            <w:hideMark/>
          </w:tcPr>
          <w:p w:rsidP="00F34452" w:rsidR="00F34452" w:rsidRDefault="00F34452" w:rsidRPr="00F34452">
            <w:r w:rsidRPr="00F34452">
              <w:t>Makhado</w:t>
            </w:r>
          </w:p>
        </w:tc>
        <w:tc>
          <w:tcPr>
            <w:tcW w:type="pct" w:w="533"/>
            <w:tcBorders>
              <w:top w:val="nil"/>
              <w:left w:val="nil"/>
              <w:bottom w:color="auto" w:space="0" w:sz="4" w:val="single"/>
              <w:right w:color="auto" w:space="0" w:sz="4" w:val="single"/>
            </w:tcBorders>
            <w:noWrap/>
            <w:vAlign w:val="bottom"/>
            <w:hideMark/>
          </w:tcPr>
          <w:p w:rsidP="00F34452" w:rsidR="00F34452" w:rsidRDefault="00F34452" w:rsidRPr="00F34452">
            <w:r w:rsidRPr="00F34452">
              <w:t>100</w:t>
            </w:r>
          </w:p>
        </w:tc>
        <w:tc>
          <w:tcPr>
            <w:tcW w:type="pct" w:w="533"/>
            <w:tcBorders>
              <w:top w:val="nil"/>
              <w:left w:val="nil"/>
              <w:bottom w:color="auto" w:space="0" w:sz="4" w:val="single"/>
              <w:right w:color="auto" w:space="0" w:sz="4" w:val="single"/>
            </w:tcBorders>
            <w:noWrap/>
            <w:vAlign w:val="bottom"/>
            <w:hideMark/>
          </w:tcPr>
          <w:p w:rsidP="00F34452" w:rsidR="00F34452" w:rsidRDefault="00F34452" w:rsidRPr="00F34452">
            <w:r w:rsidRPr="00F34452">
              <w:t>0</w:t>
            </w:r>
          </w:p>
        </w:tc>
        <w:tc>
          <w:tcPr>
            <w:tcW w:type="pct" w:w="400"/>
            <w:tcBorders>
              <w:top w:val="nil"/>
              <w:left w:val="nil"/>
              <w:bottom w:color="auto" w:space="0" w:sz="4" w:val="single"/>
              <w:right w:color="auto" w:space="0" w:sz="4" w:val="single"/>
            </w:tcBorders>
            <w:noWrap/>
            <w:vAlign w:val="bottom"/>
            <w:hideMark/>
          </w:tcPr>
          <w:p w:rsidP="00F34452" w:rsidR="00F34452" w:rsidRDefault="00F34452" w:rsidRPr="00F34452">
            <w:r w:rsidRPr="00F34452">
              <w:t>0</w:t>
            </w:r>
          </w:p>
        </w:tc>
        <w:tc>
          <w:tcPr>
            <w:tcW w:type="pct" w:w="400"/>
            <w:tcBorders>
              <w:top w:val="nil"/>
              <w:left w:val="nil"/>
              <w:bottom w:color="auto" w:space="0" w:sz="4" w:val="single"/>
              <w:right w:color="auto" w:space="0" w:sz="4" w:val="single"/>
            </w:tcBorders>
            <w:noWrap/>
            <w:vAlign w:val="bottom"/>
            <w:hideMark/>
          </w:tcPr>
          <w:p w:rsidP="00F34452" w:rsidR="00F34452" w:rsidRDefault="00F34452" w:rsidRPr="00F34452">
            <w:r w:rsidRPr="00F34452">
              <w:t>0</w:t>
            </w:r>
          </w:p>
        </w:tc>
        <w:tc>
          <w:tcPr>
            <w:tcW w:type="pct" w:w="333"/>
            <w:tcBorders>
              <w:top w:val="nil"/>
              <w:left w:val="nil"/>
              <w:bottom w:color="auto" w:space="0" w:sz="4" w:val="single"/>
              <w:right w:color="auto" w:space="0" w:sz="4" w:val="single"/>
            </w:tcBorders>
            <w:noWrap/>
            <w:vAlign w:val="bottom"/>
            <w:hideMark/>
          </w:tcPr>
          <w:p w:rsidP="00F34452" w:rsidR="00F34452" w:rsidRDefault="00F34452" w:rsidRPr="00F34452">
            <w:r w:rsidRPr="00F34452">
              <w:t>0</w:t>
            </w:r>
          </w:p>
        </w:tc>
      </w:tr>
      <w:tr w:rsidR="00F34452" w:rsidRPr="00F34452" w:rsidTr="00F34452">
        <w:trPr>
          <w:trHeight w:val="285"/>
        </w:trPr>
        <w:tc>
          <w:tcPr>
            <w:tcW w:type="pct" w:w="1733"/>
            <w:tcBorders>
              <w:top w:val="nil"/>
              <w:left w:color="auto" w:space="0" w:sz="4" w:val="single"/>
              <w:bottom w:color="auto" w:space="0" w:sz="4" w:val="single"/>
              <w:right w:color="auto" w:space="0" w:sz="4" w:val="single"/>
            </w:tcBorders>
            <w:noWrap/>
            <w:vAlign w:val="bottom"/>
            <w:hideMark/>
          </w:tcPr>
          <w:p w:rsidP="00F34452" w:rsidR="00F34452" w:rsidRDefault="00F34452" w:rsidRPr="00F34452">
            <w:r w:rsidRPr="00F34452">
              <w:t>Tshipise Resort Supply</w:t>
            </w:r>
          </w:p>
        </w:tc>
        <w:tc>
          <w:tcPr>
            <w:tcW w:type="pct" w:w="467"/>
            <w:tcBorders>
              <w:top w:val="nil"/>
              <w:left w:val="nil"/>
              <w:bottom w:color="auto" w:space="0" w:sz="4" w:val="single"/>
              <w:right w:color="auto" w:space="0" w:sz="4" w:val="single"/>
            </w:tcBorders>
            <w:noWrap/>
            <w:vAlign w:val="bottom"/>
            <w:hideMark/>
          </w:tcPr>
          <w:p w:rsidP="00F34452" w:rsidR="00F34452" w:rsidRDefault="00F34452" w:rsidRPr="00F34452">
            <w:r w:rsidRPr="00F34452">
              <w:t>NN0/7</w:t>
            </w:r>
          </w:p>
        </w:tc>
        <w:tc>
          <w:tcPr>
            <w:tcW w:type="pct" w:w="600"/>
            <w:tcBorders>
              <w:top w:val="nil"/>
              <w:left w:val="nil"/>
              <w:bottom w:color="auto" w:space="0" w:sz="4" w:val="single"/>
              <w:right w:color="auto" w:space="0" w:sz="4" w:val="single"/>
            </w:tcBorders>
            <w:noWrap/>
            <w:vAlign w:val="bottom"/>
            <w:hideMark/>
          </w:tcPr>
          <w:p w:rsidP="00F34452" w:rsidR="00F34452" w:rsidRDefault="00F34452" w:rsidRPr="00F34452">
            <w:r w:rsidRPr="00F34452">
              <w:t>Musina</w:t>
            </w:r>
          </w:p>
        </w:tc>
        <w:tc>
          <w:tcPr>
            <w:tcW w:type="pct" w:w="533"/>
            <w:tcBorders>
              <w:top w:val="nil"/>
              <w:left w:val="nil"/>
              <w:bottom w:color="auto" w:space="0" w:sz="4" w:val="single"/>
              <w:right w:val="nil"/>
            </w:tcBorders>
            <w:noWrap/>
            <w:vAlign w:val="bottom"/>
            <w:hideMark/>
          </w:tcPr>
          <w:p w:rsidP="00F34452" w:rsidR="00F34452" w:rsidRDefault="00F34452" w:rsidRPr="00F34452">
            <w:r w:rsidRPr="00F34452">
              <w:t>36</w:t>
            </w:r>
          </w:p>
        </w:tc>
        <w:tc>
          <w:tcPr>
            <w:tcW w:type="pct" w:w="533"/>
            <w:tcBorders>
              <w:top w:val="nil"/>
              <w:left w:color="auto" w:space="0" w:sz="4" w:val="single"/>
              <w:bottom w:color="auto" w:space="0" w:sz="4" w:val="single"/>
              <w:right w:val="nil"/>
            </w:tcBorders>
            <w:noWrap/>
            <w:vAlign w:val="bottom"/>
            <w:hideMark/>
          </w:tcPr>
          <w:p w:rsidP="00F34452" w:rsidR="00F34452" w:rsidRDefault="00F34452" w:rsidRPr="00F34452">
            <w:r w:rsidRPr="00F34452">
              <w:t>0</w:t>
            </w:r>
          </w:p>
        </w:tc>
        <w:tc>
          <w:tcPr>
            <w:tcW w:type="pct" w:w="400"/>
            <w:tcBorders>
              <w:top w:val="nil"/>
              <w:left w:color="auto" w:space="0" w:sz="4" w:val="single"/>
              <w:bottom w:color="auto" w:space="0" w:sz="4" w:val="single"/>
              <w:right w:val="nil"/>
            </w:tcBorders>
            <w:noWrap/>
            <w:vAlign w:val="bottom"/>
            <w:hideMark/>
          </w:tcPr>
          <w:p w:rsidP="00F34452" w:rsidR="00F34452" w:rsidRDefault="00F34452" w:rsidRPr="00F34452">
            <w:r w:rsidRPr="00F34452">
              <w:t>32</w:t>
            </w:r>
          </w:p>
        </w:tc>
        <w:tc>
          <w:tcPr>
            <w:tcW w:type="pct" w:w="400"/>
            <w:tcBorders>
              <w:top w:val="nil"/>
              <w:left w:color="auto" w:space="0" w:sz="4" w:val="single"/>
              <w:bottom w:color="auto" w:space="0" w:sz="4" w:val="single"/>
              <w:right w:val="nil"/>
            </w:tcBorders>
            <w:noWrap/>
            <w:vAlign w:val="bottom"/>
            <w:hideMark/>
          </w:tcPr>
          <w:p w:rsidP="00F34452" w:rsidR="00F34452" w:rsidRDefault="00F34452" w:rsidRPr="00F34452">
            <w:r w:rsidRPr="00F34452">
              <w:t>32</w:t>
            </w:r>
          </w:p>
        </w:tc>
        <w:tc>
          <w:tcPr>
            <w:tcW w:type="pct" w:w="333"/>
            <w:tcBorders>
              <w:top w:val="nil"/>
              <w:left w:color="auto" w:space="0" w:sz="4" w:val="single"/>
              <w:bottom w:color="auto" w:space="0" w:sz="4" w:val="single"/>
              <w:right w:color="auto" w:space="0" w:sz="4" w:val="single"/>
            </w:tcBorders>
            <w:noWrap/>
            <w:vAlign w:val="bottom"/>
            <w:hideMark/>
          </w:tcPr>
          <w:p w:rsidP="00F34452" w:rsidR="00F34452" w:rsidRDefault="00F34452" w:rsidRPr="00F34452">
            <w:r w:rsidRPr="00F34452">
              <w:t>0</w:t>
            </w:r>
          </w:p>
        </w:tc>
      </w:tr>
      <w:tr w:rsidR="00F34452" w:rsidRPr="00F34452" w:rsidTr="00F34452">
        <w:trPr>
          <w:trHeight w:val="285"/>
        </w:trPr>
        <w:tc>
          <w:tcPr>
            <w:tcW w:type="pct" w:w="1733"/>
            <w:tcBorders>
              <w:top w:val="nil"/>
              <w:left w:color="auto" w:space="0" w:sz="4" w:val="single"/>
              <w:bottom w:color="auto" w:space="0" w:sz="4" w:val="single"/>
              <w:right w:color="auto" w:space="0" w:sz="4" w:val="single"/>
            </w:tcBorders>
            <w:noWrap/>
            <w:vAlign w:val="bottom"/>
            <w:hideMark/>
          </w:tcPr>
          <w:p w:rsidP="00F34452" w:rsidR="00F34452" w:rsidRDefault="00F34452" w:rsidRPr="00F34452">
            <w:r w:rsidRPr="00F34452">
              <w:t>Alexandra Scheme</w:t>
            </w:r>
          </w:p>
        </w:tc>
        <w:tc>
          <w:tcPr>
            <w:tcW w:type="pct" w:w="467"/>
            <w:tcBorders>
              <w:top w:val="nil"/>
              <w:left w:val="nil"/>
              <w:bottom w:color="auto" w:space="0" w:sz="4" w:val="single"/>
              <w:right w:color="auto" w:space="0" w:sz="4" w:val="single"/>
            </w:tcBorders>
            <w:noWrap/>
            <w:vAlign w:val="bottom"/>
            <w:hideMark/>
          </w:tcPr>
          <w:p w:rsidP="00F34452" w:rsidR="00F34452" w:rsidRDefault="00F34452" w:rsidRPr="00F34452">
            <w:r w:rsidRPr="00F34452">
              <w:t>NN1</w:t>
            </w:r>
          </w:p>
        </w:tc>
        <w:tc>
          <w:tcPr>
            <w:tcW w:type="pct" w:w="600"/>
            <w:tcBorders>
              <w:top w:val="nil"/>
              <w:left w:val="nil"/>
              <w:bottom w:color="auto" w:space="0" w:sz="4" w:val="single"/>
              <w:right w:color="auto" w:space="0" w:sz="4" w:val="single"/>
            </w:tcBorders>
            <w:noWrap/>
            <w:vAlign w:val="bottom"/>
            <w:hideMark/>
          </w:tcPr>
          <w:p w:rsidP="00F34452" w:rsidR="00F34452" w:rsidRDefault="00F34452" w:rsidRPr="00F34452">
            <w:r w:rsidRPr="00F34452">
              <w:t>Makhado</w:t>
            </w:r>
          </w:p>
        </w:tc>
        <w:tc>
          <w:tcPr>
            <w:tcW w:type="pct" w:w="533"/>
            <w:tcBorders>
              <w:top w:val="nil"/>
              <w:left w:val="nil"/>
              <w:bottom w:color="auto" w:space="0" w:sz="4" w:val="single"/>
              <w:right w:val="nil"/>
            </w:tcBorders>
            <w:noWrap/>
            <w:vAlign w:val="bottom"/>
            <w:hideMark/>
          </w:tcPr>
          <w:p w:rsidP="00F34452" w:rsidR="00F34452" w:rsidRDefault="00F34452" w:rsidRPr="00F34452">
            <w:r w:rsidRPr="00F34452">
              <w:t>10</w:t>
            </w:r>
          </w:p>
        </w:tc>
        <w:tc>
          <w:tcPr>
            <w:tcW w:type="pct" w:w="533"/>
            <w:tcBorders>
              <w:top w:val="nil"/>
              <w:left w:color="auto" w:space="0" w:sz="4" w:val="single"/>
              <w:bottom w:color="auto" w:space="0" w:sz="4" w:val="single"/>
              <w:right w:val="nil"/>
            </w:tcBorders>
            <w:noWrap/>
            <w:vAlign w:val="bottom"/>
            <w:hideMark/>
          </w:tcPr>
          <w:p w:rsidP="00F34452" w:rsidR="00F34452" w:rsidRDefault="00F34452" w:rsidRPr="00F34452">
            <w:r w:rsidRPr="00F34452">
              <w:t>25</w:t>
            </w:r>
          </w:p>
        </w:tc>
        <w:tc>
          <w:tcPr>
            <w:tcW w:type="pct" w:w="400"/>
            <w:tcBorders>
              <w:top w:val="nil"/>
              <w:left w:color="auto" w:space="0" w:sz="4" w:val="single"/>
              <w:bottom w:color="auto" w:space="0" w:sz="4" w:val="single"/>
              <w:right w:val="nil"/>
            </w:tcBorders>
            <w:noWrap/>
            <w:vAlign w:val="bottom"/>
            <w:hideMark/>
          </w:tcPr>
          <w:p w:rsidP="00F34452" w:rsidR="00F34452" w:rsidRDefault="00F34452" w:rsidRPr="00F34452">
            <w:r w:rsidRPr="00F34452">
              <w:t>50</w:t>
            </w:r>
          </w:p>
        </w:tc>
        <w:tc>
          <w:tcPr>
            <w:tcW w:type="pct" w:w="400"/>
            <w:tcBorders>
              <w:top w:val="nil"/>
              <w:left w:color="auto" w:space="0" w:sz="4" w:val="single"/>
              <w:bottom w:color="auto" w:space="0" w:sz="4" w:val="single"/>
              <w:right w:val="nil"/>
            </w:tcBorders>
            <w:noWrap/>
            <w:vAlign w:val="bottom"/>
            <w:hideMark/>
          </w:tcPr>
          <w:p w:rsidP="00F34452" w:rsidR="00F34452" w:rsidRDefault="00F34452" w:rsidRPr="00F34452">
            <w:r w:rsidRPr="00F34452">
              <w:t>15</w:t>
            </w:r>
          </w:p>
        </w:tc>
        <w:tc>
          <w:tcPr>
            <w:tcW w:type="pct" w:w="333"/>
            <w:tcBorders>
              <w:top w:val="nil"/>
              <w:left w:color="auto" w:space="0" w:sz="4" w:val="single"/>
              <w:bottom w:color="auto" w:space="0" w:sz="4" w:val="single"/>
              <w:right w:color="auto" w:space="0" w:sz="4" w:val="single"/>
            </w:tcBorders>
            <w:noWrap/>
            <w:vAlign w:val="bottom"/>
            <w:hideMark/>
          </w:tcPr>
          <w:p w:rsidP="00F34452" w:rsidR="00F34452" w:rsidRDefault="00F34452" w:rsidRPr="00F34452">
            <w:r w:rsidRPr="00F34452">
              <w:t>0</w:t>
            </w:r>
          </w:p>
        </w:tc>
      </w:tr>
      <w:tr w:rsidR="00F34452" w:rsidRPr="00F34452" w:rsidTr="00F34452">
        <w:trPr>
          <w:trHeight w:val="285"/>
        </w:trPr>
        <w:tc>
          <w:tcPr>
            <w:tcW w:type="pct" w:w="1733"/>
            <w:tcBorders>
              <w:top w:val="nil"/>
              <w:left w:color="auto" w:space="0" w:sz="4" w:val="single"/>
              <w:bottom w:color="auto" w:space="0" w:sz="4" w:val="single"/>
              <w:right w:color="auto" w:space="0" w:sz="4" w:val="single"/>
            </w:tcBorders>
            <w:noWrap/>
            <w:vAlign w:val="bottom"/>
            <w:hideMark/>
          </w:tcPr>
          <w:p w:rsidP="00F34452" w:rsidR="00F34452" w:rsidRDefault="00F34452" w:rsidRPr="00F34452">
            <w:r w:rsidRPr="00F34452">
              <w:t>Musina RWS</w:t>
            </w:r>
          </w:p>
        </w:tc>
        <w:tc>
          <w:tcPr>
            <w:tcW w:type="pct" w:w="467"/>
            <w:tcBorders>
              <w:top w:val="nil"/>
              <w:left w:val="nil"/>
              <w:bottom w:color="auto" w:space="0" w:sz="4" w:val="single"/>
              <w:right w:color="auto" w:space="0" w:sz="4" w:val="single"/>
            </w:tcBorders>
            <w:noWrap/>
            <w:vAlign w:val="bottom"/>
            <w:hideMark/>
          </w:tcPr>
          <w:p w:rsidP="00F34452" w:rsidR="00F34452" w:rsidRDefault="00F34452" w:rsidRPr="00F34452">
            <w:r w:rsidRPr="00F34452">
              <w:t>NN2</w:t>
            </w:r>
          </w:p>
        </w:tc>
        <w:tc>
          <w:tcPr>
            <w:tcW w:type="pct" w:w="600"/>
            <w:tcBorders>
              <w:top w:val="nil"/>
              <w:left w:val="nil"/>
              <w:bottom w:color="auto" w:space="0" w:sz="4" w:val="single"/>
              <w:right w:color="auto" w:space="0" w:sz="4" w:val="single"/>
            </w:tcBorders>
            <w:noWrap/>
            <w:vAlign w:val="bottom"/>
            <w:hideMark/>
          </w:tcPr>
          <w:p w:rsidP="00F34452" w:rsidR="00F34452" w:rsidRDefault="00F34452" w:rsidRPr="00F34452">
            <w:r w:rsidRPr="00F34452">
              <w:t>Musina</w:t>
            </w:r>
          </w:p>
        </w:tc>
        <w:tc>
          <w:tcPr>
            <w:tcW w:type="pct" w:w="533"/>
            <w:tcBorders>
              <w:top w:val="nil"/>
              <w:left w:val="nil"/>
              <w:bottom w:color="auto" w:space="0" w:sz="4" w:val="single"/>
              <w:right w:color="auto" w:space="0" w:sz="4" w:val="single"/>
            </w:tcBorders>
            <w:noWrap/>
            <w:vAlign w:val="bottom"/>
            <w:hideMark/>
          </w:tcPr>
          <w:p w:rsidP="00F34452" w:rsidR="00F34452" w:rsidRDefault="00F34452" w:rsidRPr="00F34452">
            <w:r w:rsidRPr="00F34452">
              <w:t>75</w:t>
            </w:r>
          </w:p>
        </w:tc>
        <w:tc>
          <w:tcPr>
            <w:tcW w:type="pct" w:w="533"/>
            <w:tcBorders>
              <w:top w:val="nil"/>
              <w:left w:val="nil"/>
              <w:bottom w:color="auto" w:space="0" w:sz="4" w:val="single"/>
              <w:right w:color="auto" w:space="0" w:sz="4" w:val="single"/>
            </w:tcBorders>
            <w:noWrap/>
            <w:vAlign w:val="bottom"/>
            <w:hideMark/>
          </w:tcPr>
          <w:p w:rsidP="00F34452" w:rsidR="00F34452" w:rsidRDefault="00F34452" w:rsidRPr="00F34452">
            <w:r w:rsidRPr="00F34452">
              <w:t>18</w:t>
            </w:r>
          </w:p>
        </w:tc>
        <w:tc>
          <w:tcPr>
            <w:tcW w:type="pct" w:w="400"/>
            <w:tcBorders>
              <w:top w:val="nil"/>
              <w:left w:val="nil"/>
              <w:bottom w:color="auto" w:space="0" w:sz="4" w:val="single"/>
              <w:right w:color="auto" w:space="0" w:sz="4" w:val="single"/>
            </w:tcBorders>
            <w:noWrap/>
            <w:vAlign w:val="bottom"/>
            <w:hideMark/>
          </w:tcPr>
          <w:p w:rsidP="00F34452" w:rsidR="00F34452" w:rsidRDefault="00F34452" w:rsidRPr="00F34452">
            <w:r w:rsidRPr="00F34452">
              <w:t>3</w:t>
            </w:r>
          </w:p>
        </w:tc>
        <w:tc>
          <w:tcPr>
            <w:tcW w:type="pct" w:w="400"/>
            <w:tcBorders>
              <w:top w:val="nil"/>
              <w:left w:val="nil"/>
              <w:bottom w:color="auto" w:space="0" w:sz="4" w:val="single"/>
              <w:right w:color="auto" w:space="0" w:sz="4" w:val="single"/>
            </w:tcBorders>
            <w:noWrap/>
            <w:vAlign w:val="bottom"/>
            <w:hideMark/>
          </w:tcPr>
          <w:p w:rsidP="00F34452" w:rsidR="00F34452" w:rsidRDefault="00F34452" w:rsidRPr="00F34452">
            <w:r w:rsidRPr="00F34452">
              <w:t>0</w:t>
            </w:r>
          </w:p>
        </w:tc>
        <w:tc>
          <w:tcPr>
            <w:tcW w:type="pct" w:w="333"/>
            <w:tcBorders>
              <w:top w:val="nil"/>
              <w:left w:val="nil"/>
              <w:bottom w:color="auto" w:space="0" w:sz="4" w:val="single"/>
              <w:right w:color="auto" w:space="0" w:sz="4" w:val="single"/>
            </w:tcBorders>
            <w:noWrap/>
            <w:vAlign w:val="bottom"/>
            <w:hideMark/>
          </w:tcPr>
          <w:p w:rsidP="00F34452" w:rsidR="00F34452" w:rsidRDefault="00F34452" w:rsidRPr="00F34452">
            <w:r w:rsidRPr="00F34452">
              <w:t>3</w:t>
            </w:r>
          </w:p>
        </w:tc>
      </w:tr>
      <w:tr w:rsidR="00F34452" w:rsidRPr="00F34452" w:rsidTr="00F34452">
        <w:trPr>
          <w:trHeight w:val="285"/>
        </w:trPr>
        <w:tc>
          <w:tcPr>
            <w:tcW w:type="pct" w:w="1733"/>
            <w:tcBorders>
              <w:top w:val="nil"/>
              <w:left w:color="auto" w:space="0" w:sz="4" w:val="single"/>
              <w:bottom w:color="auto" w:space="0" w:sz="4" w:val="single"/>
              <w:right w:color="auto" w:space="0" w:sz="4" w:val="single"/>
            </w:tcBorders>
            <w:noWrap/>
            <w:vAlign w:val="bottom"/>
            <w:hideMark/>
          </w:tcPr>
          <w:p w:rsidP="00F34452" w:rsidR="00F34452" w:rsidRDefault="00F34452" w:rsidRPr="00F34452">
            <w:r w:rsidRPr="00F34452">
              <w:t>Buys Dorp Scheme</w:t>
            </w:r>
          </w:p>
        </w:tc>
        <w:tc>
          <w:tcPr>
            <w:tcW w:type="pct" w:w="467"/>
            <w:tcBorders>
              <w:top w:val="nil"/>
              <w:left w:val="nil"/>
              <w:bottom w:color="auto" w:space="0" w:sz="4" w:val="single"/>
              <w:right w:color="auto" w:space="0" w:sz="4" w:val="single"/>
            </w:tcBorders>
            <w:noWrap/>
            <w:vAlign w:val="bottom"/>
            <w:hideMark/>
          </w:tcPr>
          <w:p w:rsidP="00F34452" w:rsidR="00F34452" w:rsidRDefault="00F34452" w:rsidRPr="00F34452">
            <w:r w:rsidRPr="00F34452">
              <w:t>NN3</w:t>
            </w:r>
          </w:p>
        </w:tc>
        <w:tc>
          <w:tcPr>
            <w:tcW w:type="pct" w:w="600"/>
            <w:tcBorders>
              <w:top w:val="nil"/>
              <w:left w:val="nil"/>
              <w:bottom w:color="auto" w:space="0" w:sz="4" w:val="single"/>
              <w:right w:color="auto" w:space="0" w:sz="4" w:val="single"/>
            </w:tcBorders>
            <w:noWrap/>
            <w:vAlign w:val="bottom"/>
            <w:hideMark/>
          </w:tcPr>
          <w:p w:rsidP="00F34452" w:rsidR="00F34452" w:rsidRDefault="00F34452" w:rsidRPr="00F34452">
            <w:r w:rsidRPr="00F34452">
              <w:t>Makhado</w:t>
            </w:r>
          </w:p>
        </w:tc>
        <w:tc>
          <w:tcPr>
            <w:tcW w:type="pct" w:w="533"/>
            <w:tcBorders>
              <w:top w:val="nil"/>
              <w:left w:val="nil"/>
              <w:bottom w:color="auto" w:space="0" w:sz="4" w:val="single"/>
              <w:right w:color="auto" w:space="0" w:sz="4" w:val="single"/>
            </w:tcBorders>
            <w:noWrap/>
            <w:vAlign w:val="bottom"/>
            <w:hideMark/>
          </w:tcPr>
          <w:p w:rsidP="00F34452" w:rsidR="00F34452" w:rsidRDefault="00F34452" w:rsidRPr="00F34452">
            <w:r w:rsidRPr="00F34452">
              <w:t>73</w:t>
            </w:r>
          </w:p>
        </w:tc>
        <w:tc>
          <w:tcPr>
            <w:tcW w:type="pct" w:w="533"/>
            <w:tcBorders>
              <w:top w:val="nil"/>
              <w:left w:val="nil"/>
              <w:bottom w:color="auto" w:space="0" w:sz="4" w:val="single"/>
              <w:right w:color="auto" w:space="0" w:sz="4" w:val="single"/>
            </w:tcBorders>
            <w:noWrap/>
            <w:vAlign w:val="bottom"/>
            <w:hideMark/>
          </w:tcPr>
          <w:p w:rsidP="00F34452" w:rsidR="00F34452" w:rsidRDefault="00F34452" w:rsidRPr="00F34452">
            <w:r w:rsidRPr="00F34452">
              <w:t>13</w:t>
            </w:r>
          </w:p>
        </w:tc>
        <w:tc>
          <w:tcPr>
            <w:tcW w:type="pct" w:w="400"/>
            <w:tcBorders>
              <w:top w:val="nil"/>
              <w:left w:val="nil"/>
              <w:bottom w:color="auto" w:space="0" w:sz="4" w:val="single"/>
              <w:right w:color="auto" w:space="0" w:sz="4" w:val="single"/>
            </w:tcBorders>
            <w:noWrap/>
            <w:vAlign w:val="bottom"/>
            <w:hideMark/>
          </w:tcPr>
          <w:p w:rsidP="00F34452" w:rsidR="00F34452" w:rsidRDefault="00F34452" w:rsidRPr="00F34452">
            <w:r w:rsidRPr="00F34452">
              <w:t>14</w:t>
            </w:r>
          </w:p>
        </w:tc>
        <w:tc>
          <w:tcPr>
            <w:tcW w:type="pct" w:w="400"/>
            <w:tcBorders>
              <w:top w:val="nil"/>
              <w:left w:val="nil"/>
              <w:bottom w:color="auto" w:space="0" w:sz="4" w:val="single"/>
              <w:right w:color="auto" w:space="0" w:sz="4" w:val="single"/>
            </w:tcBorders>
            <w:noWrap/>
            <w:vAlign w:val="bottom"/>
            <w:hideMark/>
          </w:tcPr>
          <w:p w:rsidP="00F34452" w:rsidR="00F34452" w:rsidRDefault="00F34452" w:rsidRPr="00F34452">
            <w:r w:rsidRPr="00F34452">
              <w:t>0</w:t>
            </w:r>
          </w:p>
        </w:tc>
        <w:tc>
          <w:tcPr>
            <w:tcW w:type="pct" w:w="333"/>
            <w:tcBorders>
              <w:top w:val="nil"/>
              <w:left w:val="nil"/>
              <w:bottom w:color="auto" w:space="0" w:sz="4" w:val="single"/>
              <w:right w:color="auto" w:space="0" w:sz="4" w:val="single"/>
            </w:tcBorders>
            <w:noWrap/>
            <w:vAlign w:val="bottom"/>
            <w:hideMark/>
          </w:tcPr>
          <w:p w:rsidP="00F34452" w:rsidR="00F34452" w:rsidRDefault="00F34452" w:rsidRPr="00F34452">
            <w:r w:rsidRPr="00F34452">
              <w:t>0</w:t>
            </w:r>
          </w:p>
        </w:tc>
      </w:tr>
      <w:tr w:rsidR="00F34452" w:rsidRPr="00F34452" w:rsidTr="00F34452">
        <w:trPr>
          <w:trHeight w:val="285"/>
        </w:trPr>
        <w:tc>
          <w:tcPr>
            <w:tcW w:type="pct" w:w="1733"/>
            <w:tcBorders>
              <w:top w:val="nil"/>
              <w:left w:color="auto" w:space="0" w:sz="4" w:val="single"/>
              <w:bottom w:color="auto" w:space="0" w:sz="4" w:val="single"/>
              <w:right w:color="auto" w:space="0" w:sz="4" w:val="single"/>
            </w:tcBorders>
            <w:noWrap/>
            <w:vAlign w:val="bottom"/>
            <w:hideMark/>
          </w:tcPr>
          <w:p w:rsidP="00F34452" w:rsidR="00F34452" w:rsidRDefault="00F34452" w:rsidRPr="00F34452">
            <w:r w:rsidRPr="00F34452">
              <w:t>Damani RWS</w:t>
            </w:r>
          </w:p>
        </w:tc>
        <w:tc>
          <w:tcPr>
            <w:tcW w:type="pct" w:w="467"/>
            <w:tcBorders>
              <w:top w:val="nil"/>
              <w:left w:val="nil"/>
              <w:bottom w:color="auto" w:space="0" w:sz="4" w:val="single"/>
              <w:right w:color="auto" w:space="0" w:sz="4" w:val="single"/>
            </w:tcBorders>
            <w:noWrap/>
            <w:vAlign w:val="bottom"/>
            <w:hideMark/>
          </w:tcPr>
          <w:p w:rsidP="00F34452" w:rsidR="00F34452" w:rsidRDefault="00F34452" w:rsidRPr="00F34452">
            <w:r w:rsidRPr="00F34452">
              <w:t>NN4</w:t>
            </w:r>
          </w:p>
        </w:tc>
        <w:tc>
          <w:tcPr>
            <w:tcW w:type="pct" w:w="600"/>
            <w:tcBorders>
              <w:top w:val="nil"/>
              <w:left w:val="nil"/>
              <w:bottom w:color="auto" w:space="0" w:sz="4" w:val="single"/>
              <w:right w:color="auto" w:space="0" w:sz="4" w:val="single"/>
            </w:tcBorders>
            <w:noWrap/>
            <w:vAlign w:val="bottom"/>
            <w:hideMark/>
          </w:tcPr>
          <w:p w:rsidP="00F34452" w:rsidR="00F34452" w:rsidRDefault="00F34452" w:rsidRPr="00F34452">
            <w:r w:rsidRPr="00F34452">
              <w:t>Thulamela</w:t>
            </w:r>
          </w:p>
        </w:tc>
        <w:tc>
          <w:tcPr>
            <w:tcW w:type="pct" w:w="533"/>
            <w:tcBorders>
              <w:top w:val="nil"/>
              <w:left w:val="nil"/>
              <w:bottom w:color="auto" w:space="0" w:sz="4" w:val="single"/>
              <w:right w:color="auto" w:space="0" w:sz="4" w:val="single"/>
            </w:tcBorders>
            <w:noWrap/>
            <w:vAlign w:val="bottom"/>
            <w:hideMark/>
          </w:tcPr>
          <w:p w:rsidP="00F34452" w:rsidR="00F34452" w:rsidRDefault="00F34452" w:rsidRPr="00F34452">
            <w:r w:rsidRPr="00F34452">
              <w:t>10</w:t>
            </w:r>
          </w:p>
        </w:tc>
        <w:tc>
          <w:tcPr>
            <w:tcW w:type="pct" w:w="533"/>
            <w:tcBorders>
              <w:top w:val="nil"/>
              <w:left w:val="nil"/>
              <w:bottom w:color="auto" w:space="0" w:sz="4" w:val="single"/>
              <w:right w:color="auto" w:space="0" w:sz="4" w:val="single"/>
            </w:tcBorders>
            <w:noWrap/>
            <w:vAlign w:val="bottom"/>
            <w:hideMark/>
          </w:tcPr>
          <w:p w:rsidP="00F34452" w:rsidR="00F34452" w:rsidRDefault="00F34452" w:rsidRPr="00F34452">
            <w:r w:rsidRPr="00F34452">
              <w:t>42</w:t>
            </w:r>
          </w:p>
        </w:tc>
        <w:tc>
          <w:tcPr>
            <w:tcW w:type="pct" w:w="400"/>
            <w:tcBorders>
              <w:top w:val="nil"/>
              <w:left w:val="nil"/>
              <w:bottom w:color="auto" w:space="0" w:sz="4" w:val="single"/>
              <w:right w:color="auto" w:space="0" w:sz="4" w:val="single"/>
            </w:tcBorders>
            <w:noWrap/>
            <w:vAlign w:val="bottom"/>
            <w:hideMark/>
          </w:tcPr>
          <w:p w:rsidP="00F34452" w:rsidR="00F34452" w:rsidRDefault="00F34452" w:rsidRPr="00F34452">
            <w:r w:rsidRPr="00F34452">
              <w:t>25</w:t>
            </w:r>
          </w:p>
        </w:tc>
        <w:tc>
          <w:tcPr>
            <w:tcW w:type="pct" w:w="400"/>
            <w:tcBorders>
              <w:top w:val="nil"/>
              <w:left w:val="nil"/>
              <w:bottom w:color="auto" w:space="0" w:sz="4" w:val="single"/>
              <w:right w:color="auto" w:space="0" w:sz="4" w:val="single"/>
            </w:tcBorders>
            <w:noWrap/>
            <w:vAlign w:val="bottom"/>
            <w:hideMark/>
          </w:tcPr>
          <w:p w:rsidP="00F34452" w:rsidR="00F34452" w:rsidRDefault="00F34452" w:rsidRPr="00F34452">
            <w:r w:rsidRPr="00F34452">
              <w:t>15</w:t>
            </w:r>
          </w:p>
        </w:tc>
        <w:tc>
          <w:tcPr>
            <w:tcW w:type="pct" w:w="333"/>
            <w:tcBorders>
              <w:top w:val="nil"/>
              <w:left w:val="nil"/>
              <w:bottom w:color="auto" w:space="0" w:sz="4" w:val="single"/>
              <w:right w:color="auto" w:space="0" w:sz="4" w:val="single"/>
            </w:tcBorders>
            <w:noWrap/>
            <w:vAlign w:val="bottom"/>
            <w:hideMark/>
          </w:tcPr>
          <w:p w:rsidP="00F34452" w:rsidR="00F34452" w:rsidRDefault="00F34452" w:rsidRPr="00F34452">
            <w:r w:rsidRPr="00F34452">
              <w:t>8</w:t>
            </w:r>
          </w:p>
        </w:tc>
      </w:tr>
      <w:tr w:rsidR="00F34452" w:rsidRPr="00F34452" w:rsidTr="00F34452">
        <w:trPr>
          <w:trHeight w:val="285"/>
        </w:trPr>
        <w:tc>
          <w:tcPr>
            <w:tcW w:type="pct" w:w="1733"/>
            <w:tcBorders>
              <w:top w:val="nil"/>
              <w:left w:color="auto" w:space="0" w:sz="4" w:val="single"/>
              <w:bottom w:color="auto" w:space="0" w:sz="4" w:val="single"/>
              <w:right w:color="auto" w:space="0" w:sz="4" w:val="single"/>
            </w:tcBorders>
            <w:noWrap/>
            <w:vAlign w:val="bottom"/>
            <w:hideMark/>
          </w:tcPr>
          <w:p w:rsidP="00F34452" w:rsidR="00F34452" w:rsidRDefault="00F34452" w:rsidRPr="00F34452">
            <w:r w:rsidRPr="00F34452">
              <w:t>Makhado RWS</w:t>
            </w:r>
          </w:p>
        </w:tc>
        <w:tc>
          <w:tcPr>
            <w:tcW w:type="pct" w:w="467"/>
            <w:tcBorders>
              <w:top w:val="nil"/>
              <w:left w:val="nil"/>
              <w:bottom w:color="auto" w:space="0" w:sz="4" w:val="single"/>
              <w:right w:color="auto" w:space="0" w:sz="4" w:val="single"/>
            </w:tcBorders>
            <w:noWrap/>
            <w:vAlign w:val="bottom"/>
            <w:hideMark/>
          </w:tcPr>
          <w:p w:rsidP="00F34452" w:rsidR="00F34452" w:rsidRDefault="00F34452" w:rsidRPr="00F34452">
            <w:r w:rsidRPr="00F34452">
              <w:t>NN5</w:t>
            </w:r>
          </w:p>
        </w:tc>
        <w:tc>
          <w:tcPr>
            <w:tcW w:type="pct" w:w="600"/>
            <w:tcBorders>
              <w:top w:val="nil"/>
              <w:left w:val="nil"/>
              <w:bottom w:color="auto" w:space="0" w:sz="4" w:val="single"/>
              <w:right w:color="auto" w:space="0" w:sz="4" w:val="single"/>
            </w:tcBorders>
            <w:noWrap/>
            <w:vAlign w:val="bottom"/>
            <w:hideMark/>
          </w:tcPr>
          <w:p w:rsidP="00F34452" w:rsidR="00F34452" w:rsidRDefault="00F34452" w:rsidRPr="00F34452">
            <w:r w:rsidRPr="00F34452">
              <w:t>Makhado</w:t>
            </w:r>
          </w:p>
        </w:tc>
        <w:tc>
          <w:tcPr>
            <w:tcW w:type="pct" w:w="533"/>
            <w:tcBorders>
              <w:top w:val="nil"/>
              <w:left w:val="nil"/>
              <w:bottom w:color="auto" w:space="0" w:sz="4" w:val="single"/>
              <w:right w:color="auto" w:space="0" w:sz="4" w:val="single"/>
            </w:tcBorders>
            <w:noWrap/>
            <w:vAlign w:val="bottom"/>
            <w:hideMark/>
          </w:tcPr>
          <w:p w:rsidP="00F34452" w:rsidR="00F34452" w:rsidRDefault="00F34452" w:rsidRPr="00F34452">
            <w:r w:rsidRPr="00F34452">
              <w:t>92</w:t>
            </w:r>
          </w:p>
        </w:tc>
        <w:tc>
          <w:tcPr>
            <w:tcW w:type="pct" w:w="533"/>
            <w:tcBorders>
              <w:top w:val="nil"/>
              <w:left w:val="nil"/>
              <w:bottom w:color="auto" w:space="0" w:sz="4" w:val="single"/>
              <w:right w:color="auto" w:space="0" w:sz="4" w:val="single"/>
            </w:tcBorders>
            <w:noWrap/>
            <w:vAlign w:val="bottom"/>
            <w:hideMark/>
          </w:tcPr>
          <w:p w:rsidP="00F34452" w:rsidR="00F34452" w:rsidRDefault="00F34452" w:rsidRPr="00F34452">
            <w:r w:rsidRPr="00F34452">
              <w:t>8</w:t>
            </w:r>
          </w:p>
        </w:tc>
        <w:tc>
          <w:tcPr>
            <w:tcW w:type="pct" w:w="400"/>
            <w:tcBorders>
              <w:top w:val="nil"/>
              <w:left w:val="nil"/>
              <w:bottom w:color="auto" w:space="0" w:sz="4" w:val="single"/>
              <w:right w:color="auto" w:space="0" w:sz="4" w:val="single"/>
            </w:tcBorders>
            <w:noWrap/>
            <w:vAlign w:val="bottom"/>
            <w:hideMark/>
          </w:tcPr>
          <w:p w:rsidP="00F34452" w:rsidR="00F34452" w:rsidRDefault="00F34452" w:rsidRPr="00F34452">
            <w:r w:rsidRPr="00F34452">
              <w:t>0</w:t>
            </w:r>
          </w:p>
        </w:tc>
        <w:tc>
          <w:tcPr>
            <w:tcW w:type="pct" w:w="400"/>
            <w:tcBorders>
              <w:top w:val="nil"/>
              <w:left w:val="nil"/>
              <w:bottom w:color="auto" w:space="0" w:sz="4" w:val="single"/>
              <w:right w:color="auto" w:space="0" w:sz="4" w:val="single"/>
            </w:tcBorders>
            <w:noWrap/>
            <w:vAlign w:val="bottom"/>
            <w:hideMark/>
          </w:tcPr>
          <w:p w:rsidP="00F34452" w:rsidR="00F34452" w:rsidRDefault="00F34452" w:rsidRPr="00F34452">
            <w:r w:rsidRPr="00F34452">
              <w:t>0</w:t>
            </w:r>
          </w:p>
        </w:tc>
        <w:tc>
          <w:tcPr>
            <w:tcW w:type="pct" w:w="333"/>
            <w:tcBorders>
              <w:top w:val="nil"/>
              <w:left w:val="nil"/>
              <w:bottom w:color="auto" w:space="0" w:sz="4" w:val="single"/>
              <w:right w:color="auto" w:space="0" w:sz="4" w:val="single"/>
            </w:tcBorders>
            <w:noWrap/>
            <w:vAlign w:val="bottom"/>
            <w:hideMark/>
          </w:tcPr>
          <w:p w:rsidP="00F34452" w:rsidR="00F34452" w:rsidRDefault="00F34452" w:rsidRPr="00F34452">
            <w:r w:rsidRPr="00F34452">
              <w:t>0</w:t>
            </w:r>
          </w:p>
        </w:tc>
      </w:tr>
      <w:tr w:rsidR="00F34452" w:rsidRPr="00F34452" w:rsidTr="00F34452">
        <w:trPr>
          <w:trHeight w:val="285"/>
        </w:trPr>
        <w:tc>
          <w:tcPr>
            <w:tcW w:type="pct" w:w="1733"/>
            <w:tcBorders>
              <w:top w:val="nil"/>
              <w:left w:color="auto" w:space="0" w:sz="4" w:val="single"/>
              <w:bottom w:color="auto" w:space="0" w:sz="4" w:val="single"/>
              <w:right w:color="auto" w:space="0" w:sz="4" w:val="single"/>
            </w:tcBorders>
            <w:noWrap/>
            <w:vAlign w:val="bottom"/>
            <w:hideMark/>
          </w:tcPr>
          <w:p w:rsidP="00F34452" w:rsidR="00F34452" w:rsidRDefault="00F34452" w:rsidRPr="00F34452">
            <w:r w:rsidRPr="00F34452">
              <w:t>Luphephe Nwanedzi RWS</w:t>
            </w:r>
          </w:p>
        </w:tc>
        <w:tc>
          <w:tcPr>
            <w:tcW w:type="pct" w:w="467"/>
            <w:tcBorders>
              <w:top w:val="nil"/>
              <w:left w:val="nil"/>
              <w:bottom w:color="auto" w:space="0" w:sz="4" w:val="single"/>
              <w:right w:color="auto" w:space="0" w:sz="4" w:val="single"/>
            </w:tcBorders>
            <w:noWrap/>
            <w:vAlign w:val="bottom"/>
            <w:hideMark/>
          </w:tcPr>
          <w:p w:rsidP="00F34452" w:rsidR="00F34452" w:rsidRDefault="00F34452" w:rsidRPr="00F34452">
            <w:r w:rsidRPr="00F34452">
              <w:t>NN6A</w:t>
            </w:r>
          </w:p>
        </w:tc>
        <w:tc>
          <w:tcPr>
            <w:tcW w:type="pct" w:w="600"/>
            <w:tcBorders>
              <w:top w:val="nil"/>
              <w:left w:val="nil"/>
              <w:bottom w:color="auto" w:space="0" w:sz="4" w:val="single"/>
              <w:right w:color="auto" w:space="0" w:sz="4" w:val="single"/>
            </w:tcBorders>
            <w:noWrap/>
            <w:vAlign w:val="bottom"/>
            <w:hideMark/>
          </w:tcPr>
          <w:p w:rsidP="00F34452" w:rsidR="00F34452" w:rsidRDefault="00F34452" w:rsidRPr="00F34452">
            <w:r w:rsidRPr="00F34452">
              <w:t>Musina</w:t>
            </w:r>
          </w:p>
        </w:tc>
        <w:tc>
          <w:tcPr>
            <w:tcW w:type="pct" w:w="533"/>
            <w:tcBorders>
              <w:top w:val="nil"/>
              <w:left w:val="nil"/>
              <w:bottom w:color="auto" w:space="0" w:sz="4" w:val="single"/>
              <w:right w:color="auto" w:space="0" w:sz="4" w:val="single"/>
            </w:tcBorders>
            <w:noWrap/>
            <w:vAlign w:val="bottom"/>
            <w:hideMark/>
          </w:tcPr>
          <w:p w:rsidP="00F34452" w:rsidR="00F34452" w:rsidRDefault="00F34452" w:rsidRPr="00F34452">
            <w:r w:rsidRPr="00F34452">
              <w:t>7</w:t>
            </w:r>
          </w:p>
        </w:tc>
        <w:tc>
          <w:tcPr>
            <w:tcW w:type="pct" w:w="533"/>
            <w:tcBorders>
              <w:top w:val="nil"/>
              <w:left w:val="nil"/>
              <w:bottom w:color="auto" w:space="0" w:sz="4" w:val="single"/>
              <w:right w:color="auto" w:space="0" w:sz="4" w:val="single"/>
            </w:tcBorders>
            <w:noWrap/>
            <w:vAlign w:val="bottom"/>
            <w:hideMark/>
          </w:tcPr>
          <w:p w:rsidP="00F34452" w:rsidR="00F34452" w:rsidRDefault="00F34452" w:rsidRPr="00F34452">
            <w:r w:rsidRPr="00F34452">
              <w:t>15</w:t>
            </w:r>
          </w:p>
        </w:tc>
        <w:tc>
          <w:tcPr>
            <w:tcW w:type="pct" w:w="400"/>
            <w:tcBorders>
              <w:top w:val="nil"/>
              <w:left w:val="nil"/>
              <w:bottom w:color="auto" w:space="0" w:sz="4" w:val="single"/>
              <w:right w:color="auto" w:space="0" w:sz="4" w:val="single"/>
            </w:tcBorders>
            <w:noWrap/>
            <w:vAlign w:val="bottom"/>
            <w:hideMark/>
          </w:tcPr>
          <w:p w:rsidP="00F34452" w:rsidR="00F34452" w:rsidRDefault="00F34452" w:rsidRPr="00F34452">
            <w:r w:rsidRPr="00F34452">
              <w:t>48</w:t>
            </w:r>
          </w:p>
        </w:tc>
        <w:tc>
          <w:tcPr>
            <w:tcW w:type="pct" w:w="400"/>
            <w:tcBorders>
              <w:top w:val="nil"/>
              <w:left w:val="nil"/>
              <w:bottom w:color="auto" w:space="0" w:sz="4" w:val="single"/>
              <w:right w:color="auto" w:space="0" w:sz="4" w:val="single"/>
            </w:tcBorders>
            <w:noWrap/>
            <w:vAlign w:val="bottom"/>
            <w:hideMark/>
          </w:tcPr>
          <w:p w:rsidP="00F34452" w:rsidR="00F34452" w:rsidRDefault="00F34452" w:rsidRPr="00F34452">
            <w:r w:rsidRPr="00F34452">
              <w:t>29</w:t>
            </w:r>
          </w:p>
        </w:tc>
        <w:tc>
          <w:tcPr>
            <w:tcW w:type="pct" w:w="333"/>
            <w:tcBorders>
              <w:top w:val="nil"/>
              <w:left w:val="nil"/>
              <w:bottom w:color="auto" w:space="0" w:sz="4" w:val="single"/>
              <w:right w:color="auto" w:space="0" w:sz="4" w:val="single"/>
            </w:tcBorders>
            <w:noWrap/>
            <w:vAlign w:val="bottom"/>
            <w:hideMark/>
          </w:tcPr>
          <w:p w:rsidP="00F34452" w:rsidR="00F34452" w:rsidRDefault="00F34452" w:rsidRPr="00F34452">
            <w:r w:rsidRPr="00F34452">
              <w:t>0</w:t>
            </w:r>
          </w:p>
        </w:tc>
      </w:tr>
      <w:tr w:rsidR="00F34452" w:rsidRPr="00F34452" w:rsidTr="00F34452">
        <w:trPr>
          <w:trHeight w:val="285"/>
        </w:trPr>
        <w:tc>
          <w:tcPr>
            <w:tcW w:type="pct" w:w="1733"/>
            <w:tcBorders>
              <w:top w:val="nil"/>
              <w:left w:color="auto" w:space="0" w:sz="4" w:val="single"/>
              <w:bottom w:color="auto" w:space="0" w:sz="4" w:val="single"/>
              <w:right w:color="auto" w:space="0" w:sz="4" w:val="single"/>
            </w:tcBorders>
            <w:noWrap/>
            <w:vAlign w:val="bottom"/>
            <w:hideMark/>
          </w:tcPr>
          <w:p w:rsidP="00F34452" w:rsidR="00F34452" w:rsidRDefault="00F34452" w:rsidRPr="00F34452">
            <w:r w:rsidRPr="00F34452">
              <w:t>Luphephe Nwanedzi North RWS</w:t>
            </w:r>
          </w:p>
        </w:tc>
        <w:tc>
          <w:tcPr>
            <w:tcW w:type="pct" w:w="467"/>
            <w:tcBorders>
              <w:top w:val="nil"/>
              <w:left w:val="nil"/>
              <w:bottom w:color="auto" w:space="0" w:sz="4" w:val="single"/>
              <w:right w:color="auto" w:space="0" w:sz="4" w:val="single"/>
            </w:tcBorders>
            <w:noWrap/>
            <w:vAlign w:val="bottom"/>
            <w:hideMark/>
          </w:tcPr>
          <w:p w:rsidP="00F34452" w:rsidR="00F34452" w:rsidRDefault="00F34452" w:rsidRPr="00F34452">
            <w:r w:rsidRPr="00F34452">
              <w:t>NN6B</w:t>
            </w:r>
          </w:p>
        </w:tc>
        <w:tc>
          <w:tcPr>
            <w:tcW w:type="pct" w:w="600"/>
            <w:tcBorders>
              <w:top w:val="nil"/>
              <w:left w:val="nil"/>
              <w:bottom w:color="auto" w:space="0" w:sz="4" w:val="single"/>
              <w:right w:color="auto" w:space="0" w:sz="4" w:val="single"/>
            </w:tcBorders>
            <w:noWrap/>
            <w:vAlign w:val="bottom"/>
            <w:hideMark/>
          </w:tcPr>
          <w:p w:rsidP="00F34452" w:rsidR="00F34452" w:rsidRDefault="00F34452" w:rsidRPr="00F34452">
            <w:r w:rsidRPr="00F34452">
              <w:t>Musina</w:t>
            </w:r>
          </w:p>
        </w:tc>
        <w:tc>
          <w:tcPr>
            <w:tcW w:type="pct" w:w="533"/>
            <w:tcBorders>
              <w:top w:val="nil"/>
              <w:left w:val="nil"/>
              <w:bottom w:color="auto" w:space="0" w:sz="4" w:val="single"/>
              <w:right w:color="auto" w:space="0" w:sz="4" w:val="single"/>
            </w:tcBorders>
            <w:noWrap/>
            <w:vAlign w:val="bottom"/>
            <w:hideMark/>
          </w:tcPr>
          <w:p w:rsidP="00F34452" w:rsidR="00F34452" w:rsidRDefault="00F34452" w:rsidRPr="00F34452">
            <w:r w:rsidRPr="00F34452">
              <w:t>3</w:t>
            </w:r>
          </w:p>
        </w:tc>
        <w:tc>
          <w:tcPr>
            <w:tcW w:type="pct" w:w="533"/>
            <w:tcBorders>
              <w:top w:val="nil"/>
              <w:left w:val="nil"/>
              <w:bottom w:color="auto" w:space="0" w:sz="4" w:val="single"/>
              <w:right w:color="auto" w:space="0" w:sz="4" w:val="single"/>
            </w:tcBorders>
            <w:noWrap/>
            <w:vAlign w:val="bottom"/>
            <w:hideMark/>
          </w:tcPr>
          <w:p w:rsidP="00F34452" w:rsidR="00F34452" w:rsidRDefault="00F34452" w:rsidRPr="00F34452">
            <w:r w:rsidRPr="00F34452">
              <w:t>15</w:t>
            </w:r>
          </w:p>
        </w:tc>
        <w:tc>
          <w:tcPr>
            <w:tcW w:type="pct" w:w="400"/>
            <w:tcBorders>
              <w:top w:val="nil"/>
              <w:left w:val="nil"/>
              <w:bottom w:color="auto" w:space="0" w:sz="4" w:val="single"/>
              <w:right w:color="auto" w:space="0" w:sz="4" w:val="single"/>
            </w:tcBorders>
            <w:noWrap/>
            <w:vAlign w:val="bottom"/>
            <w:hideMark/>
          </w:tcPr>
          <w:p w:rsidP="00F34452" w:rsidR="00F34452" w:rsidRDefault="00F34452" w:rsidRPr="00F34452">
            <w:r w:rsidRPr="00F34452">
              <w:t>40</w:t>
            </w:r>
          </w:p>
        </w:tc>
        <w:tc>
          <w:tcPr>
            <w:tcW w:type="pct" w:w="400"/>
            <w:tcBorders>
              <w:top w:val="nil"/>
              <w:left w:val="nil"/>
              <w:bottom w:color="auto" w:space="0" w:sz="4" w:val="single"/>
              <w:right w:color="auto" w:space="0" w:sz="4" w:val="single"/>
            </w:tcBorders>
            <w:noWrap/>
            <w:vAlign w:val="bottom"/>
            <w:hideMark/>
          </w:tcPr>
          <w:p w:rsidP="00F34452" w:rsidR="00F34452" w:rsidRDefault="00F34452" w:rsidRPr="00F34452">
            <w:r w:rsidRPr="00F34452">
              <w:t>41</w:t>
            </w:r>
          </w:p>
        </w:tc>
        <w:tc>
          <w:tcPr>
            <w:tcW w:type="pct" w:w="333"/>
            <w:tcBorders>
              <w:top w:val="nil"/>
              <w:left w:val="nil"/>
              <w:bottom w:color="auto" w:space="0" w:sz="4" w:val="single"/>
              <w:right w:color="auto" w:space="0" w:sz="4" w:val="single"/>
            </w:tcBorders>
            <w:noWrap/>
            <w:vAlign w:val="bottom"/>
            <w:hideMark/>
          </w:tcPr>
          <w:p w:rsidP="00F34452" w:rsidR="00F34452" w:rsidRDefault="00F34452" w:rsidRPr="00F34452">
            <w:r w:rsidRPr="00F34452">
              <w:t>2</w:t>
            </w:r>
          </w:p>
        </w:tc>
      </w:tr>
      <w:tr w:rsidR="00F34452" w:rsidRPr="00F34452" w:rsidTr="00F34452">
        <w:trPr>
          <w:trHeight w:val="285"/>
        </w:trPr>
        <w:tc>
          <w:tcPr>
            <w:tcW w:type="pct" w:w="1733"/>
            <w:tcBorders>
              <w:top w:val="nil"/>
              <w:left w:color="auto" w:space="0" w:sz="4" w:val="single"/>
              <w:bottom w:color="auto" w:space="0" w:sz="4" w:val="single"/>
              <w:right w:color="auto" w:space="0" w:sz="4" w:val="single"/>
            </w:tcBorders>
            <w:noWrap/>
            <w:vAlign w:val="bottom"/>
            <w:hideMark/>
          </w:tcPr>
          <w:p w:rsidP="00F34452" w:rsidR="00F34452" w:rsidRDefault="00F34452" w:rsidRPr="00F34452">
            <w:r w:rsidRPr="00F34452">
              <w:t>South Malamulele East RWS</w:t>
            </w:r>
          </w:p>
        </w:tc>
        <w:tc>
          <w:tcPr>
            <w:tcW w:type="pct" w:w="467"/>
            <w:tcBorders>
              <w:top w:val="nil"/>
              <w:left w:val="nil"/>
              <w:bottom w:color="auto" w:space="0" w:sz="4" w:val="single"/>
              <w:right w:color="auto" w:space="0" w:sz="4" w:val="single"/>
            </w:tcBorders>
            <w:noWrap/>
            <w:vAlign w:val="bottom"/>
            <w:hideMark/>
          </w:tcPr>
          <w:p w:rsidP="00F34452" w:rsidR="00F34452" w:rsidRDefault="00F34452" w:rsidRPr="00F34452">
            <w:r w:rsidRPr="00F34452">
              <w:t>NN7N</w:t>
            </w:r>
          </w:p>
        </w:tc>
        <w:tc>
          <w:tcPr>
            <w:tcW w:type="pct" w:w="600"/>
            <w:tcBorders>
              <w:top w:val="nil"/>
              <w:left w:val="nil"/>
              <w:bottom w:color="auto" w:space="0" w:sz="4" w:val="single"/>
              <w:right w:color="auto" w:space="0" w:sz="4" w:val="single"/>
            </w:tcBorders>
            <w:noWrap/>
            <w:vAlign w:val="bottom"/>
            <w:hideMark/>
          </w:tcPr>
          <w:p w:rsidP="00F34452" w:rsidR="00F34452" w:rsidRDefault="00F34452" w:rsidRPr="00F34452">
            <w:r w:rsidRPr="00F34452">
              <w:t>Collins Chabane</w:t>
            </w:r>
          </w:p>
        </w:tc>
        <w:tc>
          <w:tcPr>
            <w:tcW w:type="pct" w:w="533"/>
            <w:tcBorders>
              <w:top w:val="nil"/>
              <w:left w:val="nil"/>
              <w:bottom w:color="auto" w:space="0" w:sz="4" w:val="single"/>
              <w:right w:color="auto" w:space="0" w:sz="4" w:val="single"/>
            </w:tcBorders>
            <w:noWrap/>
            <w:vAlign w:val="bottom"/>
            <w:hideMark/>
          </w:tcPr>
          <w:p w:rsidP="00F34452" w:rsidR="00F34452" w:rsidRDefault="00F34452" w:rsidRPr="00F34452">
            <w:r w:rsidRPr="00F34452">
              <w:t>12</w:t>
            </w:r>
          </w:p>
        </w:tc>
        <w:tc>
          <w:tcPr>
            <w:tcW w:type="pct" w:w="533"/>
            <w:tcBorders>
              <w:top w:val="nil"/>
              <w:left w:val="nil"/>
              <w:bottom w:color="auto" w:space="0" w:sz="4" w:val="single"/>
              <w:right w:color="auto" w:space="0" w:sz="4" w:val="single"/>
            </w:tcBorders>
            <w:noWrap/>
            <w:vAlign w:val="bottom"/>
            <w:hideMark/>
          </w:tcPr>
          <w:p w:rsidP="00F34452" w:rsidR="00F34452" w:rsidRDefault="00F34452" w:rsidRPr="00F34452">
            <w:r w:rsidRPr="00F34452">
              <w:t>42</w:t>
            </w:r>
          </w:p>
        </w:tc>
        <w:tc>
          <w:tcPr>
            <w:tcW w:type="pct" w:w="400"/>
            <w:tcBorders>
              <w:top w:val="nil"/>
              <w:left w:val="nil"/>
              <w:bottom w:color="auto" w:space="0" w:sz="4" w:val="single"/>
              <w:right w:color="auto" w:space="0" w:sz="4" w:val="single"/>
            </w:tcBorders>
            <w:noWrap/>
            <w:vAlign w:val="bottom"/>
            <w:hideMark/>
          </w:tcPr>
          <w:p w:rsidP="00F34452" w:rsidR="00F34452" w:rsidRDefault="00F34452" w:rsidRPr="00F34452">
            <w:r w:rsidRPr="00F34452">
              <w:t>35</w:t>
            </w:r>
          </w:p>
        </w:tc>
        <w:tc>
          <w:tcPr>
            <w:tcW w:type="pct" w:w="400"/>
            <w:tcBorders>
              <w:top w:val="nil"/>
              <w:left w:val="nil"/>
              <w:bottom w:color="auto" w:space="0" w:sz="4" w:val="single"/>
              <w:right w:color="auto" w:space="0" w:sz="4" w:val="single"/>
            </w:tcBorders>
            <w:noWrap/>
            <w:vAlign w:val="bottom"/>
            <w:hideMark/>
          </w:tcPr>
          <w:p w:rsidP="00F34452" w:rsidR="00F34452" w:rsidRDefault="00F34452" w:rsidRPr="00F34452">
            <w:r w:rsidRPr="00F34452">
              <w:t>11</w:t>
            </w:r>
          </w:p>
        </w:tc>
        <w:tc>
          <w:tcPr>
            <w:tcW w:type="pct" w:w="333"/>
            <w:tcBorders>
              <w:top w:val="nil"/>
              <w:left w:val="nil"/>
              <w:bottom w:color="auto" w:space="0" w:sz="4" w:val="single"/>
              <w:right w:color="auto" w:space="0" w:sz="4" w:val="single"/>
            </w:tcBorders>
            <w:noWrap/>
            <w:vAlign w:val="bottom"/>
            <w:hideMark/>
          </w:tcPr>
          <w:p w:rsidP="00F34452" w:rsidR="00F34452" w:rsidRDefault="00F34452" w:rsidRPr="00F34452">
            <w:r w:rsidRPr="00F34452">
              <w:t>0</w:t>
            </w:r>
          </w:p>
        </w:tc>
      </w:tr>
      <w:tr w:rsidR="00F34452" w:rsidRPr="00F34452" w:rsidTr="00F34452">
        <w:trPr>
          <w:trHeight w:val="285"/>
        </w:trPr>
        <w:tc>
          <w:tcPr>
            <w:tcW w:type="pct" w:w="1733"/>
            <w:tcBorders>
              <w:top w:val="nil"/>
              <w:left w:color="auto" w:space="0" w:sz="4" w:val="single"/>
              <w:bottom w:color="auto" w:space="0" w:sz="4" w:val="single"/>
              <w:right w:color="auto" w:space="0" w:sz="4" w:val="single"/>
            </w:tcBorders>
            <w:noWrap/>
            <w:vAlign w:val="bottom"/>
            <w:hideMark/>
          </w:tcPr>
          <w:p w:rsidP="00F34452" w:rsidR="00F34452" w:rsidRDefault="00F34452" w:rsidRPr="00F34452">
            <w:r w:rsidRPr="00F34452">
              <w:t>South Malamulele East RWS</w:t>
            </w:r>
          </w:p>
        </w:tc>
        <w:tc>
          <w:tcPr>
            <w:tcW w:type="pct" w:w="467"/>
            <w:tcBorders>
              <w:top w:val="nil"/>
              <w:left w:val="nil"/>
              <w:bottom w:color="auto" w:space="0" w:sz="4" w:val="single"/>
              <w:right w:color="auto" w:space="0" w:sz="4" w:val="single"/>
            </w:tcBorders>
            <w:noWrap/>
            <w:vAlign w:val="bottom"/>
            <w:hideMark/>
          </w:tcPr>
          <w:p w:rsidP="00F34452" w:rsidR="00F34452" w:rsidRDefault="00F34452" w:rsidRPr="00F34452">
            <w:r w:rsidRPr="00F34452">
              <w:t>NN7S</w:t>
            </w:r>
          </w:p>
        </w:tc>
        <w:tc>
          <w:tcPr>
            <w:tcW w:type="pct" w:w="600"/>
            <w:tcBorders>
              <w:top w:val="nil"/>
              <w:left w:val="nil"/>
              <w:bottom w:color="auto" w:space="0" w:sz="4" w:val="single"/>
              <w:right w:color="auto" w:space="0" w:sz="4" w:val="single"/>
            </w:tcBorders>
            <w:noWrap/>
            <w:vAlign w:val="bottom"/>
            <w:hideMark/>
          </w:tcPr>
          <w:p w:rsidP="00F34452" w:rsidR="00F34452" w:rsidRDefault="00F34452" w:rsidRPr="00F34452">
            <w:r w:rsidRPr="00F34452">
              <w:t>Collins Chabane</w:t>
            </w:r>
          </w:p>
        </w:tc>
        <w:tc>
          <w:tcPr>
            <w:tcW w:type="pct" w:w="533"/>
            <w:tcBorders>
              <w:top w:val="nil"/>
              <w:left w:val="nil"/>
              <w:bottom w:color="auto" w:space="0" w:sz="4" w:val="single"/>
              <w:right w:color="auto" w:space="0" w:sz="4" w:val="single"/>
            </w:tcBorders>
            <w:noWrap/>
            <w:vAlign w:val="bottom"/>
            <w:hideMark/>
          </w:tcPr>
          <w:p w:rsidP="00F34452" w:rsidR="00F34452" w:rsidRDefault="00F34452" w:rsidRPr="00F34452">
            <w:r w:rsidRPr="00F34452">
              <w:t>20</w:t>
            </w:r>
          </w:p>
        </w:tc>
        <w:tc>
          <w:tcPr>
            <w:tcW w:type="pct" w:w="533"/>
            <w:tcBorders>
              <w:top w:val="nil"/>
              <w:left w:val="nil"/>
              <w:bottom w:color="auto" w:space="0" w:sz="4" w:val="single"/>
              <w:right w:color="auto" w:space="0" w:sz="4" w:val="single"/>
            </w:tcBorders>
            <w:noWrap/>
            <w:vAlign w:val="bottom"/>
            <w:hideMark/>
          </w:tcPr>
          <w:p w:rsidP="00F34452" w:rsidR="00F34452" w:rsidRDefault="00F34452" w:rsidRPr="00F34452">
            <w:r w:rsidRPr="00F34452">
              <w:t>34</w:t>
            </w:r>
          </w:p>
        </w:tc>
        <w:tc>
          <w:tcPr>
            <w:tcW w:type="pct" w:w="400"/>
            <w:tcBorders>
              <w:top w:val="nil"/>
              <w:left w:val="nil"/>
              <w:bottom w:color="auto" w:space="0" w:sz="4" w:val="single"/>
              <w:right w:color="auto" w:space="0" w:sz="4" w:val="single"/>
            </w:tcBorders>
            <w:noWrap/>
            <w:vAlign w:val="bottom"/>
            <w:hideMark/>
          </w:tcPr>
          <w:p w:rsidP="00F34452" w:rsidR="00F34452" w:rsidRDefault="00F34452" w:rsidRPr="00F34452">
            <w:r w:rsidRPr="00F34452">
              <w:t>24</w:t>
            </w:r>
          </w:p>
        </w:tc>
        <w:tc>
          <w:tcPr>
            <w:tcW w:type="pct" w:w="400"/>
            <w:tcBorders>
              <w:top w:val="nil"/>
              <w:left w:val="nil"/>
              <w:bottom w:color="auto" w:space="0" w:sz="4" w:val="single"/>
              <w:right w:color="auto" w:space="0" w:sz="4" w:val="single"/>
            </w:tcBorders>
            <w:noWrap/>
            <w:vAlign w:val="bottom"/>
            <w:hideMark/>
          </w:tcPr>
          <w:p w:rsidP="00F34452" w:rsidR="00F34452" w:rsidRDefault="00F34452" w:rsidRPr="00F34452">
            <w:r w:rsidRPr="00F34452">
              <w:t>22</w:t>
            </w:r>
          </w:p>
        </w:tc>
        <w:tc>
          <w:tcPr>
            <w:tcW w:type="pct" w:w="333"/>
            <w:tcBorders>
              <w:top w:val="nil"/>
              <w:left w:val="nil"/>
              <w:bottom w:color="auto" w:space="0" w:sz="4" w:val="single"/>
              <w:right w:color="auto" w:space="0" w:sz="4" w:val="single"/>
            </w:tcBorders>
            <w:noWrap/>
            <w:vAlign w:val="bottom"/>
            <w:hideMark/>
          </w:tcPr>
          <w:p w:rsidP="00F34452" w:rsidR="00F34452" w:rsidRDefault="00F34452" w:rsidRPr="00F34452">
            <w:r w:rsidRPr="00F34452">
              <w:t>0</w:t>
            </w:r>
          </w:p>
        </w:tc>
      </w:tr>
      <w:tr w:rsidR="00F34452" w:rsidRPr="00F34452" w:rsidTr="00F34452">
        <w:trPr>
          <w:trHeight w:val="285"/>
        </w:trPr>
        <w:tc>
          <w:tcPr>
            <w:tcW w:type="pct" w:w="1733"/>
            <w:tcBorders>
              <w:top w:val="nil"/>
              <w:left w:color="auto" w:space="0" w:sz="4" w:val="single"/>
              <w:bottom w:color="auto" w:space="0" w:sz="4" w:val="single"/>
              <w:right w:color="auto" w:space="0" w:sz="4" w:val="single"/>
            </w:tcBorders>
            <w:noWrap/>
            <w:vAlign w:val="bottom"/>
            <w:hideMark/>
          </w:tcPr>
          <w:p w:rsidP="00F34452" w:rsidR="00F34452" w:rsidRDefault="00F34452" w:rsidRPr="00F34452">
            <w:r w:rsidRPr="00F34452">
              <w:lastRenderedPageBreak/>
              <w:t>Malamulele West RWS</w:t>
            </w:r>
          </w:p>
        </w:tc>
        <w:tc>
          <w:tcPr>
            <w:tcW w:type="pct" w:w="467"/>
            <w:tcBorders>
              <w:top w:val="nil"/>
              <w:left w:val="nil"/>
              <w:bottom w:color="auto" w:space="0" w:sz="4" w:val="single"/>
              <w:right w:color="auto" w:space="0" w:sz="4" w:val="single"/>
            </w:tcBorders>
            <w:noWrap/>
            <w:vAlign w:val="bottom"/>
            <w:hideMark/>
          </w:tcPr>
          <w:p w:rsidP="00F34452" w:rsidR="00F34452" w:rsidRDefault="00F34452" w:rsidRPr="00F34452">
            <w:r w:rsidRPr="00F34452">
              <w:t>NN8</w:t>
            </w:r>
          </w:p>
        </w:tc>
        <w:tc>
          <w:tcPr>
            <w:tcW w:type="pct" w:w="600"/>
            <w:tcBorders>
              <w:top w:val="nil"/>
              <w:left w:val="nil"/>
              <w:bottom w:color="auto" w:space="0" w:sz="4" w:val="single"/>
              <w:right w:color="auto" w:space="0" w:sz="4" w:val="single"/>
            </w:tcBorders>
            <w:noWrap/>
            <w:vAlign w:val="bottom"/>
            <w:hideMark/>
          </w:tcPr>
          <w:p w:rsidP="00F34452" w:rsidR="00F34452" w:rsidRDefault="00F34452" w:rsidRPr="00F34452">
            <w:r w:rsidRPr="00F34452">
              <w:t>Collins Chabane</w:t>
            </w:r>
          </w:p>
        </w:tc>
        <w:tc>
          <w:tcPr>
            <w:tcW w:type="pct" w:w="533"/>
            <w:tcBorders>
              <w:top w:val="nil"/>
              <w:left w:val="nil"/>
              <w:bottom w:color="auto" w:space="0" w:sz="4" w:val="single"/>
              <w:right w:color="auto" w:space="0" w:sz="4" w:val="single"/>
            </w:tcBorders>
            <w:noWrap/>
            <w:vAlign w:val="bottom"/>
            <w:hideMark/>
          </w:tcPr>
          <w:p w:rsidP="00F34452" w:rsidR="00F34452" w:rsidRDefault="00F34452" w:rsidRPr="00F34452">
            <w:r w:rsidRPr="00F34452">
              <w:t>16</w:t>
            </w:r>
          </w:p>
        </w:tc>
        <w:tc>
          <w:tcPr>
            <w:tcW w:type="pct" w:w="533"/>
            <w:tcBorders>
              <w:top w:val="nil"/>
              <w:left w:val="nil"/>
              <w:bottom w:color="auto" w:space="0" w:sz="4" w:val="single"/>
              <w:right w:color="auto" w:space="0" w:sz="4" w:val="single"/>
            </w:tcBorders>
            <w:noWrap/>
            <w:vAlign w:val="bottom"/>
            <w:hideMark/>
          </w:tcPr>
          <w:p w:rsidP="00F34452" w:rsidR="00F34452" w:rsidRDefault="00F34452" w:rsidRPr="00F34452">
            <w:r w:rsidRPr="00F34452">
              <w:t>43</w:t>
            </w:r>
          </w:p>
        </w:tc>
        <w:tc>
          <w:tcPr>
            <w:tcW w:type="pct" w:w="400"/>
            <w:tcBorders>
              <w:top w:val="nil"/>
              <w:left w:val="nil"/>
              <w:bottom w:color="auto" w:space="0" w:sz="4" w:val="single"/>
              <w:right w:color="auto" w:space="0" w:sz="4" w:val="single"/>
            </w:tcBorders>
            <w:noWrap/>
            <w:vAlign w:val="bottom"/>
            <w:hideMark/>
          </w:tcPr>
          <w:p w:rsidP="00F34452" w:rsidR="00F34452" w:rsidRDefault="00F34452" w:rsidRPr="00F34452">
            <w:r w:rsidRPr="00F34452">
              <w:t>29</w:t>
            </w:r>
          </w:p>
        </w:tc>
        <w:tc>
          <w:tcPr>
            <w:tcW w:type="pct" w:w="400"/>
            <w:tcBorders>
              <w:top w:val="nil"/>
              <w:left w:val="nil"/>
              <w:bottom w:color="auto" w:space="0" w:sz="4" w:val="single"/>
              <w:right w:color="auto" w:space="0" w:sz="4" w:val="single"/>
            </w:tcBorders>
            <w:noWrap/>
            <w:vAlign w:val="bottom"/>
            <w:hideMark/>
          </w:tcPr>
          <w:p w:rsidP="00F34452" w:rsidR="00F34452" w:rsidRDefault="00F34452" w:rsidRPr="00F34452">
            <w:r w:rsidRPr="00F34452">
              <w:t>11</w:t>
            </w:r>
          </w:p>
        </w:tc>
        <w:tc>
          <w:tcPr>
            <w:tcW w:type="pct" w:w="333"/>
            <w:tcBorders>
              <w:top w:val="nil"/>
              <w:left w:val="nil"/>
              <w:bottom w:color="auto" w:space="0" w:sz="4" w:val="single"/>
              <w:right w:color="auto" w:space="0" w:sz="4" w:val="single"/>
            </w:tcBorders>
            <w:noWrap/>
            <w:vAlign w:val="bottom"/>
            <w:hideMark/>
          </w:tcPr>
          <w:p w:rsidP="00F34452" w:rsidR="00F34452" w:rsidRDefault="00F34452" w:rsidRPr="00F34452">
            <w:r w:rsidRPr="00F34452">
              <w:t>1</w:t>
            </w:r>
          </w:p>
        </w:tc>
      </w:tr>
      <w:tr w:rsidR="00F34452" w:rsidRPr="00F34452" w:rsidTr="00F34452">
        <w:trPr>
          <w:trHeight w:val="285"/>
        </w:trPr>
        <w:tc>
          <w:tcPr>
            <w:tcW w:type="pct" w:w="1733"/>
            <w:tcBorders>
              <w:top w:val="nil"/>
              <w:left w:color="auto" w:space="0" w:sz="4" w:val="single"/>
              <w:bottom w:color="auto" w:space="0" w:sz="4" w:val="single"/>
              <w:right w:color="auto" w:space="0" w:sz="4" w:val="single"/>
            </w:tcBorders>
            <w:noWrap/>
            <w:vAlign w:val="bottom"/>
            <w:hideMark/>
          </w:tcPr>
          <w:p w:rsidP="00F34452" w:rsidR="00F34452" w:rsidRDefault="00F34452" w:rsidRPr="00F34452">
            <w:r w:rsidRPr="00F34452">
              <w:t>Masisi RWS</w:t>
            </w:r>
          </w:p>
        </w:tc>
        <w:tc>
          <w:tcPr>
            <w:tcW w:type="pct" w:w="467"/>
            <w:tcBorders>
              <w:top w:val="nil"/>
              <w:left w:val="nil"/>
              <w:bottom w:color="auto" w:space="0" w:sz="4" w:val="single"/>
              <w:right w:color="auto" w:space="0" w:sz="4" w:val="single"/>
            </w:tcBorders>
            <w:noWrap/>
            <w:vAlign w:val="bottom"/>
            <w:hideMark/>
          </w:tcPr>
          <w:p w:rsidP="00F34452" w:rsidR="00F34452" w:rsidRDefault="00F34452" w:rsidRPr="00F34452">
            <w:r w:rsidRPr="00F34452">
              <w:t>NN9</w:t>
            </w:r>
          </w:p>
        </w:tc>
        <w:tc>
          <w:tcPr>
            <w:tcW w:type="pct" w:w="600"/>
            <w:tcBorders>
              <w:top w:val="nil"/>
              <w:left w:val="nil"/>
              <w:bottom w:color="auto" w:space="0" w:sz="4" w:val="single"/>
              <w:right w:color="auto" w:space="0" w:sz="4" w:val="single"/>
            </w:tcBorders>
            <w:noWrap/>
            <w:vAlign w:val="bottom"/>
            <w:hideMark/>
          </w:tcPr>
          <w:p w:rsidP="00F34452" w:rsidR="00F34452" w:rsidRDefault="00F34452" w:rsidRPr="00F34452">
            <w:r w:rsidRPr="00F34452">
              <w:t>Musina</w:t>
            </w:r>
          </w:p>
        </w:tc>
        <w:tc>
          <w:tcPr>
            <w:tcW w:type="pct" w:w="533"/>
            <w:tcBorders>
              <w:top w:val="nil"/>
              <w:left w:val="nil"/>
              <w:bottom w:color="auto" w:space="0" w:sz="4" w:val="single"/>
              <w:right w:color="auto" w:space="0" w:sz="4" w:val="single"/>
            </w:tcBorders>
            <w:noWrap/>
            <w:vAlign w:val="bottom"/>
            <w:hideMark/>
          </w:tcPr>
          <w:p w:rsidP="00F34452" w:rsidR="00F34452" w:rsidRDefault="00F34452" w:rsidRPr="00F34452">
            <w:r w:rsidRPr="00F34452">
              <w:t>16</w:t>
            </w:r>
          </w:p>
        </w:tc>
        <w:tc>
          <w:tcPr>
            <w:tcW w:type="pct" w:w="533"/>
            <w:tcBorders>
              <w:top w:val="nil"/>
              <w:left w:val="nil"/>
              <w:bottom w:color="auto" w:space="0" w:sz="4" w:val="single"/>
              <w:right w:color="auto" w:space="0" w:sz="4" w:val="single"/>
            </w:tcBorders>
            <w:noWrap/>
            <w:vAlign w:val="bottom"/>
            <w:hideMark/>
          </w:tcPr>
          <w:p w:rsidP="00F34452" w:rsidR="00F34452" w:rsidRDefault="00F34452" w:rsidRPr="00F34452">
            <w:r w:rsidRPr="00F34452">
              <w:t>8</w:t>
            </w:r>
          </w:p>
        </w:tc>
        <w:tc>
          <w:tcPr>
            <w:tcW w:type="pct" w:w="400"/>
            <w:tcBorders>
              <w:top w:val="nil"/>
              <w:left w:val="nil"/>
              <w:bottom w:color="auto" w:space="0" w:sz="4" w:val="single"/>
              <w:right w:color="auto" w:space="0" w:sz="4" w:val="single"/>
            </w:tcBorders>
            <w:noWrap/>
            <w:vAlign w:val="bottom"/>
            <w:hideMark/>
          </w:tcPr>
          <w:p w:rsidP="00F34452" w:rsidR="00F34452" w:rsidRDefault="00F34452" w:rsidRPr="00F34452">
            <w:r w:rsidRPr="00F34452">
              <w:t>63</w:t>
            </w:r>
          </w:p>
        </w:tc>
        <w:tc>
          <w:tcPr>
            <w:tcW w:type="pct" w:w="400"/>
            <w:tcBorders>
              <w:top w:val="nil"/>
              <w:left w:val="nil"/>
              <w:bottom w:color="auto" w:space="0" w:sz="4" w:val="single"/>
              <w:right w:color="auto" w:space="0" w:sz="4" w:val="single"/>
            </w:tcBorders>
            <w:noWrap/>
            <w:vAlign w:val="bottom"/>
            <w:hideMark/>
          </w:tcPr>
          <w:p w:rsidP="00F34452" w:rsidR="00F34452" w:rsidRDefault="00F34452" w:rsidRPr="00F34452">
            <w:r w:rsidRPr="00F34452">
              <w:t>13</w:t>
            </w:r>
          </w:p>
        </w:tc>
        <w:tc>
          <w:tcPr>
            <w:tcW w:type="pct" w:w="333"/>
            <w:tcBorders>
              <w:top w:val="nil"/>
              <w:left w:val="nil"/>
              <w:bottom w:color="auto" w:space="0" w:sz="4" w:val="single"/>
              <w:right w:color="auto" w:space="0" w:sz="4" w:val="single"/>
            </w:tcBorders>
            <w:noWrap/>
            <w:vAlign w:val="bottom"/>
            <w:hideMark/>
          </w:tcPr>
          <w:p w:rsidP="00F34452" w:rsidR="00F34452" w:rsidRDefault="00F34452" w:rsidRPr="00F34452">
            <w:r w:rsidRPr="00F34452">
              <w:t>0</w:t>
            </w:r>
          </w:p>
        </w:tc>
      </w:tr>
      <w:tr w:rsidR="00F34452" w:rsidRPr="00F34452" w:rsidTr="00F34452">
        <w:trPr>
          <w:trHeight w:val="285"/>
        </w:trPr>
        <w:tc>
          <w:tcPr>
            <w:tcW w:type="pct" w:w="1733"/>
            <w:tcBorders>
              <w:top w:val="nil"/>
              <w:left w:color="auto" w:space="0" w:sz="4" w:val="single"/>
              <w:bottom w:color="auto" w:space="0" w:sz="4" w:val="single"/>
              <w:right w:color="auto" w:space="0" w:sz="4" w:val="single"/>
            </w:tcBorders>
            <w:noWrap/>
            <w:vAlign w:val="bottom"/>
            <w:hideMark/>
          </w:tcPr>
          <w:p w:rsidP="00F34452" w:rsidR="00F34452" w:rsidRDefault="00F34452" w:rsidRPr="00F34452">
            <w:r w:rsidRPr="00F34452">
              <w:t>Matshavhawe Kunda RWS</w:t>
            </w:r>
          </w:p>
        </w:tc>
        <w:tc>
          <w:tcPr>
            <w:tcW w:type="pct" w:w="467"/>
            <w:tcBorders>
              <w:top w:val="nil"/>
              <w:left w:val="nil"/>
              <w:bottom w:color="auto" w:space="0" w:sz="4" w:val="single"/>
              <w:right w:color="auto" w:space="0" w:sz="4" w:val="single"/>
            </w:tcBorders>
            <w:noWrap/>
            <w:vAlign w:val="bottom"/>
            <w:hideMark/>
          </w:tcPr>
          <w:p w:rsidP="00F34452" w:rsidR="00F34452" w:rsidRDefault="00F34452" w:rsidRPr="00F34452">
            <w:r w:rsidRPr="00F34452">
              <w:t>NN10</w:t>
            </w:r>
          </w:p>
        </w:tc>
        <w:tc>
          <w:tcPr>
            <w:tcW w:type="pct" w:w="600"/>
            <w:tcBorders>
              <w:top w:val="nil"/>
              <w:left w:val="nil"/>
              <w:bottom w:color="auto" w:space="0" w:sz="4" w:val="single"/>
              <w:right w:color="auto" w:space="0" w:sz="4" w:val="single"/>
            </w:tcBorders>
            <w:noWrap/>
            <w:vAlign w:val="bottom"/>
            <w:hideMark/>
          </w:tcPr>
          <w:p w:rsidP="00F34452" w:rsidR="00F34452" w:rsidRDefault="00F34452" w:rsidRPr="00F34452">
            <w:r w:rsidRPr="00F34452">
              <w:t>Makhado</w:t>
            </w:r>
          </w:p>
        </w:tc>
        <w:tc>
          <w:tcPr>
            <w:tcW w:type="pct" w:w="533"/>
            <w:tcBorders>
              <w:top w:val="nil"/>
              <w:left w:val="nil"/>
              <w:bottom w:color="auto" w:space="0" w:sz="4" w:val="single"/>
              <w:right w:color="auto" w:space="0" w:sz="4" w:val="single"/>
            </w:tcBorders>
            <w:noWrap/>
            <w:vAlign w:val="bottom"/>
            <w:hideMark/>
          </w:tcPr>
          <w:p w:rsidP="00F34452" w:rsidR="00F34452" w:rsidRDefault="00F34452" w:rsidRPr="00F34452">
            <w:r w:rsidRPr="00F34452">
              <w:t>0</w:t>
            </w:r>
          </w:p>
        </w:tc>
        <w:tc>
          <w:tcPr>
            <w:tcW w:type="pct" w:w="533"/>
            <w:tcBorders>
              <w:top w:val="nil"/>
              <w:left w:val="nil"/>
              <w:bottom w:color="auto" w:space="0" w:sz="4" w:val="single"/>
              <w:right w:color="auto" w:space="0" w:sz="4" w:val="single"/>
            </w:tcBorders>
            <w:noWrap/>
            <w:vAlign w:val="bottom"/>
            <w:hideMark/>
          </w:tcPr>
          <w:p w:rsidP="00F34452" w:rsidR="00F34452" w:rsidRDefault="00F34452" w:rsidRPr="00F34452">
            <w:r w:rsidRPr="00F34452">
              <w:t>22</w:t>
            </w:r>
          </w:p>
        </w:tc>
        <w:tc>
          <w:tcPr>
            <w:tcW w:type="pct" w:w="400"/>
            <w:tcBorders>
              <w:top w:val="nil"/>
              <w:left w:val="nil"/>
              <w:bottom w:color="auto" w:space="0" w:sz="4" w:val="single"/>
              <w:right w:color="auto" w:space="0" w:sz="4" w:val="single"/>
            </w:tcBorders>
            <w:noWrap/>
            <w:vAlign w:val="bottom"/>
            <w:hideMark/>
          </w:tcPr>
          <w:p w:rsidP="00F34452" w:rsidR="00F34452" w:rsidRDefault="00F34452" w:rsidRPr="00F34452">
            <w:r w:rsidRPr="00F34452">
              <w:t>51</w:t>
            </w:r>
          </w:p>
        </w:tc>
        <w:tc>
          <w:tcPr>
            <w:tcW w:type="pct" w:w="400"/>
            <w:tcBorders>
              <w:top w:val="nil"/>
              <w:left w:val="nil"/>
              <w:bottom w:color="auto" w:space="0" w:sz="4" w:val="single"/>
              <w:right w:color="auto" w:space="0" w:sz="4" w:val="single"/>
            </w:tcBorders>
            <w:noWrap/>
            <w:vAlign w:val="bottom"/>
            <w:hideMark/>
          </w:tcPr>
          <w:p w:rsidP="00F34452" w:rsidR="00F34452" w:rsidRDefault="00F34452" w:rsidRPr="00F34452">
            <w:r w:rsidRPr="00F34452">
              <w:t>22</w:t>
            </w:r>
          </w:p>
        </w:tc>
        <w:tc>
          <w:tcPr>
            <w:tcW w:type="pct" w:w="333"/>
            <w:tcBorders>
              <w:top w:val="nil"/>
              <w:left w:val="nil"/>
              <w:bottom w:color="auto" w:space="0" w:sz="4" w:val="single"/>
              <w:right w:color="auto" w:space="0" w:sz="4" w:val="single"/>
            </w:tcBorders>
            <w:noWrap/>
            <w:vAlign w:val="bottom"/>
            <w:hideMark/>
          </w:tcPr>
          <w:p w:rsidP="00F34452" w:rsidR="00F34452" w:rsidRDefault="00F34452" w:rsidRPr="00F34452">
            <w:r w:rsidRPr="00F34452">
              <w:t>6</w:t>
            </w:r>
          </w:p>
        </w:tc>
      </w:tr>
      <w:tr w:rsidR="00F34452" w:rsidRPr="00F34452" w:rsidTr="00F34452">
        <w:trPr>
          <w:trHeight w:val="285"/>
        </w:trPr>
        <w:tc>
          <w:tcPr>
            <w:tcW w:type="pct" w:w="1733"/>
            <w:tcBorders>
              <w:top w:val="nil"/>
              <w:left w:color="auto" w:space="0" w:sz="4" w:val="single"/>
              <w:bottom w:color="auto" w:space="0" w:sz="4" w:val="single"/>
              <w:right w:color="auto" w:space="0" w:sz="4" w:val="single"/>
            </w:tcBorders>
            <w:noWrap/>
            <w:vAlign w:val="bottom"/>
            <w:hideMark/>
          </w:tcPr>
          <w:p w:rsidP="00F34452" w:rsidR="00F34452" w:rsidRDefault="00F34452" w:rsidRPr="00F34452">
            <w:r w:rsidRPr="00F34452">
              <w:t>Lambani RWS</w:t>
            </w:r>
          </w:p>
        </w:tc>
        <w:tc>
          <w:tcPr>
            <w:tcW w:type="pct" w:w="467"/>
            <w:tcBorders>
              <w:top w:val="nil"/>
              <w:left w:val="nil"/>
              <w:bottom w:color="auto" w:space="0" w:sz="4" w:val="single"/>
              <w:right w:color="auto" w:space="0" w:sz="4" w:val="single"/>
            </w:tcBorders>
            <w:noWrap/>
            <w:vAlign w:val="bottom"/>
            <w:hideMark/>
          </w:tcPr>
          <w:p w:rsidP="00F34452" w:rsidR="00F34452" w:rsidRDefault="00F34452" w:rsidRPr="00F34452">
            <w:r w:rsidRPr="00F34452">
              <w:t>NN11</w:t>
            </w:r>
          </w:p>
        </w:tc>
        <w:tc>
          <w:tcPr>
            <w:tcW w:type="pct" w:w="600"/>
            <w:tcBorders>
              <w:top w:val="nil"/>
              <w:left w:val="nil"/>
              <w:bottom w:color="auto" w:space="0" w:sz="4" w:val="single"/>
              <w:right w:color="auto" w:space="0" w:sz="4" w:val="single"/>
            </w:tcBorders>
            <w:noWrap/>
            <w:vAlign w:val="bottom"/>
            <w:hideMark/>
          </w:tcPr>
          <w:p w:rsidP="00F34452" w:rsidR="00F34452" w:rsidRDefault="00F34452" w:rsidRPr="00F34452">
            <w:r w:rsidRPr="00F34452">
              <w:t>Collins Chabane</w:t>
            </w:r>
          </w:p>
        </w:tc>
        <w:tc>
          <w:tcPr>
            <w:tcW w:type="pct" w:w="533"/>
            <w:tcBorders>
              <w:top w:val="nil"/>
              <w:left w:val="nil"/>
              <w:bottom w:color="auto" w:space="0" w:sz="4" w:val="single"/>
              <w:right w:color="auto" w:space="0" w:sz="4" w:val="single"/>
            </w:tcBorders>
            <w:noWrap/>
            <w:vAlign w:val="bottom"/>
            <w:hideMark/>
          </w:tcPr>
          <w:p w:rsidP="00F34452" w:rsidR="00F34452" w:rsidRDefault="00F34452" w:rsidRPr="00F34452">
            <w:r w:rsidRPr="00F34452">
              <w:t>8</w:t>
            </w:r>
          </w:p>
        </w:tc>
        <w:tc>
          <w:tcPr>
            <w:tcW w:type="pct" w:w="533"/>
            <w:tcBorders>
              <w:top w:val="nil"/>
              <w:left w:val="nil"/>
              <w:bottom w:color="auto" w:space="0" w:sz="4" w:val="single"/>
              <w:right w:color="auto" w:space="0" w:sz="4" w:val="single"/>
            </w:tcBorders>
            <w:noWrap/>
            <w:vAlign w:val="bottom"/>
            <w:hideMark/>
          </w:tcPr>
          <w:p w:rsidP="00F34452" w:rsidR="00F34452" w:rsidRDefault="00F34452" w:rsidRPr="00F34452">
            <w:r w:rsidRPr="00F34452">
              <w:t>24</w:t>
            </w:r>
          </w:p>
        </w:tc>
        <w:tc>
          <w:tcPr>
            <w:tcW w:type="pct" w:w="400"/>
            <w:tcBorders>
              <w:top w:val="nil"/>
              <w:left w:val="nil"/>
              <w:bottom w:color="auto" w:space="0" w:sz="4" w:val="single"/>
              <w:right w:color="auto" w:space="0" w:sz="4" w:val="single"/>
            </w:tcBorders>
            <w:noWrap/>
            <w:vAlign w:val="bottom"/>
            <w:hideMark/>
          </w:tcPr>
          <w:p w:rsidP="00F34452" w:rsidR="00F34452" w:rsidRDefault="00F34452" w:rsidRPr="00F34452">
            <w:r w:rsidRPr="00F34452">
              <w:t>31</w:t>
            </w:r>
          </w:p>
        </w:tc>
        <w:tc>
          <w:tcPr>
            <w:tcW w:type="pct" w:w="400"/>
            <w:tcBorders>
              <w:top w:val="nil"/>
              <w:left w:val="nil"/>
              <w:bottom w:color="auto" w:space="0" w:sz="4" w:val="single"/>
              <w:right w:color="auto" w:space="0" w:sz="4" w:val="single"/>
            </w:tcBorders>
            <w:noWrap/>
            <w:vAlign w:val="bottom"/>
            <w:hideMark/>
          </w:tcPr>
          <w:p w:rsidP="00F34452" w:rsidR="00F34452" w:rsidRDefault="00F34452" w:rsidRPr="00F34452">
            <w:r w:rsidRPr="00F34452">
              <w:t>24</w:t>
            </w:r>
          </w:p>
        </w:tc>
        <w:tc>
          <w:tcPr>
            <w:tcW w:type="pct" w:w="333"/>
            <w:tcBorders>
              <w:top w:val="nil"/>
              <w:left w:val="nil"/>
              <w:bottom w:color="auto" w:space="0" w:sz="4" w:val="single"/>
              <w:right w:color="auto" w:space="0" w:sz="4" w:val="single"/>
            </w:tcBorders>
            <w:noWrap/>
            <w:vAlign w:val="bottom"/>
            <w:hideMark/>
          </w:tcPr>
          <w:p w:rsidP="00F34452" w:rsidR="00F34452" w:rsidRDefault="00F34452" w:rsidRPr="00F34452">
            <w:r w:rsidRPr="00F34452">
              <w:t>12</w:t>
            </w:r>
          </w:p>
        </w:tc>
      </w:tr>
      <w:tr w:rsidR="00F34452" w:rsidRPr="00F34452" w:rsidTr="00F34452">
        <w:trPr>
          <w:trHeight w:val="285"/>
        </w:trPr>
        <w:tc>
          <w:tcPr>
            <w:tcW w:type="pct" w:w="1733"/>
            <w:tcBorders>
              <w:top w:val="nil"/>
              <w:left w:color="auto" w:space="0" w:sz="4" w:val="single"/>
              <w:bottom w:color="auto" w:space="0" w:sz="4" w:val="single"/>
              <w:right w:color="auto" w:space="0" w:sz="4" w:val="single"/>
            </w:tcBorders>
            <w:noWrap/>
            <w:vAlign w:val="bottom"/>
            <w:hideMark/>
          </w:tcPr>
          <w:p w:rsidP="00F34452" w:rsidR="00F34452" w:rsidRDefault="00F34452" w:rsidRPr="00F34452">
            <w:r w:rsidRPr="00F34452">
              <w:t>Mutale Main RWS</w:t>
            </w:r>
          </w:p>
        </w:tc>
        <w:tc>
          <w:tcPr>
            <w:tcW w:type="pct" w:w="467"/>
            <w:tcBorders>
              <w:top w:val="nil"/>
              <w:left w:val="nil"/>
              <w:bottom w:color="auto" w:space="0" w:sz="4" w:val="single"/>
              <w:right w:color="auto" w:space="0" w:sz="4" w:val="single"/>
            </w:tcBorders>
            <w:noWrap/>
            <w:vAlign w:val="bottom"/>
            <w:hideMark/>
          </w:tcPr>
          <w:p w:rsidP="00F34452" w:rsidR="00F34452" w:rsidRDefault="00F34452" w:rsidRPr="00F34452">
            <w:r w:rsidRPr="00F34452">
              <w:t>NN12A</w:t>
            </w:r>
          </w:p>
        </w:tc>
        <w:tc>
          <w:tcPr>
            <w:tcW w:type="pct" w:w="600"/>
            <w:tcBorders>
              <w:top w:val="nil"/>
              <w:left w:val="nil"/>
              <w:bottom w:color="auto" w:space="0" w:sz="4" w:val="single"/>
              <w:right w:color="auto" w:space="0" w:sz="4" w:val="single"/>
            </w:tcBorders>
            <w:noWrap/>
            <w:vAlign w:val="bottom"/>
            <w:hideMark/>
          </w:tcPr>
          <w:p w:rsidP="00F34452" w:rsidR="00F34452" w:rsidRDefault="00F34452" w:rsidRPr="00F34452">
            <w:r w:rsidRPr="00F34452">
              <w:t>Thulamela</w:t>
            </w:r>
          </w:p>
        </w:tc>
        <w:tc>
          <w:tcPr>
            <w:tcW w:type="pct" w:w="533"/>
            <w:tcBorders>
              <w:top w:val="nil"/>
              <w:left w:val="nil"/>
              <w:bottom w:color="auto" w:space="0" w:sz="4" w:val="single"/>
              <w:right w:color="auto" w:space="0" w:sz="4" w:val="single"/>
            </w:tcBorders>
            <w:noWrap/>
            <w:vAlign w:val="bottom"/>
            <w:hideMark/>
          </w:tcPr>
          <w:p w:rsidP="00F34452" w:rsidR="00F34452" w:rsidRDefault="00F34452" w:rsidRPr="00F34452">
            <w:r w:rsidRPr="00F34452">
              <w:t>17</w:t>
            </w:r>
          </w:p>
        </w:tc>
        <w:tc>
          <w:tcPr>
            <w:tcW w:type="pct" w:w="533"/>
            <w:tcBorders>
              <w:top w:val="nil"/>
              <w:left w:val="nil"/>
              <w:bottom w:color="auto" w:space="0" w:sz="4" w:val="single"/>
              <w:right w:color="auto" w:space="0" w:sz="4" w:val="single"/>
            </w:tcBorders>
            <w:noWrap/>
            <w:vAlign w:val="bottom"/>
            <w:hideMark/>
          </w:tcPr>
          <w:p w:rsidP="00F34452" w:rsidR="00F34452" w:rsidRDefault="00F34452" w:rsidRPr="00F34452">
            <w:r w:rsidRPr="00F34452">
              <w:t>30</w:t>
            </w:r>
          </w:p>
        </w:tc>
        <w:tc>
          <w:tcPr>
            <w:tcW w:type="pct" w:w="400"/>
            <w:tcBorders>
              <w:top w:val="nil"/>
              <w:left w:val="nil"/>
              <w:bottom w:color="auto" w:space="0" w:sz="4" w:val="single"/>
              <w:right w:color="auto" w:space="0" w:sz="4" w:val="single"/>
            </w:tcBorders>
            <w:noWrap/>
            <w:vAlign w:val="bottom"/>
            <w:hideMark/>
          </w:tcPr>
          <w:p w:rsidP="00F34452" w:rsidR="00F34452" w:rsidRDefault="00F34452" w:rsidRPr="00F34452">
            <w:r w:rsidRPr="00F34452">
              <w:t>27</w:t>
            </w:r>
          </w:p>
        </w:tc>
        <w:tc>
          <w:tcPr>
            <w:tcW w:type="pct" w:w="400"/>
            <w:tcBorders>
              <w:top w:val="nil"/>
              <w:left w:val="nil"/>
              <w:bottom w:color="auto" w:space="0" w:sz="4" w:val="single"/>
              <w:right w:color="auto" w:space="0" w:sz="4" w:val="single"/>
            </w:tcBorders>
            <w:noWrap/>
            <w:vAlign w:val="bottom"/>
            <w:hideMark/>
          </w:tcPr>
          <w:p w:rsidP="00F34452" w:rsidR="00F34452" w:rsidRDefault="00F34452" w:rsidRPr="00F34452">
            <w:r w:rsidRPr="00F34452">
              <w:t>24</w:t>
            </w:r>
          </w:p>
        </w:tc>
        <w:tc>
          <w:tcPr>
            <w:tcW w:type="pct" w:w="333"/>
            <w:tcBorders>
              <w:top w:val="nil"/>
              <w:left w:val="nil"/>
              <w:bottom w:color="auto" w:space="0" w:sz="4" w:val="single"/>
              <w:right w:color="auto" w:space="0" w:sz="4" w:val="single"/>
            </w:tcBorders>
            <w:noWrap/>
            <w:vAlign w:val="bottom"/>
            <w:hideMark/>
          </w:tcPr>
          <w:p w:rsidP="00F34452" w:rsidR="00F34452" w:rsidRDefault="00F34452" w:rsidRPr="00F34452">
            <w:r w:rsidRPr="00F34452">
              <w:t>2</w:t>
            </w:r>
          </w:p>
        </w:tc>
      </w:tr>
      <w:tr w:rsidR="00F34452" w:rsidRPr="00F34452" w:rsidTr="00F34452">
        <w:trPr>
          <w:trHeight w:val="285"/>
        </w:trPr>
        <w:tc>
          <w:tcPr>
            <w:tcW w:type="pct" w:w="1733"/>
            <w:tcBorders>
              <w:top w:val="nil"/>
              <w:left w:color="auto" w:space="0" w:sz="4" w:val="single"/>
              <w:bottom w:color="auto" w:space="0" w:sz="4" w:val="single"/>
              <w:right w:color="auto" w:space="0" w:sz="4" w:val="single"/>
            </w:tcBorders>
            <w:noWrap/>
            <w:vAlign w:val="bottom"/>
            <w:hideMark/>
          </w:tcPr>
          <w:p w:rsidP="00F34452" w:rsidR="00F34452" w:rsidRDefault="00F34452" w:rsidRPr="00F34452">
            <w:r w:rsidRPr="00F34452">
              <w:t>Mutale Makuya RWS</w:t>
            </w:r>
          </w:p>
        </w:tc>
        <w:tc>
          <w:tcPr>
            <w:tcW w:type="pct" w:w="467"/>
            <w:tcBorders>
              <w:top w:val="nil"/>
              <w:left w:val="nil"/>
              <w:bottom w:color="auto" w:space="0" w:sz="4" w:val="single"/>
              <w:right w:color="auto" w:space="0" w:sz="4" w:val="single"/>
            </w:tcBorders>
            <w:noWrap/>
            <w:vAlign w:val="bottom"/>
            <w:hideMark/>
          </w:tcPr>
          <w:p w:rsidP="00F34452" w:rsidR="00F34452" w:rsidRDefault="00F34452" w:rsidRPr="00F34452">
            <w:r w:rsidRPr="00F34452">
              <w:t>NN12B</w:t>
            </w:r>
          </w:p>
        </w:tc>
        <w:tc>
          <w:tcPr>
            <w:tcW w:type="pct" w:w="600"/>
            <w:tcBorders>
              <w:top w:val="nil"/>
              <w:left w:val="nil"/>
              <w:bottom w:color="auto" w:space="0" w:sz="4" w:val="single"/>
              <w:right w:color="auto" w:space="0" w:sz="4" w:val="single"/>
            </w:tcBorders>
            <w:noWrap/>
            <w:vAlign w:val="bottom"/>
            <w:hideMark/>
          </w:tcPr>
          <w:p w:rsidP="00F34452" w:rsidR="00F34452" w:rsidRDefault="00F34452" w:rsidRPr="00F34452">
            <w:r w:rsidRPr="00F34452">
              <w:t>Thulamela</w:t>
            </w:r>
          </w:p>
        </w:tc>
        <w:tc>
          <w:tcPr>
            <w:tcW w:type="pct" w:w="533"/>
            <w:tcBorders>
              <w:top w:val="nil"/>
              <w:left w:val="nil"/>
              <w:bottom w:color="auto" w:space="0" w:sz="4" w:val="single"/>
              <w:right w:color="auto" w:space="0" w:sz="4" w:val="single"/>
            </w:tcBorders>
            <w:noWrap/>
            <w:vAlign w:val="bottom"/>
            <w:hideMark/>
          </w:tcPr>
          <w:p w:rsidP="00F34452" w:rsidR="00F34452" w:rsidRDefault="00F34452" w:rsidRPr="00F34452">
            <w:r w:rsidRPr="00F34452">
              <w:t>9</w:t>
            </w:r>
          </w:p>
        </w:tc>
        <w:tc>
          <w:tcPr>
            <w:tcW w:type="pct" w:w="533"/>
            <w:tcBorders>
              <w:top w:val="nil"/>
              <w:left w:val="nil"/>
              <w:bottom w:color="auto" w:space="0" w:sz="4" w:val="single"/>
              <w:right w:color="auto" w:space="0" w:sz="4" w:val="single"/>
            </w:tcBorders>
            <w:noWrap/>
            <w:vAlign w:val="bottom"/>
            <w:hideMark/>
          </w:tcPr>
          <w:p w:rsidP="00F34452" w:rsidR="00F34452" w:rsidRDefault="00F34452" w:rsidRPr="00F34452">
            <w:r w:rsidRPr="00F34452">
              <w:t>0</w:t>
            </w:r>
          </w:p>
        </w:tc>
        <w:tc>
          <w:tcPr>
            <w:tcW w:type="pct" w:w="400"/>
            <w:tcBorders>
              <w:top w:val="nil"/>
              <w:left w:val="nil"/>
              <w:bottom w:color="auto" w:space="0" w:sz="4" w:val="single"/>
              <w:right w:color="auto" w:space="0" w:sz="4" w:val="single"/>
            </w:tcBorders>
            <w:noWrap/>
            <w:vAlign w:val="bottom"/>
            <w:hideMark/>
          </w:tcPr>
          <w:p w:rsidP="00F34452" w:rsidR="00F34452" w:rsidRDefault="00F34452" w:rsidRPr="00F34452">
            <w:r w:rsidRPr="00F34452">
              <w:t>45</w:t>
            </w:r>
          </w:p>
        </w:tc>
        <w:tc>
          <w:tcPr>
            <w:tcW w:type="pct" w:w="400"/>
            <w:tcBorders>
              <w:top w:val="nil"/>
              <w:left w:val="nil"/>
              <w:bottom w:color="auto" w:space="0" w:sz="4" w:val="single"/>
              <w:right w:color="auto" w:space="0" w:sz="4" w:val="single"/>
            </w:tcBorders>
            <w:noWrap/>
            <w:vAlign w:val="bottom"/>
            <w:hideMark/>
          </w:tcPr>
          <w:p w:rsidP="00F34452" w:rsidR="00F34452" w:rsidRDefault="00F34452" w:rsidRPr="00F34452">
            <w:r w:rsidRPr="00F34452">
              <w:t>45</w:t>
            </w:r>
          </w:p>
        </w:tc>
        <w:tc>
          <w:tcPr>
            <w:tcW w:type="pct" w:w="333"/>
            <w:tcBorders>
              <w:top w:val="nil"/>
              <w:left w:val="nil"/>
              <w:bottom w:color="auto" w:space="0" w:sz="4" w:val="single"/>
              <w:right w:color="auto" w:space="0" w:sz="4" w:val="single"/>
            </w:tcBorders>
            <w:noWrap/>
            <w:vAlign w:val="bottom"/>
            <w:hideMark/>
          </w:tcPr>
          <w:p w:rsidP="00F34452" w:rsidR="00F34452" w:rsidRDefault="00F34452" w:rsidRPr="00F34452">
            <w:r w:rsidRPr="00F34452">
              <w:t>0</w:t>
            </w:r>
          </w:p>
        </w:tc>
      </w:tr>
      <w:tr w:rsidR="00F34452" w:rsidRPr="00F34452" w:rsidTr="00F34452">
        <w:trPr>
          <w:trHeight w:val="285"/>
        </w:trPr>
        <w:tc>
          <w:tcPr>
            <w:tcW w:type="pct" w:w="1733"/>
            <w:tcBorders>
              <w:top w:val="nil"/>
              <w:left w:color="auto" w:space="0" w:sz="4" w:val="single"/>
              <w:bottom w:color="auto" w:space="0" w:sz="4" w:val="single"/>
              <w:right w:color="auto" w:space="0" w:sz="4" w:val="single"/>
            </w:tcBorders>
            <w:noWrap/>
            <w:vAlign w:val="bottom"/>
            <w:hideMark/>
          </w:tcPr>
          <w:p w:rsidP="00F34452" w:rsidR="00F34452" w:rsidRDefault="00F34452" w:rsidRPr="00F34452">
            <w:r w:rsidRPr="00F34452">
              <w:t>Nzhelele North Rural RWS</w:t>
            </w:r>
          </w:p>
        </w:tc>
        <w:tc>
          <w:tcPr>
            <w:tcW w:type="pct" w:w="467"/>
            <w:tcBorders>
              <w:top w:val="nil"/>
              <w:left w:val="nil"/>
              <w:bottom w:color="auto" w:space="0" w:sz="4" w:val="single"/>
              <w:right w:color="auto" w:space="0" w:sz="4" w:val="single"/>
            </w:tcBorders>
            <w:noWrap/>
            <w:vAlign w:val="bottom"/>
            <w:hideMark/>
          </w:tcPr>
          <w:p w:rsidP="00F34452" w:rsidR="00F34452" w:rsidRDefault="00F34452" w:rsidRPr="00F34452">
            <w:r w:rsidRPr="00F34452">
              <w:t>NN13</w:t>
            </w:r>
          </w:p>
        </w:tc>
        <w:tc>
          <w:tcPr>
            <w:tcW w:type="pct" w:w="600"/>
            <w:tcBorders>
              <w:top w:val="nil"/>
              <w:left w:val="nil"/>
              <w:bottom w:color="auto" w:space="0" w:sz="4" w:val="single"/>
              <w:right w:color="auto" w:space="0" w:sz="4" w:val="single"/>
            </w:tcBorders>
            <w:noWrap/>
            <w:vAlign w:val="bottom"/>
            <w:hideMark/>
          </w:tcPr>
          <w:p w:rsidP="00F34452" w:rsidR="00F34452" w:rsidRDefault="00F34452" w:rsidRPr="00F34452">
            <w:r w:rsidRPr="00F34452">
              <w:t>Makhado</w:t>
            </w:r>
          </w:p>
        </w:tc>
        <w:tc>
          <w:tcPr>
            <w:tcW w:type="pct" w:w="533"/>
            <w:tcBorders>
              <w:top w:val="nil"/>
              <w:left w:val="nil"/>
              <w:bottom w:color="auto" w:space="0" w:sz="4" w:val="single"/>
              <w:right w:color="auto" w:space="0" w:sz="4" w:val="single"/>
            </w:tcBorders>
            <w:noWrap/>
            <w:vAlign w:val="bottom"/>
            <w:hideMark/>
          </w:tcPr>
          <w:p w:rsidP="00F34452" w:rsidR="00F34452" w:rsidRDefault="00F34452" w:rsidRPr="00F34452">
            <w:r w:rsidRPr="00F34452">
              <w:t>0</w:t>
            </w:r>
          </w:p>
        </w:tc>
        <w:tc>
          <w:tcPr>
            <w:tcW w:type="pct" w:w="533"/>
            <w:tcBorders>
              <w:top w:val="nil"/>
              <w:left w:val="nil"/>
              <w:bottom w:color="auto" w:space="0" w:sz="4" w:val="single"/>
              <w:right w:color="auto" w:space="0" w:sz="4" w:val="single"/>
            </w:tcBorders>
            <w:noWrap/>
            <w:vAlign w:val="bottom"/>
            <w:hideMark/>
          </w:tcPr>
          <w:p w:rsidP="00F34452" w:rsidR="00F34452" w:rsidRDefault="00F34452" w:rsidRPr="00F34452">
            <w:r w:rsidRPr="00F34452">
              <w:t>0</w:t>
            </w:r>
          </w:p>
        </w:tc>
        <w:tc>
          <w:tcPr>
            <w:tcW w:type="pct" w:w="400"/>
            <w:tcBorders>
              <w:top w:val="nil"/>
              <w:left w:val="nil"/>
              <w:bottom w:color="auto" w:space="0" w:sz="4" w:val="single"/>
              <w:right w:color="auto" w:space="0" w:sz="4" w:val="single"/>
            </w:tcBorders>
            <w:noWrap/>
            <w:vAlign w:val="bottom"/>
            <w:hideMark/>
          </w:tcPr>
          <w:p w:rsidP="00F34452" w:rsidR="00F34452" w:rsidRDefault="00F34452" w:rsidRPr="00F34452">
            <w:r w:rsidRPr="00F34452">
              <w:t>78</w:t>
            </w:r>
          </w:p>
        </w:tc>
        <w:tc>
          <w:tcPr>
            <w:tcW w:type="pct" w:w="400"/>
            <w:tcBorders>
              <w:top w:val="nil"/>
              <w:left w:val="nil"/>
              <w:bottom w:color="auto" w:space="0" w:sz="4" w:val="single"/>
              <w:right w:color="auto" w:space="0" w:sz="4" w:val="single"/>
            </w:tcBorders>
            <w:noWrap/>
            <w:vAlign w:val="bottom"/>
            <w:hideMark/>
          </w:tcPr>
          <w:p w:rsidP="00F34452" w:rsidR="00F34452" w:rsidRDefault="00F34452" w:rsidRPr="00F34452">
            <w:r w:rsidRPr="00F34452">
              <w:t>22</w:t>
            </w:r>
          </w:p>
        </w:tc>
        <w:tc>
          <w:tcPr>
            <w:tcW w:type="pct" w:w="333"/>
            <w:tcBorders>
              <w:top w:val="nil"/>
              <w:left w:val="nil"/>
              <w:bottom w:color="auto" w:space="0" w:sz="4" w:val="single"/>
              <w:right w:color="auto" w:space="0" w:sz="4" w:val="single"/>
            </w:tcBorders>
            <w:noWrap/>
            <w:vAlign w:val="bottom"/>
            <w:hideMark/>
          </w:tcPr>
          <w:p w:rsidP="00F34452" w:rsidR="00F34452" w:rsidRDefault="00F34452" w:rsidRPr="00F34452">
            <w:r w:rsidRPr="00F34452">
              <w:t>0</w:t>
            </w:r>
          </w:p>
        </w:tc>
      </w:tr>
      <w:tr w:rsidR="00F34452" w:rsidRPr="00F34452" w:rsidTr="00F34452">
        <w:trPr>
          <w:trHeight w:val="285"/>
        </w:trPr>
        <w:tc>
          <w:tcPr>
            <w:tcW w:type="pct" w:w="1733"/>
            <w:tcBorders>
              <w:top w:val="nil"/>
              <w:left w:color="auto" w:space="0" w:sz="4" w:val="single"/>
              <w:bottom w:color="auto" w:space="0" w:sz="4" w:val="single"/>
              <w:right w:color="auto" w:space="0" w:sz="4" w:val="single"/>
            </w:tcBorders>
            <w:noWrap/>
            <w:vAlign w:val="bottom"/>
            <w:hideMark/>
          </w:tcPr>
          <w:p w:rsidP="00F34452" w:rsidR="00F34452" w:rsidRDefault="00F34452" w:rsidRPr="00F34452">
            <w:r w:rsidRPr="00F34452">
              <w:t>Nzhelele RWS</w:t>
            </w:r>
          </w:p>
        </w:tc>
        <w:tc>
          <w:tcPr>
            <w:tcW w:type="pct" w:w="467"/>
            <w:tcBorders>
              <w:top w:val="nil"/>
              <w:left w:val="nil"/>
              <w:bottom w:color="auto" w:space="0" w:sz="4" w:val="single"/>
              <w:right w:color="auto" w:space="0" w:sz="4" w:val="single"/>
            </w:tcBorders>
            <w:noWrap/>
            <w:vAlign w:val="bottom"/>
            <w:hideMark/>
          </w:tcPr>
          <w:p w:rsidP="00F34452" w:rsidR="00F34452" w:rsidRDefault="00F34452" w:rsidRPr="00F34452">
            <w:r w:rsidRPr="00F34452">
              <w:t>NN14</w:t>
            </w:r>
          </w:p>
        </w:tc>
        <w:tc>
          <w:tcPr>
            <w:tcW w:type="pct" w:w="600"/>
            <w:tcBorders>
              <w:top w:val="nil"/>
              <w:left w:val="nil"/>
              <w:bottom w:color="auto" w:space="0" w:sz="4" w:val="single"/>
              <w:right w:color="auto" w:space="0" w:sz="4" w:val="single"/>
            </w:tcBorders>
            <w:noWrap/>
            <w:vAlign w:val="bottom"/>
            <w:hideMark/>
          </w:tcPr>
          <w:p w:rsidP="00F34452" w:rsidR="00F34452" w:rsidRDefault="00F34452" w:rsidRPr="00F34452">
            <w:r w:rsidRPr="00F34452">
              <w:t>Makhado</w:t>
            </w:r>
          </w:p>
        </w:tc>
        <w:tc>
          <w:tcPr>
            <w:tcW w:type="pct" w:w="533"/>
            <w:tcBorders>
              <w:top w:val="nil"/>
              <w:left w:val="nil"/>
              <w:bottom w:color="auto" w:space="0" w:sz="4" w:val="single"/>
              <w:right w:color="auto" w:space="0" w:sz="4" w:val="single"/>
            </w:tcBorders>
            <w:noWrap/>
            <w:vAlign w:val="bottom"/>
            <w:hideMark/>
          </w:tcPr>
          <w:p w:rsidP="00F34452" w:rsidR="00F34452" w:rsidRDefault="00F34452" w:rsidRPr="00F34452">
            <w:r w:rsidRPr="00F34452">
              <w:t>19</w:t>
            </w:r>
          </w:p>
        </w:tc>
        <w:tc>
          <w:tcPr>
            <w:tcW w:type="pct" w:w="533"/>
            <w:tcBorders>
              <w:top w:val="nil"/>
              <w:left w:val="nil"/>
              <w:bottom w:color="auto" w:space="0" w:sz="4" w:val="single"/>
              <w:right w:color="auto" w:space="0" w:sz="4" w:val="single"/>
            </w:tcBorders>
            <w:noWrap/>
            <w:vAlign w:val="bottom"/>
            <w:hideMark/>
          </w:tcPr>
          <w:p w:rsidP="00F34452" w:rsidR="00F34452" w:rsidRDefault="00F34452" w:rsidRPr="00F34452">
            <w:r w:rsidRPr="00F34452">
              <w:t>29</w:t>
            </w:r>
          </w:p>
        </w:tc>
        <w:tc>
          <w:tcPr>
            <w:tcW w:type="pct" w:w="400"/>
            <w:tcBorders>
              <w:top w:val="nil"/>
              <w:left w:val="nil"/>
              <w:bottom w:color="auto" w:space="0" w:sz="4" w:val="single"/>
              <w:right w:color="auto" w:space="0" w:sz="4" w:val="single"/>
            </w:tcBorders>
            <w:noWrap/>
            <w:vAlign w:val="bottom"/>
            <w:hideMark/>
          </w:tcPr>
          <w:p w:rsidP="00F34452" w:rsidR="00F34452" w:rsidRDefault="00F34452" w:rsidRPr="00F34452">
            <w:r w:rsidRPr="00F34452">
              <w:t>38</w:t>
            </w:r>
          </w:p>
        </w:tc>
        <w:tc>
          <w:tcPr>
            <w:tcW w:type="pct" w:w="400"/>
            <w:tcBorders>
              <w:top w:val="nil"/>
              <w:left w:val="nil"/>
              <w:bottom w:color="auto" w:space="0" w:sz="4" w:val="single"/>
              <w:right w:color="auto" w:space="0" w:sz="4" w:val="single"/>
            </w:tcBorders>
            <w:noWrap/>
            <w:vAlign w:val="bottom"/>
            <w:hideMark/>
          </w:tcPr>
          <w:p w:rsidP="00F34452" w:rsidR="00F34452" w:rsidRDefault="00F34452" w:rsidRPr="00F34452">
            <w:r w:rsidRPr="00F34452">
              <w:t>11</w:t>
            </w:r>
          </w:p>
        </w:tc>
        <w:tc>
          <w:tcPr>
            <w:tcW w:type="pct" w:w="333"/>
            <w:tcBorders>
              <w:top w:val="nil"/>
              <w:left w:val="nil"/>
              <w:bottom w:color="auto" w:space="0" w:sz="4" w:val="single"/>
              <w:right w:color="auto" w:space="0" w:sz="4" w:val="single"/>
            </w:tcBorders>
            <w:noWrap/>
            <w:vAlign w:val="bottom"/>
            <w:hideMark/>
          </w:tcPr>
          <w:p w:rsidP="00F34452" w:rsidR="00F34452" w:rsidRDefault="00F34452" w:rsidRPr="00F34452">
            <w:r w:rsidRPr="00F34452">
              <w:t>3</w:t>
            </w:r>
          </w:p>
        </w:tc>
      </w:tr>
      <w:tr w:rsidR="00F34452" w:rsidRPr="00F34452" w:rsidTr="00F34452">
        <w:trPr>
          <w:trHeight w:val="285"/>
        </w:trPr>
        <w:tc>
          <w:tcPr>
            <w:tcW w:type="pct" w:w="1733"/>
            <w:tcBorders>
              <w:top w:val="nil"/>
              <w:left w:color="auto" w:space="0" w:sz="4" w:val="single"/>
              <w:bottom w:color="auto" w:space="0" w:sz="4" w:val="single"/>
              <w:right w:color="auto" w:space="0" w:sz="4" w:val="single"/>
            </w:tcBorders>
            <w:noWrap/>
            <w:vAlign w:val="bottom"/>
            <w:hideMark/>
          </w:tcPr>
          <w:p w:rsidP="00F34452" w:rsidR="00F34452" w:rsidRDefault="00F34452" w:rsidRPr="00F34452">
            <w:r w:rsidRPr="00F34452">
              <w:t>Sinthumule Kutama RWS</w:t>
            </w:r>
          </w:p>
        </w:tc>
        <w:tc>
          <w:tcPr>
            <w:tcW w:type="pct" w:w="467"/>
            <w:tcBorders>
              <w:top w:val="nil"/>
              <w:left w:val="nil"/>
              <w:bottom w:color="auto" w:space="0" w:sz="4" w:val="single"/>
              <w:right w:color="auto" w:space="0" w:sz="4" w:val="single"/>
            </w:tcBorders>
            <w:noWrap/>
            <w:vAlign w:val="bottom"/>
            <w:hideMark/>
          </w:tcPr>
          <w:p w:rsidP="00F34452" w:rsidR="00F34452" w:rsidRDefault="00F34452" w:rsidRPr="00F34452">
            <w:r w:rsidRPr="00F34452">
              <w:t>NN16</w:t>
            </w:r>
          </w:p>
        </w:tc>
        <w:tc>
          <w:tcPr>
            <w:tcW w:type="pct" w:w="600"/>
            <w:tcBorders>
              <w:top w:val="nil"/>
              <w:left w:val="nil"/>
              <w:bottom w:color="auto" w:space="0" w:sz="4" w:val="single"/>
              <w:right w:color="auto" w:space="0" w:sz="4" w:val="single"/>
            </w:tcBorders>
            <w:noWrap/>
            <w:vAlign w:val="bottom"/>
            <w:hideMark/>
          </w:tcPr>
          <w:p w:rsidP="00F34452" w:rsidR="00F34452" w:rsidRDefault="00F34452" w:rsidRPr="00F34452">
            <w:r w:rsidRPr="00F34452">
              <w:t>Makhado</w:t>
            </w:r>
          </w:p>
        </w:tc>
        <w:tc>
          <w:tcPr>
            <w:tcW w:type="pct" w:w="533"/>
            <w:tcBorders>
              <w:top w:val="nil"/>
              <w:left w:val="nil"/>
              <w:bottom w:color="auto" w:space="0" w:sz="4" w:val="single"/>
              <w:right w:color="auto" w:space="0" w:sz="4" w:val="single"/>
            </w:tcBorders>
            <w:noWrap/>
            <w:vAlign w:val="bottom"/>
            <w:hideMark/>
          </w:tcPr>
          <w:p w:rsidP="00F34452" w:rsidR="00F34452" w:rsidRDefault="00F34452" w:rsidRPr="00F34452">
            <w:r w:rsidRPr="00F34452">
              <w:t>0</w:t>
            </w:r>
          </w:p>
        </w:tc>
        <w:tc>
          <w:tcPr>
            <w:tcW w:type="pct" w:w="533"/>
            <w:tcBorders>
              <w:top w:val="nil"/>
              <w:left w:val="nil"/>
              <w:bottom w:color="auto" w:space="0" w:sz="4" w:val="single"/>
              <w:right w:color="auto" w:space="0" w:sz="4" w:val="single"/>
            </w:tcBorders>
            <w:noWrap/>
            <w:vAlign w:val="bottom"/>
            <w:hideMark/>
          </w:tcPr>
          <w:p w:rsidP="00F34452" w:rsidR="00F34452" w:rsidRDefault="00F34452" w:rsidRPr="00F34452">
            <w:r w:rsidRPr="00F34452">
              <w:t>0</w:t>
            </w:r>
          </w:p>
        </w:tc>
        <w:tc>
          <w:tcPr>
            <w:tcW w:type="pct" w:w="400"/>
            <w:tcBorders>
              <w:top w:val="nil"/>
              <w:left w:val="nil"/>
              <w:bottom w:color="auto" w:space="0" w:sz="4" w:val="single"/>
              <w:right w:color="auto" w:space="0" w:sz="4" w:val="single"/>
            </w:tcBorders>
            <w:noWrap/>
            <w:vAlign w:val="bottom"/>
            <w:hideMark/>
          </w:tcPr>
          <w:p w:rsidP="00F34452" w:rsidR="00F34452" w:rsidRDefault="00F34452" w:rsidRPr="00F34452">
            <w:r w:rsidRPr="00F34452">
              <w:t>95</w:t>
            </w:r>
          </w:p>
        </w:tc>
        <w:tc>
          <w:tcPr>
            <w:tcW w:type="pct" w:w="400"/>
            <w:tcBorders>
              <w:top w:val="nil"/>
              <w:left w:val="nil"/>
              <w:bottom w:color="auto" w:space="0" w:sz="4" w:val="single"/>
              <w:right w:color="auto" w:space="0" w:sz="4" w:val="single"/>
            </w:tcBorders>
            <w:noWrap/>
            <w:vAlign w:val="bottom"/>
            <w:hideMark/>
          </w:tcPr>
          <w:p w:rsidP="00F34452" w:rsidR="00F34452" w:rsidRDefault="00F34452" w:rsidRPr="00F34452">
            <w:r w:rsidRPr="00F34452">
              <w:t>5</w:t>
            </w:r>
          </w:p>
        </w:tc>
        <w:tc>
          <w:tcPr>
            <w:tcW w:type="pct" w:w="333"/>
            <w:tcBorders>
              <w:top w:val="nil"/>
              <w:left w:val="nil"/>
              <w:bottom w:color="auto" w:space="0" w:sz="4" w:val="single"/>
              <w:right w:color="auto" w:space="0" w:sz="4" w:val="single"/>
            </w:tcBorders>
            <w:noWrap/>
            <w:vAlign w:val="bottom"/>
            <w:hideMark/>
          </w:tcPr>
          <w:p w:rsidP="00F34452" w:rsidR="00F34452" w:rsidRDefault="00F34452" w:rsidRPr="00F34452">
            <w:r w:rsidRPr="00F34452">
              <w:t>0</w:t>
            </w:r>
          </w:p>
        </w:tc>
      </w:tr>
      <w:tr w:rsidR="00F34452" w:rsidRPr="00F34452" w:rsidTr="00F34452">
        <w:trPr>
          <w:trHeight w:val="285"/>
        </w:trPr>
        <w:tc>
          <w:tcPr>
            <w:tcW w:type="pct" w:w="1733"/>
            <w:tcBorders>
              <w:top w:val="nil"/>
              <w:left w:color="auto" w:space="0" w:sz="4" w:val="single"/>
              <w:bottom w:color="auto" w:space="0" w:sz="4" w:val="single"/>
              <w:right w:color="auto" w:space="0" w:sz="4" w:val="single"/>
            </w:tcBorders>
            <w:noWrap/>
            <w:vAlign w:val="bottom"/>
            <w:hideMark/>
          </w:tcPr>
          <w:p w:rsidP="00F34452" w:rsidR="00F34452" w:rsidRDefault="00F34452" w:rsidRPr="00F34452">
            <w:r w:rsidRPr="00F34452">
              <w:t>Tshifire Murunwa RWS</w:t>
            </w:r>
          </w:p>
        </w:tc>
        <w:tc>
          <w:tcPr>
            <w:tcW w:type="pct" w:w="467"/>
            <w:tcBorders>
              <w:top w:val="nil"/>
              <w:left w:val="nil"/>
              <w:bottom w:color="auto" w:space="0" w:sz="4" w:val="single"/>
              <w:right w:color="auto" w:space="0" w:sz="4" w:val="single"/>
            </w:tcBorders>
            <w:noWrap/>
            <w:vAlign w:val="bottom"/>
            <w:hideMark/>
          </w:tcPr>
          <w:p w:rsidP="00F34452" w:rsidR="00F34452" w:rsidRDefault="00F34452" w:rsidRPr="00F34452">
            <w:r w:rsidRPr="00F34452">
              <w:t>NN18</w:t>
            </w:r>
          </w:p>
        </w:tc>
        <w:tc>
          <w:tcPr>
            <w:tcW w:type="pct" w:w="600"/>
            <w:tcBorders>
              <w:top w:val="nil"/>
              <w:left w:val="nil"/>
              <w:bottom w:color="auto" w:space="0" w:sz="4" w:val="single"/>
              <w:right w:color="auto" w:space="0" w:sz="4" w:val="single"/>
            </w:tcBorders>
            <w:noWrap/>
            <w:vAlign w:val="bottom"/>
            <w:hideMark/>
          </w:tcPr>
          <w:p w:rsidP="00F34452" w:rsidR="00F34452" w:rsidRDefault="00F34452" w:rsidRPr="00F34452">
            <w:r w:rsidRPr="00F34452">
              <w:t>Makhado</w:t>
            </w:r>
          </w:p>
        </w:tc>
        <w:tc>
          <w:tcPr>
            <w:tcW w:type="pct" w:w="533"/>
            <w:tcBorders>
              <w:top w:val="nil"/>
              <w:left w:val="nil"/>
              <w:bottom w:color="auto" w:space="0" w:sz="4" w:val="single"/>
              <w:right w:color="auto" w:space="0" w:sz="4" w:val="single"/>
            </w:tcBorders>
            <w:noWrap/>
            <w:vAlign w:val="bottom"/>
            <w:hideMark/>
          </w:tcPr>
          <w:p w:rsidP="00F34452" w:rsidR="00F34452" w:rsidRDefault="00F34452" w:rsidRPr="00F34452">
            <w:r w:rsidRPr="00F34452">
              <w:t>20</w:t>
            </w:r>
          </w:p>
        </w:tc>
        <w:tc>
          <w:tcPr>
            <w:tcW w:type="pct" w:w="533"/>
            <w:tcBorders>
              <w:top w:val="nil"/>
              <w:left w:val="nil"/>
              <w:bottom w:color="auto" w:space="0" w:sz="4" w:val="single"/>
              <w:right w:color="auto" w:space="0" w:sz="4" w:val="single"/>
            </w:tcBorders>
            <w:noWrap/>
            <w:vAlign w:val="bottom"/>
            <w:hideMark/>
          </w:tcPr>
          <w:p w:rsidP="00F34452" w:rsidR="00F34452" w:rsidRDefault="00F34452" w:rsidRPr="00F34452">
            <w:r w:rsidRPr="00F34452">
              <w:t>28</w:t>
            </w:r>
          </w:p>
        </w:tc>
        <w:tc>
          <w:tcPr>
            <w:tcW w:type="pct" w:w="400"/>
            <w:tcBorders>
              <w:top w:val="nil"/>
              <w:left w:val="nil"/>
              <w:bottom w:color="auto" w:space="0" w:sz="4" w:val="single"/>
              <w:right w:color="auto" w:space="0" w:sz="4" w:val="single"/>
            </w:tcBorders>
            <w:noWrap/>
            <w:vAlign w:val="bottom"/>
            <w:hideMark/>
          </w:tcPr>
          <w:p w:rsidP="00F34452" w:rsidR="00F34452" w:rsidRDefault="00F34452" w:rsidRPr="00F34452">
            <w:r w:rsidRPr="00F34452">
              <w:t>13</w:t>
            </w:r>
          </w:p>
        </w:tc>
        <w:tc>
          <w:tcPr>
            <w:tcW w:type="pct" w:w="400"/>
            <w:tcBorders>
              <w:top w:val="nil"/>
              <w:left w:val="nil"/>
              <w:bottom w:color="auto" w:space="0" w:sz="4" w:val="single"/>
              <w:right w:color="auto" w:space="0" w:sz="4" w:val="single"/>
            </w:tcBorders>
            <w:noWrap/>
            <w:vAlign w:val="bottom"/>
            <w:hideMark/>
          </w:tcPr>
          <w:p w:rsidP="00F34452" w:rsidR="00F34452" w:rsidRDefault="00F34452" w:rsidRPr="00F34452">
            <w:r w:rsidRPr="00F34452">
              <w:t>29</w:t>
            </w:r>
          </w:p>
        </w:tc>
        <w:tc>
          <w:tcPr>
            <w:tcW w:type="pct" w:w="333"/>
            <w:tcBorders>
              <w:top w:val="nil"/>
              <w:left w:val="nil"/>
              <w:bottom w:color="auto" w:space="0" w:sz="4" w:val="single"/>
              <w:right w:color="auto" w:space="0" w:sz="4" w:val="single"/>
            </w:tcBorders>
            <w:noWrap/>
            <w:vAlign w:val="bottom"/>
            <w:hideMark/>
          </w:tcPr>
          <w:p w:rsidP="00F34452" w:rsidR="00F34452" w:rsidRDefault="00F34452" w:rsidRPr="00F34452">
            <w:r w:rsidRPr="00F34452">
              <w:t>11</w:t>
            </w:r>
          </w:p>
        </w:tc>
      </w:tr>
      <w:tr w:rsidR="00F34452" w:rsidRPr="00F34452" w:rsidTr="00F34452">
        <w:trPr>
          <w:trHeight w:val="285"/>
        </w:trPr>
        <w:tc>
          <w:tcPr>
            <w:tcW w:type="pct" w:w="1733"/>
            <w:tcBorders>
              <w:top w:val="nil"/>
              <w:left w:color="auto" w:space="0" w:sz="4" w:val="single"/>
              <w:bottom w:color="auto" w:space="0" w:sz="4" w:val="single"/>
              <w:right w:color="auto" w:space="0" w:sz="4" w:val="single"/>
            </w:tcBorders>
            <w:noWrap/>
            <w:vAlign w:val="bottom"/>
            <w:hideMark/>
          </w:tcPr>
          <w:p w:rsidP="00F34452" w:rsidR="00F34452" w:rsidRDefault="00F34452" w:rsidRPr="00F34452">
            <w:r w:rsidRPr="00F34452">
              <w:t>Tshifudi RWS</w:t>
            </w:r>
          </w:p>
        </w:tc>
        <w:tc>
          <w:tcPr>
            <w:tcW w:type="pct" w:w="467"/>
            <w:tcBorders>
              <w:top w:val="nil"/>
              <w:left w:val="nil"/>
              <w:bottom w:color="auto" w:space="0" w:sz="4" w:val="single"/>
              <w:right w:color="auto" w:space="0" w:sz="4" w:val="single"/>
            </w:tcBorders>
            <w:noWrap/>
            <w:vAlign w:val="bottom"/>
            <w:hideMark/>
          </w:tcPr>
          <w:p w:rsidP="00F34452" w:rsidR="00F34452" w:rsidRDefault="00F34452" w:rsidRPr="00F34452">
            <w:r w:rsidRPr="00F34452">
              <w:t>NN19</w:t>
            </w:r>
          </w:p>
        </w:tc>
        <w:tc>
          <w:tcPr>
            <w:tcW w:type="pct" w:w="600"/>
            <w:tcBorders>
              <w:top w:val="nil"/>
              <w:left w:val="nil"/>
              <w:bottom w:color="auto" w:space="0" w:sz="4" w:val="single"/>
              <w:right w:color="auto" w:space="0" w:sz="4" w:val="single"/>
            </w:tcBorders>
            <w:noWrap/>
            <w:vAlign w:val="bottom"/>
            <w:hideMark/>
          </w:tcPr>
          <w:p w:rsidP="00F34452" w:rsidR="00F34452" w:rsidRDefault="00F34452" w:rsidRPr="00F34452">
            <w:r w:rsidRPr="00F34452">
              <w:t>Thulamela</w:t>
            </w:r>
          </w:p>
        </w:tc>
        <w:tc>
          <w:tcPr>
            <w:tcW w:type="pct" w:w="533"/>
            <w:tcBorders>
              <w:top w:val="nil"/>
              <w:left w:val="nil"/>
              <w:bottom w:color="auto" w:space="0" w:sz="4" w:val="single"/>
              <w:right w:color="auto" w:space="0" w:sz="4" w:val="single"/>
            </w:tcBorders>
            <w:noWrap/>
            <w:vAlign w:val="bottom"/>
            <w:hideMark/>
          </w:tcPr>
          <w:p w:rsidP="00F34452" w:rsidR="00F34452" w:rsidRDefault="00F34452" w:rsidRPr="00F34452">
            <w:r w:rsidRPr="00F34452">
              <w:t>11</w:t>
            </w:r>
          </w:p>
        </w:tc>
        <w:tc>
          <w:tcPr>
            <w:tcW w:type="pct" w:w="533"/>
            <w:tcBorders>
              <w:top w:val="nil"/>
              <w:left w:val="nil"/>
              <w:bottom w:color="auto" w:space="0" w:sz="4" w:val="single"/>
              <w:right w:color="auto" w:space="0" w:sz="4" w:val="single"/>
            </w:tcBorders>
            <w:noWrap/>
            <w:vAlign w:val="bottom"/>
            <w:hideMark/>
          </w:tcPr>
          <w:p w:rsidP="00F34452" w:rsidR="00F34452" w:rsidRDefault="00F34452" w:rsidRPr="00F34452">
            <w:r w:rsidRPr="00F34452">
              <w:t>19</w:t>
            </w:r>
          </w:p>
        </w:tc>
        <w:tc>
          <w:tcPr>
            <w:tcW w:type="pct" w:w="400"/>
            <w:tcBorders>
              <w:top w:val="nil"/>
              <w:left w:val="nil"/>
              <w:bottom w:color="auto" w:space="0" w:sz="4" w:val="single"/>
              <w:right w:color="auto" w:space="0" w:sz="4" w:val="single"/>
            </w:tcBorders>
            <w:noWrap/>
            <w:vAlign w:val="bottom"/>
            <w:hideMark/>
          </w:tcPr>
          <w:p w:rsidP="00F34452" w:rsidR="00F34452" w:rsidRDefault="00F34452" w:rsidRPr="00F34452">
            <w:r w:rsidRPr="00F34452">
              <w:t>63</w:t>
            </w:r>
          </w:p>
        </w:tc>
        <w:tc>
          <w:tcPr>
            <w:tcW w:type="pct" w:w="400"/>
            <w:tcBorders>
              <w:top w:val="nil"/>
              <w:left w:val="nil"/>
              <w:bottom w:color="auto" w:space="0" w:sz="4" w:val="single"/>
              <w:right w:color="auto" w:space="0" w:sz="4" w:val="single"/>
            </w:tcBorders>
            <w:noWrap/>
            <w:vAlign w:val="bottom"/>
            <w:hideMark/>
          </w:tcPr>
          <w:p w:rsidP="00F34452" w:rsidR="00F34452" w:rsidRDefault="00F34452" w:rsidRPr="00F34452">
            <w:r w:rsidRPr="00F34452">
              <w:t>6</w:t>
            </w:r>
          </w:p>
        </w:tc>
        <w:tc>
          <w:tcPr>
            <w:tcW w:type="pct" w:w="333"/>
            <w:tcBorders>
              <w:top w:val="nil"/>
              <w:left w:val="nil"/>
              <w:bottom w:color="auto" w:space="0" w:sz="4" w:val="single"/>
              <w:right w:color="auto" w:space="0" w:sz="4" w:val="single"/>
            </w:tcBorders>
            <w:noWrap/>
            <w:vAlign w:val="bottom"/>
            <w:hideMark/>
          </w:tcPr>
          <w:p w:rsidP="00F34452" w:rsidR="00F34452" w:rsidRDefault="00F34452" w:rsidRPr="00F34452">
            <w:r w:rsidRPr="00F34452">
              <w:t>1</w:t>
            </w:r>
          </w:p>
        </w:tc>
      </w:tr>
      <w:tr w:rsidR="00F34452" w:rsidRPr="00F34452" w:rsidTr="00F34452">
        <w:trPr>
          <w:trHeight w:val="285"/>
        </w:trPr>
        <w:tc>
          <w:tcPr>
            <w:tcW w:type="pct" w:w="1733"/>
            <w:tcBorders>
              <w:top w:val="nil"/>
              <w:left w:color="auto" w:space="0" w:sz="4" w:val="single"/>
              <w:bottom w:color="auto" w:space="0" w:sz="4" w:val="single"/>
              <w:right w:color="auto" w:space="0" w:sz="4" w:val="single"/>
            </w:tcBorders>
            <w:noWrap/>
            <w:vAlign w:val="bottom"/>
            <w:hideMark/>
          </w:tcPr>
          <w:p w:rsidP="00F34452" w:rsidR="00F34452" w:rsidRDefault="00F34452" w:rsidRPr="00F34452">
            <w:r w:rsidRPr="00F34452">
              <w:t>Vondo Central RWS</w:t>
            </w:r>
          </w:p>
        </w:tc>
        <w:tc>
          <w:tcPr>
            <w:tcW w:type="pct" w:w="467"/>
            <w:tcBorders>
              <w:top w:val="nil"/>
              <w:left w:val="nil"/>
              <w:bottom w:color="auto" w:space="0" w:sz="4" w:val="single"/>
              <w:right w:color="auto" w:space="0" w:sz="4" w:val="single"/>
            </w:tcBorders>
            <w:noWrap/>
            <w:vAlign w:val="bottom"/>
            <w:hideMark/>
          </w:tcPr>
          <w:p w:rsidP="00F34452" w:rsidR="00F34452" w:rsidRDefault="00F34452" w:rsidRPr="00F34452">
            <w:r w:rsidRPr="00F34452">
              <w:t>NN20A</w:t>
            </w:r>
          </w:p>
        </w:tc>
        <w:tc>
          <w:tcPr>
            <w:tcW w:type="pct" w:w="600"/>
            <w:tcBorders>
              <w:top w:val="nil"/>
              <w:left w:val="nil"/>
              <w:bottom w:color="auto" w:space="0" w:sz="4" w:val="single"/>
              <w:right w:color="auto" w:space="0" w:sz="4" w:val="single"/>
            </w:tcBorders>
            <w:noWrap/>
            <w:vAlign w:val="bottom"/>
            <w:hideMark/>
          </w:tcPr>
          <w:p w:rsidP="00F34452" w:rsidR="00F34452" w:rsidRDefault="00F34452" w:rsidRPr="00F34452">
            <w:r w:rsidRPr="00F34452">
              <w:t>Thulamela</w:t>
            </w:r>
          </w:p>
        </w:tc>
        <w:tc>
          <w:tcPr>
            <w:tcW w:type="pct" w:w="533"/>
            <w:tcBorders>
              <w:top w:val="nil"/>
              <w:left w:val="nil"/>
              <w:bottom w:color="auto" w:space="0" w:sz="4" w:val="single"/>
              <w:right w:color="auto" w:space="0" w:sz="4" w:val="single"/>
            </w:tcBorders>
            <w:noWrap/>
            <w:vAlign w:val="bottom"/>
            <w:hideMark/>
          </w:tcPr>
          <w:p w:rsidP="00F34452" w:rsidR="00F34452" w:rsidRDefault="00F34452" w:rsidRPr="00F34452">
            <w:r w:rsidRPr="00F34452">
              <w:t>20</w:t>
            </w:r>
          </w:p>
        </w:tc>
        <w:tc>
          <w:tcPr>
            <w:tcW w:type="pct" w:w="533"/>
            <w:tcBorders>
              <w:top w:val="nil"/>
              <w:left w:val="nil"/>
              <w:bottom w:color="auto" w:space="0" w:sz="4" w:val="single"/>
              <w:right w:color="auto" w:space="0" w:sz="4" w:val="single"/>
            </w:tcBorders>
            <w:noWrap/>
            <w:vAlign w:val="bottom"/>
            <w:hideMark/>
          </w:tcPr>
          <w:p w:rsidP="00F34452" w:rsidR="00F34452" w:rsidRDefault="00F34452" w:rsidRPr="00F34452">
            <w:r w:rsidRPr="00F34452">
              <w:t>28</w:t>
            </w:r>
          </w:p>
        </w:tc>
        <w:tc>
          <w:tcPr>
            <w:tcW w:type="pct" w:w="400"/>
            <w:tcBorders>
              <w:top w:val="nil"/>
              <w:left w:val="nil"/>
              <w:bottom w:color="auto" w:space="0" w:sz="4" w:val="single"/>
              <w:right w:color="auto" w:space="0" w:sz="4" w:val="single"/>
            </w:tcBorders>
            <w:noWrap/>
            <w:vAlign w:val="bottom"/>
            <w:hideMark/>
          </w:tcPr>
          <w:p w:rsidP="00F34452" w:rsidR="00F34452" w:rsidRDefault="00F34452" w:rsidRPr="00F34452">
            <w:r w:rsidRPr="00F34452">
              <w:t>37</w:t>
            </w:r>
          </w:p>
        </w:tc>
        <w:tc>
          <w:tcPr>
            <w:tcW w:type="pct" w:w="400"/>
            <w:tcBorders>
              <w:top w:val="nil"/>
              <w:left w:val="nil"/>
              <w:bottom w:color="auto" w:space="0" w:sz="4" w:val="single"/>
              <w:right w:color="auto" w:space="0" w:sz="4" w:val="single"/>
            </w:tcBorders>
            <w:noWrap/>
            <w:vAlign w:val="bottom"/>
            <w:hideMark/>
          </w:tcPr>
          <w:p w:rsidP="00F34452" w:rsidR="00F34452" w:rsidRDefault="00F34452" w:rsidRPr="00F34452">
            <w:r w:rsidRPr="00F34452">
              <w:t>10</w:t>
            </w:r>
          </w:p>
        </w:tc>
        <w:tc>
          <w:tcPr>
            <w:tcW w:type="pct" w:w="333"/>
            <w:tcBorders>
              <w:top w:val="nil"/>
              <w:left w:val="nil"/>
              <w:bottom w:color="auto" w:space="0" w:sz="4" w:val="single"/>
              <w:right w:color="auto" w:space="0" w:sz="4" w:val="single"/>
            </w:tcBorders>
            <w:noWrap/>
            <w:vAlign w:val="bottom"/>
            <w:hideMark/>
          </w:tcPr>
          <w:p w:rsidP="00F34452" w:rsidR="00F34452" w:rsidRDefault="00F34452" w:rsidRPr="00F34452">
            <w:r w:rsidRPr="00F34452">
              <w:t>5</w:t>
            </w:r>
          </w:p>
        </w:tc>
      </w:tr>
      <w:tr w:rsidR="00F34452" w:rsidRPr="00F34452" w:rsidTr="00F34452">
        <w:trPr>
          <w:trHeight w:val="285"/>
        </w:trPr>
        <w:tc>
          <w:tcPr>
            <w:tcW w:type="pct" w:w="1733"/>
            <w:tcBorders>
              <w:top w:val="nil"/>
              <w:left w:color="auto" w:space="0" w:sz="4" w:val="single"/>
              <w:bottom w:color="auto" w:space="0" w:sz="4" w:val="single"/>
              <w:right w:color="auto" w:space="0" w:sz="4" w:val="single"/>
            </w:tcBorders>
            <w:noWrap/>
            <w:vAlign w:val="bottom"/>
            <w:hideMark/>
          </w:tcPr>
          <w:p w:rsidP="00F34452" w:rsidR="00F34452" w:rsidRDefault="00F34452" w:rsidRPr="00F34452">
            <w:r w:rsidRPr="00F34452">
              <w:t>Vondo East RWS</w:t>
            </w:r>
          </w:p>
        </w:tc>
        <w:tc>
          <w:tcPr>
            <w:tcW w:type="pct" w:w="467"/>
            <w:tcBorders>
              <w:top w:val="nil"/>
              <w:left w:val="nil"/>
              <w:bottom w:color="auto" w:space="0" w:sz="4" w:val="single"/>
              <w:right w:color="auto" w:space="0" w:sz="4" w:val="single"/>
            </w:tcBorders>
            <w:noWrap/>
            <w:vAlign w:val="bottom"/>
            <w:hideMark/>
          </w:tcPr>
          <w:p w:rsidP="00F34452" w:rsidR="00F34452" w:rsidRDefault="00F34452" w:rsidRPr="00F34452">
            <w:r w:rsidRPr="00F34452">
              <w:t>NN20B</w:t>
            </w:r>
          </w:p>
        </w:tc>
        <w:tc>
          <w:tcPr>
            <w:tcW w:type="pct" w:w="600"/>
            <w:tcBorders>
              <w:top w:val="nil"/>
              <w:left w:val="nil"/>
              <w:bottom w:color="auto" w:space="0" w:sz="4" w:val="single"/>
              <w:right w:color="auto" w:space="0" w:sz="4" w:val="single"/>
            </w:tcBorders>
            <w:noWrap/>
            <w:vAlign w:val="bottom"/>
            <w:hideMark/>
          </w:tcPr>
          <w:p w:rsidP="00F34452" w:rsidR="00F34452" w:rsidRDefault="00F34452" w:rsidRPr="00F34452">
            <w:r w:rsidRPr="00F34452">
              <w:t>Thulamela</w:t>
            </w:r>
          </w:p>
        </w:tc>
        <w:tc>
          <w:tcPr>
            <w:tcW w:type="pct" w:w="533"/>
            <w:tcBorders>
              <w:top w:val="nil"/>
              <w:left w:val="nil"/>
              <w:bottom w:color="auto" w:space="0" w:sz="4" w:val="single"/>
              <w:right w:color="auto" w:space="0" w:sz="4" w:val="single"/>
            </w:tcBorders>
            <w:noWrap/>
            <w:vAlign w:val="bottom"/>
            <w:hideMark/>
          </w:tcPr>
          <w:p w:rsidP="00F34452" w:rsidR="00F34452" w:rsidRDefault="00F34452" w:rsidRPr="00F34452">
            <w:r w:rsidRPr="00F34452">
              <w:t>0</w:t>
            </w:r>
          </w:p>
        </w:tc>
        <w:tc>
          <w:tcPr>
            <w:tcW w:type="pct" w:w="533"/>
            <w:tcBorders>
              <w:top w:val="nil"/>
              <w:left w:val="nil"/>
              <w:bottom w:color="auto" w:space="0" w:sz="4" w:val="single"/>
              <w:right w:color="auto" w:space="0" w:sz="4" w:val="single"/>
            </w:tcBorders>
            <w:noWrap/>
            <w:vAlign w:val="bottom"/>
            <w:hideMark/>
          </w:tcPr>
          <w:p w:rsidP="00F34452" w:rsidR="00F34452" w:rsidRDefault="00F34452" w:rsidRPr="00F34452">
            <w:r w:rsidRPr="00F34452">
              <w:t>95</w:t>
            </w:r>
          </w:p>
        </w:tc>
        <w:tc>
          <w:tcPr>
            <w:tcW w:type="pct" w:w="400"/>
            <w:tcBorders>
              <w:top w:val="nil"/>
              <w:left w:val="nil"/>
              <w:bottom w:color="auto" w:space="0" w:sz="4" w:val="single"/>
              <w:right w:color="auto" w:space="0" w:sz="4" w:val="single"/>
            </w:tcBorders>
            <w:noWrap/>
            <w:vAlign w:val="bottom"/>
            <w:hideMark/>
          </w:tcPr>
          <w:p w:rsidP="00F34452" w:rsidR="00F34452" w:rsidRDefault="00F34452" w:rsidRPr="00F34452">
            <w:r w:rsidRPr="00F34452">
              <w:t>5</w:t>
            </w:r>
          </w:p>
        </w:tc>
        <w:tc>
          <w:tcPr>
            <w:tcW w:type="pct" w:w="400"/>
            <w:tcBorders>
              <w:top w:val="nil"/>
              <w:left w:val="nil"/>
              <w:bottom w:color="auto" w:space="0" w:sz="4" w:val="single"/>
              <w:right w:color="auto" w:space="0" w:sz="4" w:val="single"/>
            </w:tcBorders>
            <w:noWrap/>
            <w:vAlign w:val="bottom"/>
            <w:hideMark/>
          </w:tcPr>
          <w:p w:rsidP="00F34452" w:rsidR="00F34452" w:rsidRDefault="00F34452" w:rsidRPr="00F34452">
            <w:r w:rsidRPr="00F34452">
              <w:t>0</w:t>
            </w:r>
          </w:p>
        </w:tc>
        <w:tc>
          <w:tcPr>
            <w:tcW w:type="pct" w:w="333"/>
            <w:tcBorders>
              <w:top w:val="nil"/>
              <w:left w:val="nil"/>
              <w:bottom w:color="auto" w:space="0" w:sz="4" w:val="single"/>
              <w:right w:color="auto" w:space="0" w:sz="4" w:val="single"/>
            </w:tcBorders>
            <w:noWrap/>
            <w:vAlign w:val="bottom"/>
            <w:hideMark/>
          </w:tcPr>
          <w:p w:rsidP="00F34452" w:rsidR="00F34452" w:rsidRDefault="00F34452" w:rsidRPr="00F34452">
            <w:r w:rsidRPr="00F34452">
              <w:t>0</w:t>
            </w:r>
          </w:p>
        </w:tc>
      </w:tr>
      <w:tr w:rsidR="00F34452" w:rsidRPr="00F34452" w:rsidTr="00F34452">
        <w:trPr>
          <w:trHeight w:val="285"/>
        </w:trPr>
        <w:tc>
          <w:tcPr>
            <w:tcW w:type="pct" w:w="1733"/>
            <w:tcBorders>
              <w:top w:val="nil"/>
              <w:left w:color="auto" w:space="0" w:sz="4" w:val="single"/>
              <w:bottom w:color="auto" w:space="0" w:sz="4" w:val="single"/>
              <w:right w:color="auto" w:space="0" w:sz="4" w:val="single"/>
            </w:tcBorders>
            <w:noWrap/>
            <w:vAlign w:val="bottom"/>
            <w:hideMark/>
          </w:tcPr>
          <w:p w:rsidP="00F34452" w:rsidR="00F34452" w:rsidRDefault="00F34452" w:rsidRPr="00F34452">
            <w:r w:rsidRPr="00F34452">
              <w:t>Vondo North Rural RWS</w:t>
            </w:r>
          </w:p>
        </w:tc>
        <w:tc>
          <w:tcPr>
            <w:tcW w:type="pct" w:w="467"/>
            <w:tcBorders>
              <w:top w:val="nil"/>
              <w:left w:val="nil"/>
              <w:bottom w:color="auto" w:space="0" w:sz="4" w:val="single"/>
              <w:right w:color="auto" w:space="0" w:sz="4" w:val="single"/>
            </w:tcBorders>
            <w:noWrap/>
            <w:vAlign w:val="bottom"/>
            <w:hideMark/>
          </w:tcPr>
          <w:p w:rsidP="00F34452" w:rsidR="00F34452" w:rsidRDefault="00F34452" w:rsidRPr="00F34452">
            <w:r w:rsidRPr="00F34452">
              <w:t>NN20C</w:t>
            </w:r>
          </w:p>
        </w:tc>
        <w:tc>
          <w:tcPr>
            <w:tcW w:type="pct" w:w="600"/>
            <w:tcBorders>
              <w:top w:val="nil"/>
              <w:left w:val="nil"/>
              <w:bottom w:color="auto" w:space="0" w:sz="4" w:val="single"/>
              <w:right w:color="auto" w:space="0" w:sz="4" w:val="single"/>
            </w:tcBorders>
            <w:noWrap/>
            <w:vAlign w:val="bottom"/>
            <w:hideMark/>
          </w:tcPr>
          <w:p w:rsidP="00F34452" w:rsidR="00F34452" w:rsidRDefault="00F34452" w:rsidRPr="00F34452">
            <w:r w:rsidRPr="00F34452">
              <w:t>Thulamela</w:t>
            </w:r>
          </w:p>
        </w:tc>
        <w:tc>
          <w:tcPr>
            <w:tcW w:type="pct" w:w="533"/>
            <w:tcBorders>
              <w:top w:val="nil"/>
              <w:left w:val="nil"/>
              <w:bottom w:color="auto" w:space="0" w:sz="4" w:val="single"/>
              <w:right w:color="auto" w:space="0" w:sz="4" w:val="single"/>
            </w:tcBorders>
            <w:noWrap/>
            <w:vAlign w:val="bottom"/>
            <w:hideMark/>
          </w:tcPr>
          <w:p w:rsidP="00F34452" w:rsidR="00F34452" w:rsidRDefault="00F34452" w:rsidRPr="00F34452">
            <w:r w:rsidRPr="00F34452">
              <w:t>0</w:t>
            </w:r>
          </w:p>
        </w:tc>
        <w:tc>
          <w:tcPr>
            <w:tcW w:type="pct" w:w="533"/>
            <w:tcBorders>
              <w:top w:val="nil"/>
              <w:left w:val="nil"/>
              <w:bottom w:color="auto" w:space="0" w:sz="4" w:val="single"/>
              <w:right w:color="auto" w:space="0" w:sz="4" w:val="single"/>
            </w:tcBorders>
            <w:noWrap/>
            <w:vAlign w:val="bottom"/>
            <w:hideMark/>
          </w:tcPr>
          <w:p w:rsidP="00F34452" w:rsidR="00F34452" w:rsidRDefault="00F34452" w:rsidRPr="00F34452">
            <w:r w:rsidRPr="00F34452">
              <w:t>14</w:t>
            </w:r>
          </w:p>
        </w:tc>
        <w:tc>
          <w:tcPr>
            <w:tcW w:type="pct" w:w="400"/>
            <w:tcBorders>
              <w:top w:val="nil"/>
              <w:left w:val="nil"/>
              <w:bottom w:color="auto" w:space="0" w:sz="4" w:val="single"/>
              <w:right w:color="auto" w:space="0" w:sz="4" w:val="single"/>
            </w:tcBorders>
            <w:noWrap/>
            <w:vAlign w:val="bottom"/>
            <w:hideMark/>
          </w:tcPr>
          <w:p w:rsidP="00F34452" w:rsidR="00F34452" w:rsidRDefault="00F34452" w:rsidRPr="00F34452">
            <w:r w:rsidRPr="00F34452">
              <w:t>81</w:t>
            </w:r>
          </w:p>
        </w:tc>
        <w:tc>
          <w:tcPr>
            <w:tcW w:type="pct" w:w="400"/>
            <w:tcBorders>
              <w:top w:val="nil"/>
              <w:left w:val="nil"/>
              <w:bottom w:color="auto" w:space="0" w:sz="4" w:val="single"/>
              <w:right w:color="auto" w:space="0" w:sz="4" w:val="single"/>
            </w:tcBorders>
            <w:noWrap/>
            <w:vAlign w:val="bottom"/>
            <w:hideMark/>
          </w:tcPr>
          <w:p w:rsidP="00F34452" w:rsidR="00F34452" w:rsidRDefault="00F34452" w:rsidRPr="00F34452">
            <w:r w:rsidRPr="00F34452">
              <w:t>5</w:t>
            </w:r>
          </w:p>
        </w:tc>
        <w:tc>
          <w:tcPr>
            <w:tcW w:type="pct" w:w="333"/>
            <w:tcBorders>
              <w:top w:val="nil"/>
              <w:left w:val="nil"/>
              <w:bottom w:color="auto" w:space="0" w:sz="4" w:val="single"/>
              <w:right w:color="auto" w:space="0" w:sz="4" w:val="single"/>
            </w:tcBorders>
            <w:noWrap/>
            <w:vAlign w:val="bottom"/>
            <w:hideMark/>
          </w:tcPr>
          <w:p w:rsidP="00F34452" w:rsidR="00F34452" w:rsidRDefault="00F34452" w:rsidRPr="00F34452">
            <w:r w:rsidRPr="00F34452">
              <w:t>0</w:t>
            </w:r>
          </w:p>
        </w:tc>
      </w:tr>
      <w:tr w:rsidR="00F34452" w:rsidRPr="00F34452" w:rsidTr="00F34452">
        <w:trPr>
          <w:trHeight w:val="285"/>
        </w:trPr>
        <w:tc>
          <w:tcPr>
            <w:tcW w:type="pct" w:w="1733"/>
            <w:tcBorders>
              <w:top w:val="nil"/>
              <w:left w:color="auto" w:space="0" w:sz="4" w:val="single"/>
              <w:bottom w:color="auto" w:space="0" w:sz="4" w:val="single"/>
              <w:right w:color="auto" w:space="0" w:sz="4" w:val="single"/>
            </w:tcBorders>
            <w:noWrap/>
            <w:vAlign w:val="bottom"/>
            <w:hideMark/>
          </w:tcPr>
          <w:p w:rsidP="00F34452" w:rsidR="00F34452" w:rsidRDefault="00F34452" w:rsidRPr="00F34452">
            <w:r w:rsidRPr="00F34452">
              <w:t>Vondo South RWS</w:t>
            </w:r>
          </w:p>
        </w:tc>
        <w:tc>
          <w:tcPr>
            <w:tcW w:type="pct" w:w="467"/>
            <w:tcBorders>
              <w:top w:val="nil"/>
              <w:left w:val="nil"/>
              <w:bottom w:color="auto" w:space="0" w:sz="4" w:val="single"/>
              <w:right w:color="auto" w:space="0" w:sz="4" w:val="single"/>
            </w:tcBorders>
            <w:noWrap/>
            <w:vAlign w:val="bottom"/>
            <w:hideMark/>
          </w:tcPr>
          <w:p w:rsidP="00F34452" w:rsidR="00F34452" w:rsidRDefault="00F34452" w:rsidRPr="00F34452">
            <w:r w:rsidRPr="00F34452">
              <w:t>NN20D</w:t>
            </w:r>
          </w:p>
        </w:tc>
        <w:tc>
          <w:tcPr>
            <w:tcW w:type="pct" w:w="600"/>
            <w:tcBorders>
              <w:top w:val="nil"/>
              <w:left w:val="nil"/>
              <w:bottom w:color="auto" w:space="0" w:sz="4" w:val="single"/>
              <w:right w:color="auto" w:space="0" w:sz="4" w:val="single"/>
            </w:tcBorders>
            <w:noWrap/>
            <w:vAlign w:val="bottom"/>
            <w:hideMark/>
          </w:tcPr>
          <w:p w:rsidP="00F34452" w:rsidR="00F34452" w:rsidRDefault="00F34452" w:rsidRPr="00F34452">
            <w:r w:rsidRPr="00F34452">
              <w:t>Collins Chabane</w:t>
            </w:r>
          </w:p>
        </w:tc>
        <w:tc>
          <w:tcPr>
            <w:tcW w:type="pct" w:w="533"/>
            <w:tcBorders>
              <w:top w:val="nil"/>
              <w:left w:val="nil"/>
              <w:bottom w:color="auto" w:space="0" w:sz="4" w:val="single"/>
              <w:right w:color="auto" w:space="0" w:sz="4" w:val="single"/>
            </w:tcBorders>
            <w:noWrap/>
            <w:vAlign w:val="bottom"/>
            <w:hideMark/>
          </w:tcPr>
          <w:p w:rsidP="00F34452" w:rsidR="00F34452" w:rsidRDefault="00F34452" w:rsidRPr="00F34452">
            <w:r w:rsidRPr="00F34452">
              <w:t>28</w:t>
            </w:r>
          </w:p>
        </w:tc>
        <w:tc>
          <w:tcPr>
            <w:tcW w:type="pct" w:w="533"/>
            <w:tcBorders>
              <w:top w:val="nil"/>
              <w:left w:val="nil"/>
              <w:bottom w:color="auto" w:space="0" w:sz="4" w:val="single"/>
              <w:right w:color="auto" w:space="0" w:sz="4" w:val="single"/>
            </w:tcBorders>
            <w:noWrap/>
            <w:vAlign w:val="bottom"/>
            <w:hideMark/>
          </w:tcPr>
          <w:p w:rsidP="00F34452" w:rsidR="00F34452" w:rsidRDefault="00F34452" w:rsidRPr="00F34452">
            <w:r w:rsidRPr="00F34452">
              <w:t>28</w:t>
            </w:r>
          </w:p>
        </w:tc>
        <w:tc>
          <w:tcPr>
            <w:tcW w:type="pct" w:w="400"/>
            <w:tcBorders>
              <w:top w:val="nil"/>
              <w:left w:val="nil"/>
              <w:bottom w:color="auto" w:space="0" w:sz="4" w:val="single"/>
              <w:right w:color="auto" w:space="0" w:sz="4" w:val="single"/>
            </w:tcBorders>
            <w:noWrap/>
            <w:vAlign w:val="bottom"/>
            <w:hideMark/>
          </w:tcPr>
          <w:p w:rsidP="00F34452" w:rsidR="00F34452" w:rsidRDefault="00F34452" w:rsidRPr="00F34452">
            <w:r w:rsidRPr="00F34452">
              <w:t>31</w:t>
            </w:r>
          </w:p>
        </w:tc>
        <w:tc>
          <w:tcPr>
            <w:tcW w:type="pct" w:w="400"/>
            <w:tcBorders>
              <w:top w:val="nil"/>
              <w:left w:val="nil"/>
              <w:bottom w:color="auto" w:space="0" w:sz="4" w:val="single"/>
              <w:right w:color="auto" w:space="0" w:sz="4" w:val="single"/>
            </w:tcBorders>
            <w:noWrap/>
            <w:vAlign w:val="bottom"/>
            <w:hideMark/>
          </w:tcPr>
          <w:p w:rsidP="00F34452" w:rsidR="00F34452" w:rsidRDefault="00F34452" w:rsidRPr="00F34452">
            <w:r w:rsidRPr="00F34452">
              <w:t>11</w:t>
            </w:r>
          </w:p>
        </w:tc>
        <w:tc>
          <w:tcPr>
            <w:tcW w:type="pct" w:w="333"/>
            <w:tcBorders>
              <w:top w:val="nil"/>
              <w:left w:val="nil"/>
              <w:bottom w:color="auto" w:space="0" w:sz="4" w:val="single"/>
              <w:right w:color="auto" w:space="0" w:sz="4" w:val="single"/>
            </w:tcBorders>
            <w:noWrap/>
            <w:vAlign w:val="bottom"/>
            <w:hideMark/>
          </w:tcPr>
          <w:p w:rsidP="00F34452" w:rsidR="00F34452" w:rsidRDefault="00F34452" w:rsidRPr="00F34452">
            <w:r w:rsidRPr="00F34452">
              <w:t>1</w:t>
            </w:r>
          </w:p>
        </w:tc>
      </w:tr>
      <w:tr w:rsidR="00F34452" w:rsidRPr="00F34452" w:rsidTr="00F34452">
        <w:trPr>
          <w:trHeight w:val="285"/>
        </w:trPr>
        <w:tc>
          <w:tcPr>
            <w:tcW w:type="pct" w:w="1733"/>
            <w:tcBorders>
              <w:top w:val="nil"/>
              <w:left w:color="auto" w:space="0" w:sz="4" w:val="single"/>
              <w:bottom w:color="auto" w:space="0" w:sz="4" w:val="single"/>
              <w:right w:color="auto" w:space="0" w:sz="4" w:val="single"/>
            </w:tcBorders>
            <w:noWrap/>
            <w:vAlign w:val="bottom"/>
            <w:hideMark/>
          </w:tcPr>
          <w:p w:rsidP="00F34452" w:rsidR="00F34452" w:rsidRDefault="00F34452" w:rsidRPr="00F34452">
            <w:r w:rsidRPr="00F34452">
              <w:t>Levubu CBD</w:t>
            </w:r>
          </w:p>
        </w:tc>
        <w:tc>
          <w:tcPr>
            <w:tcW w:type="pct" w:w="467"/>
            <w:tcBorders>
              <w:top w:val="nil"/>
              <w:left w:val="nil"/>
              <w:bottom w:color="auto" w:space="0" w:sz="4" w:val="single"/>
              <w:right w:color="auto" w:space="0" w:sz="4" w:val="single"/>
            </w:tcBorders>
            <w:noWrap/>
            <w:vAlign w:val="bottom"/>
            <w:hideMark/>
          </w:tcPr>
          <w:p w:rsidP="00F34452" w:rsidR="00F34452" w:rsidRDefault="00F34452" w:rsidRPr="00F34452">
            <w:r w:rsidRPr="00F34452">
              <w:t>NN21</w:t>
            </w:r>
          </w:p>
        </w:tc>
        <w:tc>
          <w:tcPr>
            <w:tcW w:type="pct" w:w="600"/>
            <w:tcBorders>
              <w:top w:val="nil"/>
              <w:left w:val="nil"/>
              <w:bottom w:color="auto" w:space="0" w:sz="4" w:val="single"/>
              <w:right w:color="auto" w:space="0" w:sz="4" w:val="single"/>
            </w:tcBorders>
            <w:noWrap/>
            <w:vAlign w:val="bottom"/>
            <w:hideMark/>
          </w:tcPr>
          <w:p w:rsidP="00F34452" w:rsidR="00F34452" w:rsidRDefault="00F34452" w:rsidRPr="00F34452">
            <w:r w:rsidRPr="00F34452">
              <w:t>Collins Chabane</w:t>
            </w:r>
          </w:p>
        </w:tc>
        <w:tc>
          <w:tcPr>
            <w:tcW w:type="pct" w:w="533"/>
            <w:tcBorders>
              <w:top w:val="nil"/>
              <w:left w:val="nil"/>
              <w:bottom w:color="auto" w:space="0" w:sz="4" w:val="single"/>
              <w:right w:color="auto" w:space="0" w:sz="4" w:val="single"/>
            </w:tcBorders>
            <w:noWrap/>
            <w:vAlign w:val="bottom"/>
            <w:hideMark/>
          </w:tcPr>
          <w:p w:rsidP="00F34452" w:rsidR="00F34452" w:rsidRDefault="00F34452" w:rsidRPr="00F34452">
            <w:r w:rsidRPr="00F34452">
              <w:t>100</w:t>
            </w:r>
          </w:p>
        </w:tc>
        <w:tc>
          <w:tcPr>
            <w:tcW w:type="pct" w:w="533"/>
            <w:tcBorders>
              <w:top w:val="nil"/>
              <w:left w:val="nil"/>
              <w:bottom w:color="auto" w:space="0" w:sz="4" w:val="single"/>
              <w:right w:color="auto" w:space="0" w:sz="4" w:val="single"/>
            </w:tcBorders>
            <w:noWrap/>
            <w:vAlign w:val="bottom"/>
            <w:hideMark/>
          </w:tcPr>
          <w:p w:rsidP="00F34452" w:rsidR="00F34452" w:rsidRDefault="00F34452" w:rsidRPr="00F34452">
            <w:r w:rsidRPr="00F34452">
              <w:t>0</w:t>
            </w:r>
          </w:p>
        </w:tc>
        <w:tc>
          <w:tcPr>
            <w:tcW w:type="pct" w:w="400"/>
            <w:tcBorders>
              <w:top w:val="nil"/>
              <w:left w:val="nil"/>
              <w:bottom w:color="auto" w:space="0" w:sz="4" w:val="single"/>
              <w:right w:color="auto" w:space="0" w:sz="4" w:val="single"/>
            </w:tcBorders>
            <w:noWrap/>
            <w:vAlign w:val="bottom"/>
            <w:hideMark/>
          </w:tcPr>
          <w:p w:rsidP="00F34452" w:rsidR="00F34452" w:rsidRDefault="00F34452" w:rsidRPr="00F34452">
            <w:r w:rsidRPr="00F34452">
              <w:t>0</w:t>
            </w:r>
          </w:p>
        </w:tc>
        <w:tc>
          <w:tcPr>
            <w:tcW w:type="pct" w:w="400"/>
            <w:tcBorders>
              <w:top w:val="nil"/>
              <w:left w:val="nil"/>
              <w:bottom w:color="auto" w:space="0" w:sz="4" w:val="single"/>
              <w:right w:color="auto" w:space="0" w:sz="4" w:val="single"/>
            </w:tcBorders>
            <w:noWrap/>
            <w:vAlign w:val="bottom"/>
            <w:hideMark/>
          </w:tcPr>
          <w:p w:rsidP="00F34452" w:rsidR="00F34452" w:rsidRDefault="00F34452" w:rsidRPr="00F34452">
            <w:r w:rsidRPr="00F34452">
              <w:t>0</w:t>
            </w:r>
          </w:p>
        </w:tc>
        <w:tc>
          <w:tcPr>
            <w:tcW w:type="pct" w:w="333"/>
            <w:tcBorders>
              <w:top w:val="nil"/>
              <w:left w:val="nil"/>
              <w:bottom w:color="auto" w:space="0" w:sz="4" w:val="single"/>
              <w:right w:color="auto" w:space="0" w:sz="4" w:val="single"/>
            </w:tcBorders>
            <w:noWrap/>
            <w:vAlign w:val="bottom"/>
            <w:hideMark/>
          </w:tcPr>
          <w:p w:rsidP="00F34452" w:rsidR="00F34452" w:rsidRDefault="00F34452" w:rsidRPr="00F34452">
            <w:r w:rsidRPr="00F34452">
              <w:t>0</w:t>
            </w:r>
          </w:p>
        </w:tc>
      </w:tr>
      <w:tr w:rsidR="00F34452" w:rsidRPr="00F34452" w:rsidTr="00F34452">
        <w:trPr>
          <w:trHeight w:val="285"/>
        </w:trPr>
        <w:tc>
          <w:tcPr>
            <w:tcW w:type="pct" w:w="1733"/>
            <w:tcBorders>
              <w:top w:val="nil"/>
              <w:left w:color="auto" w:space="0" w:sz="4" w:val="single"/>
              <w:bottom w:color="auto" w:space="0" w:sz="4" w:val="single"/>
              <w:right w:color="auto" w:space="0" w:sz="4" w:val="single"/>
            </w:tcBorders>
            <w:noWrap/>
            <w:vAlign w:val="bottom"/>
            <w:hideMark/>
          </w:tcPr>
          <w:p w:rsidP="00F34452" w:rsidR="00F34452" w:rsidRDefault="00F34452" w:rsidRPr="00F34452">
            <w:r w:rsidRPr="00F34452">
              <w:t>Elim Vleifontein RWS</w:t>
            </w:r>
          </w:p>
        </w:tc>
        <w:tc>
          <w:tcPr>
            <w:tcW w:type="pct" w:w="467"/>
            <w:tcBorders>
              <w:top w:val="nil"/>
              <w:left w:val="nil"/>
              <w:bottom w:color="auto" w:space="0" w:sz="4" w:val="single"/>
              <w:right w:color="auto" w:space="0" w:sz="4" w:val="single"/>
            </w:tcBorders>
            <w:noWrap/>
            <w:vAlign w:val="bottom"/>
            <w:hideMark/>
          </w:tcPr>
          <w:p w:rsidP="00F34452" w:rsidR="00F34452" w:rsidRDefault="00F34452" w:rsidRPr="00F34452">
            <w:r w:rsidRPr="00F34452">
              <w:t>NN22</w:t>
            </w:r>
          </w:p>
        </w:tc>
        <w:tc>
          <w:tcPr>
            <w:tcW w:type="pct" w:w="600"/>
            <w:tcBorders>
              <w:top w:val="nil"/>
              <w:left w:val="nil"/>
              <w:bottom w:color="auto" w:space="0" w:sz="4" w:val="single"/>
              <w:right w:color="auto" w:space="0" w:sz="4" w:val="single"/>
            </w:tcBorders>
            <w:noWrap/>
            <w:vAlign w:val="bottom"/>
            <w:hideMark/>
          </w:tcPr>
          <w:p w:rsidP="00F34452" w:rsidR="00F34452" w:rsidRDefault="00F34452" w:rsidRPr="00F34452">
            <w:r w:rsidRPr="00F34452">
              <w:t>Makhado</w:t>
            </w:r>
          </w:p>
        </w:tc>
        <w:tc>
          <w:tcPr>
            <w:tcW w:type="pct" w:w="533"/>
            <w:tcBorders>
              <w:top w:val="nil"/>
              <w:left w:val="nil"/>
              <w:bottom w:color="auto" w:space="0" w:sz="4" w:val="single"/>
              <w:right w:color="auto" w:space="0" w:sz="4" w:val="single"/>
            </w:tcBorders>
            <w:noWrap/>
            <w:vAlign w:val="bottom"/>
            <w:hideMark/>
          </w:tcPr>
          <w:p w:rsidP="00F34452" w:rsidR="00F34452" w:rsidRDefault="00F34452" w:rsidRPr="00F34452">
            <w:r w:rsidRPr="00F34452">
              <w:t>33</w:t>
            </w:r>
          </w:p>
        </w:tc>
        <w:tc>
          <w:tcPr>
            <w:tcW w:type="pct" w:w="533"/>
            <w:tcBorders>
              <w:top w:val="nil"/>
              <w:left w:val="nil"/>
              <w:bottom w:color="auto" w:space="0" w:sz="4" w:val="single"/>
              <w:right w:color="auto" w:space="0" w:sz="4" w:val="single"/>
            </w:tcBorders>
            <w:noWrap/>
            <w:vAlign w:val="bottom"/>
            <w:hideMark/>
          </w:tcPr>
          <w:p w:rsidP="00F34452" w:rsidR="00F34452" w:rsidRDefault="00F34452" w:rsidRPr="00F34452">
            <w:r w:rsidRPr="00F34452">
              <w:t>14</w:t>
            </w:r>
          </w:p>
        </w:tc>
        <w:tc>
          <w:tcPr>
            <w:tcW w:type="pct" w:w="400"/>
            <w:tcBorders>
              <w:top w:val="nil"/>
              <w:left w:val="nil"/>
              <w:bottom w:color="auto" w:space="0" w:sz="4" w:val="single"/>
              <w:right w:color="auto" w:space="0" w:sz="4" w:val="single"/>
            </w:tcBorders>
            <w:noWrap/>
            <w:vAlign w:val="bottom"/>
            <w:hideMark/>
          </w:tcPr>
          <w:p w:rsidP="00F34452" w:rsidR="00F34452" w:rsidRDefault="00F34452" w:rsidRPr="00F34452">
            <w:r w:rsidRPr="00F34452">
              <w:t>38</w:t>
            </w:r>
          </w:p>
        </w:tc>
        <w:tc>
          <w:tcPr>
            <w:tcW w:type="pct" w:w="400"/>
            <w:tcBorders>
              <w:top w:val="nil"/>
              <w:left w:val="nil"/>
              <w:bottom w:color="auto" w:space="0" w:sz="4" w:val="single"/>
              <w:right w:color="auto" w:space="0" w:sz="4" w:val="single"/>
            </w:tcBorders>
            <w:noWrap/>
            <w:vAlign w:val="bottom"/>
            <w:hideMark/>
          </w:tcPr>
          <w:p w:rsidP="00F34452" w:rsidR="00F34452" w:rsidRDefault="00F34452" w:rsidRPr="00F34452">
            <w:r w:rsidRPr="00F34452">
              <w:t>8</w:t>
            </w:r>
          </w:p>
        </w:tc>
        <w:tc>
          <w:tcPr>
            <w:tcW w:type="pct" w:w="333"/>
            <w:tcBorders>
              <w:top w:val="nil"/>
              <w:left w:val="nil"/>
              <w:bottom w:color="auto" w:space="0" w:sz="4" w:val="single"/>
              <w:right w:color="auto" w:space="0" w:sz="4" w:val="single"/>
            </w:tcBorders>
            <w:noWrap/>
            <w:vAlign w:val="bottom"/>
            <w:hideMark/>
          </w:tcPr>
          <w:p w:rsidP="00F34452" w:rsidR="00F34452" w:rsidRDefault="00F34452" w:rsidRPr="00F34452">
            <w:r w:rsidRPr="00F34452">
              <w:t>7</w:t>
            </w:r>
          </w:p>
        </w:tc>
      </w:tr>
      <w:tr w:rsidR="00F34452" w:rsidRPr="00F34452" w:rsidTr="00F34452">
        <w:trPr>
          <w:trHeight w:val="285"/>
        </w:trPr>
        <w:tc>
          <w:tcPr>
            <w:tcW w:type="pct" w:w="1733"/>
            <w:tcBorders>
              <w:top w:val="nil"/>
              <w:left w:color="auto" w:space="0" w:sz="4" w:val="single"/>
              <w:bottom w:color="auto" w:space="0" w:sz="4" w:val="single"/>
              <w:right w:color="auto" w:space="0" w:sz="4" w:val="single"/>
            </w:tcBorders>
            <w:noWrap/>
            <w:vAlign w:val="bottom"/>
            <w:hideMark/>
          </w:tcPr>
          <w:p w:rsidP="00F34452" w:rsidR="00F34452" w:rsidRDefault="00F34452" w:rsidRPr="00F34452">
            <w:r w:rsidRPr="00F34452">
              <w:t>Tshakuma RWS</w:t>
            </w:r>
          </w:p>
        </w:tc>
        <w:tc>
          <w:tcPr>
            <w:tcW w:type="pct" w:w="467"/>
            <w:tcBorders>
              <w:top w:val="nil"/>
              <w:left w:val="nil"/>
              <w:bottom w:color="auto" w:space="0" w:sz="4" w:val="single"/>
              <w:right w:color="auto" w:space="0" w:sz="4" w:val="single"/>
            </w:tcBorders>
            <w:noWrap/>
            <w:vAlign w:val="bottom"/>
            <w:hideMark/>
          </w:tcPr>
          <w:p w:rsidP="00F34452" w:rsidR="00F34452" w:rsidRDefault="00F34452" w:rsidRPr="00F34452">
            <w:r w:rsidRPr="00F34452">
              <w:t>NL1/2</w:t>
            </w:r>
          </w:p>
        </w:tc>
        <w:tc>
          <w:tcPr>
            <w:tcW w:type="pct" w:w="600"/>
            <w:tcBorders>
              <w:top w:val="nil"/>
              <w:left w:val="nil"/>
              <w:bottom w:color="auto" w:space="0" w:sz="4" w:val="single"/>
              <w:right w:color="auto" w:space="0" w:sz="4" w:val="single"/>
            </w:tcBorders>
            <w:noWrap/>
            <w:vAlign w:val="bottom"/>
            <w:hideMark/>
          </w:tcPr>
          <w:p w:rsidP="00F34452" w:rsidR="00F34452" w:rsidRDefault="00F34452" w:rsidRPr="00F34452">
            <w:r w:rsidRPr="00F34452">
              <w:t>Makhado</w:t>
            </w:r>
          </w:p>
        </w:tc>
        <w:tc>
          <w:tcPr>
            <w:tcW w:type="pct" w:w="533"/>
            <w:tcBorders>
              <w:top w:val="nil"/>
              <w:left w:val="nil"/>
              <w:bottom w:color="auto" w:space="0" w:sz="4" w:val="single"/>
              <w:right w:color="auto" w:space="0" w:sz="4" w:val="single"/>
            </w:tcBorders>
            <w:noWrap/>
            <w:vAlign w:val="bottom"/>
            <w:hideMark/>
          </w:tcPr>
          <w:p w:rsidP="00F34452" w:rsidR="00F34452" w:rsidRDefault="00F34452" w:rsidRPr="00F34452">
            <w:r w:rsidRPr="00F34452">
              <w:t>3</w:t>
            </w:r>
          </w:p>
        </w:tc>
        <w:tc>
          <w:tcPr>
            <w:tcW w:type="pct" w:w="533"/>
            <w:tcBorders>
              <w:top w:val="nil"/>
              <w:left w:val="nil"/>
              <w:bottom w:color="auto" w:space="0" w:sz="4" w:val="single"/>
              <w:right w:color="auto" w:space="0" w:sz="4" w:val="single"/>
            </w:tcBorders>
            <w:noWrap/>
            <w:vAlign w:val="bottom"/>
            <w:hideMark/>
          </w:tcPr>
          <w:p w:rsidP="00F34452" w:rsidR="00F34452" w:rsidRDefault="00F34452" w:rsidRPr="00F34452">
            <w:r w:rsidRPr="00F34452">
              <w:t>80</w:t>
            </w:r>
          </w:p>
        </w:tc>
        <w:tc>
          <w:tcPr>
            <w:tcW w:type="pct" w:w="400"/>
            <w:tcBorders>
              <w:top w:val="nil"/>
              <w:left w:val="nil"/>
              <w:bottom w:color="auto" w:space="0" w:sz="4" w:val="single"/>
              <w:right w:color="auto" w:space="0" w:sz="4" w:val="single"/>
            </w:tcBorders>
            <w:noWrap/>
            <w:vAlign w:val="bottom"/>
            <w:hideMark/>
          </w:tcPr>
          <w:p w:rsidP="00F34452" w:rsidR="00F34452" w:rsidRDefault="00F34452" w:rsidRPr="00F34452">
            <w:r w:rsidRPr="00F34452">
              <w:t>9</w:t>
            </w:r>
          </w:p>
        </w:tc>
        <w:tc>
          <w:tcPr>
            <w:tcW w:type="pct" w:w="400"/>
            <w:tcBorders>
              <w:top w:val="nil"/>
              <w:left w:val="nil"/>
              <w:bottom w:color="auto" w:space="0" w:sz="4" w:val="single"/>
              <w:right w:color="auto" w:space="0" w:sz="4" w:val="single"/>
            </w:tcBorders>
            <w:noWrap/>
            <w:vAlign w:val="bottom"/>
            <w:hideMark/>
          </w:tcPr>
          <w:p w:rsidP="00F34452" w:rsidR="00F34452" w:rsidRDefault="00F34452" w:rsidRPr="00F34452">
            <w:r w:rsidRPr="00F34452">
              <w:t>5</w:t>
            </w:r>
          </w:p>
        </w:tc>
        <w:tc>
          <w:tcPr>
            <w:tcW w:type="pct" w:w="333"/>
            <w:tcBorders>
              <w:top w:val="nil"/>
              <w:left w:val="nil"/>
              <w:bottom w:color="auto" w:space="0" w:sz="4" w:val="single"/>
              <w:right w:color="auto" w:space="0" w:sz="4" w:val="single"/>
            </w:tcBorders>
            <w:noWrap/>
            <w:vAlign w:val="bottom"/>
            <w:hideMark/>
          </w:tcPr>
          <w:p w:rsidP="00F34452" w:rsidR="00F34452" w:rsidRDefault="00F34452" w:rsidRPr="00F34452">
            <w:r w:rsidRPr="00F34452">
              <w:t>2</w:t>
            </w:r>
          </w:p>
        </w:tc>
      </w:tr>
      <w:tr w:rsidR="00F34452" w:rsidRPr="00F34452" w:rsidTr="00F34452">
        <w:trPr>
          <w:trHeight w:val="285"/>
        </w:trPr>
        <w:tc>
          <w:tcPr>
            <w:tcW w:type="pct" w:w="1733"/>
            <w:tcBorders>
              <w:top w:val="nil"/>
              <w:left w:color="auto" w:space="0" w:sz="4" w:val="single"/>
              <w:bottom w:color="auto" w:space="0" w:sz="4" w:val="single"/>
              <w:right w:color="auto" w:space="0" w:sz="4" w:val="single"/>
            </w:tcBorders>
            <w:noWrap/>
            <w:vAlign w:val="bottom"/>
            <w:hideMark/>
          </w:tcPr>
          <w:p w:rsidP="00F34452" w:rsidR="00F34452" w:rsidRDefault="00F34452" w:rsidRPr="00F34452">
            <w:r w:rsidRPr="00F34452">
              <w:t xml:space="preserve">Middle Letaba: Vyeboom Masia </w:t>
            </w:r>
          </w:p>
        </w:tc>
        <w:tc>
          <w:tcPr>
            <w:tcW w:type="pct" w:w="467"/>
            <w:tcBorders>
              <w:top w:val="nil"/>
              <w:left w:val="nil"/>
              <w:bottom w:color="auto" w:space="0" w:sz="4" w:val="single"/>
              <w:right w:color="auto" w:space="0" w:sz="4" w:val="single"/>
            </w:tcBorders>
            <w:noWrap/>
            <w:vAlign w:val="bottom"/>
            <w:hideMark/>
          </w:tcPr>
          <w:p w:rsidP="00F34452" w:rsidR="00F34452" w:rsidRDefault="00F34452" w:rsidRPr="00F34452">
            <w:r w:rsidRPr="00F34452">
              <w:t>NL6MM</w:t>
            </w:r>
          </w:p>
        </w:tc>
        <w:tc>
          <w:tcPr>
            <w:tcW w:type="pct" w:w="600"/>
            <w:tcBorders>
              <w:top w:val="nil"/>
              <w:left w:val="nil"/>
              <w:bottom w:color="auto" w:space="0" w:sz="4" w:val="single"/>
              <w:right w:color="auto" w:space="0" w:sz="4" w:val="single"/>
            </w:tcBorders>
            <w:noWrap/>
            <w:vAlign w:val="bottom"/>
            <w:hideMark/>
          </w:tcPr>
          <w:p w:rsidP="00F34452" w:rsidR="00F34452" w:rsidRDefault="00F34452" w:rsidRPr="00F34452">
            <w:r w:rsidRPr="00F34452">
              <w:t>Collins Chabane</w:t>
            </w:r>
          </w:p>
        </w:tc>
        <w:tc>
          <w:tcPr>
            <w:tcW w:type="pct" w:w="533"/>
            <w:tcBorders>
              <w:top w:val="nil"/>
              <w:left w:val="nil"/>
              <w:bottom w:color="auto" w:space="0" w:sz="4" w:val="single"/>
              <w:right w:color="auto" w:space="0" w:sz="4" w:val="single"/>
            </w:tcBorders>
            <w:noWrap/>
            <w:vAlign w:val="bottom"/>
            <w:hideMark/>
          </w:tcPr>
          <w:p w:rsidP="00F34452" w:rsidR="00F34452" w:rsidRDefault="00F34452" w:rsidRPr="00F34452">
            <w:r w:rsidRPr="00F34452">
              <w:t>6</w:t>
            </w:r>
          </w:p>
        </w:tc>
        <w:tc>
          <w:tcPr>
            <w:tcW w:type="pct" w:w="533"/>
            <w:tcBorders>
              <w:top w:val="nil"/>
              <w:left w:val="nil"/>
              <w:bottom w:color="auto" w:space="0" w:sz="4" w:val="single"/>
              <w:right w:color="auto" w:space="0" w:sz="4" w:val="single"/>
            </w:tcBorders>
            <w:noWrap/>
            <w:vAlign w:val="bottom"/>
            <w:hideMark/>
          </w:tcPr>
          <w:p w:rsidP="00F34452" w:rsidR="00F34452" w:rsidRDefault="00F34452" w:rsidRPr="00F34452">
            <w:r w:rsidRPr="00F34452">
              <w:t>35</w:t>
            </w:r>
          </w:p>
        </w:tc>
        <w:tc>
          <w:tcPr>
            <w:tcW w:type="pct" w:w="400"/>
            <w:tcBorders>
              <w:top w:val="nil"/>
              <w:left w:val="nil"/>
              <w:bottom w:color="auto" w:space="0" w:sz="4" w:val="single"/>
              <w:right w:color="auto" w:space="0" w:sz="4" w:val="single"/>
            </w:tcBorders>
            <w:noWrap/>
            <w:vAlign w:val="bottom"/>
            <w:hideMark/>
          </w:tcPr>
          <w:p w:rsidP="00F34452" w:rsidR="00F34452" w:rsidRDefault="00F34452" w:rsidRPr="00F34452">
            <w:r w:rsidRPr="00F34452">
              <w:t>38</w:t>
            </w:r>
          </w:p>
        </w:tc>
        <w:tc>
          <w:tcPr>
            <w:tcW w:type="pct" w:w="400"/>
            <w:tcBorders>
              <w:top w:val="nil"/>
              <w:left w:val="nil"/>
              <w:bottom w:color="auto" w:space="0" w:sz="4" w:val="single"/>
              <w:right w:color="auto" w:space="0" w:sz="4" w:val="single"/>
            </w:tcBorders>
            <w:noWrap/>
            <w:vAlign w:val="bottom"/>
            <w:hideMark/>
          </w:tcPr>
          <w:p w:rsidP="00F34452" w:rsidR="00F34452" w:rsidRDefault="00F34452" w:rsidRPr="00F34452">
            <w:r w:rsidRPr="00F34452">
              <w:t>20</w:t>
            </w:r>
          </w:p>
        </w:tc>
        <w:tc>
          <w:tcPr>
            <w:tcW w:type="pct" w:w="333"/>
            <w:tcBorders>
              <w:top w:val="nil"/>
              <w:left w:val="nil"/>
              <w:bottom w:color="auto" w:space="0" w:sz="4" w:val="single"/>
              <w:right w:color="auto" w:space="0" w:sz="4" w:val="single"/>
            </w:tcBorders>
            <w:noWrap/>
            <w:vAlign w:val="bottom"/>
            <w:hideMark/>
          </w:tcPr>
          <w:p w:rsidP="00F34452" w:rsidR="00F34452" w:rsidRDefault="00F34452" w:rsidRPr="00F34452">
            <w:r w:rsidRPr="00F34452">
              <w:t>0</w:t>
            </w:r>
          </w:p>
        </w:tc>
      </w:tr>
      <w:tr w:rsidR="00F34452" w:rsidRPr="00F34452" w:rsidTr="00F34452">
        <w:trPr>
          <w:trHeight w:val="285"/>
        </w:trPr>
        <w:tc>
          <w:tcPr>
            <w:tcW w:type="pct" w:w="1733"/>
            <w:tcBorders>
              <w:top w:val="nil"/>
              <w:left w:color="auto" w:space="0" w:sz="4" w:val="single"/>
              <w:bottom w:color="auto" w:space="0" w:sz="4" w:val="single"/>
              <w:right w:color="auto" w:space="0" w:sz="4" w:val="single"/>
            </w:tcBorders>
            <w:noWrap/>
            <w:vAlign w:val="bottom"/>
            <w:hideMark/>
          </w:tcPr>
          <w:p w:rsidP="00F34452" w:rsidR="00F34452" w:rsidRDefault="00F34452" w:rsidRPr="00F34452">
            <w:r w:rsidRPr="00F34452">
              <w:t xml:space="preserve">Middle Letaba : Malamulele West </w:t>
            </w:r>
          </w:p>
        </w:tc>
        <w:tc>
          <w:tcPr>
            <w:tcW w:type="pct" w:w="467"/>
            <w:tcBorders>
              <w:top w:val="nil"/>
              <w:left w:val="nil"/>
              <w:bottom w:color="auto" w:space="0" w:sz="4" w:val="single"/>
              <w:right w:color="auto" w:space="0" w:sz="4" w:val="single"/>
            </w:tcBorders>
            <w:noWrap/>
            <w:vAlign w:val="bottom"/>
            <w:hideMark/>
          </w:tcPr>
          <w:p w:rsidP="00F34452" w:rsidR="00F34452" w:rsidRDefault="00F34452" w:rsidRPr="00F34452">
            <w:r w:rsidRPr="00F34452">
              <w:t>NL6MW</w:t>
            </w:r>
          </w:p>
        </w:tc>
        <w:tc>
          <w:tcPr>
            <w:tcW w:type="pct" w:w="600"/>
            <w:tcBorders>
              <w:top w:val="nil"/>
              <w:left w:val="nil"/>
              <w:bottom w:color="auto" w:space="0" w:sz="4" w:val="single"/>
              <w:right w:color="auto" w:space="0" w:sz="4" w:val="single"/>
            </w:tcBorders>
            <w:noWrap/>
            <w:vAlign w:val="bottom"/>
            <w:hideMark/>
          </w:tcPr>
          <w:p w:rsidP="00F34452" w:rsidR="00F34452" w:rsidRDefault="00F34452" w:rsidRPr="00F34452">
            <w:r w:rsidRPr="00F34452">
              <w:t>Collins Chabane</w:t>
            </w:r>
          </w:p>
        </w:tc>
        <w:tc>
          <w:tcPr>
            <w:tcW w:type="pct" w:w="533"/>
            <w:tcBorders>
              <w:top w:val="nil"/>
              <w:left w:val="nil"/>
              <w:bottom w:color="auto" w:space="0" w:sz="4" w:val="single"/>
              <w:right w:color="auto" w:space="0" w:sz="4" w:val="single"/>
            </w:tcBorders>
            <w:noWrap/>
            <w:vAlign w:val="bottom"/>
            <w:hideMark/>
          </w:tcPr>
          <w:p w:rsidP="00F34452" w:rsidR="00F34452" w:rsidRDefault="00F34452" w:rsidRPr="00F34452">
            <w:r w:rsidRPr="00F34452">
              <w:t>5</w:t>
            </w:r>
          </w:p>
        </w:tc>
        <w:tc>
          <w:tcPr>
            <w:tcW w:type="pct" w:w="533"/>
            <w:tcBorders>
              <w:top w:val="nil"/>
              <w:left w:val="nil"/>
              <w:bottom w:color="auto" w:space="0" w:sz="4" w:val="single"/>
              <w:right w:color="auto" w:space="0" w:sz="4" w:val="single"/>
            </w:tcBorders>
            <w:noWrap/>
            <w:vAlign w:val="bottom"/>
            <w:hideMark/>
          </w:tcPr>
          <w:p w:rsidP="00F34452" w:rsidR="00F34452" w:rsidRDefault="00F34452" w:rsidRPr="00F34452">
            <w:r w:rsidRPr="00F34452">
              <w:t>43</w:t>
            </w:r>
          </w:p>
        </w:tc>
        <w:tc>
          <w:tcPr>
            <w:tcW w:type="pct" w:w="400"/>
            <w:tcBorders>
              <w:top w:val="nil"/>
              <w:left w:val="nil"/>
              <w:bottom w:color="auto" w:space="0" w:sz="4" w:val="single"/>
              <w:right w:color="auto" w:space="0" w:sz="4" w:val="single"/>
            </w:tcBorders>
            <w:noWrap/>
            <w:vAlign w:val="bottom"/>
            <w:hideMark/>
          </w:tcPr>
          <w:p w:rsidP="00F34452" w:rsidR="00F34452" w:rsidRDefault="00F34452" w:rsidRPr="00F34452">
            <w:r w:rsidRPr="00F34452">
              <w:t>35</w:t>
            </w:r>
          </w:p>
        </w:tc>
        <w:tc>
          <w:tcPr>
            <w:tcW w:type="pct" w:w="400"/>
            <w:tcBorders>
              <w:top w:val="nil"/>
              <w:left w:val="nil"/>
              <w:bottom w:color="auto" w:space="0" w:sz="4" w:val="single"/>
              <w:right w:color="auto" w:space="0" w:sz="4" w:val="single"/>
            </w:tcBorders>
            <w:noWrap/>
            <w:vAlign w:val="bottom"/>
            <w:hideMark/>
          </w:tcPr>
          <w:p w:rsidP="00F34452" w:rsidR="00F34452" w:rsidRDefault="00F34452" w:rsidRPr="00F34452">
            <w:r w:rsidRPr="00F34452">
              <w:t>17</w:t>
            </w:r>
          </w:p>
        </w:tc>
        <w:tc>
          <w:tcPr>
            <w:tcW w:type="pct" w:w="333"/>
            <w:tcBorders>
              <w:top w:val="nil"/>
              <w:left w:val="nil"/>
              <w:bottom w:color="auto" w:space="0" w:sz="4" w:val="single"/>
              <w:right w:color="auto" w:space="0" w:sz="4" w:val="single"/>
            </w:tcBorders>
            <w:noWrap/>
            <w:vAlign w:val="bottom"/>
            <w:hideMark/>
          </w:tcPr>
          <w:p w:rsidP="00F34452" w:rsidR="00F34452" w:rsidRDefault="00F34452" w:rsidRPr="00F34452">
            <w:r w:rsidRPr="00F34452">
              <w:t>0</w:t>
            </w:r>
          </w:p>
        </w:tc>
      </w:tr>
      <w:tr w:rsidR="00F34452" w:rsidRPr="00F34452" w:rsidTr="00F34452">
        <w:trPr>
          <w:trHeight w:val="285"/>
        </w:trPr>
        <w:tc>
          <w:tcPr>
            <w:tcW w:type="pct" w:w="1733"/>
            <w:tcBorders>
              <w:top w:val="nil"/>
              <w:left w:color="auto" w:space="0" w:sz="4" w:val="single"/>
              <w:bottom w:color="auto" w:space="0" w:sz="4" w:val="single"/>
              <w:right w:color="auto" w:space="0" w:sz="4" w:val="single"/>
            </w:tcBorders>
            <w:noWrap/>
            <w:vAlign w:val="bottom"/>
            <w:hideMark/>
          </w:tcPr>
          <w:p w:rsidP="00F34452" w:rsidR="00F34452" w:rsidRDefault="00F34452" w:rsidRPr="00F34452">
            <w:r w:rsidRPr="00F34452">
              <w:t>Valdezia RWS</w:t>
            </w:r>
          </w:p>
        </w:tc>
        <w:tc>
          <w:tcPr>
            <w:tcW w:type="pct" w:w="467"/>
            <w:tcBorders>
              <w:top w:val="nil"/>
              <w:left w:val="nil"/>
              <w:bottom w:color="auto" w:space="0" w:sz="4" w:val="single"/>
              <w:right w:color="auto" w:space="0" w:sz="4" w:val="single"/>
            </w:tcBorders>
            <w:noWrap/>
            <w:vAlign w:val="bottom"/>
            <w:hideMark/>
          </w:tcPr>
          <w:p w:rsidP="00F34452" w:rsidR="00F34452" w:rsidRDefault="00F34452" w:rsidRPr="00F34452">
            <w:r w:rsidRPr="00F34452">
              <w:t>NL9</w:t>
            </w:r>
          </w:p>
        </w:tc>
        <w:tc>
          <w:tcPr>
            <w:tcW w:type="pct" w:w="600"/>
            <w:tcBorders>
              <w:top w:val="nil"/>
              <w:left w:val="nil"/>
              <w:bottom w:color="auto" w:space="0" w:sz="4" w:val="single"/>
              <w:right w:color="auto" w:space="0" w:sz="4" w:val="single"/>
            </w:tcBorders>
            <w:noWrap/>
            <w:vAlign w:val="bottom"/>
            <w:hideMark/>
          </w:tcPr>
          <w:p w:rsidP="00F34452" w:rsidR="00F34452" w:rsidRDefault="00F34452" w:rsidRPr="00F34452">
            <w:r w:rsidRPr="00F34452">
              <w:t>Makhado</w:t>
            </w:r>
          </w:p>
        </w:tc>
        <w:tc>
          <w:tcPr>
            <w:tcW w:type="pct" w:w="533"/>
            <w:tcBorders>
              <w:top w:val="nil"/>
              <w:left w:val="nil"/>
              <w:bottom w:color="auto" w:space="0" w:sz="4" w:val="single"/>
              <w:right w:color="auto" w:space="0" w:sz="4" w:val="single"/>
            </w:tcBorders>
            <w:noWrap/>
            <w:vAlign w:val="bottom"/>
            <w:hideMark/>
          </w:tcPr>
          <w:p w:rsidP="00F34452" w:rsidR="00F34452" w:rsidRDefault="00F34452" w:rsidRPr="00F34452">
            <w:r w:rsidRPr="00F34452">
              <w:t>6</w:t>
            </w:r>
          </w:p>
        </w:tc>
        <w:tc>
          <w:tcPr>
            <w:tcW w:type="pct" w:w="533"/>
            <w:tcBorders>
              <w:top w:val="nil"/>
              <w:left w:val="nil"/>
              <w:bottom w:color="auto" w:space="0" w:sz="4" w:val="single"/>
              <w:right w:color="auto" w:space="0" w:sz="4" w:val="single"/>
            </w:tcBorders>
            <w:noWrap/>
            <w:vAlign w:val="bottom"/>
            <w:hideMark/>
          </w:tcPr>
          <w:p w:rsidP="00F34452" w:rsidR="00F34452" w:rsidRDefault="00F34452" w:rsidRPr="00F34452">
            <w:r w:rsidRPr="00F34452">
              <w:t>23</w:t>
            </w:r>
          </w:p>
        </w:tc>
        <w:tc>
          <w:tcPr>
            <w:tcW w:type="pct" w:w="400"/>
            <w:tcBorders>
              <w:top w:val="nil"/>
              <w:left w:val="nil"/>
              <w:bottom w:color="auto" w:space="0" w:sz="4" w:val="single"/>
              <w:right w:color="auto" w:space="0" w:sz="4" w:val="single"/>
            </w:tcBorders>
            <w:noWrap/>
            <w:vAlign w:val="bottom"/>
            <w:hideMark/>
          </w:tcPr>
          <w:p w:rsidP="00F34452" w:rsidR="00F34452" w:rsidRDefault="00F34452" w:rsidRPr="00F34452">
            <w:r w:rsidRPr="00F34452">
              <w:t>45</w:t>
            </w:r>
          </w:p>
        </w:tc>
        <w:tc>
          <w:tcPr>
            <w:tcW w:type="pct" w:w="400"/>
            <w:tcBorders>
              <w:top w:val="nil"/>
              <w:left w:val="nil"/>
              <w:bottom w:color="auto" w:space="0" w:sz="4" w:val="single"/>
              <w:right w:color="auto" w:space="0" w:sz="4" w:val="single"/>
            </w:tcBorders>
            <w:noWrap/>
            <w:vAlign w:val="bottom"/>
            <w:hideMark/>
          </w:tcPr>
          <w:p w:rsidP="00F34452" w:rsidR="00F34452" w:rsidRDefault="00F34452" w:rsidRPr="00F34452">
            <w:r w:rsidRPr="00F34452">
              <w:t>26</w:t>
            </w:r>
          </w:p>
        </w:tc>
        <w:tc>
          <w:tcPr>
            <w:tcW w:type="pct" w:w="333"/>
            <w:tcBorders>
              <w:top w:val="nil"/>
              <w:left w:val="nil"/>
              <w:bottom w:color="auto" w:space="0" w:sz="4" w:val="single"/>
              <w:right w:color="auto" w:space="0" w:sz="4" w:val="single"/>
            </w:tcBorders>
            <w:noWrap/>
            <w:vAlign w:val="bottom"/>
            <w:hideMark/>
          </w:tcPr>
          <w:p w:rsidP="00F34452" w:rsidR="00F34452" w:rsidRDefault="00F34452" w:rsidRPr="00F34452">
            <w:r w:rsidRPr="00F34452">
              <w:t>0</w:t>
            </w:r>
          </w:p>
        </w:tc>
      </w:tr>
      <w:tr w:rsidR="00F34452" w:rsidRPr="00F34452" w:rsidTr="00F34452">
        <w:trPr>
          <w:trHeight w:val="285"/>
        </w:trPr>
        <w:tc>
          <w:tcPr>
            <w:tcW w:type="pct" w:w="1733"/>
            <w:tcBorders>
              <w:top w:val="nil"/>
              <w:left w:color="auto" w:space="0" w:sz="4" w:val="single"/>
              <w:bottom w:color="auto" w:space="0" w:sz="4" w:val="single"/>
              <w:right w:color="auto" w:space="0" w:sz="4" w:val="single"/>
            </w:tcBorders>
            <w:noWrap/>
            <w:vAlign w:val="bottom"/>
            <w:hideMark/>
          </w:tcPr>
          <w:p w:rsidP="00F34452" w:rsidR="00F34452" w:rsidRDefault="00F34452" w:rsidRPr="00F34452">
            <w:r w:rsidRPr="00F34452">
              <w:t>Tshitale RWS</w:t>
            </w:r>
          </w:p>
        </w:tc>
        <w:tc>
          <w:tcPr>
            <w:tcW w:type="pct" w:w="467"/>
            <w:tcBorders>
              <w:top w:val="nil"/>
              <w:left w:val="nil"/>
              <w:bottom w:color="auto" w:space="0" w:sz="4" w:val="single"/>
              <w:right w:color="auto" w:space="0" w:sz="4" w:val="single"/>
            </w:tcBorders>
            <w:noWrap/>
            <w:vAlign w:val="bottom"/>
            <w:hideMark/>
          </w:tcPr>
          <w:p w:rsidP="00F34452" w:rsidR="00F34452" w:rsidRDefault="00F34452" w:rsidRPr="00F34452">
            <w:r w:rsidRPr="00F34452">
              <w:t>NL10</w:t>
            </w:r>
          </w:p>
        </w:tc>
        <w:tc>
          <w:tcPr>
            <w:tcW w:type="pct" w:w="600"/>
            <w:tcBorders>
              <w:top w:val="nil"/>
              <w:left w:val="nil"/>
              <w:bottom w:color="auto" w:space="0" w:sz="4" w:val="single"/>
              <w:right w:color="auto" w:space="0" w:sz="4" w:val="single"/>
            </w:tcBorders>
            <w:noWrap/>
            <w:vAlign w:val="bottom"/>
            <w:hideMark/>
          </w:tcPr>
          <w:p w:rsidP="00F34452" w:rsidR="00F34452" w:rsidRDefault="00F34452" w:rsidRPr="00F34452">
            <w:r w:rsidRPr="00F34452">
              <w:t>Makhado</w:t>
            </w:r>
          </w:p>
        </w:tc>
        <w:tc>
          <w:tcPr>
            <w:tcW w:type="pct" w:w="533"/>
            <w:tcBorders>
              <w:top w:val="nil"/>
              <w:left w:val="nil"/>
              <w:bottom w:color="auto" w:space="0" w:sz="4" w:val="single"/>
              <w:right w:color="auto" w:space="0" w:sz="4" w:val="single"/>
            </w:tcBorders>
            <w:noWrap/>
            <w:vAlign w:val="bottom"/>
            <w:hideMark/>
          </w:tcPr>
          <w:p w:rsidP="00F34452" w:rsidR="00F34452" w:rsidRDefault="00F34452" w:rsidRPr="00F34452">
            <w:r w:rsidRPr="00F34452">
              <w:t>6</w:t>
            </w:r>
          </w:p>
        </w:tc>
        <w:tc>
          <w:tcPr>
            <w:tcW w:type="pct" w:w="533"/>
            <w:tcBorders>
              <w:top w:val="nil"/>
              <w:left w:val="nil"/>
              <w:bottom w:color="auto" w:space="0" w:sz="4" w:val="single"/>
              <w:right w:color="auto" w:space="0" w:sz="4" w:val="single"/>
            </w:tcBorders>
            <w:noWrap/>
            <w:vAlign w:val="bottom"/>
            <w:hideMark/>
          </w:tcPr>
          <w:p w:rsidP="00F34452" w:rsidR="00F34452" w:rsidRDefault="00F34452" w:rsidRPr="00F34452">
            <w:r w:rsidRPr="00F34452">
              <w:t>23</w:t>
            </w:r>
          </w:p>
        </w:tc>
        <w:tc>
          <w:tcPr>
            <w:tcW w:type="pct" w:w="400"/>
            <w:tcBorders>
              <w:top w:val="nil"/>
              <w:left w:val="nil"/>
              <w:bottom w:color="auto" w:space="0" w:sz="4" w:val="single"/>
              <w:right w:color="auto" w:space="0" w:sz="4" w:val="single"/>
            </w:tcBorders>
            <w:noWrap/>
            <w:vAlign w:val="bottom"/>
            <w:hideMark/>
          </w:tcPr>
          <w:p w:rsidP="00F34452" w:rsidR="00F34452" w:rsidRDefault="00F34452" w:rsidRPr="00F34452">
            <w:r w:rsidRPr="00F34452">
              <w:t>36</w:t>
            </w:r>
          </w:p>
        </w:tc>
        <w:tc>
          <w:tcPr>
            <w:tcW w:type="pct" w:w="400"/>
            <w:tcBorders>
              <w:top w:val="nil"/>
              <w:left w:val="nil"/>
              <w:bottom w:color="auto" w:space="0" w:sz="4" w:val="single"/>
              <w:right w:color="auto" w:space="0" w:sz="4" w:val="single"/>
            </w:tcBorders>
            <w:noWrap/>
            <w:vAlign w:val="bottom"/>
            <w:hideMark/>
          </w:tcPr>
          <w:p w:rsidP="00F34452" w:rsidR="00F34452" w:rsidRDefault="00F34452" w:rsidRPr="00F34452">
            <w:r w:rsidRPr="00F34452">
              <w:t>34</w:t>
            </w:r>
          </w:p>
        </w:tc>
        <w:tc>
          <w:tcPr>
            <w:tcW w:type="pct" w:w="333"/>
            <w:tcBorders>
              <w:top w:val="nil"/>
              <w:left w:val="nil"/>
              <w:bottom w:color="auto" w:space="0" w:sz="4" w:val="single"/>
              <w:right w:color="auto" w:space="0" w:sz="4" w:val="single"/>
            </w:tcBorders>
            <w:noWrap/>
            <w:vAlign w:val="bottom"/>
            <w:hideMark/>
          </w:tcPr>
          <w:p w:rsidP="00F34452" w:rsidR="00F34452" w:rsidRDefault="00F34452" w:rsidRPr="00F34452">
            <w:r w:rsidRPr="00F34452">
              <w:t>0</w:t>
            </w:r>
          </w:p>
        </w:tc>
      </w:tr>
      <w:tr w:rsidR="00F34452" w:rsidRPr="00F34452" w:rsidTr="00F34452">
        <w:trPr>
          <w:trHeight w:val="285"/>
        </w:trPr>
        <w:tc>
          <w:tcPr>
            <w:tcW w:type="pct" w:w="1733"/>
            <w:tcBorders>
              <w:top w:val="nil"/>
              <w:left w:color="auto" w:space="0" w:sz="4" w:val="single"/>
              <w:bottom w:color="auto" w:space="0" w:sz="4" w:val="single"/>
              <w:right w:color="auto" w:space="0" w:sz="4" w:val="single"/>
            </w:tcBorders>
            <w:noWrap/>
            <w:vAlign w:val="bottom"/>
            <w:hideMark/>
          </w:tcPr>
          <w:p w:rsidP="00F34452" w:rsidR="00F34452" w:rsidRDefault="00F34452" w:rsidRPr="00F34452">
            <w:r w:rsidRPr="00F34452">
              <w:t>Middle Letaba: Magoro WS</w:t>
            </w:r>
          </w:p>
        </w:tc>
        <w:tc>
          <w:tcPr>
            <w:tcW w:type="pct" w:w="467"/>
            <w:tcBorders>
              <w:top w:val="nil"/>
              <w:left w:val="nil"/>
              <w:bottom w:color="auto" w:space="0" w:sz="4" w:val="single"/>
              <w:right w:color="auto" w:space="0" w:sz="4" w:val="single"/>
            </w:tcBorders>
            <w:noWrap/>
            <w:vAlign w:val="bottom"/>
            <w:hideMark/>
          </w:tcPr>
          <w:p w:rsidP="00F34452" w:rsidR="00F34452" w:rsidRDefault="00F34452" w:rsidRPr="00F34452">
            <w:r w:rsidRPr="00F34452">
              <w:t>VM/ML/MAG</w:t>
            </w:r>
          </w:p>
        </w:tc>
        <w:tc>
          <w:tcPr>
            <w:tcW w:type="pct" w:w="600"/>
            <w:tcBorders>
              <w:top w:val="nil"/>
              <w:left w:val="nil"/>
              <w:bottom w:color="auto" w:space="0" w:sz="4" w:val="single"/>
              <w:right w:color="auto" w:space="0" w:sz="4" w:val="single"/>
            </w:tcBorders>
            <w:noWrap/>
            <w:vAlign w:val="bottom"/>
            <w:hideMark/>
          </w:tcPr>
          <w:p w:rsidP="00F34452" w:rsidR="00F34452" w:rsidRDefault="00F34452" w:rsidRPr="00F34452">
            <w:r w:rsidRPr="00F34452">
              <w:t>Collins Chabane</w:t>
            </w:r>
          </w:p>
        </w:tc>
        <w:tc>
          <w:tcPr>
            <w:tcW w:type="pct" w:w="533"/>
            <w:tcBorders>
              <w:top w:val="nil"/>
              <w:left w:val="nil"/>
              <w:bottom w:color="auto" w:space="0" w:sz="4" w:val="single"/>
              <w:right w:color="auto" w:space="0" w:sz="4" w:val="single"/>
            </w:tcBorders>
            <w:noWrap/>
            <w:vAlign w:val="bottom"/>
            <w:hideMark/>
          </w:tcPr>
          <w:p w:rsidP="00F34452" w:rsidR="00F34452" w:rsidRDefault="00F34452" w:rsidRPr="00F34452">
            <w:r w:rsidRPr="00F34452">
              <w:t>19</w:t>
            </w:r>
          </w:p>
        </w:tc>
        <w:tc>
          <w:tcPr>
            <w:tcW w:type="pct" w:w="533"/>
            <w:tcBorders>
              <w:top w:val="nil"/>
              <w:left w:val="nil"/>
              <w:bottom w:color="auto" w:space="0" w:sz="4" w:val="single"/>
              <w:right w:color="auto" w:space="0" w:sz="4" w:val="single"/>
            </w:tcBorders>
            <w:noWrap/>
            <w:vAlign w:val="bottom"/>
            <w:hideMark/>
          </w:tcPr>
          <w:p w:rsidP="00F34452" w:rsidR="00F34452" w:rsidRDefault="00F34452" w:rsidRPr="00F34452">
            <w:r w:rsidRPr="00F34452">
              <w:t>30</w:t>
            </w:r>
          </w:p>
        </w:tc>
        <w:tc>
          <w:tcPr>
            <w:tcW w:type="pct" w:w="400"/>
            <w:tcBorders>
              <w:top w:val="nil"/>
              <w:left w:val="nil"/>
              <w:bottom w:color="auto" w:space="0" w:sz="4" w:val="single"/>
              <w:right w:color="auto" w:space="0" w:sz="4" w:val="single"/>
            </w:tcBorders>
            <w:noWrap/>
            <w:vAlign w:val="bottom"/>
            <w:hideMark/>
          </w:tcPr>
          <w:p w:rsidP="00F34452" w:rsidR="00F34452" w:rsidRDefault="00F34452" w:rsidRPr="00F34452">
            <w:r w:rsidRPr="00F34452">
              <w:t>25</w:t>
            </w:r>
          </w:p>
        </w:tc>
        <w:tc>
          <w:tcPr>
            <w:tcW w:type="pct" w:w="400"/>
            <w:tcBorders>
              <w:top w:val="nil"/>
              <w:left w:val="nil"/>
              <w:bottom w:color="auto" w:space="0" w:sz="4" w:val="single"/>
              <w:right w:color="auto" w:space="0" w:sz="4" w:val="single"/>
            </w:tcBorders>
            <w:noWrap/>
            <w:vAlign w:val="bottom"/>
            <w:hideMark/>
          </w:tcPr>
          <w:p w:rsidP="00F34452" w:rsidR="00F34452" w:rsidRDefault="00F34452" w:rsidRPr="00F34452">
            <w:r w:rsidRPr="00F34452">
              <w:t>26</w:t>
            </w:r>
          </w:p>
        </w:tc>
        <w:tc>
          <w:tcPr>
            <w:tcW w:type="pct" w:w="333"/>
            <w:tcBorders>
              <w:top w:val="nil"/>
              <w:left w:val="nil"/>
              <w:bottom w:color="auto" w:space="0" w:sz="4" w:val="single"/>
              <w:right w:color="auto" w:space="0" w:sz="4" w:val="single"/>
            </w:tcBorders>
            <w:noWrap/>
            <w:vAlign w:val="bottom"/>
            <w:hideMark/>
          </w:tcPr>
          <w:p w:rsidP="00F34452" w:rsidR="00F34452" w:rsidRDefault="00F34452" w:rsidRPr="00F34452">
            <w:r w:rsidRPr="00F34452">
              <w:t>0</w:t>
            </w:r>
          </w:p>
        </w:tc>
      </w:tr>
      <w:tr w:rsidR="00F34452" w:rsidRPr="00F34452" w:rsidTr="00F34452">
        <w:trPr>
          <w:trHeight w:val="285"/>
        </w:trPr>
        <w:tc>
          <w:tcPr>
            <w:tcW w:type="pct" w:w="1733"/>
            <w:tcBorders>
              <w:top w:val="nil"/>
              <w:left w:color="auto" w:space="0" w:sz="4" w:val="single"/>
              <w:bottom w:color="auto" w:space="0" w:sz="4" w:val="single"/>
              <w:right w:color="auto" w:space="0" w:sz="4" w:val="single"/>
            </w:tcBorders>
            <w:noWrap/>
            <w:vAlign w:val="bottom"/>
            <w:hideMark/>
          </w:tcPr>
          <w:p w:rsidP="00F34452" w:rsidR="00F34452" w:rsidRDefault="00F34452" w:rsidRPr="00F34452">
            <w:r w:rsidRPr="00F34452">
              <w:t>Middle Letaba Majosi WS</w:t>
            </w:r>
          </w:p>
        </w:tc>
        <w:tc>
          <w:tcPr>
            <w:tcW w:type="pct" w:w="467"/>
            <w:tcBorders>
              <w:top w:val="nil"/>
              <w:left w:val="nil"/>
              <w:bottom w:color="auto" w:space="0" w:sz="4" w:val="single"/>
              <w:right w:color="auto" w:space="0" w:sz="4" w:val="single"/>
            </w:tcBorders>
            <w:noWrap/>
            <w:vAlign w:val="bottom"/>
            <w:hideMark/>
          </w:tcPr>
          <w:p w:rsidP="00F34452" w:rsidR="00F34452" w:rsidRDefault="00F34452" w:rsidRPr="00F34452">
            <w:r w:rsidRPr="00F34452">
              <w:t>VM/ML/MAJ</w:t>
            </w:r>
          </w:p>
        </w:tc>
        <w:tc>
          <w:tcPr>
            <w:tcW w:type="pct" w:w="600"/>
            <w:tcBorders>
              <w:top w:val="nil"/>
              <w:left w:val="nil"/>
              <w:bottom w:color="auto" w:space="0" w:sz="4" w:val="single"/>
              <w:right w:color="auto" w:space="0" w:sz="4" w:val="single"/>
            </w:tcBorders>
            <w:noWrap/>
            <w:vAlign w:val="bottom"/>
            <w:hideMark/>
          </w:tcPr>
          <w:p w:rsidP="00F34452" w:rsidR="00F34452" w:rsidRDefault="00F34452" w:rsidRPr="00F34452">
            <w:r w:rsidRPr="00F34452">
              <w:t>Collins Chabane</w:t>
            </w:r>
          </w:p>
        </w:tc>
        <w:tc>
          <w:tcPr>
            <w:tcW w:type="pct" w:w="533"/>
            <w:tcBorders>
              <w:top w:val="nil"/>
              <w:left w:val="nil"/>
              <w:bottom w:color="auto" w:space="0" w:sz="4" w:val="single"/>
              <w:right w:color="auto" w:space="0" w:sz="4" w:val="single"/>
            </w:tcBorders>
            <w:noWrap/>
            <w:vAlign w:val="bottom"/>
            <w:hideMark/>
          </w:tcPr>
          <w:p w:rsidP="00F34452" w:rsidR="00F34452" w:rsidRDefault="00F34452" w:rsidRPr="00F34452">
            <w:r w:rsidRPr="00F34452">
              <w:t>12</w:t>
            </w:r>
          </w:p>
        </w:tc>
        <w:tc>
          <w:tcPr>
            <w:tcW w:type="pct" w:w="533"/>
            <w:tcBorders>
              <w:top w:val="nil"/>
              <w:left w:val="nil"/>
              <w:bottom w:color="auto" w:space="0" w:sz="4" w:val="single"/>
              <w:right w:color="auto" w:space="0" w:sz="4" w:val="single"/>
            </w:tcBorders>
            <w:noWrap/>
            <w:vAlign w:val="bottom"/>
            <w:hideMark/>
          </w:tcPr>
          <w:p w:rsidP="00F34452" w:rsidR="00F34452" w:rsidRDefault="00F34452" w:rsidRPr="00F34452">
            <w:r w:rsidRPr="00F34452">
              <w:t>42</w:t>
            </w:r>
          </w:p>
        </w:tc>
        <w:tc>
          <w:tcPr>
            <w:tcW w:type="pct" w:w="400"/>
            <w:tcBorders>
              <w:top w:val="nil"/>
              <w:left w:val="nil"/>
              <w:bottom w:color="auto" w:space="0" w:sz="4" w:val="single"/>
              <w:right w:color="auto" w:space="0" w:sz="4" w:val="single"/>
            </w:tcBorders>
            <w:noWrap/>
            <w:vAlign w:val="bottom"/>
            <w:hideMark/>
          </w:tcPr>
          <w:p w:rsidP="00F34452" w:rsidR="00F34452" w:rsidRDefault="00F34452" w:rsidRPr="00F34452">
            <w:r w:rsidRPr="00F34452">
              <w:t>30</w:t>
            </w:r>
          </w:p>
        </w:tc>
        <w:tc>
          <w:tcPr>
            <w:tcW w:type="pct" w:w="400"/>
            <w:tcBorders>
              <w:top w:val="nil"/>
              <w:left w:val="nil"/>
              <w:bottom w:color="auto" w:space="0" w:sz="4" w:val="single"/>
              <w:right w:color="auto" w:space="0" w:sz="4" w:val="single"/>
            </w:tcBorders>
            <w:noWrap/>
            <w:vAlign w:val="bottom"/>
            <w:hideMark/>
          </w:tcPr>
          <w:p w:rsidP="00F34452" w:rsidR="00F34452" w:rsidRDefault="00F34452" w:rsidRPr="00F34452">
            <w:r w:rsidRPr="00F34452">
              <w:t>14</w:t>
            </w:r>
          </w:p>
        </w:tc>
        <w:tc>
          <w:tcPr>
            <w:tcW w:type="pct" w:w="333"/>
            <w:tcBorders>
              <w:top w:val="nil"/>
              <w:left w:val="nil"/>
              <w:bottom w:color="auto" w:space="0" w:sz="4" w:val="single"/>
              <w:right w:color="auto" w:space="0" w:sz="4" w:val="single"/>
            </w:tcBorders>
            <w:noWrap/>
            <w:vAlign w:val="bottom"/>
            <w:hideMark/>
          </w:tcPr>
          <w:p w:rsidP="00F34452" w:rsidR="00F34452" w:rsidRDefault="00F34452" w:rsidRPr="00F34452">
            <w:r w:rsidRPr="00F34452">
              <w:t>2</w:t>
            </w:r>
          </w:p>
        </w:tc>
      </w:tr>
      <w:tr w:rsidR="00F34452" w:rsidRPr="00F34452" w:rsidTr="00F34452">
        <w:trPr>
          <w:trHeight w:val="285"/>
        </w:trPr>
        <w:tc>
          <w:tcPr>
            <w:tcW w:type="pct" w:w="1733"/>
            <w:tcBorders>
              <w:top w:val="nil"/>
              <w:left w:color="auto" w:space="0" w:sz="4" w:val="single"/>
              <w:bottom w:color="auto" w:space="0" w:sz="4" w:val="single"/>
              <w:right w:color="auto" w:space="0" w:sz="4" w:val="single"/>
            </w:tcBorders>
            <w:noWrap/>
            <w:vAlign w:val="bottom"/>
            <w:hideMark/>
          </w:tcPr>
          <w:p w:rsidP="00F34452" w:rsidR="00F34452" w:rsidRDefault="00F34452" w:rsidRPr="00F34452">
            <w:r w:rsidRPr="00F34452">
              <w:t>Farms Makhado LM</w:t>
            </w:r>
          </w:p>
        </w:tc>
        <w:tc>
          <w:tcPr>
            <w:tcW w:type="pct" w:w="467"/>
            <w:tcBorders>
              <w:top w:val="nil"/>
              <w:left w:val="nil"/>
              <w:bottom w:color="auto" w:space="0" w:sz="4" w:val="single"/>
              <w:right w:color="auto" w:space="0" w:sz="4" w:val="single"/>
            </w:tcBorders>
            <w:noWrap/>
            <w:vAlign w:val="bottom"/>
            <w:hideMark/>
          </w:tcPr>
          <w:p w:rsidP="00F34452" w:rsidR="00F34452" w:rsidRDefault="00F34452" w:rsidRPr="00F34452">
            <w:r w:rsidRPr="00F34452">
              <w:t>MkdFS</w:t>
            </w:r>
          </w:p>
        </w:tc>
        <w:tc>
          <w:tcPr>
            <w:tcW w:type="pct" w:w="600"/>
            <w:tcBorders>
              <w:top w:val="nil"/>
              <w:left w:val="nil"/>
              <w:bottom w:color="auto" w:space="0" w:sz="4" w:val="single"/>
              <w:right w:color="auto" w:space="0" w:sz="4" w:val="single"/>
            </w:tcBorders>
            <w:noWrap/>
            <w:vAlign w:val="bottom"/>
            <w:hideMark/>
          </w:tcPr>
          <w:p w:rsidP="00F34452" w:rsidR="00F34452" w:rsidRDefault="00F34452" w:rsidRPr="00F34452">
            <w:r w:rsidRPr="00F34452">
              <w:t>Makhado</w:t>
            </w:r>
          </w:p>
        </w:tc>
        <w:tc>
          <w:tcPr>
            <w:tcW w:type="pct" w:w="533"/>
            <w:tcBorders>
              <w:top w:val="nil"/>
              <w:left w:val="nil"/>
              <w:bottom w:color="auto" w:space="0" w:sz="4" w:val="single"/>
              <w:right w:color="auto" w:space="0" w:sz="4" w:val="single"/>
            </w:tcBorders>
            <w:noWrap/>
            <w:vAlign w:val="bottom"/>
            <w:hideMark/>
          </w:tcPr>
          <w:p w:rsidP="00F34452" w:rsidR="00F34452" w:rsidRDefault="00F34452" w:rsidRPr="00F34452">
            <w:r w:rsidRPr="00F34452">
              <w:t>80</w:t>
            </w:r>
          </w:p>
        </w:tc>
        <w:tc>
          <w:tcPr>
            <w:tcW w:type="pct" w:w="533"/>
            <w:tcBorders>
              <w:top w:val="nil"/>
              <w:left w:val="nil"/>
              <w:bottom w:color="auto" w:space="0" w:sz="4" w:val="single"/>
              <w:right w:color="auto" w:space="0" w:sz="4" w:val="single"/>
            </w:tcBorders>
            <w:noWrap/>
            <w:vAlign w:val="bottom"/>
            <w:hideMark/>
          </w:tcPr>
          <w:p w:rsidP="00F34452" w:rsidR="00F34452" w:rsidRDefault="00F34452" w:rsidRPr="00F34452">
            <w:r w:rsidRPr="00F34452">
              <w:t>20</w:t>
            </w:r>
          </w:p>
        </w:tc>
        <w:tc>
          <w:tcPr>
            <w:tcW w:type="pct" w:w="400"/>
            <w:tcBorders>
              <w:top w:val="nil"/>
              <w:left w:val="nil"/>
              <w:bottom w:color="auto" w:space="0" w:sz="4" w:val="single"/>
              <w:right w:color="auto" w:space="0" w:sz="4" w:val="single"/>
            </w:tcBorders>
            <w:noWrap/>
            <w:vAlign w:val="bottom"/>
            <w:hideMark/>
          </w:tcPr>
          <w:p w:rsidP="00F34452" w:rsidR="00F34452" w:rsidRDefault="00F34452" w:rsidRPr="00F34452">
            <w:r w:rsidRPr="00F34452">
              <w:t>0</w:t>
            </w:r>
          </w:p>
        </w:tc>
        <w:tc>
          <w:tcPr>
            <w:tcW w:type="pct" w:w="400"/>
            <w:tcBorders>
              <w:top w:val="nil"/>
              <w:left w:val="nil"/>
              <w:bottom w:color="auto" w:space="0" w:sz="4" w:val="single"/>
              <w:right w:color="auto" w:space="0" w:sz="4" w:val="single"/>
            </w:tcBorders>
            <w:noWrap/>
            <w:vAlign w:val="bottom"/>
            <w:hideMark/>
          </w:tcPr>
          <w:p w:rsidP="00F34452" w:rsidR="00F34452" w:rsidRDefault="00F34452" w:rsidRPr="00F34452">
            <w:r w:rsidRPr="00F34452">
              <w:t>0</w:t>
            </w:r>
          </w:p>
        </w:tc>
        <w:tc>
          <w:tcPr>
            <w:tcW w:type="pct" w:w="333"/>
            <w:tcBorders>
              <w:top w:val="nil"/>
              <w:left w:val="nil"/>
              <w:bottom w:color="auto" w:space="0" w:sz="4" w:val="single"/>
              <w:right w:color="auto" w:space="0" w:sz="4" w:val="single"/>
            </w:tcBorders>
            <w:noWrap/>
            <w:vAlign w:val="bottom"/>
            <w:hideMark/>
          </w:tcPr>
          <w:p w:rsidP="00F34452" w:rsidR="00F34452" w:rsidRDefault="00F34452" w:rsidRPr="00F34452">
            <w:r w:rsidRPr="00F34452">
              <w:t>0</w:t>
            </w:r>
          </w:p>
        </w:tc>
      </w:tr>
      <w:tr w:rsidR="00F34452" w:rsidRPr="00F34452" w:rsidTr="00F34452">
        <w:trPr>
          <w:trHeight w:val="285"/>
        </w:trPr>
        <w:tc>
          <w:tcPr>
            <w:tcW w:type="pct" w:w="1733"/>
            <w:tcBorders>
              <w:top w:val="nil"/>
              <w:left w:color="auto" w:space="0" w:sz="4" w:val="single"/>
              <w:bottom w:color="auto" w:space="0" w:sz="4" w:val="single"/>
              <w:right w:color="auto" w:space="0" w:sz="4" w:val="single"/>
            </w:tcBorders>
            <w:noWrap/>
            <w:vAlign w:val="bottom"/>
            <w:hideMark/>
          </w:tcPr>
          <w:p w:rsidP="00F34452" w:rsidR="00F34452" w:rsidRDefault="00F34452" w:rsidRPr="00F34452">
            <w:r w:rsidRPr="00F34452">
              <w:t>Farms Musina LM</w:t>
            </w:r>
          </w:p>
        </w:tc>
        <w:tc>
          <w:tcPr>
            <w:tcW w:type="pct" w:w="467"/>
            <w:tcBorders>
              <w:top w:val="nil"/>
              <w:left w:val="nil"/>
              <w:bottom w:color="auto" w:space="0" w:sz="4" w:val="single"/>
              <w:right w:color="auto" w:space="0" w:sz="4" w:val="single"/>
            </w:tcBorders>
            <w:noWrap/>
            <w:vAlign w:val="bottom"/>
            <w:hideMark/>
          </w:tcPr>
          <w:p w:rsidP="00F34452" w:rsidR="00F34452" w:rsidRDefault="00F34452" w:rsidRPr="00F34452">
            <w:r w:rsidRPr="00F34452">
              <w:t>MutFS</w:t>
            </w:r>
          </w:p>
        </w:tc>
        <w:tc>
          <w:tcPr>
            <w:tcW w:type="pct" w:w="600"/>
            <w:tcBorders>
              <w:top w:val="nil"/>
              <w:left w:val="nil"/>
              <w:bottom w:color="auto" w:space="0" w:sz="4" w:val="single"/>
              <w:right w:color="auto" w:space="0" w:sz="4" w:val="single"/>
            </w:tcBorders>
            <w:noWrap/>
            <w:vAlign w:val="bottom"/>
            <w:hideMark/>
          </w:tcPr>
          <w:p w:rsidP="00F34452" w:rsidR="00F34452" w:rsidRDefault="00F34452" w:rsidRPr="00F34452">
            <w:r w:rsidRPr="00F34452">
              <w:t>Musina</w:t>
            </w:r>
          </w:p>
        </w:tc>
        <w:tc>
          <w:tcPr>
            <w:tcW w:type="pct" w:w="533"/>
            <w:tcBorders>
              <w:top w:val="nil"/>
              <w:left w:val="nil"/>
              <w:bottom w:color="auto" w:space="0" w:sz="4" w:val="single"/>
              <w:right w:color="auto" w:space="0" w:sz="4" w:val="single"/>
            </w:tcBorders>
            <w:noWrap/>
            <w:vAlign w:val="bottom"/>
            <w:hideMark/>
          </w:tcPr>
          <w:p w:rsidP="00F34452" w:rsidR="00F34452" w:rsidRDefault="00F34452" w:rsidRPr="00F34452">
            <w:r w:rsidRPr="00F34452">
              <w:t>80</w:t>
            </w:r>
          </w:p>
        </w:tc>
        <w:tc>
          <w:tcPr>
            <w:tcW w:type="pct" w:w="533"/>
            <w:tcBorders>
              <w:top w:val="nil"/>
              <w:left w:val="nil"/>
              <w:bottom w:color="auto" w:space="0" w:sz="4" w:val="single"/>
              <w:right w:color="auto" w:space="0" w:sz="4" w:val="single"/>
            </w:tcBorders>
            <w:noWrap/>
            <w:vAlign w:val="bottom"/>
            <w:hideMark/>
          </w:tcPr>
          <w:p w:rsidP="00F34452" w:rsidR="00F34452" w:rsidRDefault="00F34452" w:rsidRPr="00F34452">
            <w:r w:rsidRPr="00F34452">
              <w:t>20</w:t>
            </w:r>
          </w:p>
        </w:tc>
        <w:tc>
          <w:tcPr>
            <w:tcW w:type="pct" w:w="400"/>
            <w:tcBorders>
              <w:top w:val="nil"/>
              <w:left w:val="nil"/>
              <w:bottom w:color="auto" w:space="0" w:sz="4" w:val="single"/>
              <w:right w:color="auto" w:space="0" w:sz="4" w:val="single"/>
            </w:tcBorders>
            <w:noWrap/>
            <w:vAlign w:val="bottom"/>
            <w:hideMark/>
          </w:tcPr>
          <w:p w:rsidP="00F34452" w:rsidR="00F34452" w:rsidRDefault="00F34452" w:rsidRPr="00F34452">
            <w:r w:rsidRPr="00F34452">
              <w:t>0</w:t>
            </w:r>
          </w:p>
        </w:tc>
        <w:tc>
          <w:tcPr>
            <w:tcW w:type="pct" w:w="400"/>
            <w:tcBorders>
              <w:top w:val="nil"/>
              <w:left w:val="nil"/>
              <w:bottom w:color="auto" w:space="0" w:sz="4" w:val="single"/>
              <w:right w:color="auto" w:space="0" w:sz="4" w:val="single"/>
            </w:tcBorders>
            <w:noWrap/>
            <w:vAlign w:val="bottom"/>
            <w:hideMark/>
          </w:tcPr>
          <w:p w:rsidP="00F34452" w:rsidR="00F34452" w:rsidRDefault="00F34452" w:rsidRPr="00F34452">
            <w:r w:rsidRPr="00F34452">
              <w:t>0</w:t>
            </w:r>
          </w:p>
        </w:tc>
        <w:tc>
          <w:tcPr>
            <w:tcW w:type="pct" w:w="333"/>
            <w:tcBorders>
              <w:top w:val="nil"/>
              <w:left w:val="nil"/>
              <w:bottom w:color="auto" w:space="0" w:sz="4" w:val="single"/>
              <w:right w:color="auto" w:space="0" w:sz="4" w:val="single"/>
            </w:tcBorders>
            <w:noWrap/>
            <w:vAlign w:val="bottom"/>
            <w:hideMark/>
          </w:tcPr>
          <w:p w:rsidP="00F34452" w:rsidR="00F34452" w:rsidRDefault="00F34452" w:rsidRPr="00F34452">
            <w:r w:rsidRPr="00F34452">
              <w:t>0</w:t>
            </w:r>
          </w:p>
        </w:tc>
      </w:tr>
      <w:tr w:rsidR="00F34452" w:rsidRPr="00F34452" w:rsidTr="00F34452">
        <w:trPr>
          <w:trHeight w:val="285"/>
        </w:trPr>
        <w:tc>
          <w:tcPr>
            <w:tcW w:type="pct" w:w="1733"/>
            <w:tcBorders>
              <w:top w:val="nil"/>
              <w:left w:color="auto" w:space="0" w:sz="4" w:val="single"/>
              <w:bottom w:color="auto" w:space="0" w:sz="4" w:val="single"/>
              <w:right w:color="auto" w:space="0" w:sz="4" w:val="single"/>
            </w:tcBorders>
            <w:noWrap/>
            <w:vAlign w:val="bottom"/>
            <w:hideMark/>
          </w:tcPr>
          <w:p w:rsidP="00F34452" w:rsidR="00F34452" w:rsidRDefault="00F34452" w:rsidRPr="00F34452">
            <w:r w:rsidRPr="00F34452">
              <w:t>Farms Mutale</w:t>
            </w:r>
          </w:p>
        </w:tc>
        <w:tc>
          <w:tcPr>
            <w:tcW w:type="pct" w:w="467"/>
            <w:tcBorders>
              <w:top w:val="nil"/>
              <w:left w:val="nil"/>
              <w:bottom w:color="auto" w:space="0" w:sz="4" w:val="single"/>
              <w:right w:color="auto" w:space="0" w:sz="4" w:val="single"/>
            </w:tcBorders>
            <w:noWrap/>
            <w:vAlign w:val="bottom"/>
            <w:hideMark/>
          </w:tcPr>
          <w:p w:rsidP="00F34452" w:rsidR="00F34452" w:rsidRDefault="00F34452" w:rsidRPr="00F34452">
            <w:r w:rsidRPr="00F34452">
              <w:t>MusFS</w:t>
            </w:r>
          </w:p>
        </w:tc>
        <w:tc>
          <w:tcPr>
            <w:tcW w:type="pct" w:w="600"/>
            <w:tcBorders>
              <w:top w:val="nil"/>
              <w:left w:val="nil"/>
              <w:bottom w:color="auto" w:space="0" w:sz="4" w:val="single"/>
              <w:right w:color="auto" w:space="0" w:sz="4" w:val="single"/>
            </w:tcBorders>
            <w:noWrap/>
            <w:vAlign w:val="bottom"/>
            <w:hideMark/>
          </w:tcPr>
          <w:p w:rsidP="00F34452" w:rsidR="00F34452" w:rsidRDefault="00F34452" w:rsidRPr="00F34452">
            <w:r w:rsidRPr="00F34452">
              <w:t>Musina</w:t>
            </w:r>
          </w:p>
        </w:tc>
        <w:tc>
          <w:tcPr>
            <w:tcW w:type="pct" w:w="533"/>
            <w:tcBorders>
              <w:top w:val="nil"/>
              <w:left w:val="nil"/>
              <w:bottom w:color="auto" w:space="0" w:sz="4" w:val="single"/>
              <w:right w:color="auto" w:space="0" w:sz="4" w:val="single"/>
            </w:tcBorders>
            <w:noWrap/>
            <w:vAlign w:val="bottom"/>
            <w:hideMark/>
          </w:tcPr>
          <w:p w:rsidP="00F34452" w:rsidR="00F34452" w:rsidRDefault="00F34452" w:rsidRPr="00F34452">
            <w:r w:rsidRPr="00F34452">
              <w:t>80</w:t>
            </w:r>
          </w:p>
        </w:tc>
        <w:tc>
          <w:tcPr>
            <w:tcW w:type="pct" w:w="533"/>
            <w:tcBorders>
              <w:top w:val="nil"/>
              <w:left w:val="nil"/>
              <w:bottom w:color="auto" w:space="0" w:sz="4" w:val="single"/>
              <w:right w:color="auto" w:space="0" w:sz="4" w:val="single"/>
            </w:tcBorders>
            <w:noWrap/>
            <w:vAlign w:val="bottom"/>
            <w:hideMark/>
          </w:tcPr>
          <w:p w:rsidP="00F34452" w:rsidR="00F34452" w:rsidRDefault="00F34452" w:rsidRPr="00F34452">
            <w:r w:rsidRPr="00F34452">
              <w:t>20</w:t>
            </w:r>
          </w:p>
        </w:tc>
        <w:tc>
          <w:tcPr>
            <w:tcW w:type="pct" w:w="400"/>
            <w:tcBorders>
              <w:top w:val="nil"/>
              <w:left w:val="nil"/>
              <w:bottom w:color="auto" w:space="0" w:sz="4" w:val="single"/>
              <w:right w:color="auto" w:space="0" w:sz="4" w:val="single"/>
            </w:tcBorders>
            <w:noWrap/>
            <w:vAlign w:val="bottom"/>
            <w:hideMark/>
          </w:tcPr>
          <w:p w:rsidP="00F34452" w:rsidR="00F34452" w:rsidRDefault="00F34452" w:rsidRPr="00F34452">
            <w:r w:rsidRPr="00F34452">
              <w:t>0</w:t>
            </w:r>
          </w:p>
        </w:tc>
        <w:tc>
          <w:tcPr>
            <w:tcW w:type="pct" w:w="400"/>
            <w:tcBorders>
              <w:top w:val="nil"/>
              <w:left w:val="nil"/>
              <w:bottom w:color="auto" w:space="0" w:sz="4" w:val="single"/>
              <w:right w:color="auto" w:space="0" w:sz="4" w:val="single"/>
            </w:tcBorders>
            <w:noWrap/>
            <w:vAlign w:val="bottom"/>
            <w:hideMark/>
          </w:tcPr>
          <w:p w:rsidP="00F34452" w:rsidR="00F34452" w:rsidRDefault="00F34452" w:rsidRPr="00F34452">
            <w:r w:rsidRPr="00F34452">
              <w:t>0</w:t>
            </w:r>
          </w:p>
        </w:tc>
        <w:tc>
          <w:tcPr>
            <w:tcW w:type="pct" w:w="333"/>
            <w:tcBorders>
              <w:top w:val="nil"/>
              <w:left w:val="nil"/>
              <w:bottom w:color="auto" w:space="0" w:sz="4" w:val="single"/>
              <w:right w:color="auto" w:space="0" w:sz="4" w:val="single"/>
            </w:tcBorders>
            <w:noWrap/>
            <w:vAlign w:val="bottom"/>
            <w:hideMark/>
          </w:tcPr>
          <w:p w:rsidP="00F34452" w:rsidR="00F34452" w:rsidRDefault="00F34452" w:rsidRPr="00F34452">
            <w:r w:rsidRPr="00F34452">
              <w:t>0</w:t>
            </w:r>
          </w:p>
        </w:tc>
      </w:tr>
      <w:tr w:rsidR="00F34452" w:rsidRPr="00F34452" w:rsidTr="00F34452">
        <w:trPr>
          <w:trHeight w:val="285"/>
        </w:trPr>
        <w:tc>
          <w:tcPr>
            <w:tcW w:type="pct" w:w="1733"/>
            <w:tcBorders>
              <w:top w:val="nil"/>
              <w:left w:color="auto" w:space="0" w:sz="4" w:val="single"/>
              <w:bottom w:color="auto" w:space="0" w:sz="4" w:val="single"/>
              <w:right w:color="auto" w:space="0" w:sz="4" w:val="single"/>
            </w:tcBorders>
            <w:noWrap/>
            <w:vAlign w:val="bottom"/>
            <w:hideMark/>
          </w:tcPr>
          <w:p w:rsidP="00F34452" w:rsidR="00F34452" w:rsidRDefault="00F34452" w:rsidRPr="00F34452">
            <w:r w:rsidRPr="00F34452">
              <w:lastRenderedPageBreak/>
              <w:t>Farms Thulamela LM</w:t>
            </w:r>
          </w:p>
        </w:tc>
        <w:tc>
          <w:tcPr>
            <w:tcW w:type="pct" w:w="467"/>
            <w:tcBorders>
              <w:top w:val="nil"/>
              <w:left w:val="nil"/>
              <w:bottom w:color="auto" w:space="0" w:sz="4" w:val="single"/>
              <w:right w:color="auto" w:space="0" w:sz="4" w:val="single"/>
            </w:tcBorders>
            <w:noWrap/>
            <w:vAlign w:val="bottom"/>
            <w:hideMark/>
          </w:tcPr>
          <w:p w:rsidP="00F34452" w:rsidR="00F34452" w:rsidRDefault="00F34452" w:rsidRPr="00F34452">
            <w:r w:rsidRPr="00F34452">
              <w:t>ThuFS</w:t>
            </w:r>
          </w:p>
        </w:tc>
        <w:tc>
          <w:tcPr>
            <w:tcW w:type="pct" w:w="600"/>
            <w:tcBorders>
              <w:top w:val="nil"/>
              <w:left w:val="nil"/>
              <w:bottom w:color="auto" w:space="0" w:sz="4" w:val="single"/>
              <w:right w:color="auto" w:space="0" w:sz="4" w:val="single"/>
            </w:tcBorders>
            <w:noWrap/>
            <w:vAlign w:val="bottom"/>
            <w:hideMark/>
          </w:tcPr>
          <w:p w:rsidP="00F34452" w:rsidR="00F34452" w:rsidRDefault="00F34452" w:rsidRPr="00F34452">
            <w:r w:rsidRPr="00F34452">
              <w:t>Collins Chabane</w:t>
            </w:r>
          </w:p>
        </w:tc>
        <w:tc>
          <w:tcPr>
            <w:tcW w:type="pct" w:w="533"/>
            <w:tcBorders>
              <w:top w:val="nil"/>
              <w:left w:val="nil"/>
              <w:bottom w:color="auto" w:space="0" w:sz="4" w:val="single"/>
              <w:right w:color="auto" w:space="0" w:sz="4" w:val="single"/>
            </w:tcBorders>
            <w:noWrap/>
            <w:vAlign w:val="bottom"/>
            <w:hideMark/>
          </w:tcPr>
          <w:p w:rsidP="00F34452" w:rsidR="00F34452" w:rsidRDefault="00F34452" w:rsidRPr="00F34452">
            <w:r w:rsidRPr="00F34452">
              <w:t>80</w:t>
            </w:r>
          </w:p>
        </w:tc>
        <w:tc>
          <w:tcPr>
            <w:tcW w:type="pct" w:w="533"/>
            <w:tcBorders>
              <w:top w:val="nil"/>
              <w:left w:val="nil"/>
              <w:bottom w:color="auto" w:space="0" w:sz="4" w:val="single"/>
              <w:right w:color="auto" w:space="0" w:sz="4" w:val="single"/>
            </w:tcBorders>
            <w:noWrap/>
            <w:vAlign w:val="bottom"/>
            <w:hideMark/>
          </w:tcPr>
          <w:p w:rsidP="00F34452" w:rsidR="00F34452" w:rsidRDefault="00F34452" w:rsidRPr="00F34452">
            <w:r w:rsidRPr="00F34452">
              <w:t>20</w:t>
            </w:r>
          </w:p>
        </w:tc>
        <w:tc>
          <w:tcPr>
            <w:tcW w:type="pct" w:w="400"/>
            <w:tcBorders>
              <w:top w:val="nil"/>
              <w:left w:val="nil"/>
              <w:bottom w:color="auto" w:space="0" w:sz="4" w:val="single"/>
              <w:right w:color="auto" w:space="0" w:sz="4" w:val="single"/>
            </w:tcBorders>
            <w:noWrap/>
            <w:vAlign w:val="bottom"/>
            <w:hideMark/>
          </w:tcPr>
          <w:p w:rsidP="00F34452" w:rsidR="00F34452" w:rsidRDefault="00F34452" w:rsidRPr="00F34452">
            <w:r w:rsidRPr="00F34452">
              <w:t>0</w:t>
            </w:r>
          </w:p>
        </w:tc>
        <w:tc>
          <w:tcPr>
            <w:tcW w:type="pct" w:w="400"/>
            <w:tcBorders>
              <w:top w:val="nil"/>
              <w:left w:val="nil"/>
              <w:bottom w:color="auto" w:space="0" w:sz="4" w:val="single"/>
              <w:right w:color="auto" w:space="0" w:sz="4" w:val="single"/>
            </w:tcBorders>
            <w:noWrap/>
            <w:vAlign w:val="bottom"/>
            <w:hideMark/>
          </w:tcPr>
          <w:p w:rsidP="00F34452" w:rsidR="00F34452" w:rsidRDefault="00F34452" w:rsidRPr="00F34452">
            <w:r w:rsidRPr="00F34452">
              <w:t>0</w:t>
            </w:r>
          </w:p>
        </w:tc>
        <w:tc>
          <w:tcPr>
            <w:tcW w:type="pct" w:w="333"/>
            <w:tcBorders>
              <w:top w:val="nil"/>
              <w:left w:val="nil"/>
              <w:bottom w:color="auto" w:space="0" w:sz="4" w:val="single"/>
              <w:right w:color="auto" w:space="0" w:sz="4" w:val="single"/>
            </w:tcBorders>
            <w:noWrap/>
            <w:vAlign w:val="bottom"/>
            <w:hideMark/>
          </w:tcPr>
          <w:p w:rsidP="00F34452" w:rsidR="00F34452" w:rsidRDefault="00F34452" w:rsidRPr="00F34452">
            <w:r w:rsidRPr="00F34452">
              <w:t>0</w:t>
            </w:r>
          </w:p>
        </w:tc>
      </w:tr>
      <w:tr w:rsidR="00F34452" w:rsidRPr="00F34452" w:rsidTr="00F34452">
        <w:trPr>
          <w:trHeight w:val="285"/>
        </w:trPr>
        <w:tc>
          <w:tcPr>
            <w:tcW w:type="pct" w:w="5000"/>
            <w:gridSpan w:val="8"/>
            <w:tcBorders>
              <w:top w:color="auto" w:space="0" w:sz="4" w:val="single"/>
              <w:left w:color="auto" w:space="0" w:sz="4" w:val="single"/>
              <w:bottom w:color="auto" w:space="0" w:sz="4" w:val="single"/>
              <w:right w:color="auto" w:space="0" w:sz="4" w:val="single"/>
            </w:tcBorders>
            <w:noWrap/>
            <w:vAlign w:val="bottom"/>
          </w:tcPr>
          <w:p w:rsidP="00F34452" w:rsidR="00F34452" w:rsidRDefault="00F34452" w:rsidRPr="00F34452">
            <w:r w:rsidRPr="00F34452">
              <w:t>Source: VDM Water Master Plan,2018</w:t>
            </w:r>
          </w:p>
        </w:tc>
      </w:tr>
    </w:tbl>
    <w:p w:rsidP="00F34452" w:rsidR="00F34452" w:rsidRDefault="00F34452" w:rsidRPr="00F34452">
      <w:r w:rsidRPr="00F34452">
        <w:tab/>
      </w:r>
    </w:p>
    <w:p w:rsidP="00F34452" w:rsidR="00EC5CBA" w:rsidRDefault="00F34452">
      <w:r w:rsidRPr="00F34452">
        <w:t>There are Thirty nine water supply schemes in the Vhembe District Municipality. Majority of them are experiencing challenges such as limited funding, delay by contractors to finish the project on time, which leads to a backlog of infrastructure upgrades and extensions. Due to the lack of staff and funding within the municipality upgrades and extensions of water schemes are not executed on time.  This results in many of illegal connections to reservoirs and/or standpipes. A great amount of the water supplied to the community is unaccounted for. This is due to prob</w:t>
      </w:r>
      <w:bookmarkStart w:id="11" w:name="_Ref494366388"/>
      <w:bookmarkStart w:id="12" w:name="_Toc497144621"/>
      <w:bookmarkStart w:id="13" w:name="_Toc511745804"/>
      <w:r w:rsidRPr="00F34452">
        <w:t>lems with metering and billing.</w:t>
      </w:r>
      <w:bookmarkEnd w:id="11"/>
      <w:bookmarkEnd w:id="12"/>
      <w:bookmarkEnd w:id="13"/>
    </w:p>
    <w:p w:rsidP="00F34452" w:rsidR="00F34452" w:rsidRDefault="00F34452" w:rsidRPr="00F34452">
      <w:pPr>
        <w:rPr>
          <w:lang w:val="en-GB"/>
        </w:rPr>
      </w:pPr>
      <w:r w:rsidRPr="00F34452">
        <w:t xml:space="preserve"> Water Treatment Works are twenty one and five ground water schemes in the district with the total design capacity of 229.486 ML/d, currently producing less than 186.6 ML/d with the overall performance of not more than 81.31%. The district area has been generally experiencing water shortages due to various causes including Dilapidated and aging infrastructure, Climate change </w:t>
      </w:r>
      <w:r w:rsidR="00EC5CBA" w:rsidRPr="00F34452">
        <w:t>(e.g</w:t>
      </w:r>
      <w:r w:rsidRPr="00F34452">
        <w:t xml:space="preserve"> drought), load Shedding. Water supply reliability </w:t>
      </w:r>
      <w:r w:rsidRPr="00F34452">
        <w:rPr>
          <w:lang w:val="en-GB"/>
        </w:rPr>
        <w:t xml:space="preserve">outlines the shortage that result from failure of a systems physical components. Table below shows the reliability of water supply per local municipality wherein majority of villages do not have reliable water supply for 24hrs. Nandoni water scheme and treatment works is able to supply water to 30 villages for 24 hrs though 8 villages are supplied in less than 24hrs this is best indicated in table below.  </w:t>
      </w:r>
    </w:p>
    <w:p w:rsidP="00F34452" w:rsidR="00F34452" w:rsidRDefault="00F34452" w:rsidRPr="00F34452"/>
    <w:tbl>
      <w:tblPr>
        <w:tblW w:type="pct" w:w="500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left w:type="dxa" w:w="0"/>
          <w:right w:type="dxa" w:w="0"/>
        </w:tblCellMar>
        <w:tblLook w:firstColumn="0" w:firstRow="0" w:lastColumn="0" w:lastRow="0" w:noHBand="1" w:noVBand="1" w:val="0600"/>
      </w:tblPr>
      <w:tblGrid>
        <w:gridCol w:w="1567"/>
        <w:gridCol w:w="2405"/>
        <w:gridCol w:w="1527"/>
        <w:gridCol w:w="2100"/>
        <w:gridCol w:w="1427"/>
        <w:gridCol w:w="1881"/>
        <w:gridCol w:w="1768"/>
        <w:gridCol w:w="1283"/>
        <w:gridCol w:w="1283"/>
      </w:tblGrid>
      <w:tr w:rsidR="00F34452" w:rsidRPr="00F34452" w:rsidTr="00F34452">
        <w:trPr>
          <w:trHeight w:val="259"/>
          <w:tblHeader/>
        </w:trPr>
        <w:tc>
          <w:tcPr>
            <w:tcW w:type="pct" w:w="5000"/>
            <w:gridSpan w:val="9"/>
            <w:shd w:color="auto" w:fill="9BBB59" w:val="clear"/>
            <w:tcMar>
              <w:top w:type="dxa" w:w="15"/>
              <w:left w:type="dxa" w:w="15"/>
              <w:bottom w:type="dxa" w:w="0"/>
              <w:right w:type="dxa" w:w="15"/>
            </w:tcMar>
          </w:tcPr>
          <w:p w:rsidP="00F34452" w:rsidR="00F34452" w:rsidRDefault="00F34452" w:rsidRPr="00F34452">
            <w:r w:rsidRPr="00F34452">
              <w:t>Reliability of Water Supply</w:t>
            </w:r>
          </w:p>
        </w:tc>
      </w:tr>
      <w:tr w:rsidR="00F34452" w:rsidRPr="00F34452" w:rsidTr="00F34452">
        <w:trPr>
          <w:trHeight w:val="840"/>
          <w:tblHeader/>
        </w:trPr>
        <w:tc>
          <w:tcPr>
            <w:tcW w:type="pct" w:w="514"/>
            <w:vMerge w:val="restart"/>
            <w:shd w:color="auto" w:fill="9BBB59" w:val="clear"/>
            <w:tcMar>
              <w:top w:type="dxa" w:w="15"/>
              <w:left w:type="dxa" w:w="15"/>
              <w:bottom w:type="dxa" w:w="0"/>
              <w:right w:type="dxa" w:w="15"/>
            </w:tcMar>
            <w:hideMark/>
          </w:tcPr>
          <w:p w:rsidP="00F34452" w:rsidR="00F34452" w:rsidRDefault="00F34452" w:rsidRPr="00F34452">
            <w:r w:rsidRPr="00F34452">
              <w:t>LM</w:t>
            </w:r>
          </w:p>
        </w:tc>
        <w:tc>
          <w:tcPr>
            <w:tcW w:type="pct" w:w="789"/>
            <w:vMerge w:val="restart"/>
            <w:shd w:color="auto" w:fill="9BBB59" w:val="clear"/>
            <w:tcMar>
              <w:top w:type="dxa" w:w="15"/>
              <w:left w:type="dxa" w:w="15"/>
              <w:bottom w:type="dxa" w:w="0"/>
              <w:right w:type="dxa" w:w="15"/>
            </w:tcMar>
            <w:hideMark/>
          </w:tcPr>
          <w:p w:rsidP="00F34452" w:rsidR="00F34452" w:rsidRDefault="00F34452" w:rsidRPr="00F34452">
            <w:r w:rsidRPr="00F34452">
              <w:t>Scheme</w:t>
            </w:r>
          </w:p>
          <w:p w:rsidP="00F34452" w:rsidR="00F34452" w:rsidRDefault="00F34452" w:rsidRPr="00F34452">
            <w:r w:rsidRPr="00F34452">
              <w:t>Name/Number</w:t>
            </w:r>
          </w:p>
        </w:tc>
        <w:tc>
          <w:tcPr>
            <w:tcW w:type="pct" w:w="501"/>
            <w:vMerge w:val="restart"/>
            <w:shd w:color="auto" w:fill="9BBB59" w:val="clear"/>
            <w:tcMar>
              <w:top w:type="dxa" w:w="15"/>
              <w:left w:type="dxa" w:w="15"/>
              <w:bottom w:type="dxa" w:w="0"/>
              <w:right w:type="dxa" w:w="15"/>
            </w:tcMar>
            <w:hideMark/>
          </w:tcPr>
          <w:p w:rsidP="00F34452" w:rsidR="00F34452" w:rsidRDefault="00F34452" w:rsidRPr="00F34452">
            <w:r w:rsidRPr="00F34452">
              <w:t>Source</w:t>
            </w:r>
          </w:p>
        </w:tc>
        <w:tc>
          <w:tcPr>
            <w:tcW w:type="pct" w:w="689"/>
            <w:vMerge w:val="restart"/>
            <w:shd w:color="auto" w:fill="9BBB59" w:val="clear"/>
            <w:tcMar>
              <w:top w:type="dxa" w:w="15"/>
              <w:left w:type="dxa" w:w="15"/>
              <w:bottom w:type="dxa" w:w="0"/>
              <w:right w:type="dxa" w:w="15"/>
            </w:tcMar>
            <w:hideMark/>
          </w:tcPr>
          <w:p w:rsidP="00F34452" w:rsidR="00F34452" w:rsidRDefault="00F34452" w:rsidRPr="00F34452">
            <w:r w:rsidRPr="00F34452">
              <w:t>WTW</w:t>
            </w:r>
          </w:p>
        </w:tc>
        <w:tc>
          <w:tcPr>
            <w:tcW w:type="pct" w:w="468"/>
            <w:vMerge w:val="restart"/>
            <w:shd w:color="auto" w:fill="9BBB59" w:val="clear"/>
            <w:tcMar>
              <w:top w:type="dxa" w:w="15"/>
              <w:left w:type="dxa" w:w="15"/>
              <w:bottom w:type="dxa" w:w="0"/>
              <w:right w:type="dxa" w:w="15"/>
            </w:tcMar>
            <w:hideMark/>
          </w:tcPr>
          <w:p w:rsidP="00F34452" w:rsidR="00F34452" w:rsidRDefault="00F34452" w:rsidRPr="00F34452">
            <w:r w:rsidRPr="00F34452">
              <w:t>Villages/</w:t>
            </w:r>
          </w:p>
          <w:p w:rsidP="00F34452" w:rsidR="00F34452" w:rsidRDefault="00F34452" w:rsidRPr="00F34452">
            <w:r w:rsidRPr="00F34452">
              <w:t>Settlement</w:t>
            </w:r>
          </w:p>
        </w:tc>
        <w:tc>
          <w:tcPr>
            <w:tcW w:type="pct" w:w="1197"/>
            <w:gridSpan w:val="2"/>
            <w:shd w:color="auto" w:fill="9BBB59" w:val="clear"/>
            <w:tcMar>
              <w:top w:type="dxa" w:w="15"/>
              <w:left w:type="dxa" w:w="15"/>
              <w:bottom w:type="dxa" w:w="0"/>
              <w:right w:type="dxa" w:w="15"/>
            </w:tcMar>
            <w:hideMark/>
          </w:tcPr>
          <w:p w:rsidP="00F34452" w:rsidR="00F34452" w:rsidRDefault="00F34452" w:rsidRPr="00F34452">
            <w:r w:rsidRPr="00F34452">
              <w:t>Capacity ML/D</w:t>
            </w:r>
          </w:p>
        </w:tc>
        <w:tc>
          <w:tcPr>
            <w:tcW w:type="pct" w:w="842"/>
            <w:gridSpan w:val="2"/>
            <w:shd w:color="auto" w:fill="9BBB59" w:val="clear"/>
            <w:tcMar>
              <w:top w:type="dxa" w:w="15"/>
              <w:left w:type="dxa" w:w="15"/>
              <w:bottom w:type="dxa" w:w="0"/>
              <w:right w:type="dxa" w:w="15"/>
            </w:tcMar>
            <w:hideMark/>
          </w:tcPr>
          <w:p w:rsidP="00F34452" w:rsidR="00F34452" w:rsidRDefault="00F34452" w:rsidRPr="00F34452">
            <w:r w:rsidRPr="00F34452">
              <w:t>Status of water supply per village (Reliability)</w:t>
            </w:r>
          </w:p>
        </w:tc>
      </w:tr>
      <w:tr w:rsidR="00F34452" w:rsidRPr="00F34452" w:rsidTr="00F34452">
        <w:trPr>
          <w:trHeight w:val="432"/>
          <w:tblHeader/>
        </w:trPr>
        <w:tc>
          <w:tcPr>
            <w:tcW w:type="pct" w:w="514"/>
            <w:vMerge/>
            <w:hideMark/>
          </w:tcPr>
          <w:p w:rsidP="00F34452" w:rsidR="00F34452" w:rsidRDefault="00F34452" w:rsidRPr="00F34452"/>
        </w:tc>
        <w:tc>
          <w:tcPr>
            <w:tcW w:type="pct" w:w="789"/>
            <w:vMerge/>
            <w:hideMark/>
          </w:tcPr>
          <w:p w:rsidP="00F34452" w:rsidR="00F34452" w:rsidRDefault="00F34452" w:rsidRPr="00F34452"/>
        </w:tc>
        <w:tc>
          <w:tcPr>
            <w:tcW w:type="pct" w:w="501"/>
            <w:vMerge/>
            <w:hideMark/>
          </w:tcPr>
          <w:p w:rsidP="00F34452" w:rsidR="00F34452" w:rsidRDefault="00F34452" w:rsidRPr="00F34452"/>
        </w:tc>
        <w:tc>
          <w:tcPr>
            <w:tcW w:type="pct" w:w="689"/>
            <w:vMerge/>
            <w:hideMark/>
          </w:tcPr>
          <w:p w:rsidP="00F34452" w:rsidR="00F34452" w:rsidRDefault="00F34452" w:rsidRPr="00F34452"/>
        </w:tc>
        <w:tc>
          <w:tcPr>
            <w:tcW w:type="pct" w:w="468"/>
            <w:vMerge/>
            <w:hideMark/>
          </w:tcPr>
          <w:p w:rsidP="00F34452" w:rsidR="00F34452" w:rsidRDefault="00F34452" w:rsidRPr="00F34452"/>
        </w:tc>
        <w:tc>
          <w:tcPr>
            <w:tcW w:type="pct" w:w="617"/>
            <w:hideMark/>
          </w:tcPr>
          <w:p w:rsidP="00F34452" w:rsidR="00F34452" w:rsidRDefault="00F34452" w:rsidRPr="00F34452">
            <w:r w:rsidRPr="00F34452">
              <w:t>Design</w:t>
            </w:r>
          </w:p>
        </w:tc>
        <w:tc>
          <w:tcPr>
            <w:tcW w:type="pct" w:w="579"/>
            <w:shd w:color="auto" w:fill="9BBB59" w:val="clear"/>
            <w:tcMar>
              <w:top w:type="dxa" w:w="15"/>
              <w:left w:type="dxa" w:w="15"/>
              <w:bottom w:type="dxa" w:w="0"/>
              <w:right w:type="dxa" w:w="15"/>
            </w:tcMar>
            <w:hideMark/>
          </w:tcPr>
          <w:p w:rsidP="00F34452" w:rsidR="00F34452" w:rsidRDefault="00F34452" w:rsidRPr="00F34452">
            <w:r w:rsidRPr="00F34452">
              <w:t>Output</w:t>
            </w:r>
          </w:p>
        </w:tc>
        <w:tc>
          <w:tcPr>
            <w:tcW w:type="pct" w:w="421"/>
            <w:shd w:color="auto" w:fill="9BBB59" w:val="clear"/>
            <w:tcMar>
              <w:top w:type="dxa" w:w="15"/>
              <w:left w:type="dxa" w:w="15"/>
              <w:bottom w:type="dxa" w:w="0"/>
              <w:right w:type="dxa" w:w="15"/>
            </w:tcMar>
            <w:hideMark/>
          </w:tcPr>
          <w:p w:rsidP="00F34452" w:rsidR="00F34452" w:rsidRDefault="00F34452" w:rsidRPr="00F34452">
            <w:r w:rsidRPr="00F34452">
              <w:t>Less than 24hrs</w:t>
            </w:r>
          </w:p>
        </w:tc>
        <w:tc>
          <w:tcPr>
            <w:tcW w:type="pct" w:w="421"/>
            <w:shd w:color="auto" w:fill="9BBB59" w:val="clear"/>
            <w:tcMar>
              <w:top w:type="dxa" w:w="15"/>
              <w:left w:type="dxa" w:w="15"/>
              <w:bottom w:type="dxa" w:w="0"/>
              <w:right w:type="dxa" w:w="15"/>
            </w:tcMar>
            <w:hideMark/>
          </w:tcPr>
          <w:p w:rsidP="00F34452" w:rsidR="00F34452" w:rsidRDefault="00F34452" w:rsidRPr="00F34452">
            <w:r w:rsidRPr="00F34452">
              <w:t>24hrs Supply</w:t>
            </w:r>
          </w:p>
        </w:tc>
      </w:tr>
      <w:tr w:rsidR="00F34452" w:rsidRPr="00F34452" w:rsidTr="00F34452">
        <w:trPr>
          <w:trHeight w:val="1407"/>
        </w:trPr>
        <w:tc>
          <w:tcPr>
            <w:tcW w:type="pct" w:w="514"/>
            <w:vMerge w:val="restart"/>
            <w:shd w:color="auto" w:fill="9BBB59" w:val="clear"/>
            <w:tcMar>
              <w:top w:type="dxa" w:w="15"/>
              <w:left w:type="dxa" w:w="15"/>
              <w:bottom w:type="dxa" w:w="0"/>
              <w:right w:type="dxa" w:w="15"/>
            </w:tcMar>
            <w:hideMark/>
          </w:tcPr>
          <w:p w:rsidP="00F34452" w:rsidR="00F34452" w:rsidRDefault="00F34452" w:rsidRPr="00F34452">
            <w:r w:rsidRPr="00F34452">
              <w:t>Thulamela</w:t>
            </w:r>
          </w:p>
        </w:tc>
        <w:tc>
          <w:tcPr>
            <w:tcW w:type="pct" w:w="789"/>
            <w:shd w:color="auto" w:fill="EBF1DE" w:val="clear"/>
            <w:tcMar>
              <w:top w:type="dxa" w:w="15"/>
              <w:left w:type="dxa" w:w="15"/>
              <w:bottom w:type="dxa" w:w="0"/>
              <w:right w:type="dxa" w:w="15"/>
            </w:tcMar>
            <w:hideMark/>
          </w:tcPr>
          <w:p w:rsidP="00F34452" w:rsidR="00F34452" w:rsidRDefault="00F34452" w:rsidRPr="00F34452">
            <w:r w:rsidRPr="00F34452">
              <w:t xml:space="preserve">Vondo RWS    </w:t>
            </w:r>
          </w:p>
        </w:tc>
        <w:tc>
          <w:tcPr>
            <w:tcW w:type="pct" w:w="501"/>
            <w:shd w:color="auto" w:fill="EBF1DE" w:val="clear"/>
            <w:tcMar>
              <w:top w:type="dxa" w:w="15"/>
              <w:left w:type="dxa" w:w="15"/>
              <w:bottom w:type="dxa" w:w="0"/>
              <w:right w:type="dxa" w:w="15"/>
            </w:tcMar>
            <w:hideMark/>
          </w:tcPr>
          <w:p w:rsidP="00F34452" w:rsidR="00F34452" w:rsidRDefault="00F34452" w:rsidRPr="00F34452">
            <w:r w:rsidRPr="00F34452">
              <w:t>Vondo Dam</w:t>
            </w:r>
          </w:p>
        </w:tc>
        <w:tc>
          <w:tcPr>
            <w:tcW w:type="pct" w:w="689"/>
            <w:shd w:color="auto" w:fill="EBF1DE" w:val="clear"/>
            <w:tcMar>
              <w:top w:type="dxa" w:w="15"/>
              <w:left w:type="dxa" w:w="15"/>
              <w:bottom w:type="dxa" w:w="0"/>
              <w:right w:type="dxa" w:w="15"/>
            </w:tcMar>
            <w:hideMark/>
          </w:tcPr>
          <w:p w:rsidP="00F34452" w:rsidR="00F34452" w:rsidRDefault="00F34452" w:rsidRPr="00F34452">
            <w:r w:rsidRPr="00F34452">
              <w:t xml:space="preserve"> Vondo WTW</w:t>
            </w:r>
          </w:p>
          <w:p w:rsidP="00F34452" w:rsidR="00F34452" w:rsidRDefault="00F34452" w:rsidRPr="00F34452">
            <w:r w:rsidRPr="00F34452">
              <w:t xml:space="preserve"> Phiphidi WTW</w:t>
            </w:r>
          </w:p>
          <w:p w:rsidP="00F34452" w:rsidR="00F34452" w:rsidRDefault="00F34452" w:rsidRPr="00F34452">
            <w:r w:rsidRPr="00F34452">
              <w:t xml:space="preserve"> Dzindi WTW</w:t>
            </w:r>
          </w:p>
          <w:p w:rsidP="00F34452" w:rsidR="00F34452" w:rsidRDefault="00F34452" w:rsidRPr="00F34452">
            <w:r w:rsidRPr="00F34452">
              <w:t xml:space="preserve"> Belemu WTW</w:t>
            </w:r>
          </w:p>
          <w:p w:rsidP="00F34452" w:rsidR="00F34452" w:rsidRDefault="00F34452" w:rsidRPr="00F34452">
            <w:r w:rsidRPr="00F34452">
              <w:t xml:space="preserve"> Dzingahe p/p</w:t>
            </w:r>
          </w:p>
        </w:tc>
        <w:tc>
          <w:tcPr>
            <w:tcW w:type="pct" w:w="468"/>
            <w:shd w:color="auto" w:fill="EBF1DE" w:val="clear"/>
            <w:tcMar>
              <w:top w:type="dxa" w:w="15"/>
              <w:left w:type="dxa" w:w="15"/>
              <w:bottom w:type="dxa" w:w="0"/>
              <w:right w:type="dxa" w:w="15"/>
            </w:tcMar>
            <w:hideMark/>
          </w:tcPr>
          <w:p w:rsidP="00F34452" w:rsidR="00F34452" w:rsidRDefault="00F34452" w:rsidRPr="00F34452">
            <w:r w:rsidRPr="00F34452">
              <w:t>167</w:t>
            </w:r>
          </w:p>
        </w:tc>
        <w:tc>
          <w:tcPr>
            <w:tcW w:type="pct" w:w="617"/>
            <w:shd w:color="auto" w:fill="EBF1DE" w:val="clear"/>
            <w:tcMar>
              <w:top w:type="dxa" w:w="15"/>
              <w:left w:type="dxa" w:w="15"/>
              <w:bottom w:type="dxa" w:w="0"/>
              <w:right w:type="dxa" w:w="15"/>
            </w:tcMar>
          </w:tcPr>
          <w:p w:rsidP="00F34452" w:rsidR="00F34452" w:rsidRDefault="00F34452" w:rsidRPr="00F34452">
            <w:r w:rsidRPr="00F34452">
              <w:t>69.42</w:t>
            </w:r>
          </w:p>
        </w:tc>
        <w:tc>
          <w:tcPr>
            <w:tcW w:type="pct" w:w="579"/>
            <w:shd w:color="auto" w:fill="EBF1DE" w:val="clear"/>
            <w:tcMar>
              <w:top w:type="dxa" w:w="15"/>
              <w:left w:type="dxa" w:w="15"/>
              <w:bottom w:type="dxa" w:w="0"/>
              <w:right w:type="dxa" w:w="15"/>
            </w:tcMar>
            <w:hideMark/>
          </w:tcPr>
          <w:p w:rsidP="00F34452" w:rsidR="00F34452" w:rsidRDefault="00F34452" w:rsidRPr="00F34452">
            <w:r w:rsidRPr="00F34452">
              <w:t> 49.81</w:t>
            </w:r>
          </w:p>
        </w:tc>
        <w:tc>
          <w:tcPr>
            <w:tcW w:type="pct" w:w="421"/>
            <w:shd w:color="auto" w:fill="EBF1DE" w:val="clear"/>
            <w:tcMar>
              <w:top w:type="dxa" w:w="15"/>
              <w:left w:type="dxa" w:w="15"/>
              <w:bottom w:type="dxa" w:w="0"/>
              <w:right w:type="dxa" w:w="15"/>
            </w:tcMar>
            <w:hideMark/>
          </w:tcPr>
          <w:p w:rsidP="00F34452" w:rsidR="00F34452" w:rsidRDefault="00F34452" w:rsidRPr="00F34452">
            <w:r w:rsidRPr="00F34452">
              <w:t>160</w:t>
            </w:r>
          </w:p>
        </w:tc>
        <w:tc>
          <w:tcPr>
            <w:tcW w:type="pct" w:w="421"/>
            <w:shd w:color="auto" w:fill="EBF1DE" w:val="clear"/>
            <w:tcMar>
              <w:top w:type="dxa" w:w="15"/>
              <w:left w:type="dxa" w:w="15"/>
              <w:bottom w:type="dxa" w:w="0"/>
              <w:right w:type="dxa" w:w="15"/>
            </w:tcMar>
            <w:hideMark/>
          </w:tcPr>
          <w:p w:rsidP="00F34452" w:rsidR="00F34452" w:rsidRDefault="00F34452" w:rsidRPr="00F34452">
            <w:r w:rsidRPr="00F34452">
              <w:t>7</w:t>
            </w:r>
          </w:p>
        </w:tc>
      </w:tr>
      <w:tr w:rsidR="00F34452" w:rsidRPr="00F34452" w:rsidTr="00F34452">
        <w:trPr>
          <w:trHeight w:val="492"/>
        </w:trPr>
        <w:tc>
          <w:tcPr>
            <w:tcW w:type="pct" w:w="514"/>
            <w:vMerge/>
            <w:hideMark/>
          </w:tcPr>
          <w:p w:rsidP="00F34452" w:rsidR="00F34452" w:rsidRDefault="00F34452" w:rsidRPr="00F34452"/>
        </w:tc>
        <w:tc>
          <w:tcPr>
            <w:tcW w:type="pct" w:w="789"/>
            <w:shd w:color="auto" w:fill="C3D69B" w:val="clear"/>
            <w:tcMar>
              <w:top w:type="dxa" w:w="15"/>
              <w:left w:type="dxa" w:w="15"/>
              <w:bottom w:type="dxa" w:w="0"/>
              <w:right w:type="dxa" w:w="15"/>
            </w:tcMar>
            <w:hideMark/>
          </w:tcPr>
          <w:p w:rsidP="00F34452" w:rsidR="00F34452" w:rsidRDefault="00F34452" w:rsidRPr="00F34452">
            <w:r w:rsidRPr="00F34452">
              <w:t>Damani RWS</w:t>
            </w:r>
          </w:p>
        </w:tc>
        <w:tc>
          <w:tcPr>
            <w:tcW w:type="pct" w:w="501"/>
            <w:shd w:color="auto" w:fill="C3D69B" w:val="clear"/>
            <w:tcMar>
              <w:top w:type="dxa" w:w="15"/>
              <w:left w:type="dxa" w:w="15"/>
              <w:bottom w:type="dxa" w:w="0"/>
              <w:right w:type="dxa" w:w="15"/>
            </w:tcMar>
            <w:hideMark/>
          </w:tcPr>
          <w:p w:rsidP="00F34452" w:rsidR="00F34452" w:rsidRDefault="00F34452" w:rsidRPr="00F34452">
            <w:r w:rsidRPr="00F34452">
              <w:t>Damani Dam</w:t>
            </w:r>
          </w:p>
        </w:tc>
        <w:tc>
          <w:tcPr>
            <w:tcW w:type="pct" w:w="689"/>
            <w:shd w:color="auto" w:fill="C3D69B" w:val="clear"/>
            <w:tcMar>
              <w:top w:type="dxa" w:w="15"/>
              <w:left w:type="dxa" w:w="15"/>
              <w:bottom w:type="dxa" w:w="0"/>
              <w:right w:type="dxa" w:w="15"/>
            </w:tcMar>
            <w:hideMark/>
          </w:tcPr>
          <w:p w:rsidP="00F34452" w:rsidR="00F34452" w:rsidRDefault="00F34452" w:rsidRPr="00F34452">
            <w:r w:rsidRPr="00F34452">
              <w:t xml:space="preserve">Damani </w:t>
            </w:r>
          </w:p>
          <w:p w:rsidP="00F34452" w:rsidR="00F34452" w:rsidRDefault="00F34452" w:rsidRPr="00F34452">
            <w:r w:rsidRPr="00F34452">
              <w:t xml:space="preserve">Mudaswali p/p </w:t>
            </w:r>
          </w:p>
        </w:tc>
        <w:tc>
          <w:tcPr>
            <w:tcW w:type="pct" w:w="468"/>
            <w:shd w:color="auto" w:fill="C3D69B" w:val="clear"/>
            <w:tcMar>
              <w:top w:type="dxa" w:w="15"/>
              <w:left w:type="dxa" w:w="15"/>
              <w:bottom w:type="dxa" w:w="0"/>
              <w:right w:type="dxa" w:w="15"/>
            </w:tcMar>
            <w:hideMark/>
          </w:tcPr>
          <w:p w:rsidP="00F34452" w:rsidR="00F34452" w:rsidRDefault="00F34452" w:rsidRPr="00F34452">
            <w:r w:rsidRPr="00F34452">
              <w:t>15</w:t>
            </w:r>
          </w:p>
        </w:tc>
        <w:tc>
          <w:tcPr>
            <w:tcW w:type="pct" w:w="617"/>
            <w:shd w:color="auto" w:fill="C3D69B" w:val="clear"/>
            <w:tcMar>
              <w:top w:type="dxa" w:w="15"/>
              <w:left w:type="dxa" w:w="15"/>
              <w:bottom w:type="dxa" w:w="0"/>
              <w:right w:type="dxa" w:w="15"/>
            </w:tcMar>
          </w:tcPr>
          <w:p w:rsidP="00F34452" w:rsidR="00F34452" w:rsidRDefault="00F34452" w:rsidRPr="00F34452">
            <w:r w:rsidRPr="00F34452">
              <w:t>4.60</w:t>
            </w:r>
          </w:p>
        </w:tc>
        <w:tc>
          <w:tcPr>
            <w:tcW w:type="pct" w:w="579"/>
            <w:shd w:color="auto" w:fill="C3D69B" w:val="clear"/>
            <w:tcMar>
              <w:top w:type="dxa" w:w="15"/>
              <w:left w:type="dxa" w:w="15"/>
              <w:bottom w:type="dxa" w:w="0"/>
              <w:right w:type="dxa" w:w="15"/>
            </w:tcMar>
            <w:hideMark/>
          </w:tcPr>
          <w:p w:rsidP="00F34452" w:rsidR="00F34452" w:rsidRDefault="00F34452" w:rsidRPr="00F34452">
            <w:r w:rsidRPr="00F34452">
              <w:t>2.75</w:t>
            </w:r>
          </w:p>
        </w:tc>
        <w:tc>
          <w:tcPr>
            <w:tcW w:type="pct" w:w="421"/>
            <w:shd w:color="auto" w:fill="C3D69B" w:val="clear"/>
            <w:tcMar>
              <w:top w:type="dxa" w:w="15"/>
              <w:left w:type="dxa" w:w="15"/>
              <w:bottom w:type="dxa" w:w="0"/>
              <w:right w:type="dxa" w:w="15"/>
            </w:tcMar>
            <w:hideMark/>
          </w:tcPr>
          <w:p w:rsidP="00F34452" w:rsidR="00F34452" w:rsidRDefault="00F34452" w:rsidRPr="00F34452">
            <w:r w:rsidRPr="00F34452">
              <w:t xml:space="preserve"> 15</w:t>
            </w:r>
          </w:p>
        </w:tc>
        <w:tc>
          <w:tcPr>
            <w:tcW w:type="pct" w:w="421"/>
            <w:shd w:color="auto" w:fill="C3D69B" w:val="clear"/>
            <w:tcMar>
              <w:top w:type="dxa" w:w="15"/>
              <w:left w:type="dxa" w:w="15"/>
              <w:bottom w:type="dxa" w:w="0"/>
              <w:right w:type="dxa" w:w="15"/>
            </w:tcMar>
            <w:hideMark/>
          </w:tcPr>
          <w:p w:rsidP="00F34452" w:rsidR="00F34452" w:rsidRDefault="00F34452" w:rsidRPr="00F34452">
            <w:r w:rsidRPr="00F34452">
              <w:t>0</w:t>
            </w:r>
          </w:p>
        </w:tc>
      </w:tr>
      <w:tr w:rsidR="00F34452" w:rsidRPr="00F34452" w:rsidTr="00F34452">
        <w:trPr>
          <w:trHeight w:val="550"/>
        </w:trPr>
        <w:tc>
          <w:tcPr>
            <w:tcW w:type="pct" w:w="514"/>
            <w:vMerge/>
            <w:hideMark/>
          </w:tcPr>
          <w:p w:rsidP="00F34452" w:rsidR="00F34452" w:rsidRDefault="00F34452" w:rsidRPr="00F34452"/>
        </w:tc>
        <w:tc>
          <w:tcPr>
            <w:tcW w:type="pct" w:w="789"/>
            <w:shd w:color="auto" w:fill="EBF1DE" w:val="clear"/>
            <w:tcMar>
              <w:top w:type="dxa" w:w="15"/>
              <w:left w:type="dxa" w:w="15"/>
              <w:bottom w:type="dxa" w:w="0"/>
              <w:right w:type="dxa" w:w="15"/>
            </w:tcMar>
            <w:hideMark/>
          </w:tcPr>
          <w:p w:rsidP="00F34452" w:rsidR="00F34452" w:rsidRDefault="00F34452" w:rsidRPr="00F34452">
            <w:r w:rsidRPr="00F34452">
              <w:t>Tshifudi RWS</w:t>
            </w:r>
          </w:p>
        </w:tc>
        <w:tc>
          <w:tcPr>
            <w:tcW w:type="pct" w:w="501"/>
            <w:shd w:color="auto" w:fill="EBF1DE" w:val="clear"/>
            <w:tcMar>
              <w:top w:type="dxa" w:w="15"/>
              <w:left w:type="dxa" w:w="15"/>
              <w:bottom w:type="dxa" w:w="0"/>
              <w:right w:type="dxa" w:w="15"/>
            </w:tcMar>
            <w:hideMark/>
          </w:tcPr>
          <w:p w:rsidP="00F34452" w:rsidR="00F34452" w:rsidRDefault="00F34452" w:rsidRPr="00F34452">
            <w:r w:rsidRPr="00F34452">
              <w:t>Xikundu weir</w:t>
            </w:r>
          </w:p>
        </w:tc>
        <w:tc>
          <w:tcPr>
            <w:tcW w:type="pct" w:w="689"/>
            <w:shd w:color="auto" w:fill="EBF1DE" w:val="clear"/>
            <w:tcMar>
              <w:top w:type="dxa" w:w="15"/>
              <w:left w:type="dxa" w:w="15"/>
              <w:bottom w:type="dxa" w:w="0"/>
              <w:right w:type="dxa" w:w="15"/>
            </w:tcMar>
            <w:hideMark/>
          </w:tcPr>
          <w:p w:rsidP="00F34452" w:rsidR="00F34452" w:rsidRDefault="00F34452" w:rsidRPr="00F34452">
            <w:r w:rsidRPr="00F34452">
              <w:t>See Xikundu</w:t>
            </w:r>
          </w:p>
        </w:tc>
        <w:tc>
          <w:tcPr>
            <w:tcW w:type="pct" w:w="468"/>
            <w:shd w:color="auto" w:fill="EBF1DE" w:val="clear"/>
            <w:tcMar>
              <w:top w:type="dxa" w:w="15"/>
              <w:left w:type="dxa" w:w="15"/>
              <w:bottom w:type="dxa" w:w="0"/>
              <w:right w:type="dxa" w:w="15"/>
            </w:tcMar>
            <w:hideMark/>
          </w:tcPr>
          <w:p w:rsidP="00F34452" w:rsidR="00F34452" w:rsidRDefault="00F34452" w:rsidRPr="00F34452">
            <w:r w:rsidRPr="00F34452">
              <w:t> </w:t>
            </w:r>
          </w:p>
        </w:tc>
        <w:tc>
          <w:tcPr>
            <w:tcW w:type="pct" w:w="617"/>
            <w:shd w:color="auto" w:fill="EBF1DE" w:val="clear"/>
            <w:tcMar>
              <w:top w:type="dxa" w:w="15"/>
              <w:left w:type="dxa" w:w="15"/>
              <w:bottom w:type="dxa" w:w="0"/>
              <w:right w:type="dxa" w:w="15"/>
            </w:tcMar>
          </w:tcPr>
          <w:p w:rsidP="00F34452" w:rsidR="00F34452" w:rsidRDefault="00F34452" w:rsidRPr="00F34452">
            <w:r w:rsidRPr="00F34452">
              <w:t>unknown</w:t>
            </w:r>
          </w:p>
        </w:tc>
        <w:tc>
          <w:tcPr>
            <w:tcW w:type="pct" w:w="579"/>
            <w:shd w:color="auto" w:fill="EBF1DE" w:val="clear"/>
            <w:tcMar>
              <w:top w:type="dxa" w:w="15"/>
              <w:left w:type="dxa" w:w="15"/>
              <w:bottom w:type="dxa" w:w="0"/>
              <w:right w:type="dxa" w:w="15"/>
            </w:tcMar>
            <w:hideMark/>
          </w:tcPr>
          <w:p w:rsidP="00F34452" w:rsidR="00F34452" w:rsidRDefault="00F34452" w:rsidRPr="00F34452">
            <w:r w:rsidRPr="00F34452">
              <w:t>unknown</w:t>
            </w:r>
          </w:p>
        </w:tc>
        <w:tc>
          <w:tcPr>
            <w:tcW w:type="pct" w:w="421"/>
            <w:shd w:color="auto" w:fill="EBF1DE" w:val="clear"/>
            <w:tcMar>
              <w:top w:type="dxa" w:w="15"/>
              <w:left w:type="dxa" w:w="15"/>
              <w:bottom w:type="dxa" w:w="0"/>
              <w:right w:type="dxa" w:w="15"/>
            </w:tcMar>
            <w:hideMark/>
          </w:tcPr>
          <w:p w:rsidP="00F34452" w:rsidR="00F34452" w:rsidRDefault="00F34452" w:rsidRPr="00F34452">
            <w:r w:rsidRPr="00F34452">
              <w:t> </w:t>
            </w:r>
          </w:p>
        </w:tc>
        <w:tc>
          <w:tcPr>
            <w:tcW w:type="pct" w:w="421"/>
            <w:shd w:color="auto" w:fill="EBF1DE" w:val="clear"/>
            <w:tcMar>
              <w:top w:type="dxa" w:w="15"/>
              <w:left w:type="dxa" w:w="15"/>
              <w:bottom w:type="dxa" w:w="0"/>
              <w:right w:type="dxa" w:w="15"/>
            </w:tcMar>
            <w:hideMark/>
          </w:tcPr>
          <w:p w:rsidP="00F34452" w:rsidR="00F34452" w:rsidRDefault="00F34452" w:rsidRPr="00F34452">
            <w:r w:rsidRPr="00F34452">
              <w:t> </w:t>
            </w:r>
          </w:p>
        </w:tc>
      </w:tr>
      <w:tr w:rsidR="00F34452" w:rsidRPr="00F34452" w:rsidTr="00F34452">
        <w:trPr>
          <w:trHeight w:val="576"/>
        </w:trPr>
        <w:tc>
          <w:tcPr>
            <w:tcW w:type="pct" w:w="514"/>
            <w:vMerge/>
            <w:hideMark/>
          </w:tcPr>
          <w:p w:rsidP="00F34452" w:rsidR="00F34452" w:rsidRDefault="00F34452" w:rsidRPr="00F34452"/>
        </w:tc>
        <w:tc>
          <w:tcPr>
            <w:tcW w:type="pct" w:w="789"/>
            <w:shd w:color="auto" w:fill="C3D69B" w:val="clear"/>
            <w:tcMar>
              <w:top w:type="dxa" w:w="15"/>
              <w:left w:type="dxa" w:w="15"/>
              <w:bottom w:type="dxa" w:w="0"/>
              <w:right w:type="dxa" w:w="15"/>
            </w:tcMar>
            <w:hideMark/>
          </w:tcPr>
          <w:p w:rsidP="00F34452" w:rsidR="00F34452" w:rsidRDefault="00F34452" w:rsidRPr="00F34452">
            <w:r w:rsidRPr="00F34452">
              <w:t>Mutale RWS</w:t>
            </w:r>
          </w:p>
        </w:tc>
        <w:tc>
          <w:tcPr>
            <w:tcW w:type="pct" w:w="501"/>
            <w:shd w:color="auto" w:fill="C3D69B" w:val="clear"/>
            <w:tcMar>
              <w:top w:type="dxa" w:w="15"/>
              <w:left w:type="dxa" w:w="15"/>
              <w:bottom w:type="dxa" w:w="0"/>
              <w:right w:type="dxa" w:w="15"/>
            </w:tcMar>
            <w:hideMark/>
          </w:tcPr>
          <w:p w:rsidP="00F34452" w:rsidR="00F34452" w:rsidRDefault="00F34452" w:rsidRPr="00F34452">
            <w:r w:rsidRPr="00F34452">
              <w:t>Mutale weir</w:t>
            </w:r>
          </w:p>
        </w:tc>
        <w:tc>
          <w:tcPr>
            <w:tcW w:type="pct" w:w="689"/>
            <w:shd w:color="auto" w:fill="C3D69B" w:val="clear"/>
            <w:tcMar>
              <w:top w:type="dxa" w:w="15"/>
              <w:left w:type="dxa" w:w="15"/>
              <w:bottom w:type="dxa" w:w="0"/>
              <w:right w:type="dxa" w:w="15"/>
            </w:tcMar>
            <w:hideMark/>
          </w:tcPr>
          <w:p w:rsidP="00F34452" w:rsidR="00F34452" w:rsidRDefault="00F34452" w:rsidRPr="00F34452"/>
        </w:tc>
        <w:tc>
          <w:tcPr>
            <w:tcW w:type="pct" w:w="468"/>
            <w:shd w:color="auto" w:fill="C3D69B" w:val="clear"/>
            <w:tcMar>
              <w:top w:type="dxa" w:w="15"/>
              <w:left w:type="dxa" w:w="15"/>
              <w:bottom w:type="dxa" w:w="0"/>
              <w:right w:type="dxa" w:w="15"/>
            </w:tcMar>
            <w:hideMark/>
          </w:tcPr>
          <w:p w:rsidP="00F34452" w:rsidR="00F34452" w:rsidRDefault="00F34452" w:rsidRPr="00F34452">
            <w:r w:rsidRPr="00F34452">
              <w:t> 25</w:t>
            </w:r>
          </w:p>
        </w:tc>
        <w:tc>
          <w:tcPr>
            <w:tcW w:type="pct" w:w="617"/>
            <w:shd w:color="auto" w:fill="C3D69B" w:val="clear"/>
            <w:tcMar>
              <w:top w:type="dxa" w:w="15"/>
              <w:left w:type="dxa" w:w="15"/>
              <w:bottom w:type="dxa" w:w="0"/>
              <w:right w:type="dxa" w:w="15"/>
            </w:tcMar>
          </w:tcPr>
          <w:p w:rsidP="00F34452" w:rsidR="00F34452" w:rsidRDefault="00F34452" w:rsidRPr="00F34452">
            <w:r w:rsidRPr="00F34452">
              <w:t>13,5</w:t>
            </w:r>
          </w:p>
        </w:tc>
        <w:tc>
          <w:tcPr>
            <w:tcW w:type="pct" w:w="579"/>
            <w:shd w:color="auto" w:fill="C3D69B" w:val="clear"/>
            <w:tcMar>
              <w:top w:type="dxa" w:w="15"/>
              <w:left w:type="dxa" w:w="15"/>
              <w:bottom w:type="dxa" w:w="0"/>
              <w:right w:type="dxa" w:w="15"/>
            </w:tcMar>
            <w:hideMark/>
          </w:tcPr>
          <w:p w:rsidP="00F34452" w:rsidR="00F34452" w:rsidRDefault="00F34452" w:rsidRPr="00F34452">
            <w:r w:rsidRPr="00F34452">
              <w:t>10</w:t>
            </w:r>
          </w:p>
        </w:tc>
        <w:tc>
          <w:tcPr>
            <w:tcW w:type="pct" w:w="421"/>
            <w:shd w:color="auto" w:fill="C3D69B" w:val="clear"/>
            <w:tcMar>
              <w:top w:type="dxa" w:w="15"/>
              <w:left w:type="dxa" w:w="15"/>
              <w:bottom w:type="dxa" w:w="0"/>
              <w:right w:type="dxa" w:w="15"/>
            </w:tcMar>
            <w:hideMark/>
          </w:tcPr>
          <w:p w:rsidP="00F34452" w:rsidR="00F34452" w:rsidRDefault="00F34452" w:rsidRPr="00F34452">
            <w:r w:rsidRPr="00F34452">
              <w:t>17</w:t>
            </w:r>
          </w:p>
        </w:tc>
        <w:tc>
          <w:tcPr>
            <w:tcW w:type="pct" w:w="421"/>
            <w:shd w:color="auto" w:fill="C3D69B" w:val="clear"/>
            <w:tcMar>
              <w:top w:type="dxa" w:w="15"/>
              <w:left w:type="dxa" w:w="15"/>
              <w:bottom w:type="dxa" w:w="0"/>
              <w:right w:type="dxa" w:w="15"/>
            </w:tcMar>
            <w:hideMark/>
          </w:tcPr>
          <w:p w:rsidP="00F34452" w:rsidR="00F34452" w:rsidRDefault="00F34452" w:rsidRPr="00F34452">
            <w:r w:rsidRPr="00F34452">
              <w:t> 8</w:t>
            </w:r>
          </w:p>
        </w:tc>
      </w:tr>
      <w:tr w:rsidR="00F34452" w:rsidRPr="00F34452" w:rsidTr="00F34452">
        <w:trPr>
          <w:trHeight w:val="445"/>
        </w:trPr>
        <w:tc>
          <w:tcPr>
            <w:tcW w:type="pct" w:w="514"/>
            <w:vMerge/>
            <w:hideMark/>
          </w:tcPr>
          <w:p w:rsidP="00F34452" w:rsidR="00F34452" w:rsidRDefault="00F34452" w:rsidRPr="00F34452"/>
        </w:tc>
        <w:tc>
          <w:tcPr>
            <w:tcW w:type="pct" w:w="789"/>
            <w:shd w:color="auto" w:fill="EBF1DE" w:val="clear"/>
            <w:tcMar>
              <w:top w:type="dxa" w:w="15"/>
              <w:left w:type="dxa" w:w="15"/>
              <w:bottom w:type="dxa" w:w="0"/>
              <w:right w:type="dxa" w:w="15"/>
            </w:tcMar>
            <w:hideMark/>
          </w:tcPr>
          <w:p w:rsidP="00F34452" w:rsidR="00F34452" w:rsidRDefault="00F34452" w:rsidRPr="00F34452">
            <w:r w:rsidRPr="00F34452">
              <w:t>Nandoni RWS</w:t>
            </w:r>
          </w:p>
        </w:tc>
        <w:tc>
          <w:tcPr>
            <w:tcW w:type="pct" w:w="501"/>
            <w:shd w:color="auto" w:fill="EBF1DE" w:val="clear"/>
            <w:tcMar>
              <w:top w:type="dxa" w:w="15"/>
              <w:left w:type="dxa" w:w="15"/>
              <w:bottom w:type="dxa" w:w="0"/>
              <w:right w:type="dxa" w:w="15"/>
            </w:tcMar>
            <w:hideMark/>
          </w:tcPr>
          <w:p w:rsidP="00F34452" w:rsidR="00F34452" w:rsidRDefault="00F34452" w:rsidRPr="00F34452">
            <w:r w:rsidRPr="00F34452">
              <w:t>Nandoni Dam</w:t>
            </w:r>
          </w:p>
        </w:tc>
        <w:tc>
          <w:tcPr>
            <w:tcW w:type="pct" w:w="689"/>
            <w:shd w:color="auto" w:fill="EBF1DE" w:val="clear"/>
            <w:tcMar>
              <w:top w:type="dxa" w:w="15"/>
              <w:left w:type="dxa" w:w="15"/>
              <w:bottom w:type="dxa" w:w="0"/>
              <w:right w:type="dxa" w:w="15"/>
            </w:tcMar>
            <w:hideMark/>
          </w:tcPr>
          <w:p w:rsidP="00F34452" w:rsidR="00F34452" w:rsidRDefault="00F34452" w:rsidRPr="00F34452">
            <w:r w:rsidRPr="00F34452">
              <w:t>Nandoni</w:t>
            </w:r>
          </w:p>
        </w:tc>
        <w:tc>
          <w:tcPr>
            <w:tcW w:type="pct" w:w="468"/>
            <w:shd w:color="auto" w:fill="EBF1DE" w:val="clear"/>
            <w:tcMar>
              <w:top w:type="dxa" w:w="15"/>
              <w:left w:type="dxa" w:w="15"/>
              <w:bottom w:type="dxa" w:w="0"/>
              <w:right w:type="dxa" w:w="15"/>
            </w:tcMar>
            <w:hideMark/>
          </w:tcPr>
          <w:p w:rsidP="00F34452" w:rsidR="00F34452" w:rsidRDefault="00F34452" w:rsidRPr="00F34452">
            <w:r w:rsidRPr="00F34452">
              <w:t>38</w:t>
            </w:r>
          </w:p>
        </w:tc>
        <w:tc>
          <w:tcPr>
            <w:tcW w:type="pct" w:w="617"/>
            <w:shd w:color="auto" w:fill="EBF1DE" w:val="clear"/>
            <w:tcMar>
              <w:top w:type="dxa" w:w="15"/>
              <w:left w:type="dxa" w:w="15"/>
              <w:bottom w:type="dxa" w:w="0"/>
              <w:right w:type="dxa" w:w="15"/>
            </w:tcMar>
          </w:tcPr>
          <w:p w:rsidP="00F34452" w:rsidR="00F34452" w:rsidRDefault="00F34452" w:rsidRPr="00F34452">
            <w:r w:rsidRPr="00F34452">
              <w:t>60.0</w:t>
            </w:r>
          </w:p>
        </w:tc>
        <w:tc>
          <w:tcPr>
            <w:tcW w:type="pct" w:w="579"/>
            <w:shd w:color="auto" w:fill="EBF1DE" w:val="clear"/>
            <w:tcMar>
              <w:top w:type="dxa" w:w="15"/>
              <w:left w:type="dxa" w:w="15"/>
              <w:bottom w:type="dxa" w:w="0"/>
              <w:right w:type="dxa" w:w="15"/>
            </w:tcMar>
            <w:hideMark/>
          </w:tcPr>
          <w:p w:rsidP="00F34452" w:rsidR="00F34452" w:rsidRDefault="00F34452" w:rsidRPr="00F34452">
            <w:r w:rsidRPr="00F34452">
              <w:t>34</w:t>
            </w:r>
          </w:p>
        </w:tc>
        <w:tc>
          <w:tcPr>
            <w:tcW w:type="pct" w:w="421"/>
            <w:shd w:color="auto" w:fill="EBF1DE" w:val="clear"/>
            <w:tcMar>
              <w:top w:type="dxa" w:w="15"/>
              <w:left w:type="dxa" w:w="15"/>
              <w:bottom w:type="dxa" w:w="0"/>
              <w:right w:type="dxa" w:w="15"/>
            </w:tcMar>
            <w:hideMark/>
          </w:tcPr>
          <w:p w:rsidP="00F34452" w:rsidR="00F34452" w:rsidRDefault="00F34452" w:rsidRPr="00F34452">
            <w:r w:rsidRPr="00F34452">
              <w:t>8</w:t>
            </w:r>
          </w:p>
        </w:tc>
        <w:tc>
          <w:tcPr>
            <w:tcW w:type="pct" w:w="421"/>
            <w:shd w:color="auto" w:fill="EBF1DE" w:val="clear"/>
            <w:tcMar>
              <w:top w:type="dxa" w:w="15"/>
              <w:left w:type="dxa" w:w="15"/>
              <w:bottom w:type="dxa" w:w="0"/>
              <w:right w:type="dxa" w:w="15"/>
            </w:tcMar>
            <w:hideMark/>
          </w:tcPr>
          <w:p w:rsidP="00F34452" w:rsidR="00F34452" w:rsidRDefault="00F34452" w:rsidRPr="00F34452">
            <w:r w:rsidRPr="00F34452">
              <w:t>30</w:t>
            </w:r>
          </w:p>
        </w:tc>
      </w:tr>
      <w:tr w:rsidR="00F34452" w:rsidRPr="00F34452" w:rsidTr="00F34452">
        <w:trPr>
          <w:trHeight w:val="775"/>
        </w:trPr>
        <w:tc>
          <w:tcPr>
            <w:tcW w:type="pct" w:w="514"/>
            <w:vMerge w:val="restart"/>
            <w:shd w:color="auto" w:fill="9BBB59" w:val="clear"/>
            <w:tcMar>
              <w:top w:type="dxa" w:w="15"/>
              <w:left w:type="dxa" w:w="15"/>
              <w:bottom w:type="dxa" w:w="0"/>
              <w:right w:type="dxa" w:w="15"/>
            </w:tcMar>
            <w:hideMark/>
          </w:tcPr>
          <w:p w:rsidP="00F34452" w:rsidR="00F34452" w:rsidRDefault="00F34452" w:rsidRPr="00F34452">
            <w:r w:rsidRPr="00F34452">
              <w:t>Musina</w:t>
            </w:r>
          </w:p>
        </w:tc>
        <w:tc>
          <w:tcPr>
            <w:tcW w:type="pct" w:w="789"/>
            <w:tcBorders>
              <w:bottom w:color="auto" w:space="0" w:sz="4" w:val="single"/>
            </w:tcBorders>
            <w:shd w:color="auto" w:fill="C3D69B" w:val="clear"/>
            <w:tcMar>
              <w:top w:type="dxa" w:w="15"/>
              <w:left w:type="dxa" w:w="15"/>
              <w:bottom w:type="dxa" w:w="0"/>
              <w:right w:type="dxa" w:w="15"/>
            </w:tcMar>
            <w:hideMark/>
          </w:tcPr>
          <w:p w:rsidP="00F34452" w:rsidR="00F34452" w:rsidRDefault="00F34452" w:rsidRPr="00F34452">
            <w:r w:rsidRPr="00F34452">
              <w:t>Luphephe/ Nwanedi RWS</w:t>
            </w:r>
          </w:p>
        </w:tc>
        <w:tc>
          <w:tcPr>
            <w:tcW w:type="pct" w:w="501"/>
            <w:tcBorders>
              <w:bottom w:color="auto" w:space="0" w:sz="4" w:val="single"/>
            </w:tcBorders>
            <w:shd w:color="auto" w:fill="C3D69B" w:val="clear"/>
            <w:tcMar>
              <w:top w:type="dxa" w:w="15"/>
              <w:left w:type="dxa" w:w="15"/>
              <w:bottom w:type="dxa" w:w="0"/>
              <w:right w:type="dxa" w:w="15"/>
            </w:tcMar>
            <w:hideMark/>
          </w:tcPr>
          <w:p w:rsidP="00F34452" w:rsidR="00F34452" w:rsidRDefault="00F34452" w:rsidRPr="00F34452">
            <w:r w:rsidRPr="00F34452">
              <w:t>Nwanedi Dam</w:t>
            </w:r>
          </w:p>
        </w:tc>
        <w:tc>
          <w:tcPr>
            <w:tcW w:type="pct" w:w="689"/>
            <w:tcBorders>
              <w:bottom w:color="auto" w:space="0" w:sz="4" w:val="single"/>
            </w:tcBorders>
            <w:shd w:color="auto" w:fill="C3D69B" w:val="clear"/>
            <w:tcMar>
              <w:top w:type="dxa" w:w="15"/>
              <w:left w:type="dxa" w:w="15"/>
              <w:bottom w:type="dxa" w:w="0"/>
              <w:right w:type="dxa" w:w="15"/>
            </w:tcMar>
            <w:hideMark/>
          </w:tcPr>
          <w:p w:rsidP="00F34452" w:rsidR="00F34452" w:rsidRDefault="00F34452" w:rsidRPr="00F34452">
            <w:r w:rsidRPr="00F34452">
              <w:t>Luphephe/ Nwanedi water works</w:t>
            </w:r>
          </w:p>
        </w:tc>
        <w:tc>
          <w:tcPr>
            <w:tcW w:type="pct" w:w="468"/>
            <w:tcBorders>
              <w:bottom w:color="auto" w:space="0" w:sz="4" w:val="single"/>
            </w:tcBorders>
            <w:shd w:color="auto" w:fill="C3D69B" w:val="clear"/>
            <w:tcMar>
              <w:top w:type="dxa" w:w="15"/>
              <w:left w:type="dxa" w:w="15"/>
              <w:bottom w:type="dxa" w:w="0"/>
              <w:right w:type="dxa" w:w="15"/>
            </w:tcMar>
            <w:hideMark/>
          </w:tcPr>
          <w:p w:rsidP="00F34452" w:rsidR="00F34452" w:rsidRDefault="00F34452" w:rsidRPr="00F34452">
            <w:r w:rsidRPr="00F34452">
              <w:t>7</w:t>
            </w:r>
          </w:p>
        </w:tc>
        <w:tc>
          <w:tcPr>
            <w:tcW w:type="pct" w:w="617"/>
            <w:tcBorders>
              <w:bottom w:color="auto" w:space="0" w:sz="4" w:val="single"/>
            </w:tcBorders>
            <w:shd w:color="auto" w:fill="C3D69B" w:val="clear"/>
            <w:tcMar>
              <w:top w:type="dxa" w:w="15"/>
              <w:left w:type="dxa" w:w="15"/>
              <w:bottom w:type="dxa" w:w="0"/>
              <w:right w:type="dxa" w:w="15"/>
            </w:tcMar>
          </w:tcPr>
          <w:p w:rsidP="00F34452" w:rsidR="00F34452" w:rsidRDefault="00F34452" w:rsidRPr="00F34452">
            <w:r w:rsidRPr="00F34452">
              <w:t>10.6</w:t>
            </w:r>
          </w:p>
        </w:tc>
        <w:tc>
          <w:tcPr>
            <w:tcW w:type="pct" w:w="579"/>
            <w:tcBorders>
              <w:bottom w:color="auto" w:space="0" w:sz="4" w:val="single"/>
            </w:tcBorders>
            <w:shd w:color="auto" w:fill="C3D69B" w:val="clear"/>
            <w:tcMar>
              <w:top w:type="dxa" w:w="15"/>
              <w:left w:type="dxa" w:w="15"/>
              <w:bottom w:type="dxa" w:w="0"/>
              <w:right w:type="dxa" w:w="15"/>
            </w:tcMar>
            <w:hideMark/>
          </w:tcPr>
          <w:p w:rsidP="00F34452" w:rsidR="00F34452" w:rsidRDefault="00F34452" w:rsidRPr="00F34452">
            <w:r w:rsidRPr="00F34452">
              <w:t>9.4</w:t>
            </w:r>
          </w:p>
        </w:tc>
        <w:tc>
          <w:tcPr>
            <w:tcW w:type="pct" w:w="421"/>
            <w:tcBorders>
              <w:bottom w:color="auto" w:space="0" w:sz="4" w:val="single"/>
            </w:tcBorders>
            <w:shd w:color="auto" w:fill="C3D69B" w:val="clear"/>
            <w:tcMar>
              <w:top w:type="dxa" w:w="15"/>
              <w:left w:type="dxa" w:w="15"/>
              <w:bottom w:type="dxa" w:w="0"/>
              <w:right w:type="dxa" w:w="15"/>
            </w:tcMar>
            <w:hideMark/>
          </w:tcPr>
          <w:p w:rsidP="00F34452" w:rsidR="00F34452" w:rsidRDefault="00F34452" w:rsidRPr="00F34452">
            <w:r w:rsidRPr="00F34452">
              <w:t>7</w:t>
            </w:r>
          </w:p>
        </w:tc>
        <w:tc>
          <w:tcPr>
            <w:tcW w:type="pct" w:w="421"/>
            <w:tcBorders>
              <w:bottom w:color="auto" w:space="0" w:sz="4" w:val="single"/>
            </w:tcBorders>
            <w:shd w:color="auto" w:fill="C3D69B" w:val="clear"/>
            <w:tcMar>
              <w:top w:type="dxa" w:w="15"/>
              <w:left w:type="dxa" w:w="15"/>
              <w:bottom w:type="dxa" w:w="0"/>
              <w:right w:type="dxa" w:w="15"/>
            </w:tcMar>
            <w:hideMark/>
          </w:tcPr>
          <w:p w:rsidP="00F34452" w:rsidR="00F34452" w:rsidRDefault="00F34452" w:rsidRPr="00F34452">
            <w:r w:rsidRPr="00F34452">
              <w:t>0</w:t>
            </w:r>
          </w:p>
        </w:tc>
      </w:tr>
      <w:tr w:rsidR="00F34452" w:rsidRPr="00F34452" w:rsidTr="00F34452">
        <w:trPr>
          <w:trHeight w:val="438"/>
        </w:trPr>
        <w:tc>
          <w:tcPr>
            <w:tcW w:type="pct" w:w="514"/>
            <w:vMerge/>
            <w:hideMark/>
          </w:tcPr>
          <w:p w:rsidP="00F34452" w:rsidR="00F34452" w:rsidRDefault="00F34452" w:rsidRPr="00F34452"/>
        </w:tc>
        <w:tc>
          <w:tcPr>
            <w:tcW w:type="pct" w:w="789"/>
            <w:shd w:color="auto" w:fill="EBF1DE" w:val="clear"/>
            <w:tcMar>
              <w:top w:type="dxa" w:w="15"/>
              <w:left w:type="dxa" w:w="15"/>
              <w:bottom w:type="dxa" w:w="0"/>
              <w:right w:type="dxa" w:w="15"/>
            </w:tcMar>
            <w:hideMark/>
          </w:tcPr>
          <w:p w:rsidP="00F34452" w:rsidR="00F34452" w:rsidRDefault="00F34452" w:rsidRPr="00F34452">
            <w:r w:rsidRPr="00F34452">
              <w:t>Musina</w:t>
            </w:r>
          </w:p>
        </w:tc>
        <w:tc>
          <w:tcPr>
            <w:tcW w:type="pct" w:w="501"/>
            <w:shd w:color="auto" w:fill="EBF1DE" w:val="clear"/>
            <w:tcMar>
              <w:top w:type="dxa" w:w="15"/>
              <w:left w:type="dxa" w:w="15"/>
              <w:bottom w:type="dxa" w:w="0"/>
              <w:right w:type="dxa" w:w="15"/>
            </w:tcMar>
            <w:hideMark/>
          </w:tcPr>
          <w:p w:rsidP="00F34452" w:rsidR="00F34452" w:rsidRDefault="00F34452" w:rsidRPr="00F34452">
            <w:r w:rsidRPr="00F34452">
              <w:t>Limpopo river</w:t>
            </w:r>
          </w:p>
        </w:tc>
        <w:tc>
          <w:tcPr>
            <w:tcW w:type="pct" w:w="689"/>
            <w:shd w:color="auto" w:fill="EBF1DE" w:val="clear"/>
            <w:tcMar>
              <w:top w:type="dxa" w:w="15"/>
              <w:left w:type="dxa" w:w="15"/>
              <w:bottom w:type="dxa" w:w="0"/>
              <w:right w:type="dxa" w:w="15"/>
            </w:tcMar>
            <w:hideMark/>
          </w:tcPr>
          <w:p w:rsidP="00F34452" w:rsidR="00F34452" w:rsidRDefault="00F34452" w:rsidRPr="00F34452">
            <w:r w:rsidRPr="00F34452">
              <w:t>boreholes </w:t>
            </w:r>
          </w:p>
        </w:tc>
        <w:tc>
          <w:tcPr>
            <w:tcW w:type="pct" w:w="468"/>
            <w:shd w:color="auto" w:fill="EBF1DE" w:val="clear"/>
            <w:tcMar>
              <w:top w:type="dxa" w:w="15"/>
              <w:left w:type="dxa" w:w="15"/>
              <w:bottom w:type="dxa" w:w="0"/>
              <w:right w:type="dxa" w:w="15"/>
            </w:tcMar>
            <w:hideMark/>
          </w:tcPr>
          <w:p w:rsidP="00F34452" w:rsidR="00F34452" w:rsidRDefault="00F34452" w:rsidRPr="00F34452">
            <w:r w:rsidRPr="00F34452">
              <w:t> 4</w:t>
            </w:r>
          </w:p>
        </w:tc>
        <w:tc>
          <w:tcPr>
            <w:tcW w:type="pct" w:w="617"/>
            <w:shd w:color="auto" w:fill="EBF1DE" w:val="clear"/>
            <w:tcMar>
              <w:top w:type="dxa" w:w="15"/>
              <w:left w:type="dxa" w:w="15"/>
              <w:bottom w:type="dxa" w:w="0"/>
              <w:right w:type="dxa" w:w="15"/>
            </w:tcMar>
          </w:tcPr>
          <w:p w:rsidP="00F34452" w:rsidR="00F34452" w:rsidRDefault="00F34452" w:rsidRPr="00F34452">
            <w:r w:rsidRPr="00F34452">
              <w:t>Unknown</w:t>
            </w:r>
          </w:p>
        </w:tc>
        <w:tc>
          <w:tcPr>
            <w:tcW w:type="pct" w:w="579"/>
            <w:shd w:color="auto" w:fill="EBF1DE" w:val="clear"/>
            <w:tcMar>
              <w:top w:type="dxa" w:w="15"/>
              <w:left w:type="dxa" w:w="15"/>
              <w:bottom w:type="dxa" w:w="0"/>
              <w:right w:type="dxa" w:w="15"/>
            </w:tcMar>
            <w:hideMark/>
          </w:tcPr>
          <w:p w:rsidP="00F34452" w:rsidR="00F34452" w:rsidRDefault="00F34452" w:rsidRPr="00F34452">
            <w:r w:rsidRPr="00F34452">
              <w:t>15</w:t>
            </w:r>
          </w:p>
        </w:tc>
        <w:tc>
          <w:tcPr>
            <w:tcW w:type="pct" w:w="421"/>
            <w:shd w:color="auto" w:fill="EBF1DE" w:val="clear"/>
            <w:tcMar>
              <w:top w:type="dxa" w:w="15"/>
              <w:left w:type="dxa" w:w="15"/>
              <w:bottom w:type="dxa" w:w="0"/>
              <w:right w:type="dxa" w:w="15"/>
            </w:tcMar>
            <w:hideMark/>
          </w:tcPr>
          <w:p w:rsidP="00F34452" w:rsidR="00F34452" w:rsidRDefault="00F34452" w:rsidRPr="00F34452">
            <w:r w:rsidRPr="00F34452">
              <w:t>4</w:t>
            </w:r>
          </w:p>
        </w:tc>
        <w:tc>
          <w:tcPr>
            <w:tcW w:type="pct" w:w="421"/>
            <w:shd w:color="auto" w:fill="EBF1DE" w:val="clear"/>
            <w:tcMar>
              <w:top w:type="dxa" w:w="15"/>
              <w:left w:type="dxa" w:w="15"/>
              <w:bottom w:type="dxa" w:w="0"/>
              <w:right w:type="dxa" w:w="15"/>
            </w:tcMar>
            <w:hideMark/>
          </w:tcPr>
          <w:p w:rsidP="00F34452" w:rsidR="00F34452" w:rsidRDefault="00F34452" w:rsidRPr="00F34452">
            <w:r w:rsidRPr="00F34452">
              <w:t>0 </w:t>
            </w:r>
          </w:p>
        </w:tc>
      </w:tr>
      <w:tr w:rsidR="00F34452" w:rsidRPr="00F34452" w:rsidTr="00F34452">
        <w:trPr>
          <w:trHeight w:val="418"/>
        </w:trPr>
        <w:tc>
          <w:tcPr>
            <w:tcW w:type="pct" w:w="514"/>
            <w:vMerge w:val="restart"/>
            <w:tcBorders>
              <w:right w:color="auto" w:space="0" w:sz="4" w:val="single"/>
            </w:tcBorders>
          </w:tcPr>
          <w:p w:rsidP="00F34452" w:rsidR="00F34452" w:rsidRDefault="00F34452" w:rsidRPr="00F34452">
            <w:r w:rsidRPr="00F34452">
              <w:t>Collins</w:t>
            </w:r>
          </w:p>
          <w:p w:rsidP="00F34452" w:rsidR="00F34452" w:rsidRDefault="00F34452" w:rsidRPr="00F34452">
            <w:r w:rsidRPr="00F34452">
              <w:t>Chabane</w:t>
            </w:r>
          </w:p>
          <w:p w:rsidP="00F34452" w:rsidR="00F34452" w:rsidRDefault="00F34452" w:rsidRPr="00F34452"/>
        </w:tc>
        <w:tc>
          <w:tcPr>
            <w:tcW w:type="pct" w:w="789"/>
            <w:tcBorders>
              <w:top w:color="auto" w:space="0" w:sz="4" w:val="single"/>
              <w:left w:color="auto" w:space="0" w:sz="4" w:val="single"/>
              <w:bottom w:color="auto" w:space="0" w:sz="4" w:val="single"/>
              <w:right w:color="auto" w:space="0" w:sz="4" w:val="single"/>
            </w:tcBorders>
            <w:shd w:color="auto" w:fill="EBF1DE" w:val="clear"/>
            <w:tcMar>
              <w:top w:type="dxa" w:w="15"/>
              <w:left w:type="dxa" w:w="15"/>
              <w:bottom w:type="dxa" w:w="0"/>
              <w:right w:type="dxa" w:w="15"/>
            </w:tcMar>
          </w:tcPr>
          <w:p w:rsidP="00F34452" w:rsidR="00F34452" w:rsidRDefault="00F34452" w:rsidRPr="00F34452">
            <w:r w:rsidRPr="00F34452">
              <w:t xml:space="preserve">Xikundu scheme. </w:t>
            </w:r>
          </w:p>
        </w:tc>
        <w:tc>
          <w:tcPr>
            <w:tcW w:type="pct" w:w="501"/>
            <w:tcBorders>
              <w:top w:color="auto" w:space="0" w:sz="4" w:val="single"/>
              <w:left w:color="auto" w:space="0" w:sz="4" w:val="single"/>
              <w:bottom w:color="auto" w:space="0" w:sz="4" w:val="single"/>
              <w:right w:color="auto" w:space="0" w:sz="4" w:val="single"/>
            </w:tcBorders>
            <w:shd w:color="auto" w:fill="EBF1DE" w:val="clear"/>
            <w:tcMar>
              <w:top w:type="dxa" w:w="15"/>
              <w:left w:type="dxa" w:w="15"/>
              <w:bottom w:type="dxa" w:w="0"/>
              <w:right w:type="dxa" w:w="15"/>
            </w:tcMar>
          </w:tcPr>
          <w:p w:rsidP="00F34452" w:rsidR="00F34452" w:rsidRDefault="00F34452" w:rsidRPr="00F34452">
            <w:r w:rsidRPr="00F34452">
              <w:t>Xikundu weir</w:t>
            </w:r>
          </w:p>
        </w:tc>
        <w:tc>
          <w:tcPr>
            <w:tcW w:type="pct" w:w="689"/>
            <w:tcBorders>
              <w:top w:color="auto" w:space="0" w:sz="4" w:val="single"/>
              <w:left w:color="auto" w:space="0" w:sz="4" w:val="single"/>
              <w:bottom w:color="auto" w:space="0" w:sz="4" w:val="single"/>
              <w:right w:color="auto" w:space="0" w:sz="4" w:val="single"/>
            </w:tcBorders>
            <w:shd w:color="auto" w:fill="EBF1DE" w:val="clear"/>
            <w:tcMar>
              <w:top w:type="dxa" w:w="15"/>
              <w:left w:type="dxa" w:w="15"/>
              <w:bottom w:type="dxa" w:w="0"/>
              <w:right w:type="dxa" w:w="15"/>
            </w:tcMar>
          </w:tcPr>
          <w:p w:rsidP="00F34452" w:rsidR="00F34452" w:rsidRDefault="00F34452" w:rsidRPr="00F34452">
            <w:r w:rsidRPr="00F34452">
              <w:t>Xikundu</w:t>
            </w:r>
          </w:p>
        </w:tc>
        <w:tc>
          <w:tcPr>
            <w:tcW w:type="pct" w:w="468"/>
            <w:tcBorders>
              <w:top w:color="auto" w:space="0" w:sz="4" w:val="single"/>
              <w:left w:color="auto" w:space="0" w:sz="4" w:val="single"/>
              <w:bottom w:color="auto" w:space="0" w:sz="4" w:val="single"/>
              <w:right w:color="auto" w:space="0" w:sz="4" w:val="single"/>
            </w:tcBorders>
            <w:shd w:color="auto" w:fill="EBF1DE" w:val="clear"/>
            <w:tcMar>
              <w:top w:type="dxa" w:w="15"/>
              <w:left w:type="dxa" w:w="15"/>
              <w:bottom w:type="dxa" w:w="0"/>
              <w:right w:type="dxa" w:w="15"/>
            </w:tcMar>
          </w:tcPr>
          <w:p w:rsidP="00F34452" w:rsidR="00F34452" w:rsidRDefault="00F34452" w:rsidRPr="00F34452">
            <w:r w:rsidRPr="00F34452">
              <w:t>27</w:t>
            </w:r>
          </w:p>
        </w:tc>
        <w:tc>
          <w:tcPr>
            <w:tcW w:type="pct" w:w="617"/>
            <w:tcBorders>
              <w:top w:color="auto" w:space="0" w:sz="4" w:val="single"/>
              <w:left w:color="auto" w:space="0" w:sz="4" w:val="single"/>
              <w:bottom w:color="auto" w:space="0" w:sz="4" w:val="single"/>
              <w:right w:color="auto" w:space="0" w:sz="4" w:val="single"/>
            </w:tcBorders>
            <w:shd w:color="auto" w:fill="EBF1DE" w:val="clear"/>
            <w:tcMar>
              <w:top w:type="dxa" w:w="15"/>
              <w:left w:type="dxa" w:w="15"/>
              <w:bottom w:type="dxa" w:w="0"/>
              <w:right w:type="dxa" w:w="15"/>
            </w:tcMar>
          </w:tcPr>
          <w:p w:rsidP="00F34452" w:rsidR="00F34452" w:rsidRDefault="00F34452" w:rsidRPr="00F34452">
            <w:r w:rsidRPr="00F34452">
              <w:t>20,0</w:t>
            </w:r>
          </w:p>
        </w:tc>
        <w:tc>
          <w:tcPr>
            <w:tcW w:type="pct" w:w="579"/>
            <w:tcBorders>
              <w:top w:color="auto" w:space="0" w:sz="4" w:val="single"/>
              <w:left w:color="auto" w:space="0" w:sz="4" w:val="single"/>
              <w:bottom w:color="auto" w:space="0" w:sz="4" w:val="single"/>
              <w:right w:color="auto" w:space="0" w:sz="4" w:val="single"/>
            </w:tcBorders>
            <w:shd w:color="auto" w:fill="EBF1DE" w:val="clear"/>
            <w:tcMar>
              <w:top w:type="dxa" w:w="15"/>
              <w:left w:type="dxa" w:w="15"/>
              <w:bottom w:type="dxa" w:w="0"/>
              <w:right w:type="dxa" w:w="15"/>
            </w:tcMar>
          </w:tcPr>
          <w:p w:rsidP="00F34452" w:rsidR="00F34452" w:rsidRDefault="00F34452" w:rsidRPr="00F34452">
            <w:r w:rsidRPr="00F34452">
              <w:t>18</w:t>
            </w:r>
          </w:p>
        </w:tc>
        <w:tc>
          <w:tcPr>
            <w:tcW w:type="pct" w:w="421"/>
            <w:tcBorders>
              <w:top w:color="auto" w:space="0" w:sz="4" w:val="single"/>
              <w:left w:color="auto" w:space="0" w:sz="4" w:val="single"/>
              <w:bottom w:color="auto" w:space="0" w:sz="4" w:val="single"/>
              <w:right w:color="auto" w:space="0" w:sz="4" w:val="single"/>
            </w:tcBorders>
            <w:shd w:color="auto" w:fill="EBF1DE" w:val="clear"/>
            <w:tcMar>
              <w:top w:type="dxa" w:w="15"/>
              <w:left w:type="dxa" w:w="15"/>
              <w:bottom w:type="dxa" w:w="0"/>
              <w:right w:type="dxa" w:w="15"/>
            </w:tcMar>
          </w:tcPr>
          <w:p w:rsidP="00F34452" w:rsidR="00F34452" w:rsidRDefault="00F34452" w:rsidRPr="00F34452">
            <w:r w:rsidRPr="00F34452">
              <w:t>23</w:t>
            </w:r>
          </w:p>
        </w:tc>
        <w:tc>
          <w:tcPr>
            <w:tcW w:type="pct" w:w="421"/>
            <w:tcBorders>
              <w:top w:color="auto" w:space="0" w:sz="4" w:val="single"/>
              <w:left w:color="auto" w:space="0" w:sz="4" w:val="single"/>
              <w:bottom w:color="auto" w:space="0" w:sz="4" w:val="single"/>
              <w:right w:color="auto" w:space="0" w:sz="4" w:val="single"/>
            </w:tcBorders>
            <w:shd w:color="auto" w:fill="EBF1DE" w:val="clear"/>
            <w:tcMar>
              <w:top w:type="dxa" w:w="15"/>
              <w:left w:type="dxa" w:w="15"/>
              <w:bottom w:type="dxa" w:w="0"/>
              <w:right w:type="dxa" w:w="15"/>
            </w:tcMar>
          </w:tcPr>
          <w:p w:rsidP="00F34452" w:rsidR="00F34452" w:rsidRDefault="00F34452" w:rsidRPr="00F34452">
            <w:r w:rsidRPr="00F34452">
              <w:t>4</w:t>
            </w:r>
          </w:p>
        </w:tc>
      </w:tr>
      <w:tr w:rsidR="00F34452" w:rsidRPr="00F34452" w:rsidTr="00F34452">
        <w:trPr>
          <w:trHeight w:val="775"/>
        </w:trPr>
        <w:tc>
          <w:tcPr>
            <w:tcW w:type="pct" w:w="514"/>
            <w:vMerge/>
            <w:tcBorders>
              <w:right w:color="auto" w:space="0" w:sz="4" w:val="single"/>
            </w:tcBorders>
          </w:tcPr>
          <w:p w:rsidP="00F34452" w:rsidR="00F34452" w:rsidRDefault="00F34452" w:rsidRPr="00F34452"/>
        </w:tc>
        <w:tc>
          <w:tcPr>
            <w:tcW w:type="pct" w:w="789"/>
            <w:tcBorders>
              <w:top w:color="auto" w:space="0" w:sz="4" w:val="single"/>
              <w:left w:color="auto" w:space="0" w:sz="4" w:val="single"/>
              <w:bottom w:color="auto" w:space="0" w:sz="4" w:val="single"/>
              <w:right w:color="auto" w:space="0" w:sz="4" w:val="single"/>
            </w:tcBorders>
            <w:shd w:color="auto" w:fill="D7E4BD" w:val="clear"/>
            <w:tcMar>
              <w:top w:type="dxa" w:w="15"/>
              <w:left w:type="dxa" w:w="15"/>
              <w:bottom w:type="dxa" w:w="0"/>
              <w:right w:type="dxa" w:w="15"/>
            </w:tcMar>
          </w:tcPr>
          <w:p w:rsidP="00F34452" w:rsidR="00F34452" w:rsidRDefault="00F34452" w:rsidRPr="00F34452">
            <w:r w:rsidRPr="00F34452">
              <w:t>Malamulele east RWS</w:t>
            </w:r>
          </w:p>
        </w:tc>
        <w:tc>
          <w:tcPr>
            <w:tcW w:type="pct" w:w="501"/>
            <w:tcBorders>
              <w:top w:color="auto" w:space="0" w:sz="4" w:val="single"/>
              <w:left w:color="auto" w:space="0" w:sz="4" w:val="single"/>
              <w:bottom w:color="auto" w:space="0" w:sz="4" w:val="single"/>
              <w:right w:color="auto" w:space="0" w:sz="4" w:val="single"/>
            </w:tcBorders>
            <w:shd w:color="auto" w:fill="D7E4BD" w:val="clear"/>
            <w:tcMar>
              <w:top w:type="dxa" w:w="15"/>
              <w:left w:type="dxa" w:w="15"/>
              <w:bottom w:type="dxa" w:w="0"/>
              <w:right w:type="dxa" w:w="15"/>
            </w:tcMar>
          </w:tcPr>
          <w:p w:rsidP="00F34452" w:rsidR="00F34452" w:rsidRDefault="00F34452" w:rsidRPr="00F34452">
            <w:r w:rsidRPr="00F34452">
              <w:t>Luvuvhu river</w:t>
            </w:r>
          </w:p>
        </w:tc>
        <w:tc>
          <w:tcPr>
            <w:tcW w:type="pct" w:w="689"/>
            <w:tcBorders>
              <w:top w:color="auto" w:space="0" w:sz="4" w:val="single"/>
              <w:left w:color="auto" w:space="0" w:sz="4" w:val="single"/>
              <w:bottom w:color="auto" w:space="0" w:sz="4" w:val="single"/>
              <w:right w:color="auto" w:space="0" w:sz="4" w:val="single"/>
            </w:tcBorders>
            <w:shd w:color="auto" w:fill="D7E4BD" w:val="clear"/>
            <w:tcMar>
              <w:top w:type="dxa" w:w="15"/>
              <w:left w:type="dxa" w:w="15"/>
              <w:bottom w:type="dxa" w:w="0"/>
              <w:right w:type="dxa" w:w="15"/>
            </w:tcMar>
          </w:tcPr>
          <w:p w:rsidP="00F34452" w:rsidR="00F34452" w:rsidRDefault="00F34452" w:rsidRPr="00F34452">
            <w:r w:rsidRPr="00F34452">
              <w:t xml:space="preserve">Malamulele </w:t>
            </w:r>
          </w:p>
        </w:tc>
        <w:tc>
          <w:tcPr>
            <w:tcW w:type="pct" w:w="468"/>
            <w:tcBorders>
              <w:top w:color="auto" w:space="0" w:sz="4" w:val="single"/>
              <w:left w:color="auto" w:space="0" w:sz="4" w:val="single"/>
              <w:bottom w:color="auto" w:space="0" w:sz="4" w:val="single"/>
              <w:right w:color="auto" w:space="0" w:sz="4" w:val="single"/>
            </w:tcBorders>
            <w:shd w:color="auto" w:fill="D7E4BD" w:val="clear"/>
            <w:tcMar>
              <w:top w:type="dxa" w:w="15"/>
              <w:left w:type="dxa" w:w="15"/>
              <w:bottom w:type="dxa" w:w="0"/>
              <w:right w:type="dxa" w:w="15"/>
            </w:tcMar>
          </w:tcPr>
          <w:p w:rsidP="00F34452" w:rsidR="00F34452" w:rsidRDefault="00F34452" w:rsidRPr="00F34452">
            <w:r w:rsidRPr="00F34452">
              <w:t>16</w:t>
            </w:r>
          </w:p>
        </w:tc>
        <w:tc>
          <w:tcPr>
            <w:tcW w:type="pct" w:w="617"/>
            <w:tcBorders>
              <w:top w:color="auto" w:space="0" w:sz="4" w:val="single"/>
              <w:left w:color="auto" w:space="0" w:sz="4" w:val="single"/>
              <w:bottom w:color="auto" w:space="0" w:sz="4" w:val="single"/>
              <w:right w:color="auto" w:space="0" w:sz="4" w:val="single"/>
            </w:tcBorders>
            <w:shd w:color="auto" w:fill="D7E4BD" w:val="clear"/>
            <w:tcMar>
              <w:top w:type="dxa" w:w="15"/>
              <w:left w:type="dxa" w:w="15"/>
              <w:bottom w:type="dxa" w:w="0"/>
              <w:right w:type="dxa" w:w="15"/>
            </w:tcMar>
          </w:tcPr>
          <w:p w:rsidP="00F34452" w:rsidR="00F34452" w:rsidRDefault="00F34452" w:rsidRPr="00F34452">
            <w:r w:rsidRPr="00F34452">
              <w:t>21</w:t>
            </w:r>
          </w:p>
        </w:tc>
        <w:tc>
          <w:tcPr>
            <w:tcW w:type="pct" w:w="579"/>
            <w:tcBorders>
              <w:top w:color="auto" w:space="0" w:sz="4" w:val="single"/>
              <w:left w:color="auto" w:space="0" w:sz="4" w:val="single"/>
              <w:bottom w:color="auto" w:space="0" w:sz="4" w:val="single"/>
              <w:right w:color="auto" w:space="0" w:sz="4" w:val="single"/>
            </w:tcBorders>
            <w:shd w:color="auto" w:fill="D7E4BD" w:val="clear"/>
            <w:tcMar>
              <w:top w:type="dxa" w:w="15"/>
              <w:left w:type="dxa" w:w="15"/>
              <w:bottom w:type="dxa" w:w="0"/>
              <w:right w:type="dxa" w:w="15"/>
            </w:tcMar>
          </w:tcPr>
          <w:p w:rsidP="00F34452" w:rsidR="00F34452" w:rsidRDefault="00F34452" w:rsidRPr="00F34452">
            <w:r w:rsidRPr="00F34452">
              <w:t>17</w:t>
            </w:r>
          </w:p>
        </w:tc>
        <w:tc>
          <w:tcPr>
            <w:tcW w:type="pct" w:w="421"/>
            <w:tcBorders>
              <w:top w:color="auto" w:space="0" w:sz="4" w:val="single"/>
              <w:left w:color="auto" w:space="0" w:sz="4" w:val="single"/>
              <w:bottom w:color="auto" w:space="0" w:sz="4" w:val="single"/>
              <w:right w:color="auto" w:space="0" w:sz="4" w:val="single"/>
            </w:tcBorders>
            <w:shd w:color="auto" w:fill="D7E4BD" w:val="clear"/>
            <w:tcMar>
              <w:top w:type="dxa" w:w="15"/>
              <w:left w:type="dxa" w:w="15"/>
              <w:bottom w:type="dxa" w:w="0"/>
              <w:right w:type="dxa" w:w="15"/>
            </w:tcMar>
          </w:tcPr>
          <w:p w:rsidP="00F34452" w:rsidR="00F34452" w:rsidRDefault="00F34452" w:rsidRPr="00F34452">
            <w:r w:rsidRPr="00F34452">
              <w:t>9</w:t>
            </w:r>
          </w:p>
        </w:tc>
        <w:tc>
          <w:tcPr>
            <w:tcW w:type="pct" w:w="421"/>
            <w:tcBorders>
              <w:top w:color="auto" w:space="0" w:sz="4" w:val="single"/>
              <w:left w:color="auto" w:space="0" w:sz="4" w:val="single"/>
              <w:bottom w:color="auto" w:space="0" w:sz="4" w:val="single"/>
              <w:right w:color="auto" w:space="0" w:sz="4" w:val="single"/>
            </w:tcBorders>
            <w:shd w:color="auto" w:fill="D7E4BD" w:val="clear"/>
            <w:tcMar>
              <w:top w:type="dxa" w:w="15"/>
              <w:left w:type="dxa" w:w="15"/>
              <w:bottom w:type="dxa" w:w="0"/>
              <w:right w:type="dxa" w:w="15"/>
            </w:tcMar>
          </w:tcPr>
          <w:p w:rsidP="00F34452" w:rsidR="00F34452" w:rsidRDefault="00F34452" w:rsidRPr="00F34452">
            <w:r w:rsidRPr="00F34452">
              <w:t>7</w:t>
            </w:r>
          </w:p>
        </w:tc>
      </w:tr>
      <w:tr w:rsidR="00F34452" w:rsidRPr="00F34452" w:rsidTr="00F34452">
        <w:trPr>
          <w:trHeight w:val="500"/>
        </w:trPr>
        <w:tc>
          <w:tcPr>
            <w:tcW w:type="pct" w:w="514"/>
            <w:vMerge/>
            <w:tcBorders>
              <w:right w:color="auto" w:space="0" w:sz="4" w:val="single"/>
            </w:tcBorders>
          </w:tcPr>
          <w:p w:rsidP="00F34452" w:rsidR="00F34452" w:rsidRDefault="00F34452" w:rsidRPr="00F34452"/>
        </w:tc>
        <w:tc>
          <w:tcPr>
            <w:tcW w:type="pct" w:w="789"/>
            <w:tcBorders>
              <w:top w:color="auto" w:space="0" w:sz="4" w:val="single"/>
              <w:left w:color="auto" w:space="0" w:sz="4" w:val="single"/>
              <w:bottom w:color="auto" w:space="0" w:sz="4" w:val="single"/>
              <w:right w:color="auto" w:space="0" w:sz="4" w:val="single"/>
            </w:tcBorders>
            <w:shd w:color="auto" w:fill="EBF1DE" w:val="clear"/>
            <w:tcMar>
              <w:top w:type="dxa" w:w="15"/>
              <w:left w:type="dxa" w:w="15"/>
              <w:bottom w:type="dxa" w:w="0"/>
              <w:right w:type="dxa" w:w="15"/>
            </w:tcMar>
          </w:tcPr>
          <w:p w:rsidP="00F34452" w:rsidR="00F34452" w:rsidRDefault="00F34452" w:rsidRPr="00F34452">
            <w:r w:rsidRPr="00F34452">
              <w:t>Malamulele west RWS</w:t>
            </w:r>
          </w:p>
        </w:tc>
        <w:tc>
          <w:tcPr>
            <w:tcW w:type="pct" w:w="501"/>
            <w:tcBorders>
              <w:top w:color="auto" w:space="0" w:sz="4" w:val="single"/>
              <w:left w:color="auto" w:space="0" w:sz="4" w:val="single"/>
              <w:bottom w:color="auto" w:space="0" w:sz="4" w:val="single"/>
              <w:right w:color="auto" w:space="0" w:sz="4" w:val="single"/>
            </w:tcBorders>
            <w:shd w:color="auto" w:fill="EBF1DE" w:val="clear"/>
            <w:tcMar>
              <w:top w:type="dxa" w:w="15"/>
              <w:left w:type="dxa" w:w="15"/>
              <w:bottom w:type="dxa" w:w="0"/>
              <w:right w:type="dxa" w:w="15"/>
            </w:tcMar>
          </w:tcPr>
          <w:p w:rsidP="00F34452" w:rsidR="00F34452" w:rsidRDefault="00F34452" w:rsidRPr="00F34452">
            <w:r w:rsidRPr="00F34452">
              <w:t>Nandoni Dam</w:t>
            </w:r>
          </w:p>
        </w:tc>
        <w:tc>
          <w:tcPr>
            <w:tcW w:type="pct" w:w="689"/>
            <w:tcBorders>
              <w:top w:color="auto" w:space="0" w:sz="4" w:val="single"/>
              <w:left w:color="auto" w:space="0" w:sz="4" w:val="single"/>
              <w:bottom w:color="auto" w:space="0" w:sz="4" w:val="single"/>
              <w:right w:color="auto" w:space="0" w:sz="4" w:val="single"/>
            </w:tcBorders>
            <w:shd w:color="auto" w:fill="EBF1DE" w:val="clear"/>
            <w:tcMar>
              <w:top w:type="dxa" w:w="15"/>
              <w:left w:type="dxa" w:w="15"/>
              <w:bottom w:type="dxa" w:w="0"/>
              <w:right w:type="dxa" w:w="15"/>
            </w:tcMar>
          </w:tcPr>
          <w:p w:rsidP="00F34452" w:rsidR="00F34452" w:rsidRDefault="00F34452" w:rsidRPr="00F34452">
            <w:r w:rsidRPr="00F34452">
              <w:t>Nandoni</w:t>
            </w:r>
          </w:p>
        </w:tc>
        <w:tc>
          <w:tcPr>
            <w:tcW w:type="pct" w:w="468"/>
            <w:tcBorders>
              <w:top w:color="auto" w:space="0" w:sz="4" w:val="single"/>
              <w:left w:color="auto" w:space="0" w:sz="4" w:val="single"/>
              <w:bottom w:color="auto" w:space="0" w:sz="4" w:val="single"/>
              <w:right w:color="auto" w:space="0" w:sz="4" w:val="single"/>
            </w:tcBorders>
            <w:shd w:color="auto" w:fill="EBF1DE" w:val="clear"/>
            <w:tcMar>
              <w:top w:type="dxa" w:w="15"/>
              <w:left w:type="dxa" w:w="15"/>
              <w:bottom w:type="dxa" w:w="0"/>
              <w:right w:type="dxa" w:w="15"/>
            </w:tcMar>
          </w:tcPr>
          <w:p w:rsidP="00F34452" w:rsidR="00F34452" w:rsidRDefault="00F34452" w:rsidRPr="00F34452">
            <w:r w:rsidRPr="00F34452">
              <w:t> 40</w:t>
            </w:r>
          </w:p>
        </w:tc>
        <w:tc>
          <w:tcPr>
            <w:tcW w:type="pct" w:w="617"/>
            <w:tcBorders>
              <w:top w:color="auto" w:space="0" w:sz="4" w:val="single"/>
              <w:left w:color="auto" w:space="0" w:sz="4" w:val="single"/>
              <w:bottom w:color="auto" w:space="0" w:sz="4" w:val="single"/>
              <w:right w:color="auto" w:space="0" w:sz="4" w:val="single"/>
            </w:tcBorders>
            <w:shd w:color="auto" w:fill="EBF1DE" w:val="clear"/>
            <w:tcMar>
              <w:top w:type="dxa" w:w="15"/>
              <w:left w:type="dxa" w:w="15"/>
              <w:bottom w:type="dxa" w:w="0"/>
              <w:right w:type="dxa" w:w="15"/>
            </w:tcMar>
          </w:tcPr>
          <w:p w:rsidP="00F34452" w:rsidR="00F34452" w:rsidRDefault="00F34452" w:rsidRPr="00F34452">
            <w:r w:rsidRPr="00F34452">
              <w:t> 60</w:t>
            </w:r>
          </w:p>
        </w:tc>
        <w:tc>
          <w:tcPr>
            <w:tcW w:type="pct" w:w="579"/>
            <w:tcBorders>
              <w:top w:color="auto" w:space="0" w:sz="4" w:val="single"/>
              <w:left w:color="auto" w:space="0" w:sz="4" w:val="single"/>
              <w:bottom w:color="auto" w:space="0" w:sz="4" w:val="single"/>
              <w:right w:color="auto" w:space="0" w:sz="4" w:val="single"/>
            </w:tcBorders>
            <w:shd w:color="auto" w:fill="EBF1DE" w:val="clear"/>
            <w:tcMar>
              <w:top w:type="dxa" w:w="15"/>
              <w:left w:type="dxa" w:w="15"/>
              <w:bottom w:type="dxa" w:w="0"/>
              <w:right w:type="dxa" w:w="15"/>
            </w:tcMar>
          </w:tcPr>
          <w:p w:rsidP="00F34452" w:rsidR="00F34452" w:rsidRDefault="00F34452" w:rsidRPr="00F34452">
            <w:r w:rsidRPr="00F34452">
              <w:t> 25</w:t>
            </w:r>
          </w:p>
        </w:tc>
        <w:tc>
          <w:tcPr>
            <w:tcW w:type="pct" w:w="421"/>
            <w:tcBorders>
              <w:top w:color="auto" w:space="0" w:sz="4" w:val="single"/>
              <w:left w:color="auto" w:space="0" w:sz="4" w:val="single"/>
              <w:bottom w:color="auto" w:space="0" w:sz="4" w:val="single"/>
              <w:right w:color="auto" w:space="0" w:sz="4" w:val="single"/>
            </w:tcBorders>
            <w:shd w:color="auto" w:fill="EBF1DE" w:val="clear"/>
            <w:tcMar>
              <w:top w:type="dxa" w:w="15"/>
              <w:left w:type="dxa" w:w="15"/>
              <w:bottom w:type="dxa" w:w="0"/>
              <w:right w:type="dxa" w:w="15"/>
            </w:tcMar>
          </w:tcPr>
          <w:p w:rsidP="00F34452" w:rsidR="00F34452" w:rsidRDefault="00F34452" w:rsidRPr="00F34452">
            <w:r w:rsidRPr="00F34452">
              <w:t> 27</w:t>
            </w:r>
          </w:p>
        </w:tc>
        <w:tc>
          <w:tcPr>
            <w:tcW w:type="pct" w:w="421"/>
            <w:tcBorders>
              <w:top w:color="auto" w:space="0" w:sz="4" w:val="single"/>
              <w:left w:color="auto" w:space="0" w:sz="4" w:val="single"/>
              <w:bottom w:color="auto" w:space="0" w:sz="4" w:val="single"/>
              <w:right w:color="auto" w:space="0" w:sz="4" w:val="single"/>
            </w:tcBorders>
            <w:shd w:color="auto" w:fill="EBF1DE" w:val="clear"/>
            <w:tcMar>
              <w:top w:type="dxa" w:w="15"/>
              <w:left w:type="dxa" w:w="15"/>
              <w:bottom w:type="dxa" w:w="0"/>
              <w:right w:type="dxa" w:w="15"/>
            </w:tcMar>
          </w:tcPr>
          <w:p w:rsidP="00F34452" w:rsidR="00F34452" w:rsidRDefault="00F34452" w:rsidRPr="00F34452">
            <w:r w:rsidRPr="00F34452">
              <w:t>13</w:t>
            </w:r>
          </w:p>
        </w:tc>
      </w:tr>
      <w:tr w:rsidR="00F34452" w:rsidRPr="00F34452" w:rsidTr="00F34452">
        <w:trPr>
          <w:trHeight w:val="451"/>
        </w:trPr>
        <w:tc>
          <w:tcPr>
            <w:tcW w:type="pct" w:w="514"/>
            <w:vMerge/>
            <w:tcBorders>
              <w:right w:color="auto" w:space="0" w:sz="4" w:val="single"/>
            </w:tcBorders>
          </w:tcPr>
          <w:p w:rsidP="00F34452" w:rsidR="00F34452" w:rsidRDefault="00F34452" w:rsidRPr="00F34452"/>
        </w:tc>
        <w:tc>
          <w:tcPr>
            <w:tcW w:type="pct" w:w="789"/>
            <w:tcBorders>
              <w:top w:color="auto" w:space="0" w:sz="4" w:val="single"/>
              <w:left w:color="auto" w:space="0" w:sz="4" w:val="single"/>
              <w:bottom w:color="auto" w:space="0" w:sz="4" w:val="single"/>
              <w:right w:color="auto" w:space="0" w:sz="4" w:val="single"/>
            </w:tcBorders>
            <w:shd w:color="auto" w:fill="D7E4BD" w:val="clear"/>
            <w:tcMar>
              <w:top w:type="dxa" w:w="15"/>
              <w:left w:type="dxa" w:w="15"/>
              <w:bottom w:type="dxa" w:w="0"/>
              <w:right w:type="dxa" w:w="15"/>
            </w:tcMar>
          </w:tcPr>
          <w:p w:rsidP="00F34452" w:rsidR="00F34452" w:rsidRDefault="00F34452" w:rsidRPr="00F34452">
            <w:r w:rsidRPr="00F34452">
              <w:t>Mhinga/ Lambani RWS</w:t>
            </w:r>
          </w:p>
        </w:tc>
        <w:tc>
          <w:tcPr>
            <w:tcW w:type="pct" w:w="501"/>
            <w:tcBorders>
              <w:top w:color="auto" w:space="0" w:sz="4" w:val="single"/>
              <w:left w:color="auto" w:space="0" w:sz="4" w:val="single"/>
              <w:bottom w:color="auto" w:space="0" w:sz="4" w:val="single"/>
              <w:right w:color="auto" w:space="0" w:sz="4" w:val="single"/>
            </w:tcBorders>
            <w:shd w:color="auto" w:fill="D7E4BD" w:val="clear"/>
            <w:tcMar>
              <w:top w:type="dxa" w:w="15"/>
              <w:left w:type="dxa" w:w="15"/>
              <w:bottom w:type="dxa" w:w="0"/>
              <w:right w:type="dxa" w:w="15"/>
            </w:tcMar>
          </w:tcPr>
          <w:p w:rsidP="00F34452" w:rsidR="00F34452" w:rsidRDefault="00F34452" w:rsidRPr="00F34452">
            <w:r w:rsidRPr="00F34452">
              <w:t>Luvuvhu river</w:t>
            </w:r>
          </w:p>
        </w:tc>
        <w:tc>
          <w:tcPr>
            <w:tcW w:type="pct" w:w="689"/>
            <w:tcBorders>
              <w:top w:color="auto" w:space="0" w:sz="4" w:val="single"/>
              <w:left w:color="auto" w:space="0" w:sz="4" w:val="single"/>
              <w:bottom w:color="auto" w:space="0" w:sz="4" w:val="single"/>
              <w:right w:color="auto" w:space="0" w:sz="4" w:val="single"/>
            </w:tcBorders>
            <w:shd w:color="auto" w:fill="D7E4BD" w:val="clear"/>
            <w:tcMar>
              <w:top w:type="dxa" w:w="15"/>
              <w:left w:type="dxa" w:w="15"/>
              <w:bottom w:type="dxa" w:w="0"/>
              <w:right w:type="dxa" w:w="15"/>
            </w:tcMar>
          </w:tcPr>
          <w:p w:rsidP="00F34452" w:rsidR="00F34452" w:rsidRDefault="00F34452" w:rsidRPr="00F34452">
            <w:r w:rsidRPr="00F34452">
              <w:t xml:space="preserve">Mhinga </w:t>
            </w:r>
          </w:p>
        </w:tc>
        <w:tc>
          <w:tcPr>
            <w:tcW w:type="pct" w:w="468"/>
            <w:tcBorders>
              <w:top w:color="auto" w:space="0" w:sz="4" w:val="single"/>
              <w:left w:color="auto" w:space="0" w:sz="4" w:val="single"/>
              <w:bottom w:color="auto" w:space="0" w:sz="4" w:val="single"/>
              <w:right w:color="auto" w:space="0" w:sz="4" w:val="single"/>
            </w:tcBorders>
            <w:shd w:color="auto" w:fill="D7E4BD" w:val="clear"/>
            <w:tcMar>
              <w:top w:type="dxa" w:w="15"/>
              <w:left w:type="dxa" w:w="15"/>
              <w:bottom w:type="dxa" w:w="0"/>
              <w:right w:type="dxa" w:w="15"/>
            </w:tcMar>
          </w:tcPr>
          <w:p w:rsidP="00F34452" w:rsidR="00F34452" w:rsidRDefault="00F34452" w:rsidRPr="00F34452">
            <w:r w:rsidRPr="00F34452">
              <w:t> 14</w:t>
            </w:r>
          </w:p>
        </w:tc>
        <w:tc>
          <w:tcPr>
            <w:tcW w:type="pct" w:w="617"/>
            <w:tcBorders>
              <w:top w:color="auto" w:space="0" w:sz="4" w:val="single"/>
              <w:left w:color="auto" w:space="0" w:sz="4" w:val="single"/>
              <w:bottom w:color="auto" w:space="0" w:sz="4" w:val="single"/>
              <w:right w:color="auto" w:space="0" w:sz="4" w:val="single"/>
            </w:tcBorders>
            <w:shd w:color="auto" w:fill="D7E4BD" w:val="clear"/>
            <w:tcMar>
              <w:top w:type="dxa" w:w="15"/>
              <w:left w:type="dxa" w:w="15"/>
              <w:bottom w:type="dxa" w:w="0"/>
              <w:right w:type="dxa" w:w="15"/>
            </w:tcMar>
          </w:tcPr>
          <w:p w:rsidP="00F34452" w:rsidR="00F34452" w:rsidRDefault="00F34452" w:rsidRPr="00F34452">
            <w:r w:rsidRPr="00F34452">
              <w:t>3,5</w:t>
            </w:r>
          </w:p>
        </w:tc>
        <w:tc>
          <w:tcPr>
            <w:tcW w:type="pct" w:w="579"/>
            <w:tcBorders>
              <w:top w:color="auto" w:space="0" w:sz="4" w:val="single"/>
              <w:left w:color="auto" w:space="0" w:sz="4" w:val="single"/>
              <w:bottom w:color="auto" w:space="0" w:sz="4" w:val="single"/>
              <w:right w:color="auto" w:space="0" w:sz="4" w:val="single"/>
            </w:tcBorders>
            <w:shd w:color="auto" w:fill="D7E4BD" w:val="clear"/>
            <w:tcMar>
              <w:top w:type="dxa" w:w="15"/>
              <w:left w:type="dxa" w:w="15"/>
              <w:bottom w:type="dxa" w:w="0"/>
              <w:right w:type="dxa" w:w="15"/>
            </w:tcMar>
          </w:tcPr>
          <w:p w:rsidP="00F34452" w:rsidR="00F34452" w:rsidRDefault="00F34452" w:rsidRPr="00F34452">
            <w:r w:rsidRPr="00F34452">
              <w:t>3,1</w:t>
            </w:r>
          </w:p>
        </w:tc>
        <w:tc>
          <w:tcPr>
            <w:tcW w:type="pct" w:w="421"/>
            <w:tcBorders>
              <w:top w:color="auto" w:space="0" w:sz="4" w:val="single"/>
              <w:left w:color="auto" w:space="0" w:sz="4" w:val="single"/>
              <w:bottom w:color="auto" w:space="0" w:sz="4" w:val="single"/>
              <w:right w:color="auto" w:space="0" w:sz="4" w:val="single"/>
            </w:tcBorders>
            <w:shd w:color="auto" w:fill="D7E4BD" w:val="clear"/>
            <w:tcMar>
              <w:top w:type="dxa" w:w="15"/>
              <w:left w:type="dxa" w:w="15"/>
              <w:bottom w:type="dxa" w:w="0"/>
              <w:right w:type="dxa" w:w="15"/>
            </w:tcMar>
          </w:tcPr>
          <w:p w:rsidP="00F34452" w:rsidR="00F34452" w:rsidRDefault="00F34452" w:rsidRPr="00F34452">
            <w:r w:rsidRPr="00F34452">
              <w:t>3</w:t>
            </w:r>
          </w:p>
        </w:tc>
        <w:tc>
          <w:tcPr>
            <w:tcW w:type="pct" w:w="421"/>
            <w:tcBorders>
              <w:top w:color="auto" w:space="0" w:sz="4" w:val="single"/>
              <w:left w:color="auto" w:space="0" w:sz="4" w:val="single"/>
              <w:bottom w:color="auto" w:space="0" w:sz="4" w:val="single"/>
              <w:right w:color="auto" w:space="0" w:sz="4" w:val="single"/>
            </w:tcBorders>
            <w:shd w:color="auto" w:fill="D7E4BD" w:val="clear"/>
            <w:tcMar>
              <w:top w:type="dxa" w:w="15"/>
              <w:left w:type="dxa" w:w="15"/>
              <w:bottom w:type="dxa" w:w="0"/>
              <w:right w:type="dxa" w:w="15"/>
            </w:tcMar>
          </w:tcPr>
          <w:p w:rsidP="00F34452" w:rsidR="00F34452" w:rsidRDefault="00F34452" w:rsidRPr="00F34452">
            <w:r w:rsidRPr="00F34452">
              <w:t>11</w:t>
            </w:r>
          </w:p>
        </w:tc>
      </w:tr>
      <w:tr w:rsidR="00F34452" w:rsidRPr="00F34452" w:rsidTr="00F34452">
        <w:trPr>
          <w:trHeight w:val="648"/>
        </w:trPr>
        <w:tc>
          <w:tcPr>
            <w:tcW w:type="pct" w:w="514"/>
            <w:vMerge/>
            <w:tcBorders>
              <w:right w:color="auto" w:space="0" w:sz="4" w:val="single"/>
            </w:tcBorders>
          </w:tcPr>
          <w:p w:rsidP="00F34452" w:rsidR="00F34452" w:rsidRDefault="00F34452" w:rsidRPr="00F34452"/>
        </w:tc>
        <w:tc>
          <w:tcPr>
            <w:tcW w:type="pct" w:w="789"/>
            <w:tcBorders>
              <w:top w:color="auto" w:space="0" w:sz="4" w:val="single"/>
              <w:left w:color="auto" w:space="0" w:sz="4" w:val="single"/>
              <w:bottom w:color="auto" w:space="0" w:sz="4" w:val="single"/>
              <w:right w:color="auto" w:space="0" w:sz="4" w:val="single"/>
            </w:tcBorders>
            <w:shd w:color="auto" w:fill="EBF1DE" w:val="clear"/>
            <w:tcMar>
              <w:top w:type="dxa" w:w="15"/>
              <w:left w:type="dxa" w:w="15"/>
              <w:bottom w:type="dxa" w:w="0"/>
              <w:right w:type="dxa" w:w="15"/>
            </w:tcMar>
          </w:tcPr>
          <w:p w:rsidP="00F34452" w:rsidR="00F34452" w:rsidRDefault="00F34452" w:rsidRPr="00F34452">
            <w:r w:rsidRPr="00F34452">
              <w:t>Middle letaba R.W.S</w:t>
            </w:r>
          </w:p>
        </w:tc>
        <w:tc>
          <w:tcPr>
            <w:tcW w:type="pct" w:w="501"/>
            <w:tcBorders>
              <w:top w:color="auto" w:space="0" w:sz="4" w:val="single"/>
              <w:left w:color="auto" w:space="0" w:sz="4" w:val="single"/>
              <w:bottom w:color="auto" w:space="0" w:sz="4" w:val="single"/>
              <w:right w:color="auto" w:space="0" w:sz="4" w:val="single"/>
            </w:tcBorders>
            <w:shd w:color="auto" w:fill="EBF1DE" w:val="clear"/>
            <w:tcMar>
              <w:top w:type="dxa" w:w="15"/>
              <w:left w:type="dxa" w:w="15"/>
              <w:bottom w:type="dxa" w:w="0"/>
              <w:right w:type="dxa" w:w="15"/>
            </w:tcMar>
          </w:tcPr>
          <w:p w:rsidP="00F34452" w:rsidR="00F34452" w:rsidRDefault="00F34452" w:rsidRPr="00F34452">
            <w:r w:rsidRPr="00F34452">
              <w:t>Middle letaba dam</w:t>
            </w:r>
          </w:p>
        </w:tc>
        <w:tc>
          <w:tcPr>
            <w:tcW w:type="pct" w:w="689"/>
            <w:tcBorders>
              <w:top w:color="auto" w:space="0" w:sz="4" w:val="single"/>
              <w:left w:color="auto" w:space="0" w:sz="4" w:val="single"/>
              <w:bottom w:color="auto" w:space="0" w:sz="4" w:val="single"/>
              <w:right w:color="auto" w:space="0" w:sz="4" w:val="single"/>
            </w:tcBorders>
            <w:shd w:color="auto" w:fill="EBF1DE" w:val="clear"/>
            <w:tcMar>
              <w:top w:type="dxa" w:w="15"/>
              <w:left w:type="dxa" w:w="15"/>
              <w:bottom w:type="dxa" w:w="0"/>
              <w:right w:type="dxa" w:w="15"/>
            </w:tcMar>
          </w:tcPr>
          <w:p w:rsidP="00F34452" w:rsidR="00F34452" w:rsidRDefault="00F34452" w:rsidRPr="00F34452">
            <w:r w:rsidRPr="00F34452">
              <w:t>Middle letaba</w:t>
            </w:r>
          </w:p>
        </w:tc>
        <w:tc>
          <w:tcPr>
            <w:tcW w:type="pct" w:w="468"/>
            <w:tcBorders>
              <w:top w:color="auto" w:space="0" w:sz="4" w:val="single"/>
              <w:left w:color="auto" w:space="0" w:sz="4" w:val="single"/>
              <w:bottom w:color="auto" w:space="0" w:sz="4" w:val="single"/>
              <w:right w:color="auto" w:space="0" w:sz="4" w:val="single"/>
            </w:tcBorders>
            <w:shd w:color="auto" w:fill="EBF1DE" w:val="clear"/>
            <w:tcMar>
              <w:top w:type="dxa" w:w="15"/>
              <w:left w:type="dxa" w:w="15"/>
              <w:bottom w:type="dxa" w:w="0"/>
              <w:right w:type="dxa" w:w="15"/>
            </w:tcMar>
          </w:tcPr>
          <w:p w:rsidP="00F34452" w:rsidR="00F34452" w:rsidRDefault="00F34452" w:rsidRPr="00F34452">
            <w:r w:rsidRPr="00F34452">
              <w:t>25</w:t>
            </w:r>
          </w:p>
        </w:tc>
        <w:tc>
          <w:tcPr>
            <w:tcW w:type="pct" w:w="617"/>
            <w:tcBorders>
              <w:top w:color="auto" w:space="0" w:sz="4" w:val="single"/>
              <w:left w:color="auto" w:space="0" w:sz="4" w:val="single"/>
              <w:bottom w:color="auto" w:space="0" w:sz="4" w:val="single"/>
              <w:right w:color="auto" w:space="0" w:sz="4" w:val="single"/>
            </w:tcBorders>
            <w:shd w:color="auto" w:fill="EBF1DE" w:val="clear"/>
            <w:tcMar>
              <w:top w:type="dxa" w:w="15"/>
              <w:left w:type="dxa" w:w="15"/>
              <w:bottom w:type="dxa" w:w="0"/>
              <w:right w:type="dxa" w:w="15"/>
            </w:tcMar>
          </w:tcPr>
          <w:p w:rsidP="00F34452" w:rsidR="00F34452" w:rsidRDefault="00F34452" w:rsidRPr="00F34452">
            <w:r w:rsidRPr="00F34452">
              <w:t>36</w:t>
            </w:r>
          </w:p>
        </w:tc>
        <w:tc>
          <w:tcPr>
            <w:tcW w:type="pct" w:w="579"/>
            <w:tcBorders>
              <w:top w:color="auto" w:space="0" w:sz="4" w:val="single"/>
              <w:left w:color="auto" w:space="0" w:sz="4" w:val="single"/>
              <w:bottom w:color="auto" w:space="0" w:sz="4" w:val="single"/>
              <w:right w:color="auto" w:space="0" w:sz="4" w:val="single"/>
            </w:tcBorders>
            <w:shd w:color="auto" w:fill="EBF1DE" w:val="clear"/>
            <w:tcMar>
              <w:top w:type="dxa" w:w="15"/>
              <w:left w:type="dxa" w:w="15"/>
              <w:bottom w:type="dxa" w:w="0"/>
              <w:right w:type="dxa" w:w="15"/>
            </w:tcMar>
          </w:tcPr>
          <w:p w:rsidP="00F34452" w:rsidR="00F34452" w:rsidRDefault="00F34452" w:rsidRPr="00F34452">
            <w:r w:rsidRPr="00F34452">
              <w:t>2</w:t>
            </w:r>
          </w:p>
        </w:tc>
        <w:tc>
          <w:tcPr>
            <w:tcW w:type="pct" w:w="421"/>
            <w:tcBorders>
              <w:top w:color="auto" w:space="0" w:sz="4" w:val="single"/>
              <w:left w:color="auto" w:space="0" w:sz="4" w:val="single"/>
              <w:bottom w:color="auto" w:space="0" w:sz="4" w:val="single"/>
              <w:right w:color="auto" w:space="0" w:sz="4" w:val="single"/>
            </w:tcBorders>
            <w:shd w:color="auto" w:fill="EBF1DE" w:val="clear"/>
            <w:tcMar>
              <w:top w:type="dxa" w:w="15"/>
              <w:left w:type="dxa" w:w="15"/>
              <w:bottom w:type="dxa" w:w="0"/>
              <w:right w:type="dxa" w:w="15"/>
            </w:tcMar>
          </w:tcPr>
          <w:p w:rsidP="00F34452" w:rsidR="00F34452" w:rsidRDefault="00F34452" w:rsidRPr="00F34452">
            <w:r w:rsidRPr="00F34452">
              <w:t>25</w:t>
            </w:r>
          </w:p>
        </w:tc>
        <w:tc>
          <w:tcPr>
            <w:tcW w:type="pct" w:w="421"/>
            <w:tcBorders>
              <w:top w:color="auto" w:space="0" w:sz="4" w:val="single"/>
              <w:left w:color="auto" w:space="0" w:sz="4" w:val="single"/>
              <w:bottom w:color="auto" w:space="0" w:sz="4" w:val="single"/>
              <w:right w:color="auto" w:space="0" w:sz="4" w:val="single"/>
            </w:tcBorders>
            <w:shd w:color="auto" w:fill="EBF1DE" w:val="clear"/>
            <w:tcMar>
              <w:top w:type="dxa" w:w="15"/>
              <w:left w:type="dxa" w:w="15"/>
              <w:bottom w:type="dxa" w:w="0"/>
              <w:right w:type="dxa" w:w="15"/>
            </w:tcMar>
          </w:tcPr>
          <w:p w:rsidP="00F34452" w:rsidR="00F34452" w:rsidRDefault="00F34452" w:rsidRPr="00F34452">
            <w:r w:rsidRPr="00F34452">
              <w:t>0</w:t>
            </w:r>
          </w:p>
        </w:tc>
      </w:tr>
      <w:tr w:rsidR="00F34452" w:rsidRPr="00F34452" w:rsidTr="00F34452">
        <w:trPr>
          <w:trHeight w:val="431"/>
        </w:trPr>
        <w:tc>
          <w:tcPr>
            <w:tcW w:type="pct" w:w="514"/>
            <w:vMerge w:val="restart"/>
            <w:tcBorders>
              <w:right w:color="auto" w:space="0" w:sz="4" w:val="single"/>
            </w:tcBorders>
          </w:tcPr>
          <w:p w:rsidP="00F34452" w:rsidR="00F34452" w:rsidRDefault="00F34452" w:rsidRPr="00F34452">
            <w:r w:rsidRPr="00F34452">
              <w:t>Makhado</w:t>
            </w:r>
          </w:p>
          <w:p w:rsidP="00F34452" w:rsidR="00F34452" w:rsidRDefault="00F34452" w:rsidRPr="00F34452"/>
        </w:tc>
        <w:tc>
          <w:tcPr>
            <w:tcW w:type="pct" w:w="789"/>
            <w:tcBorders>
              <w:top w:color="auto" w:space="0" w:sz="4" w:val="single"/>
              <w:left w:color="auto" w:space="0" w:sz="4" w:val="single"/>
              <w:bottom w:color="auto" w:space="0" w:sz="4" w:val="single"/>
              <w:right w:color="auto" w:space="0" w:sz="4" w:val="single"/>
            </w:tcBorders>
            <w:shd w:color="auto" w:fill="D7E4BD" w:val="clear"/>
            <w:tcMar>
              <w:top w:type="dxa" w:w="15"/>
              <w:left w:type="dxa" w:w="15"/>
              <w:bottom w:type="dxa" w:w="0"/>
              <w:right w:type="dxa" w:w="15"/>
            </w:tcMar>
          </w:tcPr>
          <w:p w:rsidP="00F34452" w:rsidR="00F34452" w:rsidRDefault="00F34452" w:rsidRPr="00F34452">
            <w:r w:rsidRPr="00F34452">
              <w:t xml:space="preserve"> Nzhelele R.W.S</w:t>
            </w:r>
          </w:p>
        </w:tc>
        <w:tc>
          <w:tcPr>
            <w:tcW w:type="pct" w:w="501"/>
            <w:tcBorders>
              <w:top w:color="auto" w:space="0" w:sz="4" w:val="single"/>
              <w:left w:color="auto" w:space="0" w:sz="4" w:val="single"/>
              <w:bottom w:color="auto" w:space="0" w:sz="4" w:val="single"/>
              <w:right w:color="auto" w:space="0" w:sz="4" w:val="single"/>
            </w:tcBorders>
            <w:shd w:color="auto" w:fill="D7E4BD" w:val="clear"/>
            <w:tcMar>
              <w:top w:type="dxa" w:w="15"/>
              <w:left w:type="dxa" w:w="15"/>
              <w:bottom w:type="dxa" w:w="0"/>
              <w:right w:type="dxa" w:w="15"/>
            </w:tcMar>
          </w:tcPr>
          <w:p w:rsidP="00F34452" w:rsidR="00F34452" w:rsidRDefault="00F34452" w:rsidRPr="00F34452">
            <w:r w:rsidRPr="00F34452">
              <w:t>Mutshedzi Dam</w:t>
            </w:r>
          </w:p>
        </w:tc>
        <w:tc>
          <w:tcPr>
            <w:tcW w:type="pct" w:w="689"/>
            <w:tcBorders>
              <w:top w:color="auto" w:space="0" w:sz="4" w:val="single"/>
              <w:left w:color="auto" w:space="0" w:sz="4" w:val="single"/>
              <w:bottom w:color="auto" w:space="0" w:sz="4" w:val="single"/>
              <w:right w:color="auto" w:space="0" w:sz="4" w:val="single"/>
            </w:tcBorders>
            <w:shd w:color="auto" w:fill="D7E4BD" w:val="clear"/>
            <w:tcMar>
              <w:top w:type="dxa" w:w="15"/>
              <w:left w:type="dxa" w:w="15"/>
              <w:bottom w:type="dxa" w:w="0"/>
              <w:right w:type="dxa" w:w="15"/>
            </w:tcMar>
          </w:tcPr>
          <w:p w:rsidP="00F34452" w:rsidR="00F34452" w:rsidRDefault="00F34452" w:rsidRPr="00F34452">
            <w:r w:rsidRPr="00F34452">
              <w:t>Weir &amp;</w:t>
            </w:r>
          </w:p>
          <w:p w:rsidP="00F34452" w:rsidR="00F34452" w:rsidRDefault="00F34452" w:rsidRPr="00F34452">
            <w:r w:rsidRPr="00F34452">
              <w:t>Mutshedzi WTW</w:t>
            </w:r>
          </w:p>
        </w:tc>
        <w:tc>
          <w:tcPr>
            <w:tcW w:type="pct" w:w="468"/>
            <w:tcBorders>
              <w:top w:color="auto" w:space="0" w:sz="4" w:val="single"/>
              <w:left w:color="auto" w:space="0" w:sz="4" w:val="single"/>
              <w:bottom w:color="auto" w:space="0" w:sz="4" w:val="single"/>
              <w:right w:color="auto" w:space="0" w:sz="4" w:val="single"/>
            </w:tcBorders>
            <w:shd w:color="auto" w:fill="D7E4BD" w:val="clear"/>
            <w:tcMar>
              <w:top w:type="dxa" w:w="15"/>
              <w:left w:type="dxa" w:w="15"/>
              <w:bottom w:type="dxa" w:w="0"/>
              <w:right w:type="dxa" w:w="15"/>
            </w:tcMar>
          </w:tcPr>
          <w:p w:rsidP="00F34452" w:rsidR="00F34452" w:rsidRDefault="00F34452" w:rsidRPr="00F34452">
            <w:r w:rsidRPr="00F34452">
              <w:t>7</w:t>
            </w:r>
          </w:p>
        </w:tc>
        <w:tc>
          <w:tcPr>
            <w:tcW w:type="pct" w:w="617"/>
            <w:tcBorders>
              <w:top w:color="auto" w:space="0" w:sz="4" w:val="single"/>
              <w:left w:color="auto" w:space="0" w:sz="4" w:val="single"/>
              <w:bottom w:color="auto" w:space="0" w:sz="4" w:val="single"/>
              <w:right w:color="auto" w:space="0" w:sz="4" w:val="single"/>
            </w:tcBorders>
            <w:shd w:color="auto" w:fill="D7E4BD" w:val="clear"/>
            <w:tcMar>
              <w:top w:type="dxa" w:w="15"/>
              <w:left w:type="dxa" w:w="15"/>
              <w:bottom w:type="dxa" w:w="0"/>
              <w:right w:type="dxa" w:w="15"/>
            </w:tcMar>
          </w:tcPr>
          <w:p w:rsidP="00F34452" w:rsidR="00F34452" w:rsidRDefault="00F34452" w:rsidRPr="00F34452">
            <w:r w:rsidRPr="00F34452">
              <w:t>14,8</w:t>
            </w:r>
          </w:p>
        </w:tc>
        <w:tc>
          <w:tcPr>
            <w:tcW w:type="pct" w:w="579"/>
            <w:tcBorders>
              <w:top w:color="auto" w:space="0" w:sz="4" w:val="single"/>
              <w:left w:color="auto" w:space="0" w:sz="4" w:val="single"/>
              <w:bottom w:color="auto" w:space="0" w:sz="4" w:val="single"/>
              <w:right w:color="auto" w:space="0" w:sz="4" w:val="single"/>
            </w:tcBorders>
            <w:shd w:color="auto" w:fill="D7E4BD" w:val="clear"/>
            <w:tcMar>
              <w:top w:type="dxa" w:w="15"/>
              <w:left w:type="dxa" w:w="15"/>
              <w:bottom w:type="dxa" w:w="0"/>
              <w:right w:type="dxa" w:w="15"/>
            </w:tcMar>
          </w:tcPr>
          <w:p w:rsidP="00F34452" w:rsidR="00F34452" w:rsidRDefault="00F34452" w:rsidRPr="00F34452">
            <w:r w:rsidRPr="00F34452">
              <w:t>12.9</w:t>
            </w:r>
          </w:p>
        </w:tc>
        <w:tc>
          <w:tcPr>
            <w:tcW w:type="pct" w:w="421"/>
            <w:tcBorders>
              <w:top w:color="auto" w:space="0" w:sz="4" w:val="single"/>
              <w:left w:color="auto" w:space="0" w:sz="4" w:val="single"/>
              <w:bottom w:color="auto" w:space="0" w:sz="4" w:val="single"/>
              <w:right w:color="auto" w:space="0" w:sz="4" w:val="single"/>
            </w:tcBorders>
            <w:shd w:color="auto" w:fill="D7E4BD" w:val="clear"/>
            <w:tcMar>
              <w:top w:type="dxa" w:w="15"/>
              <w:left w:type="dxa" w:w="15"/>
              <w:bottom w:type="dxa" w:w="0"/>
              <w:right w:type="dxa" w:w="15"/>
            </w:tcMar>
          </w:tcPr>
          <w:p w:rsidP="00F34452" w:rsidR="00F34452" w:rsidRDefault="00F34452" w:rsidRPr="00F34452">
            <w:r w:rsidRPr="00F34452">
              <w:t>6</w:t>
            </w:r>
          </w:p>
        </w:tc>
        <w:tc>
          <w:tcPr>
            <w:tcW w:type="pct" w:w="421"/>
            <w:tcBorders>
              <w:top w:color="auto" w:space="0" w:sz="4" w:val="single"/>
              <w:left w:color="auto" w:space="0" w:sz="4" w:val="single"/>
              <w:bottom w:color="auto" w:space="0" w:sz="4" w:val="single"/>
              <w:right w:color="auto" w:space="0" w:sz="4" w:val="single"/>
            </w:tcBorders>
            <w:shd w:color="auto" w:fill="D7E4BD" w:val="clear"/>
            <w:tcMar>
              <w:top w:type="dxa" w:w="15"/>
              <w:left w:type="dxa" w:w="15"/>
              <w:bottom w:type="dxa" w:w="0"/>
              <w:right w:type="dxa" w:w="15"/>
            </w:tcMar>
          </w:tcPr>
          <w:p w:rsidP="00F34452" w:rsidR="00F34452" w:rsidRDefault="00F34452" w:rsidRPr="00F34452">
            <w:r w:rsidRPr="00F34452">
              <w:t>1</w:t>
            </w:r>
          </w:p>
        </w:tc>
      </w:tr>
      <w:tr w:rsidR="00F34452" w:rsidRPr="00F34452" w:rsidTr="00F34452">
        <w:trPr>
          <w:trHeight w:val="506"/>
        </w:trPr>
        <w:tc>
          <w:tcPr>
            <w:tcW w:type="pct" w:w="514"/>
            <w:vMerge/>
            <w:tcBorders>
              <w:right w:color="auto" w:space="0" w:sz="4" w:val="single"/>
            </w:tcBorders>
          </w:tcPr>
          <w:p w:rsidP="00F34452" w:rsidR="00F34452" w:rsidRDefault="00F34452" w:rsidRPr="00F34452"/>
        </w:tc>
        <w:tc>
          <w:tcPr>
            <w:tcW w:type="pct" w:w="789"/>
            <w:tcBorders>
              <w:top w:color="auto" w:space="0" w:sz="4" w:val="single"/>
              <w:left w:color="auto" w:space="0" w:sz="4" w:val="single"/>
              <w:bottom w:color="auto" w:space="0" w:sz="4" w:val="single"/>
              <w:right w:color="auto" w:space="0" w:sz="4" w:val="single"/>
            </w:tcBorders>
            <w:shd w:color="auto" w:fill="EBF1DE" w:val="clear"/>
            <w:tcMar>
              <w:top w:type="dxa" w:w="15"/>
              <w:left w:type="dxa" w:w="15"/>
              <w:bottom w:type="dxa" w:w="0"/>
              <w:right w:type="dxa" w:w="15"/>
            </w:tcMar>
          </w:tcPr>
          <w:p w:rsidP="00F34452" w:rsidR="00F34452" w:rsidRDefault="00F34452" w:rsidRPr="00F34452">
            <w:r w:rsidRPr="00F34452">
              <w:t>Nzhelele North R.W.S</w:t>
            </w:r>
          </w:p>
        </w:tc>
        <w:tc>
          <w:tcPr>
            <w:tcW w:type="pct" w:w="501"/>
            <w:tcBorders>
              <w:top w:color="auto" w:space="0" w:sz="4" w:val="single"/>
              <w:left w:color="auto" w:space="0" w:sz="4" w:val="single"/>
              <w:bottom w:color="auto" w:space="0" w:sz="4" w:val="single"/>
              <w:right w:color="auto" w:space="0" w:sz="4" w:val="single"/>
            </w:tcBorders>
            <w:shd w:color="auto" w:fill="EBF1DE" w:val="clear"/>
            <w:tcMar>
              <w:top w:type="dxa" w:w="15"/>
              <w:left w:type="dxa" w:w="15"/>
              <w:bottom w:type="dxa" w:w="0"/>
              <w:right w:type="dxa" w:w="15"/>
            </w:tcMar>
          </w:tcPr>
          <w:p w:rsidP="00F34452" w:rsidR="00F34452" w:rsidRDefault="00F34452" w:rsidRPr="00F34452">
            <w:r w:rsidRPr="00F34452">
              <w:t>sandwell</w:t>
            </w:r>
          </w:p>
        </w:tc>
        <w:tc>
          <w:tcPr>
            <w:tcW w:type="pct" w:w="689"/>
            <w:tcBorders>
              <w:top w:color="auto" w:space="0" w:sz="4" w:val="single"/>
              <w:left w:color="auto" w:space="0" w:sz="4" w:val="single"/>
              <w:bottom w:color="auto" w:space="0" w:sz="4" w:val="single"/>
              <w:right w:color="auto" w:space="0" w:sz="4" w:val="single"/>
            </w:tcBorders>
            <w:shd w:color="auto" w:fill="EBF1DE" w:val="clear"/>
            <w:tcMar>
              <w:top w:type="dxa" w:w="15"/>
              <w:left w:type="dxa" w:w="15"/>
              <w:bottom w:type="dxa" w:w="0"/>
              <w:right w:type="dxa" w:w="15"/>
            </w:tcMar>
          </w:tcPr>
          <w:p w:rsidP="00F34452" w:rsidR="00F34452" w:rsidRDefault="00F34452" w:rsidRPr="00F34452">
            <w:r w:rsidRPr="00F34452">
              <w:t>Musekwa sandwell 6</w:t>
            </w:r>
          </w:p>
        </w:tc>
        <w:tc>
          <w:tcPr>
            <w:tcW w:type="pct" w:w="468"/>
            <w:tcBorders>
              <w:top w:color="auto" w:space="0" w:sz="4" w:val="single"/>
              <w:left w:color="auto" w:space="0" w:sz="4" w:val="single"/>
              <w:bottom w:color="auto" w:space="0" w:sz="4" w:val="single"/>
              <w:right w:color="auto" w:space="0" w:sz="4" w:val="single"/>
            </w:tcBorders>
            <w:shd w:color="auto" w:fill="EBF1DE" w:val="clear"/>
            <w:tcMar>
              <w:top w:type="dxa" w:w="15"/>
              <w:left w:type="dxa" w:w="15"/>
              <w:bottom w:type="dxa" w:w="0"/>
              <w:right w:type="dxa" w:w="15"/>
            </w:tcMar>
          </w:tcPr>
          <w:p w:rsidP="00F34452" w:rsidR="00F34452" w:rsidRDefault="00F34452" w:rsidRPr="00F34452">
            <w:r w:rsidRPr="00F34452">
              <w:t>34</w:t>
            </w:r>
          </w:p>
        </w:tc>
        <w:tc>
          <w:tcPr>
            <w:tcW w:type="pct" w:w="617"/>
            <w:tcBorders>
              <w:top w:color="auto" w:space="0" w:sz="4" w:val="single"/>
              <w:left w:color="auto" w:space="0" w:sz="4" w:val="single"/>
              <w:bottom w:color="auto" w:space="0" w:sz="4" w:val="single"/>
              <w:right w:color="auto" w:space="0" w:sz="4" w:val="single"/>
            </w:tcBorders>
            <w:shd w:color="auto" w:fill="EBF1DE" w:val="clear"/>
            <w:tcMar>
              <w:top w:type="dxa" w:w="15"/>
              <w:left w:type="dxa" w:w="15"/>
              <w:bottom w:type="dxa" w:w="0"/>
              <w:right w:type="dxa" w:w="15"/>
            </w:tcMar>
          </w:tcPr>
          <w:p w:rsidP="00F34452" w:rsidR="00F34452" w:rsidRDefault="00F34452" w:rsidRPr="00F34452">
            <w:r w:rsidRPr="00F34452">
              <w:t>0,288</w:t>
            </w:r>
          </w:p>
        </w:tc>
        <w:tc>
          <w:tcPr>
            <w:tcW w:type="pct" w:w="579"/>
            <w:tcBorders>
              <w:top w:color="auto" w:space="0" w:sz="4" w:val="single"/>
              <w:left w:color="auto" w:space="0" w:sz="4" w:val="single"/>
              <w:bottom w:color="auto" w:space="0" w:sz="4" w:val="single"/>
              <w:right w:color="auto" w:space="0" w:sz="4" w:val="single"/>
            </w:tcBorders>
            <w:shd w:color="auto" w:fill="EBF1DE" w:val="clear"/>
            <w:tcMar>
              <w:top w:type="dxa" w:w="15"/>
              <w:left w:type="dxa" w:w="15"/>
              <w:bottom w:type="dxa" w:w="0"/>
              <w:right w:type="dxa" w:w="15"/>
            </w:tcMar>
          </w:tcPr>
          <w:p w:rsidP="00F34452" w:rsidR="00F34452" w:rsidRDefault="00F34452" w:rsidRPr="00F34452">
            <w:r w:rsidRPr="00F34452">
              <w:t>unknown</w:t>
            </w:r>
          </w:p>
        </w:tc>
        <w:tc>
          <w:tcPr>
            <w:tcW w:type="pct" w:w="421"/>
            <w:tcBorders>
              <w:top w:color="auto" w:space="0" w:sz="4" w:val="single"/>
              <w:left w:color="auto" w:space="0" w:sz="4" w:val="single"/>
              <w:bottom w:color="auto" w:space="0" w:sz="4" w:val="single"/>
              <w:right w:color="auto" w:space="0" w:sz="4" w:val="single"/>
            </w:tcBorders>
            <w:shd w:color="auto" w:fill="EBF1DE" w:val="clear"/>
            <w:tcMar>
              <w:top w:type="dxa" w:w="15"/>
              <w:left w:type="dxa" w:w="15"/>
              <w:bottom w:type="dxa" w:w="0"/>
              <w:right w:type="dxa" w:w="15"/>
            </w:tcMar>
          </w:tcPr>
          <w:p w:rsidP="00F34452" w:rsidR="00F34452" w:rsidRDefault="00F34452" w:rsidRPr="00F34452">
            <w:r w:rsidRPr="00F34452">
              <w:t>34</w:t>
            </w:r>
          </w:p>
        </w:tc>
        <w:tc>
          <w:tcPr>
            <w:tcW w:type="pct" w:w="421"/>
            <w:tcBorders>
              <w:top w:color="auto" w:space="0" w:sz="4" w:val="single"/>
              <w:left w:color="auto" w:space="0" w:sz="4" w:val="single"/>
              <w:bottom w:color="auto" w:space="0" w:sz="4" w:val="single"/>
              <w:right w:color="auto" w:space="0" w:sz="4" w:val="single"/>
            </w:tcBorders>
            <w:shd w:color="auto" w:fill="EBF1DE" w:val="clear"/>
            <w:tcMar>
              <w:top w:type="dxa" w:w="15"/>
              <w:left w:type="dxa" w:w="15"/>
              <w:bottom w:type="dxa" w:w="0"/>
              <w:right w:type="dxa" w:w="15"/>
            </w:tcMar>
          </w:tcPr>
          <w:p w:rsidP="00F34452" w:rsidR="00F34452" w:rsidRDefault="00F34452" w:rsidRPr="00F34452">
            <w:r w:rsidRPr="00F34452">
              <w:t>0</w:t>
            </w:r>
          </w:p>
        </w:tc>
      </w:tr>
      <w:tr w:rsidR="00F34452" w:rsidRPr="00F34452" w:rsidTr="00F34452">
        <w:trPr>
          <w:trHeight w:val="314"/>
        </w:trPr>
        <w:tc>
          <w:tcPr>
            <w:tcW w:type="pct" w:w="514"/>
            <w:vMerge/>
            <w:tcBorders>
              <w:right w:color="auto" w:space="0" w:sz="4" w:val="single"/>
            </w:tcBorders>
          </w:tcPr>
          <w:p w:rsidP="00F34452" w:rsidR="00F34452" w:rsidRDefault="00F34452" w:rsidRPr="00F34452"/>
        </w:tc>
        <w:tc>
          <w:tcPr>
            <w:tcW w:type="pct" w:w="789"/>
            <w:tcBorders>
              <w:top w:color="auto" w:space="0" w:sz="4" w:val="single"/>
              <w:left w:color="auto" w:space="0" w:sz="4" w:val="single"/>
              <w:bottom w:color="auto" w:space="0" w:sz="4" w:val="single"/>
              <w:right w:color="auto" w:space="0" w:sz="4" w:val="single"/>
            </w:tcBorders>
            <w:shd w:color="auto" w:fill="D7E4BD" w:val="clear"/>
            <w:tcMar>
              <w:top w:type="dxa" w:w="15"/>
              <w:left w:type="dxa" w:w="15"/>
              <w:bottom w:type="dxa" w:w="0"/>
              <w:right w:type="dxa" w:w="15"/>
            </w:tcMar>
          </w:tcPr>
          <w:p w:rsidP="00F34452" w:rsidR="00F34452" w:rsidRDefault="00F34452" w:rsidRPr="00F34452">
            <w:r w:rsidRPr="00F34452">
              <w:t xml:space="preserve">Kutama/Sinthumule R.W.S </w:t>
            </w:r>
          </w:p>
        </w:tc>
        <w:tc>
          <w:tcPr>
            <w:tcW w:type="pct" w:w="501"/>
            <w:tcBorders>
              <w:top w:color="auto" w:space="0" w:sz="4" w:val="single"/>
              <w:left w:color="auto" w:space="0" w:sz="4" w:val="single"/>
              <w:bottom w:color="auto" w:space="0" w:sz="4" w:val="single"/>
              <w:right w:color="auto" w:space="0" w:sz="4" w:val="single"/>
            </w:tcBorders>
            <w:shd w:color="auto" w:fill="D7E4BD" w:val="clear"/>
            <w:tcMar>
              <w:top w:type="dxa" w:w="15"/>
              <w:left w:type="dxa" w:w="15"/>
              <w:bottom w:type="dxa" w:w="0"/>
              <w:right w:type="dxa" w:w="15"/>
            </w:tcMar>
          </w:tcPr>
          <w:p w:rsidP="00F34452" w:rsidR="00F34452" w:rsidRDefault="00F34452" w:rsidRPr="00F34452">
            <w:r w:rsidRPr="00F34452">
              <w:t>Borehole </w:t>
            </w:r>
          </w:p>
        </w:tc>
        <w:tc>
          <w:tcPr>
            <w:tcW w:type="pct" w:w="689"/>
            <w:tcBorders>
              <w:top w:color="auto" w:space="0" w:sz="4" w:val="single"/>
              <w:left w:color="auto" w:space="0" w:sz="4" w:val="single"/>
              <w:bottom w:color="auto" w:space="0" w:sz="4" w:val="single"/>
              <w:right w:color="auto" w:space="0" w:sz="4" w:val="single"/>
            </w:tcBorders>
            <w:shd w:color="auto" w:fill="D7E4BD" w:val="clear"/>
            <w:tcMar>
              <w:top w:type="dxa" w:w="15"/>
              <w:left w:type="dxa" w:w="15"/>
              <w:bottom w:type="dxa" w:w="0"/>
              <w:right w:type="dxa" w:w="15"/>
            </w:tcMar>
          </w:tcPr>
          <w:p w:rsidP="00F34452" w:rsidR="00F34452" w:rsidRDefault="00F34452" w:rsidRPr="00F34452">
            <w:r w:rsidRPr="00F34452">
              <w:t>Borehole</w:t>
            </w:r>
          </w:p>
        </w:tc>
        <w:tc>
          <w:tcPr>
            <w:tcW w:type="pct" w:w="468"/>
            <w:tcBorders>
              <w:top w:color="auto" w:space="0" w:sz="4" w:val="single"/>
              <w:left w:color="auto" w:space="0" w:sz="4" w:val="single"/>
              <w:bottom w:color="auto" w:space="0" w:sz="4" w:val="single"/>
              <w:right w:color="auto" w:space="0" w:sz="4" w:val="single"/>
            </w:tcBorders>
            <w:shd w:color="auto" w:fill="D7E4BD" w:val="clear"/>
            <w:tcMar>
              <w:top w:type="dxa" w:w="15"/>
              <w:left w:type="dxa" w:w="15"/>
              <w:bottom w:type="dxa" w:w="0"/>
              <w:right w:type="dxa" w:w="15"/>
            </w:tcMar>
          </w:tcPr>
          <w:p w:rsidP="00F34452" w:rsidR="00F34452" w:rsidRDefault="00F34452" w:rsidRPr="00F34452">
            <w:r w:rsidRPr="00F34452">
              <w:t>33</w:t>
            </w:r>
          </w:p>
        </w:tc>
        <w:tc>
          <w:tcPr>
            <w:tcW w:type="pct" w:w="617"/>
            <w:tcBorders>
              <w:top w:color="auto" w:space="0" w:sz="4" w:val="single"/>
              <w:left w:color="auto" w:space="0" w:sz="4" w:val="single"/>
              <w:bottom w:color="auto" w:space="0" w:sz="4" w:val="single"/>
              <w:right w:color="auto" w:space="0" w:sz="4" w:val="single"/>
            </w:tcBorders>
            <w:shd w:color="auto" w:fill="D7E4BD" w:val="clear"/>
            <w:tcMar>
              <w:top w:type="dxa" w:w="15"/>
              <w:left w:type="dxa" w:w="15"/>
              <w:bottom w:type="dxa" w:w="0"/>
              <w:right w:type="dxa" w:w="15"/>
            </w:tcMar>
          </w:tcPr>
          <w:p w:rsidP="00F34452" w:rsidR="00F34452" w:rsidRDefault="00F34452" w:rsidRPr="00F34452">
            <w:r w:rsidRPr="00F34452">
              <w:t>unknown</w:t>
            </w:r>
          </w:p>
        </w:tc>
        <w:tc>
          <w:tcPr>
            <w:tcW w:type="pct" w:w="579"/>
            <w:tcBorders>
              <w:top w:color="auto" w:space="0" w:sz="4" w:val="single"/>
              <w:left w:color="auto" w:space="0" w:sz="4" w:val="single"/>
              <w:bottom w:color="auto" w:space="0" w:sz="4" w:val="single"/>
              <w:right w:color="auto" w:space="0" w:sz="4" w:val="single"/>
            </w:tcBorders>
            <w:shd w:color="auto" w:fill="D7E4BD" w:val="clear"/>
            <w:tcMar>
              <w:top w:type="dxa" w:w="15"/>
              <w:left w:type="dxa" w:w="15"/>
              <w:bottom w:type="dxa" w:w="0"/>
              <w:right w:type="dxa" w:w="15"/>
            </w:tcMar>
          </w:tcPr>
          <w:p w:rsidP="00F34452" w:rsidR="00F34452" w:rsidRDefault="00F34452" w:rsidRPr="00F34452">
            <w:r w:rsidRPr="00F34452">
              <w:t>unknown</w:t>
            </w:r>
          </w:p>
        </w:tc>
        <w:tc>
          <w:tcPr>
            <w:tcW w:type="pct" w:w="421"/>
            <w:tcBorders>
              <w:top w:color="auto" w:space="0" w:sz="4" w:val="single"/>
              <w:left w:color="auto" w:space="0" w:sz="4" w:val="single"/>
              <w:bottom w:color="auto" w:space="0" w:sz="4" w:val="single"/>
              <w:right w:color="auto" w:space="0" w:sz="4" w:val="single"/>
            </w:tcBorders>
            <w:shd w:color="auto" w:fill="D7E4BD" w:val="clear"/>
            <w:tcMar>
              <w:top w:type="dxa" w:w="15"/>
              <w:left w:type="dxa" w:w="15"/>
              <w:bottom w:type="dxa" w:w="0"/>
              <w:right w:type="dxa" w:w="15"/>
            </w:tcMar>
          </w:tcPr>
          <w:p w:rsidP="00F34452" w:rsidR="00F34452" w:rsidRDefault="00F34452" w:rsidRPr="00F34452">
            <w:r w:rsidRPr="00F34452">
              <w:t> 33</w:t>
            </w:r>
          </w:p>
        </w:tc>
        <w:tc>
          <w:tcPr>
            <w:tcW w:type="pct" w:w="421"/>
            <w:tcBorders>
              <w:top w:color="auto" w:space="0" w:sz="4" w:val="single"/>
              <w:left w:color="auto" w:space="0" w:sz="4" w:val="single"/>
              <w:bottom w:color="auto" w:space="0" w:sz="4" w:val="single"/>
              <w:right w:color="auto" w:space="0" w:sz="4" w:val="single"/>
            </w:tcBorders>
            <w:shd w:color="auto" w:fill="D7E4BD" w:val="clear"/>
            <w:tcMar>
              <w:top w:type="dxa" w:w="15"/>
              <w:left w:type="dxa" w:w="15"/>
              <w:bottom w:type="dxa" w:w="0"/>
              <w:right w:type="dxa" w:w="15"/>
            </w:tcMar>
          </w:tcPr>
          <w:p w:rsidP="00F34452" w:rsidR="00F34452" w:rsidRDefault="00F34452" w:rsidRPr="00F34452">
            <w:r w:rsidRPr="00F34452">
              <w:t>0 </w:t>
            </w:r>
          </w:p>
        </w:tc>
      </w:tr>
      <w:tr w:rsidR="00F34452" w:rsidRPr="00F34452" w:rsidTr="00F34452">
        <w:trPr>
          <w:trHeight w:val="516"/>
        </w:trPr>
        <w:tc>
          <w:tcPr>
            <w:tcW w:type="pct" w:w="514"/>
            <w:vMerge/>
            <w:tcBorders>
              <w:right w:color="auto" w:space="0" w:sz="4" w:val="single"/>
            </w:tcBorders>
          </w:tcPr>
          <w:p w:rsidP="00F34452" w:rsidR="00F34452" w:rsidRDefault="00F34452" w:rsidRPr="00F34452"/>
        </w:tc>
        <w:tc>
          <w:tcPr>
            <w:tcW w:type="pct" w:w="789"/>
            <w:tcBorders>
              <w:top w:color="auto" w:space="0" w:sz="4" w:val="single"/>
              <w:left w:color="auto" w:space="0" w:sz="4" w:val="single"/>
              <w:bottom w:color="auto" w:space="0" w:sz="4" w:val="single"/>
              <w:right w:color="auto" w:space="0" w:sz="4" w:val="single"/>
            </w:tcBorders>
            <w:shd w:color="auto" w:fill="EBF1DE" w:val="clear"/>
            <w:tcMar>
              <w:top w:type="dxa" w:w="15"/>
              <w:left w:type="dxa" w:w="15"/>
              <w:bottom w:type="dxa" w:w="0"/>
              <w:right w:type="dxa" w:w="15"/>
            </w:tcMar>
          </w:tcPr>
          <w:p w:rsidP="00F34452" w:rsidR="00F34452" w:rsidRDefault="00F34452" w:rsidRPr="00F34452">
            <w:r w:rsidRPr="00F34452">
              <w:t>Tshifhire/Murunwa R.W.S</w:t>
            </w:r>
          </w:p>
        </w:tc>
        <w:tc>
          <w:tcPr>
            <w:tcW w:type="pct" w:w="501"/>
            <w:tcBorders>
              <w:top w:color="auto" w:space="0" w:sz="4" w:val="single"/>
              <w:left w:color="auto" w:space="0" w:sz="4" w:val="single"/>
              <w:bottom w:color="auto" w:space="0" w:sz="4" w:val="single"/>
              <w:right w:color="auto" w:space="0" w:sz="4" w:val="single"/>
            </w:tcBorders>
            <w:shd w:color="auto" w:fill="EBF1DE" w:val="clear"/>
            <w:tcMar>
              <w:top w:type="dxa" w:w="15"/>
              <w:left w:type="dxa" w:w="15"/>
              <w:bottom w:type="dxa" w:w="0"/>
              <w:right w:type="dxa" w:w="15"/>
            </w:tcMar>
          </w:tcPr>
          <w:p w:rsidP="00F34452" w:rsidR="00F34452" w:rsidRDefault="00F34452" w:rsidRPr="00F34452">
            <w:r w:rsidRPr="00F34452">
              <w:t>River</w:t>
            </w:r>
          </w:p>
        </w:tc>
        <w:tc>
          <w:tcPr>
            <w:tcW w:type="pct" w:w="689"/>
            <w:tcBorders>
              <w:top w:color="auto" w:space="0" w:sz="4" w:val="single"/>
              <w:left w:color="auto" w:space="0" w:sz="4" w:val="single"/>
              <w:bottom w:color="auto" w:space="0" w:sz="4" w:val="single"/>
              <w:right w:color="auto" w:space="0" w:sz="4" w:val="single"/>
            </w:tcBorders>
            <w:shd w:color="auto" w:fill="EBF1DE" w:val="clear"/>
            <w:tcMar>
              <w:top w:type="dxa" w:w="15"/>
              <w:left w:type="dxa" w:w="15"/>
              <w:bottom w:type="dxa" w:w="0"/>
              <w:right w:type="dxa" w:w="15"/>
            </w:tcMar>
          </w:tcPr>
          <w:p w:rsidP="00F34452" w:rsidR="00F34452" w:rsidRDefault="00F34452" w:rsidRPr="00F34452">
            <w:r w:rsidRPr="00F34452">
              <w:t>Tshifhire p/p</w:t>
            </w:r>
          </w:p>
          <w:p w:rsidP="00F34452" w:rsidR="00F34452" w:rsidRDefault="00F34452" w:rsidRPr="00F34452">
            <w:r w:rsidRPr="00F34452">
              <w:t>Tshedza p/p</w:t>
            </w:r>
          </w:p>
        </w:tc>
        <w:tc>
          <w:tcPr>
            <w:tcW w:type="pct" w:w="468"/>
            <w:tcBorders>
              <w:top w:color="auto" w:space="0" w:sz="4" w:val="single"/>
              <w:left w:color="auto" w:space="0" w:sz="4" w:val="single"/>
              <w:bottom w:color="auto" w:space="0" w:sz="4" w:val="single"/>
              <w:right w:color="auto" w:space="0" w:sz="4" w:val="single"/>
            </w:tcBorders>
            <w:shd w:color="auto" w:fill="EBF1DE" w:val="clear"/>
            <w:tcMar>
              <w:top w:type="dxa" w:w="15"/>
              <w:left w:type="dxa" w:w="15"/>
              <w:bottom w:type="dxa" w:w="0"/>
              <w:right w:type="dxa" w:w="15"/>
            </w:tcMar>
          </w:tcPr>
          <w:p w:rsidP="00F34452" w:rsidR="00F34452" w:rsidRDefault="00F34452" w:rsidRPr="00F34452">
            <w:r w:rsidRPr="00F34452">
              <w:t>4</w:t>
            </w:r>
          </w:p>
        </w:tc>
        <w:tc>
          <w:tcPr>
            <w:tcW w:type="pct" w:w="617"/>
            <w:tcBorders>
              <w:top w:color="auto" w:space="0" w:sz="4" w:val="single"/>
              <w:left w:color="auto" w:space="0" w:sz="4" w:val="single"/>
              <w:bottom w:color="auto" w:space="0" w:sz="4" w:val="single"/>
              <w:right w:color="auto" w:space="0" w:sz="4" w:val="single"/>
            </w:tcBorders>
            <w:shd w:color="auto" w:fill="EBF1DE" w:val="clear"/>
            <w:tcMar>
              <w:top w:type="dxa" w:w="15"/>
              <w:left w:type="dxa" w:w="15"/>
              <w:bottom w:type="dxa" w:w="0"/>
              <w:right w:type="dxa" w:w="15"/>
            </w:tcMar>
          </w:tcPr>
          <w:p w:rsidP="00F34452" w:rsidR="00F34452" w:rsidRDefault="00F34452" w:rsidRPr="00F34452">
            <w:r w:rsidRPr="00F34452">
              <w:t>3,54</w:t>
            </w:r>
          </w:p>
        </w:tc>
        <w:tc>
          <w:tcPr>
            <w:tcW w:type="pct" w:w="579"/>
            <w:tcBorders>
              <w:top w:color="auto" w:space="0" w:sz="4" w:val="single"/>
              <w:left w:color="auto" w:space="0" w:sz="4" w:val="single"/>
              <w:bottom w:color="auto" w:space="0" w:sz="4" w:val="single"/>
              <w:right w:color="auto" w:space="0" w:sz="4" w:val="single"/>
            </w:tcBorders>
            <w:shd w:color="auto" w:fill="EBF1DE" w:val="clear"/>
            <w:tcMar>
              <w:top w:type="dxa" w:w="15"/>
              <w:left w:type="dxa" w:w="15"/>
              <w:bottom w:type="dxa" w:w="0"/>
              <w:right w:type="dxa" w:w="15"/>
            </w:tcMar>
          </w:tcPr>
          <w:p w:rsidP="00F34452" w:rsidR="00F34452" w:rsidRDefault="00F34452" w:rsidRPr="00F34452">
            <w:r w:rsidRPr="00F34452">
              <w:t>3,1</w:t>
            </w:r>
          </w:p>
        </w:tc>
        <w:tc>
          <w:tcPr>
            <w:tcW w:type="pct" w:w="421"/>
            <w:tcBorders>
              <w:top w:color="auto" w:space="0" w:sz="4" w:val="single"/>
              <w:left w:color="auto" w:space="0" w:sz="4" w:val="single"/>
              <w:bottom w:color="auto" w:space="0" w:sz="4" w:val="single"/>
              <w:right w:color="auto" w:space="0" w:sz="4" w:val="single"/>
            </w:tcBorders>
            <w:shd w:color="auto" w:fill="EBF1DE" w:val="clear"/>
            <w:tcMar>
              <w:top w:type="dxa" w:w="15"/>
              <w:left w:type="dxa" w:w="15"/>
              <w:bottom w:type="dxa" w:w="0"/>
              <w:right w:type="dxa" w:w="15"/>
            </w:tcMar>
          </w:tcPr>
          <w:p w:rsidP="00F34452" w:rsidR="00F34452" w:rsidRDefault="00F34452" w:rsidRPr="00F34452">
            <w:r w:rsidRPr="00F34452">
              <w:t>2</w:t>
            </w:r>
          </w:p>
        </w:tc>
        <w:tc>
          <w:tcPr>
            <w:tcW w:type="pct" w:w="421"/>
            <w:tcBorders>
              <w:top w:color="auto" w:space="0" w:sz="4" w:val="single"/>
              <w:left w:color="auto" w:space="0" w:sz="4" w:val="single"/>
              <w:bottom w:color="auto" w:space="0" w:sz="4" w:val="single"/>
              <w:right w:color="auto" w:space="0" w:sz="4" w:val="single"/>
            </w:tcBorders>
            <w:shd w:color="auto" w:fill="EBF1DE" w:val="clear"/>
            <w:tcMar>
              <w:top w:type="dxa" w:w="15"/>
              <w:left w:type="dxa" w:w="15"/>
              <w:bottom w:type="dxa" w:w="0"/>
              <w:right w:type="dxa" w:w="15"/>
            </w:tcMar>
          </w:tcPr>
          <w:p w:rsidP="00F34452" w:rsidR="00F34452" w:rsidRDefault="00F34452" w:rsidRPr="00F34452">
            <w:r w:rsidRPr="00F34452">
              <w:t>2</w:t>
            </w:r>
          </w:p>
        </w:tc>
      </w:tr>
      <w:tr w:rsidR="00F34452" w:rsidRPr="00F34452" w:rsidTr="00F34452">
        <w:trPr>
          <w:trHeight w:val="500"/>
        </w:trPr>
        <w:tc>
          <w:tcPr>
            <w:tcW w:type="pct" w:w="514"/>
            <w:vMerge/>
            <w:tcBorders>
              <w:right w:color="auto" w:space="0" w:sz="4" w:val="single"/>
            </w:tcBorders>
          </w:tcPr>
          <w:p w:rsidP="00F34452" w:rsidR="00F34452" w:rsidRDefault="00F34452" w:rsidRPr="00F34452"/>
        </w:tc>
        <w:tc>
          <w:tcPr>
            <w:tcW w:type="pct" w:w="789"/>
            <w:tcBorders>
              <w:top w:color="auto" w:space="0" w:sz="4" w:val="single"/>
              <w:left w:color="auto" w:space="0" w:sz="4" w:val="single"/>
              <w:bottom w:color="auto" w:space="0" w:sz="4" w:val="single"/>
              <w:right w:color="auto" w:space="0" w:sz="4" w:val="single"/>
            </w:tcBorders>
            <w:shd w:color="auto" w:fill="D7E4BD" w:val="clear"/>
            <w:tcMar>
              <w:top w:type="dxa" w:w="15"/>
              <w:left w:type="dxa" w:w="15"/>
              <w:bottom w:type="dxa" w:w="0"/>
              <w:right w:type="dxa" w:w="15"/>
            </w:tcMar>
          </w:tcPr>
          <w:p w:rsidP="00F34452" w:rsidR="00F34452" w:rsidRDefault="00F34452" w:rsidRPr="00F34452">
            <w:r w:rsidRPr="00F34452">
              <w:t>Albasini</w:t>
            </w:r>
          </w:p>
        </w:tc>
        <w:tc>
          <w:tcPr>
            <w:tcW w:type="pct" w:w="501"/>
            <w:tcBorders>
              <w:top w:color="auto" w:space="0" w:sz="4" w:val="single"/>
              <w:left w:color="auto" w:space="0" w:sz="4" w:val="single"/>
              <w:bottom w:color="auto" w:space="0" w:sz="4" w:val="single"/>
              <w:right w:color="auto" w:space="0" w:sz="4" w:val="single"/>
            </w:tcBorders>
            <w:shd w:color="auto" w:fill="D7E4BD" w:val="clear"/>
            <w:tcMar>
              <w:top w:type="dxa" w:w="15"/>
              <w:left w:type="dxa" w:w="15"/>
              <w:bottom w:type="dxa" w:w="0"/>
              <w:right w:type="dxa" w:w="15"/>
            </w:tcMar>
          </w:tcPr>
          <w:p w:rsidP="00F34452" w:rsidR="00F34452" w:rsidRDefault="00F34452" w:rsidRPr="00F34452">
            <w:r w:rsidRPr="00F34452">
              <w:t>Albasini Dam</w:t>
            </w:r>
          </w:p>
        </w:tc>
        <w:tc>
          <w:tcPr>
            <w:tcW w:type="pct" w:w="689"/>
            <w:tcBorders>
              <w:top w:color="auto" w:space="0" w:sz="4" w:val="single"/>
              <w:left w:color="auto" w:space="0" w:sz="4" w:val="single"/>
              <w:bottom w:color="auto" w:space="0" w:sz="4" w:val="single"/>
              <w:right w:color="auto" w:space="0" w:sz="4" w:val="single"/>
            </w:tcBorders>
            <w:shd w:color="auto" w:fill="D7E4BD" w:val="clear"/>
            <w:tcMar>
              <w:top w:type="dxa" w:w="15"/>
              <w:left w:type="dxa" w:w="15"/>
              <w:bottom w:type="dxa" w:w="0"/>
              <w:right w:type="dxa" w:w="15"/>
            </w:tcMar>
          </w:tcPr>
          <w:p w:rsidP="00F34452" w:rsidR="00F34452" w:rsidRDefault="00F34452" w:rsidRPr="00F34452">
            <w:r w:rsidRPr="00F34452">
              <w:t>Albasini</w:t>
            </w:r>
          </w:p>
        </w:tc>
        <w:tc>
          <w:tcPr>
            <w:tcW w:type="pct" w:w="468"/>
            <w:tcBorders>
              <w:top w:color="auto" w:space="0" w:sz="4" w:val="single"/>
              <w:left w:color="auto" w:space="0" w:sz="4" w:val="single"/>
              <w:bottom w:color="auto" w:space="0" w:sz="4" w:val="single"/>
              <w:right w:color="auto" w:space="0" w:sz="4" w:val="single"/>
            </w:tcBorders>
            <w:shd w:color="auto" w:fill="D7E4BD" w:val="clear"/>
            <w:tcMar>
              <w:top w:type="dxa" w:w="15"/>
              <w:left w:type="dxa" w:w="15"/>
              <w:bottom w:type="dxa" w:w="0"/>
              <w:right w:type="dxa" w:w="15"/>
            </w:tcMar>
          </w:tcPr>
          <w:p w:rsidP="00F34452" w:rsidR="00F34452" w:rsidRDefault="00F34452" w:rsidRPr="00F34452">
            <w:r w:rsidRPr="00F34452">
              <w:t>2</w:t>
            </w:r>
          </w:p>
        </w:tc>
        <w:tc>
          <w:tcPr>
            <w:tcW w:type="pct" w:w="617"/>
            <w:tcBorders>
              <w:top w:color="auto" w:space="0" w:sz="4" w:val="single"/>
              <w:left w:color="auto" w:space="0" w:sz="4" w:val="single"/>
              <w:bottom w:color="auto" w:space="0" w:sz="4" w:val="single"/>
              <w:right w:color="auto" w:space="0" w:sz="4" w:val="single"/>
            </w:tcBorders>
            <w:shd w:color="auto" w:fill="D7E4BD" w:val="clear"/>
            <w:tcMar>
              <w:top w:type="dxa" w:w="15"/>
              <w:left w:type="dxa" w:w="15"/>
              <w:bottom w:type="dxa" w:w="0"/>
              <w:right w:type="dxa" w:w="15"/>
            </w:tcMar>
          </w:tcPr>
          <w:p w:rsidP="00F34452" w:rsidR="00F34452" w:rsidRDefault="00F34452" w:rsidRPr="00F34452">
            <w:r w:rsidRPr="00F34452">
              <w:t>10.4</w:t>
            </w:r>
          </w:p>
        </w:tc>
        <w:tc>
          <w:tcPr>
            <w:tcW w:type="pct" w:w="579"/>
            <w:tcBorders>
              <w:top w:color="auto" w:space="0" w:sz="4" w:val="single"/>
              <w:left w:color="auto" w:space="0" w:sz="4" w:val="single"/>
              <w:bottom w:color="auto" w:space="0" w:sz="4" w:val="single"/>
              <w:right w:color="auto" w:space="0" w:sz="4" w:val="single"/>
            </w:tcBorders>
            <w:shd w:color="auto" w:fill="D7E4BD" w:val="clear"/>
            <w:tcMar>
              <w:top w:type="dxa" w:w="15"/>
              <w:left w:type="dxa" w:w="15"/>
              <w:bottom w:type="dxa" w:w="0"/>
              <w:right w:type="dxa" w:w="15"/>
            </w:tcMar>
          </w:tcPr>
          <w:p w:rsidP="00F34452" w:rsidR="00F34452" w:rsidRDefault="00F34452" w:rsidRPr="00F34452">
            <w:r w:rsidRPr="00F34452">
              <w:t>9,60</w:t>
            </w:r>
          </w:p>
        </w:tc>
        <w:tc>
          <w:tcPr>
            <w:tcW w:type="pct" w:w="421"/>
            <w:tcBorders>
              <w:top w:color="auto" w:space="0" w:sz="4" w:val="single"/>
              <w:left w:color="auto" w:space="0" w:sz="4" w:val="single"/>
              <w:bottom w:color="auto" w:space="0" w:sz="4" w:val="single"/>
              <w:right w:color="auto" w:space="0" w:sz="4" w:val="single"/>
            </w:tcBorders>
            <w:shd w:color="auto" w:fill="D7E4BD" w:val="clear"/>
            <w:tcMar>
              <w:top w:type="dxa" w:w="15"/>
              <w:left w:type="dxa" w:w="15"/>
              <w:bottom w:type="dxa" w:w="0"/>
              <w:right w:type="dxa" w:w="15"/>
            </w:tcMar>
          </w:tcPr>
          <w:p w:rsidP="00F34452" w:rsidR="00F34452" w:rsidRDefault="00F34452" w:rsidRPr="00F34452">
            <w:r w:rsidRPr="00F34452">
              <w:t>1</w:t>
            </w:r>
          </w:p>
        </w:tc>
        <w:tc>
          <w:tcPr>
            <w:tcW w:type="pct" w:w="421"/>
            <w:tcBorders>
              <w:top w:color="auto" w:space="0" w:sz="4" w:val="single"/>
              <w:left w:color="auto" w:space="0" w:sz="4" w:val="single"/>
              <w:bottom w:color="auto" w:space="0" w:sz="4" w:val="single"/>
              <w:right w:color="auto" w:space="0" w:sz="4" w:val="single"/>
            </w:tcBorders>
            <w:shd w:color="auto" w:fill="D7E4BD" w:val="clear"/>
            <w:tcMar>
              <w:top w:type="dxa" w:w="15"/>
              <w:left w:type="dxa" w:w="15"/>
              <w:bottom w:type="dxa" w:w="0"/>
              <w:right w:type="dxa" w:w="15"/>
            </w:tcMar>
          </w:tcPr>
          <w:p w:rsidP="00F34452" w:rsidR="00F34452" w:rsidRDefault="00F34452" w:rsidRPr="00F34452">
            <w:r w:rsidRPr="00F34452">
              <w:t>1</w:t>
            </w:r>
          </w:p>
        </w:tc>
      </w:tr>
      <w:tr w:rsidR="00F34452" w:rsidRPr="00F34452" w:rsidTr="00F34452">
        <w:trPr>
          <w:trHeight w:val="554"/>
        </w:trPr>
        <w:tc>
          <w:tcPr>
            <w:tcW w:type="pct" w:w="514"/>
            <w:vMerge/>
            <w:tcBorders>
              <w:right w:color="auto" w:space="0" w:sz="4" w:val="single"/>
            </w:tcBorders>
          </w:tcPr>
          <w:p w:rsidP="00F34452" w:rsidR="00F34452" w:rsidRDefault="00F34452" w:rsidRPr="00F34452"/>
        </w:tc>
        <w:tc>
          <w:tcPr>
            <w:tcW w:type="pct" w:w="789"/>
            <w:tcBorders>
              <w:top w:color="auto" w:space="0" w:sz="4" w:val="single"/>
              <w:left w:color="auto" w:space="0" w:sz="4" w:val="single"/>
              <w:bottom w:color="auto" w:space="0" w:sz="4" w:val="single"/>
              <w:right w:color="auto" w:space="0" w:sz="4" w:val="single"/>
            </w:tcBorders>
            <w:shd w:color="auto" w:fill="D7E4BD" w:val="clear"/>
            <w:tcMar>
              <w:top w:type="dxa" w:w="15"/>
              <w:left w:type="dxa" w:w="15"/>
              <w:bottom w:type="dxa" w:w="0"/>
              <w:right w:type="dxa" w:w="15"/>
            </w:tcMar>
          </w:tcPr>
          <w:p w:rsidP="00F34452" w:rsidR="00F34452" w:rsidRDefault="00F34452" w:rsidRPr="00F34452">
            <w:r w:rsidRPr="00F34452">
              <w:t>Middle letaba R.W.S</w:t>
            </w:r>
          </w:p>
        </w:tc>
        <w:tc>
          <w:tcPr>
            <w:tcW w:type="pct" w:w="501"/>
            <w:tcBorders>
              <w:top w:color="auto" w:space="0" w:sz="4" w:val="single"/>
              <w:left w:color="auto" w:space="0" w:sz="4" w:val="single"/>
              <w:bottom w:color="auto" w:space="0" w:sz="4" w:val="single"/>
              <w:right w:color="auto" w:space="0" w:sz="4" w:val="single"/>
            </w:tcBorders>
            <w:shd w:color="auto" w:fill="D7E4BD" w:val="clear"/>
            <w:tcMar>
              <w:top w:type="dxa" w:w="15"/>
              <w:left w:type="dxa" w:w="15"/>
              <w:bottom w:type="dxa" w:w="0"/>
              <w:right w:type="dxa" w:w="15"/>
            </w:tcMar>
          </w:tcPr>
          <w:p w:rsidP="00F34452" w:rsidR="00F34452" w:rsidRDefault="00F34452" w:rsidRPr="00F34452">
            <w:r w:rsidRPr="00F34452">
              <w:t>Middle letaba dam</w:t>
            </w:r>
          </w:p>
        </w:tc>
        <w:tc>
          <w:tcPr>
            <w:tcW w:type="pct" w:w="689"/>
            <w:tcBorders>
              <w:top w:color="auto" w:space="0" w:sz="4" w:val="single"/>
              <w:left w:color="auto" w:space="0" w:sz="4" w:val="single"/>
              <w:bottom w:color="auto" w:space="0" w:sz="4" w:val="single"/>
              <w:right w:color="auto" w:space="0" w:sz="4" w:val="single"/>
            </w:tcBorders>
            <w:shd w:color="auto" w:fill="D7E4BD" w:val="clear"/>
            <w:tcMar>
              <w:top w:type="dxa" w:w="15"/>
              <w:left w:type="dxa" w:w="15"/>
              <w:bottom w:type="dxa" w:w="0"/>
              <w:right w:type="dxa" w:w="15"/>
            </w:tcMar>
          </w:tcPr>
          <w:p w:rsidP="00F34452" w:rsidR="00F34452" w:rsidRDefault="00F34452" w:rsidRPr="00F34452">
            <w:r w:rsidRPr="00F34452">
              <w:t>Middle letaba</w:t>
            </w:r>
          </w:p>
        </w:tc>
        <w:tc>
          <w:tcPr>
            <w:tcW w:type="pct" w:w="468"/>
            <w:tcBorders>
              <w:top w:color="auto" w:space="0" w:sz="4" w:val="single"/>
              <w:left w:color="auto" w:space="0" w:sz="4" w:val="single"/>
              <w:bottom w:color="auto" w:space="0" w:sz="4" w:val="single"/>
              <w:right w:color="auto" w:space="0" w:sz="4" w:val="single"/>
            </w:tcBorders>
            <w:shd w:color="auto" w:fill="D7E4BD" w:val="clear"/>
            <w:tcMar>
              <w:top w:type="dxa" w:w="15"/>
              <w:left w:type="dxa" w:w="15"/>
              <w:bottom w:type="dxa" w:w="0"/>
              <w:right w:type="dxa" w:w="15"/>
            </w:tcMar>
          </w:tcPr>
          <w:p w:rsidP="00F34452" w:rsidR="00F34452" w:rsidRDefault="00F34452" w:rsidRPr="00F34452">
            <w:r w:rsidRPr="00F34452">
              <w:t>25</w:t>
            </w:r>
          </w:p>
        </w:tc>
        <w:tc>
          <w:tcPr>
            <w:tcW w:type="pct" w:w="617"/>
            <w:tcBorders>
              <w:top w:color="auto" w:space="0" w:sz="4" w:val="single"/>
              <w:left w:color="auto" w:space="0" w:sz="4" w:val="single"/>
              <w:bottom w:color="auto" w:space="0" w:sz="4" w:val="single"/>
              <w:right w:color="auto" w:space="0" w:sz="4" w:val="single"/>
            </w:tcBorders>
            <w:shd w:color="auto" w:fill="D7E4BD" w:val="clear"/>
            <w:tcMar>
              <w:top w:type="dxa" w:w="15"/>
              <w:left w:type="dxa" w:w="15"/>
              <w:bottom w:type="dxa" w:w="0"/>
              <w:right w:type="dxa" w:w="15"/>
            </w:tcMar>
          </w:tcPr>
          <w:p w:rsidP="00F34452" w:rsidR="00F34452" w:rsidRDefault="00F34452" w:rsidRPr="00F34452">
            <w:r w:rsidRPr="00F34452">
              <w:t>36</w:t>
            </w:r>
          </w:p>
        </w:tc>
        <w:tc>
          <w:tcPr>
            <w:tcW w:type="pct" w:w="579"/>
            <w:tcBorders>
              <w:top w:color="auto" w:space="0" w:sz="4" w:val="single"/>
              <w:left w:color="auto" w:space="0" w:sz="4" w:val="single"/>
              <w:bottom w:color="auto" w:space="0" w:sz="4" w:val="single"/>
              <w:right w:color="auto" w:space="0" w:sz="4" w:val="single"/>
            </w:tcBorders>
            <w:shd w:color="auto" w:fill="D7E4BD" w:val="clear"/>
            <w:tcMar>
              <w:top w:type="dxa" w:w="15"/>
              <w:left w:type="dxa" w:w="15"/>
              <w:bottom w:type="dxa" w:w="0"/>
              <w:right w:type="dxa" w:w="15"/>
            </w:tcMar>
          </w:tcPr>
          <w:p w:rsidP="00F34452" w:rsidR="00F34452" w:rsidRDefault="00F34452" w:rsidRPr="00F34452">
            <w:r w:rsidRPr="00F34452">
              <w:t>2.2</w:t>
            </w:r>
          </w:p>
        </w:tc>
        <w:tc>
          <w:tcPr>
            <w:tcW w:type="pct" w:w="421"/>
            <w:tcBorders>
              <w:top w:color="auto" w:space="0" w:sz="4" w:val="single"/>
              <w:left w:color="auto" w:space="0" w:sz="4" w:val="single"/>
              <w:bottom w:color="auto" w:space="0" w:sz="4" w:val="single"/>
              <w:right w:color="auto" w:space="0" w:sz="4" w:val="single"/>
            </w:tcBorders>
            <w:shd w:color="auto" w:fill="D7E4BD" w:val="clear"/>
            <w:tcMar>
              <w:top w:type="dxa" w:w="15"/>
              <w:left w:type="dxa" w:w="15"/>
              <w:bottom w:type="dxa" w:w="0"/>
              <w:right w:type="dxa" w:w="15"/>
            </w:tcMar>
          </w:tcPr>
          <w:p w:rsidP="00F34452" w:rsidR="00F34452" w:rsidRDefault="00F34452" w:rsidRPr="00F34452">
            <w:r w:rsidRPr="00F34452">
              <w:t>25</w:t>
            </w:r>
          </w:p>
        </w:tc>
        <w:tc>
          <w:tcPr>
            <w:tcW w:type="pct" w:w="421"/>
            <w:tcBorders>
              <w:top w:color="auto" w:space="0" w:sz="4" w:val="single"/>
              <w:left w:color="auto" w:space="0" w:sz="4" w:val="single"/>
              <w:bottom w:color="auto" w:space="0" w:sz="4" w:val="single"/>
              <w:right w:color="auto" w:space="0" w:sz="4" w:val="single"/>
            </w:tcBorders>
            <w:shd w:color="auto" w:fill="D7E4BD" w:val="clear"/>
            <w:tcMar>
              <w:top w:type="dxa" w:w="15"/>
              <w:left w:type="dxa" w:w="15"/>
              <w:bottom w:type="dxa" w:w="0"/>
              <w:right w:type="dxa" w:w="15"/>
            </w:tcMar>
          </w:tcPr>
          <w:p w:rsidP="00F34452" w:rsidR="00F34452" w:rsidRDefault="00F34452" w:rsidRPr="00F34452">
            <w:r w:rsidRPr="00F34452">
              <w:t>0</w:t>
            </w:r>
          </w:p>
        </w:tc>
      </w:tr>
      <w:tr w:rsidR="00F34452" w:rsidRPr="00F34452" w:rsidTr="00F34452">
        <w:trPr>
          <w:trHeight w:val="303"/>
        </w:trPr>
        <w:tc>
          <w:tcPr>
            <w:tcW w:type="pct" w:w="5000"/>
            <w:gridSpan w:val="9"/>
          </w:tcPr>
          <w:p w:rsidP="00F34452" w:rsidR="00F34452" w:rsidRDefault="00F34452" w:rsidRPr="00F34452">
            <w:r w:rsidRPr="00F34452">
              <w:rPr>
                <w:lang w:val="en-GB"/>
              </w:rPr>
              <w:t>Source : VDM 2023</w:t>
            </w:r>
          </w:p>
        </w:tc>
      </w:tr>
    </w:tbl>
    <w:p w:rsidP="00F34452" w:rsidR="00F34452" w:rsidRDefault="00F34452" w:rsidRPr="00F34452"/>
    <w:p w:rsidP="00F34452" w:rsidR="00F34452" w:rsidRDefault="00F34452" w:rsidRPr="00F34452"/>
    <w:p w:rsidP="00F34452" w:rsidR="00F34452" w:rsidRDefault="00F34452" w:rsidRPr="00F34452">
      <w:pPr>
        <w:sectPr w:rsidR="00F34452" w:rsidRPr="00F34452" w:rsidSect="00F34452">
          <w:headerReference r:id="rId52" w:type="default"/>
          <w:footerReference r:id="rId53" w:type="default"/>
          <w:pgSz w:code="9" w:h="11907" w:orient="landscape" w:w="16839"/>
          <w:pgMar w:bottom="1440" w:footer="1009" w:gutter="0" w:header="709" w:left="794" w:right="794" w:top="851"/>
          <w:cols w:space="720"/>
          <w:docGrid w:linePitch="299"/>
        </w:sectPr>
      </w:pPr>
    </w:p>
    <w:p w:rsidP="00F34452" w:rsidR="00F34452" w:rsidRDefault="00F34452" w:rsidRPr="00F34452">
      <w:r w:rsidRPr="00F34452">
        <w:lastRenderedPageBreak/>
        <w:t xml:space="preserve">Figure 6.1 below illustrates water treatment plant and schemes in the district. Thulamela municipality has more water schemes and treatment plant then followed by Makhado respectively. </w:t>
      </w:r>
      <w:r w:rsidRPr="00F34452">
        <w:rPr>
          <w:noProof/>
        </w:rPr>
        <mc:AlternateContent>
          <mc:Choice Requires="wps">
            <w:drawing>
              <wp:anchor allowOverlap="1" behindDoc="0" distB="0" distL="114300" distR="114300" distT="0" layoutInCell="1" locked="0" relativeHeight="251781120" simplePos="0" wp14:anchorId="44A53827" wp14:editId="1167FC39">
                <wp:simplePos x="0" y="0"/>
                <wp:positionH relativeFrom="margin">
                  <wp:posOffset>123825</wp:posOffset>
                </wp:positionH>
                <wp:positionV relativeFrom="paragraph">
                  <wp:posOffset>728345</wp:posOffset>
                </wp:positionV>
                <wp:extent cx="1508760" cy="274320"/>
                <wp:effectExtent b="11430" l="0" r="15240" t="0"/>
                <wp:wrapNone/>
                <wp:docPr id="25" name="Rectangle 25"/>
                <wp:cNvGraphicFramePr/>
                <a:graphic xmlns:a="http://schemas.openxmlformats.org/drawingml/2006/main">
                  <a:graphicData uri="http://schemas.microsoft.com/office/word/2010/wordprocessingShape">
                    <wps:wsp>
                      <wps:cNvSpPr/>
                      <wps:spPr>
                        <a:xfrm>
                          <a:off x="0" y="0"/>
                          <a:ext cx="1508760" cy="274320"/>
                        </a:xfrm>
                        <a:prstGeom prst="rect">
                          <a:avLst/>
                        </a:prstGeom>
                        <a:solidFill>
                          <a:sysClr lastClr="FFFFFF" val="window"/>
                        </a:solidFill>
                        <a:ln algn="ctr" cap="flat" cmpd="sng" w="25400">
                          <a:solidFill>
                            <a:srgbClr val="4F81BD">
                              <a:shade val="50000"/>
                            </a:srgbClr>
                          </a:solidFill>
                          <a:prstDash val="solid"/>
                        </a:ln>
                        <a:effectLst/>
                      </wps:spPr>
                      <wps:txbx>
                        <w:txbxContent>
                          <w:p w:rsidP="00F34452" w:rsidR="00877A75" w:rsidRDefault="00877A75" w:rsidRPr="00F34452">
                            <w:r w:rsidRPr="00F34452">
                              <w:t xml:space="preserve">Figure 6.1 </w:t>
                            </w:r>
                          </w:p>
                          <w:p w:rsidP="00F34452" w:rsidR="00877A75" w:rsidRDefault="00877A75" w:rsidRPr="00F34452"/>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p>
    <w:p w:rsidP="00F34452" w:rsidR="00F34452" w:rsidRDefault="00F34452" w:rsidRPr="00F34452">
      <w:r w:rsidRPr="00F34452">
        <w:rPr>
          <w:noProof/>
        </w:rPr>
        <w:drawing>
          <wp:anchor allowOverlap="1" behindDoc="1" distB="0" distL="114300" distR="114300" distT="0" layoutInCell="1" locked="0" relativeHeight="251780096" simplePos="0" wp14:anchorId="5D43D831" wp14:editId="0EC9C691">
            <wp:simplePos x="0" y="0"/>
            <wp:positionH relativeFrom="margin">
              <wp:posOffset>381000</wp:posOffset>
            </wp:positionH>
            <wp:positionV relativeFrom="paragraph">
              <wp:posOffset>115570</wp:posOffset>
            </wp:positionV>
            <wp:extent cx="7553325" cy="4784090"/>
            <wp:effectExtent b="0" l="0" r="9525" t="0"/>
            <wp:wrapTight wrapText="bothSides">
              <wp:wrapPolygon edited="0">
                <wp:start x="0" y="0"/>
                <wp:lineTo x="0" y="21503"/>
                <wp:lineTo x="21573" y="21503"/>
                <wp:lineTo x="21573"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7553325" cy="4784090"/>
                    </a:xfrm>
                    <a:prstGeom prst="rect">
                      <a:avLst/>
                    </a:prstGeom>
                  </pic:spPr>
                </pic:pic>
              </a:graphicData>
            </a:graphic>
            <wp14:sizeRelH relativeFrom="page">
              <wp14:pctWidth>0</wp14:pctWidth>
            </wp14:sizeRelH>
            <wp14:sizeRelV relativeFrom="page">
              <wp14:pctHeight>0</wp14:pctHeight>
            </wp14:sizeRelV>
          </wp:anchor>
        </w:drawing>
      </w:r>
    </w:p>
    <w:p w:rsidP="00F34452" w:rsidR="00F34452" w:rsidRDefault="00F34452" w:rsidRPr="00F34452"/>
    <w:p w:rsidP="00F34452" w:rsidR="00F34452" w:rsidRDefault="00F34452" w:rsidRPr="00F34452"/>
    <w:p w:rsidP="00F34452" w:rsidR="00F34452" w:rsidRDefault="00F34452" w:rsidRPr="00F34452"/>
    <w:p w:rsidP="00F34452" w:rsidR="00F34452" w:rsidRDefault="00F34452" w:rsidRPr="00F34452"/>
    <w:p w:rsidP="00F34452" w:rsidR="00F34452" w:rsidRDefault="00F34452" w:rsidRPr="00F34452"/>
    <w:p w:rsidP="00F34452" w:rsidR="00F34452" w:rsidRDefault="00F34452" w:rsidRPr="00F34452"/>
    <w:p w:rsidP="00F34452" w:rsidR="00F34452" w:rsidRDefault="00F34452" w:rsidRPr="00F34452"/>
    <w:p w:rsidP="00F34452" w:rsidR="00F34452" w:rsidRDefault="00F34452" w:rsidRPr="00F34452"/>
    <w:p w:rsidP="00F34452" w:rsidR="00F34452" w:rsidRDefault="00F34452" w:rsidRPr="00F34452"/>
    <w:p w:rsidP="00F34452" w:rsidR="00F34452" w:rsidRDefault="00F34452" w:rsidRPr="00F34452"/>
    <w:p w:rsidP="00F34452" w:rsidR="00F34452" w:rsidRDefault="00F34452" w:rsidRPr="00F34452"/>
    <w:p w:rsidP="00F34452" w:rsidR="00F34452" w:rsidRDefault="00F34452" w:rsidRPr="00F34452"/>
    <w:p w:rsidP="00F34452" w:rsidR="00F34452" w:rsidRDefault="00F34452" w:rsidRPr="00F34452"/>
    <w:p w:rsidP="00F34452" w:rsidR="00F34452" w:rsidRDefault="00F34452" w:rsidRPr="00F34452">
      <w:r w:rsidRPr="00F34452">
        <w:t>Figure 6.2: below shows the water treatment works and sewage within the district municipality</w:t>
      </w:r>
    </w:p>
    <w:p w:rsidP="00F34452" w:rsidR="00F34452" w:rsidRDefault="00F34452" w:rsidRPr="00F34452">
      <w:r w:rsidRPr="00F34452">
        <w:rPr>
          <w:noProof/>
        </w:rPr>
        <w:lastRenderedPageBreak/>
        <mc:AlternateContent>
          <mc:Choice Requires="wps">
            <w:drawing>
              <wp:anchor allowOverlap="1" behindDoc="0" distB="0" distL="114300" distR="114300" distT="0" layoutInCell="1" locked="0" relativeHeight="251782144" simplePos="0" wp14:anchorId="6DD35854" wp14:editId="5FF07C6F">
                <wp:simplePos x="0" y="0"/>
                <wp:positionH relativeFrom="column">
                  <wp:posOffset>766445</wp:posOffset>
                </wp:positionH>
                <wp:positionV relativeFrom="paragraph">
                  <wp:posOffset>99060</wp:posOffset>
                </wp:positionV>
                <wp:extent cx="1508760" cy="274320"/>
                <wp:effectExtent b="11430" l="0" r="15240" t="0"/>
                <wp:wrapNone/>
                <wp:docPr id="59" name="Rectangle 59"/>
                <wp:cNvGraphicFramePr/>
                <a:graphic xmlns:a="http://schemas.openxmlformats.org/drawingml/2006/main">
                  <a:graphicData uri="http://schemas.microsoft.com/office/word/2010/wordprocessingShape">
                    <wps:wsp>
                      <wps:cNvSpPr/>
                      <wps:spPr>
                        <a:xfrm>
                          <a:off x="0" y="0"/>
                          <a:ext cx="1508760" cy="274320"/>
                        </a:xfrm>
                        <a:prstGeom prst="rect">
                          <a:avLst/>
                        </a:prstGeom>
                        <a:solidFill>
                          <a:sysClr lastClr="FFFFFF" val="window"/>
                        </a:solidFill>
                        <a:ln algn="ctr" cap="flat" cmpd="sng" w="25400">
                          <a:solidFill>
                            <a:srgbClr val="4F81BD">
                              <a:shade val="50000"/>
                            </a:srgbClr>
                          </a:solidFill>
                          <a:prstDash val="solid"/>
                        </a:ln>
                        <a:effectLst/>
                      </wps:spPr>
                      <wps:txbx>
                        <w:txbxContent>
                          <w:p w:rsidP="00F34452" w:rsidR="00877A75" w:rsidRDefault="00877A75" w:rsidRPr="00F34452">
                            <w:r w:rsidRPr="00F34452">
                              <w:t>Figure 6.2</w:t>
                            </w:r>
                          </w:p>
                          <w:p w:rsidP="00F34452" w:rsidR="00877A75" w:rsidRDefault="00877A75" w:rsidRPr="00F34452"/>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r w:rsidRPr="00F34452">
        <w:rPr>
          <w:noProof/>
        </w:rPr>
        <w:drawing>
          <wp:inline distB="0" distL="0" distR="0" distT="0" wp14:anchorId="27E29A26" wp14:editId="3B4065E4">
            <wp:extent cx="8353425" cy="4906203"/>
            <wp:effectExtent b="8890" l="0" r="0" t="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8378495" cy="4920928"/>
                    </a:xfrm>
                    <a:prstGeom prst="rect">
                      <a:avLst/>
                    </a:prstGeom>
                  </pic:spPr>
                </pic:pic>
              </a:graphicData>
            </a:graphic>
          </wp:inline>
        </w:drawing>
      </w:r>
    </w:p>
    <w:p w:rsidP="00F34452" w:rsidR="00F34452" w:rsidRDefault="00F34452" w:rsidRPr="00F34452"/>
    <w:p w:rsidP="00F34452" w:rsidR="00EC5CBA" w:rsidRDefault="00EC5CBA"/>
    <w:p w:rsidP="00F34452" w:rsidR="00F34452" w:rsidRDefault="00F34452" w:rsidRPr="00EC5CBA">
      <w:pPr>
        <w:rPr>
          <w:b/>
        </w:rPr>
      </w:pPr>
      <w:r w:rsidRPr="00EC5CBA">
        <w:rPr>
          <w:b/>
        </w:rPr>
        <w:t>Water Service delivery index</w:t>
      </w:r>
    </w:p>
    <w:p w:rsidP="00F34452" w:rsidR="00F34452" w:rsidRDefault="00F34452" w:rsidRPr="00F34452"/>
    <w:p w:rsidP="00F34452" w:rsidR="00F34452" w:rsidRDefault="00F34452" w:rsidRPr="00F34452">
      <w:r w:rsidRPr="00F34452">
        <w:lastRenderedPageBreak/>
        <w:t>Majority of households have access to and are using improved drinking water within the district. Table below shows that  31,4% of households have access to piped (tap) water inside the yard and  25,2% of  household access piped (tap) water inside the dwelling which clearly shows that majority of household access water above RDP standard. 34, 4% of household in Collins Chabane have access to piped (tap) water inside the yard which remain the highest followed by 33,7% households in Thulamela. Backlog is at 21, 3% of households with no access to piped water. The district therefore should ensure that all household are supplied with safe portable drinking water to realise NDP objective which indicate ensuring that all South Africans have access to clean running water in their homes.</w:t>
      </w:r>
    </w:p>
    <w:p w:rsidP="00F34452" w:rsidR="00F34452" w:rsidRDefault="00F34452" w:rsidRPr="00F34452"/>
    <w:tbl>
      <w:tblPr>
        <w:tblW w:type="dxa" w:w="14029"/>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0" w:lastRow="0" w:noHBand="0" w:noVBand="1" w:val="04A0"/>
      </w:tblPr>
      <w:tblGrid>
        <w:gridCol w:w="2904"/>
        <w:gridCol w:w="1202"/>
        <w:gridCol w:w="1276"/>
        <w:gridCol w:w="1325"/>
        <w:gridCol w:w="943"/>
        <w:gridCol w:w="1223"/>
        <w:gridCol w:w="1093"/>
        <w:gridCol w:w="1151"/>
        <w:gridCol w:w="927"/>
        <w:gridCol w:w="992"/>
        <w:gridCol w:w="993"/>
      </w:tblGrid>
      <w:tr w:rsidR="00F34452" w:rsidRPr="00F34452" w:rsidTr="00F34452">
        <w:tc>
          <w:tcPr>
            <w:tcW w:type="dxa" w:w="14029"/>
            <w:gridSpan w:val="11"/>
            <w:shd w:color="auto" w:fill="DBDBDB" w:themeFill="accent3" w:themeFillTint="66" w:val="clear"/>
          </w:tcPr>
          <w:p w:rsidP="00F34452" w:rsidR="00F34452" w:rsidRDefault="00F34452" w:rsidRPr="00F34452">
            <w:r w:rsidRPr="00F34452">
              <w:t xml:space="preserve">Households access to piped water </w:t>
            </w:r>
          </w:p>
        </w:tc>
      </w:tr>
      <w:tr w:rsidR="00F34452" w:rsidRPr="00F34452" w:rsidTr="00F34452">
        <w:tc>
          <w:tcPr>
            <w:tcW w:type="dxa" w:w="2904"/>
            <w:shd w:color="auto" w:fill="DBDBDB" w:themeFill="accent3" w:themeFillTint="66" w:val="clear"/>
          </w:tcPr>
          <w:p w:rsidP="00F34452" w:rsidR="00F34452" w:rsidRDefault="00F34452" w:rsidRPr="00F34452"/>
        </w:tc>
        <w:tc>
          <w:tcPr>
            <w:tcW w:type="dxa" w:w="2478"/>
            <w:gridSpan w:val="2"/>
            <w:shd w:color="auto" w:fill="DBDBDB" w:themeFill="accent3" w:themeFillTint="66" w:val="clear"/>
          </w:tcPr>
          <w:p w:rsidP="00F34452" w:rsidR="00F34452" w:rsidRDefault="00F34452" w:rsidRPr="00F34452">
            <w:r w:rsidRPr="00F34452">
              <w:t xml:space="preserve">Collins Chabane Local Municipality </w:t>
            </w:r>
          </w:p>
        </w:tc>
        <w:tc>
          <w:tcPr>
            <w:tcW w:type="dxa" w:w="2268"/>
            <w:gridSpan w:val="2"/>
            <w:shd w:color="auto" w:fill="DBDBDB" w:themeFill="accent3" w:themeFillTint="66" w:val="clear"/>
          </w:tcPr>
          <w:p w:rsidP="00F34452" w:rsidR="00F34452" w:rsidRDefault="00F34452" w:rsidRPr="00F34452">
            <w:r w:rsidRPr="00F34452">
              <w:t>Makhado Local Municipality</w:t>
            </w:r>
          </w:p>
        </w:tc>
        <w:tc>
          <w:tcPr>
            <w:tcW w:type="dxa" w:w="2316"/>
            <w:gridSpan w:val="2"/>
            <w:shd w:color="auto" w:fill="DBDBDB" w:themeFill="accent3" w:themeFillTint="66" w:val="clear"/>
          </w:tcPr>
          <w:p w:rsidP="00F34452" w:rsidR="00F34452" w:rsidRDefault="00F34452" w:rsidRPr="00F34452">
            <w:r w:rsidRPr="00F34452">
              <w:t>Musina Local Municipality</w:t>
            </w:r>
          </w:p>
        </w:tc>
        <w:tc>
          <w:tcPr>
            <w:tcW w:type="dxa" w:w="2078"/>
            <w:gridSpan w:val="2"/>
            <w:shd w:color="auto" w:fill="DBDBDB" w:themeFill="accent3" w:themeFillTint="66" w:val="clear"/>
          </w:tcPr>
          <w:p w:rsidP="00F34452" w:rsidR="00F34452" w:rsidRDefault="00F34452" w:rsidRPr="00F34452">
            <w:r w:rsidRPr="00F34452">
              <w:t>Thulamela Local Municipality</w:t>
            </w:r>
          </w:p>
        </w:tc>
        <w:tc>
          <w:tcPr>
            <w:tcW w:type="dxa" w:w="1985"/>
            <w:gridSpan w:val="2"/>
            <w:shd w:color="auto" w:fill="DBDBDB" w:themeFill="accent3" w:themeFillTint="66" w:val="clear"/>
          </w:tcPr>
          <w:p w:rsidP="00F34452" w:rsidR="00F34452" w:rsidRDefault="00F34452" w:rsidRPr="00F34452">
            <w:r w:rsidRPr="00F34452">
              <w:t xml:space="preserve">Vhembe district Municipality </w:t>
            </w:r>
          </w:p>
        </w:tc>
      </w:tr>
      <w:tr w:rsidR="00F34452" w:rsidRPr="00F34452" w:rsidTr="00F34452">
        <w:tc>
          <w:tcPr>
            <w:tcW w:type="dxa" w:w="2904"/>
          </w:tcPr>
          <w:p w:rsidP="00F34452" w:rsidR="00F34452" w:rsidRDefault="00F34452" w:rsidRPr="00F34452">
            <w:r w:rsidRPr="00F34452">
              <w:t>Piped (tap) water inside the dwelling</w:t>
            </w:r>
          </w:p>
        </w:tc>
        <w:tc>
          <w:tcPr>
            <w:tcW w:type="dxa" w:w="1202"/>
            <w:shd w:color="auto" w:fill="FFFFFF" w:val="clear"/>
          </w:tcPr>
          <w:p w:rsidP="00F34452" w:rsidR="00F34452" w:rsidRDefault="00F34452" w:rsidRPr="00F34452">
            <w:r w:rsidRPr="00F34452">
              <w:t>20 369</w:t>
            </w:r>
          </w:p>
        </w:tc>
        <w:tc>
          <w:tcPr>
            <w:tcW w:type="dxa" w:w="1276"/>
            <w:shd w:color="auto" w:fill="FFFFFF" w:val="clear"/>
          </w:tcPr>
          <w:p w:rsidP="00F34452" w:rsidR="00F34452" w:rsidRDefault="00F34452" w:rsidRPr="00F34452">
            <w:r w:rsidRPr="00F34452">
              <w:t>18,8%</w:t>
            </w:r>
          </w:p>
        </w:tc>
        <w:tc>
          <w:tcPr>
            <w:tcW w:type="dxa" w:w="1325"/>
          </w:tcPr>
          <w:p w:rsidP="00F34452" w:rsidR="00F34452" w:rsidRDefault="00F34452" w:rsidRPr="00F34452">
            <w:r w:rsidRPr="00F34452">
              <w:t>36 516</w:t>
            </w:r>
          </w:p>
        </w:tc>
        <w:tc>
          <w:tcPr>
            <w:tcW w:type="dxa" w:w="943"/>
          </w:tcPr>
          <w:p w:rsidP="00F34452" w:rsidR="00F34452" w:rsidRDefault="00F34452" w:rsidRPr="00F34452">
            <w:r w:rsidRPr="00F34452">
              <w:t>26%</w:t>
            </w:r>
          </w:p>
        </w:tc>
        <w:tc>
          <w:tcPr>
            <w:tcW w:type="dxa" w:w="1223"/>
          </w:tcPr>
          <w:p w:rsidP="00F34452" w:rsidR="00F34452" w:rsidRDefault="00F34452" w:rsidRPr="00F34452">
            <w:r w:rsidRPr="00F34452">
              <w:t>16 124</w:t>
            </w:r>
          </w:p>
        </w:tc>
        <w:tc>
          <w:tcPr>
            <w:tcW w:type="dxa" w:w="1093"/>
          </w:tcPr>
          <w:p w:rsidP="00F34452" w:rsidR="00F34452" w:rsidRDefault="00F34452" w:rsidRPr="00F34452">
            <w:r w:rsidRPr="00F34452">
              <w:t>35,1%</w:t>
            </w:r>
          </w:p>
        </w:tc>
        <w:tc>
          <w:tcPr>
            <w:tcW w:type="dxa" w:w="1151"/>
          </w:tcPr>
          <w:p w:rsidP="00F34452" w:rsidR="00F34452" w:rsidRDefault="00F34452" w:rsidRPr="00F34452">
            <w:r w:rsidRPr="00F34452">
              <w:t>37 089</w:t>
            </w:r>
          </w:p>
        </w:tc>
        <w:tc>
          <w:tcPr>
            <w:tcW w:type="dxa" w:w="927"/>
          </w:tcPr>
          <w:p w:rsidP="00F34452" w:rsidR="00F34452" w:rsidRDefault="00F34452" w:rsidRPr="00F34452">
            <w:r w:rsidRPr="00F34452">
              <w:t>26,0%</w:t>
            </w:r>
          </w:p>
        </w:tc>
        <w:tc>
          <w:tcPr>
            <w:tcW w:type="dxa" w:w="992"/>
          </w:tcPr>
          <w:p w:rsidP="00F34452" w:rsidR="00F34452" w:rsidRDefault="00F34452" w:rsidRPr="00F34452">
            <w:r w:rsidRPr="00F34452">
              <w:t>110 098</w:t>
            </w:r>
          </w:p>
        </w:tc>
        <w:tc>
          <w:tcPr>
            <w:tcW w:type="dxa" w:w="993"/>
          </w:tcPr>
          <w:p w:rsidP="00F34452" w:rsidR="00F34452" w:rsidRDefault="00F34452" w:rsidRPr="00F34452">
            <w:r w:rsidRPr="00F34452">
              <w:t>25,2%</w:t>
            </w:r>
          </w:p>
        </w:tc>
      </w:tr>
      <w:tr w:rsidR="00F34452" w:rsidRPr="00F34452" w:rsidTr="00F34452">
        <w:tc>
          <w:tcPr>
            <w:tcW w:type="dxa" w:w="2904"/>
          </w:tcPr>
          <w:p w:rsidP="00F34452" w:rsidR="00F34452" w:rsidRDefault="00F34452" w:rsidRPr="00F34452">
            <w:r w:rsidRPr="00F34452">
              <w:t>Piped (tap) water inside the yard</w:t>
            </w:r>
          </w:p>
        </w:tc>
        <w:tc>
          <w:tcPr>
            <w:tcW w:type="dxa" w:w="1202"/>
          </w:tcPr>
          <w:p w:rsidP="00F34452" w:rsidR="00F34452" w:rsidRDefault="00F34452" w:rsidRPr="00F34452">
            <w:r w:rsidRPr="00F34452">
              <w:t>37 194</w:t>
            </w:r>
          </w:p>
        </w:tc>
        <w:tc>
          <w:tcPr>
            <w:tcW w:type="dxa" w:w="1276"/>
          </w:tcPr>
          <w:p w:rsidP="00F34452" w:rsidR="00F34452" w:rsidRDefault="00F34452" w:rsidRPr="00F34452">
            <w:r w:rsidRPr="00F34452">
              <w:t>34,4%</w:t>
            </w:r>
          </w:p>
        </w:tc>
        <w:tc>
          <w:tcPr>
            <w:tcW w:type="dxa" w:w="1325"/>
            <w:shd w:color="auto" w:fill="FFFFFF" w:val="clear"/>
          </w:tcPr>
          <w:p w:rsidP="00F34452" w:rsidR="00F34452" w:rsidRDefault="00F34452" w:rsidRPr="00F34452">
            <w:r w:rsidRPr="00F34452">
              <w:t>37 904</w:t>
            </w:r>
          </w:p>
        </w:tc>
        <w:tc>
          <w:tcPr>
            <w:tcW w:type="dxa" w:w="943"/>
            <w:shd w:color="auto" w:fill="FFFFFF" w:val="clear"/>
          </w:tcPr>
          <w:p w:rsidP="00F34452" w:rsidR="00F34452" w:rsidRDefault="00F34452" w:rsidRPr="00F34452">
            <w:r w:rsidRPr="00F34452">
              <w:t>27,0%</w:t>
            </w:r>
          </w:p>
        </w:tc>
        <w:tc>
          <w:tcPr>
            <w:tcW w:type="dxa" w:w="1223"/>
            <w:shd w:color="auto" w:fill="FFFFFF" w:val="clear"/>
          </w:tcPr>
          <w:p w:rsidP="00F34452" w:rsidR="00F34452" w:rsidRDefault="00F34452" w:rsidRPr="00F34452">
            <w:r w:rsidRPr="00F34452">
              <w:t>14 188</w:t>
            </w:r>
          </w:p>
        </w:tc>
        <w:tc>
          <w:tcPr>
            <w:tcW w:type="dxa" w:w="1093"/>
            <w:shd w:color="auto" w:fill="FFFFFF" w:val="clear"/>
          </w:tcPr>
          <w:p w:rsidP="00F34452" w:rsidR="00F34452" w:rsidRDefault="00F34452" w:rsidRPr="00F34452">
            <w:r w:rsidRPr="00F34452">
              <w:t>30,9%</w:t>
            </w:r>
          </w:p>
        </w:tc>
        <w:tc>
          <w:tcPr>
            <w:tcW w:type="dxa" w:w="1151"/>
            <w:shd w:color="auto" w:fill="FFFFFF" w:val="clear"/>
          </w:tcPr>
          <w:p w:rsidP="00F34452" w:rsidR="00F34452" w:rsidRDefault="00F34452" w:rsidRPr="00F34452">
            <w:r w:rsidRPr="00F34452">
              <w:t>47 989</w:t>
            </w:r>
          </w:p>
        </w:tc>
        <w:tc>
          <w:tcPr>
            <w:tcW w:type="dxa" w:w="927"/>
            <w:shd w:color="auto" w:fill="FFFFFF" w:val="clear"/>
          </w:tcPr>
          <w:p w:rsidP="00F34452" w:rsidR="00F34452" w:rsidRDefault="00F34452" w:rsidRPr="00F34452">
            <w:r w:rsidRPr="00F34452">
              <w:t>33,7%</w:t>
            </w:r>
          </w:p>
        </w:tc>
        <w:tc>
          <w:tcPr>
            <w:tcW w:type="dxa" w:w="992"/>
            <w:shd w:color="auto" w:fill="FFFFFF" w:val="clear"/>
          </w:tcPr>
          <w:p w:rsidP="00F34452" w:rsidR="00F34452" w:rsidRDefault="00F34452" w:rsidRPr="00F34452">
            <w:r w:rsidRPr="00F34452">
              <w:t>137 275</w:t>
            </w:r>
          </w:p>
        </w:tc>
        <w:tc>
          <w:tcPr>
            <w:tcW w:type="dxa" w:w="993"/>
            <w:shd w:color="auto" w:fill="FFFFFF" w:val="clear"/>
          </w:tcPr>
          <w:p w:rsidP="00F34452" w:rsidR="00F34452" w:rsidRDefault="00F34452" w:rsidRPr="00F34452">
            <w:r w:rsidRPr="00F34452">
              <w:t>31,4%</w:t>
            </w:r>
          </w:p>
        </w:tc>
      </w:tr>
      <w:tr w:rsidR="00F34452" w:rsidRPr="00F34452" w:rsidTr="00F34452">
        <w:tc>
          <w:tcPr>
            <w:tcW w:type="dxa" w:w="2904"/>
          </w:tcPr>
          <w:p w:rsidP="00F34452" w:rsidR="00F34452" w:rsidRDefault="00F34452" w:rsidRPr="00F34452">
            <w:r w:rsidRPr="00F34452">
              <w:t>Piped (tap) water on community stand</w:t>
            </w:r>
          </w:p>
        </w:tc>
        <w:tc>
          <w:tcPr>
            <w:tcW w:type="dxa" w:w="1202"/>
          </w:tcPr>
          <w:p w:rsidP="00F34452" w:rsidR="00F34452" w:rsidRDefault="00F34452" w:rsidRPr="00F34452">
            <w:r w:rsidRPr="00F34452">
              <w:t>27 323</w:t>
            </w:r>
          </w:p>
        </w:tc>
        <w:tc>
          <w:tcPr>
            <w:tcW w:type="dxa" w:w="1276"/>
          </w:tcPr>
          <w:p w:rsidP="00F34452" w:rsidR="00F34452" w:rsidRDefault="00F34452" w:rsidRPr="00F34452">
            <w:r w:rsidRPr="00F34452">
              <w:t>25,3%</w:t>
            </w:r>
          </w:p>
        </w:tc>
        <w:tc>
          <w:tcPr>
            <w:tcW w:type="dxa" w:w="1325"/>
            <w:shd w:color="auto" w:fill="FFFFFF" w:val="clear"/>
          </w:tcPr>
          <w:p w:rsidP="00F34452" w:rsidR="00F34452" w:rsidRDefault="00F34452" w:rsidRPr="00F34452">
            <w:r w:rsidRPr="00F34452">
              <w:t>26 200</w:t>
            </w:r>
          </w:p>
        </w:tc>
        <w:tc>
          <w:tcPr>
            <w:tcW w:type="dxa" w:w="943"/>
            <w:shd w:color="auto" w:fill="FFFFFF" w:val="clear"/>
          </w:tcPr>
          <w:p w:rsidP="00F34452" w:rsidR="00F34452" w:rsidRDefault="00F34452" w:rsidRPr="00F34452">
            <w:r w:rsidRPr="00F34452">
              <w:t>18,7%</w:t>
            </w:r>
          </w:p>
        </w:tc>
        <w:tc>
          <w:tcPr>
            <w:tcW w:type="dxa" w:w="1223"/>
            <w:shd w:color="auto" w:fill="FFFFFF" w:val="clear"/>
          </w:tcPr>
          <w:p w:rsidP="00F34452" w:rsidR="00F34452" w:rsidRDefault="00F34452" w:rsidRPr="00F34452">
            <w:r w:rsidRPr="00F34452">
              <w:t>11 502</w:t>
            </w:r>
          </w:p>
        </w:tc>
        <w:tc>
          <w:tcPr>
            <w:tcW w:type="dxa" w:w="1093"/>
            <w:shd w:color="auto" w:fill="FFFFFF" w:val="clear"/>
          </w:tcPr>
          <w:p w:rsidP="00F34452" w:rsidR="00F34452" w:rsidRDefault="00F34452" w:rsidRPr="00F34452">
            <w:r w:rsidRPr="00F34452">
              <w:t>25%</w:t>
            </w:r>
          </w:p>
        </w:tc>
        <w:tc>
          <w:tcPr>
            <w:tcW w:type="dxa" w:w="1151"/>
            <w:shd w:color="auto" w:fill="FFFFFF" w:val="clear"/>
          </w:tcPr>
          <w:p w:rsidP="00F34452" w:rsidR="00F34452" w:rsidRDefault="00F34452" w:rsidRPr="00F34452">
            <w:r w:rsidRPr="00F34452">
              <w:t>31 503</w:t>
            </w:r>
          </w:p>
        </w:tc>
        <w:tc>
          <w:tcPr>
            <w:tcW w:type="dxa" w:w="927"/>
            <w:shd w:color="auto" w:fill="FFFFFF" w:val="clear"/>
          </w:tcPr>
          <w:p w:rsidP="00F34452" w:rsidR="00F34452" w:rsidRDefault="00F34452" w:rsidRPr="00F34452">
            <w:r w:rsidRPr="00F34452">
              <w:t>22,1%</w:t>
            </w:r>
          </w:p>
        </w:tc>
        <w:tc>
          <w:tcPr>
            <w:tcW w:type="dxa" w:w="992"/>
            <w:shd w:color="auto" w:fill="FFFFFF" w:val="clear"/>
          </w:tcPr>
          <w:p w:rsidP="00F34452" w:rsidR="00F34452" w:rsidRDefault="00F34452" w:rsidRPr="00F34452">
            <w:r w:rsidRPr="00F34452">
              <w:t>96 527</w:t>
            </w:r>
          </w:p>
        </w:tc>
        <w:tc>
          <w:tcPr>
            <w:tcW w:type="dxa" w:w="993"/>
            <w:shd w:color="auto" w:fill="FFFFFF" w:val="clear"/>
          </w:tcPr>
          <w:p w:rsidP="00F34452" w:rsidR="00F34452" w:rsidRDefault="00F34452" w:rsidRPr="00F34452">
            <w:r w:rsidRPr="00F34452">
              <w:t>22,1%</w:t>
            </w:r>
          </w:p>
        </w:tc>
      </w:tr>
      <w:tr w:rsidR="00F34452" w:rsidRPr="00F34452" w:rsidTr="00F34452">
        <w:tc>
          <w:tcPr>
            <w:tcW w:type="dxa" w:w="2904"/>
          </w:tcPr>
          <w:p w:rsidP="00F34452" w:rsidR="00F34452" w:rsidRDefault="00F34452" w:rsidRPr="00F34452">
            <w:r w:rsidRPr="00F34452">
              <w:t>No access to piped water</w:t>
            </w:r>
          </w:p>
        </w:tc>
        <w:tc>
          <w:tcPr>
            <w:tcW w:type="dxa" w:w="1202"/>
          </w:tcPr>
          <w:p w:rsidP="00F34452" w:rsidR="00F34452" w:rsidRDefault="00F34452" w:rsidRPr="00F34452">
            <w:r w:rsidRPr="00F34452">
              <w:t>23 274</w:t>
            </w:r>
          </w:p>
        </w:tc>
        <w:tc>
          <w:tcPr>
            <w:tcW w:type="dxa" w:w="1276"/>
          </w:tcPr>
          <w:p w:rsidP="00F34452" w:rsidR="00F34452" w:rsidRDefault="00F34452" w:rsidRPr="00F34452">
            <w:r w:rsidRPr="00F34452">
              <w:t>21,5%</w:t>
            </w:r>
          </w:p>
        </w:tc>
        <w:tc>
          <w:tcPr>
            <w:tcW w:type="dxa" w:w="1325"/>
            <w:shd w:color="auto" w:fill="FFFFFF" w:val="clear"/>
          </w:tcPr>
          <w:p w:rsidP="00F34452" w:rsidR="00F34452" w:rsidRDefault="00F34452" w:rsidRPr="00F34452">
            <w:r w:rsidRPr="00F34452">
              <w:t>39 719</w:t>
            </w:r>
          </w:p>
        </w:tc>
        <w:tc>
          <w:tcPr>
            <w:tcW w:type="dxa" w:w="943"/>
            <w:shd w:color="auto" w:fill="FFFFFF" w:val="clear"/>
          </w:tcPr>
          <w:p w:rsidP="00F34452" w:rsidR="00F34452" w:rsidRDefault="00F34452" w:rsidRPr="00F34452">
            <w:r w:rsidRPr="00F34452">
              <w:t>28,3%</w:t>
            </w:r>
          </w:p>
        </w:tc>
        <w:tc>
          <w:tcPr>
            <w:tcW w:type="dxa" w:w="1223"/>
            <w:shd w:color="auto" w:fill="FFFFFF" w:val="clear"/>
          </w:tcPr>
          <w:p w:rsidP="00F34452" w:rsidR="00F34452" w:rsidRDefault="00F34452" w:rsidRPr="00F34452">
            <w:r w:rsidRPr="00F34452">
              <w:t>4 120</w:t>
            </w:r>
          </w:p>
        </w:tc>
        <w:tc>
          <w:tcPr>
            <w:tcW w:type="dxa" w:w="1093"/>
            <w:shd w:color="auto" w:fill="FFFFFF" w:val="clear"/>
          </w:tcPr>
          <w:p w:rsidP="00F34452" w:rsidR="00F34452" w:rsidRDefault="00F34452" w:rsidRPr="00F34452">
            <w:r w:rsidRPr="00F34452">
              <w:t>9,0 %</w:t>
            </w:r>
          </w:p>
        </w:tc>
        <w:tc>
          <w:tcPr>
            <w:tcW w:type="dxa" w:w="1151"/>
            <w:shd w:color="auto" w:fill="FFFFFF" w:val="clear"/>
          </w:tcPr>
          <w:p w:rsidP="00F34452" w:rsidR="00F34452" w:rsidRDefault="00F34452" w:rsidRPr="00F34452">
            <w:r w:rsidRPr="00F34452">
              <w:t>25 946</w:t>
            </w:r>
          </w:p>
        </w:tc>
        <w:tc>
          <w:tcPr>
            <w:tcW w:type="dxa" w:w="927"/>
            <w:shd w:color="auto" w:fill="FFFFFF" w:val="clear"/>
          </w:tcPr>
          <w:p w:rsidP="00F34452" w:rsidR="00F34452" w:rsidRDefault="00F34452" w:rsidRPr="00F34452">
            <w:r w:rsidRPr="00F34452">
              <w:t>18,2%</w:t>
            </w:r>
          </w:p>
        </w:tc>
        <w:tc>
          <w:tcPr>
            <w:tcW w:type="dxa" w:w="992"/>
            <w:shd w:color="auto" w:fill="FFFFFF" w:val="clear"/>
          </w:tcPr>
          <w:p w:rsidP="00F34452" w:rsidR="00F34452" w:rsidRDefault="00F34452" w:rsidRPr="00F34452">
            <w:r w:rsidRPr="00F34452">
              <w:t>93 059</w:t>
            </w:r>
          </w:p>
        </w:tc>
        <w:tc>
          <w:tcPr>
            <w:tcW w:type="dxa" w:w="993"/>
            <w:shd w:color="auto" w:fill="FFFFFF" w:val="clear"/>
          </w:tcPr>
          <w:p w:rsidP="00F34452" w:rsidR="00F34452" w:rsidRDefault="00F34452" w:rsidRPr="00F34452">
            <w:r w:rsidRPr="00F34452">
              <w:t>21,3%</w:t>
            </w:r>
          </w:p>
        </w:tc>
      </w:tr>
      <w:tr w:rsidR="00F34452" w:rsidRPr="00F34452" w:rsidTr="00F34452">
        <w:tc>
          <w:tcPr>
            <w:tcW w:type="dxa" w:w="2904"/>
          </w:tcPr>
          <w:p w:rsidP="00F34452" w:rsidR="00F34452" w:rsidRDefault="00F34452" w:rsidRPr="00F34452">
            <w:r w:rsidRPr="00F34452">
              <w:t xml:space="preserve">Total </w:t>
            </w:r>
          </w:p>
        </w:tc>
        <w:tc>
          <w:tcPr>
            <w:tcW w:type="dxa" w:w="1202"/>
            <w:shd w:color="auto" w:fill="auto" w:val="clear"/>
            <w:vAlign w:val="bottom"/>
          </w:tcPr>
          <w:p w:rsidP="00F34452" w:rsidR="00F34452" w:rsidRDefault="00F34452" w:rsidRPr="00F34452">
            <w:r w:rsidRPr="00F34452">
              <w:t>108 160</w:t>
            </w:r>
          </w:p>
        </w:tc>
        <w:tc>
          <w:tcPr>
            <w:tcW w:type="dxa" w:w="1276"/>
            <w:shd w:color="auto" w:fill="auto" w:val="clear"/>
            <w:vAlign w:val="bottom"/>
          </w:tcPr>
          <w:p w:rsidP="00F34452" w:rsidR="00F34452" w:rsidRDefault="00F34452" w:rsidRPr="00F34452">
            <w:r w:rsidRPr="00F34452">
              <w:t>100%</w:t>
            </w:r>
          </w:p>
        </w:tc>
        <w:tc>
          <w:tcPr>
            <w:tcW w:type="dxa" w:w="1325"/>
            <w:shd w:color="auto" w:fill="auto" w:val="clear"/>
            <w:vAlign w:val="bottom"/>
          </w:tcPr>
          <w:p w:rsidP="00F34452" w:rsidR="00F34452" w:rsidRDefault="00F34452" w:rsidRPr="00F34452">
            <w:r w:rsidRPr="00F34452">
              <w:t>140 339</w:t>
            </w:r>
          </w:p>
        </w:tc>
        <w:tc>
          <w:tcPr>
            <w:tcW w:type="dxa" w:w="943"/>
            <w:shd w:color="auto" w:fill="auto" w:val="clear"/>
            <w:vAlign w:val="bottom"/>
          </w:tcPr>
          <w:p w:rsidP="00F34452" w:rsidR="00F34452" w:rsidRDefault="00F34452" w:rsidRPr="00F34452">
            <w:r w:rsidRPr="00F34452">
              <w:t>100%</w:t>
            </w:r>
          </w:p>
        </w:tc>
        <w:tc>
          <w:tcPr>
            <w:tcW w:type="dxa" w:w="1223"/>
            <w:shd w:color="auto" w:fill="auto" w:val="clear"/>
            <w:vAlign w:val="bottom"/>
          </w:tcPr>
          <w:p w:rsidP="00F34452" w:rsidR="00F34452" w:rsidRDefault="00F34452" w:rsidRPr="00F34452">
            <w:r w:rsidRPr="00F34452">
              <w:t>45 934</w:t>
            </w:r>
          </w:p>
        </w:tc>
        <w:tc>
          <w:tcPr>
            <w:tcW w:type="dxa" w:w="1093"/>
            <w:shd w:color="auto" w:fill="auto" w:val="clear"/>
            <w:vAlign w:val="bottom"/>
          </w:tcPr>
          <w:p w:rsidP="00F34452" w:rsidR="00F34452" w:rsidRDefault="00F34452" w:rsidRPr="00F34452">
            <w:r w:rsidRPr="00F34452">
              <w:t>100%</w:t>
            </w:r>
          </w:p>
        </w:tc>
        <w:tc>
          <w:tcPr>
            <w:tcW w:type="dxa" w:w="1151"/>
            <w:shd w:color="auto" w:fill="auto" w:val="clear"/>
            <w:vAlign w:val="bottom"/>
          </w:tcPr>
          <w:p w:rsidP="00F34452" w:rsidR="00F34452" w:rsidRDefault="00F34452" w:rsidRPr="00F34452">
            <w:r w:rsidRPr="00F34452">
              <w:t>142 527</w:t>
            </w:r>
          </w:p>
        </w:tc>
        <w:tc>
          <w:tcPr>
            <w:tcW w:type="dxa" w:w="927"/>
            <w:shd w:color="auto" w:fill="auto" w:val="clear"/>
            <w:vAlign w:val="bottom"/>
          </w:tcPr>
          <w:p w:rsidP="00F34452" w:rsidR="00F34452" w:rsidRDefault="00F34452" w:rsidRPr="00F34452">
            <w:r w:rsidRPr="00F34452">
              <w:t>100%</w:t>
            </w:r>
          </w:p>
        </w:tc>
        <w:tc>
          <w:tcPr>
            <w:tcW w:type="dxa" w:w="992"/>
            <w:shd w:color="auto" w:fill="auto" w:val="clear"/>
            <w:vAlign w:val="bottom"/>
          </w:tcPr>
          <w:p w:rsidP="00F34452" w:rsidR="00F34452" w:rsidRDefault="00F34452" w:rsidRPr="00F34452">
            <w:r w:rsidRPr="00F34452">
              <w:t>436 959</w:t>
            </w:r>
          </w:p>
        </w:tc>
        <w:tc>
          <w:tcPr>
            <w:tcW w:type="dxa" w:w="993"/>
            <w:shd w:color="auto" w:fill="auto" w:val="clear"/>
            <w:vAlign w:val="bottom"/>
          </w:tcPr>
          <w:p w:rsidP="00F34452" w:rsidR="00F34452" w:rsidRDefault="00F34452" w:rsidRPr="00F34452">
            <w:r w:rsidRPr="00F34452">
              <w:t>100%</w:t>
            </w:r>
          </w:p>
        </w:tc>
      </w:tr>
      <w:tr w:rsidR="00F34452" w:rsidRPr="00F34452" w:rsidTr="00F34452">
        <w:tc>
          <w:tcPr>
            <w:tcW w:type="dxa" w:w="14029"/>
            <w:gridSpan w:val="11"/>
          </w:tcPr>
          <w:p w:rsidP="00F34452" w:rsidR="00F34452" w:rsidRDefault="00F34452" w:rsidRPr="00F34452">
            <w:r w:rsidRPr="00F34452">
              <w:t>Source: Stats SA census 2022</w:t>
            </w:r>
          </w:p>
        </w:tc>
      </w:tr>
    </w:tbl>
    <w:p w:rsidP="00F34452" w:rsidR="00F34452" w:rsidRDefault="00F34452" w:rsidRPr="00F34452"/>
    <w:p w:rsidP="00F34452" w:rsidR="00F34452" w:rsidRDefault="00F34452" w:rsidRPr="00F34452">
      <w:r w:rsidRPr="00F34452">
        <w:t xml:space="preserve">   </w:t>
      </w:r>
    </w:p>
    <w:p w:rsidP="00F34452" w:rsidR="00F34452" w:rsidRDefault="00F34452" w:rsidRPr="00EC5CBA">
      <w:pPr>
        <w:rPr>
          <w:b/>
        </w:rPr>
      </w:pPr>
      <w:r w:rsidRPr="00EC5CBA">
        <w:rPr>
          <w:b/>
        </w:rPr>
        <w:t>Water production</w:t>
      </w:r>
    </w:p>
    <w:p w:rsidP="00F34452" w:rsidR="00F34452" w:rsidRDefault="00F34452" w:rsidRPr="00F34452">
      <w:r w:rsidRPr="00F34452">
        <w:t xml:space="preserve">Table 6.6 below shows that 44 325 320 kl volume of drinking water was produced during 2022/23 financial year in the district. The district population of 1 653 022 require at least 20 351 670 litres (20 351.67 kl) of water a year to meet water supply standard of 25 litres per person a day. The figure is arrived at by sharing 1 653 022 people with 25 litres of water per day. </w:t>
      </w:r>
    </w:p>
    <w:p w:rsidP="00F34452" w:rsidR="00F34452" w:rsidRDefault="00F34452" w:rsidRPr="00F34452">
      <w:r w:rsidRPr="00F34452">
        <w:t xml:space="preserve">The total volume of portable water, 44 325 320 kl produced during 2022/23 financial year compared to 20 351.67 kl required in the district indicates that the available water infrastructure can meet the portable water supply standard of 25 litres per person a day as set in the Strategic Framework for Water Service, 2003. The shortage of water in the district can be attributed to other factors such as operation and maintenance. </w:t>
      </w:r>
    </w:p>
    <w:p w:rsidP="00F34452" w:rsidR="00F34452" w:rsidRDefault="00F34452" w:rsidRPr="00F34452"/>
    <w:tbl>
      <w:tblPr>
        <w:tblW w:type="pct" w:w="4920"/>
        <w:tblInd w:type="dxa" w:w="279"/>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0" w:lastRow="0" w:noHBand="0" w:noVBand="1" w:val="04A0"/>
      </w:tblPr>
      <w:tblGrid>
        <w:gridCol w:w="1890"/>
        <w:gridCol w:w="3162"/>
        <w:gridCol w:w="2037"/>
        <w:gridCol w:w="2241"/>
        <w:gridCol w:w="2238"/>
        <w:gridCol w:w="2598"/>
      </w:tblGrid>
      <w:tr w:rsidR="00F34452" w:rsidRPr="00F34452" w:rsidTr="00872F0D">
        <w:tc>
          <w:tcPr>
            <w:tcW w:type="pct" w:w="4083"/>
            <w:gridSpan w:val="5"/>
          </w:tcPr>
          <w:p w:rsidP="00F34452" w:rsidR="00F34452" w:rsidRDefault="00F34452" w:rsidRPr="00F34452">
            <w:r w:rsidRPr="00F34452">
              <w:t>Table 6.6: Water Production</w:t>
            </w:r>
          </w:p>
        </w:tc>
        <w:tc>
          <w:tcPr>
            <w:tcW w:type="pct" w:w="917"/>
          </w:tcPr>
          <w:p w:rsidP="00F34452" w:rsidR="00F34452" w:rsidRDefault="00F34452" w:rsidRPr="00F34452"/>
        </w:tc>
      </w:tr>
      <w:tr w:rsidR="00F34452" w:rsidRPr="00F34452" w:rsidTr="00872F0D">
        <w:trPr>
          <w:trHeight w:val="885"/>
        </w:trPr>
        <w:tc>
          <w:tcPr>
            <w:tcW w:type="pct" w:w="667"/>
          </w:tcPr>
          <w:p w:rsidP="00F34452" w:rsidR="00F34452" w:rsidRDefault="00F34452" w:rsidRPr="00F34452">
            <w:r w:rsidRPr="00F34452">
              <w:lastRenderedPageBreak/>
              <w:t>Financial Year</w:t>
            </w:r>
          </w:p>
        </w:tc>
        <w:tc>
          <w:tcPr>
            <w:tcW w:type="pct" w:w="1116"/>
          </w:tcPr>
          <w:p w:rsidP="00F34452" w:rsidR="00F34452" w:rsidRDefault="00F34452" w:rsidRPr="00F34452">
            <w:r w:rsidRPr="00F34452">
              <w:t>Raw Water Billed/Expenditure</w:t>
            </w:r>
          </w:p>
        </w:tc>
        <w:tc>
          <w:tcPr>
            <w:tcW w:type="pct" w:w="719"/>
          </w:tcPr>
          <w:p w:rsidP="00F34452" w:rsidR="00F34452" w:rsidRDefault="00F34452" w:rsidRPr="00F34452">
            <w:r w:rsidRPr="00F34452">
              <w:t>Quantity of water produced per Kiloliter (kl)</w:t>
            </w:r>
          </w:p>
        </w:tc>
        <w:tc>
          <w:tcPr>
            <w:tcW w:type="pct" w:w="791"/>
          </w:tcPr>
          <w:p w:rsidP="00F34452" w:rsidR="00F34452" w:rsidRDefault="00F34452" w:rsidRPr="00F34452">
            <w:r w:rsidRPr="00F34452">
              <w:t>Expenditure (Repairs &amp; Maintenance)</w:t>
            </w:r>
          </w:p>
        </w:tc>
        <w:tc>
          <w:tcPr>
            <w:tcW w:type="pct" w:w="790"/>
          </w:tcPr>
          <w:p w:rsidP="00F34452" w:rsidR="00F34452" w:rsidRDefault="00F34452" w:rsidRPr="00F34452">
            <w:r w:rsidRPr="00F34452">
              <w:t>Water Sales</w:t>
            </w:r>
          </w:p>
        </w:tc>
        <w:tc>
          <w:tcPr>
            <w:tcW w:type="pct" w:w="917"/>
          </w:tcPr>
          <w:p w:rsidP="00F34452" w:rsidR="00F34452" w:rsidRDefault="00F34452" w:rsidRPr="00F34452">
            <w:r w:rsidRPr="00F34452">
              <w:t>Water Loss</w:t>
            </w:r>
          </w:p>
        </w:tc>
      </w:tr>
      <w:tr w:rsidR="00F34452" w:rsidRPr="00F34452" w:rsidTr="00872F0D">
        <w:tc>
          <w:tcPr>
            <w:tcW w:type="pct" w:w="667"/>
          </w:tcPr>
          <w:p w:rsidP="00F34452" w:rsidR="00F34452" w:rsidRDefault="00F34452" w:rsidRPr="00F34452">
            <w:r w:rsidRPr="00F34452">
              <w:t>2021/22</w:t>
            </w:r>
          </w:p>
        </w:tc>
        <w:tc>
          <w:tcPr>
            <w:tcW w:type="pct" w:w="1116"/>
          </w:tcPr>
          <w:p w:rsidP="00F34452" w:rsidR="00F34452" w:rsidRDefault="00F34452" w:rsidRPr="00F34452">
            <w:r w:rsidRPr="00F34452">
              <w:t>R114 202 760.00</w:t>
            </w:r>
          </w:p>
        </w:tc>
        <w:tc>
          <w:tcPr>
            <w:tcW w:type="pct" w:w="719"/>
          </w:tcPr>
          <w:p w:rsidP="00F34452" w:rsidR="00F34452" w:rsidRDefault="00F34452" w:rsidRPr="00F34452">
            <w:bookmarkStart w:id="14" w:name="_Hlk137032847"/>
            <w:r w:rsidRPr="00F34452">
              <w:t>43 406 202</w:t>
            </w:r>
            <w:bookmarkEnd w:id="14"/>
          </w:p>
        </w:tc>
        <w:tc>
          <w:tcPr>
            <w:tcW w:type="pct" w:w="791"/>
          </w:tcPr>
          <w:p w:rsidP="00F34452" w:rsidR="00F34452" w:rsidRDefault="00F34452" w:rsidRPr="00F34452">
            <w:r w:rsidRPr="00F34452">
              <w:t>R152 523 177.00</w:t>
            </w:r>
          </w:p>
        </w:tc>
        <w:tc>
          <w:tcPr>
            <w:tcW w:type="pct" w:w="790"/>
          </w:tcPr>
          <w:p w:rsidP="00F34452" w:rsidR="00F34452" w:rsidRDefault="00F34452" w:rsidRPr="00F34452">
            <w:r w:rsidRPr="00F34452">
              <w:t>R515 078 064.00</w:t>
            </w:r>
          </w:p>
        </w:tc>
        <w:tc>
          <w:tcPr>
            <w:tcW w:type="pct" w:w="917"/>
          </w:tcPr>
          <w:p w:rsidP="00F34452" w:rsidR="00F34452" w:rsidRDefault="00F34452" w:rsidRPr="00F34452">
            <w:r w:rsidRPr="00F34452">
              <w:t>R30 401 094</w:t>
            </w:r>
          </w:p>
          <w:p w:rsidP="00F34452" w:rsidR="00F34452" w:rsidRDefault="00F34452" w:rsidRPr="00F34452">
            <w:r w:rsidRPr="00F34452">
              <w:t>.00</w:t>
            </w:r>
          </w:p>
        </w:tc>
      </w:tr>
      <w:tr w:rsidR="00F34452" w:rsidRPr="00F34452" w:rsidTr="00872F0D">
        <w:tc>
          <w:tcPr>
            <w:tcW w:type="pct" w:w="667"/>
          </w:tcPr>
          <w:p w:rsidP="00F34452" w:rsidR="00F34452" w:rsidRDefault="00F34452" w:rsidRPr="00F34452">
            <w:r w:rsidRPr="00F34452">
              <w:t>2022/23</w:t>
            </w:r>
          </w:p>
        </w:tc>
        <w:tc>
          <w:tcPr>
            <w:tcW w:type="pct" w:w="1116"/>
          </w:tcPr>
          <w:p w:rsidP="00F34452" w:rsidR="00F34452" w:rsidRDefault="00F34452" w:rsidRPr="00F34452"/>
        </w:tc>
        <w:tc>
          <w:tcPr>
            <w:tcW w:type="pct" w:w="719"/>
          </w:tcPr>
          <w:p w:rsidP="00F34452" w:rsidR="00F34452" w:rsidRDefault="00F34452" w:rsidRPr="00F34452">
            <w:r w:rsidRPr="00F34452">
              <w:t>44 325 320</w:t>
            </w:r>
          </w:p>
        </w:tc>
        <w:tc>
          <w:tcPr>
            <w:tcW w:type="pct" w:w="791"/>
          </w:tcPr>
          <w:p w:rsidP="00F34452" w:rsidR="00F34452" w:rsidRDefault="00F34452" w:rsidRPr="00F34452"/>
        </w:tc>
        <w:tc>
          <w:tcPr>
            <w:tcW w:type="pct" w:w="790"/>
          </w:tcPr>
          <w:p w:rsidP="00F34452" w:rsidR="00F34452" w:rsidRDefault="00F34452" w:rsidRPr="00F34452"/>
        </w:tc>
        <w:tc>
          <w:tcPr>
            <w:tcW w:type="pct" w:w="917"/>
          </w:tcPr>
          <w:p w:rsidP="00F34452" w:rsidR="00F34452" w:rsidRDefault="00F34452" w:rsidRPr="00F34452"/>
        </w:tc>
      </w:tr>
      <w:tr w:rsidR="00F34452" w:rsidRPr="00F34452" w:rsidTr="00872F0D">
        <w:tc>
          <w:tcPr>
            <w:tcW w:type="pct" w:w="5000"/>
            <w:gridSpan w:val="6"/>
          </w:tcPr>
          <w:p w:rsidP="00F34452" w:rsidR="00F34452" w:rsidRDefault="00F34452" w:rsidRPr="00F34452">
            <w:r w:rsidRPr="00F34452">
              <w:t>Source: VDM, 2023</w:t>
            </w:r>
          </w:p>
        </w:tc>
      </w:tr>
    </w:tbl>
    <w:p w:rsidP="00F34452" w:rsidR="00F34452" w:rsidRDefault="00F34452" w:rsidRPr="00F34452"/>
    <w:p w:rsidP="00F34452" w:rsidR="00872F0D" w:rsidRDefault="00872F0D"/>
    <w:p w:rsidP="00F34452" w:rsidR="00F34452" w:rsidRDefault="00F34452" w:rsidRPr="00F34452">
      <w:r w:rsidRPr="00F34452">
        <w:t>Table 6.7 below indicates that 26.10% of household in the district get water above RDP standard. 9% out 26% of household receiving above RDP Standard are in Makhado and the least is Musina with 2.68% household. 29.16% household receive water from 201 – 1km which constitute backlog.</w:t>
      </w:r>
    </w:p>
    <w:tbl>
      <w:tblPr>
        <w:tblW w:type="pct" w:w="4991"/>
        <w:tblInd w:type="dxa" w:w="279"/>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0" w:lastRow="0" w:noHBand="0" w:noVBand="1" w:val="04A0"/>
      </w:tblPr>
      <w:tblGrid>
        <w:gridCol w:w="3642"/>
        <w:gridCol w:w="2429"/>
        <w:gridCol w:w="2026"/>
        <w:gridCol w:w="1822"/>
        <w:gridCol w:w="2224"/>
        <w:gridCol w:w="2227"/>
      </w:tblGrid>
      <w:tr w:rsidR="00F34452" w:rsidRPr="00F34452" w:rsidTr="00872F0D">
        <w:trPr>
          <w:trHeight w:val="255"/>
        </w:trPr>
        <w:tc>
          <w:tcPr>
            <w:tcW w:type="pct" w:w="5000"/>
            <w:gridSpan w:val="6"/>
            <w:noWrap/>
            <w:hideMark/>
          </w:tcPr>
          <w:p w:rsidP="00F34452" w:rsidR="00F34452" w:rsidRDefault="00F34452" w:rsidRPr="00F34452">
            <w:r w:rsidRPr="00F34452">
              <w:t>Table 6.7: Distance to get main source of water for drinking by geography hierarchy for household weight</w:t>
            </w:r>
          </w:p>
        </w:tc>
      </w:tr>
      <w:tr w:rsidR="00F34452" w:rsidRPr="00F34452" w:rsidTr="00872F0D">
        <w:trPr>
          <w:trHeight w:val="450"/>
        </w:trPr>
        <w:tc>
          <w:tcPr>
            <w:tcW w:type="pct" w:w="1267"/>
            <w:noWrap/>
            <w:hideMark/>
          </w:tcPr>
          <w:p w:rsidP="00F34452" w:rsidR="00F34452" w:rsidRDefault="00F34452" w:rsidRPr="00F34452">
            <w:r w:rsidRPr="00F34452">
              <w:t> </w:t>
            </w:r>
          </w:p>
        </w:tc>
        <w:tc>
          <w:tcPr>
            <w:tcW w:type="pct" w:w="845"/>
            <w:hideMark/>
          </w:tcPr>
          <w:p w:rsidP="00F34452" w:rsidR="00F34452" w:rsidRDefault="00F34452" w:rsidRPr="00F34452">
            <w:r w:rsidRPr="00F34452">
              <w:t>Musina</w:t>
            </w:r>
          </w:p>
        </w:tc>
        <w:tc>
          <w:tcPr>
            <w:tcW w:type="pct" w:w="705"/>
            <w:hideMark/>
          </w:tcPr>
          <w:p w:rsidP="00F34452" w:rsidR="00F34452" w:rsidRDefault="00F34452" w:rsidRPr="00F34452">
            <w:r w:rsidRPr="00F34452">
              <w:t>Thulamela</w:t>
            </w:r>
          </w:p>
        </w:tc>
        <w:tc>
          <w:tcPr>
            <w:tcW w:type="pct" w:w="634"/>
            <w:hideMark/>
          </w:tcPr>
          <w:p w:rsidP="00F34452" w:rsidR="00F34452" w:rsidRDefault="00F34452" w:rsidRPr="00F34452">
            <w:r w:rsidRPr="00F34452">
              <w:t>Makhado</w:t>
            </w:r>
          </w:p>
        </w:tc>
        <w:tc>
          <w:tcPr>
            <w:tcW w:type="pct" w:w="774"/>
            <w:hideMark/>
          </w:tcPr>
          <w:p w:rsidP="00F34452" w:rsidR="00F34452" w:rsidRDefault="00F34452" w:rsidRPr="00F34452">
            <w:r w:rsidRPr="00F34452">
              <w:t>Collins Chabane</w:t>
            </w:r>
          </w:p>
        </w:tc>
        <w:tc>
          <w:tcPr>
            <w:tcW w:type="pct" w:w="775"/>
            <w:hideMark/>
          </w:tcPr>
          <w:p w:rsidP="00F34452" w:rsidR="00F34452" w:rsidRDefault="00F34452" w:rsidRPr="00F34452">
            <w:r w:rsidRPr="00F34452">
              <w:t xml:space="preserve">Vhembe </w:t>
            </w:r>
          </w:p>
        </w:tc>
      </w:tr>
      <w:tr w:rsidR="00F34452" w:rsidRPr="00F34452" w:rsidTr="00872F0D">
        <w:trPr>
          <w:trHeight w:val="758"/>
        </w:trPr>
        <w:tc>
          <w:tcPr>
            <w:tcW w:type="pct" w:w="1267"/>
            <w:hideMark/>
          </w:tcPr>
          <w:p w:rsidP="00F34452" w:rsidR="00F34452" w:rsidRDefault="00F34452" w:rsidRPr="00F34452">
            <w:r w:rsidRPr="00F34452">
              <w:t>Less than 200 metres</w:t>
            </w:r>
          </w:p>
        </w:tc>
        <w:tc>
          <w:tcPr>
            <w:tcW w:type="pct" w:w="845"/>
            <w:noWrap/>
            <w:hideMark/>
          </w:tcPr>
          <w:p w:rsidP="00F34452" w:rsidR="00F34452" w:rsidRDefault="00F34452" w:rsidRPr="00F34452">
            <w:r w:rsidRPr="00F34452">
              <w:t>10231 (2.68%)</w:t>
            </w:r>
          </w:p>
        </w:tc>
        <w:tc>
          <w:tcPr>
            <w:tcW w:type="pct" w:w="705"/>
            <w:noWrap/>
            <w:hideMark/>
          </w:tcPr>
          <w:p w:rsidP="00F34452" w:rsidR="00F34452" w:rsidRDefault="00F34452" w:rsidRPr="00F34452">
            <w:r w:rsidRPr="00F34452">
              <w:t xml:space="preserve">32163 </w:t>
            </w:r>
          </w:p>
          <w:p w:rsidP="00F34452" w:rsidR="00F34452" w:rsidRDefault="00F34452" w:rsidRPr="00F34452">
            <w:r w:rsidRPr="00F34452">
              <w:t>(8.41%)</w:t>
            </w:r>
          </w:p>
        </w:tc>
        <w:tc>
          <w:tcPr>
            <w:tcW w:type="pct" w:w="634"/>
            <w:noWrap/>
            <w:hideMark/>
          </w:tcPr>
          <w:p w:rsidP="00F34452" w:rsidR="00F34452" w:rsidRDefault="00F34452" w:rsidRPr="00F34452">
            <w:r w:rsidRPr="00F34452">
              <w:t xml:space="preserve">34428 </w:t>
            </w:r>
          </w:p>
          <w:p w:rsidP="00F34452" w:rsidR="00F34452" w:rsidRDefault="00F34452" w:rsidRPr="00F34452">
            <w:r w:rsidRPr="00F34452">
              <w:t>(9.00%)</w:t>
            </w:r>
          </w:p>
        </w:tc>
        <w:tc>
          <w:tcPr>
            <w:tcW w:type="pct" w:w="774"/>
            <w:noWrap/>
            <w:hideMark/>
          </w:tcPr>
          <w:p w:rsidP="00F34452" w:rsidR="00F34452" w:rsidRDefault="00F34452" w:rsidRPr="00F34452">
            <w:r w:rsidRPr="00F34452">
              <w:t xml:space="preserve">22987 </w:t>
            </w:r>
          </w:p>
          <w:p w:rsidP="00F34452" w:rsidR="00F34452" w:rsidRDefault="00F34452" w:rsidRPr="00F34452">
            <w:r w:rsidRPr="00F34452">
              <w:t>(6.01%)</w:t>
            </w:r>
          </w:p>
        </w:tc>
        <w:tc>
          <w:tcPr>
            <w:tcW w:type="pct" w:w="775"/>
            <w:noWrap/>
            <w:hideMark/>
          </w:tcPr>
          <w:p w:rsidP="00F34452" w:rsidR="00F34452" w:rsidRDefault="00F34452" w:rsidRPr="00F34452">
            <w:r w:rsidRPr="00F34452">
              <w:t xml:space="preserve">99810 </w:t>
            </w:r>
          </w:p>
          <w:p w:rsidP="00F34452" w:rsidR="00F34452" w:rsidRDefault="00F34452" w:rsidRPr="00F34452">
            <w:r w:rsidRPr="00F34452">
              <w:t>(26.10%)</w:t>
            </w:r>
          </w:p>
        </w:tc>
      </w:tr>
      <w:tr w:rsidR="00F34452" w:rsidRPr="00F34452" w:rsidTr="00872F0D">
        <w:trPr>
          <w:trHeight w:val="450"/>
        </w:trPr>
        <w:tc>
          <w:tcPr>
            <w:tcW w:type="pct" w:w="1267"/>
            <w:hideMark/>
          </w:tcPr>
          <w:p w:rsidP="00F34452" w:rsidR="00F34452" w:rsidRDefault="00F34452" w:rsidRPr="00F34452">
            <w:r w:rsidRPr="00F34452">
              <w:t>201-500 meters - More than 1 kilometer</w:t>
            </w:r>
          </w:p>
        </w:tc>
        <w:tc>
          <w:tcPr>
            <w:tcW w:type="pct" w:w="845"/>
            <w:noWrap/>
            <w:hideMark/>
          </w:tcPr>
          <w:p w:rsidP="00F34452" w:rsidR="00F34452" w:rsidRDefault="00F34452" w:rsidRPr="00F34452">
            <w:r w:rsidRPr="00F34452">
              <w:t>5999 (1.57%)</w:t>
            </w:r>
          </w:p>
        </w:tc>
        <w:tc>
          <w:tcPr>
            <w:tcW w:type="pct" w:w="705"/>
            <w:noWrap/>
            <w:hideMark/>
          </w:tcPr>
          <w:p w:rsidP="00F34452" w:rsidR="00F34452" w:rsidRDefault="00F34452" w:rsidRPr="00F34452">
            <w:r w:rsidRPr="00F34452">
              <w:t xml:space="preserve">37142 </w:t>
            </w:r>
          </w:p>
          <w:p w:rsidP="00F34452" w:rsidR="00F34452" w:rsidRDefault="00F34452" w:rsidRPr="00F34452">
            <w:r w:rsidRPr="00F34452">
              <w:t>(9.71%)</w:t>
            </w:r>
          </w:p>
        </w:tc>
        <w:tc>
          <w:tcPr>
            <w:tcW w:type="pct" w:w="634"/>
            <w:noWrap/>
            <w:hideMark/>
          </w:tcPr>
          <w:p w:rsidP="00F34452" w:rsidR="00F34452" w:rsidRDefault="00F34452" w:rsidRPr="00F34452">
            <w:r w:rsidRPr="00F34452">
              <w:t xml:space="preserve">35069 </w:t>
            </w:r>
          </w:p>
          <w:p w:rsidP="00F34452" w:rsidR="00F34452" w:rsidRDefault="00F34452" w:rsidRPr="00F34452">
            <w:r w:rsidRPr="00F34452">
              <w:t>(9.17%)</w:t>
            </w:r>
          </w:p>
        </w:tc>
        <w:tc>
          <w:tcPr>
            <w:tcW w:type="pct" w:w="774"/>
            <w:noWrap/>
            <w:hideMark/>
          </w:tcPr>
          <w:p w:rsidP="00F34452" w:rsidR="00F34452" w:rsidRDefault="00F34452" w:rsidRPr="00F34452">
            <w:r w:rsidRPr="00F34452">
              <w:t>25657</w:t>
            </w:r>
          </w:p>
          <w:p w:rsidP="00F34452" w:rsidR="00F34452" w:rsidRDefault="00F34452" w:rsidRPr="00F34452">
            <w:r w:rsidRPr="00F34452">
              <w:t>(6.71%)</w:t>
            </w:r>
          </w:p>
        </w:tc>
        <w:tc>
          <w:tcPr>
            <w:tcW w:type="pct" w:w="775"/>
            <w:noWrap/>
            <w:hideMark/>
          </w:tcPr>
          <w:p w:rsidP="00F34452" w:rsidR="00F34452" w:rsidRDefault="00F34452" w:rsidRPr="00F34452">
            <w:r w:rsidRPr="00F34452">
              <w:t xml:space="preserve">103867 </w:t>
            </w:r>
          </w:p>
          <w:p w:rsidP="00F34452" w:rsidR="00F34452" w:rsidRDefault="00F34452" w:rsidRPr="00F34452">
            <w:r w:rsidRPr="00F34452">
              <w:t>(29.16%)</w:t>
            </w:r>
          </w:p>
        </w:tc>
      </w:tr>
      <w:tr w:rsidR="00F34452" w:rsidRPr="00F34452" w:rsidTr="00872F0D">
        <w:trPr>
          <w:trHeight w:val="450"/>
        </w:trPr>
        <w:tc>
          <w:tcPr>
            <w:tcW w:type="pct" w:w="1267"/>
            <w:hideMark/>
          </w:tcPr>
          <w:p w:rsidP="00F34452" w:rsidR="00F34452" w:rsidRDefault="00F34452" w:rsidRPr="00F34452">
            <w:r w:rsidRPr="00F34452">
              <w:t>Do not know - Unspecified</w:t>
            </w:r>
          </w:p>
        </w:tc>
        <w:tc>
          <w:tcPr>
            <w:tcW w:type="pct" w:w="845"/>
            <w:noWrap/>
            <w:hideMark/>
          </w:tcPr>
          <w:p w:rsidP="00F34452" w:rsidR="00F34452" w:rsidRDefault="00F34452" w:rsidRPr="00F34452">
            <w:r w:rsidRPr="00F34452">
              <w:t>27500 (7.19%)</w:t>
            </w:r>
          </w:p>
        </w:tc>
        <w:tc>
          <w:tcPr>
            <w:tcW w:type="pct" w:w="705"/>
            <w:noWrap/>
            <w:hideMark/>
          </w:tcPr>
          <w:p w:rsidP="00F34452" w:rsidR="00F34452" w:rsidRDefault="00F34452" w:rsidRPr="00F34452">
            <w:r w:rsidRPr="00F34452">
              <w:t>61015</w:t>
            </w:r>
          </w:p>
          <w:p w:rsidP="00F34452" w:rsidR="00F34452" w:rsidRDefault="00F34452" w:rsidRPr="00F34452">
            <w:r w:rsidRPr="00F34452">
              <w:t>(15.96%)</w:t>
            </w:r>
          </w:p>
        </w:tc>
        <w:tc>
          <w:tcPr>
            <w:tcW w:type="pct" w:w="634"/>
            <w:noWrap/>
            <w:hideMark/>
          </w:tcPr>
          <w:p w:rsidP="00F34452" w:rsidR="00F34452" w:rsidRDefault="00F34452" w:rsidRPr="00F34452">
            <w:r w:rsidRPr="00F34452">
              <w:t>46874</w:t>
            </w:r>
          </w:p>
          <w:p w:rsidP="00F34452" w:rsidR="00F34452" w:rsidRDefault="00F34452" w:rsidRPr="00F34452">
            <w:r w:rsidRPr="00F34452">
              <w:t>(12.26%)</w:t>
            </w:r>
          </w:p>
        </w:tc>
        <w:tc>
          <w:tcPr>
            <w:tcW w:type="pct" w:w="774"/>
            <w:noWrap/>
            <w:hideMark/>
          </w:tcPr>
          <w:p w:rsidP="00F34452" w:rsidR="00F34452" w:rsidRDefault="00F34452" w:rsidRPr="00F34452">
            <w:r w:rsidRPr="00F34452">
              <w:t xml:space="preserve">43292 </w:t>
            </w:r>
          </w:p>
          <w:p w:rsidP="00F34452" w:rsidR="00F34452" w:rsidRDefault="00F34452" w:rsidRPr="00F34452">
            <w:r w:rsidRPr="00F34452">
              <w:t>(11.32%)</w:t>
            </w:r>
          </w:p>
        </w:tc>
        <w:tc>
          <w:tcPr>
            <w:tcW w:type="pct" w:w="775"/>
            <w:noWrap/>
            <w:hideMark/>
          </w:tcPr>
          <w:p w:rsidP="00F34452" w:rsidR="00F34452" w:rsidRDefault="00F34452" w:rsidRPr="00F34452">
            <w:r w:rsidRPr="00F34452">
              <w:t xml:space="preserve">178681 </w:t>
            </w:r>
          </w:p>
          <w:p w:rsidP="00F34452" w:rsidR="00F34452" w:rsidRDefault="00F34452" w:rsidRPr="00F34452">
            <w:r w:rsidRPr="00F34452">
              <w:t>(46.73%)</w:t>
            </w:r>
          </w:p>
        </w:tc>
      </w:tr>
      <w:tr w:rsidR="00F34452" w:rsidRPr="00F34452" w:rsidTr="00872F0D">
        <w:trPr>
          <w:trHeight w:val="255"/>
        </w:trPr>
        <w:tc>
          <w:tcPr>
            <w:tcW w:type="pct" w:w="1267"/>
            <w:hideMark/>
          </w:tcPr>
          <w:p w:rsidP="00F34452" w:rsidR="00F34452" w:rsidRDefault="00F34452" w:rsidRPr="00F34452">
            <w:r w:rsidRPr="00F34452">
              <w:t>Household Total</w:t>
            </w:r>
          </w:p>
        </w:tc>
        <w:tc>
          <w:tcPr>
            <w:tcW w:type="pct" w:w="845"/>
            <w:noWrap/>
            <w:hideMark/>
          </w:tcPr>
          <w:p w:rsidP="00F34452" w:rsidR="00F34452" w:rsidRDefault="00F34452" w:rsidRPr="00F34452">
            <w:r w:rsidRPr="00F34452">
              <w:t>43730</w:t>
            </w:r>
          </w:p>
        </w:tc>
        <w:tc>
          <w:tcPr>
            <w:tcW w:type="pct" w:w="705"/>
            <w:noWrap/>
            <w:hideMark/>
          </w:tcPr>
          <w:p w:rsidP="00F34452" w:rsidR="00F34452" w:rsidRDefault="00F34452" w:rsidRPr="00F34452">
            <w:r w:rsidRPr="00F34452">
              <w:t>130320</w:t>
            </w:r>
          </w:p>
        </w:tc>
        <w:tc>
          <w:tcPr>
            <w:tcW w:type="pct" w:w="634"/>
            <w:noWrap/>
            <w:hideMark/>
          </w:tcPr>
          <w:p w:rsidP="00F34452" w:rsidR="00F34452" w:rsidRDefault="00F34452" w:rsidRPr="00F34452">
            <w:r w:rsidRPr="00F34452">
              <w:t>116371</w:t>
            </w:r>
          </w:p>
        </w:tc>
        <w:tc>
          <w:tcPr>
            <w:tcW w:type="pct" w:w="774"/>
            <w:noWrap/>
            <w:hideMark/>
          </w:tcPr>
          <w:p w:rsidP="00F34452" w:rsidR="00F34452" w:rsidRDefault="00F34452" w:rsidRPr="00F34452">
            <w:r w:rsidRPr="00F34452">
              <w:t>91936</w:t>
            </w:r>
          </w:p>
        </w:tc>
        <w:tc>
          <w:tcPr>
            <w:tcW w:type="pct" w:w="775"/>
            <w:noWrap/>
            <w:hideMark/>
          </w:tcPr>
          <w:p w:rsidP="00F34452" w:rsidR="00F34452" w:rsidRDefault="00F34452" w:rsidRPr="00F34452">
            <w:r w:rsidRPr="00F34452">
              <w:t>382357</w:t>
            </w:r>
          </w:p>
        </w:tc>
      </w:tr>
      <w:tr w:rsidR="00F34452" w:rsidRPr="00F34452" w:rsidTr="00872F0D">
        <w:trPr>
          <w:trHeight w:val="255"/>
        </w:trPr>
        <w:tc>
          <w:tcPr>
            <w:tcW w:type="pct" w:w="5000"/>
            <w:gridSpan w:val="6"/>
            <w:noWrap/>
            <w:hideMark/>
          </w:tcPr>
          <w:p w:rsidP="00F34452" w:rsidR="00F34452" w:rsidRDefault="00F34452" w:rsidRPr="00F34452">
            <w:r w:rsidRPr="00F34452">
              <w:t>Source: Stats-SA, Community Survey, 2016</w:t>
            </w:r>
          </w:p>
        </w:tc>
      </w:tr>
    </w:tbl>
    <w:p w:rsidP="00F34452" w:rsidR="00F34452" w:rsidRDefault="00F34452" w:rsidRPr="00F34452"/>
    <w:p w:rsidP="00F34452" w:rsidR="003B5C15" w:rsidRDefault="003B5C15">
      <w:pPr>
        <w:rPr>
          <w:b/>
        </w:rPr>
      </w:pPr>
    </w:p>
    <w:p w:rsidP="00F34452" w:rsidR="00F34452" w:rsidRDefault="00F34452" w:rsidRPr="003B5C15">
      <w:pPr>
        <w:rPr>
          <w:b/>
        </w:rPr>
      </w:pPr>
      <w:r w:rsidRPr="003B5C15">
        <w:rPr>
          <w:b/>
        </w:rPr>
        <w:t>Water Interruption</w:t>
      </w:r>
    </w:p>
    <w:p w:rsidP="00F34452" w:rsidR="00F34452" w:rsidRDefault="00F34452" w:rsidRPr="00F34452"/>
    <w:p w:rsidP="00F34452" w:rsidR="00F34452" w:rsidRDefault="00F34452" w:rsidRPr="00F34452">
      <w:r w:rsidRPr="00F34452">
        <w:t xml:space="preserve">25.63% of household in the district experience water interruption more than 14 days over a three-month period which is above water interruption standard as indicated in table 6.9 below: water should not bet interrupted more than 48 conservative hours per incident. </w:t>
      </w:r>
    </w:p>
    <w:p w:rsidP="00F34452" w:rsidR="00F34452" w:rsidRDefault="00F34452" w:rsidRPr="00F34452"/>
    <w:tbl>
      <w:tblPr>
        <w:tblW w:type="pct" w:w="4675"/>
        <w:tblInd w:type="dxa" w:w="421"/>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1812"/>
        <w:gridCol w:w="2143"/>
        <w:gridCol w:w="2339"/>
        <w:gridCol w:w="2412"/>
        <w:gridCol w:w="2412"/>
        <w:gridCol w:w="2342"/>
      </w:tblGrid>
      <w:tr w:rsidR="00F34452" w:rsidRPr="00F34452" w:rsidTr="00872F0D">
        <w:trPr>
          <w:trHeight w:val="255"/>
          <w:tblHeader/>
        </w:trPr>
        <w:tc>
          <w:tcPr>
            <w:tcW w:type="pct" w:w="5000"/>
            <w:gridSpan w:val="6"/>
            <w:noWrap/>
            <w:hideMark/>
          </w:tcPr>
          <w:p w:rsidP="00F34452" w:rsidR="00F34452" w:rsidRDefault="00F34452" w:rsidRPr="00F34452">
            <w:r w:rsidRPr="00F34452">
              <w:lastRenderedPageBreak/>
              <w:t xml:space="preserve">Table 6.9: Water interruption time lasted by geography hierarchy for household </w:t>
            </w:r>
          </w:p>
          <w:p w:rsidP="00F34452" w:rsidR="00F34452" w:rsidRDefault="00F34452" w:rsidRPr="00F34452">
            <w:r w:rsidRPr="00F34452">
              <w:t>weight</w:t>
            </w:r>
          </w:p>
        </w:tc>
      </w:tr>
      <w:tr w:rsidR="00F34452" w:rsidRPr="00F34452" w:rsidTr="00872F0D">
        <w:trPr>
          <w:trHeight w:val="450"/>
          <w:tblHeader/>
        </w:trPr>
        <w:tc>
          <w:tcPr>
            <w:tcW w:type="pct" w:w="673"/>
            <w:noWrap/>
            <w:hideMark/>
          </w:tcPr>
          <w:p w:rsidP="00F34452" w:rsidR="00F34452" w:rsidRDefault="00F34452" w:rsidRPr="00F34452">
            <w:r w:rsidRPr="00F34452">
              <w:t> </w:t>
            </w:r>
          </w:p>
        </w:tc>
        <w:tc>
          <w:tcPr>
            <w:tcW w:type="pct" w:w="796"/>
            <w:hideMark/>
          </w:tcPr>
          <w:p w:rsidP="00F34452" w:rsidR="00F34452" w:rsidRDefault="00F34452" w:rsidRPr="00F34452">
            <w:r w:rsidRPr="00F34452">
              <w:t>Musina</w:t>
            </w:r>
          </w:p>
        </w:tc>
        <w:tc>
          <w:tcPr>
            <w:tcW w:type="pct" w:w="869"/>
            <w:hideMark/>
          </w:tcPr>
          <w:p w:rsidP="00F34452" w:rsidR="00F34452" w:rsidRDefault="00F34452" w:rsidRPr="00F34452">
            <w:r w:rsidRPr="00F34452">
              <w:t>Thulamela</w:t>
            </w:r>
          </w:p>
        </w:tc>
        <w:tc>
          <w:tcPr>
            <w:tcW w:type="pct" w:w="896"/>
            <w:hideMark/>
          </w:tcPr>
          <w:p w:rsidP="00F34452" w:rsidR="00F34452" w:rsidRDefault="00F34452" w:rsidRPr="00F34452">
            <w:r w:rsidRPr="00F34452">
              <w:t>Makhado</w:t>
            </w:r>
          </w:p>
        </w:tc>
        <w:tc>
          <w:tcPr>
            <w:tcW w:type="pct" w:w="896"/>
            <w:hideMark/>
          </w:tcPr>
          <w:p w:rsidP="00F34452" w:rsidR="00F34452" w:rsidRDefault="00F34452" w:rsidRPr="00F34452">
            <w:r w:rsidRPr="00F34452">
              <w:t>Collins Chabane</w:t>
            </w:r>
          </w:p>
        </w:tc>
        <w:tc>
          <w:tcPr>
            <w:tcW w:type="pct" w:w="870"/>
            <w:hideMark/>
          </w:tcPr>
          <w:p w:rsidP="00F34452" w:rsidR="00F34452" w:rsidRDefault="00F34452" w:rsidRPr="00F34452">
            <w:r w:rsidRPr="00F34452">
              <w:t>VDM</w:t>
            </w:r>
          </w:p>
        </w:tc>
      </w:tr>
      <w:tr w:rsidR="00F34452" w:rsidRPr="00F34452" w:rsidTr="00872F0D">
        <w:trPr>
          <w:trHeight w:val="450"/>
        </w:trPr>
        <w:tc>
          <w:tcPr>
            <w:tcW w:type="pct" w:w="673"/>
            <w:hideMark/>
          </w:tcPr>
          <w:p w:rsidP="00F34452" w:rsidR="00F34452" w:rsidRDefault="00F34452" w:rsidRPr="00F34452">
            <w:r w:rsidRPr="00F34452">
              <w:t>Less than 2 days in total over a three month period</w:t>
            </w:r>
          </w:p>
        </w:tc>
        <w:tc>
          <w:tcPr>
            <w:tcW w:type="pct" w:w="796"/>
            <w:noWrap/>
            <w:hideMark/>
          </w:tcPr>
          <w:p w:rsidP="00F34452" w:rsidR="00F34452" w:rsidRDefault="00F34452" w:rsidRPr="00F34452">
            <w:r w:rsidRPr="00F34452">
              <w:t xml:space="preserve">1884 </w:t>
            </w:r>
          </w:p>
          <w:p w:rsidP="00F34452" w:rsidR="00F34452" w:rsidRDefault="00F34452" w:rsidRPr="00F34452">
            <w:r w:rsidRPr="00F34452">
              <w:t>(0.49%)</w:t>
            </w:r>
          </w:p>
        </w:tc>
        <w:tc>
          <w:tcPr>
            <w:tcW w:type="pct" w:w="869"/>
            <w:noWrap/>
            <w:hideMark/>
          </w:tcPr>
          <w:p w:rsidP="00F34452" w:rsidR="00F34452" w:rsidRDefault="00F34452" w:rsidRPr="00F34452">
            <w:r w:rsidRPr="00F34452">
              <w:t xml:space="preserve">6816 </w:t>
            </w:r>
          </w:p>
          <w:p w:rsidP="00F34452" w:rsidR="00F34452" w:rsidRDefault="00F34452" w:rsidRPr="00F34452">
            <w:r w:rsidRPr="00F34452">
              <w:t xml:space="preserve">(1.78%) </w:t>
            </w:r>
          </w:p>
        </w:tc>
        <w:tc>
          <w:tcPr>
            <w:tcW w:type="pct" w:w="896"/>
            <w:noWrap/>
            <w:hideMark/>
          </w:tcPr>
          <w:p w:rsidP="00F34452" w:rsidR="00F34452" w:rsidRDefault="00F34452" w:rsidRPr="00F34452">
            <w:r w:rsidRPr="00F34452">
              <w:t xml:space="preserve">2142 </w:t>
            </w:r>
          </w:p>
          <w:p w:rsidP="00F34452" w:rsidR="00F34452" w:rsidRDefault="00F34452" w:rsidRPr="00F34452">
            <w:r w:rsidRPr="00F34452">
              <w:t>(0.56%)</w:t>
            </w:r>
          </w:p>
        </w:tc>
        <w:tc>
          <w:tcPr>
            <w:tcW w:type="pct" w:w="896"/>
            <w:noWrap/>
            <w:hideMark/>
          </w:tcPr>
          <w:p w:rsidP="00F34452" w:rsidR="00F34452" w:rsidRDefault="00F34452" w:rsidRPr="00F34452">
            <w:r w:rsidRPr="00F34452">
              <w:t xml:space="preserve">6814 </w:t>
            </w:r>
          </w:p>
          <w:p w:rsidP="00F34452" w:rsidR="00F34452" w:rsidRDefault="00F34452" w:rsidRPr="00F34452">
            <w:r w:rsidRPr="00F34452">
              <w:t>(1.78%)</w:t>
            </w:r>
          </w:p>
        </w:tc>
        <w:tc>
          <w:tcPr>
            <w:tcW w:type="pct" w:w="870"/>
            <w:noWrap/>
            <w:hideMark/>
          </w:tcPr>
          <w:p w:rsidP="00F34452" w:rsidR="00F34452" w:rsidRDefault="00F34452" w:rsidRPr="00F34452">
            <w:r w:rsidRPr="00F34452">
              <w:t>17655</w:t>
            </w:r>
          </w:p>
          <w:p w:rsidP="00F34452" w:rsidR="00F34452" w:rsidRDefault="00F34452" w:rsidRPr="00F34452">
            <w:r w:rsidRPr="00F34452">
              <w:t>(4.62%)</w:t>
            </w:r>
          </w:p>
        </w:tc>
      </w:tr>
      <w:tr w:rsidR="00F34452" w:rsidRPr="00F34452" w:rsidTr="00872F0D">
        <w:trPr>
          <w:trHeight w:val="450"/>
        </w:trPr>
        <w:tc>
          <w:tcPr>
            <w:tcW w:type="pct" w:w="673"/>
            <w:hideMark/>
          </w:tcPr>
          <w:p w:rsidP="00F34452" w:rsidR="00F34452" w:rsidRDefault="00F34452" w:rsidRPr="00F34452">
            <w:r w:rsidRPr="00F34452">
              <w:t>2 to 7 days in total over a three month period</w:t>
            </w:r>
          </w:p>
        </w:tc>
        <w:tc>
          <w:tcPr>
            <w:tcW w:type="pct" w:w="796"/>
            <w:noWrap/>
            <w:hideMark/>
          </w:tcPr>
          <w:p w:rsidP="00F34452" w:rsidR="00F34452" w:rsidRDefault="00F34452" w:rsidRPr="00F34452">
            <w:r w:rsidRPr="00F34452">
              <w:t>707 (0.18%)</w:t>
            </w:r>
          </w:p>
        </w:tc>
        <w:tc>
          <w:tcPr>
            <w:tcW w:type="pct" w:w="869"/>
            <w:noWrap/>
            <w:hideMark/>
          </w:tcPr>
          <w:p w:rsidP="00F34452" w:rsidR="00F34452" w:rsidRDefault="00F34452" w:rsidRPr="00F34452">
            <w:r w:rsidRPr="00F34452">
              <w:t>14591(3.82%)</w:t>
            </w:r>
          </w:p>
        </w:tc>
        <w:tc>
          <w:tcPr>
            <w:tcW w:type="pct" w:w="896"/>
            <w:noWrap/>
            <w:hideMark/>
          </w:tcPr>
          <w:p w:rsidP="00F34452" w:rsidR="00F34452" w:rsidRDefault="00F34452" w:rsidRPr="00F34452">
            <w:r w:rsidRPr="00F34452">
              <w:t>8840 (2.31%)</w:t>
            </w:r>
          </w:p>
        </w:tc>
        <w:tc>
          <w:tcPr>
            <w:tcW w:type="pct" w:w="896"/>
            <w:noWrap/>
            <w:hideMark/>
          </w:tcPr>
          <w:p w:rsidP="00F34452" w:rsidR="00F34452" w:rsidRDefault="00F34452" w:rsidRPr="00F34452">
            <w:r w:rsidRPr="00F34452">
              <w:t xml:space="preserve">16030 (4.19%) </w:t>
            </w:r>
          </w:p>
        </w:tc>
        <w:tc>
          <w:tcPr>
            <w:tcW w:type="pct" w:w="870"/>
            <w:noWrap/>
            <w:hideMark/>
          </w:tcPr>
          <w:p w:rsidP="00F34452" w:rsidR="00F34452" w:rsidRDefault="00F34452" w:rsidRPr="00F34452">
            <w:r w:rsidRPr="00F34452">
              <w:t xml:space="preserve">40168 </w:t>
            </w:r>
          </w:p>
          <w:p w:rsidP="00F34452" w:rsidR="00F34452" w:rsidRDefault="00F34452" w:rsidRPr="00F34452">
            <w:r w:rsidRPr="00F34452">
              <w:t>(10.51%)</w:t>
            </w:r>
          </w:p>
        </w:tc>
      </w:tr>
      <w:tr w:rsidR="00F34452" w:rsidRPr="00F34452" w:rsidTr="00872F0D">
        <w:trPr>
          <w:trHeight w:val="450"/>
        </w:trPr>
        <w:tc>
          <w:tcPr>
            <w:tcW w:type="pct" w:w="673"/>
            <w:hideMark/>
          </w:tcPr>
          <w:p w:rsidP="00F34452" w:rsidR="00F34452" w:rsidRDefault="00F34452" w:rsidRPr="00F34452">
            <w:r w:rsidRPr="00F34452">
              <w:t>8 to 14 days in total over a three month period</w:t>
            </w:r>
          </w:p>
        </w:tc>
        <w:tc>
          <w:tcPr>
            <w:tcW w:type="pct" w:w="796"/>
            <w:noWrap/>
            <w:hideMark/>
          </w:tcPr>
          <w:p w:rsidP="00F34452" w:rsidR="00F34452" w:rsidRDefault="00F34452" w:rsidRPr="00F34452">
            <w:r w:rsidRPr="00F34452">
              <w:t>1169 (0.31%)</w:t>
            </w:r>
          </w:p>
        </w:tc>
        <w:tc>
          <w:tcPr>
            <w:tcW w:type="pct" w:w="869"/>
            <w:noWrap/>
            <w:hideMark/>
          </w:tcPr>
          <w:p w:rsidP="00F34452" w:rsidR="00F34452" w:rsidRDefault="00F34452" w:rsidRPr="00F34452">
            <w:r w:rsidRPr="00F34452">
              <w:t>7018 (1.84%)</w:t>
            </w:r>
          </w:p>
        </w:tc>
        <w:tc>
          <w:tcPr>
            <w:tcW w:type="pct" w:w="896"/>
            <w:noWrap/>
            <w:hideMark/>
          </w:tcPr>
          <w:p w:rsidP="00F34452" w:rsidR="00F34452" w:rsidRDefault="00F34452" w:rsidRPr="00F34452">
            <w:r w:rsidRPr="00F34452">
              <w:t>3178 (0.83%)</w:t>
            </w:r>
          </w:p>
        </w:tc>
        <w:tc>
          <w:tcPr>
            <w:tcW w:type="pct" w:w="896"/>
            <w:noWrap/>
            <w:hideMark/>
          </w:tcPr>
          <w:p w:rsidP="00F34452" w:rsidR="00F34452" w:rsidRDefault="00F34452" w:rsidRPr="00F34452">
            <w:r w:rsidRPr="00F34452">
              <w:t>6984 (1.83%)</w:t>
            </w:r>
          </w:p>
        </w:tc>
        <w:tc>
          <w:tcPr>
            <w:tcW w:type="pct" w:w="870"/>
            <w:noWrap/>
            <w:hideMark/>
          </w:tcPr>
          <w:p w:rsidP="00F34452" w:rsidR="00F34452" w:rsidRDefault="00F34452" w:rsidRPr="00F34452">
            <w:r w:rsidRPr="00F34452">
              <w:t>18348 (4.80%)</w:t>
            </w:r>
          </w:p>
        </w:tc>
      </w:tr>
      <w:tr w:rsidR="00F34452" w:rsidRPr="00F34452" w:rsidTr="00872F0D">
        <w:trPr>
          <w:trHeight w:val="450"/>
        </w:trPr>
        <w:tc>
          <w:tcPr>
            <w:tcW w:type="pct" w:w="673"/>
            <w:hideMark/>
          </w:tcPr>
          <w:p w:rsidP="00F34452" w:rsidR="00F34452" w:rsidRDefault="00F34452" w:rsidRPr="00F34452">
            <w:r w:rsidRPr="00F34452">
              <w:t>More than a 14 days in total over a three month period</w:t>
            </w:r>
          </w:p>
        </w:tc>
        <w:tc>
          <w:tcPr>
            <w:tcW w:type="pct" w:w="796"/>
            <w:noWrap/>
            <w:hideMark/>
          </w:tcPr>
          <w:p w:rsidP="00F34452" w:rsidR="00F34452" w:rsidRDefault="00F34452" w:rsidRPr="00F34452">
            <w:r w:rsidRPr="00F34452">
              <w:t>510 (0.13%)</w:t>
            </w:r>
          </w:p>
        </w:tc>
        <w:tc>
          <w:tcPr>
            <w:tcW w:type="pct" w:w="869"/>
            <w:noWrap/>
            <w:hideMark/>
          </w:tcPr>
          <w:p w:rsidP="00F34452" w:rsidR="00F34452" w:rsidRDefault="00F34452" w:rsidRPr="00F34452">
            <w:r w:rsidRPr="00F34452">
              <w:t>14519 (3.80%)</w:t>
            </w:r>
          </w:p>
        </w:tc>
        <w:tc>
          <w:tcPr>
            <w:tcW w:type="pct" w:w="896"/>
            <w:noWrap/>
            <w:hideMark/>
          </w:tcPr>
          <w:p w:rsidP="00F34452" w:rsidR="00F34452" w:rsidRDefault="00F34452" w:rsidRPr="00F34452">
            <w:r w:rsidRPr="00F34452">
              <w:t>9782 (2.56%)</w:t>
            </w:r>
          </w:p>
        </w:tc>
        <w:tc>
          <w:tcPr>
            <w:tcW w:type="pct" w:w="896"/>
            <w:noWrap/>
            <w:hideMark/>
          </w:tcPr>
          <w:p w:rsidP="00F34452" w:rsidR="00F34452" w:rsidRDefault="00F34452" w:rsidRPr="00F34452">
            <w:r w:rsidRPr="00F34452">
              <w:t>14658 (3.83%)</w:t>
            </w:r>
          </w:p>
        </w:tc>
        <w:tc>
          <w:tcPr>
            <w:tcW w:type="pct" w:w="870"/>
            <w:noWrap/>
            <w:hideMark/>
          </w:tcPr>
          <w:p w:rsidP="00F34452" w:rsidR="00F34452" w:rsidRDefault="00F34452" w:rsidRPr="00F34452">
            <w:r w:rsidRPr="00F34452">
              <w:t>39470 (10.32%)</w:t>
            </w:r>
          </w:p>
        </w:tc>
      </w:tr>
      <w:tr w:rsidR="00F34452" w:rsidRPr="00F34452" w:rsidTr="00872F0D">
        <w:trPr>
          <w:trHeight w:val="255"/>
        </w:trPr>
        <w:tc>
          <w:tcPr>
            <w:tcW w:type="pct" w:w="673"/>
            <w:hideMark/>
          </w:tcPr>
          <w:p w:rsidP="00F34452" w:rsidR="00F34452" w:rsidRDefault="00F34452" w:rsidRPr="00F34452">
            <w:r w:rsidRPr="00F34452">
              <w:t>Do not know - Unspecified</w:t>
            </w:r>
          </w:p>
        </w:tc>
        <w:tc>
          <w:tcPr>
            <w:tcW w:type="pct" w:w="796"/>
            <w:noWrap/>
            <w:hideMark/>
          </w:tcPr>
          <w:p w:rsidP="00F34452" w:rsidR="00F34452" w:rsidRDefault="00F34452" w:rsidRPr="00F34452">
            <w:r w:rsidRPr="00F34452">
              <w:t>39461(10.32%)</w:t>
            </w:r>
          </w:p>
        </w:tc>
        <w:tc>
          <w:tcPr>
            <w:tcW w:type="pct" w:w="869"/>
            <w:noWrap/>
            <w:hideMark/>
          </w:tcPr>
          <w:p w:rsidP="00F34452" w:rsidR="00F34452" w:rsidRDefault="00F34452" w:rsidRPr="00F34452">
            <w:r w:rsidRPr="00F34452">
              <w:t>87376(22.85%)</w:t>
            </w:r>
          </w:p>
        </w:tc>
        <w:tc>
          <w:tcPr>
            <w:tcW w:type="pct" w:w="896"/>
            <w:noWrap/>
            <w:hideMark/>
          </w:tcPr>
          <w:p w:rsidP="00F34452" w:rsidR="00F34452" w:rsidRDefault="00F34452" w:rsidRPr="00F34452">
            <w:r w:rsidRPr="00F34452">
              <w:t>92429 (24.17%)</w:t>
            </w:r>
          </w:p>
        </w:tc>
        <w:tc>
          <w:tcPr>
            <w:tcW w:type="pct" w:w="896"/>
            <w:noWrap/>
            <w:hideMark/>
          </w:tcPr>
          <w:p w:rsidP="00F34452" w:rsidR="00F34452" w:rsidRDefault="00F34452" w:rsidRPr="00F34452">
            <w:r w:rsidRPr="00F34452">
              <w:t>47450 (12.41%)</w:t>
            </w:r>
          </w:p>
        </w:tc>
        <w:tc>
          <w:tcPr>
            <w:tcW w:type="pct" w:w="870"/>
            <w:noWrap/>
            <w:hideMark/>
          </w:tcPr>
          <w:p w:rsidP="00F34452" w:rsidR="00F34452" w:rsidRDefault="00F34452" w:rsidRPr="00F34452">
            <w:r w:rsidRPr="00F34452">
              <w:t>266716 (69.76%)</w:t>
            </w:r>
          </w:p>
        </w:tc>
      </w:tr>
      <w:tr w:rsidR="00F34452" w:rsidRPr="00F34452" w:rsidTr="00872F0D">
        <w:trPr>
          <w:trHeight w:val="255"/>
        </w:trPr>
        <w:tc>
          <w:tcPr>
            <w:tcW w:type="pct" w:w="673"/>
            <w:hideMark/>
          </w:tcPr>
          <w:p w:rsidP="00F34452" w:rsidR="00F34452" w:rsidRDefault="00F34452" w:rsidRPr="00F34452">
            <w:r w:rsidRPr="00F34452">
              <w:t>Grand Total</w:t>
            </w:r>
          </w:p>
        </w:tc>
        <w:tc>
          <w:tcPr>
            <w:tcW w:type="pct" w:w="796"/>
            <w:noWrap/>
            <w:hideMark/>
          </w:tcPr>
          <w:p w:rsidP="00F34452" w:rsidR="00F34452" w:rsidRDefault="00F34452" w:rsidRPr="00F34452">
            <w:r w:rsidRPr="00F34452">
              <w:t xml:space="preserve">43730 </w:t>
            </w:r>
          </w:p>
        </w:tc>
        <w:tc>
          <w:tcPr>
            <w:tcW w:type="pct" w:w="869"/>
            <w:noWrap/>
            <w:hideMark/>
          </w:tcPr>
          <w:p w:rsidP="00F34452" w:rsidR="00F34452" w:rsidRDefault="00F34452" w:rsidRPr="00F34452">
            <w:r w:rsidRPr="00F34452">
              <w:t>130320</w:t>
            </w:r>
          </w:p>
        </w:tc>
        <w:tc>
          <w:tcPr>
            <w:tcW w:type="pct" w:w="896"/>
            <w:noWrap/>
            <w:hideMark/>
          </w:tcPr>
          <w:p w:rsidP="00F34452" w:rsidR="00F34452" w:rsidRDefault="00F34452" w:rsidRPr="00F34452">
            <w:r w:rsidRPr="00F34452">
              <w:t>116371</w:t>
            </w:r>
          </w:p>
        </w:tc>
        <w:tc>
          <w:tcPr>
            <w:tcW w:type="pct" w:w="896"/>
            <w:noWrap/>
            <w:hideMark/>
          </w:tcPr>
          <w:p w:rsidP="00F34452" w:rsidR="00F34452" w:rsidRDefault="00F34452" w:rsidRPr="00F34452">
            <w:r w:rsidRPr="00F34452">
              <w:t>91936</w:t>
            </w:r>
          </w:p>
        </w:tc>
        <w:tc>
          <w:tcPr>
            <w:tcW w:type="pct" w:w="870"/>
            <w:noWrap/>
            <w:hideMark/>
          </w:tcPr>
          <w:p w:rsidP="00F34452" w:rsidR="00F34452" w:rsidRDefault="00F34452" w:rsidRPr="00F34452">
            <w:r w:rsidRPr="00F34452">
              <w:t>382357</w:t>
            </w:r>
          </w:p>
        </w:tc>
      </w:tr>
      <w:tr w:rsidR="00F34452" w:rsidRPr="00F34452" w:rsidTr="00872F0D">
        <w:trPr>
          <w:trHeight w:val="255"/>
        </w:trPr>
        <w:tc>
          <w:tcPr>
            <w:tcW w:type="pct" w:w="5000"/>
            <w:gridSpan w:val="6"/>
          </w:tcPr>
          <w:p w:rsidP="00F34452" w:rsidR="00F34452" w:rsidRDefault="00F34452" w:rsidRPr="00F34452">
            <w:r w:rsidRPr="00F34452">
              <w:t>Source: Stats-SA, Community Survey, 2016</w:t>
            </w:r>
          </w:p>
        </w:tc>
      </w:tr>
    </w:tbl>
    <w:p w:rsidP="00F34452" w:rsidR="00F34452" w:rsidRDefault="00F34452" w:rsidRPr="00F34452"/>
    <w:p w:rsidP="00F34452" w:rsidR="00F34452" w:rsidRDefault="00F34452" w:rsidRPr="003B5C15">
      <w:pPr>
        <w:rPr>
          <w:b/>
        </w:rPr>
      </w:pPr>
      <w:r w:rsidRPr="003B5C15">
        <w:rPr>
          <w:b/>
        </w:rPr>
        <w:t>Water conservation and demand management</w:t>
      </w:r>
    </w:p>
    <w:p w:rsidP="00F34452" w:rsidR="00F34452" w:rsidRDefault="00F34452" w:rsidRPr="00F34452"/>
    <w:p w:rsidP="00F34452" w:rsidR="00F34452" w:rsidRDefault="00F34452" w:rsidRPr="00F34452">
      <w:r w:rsidRPr="00F34452">
        <w:t>The RSA, Constitution of 1996, guarantees the rights to a basic amount of water and a basic sanitation service that is affordable. Strategic framework for water service defines basic water supply as provision of basic water supply facilities, the sustainable operation of facilities and the communication of good water use, hygiene and related practices. Water should be available for at least 350 days per year and not interrupted more than 48 conservative hours per incident. Basic supply facility is defined as the infrastructure necessary to supply 25 litres of portable water per person per day supplied within 200 metres of a household and with a minimum flow of 10 litres per minute i.e. in case of communal water points or 6000 litres of portable water supplied per formal connection per month in case of yard and household connection.</w:t>
      </w:r>
    </w:p>
    <w:p w:rsidP="00F34452" w:rsidR="00F34452" w:rsidRDefault="00F34452" w:rsidRPr="00F34452">
      <w:r w:rsidRPr="00F34452">
        <w:lastRenderedPageBreak/>
        <w:t>Vhembe District Municipality (VDM) is the Water Services Authority (WSA) and provider for all four (4) local municipalities Musina, Makhado, Thulamela and Collins Chabane within its jurisdiction, however, there is also a bulk water services provision from the Nandoni Dam provided by the Department of Water and Sanitation (DWS). The Lepelle Northern Water Board operate the Nandoni Bulk Water Scheme on behalf of the DWS according to Vhembe water master plan 2018. Although water services infrastructure has been extended to 95% of the population, much of this infrastructure is not delivering a service as per the minimum national standards of quality, quantity, and/or reliability due to financial and capacity difficulties. One of the measures that is missing is a District Wide Water Services Master Plan that will guide the WSA in terms of identifying, and prioritizing projects, including O&amp;M projects.</w:t>
      </w:r>
    </w:p>
    <w:p w:rsidP="00F34452" w:rsidR="00F34452" w:rsidRDefault="00F34452" w:rsidRPr="00F34452">
      <w:r w:rsidRPr="00F34452">
        <w:t>The district purchase bulk raw water from the Department of Water and Sanitation, then process or clean the water for reticulation. The goal of Vhembe District Municipality WSA is to supply every household with an adequate and reliable water supply and to manage the water supply services in an affordable, equitable and sustainable manner.</w:t>
      </w:r>
    </w:p>
    <w:p w:rsidP="00F34452" w:rsidR="00F34452" w:rsidRDefault="00F34452" w:rsidRPr="00F34452">
      <w:r w:rsidRPr="00F34452">
        <w:t>Water conservation is the minimization of water loss or waste, the care and protection of water resources and the effective and efficient use of water. Water demand management is the adaption and implementation of strategy or a program by a water institution or consumer to influence water demand and usage of water in order to meet the following objectives: economic efficiency, social development, social equity, and environmental protection, sustainability of water supply and services and political acceptability.</w:t>
      </w:r>
    </w:p>
    <w:p w:rsidP="00F34452" w:rsidR="00F34452" w:rsidRDefault="00F34452" w:rsidRPr="00F34452">
      <w:pPr>
        <w:rPr>
          <w:lang w:eastAsia="ko-KR" w:val="en-GB"/>
        </w:rPr>
      </w:pPr>
      <w:r w:rsidRPr="00F34452">
        <w:rPr>
          <w:lang w:eastAsia="ko-KR" w:val="en-GB"/>
        </w:rPr>
        <w:t>Water supply to the 97% of the population in rural areas has been estimated at 12 Million Kl/a, which amounts to an average consumption of 11.7 Kl/month in Makhado municipality. Makhado town receive 7 920 Kl/day of water from Albasini Dam, 880 Kl/day from Lepelle (Ledig) borehole and 5 000 Kl/day from Municipal Borehole Field. The total average water consumption is 13 800Kl/day, which amounts to 5 Million Kl/annum. These sources are insufficient to accommodate demand.</w:t>
      </w:r>
    </w:p>
    <w:p w:rsidP="00F34452" w:rsidR="00F34452" w:rsidRDefault="00F34452" w:rsidRPr="00F34452">
      <w:pPr>
        <w:rPr>
          <w:lang w:eastAsia="ko-KR" w:val="en-GB"/>
        </w:rPr>
      </w:pPr>
      <w:r w:rsidRPr="00F34452">
        <w:rPr>
          <w:lang w:eastAsia="ko-KR" w:val="en-GB"/>
        </w:rPr>
        <w:t>The Musina Local Municipality’s water abstraction and consumer supply is perfectly balanced.  In the urban area, 6244 Ml/annum is abstracted from the Limpopo River and 6244Ml/annum is supplied to consumers.  In the rural areas 189 Ml/annum is abstracted and 189 Ml/annum is supplied to consumers in the three rural villages, Domboni, Malale and Madimbo.</w:t>
      </w:r>
    </w:p>
    <w:p w:rsidP="00F34452" w:rsidR="00F34452" w:rsidRDefault="00F34452" w:rsidRPr="00F34452">
      <w:pPr>
        <w:rPr>
          <w:lang w:eastAsia="ko-KR" w:val="en-GB"/>
        </w:rPr>
      </w:pPr>
      <w:r w:rsidRPr="00F34452">
        <w:rPr>
          <w:lang w:eastAsia="ko-KR" w:val="en-GB"/>
        </w:rPr>
        <w:t xml:space="preserve">The Mutale RWS abstracts water from the Mutale River.  Records on the amount of water abstracted are not available.  Water supplied is only metered at the command reservoir.  In most of the villages, water usage and loss is not accounted for. </w:t>
      </w:r>
    </w:p>
    <w:p w:rsidP="00F34452" w:rsidR="00F34452" w:rsidRDefault="00F34452" w:rsidRPr="00F34452">
      <w:pPr>
        <w:rPr>
          <w:lang w:eastAsia="ko-KR" w:val="en-GB"/>
        </w:rPr>
      </w:pPr>
      <w:r w:rsidRPr="00F34452">
        <w:rPr>
          <w:lang w:eastAsia="ko-KR" w:val="en-GB"/>
        </w:rPr>
        <w:t>All water supplied in Thulamela is controlled at the outlets of command reservoirs where there are meters. Tshifudi is now getting water from Xikundu water scheme.  Water losses are not measured, although there is cost recovery in place in some areas.</w:t>
      </w:r>
    </w:p>
    <w:p w:rsidP="00F34452" w:rsidR="00F34452" w:rsidRDefault="00F34452" w:rsidRPr="00F34452">
      <w:r w:rsidRPr="00F34452">
        <w:rPr>
          <w:lang w:eastAsia="ko-KR" w:val="en-GB"/>
        </w:rPr>
        <w:t xml:space="preserve">It is a requirement that the WSA have Water Conservation and Water Demand Management Strategy approved by Council. </w:t>
      </w:r>
      <w:r w:rsidRPr="00F34452">
        <w:t xml:space="preserve">The Second National Water Resources Strategy of 2013 (NWRS2), core Strategy 6 spell out that: “implementing water use efficiently, conservation and water demand management is a non-negotiable principle”. The strategy highlights the need to reduce water losses and increase water use efficiency; promote water saving through incentive-based programs, including smart technology and rebates for water savings; fast track the implementation of water conservation and water demand management (WC/WDM) in consideration of the elevated status in the National Government’s Plan of Action (Outcome 10) which had set a target of 15% in 2014 for the reduction of water losses in distribution systems.  </w:t>
      </w:r>
    </w:p>
    <w:p w:rsidP="00F34452" w:rsidR="00F34452" w:rsidRDefault="00F34452" w:rsidRPr="00F34452">
      <w:r w:rsidRPr="00F34452">
        <w:t>The NWRS2 focus is to NOT increase water supply from source but rather to reduce demand or supplement demand with water re-use. The National Development Plan for South Africa (NDP) (2011) proposed a dedicated national program to reduce water demand and improve water use efficiency.</w:t>
      </w:r>
    </w:p>
    <w:p w:rsidP="00F34452" w:rsidR="00F34452" w:rsidRDefault="00F34452" w:rsidRPr="00F34452"/>
    <w:p w:rsidP="00F34452" w:rsidR="00F34452" w:rsidRDefault="00F34452" w:rsidRPr="00F34452">
      <w:r w:rsidRPr="00F34452">
        <w:t>The economic situation of water provision is fluid: goals are changing, service levels are fluctuating, technology is evolving, and consumer demand is growing. Department of National Treasury has observed that underperformance of actual collections against billed revenue may result in amongst others, the reduced affordability of municipalities to provide the services and reduced ability of households to pay for service. It is worth noting that all 17 Sustainable Development Goals (SDG) as per the report of the Working Group of the General Assembly on Sustainable Development Goals have a dimension of water and are dependent on water hence the importance of water conservation and water demand management.</w:t>
      </w:r>
    </w:p>
    <w:p w:rsidP="00F34452" w:rsidR="00F34452" w:rsidRDefault="00F34452" w:rsidRPr="00F34452">
      <w:r w:rsidRPr="00F34452">
        <w:t xml:space="preserve">A number of South African policies, legislation and regulations govern and inform the supply of potable water to users like Constitution of SA (1994), Water Services Act 108 of 1997, National Water Act 36 of 1998, Municipal Systems Act 32 of 2000, Housing Act 107 of 1997 (amended in 2001, Free Basic Water policy 2002,  Guidelines and Regulations, Strategic Framework for Water Services 2003, Water Allocation Framework 2005, MIG Framework 2006, Water Services Authorities are required  in terms of the Water Services Act 1997 (Act No 108 of 1997) and Regulations relating to compulsory national standards and measures to conserve water as issued in terms of sections 9(1) and 73 (1) (j) of Water Services Act 1997 to report on the water services audit in annual report. Regulations relating to compulsory national standards and measures to conserve water in section 10 (2) (a)  requires that the water services authority should report on the quantity of water services provided  including quantity of water used by each user sector etc. In addition the regulations requires in section 10 (2) (g) the WSA to report the results of the water balance as set in regulation 11 and most importantly the total quantity of water unaccounted for. Regulation 11 states that water service institution must: Every month measure the quantity of water provided to each supply zone within its supply zone; determine the quantity of unaccounted for water by comparing the measured quantity of water provided to each supply zone with the total measured quantity of water provided to all user connections within that supply zone. </w:t>
      </w:r>
    </w:p>
    <w:p w:rsidP="00F34452" w:rsidR="00EC5CBA" w:rsidRDefault="00F34452">
      <w:pPr>
        <w:rPr>
          <w:lang w:eastAsia="ko-KR" w:val="en-GB"/>
        </w:rPr>
      </w:pPr>
      <w:r w:rsidRPr="00F34452">
        <w:t xml:space="preserve">In essence the above pertains to the recording of the annual water balance of the Water Services Authority as provided for the WSDP Guide Framework, Topic 7: Conservation and Demand Management. Regulations relating to compulsory national standards and measures to conserve water in section 10 (2) (b) requires the WSA to report on the levels of services rendered including the number of user connections in each user sector, the number of consumers connected to a water reticulation system where pressures rise above 900Kpa (9 bar) at the consumer connections and number of new water supply connections made. Regulations relating to compulsory national standards and measures to conserve water in section 10 (2) (d) requires that the WSA report on tariff structures for each user sector, income collected expressed as a percentage of total costs for water services provided, unrecovered charges expressed as a percentage of total costs for water services provided. Regulations relating to compulsory national standards and measures to conserve water in section 10 (2) (e) requires the WSA to report on meter installation and meter tested including number of meters replaced as expressed as a percentage of the total meters installed at consumer connections. </w:t>
      </w:r>
      <w:r w:rsidRPr="00F34452">
        <w:rPr>
          <w:lang w:eastAsia="ko-KR" w:val="en-GB"/>
        </w:rPr>
        <w:t>The water pressure head to a home in the water inlet must be between 290kPA (29m) and 414kPA (41m). Pressure head below 24m (235kPA) can cause household applications not to function properly hence high lying areas are not receiving water.</w:t>
      </w:r>
    </w:p>
    <w:p w:rsidP="00F34452" w:rsidR="00F34452" w:rsidRDefault="00F34452" w:rsidRPr="00F34452">
      <w:r w:rsidRPr="00F34452">
        <w:rPr>
          <w:lang w:eastAsia="ko-KR" w:val="en-GB"/>
        </w:rPr>
        <w:t xml:space="preserve"> The Regulation relating to Compulsory National Standards and Measures to Conserve Water (Government Notice R22355 dated 8 June 2001) published in terms of the Water Services Act stipulate that water to any consumer must be measured by means of a water volume measuring device and that all water be supplied in terms of an agreement between the authority and the consumer. </w:t>
      </w:r>
    </w:p>
    <w:p w:rsidP="00F34452" w:rsidR="00F34452" w:rsidRDefault="00F34452" w:rsidRPr="00F34452">
      <w:pPr>
        <w:rPr>
          <w:lang w:eastAsia="ko-KR" w:val="en-GB"/>
        </w:rPr>
      </w:pPr>
      <w:r w:rsidRPr="00F34452">
        <w:rPr>
          <w:lang w:eastAsia="ko-KR" w:val="en-GB"/>
        </w:rPr>
        <w:lastRenderedPageBreak/>
        <w:t xml:space="preserve">Metering district in all water distribution schemes is a requisite. All water use must be measured and metered under all circumstances by water measuring device to enable Integrated Water Resource Management (IWRM). </w:t>
      </w:r>
    </w:p>
    <w:p w:rsidP="00F34452" w:rsidR="00F34452" w:rsidRDefault="00F34452" w:rsidRPr="00F34452">
      <w:r w:rsidRPr="00F34452">
        <w:t>Illegal water connections are a major problem.  The photos below are some examples of illegal water connections from communal stand pipes.</w:t>
      </w:r>
    </w:p>
    <w:tbl>
      <w:tblPr>
        <w:tblpPr w:horzAnchor="margin" w:leftFromText="180" w:rightFromText="180" w:tblpX="421" w:tblpY="327" w:vertAnchor="text"/>
        <w:tblW w:type="auto" w:w="0"/>
        <w:tblLook w:firstColumn="1" w:firstRow="1" w:lastColumn="0" w:lastRow="0" w:noHBand="0" w:noVBand="1" w:val="04A0"/>
      </w:tblPr>
      <w:tblGrid>
        <w:gridCol w:w="4536"/>
        <w:gridCol w:w="5010"/>
      </w:tblGrid>
      <w:tr w:rsidR="00F34452" w:rsidRPr="00F34452" w:rsidTr="00F34452">
        <w:tc>
          <w:tcPr>
            <w:tcW w:type="dxa" w:w="4259"/>
          </w:tcPr>
          <w:p w:rsidP="00F34452" w:rsidR="00F34452" w:rsidRDefault="00F34452" w:rsidRPr="00F34452">
            <w:pPr>
              <w:rPr>
                <w:lang w:eastAsia="ko-KR" w:val="en-GB"/>
              </w:rPr>
            </w:pPr>
            <w:r w:rsidRPr="00F34452">
              <w:rPr>
                <w:noProof/>
              </w:rPr>
              <w:drawing>
                <wp:inline distB="0" distL="0" distR="0" distT="0" wp14:anchorId="3091BD9C" wp14:editId="6223E515">
                  <wp:extent cx="2733675" cy="1793240"/>
                  <wp:effectExtent b="0" l="0" r="9525" t="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45561" cy="1801037"/>
                          </a:xfrm>
                          <a:prstGeom prst="rect">
                            <a:avLst/>
                          </a:prstGeom>
                          <a:noFill/>
                        </pic:spPr>
                      </pic:pic>
                    </a:graphicData>
                  </a:graphic>
                </wp:inline>
              </w:drawing>
            </w:r>
          </w:p>
        </w:tc>
        <w:tc>
          <w:tcPr>
            <w:tcW w:type="dxa" w:w="5010"/>
          </w:tcPr>
          <w:p w:rsidP="00F34452" w:rsidR="00F34452" w:rsidRDefault="00F34452" w:rsidRPr="00F34452">
            <w:pPr>
              <w:rPr>
                <w:lang w:eastAsia="ko-KR" w:val="en-GB"/>
              </w:rPr>
            </w:pPr>
            <w:r w:rsidRPr="00F34452">
              <w:rPr>
                <w:noProof/>
              </w:rPr>
              <w:drawing>
                <wp:inline distB="0" distL="0" distR="0" distT="0" wp14:anchorId="1618478C" wp14:editId="3C7D956F">
                  <wp:extent cx="2952750" cy="1758950"/>
                  <wp:effectExtent b="0" l="0" r="0" t="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93447" cy="1783193"/>
                          </a:xfrm>
                          <a:prstGeom prst="rect">
                            <a:avLst/>
                          </a:prstGeom>
                          <a:noFill/>
                        </pic:spPr>
                      </pic:pic>
                    </a:graphicData>
                  </a:graphic>
                </wp:inline>
              </w:drawing>
            </w:r>
          </w:p>
        </w:tc>
      </w:tr>
      <w:tr w:rsidR="00F34452" w:rsidRPr="00F34452" w:rsidTr="00F34452">
        <w:tc>
          <w:tcPr>
            <w:tcW w:type="dxa" w:w="4259"/>
          </w:tcPr>
          <w:p w:rsidP="00F34452" w:rsidR="00F34452" w:rsidRDefault="00F34452" w:rsidRPr="00F34452">
            <w:r w:rsidRPr="00F34452">
              <w:t>Missuses of communal taps - Matshena Village in Musina</w:t>
            </w:r>
          </w:p>
          <w:p w:rsidP="00F34452" w:rsidR="00F34452" w:rsidRDefault="00F34452">
            <w:pPr>
              <w:rPr>
                <w:lang w:eastAsia="ko-KR" w:val="en-GB"/>
              </w:rPr>
            </w:pPr>
          </w:p>
          <w:p w:rsidP="00F34452" w:rsidR="00EC5CBA" w:rsidRDefault="00EC5CBA">
            <w:pPr>
              <w:rPr>
                <w:lang w:eastAsia="ko-KR" w:val="en-GB"/>
              </w:rPr>
            </w:pPr>
          </w:p>
          <w:p w:rsidP="00F34452" w:rsidR="00EC5CBA" w:rsidRDefault="00EC5CBA">
            <w:pPr>
              <w:rPr>
                <w:lang w:eastAsia="ko-KR" w:val="en-GB"/>
              </w:rPr>
            </w:pPr>
          </w:p>
          <w:p w:rsidP="00F34452" w:rsidR="00EC5CBA" w:rsidRDefault="00EC5CBA">
            <w:pPr>
              <w:rPr>
                <w:lang w:eastAsia="ko-KR" w:val="en-GB"/>
              </w:rPr>
            </w:pPr>
          </w:p>
          <w:p w:rsidP="00F34452" w:rsidR="00EC5CBA" w:rsidRDefault="00EC5CBA" w:rsidRPr="00F34452">
            <w:pPr>
              <w:rPr>
                <w:lang w:eastAsia="ko-KR" w:val="en-GB"/>
              </w:rPr>
            </w:pPr>
          </w:p>
        </w:tc>
        <w:tc>
          <w:tcPr>
            <w:tcW w:type="dxa" w:w="5010"/>
          </w:tcPr>
          <w:p w:rsidP="00F34452" w:rsidR="00F34452" w:rsidRDefault="00F34452" w:rsidRPr="00F34452">
            <w:r w:rsidRPr="00F34452">
              <w:t>Illegal connections in Raliphaswa village Nzhelele</w:t>
            </w:r>
          </w:p>
          <w:p w:rsidP="00F34452" w:rsidR="00F34452" w:rsidRDefault="00F34452" w:rsidRPr="00F34452">
            <w:pPr>
              <w:rPr>
                <w:lang w:eastAsia="ko-KR" w:val="en-GB"/>
              </w:rPr>
            </w:pPr>
          </w:p>
        </w:tc>
      </w:tr>
    </w:tbl>
    <w:p w:rsidP="00F34452" w:rsidR="00F34452" w:rsidRDefault="00F34452" w:rsidRPr="00F34452"/>
    <w:p w:rsidP="00F34452" w:rsidR="00F34452" w:rsidRDefault="00F34452" w:rsidRPr="00F34452"/>
    <w:tbl>
      <w:tblPr>
        <w:tblW w:type="dxa" w:w="9780"/>
        <w:tblInd w:type="dxa" w:w="421"/>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1085"/>
        <w:gridCol w:w="1495"/>
        <w:gridCol w:w="1419"/>
        <w:gridCol w:w="1419"/>
        <w:gridCol w:w="1396"/>
        <w:gridCol w:w="1656"/>
        <w:gridCol w:w="1310"/>
      </w:tblGrid>
      <w:tr w:rsidR="00F34452" w:rsidRPr="00F34452" w:rsidTr="00F34452">
        <w:trPr>
          <w:trHeight w:val="397"/>
        </w:trPr>
        <w:tc>
          <w:tcPr>
            <w:tcW w:type="dxa" w:w="9780"/>
            <w:gridSpan w:val="7"/>
          </w:tcPr>
          <w:p w:rsidP="00F34452" w:rsidR="00F34452" w:rsidRDefault="00F34452" w:rsidRPr="00F34452">
            <w:r w:rsidRPr="00F34452">
              <w:t xml:space="preserve">Table 6.10: Reduction of Non-Revenue Water  </w:t>
            </w:r>
          </w:p>
        </w:tc>
      </w:tr>
      <w:tr w:rsidR="00F34452" w:rsidRPr="00F34452" w:rsidTr="00F34452">
        <w:tc>
          <w:tcPr>
            <w:tcW w:type="dxa" w:w="1085"/>
          </w:tcPr>
          <w:p w:rsidP="00F34452" w:rsidR="00F34452" w:rsidRDefault="00F34452" w:rsidRPr="00F34452">
            <w:r w:rsidRPr="00F34452">
              <w:t>Year</w:t>
            </w:r>
          </w:p>
        </w:tc>
        <w:tc>
          <w:tcPr>
            <w:tcW w:type="dxa" w:w="1495"/>
          </w:tcPr>
          <w:p w:rsidP="00F34452" w:rsidR="00F34452" w:rsidRDefault="00F34452" w:rsidRPr="00F34452">
            <w:r w:rsidRPr="00F34452">
              <w:t>Production</w:t>
            </w:r>
          </w:p>
        </w:tc>
        <w:tc>
          <w:tcPr>
            <w:tcW w:type="dxa" w:w="1419"/>
          </w:tcPr>
          <w:p w:rsidP="00F34452" w:rsidR="00F34452" w:rsidRDefault="00F34452" w:rsidRPr="00F34452">
            <w:r w:rsidRPr="00F34452">
              <w:t>Billed</w:t>
            </w:r>
          </w:p>
        </w:tc>
        <w:tc>
          <w:tcPr>
            <w:tcW w:type="dxa" w:w="1419"/>
          </w:tcPr>
          <w:p w:rsidP="00F34452" w:rsidR="00F34452" w:rsidRDefault="00F34452" w:rsidRPr="00F34452">
            <w:r w:rsidRPr="00F34452">
              <w:t>NRW</w:t>
            </w:r>
          </w:p>
        </w:tc>
        <w:tc>
          <w:tcPr>
            <w:tcW w:type="dxa" w:w="1396"/>
          </w:tcPr>
          <w:p w:rsidP="00F34452" w:rsidR="00F34452" w:rsidRDefault="00F34452" w:rsidRPr="00F34452">
            <w:r w:rsidRPr="00F34452">
              <w:t>NRW</w:t>
            </w:r>
          </w:p>
        </w:tc>
        <w:tc>
          <w:tcPr>
            <w:tcW w:type="dxa" w:w="1656"/>
          </w:tcPr>
          <w:p w:rsidP="00F34452" w:rsidR="00F34452" w:rsidRDefault="00F34452" w:rsidRPr="00F34452">
            <w:r w:rsidRPr="00F34452">
              <w:t>Production</w:t>
            </w:r>
          </w:p>
          <w:p w:rsidP="00F34452" w:rsidR="00F34452" w:rsidRDefault="00F34452" w:rsidRPr="00F34452">
            <w:r w:rsidRPr="00F34452">
              <w:t>Ml/day</w:t>
            </w:r>
          </w:p>
        </w:tc>
        <w:tc>
          <w:tcPr>
            <w:tcW w:type="dxa" w:w="1310"/>
          </w:tcPr>
          <w:p w:rsidP="00F34452" w:rsidR="00F34452" w:rsidRDefault="00F34452" w:rsidRPr="00F34452">
            <w:r w:rsidRPr="00F34452">
              <w:t>%Red in water produced</w:t>
            </w:r>
          </w:p>
        </w:tc>
      </w:tr>
      <w:tr w:rsidR="00F34452" w:rsidRPr="00F34452" w:rsidTr="00F34452">
        <w:tc>
          <w:tcPr>
            <w:tcW w:type="dxa" w:w="1085"/>
          </w:tcPr>
          <w:p w:rsidP="00F34452" w:rsidR="00F34452" w:rsidRDefault="00F34452" w:rsidRPr="00F34452"/>
        </w:tc>
        <w:tc>
          <w:tcPr>
            <w:tcW w:type="dxa" w:w="1495"/>
          </w:tcPr>
          <w:p w:rsidP="00F34452" w:rsidR="00F34452" w:rsidRDefault="00F34452" w:rsidRPr="00F34452">
            <w:r w:rsidRPr="00F34452">
              <w:t>m³</w:t>
            </w:r>
          </w:p>
        </w:tc>
        <w:tc>
          <w:tcPr>
            <w:tcW w:type="dxa" w:w="1419"/>
          </w:tcPr>
          <w:p w:rsidP="00F34452" w:rsidR="00F34452" w:rsidRDefault="00F34452" w:rsidRPr="00F34452">
            <w:r w:rsidRPr="00F34452">
              <w:t>m³</w:t>
            </w:r>
          </w:p>
        </w:tc>
        <w:tc>
          <w:tcPr>
            <w:tcW w:type="dxa" w:w="1419"/>
          </w:tcPr>
          <w:p w:rsidP="00F34452" w:rsidR="00F34452" w:rsidRDefault="00F34452" w:rsidRPr="00F34452">
            <w:r w:rsidRPr="00F34452">
              <w:t>m³</w:t>
            </w:r>
          </w:p>
        </w:tc>
        <w:tc>
          <w:tcPr>
            <w:tcW w:type="dxa" w:w="1396"/>
          </w:tcPr>
          <w:p w:rsidP="00F34452" w:rsidR="00F34452" w:rsidRDefault="00F34452" w:rsidRPr="00F34452">
            <w:r w:rsidRPr="00F34452">
              <w:t>%</w:t>
            </w:r>
          </w:p>
        </w:tc>
        <w:tc>
          <w:tcPr>
            <w:tcW w:type="dxa" w:w="1656"/>
          </w:tcPr>
          <w:p w:rsidP="00F34452" w:rsidR="00F34452" w:rsidRDefault="00F34452" w:rsidRPr="00F34452"/>
        </w:tc>
        <w:tc>
          <w:tcPr>
            <w:tcW w:type="dxa" w:w="1310"/>
          </w:tcPr>
          <w:p w:rsidP="00F34452" w:rsidR="00F34452" w:rsidRDefault="00F34452" w:rsidRPr="00F34452"/>
        </w:tc>
      </w:tr>
      <w:tr w:rsidR="00F34452" w:rsidRPr="00F34452" w:rsidTr="00F34452">
        <w:tc>
          <w:tcPr>
            <w:tcW w:type="dxa" w:w="1085"/>
          </w:tcPr>
          <w:p w:rsidP="00F34452" w:rsidR="00F34452" w:rsidRDefault="00F34452" w:rsidRPr="00F34452">
            <w:r w:rsidRPr="00F34452">
              <w:t>2014/15</w:t>
            </w:r>
          </w:p>
        </w:tc>
        <w:tc>
          <w:tcPr>
            <w:tcW w:type="dxa" w:w="1495"/>
          </w:tcPr>
          <w:p w:rsidP="00F34452" w:rsidR="00F34452" w:rsidRDefault="00F34452" w:rsidRPr="00F34452">
            <w:r w:rsidRPr="00F34452">
              <w:t>77 599 905</w:t>
            </w:r>
          </w:p>
        </w:tc>
        <w:tc>
          <w:tcPr>
            <w:tcW w:type="dxa" w:w="1419"/>
          </w:tcPr>
          <w:p w:rsidP="00F34452" w:rsidR="00F34452" w:rsidRDefault="00F34452" w:rsidRPr="00F34452">
            <w:r w:rsidRPr="00F34452">
              <w:t>8 203 977</w:t>
            </w:r>
          </w:p>
        </w:tc>
        <w:tc>
          <w:tcPr>
            <w:tcW w:type="dxa" w:w="1419"/>
          </w:tcPr>
          <w:p w:rsidP="00F34452" w:rsidR="00F34452" w:rsidRDefault="00F34452" w:rsidRPr="00F34452">
            <w:r w:rsidRPr="00F34452">
              <w:t>69 395 928</w:t>
            </w:r>
          </w:p>
        </w:tc>
        <w:tc>
          <w:tcPr>
            <w:tcW w:type="dxa" w:w="1396"/>
          </w:tcPr>
          <w:p w:rsidP="00F34452" w:rsidR="00F34452" w:rsidRDefault="00F34452" w:rsidRPr="00F34452">
            <w:r w:rsidRPr="00F34452">
              <w:t>89</w:t>
            </w:r>
          </w:p>
        </w:tc>
        <w:tc>
          <w:tcPr>
            <w:tcW w:type="dxa" w:w="1656"/>
          </w:tcPr>
          <w:p w:rsidP="00F34452" w:rsidR="00F34452" w:rsidRDefault="00F34452" w:rsidRPr="00F34452">
            <w:r w:rsidRPr="00F34452">
              <w:t>212.60</w:t>
            </w:r>
          </w:p>
        </w:tc>
        <w:tc>
          <w:tcPr>
            <w:tcW w:type="dxa" w:w="1310"/>
          </w:tcPr>
          <w:p w:rsidP="00F34452" w:rsidR="00F34452" w:rsidRDefault="00F34452" w:rsidRPr="00F34452"/>
        </w:tc>
      </w:tr>
      <w:tr w:rsidR="00F34452" w:rsidRPr="00F34452" w:rsidTr="00F34452">
        <w:tc>
          <w:tcPr>
            <w:tcW w:type="dxa" w:w="1085"/>
          </w:tcPr>
          <w:p w:rsidP="00F34452" w:rsidR="00F34452" w:rsidRDefault="00F34452" w:rsidRPr="00F34452">
            <w:r w:rsidRPr="00F34452">
              <w:t>2015/16</w:t>
            </w:r>
          </w:p>
        </w:tc>
        <w:tc>
          <w:tcPr>
            <w:tcW w:type="dxa" w:w="1495"/>
          </w:tcPr>
          <w:p w:rsidP="00F34452" w:rsidR="00F34452" w:rsidRDefault="00F34452" w:rsidRPr="00F34452">
            <w:r w:rsidRPr="00F34452">
              <w:t>67 782 204</w:t>
            </w:r>
          </w:p>
        </w:tc>
        <w:tc>
          <w:tcPr>
            <w:tcW w:type="dxa" w:w="1419"/>
          </w:tcPr>
          <w:p w:rsidP="00F34452" w:rsidR="00F34452" w:rsidRDefault="00F34452" w:rsidRPr="00F34452">
            <w:r w:rsidRPr="00F34452">
              <w:t>14 376 235</w:t>
            </w:r>
          </w:p>
        </w:tc>
        <w:tc>
          <w:tcPr>
            <w:tcW w:type="dxa" w:w="1419"/>
          </w:tcPr>
          <w:p w:rsidP="00F34452" w:rsidR="00F34452" w:rsidRDefault="00F34452" w:rsidRPr="00F34452">
            <w:r w:rsidRPr="00F34452">
              <w:t>53 405 969</w:t>
            </w:r>
          </w:p>
        </w:tc>
        <w:tc>
          <w:tcPr>
            <w:tcW w:type="dxa" w:w="1396"/>
          </w:tcPr>
          <w:p w:rsidP="00F34452" w:rsidR="00F34452" w:rsidRDefault="00F34452" w:rsidRPr="00F34452">
            <w:r w:rsidRPr="00F34452">
              <w:t>79</w:t>
            </w:r>
          </w:p>
        </w:tc>
        <w:tc>
          <w:tcPr>
            <w:tcW w:type="dxa" w:w="1656"/>
          </w:tcPr>
          <w:p w:rsidP="00F34452" w:rsidR="00F34452" w:rsidRDefault="00F34452" w:rsidRPr="00F34452">
            <w:r w:rsidRPr="00F34452">
              <w:t>185.70</w:t>
            </w:r>
          </w:p>
        </w:tc>
        <w:tc>
          <w:tcPr>
            <w:tcW w:type="dxa" w:w="1310"/>
          </w:tcPr>
          <w:p w:rsidP="00F34452" w:rsidR="00F34452" w:rsidRDefault="00F34452" w:rsidRPr="00F34452">
            <w:r w:rsidRPr="00F34452">
              <w:t>13</w:t>
            </w:r>
          </w:p>
        </w:tc>
      </w:tr>
      <w:tr w:rsidR="00F34452" w:rsidRPr="00F34452" w:rsidTr="00F34452">
        <w:tc>
          <w:tcPr>
            <w:tcW w:type="dxa" w:w="1085"/>
          </w:tcPr>
          <w:p w:rsidP="00F34452" w:rsidR="00F34452" w:rsidRDefault="00F34452" w:rsidRPr="00F34452">
            <w:r w:rsidRPr="00F34452">
              <w:t>2016/17</w:t>
            </w:r>
          </w:p>
        </w:tc>
        <w:tc>
          <w:tcPr>
            <w:tcW w:type="dxa" w:w="1495"/>
          </w:tcPr>
          <w:p w:rsidP="00F34452" w:rsidR="00F34452" w:rsidRDefault="00F34452" w:rsidRPr="00F34452">
            <w:r w:rsidRPr="00F34452">
              <w:t>36 779 050</w:t>
            </w:r>
          </w:p>
        </w:tc>
        <w:tc>
          <w:tcPr>
            <w:tcW w:type="dxa" w:w="1419"/>
          </w:tcPr>
          <w:p w:rsidP="00F34452" w:rsidR="00F34452" w:rsidRDefault="00F34452" w:rsidRPr="00F34452">
            <w:r w:rsidRPr="00F34452">
              <w:t>14 897 008</w:t>
            </w:r>
          </w:p>
        </w:tc>
        <w:tc>
          <w:tcPr>
            <w:tcW w:type="dxa" w:w="1419"/>
          </w:tcPr>
          <w:p w:rsidP="00F34452" w:rsidR="00F34452" w:rsidRDefault="00F34452" w:rsidRPr="00F34452">
            <w:r w:rsidRPr="00F34452">
              <w:t>21 882 042</w:t>
            </w:r>
          </w:p>
        </w:tc>
        <w:tc>
          <w:tcPr>
            <w:tcW w:type="dxa" w:w="1396"/>
          </w:tcPr>
          <w:p w:rsidP="00F34452" w:rsidR="00F34452" w:rsidRDefault="00F34452" w:rsidRPr="00F34452">
            <w:r w:rsidRPr="00F34452">
              <w:t>59</w:t>
            </w:r>
          </w:p>
        </w:tc>
        <w:tc>
          <w:tcPr>
            <w:tcW w:type="dxa" w:w="1656"/>
          </w:tcPr>
          <w:p w:rsidP="00F34452" w:rsidR="00F34452" w:rsidRDefault="00F34452" w:rsidRPr="00F34452">
            <w:r w:rsidRPr="00F34452">
              <w:t>100.76</w:t>
            </w:r>
          </w:p>
        </w:tc>
        <w:tc>
          <w:tcPr>
            <w:tcW w:type="dxa" w:w="1310"/>
          </w:tcPr>
          <w:p w:rsidP="00F34452" w:rsidR="00F34452" w:rsidRDefault="00F34452" w:rsidRPr="00F34452">
            <w:r w:rsidRPr="00F34452">
              <w:t>46</w:t>
            </w:r>
          </w:p>
        </w:tc>
      </w:tr>
      <w:tr w:rsidR="00F34452" w:rsidRPr="00F34452" w:rsidTr="00F34452">
        <w:tc>
          <w:tcPr>
            <w:tcW w:type="dxa" w:w="9780"/>
            <w:gridSpan w:val="7"/>
          </w:tcPr>
          <w:p w:rsidP="00F34452" w:rsidR="00F34452" w:rsidRDefault="00F34452" w:rsidRPr="00F34452">
            <w:r w:rsidRPr="00F34452">
              <w:t>Source: VDM Water Master Plan 2018</w:t>
            </w:r>
          </w:p>
        </w:tc>
      </w:tr>
    </w:tbl>
    <w:p w:rsidP="00F34452" w:rsidR="00F34452" w:rsidRDefault="00F34452" w:rsidRPr="00F34452"/>
    <w:p w:rsidP="00F34452" w:rsidR="00F34452" w:rsidRDefault="00F34452" w:rsidRPr="00F34452">
      <w:r w:rsidRPr="00F34452">
        <w:lastRenderedPageBreak/>
        <w:t xml:space="preserve">What is notable however is that, although the billing/consumption has remained the same between 2015/16 and 2016/17, the production volume has reduced by 46% as mentioned above in table 6.10 above. The current Water treatment works( WTW) production capacity of VDM (all WTW excluding boreholes) is 237Ml/day (summer peak), and is supported by the demand model SDD (summer Daily Demands) reflecting an estimated demand of 270Ml/day probable (Between 204 low and 333Ml/day high, assuming 40% and 50% real losses in Urban and Rural areas respectively). The GAADD (Gross annual average daily demand) is however estimated to be in the order of 215Ml/day, between 159Ml/day low and 269 Ml/day high. The current reported average production volume of 100.7 Ml/day is therefore regarded as a huge understatement, and if taken as in order of 200Ml/day, indicates a NRW figures of 80%. Bulk metering is also a key priority in order to be able to calculate the water balance in each scheme. The asset register does reflect a total number of 814 meters, of which 92 are indicated to be in a poor condition. The asset register also suggests that most of the boreholes are metered and that the flow from the boreholes can actually be measured. Similar can be said for many of the schemes. </w:t>
      </w:r>
    </w:p>
    <w:p w:rsidP="00F34452" w:rsidR="00F34452" w:rsidRDefault="00F34452" w:rsidRPr="00F34452">
      <w:r w:rsidRPr="00F34452">
        <w:t>Table below depict similar water demand at yard connection increase from 54.2 to 55.5 ML/d in Collins Chabane and 81.8 to 82.4 in Makhado. The projection for water demand visas supply (deficit or surplus) per local municipality shows that there is an increase in water demand.</w:t>
      </w:r>
    </w:p>
    <w:tbl>
      <w:tblPr>
        <w:tblW w:type="pct" w:w="500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left w:type="dxa" w:w="0"/>
          <w:right w:type="dxa" w:w="0"/>
        </w:tblCellMar>
        <w:tblLook w:firstColumn="0" w:firstRow="1" w:lastColumn="0" w:lastRow="0" w:noHBand="0" w:noVBand="1" w:val="0420"/>
      </w:tblPr>
      <w:tblGrid>
        <w:gridCol w:w="1980"/>
        <w:gridCol w:w="1304"/>
        <w:gridCol w:w="1175"/>
        <w:gridCol w:w="1304"/>
        <w:gridCol w:w="1178"/>
        <w:gridCol w:w="1178"/>
        <w:gridCol w:w="1091"/>
        <w:gridCol w:w="1178"/>
        <w:gridCol w:w="1313"/>
        <w:gridCol w:w="1316"/>
        <w:gridCol w:w="1379"/>
      </w:tblGrid>
      <w:tr w:rsidR="00F34452" w:rsidRPr="00F34452" w:rsidTr="00F34452">
        <w:trPr>
          <w:trHeight w:val="318"/>
        </w:trPr>
        <w:tc>
          <w:tcPr>
            <w:tcW w:type="pct" w:w="5000"/>
            <w:gridSpan w:val="11"/>
            <w:shd w:color="auto" w:fill="D7E4BD" w:val="clear"/>
            <w:tcMar>
              <w:top w:type="dxa" w:w="54"/>
              <w:left w:type="dxa" w:w="108"/>
              <w:bottom w:type="dxa" w:w="54"/>
              <w:right w:type="dxa" w:w="108"/>
            </w:tcMar>
          </w:tcPr>
          <w:p w:rsidP="00F34452" w:rsidR="00F34452" w:rsidRDefault="00F34452" w:rsidRPr="00F34452">
            <w:r w:rsidRPr="00F34452">
              <w:t>Water Demand vs Supply (Deficit or Surplus)</w:t>
            </w:r>
          </w:p>
          <w:p w:rsidP="00F34452" w:rsidR="00F34452" w:rsidRDefault="00F34452" w:rsidRPr="00F34452"/>
        </w:tc>
      </w:tr>
      <w:tr w:rsidR="00F34452" w:rsidRPr="00F34452" w:rsidTr="003B5C15">
        <w:trPr>
          <w:trHeight w:val="743"/>
        </w:trPr>
        <w:tc>
          <w:tcPr>
            <w:tcW w:type="pct" w:w="688"/>
            <w:vMerge w:val="restart"/>
            <w:shd w:color="auto" w:fill="D7E4BD" w:val="clear"/>
            <w:tcMar>
              <w:top w:type="dxa" w:w="54"/>
              <w:left w:type="dxa" w:w="108"/>
              <w:bottom w:type="dxa" w:w="54"/>
              <w:right w:type="dxa" w:w="108"/>
            </w:tcMar>
            <w:hideMark/>
          </w:tcPr>
          <w:p w:rsidP="00F34452" w:rsidR="00F34452" w:rsidRDefault="00F34452" w:rsidRPr="00F34452">
            <w:r w:rsidRPr="00F34452">
              <w:t xml:space="preserve">Municipalities </w:t>
            </w:r>
          </w:p>
        </w:tc>
        <w:tc>
          <w:tcPr>
            <w:tcW w:type="pct" w:w="2920"/>
            <w:gridSpan w:val="7"/>
            <w:shd w:color="auto" w:fill="D7E4BD" w:val="clear"/>
            <w:tcMar>
              <w:top w:type="dxa" w:w="54"/>
              <w:left w:type="dxa" w:w="108"/>
              <w:bottom w:type="dxa" w:w="54"/>
              <w:right w:type="dxa" w:w="108"/>
            </w:tcMar>
            <w:hideMark/>
          </w:tcPr>
          <w:p w:rsidP="00F34452" w:rsidR="00F34452" w:rsidRDefault="00F34452" w:rsidRPr="00F34452">
            <w:r w:rsidRPr="00F34452">
              <w:t>Water Demand at yard connection (Ml/d)</w:t>
            </w:r>
          </w:p>
        </w:tc>
        <w:tc>
          <w:tcPr>
            <w:tcW w:type="pct" w:w="456"/>
            <w:shd w:color="auto" w:fill="D7E4BD" w:val="clear"/>
            <w:tcMar>
              <w:top w:type="dxa" w:w="54"/>
              <w:left w:type="dxa" w:w="108"/>
              <w:bottom w:type="dxa" w:w="54"/>
              <w:right w:type="dxa" w:w="108"/>
            </w:tcMar>
            <w:hideMark/>
          </w:tcPr>
          <w:p w:rsidP="00F34452" w:rsidR="00F34452" w:rsidRDefault="00F34452" w:rsidRPr="00F34452">
            <w:r w:rsidRPr="00F34452">
              <w:t>Current</w:t>
            </w:r>
          </w:p>
          <w:p w:rsidP="00F34452" w:rsidR="00F34452" w:rsidRDefault="00F34452" w:rsidRPr="00F34452">
            <w:r w:rsidRPr="00F34452">
              <w:t>Supply (Ml/d)</w:t>
            </w:r>
          </w:p>
        </w:tc>
        <w:tc>
          <w:tcPr>
            <w:tcW w:type="pct" w:w="457"/>
            <w:shd w:color="auto" w:fill="D7E4BD" w:val="clear"/>
            <w:tcMar>
              <w:top w:type="dxa" w:w="54"/>
              <w:left w:type="dxa" w:w="108"/>
              <w:bottom w:type="dxa" w:w="54"/>
              <w:right w:type="dxa" w:w="108"/>
            </w:tcMar>
            <w:hideMark/>
          </w:tcPr>
          <w:p w:rsidP="00F34452" w:rsidR="00F34452" w:rsidRDefault="00F34452" w:rsidRPr="00F34452">
            <w:r w:rsidRPr="00F34452">
              <w:t>Current</w:t>
            </w:r>
          </w:p>
          <w:p w:rsidP="00F34452" w:rsidR="00F34452" w:rsidRDefault="00F34452" w:rsidRPr="00F34452">
            <w:r w:rsidRPr="00F34452">
              <w:t xml:space="preserve">Surplus / Deficit </w:t>
            </w:r>
          </w:p>
          <w:p w:rsidP="00F34452" w:rsidR="00F34452" w:rsidRDefault="00F34452" w:rsidRPr="00F34452">
            <w:r w:rsidRPr="00F34452">
              <w:t>(Ml/d)</w:t>
            </w:r>
          </w:p>
        </w:tc>
        <w:tc>
          <w:tcPr>
            <w:tcW w:type="pct" w:w="479"/>
            <w:shd w:color="auto" w:fill="D7E4BD" w:val="clear"/>
            <w:tcMar>
              <w:top w:type="dxa" w:w="54"/>
              <w:left w:type="dxa" w:w="108"/>
              <w:bottom w:type="dxa" w:w="54"/>
              <w:right w:type="dxa" w:w="108"/>
            </w:tcMar>
            <w:hideMark/>
          </w:tcPr>
          <w:p w:rsidP="00F34452" w:rsidR="00F34452" w:rsidRDefault="00F34452" w:rsidRPr="00F34452">
            <w:r w:rsidRPr="00F34452">
              <w:t>Future</w:t>
            </w:r>
          </w:p>
          <w:p w:rsidP="00F34452" w:rsidR="00F34452" w:rsidRDefault="00F34452" w:rsidRPr="00F34452">
            <w:r w:rsidRPr="00F34452">
              <w:t xml:space="preserve">Surplus / Deficit </w:t>
            </w:r>
          </w:p>
          <w:p w:rsidP="00F34452" w:rsidR="00F34452" w:rsidRDefault="00F34452" w:rsidRPr="00F34452">
            <w:r w:rsidRPr="00F34452">
              <w:t>(Ml/d)</w:t>
            </w:r>
          </w:p>
        </w:tc>
      </w:tr>
      <w:tr w:rsidR="00F34452" w:rsidRPr="00F34452" w:rsidTr="00F34452">
        <w:trPr>
          <w:trHeight w:val="94"/>
        </w:trPr>
        <w:tc>
          <w:tcPr>
            <w:tcW w:type="pct" w:w="688"/>
            <w:vMerge/>
            <w:hideMark/>
          </w:tcPr>
          <w:p w:rsidP="00F34452" w:rsidR="00F34452" w:rsidRDefault="00F34452" w:rsidRPr="00F34452"/>
        </w:tc>
        <w:tc>
          <w:tcPr>
            <w:tcW w:type="pct" w:w="453"/>
            <w:shd w:color="auto" w:fill="D0D8E8" w:val="clear"/>
            <w:tcMar>
              <w:top w:type="dxa" w:w="54"/>
              <w:left w:type="dxa" w:w="108"/>
              <w:bottom w:type="dxa" w:w="54"/>
              <w:right w:type="dxa" w:w="108"/>
            </w:tcMar>
            <w:hideMark/>
          </w:tcPr>
          <w:p w:rsidP="00F34452" w:rsidR="00F34452" w:rsidRDefault="00F34452" w:rsidRPr="00F34452">
            <w:r w:rsidRPr="00F34452">
              <w:t>2020</w:t>
            </w:r>
          </w:p>
        </w:tc>
        <w:tc>
          <w:tcPr>
            <w:tcW w:type="pct" w:w="408"/>
            <w:shd w:color="auto" w:fill="D0D8E8" w:val="clear"/>
            <w:tcMar>
              <w:top w:type="dxa" w:w="54"/>
              <w:left w:type="dxa" w:w="108"/>
              <w:bottom w:type="dxa" w:w="54"/>
              <w:right w:type="dxa" w:w="108"/>
            </w:tcMar>
            <w:hideMark/>
          </w:tcPr>
          <w:p w:rsidP="00F34452" w:rsidR="00F34452" w:rsidRDefault="00F34452" w:rsidRPr="00F34452">
            <w:r w:rsidRPr="00F34452">
              <w:t>2022</w:t>
            </w:r>
          </w:p>
        </w:tc>
        <w:tc>
          <w:tcPr>
            <w:tcW w:type="pct" w:w="453"/>
            <w:shd w:color="auto" w:fill="D0D8E8" w:val="clear"/>
            <w:tcMar>
              <w:top w:type="dxa" w:w="54"/>
              <w:left w:type="dxa" w:w="108"/>
              <w:bottom w:type="dxa" w:w="54"/>
              <w:right w:type="dxa" w:w="108"/>
            </w:tcMar>
            <w:hideMark/>
          </w:tcPr>
          <w:p w:rsidP="00F34452" w:rsidR="00F34452" w:rsidRDefault="00F34452" w:rsidRPr="00F34452">
            <w:r w:rsidRPr="00F34452">
              <w:t>2025</w:t>
            </w:r>
          </w:p>
        </w:tc>
        <w:tc>
          <w:tcPr>
            <w:tcW w:type="pct" w:w="409"/>
            <w:shd w:color="auto" w:fill="D0D8E8" w:val="clear"/>
            <w:tcMar>
              <w:top w:type="dxa" w:w="54"/>
              <w:left w:type="dxa" w:w="108"/>
              <w:bottom w:type="dxa" w:w="54"/>
              <w:right w:type="dxa" w:w="108"/>
            </w:tcMar>
            <w:hideMark/>
          </w:tcPr>
          <w:p w:rsidP="00F34452" w:rsidR="00F34452" w:rsidRDefault="00F34452" w:rsidRPr="00F34452">
            <w:r w:rsidRPr="00F34452">
              <w:t>2030</w:t>
            </w:r>
          </w:p>
        </w:tc>
        <w:tc>
          <w:tcPr>
            <w:tcW w:type="pct" w:w="409"/>
            <w:shd w:color="auto" w:fill="D0D8E8" w:val="clear"/>
            <w:tcMar>
              <w:top w:type="dxa" w:w="54"/>
              <w:left w:type="dxa" w:w="108"/>
              <w:bottom w:type="dxa" w:w="54"/>
              <w:right w:type="dxa" w:w="108"/>
            </w:tcMar>
            <w:hideMark/>
          </w:tcPr>
          <w:p w:rsidP="00F34452" w:rsidR="00F34452" w:rsidRDefault="00F34452" w:rsidRPr="00F34452">
            <w:r w:rsidRPr="00F34452">
              <w:t>2035</w:t>
            </w:r>
          </w:p>
        </w:tc>
        <w:tc>
          <w:tcPr>
            <w:tcW w:type="pct" w:w="379"/>
            <w:shd w:color="auto" w:fill="D0D8E8" w:val="clear"/>
            <w:tcMar>
              <w:top w:type="dxa" w:w="54"/>
              <w:left w:type="dxa" w:w="108"/>
              <w:bottom w:type="dxa" w:w="54"/>
              <w:right w:type="dxa" w:w="108"/>
            </w:tcMar>
            <w:hideMark/>
          </w:tcPr>
          <w:p w:rsidP="00F34452" w:rsidR="00F34452" w:rsidRDefault="00F34452" w:rsidRPr="00F34452">
            <w:r w:rsidRPr="00F34452">
              <w:t>2040</w:t>
            </w:r>
          </w:p>
        </w:tc>
        <w:tc>
          <w:tcPr>
            <w:tcW w:type="pct" w:w="409"/>
            <w:shd w:color="auto" w:fill="D0D8E8" w:val="clear"/>
            <w:tcMar>
              <w:top w:type="dxa" w:w="54"/>
              <w:left w:type="dxa" w:w="108"/>
              <w:bottom w:type="dxa" w:w="54"/>
              <w:right w:type="dxa" w:w="108"/>
            </w:tcMar>
            <w:hideMark/>
          </w:tcPr>
          <w:p w:rsidP="00F34452" w:rsidR="00F34452" w:rsidRDefault="00F34452" w:rsidRPr="00F34452">
            <w:r w:rsidRPr="00F34452">
              <w:t>2045</w:t>
            </w:r>
          </w:p>
        </w:tc>
        <w:tc>
          <w:tcPr>
            <w:tcW w:type="pct" w:w="456"/>
            <w:shd w:color="auto" w:fill="D0D8E8" w:val="clear"/>
            <w:tcMar>
              <w:top w:type="dxa" w:w="54"/>
              <w:left w:type="dxa" w:w="108"/>
              <w:bottom w:type="dxa" w:w="54"/>
              <w:right w:type="dxa" w:w="108"/>
            </w:tcMar>
            <w:hideMark/>
          </w:tcPr>
          <w:p w:rsidP="00F34452" w:rsidR="00F34452" w:rsidRDefault="00F34452" w:rsidRPr="00F34452">
            <w:r w:rsidRPr="00F34452">
              <w:t>2022</w:t>
            </w:r>
          </w:p>
        </w:tc>
        <w:tc>
          <w:tcPr>
            <w:tcW w:type="pct" w:w="457"/>
            <w:shd w:color="auto" w:fill="D0D8E8" w:val="clear"/>
            <w:tcMar>
              <w:top w:type="dxa" w:w="54"/>
              <w:left w:type="dxa" w:w="108"/>
              <w:bottom w:type="dxa" w:w="54"/>
              <w:right w:type="dxa" w:w="108"/>
            </w:tcMar>
            <w:hideMark/>
          </w:tcPr>
          <w:p w:rsidP="00F34452" w:rsidR="00F34452" w:rsidRDefault="00F34452" w:rsidRPr="00F34452">
            <w:r w:rsidRPr="00F34452">
              <w:t>2023</w:t>
            </w:r>
          </w:p>
        </w:tc>
        <w:tc>
          <w:tcPr>
            <w:tcW w:type="pct" w:w="479"/>
            <w:shd w:color="auto" w:fill="D0D8E8" w:val="clear"/>
            <w:tcMar>
              <w:top w:type="dxa" w:w="54"/>
              <w:left w:type="dxa" w:w="108"/>
              <w:bottom w:type="dxa" w:w="54"/>
              <w:right w:type="dxa" w:w="108"/>
            </w:tcMar>
            <w:hideMark/>
          </w:tcPr>
          <w:p w:rsidP="00F34452" w:rsidR="00F34452" w:rsidRDefault="00F34452" w:rsidRPr="00F34452">
            <w:r w:rsidRPr="00F34452">
              <w:t>2045</w:t>
            </w:r>
          </w:p>
        </w:tc>
      </w:tr>
      <w:tr w:rsidR="00F34452" w:rsidRPr="00F34452" w:rsidTr="00F34452">
        <w:trPr>
          <w:trHeight w:val="255"/>
        </w:trPr>
        <w:tc>
          <w:tcPr>
            <w:tcW w:type="pct" w:w="688"/>
            <w:shd w:color="auto" w:fill="EBF1DE" w:val="clear"/>
            <w:tcMar>
              <w:top w:type="dxa" w:w="54"/>
              <w:left w:type="dxa" w:w="108"/>
              <w:bottom w:type="dxa" w:w="54"/>
              <w:right w:type="dxa" w:w="108"/>
            </w:tcMar>
            <w:hideMark/>
          </w:tcPr>
          <w:p w:rsidP="00F34452" w:rsidR="00F34452" w:rsidRDefault="00F34452" w:rsidRPr="00F34452">
            <w:r w:rsidRPr="00F34452">
              <w:t xml:space="preserve">Collins Chabane </w:t>
            </w:r>
          </w:p>
        </w:tc>
        <w:tc>
          <w:tcPr>
            <w:tcW w:type="pct" w:w="453"/>
            <w:shd w:color="auto" w:fill="EBF1DE" w:val="clear"/>
            <w:tcMar>
              <w:top w:type="dxa" w:w="7"/>
              <w:left w:type="dxa" w:w="8"/>
              <w:bottom w:type="dxa" w:w="0"/>
              <w:right w:type="dxa" w:w="8"/>
            </w:tcMar>
            <w:hideMark/>
          </w:tcPr>
          <w:p w:rsidP="00F34452" w:rsidR="00F34452" w:rsidRDefault="00F34452" w:rsidRPr="00F34452">
            <w:r w:rsidRPr="00F34452">
              <w:t>53.4</w:t>
            </w:r>
          </w:p>
        </w:tc>
        <w:tc>
          <w:tcPr>
            <w:tcW w:type="pct" w:w="408"/>
            <w:shd w:color="auto" w:fill="EBF1DE" w:val="clear"/>
            <w:tcMar>
              <w:top w:type="dxa" w:w="7"/>
              <w:left w:type="dxa" w:w="8"/>
              <w:bottom w:type="dxa" w:w="0"/>
              <w:right w:type="dxa" w:w="8"/>
            </w:tcMar>
            <w:hideMark/>
          </w:tcPr>
          <w:p w:rsidP="00F34452" w:rsidR="00F34452" w:rsidRDefault="00F34452" w:rsidRPr="00F34452">
            <w:r w:rsidRPr="00F34452">
              <w:t>54.2</w:t>
            </w:r>
          </w:p>
        </w:tc>
        <w:tc>
          <w:tcPr>
            <w:tcW w:type="pct" w:w="453"/>
            <w:shd w:color="auto" w:fill="EBF1DE" w:val="clear"/>
            <w:tcMar>
              <w:top w:type="dxa" w:w="7"/>
              <w:left w:type="dxa" w:w="8"/>
              <w:bottom w:type="dxa" w:w="0"/>
              <w:right w:type="dxa" w:w="8"/>
            </w:tcMar>
            <w:hideMark/>
          </w:tcPr>
          <w:p w:rsidP="00F34452" w:rsidR="00F34452" w:rsidRDefault="00F34452" w:rsidRPr="00F34452">
            <w:r w:rsidRPr="00F34452">
              <w:t>55.5</w:t>
            </w:r>
          </w:p>
        </w:tc>
        <w:tc>
          <w:tcPr>
            <w:tcW w:type="pct" w:w="409"/>
            <w:shd w:color="auto" w:fill="EBF1DE" w:val="clear"/>
            <w:tcMar>
              <w:top w:type="dxa" w:w="7"/>
              <w:left w:type="dxa" w:w="8"/>
              <w:bottom w:type="dxa" w:w="0"/>
              <w:right w:type="dxa" w:w="8"/>
            </w:tcMar>
            <w:hideMark/>
          </w:tcPr>
          <w:p w:rsidP="00F34452" w:rsidR="00F34452" w:rsidRDefault="00F34452" w:rsidRPr="00F34452">
            <w:r w:rsidRPr="00F34452">
              <w:t>59.8</w:t>
            </w:r>
          </w:p>
        </w:tc>
        <w:tc>
          <w:tcPr>
            <w:tcW w:type="pct" w:w="409"/>
            <w:shd w:color="auto" w:fill="EBF1DE" w:val="clear"/>
            <w:tcMar>
              <w:top w:type="dxa" w:w="7"/>
              <w:left w:type="dxa" w:w="8"/>
              <w:bottom w:type="dxa" w:w="0"/>
              <w:right w:type="dxa" w:w="8"/>
            </w:tcMar>
            <w:hideMark/>
          </w:tcPr>
          <w:p w:rsidP="00F34452" w:rsidR="00F34452" w:rsidRDefault="00F34452" w:rsidRPr="00F34452">
            <w:r w:rsidRPr="00F34452">
              <w:t>66.7</w:t>
            </w:r>
          </w:p>
        </w:tc>
        <w:tc>
          <w:tcPr>
            <w:tcW w:type="pct" w:w="379"/>
            <w:shd w:color="auto" w:fill="EBF1DE" w:val="clear"/>
            <w:tcMar>
              <w:top w:type="dxa" w:w="7"/>
              <w:left w:type="dxa" w:w="8"/>
              <w:bottom w:type="dxa" w:w="0"/>
              <w:right w:type="dxa" w:w="8"/>
            </w:tcMar>
            <w:hideMark/>
          </w:tcPr>
          <w:p w:rsidP="00F34452" w:rsidR="00F34452" w:rsidRDefault="00F34452" w:rsidRPr="00F34452">
            <w:r w:rsidRPr="00F34452">
              <w:t>73.9</w:t>
            </w:r>
          </w:p>
        </w:tc>
        <w:tc>
          <w:tcPr>
            <w:tcW w:type="pct" w:w="409"/>
            <w:shd w:color="auto" w:fill="EBF1DE" w:val="clear"/>
            <w:tcMar>
              <w:top w:type="dxa" w:w="7"/>
              <w:left w:type="dxa" w:w="8"/>
              <w:bottom w:type="dxa" w:w="0"/>
              <w:right w:type="dxa" w:w="8"/>
            </w:tcMar>
            <w:hideMark/>
          </w:tcPr>
          <w:p w:rsidP="00F34452" w:rsidR="00F34452" w:rsidRDefault="00F34452" w:rsidRPr="00F34452">
            <w:r w:rsidRPr="00F34452">
              <w:t>80.0</w:t>
            </w:r>
          </w:p>
        </w:tc>
        <w:tc>
          <w:tcPr>
            <w:tcW w:type="pct" w:w="456"/>
            <w:shd w:color="auto" w:fill="EBF1DE" w:val="clear"/>
            <w:tcMar>
              <w:top w:type="dxa" w:w="7"/>
              <w:left w:type="dxa" w:w="8"/>
              <w:bottom w:type="dxa" w:w="0"/>
              <w:right w:type="dxa" w:w="8"/>
            </w:tcMar>
            <w:hideMark/>
          </w:tcPr>
          <w:p w:rsidP="00F34452" w:rsidR="00F34452" w:rsidRDefault="00F34452" w:rsidRPr="00F34452">
            <w:r w:rsidRPr="00F34452">
              <w:t>65.1</w:t>
            </w:r>
          </w:p>
        </w:tc>
        <w:tc>
          <w:tcPr>
            <w:tcW w:type="pct" w:w="457"/>
            <w:shd w:color="auto" w:fill="EBF1DE" w:val="clear"/>
            <w:tcMar>
              <w:top w:type="dxa" w:w="7"/>
              <w:left w:type="dxa" w:w="8"/>
              <w:bottom w:type="dxa" w:w="0"/>
              <w:right w:type="dxa" w:w="8"/>
            </w:tcMar>
            <w:hideMark/>
          </w:tcPr>
          <w:p w:rsidP="00F34452" w:rsidR="00F34452" w:rsidRDefault="00F34452" w:rsidRPr="00F34452">
            <w:r w:rsidRPr="00F34452">
              <w:t>10.9</w:t>
            </w:r>
          </w:p>
        </w:tc>
        <w:tc>
          <w:tcPr>
            <w:tcW w:type="pct" w:w="479"/>
            <w:shd w:color="auto" w:fill="EBF1DE" w:val="clear"/>
            <w:tcMar>
              <w:top w:type="dxa" w:w="7"/>
              <w:left w:type="dxa" w:w="8"/>
              <w:bottom w:type="dxa" w:w="0"/>
              <w:right w:type="dxa" w:w="8"/>
            </w:tcMar>
            <w:hideMark/>
          </w:tcPr>
          <w:p w:rsidP="00F34452" w:rsidR="00F34452" w:rsidRDefault="00F34452" w:rsidRPr="00F34452">
            <w:r w:rsidRPr="00F34452">
              <w:t>-14.9</w:t>
            </w:r>
          </w:p>
        </w:tc>
      </w:tr>
      <w:tr w:rsidR="00F34452" w:rsidRPr="00F34452" w:rsidTr="00F34452">
        <w:trPr>
          <w:trHeight w:val="31"/>
        </w:trPr>
        <w:tc>
          <w:tcPr>
            <w:tcW w:type="pct" w:w="688"/>
            <w:shd w:color="auto" w:fill="EBF1DE" w:val="clear"/>
            <w:tcMar>
              <w:top w:type="dxa" w:w="54"/>
              <w:left w:type="dxa" w:w="108"/>
              <w:bottom w:type="dxa" w:w="54"/>
              <w:right w:type="dxa" w:w="108"/>
            </w:tcMar>
            <w:hideMark/>
          </w:tcPr>
          <w:p w:rsidP="00F34452" w:rsidR="00F34452" w:rsidRDefault="00F34452" w:rsidRPr="00F34452">
            <w:r w:rsidRPr="00F34452">
              <w:t>Makhado</w:t>
            </w:r>
          </w:p>
        </w:tc>
        <w:tc>
          <w:tcPr>
            <w:tcW w:type="pct" w:w="453"/>
            <w:shd w:color="auto" w:fill="EBF1DE" w:val="clear"/>
            <w:tcMar>
              <w:top w:type="dxa" w:w="7"/>
              <w:left w:type="dxa" w:w="8"/>
              <w:bottom w:type="dxa" w:w="0"/>
              <w:right w:type="dxa" w:w="8"/>
            </w:tcMar>
            <w:hideMark/>
          </w:tcPr>
          <w:p w:rsidP="00F34452" w:rsidR="00F34452" w:rsidRDefault="00F34452" w:rsidRPr="00F34452">
            <w:r w:rsidRPr="00F34452">
              <w:t>81.8</w:t>
            </w:r>
          </w:p>
        </w:tc>
        <w:tc>
          <w:tcPr>
            <w:tcW w:type="pct" w:w="408"/>
            <w:shd w:color="auto" w:fill="EBF1DE" w:val="clear"/>
            <w:tcMar>
              <w:top w:type="dxa" w:w="7"/>
              <w:left w:type="dxa" w:w="8"/>
              <w:bottom w:type="dxa" w:w="0"/>
              <w:right w:type="dxa" w:w="8"/>
            </w:tcMar>
            <w:hideMark/>
          </w:tcPr>
          <w:p w:rsidP="00F34452" w:rsidR="00F34452" w:rsidRDefault="00F34452" w:rsidRPr="00F34452">
            <w:r w:rsidRPr="00F34452">
              <w:t>82.1</w:t>
            </w:r>
          </w:p>
        </w:tc>
        <w:tc>
          <w:tcPr>
            <w:tcW w:type="pct" w:w="453"/>
            <w:shd w:color="auto" w:fill="EBF1DE" w:val="clear"/>
            <w:tcMar>
              <w:top w:type="dxa" w:w="7"/>
              <w:left w:type="dxa" w:w="8"/>
              <w:bottom w:type="dxa" w:w="0"/>
              <w:right w:type="dxa" w:w="8"/>
            </w:tcMar>
            <w:hideMark/>
          </w:tcPr>
          <w:p w:rsidP="00F34452" w:rsidR="00F34452" w:rsidRDefault="00F34452" w:rsidRPr="00F34452">
            <w:r w:rsidRPr="00F34452">
              <w:t>82.4</w:t>
            </w:r>
          </w:p>
        </w:tc>
        <w:tc>
          <w:tcPr>
            <w:tcW w:type="pct" w:w="409"/>
            <w:shd w:color="auto" w:fill="EBF1DE" w:val="clear"/>
            <w:tcMar>
              <w:top w:type="dxa" w:w="7"/>
              <w:left w:type="dxa" w:w="8"/>
              <w:bottom w:type="dxa" w:w="0"/>
              <w:right w:type="dxa" w:w="8"/>
            </w:tcMar>
            <w:hideMark/>
          </w:tcPr>
          <w:p w:rsidP="00F34452" w:rsidR="00F34452" w:rsidRDefault="00F34452" w:rsidRPr="00F34452">
            <w:r w:rsidRPr="00F34452">
              <w:t>87.7</w:t>
            </w:r>
          </w:p>
        </w:tc>
        <w:tc>
          <w:tcPr>
            <w:tcW w:type="pct" w:w="409"/>
            <w:shd w:color="auto" w:fill="EBF1DE" w:val="clear"/>
            <w:tcMar>
              <w:top w:type="dxa" w:w="7"/>
              <w:left w:type="dxa" w:w="8"/>
              <w:bottom w:type="dxa" w:w="0"/>
              <w:right w:type="dxa" w:w="8"/>
            </w:tcMar>
            <w:hideMark/>
          </w:tcPr>
          <w:p w:rsidP="00F34452" w:rsidR="00F34452" w:rsidRDefault="00F34452" w:rsidRPr="00F34452">
            <w:r w:rsidRPr="00F34452">
              <w:t>96.1</w:t>
            </w:r>
          </w:p>
        </w:tc>
        <w:tc>
          <w:tcPr>
            <w:tcW w:type="pct" w:w="379"/>
            <w:shd w:color="auto" w:fill="EBF1DE" w:val="clear"/>
            <w:tcMar>
              <w:top w:type="dxa" w:w="7"/>
              <w:left w:type="dxa" w:w="8"/>
              <w:bottom w:type="dxa" w:w="0"/>
              <w:right w:type="dxa" w:w="8"/>
            </w:tcMar>
            <w:hideMark/>
          </w:tcPr>
          <w:p w:rsidP="00F34452" w:rsidR="00F34452" w:rsidRDefault="00F34452" w:rsidRPr="00F34452">
            <w:r w:rsidRPr="00F34452">
              <w:t>104.8</w:t>
            </w:r>
          </w:p>
        </w:tc>
        <w:tc>
          <w:tcPr>
            <w:tcW w:type="pct" w:w="409"/>
            <w:shd w:color="auto" w:fill="EBF1DE" w:val="clear"/>
            <w:tcMar>
              <w:top w:type="dxa" w:w="7"/>
              <w:left w:type="dxa" w:w="8"/>
              <w:bottom w:type="dxa" w:w="0"/>
              <w:right w:type="dxa" w:w="8"/>
            </w:tcMar>
            <w:hideMark/>
          </w:tcPr>
          <w:p w:rsidP="00F34452" w:rsidR="00F34452" w:rsidRDefault="00F34452" w:rsidRPr="00F34452">
            <w:r w:rsidRPr="00F34452">
              <w:t>112.7</w:t>
            </w:r>
          </w:p>
        </w:tc>
        <w:tc>
          <w:tcPr>
            <w:tcW w:type="pct" w:w="456"/>
            <w:shd w:color="auto" w:fill="EBF1DE" w:val="clear"/>
            <w:tcMar>
              <w:top w:type="dxa" w:w="7"/>
              <w:left w:type="dxa" w:w="8"/>
              <w:bottom w:type="dxa" w:w="0"/>
              <w:right w:type="dxa" w:w="8"/>
            </w:tcMar>
            <w:hideMark/>
          </w:tcPr>
          <w:p w:rsidP="00F34452" w:rsidR="00F34452" w:rsidRDefault="00F34452" w:rsidRPr="00F34452">
            <w:r w:rsidRPr="00F34452">
              <w:t>30</w:t>
            </w:r>
          </w:p>
        </w:tc>
        <w:tc>
          <w:tcPr>
            <w:tcW w:type="pct" w:w="457"/>
            <w:shd w:color="auto" w:fill="EBF1DE" w:val="clear"/>
            <w:tcMar>
              <w:top w:type="dxa" w:w="7"/>
              <w:left w:type="dxa" w:w="8"/>
              <w:bottom w:type="dxa" w:w="0"/>
              <w:right w:type="dxa" w:w="8"/>
            </w:tcMar>
            <w:hideMark/>
          </w:tcPr>
          <w:p w:rsidP="00F34452" w:rsidR="00F34452" w:rsidRDefault="00F34452" w:rsidRPr="00F34452">
            <w:r w:rsidRPr="00F34452">
              <w:t>-52.1</w:t>
            </w:r>
          </w:p>
        </w:tc>
        <w:tc>
          <w:tcPr>
            <w:tcW w:type="pct" w:w="479"/>
            <w:shd w:color="auto" w:fill="EBF1DE" w:val="clear"/>
            <w:tcMar>
              <w:top w:type="dxa" w:w="7"/>
              <w:left w:type="dxa" w:w="8"/>
              <w:bottom w:type="dxa" w:w="0"/>
              <w:right w:type="dxa" w:w="8"/>
            </w:tcMar>
            <w:hideMark/>
          </w:tcPr>
          <w:p w:rsidP="00F34452" w:rsidR="00F34452" w:rsidRDefault="00F34452" w:rsidRPr="00F34452">
            <w:r w:rsidRPr="00F34452">
              <w:t>-82.7</w:t>
            </w:r>
          </w:p>
        </w:tc>
      </w:tr>
      <w:tr w:rsidR="00F34452" w:rsidRPr="00F34452" w:rsidTr="00F34452">
        <w:trPr>
          <w:trHeight w:val="31"/>
        </w:trPr>
        <w:tc>
          <w:tcPr>
            <w:tcW w:type="pct" w:w="688"/>
            <w:shd w:color="auto" w:fill="EBF1DE" w:val="clear"/>
            <w:tcMar>
              <w:top w:type="dxa" w:w="54"/>
              <w:left w:type="dxa" w:w="108"/>
              <w:bottom w:type="dxa" w:w="54"/>
              <w:right w:type="dxa" w:w="108"/>
            </w:tcMar>
            <w:hideMark/>
          </w:tcPr>
          <w:p w:rsidP="00F34452" w:rsidR="00F34452" w:rsidRDefault="00F34452" w:rsidRPr="00F34452">
            <w:r w:rsidRPr="00F34452">
              <w:t>Musina</w:t>
            </w:r>
          </w:p>
        </w:tc>
        <w:tc>
          <w:tcPr>
            <w:tcW w:type="pct" w:w="453"/>
            <w:shd w:color="auto" w:fill="EBF1DE" w:val="clear"/>
            <w:tcMar>
              <w:top w:type="dxa" w:w="7"/>
              <w:left w:type="dxa" w:w="8"/>
              <w:bottom w:type="dxa" w:w="0"/>
              <w:right w:type="dxa" w:w="8"/>
            </w:tcMar>
            <w:hideMark/>
          </w:tcPr>
          <w:p w:rsidP="00F34452" w:rsidR="00F34452" w:rsidRDefault="00F34452" w:rsidRPr="00F34452">
            <w:r w:rsidRPr="00F34452">
              <w:t>44.0</w:t>
            </w:r>
          </w:p>
        </w:tc>
        <w:tc>
          <w:tcPr>
            <w:tcW w:type="pct" w:w="408"/>
            <w:shd w:color="auto" w:fill="EBF1DE" w:val="clear"/>
            <w:tcMar>
              <w:top w:type="dxa" w:w="7"/>
              <w:left w:type="dxa" w:w="8"/>
              <w:bottom w:type="dxa" w:w="0"/>
              <w:right w:type="dxa" w:w="8"/>
            </w:tcMar>
            <w:hideMark/>
          </w:tcPr>
          <w:p w:rsidP="00F34452" w:rsidR="00F34452" w:rsidRDefault="00F34452" w:rsidRPr="00F34452">
            <w:r w:rsidRPr="00F34452">
              <w:t>45.0</w:t>
            </w:r>
          </w:p>
        </w:tc>
        <w:tc>
          <w:tcPr>
            <w:tcW w:type="pct" w:w="453"/>
            <w:shd w:color="auto" w:fill="EBF1DE" w:val="clear"/>
            <w:tcMar>
              <w:top w:type="dxa" w:w="7"/>
              <w:left w:type="dxa" w:w="8"/>
              <w:bottom w:type="dxa" w:w="0"/>
              <w:right w:type="dxa" w:w="8"/>
            </w:tcMar>
            <w:hideMark/>
          </w:tcPr>
          <w:p w:rsidP="00F34452" w:rsidR="00F34452" w:rsidRDefault="00F34452" w:rsidRPr="00F34452">
            <w:r w:rsidRPr="00F34452">
              <w:t>46.4</w:t>
            </w:r>
          </w:p>
        </w:tc>
        <w:tc>
          <w:tcPr>
            <w:tcW w:type="pct" w:w="409"/>
            <w:shd w:color="auto" w:fill="EBF1DE" w:val="clear"/>
            <w:tcMar>
              <w:top w:type="dxa" w:w="7"/>
              <w:left w:type="dxa" w:w="8"/>
              <w:bottom w:type="dxa" w:w="0"/>
              <w:right w:type="dxa" w:w="8"/>
            </w:tcMar>
            <w:hideMark/>
          </w:tcPr>
          <w:p w:rsidP="00F34452" w:rsidR="00F34452" w:rsidRDefault="00F34452" w:rsidRPr="00F34452">
            <w:r w:rsidRPr="00F34452">
              <w:t>52.8</w:t>
            </w:r>
          </w:p>
        </w:tc>
        <w:tc>
          <w:tcPr>
            <w:tcW w:type="pct" w:w="409"/>
            <w:shd w:color="auto" w:fill="EBF1DE" w:val="clear"/>
            <w:tcMar>
              <w:top w:type="dxa" w:w="7"/>
              <w:left w:type="dxa" w:w="8"/>
              <w:bottom w:type="dxa" w:w="0"/>
              <w:right w:type="dxa" w:w="8"/>
            </w:tcMar>
            <w:hideMark/>
          </w:tcPr>
          <w:p w:rsidP="00F34452" w:rsidR="00F34452" w:rsidRDefault="00F34452" w:rsidRPr="00F34452">
            <w:r w:rsidRPr="00F34452">
              <w:t>58.0</w:t>
            </w:r>
          </w:p>
        </w:tc>
        <w:tc>
          <w:tcPr>
            <w:tcW w:type="pct" w:w="379"/>
            <w:shd w:color="auto" w:fill="EBF1DE" w:val="clear"/>
            <w:tcMar>
              <w:top w:type="dxa" w:w="7"/>
              <w:left w:type="dxa" w:w="8"/>
              <w:bottom w:type="dxa" w:w="0"/>
              <w:right w:type="dxa" w:w="8"/>
            </w:tcMar>
            <w:hideMark/>
          </w:tcPr>
          <w:p w:rsidP="00F34452" w:rsidR="00F34452" w:rsidRDefault="00F34452" w:rsidRPr="00F34452">
            <w:r w:rsidRPr="00F34452">
              <w:t>62.7</w:t>
            </w:r>
          </w:p>
        </w:tc>
        <w:tc>
          <w:tcPr>
            <w:tcW w:type="pct" w:w="409"/>
            <w:shd w:color="auto" w:fill="EBF1DE" w:val="clear"/>
            <w:tcMar>
              <w:top w:type="dxa" w:w="7"/>
              <w:left w:type="dxa" w:w="8"/>
              <w:bottom w:type="dxa" w:w="0"/>
              <w:right w:type="dxa" w:w="8"/>
            </w:tcMar>
            <w:hideMark/>
          </w:tcPr>
          <w:p w:rsidP="00F34452" w:rsidR="00F34452" w:rsidRDefault="00F34452" w:rsidRPr="00F34452">
            <w:r w:rsidRPr="00F34452">
              <w:t>67.0</w:t>
            </w:r>
          </w:p>
        </w:tc>
        <w:tc>
          <w:tcPr>
            <w:tcW w:type="pct" w:w="456"/>
            <w:shd w:color="auto" w:fill="EBF1DE" w:val="clear"/>
            <w:tcMar>
              <w:top w:type="dxa" w:w="7"/>
              <w:left w:type="dxa" w:w="8"/>
              <w:bottom w:type="dxa" w:w="0"/>
              <w:right w:type="dxa" w:w="8"/>
            </w:tcMar>
            <w:hideMark/>
          </w:tcPr>
          <w:p w:rsidP="00F34452" w:rsidR="00F34452" w:rsidRDefault="00F34452" w:rsidRPr="00F34452">
            <w:r w:rsidRPr="00F34452">
              <w:t>24.4</w:t>
            </w:r>
          </w:p>
        </w:tc>
        <w:tc>
          <w:tcPr>
            <w:tcW w:type="pct" w:w="457"/>
            <w:shd w:color="auto" w:fill="EBF1DE" w:val="clear"/>
            <w:tcMar>
              <w:top w:type="dxa" w:w="7"/>
              <w:left w:type="dxa" w:w="8"/>
              <w:bottom w:type="dxa" w:w="0"/>
              <w:right w:type="dxa" w:w="8"/>
            </w:tcMar>
            <w:hideMark/>
          </w:tcPr>
          <w:p w:rsidP="00F34452" w:rsidR="00F34452" w:rsidRDefault="00F34452" w:rsidRPr="00F34452">
            <w:r w:rsidRPr="00F34452">
              <w:t>-20.6</w:t>
            </w:r>
          </w:p>
        </w:tc>
        <w:tc>
          <w:tcPr>
            <w:tcW w:type="pct" w:w="479"/>
            <w:shd w:color="auto" w:fill="EBF1DE" w:val="clear"/>
            <w:tcMar>
              <w:top w:type="dxa" w:w="7"/>
              <w:left w:type="dxa" w:w="8"/>
              <w:bottom w:type="dxa" w:w="0"/>
              <w:right w:type="dxa" w:w="8"/>
            </w:tcMar>
            <w:hideMark/>
          </w:tcPr>
          <w:p w:rsidP="00F34452" w:rsidR="00F34452" w:rsidRDefault="00F34452" w:rsidRPr="00F34452">
            <w:r w:rsidRPr="00F34452">
              <w:t>-42.6</w:t>
            </w:r>
          </w:p>
        </w:tc>
      </w:tr>
      <w:tr w:rsidR="00F34452" w:rsidRPr="00F34452" w:rsidTr="00F34452">
        <w:trPr>
          <w:trHeight w:val="219"/>
        </w:trPr>
        <w:tc>
          <w:tcPr>
            <w:tcW w:type="pct" w:w="688"/>
            <w:shd w:color="auto" w:fill="EBF1DE" w:val="clear"/>
            <w:tcMar>
              <w:top w:type="dxa" w:w="54"/>
              <w:left w:type="dxa" w:w="108"/>
              <w:bottom w:type="dxa" w:w="54"/>
              <w:right w:type="dxa" w:w="108"/>
            </w:tcMar>
            <w:hideMark/>
          </w:tcPr>
          <w:p w:rsidP="00F34452" w:rsidR="00F34452" w:rsidRDefault="00F34452" w:rsidRPr="00F34452">
            <w:r w:rsidRPr="00F34452">
              <w:t>Thulamela</w:t>
            </w:r>
          </w:p>
        </w:tc>
        <w:tc>
          <w:tcPr>
            <w:tcW w:type="pct" w:w="453"/>
            <w:shd w:color="auto" w:fill="EBF1DE" w:val="clear"/>
            <w:tcMar>
              <w:top w:type="dxa" w:w="7"/>
              <w:left w:type="dxa" w:w="8"/>
              <w:bottom w:type="dxa" w:w="0"/>
              <w:right w:type="dxa" w:w="8"/>
            </w:tcMar>
            <w:hideMark/>
          </w:tcPr>
          <w:p w:rsidP="00F34452" w:rsidR="00F34452" w:rsidRDefault="00F34452" w:rsidRPr="00F34452">
            <w:r w:rsidRPr="00F34452">
              <w:t>96.5</w:t>
            </w:r>
          </w:p>
        </w:tc>
        <w:tc>
          <w:tcPr>
            <w:tcW w:type="pct" w:w="408"/>
            <w:shd w:color="auto" w:fill="EBF1DE" w:val="clear"/>
            <w:tcMar>
              <w:top w:type="dxa" w:w="7"/>
              <w:left w:type="dxa" w:w="8"/>
              <w:bottom w:type="dxa" w:w="0"/>
              <w:right w:type="dxa" w:w="8"/>
            </w:tcMar>
            <w:hideMark/>
          </w:tcPr>
          <w:p w:rsidP="00F34452" w:rsidR="00F34452" w:rsidRDefault="00F34452" w:rsidRPr="00F34452">
            <w:r w:rsidRPr="00F34452">
              <w:t>97.5</w:t>
            </w:r>
          </w:p>
        </w:tc>
        <w:tc>
          <w:tcPr>
            <w:tcW w:type="pct" w:w="453"/>
            <w:shd w:color="auto" w:fill="EBF1DE" w:val="clear"/>
            <w:tcMar>
              <w:top w:type="dxa" w:w="7"/>
              <w:left w:type="dxa" w:w="8"/>
              <w:bottom w:type="dxa" w:w="0"/>
              <w:right w:type="dxa" w:w="8"/>
            </w:tcMar>
            <w:hideMark/>
          </w:tcPr>
          <w:p w:rsidP="00F34452" w:rsidR="00F34452" w:rsidRDefault="00F34452" w:rsidRPr="00F34452">
            <w:r w:rsidRPr="00F34452">
              <w:t>98.9</w:t>
            </w:r>
          </w:p>
        </w:tc>
        <w:tc>
          <w:tcPr>
            <w:tcW w:type="pct" w:w="409"/>
            <w:shd w:color="auto" w:fill="EBF1DE" w:val="clear"/>
            <w:tcMar>
              <w:top w:type="dxa" w:w="7"/>
              <w:left w:type="dxa" w:w="8"/>
              <w:bottom w:type="dxa" w:w="0"/>
              <w:right w:type="dxa" w:w="8"/>
            </w:tcMar>
            <w:hideMark/>
          </w:tcPr>
          <w:p w:rsidP="00F34452" w:rsidR="00F34452" w:rsidRDefault="00F34452" w:rsidRPr="00F34452">
            <w:r w:rsidRPr="00F34452">
              <w:t>103.1</w:t>
            </w:r>
          </w:p>
        </w:tc>
        <w:tc>
          <w:tcPr>
            <w:tcW w:type="pct" w:w="409"/>
            <w:shd w:color="auto" w:fill="EBF1DE" w:val="clear"/>
            <w:tcMar>
              <w:top w:type="dxa" w:w="7"/>
              <w:left w:type="dxa" w:w="8"/>
              <w:bottom w:type="dxa" w:w="0"/>
              <w:right w:type="dxa" w:w="8"/>
            </w:tcMar>
            <w:hideMark/>
          </w:tcPr>
          <w:p w:rsidP="00F34452" w:rsidR="00F34452" w:rsidRDefault="00F34452" w:rsidRPr="00F34452">
            <w:r w:rsidRPr="00F34452">
              <w:t>113.2</w:t>
            </w:r>
          </w:p>
        </w:tc>
        <w:tc>
          <w:tcPr>
            <w:tcW w:type="pct" w:w="379"/>
            <w:shd w:color="auto" w:fill="EBF1DE" w:val="clear"/>
            <w:tcMar>
              <w:top w:type="dxa" w:w="7"/>
              <w:left w:type="dxa" w:w="8"/>
              <w:bottom w:type="dxa" w:w="0"/>
              <w:right w:type="dxa" w:w="8"/>
            </w:tcMar>
            <w:hideMark/>
          </w:tcPr>
          <w:p w:rsidP="00F34452" w:rsidR="00F34452" w:rsidRDefault="00F34452" w:rsidRPr="00F34452">
            <w:r w:rsidRPr="00F34452">
              <w:t>123.7</w:t>
            </w:r>
          </w:p>
        </w:tc>
        <w:tc>
          <w:tcPr>
            <w:tcW w:type="pct" w:w="409"/>
            <w:shd w:color="auto" w:fill="EBF1DE" w:val="clear"/>
            <w:tcMar>
              <w:top w:type="dxa" w:w="7"/>
              <w:left w:type="dxa" w:w="8"/>
              <w:bottom w:type="dxa" w:w="0"/>
              <w:right w:type="dxa" w:w="8"/>
            </w:tcMar>
            <w:hideMark/>
          </w:tcPr>
          <w:p w:rsidP="00F34452" w:rsidR="00F34452" w:rsidRDefault="00F34452" w:rsidRPr="00F34452">
            <w:r w:rsidRPr="00F34452">
              <w:t>132.8</w:t>
            </w:r>
          </w:p>
        </w:tc>
        <w:tc>
          <w:tcPr>
            <w:tcW w:type="pct" w:w="456"/>
            <w:shd w:color="auto" w:fill="EBF1DE" w:val="clear"/>
            <w:tcMar>
              <w:top w:type="dxa" w:w="7"/>
              <w:left w:type="dxa" w:w="8"/>
              <w:bottom w:type="dxa" w:w="0"/>
              <w:right w:type="dxa" w:w="8"/>
            </w:tcMar>
            <w:hideMark/>
          </w:tcPr>
          <w:p w:rsidP="00F34452" w:rsidR="00F34452" w:rsidRDefault="00F34452" w:rsidRPr="00F34452">
            <w:r w:rsidRPr="00F34452">
              <w:t>96.56</w:t>
            </w:r>
          </w:p>
        </w:tc>
        <w:tc>
          <w:tcPr>
            <w:tcW w:type="pct" w:w="457"/>
            <w:shd w:color="auto" w:fill="EBF1DE" w:val="clear"/>
            <w:tcMar>
              <w:top w:type="dxa" w:w="7"/>
              <w:left w:type="dxa" w:w="8"/>
              <w:bottom w:type="dxa" w:w="0"/>
              <w:right w:type="dxa" w:w="8"/>
            </w:tcMar>
            <w:hideMark/>
          </w:tcPr>
          <w:p w:rsidP="00F34452" w:rsidR="00F34452" w:rsidRDefault="00F34452" w:rsidRPr="00F34452">
            <w:r w:rsidRPr="00F34452">
              <w:t>-0.94</w:t>
            </w:r>
          </w:p>
        </w:tc>
        <w:tc>
          <w:tcPr>
            <w:tcW w:type="pct" w:w="479"/>
            <w:shd w:color="auto" w:fill="EBF1DE" w:val="clear"/>
            <w:tcMar>
              <w:top w:type="dxa" w:w="7"/>
              <w:left w:type="dxa" w:w="8"/>
              <w:bottom w:type="dxa" w:w="0"/>
              <w:right w:type="dxa" w:w="8"/>
            </w:tcMar>
            <w:hideMark/>
          </w:tcPr>
          <w:p w:rsidP="00F34452" w:rsidR="00F34452" w:rsidRDefault="00F34452" w:rsidRPr="00F34452">
            <w:r w:rsidRPr="00F34452">
              <w:t>-36.2</w:t>
            </w:r>
          </w:p>
        </w:tc>
      </w:tr>
      <w:tr w:rsidR="00F34452" w:rsidRPr="00F34452" w:rsidTr="00F34452">
        <w:trPr>
          <w:trHeight w:val="253"/>
        </w:trPr>
        <w:tc>
          <w:tcPr>
            <w:tcW w:type="pct" w:w="688"/>
            <w:shd w:color="auto" w:fill="EBF1DE" w:val="clear"/>
            <w:tcMar>
              <w:top w:type="dxa" w:w="54"/>
              <w:left w:type="dxa" w:w="108"/>
              <w:bottom w:type="dxa" w:w="54"/>
              <w:right w:type="dxa" w:w="108"/>
            </w:tcMar>
            <w:hideMark/>
          </w:tcPr>
          <w:p w:rsidP="00F34452" w:rsidR="00F34452" w:rsidRDefault="00F34452" w:rsidRPr="00F34452">
            <w:r w:rsidRPr="00F34452">
              <w:t>Total</w:t>
            </w:r>
          </w:p>
        </w:tc>
        <w:tc>
          <w:tcPr>
            <w:tcW w:type="pct" w:w="453"/>
            <w:shd w:color="auto" w:fill="EBF1DE" w:val="clear"/>
            <w:tcMar>
              <w:top w:type="dxa" w:w="7"/>
              <w:left w:type="dxa" w:w="8"/>
              <w:bottom w:type="dxa" w:w="0"/>
              <w:right w:type="dxa" w:w="8"/>
            </w:tcMar>
            <w:hideMark/>
          </w:tcPr>
          <w:p w:rsidP="00F34452" w:rsidR="00F34452" w:rsidRDefault="00F34452" w:rsidRPr="00F34452">
            <w:r w:rsidRPr="00F34452">
              <w:t>275.7</w:t>
            </w:r>
          </w:p>
        </w:tc>
        <w:tc>
          <w:tcPr>
            <w:tcW w:type="pct" w:w="408"/>
            <w:shd w:color="auto" w:fill="EBF1DE" w:val="clear"/>
            <w:tcMar>
              <w:top w:type="dxa" w:w="7"/>
              <w:left w:type="dxa" w:w="8"/>
              <w:bottom w:type="dxa" w:w="0"/>
              <w:right w:type="dxa" w:w="8"/>
            </w:tcMar>
            <w:hideMark/>
          </w:tcPr>
          <w:p w:rsidP="00F34452" w:rsidR="00F34452" w:rsidRDefault="00F34452" w:rsidRPr="00F34452">
            <w:r w:rsidRPr="00F34452">
              <w:t>278.8</w:t>
            </w:r>
          </w:p>
        </w:tc>
        <w:tc>
          <w:tcPr>
            <w:tcW w:type="pct" w:w="453"/>
            <w:shd w:color="auto" w:fill="EBF1DE" w:val="clear"/>
            <w:tcMar>
              <w:top w:type="dxa" w:w="7"/>
              <w:left w:type="dxa" w:w="8"/>
              <w:bottom w:type="dxa" w:w="0"/>
              <w:right w:type="dxa" w:w="8"/>
            </w:tcMar>
            <w:hideMark/>
          </w:tcPr>
          <w:p w:rsidP="00F34452" w:rsidR="00F34452" w:rsidRDefault="00F34452" w:rsidRPr="00F34452">
            <w:r w:rsidRPr="00F34452">
              <w:t>283.3</w:t>
            </w:r>
          </w:p>
        </w:tc>
        <w:tc>
          <w:tcPr>
            <w:tcW w:type="pct" w:w="409"/>
            <w:shd w:color="auto" w:fill="EBF1DE" w:val="clear"/>
            <w:tcMar>
              <w:top w:type="dxa" w:w="7"/>
              <w:left w:type="dxa" w:w="8"/>
              <w:bottom w:type="dxa" w:w="0"/>
              <w:right w:type="dxa" w:w="8"/>
            </w:tcMar>
            <w:hideMark/>
          </w:tcPr>
          <w:p w:rsidP="00F34452" w:rsidR="00F34452" w:rsidRDefault="00F34452" w:rsidRPr="00F34452">
            <w:r w:rsidRPr="00F34452">
              <w:t>303.3</w:t>
            </w:r>
          </w:p>
        </w:tc>
        <w:tc>
          <w:tcPr>
            <w:tcW w:type="pct" w:w="409"/>
            <w:shd w:color="auto" w:fill="EBF1DE" w:val="clear"/>
            <w:tcMar>
              <w:top w:type="dxa" w:w="7"/>
              <w:left w:type="dxa" w:w="8"/>
              <w:bottom w:type="dxa" w:w="0"/>
              <w:right w:type="dxa" w:w="8"/>
            </w:tcMar>
            <w:hideMark/>
          </w:tcPr>
          <w:p w:rsidP="00F34452" w:rsidR="00F34452" w:rsidRDefault="00F34452" w:rsidRPr="00F34452">
            <w:r w:rsidRPr="00F34452">
              <w:t>333.9</w:t>
            </w:r>
          </w:p>
        </w:tc>
        <w:tc>
          <w:tcPr>
            <w:tcW w:type="pct" w:w="379"/>
            <w:shd w:color="auto" w:fill="EBF1DE" w:val="clear"/>
            <w:tcMar>
              <w:top w:type="dxa" w:w="7"/>
              <w:left w:type="dxa" w:w="8"/>
              <w:bottom w:type="dxa" w:w="0"/>
              <w:right w:type="dxa" w:w="8"/>
            </w:tcMar>
            <w:hideMark/>
          </w:tcPr>
          <w:p w:rsidP="00F34452" w:rsidR="00F34452" w:rsidRDefault="00F34452" w:rsidRPr="00F34452">
            <w:r w:rsidRPr="00F34452">
              <w:t>365.2</w:t>
            </w:r>
          </w:p>
        </w:tc>
        <w:tc>
          <w:tcPr>
            <w:tcW w:type="pct" w:w="409"/>
            <w:shd w:color="auto" w:fill="EBF1DE" w:val="clear"/>
            <w:tcMar>
              <w:top w:type="dxa" w:w="7"/>
              <w:left w:type="dxa" w:w="8"/>
              <w:bottom w:type="dxa" w:w="0"/>
              <w:right w:type="dxa" w:w="8"/>
            </w:tcMar>
            <w:hideMark/>
          </w:tcPr>
          <w:p w:rsidP="00F34452" w:rsidR="00F34452" w:rsidRDefault="00F34452" w:rsidRPr="00F34452">
            <w:r w:rsidRPr="00F34452">
              <w:t>392.5</w:t>
            </w:r>
          </w:p>
        </w:tc>
        <w:tc>
          <w:tcPr>
            <w:tcW w:type="pct" w:w="456"/>
            <w:shd w:color="auto" w:fill="EBF1DE" w:val="clear"/>
            <w:tcMar>
              <w:top w:type="dxa" w:w="7"/>
              <w:left w:type="dxa" w:w="8"/>
              <w:bottom w:type="dxa" w:w="0"/>
              <w:right w:type="dxa" w:w="8"/>
            </w:tcMar>
            <w:hideMark/>
          </w:tcPr>
          <w:p w:rsidP="00F34452" w:rsidR="00F34452" w:rsidRDefault="00F34452" w:rsidRPr="00F34452">
            <w:r w:rsidRPr="00F34452">
              <w:t>216.7</w:t>
            </w:r>
          </w:p>
        </w:tc>
        <w:tc>
          <w:tcPr>
            <w:tcW w:type="pct" w:w="457"/>
            <w:shd w:color="auto" w:fill="EBF1DE" w:val="clear"/>
            <w:tcMar>
              <w:top w:type="dxa" w:w="7"/>
              <w:left w:type="dxa" w:w="8"/>
              <w:bottom w:type="dxa" w:w="0"/>
              <w:right w:type="dxa" w:w="8"/>
            </w:tcMar>
            <w:hideMark/>
          </w:tcPr>
          <w:p w:rsidP="00F34452" w:rsidR="00F34452" w:rsidRDefault="00F34452" w:rsidRPr="00F34452">
            <w:r w:rsidRPr="00F34452">
              <w:t>-62.7</w:t>
            </w:r>
          </w:p>
        </w:tc>
        <w:tc>
          <w:tcPr>
            <w:tcW w:type="pct" w:w="479"/>
            <w:shd w:color="auto" w:fill="EBF1DE" w:val="clear"/>
            <w:tcMar>
              <w:top w:type="dxa" w:w="7"/>
              <w:left w:type="dxa" w:w="8"/>
              <w:bottom w:type="dxa" w:w="0"/>
              <w:right w:type="dxa" w:w="8"/>
            </w:tcMar>
            <w:hideMark/>
          </w:tcPr>
          <w:p w:rsidP="00F34452" w:rsidR="00F34452" w:rsidRDefault="00F34452" w:rsidRPr="00F34452">
            <w:r w:rsidRPr="00F34452">
              <w:t>-176.4</w:t>
            </w:r>
          </w:p>
        </w:tc>
      </w:tr>
      <w:tr w:rsidR="00F34452" w:rsidRPr="00F34452" w:rsidTr="00F34452">
        <w:trPr>
          <w:trHeight w:val="253"/>
        </w:trPr>
        <w:tc>
          <w:tcPr>
            <w:tcW w:type="pct" w:w="5000"/>
            <w:gridSpan w:val="11"/>
            <w:shd w:color="auto" w:fill="EBF1DE" w:val="clear"/>
            <w:tcMar>
              <w:top w:type="dxa" w:w="54"/>
              <w:left w:type="dxa" w:w="108"/>
              <w:bottom w:type="dxa" w:w="54"/>
              <w:right w:type="dxa" w:w="108"/>
            </w:tcMar>
          </w:tcPr>
          <w:p w:rsidP="00F34452" w:rsidR="00F34452" w:rsidRDefault="00F34452" w:rsidRPr="00F34452">
            <w:r w:rsidRPr="00F34452">
              <w:rPr>
                <w:lang w:val="en-GB"/>
              </w:rPr>
              <w:t>Source : VDM 2023</w:t>
            </w:r>
          </w:p>
        </w:tc>
      </w:tr>
    </w:tbl>
    <w:p w:rsidP="00F34452" w:rsidR="00F34452" w:rsidRDefault="00F34452" w:rsidRPr="00F34452"/>
    <w:p w:rsidP="00F34452" w:rsidR="00F34452" w:rsidRDefault="00F34452" w:rsidRPr="003B5C15">
      <w:pPr>
        <w:rPr>
          <w:b/>
        </w:rPr>
      </w:pPr>
      <w:r w:rsidRPr="00F34452">
        <w:t xml:space="preserve"> </w:t>
      </w:r>
      <w:r w:rsidRPr="003B5C15">
        <w:rPr>
          <w:b/>
        </w:rPr>
        <w:t xml:space="preserve">Water Cost Recovery    </w:t>
      </w:r>
    </w:p>
    <w:p w:rsidP="00F34452" w:rsidR="00F34452" w:rsidRDefault="00F34452" w:rsidRPr="00F34452">
      <w:r w:rsidRPr="00F34452">
        <w:t xml:space="preserve">Vhembe District Municipality [VDM] is the Water Services Authority [WSA] &amp; Provider. It purchases raw water from Department of Water and Sanitation (DWS) and distributes it to consumers after purification. It has also to recover cost related to this service.  The district has the provincial gazetted bylaws (gazetted on the 26th of September 2014), tariffs, policies and currently in the process of developing Water Cost Recovery strategy to manage the recovery of the cost associated with water. This is in line with the provisions of section 74 of the Local Government: Municipal </w:t>
      </w:r>
      <w:r w:rsidRPr="00F34452">
        <w:lastRenderedPageBreak/>
        <w:t>Systems Act, 2000 (Act 32 of 2000) and Section 64 of the Municipal Financial Management Act (Act No. 56 of 2003). Challenges are insufficient funding to procure enough water meters and its accessories contributing to water meter connection backlog, unmetered household connections, Illegal water connection, delay in water meter installation, dilapidated water infrastructure and meters, water loss and street taps damages.  The district has liaised with Traditional councils to discourage communities from illegal connections activities. District together with Department of Water and Sanitation has conducted workshops around all 4 local municipalities in efforts to discourage illegal connections.</w:t>
      </w:r>
    </w:p>
    <w:p w:rsidP="00F34452" w:rsidR="00F34452" w:rsidRDefault="00F34452" w:rsidRPr="00F34452"/>
    <w:p w:rsidP="00F34452" w:rsidR="00F34452" w:rsidRDefault="00F34452" w:rsidRPr="003B5C15">
      <w:pPr>
        <w:rPr>
          <w:b/>
        </w:rPr>
      </w:pPr>
      <w:r w:rsidRPr="003B5C15">
        <w:rPr>
          <w:b/>
        </w:rPr>
        <w:t>Water quality</w:t>
      </w:r>
    </w:p>
    <w:p w:rsidP="00F34452" w:rsidR="00F34452" w:rsidRDefault="00F34452" w:rsidRPr="00F34452">
      <w:r w:rsidRPr="00F34452">
        <w:t xml:space="preserve">Vhembe District Municipality as Water Services Authority has responsibility to ensure the provision of safe drinking water. Vhembe District Municipality has a legal responsibility to monitor the quality of drinking water provided to the consumers, to compare the results to national drinking water standards (SANS 241: Drinking Water Specifications), communicate any health risks to consumers and appropriate authorities as described in the regulations to the Water Services Act (No. 108 of 1997). Vhembe District Municipality must also adhere to general authorization limits to discharge wastewater effluent into a water resource, sections 21(f) and (h) of the National Water Act (No. 36 of 1998). </w:t>
      </w:r>
    </w:p>
    <w:p w:rsidP="00F34452" w:rsidR="00F34452" w:rsidRDefault="00F34452" w:rsidRPr="00F34452">
      <w:r w:rsidRPr="00F34452">
        <w:t>Water quality refers to the chemical, physical and biological characteristics of water. It is a measure of the conditions of water relative to the requirements of any human need. Water is used by reference to a set of standards against which compliance can be assessed. There are twelve water systems which were registered under blue drop &amp; nine WWTW. Dept. of Water &amp; Sanitation is the regulatory of all water services authorities in South Africa and the assessments are done yearly for blue drop and bi-yearly for green drop.</w:t>
      </w:r>
    </w:p>
    <w:p w:rsidP="00F34452" w:rsidR="00F34452" w:rsidRDefault="00F34452" w:rsidRPr="00F34452">
      <w:r w:rsidRPr="00F34452">
        <w:t>The Department of Water and Sanitation has the Blue Drop Certification Programme, which is an innovative means to regulation, designed and implemented with the core objective of safeguarding the tap water quality management. This objective stems from the fact that the livelihood of mankind depends on the availability of clean drinking water. People participate as process controllers, laboratory staff, samplers, engineering staff, scientists, environmental health practitioners, maintenance staff, management and general workers motivated to ensure sustainable supply of safe drinking water.</w:t>
      </w:r>
    </w:p>
    <w:p w:rsidP="00F34452" w:rsidR="00F34452" w:rsidRDefault="00F34452" w:rsidRPr="00F34452">
      <w:r w:rsidRPr="00F34452">
        <w:t>Municipal and water board officials are provided with a target of excellence (95% adherence to the set Blue Drop Requirements) towards which they should aspire. This is done to motivate and refocus the people working in the South African water sector to aspire towards targets well beyond the usual minimum requirements.</w:t>
      </w:r>
    </w:p>
    <w:p w:rsidP="00F34452" w:rsidR="00F34452" w:rsidRDefault="00F34452" w:rsidRPr="003B5C15">
      <w:pPr>
        <w:rPr>
          <w:b/>
        </w:rPr>
      </w:pPr>
      <w:r w:rsidRPr="003B5C15">
        <w:rPr>
          <w:b/>
        </w:rPr>
        <w:t xml:space="preserve">Blue drop  </w:t>
      </w:r>
    </w:p>
    <w:p w:rsidP="00F34452" w:rsidR="00F34452" w:rsidRDefault="00F34452" w:rsidRPr="00F34452">
      <w:r w:rsidRPr="00F34452">
        <w:t xml:space="preserve">Department of Water and Sanitation report on Blue Drop 2023 indicate that Vhembe District Municipality is the best performing WSA in the province  based on the improvement of scores and decreased in  their Blue drop Risk Rating from 48.5% in 2022 to 35.1% in 2023. An audit attendance record of 100% of the all 17 water supply systems across the District with only 1 (one) water board Lepelle Northern Water operating Nandoni Water Treatment Works. The Regulator determined that no water supply systems scored more than 95% when measured against the Blue Drop standards and thus did not qualify for the prestigious Blue Drop Certification in Vhembe. The overall 2023 Municipal Blue Drop score for 17 water supply system is 63.78% and has improved from the 2014 Blue Drop score of 39.35% as indicated in table below. </w:t>
      </w:r>
    </w:p>
    <w:p w:rsidP="00F34452" w:rsidR="00F34452" w:rsidRDefault="00F34452" w:rsidRPr="00F34452">
      <w:pPr>
        <w:rPr>
          <w:lang w:val="en-GB"/>
        </w:rPr>
      </w:pPr>
    </w:p>
    <w:tbl>
      <w:tblPr>
        <w:tblW w:type="pct" w:w="4952"/>
        <w:tblInd w:type="dxa" w:w="137"/>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7061"/>
        <w:gridCol w:w="7197"/>
      </w:tblGrid>
      <w:tr w:rsidR="00F34452" w:rsidRPr="00F34452" w:rsidTr="00F34452">
        <w:tc>
          <w:tcPr>
            <w:tcW w:type="pct" w:w="5000"/>
            <w:gridSpan w:val="2"/>
            <w:shd w:color="auto" w:fill="BDD6EE" w:themeFill="accent1" w:themeFillTint="66" w:val="clear"/>
          </w:tcPr>
          <w:p w:rsidP="00F34452" w:rsidR="00F34452" w:rsidRDefault="00F34452" w:rsidRPr="00F34452">
            <w:pPr>
              <w:rPr>
                <w:lang w:val="en-GB"/>
              </w:rPr>
            </w:pPr>
            <w:r w:rsidRPr="00F34452">
              <w:rPr>
                <w:lang w:val="en-GB"/>
              </w:rPr>
              <w:t xml:space="preserve"> Blue  drop score performance</w:t>
            </w:r>
          </w:p>
        </w:tc>
      </w:tr>
      <w:tr w:rsidR="00F34452" w:rsidRPr="00F34452" w:rsidTr="00F34452">
        <w:tc>
          <w:tcPr>
            <w:tcW w:type="pct" w:w="2476"/>
            <w:shd w:color="auto" w:fill="BDD6EE" w:themeFill="accent1" w:themeFillTint="66" w:val="clear"/>
          </w:tcPr>
          <w:p w:rsidP="00F34452" w:rsidR="00F34452" w:rsidRDefault="00F34452" w:rsidRPr="00F34452">
            <w:pPr>
              <w:rPr>
                <w:lang w:val="en-GB"/>
              </w:rPr>
            </w:pPr>
            <w:r w:rsidRPr="00F34452">
              <w:rPr>
                <w:lang w:val="en-GB"/>
              </w:rPr>
              <w:lastRenderedPageBreak/>
              <w:t xml:space="preserve">Year assessed  </w:t>
            </w:r>
          </w:p>
        </w:tc>
        <w:tc>
          <w:tcPr>
            <w:tcW w:type="pct" w:w="2524"/>
            <w:shd w:color="auto" w:fill="BDD6EE" w:themeFill="accent1" w:themeFillTint="66" w:val="clear"/>
          </w:tcPr>
          <w:p w:rsidP="00F34452" w:rsidR="00F34452" w:rsidRDefault="00F34452" w:rsidRPr="00F34452">
            <w:pPr>
              <w:rPr>
                <w:lang w:val="en-GB"/>
              </w:rPr>
            </w:pPr>
            <w:r w:rsidRPr="00F34452">
              <w:rPr>
                <w:lang w:val="en-GB"/>
              </w:rPr>
              <w:t xml:space="preserve">Score percentage </w:t>
            </w:r>
          </w:p>
        </w:tc>
      </w:tr>
      <w:tr w:rsidR="00F34452" w:rsidRPr="00F34452" w:rsidTr="00F34452">
        <w:tc>
          <w:tcPr>
            <w:tcW w:type="pct" w:w="2476"/>
          </w:tcPr>
          <w:p w:rsidP="00F34452" w:rsidR="00F34452" w:rsidRDefault="00F34452" w:rsidRPr="00F34452">
            <w:pPr>
              <w:rPr>
                <w:lang w:val="en-GB"/>
              </w:rPr>
            </w:pPr>
            <w:r w:rsidRPr="00F34452">
              <w:rPr>
                <w:lang w:val="en-GB"/>
              </w:rPr>
              <w:t>2023</w:t>
            </w:r>
          </w:p>
        </w:tc>
        <w:tc>
          <w:tcPr>
            <w:tcW w:type="pct" w:w="2524"/>
          </w:tcPr>
          <w:p w:rsidP="00F34452" w:rsidR="00F34452" w:rsidRDefault="00F34452" w:rsidRPr="00F34452">
            <w:pPr>
              <w:rPr>
                <w:lang w:val="en-GB"/>
              </w:rPr>
            </w:pPr>
            <w:r w:rsidRPr="00F34452">
              <w:rPr>
                <w:lang w:val="en-GB"/>
              </w:rPr>
              <w:t>63.78%</w:t>
            </w:r>
          </w:p>
        </w:tc>
      </w:tr>
      <w:tr w:rsidR="00F34452" w:rsidRPr="00F34452" w:rsidTr="00F34452">
        <w:tc>
          <w:tcPr>
            <w:tcW w:type="pct" w:w="2476"/>
          </w:tcPr>
          <w:p w:rsidP="00F34452" w:rsidR="00F34452" w:rsidRDefault="00F34452" w:rsidRPr="00F34452">
            <w:pPr>
              <w:rPr>
                <w:lang w:val="en-GB"/>
              </w:rPr>
            </w:pPr>
            <w:r w:rsidRPr="00F34452">
              <w:rPr>
                <w:lang w:val="en-GB"/>
              </w:rPr>
              <w:t>2014</w:t>
            </w:r>
          </w:p>
        </w:tc>
        <w:tc>
          <w:tcPr>
            <w:tcW w:type="pct" w:w="2524"/>
          </w:tcPr>
          <w:p w:rsidP="00F34452" w:rsidR="00F34452" w:rsidRDefault="00F34452" w:rsidRPr="00F34452">
            <w:r w:rsidRPr="00F34452">
              <w:rPr>
                <w:lang w:val="en-GB"/>
              </w:rPr>
              <w:t>39.35%</w:t>
            </w:r>
          </w:p>
        </w:tc>
      </w:tr>
      <w:tr w:rsidR="00F34452" w:rsidRPr="00F34452" w:rsidTr="00F34452">
        <w:tc>
          <w:tcPr>
            <w:tcW w:type="pct" w:w="2476"/>
          </w:tcPr>
          <w:p w:rsidP="00F34452" w:rsidR="00F34452" w:rsidRDefault="00F34452" w:rsidRPr="00F34452">
            <w:pPr>
              <w:rPr>
                <w:lang w:val="en-GB"/>
              </w:rPr>
            </w:pPr>
            <w:r w:rsidRPr="00F34452">
              <w:rPr>
                <w:lang w:val="en-GB"/>
              </w:rPr>
              <w:t>2012</w:t>
            </w:r>
          </w:p>
        </w:tc>
        <w:tc>
          <w:tcPr>
            <w:tcW w:type="pct" w:w="2524"/>
          </w:tcPr>
          <w:p w:rsidP="00F34452" w:rsidR="00F34452" w:rsidRDefault="00F34452" w:rsidRPr="00F34452">
            <w:r w:rsidRPr="00F34452">
              <w:rPr>
                <w:lang w:val="en-GB"/>
              </w:rPr>
              <w:t>74.85%</w:t>
            </w:r>
          </w:p>
        </w:tc>
      </w:tr>
      <w:tr w:rsidR="00F34452" w:rsidRPr="00F34452" w:rsidTr="00F34452">
        <w:tc>
          <w:tcPr>
            <w:tcW w:type="pct" w:w="2476"/>
          </w:tcPr>
          <w:p w:rsidP="00F34452" w:rsidR="00F34452" w:rsidRDefault="00F34452" w:rsidRPr="00F34452">
            <w:pPr>
              <w:rPr>
                <w:lang w:val="en-GB"/>
              </w:rPr>
            </w:pPr>
            <w:r w:rsidRPr="00F34452">
              <w:rPr>
                <w:lang w:val="en-GB"/>
              </w:rPr>
              <w:t>2011</w:t>
            </w:r>
          </w:p>
        </w:tc>
        <w:tc>
          <w:tcPr>
            <w:tcW w:type="pct" w:w="2524"/>
          </w:tcPr>
          <w:p w:rsidP="00F34452" w:rsidR="00F34452" w:rsidRDefault="00F34452" w:rsidRPr="00F34452">
            <w:pPr>
              <w:rPr>
                <w:lang w:val="en-GB"/>
              </w:rPr>
            </w:pPr>
            <w:r w:rsidRPr="00F34452">
              <w:rPr>
                <w:lang w:val="en-GB"/>
              </w:rPr>
              <w:t>45.06%</w:t>
            </w:r>
          </w:p>
        </w:tc>
      </w:tr>
      <w:tr w:rsidR="00F34452" w:rsidRPr="00F34452" w:rsidTr="00F34452">
        <w:tc>
          <w:tcPr>
            <w:tcW w:type="pct" w:w="5000"/>
            <w:gridSpan w:val="2"/>
          </w:tcPr>
          <w:p w:rsidP="00F34452" w:rsidR="00F34452" w:rsidRDefault="00F34452" w:rsidRPr="00F34452">
            <w:pPr>
              <w:rPr>
                <w:lang w:val="en-GB"/>
              </w:rPr>
            </w:pPr>
            <w:r w:rsidRPr="00F34452">
              <w:rPr>
                <w:lang w:val="en-GB"/>
              </w:rPr>
              <w:t>Source : DWS Blue Drop Report 2023</w:t>
            </w:r>
          </w:p>
        </w:tc>
      </w:tr>
    </w:tbl>
    <w:p w:rsidP="00F34452" w:rsidR="00F34452" w:rsidRDefault="00F34452" w:rsidRPr="00F34452">
      <w:pPr>
        <w:rPr>
          <w:lang w:val="en-GB"/>
        </w:rPr>
      </w:pPr>
    </w:p>
    <w:p w:rsidP="00F34452" w:rsidR="00F34452" w:rsidRDefault="00F34452" w:rsidRPr="00F34452">
      <w:pPr>
        <w:rPr>
          <w:lang w:val="en-GB"/>
        </w:rPr>
      </w:pPr>
      <w:r w:rsidRPr="00F34452">
        <w:rPr>
          <w:lang w:val="en-GB"/>
        </w:rPr>
        <w:t>Table below show different Water Services Authorities and Water Board blue drop Audit details finding per assessment criteria in which Vhembe District Municipality has performed well within the province with 63.78% followed by 60.3% Bela – Bela Local Municipality.</w:t>
      </w:r>
    </w:p>
    <w:tbl>
      <w:tblPr>
        <w:tblW w:type="pct" w:w="500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left w:type="dxa" w:w="0"/>
          <w:right w:type="dxa" w:w="0"/>
        </w:tblCellMar>
        <w:tblLook w:firstColumn="1" w:firstRow="1" w:lastColumn="1" w:lastRow="1" w:noHBand="0" w:noVBand="0" w:val="01E0"/>
      </w:tblPr>
      <w:tblGrid>
        <w:gridCol w:w="3384"/>
        <w:gridCol w:w="1134"/>
        <w:gridCol w:w="1123"/>
        <w:gridCol w:w="864"/>
        <w:gridCol w:w="1892"/>
        <w:gridCol w:w="947"/>
        <w:gridCol w:w="1085"/>
        <w:gridCol w:w="1658"/>
        <w:gridCol w:w="898"/>
        <w:gridCol w:w="1411"/>
      </w:tblGrid>
      <w:tr w:rsidR="00F34452" w:rsidRPr="00F34452" w:rsidTr="00F34452">
        <w:trPr>
          <w:trHeight w:val="117"/>
        </w:trPr>
        <w:tc>
          <w:tcPr>
            <w:tcW w:type="pct" w:w="5000"/>
            <w:gridSpan w:val="10"/>
            <w:shd w:color="auto" w:fill="B8CCE3" w:val="clear"/>
            <w:tcMar>
              <w:top w:type="dxa" w:w="15"/>
              <w:left w:type="dxa" w:w="15"/>
              <w:bottom w:type="dxa" w:w="0"/>
              <w:right w:type="dxa" w:w="15"/>
            </w:tcMar>
          </w:tcPr>
          <w:p w:rsidP="00F34452" w:rsidR="00F34452" w:rsidRDefault="00F34452" w:rsidRPr="00F34452">
            <w:r w:rsidRPr="00F34452">
              <w:t>Blue Drop Full Audit Detail Findings Per Assessment Criteria</w:t>
            </w:r>
          </w:p>
        </w:tc>
      </w:tr>
      <w:tr w:rsidR="00F34452" w:rsidRPr="00F34452" w:rsidTr="003B5C15">
        <w:trPr>
          <w:trHeight w:val="55"/>
        </w:trPr>
        <w:tc>
          <w:tcPr>
            <w:tcW w:type="pct" w:w="1175"/>
            <w:vMerge w:val="restart"/>
            <w:shd w:color="auto" w:fill="B8CCE3" w:val="clear"/>
            <w:tcMar>
              <w:top w:type="dxa" w:w="15"/>
              <w:left w:type="dxa" w:w="15"/>
              <w:bottom w:type="dxa" w:w="0"/>
              <w:right w:type="dxa" w:w="15"/>
            </w:tcMar>
            <w:hideMark/>
          </w:tcPr>
          <w:p w:rsidP="00F34452" w:rsidR="00F34452" w:rsidRDefault="00F34452" w:rsidRPr="00F34452">
            <w:r w:rsidRPr="00F34452">
              <w:t> </w:t>
            </w:r>
          </w:p>
          <w:p w:rsidP="00F34452" w:rsidR="00F34452" w:rsidRDefault="00F34452" w:rsidRPr="00F34452">
            <w:r w:rsidRPr="00F34452">
              <w:t>WSA &amp; WB Name</w:t>
            </w:r>
          </w:p>
        </w:tc>
        <w:tc>
          <w:tcPr>
            <w:tcW w:type="pct" w:w="394"/>
            <w:vMerge w:val="restart"/>
            <w:shd w:color="auto" w:fill="B8CCE3" w:val="clear"/>
            <w:tcMar>
              <w:top w:type="dxa" w:w="15"/>
              <w:left w:type="dxa" w:w="15"/>
              <w:bottom w:type="dxa" w:w="0"/>
              <w:right w:type="dxa" w:w="15"/>
            </w:tcMar>
            <w:hideMark/>
          </w:tcPr>
          <w:p w:rsidP="00F34452" w:rsidR="00F34452" w:rsidRDefault="00F34452" w:rsidRPr="00F34452">
            <w:r w:rsidRPr="00F34452">
              <w:t> </w:t>
            </w:r>
          </w:p>
          <w:p w:rsidP="00F34452" w:rsidR="00F34452" w:rsidRDefault="00F34452" w:rsidRPr="00F34452">
            <w:r w:rsidRPr="00F34452">
              <w:t># WTWs</w:t>
            </w:r>
          </w:p>
        </w:tc>
        <w:tc>
          <w:tcPr>
            <w:tcW w:type="pct" w:w="390"/>
            <w:vMerge w:val="restart"/>
            <w:shd w:color="auto" w:fill="B8CCE3" w:val="clear"/>
            <w:tcMar>
              <w:top w:type="dxa" w:w="15"/>
              <w:left w:type="dxa" w:w="15"/>
              <w:bottom w:type="dxa" w:w="0"/>
              <w:right w:type="dxa" w:w="15"/>
            </w:tcMar>
            <w:hideMark/>
          </w:tcPr>
          <w:p w:rsidP="00F34452" w:rsidR="00F34452" w:rsidRDefault="00F34452" w:rsidRPr="00F34452">
            <w:r w:rsidRPr="00F34452">
              <w:t> </w:t>
            </w:r>
          </w:p>
          <w:p w:rsidP="00F34452" w:rsidR="00F34452" w:rsidRDefault="00F34452" w:rsidRPr="00F34452">
            <w:r w:rsidRPr="00F34452">
              <w:t># WSSs</w:t>
            </w:r>
          </w:p>
        </w:tc>
        <w:tc>
          <w:tcPr>
            <w:tcW w:type="pct" w:w="1286"/>
            <w:gridSpan w:val="3"/>
            <w:shd w:color="auto" w:fill="B8CCE3" w:val="clear"/>
            <w:tcMar>
              <w:top w:type="dxa" w:w="15"/>
              <w:left w:type="dxa" w:w="15"/>
              <w:bottom w:type="dxa" w:w="0"/>
              <w:right w:type="dxa" w:w="15"/>
            </w:tcMar>
            <w:hideMark/>
          </w:tcPr>
          <w:p w:rsidP="00F34452" w:rsidR="00F34452" w:rsidRDefault="00F34452" w:rsidRPr="00F34452">
            <w:r w:rsidRPr="00F34452">
              <w:t># Available Compliant Staff</w:t>
            </w:r>
          </w:p>
        </w:tc>
        <w:tc>
          <w:tcPr>
            <w:tcW w:type="pct" w:w="953"/>
            <w:gridSpan w:val="2"/>
            <w:shd w:color="auto" w:fill="B8CCE3" w:val="clear"/>
            <w:tcMar>
              <w:top w:type="dxa" w:w="15"/>
              <w:left w:type="dxa" w:w="15"/>
              <w:bottom w:type="dxa" w:w="0"/>
              <w:right w:type="dxa" w:w="15"/>
            </w:tcMar>
            <w:hideMark/>
          </w:tcPr>
          <w:p w:rsidP="00F34452" w:rsidR="00F34452" w:rsidRDefault="00F34452" w:rsidRPr="00F34452">
            <w:r w:rsidRPr="00F34452">
              <w:t>Staff Shortfall</w:t>
            </w:r>
          </w:p>
        </w:tc>
        <w:tc>
          <w:tcPr>
            <w:tcW w:type="pct" w:w="312"/>
            <w:vMerge w:val="restart"/>
            <w:shd w:color="auto" w:fill="B8CCE3" w:val="clear"/>
            <w:tcMar>
              <w:top w:type="dxa" w:w="15"/>
              <w:left w:type="dxa" w:w="15"/>
              <w:bottom w:type="dxa" w:w="0"/>
              <w:right w:type="dxa" w:w="15"/>
            </w:tcMar>
            <w:hideMark/>
          </w:tcPr>
          <w:p w:rsidP="00F34452" w:rsidR="00F34452" w:rsidRDefault="00F34452" w:rsidRPr="00F34452">
            <w:r w:rsidRPr="00F34452">
              <w:t> </w:t>
            </w:r>
          </w:p>
          <w:p w:rsidP="00F34452" w:rsidR="00F34452" w:rsidRDefault="00F34452" w:rsidRPr="00F34452">
            <w:r w:rsidRPr="00F34452">
              <w:t>Ratio</w:t>
            </w:r>
          </w:p>
        </w:tc>
        <w:tc>
          <w:tcPr>
            <w:tcW w:type="pct" w:w="490"/>
            <w:vMerge w:val="restart"/>
            <w:shd w:color="auto" w:fill="B8CCE3" w:val="clear"/>
            <w:tcMar>
              <w:top w:type="dxa" w:w="15"/>
              <w:left w:type="dxa" w:w="15"/>
              <w:bottom w:type="dxa" w:w="0"/>
              <w:right w:type="dxa" w:w="15"/>
            </w:tcMar>
            <w:hideMark/>
          </w:tcPr>
          <w:p w:rsidP="00F34452" w:rsidR="00F34452" w:rsidRDefault="00F34452" w:rsidRPr="00F34452">
            <w:r w:rsidRPr="00F34452">
              <w:t>2023 BD</w:t>
            </w:r>
          </w:p>
          <w:p w:rsidP="00F34452" w:rsidR="00F34452" w:rsidRDefault="00F34452" w:rsidRPr="00F34452">
            <w:r w:rsidRPr="00F34452">
              <w:t>Score (%)</w:t>
            </w:r>
          </w:p>
        </w:tc>
      </w:tr>
      <w:tr w:rsidR="00F34452" w:rsidRPr="00F34452" w:rsidTr="003B5C15">
        <w:trPr>
          <w:trHeight w:val="105"/>
        </w:trPr>
        <w:tc>
          <w:tcPr>
            <w:tcW w:type="pct" w:w="1175"/>
            <w:vMerge/>
            <w:hideMark/>
          </w:tcPr>
          <w:p w:rsidP="00F34452" w:rsidR="00F34452" w:rsidRDefault="00F34452" w:rsidRPr="00F34452"/>
        </w:tc>
        <w:tc>
          <w:tcPr>
            <w:tcW w:type="pct" w:w="394"/>
            <w:vMerge/>
            <w:hideMark/>
          </w:tcPr>
          <w:p w:rsidP="00F34452" w:rsidR="00F34452" w:rsidRDefault="00F34452" w:rsidRPr="00F34452"/>
        </w:tc>
        <w:tc>
          <w:tcPr>
            <w:tcW w:type="pct" w:w="390"/>
            <w:vMerge/>
            <w:hideMark/>
          </w:tcPr>
          <w:p w:rsidP="00F34452" w:rsidR="00F34452" w:rsidRDefault="00F34452" w:rsidRPr="00F34452"/>
        </w:tc>
        <w:tc>
          <w:tcPr>
            <w:tcW w:type="pct" w:w="300"/>
            <w:shd w:color="auto" w:fill="B8CCE3" w:val="clear"/>
            <w:tcMar>
              <w:top w:type="dxa" w:w="15"/>
              <w:left w:type="dxa" w:w="15"/>
              <w:bottom w:type="dxa" w:w="0"/>
              <w:right w:type="dxa" w:w="15"/>
            </w:tcMar>
            <w:hideMark/>
          </w:tcPr>
          <w:p w:rsidP="00F34452" w:rsidR="00F34452" w:rsidRDefault="00F34452" w:rsidRPr="00F34452">
            <w:r w:rsidRPr="00F34452">
              <w:t>PCs</w:t>
            </w:r>
          </w:p>
        </w:tc>
        <w:tc>
          <w:tcPr>
            <w:tcW w:type="pct" w:w="657"/>
            <w:shd w:color="auto" w:fill="B8CCE3" w:val="clear"/>
            <w:tcMar>
              <w:top w:type="dxa" w:w="15"/>
              <w:left w:type="dxa" w:w="15"/>
              <w:bottom w:type="dxa" w:w="0"/>
              <w:right w:type="dxa" w:w="15"/>
            </w:tcMar>
            <w:hideMark/>
          </w:tcPr>
          <w:p w:rsidP="00F34452" w:rsidR="00F34452" w:rsidRDefault="00F34452" w:rsidRPr="00F34452">
            <w:r w:rsidRPr="00F34452">
              <w:t>Supervisor</w:t>
            </w:r>
          </w:p>
        </w:tc>
        <w:tc>
          <w:tcPr>
            <w:tcW w:type="pct" w:w="329"/>
            <w:shd w:color="auto" w:fill="B8CCE3" w:val="clear"/>
            <w:tcMar>
              <w:top w:type="dxa" w:w="15"/>
              <w:left w:type="dxa" w:w="15"/>
              <w:bottom w:type="dxa" w:w="0"/>
              <w:right w:type="dxa" w:w="15"/>
            </w:tcMar>
            <w:hideMark/>
          </w:tcPr>
          <w:p w:rsidP="00F34452" w:rsidR="00F34452" w:rsidRDefault="00F34452" w:rsidRPr="00F34452">
            <w:r w:rsidRPr="00F34452">
              <w:t>Total</w:t>
            </w:r>
          </w:p>
        </w:tc>
        <w:tc>
          <w:tcPr>
            <w:tcW w:type="pct" w:w="377"/>
            <w:shd w:color="auto" w:fill="B8CCE3" w:val="clear"/>
            <w:tcMar>
              <w:top w:type="dxa" w:w="15"/>
              <w:left w:type="dxa" w:w="15"/>
              <w:bottom w:type="dxa" w:w="0"/>
              <w:right w:type="dxa" w:w="15"/>
            </w:tcMar>
            <w:hideMark/>
          </w:tcPr>
          <w:p w:rsidP="00F34452" w:rsidR="00F34452" w:rsidRDefault="00F34452" w:rsidRPr="00F34452">
            <w:r w:rsidRPr="00F34452">
              <w:t>PCs</w:t>
            </w:r>
          </w:p>
        </w:tc>
        <w:tc>
          <w:tcPr>
            <w:tcW w:type="pct" w:w="576"/>
            <w:shd w:color="auto" w:fill="B8CCE3" w:val="clear"/>
            <w:tcMar>
              <w:top w:type="dxa" w:w="15"/>
              <w:left w:type="dxa" w:w="15"/>
              <w:bottom w:type="dxa" w:w="0"/>
              <w:right w:type="dxa" w:w="15"/>
            </w:tcMar>
            <w:hideMark/>
          </w:tcPr>
          <w:p w:rsidP="00F34452" w:rsidR="00F34452" w:rsidRDefault="00F34452" w:rsidRPr="00F34452">
            <w:r w:rsidRPr="00F34452">
              <w:t>Supervisor</w:t>
            </w:r>
          </w:p>
        </w:tc>
        <w:tc>
          <w:tcPr>
            <w:tcW w:type="pct" w:w="312"/>
            <w:vMerge/>
            <w:hideMark/>
          </w:tcPr>
          <w:p w:rsidP="00F34452" w:rsidR="00F34452" w:rsidRDefault="00F34452" w:rsidRPr="00F34452"/>
        </w:tc>
        <w:tc>
          <w:tcPr>
            <w:tcW w:type="pct" w:w="490"/>
            <w:vMerge/>
            <w:hideMark/>
          </w:tcPr>
          <w:p w:rsidP="00F34452" w:rsidR="00F34452" w:rsidRDefault="00F34452" w:rsidRPr="00F34452"/>
        </w:tc>
      </w:tr>
      <w:tr w:rsidR="00F34452" w:rsidRPr="00F34452" w:rsidTr="003B5C15">
        <w:trPr>
          <w:trHeight w:val="520"/>
        </w:trPr>
        <w:tc>
          <w:tcPr>
            <w:tcW w:type="pct" w:w="1175"/>
            <w:shd w:color="auto" w:fill="DBE4F0" w:val="clear"/>
            <w:tcMar>
              <w:top w:type="dxa" w:w="15"/>
              <w:left w:type="dxa" w:w="15"/>
              <w:bottom w:type="dxa" w:w="0"/>
              <w:right w:type="dxa" w:w="15"/>
            </w:tcMar>
            <w:hideMark/>
          </w:tcPr>
          <w:p w:rsidP="00F34452" w:rsidR="00F34452" w:rsidRDefault="00F34452" w:rsidRPr="00F34452">
            <w:r w:rsidRPr="00F34452">
              <w:t>Lepelle Northern Water</w:t>
            </w:r>
          </w:p>
        </w:tc>
        <w:tc>
          <w:tcPr>
            <w:tcW w:type="pct" w:w="394"/>
            <w:shd w:color="auto" w:fill="auto" w:val="clear"/>
            <w:tcMar>
              <w:top w:type="dxa" w:w="15"/>
              <w:left w:type="dxa" w:w="15"/>
              <w:bottom w:type="dxa" w:w="0"/>
              <w:right w:type="dxa" w:w="15"/>
            </w:tcMar>
            <w:hideMark/>
          </w:tcPr>
          <w:p w:rsidP="00F34452" w:rsidR="00F34452" w:rsidRDefault="00F34452" w:rsidRPr="00F34452">
            <w:r w:rsidRPr="00F34452">
              <w:t>17</w:t>
            </w:r>
          </w:p>
        </w:tc>
        <w:tc>
          <w:tcPr>
            <w:tcW w:type="pct" w:w="390"/>
            <w:shd w:color="auto" w:fill="D9D9D9" w:val="clear"/>
            <w:tcMar>
              <w:top w:type="dxa" w:w="15"/>
              <w:left w:type="dxa" w:w="15"/>
              <w:bottom w:type="dxa" w:w="0"/>
              <w:right w:type="dxa" w:w="15"/>
            </w:tcMar>
            <w:hideMark/>
          </w:tcPr>
          <w:p w:rsidP="00F34452" w:rsidR="00F34452" w:rsidRDefault="00F34452" w:rsidRPr="00F34452">
            <w:r w:rsidRPr="00F34452">
              <w:t>24</w:t>
            </w:r>
          </w:p>
        </w:tc>
        <w:tc>
          <w:tcPr>
            <w:tcW w:type="pct" w:w="300"/>
            <w:shd w:color="auto" w:fill="auto" w:val="clear"/>
            <w:tcMar>
              <w:top w:type="dxa" w:w="15"/>
              <w:left w:type="dxa" w:w="15"/>
              <w:bottom w:type="dxa" w:w="0"/>
              <w:right w:type="dxa" w:w="15"/>
            </w:tcMar>
            <w:hideMark/>
          </w:tcPr>
          <w:p w:rsidP="00F34452" w:rsidR="00F34452" w:rsidRDefault="00F34452" w:rsidRPr="00F34452">
            <w:r w:rsidRPr="00F34452">
              <w:t>49</w:t>
            </w:r>
          </w:p>
        </w:tc>
        <w:tc>
          <w:tcPr>
            <w:tcW w:type="pct" w:w="657"/>
            <w:shd w:color="auto" w:fill="auto" w:val="clear"/>
            <w:tcMar>
              <w:top w:type="dxa" w:w="15"/>
              <w:left w:type="dxa" w:w="15"/>
              <w:bottom w:type="dxa" w:w="0"/>
              <w:right w:type="dxa" w:w="15"/>
            </w:tcMar>
            <w:hideMark/>
          </w:tcPr>
          <w:p w:rsidP="00F34452" w:rsidR="00F34452" w:rsidRDefault="00F34452" w:rsidRPr="00F34452">
            <w:r w:rsidRPr="00F34452">
              <w:t>100</w:t>
            </w:r>
          </w:p>
        </w:tc>
        <w:tc>
          <w:tcPr>
            <w:tcW w:type="pct" w:w="329"/>
            <w:shd w:color="auto" w:fill="auto" w:val="clear"/>
            <w:tcMar>
              <w:top w:type="dxa" w:w="15"/>
              <w:left w:type="dxa" w:w="15"/>
              <w:bottom w:type="dxa" w:w="0"/>
              <w:right w:type="dxa" w:w="15"/>
            </w:tcMar>
            <w:hideMark/>
          </w:tcPr>
          <w:p w:rsidP="00F34452" w:rsidR="00F34452" w:rsidRDefault="00F34452" w:rsidRPr="00F34452">
            <w:r w:rsidRPr="00F34452">
              <w:t>59</w:t>
            </w:r>
          </w:p>
        </w:tc>
        <w:tc>
          <w:tcPr>
            <w:tcW w:type="pct" w:w="377"/>
            <w:shd w:color="auto" w:fill="auto" w:val="clear"/>
            <w:tcMar>
              <w:top w:type="dxa" w:w="15"/>
              <w:left w:type="dxa" w:w="15"/>
              <w:bottom w:type="dxa" w:w="0"/>
              <w:right w:type="dxa" w:w="15"/>
            </w:tcMar>
            <w:hideMark/>
          </w:tcPr>
          <w:p w:rsidP="00F34452" w:rsidR="00F34452" w:rsidRDefault="00F34452" w:rsidRPr="00F34452">
            <w:r w:rsidRPr="00F34452">
              <w:t>25</w:t>
            </w:r>
          </w:p>
        </w:tc>
        <w:tc>
          <w:tcPr>
            <w:tcW w:type="pct" w:w="576"/>
            <w:shd w:color="auto" w:fill="auto" w:val="clear"/>
            <w:tcMar>
              <w:top w:type="dxa" w:w="15"/>
              <w:left w:type="dxa" w:w="15"/>
              <w:bottom w:type="dxa" w:w="0"/>
              <w:right w:type="dxa" w:w="15"/>
            </w:tcMar>
            <w:hideMark/>
          </w:tcPr>
          <w:p w:rsidP="00F34452" w:rsidR="00F34452" w:rsidRDefault="00F34452" w:rsidRPr="00F34452">
            <w:r w:rsidRPr="00F34452">
              <w:t>4</w:t>
            </w:r>
          </w:p>
        </w:tc>
        <w:tc>
          <w:tcPr>
            <w:tcW w:type="pct" w:w="312"/>
            <w:shd w:color="auto" w:fill="auto" w:val="clear"/>
            <w:tcMar>
              <w:top w:type="dxa" w:w="15"/>
              <w:left w:type="dxa" w:w="15"/>
              <w:bottom w:type="dxa" w:w="0"/>
              <w:right w:type="dxa" w:w="15"/>
            </w:tcMar>
            <w:hideMark/>
          </w:tcPr>
          <w:p w:rsidP="00F34452" w:rsidR="00F34452" w:rsidRDefault="00F34452" w:rsidRPr="00F34452">
            <w:r w:rsidRPr="00F34452">
              <w:t>3.5</w:t>
            </w:r>
          </w:p>
        </w:tc>
        <w:tc>
          <w:tcPr>
            <w:tcW w:type="pct" w:w="490"/>
            <w:shd w:color="auto" w:fill="auto" w:val="clear"/>
            <w:tcMar>
              <w:top w:type="dxa" w:w="15"/>
              <w:left w:type="dxa" w:w="15"/>
              <w:bottom w:type="dxa" w:w="0"/>
              <w:right w:type="dxa" w:w="15"/>
            </w:tcMar>
            <w:hideMark/>
          </w:tcPr>
          <w:p w:rsidP="00F34452" w:rsidR="00F34452" w:rsidRDefault="00F34452" w:rsidRPr="00F34452">
            <w:r w:rsidRPr="00F34452">
              <w:t>43.55%</w:t>
            </w:r>
          </w:p>
        </w:tc>
      </w:tr>
      <w:tr w:rsidR="00F34452" w:rsidRPr="00F34452" w:rsidTr="003B5C15">
        <w:trPr>
          <w:trHeight w:val="520"/>
        </w:trPr>
        <w:tc>
          <w:tcPr>
            <w:tcW w:type="pct" w:w="1175"/>
            <w:shd w:color="auto" w:fill="DBE4F0" w:val="clear"/>
            <w:tcMar>
              <w:top w:type="dxa" w:w="15"/>
              <w:left w:type="dxa" w:w="15"/>
              <w:bottom w:type="dxa" w:w="0"/>
              <w:right w:type="dxa" w:w="15"/>
            </w:tcMar>
            <w:hideMark/>
          </w:tcPr>
          <w:p w:rsidP="00F34452" w:rsidR="00F34452" w:rsidRDefault="00F34452" w:rsidRPr="00F34452">
            <w:r w:rsidRPr="00F34452">
              <w:t>Bela-Bela LM</w:t>
            </w:r>
          </w:p>
        </w:tc>
        <w:tc>
          <w:tcPr>
            <w:tcW w:type="pct" w:w="394"/>
            <w:shd w:color="auto" w:fill="auto" w:val="clear"/>
            <w:tcMar>
              <w:top w:type="dxa" w:w="15"/>
              <w:left w:type="dxa" w:w="15"/>
              <w:bottom w:type="dxa" w:w="0"/>
              <w:right w:type="dxa" w:w="15"/>
            </w:tcMar>
            <w:hideMark/>
          </w:tcPr>
          <w:p w:rsidP="00F34452" w:rsidR="00F34452" w:rsidRDefault="00F34452" w:rsidRPr="00F34452">
            <w:r w:rsidRPr="00F34452">
              <w:t>3</w:t>
            </w:r>
          </w:p>
        </w:tc>
        <w:tc>
          <w:tcPr>
            <w:tcW w:type="pct" w:w="390"/>
            <w:shd w:color="auto" w:fill="auto" w:val="clear"/>
            <w:tcMar>
              <w:top w:type="dxa" w:w="15"/>
              <w:left w:type="dxa" w:w="15"/>
              <w:bottom w:type="dxa" w:w="0"/>
              <w:right w:type="dxa" w:w="15"/>
            </w:tcMar>
            <w:hideMark/>
          </w:tcPr>
          <w:p w:rsidP="00F34452" w:rsidR="00F34452" w:rsidRDefault="00F34452" w:rsidRPr="00F34452">
            <w:r w:rsidRPr="00F34452">
              <w:t>3</w:t>
            </w:r>
          </w:p>
        </w:tc>
        <w:tc>
          <w:tcPr>
            <w:tcW w:type="pct" w:w="300"/>
            <w:shd w:color="auto" w:fill="auto" w:val="clear"/>
            <w:tcMar>
              <w:top w:type="dxa" w:w="15"/>
              <w:left w:type="dxa" w:w="15"/>
              <w:bottom w:type="dxa" w:w="0"/>
              <w:right w:type="dxa" w:w="15"/>
            </w:tcMar>
            <w:hideMark/>
          </w:tcPr>
          <w:p w:rsidP="00F34452" w:rsidR="00F34452" w:rsidRDefault="00F34452" w:rsidRPr="00F34452">
            <w:r w:rsidRPr="00F34452">
              <w:t>6</w:t>
            </w:r>
          </w:p>
        </w:tc>
        <w:tc>
          <w:tcPr>
            <w:tcW w:type="pct" w:w="657"/>
            <w:shd w:color="auto" w:fill="auto" w:val="clear"/>
            <w:tcMar>
              <w:top w:type="dxa" w:w="15"/>
              <w:left w:type="dxa" w:w="15"/>
              <w:bottom w:type="dxa" w:w="0"/>
              <w:right w:type="dxa" w:w="15"/>
            </w:tcMar>
            <w:hideMark/>
          </w:tcPr>
          <w:p w:rsidP="00F34452" w:rsidR="00F34452" w:rsidRDefault="00F34452" w:rsidRPr="00F34452">
            <w:r w:rsidRPr="00F34452">
              <w:t>0</w:t>
            </w:r>
          </w:p>
        </w:tc>
        <w:tc>
          <w:tcPr>
            <w:tcW w:type="pct" w:w="329"/>
            <w:shd w:color="auto" w:fill="auto" w:val="clear"/>
            <w:tcMar>
              <w:top w:type="dxa" w:w="15"/>
              <w:left w:type="dxa" w:w="15"/>
              <w:bottom w:type="dxa" w:w="0"/>
              <w:right w:type="dxa" w:w="15"/>
            </w:tcMar>
            <w:hideMark/>
          </w:tcPr>
          <w:p w:rsidP="00F34452" w:rsidR="00F34452" w:rsidRDefault="00F34452" w:rsidRPr="00F34452">
            <w:r w:rsidRPr="00F34452">
              <w:t>6</w:t>
            </w:r>
          </w:p>
        </w:tc>
        <w:tc>
          <w:tcPr>
            <w:tcW w:type="pct" w:w="377"/>
            <w:shd w:color="auto" w:fill="auto" w:val="clear"/>
            <w:tcMar>
              <w:top w:type="dxa" w:w="15"/>
              <w:left w:type="dxa" w:w="15"/>
              <w:bottom w:type="dxa" w:w="0"/>
              <w:right w:type="dxa" w:w="15"/>
            </w:tcMar>
            <w:hideMark/>
          </w:tcPr>
          <w:p w:rsidP="00F34452" w:rsidR="00F34452" w:rsidRDefault="00F34452" w:rsidRPr="00F34452">
            <w:r w:rsidRPr="00F34452">
              <w:t>4</w:t>
            </w:r>
          </w:p>
        </w:tc>
        <w:tc>
          <w:tcPr>
            <w:tcW w:type="pct" w:w="576"/>
            <w:shd w:color="auto" w:fill="auto" w:val="clear"/>
            <w:tcMar>
              <w:top w:type="dxa" w:w="15"/>
              <w:left w:type="dxa" w:w="15"/>
              <w:bottom w:type="dxa" w:w="0"/>
              <w:right w:type="dxa" w:w="15"/>
            </w:tcMar>
            <w:hideMark/>
          </w:tcPr>
          <w:p w:rsidP="00F34452" w:rsidR="00F34452" w:rsidRDefault="00F34452" w:rsidRPr="00F34452">
            <w:r w:rsidRPr="00F34452">
              <w:t>1</w:t>
            </w:r>
          </w:p>
        </w:tc>
        <w:tc>
          <w:tcPr>
            <w:tcW w:type="pct" w:w="312"/>
            <w:shd w:color="auto" w:fill="auto" w:val="clear"/>
            <w:tcMar>
              <w:top w:type="dxa" w:w="15"/>
              <w:left w:type="dxa" w:w="15"/>
              <w:bottom w:type="dxa" w:w="0"/>
              <w:right w:type="dxa" w:w="15"/>
            </w:tcMar>
            <w:hideMark/>
          </w:tcPr>
          <w:p w:rsidP="00F34452" w:rsidR="00F34452" w:rsidRDefault="00F34452" w:rsidRPr="00F34452">
            <w:r w:rsidRPr="00F34452">
              <w:t>2.0</w:t>
            </w:r>
          </w:p>
        </w:tc>
        <w:tc>
          <w:tcPr>
            <w:tcW w:type="pct" w:w="490"/>
            <w:shd w:color="auto" w:fill="auto" w:val="clear"/>
            <w:tcMar>
              <w:top w:type="dxa" w:w="15"/>
              <w:left w:type="dxa" w:w="15"/>
              <w:bottom w:type="dxa" w:w="0"/>
              <w:right w:type="dxa" w:w="15"/>
            </w:tcMar>
            <w:hideMark/>
          </w:tcPr>
          <w:p w:rsidP="00F34452" w:rsidR="00F34452" w:rsidRDefault="00F34452" w:rsidRPr="00F34452">
            <w:r w:rsidRPr="00F34452">
              <w:t>60.3%</w:t>
            </w:r>
          </w:p>
        </w:tc>
      </w:tr>
      <w:tr w:rsidR="00F34452" w:rsidRPr="00F34452" w:rsidTr="003B5C15">
        <w:trPr>
          <w:trHeight w:val="516"/>
        </w:trPr>
        <w:tc>
          <w:tcPr>
            <w:tcW w:type="pct" w:w="1175"/>
            <w:shd w:color="auto" w:fill="DBE4F0" w:val="clear"/>
            <w:tcMar>
              <w:top w:type="dxa" w:w="15"/>
              <w:left w:type="dxa" w:w="15"/>
              <w:bottom w:type="dxa" w:w="0"/>
              <w:right w:type="dxa" w:w="15"/>
            </w:tcMar>
            <w:hideMark/>
          </w:tcPr>
          <w:p w:rsidP="00F34452" w:rsidR="00F34452" w:rsidRDefault="00F34452" w:rsidRPr="00F34452">
            <w:r w:rsidRPr="00F34452">
              <w:t>Capricorn DM</w:t>
            </w:r>
          </w:p>
        </w:tc>
        <w:tc>
          <w:tcPr>
            <w:tcW w:type="pct" w:w="394"/>
            <w:shd w:color="auto" w:fill="auto" w:val="clear"/>
            <w:tcMar>
              <w:top w:type="dxa" w:w="15"/>
              <w:left w:type="dxa" w:w="15"/>
              <w:bottom w:type="dxa" w:w="0"/>
              <w:right w:type="dxa" w:w="15"/>
            </w:tcMar>
            <w:hideMark/>
          </w:tcPr>
          <w:p w:rsidP="00F34452" w:rsidR="00F34452" w:rsidRDefault="00F34452" w:rsidRPr="00F34452">
            <w:r w:rsidRPr="00F34452">
              <w:t>4</w:t>
            </w:r>
          </w:p>
        </w:tc>
        <w:tc>
          <w:tcPr>
            <w:tcW w:type="pct" w:w="390"/>
            <w:shd w:color="auto" w:fill="auto" w:val="clear"/>
            <w:tcMar>
              <w:top w:type="dxa" w:w="15"/>
              <w:left w:type="dxa" w:w="15"/>
              <w:bottom w:type="dxa" w:w="0"/>
              <w:right w:type="dxa" w:w="15"/>
            </w:tcMar>
            <w:hideMark/>
          </w:tcPr>
          <w:p w:rsidP="00F34452" w:rsidR="00F34452" w:rsidRDefault="00F34452" w:rsidRPr="00F34452">
            <w:r w:rsidRPr="00F34452">
              <w:t>7</w:t>
            </w:r>
          </w:p>
        </w:tc>
        <w:tc>
          <w:tcPr>
            <w:tcW w:type="pct" w:w="300"/>
            <w:shd w:color="auto" w:fill="auto" w:val="clear"/>
            <w:tcMar>
              <w:top w:type="dxa" w:w="15"/>
              <w:left w:type="dxa" w:w="15"/>
              <w:bottom w:type="dxa" w:w="0"/>
              <w:right w:type="dxa" w:w="15"/>
            </w:tcMar>
            <w:hideMark/>
          </w:tcPr>
          <w:p w:rsidP="00F34452" w:rsidR="00F34452" w:rsidRDefault="00F34452" w:rsidRPr="00F34452">
            <w:r w:rsidRPr="00F34452">
              <w:t>0</w:t>
            </w:r>
          </w:p>
        </w:tc>
        <w:tc>
          <w:tcPr>
            <w:tcW w:type="pct" w:w="657"/>
            <w:shd w:color="auto" w:fill="auto" w:val="clear"/>
            <w:tcMar>
              <w:top w:type="dxa" w:w="15"/>
              <w:left w:type="dxa" w:w="15"/>
              <w:bottom w:type="dxa" w:w="0"/>
              <w:right w:type="dxa" w:w="15"/>
            </w:tcMar>
            <w:hideMark/>
          </w:tcPr>
          <w:p w:rsidP="00F34452" w:rsidR="00F34452" w:rsidRDefault="00F34452" w:rsidRPr="00F34452">
            <w:r w:rsidRPr="00F34452">
              <w:t>0</w:t>
            </w:r>
          </w:p>
        </w:tc>
        <w:tc>
          <w:tcPr>
            <w:tcW w:type="pct" w:w="329"/>
            <w:shd w:color="auto" w:fill="auto" w:val="clear"/>
            <w:tcMar>
              <w:top w:type="dxa" w:w="15"/>
              <w:left w:type="dxa" w:w="15"/>
              <w:bottom w:type="dxa" w:w="0"/>
              <w:right w:type="dxa" w:w="15"/>
            </w:tcMar>
            <w:hideMark/>
          </w:tcPr>
          <w:p w:rsidP="00F34452" w:rsidR="00F34452" w:rsidRDefault="00F34452" w:rsidRPr="00F34452">
            <w:r w:rsidRPr="00F34452">
              <w:t>0</w:t>
            </w:r>
          </w:p>
        </w:tc>
        <w:tc>
          <w:tcPr>
            <w:tcW w:type="pct" w:w="377"/>
            <w:shd w:color="auto" w:fill="auto" w:val="clear"/>
            <w:tcMar>
              <w:top w:type="dxa" w:w="15"/>
              <w:left w:type="dxa" w:w="15"/>
              <w:bottom w:type="dxa" w:w="0"/>
              <w:right w:type="dxa" w:w="15"/>
            </w:tcMar>
            <w:hideMark/>
          </w:tcPr>
          <w:p w:rsidP="00F34452" w:rsidR="00F34452" w:rsidRDefault="00F34452" w:rsidRPr="00F34452">
            <w:r w:rsidRPr="00F34452">
              <w:t>8</w:t>
            </w:r>
          </w:p>
        </w:tc>
        <w:tc>
          <w:tcPr>
            <w:tcW w:type="pct" w:w="576"/>
            <w:shd w:color="auto" w:fill="auto" w:val="clear"/>
            <w:tcMar>
              <w:top w:type="dxa" w:w="15"/>
              <w:left w:type="dxa" w:w="15"/>
              <w:bottom w:type="dxa" w:w="0"/>
              <w:right w:type="dxa" w:w="15"/>
            </w:tcMar>
            <w:hideMark/>
          </w:tcPr>
          <w:p w:rsidP="00F34452" w:rsidR="00F34452" w:rsidRDefault="00F34452" w:rsidRPr="00F34452">
            <w:r w:rsidRPr="00F34452">
              <w:t>1</w:t>
            </w:r>
          </w:p>
        </w:tc>
        <w:tc>
          <w:tcPr>
            <w:tcW w:type="pct" w:w="312"/>
            <w:shd w:color="auto" w:fill="auto" w:val="clear"/>
            <w:tcMar>
              <w:top w:type="dxa" w:w="15"/>
              <w:left w:type="dxa" w:w="15"/>
              <w:bottom w:type="dxa" w:w="0"/>
              <w:right w:type="dxa" w:w="15"/>
            </w:tcMar>
            <w:hideMark/>
          </w:tcPr>
          <w:p w:rsidP="00F34452" w:rsidR="00F34452" w:rsidRDefault="00F34452" w:rsidRPr="00F34452">
            <w:r w:rsidRPr="00F34452">
              <w:t>0.0</w:t>
            </w:r>
          </w:p>
        </w:tc>
        <w:tc>
          <w:tcPr>
            <w:tcW w:type="pct" w:w="490"/>
            <w:shd w:color="auto" w:fill="auto" w:val="clear"/>
            <w:tcMar>
              <w:top w:type="dxa" w:w="15"/>
              <w:left w:type="dxa" w:w="15"/>
              <w:bottom w:type="dxa" w:w="0"/>
              <w:right w:type="dxa" w:w="15"/>
            </w:tcMar>
            <w:hideMark/>
          </w:tcPr>
          <w:p w:rsidP="00F34452" w:rsidR="00F34452" w:rsidRDefault="00F34452" w:rsidRPr="00F34452">
            <w:r w:rsidRPr="00F34452">
              <w:t>38.1%</w:t>
            </w:r>
          </w:p>
        </w:tc>
      </w:tr>
      <w:tr w:rsidR="00F34452" w:rsidRPr="00F34452" w:rsidTr="003B5C15">
        <w:trPr>
          <w:trHeight w:val="520"/>
        </w:trPr>
        <w:tc>
          <w:tcPr>
            <w:tcW w:type="pct" w:w="1175"/>
            <w:shd w:color="auto" w:fill="DBE4F0" w:val="clear"/>
            <w:tcMar>
              <w:top w:type="dxa" w:w="15"/>
              <w:left w:type="dxa" w:w="15"/>
              <w:bottom w:type="dxa" w:w="0"/>
              <w:right w:type="dxa" w:w="15"/>
            </w:tcMar>
            <w:hideMark/>
          </w:tcPr>
          <w:p w:rsidP="00F34452" w:rsidR="00F34452" w:rsidRDefault="00F34452" w:rsidRPr="00F34452">
            <w:r w:rsidRPr="00F34452">
              <w:t>Greater Sekhukhune DM</w:t>
            </w:r>
          </w:p>
        </w:tc>
        <w:tc>
          <w:tcPr>
            <w:tcW w:type="pct" w:w="394"/>
            <w:shd w:color="auto" w:fill="auto" w:val="clear"/>
            <w:tcMar>
              <w:top w:type="dxa" w:w="15"/>
              <w:left w:type="dxa" w:w="15"/>
              <w:bottom w:type="dxa" w:w="0"/>
              <w:right w:type="dxa" w:w="15"/>
            </w:tcMar>
            <w:hideMark/>
          </w:tcPr>
          <w:p w:rsidP="00F34452" w:rsidR="00F34452" w:rsidRDefault="00F34452" w:rsidRPr="00F34452">
            <w:r w:rsidRPr="00F34452">
              <w:t>11</w:t>
            </w:r>
          </w:p>
        </w:tc>
        <w:tc>
          <w:tcPr>
            <w:tcW w:type="pct" w:w="390"/>
            <w:shd w:color="auto" w:fill="auto" w:val="clear"/>
            <w:tcMar>
              <w:top w:type="dxa" w:w="15"/>
              <w:left w:type="dxa" w:w="15"/>
              <w:bottom w:type="dxa" w:w="0"/>
              <w:right w:type="dxa" w:w="15"/>
            </w:tcMar>
            <w:hideMark/>
          </w:tcPr>
          <w:p w:rsidP="00F34452" w:rsidR="00F34452" w:rsidRDefault="00F34452" w:rsidRPr="00F34452">
            <w:r w:rsidRPr="00F34452">
              <w:t>20</w:t>
            </w:r>
          </w:p>
        </w:tc>
        <w:tc>
          <w:tcPr>
            <w:tcW w:type="pct" w:w="300"/>
            <w:shd w:color="auto" w:fill="auto" w:val="clear"/>
            <w:tcMar>
              <w:top w:type="dxa" w:w="15"/>
              <w:left w:type="dxa" w:w="15"/>
              <w:bottom w:type="dxa" w:w="0"/>
              <w:right w:type="dxa" w:w="15"/>
            </w:tcMar>
            <w:hideMark/>
          </w:tcPr>
          <w:p w:rsidP="00F34452" w:rsidR="00F34452" w:rsidRDefault="00F34452" w:rsidRPr="00F34452">
            <w:r w:rsidRPr="00F34452">
              <w:t>13</w:t>
            </w:r>
          </w:p>
        </w:tc>
        <w:tc>
          <w:tcPr>
            <w:tcW w:type="pct" w:w="657"/>
            <w:shd w:color="auto" w:fill="auto" w:val="clear"/>
            <w:tcMar>
              <w:top w:type="dxa" w:w="15"/>
              <w:left w:type="dxa" w:w="15"/>
              <w:bottom w:type="dxa" w:w="0"/>
              <w:right w:type="dxa" w:w="15"/>
            </w:tcMar>
            <w:hideMark/>
          </w:tcPr>
          <w:p w:rsidP="00F34452" w:rsidR="00F34452" w:rsidRDefault="00F34452" w:rsidRPr="00F34452">
            <w:r w:rsidRPr="00F34452">
              <w:t>0</w:t>
            </w:r>
          </w:p>
        </w:tc>
        <w:tc>
          <w:tcPr>
            <w:tcW w:type="pct" w:w="329"/>
            <w:shd w:color="auto" w:fill="auto" w:val="clear"/>
            <w:tcMar>
              <w:top w:type="dxa" w:w="15"/>
              <w:left w:type="dxa" w:w="15"/>
              <w:bottom w:type="dxa" w:w="0"/>
              <w:right w:type="dxa" w:w="15"/>
            </w:tcMar>
            <w:hideMark/>
          </w:tcPr>
          <w:p w:rsidP="00F34452" w:rsidR="00F34452" w:rsidRDefault="00F34452" w:rsidRPr="00F34452">
            <w:r w:rsidRPr="00F34452">
              <w:t>13</w:t>
            </w:r>
          </w:p>
        </w:tc>
        <w:tc>
          <w:tcPr>
            <w:tcW w:type="pct" w:w="377"/>
            <w:shd w:color="auto" w:fill="auto" w:val="clear"/>
            <w:tcMar>
              <w:top w:type="dxa" w:w="15"/>
              <w:left w:type="dxa" w:w="15"/>
              <w:bottom w:type="dxa" w:w="0"/>
              <w:right w:type="dxa" w:w="15"/>
            </w:tcMar>
            <w:hideMark/>
          </w:tcPr>
          <w:p w:rsidP="00F34452" w:rsidR="00F34452" w:rsidRDefault="00F34452" w:rsidRPr="00F34452">
            <w:r w:rsidRPr="00F34452">
              <w:t>23</w:t>
            </w:r>
          </w:p>
        </w:tc>
        <w:tc>
          <w:tcPr>
            <w:tcW w:type="pct" w:w="576"/>
            <w:shd w:color="auto" w:fill="auto" w:val="clear"/>
            <w:tcMar>
              <w:top w:type="dxa" w:w="15"/>
              <w:left w:type="dxa" w:w="15"/>
              <w:bottom w:type="dxa" w:w="0"/>
              <w:right w:type="dxa" w:w="15"/>
            </w:tcMar>
            <w:hideMark/>
          </w:tcPr>
          <w:p w:rsidP="00F34452" w:rsidR="00F34452" w:rsidRDefault="00F34452" w:rsidRPr="00F34452">
            <w:r w:rsidRPr="00F34452">
              <w:t>2</w:t>
            </w:r>
          </w:p>
        </w:tc>
        <w:tc>
          <w:tcPr>
            <w:tcW w:type="pct" w:w="312"/>
            <w:shd w:color="auto" w:fill="auto" w:val="clear"/>
            <w:tcMar>
              <w:top w:type="dxa" w:w="15"/>
              <w:left w:type="dxa" w:w="15"/>
              <w:bottom w:type="dxa" w:w="0"/>
              <w:right w:type="dxa" w:w="15"/>
            </w:tcMar>
            <w:hideMark/>
          </w:tcPr>
          <w:p w:rsidP="00F34452" w:rsidR="00F34452" w:rsidRDefault="00F34452" w:rsidRPr="00F34452">
            <w:r w:rsidRPr="00F34452">
              <w:t>1.2</w:t>
            </w:r>
          </w:p>
        </w:tc>
        <w:tc>
          <w:tcPr>
            <w:tcW w:type="pct" w:w="490"/>
            <w:shd w:color="auto" w:fill="auto" w:val="clear"/>
            <w:tcMar>
              <w:top w:type="dxa" w:w="15"/>
              <w:left w:type="dxa" w:w="15"/>
              <w:bottom w:type="dxa" w:w="0"/>
              <w:right w:type="dxa" w:w="15"/>
            </w:tcMar>
            <w:hideMark/>
          </w:tcPr>
          <w:p w:rsidP="00F34452" w:rsidR="00F34452" w:rsidRDefault="00F34452" w:rsidRPr="00F34452">
            <w:r w:rsidRPr="00F34452">
              <w:t>39.6%</w:t>
            </w:r>
          </w:p>
        </w:tc>
      </w:tr>
      <w:tr w:rsidR="00F34452" w:rsidRPr="00F34452" w:rsidTr="003B5C15">
        <w:trPr>
          <w:trHeight w:val="520"/>
        </w:trPr>
        <w:tc>
          <w:tcPr>
            <w:tcW w:type="pct" w:w="1175"/>
            <w:shd w:color="auto" w:fill="DBE4F0" w:val="clear"/>
            <w:tcMar>
              <w:top w:type="dxa" w:w="15"/>
              <w:left w:type="dxa" w:w="15"/>
              <w:bottom w:type="dxa" w:w="0"/>
              <w:right w:type="dxa" w:w="15"/>
            </w:tcMar>
            <w:hideMark/>
          </w:tcPr>
          <w:p w:rsidP="00F34452" w:rsidR="00F34452" w:rsidRDefault="00F34452" w:rsidRPr="00F34452">
            <w:r w:rsidRPr="00F34452">
              <w:t>Lephalale LM</w:t>
            </w:r>
          </w:p>
        </w:tc>
        <w:tc>
          <w:tcPr>
            <w:tcW w:type="pct" w:w="394"/>
            <w:shd w:color="auto" w:fill="auto" w:val="clear"/>
            <w:tcMar>
              <w:top w:type="dxa" w:w="15"/>
              <w:left w:type="dxa" w:w="15"/>
              <w:bottom w:type="dxa" w:w="0"/>
              <w:right w:type="dxa" w:w="15"/>
            </w:tcMar>
            <w:hideMark/>
          </w:tcPr>
          <w:p w:rsidP="00F34452" w:rsidR="00F34452" w:rsidRDefault="00F34452" w:rsidRPr="00F34452">
            <w:r w:rsidRPr="00F34452">
              <w:t>2</w:t>
            </w:r>
          </w:p>
        </w:tc>
        <w:tc>
          <w:tcPr>
            <w:tcW w:type="pct" w:w="390"/>
            <w:shd w:color="auto" w:fill="auto" w:val="clear"/>
            <w:tcMar>
              <w:top w:type="dxa" w:w="15"/>
              <w:left w:type="dxa" w:w="15"/>
              <w:bottom w:type="dxa" w:w="0"/>
              <w:right w:type="dxa" w:w="15"/>
            </w:tcMar>
            <w:hideMark/>
          </w:tcPr>
          <w:p w:rsidP="00F34452" w:rsidR="00F34452" w:rsidRDefault="00F34452" w:rsidRPr="00F34452">
            <w:r w:rsidRPr="00F34452">
              <w:t>2</w:t>
            </w:r>
          </w:p>
        </w:tc>
        <w:tc>
          <w:tcPr>
            <w:tcW w:type="pct" w:w="300"/>
            <w:shd w:color="auto" w:fill="auto" w:val="clear"/>
            <w:tcMar>
              <w:top w:type="dxa" w:w="15"/>
              <w:left w:type="dxa" w:w="15"/>
              <w:bottom w:type="dxa" w:w="0"/>
              <w:right w:type="dxa" w:w="15"/>
            </w:tcMar>
            <w:hideMark/>
          </w:tcPr>
          <w:p w:rsidP="00F34452" w:rsidR="00F34452" w:rsidRDefault="00F34452" w:rsidRPr="00F34452">
            <w:r w:rsidRPr="00F34452">
              <w:t>15</w:t>
            </w:r>
          </w:p>
        </w:tc>
        <w:tc>
          <w:tcPr>
            <w:tcW w:type="pct" w:w="657"/>
            <w:shd w:color="auto" w:fill="auto" w:val="clear"/>
            <w:tcMar>
              <w:top w:type="dxa" w:w="15"/>
              <w:left w:type="dxa" w:w="15"/>
              <w:bottom w:type="dxa" w:w="0"/>
              <w:right w:type="dxa" w:w="15"/>
            </w:tcMar>
            <w:hideMark/>
          </w:tcPr>
          <w:p w:rsidP="00F34452" w:rsidR="00F34452" w:rsidRDefault="00F34452" w:rsidRPr="00F34452">
            <w:r w:rsidRPr="00F34452">
              <w:t>3</w:t>
            </w:r>
          </w:p>
        </w:tc>
        <w:tc>
          <w:tcPr>
            <w:tcW w:type="pct" w:w="329"/>
            <w:shd w:color="auto" w:fill="auto" w:val="clear"/>
            <w:tcMar>
              <w:top w:type="dxa" w:w="15"/>
              <w:left w:type="dxa" w:w="15"/>
              <w:bottom w:type="dxa" w:w="0"/>
              <w:right w:type="dxa" w:w="15"/>
            </w:tcMar>
            <w:hideMark/>
          </w:tcPr>
          <w:p w:rsidP="00F34452" w:rsidR="00F34452" w:rsidRDefault="00F34452" w:rsidRPr="00F34452">
            <w:r w:rsidRPr="00F34452">
              <w:t>18</w:t>
            </w:r>
          </w:p>
        </w:tc>
        <w:tc>
          <w:tcPr>
            <w:tcW w:type="pct" w:w="377"/>
            <w:shd w:color="auto" w:fill="auto" w:val="clear"/>
            <w:tcMar>
              <w:top w:type="dxa" w:w="15"/>
              <w:left w:type="dxa" w:w="15"/>
              <w:bottom w:type="dxa" w:w="0"/>
              <w:right w:type="dxa" w:w="15"/>
            </w:tcMar>
            <w:hideMark/>
          </w:tcPr>
          <w:p w:rsidP="00F34452" w:rsidR="00F34452" w:rsidRDefault="00F34452" w:rsidRPr="00F34452">
            <w:r w:rsidRPr="00F34452">
              <w:t>0</w:t>
            </w:r>
          </w:p>
        </w:tc>
        <w:tc>
          <w:tcPr>
            <w:tcW w:type="pct" w:w="576"/>
            <w:shd w:color="auto" w:fill="auto" w:val="clear"/>
            <w:tcMar>
              <w:top w:type="dxa" w:w="15"/>
              <w:left w:type="dxa" w:w="15"/>
              <w:bottom w:type="dxa" w:w="0"/>
              <w:right w:type="dxa" w:w="15"/>
            </w:tcMar>
            <w:hideMark/>
          </w:tcPr>
          <w:p w:rsidP="00F34452" w:rsidR="00F34452" w:rsidRDefault="00F34452" w:rsidRPr="00F34452">
            <w:r w:rsidRPr="00F34452">
              <w:t>0</w:t>
            </w:r>
          </w:p>
        </w:tc>
        <w:tc>
          <w:tcPr>
            <w:tcW w:type="pct" w:w="312"/>
            <w:shd w:color="auto" w:fill="auto" w:val="clear"/>
            <w:tcMar>
              <w:top w:type="dxa" w:w="15"/>
              <w:left w:type="dxa" w:w="15"/>
              <w:bottom w:type="dxa" w:w="0"/>
              <w:right w:type="dxa" w:w="15"/>
            </w:tcMar>
            <w:hideMark/>
          </w:tcPr>
          <w:p w:rsidP="00F34452" w:rsidR="00F34452" w:rsidRDefault="00F34452" w:rsidRPr="00F34452">
            <w:r w:rsidRPr="00F34452">
              <w:t>9.0</w:t>
            </w:r>
          </w:p>
        </w:tc>
        <w:tc>
          <w:tcPr>
            <w:tcW w:type="pct" w:w="490"/>
            <w:shd w:color="auto" w:fill="auto" w:val="clear"/>
            <w:tcMar>
              <w:top w:type="dxa" w:w="15"/>
              <w:left w:type="dxa" w:w="15"/>
              <w:bottom w:type="dxa" w:w="0"/>
              <w:right w:type="dxa" w:w="15"/>
            </w:tcMar>
            <w:hideMark/>
          </w:tcPr>
          <w:p w:rsidP="00F34452" w:rsidR="00F34452" w:rsidRDefault="00F34452" w:rsidRPr="00F34452">
            <w:r w:rsidRPr="00F34452">
              <w:t>48.4%</w:t>
            </w:r>
          </w:p>
        </w:tc>
      </w:tr>
      <w:tr w:rsidR="00F34452" w:rsidRPr="00F34452" w:rsidTr="003B5C15">
        <w:trPr>
          <w:trHeight w:val="520"/>
        </w:trPr>
        <w:tc>
          <w:tcPr>
            <w:tcW w:type="pct" w:w="1175"/>
            <w:shd w:color="auto" w:fill="DBE4F0" w:val="clear"/>
            <w:tcMar>
              <w:top w:type="dxa" w:w="15"/>
              <w:left w:type="dxa" w:w="15"/>
              <w:bottom w:type="dxa" w:w="0"/>
              <w:right w:type="dxa" w:w="15"/>
            </w:tcMar>
            <w:hideMark/>
          </w:tcPr>
          <w:p w:rsidP="00F34452" w:rsidR="00F34452" w:rsidRDefault="00F34452" w:rsidRPr="00F34452">
            <w:r w:rsidRPr="00F34452">
              <w:t>Modimolle/Mookgophong LM</w:t>
            </w:r>
          </w:p>
        </w:tc>
        <w:tc>
          <w:tcPr>
            <w:tcW w:type="pct" w:w="394"/>
            <w:shd w:color="auto" w:fill="auto" w:val="clear"/>
            <w:tcMar>
              <w:top w:type="dxa" w:w="15"/>
              <w:left w:type="dxa" w:w="15"/>
              <w:bottom w:type="dxa" w:w="0"/>
              <w:right w:type="dxa" w:w="15"/>
            </w:tcMar>
            <w:hideMark/>
          </w:tcPr>
          <w:p w:rsidP="00F34452" w:rsidR="00F34452" w:rsidRDefault="00F34452" w:rsidRPr="00F34452">
            <w:r w:rsidRPr="00F34452">
              <w:t>5</w:t>
            </w:r>
          </w:p>
        </w:tc>
        <w:tc>
          <w:tcPr>
            <w:tcW w:type="pct" w:w="390"/>
            <w:shd w:color="auto" w:fill="auto" w:val="clear"/>
            <w:tcMar>
              <w:top w:type="dxa" w:w="15"/>
              <w:left w:type="dxa" w:w="15"/>
              <w:bottom w:type="dxa" w:w="0"/>
              <w:right w:type="dxa" w:w="15"/>
            </w:tcMar>
            <w:hideMark/>
          </w:tcPr>
          <w:p w:rsidP="00F34452" w:rsidR="00F34452" w:rsidRDefault="00F34452" w:rsidRPr="00F34452">
            <w:r w:rsidRPr="00F34452">
              <w:t>5</w:t>
            </w:r>
          </w:p>
        </w:tc>
        <w:tc>
          <w:tcPr>
            <w:tcW w:type="pct" w:w="300"/>
            <w:shd w:color="auto" w:fill="auto" w:val="clear"/>
            <w:tcMar>
              <w:top w:type="dxa" w:w="15"/>
              <w:left w:type="dxa" w:w="15"/>
              <w:bottom w:type="dxa" w:w="0"/>
              <w:right w:type="dxa" w:w="15"/>
            </w:tcMar>
            <w:hideMark/>
          </w:tcPr>
          <w:p w:rsidP="00F34452" w:rsidR="00F34452" w:rsidRDefault="00F34452" w:rsidRPr="00F34452">
            <w:r w:rsidRPr="00F34452">
              <w:t>0</w:t>
            </w:r>
          </w:p>
        </w:tc>
        <w:tc>
          <w:tcPr>
            <w:tcW w:type="pct" w:w="657"/>
            <w:shd w:color="auto" w:fill="auto" w:val="clear"/>
            <w:tcMar>
              <w:top w:type="dxa" w:w="15"/>
              <w:left w:type="dxa" w:w="15"/>
              <w:bottom w:type="dxa" w:w="0"/>
              <w:right w:type="dxa" w:w="15"/>
            </w:tcMar>
            <w:hideMark/>
          </w:tcPr>
          <w:p w:rsidP="00F34452" w:rsidR="00F34452" w:rsidRDefault="00F34452" w:rsidRPr="00F34452">
            <w:r w:rsidRPr="00F34452">
              <w:t>3</w:t>
            </w:r>
          </w:p>
        </w:tc>
        <w:tc>
          <w:tcPr>
            <w:tcW w:type="pct" w:w="329"/>
            <w:shd w:color="auto" w:fill="auto" w:val="clear"/>
            <w:tcMar>
              <w:top w:type="dxa" w:w="15"/>
              <w:left w:type="dxa" w:w="15"/>
              <w:bottom w:type="dxa" w:w="0"/>
              <w:right w:type="dxa" w:w="15"/>
            </w:tcMar>
            <w:hideMark/>
          </w:tcPr>
          <w:p w:rsidP="00F34452" w:rsidR="00F34452" w:rsidRDefault="00F34452" w:rsidRPr="00F34452">
            <w:r w:rsidRPr="00F34452">
              <w:t>3</w:t>
            </w:r>
          </w:p>
        </w:tc>
        <w:tc>
          <w:tcPr>
            <w:tcW w:type="pct" w:w="377"/>
            <w:shd w:color="auto" w:fill="auto" w:val="clear"/>
            <w:tcMar>
              <w:top w:type="dxa" w:w="15"/>
              <w:left w:type="dxa" w:w="15"/>
              <w:bottom w:type="dxa" w:w="0"/>
              <w:right w:type="dxa" w:w="15"/>
            </w:tcMar>
            <w:hideMark/>
          </w:tcPr>
          <w:p w:rsidP="00F34452" w:rsidR="00F34452" w:rsidRDefault="00F34452" w:rsidRPr="00F34452">
            <w:r w:rsidRPr="00F34452">
              <w:t>13</w:t>
            </w:r>
          </w:p>
        </w:tc>
        <w:tc>
          <w:tcPr>
            <w:tcW w:type="pct" w:w="576"/>
            <w:shd w:color="auto" w:fill="auto" w:val="clear"/>
            <w:tcMar>
              <w:top w:type="dxa" w:w="15"/>
              <w:left w:type="dxa" w:w="15"/>
              <w:bottom w:type="dxa" w:w="0"/>
              <w:right w:type="dxa" w:w="15"/>
            </w:tcMar>
            <w:hideMark/>
          </w:tcPr>
          <w:p w:rsidP="00F34452" w:rsidR="00F34452" w:rsidRDefault="00F34452" w:rsidRPr="00F34452">
            <w:r w:rsidRPr="00F34452">
              <w:t>0</w:t>
            </w:r>
          </w:p>
        </w:tc>
        <w:tc>
          <w:tcPr>
            <w:tcW w:type="pct" w:w="312"/>
            <w:shd w:color="auto" w:fill="auto" w:val="clear"/>
            <w:tcMar>
              <w:top w:type="dxa" w:w="15"/>
              <w:left w:type="dxa" w:w="15"/>
              <w:bottom w:type="dxa" w:w="0"/>
              <w:right w:type="dxa" w:w="15"/>
            </w:tcMar>
            <w:hideMark/>
          </w:tcPr>
          <w:p w:rsidP="00F34452" w:rsidR="00F34452" w:rsidRDefault="00F34452" w:rsidRPr="00F34452">
            <w:r w:rsidRPr="00F34452">
              <w:t>0.6</w:t>
            </w:r>
          </w:p>
        </w:tc>
        <w:tc>
          <w:tcPr>
            <w:tcW w:type="pct" w:w="490"/>
            <w:shd w:color="auto" w:fill="auto" w:val="clear"/>
            <w:tcMar>
              <w:top w:type="dxa" w:w="15"/>
              <w:left w:type="dxa" w:w="15"/>
              <w:bottom w:type="dxa" w:w="0"/>
              <w:right w:type="dxa" w:w="15"/>
            </w:tcMar>
            <w:hideMark/>
          </w:tcPr>
          <w:p w:rsidP="00F34452" w:rsidR="00F34452" w:rsidRDefault="00F34452" w:rsidRPr="00F34452">
            <w:r w:rsidRPr="00F34452">
              <w:t>51.1%</w:t>
            </w:r>
          </w:p>
        </w:tc>
      </w:tr>
      <w:tr w:rsidR="00F34452" w:rsidRPr="00F34452" w:rsidTr="003B5C15">
        <w:trPr>
          <w:trHeight w:val="520"/>
        </w:trPr>
        <w:tc>
          <w:tcPr>
            <w:tcW w:type="pct" w:w="1175"/>
            <w:shd w:color="auto" w:fill="DBE4F0" w:val="clear"/>
            <w:tcMar>
              <w:top w:type="dxa" w:w="15"/>
              <w:left w:type="dxa" w:w="15"/>
              <w:bottom w:type="dxa" w:w="0"/>
              <w:right w:type="dxa" w:w="15"/>
            </w:tcMar>
            <w:hideMark/>
          </w:tcPr>
          <w:p w:rsidP="00F34452" w:rsidR="00F34452" w:rsidRDefault="00F34452" w:rsidRPr="00F34452">
            <w:r w:rsidRPr="00F34452">
              <w:t>Mogalakwena LM</w:t>
            </w:r>
          </w:p>
        </w:tc>
        <w:tc>
          <w:tcPr>
            <w:tcW w:type="pct" w:w="394"/>
            <w:shd w:color="auto" w:fill="auto" w:val="clear"/>
            <w:tcMar>
              <w:top w:type="dxa" w:w="15"/>
              <w:left w:type="dxa" w:w="15"/>
              <w:bottom w:type="dxa" w:w="0"/>
              <w:right w:type="dxa" w:w="15"/>
            </w:tcMar>
            <w:hideMark/>
          </w:tcPr>
          <w:p w:rsidP="00F34452" w:rsidR="00F34452" w:rsidRDefault="00F34452" w:rsidRPr="00F34452">
            <w:r w:rsidRPr="00F34452">
              <w:t>None</w:t>
            </w:r>
          </w:p>
        </w:tc>
        <w:tc>
          <w:tcPr>
            <w:tcW w:type="pct" w:w="390"/>
            <w:shd w:color="auto" w:fill="auto" w:val="clear"/>
            <w:tcMar>
              <w:top w:type="dxa" w:w="15"/>
              <w:left w:type="dxa" w:w="15"/>
              <w:bottom w:type="dxa" w:w="0"/>
              <w:right w:type="dxa" w:w="15"/>
            </w:tcMar>
            <w:hideMark/>
          </w:tcPr>
          <w:p w:rsidP="00F34452" w:rsidR="00F34452" w:rsidRDefault="00F34452" w:rsidRPr="00F34452">
            <w:r w:rsidRPr="00F34452">
              <w:t>1</w:t>
            </w:r>
          </w:p>
        </w:tc>
        <w:tc>
          <w:tcPr>
            <w:tcW w:type="pct" w:w="300"/>
            <w:shd w:color="auto" w:fill="auto" w:val="clear"/>
            <w:tcMar>
              <w:top w:type="dxa" w:w="15"/>
              <w:left w:type="dxa" w:w="15"/>
              <w:bottom w:type="dxa" w:w="0"/>
              <w:right w:type="dxa" w:w="15"/>
            </w:tcMar>
            <w:hideMark/>
          </w:tcPr>
          <w:p w:rsidP="00F34452" w:rsidR="00F34452" w:rsidRDefault="00F34452" w:rsidRPr="00F34452">
            <w:r w:rsidRPr="00F34452">
              <w:t>0</w:t>
            </w:r>
          </w:p>
        </w:tc>
        <w:tc>
          <w:tcPr>
            <w:tcW w:type="pct" w:w="657"/>
            <w:shd w:color="auto" w:fill="auto" w:val="clear"/>
            <w:tcMar>
              <w:top w:type="dxa" w:w="15"/>
              <w:left w:type="dxa" w:w="15"/>
              <w:bottom w:type="dxa" w:w="0"/>
              <w:right w:type="dxa" w:w="15"/>
            </w:tcMar>
            <w:hideMark/>
          </w:tcPr>
          <w:p w:rsidP="00F34452" w:rsidR="00F34452" w:rsidRDefault="00F34452" w:rsidRPr="00F34452">
            <w:r w:rsidRPr="00F34452">
              <w:t>0</w:t>
            </w:r>
          </w:p>
        </w:tc>
        <w:tc>
          <w:tcPr>
            <w:tcW w:type="pct" w:w="329"/>
            <w:shd w:color="auto" w:fill="auto" w:val="clear"/>
            <w:tcMar>
              <w:top w:type="dxa" w:w="15"/>
              <w:left w:type="dxa" w:w="15"/>
              <w:bottom w:type="dxa" w:w="0"/>
              <w:right w:type="dxa" w:w="15"/>
            </w:tcMar>
            <w:hideMark/>
          </w:tcPr>
          <w:p w:rsidP="00F34452" w:rsidR="00F34452" w:rsidRDefault="00F34452" w:rsidRPr="00F34452">
            <w:r w:rsidRPr="00F34452">
              <w:t>0</w:t>
            </w:r>
          </w:p>
        </w:tc>
        <w:tc>
          <w:tcPr>
            <w:tcW w:type="pct" w:w="377"/>
            <w:shd w:color="auto" w:fill="auto" w:val="clear"/>
            <w:tcMar>
              <w:top w:type="dxa" w:w="15"/>
              <w:left w:type="dxa" w:w="15"/>
              <w:bottom w:type="dxa" w:w="0"/>
              <w:right w:type="dxa" w:w="15"/>
            </w:tcMar>
            <w:hideMark/>
          </w:tcPr>
          <w:p w:rsidP="00F34452" w:rsidR="00F34452" w:rsidRDefault="00F34452" w:rsidRPr="00F34452">
            <w:r w:rsidRPr="00F34452">
              <w:t>7</w:t>
            </w:r>
          </w:p>
        </w:tc>
        <w:tc>
          <w:tcPr>
            <w:tcW w:type="pct" w:w="576"/>
            <w:shd w:color="auto" w:fill="auto" w:val="clear"/>
            <w:tcMar>
              <w:top w:type="dxa" w:w="15"/>
              <w:left w:type="dxa" w:w="15"/>
              <w:bottom w:type="dxa" w:w="0"/>
              <w:right w:type="dxa" w:w="15"/>
            </w:tcMar>
            <w:hideMark/>
          </w:tcPr>
          <w:p w:rsidP="00F34452" w:rsidR="00F34452" w:rsidRDefault="00F34452" w:rsidRPr="00F34452">
            <w:r w:rsidRPr="00F34452">
              <w:t>0</w:t>
            </w:r>
          </w:p>
        </w:tc>
        <w:tc>
          <w:tcPr>
            <w:tcW w:type="pct" w:w="312"/>
            <w:shd w:color="auto" w:fill="auto" w:val="clear"/>
            <w:tcMar>
              <w:top w:type="dxa" w:w="15"/>
              <w:left w:type="dxa" w:w="15"/>
              <w:bottom w:type="dxa" w:w="0"/>
              <w:right w:type="dxa" w:w="15"/>
            </w:tcMar>
            <w:hideMark/>
          </w:tcPr>
          <w:p w:rsidP="00F34452" w:rsidR="00F34452" w:rsidRDefault="00F34452" w:rsidRPr="00F34452">
            <w:r w:rsidRPr="00F34452">
              <w:t>0.0</w:t>
            </w:r>
          </w:p>
        </w:tc>
        <w:tc>
          <w:tcPr>
            <w:tcW w:type="pct" w:w="490"/>
            <w:shd w:color="auto" w:fill="auto" w:val="clear"/>
            <w:tcMar>
              <w:top w:type="dxa" w:w="15"/>
              <w:left w:type="dxa" w:w="15"/>
              <w:bottom w:type="dxa" w:w="0"/>
              <w:right w:type="dxa" w:w="15"/>
            </w:tcMar>
            <w:hideMark/>
          </w:tcPr>
          <w:p w:rsidP="00F34452" w:rsidR="00F34452" w:rsidRDefault="00F34452" w:rsidRPr="00F34452">
            <w:r w:rsidRPr="00F34452">
              <w:t>40.9%</w:t>
            </w:r>
          </w:p>
        </w:tc>
      </w:tr>
      <w:tr w:rsidR="00F34452" w:rsidRPr="00F34452" w:rsidTr="003B5C15">
        <w:trPr>
          <w:trHeight w:val="520"/>
        </w:trPr>
        <w:tc>
          <w:tcPr>
            <w:tcW w:type="pct" w:w="1175"/>
            <w:shd w:color="auto" w:fill="DBE4F0" w:val="clear"/>
            <w:tcMar>
              <w:top w:type="dxa" w:w="15"/>
              <w:left w:type="dxa" w:w="15"/>
              <w:bottom w:type="dxa" w:w="0"/>
              <w:right w:type="dxa" w:w="15"/>
            </w:tcMar>
            <w:hideMark/>
          </w:tcPr>
          <w:p w:rsidP="00F34452" w:rsidR="00F34452" w:rsidRDefault="00F34452" w:rsidRPr="00F34452">
            <w:r w:rsidRPr="00F34452">
              <w:t>Mopani DM</w:t>
            </w:r>
          </w:p>
        </w:tc>
        <w:tc>
          <w:tcPr>
            <w:tcW w:type="pct" w:w="394"/>
            <w:shd w:color="auto" w:fill="auto" w:val="clear"/>
            <w:tcMar>
              <w:top w:type="dxa" w:w="15"/>
              <w:left w:type="dxa" w:w="15"/>
              <w:bottom w:type="dxa" w:w="0"/>
              <w:right w:type="dxa" w:w="15"/>
            </w:tcMar>
            <w:hideMark/>
          </w:tcPr>
          <w:p w:rsidP="00F34452" w:rsidR="00F34452" w:rsidRDefault="00F34452" w:rsidRPr="00F34452">
            <w:r w:rsidRPr="00F34452">
              <w:t>17</w:t>
            </w:r>
          </w:p>
        </w:tc>
        <w:tc>
          <w:tcPr>
            <w:tcW w:type="pct" w:w="390"/>
            <w:shd w:color="auto" w:fill="auto" w:val="clear"/>
            <w:tcMar>
              <w:top w:type="dxa" w:w="15"/>
              <w:left w:type="dxa" w:w="15"/>
              <w:bottom w:type="dxa" w:w="0"/>
              <w:right w:type="dxa" w:w="15"/>
            </w:tcMar>
            <w:hideMark/>
          </w:tcPr>
          <w:p w:rsidP="00F34452" w:rsidR="00F34452" w:rsidRDefault="00F34452" w:rsidRPr="00F34452">
            <w:r w:rsidRPr="00F34452">
              <w:t>18</w:t>
            </w:r>
          </w:p>
        </w:tc>
        <w:tc>
          <w:tcPr>
            <w:tcW w:type="pct" w:w="300"/>
            <w:shd w:color="auto" w:fill="auto" w:val="clear"/>
            <w:tcMar>
              <w:top w:type="dxa" w:w="15"/>
              <w:left w:type="dxa" w:w="15"/>
              <w:bottom w:type="dxa" w:w="0"/>
              <w:right w:type="dxa" w:w="15"/>
            </w:tcMar>
            <w:hideMark/>
          </w:tcPr>
          <w:p w:rsidP="00F34452" w:rsidR="00F34452" w:rsidRDefault="00F34452" w:rsidRPr="00F34452">
            <w:r w:rsidRPr="00F34452">
              <w:t>49</w:t>
            </w:r>
          </w:p>
        </w:tc>
        <w:tc>
          <w:tcPr>
            <w:tcW w:type="pct" w:w="657"/>
            <w:shd w:color="auto" w:fill="auto" w:val="clear"/>
            <w:tcMar>
              <w:top w:type="dxa" w:w="15"/>
              <w:left w:type="dxa" w:w="15"/>
              <w:bottom w:type="dxa" w:w="0"/>
              <w:right w:type="dxa" w:w="15"/>
            </w:tcMar>
            <w:hideMark/>
          </w:tcPr>
          <w:p w:rsidP="00F34452" w:rsidR="00F34452" w:rsidRDefault="00F34452" w:rsidRPr="00F34452">
            <w:r w:rsidRPr="00F34452">
              <w:t>8</w:t>
            </w:r>
          </w:p>
        </w:tc>
        <w:tc>
          <w:tcPr>
            <w:tcW w:type="pct" w:w="329"/>
            <w:shd w:color="auto" w:fill="auto" w:val="clear"/>
            <w:tcMar>
              <w:top w:type="dxa" w:w="15"/>
              <w:left w:type="dxa" w:w="15"/>
              <w:bottom w:type="dxa" w:w="0"/>
              <w:right w:type="dxa" w:w="15"/>
            </w:tcMar>
            <w:hideMark/>
          </w:tcPr>
          <w:p w:rsidP="00F34452" w:rsidR="00F34452" w:rsidRDefault="00F34452" w:rsidRPr="00F34452">
            <w:r w:rsidRPr="00F34452">
              <w:t>57</w:t>
            </w:r>
          </w:p>
        </w:tc>
        <w:tc>
          <w:tcPr>
            <w:tcW w:type="pct" w:w="377"/>
            <w:shd w:color="auto" w:fill="auto" w:val="clear"/>
            <w:tcMar>
              <w:top w:type="dxa" w:w="15"/>
              <w:left w:type="dxa" w:w="15"/>
              <w:bottom w:type="dxa" w:w="0"/>
              <w:right w:type="dxa" w:w="15"/>
            </w:tcMar>
            <w:hideMark/>
          </w:tcPr>
          <w:p w:rsidP="00F34452" w:rsidR="00F34452" w:rsidRDefault="00F34452" w:rsidRPr="00F34452">
            <w:r w:rsidRPr="00F34452">
              <w:t>16</w:t>
            </w:r>
          </w:p>
        </w:tc>
        <w:tc>
          <w:tcPr>
            <w:tcW w:type="pct" w:w="576"/>
            <w:shd w:color="auto" w:fill="auto" w:val="clear"/>
            <w:tcMar>
              <w:top w:type="dxa" w:w="15"/>
              <w:left w:type="dxa" w:w="15"/>
              <w:bottom w:type="dxa" w:w="0"/>
              <w:right w:type="dxa" w:w="15"/>
            </w:tcMar>
            <w:hideMark/>
          </w:tcPr>
          <w:p w:rsidP="00F34452" w:rsidR="00F34452" w:rsidRDefault="00F34452" w:rsidRPr="00F34452">
            <w:r w:rsidRPr="00F34452">
              <w:t>0</w:t>
            </w:r>
          </w:p>
        </w:tc>
        <w:tc>
          <w:tcPr>
            <w:tcW w:type="pct" w:w="312"/>
            <w:shd w:color="auto" w:fill="auto" w:val="clear"/>
            <w:tcMar>
              <w:top w:type="dxa" w:w="15"/>
              <w:left w:type="dxa" w:w="15"/>
              <w:bottom w:type="dxa" w:w="0"/>
              <w:right w:type="dxa" w:w="15"/>
            </w:tcMar>
            <w:hideMark/>
          </w:tcPr>
          <w:p w:rsidP="00F34452" w:rsidR="00F34452" w:rsidRDefault="00F34452" w:rsidRPr="00F34452">
            <w:r w:rsidRPr="00F34452">
              <w:t>3.4</w:t>
            </w:r>
          </w:p>
        </w:tc>
        <w:tc>
          <w:tcPr>
            <w:tcW w:type="pct" w:w="490"/>
            <w:shd w:color="auto" w:fill="auto" w:val="clear"/>
            <w:tcMar>
              <w:top w:type="dxa" w:w="15"/>
              <w:left w:type="dxa" w:w="15"/>
              <w:bottom w:type="dxa" w:w="0"/>
              <w:right w:type="dxa" w:w="15"/>
            </w:tcMar>
            <w:hideMark/>
          </w:tcPr>
          <w:p w:rsidP="00F34452" w:rsidR="00F34452" w:rsidRDefault="00F34452" w:rsidRPr="00F34452">
            <w:r w:rsidRPr="00F34452">
              <w:t>56.1%</w:t>
            </w:r>
          </w:p>
        </w:tc>
      </w:tr>
      <w:tr w:rsidR="00F34452" w:rsidRPr="00F34452" w:rsidTr="003B5C15">
        <w:trPr>
          <w:trHeight w:val="520"/>
        </w:trPr>
        <w:tc>
          <w:tcPr>
            <w:tcW w:type="pct" w:w="1175"/>
            <w:shd w:color="auto" w:fill="DBE4F0" w:val="clear"/>
            <w:tcMar>
              <w:top w:type="dxa" w:w="15"/>
              <w:left w:type="dxa" w:w="15"/>
              <w:bottom w:type="dxa" w:w="0"/>
              <w:right w:type="dxa" w:w="15"/>
            </w:tcMar>
            <w:hideMark/>
          </w:tcPr>
          <w:p w:rsidP="00F34452" w:rsidR="00F34452" w:rsidRDefault="00F34452" w:rsidRPr="00F34452">
            <w:r w:rsidRPr="00F34452">
              <w:t>Polokwane LM</w:t>
            </w:r>
          </w:p>
        </w:tc>
        <w:tc>
          <w:tcPr>
            <w:tcW w:type="pct" w:w="394"/>
            <w:shd w:color="auto" w:fill="auto" w:val="clear"/>
            <w:tcMar>
              <w:top w:type="dxa" w:w="15"/>
              <w:left w:type="dxa" w:w="15"/>
              <w:bottom w:type="dxa" w:w="0"/>
              <w:right w:type="dxa" w:w="15"/>
            </w:tcMar>
            <w:hideMark/>
          </w:tcPr>
          <w:p w:rsidP="00F34452" w:rsidR="00F34452" w:rsidRDefault="00F34452" w:rsidRPr="00F34452">
            <w:r w:rsidRPr="00F34452">
              <w:t>4</w:t>
            </w:r>
          </w:p>
        </w:tc>
        <w:tc>
          <w:tcPr>
            <w:tcW w:type="pct" w:w="390"/>
            <w:shd w:color="auto" w:fill="auto" w:val="clear"/>
            <w:tcMar>
              <w:top w:type="dxa" w:w="15"/>
              <w:left w:type="dxa" w:w="15"/>
              <w:bottom w:type="dxa" w:w="0"/>
              <w:right w:type="dxa" w:w="15"/>
            </w:tcMar>
            <w:hideMark/>
          </w:tcPr>
          <w:p w:rsidP="00F34452" w:rsidR="00F34452" w:rsidRDefault="00F34452" w:rsidRPr="00F34452">
            <w:r w:rsidRPr="00F34452">
              <w:t>7</w:t>
            </w:r>
          </w:p>
        </w:tc>
        <w:tc>
          <w:tcPr>
            <w:tcW w:type="pct" w:w="300"/>
            <w:shd w:color="auto" w:fill="auto" w:val="clear"/>
            <w:tcMar>
              <w:top w:type="dxa" w:w="15"/>
              <w:left w:type="dxa" w:w="15"/>
              <w:bottom w:type="dxa" w:w="0"/>
              <w:right w:type="dxa" w:w="15"/>
            </w:tcMar>
            <w:hideMark/>
          </w:tcPr>
          <w:p w:rsidP="00F34452" w:rsidR="00F34452" w:rsidRDefault="00F34452" w:rsidRPr="00F34452">
            <w:r w:rsidRPr="00F34452">
              <w:t>24</w:t>
            </w:r>
          </w:p>
        </w:tc>
        <w:tc>
          <w:tcPr>
            <w:tcW w:type="pct" w:w="657"/>
            <w:shd w:color="auto" w:fill="auto" w:val="clear"/>
            <w:tcMar>
              <w:top w:type="dxa" w:w="15"/>
              <w:left w:type="dxa" w:w="15"/>
              <w:bottom w:type="dxa" w:w="0"/>
              <w:right w:type="dxa" w:w="15"/>
            </w:tcMar>
            <w:hideMark/>
          </w:tcPr>
          <w:p w:rsidP="00F34452" w:rsidR="00F34452" w:rsidRDefault="00F34452" w:rsidRPr="00F34452">
            <w:r w:rsidRPr="00F34452">
              <w:t>4</w:t>
            </w:r>
          </w:p>
        </w:tc>
        <w:tc>
          <w:tcPr>
            <w:tcW w:type="pct" w:w="329"/>
            <w:shd w:color="auto" w:fill="auto" w:val="clear"/>
            <w:tcMar>
              <w:top w:type="dxa" w:w="15"/>
              <w:left w:type="dxa" w:w="15"/>
              <w:bottom w:type="dxa" w:w="0"/>
              <w:right w:type="dxa" w:w="15"/>
            </w:tcMar>
            <w:hideMark/>
          </w:tcPr>
          <w:p w:rsidP="00F34452" w:rsidR="00F34452" w:rsidRDefault="00F34452" w:rsidRPr="00F34452">
            <w:r w:rsidRPr="00F34452">
              <w:t>28</w:t>
            </w:r>
          </w:p>
        </w:tc>
        <w:tc>
          <w:tcPr>
            <w:tcW w:type="pct" w:w="377"/>
            <w:shd w:color="auto" w:fill="auto" w:val="clear"/>
            <w:tcMar>
              <w:top w:type="dxa" w:w="15"/>
              <w:left w:type="dxa" w:w="15"/>
              <w:bottom w:type="dxa" w:w="0"/>
              <w:right w:type="dxa" w:w="15"/>
            </w:tcMar>
            <w:hideMark/>
          </w:tcPr>
          <w:p w:rsidP="00F34452" w:rsidR="00F34452" w:rsidRDefault="00F34452" w:rsidRPr="00F34452">
            <w:r w:rsidRPr="00F34452">
              <w:t>1</w:t>
            </w:r>
          </w:p>
        </w:tc>
        <w:tc>
          <w:tcPr>
            <w:tcW w:type="pct" w:w="576"/>
            <w:shd w:color="auto" w:fill="auto" w:val="clear"/>
            <w:tcMar>
              <w:top w:type="dxa" w:w="15"/>
              <w:left w:type="dxa" w:w="15"/>
              <w:bottom w:type="dxa" w:w="0"/>
              <w:right w:type="dxa" w:w="15"/>
            </w:tcMar>
            <w:hideMark/>
          </w:tcPr>
          <w:p w:rsidP="00F34452" w:rsidR="00F34452" w:rsidRDefault="00F34452" w:rsidRPr="00F34452">
            <w:r w:rsidRPr="00F34452">
              <w:t>0</w:t>
            </w:r>
          </w:p>
        </w:tc>
        <w:tc>
          <w:tcPr>
            <w:tcW w:type="pct" w:w="312"/>
            <w:shd w:color="auto" w:fill="auto" w:val="clear"/>
            <w:tcMar>
              <w:top w:type="dxa" w:w="15"/>
              <w:left w:type="dxa" w:w="15"/>
              <w:bottom w:type="dxa" w:w="0"/>
              <w:right w:type="dxa" w:w="15"/>
            </w:tcMar>
            <w:hideMark/>
          </w:tcPr>
          <w:p w:rsidP="00F34452" w:rsidR="00F34452" w:rsidRDefault="00F34452" w:rsidRPr="00F34452">
            <w:r w:rsidRPr="00F34452">
              <w:t>7.0</w:t>
            </w:r>
          </w:p>
        </w:tc>
        <w:tc>
          <w:tcPr>
            <w:tcW w:type="pct" w:w="490"/>
            <w:shd w:color="auto" w:fill="auto" w:val="clear"/>
            <w:tcMar>
              <w:top w:type="dxa" w:w="15"/>
              <w:left w:type="dxa" w:w="15"/>
              <w:bottom w:type="dxa" w:w="0"/>
              <w:right w:type="dxa" w:w="15"/>
            </w:tcMar>
            <w:hideMark/>
          </w:tcPr>
          <w:p w:rsidP="00F34452" w:rsidR="00F34452" w:rsidRDefault="00F34452" w:rsidRPr="00F34452">
            <w:r w:rsidRPr="00F34452">
              <w:t>56.2%</w:t>
            </w:r>
          </w:p>
        </w:tc>
      </w:tr>
      <w:tr w:rsidR="00F34452" w:rsidRPr="00F34452" w:rsidTr="003B5C15">
        <w:trPr>
          <w:trHeight w:val="523"/>
        </w:trPr>
        <w:tc>
          <w:tcPr>
            <w:tcW w:type="pct" w:w="1175"/>
            <w:shd w:color="auto" w:fill="DBE4F0" w:val="clear"/>
            <w:tcMar>
              <w:top w:type="dxa" w:w="15"/>
              <w:left w:type="dxa" w:w="15"/>
              <w:bottom w:type="dxa" w:w="0"/>
              <w:right w:type="dxa" w:w="15"/>
            </w:tcMar>
            <w:hideMark/>
          </w:tcPr>
          <w:p w:rsidP="00F34452" w:rsidR="00F34452" w:rsidRDefault="00F34452" w:rsidRPr="00F34452">
            <w:r w:rsidRPr="00F34452">
              <w:t>Thabazimbi LM</w:t>
            </w:r>
          </w:p>
        </w:tc>
        <w:tc>
          <w:tcPr>
            <w:tcW w:type="pct" w:w="394"/>
            <w:shd w:color="auto" w:fill="auto" w:val="clear"/>
            <w:tcMar>
              <w:top w:type="dxa" w:w="15"/>
              <w:left w:type="dxa" w:w="15"/>
              <w:bottom w:type="dxa" w:w="0"/>
              <w:right w:type="dxa" w:w="15"/>
            </w:tcMar>
            <w:hideMark/>
          </w:tcPr>
          <w:p w:rsidP="00F34452" w:rsidR="00F34452" w:rsidRDefault="00F34452" w:rsidRPr="00F34452">
            <w:r w:rsidRPr="00F34452">
              <w:t>3</w:t>
            </w:r>
          </w:p>
        </w:tc>
        <w:tc>
          <w:tcPr>
            <w:tcW w:type="pct" w:w="390"/>
            <w:shd w:color="auto" w:fill="auto" w:val="clear"/>
            <w:tcMar>
              <w:top w:type="dxa" w:w="15"/>
              <w:left w:type="dxa" w:w="15"/>
              <w:bottom w:type="dxa" w:w="0"/>
              <w:right w:type="dxa" w:w="15"/>
            </w:tcMar>
            <w:hideMark/>
          </w:tcPr>
          <w:p w:rsidP="00F34452" w:rsidR="00F34452" w:rsidRDefault="00F34452" w:rsidRPr="00F34452">
            <w:r w:rsidRPr="00F34452">
              <w:t>4</w:t>
            </w:r>
          </w:p>
        </w:tc>
        <w:tc>
          <w:tcPr>
            <w:tcW w:type="pct" w:w="300"/>
            <w:shd w:color="auto" w:fill="auto" w:val="clear"/>
            <w:tcMar>
              <w:top w:type="dxa" w:w="15"/>
              <w:left w:type="dxa" w:w="15"/>
              <w:bottom w:type="dxa" w:w="0"/>
              <w:right w:type="dxa" w:w="15"/>
            </w:tcMar>
            <w:hideMark/>
          </w:tcPr>
          <w:p w:rsidP="00F34452" w:rsidR="00F34452" w:rsidRDefault="00F34452" w:rsidRPr="00F34452">
            <w:r w:rsidRPr="00F34452">
              <w:t>1</w:t>
            </w:r>
          </w:p>
        </w:tc>
        <w:tc>
          <w:tcPr>
            <w:tcW w:type="pct" w:w="657"/>
            <w:shd w:color="auto" w:fill="auto" w:val="clear"/>
            <w:tcMar>
              <w:top w:type="dxa" w:w="15"/>
              <w:left w:type="dxa" w:w="15"/>
              <w:bottom w:type="dxa" w:w="0"/>
              <w:right w:type="dxa" w:w="15"/>
            </w:tcMar>
            <w:hideMark/>
          </w:tcPr>
          <w:p w:rsidP="00F34452" w:rsidR="00F34452" w:rsidRDefault="00F34452" w:rsidRPr="00F34452">
            <w:r w:rsidRPr="00F34452">
              <w:t>0</w:t>
            </w:r>
          </w:p>
        </w:tc>
        <w:tc>
          <w:tcPr>
            <w:tcW w:type="pct" w:w="329"/>
            <w:shd w:color="auto" w:fill="auto" w:val="clear"/>
            <w:tcMar>
              <w:top w:type="dxa" w:w="15"/>
              <w:left w:type="dxa" w:w="15"/>
              <w:bottom w:type="dxa" w:w="0"/>
              <w:right w:type="dxa" w:w="15"/>
            </w:tcMar>
            <w:hideMark/>
          </w:tcPr>
          <w:p w:rsidP="00F34452" w:rsidR="00F34452" w:rsidRDefault="00F34452" w:rsidRPr="00F34452">
            <w:r w:rsidRPr="00F34452">
              <w:t>1</w:t>
            </w:r>
          </w:p>
        </w:tc>
        <w:tc>
          <w:tcPr>
            <w:tcW w:type="pct" w:w="377"/>
            <w:shd w:color="auto" w:fill="auto" w:val="clear"/>
            <w:tcMar>
              <w:top w:type="dxa" w:w="15"/>
              <w:left w:type="dxa" w:w="15"/>
              <w:bottom w:type="dxa" w:w="0"/>
              <w:right w:type="dxa" w:w="15"/>
            </w:tcMar>
            <w:hideMark/>
          </w:tcPr>
          <w:p w:rsidP="00F34452" w:rsidR="00F34452" w:rsidRDefault="00F34452" w:rsidRPr="00F34452">
            <w:r w:rsidRPr="00F34452">
              <w:t>5</w:t>
            </w:r>
          </w:p>
        </w:tc>
        <w:tc>
          <w:tcPr>
            <w:tcW w:type="pct" w:w="576"/>
            <w:shd w:color="auto" w:fill="auto" w:val="clear"/>
            <w:tcMar>
              <w:top w:type="dxa" w:w="15"/>
              <w:left w:type="dxa" w:w="15"/>
              <w:bottom w:type="dxa" w:w="0"/>
              <w:right w:type="dxa" w:w="15"/>
            </w:tcMar>
            <w:hideMark/>
          </w:tcPr>
          <w:p w:rsidP="00F34452" w:rsidR="00F34452" w:rsidRDefault="00F34452" w:rsidRPr="00F34452">
            <w:r w:rsidRPr="00F34452">
              <w:t>1</w:t>
            </w:r>
          </w:p>
        </w:tc>
        <w:tc>
          <w:tcPr>
            <w:tcW w:type="pct" w:w="312"/>
            <w:shd w:color="auto" w:fill="auto" w:val="clear"/>
            <w:tcMar>
              <w:top w:type="dxa" w:w="15"/>
              <w:left w:type="dxa" w:w="15"/>
              <w:bottom w:type="dxa" w:w="0"/>
              <w:right w:type="dxa" w:w="15"/>
            </w:tcMar>
            <w:hideMark/>
          </w:tcPr>
          <w:p w:rsidP="00F34452" w:rsidR="00F34452" w:rsidRDefault="00F34452" w:rsidRPr="00F34452">
            <w:r w:rsidRPr="00F34452">
              <w:t>0.3</w:t>
            </w:r>
          </w:p>
        </w:tc>
        <w:tc>
          <w:tcPr>
            <w:tcW w:type="pct" w:w="490"/>
            <w:shd w:color="auto" w:fill="auto" w:val="clear"/>
            <w:tcMar>
              <w:top w:type="dxa" w:w="15"/>
              <w:left w:type="dxa" w:w="15"/>
              <w:bottom w:type="dxa" w:w="0"/>
              <w:right w:type="dxa" w:w="15"/>
            </w:tcMar>
            <w:hideMark/>
          </w:tcPr>
          <w:p w:rsidP="00F34452" w:rsidR="00F34452" w:rsidRDefault="00F34452" w:rsidRPr="00F34452">
            <w:r w:rsidRPr="00F34452">
              <w:t>47.5%</w:t>
            </w:r>
          </w:p>
        </w:tc>
      </w:tr>
      <w:tr w:rsidR="00F34452" w:rsidRPr="00F34452" w:rsidTr="003B5C15">
        <w:trPr>
          <w:trHeight w:val="516"/>
        </w:trPr>
        <w:tc>
          <w:tcPr>
            <w:tcW w:type="pct" w:w="1175"/>
            <w:shd w:color="auto" w:fill="FFFF00" w:val="clear"/>
            <w:tcMar>
              <w:top w:type="dxa" w:w="15"/>
              <w:left w:type="dxa" w:w="15"/>
              <w:bottom w:type="dxa" w:w="0"/>
              <w:right w:type="dxa" w:w="15"/>
            </w:tcMar>
            <w:hideMark/>
          </w:tcPr>
          <w:p w:rsidP="00F34452" w:rsidR="00F34452" w:rsidRDefault="00F34452" w:rsidRPr="00F34452">
            <w:r w:rsidRPr="00F34452">
              <w:lastRenderedPageBreak/>
              <w:t>Vhembe DM</w:t>
            </w:r>
          </w:p>
        </w:tc>
        <w:tc>
          <w:tcPr>
            <w:tcW w:type="pct" w:w="394"/>
            <w:shd w:color="auto" w:fill="FFFF00" w:val="clear"/>
            <w:tcMar>
              <w:top w:type="dxa" w:w="15"/>
              <w:left w:type="dxa" w:w="15"/>
              <w:bottom w:type="dxa" w:w="0"/>
              <w:right w:type="dxa" w:w="15"/>
            </w:tcMar>
            <w:hideMark/>
          </w:tcPr>
          <w:p w:rsidP="00F34452" w:rsidR="00F34452" w:rsidRDefault="00F34452" w:rsidRPr="00F34452">
            <w:r w:rsidRPr="00F34452">
              <w:t>19</w:t>
            </w:r>
          </w:p>
        </w:tc>
        <w:tc>
          <w:tcPr>
            <w:tcW w:type="pct" w:w="390"/>
            <w:shd w:color="auto" w:fill="FFFF00" w:val="clear"/>
            <w:tcMar>
              <w:top w:type="dxa" w:w="15"/>
              <w:left w:type="dxa" w:w="15"/>
              <w:bottom w:type="dxa" w:w="0"/>
              <w:right w:type="dxa" w:w="15"/>
            </w:tcMar>
            <w:hideMark/>
          </w:tcPr>
          <w:p w:rsidP="00F34452" w:rsidR="00F34452" w:rsidRDefault="00F34452" w:rsidRPr="00F34452">
            <w:r w:rsidRPr="00F34452">
              <w:t>17</w:t>
            </w:r>
          </w:p>
        </w:tc>
        <w:tc>
          <w:tcPr>
            <w:tcW w:type="pct" w:w="300"/>
            <w:shd w:color="auto" w:fill="FFFF00" w:val="clear"/>
            <w:tcMar>
              <w:top w:type="dxa" w:w="15"/>
              <w:left w:type="dxa" w:w="15"/>
              <w:bottom w:type="dxa" w:w="0"/>
              <w:right w:type="dxa" w:w="15"/>
            </w:tcMar>
            <w:hideMark/>
          </w:tcPr>
          <w:p w:rsidP="00F34452" w:rsidR="00F34452" w:rsidRDefault="00F34452" w:rsidRPr="00F34452">
            <w:r w:rsidRPr="00F34452">
              <w:t>78</w:t>
            </w:r>
          </w:p>
        </w:tc>
        <w:tc>
          <w:tcPr>
            <w:tcW w:type="pct" w:w="657"/>
            <w:shd w:color="auto" w:fill="FFFF00" w:val="clear"/>
            <w:tcMar>
              <w:top w:type="dxa" w:w="15"/>
              <w:left w:type="dxa" w:w="15"/>
              <w:bottom w:type="dxa" w:w="0"/>
              <w:right w:type="dxa" w:w="15"/>
            </w:tcMar>
            <w:hideMark/>
          </w:tcPr>
          <w:p w:rsidP="00F34452" w:rsidR="00F34452" w:rsidRDefault="00F34452" w:rsidRPr="00F34452">
            <w:r w:rsidRPr="00F34452">
              <w:t>7</w:t>
            </w:r>
          </w:p>
        </w:tc>
        <w:tc>
          <w:tcPr>
            <w:tcW w:type="pct" w:w="329"/>
            <w:shd w:color="auto" w:fill="FFFF00" w:val="clear"/>
            <w:tcMar>
              <w:top w:type="dxa" w:w="15"/>
              <w:left w:type="dxa" w:w="15"/>
              <w:bottom w:type="dxa" w:w="0"/>
              <w:right w:type="dxa" w:w="15"/>
            </w:tcMar>
            <w:hideMark/>
          </w:tcPr>
          <w:p w:rsidP="00F34452" w:rsidR="00F34452" w:rsidRDefault="00F34452" w:rsidRPr="00F34452">
            <w:r w:rsidRPr="00F34452">
              <w:t>85</w:t>
            </w:r>
          </w:p>
        </w:tc>
        <w:tc>
          <w:tcPr>
            <w:tcW w:type="pct" w:w="377"/>
            <w:shd w:color="auto" w:fill="FFFF00" w:val="clear"/>
            <w:tcMar>
              <w:top w:type="dxa" w:w="15"/>
              <w:left w:type="dxa" w:w="15"/>
              <w:bottom w:type="dxa" w:w="0"/>
              <w:right w:type="dxa" w:w="15"/>
            </w:tcMar>
            <w:hideMark/>
          </w:tcPr>
          <w:p w:rsidP="00F34452" w:rsidR="00F34452" w:rsidRDefault="00F34452" w:rsidRPr="00F34452">
            <w:r w:rsidRPr="00F34452">
              <w:t>12</w:t>
            </w:r>
          </w:p>
        </w:tc>
        <w:tc>
          <w:tcPr>
            <w:tcW w:type="pct" w:w="576"/>
            <w:shd w:color="auto" w:fill="FFFF00" w:val="clear"/>
            <w:tcMar>
              <w:top w:type="dxa" w:w="15"/>
              <w:left w:type="dxa" w:w="15"/>
              <w:bottom w:type="dxa" w:w="0"/>
              <w:right w:type="dxa" w:w="15"/>
            </w:tcMar>
            <w:hideMark/>
          </w:tcPr>
          <w:p w:rsidP="00F34452" w:rsidR="00F34452" w:rsidRDefault="00F34452" w:rsidRPr="00F34452">
            <w:r w:rsidRPr="00F34452">
              <w:t>2</w:t>
            </w:r>
          </w:p>
        </w:tc>
        <w:tc>
          <w:tcPr>
            <w:tcW w:type="pct" w:w="312"/>
            <w:shd w:color="auto" w:fill="FFFF00" w:val="clear"/>
            <w:tcMar>
              <w:top w:type="dxa" w:w="15"/>
              <w:left w:type="dxa" w:w="15"/>
              <w:bottom w:type="dxa" w:w="0"/>
              <w:right w:type="dxa" w:w="15"/>
            </w:tcMar>
            <w:hideMark/>
          </w:tcPr>
          <w:p w:rsidP="00F34452" w:rsidR="00F34452" w:rsidRDefault="00F34452" w:rsidRPr="00F34452">
            <w:r w:rsidRPr="00F34452">
              <w:t>4.5</w:t>
            </w:r>
          </w:p>
        </w:tc>
        <w:tc>
          <w:tcPr>
            <w:tcW w:type="pct" w:w="490"/>
            <w:shd w:color="auto" w:fill="FFFF00" w:val="clear"/>
            <w:tcMar>
              <w:top w:type="dxa" w:w="15"/>
              <w:left w:type="dxa" w:w="15"/>
              <w:bottom w:type="dxa" w:w="0"/>
              <w:right w:type="dxa" w:w="15"/>
            </w:tcMar>
            <w:hideMark/>
          </w:tcPr>
          <w:p w:rsidP="00F34452" w:rsidR="00F34452" w:rsidRDefault="00F34452" w:rsidRPr="00F34452">
            <w:r w:rsidRPr="00F34452">
              <w:t>63.8%</w:t>
            </w:r>
          </w:p>
        </w:tc>
      </w:tr>
      <w:tr w:rsidR="00F34452" w:rsidRPr="00F34452" w:rsidTr="003B5C15">
        <w:trPr>
          <w:trHeight w:val="218"/>
        </w:trPr>
        <w:tc>
          <w:tcPr>
            <w:tcW w:type="pct" w:w="1175"/>
            <w:shd w:color="auto" w:fill="B8CCE3" w:val="clear"/>
            <w:tcMar>
              <w:top w:type="dxa" w:w="15"/>
              <w:left w:type="dxa" w:w="15"/>
              <w:bottom w:type="dxa" w:w="0"/>
              <w:right w:type="dxa" w:w="15"/>
            </w:tcMar>
            <w:hideMark/>
          </w:tcPr>
          <w:p w:rsidP="00F34452" w:rsidR="00F34452" w:rsidRDefault="00F34452" w:rsidRPr="00F34452">
            <w:r w:rsidRPr="00F34452">
              <w:t>Totals</w:t>
            </w:r>
          </w:p>
        </w:tc>
        <w:tc>
          <w:tcPr>
            <w:tcW w:type="pct" w:w="394"/>
            <w:shd w:color="auto" w:fill="B4C5E7" w:val="clear"/>
            <w:tcMar>
              <w:top w:type="dxa" w:w="15"/>
              <w:left w:type="dxa" w:w="15"/>
              <w:bottom w:type="dxa" w:w="0"/>
              <w:right w:type="dxa" w:w="15"/>
            </w:tcMar>
            <w:hideMark/>
          </w:tcPr>
          <w:p w:rsidP="00F34452" w:rsidR="00F34452" w:rsidRDefault="00F34452" w:rsidRPr="00F34452">
            <w:r w:rsidRPr="00F34452">
              <w:t>85</w:t>
            </w:r>
          </w:p>
        </w:tc>
        <w:tc>
          <w:tcPr>
            <w:tcW w:type="pct" w:w="390"/>
            <w:shd w:color="auto" w:fill="B4C5E7" w:val="clear"/>
            <w:tcMar>
              <w:top w:type="dxa" w:w="15"/>
              <w:left w:type="dxa" w:w="15"/>
              <w:bottom w:type="dxa" w:w="0"/>
              <w:right w:type="dxa" w:w="15"/>
            </w:tcMar>
            <w:hideMark/>
          </w:tcPr>
          <w:p w:rsidP="00F34452" w:rsidR="00F34452" w:rsidRDefault="00F34452" w:rsidRPr="00F34452">
            <w:r w:rsidRPr="00F34452">
              <w:t>84</w:t>
            </w:r>
          </w:p>
        </w:tc>
        <w:tc>
          <w:tcPr>
            <w:tcW w:type="pct" w:w="300"/>
            <w:shd w:color="auto" w:fill="B4C5E7" w:val="clear"/>
            <w:tcMar>
              <w:top w:type="dxa" w:w="15"/>
              <w:left w:type="dxa" w:w="15"/>
              <w:bottom w:type="dxa" w:w="0"/>
              <w:right w:type="dxa" w:w="15"/>
            </w:tcMar>
            <w:hideMark/>
          </w:tcPr>
          <w:p w:rsidP="00F34452" w:rsidR="00F34452" w:rsidRDefault="00F34452" w:rsidRPr="00F34452">
            <w:r w:rsidRPr="00F34452">
              <w:t>235</w:t>
            </w:r>
          </w:p>
        </w:tc>
        <w:tc>
          <w:tcPr>
            <w:tcW w:type="pct" w:w="657"/>
            <w:shd w:color="auto" w:fill="B4C5E7" w:val="clear"/>
            <w:tcMar>
              <w:top w:type="dxa" w:w="15"/>
              <w:left w:type="dxa" w:w="15"/>
              <w:bottom w:type="dxa" w:w="0"/>
              <w:right w:type="dxa" w:w="15"/>
            </w:tcMar>
            <w:hideMark/>
          </w:tcPr>
          <w:p w:rsidP="00F34452" w:rsidR="00F34452" w:rsidRDefault="00F34452" w:rsidRPr="00F34452">
            <w:r w:rsidRPr="00F34452">
              <w:t>35</w:t>
            </w:r>
          </w:p>
        </w:tc>
        <w:tc>
          <w:tcPr>
            <w:tcW w:type="pct" w:w="329"/>
            <w:shd w:color="auto" w:fill="B4C5E7" w:val="clear"/>
            <w:tcMar>
              <w:top w:type="dxa" w:w="15"/>
              <w:left w:type="dxa" w:w="15"/>
              <w:bottom w:type="dxa" w:w="0"/>
              <w:right w:type="dxa" w:w="15"/>
            </w:tcMar>
            <w:hideMark/>
          </w:tcPr>
          <w:p w:rsidP="00F34452" w:rsidR="00F34452" w:rsidRDefault="00F34452" w:rsidRPr="00F34452">
            <w:r w:rsidRPr="00F34452">
              <w:t>270</w:t>
            </w:r>
          </w:p>
        </w:tc>
        <w:tc>
          <w:tcPr>
            <w:tcW w:type="pct" w:w="377"/>
            <w:shd w:color="auto" w:fill="B4C5E7" w:val="clear"/>
            <w:tcMar>
              <w:top w:type="dxa" w:w="15"/>
              <w:left w:type="dxa" w:w="15"/>
              <w:bottom w:type="dxa" w:w="0"/>
              <w:right w:type="dxa" w:w="15"/>
            </w:tcMar>
            <w:hideMark/>
          </w:tcPr>
          <w:p w:rsidP="00F34452" w:rsidR="00F34452" w:rsidRDefault="00F34452" w:rsidRPr="00F34452">
            <w:r w:rsidRPr="00F34452">
              <w:t>114</w:t>
            </w:r>
          </w:p>
        </w:tc>
        <w:tc>
          <w:tcPr>
            <w:tcW w:type="pct" w:w="576"/>
            <w:shd w:color="auto" w:fill="B4C5E7" w:val="clear"/>
            <w:tcMar>
              <w:top w:type="dxa" w:w="15"/>
              <w:left w:type="dxa" w:w="15"/>
              <w:bottom w:type="dxa" w:w="0"/>
              <w:right w:type="dxa" w:w="15"/>
            </w:tcMar>
            <w:hideMark/>
          </w:tcPr>
          <w:p w:rsidP="00F34452" w:rsidR="00F34452" w:rsidRDefault="00F34452" w:rsidRPr="00F34452">
            <w:r w:rsidRPr="00F34452">
              <w:t>11</w:t>
            </w:r>
          </w:p>
        </w:tc>
        <w:tc>
          <w:tcPr>
            <w:tcW w:type="pct" w:w="312"/>
            <w:shd w:color="auto" w:fill="B8CCE3" w:val="clear"/>
            <w:tcMar>
              <w:top w:type="dxa" w:w="15"/>
              <w:left w:type="dxa" w:w="15"/>
              <w:bottom w:type="dxa" w:w="0"/>
              <w:right w:type="dxa" w:w="15"/>
            </w:tcMar>
            <w:hideMark/>
          </w:tcPr>
          <w:p w:rsidP="00F34452" w:rsidR="00F34452" w:rsidRDefault="00F34452" w:rsidRPr="00F34452">
            <w:r w:rsidRPr="00F34452">
              <w:t> </w:t>
            </w:r>
          </w:p>
        </w:tc>
        <w:tc>
          <w:tcPr>
            <w:tcW w:type="pct" w:w="490"/>
            <w:shd w:color="auto" w:fill="B8CCE3" w:val="clear"/>
            <w:tcMar>
              <w:top w:type="dxa" w:w="15"/>
              <w:left w:type="dxa" w:w="15"/>
              <w:bottom w:type="dxa" w:w="0"/>
              <w:right w:type="dxa" w:w="15"/>
            </w:tcMar>
            <w:hideMark/>
          </w:tcPr>
          <w:p w:rsidP="00F34452" w:rsidR="00F34452" w:rsidRDefault="00F34452" w:rsidRPr="00F34452">
            <w:r w:rsidRPr="00F34452">
              <w:t> </w:t>
            </w:r>
          </w:p>
        </w:tc>
      </w:tr>
      <w:tr w:rsidR="00F34452" w:rsidRPr="00F34452" w:rsidTr="00F34452">
        <w:trPr>
          <w:trHeight w:val="158"/>
        </w:trPr>
        <w:tc>
          <w:tcPr>
            <w:tcW w:type="pct" w:w="5000"/>
            <w:gridSpan w:val="10"/>
            <w:shd w:color="auto" w:fill="B8CCE3" w:val="clear"/>
            <w:tcMar>
              <w:top w:type="dxa" w:w="15"/>
              <w:left w:type="dxa" w:w="15"/>
              <w:bottom w:type="dxa" w:w="0"/>
              <w:right w:type="dxa" w:w="15"/>
            </w:tcMar>
          </w:tcPr>
          <w:p w:rsidP="00F34452" w:rsidR="00F34452" w:rsidRDefault="00F34452" w:rsidRPr="00F34452">
            <w:r w:rsidRPr="00F34452">
              <w:rPr>
                <w:lang w:val="en-GB"/>
              </w:rPr>
              <w:t>Source : DWS Blue Drop Report 2023</w:t>
            </w:r>
          </w:p>
        </w:tc>
      </w:tr>
    </w:tbl>
    <w:p w:rsidP="00F34452" w:rsidR="00F34452" w:rsidRDefault="00F34452" w:rsidRPr="00F34452">
      <w:r w:rsidRPr="00F34452">
        <w:t>Drinking Water Quality Monitoring Program</w:t>
      </w:r>
    </w:p>
    <w:p w:rsidP="00F34452" w:rsidR="00F34452" w:rsidRDefault="00F34452" w:rsidRPr="00F34452">
      <w:r w:rsidRPr="00F34452">
        <w:t>Vhembe District Municipality has 16 registered Drinking Water Supply Systems.14 Water supply systems are monitored on a monthly basis and 2 Borehole Water systems are monitored quarterly. The Operational tests (pH, Electrical conductivity, Turbidity, Free chlorine, Total Dissolved Solids and Total chlorine levels are however monitored on a daily basis at Water Treatment Plants. Table 6.13 below shows the sampling programme for potable water quality in which sampling are conducted in all registered systems.</w:t>
      </w:r>
    </w:p>
    <w:p w:rsidP="00F34452" w:rsidR="00F34452" w:rsidRDefault="00F34452" w:rsidRPr="00F34452"/>
    <w:tbl>
      <w:tblPr>
        <w:tblW w:type="pct" w:w="4900"/>
        <w:tblInd w:type="dxa" w:w="392"/>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0" w:lastRow="0" w:noHBand="0" w:noVBand="1" w:val="04A0"/>
      </w:tblPr>
      <w:tblGrid>
        <w:gridCol w:w="1210"/>
        <w:gridCol w:w="4616"/>
        <w:gridCol w:w="1910"/>
        <w:gridCol w:w="1501"/>
        <w:gridCol w:w="2396"/>
        <w:gridCol w:w="1335"/>
        <w:gridCol w:w="1140"/>
      </w:tblGrid>
      <w:tr w:rsidR="00F34452" w:rsidRPr="00F34452" w:rsidTr="00F34452">
        <w:trPr>
          <w:trHeight w:val="300"/>
          <w:tblHeader/>
        </w:trPr>
        <w:tc>
          <w:tcPr>
            <w:tcW w:type="pct" w:w="5000"/>
            <w:gridSpan w:val="7"/>
            <w:shd w:color="auto" w:fill="auto" w:val="clear"/>
            <w:noWrap/>
            <w:vAlign w:val="bottom"/>
            <w:hideMark/>
          </w:tcPr>
          <w:p w:rsidP="00F34452" w:rsidR="00F34452" w:rsidRDefault="00F34452" w:rsidRPr="00F34452">
            <w:r w:rsidRPr="00F34452">
              <w:t xml:space="preserve">Table 6.13: Sampling programme for potable water quality </w:t>
            </w:r>
          </w:p>
        </w:tc>
      </w:tr>
      <w:tr w:rsidR="00F34452" w:rsidRPr="00F34452" w:rsidTr="00F34452">
        <w:trPr>
          <w:trHeight w:val="300"/>
          <w:tblHeader/>
        </w:trPr>
        <w:tc>
          <w:tcPr>
            <w:tcW w:type="pct" w:w="5000"/>
            <w:gridSpan w:val="7"/>
            <w:shd w:color="000000" w:fill="DCE6F1" w:val="clear"/>
            <w:noWrap/>
            <w:vAlign w:val="center"/>
            <w:hideMark/>
          </w:tcPr>
          <w:p w:rsidP="00F34452" w:rsidR="00F34452" w:rsidRDefault="00F34452" w:rsidRPr="00F34452">
            <w:r w:rsidRPr="00F34452">
              <w:t>Treated Water Schemes</w:t>
            </w:r>
          </w:p>
        </w:tc>
      </w:tr>
      <w:tr w:rsidR="00F34452" w:rsidRPr="00F34452" w:rsidTr="00F34452">
        <w:trPr>
          <w:trHeight w:val="300"/>
          <w:tblHeader/>
        </w:trPr>
        <w:tc>
          <w:tcPr>
            <w:tcW w:type="pct" w:w="2065"/>
            <w:gridSpan w:val="2"/>
            <w:vMerge w:val="restart"/>
            <w:shd w:color="000000" w:fill="DCE6F1" w:val="clear"/>
            <w:hideMark/>
          </w:tcPr>
          <w:p w:rsidP="00F34452" w:rsidR="00F34452" w:rsidRDefault="00F34452" w:rsidRPr="00F34452">
            <w:r w:rsidRPr="00F34452">
              <w:t>Registered Sites per Scheme</w:t>
            </w:r>
          </w:p>
        </w:tc>
        <w:tc>
          <w:tcPr>
            <w:tcW w:type="pct" w:w="1209"/>
            <w:gridSpan w:val="2"/>
            <w:shd w:color="000000" w:fill="DCE6F1" w:val="clear"/>
            <w:hideMark/>
          </w:tcPr>
          <w:p w:rsidP="00F34452" w:rsidR="00F34452" w:rsidRDefault="00F34452" w:rsidRPr="00F34452">
            <w:r w:rsidRPr="00F34452">
              <w:t>Active (yes/no)</w:t>
            </w:r>
          </w:p>
        </w:tc>
        <w:tc>
          <w:tcPr>
            <w:tcW w:type="pct" w:w="849"/>
            <w:vMerge w:val="restart"/>
            <w:shd w:color="000000" w:fill="DCE6F1" w:val="clear"/>
            <w:hideMark/>
          </w:tcPr>
          <w:p w:rsidP="00F34452" w:rsidR="00F34452" w:rsidRDefault="00F34452" w:rsidRPr="00F34452">
            <w:r w:rsidRPr="00F34452">
              <w:t>Determinants per Category</w:t>
            </w:r>
          </w:p>
        </w:tc>
        <w:tc>
          <w:tcPr>
            <w:tcW w:type="pct" w:w="877"/>
            <w:gridSpan w:val="2"/>
            <w:shd w:color="000000" w:fill="DCE6F1" w:val="clear"/>
            <w:hideMark/>
          </w:tcPr>
          <w:p w:rsidP="00F34452" w:rsidR="00F34452" w:rsidRDefault="00F34452" w:rsidRPr="00F34452">
            <w:r w:rsidRPr="00F34452">
              <w:t>Frequency (days)</w:t>
            </w:r>
          </w:p>
        </w:tc>
      </w:tr>
      <w:tr w:rsidR="00F34452" w:rsidRPr="00F34452" w:rsidTr="00F34452">
        <w:trPr>
          <w:trHeight w:val="510"/>
          <w:tblHeader/>
        </w:trPr>
        <w:tc>
          <w:tcPr>
            <w:tcW w:type="pct" w:w="2065"/>
            <w:gridSpan w:val="2"/>
            <w:vMerge/>
            <w:hideMark/>
          </w:tcPr>
          <w:p w:rsidP="00F34452" w:rsidR="00F34452" w:rsidRDefault="00F34452" w:rsidRPr="00F34452"/>
        </w:tc>
        <w:tc>
          <w:tcPr>
            <w:tcW w:type="pct" w:w="677"/>
            <w:shd w:color="000000" w:fill="EBF1DE" w:val="clear"/>
            <w:noWrap/>
            <w:hideMark/>
          </w:tcPr>
          <w:p w:rsidP="00F34452" w:rsidR="00F34452" w:rsidRDefault="00F34452" w:rsidRPr="00F34452">
            <w:r w:rsidRPr="00F34452">
              <w:t xml:space="preserve">Year </w:t>
            </w:r>
          </w:p>
        </w:tc>
        <w:tc>
          <w:tcPr>
            <w:tcW w:type="pct" w:w="532"/>
            <w:shd w:color="000000" w:fill="FFFFCC" w:val="clear"/>
            <w:noWrap/>
            <w:hideMark/>
          </w:tcPr>
          <w:p w:rsidP="00F34452" w:rsidR="00F34452" w:rsidRDefault="00F34452" w:rsidRPr="00F34452">
            <w:r w:rsidRPr="00F34452">
              <w:t>Year</w:t>
            </w:r>
          </w:p>
        </w:tc>
        <w:tc>
          <w:tcPr>
            <w:tcW w:type="pct" w:w="849"/>
            <w:vMerge/>
            <w:hideMark/>
          </w:tcPr>
          <w:p w:rsidP="00F34452" w:rsidR="00F34452" w:rsidRDefault="00F34452" w:rsidRPr="00F34452"/>
        </w:tc>
        <w:tc>
          <w:tcPr>
            <w:tcW w:type="pct" w:w="473"/>
            <w:shd w:color="000000" w:fill="EBF1DE" w:val="clear"/>
            <w:noWrap/>
          </w:tcPr>
          <w:p w:rsidP="00F34452" w:rsidR="00F34452" w:rsidRDefault="00F34452" w:rsidRPr="00F34452">
            <w:r w:rsidRPr="00F34452">
              <w:t>Year</w:t>
            </w:r>
          </w:p>
        </w:tc>
        <w:tc>
          <w:tcPr>
            <w:tcW w:type="pct" w:w="404"/>
            <w:shd w:color="000000" w:fill="FFFFCC" w:val="clear"/>
            <w:noWrap/>
            <w:hideMark/>
          </w:tcPr>
          <w:p w:rsidP="00F34452" w:rsidR="00F34452" w:rsidRDefault="00F34452" w:rsidRPr="00F34452">
            <w:r w:rsidRPr="00F34452">
              <w:t>Year</w:t>
            </w:r>
          </w:p>
        </w:tc>
      </w:tr>
      <w:tr w:rsidR="00F34452" w:rsidRPr="00F34452" w:rsidTr="00F34452">
        <w:trPr>
          <w:trHeight w:val="255"/>
          <w:tblHeader/>
        </w:trPr>
        <w:tc>
          <w:tcPr>
            <w:tcW w:type="pct" w:w="429"/>
            <w:shd w:color="000000" w:fill="DCE6F1" w:val="clear"/>
            <w:hideMark/>
          </w:tcPr>
          <w:p w:rsidP="00F34452" w:rsidR="00F34452" w:rsidRDefault="00F34452" w:rsidRPr="00F34452">
            <w:r w:rsidRPr="00F34452">
              <w:t>#</w:t>
            </w:r>
          </w:p>
        </w:tc>
        <w:tc>
          <w:tcPr>
            <w:tcW w:type="pct" w:w="1636"/>
            <w:shd w:color="000000" w:fill="DCE6F1" w:val="clear"/>
            <w:hideMark/>
          </w:tcPr>
          <w:p w:rsidP="00F34452" w:rsidR="00F34452" w:rsidRDefault="00F34452" w:rsidRPr="00F34452">
            <w:r w:rsidRPr="00F34452">
              <w:t>Name</w:t>
            </w:r>
          </w:p>
        </w:tc>
        <w:tc>
          <w:tcPr>
            <w:tcW w:type="pct" w:w="677"/>
            <w:shd w:color="000000" w:fill="EBF1DE" w:val="clear"/>
            <w:noWrap/>
            <w:hideMark/>
          </w:tcPr>
          <w:p w:rsidP="00F34452" w:rsidR="00F34452" w:rsidRDefault="00F34452" w:rsidRPr="00F34452">
            <w:r w:rsidRPr="00F34452">
              <w:t>2020/21</w:t>
            </w:r>
          </w:p>
        </w:tc>
        <w:tc>
          <w:tcPr>
            <w:tcW w:type="pct" w:w="532"/>
            <w:shd w:color="000000" w:fill="FFFFCC" w:val="clear"/>
            <w:noWrap/>
            <w:hideMark/>
          </w:tcPr>
          <w:p w:rsidP="00F34452" w:rsidR="00F34452" w:rsidRDefault="00F34452" w:rsidRPr="00F34452">
            <w:r w:rsidRPr="00F34452">
              <w:t>2020/21</w:t>
            </w:r>
          </w:p>
        </w:tc>
        <w:tc>
          <w:tcPr>
            <w:tcW w:type="pct" w:w="849"/>
            <w:vMerge/>
            <w:hideMark/>
          </w:tcPr>
          <w:p w:rsidP="00F34452" w:rsidR="00F34452" w:rsidRDefault="00F34452" w:rsidRPr="00F34452"/>
        </w:tc>
        <w:tc>
          <w:tcPr>
            <w:tcW w:type="pct" w:w="473"/>
            <w:shd w:color="000000" w:fill="EBF1DE" w:val="clear"/>
            <w:noWrap/>
          </w:tcPr>
          <w:p w:rsidP="00F34452" w:rsidR="00F34452" w:rsidRDefault="00F34452" w:rsidRPr="00F34452">
            <w:r w:rsidRPr="00F34452">
              <w:t>2020/21</w:t>
            </w:r>
          </w:p>
        </w:tc>
        <w:tc>
          <w:tcPr>
            <w:tcW w:type="pct" w:w="404"/>
            <w:shd w:color="000000" w:fill="FFFFCC" w:val="clear"/>
            <w:noWrap/>
            <w:hideMark/>
          </w:tcPr>
          <w:p w:rsidP="00F34452" w:rsidR="00F34452" w:rsidRDefault="00F34452" w:rsidRPr="00F34452">
            <w:r w:rsidRPr="00F34452">
              <w:t>2020/21</w:t>
            </w:r>
          </w:p>
        </w:tc>
      </w:tr>
      <w:tr w:rsidR="00F34452" w:rsidRPr="00F34452" w:rsidTr="00F34452">
        <w:trPr>
          <w:trHeight w:val="510"/>
        </w:trPr>
        <w:tc>
          <w:tcPr>
            <w:tcW w:type="pct" w:w="429"/>
            <w:vMerge w:val="restart"/>
            <w:shd w:color="auto" w:fill="auto" w:val="clear"/>
            <w:noWrap/>
            <w:vAlign w:val="center"/>
            <w:hideMark/>
          </w:tcPr>
          <w:p w:rsidP="00F34452" w:rsidR="00F34452" w:rsidRDefault="00F34452" w:rsidRPr="00F34452">
            <w:r w:rsidRPr="00F34452">
              <w:t>1</w:t>
            </w:r>
          </w:p>
          <w:p w:rsidP="00F34452" w:rsidR="00F34452" w:rsidRDefault="00F34452" w:rsidRPr="00F34452">
            <w:r w:rsidRPr="00F34452">
              <w:t> </w:t>
            </w:r>
          </w:p>
          <w:p w:rsidP="00F34452" w:rsidR="00F34452" w:rsidRDefault="00F34452" w:rsidRPr="00F34452">
            <w:r w:rsidRPr="00F34452">
              <w:t> </w:t>
            </w:r>
          </w:p>
          <w:p w:rsidP="00F34452" w:rsidR="00F34452" w:rsidRDefault="00F34452" w:rsidRPr="00F34452">
            <w:r w:rsidRPr="00F34452">
              <w:t> </w:t>
            </w:r>
          </w:p>
          <w:p w:rsidP="00F34452" w:rsidR="00F34452" w:rsidRDefault="00F34452" w:rsidRPr="00F34452">
            <w:r w:rsidRPr="00F34452">
              <w:t> </w:t>
            </w:r>
          </w:p>
          <w:p w:rsidP="00F34452" w:rsidR="00F34452" w:rsidRDefault="00F34452" w:rsidRPr="00F34452">
            <w:r w:rsidRPr="00F34452">
              <w:t> </w:t>
            </w:r>
          </w:p>
          <w:p w:rsidP="00F34452" w:rsidR="00F34452" w:rsidRDefault="00F34452" w:rsidRPr="00F34452">
            <w:r w:rsidRPr="00F34452">
              <w:t> </w:t>
            </w:r>
          </w:p>
          <w:p w:rsidP="00F34452" w:rsidR="00F34452" w:rsidRDefault="00F34452" w:rsidRPr="00F34452">
            <w:r w:rsidRPr="00F34452">
              <w:t> </w:t>
            </w:r>
          </w:p>
        </w:tc>
        <w:tc>
          <w:tcPr>
            <w:tcW w:type="pct" w:w="1636"/>
            <w:shd w:color="auto" w:fill="auto" w:val="clear"/>
            <w:vAlign w:val="center"/>
            <w:hideMark/>
          </w:tcPr>
          <w:p w:rsidP="00F34452" w:rsidR="00F34452" w:rsidRDefault="00F34452" w:rsidRPr="00F34452">
            <w:r w:rsidRPr="00F34452">
              <w:t>Thohoyandou Water System</w:t>
            </w:r>
          </w:p>
        </w:tc>
        <w:tc>
          <w:tcPr>
            <w:tcW w:type="pct" w:w="677"/>
            <w:shd w:color="auto" w:fill="auto" w:val="clear"/>
            <w:noWrap/>
            <w:vAlign w:val="center"/>
            <w:hideMark/>
          </w:tcPr>
          <w:p w:rsidP="00F34452" w:rsidR="00F34452" w:rsidRDefault="00F34452" w:rsidRPr="00F34452">
            <w:r w:rsidRPr="00F34452">
              <w:t> </w:t>
            </w:r>
          </w:p>
        </w:tc>
        <w:tc>
          <w:tcPr>
            <w:tcW w:type="pct" w:w="532"/>
            <w:shd w:color="auto" w:fill="auto" w:val="clear"/>
            <w:noWrap/>
            <w:vAlign w:val="center"/>
            <w:hideMark/>
          </w:tcPr>
          <w:p w:rsidP="00F34452" w:rsidR="00F34452" w:rsidRDefault="00F34452" w:rsidRPr="00F34452">
            <w:r w:rsidRPr="00F34452">
              <w:t> </w:t>
            </w:r>
          </w:p>
          <w:p w:rsidP="00F34452" w:rsidR="00F34452" w:rsidRDefault="00F34452" w:rsidRPr="00F34452">
            <w:r w:rsidRPr="00F34452">
              <w:t> </w:t>
            </w:r>
          </w:p>
        </w:tc>
        <w:tc>
          <w:tcPr>
            <w:tcW w:type="pct" w:w="849"/>
            <w:vMerge w:val="restart"/>
            <w:shd w:color="auto" w:fill="auto" w:val="clear"/>
            <w:vAlign w:val="center"/>
            <w:hideMark/>
          </w:tcPr>
          <w:p w:rsidP="00F34452" w:rsidR="00F34452" w:rsidRDefault="00F34452" w:rsidRPr="00F34452">
            <w:r w:rsidRPr="00F34452">
              <w:t>Microbiological (Health)</w:t>
            </w:r>
          </w:p>
          <w:p w:rsidP="00F34452" w:rsidR="00F34452" w:rsidRDefault="00F34452" w:rsidRPr="00F34452">
            <w:r w:rsidRPr="00F34452">
              <w:t>E-coli-count/100ml</w:t>
            </w:r>
          </w:p>
          <w:p w:rsidP="00F34452" w:rsidR="00F34452" w:rsidRDefault="00F34452" w:rsidRPr="00F34452">
            <w:r w:rsidRPr="00F34452">
              <w:t>Total coliform-count/100ml</w:t>
            </w:r>
          </w:p>
          <w:p w:rsidP="00F34452" w:rsidR="00F34452" w:rsidRDefault="00F34452" w:rsidRPr="00F34452"/>
          <w:p w:rsidP="00F34452" w:rsidR="00F34452" w:rsidRDefault="00F34452" w:rsidRPr="00F34452"/>
        </w:tc>
        <w:tc>
          <w:tcPr>
            <w:tcW w:type="pct" w:w="473"/>
            <w:shd w:color="auto" w:fill="auto" w:val="clear"/>
            <w:noWrap/>
            <w:vAlign w:val="center"/>
            <w:hideMark/>
          </w:tcPr>
          <w:p w:rsidP="00F34452" w:rsidR="00F34452" w:rsidRDefault="00F34452" w:rsidRPr="00F34452">
            <w:r w:rsidRPr="00F34452">
              <w:t> </w:t>
            </w:r>
          </w:p>
        </w:tc>
        <w:tc>
          <w:tcPr>
            <w:tcW w:type="pct" w:w="404"/>
            <w:shd w:color="auto" w:fill="auto" w:val="clear"/>
            <w:noWrap/>
            <w:vAlign w:val="center"/>
            <w:hideMark/>
          </w:tcPr>
          <w:p w:rsidP="00F34452" w:rsidR="00F34452" w:rsidRDefault="00F34452" w:rsidRPr="00F34452">
            <w:r w:rsidRPr="00F34452">
              <w:t> </w:t>
            </w:r>
          </w:p>
        </w:tc>
      </w:tr>
      <w:tr w:rsidR="00F34452" w:rsidRPr="00F34452" w:rsidTr="00F34452">
        <w:trPr>
          <w:trHeight w:val="510"/>
        </w:trPr>
        <w:tc>
          <w:tcPr>
            <w:tcW w:type="pct" w:w="429"/>
            <w:vMerge/>
            <w:shd w:color="auto" w:fill="auto" w:val="clear"/>
            <w:noWrap/>
            <w:vAlign w:val="center"/>
            <w:hideMark/>
          </w:tcPr>
          <w:p w:rsidP="00F34452" w:rsidR="00F34452" w:rsidRDefault="00F34452" w:rsidRPr="00F34452"/>
        </w:tc>
        <w:tc>
          <w:tcPr>
            <w:tcW w:type="pct" w:w="1636"/>
            <w:shd w:color="auto" w:fill="auto" w:val="clear"/>
            <w:vAlign w:val="center"/>
            <w:hideMark/>
          </w:tcPr>
          <w:p w:rsidP="00F34452" w:rsidR="00F34452" w:rsidRDefault="00F34452" w:rsidRPr="00F34452">
            <w:r w:rsidRPr="00F34452">
              <w:t>Damani water treatment works</w:t>
            </w:r>
          </w:p>
        </w:tc>
        <w:tc>
          <w:tcPr>
            <w:tcW w:type="pct" w:w="677"/>
            <w:shd w:color="auto" w:fill="auto" w:val="clear"/>
            <w:noWrap/>
            <w:vAlign w:val="center"/>
            <w:hideMark/>
          </w:tcPr>
          <w:p w:rsidP="00F34452" w:rsidR="00F34452" w:rsidRDefault="00F34452" w:rsidRPr="00F34452">
            <w:r w:rsidRPr="00F34452">
              <w:t xml:space="preserve">Yes </w:t>
            </w:r>
          </w:p>
        </w:tc>
        <w:tc>
          <w:tcPr>
            <w:tcW w:type="pct" w:w="532"/>
            <w:shd w:color="auto" w:fill="auto" w:val="clear"/>
            <w:noWrap/>
            <w:vAlign w:val="center"/>
            <w:hideMark/>
          </w:tcPr>
          <w:p w:rsidP="00F34452" w:rsidR="00F34452" w:rsidRDefault="00F34452" w:rsidRPr="00F34452">
            <w:r w:rsidRPr="00F34452">
              <w:t xml:space="preserve">Yes </w:t>
            </w:r>
          </w:p>
        </w:tc>
        <w:tc>
          <w:tcPr>
            <w:tcW w:type="pct" w:w="849"/>
            <w:vMerge/>
            <w:shd w:color="auto" w:fill="auto" w:val="clear"/>
            <w:vAlign w:val="center"/>
            <w:hideMark/>
          </w:tcPr>
          <w:p w:rsidP="00F34452" w:rsidR="00F34452" w:rsidRDefault="00F34452" w:rsidRPr="00F34452"/>
        </w:tc>
        <w:tc>
          <w:tcPr>
            <w:tcW w:type="pct" w:w="473"/>
            <w:shd w:color="auto" w:fill="auto" w:val="clear"/>
            <w:noWrap/>
            <w:vAlign w:val="center"/>
          </w:tcPr>
          <w:p w:rsidP="00F34452" w:rsidR="00F34452" w:rsidRDefault="00F34452" w:rsidRPr="00F34452">
            <w:r w:rsidRPr="00F34452">
              <w:t>24</w:t>
            </w:r>
          </w:p>
        </w:tc>
        <w:tc>
          <w:tcPr>
            <w:tcW w:type="pct" w:w="404"/>
            <w:shd w:color="auto" w:fill="auto" w:val="clear"/>
            <w:noWrap/>
            <w:vAlign w:val="center"/>
            <w:hideMark/>
          </w:tcPr>
          <w:p w:rsidP="00F34452" w:rsidR="00F34452" w:rsidRDefault="00F34452" w:rsidRPr="00F34452">
            <w:r w:rsidRPr="00F34452">
              <w:t>24</w:t>
            </w:r>
          </w:p>
        </w:tc>
      </w:tr>
      <w:tr w:rsidR="00F34452" w:rsidRPr="00F34452" w:rsidTr="00F34452">
        <w:trPr>
          <w:trHeight w:val="510"/>
        </w:trPr>
        <w:tc>
          <w:tcPr>
            <w:tcW w:type="pct" w:w="429"/>
            <w:vMerge/>
            <w:shd w:color="auto" w:fill="auto" w:val="clear"/>
            <w:noWrap/>
            <w:vAlign w:val="center"/>
            <w:hideMark/>
          </w:tcPr>
          <w:p w:rsidP="00F34452" w:rsidR="00F34452" w:rsidRDefault="00F34452" w:rsidRPr="00F34452"/>
        </w:tc>
        <w:tc>
          <w:tcPr>
            <w:tcW w:type="pct" w:w="1636"/>
            <w:shd w:color="auto" w:fill="auto" w:val="clear"/>
            <w:vAlign w:val="center"/>
            <w:hideMark/>
          </w:tcPr>
          <w:p w:rsidP="00F34452" w:rsidR="00F34452" w:rsidRDefault="00F34452" w:rsidRPr="00F34452">
            <w:r w:rsidRPr="00F34452">
              <w:t>Mudaswali water treatment works</w:t>
            </w:r>
          </w:p>
        </w:tc>
        <w:tc>
          <w:tcPr>
            <w:tcW w:type="pct" w:w="677"/>
            <w:shd w:color="auto" w:fill="auto" w:val="clear"/>
            <w:noWrap/>
            <w:vAlign w:val="center"/>
            <w:hideMark/>
          </w:tcPr>
          <w:p w:rsidP="00F34452" w:rsidR="00F34452" w:rsidRDefault="00F34452" w:rsidRPr="00F34452">
            <w:r w:rsidRPr="00F34452">
              <w:t>No</w:t>
            </w:r>
          </w:p>
        </w:tc>
        <w:tc>
          <w:tcPr>
            <w:tcW w:type="pct" w:w="532"/>
            <w:shd w:color="auto" w:fill="auto" w:val="clear"/>
            <w:noWrap/>
            <w:vAlign w:val="center"/>
            <w:hideMark/>
          </w:tcPr>
          <w:p w:rsidP="00F34452" w:rsidR="00F34452" w:rsidRDefault="00F34452" w:rsidRPr="00F34452">
            <w:r w:rsidRPr="00F34452">
              <w:t xml:space="preserve">No </w:t>
            </w:r>
          </w:p>
        </w:tc>
        <w:tc>
          <w:tcPr>
            <w:tcW w:type="pct" w:w="849"/>
            <w:vMerge/>
            <w:shd w:color="auto" w:fill="auto" w:val="clear"/>
            <w:vAlign w:val="center"/>
            <w:hideMark/>
          </w:tcPr>
          <w:p w:rsidP="00F34452" w:rsidR="00F34452" w:rsidRDefault="00F34452" w:rsidRPr="00F34452"/>
        </w:tc>
        <w:tc>
          <w:tcPr>
            <w:tcW w:type="pct" w:w="473"/>
            <w:shd w:color="auto" w:fill="auto" w:val="clear"/>
            <w:noWrap/>
            <w:vAlign w:val="center"/>
          </w:tcPr>
          <w:p w:rsidP="00F34452" w:rsidR="00F34452" w:rsidRDefault="00F34452" w:rsidRPr="00F34452">
            <w:r w:rsidRPr="00F34452">
              <w:t>0</w:t>
            </w:r>
          </w:p>
        </w:tc>
        <w:tc>
          <w:tcPr>
            <w:tcW w:type="pct" w:w="404"/>
            <w:shd w:color="auto" w:fill="auto" w:val="clear"/>
            <w:noWrap/>
            <w:vAlign w:val="center"/>
            <w:hideMark/>
          </w:tcPr>
          <w:p w:rsidP="00F34452" w:rsidR="00F34452" w:rsidRDefault="00F34452" w:rsidRPr="00F34452">
            <w:r w:rsidRPr="00F34452">
              <w:t>0</w:t>
            </w:r>
          </w:p>
        </w:tc>
      </w:tr>
      <w:tr w:rsidR="00F34452" w:rsidRPr="00F34452" w:rsidTr="00F34452">
        <w:trPr>
          <w:trHeight w:val="510"/>
        </w:trPr>
        <w:tc>
          <w:tcPr>
            <w:tcW w:type="pct" w:w="429"/>
            <w:vMerge/>
            <w:shd w:color="auto" w:fill="auto" w:val="clear"/>
            <w:noWrap/>
            <w:vAlign w:val="center"/>
            <w:hideMark/>
          </w:tcPr>
          <w:p w:rsidP="00F34452" w:rsidR="00F34452" w:rsidRDefault="00F34452" w:rsidRPr="00F34452"/>
        </w:tc>
        <w:tc>
          <w:tcPr>
            <w:tcW w:type="pct" w:w="1636"/>
            <w:shd w:color="auto" w:fill="auto" w:val="clear"/>
            <w:vAlign w:val="center"/>
            <w:hideMark/>
          </w:tcPr>
          <w:p w:rsidP="00F34452" w:rsidR="00F34452" w:rsidRDefault="00F34452" w:rsidRPr="00F34452">
            <w:r w:rsidRPr="00F34452">
              <w:t>Dzingahe water treatment works</w:t>
            </w:r>
          </w:p>
        </w:tc>
        <w:tc>
          <w:tcPr>
            <w:tcW w:type="pct" w:w="677"/>
            <w:shd w:color="auto" w:fill="auto" w:val="clear"/>
            <w:noWrap/>
            <w:vAlign w:val="center"/>
            <w:hideMark/>
          </w:tcPr>
          <w:p w:rsidP="00F34452" w:rsidR="00F34452" w:rsidRDefault="00F34452" w:rsidRPr="00F34452">
            <w:r w:rsidRPr="00F34452">
              <w:t xml:space="preserve">Yes </w:t>
            </w:r>
          </w:p>
        </w:tc>
        <w:tc>
          <w:tcPr>
            <w:tcW w:type="pct" w:w="532"/>
            <w:shd w:color="auto" w:fill="auto" w:val="clear"/>
            <w:noWrap/>
            <w:vAlign w:val="center"/>
            <w:hideMark/>
          </w:tcPr>
          <w:p w:rsidP="00F34452" w:rsidR="00F34452" w:rsidRDefault="00F34452" w:rsidRPr="00F34452">
            <w:r w:rsidRPr="00F34452">
              <w:t xml:space="preserve">Yes </w:t>
            </w:r>
          </w:p>
        </w:tc>
        <w:tc>
          <w:tcPr>
            <w:tcW w:type="pct" w:w="849"/>
            <w:vMerge w:val="restart"/>
            <w:shd w:color="auto" w:fill="auto" w:val="clear"/>
            <w:hideMark/>
          </w:tcPr>
          <w:p w:rsidP="00F34452" w:rsidR="00F34452" w:rsidRDefault="00F34452" w:rsidRPr="00F34452">
            <w:r w:rsidRPr="00F34452">
              <w:t>Chemical (Health)</w:t>
            </w:r>
          </w:p>
          <w:p w:rsidP="00F34452" w:rsidR="00F34452" w:rsidRDefault="00F34452" w:rsidRPr="00F34452">
            <w:r w:rsidRPr="00F34452">
              <w:t>Sulphate as SO4 - mg/l</w:t>
            </w:r>
          </w:p>
          <w:p w:rsidP="00F34452" w:rsidR="00F34452" w:rsidRDefault="00F34452" w:rsidRPr="00F34452">
            <w:r w:rsidRPr="00F34452">
              <w:t>Chloride as Cl -mg/l</w:t>
            </w:r>
          </w:p>
          <w:p w:rsidP="00F34452" w:rsidR="00F34452" w:rsidRDefault="00F34452" w:rsidRPr="00F34452">
            <w:r w:rsidRPr="00F34452">
              <w:t>Fluoride as F  -mg/l</w:t>
            </w:r>
          </w:p>
          <w:p w:rsidP="00F34452" w:rsidR="00F34452" w:rsidRDefault="00F34452" w:rsidRPr="00F34452">
            <w:r w:rsidRPr="00F34452">
              <w:t>Iron as Fe-ug/l</w:t>
            </w:r>
          </w:p>
          <w:p w:rsidP="00F34452" w:rsidR="00F34452" w:rsidRDefault="00F34452" w:rsidRPr="00F34452">
            <w:r w:rsidRPr="00F34452">
              <w:t>Manganese as Mn -ug/l</w:t>
            </w:r>
          </w:p>
          <w:p w:rsidP="00F34452" w:rsidR="00F34452" w:rsidRDefault="00F34452" w:rsidRPr="00F34452"/>
          <w:p w:rsidP="00F34452" w:rsidR="00F34452" w:rsidRDefault="00F34452" w:rsidRPr="00F34452"/>
          <w:p w:rsidP="00F34452" w:rsidR="00F34452" w:rsidRDefault="00F34452" w:rsidRPr="00F34452"/>
          <w:p w:rsidP="00F34452" w:rsidR="00F34452" w:rsidRDefault="00F34452" w:rsidRPr="00F34452"/>
          <w:p w:rsidP="00F34452" w:rsidR="00F34452" w:rsidRDefault="00F34452" w:rsidRPr="00F34452"/>
          <w:p w:rsidP="00F34452" w:rsidR="00F34452" w:rsidRDefault="00F34452" w:rsidRPr="00F34452"/>
        </w:tc>
        <w:tc>
          <w:tcPr>
            <w:tcW w:type="pct" w:w="473"/>
            <w:shd w:color="auto" w:fill="auto" w:val="clear"/>
            <w:noWrap/>
            <w:vAlign w:val="center"/>
          </w:tcPr>
          <w:p w:rsidP="00F34452" w:rsidR="00F34452" w:rsidRDefault="00F34452" w:rsidRPr="00F34452">
            <w:r w:rsidRPr="00F34452">
              <w:lastRenderedPageBreak/>
              <w:t>24</w:t>
            </w:r>
          </w:p>
        </w:tc>
        <w:tc>
          <w:tcPr>
            <w:tcW w:type="pct" w:w="404"/>
            <w:shd w:color="auto" w:fill="auto" w:val="clear"/>
            <w:noWrap/>
            <w:vAlign w:val="center"/>
            <w:hideMark/>
          </w:tcPr>
          <w:p w:rsidP="00F34452" w:rsidR="00F34452" w:rsidRDefault="00F34452" w:rsidRPr="00F34452">
            <w:r w:rsidRPr="00F34452">
              <w:t>24</w:t>
            </w:r>
          </w:p>
        </w:tc>
      </w:tr>
      <w:tr w:rsidR="00F34452" w:rsidRPr="00F34452" w:rsidTr="00F34452">
        <w:trPr>
          <w:trHeight w:val="510"/>
        </w:trPr>
        <w:tc>
          <w:tcPr>
            <w:tcW w:type="pct" w:w="429"/>
            <w:vMerge/>
            <w:shd w:color="auto" w:fill="auto" w:val="clear"/>
            <w:noWrap/>
            <w:vAlign w:val="center"/>
            <w:hideMark/>
          </w:tcPr>
          <w:p w:rsidP="00F34452" w:rsidR="00F34452" w:rsidRDefault="00F34452" w:rsidRPr="00F34452"/>
        </w:tc>
        <w:tc>
          <w:tcPr>
            <w:tcW w:type="pct" w:w="1636"/>
            <w:shd w:color="auto" w:fill="auto" w:val="clear"/>
            <w:vAlign w:val="center"/>
            <w:hideMark/>
          </w:tcPr>
          <w:p w:rsidP="00F34452" w:rsidR="00F34452" w:rsidRDefault="00F34452" w:rsidRPr="00F34452">
            <w:r w:rsidRPr="00F34452">
              <w:t>Phiphidi water treatment works</w:t>
            </w:r>
          </w:p>
        </w:tc>
        <w:tc>
          <w:tcPr>
            <w:tcW w:type="pct" w:w="677"/>
            <w:shd w:color="auto" w:fill="auto" w:val="clear"/>
            <w:noWrap/>
            <w:vAlign w:val="center"/>
            <w:hideMark/>
          </w:tcPr>
          <w:p w:rsidP="00F34452" w:rsidR="00F34452" w:rsidRDefault="00F34452" w:rsidRPr="00F34452">
            <w:r w:rsidRPr="00F34452">
              <w:t xml:space="preserve">Yes </w:t>
            </w:r>
          </w:p>
        </w:tc>
        <w:tc>
          <w:tcPr>
            <w:tcW w:type="pct" w:w="532"/>
            <w:shd w:color="auto" w:fill="auto" w:val="clear"/>
            <w:noWrap/>
            <w:vAlign w:val="center"/>
            <w:hideMark/>
          </w:tcPr>
          <w:p w:rsidP="00F34452" w:rsidR="00F34452" w:rsidRDefault="00F34452" w:rsidRPr="00F34452">
            <w:r w:rsidRPr="00F34452">
              <w:t xml:space="preserve">Yes </w:t>
            </w:r>
          </w:p>
        </w:tc>
        <w:tc>
          <w:tcPr>
            <w:tcW w:type="pct" w:w="849"/>
            <w:vMerge/>
            <w:shd w:color="auto" w:fill="auto" w:val="clear"/>
            <w:vAlign w:val="center"/>
            <w:hideMark/>
          </w:tcPr>
          <w:p w:rsidP="00F34452" w:rsidR="00F34452" w:rsidRDefault="00F34452" w:rsidRPr="00F34452"/>
        </w:tc>
        <w:tc>
          <w:tcPr>
            <w:tcW w:type="pct" w:w="473"/>
            <w:shd w:color="auto" w:fill="auto" w:val="clear"/>
            <w:noWrap/>
            <w:vAlign w:val="center"/>
          </w:tcPr>
          <w:p w:rsidP="00F34452" w:rsidR="00F34452" w:rsidRDefault="00F34452" w:rsidRPr="00F34452">
            <w:r w:rsidRPr="00F34452">
              <w:t>24</w:t>
            </w:r>
          </w:p>
        </w:tc>
        <w:tc>
          <w:tcPr>
            <w:tcW w:type="pct" w:w="404"/>
            <w:shd w:color="auto" w:fill="auto" w:val="clear"/>
            <w:noWrap/>
            <w:vAlign w:val="center"/>
            <w:hideMark/>
          </w:tcPr>
          <w:p w:rsidP="00F34452" w:rsidR="00F34452" w:rsidRDefault="00F34452" w:rsidRPr="00F34452">
            <w:r w:rsidRPr="00F34452">
              <w:t>24</w:t>
            </w:r>
          </w:p>
        </w:tc>
      </w:tr>
      <w:tr w:rsidR="00F34452" w:rsidRPr="00F34452" w:rsidTr="00F34452">
        <w:trPr>
          <w:trHeight w:val="510"/>
        </w:trPr>
        <w:tc>
          <w:tcPr>
            <w:tcW w:type="pct" w:w="429"/>
            <w:vMerge/>
            <w:shd w:color="auto" w:fill="auto" w:val="clear"/>
            <w:noWrap/>
            <w:vAlign w:val="center"/>
            <w:hideMark/>
          </w:tcPr>
          <w:p w:rsidP="00F34452" w:rsidR="00F34452" w:rsidRDefault="00F34452" w:rsidRPr="00F34452"/>
        </w:tc>
        <w:tc>
          <w:tcPr>
            <w:tcW w:type="pct" w:w="1636"/>
            <w:shd w:color="auto" w:fill="auto" w:val="clear"/>
            <w:vAlign w:val="center"/>
            <w:hideMark/>
          </w:tcPr>
          <w:p w:rsidP="00F34452" w:rsidR="00F34452" w:rsidRDefault="00F34452" w:rsidRPr="00F34452">
            <w:r w:rsidRPr="00F34452">
              <w:t>Dzindi water treatment works</w:t>
            </w:r>
          </w:p>
        </w:tc>
        <w:tc>
          <w:tcPr>
            <w:tcW w:type="pct" w:w="677"/>
            <w:shd w:color="auto" w:fill="auto" w:val="clear"/>
            <w:noWrap/>
            <w:vAlign w:val="center"/>
            <w:hideMark/>
          </w:tcPr>
          <w:p w:rsidP="00F34452" w:rsidR="00F34452" w:rsidRDefault="00F34452" w:rsidRPr="00F34452">
            <w:r w:rsidRPr="00F34452">
              <w:t xml:space="preserve">Yes </w:t>
            </w:r>
          </w:p>
        </w:tc>
        <w:tc>
          <w:tcPr>
            <w:tcW w:type="pct" w:w="532"/>
            <w:shd w:color="auto" w:fill="auto" w:val="clear"/>
            <w:noWrap/>
            <w:vAlign w:val="center"/>
            <w:hideMark/>
          </w:tcPr>
          <w:p w:rsidP="00F34452" w:rsidR="00F34452" w:rsidRDefault="00F34452" w:rsidRPr="00F34452">
            <w:r w:rsidRPr="00F34452">
              <w:t xml:space="preserve">Yes </w:t>
            </w:r>
          </w:p>
        </w:tc>
        <w:tc>
          <w:tcPr>
            <w:tcW w:type="pct" w:w="849"/>
            <w:vMerge/>
            <w:shd w:color="auto" w:fill="auto" w:val="clear"/>
            <w:vAlign w:val="center"/>
            <w:hideMark/>
          </w:tcPr>
          <w:p w:rsidP="00F34452" w:rsidR="00F34452" w:rsidRDefault="00F34452" w:rsidRPr="00F34452"/>
        </w:tc>
        <w:tc>
          <w:tcPr>
            <w:tcW w:type="pct" w:w="473"/>
            <w:shd w:color="auto" w:fill="auto" w:val="clear"/>
            <w:noWrap/>
            <w:vAlign w:val="center"/>
          </w:tcPr>
          <w:p w:rsidP="00F34452" w:rsidR="00F34452" w:rsidRDefault="00F34452" w:rsidRPr="00F34452">
            <w:r w:rsidRPr="00F34452">
              <w:t>24</w:t>
            </w:r>
          </w:p>
        </w:tc>
        <w:tc>
          <w:tcPr>
            <w:tcW w:type="pct" w:w="404"/>
            <w:shd w:color="auto" w:fill="auto" w:val="clear"/>
            <w:noWrap/>
            <w:vAlign w:val="center"/>
            <w:hideMark/>
          </w:tcPr>
          <w:p w:rsidP="00F34452" w:rsidR="00F34452" w:rsidRDefault="00F34452" w:rsidRPr="00F34452">
            <w:r w:rsidRPr="00F34452">
              <w:t>24</w:t>
            </w:r>
          </w:p>
        </w:tc>
      </w:tr>
      <w:tr w:rsidR="00F34452" w:rsidRPr="00F34452" w:rsidTr="00F34452">
        <w:trPr>
          <w:trHeight w:val="510"/>
        </w:trPr>
        <w:tc>
          <w:tcPr>
            <w:tcW w:type="pct" w:w="429"/>
            <w:vMerge/>
            <w:shd w:color="auto" w:fill="auto" w:val="clear"/>
            <w:noWrap/>
            <w:vAlign w:val="center"/>
            <w:hideMark/>
          </w:tcPr>
          <w:p w:rsidP="00F34452" w:rsidR="00F34452" w:rsidRDefault="00F34452" w:rsidRPr="00F34452"/>
        </w:tc>
        <w:tc>
          <w:tcPr>
            <w:tcW w:type="pct" w:w="1636"/>
            <w:shd w:color="auto" w:fill="auto" w:val="clear"/>
            <w:vAlign w:val="center"/>
            <w:hideMark/>
          </w:tcPr>
          <w:p w:rsidP="00F34452" w:rsidR="00F34452" w:rsidRDefault="00F34452" w:rsidRPr="00F34452">
            <w:r w:rsidRPr="00F34452">
              <w:t>Tshakhuma water treatment works</w:t>
            </w:r>
          </w:p>
        </w:tc>
        <w:tc>
          <w:tcPr>
            <w:tcW w:type="pct" w:w="677"/>
            <w:shd w:color="auto" w:fill="auto" w:val="clear"/>
            <w:noWrap/>
            <w:vAlign w:val="center"/>
            <w:hideMark/>
          </w:tcPr>
          <w:p w:rsidP="00F34452" w:rsidR="00F34452" w:rsidRDefault="00F34452" w:rsidRPr="00F34452">
            <w:r w:rsidRPr="00F34452">
              <w:t xml:space="preserve">Yes </w:t>
            </w:r>
          </w:p>
        </w:tc>
        <w:tc>
          <w:tcPr>
            <w:tcW w:type="pct" w:w="532"/>
            <w:shd w:color="auto" w:fill="auto" w:val="clear"/>
            <w:noWrap/>
            <w:vAlign w:val="center"/>
            <w:hideMark/>
          </w:tcPr>
          <w:p w:rsidP="00F34452" w:rsidR="00F34452" w:rsidRDefault="00F34452" w:rsidRPr="00F34452">
            <w:r w:rsidRPr="00F34452">
              <w:t xml:space="preserve">Yes </w:t>
            </w:r>
          </w:p>
        </w:tc>
        <w:tc>
          <w:tcPr>
            <w:tcW w:type="pct" w:w="849"/>
            <w:vMerge/>
            <w:shd w:color="auto" w:fill="auto" w:val="clear"/>
            <w:vAlign w:val="center"/>
            <w:hideMark/>
          </w:tcPr>
          <w:p w:rsidP="00F34452" w:rsidR="00F34452" w:rsidRDefault="00F34452" w:rsidRPr="00F34452"/>
        </w:tc>
        <w:tc>
          <w:tcPr>
            <w:tcW w:type="pct" w:w="473"/>
            <w:shd w:color="auto" w:fill="auto" w:val="clear"/>
            <w:noWrap/>
            <w:vAlign w:val="center"/>
          </w:tcPr>
          <w:p w:rsidP="00F34452" w:rsidR="00F34452" w:rsidRDefault="00F34452" w:rsidRPr="00F34452">
            <w:r w:rsidRPr="00F34452">
              <w:t>24</w:t>
            </w:r>
          </w:p>
        </w:tc>
        <w:tc>
          <w:tcPr>
            <w:tcW w:type="pct" w:w="404"/>
            <w:shd w:color="auto" w:fill="auto" w:val="clear"/>
            <w:noWrap/>
            <w:vAlign w:val="center"/>
            <w:hideMark/>
          </w:tcPr>
          <w:p w:rsidP="00F34452" w:rsidR="00F34452" w:rsidRDefault="00F34452" w:rsidRPr="00F34452">
            <w:r w:rsidRPr="00F34452">
              <w:t>24</w:t>
            </w:r>
          </w:p>
        </w:tc>
      </w:tr>
      <w:tr w:rsidR="00F34452" w:rsidRPr="00F34452" w:rsidTr="00F34452">
        <w:trPr>
          <w:trHeight w:val="510"/>
        </w:trPr>
        <w:tc>
          <w:tcPr>
            <w:tcW w:type="pct" w:w="429"/>
            <w:vMerge/>
            <w:shd w:color="auto" w:fill="auto" w:val="clear"/>
            <w:noWrap/>
            <w:vAlign w:val="center"/>
            <w:hideMark/>
          </w:tcPr>
          <w:p w:rsidP="00F34452" w:rsidR="00F34452" w:rsidRDefault="00F34452" w:rsidRPr="00F34452"/>
        </w:tc>
        <w:tc>
          <w:tcPr>
            <w:tcW w:type="pct" w:w="1636"/>
            <w:shd w:color="auto" w:fill="auto" w:val="clear"/>
            <w:vAlign w:val="center"/>
            <w:hideMark/>
          </w:tcPr>
          <w:p w:rsidP="00F34452" w:rsidR="00F34452" w:rsidRDefault="00F34452" w:rsidRPr="00F34452">
            <w:r w:rsidRPr="00F34452">
              <w:t>Vondo water treatment works</w:t>
            </w:r>
          </w:p>
        </w:tc>
        <w:tc>
          <w:tcPr>
            <w:tcW w:type="pct" w:w="677"/>
            <w:shd w:color="auto" w:fill="auto" w:val="clear"/>
            <w:noWrap/>
            <w:vAlign w:val="center"/>
            <w:hideMark/>
          </w:tcPr>
          <w:p w:rsidP="00F34452" w:rsidR="00F34452" w:rsidRDefault="00F34452" w:rsidRPr="00F34452">
            <w:r w:rsidRPr="00F34452">
              <w:t xml:space="preserve">Yes </w:t>
            </w:r>
          </w:p>
        </w:tc>
        <w:tc>
          <w:tcPr>
            <w:tcW w:type="pct" w:w="532"/>
            <w:shd w:color="auto" w:fill="auto" w:val="clear"/>
            <w:noWrap/>
            <w:vAlign w:val="center"/>
            <w:hideMark/>
          </w:tcPr>
          <w:p w:rsidP="00F34452" w:rsidR="00F34452" w:rsidRDefault="00F34452" w:rsidRPr="00F34452">
            <w:r w:rsidRPr="00F34452">
              <w:t xml:space="preserve">Yes </w:t>
            </w:r>
          </w:p>
        </w:tc>
        <w:tc>
          <w:tcPr>
            <w:tcW w:type="pct" w:w="849"/>
            <w:vMerge/>
            <w:shd w:color="auto" w:fill="auto" w:val="clear"/>
            <w:vAlign w:val="center"/>
            <w:hideMark/>
          </w:tcPr>
          <w:p w:rsidP="00F34452" w:rsidR="00F34452" w:rsidRDefault="00F34452" w:rsidRPr="00F34452"/>
        </w:tc>
        <w:tc>
          <w:tcPr>
            <w:tcW w:type="pct" w:w="473"/>
            <w:shd w:color="auto" w:fill="auto" w:val="clear"/>
            <w:noWrap/>
            <w:vAlign w:val="center"/>
          </w:tcPr>
          <w:p w:rsidP="00F34452" w:rsidR="00F34452" w:rsidRDefault="00F34452" w:rsidRPr="00F34452">
            <w:r w:rsidRPr="00F34452">
              <w:t>24</w:t>
            </w:r>
          </w:p>
        </w:tc>
        <w:tc>
          <w:tcPr>
            <w:tcW w:type="pct" w:w="404"/>
            <w:shd w:color="auto" w:fill="auto" w:val="clear"/>
            <w:noWrap/>
            <w:vAlign w:val="center"/>
            <w:hideMark/>
          </w:tcPr>
          <w:p w:rsidP="00F34452" w:rsidR="00F34452" w:rsidRDefault="00F34452" w:rsidRPr="00F34452">
            <w:r w:rsidRPr="00F34452">
              <w:t>24</w:t>
            </w:r>
          </w:p>
        </w:tc>
      </w:tr>
      <w:tr w:rsidR="00F34452" w:rsidRPr="00F34452" w:rsidTr="00F34452">
        <w:trPr>
          <w:trHeight w:val="510"/>
        </w:trPr>
        <w:tc>
          <w:tcPr>
            <w:tcW w:type="pct" w:w="429"/>
            <w:vMerge w:val="restart"/>
            <w:shd w:color="auto" w:fill="auto" w:val="clear"/>
            <w:noWrap/>
            <w:vAlign w:val="center"/>
            <w:hideMark/>
          </w:tcPr>
          <w:p w:rsidP="00F34452" w:rsidR="00F34452" w:rsidRDefault="00F34452" w:rsidRPr="00F34452">
            <w:r w:rsidRPr="00F34452">
              <w:lastRenderedPageBreak/>
              <w:t> </w:t>
            </w:r>
          </w:p>
          <w:p w:rsidP="00F34452" w:rsidR="00F34452" w:rsidRDefault="00F34452" w:rsidRPr="00F34452">
            <w:r w:rsidRPr="00F34452">
              <w:t> </w:t>
            </w:r>
          </w:p>
          <w:p w:rsidP="00F34452" w:rsidR="00F34452" w:rsidRDefault="00F34452" w:rsidRPr="00F34452">
            <w:r w:rsidRPr="00F34452">
              <w:t> </w:t>
            </w:r>
          </w:p>
          <w:p w:rsidP="00F34452" w:rsidR="00F34452" w:rsidRDefault="00F34452" w:rsidRPr="00F34452">
            <w:r w:rsidRPr="00F34452">
              <w:t> </w:t>
            </w:r>
          </w:p>
          <w:p w:rsidP="00F34452" w:rsidR="00F34452" w:rsidRDefault="00F34452" w:rsidRPr="00F34452">
            <w:r w:rsidRPr="00F34452">
              <w:t> </w:t>
            </w:r>
          </w:p>
          <w:p w:rsidP="00F34452" w:rsidR="00F34452" w:rsidRDefault="00F34452" w:rsidRPr="00F34452">
            <w:r w:rsidRPr="00F34452">
              <w:t> </w:t>
            </w:r>
          </w:p>
          <w:p w:rsidP="00F34452" w:rsidR="00F34452" w:rsidRDefault="00F34452" w:rsidRPr="00F34452">
            <w:r w:rsidRPr="00F34452">
              <w:t> </w:t>
            </w:r>
          </w:p>
          <w:p w:rsidP="00F34452" w:rsidR="00F34452" w:rsidRDefault="00F34452" w:rsidRPr="00F34452">
            <w:r w:rsidRPr="00F34452">
              <w:t> </w:t>
            </w:r>
          </w:p>
          <w:p w:rsidP="00F34452" w:rsidR="00F34452" w:rsidRDefault="00F34452" w:rsidRPr="00F34452">
            <w:r w:rsidRPr="00F34452">
              <w:t> </w:t>
            </w:r>
          </w:p>
          <w:p w:rsidP="00F34452" w:rsidR="00F34452" w:rsidRDefault="00F34452" w:rsidRPr="00F34452">
            <w:r w:rsidRPr="00F34452">
              <w:t> </w:t>
            </w:r>
          </w:p>
          <w:p w:rsidP="00F34452" w:rsidR="00F34452" w:rsidRDefault="00F34452" w:rsidRPr="00F34452">
            <w:r w:rsidRPr="00F34452">
              <w:t> </w:t>
            </w:r>
          </w:p>
          <w:p w:rsidP="00F34452" w:rsidR="00F34452" w:rsidRDefault="00F34452" w:rsidRPr="00F34452">
            <w:r w:rsidRPr="00F34452">
              <w:t> </w:t>
            </w:r>
          </w:p>
          <w:p w:rsidP="00F34452" w:rsidR="00F34452" w:rsidRDefault="00F34452" w:rsidRPr="00F34452">
            <w:r w:rsidRPr="00F34452">
              <w:t> </w:t>
            </w:r>
          </w:p>
          <w:p w:rsidP="00F34452" w:rsidR="00F34452" w:rsidRDefault="00F34452" w:rsidRPr="00F34452">
            <w:r w:rsidRPr="00F34452">
              <w:t> </w:t>
            </w:r>
          </w:p>
          <w:p w:rsidP="00F34452" w:rsidR="00F34452" w:rsidRDefault="00F34452" w:rsidRPr="00F34452">
            <w:r w:rsidRPr="00F34452">
              <w:t> </w:t>
            </w:r>
          </w:p>
          <w:p w:rsidP="00F34452" w:rsidR="00F34452" w:rsidRDefault="00F34452" w:rsidRPr="00F34452">
            <w:r w:rsidRPr="00F34452">
              <w:t> </w:t>
            </w:r>
          </w:p>
        </w:tc>
        <w:tc>
          <w:tcPr>
            <w:tcW w:type="pct" w:w="1636"/>
            <w:shd w:color="auto" w:fill="auto" w:val="clear"/>
            <w:vAlign w:val="center"/>
            <w:hideMark/>
          </w:tcPr>
          <w:p w:rsidP="00F34452" w:rsidR="00F34452" w:rsidRDefault="00F34452" w:rsidRPr="00F34452">
            <w:r w:rsidRPr="00F34452">
              <w:t>Tshakhuma Dam-view water treatment works</w:t>
            </w:r>
          </w:p>
        </w:tc>
        <w:tc>
          <w:tcPr>
            <w:tcW w:type="pct" w:w="677"/>
            <w:shd w:color="auto" w:fill="auto" w:val="clear"/>
            <w:noWrap/>
            <w:vAlign w:val="center"/>
            <w:hideMark/>
          </w:tcPr>
          <w:p w:rsidP="00F34452" w:rsidR="00F34452" w:rsidRDefault="00F34452" w:rsidRPr="00F34452">
            <w:r w:rsidRPr="00F34452">
              <w:t xml:space="preserve">Yes </w:t>
            </w:r>
          </w:p>
        </w:tc>
        <w:tc>
          <w:tcPr>
            <w:tcW w:type="pct" w:w="532"/>
            <w:shd w:color="auto" w:fill="auto" w:val="clear"/>
            <w:noWrap/>
            <w:vAlign w:val="center"/>
            <w:hideMark/>
          </w:tcPr>
          <w:p w:rsidP="00F34452" w:rsidR="00F34452" w:rsidRDefault="00F34452" w:rsidRPr="00F34452"/>
          <w:p w:rsidP="00F34452" w:rsidR="00F34452" w:rsidRDefault="00F34452" w:rsidRPr="00F34452">
            <w:r w:rsidRPr="00F34452">
              <w:t xml:space="preserve">Yes </w:t>
            </w:r>
          </w:p>
        </w:tc>
        <w:tc>
          <w:tcPr>
            <w:tcW w:type="pct" w:w="849"/>
            <w:vMerge/>
            <w:shd w:color="auto" w:fill="auto" w:val="clear"/>
            <w:vAlign w:val="center"/>
            <w:hideMark/>
          </w:tcPr>
          <w:p w:rsidP="00F34452" w:rsidR="00F34452" w:rsidRDefault="00F34452" w:rsidRPr="00F34452"/>
        </w:tc>
        <w:tc>
          <w:tcPr>
            <w:tcW w:type="pct" w:w="473"/>
            <w:shd w:color="auto" w:fill="auto" w:val="clear"/>
            <w:noWrap/>
            <w:vAlign w:val="center"/>
            <w:hideMark/>
          </w:tcPr>
          <w:p w:rsidP="00F34452" w:rsidR="00F34452" w:rsidRDefault="00F34452" w:rsidRPr="00F34452">
            <w:r w:rsidRPr="00F34452">
              <w:t>24</w:t>
            </w:r>
          </w:p>
        </w:tc>
        <w:tc>
          <w:tcPr>
            <w:tcW w:type="pct" w:w="404"/>
            <w:shd w:color="auto" w:fill="auto" w:val="clear"/>
            <w:noWrap/>
            <w:vAlign w:val="center"/>
            <w:hideMark/>
          </w:tcPr>
          <w:p w:rsidP="00F34452" w:rsidR="00F34452" w:rsidRDefault="00F34452" w:rsidRPr="00F34452">
            <w:r w:rsidRPr="00F34452">
              <w:t>24</w:t>
            </w:r>
          </w:p>
        </w:tc>
      </w:tr>
      <w:tr w:rsidR="00F34452" w:rsidRPr="00F34452" w:rsidTr="00F34452">
        <w:trPr>
          <w:trHeight w:val="255"/>
        </w:trPr>
        <w:tc>
          <w:tcPr>
            <w:tcW w:type="pct" w:w="429"/>
            <w:vMerge/>
            <w:shd w:color="auto" w:fill="auto" w:val="clear"/>
            <w:noWrap/>
            <w:vAlign w:val="center"/>
            <w:hideMark/>
          </w:tcPr>
          <w:p w:rsidP="00F34452" w:rsidR="00F34452" w:rsidRDefault="00F34452" w:rsidRPr="00F34452"/>
        </w:tc>
        <w:tc>
          <w:tcPr>
            <w:tcW w:type="pct" w:w="1636"/>
            <w:shd w:color="auto" w:fill="auto" w:val="clear"/>
            <w:vAlign w:val="center"/>
            <w:hideMark/>
          </w:tcPr>
          <w:p w:rsidP="00F34452" w:rsidR="00F34452" w:rsidRDefault="00F34452" w:rsidRPr="00F34452">
            <w:r w:rsidRPr="00F34452">
              <w:t>Lwamondo village</w:t>
            </w:r>
          </w:p>
        </w:tc>
        <w:tc>
          <w:tcPr>
            <w:tcW w:type="pct" w:w="677"/>
            <w:shd w:color="auto" w:fill="auto" w:val="clear"/>
            <w:noWrap/>
            <w:vAlign w:val="center"/>
            <w:hideMark/>
          </w:tcPr>
          <w:p w:rsidP="00F34452" w:rsidR="00F34452" w:rsidRDefault="00F34452" w:rsidRPr="00F34452">
            <w:r w:rsidRPr="00F34452">
              <w:t xml:space="preserve">Yes </w:t>
            </w:r>
          </w:p>
        </w:tc>
        <w:tc>
          <w:tcPr>
            <w:tcW w:type="pct" w:w="532"/>
            <w:shd w:color="auto" w:fill="auto" w:val="clear"/>
            <w:noWrap/>
            <w:vAlign w:val="center"/>
            <w:hideMark/>
          </w:tcPr>
          <w:p w:rsidP="00F34452" w:rsidR="00F34452" w:rsidRDefault="00F34452" w:rsidRPr="00F34452">
            <w:r w:rsidRPr="00F34452">
              <w:t xml:space="preserve">Yes </w:t>
            </w:r>
          </w:p>
        </w:tc>
        <w:tc>
          <w:tcPr>
            <w:tcW w:type="pct" w:w="849"/>
            <w:vMerge/>
            <w:shd w:color="auto" w:fill="auto" w:val="clear"/>
            <w:vAlign w:val="center"/>
            <w:hideMark/>
          </w:tcPr>
          <w:p w:rsidP="00F34452" w:rsidR="00F34452" w:rsidRDefault="00F34452" w:rsidRPr="00F34452"/>
        </w:tc>
        <w:tc>
          <w:tcPr>
            <w:tcW w:type="pct" w:w="473"/>
            <w:shd w:color="auto" w:fill="auto" w:val="clear"/>
            <w:noWrap/>
            <w:vAlign w:val="center"/>
            <w:hideMark/>
          </w:tcPr>
          <w:p w:rsidP="00F34452" w:rsidR="00F34452" w:rsidRDefault="00F34452" w:rsidRPr="00F34452">
            <w:r w:rsidRPr="00F34452">
              <w:t xml:space="preserve">24 </w:t>
            </w:r>
          </w:p>
        </w:tc>
        <w:tc>
          <w:tcPr>
            <w:tcW w:type="pct" w:w="404"/>
            <w:shd w:color="auto" w:fill="auto" w:val="clear"/>
            <w:noWrap/>
            <w:vAlign w:val="center"/>
            <w:hideMark/>
          </w:tcPr>
          <w:p w:rsidP="00F34452" w:rsidR="00F34452" w:rsidRDefault="00F34452" w:rsidRPr="00F34452">
            <w:r w:rsidRPr="00F34452">
              <w:t>24</w:t>
            </w:r>
          </w:p>
        </w:tc>
      </w:tr>
      <w:tr w:rsidR="00F34452" w:rsidRPr="00F34452" w:rsidTr="00F34452">
        <w:trPr>
          <w:trHeight w:val="255"/>
        </w:trPr>
        <w:tc>
          <w:tcPr>
            <w:tcW w:type="pct" w:w="429"/>
            <w:vMerge/>
            <w:shd w:color="auto" w:fill="auto" w:val="clear"/>
            <w:noWrap/>
            <w:vAlign w:val="center"/>
            <w:hideMark/>
          </w:tcPr>
          <w:p w:rsidP="00F34452" w:rsidR="00F34452" w:rsidRDefault="00F34452" w:rsidRPr="00F34452"/>
        </w:tc>
        <w:tc>
          <w:tcPr>
            <w:tcW w:type="pct" w:w="1636"/>
            <w:shd w:color="auto" w:fill="auto" w:val="clear"/>
            <w:vAlign w:val="center"/>
            <w:hideMark/>
          </w:tcPr>
          <w:p w:rsidP="00F34452" w:rsidR="00F34452" w:rsidRDefault="00F34452" w:rsidRPr="00F34452">
            <w:r w:rsidRPr="00F34452">
              <w:t>Tshakhuma village</w:t>
            </w:r>
          </w:p>
        </w:tc>
        <w:tc>
          <w:tcPr>
            <w:tcW w:type="pct" w:w="677"/>
            <w:shd w:color="auto" w:fill="auto" w:val="clear"/>
            <w:noWrap/>
            <w:vAlign w:val="center"/>
            <w:hideMark/>
          </w:tcPr>
          <w:p w:rsidP="00F34452" w:rsidR="00F34452" w:rsidRDefault="00F34452" w:rsidRPr="00F34452">
            <w:r w:rsidRPr="00F34452">
              <w:t xml:space="preserve">Yes </w:t>
            </w:r>
          </w:p>
        </w:tc>
        <w:tc>
          <w:tcPr>
            <w:tcW w:type="pct" w:w="532"/>
            <w:shd w:color="auto" w:fill="auto" w:val="clear"/>
            <w:noWrap/>
            <w:vAlign w:val="center"/>
            <w:hideMark/>
          </w:tcPr>
          <w:p w:rsidP="00F34452" w:rsidR="00F34452" w:rsidRDefault="00F34452" w:rsidRPr="00F34452">
            <w:r w:rsidRPr="00F34452">
              <w:t xml:space="preserve">Yes </w:t>
            </w:r>
          </w:p>
        </w:tc>
        <w:tc>
          <w:tcPr>
            <w:tcW w:type="pct" w:w="849"/>
            <w:vMerge/>
            <w:shd w:color="auto" w:fill="auto" w:val="clear"/>
            <w:vAlign w:val="center"/>
            <w:hideMark/>
          </w:tcPr>
          <w:p w:rsidP="00F34452" w:rsidR="00F34452" w:rsidRDefault="00F34452" w:rsidRPr="00F34452"/>
        </w:tc>
        <w:tc>
          <w:tcPr>
            <w:tcW w:type="pct" w:w="473"/>
            <w:shd w:color="auto" w:fill="auto" w:val="clear"/>
            <w:noWrap/>
            <w:vAlign w:val="center"/>
            <w:hideMark/>
          </w:tcPr>
          <w:p w:rsidP="00F34452" w:rsidR="00F34452" w:rsidRDefault="00F34452" w:rsidRPr="00F34452">
            <w:r w:rsidRPr="00F34452">
              <w:t>24</w:t>
            </w:r>
          </w:p>
        </w:tc>
        <w:tc>
          <w:tcPr>
            <w:tcW w:type="pct" w:w="404"/>
            <w:shd w:color="auto" w:fill="auto" w:val="clear"/>
            <w:noWrap/>
            <w:vAlign w:val="center"/>
            <w:hideMark/>
          </w:tcPr>
          <w:p w:rsidP="00F34452" w:rsidR="00F34452" w:rsidRDefault="00F34452" w:rsidRPr="00F34452">
            <w:r w:rsidRPr="00F34452">
              <w:t>24</w:t>
            </w:r>
          </w:p>
        </w:tc>
      </w:tr>
      <w:tr w:rsidR="00F34452" w:rsidRPr="00F34452" w:rsidTr="00F34452">
        <w:trPr>
          <w:trHeight w:val="255"/>
        </w:trPr>
        <w:tc>
          <w:tcPr>
            <w:tcW w:type="pct" w:w="429"/>
            <w:vMerge/>
            <w:shd w:color="auto" w:fill="auto" w:val="clear"/>
            <w:noWrap/>
            <w:vAlign w:val="center"/>
            <w:hideMark/>
          </w:tcPr>
          <w:p w:rsidP="00F34452" w:rsidR="00F34452" w:rsidRDefault="00F34452" w:rsidRPr="00F34452"/>
        </w:tc>
        <w:tc>
          <w:tcPr>
            <w:tcW w:type="pct" w:w="1636"/>
            <w:shd w:color="auto" w:fill="auto" w:val="clear"/>
            <w:vAlign w:val="center"/>
            <w:hideMark/>
          </w:tcPr>
          <w:p w:rsidP="00F34452" w:rsidR="00F34452" w:rsidRDefault="00F34452" w:rsidRPr="00F34452">
            <w:r w:rsidRPr="00F34452">
              <w:t>Tshakhuma Distribution</w:t>
            </w:r>
          </w:p>
        </w:tc>
        <w:tc>
          <w:tcPr>
            <w:tcW w:type="pct" w:w="677"/>
            <w:shd w:color="auto" w:fill="auto" w:val="clear"/>
            <w:noWrap/>
            <w:vAlign w:val="center"/>
            <w:hideMark/>
          </w:tcPr>
          <w:p w:rsidP="00F34452" w:rsidR="00F34452" w:rsidRDefault="00F34452" w:rsidRPr="00F34452">
            <w:r w:rsidRPr="00F34452">
              <w:t xml:space="preserve">No </w:t>
            </w:r>
          </w:p>
        </w:tc>
        <w:tc>
          <w:tcPr>
            <w:tcW w:type="pct" w:w="532"/>
            <w:shd w:color="auto" w:fill="auto" w:val="clear"/>
            <w:noWrap/>
            <w:vAlign w:val="center"/>
            <w:hideMark/>
          </w:tcPr>
          <w:p w:rsidP="00F34452" w:rsidR="00F34452" w:rsidRDefault="00F34452" w:rsidRPr="00F34452">
            <w:r w:rsidRPr="00F34452">
              <w:t xml:space="preserve">No  </w:t>
            </w:r>
          </w:p>
        </w:tc>
        <w:tc>
          <w:tcPr>
            <w:tcW w:type="pct" w:w="849"/>
            <w:vMerge/>
            <w:shd w:color="auto" w:fill="auto" w:val="clear"/>
            <w:vAlign w:val="center"/>
            <w:hideMark/>
          </w:tcPr>
          <w:p w:rsidP="00F34452" w:rsidR="00F34452" w:rsidRDefault="00F34452" w:rsidRPr="00F34452"/>
        </w:tc>
        <w:tc>
          <w:tcPr>
            <w:tcW w:type="pct" w:w="473"/>
            <w:shd w:color="auto" w:fill="auto" w:val="clear"/>
            <w:noWrap/>
            <w:vAlign w:val="center"/>
            <w:hideMark/>
          </w:tcPr>
          <w:p w:rsidP="00F34452" w:rsidR="00F34452" w:rsidRDefault="00F34452" w:rsidRPr="00F34452">
            <w:r w:rsidRPr="00F34452">
              <w:t>0</w:t>
            </w:r>
          </w:p>
        </w:tc>
        <w:tc>
          <w:tcPr>
            <w:tcW w:type="pct" w:w="404"/>
            <w:shd w:color="auto" w:fill="auto" w:val="clear"/>
            <w:noWrap/>
            <w:vAlign w:val="center"/>
            <w:hideMark/>
          </w:tcPr>
          <w:p w:rsidP="00F34452" w:rsidR="00F34452" w:rsidRDefault="00F34452" w:rsidRPr="00F34452">
            <w:r w:rsidRPr="00F34452">
              <w:t>0</w:t>
            </w:r>
          </w:p>
        </w:tc>
      </w:tr>
      <w:tr w:rsidR="00F34452" w:rsidRPr="00F34452" w:rsidTr="00F34452">
        <w:trPr>
          <w:trHeight w:val="255"/>
        </w:trPr>
        <w:tc>
          <w:tcPr>
            <w:tcW w:type="pct" w:w="429"/>
            <w:vMerge/>
            <w:shd w:color="auto" w:fill="auto" w:val="clear"/>
            <w:noWrap/>
            <w:vAlign w:val="center"/>
            <w:hideMark/>
          </w:tcPr>
          <w:p w:rsidP="00F34452" w:rsidR="00F34452" w:rsidRDefault="00F34452" w:rsidRPr="00F34452"/>
        </w:tc>
        <w:tc>
          <w:tcPr>
            <w:tcW w:type="pct" w:w="1636"/>
            <w:shd w:color="auto" w:fill="auto" w:val="clear"/>
            <w:vAlign w:val="center"/>
            <w:hideMark/>
          </w:tcPr>
          <w:p w:rsidP="00F34452" w:rsidR="00F34452" w:rsidRDefault="00F34452" w:rsidRPr="00F34452">
            <w:r w:rsidRPr="00F34452">
              <w:t>Vuwani township</w:t>
            </w:r>
          </w:p>
        </w:tc>
        <w:tc>
          <w:tcPr>
            <w:tcW w:type="pct" w:w="677"/>
            <w:shd w:color="auto" w:fill="auto" w:val="clear"/>
            <w:noWrap/>
            <w:vAlign w:val="center"/>
            <w:hideMark/>
          </w:tcPr>
          <w:p w:rsidP="00F34452" w:rsidR="00F34452" w:rsidRDefault="00F34452" w:rsidRPr="00F34452">
            <w:r w:rsidRPr="00F34452">
              <w:t xml:space="preserve">Yes </w:t>
            </w:r>
          </w:p>
        </w:tc>
        <w:tc>
          <w:tcPr>
            <w:tcW w:type="pct" w:w="532"/>
            <w:shd w:color="auto" w:fill="auto" w:val="clear"/>
            <w:noWrap/>
            <w:vAlign w:val="center"/>
            <w:hideMark/>
          </w:tcPr>
          <w:p w:rsidP="00F34452" w:rsidR="00F34452" w:rsidRDefault="00F34452" w:rsidRPr="00F34452">
            <w:r w:rsidRPr="00F34452">
              <w:t>Yes</w:t>
            </w:r>
          </w:p>
        </w:tc>
        <w:tc>
          <w:tcPr>
            <w:tcW w:type="pct" w:w="849"/>
            <w:vMerge/>
            <w:shd w:color="auto" w:fill="auto" w:val="clear"/>
            <w:vAlign w:val="center"/>
            <w:hideMark/>
          </w:tcPr>
          <w:p w:rsidP="00F34452" w:rsidR="00F34452" w:rsidRDefault="00F34452" w:rsidRPr="00F34452"/>
        </w:tc>
        <w:tc>
          <w:tcPr>
            <w:tcW w:type="pct" w:w="473"/>
            <w:shd w:color="auto" w:fill="auto" w:val="clear"/>
            <w:noWrap/>
            <w:vAlign w:val="center"/>
            <w:hideMark/>
          </w:tcPr>
          <w:p w:rsidP="00F34452" w:rsidR="00F34452" w:rsidRDefault="00F34452" w:rsidRPr="00F34452">
            <w:r w:rsidRPr="00F34452">
              <w:t>24</w:t>
            </w:r>
          </w:p>
        </w:tc>
        <w:tc>
          <w:tcPr>
            <w:tcW w:type="pct" w:w="404"/>
            <w:shd w:color="auto" w:fill="auto" w:val="clear"/>
            <w:noWrap/>
            <w:vAlign w:val="center"/>
            <w:hideMark/>
          </w:tcPr>
          <w:p w:rsidP="00F34452" w:rsidR="00F34452" w:rsidRDefault="00F34452" w:rsidRPr="00F34452">
            <w:r w:rsidRPr="00F34452">
              <w:t>24</w:t>
            </w:r>
          </w:p>
        </w:tc>
      </w:tr>
      <w:tr w:rsidR="00F34452" w:rsidRPr="00F34452" w:rsidTr="00F34452">
        <w:trPr>
          <w:trHeight w:val="255"/>
        </w:trPr>
        <w:tc>
          <w:tcPr>
            <w:tcW w:type="pct" w:w="429"/>
            <w:vMerge/>
            <w:shd w:color="auto" w:fill="auto" w:val="clear"/>
            <w:noWrap/>
            <w:vAlign w:val="center"/>
            <w:hideMark/>
          </w:tcPr>
          <w:p w:rsidP="00F34452" w:rsidR="00F34452" w:rsidRDefault="00F34452" w:rsidRPr="00F34452"/>
        </w:tc>
        <w:tc>
          <w:tcPr>
            <w:tcW w:type="pct" w:w="1636"/>
            <w:shd w:color="auto" w:fill="auto" w:val="clear"/>
            <w:vAlign w:val="center"/>
            <w:hideMark/>
          </w:tcPr>
          <w:p w:rsidP="00F34452" w:rsidR="00F34452" w:rsidRDefault="00F34452" w:rsidRPr="00F34452">
            <w:r w:rsidRPr="00F34452">
              <w:t>15 Sai base</w:t>
            </w:r>
          </w:p>
        </w:tc>
        <w:tc>
          <w:tcPr>
            <w:tcW w:type="pct" w:w="677"/>
            <w:shd w:color="auto" w:fill="auto" w:val="clear"/>
            <w:noWrap/>
            <w:vAlign w:val="center"/>
            <w:hideMark/>
          </w:tcPr>
          <w:p w:rsidP="00F34452" w:rsidR="00F34452" w:rsidRDefault="00F34452" w:rsidRPr="00F34452">
            <w:r w:rsidRPr="00F34452">
              <w:t xml:space="preserve">Yes </w:t>
            </w:r>
          </w:p>
        </w:tc>
        <w:tc>
          <w:tcPr>
            <w:tcW w:type="pct" w:w="532"/>
            <w:shd w:color="auto" w:fill="auto" w:val="clear"/>
            <w:noWrap/>
            <w:vAlign w:val="center"/>
            <w:hideMark/>
          </w:tcPr>
          <w:p w:rsidP="00F34452" w:rsidR="00F34452" w:rsidRDefault="00F34452" w:rsidRPr="00F34452">
            <w:r w:rsidRPr="00F34452">
              <w:t xml:space="preserve">Yes </w:t>
            </w:r>
          </w:p>
        </w:tc>
        <w:tc>
          <w:tcPr>
            <w:tcW w:type="pct" w:w="849"/>
            <w:vMerge/>
            <w:shd w:color="auto" w:fill="auto" w:val="clear"/>
            <w:vAlign w:val="center"/>
            <w:hideMark/>
          </w:tcPr>
          <w:p w:rsidP="00F34452" w:rsidR="00F34452" w:rsidRDefault="00F34452" w:rsidRPr="00F34452"/>
        </w:tc>
        <w:tc>
          <w:tcPr>
            <w:tcW w:type="pct" w:w="473"/>
            <w:shd w:color="auto" w:fill="auto" w:val="clear"/>
            <w:noWrap/>
            <w:vAlign w:val="center"/>
          </w:tcPr>
          <w:p w:rsidP="00F34452" w:rsidR="00F34452" w:rsidRDefault="00F34452" w:rsidRPr="00F34452">
            <w:r w:rsidRPr="00F34452">
              <w:t>24</w:t>
            </w:r>
          </w:p>
        </w:tc>
        <w:tc>
          <w:tcPr>
            <w:tcW w:type="pct" w:w="404"/>
            <w:shd w:color="auto" w:fill="auto" w:val="clear"/>
            <w:noWrap/>
            <w:vAlign w:val="center"/>
          </w:tcPr>
          <w:p w:rsidP="00F34452" w:rsidR="00F34452" w:rsidRDefault="00F34452" w:rsidRPr="00F34452">
            <w:r w:rsidRPr="00F34452">
              <w:t>24</w:t>
            </w:r>
          </w:p>
        </w:tc>
      </w:tr>
      <w:tr w:rsidR="00F34452" w:rsidRPr="00F34452" w:rsidTr="00F34452">
        <w:trPr>
          <w:trHeight w:val="255"/>
        </w:trPr>
        <w:tc>
          <w:tcPr>
            <w:tcW w:type="pct" w:w="429"/>
            <w:vMerge/>
            <w:shd w:color="auto" w:fill="auto" w:val="clear"/>
            <w:noWrap/>
            <w:vAlign w:val="center"/>
            <w:hideMark/>
          </w:tcPr>
          <w:p w:rsidP="00F34452" w:rsidR="00F34452" w:rsidRDefault="00F34452" w:rsidRPr="00F34452"/>
        </w:tc>
        <w:tc>
          <w:tcPr>
            <w:tcW w:type="pct" w:w="1636"/>
            <w:shd w:color="auto" w:fill="auto" w:val="clear"/>
            <w:vAlign w:val="center"/>
            <w:hideMark/>
          </w:tcPr>
          <w:p w:rsidP="00F34452" w:rsidR="00F34452" w:rsidRDefault="00F34452" w:rsidRPr="00F34452">
            <w:r w:rsidRPr="00F34452">
              <w:t>Tsianda village</w:t>
            </w:r>
          </w:p>
        </w:tc>
        <w:tc>
          <w:tcPr>
            <w:tcW w:type="pct" w:w="677"/>
            <w:shd w:color="auto" w:fill="auto" w:val="clear"/>
            <w:noWrap/>
            <w:vAlign w:val="center"/>
            <w:hideMark/>
          </w:tcPr>
          <w:p w:rsidP="00F34452" w:rsidR="00F34452" w:rsidRDefault="00F34452" w:rsidRPr="00F34452">
            <w:r w:rsidRPr="00F34452">
              <w:t xml:space="preserve">Yes </w:t>
            </w:r>
          </w:p>
        </w:tc>
        <w:tc>
          <w:tcPr>
            <w:tcW w:type="pct" w:w="532"/>
            <w:shd w:color="auto" w:fill="auto" w:val="clear"/>
            <w:noWrap/>
            <w:vAlign w:val="center"/>
            <w:hideMark/>
          </w:tcPr>
          <w:p w:rsidP="00F34452" w:rsidR="00F34452" w:rsidRDefault="00F34452" w:rsidRPr="00F34452">
            <w:r w:rsidRPr="00F34452">
              <w:t xml:space="preserve">Yes </w:t>
            </w:r>
          </w:p>
        </w:tc>
        <w:tc>
          <w:tcPr>
            <w:tcW w:type="pct" w:w="849"/>
            <w:vMerge/>
            <w:shd w:color="auto" w:fill="auto" w:val="clear"/>
            <w:vAlign w:val="center"/>
            <w:hideMark/>
          </w:tcPr>
          <w:p w:rsidP="00F34452" w:rsidR="00F34452" w:rsidRDefault="00F34452" w:rsidRPr="00F34452"/>
        </w:tc>
        <w:tc>
          <w:tcPr>
            <w:tcW w:type="pct" w:w="473"/>
            <w:shd w:color="auto" w:fill="auto" w:val="clear"/>
            <w:noWrap/>
            <w:vAlign w:val="center"/>
          </w:tcPr>
          <w:p w:rsidP="00F34452" w:rsidR="00F34452" w:rsidRDefault="00F34452" w:rsidRPr="00F34452">
            <w:r w:rsidRPr="00F34452">
              <w:t>24</w:t>
            </w:r>
          </w:p>
        </w:tc>
        <w:tc>
          <w:tcPr>
            <w:tcW w:type="pct" w:w="404"/>
            <w:shd w:color="auto" w:fill="auto" w:val="clear"/>
            <w:noWrap/>
            <w:vAlign w:val="center"/>
          </w:tcPr>
          <w:p w:rsidP="00F34452" w:rsidR="00F34452" w:rsidRDefault="00F34452" w:rsidRPr="00F34452">
            <w:r w:rsidRPr="00F34452">
              <w:t>24</w:t>
            </w:r>
          </w:p>
        </w:tc>
      </w:tr>
      <w:tr w:rsidR="00F34452" w:rsidRPr="00F34452" w:rsidTr="00F34452">
        <w:trPr>
          <w:trHeight w:val="255"/>
        </w:trPr>
        <w:tc>
          <w:tcPr>
            <w:tcW w:type="pct" w:w="429"/>
            <w:vMerge/>
            <w:shd w:color="auto" w:fill="auto" w:val="clear"/>
            <w:noWrap/>
            <w:vAlign w:val="center"/>
            <w:hideMark/>
          </w:tcPr>
          <w:p w:rsidP="00F34452" w:rsidR="00F34452" w:rsidRDefault="00F34452" w:rsidRPr="00F34452"/>
        </w:tc>
        <w:tc>
          <w:tcPr>
            <w:tcW w:type="pct" w:w="1636"/>
            <w:shd w:color="auto" w:fill="auto" w:val="clear"/>
            <w:vAlign w:val="center"/>
            <w:hideMark/>
          </w:tcPr>
          <w:p w:rsidP="00F34452" w:rsidR="00F34452" w:rsidRDefault="00F34452" w:rsidRPr="00F34452">
            <w:r w:rsidRPr="00F34452">
              <w:t>Mapate village</w:t>
            </w:r>
          </w:p>
        </w:tc>
        <w:tc>
          <w:tcPr>
            <w:tcW w:type="pct" w:w="677"/>
            <w:shd w:color="auto" w:fill="auto" w:val="clear"/>
            <w:noWrap/>
            <w:vAlign w:val="center"/>
            <w:hideMark/>
          </w:tcPr>
          <w:p w:rsidP="00F34452" w:rsidR="00F34452" w:rsidRDefault="00F34452" w:rsidRPr="00F34452">
            <w:r w:rsidRPr="00F34452">
              <w:t xml:space="preserve">Yes </w:t>
            </w:r>
          </w:p>
        </w:tc>
        <w:tc>
          <w:tcPr>
            <w:tcW w:type="pct" w:w="532"/>
            <w:shd w:color="auto" w:fill="auto" w:val="clear"/>
            <w:noWrap/>
            <w:vAlign w:val="center"/>
            <w:hideMark/>
          </w:tcPr>
          <w:p w:rsidP="00F34452" w:rsidR="00F34452" w:rsidRDefault="00F34452" w:rsidRPr="00F34452">
            <w:r w:rsidRPr="00F34452">
              <w:t xml:space="preserve">Yes </w:t>
            </w:r>
          </w:p>
        </w:tc>
        <w:tc>
          <w:tcPr>
            <w:tcW w:type="pct" w:w="849"/>
            <w:vMerge/>
            <w:shd w:color="auto" w:fill="auto" w:val="clear"/>
            <w:vAlign w:val="center"/>
            <w:hideMark/>
          </w:tcPr>
          <w:p w:rsidP="00F34452" w:rsidR="00F34452" w:rsidRDefault="00F34452" w:rsidRPr="00F34452"/>
        </w:tc>
        <w:tc>
          <w:tcPr>
            <w:tcW w:type="pct" w:w="473"/>
            <w:shd w:color="auto" w:fill="auto" w:val="clear"/>
            <w:noWrap/>
            <w:vAlign w:val="center"/>
          </w:tcPr>
          <w:p w:rsidP="00F34452" w:rsidR="00F34452" w:rsidRDefault="00F34452" w:rsidRPr="00F34452">
            <w:r w:rsidRPr="00F34452">
              <w:t>24</w:t>
            </w:r>
          </w:p>
        </w:tc>
        <w:tc>
          <w:tcPr>
            <w:tcW w:type="pct" w:w="404"/>
            <w:shd w:color="auto" w:fill="auto" w:val="clear"/>
            <w:noWrap/>
            <w:vAlign w:val="center"/>
          </w:tcPr>
          <w:p w:rsidP="00F34452" w:rsidR="00F34452" w:rsidRDefault="00F34452" w:rsidRPr="00F34452">
            <w:r w:rsidRPr="00F34452">
              <w:t>24</w:t>
            </w:r>
          </w:p>
        </w:tc>
      </w:tr>
      <w:tr w:rsidR="00F34452" w:rsidRPr="00F34452" w:rsidTr="00F34452">
        <w:trPr>
          <w:trHeight w:val="255"/>
        </w:trPr>
        <w:tc>
          <w:tcPr>
            <w:tcW w:type="pct" w:w="429"/>
            <w:vMerge/>
            <w:shd w:color="auto" w:fill="auto" w:val="clear"/>
            <w:noWrap/>
            <w:vAlign w:val="center"/>
            <w:hideMark/>
          </w:tcPr>
          <w:p w:rsidP="00F34452" w:rsidR="00F34452" w:rsidRDefault="00F34452" w:rsidRPr="00F34452"/>
        </w:tc>
        <w:tc>
          <w:tcPr>
            <w:tcW w:type="pct" w:w="1636"/>
            <w:shd w:color="auto" w:fill="auto" w:val="clear"/>
            <w:vAlign w:val="center"/>
            <w:hideMark/>
          </w:tcPr>
          <w:p w:rsidP="00F34452" w:rsidR="00F34452" w:rsidRDefault="00F34452" w:rsidRPr="00F34452">
            <w:r w:rsidRPr="00F34452">
              <w:t>Duthuni reservoir</w:t>
            </w:r>
          </w:p>
        </w:tc>
        <w:tc>
          <w:tcPr>
            <w:tcW w:type="pct" w:w="677"/>
            <w:shd w:color="auto" w:fill="auto" w:val="clear"/>
            <w:noWrap/>
            <w:vAlign w:val="center"/>
            <w:hideMark/>
          </w:tcPr>
          <w:p w:rsidP="00F34452" w:rsidR="00F34452" w:rsidRDefault="00F34452" w:rsidRPr="00F34452">
            <w:r w:rsidRPr="00F34452">
              <w:t>No</w:t>
            </w:r>
          </w:p>
        </w:tc>
        <w:tc>
          <w:tcPr>
            <w:tcW w:type="pct" w:w="532"/>
            <w:shd w:color="auto" w:fill="auto" w:val="clear"/>
            <w:noWrap/>
            <w:vAlign w:val="center"/>
            <w:hideMark/>
          </w:tcPr>
          <w:p w:rsidP="00F34452" w:rsidR="00F34452" w:rsidRDefault="00F34452" w:rsidRPr="00F34452">
            <w:r w:rsidRPr="00F34452">
              <w:t xml:space="preserve">No </w:t>
            </w:r>
          </w:p>
        </w:tc>
        <w:tc>
          <w:tcPr>
            <w:tcW w:type="pct" w:w="849"/>
            <w:vMerge/>
            <w:shd w:color="auto" w:fill="auto" w:val="clear"/>
            <w:vAlign w:val="center"/>
            <w:hideMark/>
          </w:tcPr>
          <w:p w:rsidP="00F34452" w:rsidR="00F34452" w:rsidRDefault="00F34452" w:rsidRPr="00F34452"/>
        </w:tc>
        <w:tc>
          <w:tcPr>
            <w:tcW w:type="pct" w:w="473"/>
            <w:shd w:color="auto" w:fill="auto" w:val="clear"/>
            <w:noWrap/>
            <w:vAlign w:val="center"/>
          </w:tcPr>
          <w:p w:rsidP="00F34452" w:rsidR="00F34452" w:rsidRDefault="00F34452" w:rsidRPr="00F34452">
            <w:r w:rsidRPr="00F34452">
              <w:t>0</w:t>
            </w:r>
          </w:p>
        </w:tc>
        <w:tc>
          <w:tcPr>
            <w:tcW w:type="pct" w:w="404"/>
            <w:shd w:color="auto" w:fill="auto" w:val="clear"/>
            <w:noWrap/>
            <w:vAlign w:val="center"/>
          </w:tcPr>
          <w:p w:rsidP="00F34452" w:rsidR="00F34452" w:rsidRDefault="00F34452" w:rsidRPr="00F34452">
            <w:r w:rsidRPr="00F34452">
              <w:t>0</w:t>
            </w:r>
          </w:p>
        </w:tc>
      </w:tr>
      <w:tr w:rsidR="00F34452" w:rsidRPr="00F34452" w:rsidTr="00F34452">
        <w:trPr>
          <w:trHeight w:val="255"/>
        </w:trPr>
        <w:tc>
          <w:tcPr>
            <w:tcW w:type="pct" w:w="429"/>
            <w:vMerge/>
            <w:shd w:color="auto" w:fill="auto" w:val="clear"/>
            <w:noWrap/>
            <w:vAlign w:val="center"/>
            <w:hideMark/>
          </w:tcPr>
          <w:p w:rsidP="00F34452" w:rsidR="00F34452" w:rsidRDefault="00F34452" w:rsidRPr="00F34452"/>
        </w:tc>
        <w:tc>
          <w:tcPr>
            <w:tcW w:type="pct" w:w="1636"/>
            <w:shd w:color="auto" w:fill="auto" w:val="clear"/>
            <w:vAlign w:val="center"/>
            <w:hideMark/>
          </w:tcPr>
          <w:p w:rsidP="00F34452" w:rsidR="00F34452" w:rsidRDefault="00F34452" w:rsidRPr="00F34452">
            <w:r w:rsidRPr="00F34452">
              <w:t>Tshisahulu village</w:t>
            </w:r>
          </w:p>
        </w:tc>
        <w:tc>
          <w:tcPr>
            <w:tcW w:type="pct" w:w="677"/>
            <w:shd w:color="auto" w:fill="auto" w:val="clear"/>
            <w:noWrap/>
            <w:vAlign w:val="center"/>
            <w:hideMark/>
          </w:tcPr>
          <w:p w:rsidP="00F34452" w:rsidR="00F34452" w:rsidRDefault="00F34452" w:rsidRPr="00F34452">
            <w:r w:rsidRPr="00F34452">
              <w:t xml:space="preserve">Yes </w:t>
            </w:r>
          </w:p>
        </w:tc>
        <w:tc>
          <w:tcPr>
            <w:tcW w:type="pct" w:w="532"/>
            <w:shd w:color="auto" w:fill="auto" w:val="clear"/>
            <w:noWrap/>
            <w:vAlign w:val="center"/>
            <w:hideMark/>
          </w:tcPr>
          <w:p w:rsidP="00F34452" w:rsidR="00F34452" w:rsidRDefault="00F34452" w:rsidRPr="00F34452">
            <w:r w:rsidRPr="00F34452">
              <w:t xml:space="preserve">Yes </w:t>
            </w:r>
          </w:p>
        </w:tc>
        <w:tc>
          <w:tcPr>
            <w:tcW w:type="pct" w:w="849"/>
            <w:vMerge/>
            <w:shd w:color="auto" w:fill="auto" w:val="clear"/>
            <w:vAlign w:val="center"/>
            <w:hideMark/>
          </w:tcPr>
          <w:p w:rsidP="00F34452" w:rsidR="00F34452" w:rsidRDefault="00F34452" w:rsidRPr="00F34452"/>
        </w:tc>
        <w:tc>
          <w:tcPr>
            <w:tcW w:type="pct" w:w="473"/>
            <w:shd w:color="auto" w:fill="auto" w:val="clear"/>
            <w:noWrap/>
            <w:vAlign w:val="center"/>
          </w:tcPr>
          <w:p w:rsidP="00F34452" w:rsidR="00F34452" w:rsidRDefault="00F34452" w:rsidRPr="00F34452">
            <w:r w:rsidRPr="00F34452">
              <w:t>24</w:t>
            </w:r>
          </w:p>
        </w:tc>
        <w:tc>
          <w:tcPr>
            <w:tcW w:type="pct" w:w="404"/>
            <w:shd w:color="auto" w:fill="auto" w:val="clear"/>
            <w:noWrap/>
            <w:vAlign w:val="center"/>
          </w:tcPr>
          <w:p w:rsidP="00F34452" w:rsidR="00F34452" w:rsidRDefault="00F34452" w:rsidRPr="00F34452">
            <w:r w:rsidRPr="00F34452">
              <w:t>24</w:t>
            </w:r>
          </w:p>
        </w:tc>
      </w:tr>
      <w:tr w:rsidR="00F34452" w:rsidRPr="00F34452" w:rsidTr="00F34452">
        <w:trPr>
          <w:trHeight w:val="255"/>
        </w:trPr>
        <w:tc>
          <w:tcPr>
            <w:tcW w:type="pct" w:w="429"/>
            <w:vMerge/>
            <w:shd w:color="auto" w:fill="auto" w:val="clear"/>
            <w:noWrap/>
            <w:vAlign w:val="center"/>
            <w:hideMark/>
          </w:tcPr>
          <w:p w:rsidP="00F34452" w:rsidR="00F34452" w:rsidRDefault="00F34452" w:rsidRPr="00F34452"/>
        </w:tc>
        <w:tc>
          <w:tcPr>
            <w:tcW w:type="pct" w:w="1636"/>
            <w:shd w:color="auto" w:fill="auto" w:val="clear"/>
            <w:vAlign w:val="center"/>
            <w:hideMark/>
          </w:tcPr>
          <w:p w:rsidP="00F34452" w:rsidR="00F34452" w:rsidRDefault="00F34452" w:rsidRPr="00F34452">
            <w:r w:rsidRPr="00F34452">
              <w:t>Tshilidzini hospital</w:t>
            </w:r>
          </w:p>
        </w:tc>
        <w:tc>
          <w:tcPr>
            <w:tcW w:type="pct" w:w="677"/>
            <w:shd w:color="auto" w:fill="auto" w:val="clear"/>
            <w:noWrap/>
            <w:vAlign w:val="center"/>
            <w:hideMark/>
          </w:tcPr>
          <w:p w:rsidP="00F34452" w:rsidR="00F34452" w:rsidRDefault="00F34452" w:rsidRPr="00F34452">
            <w:r w:rsidRPr="00F34452">
              <w:t xml:space="preserve">Yes </w:t>
            </w:r>
          </w:p>
        </w:tc>
        <w:tc>
          <w:tcPr>
            <w:tcW w:type="pct" w:w="532"/>
            <w:shd w:color="auto" w:fill="auto" w:val="clear"/>
            <w:noWrap/>
            <w:vAlign w:val="center"/>
            <w:hideMark/>
          </w:tcPr>
          <w:p w:rsidP="00F34452" w:rsidR="00F34452" w:rsidRDefault="00F34452" w:rsidRPr="00F34452">
            <w:r w:rsidRPr="00F34452">
              <w:t xml:space="preserve">Yes </w:t>
            </w:r>
          </w:p>
        </w:tc>
        <w:tc>
          <w:tcPr>
            <w:tcW w:type="pct" w:w="849"/>
            <w:vMerge/>
            <w:shd w:color="auto" w:fill="auto" w:val="clear"/>
            <w:vAlign w:val="center"/>
            <w:hideMark/>
          </w:tcPr>
          <w:p w:rsidP="00F34452" w:rsidR="00F34452" w:rsidRDefault="00F34452" w:rsidRPr="00F34452"/>
        </w:tc>
        <w:tc>
          <w:tcPr>
            <w:tcW w:type="pct" w:w="473"/>
            <w:shd w:color="auto" w:fill="auto" w:val="clear"/>
            <w:noWrap/>
            <w:vAlign w:val="center"/>
          </w:tcPr>
          <w:p w:rsidP="00F34452" w:rsidR="00F34452" w:rsidRDefault="00F34452" w:rsidRPr="00F34452">
            <w:r w:rsidRPr="00F34452">
              <w:t>24</w:t>
            </w:r>
          </w:p>
        </w:tc>
        <w:tc>
          <w:tcPr>
            <w:tcW w:type="pct" w:w="404"/>
            <w:shd w:color="auto" w:fill="auto" w:val="clear"/>
            <w:noWrap/>
            <w:vAlign w:val="center"/>
          </w:tcPr>
          <w:p w:rsidP="00F34452" w:rsidR="00F34452" w:rsidRDefault="00F34452" w:rsidRPr="00F34452">
            <w:r w:rsidRPr="00F34452">
              <w:t>24</w:t>
            </w:r>
          </w:p>
        </w:tc>
      </w:tr>
      <w:tr w:rsidR="00F34452" w:rsidRPr="00F34452" w:rsidTr="00F34452">
        <w:trPr>
          <w:trHeight w:val="255"/>
        </w:trPr>
        <w:tc>
          <w:tcPr>
            <w:tcW w:type="pct" w:w="429"/>
            <w:vMerge/>
            <w:shd w:color="auto" w:fill="auto" w:val="clear"/>
            <w:noWrap/>
            <w:vAlign w:val="center"/>
            <w:hideMark/>
          </w:tcPr>
          <w:p w:rsidP="00F34452" w:rsidR="00F34452" w:rsidRDefault="00F34452" w:rsidRPr="00F34452"/>
        </w:tc>
        <w:tc>
          <w:tcPr>
            <w:tcW w:type="pct" w:w="1636"/>
            <w:shd w:color="auto" w:fill="auto" w:val="clear"/>
            <w:vAlign w:val="center"/>
            <w:hideMark/>
          </w:tcPr>
          <w:p w:rsidP="00F34452" w:rsidR="00F34452" w:rsidRDefault="00F34452" w:rsidRPr="00F34452">
            <w:r w:rsidRPr="00F34452">
              <w:t>Shayandima location</w:t>
            </w:r>
          </w:p>
        </w:tc>
        <w:tc>
          <w:tcPr>
            <w:tcW w:type="pct" w:w="677"/>
            <w:shd w:color="auto" w:fill="auto" w:val="clear"/>
            <w:noWrap/>
            <w:vAlign w:val="center"/>
            <w:hideMark/>
          </w:tcPr>
          <w:p w:rsidP="00F34452" w:rsidR="00F34452" w:rsidRDefault="00F34452" w:rsidRPr="00F34452">
            <w:r w:rsidRPr="00F34452">
              <w:t xml:space="preserve">Yes </w:t>
            </w:r>
          </w:p>
        </w:tc>
        <w:tc>
          <w:tcPr>
            <w:tcW w:type="pct" w:w="532"/>
            <w:shd w:color="auto" w:fill="auto" w:val="clear"/>
            <w:noWrap/>
            <w:vAlign w:val="center"/>
            <w:hideMark/>
          </w:tcPr>
          <w:p w:rsidP="00F34452" w:rsidR="00F34452" w:rsidRDefault="00F34452" w:rsidRPr="00F34452">
            <w:r w:rsidRPr="00F34452">
              <w:t xml:space="preserve">Yes </w:t>
            </w:r>
          </w:p>
        </w:tc>
        <w:tc>
          <w:tcPr>
            <w:tcW w:type="pct" w:w="849"/>
            <w:vMerge/>
            <w:shd w:color="auto" w:fill="auto" w:val="clear"/>
            <w:vAlign w:val="center"/>
            <w:hideMark/>
          </w:tcPr>
          <w:p w:rsidP="00F34452" w:rsidR="00F34452" w:rsidRDefault="00F34452" w:rsidRPr="00F34452"/>
        </w:tc>
        <w:tc>
          <w:tcPr>
            <w:tcW w:type="pct" w:w="473"/>
            <w:shd w:color="auto" w:fill="auto" w:val="clear"/>
            <w:noWrap/>
            <w:vAlign w:val="center"/>
            <w:hideMark/>
          </w:tcPr>
          <w:p w:rsidP="00F34452" w:rsidR="00F34452" w:rsidRDefault="00F34452" w:rsidRPr="00F34452"/>
          <w:p w:rsidP="00F34452" w:rsidR="00F34452" w:rsidRDefault="00F34452" w:rsidRPr="00F34452">
            <w:r w:rsidRPr="00F34452">
              <w:t>24</w:t>
            </w:r>
          </w:p>
        </w:tc>
        <w:tc>
          <w:tcPr>
            <w:tcW w:type="pct" w:w="404"/>
            <w:shd w:color="auto" w:fill="auto" w:val="clear"/>
            <w:noWrap/>
            <w:vAlign w:val="center"/>
            <w:hideMark/>
          </w:tcPr>
          <w:p w:rsidP="00F34452" w:rsidR="00F34452" w:rsidRDefault="00F34452" w:rsidRPr="00F34452">
            <w:r w:rsidRPr="00F34452">
              <w:t>24</w:t>
            </w:r>
          </w:p>
        </w:tc>
      </w:tr>
      <w:tr w:rsidR="00F34452" w:rsidRPr="00F34452" w:rsidTr="00F34452">
        <w:trPr>
          <w:trHeight w:val="255"/>
        </w:trPr>
        <w:tc>
          <w:tcPr>
            <w:tcW w:type="pct" w:w="429"/>
            <w:vMerge/>
            <w:shd w:color="auto" w:fill="auto" w:val="clear"/>
            <w:noWrap/>
            <w:vAlign w:val="center"/>
            <w:hideMark/>
          </w:tcPr>
          <w:p w:rsidP="00F34452" w:rsidR="00F34452" w:rsidRDefault="00F34452" w:rsidRPr="00F34452"/>
        </w:tc>
        <w:tc>
          <w:tcPr>
            <w:tcW w:type="pct" w:w="1636"/>
            <w:shd w:color="auto" w:fill="auto" w:val="clear"/>
            <w:vAlign w:val="center"/>
            <w:hideMark/>
          </w:tcPr>
          <w:p w:rsidP="00F34452" w:rsidR="00F34452" w:rsidRDefault="00F34452" w:rsidRPr="00F34452">
            <w:r w:rsidRPr="00F34452">
              <w:t>Thohoyandou town hall</w:t>
            </w:r>
          </w:p>
        </w:tc>
        <w:tc>
          <w:tcPr>
            <w:tcW w:type="pct" w:w="677"/>
            <w:shd w:color="auto" w:fill="auto" w:val="clear"/>
            <w:noWrap/>
            <w:vAlign w:val="center"/>
            <w:hideMark/>
          </w:tcPr>
          <w:p w:rsidP="00F34452" w:rsidR="00F34452" w:rsidRDefault="00F34452" w:rsidRPr="00F34452">
            <w:r w:rsidRPr="00F34452">
              <w:t xml:space="preserve">No  </w:t>
            </w:r>
          </w:p>
        </w:tc>
        <w:tc>
          <w:tcPr>
            <w:tcW w:type="pct" w:w="532"/>
            <w:shd w:color="auto" w:fill="auto" w:val="clear"/>
            <w:noWrap/>
            <w:vAlign w:val="center"/>
            <w:hideMark/>
          </w:tcPr>
          <w:p w:rsidP="00F34452" w:rsidR="00F34452" w:rsidRDefault="00F34452" w:rsidRPr="00F34452">
            <w:r w:rsidRPr="00F34452">
              <w:t xml:space="preserve">No  </w:t>
            </w:r>
          </w:p>
        </w:tc>
        <w:tc>
          <w:tcPr>
            <w:tcW w:type="pct" w:w="849"/>
            <w:vMerge w:val="restart"/>
            <w:shd w:color="auto" w:fill="auto" w:val="clear"/>
            <w:vAlign w:val="center"/>
            <w:hideMark/>
          </w:tcPr>
          <w:p w:rsidP="00F34452" w:rsidR="00F34452" w:rsidRDefault="00F34452" w:rsidRPr="00F34452">
            <w:r w:rsidRPr="00F34452">
              <w:t> </w:t>
            </w:r>
          </w:p>
          <w:p w:rsidP="00F34452" w:rsidR="00F34452" w:rsidRDefault="00F34452" w:rsidRPr="00F34452">
            <w:r w:rsidRPr="00F34452">
              <w:t> </w:t>
            </w:r>
          </w:p>
          <w:p w:rsidP="00F34452" w:rsidR="00F34452" w:rsidRDefault="00F34452" w:rsidRPr="00F34452">
            <w:r w:rsidRPr="00F34452">
              <w:t> </w:t>
            </w:r>
          </w:p>
          <w:p w:rsidP="00F34452" w:rsidR="00F34452" w:rsidRDefault="00F34452" w:rsidRPr="00F34452">
            <w:r w:rsidRPr="00F34452">
              <w:t> </w:t>
            </w:r>
          </w:p>
          <w:p w:rsidP="00F34452" w:rsidR="00F34452" w:rsidRDefault="00F34452" w:rsidRPr="00F34452">
            <w:r w:rsidRPr="00F34452">
              <w:t> </w:t>
            </w:r>
          </w:p>
          <w:p w:rsidP="00F34452" w:rsidR="00F34452" w:rsidRDefault="00F34452" w:rsidRPr="00F34452">
            <w:r w:rsidRPr="00F34452">
              <w:t> </w:t>
            </w:r>
          </w:p>
          <w:p w:rsidP="00F34452" w:rsidR="00F34452" w:rsidRDefault="00F34452" w:rsidRPr="00F34452">
            <w:r w:rsidRPr="00F34452">
              <w:t> </w:t>
            </w:r>
          </w:p>
          <w:p w:rsidP="00F34452" w:rsidR="00F34452" w:rsidRDefault="00F34452" w:rsidRPr="00F34452">
            <w:r w:rsidRPr="00F34452">
              <w:t> </w:t>
            </w:r>
          </w:p>
        </w:tc>
        <w:tc>
          <w:tcPr>
            <w:tcW w:type="pct" w:w="473"/>
            <w:shd w:color="auto" w:fill="auto" w:val="clear"/>
            <w:noWrap/>
            <w:vAlign w:val="center"/>
            <w:hideMark/>
          </w:tcPr>
          <w:p w:rsidP="00F34452" w:rsidR="00F34452" w:rsidRDefault="00F34452" w:rsidRPr="00F34452"/>
          <w:p w:rsidP="00F34452" w:rsidR="00F34452" w:rsidRDefault="00F34452" w:rsidRPr="00F34452">
            <w:r w:rsidRPr="00F34452">
              <w:t>0</w:t>
            </w:r>
          </w:p>
        </w:tc>
        <w:tc>
          <w:tcPr>
            <w:tcW w:type="pct" w:w="404"/>
            <w:shd w:color="auto" w:fill="auto" w:val="clear"/>
            <w:noWrap/>
            <w:vAlign w:val="center"/>
            <w:hideMark/>
          </w:tcPr>
          <w:p w:rsidP="00F34452" w:rsidR="00F34452" w:rsidRDefault="00F34452" w:rsidRPr="00F34452">
            <w:r w:rsidRPr="00F34452">
              <w:t>0</w:t>
            </w:r>
          </w:p>
        </w:tc>
      </w:tr>
      <w:tr w:rsidR="00F34452" w:rsidRPr="00F34452" w:rsidTr="00F34452">
        <w:trPr>
          <w:trHeight w:val="510"/>
        </w:trPr>
        <w:tc>
          <w:tcPr>
            <w:tcW w:type="pct" w:w="429"/>
            <w:vMerge/>
            <w:shd w:color="auto" w:fill="auto" w:val="clear"/>
            <w:noWrap/>
            <w:vAlign w:val="center"/>
            <w:hideMark/>
          </w:tcPr>
          <w:p w:rsidP="00F34452" w:rsidR="00F34452" w:rsidRDefault="00F34452" w:rsidRPr="00F34452"/>
        </w:tc>
        <w:tc>
          <w:tcPr>
            <w:tcW w:type="pct" w:w="1636"/>
            <w:shd w:color="auto" w:fill="auto" w:val="clear"/>
            <w:vAlign w:val="center"/>
            <w:hideMark/>
          </w:tcPr>
          <w:p w:rsidP="00F34452" w:rsidR="00F34452" w:rsidRDefault="00F34452" w:rsidRPr="00F34452">
            <w:r w:rsidRPr="00F34452">
              <w:t xml:space="preserve">Thohoyandou township </w:t>
            </w:r>
          </w:p>
          <w:p w:rsidP="00F34452" w:rsidR="00F34452" w:rsidRDefault="00F34452" w:rsidRPr="00F34452">
            <w:r w:rsidRPr="00F34452">
              <w:t>(CBD)</w:t>
            </w:r>
          </w:p>
        </w:tc>
        <w:tc>
          <w:tcPr>
            <w:tcW w:type="pct" w:w="677"/>
            <w:shd w:color="auto" w:fill="auto" w:val="clear"/>
            <w:noWrap/>
            <w:vAlign w:val="center"/>
            <w:hideMark/>
          </w:tcPr>
          <w:p w:rsidP="00F34452" w:rsidR="00F34452" w:rsidRDefault="00F34452" w:rsidRPr="00F34452">
            <w:r w:rsidRPr="00F34452">
              <w:t xml:space="preserve">Yes </w:t>
            </w:r>
          </w:p>
        </w:tc>
        <w:tc>
          <w:tcPr>
            <w:tcW w:type="pct" w:w="532"/>
            <w:shd w:color="auto" w:fill="auto" w:val="clear"/>
            <w:noWrap/>
            <w:vAlign w:val="center"/>
            <w:hideMark/>
          </w:tcPr>
          <w:p w:rsidP="00F34452" w:rsidR="00F34452" w:rsidRDefault="00F34452" w:rsidRPr="00F34452">
            <w:r w:rsidRPr="00F34452">
              <w:t xml:space="preserve">Yes </w:t>
            </w:r>
          </w:p>
        </w:tc>
        <w:tc>
          <w:tcPr>
            <w:tcW w:type="pct" w:w="849"/>
            <w:vMerge/>
            <w:shd w:color="auto" w:fill="auto" w:val="clear"/>
            <w:vAlign w:val="center"/>
            <w:hideMark/>
          </w:tcPr>
          <w:p w:rsidP="00F34452" w:rsidR="00F34452" w:rsidRDefault="00F34452" w:rsidRPr="00F34452"/>
        </w:tc>
        <w:tc>
          <w:tcPr>
            <w:tcW w:type="pct" w:w="473"/>
            <w:shd w:color="auto" w:fill="auto" w:val="clear"/>
            <w:noWrap/>
            <w:vAlign w:val="center"/>
            <w:hideMark/>
          </w:tcPr>
          <w:p w:rsidP="00F34452" w:rsidR="00F34452" w:rsidRDefault="00F34452" w:rsidRPr="00F34452"/>
          <w:p w:rsidP="00F34452" w:rsidR="00F34452" w:rsidRDefault="00F34452" w:rsidRPr="00F34452">
            <w:r w:rsidRPr="00F34452">
              <w:t>24</w:t>
            </w:r>
          </w:p>
        </w:tc>
        <w:tc>
          <w:tcPr>
            <w:tcW w:type="pct" w:w="404"/>
            <w:shd w:color="auto" w:fill="auto" w:val="clear"/>
            <w:noWrap/>
            <w:vAlign w:val="center"/>
            <w:hideMark/>
          </w:tcPr>
          <w:p w:rsidP="00F34452" w:rsidR="00F34452" w:rsidRDefault="00F34452" w:rsidRPr="00F34452">
            <w:r w:rsidRPr="00F34452">
              <w:t>24</w:t>
            </w:r>
          </w:p>
        </w:tc>
      </w:tr>
      <w:tr w:rsidR="00F34452" w:rsidRPr="00F34452" w:rsidTr="00F34452">
        <w:trPr>
          <w:trHeight w:val="510"/>
        </w:trPr>
        <w:tc>
          <w:tcPr>
            <w:tcW w:type="pct" w:w="429"/>
            <w:vMerge/>
            <w:shd w:color="auto" w:fill="auto" w:val="clear"/>
            <w:noWrap/>
            <w:vAlign w:val="center"/>
            <w:hideMark/>
          </w:tcPr>
          <w:p w:rsidP="00F34452" w:rsidR="00F34452" w:rsidRDefault="00F34452" w:rsidRPr="00F34452"/>
        </w:tc>
        <w:tc>
          <w:tcPr>
            <w:tcW w:type="pct" w:w="1636"/>
            <w:shd w:color="auto" w:fill="auto" w:val="clear"/>
            <w:vAlign w:val="center"/>
            <w:hideMark/>
          </w:tcPr>
          <w:p w:rsidP="00F34452" w:rsidR="00F34452" w:rsidRDefault="00F34452" w:rsidRPr="00F34452">
            <w:r w:rsidRPr="00F34452">
              <w:t>Thohoyandou block G health centre</w:t>
            </w:r>
          </w:p>
        </w:tc>
        <w:tc>
          <w:tcPr>
            <w:tcW w:type="pct" w:w="677"/>
            <w:shd w:color="auto" w:fill="auto" w:val="clear"/>
            <w:noWrap/>
            <w:vAlign w:val="center"/>
            <w:hideMark/>
          </w:tcPr>
          <w:p w:rsidP="00F34452" w:rsidR="00F34452" w:rsidRDefault="00F34452" w:rsidRPr="00F34452">
            <w:r w:rsidRPr="00F34452">
              <w:t xml:space="preserve">Yes </w:t>
            </w:r>
          </w:p>
        </w:tc>
        <w:tc>
          <w:tcPr>
            <w:tcW w:type="pct" w:w="532"/>
            <w:shd w:color="auto" w:fill="auto" w:val="clear"/>
            <w:noWrap/>
            <w:vAlign w:val="center"/>
            <w:hideMark/>
          </w:tcPr>
          <w:p w:rsidP="00F34452" w:rsidR="00F34452" w:rsidRDefault="00F34452" w:rsidRPr="00F34452">
            <w:r w:rsidRPr="00F34452">
              <w:t xml:space="preserve">Yes </w:t>
            </w:r>
          </w:p>
        </w:tc>
        <w:tc>
          <w:tcPr>
            <w:tcW w:type="pct" w:w="849"/>
            <w:vMerge/>
            <w:shd w:color="auto" w:fill="auto" w:val="clear"/>
            <w:vAlign w:val="center"/>
            <w:hideMark/>
          </w:tcPr>
          <w:p w:rsidP="00F34452" w:rsidR="00F34452" w:rsidRDefault="00F34452" w:rsidRPr="00F34452"/>
        </w:tc>
        <w:tc>
          <w:tcPr>
            <w:tcW w:type="pct" w:w="473"/>
            <w:shd w:color="auto" w:fill="auto" w:val="clear"/>
            <w:noWrap/>
            <w:vAlign w:val="center"/>
            <w:hideMark/>
          </w:tcPr>
          <w:p w:rsidP="00F34452" w:rsidR="00F34452" w:rsidRDefault="00F34452" w:rsidRPr="00F34452"/>
          <w:p w:rsidP="00F34452" w:rsidR="00F34452" w:rsidRDefault="00F34452" w:rsidRPr="00F34452">
            <w:r w:rsidRPr="00F34452">
              <w:t>24</w:t>
            </w:r>
          </w:p>
        </w:tc>
        <w:tc>
          <w:tcPr>
            <w:tcW w:type="pct" w:w="404"/>
            <w:shd w:color="auto" w:fill="auto" w:val="clear"/>
            <w:noWrap/>
            <w:vAlign w:val="center"/>
            <w:hideMark/>
          </w:tcPr>
          <w:p w:rsidP="00F34452" w:rsidR="00F34452" w:rsidRDefault="00F34452" w:rsidRPr="00F34452">
            <w:r w:rsidRPr="00F34452">
              <w:t>24</w:t>
            </w:r>
          </w:p>
        </w:tc>
      </w:tr>
      <w:tr w:rsidR="00F34452" w:rsidRPr="00F34452" w:rsidTr="00F34452">
        <w:trPr>
          <w:trHeight w:val="255"/>
        </w:trPr>
        <w:tc>
          <w:tcPr>
            <w:tcW w:type="pct" w:w="429"/>
            <w:vMerge/>
            <w:shd w:color="auto" w:fill="auto" w:val="clear"/>
            <w:noWrap/>
            <w:vAlign w:val="center"/>
            <w:hideMark/>
          </w:tcPr>
          <w:p w:rsidP="00F34452" w:rsidR="00F34452" w:rsidRDefault="00F34452" w:rsidRPr="00F34452"/>
        </w:tc>
        <w:tc>
          <w:tcPr>
            <w:tcW w:type="pct" w:w="1636"/>
            <w:shd w:color="auto" w:fill="auto" w:val="clear"/>
            <w:vAlign w:val="center"/>
            <w:hideMark/>
          </w:tcPr>
          <w:p w:rsidP="00F34452" w:rsidR="00F34452" w:rsidRDefault="00F34452" w:rsidRPr="00F34452">
            <w:r w:rsidRPr="00F34452">
              <w:t>Sibasa CBD</w:t>
            </w:r>
          </w:p>
        </w:tc>
        <w:tc>
          <w:tcPr>
            <w:tcW w:type="pct" w:w="677"/>
            <w:shd w:color="auto" w:fill="auto" w:val="clear"/>
            <w:noWrap/>
            <w:vAlign w:val="center"/>
            <w:hideMark/>
          </w:tcPr>
          <w:p w:rsidP="00F34452" w:rsidR="00F34452" w:rsidRDefault="00F34452" w:rsidRPr="00F34452">
            <w:r w:rsidRPr="00F34452">
              <w:t xml:space="preserve">No  </w:t>
            </w:r>
          </w:p>
        </w:tc>
        <w:tc>
          <w:tcPr>
            <w:tcW w:type="pct" w:w="532"/>
            <w:shd w:color="auto" w:fill="auto" w:val="clear"/>
            <w:noWrap/>
            <w:vAlign w:val="center"/>
            <w:hideMark/>
          </w:tcPr>
          <w:p w:rsidP="00F34452" w:rsidR="00F34452" w:rsidRDefault="00F34452" w:rsidRPr="00F34452">
            <w:r w:rsidRPr="00F34452">
              <w:t xml:space="preserve">No  </w:t>
            </w:r>
          </w:p>
        </w:tc>
        <w:tc>
          <w:tcPr>
            <w:tcW w:type="pct" w:w="849"/>
            <w:vMerge/>
            <w:shd w:color="auto" w:fill="auto" w:val="clear"/>
            <w:vAlign w:val="center"/>
            <w:hideMark/>
          </w:tcPr>
          <w:p w:rsidP="00F34452" w:rsidR="00F34452" w:rsidRDefault="00F34452" w:rsidRPr="00F34452"/>
        </w:tc>
        <w:tc>
          <w:tcPr>
            <w:tcW w:type="pct" w:w="473"/>
            <w:shd w:color="auto" w:fill="auto" w:val="clear"/>
            <w:noWrap/>
            <w:vAlign w:val="center"/>
            <w:hideMark/>
          </w:tcPr>
          <w:p w:rsidP="00F34452" w:rsidR="00F34452" w:rsidRDefault="00F34452" w:rsidRPr="00F34452"/>
          <w:p w:rsidP="00F34452" w:rsidR="00F34452" w:rsidRDefault="00F34452" w:rsidRPr="00F34452">
            <w:r w:rsidRPr="00F34452">
              <w:t>0</w:t>
            </w:r>
          </w:p>
        </w:tc>
        <w:tc>
          <w:tcPr>
            <w:tcW w:type="pct" w:w="404"/>
            <w:shd w:color="auto" w:fill="auto" w:val="clear"/>
            <w:noWrap/>
            <w:vAlign w:val="center"/>
            <w:hideMark/>
          </w:tcPr>
          <w:p w:rsidP="00F34452" w:rsidR="00F34452" w:rsidRDefault="00F34452" w:rsidRPr="00F34452">
            <w:r w:rsidRPr="00F34452">
              <w:t>0</w:t>
            </w:r>
          </w:p>
        </w:tc>
      </w:tr>
      <w:tr w:rsidR="00F34452" w:rsidRPr="00F34452" w:rsidTr="00F34452">
        <w:trPr>
          <w:trHeight w:val="255"/>
        </w:trPr>
        <w:tc>
          <w:tcPr>
            <w:tcW w:type="pct" w:w="429"/>
            <w:vMerge w:val="restart"/>
            <w:shd w:color="auto" w:fill="auto" w:val="clear"/>
            <w:noWrap/>
            <w:vAlign w:val="center"/>
            <w:hideMark/>
          </w:tcPr>
          <w:p w:rsidP="00F34452" w:rsidR="00F34452" w:rsidRDefault="00F34452" w:rsidRPr="00F34452">
            <w:r w:rsidRPr="00F34452">
              <w:t> </w:t>
            </w:r>
          </w:p>
          <w:p w:rsidP="00F34452" w:rsidR="00F34452" w:rsidRDefault="00F34452" w:rsidRPr="00F34452">
            <w:r w:rsidRPr="00F34452">
              <w:t> </w:t>
            </w:r>
          </w:p>
          <w:p w:rsidP="00F34452" w:rsidR="00F34452" w:rsidRDefault="00F34452" w:rsidRPr="00F34452">
            <w:r w:rsidRPr="00F34452">
              <w:t> </w:t>
            </w:r>
          </w:p>
        </w:tc>
        <w:tc>
          <w:tcPr>
            <w:tcW w:type="pct" w:w="1636"/>
            <w:shd w:color="auto" w:fill="auto" w:val="clear"/>
            <w:vAlign w:val="center"/>
            <w:hideMark/>
          </w:tcPr>
          <w:p w:rsidP="00F34452" w:rsidR="00F34452" w:rsidRDefault="00F34452" w:rsidRPr="00F34452">
            <w:r w:rsidRPr="00F34452">
              <w:t>Donald Fraser hospital</w:t>
            </w:r>
          </w:p>
        </w:tc>
        <w:tc>
          <w:tcPr>
            <w:tcW w:type="pct" w:w="677"/>
            <w:shd w:color="auto" w:fill="auto" w:val="clear"/>
            <w:noWrap/>
            <w:vAlign w:val="center"/>
            <w:hideMark/>
          </w:tcPr>
          <w:p w:rsidP="00F34452" w:rsidR="00F34452" w:rsidRDefault="00F34452" w:rsidRPr="00F34452">
            <w:r w:rsidRPr="00F34452">
              <w:t>Yes</w:t>
            </w:r>
          </w:p>
        </w:tc>
        <w:tc>
          <w:tcPr>
            <w:tcW w:type="pct" w:w="532"/>
            <w:shd w:color="auto" w:fill="auto" w:val="clear"/>
            <w:noWrap/>
            <w:vAlign w:val="center"/>
            <w:hideMark/>
          </w:tcPr>
          <w:p w:rsidP="00F34452" w:rsidR="00F34452" w:rsidRDefault="00F34452" w:rsidRPr="00F34452">
            <w:r w:rsidRPr="00F34452">
              <w:t>Yes</w:t>
            </w:r>
          </w:p>
        </w:tc>
        <w:tc>
          <w:tcPr>
            <w:tcW w:type="pct" w:w="849"/>
            <w:vMerge/>
            <w:shd w:color="auto" w:fill="auto" w:val="clear"/>
            <w:vAlign w:val="center"/>
            <w:hideMark/>
          </w:tcPr>
          <w:p w:rsidP="00F34452" w:rsidR="00F34452" w:rsidRDefault="00F34452" w:rsidRPr="00F34452"/>
        </w:tc>
        <w:tc>
          <w:tcPr>
            <w:tcW w:type="pct" w:w="473"/>
            <w:shd w:color="auto" w:fill="auto" w:val="clear"/>
            <w:noWrap/>
            <w:vAlign w:val="center"/>
            <w:hideMark/>
          </w:tcPr>
          <w:p w:rsidP="00F34452" w:rsidR="00F34452" w:rsidRDefault="00F34452" w:rsidRPr="00F34452"/>
          <w:p w:rsidP="00F34452" w:rsidR="00F34452" w:rsidRDefault="00F34452" w:rsidRPr="00F34452">
            <w:r w:rsidRPr="00F34452">
              <w:t>24</w:t>
            </w:r>
          </w:p>
        </w:tc>
        <w:tc>
          <w:tcPr>
            <w:tcW w:type="pct" w:w="404"/>
            <w:shd w:color="auto" w:fill="auto" w:val="clear"/>
            <w:noWrap/>
            <w:vAlign w:val="center"/>
            <w:hideMark/>
          </w:tcPr>
          <w:p w:rsidP="00F34452" w:rsidR="00F34452" w:rsidRDefault="00F34452" w:rsidRPr="00F34452">
            <w:r w:rsidRPr="00F34452">
              <w:t>24</w:t>
            </w:r>
          </w:p>
        </w:tc>
      </w:tr>
      <w:tr w:rsidR="00F34452" w:rsidRPr="00F34452" w:rsidTr="00F34452">
        <w:trPr>
          <w:trHeight w:val="255"/>
        </w:trPr>
        <w:tc>
          <w:tcPr>
            <w:tcW w:type="pct" w:w="429"/>
            <w:vMerge/>
            <w:shd w:color="auto" w:fill="auto" w:val="clear"/>
            <w:noWrap/>
            <w:vAlign w:val="center"/>
            <w:hideMark/>
          </w:tcPr>
          <w:p w:rsidP="00F34452" w:rsidR="00F34452" w:rsidRDefault="00F34452" w:rsidRPr="00F34452"/>
        </w:tc>
        <w:tc>
          <w:tcPr>
            <w:tcW w:type="pct" w:w="1636"/>
            <w:shd w:color="auto" w:fill="auto" w:val="clear"/>
            <w:vAlign w:val="center"/>
            <w:hideMark/>
          </w:tcPr>
          <w:p w:rsidP="00F34452" w:rsidR="00F34452" w:rsidRDefault="00F34452" w:rsidRPr="00F34452">
            <w:r w:rsidRPr="00F34452">
              <w:t>Damani village</w:t>
            </w:r>
          </w:p>
        </w:tc>
        <w:tc>
          <w:tcPr>
            <w:tcW w:type="pct" w:w="677"/>
            <w:shd w:color="auto" w:fill="auto" w:val="clear"/>
            <w:noWrap/>
            <w:vAlign w:val="center"/>
            <w:hideMark/>
          </w:tcPr>
          <w:p w:rsidP="00F34452" w:rsidR="00F34452" w:rsidRDefault="00F34452" w:rsidRPr="00F34452">
            <w:r w:rsidRPr="00F34452">
              <w:t>Yes</w:t>
            </w:r>
          </w:p>
        </w:tc>
        <w:tc>
          <w:tcPr>
            <w:tcW w:type="pct" w:w="532"/>
            <w:shd w:color="auto" w:fill="auto" w:val="clear"/>
            <w:noWrap/>
            <w:vAlign w:val="center"/>
            <w:hideMark/>
          </w:tcPr>
          <w:p w:rsidP="00F34452" w:rsidR="00F34452" w:rsidRDefault="00F34452" w:rsidRPr="00F34452">
            <w:r w:rsidRPr="00F34452">
              <w:t>Yes</w:t>
            </w:r>
          </w:p>
        </w:tc>
        <w:tc>
          <w:tcPr>
            <w:tcW w:type="pct" w:w="849"/>
            <w:vMerge/>
            <w:shd w:color="auto" w:fill="auto" w:val="clear"/>
            <w:vAlign w:val="center"/>
            <w:hideMark/>
          </w:tcPr>
          <w:p w:rsidP="00F34452" w:rsidR="00F34452" w:rsidRDefault="00F34452" w:rsidRPr="00F34452"/>
        </w:tc>
        <w:tc>
          <w:tcPr>
            <w:tcW w:type="pct" w:w="473"/>
            <w:shd w:color="auto" w:fill="auto" w:val="clear"/>
            <w:noWrap/>
            <w:vAlign w:val="center"/>
            <w:hideMark/>
          </w:tcPr>
          <w:p w:rsidP="00F34452" w:rsidR="00F34452" w:rsidRDefault="00F34452" w:rsidRPr="00F34452"/>
          <w:p w:rsidP="00F34452" w:rsidR="00F34452" w:rsidRDefault="00F34452" w:rsidRPr="00F34452">
            <w:r w:rsidRPr="00F34452">
              <w:t>24</w:t>
            </w:r>
          </w:p>
        </w:tc>
        <w:tc>
          <w:tcPr>
            <w:tcW w:type="pct" w:w="404"/>
            <w:shd w:color="auto" w:fill="auto" w:val="clear"/>
            <w:noWrap/>
            <w:vAlign w:val="center"/>
            <w:hideMark/>
          </w:tcPr>
          <w:p w:rsidP="00F34452" w:rsidR="00F34452" w:rsidRDefault="00F34452" w:rsidRPr="00F34452">
            <w:r w:rsidRPr="00F34452">
              <w:t>24</w:t>
            </w:r>
          </w:p>
        </w:tc>
      </w:tr>
      <w:tr w:rsidR="00F34452" w:rsidRPr="00F34452" w:rsidTr="00F34452">
        <w:trPr>
          <w:trHeight w:val="255"/>
        </w:trPr>
        <w:tc>
          <w:tcPr>
            <w:tcW w:type="pct" w:w="429"/>
            <w:vMerge/>
            <w:shd w:color="auto" w:fill="auto" w:val="clear"/>
            <w:noWrap/>
            <w:vAlign w:val="center"/>
          </w:tcPr>
          <w:p w:rsidP="00F34452" w:rsidR="00F34452" w:rsidRDefault="00F34452" w:rsidRPr="00F34452"/>
        </w:tc>
        <w:tc>
          <w:tcPr>
            <w:tcW w:type="pct" w:w="1636"/>
            <w:shd w:color="auto" w:fill="auto" w:val="clear"/>
            <w:vAlign w:val="center"/>
          </w:tcPr>
          <w:p w:rsidP="00F34452" w:rsidR="00F34452" w:rsidRDefault="00F34452" w:rsidRPr="00F34452">
            <w:r w:rsidRPr="00F34452">
              <w:t>Tshitereke village</w:t>
            </w:r>
          </w:p>
        </w:tc>
        <w:tc>
          <w:tcPr>
            <w:tcW w:type="pct" w:w="677"/>
            <w:shd w:color="auto" w:fill="auto" w:val="clear"/>
            <w:noWrap/>
            <w:vAlign w:val="center"/>
          </w:tcPr>
          <w:p w:rsidP="00F34452" w:rsidR="00F34452" w:rsidRDefault="00F34452" w:rsidRPr="00F34452">
            <w:r w:rsidRPr="00F34452">
              <w:t>Yes</w:t>
            </w:r>
          </w:p>
        </w:tc>
        <w:tc>
          <w:tcPr>
            <w:tcW w:type="pct" w:w="532"/>
            <w:shd w:color="auto" w:fill="auto" w:val="clear"/>
            <w:noWrap/>
            <w:vAlign w:val="center"/>
          </w:tcPr>
          <w:p w:rsidP="00F34452" w:rsidR="00F34452" w:rsidRDefault="00F34452" w:rsidRPr="00F34452">
            <w:r w:rsidRPr="00F34452">
              <w:t>Yes</w:t>
            </w:r>
          </w:p>
        </w:tc>
        <w:tc>
          <w:tcPr>
            <w:tcW w:type="pct" w:w="849"/>
            <w:vMerge/>
            <w:shd w:color="auto" w:fill="auto" w:val="clear"/>
            <w:vAlign w:val="center"/>
          </w:tcPr>
          <w:p w:rsidP="00F34452" w:rsidR="00F34452" w:rsidRDefault="00F34452" w:rsidRPr="00F34452"/>
        </w:tc>
        <w:tc>
          <w:tcPr>
            <w:tcW w:type="pct" w:w="473"/>
            <w:shd w:color="auto" w:fill="auto" w:val="clear"/>
            <w:noWrap/>
            <w:vAlign w:val="center"/>
          </w:tcPr>
          <w:p w:rsidP="00F34452" w:rsidR="00F34452" w:rsidRDefault="00F34452" w:rsidRPr="00F34452">
            <w:r w:rsidRPr="00F34452">
              <w:t>24</w:t>
            </w:r>
          </w:p>
        </w:tc>
        <w:tc>
          <w:tcPr>
            <w:tcW w:type="pct" w:w="404"/>
            <w:shd w:color="auto" w:fill="auto" w:val="clear"/>
            <w:noWrap/>
            <w:vAlign w:val="center"/>
          </w:tcPr>
          <w:p w:rsidP="00F34452" w:rsidR="00F34452" w:rsidRDefault="00F34452" w:rsidRPr="00F34452">
            <w:r w:rsidRPr="00F34452">
              <w:t>24</w:t>
            </w:r>
          </w:p>
        </w:tc>
      </w:tr>
      <w:tr w:rsidR="00F34452" w:rsidRPr="00F34452" w:rsidTr="00F34452">
        <w:trPr>
          <w:trHeight w:val="255"/>
        </w:trPr>
        <w:tc>
          <w:tcPr>
            <w:tcW w:type="pct" w:w="429"/>
            <w:vMerge/>
            <w:shd w:color="auto" w:fill="auto" w:val="clear"/>
            <w:noWrap/>
            <w:vAlign w:val="center"/>
            <w:hideMark/>
          </w:tcPr>
          <w:p w:rsidP="00F34452" w:rsidR="00F34452" w:rsidRDefault="00F34452" w:rsidRPr="00F34452"/>
        </w:tc>
        <w:tc>
          <w:tcPr>
            <w:tcW w:type="pct" w:w="1636"/>
            <w:shd w:color="auto" w:fill="auto" w:val="clear"/>
            <w:vAlign w:val="center"/>
            <w:hideMark/>
          </w:tcPr>
          <w:p w:rsidP="00F34452" w:rsidR="00F34452" w:rsidRDefault="00F34452" w:rsidRPr="00F34452">
            <w:r w:rsidRPr="00F34452">
              <w:t> Ngovhela village</w:t>
            </w:r>
          </w:p>
        </w:tc>
        <w:tc>
          <w:tcPr>
            <w:tcW w:type="pct" w:w="677"/>
            <w:shd w:color="auto" w:fill="auto" w:val="clear"/>
            <w:noWrap/>
            <w:vAlign w:val="center"/>
            <w:hideMark/>
          </w:tcPr>
          <w:p w:rsidP="00F34452" w:rsidR="00F34452" w:rsidRDefault="00F34452" w:rsidRPr="00F34452">
            <w:r w:rsidRPr="00F34452">
              <w:t>Yes</w:t>
            </w:r>
          </w:p>
        </w:tc>
        <w:tc>
          <w:tcPr>
            <w:tcW w:type="pct" w:w="532"/>
            <w:shd w:color="auto" w:fill="auto" w:val="clear"/>
            <w:noWrap/>
            <w:vAlign w:val="center"/>
            <w:hideMark/>
          </w:tcPr>
          <w:p w:rsidP="00F34452" w:rsidR="00F34452" w:rsidRDefault="00F34452" w:rsidRPr="00F34452">
            <w:r w:rsidRPr="00F34452">
              <w:t>Yes</w:t>
            </w:r>
          </w:p>
        </w:tc>
        <w:tc>
          <w:tcPr>
            <w:tcW w:type="pct" w:w="849"/>
            <w:vMerge/>
            <w:shd w:color="auto" w:fill="auto" w:val="clear"/>
            <w:vAlign w:val="center"/>
            <w:hideMark/>
          </w:tcPr>
          <w:p w:rsidP="00F34452" w:rsidR="00F34452" w:rsidRDefault="00F34452" w:rsidRPr="00F34452"/>
        </w:tc>
        <w:tc>
          <w:tcPr>
            <w:tcW w:type="pct" w:w="473"/>
            <w:shd w:color="auto" w:fill="auto" w:val="clear"/>
            <w:noWrap/>
            <w:vAlign w:val="center"/>
            <w:hideMark/>
          </w:tcPr>
          <w:p w:rsidP="00F34452" w:rsidR="00F34452" w:rsidRDefault="00F34452" w:rsidRPr="00F34452"/>
          <w:p w:rsidP="00F34452" w:rsidR="00F34452" w:rsidRDefault="00F34452" w:rsidRPr="00F34452">
            <w:r w:rsidRPr="00F34452">
              <w:t>24</w:t>
            </w:r>
          </w:p>
        </w:tc>
        <w:tc>
          <w:tcPr>
            <w:tcW w:type="pct" w:w="404"/>
            <w:shd w:color="auto" w:fill="auto" w:val="clear"/>
            <w:noWrap/>
            <w:vAlign w:val="center"/>
            <w:hideMark/>
          </w:tcPr>
          <w:p w:rsidP="00F34452" w:rsidR="00F34452" w:rsidRDefault="00F34452" w:rsidRPr="00F34452">
            <w:r w:rsidRPr="00F34452">
              <w:t>24</w:t>
            </w:r>
          </w:p>
        </w:tc>
      </w:tr>
      <w:tr w:rsidR="00F34452" w:rsidRPr="00F34452" w:rsidTr="00F34452">
        <w:trPr>
          <w:trHeight w:val="510"/>
        </w:trPr>
        <w:tc>
          <w:tcPr>
            <w:tcW w:type="pct" w:w="429"/>
            <w:shd w:color="auto" w:fill="auto" w:val="clear"/>
            <w:noWrap/>
            <w:vAlign w:val="center"/>
            <w:hideMark/>
          </w:tcPr>
          <w:p w:rsidP="00F34452" w:rsidR="00F34452" w:rsidRDefault="00F34452" w:rsidRPr="00F34452">
            <w:r w:rsidRPr="00F34452">
              <w:t>2</w:t>
            </w:r>
          </w:p>
        </w:tc>
        <w:tc>
          <w:tcPr>
            <w:tcW w:type="pct" w:w="1636"/>
            <w:shd w:color="auto" w:fill="auto" w:val="clear"/>
            <w:vAlign w:val="center"/>
            <w:hideMark/>
          </w:tcPr>
          <w:p w:rsidP="00F34452" w:rsidR="00F34452" w:rsidRDefault="00F34452" w:rsidRPr="00F34452">
            <w:r w:rsidRPr="00F34452">
              <w:t>Mutale water system</w:t>
            </w:r>
          </w:p>
        </w:tc>
        <w:tc>
          <w:tcPr>
            <w:tcW w:type="pct" w:w="677"/>
            <w:shd w:color="auto" w:fill="auto" w:val="clear"/>
            <w:noWrap/>
            <w:vAlign w:val="center"/>
            <w:hideMark/>
          </w:tcPr>
          <w:p w:rsidP="00F34452" w:rsidR="00F34452" w:rsidRDefault="00F34452" w:rsidRPr="00F34452"/>
        </w:tc>
        <w:tc>
          <w:tcPr>
            <w:tcW w:type="pct" w:w="532"/>
            <w:shd w:color="auto" w:fill="auto" w:val="clear"/>
            <w:noWrap/>
            <w:vAlign w:val="center"/>
            <w:hideMark/>
          </w:tcPr>
          <w:p w:rsidP="00F34452" w:rsidR="00F34452" w:rsidRDefault="00F34452" w:rsidRPr="00F34452"/>
          <w:p w:rsidP="00F34452" w:rsidR="00F34452" w:rsidRDefault="00F34452" w:rsidRPr="00F34452"/>
        </w:tc>
        <w:tc>
          <w:tcPr>
            <w:tcW w:type="pct" w:w="849"/>
            <w:vMerge w:val="restart"/>
            <w:shd w:color="auto" w:fill="FFFFFF" w:val="clear"/>
            <w:vAlign w:val="center"/>
            <w:hideMark/>
          </w:tcPr>
          <w:p w:rsidP="00F34452" w:rsidR="00F34452" w:rsidRDefault="00F34452" w:rsidRPr="00F34452">
            <w:r w:rsidRPr="00F34452">
              <w:t> </w:t>
            </w:r>
          </w:p>
          <w:p w:rsidP="00F34452" w:rsidR="00F34452" w:rsidRDefault="00F34452" w:rsidRPr="00F34452">
            <w:r w:rsidRPr="00F34452">
              <w:t> </w:t>
            </w:r>
          </w:p>
          <w:p w:rsidP="00F34452" w:rsidR="00F34452" w:rsidRDefault="00F34452" w:rsidRPr="00F34452">
            <w:r w:rsidRPr="00F34452">
              <w:t> </w:t>
            </w:r>
          </w:p>
          <w:p w:rsidP="00F34452" w:rsidR="00F34452" w:rsidRDefault="00F34452" w:rsidRPr="00F34452">
            <w:r w:rsidRPr="00F34452">
              <w:t> </w:t>
            </w:r>
          </w:p>
          <w:p w:rsidP="00F34452" w:rsidR="00F34452" w:rsidRDefault="00F34452" w:rsidRPr="00F34452">
            <w:r w:rsidRPr="00F34452">
              <w:t> </w:t>
            </w:r>
          </w:p>
          <w:p w:rsidP="00F34452" w:rsidR="00F34452" w:rsidRDefault="00F34452" w:rsidRPr="00F34452">
            <w:r w:rsidRPr="00F34452">
              <w:t> </w:t>
            </w:r>
          </w:p>
          <w:p w:rsidP="00F34452" w:rsidR="00F34452" w:rsidRDefault="00F34452" w:rsidRPr="00F34452">
            <w:r w:rsidRPr="00F34452">
              <w:t> </w:t>
            </w:r>
          </w:p>
          <w:p w:rsidP="00F34452" w:rsidR="00F34452" w:rsidRDefault="00F34452" w:rsidRPr="00F34452">
            <w:r w:rsidRPr="00F34452">
              <w:t> </w:t>
            </w:r>
          </w:p>
        </w:tc>
        <w:tc>
          <w:tcPr>
            <w:tcW w:type="pct" w:w="473"/>
            <w:shd w:color="auto" w:fill="FFFFFF" w:val="clear"/>
            <w:noWrap/>
            <w:vAlign w:val="center"/>
            <w:hideMark/>
          </w:tcPr>
          <w:p w:rsidP="00F34452" w:rsidR="00F34452" w:rsidRDefault="00F34452" w:rsidRPr="00F34452"/>
        </w:tc>
        <w:tc>
          <w:tcPr>
            <w:tcW w:type="pct" w:w="404"/>
            <w:shd w:color="auto" w:fill="FFFFFF" w:val="clear"/>
            <w:noWrap/>
            <w:vAlign w:val="center"/>
            <w:hideMark/>
          </w:tcPr>
          <w:p w:rsidP="00F34452" w:rsidR="00F34452" w:rsidRDefault="00F34452" w:rsidRPr="00F34452"/>
        </w:tc>
      </w:tr>
      <w:tr w:rsidR="00F34452" w:rsidRPr="00F34452" w:rsidTr="00F34452">
        <w:trPr>
          <w:trHeight w:val="510"/>
        </w:trPr>
        <w:tc>
          <w:tcPr>
            <w:tcW w:type="pct" w:w="429"/>
            <w:vMerge w:val="restart"/>
            <w:shd w:color="auto" w:fill="auto" w:val="clear"/>
            <w:noWrap/>
            <w:vAlign w:val="center"/>
            <w:hideMark/>
          </w:tcPr>
          <w:p w:rsidP="00F34452" w:rsidR="00F34452" w:rsidRDefault="00F34452" w:rsidRPr="00F34452">
            <w:r w:rsidRPr="00F34452">
              <w:t> </w:t>
            </w:r>
          </w:p>
          <w:p w:rsidP="00F34452" w:rsidR="00F34452" w:rsidRDefault="00F34452" w:rsidRPr="00F34452">
            <w:r w:rsidRPr="00F34452">
              <w:t> </w:t>
            </w:r>
          </w:p>
          <w:p w:rsidP="00F34452" w:rsidR="00F34452" w:rsidRDefault="00F34452" w:rsidRPr="00F34452">
            <w:r w:rsidRPr="00F34452">
              <w:t> </w:t>
            </w:r>
          </w:p>
          <w:p w:rsidP="00F34452" w:rsidR="00F34452" w:rsidRDefault="00F34452" w:rsidRPr="00F34452">
            <w:r w:rsidRPr="00F34452">
              <w:t> </w:t>
            </w:r>
          </w:p>
          <w:p w:rsidP="00F34452" w:rsidR="00F34452" w:rsidRDefault="00F34452" w:rsidRPr="00F34452">
            <w:r w:rsidRPr="00F34452">
              <w:t> </w:t>
            </w:r>
          </w:p>
          <w:p w:rsidP="00F34452" w:rsidR="00F34452" w:rsidRDefault="00F34452" w:rsidRPr="00F34452">
            <w:r w:rsidRPr="00F34452">
              <w:t> </w:t>
            </w:r>
          </w:p>
          <w:p w:rsidP="00F34452" w:rsidR="00F34452" w:rsidRDefault="00F34452" w:rsidRPr="00F34452">
            <w:r w:rsidRPr="00F34452">
              <w:t> </w:t>
            </w:r>
          </w:p>
          <w:p w:rsidP="00F34452" w:rsidR="00F34452" w:rsidRDefault="00F34452" w:rsidRPr="00F34452">
            <w:r w:rsidRPr="00F34452">
              <w:t> </w:t>
            </w:r>
          </w:p>
          <w:p w:rsidP="00F34452" w:rsidR="00F34452" w:rsidRDefault="00F34452" w:rsidRPr="00F34452">
            <w:r w:rsidRPr="00F34452">
              <w:t> </w:t>
            </w:r>
          </w:p>
          <w:p w:rsidP="00F34452" w:rsidR="00F34452" w:rsidRDefault="00F34452" w:rsidRPr="00F34452">
            <w:r w:rsidRPr="00F34452">
              <w:t> </w:t>
            </w:r>
          </w:p>
        </w:tc>
        <w:tc>
          <w:tcPr>
            <w:tcW w:type="pct" w:w="1636"/>
            <w:shd w:color="auto" w:fill="auto" w:val="clear"/>
            <w:vAlign w:val="center"/>
            <w:hideMark/>
          </w:tcPr>
          <w:p w:rsidP="00F34452" w:rsidR="00F34452" w:rsidRDefault="00F34452" w:rsidRPr="00F34452">
            <w:r w:rsidRPr="00F34452">
              <w:t>Mutale water treatmentworks</w:t>
            </w:r>
          </w:p>
        </w:tc>
        <w:tc>
          <w:tcPr>
            <w:tcW w:type="pct" w:w="677"/>
            <w:shd w:color="auto" w:fill="auto" w:val="clear"/>
            <w:noWrap/>
            <w:vAlign w:val="center"/>
            <w:hideMark/>
          </w:tcPr>
          <w:p w:rsidP="00F34452" w:rsidR="00F34452" w:rsidRDefault="00F34452" w:rsidRPr="00F34452">
            <w:r w:rsidRPr="00F34452">
              <w:t xml:space="preserve">Yes </w:t>
            </w:r>
          </w:p>
        </w:tc>
        <w:tc>
          <w:tcPr>
            <w:tcW w:type="pct" w:w="532"/>
            <w:shd w:color="auto" w:fill="auto" w:val="clear"/>
            <w:noWrap/>
            <w:vAlign w:val="center"/>
            <w:hideMark/>
          </w:tcPr>
          <w:p w:rsidP="00F34452" w:rsidR="00F34452" w:rsidRDefault="00F34452" w:rsidRPr="00F34452">
            <w:r w:rsidRPr="00F34452">
              <w:t xml:space="preserve">Yes </w:t>
            </w:r>
          </w:p>
        </w:tc>
        <w:tc>
          <w:tcPr>
            <w:tcW w:type="pct" w:w="849"/>
            <w:vMerge/>
            <w:shd w:color="auto" w:fill="FFFFFF" w:val="clear"/>
            <w:vAlign w:val="center"/>
            <w:hideMark/>
          </w:tcPr>
          <w:p w:rsidP="00F34452" w:rsidR="00F34452" w:rsidRDefault="00F34452" w:rsidRPr="00F34452"/>
        </w:tc>
        <w:tc>
          <w:tcPr>
            <w:tcW w:type="pct" w:w="473"/>
            <w:shd w:color="auto" w:fill="FFFFFF" w:val="clear"/>
            <w:noWrap/>
            <w:vAlign w:val="center"/>
            <w:hideMark/>
          </w:tcPr>
          <w:p w:rsidP="00F34452" w:rsidR="00F34452" w:rsidRDefault="00F34452" w:rsidRPr="00F34452">
            <w:r w:rsidRPr="00F34452">
              <w:t>24</w:t>
            </w:r>
          </w:p>
        </w:tc>
        <w:tc>
          <w:tcPr>
            <w:tcW w:type="pct" w:w="404"/>
            <w:shd w:color="auto" w:fill="FFFFFF" w:val="clear"/>
            <w:noWrap/>
            <w:vAlign w:val="center"/>
            <w:hideMark/>
          </w:tcPr>
          <w:p w:rsidP="00F34452" w:rsidR="00F34452" w:rsidRDefault="00F34452" w:rsidRPr="00F34452">
            <w:r w:rsidRPr="00F34452">
              <w:t>24</w:t>
            </w:r>
          </w:p>
        </w:tc>
      </w:tr>
      <w:tr w:rsidR="00F34452" w:rsidRPr="00F34452" w:rsidTr="00F34452">
        <w:trPr>
          <w:trHeight w:val="510"/>
        </w:trPr>
        <w:tc>
          <w:tcPr>
            <w:tcW w:type="pct" w:w="429"/>
            <w:vMerge/>
            <w:shd w:color="auto" w:fill="auto" w:val="clear"/>
            <w:noWrap/>
            <w:vAlign w:val="center"/>
            <w:hideMark/>
          </w:tcPr>
          <w:p w:rsidP="00F34452" w:rsidR="00F34452" w:rsidRDefault="00F34452" w:rsidRPr="00F34452"/>
        </w:tc>
        <w:tc>
          <w:tcPr>
            <w:tcW w:type="pct" w:w="1636"/>
            <w:shd w:color="auto" w:fill="auto" w:val="clear"/>
            <w:vAlign w:val="center"/>
            <w:hideMark/>
          </w:tcPr>
          <w:p w:rsidP="00F34452" w:rsidR="00F34452" w:rsidRDefault="00F34452" w:rsidRPr="00F34452">
            <w:r w:rsidRPr="00F34452">
              <w:t>Tshilamba CBD</w:t>
            </w:r>
          </w:p>
        </w:tc>
        <w:tc>
          <w:tcPr>
            <w:tcW w:type="pct" w:w="677"/>
            <w:shd w:color="auto" w:fill="auto" w:val="clear"/>
            <w:noWrap/>
            <w:vAlign w:val="center"/>
            <w:hideMark/>
          </w:tcPr>
          <w:p w:rsidP="00F34452" w:rsidR="00F34452" w:rsidRDefault="00F34452" w:rsidRPr="00F34452">
            <w:r w:rsidRPr="00F34452">
              <w:t xml:space="preserve">Yes </w:t>
            </w:r>
          </w:p>
        </w:tc>
        <w:tc>
          <w:tcPr>
            <w:tcW w:type="pct" w:w="532"/>
            <w:shd w:color="auto" w:fill="auto" w:val="clear"/>
            <w:noWrap/>
            <w:vAlign w:val="center"/>
            <w:hideMark/>
          </w:tcPr>
          <w:p w:rsidP="00F34452" w:rsidR="00F34452" w:rsidRDefault="00F34452" w:rsidRPr="00F34452">
            <w:r w:rsidRPr="00F34452">
              <w:t xml:space="preserve">Yes </w:t>
            </w:r>
          </w:p>
        </w:tc>
        <w:tc>
          <w:tcPr>
            <w:tcW w:type="pct" w:w="849"/>
            <w:vMerge/>
            <w:shd w:color="auto" w:fill="FFFFFF" w:val="clear"/>
            <w:vAlign w:val="center"/>
            <w:hideMark/>
          </w:tcPr>
          <w:p w:rsidP="00F34452" w:rsidR="00F34452" w:rsidRDefault="00F34452" w:rsidRPr="00F34452"/>
        </w:tc>
        <w:tc>
          <w:tcPr>
            <w:tcW w:type="pct" w:w="473"/>
            <w:shd w:color="auto" w:fill="FFFFFF" w:val="clear"/>
            <w:noWrap/>
            <w:vAlign w:val="center"/>
            <w:hideMark/>
          </w:tcPr>
          <w:p w:rsidP="00F34452" w:rsidR="00F34452" w:rsidRDefault="00F34452" w:rsidRPr="00F34452"/>
          <w:p w:rsidP="00F34452" w:rsidR="00F34452" w:rsidRDefault="00F34452" w:rsidRPr="00F34452">
            <w:r w:rsidRPr="00F34452">
              <w:t>24</w:t>
            </w:r>
          </w:p>
        </w:tc>
        <w:tc>
          <w:tcPr>
            <w:tcW w:type="pct" w:w="404"/>
            <w:shd w:color="auto" w:fill="FFFFFF" w:val="clear"/>
            <w:noWrap/>
            <w:vAlign w:val="center"/>
            <w:hideMark/>
          </w:tcPr>
          <w:p w:rsidP="00F34452" w:rsidR="00F34452" w:rsidRDefault="00F34452" w:rsidRPr="00F34452">
            <w:r w:rsidRPr="00F34452">
              <w:t>24</w:t>
            </w:r>
          </w:p>
        </w:tc>
      </w:tr>
      <w:tr w:rsidR="00F34452" w:rsidRPr="00F34452" w:rsidTr="00F34452">
        <w:trPr>
          <w:trHeight w:val="255"/>
        </w:trPr>
        <w:tc>
          <w:tcPr>
            <w:tcW w:type="pct" w:w="429"/>
            <w:vMerge/>
            <w:shd w:color="auto" w:fill="auto" w:val="clear"/>
            <w:noWrap/>
            <w:vAlign w:val="center"/>
            <w:hideMark/>
          </w:tcPr>
          <w:p w:rsidP="00F34452" w:rsidR="00F34452" w:rsidRDefault="00F34452" w:rsidRPr="00F34452"/>
        </w:tc>
        <w:tc>
          <w:tcPr>
            <w:tcW w:type="pct" w:w="1636"/>
            <w:shd w:color="auto" w:fill="auto" w:val="clear"/>
            <w:vAlign w:val="center"/>
            <w:hideMark/>
          </w:tcPr>
          <w:p w:rsidP="00F34452" w:rsidR="00F34452" w:rsidRDefault="00F34452" w:rsidRPr="00F34452">
            <w:r w:rsidRPr="00F34452">
              <w:t>Dzimauli distribution</w:t>
            </w:r>
          </w:p>
        </w:tc>
        <w:tc>
          <w:tcPr>
            <w:tcW w:type="pct" w:w="677"/>
            <w:shd w:color="auto" w:fill="auto" w:val="clear"/>
            <w:noWrap/>
            <w:vAlign w:val="center"/>
            <w:hideMark/>
          </w:tcPr>
          <w:p w:rsidP="00F34452" w:rsidR="00F34452" w:rsidRDefault="00F34452" w:rsidRPr="00F34452">
            <w:r w:rsidRPr="00F34452">
              <w:t xml:space="preserve">Yes </w:t>
            </w:r>
          </w:p>
        </w:tc>
        <w:tc>
          <w:tcPr>
            <w:tcW w:type="pct" w:w="532"/>
            <w:shd w:color="auto" w:fill="auto" w:val="clear"/>
            <w:noWrap/>
            <w:vAlign w:val="center"/>
            <w:hideMark/>
          </w:tcPr>
          <w:p w:rsidP="00F34452" w:rsidR="00F34452" w:rsidRDefault="00F34452" w:rsidRPr="00F34452">
            <w:r w:rsidRPr="00F34452">
              <w:t xml:space="preserve">Yes </w:t>
            </w:r>
          </w:p>
        </w:tc>
        <w:tc>
          <w:tcPr>
            <w:tcW w:type="pct" w:w="849"/>
            <w:vMerge/>
            <w:shd w:color="auto" w:fill="auto" w:val="clear"/>
            <w:vAlign w:val="center"/>
            <w:hideMark/>
          </w:tcPr>
          <w:p w:rsidP="00F34452" w:rsidR="00F34452" w:rsidRDefault="00F34452" w:rsidRPr="00F34452"/>
        </w:tc>
        <w:tc>
          <w:tcPr>
            <w:tcW w:type="pct" w:w="473"/>
            <w:shd w:color="auto" w:fill="auto" w:val="clear"/>
            <w:noWrap/>
            <w:vAlign w:val="center"/>
            <w:hideMark/>
          </w:tcPr>
          <w:p w:rsidP="00F34452" w:rsidR="00F34452" w:rsidRDefault="00F34452" w:rsidRPr="00F34452"/>
          <w:p w:rsidP="00F34452" w:rsidR="00F34452" w:rsidRDefault="00F34452" w:rsidRPr="00F34452">
            <w:r w:rsidRPr="00F34452">
              <w:t>24</w:t>
            </w:r>
          </w:p>
        </w:tc>
        <w:tc>
          <w:tcPr>
            <w:tcW w:type="pct" w:w="404"/>
            <w:shd w:color="auto" w:fill="auto" w:val="clear"/>
            <w:noWrap/>
            <w:vAlign w:val="center"/>
            <w:hideMark/>
          </w:tcPr>
          <w:p w:rsidP="00F34452" w:rsidR="00F34452" w:rsidRDefault="00F34452" w:rsidRPr="00F34452">
            <w:r w:rsidRPr="00F34452">
              <w:t>24</w:t>
            </w:r>
          </w:p>
        </w:tc>
      </w:tr>
      <w:tr w:rsidR="00F34452" w:rsidRPr="00F34452" w:rsidTr="00F34452">
        <w:trPr>
          <w:trHeight w:val="255"/>
        </w:trPr>
        <w:tc>
          <w:tcPr>
            <w:tcW w:type="pct" w:w="429"/>
            <w:vMerge/>
            <w:shd w:color="auto" w:fill="auto" w:val="clear"/>
            <w:noWrap/>
            <w:vAlign w:val="center"/>
            <w:hideMark/>
          </w:tcPr>
          <w:p w:rsidP="00F34452" w:rsidR="00F34452" w:rsidRDefault="00F34452" w:rsidRPr="00F34452"/>
        </w:tc>
        <w:tc>
          <w:tcPr>
            <w:tcW w:type="pct" w:w="1636"/>
            <w:shd w:color="auto" w:fill="auto" w:val="clear"/>
            <w:vAlign w:val="center"/>
            <w:hideMark/>
          </w:tcPr>
          <w:p w:rsidP="00F34452" w:rsidR="00F34452" w:rsidRDefault="00F34452" w:rsidRPr="00F34452">
            <w:r w:rsidRPr="00F34452">
              <w:t>Mafukani village</w:t>
            </w:r>
          </w:p>
        </w:tc>
        <w:tc>
          <w:tcPr>
            <w:tcW w:type="pct" w:w="677"/>
            <w:shd w:color="auto" w:fill="auto" w:val="clear"/>
            <w:noWrap/>
            <w:vAlign w:val="center"/>
            <w:hideMark/>
          </w:tcPr>
          <w:p w:rsidP="00F34452" w:rsidR="00F34452" w:rsidRDefault="00F34452" w:rsidRPr="00F34452">
            <w:r w:rsidRPr="00F34452">
              <w:t>No</w:t>
            </w:r>
          </w:p>
        </w:tc>
        <w:tc>
          <w:tcPr>
            <w:tcW w:type="pct" w:w="532"/>
            <w:shd w:color="auto" w:fill="auto" w:val="clear"/>
            <w:noWrap/>
            <w:vAlign w:val="center"/>
            <w:hideMark/>
          </w:tcPr>
          <w:p w:rsidP="00F34452" w:rsidR="00F34452" w:rsidRDefault="00F34452" w:rsidRPr="00F34452">
            <w:r w:rsidRPr="00F34452">
              <w:t>No</w:t>
            </w:r>
          </w:p>
        </w:tc>
        <w:tc>
          <w:tcPr>
            <w:tcW w:type="pct" w:w="849"/>
            <w:vMerge/>
            <w:shd w:color="auto" w:fill="auto" w:val="clear"/>
            <w:vAlign w:val="center"/>
            <w:hideMark/>
          </w:tcPr>
          <w:p w:rsidP="00F34452" w:rsidR="00F34452" w:rsidRDefault="00F34452" w:rsidRPr="00F34452"/>
        </w:tc>
        <w:tc>
          <w:tcPr>
            <w:tcW w:type="pct" w:w="473"/>
            <w:shd w:color="auto" w:fill="auto" w:val="clear"/>
            <w:noWrap/>
            <w:vAlign w:val="center"/>
            <w:hideMark/>
          </w:tcPr>
          <w:p w:rsidP="00F34452" w:rsidR="00F34452" w:rsidRDefault="00F34452" w:rsidRPr="00F34452"/>
          <w:p w:rsidP="00F34452" w:rsidR="00F34452" w:rsidRDefault="00F34452" w:rsidRPr="00F34452">
            <w:r w:rsidRPr="00F34452">
              <w:t>0</w:t>
            </w:r>
          </w:p>
        </w:tc>
        <w:tc>
          <w:tcPr>
            <w:tcW w:type="pct" w:w="404"/>
            <w:shd w:color="auto" w:fill="auto" w:val="clear"/>
            <w:noWrap/>
            <w:vAlign w:val="center"/>
            <w:hideMark/>
          </w:tcPr>
          <w:p w:rsidP="00F34452" w:rsidR="00F34452" w:rsidRDefault="00F34452" w:rsidRPr="00F34452">
            <w:r w:rsidRPr="00F34452">
              <w:t>0</w:t>
            </w:r>
          </w:p>
        </w:tc>
      </w:tr>
      <w:tr w:rsidR="00F34452" w:rsidRPr="00F34452" w:rsidTr="00F34452">
        <w:trPr>
          <w:trHeight w:val="255"/>
        </w:trPr>
        <w:tc>
          <w:tcPr>
            <w:tcW w:type="pct" w:w="429"/>
            <w:vMerge/>
            <w:shd w:color="auto" w:fill="auto" w:val="clear"/>
            <w:noWrap/>
            <w:vAlign w:val="center"/>
            <w:hideMark/>
          </w:tcPr>
          <w:p w:rsidP="00F34452" w:rsidR="00F34452" w:rsidRDefault="00F34452" w:rsidRPr="00F34452"/>
        </w:tc>
        <w:tc>
          <w:tcPr>
            <w:tcW w:type="pct" w:w="1636"/>
            <w:shd w:color="auto" w:fill="auto" w:val="clear"/>
            <w:vAlign w:val="center"/>
            <w:hideMark/>
          </w:tcPr>
          <w:p w:rsidP="00F34452" w:rsidR="00F34452" w:rsidRDefault="00F34452" w:rsidRPr="00F34452">
            <w:r w:rsidRPr="00F34452">
              <w:t>Tshitavha village</w:t>
            </w:r>
          </w:p>
        </w:tc>
        <w:tc>
          <w:tcPr>
            <w:tcW w:type="pct" w:w="677"/>
            <w:shd w:color="auto" w:fill="auto" w:val="clear"/>
            <w:noWrap/>
            <w:vAlign w:val="center"/>
            <w:hideMark/>
          </w:tcPr>
          <w:p w:rsidP="00F34452" w:rsidR="00F34452" w:rsidRDefault="00F34452" w:rsidRPr="00F34452">
            <w:r w:rsidRPr="00F34452">
              <w:t xml:space="preserve">Yes </w:t>
            </w:r>
          </w:p>
        </w:tc>
        <w:tc>
          <w:tcPr>
            <w:tcW w:type="pct" w:w="532"/>
            <w:shd w:color="auto" w:fill="auto" w:val="clear"/>
            <w:noWrap/>
            <w:vAlign w:val="center"/>
            <w:hideMark/>
          </w:tcPr>
          <w:p w:rsidP="00F34452" w:rsidR="00F34452" w:rsidRDefault="00F34452" w:rsidRPr="00F34452">
            <w:r w:rsidRPr="00F34452">
              <w:t xml:space="preserve">Yes </w:t>
            </w:r>
          </w:p>
        </w:tc>
        <w:tc>
          <w:tcPr>
            <w:tcW w:type="pct" w:w="849"/>
            <w:vMerge/>
            <w:shd w:color="auto" w:fill="auto" w:val="clear"/>
            <w:vAlign w:val="center"/>
            <w:hideMark/>
          </w:tcPr>
          <w:p w:rsidP="00F34452" w:rsidR="00F34452" w:rsidRDefault="00F34452" w:rsidRPr="00F34452"/>
        </w:tc>
        <w:tc>
          <w:tcPr>
            <w:tcW w:type="pct" w:w="473"/>
            <w:shd w:color="auto" w:fill="auto" w:val="clear"/>
            <w:noWrap/>
            <w:vAlign w:val="center"/>
            <w:hideMark/>
          </w:tcPr>
          <w:p w:rsidP="00F34452" w:rsidR="00F34452" w:rsidRDefault="00F34452" w:rsidRPr="00F34452"/>
          <w:p w:rsidP="00F34452" w:rsidR="00F34452" w:rsidRDefault="00F34452" w:rsidRPr="00F34452">
            <w:r w:rsidRPr="00F34452">
              <w:t>24</w:t>
            </w:r>
          </w:p>
        </w:tc>
        <w:tc>
          <w:tcPr>
            <w:tcW w:type="pct" w:w="404"/>
            <w:shd w:color="auto" w:fill="auto" w:val="clear"/>
            <w:noWrap/>
            <w:vAlign w:val="center"/>
            <w:hideMark/>
          </w:tcPr>
          <w:p w:rsidP="00F34452" w:rsidR="00F34452" w:rsidRDefault="00F34452" w:rsidRPr="00F34452">
            <w:r w:rsidRPr="00F34452">
              <w:t>24</w:t>
            </w:r>
          </w:p>
        </w:tc>
      </w:tr>
      <w:tr w:rsidR="00F34452" w:rsidRPr="00F34452" w:rsidTr="00F34452">
        <w:trPr>
          <w:trHeight w:val="255"/>
        </w:trPr>
        <w:tc>
          <w:tcPr>
            <w:tcW w:type="pct" w:w="429"/>
            <w:vMerge/>
            <w:shd w:color="auto" w:fill="auto" w:val="clear"/>
            <w:noWrap/>
            <w:vAlign w:val="center"/>
            <w:hideMark/>
          </w:tcPr>
          <w:p w:rsidP="00F34452" w:rsidR="00F34452" w:rsidRDefault="00F34452" w:rsidRPr="00F34452"/>
        </w:tc>
        <w:tc>
          <w:tcPr>
            <w:tcW w:type="pct" w:w="1636"/>
            <w:shd w:color="auto" w:fill="auto" w:val="clear"/>
            <w:vAlign w:val="center"/>
            <w:hideMark/>
          </w:tcPr>
          <w:p w:rsidP="00F34452" w:rsidR="00F34452" w:rsidRDefault="00F34452" w:rsidRPr="00F34452">
            <w:r w:rsidRPr="00F34452">
              <w:t>Mulodi village</w:t>
            </w:r>
          </w:p>
        </w:tc>
        <w:tc>
          <w:tcPr>
            <w:tcW w:type="pct" w:w="677"/>
            <w:shd w:color="auto" w:fill="auto" w:val="clear"/>
            <w:noWrap/>
            <w:vAlign w:val="center"/>
            <w:hideMark/>
          </w:tcPr>
          <w:p w:rsidP="00F34452" w:rsidR="00F34452" w:rsidRDefault="00F34452" w:rsidRPr="00F34452">
            <w:r w:rsidRPr="00F34452">
              <w:t>No</w:t>
            </w:r>
          </w:p>
        </w:tc>
        <w:tc>
          <w:tcPr>
            <w:tcW w:type="pct" w:w="532"/>
            <w:shd w:color="auto" w:fill="auto" w:val="clear"/>
            <w:noWrap/>
            <w:vAlign w:val="center"/>
            <w:hideMark/>
          </w:tcPr>
          <w:p w:rsidP="00F34452" w:rsidR="00F34452" w:rsidRDefault="00F34452" w:rsidRPr="00F34452">
            <w:r w:rsidRPr="00F34452">
              <w:t>No</w:t>
            </w:r>
          </w:p>
        </w:tc>
        <w:tc>
          <w:tcPr>
            <w:tcW w:type="pct" w:w="849"/>
            <w:vMerge/>
            <w:shd w:color="auto" w:fill="auto" w:val="clear"/>
            <w:vAlign w:val="center"/>
            <w:hideMark/>
          </w:tcPr>
          <w:p w:rsidP="00F34452" w:rsidR="00F34452" w:rsidRDefault="00F34452" w:rsidRPr="00F34452"/>
        </w:tc>
        <w:tc>
          <w:tcPr>
            <w:tcW w:type="pct" w:w="473"/>
            <w:shd w:color="auto" w:fill="auto" w:val="clear"/>
            <w:noWrap/>
            <w:vAlign w:val="center"/>
            <w:hideMark/>
          </w:tcPr>
          <w:p w:rsidP="00F34452" w:rsidR="00F34452" w:rsidRDefault="00F34452" w:rsidRPr="00F34452"/>
          <w:p w:rsidP="00F34452" w:rsidR="00F34452" w:rsidRDefault="00F34452" w:rsidRPr="00F34452">
            <w:r w:rsidRPr="00F34452">
              <w:t>0</w:t>
            </w:r>
          </w:p>
        </w:tc>
        <w:tc>
          <w:tcPr>
            <w:tcW w:type="pct" w:w="404"/>
            <w:shd w:color="auto" w:fill="auto" w:val="clear"/>
            <w:noWrap/>
            <w:vAlign w:val="center"/>
            <w:hideMark/>
          </w:tcPr>
          <w:p w:rsidP="00F34452" w:rsidR="00F34452" w:rsidRDefault="00F34452" w:rsidRPr="00F34452">
            <w:r w:rsidRPr="00F34452">
              <w:t>0</w:t>
            </w:r>
          </w:p>
        </w:tc>
      </w:tr>
      <w:tr w:rsidR="00F34452" w:rsidRPr="00F34452" w:rsidTr="00F34452">
        <w:trPr>
          <w:trHeight w:val="255"/>
        </w:trPr>
        <w:tc>
          <w:tcPr>
            <w:tcW w:type="pct" w:w="429"/>
            <w:vMerge/>
            <w:shd w:color="auto" w:fill="auto" w:val="clear"/>
            <w:noWrap/>
            <w:vAlign w:val="center"/>
            <w:hideMark/>
          </w:tcPr>
          <w:p w:rsidP="00F34452" w:rsidR="00F34452" w:rsidRDefault="00F34452" w:rsidRPr="00F34452"/>
        </w:tc>
        <w:tc>
          <w:tcPr>
            <w:tcW w:type="pct" w:w="1636"/>
            <w:shd w:color="auto" w:fill="auto" w:val="clear"/>
            <w:vAlign w:val="center"/>
            <w:hideMark/>
          </w:tcPr>
          <w:p w:rsidP="00F34452" w:rsidR="00F34452" w:rsidRDefault="00F34452" w:rsidRPr="00F34452">
            <w:r w:rsidRPr="00F34452">
              <w:t>Phalama village</w:t>
            </w:r>
          </w:p>
        </w:tc>
        <w:tc>
          <w:tcPr>
            <w:tcW w:type="pct" w:w="677"/>
            <w:shd w:color="auto" w:fill="auto" w:val="clear"/>
            <w:noWrap/>
            <w:vAlign w:val="center"/>
            <w:hideMark/>
          </w:tcPr>
          <w:p w:rsidP="00F34452" w:rsidR="00F34452" w:rsidRDefault="00F34452" w:rsidRPr="00F34452">
            <w:r w:rsidRPr="00F34452">
              <w:t>No</w:t>
            </w:r>
          </w:p>
        </w:tc>
        <w:tc>
          <w:tcPr>
            <w:tcW w:type="pct" w:w="532"/>
            <w:shd w:color="auto" w:fill="auto" w:val="clear"/>
            <w:noWrap/>
            <w:vAlign w:val="center"/>
            <w:hideMark/>
          </w:tcPr>
          <w:p w:rsidP="00F34452" w:rsidR="00F34452" w:rsidRDefault="00F34452" w:rsidRPr="00F34452">
            <w:r w:rsidRPr="00F34452">
              <w:t>No</w:t>
            </w:r>
          </w:p>
        </w:tc>
        <w:tc>
          <w:tcPr>
            <w:tcW w:type="pct" w:w="849"/>
            <w:vMerge/>
            <w:shd w:color="auto" w:fill="auto" w:val="clear"/>
            <w:vAlign w:val="center"/>
            <w:hideMark/>
          </w:tcPr>
          <w:p w:rsidP="00F34452" w:rsidR="00F34452" w:rsidRDefault="00F34452" w:rsidRPr="00F34452"/>
        </w:tc>
        <w:tc>
          <w:tcPr>
            <w:tcW w:type="pct" w:w="473"/>
            <w:shd w:color="auto" w:fill="auto" w:val="clear"/>
            <w:noWrap/>
            <w:vAlign w:val="center"/>
            <w:hideMark/>
          </w:tcPr>
          <w:p w:rsidP="00F34452" w:rsidR="00F34452" w:rsidRDefault="00F34452" w:rsidRPr="00F34452"/>
          <w:p w:rsidP="00F34452" w:rsidR="00F34452" w:rsidRDefault="00F34452" w:rsidRPr="00F34452">
            <w:r w:rsidRPr="00F34452">
              <w:t>0</w:t>
            </w:r>
          </w:p>
        </w:tc>
        <w:tc>
          <w:tcPr>
            <w:tcW w:type="pct" w:w="404"/>
            <w:shd w:color="auto" w:fill="auto" w:val="clear"/>
            <w:noWrap/>
            <w:vAlign w:val="center"/>
            <w:hideMark/>
          </w:tcPr>
          <w:p w:rsidP="00F34452" w:rsidR="00F34452" w:rsidRDefault="00F34452" w:rsidRPr="00F34452">
            <w:r w:rsidRPr="00F34452">
              <w:t>0</w:t>
            </w:r>
          </w:p>
        </w:tc>
      </w:tr>
      <w:tr w:rsidR="00F34452" w:rsidRPr="00F34452" w:rsidTr="00F34452">
        <w:trPr>
          <w:trHeight w:val="255"/>
        </w:trPr>
        <w:tc>
          <w:tcPr>
            <w:tcW w:type="pct" w:w="429"/>
            <w:vMerge/>
            <w:shd w:color="auto" w:fill="auto" w:val="clear"/>
            <w:noWrap/>
            <w:vAlign w:val="center"/>
            <w:hideMark/>
          </w:tcPr>
          <w:p w:rsidP="00F34452" w:rsidR="00F34452" w:rsidRDefault="00F34452" w:rsidRPr="00F34452"/>
        </w:tc>
        <w:tc>
          <w:tcPr>
            <w:tcW w:type="pct" w:w="1636"/>
            <w:shd w:color="auto" w:fill="auto" w:val="clear"/>
            <w:vAlign w:val="center"/>
            <w:hideMark/>
          </w:tcPr>
          <w:p w:rsidP="00F34452" w:rsidR="00F34452" w:rsidRDefault="00F34452" w:rsidRPr="00F34452">
            <w:r w:rsidRPr="00F34452">
              <w:t>Bashasha village</w:t>
            </w:r>
          </w:p>
        </w:tc>
        <w:tc>
          <w:tcPr>
            <w:tcW w:type="pct" w:w="677"/>
            <w:shd w:color="auto" w:fill="auto" w:val="clear"/>
            <w:noWrap/>
            <w:vAlign w:val="center"/>
            <w:hideMark/>
          </w:tcPr>
          <w:p w:rsidP="00F34452" w:rsidR="00F34452" w:rsidRDefault="00F34452" w:rsidRPr="00F34452">
            <w:r w:rsidRPr="00F34452">
              <w:t>No</w:t>
            </w:r>
          </w:p>
        </w:tc>
        <w:tc>
          <w:tcPr>
            <w:tcW w:type="pct" w:w="532"/>
            <w:shd w:color="auto" w:fill="auto" w:val="clear"/>
            <w:noWrap/>
            <w:vAlign w:val="center"/>
            <w:hideMark/>
          </w:tcPr>
          <w:p w:rsidP="00F34452" w:rsidR="00F34452" w:rsidRDefault="00F34452" w:rsidRPr="00F34452">
            <w:r w:rsidRPr="00F34452">
              <w:t>No</w:t>
            </w:r>
          </w:p>
        </w:tc>
        <w:tc>
          <w:tcPr>
            <w:tcW w:type="pct" w:w="849"/>
            <w:vMerge/>
            <w:shd w:color="auto" w:fill="auto" w:val="clear"/>
            <w:vAlign w:val="center"/>
            <w:hideMark/>
          </w:tcPr>
          <w:p w:rsidP="00F34452" w:rsidR="00F34452" w:rsidRDefault="00F34452" w:rsidRPr="00F34452"/>
        </w:tc>
        <w:tc>
          <w:tcPr>
            <w:tcW w:type="pct" w:w="473"/>
            <w:shd w:color="auto" w:fill="auto" w:val="clear"/>
            <w:noWrap/>
            <w:vAlign w:val="center"/>
            <w:hideMark/>
          </w:tcPr>
          <w:p w:rsidP="00F34452" w:rsidR="00F34452" w:rsidRDefault="00F34452" w:rsidRPr="00F34452"/>
          <w:p w:rsidP="00F34452" w:rsidR="00F34452" w:rsidRDefault="00F34452" w:rsidRPr="00F34452">
            <w:r w:rsidRPr="00F34452">
              <w:t>0</w:t>
            </w:r>
          </w:p>
        </w:tc>
        <w:tc>
          <w:tcPr>
            <w:tcW w:type="pct" w:w="404"/>
            <w:shd w:color="auto" w:fill="auto" w:val="clear"/>
            <w:noWrap/>
            <w:vAlign w:val="center"/>
            <w:hideMark/>
          </w:tcPr>
          <w:p w:rsidP="00F34452" w:rsidR="00F34452" w:rsidRDefault="00F34452" w:rsidRPr="00F34452">
            <w:r w:rsidRPr="00F34452">
              <w:t>0</w:t>
            </w:r>
          </w:p>
        </w:tc>
      </w:tr>
      <w:tr w:rsidR="00F34452" w:rsidRPr="00F34452" w:rsidTr="00F34452">
        <w:trPr>
          <w:trHeight w:val="510"/>
        </w:trPr>
        <w:tc>
          <w:tcPr>
            <w:tcW w:type="pct" w:w="429"/>
            <w:vMerge/>
            <w:shd w:color="auto" w:fill="auto" w:val="clear"/>
            <w:noWrap/>
            <w:vAlign w:val="center"/>
            <w:hideMark/>
          </w:tcPr>
          <w:p w:rsidP="00F34452" w:rsidR="00F34452" w:rsidRDefault="00F34452" w:rsidRPr="00F34452"/>
        </w:tc>
        <w:tc>
          <w:tcPr>
            <w:tcW w:type="pct" w:w="1636"/>
            <w:shd w:color="auto" w:fill="auto" w:val="clear"/>
            <w:vAlign w:val="center"/>
            <w:hideMark/>
          </w:tcPr>
          <w:p w:rsidP="00F34452" w:rsidR="00F34452" w:rsidRDefault="00F34452" w:rsidRPr="00F34452">
            <w:r w:rsidRPr="00F34452">
              <w:t>Vuvha</w:t>
            </w:r>
          </w:p>
        </w:tc>
        <w:tc>
          <w:tcPr>
            <w:tcW w:type="pct" w:w="677"/>
            <w:shd w:color="auto" w:fill="auto" w:val="clear"/>
            <w:noWrap/>
            <w:vAlign w:val="center"/>
            <w:hideMark/>
          </w:tcPr>
          <w:p w:rsidP="00F34452" w:rsidR="00F34452" w:rsidRDefault="00F34452" w:rsidRPr="00F34452">
            <w:r w:rsidRPr="00F34452">
              <w:t xml:space="preserve">Yes </w:t>
            </w:r>
          </w:p>
        </w:tc>
        <w:tc>
          <w:tcPr>
            <w:tcW w:type="pct" w:w="532"/>
            <w:shd w:color="auto" w:fill="auto" w:val="clear"/>
            <w:noWrap/>
            <w:vAlign w:val="center"/>
            <w:hideMark/>
          </w:tcPr>
          <w:p w:rsidP="00F34452" w:rsidR="00F34452" w:rsidRDefault="00F34452" w:rsidRPr="00F34452">
            <w:r w:rsidRPr="00F34452">
              <w:t xml:space="preserve">Yes </w:t>
            </w:r>
          </w:p>
        </w:tc>
        <w:tc>
          <w:tcPr>
            <w:tcW w:type="pct" w:w="849"/>
            <w:vMerge/>
            <w:shd w:color="auto" w:fill="auto" w:val="clear"/>
            <w:vAlign w:val="center"/>
            <w:hideMark/>
          </w:tcPr>
          <w:p w:rsidP="00F34452" w:rsidR="00F34452" w:rsidRDefault="00F34452" w:rsidRPr="00F34452"/>
        </w:tc>
        <w:tc>
          <w:tcPr>
            <w:tcW w:type="pct" w:w="473"/>
            <w:shd w:color="auto" w:fill="auto" w:val="clear"/>
            <w:noWrap/>
            <w:vAlign w:val="center"/>
            <w:hideMark/>
          </w:tcPr>
          <w:p w:rsidP="00F34452" w:rsidR="00F34452" w:rsidRDefault="00F34452" w:rsidRPr="00F34452">
            <w:r w:rsidRPr="00F34452">
              <w:t> </w:t>
            </w:r>
          </w:p>
          <w:p w:rsidP="00F34452" w:rsidR="00F34452" w:rsidRDefault="00F34452" w:rsidRPr="00F34452">
            <w:r w:rsidRPr="00F34452">
              <w:t> 24</w:t>
            </w:r>
          </w:p>
        </w:tc>
        <w:tc>
          <w:tcPr>
            <w:tcW w:type="pct" w:w="404"/>
            <w:shd w:color="auto" w:fill="auto" w:val="clear"/>
            <w:noWrap/>
            <w:vAlign w:val="center"/>
            <w:hideMark/>
          </w:tcPr>
          <w:p w:rsidP="00F34452" w:rsidR="00F34452" w:rsidRDefault="00F34452" w:rsidRPr="00F34452">
            <w:r w:rsidRPr="00F34452">
              <w:t>24</w:t>
            </w:r>
          </w:p>
        </w:tc>
      </w:tr>
      <w:tr w:rsidR="00F34452" w:rsidRPr="00F34452" w:rsidTr="00F34452">
        <w:trPr>
          <w:trHeight w:val="255"/>
        </w:trPr>
        <w:tc>
          <w:tcPr>
            <w:tcW w:type="pct" w:w="429"/>
            <w:vMerge/>
            <w:shd w:color="auto" w:fill="auto" w:val="clear"/>
            <w:noWrap/>
            <w:vAlign w:val="center"/>
            <w:hideMark/>
          </w:tcPr>
          <w:p w:rsidP="00F34452" w:rsidR="00F34452" w:rsidRDefault="00F34452" w:rsidRPr="00F34452"/>
        </w:tc>
        <w:tc>
          <w:tcPr>
            <w:tcW w:type="pct" w:w="1636"/>
            <w:shd w:color="auto" w:fill="auto" w:val="clear"/>
            <w:vAlign w:val="center"/>
            <w:hideMark/>
          </w:tcPr>
          <w:p w:rsidP="00F34452" w:rsidR="00F34452" w:rsidRDefault="00F34452" w:rsidRPr="00F34452">
            <w:r w:rsidRPr="00F34452">
              <w:t>Madzivhanani village</w:t>
            </w:r>
          </w:p>
        </w:tc>
        <w:tc>
          <w:tcPr>
            <w:tcW w:type="pct" w:w="677"/>
            <w:shd w:color="auto" w:fill="auto" w:val="clear"/>
            <w:noWrap/>
            <w:vAlign w:val="center"/>
            <w:hideMark/>
          </w:tcPr>
          <w:p w:rsidP="00F34452" w:rsidR="00F34452" w:rsidRDefault="00F34452" w:rsidRPr="00F34452">
            <w:r w:rsidRPr="00F34452">
              <w:t xml:space="preserve">No </w:t>
            </w:r>
          </w:p>
        </w:tc>
        <w:tc>
          <w:tcPr>
            <w:tcW w:type="pct" w:w="532"/>
            <w:shd w:color="auto" w:fill="auto" w:val="clear"/>
            <w:noWrap/>
            <w:vAlign w:val="center"/>
            <w:hideMark/>
          </w:tcPr>
          <w:p w:rsidP="00F34452" w:rsidR="00F34452" w:rsidRDefault="00F34452" w:rsidRPr="00F34452">
            <w:r w:rsidRPr="00F34452">
              <w:t xml:space="preserve">No </w:t>
            </w:r>
          </w:p>
        </w:tc>
        <w:tc>
          <w:tcPr>
            <w:tcW w:type="pct" w:w="849"/>
            <w:vMerge/>
            <w:shd w:color="auto" w:fill="auto" w:val="clear"/>
            <w:vAlign w:val="center"/>
            <w:hideMark/>
          </w:tcPr>
          <w:p w:rsidP="00F34452" w:rsidR="00F34452" w:rsidRDefault="00F34452" w:rsidRPr="00F34452"/>
        </w:tc>
        <w:tc>
          <w:tcPr>
            <w:tcW w:type="pct" w:w="473"/>
            <w:shd w:color="auto" w:fill="auto" w:val="clear"/>
            <w:noWrap/>
            <w:vAlign w:val="center"/>
            <w:hideMark/>
          </w:tcPr>
          <w:p w:rsidP="00F34452" w:rsidR="00F34452" w:rsidRDefault="00F34452" w:rsidRPr="00F34452">
            <w:r w:rsidRPr="00F34452">
              <w:t> </w:t>
            </w:r>
          </w:p>
          <w:p w:rsidP="00F34452" w:rsidR="00F34452" w:rsidRDefault="00F34452" w:rsidRPr="00F34452">
            <w:r w:rsidRPr="00F34452">
              <w:t> 0</w:t>
            </w:r>
          </w:p>
        </w:tc>
        <w:tc>
          <w:tcPr>
            <w:tcW w:type="pct" w:w="404"/>
            <w:shd w:color="auto" w:fill="auto" w:val="clear"/>
            <w:noWrap/>
            <w:vAlign w:val="center"/>
            <w:hideMark/>
          </w:tcPr>
          <w:p w:rsidP="00F34452" w:rsidR="00F34452" w:rsidRDefault="00F34452" w:rsidRPr="00F34452">
            <w:r w:rsidRPr="00F34452">
              <w:t> 0</w:t>
            </w:r>
          </w:p>
        </w:tc>
      </w:tr>
      <w:tr w:rsidR="00F34452" w:rsidRPr="00F34452" w:rsidTr="00F34452">
        <w:trPr>
          <w:trHeight w:val="510"/>
        </w:trPr>
        <w:tc>
          <w:tcPr>
            <w:tcW w:type="pct" w:w="429"/>
            <w:shd w:color="auto" w:fill="FFFFFF" w:val="clear"/>
            <w:noWrap/>
            <w:vAlign w:val="center"/>
            <w:hideMark/>
          </w:tcPr>
          <w:p w:rsidP="00F34452" w:rsidR="00F34452" w:rsidRDefault="00F34452" w:rsidRPr="00F34452">
            <w:r w:rsidRPr="00F34452">
              <w:t>3</w:t>
            </w:r>
          </w:p>
        </w:tc>
        <w:tc>
          <w:tcPr>
            <w:tcW w:type="pct" w:w="1636"/>
            <w:shd w:color="auto" w:fill="FFFFFF" w:val="clear"/>
            <w:vAlign w:val="center"/>
            <w:hideMark/>
          </w:tcPr>
          <w:p w:rsidP="00F34452" w:rsidR="00F34452" w:rsidRDefault="00F34452" w:rsidRPr="00F34452">
            <w:r w:rsidRPr="00F34452">
              <w:t>Malamulele water system</w:t>
            </w:r>
          </w:p>
        </w:tc>
        <w:tc>
          <w:tcPr>
            <w:tcW w:type="pct" w:w="677"/>
            <w:shd w:color="auto" w:fill="FFFFFF" w:val="clear"/>
            <w:noWrap/>
            <w:vAlign w:val="center"/>
            <w:hideMark/>
          </w:tcPr>
          <w:p w:rsidP="00F34452" w:rsidR="00F34452" w:rsidRDefault="00F34452" w:rsidRPr="00F34452"/>
        </w:tc>
        <w:tc>
          <w:tcPr>
            <w:tcW w:type="pct" w:w="532"/>
            <w:shd w:color="auto" w:fill="FFFFFF" w:val="clear"/>
            <w:noWrap/>
            <w:vAlign w:val="center"/>
            <w:hideMark/>
          </w:tcPr>
          <w:p w:rsidP="00F34452" w:rsidR="00F34452" w:rsidRDefault="00F34452" w:rsidRPr="00F34452"/>
          <w:p w:rsidP="00F34452" w:rsidR="00F34452" w:rsidRDefault="00F34452" w:rsidRPr="00F34452"/>
        </w:tc>
        <w:tc>
          <w:tcPr>
            <w:tcW w:type="pct" w:w="849"/>
            <w:vMerge w:val="restart"/>
            <w:shd w:color="auto" w:fill="FFFFFF" w:val="clear"/>
            <w:vAlign w:val="center"/>
            <w:hideMark/>
          </w:tcPr>
          <w:p w:rsidP="00F34452" w:rsidR="00F34452" w:rsidRDefault="00F34452" w:rsidRPr="00F34452">
            <w:r w:rsidRPr="00F34452">
              <w:t>SANS 241 Operational Test</w:t>
            </w:r>
          </w:p>
          <w:p w:rsidP="00F34452" w:rsidR="00F34452" w:rsidRDefault="00F34452" w:rsidRPr="00F34452">
            <w:r w:rsidRPr="00F34452">
              <w:lastRenderedPageBreak/>
              <w:t>Turbidity NTU</w:t>
            </w:r>
          </w:p>
          <w:p w:rsidP="00F34452" w:rsidR="00F34452" w:rsidRDefault="00F34452" w:rsidRPr="00F34452">
            <w:r w:rsidRPr="00F34452">
              <w:t>Free chlorine as mg/l</w:t>
            </w:r>
          </w:p>
          <w:p w:rsidP="00F34452" w:rsidR="00F34452" w:rsidRDefault="00F34452" w:rsidRPr="00F34452">
            <w:r w:rsidRPr="00F34452">
              <w:t xml:space="preserve">Total chlorine </w:t>
            </w:r>
          </w:p>
          <w:p w:rsidP="00F34452" w:rsidR="00F34452" w:rsidRDefault="00F34452" w:rsidRPr="00F34452">
            <w:r w:rsidRPr="00F34452">
              <w:t>TDS</w:t>
            </w:r>
          </w:p>
          <w:p w:rsidP="00F34452" w:rsidR="00F34452" w:rsidRDefault="00F34452" w:rsidRPr="00F34452">
            <w:r w:rsidRPr="00F34452">
              <w:t xml:space="preserve">EC </w:t>
            </w:r>
          </w:p>
          <w:p w:rsidP="00F34452" w:rsidR="00F34452" w:rsidRDefault="00F34452" w:rsidRPr="00F34452">
            <w:r w:rsidRPr="00F34452">
              <w:t> </w:t>
            </w:r>
          </w:p>
          <w:p w:rsidP="00F34452" w:rsidR="00F34452" w:rsidRDefault="00F34452" w:rsidRPr="00F34452">
            <w:r w:rsidRPr="00F34452">
              <w:t> </w:t>
            </w:r>
          </w:p>
          <w:p w:rsidP="00F34452" w:rsidR="00F34452" w:rsidRDefault="00F34452" w:rsidRPr="00F34452">
            <w:r w:rsidRPr="00F34452">
              <w:t> </w:t>
            </w:r>
          </w:p>
          <w:p w:rsidP="00F34452" w:rsidR="00F34452" w:rsidRDefault="00F34452" w:rsidRPr="00F34452">
            <w:r w:rsidRPr="00F34452">
              <w:t> </w:t>
            </w:r>
          </w:p>
          <w:p w:rsidP="00F34452" w:rsidR="00F34452" w:rsidRDefault="00F34452" w:rsidRPr="00F34452">
            <w:r w:rsidRPr="00F34452">
              <w:t> </w:t>
            </w:r>
          </w:p>
          <w:p w:rsidP="00F34452" w:rsidR="00F34452" w:rsidRDefault="00F34452" w:rsidRPr="00F34452">
            <w:r w:rsidRPr="00F34452">
              <w:t> </w:t>
            </w:r>
          </w:p>
          <w:p w:rsidP="00F34452" w:rsidR="00F34452" w:rsidRDefault="00F34452" w:rsidRPr="00F34452">
            <w:r w:rsidRPr="00F34452">
              <w:t> </w:t>
            </w:r>
          </w:p>
          <w:p w:rsidP="00F34452" w:rsidR="00F34452" w:rsidRDefault="00F34452" w:rsidRPr="00F34452">
            <w:r w:rsidRPr="00F34452">
              <w:t> </w:t>
            </w:r>
          </w:p>
          <w:p w:rsidP="00F34452" w:rsidR="00F34452" w:rsidRDefault="00F34452" w:rsidRPr="00F34452">
            <w:r w:rsidRPr="00F34452">
              <w:t> </w:t>
            </w:r>
          </w:p>
          <w:p w:rsidP="00F34452" w:rsidR="00F34452" w:rsidRDefault="00F34452" w:rsidRPr="00F34452">
            <w:r w:rsidRPr="00F34452">
              <w:t> </w:t>
            </w:r>
          </w:p>
          <w:p w:rsidP="00F34452" w:rsidR="00F34452" w:rsidRDefault="00F34452" w:rsidRPr="00F34452">
            <w:r w:rsidRPr="00F34452">
              <w:t> </w:t>
            </w:r>
          </w:p>
          <w:p w:rsidP="00F34452" w:rsidR="00F34452" w:rsidRDefault="00F34452" w:rsidRPr="00F34452">
            <w:r w:rsidRPr="00F34452">
              <w:t> </w:t>
            </w:r>
          </w:p>
          <w:p w:rsidP="00F34452" w:rsidR="00F34452" w:rsidRDefault="00F34452" w:rsidRPr="00F34452">
            <w:r w:rsidRPr="00F34452">
              <w:t> </w:t>
            </w:r>
          </w:p>
          <w:p w:rsidP="00F34452" w:rsidR="00F34452" w:rsidRDefault="00F34452" w:rsidRPr="00F34452">
            <w:r w:rsidRPr="00F34452">
              <w:t> </w:t>
            </w:r>
          </w:p>
          <w:p w:rsidP="00F34452" w:rsidR="00F34452" w:rsidRDefault="00F34452" w:rsidRPr="00F34452">
            <w:r w:rsidRPr="00F34452">
              <w:t> </w:t>
            </w:r>
          </w:p>
          <w:p w:rsidP="00F34452" w:rsidR="00F34452" w:rsidRDefault="00F34452" w:rsidRPr="00F34452">
            <w:r w:rsidRPr="00F34452">
              <w:t> </w:t>
            </w:r>
          </w:p>
          <w:p w:rsidP="00F34452" w:rsidR="00F34452" w:rsidRDefault="00F34452" w:rsidRPr="00F34452">
            <w:r w:rsidRPr="00F34452">
              <w:t> </w:t>
            </w:r>
          </w:p>
          <w:p w:rsidP="00F34452" w:rsidR="00F34452" w:rsidRDefault="00F34452" w:rsidRPr="00F34452">
            <w:r w:rsidRPr="00F34452">
              <w:t> </w:t>
            </w:r>
          </w:p>
          <w:p w:rsidP="00F34452" w:rsidR="00F34452" w:rsidRDefault="00F34452" w:rsidRPr="00F34452">
            <w:r w:rsidRPr="00F34452">
              <w:t> </w:t>
            </w:r>
          </w:p>
          <w:p w:rsidP="00F34452" w:rsidR="00F34452" w:rsidRDefault="00F34452" w:rsidRPr="00F34452">
            <w:r w:rsidRPr="00F34452">
              <w:t> </w:t>
            </w:r>
          </w:p>
          <w:p w:rsidP="00F34452" w:rsidR="00F34452" w:rsidRDefault="00F34452" w:rsidRPr="00F34452">
            <w:r w:rsidRPr="00F34452">
              <w:t> </w:t>
            </w:r>
          </w:p>
          <w:p w:rsidP="00F34452" w:rsidR="00F34452" w:rsidRDefault="00F34452" w:rsidRPr="00F34452">
            <w:r w:rsidRPr="00F34452">
              <w:t> </w:t>
            </w:r>
          </w:p>
          <w:p w:rsidP="00F34452" w:rsidR="00F34452" w:rsidRDefault="00F34452" w:rsidRPr="00F34452">
            <w:r w:rsidRPr="00F34452">
              <w:lastRenderedPageBreak/>
              <w:t> </w:t>
            </w:r>
          </w:p>
          <w:p w:rsidP="00F34452" w:rsidR="00F34452" w:rsidRDefault="00F34452" w:rsidRPr="00F34452">
            <w:r w:rsidRPr="00F34452">
              <w:t> </w:t>
            </w:r>
          </w:p>
          <w:p w:rsidP="00F34452" w:rsidR="00F34452" w:rsidRDefault="00F34452" w:rsidRPr="00F34452">
            <w:r w:rsidRPr="00F34452">
              <w:t> </w:t>
            </w:r>
          </w:p>
        </w:tc>
        <w:tc>
          <w:tcPr>
            <w:tcW w:type="pct" w:w="473"/>
            <w:shd w:color="auto" w:fill="FFFFFF" w:val="clear"/>
            <w:noWrap/>
            <w:vAlign w:val="center"/>
          </w:tcPr>
          <w:p w:rsidP="00F34452" w:rsidR="00F34452" w:rsidRDefault="00F34452" w:rsidRPr="00F34452"/>
        </w:tc>
        <w:tc>
          <w:tcPr>
            <w:tcW w:type="pct" w:w="404"/>
            <w:shd w:color="auto" w:fill="FFFFFF" w:val="clear"/>
            <w:noWrap/>
            <w:vAlign w:val="center"/>
          </w:tcPr>
          <w:p w:rsidP="00F34452" w:rsidR="00F34452" w:rsidRDefault="00F34452" w:rsidRPr="00F34452"/>
        </w:tc>
      </w:tr>
      <w:tr w:rsidR="00F34452" w:rsidRPr="00F34452" w:rsidTr="00F34452">
        <w:trPr>
          <w:trHeight w:val="510"/>
        </w:trPr>
        <w:tc>
          <w:tcPr>
            <w:tcW w:type="pct" w:w="429"/>
            <w:vMerge w:val="restart"/>
            <w:shd w:color="auto" w:fill="FFFFFF" w:val="clear"/>
            <w:noWrap/>
            <w:vAlign w:val="center"/>
            <w:hideMark/>
          </w:tcPr>
          <w:p w:rsidP="00F34452" w:rsidR="00F34452" w:rsidRDefault="00F34452" w:rsidRPr="00F34452">
            <w:r w:rsidRPr="00F34452">
              <w:lastRenderedPageBreak/>
              <w:t> </w:t>
            </w:r>
          </w:p>
          <w:p w:rsidP="00F34452" w:rsidR="00F34452" w:rsidRDefault="00F34452" w:rsidRPr="00F34452">
            <w:r w:rsidRPr="00F34452">
              <w:t> </w:t>
            </w:r>
          </w:p>
          <w:p w:rsidP="00F34452" w:rsidR="00F34452" w:rsidRDefault="00F34452" w:rsidRPr="00F34452">
            <w:r w:rsidRPr="00F34452">
              <w:t> </w:t>
            </w:r>
          </w:p>
          <w:p w:rsidP="00F34452" w:rsidR="00F34452" w:rsidRDefault="00F34452" w:rsidRPr="00F34452">
            <w:r w:rsidRPr="00F34452">
              <w:t> </w:t>
            </w:r>
          </w:p>
          <w:p w:rsidP="00F34452" w:rsidR="00F34452" w:rsidRDefault="00F34452" w:rsidRPr="00F34452">
            <w:r w:rsidRPr="00F34452">
              <w:t> </w:t>
            </w:r>
          </w:p>
          <w:p w:rsidP="00F34452" w:rsidR="00F34452" w:rsidRDefault="00F34452" w:rsidRPr="00F34452">
            <w:r w:rsidRPr="00F34452">
              <w:t> </w:t>
            </w:r>
          </w:p>
          <w:p w:rsidP="00F34452" w:rsidR="00F34452" w:rsidRDefault="00F34452" w:rsidRPr="00F34452">
            <w:r w:rsidRPr="00F34452">
              <w:t> </w:t>
            </w:r>
          </w:p>
          <w:p w:rsidP="00F34452" w:rsidR="00F34452" w:rsidRDefault="00F34452" w:rsidRPr="00F34452">
            <w:r w:rsidRPr="00F34452">
              <w:t> </w:t>
            </w:r>
          </w:p>
          <w:p w:rsidP="00F34452" w:rsidR="00F34452" w:rsidRDefault="00F34452" w:rsidRPr="00F34452">
            <w:r w:rsidRPr="00F34452">
              <w:t> </w:t>
            </w:r>
          </w:p>
          <w:p w:rsidP="00F34452" w:rsidR="00F34452" w:rsidRDefault="00F34452" w:rsidRPr="00F34452">
            <w:r w:rsidRPr="00F34452">
              <w:t> </w:t>
            </w:r>
          </w:p>
        </w:tc>
        <w:tc>
          <w:tcPr>
            <w:tcW w:type="pct" w:w="1636"/>
            <w:shd w:color="auto" w:fill="FFFFFF" w:val="clear"/>
            <w:vAlign w:val="center"/>
            <w:hideMark/>
          </w:tcPr>
          <w:p w:rsidP="00F34452" w:rsidR="00F34452" w:rsidRDefault="00F34452" w:rsidRPr="00F34452">
            <w:r w:rsidRPr="00F34452">
              <w:t>Malamulele water treatment works</w:t>
            </w:r>
          </w:p>
        </w:tc>
        <w:tc>
          <w:tcPr>
            <w:tcW w:type="pct" w:w="677"/>
            <w:shd w:color="auto" w:fill="FFFFFF" w:val="clear"/>
            <w:noWrap/>
            <w:vAlign w:val="center"/>
            <w:hideMark/>
          </w:tcPr>
          <w:p w:rsidP="00F34452" w:rsidR="00F34452" w:rsidRDefault="00F34452" w:rsidRPr="00F34452">
            <w:r w:rsidRPr="00F34452">
              <w:t>Yes</w:t>
            </w:r>
          </w:p>
        </w:tc>
        <w:tc>
          <w:tcPr>
            <w:tcW w:type="pct" w:w="532"/>
            <w:shd w:color="auto" w:fill="FFFFFF" w:val="clear"/>
            <w:noWrap/>
            <w:vAlign w:val="center"/>
            <w:hideMark/>
          </w:tcPr>
          <w:p w:rsidP="00F34452" w:rsidR="00F34452" w:rsidRDefault="00F34452" w:rsidRPr="00F34452">
            <w:r w:rsidRPr="00F34452">
              <w:t>Yes</w:t>
            </w:r>
          </w:p>
        </w:tc>
        <w:tc>
          <w:tcPr>
            <w:tcW w:type="pct" w:w="849"/>
            <w:vMerge/>
            <w:shd w:color="auto" w:fill="FFFFFF" w:val="clear"/>
            <w:vAlign w:val="center"/>
            <w:hideMark/>
          </w:tcPr>
          <w:p w:rsidP="00F34452" w:rsidR="00F34452" w:rsidRDefault="00F34452" w:rsidRPr="00F34452"/>
        </w:tc>
        <w:tc>
          <w:tcPr>
            <w:tcW w:type="pct" w:w="473"/>
            <w:shd w:color="auto" w:fill="FFFFFF" w:val="clear"/>
            <w:noWrap/>
            <w:vAlign w:val="center"/>
            <w:hideMark/>
          </w:tcPr>
          <w:p w:rsidP="00F34452" w:rsidR="00F34452" w:rsidRDefault="00F34452" w:rsidRPr="00F34452">
            <w:r w:rsidRPr="00F34452">
              <w:t>24</w:t>
            </w:r>
          </w:p>
        </w:tc>
        <w:tc>
          <w:tcPr>
            <w:tcW w:type="pct" w:w="404"/>
            <w:shd w:color="auto" w:fill="FFFFFF" w:val="clear"/>
            <w:noWrap/>
            <w:vAlign w:val="center"/>
            <w:hideMark/>
          </w:tcPr>
          <w:p w:rsidP="00F34452" w:rsidR="00F34452" w:rsidRDefault="00F34452" w:rsidRPr="00F34452">
            <w:r w:rsidRPr="00F34452">
              <w:t>24</w:t>
            </w:r>
          </w:p>
        </w:tc>
      </w:tr>
      <w:tr w:rsidR="00F34452" w:rsidRPr="00F34452" w:rsidTr="00F34452">
        <w:trPr>
          <w:trHeight w:val="510"/>
        </w:trPr>
        <w:tc>
          <w:tcPr>
            <w:tcW w:type="pct" w:w="429"/>
            <w:vMerge/>
            <w:shd w:color="auto" w:fill="FFFFFF" w:val="clear"/>
            <w:noWrap/>
            <w:vAlign w:val="center"/>
            <w:hideMark/>
          </w:tcPr>
          <w:p w:rsidP="00F34452" w:rsidR="00F34452" w:rsidRDefault="00F34452" w:rsidRPr="00F34452"/>
        </w:tc>
        <w:tc>
          <w:tcPr>
            <w:tcW w:type="pct" w:w="1636"/>
            <w:shd w:color="auto" w:fill="FFFFFF" w:val="clear"/>
            <w:vAlign w:val="center"/>
            <w:hideMark/>
          </w:tcPr>
          <w:p w:rsidP="00F34452" w:rsidR="00F34452" w:rsidRDefault="00F34452" w:rsidRPr="00F34452">
            <w:r w:rsidRPr="00F34452">
              <w:t>Xikundu water treatment works</w:t>
            </w:r>
          </w:p>
        </w:tc>
        <w:tc>
          <w:tcPr>
            <w:tcW w:type="pct" w:w="677"/>
            <w:shd w:color="auto" w:fill="FFFFFF" w:val="clear"/>
            <w:noWrap/>
            <w:vAlign w:val="center"/>
            <w:hideMark/>
          </w:tcPr>
          <w:p w:rsidP="00F34452" w:rsidR="00F34452" w:rsidRDefault="00F34452" w:rsidRPr="00F34452">
            <w:r w:rsidRPr="00F34452">
              <w:t>Yes</w:t>
            </w:r>
          </w:p>
        </w:tc>
        <w:tc>
          <w:tcPr>
            <w:tcW w:type="pct" w:w="532"/>
            <w:shd w:color="auto" w:fill="FFFFFF" w:val="clear"/>
            <w:noWrap/>
            <w:vAlign w:val="center"/>
            <w:hideMark/>
          </w:tcPr>
          <w:p w:rsidP="00F34452" w:rsidR="00F34452" w:rsidRDefault="00F34452" w:rsidRPr="00F34452">
            <w:r w:rsidRPr="00F34452">
              <w:t>Yes</w:t>
            </w:r>
          </w:p>
        </w:tc>
        <w:tc>
          <w:tcPr>
            <w:tcW w:type="pct" w:w="849"/>
            <w:vMerge/>
            <w:shd w:color="auto" w:fill="FFFFFF" w:val="clear"/>
            <w:vAlign w:val="center"/>
            <w:hideMark/>
          </w:tcPr>
          <w:p w:rsidP="00F34452" w:rsidR="00F34452" w:rsidRDefault="00F34452" w:rsidRPr="00F34452"/>
        </w:tc>
        <w:tc>
          <w:tcPr>
            <w:tcW w:type="pct" w:w="473"/>
            <w:shd w:color="auto" w:fill="FFFFFF" w:val="clear"/>
            <w:noWrap/>
            <w:vAlign w:val="center"/>
            <w:hideMark/>
          </w:tcPr>
          <w:p w:rsidP="00F34452" w:rsidR="00F34452" w:rsidRDefault="00F34452" w:rsidRPr="00F34452">
            <w:r w:rsidRPr="00F34452">
              <w:t>24</w:t>
            </w:r>
          </w:p>
        </w:tc>
        <w:tc>
          <w:tcPr>
            <w:tcW w:type="pct" w:w="404"/>
            <w:shd w:color="auto" w:fill="FFFFFF" w:val="clear"/>
            <w:noWrap/>
            <w:vAlign w:val="center"/>
            <w:hideMark/>
          </w:tcPr>
          <w:p w:rsidP="00F34452" w:rsidR="00F34452" w:rsidRDefault="00F34452" w:rsidRPr="00F34452">
            <w:r w:rsidRPr="00F34452">
              <w:t>24</w:t>
            </w:r>
          </w:p>
        </w:tc>
      </w:tr>
      <w:tr w:rsidR="00F34452" w:rsidRPr="00F34452" w:rsidTr="00F34452">
        <w:trPr>
          <w:trHeight w:val="510"/>
        </w:trPr>
        <w:tc>
          <w:tcPr>
            <w:tcW w:type="pct" w:w="429"/>
            <w:vMerge/>
            <w:shd w:color="auto" w:fill="FFFFFF" w:val="clear"/>
            <w:noWrap/>
            <w:vAlign w:val="center"/>
            <w:hideMark/>
          </w:tcPr>
          <w:p w:rsidP="00F34452" w:rsidR="00F34452" w:rsidRDefault="00F34452" w:rsidRPr="00F34452"/>
        </w:tc>
        <w:tc>
          <w:tcPr>
            <w:tcW w:type="pct" w:w="1636"/>
            <w:shd w:color="auto" w:fill="FFFFFF" w:val="clear"/>
            <w:vAlign w:val="center"/>
            <w:hideMark/>
          </w:tcPr>
          <w:p w:rsidP="00F34452" w:rsidR="00F34452" w:rsidRDefault="00F34452" w:rsidRPr="00F34452">
            <w:r w:rsidRPr="00F34452">
              <w:t>Mhinga water treatment works</w:t>
            </w:r>
          </w:p>
        </w:tc>
        <w:tc>
          <w:tcPr>
            <w:tcW w:type="pct" w:w="677"/>
            <w:shd w:color="auto" w:fill="FFFFFF" w:val="clear"/>
            <w:noWrap/>
            <w:vAlign w:val="center"/>
            <w:hideMark/>
          </w:tcPr>
          <w:p w:rsidP="00F34452" w:rsidR="00F34452" w:rsidRDefault="00F34452" w:rsidRPr="00F34452">
            <w:r w:rsidRPr="00F34452">
              <w:t>Yes</w:t>
            </w:r>
          </w:p>
        </w:tc>
        <w:tc>
          <w:tcPr>
            <w:tcW w:type="pct" w:w="532"/>
            <w:shd w:color="auto" w:fill="FFFFFF" w:val="clear"/>
            <w:noWrap/>
            <w:vAlign w:val="center"/>
            <w:hideMark/>
          </w:tcPr>
          <w:p w:rsidP="00F34452" w:rsidR="00F34452" w:rsidRDefault="00F34452" w:rsidRPr="00F34452">
            <w:r w:rsidRPr="00F34452">
              <w:t>Yes</w:t>
            </w:r>
          </w:p>
        </w:tc>
        <w:tc>
          <w:tcPr>
            <w:tcW w:type="pct" w:w="849"/>
            <w:vMerge/>
            <w:shd w:color="auto" w:fill="FFFFFF" w:val="clear"/>
            <w:vAlign w:val="center"/>
            <w:hideMark/>
          </w:tcPr>
          <w:p w:rsidP="00F34452" w:rsidR="00F34452" w:rsidRDefault="00F34452" w:rsidRPr="00F34452"/>
        </w:tc>
        <w:tc>
          <w:tcPr>
            <w:tcW w:type="pct" w:w="473"/>
            <w:shd w:color="auto" w:fill="FFFFFF" w:val="clear"/>
            <w:noWrap/>
            <w:vAlign w:val="center"/>
            <w:hideMark/>
          </w:tcPr>
          <w:p w:rsidP="00F34452" w:rsidR="00F34452" w:rsidRDefault="00F34452" w:rsidRPr="00F34452"/>
          <w:p w:rsidP="00F34452" w:rsidR="00F34452" w:rsidRDefault="00F34452" w:rsidRPr="00F34452">
            <w:r w:rsidRPr="00F34452">
              <w:t>24</w:t>
            </w:r>
          </w:p>
        </w:tc>
        <w:tc>
          <w:tcPr>
            <w:tcW w:type="pct" w:w="404"/>
            <w:shd w:color="auto" w:fill="FFFFFF" w:val="clear"/>
            <w:noWrap/>
            <w:vAlign w:val="center"/>
            <w:hideMark/>
          </w:tcPr>
          <w:p w:rsidP="00F34452" w:rsidR="00F34452" w:rsidRDefault="00F34452" w:rsidRPr="00F34452">
            <w:r w:rsidRPr="00F34452">
              <w:t>24</w:t>
            </w:r>
          </w:p>
        </w:tc>
      </w:tr>
      <w:tr w:rsidR="00F34452" w:rsidRPr="00F34452" w:rsidTr="00F34452">
        <w:trPr>
          <w:trHeight w:val="255"/>
        </w:trPr>
        <w:tc>
          <w:tcPr>
            <w:tcW w:type="pct" w:w="429"/>
            <w:vMerge/>
            <w:shd w:color="auto" w:fill="FFFFFF" w:val="clear"/>
            <w:noWrap/>
            <w:vAlign w:val="center"/>
            <w:hideMark/>
          </w:tcPr>
          <w:p w:rsidP="00F34452" w:rsidR="00F34452" w:rsidRDefault="00F34452" w:rsidRPr="00F34452"/>
        </w:tc>
        <w:tc>
          <w:tcPr>
            <w:tcW w:type="pct" w:w="1636"/>
            <w:shd w:color="auto" w:fill="FFFFFF" w:val="clear"/>
            <w:vAlign w:val="center"/>
            <w:hideMark/>
          </w:tcPr>
          <w:p w:rsidP="00F34452" w:rsidR="00F34452" w:rsidRDefault="00F34452" w:rsidRPr="00F34452">
            <w:r w:rsidRPr="00F34452">
              <w:t>Tshifudi village</w:t>
            </w:r>
          </w:p>
        </w:tc>
        <w:tc>
          <w:tcPr>
            <w:tcW w:type="pct" w:w="677"/>
            <w:shd w:color="auto" w:fill="FFFFFF" w:val="clear"/>
            <w:noWrap/>
            <w:vAlign w:val="center"/>
            <w:hideMark/>
          </w:tcPr>
          <w:p w:rsidP="00F34452" w:rsidR="00F34452" w:rsidRDefault="00F34452" w:rsidRPr="00F34452">
            <w:r w:rsidRPr="00F34452">
              <w:t>No</w:t>
            </w:r>
          </w:p>
        </w:tc>
        <w:tc>
          <w:tcPr>
            <w:tcW w:type="pct" w:w="532"/>
            <w:shd w:color="auto" w:fill="FFFFFF" w:val="clear"/>
            <w:noWrap/>
            <w:vAlign w:val="center"/>
            <w:hideMark/>
          </w:tcPr>
          <w:p w:rsidP="00F34452" w:rsidR="00F34452" w:rsidRDefault="00F34452" w:rsidRPr="00F34452">
            <w:r w:rsidRPr="00F34452">
              <w:t>No</w:t>
            </w:r>
          </w:p>
        </w:tc>
        <w:tc>
          <w:tcPr>
            <w:tcW w:type="pct" w:w="849"/>
            <w:vMerge/>
            <w:shd w:color="auto" w:fill="FFFFFF" w:val="clear"/>
            <w:vAlign w:val="center"/>
            <w:hideMark/>
          </w:tcPr>
          <w:p w:rsidP="00F34452" w:rsidR="00F34452" w:rsidRDefault="00F34452" w:rsidRPr="00F34452"/>
        </w:tc>
        <w:tc>
          <w:tcPr>
            <w:tcW w:type="pct" w:w="473"/>
            <w:shd w:color="auto" w:fill="FFFFFF" w:val="clear"/>
            <w:noWrap/>
            <w:vAlign w:val="center"/>
            <w:hideMark/>
          </w:tcPr>
          <w:p w:rsidP="00F34452" w:rsidR="00F34452" w:rsidRDefault="00F34452" w:rsidRPr="00F34452"/>
          <w:p w:rsidP="00F34452" w:rsidR="00F34452" w:rsidRDefault="00F34452" w:rsidRPr="00F34452">
            <w:r w:rsidRPr="00F34452">
              <w:t>0</w:t>
            </w:r>
          </w:p>
        </w:tc>
        <w:tc>
          <w:tcPr>
            <w:tcW w:type="pct" w:w="404"/>
            <w:shd w:color="auto" w:fill="FFFFFF" w:val="clear"/>
            <w:noWrap/>
            <w:vAlign w:val="center"/>
            <w:hideMark/>
          </w:tcPr>
          <w:p w:rsidP="00F34452" w:rsidR="00F34452" w:rsidRDefault="00F34452" w:rsidRPr="00F34452">
            <w:r w:rsidRPr="00F34452">
              <w:t>0</w:t>
            </w:r>
          </w:p>
        </w:tc>
      </w:tr>
      <w:tr w:rsidR="00F34452" w:rsidRPr="00F34452" w:rsidTr="00F34452">
        <w:trPr>
          <w:trHeight w:val="255"/>
        </w:trPr>
        <w:tc>
          <w:tcPr>
            <w:tcW w:type="pct" w:w="429"/>
            <w:vMerge/>
            <w:shd w:color="auto" w:fill="FFFFFF" w:val="clear"/>
            <w:noWrap/>
            <w:vAlign w:val="center"/>
            <w:hideMark/>
          </w:tcPr>
          <w:p w:rsidP="00F34452" w:rsidR="00F34452" w:rsidRDefault="00F34452" w:rsidRPr="00F34452"/>
        </w:tc>
        <w:tc>
          <w:tcPr>
            <w:tcW w:type="pct" w:w="1636"/>
            <w:shd w:color="auto" w:fill="FFFFFF" w:val="clear"/>
            <w:vAlign w:val="center"/>
            <w:hideMark/>
          </w:tcPr>
          <w:p w:rsidP="00F34452" w:rsidR="00F34452" w:rsidRDefault="00F34452" w:rsidRPr="00F34452">
            <w:r w:rsidRPr="00F34452">
              <w:t>Tshidzini village</w:t>
            </w:r>
          </w:p>
        </w:tc>
        <w:tc>
          <w:tcPr>
            <w:tcW w:type="pct" w:w="677"/>
            <w:shd w:color="auto" w:fill="FFFFFF" w:val="clear"/>
            <w:noWrap/>
            <w:vAlign w:val="center"/>
            <w:hideMark/>
          </w:tcPr>
          <w:p w:rsidP="00F34452" w:rsidR="00F34452" w:rsidRDefault="00F34452" w:rsidRPr="00F34452">
            <w:r w:rsidRPr="00F34452">
              <w:t xml:space="preserve">Yes </w:t>
            </w:r>
          </w:p>
        </w:tc>
        <w:tc>
          <w:tcPr>
            <w:tcW w:type="pct" w:w="532"/>
            <w:shd w:color="auto" w:fill="FFFFFF" w:val="clear"/>
            <w:noWrap/>
            <w:vAlign w:val="center"/>
            <w:hideMark/>
          </w:tcPr>
          <w:p w:rsidP="00F34452" w:rsidR="00F34452" w:rsidRDefault="00F34452" w:rsidRPr="00F34452">
            <w:r w:rsidRPr="00F34452">
              <w:t xml:space="preserve">Yes </w:t>
            </w:r>
          </w:p>
        </w:tc>
        <w:tc>
          <w:tcPr>
            <w:tcW w:type="pct" w:w="849"/>
            <w:vMerge/>
            <w:shd w:color="auto" w:fill="FFFFFF" w:val="clear"/>
            <w:vAlign w:val="center"/>
            <w:hideMark/>
          </w:tcPr>
          <w:p w:rsidP="00F34452" w:rsidR="00F34452" w:rsidRDefault="00F34452" w:rsidRPr="00F34452"/>
        </w:tc>
        <w:tc>
          <w:tcPr>
            <w:tcW w:type="pct" w:w="473"/>
            <w:shd w:color="auto" w:fill="FFFFFF" w:val="clear"/>
            <w:noWrap/>
            <w:vAlign w:val="center"/>
            <w:hideMark/>
          </w:tcPr>
          <w:p w:rsidP="00F34452" w:rsidR="00F34452" w:rsidRDefault="00F34452" w:rsidRPr="00F34452"/>
          <w:p w:rsidP="00F34452" w:rsidR="00F34452" w:rsidRDefault="00F34452" w:rsidRPr="00F34452">
            <w:r w:rsidRPr="00F34452">
              <w:t>24</w:t>
            </w:r>
          </w:p>
        </w:tc>
        <w:tc>
          <w:tcPr>
            <w:tcW w:type="pct" w:w="404"/>
            <w:shd w:color="auto" w:fill="FFFFFF" w:val="clear"/>
            <w:noWrap/>
            <w:vAlign w:val="center"/>
            <w:hideMark/>
          </w:tcPr>
          <w:p w:rsidP="00F34452" w:rsidR="00F34452" w:rsidRDefault="00F34452" w:rsidRPr="00F34452">
            <w:r w:rsidRPr="00F34452">
              <w:t>24</w:t>
            </w:r>
          </w:p>
        </w:tc>
      </w:tr>
      <w:tr w:rsidR="00F34452" w:rsidRPr="00F34452" w:rsidTr="00F34452">
        <w:trPr>
          <w:trHeight w:val="255"/>
        </w:trPr>
        <w:tc>
          <w:tcPr>
            <w:tcW w:type="pct" w:w="429"/>
            <w:vMerge/>
            <w:shd w:color="auto" w:fill="FFFFFF" w:val="clear"/>
            <w:noWrap/>
            <w:vAlign w:val="center"/>
            <w:hideMark/>
          </w:tcPr>
          <w:p w:rsidP="00F34452" w:rsidR="00F34452" w:rsidRDefault="00F34452" w:rsidRPr="00F34452"/>
        </w:tc>
        <w:tc>
          <w:tcPr>
            <w:tcW w:type="pct" w:w="1636"/>
            <w:shd w:color="auto" w:fill="FFFFFF" w:val="clear"/>
            <w:vAlign w:val="center"/>
            <w:hideMark/>
          </w:tcPr>
          <w:p w:rsidP="00F34452" w:rsidR="00F34452" w:rsidRDefault="00F34452" w:rsidRPr="00F34452">
            <w:r w:rsidRPr="00F34452">
              <w:t>Tshaulu village</w:t>
            </w:r>
          </w:p>
        </w:tc>
        <w:tc>
          <w:tcPr>
            <w:tcW w:type="pct" w:w="677"/>
            <w:shd w:color="auto" w:fill="FFFFFF" w:val="clear"/>
            <w:noWrap/>
            <w:vAlign w:val="center"/>
            <w:hideMark/>
          </w:tcPr>
          <w:p w:rsidP="00F34452" w:rsidR="00F34452" w:rsidRDefault="00F34452" w:rsidRPr="00F34452">
            <w:r w:rsidRPr="00F34452">
              <w:t>No</w:t>
            </w:r>
          </w:p>
        </w:tc>
        <w:tc>
          <w:tcPr>
            <w:tcW w:type="pct" w:w="532"/>
            <w:shd w:color="auto" w:fill="FFFFFF" w:val="clear"/>
            <w:noWrap/>
            <w:vAlign w:val="center"/>
            <w:hideMark/>
          </w:tcPr>
          <w:p w:rsidP="00F34452" w:rsidR="00F34452" w:rsidRDefault="00F34452" w:rsidRPr="00F34452">
            <w:r w:rsidRPr="00F34452">
              <w:t>No</w:t>
            </w:r>
          </w:p>
        </w:tc>
        <w:tc>
          <w:tcPr>
            <w:tcW w:type="pct" w:w="849"/>
            <w:vMerge/>
            <w:shd w:color="auto" w:fill="FFFFFF" w:val="clear"/>
            <w:vAlign w:val="center"/>
          </w:tcPr>
          <w:p w:rsidP="00F34452" w:rsidR="00F34452" w:rsidRDefault="00F34452" w:rsidRPr="00F34452"/>
        </w:tc>
        <w:tc>
          <w:tcPr>
            <w:tcW w:type="pct" w:w="473"/>
            <w:shd w:color="auto" w:fill="FFFFFF" w:val="clear"/>
            <w:noWrap/>
            <w:vAlign w:val="center"/>
            <w:hideMark/>
          </w:tcPr>
          <w:p w:rsidP="00F34452" w:rsidR="00F34452" w:rsidRDefault="00F34452" w:rsidRPr="00F34452"/>
          <w:p w:rsidP="00F34452" w:rsidR="00F34452" w:rsidRDefault="00F34452" w:rsidRPr="00F34452">
            <w:r w:rsidRPr="00F34452">
              <w:t>0</w:t>
            </w:r>
          </w:p>
        </w:tc>
        <w:tc>
          <w:tcPr>
            <w:tcW w:type="pct" w:w="404"/>
            <w:shd w:color="auto" w:fill="FFFFFF" w:val="clear"/>
            <w:noWrap/>
            <w:vAlign w:val="center"/>
            <w:hideMark/>
          </w:tcPr>
          <w:p w:rsidP="00F34452" w:rsidR="00F34452" w:rsidRDefault="00F34452" w:rsidRPr="00F34452">
            <w:r w:rsidRPr="00F34452">
              <w:t>0</w:t>
            </w:r>
          </w:p>
        </w:tc>
      </w:tr>
      <w:tr w:rsidR="00F34452" w:rsidRPr="00F34452" w:rsidTr="00F34452">
        <w:trPr>
          <w:trHeight w:val="255"/>
        </w:trPr>
        <w:tc>
          <w:tcPr>
            <w:tcW w:type="pct" w:w="429"/>
            <w:vMerge/>
            <w:shd w:color="auto" w:fill="FFFFFF" w:val="clear"/>
            <w:noWrap/>
            <w:vAlign w:val="center"/>
            <w:hideMark/>
          </w:tcPr>
          <w:p w:rsidP="00F34452" w:rsidR="00F34452" w:rsidRDefault="00F34452" w:rsidRPr="00F34452"/>
        </w:tc>
        <w:tc>
          <w:tcPr>
            <w:tcW w:type="pct" w:w="1636"/>
            <w:shd w:color="auto" w:fill="FFFFFF" w:val="clear"/>
            <w:vAlign w:val="center"/>
            <w:hideMark/>
          </w:tcPr>
          <w:p w:rsidP="00F34452" w:rsidR="00F34452" w:rsidRDefault="00F34452" w:rsidRPr="00F34452">
            <w:r w:rsidRPr="00F34452">
              <w:t>Mhinga village</w:t>
            </w:r>
          </w:p>
        </w:tc>
        <w:tc>
          <w:tcPr>
            <w:tcW w:type="pct" w:w="677"/>
            <w:shd w:color="auto" w:fill="FFFFFF" w:val="clear"/>
            <w:noWrap/>
            <w:vAlign w:val="center"/>
            <w:hideMark/>
          </w:tcPr>
          <w:p w:rsidP="00F34452" w:rsidR="00F34452" w:rsidRDefault="00F34452" w:rsidRPr="00F34452">
            <w:r w:rsidRPr="00F34452">
              <w:t xml:space="preserve">Yes </w:t>
            </w:r>
          </w:p>
        </w:tc>
        <w:tc>
          <w:tcPr>
            <w:tcW w:type="pct" w:w="532"/>
            <w:shd w:color="auto" w:fill="FFFFFF" w:val="clear"/>
            <w:noWrap/>
            <w:vAlign w:val="center"/>
            <w:hideMark/>
          </w:tcPr>
          <w:p w:rsidP="00F34452" w:rsidR="00F34452" w:rsidRDefault="00F34452" w:rsidRPr="00F34452">
            <w:r w:rsidRPr="00F34452">
              <w:t xml:space="preserve">Yes </w:t>
            </w:r>
          </w:p>
        </w:tc>
        <w:tc>
          <w:tcPr>
            <w:tcW w:type="pct" w:w="849"/>
            <w:vMerge/>
            <w:shd w:color="auto" w:fill="FFFFFF" w:val="clear"/>
            <w:vAlign w:val="center"/>
            <w:hideMark/>
          </w:tcPr>
          <w:p w:rsidP="00F34452" w:rsidR="00F34452" w:rsidRDefault="00F34452" w:rsidRPr="00F34452"/>
        </w:tc>
        <w:tc>
          <w:tcPr>
            <w:tcW w:type="pct" w:w="473"/>
            <w:shd w:color="auto" w:fill="FFFFFF" w:val="clear"/>
            <w:noWrap/>
            <w:vAlign w:val="center"/>
            <w:hideMark/>
          </w:tcPr>
          <w:p w:rsidP="00F34452" w:rsidR="00F34452" w:rsidRDefault="00F34452" w:rsidRPr="00F34452"/>
          <w:p w:rsidP="00F34452" w:rsidR="00F34452" w:rsidRDefault="00F34452" w:rsidRPr="00F34452">
            <w:r w:rsidRPr="00F34452">
              <w:t>24</w:t>
            </w:r>
          </w:p>
        </w:tc>
        <w:tc>
          <w:tcPr>
            <w:tcW w:type="pct" w:w="404"/>
            <w:shd w:color="auto" w:fill="FFFFFF" w:val="clear"/>
            <w:noWrap/>
            <w:vAlign w:val="center"/>
            <w:hideMark/>
          </w:tcPr>
          <w:p w:rsidP="00F34452" w:rsidR="00F34452" w:rsidRDefault="00F34452" w:rsidRPr="00F34452">
            <w:r w:rsidRPr="00F34452">
              <w:t>24</w:t>
            </w:r>
          </w:p>
        </w:tc>
      </w:tr>
      <w:tr w:rsidR="00F34452" w:rsidRPr="00F34452" w:rsidTr="00F34452">
        <w:trPr>
          <w:trHeight w:val="255"/>
        </w:trPr>
        <w:tc>
          <w:tcPr>
            <w:tcW w:type="pct" w:w="429"/>
            <w:vMerge/>
            <w:shd w:color="auto" w:fill="FFFFFF" w:val="clear"/>
            <w:noWrap/>
            <w:vAlign w:val="center"/>
            <w:hideMark/>
          </w:tcPr>
          <w:p w:rsidP="00F34452" w:rsidR="00F34452" w:rsidRDefault="00F34452" w:rsidRPr="00F34452"/>
        </w:tc>
        <w:tc>
          <w:tcPr>
            <w:tcW w:type="pct" w:w="1636"/>
            <w:shd w:color="auto" w:fill="FFFFFF" w:val="clear"/>
            <w:vAlign w:val="center"/>
            <w:hideMark/>
          </w:tcPr>
          <w:p w:rsidP="00F34452" w:rsidR="00F34452" w:rsidRDefault="00F34452" w:rsidRPr="00F34452">
            <w:r w:rsidRPr="00F34452">
              <w:t>Gandlanani village</w:t>
            </w:r>
          </w:p>
        </w:tc>
        <w:tc>
          <w:tcPr>
            <w:tcW w:type="pct" w:w="677"/>
            <w:shd w:color="auto" w:fill="FFFFFF" w:val="clear"/>
            <w:noWrap/>
            <w:vAlign w:val="center"/>
            <w:hideMark/>
          </w:tcPr>
          <w:p w:rsidP="00F34452" w:rsidR="00F34452" w:rsidRDefault="00F34452" w:rsidRPr="00F34452">
            <w:r w:rsidRPr="00F34452">
              <w:t>No</w:t>
            </w:r>
          </w:p>
        </w:tc>
        <w:tc>
          <w:tcPr>
            <w:tcW w:type="pct" w:w="532"/>
            <w:shd w:color="auto" w:fill="FFFFFF" w:val="clear"/>
            <w:noWrap/>
            <w:vAlign w:val="center"/>
            <w:hideMark/>
          </w:tcPr>
          <w:p w:rsidP="00F34452" w:rsidR="00F34452" w:rsidRDefault="00F34452" w:rsidRPr="00F34452">
            <w:r w:rsidRPr="00F34452">
              <w:t>No</w:t>
            </w:r>
          </w:p>
        </w:tc>
        <w:tc>
          <w:tcPr>
            <w:tcW w:type="pct" w:w="849"/>
            <w:vMerge/>
            <w:shd w:color="auto" w:fill="FFFFFF" w:val="clear"/>
            <w:vAlign w:val="center"/>
            <w:hideMark/>
          </w:tcPr>
          <w:p w:rsidP="00F34452" w:rsidR="00F34452" w:rsidRDefault="00F34452" w:rsidRPr="00F34452"/>
        </w:tc>
        <w:tc>
          <w:tcPr>
            <w:tcW w:type="pct" w:w="473"/>
            <w:shd w:color="auto" w:fill="FFFFFF" w:val="clear"/>
            <w:noWrap/>
            <w:vAlign w:val="center"/>
            <w:hideMark/>
          </w:tcPr>
          <w:p w:rsidP="00F34452" w:rsidR="00F34452" w:rsidRDefault="00F34452" w:rsidRPr="00F34452"/>
          <w:p w:rsidP="00F34452" w:rsidR="00F34452" w:rsidRDefault="00F34452" w:rsidRPr="00F34452">
            <w:r w:rsidRPr="00F34452">
              <w:t>0</w:t>
            </w:r>
          </w:p>
        </w:tc>
        <w:tc>
          <w:tcPr>
            <w:tcW w:type="pct" w:w="404"/>
            <w:shd w:color="auto" w:fill="FFFFFF" w:val="clear"/>
            <w:noWrap/>
            <w:vAlign w:val="center"/>
            <w:hideMark/>
          </w:tcPr>
          <w:p w:rsidP="00F34452" w:rsidR="00F34452" w:rsidRDefault="00F34452" w:rsidRPr="00F34452">
            <w:r w:rsidRPr="00F34452">
              <w:t>0</w:t>
            </w:r>
          </w:p>
        </w:tc>
      </w:tr>
      <w:tr w:rsidR="00F34452" w:rsidRPr="00F34452" w:rsidTr="00F34452">
        <w:trPr>
          <w:trHeight w:val="255"/>
        </w:trPr>
        <w:tc>
          <w:tcPr>
            <w:tcW w:type="pct" w:w="429"/>
            <w:vMerge/>
            <w:shd w:color="auto" w:fill="FFFFFF" w:val="clear"/>
            <w:noWrap/>
            <w:vAlign w:val="center"/>
            <w:hideMark/>
          </w:tcPr>
          <w:p w:rsidP="00F34452" w:rsidR="00F34452" w:rsidRDefault="00F34452" w:rsidRPr="00F34452"/>
        </w:tc>
        <w:tc>
          <w:tcPr>
            <w:tcW w:type="pct" w:w="1636"/>
            <w:shd w:color="auto" w:fill="FFFFFF" w:val="clear"/>
            <w:vAlign w:val="center"/>
            <w:hideMark/>
          </w:tcPr>
          <w:p w:rsidP="00F34452" w:rsidR="00F34452" w:rsidRDefault="00F34452" w:rsidRPr="00F34452">
            <w:r w:rsidRPr="00F34452">
              <w:t>Mafanele village</w:t>
            </w:r>
          </w:p>
        </w:tc>
        <w:tc>
          <w:tcPr>
            <w:tcW w:type="pct" w:w="677"/>
            <w:shd w:color="auto" w:fill="FFFFFF" w:val="clear"/>
            <w:noWrap/>
            <w:vAlign w:val="center"/>
            <w:hideMark/>
          </w:tcPr>
          <w:p w:rsidP="00F34452" w:rsidR="00F34452" w:rsidRDefault="00F34452" w:rsidRPr="00F34452">
            <w:r w:rsidRPr="00F34452">
              <w:t xml:space="preserve">Yes </w:t>
            </w:r>
          </w:p>
        </w:tc>
        <w:tc>
          <w:tcPr>
            <w:tcW w:type="pct" w:w="532"/>
            <w:shd w:color="auto" w:fill="FFFFFF" w:val="clear"/>
            <w:noWrap/>
            <w:vAlign w:val="center"/>
            <w:hideMark/>
          </w:tcPr>
          <w:p w:rsidP="00F34452" w:rsidR="00F34452" w:rsidRDefault="00F34452" w:rsidRPr="00F34452">
            <w:r w:rsidRPr="00F34452">
              <w:t xml:space="preserve">Yes </w:t>
            </w:r>
          </w:p>
        </w:tc>
        <w:tc>
          <w:tcPr>
            <w:tcW w:type="pct" w:w="849"/>
            <w:vMerge/>
            <w:shd w:color="auto" w:fill="FFFFFF" w:val="clear"/>
            <w:vAlign w:val="center"/>
            <w:hideMark/>
          </w:tcPr>
          <w:p w:rsidP="00F34452" w:rsidR="00F34452" w:rsidRDefault="00F34452" w:rsidRPr="00F34452"/>
        </w:tc>
        <w:tc>
          <w:tcPr>
            <w:tcW w:type="pct" w:w="473"/>
            <w:shd w:color="auto" w:fill="FFFFFF" w:val="clear"/>
            <w:noWrap/>
            <w:vAlign w:val="center"/>
            <w:hideMark/>
          </w:tcPr>
          <w:p w:rsidP="00F34452" w:rsidR="00F34452" w:rsidRDefault="00F34452" w:rsidRPr="00F34452"/>
          <w:p w:rsidP="00F34452" w:rsidR="00F34452" w:rsidRDefault="00F34452" w:rsidRPr="00F34452">
            <w:r w:rsidRPr="00F34452">
              <w:t>12</w:t>
            </w:r>
          </w:p>
        </w:tc>
        <w:tc>
          <w:tcPr>
            <w:tcW w:type="pct" w:w="404"/>
            <w:shd w:color="auto" w:fill="FFFFFF" w:val="clear"/>
            <w:noWrap/>
            <w:vAlign w:val="center"/>
            <w:hideMark/>
          </w:tcPr>
          <w:p w:rsidP="00F34452" w:rsidR="00F34452" w:rsidRDefault="00F34452" w:rsidRPr="00F34452">
            <w:r w:rsidRPr="00F34452">
              <w:t>24</w:t>
            </w:r>
          </w:p>
        </w:tc>
      </w:tr>
      <w:tr w:rsidR="00F34452" w:rsidRPr="00F34452" w:rsidTr="00F34452">
        <w:trPr>
          <w:trHeight w:val="255"/>
        </w:trPr>
        <w:tc>
          <w:tcPr>
            <w:tcW w:type="pct" w:w="429"/>
            <w:vMerge/>
            <w:shd w:color="auto" w:fill="FFFFFF" w:val="clear"/>
            <w:noWrap/>
            <w:vAlign w:val="center"/>
            <w:hideMark/>
          </w:tcPr>
          <w:p w:rsidP="00F34452" w:rsidR="00F34452" w:rsidRDefault="00F34452" w:rsidRPr="00F34452"/>
        </w:tc>
        <w:tc>
          <w:tcPr>
            <w:tcW w:type="pct" w:w="1636"/>
            <w:shd w:color="auto" w:fill="FFFFFF" w:val="clear"/>
            <w:vAlign w:val="center"/>
            <w:hideMark/>
          </w:tcPr>
          <w:p w:rsidP="00F34452" w:rsidR="00F34452" w:rsidRDefault="00F34452" w:rsidRPr="00F34452">
            <w:r w:rsidRPr="00F34452">
              <w:t>Jerome village</w:t>
            </w:r>
          </w:p>
        </w:tc>
        <w:tc>
          <w:tcPr>
            <w:tcW w:type="pct" w:w="677"/>
            <w:shd w:color="auto" w:fill="FFFFFF" w:val="clear"/>
            <w:noWrap/>
            <w:vAlign w:val="center"/>
            <w:hideMark/>
          </w:tcPr>
          <w:p w:rsidP="00F34452" w:rsidR="00F34452" w:rsidRDefault="00F34452" w:rsidRPr="00F34452">
            <w:r w:rsidRPr="00F34452">
              <w:t>No</w:t>
            </w:r>
          </w:p>
        </w:tc>
        <w:tc>
          <w:tcPr>
            <w:tcW w:type="pct" w:w="532"/>
            <w:shd w:color="auto" w:fill="FFFFFF" w:val="clear"/>
            <w:noWrap/>
            <w:vAlign w:val="center"/>
            <w:hideMark/>
          </w:tcPr>
          <w:p w:rsidP="00F34452" w:rsidR="00F34452" w:rsidRDefault="00F34452" w:rsidRPr="00F34452">
            <w:r w:rsidRPr="00F34452">
              <w:t>No</w:t>
            </w:r>
          </w:p>
        </w:tc>
        <w:tc>
          <w:tcPr>
            <w:tcW w:type="pct" w:w="849"/>
            <w:vMerge/>
            <w:shd w:color="auto" w:fill="FFFFFF" w:val="clear"/>
            <w:vAlign w:val="center"/>
            <w:hideMark/>
          </w:tcPr>
          <w:p w:rsidP="00F34452" w:rsidR="00F34452" w:rsidRDefault="00F34452" w:rsidRPr="00F34452"/>
        </w:tc>
        <w:tc>
          <w:tcPr>
            <w:tcW w:type="pct" w:w="473"/>
            <w:shd w:color="auto" w:fill="FFFFFF" w:val="clear"/>
            <w:noWrap/>
            <w:vAlign w:val="center"/>
            <w:hideMark/>
          </w:tcPr>
          <w:p w:rsidP="00F34452" w:rsidR="00F34452" w:rsidRDefault="00F34452" w:rsidRPr="00F34452">
            <w:r w:rsidRPr="00F34452">
              <w:t>0</w:t>
            </w:r>
          </w:p>
          <w:p w:rsidP="00F34452" w:rsidR="00F34452" w:rsidRDefault="00F34452" w:rsidRPr="00F34452"/>
        </w:tc>
        <w:tc>
          <w:tcPr>
            <w:tcW w:type="pct" w:w="404"/>
            <w:shd w:color="auto" w:fill="FFFFFF" w:val="clear"/>
            <w:noWrap/>
            <w:vAlign w:val="center"/>
            <w:hideMark/>
          </w:tcPr>
          <w:p w:rsidP="00F34452" w:rsidR="00F34452" w:rsidRDefault="00F34452" w:rsidRPr="00F34452">
            <w:r w:rsidRPr="00F34452">
              <w:t>0</w:t>
            </w:r>
          </w:p>
        </w:tc>
      </w:tr>
      <w:tr w:rsidR="00F34452" w:rsidRPr="00F34452" w:rsidTr="00F34452">
        <w:trPr>
          <w:trHeight w:val="255"/>
        </w:trPr>
        <w:tc>
          <w:tcPr>
            <w:tcW w:type="pct" w:w="429"/>
            <w:vMerge w:val="restart"/>
            <w:shd w:color="auto" w:fill="FFFFFF" w:val="clear"/>
            <w:noWrap/>
            <w:vAlign w:val="center"/>
            <w:hideMark/>
          </w:tcPr>
          <w:p w:rsidP="00F34452" w:rsidR="00F34452" w:rsidRDefault="00F34452" w:rsidRPr="00F34452">
            <w:r w:rsidRPr="00F34452">
              <w:t> </w:t>
            </w:r>
          </w:p>
          <w:p w:rsidP="00F34452" w:rsidR="00F34452" w:rsidRDefault="00F34452" w:rsidRPr="00F34452">
            <w:r w:rsidRPr="00F34452">
              <w:t> </w:t>
            </w:r>
          </w:p>
          <w:p w:rsidP="00F34452" w:rsidR="00F34452" w:rsidRDefault="00F34452" w:rsidRPr="00F34452">
            <w:r w:rsidRPr="00F34452">
              <w:t> </w:t>
            </w:r>
          </w:p>
          <w:p w:rsidP="00F34452" w:rsidR="00F34452" w:rsidRDefault="00F34452" w:rsidRPr="00F34452">
            <w:r w:rsidRPr="00F34452">
              <w:t> </w:t>
            </w:r>
          </w:p>
          <w:p w:rsidP="00F34452" w:rsidR="00F34452" w:rsidRDefault="00F34452" w:rsidRPr="00F34452">
            <w:r w:rsidRPr="00F34452">
              <w:t> </w:t>
            </w:r>
          </w:p>
          <w:p w:rsidP="00F34452" w:rsidR="00F34452" w:rsidRDefault="00F34452" w:rsidRPr="00F34452">
            <w:r w:rsidRPr="00F34452">
              <w:t> </w:t>
            </w:r>
          </w:p>
        </w:tc>
        <w:tc>
          <w:tcPr>
            <w:tcW w:type="pct" w:w="1636"/>
            <w:shd w:color="auto" w:fill="FFFFFF" w:val="clear"/>
            <w:vAlign w:val="center"/>
            <w:hideMark/>
          </w:tcPr>
          <w:p w:rsidP="00F34452" w:rsidR="00F34452" w:rsidRDefault="00F34452" w:rsidRPr="00F34452">
            <w:r w:rsidRPr="00F34452">
              <w:t>Malamulele hospital</w:t>
            </w:r>
          </w:p>
        </w:tc>
        <w:tc>
          <w:tcPr>
            <w:tcW w:type="pct" w:w="677"/>
            <w:shd w:color="auto" w:fill="FFFFFF" w:val="clear"/>
            <w:noWrap/>
            <w:vAlign w:val="center"/>
            <w:hideMark/>
          </w:tcPr>
          <w:p w:rsidP="00F34452" w:rsidR="00F34452" w:rsidRDefault="00F34452" w:rsidRPr="00F34452">
            <w:r w:rsidRPr="00F34452">
              <w:t>Yes</w:t>
            </w:r>
          </w:p>
        </w:tc>
        <w:tc>
          <w:tcPr>
            <w:tcW w:type="pct" w:w="532"/>
            <w:shd w:color="auto" w:fill="FFFFFF" w:val="clear"/>
            <w:noWrap/>
            <w:vAlign w:val="center"/>
            <w:hideMark/>
          </w:tcPr>
          <w:p w:rsidP="00F34452" w:rsidR="00F34452" w:rsidRDefault="00F34452" w:rsidRPr="00F34452">
            <w:r w:rsidRPr="00F34452">
              <w:t>Yes</w:t>
            </w:r>
          </w:p>
          <w:p w:rsidP="00F34452" w:rsidR="00F34452" w:rsidRDefault="00F34452" w:rsidRPr="00F34452"/>
        </w:tc>
        <w:tc>
          <w:tcPr>
            <w:tcW w:type="pct" w:w="849"/>
            <w:vMerge/>
            <w:shd w:color="auto" w:fill="FFFFFF" w:val="clear"/>
            <w:vAlign w:val="center"/>
            <w:hideMark/>
          </w:tcPr>
          <w:p w:rsidP="00F34452" w:rsidR="00F34452" w:rsidRDefault="00F34452" w:rsidRPr="00F34452"/>
        </w:tc>
        <w:tc>
          <w:tcPr>
            <w:tcW w:type="pct" w:w="473"/>
            <w:shd w:color="auto" w:fill="FFFFFF" w:val="clear"/>
            <w:noWrap/>
            <w:vAlign w:val="center"/>
            <w:hideMark/>
          </w:tcPr>
          <w:p w:rsidP="00F34452" w:rsidR="00F34452" w:rsidRDefault="00F34452" w:rsidRPr="00F34452"/>
          <w:p w:rsidP="00F34452" w:rsidR="00F34452" w:rsidRDefault="00F34452" w:rsidRPr="00F34452">
            <w:r w:rsidRPr="00F34452">
              <w:t>24</w:t>
            </w:r>
          </w:p>
        </w:tc>
        <w:tc>
          <w:tcPr>
            <w:tcW w:type="pct" w:w="404"/>
            <w:shd w:color="auto" w:fill="FFFFFF" w:val="clear"/>
            <w:noWrap/>
            <w:vAlign w:val="center"/>
            <w:hideMark/>
          </w:tcPr>
          <w:p w:rsidP="00F34452" w:rsidR="00F34452" w:rsidRDefault="00F34452" w:rsidRPr="00F34452">
            <w:r w:rsidRPr="00F34452">
              <w:t>24</w:t>
            </w:r>
          </w:p>
        </w:tc>
      </w:tr>
      <w:tr w:rsidR="00F34452" w:rsidRPr="00F34452" w:rsidTr="00F34452">
        <w:trPr>
          <w:trHeight w:val="255"/>
        </w:trPr>
        <w:tc>
          <w:tcPr>
            <w:tcW w:type="pct" w:w="429"/>
            <w:vMerge/>
            <w:shd w:color="auto" w:fill="FFFFFF" w:val="clear"/>
            <w:noWrap/>
            <w:vAlign w:val="center"/>
            <w:hideMark/>
          </w:tcPr>
          <w:p w:rsidP="00F34452" w:rsidR="00F34452" w:rsidRDefault="00F34452" w:rsidRPr="00F34452"/>
        </w:tc>
        <w:tc>
          <w:tcPr>
            <w:tcW w:type="pct" w:w="1636"/>
            <w:shd w:color="auto" w:fill="FFFFFF" w:val="clear"/>
            <w:vAlign w:val="center"/>
            <w:hideMark/>
          </w:tcPr>
          <w:p w:rsidP="00F34452" w:rsidR="00F34452" w:rsidRDefault="00F34452" w:rsidRPr="00F34452">
            <w:r w:rsidRPr="00F34452">
              <w:t xml:space="preserve">Tshikonelo pump station </w:t>
            </w:r>
          </w:p>
        </w:tc>
        <w:tc>
          <w:tcPr>
            <w:tcW w:type="pct" w:w="677"/>
            <w:shd w:color="auto" w:fill="FFFFFF" w:val="clear"/>
            <w:noWrap/>
            <w:vAlign w:val="center"/>
            <w:hideMark/>
          </w:tcPr>
          <w:p w:rsidP="00F34452" w:rsidR="00F34452" w:rsidRDefault="00F34452" w:rsidRPr="00F34452">
            <w:r w:rsidRPr="00F34452">
              <w:t xml:space="preserve">Yes </w:t>
            </w:r>
          </w:p>
        </w:tc>
        <w:tc>
          <w:tcPr>
            <w:tcW w:type="pct" w:w="532"/>
            <w:shd w:color="auto" w:fill="FFFFFF" w:val="clear"/>
            <w:noWrap/>
            <w:vAlign w:val="center"/>
            <w:hideMark/>
          </w:tcPr>
          <w:p w:rsidP="00F34452" w:rsidR="00F34452" w:rsidRDefault="00F34452" w:rsidRPr="00F34452">
            <w:r w:rsidRPr="00F34452">
              <w:t xml:space="preserve">Yes </w:t>
            </w:r>
          </w:p>
        </w:tc>
        <w:tc>
          <w:tcPr>
            <w:tcW w:type="pct" w:w="849"/>
            <w:vMerge/>
            <w:shd w:color="auto" w:fill="FFFFFF" w:val="clear"/>
            <w:vAlign w:val="center"/>
            <w:hideMark/>
          </w:tcPr>
          <w:p w:rsidP="00F34452" w:rsidR="00F34452" w:rsidRDefault="00F34452" w:rsidRPr="00F34452"/>
        </w:tc>
        <w:tc>
          <w:tcPr>
            <w:tcW w:type="pct" w:w="473"/>
            <w:shd w:color="auto" w:fill="FFFFFF" w:val="clear"/>
            <w:noWrap/>
            <w:vAlign w:val="center"/>
            <w:hideMark/>
          </w:tcPr>
          <w:p w:rsidP="00F34452" w:rsidR="00F34452" w:rsidRDefault="00F34452" w:rsidRPr="00F34452"/>
          <w:p w:rsidP="00F34452" w:rsidR="00F34452" w:rsidRDefault="00F34452" w:rsidRPr="00F34452">
            <w:r w:rsidRPr="00F34452">
              <w:t>24</w:t>
            </w:r>
          </w:p>
        </w:tc>
        <w:tc>
          <w:tcPr>
            <w:tcW w:type="pct" w:w="404"/>
            <w:shd w:color="auto" w:fill="FFFFFF" w:val="clear"/>
            <w:noWrap/>
            <w:vAlign w:val="center"/>
            <w:hideMark/>
          </w:tcPr>
          <w:p w:rsidP="00F34452" w:rsidR="00F34452" w:rsidRDefault="00F34452" w:rsidRPr="00F34452">
            <w:r w:rsidRPr="00F34452">
              <w:t>24</w:t>
            </w:r>
          </w:p>
        </w:tc>
      </w:tr>
      <w:tr w:rsidR="00F34452" w:rsidRPr="00F34452" w:rsidTr="00F34452">
        <w:trPr>
          <w:trHeight w:val="255"/>
        </w:trPr>
        <w:tc>
          <w:tcPr>
            <w:tcW w:type="pct" w:w="429"/>
            <w:vMerge/>
            <w:shd w:color="auto" w:fill="FFFFFF" w:val="clear"/>
            <w:noWrap/>
            <w:vAlign w:val="center"/>
            <w:hideMark/>
          </w:tcPr>
          <w:p w:rsidP="00F34452" w:rsidR="00F34452" w:rsidRDefault="00F34452" w:rsidRPr="00F34452"/>
        </w:tc>
        <w:tc>
          <w:tcPr>
            <w:tcW w:type="pct" w:w="1636"/>
            <w:shd w:color="auto" w:fill="FFFFFF" w:val="clear"/>
            <w:vAlign w:val="center"/>
            <w:hideMark/>
          </w:tcPr>
          <w:p w:rsidP="00F34452" w:rsidR="00F34452" w:rsidRDefault="00F34452" w:rsidRPr="00F34452">
            <w:r w:rsidRPr="00F34452">
              <w:t>Malamulele reservoir</w:t>
            </w:r>
          </w:p>
        </w:tc>
        <w:tc>
          <w:tcPr>
            <w:tcW w:type="pct" w:w="677"/>
            <w:shd w:color="auto" w:fill="FFFFFF" w:val="clear"/>
            <w:noWrap/>
            <w:vAlign w:val="center"/>
            <w:hideMark/>
          </w:tcPr>
          <w:p w:rsidP="00F34452" w:rsidR="00F34452" w:rsidRDefault="00F34452" w:rsidRPr="00F34452">
            <w:r w:rsidRPr="00F34452">
              <w:t xml:space="preserve">Yes </w:t>
            </w:r>
          </w:p>
        </w:tc>
        <w:tc>
          <w:tcPr>
            <w:tcW w:type="pct" w:w="532"/>
            <w:shd w:color="auto" w:fill="FFFFFF" w:val="clear"/>
            <w:noWrap/>
            <w:vAlign w:val="center"/>
            <w:hideMark/>
          </w:tcPr>
          <w:p w:rsidP="00F34452" w:rsidR="00F34452" w:rsidRDefault="00F34452" w:rsidRPr="00F34452">
            <w:r w:rsidRPr="00F34452">
              <w:t xml:space="preserve">Yes </w:t>
            </w:r>
          </w:p>
        </w:tc>
        <w:tc>
          <w:tcPr>
            <w:tcW w:type="pct" w:w="849"/>
            <w:vMerge/>
            <w:shd w:color="auto" w:fill="FFFFFF" w:val="clear"/>
            <w:vAlign w:val="center"/>
            <w:hideMark/>
          </w:tcPr>
          <w:p w:rsidP="00F34452" w:rsidR="00F34452" w:rsidRDefault="00F34452" w:rsidRPr="00F34452"/>
        </w:tc>
        <w:tc>
          <w:tcPr>
            <w:tcW w:type="pct" w:w="473"/>
            <w:shd w:color="auto" w:fill="FFFFFF" w:val="clear"/>
            <w:noWrap/>
            <w:vAlign w:val="center"/>
            <w:hideMark/>
          </w:tcPr>
          <w:p w:rsidP="00F34452" w:rsidR="00F34452" w:rsidRDefault="00F34452" w:rsidRPr="00F34452">
            <w:r w:rsidRPr="00F34452">
              <w:t>24</w:t>
            </w:r>
          </w:p>
        </w:tc>
        <w:tc>
          <w:tcPr>
            <w:tcW w:type="pct" w:w="404"/>
            <w:shd w:color="auto" w:fill="FFFFFF" w:val="clear"/>
            <w:noWrap/>
            <w:vAlign w:val="center"/>
            <w:hideMark/>
          </w:tcPr>
          <w:p w:rsidP="00F34452" w:rsidR="00F34452" w:rsidRDefault="00F34452" w:rsidRPr="00F34452">
            <w:r w:rsidRPr="00F34452">
              <w:t>24</w:t>
            </w:r>
          </w:p>
        </w:tc>
      </w:tr>
      <w:tr w:rsidR="00F34452" w:rsidRPr="00F34452" w:rsidTr="00F34452">
        <w:trPr>
          <w:trHeight w:val="255"/>
        </w:trPr>
        <w:tc>
          <w:tcPr>
            <w:tcW w:type="pct" w:w="429"/>
            <w:vMerge/>
            <w:shd w:color="auto" w:fill="FFFFFF" w:val="clear"/>
            <w:noWrap/>
            <w:vAlign w:val="center"/>
            <w:hideMark/>
          </w:tcPr>
          <w:p w:rsidP="00F34452" w:rsidR="00F34452" w:rsidRDefault="00F34452" w:rsidRPr="00F34452"/>
        </w:tc>
        <w:tc>
          <w:tcPr>
            <w:tcW w:type="pct" w:w="1636"/>
            <w:shd w:color="auto" w:fill="FFFFFF" w:val="clear"/>
            <w:vAlign w:val="center"/>
            <w:hideMark/>
          </w:tcPr>
          <w:p w:rsidP="00F34452" w:rsidR="00F34452" w:rsidRDefault="00F34452" w:rsidRPr="00F34452">
            <w:r w:rsidRPr="00F34452">
              <w:t xml:space="preserve">Halahala Distribution </w:t>
            </w:r>
          </w:p>
        </w:tc>
        <w:tc>
          <w:tcPr>
            <w:tcW w:type="pct" w:w="677"/>
            <w:shd w:color="auto" w:fill="FFFFFF" w:val="clear"/>
            <w:noWrap/>
            <w:vAlign w:val="center"/>
            <w:hideMark/>
          </w:tcPr>
          <w:p w:rsidP="00F34452" w:rsidR="00F34452" w:rsidRDefault="00F34452" w:rsidRPr="00F34452">
            <w:r w:rsidRPr="00F34452">
              <w:t xml:space="preserve">Yes </w:t>
            </w:r>
          </w:p>
        </w:tc>
        <w:tc>
          <w:tcPr>
            <w:tcW w:type="pct" w:w="532"/>
            <w:shd w:color="auto" w:fill="FFFFFF" w:val="clear"/>
            <w:noWrap/>
            <w:vAlign w:val="center"/>
            <w:hideMark/>
          </w:tcPr>
          <w:p w:rsidP="00F34452" w:rsidR="00F34452" w:rsidRDefault="00F34452" w:rsidRPr="00F34452">
            <w:r w:rsidRPr="00F34452">
              <w:t xml:space="preserve">Yes </w:t>
            </w:r>
          </w:p>
        </w:tc>
        <w:tc>
          <w:tcPr>
            <w:tcW w:type="pct" w:w="849"/>
            <w:vMerge/>
            <w:shd w:color="auto" w:fill="FFFFFF" w:val="clear"/>
            <w:vAlign w:val="center"/>
            <w:hideMark/>
          </w:tcPr>
          <w:p w:rsidP="00F34452" w:rsidR="00F34452" w:rsidRDefault="00F34452" w:rsidRPr="00F34452"/>
        </w:tc>
        <w:tc>
          <w:tcPr>
            <w:tcW w:type="pct" w:w="473"/>
            <w:shd w:color="auto" w:fill="FFFFFF" w:val="clear"/>
            <w:noWrap/>
            <w:vAlign w:val="center"/>
            <w:hideMark/>
          </w:tcPr>
          <w:p w:rsidP="00F34452" w:rsidR="00F34452" w:rsidRDefault="00F34452" w:rsidRPr="00F34452"/>
          <w:p w:rsidP="00F34452" w:rsidR="00F34452" w:rsidRDefault="00F34452" w:rsidRPr="00F34452">
            <w:r w:rsidRPr="00F34452">
              <w:t>24</w:t>
            </w:r>
          </w:p>
        </w:tc>
        <w:tc>
          <w:tcPr>
            <w:tcW w:type="pct" w:w="404"/>
            <w:shd w:color="auto" w:fill="FFFFFF" w:val="clear"/>
            <w:noWrap/>
            <w:vAlign w:val="center"/>
            <w:hideMark/>
          </w:tcPr>
          <w:p w:rsidP="00F34452" w:rsidR="00F34452" w:rsidRDefault="00F34452" w:rsidRPr="00F34452">
            <w:r w:rsidRPr="00F34452">
              <w:t>24</w:t>
            </w:r>
          </w:p>
        </w:tc>
      </w:tr>
      <w:tr w:rsidR="00F34452" w:rsidRPr="00F34452" w:rsidTr="00F34452">
        <w:trPr>
          <w:trHeight w:val="255"/>
        </w:trPr>
        <w:tc>
          <w:tcPr>
            <w:tcW w:type="pct" w:w="429"/>
            <w:vMerge/>
            <w:shd w:color="auto" w:fill="FFFFFF" w:val="clear"/>
            <w:noWrap/>
            <w:vAlign w:val="center"/>
            <w:hideMark/>
          </w:tcPr>
          <w:p w:rsidP="00F34452" w:rsidR="00F34452" w:rsidRDefault="00F34452" w:rsidRPr="00F34452"/>
        </w:tc>
        <w:tc>
          <w:tcPr>
            <w:tcW w:type="pct" w:w="1636"/>
            <w:shd w:color="auto" w:fill="FFFFFF" w:val="clear"/>
            <w:vAlign w:val="center"/>
            <w:hideMark/>
          </w:tcPr>
          <w:p w:rsidP="00F34452" w:rsidR="00F34452" w:rsidRDefault="00F34452" w:rsidRPr="00F34452">
            <w:r w:rsidRPr="00F34452">
              <w:t>Manele village</w:t>
            </w:r>
          </w:p>
        </w:tc>
        <w:tc>
          <w:tcPr>
            <w:tcW w:type="pct" w:w="677"/>
            <w:shd w:color="auto" w:fill="FFFFFF" w:val="clear"/>
            <w:noWrap/>
            <w:vAlign w:val="center"/>
            <w:hideMark/>
          </w:tcPr>
          <w:p w:rsidP="00F34452" w:rsidR="00F34452" w:rsidRDefault="00F34452" w:rsidRPr="00F34452">
            <w:r w:rsidRPr="00F34452">
              <w:t xml:space="preserve">Yes </w:t>
            </w:r>
          </w:p>
        </w:tc>
        <w:tc>
          <w:tcPr>
            <w:tcW w:type="pct" w:w="532"/>
            <w:shd w:color="auto" w:fill="FFFFFF" w:val="clear"/>
            <w:noWrap/>
            <w:vAlign w:val="center"/>
            <w:hideMark/>
          </w:tcPr>
          <w:p w:rsidP="00F34452" w:rsidR="00F34452" w:rsidRDefault="00F34452" w:rsidRPr="00F34452">
            <w:r w:rsidRPr="00F34452">
              <w:t xml:space="preserve">Yes </w:t>
            </w:r>
          </w:p>
        </w:tc>
        <w:tc>
          <w:tcPr>
            <w:tcW w:type="pct" w:w="849"/>
            <w:vMerge/>
            <w:shd w:color="auto" w:fill="FFFFFF" w:val="clear"/>
            <w:vAlign w:val="center"/>
            <w:hideMark/>
          </w:tcPr>
          <w:p w:rsidP="00F34452" w:rsidR="00F34452" w:rsidRDefault="00F34452" w:rsidRPr="00F34452"/>
        </w:tc>
        <w:tc>
          <w:tcPr>
            <w:tcW w:type="pct" w:w="473"/>
            <w:shd w:color="auto" w:fill="FFFFFF" w:val="clear"/>
            <w:noWrap/>
            <w:vAlign w:val="center"/>
            <w:hideMark/>
          </w:tcPr>
          <w:p w:rsidP="00F34452" w:rsidR="00F34452" w:rsidRDefault="00F34452" w:rsidRPr="00F34452"/>
          <w:p w:rsidP="00F34452" w:rsidR="00F34452" w:rsidRDefault="00F34452" w:rsidRPr="00F34452">
            <w:r w:rsidRPr="00F34452">
              <w:t>24</w:t>
            </w:r>
          </w:p>
        </w:tc>
        <w:tc>
          <w:tcPr>
            <w:tcW w:type="pct" w:w="404"/>
            <w:shd w:color="auto" w:fill="FFFFFF" w:val="clear"/>
            <w:noWrap/>
            <w:vAlign w:val="center"/>
            <w:hideMark/>
          </w:tcPr>
          <w:p w:rsidP="00F34452" w:rsidR="00F34452" w:rsidRDefault="00F34452" w:rsidRPr="00F34452">
            <w:r w:rsidRPr="00F34452">
              <w:t>24</w:t>
            </w:r>
          </w:p>
        </w:tc>
      </w:tr>
      <w:tr w:rsidR="00F34452" w:rsidRPr="00F34452" w:rsidTr="00F34452">
        <w:trPr>
          <w:trHeight w:val="255"/>
        </w:trPr>
        <w:tc>
          <w:tcPr>
            <w:tcW w:type="pct" w:w="429"/>
            <w:vMerge/>
            <w:shd w:color="auto" w:fill="FFFFFF" w:val="clear"/>
            <w:noWrap/>
            <w:vAlign w:val="center"/>
            <w:hideMark/>
          </w:tcPr>
          <w:p w:rsidP="00F34452" w:rsidR="00F34452" w:rsidRDefault="00F34452" w:rsidRPr="00F34452"/>
        </w:tc>
        <w:tc>
          <w:tcPr>
            <w:tcW w:type="pct" w:w="1636"/>
            <w:shd w:color="auto" w:fill="FFFFFF" w:val="clear"/>
            <w:vAlign w:val="center"/>
            <w:hideMark/>
          </w:tcPr>
          <w:p w:rsidP="00F34452" w:rsidR="00F34452" w:rsidRDefault="00F34452" w:rsidRPr="00F34452">
            <w:r w:rsidRPr="00F34452">
              <w:t xml:space="preserve"> Magomani </w:t>
            </w:r>
          </w:p>
        </w:tc>
        <w:tc>
          <w:tcPr>
            <w:tcW w:type="pct" w:w="677"/>
            <w:shd w:color="auto" w:fill="FFFFFF" w:val="clear"/>
            <w:noWrap/>
            <w:vAlign w:val="center"/>
            <w:hideMark/>
          </w:tcPr>
          <w:p w:rsidP="00F34452" w:rsidR="00F34452" w:rsidRDefault="00F34452" w:rsidRPr="00F34452">
            <w:r w:rsidRPr="00F34452">
              <w:t xml:space="preserve">Yes </w:t>
            </w:r>
          </w:p>
        </w:tc>
        <w:tc>
          <w:tcPr>
            <w:tcW w:type="pct" w:w="532"/>
            <w:shd w:color="auto" w:fill="FFFFFF" w:val="clear"/>
            <w:noWrap/>
            <w:vAlign w:val="center"/>
            <w:hideMark/>
          </w:tcPr>
          <w:p w:rsidP="00F34452" w:rsidR="00F34452" w:rsidRDefault="00F34452" w:rsidRPr="00F34452">
            <w:r w:rsidRPr="00F34452">
              <w:t xml:space="preserve">Yes </w:t>
            </w:r>
          </w:p>
          <w:p w:rsidP="00F34452" w:rsidR="00F34452" w:rsidRDefault="00F34452" w:rsidRPr="00F34452"/>
        </w:tc>
        <w:tc>
          <w:tcPr>
            <w:tcW w:type="pct" w:w="849"/>
            <w:vMerge/>
            <w:shd w:color="auto" w:fill="FFFFFF" w:val="clear"/>
            <w:vAlign w:val="center"/>
            <w:hideMark/>
          </w:tcPr>
          <w:p w:rsidP="00F34452" w:rsidR="00F34452" w:rsidRDefault="00F34452" w:rsidRPr="00F34452"/>
        </w:tc>
        <w:tc>
          <w:tcPr>
            <w:tcW w:type="pct" w:w="473"/>
            <w:shd w:color="auto" w:fill="FFFFFF" w:val="clear"/>
            <w:noWrap/>
            <w:vAlign w:val="center"/>
            <w:hideMark/>
          </w:tcPr>
          <w:p w:rsidP="00F34452" w:rsidR="00F34452" w:rsidRDefault="00F34452" w:rsidRPr="00F34452"/>
          <w:p w:rsidP="00F34452" w:rsidR="00F34452" w:rsidRDefault="00F34452" w:rsidRPr="00F34452">
            <w:r w:rsidRPr="00F34452">
              <w:t>24</w:t>
            </w:r>
          </w:p>
        </w:tc>
        <w:tc>
          <w:tcPr>
            <w:tcW w:type="pct" w:w="404"/>
            <w:shd w:color="auto" w:fill="FFFFFF" w:val="clear"/>
            <w:noWrap/>
            <w:vAlign w:val="center"/>
            <w:hideMark/>
          </w:tcPr>
          <w:p w:rsidP="00F34452" w:rsidR="00F34452" w:rsidRDefault="00F34452" w:rsidRPr="00F34452">
            <w:r w:rsidRPr="00F34452">
              <w:t>24</w:t>
            </w:r>
          </w:p>
        </w:tc>
      </w:tr>
      <w:tr w:rsidR="00F34452" w:rsidRPr="00F34452" w:rsidTr="00F34452">
        <w:trPr>
          <w:trHeight w:val="510"/>
        </w:trPr>
        <w:tc>
          <w:tcPr>
            <w:tcW w:type="pct" w:w="429"/>
            <w:shd w:color="auto" w:fill="FFFFFF" w:val="clear"/>
            <w:noWrap/>
            <w:vAlign w:val="center"/>
            <w:hideMark/>
          </w:tcPr>
          <w:p w:rsidP="00F34452" w:rsidR="00F34452" w:rsidRDefault="00F34452" w:rsidRPr="00F34452">
            <w:r w:rsidRPr="00F34452">
              <w:t>4</w:t>
            </w:r>
          </w:p>
        </w:tc>
        <w:tc>
          <w:tcPr>
            <w:tcW w:type="pct" w:w="1636"/>
            <w:shd w:color="auto" w:fill="FFFFFF" w:val="clear"/>
            <w:vAlign w:val="center"/>
            <w:hideMark/>
          </w:tcPr>
          <w:p w:rsidP="00F34452" w:rsidR="00F34452" w:rsidRDefault="00F34452" w:rsidRPr="00F34452">
            <w:r w:rsidRPr="00F34452">
              <w:t>Makhado water supply scheme</w:t>
            </w:r>
          </w:p>
        </w:tc>
        <w:tc>
          <w:tcPr>
            <w:tcW w:type="pct" w:w="677"/>
            <w:shd w:color="auto" w:fill="FFFFFF" w:val="clear"/>
            <w:noWrap/>
            <w:vAlign w:val="center"/>
            <w:hideMark/>
          </w:tcPr>
          <w:p w:rsidP="00F34452" w:rsidR="00F34452" w:rsidRDefault="00F34452" w:rsidRPr="00F34452"/>
        </w:tc>
        <w:tc>
          <w:tcPr>
            <w:tcW w:type="pct" w:w="532"/>
            <w:shd w:color="auto" w:fill="FFFFFF" w:val="clear"/>
            <w:noWrap/>
            <w:vAlign w:val="center"/>
            <w:hideMark/>
          </w:tcPr>
          <w:p w:rsidP="00F34452" w:rsidR="00F34452" w:rsidRDefault="00F34452" w:rsidRPr="00F34452"/>
          <w:p w:rsidP="00F34452" w:rsidR="00F34452" w:rsidRDefault="00F34452" w:rsidRPr="00F34452"/>
        </w:tc>
        <w:tc>
          <w:tcPr>
            <w:tcW w:type="pct" w:w="849"/>
            <w:vMerge/>
            <w:shd w:color="auto" w:fill="FFFFFF" w:val="clear"/>
            <w:vAlign w:val="center"/>
            <w:hideMark/>
          </w:tcPr>
          <w:p w:rsidP="00F34452" w:rsidR="00F34452" w:rsidRDefault="00F34452" w:rsidRPr="00F34452"/>
        </w:tc>
        <w:tc>
          <w:tcPr>
            <w:tcW w:type="pct" w:w="473"/>
            <w:shd w:color="auto" w:fill="FFFFFF" w:val="clear"/>
            <w:noWrap/>
            <w:vAlign w:val="center"/>
            <w:hideMark/>
          </w:tcPr>
          <w:p w:rsidP="00F34452" w:rsidR="00F34452" w:rsidRDefault="00F34452" w:rsidRPr="00F34452"/>
        </w:tc>
        <w:tc>
          <w:tcPr>
            <w:tcW w:type="pct" w:w="404"/>
            <w:shd w:color="auto" w:fill="FFFFFF" w:val="clear"/>
            <w:noWrap/>
            <w:vAlign w:val="center"/>
            <w:hideMark/>
          </w:tcPr>
          <w:p w:rsidP="00F34452" w:rsidR="00F34452" w:rsidRDefault="00F34452" w:rsidRPr="00F34452"/>
        </w:tc>
      </w:tr>
      <w:tr w:rsidR="00F34452" w:rsidRPr="00F34452" w:rsidTr="00F34452">
        <w:trPr>
          <w:trHeight w:val="510"/>
        </w:trPr>
        <w:tc>
          <w:tcPr>
            <w:tcW w:type="pct" w:w="429"/>
            <w:vMerge w:val="restart"/>
            <w:shd w:color="auto" w:fill="FFFFFF" w:val="clear"/>
            <w:noWrap/>
            <w:vAlign w:val="center"/>
            <w:hideMark/>
          </w:tcPr>
          <w:p w:rsidP="00F34452" w:rsidR="00F34452" w:rsidRDefault="00F34452" w:rsidRPr="00F34452">
            <w:r w:rsidRPr="00F34452">
              <w:t> </w:t>
            </w:r>
          </w:p>
          <w:p w:rsidP="00F34452" w:rsidR="00F34452" w:rsidRDefault="00F34452" w:rsidRPr="00F34452">
            <w:r w:rsidRPr="00F34452">
              <w:t> </w:t>
            </w:r>
          </w:p>
          <w:p w:rsidP="00F34452" w:rsidR="00F34452" w:rsidRDefault="00F34452" w:rsidRPr="00F34452">
            <w:r w:rsidRPr="00F34452">
              <w:t> </w:t>
            </w:r>
          </w:p>
          <w:p w:rsidP="00F34452" w:rsidR="00F34452" w:rsidRDefault="00F34452" w:rsidRPr="00F34452">
            <w:r w:rsidRPr="00F34452">
              <w:t> </w:t>
            </w:r>
          </w:p>
          <w:p w:rsidP="00F34452" w:rsidR="00F34452" w:rsidRDefault="00F34452" w:rsidRPr="00F34452">
            <w:r w:rsidRPr="00F34452">
              <w:t> </w:t>
            </w:r>
          </w:p>
        </w:tc>
        <w:tc>
          <w:tcPr>
            <w:tcW w:type="pct" w:w="1636"/>
            <w:shd w:color="auto" w:fill="FFFFFF" w:val="clear"/>
            <w:vAlign w:val="center"/>
            <w:hideMark/>
          </w:tcPr>
          <w:p w:rsidP="00F34452" w:rsidR="00F34452" w:rsidRDefault="00F34452" w:rsidRPr="00F34452">
            <w:r w:rsidRPr="00F34452">
              <w:t>Albasini water treatment works</w:t>
            </w:r>
          </w:p>
        </w:tc>
        <w:tc>
          <w:tcPr>
            <w:tcW w:type="pct" w:w="677"/>
            <w:shd w:color="auto" w:fill="FFFFFF" w:val="clear"/>
            <w:noWrap/>
            <w:vAlign w:val="center"/>
            <w:hideMark/>
          </w:tcPr>
          <w:p w:rsidP="00F34452" w:rsidR="00F34452" w:rsidRDefault="00F34452" w:rsidRPr="00F34452">
            <w:r w:rsidRPr="00F34452">
              <w:t xml:space="preserve">Yes </w:t>
            </w:r>
          </w:p>
        </w:tc>
        <w:tc>
          <w:tcPr>
            <w:tcW w:type="pct" w:w="532"/>
            <w:shd w:color="auto" w:fill="FFFFFF" w:val="clear"/>
            <w:noWrap/>
            <w:vAlign w:val="center"/>
            <w:hideMark/>
          </w:tcPr>
          <w:p w:rsidP="00F34452" w:rsidR="00F34452" w:rsidRDefault="00F34452" w:rsidRPr="00F34452">
            <w:r w:rsidRPr="00F34452">
              <w:t xml:space="preserve">Yes </w:t>
            </w:r>
          </w:p>
        </w:tc>
        <w:tc>
          <w:tcPr>
            <w:tcW w:type="pct" w:w="849"/>
            <w:vMerge/>
            <w:shd w:color="auto" w:fill="FFFFFF" w:val="clear"/>
            <w:vAlign w:val="center"/>
            <w:hideMark/>
          </w:tcPr>
          <w:p w:rsidP="00F34452" w:rsidR="00F34452" w:rsidRDefault="00F34452" w:rsidRPr="00F34452"/>
        </w:tc>
        <w:tc>
          <w:tcPr>
            <w:tcW w:type="pct" w:w="473"/>
            <w:shd w:color="auto" w:fill="FFFFFF" w:val="clear"/>
            <w:noWrap/>
            <w:vAlign w:val="center"/>
            <w:hideMark/>
          </w:tcPr>
          <w:p w:rsidP="00F34452" w:rsidR="00F34452" w:rsidRDefault="00F34452" w:rsidRPr="00F34452"/>
          <w:p w:rsidP="00F34452" w:rsidR="00F34452" w:rsidRDefault="00F34452" w:rsidRPr="00F34452">
            <w:r w:rsidRPr="00F34452">
              <w:t>24</w:t>
            </w:r>
          </w:p>
        </w:tc>
        <w:tc>
          <w:tcPr>
            <w:tcW w:type="pct" w:w="404"/>
            <w:shd w:color="auto" w:fill="FFFFFF" w:val="clear"/>
            <w:noWrap/>
            <w:vAlign w:val="center"/>
            <w:hideMark/>
          </w:tcPr>
          <w:p w:rsidP="00F34452" w:rsidR="00F34452" w:rsidRDefault="00F34452" w:rsidRPr="00F34452">
            <w:r w:rsidRPr="00F34452">
              <w:t>24</w:t>
            </w:r>
          </w:p>
        </w:tc>
      </w:tr>
      <w:tr w:rsidR="00F34452" w:rsidRPr="00F34452" w:rsidTr="00F34452">
        <w:trPr>
          <w:trHeight w:val="255"/>
        </w:trPr>
        <w:tc>
          <w:tcPr>
            <w:tcW w:type="pct" w:w="429"/>
            <w:vMerge/>
            <w:shd w:color="auto" w:fill="FFFFFF" w:val="clear"/>
            <w:noWrap/>
            <w:vAlign w:val="center"/>
            <w:hideMark/>
          </w:tcPr>
          <w:p w:rsidP="00F34452" w:rsidR="00F34452" w:rsidRDefault="00F34452" w:rsidRPr="00F34452"/>
        </w:tc>
        <w:tc>
          <w:tcPr>
            <w:tcW w:type="pct" w:w="1636"/>
            <w:shd w:color="auto" w:fill="FFFFFF" w:val="clear"/>
            <w:vAlign w:val="center"/>
            <w:hideMark/>
          </w:tcPr>
          <w:p w:rsidP="00F34452" w:rsidR="00F34452" w:rsidRDefault="00F34452" w:rsidRPr="00F34452">
            <w:r w:rsidRPr="00F34452">
              <w:t>Makhado parks</w:t>
            </w:r>
          </w:p>
        </w:tc>
        <w:tc>
          <w:tcPr>
            <w:tcW w:type="pct" w:w="677"/>
            <w:shd w:color="auto" w:fill="FFFFFF" w:val="clear"/>
            <w:noWrap/>
            <w:vAlign w:val="center"/>
            <w:hideMark/>
          </w:tcPr>
          <w:p w:rsidP="00F34452" w:rsidR="00F34452" w:rsidRDefault="00F34452" w:rsidRPr="00F34452">
            <w:r w:rsidRPr="00F34452">
              <w:t xml:space="preserve">No   </w:t>
            </w:r>
          </w:p>
        </w:tc>
        <w:tc>
          <w:tcPr>
            <w:tcW w:type="pct" w:w="532"/>
            <w:shd w:color="auto" w:fill="FFFFFF" w:val="clear"/>
            <w:noWrap/>
            <w:vAlign w:val="center"/>
            <w:hideMark/>
          </w:tcPr>
          <w:p w:rsidP="00F34452" w:rsidR="00F34452" w:rsidRDefault="00F34452" w:rsidRPr="00F34452">
            <w:r w:rsidRPr="00F34452">
              <w:t xml:space="preserve">No  </w:t>
            </w:r>
          </w:p>
        </w:tc>
        <w:tc>
          <w:tcPr>
            <w:tcW w:type="pct" w:w="849"/>
            <w:vMerge/>
            <w:shd w:color="auto" w:fill="FFFFFF" w:val="clear"/>
            <w:vAlign w:val="center"/>
            <w:hideMark/>
          </w:tcPr>
          <w:p w:rsidP="00F34452" w:rsidR="00F34452" w:rsidRDefault="00F34452" w:rsidRPr="00F34452"/>
        </w:tc>
        <w:tc>
          <w:tcPr>
            <w:tcW w:type="pct" w:w="473"/>
            <w:shd w:color="auto" w:fill="FFFFFF" w:val="clear"/>
            <w:noWrap/>
            <w:vAlign w:val="center"/>
            <w:hideMark/>
          </w:tcPr>
          <w:p w:rsidP="00F34452" w:rsidR="00F34452" w:rsidRDefault="00F34452" w:rsidRPr="00F34452"/>
          <w:p w:rsidP="00F34452" w:rsidR="00F34452" w:rsidRDefault="00F34452" w:rsidRPr="00F34452">
            <w:r w:rsidRPr="00F34452">
              <w:t>0</w:t>
            </w:r>
          </w:p>
        </w:tc>
        <w:tc>
          <w:tcPr>
            <w:tcW w:type="pct" w:w="404"/>
            <w:shd w:color="auto" w:fill="FFFFFF" w:val="clear"/>
            <w:noWrap/>
            <w:vAlign w:val="center"/>
            <w:hideMark/>
          </w:tcPr>
          <w:p w:rsidP="00F34452" w:rsidR="00F34452" w:rsidRDefault="00F34452" w:rsidRPr="00F34452">
            <w:r w:rsidRPr="00F34452">
              <w:t>0</w:t>
            </w:r>
          </w:p>
        </w:tc>
      </w:tr>
      <w:tr w:rsidR="00F34452" w:rsidRPr="00F34452" w:rsidTr="00F34452">
        <w:trPr>
          <w:trHeight w:val="255"/>
        </w:trPr>
        <w:tc>
          <w:tcPr>
            <w:tcW w:type="pct" w:w="429"/>
            <w:vMerge/>
            <w:shd w:color="auto" w:fill="FFFFFF" w:val="clear"/>
            <w:noWrap/>
            <w:vAlign w:val="center"/>
            <w:hideMark/>
          </w:tcPr>
          <w:p w:rsidP="00F34452" w:rsidR="00F34452" w:rsidRDefault="00F34452" w:rsidRPr="00F34452"/>
        </w:tc>
        <w:tc>
          <w:tcPr>
            <w:tcW w:type="pct" w:w="1636"/>
            <w:shd w:color="auto" w:fill="FFFFFF" w:val="clear"/>
            <w:vAlign w:val="center"/>
            <w:hideMark/>
          </w:tcPr>
          <w:p w:rsidP="00F34452" w:rsidR="00F34452" w:rsidRDefault="00F34452" w:rsidRPr="00F34452">
            <w:r w:rsidRPr="00F34452">
              <w:t>Makhado industrial</w:t>
            </w:r>
          </w:p>
        </w:tc>
        <w:tc>
          <w:tcPr>
            <w:tcW w:type="pct" w:w="677"/>
            <w:shd w:color="auto" w:fill="FFFFFF" w:val="clear"/>
            <w:noWrap/>
            <w:vAlign w:val="center"/>
            <w:hideMark/>
          </w:tcPr>
          <w:p w:rsidP="00F34452" w:rsidR="00F34452" w:rsidRDefault="00F34452" w:rsidRPr="00F34452">
            <w:r w:rsidRPr="00F34452">
              <w:t xml:space="preserve">No  </w:t>
            </w:r>
          </w:p>
        </w:tc>
        <w:tc>
          <w:tcPr>
            <w:tcW w:type="pct" w:w="532"/>
            <w:shd w:color="auto" w:fill="FFFFFF" w:val="clear"/>
            <w:noWrap/>
            <w:vAlign w:val="center"/>
            <w:hideMark/>
          </w:tcPr>
          <w:p w:rsidP="00F34452" w:rsidR="00F34452" w:rsidRDefault="00F34452" w:rsidRPr="00F34452">
            <w:r w:rsidRPr="00F34452">
              <w:t xml:space="preserve">No  </w:t>
            </w:r>
          </w:p>
        </w:tc>
        <w:tc>
          <w:tcPr>
            <w:tcW w:type="pct" w:w="849"/>
            <w:vMerge/>
            <w:shd w:color="auto" w:fill="FFFFFF" w:val="clear"/>
            <w:vAlign w:val="center"/>
            <w:hideMark/>
          </w:tcPr>
          <w:p w:rsidP="00F34452" w:rsidR="00F34452" w:rsidRDefault="00F34452" w:rsidRPr="00F34452"/>
        </w:tc>
        <w:tc>
          <w:tcPr>
            <w:tcW w:type="pct" w:w="473"/>
            <w:shd w:color="auto" w:fill="FFFFFF" w:val="clear"/>
            <w:noWrap/>
            <w:vAlign w:val="center"/>
            <w:hideMark/>
          </w:tcPr>
          <w:p w:rsidP="00F34452" w:rsidR="00F34452" w:rsidRDefault="00F34452" w:rsidRPr="00F34452"/>
          <w:p w:rsidP="00F34452" w:rsidR="00F34452" w:rsidRDefault="00F34452" w:rsidRPr="00F34452">
            <w:r w:rsidRPr="00F34452">
              <w:t>0</w:t>
            </w:r>
          </w:p>
        </w:tc>
        <w:tc>
          <w:tcPr>
            <w:tcW w:type="pct" w:w="404"/>
            <w:shd w:color="auto" w:fill="FFFFFF" w:val="clear"/>
            <w:noWrap/>
            <w:vAlign w:val="center"/>
            <w:hideMark/>
          </w:tcPr>
          <w:p w:rsidP="00F34452" w:rsidR="00F34452" w:rsidRDefault="00F34452" w:rsidRPr="00F34452">
            <w:r w:rsidRPr="00F34452">
              <w:t>0</w:t>
            </w:r>
          </w:p>
        </w:tc>
      </w:tr>
      <w:tr w:rsidR="00F34452" w:rsidRPr="00F34452" w:rsidTr="00F34452">
        <w:trPr>
          <w:trHeight w:val="255"/>
        </w:trPr>
        <w:tc>
          <w:tcPr>
            <w:tcW w:type="pct" w:w="429"/>
            <w:vMerge/>
            <w:shd w:color="auto" w:fill="FFFFFF" w:val="clear"/>
            <w:noWrap/>
            <w:vAlign w:val="center"/>
            <w:hideMark/>
          </w:tcPr>
          <w:p w:rsidP="00F34452" w:rsidR="00F34452" w:rsidRDefault="00F34452" w:rsidRPr="00F34452"/>
        </w:tc>
        <w:tc>
          <w:tcPr>
            <w:tcW w:type="pct" w:w="1636"/>
            <w:shd w:color="auto" w:fill="FFFFFF" w:val="clear"/>
            <w:vAlign w:val="center"/>
            <w:hideMark/>
          </w:tcPr>
          <w:p w:rsidP="00F34452" w:rsidR="00F34452" w:rsidRDefault="00F34452" w:rsidRPr="00F34452">
            <w:r w:rsidRPr="00F34452">
              <w:t>Tshikota</w:t>
            </w:r>
          </w:p>
        </w:tc>
        <w:tc>
          <w:tcPr>
            <w:tcW w:type="pct" w:w="677"/>
            <w:shd w:color="auto" w:fill="FFFFFF" w:val="clear"/>
            <w:noWrap/>
            <w:vAlign w:val="center"/>
            <w:hideMark/>
          </w:tcPr>
          <w:p w:rsidP="00F34452" w:rsidR="00F34452" w:rsidRDefault="00F34452" w:rsidRPr="00F34452">
            <w:r w:rsidRPr="00F34452">
              <w:t xml:space="preserve">Yes </w:t>
            </w:r>
          </w:p>
        </w:tc>
        <w:tc>
          <w:tcPr>
            <w:tcW w:type="pct" w:w="532"/>
            <w:shd w:color="auto" w:fill="FFFFFF" w:val="clear"/>
            <w:noWrap/>
            <w:vAlign w:val="center"/>
            <w:hideMark/>
          </w:tcPr>
          <w:p w:rsidP="00F34452" w:rsidR="00F34452" w:rsidRDefault="00F34452" w:rsidRPr="00F34452">
            <w:r w:rsidRPr="00F34452">
              <w:t xml:space="preserve">Yes </w:t>
            </w:r>
          </w:p>
        </w:tc>
        <w:tc>
          <w:tcPr>
            <w:tcW w:type="pct" w:w="849"/>
            <w:vMerge/>
            <w:shd w:color="auto" w:fill="FFFFFF" w:val="clear"/>
            <w:vAlign w:val="center"/>
            <w:hideMark/>
          </w:tcPr>
          <w:p w:rsidP="00F34452" w:rsidR="00F34452" w:rsidRDefault="00F34452" w:rsidRPr="00F34452"/>
        </w:tc>
        <w:tc>
          <w:tcPr>
            <w:tcW w:type="pct" w:w="473"/>
            <w:shd w:color="auto" w:fill="FFFFFF" w:val="clear"/>
            <w:noWrap/>
            <w:vAlign w:val="center"/>
            <w:hideMark/>
          </w:tcPr>
          <w:p w:rsidP="00F34452" w:rsidR="00F34452" w:rsidRDefault="00F34452" w:rsidRPr="00F34452"/>
          <w:p w:rsidP="00F34452" w:rsidR="00F34452" w:rsidRDefault="00F34452" w:rsidRPr="00F34452">
            <w:r w:rsidRPr="00F34452">
              <w:t>24</w:t>
            </w:r>
          </w:p>
        </w:tc>
        <w:tc>
          <w:tcPr>
            <w:tcW w:type="pct" w:w="404"/>
            <w:shd w:color="auto" w:fill="FFFFFF" w:val="clear"/>
            <w:noWrap/>
            <w:vAlign w:val="center"/>
            <w:hideMark/>
          </w:tcPr>
          <w:p w:rsidP="00F34452" w:rsidR="00F34452" w:rsidRDefault="00F34452" w:rsidRPr="00F34452">
            <w:r w:rsidRPr="00F34452">
              <w:t>24</w:t>
            </w:r>
          </w:p>
        </w:tc>
      </w:tr>
      <w:tr w:rsidR="00F34452" w:rsidRPr="00F34452" w:rsidTr="00F34452">
        <w:trPr>
          <w:trHeight w:val="255"/>
        </w:trPr>
        <w:tc>
          <w:tcPr>
            <w:tcW w:type="pct" w:w="429"/>
            <w:vMerge/>
            <w:shd w:color="auto" w:fill="FFFFFF" w:val="clear"/>
            <w:noWrap/>
            <w:vAlign w:val="center"/>
            <w:hideMark/>
          </w:tcPr>
          <w:p w:rsidP="00F34452" w:rsidR="00F34452" w:rsidRDefault="00F34452" w:rsidRPr="00F34452"/>
        </w:tc>
        <w:tc>
          <w:tcPr>
            <w:tcW w:type="pct" w:w="1636"/>
            <w:shd w:color="auto" w:fill="FFFFFF" w:val="clear"/>
            <w:vAlign w:val="center"/>
            <w:hideMark/>
          </w:tcPr>
          <w:p w:rsidP="00F34452" w:rsidR="00F34452" w:rsidRDefault="00F34452" w:rsidRPr="00F34452">
            <w:r w:rsidRPr="00F34452">
              <w:t>Makhado township</w:t>
            </w:r>
          </w:p>
        </w:tc>
        <w:tc>
          <w:tcPr>
            <w:tcW w:type="pct" w:w="677"/>
            <w:shd w:color="auto" w:fill="FFFFFF" w:val="clear"/>
            <w:noWrap/>
            <w:vAlign w:val="center"/>
            <w:hideMark/>
          </w:tcPr>
          <w:p w:rsidP="00F34452" w:rsidR="00F34452" w:rsidRDefault="00F34452" w:rsidRPr="00F34452">
            <w:r w:rsidRPr="00F34452">
              <w:t xml:space="preserve">Yes </w:t>
            </w:r>
          </w:p>
        </w:tc>
        <w:tc>
          <w:tcPr>
            <w:tcW w:type="pct" w:w="532"/>
            <w:shd w:color="auto" w:fill="FFFFFF" w:val="clear"/>
            <w:noWrap/>
            <w:vAlign w:val="center"/>
            <w:hideMark/>
          </w:tcPr>
          <w:p w:rsidP="00F34452" w:rsidR="00F34452" w:rsidRDefault="00F34452" w:rsidRPr="00F34452">
            <w:r w:rsidRPr="00F34452">
              <w:t xml:space="preserve">Yes </w:t>
            </w:r>
          </w:p>
        </w:tc>
        <w:tc>
          <w:tcPr>
            <w:tcW w:type="pct" w:w="849"/>
            <w:vMerge/>
            <w:shd w:color="auto" w:fill="FFFFFF" w:val="clear"/>
            <w:vAlign w:val="center"/>
            <w:hideMark/>
          </w:tcPr>
          <w:p w:rsidP="00F34452" w:rsidR="00F34452" w:rsidRDefault="00F34452" w:rsidRPr="00F34452"/>
        </w:tc>
        <w:tc>
          <w:tcPr>
            <w:tcW w:type="pct" w:w="473"/>
            <w:shd w:color="auto" w:fill="FFFFFF" w:val="clear"/>
            <w:noWrap/>
            <w:vAlign w:val="center"/>
            <w:hideMark/>
          </w:tcPr>
          <w:p w:rsidP="00F34452" w:rsidR="00F34452" w:rsidRDefault="00F34452" w:rsidRPr="00F34452">
            <w:r w:rsidRPr="00F34452">
              <w:t>24</w:t>
            </w:r>
          </w:p>
        </w:tc>
        <w:tc>
          <w:tcPr>
            <w:tcW w:type="pct" w:w="404"/>
            <w:shd w:color="auto" w:fill="FFFFFF" w:val="clear"/>
            <w:noWrap/>
            <w:vAlign w:val="center"/>
            <w:hideMark/>
          </w:tcPr>
          <w:p w:rsidP="00F34452" w:rsidR="00F34452" w:rsidRDefault="00F34452" w:rsidRPr="00F34452">
            <w:r w:rsidRPr="00F34452">
              <w:t>24</w:t>
            </w:r>
          </w:p>
        </w:tc>
      </w:tr>
      <w:tr w:rsidR="00F34452" w:rsidRPr="00F34452" w:rsidTr="00F34452">
        <w:trPr>
          <w:trHeight w:val="255"/>
        </w:trPr>
        <w:tc>
          <w:tcPr>
            <w:tcW w:type="pct" w:w="429"/>
            <w:vMerge/>
            <w:shd w:color="auto" w:fill="FFFFFF" w:val="clear"/>
            <w:noWrap/>
            <w:vAlign w:val="center"/>
          </w:tcPr>
          <w:p w:rsidP="00F34452" w:rsidR="00F34452" w:rsidRDefault="00F34452" w:rsidRPr="00F34452"/>
        </w:tc>
        <w:tc>
          <w:tcPr>
            <w:tcW w:type="pct" w:w="1636"/>
            <w:shd w:color="auto" w:fill="FFFFFF" w:val="clear"/>
            <w:vAlign w:val="center"/>
          </w:tcPr>
          <w:p w:rsidP="00F34452" w:rsidR="00F34452" w:rsidRDefault="00F34452" w:rsidRPr="00F34452">
            <w:r w:rsidRPr="00F34452">
              <w:t>Memorial hospital</w:t>
            </w:r>
          </w:p>
        </w:tc>
        <w:tc>
          <w:tcPr>
            <w:tcW w:type="pct" w:w="677"/>
            <w:shd w:color="auto" w:fill="FFFFFF" w:val="clear"/>
            <w:noWrap/>
            <w:vAlign w:val="center"/>
          </w:tcPr>
          <w:p w:rsidP="00F34452" w:rsidR="00F34452" w:rsidRDefault="00F34452" w:rsidRPr="00F34452">
            <w:r w:rsidRPr="00F34452">
              <w:t xml:space="preserve">Yes </w:t>
            </w:r>
          </w:p>
        </w:tc>
        <w:tc>
          <w:tcPr>
            <w:tcW w:type="pct" w:w="532"/>
            <w:shd w:color="auto" w:fill="FFFFFF" w:val="clear"/>
            <w:noWrap/>
            <w:vAlign w:val="center"/>
          </w:tcPr>
          <w:p w:rsidP="00F34452" w:rsidR="00F34452" w:rsidRDefault="00F34452" w:rsidRPr="00F34452">
            <w:r w:rsidRPr="00F34452">
              <w:t xml:space="preserve">Yes </w:t>
            </w:r>
          </w:p>
        </w:tc>
        <w:tc>
          <w:tcPr>
            <w:tcW w:type="pct" w:w="849"/>
            <w:vMerge/>
            <w:shd w:color="auto" w:fill="FFFFFF" w:val="clear"/>
            <w:vAlign w:val="center"/>
          </w:tcPr>
          <w:p w:rsidP="00F34452" w:rsidR="00F34452" w:rsidRDefault="00F34452" w:rsidRPr="00F34452"/>
        </w:tc>
        <w:tc>
          <w:tcPr>
            <w:tcW w:type="pct" w:w="473"/>
            <w:shd w:color="auto" w:fill="FFFFFF" w:val="clear"/>
            <w:noWrap/>
            <w:vAlign w:val="center"/>
          </w:tcPr>
          <w:p w:rsidP="00F34452" w:rsidR="00F34452" w:rsidRDefault="00F34452" w:rsidRPr="00F34452">
            <w:r w:rsidRPr="00F34452">
              <w:t>24</w:t>
            </w:r>
          </w:p>
        </w:tc>
        <w:tc>
          <w:tcPr>
            <w:tcW w:type="pct" w:w="404"/>
            <w:shd w:color="auto" w:fill="FFFFFF" w:val="clear"/>
            <w:noWrap/>
            <w:vAlign w:val="center"/>
          </w:tcPr>
          <w:p w:rsidP="00F34452" w:rsidR="00F34452" w:rsidRDefault="00F34452" w:rsidRPr="00F34452">
            <w:r w:rsidRPr="00F34452">
              <w:t>24</w:t>
            </w:r>
          </w:p>
        </w:tc>
      </w:tr>
      <w:tr w:rsidR="00F34452" w:rsidRPr="00F34452" w:rsidTr="00F34452">
        <w:trPr>
          <w:trHeight w:val="510"/>
        </w:trPr>
        <w:tc>
          <w:tcPr>
            <w:tcW w:type="pct" w:w="429"/>
            <w:shd w:color="auto" w:fill="FFFFFF" w:val="clear"/>
            <w:noWrap/>
            <w:vAlign w:val="center"/>
            <w:hideMark/>
          </w:tcPr>
          <w:p w:rsidP="00F34452" w:rsidR="00F34452" w:rsidRDefault="00F34452" w:rsidRPr="00F34452">
            <w:r w:rsidRPr="00F34452">
              <w:t>5</w:t>
            </w:r>
          </w:p>
        </w:tc>
        <w:tc>
          <w:tcPr>
            <w:tcW w:type="pct" w:w="1636"/>
            <w:shd w:color="auto" w:fill="FFFFFF" w:val="clear"/>
            <w:vAlign w:val="center"/>
            <w:hideMark/>
          </w:tcPr>
          <w:p w:rsidP="00F34452" w:rsidR="00F34452" w:rsidRDefault="00F34452" w:rsidRPr="00F34452">
            <w:r w:rsidRPr="00F34452">
              <w:t>Tshifhire -Murunwa water system</w:t>
            </w:r>
          </w:p>
        </w:tc>
        <w:tc>
          <w:tcPr>
            <w:tcW w:type="pct" w:w="677"/>
            <w:shd w:color="auto" w:fill="FFFFFF" w:val="clear"/>
            <w:noWrap/>
            <w:vAlign w:val="center"/>
            <w:hideMark/>
          </w:tcPr>
          <w:p w:rsidP="00F34452" w:rsidR="00F34452" w:rsidRDefault="00F34452" w:rsidRPr="00F34452"/>
        </w:tc>
        <w:tc>
          <w:tcPr>
            <w:tcW w:type="pct" w:w="532"/>
            <w:shd w:color="auto" w:fill="FFFFFF" w:val="clear"/>
            <w:noWrap/>
            <w:vAlign w:val="center"/>
            <w:hideMark/>
          </w:tcPr>
          <w:p w:rsidP="00F34452" w:rsidR="00F34452" w:rsidRDefault="00F34452" w:rsidRPr="00F34452"/>
        </w:tc>
        <w:tc>
          <w:tcPr>
            <w:tcW w:type="pct" w:w="849"/>
            <w:vMerge/>
            <w:shd w:color="auto" w:fill="FFFFFF" w:val="clear"/>
            <w:vAlign w:val="center"/>
            <w:hideMark/>
          </w:tcPr>
          <w:p w:rsidP="00F34452" w:rsidR="00F34452" w:rsidRDefault="00F34452" w:rsidRPr="00F34452"/>
        </w:tc>
        <w:tc>
          <w:tcPr>
            <w:tcW w:type="pct" w:w="473"/>
            <w:shd w:color="auto" w:fill="FFFFFF" w:val="clear"/>
            <w:noWrap/>
            <w:vAlign w:val="center"/>
            <w:hideMark/>
          </w:tcPr>
          <w:p w:rsidP="00F34452" w:rsidR="00F34452" w:rsidRDefault="00F34452" w:rsidRPr="00F34452">
            <w:r w:rsidRPr="00F34452">
              <w:t> </w:t>
            </w:r>
          </w:p>
          <w:p w:rsidP="00F34452" w:rsidR="00F34452" w:rsidRDefault="00F34452" w:rsidRPr="00F34452"/>
        </w:tc>
        <w:tc>
          <w:tcPr>
            <w:tcW w:type="pct" w:w="404"/>
            <w:shd w:color="auto" w:fill="FFFFFF" w:val="clear"/>
            <w:noWrap/>
            <w:vAlign w:val="center"/>
            <w:hideMark/>
          </w:tcPr>
          <w:p w:rsidP="00F34452" w:rsidR="00F34452" w:rsidRDefault="00F34452" w:rsidRPr="00F34452">
            <w:r w:rsidRPr="00F34452">
              <w:t> </w:t>
            </w:r>
          </w:p>
        </w:tc>
      </w:tr>
      <w:tr w:rsidR="00F34452" w:rsidRPr="00F34452" w:rsidTr="00F34452">
        <w:trPr>
          <w:trHeight w:val="510"/>
        </w:trPr>
        <w:tc>
          <w:tcPr>
            <w:tcW w:type="pct" w:w="429"/>
            <w:vMerge w:val="restart"/>
            <w:shd w:color="auto" w:fill="FFFFFF" w:val="clear"/>
            <w:noWrap/>
            <w:vAlign w:val="center"/>
            <w:hideMark/>
          </w:tcPr>
          <w:p w:rsidP="00F34452" w:rsidR="00F34452" w:rsidRDefault="00F34452" w:rsidRPr="00F34452">
            <w:r w:rsidRPr="00F34452">
              <w:t> </w:t>
            </w:r>
          </w:p>
          <w:p w:rsidP="00F34452" w:rsidR="00F34452" w:rsidRDefault="00F34452" w:rsidRPr="00F34452">
            <w:r w:rsidRPr="00F34452">
              <w:t> </w:t>
            </w:r>
          </w:p>
        </w:tc>
        <w:tc>
          <w:tcPr>
            <w:tcW w:type="pct" w:w="1636"/>
            <w:shd w:color="auto" w:fill="FFFFFF" w:val="clear"/>
            <w:vAlign w:val="center"/>
            <w:hideMark/>
          </w:tcPr>
          <w:p w:rsidP="00F34452" w:rsidR="00F34452" w:rsidRDefault="00F34452" w:rsidRPr="00F34452">
            <w:r w:rsidRPr="00F34452">
              <w:t>Tshifhire -Murunwa water treatment works</w:t>
            </w:r>
          </w:p>
        </w:tc>
        <w:tc>
          <w:tcPr>
            <w:tcW w:type="pct" w:w="677"/>
            <w:shd w:color="auto" w:fill="FFFFFF" w:val="clear"/>
            <w:noWrap/>
            <w:vAlign w:val="center"/>
            <w:hideMark/>
          </w:tcPr>
          <w:p w:rsidP="00F34452" w:rsidR="00F34452" w:rsidRDefault="00F34452" w:rsidRPr="00F34452">
            <w:r w:rsidRPr="00F34452">
              <w:t>Yes</w:t>
            </w:r>
          </w:p>
        </w:tc>
        <w:tc>
          <w:tcPr>
            <w:tcW w:type="pct" w:w="532"/>
            <w:shd w:color="auto" w:fill="FFFFFF" w:val="clear"/>
            <w:noWrap/>
            <w:vAlign w:val="center"/>
            <w:hideMark/>
          </w:tcPr>
          <w:p w:rsidP="00F34452" w:rsidR="00F34452" w:rsidRDefault="00F34452" w:rsidRPr="00F34452">
            <w:r w:rsidRPr="00F34452">
              <w:t>Yes</w:t>
            </w:r>
          </w:p>
        </w:tc>
        <w:tc>
          <w:tcPr>
            <w:tcW w:type="pct" w:w="849"/>
            <w:vMerge/>
            <w:shd w:color="auto" w:fill="FFFFFF" w:val="clear"/>
            <w:vAlign w:val="center"/>
            <w:hideMark/>
          </w:tcPr>
          <w:p w:rsidP="00F34452" w:rsidR="00F34452" w:rsidRDefault="00F34452" w:rsidRPr="00F34452"/>
        </w:tc>
        <w:tc>
          <w:tcPr>
            <w:tcW w:type="pct" w:w="473"/>
            <w:shd w:color="auto" w:fill="FFFFFF" w:val="clear"/>
            <w:noWrap/>
            <w:vAlign w:val="center"/>
            <w:hideMark/>
          </w:tcPr>
          <w:p w:rsidP="00F34452" w:rsidR="00F34452" w:rsidRDefault="00F34452" w:rsidRPr="00F34452"/>
          <w:p w:rsidP="00F34452" w:rsidR="00F34452" w:rsidRDefault="00F34452" w:rsidRPr="00F34452">
            <w:r w:rsidRPr="00F34452">
              <w:t>24</w:t>
            </w:r>
          </w:p>
        </w:tc>
        <w:tc>
          <w:tcPr>
            <w:tcW w:type="pct" w:w="404"/>
            <w:shd w:color="auto" w:fill="FFFFFF" w:val="clear"/>
            <w:noWrap/>
            <w:vAlign w:val="center"/>
            <w:hideMark/>
          </w:tcPr>
          <w:p w:rsidP="00F34452" w:rsidR="00F34452" w:rsidRDefault="00F34452" w:rsidRPr="00F34452">
            <w:r w:rsidRPr="00F34452">
              <w:t>24</w:t>
            </w:r>
          </w:p>
        </w:tc>
      </w:tr>
      <w:tr w:rsidR="00F34452" w:rsidRPr="00F34452" w:rsidTr="00F34452">
        <w:trPr>
          <w:trHeight w:val="255"/>
        </w:trPr>
        <w:tc>
          <w:tcPr>
            <w:tcW w:type="pct" w:w="429"/>
            <w:vMerge/>
            <w:shd w:color="auto" w:fill="FFFFFF" w:val="clear"/>
            <w:noWrap/>
            <w:vAlign w:val="center"/>
            <w:hideMark/>
          </w:tcPr>
          <w:p w:rsidP="00F34452" w:rsidR="00F34452" w:rsidRDefault="00F34452" w:rsidRPr="00F34452"/>
        </w:tc>
        <w:tc>
          <w:tcPr>
            <w:tcW w:type="pct" w:w="1636"/>
            <w:shd w:color="auto" w:fill="FFFFFF" w:val="clear"/>
            <w:vAlign w:val="center"/>
            <w:hideMark/>
          </w:tcPr>
          <w:p w:rsidP="00F34452" w:rsidR="00F34452" w:rsidRDefault="00F34452" w:rsidRPr="00F34452">
            <w:r w:rsidRPr="00F34452">
              <w:t>Tshifhire village</w:t>
            </w:r>
          </w:p>
        </w:tc>
        <w:tc>
          <w:tcPr>
            <w:tcW w:type="pct" w:w="677"/>
            <w:shd w:color="auto" w:fill="FFFFFF" w:val="clear"/>
            <w:noWrap/>
            <w:vAlign w:val="center"/>
            <w:hideMark/>
          </w:tcPr>
          <w:p w:rsidP="00F34452" w:rsidR="00F34452" w:rsidRDefault="00F34452" w:rsidRPr="00F34452">
            <w:r w:rsidRPr="00F34452">
              <w:t>Yes</w:t>
            </w:r>
          </w:p>
        </w:tc>
        <w:tc>
          <w:tcPr>
            <w:tcW w:type="pct" w:w="532"/>
            <w:shd w:color="auto" w:fill="FFFFFF" w:val="clear"/>
            <w:noWrap/>
            <w:vAlign w:val="center"/>
            <w:hideMark/>
          </w:tcPr>
          <w:p w:rsidP="00F34452" w:rsidR="00F34452" w:rsidRDefault="00F34452" w:rsidRPr="00F34452">
            <w:r w:rsidRPr="00F34452">
              <w:t>Yes</w:t>
            </w:r>
          </w:p>
        </w:tc>
        <w:tc>
          <w:tcPr>
            <w:tcW w:type="pct" w:w="849"/>
            <w:vMerge/>
            <w:shd w:color="auto" w:fill="FFFFFF" w:val="clear"/>
            <w:vAlign w:val="center"/>
            <w:hideMark/>
          </w:tcPr>
          <w:p w:rsidP="00F34452" w:rsidR="00F34452" w:rsidRDefault="00F34452" w:rsidRPr="00F34452"/>
        </w:tc>
        <w:tc>
          <w:tcPr>
            <w:tcW w:type="pct" w:w="473"/>
            <w:shd w:color="auto" w:fill="FFFFFF" w:val="clear"/>
            <w:noWrap/>
            <w:vAlign w:val="center"/>
            <w:hideMark/>
          </w:tcPr>
          <w:p w:rsidP="00F34452" w:rsidR="00F34452" w:rsidRDefault="00F34452" w:rsidRPr="00F34452"/>
          <w:p w:rsidP="00F34452" w:rsidR="00F34452" w:rsidRDefault="00F34452" w:rsidRPr="00F34452">
            <w:r w:rsidRPr="00F34452">
              <w:t>24</w:t>
            </w:r>
          </w:p>
        </w:tc>
        <w:tc>
          <w:tcPr>
            <w:tcW w:type="pct" w:w="404"/>
            <w:shd w:color="auto" w:fill="FFFFFF" w:val="clear"/>
            <w:noWrap/>
            <w:vAlign w:val="center"/>
            <w:hideMark/>
          </w:tcPr>
          <w:p w:rsidP="00F34452" w:rsidR="00F34452" w:rsidRDefault="00F34452" w:rsidRPr="00F34452">
            <w:r w:rsidRPr="00F34452">
              <w:t>24</w:t>
            </w:r>
          </w:p>
        </w:tc>
      </w:tr>
      <w:tr w:rsidR="00F34452" w:rsidRPr="00F34452" w:rsidTr="00F34452">
        <w:trPr>
          <w:trHeight w:val="510"/>
        </w:trPr>
        <w:tc>
          <w:tcPr>
            <w:tcW w:type="pct" w:w="429"/>
            <w:shd w:color="auto" w:fill="FFFFFF" w:val="clear"/>
            <w:noWrap/>
            <w:vAlign w:val="center"/>
            <w:hideMark/>
          </w:tcPr>
          <w:p w:rsidP="00F34452" w:rsidR="00F34452" w:rsidRDefault="00F34452" w:rsidRPr="00F34452">
            <w:r w:rsidRPr="00F34452">
              <w:t>6</w:t>
            </w:r>
          </w:p>
        </w:tc>
        <w:tc>
          <w:tcPr>
            <w:tcW w:type="pct" w:w="1636"/>
            <w:shd w:color="auto" w:fill="FFFFFF" w:val="clear"/>
            <w:vAlign w:val="center"/>
            <w:hideMark/>
          </w:tcPr>
          <w:p w:rsidP="00F34452" w:rsidR="00F34452" w:rsidRDefault="00F34452" w:rsidRPr="00F34452">
            <w:r w:rsidRPr="00F34452">
              <w:t>Tshedza water system</w:t>
            </w:r>
          </w:p>
        </w:tc>
        <w:tc>
          <w:tcPr>
            <w:tcW w:type="pct" w:w="677"/>
            <w:shd w:color="auto" w:fill="FFFFFF" w:val="clear"/>
            <w:noWrap/>
            <w:vAlign w:val="center"/>
            <w:hideMark/>
          </w:tcPr>
          <w:p w:rsidP="00F34452" w:rsidR="00F34452" w:rsidRDefault="00F34452" w:rsidRPr="00F34452"/>
        </w:tc>
        <w:tc>
          <w:tcPr>
            <w:tcW w:type="pct" w:w="532"/>
            <w:shd w:color="auto" w:fill="FFFFFF" w:val="clear"/>
            <w:noWrap/>
            <w:vAlign w:val="center"/>
            <w:hideMark/>
          </w:tcPr>
          <w:p w:rsidP="00F34452" w:rsidR="00F34452" w:rsidRDefault="00F34452" w:rsidRPr="00F34452"/>
          <w:p w:rsidP="00F34452" w:rsidR="00F34452" w:rsidRDefault="00F34452" w:rsidRPr="00F34452"/>
        </w:tc>
        <w:tc>
          <w:tcPr>
            <w:tcW w:type="pct" w:w="849"/>
            <w:vMerge/>
            <w:shd w:color="auto" w:fill="FFFFFF" w:val="clear"/>
            <w:vAlign w:val="center"/>
            <w:hideMark/>
          </w:tcPr>
          <w:p w:rsidP="00F34452" w:rsidR="00F34452" w:rsidRDefault="00F34452" w:rsidRPr="00F34452"/>
        </w:tc>
        <w:tc>
          <w:tcPr>
            <w:tcW w:type="pct" w:w="473"/>
            <w:shd w:color="auto" w:fill="FFFFFF" w:val="clear"/>
            <w:noWrap/>
            <w:vAlign w:val="center"/>
            <w:hideMark/>
          </w:tcPr>
          <w:p w:rsidP="00F34452" w:rsidR="00F34452" w:rsidRDefault="00F34452" w:rsidRPr="00F34452"/>
          <w:p w:rsidP="00F34452" w:rsidR="00F34452" w:rsidRDefault="00F34452" w:rsidRPr="00F34452"/>
        </w:tc>
        <w:tc>
          <w:tcPr>
            <w:tcW w:type="pct" w:w="404"/>
            <w:shd w:color="auto" w:fill="FFFFFF" w:val="clear"/>
            <w:noWrap/>
            <w:vAlign w:val="center"/>
            <w:hideMark/>
          </w:tcPr>
          <w:p w:rsidP="00F34452" w:rsidR="00F34452" w:rsidRDefault="00F34452" w:rsidRPr="00F34452"/>
        </w:tc>
      </w:tr>
      <w:tr w:rsidR="00F34452" w:rsidRPr="00F34452" w:rsidTr="00F34452">
        <w:trPr>
          <w:trHeight w:val="510"/>
        </w:trPr>
        <w:tc>
          <w:tcPr>
            <w:tcW w:type="pct" w:w="429"/>
            <w:vMerge w:val="restart"/>
            <w:shd w:color="auto" w:fill="FFFFFF" w:val="clear"/>
            <w:noWrap/>
            <w:vAlign w:val="center"/>
            <w:hideMark/>
          </w:tcPr>
          <w:p w:rsidP="00F34452" w:rsidR="00F34452" w:rsidRDefault="00F34452" w:rsidRPr="00F34452">
            <w:r w:rsidRPr="00F34452">
              <w:t> </w:t>
            </w:r>
          </w:p>
          <w:p w:rsidP="00F34452" w:rsidR="00F34452" w:rsidRDefault="00F34452" w:rsidRPr="00F34452">
            <w:r w:rsidRPr="00F34452">
              <w:t> </w:t>
            </w:r>
          </w:p>
          <w:p w:rsidP="00F34452" w:rsidR="00F34452" w:rsidRDefault="00F34452" w:rsidRPr="00F34452">
            <w:r w:rsidRPr="00F34452">
              <w:lastRenderedPageBreak/>
              <w:t> </w:t>
            </w:r>
          </w:p>
        </w:tc>
        <w:tc>
          <w:tcPr>
            <w:tcW w:type="pct" w:w="1636"/>
            <w:shd w:color="auto" w:fill="FFFFFF" w:val="clear"/>
            <w:vAlign w:val="center"/>
            <w:hideMark/>
          </w:tcPr>
          <w:p w:rsidP="00F34452" w:rsidR="00F34452" w:rsidRDefault="00F34452" w:rsidRPr="00F34452">
            <w:r w:rsidRPr="00F34452">
              <w:lastRenderedPageBreak/>
              <w:t>Tshedza water treatment works</w:t>
            </w:r>
          </w:p>
        </w:tc>
        <w:tc>
          <w:tcPr>
            <w:tcW w:type="pct" w:w="677"/>
            <w:shd w:color="auto" w:fill="FFFFFF" w:val="clear"/>
            <w:noWrap/>
            <w:vAlign w:val="center"/>
            <w:hideMark/>
          </w:tcPr>
          <w:p w:rsidP="00F34452" w:rsidR="00F34452" w:rsidRDefault="00F34452" w:rsidRPr="00F34452">
            <w:r w:rsidRPr="00F34452">
              <w:t>Yes</w:t>
            </w:r>
          </w:p>
        </w:tc>
        <w:tc>
          <w:tcPr>
            <w:tcW w:type="pct" w:w="532"/>
            <w:shd w:color="auto" w:fill="FFFFFF" w:val="clear"/>
            <w:noWrap/>
            <w:vAlign w:val="center"/>
            <w:hideMark/>
          </w:tcPr>
          <w:p w:rsidP="00F34452" w:rsidR="00F34452" w:rsidRDefault="00F34452" w:rsidRPr="00F34452">
            <w:r w:rsidRPr="00F34452">
              <w:t>Yes</w:t>
            </w:r>
          </w:p>
        </w:tc>
        <w:tc>
          <w:tcPr>
            <w:tcW w:type="pct" w:w="849"/>
            <w:vMerge/>
            <w:shd w:color="auto" w:fill="FFFFFF" w:val="clear"/>
            <w:vAlign w:val="center"/>
            <w:hideMark/>
          </w:tcPr>
          <w:p w:rsidP="00F34452" w:rsidR="00F34452" w:rsidRDefault="00F34452" w:rsidRPr="00F34452"/>
        </w:tc>
        <w:tc>
          <w:tcPr>
            <w:tcW w:type="pct" w:w="473"/>
            <w:shd w:color="auto" w:fill="FFFFFF" w:val="clear"/>
            <w:noWrap/>
            <w:vAlign w:val="center"/>
            <w:hideMark/>
          </w:tcPr>
          <w:p w:rsidP="00F34452" w:rsidR="00F34452" w:rsidRDefault="00F34452" w:rsidRPr="00F34452">
            <w:r w:rsidRPr="00F34452">
              <w:t>24</w:t>
            </w:r>
          </w:p>
        </w:tc>
        <w:tc>
          <w:tcPr>
            <w:tcW w:type="pct" w:w="404"/>
            <w:shd w:color="auto" w:fill="FFFFFF" w:val="clear"/>
            <w:noWrap/>
            <w:vAlign w:val="center"/>
            <w:hideMark/>
          </w:tcPr>
          <w:p w:rsidP="00F34452" w:rsidR="00F34452" w:rsidRDefault="00F34452" w:rsidRPr="00F34452">
            <w:r w:rsidRPr="00F34452">
              <w:t>24</w:t>
            </w:r>
          </w:p>
        </w:tc>
      </w:tr>
      <w:tr w:rsidR="00F34452" w:rsidRPr="00F34452" w:rsidTr="00F34452">
        <w:trPr>
          <w:trHeight w:val="255"/>
        </w:trPr>
        <w:tc>
          <w:tcPr>
            <w:tcW w:type="pct" w:w="429"/>
            <w:vMerge/>
            <w:shd w:color="auto" w:fill="FFFFFF" w:val="clear"/>
            <w:noWrap/>
            <w:vAlign w:val="center"/>
            <w:hideMark/>
          </w:tcPr>
          <w:p w:rsidP="00F34452" w:rsidR="00F34452" w:rsidRDefault="00F34452" w:rsidRPr="00F34452"/>
        </w:tc>
        <w:tc>
          <w:tcPr>
            <w:tcW w:type="pct" w:w="1636"/>
            <w:shd w:color="auto" w:fill="FFFFFF" w:val="clear"/>
            <w:vAlign w:val="center"/>
            <w:hideMark/>
          </w:tcPr>
          <w:p w:rsidP="00F34452" w:rsidR="00F34452" w:rsidRDefault="00F34452" w:rsidRPr="00F34452">
            <w:r w:rsidRPr="00F34452">
              <w:t>Tshitavha village</w:t>
            </w:r>
          </w:p>
        </w:tc>
        <w:tc>
          <w:tcPr>
            <w:tcW w:type="pct" w:w="677"/>
            <w:shd w:color="auto" w:fill="FFFFFF" w:val="clear"/>
            <w:noWrap/>
            <w:vAlign w:val="center"/>
            <w:hideMark/>
          </w:tcPr>
          <w:p w:rsidP="00F34452" w:rsidR="00F34452" w:rsidRDefault="00F34452" w:rsidRPr="00F34452">
            <w:r w:rsidRPr="00F34452">
              <w:t>Yes</w:t>
            </w:r>
          </w:p>
        </w:tc>
        <w:tc>
          <w:tcPr>
            <w:tcW w:type="pct" w:w="532"/>
            <w:shd w:color="auto" w:fill="FFFFFF" w:val="clear"/>
            <w:noWrap/>
            <w:vAlign w:val="center"/>
            <w:hideMark/>
          </w:tcPr>
          <w:p w:rsidP="00F34452" w:rsidR="00F34452" w:rsidRDefault="00F34452" w:rsidRPr="00F34452">
            <w:r w:rsidRPr="00F34452">
              <w:t>Yes</w:t>
            </w:r>
          </w:p>
        </w:tc>
        <w:tc>
          <w:tcPr>
            <w:tcW w:type="pct" w:w="849"/>
            <w:vMerge w:val="restart"/>
            <w:shd w:color="auto" w:fill="FFFFFF" w:val="clear"/>
            <w:vAlign w:val="center"/>
            <w:hideMark/>
          </w:tcPr>
          <w:p w:rsidP="00F34452" w:rsidR="00F34452" w:rsidRDefault="00F34452" w:rsidRPr="00F34452">
            <w:r w:rsidRPr="00F34452">
              <w:t> </w:t>
            </w:r>
          </w:p>
          <w:p w:rsidP="00F34452" w:rsidR="00F34452" w:rsidRDefault="00F34452" w:rsidRPr="00F34452">
            <w:r w:rsidRPr="00F34452">
              <w:lastRenderedPageBreak/>
              <w:t> </w:t>
            </w:r>
          </w:p>
          <w:p w:rsidP="00F34452" w:rsidR="00F34452" w:rsidRDefault="00F34452" w:rsidRPr="00F34452">
            <w:r w:rsidRPr="00F34452">
              <w:t> </w:t>
            </w:r>
          </w:p>
          <w:p w:rsidP="00F34452" w:rsidR="00F34452" w:rsidRDefault="00F34452" w:rsidRPr="00F34452">
            <w:r w:rsidRPr="00F34452">
              <w:t> </w:t>
            </w:r>
          </w:p>
          <w:p w:rsidP="00F34452" w:rsidR="00F34452" w:rsidRDefault="00F34452" w:rsidRPr="00F34452">
            <w:r w:rsidRPr="00F34452">
              <w:t> </w:t>
            </w:r>
          </w:p>
          <w:p w:rsidP="00F34452" w:rsidR="00F34452" w:rsidRDefault="00F34452" w:rsidRPr="00F34452">
            <w:r w:rsidRPr="00F34452">
              <w:t> </w:t>
            </w:r>
          </w:p>
          <w:p w:rsidP="00F34452" w:rsidR="00F34452" w:rsidRDefault="00F34452" w:rsidRPr="00F34452">
            <w:r w:rsidRPr="00F34452">
              <w:t> </w:t>
            </w:r>
          </w:p>
          <w:p w:rsidP="00F34452" w:rsidR="00F34452" w:rsidRDefault="00F34452" w:rsidRPr="00F34452">
            <w:r w:rsidRPr="00F34452">
              <w:t> </w:t>
            </w:r>
          </w:p>
          <w:p w:rsidP="00F34452" w:rsidR="00F34452" w:rsidRDefault="00F34452" w:rsidRPr="00F34452">
            <w:r w:rsidRPr="00F34452">
              <w:t> </w:t>
            </w:r>
          </w:p>
          <w:p w:rsidP="00F34452" w:rsidR="00F34452" w:rsidRDefault="00F34452" w:rsidRPr="00F34452">
            <w:r w:rsidRPr="00F34452">
              <w:t> </w:t>
            </w:r>
          </w:p>
          <w:p w:rsidP="00F34452" w:rsidR="00F34452" w:rsidRDefault="00F34452" w:rsidRPr="00F34452">
            <w:r w:rsidRPr="00F34452">
              <w:t> </w:t>
            </w:r>
          </w:p>
          <w:p w:rsidP="00F34452" w:rsidR="00F34452" w:rsidRDefault="00F34452" w:rsidRPr="00F34452">
            <w:r w:rsidRPr="00F34452">
              <w:t> </w:t>
            </w:r>
          </w:p>
          <w:p w:rsidP="00F34452" w:rsidR="00F34452" w:rsidRDefault="00F34452" w:rsidRPr="00F34452">
            <w:r w:rsidRPr="00F34452">
              <w:t> </w:t>
            </w:r>
          </w:p>
          <w:p w:rsidP="00F34452" w:rsidR="00F34452" w:rsidRDefault="00F34452" w:rsidRPr="00F34452">
            <w:r w:rsidRPr="00F34452">
              <w:t> </w:t>
            </w:r>
          </w:p>
          <w:p w:rsidP="00F34452" w:rsidR="00F34452" w:rsidRDefault="00F34452" w:rsidRPr="00F34452">
            <w:r w:rsidRPr="00F34452">
              <w:t> </w:t>
            </w:r>
          </w:p>
          <w:p w:rsidP="00F34452" w:rsidR="00F34452" w:rsidRDefault="00F34452" w:rsidRPr="00F34452">
            <w:r w:rsidRPr="00F34452">
              <w:t> </w:t>
            </w:r>
          </w:p>
          <w:p w:rsidP="00F34452" w:rsidR="00F34452" w:rsidRDefault="00F34452" w:rsidRPr="00F34452">
            <w:r w:rsidRPr="00F34452">
              <w:t> </w:t>
            </w:r>
          </w:p>
          <w:p w:rsidP="00F34452" w:rsidR="00F34452" w:rsidRDefault="00F34452" w:rsidRPr="00F34452">
            <w:r w:rsidRPr="00F34452">
              <w:t> </w:t>
            </w:r>
          </w:p>
          <w:p w:rsidP="00F34452" w:rsidR="00F34452" w:rsidRDefault="00F34452" w:rsidRPr="00F34452">
            <w:r w:rsidRPr="00F34452">
              <w:t> </w:t>
            </w:r>
          </w:p>
          <w:p w:rsidP="00F34452" w:rsidR="00F34452" w:rsidRDefault="00F34452" w:rsidRPr="00F34452"/>
          <w:p w:rsidP="00F34452" w:rsidR="00F34452" w:rsidRDefault="00F34452" w:rsidRPr="00F34452"/>
          <w:p w:rsidP="00F34452" w:rsidR="00F34452" w:rsidRDefault="00F34452" w:rsidRPr="00F34452"/>
          <w:p w:rsidP="00F34452" w:rsidR="00F34452" w:rsidRDefault="00F34452" w:rsidRPr="00F34452"/>
        </w:tc>
        <w:tc>
          <w:tcPr>
            <w:tcW w:type="pct" w:w="473"/>
            <w:shd w:color="auto" w:fill="FFFFFF" w:val="clear"/>
            <w:noWrap/>
            <w:vAlign w:val="center"/>
            <w:hideMark/>
          </w:tcPr>
          <w:p w:rsidP="00F34452" w:rsidR="00F34452" w:rsidRDefault="00F34452" w:rsidRPr="00F34452">
            <w:r w:rsidRPr="00F34452">
              <w:lastRenderedPageBreak/>
              <w:t>24</w:t>
            </w:r>
          </w:p>
        </w:tc>
        <w:tc>
          <w:tcPr>
            <w:tcW w:type="pct" w:w="404"/>
            <w:shd w:color="auto" w:fill="FFFFFF" w:val="clear"/>
            <w:noWrap/>
            <w:vAlign w:val="center"/>
            <w:hideMark/>
          </w:tcPr>
          <w:p w:rsidP="00F34452" w:rsidR="00F34452" w:rsidRDefault="00F34452" w:rsidRPr="00F34452">
            <w:r w:rsidRPr="00F34452">
              <w:t>24</w:t>
            </w:r>
          </w:p>
        </w:tc>
      </w:tr>
      <w:tr w:rsidR="00F34452" w:rsidRPr="00F34452" w:rsidTr="00F34452">
        <w:trPr>
          <w:trHeight w:val="255"/>
        </w:trPr>
        <w:tc>
          <w:tcPr>
            <w:tcW w:type="pct" w:w="429"/>
            <w:vMerge/>
            <w:shd w:color="auto" w:fill="FFFFFF" w:val="clear"/>
            <w:noWrap/>
            <w:vAlign w:val="center"/>
            <w:hideMark/>
          </w:tcPr>
          <w:p w:rsidP="00F34452" w:rsidR="00F34452" w:rsidRDefault="00F34452" w:rsidRPr="00F34452"/>
        </w:tc>
        <w:tc>
          <w:tcPr>
            <w:tcW w:type="pct" w:w="1636"/>
            <w:shd w:color="auto" w:fill="FFFFFF" w:val="clear"/>
            <w:vAlign w:val="center"/>
            <w:hideMark/>
          </w:tcPr>
          <w:p w:rsidP="00F34452" w:rsidR="00F34452" w:rsidRDefault="00F34452" w:rsidRPr="00F34452">
            <w:r w:rsidRPr="00F34452">
              <w:t>Tshedza village</w:t>
            </w:r>
          </w:p>
        </w:tc>
        <w:tc>
          <w:tcPr>
            <w:tcW w:type="pct" w:w="677"/>
            <w:shd w:color="auto" w:fill="FFFFFF" w:val="clear"/>
            <w:noWrap/>
            <w:vAlign w:val="center"/>
            <w:hideMark/>
          </w:tcPr>
          <w:p w:rsidP="00F34452" w:rsidR="00F34452" w:rsidRDefault="00F34452" w:rsidRPr="00F34452">
            <w:r w:rsidRPr="00F34452">
              <w:t>Yes</w:t>
            </w:r>
          </w:p>
        </w:tc>
        <w:tc>
          <w:tcPr>
            <w:tcW w:type="pct" w:w="532"/>
            <w:shd w:color="auto" w:fill="FFFFFF" w:val="clear"/>
            <w:noWrap/>
            <w:vAlign w:val="center"/>
            <w:hideMark/>
          </w:tcPr>
          <w:p w:rsidP="00F34452" w:rsidR="00F34452" w:rsidRDefault="00F34452" w:rsidRPr="00F34452">
            <w:r w:rsidRPr="00F34452">
              <w:t>Yes</w:t>
            </w:r>
          </w:p>
        </w:tc>
        <w:tc>
          <w:tcPr>
            <w:tcW w:type="pct" w:w="849"/>
            <w:vMerge/>
            <w:shd w:color="auto" w:fill="FFFFFF" w:val="clear"/>
            <w:vAlign w:val="center"/>
            <w:hideMark/>
          </w:tcPr>
          <w:p w:rsidP="00F34452" w:rsidR="00F34452" w:rsidRDefault="00F34452" w:rsidRPr="00F34452"/>
        </w:tc>
        <w:tc>
          <w:tcPr>
            <w:tcW w:type="pct" w:w="473"/>
            <w:shd w:color="auto" w:fill="FFFFFF" w:val="clear"/>
            <w:noWrap/>
            <w:vAlign w:val="center"/>
            <w:hideMark/>
          </w:tcPr>
          <w:p w:rsidP="00F34452" w:rsidR="00F34452" w:rsidRDefault="00F34452" w:rsidRPr="00F34452">
            <w:r w:rsidRPr="00F34452">
              <w:t>24</w:t>
            </w:r>
          </w:p>
        </w:tc>
        <w:tc>
          <w:tcPr>
            <w:tcW w:type="pct" w:w="404"/>
            <w:shd w:color="auto" w:fill="FFFFFF" w:val="clear"/>
            <w:noWrap/>
            <w:vAlign w:val="center"/>
            <w:hideMark/>
          </w:tcPr>
          <w:p w:rsidP="00F34452" w:rsidR="00F34452" w:rsidRDefault="00F34452" w:rsidRPr="00F34452">
            <w:r w:rsidRPr="00F34452">
              <w:t>24</w:t>
            </w:r>
          </w:p>
        </w:tc>
      </w:tr>
      <w:tr w:rsidR="00F34452" w:rsidRPr="00F34452" w:rsidTr="00F34452">
        <w:trPr>
          <w:trHeight w:val="510"/>
        </w:trPr>
        <w:tc>
          <w:tcPr>
            <w:tcW w:type="pct" w:w="429"/>
            <w:shd w:color="auto" w:fill="FFFFFF" w:val="clear"/>
            <w:noWrap/>
            <w:vAlign w:val="center"/>
            <w:hideMark/>
          </w:tcPr>
          <w:p w:rsidP="00F34452" w:rsidR="00F34452" w:rsidRDefault="00F34452" w:rsidRPr="00F34452">
            <w:r w:rsidRPr="00F34452">
              <w:t>7</w:t>
            </w:r>
          </w:p>
        </w:tc>
        <w:tc>
          <w:tcPr>
            <w:tcW w:type="pct" w:w="1636"/>
            <w:shd w:color="auto" w:fill="FFFFFF" w:val="clear"/>
            <w:vAlign w:val="center"/>
            <w:hideMark/>
          </w:tcPr>
          <w:p w:rsidP="00F34452" w:rsidR="00F34452" w:rsidRDefault="00F34452" w:rsidRPr="00F34452">
            <w:r w:rsidRPr="00F34452">
              <w:t>Mutshedzi water system</w:t>
            </w:r>
          </w:p>
        </w:tc>
        <w:tc>
          <w:tcPr>
            <w:tcW w:type="pct" w:w="677"/>
            <w:shd w:color="auto" w:fill="FFFFFF" w:val="clear"/>
            <w:noWrap/>
            <w:vAlign w:val="center"/>
            <w:hideMark/>
          </w:tcPr>
          <w:p w:rsidP="00F34452" w:rsidR="00F34452" w:rsidRDefault="00F34452" w:rsidRPr="00F34452"/>
        </w:tc>
        <w:tc>
          <w:tcPr>
            <w:tcW w:type="pct" w:w="532"/>
            <w:shd w:color="auto" w:fill="FFFFFF" w:val="clear"/>
            <w:noWrap/>
            <w:vAlign w:val="center"/>
            <w:hideMark/>
          </w:tcPr>
          <w:p w:rsidP="00F34452" w:rsidR="00F34452" w:rsidRDefault="00F34452" w:rsidRPr="00F34452"/>
          <w:p w:rsidP="00F34452" w:rsidR="00F34452" w:rsidRDefault="00F34452" w:rsidRPr="00F34452"/>
        </w:tc>
        <w:tc>
          <w:tcPr>
            <w:tcW w:type="pct" w:w="849"/>
            <w:vMerge/>
            <w:shd w:color="auto" w:fill="FFFFFF" w:val="clear"/>
            <w:vAlign w:val="center"/>
            <w:hideMark/>
          </w:tcPr>
          <w:p w:rsidP="00F34452" w:rsidR="00F34452" w:rsidRDefault="00F34452" w:rsidRPr="00F34452"/>
        </w:tc>
        <w:tc>
          <w:tcPr>
            <w:tcW w:type="pct" w:w="473"/>
            <w:shd w:color="auto" w:fill="FFFFFF" w:val="clear"/>
            <w:noWrap/>
            <w:vAlign w:val="center"/>
            <w:hideMark/>
          </w:tcPr>
          <w:p w:rsidP="00F34452" w:rsidR="00F34452" w:rsidRDefault="00F34452" w:rsidRPr="00F34452"/>
          <w:p w:rsidP="00F34452" w:rsidR="00F34452" w:rsidRDefault="00F34452" w:rsidRPr="00F34452"/>
        </w:tc>
        <w:tc>
          <w:tcPr>
            <w:tcW w:type="pct" w:w="404"/>
            <w:shd w:color="auto" w:fill="FFFFFF" w:val="clear"/>
            <w:noWrap/>
            <w:vAlign w:val="center"/>
            <w:hideMark/>
          </w:tcPr>
          <w:p w:rsidP="00F34452" w:rsidR="00F34452" w:rsidRDefault="00F34452" w:rsidRPr="00F34452"/>
        </w:tc>
      </w:tr>
      <w:tr w:rsidR="00F34452" w:rsidRPr="00F34452" w:rsidTr="00F34452">
        <w:trPr>
          <w:trHeight w:val="510"/>
        </w:trPr>
        <w:tc>
          <w:tcPr>
            <w:tcW w:type="pct" w:w="429"/>
            <w:vMerge w:val="restart"/>
            <w:shd w:color="auto" w:fill="FFFFFF" w:val="clear"/>
            <w:noWrap/>
            <w:vAlign w:val="center"/>
            <w:hideMark/>
          </w:tcPr>
          <w:p w:rsidP="00F34452" w:rsidR="00F34452" w:rsidRDefault="00F34452" w:rsidRPr="00F34452">
            <w:r w:rsidRPr="00F34452">
              <w:t> </w:t>
            </w:r>
          </w:p>
          <w:p w:rsidP="00F34452" w:rsidR="00F34452" w:rsidRDefault="00F34452" w:rsidRPr="00F34452">
            <w:r w:rsidRPr="00F34452">
              <w:t> </w:t>
            </w:r>
          </w:p>
          <w:p w:rsidP="00F34452" w:rsidR="00F34452" w:rsidRDefault="00F34452" w:rsidRPr="00F34452">
            <w:r w:rsidRPr="00F34452">
              <w:t> </w:t>
            </w:r>
          </w:p>
          <w:p w:rsidP="00F34452" w:rsidR="00F34452" w:rsidRDefault="00F34452" w:rsidRPr="00F34452">
            <w:r w:rsidRPr="00F34452">
              <w:t> </w:t>
            </w:r>
          </w:p>
          <w:p w:rsidP="00F34452" w:rsidR="00F34452" w:rsidRDefault="00F34452" w:rsidRPr="00F34452">
            <w:r w:rsidRPr="00F34452">
              <w:t> </w:t>
            </w:r>
          </w:p>
          <w:p w:rsidP="00F34452" w:rsidR="00F34452" w:rsidRDefault="00F34452" w:rsidRPr="00F34452">
            <w:r w:rsidRPr="00F34452">
              <w:t> </w:t>
            </w:r>
          </w:p>
        </w:tc>
        <w:tc>
          <w:tcPr>
            <w:tcW w:type="pct" w:w="1636"/>
            <w:shd w:color="auto" w:fill="FFFFFF" w:val="clear"/>
            <w:vAlign w:val="center"/>
            <w:hideMark/>
          </w:tcPr>
          <w:p w:rsidP="00F34452" w:rsidR="00F34452" w:rsidRDefault="00F34452" w:rsidRPr="00F34452">
            <w:r w:rsidRPr="00F34452">
              <w:t>Mutshedzi water treatment works</w:t>
            </w:r>
          </w:p>
        </w:tc>
        <w:tc>
          <w:tcPr>
            <w:tcW w:type="pct" w:w="677"/>
            <w:shd w:color="auto" w:fill="FFFFFF" w:val="clear"/>
            <w:noWrap/>
            <w:vAlign w:val="center"/>
            <w:hideMark/>
          </w:tcPr>
          <w:p w:rsidP="00F34452" w:rsidR="00F34452" w:rsidRDefault="00F34452" w:rsidRPr="00F34452">
            <w:r w:rsidRPr="00F34452">
              <w:t>Yes</w:t>
            </w:r>
          </w:p>
        </w:tc>
        <w:tc>
          <w:tcPr>
            <w:tcW w:type="pct" w:w="532"/>
            <w:shd w:color="auto" w:fill="FFFFFF" w:val="clear"/>
            <w:noWrap/>
            <w:vAlign w:val="center"/>
            <w:hideMark/>
          </w:tcPr>
          <w:p w:rsidP="00F34452" w:rsidR="00F34452" w:rsidRDefault="00F34452" w:rsidRPr="00F34452">
            <w:r w:rsidRPr="00F34452">
              <w:t>Yes</w:t>
            </w:r>
          </w:p>
        </w:tc>
        <w:tc>
          <w:tcPr>
            <w:tcW w:type="pct" w:w="849"/>
            <w:vMerge/>
            <w:shd w:color="auto" w:fill="FFFFFF" w:val="clear"/>
            <w:vAlign w:val="center"/>
            <w:hideMark/>
          </w:tcPr>
          <w:p w:rsidP="00F34452" w:rsidR="00F34452" w:rsidRDefault="00F34452" w:rsidRPr="00F34452"/>
        </w:tc>
        <w:tc>
          <w:tcPr>
            <w:tcW w:type="pct" w:w="473"/>
            <w:shd w:color="auto" w:fill="FFFFFF" w:val="clear"/>
            <w:noWrap/>
            <w:vAlign w:val="center"/>
            <w:hideMark/>
          </w:tcPr>
          <w:p w:rsidP="00F34452" w:rsidR="00F34452" w:rsidRDefault="00F34452" w:rsidRPr="00F34452">
            <w:r w:rsidRPr="00F34452">
              <w:t>24</w:t>
            </w:r>
          </w:p>
        </w:tc>
        <w:tc>
          <w:tcPr>
            <w:tcW w:type="pct" w:w="404"/>
            <w:shd w:color="auto" w:fill="FFFFFF" w:val="clear"/>
            <w:noWrap/>
            <w:vAlign w:val="center"/>
            <w:hideMark/>
          </w:tcPr>
          <w:p w:rsidP="00F34452" w:rsidR="00F34452" w:rsidRDefault="00F34452" w:rsidRPr="00F34452">
            <w:r w:rsidRPr="00F34452">
              <w:t>24</w:t>
            </w:r>
          </w:p>
        </w:tc>
      </w:tr>
      <w:tr w:rsidR="00F34452" w:rsidRPr="00F34452" w:rsidTr="00F34452">
        <w:trPr>
          <w:trHeight w:val="255"/>
        </w:trPr>
        <w:tc>
          <w:tcPr>
            <w:tcW w:type="pct" w:w="429"/>
            <w:vMerge/>
            <w:shd w:color="auto" w:fill="FFFFFF" w:val="clear"/>
            <w:noWrap/>
            <w:vAlign w:val="center"/>
            <w:hideMark/>
          </w:tcPr>
          <w:p w:rsidP="00F34452" w:rsidR="00F34452" w:rsidRDefault="00F34452" w:rsidRPr="00F34452"/>
        </w:tc>
        <w:tc>
          <w:tcPr>
            <w:tcW w:type="pct" w:w="1636"/>
            <w:shd w:color="auto" w:fill="FFFFFF" w:val="clear"/>
            <w:vAlign w:val="center"/>
            <w:hideMark/>
          </w:tcPr>
          <w:p w:rsidP="00F34452" w:rsidR="00F34452" w:rsidRDefault="00F34452" w:rsidRPr="00F34452">
            <w:r w:rsidRPr="00F34452">
              <w:t>Dzumbathoho village</w:t>
            </w:r>
          </w:p>
        </w:tc>
        <w:tc>
          <w:tcPr>
            <w:tcW w:type="pct" w:w="677"/>
            <w:shd w:color="auto" w:fill="FFFFFF" w:val="clear"/>
            <w:noWrap/>
            <w:vAlign w:val="center"/>
            <w:hideMark/>
          </w:tcPr>
          <w:p w:rsidP="00F34452" w:rsidR="00F34452" w:rsidRDefault="00F34452" w:rsidRPr="00F34452">
            <w:r w:rsidRPr="00F34452">
              <w:t>No</w:t>
            </w:r>
          </w:p>
        </w:tc>
        <w:tc>
          <w:tcPr>
            <w:tcW w:type="pct" w:w="532"/>
            <w:shd w:color="auto" w:fill="FFFFFF" w:val="clear"/>
            <w:noWrap/>
            <w:vAlign w:val="center"/>
            <w:hideMark/>
          </w:tcPr>
          <w:p w:rsidP="00F34452" w:rsidR="00F34452" w:rsidRDefault="00F34452" w:rsidRPr="00F34452">
            <w:r w:rsidRPr="00F34452">
              <w:t>No</w:t>
            </w:r>
          </w:p>
        </w:tc>
        <w:tc>
          <w:tcPr>
            <w:tcW w:type="pct" w:w="849"/>
            <w:vMerge/>
            <w:shd w:color="auto" w:fill="FFFFFF" w:val="clear"/>
            <w:vAlign w:val="center"/>
            <w:hideMark/>
          </w:tcPr>
          <w:p w:rsidP="00F34452" w:rsidR="00F34452" w:rsidRDefault="00F34452" w:rsidRPr="00F34452"/>
        </w:tc>
        <w:tc>
          <w:tcPr>
            <w:tcW w:type="pct" w:w="473"/>
            <w:shd w:color="auto" w:fill="FFFFFF" w:val="clear"/>
            <w:noWrap/>
            <w:vAlign w:val="center"/>
            <w:hideMark/>
          </w:tcPr>
          <w:p w:rsidP="00F34452" w:rsidR="00F34452" w:rsidRDefault="00F34452" w:rsidRPr="00F34452">
            <w:r w:rsidRPr="00F34452">
              <w:t>0</w:t>
            </w:r>
          </w:p>
        </w:tc>
        <w:tc>
          <w:tcPr>
            <w:tcW w:type="pct" w:w="404"/>
            <w:shd w:color="auto" w:fill="FFFFFF" w:val="clear"/>
            <w:noWrap/>
            <w:vAlign w:val="center"/>
            <w:hideMark/>
          </w:tcPr>
          <w:p w:rsidP="00F34452" w:rsidR="00F34452" w:rsidRDefault="00F34452" w:rsidRPr="00F34452">
            <w:r w:rsidRPr="00F34452">
              <w:t>0</w:t>
            </w:r>
          </w:p>
        </w:tc>
      </w:tr>
      <w:tr w:rsidR="00F34452" w:rsidRPr="00F34452" w:rsidTr="00F34452">
        <w:trPr>
          <w:trHeight w:val="255"/>
        </w:trPr>
        <w:tc>
          <w:tcPr>
            <w:tcW w:type="pct" w:w="429"/>
            <w:vMerge/>
            <w:shd w:color="auto" w:fill="FFFFFF" w:val="clear"/>
            <w:noWrap/>
            <w:vAlign w:val="center"/>
            <w:hideMark/>
          </w:tcPr>
          <w:p w:rsidP="00F34452" w:rsidR="00F34452" w:rsidRDefault="00F34452" w:rsidRPr="00F34452"/>
        </w:tc>
        <w:tc>
          <w:tcPr>
            <w:tcW w:type="pct" w:w="1636"/>
            <w:shd w:color="auto" w:fill="FFFFFF" w:val="clear"/>
            <w:vAlign w:val="center"/>
            <w:hideMark/>
          </w:tcPr>
          <w:p w:rsidP="00F34452" w:rsidR="00F34452" w:rsidRDefault="00F34452" w:rsidRPr="00F34452">
            <w:r w:rsidRPr="00F34452">
              <w:t>Mauluma  pump station</w:t>
            </w:r>
          </w:p>
        </w:tc>
        <w:tc>
          <w:tcPr>
            <w:tcW w:type="pct" w:w="677"/>
            <w:shd w:color="auto" w:fill="FFFFFF" w:val="clear"/>
            <w:noWrap/>
            <w:vAlign w:val="center"/>
            <w:hideMark/>
          </w:tcPr>
          <w:p w:rsidP="00F34452" w:rsidR="00F34452" w:rsidRDefault="00F34452" w:rsidRPr="00F34452">
            <w:r w:rsidRPr="00F34452">
              <w:t>Yes</w:t>
            </w:r>
          </w:p>
        </w:tc>
        <w:tc>
          <w:tcPr>
            <w:tcW w:type="pct" w:w="532"/>
            <w:shd w:color="auto" w:fill="FFFFFF" w:val="clear"/>
            <w:noWrap/>
            <w:vAlign w:val="center"/>
            <w:hideMark/>
          </w:tcPr>
          <w:p w:rsidP="00F34452" w:rsidR="00F34452" w:rsidRDefault="00F34452" w:rsidRPr="00F34452">
            <w:r w:rsidRPr="00F34452">
              <w:t>Yes</w:t>
            </w:r>
          </w:p>
        </w:tc>
        <w:tc>
          <w:tcPr>
            <w:tcW w:type="pct" w:w="849"/>
            <w:vMerge/>
            <w:shd w:color="auto" w:fill="FFFFFF" w:val="clear"/>
            <w:vAlign w:val="center"/>
            <w:hideMark/>
          </w:tcPr>
          <w:p w:rsidP="00F34452" w:rsidR="00F34452" w:rsidRDefault="00F34452" w:rsidRPr="00F34452"/>
        </w:tc>
        <w:tc>
          <w:tcPr>
            <w:tcW w:type="pct" w:w="473"/>
            <w:shd w:color="auto" w:fill="FFFFFF" w:val="clear"/>
            <w:noWrap/>
            <w:vAlign w:val="center"/>
            <w:hideMark/>
          </w:tcPr>
          <w:p w:rsidP="00F34452" w:rsidR="00F34452" w:rsidRDefault="00F34452" w:rsidRPr="00F34452">
            <w:r w:rsidRPr="00F34452">
              <w:t>24</w:t>
            </w:r>
          </w:p>
        </w:tc>
        <w:tc>
          <w:tcPr>
            <w:tcW w:type="pct" w:w="404"/>
            <w:shd w:color="auto" w:fill="FFFFFF" w:val="clear"/>
            <w:noWrap/>
            <w:vAlign w:val="center"/>
            <w:hideMark/>
          </w:tcPr>
          <w:p w:rsidP="00F34452" w:rsidR="00F34452" w:rsidRDefault="00F34452" w:rsidRPr="00F34452">
            <w:r w:rsidRPr="00F34452">
              <w:t>24</w:t>
            </w:r>
          </w:p>
        </w:tc>
      </w:tr>
      <w:tr w:rsidR="00F34452" w:rsidRPr="00F34452" w:rsidTr="00F34452">
        <w:trPr>
          <w:trHeight w:val="255"/>
        </w:trPr>
        <w:tc>
          <w:tcPr>
            <w:tcW w:type="pct" w:w="429"/>
            <w:vMerge/>
            <w:shd w:color="auto" w:fill="FFFFFF" w:val="clear"/>
            <w:noWrap/>
            <w:vAlign w:val="center"/>
            <w:hideMark/>
          </w:tcPr>
          <w:p w:rsidP="00F34452" w:rsidR="00F34452" w:rsidRDefault="00F34452" w:rsidRPr="00F34452"/>
        </w:tc>
        <w:tc>
          <w:tcPr>
            <w:tcW w:type="pct" w:w="1636"/>
            <w:shd w:color="auto" w:fill="FFFFFF" w:val="clear"/>
            <w:vAlign w:val="center"/>
            <w:hideMark/>
          </w:tcPr>
          <w:p w:rsidP="00F34452" w:rsidR="00F34452" w:rsidRDefault="00F34452" w:rsidRPr="00F34452">
            <w:r w:rsidRPr="00F34452">
              <w:t xml:space="preserve">Rabali village </w:t>
            </w:r>
          </w:p>
        </w:tc>
        <w:tc>
          <w:tcPr>
            <w:tcW w:type="pct" w:w="677"/>
            <w:shd w:color="auto" w:fill="FFFFFF" w:val="clear"/>
            <w:noWrap/>
            <w:vAlign w:val="center"/>
            <w:hideMark/>
          </w:tcPr>
          <w:p w:rsidP="00F34452" w:rsidR="00F34452" w:rsidRDefault="00F34452" w:rsidRPr="00F34452">
            <w:r w:rsidRPr="00F34452">
              <w:t>Yes</w:t>
            </w:r>
          </w:p>
        </w:tc>
        <w:tc>
          <w:tcPr>
            <w:tcW w:type="pct" w:w="532"/>
            <w:shd w:color="auto" w:fill="FFFFFF" w:val="clear"/>
            <w:noWrap/>
            <w:vAlign w:val="center"/>
            <w:hideMark/>
          </w:tcPr>
          <w:p w:rsidP="00F34452" w:rsidR="00F34452" w:rsidRDefault="00F34452" w:rsidRPr="00F34452">
            <w:r w:rsidRPr="00F34452">
              <w:t>Yes</w:t>
            </w:r>
          </w:p>
        </w:tc>
        <w:tc>
          <w:tcPr>
            <w:tcW w:type="pct" w:w="849"/>
            <w:vMerge/>
            <w:shd w:color="auto" w:fill="FFFFFF" w:val="clear"/>
            <w:vAlign w:val="center"/>
            <w:hideMark/>
          </w:tcPr>
          <w:p w:rsidP="00F34452" w:rsidR="00F34452" w:rsidRDefault="00F34452" w:rsidRPr="00F34452"/>
        </w:tc>
        <w:tc>
          <w:tcPr>
            <w:tcW w:type="pct" w:w="473"/>
            <w:shd w:color="auto" w:fill="FFFFFF" w:val="clear"/>
            <w:noWrap/>
            <w:vAlign w:val="center"/>
            <w:hideMark/>
          </w:tcPr>
          <w:p w:rsidP="00F34452" w:rsidR="00F34452" w:rsidRDefault="00F34452" w:rsidRPr="00F34452">
            <w:r w:rsidRPr="00F34452">
              <w:t>24</w:t>
            </w:r>
          </w:p>
        </w:tc>
        <w:tc>
          <w:tcPr>
            <w:tcW w:type="pct" w:w="404"/>
            <w:shd w:color="auto" w:fill="FFFFFF" w:val="clear"/>
            <w:noWrap/>
            <w:vAlign w:val="center"/>
            <w:hideMark/>
          </w:tcPr>
          <w:p w:rsidP="00F34452" w:rsidR="00F34452" w:rsidRDefault="00F34452" w:rsidRPr="00F34452">
            <w:r w:rsidRPr="00F34452">
              <w:t>24</w:t>
            </w:r>
          </w:p>
        </w:tc>
      </w:tr>
      <w:tr w:rsidR="00F34452" w:rsidRPr="00F34452" w:rsidTr="00F34452">
        <w:trPr>
          <w:trHeight w:val="255"/>
        </w:trPr>
        <w:tc>
          <w:tcPr>
            <w:tcW w:type="pct" w:w="429"/>
            <w:vMerge/>
            <w:shd w:color="auto" w:fill="FFFFFF" w:val="clear"/>
            <w:noWrap/>
            <w:vAlign w:val="center"/>
            <w:hideMark/>
          </w:tcPr>
          <w:p w:rsidP="00F34452" w:rsidR="00F34452" w:rsidRDefault="00F34452" w:rsidRPr="00F34452"/>
        </w:tc>
        <w:tc>
          <w:tcPr>
            <w:tcW w:type="pct" w:w="1636"/>
            <w:shd w:color="auto" w:fill="FFFFFF" w:val="clear"/>
            <w:vAlign w:val="center"/>
            <w:hideMark/>
          </w:tcPr>
          <w:p w:rsidP="00F34452" w:rsidR="00F34452" w:rsidRDefault="00F34452" w:rsidRPr="00F34452">
            <w:r w:rsidRPr="00F34452">
              <w:t>Raliphaswa village</w:t>
            </w:r>
          </w:p>
        </w:tc>
        <w:tc>
          <w:tcPr>
            <w:tcW w:type="pct" w:w="677"/>
            <w:shd w:color="auto" w:fill="FFFFFF" w:val="clear"/>
            <w:noWrap/>
            <w:vAlign w:val="center"/>
            <w:hideMark/>
          </w:tcPr>
          <w:p w:rsidP="00F34452" w:rsidR="00F34452" w:rsidRDefault="00F34452" w:rsidRPr="00F34452">
            <w:r w:rsidRPr="00F34452">
              <w:t>No</w:t>
            </w:r>
          </w:p>
        </w:tc>
        <w:tc>
          <w:tcPr>
            <w:tcW w:type="pct" w:w="532"/>
            <w:shd w:color="auto" w:fill="FFFFFF" w:val="clear"/>
            <w:noWrap/>
            <w:vAlign w:val="center"/>
            <w:hideMark/>
          </w:tcPr>
          <w:p w:rsidP="00F34452" w:rsidR="00F34452" w:rsidRDefault="00F34452" w:rsidRPr="00F34452">
            <w:r w:rsidRPr="00F34452">
              <w:t>No</w:t>
            </w:r>
          </w:p>
        </w:tc>
        <w:tc>
          <w:tcPr>
            <w:tcW w:type="pct" w:w="849"/>
            <w:vMerge/>
            <w:shd w:color="auto" w:fill="FFFFFF" w:val="clear"/>
            <w:vAlign w:val="center"/>
            <w:hideMark/>
          </w:tcPr>
          <w:p w:rsidP="00F34452" w:rsidR="00F34452" w:rsidRDefault="00F34452" w:rsidRPr="00F34452"/>
        </w:tc>
        <w:tc>
          <w:tcPr>
            <w:tcW w:type="pct" w:w="473"/>
            <w:shd w:color="auto" w:fill="FFFFFF" w:val="clear"/>
            <w:noWrap/>
            <w:vAlign w:val="center"/>
            <w:hideMark/>
          </w:tcPr>
          <w:p w:rsidP="00F34452" w:rsidR="00F34452" w:rsidRDefault="00F34452" w:rsidRPr="00F34452">
            <w:r w:rsidRPr="00F34452">
              <w:t>0</w:t>
            </w:r>
          </w:p>
        </w:tc>
        <w:tc>
          <w:tcPr>
            <w:tcW w:type="pct" w:w="404"/>
            <w:shd w:color="auto" w:fill="FFFFFF" w:val="clear"/>
            <w:noWrap/>
            <w:vAlign w:val="center"/>
            <w:hideMark/>
          </w:tcPr>
          <w:p w:rsidP="00F34452" w:rsidR="00F34452" w:rsidRDefault="00F34452" w:rsidRPr="00F34452">
            <w:r w:rsidRPr="00F34452">
              <w:t>0</w:t>
            </w:r>
          </w:p>
          <w:p w:rsidP="00F34452" w:rsidR="00F34452" w:rsidRDefault="00F34452" w:rsidRPr="00F34452"/>
          <w:p w:rsidP="00F34452" w:rsidR="00F34452" w:rsidRDefault="00F34452" w:rsidRPr="00F34452"/>
        </w:tc>
      </w:tr>
      <w:tr w:rsidR="00F34452" w:rsidRPr="00F34452" w:rsidTr="00F34452">
        <w:trPr>
          <w:trHeight w:val="255"/>
        </w:trPr>
        <w:tc>
          <w:tcPr>
            <w:tcW w:type="pct" w:w="429"/>
            <w:vMerge/>
            <w:shd w:color="auto" w:fill="FFFFFF" w:val="clear"/>
            <w:noWrap/>
            <w:vAlign w:val="center"/>
            <w:hideMark/>
          </w:tcPr>
          <w:p w:rsidP="00F34452" w:rsidR="00F34452" w:rsidRDefault="00F34452" w:rsidRPr="00F34452"/>
        </w:tc>
        <w:tc>
          <w:tcPr>
            <w:tcW w:type="pct" w:w="1636"/>
            <w:shd w:color="auto" w:fill="FFFFFF" w:val="clear"/>
            <w:vAlign w:val="center"/>
            <w:hideMark/>
          </w:tcPr>
          <w:p w:rsidP="00F34452" w:rsidR="00F34452" w:rsidRDefault="00F34452" w:rsidRPr="00F34452">
            <w:r w:rsidRPr="00F34452">
              <w:t>Biaba pump station</w:t>
            </w:r>
          </w:p>
        </w:tc>
        <w:tc>
          <w:tcPr>
            <w:tcW w:type="pct" w:w="677"/>
            <w:shd w:color="auto" w:fill="FFFFFF" w:val="clear"/>
            <w:noWrap/>
            <w:vAlign w:val="center"/>
            <w:hideMark/>
          </w:tcPr>
          <w:p w:rsidP="00F34452" w:rsidR="00F34452" w:rsidRDefault="00F34452" w:rsidRPr="00F34452">
            <w:r w:rsidRPr="00F34452">
              <w:t>Yes</w:t>
            </w:r>
          </w:p>
        </w:tc>
        <w:tc>
          <w:tcPr>
            <w:tcW w:type="pct" w:w="532"/>
            <w:shd w:color="auto" w:fill="FFFFFF" w:val="clear"/>
            <w:noWrap/>
            <w:vAlign w:val="center"/>
            <w:hideMark/>
          </w:tcPr>
          <w:p w:rsidP="00F34452" w:rsidR="00F34452" w:rsidRDefault="00F34452" w:rsidRPr="00F34452">
            <w:r w:rsidRPr="00F34452">
              <w:t>Yes</w:t>
            </w:r>
          </w:p>
        </w:tc>
        <w:tc>
          <w:tcPr>
            <w:tcW w:type="pct" w:w="849"/>
            <w:vMerge/>
            <w:shd w:color="auto" w:fill="FFFFFF" w:val="clear"/>
            <w:vAlign w:val="center"/>
            <w:hideMark/>
          </w:tcPr>
          <w:p w:rsidP="00F34452" w:rsidR="00F34452" w:rsidRDefault="00F34452" w:rsidRPr="00F34452"/>
        </w:tc>
        <w:tc>
          <w:tcPr>
            <w:tcW w:type="pct" w:w="473"/>
            <w:shd w:color="auto" w:fill="FFFFFF" w:val="clear"/>
            <w:noWrap/>
            <w:vAlign w:val="center"/>
            <w:hideMark/>
          </w:tcPr>
          <w:p w:rsidP="00F34452" w:rsidR="00F34452" w:rsidRDefault="00F34452" w:rsidRPr="00F34452">
            <w:r w:rsidRPr="00F34452">
              <w:t>24</w:t>
            </w:r>
          </w:p>
          <w:p w:rsidP="00F34452" w:rsidR="00F34452" w:rsidRDefault="00F34452" w:rsidRPr="00F34452"/>
        </w:tc>
        <w:tc>
          <w:tcPr>
            <w:tcW w:type="pct" w:w="404"/>
            <w:shd w:color="auto" w:fill="FFFFFF" w:val="clear"/>
            <w:noWrap/>
            <w:vAlign w:val="center"/>
            <w:hideMark/>
          </w:tcPr>
          <w:p w:rsidP="00F34452" w:rsidR="00F34452" w:rsidRDefault="00F34452" w:rsidRPr="00F34452">
            <w:r w:rsidRPr="00F34452">
              <w:t>24</w:t>
            </w:r>
          </w:p>
        </w:tc>
      </w:tr>
      <w:tr w:rsidR="00F34452" w:rsidRPr="00F34452" w:rsidTr="00F34452">
        <w:trPr>
          <w:trHeight w:val="255"/>
        </w:trPr>
        <w:tc>
          <w:tcPr>
            <w:tcW w:type="pct" w:w="429"/>
            <w:vMerge w:val="restart"/>
            <w:shd w:color="auto" w:fill="FFFFFF" w:val="clear"/>
            <w:noWrap/>
            <w:vAlign w:val="center"/>
            <w:hideMark/>
          </w:tcPr>
          <w:p w:rsidP="00F34452" w:rsidR="00F34452" w:rsidRDefault="00F34452" w:rsidRPr="00F34452">
            <w:r w:rsidRPr="00F34452">
              <w:t> </w:t>
            </w:r>
          </w:p>
          <w:p w:rsidP="00F34452" w:rsidR="00F34452" w:rsidRDefault="00F34452" w:rsidRPr="00F34452">
            <w:r w:rsidRPr="00F34452">
              <w:t> </w:t>
            </w:r>
          </w:p>
        </w:tc>
        <w:tc>
          <w:tcPr>
            <w:tcW w:type="pct" w:w="1636"/>
            <w:shd w:color="auto" w:fill="FFFFFF" w:val="clear"/>
            <w:vAlign w:val="center"/>
            <w:hideMark/>
          </w:tcPr>
          <w:p w:rsidP="00F34452" w:rsidR="00F34452" w:rsidRDefault="00F34452" w:rsidRPr="00F34452">
            <w:r w:rsidRPr="00F34452">
              <w:t>Biaba township</w:t>
            </w:r>
          </w:p>
        </w:tc>
        <w:tc>
          <w:tcPr>
            <w:tcW w:type="pct" w:w="677"/>
            <w:shd w:color="auto" w:fill="FFFFFF" w:val="clear"/>
            <w:noWrap/>
            <w:vAlign w:val="center"/>
            <w:hideMark/>
          </w:tcPr>
          <w:p w:rsidP="00F34452" w:rsidR="00F34452" w:rsidRDefault="00F34452" w:rsidRPr="00F34452">
            <w:r w:rsidRPr="00F34452">
              <w:t>Yes</w:t>
            </w:r>
          </w:p>
        </w:tc>
        <w:tc>
          <w:tcPr>
            <w:tcW w:type="pct" w:w="532"/>
            <w:shd w:color="auto" w:fill="FFFFFF" w:val="clear"/>
            <w:noWrap/>
            <w:vAlign w:val="center"/>
            <w:hideMark/>
          </w:tcPr>
          <w:p w:rsidP="00F34452" w:rsidR="00F34452" w:rsidRDefault="00F34452" w:rsidRPr="00F34452">
            <w:r w:rsidRPr="00F34452">
              <w:t>Yes</w:t>
            </w:r>
          </w:p>
        </w:tc>
        <w:tc>
          <w:tcPr>
            <w:tcW w:type="pct" w:w="849"/>
            <w:vMerge/>
            <w:shd w:color="auto" w:fill="FFFFFF" w:val="clear"/>
            <w:vAlign w:val="center"/>
            <w:hideMark/>
          </w:tcPr>
          <w:p w:rsidP="00F34452" w:rsidR="00F34452" w:rsidRDefault="00F34452" w:rsidRPr="00F34452"/>
        </w:tc>
        <w:tc>
          <w:tcPr>
            <w:tcW w:type="pct" w:w="473"/>
            <w:shd w:color="auto" w:fill="FFFFFF" w:val="clear"/>
            <w:noWrap/>
            <w:vAlign w:val="center"/>
            <w:hideMark/>
          </w:tcPr>
          <w:p w:rsidP="00F34452" w:rsidR="00F34452" w:rsidRDefault="00F34452" w:rsidRPr="00F34452">
            <w:r w:rsidRPr="00F34452">
              <w:t>24</w:t>
            </w:r>
          </w:p>
        </w:tc>
        <w:tc>
          <w:tcPr>
            <w:tcW w:type="pct" w:w="404"/>
            <w:shd w:color="auto" w:fill="FFFFFF" w:val="clear"/>
            <w:noWrap/>
            <w:vAlign w:val="center"/>
            <w:hideMark/>
          </w:tcPr>
          <w:p w:rsidP="00F34452" w:rsidR="00F34452" w:rsidRDefault="00F34452" w:rsidRPr="00F34452">
            <w:r w:rsidRPr="00F34452">
              <w:t>24</w:t>
            </w:r>
          </w:p>
        </w:tc>
      </w:tr>
      <w:tr w:rsidR="00F34452" w:rsidRPr="00F34452" w:rsidTr="00F34452">
        <w:trPr>
          <w:trHeight w:val="255"/>
        </w:trPr>
        <w:tc>
          <w:tcPr>
            <w:tcW w:type="pct" w:w="429"/>
            <w:vMerge/>
            <w:shd w:color="auto" w:fill="FFFFFF" w:val="clear"/>
            <w:noWrap/>
            <w:vAlign w:val="center"/>
            <w:hideMark/>
          </w:tcPr>
          <w:p w:rsidP="00F34452" w:rsidR="00F34452" w:rsidRDefault="00F34452" w:rsidRPr="00F34452"/>
        </w:tc>
        <w:tc>
          <w:tcPr>
            <w:tcW w:type="pct" w:w="1636"/>
            <w:shd w:color="auto" w:fill="FFFFFF" w:val="clear"/>
            <w:vAlign w:val="center"/>
            <w:hideMark/>
          </w:tcPr>
          <w:p w:rsidP="00F34452" w:rsidR="00F34452" w:rsidRDefault="00F34452" w:rsidRPr="00F34452">
            <w:r w:rsidRPr="00F34452">
              <w:t>Phadzima</w:t>
            </w:r>
          </w:p>
        </w:tc>
        <w:tc>
          <w:tcPr>
            <w:tcW w:type="pct" w:w="677"/>
            <w:shd w:color="auto" w:fill="FFFFFF" w:val="clear"/>
            <w:noWrap/>
            <w:vAlign w:val="center"/>
            <w:hideMark/>
          </w:tcPr>
          <w:p w:rsidP="00F34452" w:rsidR="00F34452" w:rsidRDefault="00F34452" w:rsidRPr="00F34452">
            <w:r w:rsidRPr="00F34452">
              <w:t>Yes</w:t>
            </w:r>
          </w:p>
        </w:tc>
        <w:tc>
          <w:tcPr>
            <w:tcW w:type="pct" w:w="532"/>
            <w:shd w:color="auto" w:fill="FFFFFF" w:val="clear"/>
            <w:noWrap/>
            <w:vAlign w:val="center"/>
            <w:hideMark/>
          </w:tcPr>
          <w:p w:rsidP="00F34452" w:rsidR="00F34452" w:rsidRDefault="00F34452" w:rsidRPr="00F34452">
            <w:r w:rsidRPr="00F34452">
              <w:t>Yes</w:t>
            </w:r>
          </w:p>
        </w:tc>
        <w:tc>
          <w:tcPr>
            <w:tcW w:type="pct" w:w="849"/>
            <w:vMerge/>
            <w:shd w:color="auto" w:fill="FFFFFF" w:val="clear"/>
            <w:vAlign w:val="center"/>
            <w:hideMark/>
          </w:tcPr>
          <w:p w:rsidP="00F34452" w:rsidR="00F34452" w:rsidRDefault="00F34452" w:rsidRPr="00F34452"/>
        </w:tc>
        <w:tc>
          <w:tcPr>
            <w:tcW w:type="pct" w:w="473"/>
            <w:shd w:color="auto" w:fill="FFFFFF" w:val="clear"/>
            <w:noWrap/>
            <w:vAlign w:val="center"/>
            <w:hideMark/>
          </w:tcPr>
          <w:p w:rsidP="00F34452" w:rsidR="00F34452" w:rsidRDefault="00F34452" w:rsidRPr="00F34452">
            <w:r w:rsidRPr="00F34452">
              <w:t>24</w:t>
            </w:r>
          </w:p>
        </w:tc>
        <w:tc>
          <w:tcPr>
            <w:tcW w:type="pct" w:w="404"/>
            <w:shd w:color="auto" w:fill="FFFFFF" w:val="clear"/>
            <w:noWrap/>
            <w:vAlign w:val="center"/>
            <w:hideMark/>
          </w:tcPr>
          <w:p w:rsidP="00F34452" w:rsidR="00F34452" w:rsidRDefault="00F34452" w:rsidRPr="00F34452">
            <w:r w:rsidRPr="00F34452">
              <w:t>24</w:t>
            </w:r>
          </w:p>
        </w:tc>
      </w:tr>
      <w:tr w:rsidR="00F34452" w:rsidRPr="00F34452" w:rsidTr="00F34452">
        <w:trPr>
          <w:trHeight w:val="255"/>
        </w:trPr>
        <w:tc>
          <w:tcPr>
            <w:tcW w:type="pct" w:w="429"/>
            <w:vMerge/>
            <w:shd w:color="auto" w:fill="FFFFFF" w:val="clear"/>
            <w:noWrap/>
            <w:vAlign w:val="center"/>
          </w:tcPr>
          <w:p w:rsidP="00F34452" w:rsidR="00F34452" w:rsidRDefault="00F34452" w:rsidRPr="00F34452"/>
        </w:tc>
        <w:tc>
          <w:tcPr>
            <w:tcW w:type="pct" w:w="1636"/>
            <w:shd w:color="auto" w:fill="FFFFFF" w:val="clear"/>
            <w:vAlign w:val="center"/>
          </w:tcPr>
          <w:p w:rsidP="00F34452" w:rsidR="00F34452" w:rsidRDefault="00F34452" w:rsidRPr="00F34452">
            <w:r w:rsidRPr="00F34452">
              <w:t>Makongodza</w:t>
            </w:r>
          </w:p>
        </w:tc>
        <w:tc>
          <w:tcPr>
            <w:tcW w:type="pct" w:w="677"/>
            <w:shd w:color="auto" w:fill="FFFFFF" w:val="clear"/>
            <w:noWrap/>
            <w:vAlign w:val="center"/>
          </w:tcPr>
          <w:p w:rsidP="00F34452" w:rsidR="00F34452" w:rsidRDefault="00F34452" w:rsidRPr="00F34452">
            <w:r w:rsidRPr="00F34452">
              <w:t>No</w:t>
            </w:r>
          </w:p>
        </w:tc>
        <w:tc>
          <w:tcPr>
            <w:tcW w:type="pct" w:w="532"/>
            <w:shd w:color="auto" w:fill="FFFFFF" w:val="clear"/>
            <w:noWrap/>
            <w:vAlign w:val="center"/>
          </w:tcPr>
          <w:p w:rsidP="00F34452" w:rsidR="00F34452" w:rsidRDefault="00F34452" w:rsidRPr="00F34452">
            <w:r w:rsidRPr="00F34452">
              <w:t>No</w:t>
            </w:r>
          </w:p>
        </w:tc>
        <w:tc>
          <w:tcPr>
            <w:tcW w:type="pct" w:w="849"/>
            <w:vMerge/>
            <w:shd w:color="auto" w:fill="FFFFFF" w:val="clear"/>
            <w:vAlign w:val="center"/>
          </w:tcPr>
          <w:p w:rsidP="00F34452" w:rsidR="00F34452" w:rsidRDefault="00F34452" w:rsidRPr="00F34452"/>
        </w:tc>
        <w:tc>
          <w:tcPr>
            <w:tcW w:type="pct" w:w="473"/>
            <w:shd w:color="auto" w:fill="FFFFFF" w:val="clear"/>
            <w:noWrap/>
            <w:vAlign w:val="center"/>
          </w:tcPr>
          <w:p w:rsidP="00F34452" w:rsidR="00F34452" w:rsidRDefault="00F34452" w:rsidRPr="00F34452">
            <w:r w:rsidRPr="00F34452">
              <w:t>0</w:t>
            </w:r>
          </w:p>
        </w:tc>
        <w:tc>
          <w:tcPr>
            <w:tcW w:type="pct" w:w="404"/>
            <w:shd w:color="auto" w:fill="FFFFFF" w:val="clear"/>
            <w:noWrap/>
            <w:vAlign w:val="center"/>
          </w:tcPr>
          <w:p w:rsidP="00F34452" w:rsidR="00F34452" w:rsidRDefault="00F34452" w:rsidRPr="00F34452">
            <w:r w:rsidRPr="00F34452">
              <w:t>0</w:t>
            </w:r>
          </w:p>
        </w:tc>
      </w:tr>
      <w:tr w:rsidR="00F34452" w:rsidRPr="00F34452" w:rsidTr="00F34452">
        <w:trPr>
          <w:trHeight w:val="510"/>
        </w:trPr>
        <w:tc>
          <w:tcPr>
            <w:tcW w:type="pct" w:w="429"/>
            <w:shd w:color="auto" w:fill="FFFFFF" w:val="clear"/>
            <w:noWrap/>
            <w:vAlign w:val="center"/>
            <w:hideMark/>
          </w:tcPr>
          <w:p w:rsidP="00F34452" w:rsidR="00F34452" w:rsidRDefault="00F34452" w:rsidRPr="00F34452">
            <w:r w:rsidRPr="00F34452">
              <w:t>8</w:t>
            </w:r>
          </w:p>
        </w:tc>
        <w:tc>
          <w:tcPr>
            <w:tcW w:type="pct" w:w="1636"/>
            <w:shd w:color="auto" w:fill="FFFFFF" w:val="clear"/>
            <w:vAlign w:val="center"/>
            <w:hideMark/>
          </w:tcPr>
          <w:p w:rsidP="00F34452" w:rsidR="00F34452" w:rsidRDefault="00F34452" w:rsidRPr="00F34452">
            <w:r w:rsidRPr="00F34452">
              <w:t xml:space="preserve">Khalavha water system </w:t>
            </w:r>
          </w:p>
        </w:tc>
        <w:tc>
          <w:tcPr>
            <w:tcW w:type="pct" w:w="677"/>
            <w:shd w:color="auto" w:fill="FFFFFF" w:val="clear"/>
            <w:noWrap/>
            <w:vAlign w:val="center"/>
            <w:hideMark/>
          </w:tcPr>
          <w:p w:rsidP="00F34452" w:rsidR="00F34452" w:rsidRDefault="00F34452" w:rsidRPr="00F34452"/>
        </w:tc>
        <w:tc>
          <w:tcPr>
            <w:tcW w:type="pct" w:w="532"/>
            <w:shd w:color="auto" w:fill="FFFFFF" w:val="clear"/>
            <w:noWrap/>
            <w:vAlign w:val="center"/>
            <w:hideMark/>
          </w:tcPr>
          <w:p w:rsidP="00F34452" w:rsidR="00F34452" w:rsidRDefault="00F34452" w:rsidRPr="00F34452"/>
          <w:p w:rsidP="00F34452" w:rsidR="00F34452" w:rsidRDefault="00F34452" w:rsidRPr="00F34452"/>
        </w:tc>
        <w:tc>
          <w:tcPr>
            <w:tcW w:type="pct" w:w="849"/>
            <w:vMerge/>
            <w:shd w:color="auto" w:fill="FFFFFF" w:val="clear"/>
            <w:vAlign w:val="center"/>
            <w:hideMark/>
          </w:tcPr>
          <w:p w:rsidP="00F34452" w:rsidR="00F34452" w:rsidRDefault="00F34452" w:rsidRPr="00F34452"/>
        </w:tc>
        <w:tc>
          <w:tcPr>
            <w:tcW w:type="pct" w:w="473"/>
            <w:shd w:color="auto" w:fill="FFFFFF" w:val="clear"/>
            <w:noWrap/>
            <w:vAlign w:val="center"/>
            <w:hideMark/>
          </w:tcPr>
          <w:p w:rsidP="00F34452" w:rsidR="00F34452" w:rsidRDefault="00F34452" w:rsidRPr="00F34452"/>
          <w:p w:rsidP="00F34452" w:rsidR="00F34452" w:rsidRDefault="00F34452" w:rsidRPr="00F34452"/>
        </w:tc>
        <w:tc>
          <w:tcPr>
            <w:tcW w:type="pct" w:w="404"/>
            <w:shd w:color="auto" w:fill="FFFFFF" w:val="clear"/>
            <w:noWrap/>
            <w:vAlign w:val="center"/>
            <w:hideMark/>
          </w:tcPr>
          <w:p w:rsidP="00F34452" w:rsidR="00F34452" w:rsidRDefault="00F34452" w:rsidRPr="00F34452"/>
        </w:tc>
      </w:tr>
      <w:tr w:rsidR="00F34452" w:rsidRPr="00F34452" w:rsidTr="00F34452">
        <w:trPr>
          <w:trHeight w:val="255"/>
        </w:trPr>
        <w:tc>
          <w:tcPr>
            <w:tcW w:type="pct" w:w="429"/>
            <w:vMerge w:val="restart"/>
            <w:shd w:color="auto" w:fill="FFFFFF" w:val="clear"/>
            <w:noWrap/>
            <w:vAlign w:val="center"/>
            <w:hideMark/>
          </w:tcPr>
          <w:p w:rsidP="00F34452" w:rsidR="00F34452" w:rsidRDefault="00F34452" w:rsidRPr="00F34452">
            <w:r w:rsidRPr="00F34452">
              <w:t> </w:t>
            </w:r>
          </w:p>
          <w:p w:rsidP="00F34452" w:rsidR="00F34452" w:rsidRDefault="00F34452" w:rsidRPr="00F34452">
            <w:r w:rsidRPr="00F34452">
              <w:t> </w:t>
            </w:r>
          </w:p>
          <w:p w:rsidP="00F34452" w:rsidR="00F34452" w:rsidRDefault="00F34452" w:rsidRPr="00F34452">
            <w:r w:rsidRPr="00F34452">
              <w:t> </w:t>
            </w:r>
          </w:p>
          <w:p w:rsidP="00F34452" w:rsidR="00F34452" w:rsidRDefault="00F34452" w:rsidRPr="00F34452">
            <w:r w:rsidRPr="00F34452">
              <w:t> </w:t>
            </w:r>
          </w:p>
          <w:p w:rsidP="00F34452" w:rsidR="00F34452" w:rsidRDefault="00F34452" w:rsidRPr="00F34452">
            <w:r w:rsidRPr="00F34452">
              <w:t> </w:t>
            </w:r>
          </w:p>
          <w:p w:rsidP="00F34452" w:rsidR="00F34452" w:rsidRDefault="00F34452" w:rsidRPr="00F34452">
            <w:r w:rsidRPr="00F34452">
              <w:t> </w:t>
            </w:r>
          </w:p>
          <w:p w:rsidP="00F34452" w:rsidR="00F34452" w:rsidRDefault="00F34452" w:rsidRPr="00F34452">
            <w:r w:rsidRPr="00F34452">
              <w:t> </w:t>
            </w:r>
          </w:p>
        </w:tc>
        <w:tc>
          <w:tcPr>
            <w:tcW w:type="pct" w:w="1636"/>
            <w:shd w:color="auto" w:fill="FFFFFF" w:val="clear"/>
            <w:vAlign w:val="center"/>
            <w:hideMark/>
          </w:tcPr>
          <w:p w:rsidP="00F34452" w:rsidR="00F34452" w:rsidRDefault="00F34452" w:rsidRPr="00F34452">
            <w:r w:rsidRPr="00F34452">
              <w:t>khalavha village</w:t>
            </w:r>
          </w:p>
        </w:tc>
        <w:tc>
          <w:tcPr>
            <w:tcW w:type="pct" w:w="677"/>
            <w:shd w:color="auto" w:fill="FFFFFF" w:val="clear"/>
            <w:noWrap/>
            <w:vAlign w:val="center"/>
            <w:hideMark/>
          </w:tcPr>
          <w:p w:rsidP="00F34452" w:rsidR="00F34452" w:rsidRDefault="00F34452" w:rsidRPr="00F34452">
            <w:r w:rsidRPr="00F34452">
              <w:t>No</w:t>
            </w:r>
          </w:p>
        </w:tc>
        <w:tc>
          <w:tcPr>
            <w:tcW w:type="pct" w:w="532"/>
            <w:shd w:color="auto" w:fill="FFFFFF" w:val="clear"/>
            <w:noWrap/>
            <w:vAlign w:val="center"/>
            <w:hideMark/>
          </w:tcPr>
          <w:p w:rsidP="00F34452" w:rsidR="00F34452" w:rsidRDefault="00F34452" w:rsidRPr="00F34452">
            <w:r w:rsidRPr="00F34452">
              <w:t>No</w:t>
            </w:r>
          </w:p>
        </w:tc>
        <w:tc>
          <w:tcPr>
            <w:tcW w:type="pct" w:w="849"/>
            <w:vMerge/>
            <w:shd w:color="auto" w:fill="FFFFFF" w:val="clear"/>
            <w:vAlign w:val="center"/>
            <w:hideMark/>
          </w:tcPr>
          <w:p w:rsidP="00F34452" w:rsidR="00F34452" w:rsidRDefault="00F34452" w:rsidRPr="00F34452"/>
        </w:tc>
        <w:tc>
          <w:tcPr>
            <w:tcW w:type="pct" w:w="473"/>
            <w:shd w:color="auto" w:fill="FFFFFF" w:val="clear"/>
            <w:noWrap/>
            <w:vAlign w:val="center"/>
            <w:hideMark/>
          </w:tcPr>
          <w:p w:rsidP="00F34452" w:rsidR="00F34452" w:rsidRDefault="00F34452" w:rsidRPr="00F34452">
            <w:r w:rsidRPr="00F34452">
              <w:t>0</w:t>
            </w:r>
          </w:p>
        </w:tc>
        <w:tc>
          <w:tcPr>
            <w:tcW w:type="pct" w:w="404"/>
            <w:shd w:color="auto" w:fill="FFFFFF" w:val="clear"/>
            <w:noWrap/>
            <w:vAlign w:val="center"/>
            <w:hideMark/>
          </w:tcPr>
          <w:p w:rsidP="00F34452" w:rsidR="00F34452" w:rsidRDefault="00F34452" w:rsidRPr="00F34452">
            <w:r w:rsidRPr="00F34452">
              <w:t>0</w:t>
            </w:r>
          </w:p>
        </w:tc>
      </w:tr>
      <w:tr w:rsidR="00F34452" w:rsidRPr="00F34452" w:rsidTr="00F34452">
        <w:trPr>
          <w:trHeight w:val="255"/>
        </w:trPr>
        <w:tc>
          <w:tcPr>
            <w:tcW w:type="pct" w:w="429"/>
            <w:vMerge/>
            <w:shd w:color="auto" w:fill="FFFFFF" w:val="clear"/>
            <w:noWrap/>
            <w:vAlign w:val="center"/>
            <w:hideMark/>
          </w:tcPr>
          <w:p w:rsidP="00F34452" w:rsidR="00F34452" w:rsidRDefault="00F34452" w:rsidRPr="00F34452"/>
        </w:tc>
        <w:tc>
          <w:tcPr>
            <w:tcW w:type="pct" w:w="1636"/>
            <w:shd w:color="auto" w:fill="FFFFFF" w:val="clear"/>
            <w:vAlign w:val="center"/>
            <w:hideMark/>
          </w:tcPr>
          <w:p w:rsidP="00F34452" w:rsidR="00F34452" w:rsidRDefault="00F34452" w:rsidRPr="00F34452">
            <w:r w:rsidRPr="00F34452">
              <w:t>Mandala village</w:t>
            </w:r>
          </w:p>
        </w:tc>
        <w:tc>
          <w:tcPr>
            <w:tcW w:type="pct" w:w="677"/>
            <w:shd w:color="auto" w:fill="FFFFFF" w:val="clear"/>
            <w:noWrap/>
            <w:vAlign w:val="center"/>
            <w:hideMark/>
          </w:tcPr>
          <w:p w:rsidP="00F34452" w:rsidR="00F34452" w:rsidRDefault="00F34452" w:rsidRPr="00F34452">
            <w:r w:rsidRPr="00F34452">
              <w:t>yes</w:t>
            </w:r>
          </w:p>
        </w:tc>
        <w:tc>
          <w:tcPr>
            <w:tcW w:type="pct" w:w="532"/>
            <w:shd w:color="auto" w:fill="FFFFFF" w:val="clear"/>
            <w:noWrap/>
            <w:vAlign w:val="center"/>
            <w:hideMark/>
          </w:tcPr>
          <w:p w:rsidP="00F34452" w:rsidR="00F34452" w:rsidRDefault="00F34452" w:rsidRPr="00F34452">
            <w:r w:rsidRPr="00F34452">
              <w:t>yes</w:t>
            </w:r>
          </w:p>
        </w:tc>
        <w:tc>
          <w:tcPr>
            <w:tcW w:type="pct" w:w="849"/>
            <w:vMerge/>
            <w:shd w:color="auto" w:fill="FFFFFF" w:val="clear"/>
            <w:vAlign w:val="center"/>
            <w:hideMark/>
          </w:tcPr>
          <w:p w:rsidP="00F34452" w:rsidR="00F34452" w:rsidRDefault="00F34452" w:rsidRPr="00F34452"/>
        </w:tc>
        <w:tc>
          <w:tcPr>
            <w:tcW w:type="pct" w:w="473"/>
            <w:shd w:color="auto" w:fill="FFFFFF" w:val="clear"/>
            <w:noWrap/>
            <w:vAlign w:val="center"/>
            <w:hideMark/>
          </w:tcPr>
          <w:p w:rsidP="00F34452" w:rsidR="00F34452" w:rsidRDefault="00F34452" w:rsidRPr="00F34452"/>
          <w:p w:rsidP="00F34452" w:rsidR="00F34452" w:rsidRDefault="00F34452" w:rsidRPr="00F34452">
            <w:r w:rsidRPr="00F34452">
              <w:t>24</w:t>
            </w:r>
          </w:p>
        </w:tc>
        <w:tc>
          <w:tcPr>
            <w:tcW w:type="pct" w:w="404"/>
            <w:shd w:color="auto" w:fill="FFFFFF" w:val="clear"/>
            <w:noWrap/>
            <w:vAlign w:val="center"/>
            <w:hideMark/>
          </w:tcPr>
          <w:p w:rsidP="00F34452" w:rsidR="00F34452" w:rsidRDefault="00F34452" w:rsidRPr="00F34452">
            <w:r w:rsidRPr="00F34452">
              <w:t>24</w:t>
            </w:r>
          </w:p>
        </w:tc>
      </w:tr>
      <w:tr w:rsidR="00F34452" w:rsidRPr="00F34452" w:rsidTr="00F34452">
        <w:trPr>
          <w:trHeight w:val="255"/>
        </w:trPr>
        <w:tc>
          <w:tcPr>
            <w:tcW w:type="pct" w:w="429"/>
            <w:vMerge/>
            <w:shd w:color="auto" w:fill="FFFFFF" w:val="clear"/>
            <w:noWrap/>
            <w:vAlign w:val="center"/>
            <w:hideMark/>
          </w:tcPr>
          <w:p w:rsidP="00F34452" w:rsidR="00F34452" w:rsidRDefault="00F34452" w:rsidRPr="00F34452"/>
        </w:tc>
        <w:tc>
          <w:tcPr>
            <w:tcW w:type="pct" w:w="1636"/>
            <w:shd w:color="auto" w:fill="FFFFFF" w:val="clear"/>
            <w:vAlign w:val="center"/>
            <w:hideMark/>
          </w:tcPr>
          <w:p w:rsidP="00F34452" w:rsidR="00F34452" w:rsidRDefault="00F34452" w:rsidRPr="00F34452">
            <w:r w:rsidRPr="00F34452">
              <w:t>Tshikombani village</w:t>
            </w:r>
          </w:p>
        </w:tc>
        <w:tc>
          <w:tcPr>
            <w:tcW w:type="pct" w:w="677"/>
            <w:shd w:color="auto" w:fill="FFFFFF" w:val="clear"/>
            <w:noWrap/>
            <w:vAlign w:val="center"/>
            <w:hideMark/>
          </w:tcPr>
          <w:p w:rsidP="00F34452" w:rsidR="00F34452" w:rsidRDefault="00F34452" w:rsidRPr="00F34452">
            <w:r w:rsidRPr="00F34452">
              <w:t>No</w:t>
            </w:r>
          </w:p>
        </w:tc>
        <w:tc>
          <w:tcPr>
            <w:tcW w:type="pct" w:w="532"/>
            <w:shd w:color="auto" w:fill="FFFFFF" w:val="clear"/>
            <w:noWrap/>
            <w:vAlign w:val="center"/>
            <w:hideMark/>
          </w:tcPr>
          <w:p w:rsidP="00F34452" w:rsidR="00F34452" w:rsidRDefault="00F34452" w:rsidRPr="00F34452">
            <w:r w:rsidRPr="00F34452">
              <w:t>No</w:t>
            </w:r>
          </w:p>
        </w:tc>
        <w:tc>
          <w:tcPr>
            <w:tcW w:type="pct" w:w="849"/>
            <w:vMerge/>
            <w:shd w:color="auto" w:fill="FFFFFF" w:val="clear"/>
            <w:vAlign w:val="center"/>
            <w:hideMark/>
          </w:tcPr>
          <w:p w:rsidP="00F34452" w:rsidR="00F34452" w:rsidRDefault="00F34452" w:rsidRPr="00F34452"/>
        </w:tc>
        <w:tc>
          <w:tcPr>
            <w:tcW w:type="pct" w:w="473"/>
            <w:shd w:color="auto" w:fill="FFFFFF" w:val="clear"/>
            <w:noWrap/>
            <w:vAlign w:val="center"/>
            <w:hideMark/>
          </w:tcPr>
          <w:p w:rsidP="00F34452" w:rsidR="00F34452" w:rsidRDefault="00F34452" w:rsidRPr="00F34452">
            <w:r w:rsidRPr="00F34452">
              <w:t>0</w:t>
            </w:r>
          </w:p>
        </w:tc>
        <w:tc>
          <w:tcPr>
            <w:tcW w:type="pct" w:w="404"/>
            <w:shd w:color="auto" w:fill="FFFFFF" w:val="clear"/>
            <w:noWrap/>
            <w:vAlign w:val="center"/>
            <w:hideMark/>
          </w:tcPr>
          <w:p w:rsidP="00F34452" w:rsidR="00F34452" w:rsidRDefault="00F34452" w:rsidRPr="00F34452">
            <w:r w:rsidRPr="00F34452">
              <w:t>0</w:t>
            </w:r>
          </w:p>
        </w:tc>
      </w:tr>
      <w:tr w:rsidR="00F34452" w:rsidRPr="00F34452" w:rsidTr="00F34452">
        <w:trPr>
          <w:trHeight w:val="255"/>
        </w:trPr>
        <w:tc>
          <w:tcPr>
            <w:tcW w:type="pct" w:w="429"/>
            <w:vMerge/>
            <w:shd w:color="auto" w:fill="FFFFFF" w:val="clear"/>
            <w:noWrap/>
            <w:vAlign w:val="center"/>
            <w:hideMark/>
          </w:tcPr>
          <w:p w:rsidP="00F34452" w:rsidR="00F34452" w:rsidRDefault="00F34452" w:rsidRPr="00F34452"/>
        </w:tc>
        <w:tc>
          <w:tcPr>
            <w:tcW w:type="pct" w:w="1636"/>
            <w:shd w:color="auto" w:fill="FFFFFF" w:val="clear"/>
            <w:vAlign w:val="center"/>
            <w:hideMark/>
          </w:tcPr>
          <w:p w:rsidP="00F34452" w:rsidR="00F34452" w:rsidRDefault="00F34452" w:rsidRPr="00F34452">
            <w:r w:rsidRPr="00F34452">
              <w:t>Tshirenzheni village</w:t>
            </w:r>
          </w:p>
        </w:tc>
        <w:tc>
          <w:tcPr>
            <w:tcW w:type="pct" w:w="677"/>
            <w:shd w:color="auto" w:fill="FFFFFF" w:val="clear"/>
            <w:noWrap/>
            <w:vAlign w:val="center"/>
            <w:hideMark/>
          </w:tcPr>
          <w:p w:rsidP="00F34452" w:rsidR="00F34452" w:rsidRDefault="00F34452" w:rsidRPr="00F34452">
            <w:r w:rsidRPr="00F34452">
              <w:t>Yes</w:t>
            </w:r>
          </w:p>
        </w:tc>
        <w:tc>
          <w:tcPr>
            <w:tcW w:type="pct" w:w="532"/>
            <w:shd w:color="auto" w:fill="FFFFFF" w:val="clear"/>
            <w:noWrap/>
            <w:vAlign w:val="center"/>
            <w:hideMark/>
          </w:tcPr>
          <w:p w:rsidP="00F34452" w:rsidR="00F34452" w:rsidRDefault="00F34452" w:rsidRPr="00F34452">
            <w:r w:rsidRPr="00F34452">
              <w:t>Yes</w:t>
            </w:r>
          </w:p>
        </w:tc>
        <w:tc>
          <w:tcPr>
            <w:tcW w:type="pct" w:w="849"/>
            <w:vMerge/>
            <w:shd w:color="auto" w:fill="FFFFFF" w:val="clear"/>
            <w:vAlign w:val="center"/>
            <w:hideMark/>
          </w:tcPr>
          <w:p w:rsidP="00F34452" w:rsidR="00F34452" w:rsidRDefault="00F34452" w:rsidRPr="00F34452"/>
        </w:tc>
        <w:tc>
          <w:tcPr>
            <w:tcW w:type="pct" w:w="473"/>
            <w:shd w:color="auto" w:fill="FFFFFF" w:val="clear"/>
            <w:noWrap/>
            <w:vAlign w:val="center"/>
            <w:hideMark/>
          </w:tcPr>
          <w:p w:rsidP="00F34452" w:rsidR="00F34452" w:rsidRDefault="00F34452" w:rsidRPr="00F34452"/>
          <w:p w:rsidP="00F34452" w:rsidR="00F34452" w:rsidRDefault="00F34452" w:rsidRPr="00F34452">
            <w:r w:rsidRPr="00F34452">
              <w:t>24</w:t>
            </w:r>
          </w:p>
        </w:tc>
        <w:tc>
          <w:tcPr>
            <w:tcW w:type="pct" w:w="404"/>
            <w:shd w:color="auto" w:fill="FFFFFF" w:val="clear"/>
            <w:noWrap/>
            <w:vAlign w:val="center"/>
            <w:hideMark/>
          </w:tcPr>
          <w:p w:rsidP="00F34452" w:rsidR="00F34452" w:rsidRDefault="00F34452" w:rsidRPr="00F34452">
            <w:r w:rsidRPr="00F34452">
              <w:t>24</w:t>
            </w:r>
          </w:p>
        </w:tc>
      </w:tr>
      <w:tr w:rsidR="00F34452" w:rsidRPr="00F34452" w:rsidTr="00F34452">
        <w:trPr>
          <w:trHeight w:val="255"/>
        </w:trPr>
        <w:tc>
          <w:tcPr>
            <w:tcW w:type="pct" w:w="429"/>
            <w:vMerge/>
            <w:shd w:color="auto" w:fill="FFFFFF" w:val="clear"/>
            <w:noWrap/>
            <w:vAlign w:val="center"/>
            <w:hideMark/>
          </w:tcPr>
          <w:p w:rsidP="00F34452" w:rsidR="00F34452" w:rsidRDefault="00F34452" w:rsidRPr="00F34452"/>
        </w:tc>
        <w:tc>
          <w:tcPr>
            <w:tcW w:type="pct" w:w="1636"/>
            <w:shd w:color="auto" w:fill="FFFFFF" w:val="clear"/>
            <w:vAlign w:val="center"/>
            <w:hideMark/>
          </w:tcPr>
          <w:p w:rsidP="00F34452" w:rsidR="00F34452" w:rsidRDefault="00F34452" w:rsidRPr="00F34452">
            <w:r w:rsidRPr="00F34452">
              <w:t>Tshavhalovhedzi village</w:t>
            </w:r>
          </w:p>
        </w:tc>
        <w:tc>
          <w:tcPr>
            <w:tcW w:type="pct" w:w="677"/>
            <w:shd w:color="auto" w:fill="FFFFFF" w:val="clear"/>
            <w:noWrap/>
            <w:vAlign w:val="center"/>
            <w:hideMark/>
          </w:tcPr>
          <w:p w:rsidP="00F34452" w:rsidR="00F34452" w:rsidRDefault="00F34452" w:rsidRPr="00F34452">
            <w:r w:rsidRPr="00F34452">
              <w:t>No</w:t>
            </w:r>
          </w:p>
        </w:tc>
        <w:tc>
          <w:tcPr>
            <w:tcW w:type="pct" w:w="532"/>
            <w:shd w:color="auto" w:fill="FFFFFF" w:val="clear"/>
            <w:noWrap/>
            <w:vAlign w:val="center"/>
            <w:hideMark/>
          </w:tcPr>
          <w:p w:rsidP="00F34452" w:rsidR="00F34452" w:rsidRDefault="00F34452" w:rsidRPr="00F34452">
            <w:r w:rsidRPr="00F34452">
              <w:t>No</w:t>
            </w:r>
          </w:p>
        </w:tc>
        <w:tc>
          <w:tcPr>
            <w:tcW w:type="pct" w:w="849"/>
            <w:vMerge/>
            <w:shd w:color="auto" w:fill="FFFFFF" w:val="clear"/>
            <w:vAlign w:val="center"/>
            <w:hideMark/>
          </w:tcPr>
          <w:p w:rsidP="00F34452" w:rsidR="00F34452" w:rsidRDefault="00F34452" w:rsidRPr="00F34452"/>
        </w:tc>
        <w:tc>
          <w:tcPr>
            <w:tcW w:type="pct" w:w="473"/>
            <w:shd w:color="auto" w:fill="FFFFFF" w:val="clear"/>
            <w:noWrap/>
            <w:vAlign w:val="center"/>
            <w:hideMark/>
          </w:tcPr>
          <w:p w:rsidP="00F34452" w:rsidR="00F34452" w:rsidRDefault="00F34452" w:rsidRPr="00F34452">
            <w:r w:rsidRPr="00F34452">
              <w:t>0</w:t>
            </w:r>
          </w:p>
        </w:tc>
        <w:tc>
          <w:tcPr>
            <w:tcW w:type="pct" w:w="404"/>
            <w:shd w:color="auto" w:fill="FFFFFF" w:val="clear"/>
            <w:noWrap/>
            <w:vAlign w:val="center"/>
            <w:hideMark/>
          </w:tcPr>
          <w:p w:rsidP="00F34452" w:rsidR="00F34452" w:rsidRDefault="00F34452" w:rsidRPr="00F34452">
            <w:r w:rsidRPr="00F34452">
              <w:t>0</w:t>
            </w:r>
          </w:p>
        </w:tc>
      </w:tr>
      <w:tr w:rsidR="00F34452" w:rsidRPr="00F34452" w:rsidTr="00F34452">
        <w:trPr>
          <w:trHeight w:val="255"/>
        </w:trPr>
        <w:tc>
          <w:tcPr>
            <w:tcW w:type="pct" w:w="429"/>
            <w:vMerge/>
            <w:shd w:color="auto" w:fill="FFFFFF" w:val="clear"/>
            <w:noWrap/>
            <w:vAlign w:val="center"/>
            <w:hideMark/>
          </w:tcPr>
          <w:p w:rsidP="00F34452" w:rsidR="00F34452" w:rsidRDefault="00F34452" w:rsidRPr="00F34452"/>
        </w:tc>
        <w:tc>
          <w:tcPr>
            <w:tcW w:type="pct" w:w="1636"/>
            <w:shd w:color="auto" w:fill="FFFFFF" w:val="clear"/>
            <w:noWrap/>
            <w:vAlign w:val="center"/>
            <w:hideMark/>
          </w:tcPr>
          <w:p w:rsidP="00F34452" w:rsidR="00F34452" w:rsidRDefault="00F34452" w:rsidRPr="00F34452">
            <w:r w:rsidRPr="00F34452">
              <w:t>Siloam hospital</w:t>
            </w:r>
          </w:p>
        </w:tc>
        <w:tc>
          <w:tcPr>
            <w:tcW w:type="pct" w:w="677"/>
            <w:shd w:color="auto" w:fill="FFFFFF" w:val="clear"/>
            <w:noWrap/>
            <w:vAlign w:val="center"/>
            <w:hideMark/>
          </w:tcPr>
          <w:p w:rsidP="00F34452" w:rsidR="00F34452" w:rsidRDefault="00F34452" w:rsidRPr="00F34452">
            <w:r w:rsidRPr="00F34452">
              <w:t>Yes</w:t>
            </w:r>
          </w:p>
        </w:tc>
        <w:tc>
          <w:tcPr>
            <w:tcW w:type="pct" w:w="532"/>
            <w:shd w:color="auto" w:fill="FFFFFF" w:val="clear"/>
            <w:noWrap/>
            <w:vAlign w:val="center"/>
            <w:hideMark/>
          </w:tcPr>
          <w:p w:rsidP="00F34452" w:rsidR="00F34452" w:rsidRDefault="00F34452" w:rsidRPr="00F34452">
            <w:r w:rsidRPr="00F34452">
              <w:t>Yes</w:t>
            </w:r>
          </w:p>
        </w:tc>
        <w:tc>
          <w:tcPr>
            <w:tcW w:type="pct" w:w="849"/>
            <w:vMerge/>
            <w:shd w:color="auto" w:fill="FFFFFF" w:val="clear"/>
            <w:vAlign w:val="center"/>
            <w:hideMark/>
          </w:tcPr>
          <w:p w:rsidP="00F34452" w:rsidR="00F34452" w:rsidRDefault="00F34452" w:rsidRPr="00F34452"/>
        </w:tc>
        <w:tc>
          <w:tcPr>
            <w:tcW w:type="pct" w:w="473"/>
            <w:shd w:color="auto" w:fill="FFFFFF" w:val="clear"/>
            <w:noWrap/>
            <w:vAlign w:val="center"/>
            <w:hideMark/>
          </w:tcPr>
          <w:p w:rsidP="00F34452" w:rsidR="00F34452" w:rsidRDefault="00F34452" w:rsidRPr="00F34452"/>
          <w:p w:rsidP="00F34452" w:rsidR="00F34452" w:rsidRDefault="00F34452" w:rsidRPr="00F34452">
            <w:r w:rsidRPr="00F34452">
              <w:t>24</w:t>
            </w:r>
          </w:p>
        </w:tc>
        <w:tc>
          <w:tcPr>
            <w:tcW w:type="pct" w:w="404"/>
            <w:shd w:color="auto" w:fill="FFFFFF" w:val="clear"/>
            <w:noWrap/>
            <w:vAlign w:val="center"/>
            <w:hideMark/>
          </w:tcPr>
          <w:p w:rsidP="00F34452" w:rsidR="00F34452" w:rsidRDefault="00F34452" w:rsidRPr="00F34452">
            <w:r w:rsidRPr="00F34452">
              <w:t>24</w:t>
            </w:r>
          </w:p>
        </w:tc>
      </w:tr>
      <w:tr w:rsidR="00F34452" w:rsidRPr="00F34452" w:rsidTr="00F34452">
        <w:trPr>
          <w:trHeight w:val="255"/>
        </w:trPr>
        <w:tc>
          <w:tcPr>
            <w:tcW w:type="pct" w:w="429"/>
            <w:shd w:color="auto" w:fill="FFFFFF" w:val="clear"/>
            <w:noWrap/>
            <w:vAlign w:val="center"/>
          </w:tcPr>
          <w:p w:rsidP="00F34452" w:rsidR="00F34452" w:rsidRDefault="00F34452" w:rsidRPr="00F34452">
            <w:r w:rsidRPr="00F34452">
              <w:lastRenderedPageBreak/>
              <w:t>9</w:t>
            </w:r>
          </w:p>
        </w:tc>
        <w:tc>
          <w:tcPr>
            <w:tcW w:type="pct" w:w="1636"/>
            <w:shd w:color="auto" w:fill="FFFFFF" w:val="clear"/>
            <w:noWrap/>
            <w:vAlign w:val="center"/>
          </w:tcPr>
          <w:p w:rsidP="00F34452" w:rsidR="00F34452" w:rsidRDefault="00F34452" w:rsidRPr="00F34452">
            <w:r w:rsidRPr="00F34452">
              <w:t xml:space="preserve">Kutama-Sinthumule water system </w:t>
            </w:r>
          </w:p>
        </w:tc>
        <w:tc>
          <w:tcPr>
            <w:tcW w:type="pct" w:w="677"/>
            <w:shd w:color="auto" w:fill="FFFFFF" w:val="clear"/>
            <w:noWrap/>
            <w:vAlign w:val="center"/>
          </w:tcPr>
          <w:p w:rsidP="00F34452" w:rsidR="00F34452" w:rsidRDefault="00F34452" w:rsidRPr="00F34452"/>
        </w:tc>
        <w:tc>
          <w:tcPr>
            <w:tcW w:type="pct" w:w="532"/>
            <w:shd w:color="auto" w:fill="FFFFFF" w:val="clear"/>
            <w:noWrap/>
            <w:vAlign w:val="center"/>
          </w:tcPr>
          <w:p w:rsidP="00F34452" w:rsidR="00F34452" w:rsidRDefault="00F34452" w:rsidRPr="00F34452"/>
          <w:p w:rsidP="00F34452" w:rsidR="00F34452" w:rsidRDefault="00F34452" w:rsidRPr="00F34452"/>
        </w:tc>
        <w:tc>
          <w:tcPr>
            <w:tcW w:type="pct" w:w="849"/>
            <w:vMerge/>
            <w:shd w:color="auto" w:fill="FFFFFF" w:val="clear"/>
            <w:vAlign w:val="center"/>
          </w:tcPr>
          <w:p w:rsidP="00F34452" w:rsidR="00F34452" w:rsidRDefault="00F34452" w:rsidRPr="00F34452"/>
        </w:tc>
        <w:tc>
          <w:tcPr>
            <w:tcW w:type="pct" w:w="473"/>
            <w:shd w:color="auto" w:fill="FFFFFF" w:val="clear"/>
            <w:noWrap/>
            <w:vAlign w:val="center"/>
          </w:tcPr>
          <w:p w:rsidP="00F34452" w:rsidR="00F34452" w:rsidRDefault="00F34452" w:rsidRPr="00F34452"/>
          <w:p w:rsidP="00F34452" w:rsidR="00F34452" w:rsidRDefault="00F34452" w:rsidRPr="00F34452"/>
        </w:tc>
        <w:tc>
          <w:tcPr>
            <w:tcW w:type="pct" w:w="404"/>
            <w:shd w:color="auto" w:fill="FFFFFF" w:val="clear"/>
            <w:noWrap/>
            <w:vAlign w:val="center"/>
          </w:tcPr>
          <w:p w:rsidP="00F34452" w:rsidR="00F34452" w:rsidRDefault="00F34452" w:rsidRPr="00F34452"/>
        </w:tc>
      </w:tr>
      <w:tr w:rsidR="00F34452" w:rsidRPr="00F34452" w:rsidTr="00F34452">
        <w:trPr>
          <w:trHeight w:val="255"/>
        </w:trPr>
        <w:tc>
          <w:tcPr>
            <w:tcW w:type="pct" w:w="429"/>
            <w:vMerge w:val="restart"/>
            <w:shd w:color="auto" w:fill="FFFFFF" w:val="clear"/>
            <w:noWrap/>
            <w:vAlign w:val="center"/>
          </w:tcPr>
          <w:p w:rsidP="00F34452" w:rsidR="00F34452" w:rsidRDefault="00F34452" w:rsidRPr="00F34452"/>
        </w:tc>
        <w:tc>
          <w:tcPr>
            <w:tcW w:type="pct" w:w="1636"/>
            <w:shd w:color="auto" w:fill="FFFFFF" w:val="clear"/>
            <w:noWrap/>
            <w:vAlign w:val="center"/>
          </w:tcPr>
          <w:p w:rsidP="00F34452" w:rsidR="00F34452" w:rsidRDefault="00F34452" w:rsidRPr="00F34452">
            <w:r w:rsidRPr="00F34452">
              <w:t>Rathidili Village</w:t>
            </w:r>
          </w:p>
        </w:tc>
        <w:tc>
          <w:tcPr>
            <w:tcW w:type="pct" w:w="677"/>
            <w:shd w:color="auto" w:fill="FFFFFF" w:val="clear"/>
            <w:noWrap/>
            <w:vAlign w:val="center"/>
          </w:tcPr>
          <w:p w:rsidP="00F34452" w:rsidR="00F34452" w:rsidRDefault="00F34452" w:rsidRPr="00F34452">
            <w:r w:rsidRPr="00F34452">
              <w:t>No</w:t>
            </w:r>
          </w:p>
        </w:tc>
        <w:tc>
          <w:tcPr>
            <w:tcW w:type="pct" w:w="532"/>
            <w:shd w:color="auto" w:fill="FFFFFF" w:val="clear"/>
            <w:noWrap/>
            <w:vAlign w:val="center"/>
          </w:tcPr>
          <w:p w:rsidP="00F34452" w:rsidR="00F34452" w:rsidRDefault="00F34452" w:rsidRPr="00F34452">
            <w:r w:rsidRPr="00F34452">
              <w:t>No</w:t>
            </w:r>
          </w:p>
        </w:tc>
        <w:tc>
          <w:tcPr>
            <w:tcW w:type="pct" w:w="849"/>
            <w:vMerge/>
            <w:shd w:color="auto" w:fill="FFFFFF" w:val="clear"/>
            <w:vAlign w:val="center"/>
          </w:tcPr>
          <w:p w:rsidP="00F34452" w:rsidR="00F34452" w:rsidRDefault="00F34452" w:rsidRPr="00F34452"/>
        </w:tc>
        <w:tc>
          <w:tcPr>
            <w:tcW w:type="pct" w:w="473"/>
            <w:shd w:color="auto" w:fill="FFFFFF" w:val="clear"/>
            <w:noWrap/>
            <w:vAlign w:val="center"/>
          </w:tcPr>
          <w:p w:rsidP="00F34452" w:rsidR="00F34452" w:rsidRDefault="00F34452" w:rsidRPr="00F34452">
            <w:r w:rsidRPr="00F34452">
              <w:t>4</w:t>
            </w:r>
          </w:p>
        </w:tc>
        <w:tc>
          <w:tcPr>
            <w:tcW w:type="pct" w:w="404"/>
            <w:shd w:color="auto" w:fill="FFFFFF" w:val="clear"/>
            <w:noWrap/>
            <w:vAlign w:val="center"/>
          </w:tcPr>
          <w:p w:rsidP="00F34452" w:rsidR="00F34452" w:rsidRDefault="00F34452" w:rsidRPr="00F34452">
            <w:r w:rsidRPr="00F34452">
              <w:t>4</w:t>
            </w:r>
          </w:p>
        </w:tc>
      </w:tr>
      <w:tr w:rsidR="00F34452" w:rsidRPr="00F34452" w:rsidTr="00F34452">
        <w:trPr>
          <w:trHeight w:val="255"/>
        </w:trPr>
        <w:tc>
          <w:tcPr>
            <w:tcW w:type="pct" w:w="429"/>
            <w:vMerge/>
            <w:shd w:color="auto" w:fill="FFFFFF" w:val="clear"/>
            <w:noWrap/>
            <w:vAlign w:val="center"/>
          </w:tcPr>
          <w:p w:rsidP="00F34452" w:rsidR="00F34452" w:rsidRDefault="00F34452" w:rsidRPr="00F34452"/>
        </w:tc>
        <w:tc>
          <w:tcPr>
            <w:tcW w:type="pct" w:w="1636"/>
            <w:shd w:color="auto" w:fill="FFFFFF" w:val="clear"/>
            <w:noWrap/>
            <w:vAlign w:val="center"/>
          </w:tcPr>
          <w:p w:rsidP="00F34452" w:rsidR="00F34452" w:rsidRDefault="00F34452" w:rsidRPr="00F34452">
            <w:r w:rsidRPr="00F34452">
              <w:t>Madombizha village</w:t>
            </w:r>
          </w:p>
        </w:tc>
        <w:tc>
          <w:tcPr>
            <w:tcW w:type="pct" w:w="677"/>
            <w:shd w:color="auto" w:fill="FFFFFF" w:val="clear"/>
            <w:noWrap/>
            <w:vAlign w:val="center"/>
          </w:tcPr>
          <w:p w:rsidP="00F34452" w:rsidR="00F34452" w:rsidRDefault="00F34452" w:rsidRPr="00F34452">
            <w:r w:rsidRPr="00F34452">
              <w:t>No</w:t>
            </w:r>
          </w:p>
        </w:tc>
        <w:tc>
          <w:tcPr>
            <w:tcW w:type="pct" w:w="532"/>
            <w:shd w:color="auto" w:fill="FFFFFF" w:val="clear"/>
            <w:noWrap/>
            <w:vAlign w:val="center"/>
          </w:tcPr>
          <w:p w:rsidP="00F34452" w:rsidR="00F34452" w:rsidRDefault="00F34452" w:rsidRPr="00F34452">
            <w:r w:rsidRPr="00F34452">
              <w:t>No</w:t>
            </w:r>
          </w:p>
        </w:tc>
        <w:tc>
          <w:tcPr>
            <w:tcW w:type="pct" w:w="849"/>
            <w:vMerge/>
            <w:shd w:color="auto" w:fill="FFFFFF" w:val="clear"/>
            <w:vAlign w:val="center"/>
          </w:tcPr>
          <w:p w:rsidP="00F34452" w:rsidR="00F34452" w:rsidRDefault="00F34452" w:rsidRPr="00F34452"/>
        </w:tc>
        <w:tc>
          <w:tcPr>
            <w:tcW w:type="pct" w:w="473"/>
            <w:shd w:color="auto" w:fill="FFFFFF" w:val="clear"/>
            <w:noWrap/>
            <w:vAlign w:val="center"/>
          </w:tcPr>
          <w:p w:rsidP="00F34452" w:rsidR="00F34452" w:rsidRDefault="00F34452" w:rsidRPr="00F34452">
            <w:r w:rsidRPr="00F34452">
              <w:t>4</w:t>
            </w:r>
          </w:p>
        </w:tc>
        <w:tc>
          <w:tcPr>
            <w:tcW w:type="pct" w:w="404"/>
            <w:shd w:color="auto" w:fill="FFFFFF" w:val="clear"/>
            <w:noWrap/>
            <w:vAlign w:val="center"/>
          </w:tcPr>
          <w:p w:rsidP="00F34452" w:rsidR="00F34452" w:rsidRDefault="00F34452" w:rsidRPr="00F34452">
            <w:r w:rsidRPr="00F34452">
              <w:t>4</w:t>
            </w:r>
          </w:p>
        </w:tc>
      </w:tr>
      <w:tr w:rsidR="00F34452" w:rsidRPr="00F34452" w:rsidTr="00F34452">
        <w:trPr>
          <w:trHeight w:val="255"/>
        </w:trPr>
        <w:tc>
          <w:tcPr>
            <w:tcW w:type="pct" w:w="429"/>
            <w:vMerge/>
            <w:shd w:color="auto" w:fill="FFFFFF" w:val="clear"/>
            <w:noWrap/>
            <w:vAlign w:val="center"/>
          </w:tcPr>
          <w:p w:rsidP="00F34452" w:rsidR="00F34452" w:rsidRDefault="00F34452" w:rsidRPr="00F34452"/>
        </w:tc>
        <w:tc>
          <w:tcPr>
            <w:tcW w:type="pct" w:w="1636"/>
            <w:shd w:color="auto" w:fill="FFFFFF" w:val="clear"/>
            <w:noWrap/>
            <w:vAlign w:val="center"/>
          </w:tcPr>
          <w:p w:rsidP="00F34452" w:rsidR="00F34452" w:rsidRDefault="00F34452" w:rsidRPr="00F34452">
            <w:r w:rsidRPr="00F34452">
              <w:t>Madodonga village</w:t>
            </w:r>
          </w:p>
        </w:tc>
        <w:tc>
          <w:tcPr>
            <w:tcW w:type="pct" w:w="677"/>
            <w:shd w:color="auto" w:fill="FFFFFF" w:val="clear"/>
            <w:noWrap/>
            <w:vAlign w:val="center"/>
          </w:tcPr>
          <w:p w:rsidP="00F34452" w:rsidR="00F34452" w:rsidRDefault="00F34452" w:rsidRPr="00F34452">
            <w:r w:rsidRPr="00F34452">
              <w:t>No</w:t>
            </w:r>
          </w:p>
        </w:tc>
        <w:tc>
          <w:tcPr>
            <w:tcW w:type="pct" w:w="532"/>
            <w:shd w:color="auto" w:fill="FFFFFF" w:val="clear"/>
            <w:noWrap/>
            <w:vAlign w:val="center"/>
          </w:tcPr>
          <w:p w:rsidP="00F34452" w:rsidR="00F34452" w:rsidRDefault="00F34452" w:rsidRPr="00F34452">
            <w:r w:rsidRPr="00F34452">
              <w:t>No</w:t>
            </w:r>
          </w:p>
        </w:tc>
        <w:tc>
          <w:tcPr>
            <w:tcW w:type="pct" w:w="849"/>
            <w:vMerge/>
            <w:shd w:color="auto" w:fill="FFFFFF" w:val="clear"/>
            <w:vAlign w:val="center"/>
          </w:tcPr>
          <w:p w:rsidP="00F34452" w:rsidR="00F34452" w:rsidRDefault="00F34452" w:rsidRPr="00F34452"/>
        </w:tc>
        <w:tc>
          <w:tcPr>
            <w:tcW w:type="pct" w:w="473"/>
            <w:shd w:color="auto" w:fill="FFFFFF" w:val="clear"/>
            <w:noWrap/>
            <w:vAlign w:val="center"/>
          </w:tcPr>
          <w:p w:rsidP="00F34452" w:rsidR="00F34452" w:rsidRDefault="00F34452" w:rsidRPr="00F34452">
            <w:r w:rsidRPr="00F34452">
              <w:t>4</w:t>
            </w:r>
          </w:p>
        </w:tc>
        <w:tc>
          <w:tcPr>
            <w:tcW w:type="pct" w:w="404"/>
            <w:shd w:color="auto" w:fill="FFFFFF" w:val="clear"/>
            <w:noWrap/>
            <w:vAlign w:val="center"/>
          </w:tcPr>
          <w:p w:rsidP="00F34452" w:rsidR="00F34452" w:rsidRDefault="00F34452" w:rsidRPr="00F34452">
            <w:r w:rsidRPr="00F34452">
              <w:t>4</w:t>
            </w:r>
          </w:p>
        </w:tc>
      </w:tr>
      <w:tr w:rsidR="00F34452" w:rsidRPr="00F34452" w:rsidTr="00F34452">
        <w:trPr>
          <w:trHeight w:val="255"/>
        </w:trPr>
        <w:tc>
          <w:tcPr>
            <w:tcW w:type="pct" w:w="429"/>
            <w:shd w:color="auto" w:fill="FFFFFF" w:val="clear"/>
            <w:noWrap/>
            <w:vAlign w:val="center"/>
          </w:tcPr>
          <w:p w:rsidP="00F34452" w:rsidR="00F34452" w:rsidRDefault="00F34452" w:rsidRPr="00F34452"/>
        </w:tc>
        <w:tc>
          <w:tcPr>
            <w:tcW w:type="pct" w:w="1636"/>
            <w:shd w:color="auto" w:fill="FFFFFF" w:val="clear"/>
            <w:noWrap/>
            <w:vAlign w:val="center"/>
          </w:tcPr>
          <w:p w:rsidP="00F34452" w:rsidR="00F34452" w:rsidRDefault="00F34452" w:rsidRPr="00F34452">
            <w:r w:rsidRPr="00F34452">
              <w:t>Maebane village</w:t>
            </w:r>
          </w:p>
        </w:tc>
        <w:tc>
          <w:tcPr>
            <w:tcW w:type="pct" w:w="677"/>
            <w:shd w:color="auto" w:fill="FFFFFF" w:val="clear"/>
            <w:noWrap/>
            <w:vAlign w:val="center"/>
          </w:tcPr>
          <w:p w:rsidP="00F34452" w:rsidR="00F34452" w:rsidRDefault="00F34452" w:rsidRPr="00F34452">
            <w:r w:rsidRPr="00F34452">
              <w:t>No</w:t>
            </w:r>
          </w:p>
        </w:tc>
        <w:tc>
          <w:tcPr>
            <w:tcW w:type="pct" w:w="532"/>
            <w:shd w:color="auto" w:fill="FFFFFF" w:val="clear"/>
            <w:noWrap/>
            <w:vAlign w:val="center"/>
          </w:tcPr>
          <w:p w:rsidP="00F34452" w:rsidR="00F34452" w:rsidRDefault="00F34452" w:rsidRPr="00F34452">
            <w:r w:rsidRPr="00F34452">
              <w:t>No</w:t>
            </w:r>
          </w:p>
        </w:tc>
        <w:tc>
          <w:tcPr>
            <w:tcW w:type="pct" w:w="849"/>
            <w:vMerge/>
            <w:shd w:color="auto" w:fill="FFFFFF" w:val="clear"/>
            <w:vAlign w:val="center"/>
          </w:tcPr>
          <w:p w:rsidP="00F34452" w:rsidR="00F34452" w:rsidRDefault="00F34452" w:rsidRPr="00F34452"/>
        </w:tc>
        <w:tc>
          <w:tcPr>
            <w:tcW w:type="pct" w:w="473"/>
            <w:shd w:color="auto" w:fill="FFFFFF" w:val="clear"/>
            <w:noWrap/>
            <w:vAlign w:val="center"/>
          </w:tcPr>
          <w:p w:rsidP="00F34452" w:rsidR="00F34452" w:rsidRDefault="00F34452" w:rsidRPr="00F34452">
            <w:r w:rsidRPr="00F34452">
              <w:t>4</w:t>
            </w:r>
          </w:p>
        </w:tc>
        <w:tc>
          <w:tcPr>
            <w:tcW w:type="pct" w:w="404"/>
            <w:shd w:color="auto" w:fill="FFFFFF" w:val="clear"/>
            <w:noWrap/>
            <w:vAlign w:val="center"/>
          </w:tcPr>
          <w:p w:rsidP="00F34452" w:rsidR="00F34452" w:rsidRDefault="00F34452" w:rsidRPr="00F34452">
            <w:r w:rsidRPr="00F34452">
              <w:t>4</w:t>
            </w:r>
          </w:p>
        </w:tc>
      </w:tr>
      <w:tr w:rsidR="00F34452" w:rsidRPr="00F34452" w:rsidTr="00F34452">
        <w:trPr>
          <w:trHeight w:val="255"/>
        </w:trPr>
        <w:tc>
          <w:tcPr>
            <w:tcW w:type="pct" w:w="429"/>
            <w:vMerge w:val="restart"/>
            <w:shd w:color="auto" w:fill="FFFFFF" w:val="clear"/>
            <w:noWrap/>
            <w:vAlign w:val="center"/>
          </w:tcPr>
          <w:p w:rsidP="00F34452" w:rsidR="00F34452" w:rsidRDefault="00F34452" w:rsidRPr="00F34452"/>
        </w:tc>
        <w:tc>
          <w:tcPr>
            <w:tcW w:type="pct" w:w="1636"/>
            <w:shd w:color="auto" w:fill="FFFFFF" w:val="clear"/>
            <w:noWrap/>
            <w:vAlign w:val="center"/>
          </w:tcPr>
          <w:p w:rsidP="00F34452" w:rsidR="00F34452" w:rsidRDefault="00F34452" w:rsidRPr="00F34452">
            <w:r w:rsidRPr="00F34452">
              <w:t>Tshiozwi village</w:t>
            </w:r>
          </w:p>
        </w:tc>
        <w:tc>
          <w:tcPr>
            <w:tcW w:type="pct" w:w="677"/>
            <w:shd w:color="auto" w:fill="FFFFFF" w:val="clear"/>
            <w:noWrap/>
            <w:vAlign w:val="center"/>
          </w:tcPr>
          <w:p w:rsidP="00F34452" w:rsidR="00F34452" w:rsidRDefault="00F34452" w:rsidRPr="00F34452">
            <w:r w:rsidRPr="00F34452">
              <w:t>No</w:t>
            </w:r>
          </w:p>
        </w:tc>
        <w:tc>
          <w:tcPr>
            <w:tcW w:type="pct" w:w="532"/>
            <w:shd w:color="auto" w:fill="FFFFFF" w:val="clear"/>
            <w:noWrap/>
            <w:vAlign w:val="center"/>
          </w:tcPr>
          <w:p w:rsidP="00F34452" w:rsidR="00F34452" w:rsidRDefault="00F34452" w:rsidRPr="00F34452">
            <w:r w:rsidRPr="00F34452">
              <w:t>No</w:t>
            </w:r>
          </w:p>
        </w:tc>
        <w:tc>
          <w:tcPr>
            <w:tcW w:type="pct" w:w="849"/>
            <w:vMerge/>
            <w:shd w:color="auto" w:fill="FFFFFF" w:val="clear"/>
            <w:vAlign w:val="center"/>
          </w:tcPr>
          <w:p w:rsidP="00F34452" w:rsidR="00F34452" w:rsidRDefault="00F34452" w:rsidRPr="00F34452"/>
        </w:tc>
        <w:tc>
          <w:tcPr>
            <w:tcW w:type="pct" w:w="473"/>
            <w:shd w:color="auto" w:fill="FFFFFF" w:val="clear"/>
            <w:noWrap/>
            <w:vAlign w:val="center"/>
          </w:tcPr>
          <w:p w:rsidP="00F34452" w:rsidR="00F34452" w:rsidRDefault="00F34452" w:rsidRPr="00F34452">
            <w:r w:rsidRPr="00F34452">
              <w:t>0</w:t>
            </w:r>
          </w:p>
        </w:tc>
        <w:tc>
          <w:tcPr>
            <w:tcW w:type="pct" w:w="404"/>
            <w:shd w:color="auto" w:fill="FFFFFF" w:val="clear"/>
            <w:noWrap/>
            <w:vAlign w:val="center"/>
          </w:tcPr>
          <w:p w:rsidP="00F34452" w:rsidR="00F34452" w:rsidRDefault="00F34452" w:rsidRPr="00F34452">
            <w:r w:rsidRPr="00F34452">
              <w:t>0</w:t>
            </w:r>
          </w:p>
        </w:tc>
      </w:tr>
      <w:tr w:rsidR="00F34452" w:rsidRPr="00F34452" w:rsidTr="00F34452">
        <w:trPr>
          <w:trHeight w:val="255"/>
        </w:trPr>
        <w:tc>
          <w:tcPr>
            <w:tcW w:type="pct" w:w="429"/>
            <w:vMerge/>
            <w:shd w:color="auto" w:fill="FFFFFF" w:val="clear"/>
            <w:noWrap/>
            <w:vAlign w:val="center"/>
          </w:tcPr>
          <w:p w:rsidP="00F34452" w:rsidR="00F34452" w:rsidRDefault="00F34452" w:rsidRPr="00F34452"/>
        </w:tc>
        <w:tc>
          <w:tcPr>
            <w:tcW w:type="pct" w:w="1636"/>
            <w:shd w:color="auto" w:fill="FFFFFF" w:val="clear"/>
            <w:noWrap/>
            <w:vAlign w:val="center"/>
          </w:tcPr>
          <w:p w:rsidP="00F34452" w:rsidR="00F34452" w:rsidRDefault="00F34452" w:rsidRPr="00F34452">
            <w:r w:rsidRPr="00F34452">
              <w:t>Magau village</w:t>
            </w:r>
          </w:p>
        </w:tc>
        <w:tc>
          <w:tcPr>
            <w:tcW w:type="pct" w:w="677"/>
            <w:shd w:color="auto" w:fill="FFFFFF" w:val="clear"/>
            <w:noWrap/>
            <w:vAlign w:val="center"/>
          </w:tcPr>
          <w:p w:rsidP="00F34452" w:rsidR="00F34452" w:rsidRDefault="00F34452" w:rsidRPr="00F34452">
            <w:r w:rsidRPr="00F34452">
              <w:t>No</w:t>
            </w:r>
          </w:p>
        </w:tc>
        <w:tc>
          <w:tcPr>
            <w:tcW w:type="pct" w:w="532"/>
            <w:shd w:color="auto" w:fill="FFFFFF" w:val="clear"/>
            <w:noWrap/>
            <w:vAlign w:val="center"/>
          </w:tcPr>
          <w:p w:rsidP="00F34452" w:rsidR="00F34452" w:rsidRDefault="00F34452" w:rsidRPr="00F34452">
            <w:r w:rsidRPr="00F34452">
              <w:t>No</w:t>
            </w:r>
          </w:p>
        </w:tc>
        <w:tc>
          <w:tcPr>
            <w:tcW w:type="pct" w:w="849"/>
            <w:vMerge/>
            <w:shd w:color="auto" w:fill="FFFFFF" w:val="clear"/>
            <w:vAlign w:val="center"/>
          </w:tcPr>
          <w:p w:rsidP="00F34452" w:rsidR="00F34452" w:rsidRDefault="00F34452" w:rsidRPr="00F34452"/>
        </w:tc>
        <w:tc>
          <w:tcPr>
            <w:tcW w:type="pct" w:w="473"/>
            <w:shd w:color="auto" w:fill="FFFFFF" w:val="clear"/>
            <w:noWrap/>
            <w:vAlign w:val="center"/>
          </w:tcPr>
          <w:p w:rsidP="00F34452" w:rsidR="00F34452" w:rsidRDefault="00F34452" w:rsidRPr="00F34452">
            <w:r w:rsidRPr="00F34452">
              <w:t>0</w:t>
            </w:r>
          </w:p>
        </w:tc>
        <w:tc>
          <w:tcPr>
            <w:tcW w:type="pct" w:w="404"/>
            <w:shd w:color="auto" w:fill="FFFFFF" w:val="clear"/>
            <w:noWrap/>
            <w:vAlign w:val="center"/>
          </w:tcPr>
          <w:p w:rsidP="00F34452" w:rsidR="00F34452" w:rsidRDefault="00F34452" w:rsidRPr="00F34452">
            <w:r w:rsidRPr="00F34452">
              <w:t>0</w:t>
            </w:r>
          </w:p>
        </w:tc>
      </w:tr>
      <w:tr w:rsidR="00F34452" w:rsidRPr="00F34452" w:rsidTr="00F34452">
        <w:trPr>
          <w:trHeight w:val="255"/>
        </w:trPr>
        <w:tc>
          <w:tcPr>
            <w:tcW w:type="pct" w:w="429"/>
            <w:vMerge/>
            <w:shd w:color="auto" w:fill="FFFFFF" w:val="clear"/>
            <w:noWrap/>
            <w:vAlign w:val="center"/>
          </w:tcPr>
          <w:p w:rsidP="00F34452" w:rsidR="00F34452" w:rsidRDefault="00F34452" w:rsidRPr="00F34452"/>
        </w:tc>
        <w:tc>
          <w:tcPr>
            <w:tcW w:type="pct" w:w="1636"/>
            <w:shd w:color="auto" w:fill="FFFFFF" w:val="clear"/>
            <w:noWrap/>
            <w:vAlign w:val="bottom"/>
          </w:tcPr>
          <w:p w:rsidP="00F34452" w:rsidR="00F34452" w:rsidRDefault="00F34452" w:rsidRPr="00F34452">
            <w:r w:rsidRPr="00F34452">
              <w:t>Ramantsha village</w:t>
            </w:r>
          </w:p>
        </w:tc>
        <w:tc>
          <w:tcPr>
            <w:tcW w:type="pct" w:w="677"/>
            <w:shd w:color="auto" w:fill="FFFFFF" w:val="clear"/>
            <w:noWrap/>
            <w:vAlign w:val="bottom"/>
          </w:tcPr>
          <w:p w:rsidP="00F34452" w:rsidR="00F34452" w:rsidRDefault="00F34452" w:rsidRPr="00F34452">
            <w:r w:rsidRPr="00F34452">
              <w:t>No</w:t>
            </w:r>
          </w:p>
        </w:tc>
        <w:tc>
          <w:tcPr>
            <w:tcW w:type="pct" w:w="532"/>
            <w:shd w:color="auto" w:fill="FFFFFF" w:val="clear"/>
            <w:noWrap/>
            <w:vAlign w:val="bottom"/>
          </w:tcPr>
          <w:p w:rsidP="00F34452" w:rsidR="00F34452" w:rsidRDefault="00F34452" w:rsidRPr="00F34452">
            <w:r w:rsidRPr="00F34452">
              <w:t>No</w:t>
            </w:r>
          </w:p>
          <w:p w:rsidP="00F34452" w:rsidR="00F34452" w:rsidRDefault="00F34452" w:rsidRPr="00F34452"/>
        </w:tc>
        <w:tc>
          <w:tcPr>
            <w:tcW w:type="pct" w:w="849"/>
            <w:vMerge/>
            <w:shd w:color="auto" w:fill="FFFFFF" w:val="clear"/>
            <w:vAlign w:val="bottom"/>
          </w:tcPr>
          <w:p w:rsidP="00F34452" w:rsidR="00F34452" w:rsidRDefault="00F34452" w:rsidRPr="00F34452"/>
        </w:tc>
        <w:tc>
          <w:tcPr>
            <w:tcW w:type="pct" w:w="473"/>
            <w:shd w:color="auto" w:fill="FFFFFF" w:val="clear"/>
            <w:noWrap/>
            <w:vAlign w:val="bottom"/>
          </w:tcPr>
          <w:p w:rsidP="00F34452" w:rsidR="00F34452" w:rsidRDefault="00F34452" w:rsidRPr="00F34452">
            <w:r w:rsidRPr="00F34452">
              <w:t>0</w:t>
            </w:r>
          </w:p>
        </w:tc>
        <w:tc>
          <w:tcPr>
            <w:tcW w:type="pct" w:w="404"/>
            <w:shd w:color="auto" w:fill="FFFFFF" w:val="clear"/>
            <w:noWrap/>
            <w:vAlign w:val="bottom"/>
          </w:tcPr>
          <w:p w:rsidP="00F34452" w:rsidR="00F34452" w:rsidRDefault="00F34452" w:rsidRPr="00F34452">
            <w:r w:rsidRPr="00F34452">
              <w:t>0</w:t>
            </w:r>
          </w:p>
        </w:tc>
      </w:tr>
      <w:tr w:rsidR="00F34452" w:rsidRPr="00F34452" w:rsidTr="00F34452">
        <w:trPr>
          <w:trHeight w:val="255"/>
        </w:trPr>
        <w:tc>
          <w:tcPr>
            <w:tcW w:type="pct" w:w="429"/>
            <w:vMerge/>
            <w:shd w:color="auto" w:fill="FFFFFF" w:val="clear"/>
            <w:noWrap/>
            <w:vAlign w:val="center"/>
          </w:tcPr>
          <w:p w:rsidP="00F34452" w:rsidR="00F34452" w:rsidRDefault="00F34452" w:rsidRPr="00F34452"/>
        </w:tc>
        <w:tc>
          <w:tcPr>
            <w:tcW w:type="pct" w:w="1636"/>
            <w:shd w:color="auto" w:fill="FFFFFF" w:val="clear"/>
            <w:noWrap/>
            <w:vAlign w:val="bottom"/>
          </w:tcPr>
          <w:p w:rsidP="00F34452" w:rsidR="00F34452" w:rsidRDefault="00F34452" w:rsidRPr="00F34452">
            <w:r w:rsidRPr="00F34452">
              <w:t>Ravele Reservoir</w:t>
            </w:r>
          </w:p>
        </w:tc>
        <w:tc>
          <w:tcPr>
            <w:tcW w:type="pct" w:w="677"/>
            <w:shd w:color="auto" w:fill="FFFFFF" w:val="clear"/>
            <w:noWrap/>
            <w:vAlign w:val="bottom"/>
          </w:tcPr>
          <w:p w:rsidP="00F34452" w:rsidR="00F34452" w:rsidRDefault="00F34452" w:rsidRPr="00F34452">
            <w:r w:rsidRPr="00F34452">
              <w:t>No</w:t>
            </w:r>
          </w:p>
        </w:tc>
        <w:tc>
          <w:tcPr>
            <w:tcW w:type="pct" w:w="532"/>
            <w:shd w:color="auto" w:fill="FFFFFF" w:val="clear"/>
            <w:noWrap/>
            <w:vAlign w:val="bottom"/>
          </w:tcPr>
          <w:p w:rsidP="00F34452" w:rsidR="00F34452" w:rsidRDefault="00F34452" w:rsidRPr="00F34452">
            <w:r w:rsidRPr="00F34452">
              <w:t>No</w:t>
            </w:r>
          </w:p>
          <w:p w:rsidP="00F34452" w:rsidR="00F34452" w:rsidRDefault="00F34452" w:rsidRPr="00F34452"/>
        </w:tc>
        <w:tc>
          <w:tcPr>
            <w:tcW w:type="pct" w:w="849"/>
            <w:vMerge/>
            <w:shd w:color="auto" w:fill="FFFFFF" w:val="clear"/>
            <w:vAlign w:val="bottom"/>
          </w:tcPr>
          <w:p w:rsidP="00F34452" w:rsidR="00F34452" w:rsidRDefault="00F34452" w:rsidRPr="00F34452"/>
        </w:tc>
        <w:tc>
          <w:tcPr>
            <w:tcW w:type="pct" w:w="473"/>
            <w:shd w:color="auto" w:fill="FFFFFF" w:val="clear"/>
            <w:noWrap/>
            <w:vAlign w:val="bottom"/>
          </w:tcPr>
          <w:p w:rsidP="00F34452" w:rsidR="00F34452" w:rsidRDefault="00F34452" w:rsidRPr="00F34452"/>
          <w:p w:rsidP="00F34452" w:rsidR="00F34452" w:rsidRDefault="00F34452" w:rsidRPr="00F34452">
            <w:r w:rsidRPr="00F34452">
              <w:t>0</w:t>
            </w:r>
          </w:p>
        </w:tc>
        <w:tc>
          <w:tcPr>
            <w:tcW w:type="pct" w:w="404"/>
            <w:shd w:color="auto" w:fill="FFFFFF" w:val="clear"/>
            <w:noWrap/>
            <w:vAlign w:val="bottom"/>
          </w:tcPr>
          <w:p w:rsidP="00F34452" w:rsidR="00F34452" w:rsidRDefault="00F34452" w:rsidRPr="00F34452">
            <w:r w:rsidRPr="00F34452">
              <w:t>0</w:t>
            </w:r>
          </w:p>
        </w:tc>
      </w:tr>
      <w:tr w:rsidR="00F34452" w:rsidRPr="00F34452" w:rsidTr="00F34452">
        <w:trPr>
          <w:trHeight w:val="255"/>
        </w:trPr>
        <w:tc>
          <w:tcPr>
            <w:tcW w:type="pct" w:w="429"/>
            <w:vMerge/>
            <w:shd w:color="auto" w:fill="FFFFFF" w:val="clear"/>
            <w:noWrap/>
            <w:vAlign w:val="center"/>
          </w:tcPr>
          <w:p w:rsidP="00F34452" w:rsidR="00F34452" w:rsidRDefault="00F34452" w:rsidRPr="00F34452"/>
        </w:tc>
        <w:tc>
          <w:tcPr>
            <w:tcW w:type="pct" w:w="1636"/>
            <w:shd w:color="auto" w:fill="FFFFFF" w:val="clear"/>
            <w:noWrap/>
            <w:vAlign w:val="bottom"/>
          </w:tcPr>
          <w:p w:rsidP="00F34452" w:rsidR="00F34452" w:rsidRDefault="00F34452" w:rsidRPr="00F34452">
            <w:r w:rsidRPr="00F34452">
              <w:t>Madombidzha reservoir</w:t>
            </w:r>
          </w:p>
        </w:tc>
        <w:tc>
          <w:tcPr>
            <w:tcW w:type="pct" w:w="677"/>
            <w:shd w:color="auto" w:fill="FFFFFF" w:val="clear"/>
            <w:noWrap/>
            <w:vAlign w:val="bottom"/>
          </w:tcPr>
          <w:p w:rsidP="00F34452" w:rsidR="00F34452" w:rsidRDefault="00F34452" w:rsidRPr="00F34452">
            <w:r w:rsidRPr="00F34452">
              <w:t>No</w:t>
            </w:r>
          </w:p>
        </w:tc>
        <w:tc>
          <w:tcPr>
            <w:tcW w:type="pct" w:w="532"/>
            <w:shd w:color="auto" w:fill="FFFFFF" w:val="clear"/>
            <w:noWrap/>
            <w:vAlign w:val="bottom"/>
          </w:tcPr>
          <w:p w:rsidP="00F34452" w:rsidR="00F34452" w:rsidRDefault="00F34452" w:rsidRPr="00F34452">
            <w:r w:rsidRPr="00F34452">
              <w:t>No</w:t>
            </w:r>
          </w:p>
        </w:tc>
        <w:tc>
          <w:tcPr>
            <w:tcW w:type="pct" w:w="849"/>
            <w:vMerge/>
            <w:shd w:color="auto" w:fill="FFFFFF" w:val="clear"/>
            <w:vAlign w:val="bottom"/>
          </w:tcPr>
          <w:p w:rsidP="00F34452" w:rsidR="00F34452" w:rsidRDefault="00F34452" w:rsidRPr="00F34452"/>
        </w:tc>
        <w:tc>
          <w:tcPr>
            <w:tcW w:type="pct" w:w="473"/>
            <w:shd w:color="auto" w:fill="FFFFFF" w:val="clear"/>
            <w:noWrap/>
            <w:vAlign w:val="bottom"/>
          </w:tcPr>
          <w:p w:rsidP="00F34452" w:rsidR="00F34452" w:rsidRDefault="00F34452" w:rsidRPr="00F34452">
            <w:r w:rsidRPr="00F34452">
              <w:t>0</w:t>
            </w:r>
          </w:p>
        </w:tc>
        <w:tc>
          <w:tcPr>
            <w:tcW w:type="pct" w:w="404"/>
            <w:shd w:color="auto" w:fill="FFFFFF" w:val="clear"/>
            <w:noWrap/>
            <w:vAlign w:val="bottom"/>
          </w:tcPr>
          <w:p w:rsidP="00F34452" w:rsidR="00F34452" w:rsidRDefault="00F34452" w:rsidRPr="00F34452">
            <w:r w:rsidRPr="00F34452">
              <w:t>0</w:t>
            </w:r>
          </w:p>
        </w:tc>
      </w:tr>
      <w:tr w:rsidR="00F34452" w:rsidRPr="00F34452" w:rsidTr="00F34452">
        <w:trPr>
          <w:trHeight w:val="255"/>
        </w:trPr>
        <w:tc>
          <w:tcPr>
            <w:tcW w:type="pct" w:w="429"/>
            <w:vMerge/>
            <w:shd w:color="auto" w:fill="FFFFFF" w:val="clear"/>
            <w:noWrap/>
            <w:vAlign w:val="center"/>
          </w:tcPr>
          <w:p w:rsidP="00F34452" w:rsidR="00F34452" w:rsidRDefault="00F34452" w:rsidRPr="00F34452"/>
        </w:tc>
        <w:tc>
          <w:tcPr>
            <w:tcW w:type="pct" w:w="1636"/>
            <w:shd w:color="auto" w:fill="FFFFFF" w:val="clear"/>
            <w:noWrap/>
            <w:vAlign w:val="bottom"/>
          </w:tcPr>
          <w:p w:rsidP="00F34452" w:rsidR="00F34452" w:rsidRDefault="00F34452" w:rsidRPr="00F34452">
            <w:r w:rsidRPr="00F34452">
              <w:t>Tshikwarani village</w:t>
            </w:r>
          </w:p>
        </w:tc>
        <w:tc>
          <w:tcPr>
            <w:tcW w:type="pct" w:w="677"/>
            <w:shd w:color="auto" w:fill="FFFFFF" w:val="clear"/>
            <w:noWrap/>
            <w:vAlign w:val="bottom"/>
          </w:tcPr>
          <w:p w:rsidP="00F34452" w:rsidR="00F34452" w:rsidRDefault="00F34452" w:rsidRPr="00F34452">
            <w:r w:rsidRPr="00F34452">
              <w:t>No</w:t>
            </w:r>
          </w:p>
        </w:tc>
        <w:tc>
          <w:tcPr>
            <w:tcW w:type="pct" w:w="532"/>
            <w:shd w:color="auto" w:fill="FFFFFF" w:val="clear"/>
            <w:noWrap/>
            <w:vAlign w:val="bottom"/>
          </w:tcPr>
          <w:p w:rsidP="00F34452" w:rsidR="00F34452" w:rsidRDefault="00F34452" w:rsidRPr="00F34452">
            <w:r w:rsidRPr="00F34452">
              <w:t>No</w:t>
            </w:r>
          </w:p>
        </w:tc>
        <w:tc>
          <w:tcPr>
            <w:tcW w:type="pct" w:w="849"/>
            <w:vMerge/>
            <w:shd w:color="auto" w:fill="FFFFFF" w:val="clear"/>
            <w:vAlign w:val="bottom"/>
          </w:tcPr>
          <w:p w:rsidP="00F34452" w:rsidR="00F34452" w:rsidRDefault="00F34452" w:rsidRPr="00F34452"/>
        </w:tc>
        <w:tc>
          <w:tcPr>
            <w:tcW w:type="pct" w:w="473"/>
            <w:shd w:color="auto" w:fill="FFFFFF" w:val="clear"/>
            <w:noWrap/>
            <w:vAlign w:val="bottom"/>
          </w:tcPr>
          <w:p w:rsidP="00F34452" w:rsidR="00F34452" w:rsidRDefault="00F34452" w:rsidRPr="00F34452">
            <w:r w:rsidRPr="00F34452">
              <w:t>0</w:t>
            </w:r>
          </w:p>
        </w:tc>
        <w:tc>
          <w:tcPr>
            <w:tcW w:type="pct" w:w="404"/>
            <w:shd w:color="auto" w:fill="FFFFFF" w:val="clear"/>
            <w:noWrap/>
            <w:vAlign w:val="bottom"/>
          </w:tcPr>
          <w:p w:rsidP="00F34452" w:rsidR="00F34452" w:rsidRDefault="00F34452" w:rsidRPr="00F34452">
            <w:r w:rsidRPr="00F34452">
              <w:t>0</w:t>
            </w:r>
          </w:p>
        </w:tc>
      </w:tr>
      <w:tr w:rsidR="00F34452" w:rsidRPr="00F34452" w:rsidTr="00F34452">
        <w:trPr>
          <w:trHeight w:val="255"/>
        </w:trPr>
        <w:tc>
          <w:tcPr>
            <w:tcW w:type="pct" w:w="429"/>
            <w:vMerge/>
            <w:shd w:color="auto" w:fill="FFFFFF" w:val="clear"/>
            <w:noWrap/>
            <w:vAlign w:val="center"/>
          </w:tcPr>
          <w:p w:rsidP="00F34452" w:rsidR="00F34452" w:rsidRDefault="00F34452" w:rsidRPr="00F34452"/>
        </w:tc>
        <w:tc>
          <w:tcPr>
            <w:tcW w:type="pct" w:w="1636"/>
            <w:shd w:color="auto" w:fill="FFFFFF" w:val="clear"/>
            <w:noWrap/>
            <w:vAlign w:val="bottom"/>
          </w:tcPr>
          <w:p w:rsidP="00F34452" w:rsidR="00F34452" w:rsidRDefault="00F34452" w:rsidRPr="00F34452">
            <w:r w:rsidRPr="00F34452">
              <w:t>Tshikwarani Reservoir</w:t>
            </w:r>
          </w:p>
        </w:tc>
        <w:tc>
          <w:tcPr>
            <w:tcW w:type="pct" w:w="677"/>
            <w:shd w:color="auto" w:fill="FFFFFF" w:val="clear"/>
            <w:noWrap/>
            <w:vAlign w:val="bottom"/>
          </w:tcPr>
          <w:p w:rsidP="00F34452" w:rsidR="00F34452" w:rsidRDefault="00F34452" w:rsidRPr="00F34452">
            <w:r w:rsidRPr="00F34452">
              <w:t>No</w:t>
            </w:r>
          </w:p>
        </w:tc>
        <w:tc>
          <w:tcPr>
            <w:tcW w:type="pct" w:w="532"/>
            <w:shd w:color="auto" w:fill="FFFFFF" w:val="clear"/>
            <w:noWrap/>
            <w:vAlign w:val="bottom"/>
          </w:tcPr>
          <w:p w:rsidP="00F34452" w:rsidR="00F34452" w:rsidRDefault="00F34452" w:rsidRPr="00F34452">
            <w:r w:rsidRPr="00F34452">
              <w:t>No</w:t>
            </w:r>
          </w:p>
        </w:tc>
        <w:tc>
          <w:tcPr>
            <w:tcW w:type="pct" w:w="849"/>
            <w:vMerge/>
            <w:shd w:color="auto" w:fill="FFFFFF" w:val="clear"/>
            <w:vAlign w:val="bottom"/>
          </w:tcPr>
          <w:p w:rsidP="00F34452" w:rsidR="00F34452" w:rsidRDefault="00F34452" w:rsidRPr="00F34452"/>
        </w:tc>
        <w:tc>
          <w:tcPr>
            <w:tcW w:type="pct" w:w="473"/>
            <w:shd w:color="auto" w:fill="FFFFFF" w:val="clear"/>
            <w:noWrap/>
            <w:vAlign w:val="bottom"/>
          </w:tcPr>
          <w:p w:rsidP="00F34452" w:rsidR="00F34452" w:rsidRDefault="00F34452" w:rsidRPr="00F34452">
            <w:r w:rsidRPr="00F34452">
              <w:t>0</w:t>
            </w:r>
          </w:p>
        </w:tc>
        <w:tc>
          <w:tcPr>
            <w:tcW w:type="pct" w:w="404"/>
            <w:shd w:color="auto" w:fill="FFFFFF" w:val="clear"/>
            <w:noWrap/>
            <w:vAlign w:val="bottom"/>
          </w:tcPr>
          <w:p w:rsidP="00F34452" w:rsidR="00F34452" w:rsidRDefault="00F34452" w:rsidRPr="00F34452">
            <w:r w:rsidRPr="00F34452">
              <w:t>0</w:t>
            </w:r>
          </w:p>
        </w:tc>
      </w:tr>
      <w:tr w:rsidR="00F34452" w:rsidRPr="00F34452" w:rsidTr="00F34452">
        <w:trPr>
          <w:trHeight w:val="255"/>
        </w:trPr>
        <w:tc>
          <w:tcPr>
            <w:tcW w:type="pct" w:w="429"/>
            <w:vMerge/>
            <w:shd w:color="auto" w:fill="FFFFFF" w:val="clear"/>
            <w:noWrap/>
            <w:vAlign w:val="center"/>
          </w:tcPr>
          <w:p w:rsidP="00F34452" w:rsidR="00F34452" w:rsidRDefault="00F34452" w:rsidRPr="00F34452"/>
        </w:tc>
        <w:tc>
          <w:tcPr>
            <w:tcW w:type="pct" w:w="1636"/>
            <w:shd w:color="auto" w:fill="FFFFFF" w:val="clear"/>
            <w:noWrap/>
            <w:vAlign w:val="bottom"/>
          </w:tcPr>
          <w:p w:rsidP="00F34452" w:rsidR="00F34452" w:rsidRDefault="00F34452" w:rsidRPr="00F34452">
            <w:r w:rsidRPr="00F34452">
              <w:t>Ravele Village</w:t>
            </w:r>
          </w:p>
        </w:tc>
        <w:tc>
          <w:tcPr>
            <w:tcW w:type="pct" w:w="677"/>
            <w:shd w:color="auto" w:fill="FFFFFF" w:val="clear"/>
            <w:noWrap/>
            <w:vAlign w:val="bottom"/>
          </w:tcPr>
          <w:p w:rsidP="00F34452" w:rsidR="00F34452" w:rsidRDefault="00F34452" w:rsidRPr="00F34452">
            <w:r w:rsidRPr="00F34452">
              <w:t>No</w:t>
            </w:r>
          </w:p>
        </w:tc>
        <w:tc>
          <w:tcPr>
            <w:tcW w:type="pct" w:w="532"/>
            <w:shd w:color="auto" w:fill="FFFFFF" w:val="clear"/>
            <w:noWrap/>
            <w:vAlign w:val="bottom"/>
          </w:tcPr>
          <w:p w:rsidP="00F34452" w:rsidR="00F34452" w:rsidRDefault="00F34452" w:rsidRPr="00F34452">
            <w:r w:rsidRPr="00F34452">
              <w:t>No</w:t>
            </w:r>
          </w:p>
        </w:tc>
        <w:tc>
          <w:tcPr>
            <w:tcW w:type="pct" w:w="849"/>
            <w:vMerge/>
            <w:shd w:color="auto" w:fill="FFFFFF" w:val="clear"/>
            <w:vAlign w:val="bottom"/>
          </w:tcPr>
          <w:p w:rsidP="00F34452" w:rsidR="00F34452" w:rsidRDefault="00F34452" w:rsidRPr="00F34452"/>
        </w:tc>
        <w:tc>
          <w:tcPr>
            <w:tcW w:type="pct" w:w="473"/>
            <w:shd w:color="auto" w:fill="FFFFFF" w:val="clear"/>
            <w:noWrap/>
            <w:vAlign w:val="bottom"/>
          </w:tcPr>
          <w:p w:rsidP="00F34452" w:rsidR="00F34452" w:rsidRDefault="00F34452" w:rsidRPr="00F34452">
            <w:r w:rsidRPr="00F34452">
              <w:t>0</w:t>
            </w:r>
          </w:p>
        </w:tc>
        <w:tc>
          <w:tcPr>
            <w:tcW w:type="pct" w:w="404"/>
            <w:shd w:color="auto" w:fill="FFFFFF" w:val="clear"/>
            <w:noWrap/>
            <w:vAlign w:val="bottom"/>
          </w:tcPr>
          <w:p w:rsidP="00F34452" w:rsidR="00F34452" w:rsidRDefault="00F34452" w:rsidRPr="00F34452">
            <w:r w:rsidRPr="00F34452">
              <w:t>0</w:t>
            </w:r>
          </w:p>
        </w:tc>
      </w:tr>
      <w:tr w:rsidR="00F34452" w:rsidRPr="00F34452" w:rsidTr="00F34452">
        <w:trPr>
          <w:trHeight w:val="255"/>
        </w:trPr>
        <w:tc>
          <w:tcPr>
            <w:tcW w:type="pct" w:w="429"/>
            <w:shd w:color="auto" w:fill="FFFFFF" w:val="clear"/>
            <w:noWrap/>
            <w:vAlign w:val="center"/>
          </w:tcPr>
          <w:p w:rsidP="00F34452" w:rsidR="00F34452" w:rsidRDefault="00F34452" w:rsidRPr="00F34452">
            <w:r w:rsidRPr="00F34452">
              <w:t>10</w:t>
            </w:r>
          </w:p>
        </w:tc>
        <w:tc>
          <w:tcPr>
            <w:tcW w:type="pct" w:w="1636"/>
            <w:shd w:color="auto" w:fill="FFFFFF" w:val="clear"/>
            <w:noWrap/>
            <w:vAlign w:val="bottom"/>
          </w:tcPr>
          <w:p w:rsidP="00F34452" w:rsidR="00F34452" w:rsidRDefault="00F34452" w:rsidRPr="00F34452">
            <w:r w:rsidRPr="00F34452">
              <w:t xml:space="preserve">Elim water system </w:t>
            </w:r>
          </w:p>
        </w:tc>
        <w:tc>
          <w:tcPr>
            <w:tcW w:type="pct" w:w="677"/>
            <w:shd w:color="auto" w:fill="FFFFFF" w:val="clear"/>
            <w:noWrap/>
            <w:vAlign w:val="bottom"/>
          </w:tcPr>
          <w:p w:rsidP="00F34452" w:rsidR="00F34452" w:rsidRDefault="00F34452" w:rsidRPr="00F34452"/>
        </w:tc>
        <w:tc>
          <w:tcPr>
            <w:tcW w:type="pct" w:w="532"/>
            <w:shd w:color="auto" w:fill="FFFFFF" w:val="clear"/>
            <w:noWrap/>
            <w:vAlign w:val="bottom"/>
          </w:tcPr>
          <w:p w:rsidP="00F34452" w:rsidR="00F34452" w:rsidRDefault="00F34452" w:rsidRPr="00F34452"/>
          <w:p w:rsidP="00F34452" w:rsidR="00F34452" w:rsidRDefault="00F34452" w:rsidRPr="00F34452"/>
        </w:tc>
        <w:tc>
          <w:tcPr>
            <w:tcW w:type="pct" w:w="849"/>
            <w:vMerge/>
            <w:shd w:color="auto" w:fill="FFFFFF" w:val="clear"/>
            <w:vAlign w:val="bottom"/>
          </w:tcPr>
          <w:p w:rsidP="00F34452" w:rsidR="00F34452" w:rsidRDefault="00F34452" w:rsidRPr="00F34452"/>
        </w:tc>
        <w:tc>
          <w:tcPr>
            <w:tcW w:type="pct" w:w="473"/>
            <w:shd w:color="auto" w:fill="FFFFFF" w:val="clear"/>
            <w:noWrap/>
            <w:vAlign w:val="bottom"/>
          </w:tcPr>
          <w:p w:rsidP="00F34452" w:rsidR="00F34452" w:rsidRDefault="00F34452" w:rsidRPr="00F34452"/>
        </w:tc>
        <w:tc>
          <w:tcPr>
            <w:tcW w:type="pct" w:w="404"/>
            <w:shd w:color="auto" w:fill="FFFFFF" w:val="clear"/>
            <w:noWrap/>
            <w:vAlign w:val="bottom"/>
          </w:tcPr>
          <w:p w:rsidP="00F34452" w:rsidR="00F34452" w:rsidRDefault="00F34452" w:rsidRPr="00F34452"/>
        </w:tc>
      </w:tr>
      <w:tr w:rsidR="00F34452" w:rsidRPr="00F34452" w:rsidTr="00F34452">
        <w:trPr>
          <w:trHeight w:val="255"/>
        </w:trPr>
        <w:tc>
          <w:tcPr>
            <w:tcW w:type="pct" w:w="429"/>
            <w:shd w:color="auto" w:fill="FFFFFF" w:val="clear"/>
            <w:noWrap/>
            <w:vAlign w:val="center"/>
          </w:tcPr>
          <w:p w:rsidP="00F34452" w:rsidR="00F34452" w:rsidRDefault="00F34452" w:rsidRPr="00F34452"/>
        </w:tc>
        <w:tc>
          <w:tcPr>
            <w:tcW w:type="pct" w:w="1636"/>
            <w:shd w:color="auto" w:fill="FFFFFF" w:val="clear"/>
            <w:noWrap/>
            <w:vAlign w:val="bottom"/>
          </w:tcPr>
          <w:p w:rsidP="00F34452" w:rsidR="00F34452" w:rsidRDefault="00F34452" w:rsidRPr="00F34452">
            <w:r w:rsidRPr="00F34452">
              <w:t>Elim hospital</w:t>
            </w:r>
          </w:p>
        </w:tc>
        <w:tc>
          <w:tcPr>
            <w:tcW w:type="pct" w:w="677"/>
            <w:shd w:color="auto" w:fill="FFFFFF" w:val="clear"/>
            <w:noWrap/>
            <w:vAlign w:val="bottom"/>
          </w:tcPr>
          <w:p w:rsidP="00F34452" w:rsidR="00F34452" w:rsidRDefault="00F34452" w:rsidRPr="00F34452">
            <w:r w:rsidRPr="00F34452">
              <w:t>Yes</w:t>
            </w:r>
          </w:p>
        </w:tc>
        <w:tc>
          <w:tcPr>
            <w:tcW w:type="pct" w:w="532"/>
            <w:shd w:color="auto" w:fill="FFFFFF" w:val="clear"/>
            <w:noWrap/>
            <w:vAlign w:val="bottom"/>
          </w:tcPr>
          <w:p w:rsidP="00F34452" w:rsidR="00F34452" w:rsidRDefault="00F34452" w:rsidRPr="00F34452">
            <w:r w:rsidRPr="00F34452">
              <w:t>Yes</w:t>
            </w:r>
          </w:p>
        </w:tc>
        <w:tc>
          <w:tcPr>
            <w:tcW w:type="pct" w:w="849"/>
            <w:vMerge/>
            <w:shd w:color="auto" w:fill="FFFFFF" w:val="clear"/>
            <w:vAlign w:val="bottom"/>
          </w:tcPr>
          <w:p w:rsidP="00F34452" w:rsidR="00F34452" w:rsidRDefault="00F34452" w:rsidRPr="00F34452"/>
        </w:tc>
        <w:tc>
          <w:tcPr>
            <w:tcW w:type="pct" w:w="473"/>
            <w:shd w:color="auto" w:fill="FFFFFF" w:val="clear"/>
            <w:noWrap/>
            <w:vAlign w:val="bottom"/>
          </w:tcPr>
          <w:p w:rsidP="00F34452" w:rsidR="00F34452" w:rsidRDefault="00F34452" w:rsidRPr="00F34452">
            <w:r w:rsidRPr="00F34452">
              <w:t>4</w:t>
            </w:r>
          </w:p>
        </w:tc>
        <w:tc>
          <w:tcPr>
            <w:tcW w:type="pct" w:w="404"/>
            <w:shd w:color="auto" w:fill="FFFFFF" w:val="clear"/>
            <w:noWrap/>
            <w:vAlign w:val="bottom"/>
          </w:tcPr>
          <w:p w:rsidP="00F34452" w:rsidR="00F34452" w:rsidRDefault="00F34452" w:rsidRPr="00F34452">
            <w:r w:rsidRPr="00F34452">
              <w:t>4</w:t>
            </w:r>
          </w:p>
        </w:tc>
      </w:tr>
      <w:tr w:rsidR="00F34452" w:rsidRPr="00F34452" w:rsidTr="00F34452">
        <w:trPr>
          <w:trHeight w:val="255"/>
        </w:trPr>
        <w:tc>
          <w:tcPr>
            <w:tcW w:type="pct" w:w="429"/>
            <w:shd w:color="auto" w:fill="FFFFFF" w:val="clear"/>
            <w:noWrap/>
            <w:vAlign w:val="center"/>
          </w:tcPr>
          <w:p w:rsidP="00F34452" w:rsidR="00F34452" w:rsidRDefault="00F34452" w:rsidRPr="00F34452"/>
        </w:tc>
        <w:tc>
          <w:tcPr>
            <w:tcW w:type="pct" w:w="1636"/>
            <w:shd w:color="auto" w:fill="FFFFFF" w:val="clear"/>
            <w:noWrap/>
            <w:vAlign w:val="bottom"/>
          </w:tcPr>
          <w:p w:rsidP="00F34452" w:rsidR="00F34452" w:rsidRDefault="00F34452" w:rsidRPr="00F34452">
            <w:r w:rsidRPr="00F34452">
              <w:t>Vleifotein Reservoir</w:t>
            </w:r>
          </w:p>
        </w:tc>
        <w:tc>
          <w:tcPr>
            <w:tcW w:type="pct" w:w="677"/>
            <w:shd w:color="auto" w:fill="FFFFFF" w:val="clear"/>
            <w:noWrap/>
            <w:vAlign w:val="bottom"/>
          </w:tcPr>
          <w:p w:rsidP="00F34452" w:rsidR="00F34452" w:rsidRDefault="00F34452" w:rsidRPr="00F34452">
            <w:r w:rsidRPr="00F34452">
              <w:t>Yes</w:t>
            </w:r>
          </w:p>
        </w:tc>
        <w:tc>
          <w:tcPr>
            <w:tcW w:type="pct" w:w="532"/>
            <w:shd w:color="auto" w:fill="FFFFFF" w:val="clear"/>
            <w:noWrap/>
            <w:vAlign w:val="bottom"/>
          </w:tcPr>
          <w:p w:rsidP="00F34452" w:rsidR="00F34452" w:rsidRDefault="00F34452" w:rsidRPr="00F34452">
            <w:r w:rsidRPr="00F34452">
              <w:t>Yes</w:t>
            </w:r>
          </w:p>
        </w:tc>
        <w:tc>
          <w:tcPr>
            <w:tcW w:type="pct" w:w="849"/>
            <w:vMerge/>
            <w:shd w:color="auto" w:fill="FFFFFF" w:val="clear"/>
            <w:vAlign w:val="bottom"/>
          </w:tcPr>
          <w:p w:rsidP="00F34452" w:rsidR="00F34452" w:rsidRDefault="00F34452" w:rsidRPr="00F34452"/>
        </w:tc>
        <w:tc>
          <w:tcPr>
            <w:tcW w:type="pct" w:w="473"/>
            <w:shd w:color="auto" w:fill="FFFFFF" w:val="clear"/>
            <w:noWrap/>
            <w:vAlign w:val="bottom"/>
          </w:tcPr>
          <w:p w:rsidP="00F34452" w:rsidR="00F34452" w:rsidRDefault="00F34452" w:rsidRPr="00F34452"/>
          <w:p w:rsidP="00F34452" w:rsidR="00F34452" w:rsidRDefault="00F34452" w:rsidRPr="00F34452">
            <w:r w:rsidRPr="00F34452">
              <w:t>4</w:t>
            </w:r>
          </w:p>
        </w:tc>
        <w:tc>
          <w:tcPr>
            <w:tcW w:type="pct" w:w="404"/>
            <w:shd w:color="auto" w:fill="FFFFFF" w:val="clear"/>
            <w:noWrap/>
            <w:vAlign w:val="bottom"/>
          </w:tcPr>
          <w:p w:rsidP="00F34452" w:rsidR="00F34452" w:rsidRDefault="00F34452" w:rsidRPr="00F34452">
            <w:r w:rsidRPr="00F34452">
              <w:t>4</w:t>
            </w:r>
          </w:p>
        </w:tc>
      </w:tr>
      <w:tr w:rsidR="00F34452" w:rsidRPr="00F34452" w:rsidTr="00F34452">
        <w:trPr>
          <w:trHeight w:val="255"/>
        </w:trPr>
        <w:tc>
          <w:tcPr>
            <w:tcW w:type="pct" w:w="429"/>
            <w:shd w:color="auto" w:fill="FFFFFF" w:val="clear"/>
            <w:noWrap/>
            <w:vAlign w:val="center"/>
          </w:tcPr>
          <w:p w:rsidP="00F34452" w:rsidR="00F34452" w:rsidRDefault="00F34452" w:rsidRPr="00F34452"/>
        </w:tc>
        <w:tc>
          <w:tcPr>
            <w:tcW w:type="pct" w:w="1636"/>
            <w:shd w:color="auto" w:fill="FFFFFF" w:val="clear"/>
            <w:noWrap/>
            <w:vAlign w:val="bottom"/>
          </w:tcPr>
          <w:p w:rsidP="00F34452" w:rsidR="00F34452" w:rsidRDefault="00F34452" w:rsidRPr="00F34452">
            <w:r w:rsidRPr="00F34452">
              <w:t>Waterval location</w:t>
            </w:r>
          </w:p>
        </w:tc>
        <w:tc>
          <w:tcPr>
            <w:tcW w:type="pct" w:w="677"/>
            <w:shd w:color="auto" w:fill="FFFFFF" w:val="clear"/>
            <w:noWrap/>
            <w:vAlign w:val="bottom"/>
          </w:tcPr>
          <w:p w:rsidP="00F34452" w:rsidR="00F34452" w:rsidRDefault="00F34452" w:rsidRPr="00F34452">
            <w:r w:rsidRPr="00F34452">
              <w:t>Yes</w:t>
            </w:r>
          </w:p>
        </w:tc>
        <w:tc>
          <w:tcPr>
            <w:tcW w:type="pct" w:w="532"/>
            <w:shd w:color="auto" w:fill="FFFFFF" w:val="clear"/>
            <w:noWrap/>
            <w:vAlign w:val="bottom"/>
          </w:tcPr>
          <w:p w:rsidP="00F34452" w:rsidR="00F34452" w:rsidRDefault="00F34452" w:rsidRPr="00F34452">
            <w:r w:rsidRPr="00F34452">
              <w:t>Yes</w:t>
            </w:r>
          </w:p>
        </w:tc>
        <w:tc>
          <w:tcPr>
            <w:tcW w:type="pct" w:w="849"/>
            <w:vMerge w:val="restart"/>
            <w:shd w:color="auto" w:fill="FFFFFF" w:val="clear"/>
          </w:tcPr>
          <w:p w:rsidP="00F34452" w:rsidR="00F34452" w:rsidRDefault="00F34452" w:rsidRPr="00F34452">
            <w:r w:rsidRPr="00F34452">
              <w:t>NB: All these determinants apply to all registered sites per scheme</w:t>
            </w:r>
          </w:p>
          <w:p w:rsidP="00F34452" w:rsidR="00F34452" w:rsidRDefault="00F34452" w:rsidRPr="00F34452"/>
        </w:tc>
        <w:tc>
          <w:tcPr>
            <w:tcW w:type="pct" w:w="473"/>
            <w:shd w:color="auto" w:fill="FFFFFF" w:val="clear"/>
            <w:noWrap/>
            <w:vAlign w:val="bottom"/>
          </w:tcPr>
          <w:p w:rsidP="00F34452" w:rsidR="00F34452" w:rsidRDefault="00F34452" w:rsidRPr="00F34452"/>
          <w:p w:rsidP="00F34452" w:rsidR="00F34452" w:rsidRDefault="00F34452" w:rsidRPr="00F34452"/>
        </w:tc>
        <w:tc>
          <w:tcPr>
            <w:tcW w:type="pct" w:w="404"/>
            <w:shd w:color="auto" w:fill="FFFFFF" w:val="clear"/>
            <w:noWrap/>
            <w:vAlign w:val="bottom"/>
          </w:tcPr>
          <w:p w:rsidP="00F34452" w:rsidR="00F34452" w:rsidRDefault="00F34452" w:rsidRPr="00F34452"/>
        </w:tc>
      </w:tr>
      <w:tr w:rsidR="00F34452" w:rsidRPr="00F34452" w:rsidTr="00F34452">
        <w:trPr>
          <w:trHeight w:val="423"/>
        </w:trPr>
        <w:tc>
          <w:tcPr>
            <w:tcW w:type="pct" w:w="429"/>
            <w:shd w:color="auto" w:fill="FFFFFF" w:val="clear"/>
            <w:noWrap/>
            <w:vAlign w:val="center"/>
          </w:tcPr>
          <w:p w:rsidP="00F34452" w:rsidR="00F34452" w:rsidRDefault="00F34452" w:rsidRPr="00F34452"/>
        </w:tc>
        <w:tc>
          <w:tcPr>
            <w:tcW w:type="pct" w:w="1636"/>
            <w:shd w:color="auto" w:fill="FFFFFF" w:val="clear"/>
            <w:noWrap/>
            <w:vAlign w:val="bottom"/>
          </w:tcPr>
          <w:p w:rsidP="00F34452" w:rsidR="00F34452" w:rsidRDefault="00F34452" w:rsidRPr="00F34452">
            <w:r w:rsidRPr="00F34452">
              <w:t>Chabani</w:t>
            </w:r>
          </w:p>
        </w:tc>
        <w:tc>
          <w:tcPr>
            <w:tcW w:type="pct" w:w="677"/>
            <w:shd w:color="auto" w:fill="FFFFFF" w:val="clear"/>
            <w:noWrap/>
            <w:vAlign w:val="bottom"/>
          </w:tcPr>
          <w:p w:rsidP="00F34452" w:rsidR="00F34452" w:rsidRDefault="00F34452" w:rsidRPr="00F34452">
            <w:r w:rsidRPr="00F34452">
              <w:t>Yes</w:t>
            </w:r>
          </w:p>
        </w:tc>
        <w:tc>
          <w:tcPr>
            <w:tcW w:type="pct" w:w="532"/>
            <w:shd w:color="auto" w:fill="FFFFFF" w:val="clear"/>
            <w:noWrap/>
            <w:vAlign w:val="bottom"/>
          </w:tcPr>
          <w:p w:rsidP="00F34452" w:rsidR="00F34452" w:rsidRDefault="00F34452" w:rsidRPr="00F34452">
            <w:r w:rsidRPr="00F34452">
              <w:t>Yes</w:t>
            </w:r>
          </w:p>
        </w:tc>
        <w:tc>
          <w:tcPr>
            <w:tcW w:type="pct" w:w="849"/>
            <w:vMerge/>
            <w:shd w:color="auto" w:fill="FFFFFF" w:val="clear"/>
            <w:vAlign w:val="bottom"/>
          </w:tcPr>
          <w:p w:rsidP="00F34452" w:rsidR="00F34452" w:rsidRDefault="00F34452" w:rsidRPr="00F34452"/>
        </w:tc>
        <w:tc>
          <w:tcPr>
            <w:tcW w:type="pct" w:w="473"/>
            <w:shd w:color="auto" w:fill="FFFFFF" w:val="clear"/>
            <w:noWrap/>
            <w:vAlign w:val="bottom"/>
          </w:tcPr>
          <w:p w:rsidP="00F34452" w:rsidR="00F34452" w:rsidRDefault="00F34452" w:rsidRPr="00F34452">
            <w:r w:rsidRPr="00F34452">
              <w:t>4</w:t>
            </w:r>
          </w:p>
        </w:tc>
        <w:tc>
          <w:tcPr>
            <w:tcW w:type="pct" w:w="404"/>
            <w:shd w:color="auto" w:fill="FFFFFF" w:val="clear"/>
            <w:noWrap/>
            <w:vAlign w:val="bottom"/>
          </w:tcPr>
          <w:p w:rsidP="00F34452" w:rsidR="00F34452" w:rsidRDefault="00F34452" w:rsidRPr="00F34452">
            <w:r w:rsidRPr="00F34452">
              <w:t>4</w:t>
            </w:r>
          </w:p>
        </w:tc>
      </w:tr>
      <w:tr w:rsidR="00F34452" w:rsidRPr="00F34452" w:rsidTr="00F34452">
        <w:trPr>
          <w:trHeight w:val="255"/>
        </w:trPr>
        <w:tc>
          <w:tcPr>
            <w:tcW w:type="pct" w:w="429"/>
            <w:shd w:color="auto" w:fill="FFFFFF" w:val="clear"/>
            <w:noWrap/>
            <w:vAlign w:val="center"/>
          </w:tcPr>
          <w:p w:rsidP="00F34452" w:rsidR="00F34452" w:rsidRDefault="00F34452" w:rsidRPr="00F34452"/>
        </w:tc>
        <w:tc>
          <w:tcPr>
            <w:tcW w:type="pct" w:w="1636"/>
            <w:shd w:color="auto" w:fill="FFFFFF" w:val="clear"/>
            <w:noWrap/>
            <w:vAlign w:val="bottom"/>
          </w:tcPr>
          <w:p w:rsidP="00F34452" w:rsidR="00F34452" w:rsidRDefault="00F34452" w:rsidRPr="00F34452">
            <w:r w:rsidRPr="00F34452">
              <w:t>Hlanganani camp</w:t>
            </w:r>
          </w:p>
        </w:tc>
        <w:tc>
          <w:tcPr>
            <w:tcW w:type="pct" w:w="677"/>
            <w:shd w:color="auto" w:fill="FFFFFF" w:val="clear"/>
            <w:noWrap/>
            <w:vAlign w:val="bottom"/>
          </w:tcPr>
          <w:p w:rsidP="00F34452" w:rsidR="00F34452" w:rsidRDefault="00F34452" w:rsidRPr="00F34452">
            <w:r w:rsidRPr="00F34452">
              <w:t>Yes</w:t>
            </w:r>
          </w:p>
        </w:tc>
        <w:tc>
          <w:tcPr>
            <w:tcW w:type="pct" w:w="532"/>
            <w:shd w:color="auto" w:fill="FFFFFF" w:val="clear"/>
            <w:noWrap/>
            <w:vAlign w:val="bottom"/>
          </w:tcPr>
          <w:p w:rsidP="00F34452" w:rsidR="00F34452" w:rsidRDefault="00F34452" w:rsidRPr="00F34452">
            <w:r w:rsidRPr="00F34452">
              <w:t>Yes</w:t>
            </w:r>
          </w:p>
        </w:tc>
        <w:tc>
          <w:tcPr>
            <w:tcW w:type="pct" w:w="849"/>
            <w:vMerge/>
            <w:shd w:color="auto" w:fill="FFFFFF" w:val="clear"/>
            <w:vAlign w:val="bottom"/>
          </w:tcPr>
          <w:p w:rsidP="00F34452" w:rsidR="00F34452" w:rsidRDefault="00F34452" w:rsidRPr="00F34452"/>
        </w:tc>
        <w:tc>
          <w:tcPr>
            <w:tcW w:type="pct" w:w="473"/>
            <w:shd w:color="auto" w:fill="FFFFFF" w:val="clear"/>
            <w:noWrap/>
            <w:vAlign w:val="bottom"/>
          </w:tcPr>
          <w:p w:rsidP="00F34452" w:rsidR="00F34452" w:rsidRDefault="00F34452" w:rsidRPr="00F34452">
            <w:r w:rsidRPr="00F34452">
              <w:t>4</w:t>
            </w:r>
          </w:p>
        </w:tc>
        <w:tc>
          <w:tcPr>
            <w:tcW w:type="pct" w:w="404"/>
            <w:shd w:color="auto" w:fill="FFFFFF" w:val="clear"/>
            <w:noWrap/>
            <w:vAlign w:val="bottom"/>
          </w:tcPr>
          <w:p w:rsidP="00F34452" w:rsidR="00F34452" w:rsidRDefault="00F34452" w:rsidRPr="00F34452">
            <w:r w:rsidRPr="00F34452">
              <w:t>4</w:t>
            </w:r>
          </w:p>
        </w:tc>
      </w:tr>
      <w:tr w:rsidR="00F34452" w:rsidRPr="00F34452" w:rsidTr="00F34452">
        <w:trPr>
          <w:trHeight w:val="255"/>
        </w:trPr>
        <w:tc>
          <w:tcPr>
            <w:tcW w:type="pct" w:w="429"/>
            <w:shd w:color="auto" w:fill="FFFFFF" w:val="clear"/>
            <w:noWrap/>
            <w:vAlign w:val="center"/>
          </w:tcPr>
          <w:p w:rsidP="00F34452" w:rsidR="00F34452" w:rsidRDefault="00F34452" w:rsidRPr="00F34452"/>
        </w:tc>
        <w:tc>
          <w:tcPr>
            <w:tcW w:type="pct" w:w="1636"/>
            <w:shd w:color="auto" w:fill="FFFFFF" w:val="clear"/>
            <w:noWrap/>
            <w:vAlign w:val="bottom"/>
          </w:tcPr>
          <w:p w:rsidP="00F34452" w:rsidR="00F34452" w:rsidRDefault="00F34452" w:rsidRPr="00F34452">
            <w:r w:rsidRPr="00F34452">
              <w:t>Waterval Clinic</w:t>
            </w:r>
          </w:p>
        </w:tc>
        <w:tc>
          <w:tcPr>
            <w:tcW w:type="pct" w:w="677"/>
            <w:shd w:color="auto" w:fill="FFFFFF" w:val="clear"/>
            <w:noWrap/>
            <w:vAlign w:val="bottom"/>
          </w:tcPr>
          <w:p w:rsidP="00F34452" w:rsidR="00F34452" w:rsidRDefault="00F34452" w:rsidRPr="00F34452">
            <w:r w:rsidRPr="00F34452">
              <w:t>No</w:t>
            </w:r>
          </w:p>
        </w:tc>
        <w:tc>
          <w:tcPr>
            <w:tcW w:type="pct" w:w="532"/>
            <w:shd w:color="auto" w:fill="FFFFFF" w:val="clear"/>
            <w:noWrap/>
            <w:vAlign w:val="bottom"/>
          </w:tcPr>
          <w:p w:rsidP="00F34452" w:rsidR="00F34452" w:rsidRDefault="00F34452" w:rsidRPr="00F34452">
            <w:r w:rsidRPr="00F34452">
              <w:t>No</w:t>
            </w:r>
          </w:p>
          <w:p w:rsidP="00F34452" w:rsidR="00F34452" w:rsidRDefault="00F34452" w:rsidRPr="00F34452"/>
        </w:tc>
        <w:tc>
          <w:tcPr>
            <w:tcW w:type="pct" w:w="849"/>
            <w:vMerge/>
            <w:shd w:color="auto" w:fill="FFFFFF" w:val="clear"/>
            <w:vAlign w:val="bottom"/>
          </w:tcPr>
          <w:p w:rsidP="00F34452" w:rsidR="00F34452" w:rsidRDefault="00F34452" w:rsidRPr="00F34452"/>
        </w:tc>
        <w:tc>
          <w:tcPr>
            <w:tcW w:type="pct" w:w="473"/>
            <w:shd w:color="auto" w:fill="FFFFFF" w:val="clear"/>
            <w:noWrap/>
            <w:vAlign w:val="bottom"/>
          </w:tcPr>
          <w:p w:rsidP="00F34452" w:rsidR="00F34452" w:rsidRDefault="00F34452" w:rsidRPr="00F34452">
            <w:r w:rsidRPr="00F34452">
              <w:t>0</w:t>
            </w:r>
          </w:p>
        </w:tc>
        <w:tc>
          <w:tcPr>
            <w:tcW w:type="pct" w:w="404"/>
            <w:shd w:color="auto" w:fill="FFFFFF" w:val="clear"/>
            <w:noWrap/>
            <w:vAlign w:val="bottom"/>
          </w:tcPr>
          <w:p w:rsidP="00F34452" w:rsidR="00F34452" w:rsidRDefault="00F34452" w:rsidRPr="00F34452">
            <w:r w:rsidRPr="00F34452">
              <w:t>0</w:t>
            </w:r>
          </w:p>
        </w:tc>
      </w:tr>
      <w:tr w:rsidR="00F34452" w:rsidRPr="00F34452" w:rsidTr="00F34452">
        <w:trPr>
          <w:trHeight w:val="255"/>
        </w:trPr>
        <w:tc>
          <w:tcPr>
            <w:tcW w:type="pct" w:w="429"/>
            <w:vMerge w:val="restart"/>
            <w:shd w:color="auto" w:fill="FFFFFF" w:val="clear"/>
            <w:noWrap/>
            <w:vAlign w:val="center"/>
          </w:tcPr>
          <w:p w:rsidP="00F34452" w:rsidR="00F34452" w:rsidRDefault="00F34452" w:rsidRPr="00F34452"/>
        </w:tc>
        <w:tc>
          <w:tcPr>
            <w:tcW w:type="pct" w:w="1636"/>
            <w:shd w:color="auto" w:fill="FFFFFF" w:val="clear"/>
            <w:noWrap/>
            <w:vAlign w:val="bottom"/>
          </w:tcPr>
          <w:p w:rsidP="00F34452" w:rsidR="00F34452" w:rsidRDefault="00F34452" w:rsidRPr="00F34452">
            <w:r w:rsidRPr="00F34452">
              <w:t>Tiyani police station</w:t>
            </w:r>
          </w:p>
        </w:tc>
        <w:tc>
          <w:tcPr>
            <w:tcW w:type="pct" w:w="677"/>
            <w:shd w:color="auto" w:fill="FFFFFF" w:val="clear"/>
            <w:noWrap/>
            <w:vAlign w:val="bottom"/>
          </w:tcPr>
          <w:p w:rsidP="00F34452" w:rsidR="00F34452" w:rsidRDefault="00F34452" w:rsidRPr="00F34452">
            <w:r w:rsidRPr="00F34452">
              <w:t>Yes</w:t>
            </w:r>
          </w:p>
        </w:tc>
        <w:tc>
          <w:tcPr>
            <w:tcW w:type="pct" w:w="532"/>
            <w:shd w:color="auto" w:fill="FFFFFF" w:val="clear"/>
            <w:noWrap/>
            <w:vAlign w:val="bottom"/>
          </w:tcPr>
          <w:p w:rsidP="00F34452" w:rsidR="00F34452" w:rsidRDefault="00F34452" w:rsidRPr="00F34452">
            <w:r w:rsidRPr="00F34452">
              <w:t>Yes</w:t>
            </w:r>
          </w:p>
        </w:tc>
        <w:tc>
          <w:tcPr>
            <w:tcW w:type="pct" w:w="849"/>
            <w:vMerge/>
            <w:shd w:color="auto" w:fill="FFFFFF" w:val="clear"/>
            <w:vAlign w:val="bottom"/>
          </w:tcPr>
          <w:p w:rsidP="00F34452" w:rsidR="00F34452" w:rsidRDefault="00F34452" w:rsidRPr="00F34452"/>
        </w:tc>
        <w:tc>
          <w:tcPr>
            <w:tcW w:type="pct" w:w="473"/>
            <w:shd w:color="auto" w:fill="FFFFFF" w:val="clear"/>
            <w:noWrap/>
            <w:vAlign w:val="bottom"/>
          </w:tcPr>
          <w:p w:rsidP="00F34452" w:rsidR="00F34452" w:rsidRDefault="00F34452" w:rsidRPr="00F34452"/>
          <w:p w:rsidP="00F34452" w:rsidR="00F34452" w:rsidRDefault="00F34452" w:rsidRPr="00F34452">
            <w:r w:rsidRPr="00F34452">
              <w:t>4</w:t>
            </w:r>
          </w:p>
        </w:tc>
        <w:tc>
          <w:tcPr>
            <w:tcW w:type="pct" w:w="404"/>
            <w:shd w:color="auto" w:fill="FFFFFF" w:val="clear"/>
            <w:noWrap/>
            <w:vAlign w:val="bottom"/>
          </w:tcPr>
          <w:p w:rsidP="00F34452" w:rsidR="00F34452" w:rsidRDefault="00F34452" w:rsidRPr="00F34452">
            <w:r w:rsidRPr="00F34452">
              <w:t>4</w:t>
            </w:r>
          </w:p>
        </w:tc>
      </w:tr>
      <w:tr w:rsidR="00F34452" w:rsidRPr="00F34452" w:rsidTr="00F34452">
        <w:trPr>
          <w:trHeight w:val="576"/>
        </w:trPr>
        <w:tc>
          <w:tcPr>
            <w:tcW w:type="pct" w:w="429"/>
            <w:vMerge/>
            <w:shd w:color="auto" w:fill="FFFFFF" w:val="clear"/>
            <w:noWrap/>
            <w:vAlign w:val="center"/>
          </w:tcPr>
          <w:p w:rsidP="00F34452" w:rsidR="00F34452" w:rsidRDefault="00F34452" w:rsidRPr="00F34452"/>
        </w:tc>
        <w:tc>
          <w:tcPr>
            <w:tcW w:type="pct" w:w="1636"/>
            <w:shd w:color="auto" w:fill="FFFFFF" w:val="clear"/>
            <w:noWrap/>
          </w:tcPr>
          <w:p w:rsidP="00F34452" w:rsidR="00F34452" w:rsidRDefault="00F34452" w:rsidRPr="00F34452">
            <w:r w:rsidRPr="00F34452">
              <w:t>Tshivhuyuni</w:t>
            </w:r>
          </w:p>
        </w:tc>
        <w:tc>
          <w:tcPr>
            <w:tcW w:type="pct" w:w="677"/>
            <w:shd w:color="auto" w:fill="FFFFFF" w:val="clear"/>
            <w:noWrap/>
          </w:tcPr>
          <w:p w:rsidP="00F34452" w:rsidR="00F34452" w:rsidRDefault="00F34452" w:rsidRPr="00F34452">
            <w:r w:rsidRPr="00F34452">
              <w:t>Yes</w:t>
            </w:r>
          </w:p>
        </w:tc>
        <w:tc>
          <w:tcPr>
            <w:tcW w:type="pct" w:w="532"/>
            <w:shd w:color="auto" w:fill="FFFFFF" w:val="clear"/>
            <w:noWrap/>
          </w:tcPr>
          <w:p w:rsidP="00F34452" w:rsidR="00F34452" w:rsidRDefault="00F34452" w:rsidRPr="00F34452">
            <w:r w:rsidRPr="00F34452">
              <w:t>Yes</w:t>
            </w:r>
          </w:p>
        </w:tc>
        <w:tc>
          <w:tcPr>
            <w:tcW w:type="pct" w:w="849"/>
            <w:vMerge/>
            <w:shd w:color="auto" w:fill="FFFFFF" w:val="clear"/>
          </w:tcPr>
          <w:p w:rsidP="00F34452" w:rsidR="00F34452" w:rsidRDefault="00F34452" w:rsidRPr="00F34452"/>
        </w:tc>
        <w:tc>
          <w:tcPr>
            <w:tcW w:type="pct" w:w="473"/>
            <w:shd w:color="auto" w:fill="FFFFFF" w:val="clear"/>
            <w:noWrap/>
          </w:tcPr>
          <w:p w:rsidP="00F34452" w:rsidR="00F34452" w:rsidRDefault="00F34452" w:rsidRPr="00F34452">
            <w:r w:rsidRPr="00F34452">
              <w:t>4</w:t>
            </w:r>
          </w:p>
        </w:tc>
        <w:tc>
          <w:tcPr>
            <w:tcW w:type="pct" w:w="404"/>
            <w:shd w:color="auto" w:fill="FFFFFF" w:val="clear"/>
            <w:noWrap/>
          </w:tcPr>
          <w:p w:rsidP="00F34452" w:rsidR="00F34452" w:rsidRDefault="00F34452" w:rsidRPr="00F34452">
            <w:r w:rsidRPr="00F34452">
              <w:t>4</w:t>
            </w:r>
          </w:p>
        </w:tc>
      </w:tr>
      <w:tr w:rsidR="00F34452" w:rsidRPr="00F34452" w:rsidTr="00F34452">
        <w:trPr>
          <w:trHeight w:val="255"/>
        </w:trPr>
        <w:tc>
          <w:tcPr>
            <w:tcW w:type="pct" w:w="429"/>
            <w:shd w:color="auto" w:fill="FFFFFF" w:val="clear"/>
            <w:noWrap/>
            <w:vAlign w:val="center"/>
          </w:tcPr>
          <w:p w:rsidP="00F34452" w:rsidR="00F34452" w:rsidRDefault="00F34452" w:rsidRPr="00F34452">
            <w:r w:rsidRPr="00F34452">
              <w:t>11</w:t>
            </w:r>
          </w:p>
        </w:tc>
        <w:tc>
          <w:tcPr>
            <w:tcW w:type="pct" w:w="1636"/>
            <w:shd w:color="auto" w:fill="FFFFFF" w:val="clear"/>
            <w:noWrap/>
          </w:tcPr>
          <w:p w:rsidP="00F34452" w:rsidR="00F34452" w:rsidRDefault="00F34452" w:rsidRPr="00F34452">
            <w:r w:rsidRPr="00F34452">
              <w:t>Musina Water System</w:t>
            </w:r>
          </w:p>
        </w:tc>
        <w:tc>
          <w:tcPr>
            <w:tcW w:type="pct" w:w="677"/>
            <w:shd w:color="auto" w:fill="FFFFFF" w:val="clear"/>
            <w:noWrap/>
          </w:tcPr>
          <w:p w:rsidP="00F34452" w:rsidR="00F34452" w:rsidRDefault="00F34452" w:rsidRPr="00F34452"/>
        </w:tc>
        <w:tc>
          <w:tcPr>
            <w:tcW w:type="pct" w:w="532"/>
            <w:shd w:color="auto" w:fill="FFFFFF" w:val="clear"/>
            <w:noWrap/>
          </w:tcPr>
          <w:p w:rsidP="00F34452" w:rsidR="00F34452" w:rsidRDefault="00F34452" w:rsidRPr="00F34452"/>
        </w:tc>
        <w:tc>
          <w:tcPr>
            <w:tcW w:type="pct" w:w="849"/>
            <w:vMerge w:val="restart"/>
            <w:shd w:color="auto" w:fill="FFFFFF" w:val="clear"/>
          </w:tcPr>
          <w:p w:rsidP="00F34452" w:rsidR="00F34452" w:rsidRDefault="00F34452" w:rsidRPr="00F34452"/>
        </w:tc>
        <w:tc>
          <w:tcPr>
            <w:tcW w:type="pct" w:w="473"/>
            <w:shd w:color="auto" w:fill="FFFFFF" w:val="clear"/>
            <w:noWrap/>
          </w:tcPr>
          <w:p w:rsidP="00F34452" w:rsidR="00F34452" w:rsidRDefault="00F34452" w:rsidRPr="00F34452"/>
        </w:tc>
        <w:tc>
          <w:tcPr>
            <w:tcW w:type="pct" w:w="404"/>
            <w:shd w:color="auto" w:fill="FFFFFF" w:val="clear"/>
            <w:noWrap/>
          </w:tcPr>
          <w:p w:rsidP="00F34452" w:rsidR="00F34452" w:rsidRDefault="00F34452" w:rsidRPr="00F34452"/>
        </w:tc>
      </w:tr>
      <w:tr w:rsidR="00F34452" w:rsidRPr="00F34452" w:rsidTr="00F34452">
        <w:trPr>
          <w:trHeight w:val="255"/>
        </w:trPr>
        <w:tc>
          <w:tcPr>
            <w:tcW w:type="pct" w:w="429"/>
            <w:shd w:color="auto" w:fill="FFFFFF" w:val="clear"/>
            <w:noWrap/>
            <w:vAlign w:val="center"/>
          </w:tcPr>
          <w:p w:rsidP="00F34452" w:rsidR="00F34452" w:rsidRDefault="00F34452" w:rsidRPr="00F34452"/>
        </w:tc>
        <w:tc>
          <w:tcPr>
            <w:tcW w:type="pct" w:w="1636"/>
            <w:shd w:color="auto" w:fill="FFFFFF" w:val="clear"/>
            <w:noWrap/>
          </w:tcPr>
          <w:p w:rsidP="00F34452" w:rsidR="00F34452" w:rsidRDefault="00F34452" w:rsidRPr="00F34452">
            <w:r w:rsidRPr="00F34452">
              <w:t xml:space="preserve">Musina location </w:t>
            </w:r>
          </w:p>
        </w:tc>
        <w:tc>
          <w:tcPr>
            <w:tcW w:type="pct" w:w="677"/>
            <w:shd w:color="auto" w:fill="FFFFFF" w:val="clear"/>
            <w:noWrap/>
          </w:tcPr>
          <w:p w:rsidP="00F34452" w:rsidR="00F34452" w:rsidRDefault="00F34452" w:rsidRPr="00F34452">
            <w:r w:rsidRPr="00F34452">
              <w:t xml:space="preserve">Yes </w:t>
            </w:r>
          </w:p>
        </w:tc>
        <w:tc>
          <w:tcPr>
            <w:tcW w:type="pct" w:w="532"/>
            <w:shd w:color="auto" w:fill="FFFFFF" w:val="clear"/>
            <w:noWrap/>
          </w:tcPr>
          <w:p w:rsidP="00F34452" w:rsidR="00F34452" w:rsidRDefault="00F34452" w:rsidRPr="00F34452">
            <w:r w:rsidRPr="00F34452">
              <w:t xml:space="preserve">Yes </w:t>
            </w:r>
          </w:p>
        </w:tc>
        <w:tc>
          <w:tcPr>
            <w:tcW w:type="pct" w:w="849"/>
            <w:vMerge/>
            <w:shd w:color="auto" w:fill="FFFFFF" w:val="clear"/>
          </w:tcPr>
          <w:p w:rsidP="00F34452" w:rsidR="00F34452" w:rsidRDefault="00F34452" w:rsidRPr="00F34452"/>
        </w:tc>
        <w:tc>
          <w:tcPr>
            <w:tcW w:type="pct" w:w="473"/>
            <w:shd w:color="auto" w:fill="FFFFFF" w:val="clear"/>
            <w:noWrap/>
          </w:tcPr>
          <w:p w:rsidP="00F34452" w:rsidR="00F34452" w:rsidRDefault="00F34452" w:rsidRPr="00F34452">
            <w:r w:rsidRPr="00F34452">
              <w:t>12</w:t>
            </w:r>
          </w:p>
        </w:tc>
        <w:tc>
          <w:tcPr>
            <w:tcW w:type="pct" w:w="404"/>
            <w:shd w:color="auto" w:fill="FFFFFF" w:val="clear"/>
            <w:noWrap/>
          </w:tcPr>
          <w:p w:rsidP="00F34452" w:rsidR="00F34452" w:rsidRDefault="00F34452" w:rsidRPr="00F34452">
            <w:r w:rsidRPr="00F34452">
              <w:t>12</w:t>
            </w:r>
          </w:p>
        </w:tc>
      </w:tr>
      <w:tr w:rsidR="00F34452" w:rsidRPr="00F34452" w:rsidTr="00F34452">
        <w:trPr>
          <w:trHeight w:val="255"/>
        </w:trPr>
        <w:tc>
          <w:tcPr>
            <w:tcW w:type="pct" w:w="429"/>
            <w:shd w:color="auto" w:fill="FFFFFF" w:val="clear"/>
            <w:noWrap/>
            <w:vAlign w:val="center"/>
          </w:tcPr>
          <w:p w:rsidP="00F34452" w:rsidR="00F34452" w:rsidRDefault="00F34452" w:rsidRPr="00F34452"/>
        </w:tc>
        <w:tc>
          <w:tcPr>
            <w:tcW w:type="pct" w:w="1636"/>
            <w:shd w:color="auto" w:fill="FFFFFF" w:val="clear"/>
            <w:noWrap/>
          </w:tcPr>
          <w:p w:rsidP="00F34452" w:rsidR="00F34452" w:rsidRDefault="00F34452" w:rsidRPr="00F34452">
            <w:r w:rsidRPr="00F34452">
              <w:t>Musina Workshop</w:t>
            </w:r>
          </w:p>
        </w:tc>
        <w:tc>
          <w:tcPr>
            <w:tcW w:type="pct" w:w="677"/>
            <w:shd w:color="auto" w:fill="FFFFFF" w:val="clear"/>
            <w:noWrap/>
          </w:tcPr>
          <w:p w:rsidP="00F34452" w:rsidR="00F34452" w:rsidRDefault="00F34452" w:rsidRPr="00F34452">
            <w:r w:rsidRPr="00F34452">
              <w:t xml:space="preserve">Yes </w:t>
            </w:r>
          </w:p>
        </w:tc>
        <w:tc>
          <w:tcPr>
            <w:tcW w:type="pct" w:w="532"/>
            <w:shd w:color="auto" w:fill="FFFFFF" w:val="clear"/>
            <w:noWrap/>
          </w:tcPr>
          <w:p w:rsidP="00F34452" w:rsidR="00F34452" w:rsidRDefault="00F34452" w:rsidRPr="00F34452">
            <w:r w:rsidRPr="00F34452">
              <w:t xml:space="preserve">Yes </w:t>
            </w:r>
          </w:p>
        </w:tc>
        <w:tc>
          <w:tcPr>
            <w:tcW w:type="pct" w:w="849"/>
            <w:vMerge/>
            <w:shd w:color="auto" w:fill="FFFFFF" w:val="clear"/>
          </w:tcPr>
          <w:p w:rsidP="00F34452" w:rsidR="00F34452" w:rsidRDefault="00F34452" w:rsidRPr="00F34452"/>
        </w:tc>
        <w:tc>
          <w:tcPr>
            <w:tcW w:type="pct" w:w="473"/>
            <w:shd w:color="auto" w:fill="FFFFFF" w:val="clear"/>
            <w:noWrap/>
          </w:tcPr>
          <w:p w:rsidP="00F34452" w:rsidR="00F34452" w:rsidRDefault="00F34452" w:rsidRPr="00F34452">
            <w:r w:rsidRPr="00F34452">
              <w:t>12</w:t>
            </w:r>
          </w:p>
        </w:tc>
        <w:tc>
          <w:tcPr>
            <w:tcW w:type="pct" w:w="404"/>
            <w:shd w:color="auto" w:fill="FFFFFF" w:val="clear"/>
            <w:noWrap/>
          </w:tcPr>
          <w:p w:rsidP="00F34452" w:rsidR="00F34452" w:rsidRDefault="00F34452" w:rsidRPr="00F34452">
            <w:r w:rsidRPr="00F34452">
              <w:t>12</w:t>
            </w:r>
          </w:p>
        </w:tc>
      </w:tr>
      <w:tr w:rsidR="00F34452" w:rsidRPr="00F34452" w:rsidTr="00F34452">
        <w:trPr>
          <w:trHeight w:val="255"/>
        </w:trPr>
        <w:tc>
          <w:tcPr>
            <w:tcW w:type="pct" w:w="429"/>
            <w:shd w:color="auto" w:fill="FFFFFF" w:val="clear"/>
            <w:noWrap/>
            <w:vAlign w:val="center"/>
          </w:tcPr>
          <w:p w:rsidP="00F34452" w:rsidR="00F34452" w:rsidRDefault="00F34452" w:rsidRPr="00F34452"/>
        </w:tc>
        <w:tc>
          <w:tcPr>
            <w:tcW w:type="pct" w:w="1636"/>
            <w:shd w:color="auto" w:fill="FFFFFF" w:val="clear"/>
            <w:noWrap/>
          </w:tcPr>
          <w:p w:rsidP="00F34452" w:rsidR="00F34452" w:rsidRDefault="00F34452" w:rsidRPr="00F34452">
            <w:r w:rsidRPr="00F34452">
              <w:t xml:space="preserve">Musina Municipality </w:t>
            </w:r>
          </w:p>
        </w:tc>
        <w:tc>
          <w:tcPr>
            <w:tcW w:type="pct" w:w="677"/>
            <w:shd w:color="auto" w:fill="FFFFFF" w:val="clear"/>
            <w:noWrap/>
          </w:tcPr>
          <w:p w:rsidP="00F34452" w:rsidR="00F34452" w:rsidRDefault="00F34452" w:rsidRPr="00F34452">
            <w:r w:rsidRPr="00F34452">
              <w:t xml:space="preserve">Yes </w:t>
            </w:r>
          </w:p>
        </w:tc>
        <w:tc>
          <w:tcPr>
            <w:tcW w:type="pct" w:w="532"/>
            <w:shd w:color="auto" w:fill="FFFFFF" w:val="clear"/>
            <w:noWrap/>
          </w:tcPr>
          <w:p w:rsidP="00F34452" w:rsidR="00F34452" w:rsidRDefault="00F34452" w:rsidRPr="00F34452">
            <w:r w:rsidRPr="00F34452">
              <w:t xml:space="preserve">Yes </w:t>
            </w:r>
          </w:p>
        </w:tc>
        <w:tc>
          <w:tcPr>
            <w:tcW w:type="pct" w:w="849"/>
            <w:vMerge/>
            <w:shd w:color="auto" w:fill="FFFFFF" w:val="clear"/>
          </w:tcPr>
          <w:p w:rsidP="00F34452" w:rsidR="00F34452" w:rsidRDefault="00F34452" w:rsidRPr="00F34452"/>
        </w:tc>
        <w:tc>
          <w:tcPr>
            <w:tcW w:type="pct" w:w="473"/>
            <w:shd w:color="auto" w:fill="FFFFFF" w:val="clear"/>
            <w:noWrap/>
          </w:tcPr>
          <w:p w:rsidP="00F34452" w:rsidR="00F34452" w:rsidRDefault="00F34452" w:rsidRPr="00F34452">
            <w:r w:rsidRPr="00F34452">
              <w:t>12</w:t>
            </w:r>
          </w:p>
        </w:tc>
        <w:tc>
          <w:tcPr>
            <w:tcW w:type="pct" w:w="404"/>
            <w:shd w:color="auto" w:fill="FFFFFF" w:val="clear"/>
            <w:noWrap/>
          </w:tcPr>
          <w:p w:rsidP="00F34452" w:rsidR="00F34452" w:rsidRDefault="00F34452" w:rsidRPr="00F34452">
            <w:r w:rsidRPr="00F34452">
              <w:t>12</w:t>
            </w:r>
          </w:p>
        </w:tc>
      </w:tr>
      <w:tr w:rsidR="00F34452" w:rsidRPr="00F34452" w:rsidTr="00F34452">
        <w:trPr>
          <w:trHeight w:val="255"/>
        </w:trPr>
        <w:tc>
          <w:tcPr>
            <w:tcW w:type="pct" w:w="429"/>
            <w:shd w:color="auto" w:fill="FFFFFF" w:val="clear"/>
            <w:noWrap/>
            <w:vAlign w:val="center"/>
          </w:tcPr>
          <w:p w:rsidP="00F34452" w:rsidR="00F34452" w:rsidRDefault="00F34452" w:rsidRPr="00F34452"/>
        </w:tc>
        <w:tc>
          <w:tcPr>
            <w:tcW w:type="pct" w:w="1636"/>
            <w:shd w:color="auto" w:fill="FFFFFF" w:val="clear"/>
            <w:noWrap/>
          </w:tcPr>
          <w:p w:rsidP="00F34452" w:rsidR="00F34452" w:rsidRDefault="00F34452" w:rsidRPr="00F34452">
            <w:r w:rsidRPr="00F34452">
              <w:t>Oorplaas Final</w:t>
            </w:r>
          </w:p>
        </w:tc>
        <w:tc>
          <w:tcPr>
            <w:tcW w:type="pct" w:w="677"/>
            <w:shd w:color="auto" w:fill="FFFFFF" w:val="clear"/>
            <w:noWrap/>
          </w:tcPr>
          <w:p w:rsidP="00F34452" w:rsidR="00F34452" w:rsidRDefault="00F34452" w:rsidRPr="00F34452">
            <w:r w:rsidRPr="00F34452">
              <w:t>Yes</w:t>
            </w:r>
          </w:p>
        </w:tc>
        <w:tc>
          <w:tcPr>
            <w:tcW w:type="pct" w:w="532"/>
            <w:shd w:color="auto" w:fill="FFFFFF" w:val="clear"/>
            <w:noWrap/>
          </w:tcPr>
          <w:p w:rsidP="00F34452" w:rsidR="00F34452" w:rsidRDefault="00F34452" w:rsidRPr="00F34452">
            <w:r w:rsidRPr="00F34452">
              <w:t>yes</w:t>
            </w:r>
          </w:p>
        </w:tc>
        <w:tc>
          <w:tcPr>
            <w:tcW w:type="pct" w:w="849"/>
            <w:vMerge/>
            <w:shd w:color="auto" w:fill="FFFFFF" w:val="clear"/>
          </w:tcPr>
          <w:p w:rsidP="00F34452" w:rsidR="00F34452" w:rsidRDefault="00F34452" w:rsidRPr="00F34452"/>
        </w:tc>
        <w:tc>
          <w:tcPr>
            <w:tcW w:type="pct" w:w="473"/>
            <w:shd w:color="auto" w:fill="FFFFFF" w:val="clear"/>
            <w:noWrap/>
          </w:tcPr>
          <w:p w:rsidP="00F34452" w:rsidR="00F34452" w:rsidRDefault="00F34452" w:rsidRPr="00F34452">
            <w:r w:rsidRPr="00F34452">
              <w:t>12</w:t>
            </w:r>
          </w:p>
        </w:tc>
        <w:tc>
          <w:tcPr>
            <w:tcW w:type="pct" w:w="404"/>
            <w:shd w:color="auto" w:fill="FFFFFF" w:val="clear"/>
            <w:noWrap/>
          </w:tcPr>
          <w:p w:rsidP="00F34452" w:rsidR="00F34452" w:rsidRDefault="00F34452" w:rsidRPr="00F34452">
            <w:r w:rsidRPr="00F34452">
              <w:t>12</w:t>
            </w:r>
          </w:p>
        </w:tc>
      </w:tr>
      <w:tr w:rsidR="00F34452" w:rsidRPr="00F34452" w:rsidTr="00F34452">
        <w:trPr>
          <w:trHeight w:val="255"/>
        </w:trPr>
        <w:tc>
          <w:tcPr>
            <w:tcW w:type="pct" w:w="429"/>
            <w:shd w:color="auto" w:fill="FFFFFF" w:val="clear"/>
            <w:noWrap/>
            <w:vAlign w:val="center"/>
          </w:tcPr>
          <w:p w:rsidP="00F34452" w:rsidR="00F34452" w:rsidRDefault="00F34452" w:rsidRPr="00F34452"/>
        </w:tc>
        <w:tc>
          <w:tcPr>
            <w:tcW w:type="pct" w:w="1636"/>
            <w:shd w:color="auto" w:fill="FFFFFF" w:val="clear"/>
            <w:noWrap/>
          </w:tcPr>
          <w:p w:rsidP="00F34452" w:rsidR="00F34452" w:rsidRDefault="00F34452" w:rsidRPr="00F34452">
            <w:r w:rsidRPr="00F34452">
              <w:t>Musina town</w:t>
            </w:r>
          </w:p>
        </w:tc>
        <w:tc>
          <w:tcPr>
            <w:tcW w:type="pct" w:w="677"/>
            <w:shd w:color="auto" w:fill="FFFFFF" w:val="clear"/>
            <w:noWrap/>
          </w:tcPr>
          <w:p w:rsidP="00F34452" w:rsidR="00F34452" w:rsidRDefault="00F34452" w:rsidRPr="00F34452">
            <w:r w:rsidRPr="00F34452">
              <w:t>Yes</w:t>
            </w:r>
          </w:p>
        </w:tc>
        <w:tc>
          <w:tcPr>
            <w:tcW w:type="pct" w:w="532"/>
            <w:shd w:color="auto" w:fill="FFFFFF" w:val="clear"/>
            <w:noWrap/>
          </w:tcPr>
          <w:p w:rsidP="00F34452" w:rsidR="00F34452" w:rsidRDefault="00F34452" w:rsidRPr="00F34452">
            <w:r w:rsidRPr="00F34452">
              <w:t>Yes</w:t>
            </w:r>
          </w:p>
        </w:tc>
        <w:tc>
          <w:tcPr>
            <w:tcW w:type="pct" w:w="849"/>
            <w:vMerge/>
            <w:shd w:color="auto" w:fill="FFFFFF" w:val="clear"/>
          </w:tcPr>
          <w:p w:rsidP="00F34452" w:rsidR="00F34452" w:rsidRDefault="00F34452" w:rsidRPr="00F34452"/>
        </w:tc>
        <w:tc>
          <w:tcPr>
            <w:tcW w:type="pct" w:w="473"/>
            <w:shd w:color="auto" w:fill="FFFFFF" w:val="clear"/>
            <w:noWrap/>
          </w:tcPr>
          <w:p w:rsidP="00F34452" w:rsidR="00F34452" w:rsidRDefault="00F34452" w:rsidRPr="00F34452">
            <w:r w:rsidRPr="00F34452">
              <w:t>12</w:t>
            </w:r>
          </w:p>
        </w:tc>
        <w:tc>
          <w:tcPr>
            <w:tcW w:type="pct" w:w="404"/>
            <w:shd w:color="auto" w:fill="FFFFFF" w:val="clear"/>
            <w:noWrap/>
          </w:tcPr>
          <w:p w:rsidP="00F34452" w:rsidR="00F34452" w:rsidRDefault="00F34452" w:rsidRPr="00F34452">
            <w:r w:rsidRPr="00F34452">
              <w:t>12</w:t>
            </w:r>
          </w:p>
        </w:tc>
      </w:tr>
      <w:tr w:rsidR="00F34452" w:rsidRPr="00F34452" w:rsidTr="00F34452">
        <w:trPr>
          <w:trHeight w:val="255"/>
        </w:trPr>
        <w:tc>
          <w:tcPr>
            <w:tcW w:type="pct" w:w="429"/>
            <w:shd w:color="auto" w:fill="FFFFFF" w:val="clear"/>
            <w:noWrap/>
            <w:vAlign w:val="center"/>
          </w:tcPr>
          <w:p w:rsidP="00F34452" w:rsidR="00F34452" w:rsidRDefault="00F34452" w:rsidRPr="00F34452"/>
        </w:tc>
        <w:tc>
          <w:tcPr>
            <w:tcW w:type="pct" w:w="1636"/>
            <w:shd w:color="auto" w:fill="FFFFFF" w:val="clear"/>
            <w:noWrap/>
          </w:tcPr>
          <w:p w:rsidP="00F34452" w:rsidR="00F34452" w:rsidRDefault="00F34452" w:rsidRPr="00F34452">
            <w:r w:rsidRPr="00F34452">
              <w:t>Musina Showground</w:t>
            </w:r>
          </w:p>
        </w:tc>
        <w:tc>
          <w:tcPr>
            <w:tcW w:type="pct" w:w="677"/>
            <w:shd w:color="auto" w:fill="FFFFFF" w:val="clear"/>
            <w:noWrap/>
          </w:tcPr>
          <w:p w:rsidP="00F34452" w:rsidR="00F34452" w:rsidRDefault="00F34452" w:rsidRPr="00F34452">
            <w:r w:rsidRPr="00F34452">
              <w:t>yes</w:t>
            </w:r>
          </w:p>
        </w:tc>
        <w:tc>
          <w:tcPr>
            <w:tcW w:type="pct" w:w="532"/>
            <w:shd w:color="auto" w:fill="FFFFFF" w:val="clear"/>
            <w:noWrap/>
          </w:tcPr>
          <w:p w:rsidP="00F34452" w:rsidR="00F34452" w:rsidRDefault="00F34452" w:rsidRPr="00F34452">
            <w:r w:rsidRPr="00F34452">
              <w:t>yes</w:t>
            </w:r>
          </w:p>
        </w:tc>
        <w:tc>
          <w:tcPr>
            <w:tcW w:type="pct" w:w="849"/>
            <w:vMerge/>
            <w:shd w:color="auto" w:fill="FFFFFF" w:val="clear"/>
          </w:tcPr>
          <w:p w:rsidP="00F34452" w:rsidR="00F34452" w:rsidRDefault="00F34452" w:rsidRPr="00F34452"/>
        </w:tc>
        <w:tc>
          <w:tcPr>
            <w:tcW w:type="pct" w:w="473"/>
            <w:shd w:color="auto" w:fill="FFFFFF" w:val="clear"/>
            <w:noWrap/>
          </w:tcPr>
          <w:p w:rsidP="00F34452" w:rsidR="00F34452" w:rsidRDefault="00F34452" w:rsidRPr="00F34452">
            <w:r w:rsidRPr="00F34452">
              <w:t>12</w:t>
            </w:r>
          </w:p>
        </w:tc>
        <w:tc>
          <w:tcPr>
            <w:tcW w:type="pct" w:w="404"/>
            <w:shd w:color="auto" w:fill="FFFFFF" w:val="clear"/>
            <w:noWrap/>
          </w:tcPr>
          <w:p w:rsidP="00F34452" w:rsidR="00F34452" w:rsidRDefault="00F34452" w:rsidRPr="00F34452">
            <w:r w:rsidRPr="00F34452">
              <w:t>12</w:t>
            </w:r>
          </w:p>
        </w:tc>
      </w:tr>
      <w:tr w:rsidR="00F34452" w:rsidRPr="00F34452" w:rsidTr="00F34452">
        <w:trPr>
          <w:trHeight w:val="255"/>
        </w:trPr>
        <w:tc>
          <w:tcPr>
            <w:tcW w:type="pct" w:w="429"/>
            <w:shd w:color="auto" w:fill="FFFFFF" w:val="clear"/>
            <w:noWrap/>
            <w:vAlign w:val="center"/>
          </w:tcPr>
          <w:p w:rsidP="00F34452" w:rsidR="00F34452" w:rsidRDefault="00F34452" w:rsidRPr="00F34452"/>
        </w:tc>
        <w:tc>
          <w:tcPr>
            <w:tcW w:type="pct" w:w="1636"/>
            <w:shd w:color="auto" w:fill="FFFFFF" w:val="clear"/>
            <w:noWrap/>
          </w:tcPr>
          <w:p w:rsidP="00F34452" w:rsidR="00F34452" w:rsidRDefault="00F34452" w:rsidRPr="00F34452">
            <w:r w:rsidRPr="00F34452">
              <w:t>Extension 9</w:t>
            </w:r>
          </w:p>
        </w:tc>
        <w:tc>
          <w:tcPr>
            <w:tcW w:type="pct" w:w="677"/>
            <w:shd w:color="auto" w:fill="FFFFFF" w:val="clear"/>
            <w:noWrap/>
          </w:tcPr>
          <w:p w:rsidP="00F34452" w:rsidR="00F34452" w:rsidRDefault="00F34452" w:rsidRPr="00F34452">
            <w:r w:rsidRPr="00F34452">
              <w:t>yes</w:t>
            </w:r>
          </w:p>
        </w:tc>
        <w:tc>
          <w:tcPr>
            <w:tcW w:type="pct" w:w="532"/>
            <w:shd w:color="auto" w:fill="FFFFFF" w:val="clear"/>
            <w:noWrap/>
          </w:tcPr>
          <w:p w:rsidP="00F34452" w:rsidR="00F34452" w:rsidRDefault="00F34452" w:rsidRPr="00F34452">
            <w:r w:rsidRPr="00F34452">
              <w:t>yes</w:t>
            </w:r>
          </w:p>
        </w:tc>
        <w:tc>
          <w:tcPr>
            <w:tcW w:type="pct" w:w="849"/>
            <w:vMerge/>
            <w:shd w:color="auto" w:fill="FFFFFF" w:val="clear"/>
          </w:tcPr>
          <w:p w:rsidP="00F34452" w:rsidR="00F34452" w:rsidRDefault="00F34452" w:rsidRPr="00F34452"/>
        </w:tc>
        <w:tc>
          <w:tcPr>
            <w:tcW w:type="pct" w:w="473"/>
            <w:shd w:color="auto" w:fill="FFFFFF" w:val="clear"/>
            <w:noWrap/>
          </w:tcPr>
          <w:p w:rsidP="00F34452" w:rsidR="00F34452" w:rsidRDefault="00F34452" w:rsidRPr="00F34452">
            <w:r w:rsidRPr="00F34452">
              <w:t>12</w:t>
            </w:r>
          </w:p>
        </w:tc>
        <w:tc>
          <w:tcPr>
            <w:tcW w:type="pct" w:w="404"/>
            <w:shd w:color="auto" w:fill="FFFFFF" w:val="clear"/>
            <w:noWrap/>
          </w:tcPr>
          <w:p w:rsidP="00F34452" w:rsidR="00F34452" w:rsidRDefault="00F34452" w:rsidRPr="00F34452">
            <w:r w:rsidRPr="00F34452">
              <w:t>12</w:t>
            </w:r>
          </w:p>
        </w:tc>
      </w:tr>
      <w:tr w:rsidR="00F34452" w:rsidRPr="00F34452" w:rsidTr="00F34452">
        <w:trPr>
          <w:trHeight w:val="255"/>
        </w:trPr>
        <w:tc>
          <w:tcPr>
            <w:tcW w:type="pct" w:w="429"/>
            <w:shd w:color="auto" w:fill="FFFFFF" w:val="clear"/>
            <w:noWrap/>
            <w:vAlign w:val="center"/>
          </w:tcPr>
          <w:p w:rsidP="00F34452" w:rsidR="00F34452" w:rsidRDefault="00F34452" w:rsidRPr="00F34452"/>
        </w:tc>
        <w:tc>
          <w:tcPr>
            <w:tcW w:type="pct" w:w="1636"/>
            <w:shd w:color="auto" w:fill="FFFFFF" w:val="clear"/>
            <w:noWrap/>
          </w:tcPr>
          <w:p w:rsidP="00F34452" w:rsidR="00F34452" w:rsidRDefault="00F34452" w:rsidRPr="00F34452">
            <w:r w:rsidRPr="00F34452">
              <w:t>campell</w:t>
            </w:r>
          </w:p>
        </w:tc>
        <w:tc>
          <w:tcPr>
            <w:tcW w:type="pct" w:w="677"/>
            <w:shd w:color="auto" w:fill="FFFFFF" w:val="clear"/>
            <w:noWrap/>
          </w:tcPr>
          <w:p w:rsidP="00F34452" w:rsidR="00F34452" w:rsidRDefault="00F34452" w:rsidRPr="00F34452">
            <w:r w:rsidRPr="00F34452">
              <w:t>yes</w:t>
            </w:r>
          </w:p>
        </w:tc>
        <w:tc>
          <w:tcPr>
            <w:tcW w:type="pct" w:w="532"/>
            <w:shd w:color="auto" w:fill="FFFFFF" w:val="clear"/>
            <w:noWrap/>
          </w:tcPr>
          <w:p w:rsidP="00F34452" w:rsidR="00F34452" w:rsidRDefault="00F34452" w:rsidRPr="00F34452">
            <w:r w:rsidRPr="00F34452">
              <w:t>yes</w:t>
            </w:r>
          </w:p>
        </w:tc>
        <w:tc>
          <w:tcPr>
            <w:tcW w:type="pct" w:w="849"/>
            <w:vMerge/>
            <w:shd w:color="auto" w:fill="FFFFFF" w:val="clear"/>
          </w:tcPr>
          <w:p w:rsidP="00F34452" w:rsidR="00F34452" w:rsidRDefault="00F34452" w:rsidRPr="00F34452"/>
        </w:tc>
        <w:tc>
          <w:tcPr>
            <w:tcW w:type="pct" w:w="473"/>
            <w:shd w:color="auto" w:fill="FFFFFF" w:val="clear"/>
            <w:noWrap/>
          </w:tcPr>
          <w:p w:rsidP="00F34452" w:rsidR="00F34452" w:rsidRDefault="00F34452" w:rsidRPr="00F34452">
            <w:r w:rsidRPr="00F34452">
              <w:t>12</w:t>
            </w:r>
          </w:p>
        </w:tc>
        <w:tc>
          <w:tcPr>
            <w:tcW w:type="pct" w:w="404"/>
            <w:shd w:color="auto" w:fill="FFFFFF" w:val="clear"/>
            <w:noWrap/>
          </w:tcPr>
          <w:p w:rsidP="00F34452" w:rsidR="00F34452" w:rsidRDefault="00F34452" w:rsidRPr="00F34452">
            <w:r w:rsidRPr="00F34452">
              <w:t>12</w:t>
            </w:r>
          </w:p>
        </w:tc>
      </w:tr>
      <w:tr w:rsidR="00F34452" w:rsidRPr="00F34452" w:rsidTr="00F34452">
        <w:trPr>
          <w:trHeight w:val="255"/>
        </w:trPr>
        <w:tc>
          <w:tcPr>
            <w:tcW w:type="pct" w:w="429"/>
            <w:shd w:color="auto" w:fill="FFFFFF" w:val="clear"/>
            <w:noWrap/>
            <w:vAlign w:val="center"/>
          </w:tcPr>
          <w:p w:rsidP="00F34452" w:rsidR="00F34452" w:rsidRDefault="00F34452" w:rsidRPr="00F34452"/>
        </w:tc>
        <w:tc>
          <w:tcPr>
            <w:tcW w:type="pct" w:w="1636"/>
            <w:shd w:color="auto" w:fill="FFFFFF" w:val="clear"/>
            <w:noWrap/>
          </w:tcPr>
          <w:p w:rsidP="00F34452" w:rsidR="00F34452" w:rsidRDefault="00F34452" w:rsidRPr="00F34452">
            <w:r w:rsidRPr="00F34452">
              <w:t xml:space="preserve">Musina furthest point </w:t>
            </w:r>
          </w:p>
        </w:tc>
        <w:tc>
          <w:tcPr>
            <w:tcW w:type="pct" w:w="677"/>
            <w:shd w:color="auto" w:fill="FFFFFF" w:val="clear"/>
            <w:noWrap/>
          </w:tcPr>
          <w:p w:rsidP="00F34452" w:rsidR="00F34452" w:rsidRDefault="00F34452" w:rsidRPr="00F34452">
            <w:r w:rsidRPr="00F34452">
              <w:t xml:space="preserve">Yes </w:t>
            </w:r>
          </w:p>
        </w:tc>
        <w:tc>
          <w:tcPr>
            <w:tcW w:type="pct" w:w="532"/>
            <w:shd w:color="auto" w:fill="FFFFFF" w:val="clear"/>
            <w:noWrap/>
          </w:tcPr>
          <w:p w:rsidP="00F34452" w:rsidR="00F34452" w:rsidRDefault="00F34452" w:rsidRPr="00F34452">
            <w:r w:rsidRPr="00F34452">
              <w:t xml:space="preserve">Yes </w:t>
            </w:r>
          </w:p>
        </w:tc>
        <w:tc>
          <w:tcPr>
            <w:tcW w:type="pct" w:w="849"/>
            <w:vMerge/>
            <w:shd w:color="auto" w:fill="FFFFFF" w:val="clear"/>
          </w:tcPr>
          <w:p w:rsidP="00F34452" w:rsidR="00F34452" w:rsidRDefault="00F34452" w:rsidRPr="00F34452"/>
        </w:tc>
        <w:tc>
          <w:tcPr>
            <w:tcW w:type="pct" w:w="473"/>
            <w:shd w:color="auto" w:fill="FFFFFF" w:val="clear"/>
            <w:noWrap/>
          </w:tcPr>
          <w:p w:rsidP="00F34452" w:rsidR="00F34452" w:rsidRDefault="00F34452" w:rsidRPr="00F34452">
            <w:r w:rsidRPr="00F34452">
              <w:t>12</w:t>
            </w:r>
          </w:p>
        </w:tc>
        <w:tc>
          <w:tcPr>
            <w:tcW w:type="pct" w:w="404"/>
            <w:shd w:color="auto" w:fill="FFFFFF" w:val="clear"/>
            <w:noWrap/>
          </w:tcPr>
          <w:p w:rsidP="00F34452" w:rsidR="00F34452" w:rsidRDefault="00F34452" w:rsidRPr="00F34452">
            <w:r w:rsidRPr="00F34452">
              <w:t>12</w:t>
            </w:r>
          </w:p>
        </w:tc>
      </w:tr>
      <w:tr w:rsidR="00F34452" w:rsidRPr="00F34452" w:rsidTr="00F34452">
        <w:trPr>
          <w:trHeight w:val="255"/>
        </w:trPr>
        <w:tc>
          <w:tcPr>
            <w:tcW w:type="pct" w:w="429"/>
            <w:shd w:color="auto" w:fill="FFFFFF" w:val="clear"/>
            <w:noWrap/>
            <w:vAlign w:val="center"/>
          </w:tcPr>
          <w:p w:rsidP="00F34452" w:rsidR="00F34452" w:rsidRDefault="00F34452" w:rsidRPr="00F34452"/>
        </w:tc>
        <w:tc>
          <w:tcPr>
            <w:tcW w:type="pct" w:w="1636"/>
            <w:shd w:color="auto" w:fill="FFFFFF" w:val="clear"/>
            <w:noWrap/>
          </w:tcPr>
          <w:p w:rsidP="00F34452" w:rsidR="00F34452" w:rsidRDefault="00F34452" w:rsidRPr="00F34452">
            <w:r w:rsidRPr="00F34452">
              <w:t>Musina reservoir</w:t>
            </w:r>
          </w:p>
        </w:tc>
        <w:tc>
          <w:tcPr>
            <w:tcW w:type="pct" w:w="677"/>
            <w:shd w:color="auto" w:fill="FFFFFF" w:val="clear"/>
            <w:noWrap/>
          </w:tcPr>
          <w:p w:rsidP="00F34452" w:rsidR="00F34452" w:rsidRDefault="00F34452" w:rsidRPr="00F34452">
            <w:r w:rsidRPr="00F34452">
              <w:t xml:space="preserve">Yes </w:t>
            </w:r>
          </w:p>
        </w:tc>
        <w:tc>
          <w:tcPr>
            <w:tcW w:type="pct" w:w="532"/>
            <w:shd w:color="auto" w:fill="FFFFFF" w:val="clear"/>
            <w:noWrap/>
          </w:tcPr>
          <w:p w:rsidP="00F34452" w:rsidR="00F34452" w:rsidRDefault="00F34452" w:rsidRPr="00F34452">
            <w:r w:rsidRPr="00F34452">
              <w:t xml:space="preserve">Yes </w:t>
            </w:r>
          </w:p>
        </w:tc>
        <w:tc>
          <w:tcPr>
            <w:tcW w:type="pct" w:w="849"/>
            <w:vMerge/>
            <w:shd w:color="auto" w:fill="FFFFFF" w:val="clear"/>
          </w:tcPr>
          <w:p w:rsidP="00F34452" w:rsidR="00F34452" w:rsidRDefault="00F34452" w:rsidRPr="00F34452"/>
        </w:tc>
        <w:tc>
          <w:tcPr>
            <w:tcW w:type="pct" w:w="473"/>
            <w:shd w:color="auto" w:fill="FFFFFF" w:val="clear"/>
            <w:noWrap/>
          </w:tcPr>
          <w:p w:rsidP="00F34452" w:rsidR="00F34452" w:rsidRDefault="00F34452" w:rsidRPr="00F34452">
            <w:r w:rsidRPr="00F34452">
              <w:t>12</w:t>
            </w:r>
          </w:p>
        </w:tc>
        <w:tc>
          <w:tcPr>
            <w:tcW w:type="pct" w:w="404"/>
            <w:shd w:color="auto" w:fill="FFFFFF" w:val="clear"/>
            <w:noWrap/>
          </w:tcPr>
          <w:p w:rsidP="00F34452" w:rsidR="00F34452" w:rsidRDefault="00F34452" w:rsidRPr="00F34452">
            <w:r w:rsidRPr="00F34452">
              <w:t>12</w:t>
            </w:r>
          </w:p>
        </w:tc>
      </w:tr>
      <w:tr w:rsidR="00F34452" w:rsidRPr="00F34452" w:rsidTr="00F34452">
        <w:trPr>
          <w:trHeight w:val="255"/>
        </w:trPr>
        <w:tc>
          <w:tcPr>
            <w:tcW w:type="pct" w:w="429"/>
            <w:shd w:color="auto" w:fill="FFFFFF" w:val="clear"/>
            <w:noWrap/>
            <w:vAlign w:val="center"/>
          </w:tcPr>
          <w:p w:rsidP="00F34452" w:rsidR="00F34452" w:rsidRDefault="00F34452" w:rsidRPr="00F34452">
            <w:r w:rsidRPr="00F34452">
              <w:t>12</w:t>
            </w:r>
          </w:p>
        </w:tc>
        <w:tc>
          <w:tcPr>
            <w:tcW w:type="pct" w:w="1636"/>
            <w:shd w:color="auto" w:fill="FFFFFF" w:val="clear"/>
            <w:noWrap/>
          </w:tcPr>
          <w:p w:rsidP="00F34452" w:rsidR="00F34452" w:rsidRDefault="00F34452" w:rsidRPr="00F34452">
            <w:r w:rsidRPr="00F34452">
              <w:t xml:space="preserve">Luphephe Nwanedi Water System </w:t>
            </w:r>
          </w:p>
        </w:tc>
        <w:tc>
          <w:tcPr>
            <w:tcW w:type="pct" w:w="677"/>
            <w:shd w:color="auto" w:fill="FFFFFF" w:val="clear"/>
            <w:noWrap/>
          </w:tcPr>
          <w:p w:rsidP="00F34452" w:rsidR="00F34452" w:rsidRDefault="00F34452" w:rsidRPr="00F34452"/>
        </w:tc>
        <w:tc>
          <w:tcPr>
            <w:tcW w:type="pct" w:w="532"/>
            <w:shd w:color="auto" w:fill="FFFFFF" w:val="clear"/>
            <w:noWrap/>
          </w:tcPr>
          <w:p w:rsidP="00F34452" w:rsidR="00F34452" w:rsidRDefault="00F34452" w:rsidRPr="00F34452"/>
        </w:tc>
        <w:tc>
          <w:tcPr>
            <w:tcW w:type="pct" w:w="849"/>
            <w:vMerge w:val="restart"/>
            <w:shd w:color="auto" w:fill="FFFFFF" w:val="clear"/>
          </w:tcPr>
          <w:p w:rsidP="00F34452" w:rsidR="00F34452" w:rsidRDefault="00F34452" w:rsidRPr="00F34452"/>
        </w:tc>
        <w:tc>
          <w:tcPr>
            <w:tcW w:type="pct" w:w="473"/>
            <w:shd w:color="auto" w:fill="FFFFFF" w:val="clear"/>
            <w:noWrap/>
          </w:tcPr>
          <w:p w:rsidP="00F34452" w:rsidR="00F34452" w:rsidRDefault="00F34452" w:rsidRPr="00F34452"/>
        </w:tc>
        <w:tc>
          <w:tcPr>
            <w:tcW w:type="pct" w:w="404"/>
            <w:shd w:color="auto" w:fill="FFFFFF" w:val="clear"/>
            <w:noWrap/>
          </w:tcPr>
          <w:p w:rsidP="00F34452" w:rsidR="00F34452" w:rsidRDefault="00F34452" w:rsidRPr="00F34452"/>
        </w:tc>
      </w:tr>
      <w:tr w:rsidR="00F34452" w:rsidRPr="00F34452" w:rsidTr="00F34452">
        <w:trPr>
          <w:trHeight w:val="255"/>
        </w:trPr>
        <w:tc>
          <w:tcPr>
            <w:tcW w:type="pct" w:w="429"/>
            <w:shd w:color="auto" w:fill="FFFFFF" w:val="clear"/>
            <w:noWrap/>
            <w:vAlign w:val="center"/>
          </w:tcPr>
          <w:p w:rsidP="00F34452" w:rsidR="00F34452" w:rsidRDefault="00F34452" w:rsidRPr="00F34452"/>
        </w:tc>
        <w:tc>
          <w:tcPr>
            <w:tcW w:type="pct" w:w="1636"/>
            <w:shd w:color="auto" w:fill="FFFFFF" w:val="clear"/>
            <w:noWrap/>
          </w:tcPr>
          <w:p w:rsidP="00F34452" w:rsidR="00F34452" w:rsidRDefault="00F34452" w:rsidRPr="00F34452">
            <w:r w:rsidRPr="00F34452">
              <w:t>Luphephe WTW</w:t>
            </w:r>
          </w:p>
        </w:tc>
        <w:tc>
          <w:tcPr>
            <w:tcW w:type="pct" w:w="677"/>
            <w:shd w:color="auto" w:fill="FFFFFF" w:val="clear"/>
            <w:noWrap/>
          </w:tcPr>
          <w:p w:rsidP="00F34452" w:rsidR="00F34452" w:rsidRDefault="00F34452" w:rsidRPr="00F34452">
            <w:r w:rsidRPr="00F34452">
              <w:t xml:space="preserve">Yes </w:t>
            </w:r>
          </w:p>
        </w:tc>
        <w:tc>
          <w:tcPr>
            <w:tcW w:type="pct" w:w="532"/>
            <w:shd w:color="auto" w:fill="FFFFFF" w:val="clear"/>
            <w:noWrap/>
          </w:tcPr>
          <w:p w:rsidP="00F34452" w:rsidR="00F34452" w:rsidRDefault="00F34452" w:rsidRPr="00F34452">
            <w:r w:rsidRPr="00F34452">
              <w:t xml:space="preserve">Yes </w:t>
            </w:r>
          </w:p>
        </w:tc>
        <w:tc>
          <w:tcPr>
            <w:tcW w:type="pct" w:w="849"/>
            <w:vMerge/>
            <w:shd w:color="auto" w:fill="FFFFFF" w:val="clear"/>
          </w:tcPr>
          <w:p w:rsidP="00F34452" w:rsidR="00F34452" w:rsidRDefault="00F34452" w:rsidRPr="00F34452"/>
        </w:tc>
        <w:tc>
          <w:tcPr>
            <w:tcW w:type="pct" w:w="473"/>
            <w:shd w:color="auto" w:fill="FFFFFF" w:val="clear"/>
            <w:noWrap/>
          </w:tcPr>
          <w:p w:rsidP="00F34452" w:rsidR="00F34452" w:rsidRDefault="00F34452" w:rsidRPr="00F34452">
            <w:r w:rsidRPr="00F34452">
              <w:t>24</w:t>
            </w:r>
          </w:p>
        </w:tc>
        <w:tc>
          <w:tcPr>
            <w:tcW w:type="pct" w:w="404"/>
            <w:shd w:color="auto" w:fill="FFFFFF" w:val="clear"/>
            <w:noWrap/>
          </w:tcPr>
          <w:p w:rsidP="00F34452" w:rsidR="00F34452" w:rsidRDefault="00F34452" w:rsidRPr="00F34452">
            <w:r w:rsidRPr="00F34452">
              <w:t>24</w:t>
            </w:r>
          </w:p>
        </w:tc>
      </w:tr>
      <w:tr w:rsidR="00F34452" w:rsidRPr="00F34452" w:rsidTr="00F34452">
        <w:trPr>
          <w:trHeight w:val="255"/>
        </w:trPr>
        <w:tc>
          <w:tcPr>
            <w:tcW w:type="pct" w:w="429"/>
            <w:shd w:color="auto" w:fill="FFFFFF" w:val="clear"/>
            <w:noWrap/>
            <w:vAlign w:val="center"/>
          </w:tcPr>
          <w:p w:rsidP="00F34452" w:rsidR="00F34452" w:rsidRDefault="00F34452" w:rsidRPr="00F34452"/>
        </w:tc>
        <w:tc>
          <w:tcPr>
            <w:tcW w:type="pct" w:w="1636"/>
            <w:shd w:color="auto" w:fill="FFFFFF" w:val="clear"/>
            <w:noWrap/>
          </w:tcPr>
          <w:p w:rsidP="00F34452" w:rsidR="00F34452" w:rsidRDefault="00F34452" w:rsidRPr="00F34452">
            <w:r w:rsidRPr="00F34452">
              <w:t xml:space="preserve">Folovhodwe </w:t>
            </w:r>
          </w:p>
        </w:tc>
        <w:tc>
          <w:tcPr>
            <w:tcW w:type="pct" w:w="677"/>
            <w:shd w:color="auto" w:fill="FFFFFF" w:val="clear"/>
            <w:noWrap/>
          </w:tcPr>
          <w:p w:rsidP="00F34452" w:rsidR="00F34452" w:rsidRDefault="00F34452" w:rsidRPr="00F34452">
            <w:r w:rsidRPr="00F34452">
              <w:t xml:space="preserve">Yes </w:t>
            </w:r>
          </w:p>
        </w:tc>
        <w:tc>
          <w:tcPr>
            <w:tcW w:type="pct" w:w="532"/>
            <w:shd w:color="auto" w:fill="FFFFFF" w:val="clear"/>
            <w:noWrap/>
          </w:tcPr>
          <w:p w:rsidP="00F34452" w:rsidR="00F34452" w:rsidRDefault="00F34452" w:rsidRPr="00F34452">
            <w:r w:rsidRPr="00F34452">
              <w:t xml:space="preserve">Yes </w:t>
            </w:r>
          </w:p>
        </w:tc>
        <w:tc>
          <w:tcPr>
            <w:tcW w:type="pct" w:w="849"/>
            <w:vMerge/>
            <w:shd w:color="auto" w:fill="FFFFFF" w:val="clear"/>
          </w:tcPr>
          <w:p w:rsidP="00F34452" w:rsidR="00F34452" w:rsidRDefault="00F34452" w:rsidRPr="00F34452"/>
        </w:tc>
        <w:tc>
          <w:tcPr>
            <w:tcW w:type="pct" w:w="473"/>
            <w:shd w:color="auto" w:fill="FFFFFF" w:val="clear"/>
            <w:noWrap/>
          </w:tcPr>
          <w:p w:rsidP="00F34452" w:rsidR="00F34452" w:rsidRDefault="00F34452" w:rsidRPr="00F34452">
            <w:r w:rsidRPr="00F34452">
              <w:t>24</w:t>
            </w:r>
          </w:p>
        </w:tc>
        <w:tc>
          <w:tcPr>
            <w:tcW w:type="pct" w:w="404"/>
            <w:shd w:color="auto" w:fill="FFFFFF" w:val="clear"/>
            <w:noWrap/>
          </w:tcPr>
          <w:p w:rsidP="00F34452" w:rsidR="00F34452" w:rsidRDefault="00F34452" w:rsidRPr="00F34452">
            <w:r w:rsidRPr="00F34452">
              <w:t>24</w:t>
            </w:r>
          </w:p>
        </w:tc>
      </w:tr>
      <w:tr w:rsidR="00F34452" w:rsidRPr="00F34452" w:rsidTr="00F34452">
        <w:trPr>
          <w:trHeight w:val="255"/>
        </w:trPr>
        <w:tc>
          <w:tcPr>
            <w:tcW w:type="pct" w:w="429"/>
            <w:shd w:color="auto" w:fill="FFFFFF" w:val="clear"/>
            <w:noWrap/>
            <w:vAlign w:val="center"/>
          </w:tcPr>
          <w:p w:rsidP="00F34452" w:rsidR="00F34452" w:rsidRDefault="00F34452" w:rsidRPr="00F34452"/>
        </w:tc>
        <w:tc>
          <w:tcPr>
            <w:tcW w:type="pct" w:w="1636"/>
            <w:shd w:color="auto" w:fill="FFFFFF" w:val="clear"/>
            <w:noWrap/>
          </w:tcPr>
          <w:p w:rsidP="00F34452" w:rsidR="00F34452" w:rsidRDefault="00F34452" w:rsidRPr="00F34452">
            <w:r w:rsidRPr="00F34452">
              <w:t xml:space="preserve">Tshipise </w:t>
            </w:r>
          </w:p>
        </w:tc>
        <w:tc>
          <w:tcPr>
            <w:tcW w:type="pct" w:w="677"/>
            <w:shd w:color="auto" w:fill="FFFFFF" w:val="clear"/>
            <w:noWrap/>
          </w:tcPr>
          <w:p w:rsidP="00F34452" w:rsidR="00F34452" w:rsidRDefault="00F34452" w:rsidRPr="00F34452">
            <w:r w:rsidRPr="00F34452">
              <w:t xml:space="preserve">Yes </w:t>
            </w:r>
          </w:p>
        </w:tc>
        <w:tc>
          <w:tcPr>
            <w:tcW w:type="pct" w:w="532"/>
            <w:shd w:color="auto" w:fill="FFFFFF" w:val="clear"/>
            <w:noWrap/>
          </w:tcPr>
          <w:p w:rsidP="00F34452" w:rsidR="00F34452" w:rsidRDefault="00F34452" w:rsidRPr="00F34452">
            <w:r w:rsidRPr="00F34452">
              <w:t xml:space="preserve">Yes </w:t>
            </w:r>
          </w:p>
        </w:tc>
        <w:tc>
          <w:tcPr>
            <w:tcW w:type="pct" w:w="849"/>
            <w:vMerge/>
            <w:shd w:color="auto" w:fill="FFFFFF" w:val="clear"/>
          </w:tcPr>
          <w:p w:rsidP="00F34452" w:rsidR="00F34452" w:rsidRDefault="00F34452" w:rsidRPr="00F34452"/>
        </w:tc>
        <w:tc>
          <w:tcPr>
            <w:tcW w:type="pct" w:w="473"/>
            <w:shd w:color="auto" w:fill="FFFFFF" w:val="clear"/>
            <w:noWrap/>
          </w:tcPr>
          <w:p w:rsidP="00F34452" w:rsidR="00F34452" w:rsidRDefault="00F34452" w:rsidRPr="00F34452">
            <w:r w:rsidRPr="00F34452">
              <w:t>24</w:t>
            </w:r>
          </w:p>
        </w:tc>
        <w:tc>
          <w:tcPr>
            <w:tcW w:type="pct" w:w="404"/>
            <w:shd w:color="auto" w:fill="FFFFFF" w:val="clear"/>
            <w:noWrap/>
          </w:tcPr>
          <w:p w:rsidP="00F34452" w:rsidR="00F34452" w:rsidRDefault="00F34452" w:rsidRPr="00F34452">
            <w:r w:rsidRPr="00F34452">
              <w:t>24</w:t>
            </w:r>
          </w:p>
        </w:tc>
      </w:tr>
      <w:tr w:rsidR="00F34452" w:rsidRPr="00F34452" w:rsidTr="00F34452">
        <w:trPr>
          <w:trHeight w:val="255"/>
        </w:trPr>
        <w:tc>
          <w:tcPr>
            <w:tcW w:type="pct" w:w="429"/>
            <w:shd w:color="auto" w:fill="FFFFFF" w:val="clear"/>
            <w:noWrap/>
            <w:vAlign w:val="center"/>
          </w:tcPr>
          <w:p w:rsidP="00F34452" w:rsidR="00F34452" w:rsidRDefault="00F34452" w:rsidRPr="00F34452">
            <w:r w:rsidRPr="00F34452">
              <w:t>13</w:t>
            </w:r>
          </w:p>
        </w:tc>
        <w:tc>
          <w:tcPr>
            <w:tcW w:type="pct" w:w="1636"/>
            <w:shd w:color="auto" w:fill="FFFFFF" w:val="clear"/>
            <w:noWrap/>
          </w:tcPr>
          <w:p w:rsidP="00F34452" w:rsidR="00F34452" w:rsidRDefault="00F34452" w:rsidRPr="00F34452">
            <w:r w:rsidRPr="00F34452">
              <w:t xml:space="preserve">Musekwa Water system </w:t>
            </w:r>
          </w:p>
        </w:tc>
        <w:tc>
          <w:tcPr>
            <w:tcW w:type="pct" w:w="677"/>
            <w:shd w:color="auto" w:fill="FFFFFF" w:val="clear"/>
            <w:noWrap/>
          </w:tcPr>
          <w:p w:rsidP="00F34452" w:rsidR="00F34452" w:rsidRDefault="00F34452" w:rsidRPr="00F34452"/>
        </w:tc>
        <w:tc>
          <w:tcPr>
            <w:tcW w:type="pct" w:w="532"/>
            <w:shd w:color="auto" w:fill="FFFFFF" w:val="clear"/>
            <w:noWrap/>
          </w:tcPr>
          <w:p w:rsidP="00F34452" w:rsidR="00F34452" w:rsidRDefault="00F34452" w:rsidRPr="00F34452"/>
        </w:tc>
        <w:tc>
          <w:tcPr>
            <w:tcW w:type="pct" w:w="849"/>
            <w:vMerge w:val="restart"/>
            <w:shd w:color="auto" w:fill="FFFFFF" w:val="clear"/>
          </w:tcPr>
          <w:p w:rsidP="00F34452" w:rsidR="00F34452" w:rsidRDefault="00F34452" w:rsidRPr="00F34452"/>
        </w:tc>
        <w:tc>
          <w:tcPr>
            <w:tcW w:type="pct" w:w="473"/>
            <w:shd w:color="auto" w:fill="FFFFFF" w:val="clear"/>
            <w:noWrap/>
          </w:tcPr>
          <w:p w:rsidP="00F34452" w:rsidR="00F34452" w:rsidRDefault="00F34452" w:rsidRPr="00F34452"/>
        </w:tc>
        <w:tc>
          <w:tcPr>
            <w:tcW w:type="pct" w:w="404"/>
            <w:shd w:color="auto" w:fill="FFFFFF" w:val="clear"/>
            <w:noWrap/>
          </w:tcPr>
          <w:p w:rsidP="00F34452" w:rsidR="00F34452" w:rsidRDefault="00F34452" w:rsidRPr="00F34452"/>
        </w:tc>
      </w:tr>
      <w:tr w:rsidR="00F34452" w:rsidRPr="00F34452" w:rsidTr="00F34452">
        <w:trPr>
          <w:trHeight w:val="255"/>
        </w:trPr>
        <w:tc>
          <w:tcPr>
            <w:tcW w:type="pct" w:w="429"/>
            <w:shd w:color="auto" w:fill="FFFFFF" w:val="clear"/>
            <w:noWrap/>
            <w:vAlign w:val="center"/>
          </w:tcPr>
          <w:p w:rsidP="00F34452" w:rsidR="00F34452" w:rsidRDefault="00F34452" w:rsidRPr="00F34452"/>
        </w:tc>
        <w:tc>
          <w:tcPr>
            <w:tcW w:type="pct" w:w="1636"/>
            <w:shd w:color="auto" w:fill="FFFFFF" w:val="clear"/>
            <w:noWrap/>
          </w:tcPr>
          <w:p w:rsidP="00F34452" w:rsidR="00F34452" w:rsidRDefault="00F34452" w:rsidRPr="00F34452">
            <w:r w:rsidRPr="00F34452">
              <w:t xml:space="preserve">Musekwa </w:t>
            </w:r>
          </w:p>
        </w:tc>
        <w:tc>
          <w:tcPr>
            <w:tcW w:type="pct" w:w="677"/>
            <w:shd w:color="auto" w:fill="FFFFFF" w:val="clear"/>
            <w:noWrap/>
          </w:tcPr>
          <w:p w:rsidP="00F34452" w:rsidR="00F34452" w:rsidRDefault="00F34452" w:rsidRPr="00F34452">
            <w:r w:rsidRPr="00F34452">
              <w:t xml:space="preserve">No </w:t>
            </w:r>
          </w:p>
        </w:tc>
        <w:tc>
          <w:tcPr>
            <w:tcW w:type="pct" w:w="532"/>
            <w:shd w:color="auto" w:fill="FFFFFF" w:val="clear"/>
            <w:noWrap/>
          </w:tcPr>
          <w:p w:rsidP="00F34452" w:rsidR="00F34452" w:rsidRDefault="00F34452" w:rsidRPr="00F34452">
            <w:r w:rsidRPr="00F34452">
              <w:t xml:space="preserve">No </w:t>
            </w:r>
          </w:p>
        </w:tc>
        <w:tc>
          <w:tcPr>
            <w:tcW w:type="pct" w:w="849"/>
            <w:vMerge/>
            <w:shd w:color="auto" w:fill="FFFFFF" w:val="clear"/>
          </w:tcPr>
          <w:p w:rsidP="00F34452" w:rsidR="00F34452" w:rsidRDefault="00F34452" w:rsidRPr="00F34452"/>
        </w:tc>
        <w:tc>
          <w:tcPr>
            <w:tcW w:type="pct" w:w="473"/>
            <w:shd w:color="auto" w:fill="FFFFFF" w:val="clear"/>
            <w:noWrap/>
          </w:tcPr>
          <w:p w:rsidP="00F34452" w:rsidR="00F34452" w:rsidRDefault="00F34452" w:rsidRPr="00F34452">
            <w:r w:rsidRPr="00F34452">
              <w:t>0</w:t>
            </w:r>
          </w:p>
        </w:tc>
        <w:tc>
          <w:tcPr>
            <w:tcW w:type="pct" w:w="404"/>
            <w:shd w:color="auto" w:fill="FFFFFF" w:val="clear"/>
            <w:noWrap/>
          </w:tcPr>
          <w:p w:rsidP="00F34452" w:rsidR="00F34452" w:rsidRDefault="00F34452" w:rsidRPr="00F34452">
            <w:r w:rsidRPr="00F34452">
              <w:t>0</w:t>
            </w:r>
          </w:p>
        </w:tc>
      </w:tr>
      <w:tr w:rsidR="00F34452" w:rsidRPr="00F34452" w:rsidTr="00F34452">
        <w:trPr>
          <w:trHeight w:val="255"/>
        </w:trPr>
        <w:tc>
          <w:tcPr>
            <w:tcW w:type="pct" w:w="429"/>
            <w:shd w:color="auto" w:fill="FFFFFF" w:val="clear"/>
            <w:noWrap/>
            <w:vAlign w:val="center"/>
          </w:tcPr>
          <w:p w:rsidP="00F34452" w:rsidR="00F34452" w:rsidRDefault="00F34452" w:rsidRPr="00F34452"/>
        </w:tc>
        <w:tc>
          <w:tcPr>
            <w:tcW w:type="pct" w:w="1636"/>
            <w:shd w:color="auto" w:fill="FFFFFF" w:val="clear"/>
            <w:noWrap/>
          </w:tcPr>
          <w:p w:rsidP="00F34452" w:rsidR="00F34452" w:rsidRDefault="00F34452" w:rsidRPr="00F34452">
            <w:r w:rsidRPr="00F34452">
              <w:t xml:space="preserve">Mudimeli </w:t>
            </w:r>
          </w:p>
        </w:tc>
        <w:tc>
          <w:tcPr>
            <w:tcW w:type="pct" w:w="677"/>
            <w:shd w:color="auto" w:fill="FFFFFF" w:val="clear"/>
            <w:noWrap/>
          </w:tcPr>
          <w:p w:rsidP="00F34452" w:rsidR="00F34452" w:rsidRDefault="00F34452" w:rsidRPr="00F34452">
            <w:r w:rsidRPr="00F34452">
              <w:t xml:space="preserve">    No</w:t>
            </w:r>
          </w:p>
        </w:tc>
        <w:tc>
          <w:tcPr>
            <w:tcW w:type="pct" w:w="532"/>
            <w:shd w:color="auto" w:fill="FFFFFF" w:val="clear"/>
            <w:noWrap/>
          </w:tcPr>
          <w:p w:rsidP="00F34452" w:rsidR="00F34452" w:rsidRDefault="00F34452" w:rsidRPr="00F34452">
            <w:r w:rsidRPr="00F34452">
              <w:t>No</w:t>
            </w:r>
          </w:p>
        </w:tc>
        <w:tc>
          <w:tcPr>
            <w:tcW w:type="pct" w:w="849"/>
            <w:vMerge/>
            <w:shd w:color="auto" w:fill="FFFFFF" w:val="clear"/>
          </w:tcPr>
          <w:p w:rsidP="00F34452" w:rsidR="00F34452" w:rsidRDefault="00F34452" w:rsidRPr="00F34452"/>
        </w:tc>
        <w:tc>
          <w:tcPr>
            <w:tcW w:type="pct" w:w="473"/>
            <w:shd w:color="auto" w:fill="FFFFFF" w:val="clear"/>
            <w:noWrap/>
          </w:tcPr>
          <w:p w:rsidP="00F34452" w:rsidR="00F34452" w:rsidRDefault="00F34452" w:rsidRPr="00F34452">
            <w:r w:rsidRPr="00F34452">
              <w:t>0</w:t>
            </w:r>
          </w:p>
        </w:tc>
        <w:tc>
          <w:tcPr>
            <w:tcW w:type="pct" w:w="404"/>
            <w:shd w:color="auto" w:fill="FFFFFF" w:val="clear"/>
            <w:noWrap/>
          </w:tcPr>
          <w:p w:rsidP="00F34452" w:rsidR="00F34452" w:rsidRDefault="00F34452" w:rsidRPr="00F34452">
            <w:r w:rsidRPr="00F34452">
              <w:t>0</w:t>
            </w:r>
          </w:p>
        </w:tc>
      </w:tr>
      <w:tr w:rsidR="00F34452" w:rsidRPr="00F34452" w:rsidTr="00F34452">
        <w:trPr>
          <w:trHeight w:val="255"/>
        </w:trPr>
        <w:tc>
          <w:tcPr>
            <w:tcW w:type="pct" w:w="429"/>
            <w:shd w:color="auto" w:fill="FFFFFF" w:val="clear"/>
            <w:noWrap/>
            <w:vAlign w:val="center"/>
          </w:tcPr>
          <w:p w:rsidP="00F34452" w:rsidR="00F34452" w:rsidRDefault="00F34452" w:rsidRPr="00F34452"/>
        </w:tc>
        <w:tc>
          <w:tcPr>
            <w:tcW w:type="pct" w:w="1636"/>
            <w:shd w:color="auto" w:fill="FFFFFF" w:val="clear"/>
            <w:noWrap/>
          </w:tcPr>
          <w:p w:rsidP="00F34452" w:rsidR="00F34452" w:rsidRDefault="00F34452" w:rsidRPr="00F34452">
            <w:r w:rsidRPr="00F34452">
              <w:t xml:space="preserve">Makushu </w:t>
            </w:r>
          </w:p>
        </w:tc>
        <w:tc>
          <w:tcPr>
            <w:tcW w:type="pct" w:w="677"/>
            <w:shd w:color="auto" w:fill="FFFFFF" w:val="clear"/>
            <w:noWrap/>
          </w:tcPr>
          <w:p w:rsidP="00F34452" w:rsidR="00F34452" w:rsidRDefault="00F34452" w:rsidRPr="00F34452">
            <w:r w:rsidRPr="00F34452">
              <w:t xml:space="preserve">No </w:t>
            </w:r>
          </w:p>
        </w:tc>
        <w:tc>
          <w:tcPr>
            <w:tcW w:type="pct" w:w="532"/>
            <w:shd w:color="auto" w:fill="FFFFFF" w:val="clear"/>
            <w:noWrap/>
          </w:tcPr>
          <w:p w:rsidP="00F34452" w:rsidR="00F34452" w:rsidRDefault="00F34452" w:rsidRPr="00F34452">
            <w:r w:rsidRPr="00F34452">
              <w:t xml:space="preserve">No </w:t>
            </w:r>
          </w:p>
        </w:tc>
        <w:tc>
          <w:tcPr>
            <w:tcW w:type="pct" w:w="849"/>
            <w:vMerge/>
            <w:shd w:color="auto" w:fill="FFFFFF" w:val="clear"/>
          </w:tcPr>
          <w:p w:rsidP="00F34452" w:rsidR="00F34452" w:rsidRDefault="00F34452" w:rsidRPr="00F34452"/>
        </w:tc>
        <w:tc>
          <w:tcPr>
            <w:tcW w:type="pct" w:w="473"/>
            <w:shd w:color="auto" w:fill="FFFFFF" w:val="clear"/>
            <w:noWrap/>
          </w:tcPr>
          <w:p w:rsidP="00F34452" w:rsidR="00F34452" w:rsidRDefault="00F34452" w:rsidRPr="00F34452">
            <w:r w:rsidRPr="00F34452">
              <w:t>0</w:t>
            </w:r>
          </w:p>
        </w:tc>
        <w:tc>
          <w:tcPr>
            <w:tcW w:type="pct" w:w="404"/>
            <w:shd w:color="auto" w:fill="FFFFFF" w:val="clear"/>
            <w:noWrap/>
          </w:tcPr>
          <w:p w:rsidP="00F34452" w:rsidR="00F34452" w:rsidRDefault="00F34452" w:rsidRPr="00F34452">
            <w:r w:rsidRPr="00F34452">
              <w:t>0</w:t>
            </w:r>
          </w:p>
        </w:tc>
      </w:tr>
      <w:tr w:rsidR="00F34452" w:rsidRPr="00F34452" w:rsidTr="00F34452">
        <w:trPr>
          <w:trHeight w:val="300"/>
          <w:tblHeader/>
        </w:trPr>
        <w:tc>
          <w:tcPr>
            <w:tcW w:type="pct" w:w="5000"/>
            <w:gridSpan w:val="7"/>
            <w:shd w:color="000000" w:fill="DCE6F1" w:val="clear"/>
            <w:noWrap/>
            <w:vAlign w:val="center"/>
            <w:hideMark/>
          </w:tcPr>
          <w:p w:rsidP="00F34452" w:rsidR="00F34452" w:rsidRDefault="00F34452" w:rsidRPr="00F34452">
            <w:r w:rsidRPr="00F34452">
              <w:t>Source : VDM 2023</w:t>
            </w:r>
          </w:p>
        </w:tc>
      </w:tr>
    </w:tbl>
    <w:p w:rsidP="00F34452" w:rsidR="00F34452" w:rsidRDefault="00F34452" w:rsidRPr="00F34452"/>
    <w:p w:rsidP="00F34452" w:rsidR="00F34452" w:rsidRDefault="00F34452" w:rsidRPr="00A94FCF">
      <w:pPr>
        <w:rPr>
          <w:b/>
        </w:rPr>
      </w:pPr>
      <w:r w:rsidRPr="00F34452">
        <w:lastRenderedPageBreak/>
        <w:t xml:space="preserve"> </w:t>
      </w:r>
      <w:r w:rsidRPr="00A94FCF">
        <w:rPr>
          <w:b/>
        </w:rPr>
        <w:t xml:space="preserve">Sanitation services analysis </w:t>
      </w:r>
    </w:p>
    <w:p w:rsidP="00F34452" w:rsidR="00F34452" w:rsidRDefault="00F34452" w:rsidRPr="00F34452">
      <w:r w:rsidRPr="00F34452">
        <w:t xml:space="preserve">Sanitation principles refer to the practices of collection, removal or disposal of human excreta, household wastewater and refuses as they affect upon people and environment. White Paper on Water Supply and Sanitation (1994) and White Paper on Basic Household Sanitation 2001 and other Sanitation regulation Minimum acceptable service levels require a toilet with functional hand washing facility  in the yard, which is safe, affordable, hygiene, reliable for 24hrs per day, environmentally sound, easy to keep clean provides privacy and protection against the weather, well ventilated, keeps smells to a minimum and prevents the entry and exit of flies and other disease carrying pests. Within the District most of the rural areas have pit toilets. Many households of the rural areas in the VDM have VIP (pit toilets with ventilation) from the project implementation that is done each year. Only few households in urban settlements such as Thohoyandou, Louis Trichardt, Makhado, Musina, Mutale, Vuwani and Malamulele have water borne sewer systems. There are no chemical toilets in the Vhembe District. </w:t>
      </w:r>
    </w:p>
    <w:p w:rsidP="00F34452" w:rsidR="00F34452" w:rsidRDefault="00F34452" w:rsidRPr="00F34452"/>
    <w:p w:rsidP="00F34452" w:rsidR="00F34452" w:rsidRDefault="00F34452" w:rsidRPr="00F34452"/>
    <w:p w:rsidP="00F34452" w:rsidR="00F34452" w:rsidRDefault="00F34452" w:rsidRPr="00A94FCF">
      <w:pPr>
        <w:rPr>
          <w:b/>
        </w:rPr>
      </w:pPr>
      <w:r w:rsidRPr="00A94FCF">
        <w:rPr>
          <w:b/>
        </w:rPr>
        <w:t>Waste water Treatment Plants</w:t>
      </w:r>
    </w:p>
    <w:p w:rsidP="00F34452" w:rsidR="00F34452" w:rsidRDefault="00F34452" w:rsidRPr="00F34452">
      <w:r w:rsidRPr="00F34452">
        <w:t xml:space="preserve">There are 27 Wastewater Treatment Works (WWTW) recorded in the Vhembe District Municipality of which 13 are not owned and operated by the WSA. </w:t>
      </w:r>
      <w:r w:rsidRPr="00F34452">
        <w:rPr>
          <w:lang w:val="en-GB"/>
        </w:rPr>
        <w:t>08 of the district WWTW need refurbishment. Thohoyandou and Makhado are amongst the biggest wastewater Treatment Works in the District</w:t>
      </w:r>
      <w:r w:rsidRPr="00F34452">
        <w:t>. Challenges are Wastewater plants receiving more inflow than the design capacity; Vandalism and theft of manhole covers and cables; Introduction of undesirable objects in the sewerage system, Lack of staffing to operate the plant, ageing Infrastructure, Overgrown shrubs and grass at plants and poor maintenance of sewerage system, Centralization of workers.</w:t>
      </w:r>
    </w:p>
    <w:p w:rsidP="00F34452" w:rsidR="00F34452" w:rsidRDefault="00F34452" w:rsidRPr="00F34452">
      <w:pPr>
        <w:sectPr w:rsidR="00F34452" w:rsidRPr="00F34452" w:rsidSect="00F34452">
          <w:pgSz w:h="11906" w:orient="landscape" w:w="16838"/>
          <w:pgMar w:bottom="1276" w:footer="709" w:gutter="0" w:header="709" w:left="1440" w:right="992" w:top="1276"/>
          <w:cols w:space="708"/>
          <w:docGrid w:linePitch="360"/>
        </w:sectPr>
      </w:pPr>
      <w:r w:rsidRPr="00F34452">
        <w:t>The smaller systems such as the Donald Fraser; Siloam, and Elim Ponds only receive effluent from the hospital and housing it serves.  The Hlanganani Ponds only serve the housing scheme development of Nkuzana.  Wastewater treatments works per local municipality capacity and ownership is listed on tables below.</w:t>
      </w:r>
    </w:p>
    <w:p w:rsidP="00F34452" w:rsidR="00F34452" w:rsidRDefault="00F34452" w:rsidRPr="00F34452"/>
    <w:tbl>
      <w:tblPr>
        <w:tblW w:type="dxa" w:w="14444"/>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shd w:color="auto" w:fill="FFFFFF" w:themeFill="background1" w:val="clear"/>
        <w:tblLayout w:type="fixed"/>
        <w:tblCellMar>
          <w:left w:type="dxa" w:w="0"/>
          <w:right w:type="dxa" w:w="0"/>
        </w:tblCellMar>
        <w:tblLook w:firstColumn="1" w:firstRow="1" w:lastColumn="0" w:lastRow="0" w:noHBand="0" w:noVBand="1" w:val="04A0"/>
      </w:tblPr>
      <w:tblGrid>
        <w:gridCol w:w="1675"/>
        <w:gridCol w:w="1276"/>
        <w:gridCol w:w="1061"/>
        <w:gridCol w:w="1085"/>
        <w:gridCol w:w="1026"/>
        <w:gridCol w:w="1144"/>
        <w:gridCol w:w="1216"/>
        <w:gridCol w:w="1509"/>
        <w:gridCol w:w="918"/>
        <w:gridCol w:w="1266"/>
        <w:gridCol w:w="992"/>
        <w:gridCol w:w="1276"/>
      </w:tblGrid>
      <w:tr w:rsidR="00F34452" w:rsidRPr="00F34452" w:rsidTr="00F34452">
        <w:trPr>
          <w:trHeight w:val="511"/>
        </w:trPr>
        <w:tc>
          <w:tcPr>
            <w:tcW w:type="dxa" w:w="14444"/>
            <w:gridSpan w:val="12"/>
            <w:shd w:color="auto" w:fill="DEEAF6" w:themeFill="accent1" w:themeFillTint="33" w:val="clear"/>
            <w:tcMar>
              <w:top w:type="dxa" w:w="15"/>
              <w:left w:type="dxa" w:w="9"/>
              <w:bottom w:type="dxa" w:w="0"/>
              <w:right w:type="dxa" w:w="9"/>
            </w:tcMar>
          </w:tcPr>
          <w:p w:rsidP="00F34452" w:rsidR="00F34452" w:rsidRDefault="00F34452" w:rsidRPr="00F34452">
            <w:r w:rsidRPr="00F34452">
              <w:t>THULAMELA LM – WASTEWATER TREATMENT WORKS</w:t>
            </w:r>
          </w:p>
        </w:tc>
      </w:tr>
      <w:tr w:rsidR="00F34452" w:rsidRPr="00F34452" w:rsidTr="00F34452">
        <w:trPr>
          <w:trHeight w:val="1571"/>
        </w:trPr>
        <w:tc>
          <w:tcPr>
            <w:tcW w:type="dxa" w:w="1675"/>
            <w:shd w:color="auto" w:fill="DEEAF6" w:themeFill="accent1" w:themeFillTint="33" w:val="clear"/>
            <w:tcMar>
              <w:top w:type="dxa" w:w="15"/>
              <w:left w:type="dxa" w:w="9"/>
              <w:bottom w:type="dxa" w:w="0"/>
              <w:right w:type="dxa" w:w="9"/>
            </w:tcMar>
            <w:hideMark/>
          </w:tcPr>
          <w:p w:rsidP="00F34452" w:rsidR="00F34452" w:rsidRDefault="00F34452" w:rsidRPr="00F34452">
            <w:r w:rsidRPr="00F34452">
              <w:t>WWTW</w:t>
            </w:r>
          </w:p>
        </w:tc>
        <w:tc>
          <w:tcPr>
            <w:tcW w:type="dxa" w:w="1276"/>
            <w:shd w:color="auto" w:fill="DEEAF6" w:themeFill="accent1" w:themeFillTint="33" w:val="clear"/>
            <w:tcMar>
              <w:top w:type="dxa" w:w="15"/>
              <w:left w:type="dxa" w:w="9"/>
              <w:bottom w:type="dxa" w:w="0"/>
              <w:right w:type="dxa" w:w="9"/>
            </w:tcMar>
            <w:hideMark/>
          </w:tcPr>
          <w:p w:rsidP="00F34452" w:rsidR="00F34452" w:rsidRDefault="00F34452" w:rsidRPr="00F34452">
            <w:r w:rsidRPr="00F34452">
              <w:t>Ownership 2016</w:t>
            </w:r>
          </w:p>
        </w:tc>
        <w:tc>
          <w:tcPr>
            <w:tcW w:type="dxa" w:w="1061"/>
            <w:shd w:color="auto" w:fill="DEEAF6" w:themeFill="accent1" w:themeFillTint="33" w:val="clear"/>
            <w:tcMar>
              <w:top w:type="dxa" w:w="15"/>
              <w:left w:type="dxa" w:w="9"/>
              <w:bottom w:type="dxa" w:w="0"/>
              <w:right w:type="dxa" w:w="9"/>
            </w:tcMar>
            <w:hideMark/>
          </w:tcPr>
          <w:p w:rsidP="00F34452" w:rsidR="00F34452" w:rsidRDefault="00F34452" w:rsidRPr="00F34452">
            <w:r w:rsidRPr="00F34452">
              <w:t>Capacity Ml/day GDB</w:t>
            </w:r>
          </w:p>
        </w:tc>
        <w:tc>
          <w:tcPr>
            <w:tcW w:type="dxa" w:w="1085"/>
            <w:shd w:color="auto" w:fill="DEEAF6" w:themeFill="accent1" w:themeFillTint="33" w:val="clear"/>
            <w:tcMar>
              <w:top w:type="dxa" w:w="15"/>
              <w:left w:type="dxa" w:w="9"/>
              <w:bottom w:type="dxa" w:w="0"/>
              <w:right w:type="dxa" w:w="9"/>
            </w:tcMar>
            <w:hideMark/>
          </w:tcPr>
          <w:p w:rsidP="00F34452" w:rsidR="00F34452" w:rsidRDefault="00F34452" w:rsidRPr="00F34452">
            <w:r w:rsidRPr="00F34452">
              <w:t>Green Drop Capacity Ml/day</w:t>
            </w:r>
          </w:p>
        </w:tc>
        <w:tc>
          <w:tcPr>
            <w:tcW w:type="dxa" w:w="1026"/>
            <w:shd w:color="auto" w:fill="DEEAF6" w:themeFill="accent1" w:themeFillTint="33" w:val="clear"/>
            <w:tcMar>
              <w:top w:type="dxa" w:w="15"/>
              <w:left w:type="dxa" w:w="9"/>
              <w:bottom w:type="dxa" w:w="0"/>
              <w:right w:type="dxa" w:w="9"/>
            </w:tcMar>
            <w:hideMark/>
          </w:tcPr>
          <w:p w:rsidP="00F34452" w:rsidR="00F34452" w:rsidRDefault="00F34452" w:rsidRPr="00F34452">
            <w:r w:rsidRPr="00F34452">
              <w:t>Already reached useful life span?</w:t>
            </w:r>
          </w:p>
        </w:tc>
        <w:tc>
          <w:tcPr>
            <w:tcW w:type="dxa" w:w="1144"/>
            <w:shd w:color="auto" w:fill="DEEAF6" w:themeFill="accent1" w:themeFillTint="33" w:val="clear"/>
            <w:tcMar>
              <w:top w:type="dxa" w:w="15"/>
              <w:left w:type="dxa" w:w="9"/>
              <w:bottom w:type="dxa" w:w="0"/>
              <w:right w:type="dxa" w:w="9"/>
            </w:tcMar>
            <w:hideMark/>
          </w:tcPr>
          <w:p w:rsidP="00F34452" w:rsidR="00F34452" w:rsidRDefault="00F34452" w:rsidRPr="00F34452">
            <w:r w:rsidRPr="00F34452">
              <w:t>Capacity Sufficient</w:t>
            </w:r>
          </w:p>
        </w:tc>
        <w:tc>
          <w:tcPr>
            <w:tcW w:type="dxa" w:w="1216"/>
            <w:shd w:color="auto" w:fill="DEEAF6" w:themeFill="accent1" w:themeFillTint="33" w:val="clear"/>
            <w:tcMar>
              <w:top w:type="dxa" w:w="15"/>
              <w:left w:type="dxa" w:w="9"/>
              <w:bottom w:type="dxa" w:w="0"/>
              <w:right w:type="dxa" w:w="9"/>
            </w:tcMar>
            <w:hideMark/>
          </w:tcPr>
          <w:p w:rsidP="00F34452" w:rsidR="00F34452" w:rsidRDefault="00F34452" w:rsidRPr="00F34452">
            <w:r w:rsidRPr="00F34452">
              <w:t>Ave Operating hours per day</w:t>
            </w:r>
          </w:p>
        </w:tc>
        <w:tc>
          <w:tcPr>
            <w:tcW w:type="dxa" w:w="1509"/>
            <w:shd w:color="auto" w:fill="DEEAF6" w:themeFill="accent1" w:themeFillTint="33" w:val="clear"/>
            <w:tcMar>
              <w:top w:type="dxa" w:w="15"/>
              <w:left w:type="dxa" w:w="9"/>
              <w:bottom w:type="dxa" w:w="0"/>
              <w:right w:type="dxa" w:w="9"/>
            </w:tcMar>
            <w:hideMark/>
          </w:tcPr>
          <w:p w:rsidP="00F34452" w:rsidR="00F34452" w:rsidRDefault="00F34452" w:rsidRPr="00F34452">
            <w:r w:rsidRPr="00F34452">
              <w:t>General physical Condition</w:t>
            </w:r>
          </w:p>
        </w:tc>
        <w:tc>
          <w:tcPr>
            <w:tcW w:type="dxa" w:w="918"/>
            <w:shd w:color="auto" w:fill="DEEAF6" w:themeFill="accent1" w:themeFillTint="33" w:val="clear"/>
            <w:tcMar>
              <w:top w:type="dxa" w:w="15"/>
              <w:left w:type="dxa" w:w="9"/>
              <w:bottom w:type="dxa" w:w="0"/>
              <w:right w:type="dxa" w:w="9"/>
            </w:tcMar>
            <w:hideMark/>
          </w:tcPr>
          <w:p w:rsidP="00F34452" w:rsidR="00F34452" w:rsidRDefault="00F34452" w:rsidRPr="00F34452">
            <w:r w:rsidRPr="00F34452">
              <w:t>No. of breakages/ failures per year</w:t>
            </w:r>
          </w:p>
        </w:tc>
        <w:tc>
          <w:tcPr>
            <w:tcW w:type="dxa" w:w="1266"/>
            <w:shd w:color="auto" w:fill="DEEAF6" w:themeFill="accent1" w:themeFillTint="33" w:val="clear"/>
            <w:tcMar>
              <w:top w:type="dxa" w:w="15"/>
              <w:left w:type="dxa" w:w="9"/>
              <w:bottom w:type="dxa" w:w="0"/>
              <w:right w:type="dxa" w:w="9"/>
            </w:tcMar>
            <w:hideMark/>
          </w:tcPr>
          <w:p w:rsidP="00F34452" w:rsidR="00F34452" w:rsidRDefault="00F34452" w:rsidRPr="00F34452">
            <w:r w:rsidRPr="00F34452">
              <w:t>Water monitoring programme in place</w:t>
            </w:r>
          </w:p>
        </w:tc>
        <w:tc>
          <w:tcPr>
            <w:tcW w:type="dxa" w:w="992"/>
            <w:shd w:color="auto" w:fill="DEEAF6" w:themeFill="accent1" w:themeFillTint="33" w:val="clear"/>
            <w:tcMar>
              <w:top w:type="dxa" w:w="15"/>
              <w:left w:type="dxa" w:w="9"/>
              <w:bottom w:type="dxa" w:w="0"/>
              <w:right w:type="dxa" w:w="9"/>
            </w:tcMar>
            <w:hideMark/>
          </w:tcPr>
          <w:p w:rsidP="00F34452" w:rsidR="00F34452" w:rsidRDefault="00F34452" w:rsidRPr="00F34452">
            <w:r w:rsidRPr="00F34452">
              <w:t>Water Sampling</w:t>
            </w:r>
          </w:p>
        </w:tc>
        <w:tc>
          <w:tcPr>
            <w:tcW w:type="dxa" w:w="1276"/>
            <w:shd w:color="auto" w:fill="DEEAF6" w:themeFill="accent1" w:themeFillTint="33" w:val="clear"/>
            <w:tcMar>
              <w:top w:type="dxa" w:w="15"/>
              <w:left w:type="dxa" w:w="9"/>
              <w:bottom w:type="dxa" w:w="0"/>
              <w:right w:type="dxa" w:w="9"/>
            </w:tcMar>
            <w:hideMark/>
          </w:tcPr>
          <w:p w:rsidP="00F34452" w:rsidR="00F34452" w:rsidRDefault="00F34452" w:rsidRPr="00F34452">
            <w:r w:rsidRPr="00F34452">
              <w:t>Notes</w:t>
            </w:r>
          </w:p>
        </w:tc>
      </w:tr>
      <w:tr w:rsidR="00F34452" w:rsidRPr="00F34452" w:rsidTr="00F34452">
        <w:trPr>
          <w:trHeight w:val="55"/>
        </w:trPr>
        <w:tc>
          <w:tcPr>
            <w:tcW w:type="dxa" w:w="1675"/>
            <w:shd w:color="auto" w:fill="FFFFFF" w:themeFill="background1" w:val="clear"/>
            <w:tcMar>
              <w:top w:type="dxa" w:w="15"/>
              <w:left w:type="dxa" w:w="9"/>
              <w:bottom w:type="dxa" w:w="0"/>
              <w:right w:type="dxa" w:w="9"/>
            </w:tcMar>
            <w:hideMark/>
          </w:tcPr>
          <w:p w:rsidP="00F34452" w:rsidR="00F34452" w:rsidRDefault="00F34452" w:rsidRPr="00F34452">
            <w:r w:rsidRPr="00F34452">
              <w:t xml:space="preserve"> Tshifulanani Ponds WWTW</w:t>
            </w:r>
          </w:p>
        </w:tc>
        <w:tc>
          <w:tcPr>
            <w:tcW w:type="dxa" w:w="1276"/>
            <w:shd w:color="auto" w:fill="FFFFFF" w:themeFill="background1" w:val="clear"/>
            <w:tcMar>
              <w:top w:type="dxa" w:w="15"/>
              <w:left w:type="dxa" w:w="9"/>
              <w:bottom w:type="dxa" w:w="0"/>
              <w:right w:type="dxa" w:w="9"/>
            </w:tcMar>
            <w:hideMark/>
          </w:tcPr>
          <w:p w:rsidP="00F34452" w:rsidR="00F34452" w:rsidRDefault="00F34452" w:rsidRPr="00F34452">
            <w:r w:rsidRPr="00F34452">
              <w:t>WSA</w:t>
            </w:r>
          </w:p>
        </w:tc>
        <w:tc>
          <w:tcPr>
            <w:tcW w:type="dxa" w:w="1061"/>
            <w:shd w:color="auto" w:fill="FFFFFF" w:themeFill="background1" w:val="clear"/>
            <w:tcMar>
              <w:top w:type="dxa" w:w="15"/>
              <w:left w:type="dxa" w:w="9"/>
              <w:bottom w:type="dxa" w:w="0"/>
              <w:right w:type="dxa" w:w="9"/>
            </w:tcMar>
            <w:hideMark/>
          </w:tcPr>
          <w:p w:rsidP="00F34452" w:rsidR="00F34452" w:rsidRDefault="00F34452" w:rsidRPr="00F34452">
            <w:r w:rsidRPr="00F34452">
              <w:t>0.5</w:t>
            </w:r>
          </w:p>
        </w:tc>
        <w:tc>
          <w:tcPr>
            <w:tcW w:type="dxa" w:w="1085"/>
            <w:shd w:color="auto" w:fill="FFFFFF" w:themeFill="background1" w:val="clear"/>
            <w:tcMar>
              <w:top w:type="dxa" w:w="15"/>
              <w:left w:type="dxa" w:w="9"/>
              <w:bottom w:type="dxa" w:w="0"/>
              <w:right w:type="dxa" w:w="9"/>
            </w:tcMar>
            <w:hideMark/>
          </w:tcPr>
          <w:p w:rsidP="00F34452" w:rsidR="00F34452" w:rsidRDefault="00F34452" w:rsidRPr="00F34452">
            <w:r w:rsidRPr="00F34452">
              <w:t>0.5</w:t>
            </w:r>
          </w:p>
        </w:tc>
        <w:tc>
          <w:tcPr>
            <w:tcW w:type="dxa" w:w="1026"/>
            <w:shd w:color="auto" w:fill="FFFFFF" w:themeFill="background1" w:val="clear"/>
            <w:tcMar>
              <w:top w:type="dxa" w:w="15"/>
              <w:left w:type="dxa" w:w="9"/>
              <w:bottom w:type="dxa" w:w="0"/>
              <w:right w:type="dxa" w:w="9"/>
            </w:tcMar>
            <w:hideMark/>
          </w:tcPr>
          <w:p w:rsidP="00F34452" w:rsidR="00F34452" w:rsidRDefault="00F34452" w:rsidRPr="00F34452">
            <w:r w:rsidRPr="00F34452">
              <w:t>No</w:t>
            </w:r>
          </w:p>
        </w:tc>
        <w:tc>
          <w:tcPr>
            <w:tcW w:type="dxa" w:w="1144"/>
            <w:shd w:color="auto" w:fill="FFFFFF" w:themeFill="background1" w:val="clear"/>
            <w:tcMar>
              <w:top w:type="dxa" w:w="15"/>
              <w:left w:type="dxa" w:w="9"/>
              <w:bottom w:type="dxa" w:w="0"/>
              <w:right w:type="dxa" w:w="9"/>
            </w:tcMar>
            <w:hideMark/>
          </w:tcPr>
          <w:p w:rsidP="00F34452" w:rsidR="00F34452" w:rsidRDefault="00F34452" w:rsidRPr="00F34452">
            <w:r w:rsidRPr="00F34452">
              <w:t>Yes</w:t>
            </w:r>
          </w:p>
        </w:tc>
        <w:tc>
          <w:tcPr>
            <w:tcW w:type="dxa" w:w="1216"/>
            <w:shd w:color="auto" w:fill="FFFFFF" w:themeFill="background1" w:val="clear"/>
            <w:tcMar>
              <w:top w:type="dxa" w:w="15"/>
              <w:left w:type="dxa" w:w="9"/>
              <w:bottom w:type="dxa" w:w="0"/>
              <w:right w:type="dxa" w:w="9"/>
            </w:tcMar>
            <w:hideMark/>
          </w:tcPr>
          <w:p w:rsidP="00F34452" w:rsidR="00F34452" w:rsidRDefault="00F34452" w:rsidRPr="00F34452">
            <w:r w:rsidRPr="00F34452">
              <w:t>24</w:t>
            </w:r>
          </w:p>
        </w:tc>
        <w:tc>
          <w:tcPr>
            <w:tcW w:type="dxa" w:w="1509"/>
            <w:shd w:color="auto" w:fill="FFFFFF" w:themeFill="background1" w:val="clear"/>
            <w:tcMar>
              <w:top w:type="dxa" w:w="15"/>
              <w:left w:type="dxa" w:w="9"/>
              <w:bottom w:type="dxa" w:w="0"/>
              <w:right w:type="dxa" w:w="9"/>
            </w:tcMar>
            <w:hideMark/>
          </w:tcPr>
          <w:p w:rsidP="00F34452" w:rsidR="00F34452" w:rsidRDefault="00F34452" w:rsidRPr="00F34452">
            <w:r w:rsidRPr="00F34452">
              <w:t>Operational</w:t>
            </w:r>
          </w:p>
        </w:tc>
        <w:tc>
          <w:tcPr>
            <w:tcW w:type="dxa" w:w="918"/>
            <w:shd w:color="auto" w:fill="FFFFFF" w:themeFill="background1" w:val="clear"/>
            <w:tcMar>
              <w:top w:type="dxa" w:w="15"/>
              <w:left w:type="dxa" w:w="9"/>
              <w:bottom w:type="dxa" w:w="0"/>
              <w:right w:type="dxa" w:w="9"/>
            </w:tcMar>
            <w:hideMark/>
          </w:tcPr>
          <w:p w:rsidP="00F34452" w:rsidR="00F34452" w:rsidRDefault="00F34452" w:rsidRPr="00F34452">
            <w:r w:rsidRPr="00F34452">
              <w:t>2</w:t>
            </w:r>
          </w:p>
        </w:tc>
        <w:tc>
          <w:tcPr>
            <w:tcW w:type="dxa" w:w="1266"/>
            <w:shd w:color="auto" w:fill="FFFFFF" w:themeFill="background1" w:val="clear"/>
            <w:tcMar>
              <w:top w:type="dxa" w:w="15"/>
              <w:left w:type="dxa" w:w="9"/>
              <w:bottom w:type="dxa" w:w="0"/>
              <w:right w:type="dxa" w:w="9"/>
            </w:tcMar>
            <w:hideMark/>
          </w:tcPr>
          <w:p w:rsidP="00F34452" w:rsidR="00F34452" w:rsidRDefault="00F34452" w:rsidRPr="00F34452">
            <w:r w:rsidRPr="00F34452">
              <w:t>Yes</w:t>
            </w:r>
          </w:p>
        </w:tc>
        <w:tc>
          <w:tcPr>
            <w:tcW w:type="dxa" w:w="992"/>
            <w:shd w:color="auto" w:fill="FFFFFF" w:themeFill="background1" w:val="clear"/>
            <w:tcMar>
              <w:top w:type="dxa" w:w="15"/>
              <w:left w:type="dxa" w:w="9"/>
              <w:bottom w:type="dxa" w:w="0"/>
              <w:right w:type="dxa" w:w="9"/>
            </w:tcMar>
            <w:hideMark/>
          </w:tcPr>
          <w:p w:rsidP="00F34452" w:rsidR="00F34452" w:rsidRDefault="00F34452" w:rsidRPr="00F34452">
            <w:r w:rsidRPr="00F34452">
              <w:t>Daily</w:t>
            </w:r>
          </w:p>
        </w:tc>
        <w:tc>
          <w:tcPr>
            <w:tcW w:type="dxa" w:w="1276"/>
            <w:shd w:color="auto" w:fill="FFFFFF" w:themeFill="background1" w:val="clear"/>
            <w:tcMar>
              <w:top w:type="dxa" w:w="15"/>
              <w:left w:type="dxa" w:w="9"/>
              <w:bottom w:type="dxa" w:w="0"/>
              <w:right w:type="dxa" w:w="9"/>
            </w:tcMar>
            <w:hideMark/>
          </w:tcPr>
          <w:p w:rsidP="00F34452" w:rsidR="00F34452" w:rsidRDefault="00F34452" w:rsidRPr="00F34452">
            <w:r w:rsidRPr="00F34452">
              <w:t> </w:t>
            </w:r>
          </w:p>
        </w:tc>
      </w:tr>
      <w:tr w:rsidR="00F34452" w:rsidRPr="00F34452" w:rsidTr="00F34452">
        <w:trPr>
          <w:trHeight w:val="3965"/>
        </w:trPr>
        <w:tc>
          <w:tcPr>
            <w:tcW w:type="dxa" w:w="1675"/>
            <w:shd w:color="auto" w:fill="FFFFFF" w:themeFill="background1" w:val="clear"/>
            <w:tcMar>
              <w:top w:type="dxa" w:w="15"/>
              <w:left w:type="dxa" w:w="9"/>
              <w:bottom w:type="dxa" w:w="0"/>
              <w:right w:type="dxa" w:w="9"/>
            </w:tcMar>
            <w:hideMark/>
          </w:tcPr>
          <w:p w:rsidP="00F34452" w:rsidR="00F34452" w:rsidRDefault="00F34452" w:rsidRPr="00F34452">
            <w:r w:rsidRPr="00F34452">
              <w:t>Thohoyandou (Vondo) WWTP</w:t>
            </w:r>
          </w:p>
          <w:p w:rsidP="00F34452" w:rsidR="00F34452" w:rsidRDefault="00F34452" w:rsidRPr="00F34452"/>
        </w:tc>
        <w:tc>
          <w:tcPr>
            <w:tcW w:type="dxa" w:w="1276"/>
            <w:shd w:color="auto" w:fill="FFFFFF" w:themeFill="background1" w:val="clear"/>
            <w:tcMar>
              <w:top w:type="dxa" w:w="15"/>
              <w:left w:type="dxa" w:w="9"/>
              <w:bottom w:type="dxa" w:w="0"/>
              <w:right w:type="dxa" w:w="9"/>
            </w:tcMar>
            <w:hideMark/>
          </w:tcPr>
          <w:p w:rsidP="00F34452" w:rsidR="00F34452" w:rsidRDefault="00F34452" w:rsidRPr="00F34452">
            <w:r w:rsidRPr="00F34452">
              <w:t>WSA</w:t>
            </w:r>
          </w:p>
          <w:p w:rsidP="00F34452" w:rsidR="00F34452" w:rsidRDefault="00F34452" w:rsidRPr="00F34452"/>
          <w:p w:rsidP="00F34452" w:rsidR="00F34452" w:rsidRDefault="00F34452" w:rsidRPr="00F34452"/>
          <w:p w:rsidP="00F34452" w:rsidR="00F34452" w:rsidRDefault="00F34452" w:rsidRPr="00F34452"/>
          <w:p w:rsidP="00F34452" w:rsidR="00F34452" w:rsidRDefault="00F34452" w:rsidRPr="00F34452"/>
          <w:p w:rsidP="00F34452" w:rsidR="00F34452" w:rsidRDefault="00F34452" w:rsidRPr="00F34452"/>
          <w:p w:rsidP="00F34452" w:rsidR="00F34452" w:rsidRDefault="00F34452" w:rsidRPr="00F34452"/>
          <w:p w:rsidP="00F34452" w:rsidR="00F34452" w:rsidRDefault="00F34452" w:rsidRPr="00F34452"/>
        </w:tc>
        <w:tc>
          <w:tcPr>
            <w:tcW w:type="dxa" w:w="1061"/>
            <w:shd w:color="auto" w:fill="FFFFFF" w:themeFill="background1" w:val="clear"/>
            <w:tcMar>
              <w:top w:type="dxa" w:w="15"/>
              <w:left w:type="dxa" w:w="9"/>
              <w:bottom w:type="dxa" w:w="0"/>
              <w:right w:type="dxa" w:w="9"/>
            </w:tcMar>
            <w:hideMark/>
          </w:tcPr>
          <w:p w:rsidP="00F34452" w:rsidR="00F34452" w:rsidRDefault="00F34452" w:rsidRPr="00F34452">
            <w:r w:rsidRPr="00F34452">
              <w:t>6</w:t>
            </w:r>
          </w:p>
          <w:p w:rsidP="00F34452" w:rsidR="00F34452" w:rsidRDefault="00F34452" w:rsidRPr="00F34452"/>
          <w:p w:rsidP="00F34452" w:rsidR="00F34452" w:rsidRDefault="00F34452" w:rsidRPr="00F34452"/>
          <w:p w:rsidP="00F34452" w:rsidR="00F34452" w:rsidRDefault="00F34452" w:rsidRPr="00F34452"/>
          <w:p w:rsidP="00F34452" w:rsidR="00F34452" w:rsidRDefault="00F34452" w:rsidRPr="00F34452"/>
          <w:p w:rsidP="00F34452" w:rsidR="00F34452" w:rsidRDefault="00F34452" w:rsidRPr="00F34452"/>
          <w:p w:rsidP="00F34452" w:rsidR="00F34452" w:rsidRDefault="00F34452" w:rsidRPr="00F34452"/>
          <w:p w:rsidP="00F34452" w:rsidR="00F34452" w:rsidRDefault="00F34452" w:rsidRPr="00F34452"/>
        </w:tc>
        <w:tc>
          <w:tcPr>
            <w:tcW w:type="dxa" w:w="1085"/>
            <w:shd w:color="auto" w:fill="FFFFFF" w:themeFill="background1" w:val="clear"/>
            <w:tcMar>
              <w:top w:type="dxa" w:w="15"/>
              <w:left w:type="dxa" w:w="9"/>
              <w:bottom w:type="dxa" w:w="0"/>
              <w:right w:type="dxa" w:w="9"/>
            </w:tcMar>
            <w:hideMark/>
          </w:tcPr>
          <w:p w:rsidP="00F34452" w:rsidR="00F34452" w:rsidRDefault="00F34452" w:rsidRPr="00F34452">
            <w:r w:rsidRPr="00F34452">
              <w:t>13</w:t>
            </w:r>
          </w:p>
          <w:p w:rsidP="00F34452" w:rsidR="00F34452" w:rsidRDefault="00F34452" w:rsidRPr="00F34452"/>
          <w:p w:rsidP="00F34452" w:rsidR="00F34452" w:rsidRDefault="00F34452" w:rsidRPr="00F34452"/>
          <w:p w:rsidP="00F34452" w:rsidR="00F34452" w:rsidRDefault="00F34452" w:rsidRPr="00F34452"/>
          <w:p w:rsidP="00F34452" w:rsidR="00F34452" w:rsidRDefault="00F34452" w:rsidRPr="00F34452"/>
          <w:p w:rsidP="00F34452" w:rsidR="00F34452" w:rsidRDefault="00F34452" w:rsidRPr="00F34452"/>
          <w:p w:rsidP="00F34452" w:rsidR="00F34452" w:rsidRDefault="00F34452" w:rsidRPr="00F34452"/>
        </w:tc>
        <w:tc>
          <w:tcPr>
            <w:tcW w:type="dxa" w:w="1026"/>
            <w:shd w:color="auto" w:fill="FFFFFF" w:themeFill="background1" w:val="clear"/>
            <w:tcMar>
              <w:top w:type="dxa" w:w="15"/>
              <w:left w:type="dxa" w:w="9"/>
              <w:bottom w:type="dxa" w:w="0"/>
              <w:right w:type="dxa" w:w="9"/>
            </w:tcMar>
            <w:hideMark/>
          </w:tcPr>
          <w:p w:rsidP="00F34452" w:rsidR="00F34452" w:rsidRDefault="00F34452" w:rsidRPr="00F34452">
            <w:r w:rsidRPr="00F34452">
              <w:t>No</w:t>
            </w:r>
          </w:p>
          <w:p w:rsidP="00F34452" w:rsidR="00F34452" w:rsidRDefault="00F34452" w:rsidRPr="00F34452"/>
          <w:p w:rsidP="00F34452" w:rsidR="00F34452" w:rsidRDefault="00F34452" w:rsidRPr="00F34452"/>
          <w:p w:rsidP="00F34452" w:rsidR="00F34452" w:rsidRDefault="00F34452" w:rsidRPr="00F34452"/>
          <w:p w:rsidP="00F34452" w:rsidR="00F34452" w:rsidRDefault="00F34452" w:rsidRPr="00F34452"/>
          <w:p w:rsidP="00F34452" w:rsidR="00F34452" w:rsidRDefault="00F34452" w:rsidRPr="00F34452"/>
          <w:p w:rsidP="00F34452" w:rsidR="00F34452" w:rsidRDefault="00F34452" w:rsidRPr="00F34452"/>
          <w:p w:rsidP="00F34452" w:rsidR="00F34452" w:rsidRDefault="00F34452" w:rsidRPr="00F34452"/>
        </w:tc>
        <w:tc>
          <w:tcPr>
            <w:tcW w:type="dxa" w:w="1144"/>
            <w:shd w:color="auto" w:fill="FFFFFF" w:themeFill="background1" w:val="clear"/>
            <w:tcMar>
              <w:top w:type="dxa" w:w="15"/>
              <w:left w:type="dxa" w:w="9"/>
              <w:bottom w:type="dxa" w:w="0"/>
              <w:right w:type="dxa" w:w="9"/>
            </w:tcMar>
            <w:hideMark/>
          </w:tcPr>
          <w:p w:rsidP="00F34452" w:rsidR="00F34452" w:rsidRDefault="00F34452" w:rsidRPr="00F34452">
            <w:r w:rsidRPr="00F34452">
              <w:t>No</w:t>
            </w:r>
          </w:p>
          <w:p w:rsidP="00F34452" w:rsidR="00F34452" w:rsidRDefault="00F34452" w:rsidRPr="00F34452"/>
          <w:p w:rsidP="00F34452" w:rsidR="00F34452" w:rsidRDefault="00F34452" w:rsidRPr="00F34452"/>
          <w:p w:rsidP="00F34452" w:rsidR="00F34452" w:rsidRDefault="00F34452" w:rsidRPr="00F34452"/>
          <w:p w:rsidP="00F34452" w:rsidR="00F34452" w:rsidRDefault="00F34452" w:rsidRPr="00F34452"/>
          <w:p w:rsidP="00F34452" w:rsidR="00F34452" w:rsidRDefault="00F34452" w:rsidRPr="00F34452"/>
          <w:p w:rsidP="00F34452" w:rsidR="00F34452" w:rsidRDefault="00F34452" w:rsidRPr="00F34452"/>
          <w:p w:rsidP="00F34452" w:rsidR="00F34452" w:rsidRDefault="00F34452" w:rsidRPr="00F34452"/>
        </w:tc>
        <w:tc>
          <w:tcPr>
            <w:tcW w:type="dxa" w:w="1216"/>
            <w:shd w:color="auto" w:fill="FFFFFF" w:themeFill="background1" w:val="clear"/>
            <w:tcMar>
              <w:top w:type="dxa" w:w="15"/>
              <w:left w:type="dxa" w:w="9"/>
              <w:bottom w:type="dxa" w:w="0"/>
              <w:right w:type="dxa" w:w="9"/>
            </w:tcMar>
            <w:hideMark/>
          </w:tcPr>
          <w:p w:rsidP="00F34452" w:rsidR="00F34452" w:rsidRDefault="00F34452" w:rsidRPr="00F34452">
            <w:r w:rsidRPr="00F34452">
              <w:t>24</w:t>
            </w:r>
          </w:p>
          <w:p w:rsidP="00F34452" w:rsidR="00F34452" w:rsidRDefault="00F34452" w:rsidRPr="00F34452"/>
          <w:p w:rsidP="00F34452" w:rsidR="00F34452" w:rsidRDefault="00F34452" w:rsidRPr="00F34452"/>
          <w:p w:rsidP="00F34452" w:rsidR="00F34452" w:rsidRDefault="00F34452" w:rsidRPr="00F34452"/>
          <w:p w:rsidP="00F34452" w:rsidR="00F34452" w:rsidRDefault="00F34452" w:rsidRPr="00F34452"/>
          <w:p w:rsidP="00F34452" w:rsidR="00F34452" w:rsidRDefault="00F34452" w:rsidRPr="00F34452"/>
          <w:p w:rsidP="00F34452" w:rsidR="00F34452" w:rsidRDefault="00F34452" w:rsidRPr="00F34452"/>
        </w:tc>
        <w:tc>
          <w:tcPr>
            <w:tcW w:type="dxa" w:w="1509"/>
            <w:shd w:color="auto" w:fill="FFFFFF" w:themeFill="background1" w:val="clear"/>
            <w:tcMar>
              <w:top w:type="dxa" w:w="15"/>
              <w:left w:type="dxa" w:w="9"/>
              <w:bottom w:type="dxa" w:w="0"/>
              <w:right w:type="dxa" w:w="9"/>
            </w:tcMar>
            <w:hideMark/>
          </w:tcPr>
          <w:p w:rsidP="00F34452" w:rsidR="00F34452" w:rsidRDefault="00F34452" w:rsidRPr="00F34452">
            <w:r w:rsidRPr="00F34452">
              <w:t>Operational</w:t>
            </w:r>
          </w:p>
          <w:p w:rsidP="00F34452" w:rsidR="00F34452" w:rsidRDefault="00F34452" w:rsidRPr="00F34452"/>
          <w:p w:rsidP="00F34452" w:rsidR="00F34452" w:rsidRDefault="00F34452" w:rsidRPr="00F34452"/>
          <w:p w:rsidP="00F34452" w:rsidR="00F34452" w:rsidRDefault="00F34452" w:rsidRPr="00F34452"/>
          <w:p w:rsidP="00F34452" w:rsidR="00F34452" w:rsidRDefault="00F34452" w:rsidRPr="00F34452"/>
          <w:p w:rsidP="00F34452" w:rsidR="00F34452" w:rsidRDefault="00F34452" w:rsidRPr="00F34452"/>
          <w:p w:rsidP="00F34452" w:rsidR="00F34452" w:rsidRDefault="00F34452" w:rsidRPr="00F34452"/>
          <w:p w:rsidP="00F34452" w:rsidR="00F34452" w:rsidRDefault="00F34452" w:rsidRPr="00F34452"/>
        </w:tc>
        <w:tc>
          <w:tcPr>
            <w:tcW w:type="dxa" w:w="918"/>
            <w:shd w:color="auto" w:fill="FFFFFF" w:themeFill="background1" w:val="clear"/>
            <w:tcMar>
              <w:top w:type="dxa" w:w="15"/>
              <w:left w:type="dxa" w:w="9"/>
              <w:bottom w:type="dxa" w:w="0"/>
              <w:right w:type="dxa" w:w="9"/>
            </w:tcMar>
            <w:hideMark/>
          </w:tcPr>
          <w:p w:rsidP="00F34452" w:rsidR="00F34452" w:rsidRDefault="00F34452" w:rsidRPr="00F34452">
            <w:r w:rsidRPr="00F34452">
              <w:t>12</w:t>
            </w:r>
          </w:p>
          <w:p w:rsidP="00F34452" w:rsidR="00F34452" w:rsidRDefault="00F34452" w:rsidRPr="00F34452"/>
          <w:p w:rsidP="00F34452" w:rsidR="00F34452" w:rsidRDefault="00F34452" w:rsidRPr="00F34452"/>
          <w:p w:rsidP="00F34452" w:rsidR="00F34452" w:rsidRDefault="00F34452" w:rsidRPr="00F34452"/>
          <w:p w:rsidP="00F34452" w:rsidR="00F34452" w:rsidRDefault="00F34452" w:rsidRPr="00F34452"/>
          <w:p w:rsidP="00F34452" w:rsidR="00F34452" w:rsidRDefault="00F34452" w:rsidRPr="00F34452"/>
          <w:p w:rsidP="00F34452" w:rsidR="00F34452" w:rsidRDefault="00F34452" w:rsidRPr="00F34452"/>
          <w:p w:rsidP="00F34452" w:rsidR="00F34452" w:rsidRDefault="00F34452" w:rsidRPr="00F34452"/>
        </w:tc>
        <w:tc>
          <w:tcPr>
            <w:tcW w:type="dxa" w:w="1266"/>
            <w:shd w:color="auto" w:fill="FFFFFF" w:themeFill="background1" w:val="clear"/>
            <w:tcMar>
              <w:top w:type="dxa" w:w="15"/>
              <w:left w:type="dxa" w:w="9"/>
              <w:bottom w:type="dxa" w:w="0"/>
              <w:right w:type="dxa" w:w="9"/>
            </w:tcMar>
            <w:hideMark/>
          </w:tcPr>
          <w:p w:rsidP="00F34452" w:rsidR="00F34452" w:rsidRDefault="00F34452" w:rsidRPr="00F34452">
            <w:r w:rsidRPr="00F34452">
              <w:t>No</w:t>
            </w:r>
          </w:p>
        </w:tc>
        <w:tc>
          <w:tcPr>
            <w:tcW w:type="dxa" w:w="992"/>
            <w:shd w:color="auto" w:fill="FFFFFF" w:themeFill="background1" w:val="clear"/>
            <w:tcMar>
              <w:top w:type="dxa" w:w="15"/>
              <w:left w:type="dxa" w:w="9"/>
              <w:bottom w:type="dxa" w:w="0"/>
              <w:right w:type="dxa" w:w="9"/>
            </w:tcMar>
            <w:hideMark/>
          </w:tcPr>
          <w:p w:rsidP="00F34452" w:rsidR="00F34452" w:rsidRDefault="00F34452" w:rsidRPr="00F34452">
            <w:r w:rsidRPr="00F34452">
              <w:t>Weekly</w:t>
            </w:r>
          </w:p>
        </w:tc>
        <w:tc>
          <w:tcPr>
            <w:tcW w:type="dxa" w:w="1276"/>
            <w:shd w:color="auto" w:fill="FFFFFF" w:themeFill="background1" w:val="clear"/>
            <w:tcMar>
              <w:top w:type="dxa" w:w="15"/>
              <w:left w:type="dxa" w:w="9"/>
              <w:bottom w:type="dxa" w:w="0"/>
              <w:right w:type="dxa" w:w="9"/>
            </w:tcMar>
            <w:hideMark/>
          </w:tcPr>
          <w:p w:rsidP="00F34452" w:rsidR="00F34452" w:rsidRDefault="00F34452" w:rsidRPr="00F34452">
            <w:r w:rsidRPr="00F34452">
              <w:t>Vandalism of property. No license of plant. No lights on plant. Standby generator never worked since installation (last update info 2015)</w:t>
            </w:r>
          </w:p>
        </w:tc>
      </w:tr>
      <w:tr w:rsidR="00F34452" w:rsidRPr="00F34452" w:rsidTr="00F34452">
        <w:trPr>
          <w:trHeight w:val="362"/>
        </w:trPr>
        <w:tc>
          <w:tcPr>
            <w:tcW w:type="dxa" w:w="1675"/>
            <w:shd w:color="auto" w:fill="FFFFFF" w:themeFill="background1" w:val="clear"/>
            <w:tcMar>
              <w:top w:type="dxa" w:w="15"/>
              <w:left w:type="dxa" w:w="9"/>
              <w:bottom w:type="dxa" w:w="0"/>
              <w:right w:type="dxa" w:w="9"/>
            </w:tcMar>
            <w:hideMark/>
          </w:tcPr>
          <w:p w:rsidP="00F34452" w:rsidR="00F34452" w:rsidRDefault="00F34452" w:rsidRPr="00F34452">
            <w:r w:rsidRPr="00F34452">
              <w:t>Mutale WWTW</w:t>
            </w:r>
          </w:p>
        </w:tc>
        <w:tc>
          <w:tcPr>
            <w:tcW w:type="dxa" w:w="1276"/>
            <w:shd w:color="auto" w:fill="FFFFFF" w:themeFill="background1" w:val="clear"/>
            <w:tcMar>
              <w:top w:type="dxa" w:w="15"/>
              <w:left w:type="dxa" w:w="9"/>
              <w:bottom w:type="dxa" w:w="0"/>
              <w:right w:type="dxa" w:w="9"/>
            </w:tcMar>
            <w:hideMark/>
          </w:tcPr>
          <w:p w:rsidP="00F34452" w:rsidR="00F34452" w:rsidRDefault="00F34452" w:rsidRPr="00F34452">
            <w:r w:rsidRPr="00F34452">
              <w:t>WSA</w:t>
            </w:r>
          </w:p>
        </w:tc>
        <w:tc>
          <w:tcPr>
            <w:tcW w:type="dxa" w:w="1061"/>
            <w:shd w:color="auto" w:fill="FFFFFF" w:themeFill="background1" w:val="clear"/>
            <w:tcMar>
              <w:top w:type="dxa" w:w="15"/>
              <w:left w:type="dxa" w:w="9"/>
              <w:bottom w:type="dxa" w:w="0"/>
              <w:right w:type="dxa" w:w="9"/>
            </w:tcMar>
            <w:hideMark/>
          </w:tcPr>
          <w:p w:rsidP="00F34452" w:rsidR="00F34452" w:rsidRDefault="00F34452" w:rsidRPr="00F34452">
            <w:r w:rsidRPr="00F34452">
              <w:t>1.33</w:t>
            </w:r>
          </w:p>
        </w:tc>
        <w:tc>
          <w:tcPr>
            <w:tcW w:type="dxa" w:w="1085"/>
            <w:shd w:color="auto" w:fill="FFFFFF" w:themeFill="background1" w:val="clear"/>
            <w:tcMar>
              <w:top w:type="dxa" w:w="15"/>
              <w:left w:type="dxa" w:w="9"/>
              <w:bottom w:type="dxa" w:w="0"/>
              <w:right w:type="dxa" w:w="9"/>
            </w:tcMar>
            <w:hideMark/>
          </w:tcPr>
          <w:p w:rsidP="00F34452" w:rsidR="00F34452" w:rsidRDefault="00F34452" w:rsidRPr="00F34452">
            <w:r w:rsidRPr="00F34452">
              <w:t>1.3</w:t>
            </w:r>
          </w:p>
        </w:tc>
        <w:tc>
          <w:tcPr>
            <w:tcW w:type="dxa" w:w="1026"/>
            <w:shd w:color="auto" w:fill="FFFFFF" w:themeFill="background1" w:val="clear"/>
            <w:tcMar>
              <w:top w:type="dxa" w:w="15"/>
              <w:left w:type="dxa" w:w="9"/>
              <w:bottom w:type="dxa" w:w="0"/>
              <w:right w:type="dxa" w:w="9"/>
            </w:tcMar>
            <w:hideMark/>
          </w:tcPr>
          <w:p w:rsidP="00F34452" w:rsidR="00F34452" w:rsidRDefault="00F34452" w:rsidRPr="00F34452">
            <w:r w:rsidRPr="00F34452">
              <w:t>No</w:t>
            </w:r>
          </w:p>
        </w:tc>
        <w:tc>
          <w:tcPr>
            <w:tcW w:type="dxa" w:w="1144"/>
            <w:shd w:color="auto" w:fill="FFFFFF" w:themeFill="background1" w:val="clear"/>
            <w:tcMar>
              <w:top w:type="dxa" w:w="15"/>
              <w:left w:type="dxa" w:w="9"/>
              <w:bottom w:type="dxa" w:w="0"/>
              <w:right w:type="dxa" w:w="9"/>
            </w:tcMar>
            <w:hideMark/>
          </w:tcPr>
          <w:p w:rsidP="00F34452" w:rsidR="00F34452" w:rsidRDefault="00F34452" w:rsidRPr="00F34452">
            <w:r w:rsidRPr="00F34452">
              <w:t>Yes</w:t>
            </w:r>
          </w:p>
        </w:tc>
        <w:tc>
          <w:tcPr>
            <w:tcW w:type="dxa" w:w="1216"/>
            <w:shd w:color="auto" w:fill="FFFFFF" w:themeFill="background1" w:val="clear"/>
            <w:tcMar>
              <w:top w:type="dxa" w:w="15"/>
              <w:left w:type="dxa" w:w="9"/>
              <w:bottom w:type="dxa" w:w="0"/>
              <w:right w:type="dxa" w:w="9"/>
            </w:tcMar>
            <w:hideMark/>
          </w:tcPr>
          <w:p w:rsidP="00F34452" w:rsidR="00F34452" w:rsidRDefault="00F34452" w:rsidRPr="00F34452">
            <w:r w:rsidRPr="00F34452">
              <w:t>24</w:t>
            </w:r>
          </w:p>
        </w:tc>
        <w:tc>
          <w:tcPr>
            <w:tcW w:type="dxa" w:w="1509"/>
            <w:shd w:color="auto" w:fill="FFFFFF" w:themeFill="background1" w:val="clear"/>
            <w:tcMar>
              <w:top w:type="dxa" w:w="15"/>
              <w:left w:type="dxa" w:w="9"/>
              <w:bottom w:type="dxa" w:w="0"/>
              <w:right w:type="dxa" w:w="9"/>
            </w:tcMar>
            <w:hideMark/>
          </w:tcPr>
          <w:p w:rsidP="00F34452" w:rsidR="00F34452" w:rsidRDefault="00F34452" w:rsidRPr="00F34452">
            <w:r w:rsidRPr="00F34452">
              <w:t>Dysfunctional</w:t>
            </w:r>
          </w:p>
        </w:tc>
        <w:tc>
          <w:tcPr>
            <w:tcW w:type="dxa" w:w="918"/>
            <w:shd w:color="auto" w:fill="FFFFFF" w:themeFill="background1" w:val="clear"/>
            <w:tcMar>
              <w:top w:type="dxa" w:w="15"/>
              <w:left w:type="dxa" w:w="9"/>
              <w:bottom w:type="dxa" w:w="0"/>
              <w:right w:type="dxa" w:w="9"/>
            </w:tcMar>
            <w:hideMark/>
          </w:tcPr>
          <w:p w:rsidP="00F34452" w:rsidR="00F34452" w:rsidRDefault="00F34452" w:rsidRPr="00F34452">
            <w:r w:rsidRPr="00F34452">
              <w:t>12</w:t>
            </w:r>
          </w:p>
        </w:tc>
        <w:tc>
          <w:tcPr>
            <w:tcW w:type="dxa" w:w="1266"/>
            <w:shd w:color="auto" w:fill="FFFFFF" w:themeFill="background1" w:val="clear"/>
            <w:tcMar>
              <w:top w:type="dxa" w:w="15"/>
              <w:left w:type="dxa" w:w="9"/>
              <w:bottom w:type="dxa" w:w="0"/>
              <w:right w:type="dxa" w:w="9"/>
            </w:tcMar>
            <w:hideMark/>
          </w:tcPr>
          <w:p w:rsidP="00F34452" w:rsidR="00F34452" w:rsidRDefault="00F34452" w:rsidRPr="00F34452">
            <w:r w:rsidRPr="00F34452">
              <w:t>No</w:t>
            </w:r>
          </w:p>
        </w:tc>
        <w:tc>
          <w:tcPr>
            <w:tcW w:type="dxa" w:w="992"/>
            <w:shd w:color="auto" w:fill="FFFFFF" w:themeFill="background1" w:val="clear"/>
            <w:tcMar>
              <w:top w:type="dxa" w:w="15"/>
              <w:left w:type="dxa" w:w="9"/>
              <w:bottom w:type="dxa" w:w="0"/>
              <w:right w:type="dxa" w:w="9"/>
            </w:tcMar>
            <w:hideMark/>
          </w:tcPr>
          <w:p w:rsidP="00F34452" w:rsidR="00F34452" w:rsidRDefault="00F34452" w:rsidRPr="00F34452">
            <w:r w:rsidRPr="00F34452">
              <w:t>Never</w:t>
            </w:r>
          </w:p>
        </w:tc>
        <w:tc>
          <w:tcPr>
            <w:tcW w:type="dxa" w:w="1276"/>
            <w:shd w:color="auto" w:fill="FFFFFF" w:themeFill="background1" w:val="clear"/>
            <w:tcMar>
              <w:top w:type="dxa" w:w="15"/>
              <w:left w:type="dxa" w:w="9"/>
              <w:bottom w:type="dxa" w:w="0"/>
              <w:right w:type="dxa" w:w="9"/>
            </w:tcMar>
            <w:hideMark/>
          </w:tcPr>
          <w:p w:rsidP="00F34452" w:rsidR="00F34452" w:rsidRDefault="00F34452" w:rsidRPr="00F34452">
            <w:r w:rsidRPr="00F34452">
              <w:t> </w:t>
            </w:r>
          </w:p>
        </w:tc>
      </w:tr>
      <w:tr w:rsidR="00F34452" w:rsidRPr="00F34452" w:rsidTr="00F34452">
        <w:trPr>
          <w:trHeight w:val="571"/>
        </w:trPr>
        <w:tc>
          <w:tcPr>
            <w:tcW w:type="dxa" w:w="1675"/>
            <w:shd w:color="auto" w:fill="FFFFFF" w:themeFill="background1" w:val="clear"/>
            <w:tcMar>
              <w:top w:type="dxa" w:w="15"/>
              <w:left w:type="dxa" w:w="9"/>
              <w:bottom w:type="dxa" w:w="0"/>
              <w:right w:type="dxa" w:w="9"/>
            </w:tcMar>
            <w:hideMark/>
          </w:tcPr>
          <w:p w:rsidP="00F34452" w:rsidR="00F34452" w:rsidRDefault="00F34452" w:rsidRPr="00F34452">
            <w:r w:rsidRPr="00F34452">
              <w:t xml:space="preserve"> Donald Fraser (Tshitereke) WWTW</w:t>
            </w:r>
          </w:p>
        </w:tc>
        <w:tc>
          <w:tcPr>
            <w:tcW w:type="dxa" w:w="1276"/>
            <w:shd w:color="auto" w:fill="FFFFFF" w:themeFill="background1" w:val="clear"/>
            <w:tcMar>
              <w:top w:type="dxa" w:w="15"/>
              <w:left w:type="dxa" w:w="9"/>
              <w:bottom w:type="dxa" w:w="0"/>
              <w:right w:type="dxa" w:w="9"/>
            </w:tcMar>
            <w:hideMark/>
          </w:tcPr>
          <w:p w:rsidP="00F34452" w:rsidR="00F34452" w:rsidRDefault="00F34452" w:rsidRPr="00F34452">
            <w:r w:rsidRPr="00F34452">
              <w:t>WSA</w:t>
            </w:r>
          </w:p>
        </w:tc>
        <w:tc>
          <w:tcPr>
            <w:tcW w:type="dxa" w:w="1061"/>
            <w:shd w:color="auto" w:fill="FFFFFF" w:themeFill="background1" w:val="clear"/>
            <w:tcMar>
              <w:top w:type="dxa" w:w="15"/>
              <w:left w:type="dxa" w:w="9"/>
              <w:bottom w:type="dxa" w:w="0"/>
              <w:right w:type="dxa" w:w="9"/>
            </w:tcMar>
            <w:hideMark/>
          </w:tcPr>
          <w:p w:rsidP="00F34452" w:rsidR="00F34452" w:rsidRDefault="00F34452" w:rsidRPr="00F34452">
            <w:r w:rsidRPr="00F34452">
              <w:t>10.6</w:t>
            </w:r>
          </w:p>
        </w:tc>
        <w:tc>
          <w:tcPr>
            <w:tcW w:type="dxa" w:w="1085"/>
            <w:shd w:color="auto" w:fill="FFFFFF" w:themeFill="background1" w:val="clear"/>
            <w:tcMar>
              <w:top w:type="dxa" w:w="15"/>
              <w:left w:type="dxa" w:w="9"/>
              <w:bottom w:type="dxa" w:w="0"/>
              <w:right w:type="dxa" w:w="9"/>
            </w:tcMar>
            <w:hideMark/>
          </w:tcPr>
          <w:p w:rsidP="00F34452" w:rsidR="00F34452" w:rsidRDefault="00F34452" w:rsidRPr="00F34452">
            <w:r w:rsidRPr="00F34452">
              <w:t>0.5</w:t>
            </w:r>
          </w:p>
        </w:tc>
        <w:tc>
          <w:tcPr>
            <w:tcW w:type="dxa" w:w="1026"/>
            <w:shd w:color="auto" w:fill="FFFFFF" w:themeFill="background1" w:val="clear"/>
            <w:tcMar>
              <w:top w:type="dxa" w:w="15"/>
              <w:left w:type="dxa" w:w="9"/>
              <w:bottom w:type="dxa" w:w="0"/>
              <w:right w:type="dxa" w:w="9"/>
            </w:tcMar>
            <w:hideMark/>
          </w:tcPr>
          <w:p w:rsidP="00F34452" w:rsidR="00F34452" w:rsidRDefault="00F34452" w:rsidRPr="00F34452">
            <w:r w:rsidRPr="00F34452">
              <w:t>No</w:t>
            </w:r>
          </w:p>
        </w:tc>
        <w:tc>
          <w:tcPr>
            <w:tcW w:type="dxa" w:w="1144"/>
            <w:shd w:color="auto" w:fill="FFFFFF" w:themeFill="background1" w:val="clear"/>
            <w:tcMar>
              <w:top w:type="dxa" w:w="15"/>
              <w:left w:type="dxa" w:w="9"/>
              <w:bottom w:type="dxa" w:w="0"/>
              <w:right w:type="dxa" w:w="9"/>
            </w:tcMar>
            <w:hideMark/>
          </w:tcPr>
          <w:p w:rsidP="00F34452" w:rsidR="00F34452" w:rsidRDefault="00F34452" w:rsidRPr="00F34452">
            <w:r w:rsidRPr="00F34452">
              <w:t>Yes</w:t>
            </w:r>
          </w:p>
        </w:tc>
        <w:tc>
          <w:tcPr>
            <w:tcW w:type="dxa" w:w="1216"/>
            <w:shd w:color="auto" w:fill="FFFFFF" w:themeFill="background1" w:val="clear"/>
            <w:tcMar>
              <w:top w:type="dxa" w:w="15"/>
              <w:left w:type="dxa" w:w="9"/>
              <w:bottom w:type="dxa" w:w="0"/>
              <w:right w:type="dxa" w:w="9"/>
            </w:tcMar>
            <w:hideMark/>
          </w:tcPr>
          <w:p w:rsidP="00F34452" w:rsidR="00F34452" w:rsidRDefault="00F34452" w:rsidRPr="00F34452">
            <w:r w:rsidRPr="00F34452">
              <w:t>24</w:t>
            </w:r>
          </w:p>
        </w:tc>
        <w:tc>
          <w:tcPr>
            <w:tcW w:type="dxa" w:w="1509"/>
            <w:shd w:color="auto" w:fill="FFFFFF" w:themeFill="background1" w:val="clear"/>
            <w:tcMar>
              <w:top w:type="dxa" w:w="15"/>
              <w:left w:type="dxa" w:w="9"/>
              <w:bottom w:type="dxa" w:w="0"/>
              <w:right w:type="dxa" w:w="9"/>
            </w:tcMar>
            <w:hideMark/>
          </w:tcPr>
          <w:p w:rsidP="00F34452" w:rsidR="00F34452" w:rsidRDefault="00F34452" w:rsidRPr="00F34452">
            <w:r w:rsidRPr="00F34452">
              <w:t>Operational</w:t>
            </w:r>
          </w:p>
        </w:tc>
        <w:tc>
          <w:tcPr>
            <w:tcW w:type="dxa" w:w="918"/>
            <w:shd w:color="auto" w:fill="FFFFFF" w:themeFill="background1" w:val="clear"/>
            <w:tcMar>
              <w:top w:type="dxa" w:w="15"/>
              <w:left w:type="dxa" w:w="9"/>
              <w:bottom w:type="dxa" w:w="0"/>
              <w:right w:type="dxa" w:w="9"/>
            </w:tcMar>
            <w:hideMark/>
          </w:tcPr>
          <w:p w:rsidP="00F34452" w:rsidR="00F34452" w:rsidRDefault="00F34452" w:rsidRPr="00F34452">
            <w:r w:rsidRPr="00F34452">
              <w:t>2</w:t>
            </w:r>
          </w:p>
        </w:tc>
        <w:tc>
          <w:tcPr>
            <w:tcW w:type="dxa" w:w="1266"/>
            <w:shd w:color="auto" w:fill="FFFFFF" w:themeFill="background1" w:val="clear"/>
            <w:tcMar>
              <w:top w:type="dxa" w:w="15"/>
              <w:left w:type="dxa" w:w="9"/>
              <w:bottom w:type="dxa" w:w="0"/>
              <w:right w:type="dxa" w:w="9"/>
            </w:tcMar>
            <w:hideMark/>
          </w:tcPr>
          <w:p w:rsidP="00F34452" w:rsidR="00F34452" w:rsidRDefault="00F34452" w:rsidRPr="00F34452">
            <w:r w:rsidRPr="00F34452">
              <w:t>Yes</w:t>
            </w:r>
          </w:p>
        </w:tc>
        <w:tc>
          <w:tcPr>
            <w:tcW w:type="dxa" w:w="992"/>
            <w:shd w:color="auto" w:fill="FFFFFF" w:themeFill="background1" w:val="clear"/>
            <w:tcMar>
              <w:top w:type="dxa" w:w="15"/>
              <w:left w:type="dxa" w:w="9"/>
              <w:bottom w:type="dxa" w:w="0"/>
              <w:right w:type="dxa" w:w="9"/>
            </w:tcMar>
            <w:hideMark/>
          </w:tcPr>
          <w:p w:rsidP="00F34452" w:rsidR="00F34452" w:rsidRDefault="00F34452" w:rsidRPr="00F34452">
            <w:r w:rsidRPr="00F34452">
              <w:t>Daily</w:t>
            </w:r>
          </w:p>
        </w:tc>
        <w:tc>
          <w:tcPr>
            <w:tcW w:type="dxa" w:w="1276"/>
            <w:shd w:color="auto" w:fill="FFFFFF" w:themeFill="background1" w:val="clear"/>
            <w:tcMar>
              <w:top w:type="dxa" w:w="15"/>
              <w:left w:type="dxa" w:w="9"/>
              <w:bottom w:type="dxa" w:w="0"/>
              <w:right w:type="dxa" w:w="9"/>
            </w:tcMar>
            <w:hideMark/>
          </w:tcPr>
          <w:p w:rsidP="00F34452" w:rsidR="00F34452" w:rsidRDefault="00F34452" w:rsidRPr="00F34452">
            <w:r w:rsidRPr="00F34452">
              <w:t> </w:t>
            </w:r>
          </w:p>
        </w:tc>
      </w:tr>
      <w:tr w:rsidR="00F34452" w:rsidRPr="00F34452" w:rsidTr="00F34452">
        <w:trPr>
          <w:trHeight w:val="128"/>
        </w:trPr>
        <w:tc>
          <w:tcPr>
            <w:tcW w:type="dxa" w:w="14444"/>
            <w:gridSpan w:val="12"/>
            <w:shd w:color="auto" w:fill="FFFFFF" w:themeFill="background1" w:val="clear"/>
            <w:tcMar>
              <w:top w:type="dxa" w:w="15"/>
              <w:left w:type="dxa" w:w="9"/>
              <w:bottom w:type="dxa" w:w="0"/>
              <w:right w:type="dxa" w:w="9"/>
            </w:tcMar>
          </w:tcPr>
          <w:p w:rsidP="00F34452" w:rsidR="00F34452" w:rsidRDefault="00F34452" w:rsidRPr="00F34452">
            <w:r w:rsidRPr="00F34452">
              <w:rPr>
                <w:lang w:val="en-GB"/>
              </w:rPr>
              <w:t>Source : VDM 2023</w:t>
            </w:r>
          </w:p>
        </w:tc>
      </w:tr>
    </w:tbl>
    <w:p w:rsidP="00F34452" w:rsidR="00F34452" w:rsidRDefault="00F34452" w:rsidRPr="00F34452"/>
    <w:p w:rsidP="00F34452" w:rsidR="00F34452" w:rsidRDefault="00F34452" w:rsidRPr="00F34452">
      <w:pPr>
        <w:rPr>
          <w:lang w:val="en-GB"/>
        </w:rPr>
      </w:pPr>
    </w:p>
    <w:tbl>
      <w:tblPr>
        <w:tblW w:type="dxa" w:w="13948"/>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left w:type="dxa" w:w="0"/>
          <w:right w:type="dxa" w:w="0"/>
        </w:tblCellMar>
        <w:tblLook w:firstColumn="1" w:firstRow="1" w:lastColumn="0" w:lastRow="0" w:noHBand="0" w:noVBand="1" w:val="04A0"/>
      </w:tblPr>
      <w:tblGrid>
        <w:gridCol w:w="1250"/>
        <w:gridCol w:w="1017"/>
        <w:gridCol w:w="1110"/>
        <w:gridCol w:w="899"/>
        <w:gridCol w:w="899"/>
        <w:gridCol w:w="828"/>
        <w:gridCol w:w="981"/>
        <w:gridCol w:w="1016"/>
        <w:gridCol w:w="1286"/>
        <w:gridCol w:w="632"/>
        <w:gridCol w:w="850"/>
        <w:gridCol w:w="851"/>
        <w:gridCol w:w="2329"/>
      </w:tblGrid>
      <w:tr w:rsidR="00F34452" w:rsidRPr="00F34452" w:rsidTr="00F34452">
        <w:trPr>
          <w:cantSplit/>
          <w:trHeight w:val="55"/>
          <w:tblHeader/>
        </w:trPr>
        <w:tc>
          <w:tcPr>
            <w:tcW w:type="dxa" w:w="13948"/>
            <w:gridSpan w:val="13"/>
            <w:shd w:color="auto" w:fill="auto" w:val="clear"/>
            <w:tcMar>
              <w:top w:type="dxa" w:w="15"/>
              <w:left w:type="dxa" w:w="9"/>
              <w:bottom w:type="dxa" w:w="0"/>
              <w:right w:type="dxa" w:w="9"/>
            </w:tcMar>
          </w:tcPr>
          <w:p w:rsidP="00F34452" w:rsidR="00F34452" w:rsidRDefault="00F34452" w:rsidRPr="00F34452">
            <w:r w:rsidRPr="00F34452">
              <w:lastRenderedPageBreak/>
              <w:t>MUSINA LM - WASTEWATER TREATMENT WORKS</w:t>
            </w:r>
          </w:p>
        </w:tc>
      </w:tr>
      <w:tr w:rsidR="00F34452" w:rsidRPr="00F34452" w:rsidTr="00F34452">
        <w:trPr>
          <w:trHeight w:val="1531"/>
          <w:tblHeader/>
        </w:trPr>
        <w:tc>
          <w:tcPr>
            <w:tcW w:type="dxa" w:w="1250"/>
            <w:shd w:color="auto" w:fill="auto" w:val="clear"/>
            <w:tcMar>
              <w:top w:type="dxa" w:w="15"/>
              <w:left w:type="dxa" w:w="9"/>
              <w:bottom w:type="dxa" w:w="0"/>
              <w:right w:type="dxa" w:w="9"/>
            </w:tcMar>
            <w:hideMark/>
          </w:tcPr>
          <w:p w:rsidP="00F34452" w:rsidR="00F34452" w:rsidRDefault="00F34452" w:rsidRPr="00F34452">
            <w:r w:rsidRPr="00F34452">
              <w:t>Local municipality</w:t>
            </w:r>
          </w:p>
        </w:tc>
        <w:tc>
          <w:tcPr>
            <w:tcW w:type="dxa" w:w="1017"/>
            <w:shd w:color="auto" w:fill="auto" w:val="clear"/>
            <w:tcMar>
              <w:top w:type="dxa" w:w="15"/>
              <w:left w:type="dxa" w:w="9"/>
              <w:bottom w:type="dxa" w:w="0"/>
              <w:right w:type="dxa" w:w="9"/>
            </w:tcMar>
            <w:hideMark/>
          </w:tcPr>
          <w:p w:rsidP="00F34452" w:rsidR="00F34452" w:rsidRDefault="00F34452" w:rsidRPr="00F34452">
            <w:r w:rsidRPr="00F34452">
              <w:t>WWTW</w:t>
            </w:r>
          </w:p>
        </w:tc>
        <w:tc>
          <w:tcPr>
            <w:tcW w:type="dxa" w:w="1110"/>
            <w:shd w:color="auto" w:fill="auto" w:val="clear"/>
            <w:tcMar>
              <w:top w:type="dxa" w:w="15"/>
              <w:left w:type="dxa" w:w="9"/>
              <w:bottom w:type="dxa" w:w="0"/>
              <w:right w:type="dxa" w:w="9"/>
            </w:tcMar>
            <w:hideMark/>
          </w:tcPr>
          <w:p w:rsidP="00F34452" w:rsidR="00F34452" w:rsidRDefault="00F34452" w:rsidRPr="00F34452">
            <w:r w:rsidRPr="00F34452">
              <w:t>Ownership 2016</w:t>
            </w:r>
          </w:p>
        </w:tc>
        <w:tc>
          <w:tcPr>
            <w:tcW w:type="dxa" w:w="899"/>
            <w:shd w:color="auto" w:fill="auto" w:val="clear"/>
            <w:tcMar>
              <w:top w:type="dxa" w:w="15"/>
              <w:left w:type="dxa" w:w="9"/>
              <w:bottom w:type="dxa" w:w="0"/>
              <w:right w:type="dxa" w:w="9"/>
            </w:tcMar>
            <w:hideMark/>
          </w:tcPr>
          <w:p w:rsidP="00F34452" w:rsidR="00F34452" w:rsidRDefault="00F34452" w:rsidRPr="00F34452">
            <w:r w:rsidRPr="00F34452">
              <w:t>Capacity Ml/day GDB</w:t>
            </w:r>
          </w:p>
        </w:tc>
        <w:tc>
          <w:tcPr>
            <w:tcW w:type="dxa" w:w="899"/>
            <w:shd w:color="auto" w:fill="auto" w:val="clear"/>
            <w:tcMar>
              <w:top w:type="dxa" w:w="15"/>
              <w:left w:type="dxa" w:w="9"/>
              <w:bottom w:type="dxa" w:w="0"/>
              <w:right w:type="dxa" w:w="9"/>
            </w:tcMar>
            <w:hideMark/>
          </w:tcPr>
          <w:p w:rsidP="00F34452" w:rsidR="00F34452" w:rsidRDefault="00F34452" w:rsidRPr="00F34452">
            <w:r w:rsidRPr="00F34452">
              <w:t>Green Drop Capacity Ml/day</w:t>
            </w:r>
          </w:p>
        </w:tc>
        <w:tc>
          <w:tcPr>
            <w:tcW w:type="dxa" w:w="828"/>
            <w:shd w:color="auto" w:fill="auto" w:val="clear"/>
            <w:tcMar>
              <w:top w:type="dxa" w:w="15"/>
              <w:left w:type="dxa" w:w="9"/>
              <w:bottom w:type="dxa" w:w="0"/>
              <w:right w:type="dxa" w:w="9"/>
            </w:tcMar>
            <w:hideMark/>
          </w:tcPr>
          <w:p w:rsidP="00F34452" w:rsidR="00F34452" w:rsidRDefault="00F34452" w:rsidRPr="00F34452">
            <w:r w:rsidRPr="00F34452">
              <w:t>Already reached useful life span?</w:t>
            </w:r>
          </w:p>
        </w:tc>
        <w:tc>
          <w:tcPr>
            <w:tcW w:type="dxa" w:w="981"/>
            <w:shd w:color="auto" w:fill="auto" w:val="clear"/>
            <w:tcMar>
              <w:top w:type="dxa" w:w="15"/>
              <w:left w:type="dxa" w:w="9"/>
              <w:bottom w:type="dxa" w:w="0"/>
              <w:right w:type="dxa" w:w="9"/>
            </w:tcMar>
            <w:hideMark/>
          </w:tcPr>
          <w:p w:rsidP="00F34452" w:rsidR="00F34452" w:rsidRDefault="00F34452" w:rsidRPr="00F34452">
            <w:r w:rsidRPr="00F34452">
              <w:t>Capacity Sufficient</w:t>
            </w:r>
          </w:p>
        </w:tc>
        <w:tc>
          <w:tcPr>
            <w:tcW w:type="dxa" w:w="1016"/>
            <w:shd w:color="auto" w:fill="auto" w:val="clear"/>
            <w:tcMar>
              <w:top w:type="dxa" w:w="15"/>
              <w:left w:type="dxa" w:w="9"/>
              <w:bottom w:type="dxa" w:w="0"/>
              <w:right w:type="dxa" w:w="9"/>
            </w:tcMar>
            <w:hideMark/>
          </w:tcPr>
          <w:p w:rsidP="00F34452" w:rsidR="00F34452" w:rsidRDefault="00F34452" w:rsidRPr="00F34452">
            <w:r w:rsidRPr="00F34452">
              <w:t>Ave Operating hours per day</w:t>
            </w:r>
          </w:p>
        </w:tc>
        <w:tc>
          <w:tcPr>
            <w:tcW w:type="dxa" w:w="1286"/>
            <w:shd w:color="auto" w:fill="auto" w:val="clear"/>
            <w:tcMar>
              <w:top w:type="dxa" w:w="15"/>
              <w:left w:type="dxa" w:w="9"/>
              <w:bottom w:type="dxa" w:w="0"/>
              <w:right w:type="dxa" w:w="9"/>
            </w:tcMar>
            <w:hideMark/>
          </w:tcPr>
          <w:p w:rsidP="00F34452" w:rsidR="00F34452" w:rsidRDefault="00F34452" w:rsidRPr="00F34452">
            <w:r w:rsidRPr="00F34452">
              <w:t>General physical Condition</w:t>
            </w:r>
          </w:p>
        </w:tc>
        <w:tc>
          <w:tcPr>
            <w:tcW w:type="dxa" w:w="632"/>
            <w:shd w:color="auto" w:fill="auto" w:val="clear"/>
            <w:tcMar>
              <w:top w:type="dxa" w:w="15"/>
              <w:left w:type="dxa" w:w="9"/>
              <w:bottom w:type="dxa" w:w="0"/>
              <w:right w:type="dxa" w:w="9"/>
            </w:tcMar>
            <w:hideMark/>
          </w:tcPr>
          <w:p w:rsidP="00F34452" w:rsidR="00F34452" w:rsidRDefault="00F34452" w:rsidRPr="00F34452">
            <w:r w:rsidRPr="00F34452">
              <w:t>No. of breakages/ failures per year</w:t>
            </w:r>
          </w:p>
        </w:tc>
        <w:tc>
          <w:tcPr>
            <w:tcW w:type="dxa" w:w="850"/>
            <w:shd w:color="auto" w:fill="auto" w:val="clear"/>
            <w:tcMar>
              <w:top w:type="dxa" w:w="15"/>
              <w:left w:type="dxa" w:w="9"/>
              <w:bottom w:type="dxa" w:w="0"/>
              <w:right w:type="dxa" w:w="9"/>
            </w:tcMar>
            <w:hideMark/>
          </w:tcPr>
          <w:p w:rsidP="00F34452" w:rsidR="00F34452" w:rsidRDefault="00F34452" w:rsidRPr="00F34452">
            <w:r w:rsidRPr="00F34452">
              <w:t>Water monitoring programme in place</w:t>
            </w:r>
          </w:p>
        </w:tc>
        <w:tc>
          <w:tcPr>
            <w:tcW w:type="dxa" w:w="851"/>
            <w:shd w:color="auto" w:fill="auto" w:val="clear"/>
            <w:tcMar>
              <w:top w:type="dxa" w:w="15"/>
              <w:left w:type="dxa" w:w="9"/>
              <w:bottom w:type="dxa" w:w="0"/>
              <w:right w:type="dxa" w:w="9"/>
            </w:tcMar>
            <w:hideMark/>
          </w:tcPr>
          <w:p w:rsidP="00F34452" w:rsidR="00F34452" w:rsidRDefault="00F34452" w:rsidRPr="00F34452">
            <w:r w:rsidRPr="00F34452">
              <w:t>Water Sampling</w:t>
            </w:r>
          </w:p>
        </w:tc>
        <w:tc>
          <w:tcPr>
            <w:tcW w:type="dxa" w:w="2329"/>
            <w:shd w:color="auto" w:fill="auto" w:val="clear"/>
            <w:tcMar>
              <w:top w:type="dxa" w:w="15"/>
              <w:left w:type="dxa" w:w="9"/>
              <w:bottom w:type="dxa" w:w="0"/>
              <w:right w:type="dxa" w:w="9"/>
            </w:tcMar>
            <w:hideMark/>
          </w:tcPr>
          <w:p w:rsidP="00F34452" w:rsidR="00F34452" w:rsidRDefault="00F34452" w:rsidRPr="00F34452">
            <w:r w:rsidRPr="00F34452">
              <w:t>Notes</w:t>
            </w:r>
          </w:p>
        </w:tc>
      </w:tr>
      <w:tr w:rsidR="00F34452" w:rsidRPr="00F34452" w:rsidTr="00F34452">
        <w:trPr>
          <w:trHeight w:val="580"/>
        </w:trPr>
        <w:tc>
          <w:tcPr>
            <w:tcW w:type="dxa" w:w="1250"/>
            <w:shd w:color="auto" w:fill="auto" w:val="clear"/>
            <w:tcMar>
              <w:top w:type="dxa" w:w="15"/>
              <w:left w:type="dxa" w:w="9"/>
              <w:bottom w:type="dxa" w:w="0"/>
              <w:right w:type="dxa" w:w="9"/>
            </w:tcMar>
            <w:hideMark/>
          </w:tcPr>
          <w:p w:rsidP="00F34452" w:rsidR="00F34452" w:rsidRDefault="00F34452" w:rsidRPr="00F34452">
            <w:r w:rsidRPr="00F34452">
              <w:t>Musina</w:t>
            </w:r>
          </w:p>
        </w:tc>
        <w:tc>
          <w:tcPr>
            <w:tcW w:type="dxa" w:w="1017"/>
            <w:shd w:color="auto" w:fill="auto" w:val="clear"/>
            <w:tcMar>
              <w:top w:type="dxa" w:w="15"/>
              <w:left w:type="dxa" w:w="9"/>
              <w:bottom w:type="dxa" w:w="0"/>
              <w:right w:type="dxa" w:w="9"/>
            </w:tcMar>
            <w:hideMark/>
          </w:tcPr>
          <w:p w:rsidP="00F34452" w:rsidR="00F34452" w:rsidRDefault="00F34452" w:rsidRPr="00F34452">
            <w:r w:rsidRPr="00F34452">
              <w:t>Beit bridge Shell Ultra City WWTW</w:t>
            </w:r>
          </w:p>
        </w:tc>
        <w:tc>
          <w:tcPr>
            <w:tcW w:type="dxa" w:w="1110"/>
            <w:shd w:color="auto" w:fill="auto" w:val="clear"/>
            <w:tcMar>
              <w:top w:type="dxa" w:w="15"/>
              <w:left w:type="dxa" w:w="9"/>
              <w:bottom w:type="dxa" w:w="0"/>
              <w:right w:type="dxa" w:w="9"/>
            </w:tcMar>
            <w:hideMark/>
          </w:tcPr>
          <w:p w:rsidP="00F34452" w:rsidR="00F34452" w:rsidRDefault="00F34452" w:rsidRPr="00F34452">
            <w:r w:rsidRPr="00F34452">
              <w:t>Private</w:t>
            </w:r>
          </w:p>
        </w:tc>
        <w:tc>
          <w:tcPr>
            <w:tcW w:type="dxa" w:w="899"/>
            <w:shd w:color="auto" w:fill="auto" w:val="clear"/>
            <w:tcMar>
              <w:top w:type="dxa" w:w="15"/>
              <w:left w:type="dxa" w:w="9"/>
              <w:bottom w:type="dxa" w:w="0"/>
              <w:right w:type="dxa" w:w="9"/>
            </w:tcMar>
            <w:hideMark/>
          </w:tcPr>
          <w:p w:rsidP="00F34452" w:rsidR="00F34452" w:rsidRDefault="00F34452" w:rsidRPr="00F34452">
            <w:r w:rsidRPr="00F34452">
              <w:t>0.2</w:t>
            </w:r>
          </w:p>
        </w:tc>
        <w:tc>
          <w:tcPr>
            <w:tcW w:type="dxa" w:w="899"/>
            <w:shd w:color="auto" w:fill="auto" w:val="clear"/>
            <w:tcMar>
              <w:top w:type="dxa" w:w="15"/>
              <w:left w:type="dxa" w:w="9"/>
              <w:bottom w:type="dxa" w:w="0"/>
              <w:right w:type="dxa" w:w="9"/>
            </w:tcMar>
            <w:hideMark/>
          </w:tcPr>
          <w:p w:rsidP="00F34452" w:rsidR="00F34452" w:rsidRDefault="00F34452" w:rsidRPr="00F34452">
            <w:r w:rsidRPr="00F34452">
              <w:t>-</w:t>
            </w:r>
          </w:p>
        </w:tc>
        <w:tc>
          <w:tcPr>
            <w:tcW w:type="dxa" w:w="828"/>
            <w:shd w:color="auto" w:fill="auto" w:val="clear"/>
            <w:tcMar>
              <w:top w:type="dxa" w:w="15"/>
              <w:left w:type="dxa" w:w="9"/>
              <w:bottom w:type="dxa" w:w="0"/>
              <w:right w:type="dxa" w:w="9"/>
            </w:tcMar>
            <w:hideMark/>
          </w:tcPr>
          <w:p w:rsidP="00F34452" w:rsidR="00F34452" w:rsidRDefault="00F34452" w:rsidRPr="00F34452">
            <w:r w:rsidRPr="00F34452">
              <w:t>No</w:t>
            </w:r>
          </w:p>
        </w:tc>
        <w:tc>
          <w:tcPr>
            <w:tcW w:type="dxa" w:w="981"/>
            <w:shd w:color="auto" w:fill="auto" w:val="clear"/>
            <w:tcMar>
              <w:top w:type="dxa" w:w="15"/>
              <w:left w:type="dxa" w:w="9"/>
              <w:bottom w:type="dxa" w:w="0"/>
              <w:right w:type="dxa" w:w="9"/>
            </w:tcMar>
            <w:hideMark/>
          </w:tcPr>
          <w:p w:rsidP="00F34452" w:rsidR="00F34452" w:rsidRDefault="00F34452" w:rsidRPr="00F34452">
            <w:r w:rsidRPr="00F34452">
              <w:t>Yes</w:t>
            </w:r>
          </w:p>
        </w:tc>
        <w:tc>
          <w:tcPr>
            <w:tcW w:type="dxa" w:w="1016"/>
            <w:shd w:color="auto" w:fill="auto" w:val="clear"/>
            <w:tcMar>
              <w:top w:type="dxa" w:w="15"/>
              <w:left w:type="dxa" w:w="9"/>
              <w:bottom w:type="dxa" w:w="0"/>
              <w:right w:type="dxa" w:w="9"/>
            </w:tcMar>
            <w:hideMark/>
          </w:tcPr>
          <w:p w:rsidP="00F34452" w:rsidR="00F34452" w:rsidRDefault="00F34452" w:rsidRPr="00F34452">
            <w:r w:rsidRPr="00F34452">
              <w:t>24</w:t>
            </w:r>
          </w:p>
        </w:tc>
        <w:tc>
          <w:tcPr>
            <w:tcW w:type="dxa" w:w="1286"/>
            <w:shd w:color="auto" w:fill="auto" w:val="clear"/>
            <w:tcMar>
              <w:top w:type="dxa" w:w="15"/>
              <w:left w:type="dxa" w:w="9"/>
              <w:bottom w:type="dxa" w:w="0"/>
              <w:right w:type="dxa" w:w="9"/>
            </w:tcMar>
            <w:hideMark/>
          </w:tcPr>
          <w:p w:rsidP="00F34452" w:rsidR="00F34452" w:rsidRDefault="00F34452" w:rsidRPr="00F34452">
            <w:r w:rsidRPr="00F34452">
              <w:t>Operational</w:t>
            </w:r>
          </w:p>
        </w:tc>
        <w:tc>
          <w:tcPr>
            <w:tcW w:type="dxa" w:w="632"/>
            <w:shd w:color="auto" w:fill="auto" w:val="clear"/>
            <w:tcMar>
              <w:top w:type="dxa" w:w="15"/>
              <w:left w:type="dxa" w:w="9"/>
              <w:bottom w:type="dxa" w:w="0"/>
              <w:right w:type="dxa" w:w="9"/>
            </w:tcMar>
            <w:hideMark/>
          </w:tcPr>
          <w:p w:rsidP="00F34452" w:rsidR="00F34452" w:rsidRDefault="00F34452" w:rsidRPr="00F34452">
            <w:r w:rsidRPr="00F34452">
              <w:t>2</w:t>
            </w:r>
          </w:p>
        </w:tc>
        <w:tc>
          <w:tcPr>
            <w:tcW w:type="dxa" w:w="850"/>
            <w:shd w:color="auto" w:fill="auto" w:val="clear"/>
            <w:tcMar>
              <w:top w:type="dxa" w:w="15"/>
              <w:left w:type="dxa" w:w="9"/>
              <w:bottom w:type="dxa" w:w="0"/>
              <w:right w:type="dxa" w:w="9"/>
            </w:tcMar>
            <w:hideMark/>
          </w:tcPr>
          <w:p w:rsidP="00F34452" w:rsidR="00F34452" w:rsidRDefault="00F34452" w:rsidRPr="00F34452">
            <w:r w:rsidRPr="00F34452">
              <w:t>Yes</w:t>
            </w:r>
          </w:p>
        </w:tc>
        <w:tc>
          <w:tcPr>
            <w:tcW w:type="dxa" w:w="851"/>
            <w:shd w:color="auto" w:fill="auto" w:val="clear"/>
            <w:tcMar>
              <w:top w:type="dxa" w:w="15"/>
              <w:left w:type="dxa" w:w="9"/>
              <w:bottom w:type="dxa" w:w="0"/>
              <w:right w:type="dxa" w:w="9"/>
            </w:tcMar>
            <w:hideMark/>
          </w:tcPr>
          <w:p w:rsidP="00F34452" w:rsidR="00F34452" w:rsidRDefault="00F34452" w:rsidRPr="00F34452">
            <w:r w:rsidRPr="00F34452">
              <w:t>Daily</w:t>
            </w:r>
          </w:p>
        </w:tc>
        <w:tc>
          <w:tcPr>
            <w:tcW w:type="dxa" w:w="2329"/>
            <w:shd w:color="auto" w:fill="auto" w:val="clear"/>
            <w:tcMar>
              <w:top w:type="dxa" w:w="15"/>
              <w:left w:type="dxa" w:w="9"/>
              <w:bottom w:type="dxa" w:w="0"/>
              <w:right w:type="dxa" w:w="9"/>
            </w:tcMar>
            <w:hideMark/>
          </w:tcPr>
          <w:p w:rsidP="00F34452" w:rsidR="00F34452" w:rsidRDefault="00F34452" w:rsidRPr="00F34452">
            <w:r w:rsidRPr="00F34452">
              <w:t> </w:t>
            </w:r>
          </w:p>
        </w:tc>
      </w:tr>
      <w:tr w:rsidR="00F34452" w:rsidRPr="00F34452" w:rsidTr="00F34452">
        <w:trPr>
          <w:trHeight w:val="580"/>
        </w:trPr>
        <w:tc>
          <w:tcPr>
            <w:tcW w:type="dxa" w:w="1250"/>
            <w:shd w:color="auto" w:fill="auto" w:val="clear"/>
            <w:tcMar>
              <w:top w:type="dxa" w:w="15"/>
              <w:left w:type="dxa" w:w="9"/>
              <w:bottom w:type="dxa" w:w="0"/>
              <w:right w:type="dxa" w:w="9"/>
            </w:tcMar>
            <w:hideMark/>
          </w:tcPr>
          <w:p w:rsidP="00F34452" w:rsidR="00F34452" w:rsidRDefault="00F34452" w:rsidRPr="00F34452">
            <w:r w:rsidRPr="00F34452">
              <w:t>Musina</w:t>
            </w:r>
          </w:p>
        </w:tc>
        <w:tc>
          <w:tcPr>
            <w:tcW w:type="dxa" w:w="1017"/>
            <w:shd w:color="auto" w:fill="auto" w:val="clear"/>
            <w:tcMar>
              <w:top w:type="dxa" w:w="15"/>
              <w:left w:type="dxa" w:w="9"/>
              <w:bottom w:type="dxa" w:w="0"/>
              <w:right w:type="dxa" w:w="9"/>
            </w:tcMar>
            <w:hideMark/>
          </w:tcPr>
          <w:p w:rsidP="00F34452" w:rsidR="00F34452" w:rsidRDefault="00F34452" w:rsidRPr="00F34452">
            <w:r w:rsidRPr="00F34452">
              <w:t>Musina WWTW</w:t>
            </w:r>
          </w:p>
        </w:tc>
        <w:tc>
          <w:tcPr>
            <w:tcW w:type="dxa" w:w="1110"/>
            <w:shd w:color="auto" w:fill="auto" w:val="clear"/>
            <w:tcMar>
              <w:top w:type="dxa" w:w="15"/>
              <w:left w:type="dxa" w:w="9"/>
              <w:bottom w:type="dxa" w:w="0"/>
              <w:right w:type="dxa" w:w="9"/>
            </w:tcMar>
            <w:hideMark/>
          </w:tcPr>
          <w:p w:rsidP="00F34452" w:rsidR="00F34452" w:rsidRDefault="00F34452" w:rsidRPr="00F34452">
            <w:r w:rsidRPr="00F34452">
              <w:t>WSA</w:t>
            </w:r>
          </w:p>
        </w:tc>
        <w:tc>
          <w:tcPr>
            <w:tcW w:type="dxa" w:w="899"/>
            <w:shd w:color="auto" w:fill="auto" w:val="clear"/>
            <w:tcMar>
              <w:top w:type="dxa" w:w="15"/>
              <w:left w:type="dxa" w:w="9"/>
              <w:bottom w:type="dxa" w:w="0"/>
              <w:right w:type="dxa" w:w="9"/>
            </w:tcMar>
            <w:hideMark/>
          </w:tcPr>
          <w:p w:rsidP="00F34452" w:rsidR="00F34452" w:rsidRDefault="00F34452" w:rsidRPr="00F34452">
            <w:r w:rsidRPr="00F34452">
              <w:t>2.5</w:t>
            </w:r>
          </w:p>
        </w:tc>
        <w:tc>
          <w:tcPr>
            <w:tcW w:type="dxa" w:w="899"/>
            <w:shd w:color="auto" w:fill="auto" w:val="clear"/>
            <w:tcMar>
              <w:top w:type="dxa" w:w="15"/>
              <w:left w:type="dxa" w:w="9"/>
              <w:bottom w:type="dxa" w:w="0"/>
              <w:right w:type="dxa" w:w="9"/>
            </w:tcMar>
            <w:hideMark/>
          </w:tcPr>
          <w:p w:rsidP="00F34452" w:rsidR="00F34452" w:rsidRDefault="00F34452" w:rsidRPr="00F34452">
            <w:r w:rsidRPr="00F34452">
              <w:t>3.6</w:t>
            </w:r>
          </w:p>
        </w:tc>
        <w:tc>
          <w:tcPr>
            <w:tcW w:type="dxa" w:w="828"/>
            <w:shd w:color="auto" w:fill="auto" w:val="clear"/>
            <w:tcMar>
              <w:top w:type="dxa" w:w="15"/>
              <w:left w:type="dxa" w:w="9"/>
              <w:bottom w:type="dxa" w:w="0"/>
              <w:right w:type="dxa" w:w="9"/>
            </w:tcMar>
            <w:hideMark/>
          </w:tcPr>
          <w:p w:rsidP="00F34452" w:rsidR="00F34452" w:rsidRDefault="00F34452" w:rsidRPr="00F34452">
            <w:r w:rsidRPr="00F34452">
              <w:t>No</w:t>
            </w:r>
          </w:p>
        </w:tc>
        <w:tc>
          <w:tcPr>
            <w:tcW w:type="dxa" w:w="981"/>
            <w:shd w:color="auto" w:fill="auto" w:val="clear"/>
            <w:tcMar>
              <w:top w:type="dxa" w:w="15"/>
              <w:left w:type="dxa" w:w="9"/>
              <w:bottom w:type="dxa" w:w="0"/>
              <w:right w:type="dxa" w:w="9"/>
            </w:tcMar>
            <w:hideMark/>
          </w:tcPr>
          <w:p w:rsidP="00F34452" w:rsidR="00F34452" w:rsidRDefault="00F34452" w:rsidRPr="00F34452">
            <w:r w:rsidRPr="00F34452">
              <w:t>Yes</w:t>
            </w:r>
          </w:p>
        </w:tc>
        <w:tc>
          <w:tcPr>
            <w:tcW w:type="dxa" w:w="1016"/>
            <w:shd w:color="auto" w:fill="auto" w:val="clear"/>
            <w:tcMar>
              <w:top w:type="dxa" w:w="15"/>
              <w:left w:type="dxa" w:w="9"/>
              <w:bottom w:type="dxa" w:w="0"/>
              <w:right w:type="dxa" w:w="9"/>
            </w:tcMar>
            <w:hideMark/>
          </w:tcPr>
          <w:p w:rsidP="00F34452" w:rsidR="00F34452" w:rsidRDefault="00F34452" w:rsidRPr="00F34452">
            <w:r w:rsidRPr="00F34452">
              <w:t>24</w:t>
            </w:r>
          </w:p>
        </w:tc>
        <w:tc>
          <w:tcPr>
            <w:tcW w:type="dxa" w:w="1286"/>
            <w:shd w:color="auto" w:fill="auto" w:val="clear"/>
            <w:tcMar>
              <w:top w:type="dxa" w:w="15"/>
              <w:left w:type="dxa" w:w="9"/>
              <w:bottom w:type="dxa" w:w="0"/>
              <w:right w:type="dxa" w:w="9"/>
            </w:tcMar>
            <w:hideMark/>
          </w:tcPr>
          <w:p w:rsidP="00F34452" w:rsidR="00F34452" w:rsidRDefault="00F34452" w:rsidRPr="00F34452">
            <w:r w:rsidRPr="00F34452">
              <w:t>Operational</w:t>
            </w:r>
          </w:p>
        </w:tc>
        <w:tc>
          <w:tcPr>
            <w:tcW w:type="dxa" w:w="632"/>
            <w:shd w:color="auto" w:fill="auto" w:val="clear"/>
            <w:tcMar>
              <w:top w:type="dxa" w:w="15"/>
              <w:left w:type="dxa" w:w="9"/>
              <w:bottom w:type="dxa" w:w="0"/>
              <w:right w:type="dxa" w:w="9"/>
            </w:tcMar>
            <w:hideMark/>
          </w:tcPr>
          <w:p w:rsidP="00F34452" w:rsidR="00F34452" w:rsidRDefault="00F34452" w:rsidRPr="00F34452">
            <w:r w:rsidRPr="00F34452">
              <w:t>24</w:t>
            </w:r>
          </w:p>
        </w:tc>
        <w:tc>
          <w:tcPr>
            <w:tcW w:type="dxa" w:w="850"/>
            <w:shd w:color="auto" w:fill="auto" w:val="clear"/>
            <w:tcMar>
              <w:top w:type="dxa" w:w="15"/>
              <w:left w:type="dxa" w:w="9"/>
              <w:bottom w:type="dxa" w:w="0"/>
              <w:right w:type="dxa" w:w="9"/>
            </w:tcMar>
            <w:hideMark/>
          </w:tcPr>
          <w:p w:rsidP="00F34452" w:rsidR="00F34452" w:rsidRDefault="00F34452" w:rsidRPr="00F34452">
            <w:r w:rsidRPr="00F34452">
              <w:t>Yes</w:t>
            </w:r>
          </w:p>
        </w:tc>
        <w:tc>
          <w:tcPr>
            <w:tcW w:type="dxa" w:w="851"/>
            <w:shd w:color="auto" w:fill="auto" w:val="clear"/>
            <w:tcMar>
              <w:top w:type="dxa" w:w="15"/>
              <w:left w:type="dxa" w:w="9"/>
              <w:bottom w:type="dxa" w:w="0"/>
              <w:right w:type="dxa" w:w="9"/>
            </w:tcMar>
            <w:hideMark/>
          </w:tcPr>
          <w:p w:rsidP="00F34452" w:rsidR="00F34452" w:rsidRDefault="00F34452" w:rsidRPr="00F34452">
            <w:r w:rsidRPr="00F34452">
              <w:t>Monthly</w:t>
            </w:r>
          </w:p>
        </w:tc>
        <w:tc>
          <w:tcPr>
            <w:tcW w:type="dxa" w:w="2329"/>
            <w:shd w:color="auto" w:fill="auto" w:val="clear"/>
            <w:tcMar>
              <w:top w:type="dxa" w:w="15"/>
              <w:left w:type="dxa" w:w="9"/>
              <w:bottom w:type="dxa" w:w="0"/>
              <w:right w:type="dxa" w:w="9"/>
            </w:tcMar>
            <w:hideMark/>
          </w:tcPr>
          <w:p w:rsidP="00F34452" w:rsidR="00F34452" w:rsidRDefault="00F34452" w:rsidRPr="00F34452">
            <w:r w:rsidRPr="00F34452">
              <w:t> </w:t>
            </w:r>
          </w:p>
        </w:tc>
      </w:tr>
      <w:tr w:rsidR="00F34452" w:rsidRPr="00F34452" w:rsidTr="00F34452">
        <w:trPr>
          <w:trHeight w:val="580"/>
        </w:trPr>
        <w:tc>
          <w:tcPr>
            <w:tcW w:type="dxa" w:w="1250"/>
            <w:shd w:color="auto" w:fill="auto" w:val="clear"/>
            <w:tcMar>
              <w:top w:type="dxa" w:w="15"/>
              <w:left w:type="dxa" w:w="9"/>
              <w:bottom w:type="dxa" w:w="0"/>
              <w:right w:type="dxa" w:w="9"/>
            </w:tcMar>
            <w:hideMark/>
          </w:tcPr>
          <w:p w:rsidP="00F34452" w:rsidR="00F34452" w:rsidRDefault="00F34452" w:rsidRPr="00F34452">
            <w:r w:rsidRPr="00F34452">
              <w:t>Musina</w:t>
            </w:r>
          </w:p>
        </w:tc>
        <w:tc>
          <w:tcPr>
            <w:tcW w:type="dxa" w:w="1017"/>
            <w:shd w:color="auto" w:fill="auto" w:val="clear"/>
            <w:tcMar>
              <w:top w:type="dxa" w:w="15"/>
              <w:left w:type="dxa" w:w="9"/>
              <w:bottom w:type="dxa" w:w="0"/>
              <w:right w:type="dxa" w:w="9"/>
            </w:tcMar>
            <w:hideMark/>
          </w:tcPr>
          <w:p w:rsidP="00F34452" w:rsidR="00F34452" w:rsidRDefault="00F34452" w:rsidRPr="00F34452">
            <w:r w:rsidRPr="00F34452">
              <w:t>Nancefield WWTW</w:t>
            </w:r>
          </w:p>
        </w:tc>
        <w:tc>
          <w:tcPr>
            <w:tcW w:type="dxa" w:w="1110"/>
            <w:shd w:color="auto" w:fill="auto" w:val="clear"/>
            <w:tcMar>
              <w:top w:type="dxa" w:w="15"/>
              <w:left w:type="dxa" w:w="9"/>
              <w:bottom w:type="dxa" w:w="0"/>
              <w:right w:type="dxa" w:w="9"/>
            </w:tcMar>
            <w:hideMark/>
          </w:tcPr>
          <w:p w:rsidP="00F34452" w:rsidR="00F34452" w:rsidRDefault="00F34452" w:rsidRPr="00F34452">
            <w:r w:rsidRPr="00F34452">
              <w:t>WSA</w:t>
            </w:r>
          </w:p>
        </w:tc>
        <w:tc>
          <w:tcPr>
            <w:tcW w:type="dxa" w:w="899"/>
            <w:shd w:color="auto" w:fill="auto" w:val="clear"/>
            <w:tcMar>
              <w:top w:type="dxa" w:w="15"/>
              <w:left w:type="dxa" w:w="9"/>
              <w:bottom w:type="dxa" w:w="0"/>
              <w:right w:type="dxa" w:w="9"/>
            </w:tcMar>
            <w:hideMark/>
          </w:tcPr>
          <w:p w:rsidP="00F34452" w:rsidR="00F34452" w:rsidRDefault="00F34452" w:rsidRPr="00F34452">
            <w:r w:rsidRPr="00F34452">
              <w:t>2.5</w:t>
            </w:r>
          </w:p>
        </w:tc>
        <w:tc>
          <w:tcPr>
            <w:tcW w:type="dxa" w:w="899"/>
            <w:shd w:color="auto" w:fill="auto" w:val="clear"/>
            <w:tcMar>
              <w:top w:type="dxa" w:w="15"/>
              <w:left w:type="dxa" w:w="9"/>
              <w:bottom w:type="dxa" w:w="0"/>
              <w:right w:type="dxa" w:w="9"/>
            </w:tcMar>
            <w:hideMark/>
          </w:tcPr>
          <w:p w:rsidP="00F34452" w:rsidR="00F34452" w:rsidRDefault="00F34452" w:rsidRPr="00F34452">
            <w:r w:rsidRPr="00F34452">
              <w:t>5</w:t>
            </w:r>
          </w:p>
        </w:tc>
        <w:tc>
          <w:tcPr>
            <w:tcW w:type="dxa" w:w="828"/>
            <w:shd w:color="auto" w:fill="auto" w:val="clear"/>
            <w:tcMar>
              <w:top w:type="dxa" w:w="15"/>
              <w:left w:type="dxa" w:w="9"/>
              <w:bottom w:type="dxa" w:w="0"/>
              <w:right w:type="dxa" w:w="9"/>
            </w:tcMar>
            <w:hideMark/>
          </w:tcPr>
          <w:p w:rsidP="00F34452" w:rsidR="00F34452" w:rsidRDefault="00F34452" w:rsidRPr="00F34452">
            <w:r w:rsidRPr="00F34452">
              <w:t>No</w:t>
            </w:r>
          </w:p>
        </w:tc>
        <w:tc>
          <w:tcPr>
            <w:tcW w:type="dxa" w:w="981"/>
            <w:shd w:color="auto" w:fill="auto" w:val="clear"/>
            <w:tcMar>
              <w:top w:type="dxa" w:w="15"/>
              <w:left w:type="dxa" w:w="9"/>
              <w:bottom w:type="dxa" w:w="0"/>
              <w:right w:type="dxa" w:w="9"/>
            </w:tcMar>
            <w:hideMark/>
          </w:tcPr>
          <w:p w:rsidP="00F34452" w:rsidR="00F34452" w:rsidRDefault="00F34452" w:rsidRPr="00F34452">
            <w:r w:rsidRPr="00F34452">
              <w:t>Yes</w:t>
            </w:r>
          </w:p>
        </w:tc>
        <w:tc>
          <w:tcPr>
            <w:tcW w:type="dxa" w:w="1016"/>
            <w:shd w:color="auto" w:fill="auto" w:val="clear"/>
            <w:tcMar>
              <w:top w:type="dxa" w:w="15"/>
              <w:left w:type="dxa" w:w="9"/>
              <w:bottom w:type="dxa" w:w="0"/>
              <w:right w:type="dxa" w:w="9"/>
            </w:tcMar>
            <w:hideMark/>
          </w:tcPr>
          <w:p w:rsidP="00F34452" w:rsidR="00F34452" w:rsidRDefault="00F34452" w:rsidRPr="00F34452">
            <w:r w:rsidRPr="00F34452">
              <w:t>24</w:t>
            </w:r>
          </w:p>
        </w:tc>
        <w:tc>
          <w:tcPr>
            <w:tcW w:type="dxa" w:w="1286"/>
            <w:shd w:color="auto" w:fill="auto" w:val="clear"/>
            <w:tcMar>
              <w:top w:type="dxa" w:w="15"/>
              <w:left w:type="dxa" w:w="9"/>
              <w:bottom w:type="dxa" w:w="0"/>
              <w:right w:type="dxa" w:w="9"/>
            </w:tcMar>
            <w:hideMark/>
          </w:tcPr>
          <w:p w:rsidP="00F34452" w:rsidR="00F34452" w:rsidRDefault="00F34452" w:rsidRPr="00F34452">
            <w:r w:rsidRPr="00F34452">
              <w:t>Dysfunctional</w:t>
            </w:r>
          </w:p>
        </w:tc>
        <w:tc>
          <w:tcPr>
            <w:tcW w:type="dxa" w:w="632"/>
            <w:shd w:color="auto" w:fill="auto" w:val="clear"/>
            <w:tcMar>
              <w:top w:type="dxa" w:w="15"/>
              <w:left w:type="dxa" w:w="9"/>
              <w:bottom w:type="dxa" w:w="0"/>
              <w:right w:type="dxa" w:w="9"/>
            </w:tcMar>
            <w:hideMark/>
          </w:tcPr>
          <w:p w:rsidP="00F34452" w:rsidR="00F34452" w:rsidRDefault="00F34452" w:rsidRPr="00F34452">
            <w:r w:rsidRPr="00F34452">
              <w:t>96</w:t>
            </w:r>
          </w:p>
        </w:tc>
        <w:tc>
          <w:tcPr>
            <w:tcW w:type="dxa" w:w="850"/>
            <w:shd w:color="auto" w:fill="auto" w:val="clear"/>
            <w:tcMar>
              <w:top w:type="dxa" w:w="15"/>
              <w:left w:type="dxa" w:w="9"/>
              <w:bottom w:type="dxa" w:w="0"/>
              <w:right w:type="dxa" w:w="9"/>
            </w:tcMar>
            <w:hideMark/>
          </w:tcPr>
          <w:p w:rsidP="00F34452" w:rsidR="00F34452" w:rsidRDefault="00F34452" w:rsidRPr="00F34452">
            <w:r w:rsidRPr="00F34452">
              <w:t>No</w:t>
            </w:r>
          </w:p>
        </w:tc>
        <w:tc>
          <w:tcPr>
            <w:tcW w:type="dxa" w:w="851"/>
            <w:shd w:color="auto" w:fill="auto" w:val="clear"/>
            <w:tcMar>
              <w:top w:type="dxa" w:w="15"/>
              <w:left w:type="dxa" w:w="9"/>
              <w:bottom w:type="dxa" w:w="0"/>
              <w:right w:type="dxa" w:w="9"/>
            </w:tcMar>
            <w:hideMark/>
          </w:tcPr>
          <w:p w:rsidP="00F34452" w:rsidR="00F34452" w:rsidRDefault="00F34452" w:rsidRPr="00F34452">
            <w:r w:rsidRPr="00F34452">
              <w:t>Monthly</w:t>
            </w:r>
          </w:p>
        </w:tc>
        <w:tc>
          <w:tcPr>
            <w:tcW w:type="dxa" w:w="2329"/>
            <w:shd w:color="auto" w:fill="auto" w:val="clear"/>
            <w:tcMar>
              <w:top w:type="dxa" w:w="15"/>
              <w:left w:type="dxa" w:w="9"/>
              <w:bottom w:type="dxa" w:w="0"/>
              <w:right w:type="dxa" w:w="9"/>
            </w:tcMar>
            <w:hideMark/>
          </w:tcPr>
          <w:p w:rsidP="00F34452" w:rsidR="00F34452" w:rsidRDefault="00F34452" w:rsidRPr="00F34452">
            <w:r w:rsidRPr="00F34452">
              <w:t>Refurbishment is required. No lights</w:t>
            </w:r>
          </w:p>
        </w:tc>
      </w:tr>
      <w:tr w:rsidR="00F34452" w:rsidRPr="00F34452" w:rsidTr="00F34452">
        <w:trPr>
          <w:trHeight w:val="1467"/>
        </w:trPr>
        <w:tc>
          <w:tcPr>
            <w:tcW w:type="dxa" w:w="1250"/>
            <w:shd w:color="auto" w:fill="auto" w:val="clear"/>
            <w:tcMar>
              <w:top w:type="dxa" w:w="15"/>
              <w:left w:type="dxa" w:w="9"/>
              <w:bottom w:type="dxa" w:w="0"/>
              <w:right w:type="dxa" w:w="9"/>
            </w:tcMar>
            <w:hideMark/>
          </w:tcPr>
          <w:p w:rsidP="00F34452" w:rsidR="00F34452" w:rsidRDefault="00F34452" w:rsidRPr="00F34452">
            <w:r w:rsidRPr="00F34452">
              <w:t>Musina</w:t>
            </w:r>
          </w:p>
        </w:tc>
        <w:tc>
          <w:tcPr>
            <w:tcW w:type="dxa" w:w="1017"/>
            <w:shd w:color="auto" w:fill="auto" w:val="clear"/>
            <w:tcMar>
              <w:top w:type="dxa" w:w="15"/>
              <w:left w:type="dxa" w:w="9"/>
              <w:bottom w:type="dxa" w:w="0"/>
              <w:right w:type="dxa" w:w="9"/>
            </w:tcMar>
            <w:hideMark/>
          </w:tcPr>
          <w:p w:rsidP="00F34452" w:rsidR="00F34452" w:rsidRDefault="00F34452" w:rsidRPr="00F34452">
            <w:r w:rsidRPr="00F34452">
              <w:t xml:space="preserve"> Venetia Mine</w:t>
            </w:r>
          </w:p>
        </w:tc>
        <w:tc>
          <w:tcPr>
            <w:tcW w:type="dxa" w:w="1110"/>
            <w:shd w:color="auto" w:fill="auto" w:val="clear"/>
            <w:tcMar>
              <w:top w:type="dxa" w:w="15"/>
              <w:left w:type="dxa" w:w="9"/>
              <w:bottom w:type="dxa" w:w="0"/>
              <w:right w:type="dxa" w:w="9"/>
            </w:tcMar>
            <w:hideMark/>
          </w:tcPr>
          <w:p w:rsidP="00F34452" w:rsidR="00F34452" w:rsidRDefault="00F34452" w:rsidRPr="00F34452">
            <w:r w:rsidRPr="00F34452">
              <w:t>Private</w:t>
            </w:r>
          </w:p>
        </w:tc>
        <w:tc>
          <w:tcPr>
            <w:tcW w:type="dxa" w:w="899"/>
            <w:shd w:color="auto" w:fill="auto" w:val="clear"/>
            <w:tcMar>
              <w:top w:type="dxa" w:w="15"/>
              <w:left w:type="dxa" w:w="9"/>
              <w:bottom w:type="dxa" w:w="0"/>
              <w:right w:type="dxa" w:w="9"/>
            </w:tcMar>
            <w:hideMark/>
          </w:tcPr>
          <w:p w:rsidP="00F34452" w:rsidR="00F34452" w:rsidRDefault="00F34452" w:rsidRPr="00F34452">
            <w:r w:rsidRPr="00F34452">
              <w:t>0.2</w:t>
            </w:r>
          </w:p>
        </w:tc>
        <w:tc>
          <w:tcPr>
            <w:tcW w:type="dxa" w:w="899"/>
            <w:shd w:color="auto" w:fill="auto" w:val="clear"/>
            <w:tcMar>
              <w:top w:type="dxa" w:w="15"/>
              <w:left w:type="dxa" w:w="9"/>
              <w:bottom w:type="dxa" w:w="0"/>
              <w:right w:type="dxa" w:w="9"/>
            </w:tcMar>
            <w:hideMark/>
          </w:tcPr>
          <w:p w:rsidP="00F34452" w:rsidR="00F34452" w:rsidRDefault="00F34452" w:rsidRPr="00F34452">
            <w:r w:rsidRPr="00F34452">
              <w:t>-</w:t>
            </w:r>
          </w:p>
        </w:tc>
        <w:tc>
          <w:tcPr>
            <w:tcW w:type="dxa" w:w="828"/>
            <w:shd w:color="auto" w:fill="auto" w:val="clear"/>
            <w:tcMar>
              <w:top w:type="dxa" w:w="15"/>
              <w:left w:type="dxa" w:w="9"/>
              <w:bottom w:type="dxa" w:w="0"/>
              <w:right w:type="dxa" w:w="9"/>
            </w:tcMar>
            <w:hideMark/>
          </w:tcPr>
          <w:p w:rsidP="00F34452" w:rsidR="00F34452" w:rsidRDefault="00F34452" w:rsidRPr="00F34452">
            <w:r w:rsidRPr="00F34452">
              <w:t>No</w:t>
            </w:r>
          </w:p>
        </w:tc>
        <w:tc>
          <w:tcPr>
            <w:tcW w:type="dxa" w:w="981"/>
            <w:shd w:color="auto" w:fill="auto" w:val="clear"/>
            <w:tcMar>
              <w:top w:type="dxa" w:w="15"/>
              <w:left w:type="dxa" w:w="9"/>
              <w:bottom w:type="dxa" w:w="0"/>
              <w:right w:type="dxa" w:w="9"/>
            </w:tcMar>
            <w:hideMark/>
          </w:tcPr>
          <w:p w:rsidP="00F34452" w:rsidR="00F34452" w:rsidRDefault="00F34452" w:rsidRPr="00F34452">
            <w:r w:rsidRPr="00F34452">
              <w:t>Yes</w:t>
            </w:r>
          </w:p>
        </w:tc>
        <w:tc>
          <w:tcPr>
            <w:tcW w:type="dxa" w:w="1016"/>
            <w:shd w:color="auto" w:fill="auto" w:val="clear"/>
            <w:tcMar>
              <w:top w:type="dxa" w:w="15"/>
              <w:left w:type="dxa" w:w="9"/>
              <w:bottom w:type="dxa" w:w="0"/>
              <w:right w:type="dxa" w:w="9"/>
            </w:tcMar>
            <w:hideMark/>
          </w:tcPr>
          <w:p w:rsidP="00F34452" w:rsidR="00F34452" w:rsidRDefault="00F34452" w:rsidRPr="00F34452">
            <w:r w:rsidRPr="00F34452">
              <w:t>24</w:t>
            </w:r>
          </w:p>
        </w:tc>
        <w:tc>
          <w:tcPr>
            <w:tcW w:type="dxa" w:w="1286"/>
            <w:shd w:color="auto" w:fill="auto" w:val="clear"/>
            <w:tcMar>
              <w:top w:type="dxa" w:w="15"/>
              <w:left w:type="dxa" w:w="9"/>
              <w:bottom w:type="dxa" w:w="0"/>
              <w:right w:type="dxa" w:w="9"/>
            </w:tcMar>
            <w:hideMark/>
          </w:tcPr>
          <w:p w:rsidP="00F34452" w:rsidR="00F34452" w:rsidRDefault="00F34452" w:rsidRPr="00F34452">
            <w:r w:rsidRPr="00F34452">
              <w:t>Operational</w:t>
            </w:r>
          </w:p>
        </w:tc>
        <w:tc>
          <w:tcPr>
            <w:tcW w:type="dxa" w:w="632"/>
            <w:shd w:color="auto" w:fill="auto" w:val="clear"/>
            <w:tcMar>
              <w:top w:type="dxa" w:w="15"/>
              <w:left w:type="dxa" w:w="9"/>
              <w:bottom w:type="dxa" w:w="0"/>
              <w:right w:type="dxa" w:w="9"/>
            </w:tcMar>
            <w:hideMark/>
          </w:tcPr>
          <w:p w:rsidP="00F34452" w:rsidR="00F34452" w:rsidRDefault="00F34452" w:rsidRPr="00F34452">
            <w:r w:rsidRPr="00F34452">
              <w:t>2</w:t>
            </w:r>
          </w:p>
        </w:tc>
        <w:tc>
          <w:tcPr>
            <w:tcW w:type="dxa" w:w="850"/>
            <w:shd w:color="auto" w:fill="auto" w:val="clear"/>
            <w:tcMar>
              <w:top w:type="dxa" w:w="15"/>
              <w:left w:type="dxa" w:w="9"/>
              <w:bottom w:type="dxa" w:w="0"/>
              <w:right w:type="dxa" w:w="9"/>
            </w:tcMar>
            <w:hideMark/>
          </w:tcPr>
          <w:p w:rsidP="00F34452" w:rsidR="00F34452" w:rsidRDefault="00F34452" w:rsidRPr="00F34452">
            <w:r w:rsidRPr="00F34452">
              <w:t>Yes</w:t>
            </w:r>
          </w:p>
        </w:tc>
        <w:tc>
          <w:tcPr>
            <w:tcW w:type="dxa" w:w="851"/>
            <w:shd w:color="auto" w:fill="auto" w:val="clear"/>
            <w:tcMar>
              <w:top w:type="dxa" w:w="15"/>
              <w:left w:type="dxa" w:w="9"/>
              <w:bottom w:type="dxa" w:w="0"/>
              <w:right w:type="dxa" w:w="9"/>
            </w:tcMar>
            <w:hideMark/>
          </w:tcPr>
          <w:p w:rsidP="00F34452" w:rsidR="00F34452" w:rsidRDefault="00F34452" w:rsidRPr="00F34452">
            <w:r w:rsidRPr="00F34452">
              <w:t>Daily</w:t>
            </w:r>
          </w:p>
        </w:tc>
        <w:tc>
          <w:tcPr>
            <w:tcW w:type="dxa" w:w="2329"/>
            <w:shd w:color="auto" w:fill="auto" w:val="clear"/>
            <w:tcMar>
              <w:top w:type="dxa" w:w="15"/>
              <w:left w:type="dxa" w:w="9"/>
              <w:bottom w:type="dxa" w:w="0"/>
              <w:right w:type="dxa" w:w="9"/>
            </w:tcMar>
            <w:hideMark/>
          </w:tcPr>
          <w:p w:rsidP="00F34452" w:rsidR="00F34452" w:rsidRDefault="00F34452" w:rsidRPr="00F34452">
            <w:r w:rsidRPr="00F34452">
              <w:t>No metering of in- and out flow, No fencing around area and no lights. No office, laboratory or store room. No equipment maintenance plan.</w:t>
            </w:r>
          </w:p>
        </w:tc>
      </w:tr>
      <w:tr w:rsidR="00F34452" w:rsidRPr="00F34452" w:rsidTr="00F34452">
        <w:trPr>
          <w:trHeight w:val="580"/>
        </w:trPr>
        <w:tc>
          <w:tcPr>
            <w:tcW w:type="dxa" w:w="1250"/>
            <w:shd w:color="auto" w:fill="auto" w:val="clear"/>
            <w:tcMar>
              <w:top w:type="dxa" w:w="15"/>
              <w:left w:type="dxa" w:w="9"/>
              <w:bottom w:type="dxa" w:w="0"/>
              <w:right w:type="dxa" w:w="9"/>
            </w:tcMar>
            <w:hideMark/>
          </w:tcPr>
          <w:p w:rsidP="00F34452" w:rsidR="00F34452" w:rsidRDefault="00F34452" w:rsidRPr="00F34452">
            <w:r w:rsidRPr="00F34452">
              <w:t>Musina</w:t>
            </w:r>
          </w:p>
        </w:tc>
        <w:tc>
          <w:tcPr>
            <w:tcW w:type="dxa" w:w="1017"/>
            <w:shd w:color="auto" w:fill="auto" w:val="clear"/>
            <w:tcMar>
              <w:top w:type="dxa" w:w="15"/>
              <w:left w:type="dxa" w:w="9"/>
              <w:bottom w:type="dxa" w:w="0"/>
              <w:right w:type="dxa" w:w="9"/>
            </w:tcMar>
            <w:hideMark/>
          </w:tcPr>
          <w:p w:rsidP="00F34452" w:rsidR="00F34452" w:rsidRDefault="00F34452" w:rsidRPr="00F34452">
            <w:r w:rsidRPr="00F34452">
              <w:t xml:space="preserve"> N1 Sasol Musina</w:t>
            </w:r>
          </w:p>
        </w:tc>
        <w:tc>
          <w:tcPr>
            <w:tcW w:type="dxa" w:w="1110"/>
            <w:shd w:color="auto" w:fill="auto" w:val="clear"/>
            <w:tcMar>
              <w:top w:type="dxa" w:w="15"/>
              <w:left w:type="dxa" w:w="9"/>
              <w:bottom w:type="dxa" w:w="0"/>
              <w:right w:type="dxa" w:w="9"/>
            </w:tcMar>
            <w:hideMark/>
          </w:tcPr>
          <w:p w:rsidP="00F34452" w:rsidR="00F34452" w:rsidRDefault="00F34452" w:rsidRPr="00F34452">
            <w:r w:rsidRPr="00F34452">
              <w:t>Private</w:t>
            </w:r>
          </w:p>
        </w:tc>
        <w:tc>
          <w:tcPr>
            <w:tcW w:type="dxa" w:w="899"/>
            <w:shd w:color="auto" w:fill="auto" w:val="clear"/>
            <w:tcMar>
              <w:top w:type="dxa" w:w="15"/>
              <w:left w:type="dxa" w:w="9"/>
              <w:bottom w:type="dxa" w:w="0"/>
              <w:right w:type="dxa" w:w="9"/>
            </w:tcMar>
            <w:hideMark/>
          </w:tcPr>
          <w:p w:rsidP="00F34452" w:rsidR="00F34452" w:rsidRDefault="00F34452" w:rsidRPr="00F34452">
            <w:r w:rsidRPr="00F34452">
              <w:t>0.2</w:t>
            </w:r>
          </w:p>
        </w:tc>
        <w:tc>
          <w:tcPr>
            <w:tcW w:type="dxa" w:w="899"/>
            <w:shd w:color="auto" w:fill="auto" w:val="clear"/>
            <w:tcMar>
              <w:top w:type="dxa" w:w="15"/>
              <w:left w:type="dxa" w:w="9"/>
              <w:bottom w:type="dxa" w:w="0"/>
              <w:right w:type="dxa" w:w="9"/>
            </w:tcMar>
            <w:hideMark/>
          </w:tcPr>
          <w:p w:rsidP="00F34452" w:rsidR="00F34452" w:rsidRDefault="00F34452" w:rsidRPr="00F34452">
            <w:r w:rsidRPr="00F34452">
              <w:t>-</w:t>
            </w:r>
          </w:p>
        </w:tc>
        <w:tc>
          <w:tcPr>
            <w:tcW w:type="dxa" w:w="828"/>
            <w:shd w:color="auto" w:fill="auto" w:val="clear"/>
            <w:tcMar>
              <w:top w:type="dxa" w:w="15"/>
              <w:left w:type="dxa" w:w="9"/>
              <w:bottom w:type="dxa" w:w="0"/>
              <w:right w:type="dxa" w:w="9"/>
            </w:tcMar>
            <w:hideMark/>
          </w:tcPr>
          <w:p w:rsidP="00F34452" w:rsidR="00F34452" w:rsidRDefault="00F34452" w:rsidRPr="00F34452">
            <w:r w:rsidRPr="00F34452">
              <w:t>No</w:t>
            </w:r>
          </w:p>
        </w:tc>
        <w:tc>
          <w:tcPr>
            <w:tcW w:type="dxa" w:w="981"/>
            <w:shd w:color="auto" w:fill="auto" w:val="clear"/>
            <w:tcMar>
              <w:top w:type="dxa" w:w="15"/>
              <w:left w:type="dxa" w:w="9"/>
              <w:bottom w:type="dxa" w:w="0"/>
              <w:right w:type="dxa" w:w="9"/>
            </w:tcMar>
            <w:hideMark/>
          </w:tcPr>
          <w:p w:rsidP="00F34452" w:rsidR="00F34452" w:rsidRDefault="00F34452" w:rsidRPr="00F34452">
            <w:r w:rsidRPr="00F34452">
              <w:t>Yes</w:t>
            </w:r>
          </w:p>
        </w:tc>
        <w:tc>
          <w:tcPr>
            <w:tcW w:type="dxa" w:w="1016"/>
            <w:shd w:color="auto" w:fill="auto" w:val="clear"/>
            <w:tcMar>
              <w:top w:type="dxa" w:w="15"/>
              <w:left w:type="dxa" w:w="9"/>
              <w:bottom w:type="dxa" w:w="0"/>
              <w:right w:type="dxa" w:w="9"/>
            </w:tcMar>
            <w:hideMark/>
          </w:tcPr>
          <w:p w:rsidP="00F34452" w:rsidR="00F34452" w:rsidRDefault="00F34452" w:rsidRPr="00F34452">
            <w:r w:rsidRPr="00F34452">
              <w:t>24</w:t>
            </w:r>
          </w:p>
        </w:tc>
        <w:tc>
          <w:tcPr>
            <w:tcW w:type="dxa" w:w="1286"/>
            <w:shd w:color="auto" w:fill="auto" w:val="clear"/>
            <w:tcMar>
              <w:top w:type="dxa" w:w="15"/>
              <w:left w:type="dxa" w:w="9"/>
              <w:bottom w:type="dxa" w:w="0"/>
              <w:right w:type="dxa" w:w="9"/>
            </w:tcMar>
            <w:hideMark/>
          </w:tcPr>
          <w:p w:rsidP="00F34452" w:rsidR="00F34452" w:rsidRDefault="00F34452" w:rsidRPr="00F34452">
            <w:r w:rsidRPr="00F34452">
              <w:t>Operational</w:t>
            </w:r>
          </w:p>
        </w:tc>
        <w:tc>
          <w:tcPr>
            <w:tcW w:type="dxa" w:w="632"/>
            <w:shd w:color="auto" w:fill="auto" w:val="clear"/>
            <w:tcMar>
              <w:top w:type="dxa" w:w="15"/>
              <w:left w:type="dxa" w:w="9"/>
              <w:bottom w:type="dxa" w:w="0"/>
              <w:right w:type="dxa" w:w="9"/>
            </w:tcMar>
            <w:hideMark/>
          </w:tcPr>
          <w:p w:rsidP="00F34452" w:rsidR="00F34452" w:rsidRDefault="00F34452" w:rsidRPr="00F34452">
            <w:r w:rsidRPr="00F34452">
              <w:t>2</w:t>
            </w:r>
          </w:p>
        </w:tc>
        <w:tc>
          <w:tcPr>
            <w:tcW w:type="dxa" w:w="850"/>
            <w:shd w:color="auto" w:fill="auto" w:val="clear"/>
            <w:tcMar>
              <w:top w:type="dxa" w:w="15"/>
              <w:left w:type="dxa" w:w="9"/>
              <w:bottom w:type="dxa" w:w="0"/>
              <w:right w:type="dxa" w:w="9"/>
            </w:tcMar>
            <w:hideMark/>
          </w:tcPr>
          <w:p w:rsidP="00F34452" w:rsidR="00F34452" w:rsidRDefault="00F34452" w:rsidRPr="00F34452">
            <w:r w:rsidRPr="00F34452">
              <w:t>Yes</w:t>
            </w:r>
          </w:p>
        </w:tc>
        <w:tc>
          <w:tcPr>
            <w:tcW w:type="dxa" w:w="851"/>
            <w:shd w:color="auto" w:fill="auto" w:val="clear"/>
            <w:tcMar>
              <w:top w:type="dxa" w:w="15"/>
              <w:left w:type="dxa" w:w="9"/>
              <w:bottom w:type="dxa" w:w="0"/>
              <w:right w:type="dxa" w:w="9"/>
            </w:tcMar>
            <w:hideMark/>
          </w:tcPr>
          <w:p w:rsidP="00F34452" w:rsidR="00F34452" w:rsidRDefault="00F34452" w:rsidRPr="00F34452">
            <w:r w:rsidRPr="00F34452">
              <w:t>Daily</w:t>
            </w:r>
          </w:p>
        </w:tc>
        <w:tc>
          <w:tcPr>
            <w:tcW w:type="dxa" w:w="2329"/>
            <w:shd w:color="auto" w:fill="auto" w:val="clear"/>
            <w:tcMar>
              <w:top w:type="dxa" w:w="15"/>
              <w:left w:type="dxa" w:w="9"/>
              <w:bottom w:type="dxa" w:w="0"/>
              <w:right w:type="dxa" w:w="9"/>
            </w:tcMar>
            <w:hideMark/>
          </w:tcPr>
          <w:p w:rsidP="00F34452" w:rsidR="00F34452" w:rsidRDefault="00F34452" w:rsidRPr="00F34452">
            <w:r w:rsidRPr="00F34452">
              <w:t> </w:t>
            </w:r>
          </w:p>
        </w:tc>
      </w:tr>
      <w:tr w:rsidR="00F34452" w:rsidRPr="00F34452" w:rsidTr="00F34452">
        <w:trPr>
          <w:trHeight w:val="580"/>
        </w:trPr>
        <w:tc>
          <w:tcPr>
            <w:tcW w:type="dxa" w:w="1250"/>
            <w:shd w:color="auto" w:fill="auto" w:val="clear"/>
            <w:tcMar>
              <w:top w:type="dxa" w:w="15"/>
              <w:left w:type="dxa" w:w="9"/>
              <w:bottom w:type="dxa" w:w="0"/>
              <w:right w:type="dxa" w:w="9"/>
            </w:tcMar>
            <w:hideMark/>
          </w:tcPr>
          <w:p w:rsidP="00F34452" w:rsidR="00F34452" w:rsidRDefault="00F34452" w:rsidRPr="00F34452">
            <w:r w:rsidRPr="00F34452">
              <w:t>Musina</w:t>
            </w:r>
          </w:p>
        </w:tc>
        <w:tc>
          <w:tcPr>
            <w:tcW w:type="dxa" w:w="1017"/>
            <w:shd w:color="auto" w:fill="auto" w:val="clear"/>
            <w:tcMar>
              <w:top w:type="dxa" w:w="15"/>
              <w:left w:type="dxa" w:w="9"/>
              <w:bottom w:type="dxa" w:w="0"/>
              <w:right w:type="dxa" w:w="9"/>
            </w:tcMar>
            <w:hideMark/>
          </w:tcPr>
          <w:p w:rsidP="00F34452" w:rsidR="00F34452" w:rsidRDefault="00F34452" w:rsidRPr="00F34452">
            <w:r w:rsidRPr="00F34452">
              <w:t xml:space="preserve"> PW Beitbridge WWTW</w:t>
            </w:r>
          </w:p>
        </w:tc>
        <w:tc>
          <w:tcPr>
            <w:tcW w:type="dxa" w:w="1110"/>
            <w:shd w:color="auto" w:fill="auto" w:val="clear"/>
            <w:tcMar>
              <w:top w:type="dxa" w:w="15"/>
              <w:left w:type="dxa" w:w="9"/>
              <w:bottom w:type="dxa" w:w="0"/>
              <w:right w:type="dxa" w:w="9"/>
            </w:tcMar>
            <w:hideMark/>
          </w:tcPr>
          <w:p w:rsidP="00F34452" w:rsidR="00F34452" w:rsidRDefault="00F34452" w:rsidRPr="00F34452">
            <w:r w:rsidRPr="00F34452">
              <w:t>DPW</w:t>
            </w:r>
          </w:p>
        </w:tc>
        <w:tc>
          <w:tcPr>
            <w:tcW w:type="dxa" w:w="899"/>
            <w:shd w:color="auto" w:fill="auto" w:val="clear"/>
            <w:tcMar>
              <w:top w:type="dxa" w:w="15"/>
              <w:left w:type="dxa" w:w="9"/>
              <w:bottom w:type="dxa" w:w="0"/>
              <w:right w:type="dxa" w:w="9"/>
            </w:tcMar>
            <w:hideMark/>
          </w:tcPr>
          <w:p w:rsidP="00F34452" w:rsidR="00F34452" w:rsidRDefault="00F34452" w:rsidRPr="00F34452">
            <w:r w:rsidRPr="00F34452">
              <w:t>0.2</w:t>
            </w:r>
          </w:p>
        </w:tc>
        <w:tc>
          <w:tcPr>
            <w:tcW w:type="dxa" w:w="899"/>
            <w:shd w:color="auto" w:fill="auto" w:val="clear"/>
            <w:tcMar>
              <w:top w:type="dxa" w:w="15"/>
              <w:left w:type="dxa" w:w="9"/>
              <w:bottom w:type="dxa" w:w="0"/>
              <w:right w:type="dxa" w:w="9"/>
            </w:tcMar>
            <w:hideMark/>
          </w:tcPr>
          <w:p w:rsidP="00F34452" w:rsidR="00F34452" w:rsidRDefault="00F34452" w:rsidRPr="00F34452">
            <w:r w:rsidRPr="00F34452">
              <w:t>-</w:t>
            </w:r>
          </w:p>
        </w:tc>
        <w:tc>
          <w:tcPr>
            <w:tcW w:type="dxa" w:w="828"/>
            <w:shd w:color="auto" w:fill="auto" w:val="clear"/>
            <w:tcMar>
              <w:top w:type="dxa" w:w="15"/>
              <w:left w:type="dxa" w:w="9"/>
              <w:bottom w:type="dxa" w:w="0"/>
              <w:right w:type="dxa" w:w="9"/>
            </w:tcMar>
            <w:hideMark/>
          </w:tcPr>
          <w:p w:rsidP="00F34452" w:rsidR="00F34452" w:rsidRDefault="00F34452" w:rsidRPr="00F34452">
            <w:r w:rsidRPr="00F34452">
              <w:t>No</w:t>
            </w:r>
          </w:p>
        </w:tc>
        <w:tc>
          <w:tcPr>
            <w:tcW w:type="dxa" w:w="981"/>
            <w:shd w:color="auto" w:fill="auto" w:val="clear"/>
            <w:tcMar>
              <w:top w:type="dxa" w:w="15"/>
              <w:left w:type="dxa" w:w="9"/>
              <w:bottom w:type="dxa" w:w="0"/>
              <w:right w:type="dxa" w:w="9"/>
            </w:tcMar>
            <w:hideMark/>
          </w:tcPr>
          <w:p w:rsidP="00F34452" w:rsidR="00F34452" w:rsidRDefault="00F34452" w:rsidRPr="00F34452">
            <w:r w:rsidRPr="00F34452">
              <w:t>Yes</w:t>
            </w:r>
          </w:p>
        </w:tc>
        <w:tc>
          <w:tcPr>
            <w:tcW w:type="dxa" w:w="1016"/>
            <w:shd w:color="auto" w:fill="auto" w:val="clear"/>
            <w:tcMar>
              <w:top w:type="dxa" w:w="15"/>
              <w:left w:type="dxa" w:w="9"/>
              <w:bottom w:type="dxa" w:w="0"/>
              <w:right w:type="dxa" w:w="9"/>
            </w:tcMar>
            <w:hideMark/>
          </w:tcPr>
          <w:p w:rsidP="00F34452" w:rsidR="00F34452" w:rsidRDefault="00F34452" w:rsidRPr="00F34452">
            <w:r w:rsidRPr="00F34452">
              <w:t>24</w:t>
            </w:r>
          </w:p>
        </w:tc>
        <w:tc>
          <w:tcPr>
            <w:tcW w:type="dxa" w:w="1286"/>
            <w:shd w:color="auto" w:fill="auto" w:val="clear"/>
            <w:tcMar>
              <w:top w:type="dxa" w:w="15"/>
              <w:left w:type="dxa" w:w="9"/>
              <w:bottom w:type="dxa" w:w="0"/>
              <w:right w:type="dxa" w:w="9"/>
            </w:tcMar>
            <w:hideMark/>
          </w:tcPr>
          <w:p w:rsidP="00F34452" w:rsidR="00F34452" w:rsidRDefault="00F34452" w:rsidRPr="00F34452">
            <w:r w:rsidRPr="00F34452">
              <w:t>Operational</w:t>
            </w:r>
          </w:p>
        </w:tc>
        <w:tc>
          <w:tcPr>
            <w:tcW w:type="dxa" w:w="632"/>
            <w:shd w:color="auto" w:fill="auto" w:val="clear"/>
            <w:tcMar>
              <w:top w:type="dxa" w:w="15"/>
              <w:left w:type="dxa" w:w="9"/>
              <w:bottom w:type="dxa" w:w="0"/>
              <w:right w:type="dxa" w:w="9"/>
            </w:tcMar>
            <w:hideMark/>
          </w:tcPr>
          <w:p w:rsidP="00F34452" w:rsidR="00F34452" w:rsidRDefault="00F34452" w:rsidRPr="00F34452">
            <w:r w:rsidRPr="00F34452">
              <w:t>2</w:t>
            </w:r>
          </w:p>
        </w:tc>
        <w:tc>
          <w:tcPr>
            <w:tcW w:type="dxa" w:w="850"/>
            <w:shd w:color="auto" w:fill="auto" w:val="clear"/>
            <w:tcMar>
              <w:top w:type="dxa" w:w="15"/>
              <w:left w:type="dxa" w:w="9"/>
              <w:bottom w:type="dxa" w:w="0"/>
              <w:right w:type="dxa" w:w="9"/>
            </w:tcMar>
            <w:hideMark/>
          </w:tcPr>
          <w:p w:rsidP="00F34452" w:rsidR="00F34452" w:rsidRDefault="00F34452" w:rsidRPr="00F34452">
            <w:r w:rsidRPr="00F34452">
              <w:t>Yes</w:t>
            </w:r>
          </w:p>
        </w:tc>
        <w:tc>
          <w:tcPr>
            <w:tcW w:type="dxa" w:w="851"/>
            <w:shd w:color="auto" w:fill="auto" w:val="clear"/>
            <w:tcMar>
              <w:top w:type="dxa" w:w="15"/>
              <w:left w:type="dxa" w:w="9"/>
              <w:bottom w:type="dxa" w:w="0"/>
              <w:right w:type="dxa" w:w="9"/>
            </w:tcMar>
            <w:hideMark/>
          </w:tcPr>
          <w:p w:rsidP="00F34452" w:rsidR="00F34452" w:rsidRDefault="00F34452" w:rsidRPr="00F34452">
            <w:r w:rsidRPr="00F34452">
              <w:t>Daily</w:t>
            </w:r>
          </w:p>
        </w:tc>
        <w:tc>
          <w:tcPr>
            <w:tcW w:type="dxa" w:w="2329"/>
            <w:shd w:color="auto" w:fill="auto" w:val="clear"/>
            <w:tcMar>
              <w:top w:type="dxa" w:w="15"/>
              <w:left w:type="dxa" w:w="9"/>
              <w:bottom w:type="dxa" w:w="0"/>
              <w:right w:type="dxa" w:w="9"/>
            </w:tcMar>
            <w:hideMark/>
          </w:tcPr>
          <w:p w:rsidP="00F34452" w:rsidR="00F34452" w:rsidRDefault="00F34452" w:rsidRPr="00F34452">
            <w:r w:rsidRPr="00F34452">
              <w:t> </w:t>
            </w:r>
          </w:p>
        </w:tc>
      </w:tr>
      <w:tr w:rsidR="00F34452" w:rsidRPr="00F34452" w:rsidTr="00F34452">
        <w:trPr>
          <w:trHeight w:val="1503"/>
        </w:trPr>
        <w:tc>
          <w:tcPr>
            <w:tcW w:type="dxa" w:w="1250"/>
            <w:shd w:color="auto" w:fill="auto" w:val="clear"/>
            <w:tcMar>
              <w:top w:type="dxa" w:w="15"/>
              <w:left w:type="dxa" w:w="9"/>
              <w:bottom w:type="dxa" w:w="0"/>
              <w:right w:type="dxa" w:w="9"/>
            </w:tcMar>
            <w:hideMark/>
          </w:tcPr>
          <w:p w:rsidP="00F34452" w:rsidR="00F34452" w:rsidRDefault="00F34452" w:rsidRPr="00F34452">
            <w:r w:rsidRPr="00F34452">
              <w:lastRenderedPageBreak/>
              <w:t>Musina</w:t>
            </w:r>
          </w:p>
        </w:tc>
        <w:tc>
          <w:tcPr>
            <w:tcW w:type="dxa" w:w="1017"/>
            <w:shd w:color="auto" w:fill="auto" w:val="clear"/>
            <w:tcMar>
              <w:top w:type="dxa" w:w="15"/>
              <w:left w:type="dxa" w:w="9"/>
              <w:bottom w:type="dxa" w:w="0"/>
              <w:right w:type="dxa" w:w="9"/>
            </w:tcMar>
            <w:hideMark/>
          </w:tcPr>
          <w:p w:rsidP="00F34452" w:rsidR="00F34452" w:rsidRDefault="00F34452" w:rsidRPr="00F34452">
            <w:r w:rsidRPr="00F34452">
              <w:t xml:space="preserve"> Tshipise Forever Resort WWTW</w:t>
            </w:r>
          </w:p>
        </w:tc>
        <w:tc>
          <w:tcPr>
            <w:tcW w:type="dxa" w:w="1110"/>
            <w:shd w:color="auto" w:fill="auto" w:val="clear"/>
            <w:tcMar>
              <w:top w:type="dxa" w:w="15"/>
              <w:left w:type="dxa" w:w="9"/>
              <w:bottom w:type="dxa" w:w="0"/>
              <w:right w:type="dxa" w:w="9"/>
            </w:tcMar>
            <w:hideMark/>
          </w:tcPr>
          <w:p w:rsidP="00F34452" w:rsidR="00F34452" w:rsidRDefault="00F34452" w:rsidRPr="00F34452">
            <w:r w:rsidRPr="00F34452">
              <w:t>Private</w:t>
            </w:r>
          </w:p>
        </w:tc>
        <w:tc>
          <w:tcPr>
            <w:tcW w:type="dxa" w:w="899"/>
            <w:shd w:color="auto" w:fill="auto" w:val="clear"/>
            <w:tcMar>
              <w:top w:type="dxa" w:w="15"/>
              <w:left w:type="dxa" w:w="9"/>
              <w:bottom w:type="dxa" w:w="0"/>
              <w:right w:type="dxa" w:w="9"/>
            </w:tcMar>
            <w:hideMark/>
          </w:tcPr>
          <w:p w:rsidP="00F34452" w:rsidR="00F34452" w:rsidRDefault="00F34452" w:rsidRPr="00F34452">
            <w:r w:rsidRPr="00F34452">
              <w:t>0.25</w:t>
            </w:r>
          </w:p>
        </w:tc>
        <w:tc>
          <w:tcPr>
            <w:tcW w:type="dxa" w:w="899"/>
            <w:shd w:color="auto" w:fill="auto" w:val="clear"/>
            <w:tcMar>
              <w:top w:type="dxa" w:w="15"/>
              <w:left w:type="dxa" w:w="9"/>
              <w:bottom w:type="dxa" w:w="0"/>
              <w:right w:type="dxa" w:w="9"/>
            </w:tcMar>
            <w:hideMark/>
          </w:tcPr>
          <w:p w:rsidP="00F34452" w:rsidR="00F34452" w:rsidRDefault="00F34452" w:rsidRPr="00F34452">
            <w:r w:rsidRPr="00F34452">
              <w:t>0.25</w:t>
            </w:r>
          </w:p>
        </w:tc>
        <w:tc>
          <w:tcPr>
            <w:tcW w:type="dxa" w:w="828"/>
            <w:shd w:color="auto" w:fill="auto" w:val="clear"/>
            <w:tcMar>
              <w:top w:type="dxa" w:w="15"/>
              <w:left w:type="dxa" w:w="9"/>
              <w:bottom w:type="dxa" w:w="0"/>
              <w:right w:type="dxa" w:w="9"/>
            </w:tcMar>
            <w:hideMark/>
          </w:tcPr>
          <w:p w:rsidP="00F34452" w:rsidR="00F34452" w:rsidRDefault="00F34452" w:rsidRPr="00F34452">
            <w:r w:rsidRPr="00F34452">
              <w:t>No</w:t>
            </w:r>
          </w:p>
        </w:tc>
        <w:tc>
          <w:tcPr>
            <w:tcW w:type="dxa" w:w="981"/>
            <w:shd w:color="auto" w:fill="auto" w:val="clear"/>
            <w:tcMar>
              <w:top w:type="dxa" w:w="15"/>
              <w:left w:type="dxa" w:w="9"/>
              <w:bottom w:type="dxa" w:w="0"/>
              <w:right w:type="dxa" w:w="9"/>
            </w:tcMar>
            <w:hideMark/>
          </w:tcPr>
          <w:p w:rsidP="00F34452" w:rsidR="00F34452" w:rsidRDefault="00F34452" w:rsidRPr="00F34452">
            <w:r w:rsidRPr="00F34452">
              <w:t>Yes</w:t>
            </w:r>
          </w:p>
        </w:tc>
        <w:tc>
          <w:tcPr>
            <w:tcW w:type="dxa" w:w="1016"/>
            <w:shd w:color="auto" w:fill="auto" w:val="clear"/>
            <w:tcMar>
              <w:top w:type="dxa" w:w="15"/>
              <w:left w:type="dxa" w:w="9"/>
              <w:bottom w:type="dxa" w:w="0"/>
              <w:right w:type="dxa" w:w="9"/>
            </w:tcMar>
            <w:hideMark/>
          </w:tcPr>
          <w:p w:rsidP="00F34452" w:rsidR="00F34452" w:rsidRDefault="00F34452" w:rsidRPr="00F34452">
            <w:r w:rsidRPr="00F34452">
              <w:t>24</w:t>
            </w:r>
          </w:p>
        </w:tc>
        <w:tc>
          <w:tcPr>
            <w:tcW w:type="dxa" w:w="1286"/>
            <w:shd w:color="auto" w:fill="auto" w:val="clear"/>
            <w:tcMar>
              <w:top w:type="dxa" w:w="15"/>
              <w:left w:type="dxa" w:w="9"/>
              <w:bottom w:type="dxa" w:w="0"/>
              <w:right w:type="dxa" w:w="9"/>
            </w:tcMar>
            <w:hideMark/>
          </w:tcPr>
          <w:p w:rsidP="00F34452" w:rsidR="00F34452" w:rsidRDefault="00F34452" w:rsidRPr="00F34452">
            <w:r w:rsidRPr="00F34452">
              <w:t>Operational</w:t>
            </w:r>
          </w:p>
        </w:tc>
        <w:tc>
          <w:tcPr>
            <w:tcW w:type="dxa" w:w="632"/>
            <w:shd w:color="auto" w:fill="auto" w:val="clear"/>
            <w:tcMar>
              <w:top w:type="dxa" w:w="15"/>
              <w:left w:type="dxa" w:w="9"/>
              <w:bottom w:type="dxa" w:w="0"/>
              <w:right w:type="dxa" w:w="9"/>
            </w:tcMar>
            <w:hideMark/>
          </w:tcPr>
          <w:p w:rsidP="00F34452" w:rsidR="00F34452" w:rsidRDefault="00F34452" w:rsidRPr="00F34452">
            <w:r w:rsidRPr="00F34452">
              <w:t>2</w:t>
            </w:r>
          </w:p>
        </w:tc>
        <w:tc>
          <w:tcPr>
            <w:tcW w:type="dxa" w:w="850"/>
            <w:shd w:color="auto" w:fill="auto" w:val="clear"/>
            <w:tcMar>
              <w:top w:type="dxa" w:w="15"/>
              <w:left w:type="dxa" w:w="9"/>
              <w:bottom w:type="dxa" w:w="0"/>
              <w:right w:type="dxa" w:w="9"/>
            </w:tcMar>
            <w:hideMark/>
          </w:tcPr>
          <w:p w:rsidP="00F34452" w:rsidR="00F34452" w:rsidRDefault="00F34452" w:rsidRPr="00F34452">
            <w:r w:rsidRPr="00F34452">
              <w:t>Yes</w:t>
            </w:r>
          </w:p>
        </w:tc>
        <w:tc>
          <w:tcPr>
            <w:tcW w:type="dxa" w:w="851"/>
            <w:shd w:color="auto" w:fill="auto" w:val="clear"/>
            <w:tcMar>
              <w:top w:type="dxa" w:w="15"/>
              <w:left w:type="dxa" w:w="9"/>
              <w:bottom w:type="dxa" w:w="0"/>
              <w:right w:type="dxa" w:w="9"/>
            </w:tcMar>
            <w:hideMark/>
          </w:tcPr>
          <w:p w:rsidP="00F34452" w:rsidR="00F34452" w:rsidRDefault="00F34452" w:rsidRPr="00F34452">
            <w:r w:rsidRPr="00F34452">
              <w:t>Daily</w:t>
            </w:r>
          </w:p>
        </w:tc>
        <w:tc>
          <w:tcPr>
            <w:tcW w:type="dxa" w:w="2329"/>
            <w:shd w:color="auto" w:fill="auto" w:val="clear"/>
            <w:tcMar>
              <w:top w:type="dxa" w:w="15"/>
              <w:left w:type="dxa" w:w="9"/>
              <w:bottom w:type="dxa" w:w="0"/>
              <w:right w:type="dxa" w:w="9"/>
            </w:tcMar>
            <w:hideMark/>
          </w:tcPr>
          <w:p w:rsidP="00F34452" w:rsidR="00F34452" w:rsidRDefault="00F34452" w:rsidRPr="00F34452">
            <w:r w:rsidRPr="00F34452">
              <w:t> </w:t>
            </w:r>
          </w:p>
        </w:tc>
      </w:tr>
      <w:tr w:rsidR="007556FA" w:rsidRPr="00F34452" w:rsidTr="00F34452">
        <w:trPr>
          <w:trHeight w:val="580"/>
        </w:trPr>
        <w:tc>
          <w:tcPr>
            <w:tcW w:type="dxa" w:w="13948"/>
            <w:gridSpan w:val="13"/>
            <w:shd w:color="auto" w:fill="auto" w:val="clear"/>
            <w:tcMar>
              <w:top w:type="dxa" w:w="15"/>
              <w:left w:type="dxa" w:w="9"/>
              <w:bottom w:type="dxa" w:w="0"/>
              <w:right w:type="dxa" w:w="9"/>
            </w:tcMar>
          </w:tcPr>
          <w:p w:rsidP="00F34452" w:rsidR="007556FA" w:rsidRDefault="007556FA" w:rsidRPr="00F34452">
            <w:pPr>
              <w:rPr>
                <w:lang w:val="en-GB"/>
              </w:rPr>
            </w:pPr>
          </w:p>
        </w:tc>
      </w:tr>
      <w:tr w:rsidR="00F34452" w:rsidRPr="00F34452" w:rsidTr="00F34452">
        <w:trPr>
          <w:trHeight w:val="580"/>
        </w:trPr>
        <w:tc>
          <w:tcPr>
            <w:tcW w:type="dxa" w:w="13948"/>
            <w:gridSpan w:val="13"/>
            <w:shd w:color="auto" w:fill="auto" w:val="clear"/>
            <w:tcMar>
              <w:top w:type="dxa" w:w="15"/>
              <w:left w:type="dxa" w:w="9"/>
              <w:bottom w:type="dxa" w:w="0"/>
              <w:right w:type="dxa" w:w="9"/>
            </w:tcMar>
          </w:tcPr>
          <w:p w:rsidP="00F34452" w:rsidR="00F34452" w:rsidRDefault="00F34452" w:rsidRPr="00F34452">
            <w:r w:rsidRPr="00F34452">
              <w:rPr>
                <w:lang w:val="en-GB"/>
              </w:rPr>
              <w:t>Source : VDM 2023</w:t>
            </w:r>
          </w:p>
        </w:tc>
      </w:tr>
    </w:tbl>
    <w:p w:rsidP="00F34452" w:rsidR="00F34452" w:rsidRDefault="00F34452" w:rsidRPr="00F34452">
      <w:pPr>
        <w:rPr>
          <w:lang w:val="en-GB"/>
        </w:rPr>
      </w:pPr>
    </w:p>
    <w:p w:rsidP="00F34452" w:rsidR="00F34452" w:rsidRDefault="00F34452" w:rsidRPr="00F34452">
      <w:pPr>
        <w:rPr>
          <w:lang w:val="en-GB"/>
        </w:rPr>
      </w:pPr>
    </w:p>
    <w:p w:rsidP="00F34452" w:rsidR="00F34452" w:rsidRDefault="00F34452" w:rsidRPr="00F34452">
      <w:pPr>
        <w:rPr>
          <w:lang w:val="en-GB"/>
        </w:rPr>
      </w:pPr>
    </w:p>
    <w:p w:rsidP="00F34452" w:rsidR="00F34452" w:rsidRDefault="00F34452" w:rsidRPr="00F34452">
      <w:pPr>
        <w:rPr>
          <w:lang w:val="en-GB"/>
        </w:rPr>
      </w:pPr>
    </w:p>
    <w:p w:rsidP="00F34452" w:rsidR="00F34452" w:rsidRDefault="00F34452" w:rsidRPr="00EC5CBA">
      <w:pPr>
        <w:rPr>
          <w:b/>
          <w:lang w:val="en-GB"/>
        </w:rPr>
      </w:pPr>
      <w:r w:rsidRPr="00EC5CBA">
        <w:rPr>
          <w:b/>
          <w:lang w:val="en-GB"/>
        </w:rPr>
        <w:t>Green Drop</w:t>
      </w:r>
    </w:p>
    <w:p w:rsidP="00F34452" w:rsidR="00F34452" w:rsidRDefault="00F34452" w:rsidRPr="00F34452">
      <w:pPr>
        <w:rPr>
          <w:lang w:val="en-GB"/>
        </w:rPr>
      </w:pPr>
      <w:r w:rsidRPr="00F34452">
        <w:rPr>
          <w:lang w:val="en-GB"/>
        </w:rPr>
        <w:t>The Green Drop report is a comprehensive assessment of the state of all wastewater treatment systems in South Africa, including municipal, Department of Public Works and private wastewater treatment systems.</w:t>
      </w:r>
    </w:p>
    <w:p w:rsidP="00F34452" w:rsidR="00F34452" w:rsidRDefault="00F34452" w:rsidRPr="00F34452">
      <w:r w:rsidRPr="00F34452">
        <w:rPr>
          <w:lang w:val="en-GB"/>
        </w:rPr>
        <w:t>The report covers assessment of the condition of the infrastructure, whether the required maintenance is being done on the infrastructure, operation, proper treatment processes, monitoring and controls are in place and whether the staff have the necessary skills and qualifications.</w:t>
      </w:r>
      <w:r w:rsidRPr="00F34452">
        <w:t xml:space="preserve"> </w:t>
      </w:r>
    </w:p>
    <w:p w:rsidP="00F34452" w:rsidR="00F34452" w:rsidRDefault="00F34452" w:rsidRPr="00F34452">
      <w:r w:rsidRPr="00F34452">
        <w:t>An audit attendance record of 100% affirms the WSAs commitment to the Green Drop national incentive-based regulatory programme. The Regulator determined that no wastewater systems scored a minimum of 90% when measured against the Green Drop standards for the audited period and thus no WSA qualified for the prestigious Green Drop Certification. This compares to the one award in 2013 but is recognised for its inherent value to establish an accurate, current baseline from where improvement can be driven, and excellence be incentivised.</w:t>
      </w:r>
    </w:p>
    <w:p w:rsidP="00F34452" w:rsidR="00F34452" w:rsidRDefault="00F34452" w:rsidRPr="00F34452"/>
    <w:p w:rsidP="00F34452" w:rsidR="00F34452" w:rsidRDefault="00F34452" w:rsidRPr="00F34452">
      <w:r w:rsidRPr="00F34452">
        <w:t xml:space="preserve">Table below shows that Vhembe district municipality improved on Green Drop score from 12% in 2013 to 24% in 2021. The remaining WSAs relapsed to lower Green Drop scores compared to 2013 baselines. </w:t>
      </w:r>
    </w:p>
    <w:p w:rsidP="00F34452" w:rsidR="00F34452" w:rsidRDefault="00F34452" w:rsidRPr="00F34452">
      <w:pPr>
        <w:rPr>
          <w:lang w:val="en-GB"/>
        </w:rPr>
      </w:pPr>
    </w:p>
    <w:tbl>
      <w:tblPr>
        <w:tblW w:type="auto" w:w="0"/>
        <w:tblInd w:type="dxa" w:w="279"/>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left w:type="dxa" w:w="0"/>
          <w:right w:type="dxa" w:w="0"/>
        </w:tblCellMar>
        <w:tblLook w:firstColumn="1" w:firstRow="1" w:lastColumn="0" w:lastRow="0" w:noHBand="0" w:noVBand="1" w:val="04A0"/>
      </w:tblPr>
      <w:tblGrid>
        <w:gridCol w:w="2017"/>
        <w:gridCol w:w="1347"/>
        <w:gridCol w:w="1347"/>
        <w:gridCol w:w="1514"/>
        <w:gridCol w:w="8228"/>
      </w:tblGrid>
      <w:tr w:rsidR="00F34452" w:rsidRPr="00F34452" w:rsidTr="00F34452">
        <w:trPr>
          <w:trHeight w:val="491"/>
        </w:trPr>
        <w:tc>
          <w:tcPr>
            <w:tcW w:type="dxa" w:w="14206"/>
            <w:gridSpan w:val="5"/>
            <w:shd w:color="auto" w:fill="C2D69B" w:val="clear"/>
            <w:tcMar>
              <w:top w:type="dxa" w:w="15"/>
              <w:left w:type="dxa" w:w="108"/>
              <w:bottom w:type="dxa" w:w="0"/>
              <w:right w:type="dxa" w:w="108"/>
            </w:tcMar>
          </w:tcPr>
          <w:p w:rsidP="00F34452" w:rsidR="00F34452" w:rsidRDefault="00F34452" w:rsidRPr="00F34452">
            <w:r w:rsidRPr="00F34452">
              <w:rPr>
                <w:lang w:val="en-GB"/>
              </w:rPr>
              <w:lastRenderedPageBreak/>
              <w:t>2022 GREEN DROP: LIMPOPO PROVINCE SUMMARY</w:t>
            </w:r>
          </w:p>
        </w:tc>
      </w:tr>
      <w:tr w:rsidR="00F34452" w:rsidRPr="00F34452" w:rsidTr="00F34452">
        <w:trPr>
          <w:trHeight w:val="837"/>
        </w:trPr>
        <w:tc>
          <w:tcPr>
            <w:tcW w:type="dxa" w:w="2017"/>
            <w:shd w:color="auto" w:fill="C2D69B" w:val="clear"/>
            <w:tcMar>
              <w:top w:type="dxa" w:w="15"/>
              <w:left w:type="dxa" w:w="108"/>
              <w:bottom w:type="dxa" w:w="0"/>
              <w:right w:type="dxa" w:w="108"/>
            </w:tcMar>
            <w:hideMark/>
          </w:tcPr>
          <w:p w:rsidP="00F34452" w:rsidR="00F34452" w:rsidRDefault="00F34452" w:rsidRPr="00F34452">
            <w:r w:rsidRPr="00F34452">
              <w:rPr>
                <w:lang w:val="en-GB"/>
              </w:rPr>
              <w:t>WSA Name</w:t>
            </w:r>
          </w:p>
        </w:tc>
        <w:tc>
          <w:tcPr>
            <w:tcW w:type="auto" w:w="0"/>
            <w:shd w:color="auto" w:fill="C4D79B" w:val="clear"/>
            <w:tcMar>
              <w:top w:type="dxa" w:w="15"/>
              <w:left w:type="dxa" w:w="108"/>
              <w:bottom w:type="dxa" w:w="0"/>
              <w:right w:type="dxa" w:w="108"/>
            </w:tcMar>
            <w:hideMark/>
          </w:tcPr>
          <w:p w:rsidP="00F34452" w:rsidR="00F34452" w:rsidRDefault="00F34452" w:rsidRPr="00F34452">
            <w:r w:rsidRPr="00F34452">
              <w:rPr>
                <w:lang w:val="en-GB"/>
              </w:rPr>
              <w:t>2013 GD Score (%)</w:t>
            </w:r>
          </w:p>
        </w:tc>
        <w:tc>
          <w:tcPr>
            <w:tcW w:type="auto" w:w="0"/>
            <w:shd w:color="auto" w:fill="C4D79B" w:val="clear"/>
            <w:tcMar>
              <w:top w:type="dxa" w:w="15"/>
              <w:left w:type="dxa" w:w="108"/>
              <w:bottom w:type="dxa" w:w="0"/>
              <w:right w:type="dxa" w:w="108"/>
            </w:tcMar>
            <w:hideMark/>
          </w:tcPr>
          <w:p w:rsidP="00F34452" w:rsidR="00F34452" w:rsidRDefault="00F34452" w:rsidRPr="00F34452">
            <w:r w:rsidRPr="00F34452">
              <w:rPr>
                <w:lang w:val="en-GB"/>
              </w:rPr>
              <w:t>2021 GD Score (%)</w:t>
            </w:r>
          </w:p>
        </w:tc>
        <w:tc>
          <w:tcPr>
            <w:tcW w:type="auto" w:w="0"/>
            <w:shd w:color="auto" w:fill="C4D79B" w:val="clear"/>
            <w:tcMar>
              <w:top w:type="dxa" w:w="15"/>
              <w:left w:type="dxa" w:w="108"/>
              <w:bottom w:type="dxa" w:w="0"/>
              <w:right w:type="dxa" w:w="108"/>
            </w:tcMar>
            <w:hideMark/>
          </w:tcPr>
          <w:p w:rsidP="00F34452" w:rsidR="00F34452" w:rsidRDefault="00F34452" w:rsidRPr="00F34452">
            <w:r w:rsidRPr="00F34452">
              <w:rPr>
                <w:lang w:val="en-GB"/>
              </w:rPr>
              <w:t>GD Certified ≥90%</w:t>
            </w:r>
          </w:p>
        </w:tc>
        <w:tc>
          <w:tcPr>
            <w:tcW w:type="auto" w:w="0"/>
            <w:shd w:color="auto" w:fill="C4D79B" w:val="clear"/>
            <w:tcMar>
              <w:top w:type="dxa" w:w="15"/>
              <w:left w:type="dxa" w:w="108"/>
              <w:bottom w:type="dxa" w:w="0"/>
              <w:right w:type="dxa" w:w="108"/>
            </w:tcMar>
            <w:hideMark/>
          </w:tcPr>
          <w:p w:rsidP="00F34452" w:rsidR="00F34452" w:rsidRDefault="00F34452" w:rsidRPr="00F34452">
            <w:r w:rsidRPr="00F34452">
              <w:rPr>
                <w:lang w:val="en-GB"/>
              </w:rPr>
              <w:t>Critical State (&lt;31%)</w:t>
            </w:r>
          </w:p>
        </w:tc>
      </w:tr>
      <w:tr w:rsidR="00F34452" w:rsidRPr="00F34452" w:rsidTr="00F34452">
        <w:trPr>
          <w:trHeight w:val="418"/>
        </w:trPr>
        <w:tc>
          <w:tcPr>
            <w:tcW w:type="dxa" w:w="2017"/>
            <w:shd w:color="auto" w:fill="D8E4BC" w:val="clear"/>
            <w:tcMar>
              <w:top w:type="dxa" w:w="15"/>
              <w:left w:type="dxa" w:w="108"/>
              <w:bottom w:type="dxa" w:w="0"/>
              <w:right w:type="dxa" w:w="108"/>
            </w:tcMar>
            <w:hideMark/>
          </w:tcPr>
          <w:p w:rsidP="00F34452" w:rsidR="00F34452" w:rsidRDefault="00F34452" w:rsidRPr="00F34452">
            <w:r w:rsidRPr="00F34452">
              <w:rPr>
                <w:lang w:val="en-GB"/>
              </w:rPr>
              <w:t>Capricorn DM</w:t>
            </w:r>
          </w:p>
        </w:tc>
        <w:tc>
          <w:tcPr>
            <w:tcW w:type="auto" w:w="0"/>
            <w:shd w:color="auto" w:fill="auto" w:val="clear"/>
            <w:tcMar>
              <w:top w:type="dxa" w:w="15"/>
              <w:left w:type="dxa" w:w="108"/>
              <w:bottom w:type="dxa" w:w="0"/>
              <w:right w:type="dxa" w:w="108"/>
            </w:tcMar>
            <w:hideMark/>
          </w:tcPr>
          <w:p w:rsidP="00F34452" w:rsidR="00F34452" w:rsidRDefault="00F34452" w:rsidRPr="00F34452">
            <w:r w:rsidRPr="00F34452">
              <w:rPr>
                <w:lang w:val="en-GB"/>
              </w:rPr>
              <w:t>60</w:t>
            </w:r>
          </w:p>
        </w:tc>
        <w:tc>
          <w:tcPr>
            <w:tcW w:type="auto" w:w="0"/>
            <w:shd w:color="auto" w:fill="auto" w:val="clear"/>
            <w:tcMar>
              <w:top w:type="dxa" w:w="15"/>
              <w:left w:type="dxa" w:w="108"/>
              <w:bottom w:type="dxa" w:w="0"/>
              <w:right w:type="dxa" w:w="108"/>
            </w:tcMar>
            <w:hideMark/>
          </w:tcPr>
          <w:p w:rsidP="00F34452" w:rsidR="00F34452" w:rsidRDefault="00F34452" w:rsidRPr="00F34452">
            <w:r w:rsidRPr="00F34452">
              <w:rPr>
                <w:lang w:val="en-GB"/>
              </w:rPr>
              <w:t>39↓</w:t>
            </w:r>
          </w:p>
        </w:tc>
        <w:tc>
          <w:tcPr>
            <w:tcW w:type="auto" w:w="0"/>
            <w:shd w:color="auto" w:fill="auto" w:val="clear"/>
            <w:tcMar>
              <w:top w:type="dxa" w:w="15"/>
              <w:left w:type="dxa" w:w="108"/>
              <w:bottom w:type="dxa" w:w="0"/>
              <w:right w:type="dxa" w:w="108"/>
            </w:tcMar>
            <w:hideMark/>
          </w:tcPr>
          <w:p w:rsidP="00F34452" w:rsidR="00F34452" w:rsidRDefault="00F34452" w:rsidRPr="00F34452">
            <w:r w:rsidRPr="00F34452">
              <w:rPr>
                <w:lang w:val="en-GB"/>
              </w:rPr>
              <w:t> </w:t>
            </w:r>
          </w:p>
        </w:tc>
        <w:tc>
          <w:tcPr>
            <w:tcW w:type="auto" w:w="0"/>
            <w:shd w:color="auto" w:fill="auto" w:val="clear"/>
            <w:tcMar>
              <w:top w:type="dxa" w:w="15"/>
              <w:left w:type="dxa" w:w="108"/>
              <w:bottom w:type="dxa" w:w="0"/>
              <w:right w:type="dxa" w:w="108"/>
            </w:tcMar>
            <w:hideMark/>
          </w:tcPr>
          <w:p w:rsidP="00F34452" w:rsidR="00F34452" w:rsidRDefault="00F34452" w:rsidRPr="00F34452">
            <w:r w:rsidRPr="00F34452">
              <w:rPr>
                <w:lang w:val="en-GB"/>
              </w:rPr>
              <w:t xml:space="preserve">Senwabarwana, Mogwadi </w:t>
            </w:r>
          </w:p>
        </w:tc>
      </w:tr>
      <w:tr w:rsidR="00F34452" w:rsidRPr="00F34452" w:rsidTr="00F34452">
        <w:trPr>
          <w:trHeight w:val="418"/>
        </w:trPr>
        <w:tc>
          <w:tcPr>
            <w:tcW w:type="dxa" w:w="2017"/>
            <w:shd w:color="auto" w:fill="D8E4BC" w:val="clear"/>
            <w:tcMar>
              <w:top w:type="dxa" w:w="15"/>
              <w:left w:type="dxa" w:w="108"/>
              <w:bottom w:type="dxa" w:w="0"/>
              <w:right w:type="dxa" w:w="108"/>
            </w:tcMar>
            <w:hideMark/>
          </w:tcPr>
          <w:p w:rsidP="00F34452" w:rsidR="00F34452" w:rsidRDefault="00F34452" w:rsidRPr="00F34452">
            <w:r w:rsidRPr="00F34452">
              <w:rPr>
                <w:lang w:val="en-GB"/>
              </w:rPr>
              <w:t>Modimolle-Mookgophong LM</w:t>
            </w:r>
          </w:p>
        </w:tc>
        <w:tc>
          <w:tcPr>
            <w:tcW w:type="auto" w:w="0"/>
            <w:shd w:color="auto" w:fill="auto" w:val="clear"/>
            <w:tcMar>
              <w:top w:type="dxa" w:w="15"/>
              <w:left w:type="dxa" w:w="108"/>
              <w:bottom w:type="dxa" w:w="0"/>
              <w:right w:type="dxa" w:w="108"/>
            </w:tcMar>
            <w:hideMark/>
          </w:tcPr>
          <w:p w:rsidP="00F34452" w:rsidR="00F34452" w:rsidRDefault="00F34452" w:rsidRPr="00F34452">
            <w:r w:rsidRPr="00F34452">
              <w:rPr>
                <w:lang w:val="en-GB"/>
              </w:rPr>
              <w:t>48</w:t>
            </w:r>
          </w:p>
        </w:tc>
        <w:tc>
          <w:tcPr>
            <w:tcW w:type="auto" w:w="0"/>
            <w:vMerge w:val="restart"/>
            <w:shd w:color="auto" w:fill="auto" w:val="clear"/>
            <w:tcMar>
              <w:top w:type="dxa" w:w="15"/>
              <w:left w:type="dxa" w:w="108"/>
              <w:bottom w:type="dxa" w:w="0"/>
              <w:right w:type="dxa" w:w="108"/>
            </w:tcMar>
            <w:hideMark/>
          </w:tcPr>
          <w:p w:rsidP="00F34452" w:rsidR="00F34452" w:rsidRDefault="00F34452" w:rsidRPr="00F34452">
            <w:r w:rsidRPr="00F34452">
              <w:rPr>
                <w:lang w:val="en-GB"/>
              </w:rPr>
              <w:t>33↓</w:t>
            </w:r>
          </w:p>
        </w:tc>
        <w:tc>
          <w:tcPr>
            <w:tcW w:type="auto" w:w="0"/>
            <w:shd w:color="auto" w:fill="auto" w:val="clear"/>
            <w:tcMar>
              <w:top w:type="dxa" w:w="15"/>
              <w:left w:type="dxa" w:w="108"/>
              <w:bottom w:type="dxa" w:w="0"/>
              <w:right w:type="dxa" w:w="108"/>
            </w:tcMar>
            <w:hideMark/>
          </w:tcPr>
          <w:p w:rsidP="00F34452" w:rsidR="00F34452" w:rsidRDefault="00F34452" w:rsidRPr="00F34452">
            <w:r w:rsidRPr="00F34452">
              <w:rPr>
                <w:lang w:val="en-GB"/>
              </w:rPr>
              <w:t> </w:t>
            </w:r>
          </w:p>
        </w:tc>
        <w:tc>
          <w:tcPr>
            <w:tcW w:type="auto" w:w="0"/>
            <w:vMerge w:val="restart"/>
            <w:shd w:color="auto" w:fill="auto" w:val="clear"/>
            <w:tcMar>
              <w:top w:type="dxa" w:w="15"/>
              <w:left w:type="dxa" w:w="108"/>
              <w:bottom w:type="dxa" w:w="0"/>
              <w:right w:type="dxa" w:w="108"/>
            </w:tcMar>
            <w:hideMark/>
          </w:tcPr>
          <w:p w:rsidP="00F34452" w:rsidR="00F34452" w:rsidRDefault="00F34452" w:rsidRPr="00F34452">
            <w:r w:rsidRPr="00F34452">
              <w:rPr>
                <w:lang w:val="en-GB"/>
              </w:rPr>
              <w:t xml:space="preserve">Vaalwater-Mabatlane, Mookgophong Naboomspruit, Roedtan-Thusang </w:t>
            </w:r>
          </w:p>
        </w:tc>
      </w:tr>
      <w:tr w:rsidR="00F34452" w:rsidRPr="00F34452" w:rsidTr="00F34452">
        <w:trPr>
          <w:trHeight w:val="418"/>
        </w:trPr>
        <w:tc>
          <w:tcPr>
            <w:tcW w:type="dxa" w:w="2017"/>
            <w:shd w:color="auto" w:fill="D8E4BC" w:val="clear"/>
            <w:tcMar>
              <w:top w:type="dxa" w:w="15"/>
              <w:left w:type="dxa" w:w="108"/>
              <w:bottom w:type="dxa" w:w="0"/>
              <w:right w:type="dxa" w:w="108"/>
            </w:tcMar>
            <w:hideMark/>
          </w:tcPr>
          <w:p w:rsidP="00F34452" w:rsidR="00F34452" w:rsidRDefault="00F34452" w:rsidRPr="00F34452">
            <w:r w:rsidRPr="00F34452">
              <w:rPr>
                <w:lang w:val="en-GB"/>
              </w:rPr>
              <w:t>Mookgophong LM</w:t>
            </w:r>
          </w:p>
        </w:tc>
        <w:tc>
          <w:tcPr>
            <w:tcW w:type="auto" w:w="0"/>
            <w:shd w:color="auto" w:fill="auto" w:val="clear"/>
            <w:tcMar>
              <w:top w:type="dxa" w:w="15"/>
              <w:left w:type="dxa" w:w="108"/>
              <w:bottom w:type="dxa" w:w="0"/>
              <w:right w:type="dxa" w:w="108"/>
            </w:tcMar>
            <w:hideMark/>
          </w:tcPr>
          <w:p w:rsidP="00F34452" w:rsidR="00F34452" w:rsidRDefault="00F34452" w:rsidRPr="00F34452">
            <w:r w:rsidRPr="00F34452">
              <w:rPr>
                <w:lang w:val="en-GB"/>
              </w:rPr>
              <w:t>46</w:t>
            </w:r>
          </w:p>
        </w:tc>
        <w:tc>
          <w:tcPr>
            <w:tcW w:type="auto" w:w="0"/>
            <w:vMerge/>
            <w:hideMark/>
          </w:tcPr>
          <w:p w:rsidP="00F34452" w:rsidR="00F34452" w:rsidRDefault="00F34452" w:rsidRPr="00F34452"/>
        </w:tc>
        <w:tc>
          <w:tcPr>
            <w:tcW w:type="auto" w:w="0"/>
            <w:shd w:color="auto" w:fill="auto" w:val="clear"/>
            <w:tcMar>
              <w:top w:type="dxa" w:w="15"/>
              <w:left w:type="dxa" w:w="108"/>
              <w:bottom w:type="dxa" w:w="0"/>
              <w:right w:type="dxa" w:w="108"/>
            </w:tcMar>
            <w:hideMark/>
          </w:tcPr>
          <w:p w:rsidP="00F34452" w:rsidR="00F34452" w:rsidRDefault="00F34452" w:rsidRPr="00F34452">
            <w:r w:rsidRPr="00F34452">
              <w:rPr>
                <w:lang w:val="en-GB"/>
              </w:rPr>
              <w:t> </w:t>
            </w:r>
          </w:p>
        </w:tc>
        <w:tc>
          <w:tcPr>
            <w:tcW w:type="auto" w:w="0"/>
            <w:vMerge/>
            <w:hideMark/>
          </w:tcPr>
          <w:p w:rsidP="00F34452" w:rsidR="00F34452" w:rsidRDefault="00F34452" w:rsidRPr="00F34452"/>
        </w:tc>
      </w:tr>
      <w:tr w:rsidR="00F34452" w:rsidRPr="00F34452" w:rsidTr="00F34452">
        <w:trPr>
          <w:trHeight w:val="1673"/>
        </w:trPr>
        <w:tc>
          <w:tcPr>
            <w:tcW w:type="dxa" w:w="2017"/>
            <w:shd w:color="auto" w:fill="D8E4BC" w:val="clear"/>
            <w:tcMar>
              <w:top w:type="dxa" w:w="15"/>
              <w:left w:type="dxa" w:w="108"/>
              <w:bottom w:type="dxa" w:w="0"/>
              <w:right w:type="dxa" w:w="108"/>
            </w:tcMar>
            <w:hideMark/>
          </w:tcPr>
          <w:p w:rsidP="00F34452" w:rsidR="00F34452" w:rsidRDefault="00F34452" w:rsidRPr="00F34452">
            <w:r w:rsidRPr="00F34452">
              <w:rPr>
                <w:lang w:val="en-GB"/>
              </w:rPr>
              <w:t>Greater Sekhukhune DM</w:t>
            </w:r>
          </w:p>
        </w:tc>
        <w:tc>
          <w:tcPr>
            <w:tcW w:type="auto" w:w="0"/>
            <w:shd w:color="auto" w:fill="auto" w:val="clear"/>
            <w:tcMar>
              <w:top w:type="dxa" w:w="15"/>
              <w:left w:type="dxa" w:w="108"/>
              <w:bottom w:type="dxa" w:w="0"/>
              <w:right w:type="dxa" w:w="108"/>
            </w:tcMar>
            <w:hideMark/>
          </w:tcPr>
          <w:p w:rsidP="00F34452" w:rsidR="00F34452" w:rsidRDefault="00F34452" w:rsidRPr="00F34452">
            <w:r w:rsidRPr="00F34452">
              <w:rPr>
                <w:lang w:val="en-GB"/>
              </w:rPr>
              <w:t>40</w:t>
            </w:r>
          </w:p>
        </w:tc>
        <w:tc>
          <w:tcPr>
            <w:tcW w:type="auto" w:w="0"/>
            <w:shd w:color="auto" w:fill="auto" w:val="clear"/>
            <w:tcMar>
              <w:top w:type="dxa" w:w="15"/>
              <w:left w:type="dxa" w:w="108"/>
              <w:bottom w:type="dxa" w:w="0"/>
              <w:right w:type="dxa" w:w="108"/>
            </w:tcMar>
            <w:hideMark/>
          </w:tcPr>
          <w:p w:rsidP="00F34452" w:rsidR="00F34452" w:rsidRDefault="00F34452" w:rsidRPr="00F34452">
            <w:r w:rsidRPr="00F34452">
              <w:rPr>
                <w:lang w:val="en-GB"/>
              </w:rPr>
              <w:t>33↓</w:t>
            </w:r>
          </w:p>
        </w:tc>
        <w:tc>
          <w:tcPr>
            <w:tcW w:type="auto" w:w="0"/>
            <w:shd w:color="auto" w:fill="auto" w:val="clear"/>
            <w:tcMar>
              <w:top w:type="dxa" w:w="15"/>
              <w:left w:type="dxa" w:w="108"/>
              <w:bottom w:type="dxa" w:w="0"/>
              <w:right w:type="dxa" w:w="108"/>
            </w:tcMar>
            <w:hideMark/>
          </w:tcPr>
          <w:p w:rsidP="00F34452" w:rsidR="00F34452" w:rsidRDefault="00F34452" w:rsidRPr="00F34452">
            <w:r w:rsidRPr="00F34452">
              <w:rPr>
                <w:lang w:val="en-GB"/>
              </w:rPr>
              <w:t> </w:t>
            </w:r>
          </w:p>
        </w:tc>
        <w:tc>
          <w:tcPr>
            <w:tcW w:type="auto" w:w="0"/>
            <w:shd w:color="auto" w:fill="auto" w:val="clear"/>
            <w:tcMar>
              <w:top w:type="dxa" w:w="15"/>
              <w:left w:type="dxa" w:w="108"/>
              <w:bottom w:type="dxa" w:w="0"/>
              <w:right w:type="dxa" w:w="108"/>
            </w:tcMar>
            <w:hideMark/>
          </w:tcPr>
          <w:p w:rsidP="00F34452" w:rsidR="00F34452" w:rsidRDefault="00F34452" w:rsidRPr="00F34452">
            <w:r w:rsidRPr="00F34452">
              <w:rPr>
                <w:lang w:val="en-GB"/>
              </w:rPr>
              <w:t>Dennilton, Motetema, Roosenenkal, Monsterlus-Hlogotlou, Elandkraal, Leeufontein-Mokganyak, Phokwane Ponds, Nebo, Mecklenburg-Moroke, Tubatse, Mapodile, Penge</w:t>
            </w:r>
          </w:p>
        </w:tc>
      </w:tr>
      <w:tr w:rsidR="00F34452" w:rsidRPr="00F34452" w:rsidTr="00F34452">
        <w:trPr>
          <w:trHeight w:val="418"/>
        </w:trPr>
        <w:tc>
          <w:tcPr>
            <w:tcW w:type="dxa" w:w="2017"/>
            <w:shd w:color="auto" w:fill="D8E4BC" w:val="clear"/>
            <w:tcMar>
              <w:top w:type="dxa" w:w="15"/>
              <w:left w:type="dxa" w:w="108"/>
              <w:bottom w:type="dxa" w:w="0"/>
              <w:right w:type="dxa" w:w="108"/>
            </w:tcMar>
            <w:hideMark/>
          </w:tcPr>
          <w:p w:rsidP="00F34452" w:rsidR="00F34452" w:rsidRDefault="00F34452" w:rsidRPr="00F34452">
            <w:r w:rsidRPr="00F34452">
              <w:rPr>
                <w:lang w:val="en-GB"/>
              </w:rPr>
              <w:t>Bela LM</w:t>
            </w:r>
          </w:p>
        </w:tc>
        <w:tc>
          <w:tcPr>
            <w:tcW w:type="auto" w:w="0"/>
            <w:shd w:color="auto" w:fill="auto" w:val="clear"/>
            <w:tcMar>
              <w:top w:type="dxa" w:w="15"/>
              <w:left w:type="dxa" w:w="108"/>
              <w:bottom w:type="dxa" w:w="0"/>
              <w:right w:type="dxa" w:w="108"/>
            </w:tcMar>
            <w:hideMark/>
          </w:tcPr>
          <w:p w:rsidP="00F34452" w:rsidR="00F34452" w:rsidRDefault="00F34452" w:rsidRPr="00F34452">
            <w:r w:rsidRPr="00F34452">
              <w:rPr>
                <w:lang w:val="en-GB"/>
              </w:rPr>
              <w:t>44</w:t>
            </w:r>
          </w:p>
        </w:tc>
        <w:tc>
          <w:tcPr>
            <w:tcW w:type="auto" w:w="0"/>
            <w:shd w:color="auto" w:fill="auto" w:val="clear"/>
            <w:tcMar>
              <w:top w:type="dxa" w:w="15"/>
              <w:left w:type="dxa" w:w="108"/>
              <w:bottom w:type="dxa" w:w="0"/>
              <w:right w:type="dxa" w:w="108"/>
            </w:tcMar>
            <w:hideMark/>
          </w:tcPr>
          <w:p w:rsidP="00F34452" w:rsidR="00F34452" w:rsidRDefault="00F34452" w:rsidRPr="00F34452">
            <w:r w:rsidRPr="00F34452">
              <w:rPr>
                <w:lang w:val="en-GB"/>
              </w:rPr>
              <w:t>32↓</w:t>
            </w:r>
          </w:p>
        </w:tc>
        <w:tc>
          <w:tcPr>
            <w:tcW w:type="auto" w:w="0"/>
            <w:shd w:color="auto" w:fill="auto" w:val="clear"/>
            <w:tcMar>
              <w:top w:type="dxa" w:w="15"/>
              <w:left w:type="dxa" w:w="108"/>
              <w:bottom w:type="dxa" w:w="0"/>
              <w:right w:type="dxa" w:w="108"/>
            </w:tcMar>
            <w:hideMark/>
          </w:tcPr>
          <w:p w:rsidP="00F34452" w:rsidR="00F34452" w:rsidRDefault="00F34452" w:rsidRPr="00F34452">
            <w:r w:rsidRPr="00F34452">
              <w:rPr>
                <w:lang w:val="en-GB"/>
              </w:rPr>
              <w:t> </w:t>
            </w:r>
          </w:p>
        </w:tc>
        <w:tc>
          <w:tcPr>
            <w:tcW w:type="auto" w:w="0"/>
            <w:shd w:color="auto" w:fill="auto" w:val="clear"/>
            <w:tcMar>
              <w:top w:type="dxa" w:w="15"/>
              <w:left w:type="dxa" w:w="108"/>
              <w:bottom w:type="dxa" w:w="0"/>
              <w:right w:type="dxa" w:w="108"/>
            </w:tcMar>
            <w:hideMark/>
          </w:tcPr>
          <w:p w:rsidP="00F34452" w:rsidR="00F34452" w:rsidRDefault="00F34452" w:rsidRPr="00F34452">
            <w:r w:rsidRPr="00F34452">
              <w:rPr>
                <w:lang w:val="en-GB"/>
              </w:rPr>
              <w:t>Pienaars Rivier, Radium</w:t>
            </w:r>
          </w:p>
        </w:tc>
      </w:tr>
      <w:tr w:rsidR="00F34452" w:rsidRPr="00F34452" w:rsidTr="00F34452">
        <w:trPr>
          <w:trHeight w:val="837"/>
        </w:trPr>
        <w:tc>
          <w:tcPr>
            <w:tcW w:type="dxa" w:w="2017"/>
            <w:shd w:color="auto" w:fill="D8E4BC" w:val="clear"/>
            <w:tcMar>
              <w:top w:type="dxa" w:w="15"/>
              <w:left w:type="dxa" w:w="108"/>
              <w:bottom w:type="dxa" w:w="0"/>
              <w:right w:type="dxa" w:w="108"/>
            </w:tcMar>
            <w:hideMark/>
          </w:tcPr>
          <w:p w:rsidP="00F34452" w:rsidR="00F34452" w:rsidRDefault="00F34452" w:rsidRPr="00F34452">
            <w:r w:rsidRPr="00F34452">
              <w:rPr>
                <w:lang w:val="en-GB"/>
              </w:rPr>
              <w:t>Mopani DM</w:t>
            </w:r>
          </w:p>
        </w:tc>
        <w:tc>
          <w:tcPr>
            <w:tcW w:type="auto" w:w="0"/>
            <w:shd w:color="auto" w:fill="auto" w:val="clear"/>
            <w:tcMar>
              <w:top w:type="dxa" w:w="15"/>
              <w:left w:type="dxa" w:w="108"/>
              <w:bottom w:type="dxa" w:w="0"/>
              <w:right w:type="dxa" w:w="108"/>
            </w:tcMar>
            <w:hideMark/>
          </w:tcPr>
          <w:p w:rsidP="00F34452" w:rsidR="00F34452" w:rsidRDefault="00F34452" w:rsidRPr="00F34452">
            <w:r w:rsidRPr="00F34452">
              <w:rPr>
                <w:lang w:val="en-GB"/>
              </w:rPr>
              <w:t>37</w:t>
            </w:r>
          </w:p>
        </w:tc>
        <w:tc>
          <w:tcPr>
            <w:tcW w:type="auto" w:w="0"/>
            <w:shd w:color="auto" w:fill="auto" w:val="clear"/>
            <w:tcMar>
              <w:top w:type="dxa" w:w="15"/>
              <w:left w:type="dxa" w:w="108"/>
              <w:bottom w:type="dxa" w:w="0"/>
              <w:right w:type="dxa" w:w="108"/>
            </w:tcMar>
            <w:hideMark/>
          </w:tcPr>
          <w:p w:rsidP="00F34452" w:rsidR="00F34452" w:rsidRDefault="00F34452" w:rsidRPr="00F34452">
            <w:r w:rsidRPr="00F34452">
              <w:rPr>
                <w:lang w:val="en-GB"/>
              </w:rPr>
              <w:t>32↓</w:t>
            </w:r>
          </w:p>
        </w:tc>
        <w:tc>
          <w:tcPr>
            <w:tcW w:type="auto" w:w="0"/>
            <w:shd w:color="auto" w:fill="auto" w:val="clear"/>
            <w:tcMar>
              <w:top w:type="dxa" w:w="15"/>
              <w:left w:type="dxa" w:w="108"/>
              <w:bottom w:type="dxa" w:w="0"/>
              <w:right w:type="dxa" w:w="108"/>
            </w:tcMar>
            <w:hideMark/>
          </w:tcPr>
          <w:p w:rsidP="00F34452" w:rsidR="00F34452" w:rsidRDefault="00F34452" w:rsidRPr="00F34452">
            <w:r w:rsidRPr="00F34452">
              <w:rPr>
                <w:lang w:val="en-GB"/>
              </w:rPr>
              <w:t> </w:t>
            </w:r>
          </w:p>
        </w:tc>
        <w:tc>
          <w:tcPr>
            <w:tcW w:type="auto" w:w="0"/>
            <w:shd w:color="auto" w:fill="auto" w:val="clear"/>
            <w:tcMar>
              <w:top w:type="dxa" w:w="15"/>
              <w:left w:type="dxa" w:w="108"/>
              <w:bottom w:type="dxa" w:w="0"/>
              <w:right w:type="dxa" w:w="108"/>
            </w:tcMar>
            <w:hideMark/>
          </w:tcPr>
          <w:p w:rsidP="00F34452" w:rsidR="00F34452" w:rsidRDefault="00F34452" w:rsidRPr="00F34452">
            <w:r w:rsidRPr="00F34452">
              <w:rPr>
                <w:lang w:val="en-GB"/>
              </w:rPr>
              <w:t>Giyani, Ga-Kgapane, Senwamokgope, Phalaborwa, Namakgale, Lulekane, Lenyenye, Nkowankowa</w:t>
            </w:r>
          </w:p>
        </w:tc>
      </w:tr>
      <w:tr w:rsidR="00F34452" w:rsidRPr="00F34452" w:rsidTr="00F34452">
        <w:trPr>
          <w:trHeight w:val="418"/>
        </w:trPr>
        <w:tc>
          <w:tcPr>
            <w:tcW w:type="dxa" w:w="2017"/>
            <w:shd w:color="auto" w:fill="D8E4BC" w:val="clear"/>
            <w:tcMar>
              <w:top w:type="dxa" w:w="15"/>
              <w:left w:type="dxa" w:w="108"/>
              <w:bottom w:type="dxa" w:w="0"/>
              <w:right w:type="dxa" w:w="108"/>
            </w:tcMar>
            <w:hideMark/>
          </w:tcPr>
          <w:p w:rsidP="00F34452" w:rsidR="00F34452" w:rsidRDefault="00F34452" w:rsidRPr="00F34452">
            <w:r w:rsidRPr="00F34452">
              <w:rPr>
                <w:lang w:val="en-GB"/>
              </w:rPr>
              <w:t>Lephalale LM</w:t>
            </w:r>
          </w:p>
        </w:tc>
        <w:tc>
          <w:tcPr>
            <w:tcW w:type="auto" w:w="0"/>
            <w:shd w:color="auto" w:fill="auto" w:val="clear"/>
            <w:tcMar>
              <w:top w:type="dxa" w:w="15"/>
              <w:left w:type="dxa" w:w="108"/>
              <w:bottom w:type="dxa" w:w="0"/>
              <w:right w:type="dxa" w:w="108"/>
            </w:tcMar>
            <w:hideMark/>
          </w:tcPr>
          <w:p w:rsidP="00F34452" w:rsidR="00F34452" w:rsidRDefault="00F34452" w:rsidRPr="00F34452">
            <w:r w:rsidRPr="00F34452">
              <w:rPr>
                <w:lang w:val="en-GB"/>
              </w:rPr>
              <w:t>56</w:t>
            </w:r>
          </w:p>
        </w:tc>
        <w:tc>
          <w:tcPr>
            <w:tcW w:type="auto" w:w="0"/>
            <w:shd w:color="auto" w:fill="auto" w:val="clear"/>
            <w:tcMar>
              <w:top w:type="dxa" w:w="15"/>
              <w:left w:type="dxa" w:w="108"/>
              <w:bottom w:type="dxa" w:w="0"/>
              <w:right w:type="dxa" w:w="108"/>
            </w:tcMar>
            <w:hideMark/>
          </w:tcPr>
          <w:p w:rsidP="00F34452" w:rsidR="00F34452" w:rsidRDefault="00F34452" w:rsidRPr="00F34452">
            <w:r w:rsidRPr="00F34452">
              <w:rPr>
                <w:lang w:val="en-GB"/>
              </w:rPr>
              <w:t>32↓</w:t>
            </w:r>
          </w:p>
        </w:tc>
        <w:tc>
          <w:tcPr>
            <w:tcW w:type="auto" w:w="0"/>
            <w:shd w:color="auto" w:fill="auto" w:val="clear"/>
            <w:tcMar>
              <w:top w:type="dxa" w:w="15"/>
              <w:left w:type="dxa" w:w="108"/>
              <w:bottom w:type="dxa" w:w="0"/>
              <w:right w:type="dxa" w:w="108"/>
            </w:tcMar>
            <w:hideMark/>
          </w:tcPr>
          <w:p w:rsidP="00F34452" w:rsidR="00F34452" w:rsidRDefault="00F34452" w:rsidRPr="00F34452">
            <w:r w:rsidRPr="00F34452">
              <w:rPr>
                <w:lang w:val="en-GB"/>
              </w:rPr>
              <w:t> </w:t>
            </w:r>
          </w:p>
        </w:tc>
        <w:tc>
          <w:tcPr>
            <w:tcW w:type="auto" w:w="0"/>
            <w:shd w:color="auto" w:fill="auto" w:val="clear"/>
            <w:tcMar>
              <w:top w:type="dxa" w:w="15"/>
              <w:left w:type="dxa" w:w="108"/>
              <w:bottom w:type="dxa" w:w="0"/>
              <w:right w:type="dxa" w:w="108"/>
            </w:tcMar>
            <w:hideMark/>
          </w:tcPr>
          <w:p w:rsidP="00F34452" w:rsidR="00F34452" w:rsidRDefault="00F34452" w:rsidRPr="00F34452">
            <w:r w:rsidRPr="00F34452">
              <w:rPr>
                <w:lang w:val="en-GB"/>
              </w:rPr>
              <w:t>Witpoort, Zongesien</w:t>
            </w:r>
          </w:p>
        </w:tc>
      </w:tr>
      <w:tr w:rsidR="00F34452" w:rsidRPr="00F34452" w:rsidTr="00F34452">
        <w:trPr>
          <w:trHeight w:val="418"/>
        </w:trPr>
        <w:tc>
          <w:tcPr>
            <w:tcW w:type="dxa" w:w="2017"/>
            <w:shd w:color="auto" w:fill="D8E4BC" w:val="clear"/>
            <w:tcMar>
              <w:top w:type="dxa" w:w="15"/>
              <w:left w:type="dxa" w:w="108"/>
              <w:bottom w:type="dxa" w:w="0"/>
              <w:right w:type="dxa" w:w="108"/>
            </w:tcMar>
            <w:hideMark/>
          </w:tcPr>
          <w:p w:rsidP="00F34452" w:rsidR="00F34452" w:rsidRDefault="00F34452" w:rsidRPr="00F34452">
            <w:r w:rsidRPr="00F34452">
              <w:rPr>
                <w:lang w:val="en-GB"/>
              </w:rPr>
              <w:t>Polokwane LM</w:t>
            </w:r>
          </w:p>
        </w:tc>
        <w:tc>
          <w:tcPr>
            <w:tcW w:type="auto" w:w="0"/>
            <w:shd w:color="auto" w:fill="auto" w:val="clear"/>
            <w:tcMar>
              <w:top w:type="dxa" w:w="15"/>
              <w:left w:type="dxa" w:w="108"/>
              <w:bottom w:type="dxa" w:w="0"/>
              <w:right w:type="dxa" w:w="108"/>
            </w:tcMar>
            <w:hideMark/>
          </w:tcPr>
          <w:p w:rsidP="00F34452" w:rsidR="00F34452" w:rsidRDefault="00F34452" w:rsidRPr="00F34452">
            <w:r w:rsidRPr="00F34452">
              <w:rPr>
                <w:lang w:val="en-GB"/>
              </w:rPr>
              <w:t>65</w:t>
            </w:r>
          </w:p>
        </w:tc>
        <w:tc>
          <w:tcPr>
            <w:tcW w:type="auto" w:w="0"/>
            <w:shd w:color="auto" w:fill="auto" w:val="clear"/>
            <w:tcMar>
              <w:top w:type="dxa" w:w="15"/>
              <w:left w:type="dxa" w:w="108"/>
              <w:bottom w:type="dxa" w:w="0"/>
              <w:right w:type="dxa" w:w="108"/>
            </w:tcMar>
            <w:hideMark/>
          </w:tcPr>
          <w:p w:rsidP="00F34452" w:rsidR="00F34452" w:rsidRDefault="00F34452" w:rsidRPr="00F34452">
            <w:r w:rsidRPr="00F34452">
              <w:rPr>
                <w:lang w:val="en-GB"/>
              </w:rPr>
              <w:t>31↓</w:t>
            </w:r>
          </w:p>
        </w:tc>
        <w:tc>
          <w:tcPr>
            <w:tcW w:type="auto" w:w="0"/>
            <w:shd w:color="auto" w:fill="auto" w:val="clear"/>
            <w:tcMar>
              <w:top w:type="dxa" w:w="15"/>
              <w:left w:type="dxa" w:w="108"/>
              <w:bottom w:type="dxa" w:w="0"/>
              <w:right w:type="dxa" w:w="108"/>
            </w:tcMar>
            <w:hideMark/>
          </w:tcPr>
          <w:p w:rsidP="00F34452" w:rsidR="00F34452" w:rsidRDefault="00F34452" w:rsidRPr="00F34452">
            <w:r w:rsidRPr="00F34452">
              <w:rPr>
                <w:lang w:val="en-GB"/>
              </w:rPr>
              <w:t> </w:t>
            </w:r>
          </w:p>
        </w:tc>
        <w:tc>
          <w:tcPr>
            <w:tcW w:type="auto" w:w="0"/>
            <w:shd w:color="auto" w:fill="auto" w:val="clear"/>
            <w:tcMar>
              <w:top w:type="dxa" w:w="15"/>
              <w:left w:type="dxa" w:w="108"/>
              <w:bottom w:type="dxa" w:w="0"/>
              <w:right w:type="dxa" w:w="108"/>
            </w:tcMar>
            <w:hideMark/>
          </w:tcPr>
          <w:p w:rsidP="00F34452" w:rsidR="00F34452" w:rsidRDefault="00F34452" w:rsidRPr="00F34452">
            <w:r w:rsidRPr="00F34452">
              <w:rPr>
                <w:lang w:val="en-GB"/>
              </w:rPr>
              <w:t>Seshego, Mankweng</w:t>
            </w:r>
          </w:p>
        </w:tc>
      </w:tr>
      <w:tr w:rsidR="00F34452" w:rsidRPr="00F34452" w:rsidTr="00F34452">
        <w:trPr>
          <w:trHeight w:val="418"/>
        </w:trPr>
        <w:tc>
          <w:tcPr>
            <w:tcW w:type="dxa" w:w="2017"/>
            <w:shd w:color="auto" w:fill="D8E4BC" w:val="clear"/>
            <w:tcMar>
              <w:top w:type="dxa" w:w="15"/>
              <w:left w:type="dxa" w:w="108"/>
              <w:bottom w:type="dxa" w:w="0"/>
              <w:right w:type="dxa" w:w="108"/>
            </w:tcMar>
            <w:hideMark/>
          </w:tcPr>
          <w:p w:rsidP="00F34452" w:rsidR="00F34452" w:rsidRDefault="00F34452" w:rsidRPr="00F34452">
            <w:r w:rsidRPr="00F34452">
              <w:rPr>
                <w:lang w:val="en-GB"/>
              </w:rPr>
              <w:t>Mogalakwena LM</w:t>
            </w:r>
          </w:p>
        </w:tc>
        <w:tc>
          <w:tcPr>
            <w:tcW w:type="auto" w:w="0"/>
            <w:shd w:color="auto" w:fill="auto" w:val="clear"/>
            <w:tcMar>
              <w:top w:type="dxa" w:w="15"/>
              <w:left w:type="dxa" w:w="108"/>
              <w:bottom w:type="dxa" w:w="0"/>
              <w:right w:type="dxa" w:w="108"/>
            </w:tcMar>
            <w:hideMark/>
          </w:tcPr>
          <w:p w:rsidP="00F34452" w:rsidR="00F34452" w:rsidRDefault="00F34452" w:rsidRPr="00F34452">
            <w:r w:rsidRPr="00F34452">
              <w:rPr>
                <w:lang w:val="en-GB"/>
              </w:rPr>
              <w:t>84</w:t>
            </w:r>
          </w:p>
        </w:tc>
        <w:tc>
          <w:tcPr>
            <w:tcW w:type="auto" w:w="0"/>
            <w:shd w:color="auto" w:fill="auto" w:val="clear"/>
            <w:tcMar>
              <w:top w:type="dxa" w:w="15"/>
              <w:left w:type="dxa" w:w="108"/>
              <w:bottom w:type="dxa" w:w="0"/>
              <w:right w:type="dxa" w:w="108"/>
            </w:tcMar>
            <w:hideMark/>
          </w:tcPr>
          <w:p w:rsidP="00F34452" w:rsidR="00F34452" w:rsidRDefault="00F34452" w:rsidRPr="00F34452">
            <w:r w:rsidRPr="00F34452">
              <w:rPr>
                <w:lang w:val="en-GB"/>
              </w:rPr>
              <w:t>26↓</w:t>
            </w:r>
          </w:p>
        </w:tc>
        <w:tc>
          <w:tcPr>
            <w:tcW w:type="auto" w:w="0"/>
            <w:shd w:color="auto" w:fill="auto" w:val="clear"/>
            <w:tcMar>
              <w:top w:type="dxa" w:w="15"/>
              <w:left w:type="dxa" w:w="108"/>
              <w:bottom w:type="dxa" w:w="0"/>
              <w:right w:type="dxa" w:w="108"/>
            </w:tcMar>
            <w:hideMark/>
          </w:tcPr>
          <w:p w:rsidP="00F34452" w:rsidR="00F34452" w:rsidRDefault="00F34452" w:rsidRPr="00F34452">
            <w:r w:rsidRPr="00F34452">
              <w:rPr>
                <w:lang w:val="en-GB"/>
              </w:rPr>
              <w:t> </w:t>
            </w:r>
          </w:p>
        </w:tc>
        <w:tc>
          <w:tcPr>
            <w:tcW w:type="auto" w:w="0"/>
            <w:shd w:color="auto" w:fill="auto" w:val="clear"/>
            <w:tcMar>
              <w:top w:type="dxa" w:w="15"/>
              <w:left w:type="dxa" w:w="108"/>
              <w:bottom w:type="dxa" w:w="0"/>
              <w:right w:type="dxa" w:w="108"/>
            </w:tcMar>
            <w:hideMark/>
          </w:tcPr>
          <w:p w:rsidP="00F34452" w:rsidR="00F34452" w:rsidRDefault="00F34452" w:rsidRPr="00F34452">
            <w:r w:rsidRPr="00F34452">
              <w:rPr>
                <w:lang w:val="en-GB"/>
              </w:rPr>
              <w:t xml:space="preserve">Mokopane Old&amp;New, Mosodi Ponds, Rebone </w:t>
            </w:r>
          </w:p>
        </w:tc>
      </w:tr>
      <w:tr w:rsidR="00F34452" w:rsidRPr="00F34452" w:rsidTr="00F34452">
        <w:trPr>
          <w:trHeight w:val="418"/>
        </w:trPr>
        <w:tc>
          <w:tcPr>
            <w:tcW w:type="dxa" w:w="2017"/>
            <w:shd w:color="auto" w:fill="FFFF00" w:val="clear"/>
            <w:tcMar>
              <w:top w:type="dxa" w:w="15"/>
              <w:left w:type="dxa" w:w="108"/>
              <w:bottom w:type="dxa" w:w="0"/>
              <w:right w:type="dxa" w:w="108"/>
            </w:tcMar>
            <w:hideMark/>
          </w:tcPr>
          <w:p w:rsidP="00F34452" w:rsidR="00F34452" w:rsidRDefault="00F34452" w:rsidRPr="00F34452">
            <w:r w:rsidRPr="00F34452">
              <w:rPr>
                <w:lang w:val="en-GB"/>
              </w:rPr>
              <w:t>Vhembe DM</w:t>
            </w:r>
          </w:p>
        </w:tc>
        <w:tc>
          <w:tcPr>
            <w:tcW w:type="auto" w:w="0"/>
            <w:shd w:color="auto" w:fill="FFFF00" w:val="clear"/>
            <w:tcMar>
              <w:top w:type="dxa" w:w="15"/>
              <w:left w:type="dxa" w:w="108"/>
              <w:bottom w:type="dxa" w:w="0"/>
              <w:right w:type="dxa" w:w="108"/>
            </w:tcMar>
            <w:hideMark/>
          </w:tcPr>
          <w:p w:rsidP="00F34452" w:rsidR="00F34452" w:rsidRDefault="00F34452" w:rsidRPr="00F34452">
            <w:r w:rsidRPr="00F34452">
              <w:rPr>
                <w:lang w:val="en-GB"/>
              </w:rPr>
              <w:t>12</w:t>
            </w:r>
          </w:p>
        </w:tc>
        <w:tc>
          <w:tcPr>
            <w:tcW w:type="auto" w:w="0"/>
            <w:shd w:color="auto" w:fill="FFFF00" w:val="clear"/>
            <w:tcMar>
              <w:top w:type="dxa" w:w="15"/>
              <w:left w:type="dxa" w:w="108"/>
              <w:bottom w:type="dxa" w:w="0"/>
              <w:right w:type="dxa" w:w="108"/>
            </w:tcMar>
            <w:hideMark/>
          </w:tcPr>
          <w:p w:rsidP="00F34452" w:rsidR="00F34452" w:rsidRDefault="00F34452" w:rsidRPr="00F34452">
            <w:r w:rsidRPr="00F34452">
              <w:rPr>
                <w:lang w:val="en-GB"/>
              </w:rPr>
              <w:t>24↑</w:t>
            </w:r>
          </w:p>
        </w:tc>
        <w:tc>
          <w:tcPr>
            <w:tcW w:type="auto" w:w="0"/>
            <w:shd w:color="auto" w:fill="FFFF00" w:val="clear"/>
            <w:tcMar>
              <w:top w:type="dxa" w:w="15"/>
              <w:left w:type="dxa" w:w="108"/>
              <w:bottom w:type="dxa" w:w="0"/>
              <w:right w:type="dxa" w:w="108"/>
            </w:tcMar>
            <w:hideMark/>
          </w:tcPr>
          <w:p w:rsidP="00F34452" w:rsidR="00F34452" w:rsidRDefault="00F34452" w:rsidRPr="00F34452">
            <w:r w:rsidRPr="00F34452">
              <w:rPr>
                <w:lang w:val="en-GB"/>
              </w:rPr>
              <w:t> </w:t>
            </w:r>
          </w:p>
        </w:tc>
        <w:tc>
          <w:tcPr>
            <w:tcW w:type="auto" w:w="0"/>
            <w:shd w:color="auto" w:fill="FFFF00" w:val="clear"/>
            <w:tcMar>
              <w:top w:type="dxa" w:w="15"/>
              <w:left w:type="dxa" w:w="108"/>
              <w:bottom w:type="dxa" w:w="0"/>
              <w:right w:type="dxa" w:w="108"/>
            </w:tcMar>
            <w:hideMark/>
          </w:tcPr>
          <w:p w:rsidP="00F34452" w:rsidR="00F34452" w:rsidRDefault="00F34452" w:rsidRPr="00F34452">
            <w:r w:rsidRPr="00F34452">
              <w:rPr>
                <w:lang w:val="en-GB"/>
              </w:rPr>
              <w:t>13 of 14 plants</w:t>
            </w:r>
          </w:p>
        </w:tc>
      </w:tr>
      <w:tr w:rsidR="00F34452" w:rsidRPr="00F34452" w:rsidTr="00F34452">
        <w:trPr>
          <w:trHeight w:val="418"/>
        </w:trPr>
        <w:tc>
          <w:tcPr>
            <w:tcW w:type="dxa" w:w="2017"/>
            <w:shd w:color="auto" w:fill="D8E4BC" w:val="clear"/>
            <w:tcMar>
              <w:top w:type="dxa" w:w="15"/>
              <w:left w:type="dxa" w:w="108"/>
              <w:bottom w:type="dxa" w:w="0"/>
              <w:right w:type="dxa" w:w="108"/>
            </w:tcMar>
            <w:hideMark/>
          </w:tcPr>
          <w:p w:rsidP="00F34452" w:rsidR="00F34452" w:rsidRDefault="00F34452" w:rsidRPr="00F34452">
            <w:r w:rsidRPr="00F34452">
              <w:rPr>
                <w:lang w:val="en-GB"/>
              </w:rPr>
              <w:t>Thabazimbi LM</w:t>
            </w:r>
          </w:p>
        </w:tc>
        <w:tc>
          <w:tcPr>
            <w:tcW w:type="auto" w:w="0"/>
            <w:shd w:color="auto" w:fill="auto" w:val="clear"/>
            <w:tcMar>
              <w:top w:type="dxa" w:w="15"/>
              <w:left w:type="dxa" w:w="108"/>
              <w:bottom w:type="dxa" w:w="0"/>
              <w:right w:type="dxa" w:w="108"/>
            </w:tcMar>
            <w:hideMark/>
          </w:tcPr>
          <w:p w:rsidP="00F34452" w:rsidR="00F34452" w:rsidRDefault="00F34452" w:rsidRPr="00F34452">
            <w:r w:rsidRPr="00F34452">
              <w:rPr>
                <w:lang w:val="en-GB"/>
              </w:rPr>
              <w:t>28</w:t>
            </w:r>
          </w:p>
        </w:tc>
        <w:tc>
          <w:tcPr>
            <w:tcW w:type="auto" w:w="0"/>
            <w:shd w:color="auto" w:fill="auto" w:val="clear"/>
            <w:tcMar>
              <w:top w:type="dxa" w:w="15"/>
              <w:left w:type="dxa" w:w="108"/>
              <w:bottom w:type="dxa" w:w="0"/>
              <w:right w:type="dxa" w:w="108"/>
            </w:tcMar>
            <w:hideMark/>
          </w:tcPr>
          <w:p w:rsidP="00F34452" w:rsidR="00F34452" w:rsidRDefault="00F34452" w:rsidRPr="00F34452">
            <w:r w:rsidRPr="00F34452">
              <w:rPr>
                <w:lang w:val="en-GB"/>
              </w:rPr>
              <w:t>0↓</w:t>
            </w:r>
          </w:p>
        </w:tc>
        <w:tc>
          <w:tcPr>
            <w:tcW w:type="auto" w:w="0"/>
            <w:shd w:color="auto" w:fill="auto" w:val="clear"/>
            <w:tcMar>
              <w:top w:type="dxa" w:w="15"/>
              <w:left w:type="dxa" w:w="108"/>
              <w:bottom w:type="dxa" w:w="0"/>
              <w:right w:type="dxa" w:w="108"/>
            </w:tcMar>
            <w:hideMark/>
          </w:tcPr>
          <w:p w:rsidP="00F34452" w:rsidR="00F34452" w:rsidRDefault="00F34452" w:rsidRPr="00F34452">
            <w:r w:rsidRPr="00F34452">
              <w:rPr>
                <w:lang w:val="en-GB"/>
              </w:rPr>
              <w:t> </w:t>
            </w:r>
          </w:p>
        </w:tc>
        <w:tc>
          <w:tcPr>
            <w:tcW w:type="auto" w:w="0"/>
            <w:shd w:color="auto" w:fill="auto" w:val="clear"/>
            <w:tcMar>
              <w:top w:type="dxa" w:w="15"/>
              <w:left w:type="dxa" w:w="108"/>
              <w:bottom w:type="dxa" w:w="0"/>
              <w:right w:type="dxa" w:w="108"/>
            </w:tcMar>
            <w:hideMark/>
          </w:tcPr>
          <w:p w:rsidP="00F34452" w:rsidR="00F34452" w:rsidRDefault="00F34452" w:rsidRPr="00F34452">
            <w:r w:rsidRPr="00F34452">
              <w:rPr>
                <w:lang w:val="en-GB"/>
              </w:rPr>
              <w:t>All 3 plants</w:t>
            </w:r>
          </w:p>
        </w:tc>
      </w:tr>
      <w:tr w:rsidR="00F34452" w:rsidRPr="00F34452" w:rsidTr="00F34452">
        <w:trPr>
          <w:trHeight w:val="418"/>
        </w:trPr>
        <w:tc>
          <w:tcPr>
            <w:tcW w:type="dxa" w:w="2017"/>
            <w:shd w:color="auto" w:fill="C2D69B" w:val="clear"/>
            <w:tcMar>
              <w:top w:type="dxa" w:w="15"/>
              <w:left w:type="dxa" w:w="108"/>
              <w:bottom w:type="dxa" w:w="0"/>
              <w:right w:type="dxa" w:w="108"/>
            </w:tcMar>
            <w:hideMark/>
          </w:tcPr>
          <w:p w:rsidP="00F34452" w:rsidR="00F34452" w:rsidRDefault="00F34452" w:rsidRPr="00F34452">
            <w:r w:rsidRPr="00F34452">
              <w:rPr>
                <w:lang w:val="en-GB"/>
              </w:rPr>
              <w:t>Totals</w:t>
            </w:r>
          </w:p>
        </w:tc>
        <w:tc>
          <w:tcPr>
            <w:tcW w:type="auto" w:w="0"/>
            <w:shd w:color="auto" w:fill="auto" w:val="clear"/>
            <w:tcMar>
              <w:top w:type="dxa" w:w="15"/>
              <w:left w:type="dxa" w:w="108"/>
              <w:bottom w:type="dxa" w:w="0"/>
              <w:right w:type="dxa" w:w="108"/>
            </w:tcMar>
            <w:hideMark/>
          </w:tcPr>
          <w:p w:rsidP="00F34452" w:rsidR="00F34452" w:rsidRDefault="00F34452" w:rsidRPr="00F34452">
            <w:r w:rsidRPr="00F34452">
              <w:rPr>
                <w:lang w:val="en-GB"/>
              </w:rPr>
              <w:t>-</w:t>
            </w:r>
          </w:p>
        </w:tc>
        <w:tc>
          <w:tcPr>
            <w:tcW w:type="auto" w:w="0"/>
            <w:shd w:color="auto" w:fill="auto" w:val="clear"/>
            <w:tcMar>
              <w:top w:type="dxa" w:w="15"/>
              <w:left w:type="dxa" w:w="108"/>
              <w:bottom w:type="dxa" w:w="0"/>
              <w:right w:type="dxa" w:w="108"/>
            </w:tcMar>
            <w:hideMark/>
          </w:tcPr>
          <w:p w:rsidP="00F34452" w:rsidR="00F34452" w:rsidRDefault="00F34452" w:rsidRPr="00F34452">
            <w:r w:rsidRPr="00F34452">
              <w:rPr>
                <w:lang w:val="en-GB"/>
              </w:rPr>
              <w:t>-</w:t>
            </w:r>
          </w:p>
        </w:tc>
        <w:tc>
          <w:tcPr>
            <w:tcW w:type="auto" w:w="0"/>
            <w:shd w:color="auto" w:fill="auto" w:val="clear"/>
            <w:tcMar>
              <w:top w:type="dxa" w:w="15"/>
              <w:left w:type="dxa" w:w="108"/>
              <w:bottom w:type="dxa" w:w="0"/>
              <w:right w:type="dxa" w:w="108"/>
            </w:tcMar>
            <w:hideMark/>
          </w:tcPr>
          <w:p w:rsidP="00F34452" w:rsidR="00F34452" w:rsidRDefault="00F34452" w:rsidRPr="00F34452">
            <w:r w:rsidRPr="00F34452">
              <w:rPr>
                <w:lang w:val="en-GB"/>
              </w:rPr>
              <w:t>0</w:t>
            </w:r>
          </w:p>
        </w:tc>
        <w:tc>
          <w:tcPr>
            <w:tcW w:type="auto" w:w="0"/>
            <w:shd w:color="auto" w:fill="auto" w:val="clear"/>
            <w:tcMar>
              <w:top w:type="dxa" w:w="15"/>
              <w:left w:type="dxa" w:w="108"/>
              <w:bottom w:type="dxa" w:w="0"/>
              <w:right w:type="dxa" w:w="108"/>
            </w:tcMar>
            <w:hideMark/>
          </w:tcPr>
          <w:p w:rsidP="00F34452" w:rsidR="00F34452" w:rsidRDefault="00F34452" w:rsidRPr="00F34452">
            <w:r w:rsidRPr="00F34452">
              <w:rPr>
                <w:lang w:val="en-GB"/>
              </w:rPr>
              <w:t>50</w:t>
            </w:r>
          </w:p>
        </w:tc>
      </w:tr>
      <w:tr w:rsidR="00F34452" w:rsidRPr="00F34452" w:rsidTr="00F34452">
        <w:trPr>
          <w:trHeight w:val="418"/>
        </w:trPr>
        <w:tc>
          <w:tcPr>
            <w:tcW w:type="dxa" w:w="14206"/>
            <w:gridSpan w:val="5"/>
            <w:shd w:color="auto" w:fill="C2D69B" w:val="clear"/>
            <w:tcMar>
              <w:top w:type="dxa" w:w="15"/>
              <w:left w:type="dxa" w:w="108"/>
              <w:bottom w:type="dxa" w:w="0"/>
              <w:right w:type="dxa" w:w="108"/>
            </w:tcMar>
          </w:tcPr>
          <w:p w:rsidP="00F34452" w:rsidR="00F34452" w:rsidRDefault="00F34452" w:rsidRPr="00F34452">
            <w:pPr>
              <w:rPr>
                <w:lang w:val="en-GB"/>
              </w:rPr>
            </w:pPr>
            <w:r w:rsidRPr="00F34452">
              <w:rPr>
                <w:lang w:val="en-GB"/>
              </w:rPr>
              <w:t xml:space="preserve">Source : DWS Green drop 2022 report </w:t>
            </w:r>
          </w:p>
        </w:tc>
      </w:tr>
    </w:tbl>
    <w:p w:rsidP="00F34452" w:rsidR="00F34452" w:rsidRDefault="00F34452" w:rsidRPr="00F34452"/>
    <w:p w:rsidP="00F34452" w:rsidR="00F34452" w:rsidRDefault="00F34452" w:rsidRPr="00F34452"/>
    <w:p w:rsidP="00F34452" w:rsidR="00F34452" w:rsidRDefault="00F34452" w:rsidRPr="00F34452"/>
    <w:p w:rsidP="00F34452" w:rsidR="00F34452" w:rsidRDefault="00F34452" w:rsidRPr="00F34452"/>
    <w:p w:rsidP="00F34452" w:rsidR="00F34452" w:rsidRDefault="00F34452" w:rsidRPr="00EC5CBA">
      <w:pPr>
        <w:rPr>
          <w:b/>
        </w:rPr>
      </w:pPr>
      <w:r w:rsidRPr="00F34452">
        <w:tab/>
      </w:r>
      <w:r w:rsidRPr="00EC5CBA">
        <w:rPr>
          <w:b/>
        </w:rPr>
        <w:t xml:space="preserve">Wastewater sampling programme </w:t>
      </w:r>
    </w:p>
    <w:p w:rsidP="00F34452" w:rsidR="00F34452" w:rsidRDefault="00F34452" w:rsidRPr="00F34452">
      <w:r w:rsidRPr="00F34452">
        <w:t>Vhembe District Municipality has 14 waste water treatment facilities with 20 registered sampling points as indicated in table 6.16 below. Only 10 sampling points are accessible for compliance monitoring on a monthly basis, operational tests such as pH, EC, free chlorine are conducted at two hour intervals at Waste treatment  facilities by the process controllers.</w:t>
      </w:r>
    </w:p>
    <w:tbl>
      <w:tblPr>
        <w:tblW w:type="pct" w:w="4331"/>
        <w:tblInd w:type="dxa" w:w="1129"/>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0" w:lastRow="0" w:noHBand="0" w:noVBand="1" w:val="04A0"/>
      </w:tblPr>
      <w:tblGrid>
        <w:gridCol w:w="850"/>
        <w:gridCol w:w="2177"/>
        <w:gridCol w:w="1802"/>
        <w:gridCol w:w="1450"/>
        <w:gridCol w:w="2728"/>
        <w:gridCol w:w="1804"/>
        <w:gridCol w:w="1192"/>
        <w:gridCol w:w="758"/>
      </w:tblGrid>
      <w:tr w:rsidR="00F34452" w:rsidRPr="00F34452" w:rsidTr="00F34452">
        <w:trPr>
          <w:trHeight w:val="300"/>
          <w:tblHeader/>
        </w:trPr>
        <w:tc>
          <w:tcPr>
            <w:tcW w:type="pct" w:w="5000"/>
            <w:gridSpan w:val="8"/>
            <w:shd w:color="000000" w:fill="DCE6F1" w:val="clear"/>
            <w:noWrap/>
            <w:hideMark/>
          </w:tcPr>
          <w:p w:rsidP="00F34452" w:rsidR="00F34452" w:rsidRDefault="00F34452" w:rsidRPr="00F34452">
            <w:r w:rsidRPr="00F34452">
              <w:t>Table 6.16 Treated Wastewater Schemes</w:t>
            </w:r>
          </w:p>
        </w:tc>
      </w:tr>
      <w:tr w:rsidR="00F34452" w:rsidRPr="00F34452" w:rsidTr="00F34452">
        <w:trPr>
          <w:trHeight w:val="300"/>
          <w:tblHeader/>
        </w:trPr>
        <w:tc>
          <w:tcPr>
            <w:tcW w:type="pct" w:w="1186"/>
            <w:gridSpan w:val="2"/>
            <w:vMerge w:val="restart"/>
            <w:shd w:color="000000" w:fill="DCE6F1" w:val="clear"/>
            <w:hideMark/>
          </w:tcPr>
          <w:p w:rsidP="00F34452" w:rsidR="00F34452" w:rsidRDefault="00F34452" w:rsidRPr="00F34452">
            <w:r w:rsidRPr="00F34452">
              <w:t>Registered Sites per Scheme</w:t>
            </w:r>
          </w:p>
        </w:tc>
        <w:tc>
          <w:tcPr>
            <w:tcW w:type="pct" w:w="1274"/>
            <w:gridSpan w:val="2"/>
            <w:shd w:color="000000" w:fill="DCE6F1" w:val="clear"/>
            <w:hideMark/>
          </w:tcPr>
          <w:p w:rsidP="00F34452" w:rsidR="00F34452" w:rsidRDefault="00F34452" w:rsidRPr="00F34452">
            <w:r w:rsidRPr="00F34452">
              <w:t>Active (yes/no)</w:t>
            </w:r>
          </w:p>
        </w:tc>
        <w:tc>
          <w:tcPr>
            <w:tcW w:type="pct" w:w="1069"/>
            <w:vMerge w:val="restart"/>
            <w:shd w:color="000000" w:fill="DCE6F1" w:val="clear"/>
            <w:hideMark/>
          </w:tcPr>
          <w:p w:rsidP="00F34452" w:rsidR="00F34452" w:rsidRDefault="00F34452" w:rsidRPr="00F34452">
            <w:r w:rsidRPr="00F34452">
              <w:t>Determinants per Category</w:t>
            </w:r>
          </w:p>
        </w:tc>
        <w:tc>
          <w:tcPr>
            <w:tcW w:type="pct" w:w="1471"/>
            <w:gridSpan w:val="3"/>
            <w:shd w:color="000000" w:fill="DCE6F1" w:val="clear"/>
            <w:hideMark/>
          </w:tcPr>
          <w:p w:rsidP="00F34452" w:rsidR="00F34452" w:rsidRDefault="00F34452" w:rsidRPr="00F34452">
            <w:r w:rsidRPr="00F34452">
              <w:t>Frequency (days)</w:t>
            </w:r>
          </w:p>
        </w:tc>
      </w:tr>
      <w:tr w:rsidR="00F34452" w:rsidRPr="00F34452" w:rsidTr="00F34452">
        <w:trPr>
          <w:trHeight w:val="510"/>
          <w:tblHeader/>
        </w:trPr>
        <w:tc>
          <w:tcPr>
            <w:tcW w:type="pct" w:w="1186"/>
            <w:gridSpan w:val="2"/>
            <w:vMerge/>
            <w:hideMark/>
          </w:tcPr>
          <w:p w:rsidP="00F34452" w:rsidR="00F34452" w:rsidRDefault="00F34452" w:rsidRPr="00F34452"/>
        </w:tc>
        <w:tc>
          <w:tcPr>
            <w:tcW w:type="pct" w:w="706"/>
            <w:shd w:color="000000" w:fill="EBF1DE" w:val="clear"/>
            <w:noWrap/>
            <w:hideMark/>
          </w:tcPr>
          <w:p w:rsidP="00F34452" w:rsidR="00F34452" w:rsidRDefault="00F34452" w:rsidRPr="00F34452">
            <w:r w:rsidRPr="00F34452">
              <w:t xml:space="preserve">Year </w:t>
            </w:r>
          </w:p>
        </w:tc>
        <w:tc>
          <w:tcPr>
            <w:tcW w:type="pct" w:w="568"/>
            <w:shd w:color="000000" w:fill="FFFFCC" w:val="clear"/>
            <w:noWrap/>
            <w:hideMark/>
          </w:tcPr>
          <w:p w:rsidP="00F34452" w:rsidR="00F34452" w:rsidRDefault="00F34452" w:rsidRPr="00F34452">
            <w:r w:rsidRPr="00F34452">
              <w:t>Year</w:t>
            </w:r>
          </w:p>
        </w:tc>
        <w:tc>
          <w:tcPr>
            <w:tcW w:type="pct" w:w="1069"/>
            <w:vMerge/>
            <w:hideMark/>
          </w:tcPr>
          <w:p w:rsidP="00F34452" w:rsidR="00F34452" w:rsidRDefault="00F34452" w:rsidRPr="00F34452"/>
        </w:tc>
        <w:tc>
          <w:tcPr>
            <w:tcW w:type="pct" w:w="707"/>
            <w:shd w:color="000000" w:fill="EBF1DE" w:val="clear"/>
            <w:noWrap/>
            <w:hideMark/>
          </w:tcPr>
          <w:p w:rsidP="00F34452" w:rsidR="00F34452" w:rsidRDefault="00F34452" w:rsidRPr="00F34452">
            <w:r w:rsidRPr="00F34452">
              <w:t xml:space="preserve">Year </w:t>
            </w:r>
          </w:p>
        </w:tc>
        <w:tc>
          <w:tcPr>
            <w:tcW w:type="pct" w:w="764"/>
            <w:gridSpan w:val="2"/>
            <w:shd w:color="000000" w:fill="FFFFCC" w:val="clear"/>
            <w:noWrap/>
            <w:hideMark/>
          </w:tcPr>
          <w:p w:rsidP="00F34452" w:rsidR="00F34452" w:rsidRDefault="00F34452" w:rsidRPr="00F34452">
            <w:r w:rsidRPr="00F34452">
              <w:t>Year</w:t>
            </w:r>
          </w:p>
        </w:tc>
      </w:tr>
      <w:tr w:rsidR="00F34452" w:rsidRPr="00F34452" w:rsidTr="00F34452">
        <w:trPr>
          <w:trHeight w:val="255"/>
          <w:tblHeader/>
        </w:trPr>
        <w:tc>
          <w:tcPr>
            <w:tcW w:type="pct" w:w="333"/>
            <w:shd w:color="000000" w:fill="DCE6F1" w:val="clear"/>
            <w:hideMark/>
          </w:tcPr>
          <w:p w:rsidP="00F34452" w:rsidR="00F34452" w:rsidRDefault="00F34452" w:rsidRPr="00F34452">
            <w:r w:rsidRPr="00F34452">
              <w:t>#</w:t>
            </w:r>
          </w:p>
        </w:tc>
        <w:tc>
          <w:tcPr>
            <w:tcW w:type="pct" w:w="853"/>
            <w:shd w:color="000000" w:fill="DCE6F1" w:val="clear"/>
            <w:hideMark/>
          </w:tcPr>
          <w:p w:rsidP="00F34452" w:rsidR="00F34452" w:rsidRDefault="00F34452" w:rsidRPr="00F34452">
            <w:r w:rsidRPr="00F34452">
              <w:t>Name</w:t>
            </w:r>
          </w:p>
        </w:tc>
        <w:tc>
          <w:tcPr>
            <w:tcW w:type="pct" w:w="706"/>
            <w:shd w:color="000000" w:fill="EBF1DE" w:val="clear"/>
            <w:noWrap/>
            <w:hideMark/>
          </w:tcPr>
          <w:p w:rsidP="00F34452" w:rsidR="00F34452" w:rsidRDefault="00F34452" w:rsidRPr="00F34452">
            <w:r w:rsidRPr="00F34452">
              <w:t>2023/24</w:t>
            </w:r>
          </w:p>
        </w:tc>
        <w:tc>
          <w:tcPr>
            <w:tcW w:type="pct" w:w="568"/>
            <w:shd w:color="000000" w:fill="FFFFCC" w:val="clear"/>
            <w:noWrap/>
            <w:hideMark/>
          </w:tcPr>
          <w:p w:rsidP="00F34452" w:rsidR="00F34452" w:rsidRDefault="00F34452" w:rsidRPr="00F34452">
            <w:r w:rsidRPr="00F34452">
              <w:t>2023/24</w:t>
            </w:r>
          </w:p>
        </w:tc>
        <w:tc>
          <w:tcPr>
            <w:tcW w:type="pct" w:w="1069"/>
            <w:vMerge/>
            <w:hideMark/>
          </w:tcPr>
          <w:p w:rsidP="00F34452" w:rsidR="00F34452" w:rsidRDefault="00F34452" w:rsidRPr="00F34452"/>
        </w:tc>
        <w:tc>
          <w:tcPr>
            <w:tcW w:type="pct" w:w="707"/>
            <w:shd w:color="000000" w:fill="EBF1DE" w:val="clear"/>
            <w:noWrap/>
            <w:hideMark/>
          </w:tcPr>
          <w:p w:rsidP="00F34452" w:rsidR="00F34452" w:rsidRDefault="00F34452" w:rsidRPr="00F34452">
            <w:r w:rsidRPr="00F34452">
              <w:t>2023/24</w:t>
            </w:r>
          </w:p>
        </w:tc>
        <w:tc>
          <w:tcPr>
            <w:tcW w:type="pct" w:w="764"/>
            <w:gridSpan w:val="2"/>
            <w:shd w:color="000000" w:fill="FFFFCC" w:val="clear"/>
            <w:noWrap/>
            <w:hideMark/>
          </w:tcPr>
          <w:p w:rsidP="00F34452" w:rsidR="00F34452" w:rsidRDefault="00F34452" w:rsidRPr="00F34452">
            <w:r w:rsidRPr="00F34452">
              <w:t>2023/24</w:t>
            </w:r>
          </w:p>
        </w:tc>
      </w:tr>
      <w:tr w:rsidR="00F34452" w:rsidRPr="00F34452" w:rsidTr="00F34452">
        <w:trPr>
          <w:trHeight w:val="510"/>
        </w:trPr>
        <w:tc>
          <w:tcPr>
            <w:tcW w:type="pct" w:w="333"/>
            <w:shd w:color="auto" w:fill="auto" w:val="clear"/>
            <w:noWrap/>
            <w:hideMark/>
          </w:tcPr>
          <w:p w:rsidP="00F34452" w:rsidR="00F34452" w:rsidRDefault="00F34452" w:rsidRPr="00F34452">
            <w:r w:rsidRPr="00F34452">
              <w:t>1</w:t>
            </w:r>
          </w:p>
        </w:tc>
        <w:tc>
          <w:tcPr>
            <w:tcW w:type="pct" w:w="853"/>
            <w:shd w:color="auto" w:fill="auto" w:val="clear"/>
            <w:hideMark/>
          </w:tcPr>
          <w:p w:rsidP="00F34452" w:rsidR="00F34452" w:rsidRDefault="00F34452" w:rsidRPr="00F34452">
            <w:r w:rsidRPr="00F34452">
              <w:t>Thohoyandou WWTW</w:t>
            </w:r>
          </w:p>
        </w:tc>
        <w:tc>
          <w:tcPr>
            <w:tcW w:type="pct" w:w="706"/>
            <w:shd w:color="auto" w:fill="auto" w:val="clear"/>
            <w:noWrap/>
          </w:tcPr>
          <w:p w:rsidP="00F34452" w:rsidR="00F34452" w:rsidRDefault="00F34452" w:rsidRPr="00F34452"/>
        </w:tc>
        <w:tc>
          <w:tcPr>
            <w:tcW w:type="pct" w:w="568"/>
            <w:shd w:color="auto" w:fill="auto" w:val="clear"/>
            <w:noWrap/>
          </w:tcPr>
          <w:p w:rsidP="00F34452" w:rsidR="00F34452" w:rsidRDefault="00F34452" w:rsidRPr="00F34452"/>
        </w:tc>
        <w:tc>
          <w:tcPr>
            <w:tcW w:type="pct" w:w="1069"/>
            <w:shd w:color="auto" w:fill="auto" w:val="clear"/>
            <w:hideMark/>
          </w:tcPr>
          <w:p w:rsidP="00F34452" w:rsidR="00F34452" w:rsidRDefault="00F34452" w:rsidRPr="00F34452">
            <w:r w:rsidRPr="00F34452">
              <w:t>Microbiological (Health)</w:t>
            </w:r>
          </w:p>
        </w:tc>
        <w:tc>
          <w:tcPr>
            <w:tcW w:type="pct" w:w="707"/>
            <w:shd w:color="auto" w:fill="auto" w:val="clear"/>
            <w:noWrap/>
            <w:hideMark/>
          </w:tcPr>
          <w:p w:rsidP="00F34452" w:rsidR="00F34452" w:rsidRDefault="00F34452" w:rsidRPr="00F34452"/>
        </w:tc>
        <w:tc>
          <w:tcPr>
            <w:tcW w:type="pct" w:w="764"/>
            <w:gridSpan w:val="2"/>
            <w:shd w:color="auto" w:fill="auto" w:val="clear"/>
            <w:noWrap/>
            <w:hideMark/>
          </w:tcPr>
          <w:p w:rsidP="00F34452" w:rsidR="00F34452" w:rsidRDefault="00F34452" w:rsidRPr="00F34452">
            <w:r w:rsidRPr="00F34452">
              <w:t> </w:t>
            </w:r>
          </w:p>
          <w:p w:rsidP="00F34452" w:rsidR="00F34452" w:rsidRDefault="00F34452" w:rsidRPr="00F34452">
            <w:r w:rsidRPr="00F34452">
              <w:t> </w:t>
            </w:r>
          </w:p>
        </w:tc>
      </w:tr>
      <w:tr w:rsidR="00F34452" w:rsidRPr="00F34452" w:rsidTr="00F34452">
        <w:trPr>
          <w:trHeight w:val="510"/>
        </w:trPr>
        <w:tc>
          <w:tcPr>
            <w:tcW w:type="pct" w:w="333"/>
            <w:vMerge w:val="restart"/>
            <w:shd w:color="auto" w:fill="auto" w:val="clear"/>
            <w:noWrap/>
            <w:hideMark/>
          </w:tcPr>
          <w:p w:rsidP="00F34452" w:rsidR="00F34452" w:rsidRDefault="00F34452" w:rsidRPr="00F34452">
            <w:r w:rsidRPr="00F34452">
              <w:t> </w:t>
            </w:r>
          </w:p>
          <w:p w:rsidP="00F34452" w:rsidR="00F34452" w:rsidRDefault="00F34452" w:rsidRPr="00F34452">
            <w:r w:rsidRPr="00F34452">
              <w:t> </w:t>
            </w:r>
          </w:p>
          <w:p w:rsidP="00F34452" w:rsidR="00F34452" w:rsidRDefault="00F34452" w:rsidRPr="00F34452">
            <w:r w:rsidRPr="00F34452">
              <w:t> </w:t>
            </w:r>
          </w:p>
        </w:tc>
        <w:tc>
          <w:tcPr>
            <w:tcW w:type="pct" w:w="853"/>
            <w:shd w:color="auto" w:fill="auto" w:val="clear"/>
          </w:tcPr>
          <w:p w:rsidP="00F34452" w:rsidR="00F34452" w:rsidRDefault="00F34452" w:rsidRPr="00F34452">
            <w:r w:rsidRPr="00F34452">
              <w:t>Thohoyandou final</w:t>
            </w:r>
          </w:p>
        </w:tc>
        <w:tc>
          <w:tcPr>
            <w:tcW w:type="pct" w:w="706"/>
            <w:shd w:color="auto" w:fill="auto" w:val="clear"/>
            <w:noWrap/>
          </w:tcPr>
          <w:p w:rsidP="00F34452" w:rsidR="00F34452" w:rsidRDefault="00F34452" w:rsidRPr="00F34452">
            <w:r w:rsidRPr="00F34452">
              <w:t>Yes</w:t>
            </w:r>
          </w:p>
        </w:tc>
        <w:tc>
          <w:tcPr>
            <w:tcW w:type="pct" w:w="568"/>
            <w:shd w:color="auto" w:fill="auto" w:val="clear"/>
            <w:noWrap/>
          </w:tcPr>
          <w:p w:rsidP="00F34452" w:rsidR="00F34452" w:rsidRDefault="00F34452" w:rsidRPr="00F34452">
            <w:r w:rsidRPr="00F34452">
              <w:t>Yes</w:t>
            </w:r>
          </w:p>
        </w:tc>
        <w:tc>
          <w:tcPr>
            <w:tcW w:type="pct" w:w="1069"/>
            <w:vMerge w:val="restart"/>
            <w:shd w:color="auto" w:fill="auto" w:val="clear"/>
          </w:tcPr>
          <w:p w:rsidP="00F34452" w:rsidR="00F34452" w:rsidRDefault="00F34452" w:rsidRPr="00F34452">
            <w:r w:rsidRPr="00F34452">
              <w:t>E- coli</w:t>
            </w:r>
          </w:p>
          <w:p w:rsidP="00F34452" w:rsidR="00F34452" w:rsidRDefault="00F34452" w:rsidRPr="00F34452">
            <w:r w:rsidRPr="00F34452">
              <w:t>Total coliform</w:t>
            </w:r>
          </w:p>
          <w:p w:rsidP="00F34452" w:rsidR="00F34452" w:rsidRDefault="00F34452" w:rsidRPr="00F34452">
            <w:r w:rsidRPr="00F34452">
              <w:t>Free chlorine</w:t>
            </w:r>
          </w:p>
        </w:tc>
        <w:tc>
          <w:tcPr>
            <w:tcW w:type="pct" w:w="707"/>
            <w:shd w:color="auto" w:fill="auto" w:val="clear"/>
            <w:noWrap/>
          </w:tcPr>
          <w:p w:rsidP="00F34452" w:rsidR="00F34452" w:rsidRDefault="00F34452" w:rsidRPr="00F34452">
            <w:r w:rsidRPr="00F34452">
              <w:t>12</w:t>
            </w:r>
          </w:p>
        </w:tc>
        <w:tc>
          <w:tcPr>
            <w:tcW w:type="pct" w:w="764"/>
            <w:gridSpan w:val="2"/>
            <w:shd w:color="auto" w:fill="auto" w:val="clear"/>
            <w:noWrap/>
          </w:tcPr>
          <w:p w:rsidP="00F34452" w:rsidR="00F34452" w:rsidRDefault="00F34452" w:rsidRPr="00F34452">
            <w:r w:rsidRPr="00F34452">
              <w:t>12</w:t>
            </w:r>
          </w:p>
        </w:tc>
      </w:tr>
      <w:tr w:rsidR="00F34452" w:rsidRPr="00F34452" w:rsidTr="00F34452">
        <w:trPr>
          <w:trHeight w:val="510"/>
        </w:trPr>
        <w:tc>
          <w:tcPr>
            <w:tcW w:type="pct" w:w="333"/>
            <w:vMerge/>
            <w:shd w:color="auto" w:fill="auto" w:val="clear"/>
            <w:noWrap/>
            <w:hideMark/>
          </w:tcPr>
          <w:p w:rsidP="00F34452" w:rsidR="00F34452" w:rsidRDefault="00F34452" w:rsidRPr="00F34452"/>
        </w:tc>
        <w:tc>
          <w:tcPr>
            <w:tcW w:type="pct" w:w="853"/>
            <w:shd w:color="auto" w:fill="auto" w:val="clear"/>
          </w:tcPr>
          <w:p w:rsidP="00F34452" w:rsidR="00F34452" w:rsidRDefault="00F34452" w:rsidRPr="00F34452">
            <w:r w:rsidRPr="00F34452">
              <w:t>Thohoyandou up stream</w:t>
            </w:r>
          </w:p>
        </w:tc>
        <w:tc>
          <w:tcPr>
            <w:tcW w:type="pct" w:w="706"/>
            <w:shd w:color="auto" w:fill="auto" w:val="clear"/>
            <w:noWrap/>
          </w:tcPr>
          <w:p w:rsidP="00F34452" w:rsidR="00F34452" w:rsidRDefault="00F34452" w:rsidRPr="00F34452">
            <w:r w:rsidRPr="00F34452">
              <w:t>Yes</w:t>
            </w:r>
          </w:p>
        </w:tc>
        <w:tc>
          <w:tcPr>
            <w:tcW w:type="pct" w:w="568"/>
            <w:shd w:color="auto" w:fill="auto" w:val="clear"/>
            <w:noWrap/>
          </w:tcPr>
          <w:p w:rsidP="00F34452" w:rsidR="00F34452" w:rsidRDefault="00F34452" w:rsidRPr="00F34452">
            <w:r w:rsidRPr="00F34452">
              <w:t>Yes</w:t>
            </w:r>
          </w:p>
        </w:tc>
        <w:tc>
          <w:tcPr>
            <w:tcW w:type="pct" w:w="1069"/>
            <w:vMerge/>
            <w:shd w:color="auto" w:fill="auto" w:val="clear"/>
          </w:tcPr>
          <w:p w:rsidP="00F34452" w:rsidR="00F34452" w:rsidRDefault="00F34452" w:rsidRPr="00F34452"/>
        </w:tc>
        <w:tc>
          <w:tcPr>
            <w:tcW w:type="pct" w:w="707"/>
            <w:shd w:color="auto" w:fill="auto" w:val="clear"/>
            <w:noWrap/>
          </w:tcPr>
          <w:p w:rsidP="00F34452" w:rsidR="00F34452" w:rsidRDefault="00F34452" w:rsidRPr="00F34452">
            <w:r w:rsidRPr="00F34452">
              <w:t>12</w:t>
            </w:r>
          </w:p>
        </w:tc>
        <w:tc>
          <w:tcPr>
            <w:tcW w:type="pct" w:w="764"/>
            <w:gridSpan w:val="2"/>
            <w:shd w:color="auto" w:fill="auto" w:val="clear"/>
            <w:noWrap/>
          </w:tcPr>
          <w:p w:rsidP="00F34452" w:rsidR="00F34452" w:rsidRDefault="00F34452" w:rsidRPr="00F34452">
            <w:r w:rsidRPr="00F34452">
              <w:t>12</w:t>
            </w:r>
          </w:p>
        </w:tc>
      </w:tr>
      <w:tr w:rsidR="00F34452" w:rsidRPr="00F34452" w:rsidTr="00F34452">
        <w:trPr>
          <w:trHeight w:val="735"/>
        </w:trPr>
        <w:tc>
          <w:tcPr>
            <w:tcW w:type="pct" w:w="333"/>
            <w:vMerge/>
            <w:shd w:color="auto" w:fill="auto" w:val="clear"/>
            <w:noWrap/>
            <w:hideMark/>
          </w:tcPr>
          <w:p w:rsidP="00F34452" w:rsidR="00F34452" w:rsidRDefault="00F34452" w:rsidRPr="00F34452"/>
        </w:tc>
        <w:tc>
          <w:tcPr>
            <w:tcW w:type="pct" w:w="853"/>
            <w:shd w:color="auto" w:fill="auto" w:val="clear"/>
          </w:tcPr>
          <w:p w:rsidP="00F34452" w:rsidR="00F34452" w:rsidRDefault="00F34452" w:rsidRPr="00F34452">
            <w:r w:rsidRPr="00F34452">
              <w:t>Thohoyandou down stream</w:t>
            </w:r>
          </w:p>
        </w:tc>
        <w:tc>
          <w:tcPr>
            <w:tcW w:type="pct" w:w="706"/>
            <w:shd w:color="auto" w:fill="auto" w:val="clear"/>
            <w:noWrap/>
          </w:tcPr>
          <w:p w:rsidP="00F34452" w:rsidR="00F34452" w:rsidRDefault="00F34452" w:rsidRPr="00F34452">
            <w:r w:rsidRPr="00F34452">
              <w:t>No</w:t>
            </w:r>
          </w:p>
        </w:tc>
        <w:tc>
          <w:tcPr>
            <w:tcW w:type="pct" w:w="568"/>
            <w:shd w:color="auto" w:fill="auto" w:val="clear"/>
            <w:noWrap/>
          </w:tcPr>
          <w:p w:rsidP="00F34452" w:rsidR="00F34452" w:rsidRDefault="00F34452" w:rsidRPr="00F34452"/>
          <w:p w:rsidP="00F34452" w:rsidR="00F34452" w:rsidRDefault="00F34452" w:rsidRPr="00F34452">
            <w:r w:rsidRPr="00F34452">
              <w:t>No</w:t>
            </w:r>
          </w:p>
        </w:tc>
        <w:tc>
          <w:tcPr>
            <w:tcW w:type="pct" w:w="1069"/>
            <w:vMerge/>
            <w:shd w:color="auto" w:fill="auto" w:val="clear"/>
          </w:tcPr>
          <w:p w:rsidP="00F34452" w:rsidR="00F34452" w:rsidRDefault="00F34452" w:rsidRPr="00F34452"/>
        </w:tc>
        <w:tc>
          <w:tcPr>
            <w:tcW w:type="pct" w:w="707"/>
            <w:shd w:color="auto" w:fill="auto" w:val="clear"/>
            <w:noWrap/>
          </w:tcPr>
          <w:p w:rsidP="00F34452" w:rsidR="00F34452" w:rsidRDefault="00F34452" w:rsidRPr="00F34452">
            <w:r w:rsidRPr="00F34452">
              <w:t>0</w:t>
            </w:r>
          </w:p>
        </w:tc>
        <w:tc>
          <w:tcPr>
            <w:tcW w:type="pct" w:w="764"/>
            <w:gridSpan w:val="2"/>
            <w:shd w:color="auto" w:fill="auto" w:val="clear"/>
            <w:noWrap/>
          </w:tcPr>
          <w:p w:rsidP="00F34452" w:rsidR="00F34452" w:rsidRDefault="00F34452" w:rsidRPr="00F34452">
            <w:r w:rsidRPr="00F34452">
              <w:t>0</w:t>
            </w:r>
          </w:p>
        </w:tc>
      </w:tr>
      <w:tr w:rsidR="00F34452" w:rsidRPr="00F34452" w:rsidTr="00F34452">
        <w:trPr>
          <w:trHeight w:val="510"/>
        </w:trPr>
        <w:tc>
          <w:tcPr>
            <w:tcW w:type="pct" w:w="333"/>
            <w:shd w:color="auto" w:fill="auto" w:val="clear"/>
            <w:noWrap/>
            <w:hideMark/>
          </w:tcPr>
          <w:p w:rsidP="00F34452" w:rsidR="00F34452" w:rsidRDefault="00F34452" w:rsidRPr="00F34452">
            <w:r w:rsidRPr="00F34452">
              <w:t>2 </w:t>
            </w:r>
          </w:p>
        </w:tc>
        <w:tc>
          <w:tcPr>
            <w:tcW w:type="pct" w:w="853"/>
            <w:shd w:color="auto" w:fill="auto" w:val="clear"/>
          </w:tcPr>
          <w:p w:rsidP="00F34452" w:rsidR="00F34452" w:rsidRDefault="00F34452" w:rsidRPr="00F34452">
            <w:r w:rsidRPr="00F34452">
              <w:t>Malamulele WWTW</w:t>
            </w:r>
          </w:p>
        </w:tc>
        <w:tc>
          <w:tcPr>
            <w:tcW w:type="pct" w:w="706"/>
            <w:shd w:color="auto" w:fill="auto" w:val="clear"/>
            <w:noWrap/>
          </w:tcPr>
          <w:p w:rsidP="00F34452" w:rsidR="00F34452" w:rsidRDefault="00F34452" w:rsidRPr="00F34452"/>
        </w:tc>
        <w:tc>
          <w:tcPr>
            <w:tcW w:type="pct" w:w="568"/>
            <w:shd w:color="auto" w:fill="auto" w:val="clear"/>
            <w:noWrap/>
          </w:tcPr>
          <w:p w:rsidP="00F34452" w:rsidR="00F34452" w:rsidRDefault="00F34452" w:rsidRPr="00F34452"/>
        </w:tc>
        <w:tc>
          <w:tcPr>
            <w:tcW w:type="pct" w:w="1069"/>
            <w:shd w:color="auto" w:fill="auto" w:val="clear"/>
          </w:tcPr>
          <w:p w:rsidP="00F34452" w:rsidR="00F34452" w:rsidRDefault="00F34452" w:rsidRPr="00F34452">
            <w:r w:rsidRPr="00F34452">
              <w:t>Chemical</w:t>
            </w:r>
          </w:p>
          <w:p w:rsidP="00F34452" w:rsidR="00F34452" w:rsidRDefault="00F34452" w:rsidRPr="00F34452">
            <w:r w:rsidRPr="00F34452">
              <w:t>(Health)</w:t>
            </w:r>
          </w:p>
        </w:tc>
        <w:tc>
          <w:tcPr>
            <w:tcW w:type="pct" w:w="707"/>
            <w:shd w:color="auto" w:fill="auto" w:val="clear"/>
            <w:noWrap/>
          </w:tcPr>
          <w:p w:rsidP="00F34452" w:rsidR="00F34452" w:rsidRDefault="00F34452" w:rsidRPr="00F34452"/>
        </w:tc>
        <w:tc>
          <w:tcPr>
            <w:tcW w:type="pct" w:w="764"/>
            <w:gridSpan w:val="2"/>
            <w:shd w:color="auto" w:fill="auto" w:val="clear"/>
            <w:noWrap/>
          </w:tcPr>
          <w:p w:rsidP="00F34452" w:rsidR="00F34452" w:rsidRDefault="00F34452" w:rsidRPr="00F34452"/>
        </w:tc>
      </w:tr>
      <w:tr w:rsidR="00F34452" w:rsidRPr="00F34452" w:rsidTr="00F34452">
        <w:trPr>
          <w:trHeight w:val="510"/>
        </w:trPr>
        <w:tc>
          <w:tcPr>
            <w:tcW w:type="pct" w:w="333"/>
            <w:vMerge w:val="restart"/>
            <w:shd w:color="auto" w:fill="auto" w:val="clear"/>
            <w:noWrap/>
            <w:hideMark/>
          </w:tcPr>
          <w:p w:rsidP="00F34452" w:rsidR="00F34452" w:rsidRDefault="00F34452" w:rsidRPr="00F34452">
            <w:r w:rsidRPr="00F34452">
              <w:t> </w:t>
            </w:r>
          </w:p>
          <w:p w:rsidP="00F34452" w:rsidR="00F34452" w:rsidRDefault="00F34452" w:rsidRPr="00F34452">
            <w:r w:rsidRPr="00F34452">
              <w:t> </w:t>
            </w:r>
          </w:p>
        </w:tc>
        <w:tc>
          <w:tcPr>
            <w:tcW w:type="pct" w:w="853"/>
            <w:shd w:color="auto" w:fill="auto" w:val="clear"/>
          </w:tcPr>
          <w:p w:rsidP="00F34452" w:rsidR="00F34452" w:rsidRDefault="00F34452" w:rsidRPr="00F34452">
            <w:r w:rsidRPr="00F34452">
              <w:t>Malamulele final</w:t>
            </w:r>
          </w:p>
        </w:tc>
        <w:tc>
          <w:tcPr>
            <w:tcW w:type="pct" w:w="706"/>
            <w:shd w:color="auto" w:fill="auto" w:val="clear"/>
            <w:noWrap/>
          </w:tcPr>
          <w:p w:rsidP="00F34452" w:rsidR="00F34452" w:rsidRDefault="00F34452" w:rsidRPr="00F34452">
            <w:r w:rsidRPr="00F34452">
              <w:t>Yes</w:t>
            </w:r>
          </w:p>
        </w:tc>
        <w:tc>
          <w:tcPr>
            <w:tcW w:type="pct" w:w="568"/>
            <w:shd w:color="auto" w:fill="auto" w:val="clear"/>
            <w:noWrap/>
          </w:tcPr>
          <w:p w:rsidP="00F34452" w:rsidR="00F34452" w:rsidRDefault="00F34452" w:rsidRPr="00F34452">
            <w:r w:rsidRPr="00F34452">
              <w:t>Yes</w:t>
            </w:r>
          </w:p>
        </w:tc>
        <w:tc>
          <w:tcPr>
            <w:tcW w:type="pct" w:w="1776"/>
            <w:gridSpan w:val="2"/>
            <w:vMerge w:val="restart"/>
            <w:shd w:color="auto" w:fill="auto" w:val="clear"/>
          </w:tcPr>
          <w:p w:rsidP="00F34452" w:rsidR="00F34452" w:rsidRDefault="00F34452" w:rsidRPr="00F34452">
            <w:r w:rsidRPr="00F34452">
              <w:t>Nitrate</w:t>
            </w:r>
          </w:p>
          <w:p w:rsidP="00F34452" w:rsidR="00F34452" w:rsidRDefault="00F34452" w:rsidRPr="00F34452">
            <w:r w:rsidRPr="00F34452">
              <w:t>Ammonia</w:t>
            </w:r>
          </w:p>
          <w:p w:rsidP="00F34452" w:rsidR="00F34452" w:rsidRDefault="00F34452" w:rsidRPr="00F34452">
            <w:r w:rsidRPr="00F34452">
              <w:t>Orthophosphate</w:t>
            </w:r>
          </w:p>
          <w:p w:rsidP="00F34452" w:rsidR="00F34452" w:rsidRDefault="00F34452" w:rsidRPr="00F34452">
            <w:r w:rsidRPr="00F34452">
              <w:t>COD</w:t>
            </w:r>
          </w:p>
        </w:tc>
        <w:tc>
          <w:tcPr>
            <w:tcW w:type="pct" w:w="467"/>
            <w:shd w:color="auto" w:fill="auto" w:val="clear"/>
            <w:noWrap/>
          </w:tcPr>
          <w:p w:rsidP="00F34452" w:rsidR="00F34452" w:rsidRDefault="00F34452" w:rsidRPr="00F34452">
            <w:r w:rsidRPr="00F34452">
              <w:t>12</w:t>
            </w:r>
          </w:p>
        </w:tc>
        <w:tc>
          <w:tcPr>
            <w:tcW w:type="pct" w:w="297"/>
            <w:shd w:color="auto" w:fill="auto" w:val="clear"/>
            <w:noWrap/>
          </w:tcPr>
          <w:p w:rsidP="00F34452" w:rsidR="00F34452" w:rsidRDefault="00F34452" w:rsidRPr="00F34452">
            <w:r w:rsidRPr="00F34452">
              <w:t>12</w:t>
            </w:r>
          </w:p>
        </w:tc>
      </w:tr>
      <w:tr w:rsidR="00F34452" w:rsidRPr="00F34452" w:rsidTr="00F34452">
        <w:trPr>
          <w:trHeight w:val="510"/>
        </w:trPr>
        <w:tc>
          <w:tcPr>
            <w:tcW w:type="pct" w:w="333"/>
            <w:vMerge/>
            <w:shd w:color="auto" w:fill="auto" w:val="clear"/>
            <w:noWrap/>
            <w:hideMark/>
          </w:tcPr>
          <w:p w:rsidP="00F34452" w:rsidR="00F34452" w:rsidRDefault="00F34452" w:rsidRPr="00F34452"/>
        </w:tc>
        <w:tc>
          <w:tcPr>
            <w:tcW w:type="pct" w:w="853"/>
            <w:shd w:color="auto" w:fill="auto" w:val="clear"/>
          </w:tcPr>
          <w:p w:rsidP="00F34452" w:rsidR="00F34452" w:rsidRDefault="00F34452" w:rsidRPr="00F34452">
            <w:r w:rsidRPr="00F34452">
              <w:t>Malamulele up stream</w:t>
            </w:r>
          </w:p>
        </w:tc>
        <w:tc>
          <w:tcPr>
            <w:tcW w:type="pct" w:w="706"/>
            <w:shd w:color="auto" w:fill="auto" w:val="clear"/>
            <w:noWrap/>
          </w:tcPr>
          <w:p w:rsidP="00F34452" w:rsidR="00F34452" w:rsidRDefault="00F34452" w:rsidRPr="00F34452">
            <w:r w:rsidRPr="00F34452">
              <w:t>Yes</w:t>
            </w:r>
          </w:p>
        </w:tc>
        <w:tc>
          <w:tcPr>
            <w:tcW w:type="pct" w:w="568"/>
            <w:shd w:color="auto" w:fill="auto" w:val="clear"/>
            <w:noWrap/>
          </w:tcPr>
          <w:p w:rsidP="00F34452" w:rsidR="00F34452" w:rsidRDefault="00F34452" w:rsidRPr="00F34452">
            <w:r w:rsidRPr="00F34452">
              <w:t>Yes</w:t>
            </w:r>
          </w:p>
        </w:tc>
        <w:tc>
          <w:tcPr>
            <w:tcW w:type="pct" w:w="1776"/>
            <w:gridSpan w:val="2"/>
            <w:vMerge/>
            <w:shd w:color="auto" w:fill="auto" w:val="clear"/>
          </w:tcPr>
          <w:p w:rsidP="00F34452" w:rsidR="00F34452" w:rsidRDefault="00F34452" w:rsidRPr="00F34452"/>
        </w:tc>
        <w:tc>
          <w:tcPr>
            <w:tcW w:type="pct" w:w="467"/>
            <w:shd w:color="auto" w:fill="auto" w:val="clear"/>
            <w:noWrap/>
          </w:tcPr>
          <w:p w:rsidP="00F34452" w:rsidR="00F34452" w:rsidRDefault="00F34452" w:rsidRPr="00F34452">
            <w:r w:rsidRPr="00F34452">
              <w:t>12</w:t>
            </w:r>
          </w:p>
        </w:tc>
        <w:tc>
          <w:tcPr>
            <w:tcW w:type="pct" w:w="297"/>
            <w:shd w:color="auto" w:fill="auto" w:val="clear"/>
            <w:noWrap/>
          </w:tcPr>
          <w:p w:rsidP="00F34452" w:rsidR="00F34452" w:rsidRDefault="00F34452" w:rsidRPr="00F34452">
            <w:r w:rsidRPr="00F34452">
              <w:t>12</w:t>
            </w:r>
          </w:p>
        </w:tc>
      </w:tr>
      <w:tr w:rsidR="00F34452" w:rsidRPr="00F34452" w:rsidTr="00F34452">
        <w:trPr>
          <w:trHeight w:val="510"/>
        </w:trPr>
        <w:tc>
          <w:tcPr>
            <w:tcW w:type="pct" w:w="333"/>
            <w:vMerge/>
            <w:shd w:color="auto" w:fill="auto" w:val="clear"/>
            <w:noWrap/>
          </w:tcPr>
          <w:p w:rsidP="00F34452" w:rsidR="00F34452" w:rsidRDefault="00F34452" w:rsidRPr="00F34452"/>
        </w:tc>
        <w:tc>
          <w:tcPr>
            <w:tcW w:type="pct" w:w="853"/>
            <w:shd w:color="auto" w:fill="auto" w:val="clear"/>
          </w:tcPr>
          <w:p w:rsidP="00F34452" w:rsidR="00F34452" w:rsidRDefault="00F34452" w:rsidRPr="00F34452">
            <w:r w:rsidRPr="00F34452">
              <w:t>Malamulele down stream</w:t>
            </w:r>
          </w:p>
        </w:tc>
        <w:tc>
          <w:tcPr>
            <w:tcW w:type="pct" w:w="706"/>
            <w:shd w:color="auto" w:fill="auto" w:val="clear"/>
            <w:noWrap/>
          </w:tcPr>
          <w:p w:rsidP="00F34452" w:rsidR="00F34452" w:rsidRDefault="00F34452" w:rsidRPr="00F34452">
            <w:r w:rsidRPr="00F34452">
              <w:t>yes</w:t>
            </w:r>
          </w:p>
        </w:tc>
        <w:tc>
          <w:tcPr>
            <w:tcW w:type="pct" w:w="568"/>
            <w:shd w:color="auto" w:fill="auto" w:val="clear"/>
            <w:noWrap/>
          </w:tcPr>
          <w:p w:rsidP="00F34452" w:rsidR="00F34452" w:rsidRDefault="00F34452" w:rsidRPr="00F34452">
            <w:r w:rsidRPr="00F34452">
              <w:t>yes</w:t>
            </w:r>
          </w:p>
        </w:tc>
        <w:tc>
          <w:tcPr>
            <w:tcW w:type="pct" w:w="1776"/>
            <w:gridSpan w:val="2"/>
            <w:vMerge/>
            <w:shd w:color="auto" w:fill="auto" w:val="clear"/>
          </w:tcPr>
          <w:p w:rsidP="00F34452" w:rsidR="00F34452" w:rsidRDefault="00F34452" w:rsidRPr="00F34452"/>
        </w:tc>
        <w:tc>
          <w:tcPr>
            <w:tcW w:type="pct" w:w="467"/>
            <w:shd w:color="auto" w:fill="auto" w:val="clear"/>
            <w:noWrap/>
          </w:tcPr>
          <w:p w:rsidP="00F34452" w:rsidR="00F34452" w:rsidRDefault="00F34452" w:rsidRPr="00F34452">
            <w:r w:rsidRPr="00F34452">
              <w:t>12</w:t>
            </w:r>
          </w:p>
        </w:tc>
        <w:tc>
          <w:tcPr>
            <w:tcW w:type="pct" w:w="297"/>
            <w:shd w:color="auto" w:fill="auto" w:val="clear"/>
            <w:noWrap/>
          </w:tcPr>
          <w:p w:rsidP="00F34452" w:rsidR="00F34452" w:rsidRDefault="00F34452" w:rsidRPr="00F34452">
            <w:r w:rsidRPr="00F34452">
              <w:t>12</w:t>
            </w:r>
          </w:p>
        </w:tc>
      </w:tr>
      <w:tr w:rsidR="00F34452" w:rsidRPr="00F34452" w:rsidTr="00F34452">
        <w:trPr>
          <w:trHeight w:val="381"/>
        </w:trPr>
        <w:tc>
          <w:tcPr>
            <w:tcW w:type="pct" w:w="333"/>
            <w:shd w:color="auto" w:fill="auto" w:val="clear"/>
            <w:noWrap/>
            <w:hideMark/>
          </w:tcPr>
          <w:p w:rsidP="00F34452" w:rsidR="00F34452" w:rsidRDefault="00F34452" w:rsidRPr="00F34452">
            <w:r w:rsidRPr="00F34452">
              <w:t>3</w:t>
            </w:r>
          </w:p>
        </w:tc>
        <w:tc>
          <w:tcPr>
            <w:tcW w:type="pct" w:w="853"/>
            <w:shd w:color="auto" w:fill="auto" w:val="clear"/>
          </w:tcPr>
          <w:p w:rsidP="00F34452" w:rsidR="00F34452" w:rsidRDefault="00F34452" w:rsidRPr="00F34452">
            <w:r w:rsidRPr="00F34452">
              <w:t>Waterval WWTW</w:t>
            </w:r>
          </w:p>
        </w:tc>
        <w:tc>
          <w:tcPr>
            <w:tcW w:type="pct" w:w="706"/>
            <w:shd w:color="auto" w:fill="auto" w:val="clear"/>
            <w:noWrap/>
          </w:tcPr>
          <w:p w:rsidP="00F34452" w:rsidR="00F34452" w:rsidRDefault="00F34452" w:rsidRPr="00F34452"/>
        </w:tc>
        <w:tc>
          <w:tcPr>
            <w:tcW w:type="pct" w:w="568"/>
            <w:shd w:color="auto" w:fill="auto" w:val="clear"/>
            <w:noWrap/>
          </w:tcPr>
          <w:p w:rsidP="00F34452" w:rsidR="00F34452" w:rsidRDefault="00F34452" w:rsidRPr="00F34452"/>
        </w:tc>
        <w:tc>
          <w:tcPr>
            <w:tcW w:type="pct" w:w="1776"/>
            <w:gridSpan w:val="2"/>
            <w:vMerge/>
            <w:shd w:color="auto" w:fill="auto" w:val="clear"/>
          </w:tcPr>
          <w:p w:rsidP="00F34452" w:rsidR="00F34452" w:rsidRDefault="00F34452" w:rsidRPr="00F34452"/>
        </w:tc>
        <w:tc>
          <w:tcPr>
            <w:tcW w:type="pct" w:w="467"/>
            <w:shd w:color="auto" w:fill="auto" w:val="clear"/>
            <w:noWrap/>
          </w:tcPr>
          <w:p w:rsidP="00F34452" w:rsidR="00F34452" w:rsidRDefault="00F34452" w:rsidRPr="00F34452"/>
        </w:tc>
        <w:tc>
          <w:tcPr>
            <w:tcW w:type="pct" w:w="297"/>
            <w:shd w:color="auto" w:fill="auto" w:val="clear"/>
            <w:noWrap/>
          </w:tcPr>
          <w:p w:rsidP="00F34452" w:rsidR="00F34452" w:rsidRDefault="00F34452" w:rsidRPr="00F34452"/>
        </w:tc>
      </w:tr>
      <w:tr w:rsidR="00F34452" w:rsidRPr="00F34452" w:rsidTr="00F34452">
        <w:trPr>
          <w:trHeight w:val="510"/>
        </w:trPr>
        <w:tc>
          <w:tcPr>
            <w:tcW w:type="pct" w:w="333"/>
            <w:vMerge w:val="restart"/>
            <w:shd w:color="auto" w:fill="auto" w:val="clear"/>
            <w:noWrap/>
            <w:hideMark/>
          </w:tcPr>
          <w:p w:rsidP="00F34452" w:rsidR="00F34452" w:rsidRDefault="00F34452" w:rsidRPr="00F34452">
            <w:r w:rsidRPr="00F34452">
              <w:t> </w:t>
            </w:r>
          </w:p>
          <w:p w:rsidP="00F34452" w:rsidR="00F34452" w:rsidRDefault="00F34452" w:rsidRPr="00F34452">
            <w:r w:rsidRPr="00F34452">
              <w:t> </w:t>
            </w:r>
          </w:p>
          <w:p w:rsidP="00F34452" w:rsidR="00F34452" w:rsidRDefault="00F34452" w:rsidRPr="00F34452">
            <w:r w:rsidRPr="00F34452">
              <w:t> </w:t>
            </w:r>
          </w:p>
        </w:tc>
        <w:tc>
          <w:tcPr>
            <w:tcW w:type="pct" w:w="853"/>
            <w:shd w:color="auto" w:fill="auto" w:val="clear"/>
          </w:tcPr>
          <w:p w:rsidP="00F34452" w:rsidR="00F34452" w:rsidRDefault="00F34452" w:rsidRPr="00F34452">
            <w:r w:rsidRPr="00F34452">
              <w:t>Waterfall final</w:t>
            </w:r>
          </w:p>
        </w:tc>
        <w:tc>
          <w:tcPr>
            <w:tcW w:type="pct" w:w="706"/>
            <w:shd w:color="auto" w:fill="auto" w:val="clear"/>
            <w:noWrap/>
          </w:tcPr>
          <w:p w:rsidP="00F34452" w:rsidR="00F34452" w:rsidRDefault="00F34452" w:rsidRPr="00F34452">
            <w:r w:rsidRPr="00F34452">
              <w:t>Yes</w:t>
            </w:r>
          </w:p>
        </w:tc>
        <w:tc>
          <w:tcPr>
            <w:tcW w:type="pct" w:w="568"/>
            <w:shd w:color="auto" w:fill="auto" w:val="clear"/>
            <w:noWrap/>
          </w:tcPr>
          <w:p w:rsidP="00F34452" w:rsidR="00F34452" w:rsidRDefault="00F34452" w:rsidRPr="00F34452">
            <w:r w:rsidRPr="00F34452">
              <w:t>Yes</w:t>
            </w:r>
          </w:p>
        </w:tc>
        <w:tc>
          <w:tcPr>
            <w:tcW w:type="pct" w:w="1776"/>
            <w:gridSpan w:val="2"/>
            <w:vMerge w:val="restart"/>
            <w:shd w:color="auto" w:fill="auto" w:val="clear"/>
          </w:tcPr>
          <w:p w:rsidP="00F34452" w:rsidR="00F34452" w:rsidRDefault="00F34452" w:rsidRPr="00F34452">
            <w:r w:rsidRPr="00F34452">
              <w:t>Physical</w:t>
            </w:r>
          </w:p>
          <w:p w:rsidP="00F34452" w:rsidR="00F34452" w:rsidRDefault="00F34452" w:rsidRPr="00F34452">
            <w:r w:rsidRPr="00F34452">
              <w:t>pH</w:t>
            </w:r>
          </w:p>
          <w:p w:rsidP="00F34452" w:rsidR="00F34452" w:rsidRDefault="00F34452" w:rsidRPr="00F34452">
            <w:r w:rsidRPr="00F34452">
              <w:t>Suspended solids</w:t>
            </w:r>
          </w:p>
          <w:p w:rsidP="00F34452" w:rsidR="00F34452" w:rsidRDefault="00F34452" w:rsidRPr="00F34452">
            <w:r w:rsidRPr="00F34452">
              <w:lastRenderedPageBreak/>
              <w:t>Electrical conductivity</w:t>
            </w:r>
          </w:p>
        </w:tc>
        <w:tc>
          <w:tcPr>
            <w:tcW w:type="pct" w:w="467"/>
            <w:shd w:color="auto" w:fill="auto" w:val="clear"/>
            <w:noWrap/>
          </w:tcPr>
          <w:p w:rsidP="00F34452" w:rsidR="00F34452" w:rsidRDefault="00F34452" w:rsidRPr="00F34452">
            <w:r w:rsidRPr="00F34452">
              <w:lastRenderedPageBreak/>
              <w:t>12</w:t>
            </w:r>
          </w:p>
        </w:tc>
        <w:tc>
          <w:tcPr>
            <w:tcW w:type="pct" w:w="297"/>
            <w:shd w:color="auto" w:fill="auto" w:val="clear"/>
            <w:noWrap/>
          </w:tcPr>
          <w:p w:rsidP="00F34452" w:rsidR="00F34452" w:rsidRDefault="00F34452" w:rsidRPr="00F34452">
            <w:r w:rsidRPr="00F34452">
              <w:t>12</w:t>
            </w:r>
          </w:p>
        </w:tc>
      </w:tr>
      <w:tr w:rsidR="00F34452" w:rsidRPr="00F34452" w:rsidTr="00F34452">
        <w:trPr>
          <w:trHeight w:val="255"/>
        </w:trPr>
        <w:tc>
          <w:tcPr>
            <w:tcW w:type="pct" w:w="333"/>
            <w:vMerge/>
            <w:shd w:color="auto" w:fill="auto" w:val="clear"/>
            <w:noWrap/>
            <w:hideMark/>
          </w:tcPr>
          <w:p w:rsidP="00F34452" w:rsidR="00F34452" w:rsidRDefault="00F34452" w:rsidRPr="00F34452"/>
        </w:tc>
        <w:tc>
          <w:tcPr>
            <w:tcW w:type="pct" w:w="853"/>
            <w:shd w:color="auto" w:fill="auto" w:val="clear"/>
          </w:tcPr>
          <w:p w:rsidP="00F34452" w:rsidR="00F34452" w:rsidRDefault="00F34452" w:rsidRPr="00F34452">
            <w:r w:rsidRPr="00F34452">
              <w:t>Waterfall down stream</w:t>
            </w:r>
          </w:p>
        </w:tc>
        <w:tc>
          <w:tcPr>
            <w:tcW w:type="pct" w:w="706"/>
            <w:shd w:color="auto" w:fill="auto" w:val="clear"/>
            <w:noWrap/>
          </w:tcPr>
          <w:p w:rsidP="00F34452" w:rsidR="00F34452" w:rsidRDefault="00F34452" w:rsidRPr="00F34452">
            <w:r w:rsidRPr="00F34452">
              <w:t>Yes</w:t>
            </w:r>
          </w:p>
        </w:tc>
        <w:tc>
          <w:tcPr>
            <w:tcW w:type="pct" w:w="568"/>
            <w:shd w:color="auto" w:fill="auto" w:val="clear"/>
            <w:noWrap/>
          </w:tcPr>
          <w:p w:rsidP="00F34452" w:rsidR="00F34452" w:rsidRDefault="00F34452" w:rsidRPr="00F34452">
            <w:r w:rsidRPr="00F34452">
              <w:t>Yes</w:t>
            </w:r>
          </w:p>
        </w:tc>
        <w:tc>
          <w:tcPr>
            <w:tcW w:type="pct" w:w="1776"/>
            <w:gridSpan w:val="2"/>
            <w:vMerge/>
            <w:shd w:color="auto" w:fill="auto" w:val="clear"/>
          </w:tcPr>
          <w:p w:rsidP="00F34452" w:rsidR="00F34452" w:rsidRDefault="00F34452" w:rsidRPr="00F34452"/>
        </w:tc>
        <w:tc>
          <w:tcPr>
            <w:tcW w:type="pct" w:w="467"/>
            <w:shd w:color="auto" w:fill="auto" w:val="clear"/>
            <w:noWrap/>
          </w:tcPr>
          <w:p w:rsidP="00F34452" w:rsidR="00F34452" w:rsidRDefault="00F34452" w:rsidRPr="00F34452">
            <w:r w:rsidRPr="00F34452">
              <w:t>12</w:t>
            </w:r>
          </w:p>
        </w:tc>
        <w:tc>
          <w:tcPr>
            <w:tcW w:type="pct" w:w="297"/>
            <w:shd w:color="auto" w:fill="auto" w:val="clear"/>
            <w:noWrap/>
          </w:tcPr>
          <w:p w:rsidP="00F34452" w:rsidR="00F34452" w:rsidRDefault="00F34452" w:rsidRPr="00F34452">
            <w:r w:rsidRPr="00F34452">
              <w:t>12</w:t>
            </w:r>
          </w:p>
        </w:tc>
      </w:tr>
      <w:tr w:rsidR="00F34452" w:rsidRPr="00F34452" w:rsidTr="00F34452">
        <w:trPr>
          <w:trHeight w:val="255"/>
        </w:trPr>
        <w:tc>
          <w:tcPr>
            <w:tcW w:type="pct" w:w="333"/>
            <w:vMerge/>
            <w:shd w:color="auto" w:fill="auto" w:val="clear"/>
            <w:noWrap/>
            <w:hideMark/>
          </w:tcPr>
          <w:p w:rsidP="00F34452" w:rsidR="00F34452" w:rsidRDefault="00F34452" w:rsidRPr="00F34452"/>
        </w:tc>
        <w:tc>
          <w:tcPr>
            <w:tcW w:type="pct" w:w="853"/>
            <w:shd w:color="auto" w:fill="auto" w:val="clear"/>
          </w:tcPr>
          <w:p w:rsidP="00F34452" w:rsidR="00F34452" w:rsidRDefault="00F34452" w:rsidRPr="00F34452">
            <w:r w:rsidRPr="00F34452">
              <w:t>Waterfall up stream</w:t>
            </w:r>
          </w:p>
        </w:tc>
        <w:tc>
          <w:tcPr>
            <w:tcW w:type="pct" w:w="706"/>
            <w:shd w:color="auto" w:fill="auto" w:val="clear"/>
            <w:noWrap/>
          </w:tcPr>
          <w:p w:rsidP="00F34452" w:rsidR="00F34452" w:rsidRDefault="00F34452" w:rsidRPr="00F34452">
            <w:r w:rsidRPr="00F34452">
              <w:t>Yes</w:t>
            </w:r>
          </w:p>
        </w:tc>
        <w:tc>
          <w:tcPr>
            <w:tcW w:type="pct" w:w="568"/>
            <w:shd w:color="auto" w:fill="auto" w:val="clear"/>
            <w:noWrap/>
          </w:tcPr>
          <w:p w:rsidP="00F34452" w:rsidR="00F34452" w:rsidRDefault="00F34452" w:rsidRPr="00F34452">
            <w:r w:rsidRPr="00F34452">
              <w:t>Yes</w:t>
            </w:r>
          </w:p>
        </w:tc>
        <w:tc>
          <w:tcPr>
            <w:tcW w:type="pct" w:w="1776"/>
            <w:gridSpan w:val="2"/>
            <w:vMerge/>
            <w:shd w:color="auto" w:fill="auto" w:val="clear"/>
          </w:tcPr>
          <w:p w:rsidP="00F34452" w:rsidR="00F34452" w:rsidRDefault="00F34452" w:rsidRPr="00F34452"/>
        </w:tc>
        <w:tc>
          <w:tcPr>
            <w:tcW w:type="pct" w:w="467"/>
            <w:shd w:color="auto" w:fill="auto" w:val="clear"/>
            <w:noWrap/>
          </w:tcPr>
          <w:p w:rsidP="00F34452" w:rsidR="00F34452" w:rsidRDefault="00F34452" w:rsidRPr="00F34452">
            <w:r w:rsidRPr="00F34452">
              <w:t>12</w:t>
            </w:r>
          </w:p>
        </w:tc>
        <w:tc>
          <w:tcPr>
            <w:tcW w:type="pct" w:w="297"/>
            <w:shd w:color="auto" w:fill="auto" w:val="clear"/>
            <w:noWrap/>
          </w:tcPr>
          <w:p w:rsidP="00F34452" w:rsidR="00F34452" w:rsidRDefault="00F34452" w:rsidRPr="00F34452">
            <w:r w:rsidRPr="00F34452">
              <w:t>12</w:t>
            </w:r>
          </w:p>
        </w:tc>
      </w:tr>
      <w:tr w:rsidR="00F34452" w:rsidRPr="00F34452" w:rsidTr="00F34452">
        <w:trPr>
          <w:trHeight w:val="255"/>
        </w:trPr>
        <w:tc>
          <w:tcPr>
            <w:tcW w:type="pct" w:w="333"/>
            <w:shd w:color="auto" w:fill="auto" w:val="clear"/>
            <w:noWrap/>
            <w:hideMark/>
          </w:tcPr>
          <w:p w:rsidP="00F34452" w:rsidR="00F34452" w:rsidRDefault="00F34452" w:rsidRPr="00F34452">
            <w:r w:rsidRPr="00F34452">
              <w:t>4 </w:t>
            </w:r>
          </w:p>
        </w:tc>
        <w:tc>
          <w:tcPr>
            <w:tcW w:type="pct" w:w="853"/>
            <w:shd w:color="auto" w:fill="auto" w:val="clear"/>
          </w:tcPr>
          <w:p w:rsidP="00F34452" w:rsidR="00F34452" w:rsidRDefault="00F34452" w:rsidRPr="00F34452">
            <w:r w:rsidRPr="00F34452">
              <w:t>Rietvlei WWTW</w:t>
            </w:r>
          </w:p>
        </w:tc>
        <w:tc>
          <w:tcPr>
            <w:tcW w:type="pct" w:w="706"/>
            <w:shd w:color="auto" w:fill="auto" w:val="clear"/>
            <w:noWrap/>
          </w:tcPr>
          <w:p w:rsidP="00F34452" w:rsidR="00F34452" w:rsidRDefault="00F34452" w:rsidRPr="00F34452"/>
        </w:tc>
        <w:tc>
          <w:tcPr>
            <w:tcW w:type="pct" w:w="568"/>
            <w:shd w:color="auto" w:fill="auto" w:val="clear"/>
            <w:noWrap/>
          </w:tcPr>
          <w:p w:rsidP="00F34452" w:rsidR="00F34452" w:rsidRDefault="00F34452" w:rsidRPr="00F34452"/>
        </w:tc>
        <w:tc>
          <w:tcPr>
            <w:tcW w:type="pct" w:w="1776"/>
            <w:gridSpan w:val="2"/>
            <w:vMerge/>
            <w:shd w:color="auto" w:fill="auto" w:val="clear"/>
          </w:tcPr>
          <w:p w:rsidP="00F34452" w:rsidR="00F34452" w:rsidRDefault="00F34452" w:rsidRPr="00F34452"/>
        </w:tc>
        <w:tc>
          <w:tcPr>
            <w:tcW w:type="pct" w:w="467"/>
            <w:shd w:color="auto" w:fill="auto" w:val="clear"/>
            <w:noWrap/>
          </w:tcPr>
          <w:p w:rsidP="00F34452" w:rsidR="00F34452" w:rsidRDefault="00F34452" w:rsidRPr="00F34452"/>
        </w:tc>
        <w:tc>
          <w:tcPr>
            <w:tcW w:type="pct" w:w="297"/>
            <w:shd w:color="auto" w:fill="auto" w:val="clear"/>
            <w:noWrap/>
          </w:tcPr>
          <w:p w:rsidP="00F34452" w:rsidR="00F34452" w:rsidRDefault="00F34452" w:rsidRPr="00F34452"/>
        </w:tc>
      </w:tr>
      <w:tr w:rsidR="00F34452" w:rsidRPr="00F34452" w:rsidTr="00F34452">
        <w:trPr>
          <w:trHeight w:val="255"/>
        </w:trPr>
        <w:tc>
          <w:tcPr>
            <w:tcW w:type="pct" w:w="333"/>
            <w:shd w:color="auto" w:fill="auto" w:val="clear"/>
            <w:noWrap/>
            <w:hideMark/>
          </w:tcPr>
          <w:p w:rsidP="00F34452" w:rsidR="00F34452" w:rsidRDefault="00F34452" w:rsidRPr="00F34452">
            <w:r w:rsidRPr="00F34452">
              <w:t> </w:t>
            </w:r>
          </w:p>
        </w:tc>
        <w:tc>
          <w:tcPr>
            <w:tcW w:type="pct" w:w="853"/>
            <w:shd w:color="auto" w:fill="auto" w:val="clear"/>
          </w:tcPr>
          <w:p w:rsidP="00F34452" w:rsidR="00F34452" w:rsidRDefault="00F34452" w:rsidRPr="00F34452">
            <w:r w:rsidRPr="00F34452">
              <w:t>Rietvlei final</w:t>
            </w:r>
          </w:p>
        </w:tc>
        <w:tc>
          <w:tcPr>
            <w:tcW w:type="pct" w:w="706"/>
            <w:shd w:color="auto" w:fill="auto" w:val="clear"/>
            <w:noWrap/>
          </w:tcPr>
          <w:p w:rsidP="00F34452" w:rsidR="00F34452" w:rsidRDefault="00F34452" w:rsidRPr="00F34452">
            <w:r w:rsidRPr="00F34452">
              <w:t>Yes</w:t>
            </w:r>
          </w:p>
        </w:tc>
        <w:tc>
          <w:tcPr>
            <w:tcW w:type="pct" w:w="568"/>
            <w:shd w:color="auto" w:fill="auto" w:val="clear"/>
            <w:noWrap/>
          </w:tcPr>
          <w:p w:rsidP="00F34452" w:rsidR="00F34452" w:rsidRDefault="00F34452" w:rsidRPr="00F34452">
            <w:r w:rsidRPr="00F34452">
              <w:t>Yes</w:t>
            </w:r>
          </w:p>
        </w:tc>
        <w:tc>
          <w:tcPr>
            <w:tcW w:type="pct" w:w="1776"/>
            <w:gridSpan w:val="2"/>
            <w:vMerge/>
            <w:shd w:color="auto" w:fill="auto" w:val="clear"/>
          </w:tcPr>
          <w:p w:rsidP="00F34452" w:rsidR="00F34452" w:rsidRDefault="00F34452" w:rsidRPr="00F34452"/>
        </w:tc>
        <w:tc>
          <w:tcPr>
            <w:tcW w:type="pct" w:w="467"/>
            <w:shd w:color="auto" w:fill="auto" w:val="clear"/>
            <w:noWrap/>
          </w:tcPr>
          <w:p w:rsidP="00F34452" w:rsidR="00F34452" w:rsidRDefault="00F34452" w:rsidRPr="00F34452">
            <w:r w:rsidRPr="00F34452">
              <w:t>12</w:t>
            </w:r>
          </w:p>
        </w:tc>
        <w:tc>
          <w:tcPr>
            <w:tcW w:type="pct" w:w="297"/>
            <w:shd w:color="auto" w:fill="auto" w:val="clear"/>
            <w:noWrap/>
          </w:tcPr>
          <w:p w:rsidP="00F34452" w:rsidR="00F34452" w:rsidRDefault="00F34452" w:rsidRPr="00F34452">
            <w:r w:rsidRPr="00F34452">
              <w:t>12</w:t>
            </w:r>
          </w:p>
        </w:tc>
      </w:tr>
      <w:tr w:rsidR="00F34452" w:rsidRPr="00F34452" w:rsidTr="00F34452">
        <w:trPr>
          <w:trHeight w:val="255"/>
        </w:trPr>
        <w:tc>
          <w:tcPr>
            <w:tcW w:type="pct" w:w="333"/>
            <w:shd w:color="auto" w:fill="auto" w:val="clear"/>
            <w:noWrap/>
            <w:hideMark/>
          </w:tcPr>
          <w:p w:rsidP="00F34452" w:rsidR="00F34452" w:rsidRDefault="00F34452" w:rsidRPr="00F34452">
            <w:r w:rsidRPr="00F34452">
              <w:t>5</w:t>
            </w:r>
          </w:p>
        </w:tc>
        <w:tc>
          <w:tcPr>
            <w:tcW w:type="pct" w:w="853"/>
            <w:shd w:color="auto" w:fill="auto" w:val="clear"/>
          </w:tcPr>
          <w:p w:rsidP="00F34452" w:rsidR="00F34452" w:rsidRDefault="00F34452" w:rsidRPr="00F34452">
            <w:r w:rsidRPr="00F34452">
              <w:t>Makhado WWTW</w:t>
            </w:r>
          </w:p>
        </w:tc>
        <w:tc>
          <w:tcPr>
            <w:tcW w:type="pct" w:w="706"/>
            <w:shd w:color="auto" w:fill="auto" w:val="clear"/>
            <w:noWrap/>
          </w:tcPr>
          <w:p w:rsidP="00F34452" w:rsidR="00F34452" w:rsidRDefault="00F34452" w:rsidRPr="00F34452"/>
        </w:tc>
        <w:tc>
          <w:tcPr>
            <w:tcW w:type="pct" w:w="568"/>
            <w:shd w:color="auto" w:fill="auto" w:val="clear"/>
            <w:noWrap/>
          </w:tcPr>
          <w:p w:rsidP="00F34452" w:rsidR="00F34452" w:rsidRDefault="00F34452" w:rsidRPr="00F34452"/>
        </w:tc>
        <w:tc>
          <w:tcPr>
            <w:tcW w:type="pct" w:w="1776"/>
            <w:gridSpan w:val="2"/>
            <w:vMerge/>
            <w:shd w:color="auto" w:fill="auto" w:val="clear"/>
          </w:tcPr>
          <w:p w:rsidP="00F34452" w:rsidR="00F34452" w:rsidRDefault="00F34452" w:rsidRPr="00F34452"/>
        </w:tc>
        <w:tc>
          <w:tcPr>
            <w:tcW w:type="pct" w:w="467"/>
            <w:shd w:color="auto" w:fill="auto" w:val="clear"/>
            <w:noWrap/>
          </w:tcPr>
          <w:p w:rsidP="00F34452" w:rsidR="00F34452" w:rsidRDefault="00F34452" w:rsidRPr="00F34452">
            <w:r w:rsidRPr="00F34452">
              <w:t>0</w:t>
            </w:r>
          </w:p>
        </w:tc>
        <w:tc>
          <w:tcPr>
            <w:tcW w:type="pct" w:w="297"/>
            <w:shd w:color="auto" w:fill="auto" w:val="clear"/>
            <w:noWrap/>
          </w:tcPr>
          <w:p w:rsidP="00F34452" w:rsidR="00F34452" w:rsidRDefault="00F34452" w:rsidRPr="00F34452">
            <w:r w:rsidRPr="00F34452">
              <w:t>0</w:t>
            </w:r>
          </w:p>
        </w:tc>
      </w:tr>
      <w:tr w:rsidR="00F34452" w:rsidRPr="00F34452" w:rsidTr="00F34452">
        <w:trPr>
          <w:trHeight w:val="255"/>
        </w:trPr>
        <w:tc>
          <w:tcPr>
            <w:tcW w:type="pct" w:w="333"/>
            <w:shd w:color="auto" w:fill="auto" w:val="clear"/>
            <w:noWrap/>
            <w:hideMark/>
          </w:tcPr>
          <w:p w:rsidP="00F34452" w:rsidR="00F34452" w:rsidRDefault="00F34452" w:rsidRPr="00F34452">
            <w:r w:rsidRPr="00F34452">
              <w:t> </w:t>
            </w:r>
          </w:p>
        </w:tc>
        <w:tc>
          <w:tcPr>
            <w:tcW w:type="pct" w:w="853"/>
            <w:shd w:color="auto" w:fill="auto" w:val="clear"/>
          </w:tcPr>
          <w:p w:rsidP="00F34452" w:rsidR="00F34452" w:rsidRDefault="00F34452" w:rsidRPr="00F34452">
            <w:r w:rsidRPr="00F34452">
              <w:t>Makhado final</w:t>
            </w:r>
          </w:p>
        </w:tc>
        <w:tc>
          <w:tcPr>
            <w:tcW w:type="pct" w:w="706"/>
            <w:shd w:color="auto" w:fill="auto" w:val="clear"/>
            <w:noWrap/>
          </w:tcPr>
          <w:p w:rsidP="00F34452" w:rsidR="00F34452" w:rsidRDefault="00F34452" w:rsidRPr="00F34452">
            <w:r w:rsidRPr="00F34452">
              <w:t>No</w:t>
            </w:r>
          </w:p>
        </w:tc>
        <w:tc>
          <w:tcPr>
            <w:tcW w:type="pct" w:w="568"/>
            <w:shd w:color="auto" w:fill="auto" w:val="clear"/>
            <w:noWrap/>
          </w:tcPr>
          <w:p w:rsidP="00F34452" w:rsidR="00F34452" w:rsidRDefault="00F34452" w:rsidRPr="00F34452">
            <w:r w:rsidRPr="00F34452">
              <w:t>No</w:t>
            </w:r>
          </w:p>
        </w:tc>
        <w:tc>
          <w:tcPr>
            <w:tcW w:type="pct" w:w="1069"/>
            <w:vMerge w:val="restart"/>
            <w:shd w:color="auto" w:fill="auto" w:val="clear"/>
          </w:tcPr>
          <w:p w:rsidP="00F34452" w:rsidR="00F34452" w:rsidRDefault="00F34452" w:rsidRPr="00F34452">
            <w:r w:rsidRPr="00F34452">
              <w:t>NB :These determinants apply to all registered Sites per Scheme</w:t>
            </w:r>
          </w:p>
        </w:tc>
        <w:tc>
          <w:tcPr>
            <w:tcW w:type="pct" w:w="707"/>
            <w:vMerge w:val="restart"/>
            <w:shd w:color="auto" w:fill="auto" w:val="clear"/>
            <w:noWrap/>
          </w:tcPr>
          <w:p w:rsidP="00F34452" w:rsidR="00F34452" w:rsidRDefault="00F34452" w:rsidRPr="00F34452"/>
        </w:tc>
        <w:tc>
          <w:tcPr>
            <w:tcW w:type="pct" w:w="467"/>
            <w:shd w:color="auto" w:fill="auto" w:val="clear"/>
            <w:noWrap/>
          </w:tcPr>
          <w:p w:rsidP="00F34452" w:rsidR="00F34452" w:rsidRDefault="00F34452" w:rsidRPr="00F34452">
            <w:r w:rsidRPr="00F34452">
              <w:t>0</w:t>
            </w:r>
          </w:p>
        </w:tc>
        <w:tc>
          <w:tcPr>
            <w:tcW w:type="pct" w:w="297"/>
            <w:shd w:color="auto" w:fill="auto" w:val="clear"/>
            <w:noWrap/>
          </w:tcPr>
          <w:p w:rsidP="00F34452" w:rsidR="00F34452" w:rsidRDefault="00F34452" w:rsidRPr="00F34452">
            <w:r w:rsidRPr="00F34452">
              <w:t>0</w:t>
            </w:r>
          </w:p>
        </w:tc>
      </w:tr>
      <w:tr w:rsidR="00F34452" w:rsidRPr="00F34452" w:rsidTr="00F34452">
        <w:trPr>
          <w:trHeight w:val="255"/>
        </w:trPr>
        <w:tc>
          <w:tcPr>
            <w:tcW w:type="pct" w:w="333"/>
            <w:shd w:color="auto" w:fill="auto" w:val="clear"/>
            <w:noWrap/>
            <w:hideMark/>
          </w:tcPr>
          <w:p w:rsidP="00F34452" w:rsidR="00F34452" w:rsidRDefault="00F34452" w:rsidRPr="00F34452">
            <w:r w:rsidRPr="00F34452">
              <w:t>6</w:t>
            </w:r>
          </w:p>
        </w:tc>
        <w:tc>
          <w:tcPr>
            <w:tcW w:type="pct" w:w="853"/>
            <w:shd w:color="auto" w:fill="auto" w:val="clear"/>
          </w:tcPr>
          <w:p w:rsidP="00F34452" w:rsidR="00F34452" w:rsidRDefault="00F34452" w:rsidRPr="00F34452">
            <w:r w:rsidRPr="00F34452">
              <w:t>Biaba ponds</w:t>
            </w:r>
          </w:p>
        </w:tc>
        <w:tc>
          <w:tcPr>
            <w:tcW w:type="pct" w:w="706"/>
            <w:shd w:color="auto" w:fill="auto" w:val="clear"/>
            <w:noWrap/>
          </w:tcPr>
          <w:p w:rsidP="00F34452" w:rsidR="00F34452" w:rsidRDefault="00F34452" w:rsidRPr="00F34452">
            <w:r w:rsidRPr="00F34452">
              <w:t>Yes</w:t>
            </w:r>
          </w:p>
        </w:tc>
        <w:tc>
          <w:tcPr>
            <w:tcW w:type="pct" w:w="568"/>
            <w:shd w:color="auto" w:fill="auto" w:val="clear"/>
            <w:noWrap/>
          </w:tcPr>
          <w:p w:rsidP="00F34452" w:rsidR="00F34452" w:rsidRDefault="00F34452" w:rsidRPr="00F34452">
            <w:r w:rsidRPr="00F34452">
              <w:t>Yes</w:t>
            </w:r>
          </w:p>
        </w:tc>
        <w:tc>
          <w:tcPr>
            <w:tcW w:type="pct" w:w="1069"/>
            <w:vMerge/>
            <w:shd w:color="auto" w:fill="auto" w:val="clear"/>
          </w:tcPr>
          <w:p w:rsidP="00F34452" w:rsidR="00F34452" w:rsidRDefault="00F34452" w:rsidRPr="00F34452"/>
        </w:tc>
        <w:tc>
          <w:tcPr>
            <w:tcW w:type="pct" w:w="707"/>
            <w:vMerge/>
            <w:shd w:color="auto" w:fill="auto" w:val="clear"/>
            <w:noWrap/>
          </w:tcPr>
          <w:p w:rsidP="00F34452" w:rsidR="00F34452" w:rsidRDefault="00F34452" w:rsidRPr="00F34452"/>
        </w:tc>
        <w:tc>
          <w:tcPr>
            <w:tcW w:type="pct" w:w="467"/>
            <w:shd w:color="auto" w:fill="auto" w:val="clear"/>
            <w:noWrap/>
          </w:tcPr>
          <w:p w:rsidP="00F34452" w:rsidR="00F34452" w:rsidRDefault="00F34452" w:rsidRPr="00F34452">
            <w:r w:rsidRPr="00F34452">
              <w:t>12</w:t>
            </w:r>
          </w:p>
        </w:tc>
        <w:tc>
          <w:tcPr>
            <w:tcW w:type="pct" w:w="297"/>
            <w:shd w:color="auto" w:fill="auto" w:val="clear"/>
            <w:noWrap/>
          </w:tcPr>
          <w:p w:rsidP="00F34452" w:rsidR="00F34452" w:rsidRDefault="00F34452" w:rsidRPr="00F34452">
            <w:r w:rsidRPr="00F34452">
              <w:t>12</w:t>
            </w:r>
          </w:p>
        </w:tc>
      </w:tr>
      <w:tr w:rsidR="00F34452" w:rsidRPr="00F34452" w:rsidTr="00F34452">
        <w:trPr>
          <w:trHeight w:val="255"/>
        </w:trPr>
        <w:tc>
          <w:tcPr>
            <w:tcW w:type="pct" w:w="333"/>
            <w:shd w:color="auto" w:fill="auto" w:val="clear"/>
            <w:noWrap/>
            <w:hideMark/>
          </w:tcPr>
          <w:p w:rsidP="00F34452" w:rsidR="00F34452" w:rsidRDefault="00F34452" w:rsidRPr="00F34452">
            <w:r w:rsidRPr="00F34452">
              <w:t>7</w:t>
            </w:r>
          </w:p>
        </w:tc>
        <w:tc>
          <w:tcPr>
            <w:tcW w:type="pct" w:w="853"/>
            <w:shd w:color="auto" w:fill="auto" w:val="clear"/>
          </w:tcPr>
          <w:p w:rsidP="00F34452" w:rsidR="00F34452" w:rsidRDefault="00F34452" w:rsidRPr="00F34452">
            <w:r w:rsidRPr="00F34452">
              <w:t>Mhinga ponds</w:t>
            </w:r>
          </w:p>
        </w:tc>
        <w:tc>
          <w:tcPr>
            <w:tcW w:type="pct" w:w="706"/>
            <w:shd w:color="auto" w:fill="auto" w:val="clear"/>
            <w:noWrap/>
          </w:tcPr>
          <w:p w:rsidP="00F34452" w:rsidR="00F34452" w:rsidRDefault="00F34452" w:rsidRPr="00F34452">
            <w:r w:rsidRPr="00F34452">
              <w:t>No</w:t>
            </w:r>
          </w:p>
        </w:tc>
        <w:tc>
          <w:tcPr>
            <w:tcW w:type="pct" w:w="568"/>
            <w:shd w:color="auto" w:fill="auto" w:val="clear"/>
            <w:noWrap/>
          </w:tcPr>
          <w:p w:rsidP="00F34452" w:rsidR="00F34452" w:rsidRDefault="00F34452" w:rsidRPr="00F34452">
            <w:r w:rsidRPr="00F34452">
              <w:t>No</w:t>
            </w:r>
          </w:p>
        </w:tc>
        <w:tc>
          <w:tcPr>
            <w:tcW w:type="pct" w:w="1069"/>
            <w:vMerge/>
            <w:shd w:color="auto" w:fill="auto" w:val="clear"/>
          </w:tcPr>
          <w:p w:rsidP="00F34452" w:rsidR="00F34452" w:rsidRDefault="00F34452" w:rsidRPr="00F34452"/>
        </w:tc>
        <w:tc>
          <w:tcPr>
            <w:tcW w:type="pct" w:w="707"/>
            <w:vMerge/>
            <w:shd w:color="auto" w:fill="auto" w:val="clear"/>
            <w:noWrap/>
          </w:tcPr>
          <w:p w:rsidP="00F34452" w:rsidR="00F34452" w:rsidRDefault="00F34452" w:rsidRPr="00F34452"/>
        </w:tc>
        <w:tc>
          <w:tcPr>
            <w:tcW w:type="pct" w:w="467"/>
            <w:shd w:color="auto" w:fill="auto" w:val="clear"/>
            <w:noWrap/>
          </w:tcPr>
          <w:p w:rsidP="00F34452" w:rsidR="00F34452" w:rsidRDefault="00F34452" w:rsidRPr="00F34452">
            <w:r w:rsidRPr="00F34452">
              <w:t>0</w:t>
            </w:r>
          </w:p>
        </w:tc>
        <w:tc>
          <w:tcPr>
            <w:tcW w:type="pct" w:w="297"/>
            <w:shd w:color="auto" w:fill="auto" w:val="clear"/>
            <w:noWrap/>
          </w:tcPr>
          <w:p w:rsidP="00F34452" w:rsidR="00F34452" w:rsidRDefault="00F34452" w:rsidRPr="00F34452">
            <w:r w:rsidRPr="00F34452">
              <w:t>0</w:t>
            </w:r>
          </w:p>
        </w:tc>
      </w:tr>
      <w:tr w:rsidR="00F34452" w:rsidRPr="00F34452" w:rsidTr="00F34452">
        <w:trPr>
          <w:trHeight w:val="255"/>
        </w:trPr>
        <w:tc>
          <w:tcPr>
            <w:tcW w:type="pct" w:w="333"/>
            <w:shd w:color="auto" w:fill="auto" w:val="clear"/>
            <w:noWrap/>
            <w:hideMark/>
          </w:tcPr>
          <w:p w:rsidP="00F34452" w:rsidR="00F34452" w:rsidRDefault="00F34452" w:rsidRPr="00F34452">
            <w:r w:rsidRPr="00F34452">
              <w:t>8 </w:t>
            </w:r>
          </w:p>
        </w:tc>
        <w:tc>
          <w:tcPr>
            <w:tcW w:type="pct" w:w="853"/>
            <w:shd w:color="auto" w:fill="auto" w:val="clear"/>
          </w:tcPr>
          <w:p w:rsidP="00F34452" w:rsidR="00F34452" w:rsidRDefault="00F34452" w:rsidRPr="00F34452">
            <w:r w:rsidRPr="00F34452">
              <w:t>Tshifulanani ponds</w:t>
            </w:r>
          </w:p>
        </w:tc>
        <w:tc>
          <w:tcPr>
            <w:tcW w:type="pct" w:w="706"/>
            <w:shd w:color="auto" w:fill="auto" w:val="clear"/>
            <w:noWrap/>
          </w:tcPr>
          <w:p w:rsidP="00F34452" w:rsidR="00F34452" w:rsidRDefault="00F34452" w:rsidRPr="00F34452">
            <w:r w:rsidRPr="00F34452">
              <w:t>No</w:t>
            </w:r>
          </w:p>
        </w:tc>
        <w:tc>
          <w:tcPr>
            <w:tcW w:type="pct" w:w="568"/>
            <w:shd w:color="auto" w:fill="auto" w:val="clear"/>
            <w:noWrap/>
          </w:tcPr>
          <w:p w:rsidP="00F34452" w:rsidR="00F34452" w:rsidRDefault="00F34452" w:rsidRPr="00F34452">
            <w:r w:rsidRPr="00F34452">
              <w:t>No</w:t>
            </w:r>
          </w:p>
        </w:tc>
        <w:tc>
          <w:tcPr>
            <w:tcW w:type="pct" w:w="1069"/>
            <w:vMerge/>
            <w:shd w:color="auto" w:fill="auto" w:val="clear"/>
          </w:tcPr>
          <w:p w:rsidP="00F34452" w:rsidR="00F34452" w:rsidRDefault="00F34452" w:rsidRPr="00F34452"/>
        </w:tc>
        <w:tc>
          <w:tcPr>
            <w:tcW w:type="pct" w:w="707"/>
            <w:vMerge w:val="restart"/>
            <w:shd w:color="auto" w:fill="auto" w:val="clear"/>
            <w:noWrap/>
          </w:tcPr>
          <w:p w:rsidP="00F34452" w:rsidR="00F34452" w:rsidRDefault="00F34452" w:rsidRPr="00F34452"/>
        </w:tc>
        <w:tc>
          <w:tcPr>
            <w:tcW w:type="pct" w:w="467"/>
            <w:shd w:color="auto" w:fill="auto" w:val="clear"/>
            <w:noWrap/>
          </w:tcPr>
          <w:p w:rsidP="00F34452" w:rsidR="00F34452" w:rsidRDefault="00F34452" w:rsidRPr="00F34452">
            <w:r w:rsidRPr="00F34452">
              <w:t>0</w:t>
            </w:r>
          </w:p>
        </w:tc>
        <w:tc>
          <w:tcPr>
            <w:tcW w:type="pct" w:w="297"/>
            <w:shd w:color="auto" w:fill="auto" w:val="clear"/>
            <w:noWrap/>
          </w:tcPr>
          <w:p w:rsidP="00F34452" w:rsidR="00F34452" w:rsidRDefault="00F34452" w:rsidRPr="00F34452">
            <w:r w:rsidRPr="00F34452">
              <w:t>0</w:t>
            </w:r>
          </w:p>
        </w:tc>
      </w:tr>
      <w:tr w:rsidR="00F34452" w:rsidRPr="00F34452" w:rsidTr="00F34452">
        <w:trPr>
          <w:trHeight w:val="255"/>
        </w:trPr>
        <w:tc>
          <w:tcPr>
            <w:tcW w:type="pct" w:w="333"/>
            <w:shd w:color="auto" w:fill="auto" w:val="clear"/>
            <w:noWrap/>
            <w:hideMark/>
          </w:tcPr>
          <w:p w:rsidP="00F34452" w:rsidR="00F34452" w:rsidRDefault="00F34452" w:rsidRPr="00F34452">
            <w:r w:rsidRPr="00F34452">
              <w:t>9</w:t>
            </w:r>
          </w:p>
        </w:tc>
        <w:tc>
          <w:tcPr>
            <w:tcW w:type="pct" w:w="853"/>
            <w:shd w:color="auto" w:fill="auto" w:val="clear"/>
          </w:tcPr>
          <w:p w:rsidP="00F34452" w:rsidR="00F34452" w:rsidRDefault="00F34452" w:rsidRPr="00F34452">
            <w:r w:rsidRPr="00F34452">
              <w:t>Vleifontein ponds</w:t>
            </w:r>
          </w:p>
        </w:tc>
        <w:tc>
          <w:tcPr>
            <w:tcW w:type="pct" w:w="706"/>
            <w:shd w:color="auto" w:fill="auto" w:val="clear"/>
            <w:noWrap/>
          </w:tcPr>
          <w:p w:rsidP="00F34452" w:rsidR="00F34452" w:rsidRDefault="00F34452" w:rsidRPr="00F34452">
            <w:r w:rsidRPr="00F34452">
              <w:t>No</w:t>
            </w:r>
          </w:p>
        </w:tc>
        <w:tc>
          <w:tcPr>
            <w:tcW w:type="pct" w:w="568"/>
            <w:shd w:color="auto" w:fill="auto" w:val="clear"/>
            <w:noWrap/>
          </w:tcPr>
          <w:p w:rsidP="00F34452" w:rsidR="00F34452" w:rsidRDefault="00F34452" w:rsidRPr="00F34452">
            <w:r w:rsidRPr="00F34452">
              <w:t>No</w:t>
            </w:r>
          </w:p>
        </w:tc>
        <w:tc>
          <w:tcPr>
            <w:tcW w:type="pct" w:w="1069"/>
            <w:vMerge/>
            <w:shd w:color="auto" w:fill="auto" w:val="clear"/>
          </w:tcPr>
          <w:p w:rsidP="00F34452" w:rsidR="00F34452" w:rsidRDefault="00F34452" w:rsidRPr="00F34452"/>
        </w:tc>
        <w:tc>
          <w:tcPr>
            <w:tcW w:type="pct" w:w="707"/>
            <w:vMerge/>
            <w:shd w:color="auto" w:fill="auto" w:val="clear"/>
            <w:noWrap/>
          </w:tcPr>
          <w:p w:rsidP="00F34452" w:rsidR="00F34452" w:rsidRDefault="00F34452" w:rsidRPr="00F34452"/>
        </w:tc>
        <w:tc>
          <w:tcPr>
            <w:tcW w:type="pct" w:w="467"/>
            <w:shd w:color="auto" w:fill="auto" w:val="clear"/>
            <w:noWrap/>
          </w:tcPr>
          <w:p w:rsidP="00F34452" w:rsidR="00F34452" w:rsidRDefault="00F34452" w:rsidRPr="00F34452">
            <w:r w:rsidRPr="00F34452">
              <w:t>0</w:t>
            </w:r>
          </w:p>
        </w:tc>
        <w:tc>
          <w:tcPr>
            <w:tcW w:type="pct" w:w="297"/>
            <w:shd w:color="auto" w:fill="auto" w:val="clear"/>
            <w:noWrap/>
          </w:tcPr>
          <w:p w:rsidP="00F34452" w:rsidR="00F34452" w:rsidRDefault="00F34452" w:rsidRPr="00F34452">
            <w:r w:rsidRPr="00F34452">
              <w:t>0</w:t>
            </w:r>
          </w:p>
        </w:tc>
      </w:tr>
      <w:tr w:rsidR="00F34452" w:rsidRPr="00F34452" w:rsidTr="00F34452">
        <w:trPr>
          <w:trHeight w:val="255"/>
        </w:trPr>
        <w:tc>
          <w:tcPr>
            <w:tcW w:type="pct" w:w="333"/>
            <w:shd w:color="auto" w:fill="auto" w:val="clear"/>
            <w:noWrap/>
            <w:hideMark/>
          </w:tcPr>
          <w:p w:rsidP="00F34452" w:rsidR="00F34452" w:rsidRDefault="00F34452" w:rsidRPr="00F34452">
            <w:r w:rsidRPr="00F34452">
              <w:t>10 </w:t>
            </w:r>
          </w:p>
        </w:tc>
        <w:tc>
          <w:tcPr>
            <w:tcW w:type="pct" w:w="853"/>
            <w:shd w:color="auto" w:fill="auto" w:val="clear"/>
          </w:tcPr>
          <w:p w:rsidP="00F34452" w:rsidR="00F34452" w:rsidRDefault="00F34452" w:rsidRPr="00F34452">
            <w:r w:rsidRPr="00F34452">
              <w:t>Vuwani ponds</w:t>
            </w:r>
          </w:p>
        </w:tc>
        <w:tc>
          <w:tcPr>
            <w:tcW w:type="pct" w:w="706"/>
            <w:shd w:color="auto" w:fill="auto" w:val="clear"/>
            <w:noWrap/>
          </w:tcPr>
          <w:p w:rsidP="00F34452" w:rsidR="00F34452" w:rsidRDefault="00F34452" w:rsidRPr="00F34452">
            <w:r w:rsidRPr="00F34452">
              <w:t>No</w:t>
            </w:r>
          </w:p>
        </w:tc>
        <w:tc>
          <w:tcPr>
            <w:tcW w:type="pct" w:w="568"/>
            <w:shd w:color="auto" w:fill="auto" w:val="clear"/>
            <w:noWrap/>
          </w:tcPr>
          <w:p w:rsidP="00F34452" w:rsidR="00F34452" w:rsidRDefault="00F34452" w:rsidRPr="00F34452">
            <w:r w:rsidRPr="00F34452">
              <w:t>No</w:t>
            </w:r>
          </w:p>
        </w:tc>
        <w:tc>
          <w:tcPr>
            <w:tcW w:type="pct" w:w="1069"/>
            <w:vMerge/>
            <w:shd w:color="auto" w:fill="auto" w:val="clear"/>
          </w:tcPr>
          <w:p w:rsidP="00F34452" w:rsidR="00F34452" w:rsidRDefault="00F34452" w:rsidRPr="00F34452"/>
        </w:tc>
        <w:tc>
          <w:tcPr>
            <w:tcW w:type="pct" w:w="707"/>
            <w:vMerge/>
            <w:shd w:color="auto" w:fill="auto" w:val="clear"/>
            <w:noWrap/>
          </w:tcPr>
          <w:p w:rsidP="00F34452" w:rsidR="00F34452" w:rsidRDefault="00F34452" w:rsidRPr="00F34452"/>
        </w:tc>
        <w:tc>
          <w:tcPr>
            <w:tcW w:type="pct" w:w="467"/>
            <w:shd w:color="auto" w:fill="auto" w:val="clear"/>
            <w:noWrap/>
          </w:tcPr>
          <w:p w:rsidP="00F34452" w:rsidR="00F34452" w:rsidRDefault="00F34452" w:rsidRPr="00F34452">
            <w:r w:rsidRPr="00F34452">
              <w:t>0</w:t>
            </w:r>
          </w:p>
        </w:tc>
        <w:tc>
          <w:tcPr>
            <w:tcW w:type="pct" w:w="297"/>
            <w:shd w:color="auto" w:fill="auto" w:val="clear"/>
            <w:noWrap/>
          </w:tcPr>
          <w:p w:rsidP="00F34452" w:rsidR="00F34452" w:rsidRDefault="00F34452" w:rsidRPr="00F34452">
            <w:r w:rsidRPr="00F34452">
              <w:t>0</w:t>
            </w:r>
          </w:p>
        </w:tc>
      </w:tr>
      <w:tr w:rsidR="00F34452" w:rsidRPr="00F34452" w:rsidTr="00F34452">
        <w:trPr>
          <w:trHeight w:val="255"/>
        </w:trPr>
        <w:tc>
          <w:tcPr>
            <w:tcW w:type="pct" w:w="333"/>
            <w:shd w:color="auto" w:fill="auto" w:val="clear"/>
            <w:noWrap/>
            <w:hideMark/>
          </w:tcPr>
          <w:p w:rsidP="00F34452" w:rsidR="00F34452" w:rsidRDefault="00F34452" w:rsidRPr="00F34452">
            <w:r w:rsidRPr="00F34452">
              <w:t>11</w:t>
            </w:r>
          </w:p>
        </w:tc>
        <w:tc>
          <w:tcPr>
            <w:tcW w:type="pct" w:w="853"/>
            <w:shd w:color="auto" w:fill="auto" w:val="clear"/>
          </w:tcPr>
          <w:p w:rsidP="00F34452" w:rsidR="00F34452" w:rsidRDefault="00F34452" w:rsidRPr="00F34452">
            <w:r w:rsidRPr="00F34452">
              <w:t>Hlanganani ponds</w:t>
            </w:r>
          </w:p>
        </w:tc>
        <w:tc>
          <w:tcPr>
            <w:tcW w:type="pct" w:w="706"/>
            <w:shd w:color="auto" w:fill="auto" w:val="clear"/>
            <w:noWrap/>
          </w:tcPr>
          <w:p w:rsidP="00F34452" w:rsidR="00F34452" w:rsidRDefault="00F34452" w:rsidRPr="00F34452">
            <w:r w:rsidRPr="00F34452">
              <w:t>No</w:t>
            </w:r>
          </w:p>
        </w:tc>
        <w:tc>
          <w:tcPr>
            <w:tcW w:type="pct" w:w="568"/>
            <w:shd w:color="auto" w:fill="auto" w:val="clear"/>
            <w:noWrap/>
          </w:tcPr>
          <w:p w:rsidP="00F34452" w:rsidR="00F34452" w:rsidRDefault="00F34452" w:rsidRPr="00F34452">
            <w:r w:rsidRPr="00F34452">
              <w:t>No</w:t>
            </w:r>
          </w:p>
        </w:tc>
        <w:tc>
          <w:tcPr>
            <w:tcW w:type="pct" w:w="1069"/>
            <w:vMerge/>
            <w:shd w:color="auto" w:fill="auto" w:val="clear"/>
          </w:tcPr>
          <w:p w:rsidP="00F34452" w:rsidR="00F34452" w:rsidRDefault="00F34452" w:rsidRPr="00F34452"/>
        </w:tc>
        <w:tc>
          <w:tcPr>
            <w:tcW w:type="pct" w:w="707"/>
            <w:vMerge/>
            <w:shd w:color="auto" w:fill="auto" w:val="clear"/>
            <w:noWrap/>
          </w:tcPr>
          <w:p w:rsidP="00F34452" w:rsidR="00F34452" w:rsidRDefault="00F34452" w:rsidRPr="00F34452"/>
        </w:tc>
        <w:tc>
          <w:tcPr>
            <w:tcW w:type="pct" w:w="467"/>
            <w:shd w:color="auto" w:fill="auto" w:val="clear"/>
            <w:noWrap/>
          </w:tcPr>
          <w:p w:rsidP="00F34452" w:rsidR="00F34452" w:rsidRDefault="00F34452" w:rsidRPr="00F34452">
            <w:r w:rsidRPr="00F34452">
              <w:t>0</w:t>
            </w:r>
          </w:p>
        </w:tc>
        <w:tc>
          <w:tcPr>
            <w:tcW w:type="pct" w:w="297"/>
            <w:shd w:color="auto" w:fill="auto" w:val="clear"/>
            <w:noWrap/>
          </w:tcPr>
          <w:p w:rsidP="00F34452" w:rsidR="00F34452" w:rsidRDefault="00F34452" w:rsidRPr="00F34452">
            <w:r w:rsidRPr="00F34452">
              <w:t>0</w:t>
            </w:r>
          </w:p>
        </w:tc>
      </w:tr>
      <w:tr w:rsidR="00F34452" w:rsidRPr="00F34452" w:rsidTr="00F34452">
        <w:trPr>
          <w:trHeight w:val="255"/>
        </w:trPr>
        <w:tc>
          <w:tcPr>
            <w:tcW w:type="pct" w:w="333"/>
            <w:shd w:color="auto" w:fill="auto" w:val="clear"/>
            <w:noWrap/>
          </w:tcPr>
          <w:p w:rsidP="00F34452" w:rsidR="00F34452" w:rsidRDefault="00F34452" w:rsidRPr="00F34452">
            <w:r w:rsidRPr="00F34452">
              <w:t>12</w:t>
            </w:r>
          </w:p>
        </w:tc>
        <w:tc>
          <w:tcPr>
            <w:tcW w:type="pct" w:w="853"/>
            <w:shd w:color="auto" w:fill="auto" w:val="clear"/>
          </w:tcPr>
          <w:p w:rsidP="00F34452" w:rsidR="00F34452" w:rsidRDefault="00F34452" w:rsidRPr="00F34452">
            <w:r w:rsidRPr="00F34452">
              <w:t>Nancefield WWTW</w:t>
            </w:r>
          </w:p>
        </w:tc>
        <w:tc>
          <w:tcPr>
            <w:tcW w:type="pct" w:w="706"/>
            <w:shd w:color="auto" w:fill="auto" w:val="clear"/>
            <w:noWrap/>
          </w:tcPr>
          <w:p w:rsidP="00F34452" w:rsidR="00F34452" w:rsidRDefault="00F34452" w:rsidRPr="00F34452">
            <w:r w:rsidRPr="00F34452">
              <w:t>No</w:t>
            </w:r>
          </w:p>
        </w:tc>
        <w:tc>
          <w:tcPr>
            <w:tcW w:type="pct" w:w="568"/>
            <w:shd w:color="auto" w:fill="auto" w:val="clear"/>
            <w:noWrap/>
          </w:tcPr>
          <w:p w:rsidP="00F34452" w:rsidR="00F34452" w:rsidRDefault="00F34452" w:rsidRPr="00F34452">
            <w:r w:rsidRPr="00F34452">
              <w:t>No</w:t>
            </w:r>
          </w:p>
        </w:tc>
        <w:tc>
          <w:tcPr>
            <w:tcW w:type="pct" w:w="1776"/>
            <w:gridSpan w:val="2"/>
            <w:vMerge w:val="restart"/>
            <w:shd w:color="auto" w:fill="auto" w:val="clear"/>
          </w:tcPr>
          <w:p w:rsidP="00F34452" w:rsidR="00F34452" w:rsidRDefault="00F34452" w:rsidRPr="00F34452"/>
        </w:tc>
        <w:tc>
          <w:tcPr>
            <w:tcW w:type="pct" w:w="467"/>
            <w:shd w:color="auto" w:fill="auto" w:val="clear"/>
            <w:noWrap/>
          </w:tcPr>
          <w:p w:rsidP="00F34452" w:rsidR="00F34452" w:rsidRDefault="00F34452" w:rsidRPr="00F34452">
            <w:r w:rsidRPr="00F34452">
              <w:t>0</w:t>
            </w:r>
          </w:p>
        </w:tc>
        <w:tc>
          <w:tcPr>
            <w:tcW w:type="pct" w:w="297"/>
            <w:shd w:color="auto" w:fill="auto" w:val="clear"/>
            <w:noWrap/>
          </w:tcPr>
          <w:p w:rsidP="00F34452" w:rsidR="00F34452" w:rsidRDefault="00F34452" w:rsidRPr="00F34452">
            <w:r w:rsidRPr="00F34452">
              <w:t>0</w:t>
            </w:r>
          </w:p>
        </w:tc>
      </w:tr>
      <w:tr w:rsidR="00F34452" w:rsidRPr="00F34452" w:rsidTr="00F34452">
        <w:trPr>
          <w:trHeight w:val="510"/>
        </w:trPr>
        <w:tc>
          <w:tcPr>
            <w:tcW w:type="pct" w:w="333"/>
            <w:shd w:color="auto" w:fill="auto" w:val="clear"/>
            <w:noWrap/>
            <w:hideMark/>
          </w:tcPr>
          <w:p w:rsidP="00F34452" w:rsidR="00F34452" w:rsidRDefault="00F34452" w:rsidRPr="00F34452">
            <w:r w:rsidRPr="00F34452">
              <w:t>13</w:t>
            </w:r>
          </w:p>
        </w:tc>
        <w:tc>
          <w:tcPr>
            <w:tcW w:type="pct" w:w="853"/>
            <w:shd w:color="auto" w:fill="auto" w:val="clear"/>
          </w:tcPr>
          <w:p w:rsidP="00F34452" w:rsidR="00F34452" w:rsidRDefault="00F34452" w:rsidRPr="00F34452">
            <w:r w:rsidRPr="00F34452">
              <w:t>Musina WWTW</w:t>
            </w:r>
          </w:p>
        </w:tc>
        <w:tc>
          <w:tcPr>
            <w:tcW w:type="pct" w:w="706"/>
            <w:shd w:color="auto" w:fill="auto" w:val="clear"/>
            <w:noWrap/>
          </w:tcPr>
          <w:p w:rsidP="00F34452" w:rsidR="00F34452" w:rsidRDefault="00F34452" w:rsidRPr="00F34452">
            <w:r w:rsidRPr="00F34452">
              <w:t>No</w:t>
            </w:r>
          </w:p>
        </w:tc>
        <w:tc>
          <w:tcPr>
            <w:tcW w:type="pct" w:w="568"/>
            <w:shd w:color="auto" w:fill="auto" w:val="clear"/>
            <w:noWrap/>
          </w:tcPr>
          <w:p w:rsidP="00F34452" w:rsidR="00F34452" w:rsidRDefault="00F34452" w:rsidRPr="00F34452">
            <w:r w:rsidRPr="00F34452">
              <w:t>No</w:t>
            </w:r>
          </w:p>
        </w:tc>
        <w:tc>
          <w:tcPr>
            <w:tcW w:type="pct" w:w="1776"/>
            <w:gridSpan w:val="2"/>
            <w:vMerge/>
            <w:shd w:color="auto" w:fill="auto" w:val="clear"/>
          </w:tcPr>
          <w:p w:rsidP="00F34452" w:rsidR="00F34452" w:rsidRDefault="00F34452" w:rsidRPr="00F34452"/>
        </w:tc>
        <w:tc>
          <w:tcPr>
            <w:tcW w:type="pct" w:w="467"/>
            <w:shd w:color="auto" w:fill="auto" w:val="clear"/>
            <w:noWrap/>
          </w:tcPr>
          <w:p w:rsidP="00F34452" w:rsidR="00F34452" w:rsidRDefault="00F34452" w:rsidRPr="00F34452">
            <w:r w:rsidRPr="00F34452">
              <w:t>0</w:t>
            </w:r>
          </w:p>
        </w:tc>
        <w:tc>
          <w:tcPr>
            <w:tcW w:type="pct" w:w="297"/>
            <w:shd w:color="auto" w:fill="auto" w:val="clear"/>
            <w:noWrap/>
          </w:tcPr>
          <w:p w:rsidP="00F34452" w:rsidR="00F34452" w:rsidRDefault="00F34452" w:rsidRPr="00F34452">
            <w:r w:rsidRPr="00F34452">
              <w:t>0</w:t>
            </w:r>
          </w:p>
        </w:tc>
      </w:tr>
      <w:tr w:rsidR="00F34452" w:rsidRPr="00F34452" w:rsidTr="00F34452">
        <w:trPr>
          <w:trHeight w:val="510"/>
        </w:trPr>
        <w:tc>
          <w:tcPr>
            <w:tcW w:type="pct" w:w="333"/>
            <w:shd w:color="auto" w:fill="auto" w:val="clear"/>
            <w:noWrap/>
          </w:tcPr>
          <w:p w:rsidP="00F34452" w:rsidR="00F34452" w:rsidRDefault="00F34452" w:rsidRPr="00F34452">
            <w:r w:rsidRPr="00F34452">
              <w:t>14</w:t>
            </w:r>
          </w:p>
        </w:tc>
        <w:tc>
          <w:tcPr>
            <w:tcW w:type="pct" w:w="853"/>
            <w:shd w:color="auto" w:fill="auto" w:val="clear"/>
          </w:tcPr>
          <w:p w:rsidP="00F34452" w:rsidR="00F34452" w:rsidRDefault="00F34452" w:rsidRPr="00F34452">
            <w:r w:rsidRPr="00F34452">
              <w:t>Mutale ponds</w:t>
            </w:r>
          </w:p>
        </w:tc>
        <w:tc>
          <w:tcPr>
            <w:tcW w:type="pct" w:w="706"/>
            <w:shd w:color="auto" w:fill="auto" w:val="clear"/>
            <w:noWrap/>
          </w:tcPr>
          <w:p w:rsidP="00F34452" w:rsidR="00F34452" w:rsidRDefault="00F34452" w:rsidRPr="00F34452">
            <w:r w:rsidRPr="00F34452">
              <w:t>No</w:t>
            </w:r>
          </w:p>
        </w:tc>
        <w:tc>
          <w:tcPr>
            <w:tcW w:type="pct" w:w="568"/>
            <w:shd w:color="auto" w:fill="auto" w:val="clear"/>
            <w:noWrap/>
          </w:tcPr>
          <w:p w:rsidP="00F34452" w:rsidR="00F34452" w:rsidRDefault="00F34452" w:rsidRPr="00F34452">
            <w:r w:rsidRPr="00F34452">
              <w:t>No</w:t>
            </w:r>
          </w:p>
        </w:tc>
        <w:tc>
          <w:tcPr>
            <w:tcW w:type="pct" w:w="1776"/>
            <w:gridSpan w:val="2"/>
            <w:vMerge/>
            <w:shd w:color="auto" w:fill="auto" w:val="clear"/>
          </w:tcPr>
          <w:p w:rsidP="00F34452" w:rsidR="00F34452" w:rsidRDefault="00F34452" w:rsidRPr="00F34452"/>
        </w:tc>
        <w:tc>
          <w:tcPr>
            <w:tcW w:type="pct" w:w="467"/>
            <w:shd w:color="auto" w:fill="auto" w:val="clear"/>
            <w:noWrap/>
          </w:tcPr>
          <w:p w:rsidP="00F34452" w:rsidR="00F34452" w:rsidRDefault="00F34452" w:rsidRPr="00F34452">
            <w:r w:rsidRPr="00F34452">
              <w:t>0</w:t>
            </w:r>
          </w:p>
        </w:tc>
        <w:tc>
          <w:tcPr>
            <w:tcW w:type="pct" w:w="297"/>
            <w:shd w:color="auto" w:fill="auto" w:val="clear"/>
            <w:noWrap/>
          </w:tcPr>
          <w:p w:rsidP="00F34452" w:rsidR="00F34452" w:rsidRDefault="00F34452" w:rsidRPr="00F34452">
            <w:r w:rsidRPr="00F34452">
              <w:t>0</w:t>
            </w:r>
          </w:p>
        </w:tc>
      </w:tr>
      <w:tr w:rsidR="00F34452" w:rsidRPr="00F34452" w:rsidTr="00F34452">
        <w:trPr>
          <w:trHeight w:val="510"/>
        </w:trPr>
        <w:tc>
          <w:tcPr>
            <w:tcW w:type="pct" w:w="1"/>
            <w:gridSpan w:val="8"/>
            <w:shd w:color="auto" w:fill="auto" w:val="clear"/>
            <w:noWrap/>
          </w:tcPr>
          <w:p w:rsidP="00F34452" w:rsidR="00F34452" w:rsidRDefault="00F34452" w:rsidRPr="00F34452">
            <w:r w:rsidRPr="00F34452">
              <w:t>Source : VDM 2024</w:t>
            </w:r>
          </w:p>
        </w:tc>
      </w:tr>
    </w:tbl>
    <w:p w:rsidP="00F34452" w:rsidR="00F34452" w:rsidRDefault="00F34452" w:rsidRPr="00F34452"/>
    <w:p w:rsidP="00F34452" w:rsidR="00F34452" w:rsidRDefault="00F34452" w:rsidRPr="00F34452">
      <w:pPr>
        <w:sectPr w:rsidR="00F34452" w:rsidRPr="00F34452" w:rsidSect="00F34452">
          <w:headerReference r:id="rId58" w:type="default"/>
          <w:footerReference r:id="rId59" w:type="default"/>
          <w:pgSz w:h="12240" w:orient="landscape" w:w="15840"/>
          <w:pgMar w:bottom="244" w:footer="720" w:gutter="142" w:header="720" w:left="0" w:right="1098" w:top="1185"/>
          <w:cols w:space="720"/>
          <w:docGrid w:linePitch="360"/>
        </w:sectPr>
      </w:pPr>
    </w:p>
    <w:p w:rsidP="00F34452" w:rsidR="00F34452" w:rsidRDefault="00F34452" w:rsidRPr="00F34452">
      <w:r w:rsidRPr="00F34452">
        <w:lastRenderedPageBreak/>
        <w:t xml:space="preserve">Ventilated improved pit toilets (VIP toilets)  </w:t>
      </w:r>
    </w:p>
    <w:p w:rsidP="00F34452" w:rsidR="00F34452" w:rsidRDefault="00F34452" w:rsidRPr="00F34452"/>
    <w:p w:rsidP="00F34452" w:rsidR="00F34452" w:rsidRDefault="00F34452" w:rsidRPr="00F34452">
      <w:r w:rsidRPr="00F34452">
        <w:t xml:space="preserve">The district is working towards reducing sanitation VIP Toilets backlog annually. </w:t>
      </w:r>
    </w:p>
    <w:p w:rsidP="00F34452" w:rsidR="00F34452" w:rsidRDefault="00F34452" w:rsidRPr="00F34452">
      <w:r w:rsidRPr="00F34452">
        <w:t>Challenges are huge sanitation backlog, Lack of policy clarity on the development of infrastructure on private land and identification of beneficiaries. Vhembe district municipality has managed to complete 958 VIP toilets reducing the backlog from 48894 in 2020/21 to 47936 in 2022/2023 as indicated on table 6.17 below.</w:t>
      </w:r>
    </w:p>
    <w:p w:rsidP="00F34452" w:rsidR="00F34452" w:rsidRDefault="00F34452" w:rsidRPr="00F34452"/>
    <w:tbl>
      <w:tblPr>
        <w:tblW w:type="pct" w:w="500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1635"/>
        <w:gridCol w:w="1454"/>
        <w:gridCol w:w="1635"/>
        <w:gridCol w:w="1454"/>
        <w:gridCol w:w="1445"/>
        <w:gridCol w:w="2132"/>
        <w:gridCol w:w="1445"/>
      </w:tblGrid>
      <w:tr w:rsidR="00F34452" w:rsidRPr="00F34452" w:rsidTr="00F34452">
        <w:tc>
          <w:tcPr>
            <w:tcW w:type="pct" w:w="5000"/>
            <w:gridSpan w:val="7"/>
            <w:tcBorders>
              <w:top w:color="auto" w:space="0" w:sz="4" w:val="single"/>
              <w:left w:color="auto" w:space="0" w:sz="4" w:val="single"/>
              <w:bottom w:color="auto" w:space="0" w:sz="4" w:val="single"/>
              <w:right w:color="auto" w:space="0" w:sz="4" w:val="single"/>
            </w:tcBorders>
            <w:hideMark/>
          </w:tcPr>
          <w:p w:rsidP="00F34452" w:rsidR="00F34452" w:rsidRDefault="00F34452" w:rsidRPr="00F34452">
            <w:r w:rsidRPr="00F34452">
              <w:t>Table 6.17 Provision of  VIP  toilets</w:t>
            </w:r>
          </w:p>
        </w:tc>
      </w:tr>
      <w:tr w:rsidR="00F34452" w:rsidRPr="00F34452" w:rsidTr="00F34452">
        <w:tc>
          <w:tcPr>
            <w:tcW w:type="pct" w:w="730"/>
            <w:tcBorders>
              <w:top w:color="auto" w:space="0" w:sz="4" w:val="single"/>
              <w:left w:color="auto" w:space="0" w:sz="4" w:val="single"/>
              <w:bottom w:color="auto" w:space="0" w:sz="4" w:val="single"/>
              <w:right w:color="auto" w:space="0" w:sz="4" w:val="single"/>
            </w:tcBorders>
            <w:hideMark/>
          </w:tcPr>
          <w:p w:rsidP="00F34452" w:rsidR="00F34452" w:rsidRDefault="00F34452" w:rsidRPr="00F34452">
            <w:r w:rsidRPr="00F34452">
              <w:t xml:space="preserve">Financial Year </w:t>
            </w:r>
          </w:p>
        </w:tc>
        <w:tc>
          <w:tcPr>
            <w:tcW w:type="pct" w:w="649"/>
            <w:tcBorders>
              <w:top w:color="auto" w:space="0" w:sz="4" w:val="single"/>
              <w:left w:color="auto" w:space="0" w:sz="4" w:val="single"/>
              <w:bottom w:color="auto" w:space="0" w:sz="4" w:val="single"/>
              <w:right w:color="auto" w:space="0" w:sz="4" w:val="single"/>
            </w:tcBorders>
            <w:hideMark/>
          </w:tcPr>
          <w:p w:rsidP="00F34452" w:rsidR="00F34452" w:rsidRDefault="00F34452" w:rsidRPr="00F34452">
            <w:r w:rsidRPr="00F34452">
              <w:t xml:space="preserve">Musina </w:t>
            </w:r>
          </w:p>
        </w:tc>
        <w:tc>
          <w:tcPr>
            <w:tcW w:type="pct" w:w="730"/>
            <w:tcBorders>
              <w:top w:color="auto" w:space="0" w:sz="4" w:val="single"/>
              <w:left w:color="auto" w:space="0" w:sz="4" w:val="single"/>
              <w:bottom w:color="auto" w:space="0" w:sz="4" w:val="single"/>
              <w:right w:color="auto" w:space="0" w:sz="4" w:val="single"/>
            </w:tcBorders>
            <w:hideMark/>
          </w:tcPr>
          <w:p w:rsidP="00F34452" w:rsidR="00F34452" w:rsidRDefault="00F34452" w:rsidRPr="00F34452">
            <w:r w:rsidRPr="00F34452">
              <w:t xml:space="preserve">Makhado </w:t>
            </w:r>
          </w:p>
        </w:tc>
        <w:tc>
          <w:tcPr>
            <w:tcW w:type="pct" w:w="649"/>
            <w:tcBorders>
              <w:top w:color="auto" w:space="0" w:sz="4" w:val="single"/>
              <w:left w:color="auto" w:space="0" w:sz="4" w:val="single"/>
              <w:bottom w:color="auto" w:space="0" w:sz="4" w:val="single"/>
              <w:right w:color="auto" w:space="0" w:sz="4" w:val="single"/>
            </w:tcBorders>
            <w:hideMark/>
          </w:tcPr>
          <w:p w:rsidP="00F34452" w:rsidR="00F34452" w:rsidRDefault="00F34452" w:rsidRPr="00F34452">
            <w:r w:rsidRPr="00F34452">
              <w:t xml:space="preserve">Collin Chabane </w:t>
            </w:r>
          </w:p>
        </w:tc>
        <w:tc>
          <w:tcPr>
            <w:tcW w:type="pct" w:w="645"/>
            <w:tcBorders>
              <w:top w:color="auto" w:space="0" w:sz="4" w:val="single"/>
              <w:left w:color="auto" w:space="0" w:sz="4" w:val="single"/>
              <w:bottom w:color="auto" w:space="0" w:sz="4" w:val="single"/>
              <w:right w:color="auto" w:space="0" w:sz="4" w:val="single"/>
            </w:tcBorders>
            <w:hideMark/>
          </w:tcPr>
          <w:p w:rsidP="00F34452" w:rsidR="00F34452" w:rsidRDefault="00F34452" w:rsidRPr="00F34452">
            <w:r w:rsidRPr="00F34452">
              <w:t xml:space="preserve">Thulamela </w:t>
            </w:r>
          </w:p>
        </w:tc>
        <w:tc>
          <w:tcPr>
            <w:tcW w:type="pct" w:w="952"/>
            <w:tcBorders>
              <w:top w:color="auto" w:space="0" w:sz="4" w:val="single"/>
              <w:left w:color="auto" w:space="0" w:sz="4" w:val="single"/>
              <w:bottom w:color="auto" w:space="0" w:sz="4" w:val="single"/>
              <w:right w:color="auto" w:space="0" w:sz="4" w:val="single"/>
            </w:tcBorders>
            <w:hideMark/>
          </w:tcPr>
          <w:p w:rsidP="00F34452" w:rsidR="00F34452" w:rsidRDefault="00F34452" w:rsidRPr="00F34452">
            <w:r w:rsidRPr="00F34452">
              <w:t>Total constructed VIP toilets</w:t>
            </w:r>
          </w:p>
        </w:tc>
        <w:tc>
          <w:tcPr>
            <w:tcW w:type="pct" w:w="645"/>
            <w:tcBorders>
              <w:top w:color="auto" w:space="0" w:sz="4" w:val="single"/>
              <w:left w:color="auto" w:space="0" w:sz="4" w:val="single"/>
              <w:bottom w:color="auto" w:space="0" w:sz="4" w:val="single"/>
              <w:right w:color="auto" w:space="0" w:sz="4" w:val="single"/>
            </w:tcBorders>
            <w:hideMark/>
          </w:tcPr>
          <w:p w:rsidP="00F34452" w:rsidR="00F34452" w:rsidRDefault="00F34452" w:rsidRPr="00F34452">
            <w:r w:rsidRPr="00F34452">
              <w:t>Vhembe  Backlog</w:t>
            </w:r>
          </w:p>
        </w:tc>
      </w:tr>
      <w:tr w:rsidR="00F34452" w:rsidRPr="00F34452" w:rsidTr="00F34452">
        <w:tc>
          <w:tcPr>
            <w:tcW w:type="pct" w:w="730"/>
            <w:tcBorders>
              <w:top w:color="auto" w:space="0" w:sz="4" w:val="single"/>
              <w:left w:color="auto" w:space="0" w:sz="4" w:val="single"/>
              <w:bottom w:color="auto" w:space="0" w:sz="4" w:val="single"/>
              <w:right w:color="auto" w:space="0" w:sz="4" w:val="single"/>
            </w:tcBorders>
            <w:hideMark/>
          </w:tcPr>
          <w:p w:rsidP="00F34452" w:rsidR="00F34452" w:rsidRDefault="00F34452" w:rsidRPr="00F34452">
            <w:r w:rsidRPr="00F34452">
              <w:t>2019/20</w:t>
            </w:r>
          </w:p>
        </w:tc>
        <w:tc>
          <w:tcPr>
            <w:tcW w:type="pct" w:w="649"/>
            <w:tcBorders>
              <w:top w:color="auto" w:space="0" w:sz="4" w:val="single"/>
              <w:left w:color="auto" w:space="0" w:sz="4" w:val="single"/>
              <w:bottom w:color="auto" w:space="0" w:sz="4" w:val="single"/>
              <w:right w:color="auto" w:space="0" w:sz="4" w:val="single"/>
            </w:tcBorders>
            <w:hideMark/>
          </w:tcPr>
          <w:p w:rsidP="00F34452" w:rsidR="00F34452" w:rsidRDefault="00F34452" w:rsidRPr="00F34452">
            <w:r w:rsidRPr="00F34452">
              <w:t>147</w:t>
            </w:r>
          </w:p>
        </w:tc>
        <w:tc>
          <w:tcPr>
            <w:tcW w:type="pct" w:w="730"/>
            <w:tcBorders>
              <w:top w:color="auto" w:space="0" w:sz="4" w:val="single"/>
              <w:left w:color="auto" w:space="0" w:sz="4" w:val="single"/>
              <w:bottom w:color="auto" w:space="0" w:sz="4" w:val="single"/>
              <w:right w:color="auto" w:space="0" w:sz="4" w:val="single"/>
            </w:tcBorders>
            <w:hideMark/>
          </w:tcPr>
          <w:p w:rsidP="00F34452" w:rsidR="00F34452" w:rsidRDefault="00F34452" w:rsidRPr="00F34452">
            <w:r w:rsidRPr="00F34452">
              <w:t>292</w:t>
            </w:r>
          </w:p>
        </w:tc>
        <w:tc>
          <w:tcPr>
            <w:tcW w:type="pct" w:w="649"/>
            <w:tcBorders>
              <w:top w:color="auto" w:space="0" w:sz="4" w:val="single"/>
              <w:left w:color="auto" w:space="0" w:sz="4" w:val="single"/>
              <w:bottom w:color="auto" w:space="0" w:sz="4" w:val="single"/>
              <w:right w:color="auto" w:space="0" w:sz="4" w:val="single"/>
            </w:tcBorders>
            <w:hideMark/>
          </w:tcPr>
          <w:p w:rsidP="00F34452" w:rsidR="00F34452" w:rsidRDefault="00F34452" w:rsidRPr="00F34452">
            <w:r w:rsidRPr="00F34452">
              <w:t>293</w:t>
            </w:r>
          </w:p>
        </w:tc>
        <w:tc>
          <w:tcPr>
            <w:tcW w:type="pct" w:w="645"/>
            <w:tcBorders>
              <w:top w:color="auto" w:space="0" w:sz="4" w:val="single"/>
              <w:left w:color="auto" w:space="0" w:sz="4" w:val="single"/>
              <w:bottom w:color="auto" w:space="0" w:sz="4" w:val="single"/>
              <w:right w:color="auto" w:space="0" w:sz="4" w:val="single"/>
            </w:tcBorders>
            <w:hideMark/>
          </w:tcPr>
          <w:p w:rsidP="00F34452" w:rsidR="00F34452" w:rsidRDefault="00F34452" w:rsidRPr="00F34452">
            <w:r w:rsidRPr="00F34452">
              <w:t>369</w:t>
            </w:r>
          </w:p>
        </w:tc>
        <w:tc>
          <w:tcPr>
            <w:tcW w:type="pct" w:w="952"/>
            <w:tcBorders>
              <w:top w:color="auto" w:space="0" w:sz="4" w:val="single"/>
              <w:left w:color="auto" w:space="0" w:sz="4" w:val="single"/>
              <w:bottom w:color="auto" w:space="0" w:sz="4" w:val="single"/>
              <w:right w:color="auto" w:space="0" w:sz="4" w:val="single"/>
            </w:tcBorders>
            <w:hideMark/>
          </w:tcPr>
          <w:p w:rsidP="00F34452" w:rsidR="00F34452" w:rsidRDefault="00F34452" w:rsidRPr="00F34452">
            <w:r w:rsidRPr="00F34452">
              <w:t>1101</w:t>
            </w:r>
          </w:p>
        </w:tc>
        <w:tc>
          <w:tcPr>
            <w:tcW w:type="pct" w:w="645"/>
            <w:tcBorders>
              <w:top w:color="auto" w:space="0" w:sz="4" w:val="single"/>
              <w:left w:color="auto" w:space="0" w:sz="4" w:val="single"/>
              <w:bottom w:color="auto" w:space="0" w:sz="4" w:val="single"/>
              <w:right w:color="auto" w:space="0" w:sz="4" w:val="single"/>
            </w:tcBorders>
            <w:hideMark/>
          </w:tcPr>
          <w:p w:rsidP="00F34452" w:rsidR="00F34452" w:rsidRDefault="00F34452" w:rsidRPr="00F34452">
            <w:r w:rsidRPr="00F34452">
              <w:t>49610</w:t>
            </w:r>
          </w:p>
        </w:tc>
      </w:tr>
      <w:tr w:rsidR="00F34452" w:rsidRPr="00F34452" w:rsidTr="00F34452">
        <w:tc>
          <w:tcPr>
            <w:tcW w:type="pct" w:w="730"/>
            <w:tcBorders>
              <w:top w:color="auto" w:space="0" w:sz="4" w:val="single"/>
              <w:left w:color="auto" w:space="0" w:sz="4" w:val="single"/>
              <w:bottom w:color="auto" w:space="0" w:sz="4" w:val="single"/>
              <w:right w:color="auto" w:space="0" w:sz="4" w:val="single"/>
            </w:tcBorders>
            <w:hideMark/>
          </w:tcPr>
          <w:p w:rsidP="00F34452" w:rsidR="00F34452" w:rsidRDefault="00F34452" w:rsidRPr="00F34452">
            <w:r w:rsidRPr="00F34452">
              <w:t>2020/21</w:t>
            </w:r>
          </w:p>
        </w:tc>
        <w:tc>
          <w:tcPr>
            <w:tcW w:type="pct" w:w="649"/>
            <w:tcBorders>
              <w:top w:color="auto" w:space="0" w:sz="4" w:val="single"/>
              <w:left w:color="auto" w:space="0" w:sz="4" w:val="single"/>
              <w:bottom w:color="auto" w:space="0" w:sz="4" w:val="single"/>
              <w:right w:color="auto" w:space="0" w:sz="4" w:val="single"/>
            </w:tcBorders>
            <w:hideMark/>
          </w:tcPr>
          <w:p w:rsidP="00F34452" w:rsidR="00F34452" w:rsidRDefault="00F34452" w:rsidRPr="00F34452">
            <w:r w:rsidRPr="00F34452">
              <w:t>133</w:t>
            </w:r>
          </w:p>
        </w:tc>
        <w:tc>
          <w:tcPr>
            <w:tcW w:type="pct" w:w="730"/>
            <w:tcBorders>
              <w:top w:color="auto" w:space="0" w:sz="4" w:val="single"/>
              <w:left w:color="auto" w:space="0" w:sz="4" w:val="single"/>
              <w:bottom w:color="auto" w:space="0" w:sz="4" w:val="single"/>
              <w:right w:color="auto" w:space="0" w:sz="4" w:val="single"/>
            </w:tcBorders>
            <w:hideMark/>
          </w:tcPr>
          <w:p w:rsidP="00F34452" w:rsidR="00F34452" w:rsidRDefault="00F34452" w:rsidRPr="00F34452">
            <w:r w:rsidRPr="00F34452">
              <w:t>192</w:t>
            </w:r>
          </w:p>
        </w:tc>
        <w:tc>
          <w:tcPr>
            <w:tcW w:type="pct" w:w="649"/>
            <w:tcBorders>
              <w:top w:color="auto" w:space="0" w:sz="4" w:val="single"/>
              <w:left w:color="auto" w:space="0" w:sz="4" w:val="single"/>
              <w:bottom w:color="auto" w:space="0" w:sz="4" w:val="single"/>
              <w:right w:color="auto" w:space="0" w:sz="4" w:val="single"/>
            </w:tcBorders>
            <w:hideMark/>
          </w:tcPr>
          <w:p w:rsidP="00F34452" w:rsidR="00F34452" w:rsidRDefault="00F34452" w:rsidRPr="00F34452">
            <w:r w:rsidRPr="00F34452">
              <w:t>179</w:t>
            </w:r>
          </w:p>
        </w:tc>
        <w:tc>
          <w:tcPr>
            <w:tcW w:type="pct" w:w="645"/>
            <w:tcBorders>
              <w:top w:color="auto" w:space="0" w:sz="4" w:val="single"/>
              <w:left w:color="auto" w:space="0" w:sz="4" w:val="single"/>
              <w:bottom w:color="auto" w:space="0" w:sz="4" w:val="single"/>
              <w:right w:color="auto" w:space="0" w:sz="4" w:val="single"/>
            </w:tcBorders>
            <w:hideMark/>
          </w:tcPr>
          <w:p w:rsidP="00F34452" w:rsidR="00F34452" w:rsidRDefault="00F34452" w:rsidRPr="00F34452">
            <w:r w:rsidRPr="00F34452">
              <w:t>212</w:t>
            </w:r>
          </w:p>
        </w:tc>
        <w:tc>
          <w:tcPr>
            <w:tcW w:type="pct" w:w="952"/>
            <w:tcBorders>
              <w:top w:color="auto" w:space="0" w:sz="4" w:val="single"/>
              <w:left w:color="auto" w:space="0" w:sz="4" w:val="single"/>
              <w:bottom w:color="auto" w:space="0" w:sz="4" w:val="single"/>
              <w:right w:color="auto" w:space="0" w:sz="4" w:val="single"/>
            </w:tcBorders>
            <w:hideMark/>
          </w:tcPr>
          <w:p w:rsidP="00F34452" w:rsidR="00F34452" w:rsidRDefault="00F34452" w:rsidRPr="00F34452">
            <w:r w:rsidRPr="00F34452">
              <w:t>716</w:t>
            </w:r>
          </w:p>
        </w:tc>
        <w:tc>
          <w:tcPr>
            <w:tcW w:type="pct" w:w="645"/>
            <w:tcBorders>
              <w:top w:color="auto" w:space="0" w:sz="4" w:val="single"/>
              <w:left w:color="auto" w:space="0" w:sz="4" w:val="single"/>
              <w:bottom w:color="auto" w:space="0" w:sz="4" w:val="single"/>
              <w:right w:color="auto" w:space="0" w:sz="4" w:val="single"/>
            </w:tcBorders>
            <w:hideMark/>
          </w:tcPr>
          <w:p w:rsidP="00F34452" w:rsidR="00F34452" w:rsidRDefault="00F34452" w:rsidRPr="00F34452">
            <w:r w:rsidRPr="00F34452">
              <w:t>48894</w:t>
            </w:r>
          </w:p>
        </w:tc>
      </w:tr>
      <w:tr w:rsidR="00F34452" w:rsidRPr="00F34452" w:rsidTr="00F34452">
        <w:tc>
          <w:tcPr>
            <w:tcW w:type="pct" w:w="730"/>
            <w:tcBorders>
              <w:top w:color="auto" w:space="0" w:sz="4" w:val="single"/>
              <w:left w:color="auto" w:space="0" w:sz="4" w:val="single"/>
              <w:bottom w:color="auto" w:space="0" w:sz="4" w:val="single"/>
              <w:right w:color="auto" w:space="0" w:sz="4" w:val="single"/>
            </w:tcBorders>
          </w:tcPr>
          <w:p w:rsidP="00F34452" w:rsidR="00F34452" w:rsidRDefault="00F34452" w:rsidRPr="00F34452">
            <w:r w:rsidRPr="00F34452">
              <w:t>2022/23</w:t>
            </w:r>
          </w:p>
        </w:tc>
        <w:tc>
          <w:tcPr>
            <w:tcW w:type="pct" w:w="649"/>
            <w:tcBorders>
              <w:top w:color="auto" w:space="0" w:sz="4" w:val="single"/>
              <w:left w:color="auto" w:space="0" w:sz="4" w:val="single"/>
              <w:bottom w:color="auto" w:space="0" w:sz="4" w:val="single"/>
              <w:right w:color="auto" w:space="0" w:sz="4" w:val="single"/>
            </w:tcBorders>
          </w:tcPr>
          <w:p w:rsidP="00F34452" w:rsidR="00F34452" w:rsidRDefault="00F34452" w:rsidRPr="00F34452">
            <w:r w:rsidRPr="00F34452">
              <w:t>167</w:t>
            </w:r>
          </w:p>
        </w:tc>
        <w:tc>
          <w:tcPr>
            <w:tcW w:type="pct" w:w="730"/>
            <w:tcBorders>
              <w:top w:color="auto" w:space="0" w:sz="4" w:val="single"/>
              <w:left w:color="auto" w:space="0" w:sz="4" w:val="single"/>
              <w:bottom w:color="auto" w:space="0" w:sz="4" w:val="single"/>
              <w:right w:color="auto" w:space="0" w:sz="4" w:val="single"/>
            </w:tcBorders>
          </w:tcPr>
          <w:p w:rsidP="00F34452" w:rsidR="00F34452" w:rsidRDefault="00F34452" w:rsidRPr="00F34452">
            <w:r w:rsidRPr="00F34452">
              <w:t>250</w:t>
            </w:r>
          </w:p>
        </w:tc>
        <w:tc>
          <w:tcPr>
            <w:tcW w:type="pct" w:w="649"/>
            <w:tcBorders>
              <w:top w:color="auto" w:space="0" w:sz="4" w:val="single"/>
              <w:left w:color="auto" w:space="0" w:sz="4" w:val="single"/>
              <w:bottom w:color="auto" w:space="0" w:sz="4" w:val="single"/>
              <w:right w:color="auto" w:space="0" w:sz="4" w:val="single"/>
            </w:tcBorders>
          </w:tcPr>
          <w:p w:rsidP="00F34452" w:rsidR="00F34452" w:rsidRDefault="00F34452" w:rsidRPr="00F34452">
            <w:r w:rsidRPr="00F34452">
              <w:t>208</w:t>
            </w:r>
          </w:p>
        </w:tc>
        <w:tc>
          <w:tcPr>
            <w:tcW w:type="pct" w:w="645"/>
            <w:tcBorders>
              <w:top w:color="auto" w:space="0" w:sz="4" w:val="single"/>
              <w:left w:color="auto" w:space="0" w:sz="4" w:val="single"/>
              <w:bottom w:color="auto" w:space="0" w:sz="4" w:val="single"/>
              <w:right w:color="auto" w:space="0" w:sz="4" w:val="single"/>
            </w:tcBorders>
          </w:tcPr>
          <w:p w:rsidP="00F34452" w:rsidR="00F34452" w:rsidRDefault="00F34452" w:rsidRPr="00F34452">
            <w:r w:rsidRPr="00F34452">
              <w:t>333</w:t>
            </w:r>
          </w:p>
        </w:tc>
        <w:tc>
          <w:tcPr>
            <w:tcW w:type="pct" w:w="952"/>
            <w:tcBorders>
              <w:top w:color="auto" w:space="0" w:sz="4" w:val="single"/>
              <w:left w:color="auto" w:space="0" w:sz="4" w:val="single"/>
              <w:bottom w:color="auto" w:space="0" w:sz="4" w:val="single"/>
              <w:right w:color="auto" w:space="0" w:sz="4" w:val="single"/>
            </w:tcBorders>
          </w:tcPr>
          <w:p w:rsidP="00F34452" w:rsidR="00F34452" w:rsidRDefault="00F34452" w:rsidRPr="00F34452">
            <w:r w:rsidRPr="00F34452">
              <w:t>958</w:t>
            </w:r>
          </w:p>
        </w:tc>
        <w:tc>
          <w:tcPr>
            <w:tcW w:type="pct" w:w="645"/>
            <w:tcBorders>
              <w:top w:color="auto" w:space="0" w:sz="4" w:val="single"/>
              <w:left w:color="auto" w:space="0" w:sz="4" w:val="single"/>
              <w:bottom w:color="auto" w:space="0" w:sz="4" w:val="single"/>
              <w:right w:color="auto" w:space="0" w:sz="4" w:val="single"/>
            </w:tcBorders>
          </w:tcPr>
          <w:p w:rsidP="00F34452" w:rsidR="00F34452" w:rsidRDefault="00F34452" w:rsidRPr="00F34452">
            <w:r w:rsidRPr="00F34452">
              <w:t>47936</w:t>
            </w:r>
          </w:p>
        </w:tc>
      </w:tr>
      <w:tr w:rsidR="00F34452" w:rsidRPr="00F34452" w:rsidTr="00F34452">
        <w:tc>
          <w:tcPr>
            <w:tcW w:type="pct" w:w="5000"/>
            <w:gridSpan w:val="7"/>
            <w:tcBorders>
              <w:top w:color="auto" w:space="0" w:sz="4" w:val="single"/>
              <w:left w:color="auto" w:space="0" w:sz="4" w:val="single"/>
              <w:bottom w:color="auto" w:space="0" w:sz="4" w:val="single"/>
              <w:right w:color="auto" w:space="0" w:sz="4" w:val="single"/>
            </w:tcBorders>
            <w:hideMark/>
          </w:tcPr>
          <w:p w:rsidP="00F34452" w:rsidR="00F34452" w:rsidRDefault="00F34452" w:rsidRPr="00F34452">
            <w:r w:rsidRPr="00F34452">
              <w:t>Source : VDM , 2023</w:t>
            </w:r>
          </w:p>
        </w:tc>
      </w:tr>
    </w:tbl>
    <w:p w:rsidP="00F34452" w:rsidR="00F34452" w:rsidRDefault="00F34452" w:rsidRPr="00F34452"/>
    <w:p w:rsidP="00F34452" w:rsidR="00F34452" w:rsidRDefault="00F34452" w:rsidRPr="00F34452"/>
    <w:p w:rsidP="00F34452" w:rsidR="00F34452" w:rsidRDefault="00F34452" w:rsidRPr="00F34452"/>
    <w:p w:rsidP="00F34452" w:rsidR="00F34452" w:rsidRDefault="00F34452" w:rsidRPr="00F34452"/>
    <w:p w:rsidP="00F34452" w:rsidR="00F34452" w:rsidRDefault="00F34452" w:rsidRPr="00F34452"/>
    <w:p w:rsidP="00F34452" w:rsidR="00F34452" w:rsidRDefault="00F34452" w:rsidRPr="00F34452"/>
    <w:p w:rsidP="00F34452" w:rsidR="00F34452" w:rsidRDefault="00F34452"/>
    <w:p w:rsidP="00F34452" w:rsidR="00EC5CBA" w:rsidRDefault="00EC5CBA"/>
    <w:p w:rsidP="00F34452" w:rsidR="00EC5CBA" w:rsidRDefault="00EC5CBA"/>
    <w:p w:rsidP="00F34452" w:rsidR="00EC5CBA" w:rsidRDefault="00EC5CBA"/>
    <w:p w:rsidP="00F34452" w:rsidR="00EC5CBA" w:rsidRDefault="00EC5CBA" w:rsidRPr="00F34452"/>
    <w:tbl>
      <w:tblPr>
        <w:tblW w:type="auto"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1335"/>
        <w:gridCol w:w="771"/>
        <w:gridCol w:w="917"/>
        <w:gridCol w:w="771"/>
        <w:gridCol w:w="917"/>
        <w:gridCol w:w="953"/>
        <w:gridCol w:w="1031"/>
        <w:gridCol w:w="1200"/>
        <w:gridCol w:w="1035"/>
        <w:gridCol w:w="1208"/>
        <w:gridCol w:w="1062"/>
      </w:tblGrid>
      <w:tr w:rsidR="00F34452" w:rsidRPr="00F34452" w:rsidTr="00F34452">
        <w:tc>
          <w:tcPr>
            <w:tcW w:type="dxa" w:w="9016"/>
            <w:gridSpan w:val="11"/>
            <w:shd w:color="auto" w:fill="DBDBDB" w:themeFill="accent3" w:themeFillTint="66" w:val="clear"/>
          </w:tcPr>
          <w:p w:rsidP="00F34452" w:rsidR="00F34452" w:rsidRDefault="00F34452" w:rsidRPr="00F34452">
            <w:r w:rsidRPr="00F34452">
              <w:t xml:space="preserve">Households access to Main toilets facilities </w:t>
            </w:r>
          </w:p>
        </w:tc>
      </w:tr>
      <w:tr w:rsidR="00F34452" w:rsidRPr="00F34452" w:rsidTr="00F34452">
        <w:tc>
          <w:tcPr>
            <w:tcW w:type="dxa" w:w="1609"/>
            <w:shd w:color="auto" w:fill="DBDBDB" w:themeFill="accent3" w:themeFillTint="66" w:val="clear"/>
          </w:tcPr>
          <w:p w:rsidP="00F34452" w:rsidR="00F34452" w:rsidRDefault="00F34452" w:rsidRPr="00F34452"/>
        </w:tc>
        <w:tc>
          <w:tcPr>
            <w:tcW w:type="dxa" w:w="2004"/>
            <w:gridSpan w:val="2"/>
            <w:shd w:color="auto" w:fill="DBDBDB" w:themeFill="accent3" w:themeFillTint="66" w:val="clear"/>
          </w:tcPr>
          <w:p w:rsidP="00F34452" w:rsidR="00F34452" w:rsidRDefault="00F34452" w:rsidRPr="00F34452">
            <w:r w:rsidRPr="00F34452">
              <w:t xml:space="preserve">Collins Chabane Local Municipality </w:t>
            </w:r>
          </w:p>
        </w:tc>
        <w:tc>
          <w:tcPr>
            <w:tcW w:type="dxa" w:w="2004"/>
            <w:gridSpan w:val="2"/>
            <w:shd w:color="auto" w:fill="DBDBDB" w:themeFill="accent3" w:themeFillTint="66" w:val="clear"/>
          </w:tcPr>
          <w:p w:rsidP="00F34452" w:rsidR="00F34452" w:rsidRDefault="00F34452" w:rsidRPr="00F34452">
            <w:r w:rsidRPr="00F34452">
              <w:t>Makhado Local Municipality</w:t>
            </w:r>
          </w:p>
        </w:tc>
        <w:tc>
          <w:tcPr>
            <w:tcW w:type="dxa" w:w="2600"/>
            <w:gridSpan w:val="2"/>
            <w:shd w:color="auto" w:fill="DBDBDB" w:themeFill="accent3" w:themeFillTint="66" w:val="clear"/>
          </w:tcPr>
          <w:p w:rsidP="00F34452" w:rsidR="00F34452" w:rsidRDefault="00F34452" w:rsidRPr="00F34452">
            <w:r w:rsidRPr="00F34452">
              <w:t>Musina Local Municipality</w:t>
            </w:r>
          </w:p>
        </w:tc>
        <w:tc>
          <w:tcPr>
            <w:tcW w:type="dxa" w:w="2866"/>
            <w:gridSpan w:val="2"/>
            <w:shd w:color="auto" w:fill="DBDBDB" w:themeFill="accent3" w:themeFillTint="66" w:val="clear"/>
          </w:tcPr>
          <w:p w:rsidP="00F34452" w:rsidR="00F34452" w:rsidRDefault="00F34452" w:rsidRPr="00F34452">
            <w:r w:rsidRPr="00F34452">
              <w:t>Thulamela Local Municipality</w:t>
            </w:r>
          </w:p>
        </w:tc>
        <w:tc>
          <w:tcPr>
            <w:tcW w:type="dxa" w:w="2865"/>
            <w:gridSpan w:val="2"/>
            <w:shd w:color="auto" w:fill="DBDBDB" w:themeFill="accent3" w:themeFillTint="66" w:val="clear"/>
          </w:tcPr>
          <w:p w:rsidP="00F34452" w:rsidR="00F34452" w:rsidRDefault="00F34452" w:rsidRPr="00F34452">
            <w:r w:rsidRPr="00F34452">
              <w:t xml:space="preserve">Vhembe district municipality </w:t>
            </w:r>
          </w:p>
        </w:tc>
      </w:tr>
      <w:tr w:rsidR="00F34452" w:rsidRPr="00F34452" w:rsidTr="00F34452">
        <w:tc>
          <w:tcPr>
            <w:tcW w:type="dxa" w:w="1609"/>
            <w:shd w:color="auto" w:fill="FFFFFF" w:themeFill="background1" w:val="clear"/>
          </w:tcPr>
          <w:p w:rsidP="00F34452" w:rsidR="00F34452" w:rsidRDefault="00F34452" w:rsidRPr="00F34452">
            <w:r w:rsidRPr="00F34452">
              <w:t>Flush toilet</w:t>
            </w:r>
          </w:p>
        </w:tc>
        <w:tc>
          <w:tcPr>
            <w:tcW w:type="dxa" w:w="1002"/>
          </w:tcPr>
          <w:p w:rsidP="00F34452" w:rsidR="00F34452" w:rsidRDefault="00F34452" w:rsidRPr="00F34452">
            <w:r w:rsidRPr="00F34452">
              <w:t>20 529</w:t>
            </w:r>
          </w:p>
        </w:tc>
        <w:tc>
          <w:tcPr>
            <w:tcW w:type="dxa" w:w="1002"/>
          </w:tcPr>
          <w:p w:rsidP="00F34452" w:rsidR="00F34452" w:rsidRDefault="00F34452" w:rsidRPr="00F34452">
            <w:r w:rsidRPr="00F34452">
              <w:t>19%</w:t>
            </w:r>
          </w:p>
        </w:tc>
        <w:tc>
          <w:tcPr>
            <w:tcW w:type="dxa" w:w="1002"/>
          </w:tcPr>
          <w:p w:rsidP="00F34452" w:rsidR="00F34452" w:rsidRDefault="00F34452" w:rsidRPr="00F34452">
            <w:r w:rsidRPr="00F34452">
              <w:t>41 750</w:t>
            </w:r>
          </w:p>
        </w:tc>
        <w:tc>
          <w:tcPr>
            <w:tcW w:type="dxa" w:w="1002"/>
          </w:tcPr>
          <w:p w:rsidP="00F34452" w:rsidR="00F34452" w:rsidRDefault="00F34452" w:rsidRPr="00F34452">
            <w:r w:rsidRPr="00F34452">
              <w:t>29,7%</w:t>
            </w:r>
          </w:p>
        </w:tc>
        <w:tc>
          <w:tcPr>
            <w:tcW w:type="dxa" w:w="1466"/>
          </w:tcPr>
          <w:p w:rsidP="00F34452" w:rsidR="00F34452" w:rsidRDefault="00F34452" w:rsidRPr="00F34452">
            <w:r w:rsidRPr="00F34452">
              <w:t>25 905</w:t>
            </w:r>
          </w:p>
        </w:tc>
        <w:tc>
          <w:tcPr>
            <w:tcW w:type="dxa" w:w="1134"/>
          </w:tcPr>
          <w:p w:rsidP="00F34452" w:rsidR="00F34452" w:rsidRDefault="00F34452" w:rsidRPr="00F34452">
            <w:r w:rsidRPr="00F34452">
              <w:t>56,4%</w:t>
            </w:r>
          </w:p>
        </w:tc>
        <w:tc>
          <w:tcPr>
            <w:tcW w:type="dxa" w:w="1559"/>
          </w:tcPr>
          <w:p w:rsidP="00F34452" w:rsidR="00F34452" w:rsidRDefault="00F34452" w:rsidRPr="00F34452">
            <w:r w:rsidRPr="00F34452">
              <w:t>40070</w:t>
            </w:r>
          </w:p>
        </w:tc>
        <w:tc>
          <w:tcPr>
            <w:tcW w:type="dxa" w:w="1307"/>
          </w:tcPr>
          <w:p w:rsidP="00F34452" w:rsidR="00F34452" w:rsidRDefault="00F34452" w:rsidRPr="00F34452">
            <w:r w:rsidRPr="00F34452">
              <w:t>28,1%</w:t>
            </w:r>
          </w:p>
        </w:tc>
        <w:tc>
          <w:tcPr>
            <w:tcW w:type="dxa" w:w="1496"/>
          </w:tcPr>
          <w:p w:rsidP="00F34452" w:rsidR="00F34452" w:rsidRDefault="00F34452" w:rsidRPr="00F34452">
            <w:r w:rsidRPr="00F34452">
              <w:t>128 254</w:t>
            </w:r>
          </w:p>
        </w:tc>
        <w:tc>
          <w:tcPr>
            <w:tcW w:type="dxa" w:w="1369"/>
          </w:tcPr>
          <w:p w:rsidP="00F34452" w:rsidR="00F34452" w:rsidRDefault="00F34452" w:rsidRPr="00F34452">
            <w:r w:rsidRPr="00F34452">
              <w:t>29,4%</w:t>
            </w:r>
          </w:p>
        </w:tc>
      </w:tr>
      <w:tr w:rsidR="00F34452" w:rsidRPr="00F34452" w:rsidTr="00F34452">
        <w:tc>
          <w:tcPr>
            <w:tcW w:type="dxa" w:w="1609"/>
            <w:shd w:color="auto" w:fill="FFFFFF" w:themeFill="background1" w:val="clear"/>
          </w:tcPr>
          <w:p w:rsidP="00F34452" w:rsidR="00F34452" w:rsidRDefault="00F34452" w:rsidRPr="00F34452">
            <w:r w:rsidRPr="00F34452">
              <w:t>Chemical toilet</w:t>
            </w:r>
          </w:p>
        </w:tc>
        <w:tc>
          <w:tcPr>
            <w:tcW w:type="dxa" w:w="1002"/>
          </w:tcPr>
          <w:p w:rsidP="00F34452" w:rsidR="00F34452" w:rsidRDefault="00F34452" w:rsidRPr="00F34452">
            <w:r w:rsidRPr="00F34452">
              <w:t>2 775</w:t>
            </w:r>
          </w:p>
        </w:tc>
        <w:tc>
          <w:tcPr>
            <w:tcW w:type="dxa" w:w="1002"/>
          </w:tcPr>
          <w:p w:rsidP="00F34452" w:rsidR="00F34452" w:rsidRDefault="00F34452" w:rsidRPr="00F34452">
            <w:r w:rsidRPr="00F34452">
              <w:t>2,6%</w:t>
            </w:r>
          </w:p>
        </w:tc>
        <w:tc>
          <w:tcPr>
            <w:tcW w:type="dxa" w:w="1002"/>
          </w:tcPr>
          <w:p w:rsidP="00F34452" w:rsidR="00F34452" w:rsidRDefault="00F34452" w:rsidRPr="00F34452">
            <w:r w:rsidRPr="00F34452">
              <w:t>484</w:t>
            </w:r>
          </w:p>
        </w:tc>
        <w:tc>
          <w:tcPr>
            <w:tcW w:type="dxa" w:w="1002"/>
          </w:tcPr>
          <w:p w:rsidP="00F34452" w:rsidR="00F34452" w:rsidRDefault="00F34452" w:rsidRPr="00F34452">
            <w:r w:rsidRPr="00F34452">
              <w:t>0,3%</w:t>
            </w:r>
          </w:p>
        </w:tc>
        <w:tc>
          <w:tcPr>
            <w:tcW w:type="dxa" w:w="1466"/>
          </w:tcPr>
          <w:p w:rsidP="00F34452" w:rsidR="00F34452" w:rsidRDefault="00F34452" w:rsidRPr="00F34452">
            <w:r w:rsidRPr="00F34452">
              <w:t>1 254</w:t>
            </w:r>
          </w:p>
        </w:tc>
        <w:tc>
          <w:tcPr>
            <w:tcW w:type="dxa" w:w="1134"/>
          </w:tcPr>
          <w:p w:rsidP="00F34452" w:rsidR="00F34452" w:rsidRDefault="00F34452" w:rsidRPr="00F34452">
            <w:r w:rsidRPr="00F34452">
              <w:t>2,7%</w:t>
            </w:r>
          </w:p>
        </w:tc>
        <w:tc>
          <w:tcPr>
            <w:tcW w:type="dxa" w:w="1559"/>
          </w:tcPr>
          <w:p w:rsidP="00F34452" w:rsidR="00F34452" w:rsidRDefault="00F34452" w:rsidRPr="00F34452">
            <w:r w:rsidRPr="00F34452">
              <w:t>1036</w:t>
            </w:r>
          </w:p>
        </w:tc>
        <w:tc>
          <w:tcPr>
            <w:tcW w:type="dxa" w:w="1307"/>
          </w:tcPr>
          <w:p w:rsidP="00F34452" w:rsidR="00F34452" w:rsidRDefault="00F34452" w:rsidRPr="00F34452">
            <w:r w:rsidRPr="00F34452">
              <w:t>0,7%</w:t>
            </w:r>
          </w:p>
        </w:tc>
        <w:tc>
          <w:tcPr>
            <w:tcW w:type="dxa" w:w="1496"/>
          </w:tcPr>
          <w:p w:rsidP="00F34452" w:rsidR="00F34452" w:rsidRDefault="00F34452" w:rsidRPr="00F34452">
            <w:r w:rsidRPr="00F34452">
              <w:t>5 549</w:t>
            </w:r>
          </w:p>
        </w:tc>
        <w:tc>
          <w:tcPr>
            <w:tcW w:type="dxa" w:w="1369"/>
          </w:tcPr>
          <w:p w:rsidP="00F34452" w:rsidR="00F34452" w:rsidRDefault="00F34452" w:rsidRPr="00F34452">
            <w:r w:rsidRPr="00F34452">
              <w:t>1,3%</w:t>
            </w:r>
          </w:p>
        </w:tc>
      </w:tr>
      <w:tr w:rsidR="00F34452" w:rsidRPr="00F34452" w:rsidTr="00F34452">
        <w:tc>
          <w:tcPr>
            <w:tcW w:type="dxa" w:w="1609"/>
            <w:shd w:color="auto" w:fill="FFFFFF" w:themeFill="background1" w:val="clear"/>
          </w:tcPr>
          <w:p w:rsidP="00F34452" w:rsidR="00F34452" w:rsidRDefault="00F34452" w:rsidRPr="00F34452">
            <w:r w:rsidRPr="00F34452">
              <w:t>Pit toilet</w:t>
            </w:r>
          </w:p>
        </w:tc>
        <w:tc>
          <w:tcPr>
            <w:tcW w:type="dxa" w:w="1002"/>
          </w:tcPr>
          <w:p w:rsidP="00F34452" w:rsidR="00F34452" w:rsidRDefault="00F34452" w:rsidRPr="00F34452">
            <w:r w:rsidRPr="00F34452">
              <w:t>71 199</w:t>
            </w:r>
          </w:p>
        </w:tc>
        <w:tc>
          <w:tcPr>
            <w:tcW w:type="dxa" w:w="1002"/>
          </w:tcPr>
          <w:p w:rsidP="00F34452" w:rsidR="00F34452" w:rsidRDefault="00F34452" w:rsidRPr="00F34452">
            <w:r w:rsidRPr="00F34452">
              <w:t>65,8%</w:t>
            </w:r>
          </w:p>
        </w:tc>
        <w:tc>
          <w:tcPr>
            <w:tcW w:type="dxa" w:w="1002"/>
          </w:tcPr>
          <w:p w:rsidP="00F34452" w:rsidR="00F34452" w:rsidRDefault="00F34452" w:rsidRPr="00F34452">
            <w:r w:rsidRPr="00F34452">
              <w:t>90 926</w:t>
            </w:r>
          </w:p>
        </w:tc>
        <w:tc>
          <w:tcPr>
            <w:tcW w:type="dxa" w:w="1002"/>
          </w:tcPr>
          <w:p w:rsidP="00F34452" w:rsidR="00F34452" w:rsidRDefault="00F34452" w:rsidRPr="00F34452">
            <w:r w:rsidRPr="00F34452">
              <w:t>64,8%</w:t>
            </w:r>
          </w:p>
        </w:tc>
        <w:tc>
          <w:tcPr>
            <w:tcW w:type="dxa" w:w="1466"/>
          </w:tcPr>
          <w:p w:rsidP="00F34452" w:rsidR="00F34452" w:rsidRDefault="00F34452" w:rsidRPr="00F34452">
            <w:r w:rsidRPr="00F34452">
              <w:t>14 760</w:t>
            </w:r>
          </w:p>
        </w:tc>
        <w:tc>
          <w:tcPr>
            <w:tcW w:type="dxa" w:w="1134"/>
          </w:tcPr>
          <w:p w:rsidP="00F34452" w:rsidR="00F34452" w:rsidRDefault="00F34452" w:rsidRPr="00F34452">
            <w:r w:rsidRPr="00F34452">
              <w:t>32,1%</w:t>
            </w:r>
          </w:p>
        </w:tc>
        <w:tc>
          <w:tcPr>
            <w:tcW w:type="dxa" w:w="1559"/>
          </w:tcPr>
          <w:p w:rsidP="00F34452" w:rsidR="00F34452" w:rsidRDefault="00F34452" w:rsidRPr="00F34452">
            <w:r w:rsidRPr="00F34452">
              <w:t>94110</w:t>
            </w:r>
          </w:p>
        </w:tc>
        <w:tc>
          <w:tcPr>
            <w:tcW w:type="dxa" w:w="1307"/>
          </w:tcPr>
          <w:p w:rsidP="00F34452" w:rsidR="00F34452" w:rsidRDefault="00F34452" w:rsidRPr="00F34452">
            <w:r w:rsidRPr="00F34452">
              <w:t>66,0%</w:t>
            </w:r>
          </w:p>
        </w:tc>
        <w:tc>
          <w:tcPr>
            <w:tcW w:type="dxa" w:w="1496"/>
          </w:tcPr>
          <w:p w:rsidP="00F34452" w:rsidR="00F34452" w:rsidRDefault="00F34452" w:rsidRPr="00F34452">
            <w:r w:rsidRPr="00F34452">
              <w:t>271 056</w:t>
            </w:r>
          </w:p>
        </w:tc>
        <w:tc>
          <w:tcPr>
            <w:tcW w:type="dxa" w:w="1369"/>
          </w:tcPr>
          <w:p w:rsidP="00F34452" w:rsidR="00F34452" w:rsidRDefault="00F34452" w:rsidRPr="00F34452">
            <w:r w:rsidRPr="00F34452">
              <w:t>62,0%</w:t>
            </w:r>
          </w:p>
        </w:tc>
      </w:tr>
      <w:tr w:rsidR="00F34452" w:rsidRPr="00F34452" w:rsidTr="00F34452">
        <w:tc>
          <w:tcPr>
            <w:tcW w:type="dxa" w:w="1609"/>
            <w:shd w:color="auto" w:fill="FFFFFF" w:themeFill="background1" w:val="clear"/>
          </w:tcPr>
          <w:p w:rsidP="00F34452" w:rsidR="00F34452" w:rsidRDefault="00F34452" w:rsidRPr="00F34452">
            <w:r w:rsidRPr="00F34452">
              <w:t>Bucket toilet</w:t>
            </w:r>
          </w:p>
        </w:tc>
        <w:tc>
          <w:tcPr>
            <w:tcW w:type="dxa" w:w="1002"/>
          </w:tcPr>
          <w:p w:rsidP="00F34452" w:rsidR="00F34452" w:rsidRDefault="00F34452" w:rsidRPr="00F34452">
            <w:r w:rsidRPr="00F34452">
              <w:t>2 038</w:t>
            </w:r>
          </w:p>
        </w:tc>
        <w:tc>
          <w:tcPr>
            <w:tcW w:type="dxa" w:w="1002"/>
          </w:tcPr>
          <w:p w:rsidP="00F34452" w:rsidR="00F34452" w:rsidRDefault="00F34452" w:rsidRPr="00F34452">
            <w:r w:rsidRPr="00F34452">
              <w:t>1,9%</w:t>
            </w:r>
          </w:p>
        </w:tc>
        <w:tc>
          <w:tcPr>
            <w:tcW w:type="dxa" w:w="1002"/>
          </w:tcPr>
          <w:p w:rsidP="00F34452" w:rsidR="00F34452" w:rsidRDefault="00F34452" w:rsidRPr="00F34452">
            <w:r w:rsidRPr="00F34452">
              <w:t>2 460</w:t>
            </w:r>
          </w:p>
        </w:tc>
        <w:tc>
          <w:tcPr>
            <w:tcW w:type="dxa" w:w="1002"/>
          </w:tcPr>
          <w:p w:rsidP="00F34452" w:rsidR="00F34452" w:rsidRDefault="00F34452" w:rsidRPr="00F34452">
            <w:r w:rsidRPr="00F34452">
              <w:t>1,8%</w:t>
            </w:r>
          </w:p>
        </w:tc>
        <w:tc>
          <w:tcPr>
            <w:tcW w:type="dxa" w:w="1466"/>
          </w:tcPr>
          <w:p w:rsidP="00F34452" w:rsidR="00F34452" w:rsidRDefault="00F34452" w:rsidRPr="00F34452">
            <w:r w:rsidRPr="00F34452">
              <w:t>1 315</w:t>
            </w:r>
          </w:p>
        </w:tc>
        <w:tc>
          <w:tcPr>
            <w:tcW w:type="dxa" w:w="1134"/>
          </w:tcPr>
          <w:p w:rsidP="00F34452" w:rsidR="00F34452" w:rsidRDefault="00F34452" w:rsidRPr="00F34452">
            <w:r w:rsidRPr="00F34452">
              <w:t>2,9%</w:t>
            </w:r>
          </w:p>
        </w:tc>
        <w:tc>
          <w:tcPr>
            <w:tcW w:type="dxa" w:w="1559"/>
          </w:tcPr>
          <w:p w:rsidP="00F34452" w:rsidR="00F34452" w:rsidRDefault="00F34452" w:rsidRPr="00F34452">
            <w:r w:rsidRPr="00F34452">
              <w:t>2146</w:t>
            </w:r>
          </w:p>
        </w:tc>
        <w:tc>
          <w:tcPr>
            <w:tcW w:type="dxa" w:w="1307"/>
          </w:tcPr>
          <w:p w:rsidP="00F34452" w:rsidR="00F34452" w:rsidRDefault="00F34452" w:rsidRPr="00F34452">
            <w:r w:rsidRPr="00F34452">
              <w:t>1,5%</w:t>
            </w:r>
          </w:p>
        </w:tc>
        <w:tc>
          <w:tcPr>
            <w:tcW w:type="dxa" w:w="1496"/>
          </w:tcPr>
          <w:p w:rsidP="00F34452" w:rsidR="00F34452" w:rsidRDefault="00F34452" w:rsidRPr="00F34452">
            <w:r w:rsidRPr="00F34452">
              <w:t>7 959</w:t>
            </w:r>
          </w:p>
        </w:tc>
        <w:tc>
          <w:tcPr>
            <w:tcW w:type="dxa" w:w="1369"/>
          </w:tcPr>
          <w:p w:rsidP="00F34452" w:rsidR="00F34452" w:rsidRDefault="00F34452" w:rsidRPr="00F34452">
            <w:r w:rsidRPr="00F34452">
              <w:t>1,8%</w:t>
            </w:r>
          </w:p>
        </w:tc>
      </w:tr>
      <w:tr w:rsidR="00F34452" w:rsidRPr="00F34452" w:rsidTr="00F34452">
        <w:tc>
          <w:tcPr>
            <w:tcW w:type="dxa" w:w="1609"/>
            <w:shd w:color="auto" w:fill="FFFFFF" w:themeFill="background1" w:val="clear"/>
          </w:tcPr>
          <w:p w:rsidP="00F34452" w:rsidR="00F34452" w:rsidRDefault="00F34452" w:rsidRPr="00F34452">
            <w:r w:rsidRPr="00F34452">
              <w:t>Other</w:t>
            </w:r>
          </w:p>
        </w:tc>
        <w:tc>
          <w:tcPr>
            <w:tcW w:type="dxa" w:w="1002"/>
          </w:tcPr>
          <w:p w:rsidP="00F34452" w:rsidR="00F34452" w:rsidRDefault="00F34452" w:rsidRPr="00F34452">
            <w:r w:rsidRPr="00F34452">
              <w:t>3 298</w:t>
            </w:r>
          </w:p>
        </w:tc>
        <w:tc>
          <w:tcPr>
            <w:tcW w:type="dxa" w:w="1002"/>
          </w:tcPr>
          <w:p w:rsidP="00F34452" w:rsidR="00F34452" w:rsidRDefault="00F34452" w:rsidRPr="00F34452">
            <w:r w:rsidRPr="00F34452">
              <w:t>3%</w:t>
            </w:r>
          </w:p>
        </w:tc>
        <w:tc>
          <w:tcPr>
            <w:tcW w:type="dxa" w:w="1002"/>
          </w:tcPr>
          <w:p w:rsidP="00F34452" w:rsidR="00F34452" w:rsidRDefault="00F34452" w:rsidRPr="00F34452">
            <w:r w:rsidRPr="00F34452">
              <w:t>1 915</w:t>
            </w:r>
          </w:p>
        </w:tc>
        <w:tc>
          <w:tcPr>
            <w:tcW w:type="dxa" w:w="1002"/>
          </w:tcPr>
          <w:p w:rsidP="00F34452" w:rsidR="00F34452" w:rsidRDefault="00F34452" w:rsidRPr="00F34452">
            <w:r w:rsidRPr="00F34452">
              <w:t>1,4%</w:t>
            </w:r>
          </w:p>
        </w:tc>
        <w:tc>
          <w:tcPr>
            <w:tcW w:type="dxa" w:w="1466"/>
          </w:tcPr>
          <w:p w:rsidP="00F34452" w:rsidR="00F34452" w:rsidRDefault="00F34452" w:rsidRPr="00F34452">
            <w:r w:rsidRPr="00F34452">
              <w:t>708</w:t>
            </w:r>
          </w:p>
        </w:tc>
        <w:tc>
          <w:tcPr>
            <w:tcW w:type="dxa" w:w="1134"/>
          </w:tcPr>
          <w:p w:rsidP="00F34452" w:rsidR="00F34452" w:rsidRDefault="00F34452" w:rsidRPr="00F34452">
            <w:r w:rsidRPr="00F34452">
              <w:t>1,5%</w:t>
            </w:r>
          </w:p>
        </w:tc>
        <w:tc>
          <w:tcPr>
            <w:tcW w:type="dxa" w:w="1559"/>
          </w:tcPr>
          <w:p w:rsidP="00F34452" w:rsidR="00F34452" w:rsidRDefault="00F34452" w:rsidRPr="00F34452">
            <w:r w:rsidRPr="00F34452">
              <w:t>2093</w:t>
            </w:r>
          </w:p>
        </w:tc>
        <w:tc>
          <w:tcPr>
            <w:tcW w:type="dxa" w:w="1307"/>
          </w:tcPr>
          <w:p w:rsidP="00F34452" w:rsidR="00F34452" w:rsidRDefault="00F34452" w:rsidRPr="00F34452">
            <w:r w:rsidRPr="00F34452">
              <w:t>1,5%</w:t>
            </w:r>
          </w:p>
        </w:tc>
        <w:tc>
          <w:tcPr>
            <w:tcW w:type="dxa" w:w="1496"/>
          </w:tcPr>
          <w:p w:rsidP="00F34452" w:rsidR="00F34452" w:rsidRDefault="00F34452" w:rsidRPr="00F34452">
            <w:r w:rsidRPr="00F34452">
              <w:t>8 015</w:t>
            </w:r>
          </w:p>
        </w:tc>
        <w:tc>
          <w:tcPr>
            <w:tcW w:type="dxa" w:w="1369"/>
          </w:tcPr>
          <w:p w:rsidP="00F34452" w:rsidR="00F34452" w:rsidRDefault="00F34452" w:rsidRPr="00F34452">
            <w:r w:rsidRPr="00F34452">
              <w:t>1,8%</w:t>
            </w:r>
          </w:p>
        </w:tc>
      </w:tr>
      <w:tr w:rsidR="00F34452" w:rsidRPr="00F34452" w:rsidTr="00F34452">
        <w:tc>
          <w:tcPr>
            <w:tcW w:type="dxa" w:w="1609"/>
            <w:shd w:color="auto" w:fill="FFFFFF" w:themeFill="background1" w:val="clear"/>
          </w:tcPr>
          <w:p w:rsidP="00F34452" w:rsidR="00F34452" w:rsidRDefault="00F34452" w:rsidRPr="00F34452">
            <w:r w:rsidRPr="00F34452">
              <w:t>None</w:t>
            </w:r>
          </w:p>
        </w:tc>
        <w:tc>
          <w:tcPr>
            <w:tcW w:type="dxa" w:w="1002"/>
          </w:tcPr>
          <w:p w:rsidP="00F34452" w:rsidR="00F34452" w:rsidRDefault="00F34452" w:rsidRPr="00F34452">
            <w:r w:rsidRPr="00F34452">
              <w:t>8 319</w:t>
            </w:r>
          </w:p>
        </w:tc>
        <w:tc>
          <w:tcPr>
            <w:tcW w:type="dxa" w:w="1002"/>
          </w:tcPr>
          <w:p w:rsidP="00F34452" w:rsidR="00F34452" w:rsidRDefault="00F34452" w:rsidRPr="00F34452">
            <w:r w:rsidRPr="00F34452">
              <w:t>7,7%</w:t>
            </w:r>
          </w:p>
        </w:tc>
        <w:tc>
          <w:tcPr>
            <w:tcW w:type="dxa" w:w="1002"/>
          </w:tcPr>
          <w:p w:rsidP="00F34452" w:rsidR="00F34452" w:rsidRDefault="00F34452" w:rsidRPr="00F34452">
            <w:r w:rsidRPr="00F34452">
              <w:t>2 743</w:t>
            </w:r>
          </w:p>
        </w:tc>
        <w:tc>
          <w:tcPr>
            <w:tcW w:type="dxa" w:w="1002"/>
          </w:tcPr>
          <w:p w:rsidP="00F34452" w:rsidR="00F34452" w:rsidRDefault="00F34452" w:rsidRPr="00F34452">
            <w:r w:rsidRPr="00F34452">
              <w:t>2%</w:t>
            </w:r>
          </w:p>
        </w:tc>
        <w:tc>
          <w:tcPr>
            <w:tcW w:type="dxa" w:w="1466"/>
          </w:tcPr>
          <w:p w:rsidP="00F34452" w:rsidR="00F34452" w:rsidRDefault="00F34452" w:rsidRPr="00F34452">
            <w:r w:rsidRPr="00F34452">
              <w:t>1 991</w:t>
            </w:r>
          </w:p>
        </w:tc>
        <w:tc>
          <w:tcPr>
            <w:tcW w:type="dxa" w:w="1134"/>
          </w:tcPr>
          <w:p w:rsidP="00F34452" w:rsidR="00F34452" w:rsidRDefault="00F34452" w:rsidRPr="00F34452">
            <w:r w:rsidRPr="00F34452">
              <w:t>4,3%</w:t>
            </w:r>
          </w:p>
        </w:tc>
        <w:tc>
          <w:tcPr>
            <w:tcW w:type="dxa" w:w="1559"/>
          </w:tcPr>
          <w:p w:rsidP="00F34452" w:rsidR="00F34452" w:rsidRDefault="00F34452" w:rsidRPr="00F34452">
            <w:r w:rsidRPr="00F34452">
              <w:t>3073</w:t>
            </w:r>
          </w:p>
        </w:tc>
        <w:tc>
          <w:tcPr>
            <w:tcW w:type="dxa" w:w="1307"/>
          </w:tcPr>
          <w:p w:rsidP="00F34452" w:rsidR="00F34452" w:rsidRDefault="00F34452" w:rsidRPr="00F34452">
            <w:r w:rsidRPr="00F34452">
              <w:t>2,2%</w:t>
            </w:r>
          </w:p>
        </w:tc>
        <w:tc>
          <w:tcPr>
            <w:tcW w:type="dxa" w:w="1496"/>
          </w:tcPr>
          <w:p w:rsidP="00F34452" w:rsidR="00F34452" w:rsidRDefault="00F34452" w:rsidRPr="00F34452">
            <w:r w:rsidRPr="00F34452">
              <w:t>16 126</w:t>
            </w:r>
          </w:p>
        </w:tc>
        <w:tc>
          <w:tcPr>
            <w:tcW w:type="dxa" w:w="1369"/>
          </w:tcPr>
          <w:p w:rsidP="00F34452" w:rsidR="00F34452" w:rsidRDefault="00F34452" w:rsidRPr="00F34452">
            <w:r w:rsidRPr="00F34452">
              <w:t>3,7%</w:t>
            </w:r>
          </w:p>
        </w:tc>
      </w:tr>
      <w:tr w:rsidR="00F34452" w:rsidRPr="00F34452" w:rsidTr="00F34452">
        <w:tc>
          <w:tcPr>
            <w:tcW w:type="dxa" w:w="1609"/>
            <w:shd w:color="auto" w:fill="FFFFFF" w:themeFill="background1" w:val="clear"/>
          </w:tcPr>
          <w:p w:rsidP="00F34452" w:rsidR="00F34452" w:rsidRDefault="00F34452" w:rsidRPr="00F34452"/>
        </w:tc>
        <w:tc>
          <w:tcPr>
            <w:tcW w:type="dxa" w:w="1002"/>
            <w:shd w:color="auto" w:fill="auto" w:val="clear"/>
          </w:tcPr>
          <w:p w:rsidP="00F34452" w:rsidR="00F34452" w:rsidRDefault="00F34452" w:rsidRPr="00F34452">
            <w:r w:rsidRPr="00F34452">
              <w:t>108 158</w:t>
            </w:r>
          </w:p>
        </w:tc>
        <w:tc>
          <w:tcPr>
            <w:tcW w:type="dxa" w:w="1002"/>
            <w:shd w:color="auto" w:fill="auto" w:val="clear"/>
          </w:tcPr>
          <w:p w:rsidP="00F34452" w:rsidR="00F34452" w:rsidRDefault="00F34452" w:rsidRPr="00F34452">
            <w:r w:rsidRPr="00F34452">
              <w:t>100%</w:t>
            </w:r>
          </w:p>
        </w:tc>
        <w:tc>
          <w:tcPr>
            <w:tcW w:type="dxa" w:w="1002"/>
            <w:shd w:color="auto" w:fill="auto" w:val="clear"/>
          </w:tcPr>
          <w:p w:rsidP="00F34452" w:rsidR="00F34452" w:rsidRDefault="00F34452" w:rsidRPr="00F34452">
            <w:r w:rsidRPr="00F34452">
              <w:t>140 278</w:t>
            </w:r>
          </w:p>
        </w:tc>
        <w:tc>
          <w:tcPr>
            <w:tcW w:type="dxa" w:w="1002"/>
            <w:shd w:color="auto" w:fill="auto" w:val="clear"/>
          </w:tcPr>
          <w:p w:rsidP="00F34452" w:rsidR="00F34452" w:rsidRDefault="00F34452" w:rsidRPr="00F34452">
            <w:r w:rsidRPr="00F34452">
              <w:t>100%</w:t>
            </w:r>
          </w:p>
        </w:tc>
        <w:tc>
          <w:tcPr>
            <w:tcW w:type="dxa" w:w="1466"/>
            <w:shd w:color="auto" w:fill="auto" w:val="clear"/>
          </w:tcPr>
          <w:p w:rsidP="00F34452" w:rsidR="00F34452" w:rsidRDefault="00F34452" w:rsidRPr="00F34452">
            <w:r w:rsidRPr="00F34452">
              <w:t>45 933</w:t>
            </w:r>
          </w:p>
        </w:tc>
        <w:tc>
          <w:tcPr>
            <w:tcW w:type="dxa" w:w="1134"/>
            <w:shd w:color="auto" w:fill="auto" w:val="clear"/>
          </w:tcPr>
          <w:p w:rsidP="00F34452" w:rsidR="00F34452" w:rsidRDefault="00F34452" w:rsidRPr="00F34452">
            <w:r w:rsidRPr="00F34452">
              <w:t>99,90%</w:t>
            </w:r>
          </w:p>
        </w:tc>
        <w:tc>
          <w:tcPr>
            <w:tcW w:type="dxa" w:w="1559"/>
            <w:shd w:color="auto" w:fill="auto" w:val="clear"/>
          </w:tcPr>
          <w:p w:rsidP="00F34452" w:rsidR="00F34452" w:rsidRDefault="00F34452" w:rsidRPr="00F34452">
            <w:r w:rsidRPr="00F34452">
              <w:t>142528</w:t>
            </w:r>
          </w:p>
        </w:tc>
        <w:tc>
          <w:tcPr>
            <w:tcW w:type="dxa" w:w="1307"/>
            <w:shd w:color="auto" w:fill="auto" w:val="clear"/>
          </w:tcPr>
          <w:p w:rsidP="00F34452" w:rsidR="00F34452" w:rsidRDefault="00F34452" w:rsidRPr="00F34452">
            <w:r w:rsidRPr="00F34452">
              <w:t>100%</w:t>
            </w:r>
          </w:p>
        </w:tc>
        <w:tc>
          <w:tcPr>
            <w:tcW w:type="dxa" w:w="1496"/>
            <w:shd w:color="auto" w:fill="auto" w:val="clear"/>
          </w:tcPr>
          <w:p w:rsidP="00F34452" w:rsidR="00F34452" w:rsidRDefault="00F34452" w:rsidRPr="00F34452">
            <w:r w:rsidRPr="00F34452">
              <w:t>436 959</w:t>
            </w:r>
          </w:p>
        </w:tc>
        <w:tc>
          <w:tcPr>
            <w:tcW w:type="dxa" w:w="1369"/>
            <w:shd w:color="auto" w:fill="auto" w:val="clear"/>
          </w:tcPr>
          <w:p w:rsidP="00F34452" w:rsidR="00F34452" w:rsidRDefault="00F34452" w:rsidRPr="00F34452">
            <w:r w:rsidRPr="00F34452">
              <w:t>100%</w:t>
            </w:r>
          </w:p>
        </w:tc>
      </w:tr>
      <w:tr w:rsidR="00F34452" w:rsidRPr="00F34452" w:rsidTr="00F34452">
        <w:tc>
          <w:tcPr>
            <w:tcW w:type="dxa" w:w="9016"/>
            <w:gridSpan w:val="11"/>
            <w:shd w:color="auto" w:fill="FFFFFF" w:themeFill="background1" w:val="clear"/>
          </w:tcPr>
          <w:p w:rsidP="00F34452" w:rsidR="00F34452" w:rsidRDefault="00F34452" w:rsidRPr="00F34452">
            <w:r w:rsidRPr="00F34452">
              <w:t xml:space="preserve">Source : Stats SA census 2022 </w:t>
            </w:r>
          </w:p>
        </w:tc>
      </w:tr>
    </w:tbl>
    <w:p w:rsidP="00F34452" w:rsidR="00F34452" w:rsidRDefault="00F34452" w:rsidRPr="00F34452">
      <w:r w:rsidRPr="00F34452">
        <w:t xml:space="preserve">   </w:t>
      </w:r>
    </w:p>
    <w:p w:rsidP="00F34452" w:rsidR="00F34452" w:rsidRDefault="00F34452" w:rsidRPr="00F34452">
      <w:r w:rsidRPr="00F34452">
        <w:t>The number and percentage of household that have access to main toilets facilities is presented above. Table above shows that 271 056 HH gauged at 62,0% depend on Pit Toilet as the type of toilets facilities used by households which is the highest percentage in the district, followed by 29,4% HH who depend of flush toilets . Makhado local municipality has 41 750 HH gauged as 29, 7% which is the highest number or percentage of households with access to flush toilet compared to 20 529 HH with access to flush toilet in Collins Chabane.</w:t>
      </w:r>
    </w:p>
    <w:p w:rsidP="00F34452" w:rsidR="00F34452" w:rsidRDefault="00F34452" w:rsidRPr="00F34452"/>
    <w:p w:rsidP="00F34452" w:rsidR="00F34452" w:rsidRDefault="00F34452" w:rsidRPr="00F34452"/>
    <w:p w:rsidP="00F34452" w:rsidR="00F34452" w:rsidRDefault="00F34452" w:rsidRPr="00F34452"/>
    <w:p w:rsidP="00F34452" w:rsidR="00F34452" w:rsidRDefault="00F34452" w:rsidRPr="00F34452"/>
    <w:p w:rsidP="00F34452" w:rsidR="00F34452" w:rsidRDefault="00F34452" w:rsidRPr="00F34452"/>
    <w:p w:rsidP="00F34452" w:rsidR="00F34452" w:rsidRDefault="00F34452" w:rsidRPr="00F34452"/>
    <w:p w:rsidP="00F34452" w:rsidR="00F34452" w:rsidRDefault="00F34452" w:rsidRPr="00F34452"/>
    <w:p w:rsidP="00F34452" w:rsidR="00F34452" w:rsidRDefault="00F34452" w:rsidRPr="00EC5CBA">
      <w:pPr>
        <w:rPr>
          <w:b/>
        </w:rPr>
      </w:pPr>
      <w:r w:rsidRPr="00EC5CBA">
        <w:rPr>
          <w:b/>
        </w:rPr>
        <w:t>6.1.2 Energy supply and demand management</w:t>
      </w:r>
    </w:p>
    <w:p w:rsidP="00F34452" w:rsidR="00F34452" w:rsidRDefault="00F34452" w:rsidRPr="00F34452"/>
    <w:p w:rsidP="00F34452" w:rsidR="00F34452" w:rsidRDefault="00F34452" w:rsidRPr="00F34452">
      <w:r w:rsidRPr="00F34452">
        <w:t xml:space="preserve">The electricity sector in South Africa is dominated by state owned utility Eskom. Eskom’s supply account for 96% of production. The state owned company is regulated by the National Energy Regulation of South Africa. The National Energy Regulator of South Africa is also responsible for regulation of gas and petroleum pipelines. The energy needs of poor households are still immense. Sustainable Development Goal 7 (SDG7) calls for “affordable, reliable, sustainable and modern energy for all” by 2030.The according to National Development Plan (NDP) 2030 the goal is for universal electrification by 2030 with 90% on-grid connections and the remaining access being provided by off-grid connections or energy alternatives. Eskom does have District Energy Master Plan to deal with electricity supply. </w:t>
      </w:r>
    </w:p>
    <w:p w:rsidP="00F34452" w:rsidR="00F34452" w:rsidRDefault="00F34452" w:rsidRPr="00F34452">
      <w:r w:rsidRPr="00F34452">
        <w:t xml:space="preserve">The district has seventeen (17) larger substations servicing Vhembe District Municipality: Makonde,Muledane,Malamulele,Tshikweta,Leeudraai,Paradise,Flurian,Pontdrift,Musina, Nesengani, Singo, Mashau, Pehningotsa, Mandala (awaiting feeder line), Sanari (under upgrading feeder bay) 13km feeder line  to Sigonde and Mhinga which is under construction. Eskom has proposed to construct Lambani and Tshilamba substations in order to increase electricity capacity in those areas. There are other slighter substations assisting in increasing or boosting electricity supply within the district.  Musina and Makhado local municipalities are electricity providers in their towns and they are ensuring that every household has access to electricity.  Challenges are aging infrastructure, cable theft, load shedding, illegal connections, tempering and bridging of meters, Transformer theft, buildings under Eskom’s infrastructure, deprived project support by other traditional leaders.  </w:t>
      </w:r>
    </w:p>
    <w:p w:rsidP="00F34452" w:rsidR="00EC5CBA" w:rsidRDefault="00EC5CBA"/>
    <w:p w:rsidP="00F34452" w:rsidR="00F34452" w:rsidRDefault="00F34452" w:rsidRPr="00EC5CBA">
      <w:pPr>
        <w:rPr>
          <w:b/>
        </w:rPr>
      </w:pPr>
      <w:r w:rsidRPr="00F34452">
        <w:t xml:space="preserve"> </w:t>
      </w:r>
      <w:r w:rsidRPr="00EC5CBA">
        <w:rPr>
          <w:b/>
        </w:rPr>
        <w:t xml:space="preserve">Energy supply </w:t>
      </w:r>
    </w:p>
    <w:p w:rsidP="00F34452" w:rsidR="00F34452" w:rsidRDefault="00F34452" w:rsidRPr="00F34452"/>
    <w:p w:rsidP="00F34452" w:rsidR="00F34452" w:rsidRDefault="00F34452">
      <w:r w:rsidRPr="00F34452">
        <w:t>50, 6% household in the district depend on wood as source of energy for cooking followed by 34, 8% household who rely on electricity as their source of energy for cooking, detailed in table below. This indicate that majority of household do not depend on electricity for cooking, which could be caused by the delectable aroma and gasses from smoke that give food unique and distinct flavour or high electricity  expenses and load shedding.</w:t>
      </w:r>
    </w:p>
    <w:p w:rsidP="00F34452" w:rsidR="00F34452" w:rsidRDefault="00F34452"/>
    <w:p w:rsidP="00F34452" w:rsidR="00F34452" w:rsidRDefault="00F34452"/>
    <w:p w:rsidP="00F34452" w:rsidR="00F34452" w:rsidRDefault="00F34452" w:rsidRPr="00F34452"/>
    <w:p w:rsidP="00F34452" w:rsidR="00F34452" w:rsidRDefault="00F34452" w:rsidRPr="00F34452"/>
    <w:tbl>
      <w:tblPr>
        <w:tblW w:type="pct" w:w="500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1456"/>
        <w:gridCol w:w="939"/>
        <w:gridCol w:w="928"/>
        <w:gridCol w:w="827"/>
        <w:gridCol w:w="1042"/>
        <w:gridCol w:w="827"/>
        <w:gridCol w:w="1042"/>
        <w:gridCol w:w="1031"/>
        <w:gridCol w:w="1019"/>
        <w:gridCol w:w="1253"/>
        <w:gridCol w:w="836"/>
      </w:tblGrid>
      <w:tr w:rsidR="00F34452" w:rsidRPr="00F34452" w:rsidTr="00F34452">
        <w:tc>
          <w:tcPr>
            <w:tcW w:type="pct" w:w="5000"/>
            <w:gridSpan w:val="11"/>
          </w:tcPr>
          <w:p w:rsidP="00F34452" w:rsidR="00F34452" w:rsidRDefault="00F34452" w:rsidRPr="00F34452">
            <w:r w:rsidRPr="00F34452">
              <w:t xml:space="preserve">Households Energy for cooking </w:t>
            </w:r>
          </w:p>
        </w:tc>
      </w:tr>
      <w:tr w:rsidR="00F34452" w:rsidRPr="00F34452" w:rsidTr="00F34452">
        <w:tc>
          <w:tcPr>
            <w:tcW w:type="pct" w:w="659"/>
          </w:tcPr>
          <w:p w:rsidP="00F34452" w:rsidR="00F34452" w:rsidRDefault="00F34452" w:rsidRPr="00F34452"/>
        </w:tc>
        <w:tc>
          <w:tcPr>
            <w:tcW w:type="pct" w:w="851"/>
            <w:gridSpan w:val="2"/>
            <w:shd w:color="auto" w:fill="DBDBDB" w:themeFill="accent3" w:themeFillTint="66" w:val="clear"/>
          </w:tcPr>
          <w:p w:rsidP="00F34452" w:rsidR="00F34452" w:rsidRDefault="00F34452" w:rsidRPr="00F34452">
            <w:r w:rsidRPr="00F34452">
              <w:t xml:space="preserve">Collins Chabane Local Municipality </w:t>
            </w:r>
          </w:p>
        </w:tc>
        <w:tc>
          <w:tcPr>
            <w:tcW w:type="pct" w:w="852"/>
            <w:gridSpan w:val="2"/>
            <w:shd w:color="auto" w:fill="DBDBDB" w:themeFill="accent3" w:themeFillTint="66" w:val="clear"/>
          </w:tcPr>
          <w:p w:rsidP="00F34452" w:rsidR="00F34452" w:rsidRDefault="00F34452" w:rsidRPr="00F34452">
            <w:r w:rsidRPr="00F34452">
              <w:t>Makhado Local Municipality</w:t>
            </w:r>
          </w:p>
        </w:tc>
        <w:tc>
          <w:tcPr>
            <w:tcW w:type="pct" w:w="852"/>
            <w:gridSpan w:val="2"/>
            <w:shd w:color="auto" w:fill="DBDBDB" w:themeFill="accent3" w:themeFillTint="66" w:val="clear"/>
          </w:tcPr>
          <w:p w:rsidP="00F34452" w:rsidR="00F34452" w:rsidRDefault="00F34452" w:rsidRPr="00F34452">
            <w:r w:rsidRPr="00F34452">
              <w:t>Musina Local Municipality</w:t>
            </w:r>
          </w:p>
        </w:tc>
        <w:tc>
          <w:tcPr>
            <w:tcW w:type="pct" w:w="932"/>
            <w:gridSpan w:val="2"/>
            <w:shd w:color="auto" w:fill="DBDBDB" w:themeFill="accent3" w:themeFillTint="66" w:val="clear"/>
          </w:tcPr>
          <w:p w:rsidP="00F34452" w:rsidR="00F34452" w:rsidRDefault="00F34452" w:rsidRPr="00F34452">
            <w:r w:rsidRPr="00F34452">
              <w:t>Thulamela Local Municipality</w:t>
            </w:r>
          </w:p>
        </w:tc>
        <w:tc>
          <w:tcPr>
            <w:tcW w:type="pct" w:w="855"/>
            <w:gridSpan w:val="2"/>
            <w:shd w:color="auto" w:fill="DBDBDB" w:themeFill="accent3" w:themeFillTint="66" w:val="clear"/>
          </w:tcPr>
          <w:p w:rsidP="00F34452" w:rsidR="00F34452" w:rsidRDefault="00F34452" w:rsidRPr="00F34452">
            <w:r w:rsidRPr="00F34452">
              <w:t xml:space="preserve">Vhembe district municipality </w:t>
            </w:r>
          </w:p>
        </w:tc>
      </w:tr>
      <w:tr w:rsidR="00F34452" w:rsidRPr="00F34452" w:rsidTr="00F34452">
        <w:tc>
          <w:tcPr>
            <w:tcW w:type="pct" w:w="659"/>
          </w:tcPr>
          <w:p w:rsidP="00F34452" w:rsidR="00F34452" w:rsidRDefault="00F34452" w:rsidRPr="00F34452">
            <w:r w:rsidRPr="00F34452">
              <w:t xml:space="preserve">Electricity from mains </w:t>
            </w:r>
          </w:p>
        </w:tc>
        <w:tc>
          <w:tcPr>
            <w:tcW w:type="pct" w:w="428"/>
          </w:tcPr>
          <w:p w:rsidP="00F34452" w:rsidR="00F34452" w:rsidRDefault="00F34452" w:rsidRPr="00F34452">
            <w:r w:rsidRPr="00F34452">
              <w:t>26 019</w:t>
            </w:r>
          </w:p>
        </w:tc>
        <w:tc>
          <w:tcPr>
            <w:tcW w:type="pct" w:w="423"/>
          </w:tcPr>
          <w:p w:rsidP="00F34452" w:rsidR="00F34452" w:rsidRDefault="00F34452" w:rsidRPr="00F34452">
            <w:r w:rsidRPr="00F34452">
              <w:t>24,1%</w:t>
            </w:r>
          </w:p>
        </w:tc>
        <w:tc>
          <w:tcPr>
            <w:tcW w:type="pct" w:w="378"/>
          </w:tcPr>
          <w:p w:rsidP="00F34452" w:rsidR="00F34452" w:rsidRDefault="00F34452" w:rsidRPr="00F34452">
            <w:r w:rsidRPr="00F34452">
              <w:t>51 687</w:t>
            </w:r>
          </w:p>
        </w:tc>
        <w:tc>
          <w:tcPr>
            <w:tcW w:type="pct" w:w="474"/>
          </w:tcPr>
          <w:p w:rsidP="00F34452" w:rsidR="00F34452" w:rsidRDefault="00F34452" w:rsidRPr="00F34452">
            <w:r w:rsidRPr="00F34452">
              <w:t>36,8%</w:t>
            </w:r>
          </w:p>
        </w:tc>
        <w:tc>
          <w:tcPr>
            <w:tcW w:type="pct" w:w="378"/>
          </w:tcPr>
          <w:p w:rsidP="00F34452" w:rsidR="00F34452" w:rsidRDefault="00F34452" w:rsidRPr="00F34452">
            <w:r w:rsidRPr="00F34452">
              <w:t>21 102</w:t>
            </w:r>
          </w:p>
        </w:tc>
        <w:tc>
          <w:tcPr>
            <w:tcW w:type="pct" w:w="474"/>
          </w:tcPr>
          <w:p w:rsidP="00F34452" w:rsidR="00F34452" w:rsidRDefault="00F34452" w:rsidRPr="00F34452">
            <w:r w:rsidRPr="00F34452">
              <w:t>45,9%</w:t>
            </w:r>
          </w:p>
        </w:tc>
        <w:tc>
          <w:tcPr>
            <w:tcW w:type="pct" w:w="469"/>
          </w:tcPr>
          <w:p w:rsidP="00F34452" w:rsidR="00F34452" w:rsidRDefault="00F34452" w:rsidRPr="00F34452">
            <w:r w:rsidRPr="00F34452">
              <w:t>53 220</w:t>
            </w:r>
          </w:p>
        </w:tc>
        <w:tc>
          <w:tcPr>
            <w:tcW w:type="pct" w:w="464"/>
          </w:tcPr>
          <w:p w:rsidP="00F34452" w:rsidR="00F34452" w:rsidRDefault="00F34452" w:rsidRPr="00F34452">
            <w:r w:rsidRPr="00F34452">
              <w:t>37,3%</w:t>
            </w:r>
          </w:p>
        </w:tc>
        <w:tc>
          <w:tcPr>
            <w:tcW w:type="pct" w:w="568"/>
          </w:tcPr>
          <w:p w:rsidP="00F34452" w:rsidR="00F34452" w:rsidRDefault="00F34452" w:rsidRPr="00F34452">
            <w:r w:rsidRPr="00F34452">
              <w:t>152 028</w:t>
            </w:r>
          </w:p>
        </w:tc>
        <w:tc>
          <w:tcPr>
            <w:tcW w:type="pct" w:w="286"/>
          </w:tcPr>
          <w:p w:rsidP="00F34452" w:rsidR="00F34452" w:rsidRDefault="00F34452" w:rsidRPr="00F34452">
            <w:r w:rsidRPr="00F34452">
              <w:t>34,8%</w:t>
            </w:r>
          </w:p>
        </w:tc>
      </w:tr>
      <w:tr w:rsidR="00F34452" w:rsidRPr="00F34452" w:rsidTr="00F34452">
        <w:tc>
          <w:tcPr>
            <w:tcW w:type="pct" w:w="659"/>
          </w:tcPr>
          <w:p w:rsidP="00F34452" w:rsidR="00F34452" w:rsidRDefault="00F34452" w:rsidRPr="00F34452">
            <w:r w:rsidRPr="00F34452">
              <w:t xml:space="preserve">Gas </w:t>
            </w:r>
          </w:p>
        </w:tc>
        <w:tc>
          <w:tcPr>
            <w:tcW w:type="pct" w:w="428"/>
          </w:tcPr>
          <w:p w:rsidP="00F34452" w:rsidR="00F34452" w:rsidRDefault="00F34452" w:rsidRPr="00F34452">
            <w:r w:rsidRPr="00F34452">
              <w:t>12 428</w:t>
            </w:r>
          </w:p>
        </w:tc>
        <w:tc>
          <w:tcPr>
            <w:tcW w:type="pct" w:w="423"/>
          </w:tcPr>
          <w:p w:rsidP="00F34452" w:rsidR="00F34452" w:rsidRDefault="00F34452" w:rsidRPr="00F34452">
            <w:r w:rsidRPr="00F34452">
              <w:t>11,5%</w:t>
            </w:r>
          </w:p>
        </w:tc>
        <w:tc>
          <w:tcPr>
            <w:tcW w:type="pct" w:w="378"/>
          </w:tcPr>
          <w:p w:rsidP="00F34452" w:rsidR="00F34452" w:rsidRDefault="00F34452" w:rsidRPr="00F34452">
            <w:r w:rsidRPr="00F34452">
              <w:t>22 192</w:t>
            </w:r>
          </w:p>
        </w:tc>
        <w:tc>
          <w:tcPr>
            <w:tcW w:type="pct" w:w="474"/>
          </w:tcPr>
          <w:p w:rsidP="00F34452" w:rsidR="00F34452" w:rsidRDefault="00F34452" w:rsidRPr="00F34452">
            <w:r w:rsidRPr="00F34452">
              <w:t>15,8%</w:t>
            </w:r>
          </w:p>
        </w:tc>
        <w:tc>
          <w:tcPr>
            <w:tcW w:type="pct" w:w="378"/>
          </w:tcPr>
          <w:p w:rsidP="00F34452" w:rsidR="00F34452" w:rsidRDefault="00F34452" w:rsidRPr="00F34452">
            <w:r w:rsidRPr="00F34452">
              <w:t>8 147</w:t>
            </w:r>
          </w:p>
        </w:tc>
        <w:tc>
          <w:tcPr>
            <w:tcW w:type="pct" w:w="474"/>
          </w:tcPr>
          <w:p w:rsidP="00F34452" w:rsidR="00F34452" w:rsidRDefault="00F34452" w:rsidRPr="00F34452">
            <w:r w:rsidRPr="00F34452">
              <w:t>17,7%</w:t>
            </w:r>
          </w:p>
        </w:tc>
        <w:tc>
          <w:tcPr>
            <w:tcW w:type="pct" w:w="469"/>
          </w:tcPr>
          <w:p w:rsidP="00F34452" w:rsidR="00F34452" w:rsidRDefault="00F34452" w:rsidRPr="00F34452">
            <w:r w:rsidRPr="00F34452">
              <w:t>17 715</w:t>
            </w:r>
          </w:p>
        </w:tc>
        <w:tc>
          <w:tcPr>
            <w:tcW w:type="pct" w:w="464"/>
          </w:tcPr>
          <w:p w:rsidP="00F34452" w:rsidR="00F34452" w:rsidRDefault="00F34452" w:rsidRPr="00F34452">
            <w:r w:rsidRPr="00F34452">
              <w:t>12,4%</w:t>
            </w:r>
          </w:p>
        </w:tc>
        <w:tc>
          <w:tcPr>
            <w:tcW w:type="pct" w:w="568"/>
          </w:tcPr>
          <w:p w:rsidP="00F34452" w:rsidR="00F34452" w:rsidRDefault="00F34452" w:rsidRPr="00F34452">
            <w:r w:rsidRPr="00F34452">
              <w:t>60 482</w:t>
            </w:r>
          </w:p>
        </w:tc>
        <w:tc>
          <w:tcPr>
            <w:tcW w:type="pct" w:w="286"/>
          </w:tcPr>
          <w:p w:rsidP="00F34452" w:rsidR="00F34452" w:rsidRDefault="00F34452" w:rsidRPr="00F34452">
            <w:r w:rsidRPr="00F34452">
              <w:t>13,8%</w:t>
            </w:r>
          </w:p>
        </w:tc>
      </w:tr>
      <w:tr w:rsidR="00F34452" w:rsidRPr="00F34452" w:rsidTr="00F34452">
        <w:tc>
          <w:tcPr>
            <w:tcW w:type="pct" w:w="659"/>
          </w:tcPr>
          <w:p w:rsidP="00F34452" w:rsidR="00F34452" w:rsidRDefault="00F34452" w:rsidRPr="00F34452">
            <w:r w:rsidRPr="00F34452">
              <w:t>Paraffin</w:t>
            </w:r>
          </w:p>
        </w:tc>
        <w:tc>
          <w:tcPr>
            <w:tcW w:type="pct" w:w="428"/>
          </w:tcPr>
          <w:p w:rsidP="00F34452" w:rsidR="00F34452" w:rsidRDefault="00F34452" w:rsidRPr="00F34452">
            <w:r w:rsidRPr="00F34452">
              <w:t>180</w:t>
            </w:r>
          </w:p>
        </w:tc>
        <w:tc>
          <w:tcPr>
            <w:tcW w:type="pct" w:w="423"/>
          </w:tcPr>
          <w:p w:rsidP="00F34452" w:rsidR="00F34452" w:rsidRDefault="00F34452" w:rsidRPr="00F34452">
            <w:r w:rsidRPr="00F34452">
              <w:t>0,2%</w:t>
            </w:r>
          </w:p>
        </w:tc>
        <w:tc>
          <w:tcPr>
            <w:tcW w:type="pct" w:w="378"/>
          </w:tcPr>
          <w:p w:rsidP="00F34452" w:rsidR="00F34452" w:rsidRDefault="00F34452" w:rsidRPr="00F34452">
            <w:r w:rsidRPr="00F34452">
              <w:t>1 234</w:t>
            </w:r>
          </w:p>
        </w:tc>
        <w:tc>
          <w:tcPr>
            <w:tcW w:type="pct" w:w="474"/>
          </w:tcPr>
          <w:p w:rsidP="00F34452" w:rsidR="00F34452" w:rsidRDefault="00F34452" w:rsidRPr="00F34452">
            <w:r w:rsidRPr="00F34452">
              <w:t>0,9%</w:t>
            </w:r>
          </w:p>
        </w:tc>
        <w:tc>
          <w:tcPr>
            <w:tcW w:type="pct" w:w="378"/>
          </w:tcPr>
          <w:p w:rsidP="00F34452" w:rsidR="00F34452" w:rsidRDefault="00F34452" w:rsidRPr="00F34452">
            <w:r w:rsidRPr="00F34452">
              <w:t>79</w:t>
            </w:r>
          </w:p>
        </w:tc>
        <w:tc>
          <w:tcPr>
            <w:tcW w:type="pct" w:w="474"/>
          </w:tcPr>
          <w:p w:rsidP="00F34452" w:rsidR="00F34452" w:rsidRDefault="00F34452" w:rsidRPr="00F34452">
            <w:r w:rsidRPr="00F34452">
              <w:t>0,2%</w:t>
            </w:r>
          </w:p>
        </w:tc>
        <w:tc>
          <w:tcPr>
            <w:tcW w:type="pct" w:w="469"/>
          </w:tcPr>
          <w:p w:rsidP="00F34452" w:rsidR="00F34452" w:rsidRDefault="00F34452" w:rsidRPr="00F34452">
            <w:r w:rsidRPr="00F34452">
              <w:t>146</w:t>
            </w:r>
          </w:p>
        </w:tc>
        <w:tc>
          <w:tcPr>
            <w:tcW w:type="pct" w:w="464"/>
          </w:tcPr>
          <w:p w:rsidP="00F34452" w:rsidR="00F34452" w:rsidRDefault="00F34452" w:rsidRPr="00F34452">
            <w:r w:rsidRPr="00F34452">
              <w:t>0,1%</w:t>
            </w:r>
          </w:p>
        </w:tc>
        <w:tc>
          <w:tcPr>
            <w:tcW w:type="pct" w:w="568"/>
          </w:tcPr>
          <w:p w:rsidP="00F34452" w:rsidR="00F34452" w:rsidRDefault="00F34452" w:rsidRPr="00F34452">
            <w:r w:rsidRPr="00F34452">
              <w:t>1 639</w:t>
            </w:r>
          </w:p>
        </w:tc>
        <w:tc>
          <w:tcPr>
            <w:tcW w:type="pct" w:w="286"/>
          </w:tcPr>
          <w:p w:rsidP="00F34452" w:rsidR="00F34452" w:rsidRDefault="00F34452" w:rsidRPr="00F34452">
            <w:r w:rsidRPr="00F34452">
              <w:t>0,4%</w:t>
            </w:r>
          </w:p>
        </w:tc>
      </w:tr>
      <w:tr w:rsidR="00F34452" w:rsidRPr="00F34452" w:rsidTr="00F34452">
        <w:tc>
          <w:tcPr>
            <w:tcW w:type="pct" w:w="659"/>
          </w:tcPr>
          <w:p w:rsidP="00F34452" w:rsidR="00F34452" w:rsidRDefault="00F34452" w:rsidRPr="00F34452">
            <w:r w:rsidRPr="00F34452">
              <w:t>Wood</w:t>
            </w:r>
          </w:p>
        </w:tc>
        <w:tc>
          <w:tcPr>
            <w:tcW w:type="pct" w:w="428"/>
          </w:tcPr>
          <w:p w:rsidP="00F34452" w:rsidR="00F34452" w:rsidRDefault="00F34452" w:rsidRPr="00F34452">
            <w:r w:rsidRPr="00F34452">
              <w:t>68 881</w:t>
            </w:r>
          </w:p>
        </w:tc>
        <w:tc>
          <w:tcPr>
            <w:tcW w:type="pct" w:w="423"/>
          </w:tcPr>
          <w:p w:rsidP="00F34452" w:rsidR="00F34452" w:rsidRDefault="00F34452" w:rsidRPr="00F34452">
            <w:r w:rsidRPr="00F34452">
              <w:t>63,7%</w:t>
            </w:r>
          </w:p>
        </w:tc>
        <w:tc>
          <w:tcPr>
            <w:tcW w:type="pct" w:w="378"/>
          </w:tcPr>
          <w:p w:rsidP="00F34452" w:rsidR="00F34452" w:rsidRDefault="00F34452" w:rsidRPr="00F34452">
            <w:r w:rsidRPr="00F34452">
              <w:t>64 688</w:t>
            </w:r>
          </w:p>
        </w:tc>
        <w:tc>
          <w:tcPr>
            <w:tcW w:type="pct" w:w="474"/>
          </w:tcPr>
          <w:p w:rsidP="00F34452" w:rsidR="00F34452" w:rsidRDefault="00F34452" w:rsidRPr="00F34452">
            <w:r w:rsidRPr="00F34452">
              <w:t>46,1%</w:t>
            </w:r>
          </w:p>
        </w:tc>
        <w:tc>
          <w:tcPr>
            <w:tcW w:type="pct" w:w="378"/>
          </w:tcPr>
          <w:p w:rsidP="00F34452" w:rsidR="00F34452" w:rsidRDefault="00F34452" w:rsidRPr="00F34452">
            <w:r w:rsidRPr="00F34452">
              <w:t>16 398</w:t>
            </w:r>
          </w:p>
        </w:tc>
        <w:tc>
          <w:tcPr>
            <w:tcW w:type="pct" w:w="474"/>
          </w:tcPr>
          <w:p w:rsidP="00F34452" w:rsidR="00F34452" w:rsidRDefault="00F34452" w:rsidRPr="00F34452">
            <w:r w:rsidRPr="00F34452">
              <w:t>35,7%</w:t>
            </w:r>
          </w:p>
        </w:tc>
        <w:tc>
          <w:tcPr>
            <w:tcW w:type="pct" w:w="469"/>
          </w:tcPr>
          <w:p w:rsidP="00F34452" w:rsidR="00F34452" w:rsidRDefault="00F34452" w:rsidRPr="00F34452">
            <w:r w:rsidRPr="00F34452">
              <w:t>70999</w:t>
            </w:r>
          </w:p>
        </w:tc>
        <w:tc>
          <w:tcPr>
            <w:tcW w:type="pct" w:w="464"/>
          </w:tcPr>
          <w:p w:rsidP="00F34452" w:rsidR="00F34452" w:rsidRDefault="00F34452" w:rsidRPr="00F34452">
            <w:r w:rsidRPr="00F34452">
              <w:t>49,8%</w:t>
            </w:r>
          </w:p>
        </w:tc>
        <w:tc>
          <w:tcPr>
            <w:tcW w:type="pct" w:w="568"/>
          </w:tcPr>
          <w:p w:rsidP="00F34452" w:rsidR="00F34452" w:rsidRDefault="00F34452" w:rsidRPr="00F34452">
            <w:r w:rsidRPr="00F34452">
              <w:t>220 967</w:t>
            </w:r>
          </w:p>
        </w:tc>
        <w:tc>
          <w:tcPr>
            <w:tcW w:type="pct" w:w="286"/>
          </w:tcPr>
          <w:p w:rsidP="00F34452" w:rsidR="00F34452" w:rsidRDefault="00F34452" w:rsidRPr="00F34452">
            <w:r w:rsidRPr="00F34452">
              <w:t>50,6%</w:t>
            </w:r>
          </w:p>
        </w:tc>
      </w:tr>
      <w:tr w:rsidR="00F34452" w:rsidRPr="00F34452" w:rsidTr="00F34452">
        <w:tc>
          <w:tcPr>
            <w:tcW w:type="pct" w:w="659"/>
          </w:tcPr>
          <w:p w:rsidP="00F34452" w:rsidR="00F34452" w:rsidRDefault="00F34452" w:rsidRPr="00F34452">
            <w:r w:rsidRPr="00F34452">
              <w:t xml:space="preserve">Coal </w:t>
            </w:r>
          </w:p>
        </w:tc>
        <w:tc>
          <w:tcPr>
            <w:tcW w:type="pct" w:w="428"/>
          </w:tcPr>
          <w:p w:rsidP="00F34452" w:rsidR="00F34452" w:rsidRDefault="00F34452" w:rsidRPr="00F34452">
            <w:r w:rsidRPr="00F34452">
              <w:t>85</w:t>
            </w:r>
          </w:p>
        </w:tc>
        <w:tc>
          <w:tcPr>
            <w:tcW w:type="pct" w:w="423"/>
          </w:tcPr>
          <w:p w:rsidP="00F34452" w:rsidR="00F34452" w:rsidRDefault="00F34452" w:rsidRPr="00F34452">
            <w:r w:rsidRPr="00F34452">
              <w:t>0,1%</w:t>
            </w:r>
          </w:p>
        </w:tc>
        <w:tc>
          <w:tcPr>
            <w:tcW w:type="pct" w:w="378"/>
          </w:tcPr>
          <w:p w:rsidP="00F34452" w:rsidR="00F34452" w:rsidRDefault="00F34452" w:rsidRPr="00F34452">
            <w:r w:rsidRPr="00F34452">
              <w:t>68</w:t>
            </w:r>
          </w:p>
        </w:tc>
        <w:tc>
          <w:tcPr>
            <w:tcW w:type="pct" w:w="474"/>
          </w:tcPr>
          <w:p w:rsidP="00F34452" w:rsidR="00F34452" w:rsidRDefault="00F34452" w:rsidRPr="00F34452">
            <w:r w:rsidRPr="00F34452">
              <w:t>0,0%</w:t>
            </w:r>
          </w:p>
        </w:tc>
        <w:tc>
          <w:tcPr>
            <w:tcW w:type="pct" w:w="378"/>
          </w:tcPr>
          <w:p w:rsidP="00F34452" w:rsidR="00F34452" w:rsidRDefault="00F34452" w:rsidRPr="00F34452">
            <w:r w:rsidRPr="00F34452">
              <w:t>46</w:t>
            </w:r>
          </w:p>
        </w:tc>
        <w:tc>
          <w:tcPr>
            <w:tcW w:type="pct" w:w="474"/>
          </w:tcPr>
          <w:p w:rsidP="00F34452" w:rsidR="00F34452" w:rsidRDefault="00F34452" w:rsidRPr="00F34452">
            <w:r w:rsidRPr="00F34452">
              <w:t>0,1%</w:t>
            </w:r>
          </w:p>
        </w:tc>
        <w:tc>
          <w:tcPr>
            <w:tcW w:type="pct" w:w="469"/>
          </w:tcPr>
          <w:p w:rsidP="00F34452" w:rsidR="00F34452" w:rsidRDefault="00F34452" w:rsidRPr="00F34452">
            <w:r w:rsidRPr="00F34452">
              <w:t>124</w:t>
            </w:r>
          </w:p>
        </w:tc>
        <w:tc>
          <w:tcPr>
            <w:tcW w:type="pct" w:w="464"/>
          </w:tcPr>
          <w:p w:rsidP="00F34452" w:rsidR="00F34452" w:rsidRDefault="00F34452" w:rsidRPr="00F34452">
            <w:r w:rsidRPr="00F34452">
              <w:t>0,1%</w:t>
            </w:r>
          </w:p>
        </w:tc>
        <w:tc>
          <w:tcPr>
            <w:tcW w:type="pct" w:w="568"/>
          </w:tcPr>
          <w:p w:rsidP="00F34452" w:rsidR="00F34452" w:rsidRDefault="00F34452" w:rsidRPr="00F34452">
            <w:r w:rsidRPr="00F34452">
              <w:t>322</w:t>
            </w:r>
          </w:p>
        </w:tc>
        <w:tc>
          <w:tcPr>
            <w:tcW w:type="pct" w:w="286"/>
          </w:tcPr>
          <w:p w:rsidP="00F34452" w:rsidR="00F34452" w:rsidRDefault="00F34452" w:rsidRPr="00F34452">
            <w:r w:rsidRPr="00F34452">
              <w:t>0,1%</w:t>
            </w:r>
          </w:p>
        </w:tc>
      </w:tr>
      <w:tr w:rsidR="00F34452" w:rsidRPr="00F34452" w:rsidTr="00F34452">
        <w:tc>
          <w:tcPr>
            <w:tcW w:type="pct" w:w="659"/>
          </w:tcPr>
          <w:p w:rsidP="00F34452" w:rsidR="00F34452" w:rsidRDefault="00F34452" w:rsidRPr="00F34452">
            <w:r w:rsidRPr="00F34452">
              <w:t xml:space="preserve">Animal dung </w:t>
            </w:r>
          </w:p>
        </w:tc>
        <w:tc>
          <w:tcPr>
            <w:tcW w:type="pct" w:w="428"/>
          </w:tcPr>
          <w:p w:rsidP="00F34452" w:rsidR="00F34452" w:rsidRDefault="00F34452" w:rsidRPr="00F34452">
            <w:r w:rsidRPr="00F34452">
              <w:t>4</w:t>
            </w:r>
          </w:p>
        </w:tc>
        <w:tc>
          <w:tcPr>
            <w:tcW w:type="pct" w:w="423"/>
          </w:tcPr>
          <w:p w:rsidP="00F34452" w:rsidR="00F34452" w:rsidRDefault="00F34452" w:rsidRPr="00F34452">
            <w:r w:rsidRPr="00F34452">
              <w:t>0,0%</w:t>
            </w:r>
          </w:p>
        </w:tc>
        <w:tc>
          <w:tcPr>
            <w:tcW w:type="pct" w:w="378"/>
          </w:tcPr>
          <w:p w:rsidP="00F34452" w:rsidR="00F34452" w:rsidRDefault="00F34452" w:rsidRPr="00F34452">
            <w:r w:rsidRPr="00F34452">
              <w:t>5</w:t>
            </w:r>
          </w:p>
        </w:tc>
        <w:tc>
          <w:tcPr>
            <w:tcW w:type="pct" w:w="474"/>
          </w:tcPr>
          <w:p w:rsidP="00F34452" w:rsidR="00F34452" w:rsidRDefault="00F34452" w:rsidRPr="00F34452">
            <w:r w:rsidRPr="00F34452">
              <w:t>0,0%</w:t>
            </w:r>
          </w:p>
        </w:tc>
        <w:tc>
          <w:tcPr>
            <w:tcW w:type="pct" w:w="378"/>
          </w:tcPr>
          <w:p w:rsidP="00F34452" w:rsidR="00F34452" w:rsidRDefault="00F34452" w:rsidRPr="00F34452">
            <w:r w:rsidRPr="00F34452">
              <w:t>5</w:t>
            </w:r>
          </w:p>
        </w:tc>
        <w:tc>
          <w:tcPr>
            <w:tcW w:type="pct" w:w="474"/>
          </w:tcPr>
          <w:p w:rsidP="00F34452" w:rsidR="00F34452" w:rsidRDefault="00F34452" w:rsidRPr="00F34452">
            <w:r w:rsidRPr="00F34452">
              <w:t>0,0%</w:t>
            </w:r>
          </w:p>
        </w:tc>
        <w:tc>
          <w:tcPr>
            <w:tcW w:type="pct" w:w="469"/>
          </w:tcPr>
          <w:p w:rsidP="00F34452" w:rsidR="00F34452" w:rsidRDefault="00F34452" w:rsidRPr="00F34452">
            <w:r w:rsidRPr="00F34452">
              <w:t>12</w:t>
            </w:r>
          </w:p>
        </w:tc>
        <w:tc>
          <w:tcPr>
            <w:tcW w:type="pct" w:w="464"/>
          </w:tcPr>
          <w:p w:rsidP="00F34452" w:rsidR="00F34452" w:rsidRDefault="00F34452" w:rsidRPr="00F34452">
            <w:r w:rsidRPr="00F34452">
              <w:t>0,0%</w:t>
            </w:r>
          </w:p>
        </w:tc>
        <w:tc>
          <w:tcPr>
            <w:tcW w:type="pct" w:w="568"/>
          </w:tcPr>
          <w:p w:rsidP="00F34452" w:rsidR="00F34452" w:rsidRDefault="00F34452" w:rsidRPr="00F34452">
            <w:r w:rsidRPr="00F34452">
              <w:t>26</w:t>
            </w:r>
          </w:p>
        </w:tc>
        <w:tc>
          <w:tcPr>
            <w:tcW w:type="pct" w:w="286"/>
          </w:tcPr>
          <w:p w:rsidP="00F34452" w:rsidR="00F34452" w:rsidRDefault="00F34452" w:rsidRPr="00F34452">
            <w:r w:rsidRPr="00F34452">
              <w:t>0,0%</w:t>
            </w:r>
          </w:p>
        </w:tc>
      </w:tr>
      <w:tr w:rsidR="00F34452" w:rsidRPr="00F34452" w:rsidTr="00F34452">
        <w:tc>
          <w:tcPr>
            <w:tcW w:type="pct" w:w="659"/>
          </w:tcPr>
          <w:p w:rsidP="00F34452" w:rsidR="00F34452" w:rsidRDefault="00F34452" w:rsidRPr="00F34452">
            <w:r w:rsidRPr="00F34452">
              <w:t xml:space="preserve">Solar </w:t>
            </w:r>
          </w:p>
        </w:tc>
        <w:tc>
          <w:tcPr>
            <w:tcW w:type="pct" w:w="428"/>
          </w:tcPr>
          <w:p w:rsidP="00F34452" w:rsidR="00F34452" w:rsidRDefault="00F34452" w:rsidRPr="00F34452">
            <w:r w:rsidRPr="00F34452">
              <w:t>30</w:t>
            </w:r>
          </w:p>
        </w:tc>
        <w:tc>
          <w:tcPr>
            <w:tcW w:type="pct" w:w="423"/>
          </w:tcPr>
          <w:p w:rsidP="00F34452" w:rsidR="00F34452" w:rsidRDefault="00F34452" w:rsidRPr="00F34452">
            <w:r w:rsidRPr="00F34452">
              <w:t>0,0%</w:t>
            </w:r>
          </w:p>
        </w:tc>
        <w:tc>
          <w:tcPr>
            <w:tcW w:type="pct" w:w="378"/>
          </w:tcPr>
          <w:p w:rsidP="00F34452" w:rsidR="00F34452" w:rsidRDefault="00F34452" w:rsidRPr="00F34452">
            <w:r w:rsidRPr="00F34452">
              <w:t>140</w:t>
            </w:r>
          </w:p>
        </w:tc>
        <w:tc>
          <w:tcPr>
            <w:tcW w:type="pct" w:w="474"/>
          </w:tcPr>
          <w:p w:rsidP="00F34452" w:rsidR="00F34452" w:rsidRDefault="00F34452" w:rsidRPr="00F34452">
            <w:r w:rsidRPr="00F34452">
              <w:t>0,1%</w:t>
            </w:r>
          </w:p>
        </w:tc>
        <w:tc>
          <w:tcPr>
            <w:tcW w:type="pct" w:w="378"/>
          </w:tcPr>
          <w:p w:rsidP="00F34452" w:rsidR="00F34452" w:rsidRDefault="00F34452" w:rsidRPr="00F34452">
            <w:r w:rsidRPr="00F34452">
              <w:t>24</w:t>
            </w:r>
          </w:p>
        </w:tc>
        <w:tc>
          <w:tcPr>
            <w:tcW w:type="pct" w:w="474"/>
          </w:tcPr>
          <w:p w:rsidP="00F34452" w:rsidR="00F34452" w:rsidRDefault="00F34452" w:rsidRPr="00F34452">
            <w:r w:rsidRPr="00F34452">
              <w:t>0,1%</w:t>
            </w:r>
          </w:p>
        </w:tc>
        <w:tc>
          <w:tcPr>
            <w:tcW w:type="pct" w:w="469"/>
          </w:tcPr>
          <w:p w:rsidP="00F34452" w:rsidR="00F34452" w:rsidRDefault="00F34452" w:rsidRPr="00F34452">
            <w:r w:rsidRPr="00F34452">
              <w:t>34</w:t>
            </w:r>
          </w:p>
        </w:tc>
        <w:tc>
          <w:tcPr>
            <w:tcW w:type="pct" w:w="464"/>
          </w:tcPr>
          <w:p w:rsidP="00F34452" w:rsidR="00F34452" w:rsidRDefault="00F34452" w:rsidRPr="00F34452">
            <w:r w:rsidRPr="00F34452">
              <w:t>0,0%</w:t>
            </w:r>
          </w:p>
        </w:tc>
        <w:tc>
          <w:tcPr>
            <w:tcW w:type="pct" w:w="568"/>
          </w:tcPr>
          <w:p w:rsidP="00F34452" w:rsidR="00F34452" w:rsidRDefault="00F34452" w:rsidRPr="00F34452">
            <w:r w:rsidRPr="00F34452">
              <w:t>228</w:t>
            </w:r>
          </w:p>
        </w:tc>
        <w:tc>
          <w:tcPr>
            <w:tcW w:type="pct" w:w="286"/>
          </w:tcPr>
          <w:p w:rsidP="00F34452" w:rsidR="00F34452" w:rsidRDefault="00F34452" w:rsidRPr="00F34452">
            <w:r w:rsidRPr="00F34452">
              <w:t>0,1%</w:t>
            </w:r>
          </w:p>
        </w:tc>
      </w:tr>
      <w:tr w:rsidR="00F34452" w:rsidRPr="00F34452" w:rsidTr="00F34452">
        <w:tc>
          <w:tcPr>
            <w:tcW w:type="pct" w:w="659"/>
          </w:tcPr>
          <w:p w:rsidP="00F34452" w:rsidR="00F34452" w:rsidRDefault="00F34452" w:rsidRPr="00F34452">
            <w:r w:rsidRPr="00F34452">
              <w:lastRenderedPageBreak/>
              <w:t xml:space="preserve">Other </w:t>
            </w:r>
          </w:p>
        </w:tc>
        <w:tc>
          <w:tcPr>
            <w:tcW w:type="pct" w:w="428"/>
          </w:tcPr>
          <w:p w:rsidP="00F34452" w:rsidR="00F34452" w:rsidRDefault="00F34452" w:rsidRPr="00F34452">
            <w:r w:rsidRPr="00F34452">
              <w:t>110</w:t>
            </w:r>
          </w:p>
        </w:tc>
        <w:tc>
          <w:tcPr>
            <w:tcW w:type="pct" w:w="423"/>
          </w:tcPr>
          <w:p w:rsidP="00F34452" w:rsidR="00F34452" w:rsidRDefault="00F34452" w:rsidRPr="00F34452">
            <w:r w:rsidRPr="00F34452">
              <w:t>0,1%</w:t>
            </w:r>
          </w:p>
        </w:tc>
        <w:tc>
          <w:tcPr>
            <w:tcW w:type="pct" w:w="378"/>
          </w:tcPr>
          <w:p w:rsidP="00F34452" w:rsidR="00F34452" w:rsidRDefault="00F34452" w:rsidRPr="00F34452">
            <w:r w:rsidRPr="00F34452">
              <w:t>103</w:t>
            </w:r>
          </w:p>
        </w:tc>
        <w:tc>
          <w:tcPr>
            <w:tcW w:type="pct" w:w="474"/>
          </w:tcPr>
          <w:p w:rsidP="00F34452" w:rsidR="00F34452" w:rsidRDefault="00F34452" w:rsidRPr="00F34452">
            <w:r w:rsidRPr="00F34452">
              <w:t>0,1%</w:t>
            </w:r>
          </w:p>
        </w:tc>
        <w:tc>
          <w:tcPr>
            <w:tcW w:type="pct" w:w="378"/>
          </w:tcPr>
          <w:p w:rsidP="00F34452" w:rsidR="00F34452" w:rsidRDefault="00F34452" w:rsidRPr="00F34452">
            <w:r w:rsidRPr="00F34452">
              <w:t>42</w:t>
            </w:r>
          </w:p>
        </w:tc>
        <w:tc>
          <w:tcPr>
            <w:tcW w:type="pct" w:w="474"/>
          </w:tcPr>
          <w:p w:rsidP="00F34452" w:rsidR="00F34452" w:rsidRDefault="00F34452" w:rsidRPr="00F34452">
            <w:r w:rsidRPr="00F34452">
              <w:t>0,1%</w:t>
            </w:r>
          </w:p>
        </w:tc>
        <w:tc>
          <w:tcPr>
            <w:tcW w:type="pct" w:w="469"/>
          </w:tcPr>
          <w:p w:rsidP="00F34452" w:rsidR="00F34452" w:rsidRDefault="00F34452" w:rsidRPr="00F34452">
            <w:r w:rsidRPr="00F34452">
              <w:t>92</w:t>
            </w:r>
          </w:p>
        </w:tc>
        <w:tc>
          <w:tcPr>
            <w:tcW w:type="pct" w:w="464"/>
          </w:tcPr>
          <w:p w:rsidP="00F34452" w:rsidR="00F34452" w:rsidRDefault="00F34452" w:rsidRPr="00F34452">
            <w:r w:rsidRPr="00F34452">
              <w:t>0,1%</w:t>
            </w:r>
          </w:p>
        </w:tc>
        <w:tc>
          <w:tcPr>
            <w:tcW w:type="pct" w:w="568"/>
          </w:tcPr>
          <w:p w:rsidP="00F34452" w:rsidR="00F34452" w:rsidRDefault="00F34452" w:rsidRPr="00F34452">
            <w:r w:rsidRPr="00F34452">
              <w:t>349</w:t>
            </w:r>
          </w:p>
        </w:tc>
        <w:tc>
          <w:tcPr>
            <w:tcW w:type="pct" w:w="286"/>
          </w:tcPr>
          <w:p w:rsidP="00F34452" w:rsidR="00F34452" w:rsidRDefault="00F34452" w:rsidRPr="00F34452">
            <w:r w:rsidRPr="00F34452">
              <w:t>0,1%</w:t>
            </w:r>
          </w:p>
        </w:tc>
      </w:tr>
      <w:tr w:rsidR="00F34452" w:rsidRPr="00F34452" w:rsidTr="00F34452">
        <w:tc>
          <w:tcPr>
            <w:tcW w:type="pct" w:w="659"/>
          </w:tcPr>
          <w:p w:rsidP="00F34452" w:rsidR="00F34452" w:rsidRDefault="00F34452" w:rsidRPr="00F34452">
            <w:r w:rsidRPr="00F34452">
              <w:t xml:space="preserve">None </w:t>
            </w:r>
          </w:p>
        </w:tc>
        <w:tc>
          <w:tcPr>
            <w:tcW w:type="pct" w:w="428"/>
          </w:tcPr>
          <w:p w:rsidP="00F34452" w:rsidR="00F34452" w:rsidRDefault="00F34452" w:rsidRPr="00F34452">
            <w:r w:rsidRPr="00F34452">
              <w:t>422</w:t>
            </w:r>
          </w:p>
        </w:tc>
        <w:tc>
          <w:tcPr>
            <w:tcW w:type="pct" w:w="423"/>
          </w:tcPr>
          <w:p w:rsidP="00F34452" w:rsidR="00F34452" w:rsidRDefault="00F34452" w:rsidRPr="00F34452">
            <w:r w:rsidRPr="00F34452">
              <w:t>0,4%</w:t>
            </w:r>
          </w:p>
        </w:tc>
        <w:tc>
          <w:tcPr>
            <w:tcW w:type="pct" w:w="378"/>
          </w:tcPr>
          <w:p w:rsidP="00F34452" w:rsidR="00F34452" w:rsidRDefault="00F34452" w:rsidRPr="00F34452">
            <w:r w:rsidRPr="00F34452">
              <w:t>221</w:t>
            </w:r>
          </w:p>
        </w:tc>
        <w:tc>
          <w:tcPr>
            <w:tcW w:type="pct" w:w="474"/>
          </w:tcPr>
          <w:p w:rsidP="00F34452" w:rsidR="00F34452" w:rsidRDefault="00F34452" w:rsidRPr="00F34452">
            <w:r w:rsidRPr="00F34452">
              <w:t>0,2%</w:t>
            </w:r>
          </w:p>
        </w:tc>
        <w:tc>
          <w:tcPr>
            <w:tcW w:type="pct" w:w="378"/>
          </w:tcPr>
          <w:p w:rsidP="00F34452" w:rsidR="00F34452" w:rsidRDefault="00F34452" w:rsidRPr="00F34452">
            <w:r w:rsidRPr="00F34452">
              <w:t>91</w:t>
            </w:r>
          </w:p>
        </w:tc>
        <w:tc>
          <w:tcPr>
            <w:tcW w:type="pct" w:w="474"/>
          </w:tcPr>
          <w:p w:rsidP="00F34452" w:rsidR="00F34452" w:rsidRDefault="00F34452" w:rsidRPr="00F34452">
            <w:r w:rsidRPr="00F34452">
              <w:t>0,2%</w:t>
            </w:r>
          </w:p>
        </w:tc>
        <w:tc>
          <w:tcPr>
            <w:tcW w:type="pct" w:w="469"/>
          </w:tcPr>
          <w:p w:rsidP="00F34452" w:rsidR="00F34452" w:rsidRDefault="00F34452" w:rsidRPr="00F34452">
            <w:r w:rsidRPr="00F34452">
              <w:t>186</w:t>
            </w:r>
          </w:p>
        </w:tc>
        <w:tc>
          <w:tcPr>
            <w:tcW w:type="pct" w:w="464"/>
          </w:tcPr>
          <w:p w:rsidP="00F34452" w:rsidR="00F34452" w:rsidRDefault="00F34452" w:rsidRPr="00F34452">
            <w:r w:rsidRPr="00F34452">
              <w:t>0,1%</w:t>
            </w:r>
          </w:p>
        </w:tc>
        <w:tc>
          <w:tcPr>
            <w:tcW w:type="pct" w:w="568"/>
          </w:tcPr>
          <w:p w:rsidP="00F34452" w:rsidR="00F34452" w:rsidRDefault="00F34452" w:rsidRPr="00F34452">
            <w:r w:rsidRPr="00F34452">
              <w:t>921</w:t>
            </w:r>
          </w:p>
        </w:tc>
        <w:tc>
          <w:tcPr>
            <w:tcW w:type="pct" w:w="286"/>
          </w:tcPr>
          <w:p w:rsidP="00F34452" w:rsidR="00F34452" w:rsidRDefault="00F34452" w:rsidRPr="00F34452">
            <w:r w:rsidRPr="00F34452">
              <w:t>0,2%</w:t>
            </w:r>
          </w:p>
        </w:tc>
      </w:tr>
      <w:tr w:rsidR="00F34452" w:rsidRPr="00F34452" w:rsidTr="00F34452">
        <w:tc>
          <w:tcPr>
            <w:tcW w:type="pct" w:w="659"/>
          </w:tcPr>
          <w:p w:rsidP="00F34452" w:rsidR="00F34452" w:rsidRDefault="00F34452" w:rsidRPr="00F34452">
            <w:r w:rsidRPr="00F34452">
              <w:t xml:space="preserve">Total </w:t>
            </w:r>
          </w:p>
        </w:tc>
        <w:tc>
          <w:tcPr>
            <w:tcW w:type="pct" w:w="428"/>
            <w:shd w:color="auto" w:fill="auto" w:val="clear"/>
          </w:tcPr>
          <w:p w:rsidP="00F34452" w:rsidR="00F34452" w:rsidRDefault="00F34452" w:rsidRPr="00F34452">
            <w:r w:rsidRPr="00F34452">
              <w:t>108 159</w:t>
            </w:r>
          </w:p>
        </w:tc>
        <w:tc>
          <w:tcPr>
            <w:tcW w:type="pct" w:w="423"/>
            <w:shd w:color="auto" w:fill="auto" w:val="clear"/>
          </w:tcPr>
          <w:p w:rsidP="00F34452" w:rsidR="00F34452" w:rsidRDefault="00F34452" w:rsidRPr="00F34452">
            <w:r w:rsidRPr="00F34452">
              <w:t>100%</w:t>
            </w:r>
          </w:p>
        </w:tc>
        <w:tc>
          <w:tcPr>
            <w:tcW w:type="pct" w:w="378"/>
            <w:shd w:color="auto" w:fill="auto" w:val="clear"/>
          </w:tcPr>
          <w:p w:rsidP="00F34452" w:rsidR="00F34452" w:rsidRDefault="00F34452" w:rsidRPr="00F34452">
            <w:r w:rsidRPr="00F34452">
              <w:t>140 338</w:t>
            </w:r>
          </w:p>
        </w:tc>
        <w:tc>
          <w:tcPr>
            <w:tcW w:type="pct" w:w="474"/>
            <w:shd w:color="auto" w:fill="auto" w:val="clear"/>
          </w:tcPr>
          <w:p w:rsidP="00F34452" w:rsidR="00F34452" w:rsidRDefault="00F34452" w:rsidRPr="00F34452">
            <w:r w:rsidRPr="00F34452">
              <w:t>100%</w:t>
            </w:r>
          </w:p>
        </w:tc>
        <w:tc>
          <w:tcPr>
            <w:tcW w:type="pct" w:w="378"/>
            <w:shd w:color="auto" w:fill="auto" w:val="clear"/>
          </w:tcPr>
          <w:p w:rsidP="00F34452" w:rsidR="00F34452" w:rsidRDefault="00F34452" w:rsidRPr="00F34452">
            <w:r w:rsidRPr="00F34452">
              <w:t>45 934</w:t>
            </w:r>
          </w:p>
        </w:tc>
        <w:tc>
          <w:tcPr>
            <w:tcW w:type="pct" w:w="474"/>
            <w:shd w:color="auto" w:fill="auto" w:val="clear"/>
          </w:tcPr>
          <w:p w:rsidP="00F34452" w:rsidR="00F34452" w:rsidRDefault="00F34452" w:rsidRPr="00F34452">
            <w:r w:rsidRPr="00F34452">
              <w:t>100%</w:t>
            </w:r>
          </w:p>
        </w:tc>
        <w:tc>
          <w:tcPr>
            <w:tcW w:type="pct" w:w="469"/>
            <w:shd w:color="auto" w:fill="auto" w:val="clear"/>
          </w:tcPr>
          <w:p w:rsidP="00F34452" w:rsidR="00F34452" w:rsidRDefault="00F34452" w:rsidRPr="00F34452">
            <w:r w:rsidRPr="00F34452">
              <w:t>142 528</w:t>
            </w:r>
          </w:p>
        </w:tc>
        <w:tc>
          <w:tcPr>
            <w:tcW w:type="pct" w:w="464"/>
            <w:shd w:color="auto" w:fill="auto" w:val="clear"/>
          </w:tcPr>
          <w:p w:rsidP="00F34452" w:rsidR="00F34452" w:rsidRDefault="00F34452" w:rsidRPr="00F34452">
            <w:r w:rsidRPr="00F34452">
              <w:t>100%</w:t>
            </w:r>
          </w:p>
        </w:tc>
        <w:tc>
          <w:tcPr>
            <w:tcW w:type="pct" w:w="568"/>
            <w:shd w:color="auto" w:fill="auto" w:val="clear"/>
          </w:tcPr>
          <w:p w:rsidP="00F34452" w:rsidR="00F34452" w:rsidRDefault="00F34452" w:rsidRPr="00F34452">
            <w:r w:rsidRPr="00F34452">
              <w:t>436 962</w:t>
            </w:r>
          </w:p>
        </w:tc>
        <w:tc>
          <w:tcPr>
            <w:tcW w:type="pct" w:w="286"/>
            <w:shd w:color="auto" w:fill="auto" w:val="clear"/>
          </w:tcPr>
          <w:p w:rsidP="00F34452" w:rsidR="00F34452" w:rsidRDefault="00F34452" w:rsidRPr="00F34452">
            <w:r w:rsidRPr="00F34452">
              <w:t>100%</w:t>
            </w:r>
          </w:p>
        </w:tc>
      </w:tr>
      <w:tr w:rsidR="00F34452" w:rsidRPr="00F34452" w:rsidTr="00F34452">
        <w:tc>
          <w:tcPr>
            <w:tcW w:type="pct" w:w="1"/>
            <w:gridSpan w:val="11"/>
          </w:tcPr>
          <w:p w:rsidP="00F34452" w:rsidR="00F34452" w:rsidRDefault="00F34452" w:rsidRPr="00F34452">
            <w:r w:rsidRPr="00F34452">
              <w:t>Source : Stats SA census 2022</w:t>
            </w:r>
          </w:p>
        </w:tc>
      </w:tr>
    </w:tbl>
    <w:p w:rsidP="00F34452" w:rsidR="00F34452" w:rsidRDefault="00F34452" w:rsidRPr="00F34452"/>
    <w:p w:rsidP="00F34452" w:rsidR="00F34452" w:rsidRDefault="00F34452" w:rsidRPr="00F34452"/>
    <w:p w:rsidP="00F34452" w:rsidR="00F34452" w:rsidRDefault="00F34452" w:rsidRPr="00F34452"/>
    <w:p w:rsidP="00F34452" w:rsidR="00F34452" w:rsidRDefault="00F34452" w:rsidRPr="00F34452"/>
    <w:p w:rsidP="00F34452" w:rsidR="00F34452" w:rsidRDefault="00F34452" w:rsidRPr="00F34452">
      <w:r w:rsidRPr="00F34452">
        <w:t xml:space="preserve">Majority of household within the district has access to electricity. This is best indicated in Table below with remarkable success of 419 838 (96, 1%) household who depend on electricity from mains as their source of energy for lighting. Only 4% households do not rely on electricity from the mains as source of energy for lighting. It is noticeable that ESKOM, Makhado and Musina are doing well items of providing electricity to communities within the district.  </w:t>
      </w:r>
    </w:p>
    <w:tbl>
      <w:tblPr>
        <w:tblW w:type="auto"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1437"/>
        <w:gridCol w:w="943"/>
        <w:gridCol w:w="1025"/>
        <w:gridCol w:w="895"/>
        <w:gridCol w:w="1035"/>
        <w:gridCol w:w="895"/>
        <w:gridCol w:w="1035"/>
        <w:gridCol w:w="895"/>
        <w:gridCol w:w="1026"/>
        <w:gridCol w:w="964"/>
        <w:gridCol w:w="1050"/>
      </w:tblGrid>
      <w:tr w:rsidR="00F34452" w:rsidRPr="00F34452" w:rsidTr="00F34452">
        <w:tc>
          <w:tcPr>
            <w:tcW w:type="dxa" w:w="13948"/>
            <w:gridSpan w:val="11"/>
          </w:tcPr>
          <w:p w:rsidP="00F34452" w:rsidR="00F34452" w:rsidRDefault="00F34452" w:rsidRPr="00F34452">
            <w:r w:rsidRPr="00F34452">
              <w:t xml:space="preserve">Households Energy for lighting </w:t>
            </w:r>
          </w:p>
        </w:tc>
      </w:tr>
      <w:tr w:rsidR="00F34452" w:rsidRPr="00F34452" w:rsidTr="00F34452">
        <w:tc>
          <w:tcPr>
            <w:tcW w:type="dxa" w:w="1673"/>
          </w:tcPr>
          <w:p w:rsidP="00F34452" w:rsidR="00F34452" w:rsidRDefault="00F34452" w:rsidRPr="00F34452"/>
        </w:tc>
        <w:tc>
          <w:tcPr>
            <w:tcW w:type="dxa" w:w="2438"/>
            <w:gridSpan w:val="2"/>
            <w:shd w:color="auto" w:fill="DBDBDB" w:themeFill="accent3" w:themeFillTint="66" w:val="clear"/>
          </w:tcPr>
          <w:p w:rsidP="00F34452" w:rsidR="00F34452" w:rsidRDefault="00F34452" w:rsidRPr="00F34452">
            <w:r w:rsidRPr="00F34452">
              <w:t xml:space="preserve">Collins Chabane Local Municipality </w:t>
            </w:r>
          </w:p>
        </w:tc>
        <w:tc>
          <w:tcPr>
            <w:tcW w:type="dxa" w:w="2441"/>
            <w:gridSpan w:val="2"/>
            <w:shd w:color="auto" w:fill="DBDBDB" w:themeFill="accent3" w:themeFillTint="66" w:val="clear"/>
          </w:tcPr>
          <w:p w:rsidP="00F34452" w:rsidR="00F34452" w:rsidRDefault="00F34452" w:rsidRPr="00F34452">
            <w:r w:rsidRPr="00F34452">
              <w:t>Makhado Local Municipality</w:t>
            </w:r>
          </w:p>
        </w:tc>
        <w:tc>
          <w:tcPr>
            <w:tcW w:type="dxa" w:w="2441"/>
            <w:gridSpan w:val="2"/>
            <w:shd w:color="auto" w:fill="DBDBDB" w:themeFill="accent3" w:themeFillTint="66" w:val="clear"/>
          </w:tcPr>
          <w:p w:rsidP="00F34452" w:rsidR="00F34452" w:rsidRDefault="00F34452" w:rsidRPr="00F34452">
            <w:r w:rsidRPr="00F34452">
              <w:t>Musina Local Municipality</w:t>
            </w:r>
          </w:p>
        </w:tc>
        <w:tc>
          <w:tcPr>
            <w:tcW w:type="dxa" w:w="2422"/>
            <w:gridSpan w:val="2"/>
            <w:shd w:color="auto" w:fill="DBDBDB" w:themeFill="accent3" w:themeFillTint="66" w:val="clear"/>
          </w:tcPr>
          <w:p w:rsidP="00F34452" w:rsidR="00F34452" w:rsidRDefault="00F34452" w:rsidRPr="00F34452">
            <w:r w:rsidRPr="00F34452">
              <w:t>Thulamela Local Municipality</w:t>
            </w:r>
          </w:p>
        </w:tc>
        <w:tc>
          <w:tcPr>
            <w:tcW w:type="dxa" w:w="2533"/>
            <w:gridSpan w:val="2"/>
            <w:shd w:color="auto" w:fill="DBDBDB" w:themeFill="accent3" w:themeFillTint="66" w:val="clear"/>
          </w:tcPr>
          <w:p w:rsidP="00F34452" w:rsidR="00F34452" w:rsidRDefault="00F34452" w:rsidRPr="00F34452">
            <w:r w:rsidRPr="00F34452">
              <w:t xml:space="preserve">Vhembe district municipality </w:t>
            </w:r>
          </w:p>
        </w:tc>
      </w:tr>
      <w:tr w:rsidR="00F34452" w:rsidRPr="00F34452" w:rsidTr="00F34452">
        <w:tc>
          <w:tcPr>
            <w:tcW w:type="dxa" w:w="1673"/>
          </w:tcPr>
          <w:p w:rsidP="00F34452" w:rsidR="00F34452" w:rsidRDefault="00F34452" w:rsidRPr="00F34452">
            <w:r w:rsidRPr="00F34452">
              <w:t xml:space="preserve">Electricity from mains </w:t>
            </w:r>
          </w:p>
        </w:tc>
        <w:tc>
          <w:tcPr>
            <w:tcW w:type="dxa" w:w="1209"/>
          </w:tcPr>
          <w:p w:rsidP="00F34452" w:rsidR="00F34452" w:rsidRDefault="00F34452" w:rsidRPr="00F34452">
            <w:r w:rsidRPr="00F34452">
              <w:t>104 011</w:t>
            </w:r>
          </w:p>
        </w:tc>
        <w:tc>
          <w:tcPr>
            <w:tcW w:type="dxa" w:w="1229"/>
          </w:tcPr>
          <w:p w:rsidP="00F34452" w:rsidR="00F34452" w:rsidRDefault="00F34452" w:rsidRPr="00F34452">
            <w:r w:rsidRPr="00F34452">
              <w:t>96,2%</w:t>
            </w:r>
          </w:p>
        </w:tc>
        <w:tc>
          <w:tcPr>
            <w:tcW w:type="dxa" w:w="1211"/>
          </w:tcPr>
          <w:p w:rsidP="00F34452" w:rsidR="00F34452" w:rsidRDefault="00F34452" w:rsidRPr="00F34452">
            <w:r w:rsidRPr="00F34452">
              <w:t>134 341</w:t>
            </w:r>
          </w:p>
        </w:tc>
        <w:tc>
          <w:tcPr>
            <w:tcW w:type="dxa" w:w="1230"/>
          </w:tcPr>
          <w:p w:rsidP="00F34452" w:rsidR="00F34452" w:rsidRDefault="00F34452" w:rsidRPr="00F34452">
            <w:r w:rsidRPr="00F34452">
              <w:t>95,7%</w:t>
            </w:r>
          </w:p>
        </w:tc>
        <w:tc>
          <w:tcPr>
            <w:tcW w:type="dxa" w:w="1211"/>
          </w:tcPr>
          <w:p w:rsidP="00F34452" w:rsidR="00F34452" w:rsidRDefault="00F34452" w:rsidRPr="00F34452">
            <w:r w:rsidRPr="00F34452">
              <w:t>42 305</w:t>
            </w:r>
          </w:p>
        </w:tc>
        <w:tc>
          <w:tcPr>
            <w:tcW w:type="dxa" w:w="1230"/>
          </w:tcPr>
          <w:p w:rsidP="00F34452" w:rsidR="00F34452" w:rsidRDefault="00F34452" w:rsidRPr="00F34452">
            <w:r w:rsidRPr="00F34452">
              <w:t>92,1%</w:t>
            </w:r>
          </w:p>
        </w:tc>
        <w:tc>
          <w:tcPr>
            <w:tcW w:type="dxa" w:w="1211"/>
          </w:tcPr>
          <w:p w:rsidP="00F34452" w:rsidR="00F34452" w:rsidRDefault="00F34452" w:rsidRPr="00F34452">
            <w:r w:rsidRPr="00F34452">
              <w:t>139 180</w:t>
            </w:r>
          </w:p>
        </w:tc>
        <w:tc>
          <w:tcPr>
            <w:tcW w:type="dxa" w:w="1211"/>
          </w:tcPr>
          <w:p w:rsidP="00F34452" w:rsidR="00F34452" w:rsidRDefault="00F34452" w:rsidRPr="00F34452">
            <w:r w:rsidRPr="00F34452">
              <w:t>97,7%</w:t>
            </w:r>
          </w:p>
        </w:tc>
        <w:tc>
          <w:tcPr>
            <w:tcW w:type="dxa" w:w="1253"/>
          </w:tcPr>
          <w:p w:rsidP="00F34452" w:rsidR="00F34452" w:rsidRDefault="00F34452" w:rsidRPr="00F34452">
            <w:r w:rsidRPr="00F34452">
              <w:t>419 838</w:t>
            </w:r>
          </w:p>
        </w:tc>
        <w:tc>
          <w:tcPr>
            <w:tcW w:type="dxa" w:w="1280"/>
          </w:tcPr>
          <w:p w:rsidP="00F34452" w:rsidR="00F34452" w:rsidRDefault="00F34452" w:rsidRPr="00F34452">
            <w:r w:rsidRPr="00F34452">
              <w:t>96,1%</w:t>
            </w:r>
          </w:p>
        </w:tc>
      </w:tr>
      <w:tr w:rsidR="00F34452" w:rsidRPr="00F34452" w:rsidTr="00F34452">
        <w:tc>
          <w:tcPr>
            <w:tcW w:type="dxa" w:w="1673"/>
          </w:tcPr>
          <w:p w:rsidP="00F34452" w:rsidR="00F34452" w:rsidRDefault="00F34452" w:rsidRPr="00F34452">
            <w:r w:rsidRPr="00F34452">
              <w:t xml:space="preserve">Gas </w:t>
            </w:r>
          </w:p>
        </w:tc>
        <w:tc>
          <w:tcPr>
            <w:tcW w:type="dxa" w:w="1209"/>
          </w:tcPr>
          <w:p w:rsidP="00F34452" w:rsidR="00F34452" w:rsidRDefault="00F34452" w:rsidRPr="00F34452">
            <w:r w:rsidRPr="00F34452">
              <w:t>90</w:t>
            </w:r>
          </w:p>
        </w:tc>
        <w:tc>
          <w:tcPr>
            <w:tcW w:type="dxa" w:w="1229"/>
          </w:tcPr>
          <w:p w:rsidP="00F34452" w:rsidR="00F34452" w:rsidRDefault="00F34452" w:rsidRPr="00F34452">
            <w:r w:rsidRPr="00F34452">
              <w:t>0,1%</w:t>
            </w:r>
          </w:p>
        </w:tc>
        <w:tc>
          <w:tcPr>
            <w:tcW w:type="dxa" w:w="1211"/>
          </w:tcPr>
          <w:p w:rsidP="00F34452" w:rsidR="00F34452" w:rsidRDefault="00F34452" w:rsidRPr="00F34452">
            <w:r w:rsidRPr="00F34452">
              <w:t>214</w:t>
            </w:r>
          </w:p>
        </w:tc>
        <w:tc>
          <w:tcPr>
            <w:tcW w:type="dxa" w:w="1230"/>
          </w:tcPr>
          <w:p w:rsidP="00F34452" w:rsidR="00F34452" w:rsidRDefault="00F34452" w:rsidRPr="00F34452">
            <w:r w:rsidRPr="00F34452">
              <w:t>0,2%</w:t>
            </w:r>
          </w:p>
        </w:tc>
        <w:tc>
          <w:tcPr>
            <w:tcW w:type="dxa" w:w="1211"/>
          </w:tcPr>
          <w:p w:rsidP="00F34452" w:rsidR="00F34452" w:rsidRDefault="00F34452" w:rsidRPr="00F34452">
            <w:r w:rsidRPr="00F34452">
              <w:t>42</w:t>
            </w:r>
          </w:p>
        </w:tc>
        <w:tc>
          <w:tcPr>
            <w:tcW w:type="dxa" w:w="1230"/>
          </w:tcPr>
          <w:p w:rsidP="00F34452" w:rsidR="00F34452" w:rsidRDefault="00F34452" w:rsidRPr="00F34452">
            <w:r w:rsidRPr="00F34452">
              <w:t>0,1%</w:t>
            </w:r>
          </w:p>
        </w:tc>
        <w:tc>
          <w:tcPr>
            <w:tcW w:type="dxa" w:w="1211"/>
          </w:tcPr>
          <w:p w:rsidP="00F34452" w:rsidR="00F34452" w:rsidRDefault="00F34452" w:rsidRPr="00F34452">
            <w:r w:rsidRPr="00F34452">
              <w:t>394</w:t>
            </w:r>
          </w:p>
        </w:tc>
        <w:tc>
          <w:tcPr>
            <w:tcW w:type="dxa" w:w="1211"/>
          </w:tcPr>
          <w:p w:rsidP="00F34452" w:rsidR="00F34452" w:rsidRDefault="00F34452" w:rsidRPr="00F34452">
            <w:r w:rsidRPr="00F34452">
              <w:t>0,3%</w:t>
            </w:r>
          </w:p>
        </w:tc>
        <w:tc>
          <w:tcPr>
            <w:tcW w:type="dxa" w:w="1253"/>
          </w:tcPr>
          <w:p w:rsidP="00F34452" w:rsidR="00F34452" w:rsidRDefault="00F34452" w:rsidRPr="00F34452">
            <w:r w:rsidRPr="00F34452">
              <w:t>740</w:t>
            </w:r>
          </w:p>
        </w:tc>
        <w:tc>
          <w:tcPr>
            <w:tcW w:type="dxa" w:w="1280"/>
          </w:tcPr>
          <w:p w:rsidP="00F34452" w:rsidR="00F34452" w:rsidRDefault="00F34452" w:rsidRPr="00F34452">
            <w:r w:rsidRPr="00F34452">
              <w:t>0,2%</w:t>
            </w:r>
          </w:p>
        </w:tc>
      </w:tr>
      <w:tr w:rsidR="00F34452" w:rsidRPr="00F34452" w:rsidTr="00F34452">
        <w:tc>
          <w:tcPr>
            <w:tcW w:type="dxa" w:w="1673"/>
          </w:tcPr>
          <w:p w:rsidP="00F34452" w:rsidR="00F34452" w:rsidRDefault="00F34452" w:rsidRPr="00F34452">
            <w:r w:rsidRPr="00F34452">
              <w:t>Paraffin</w:t>
            </w:r>
          </w:p>
        </w:tc>
        <w:tc>
          <w:tcPr>
            <w:tcW w:type="dxa" w:w="1209"/>
          </w:tcPr>
          <w:p w:rsidP="00F34452" w:rsidR="00F34452" w:rsidRDefault="00F34452" w:rsidRPr="00F34452">
            <w:r w:rsidRPr="00F34452">
              <w:t>157</w:t>
            </w:r>
          </w:p>
        </w:tc>
        <w:tc>
          <w:tcPr>
            <w:tcW w:type="dxa" w:w="1229"/>
          </w:tcPr>
          <w:p w:rsidP="00F34452" w:rsidR="00F34452" w:rsidRDefault="00F34452" w:rsidRPr="00F34452">
            <w:r w:rsidRPr="00F34452">
              <w:t>0,1%</w:t>
            </w:r>
          </w:p>
        </w:tc>
        <w:tc>
          <w:tcPr>
            <w:tcW w:type="dxa" w:w="1211"/>
          </w:tcPr>
          <w:p w:rsidP="00F34452" w:rsidR="00F34452" w:rsidRDefault="00F34452" w:rsidRPr="00F34452">
            <w:r w:rsidRPr="00F34452">
              <w:t>210</w:t>
            </w:r>
          </w:p>
        </w:tc>
        <w:tc>
          <w:tcPr>
            <w:tcW w:type="dxa" w:w="1230"/>
          </w:tcPr>
          <w:p w:rsidP="00F34452" w:rsidR="00F34452" w:rsidRDefault="00F34452" w:rsidRPr="00F34452">
            <w:r w:rsidRPr="00F34452">
              <w:t>0,1%</w:t>
            </w:r>
          </w:p>
        </w:tc>
        <w:tc>
          <w:tcPr>
            <w:tcW w:type="dxa" w:w="1211"/>
          </w:tcPr>
          <w:p w:rsidP="00F34452" w:rsidR="00F34452" w:rsidRDefault="00F34452" w:rsidRPr="00F34452">
            <w:r w:rsidRPr="00F34452">
              <w:t>131</w:t>
            </w:r>
          </w:p>
        </w:tc>
        <w:tc>
          <w:tcPr>
            <w:tcW w:type="dxa" w:w="1230"/>
          </w:tcPr>
          <w:p w:rsidP="00F34452" w:rsidR="00F34452" w:rsidRDefault="00F34452" w:rsidRPr="00F34452">
            <w:r w:rsidRPr="00F34452">
              <w:t>0,3%</w:t>
            </w:r>
          </w:p>
        </w:tc>
        <w:tc>
          <w:tcPr>
            <w:tcW w:type="dxa" w:w="1211"/>
          </w:tcPr>
          <w:p w:rsidP="00F34452" w:rsidR="00F34452" w:rsidRDefault="00F34452" w:rsidRPr="00F34452">
            <w:r w:rsidRPr="00F34452">
              <w:t>163</w:t>
            </w:r>
          </w:p>
        </w:tc>
        <w:tc>
          <w:tcPr>
            <w:tcW w:type="dxa" w:w="1211"/>
          </w:tcPr>
          <w:p w:rsidP="00F34452" w:rsidR="00F34452" w:rsidRDefault="00F34452" w:rsidRPr="00F34452">
            <w:r w:rsidRPr="00F34452">
              <w:t>0,1%</w:t>
            </w:r>
          </w:p>
        </w:tc>
        <w:tc>
          <w:tcPr>
            <w:tcW w:type="dxa" w:w="1253"/>
          </w:tcPr>
          <w:p w:rsidP="00F34452" w:rsidR="00F34452" w:rsidRDefault="00F34452" w:rsidRPr="00F34452">
            <w:r w:rsidRPr="00F34452">
              <w:t>661</w:t>
            </w:r>
          </w:p>
        </w:tc>
        <w:tc>
          <w:tcPr>
            <w:tcW w:type="dxa" w:w="1280"/>
          </w:tcPr>
          <w:p w:rsidP="00F34452" w:rsidR="00F34452" w:rsidRDefault="00F34452" w:rsidRPr="00F34452">
            <w:r w:rsidRPr="00F34452">
              <w:t>0,2%</w:t>
            </w:r>
          </w:p>
        </w:tc>
      </w:tr>
      <w:tr w:rsidR="00F34452" w:rsidRPr="00F34452" w:rsidTr="00F34452">
        <w:tc>
          <w:tcPr>
            <w:tcW w:type="dxa" w:w="1673"/>
          </w:tcPr>
          <w:p w:rsidP="00F34452" w:rsidR="00F34452" w:rsidRDefault="00F34452" w:rsidRPr="00F34452">
            <w:r w:rsidRPr="00F34452">
              <w:t xml:space="preserve">Candles </w:t>
            </w:r>
          </w:p>
        </w:tc>
        <w:tc>
          <w:tcPr>
            <w:tcW w:type="dxa" w:w="1209"/>
          </w:tcPr>
          <w:p w:rsidP="00F34452" w:rsidR="00F34452" w:rsidRDefault="00F34452" w:rsidRPr="00F34452">
            <w:r w:rsidRPr="00F34452">
              <w:t>2331</w:t>
            </w:r>
          </w:p>
        </w:tc>
        <w:tc>
          <w:tcPr>
            <w:tcW w:type="dxa" w:w="1229"/>
          </w:tcPr>
          <w:p w:rsidP="00F34452" w:rsidR="00F34452" w:rsidRDefault="00F34452" w:rsidRPr="00F34452">
            <w:r w:rsidRPr="00F34452">
              <w:t>3,2%</w:t>
            </w:r>
          </w:p>
        </w:tc>
        <w:tc>
          <w:tcPr>
            <w:tcW w:type="dxa" w:w="1211"/>
          </w:tcPr>
          <w:p w:rsidP="00F34452" w:rsidR="00F34452" w:rsidRDefault="00F34452" w:rsidRPr="00F34452">
            <w:r w:rsidRPr="00F34452">
              <w:t>2 971</w:t>
            </w:r>
          </w:p>
        </w:tc>
        <w:tc>
          <w:tcPr>
            <w:tcW w:type="dxa" w:w="1230"/>
          </w:tcPr>
          <w:p w:rsidP="00F34452" w:rsidR="00F34452" w:rsidRDefault="00F34452" w:rsidRPr="00F34452">
            <w:r w:rsidRPr="00F34452">
              <w:t>2,1%</w:t>
            </w:r>
          </w:p>
        </w:tc>
        <w:tc>
          <w:tcPr>
            <w:tcW w:type="dxa" w:w="1211"/>
          </w:tcPr>
          <w:p w:rsidP="00F34452" w:rsidR="00F34452" w:rsidRDefault="00F34452" w:rsidRPr="00F34452">
            <w:r w:rsidRPr="00F34452">
              <w:t>2 292</w:t>
            </w:r>
          </w:p>
        </w:tc>
        <w:tc>
          <w:tcPr>
            <w:tcW w:type="dxa" w:w="1230"/>
          </w:tcPr>
          <w:p w:rsidP="00F34452" w:rsidR="00F34452" w:rsidRDefault="00F34452" w:rsidRPr="00F34452">
            <w:r w:rsidRPr="00F34452">
              <w:t>5,0%</w:t>
            </w:r>
          </w:p>
        </w:tc>
        <w:tc>
          <w:tcPr>
            <w:tcW w:type="dxa" w:w="1211"/>
          </w:tcPr>
          <w:p w:rsidP="00F34452" w:rsidR="00F34452" w:rsidRDefault="00F34452" w:rsidRPr="00F34452">
            <w:r w:rsidRPr="00F34452">
              <w:t>1 502</w:t>
            </w:r>
          </w:p>
        </w:tc>
        <w:tc>
          <w:tcPr>
            <w:tcW w:type="dxa" w:w="1211"/>
          </w:tcPr>
          <w:p w:rsidP="00F34452" w:rsidR="00F34452" w:rsidRDefault="00F34452" w:rsidRPr="00F34452">
            <w:r w:rsidRPr="00F34452">
              <w:t>1,1%</w:t>
            </w:r>
          </w:p>
        </w:tc>
        <w:tc>
          <w:tcPr>
            <w:tcW w:type="dxa" w:w="1253"/>
          </w:tcPr>
          <w:p w:rsidP="00F34452" w:rsidR="00F34452" w:rsidRDefault="00F34452" w:rsidRPr="00F34452">
            <w:r w:rsidRPr="00F34452">
              <w:t>9097</w:t>
            </w:r>
          </w:p>
        </w:tc>
        <w:tc>
          <w:tcPr>
            <w:tcW w:type="dxa" w:w="1280"/>
          </w:tcPr>
          <w:p w:rsidP="00F34452" w:rsidR="00F34452" w:rsidRDefault="00F34452" w:rsidRPr="00F34452">
            <w:r w:rsidRPr="00F34452">
              <w:t>2,1%</w:t>
            </w:r>
          </w:p>
        </w:tc>
      </w:tr>
      <w:tr w:rsidR="00F34452" w:rsidRPr="00F34452" w:rsidTr="00F34452">
        <w:tc>
          <w:tcPr>
            <w:tcW w:type="dxa" w:w="1673"/>
          </w:tcPr>
          <w:p w:rsidP="00F34452" w:rsidR="00F34452" w:rsidRDefault="00F34452" w:rsidRPr="00F34452">
            <w:r w:rsidRPr="00F34452">
              <w:t xml:space="preserve">Solar </w:t>
            </w:r>
          </w:p>
        </w:tc>
        <w:tc>
          <w:tcPr>
            <w:tcW w:type="dxa" w:w="1209"/>
          </w:tcPr>
          <w:p w:rsidP="00F34452" w:rsidR="00F34452" w:rsidRDefault="00F34452" w:rsidRPr="00F34452">
            <w:r w:rsidRPr="00F34452">
              <w:t>717</w:t>
            </w:r>
          </w:p>
        </w:tc>
        <w:tc>
          <w:tcPr>
            <w:tcW w:type="dxa" w:w="1229"/>
          </w:tcPr>
          <w:p w:rsidP="00F34452" w:rsidR="00F34452" w:rsidRDefault="00F34452" w:rsidRPr="00F34452">
            <w:r w:rsidRPr="00F34452">
              <w:t>0,7%</w:t>
            </w:r>
          </w:p>
        </w:tc>
        <w:tc>
          <w:tcPr>
            <w:tcW w:type="dxa" w:w="1211"/>
          </w:tcPr>
          <w:p w:rsidP="00F34452" w:rsidR="00F34452" w:rsidRDefault="00F34452" w:rsidRPr="00F34452">
            <w:r w:rsidRPr="00F34452">
              <w:t>1 525</w:t>
            </w:r>
          </w:p>
        </w:tc>
        <w:tc>
          <w:tcPr>
            <w:tcW w:type="dxa" w:w="1230"/>
          </w:tcPr>
          <w:p w:rsidP="00F34452" w:rsidR="00F34452" w:rsidRDefault="00F34452" w:rsidRPr="00F34452">
            <w:r w:rsidRPr="00F34452">
              <w:t>1,1%</w:t>
            </w:r>
          </w:p>
        </w:tc>
        <w:tc>
          <w:tcPr>
            <w:tcW w:type="dxa" w:w="1211"/>
          </w:tcPr>
          <w:p w:rsidP="00F34452" w:rsidR="00F34452" w:rsidRDefault="00F34452" w:rsidRPr="00F34452">
            <w:r w:rsidRPr="00F34452">
              <w:t>382</w:t>
            </w:r>
          </w:p>
        </w:tc>
        <w:tc>
          <w:tcPr>
            <w:tcW w:type="dxa" w:w="1230"/>
          </w:tcPr>
          <w:p w:rsidP="00F34452" w:rsidR="00F34452" w:rsidRDefault="00F34452" w:rsidRPr="00F34452">
            <w:r w:rsidRPr="00F34452">
              <w:t>0,8%</w:t>
            </w:r>
          </w:p>
        </w:tc>
        <w:tc>
          <w:tcPr>
            <w:tcW w:type="dxa" w:w="1211"/>
          </w:tcPr>
          <w:p w:rsidP="00F34452" w:rsidR="00F34452" w:rsidRDefault="00F34452" w:rsidRPr="00F34452">
            <w:r w:rsidRPr="00F34452">
              <w:t>509</w:t>
            </w:r>
          </w:p>
        </w:tc>
        <w:tc>
          <w:tcPr>
            <w:tcW w:type="dxa" w:w="1211"/>
          </w:tcPr>
          <w:p w:rsidP="00F34452" w:rsidR="00F34452" w:rsidRDefault="00F34452" w:rsidRPr="00F34452">
            <w:r w:rsidRPr="00F34452">
              <w:t>0,4%</w:t>
            </w:r>
          </w:p>
        </w:tc>
        <w:tc>
          <w:tcPr>
            <w:tcW w:type="dxa" w:w="1253"/>
          </w:tcPr>
          <w:p w:rsidP="00F34452" w:rsidR="00F34452" w:rsidRDefault="00F34452" w:rsidRPr="00F34452">
            <w:r w:rsidRPr="00F34452">
              <w:t>3133</w:t>
            </w:r>
          </w:p>
        </w:tc>
        <w:tc>
          <w:tcPr>
            <w:tcW w:type="dxa" w:w="1280"/>
          </w:tcPr>
          <w:p w:rsidP="00F34452" w:rsidR="00F34452" w:rsidRDefault="00F34452" w:rsidRPr="00F34452">
            <w:r w:rsidRPr="00F34452">
              <w:t>0,7%</w:t>
            </w:r>
          </w:p>
        </w:tc>
      </w:tr>
      <w:tr w:rsidR="00F34452" w:rsidRPr="00F34452" w:rsidTr="00F34452">
        <w:tc>
          <w:tcPr>
            <w:tcW w:type="dxa" w:w="1673"/>
          </w:tcPr>
          <w:p w:rsidP="00F34452" w:rsidR="00F34452" w:rsidRDefault="00F34452" w:rsidRPr="00F34452">
            <w:r w:rsidRPr="00F34452">
              <w:t xml:space="preserve">Other </w:t>
            </w:r>
          </w:p>
        </w:tc>
        <w:tc>
          <w:tcPr>
            <w:tcW w:type="dxa" w:w="1209"/>
          </w:tcPr>
          <w:p w:rsidP="00F34452" w:rsidR="00F34452" w:rsidRDefault="00F34452" w:rsidRPr="00F34452">
            <w:r w:rsidRPr="00F34452">
              <w:t>230</w:t>
            </w:r>
          </w:p>
        </w:tc>
        <w:tc>
          <w:tcPr>
            <w:tcW w:type="dxa" w:w="1229"/>
          </w:tcPr>
          <w:p w:rsidP="00F34452" w:rsidR="00F34452" w:rsidRDefault="00F34452" w:rsidRPr="00F34452">
            <w:r w:rsidRPr="00F34452">
              <w:t>0,2%</w:t>
            </w:r>
          </w:p>
        </w:tc>
        <w:tc>
          <w:tcPr>
            <w:tcW w:type="dxa" w:w="1211"/>
          </w:tcPr>
          <w:p w:rsidP="00F34452" w:rsidR="00F34452" w:rsidRDefault="00F34452" w:rsidRPr="00F34452">
            <w:r w:rsidRPr="00F34452">
              <w:t>329</w:t>
            </w:r>
          </w:p>
        </w:tc>
        <w:tc>
          <w:tcPr>
            <w:tcW w:type="dxa" w:w="1230"/>
          </w:tcPr>
          <w:p w:rsidP="00F34452" w:rsidR="00F34452" w:rsidRDefault="00F34452" w:rsidRPr="00F34452">
            <w:r w:rsidRPr="00F34452">
              <w:t>0,2%</w:t>
            </w:r>
          </w:p>
        </w:tc>
        <w:tc>
          <w:tcPr>
            <w:tcW w:type="dxa" w:w="1211"/>
          </w:tcPr>
          <w:p w:rsidP="00F34452" w:rsidR="00F34452" w:rsidRDefault="00F34452" w:rsidRPr="00F34452">
            <w:r w:rsidRPr="00F34452">
              <w:t>228</w:t>
            </w:r>
          </w:p>
        </w:tc>
        <w:tc>
          <w:tcPr>
            <w:tcW w:type="dxa" w:w="1230"/>
          </w:tcPr>
          <w:p w:rsidP="00F34452" w:rsidR="00F34452" w:rsidRDefault="00F34452" w:rsidRPr="00F34452">
            <w:r w:rsidRPr="00F34452">
              <w:t>0,5%</w:t>
            </w:r>
          </w:p>
        </w:tc>
        <w:tc>
          <w:tcPr>
            <w:tcW w:type="dxa" w:w="1211"/>
          </w:tcPr>
          <w:p w:rsidP="00F34452" w:rsidR="00F34452" w:rsidRDefault="00F34452" w:rsidRPr="00F34452">
            <w:r w:rsidRPr="00F34452">
              <w:t>250</w:t>
            </w:r>
          </w:p>
        </w:tc>
        <w:tc>
          <w:tcPr>
            <w:tcW w:type="dxa" w:w="1211"/>
          </w:tcPr>
          <w:p w:rsidP="00F34452" w:rsidR="00F34452" w:rsidRDefault="00F34452" w:rsidRPr="00F34452">
            <w:r w:rsidRPr="00F34452">
              <w:t>0,2%</w:t>
            </w:r>
          </w:p>
        </w:tc>
        <w:tc>
          <w:tcPr>
            <w:tcW w:type="dxa" w:w="1253"/>
          </w:tcPr>
          <w:p w:rsidP="00F34452" w:rsidR="00F34452" w:rsidRDefault="00F34452" w:rsidRPr="00F34452">
            <w:r w:rsidRPr="00F34452">
              <w:t>1037</w:t>
            </w:r>
          </w:p>
        </w:tc>
        <w:tc>
          <w:tcPr>
            <w:tcW w:type="dxa" w:w="1280"/>
          </w:tcPr>
          <w:p w:rsidP="00F34452" w:rsidR="00F34452" w:rsidRDefault="00F34452" w:rsidRPr="00F34452">
            <w:r w:rsidRPr="00F34452">
              <w:t>0,2%</w:t>
            </w:r>
          </w:p>
        </w:tc>
      </w:tr>
      <w:tr w:rsidR="00F34452" w:rsidRPr="00F34452" w:rsidTr="00F34452">
        <w:tc>
          <w:tcPr>
            <w:tcW w:type="dxa" w:w="1673"/>
          </w:tcPr>
          <w:p w:rsidP="00F34452" w:rsidR="00F34452" w:rsidRDefault="00F34452" w:rsidRPr="00F34452">
            <w:r w:rsidRPr="00F34452">
              <w:t xml:space="preserve">None </w:t>
            </w:r>
          </w:p>
        </w:tc>
        <w:tc>
          <w:tcPr>
            <w:tcW w:type="dxa" w:w="1209"/>
          </w:tcPr>
          <w:p w:rsidP="00F34452" w:rsidR="00F34452" w:rsidRDefault="00F34452" w:rsidRPr="00F34452">
            <w:r w:rsidRPr="00F34452">
              <w:t>624</w:t>
            </w:r>
          </w:p>
        </w:tc>
        <w:tc>
          <w:tcPr>
            <w:tcW w:type="dxa" w:w="1229"/>
          </w:tcPr>
          <w:p w:rsidP="00F34452" w:rsidR="00F34452" w:rsidRDefault="00F34452" w:rsidRPr="00F34452">
            <w:r w:rsidRPr="00F34452">
              <w:t>0,6%</w:t>
            </w:r>
          </w:p>
        </w:tc>
        <w:tc>
          <w:tcPr>
            <w:tcW w:type="dxa" w:w="1211"/>
          </w:tcPr>
          <w:p w:rsidP="00F34452" w:rsidR="00F34452" w:rsidRDefault="00F34452" w:rsidRPr="00F34452">
            <w:r w:rsidRPr="00F34452">
              <w:t>748</w:t>
            </w:r>
          </w:p>
        </w:tc>
        <w:tc>
          <w:tcPr>
            <w:tcW w:type="dxa" w:w="1230"/>
          </w:tcPr>
          <w:p w:rsidP="00F34452" w:rsidR="00F34452" w:rsidRDefault="00F34452" w:rsidRPr="00F34452">
            <w:r w:rsidRPr="00F34452">
              <w:t>0,5%</w:t>
            </w:r>
          </w:p>
        </w:tc>
        <w:tc>
          <w:tcPr>
            <w:tcW w:type="dxa" w:w="1211"/>
          </w:tcPr>
          <w:p w:rsidP="00F34452" w:rsidR="00F34452" w:rsidRDefault="00F34452" w:rsidRPr="00F34452">
            <w:r w:rsidRPr="00F34452">
              <w:t>553</w:t>
            </w:r>
          </w:p>
        </w:tc>
        <w:tc>
          <w:tcPr>
            <w:tcW w:type="dxa" w:w="1230"/>
          </w:tcPr>
          <w:p w:rsidP="00F34452" w:rsidR="00F34452" w:rsidRDefault="00F34452" w:rsidRPr="00F34452">
            <w:r w:rsidRPr="00F34452">
              <w:t>1,2%</w:t>
            </w:r>
          </w:p>
        </w:tc>
        <w:tc>
          <w:tcPr>
            <w:tcW w:type="dxa" w:w="1211"/>
          </w:tcPr>
          <w:p w:rsidP="00F34452" w:rsidR="00F34452" w:rsidRDefault="00F34452" w:rsidRPr="00F34452">
            <w:r w:rsidRPr="00F34452">
              <w:t>530</w:t>
            </w:r>
          </w:p>
        </w:tc>
        <w:tc>
          <w:tcPr>
            <w:tcW w:type="dxa" w:w="1211"/>
          </w:tcPr>
          <w:p w:rsidP="00F34452" w:rsidR="00F34452" w:rsidRDefault="00F34452" w:rsidRPr="00F34452">
            <w:r w:rsidRPr="00F34452">
              <w:t>0,4%</w:t>
            </w:r>
          </w:p>
        </w:tc>
        <w:tc>
          <w:tcPr>
            <w:tcW w:type="dxa" w:w="1253"/>
          </w:tcPr>
          <w:p w:rsidP="00F34452" w:rsidR="00F34452" w:rsidRDefault="00F34452" w:rsidRPr="00F34452">
            <w:r w:rsidRPr="00F34452">
              <w:t>2454</w:t>
            </w:r>
          </w:p>
        </w:tc>
        <w:tc>
          <w:tcPr>
            <w:tcW w:type="dxa" w:w="1280"/>
          </w:tcPr>
          <w:p w:rsidP="00F34452" w:rsidR="00F34452" w:rsidRDefault="00F34452" w:rsidRPr="00F34452">
            <w:r w:rsidRPr="00F34452">
              <w:t>0,6%</w:t>
            </w:r>
          </w:p>
        </w:tc>
      </w:tr>
      <w:tr w:rsidR="00F34452" w:rsidRPr="00F34452" w:rsidTr="00F34452">
        <w:tc>
          <w:tcPr>
            <w:tcW w:type="dxa" w:w="13948"/>
            <w:gridSpan w:val="11"/>
          </w:tcPr>
          <w:p w:rsidP="00F34452" w:rsidR="00F34452" w:rsidRDefault="00F34452" w:rsidRPr="00F34452">
            <w:r w:rsidRPr="00F34452">
              <w:t>Source : Stats SA census 2022</w:t>
            </w:r>
          </w:p>
        </w:tc>
      </w:tr>
    </w:tbl>
    <w:p w:rsidP="00F34452" w:rsidR="00F34452" w:rsidRDefault="00F34452" w:rsidRPr="00F34452"/>
    <w:p w:rsidP="00F34452" w:rsidR="00F34452" w:rsidRDefault="00F34452" w:rsidRPr="00F34452"/>
    <w:p w:rsidP="00F34452" w:rsidR="00F34452" w:rsidRDefault="00F34452" w:rsidRPr="00F34452"/>
    <w:p w:rsidP="00494704" w:rsidR="00F34452" w:rsidRDefault="00F34452">
      <w:pPr>
        <w:spacing w:line="360" w:lineRule="auto"/>
        <w:contextualSpacing/>
        <w:jc w:val="both"/>
        <w:rPr>
          <w:rFonts w:ascii="Arial" w:cs="Arial" w:hAnsi="Arial"/>
          <w:b/>
        </w:rPr>
      </w:pPr>
    </w:p>
    <w:p w:rsidP="00494704" w:rsidR="00EC5CBA" w:rsidRDefault="00EC5CBA">
      <w:pPr>
        <w:spacing w:line="360" w:lineRule="auto"/>
        <w:contextualSpacing/>
        <w:jc w:val="both"/>
        <w:rPr>
          <w:rFonts w:ascii="Arial" w:cs="Arial" w:hAnsi="Arial"/>
          <w:b/>
        </w:rPr>
      </w:pPr>
    </w:p>
    <w:p w:rsidP="00494704" w:rsidR="00EC5CBA" w:rsidRDefault="00EC5CBA">
      <w:pPr>
        <w:spacing w:line="360" w:lineRule="auto"/>
        <w:contextualSpacing/>
        <w:jc w:val="both"/>
        <w:rPr>
          <w:rFonts w:ascii="Arial" w:cs="Arial" w:hAnsi="Arial"/>
          <w:b/>
        </w:rPr>
      </w:pPr>
    </w:p>
    <w:p w:rsidP="00494704" w:rsidR="00EC5CBA" w:rsidRDefault="00EC5CBA">
      <w:pPr>
        <w:spacing w:line="360" w:lineRule="auto"/>
        <w:contextualSpacing/>
        <w:jc w:val="both"/>
        <w:rPr>
          <w:rFonts w:ascii="Arial" w:cs="Arial" w:hAnsi="Arial"/>
          <w:b/>
        </w:rPr>
      </w:pPr>
    </w:p>
    <w:p w:rsidP="00494704" w:rsidR="00EC5CBA" w:rsidRDefault="00EC5CBA">
      <w:pPr>
        <w:spacing w:line="360" w:lineRule="auto"/>
        <w:contextualSpacing/>
        <w:jc w:val="both"/>
        <w:rPr>
          <w:rFonts w:ascii="Arial" w:cs="Arial" w:hAnsi="Arial"/>
          <w:b/>
        </w:rPr>
      </w:pPr>
    </w:p>
    <w:p w:rsidP="00494704" w:rsidR="00EC5CBA" w:rsidRDefault="00EC5CBA">
      <w:pPr>
        <w:spacing w:line="360" w:lineRule="auto"/>
        <w:contextualSpacing/>
        <w:jc w:val="both"/>
        <w:rPr>
          <w:rFonts w:ascii="Arial" w:cs="Arial" w:hAnsi="Arial"/>
          <w:b/>
        </w:rPr>
      </w:pPr>
    </w:p>
    <w:p w:rsidP="00494704" w:rsidR="00EC5CBA" w:rsidRDefault="00EC5CBA">
      <w:pPr>
        <w:spacing w:line="360" w:lineRule="auto"/>
        <w:contextualSpacing/>
        <w:jc w:val="both"/>
        <w:rPr>
          <w:rFonts w:ascii="Arial" w:cs="Arial" w:hAnsi="Arial"/>
          <w:b/>
        </w:rPr>
      </w:pPr>
    </w:p>
    <w:p w:rsidP="00494704" w:rsidR="00EC5CBA" w:rsidRDefault="00EC5CBA">
      <w:pPr>
        <w:spacing w:line="360" w:lineRule="auto"/>
        <w:contextualSpacing/>
        <w:jc w:val="both"/>
        <w:rPr>
          <w:rFonts w:ascii="Arial" w:cs="Arial" w:hAnsi="Arial"/>
          <w:b/>
        </w:rPr>
      </w:pPr>
    </w:p>
    <w:p w:rsidP="00494704" w:rsidR="00F34452" w:rsidRDefault="00F34452" w:rsidRPr="00D02DEE">
      <w:pPr>
        <w:spacing w:line="360" w:lineRule="auto"/>
        <w:contextualSpacing/>
        <w:jc w:val="both"/>
        <w:rPr>
          <w:rFonts w:ascii="Arial" w:cs="Arial" w:hAnsi="Arial"/>
          <w:b/>
        </w:rPr>
      </w:pPr>
    </w:p>
    <w:p w:rsidP="000574F3" w:rsidR="000574F3" w:rsidRDefault="000574F3" w:rsidRPr="000574F3">
      <w:pPr>
        <w:jc w:val="both"/>
        <w:rPr>
          <w:rFonts w:ascii="Arial" w:cs="Arial" w:hAnsi="Arial"/>
          <w:b/>
          <w:sz w:val="28"/>
          <w:szCs w:val="28"/>
        </w:rPr>
      </w:pPr>
      <w:r w:rsidRPr="000574F3">
        <w:rPr>
          <w:rFonts w:ascii="Arial" w:cs="Arial" w:hAnsi="Arial"/>
          <w:b/>
          <w:sz w:val="28"/>
          <w:szCs w:val="28"/>
        </w:rPr>
        <w:t>7.</w:t>
      </w:r>
      <w:r w:rsidR="00C742F5">
        <w:rPr>
          <w:rFonts w:ascii="Arial" w:cs="Arial" w:hAnsi="Arial"/>
          <w:b/>
          <w:sz w:val="28"/>
          <w:szCs w:val="28"/>
        </w:rPr>
        <w:t>1.1.3</w:t>
      </w:r>
      <w:r w:rsidRPr="000574F3">
        <w:rPr>
          <w:rFonts w:ascii="Arial" w:cs="Arial" w:hAnsi="Arial"/>
          <w:b/>
          <w:sz w:val="28"/>
          <w:szCs w:val="28"/>
        </w:rPr>
        <w:t xml:space="preserve"> Energy and Electricity Analysis</w:t>
      </w:r>
    </w:p>
    <w:p w:rsidP="000574F3" w:rsidR="000574F3" w:rsidRDefault="00C742F5" w:rsidRPr="000574F3">
      <w:pPr>
        <w:shd w:color="auto" w:fill="FFFFFF" w:val="clear"/>
        <w:ind w:right="288"/>
        <w:contextualSpacing/>
        <w:rPr>
          <w:rFonts w:ascii="Arial" w:cs="Arial" w:hAnsi="Arial"/>
          <w:b/>
        </w:rPr>
      </w:pPr>
      <w:r>
        <w:rPr>
          <w:rFonts w:ascii="Arial" w:cs="Arial" w:hAnsi="Arial"/>
          <w:b/>
        </w:rPr>
        <w:t xml:space="preserve"> </w:t>
      </w:r>
      <w:r w:rsidR="000574F3" w:rsidRPr="000574F3">
        <w:rPr>
          <w:rFonts w:ascii="Arial" w:cs="Arial" w:hAnsi="Arial"/>
          <w:b/>
        </w:rPr>
        <w:t xml:space="preserve"> ENERGY SUPPLY AND DEMAND MANAGEMENT</w:t>
      </w:r>
    </w:p>
    <w:p w:rsidP="000574F3" w:rsidR="000574F3" w:rsidRDefault="000574F3" w:rsidRPr="000574F3">
      <w:pPr>
        <w:shd w:color="auto" w:fill="FFFFFF" w:val="clear"/>
        <w:ind w:right="288"/>
        <w:contextualSpacing/>
        <w:rPr>
          <w:rFonts w:ascii="Arial" w:cs="Arial" w:hAnsi="Arial"/>
          <w:b/>
        </w:rPr>
      </w:pPr>
    </w:p>
    <w:p w:rsidP="007010F7" w:rsidR="007010F7" w:rsidRDefault="007010F7" w:rsidRPr="007010F7">
      <w:pPr>
        <w:shd w:color="auto" w:fill="FFFFFF" w:val="clear"/>
        <w:spacing w:line="360" w:lineRule="auto"/>
        <w:ind w:right="288"/>
        <w:contextualSpacing/>
        <w:jc w:val="both"/>
        <w:rPr>
          <w:rFonts w:ascii="Arial" w:cs="Arial" w:hAnsi="Arial"/>
        </w:rPr>
      </w:pPr>
      <w:r w:rsidRPr="007010F7">
        <w:rPr>
          <w:rFonts w:ascii="Arial" w:cs="Arial" w:hAnsi="Arial"/>
        </w:rPr>
        <w:t xml:space="preserve">The electricity sector in South Africa is dominated by state owned utility Eskom which account for 96% of production  and is regulated by National Energy  Regulator of South Africa , which is also responsible </w:t>
      </w:r>
      <w:r w:rsidRPr="007010F7">
        <w:rPr>
          <w:rFonts w:ascii="Arial" w:cs="Arial" w:hAnsi="Arial"/>
        </w:rPr>
        <w:lastRenderedPageBreak/>
        <w:t xml:space="preserve">for regulation of gas and </w:t>
      </w:r>
      <w:r w:rsidRPr="007010F7">
        <w:rPr>
          <w:rFonts w:ascii="Arial" w:cs="Arial" w:hAnsi="Arial"/>
        </w:rPr>
        <w:pgNum/>
      </w:r>
      <w:r w:rsidRPr="007010F7">
        <w:rPr>
          <w:rFonts w:ascii="Arial" w:cs="Arial" w:hAnsi="Arial"/>
        </w:rPr>
        <w:t xml:space="preserve"> Petroleum Pipelines. The energy needs of poor households are still immense, original goal of universal access to electricity by 2014 is not feasible and there is a need to review the target and planning (National Development Plan, 2011). Eskom has District Energy Master Plan to deal with electricity supply.</w:t>
      </w:r>
    </w:p>
    <w:p w:rsidP="007010F7" w:rsidR="007010F7" w:rsidRDefault="007010F7" w:rsidRPr="007010F7">
      <w:pPr>
        <w:shd w:color="auto" w:fill="FFFFFF" w:val="clear"/>
        <w:spacing w:line="360" w:lineRule="auto"/>
        <w:ind w:right="288"/>
        <w:contextualSpacing/>
        <w:jc w:val="both"/>
        <w:rPr>
          <w:rFonts w:ascii="Arial" w:cs="Arial" w:hAnsi="Arial"/>
        </w:rPr>
      </w:pPr>
    </w:p>
    <w:p w:rsidP="007010F7" w:rsidR="007010F7" w:rsidRDefault="007010F7" w:rsidRPr="007010F7">
      <w:pPr>
        <w:spacing w:line="360" w:lineRule="auto"/>
        <w:contextualSpacing/>
        <w:jc w:val="both"/>
        <w:rPr>
          <w:rFonts w:ascii="Arial" w:cs="Arial" w:eastAsia="Calibri" w:hAnsi="Arial"/>
        </w:rPr>
      </w:pPr>
      <w:r w:rsidRPr="007010F7">
        <w:rPr>
          <w:rFonts w:ascii="Arial" w:cs="Arial" w:eastAsia="Calibri" w:hAnsi="Arial"/>
        </w:rPr>
        <w:t xml:space="preserve">There are 12 sub- stations in the district namely; Sanari, Makonde, Malamulele, Tshikweta, Leeudraai, Paradise, Flurian, Pondrift, Musina and Nesengani. The backlog is currently 9x 132/22KV to be built at Singo, Mashau, Mamaila, Mageva, Mbahe, Jilongo, Mandala, Tshilamba, and Lambani. </w:t>
      </w:r>
    </w:p>
    <w:p w:rsidP="007010F7" w:rsidR="007010F7" w:rsidRDefault="007010F7" w:rsidRPr="007010F7">
      <w:pPr>
        <w:spacing w:line="360" w:lineRule="auto"/>
        <w:contextualSpacing/>
        <w:jc w:val="both"/>
        <w:rPr>
          <w:rFonts w:ascii="Arial" w:cs="Arial" w:eastAsia="Calibri" w:hAnsi="Arial"/>
        </w:rPr>
      </w:pPr>
    </w:p>
    <w:p w:rsidP="007010F7" w:rsidR="007010F7" w:rsidRDefault="007010F7" w:rsidRPr="007010F7">
      <w:pPr>
        <w:spacing w:line="360" w:lineRule="auto"/>
        <w:contextualSpacing/>
        <w:jc w:val="both"/>
        <w:rPr>
          <w:rFonts w:ascii="Arial" w:cs="Arial" w:hAnsi="Arial"/>
          <w:bCs/>
        </w:rPr>
      </w:pPr>
      <w:r w:rsidRPr="007010F7">
        <w:rPr>
          <w:rFonts w:ascii="Arial" w:cs="Arial" w:eastAsia="Calibri" w:hAnsi="Arial"/>
        </w:rPr>
        <w:t xml:space="preserve">The challenges are </w:t>
      </w:r>
      <w:r w:rsidRPr="007010F7">
        <w:rPr>
          <w:rFonts w:ascii="Arial" w:cs="Arial" w:hAnsi="Arial"/>
        </w:rPr>
        <w:t>Energy supply and interruption,</w:t>
      </w:r>
      <w:r w:rsidRPr="007010F7">
        <w:rPr>
          <w:rFonts w:ascii="Arial" w:cs="Arial" w:hAnsi="Arial"/>
          <w:bCs/>
        </w:rPr>
        <w:t xml:space="preserve"> lack of capacity to supply the demand,</w:t>
      </w:r>
      <w:r w:rsidRPr="007010F7">
        <w:rPr>
          <w:rFonts w:ascii="Arial" w:cs="Arial" w:eastAsia="Calibri" w:hAnsi="Arial"/>
        </w:rPr>
        <w:t xml:space="preserve"> insufficient capacity of the power station to supply all areas in the district,</w:t>
      </w:r>
      <w:r w:rsidRPr="007010F7">
        <w:rPr>
          <w:rFonts w:ascii="Arial" w:cs="Arial" w:hAnsi="Arial"/>
          <w:bCs/>
        </w:rPr>
        <w:t xml:space="preserve"> cable theft, Illegal connections, poor project management PSPs and Slow rate of construction.</w:t>
      </w:r>
    </w:p>
    <w:p w:rsidP="007010F7" w:rsidR="007010F7" w:rsidRDefault="007010F7" w:rsidRPr="007010F7">
      <w:pPr>
        <w:keepNext/>
        <w:keepLines/>
        <w:numPr>
          <w:ilvl w:val="0"/>
          <w:numId w:val="2"/>
        </w:numPr>
        <w:spacing w:before="200" w:line="360" w:lineRule="auto"/>
        <w:contextualSpacing/>
        <w:outlineLvl w:val="6"/>
        <w:rPr>
          <w:rFonts w:ascii="Arial" w:cs="Arial" w:hAnsi="Arial"/>
          <w:i/>
          <w:iCs/>
        </w:rPr>
      </w:pPr>
      <w:r w:rsidRPr="007010F7">
        <w:rPr>
          <w:rFonts w:ascii="Arial" w:cs="Arial" w:hAnsi="Arial"/>
          <w:i/>
          <w:iCs/>
        </w:rPr>
        <w:t>Musina local municipality is a license holder in the urban area of Musina Nancefield and in the villages and the farming area the license holder is Eskom.</w:t>
      </w:r>
    </w:p>
    <w:p w:rsidP="007010F7" w:rsidR="007010F7" w:rsidRDefault="007010F7" w:rsidRPr="007010F7">
      <w:pPr>
        <w:numPr>
          <w:ilvl w:val="0"/>
          <w:numId w:val="2"/>
        </w:numPr>
        <w:spacing w:line="360" w:lineRule="auto"/>
        <w:contextualSpacing/>
        <w:jc w:val="both"/>
        <w:rPr>
          <w:rFonts w:ascii="Arial" w:cs="Arial" w:hAnsi="Arial"/>
        </w:rPr>
      </w:pPr>
      <w:r w:rsidRPr="007010F7">
        <w:rPr>
          <w:rFonts w:ascii="Arial" w:cs="Arial" w:hAnsi="Arial"/>
        </w:rPr>
        <w:t>There are 8545 prepaid electricity meters and 621 conventional meters used in the urban area of Musina, these cover business and households.</w:t>
      </w:r>
    </w:p>
    <w:p w:rsidP="007010F7" w:rsidR="007010F7" w:rsidRDefault="007010F7" w:rsidRPr="007010F7">
      <w:pPr>
        <w:numPr>
          <w:ilvl w:val="0"/>
          <w:numId w:val="2"/>
        </w:numPr>
        <w:spacing w:line="360" w:lineRule="auto"/>
        <w:contextualSpacing/>
        <w:jc w:val="both"/>
        <w:rPr>
          <w:rFonts w:ascii="Arial" w:cs="Arial" w:hAnsi="Arial"/>
        </w:rPr>
      </w:pPr>
      <w:r w:rsidRPr="007010F7">
        <w:rPr>
          <w:rFonts w:ascii="Arial" w:cs="Arial" w:hAnsi="Arial"/>
        </w:rPr>
        <w:t>2882 Indigent households receive free basic electricity within the Musina urban area.  The outlying villages are electrified and receive indigent subsidy through Eskom.</w:t>
      </w:r>
    </w:p>
    <w:p w:rsidP="007010F7" w:rsidR="007010F7" w:rsidRDefault="007010F7" w:rsidRPr="007010F7">
      <w:pPr>
        <w:numPr>
          <w:ilvl w:val="0"/>
          <w:numId w:val="2"/>
        </w:numPr>
        <w:spacing w:line="360" w:lineRule="auto"/>
        <w:contextualSpacing/>
        <w:jc w:val="both"/>
        <w:rPr>
          <w:rFonts w:ascii="Arial" w:cs="Arial" w:hAnsi="Arial"/>
          <w:bCs/>
        </w:rPr>
      </w:pPr>
      <w:r w:rsidRPr="007010F7">
        <w:rPr>
          <w:rFonts w:ascii="Arial" w:cs="Arial" w:hAnsi="Arial"/>
        </w:rPr>
        <w:t xml:space="preserve">There is no backlog on electricity </w:t>
      </w:r>
      <w:r w:rsidRPr="007010F7">
        <w:rPr>
          <w:rFonts w:ascii="Arial" w:cs="Arial" w:hAnsi="Arial"/>
          <w:bCs/>
        </w:rPr>
        <w:t>in municipal urban areas.</w:t>
      </w:r>
      <w:r w:rsidRPr="007010F7">
        <w:rPr>
          <w:rFonts w:ascii="Arial" w:cs="Arial" w:hAnsi="Arial"/>
        </w:rPr>
        <w:t xml:space="preserve">  </w:t>
      </w:r>
    </w:p>
    <w:p w:rsidP="007010F7" w:rsidR="007010F7" w:rsidRDefault="007010F7" w:rsidRPr="007010F7">
      <w:pPr>
        <w:numPr>
          <w:ilvl w:val="0"/>
          <w:numId w:val="2"/>
        </w:numPr>
        <w:spacing w:line="360" w:lineRule="auto"/>
        <w:contextualSpacing/>
        <w:jc w:val="both"/>
        <w:rPr>
          <w:rFonts w:ascii="Arial" w:cs="Arial" w:hAnsi="Arial"/>
          <w:bCs/>
        </w:rPr>
      </w:pPr>
      <w:r w:rsidRPr="007010F7">
        <w:rPr>
          <w:rFonts w:ascii="Arial" w:cs="Arial" w:hAnsi="Arial"/>
          <w:bCs/>
        </w:rPr>
        <w:t>The total number of indigents configured in the villages is 754 collect their free basic electricity.</w:t>
      </w:r>
    </w:p>
    <w:p w:rsidP="007010F7" w:rsidR="007010F7" w:rsidRDefault="007010F7" w:rsidRPr="007010F7">
      <w:pPr>
        <w:numPr>
          <w:ilvl w:val="0"/>
          <w:numId w:val="2"/>
        </w:numPr>
        <w:spacing w:line="360" w:lineRule="auto"/>
        <w:contextualSpacing/>
        <w:jc w:val="both"/>
        <w:rPr>
          <w:rFonts w:ascii="Arial" w:cs="Arial" w:hAnsi="Arial"/>
          <w:bCs/>
        </w:rPr>
      </w:pPr>
      <w:r w:rsidRPr="007010F7">
        <w:rPr>
          <w:rFonts w:ascii="Arial" w:cs="Arial" w:hAnsi="Arial"/>
          <w:bCs/>
        </w:rPr>
        <w:t>2 bulk substation in Musina, 1 substation by Eskom, Thabo rural areas are fed by 1 Eskom substation Musina to Phafuri and Beitbridge Township.</w:t>
      </w:r>
    </w:p>
    <w:p w:rsidP="007010F7" w:rsidR="007010F7" w:rsidRDefault="007010F7" w:rsidRPr="007010F7">
      <w:pPr>
        <w:numPr>
          <w:ilvl w:val="0"/>
          <w:numId w:val="2"/>
        </w:numPr>
        <w:spacing w:line="360" w:lineRule="auto"/>
        <w:contextualSpacing/>
        <w:jc w:val="both"/>
        <w:rPr>
          <w:rFonts w:ascii="Arial" w:cs="Arial" w:hAnsi="Arial"/>
          <w:bCs/>
        </w:rPr>
      </w:pPr>
      <w:r w:rsidRPr="007010F7">
        <w:rPr>
          <w:rFonts w:ascii="Arial" w:cs="Arial" w:hAnsi="Arial"/>
          <w:bCs/>
        </w:rPr>
        <w:t>Musina Local Municipality has one proposed substation which will be constructed in urban area. A 132/11KV substation with 2X20MVA transformers will be built in order to cater for current and future electricity demand.</w:t>
      </w:r>
    </w:p>
    <w:p w:rsidP="007010F7" w:rsidR="007010F7" w:rsidRDefault="007010F7" w:rsidRPr="007010F7">
      <w:pPr>
        <w:numPr>
          <w:ilvl w:val="0"/>
          <w:numId w:val="2"/>
        </w:numPr>
        <w:spacing w:line="360" w:lineRule="auto"/>
        <w:contextualSpacing/>
        <w:jc w:val="both"/>
        <w:rPr>
          <w:rFonts w:ascii="Arial" w:cs="Arial" w:hAnsi="Arial"/>
          <w:bCs/>
        </w:rPr>
      </w:pPr>
      <w:r w:rsidRPr="007010F7">
        <w:rPr>
          <w:rFonts w:ascii="Arial" w:cs="Arial" w:hAnsi="Arial"/>
          <w:bCs/>
        </w:rPr>
        <w:t xml:space="preserve">The municipality completed the development of Energy Infrastructure Master Plan and Management Plan to Reduce Non-revenue Electricity which was funded by the Development Bank of South Africa (DBSA). </w:t>
      </w:r>
    </w:p>
    <w:p w:rsidP="007010F7" w:rsidR="007010F7" w:rsidRDefault="007010F7" w:rsidRPr="007010F7">
      <w:pPr>
        <w:widowControl w:val="0"/>
        <w:numPr>
          <w:ilvl w:val="0"/>
          <w:numId w:val="2"/>
        </w:numPr>
        <w:autoSpaceDE w:val="0"/>
        <w:autoSpaceDN w:val="0"/>
        <w:spacing w:before="225" w:line="360" w:lineRule="auto"/>
        <w:ind w:right="1163"/>
        <w:jc w:val="both"/>
        <w:rPr>
          <w:rFonts w:ascii="Arial" w:cs="Arial" w:hAnsi="Arial"/>
        </w:rPr>
      </w:pPr>
      <w:r w:rsidRPr="007010F7">
        <w:rPr>
          <w:rFonts w:ascii="Arial" w:cs="Arial" w:hAnsi="Arial"/>
          <w:noProof/>
        </w:rPr>
        <w:lastRenderedPageBreak/>
        <w:drawing>
          <wp:anchor allowOverlap="1" behindDoc="1" distB="0" distL="0" distR="0" distT="0" layoutInCell="1" locked="0" relativeHeight="251798528" simplePos="0" wp14:anchorId="028085D4" wp14:editId="179AB4AB">
            <wp:simplePos x="0" y="0"/>
            <wp:positionH relativeFrom="page">
              <wp:posOffset>921207</wp:posOffset>
            </wp:positionH>
            <wp:positionV relativeFrom="paragraph">
              <wp:posOffset>703128</wp:posOffset>
            </wp:positionV>
            <wp:extent cx="5667257" cy="2421064"/>
            <wp:effectExtent b="0" l="0" r="0" t="0"/>
            <wp:wrapTopAndBottom/>
            <wp:docPr id="10"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cstate="print" r:embed="rId60"/>
                    <a:stretch>
                      <a:fillRect/>
                    </a:stretch>
                  </pic:blipFill>
                  <pic:spPr>
                    <a:xfrm>
                      <a:off x="0" y="0"/>
                      <a:ext cx="5667257" cy="2421064"/>
                    </a:xfrm>
                    <a:prstGeom prst="rect">
                      <a:avLst/>
                    </a:prstGeom>
                  </pic:spPr>
                </pic:pic>
              </a:graphicData>
            </a:graphic>
          </wp:anchor>
        </w:drawing>
      </w:r>
      <w:r w:rsidRPr="007010F7">
        <w:rPr>
          <w:rFonts w:ascii="Arial" w:cs="Arial" w:hAnsi="Arial"/>
        </w:rPr>
        <w:t xml:space="preserve">The electricity master plan followed the basic process as outlined in Figure </w:t>
      </w:r>
      <w:bookmarkStart w:id="15" w:name="_bookmark8"/>
      <w:bookmarkEnd w:id="15"/>
      <w:r w:rsidRPr="007010F7">
        <w:rPr>
          <w:rFonts w:ascii="Arial" w:cs="Arial" w:hAnsi="Arial"/>
        </w:rPr>
        <w:t>below:</w:t>
      </w:r>
    </w:p>
    <w:p w:rsidP="007010F7" w:rsidR="007010F7" w:rsidRDefault="007010F7" w:rsidRPr="007010F7">
      <w:pPr>
        <w:spacing w:line="360" w:lineRule="auto"/>
        <w:contextualSpacing/>
        <w:jc w:val="both"/>
        <w:rPr>
          <w:rFonts w:ascii="Arial" w:cs="Arial" w:hAnsi="Arial"/>
          <w:bCs/>
        </w:rPr>
      </w:pPr>
    </w:p>
    <w:p w:rsidP="007010F7" w:rsidR="007010F7" w:rsidRDefault="007010F7" w:rsidRPr="007010F7">
      <w:pPr>
        <w:spacing w:line="360" w:lineRule="auto"/>
        <w:contextualSpacing/>
        <w:jc w:val="both"/>
        <w:rPr>
          <w:rFonts w:ascii="Arial" w:cs="Arial" w:hAnsi="Arial"/>
          <w:bCs/>
        </w:rPr>
      </w:pPr>
    </w:p>
    <w:p w:rsidP="007010F7" w:rsidR="007010F7" w:rsidRDefault="007010F7" w:rsidRPr="007010F7">
      <w:pPr>
        <w:shd w:color="auto" w:fill="FFFFFF" w:val="clear"/>
        <w:tabs>
          <w:tab w:pos="10065" w:val="left"/>
        </w:tabs>
        <w:spacing w:line="360" w:lineRule="auto"/>
        <w:ind w:left="709" w:right="603"/>
        <w:jc w:val="both"/>
        <w:rPr>
          <w:rFonts w:ascii="Arial" w:cs="Arial" w:hAnsi="Arial"/>
          <w:b/>
        </w:rPr>
      </w:pPr>
    </w:p>
    <w:p w:rsidP="007010F7" w:rsidR="007010F7" w:rsidRDefault="007010F7" w:rsidRPr="007010F7">
      <w:pPr>
        <w:shd w:color="auto" w:fill="FFFFFF" w:val="clear"/>
        <w:tabs>
          <w:tab w:pos="10065" w:val="left"/>
        </w:tabs>
        <w:spacing w:line="360" w:lineRule="auto"/>
        <w:ind w:left="709" w:right="603"/>
        <w:jc w:val="both"/>
        <w:rPr>
          <w:rFonts w:ascii="Arial" w:cs="Arial" w:hAnsi="Arial"/>
          <w:b/>
        </w:rPr>
      </w:pPr>
      <w:r w:rsidRPr="007010F7">
        <w:rPr>
          <w:rFonts w:ascii="Arial" w:cs="Arial" w:hAnsi="Arial"/>
          <w:b/>
        </w:rPr>
        <w:t>6.1.2 Energy supply and demand management</w:t>
      </w:r>
    </w:p>
    <w:p w:rsidP="007010F7" w:rsidR="007010F7" w:rsidRDefault="007010F7" w:rsidRPr="007010F7">
      <w:pPr>
        <w:tabs>
          <w:tab w:pos="10065" w:val="left"/>
        </w:tabs>
        <w:spacing w:line="360" w:lineRule="auto"/>
        <w:ind w:left="709" w:right="549"/>
        <w:contextualSpacing/>
        <w:jc w:val="both"/>
        <w:rPr>
          <w:rFonts w:ascii="Arial" w:cs="Arial" w:hAnsi="Arial"/>
          <w:color w:val="FF0000"/>
        </w:rPr>
      </w:pPr>
    </w:p>
    <w:p w:rsidP="007010F7" w:rsidR="007010F7" w:rsidRDefault="007010F7" w:rsidRPr="007010F7">
      <w:pPr>
        <w:spacing w:line="360" w:lineRule="auto"/>
        <w:ind w:left="709" w:right="36"/>
        <w:contextualSpacing/>
        <w:jc w:val="both"/>
        <w:rPr>
          <w:rFonts w:ascii="Arial" w:cs="Arial" w:eastAsia="Calibri" w:hAnsi="Arial"/>
          <w:color w:val="202124"/>
          <w:shd w:color="auto" w:fill="FFFFFF" w:val="clear"/>
        </w:rPr>
      </w:pPr>
      <w:r w:rsidRPr="007010F7">
        <w:rPr>
          <w:rFonts w:ascii="Arial" w:cs="Arial" w:hAnsi="Arial"/>
        </w:rPr>
        <w:t xml:space="preserve">The electricity sector in South Africa is dominated by state owned utility Eskom. Eskom’s supply account for 96% of production. The state owned company is regulated by the National Energy Regulation of South Africa. The National Energy Regulator of South Africa is also responsible for regulation of gas and petroleum pipelines. The energy needs of poor households are still immense. </w:t>
      </w:r>
      <w:r w:rsidRPr="007010F7">
        <w:rPr>
          <w:rFonts w:ascii="Arial" w:cs="Arial" w:eastAsia="Calibri" w:hAnsi="Arial"/>
          <w:color w:val="202124"/>
          <w:shd w:color="auto" w:fill="FFFFFF" w:val="clear"/>
        </w:rPr>
        <w:t>Sustainable Development Goal 7 (SDG7) calls for “affordable, reliable, sustainable and modern energy for all” by 2030.The according to National Development Plan (NDP) 2030 the goal is for </w:t>
      </w:r>
      <w:r w:rsidRPr="007010F7">
        <w:rPr>
          <w:rFonts w:ascii="Arial" w:cs="Arial" w:eastAsia="Calibri" w:hAnsi="Arial"/>
          <w:bCs/>
          <w:color w:val="202124"/>
          <w:shd w:color="auto" w:fill="FFFFFF" w:val="clear"/>
        </w:rPr>
        <w:t>universal electrification by 2030 with 90% on-grid connections and the remaining access being provided by off-grid connections or energy alternatives.</w:t>
      </w:r>
      <w:r w:rsidRPr="007010F7">
        <w:rPr>
          <w:rFonts w:ascii="Arial" w:cs="Arial" w:hAnsi="Arial"/>
        </w:rPr>
        <w:t xml:space="preserve"> Eskom does have District Energy Master Plan to deal with electricity supply. </w:t>
      </w:r>
    </w:p>
    <w:p w:rsidP="007010F7" w:rsidR="007010F7" w:rsidRDefault="007010F7" w:rsidRPr="007010F7">
      <w:pPr>
        <w:spacing w:line="360" w:lineRule="auto"/>
        <w:ind w:left="709" w:right="36"/>
        <w:contextualSpacing/>
        <w:jc w:val="both"/>
        <w:rPr>
          <w:rFonts w:ascii="Arial" w:cs="Arial" w:hAnsi="Arial"/>
        </w:rPr>
      </w:pPr>
      <w:r w:rsidRPr="007010F7">
        <w:rPr>
          <w:rFonts w:ascii="Arial" w:cs="Arial" w:hAnsi="Arial"/>
        </w:rPr>
        <w:t xml:space="preserve">The district has seventeen (17) larger substations servicing Vhembe District Municipality: Makonde,Muledane,Malamulele,Tshikweta,Leeudraai,Paradise,Flurian,Pontdrift,Musina, Nesengani, Singo, Mashau, Pehningotsa, Mandala (awaiting feeder line), Sanari (under upgrading feeder bay) 13km feeder line  to Sigonde and Mhinga which is under construction. Eskom has proposed to construct Lambani and Tshilamba substations in order to increase electricity capacity in those areas. There are other slighter substations assisting in increasing or boosting electricity supply within the district.  </w:t>
      </w:r>
      <w:r w:rsidRPr="007010F7">
        <w:rPr>
          <w:rFonts w:ascii="Arial" w:cs="Arial" w:eastAsia="Calibri" w:hAnsi="Arial"/>
        </w:rPr>
        <w:t xml:space="preserve">Musina and Makhado local municipalities are electricity providers in their towns and they are ensuring that every household has access to electricity. </w:t>
      </w:r>
      <w:r w:rsidRPr="007010F7">
        <w:rPr>
          <w:rFonts w:ascii="Arial" w:cs="Arial" w:hAnsi="Arial"/>
        </w:rPr>
        <w:t xml:space="preserve"> Challenges are aging infrastructure, cable theft, load shedding, illegal connections, tempering and bridging of meters, </w:t>
      </w:r>
      <w:r w:rsidRPr="007010F7">
        <w:rPr>
          <w:rFonts w:ascii="Arial" w:cs="Arial" w:hAnsi="Arial"/>
        </w:rPr>
        <w:lastRenderedPageBreak/>
        <w:t>Transformer theft, buildings under Eskom’s infrastructure, deprived project support by other traditional leaders.</w:t>
      </w:r>
    </w:p>
    <w:p w:rsidP="007010F7" w:rsidR="007010F7" w:rsidRDefault="007010F7" w:rsidRPr="007010F7">
      <w:pPr>
        <w:spacing w:line="360" w:lineRule="auto"/>
        <w:ind w:left="709" w:right="36"/>
        <w:contextualSpacing/>
        <w:jc w:val="both"/>
        <w:rPr>
          <w:rFonts w:ascii="Arial" w:cs="Arial" w:hAnsi="Arial"/>
        </w:rPr>
      </w:pPr>
    </w:p>
    <w:p w:rsidP="007010F7" w:rsidR="007010F7" w:rsidRDefault="007010F7" w:rsidRPr="007010F7">
      <w:pPr>
        <w:spacing w:line="360" w:lineRule="auto"/>
        <w:ind w:left="709" w:right="36"/>
        <w:contextualSpacing/>
        <w:jc w:val="both"/>
        <w:rPr>
          <w:rFonts w:ascii="Arial" w:cs="Arial" w:hAnsi="Arial"/>
        </w:rPr>
      </w:pPr>
      <w:r w:rsidRPr="007010F7">
        <w:rPr>
          <w:rFonts w:ascii="Arial" w:cs="Arial" w:hAnsi="Arial"/>
        </w:rPr>
        <w:t>The amendments in the Electricity Regulation Act emphasize infrastructure development and the expansion of new generation capacity. This aligns with Musina’s plans to build a 2 x 20 MVA substation and a 3.35MWp, 100MWp and 150MWp solar farms to cater to future electricity demands. The establishment of competitive electricity markets also provides new opportunities for integrating independent power producers (IPPs) into the municipality’s electricity supply. The figure below shows the demand for the entire MMSEZ and how it will grow over the years up to 2040. The demand will be about 125MW from 2026 and will grow to 1574MW in 2034 and 3250 MW by 2040.</w:t>
      </w:r>
    </w:p>
    <w:p w:rsidP="007010F7" w:rsidR="007010F7" w:rsidRDefault="007010F7" w:rsidRPr="007010F7">
      <w:pPr>
        <w:spacing w:line="360" w:lineRule="auto"/>
        <w:ind w:left="709" w:right="36"/>
        <w:contextualSpacing/>
        <w:jc w:val="both"/>
        <w:rPr>
          <w:rFonts w:ascii="Arial" w:cs="Arial" w:hAnsi="Arial"/>
        </w:rPr>
        <w:sectPr w:rsidR="007010F7" w:rsidRPr="007010F7">
          <w:pgSz w:h="16850" w:w="11910"/>
          <w:pgMar w:bottom="1400" w:footer="1175" w:gutter="0" w:header="386" w:left="420" w:right="280" w:top="1100"/>
          <w:cols w:space="720"/>
        </w:sectPr>
      </w:pPr>
    </w:p>
    <w:p w:rsidP="007010F7" w:rsidR="007010F7" w:rsidRDefault="007010F7" w:rsidRPr="007010F7">
      <w:pPr>
        <w:spacing w:line="360" w:lineRule="auto"/>
        <w:ind w:left="709" w:right="36"/>
        <w:contextualSpacing/>
        <w:jc w:val="both"/>
        <w:rPr>
          <w:rFonts w:ascii="Arial" w:cs="Arial" w:hAnsi="Arial"/>
          <w:highlight w:val="yellow"/>
        </w:rPr>
      </w:pPr>
    </w:p>
    <w:p w:rsidP="007010F7" w:rsidR="007010F7" w:rsidRDefault="007010F7" w:rsidRPr="007010F7">
      <w:pPr>
        <w:spacing w:line="360" w:lineRule="auto"/>
        <w:ind w:left="709" w:right="36"/>
        <w:contextualSpacing/>
        <w:jc w:val="both"/>
        <w:rPr>
          <w:rFonts w:ascii="Arial" w:cs="Arial" w:hAnsi="Arial"/>
          <w:highlight w:val="yellow"/>
        </w:rPr>
      </w:pPr>
      <w:r w:rsidRPr="007010F7">
        <w:rPr>
          <w:rFonts w:ascii="Arial" w:cs="Arial" w:hAnsi="Arial"/>
          <w:noProof/>
          <w:highlight w:val="yellow"/>
        </w:rPr>
        <w:drawing>
          <wp:inline distB="0" distL="0" distR="0" distT="0" wp14:anchorId="2511B366" wp14:editId="331C1383">
            <wp:extent cx="5218572" cy="2208276"/>
            <wp:effectExtent b="0" l="0" r="0" t="0"/>
            <wp:docPr id="266" name="Image 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 266"/>
                    <pic:cNvPicPr/>
                  </pic:nvPicPr>
                  <pic:blipFill>
                    <a:blip cstate="print" r:embed="rId61"/>
                    <a:stretch>
                      <a:fillRect/>
                    </a:stretch>
                  </pic:blipFill>
                  <pic:spPr>
                    <a:xfrm>
                      <a:off x="0" y="0"/>
                      <a:ext cx="5218572" cy="2208276"/>
                    </a:xfrm>
                    <a:prstGeom prst="rect">
                      <a:avLst/>
                    </a:prstGeom>
                  </pic:spPr>
                </pic:pic>
              </a:graphicData>
            </a:graphic>
          </wp:inline>
        </w:drawing>
      </w:r>
    </w:p>
    <w:p w:rsidP="007010F7" w:rsidR="007010F7" w:rsidRDefault="007010F7" w:rsidRPr="007010F7">
      <w:pPr>
        <w:spacing w:line="360" w:lineRule="auto"/>
        <w:ind w:left="709" w:right="36"/>
        <w:contextualSpacing/>
        <w:jc w:val="both"/>
        <w:rPr>
          <w:rFonts w:ascii="Arial" w:cs="Arial" w:hAnsi="Arial"/>
          <w:highlight w:val="yellow"/>
        </w:rPr>
      </w:pPr>
    </w:p>
    <w:p w:rsidP="007010F7" w:rsidR="007010F7" w:rsidRDefault="007010F7" w:rsidRPr="007010F7">
      <w:pPr>
        <w:spacing w:line="360" w:lineRule="auto"/>
        <w:ind w:left="709" w:right="36"/>
        <w:contextualSpacing/>
        <w:jc w:val="both"/>
        <w:rPr>
          <w:rFonts w:ascii="Arial" w:cs="Arial" w:hAnsi="Arial"/>
          <w:b/>
        </w:rPr>
      </w:pPr>
      <w:bookmarkStart w:id="16" w:name="_bookmark83"/>
      <w:bookmarkEnd w:id="16"/>
      <w:r w:rsidRPr="007010F7">
        <w:rPr>
          <w:rFonts w:ascii="Arial" w:cs="Arial" w:hAnsi="Arial"/>
          <w:b/>
        </w:rPr>
        <w:t>Anticipated Demand and generation capacity (Source – MMSEZ energy strategy)</w:t>
      </w:r>
    </w:p>
    <w:p w:rsidP="007010F7" w:rsidR="007010F7" w:rsidRDefault="007010F7" w:rsidRPr="007010F7">
      <w:pPr>
        <w:spacing w:line="360" w:lineRule="auto"/>
        <w:ind w:left="709" w:right="36"/>
        <w:contextualSpacing/>
        <w:jc w:val="both"/>
        <w:rPr>
          <w:rFonts w:ascii="Arial" w:cs="Arial" w:hAnsi="Arial"/>
        </w:rPr>
      </w:pPr>
      <w:r w:rsidRPr="007010F7">
        <w:rPr>
          <w:rFonts w:ascii="Arial" w:cs="Arial" w:hAnsi="Arial"/>
        </w:rPr>
        <w:t>According to the MMSEZ Energy Master plan, various sources and scenarios were analysed and it was concluded that a combination of On-site PV generation, Off-site PV, Off-site wind and Waste Heat Power (WHP) would be ideal sources of power for the MMSEZ. These would be augmented by means of Eskom power to ensure continuous availability of supply even during bad weather conditions. These various sources will be installed at different times starting with a 50MW solar plant by 2026. Wind resources will be added from 2028 while WHP will be introduced in 2031 once some industrial processing facilities are in operation.</w:t>
      </w:r>
    </w:p>
    <w:p w:rsidP="007010F7" w:rsidR="007010F7" w:rsidRDefault="007010F7" w:rsidRPr="007010F7">
      <w:pPr>
        <w:spacing w:line="360" w:lineRule="auto"/>
        <w:ind w:left="709" w:right="36"/>
        <w:contextualSpacing/>
        <w:jc w:val="both"/>
        <w:rPr>
          <w:rFonts w:ascii="Arial" w:cs="Arial" w:hAnsi="Arial"/>
        </w:rPr>
      </w:pPr>
      <w:r w:rsidRPr="007010F7">
        <w:rPr>
          <w:rFonts w:ascii="Arial" w:cs="Arial" w:hAnsi="Arial"/>
        </w:rPr>
        <w:t>A total of 6,610 MW new generation capacity from onsite and offsite solar PV power (200 MW and 1,340 MW, respectively), offsite wind resource (4,470 MW), and WHP (600 MW). This combination of generation sources is the cleanest energy and cheaper option as it does not integrate a coal or CCGT plant, thus eliminating CO2 emissions [10].</w:t>
      </w:r>
    </w:p>
    <w:p w:rsidP="007010F7" w:rsidR="007010F7" w:rsidRDefault="007010F7" w:rsidRPr="007010F7">
      <w:pPr>
        <w:spacing w:line="360" w:lineRule="auto"/>
        <w:ind w:left="709" w:right="36"/>
        <w:contextualSpacing/>
        <w:jc w:val="both"/>
        <w:rPr>
          <w:rFonts w:ascii="Arial" w:cs="Arial" w:hAnsi="Arial"/>
          <w:highlight w:val="yellow"/>
        </w:rPr>
      </w:pPr>
    </w:p>
    <w:p w:rsidP="007010F7" w:rsidR="007010F7" w:rsidRDefault="007010F7" w:rsidRPr="007010F7">
      <w:pPr>
        <w:spacing w:line="360" w:lineRule="auto"/>
        <w:ind w:left="709" w:right="36"/>
        <w:contextualSpacing/>
        <w:jc w:val="both"/>
        <w:rPr>
          <w:rFonts w:ascii="Arial" w:cs="Arial" w:hAnsi="Arial"/>
          <w:highlight w:val="yellow"/>
        </w:rPr>
      </w:pPr>
    </w:p>
    <w:p w:rsidP="007010F7" w:rsidR="007010F7" w:rsidRDefault="007010F7" w:rsidRPr="007010F7">
      <w:pPr>
        <w:spacing w:line="360" w:lineRule="auto"/>
        <w:ind w:left="709" w:right="36"/>
        <w:contextualSpacing/>
        <w:jc w:val="both"/>
        <w:rPr>
          <w:rFonts w:ascii="Arial" w:cs="Arial" w:hAnsi="Arial"/>
        </w:rPr>
      </w:pPr>
      <w:r w:rsidRPr="007010F7">
        <w:rPr>
          <w:rFonts w:ascii="Arial" w:cs="Arial" w:hAnsi="Arial"/>
        </w:rPr>
        <w:t>Offsite solar PV of 1340MW and Offsite wind energy of 4470MW will be transmitted to the MMSEZ through wheeling.</w:t>
      </w:r>
    </w:p>
    <w:p w:rsidP="007010F7" w:rsidR="007010F7" w:rsidRDefault="007010F7" w:rsidRPr="007010F7">
      <w:pPr>
        <w:spacing w:line="360" w:lineRule="auto"/>
        <w:ind w:left="709" w:right="36"/>
        <w:contextualSpacing/>
        <w:jc w:val="both"/>
        <w:rPr>
          <w:rFonts w:ascii="Arial" w:cs="Arial" w:hAnsi="Arial"/>
        </w:rPr>
      </w:pPr>
      <w:r w:rsidRPr="007010F7">
        <w:rPr>
          <w:rFonts w:ascii="Arial" w:cs="Arial" w:hAnsi="Arial"/>
        </w:rPr>
        <w:t>The demand for the north side (Musina Municipality) of the SEZ is shown below. It is evident from the table below that the power requirements for the north side are a fraction of the demand for the south side.</w:t>
      </w:r>
    </w:p>
    <w:p w:rsidP="007010F7" w:rsidR="007010F7" w:rsidRDefault="007010F7">
      <w:pPr>
        <w:spacing w:line="360" w:lineRule="auto"/>
        <w:ind w:left="709" w:right="36"/>
        <w:contextualSpacing/>
        <w:jc w:val="both"/>
        <w:rPr>
          <w:rFonts w:ascii="Arial" w:cs="Arial" w:hAnsi="Arial"/>
          <w:highlight w:val="yellow"/>
        </w:rPr>
      </w:pPr>
    </w:p>
    <w:p w:rsidP="007010F7" w:rsidR="007010F7" w:rsidRDefault="007010F7" w:rsidRPr="007010F7">
      <w:pPr>
        <w:spacing w:line="360" w:lineRule="auto"/>
        <w:ind w:left="709" w:right="36"/>
        <w:contextualSpacing/>
        <w:jc w:val="both"/>
        <w:rPr>
          <w:rFonts w:ascii="Arial" w:cs="Arial" w:hAnsi="Arial"/>
          <w:highlight w:val="yellow"/>
        </w:rPr>
      </w:pPr>
    </w:p>
    <w:tbl>
      <w:tblPr>
        <w:tblW w:type="auto" w:w="0"/>
        <w:tblInd w:type="dxa" w:w="704"/>
        <w:tblBorders>
          <w:top w:color="5B9BD4" w:space="0" w:sz="4" w:val="single"/>
          <w:left w:color="5B9BD4" w:space="0" w:sz="4" w:val="single"/>
          <w:bottom w:color="5B9BD4" w:space="0" w:sz="4" w:val="single"/>
          <w:right w:color="5B9BD4" w:space="0" w:sz="4" w:val="single"/>
          <w:insideH w:color="5B9BD4" w:space="0" w:sz="4" w:val="single"/>
          <w:insideV w:color="5B9BD4" w:space="0" w:sz="4" w:val="single"/>
        </w:tblBorders>
        <w:tblLayout w:type="fixed"/>
        <w:tblCellMar>
          <w:left w:type="dxa" w:w="0"/>
          <w:right w:type="dxa" w:w="0"/>
        </w:tblCellMar>
        <w:tblLook w:firstColumn="1" w:firstRow="1" w:lastColumn="1" w:lastRow="1" w:noHBand="0" w:noVBand="0" w:val="01E0"/>
      </w:tblPr>
      <w:tblGrid>
        <w:gridCol w:w="3442"/>
        <w:gridCol w:w="2795"/>
        <w:gridCol w:w="3402"/>
      </w:tblGrid>
      <w:tr w:rsidR="007010F7" w:rsidRPr="007010F7" w:rsidTr="008831D0">
        <w:trPr>
          <w:trHeight w:val="681"/>
        </w:trPr>
        <w:tc>
          <w:tcPr>
            <w:tcW w:type="dxa" w:w="9639"/>
            <w:gridSpan w:val="3"/>
            <w:tcBorders>
              <w:top w:val="nil"/>
              <w:bottom w:val="nil"/>
            </w:tcBorders>
            <w:shd w:color="auto" w:fill="5B9BD4" w:val="clear"/>
          </w:tcPr>
          <w:p w:rsidP="007010F7" w:rsidR="007010F7" w:rsidRDefault="007010F7" w:rsidRPr="007010F7">
            <w:pPr>
              <w:spacing w:line="360" w:lineRule="auto"/>
              <w:ind w:left="709" w:right="36"/>
              <w:contextualSpacing/>
              <w:jc w:val="both"/>
              <w:rPr>
                <w:rFonts w:ascii="Arial" w:cs="Arial" w:hAnsi="Arial"/>
                <w:b/>
              </w:rPr>
            </w:pPr>
            <w:r w:rsidRPr="007010F7">
              <w:rPr>
                <w:rFonts w:ascii="Arial" w:cs="Arial" w:hAnsi="Arial"/>
                <w:b/>
              </w:rPr>
              <w:t>Anthonvilla Electricity Demand</w:t>
            </w:r>
          </w:p>
        </w:tc>
      </w:tr>
      <w:tr w:rsidR="007010F7" w:rsidRPr="007010F7" w:rsidTr="008831D0">
        <w:trPr>
          <w:trHeight w:val="520"/>
        </w:trPr>
        <w:tc>
          <w:tcPr>
            <w:tcW w:type="dxa" w:w="3442"/>
            <w:tcBorders>
              <w:top w:val="nil"/>
              <w:left w:color="9CC2E4" w:space="0" w:sz="4" w:val="single"/>
              <w:bottom w:color="9CC2E4" w:space="0" w:sz="4" w:val="single"/>
              <w:right w:color="9CC2E4" w:space="0" w:sz="4" w:val="single"/>
            </w:tcBorders>
            <w:shd w:color="auto" w:fill="DEEAF6" w:val="clear"/>
          </w:tcPr>
          <w:p w:rsidP="007010F7" w:rsidR="007010F7" w:rsidRDefault="007010F7" w:rsidRPr="007010F7">
            <w:pPr>
              <w:spacing w:line="360" w:lineRule="auto"/>
              <w:ind w:left="709" w:right="36"/>
              <w:contextualSpacing/>
              <w:jc w:val="both"/>
              <w:rPr>
                <w:rFonts w:ascii="Arial" w:cs="Arial" w:hAnsi="Arial"/>
                <w:b/>
              </w:rPr>
            </w:pPr>
            <w:r w:rsidRPr="007010F7">
              <w:rPr>
                <w:rFonts w:ascii="Arial" w:cs="Arial" w:hAnsi="Arial"/>
                <w:b/>
              </w:rPr>
              <w:lastRenderedPageBreak/>
              <w:t>Industrial</w:t>
            </w:r>
          </w:p>
        </w:tc>
        <w:tc>
          <w:tcPr>
            <w:tcW w:type="dxa" w:w="2795"/>
            <w:tcBorders>
              <w:top w:val="nil"/>
              <w:left w:color="9CC2E4" w:space="0" w:sz="4" w:val="single"/>
              <w:bottom w:color="9CC2E4" w:space="0" w:sz="4" w:val="single"/>
              <w:right w:color="9CC2E4" w:space="0" w:sz="4" w:val="single"/>
            </w:tcBorders>
            <w:shd w:color="auto" w:fill="DEEAF6" w:val="clear"/>
          </w:tcPr>
          <w:p w:rsidP="007010F7" w:rsidR="007010F7" w:rsidRDefault="007010F7" w:rsidRPr="007010F7">
            <w:pPr>
              <w:spacing w:line="360" w:lineRule="auto"/>
              <w:ind w:left="709" w:right="36"/>
              <w:contextualSpacing/>
              <w:jc w:val="both"/>
              <w:rPr>
                <w:rFonts w:ascii="Arial" w:cs="Arial" w:hAnsi="Arial"/>
              </w:rPr>
            </w:pPr>
            <w:r w:rsidRPr="007010F7">
              <w:rPr>
                <w:rFonts w:ascii="Arial" w:cs="Arial" w:hAnsi="Arial"/>
              </w:rPr>
              <w:t>MVA</w:t>
            </w:r>
          </w:p>
        </w:tc>
        <w:tc>
          <w:tcPr>
            <w:tcW w:type="dxa" w:w="3402"/>
            <w:tcBorders>
              <w:top w:val="nil"/>
              <w:left w:color="9CC2E4" w:space="0" w:sz="4" w:val="single"/>
              <w:bottom w:color="9CC2E4" w:space="0" w:sz="4" w:val="single"/>
              <w:right w:color="9CC2E4" w:space="0" w:sz="4" w:val="single"/>
            </w:tcBorders>
            <w:shd w:color="auto" w:fill="DEEAF6" w:val="clear"/>
          </w:tcPr>
          <w:p w:rsidP="007010F7" w:rsidR="007010F7" w:rsidRDefault="007010F7" w:rsidRPr="007010F7">
            <w:pPr>
              <w:spacing w:line="360" w:lineRule="auto"/>
              <w:ind w:left="709" w:right="36"/>
              <w:contextualSpacing/>
              <w:jc w:val="both"/>
              <w:rPr>
                <w:rFonts w:ascii="Arial" w:cs="Arial" w:hAnsi="Arial"/>
              </w:rPr>
            </w:pPr>
            <w:r w:rsidRPr="007010F7">
              <w:rPr>
                <w:rFonts w:ascii="Arial" w:cs="Arial" w:hAnsi="Arial"/>
              </w:rPr>
              <w:t>182,8</w:t>
            </w:r>
          </w:p>
        </w:tc>
      </w:tr>
      <w:tr w:rsidR="007010F7" w:rsidRPr="007010F7" w:rsidTr="008831D0">
        <w:trPr>
          <w:trHeight w:val="673"/>
        </w:trPr>
        <w:tc>
          <w:tcPr>
            <w:tcW w:type="dxa" w:w="3442"/>
            <w:tcBorders>
              <w:top w:color="9CC2E4" w:space="0" w:sz="4" w:val="single"/>
              <w:left w:color="9CC2E4" w:space="0" w:sz="4" w:val="single"/>
              <w:bottom w:color="9CC2E4" w:space="0" w:sz="4" w:val="single"/>
              <w:right w:color="9CC2E4" w:space="0" w:sz="4" w:val="single"/>
            </w:tcBorders>
          </w:tcPr>
          <w:p w:rsidP="007010F7" w:rsidR="007010F7" w:rsidRDefault="007010F7" w:rsidRPr="007010F7">
            <w:pPr>
              <w:spacing w:line="360" w:lineRule="auto"/>
              <w:ind w:left="709" w:right="36"/>
              <w:contextualSpacing/>
              <w:jc w:val="both"/>
              <w:rPr>
                <w:rFonts w:ascii="Arial" w:cs="Arial" w:hAnsi="Arial"/>
                <w:b/>
              </w:rPr>
            </w:pPr>
            <w:r w:rsidRPr="007010F7">
              <w:rPr>
                <w:rFonts w:ascii="Arial" w:cs="Arial" w:hAnsi="Arial"/>
                <w:b/>
              </w:rPr>
              <w:t>Human Settlement</w:t>
            </w:r>
          </w:p>
        </w:tc>
        <w:tc>
          <w:tcPr>
            <w:tcW w:type="dxa" w:w="2795"/>
            <w:tcBorders>
              <w:top w:color="9CC2E4" w:space="0" w:sz="4" w:val="single"/>
              <w:left w:color="9CC2E4" w:space="0" w:sz="4" w:val="single"/>
              <w:bottom w:color="9CC2E4" w:space="0" w:sz="4" w:val="single"/>
              <w:right w:color="9CC2E4" w:space="0" w:sz="4" w:val="single"/>
            </w:tcBorders>
          </w:tcPr>
          <w:p w:rsidP="007010F7" w:rsidR="007010F7" w:rsidRDefault="007010F7" w:rsidRPr="007010F7">
            <w:pPr>
              <w:spacing w:line="360" w:lineRule="auto"/>
              <w:ind w:left="709" w:right="36"/>
              <w:contextualSpacing/>
              <w:jc w:val="both"/>
              <w:rPr>
                <w:rFonts w:ascii="Arial" w:cs="Arial" w:hAnsi="Arial"/>
              </w:rPr>
            </w:pPr>
            <w:r w:rsidRPr="007010F7">
              <w:rPr>
                <w:rFonts w:ascii="Arial" w:cs="Arial" w:hAnsi="Arial"/>
              </w:rPr>
              <w:t>MVA</w:t>
            </w:r>
          </w:p>
        </w:tc>
        <w:tc>
          <w:tcPr>
            <w:tcW w:type="dxa" w:w="3402"/>
            <w:tcBorders>
              <w:top w:color="9CC2E4" w:space="0" w:sz="4" w:val="single"/>
              <w:left w:color="9CC2E4" w:space="0" w:sz="4" w:val="single"/>
              <w:bottom w:color="9CC2E4" w:space="0" w:sz="4" w:val="single"/>
              <w:right w:color="9CC2E4" w:space="0" w:sz="4" w:val="single"/>
            </w:tcBorders>
          </w:tcPr>
          <w:p w:rsidP="007010F7" w:rsidR="007010F7" w:rsidRDefault="007010F7" w:rsidRPr="007010F7">
            <w:pPr>
              <w:spacing w:line="360" w:lineRule="auto"/>
              <w:ind w:left="709" w:right="36"/>
              <w:contextualSpacing/>
              <w:jc w:val="both"/>
              <w:rPr>
                <w:rFonts w:ascii="Arial" w:cs="Arial" w:hAnsi="Arial"/>
              </w:rPr>
            </w:pPr>
            <w:r w:rsidRPr="007010F7">
              <w:rPr>
                <w:rFonts w:ascii="Arial" w:cs="Arial" w:hAnsi="Arial"/>
              </w:rPr>
              <w:t>5,51</w:t>
            </w:r>
          </w:p>
        </w:tc>
      </w:tr>
    </w:tbl>
    <w:p w:rsidP="007010F7" w:rsidR="00D76BF8" w:rsidRDefault="00D76BF8">
      <w:pPr>
        <w:spacing w:line="360" w:lineRule="auto"/>
        <w:ind w:left="709" w:right="36"/>
        <w:contextualSpacing/>
        <w:jc w:val="both"/>
        <w:rPr>
          <w:rFonts w:ascii="Arial" w:cs="Arial" w:hAnsi="Arial"/>
          <w:highlight w:val="yellow"/>
        </w:rPr>
      </w:pPr>
    </w:p>
    <w:p w:rsidP="00D76BF8" w:rsidR="007010F7" w:rsidRDefault="007010F7" w:rsidRPr="00D76BF8">
      <w:pPr>
        <w:rPr>
          <w:rFonts w:ascii="Arial" w:cs="Arial" w:hAnsi="Arial"/>
          <w:highlight w:val="yellow"/>
        </w:rPr>
        <w:sectPr w:rsidR="007010F7" w:rsidRPr="00D76BF8">
          <w:pgSz w:h="16850" w:w="11910"/>
          <w:pgMar w:bottom="1400" w:footer="1175" w:gutter="0" w:header="386" w:left="420" w:right="280" w:top="1100"/>
          <w:cols w:space="720"/>
        </w:sectPr>
      </w:pPr>
    </w:p>
    <w:p w:rsidP="007010F7" w:rsidR="007010F7" w:rsidRDefault="007010F7" w:rsidRPr="007010F7">
      <w:pPr>
        <w:spacing w:line="360" w:lineRule="auto"/>
        <w:ind w:left="709" w:right="36"/>
        <w:contextualSpacing/>
        <w:jc w:val="both"/>
        <w:rPr>
          <w:rFonts w:ascii="Arial" w:cs="Arial" w:hAnsi="Arial"/>
          <w:highlight w:val="yellow"/>
        </w:rPr>
      </w:pPr>
    </w:p>
    <w:p w:rsidP="007010F7" w:rsidR="007010F7" w:rsidRDefault="007010F7" w:rsidRPr="007010F7">
      <w:pPr>
        <w:spacing w:line="360" w:lineRule="auto"/>
        <w:ind w:left="709" w:right="36"/>
        <w:contextualSpacing/>
        <w:jc w:val="both"/>
        <w:rPr>
          <w:rFonts w:ascii="Arial" w:cs="Arial" w:hAnsi="Arial"/>
          <w:b/>
        </w:rPr>
      </w:pPr>
      <w:bookmarkStart w:id="17" w:name="_bookmark84"/>
      <w:bookmarkEnd w:id="17"/>
      <w:r w:rsidRPr="007010F7">
        <w:rPr>
          <w:rFonts w:ascii="Arial" w:cs="Arial" w:hAnsi="Arial"/>
          <w:b/>
        </w:rPr>
        <w:t>MMSEZ North Electricity Demand (Source – MMSEZ Master Plan)</w:t>
      </w:r>
    </w:p>
    <w:p w:rsidP="007010F7" w:rsidR="007010F7" w:rsidRDefault="007010F7" w:rsidRPr="007010F7">
      <w:pPr>
        <w:spacing w:line="360" w:lineRule="auto"/>
        <w:ind w:left="709" w:right="36"/>
        <w:contextualSpacing/>
        <w:jc w:val="both"/>
        <w:rPr>
          <w:rFonts w:ascii="Arial" w:cs="Arial" w:hAnsi="Arial"/>
        </w:rPr>
      </w:pPr>
      <w:r w:rsidRPr="007010F7">
        <w:rPr>
          <w:rFonts w:ascii="Arial" w:cs="Arial" w:hAnsi="Arial"/>
        </w:rPr>
        <w:t>There is also a construction of 10MVA substation in Anthonvilla to support construction of the north site [2].</w:t>
      </w:r>
      <w:bookmarkStart w:id="18" w:name="_bookmark85"/>
      <w:bookmarkEnd w:id="18"/>
    </w:p>
    <w:p w:rsidP="007010F7" w:rsidR="007010F7" w:rsidRDefault="007010F7" w:rsidRPr="007010F7">
      <w:pPr>
        <w:spacing w:line="360" w:lineRule="auto"/>
        <w:ind w:left="709" w:right="36"/>
        <w:contextualSpacing/>
        <w:jc w:val="both"/>
        <w:rPr>
          <w:rFonts w:ascii="Arial" w:cs="Arial" w:hAnsi="Arial"/>
        </w:rPr>
      </w:pPr>
    </w:p>
    <w:p w:rsidP="007010F7" w:rsidR="007010F7" w:rsidRDefault="007010F7" w:rsidRPr="007010F7">
      <w:pPr>
        <w:spacing w:line="360" w:lineRule="auto"/>
        <w:ind w:left="709" w:right="36"/>
        <w:contextualSpacing/>
        <w:jc w:val="both"/>
        <w:rPr>
          <w:rFonts w:ascii="Arial" w:cs="Arial" w:hAnsi="Arial"/>
        </w:rPr>
      </w:pPr>
      <w:r w:rsidRPr="007010F7">
        <w:rPr>
          <w:rFonts w:ascii="Arial" w:cs="Arial" w:hAnsi="Arial"/>
          <w:b/>
          <w:bCs/>
        </w:rPr>
        <w:t>Social services and Community amenities Electricity Demand</w:t>
      </w:r>
    </w:p>
    <w:p w:rsidP="007010F7" w:rsidR="007010F7" w:rsidRDefault="007010F7" w:rsidRPr="007010F7">
      <w:pPr>
        <w:spacing w:line="360" w:lineRule="auto"/>
        <w:ind w:left="709" w:right="36"/>
        <w:contextualSpacing/>
        <w:jc w:val="both"/>
        <w:rPr>
          <w:rFonts w:ascii="Arial" w:cs="Arial" w:hAnsi="Arial"/>
        </w:rPr>
      </w:pPr>
      <w:r w:rsidRPr="007010F7">
        <w:rPr>
          <w:rFonts w:ascii="Arial" w:cs="Arial" w:hAnsi="Arial"/>
        </w:rPr>
        <w:t>According to MMSEZ master plan, human settlement should also include the entire range of social services and community amenities in line with walking distances, or spread, of facilities as published in the Guidelines for Human Settlement Planning and Design and the National Department respective guidelines for service delivery standards. A total of 75 Government buildings and social facilities are required (excluding public parks and squares, sport fields, and play spaces), and a land area of 110ha (all uses) to support the anticipated household’s growth.</w:t>
      </w:r>
      <w:bookmarkStart w:id="19" w:name="_bookmark86"/>
      <w:bookmarkEnd w:id="19"/>
    </w:p>
    <w:p w:rsidP="007010F7" w:rsidR="007010F7" w:rsidRDefault="007010F7" w:rsidRPr="007010F7">
      <w:pPr>
        <w:spacing w:line="360" w:lineRule="auto"/>
        <w:ind w:left="709" w:right="36"/>
        <w:contextualSpacing/>
        <w:jc w:val="both"/>
        <w:rPr>
          <w:rFonts w:ascii="Arial" w:cs="Arial" w:hAnsi="Arial"/>
        </w:rPr>
      </w:pPr>
    </w:p>
    <w:p w:rsidP="007010F7" w:rsidR="007010F7" w:rsidRDefault="007010F7" w:rsidRPr="007010F7">
      <w:pPr>
        <w:spacing w:line="360" w:lineRule="auto"/>
        <w:ind w:left="709" w:right="36"/>
        <w:contextualSpacing/>
        <w:jc w:val="both"/>
        <w:rPr>
          <w:rFonts w:ascii="Arial" w:cs="Arial" w:hAnsi="Arial"/>
        </w:rPr>
      </w:pPr>
      <w:r w:rsidRPr="007010F7">
        <w:rPr>
          <w:rFonts w:ascii="Arial" w:cs="Arial" w:hAnsi="Arial"/>
          <w:b/>
          <w:bCs/>
        </w:rPr>
        <w:t>Future Development Load Estimates</w:t>
      </w:r>
    </w:p>
    <w:p w:rsidP="007010F7" w:rsidR="007010F7" w:rsidRDefault="007010F7" w:rsidRPr="007010F7">
      <w:pPr>
        <w:spacing w:line="360" w:lineRule="auto"/>
        <w:ind w:left="709" w:right="36"/>
        <w:contextualSpacing/>
        <w:jc w:val="both"/>
        <w:rPr>
          <w:rFonts w:ascii="Arial" w:cs="Arial" w:hAnsi="Arial"/>
        </w:rPr>
      </w:pPr>
      <w:r w:rsidRPr="007010F7">
        <w:rPr>
          <w:rFonts w:ascii="Arial" w:cs="Arial" w:hAnsi="Arial"/>
        </w:rPr>
        <w:t>To calculate the electricity demand for each development, the following guidelines were applied as per NRS034 standard. 40 dwelling unit per hectare (Du/Ha) was used to obtain number of dwellings in consultation with the planning department.</w:t>
      </w:r>
    </w:p>
    <w:p w:rsidP="007010F7" w:rsidR="007010F7" w:rsidRDefault="007010F7" w:rsidRPr="007010F7">
      <w:pPr>
        <w:spacing w:line="360" w:lineRule="auto"/>
        <w:ind w:left="709" w:right="36"/>
        <w:contextualSpacing/>
        <w:jc w:val="both"/>
        <w:rPr>
          <w:rFonts w:ascii="Arial" w:cs="Arial" w:hAnsi="Arial"/>
        </w:rPr>
      </w:pPr>
    </w:p>
    <w:tbl>
      <w:tblPr>
        <w:tblW w:type="auto" w:w="0"/>
        <w:tblInd w:type="dxa" w:w="1030"/>
        <w:tblBorders>
          <w:top w:color="5B9BD4" w:space="0" w:sz="4" w:val="single"/>
          <w:left w:color="5B9BD4" w:space="0" w:sz="4" w:val="single"/>
          <w:bottom w:color="5B9BD4" w:space="0" w:sz="4" w:val="single"/>
          <w:right w:color="5B9BD4" w:space="0" w:sz="4" w:val="single"/>
          <w:insideH w:color="5B9BD4" w:space="0" w:sz="4" w:val="single"/>
          <w:insideV w:color="5B9BD4" w:space="0" w:sz="4" w:val="single"/>
        </w:tblBorders>
        <w:tblLayout w:type="fixed"/>
        <w:tblCellMar>
          <w:left w:type="dxa" w:w="0"/>
          <w:right w:type="dxa" w:w="0"/>
        </w:tblCellMar>
        <w:tblLook w:firstColumn="1" w:firstRow="1" w:lastColumn="1" w:lastRow="1" w:noHBand="0" w:noVBand="0" w:val="01E0"/>
      </w:tblPr>
      <w:tblGrid>
        <w:gridCol w:w="2410"/>
        <w:gridCol w:w="2552"/>
      </w:tblGrid>
      <w:tr w:rsidR="007010F7" w:rsidRPr="007010F7" w:rsidTr="008831D0">
        <w:trPr>
          <w:trHeight w:val="535"/>
        </w:trPr>
        <w:tc>
          <w:tcPr>
            <w:tcW w:type="dxa" w:w="2410"/>
            <w:tcBorders>
              <w:top w:val="nil"/>
              <w:bottom w:val="nil"/>
              <w:right w:val="nil"/>
            </w:tcBorders>
            <w:shd w:color="auto" w:fill="5B9BD4" w:val="clear"/>
          </w:tcPr>
          <w:p w:rsidP="007010F7" w:rsidR="007010F7" w:rsidRDefault="007010F7" w:rsidRPr="007010F7">
            <w:pPr>
              <w:spacing w:line="360" w:lineRule="auto"/>
              <w:ind w:left="709" w:right="36"/>
              <w:contextualSpacing/>
              <w:jc w:val="both"/>
              <w:rPr>
                <w:rFonts w:ascii="Arial" w:cs="Arial" w:hAnsi="Arial"/>
                <w:b/>
              </w:rPr>
            </w:pPr>
            <w:r w:rsidRPr="007010F7">
              <w:rPr>
                <w:rFonts w:ascii="Arial" w:cs="Arial" w:hAnsi="Arial"/>
                <w:b/>
              </w:rPr>
              <w:t>Land Use</w:t>
            </w:r>
          </w:p>
        </w:tc>
        <w:tc>
          <w:tcPr>
            <w:tcW w:type="dxa" w:w="2552"/>
            <w:tcBorders>
              <w:top w:val="nil"/>
              <w:left w:val="nil"/>
              <w:bottom w:val="nil"/>
            </w:tcBorders>
            <w:shd w:color="auto" w:fill="5B9BD4" w:val="clear"/>
          </w:tcPr>
          <w:p w:rsidP="007010F7" w:rsidR="007010F7" w:rsidRDefault="007010F7" w:rsidRPr="007010F7">
            <w:pPr>
              <w:spacing w:line="360" w:lineRule="auto"/>
              <w:ind w:left="709" w:right="36"/>
              <w:contextualSpacing/>
              <w:jc w:val="both"/>
              <w:rPr>
                <w:rFonts w:ascii="Arial" w:cs="Arial" w:hAnsi="Arial"/>
                <w:b/>
              </w:rPr>
            </w:pPr>
            <w:r w:rsidRPr="007010F7">
              <w:rPr>
                <w:rFonts w:ascii="Arial" w:cs="Arial" w:hAnsi="Arial"/>
                <w:b/>
              </w:rPr>
              <w:t>ADMD</w:t>
            </w:r>
          </w:p>
        </w:tc>
      </w:tr>
      <w:tr w:rsidR="007010F7" w:rsidRPr="007010F7" w:rsidTr="008831D0">
        <w:trPr>
          <w:trHeight w:val="513"/>
        </w:trPr>
        <w:tc>
          <w:tcPr>
            <w:tcW w:type="dxa" w:w="2410"/>
            <w:tcBorders>
              <w:top w:val="nil"/>
              <w:left w:color="9CC2E4" w:space="0" w:sz="4" w:val="single"/>
              <w:bottom w:color="9CC2E4" w:space="0" w:sz="4" w:val="single"/>
              <w:right w:color="9CC2E4" w:space="0" w:sz="4" w:val="single"/>
            </w:tcBorders>
            <w:shd w:color="auto" w:fill="DEEAF6" w:val="clear"/>
          </w:tcPr>
          <w:p w:rsidP="007010F7" w:rsidR="007010F7" w:rsidRDefault="007010F7" w:rsidRPr="007010F7">
            <w:pPr>
              <w:spacing w:line="360" w:lineRule="auto"/>
              <w:ind w:left="709" w:right="36"/>
              <w:contextualSpacing/>
              <w:jc w:val="both"/>
              <w:rPr>
                <w:rFonts w:ascii="Arial" w:cs="Arial" w:hAnsi="Arial"/>
                <w:b/>
              </w:rPr>
            </w:pPr>
            <w:r w:rsidRPr="007010F7">
              <w:rPr>
                <w:rFonts w:ascii="Arial" w:cs="Arial" w:hAnsi="Arial"/>
                <w:b/>
              </w:rPr>
              <w:t>Residential 1</w:t>
            </w:r>
          </w:p>
        </w:tc>
        <w:tc>
          <w:tcPr>
            <w:tcW w:type="dxa" w:w="2552"/>
            <w:tcBorders>
              <w:top w:val="nil"/>
              <w:left w:color="9CC2E4" w:space="0" w:sz="4" w:val="single"/>
              <w:bottom w:color="9CC2E4" w:space="0" w:sz="4" w:val="single"/>
              <w:right w:color="9CC2E4" w:space="0" w:sz="4" w:val="single"/>
            </w:tcBorders>
            <w:shd w:color="auto" w:fill="DEEAF6" w:val="clear"/>
          </w:tcPr>
          <w:p w:rsidP="007010F7" w:rsidR="007010F7" w:rsidRDefault="007010F7" w:rsidRPr="007010F7">
            <w:pPr>
              <w:spacing w:line="360" w:lineRule="auto"/>
              <w:ind w:left="709" w:right="36"/>
              <w:contextualSpacing/>
              <w:jc w:val="both"/>
              <w:rPr>
                <w:rFonts w:ascii="Arial" w:cs="Arial" w:hAnsi="Arial"/>
              </w:rPr>
            </w:pPr>
            <w:r w:rsidRPr="007010F7">
              <w:rPr>
                <w:rFonts w:ascii="Arial" w:cs="Arial" w:hAnsi="Arial"/>
              </w:rPr>
              <w:t>0.84kVA</w:t>
            </w:r>
          </w:p>
        </w:tc>
      </w:tr>
      <w:tr w:rsidR="007010F7" w:rsidRPr="007010F7" w:rsidTr="008831D0">
        <w:trPr>
          <w:trHeight w:val="513"/>
        </w:trPr>
        <w:tc>
          <w:tcPr>
            <w:tcW w:type="dxa" w:w="2410"/>
            <w:tcBorders>
              <w:top w:color="9CC2E4" w:space="0" w:sz="4" w:val="single"/>
              <w:left w:color="9CC2E4" w:space="0" w:sz="4" w:val="single"/>
              <w:bottom w:color="9CC2E4" w:space="0" w:sz="4" w:val="single"/>
              <w:right w:color="9CC2E4" w:space="0" w:sz="4" w:val="single"/>
            </w:tcBorders>
          </w:tcPr>
          <w:p w:rsidP="007010F7" w:rsidR="007010F7" w:rsidRDefault="007010F7" w:rsidRPr="007010F7">
            <w:pPr>
              <w:spacing w:line="360" w:lineRule="auto"/>
              <w:ind w:left="709" w:right="36"/>
              <w:contextualSpacing/>
              <w:jc w:val="both"/>
              <w:rPr>
                <w:rFonts w:ascii="Arial" w:cs="Arial" w:hAnsi="Arial"/>
                <w:b/>
              </w:rPr>
            </w:pPr>
            <w:r w:rsidRPr="007010F7">
              <w:rPr>
                <w:rFonts w:ascii="Arial" w:cs="Arial" w:hAnsi="Arial"/>
                <w:b/>
              </w:rPr>
              <w:t>Residential 2</w:t>
            </w:r>
          </w:p>
        </w:tc>
        <w:tc>
          <w:tcPr>
            <w:tcW w:type="dxa" w:w="2552"/>
            <w:tcBorders>
              <w:top w:color="9CC2E4" w:space="0" w:sz="4" w:val="single"/>
              <w:left w:color="9CC2E4" w:space="0" w:sz="4" w:val="single"/>
              <w:bottom w:color="9CC2E4" w:space="0" w:sz="4" w:val="single"/>
              <w:right w:color="9CC2E4" w:space="0" w:sz="4" w:val="single"/>
            </w:tcBorders>
          </w:tcPr>
          <w:p w:rsidP="007010F7" w:rsidR="007010F7" w:rsidRDefault="007010F7" w:rsidRPr="007010F7">
            <w:pPr>
              <w:spacing w:line="360" w:lineRule="auto"/>
              <w:ind w:left="709" w:right="36"/>
              <w:contextualSpacing/>
              <w:jc w:val="both"/>
              <w:rPr>
                <w:rFonts w:ascii="Arial" w:cs="Arial" w:hAnsi="Arial"/>
              </w:rPr>
            </w:pPr>
            <w:r w:rsidRPr="007010F7">
              <w:rPr>
                <w:rFonts w:ascii="Arial" w:cs="Arial" w:hAnsi="Arial"/>
              </w:rPr>
              <w:t>1.3kVA</w:t>
            </w:r>
          </w:p>
        </w:tc>
      </w:tr>
      <w:tr w:rsidR="007010F7" w:rsidRPr="007010F7" w:rsidTr="008831D0">
        <w:trPr>
          <w:trHeight w:val="513"/>
        </w:trPr>
        <w:tc>
          <w:tcPr>
            <w:tcW w:type="dxa" w:w="2410"/>
            <w:tcBorders>
              <w:top w:color="9CC2E4" w:space="0" w:sz="4" w:val="single"/>
              <w:left w:color="9CC2E4" w:space="0" w:sz="4" w:val="single"/>
              <w:bottom w:color="9CC2E4" w:space="0" w:sz="4" w:val="single"/>
              <w:right w:color="9CC2E4" w:space="0" w:sz="4" w:val="single"/>
            </w:tcBorders>
            <w:shd w:color="auto" w:fill="DEEAF6" w:val="clear"/>
          </w:tcPr>
          <w:p w:rsidP="007010F7" w:rsidR="007010F7" w:rsidRDefault="007010F7" w:rsidRPr="007010F7">
            <w:pPr>
              <w:spacing w:line="360" w:lineRule="auto"/>
              <w:ind w:left="709" w:right="36"/>
              <w:contextualSpacing/>
              <w:jc w:val="both"/>
              <w:rPr>
                <w:rFonts w:ascii="Arial" w:cs="Arial" w:hAnsi="Arial"/>
                <w:b/>
              </w:rPr>
            </w:pPr>
            <w:r w:rsidRPr="007010F7">
              <w:rPr>
                <w:rFonts w:ascii="Arial" w:cs="Arial" w:hAnsi="Arial"/>
                <w:b/>
              </w:rPr>
              <w:t>Residential 3</w:t>
            </w:r>
          </w:p>
        </w:tc>
        <w:tc>
          <w:tcPr>
            <w:tcW w:type="dxa" w:w="2552"/>
            <w:tcBorders>
              <w:top w:color="9CC2E4" w:space="0" w:sz="4" w:val="single"/>
              <w:left w:color="9CC2E4" w:space="0" w:sz="4" w:val="single"/>
              <w:bottom w:color="9CC2E4" w:space="0" w:sz="4" w:val="single"/>
              <w:right w:color="9CC2E4" w:space="0" w:sz="4" w:val="single"/>
            </w:tcBorders>
            <w:shd w:color="auto" w:fill="DEEAF6" w:val="clear"/>
          </w:tcPr>
          <w:p w:rsidP="007010F7" w:rsidR="007010F7" w:rsidRDefault="007010F7" w:rsidRPr="007010F7">
            <w:pPr>
              <w:spacing w:line="360" w:lineRule="auto"/>
              <w:ind w:left="709" w:right="36"/>
              <w:contextualSpacing/>
              <w:jc w:val="both"/>
              <w:rPr>
                <w:rFonts w:ascii="Arial" w:cs="Arial" w:hAnsi="Arial"/>
              </w:rPr>
            </w:pPr>
            <w:r w:rsidRPr="007010F7">
              <w:rPr>
                <w:rFonts w:ascii="Arial" w:cs="Arial" w:hAnsi="Arial"/>
              </w:rPr>
              <w:t>2.37kVA</w:t>
            </w:r>
          </w:p>
        </w:tc>
      </w:tr>
      <w:tr w:rsidR="007010F7" w:rsidRPr="007010F7" w:rsidTr="008831D0">
        <w:trPr>
          <w:trHeight w:val="515"/>
        </w:trPr>
        <w:tc>
          <w:tcPr>
            <w:tcW w:type="dxa" w:w="2410"/>
            <w:tcBorders>
              <w:top w:color="9CC2E4" w:space="0" w:sz="4" w:val="single"/>
              <w:left w:color="9CC2E4" w:space="0" w:sz="4" w:val="single"/>
              <w:bottom w:color="9CC2E4" w:space="0" w:sz="4" w:val="single"/>
              <w:right w:color="9CC2E4" w:space="0" w:sz="4" w:val="single"/>
            </w:tcBorders>
          </w:tcPr>
          <w:p w:rsidP="007010F7" w:rsidR="007010F7" w:rsidRDefault="007010F7" w:rsidRPr="007010F7">
            <w:pPr>
              <w:spacing w:line="360" w:lineRule="auto"/>
              <w:ind w:left="709" w:right="36"/>
              <w:contextualSpacing/>
              <w:jc w:val="both"/>
              <w:rPr>
                <w:rFonts w:ascii="Arial" w:cs="Arial" w:hAnsi="Arial"/>
                <w:b/>
              </w:rPr>
            </w:pPr>
            <w:r w:rsidRPr="007010F7">
              <w:rPr>
                <w:rFonts w:ascii="Arial" w:cs="Arial" w:hAnsi="Arial"/>
                <w:b/>
              </w:rPr>
              <w:t>Agriculture</w:t>
            </w:r>
          </w:p>
        </w:tc>
        <w:tc>
          <w:tcPr>
            <w:tcW w:type="dxa" w:w="2552"/>
            <w:tcBorders>
              <w:top w:color="9CC2E4" w:space="0" w:sz="4" w:val="single"/>
              <w:left w:color="9CC2E4" w:space="0" w:sz="4" w:val="single"/>
              <w:bottom w:color="9CC2E4" w:space="0" w:sz="4" w:val="single"/>
              <w:right w:color="9CC2E4" w:space="0" w:sz="4" w:val="single"/>
            </w:tcBorders>
          </w:tcPr>
          <w:p w:rsidP="007010F7" w:rsidR="007010F7" w:rsidRDefault="007010F7" w:rsidRPr="007010F7">
            <w:pPr>
              <w:spacing w:line="360" w:lineRule="auto"/>
              <w:ind w:left="709" w:right="36"/>
              <w:contextualSpacing/>
              <w:jc w:val="both"/>
              <w:rPr>
                <w:rFonts w:ascii="Arial" w:cs="Arial" w:hAnsi="Arial"/>
              </w:rPr>
            </w:pPr>
            <w:r w:rsidRPr="007010F7">
              <w:rPr>
                <w:rFonts w:ascii="Arial" w:cs="Arial" w:hAnsi="Arial"/>
              </w:rPr>
              <w:t>20VA/m</w:t>
            </w:r>
            <w:r w:rsidRPr="007010F7">
              <w:rPr>
                <w:rFonts w:ascii="Arial" w:cs="Arial" w:hAnsi="Arial"/>
                <w:vertAlign w:val="superscript"/>
              </w:rPr>
              <w:t>2</w:t>
            </w:r>
          </w:p>
        </w:tc>
      </w:tr>
      <w:tr w:rsidR="007010F7" w:rsidRPr="007010F7" w:rsidTr="008831D0">
        <w:trPr>
          <w:trHeight w:val="513"/>
        </w:trPr>
        <w:tc>
          <w:tcPr>
            <w:tcW w:type="dxa" w:w="2410"/>
            <w:tcBorders>
              <w:top w:color="9CC2E4" w:space="0" w:sz="4" w:val="single"/>
              <w:left w:color="9CC2E4" w:space="0" w:sz="4" w:val="single"/>
              <w:bottom w:color="9CC2E4" w:space="0" w:sz="4" w:val="single"/>
              <w:right w:color="9CC2E4" w:space="0" w:sz="4" w:val="single"/>
            </w:tcBorders>
            <w:shd w:color="auto" w:fill="DEEAF6" w:val="clear"/>
          </w:tcPr>
          <w:p w:rsidP="007010F7" w:rsidR="007010F7" w:rsidRDefault="007010F7" w:rsidRPr="007010F7">
            <w:pPr>
              <w:spacing w:line="360" w:lineRule="auto"/>
              <w:ind w:left="709" w:right="36"/>
              <w:contextualSpacing/>
              <w:jc w:val="both"/>
              <w:rPr>
                <w:rFonts w:ascii="Arial" w:cs="Arial" w:hAnsi="Arial"/>
                <w:b/>
              </w:rPr>
            </w:pPr>
            <w:r w:rsidRPr="007010F7">
              <w:rPr>
                <w:rFonts w:ascii="Arial" w:cs="Arial" w:hAnsi="Arial"/>
                <w:b/>
              </w:rPr>
              <w:t>Business, Offices</w:t>
            </w:r>
          </w:p>
        </w:tc>
        <w:tc>
          <w:tcPr>
            <w:tcW w:type="dxa" w:w="2552"/>
            <w:tcBorders>
              <w:top w:color="9CC2E4" w:space="0" w:sz="4" w:val="single"/>
              <w:left w:color="9CC2E4" w:space="0" w:sz="4" w:val="single"/>
              <w:bottom w:color="9CC2E4" w:space="0" w:sz="4" w:val="single"/>
              <w:right w:color="9CC2E4" w:space="0" w:sz="4" w:val="single"/>
            </w:tcBorders>
            <w:shd w:color="auto" w:fill="DEEAF6" w:val="clear"/>
          </w:tcPr>
          <w:p w:rsidP="007010F7" w:rsidR="007010F7" w:rsidRDefault="007010F7" w:rsidRPr="007010F7">
            <w:pPr>
              <w:spacing w:line="360" w:lineRule="auto"/>
              <w:ind w:left="709" w:right="36"/>
              <w:contextualSpacing/>
              <w:jc w:val="both"/>
              <w:rPr>
                <w:rFonts w:ascii="Arial" w:cs="Arial" w:hAnsi="Arial"/>
              </w:rPr>
            </w:pPr>
            <w:r w:rsidRPr="007010F7">
              <w:rPr>
                <w:rFonts w:ascii="Arial" w:cs="Arial" w:hAnsi="Arial"/>
              </w:rPr>
              <w:t>80VA/m</w:t>
            </w:r>
            <w:r w:rsidRPr="007010F7">
              <w:rPr>
                <w:rFonts w:ascii="Arial" w:cs="Arial" w:hAnsi="Arial"/>
                <w:vertAlign w:val="superscript"/>
              </w:rPr>
              <w:t>2</w:t>
            </w:r>
          </w:p>
        </w:tc>
      </w:tr>
      <w:tr w:rsidR="007010F7" w:rsidRPr="007010F7" w:rsidTr="008831D0">
        <w:trPr>
          <w:trHeight w:val="516"/>
        </w:trPr>
        <w:tc>
          <w:tcPr>
            <w:tcW w:type="dxa" w:w="2410"/>
            <w:tcBorders>
              <w:top w:color="9CC2E4" w:space="0" w:sz="4" w:val="single"/>
              <w:left w:color="9CC2E4" w:space="0" w:sz="4" w:val="single"/>
              <w:bottom w:color="9CC2E4" w:space="0" w:sz="4" w:val="single"/>
              <w:right w:color="9CC2E4" w:space="0" w:sz="4" w:val="single"/>
            </w:tcBorders>
          </w:tcPr>
          <w:p w:rsidP="007010F7" w:rsidR="007010F7" w:rsidRDefault="007010F7" w:rsidRPr="007010F7">
            <w:pPr>
              <w:spacing w:line="360" w:lineRule="auto"/>
              <w:ind w:left="709" w:right="36"/>
              <w:contextualSpacing/>
              <w:jc w:val="both"/>
              <w:rPr>
                <w:rFonts w:ascii="Arial" w:cs="Arial" w:hAnsi="Arial"/>
                <w:b/>
              </w:rPr>
            </w:pPr>
            <w:r w:rsidRPr="007010F7">
              <w:rPr>
                <w:rFonts w:ascii="Arial" w:cs="Arial" w:hAnsi="Arial"/>
                <w:b/>
              </w:rPr>
              <w:t>Light Industrial</w:t>
            </w:r>
          </w:p>
        </w:tc>
        <w:tc>
          <w:tcPr>
            <w:tcW w:type="dxa" w:w="2552"/>
            <w:tcBorders>
              <w:top w:color="9CC2E4" w:space="0" w:sz="4" w:val="single"/>
              <w:left w:color="9CC2E4" w:space="0" w:sz="4" w:val="single"/>
              <w:bottom w:color="9CC2E4" w:space="0" w:sz="4" w:val="single"/>
              <w:right w:color="9CC2E4" w:space="0" w:sz="4" w:val="single"/>
            </w:tcBorders>
          </w:tcPr>
          <w:p w:rsidP="007010F7" w:rsidR="007010F7" w:rsidRDefault="007010F7" w:rsidRPr="007010F7">
            <w:pPr>
              <w:spacing w:line="360" w:lineRule="auto"/>
              <w:ind w:left="709" w:right="36"/>
              <w:contextualSpacing/>
              <w:jc w:val="both"/>
              <w:rPr>
                <w:rFonts w:ascii="Arial" w:cs="Arial" w:hAnsi="Arial"/>
              </w:rPr>
            </w:pPr>
            <w:r w:rsidRPr="007010F7">
              <w:rPr>
                <w:rFonts w:ascii="Arial" w:cs="Arial" w:hAnsi="Arial"/>
              </w:rPr>
              <w:t>40VA/m</w:t>
            </w:r>
            <w:r w:rsidRPr="007010F7">
              <w:rPr>
                <w:rFonts w:ascii="Arial" w:cs="Arial" w:hAnsi="Arial"/>
                <w:vertAlign w:val="superscript"/>
              </w:rPr>
              <w:t>2</w:t>
            </w:r>
          </w:p>
        </w:tc>
      </w:tr>
    </w:tbl>
    <w:p w:rsidP="007010F7" w:rsidR="007010F7" w:rsidRDefault="007010F7" w:rsidRPr="007010F7">
      <w:pPr>
        <w:spacing w:line="360" w:lineRule="auto"/>
        <w:ind w:right="36"/>
        <w:contextualSpacing/>
        <w:jc w:val="both"/>
        <w:rPr>
          <w:rFonts w:ascii="Arial" w:cs="Arial" w:hAnsi="Arial"/>
          <w:b/>
        </w:rPr>
        <w:sectPr w:rsidR="007010F7" w:rsidRPr="007010F7">
          <w:pgSz w:h="16850" w:w="11910"/>
          <w:pgMar w:bottom="1400" w:footer="1175" w:gutter="0" w:header="386" w:left="420" w:right="280" w:top="1100"/>
          <w:cols w:space="720"/>
        </w:sectPr>
      </w:pPr>
      <w:bookmarkStart w:id="20" w:name="_bookmark87"/>
      <w:bookmarkEnd w:id="20"/>
    </w:p>
    <w:p w:rsidP="007010F7" w:rsidR="007010F7" w:rsidRDefault="007010F7" w:rsidRPr="007010F7">
      <w:pPr>
        <w:spacing w:line="360" w:lineRule="auto"/>
        <w:ind w:left="720" w:right="36"/>
        <w:contextualSpacing/>
        <w:jc w:val="both"/>
        <w:rPr>
          <w:rFonts w:ascii="Arial" w:cs="Arial" w:hAnsi="Arial"/>
        </w:rPr>
      </w:pPr>
      <w:r w:rsidRPr="007010F7">
        <w:rPr>
          <w:rFonts w:ascii="Arial" w:cs="Arial" w:hAnsi="Arial"/>
        </w:rPr>
        <w:lastRenderedPageBreak/>
        <w:t>The total load estimated for medium term developments is 22MVA and 31MVA for long term. Note that HS19 MMSEZ smart city electricity demand of about 5MVA is unaccounted for as it will not be serviced by the municipality.</w:t>
      </w:r>
    </w:p>
    <w:p w:rsidP="007010F7" w:rsidR="007010F7" w:rsidRDefault="007010F7" w:rsidRPr="007010F7">
      <w:pPr>
        <w:spacing w:line="360" w:lineRule="auto"/>
        <w:ind w:left="709" w:right="36"/>
        <w:contextualSpacing/>
        <w:jc w:val="both"/>
        <w:rPr>
          <w:rFonts w:ascii="Arial" w:cs="Arial" w:hAnsi="Arial"/>
        </w:rPr>
      </w:pPr>
      <w:r w:rsidRPr="007010F7">
        <w:rPr>
          <w:rFonts w:ascii="Arial" w:cs="Arial" w:hAnsi="Arial"/>
        </w:rPr>
        <w:t>The total electricity demand for developments and land use application is calculated to be 8MVA.</w:t>
      </w:r>
    </w:p>
    <w:p w:rsidP="007010F7" w:rsidR="007010F7" w:rsidRDefault="007010F7" w:rsidRPr="007010F7">
      <w:pPr>
        <w:spacing w:line="360" w:lineRule="auto"/>
        <w:ind w:left="709" w:right="36"/>
        <w:contextualSpacing/>
        <w:jc w:val="both"/>
        <w:rPr>
          <w:rFonts w:ascii="Arial" w:cs="Arial" w:hAnsi="Arial"/>
        </w:rPr>
      </w:pPr>
      <w:r w:rsidRPr="007010F7">
        <w:rPr>
          <w:rFonts w:ascii="Arial" w:cs="Arial" w:hAnsi="Arial"/>
        </w:rPr>
        <w:t>The total electricity demand for social services is calculated to be 10MVA. Considering the slow development rate in Musina it is anticipated that only 25% of the social services will be development by the end of study period.</w:t>
      </w:r>
    </w:p>
    <w:p w:rsidP="007010F7" w:rsidR="007010F7" w:rsidRDefault="007010F7" w:rsidRPr="007010F7">
      <w:pPr>
        <w:spacing w:line="360" w:lineRule="auto"/>
        <w:ind w:left="709" w:right="36"/>
        <w:contextualSpacing/>
        <w:jc w:val="both"/>
        <w:rPr>
          <w:rFonts w:ascii="Arial" w:cs="Arial" w:hAnsi="Arial"/>
        </w:rPr>
      </w:pPr>
      <w:r w:rsidRPr="007010F7">
        <w:rPr>
          <w:rFonts w:ascii="Arial" w:cs="Arial" w:hAnsi="Arial"/>
        </w:rPr>
        <w:t>The total electricity demand for zoned vacant land 38MVA. Considering the slow development rate in Musina it is anticipated that only 60% of the vacant land will be development by the end of study period.</w:t>
      </w:r>
      <w:bookmarkStart w:id="21" w:name="_bookmark88"/>
      <w:bookmarkEnd w:id="21"/>
    </w:p>
    <w:p w:rsidP="007010F7" w:rsidR="007010F7" w:rsidRDefault="007010F7" w:rsidRPr="007010F7">
      <w:pPr>
        <w:spacing w:line="360" w:lineRule="auto"/>
        <w:ind w:left="709" w:right="36"/>
        <w:contextualSpacing/>
        <w:jc w:val="both"/>
        <w:rPr>
          <w:rFonts w:ascii="Arial" w:cs="Arial" w:hAnsi="Arial"/>
        </w:rPr>
      </w:pPr>
    </w:p>
    <w:p w:rsidP="007010F7" w:rsidR="007010F7" w:rsidRDefault="007010F7" w:rsidRPr="007010F7">
      <w:pPr>
        <w:spacing w:line="360" w:lineRule="auto"/>
        <w:ind w:left="709" w:right="36"/>
        <w:contextualSpacing/>
        <w:jc w:val="both"/>
        <w:rPr>
          <w:rFonts w:ascii="Arial" w:cs="Arial" w:hAnsi="Arial"/>
        </w:rPr>
      </w:pPr>
      <w:r w:rsidRPr="007010F7">
        <w:rPr>
          <w:rFonts w:ascii="Arial" w:cs="Arial" w:hAnsi="Arial"/>
          <w:b/>
          <w:bCs/>
        </w:rPr>
        <w:t>20 YEARS DEMAND FORECAST</w:t>
      </w:r>
    </w:p>
    <w:p w:rsidP="007010F7" w:rsidR="007010F7" w:rsidRDefault="007010F7" w:rsidRPr="007010F7">
      <w:pPr>
        <w:spacing w:line="360" w:lineRule="auto"/>
        <w:ind w:left="709" w:right="36"/>
        <w:contextualSpacing/>
        <w:jc w:val="both"/>
        <w:rPr>
          <w:rFonts w:ascii="Arial" w:cs="Arial" w:hAnsi="Arial"/>
        </w:rPr>
      </w:pPr>
      <w:r w:rsidRPr="007010F7">
        <w:rPr>
          <w:rFonts w:ascii="Arial" w:cs="Arial" w:hAnsi="Arial"/>
        </w:rPr>
        <w:t>Load estimate and forecast are a crucial input to a masterplan study. During this task a current and future load estimate was developed that is based on historical growth patterns and potential future developments and load growth points. The aim of the load estimate is to determine the present and future electricity demand within the municipality to inform decision-making and future infrastructure investments.</w:t>
      </w:r>
    </w:p>
    <w:p w:rsidP="007010F7" w:rsidR="007010F7" w:rsidRDefault="007010F7" w:rsidRPr="007010F7">
      <w:pPr>
        <w:spacing w:line="360" w:lineRule="auto"/>
        <w:ind w:left="709" w:right="36"/>
        <w:contextualSpacing/>
        <w:jc w:val="both"/>
        <w:rPr>
          <w:rFonts w:ascii="Arial" w:cs="Arial" w:hAnsi="Arial"/>
          <w:highlight w:val="yellow"/>
        </w:rPr>
      </w:pPr>
    </w:p>
    <w:p w:rsidP="007010F7" w:rsidR="007010F7" w:rsidRDefault="007010F7" w:rsidRPr="007010F7">
      <w:pPr>
        <w:spacing w:line="360" w:lineRule="auto"/>
        <w:ind w:left="709" w:right="36"/>
        <w:contextualSpacing/>
        <w:jc w:val="both"/>
        <w:rPr>
          <w:rFonts w:ascii="Arial" w:cs="Arial" w:hAnsi="Arial"/>
        </w:rPr>
      </w:pPr>
      <w:r w:rsidRPr="007010F7">
        <w:rPr>
          <w:rFonts w:ascii="Arial" w:cs="Arial" w:hAnsi="Arial"/>
        </w:rPr>
        <w:t>The load forecast is based on:</w:t>
      </w:r>
    </w:p>
    <w:p w:rsidP="00296312" w:rsidR="007010F7" w:rsidRDefault="007010F7" w:rsidRPr="007010F7">
      <w:pPr>
        <w:numPr>
          <w:ilvl w:val="0"/>
          <w:numId w:val="143"/>
        </w:numPr>
        <w:spacing w:line="360" w:lineRule="auto"/>
        <w:ind w:right="36"/>
        <w:contextualSpacing/>
        <w:jc w:val="both"/>
        <w:rPr>
          <w:rFonts w:ascii="Arial" w:cs="Arial" w:hAnsi="Arial"/>
        </w:rPr>
      </w:pPr>
      <w:r w:rsidRPr="007010F7">
        <w:rPr>
          <w:rFonts w:ascii="Arial" w:cs="Arial" w:hAnsi="Arial"/>
        </w:rPr>
        <w:t>Future economic information</w:t>
      </w:r>
    </w:p>
    <w:p w:rsidP="00296312" w:rsidR="007010F7" w:rsidRDefault="007010F7" w:rsidRPr="007010F7">
      <w:pPr>
        <w:numPr>
          <w:ilvl w:val="0"/>
          <w:numId w:val="143"/>
        </w:numPr>
        <w:spacing w:line="360" w:lineRule="auto"/>
        <w:ind w:right="36"/>
        <w:contextualSpacing/>
        <w:jc w:val="both"/>
        <w:rPr>
          <w:rFonts w:ascii="Arial" w:cs="Arial" w:hAnsi="Arial"/>
        </w:rPr>
      </w:pPr>
      <w:r w:rsidRPr="007010F7">
        <w:rPr>
          <w:rFonts w:ascii="Arial" w:cs="Arial" w:hAnsi="Arial"/>
        </w:rPr>
        <w:t>Demographic data</w:t>
      </w:r>
    </w:p>
    <w:p w:rsidP="00296312" w:rsidR="007010F7" w:rsidRDefault="007010F7" w:rsidRPr="007010F7">
      <w:pPr>
        <w:numPr>
          <w:ilvl w:val="0"/>
          <w:numId w:val="143"/>
        </w:numPr>
        <w:spacing w:line="360" w:lineRule="auto"/>
        <w:ind w:right="36"/>
        <w:contextualSpacing/>
        <w:jc w:val="both"/>
        <w:rPr>
          <w:rFonts w:ascii="Arial" w:cs="Arial" w:hAnsi="Arial"/>
        </w:rPr>
      </w:pPr>
      <w:r w:rsidRPr="007010F7">
        <w:rPr>
          <w:rFonts w:ascii="Arial" w:cs="Arial" w:hAnsi="Arial"/>
        </w:rPr>
        <w:t>Available land use</w:t>
      </w:r>
    </w:p>
    <w:p w:rsidP="00296312" w:rsidR="007010F7" w:rsidRDefault="007010F7" w:rsidRPr="007010F7">
      <w:pPr>
        <w:numPr>
          <w:ilvl w:val="0"/>
          <w:numId w:val="143"/>
        </w:numPr>
        <w:spacing w:line="360" w:lineRule="auto"/>
        <w:ind w:right="36"/>
        <w:contextualSpacing/>
        <w:jc w:val="both"/>
        <w:rPr>
          <w:rFonts w:ascii="Arial" w:cs="Arial" w:hAnsi="Arial"/>
        </w:rPr>
        <w:sectPr w:rsidR="007010F7" w:rsidRPr="007010F7">
          <w:pgSz w:h="16850" w:w="11910"/>
          <w:pgMar w:bottom="1400" w:footer="1175" w:gutter="0" w:header="386" w:left="420" w:right="280" w:top="1100"/>
          <w:cols w:space="720"/>
        </w:sectPr>
      </w:pPr>
      <w:r w:rsidRPr="007010F7">
        <w:rPr>
          <w:rFonts w:ascii="Arial" w:cs="Arial" w:hAnsi="Arial"/>
        </w:rPr>
        <w:t>Future spatial development</w:t>
      </w:r>
    </w:p>
    <w:p w:rsidP="007010F7" w:rsidR="007010F7" w:rsidRDefault="007010F7" w:rsidRPr="007010F7">
      <w:pPr>
        <w:spacing w:line="360" w:lineRule="auto"/>
        <w:ind w:firstLine="709" w:right="36"/>
        <w:contextualSpacing/>
        <w:rPr>
          <w:rFonts w:ascii="Arial" w:cs="Arial" w:hAnsi="Arial"/>
          <w:b/>
          <w:bCs/>
        </w:rPr>
      </w:pPr>
      <w:bookmarkStart w:id="22" w:name="_bookmark89"/>
      <w:bookmarkEnd w:id="22"/>
      <w:r w:rsidRPr="007010F7">
        <w:rPr>
          <w:rFonts w:ascii="Arial" w:cs="Arial" w:hAnsi="Arial"/>
          <w:b/>
          <w:bCs/>
        </w:rPr>
        <w:lastRenderedPageBreak/>
        <w:t>Methodology</w:t>
      </w:r>
    </w:p>
    <w:p w:rsidP="007010F7" w:rsidR="007010F7" w:rsidRDefault="007010F7" w:rsidRPr="007010F7">
      <w:pPr>
        <w:spacing w:line="360" w:lineRule="auto"/>
        <w:ind w:left="709" w:right="36"/>
        <w:contextualSpacing/>
        <w:jc w:val="both"/>
        <w:rPr>
          <w:rFonts w:ascii="Arial" w:cs="Arial" w:hAnsi="Arial"/>
        </w:rPr>
      </w:pPr>
      <w:r w:rsidRPr="007010F7">
        <w:rPr>
          <w:rFonts w:ascii="Arial" w:cs="Arial" w:hAnsi="Arial"/>
        </w:rPr>
        <w:t>Eskom billing data were used to calculate historic growth. The load forecast is based on the following scenarios for each feeder zone:</w:t>
      </w:r>
    </w:p>
    <w:p w:rsidP="00296312" w:rsidR="007010F7" w:rsidRDefault="007010F7" w:rsidRPr="007010F7">
      <w:pPr>
        <w:numPr>
          <w:ilvl w:val="0"/>
          <w:numId w:val="142"/>
        </w:numPr>
        <w:spacing w:line="360" w:lineRule="auto"/>
        <w:ind w:right="36"/>
        <w:contextualSpacing/>
        <w:jc w:val="both"/>
        <w:rPr>
          <w:rFonts w:ascii="Arial" w:cs="Arial" w:hAnsi="Arial"/>
        </w:rPr>
      </w:pPr>
      <w:r w:rsidRPr="007010F7">
        <w:rPr>
          <w:rFonts w:ascii="Arial" w:cs="Arial" w:hAnsi="Arial"/>
        </w:rPr>
        <w:t>Current demand plus known developments and land use applications – Short term (0- 5 years).</w:t>
      </w:r>
    </w:p>
    <w:p w:rsidP="00296312" w:rsidR="007010F7" w:rsidRDefault="007010F7" w:rsidRPr="007010F7">
      <w:pPr>
        <w:numPr>
          <w:ilvl w:val="0"/>
          <w:numId w:val="142"/>
        </w:numPr>
        <w:spacing w:line="360" w:lineRule="auto"/>
        <w:ind w:right="36"/>
        <w:contextualSpacing/>
        <w:jc w:val="both"/>
        <w:rPr>
          <w:rFonts w:ascii="Arial" w:cs="Arial" w:hAnsi="Arial"/>
        </w:rPr>
      </w:pPr>
      <w:r w:rsidRPr="007010F7">
        <w:rPr>
          <w:rFonts w:ascii="Arial" w:cs="Arial" w:hAnsi="Arial"/>
        </w:rPr>
        <w:t>Current demand plus known developments, Available Land use and average growth rate of 0.84% p.a for 22kV network and 1.23% p.a for 11kV network – Medium term (5-10 years).</w:t>
      </w:r>
    </w:p>
    <w:p w:rsidP="00296312" w:rsidR="007010F7" w:rsidRDefault="007010F7" w:rsidRPr="007010F7">
      <w:pPr>
        <w:numPr>
          <w:ilvl w:val="0"/>
          <w:numId w:val="142"/>
        </w:numPr>
        <w:spacing w:line="360" w:lineRule="auto"/>
        <w:ind w:right="36"/>
        <w:contextualSpacing/>
        <w:jc w:val="both"/>
        <w:rPr>
          <w:rFonts w:ascii="Arial" w:cs="Arial" w:hAnsi="Arial"/>
        </w:rPr>
      </w:pPr>
      <w:r w:rsidRPr="007010F7">
        <w:rPr>
          <w:rFonts w:ascii="Arial" w:cs="Arial" w:hAnsi="Arial"/>
        </w:rPr>
        <w:t>Current demand plus known developments, available land use and average growth rate of 0.84% and 1.23% per annum – Long term (10-20 years).</w:t>
      </w:r>
    </w:p>
    <w:p w:rsidP="007010F7" w:rsidR="007010F7" w:rsidRDefault="007010F7" w:rsidRPr="007010F7">
      <w:pPr>
        <w:spacing w:line="360" w:lineRule="auto"/>
        <w:ind w:right="36"/>
        <w:contextualSpacing/>
        <w:jc w:val="both"/>
        <w:rPr>
          <w:rFonts w:ascii="Arial" w:cs="Arial" w:hAnsi="Arial"/>
        </w:rPr>
      </w:pPr>
    </w:p>
    <w:p w:rsidP="007010F7" w:rsidR="007010F7" w:rsidRDefault="007010F7" w:rsidRPr="007010F7">
      <w:pPr>
        <w:spacing w:line="360" w:lineRule="auto"/>
        <w:ind w:firstLine="709" w:right="36"/>
        <w:contextualSpacing/>
        <w:rPr>
          <w:rFonts w:ascii="Arial" w:cs="Arial" w:hAnsi="Arial"/>
          <w:b/>
          <w:bCs/>
        </w:rPr>
      </w:pPr>
      <w:bookmarkStart w:id="23" w:name="_bookmark90"/>
      <w:bookmarkEnd w:id="23"/>
      <w:r w:rsidRPr="007010F7">
        <w:rPr>
          <w:rFonts w:ascii="Arial" w:cs="Arial" w:hAnsi="Arial"/>
          <w:b/>
          <w:bCs/>
        </w:rPr>
        <w:t>Results</w:t>
      </w:r>
    </w:p>
    <w:p w:rsidP="007010F7" w:rsidR="007010F7" w:rsidRDefault="007010F7" w:rsidRPr="007010F7">
      <w:pPr>
        <w:spacing w:line="360" w:lineRule="auto"/>
        <w:ind w:left="709" w:right="36"/>
        <w:contextualSpacing/>
        <w:jc w:val="both"/>
        <w:rPr>
          <w:rFonts w:ascii="Arial" w:cs="Arial" w:hAnsi="Arial"/>
        </w:rPr>
      </w:pPr>
      <w:r w:rsidRPr="007010F7">
        <w:rPr>
          <w:rFonts w:ascii="Arial" w:cs="Arial" w:hAnsi="Arial"/>
        </w:rPr>
        <w:t>The load forecast was conducted using all the information discussed in this report. As depicted in table 10, in 2028 the demand will be about 30MVA reaching the total NMD of the municipality and the NMD of Musina Town intake point should be increased to cater for existing and future demands as most of the development are concentrated in the 11kV network.</w:t>
      </w:r>
    </w:p>
    <w:p w:rsidP="007010F7" w:rsidR="007010F7" w:rsidRDefault="007010F7" w:rsidRPr="007010F7">
      <w:pPr>
        <w:spacing w:line="360" w:lineRule="auto"/>
        <w:ind w:left="709" w:right="36"/>
        <w:contextualSpacing/>
        <w:jc w:val="both"/>
        <w:rPr>
          <w:rFonts w:ascii="Arial" w:cs="Arial" w:hAnsi="Arial"/>
          <w:highlight w:val="yellow"/>
        </w:rPr>
      </w:pPr>
    </w:p>
    <w:p w:rsidP="007010F7" w:rsidR="007010F7" w:rsidRDefault="007010F7" w:rsidRPr="007010F7">
      <w:pPr>
        <w:spacing w:line="360" w:lineRule="auto"/>
        <w:ind w:left="709" w:right="36"/>
        <w:contextualSpacing/>
        <w:jc w:val="both"/>
        <w:rPr>
          <w:rFonts w:ascii="Arial" w:cs="Arial" w:hAnsi="Arial"/>
          <w:highlight w:val="yellow"/>
        </w:rPr>
        <w:sectPr w:rsidR="007010F7" w:rsidRPr="007010F7">
          <w:pgSz w:h="16850" w:w="11910"/>
          <w:pgMar w:bottom="1400" w:footer="1175" w:gutter="0" w:header="386" w:left="420" w:right="280" w:top="1100"/>
          <w:cols w:space="720"/>
        </w:sectPr>
      </w:pPr>
    </w:p>
    <w:p w:rsidP="007010F7" w:rsidR="007010F7" w:rsidRDefault="007010F7" w:rsidRPr="007010F7">
      <w:pPr>
        <w:spacing w:line="360" w:lineRule="auto"/>
        <w:ind w:left="709" w:right="36"/>
        <w:contextualSpacing/>
        <w:jc w:val="both"/>
        <w:rPr>
          <w:rFonts w:ascii="Arial" w:cs="Arial" w:hAnsi="Arial"/>
          <w:highlight w:val="yellow"/>
        </w:rPr>
      </w:pPr>
    </w:p>
    <w:p w:rsidP="007010F7" w:rsidR="007010F7" w:rsidRDefault="007010F7" w:rsidRPr="007010F7">
      <w:pPr>
        <w:spacing w:line="360" w:lineRule="auto"/>
        <w:ind w:left="709" w:right="36"/>
        <w:contextualSpacing/>
        <w:jc w:val="both"/>
        <w:rPr>
          <w:rFonts w:ascii="Arial" w:cs="Arial" w:hAnsi="Arial"/>
          <w:b/>
        </w:rPr>
      </w:pPr>
      <w:bookmarkStart w:id="24" w:name="_bookmark91"/>
      <w:bookmarkEnd w:id="24"/>
      <w:r w:rsidRPr="007010F7">
        <w:rPr>
          <w:rFonts w:ascii="Arial" w:cs="Arial" w:hAnsi="Arial"/>
          <w:b/>
        </w:rPr>
        <w:t>20 -years Load Forecast</w:t>
      </w:r>
    </w:p>
    <w:p w:rsidP="007010F7" w:rsidR="007010F7" w:rsidRDefault="007010F7" w:rsidRPr="007010F7">
      <w:pPr>
        <w:spacing w:line="360" w:lineRule="auto"/>
        <w:ind w:left="709" w:right="36"/>
        <w:contextualSpacing/>
        <w:jc w:val="both"/>
        <w:rPr>
          <w:rFonts w:ascii="Arial" w:cs="Arial" w:hAnsi="Arial"/>
        </w:rPr>
      </w:pPr>
      <w:r w:rsidRPr="007010F7">
        <w:rPr>
          <w:rFonts w:ascii="Arial" w:cs="Arial" w:hAnsi="Arial"/>
          <w:noProof/>
        </w:rPr>
        <mc:AlternateContent>
          <mc:Choice Requires="wpg">
            <w:drawing>
              <wp:anchor allowOverlap="1" behindDoc="0" distB="0" distL="0" distR="0" distT="0" layoutInCell="1" locked="0" relativeHeight="251799552" simplePos="0" wp14:anchorId="5725467B" wp14:editId="4C0DB7DF">
                <wp:simplePos x="0" y="0"/>
                <wp:positionH relativeFrom="page">
                  <wp:posOffset>1493075</wp:posOffset>
                </wp:positionH>
                <wp:positionV relativeFrom="paragraph">
                  <wp:posOffset>650198</wp:posOffset>
                </wp:positionV>
                <wp:extent cx="4597400" cy="2780030"/>
                <wp:effectExtent b="0" l="0" r="0" t="0"/>
                <wp:wrapNone/>
                <wp:docPr id="26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97400" cy="2780030"/>
                          <a:chOff x="0" y="0"/>
                          <a:chExt cx="4597400" cy="2780030"/>
                        </a:xfrm>
                      </wpg:grpSpPr>
                      <wps:wsp>
                        <wps:cNvPr id="268" name="Graphic 268"/>
                        <wps:cNvSpPr/>
                        <wps:spPr>
                          <a:xfrm>
                            <a:off x="810196" y="475805"/>
                            <a:ext cx="3642995" cy="1370330"/>
                          </a:xfrm>
                          <a:custGeom>
                            <a:avLst/>
                            <a:gdLst/>
                            <a:ahLst/>
                            <a:cxnLst/>
                            <a:rect b="b" l="l" r="r" t="t"/>
                            <a:pathLst>
                              <a:path h="1370330" w="3642995">
                                <a:moveTo>
                                  <a:pt x="0" y="1369949"/>
                                </a:moveTo>
                                <a:lnTo>
                                  <a:pt x="609091" y="1369949"/>
                                </a:lnTo>
                              </a:path>
                              <a:path h="1370330" w="3642995">
                                <a:moveTo>
                                  <a:pt x="665479" y="1369949"/>
                                </a:moveTo>
                                <a:lnTo>
                                  <a:pt x="790447" y="1369949"/>
                                </a:lnTo>
                              </a:path>
                              <a:path h="1370330" w="3642995">
                                <a:moveTo>
                                  <a:pt x="848359" y="1369949"/>
                                </a:moveTo>
                                <a:lnTo>
                                  <a:pt x="973327" y="1369949"/>
                                </a:lnTo>
                              </a:path>
                              <a:path h="1370330" w="3642995">
                                <a:moveTo>
                                  <a:pt x="1029715" y="1369949"/>
                                </a:moveTo>
                                <a:lnTo>
                                  <a:pt x="1154683" y="1369949"/>
                                </a:lnTo>
                              </a:path>
                              <a:path h="1370330" w="3642995">
                                <a:moveTo>
                                  <a:pt x="1212595" y="1369949"/>
                                </a:moveTo>
                                <a:lnTo>
                                  <a:pt x="1337564" y="1369949"/>
                                </a:lnTo>
                              </a:path>
                              <a:path h="1370330" w="3642995">
                                <a:moveTo>
                                  <a:pt x="1393952" y="1369949"/>
                                </a:moveTo>
                                <a:lnTo>
                                  <a:pt x="1518919" y="1369949"/>
                                </a:lnTo>
                              </a:path>
                              <a:path h="1370330" w="3642995">
                                <a:moveTo>
                                  <a:pt x="1576831" y="1369949"/>
                                </a:moveTo>
                                <a:lnTo>
                                  <a:pt x="1701800" y="1369949"/>
                                </a:lnTo>
                              </a:path>
                              <a:path h="1370330" w="3642995">
                                <a:moveTo>
                                  <a:pt x="1758188" y="1369949"/>
                                </a:moveTo>
                                <a:lnTo>
                                  <a:pt x="1883155" y="1369949"/>
                                </a:lnTo>
                              </a:path>
                              <a:path h="1370330" w="3642995">
                                <a:moveTo>
                                  <a:pt x="1941067" y="1369949"/>
                                </a:moveTo>
                                <a:lnTo>
                                  <a:pt x="2066036" y="1369949"/>
                                </a:lnTo>
                              </a:path>
                              <a:path h="1370330" w="3642995">
                                <a:moveTo>
                                  <a:pt x="2122424" y="1369949"/>
                                </a:moveTo>
                                <a:lnTo>
                                  <a:pt x="2248916" y="1369949"/>
                                </a:lnTo>
                              </a:path>
                              <a:path h="1370330" w="3642995">
                                <a:moveTo>
                                  <a:pt x="2305304" y="1369949"/>
                                </a:moveTo>
                                <a:lnTo>
                                  <a:pt x="2430272" y="1369949"/>
                                </a:lnTo>
                              </a:path>
                              <a:path h="1370330" w="3642995">
                                <a:moveTo>
                                  <a:pt x="2486660" y="1369949"/>
                                </a:moveTo>
                                <a:lnTo>
                                  <a:pt x="2613152" y="1369949"/>
                                </a:lnTo>
                              </a:path>
                              <a:path h="1370330" w="3642995">
                                <a:moveTo>
                                  <a:pt x="2669540" y="1369949"/>
                                </a:moveTo>
                                <a:lnTo>
                                  <a:pt x="2794507" y="1369949"/>
                                </a:lnTo>
                              </a:path>
                              <a:path h="1370330" w="3642995">
                                <a:moveTo>
                                  <a:pt x="2852419" y="1369949"/>
                                </a:moveTo>
                                <a:lnTo>
                                  <a:pt x="2977388" y="1369949"/>
                                </a:lnTo>
                              </a:path>
                              <a:path h="1370330" w="3642995">
                                <a:moveTo>
                                  <a:pt x="3033776" y="1369949"/>
                                </a:moveTo>
                                <a:lnTo>
                                  <a:pt x="3158743" y="1369949"/>
                                </a:lnTo>
                              </a:path>
                              <a:path h="1370330" w="3642995">
                                <a:moveTo>
                                  <a:pt x="3216655" y="1369949"/>
                                </a:moveTo>
                                <a:lnTo>
                                  <a:pt x="3341624" y="1369949"/>
                                </a:lnTo>
                              </a:path>
                              <a:path h="1370330" w="3642995">
                                <a:moveTo>
                                  <a:pt x="3398012" y="1369949"/>
                                </a:moveTo>
                                <a:lnTo>
                                  <a:pt x="3522979" y="1369949"/>
                                </a:lnTo>
                              </a:path>
                              <a:path h="1370330" w="3642995">
                                <a:moveTo>
                                  <a:pt x="3580891" y="1369949"/>
                                </a:moveTo>
                                <a:lnTo>
                                  <a:pt x="3642741" y="1369949"/>
                                </a:lnTo>
                              </a:path>
                              <a:path h="1370330" w="3642995">
                                <a:moveTo>
                                  <a:pt x="0" y="1095628"/>
                                </a:moveTo>
                                <a:lnTo>
                                  <a:pt x="1154683" y="1095628"/>
                                </a:lnTo>
                              </a:path>
                              <a:path h="1370330" w="3642995">
                                <a:moveTo>
                                  <a:pt x="1212595" y="1095628"/>
                                </a:moveTo>
                                <a:lnTo>
                                  <a:pt x="1337564" y="1095628"/>
                                </a:lnTo>
                              </a:path>
                              <a:path h="1370330" w="3642995">
                                <a:moveTo>
                                  <a:pt x="1393952" y="1095628"/>
                                </a:moveTo>
                                <a:lnTo>
                                  <a:pt x="1518919" y="1095628"/>
                                </a:lnTo>
                              </a:path>
                              <a:path h="1370330" w="3642995">
                                <a:moveTo>
                                  <a:pt x="1576831" y="1095628"/>
                                </a:moveTo>
                                <a:lnTo>
                                  <a:pt x="1701800" y="1095628"/>
                                </a:lnTo>
                              </a:path>
                              <a:path h="1370330" w="3642995">
                                <a:moveTo>
                                  <a:pt x="1758188" y="1095628"/>
                                </a:moveTo>
                                <a:lnTo>
                                  <a:pt x="1883155" y="1095628"/>
                                </a:lnTo>
                              </a:path>
                              <a:path h="1370330" w="3642995">
                                <a:moveTo>
                                  <a:pt x="1941067" y="1095628"/>
                                </a:moveTo>
                                <a:lnTo>
                                  <a:pt x="2066036" y="1095628"/>
                                </a:lnTo>
                              </a:path>
                              <a:path h="1370330" w="3642995">
                                <a:moveTo>
                                  <a:pt x="2122424" y="1095628"/>
                                </a:moveTo>
                                <a:lnTo>
                                  <a:pt x="2248916" y="1095628"/>
                                </a:lnTo>
                              </a:path>
                              <a:path h="1370330" w="3642995">
                                <a:moveTo>
                                  <a:pt x="2305304" y="1095628"/>
                                </a:moveTo>
                                <a:lnTo>
                                  <a:pt x="2430272" y="1095628"/>
                                </a:lnTo>
                              </a:path>
                              <a:path h="1370330" w="3642995">
                                <a:moveTo>
                                  <a:pt x="2486660" y="1095628"/>
                                </a:moveTo>
                                <a:lnTo>
                                  <a:pt x="2613152" y="1095628"/>
                                </a:lnTo>
                              </a:path>
                              <a:path h="1370330" w="3642995">
                                <a:moveTo>
                                  <a:pt x="2669540" y="1095628"/>
                                </a:moveTo>
                                <a:lnTo>
                                  <a:pt x="2794507" y="1095628"/>
                                </a:lnTo>
                              </a:path>
                              <a:path h="1370330" w="3642995">
                                <a:moveTo>
                                  <a:pt x="2852419" y="1095628"/>
                                </a:moveTo>
                                <a:lnTo>
                                  <a:pt x="2977388" y="1095628"/>
                                </a:lnTo>
                              </a:path>
                              <a:path h="1370330" w="3642995">
                                <a:moveTo>
                                  <a:pt x="3033776" y="1095628"/>
                                </a:moveTo>
                                <a:lnTo>
                                  <a:pt x="3158743" y="1095628"/>
                                </a:lnTo>
                              </a:path>
                              <a:path h="1370330" w="3642995">
                                <a:moveTo>
                                  <a:pt x="3216655" y="1095628"/>
                                </a:moveTo>
                                <a:lnTo>
                                  <a:pt x="3341624" y="1095628"/>
                                </a:lnTo>
                              </a:path>
                              <a:path h="1370330" w="3642995">
                                <a:moveTo>
                                  <a:pt x="3398012" y="1095628"/>
                                </a:moveTo>
                                <a:lnTo>
                                  <a:pt x="3522979" y="1095628"/>
                                </a:lnTo>
                              </a:path>
                              <a:path h="1370330" w="3642995">
                                <a:moveTo>
                                  <a:pt x="3580891" y="1095628"/>
                                </a:moveTo>
                                <a:lnTo>
                                  <a:pt x="3642741" y="1095628"/>
                                </a:lnTo>
                              </a:path>
                              <a:path h="1370330" w="3642995">
                                <a:moveTo>
                                  <a:pt x="0" y="821308"/>
                                </a:moveTo>
                                <a:lnTo>
                                  <a:pt x="1701800" y="821308"/>
                                </a:lnTo>
                              </a:path>
                              <a:path h="1370330" w="3642995">
                                <a:moveTo>
                                  <a:pt x="1758188" y="821308"/>
                                </a:moveTo>
                                <a:lnTo>
                                  <a:pt x="1883155" y="821308"/>
                                </a:lnTo>
                              </a:path>
                              <a:path h="1370330" w="3642995">
                                <a:moveTo>
                                  <a:pt x="1941067" y="821308"/>
                                </a:moveTo>
                                <a:lnTo>
                                  <a:pt x="2066036" y="821308"/>
                                </a:lnTo>
                              </a:path>
                              <a:path h="1370330" w="3642995">
                                <a:moveTo>
                                  <a:pt x="2122424" y="821308"/>
                                </a:moveTo>
                                <a:lnTo>
                                  <a:pt x="2248916" y="821308"/>
                                </a:lnTo>
                              </a:path>
                              <a:path h="1370330" w="3642995">
                                <a:moveTo>
                                  <a:pt x="2305304" y="821308"/>
                                </a:moveTo>
                                <a:lnTo>
                                  <a:pt x="2430272" y="821308"/>
                                </a:lnTo>
                              </a:path>
                              <a:path h="1370330" w="3642995">
                                <a:moveTo>
                                  <a:pt x="2486660" y="821308"/>
                                </a:moveTo>
                                <a:lnTo>
                                  <a:pt x="2613152" y="821308"/>
                                </a:lnTo>
                              </a:path>
                              <a:path h="1370330" w="3642995">
                                <a:moveTo>
                                  <a:pt x="2669540" y="821308"/>
                                </a:moveTo>
                                <a:lnTo>
                                  <a:pt x="2794507" y="821308"/>
                                </a:lnTo>
                              </a:path>
                              <a:path h="1370330" w="3642995">
                                <a:moveTo>
                                  <a:pt x="2852419" y="821308"/>
                                </a:moveTo>
                                <a:lnTo>
                                  <a:pt x="2977388" y="821308"/>
                                </a:lnTo>
                              </a:path>
                              <a:path h="1370330" w="3642995">
                                <a:moveTo>
                                  <a:pt x="3033776" y="821308"/>
                                </a:moveTo>
                                <a:lnTo>
                                  <a:pt x="3158743" y="821308"/>
                                </a:lnTo>
                              </a:path>
                              <a:path h="1370330" w="3642995">
                                <a:moveTo>
                                  <a:pt x="3216655" y="821308"/>
                                </a:moveTo>
                                <a:lnTo>
                                  <a:pt x="3341624" y="821308"/>
                                </a:lnTo>
                              </a:path>
                              <a:path h="1370330" w="3642995">
                                <a:moveTo>
                                  <a:pt x="3398012" y="821308"/>
                                </a:moveTo>
                                <a:lnTo>
                                  <a:pt x="3522979" y="821308"/>
                                </a:lnTo>
                              </a:path>
                              <a:path h="1370330" w="3642995">
                                <a:moveTo>
                                  <a:pt x="3580891" y="821308"/>
                                </a:moveTo>
                                <a:lnTo>
                                  <a:pt x="3642741" y="821308"/>
                                </a:lnTo>
                              </a:path>
                              <a:path h="1370330" w="3642995">
                                <a:moveTo>
                                  <a:pt x="0" y="548512"/>
                                </a:moveTo>
                                <a:lnTo>
                                  <a:pt x="2066036" y="548512"/>
                                </a:lnTo>
                              </a:path>
                              <a:path h="1370330" w="3642995">
                                <a:moveTo>
                                  <a:pt x="2122424" y="548512"/>
                                </a:moveTo>
                                <a:lnTo>
                                  <a:pt x="2248916" y="548512"/>
                                </a:lnTo>
                              </a:path>
                              <a:path h="1370330" w="3642995">
                                <a:moveTo>
                                  <a:pt x="2305304" y="548512"/>
                                </a:moveTo>
                                <a:lnTo>
                                  <a:pt x="2430272" y="548512"/>
                                </a:lnTo>
                              </a:path>
                              <a:path h="1370330" w="3642995">
                                <a:moveTo>
                                  <a:pt x="2486660" y="548512"/>
                                </a:moveTo>
                                <a:lnTo>
                                  <a:pt x="2613152" y="548512"/>
                                </a:lnTo>
                              </a:path>
                              <a:path h="1370330" w="3642995">
                                <a:moveTo>
                                  <a:pt x="2669540" y="548512"/>
                                </a:moveTo>
                                <a:lnTo>
                                  <a:pt x="2794507" y="548512"/>
                                </a:lnTo>
                              </a:path>
                              <a:path h="1370330" w="3642995">
                                <a:moveTo>
                                  <a:pt x="2852419" y="548512"/>
                                </a:moveTo>
                                <a:lnTo>
                                  <a:pt x="2977388" y="548512"/>
                                </a:lnTo>
                              </a:path>
                              <a:path h="1370330" w="3642995">
                                <a:moveTo>
                                  <a:pt x="3033776" y="548512"/>
                                </a:moveTo>
                                <a:lnTo>
                                  <a:pt x="3158743" y="548512"/>
                                </a:lnTo>
                              </a:path>
                              <a:path h="1370330" w="3642995">
                                <a:moveTo>
                                  <a:pt x="3216655" y="548512"/>
                                </a:moveTo>
                                <a:lnTo>
                                  <a:pt x="3341624" y="548512"/>
                                </a:lnTo>
                              </a:path>
                              <a:path h="1370330" w="3642995">
                                <a:moveTo>
                                  <a:pt x="3398012" y="548512"/>
                                </a:moveTo>
                                <a:lnTo>
                                  <a:pt x="3522979" y="548512"/>
                                </a:lnTo>
                              </a:path>
                              <a:path h="1370330" w="3642995">
                                <a:moveTo>
                                  <a:pt x="3580891" y="548512"/>
                                </a:moveTo>
                                <a:lnTo>
                                  <a:pt x="3642741" y="548512"/>
                                </a:lnTo>
                              </a:path>
                              <a:path h="1370330" w="3642995">
                                <a:moveTo>
                                  <a:pt x="0" y="274192"/>
                                </a:moveTo>
                                <a:lnTo>
                                  <a:pt x="3522979" y="274192"/>
                                </a:lnTo>
                              </a:path>
                              <a:path h="1370330" w="3642995">
                                <a:moveTo>
                                  <a:pt x="3580891" y="274192"/>
                                </a:moveTo>
                                <a:lnTo>
                                  <a:pt x="3642741" y="274192"/>
                                </a:lnTo>
                              </a:path>
                              <a:path h="1370330" w="3642995">
                                <a:moveTo>
                                  <a:pt x="0" y="0"/>
                                </a:moveTo>
                                <a:lnTo>
                                  <a:pt x="3642741" y="0"/>
                                </a:lnTo>
                              </a:path>
                            </a:pathLst>
                          </a:custGeom>
                          <a:ln w="9525">
                            <a:solidFill>
                              <a:srgbClr val="D9D9D9"/>
                            </a:solidFill>
                            <a:prstDash val="solid"/>
                          </a:ln>
                        </wps:spPr>
                        <wps:bodyPr bIns="0" lIns="0" rIns="0" rtlCol="0" tIns="0" wrap="square">
                          <a:prstTxWarp prst="textNoShape">
                            <a:avLst/>
                          </a:prstTxWarp>
                          <a:noAutofit/>
                        </wps:bodyPr>
                      </wps:wsp>
                      <wps:wsp>
                        <wps:cNvPr id="269" name="Graphic 269"/>
                        <wps:cNvSpPr/>
                        <wps:spPr>
                          <a:xfrm>
                            <a:off x="872172" y="722566"/>
                            <a:ext cx="3519170" cy="1397000"/>
                          </a:xfrm>
                          <a:custGeom>
                            <a:avLst/>
                            <a:gdLst/>
                            <a:ahLst/>
                            <a:cxnLst/>
                            <a:rect b="b" l="l" r="r" t="t"/>
                            <a:pathLst>
                              <a:path h="1397000" w="3519170">
                                <a:moveTo>
                                  <a:pt x="57912" y="1188720"/>
                                </a:moveTo>
                                <a:lnTo>
                                  <a:pt x="0" y="1188720"/>
                                </a:lnTo>
                                <a:lnTo>
                                  <a:pt x="0" y="1396619"/>
                                </a:lnTo>
                                <a:lnTo>
                                  <a:pt x="57912" y="1396619"/>
                                </a:lnTo>
                                <a:lnTo>
                                  <a:pt x="57912" y="1188720"/>
                                </a:lnTo>
                                <a:close/>
                              </a:path>
                              <a:path h="1397000" w="3519170">
                                <a:moveTo>
                                  <a:pt x="239268" y="1185672"/>
                                </a:moveTo>
                                <a:lnTo>
                                  <a:pt x="182880" y="1185672"/>
                                </a:lnTo>
                                <a:lnTo>
                                  <a:pt x="182880" y="1396619"/>
                                </a:lnTo>
                                <a:lnTo>
                                  <a:pt x="239268" y="1396619"/>
                                </a:lnTo>
                                <a:lnTo>
                                  <a:pt x="239268" y="1185672"/>
                                </a:lnTo>
                                <a:close/>
                              </a:path>
                              <a:path h="1397000" w="3519170">
                                <a:moveTo>
                                  <a:pt x="422148" y="1138428"/>
                                </a:moveTo>
                                <a:lnTo>
                                  <a:pt x="364236" y="1138428"/>
                                </a:lnTo>
                                <a:lnTo>
                                  <a:pt x="364236" y="1396619"/>
                                </a:lnTo>
                                <a:lnTo>
                                  <a:pt x="422148" y="1396619"/>
                                </a:lnTo>
                                <a:lnTo>
                                  <a:pt x="422148" y="1138428"/>
                                </a:lnTo>
                                <a:close/>
                              </a:path>
                              <a:path h="1397000" w="3519170">
                                <a:moveTo>
                                  <a:pt x="603504" y="1071372"/>
                                </a:moveTo>
                                <a:lnTo>
                                  <a:pt x="547116" y="1071372"/>
                                </a:lnTo>
                                <a:lnTo>
                                  <a:pt x="547116" y="1396619"/>
                                </a:lnTo>
                                <a:lnTo>
                                  <a:pt x="603504" y="1396619"/>
                                </a:lnTo>
                                <a:lnTo>
                                  <a:pt x="603504" y="1071372"/>
                                </a:lnTo>
                                <a:close/>
                              </a:path>
                              <a:path h="1397000" w="3519170">
                                <a:moveTo>
                                  <a:pt x="786384" y="984504"/>
                                </a:moveTo>
                                <a:lnTo>
                                  <a:pt x="728472" y="984504"/>
                                </a:lnTo>
                                <a:lnTo>
                                  <a:pt x="728472" y="1396619"/>
                                </a:lnTo>
                                <a:lnTo>
                                  <a:pt x="786384" y="1396619"/>
                                </a:lnTo>
                                <a:lnTo>
                                  <a:pt x="786384" y="984504"/>
                                </a:lnTo>
                                <a:close/>
                              </a:path>
                              <a:path h="1397000" w="3519170">
                                <a:moveTo>
                                  <a:pt x="967740" y="890016"/>
                                </a:moveTo>
                                <a:lnTo>
                                  <a:pt x="911352" y="890016"/>
                                </a:lnTo>
                                <a:lnTo>
                                  <a:pt x="911352" y="1396619"/>
                                </a:lnTo>
                                <a:lnTo>
                                  <a:pt x="967740" y="1396619"/>
                                </a:lnTo>
                                <a:lnTo>
                                  <a:pt x="967740" y="890016"/>
                                </a:lnTo>
                                <a:close/>
                              </a:path>
                              <a:path h="1397000" w="3519170">
                                <a:moveTo>
                                  <a:pt x="1150620" y="777240"/>
                                </a:moveTo>
                                <a:lnTo>
                                  <a:pt x="1092708" y="777240"/>
                                </a:lnTo>
                                <a:lnTo>
                                  <a:pt x="1092708" y="1396619"/>
                                </a:lnTo>
                                <a:lnTo>
                                  <a:pt x="1150620" y="1396619"/>
                                </a:lnTo>
                                <a:lnTo>
                                  <a:pt x="1150620" y="777240"/>
                                </a:lnTo>
                                <a:close/>
                              </a:path>
                              <a:path h="1397000" w="3519170">
                                <a:moveTo>
                                  <a:pt x="1331976" y="710184"/>
                                </a:moveTo>
                                <a:lnTo>
                                  <a:pt x="1275588" y="710184"/>
                                </a:lnTo>
                                <a:lnTo>
                                  <a:pt x="1275588" y="1396619"/>
                                </a:lnTo>
                                <a:lnTo>
                                  <a:pt x="1331976" y="1396619"/>
                                </a:lnTo>
                                <a:lnTo>
                                  <a:pt x="1331976" y="710184"/>
                                </a:lnTo>
                                <a:close/>
                              </a:path>
                              <a:path h="1397000" w="3519170">
                                <a:moveTo>
                                  <a:pt x="1514856" y="630936"/>
                                </a:moveTo>
                                <a:lnTo>
                                  <a:pt x="1456944" y="630936"/>
                                </a:lnTo>
                                <a:lnTo>
                                  <a:pt x="1456944" y="1396619"/>
                                </a:lnTo>
                                <a:lnTo>
                                  <a:pt x="1514856" y="1396619"/>
                                </a:lnTo>
                                <a:lnTo>
                                  <a:pt x="1514856" y="630936"/>
                                </a:lnTo>
                                <a:close/>
                              </a:path>
                              <a:path h="1397000" w="3519170">
                                <a:moveTo>
                                  <a:pt x="1696212" y="513588"/>
                                </a:moveTo>
                                <a:lnTo>
                                  <a:pt x="1639824" y="513588"/>
                                </a:lnTo>
                                <a:lnTo>
                                  <a:pt x="1639824" y="1396619"/>
                                </a:lnTo>
                                <a:lnTo>
                                  <a:pt x="1696212" y="1396619"/>
                                </a:lnTo>
                                <a:lnTo>
                                  <a:pt x="1696212" y="513588"/>
                                </a:lnTo>
                                <a:close/>
                              </a:path>
                              <a:path h="1397000" w="3519170">
                                <a:moveTo>
                                  <a:pt x="1879092" y="408432"/>
                                </a:moveTo>
                                <a:lnTo>
                                  <a:pt x="1821180" y="408432"/>
                                </a:lnTo>
                                <a:lnTo>
                                  <a:pt x="1821180" y="1396619"/>
                                </a:lnTo>
                                <a:lnTo>
                                  <a:pt x="1879092" y="1396619"/>
                                </a:lnTo>
                                <a:lnTo>
                                  <a:pt x="1879092" y="408432"/>
                                </a:lnTo>
                                <a:close/>
                              </a:path>
                              <a:path h="1397000" w="3519170">
                                <a:moveTo>
                                  <a:pt x="2060448" y="289560"/>
                                </a:moveTo>
                                <a:lnTo>
                                  <a:pt x="2004060" y="289560"/>
                                </a:lnTo>
                                <a:lnTo>
                                  <a:pt x="2004060" y="1396619"/>
                                </a:lnTo>
                                <a:lnTo>
                                  <a:pt x="2060448" y="1396619"/>
                                </a:lnTo>
                                <a:lnTo>
                                  <a:pt x="2060448" y="289560"/>
                                </a:lnTo>
                                <a:close/>
                              </a:path>
                              <a:path h="1397000" w="3519170">
                                <a:moveTo>
                                  <a:pt x="2243328" y="275844"/>
                                </a:moveTo>
                                <a:lnTo>
                                  <a:pt x="2186940" y="275844"/>
                                </a:lnTo>
                                <a:lnTo>
                                  <a:pt x="2186940" y="1396619"/>
                                </a:lnTo>
                                <a:lnTo>
                                  <a:pt x="2243328" y="1396619"/>
                                </a:lnTo>
                                <a:lnTo>
                                  <a:pt x="2243328" y="275844"/>
                                </a:lnTo>
                                <a:close/>
                              </a:path>
                              <a:path h="1397000" w="3519170">
                                <a:moveTo>
                                  <a:pt x="2424684" y="254508"/>
                                </a:moveTo>
                                <a:lnTo>
                                  <a:pt x="2368296" y="254508"/>
                                </a:lnTo>
                                <a:lnTo>
                                  <a:pt x="2368296" y="1396619"/>
                                </a:lnTo>
                                <a:lnTo>
                                  <a:pt x="2424684" y="1396619"/>
                                </a:lnTo>
                                <a:lnTo>
                                  <a:pt x="2424684" y="254508"/>
                                </a:lnTo>
                                <a:close/>
                              </a:path>
                              <a:path h="1397000" w="3519170">
                                <a:moveTo>
                                  <a:pt x="2607564" y="225552"/>
                                </a:moveTo>
                                <a:lnTo>
                                  <a:pt x="2551176" y="225552"/>
                                </a:lnTo>
                                <a:lnTo>
                                  <a:pt x="2551176" y="1396619"/>
                                </a:lnTo>
                                <a:lnTo>
                                  <a:pt x="2607564" y="1396619"/>
                                </a:lnTo>
                                <a:lnTo>
                                  <a:pt x="2607564" y="225552"/>
                                </a:lnTo>
                                <a:close/>
                              </a:path>
                              <a:path h="1397000" w="3519170">
                                <a:moveTo>
                                  <a:pt x="2790444" y="190500"/>
                                </a:moveTo>
                                <a:lnTo>
                                  <a:pt x="2732532" y="190500"/>
                                </a:lnTo>
                                <a:lnTo>
                                  <a:pt x="2732532" y="1396619"/>
                                </a:lnTo>
                                <a:lnTo>
                                  <a:pt x="2790444" y="1396619"/>
                                </a:lnTo>
                                <a:lnTo>
                                  <a:pt x="2790444" y="190500"/>
                                </a:lnTo>
                                <a:close/>
                              </a:path>
                              <a:path h="1397000" w="3519170">
                                <a:moveTo>
                                  <a:pt x="2971800" y="152400"/>
                                </a:moveTo>
                                <a:lnTo>
                                  <a:pt x="2915412" y="152400"/>
                                </a:lnTo>
                                <a:lnTo>
                                  <a:pt x="2915412" y="1396619"/>
                                </a:lnTo>
                                <a:lnTo>
                                  <a:pt x="2971800" y="1396619"/>
                                </a:lnTo>
                                <a:lnTo>
                                  <a:pt x="2971800" y="152400"/>
                                </a:lnTo>
                                <a:close/>
                              </a:path>
                              <a:path h="1397000" w="3519170">
                                <a:moveTo>
                                  <a:pt x="3154680" y="106680"/>
                                </a:moveTo>
                                <a:lnTo>
                                  <a:pt x="3096768" y="106680"/>
                                </a:lnTo>
                                <a:lnTo>
                                  <a:pt x="3096768" y="1396619"/>
                                </a:lnTo>
                                <a:lnTo>
                                  <a:pt x="3154680" y="1396619"/>
                                </a:lnTo>
                                <a:lnTo>
                                  <a:pt x="3154680" y="106680"/>
                                </a:lnTo>
                                <a:close/>
                              </a:path>
                              <a:path h="1397000" w="3519170">
                                <a:moveTo>
                                  <a:pt x="3336036" y="54864"/>
                                </a:moveTo>
                                <a:lnTo>
                                  <a:pt x="3279648" y="54864"/>
                                </a:lnTo>
                                <a:lnTo>
                                  <a:pt x="3279648" y="1396619"/>
                                </a:lnTo>
                                <a:lnTo>
                                  <a:pt x="3336036" y="1396619"/>
                                </a:lnTo>
                                <a:lnTo>
                                  <a:pt x="3336036" y="54864"/>
                                </a:lnTo>
                                <a:close/>
                              </a:path>
                              <a:path h="1397000" w="3519170">
                                <a:moveTo>
                                  <a:pt x="3518916" y="0"/>
                                </a:moveTo>
                                <a:lnTo>
                                  <a:pt x="3461004" y="0"/>
                                </a:lnTo>
                                <a:lnTo>
                                  <a:pt x="3461004" y="1396619"/>
                                </a:lnTo>
                                <a:lnTo>
                                  <a:pt x="3518916" y="1396619"/>
                                </a:lnTo>
                                <a:lnTo>
                                  <a:pt x="3518916" y="0"/>
                                </a:lnTo>
                                <a:close/>
                              </a:path>
                            </a:pathLst>
                          </a:custGeom>
                          <a:solidFill>
                            <a:srgbClr val="4471C4"/>
                          </a:solidFill>
                        </wps:spPr>
                        <wps:bodyPr bIns="0" lIns="0" rIns="0" rtlCol="0" tIns="0" wrap="square">
                          <a:prstTxWarp prst="textNoShape">
                            <a:avLst/>
                          </a:prstTxWarp>
                          <a:noAutofit/>
                        </wps:bodyPr>
                      </wps:wsp>
                      <wps:wsp>
                        <wps:cNvPr id="270" name="Graphic 270"/>
                        <wps:cNvSpPr/>
                        <wps:spPr>
                          <a:xfrm>
                            <a:off x="810196" y="2119185"/>
                            <a:ext cx="3642995" cy="1270"/>
                          </a:xfrm>
                          <a:custGeom>
                            <a:avLst/>
                            <a:gdLst/>
                            <a:ahLst/>
                            <a:cxnLst/>
                            <a:rect b="b" l="l" r="r" t="t"/>
                            <a:pathLst>
                              <a:path w="3642995">
                                <a:moveTo>
                                  <a:pt x="0" y="0"/>
                                </a:moveTo>
                                <a:lnTo>
                                  <a:pt x="3642741" y="0"/>
                                </a:lnTo>
                              </a:path>
                            </a:pathLst>
                          </a:custGeom>
                          <a:ln w="9525">
                            <a:solidFill>
                              <a:srgbClr val="D9D9D9"/>
                            </a:solidFill>
                            <a:prstDash val="solid"/>
                          </a:ln>
                        </wps:spPr>
                        <wps:bodyPr bIns="0" lIns="0" rIns="0" rtlCol="0" tIns="0" wrap="square">
                          <a:prstTxWarp prst="textNoShape">
                            <a:avLst/>
                          </a:prstTxWarp>
                          <a:noAutofit/>
                        </wps:bodyPr>
                      </wps:wsp>
                      <wps:wsp>
                        <wps:cNvPr id="271" name="Textbox 271"/>
                        <wps:cNvSpPr txBox="1"/>
                        <wps:spPr>
                          <a:xfrm>
                            <a:off x="4762" y="4762"/>
                            <a:ext cx="4587875" cy="2770505"/>
                          </a:xfrm>
                          <a:prstGeom prst="rect">
                            <a:avLst/>
                          </a:prstGeom>
                          <a:ln w="9525">
                            <a:solidFill>
                              <a:srgbClr val="D9D9D9"/>
                            </a:solidFill>
                            <a:prstDash val="solid"/>
                          </a:ln>
                        </wps:spPr>
                        <wps:txbx>
                          <w:txbxContent>
                            <w:p w:rsidP="007010F7" w:rsidR="00877A75" w:rsidRDefault="00877A75">
                              <w:pPr>
                                <w:spacing w:before="142"/>
                                <w:ind w:left="1049" w:right="1049"/>
                                <w:jc w:val="center"/>
                                <w:rPr>
                                  <w:rFonts w:ascii="Carlito"/>
                                  <w:sz w:val="28"/>
                                </w:rPr>
                              </w:pPr>
                              <w:r>
                                <w:rPr>
                                  <w:rFonts w:ascii="Carlito"/>
                                  <w:color w:val="585858"/>
                                  <w:sz w:val="28"/>
                                </w:rPr>
                                <w:t>20</w:t>
                              </w:r>
                              <w:r>
                                <w:rPr>
                                  <w:rFonts w:ascii="Carlito"/>
                                  <w:color w:val="585858"/>
                                  <w:spacing w:val="-4"/>
                                  <w:sz w:val="28"/>
                                </w:rPr>
                                <w:t xml:space="preserve"> </w:t>
                              </w:r>
                              <w:r>
                                <w:rPr>
                                  <w:rFonts w:ascii="Carlito"/>
                                  <w:color w:val="585858"/>
                                  <w:sz w:val="28"/>
                                </w:rPr>
                                <w:t>year</w:t>
                              </w:r>
                              <w:r>
                                <w:rPr>
                                  <w:rFonts w:ascii="Carlito"/>
                                  <w:color w:val="585858"/>
                                  <w:spacing w:val="-5"/>
                                  <w:sz w:val="28"/>
                                </w:rPr>
                                <w:t xml:space="preserve"> </w:t>
                              </w:r>
                              <w:r>
                                <w:rPr>
                                  <w:rFonts w:ascii="Carlito"/>
                                  <w:color w:val="585858"/>
                                  <w:sz w:val="28"/>
                                </w:rPr>
                                <w:t>Load</w:t>
                              </w:r>
                              <w:r>
                                <w:rPr>
                                  <w:rFonts w:ascii="Carlito"/>
                                  <w:color w:val="585858"/>
                                  <w:spacing w:val="-4"/>
                                  <w:sz w:val="28"/>
                                </w:rPr>
                                <w:t xml:space="preserve"> </w:t>
                              </w:r>
                              <w:r>
                                <w:rPr>
                                  <w:rFonts w:ascii="Carlito"/>
                                  <w:color w:val="585858"/>
                                  <w:spacing w:val="-2"/>
                                  <w:sz w:val="28"/>
                                </w:rPr>
                                <w:t>Forecast</w:t>
                              </w:r>
                            </w:p>
                            <w:p w:rsidP="007010F7" w:rsidR="00877A75" w:rsidRDefault="00877A75">
                              <w:pPr>
                                <w:spacing w:before="130"/>
                                <w:ind w:right="6113"/>
                                <w:jc w:val="right"/>
                                <w:rPr>
                                  <w:rFonts w:ascii="Carlito"/>
                                  <w:sz w:val="18"/>
                                </w:rPr>
                              </w:pPr>
                              <w:r>
                                <w:rPr>
                                  <w:rFonts w:ascii="Carlito"/>
                                  <w:color w:val="585858"/>
                                  <w:spacing w:val="-2"/>
                                  <w:sz w:val="18"/>
                                </w:rPr>
                                <w:t>120000</w:t>
                              </w:r>
                            </w:p>
                            <w:p w:rsidP="007010F7" w:rsidR="00877A75" w:rsidRDefault="00877A75">
                              <w:pPr>
                                <w:spacing w:before="212"/>
                                <w:ind w:right="6113"/>
                                <w:jc w:val="right"/>
                                <w:rPr>
                                  <w:rFonts w:ascii="Carlito"/>
                                  <w:sz w:val="18"/>
                                </w:rPr>
                              </w:pPr>
                              <w:r>
                                <w:rPr>
                                  <w:rFonts w:ascii="Carlito"/>
                                  <w:color w:val="585858"/>
                                  <w:spacing w:val="-2"/>
                                  <w:sz w:val="18"/>
                                </w:rPr>
                                <w:t>100000</w:t>
                              </w:r>
                            </w:p>
                            <w:p w:rsidP="007010F7" w:rsidR="00877A75" w:rsidRDefault="00877A75">
                              <w:pPr>
                                <w:spacing w:before="211"/>
                                <w:ind w:right="6113"/>
                                <w:jc w:val="right"/>
                                <w:rPr>
                                  <w:rFonts w:ascii="Carlito"/>
                                  <w:sz w:val="18"/>
                                </w:rPr>
                              </w:pPr>
                              <w:r>
                                <w:rPr>
                                  <w:rFonts w:ascii="Carlito"/>
                                  <w:color w:val="585858"/>
                                  <w:spacing w:val="-2"/>
                                  <w:sz w:val="18"/>
                                </w:rPr>
                                <w:t>80000</w:t>
                              </w:r>
                            </w:p>
                            <w:p w:rsidP="007010F7" w:rsidR="00877A75" w:rsidRDefault="00877A75">
                              <w:pPr>
                                <w:spacing w:before="212"/>
                                <w:ind w:right="6113"/>
                                <w:jc w:val="right"/>
                                <w:rPr>
                                  <w:rFonts w:ascii="Carlito"/>
                                  <w:sz w:val="18"/>
                                </w:rPr>
                              </w:pPr>
                              <w:r>
                                <w:rPr>
                                  <w:rFonts w:ascii="Carlito"/>
                                  <w:color w:val="585858"/>
                                  <w:spacing w:val="-2"/>
                                  <w:sz w:val="18"/>
                                </w:rPr>
                                <w:t>60000</w:t>
                              </w:r>
                            </w:p>
                            <w:p w:rsidP="007010F7" w:rsidR="00877A75" w:rsidRDefault="00877A75">
                              <w:pPr>
                                <w:spacing w:before="212"/>
                                <w:ind w:right="6113"/>
                                <w:jc w:val="right"/>
                                <w:rPr>
                                  <w:rFonts w:ascii="Carlito"/>
                                  <w:sz w:val="18"/>
                                </w:rPr>
                              </w:pPr>
                              <w:r>
                                <w:rPr>
                                  <w:rFonts w:ascii="Carlito"/>
                                  <w:color w:val="585858"/>
                                  <w:spacing w:val="-2"/>
                                  <w:sz w:val="18"/>
                                </w:rPr>
                                <w:t>40000</w:t>
                              </w:r>
                            </w:p>
                            <w:p w:rsidP="007010F7" w:rsidR="00877A75" w:rsidRDefault="00877A75">
                              <w:pPr>
                                <w:spacing w:before="211"/>
                                <w:ind w:right="6113"/>
                                <w:jc w:val="right"/>
                                <w:rPr>
                                  <w:rFonts w:ascii="Carlito"/>
                                  <w:sz w:val="18"/>
                                </w:rPr>
                              </w:pPr>
                              <w:r>
                                <w:rPr>
                                  <w:rFonts w:ascii="Carlito"/>
                                  <w:color w:val="585858"/>
                                  <w:spacing w:val="-2"/>
                                  <w:sz w:val="18"/>
                                </w:rPr>
                                <w:t>20000</w:t>
                              </w:r>
                            </w:p>
                            <w:p w:rsidP="007010F7" w:rsidR="00877A75" w:rsidRDefault="00877A75">
                              <w:pPr>
                                <w:spacing w:before="212"/>
                                <w:ind w:right="6113"/>
                                <w:jc w:val="right"/>
                                <w:rPr>
                                  <w:rFonts w:ascii="Carlito"/>
                                  <w:sz w:val="18"/>
                                </w:rPr>
                              </w:pPr>
                              <w:r>
                                <w:rPr>
                                  <w:rFonts w:ascii="Carlito"/>
                                  <w:color w:val="585858"/>
                                  <w:spacing w:val="-10"/>
                                  <w:sz w:val="18"/>
                                </w:rPr>
                                <w:t>0</w:t>
                              </w:r>
                            </w:p>
                            <w:p w:rsidP="007010F7" w:rsidR="00877A75" w:rsidRDefault="00877A75">
                              <w:pPr>
                                <w:rPr>
                                  <w:rFonts w:ascii="Carlito"/>
                                  <w:sz w:val="18"/>
                                </w:rPr>
                              </w:pPr>
                            </w:p>
                            <w:p w:rsidP="007010F7" w:rsidR="00877A75" w:rsidRDefault="00877A75">
                              <w:pPr>
                                <w:rPr>
                                  <w:rFonts w:ascii="Carlito"/>
                                  <w:sz w:val="18"/>
                                </w:rPr>
                              </w:pPr>
                            </w:p>
                            <w:p w:rsidP="007010F7" w:rsidR="00877A75" w:rsidRDefault="00877A75">
                              <w:pPr>
                                <w:ind w:left="1049"/>
                                <w:jc w:val="center"/>
                                <w:rPr>
                                  <w:rFonts w:ascii="Carlito"/>
                                  <w:sz w:val="20"/>
                                </w:rPr>
                              </w:pPr>
                              <w:r>
                                <w:rPr>
                                  <w:rFonts w:ascii="Carlito"/>
                                  <w:color w:val="585858"/>
                                  <w:spacing w:val="-4"/>
                                  <w:sz w:val="20"/>
                                </w:rPr>
                                <w:t>Year</w:t>
                              </w:r>
                            </w:p>
                          </w:txbxContent>
                        </wps:txbx>
                        <wps:bodyPr bIns="0" lIns="0" rIns="0" rtlCol="0" tIns="0" wrap="square">
                          <a:noAutofit/>
                        </wps:bodyPr>
                      </wps:wsp>
                    </wpg:wgp>
                  </a:graphicData>
                </a:graphic>
              </wp:anchor>
            </w:drawing>
          </mc:Choice>
        </mc:AlternateContent>
      </w:r>
      <w:r w:rsidRPr="007010F7">
        <w:rPr>
          <w:rFonts w:ascii="Arial" w:cs="Arial" w:hAnsi="Arial"/>
          <w:noProof/>
        </w:rPr>
        <mc:AlternateContent>
          <mc:Choice Requires="wps">
            <w:drawing>
              <wp:anchor allowOverlap="1" behindDoc="0" distB="0" distL="0" distR="0" distT="0" layoutInCell="1" locked="0" relativeHeight="251800576" simplePos="0" wp14:anchorId="4553C206" wp14:editId="39473C1E">
                <wp:simplePos x="0" y="0"/>
                <wp:positionH relativeFrom="page">
                  <wp:posOffset>1669669</wp:posOffset>
                </wp:positionH>
                <wp:positionV relativeFrom="paragraph">
                  <wp:posOffset>1564325</wp:posOffset>
                </wp:positionV>
                <wp:extent cx="152400" cy="770890"/>
                <wp:effectExtent b="0" l="0" r="0" t="0"/>
                <wp:wrapNone/>
                <wp:docPr id="272" name="Text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770890"/>
                        </a:xfrm>
                        <a:prstGeom prst="rect">
                          <a:avLst/>
                        </a:prstGeom>
                      </wps:spPr>
                      <wps:txbx>
                        <w:txbxContent>
                          <w:p w:rsidP="007010F7" w:rsidR="00877A75" w:rsidRDefault="00877A75">
                            <w:pPr>
                              <w:spacing w:line="223" w:lineRule="exact"/>
                              <w:ind w:left="20"/>
                              <w:rPr>
                                <w:rFonts w:ascii="Carlito"/>
                                <w:sz w:val="20"/>
                              </w:rPr>
                            </w:pPr>
                            <w:r>
                              <w:rPr>
                                <w:rFonts w:ascii="Carlito"/>
                                <w:color w:val="585858"/>
                                <w:sz w:val="20"/>
                              </w:rPr>
                              <w:t>Demand</w:t>
                            </w:r>
                            <w:r>
                              <w:rPr>
                                <w:rFonts w:ascii="Carlito"/>
                                <w:color w:val="585858"/>
                                <w:spacing w:val="-6"/>
                                <w:sz w:val="20"/>
                              </w:rPr>
                              <w:t xml:space="preserve"> </w:t>
                            </w:r>
                            <w:r>
                              <w:rPr>
                                <w:rFonts w:ascii="Carlito"/>
                                <w:color w:val="585858"/>
                                <w:spacing w:val="-2"/>
                                <w:sz w:val="20"/>
                              </w:rPr>
                              <w:t>(kVA)</w:t>
                            </w:r>
                          </w:p>
                        </w:txbxContent>
                      </wps:txbx>
                      <wps:bodyPr bIns="0" lIns="0" rIns="0" rtlCol="0" tIns="0" vert="vert270" wrap="square">
                        <a:noAutofit/>
                      </wps:bodyPr>
                    </wps:wsp>
                  </a:graphicData>
                </a:graphic>
              </wp:anchor>
            </w:drawing>
          </mc:Choice>
        </mc:AlternateContent>
      </w:r>
      <w:r w:rsidRPr="007010F7">
        <w:rPr>
          <w:rFonts w:ascii="Arial" w:cs="Arial" w:hAnsi="Arial"/>
        </w:rPr>
        <w:t>The load forecast for the entire for the Musina Local Municipality network is presented below.</w:t>
      </w:r>
    </w:p>
    <w:p w:rsidP="007010F7" w:rsidR="007010F7" w:rsidRDefault="007010F7" w:rsidRPr="007010F7">
      <w:pPr>
        <w:spacing w:line="360" w:lineRule="auto"/>
        <w:ind w:left="709" w:right="36"/>
        <w:contextualSpacing/>
        <w:jc w:val="both"/>
        <w:rPr>
          <w:rFonts w:ascii="Arial" w:cs="Arial" w:hAnsi="Arial"/>
        </w:rPr>
      </w:pPr>
    </w:p>
    <w:p w:rsidP="007010F7" w:rsidR="007010F7" w:rsidRDefault="007010F7" w:rsidRPr="007010F7">
      <w:pPr>
        <w:spacing w:line="360" w:lineRule="auto"/>
        <w:ind w:left="709" w:right="36"/>
        <w:contextualSpacing/>
        <w:jc w:val="both"/>
        <w:rPr>
          <w:rFonts w:ascii="Arial" w:cs="Arial" w:hAnsi="Arial"/>
        </w:rPr>
      </w:pPr>
    </w:p>
    <w:p w:rsidP="007010F7" w:rsidR="007010F7" w:rsidRDefault="007010F7" w:rsidRPr="007010F7">
      <w:pPr>
        <w:spacing w:line="360" w:lineRule="auto"/>
        <w:ind w:left="709" w:right="36"/>
        <w:contextualSpacing/>
        <w:jc w:val="both"/>
        <w:rPr>
          <w:rFonts w:ascii="Arial" w:cs="Arial" w:hAnsi="Arial"/>
        </w:rPr>
      </w:pPr>
    </w:p>
    <w:p w:rsidP="007010F7" w:rsidR="007010F7" w:rsidRDefault="007010F7" w:rsidRPr="007010F7">
      <w:pPr>
        <w:spacing w:line="360" w:lineRule="auto"/>
        <w:ind w:left="709" w:right="36"/>
        <w:contextualSpacing/>
        <w:jc w:val="both"/>
        <w:rPr>
          <w:rFonts w:ascii="Arial" w:cs="Arial" w:hAnsi="Arial"/>
        </w:rPr>
      </w:pPr>
    </w:p>
    <w:p w:rsidP="007010F7" w:rsidR="007010F7" w:rsidRDefault="007010F7" w:rsidRPr="007010F7">
      <w:pPr>
        <w:spacing w:line="360" w:lineRule="auto"/>
        <w:ind w:left="709" w:right="36"/>
        <w:contextualSpacing/>
        <w:jc w:val="both"/>
        <w:rPr>
          <w:rFonts w:ascii="Arial" w:cs="Arial" w:hAnsi="Arial"/>
        </w:rPr>
      </w:pPr>
    </w:p>
    <w:p w:rsidP="007010F7" w:rsidR="007010F7" w:rsidRDefault="007010F7" w:rsidRPr="007010F7">
      <w:pPr>
        <w:spacing w:line="360" w:lineRule="auto"/>
        <w:ind w:left="709" w:right="36"/>
        <w:contextualSpacing/>
        <w:jc w:val="both"/>
        <w:rPr>
          <w:rFonts w:ascii="Arial" w:cs="Arial" w:hAnsi="Arial"/>
        </w:rPr>
      </w:pPr>
    </w:p>
    <w:p w:rsidP="007010F7" w:rsidR="007010F7" w:rsidRDefault="007010F7" w:rsidRPr="007010F7">
      <w:pPr>
        <w:spacing w:line="360" w:lineRule="auto"/>
        <w:ind w:left="709" w:right="36"/>
        <w:contextualSpacing/>
        <w:jc w:val="both"/>
        <w:rPr>
          <w:rFonts w:ascii="Arial" w:cs="Arial" w:hAnsi="Arial"/>
        </w:rPr>
      </w:pPr>
    </w:p>
    <w:p w:rsidP="007010F7" w:rsidR="007010F7" w:rsidRDefault="007010F7" w:rsidRPr="007010F7">
      <w:pPr>
        <w:spacing w:line="360" w:lineRule="auto"/>
        <w:ind w:left="709" w:right="36"/>
        <w:contextualSpacing/>
        <w:jc w:val="both"/>
        <w:rPr>
          <w:rFonts w:ascii="Arial" w:cs="Arial" w:hAnsi="Arial"/>
          <w:highlight w:val="yellow"/>
        </w:rPr>
      </w:pPr>
    </w:p>
    <w:p w:rsidP="007010F7" w:rsidR="007010F7" w:rsidRDefault="007010F7" w:rsidRPr="007010F7">
      <w:pPr>
        <w:spacing w:line="360" w:lineRule="auto"/>
        <w:ind w:left="709" w:right="36"/>
        <w:contextualSpacing/>
        <w:jc w:val="both"/>
        <w:rPr>
          <w:rFonts w:ascii="Arial" w:cs="Arial" w:hAnsi="Arial"/>
          <w:highlight w:val="yellow"/>
        </w:rPr>
      </w:pPr>
    </w:p>
    <w:p w:rsidP="007010F7" w:rsidR="007010F7" w:rsidRDefault="007010F7" w:rsidRPr="007010F7">
      <w:pPr>
        <w:spacing w:line="360" w:lineRule="auto"/>
        <w:ind w:left="709" w:right="36"/>
        <w:contextualSpacing/>
        <w:jc w:val="both"/>
        <w:rPr>
          <w:rFonts w:ascii="Arial" w:cs="Arial" w:hAnsi="Arial"/>
          <w:highlight w:val="yellow"/>
        </w:rPr>
      </w:pPr>
    </w:p>
    <w:p w:rsidP="007010F7" w:rsidR="007010F7" w:rsidRDefault="007010F7" w:rsidRPr="007010F7">
      <w:pPr>
        <w:spacing w:line="360" w:lineRule="auto"/>
        <w:ind w:left="709" w:right="36"/>
        <w:contextualSpacing/>
        <w:jc w:val="both"/>
        <w:rPr>
          <w:rFonts w:ascii="Arial" w:cs="Arial" w:hAnsi="Arial"/>
          <w:highlight w:val="yellow"/>
        </w:rPr>
      </w:pPr>
    </w:p>
    <w:p w:rsidP="007010F7" w:rsidR="007010F7" w:rsidRDefault="007010F7" w:rsidRPr="007010F7">
      <w:pPr>
        <w:spacing w:line="360" w:lineRule="auto"/>
        <w:ind w:left="709" w:right="36"/>
        <w:contextualSpacing/>
        <w:jc w:val="both"/>
        <w:rPr>
          <w:rFonts w:ascii="Arial" w:cs="Arial" w:hAnsi="Arial"/>
          <w:highlight w:val="yellow"/>
        </w:rPr>
      </w:pPr>
    </w:p>
    <w:p w:rsidP="007010F7" w:rsidR="007010F7" w:rsidRDefault="007010F7" w:rsidRPr="007010F7">
      <w:pPr>
        <w:spacing w:line="360" w:lineRule="auto"/>
        <w:ind w:left="709" w:right="36"/>
        <w:contextualSpacing/>
        <w:jc w:val="both"/>
        <w:rPr>
          <w:rFonts w:ascii="Arial" w:cs="Arial" w:hAnsi="Arial"/>
          <w:highlight w:val="yellow"/>
        </w:rPr>
      </w:pPr>
    </w:p>
    <w:p w:rsidP="007010F7" w:rsidR="007010F7" w:rsidRDefault="007010F7" w:rsidRPr="007010F7">
      <w:pPr>
        <w:spacing w:line="360" w:lineRule="auto"/>
        <w:ind w:left="709" w:right="36"/>
        <w:contextualSpacing/>
        <w:jc w:val="both"/>
        <w:rPr>
          <w:rFonts w:ascii="Arial" w:cs="Arial" w:hAnsi="Arial"/>
          <w:highlight w:val="yellow"/>
        </w:rPr>
      </w:pPr>
    </w:p>
    <w:p w:rsidP="007010F7" w:rsidR="007010F7" w:rsidRDefault="007010F7" w:rsidRPr="007010F7">
      <w:pPr>
        <w:spacing w:line="360" w:lineRule="auto"/>
        <w:ind w:left="709" w:right="36"/>
        <w:contextualSpacing/>
        <w:jc w:val="both"/>
        <w:rPr>
          <w:rFonts w:ascii="Arial" w:cs="Arial" w:hAnsi="Arial"/>
          <w:b/>
        </w:rPr>
      </w:pPr>
      <w:r w:rsidRPr="007010F7">
        <w:rPr>
          <w:rFonts w:ascii="Arial" w:cs="Arial" w:hAnsi="Arial"/>
          <w:noProof/>
        </w:rPr>
        <mc:AlternateContent>
          <mc:Choice Requires="wps">
            <w:drawing>
              <wp:anchor allowOverlap="1" behindDoc="0" distB="0" distL="0" distR="0" distT="0" layoutInCell="1" locked="0" relativeHeight="251801600" simplePos="0" wp14:anchorId="7CDA1FDD" wp14:editId="570560BD">
                <wp:simplePos x="0" y="0"/>
                <wp:positionH relativeFrom="page">
                  <wp:posOffset>2334767</wp:posOffset>
                </wp:positionH>
                <wp:positionV relativeFrom="paragraph">
                  <wp:posOffset>-733500</wp:posOffset>
                </wp:positionV>
                <wp:extent cx="3601085" cy="257175"/>
                <wp:effectExtent b="0" l="0" r="0" t="0"/>
                <wp:wrapNone/>
                <wp:docPr id="273" name="Text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1085" cy="257175"/>
                        </a:xfrm>
                        <a:prstGeom prst="rect">
                          <a:avLst/>
                        </a:prstGeom>
                      </wps:spPr>
                      <wps:txbx>
                        <w:txbxContent>
                          <w:p w:rsidP="007010F7" w:rsidR="00877A75" w:rsidRDefault="00877A75">
                            <w:pPr>
                              <w:spacing w:line="203" w:lineRule="exact"/>
                              <w:ind w:left="20"/>
                              <w:rPr>
                                <w:rFonts w:ascii="Carlito"/>
                                <w:sz w:val="18"/>
                              </w:rPr>
                            </w:pPr>
                            <w:r>
                              <w:rPr>
                                <w:rFonts w:ascii="Carlito"/>
                                <w:color w:val="585858"/>
                                <w:spacing w:val="-4"/>
                                <w:sz w:val="18"/>
                              </w:rPr>
                              <w:t>2024</w:t>
                            </w:r>
                          </w:p>
                          <w:p w:rsidP="007010F7" w:rsidR="00877A75" w:rsidRDefault="00877A75">
                            <w:pPr>
                              <w:spacing w:before="67"/>
                              <w:ind w:left="20"/>
                              <w:rPr>
                                <w:rFonts w:ascii="Carlito"/>
                                <w:sz w:val="18"/>
                              </w:rPr>
                            </w:pPr>
                            <w:r>
                              <w:rPr>
                                <w:rFonts w:ascii="Carlito"/>
                                <w:color w:val="585858"/>
                                <w:spacing w:val="-4"/>
                                <w:sz w:val="18"/>
                              </w:rPr>
                              <w:t>2025</w:t>
                            </w:r>
                          </w:p>
                          <w:p w:rsidP="007010F7" w:rsidR="00877A75" w:rsidRDefault="00877A75">
                            <w:pPr>
                              <w:spacing w:before="67"/>
                              <w:ind w:left="20"/>
                              <w:rPr>
                                <w:rFonts w:ascii="Carlito"/>
                                <w:sz w:val="18"/>
                              </w:rPr>
                            </w:pPr>
                            <w:r>
                              <w:rPr>
                                <w:rFonts w:ascii="Carlito"/>
                                <w:color w:val="585858"/>
                                <w:spacing w:val="-4"/>
                                <w:sz w:val="18"/>
                              </w:rPr>
                              <w:t>2026</w:t>
                            </w:r>
                          </w:p>
                          <w:p w:rsidP="007010F7" w:rsidR="00877A75" w:rsidRDefault="00877A75">
                            <w:pPr>
                              <w:spacing w:before="67"/>
                              <w:ind w:left="20"/>
                              <w:rPr>
                                <w:rFonts w:ascii="Carlito"/>
                                <w:sz w:val="18"/>
                              </w:rPr>
                            </w:pPr>
                            <w:r>
                              <w:rPr>
                                <w:rFonts w:ascii="Carlito"/>
                                <w:color w:val="585858"/>
                                <w:spacing w:val="-4"/>
                                <w:sz w:val="18"/>
                              </w:rPr>
                              <w:t>2027</w:t>
                            </w:r>
                          </w:p>
                          <w:p w:rsidP="007010F7" w:rsidR="00877A75" w:rsidRDefault="00877A75">
                            <w:pPr>
                              <w:spacing w:before="68"/>
                              <w:ind w:left="20"/>
                              <w:rPr>
                                <w:rFonts w:ascii="Carlito"/>
                                <w:sz w:val="18"/>
                              </w:rPr>
                            </w:pPr>
                            <w:r>
                              <w:rPr>
                                <w:rFonts w:ascii="Carlito"/>
                                <w:color w:val="585858"/>
                                <w:spacing w:val="-4"/>
                                <w:sz w:val="18"/>
                              </w:rPr>
                              <w:t>2028</w:t>
                            </w:r>
                          </w:p>
                          <w:p w:rsidP="007010F7" w:rsidR="00877A75" w:rsidRDefault="00877A75">
                            <w:pPr>
                              <w:spacing w:before="66"/>
                              <w:ind w:left="20"/>
                              <w:rPr>
                                <w:rFonts w:ascii="Carlito"/>
                                <w:sz w:val="18"/>
                              </w:rPr>
                            </w:pPr>
                            <w:r>
                              <w:rPr>
                                <w:rFonts w:ascii="Carlito"/>
                                <w:color w:val="585858"/>
                                <w:spacing w:val="-4"/>
                                <w:sz w:val="18"/>
                              </w:rPr>
                              <w:t>2029</w:t>
                            </w:r>
                          </w:p>
                          <w:p w:rsidP="007010F7" w:rsidR="00877A75" w:rsidRDefault="00877A75">
                            <w:pPr>
                              <w:spacing w:before="68"/>
                              <w:ind w:left="20"/>
                              <w:rPr>
                                <w:rFonts w:ascii="Carlito"/>
                                <w:sz w:val="18"/>
                              </w:rPr>
                            </w:pPr>
                            <w:r>
                              <w:rPr>
                                <w:rFonts w:ascii="Carlito"/>
                                <w:color w:val="585858"/>
                                <w:spacing w:val="-4"/>
                                <w:sz w:val="18"/>
                              </w:rPr>
                              <w:t>2030</w:t>
                            </w:r>
                          </w:p>
                          <w:p w:rsidP="007010F7" w:rsidR="00877A75" w:rsidRDefault="00877A75">
                            <w:pPr>
                              <w:spacing w:before="67"/>
                              <w:ind w:left="20"/>
                              <w:rPr>
                                <w:rFonts w:ascii="Carlito"/>
                                <w:sz w:val="18"/>
                              </w:rPr>
                            </w:pPr>
                            <w:r>
                              <w:rPr>
                                <w:rFonts w:ascii="Carlito"/>
                                <w:color w:val="585858"/>
                                <w:spacing w:val="-4"/>
                                <w:sz w:val="18"/>
                              </w:rPr>
                              <w:t>2031</w:t>
                            </w:r>
                          </w:p>
                          <w:p w:rsidP="007010F7" w:rsidR="00877A75" w:rsidRDefault="00877A75">
                            <w:pPr>
                              <w:spacing w:before="67"/>
                              <w:ind w:left="20"/>
                              <w:rPr>
                                <w:rFonts w:ascii="Carlito"/>
                                <w:sz w:val="18"/>
                              </w:rPr>
                            </w:pPr>
                            <w:r>
                              <w:rPr>
                                <w:rFonts w:ascii="Carlito"/>
                                <w:color w:val="585858"/>
                                <w:spacing w:val="-4"/>
                                <w:sz w:val="18"/>
                              </w:rPr>
                              <w:t>2032</w:t>
                            </w:r>
                          </w:p>
                          <w:p w:rsidP="007010F7" w:rsidR="00877A75" w:rsidRDefault="00877A75">
                            <w:pPr>
                              <w:spacing w:before="67"/>
                              <w:ind w:left="20"/>
                              <w:rPr>
                                <w:rFonts w:ascii="Carlito"/>
                                <w:sz w:val="18"/>
                              </w:rPr>
                            </w:pPr>
                            <w:r>
                              <w:rPr>
                                <w:rFonts w:ascii="Carlito"/>
                                <w:color w:val="585858"/>
                                <w:spacing w:val="-4"/>
                                <w:sz w:val="18"/>
                              </w:rPr>
                              <w:t>2033</w:t>
                            </w:r>
                          </w:p>
                          <w:p w:rsidP="007010F7" w:rsidR="00877A75" w:rsidRDefault="00877A75">
                            <w:pPr>
                              <w:spacing w:before="67"/>
                              <w:ind w:left="20"/>
                              <w:rPr>
                                <w:rFonts w:ascii="Carlito"/>
                                <w:sz w:val="18"/>
                              </w:rPr>
                            </w:pPr>
                            <w:r>
                              <w:rPr>
                                <w:rFonts w:ascii="Carlito"/>
                                <w:color w:val="585858"/>
                                <w:spacing w:val="-4"/>
                                <w:sz w:val="18"/>
                              </w:rPr>
                              <w:t>2034</w:t>
                            </w:r>
                          </w:p>
                          <w:p w:rsidP="007010F7" w:rsidR="00877A75" w:rsidRDefault="00877A75">
                            <w:pPr>
                              <w:spacing w:before="67"/>
                              <w:ind w:left="20"/>
                              <w:rPr>
                                <w:rFonts w:ascii="Carlito"/>
                                <w:sz w:val="18"/>
                              </w:rPr>
                            </w:pPr>
                            <w:r>
                              <w:rPr>
                                <w:rFonts w:ascii="Carlito"/>
                                <w:color w:val="585858"/>
                                <w:spacing w:val="-4"/>
                                <w:sz w:val="18"/>
                              </w:rPr>
                              <w:t>2035</w:t>
                            </w:r>
                          </w:p>
                          <w:p w:rsidP="007010F7" w:rsidR="00877A75" w:rsidRDefault="00877A75">
                            <w:pPr>
                              <w:spacing w:before="68"/>
                              <w:ind w:left="20"/>
                              <w:rPr>
                                <w:rFonts w:ascii="Carlito"/>
                                <w:sz w:val="18"/>
                              </w:rPr>
                            </w:pPr>
                            <w:r>
                              <w:rPr>
                                <w:rFonts w:ascii="Carlito"/>
                                <w:color w:val="585858"/>
                                <w:spacing w:val="-4"/>
                                <w:sz w:val="18"/>
                              </w:rPr>
                              <w:t>2036</w:t>
                            </w:r>
                          </w:p>
                          <w:p w:rsidP="007010F7" w:rsidR="00877A75" w:rsidRDefault="00877A75">
                            <w:pPr>
                              <w:spacing w:before="67"/>
                              <w:ind w:left="20"/>
                              <w:rPr>
                                <w:rFonts w:ascii="Carlito"/>
                                <w:sz w:val="18"/>
                              </w:rPr>
                            </w:pPr>
                            <w:r>
                              <w:rPr>
                                <w:rFonts w:ascii="Carlito"/>
                                <w:color w:val="585858"/>
                                <w:spacing w:val="-4"/>
                                <w:sz w:val="18"/>
                              </w:rPr>
                              <w:t>2037</w:t>
                            </w:r>
                          </w:p>
                          <w:p w:rsidP="007010F7" w:rsidR="00877A75" w:rsidRDefault="00877A75">
                            <w:pPr>
                              <w:spacing w:before="67"/>
                              <w:ind w:left="20"/>
                              <w:rPr>
                                <w:rFonts w:ascii="Carlito"/>
                                <w:sz w:val="18"/>
                              </w:rPr>
                            </w:pPr>
                            <w:r>
                              <w:rPr>
                                <w:rFonts w:ascii="Carlito"/>
                                <w:color w:val="585858"/>
                                <w:spacing w:val="-4"/>
                                <w:sz w:val="18"/>
                              </w:rPr>
                              <w:t>2038</w:t>
                            </w:r>
                          </w:p>
                          <w:p w:rsidP="007010F7" w:rsidR="00877A75" w:rsidRDefault="00877A75">
                            <w:pPr>
                              <w:spacing w:before="67"/>
                              <w:ind w:left="20"/>
                              <w:rPr>
                                <w:rFonts w:ascii="Carlito"/>
                                <w:sz w:val="18"/>
                              </w:rPr>
                            </w:pPr>
                            <w:r>
                              <w:rPr>
                                <w:rFonts w:ascii="Carlito"/>
                                <w:color w:val="585858"/>
                                <w:spacing w:val="-4"/>
                                <w:sz w:val="18"/>
                              </w:rPr>
                              <w:t>2039</w:t>
                            </w:r>
                          </w:p>
                          <w:p w:rsidP="007010F7" w:rsidR="00877A75" w:rsidRDefault="00877A75">
                            <w:pPr>
                              <w:spacing w:before="67"/>
                              <w:ind w:left="20"/>
                              <w:rPr>
                                <w:rFonts w:ascii="Carlito"/>
                                <w:sz w:val="18"/>
                              </w:rPr>
                            </w:pPr>
                            <w:r>
                              <w:rPr>
                                <w:rFonts w:ascii="Carlito"/>
                                <w:color w:val="585858"/>
                                <w:spacing w:val="-4"/>
                                <w:sz w:val="18"/>
                              </w:rPr>
                              <w:t>2040</w:t>
                            </w:r>
                          </w:p>
                          <w:p w:rsidP="007010F7" w:rsidR="00877A75" w:rsidRDefault="00877A75">
                            <w:pPr>
                              <w:spacing w:before="68"/>
                              <w:ind w:left="20"/>
                              <w:rPr>
                                <w:rFonts w:ascii="Carlito"/>
                                <w:sz w:val="18"/>
                              </w:rPr>
                            </w:pPr>
                            <w:r>
                              <w:rPr>
                                <w:rFonts w:ascii="Carlito"/>
                                <w:color w:val="585858"/>
                                <w:spacing w:val="-4"/>
                                <w:sz w:val="18"/>
                              </w:rPr>
                              <w:t>2041</w:t>
                            </w:r>
                          </w:p>
                          <w:p w:rsidP="007010F7" w:rsidR="00877A75" w:rsidRDefault="00877A75">
                            <w:pPr>
                              <w:spacing w:before="66"/>
                              <w:ind w:left="20"/>
                              <w:rPr>
                                <w:rFonts w:ascii="Carlito"/>
                                <w:sz w:val="18"/>
                              </w:rPr>
                            </w:pPr>
                            <w:r>
                              <w:rPr>
                                <w:rFonts w:ascii="Carlito"/>
                                <w:color w:val="585858"/>
                                <w:spacing w:val="-4"/>
                                <w:sz w:val="18"/>
                              </w:rPr>
                              <w:t>2042</w:t>
                            </w:r>
                          </w:p>
                          <w:p w:rsidP="007010F7" w:rsidR="00877A75" w:rsidRDefault="00877A75">
                            <w:pPr>
                              <w:spacing w:before="68"/>
                              <w:ind w:left="20"/>
                              <w:rPr>
                                <w:rFonts w:ascii="Carlito"/>
                                <w:sz w:val="18"/>
                              </w:rPr>
                            </w:pPr>
                            <w:r>
                              <w:rPr>
                                <w:rFonts w:ascii="Carlito"/>
                                <w:color w:val="585858"/>
                                <w:spacing w:val="-4"/>
                                <w:sz w:val="18"/>
                              </w:rPr>
                              <w:t>2043</w:t>
                            </w:r>
                          </w:p>
                        </w:txbxContent>
                      </wps:txbx>
                      <wps:bodyPr bIns="0" lIns="0" rIns="0" rtlCol="0" tIns="0" vert="vert270" wrap="square">
                        <a:noAutofit/>
                      </wps:bodyPr>
                    </wps:wsp>
                  </a:graphicData>
                </a:graphic>
              </wp:anchor>
            </w:drawing>
          </mc:Choice>
        </mc:AlternateContent>
      </w:r>
      <w:bookmarkStart w:id="25" w:name="_bookmark92"/>
      <w:bookmarkEnd w:id="25"/>
      <w:r w:rsidRPr="007010F7">
        <w:rPr>
          <w:rFonts w:ascii="Arial" w:cs="Arial" w:hAnsi="Arial"/>
          <w:b/>
        </w:rPr>
        <w:t>20-years load Forecast</w:t>
      </w:r>
    </w:p>
    <w:p w:rsidP="007010F7" w:rsidR="007010F7" w:rsidRDefault="007010F7" w:rsidRPr="007010F7">
      <w:pPr>
        <w:spacing w:line="360" w:lineRule="auto"/>
        <w:ind w:left="709" w:right="36"/>
        <w:contextualSpacing/>
        <w:jc w:val="both"/>
        <w:rPr>
          <w:rFonts w:ascii="Arial" w:cs="Arial" w:hAnsi="Arial"/>
        </w:rPr>
      </w:pPr>
      <w:r w:rsidRPr="007010F7">
        <w:rPr>
          <w:rFonts w:ascii="Arial" w:cs="Arial" w:hAnsi="Arial"/>
        </w:rPr>
        <w:t>Nancefield ext 8 intake point will reach its NMD in 2032, the NMD should be increased to service existing and future loads. Musina town maximum demand will be 19788kVA in 2027, thereby reaching total NMD of the 11kV network.</w:t>
      </w:r>
    </w:p>
    <w:p w:rsidP="007010F7" w:rsidR="007010F7" w:rsidRDefault="007010F7" w:rsidRPr="007010F7">
      <w:pPr>
        <w:spacing w:line="360" w:lineRule="auto"/>
        <w:ind w:left="709" w:right="36"/>
        <w:contextualSpacing/>
        <w:jc w:val="both"/>
        <w:rPr>
          <w:rFonts w:ascii="Arial" w:cs="Arial" w:hAnsi="Arial"/>
        </w:rPr>
      </w:pPr>
      <w:r w:rsidRPr="007010F7">
        <w:rPr>
          <w:rFonts w:ascii="Arial" w:cs="Arial" w:hAnsi="Arial"/>
        </w:rPr>
        <w:t>The municipality should fast track the construction of the proposed 2 x 20MVA 132/11kV substation and Eskom will also have to increase their capacity as the maximum demand will reach 30MVA in 2028 and 101MVA by the end of the study period and the existing capacity will not handle the future demands.</w:t>
      </w:r>
    </w:p>
    <w:p w:rsidP="007010F7" w:rsidR="007010F7" w:rsidRDefault="007010F7" w:rsidRPr="007010F7">
      <w:pPr>
        <w:spacing w:line="360" w:lineRule="auto"/>
        <w:ind w:left="709" w:right="36"/>
        <w:contextualSpacing/>
        <w:jc w:val="both"/>
        <w:rPr>
          <w:rFonts w:ascii="Arial" w:cs="Arial" w:hAnsi="Arial"/>
        </w:rPr>
      </w:pPr>
    </w:p>
    <w:p w:rsidP="007010F7" w:rsidR="007010F7" w:rsidRDefault="007010F7" w:rsidRPr="007010F7">
      <w:pPr>
        <w:spacing w:line="360" w:lineRule="auto"/>
        <w:ind w:left="709" w:right="549"/>
        <w:contextualSpacing/>
        <w:jc w:val="both"/>
        <w:rPr>
          <w:rFonts w:ascii="Arial" w:cs="Arial" w:hAnsi="Arial"/>
        </w:rPr>
      </w:pPr>
    </w:p>
    <w:p w:rsidP="007010F7" w:rsidR="007010F7" w:rsidRDefault="007010F7" w:rsidRPr="007010F7">
      <w:pPr>
        <w:spacing w:line="360" w:lineRule="auto"/>
        <w:ind w:right="549"/>
        <w:contextualSpacing/>
        <w:jc w:val="both"/>
        <w:rPr>
          <w:rFonts w:ascii="Arial" w:cs="Arial" w:hAnsi="Arial"/>
        </w:rPr>
      </w:pPr>
    </w:p>
    <w:p w:rsidP="007010F7" w:rsidR="007010F7" w:rsidRDefault="007010F7" w:rsidRPr="007010F7">
      <w:pPr>
        <w:spacing w:line="360" w:lineRule="auto"/>
        <w:ind w:right="549"/>
        <w:contextualSpacing/>
        <w:jc w:val="both"/>
        <w:rPr>
          <w:rFonts w:ascii="Arial" w:cs="Arial" w:hAnsi="Arial"/>
        </w:rPr>
      </w:pPr>
    </w:p>
    <w:p w:rsidP="00296312" w:rsidR="007010F7" w:rsidRDefault="007010F7" w:rsidRPr="007010F7">
      <w:pPr>
        <w:numPr>
          <w:ilvl w:val="0"/>
          <w:numId w:val="122"/>
        </w:numPr>
        <w:spacing w:line="360" w:lineRule="auto"/>
        <w:ind w:left="851" w:right="461"/>
        <w:contextualSpacing/>
        <w:jc w:val="both"/>
        <w:rPr>
          <w:rFonts w:ascii="Arial" w:cs="Arial" w:eastAsia="Calibri" w:hAnsi="Arial"/>
          <w:b/>
        </w:rPr>
      </w:pPr>
      <w:r w:rsidRPr="007010F7">
        <w:rPr>
          <w:rFonts w:ascii="Arial" w:cs="Arial" w:eastAsia="Calibri" w:hAnsi="Arial"/>
          <w:b/>
        </w:rPr>
        <w:t xml:space="preserve"> Energy supply </w:t>
      </w:r>
    </w:p>
    <w:p w:rsidP="007010F7" w:rsidR="007010F7" w:rsidRDefault="007010F7" w:rsidRPr="007010F7">
      <w:pPr>
        <w:spacing w:line="360" w:lineRule="auto"/>
        <w:ind w:left="851" w:right="461"/>
        <w:jc w:val="both"/>
        <w:rPr>
          <w:rFonts w:ascii="Arial" w:cs="Arial" w:eastAsia="Calibri" w:hAnsi="Arial"/>
        </w:rPr>
      </w:pPr>
    </w:p>
    <w:p w:rsidP="007010F7" w:rsidR="007010F7" w:rsidRDefault="007010F7" w:rsidRPr="007010F7">
      <w:pPr>
        <w:spacing w:line="360" w:lineRule="auto"/>
        <w:ind w:right="36"/>
        <w:jc w:val="both"/>
        <w:rPr>
          <w:rFonts w:ascii="Arial" w:cs="Arial" w:eastAsia="Calibri" w:hAnsi="Arial"/>
        </w:rPr>
      </w:pPr>
      <w:r w:rsidRPr="007010F7">
        <w:rPr>
          <w:rFonts w:ascii="Arial" w:cs="Arial" w:eastAsia="Calibri" w:hAnsi="Arial"/>
        </w:rPr>
        <w:t>50, 6% household in the district depend on wood as source of energy for cooking followed by 34, 8% household who rely on electricity as their source of energy for cooking, detailed in table below. This indicate that majority of household do not depend on electricity for cooking, which could be caused by the delectable aroma and gasses from smoke that give food unique and distinct flavour or high electricity  expenses and load shedding.</w:t>
      </w:r>
    </w:p>
    <w:p w:rsidP="007010F7" w:rsidR="007010F7" w:rsidRDefault="007010F7" w:rsidRPr="007010F7">
      <w:pPr>
        <w:spacing w:line="360" w:lineRule="auto"/>
        <w:jc w:val="both"/>
        <w:rPr>
          <w:rFonts w:ascii="Arial" w:cs="Arial" w:eastAsia="Calibri" w:hAnsi="Arial"/>
        </w:rPr>
      </w:pPr>
    </w:p>
    <w:tbl>
      <w:tblPr>
        <w:tblStyle w:val="TableGrid"/>
        <w:tblW w:type="pct" w:w="5000"/>
        <w:tblLook w:firstColumn="1" w:firstRow="1" w:lastColumn="0" w:lastRow="0" w:noHBand="0" w:noVBand="1" w:val="04A0"/>
      </w:tblPr>
      <w:tblGrid>
        <w:gridCol w:w="1320"/>
        <w:gridCol w:w="844"/>
        <w:gridCol w:w="897"/>
        <w:gridCol w:w="741"/>
        <w:gridCol w:w="939"/>
        <w:gridCol w:w="742"/>
        <w:gridCol w:w="939"/>
        <w:gridCol w:w="929"/>
        <w:gridCol w:w="919"/>
        <w:gridCol w:w="1133"/>
        <w:gridCol w:w="897"/>
      </w:tblGrid>
      <w:tr w:rsidR="007010F7" w:rsidRPr="007010F7" w:rsidTr="008831D0">
        <w:tc>
          <w:tcPr>
            <w:tcW w:type="pct" w:w="5000"/>
            <w:gridSpan w:val="11"/>
          </w:tcPr>
          <w:p w:rsidP="007010F7" w:rsidR="007010F7" w:rsidRDefault="007010F7" w:rsidRPr="007010F7">
            <w:pPr>
              <w:rPr>
                <w:rFonts w:ascii="Arial" w:cs="Arial" w:eastAsiaTheme="minorHAnsi" w:hAnsi="Arial"/>
                <w:b/>
              </w:rPr>
            </w:pPr>
            <w:r w:rsidRPr="007010F7">
              <w:rPr>
                <w:rFonts w:ascii="Arial" w:cs="Arial" w:eastAsiaTheme="minorHAnsi" w:hAnsi="Arial"/>
                <w:b/>
              </w:rPr>
              <w:t xml:space="preserve">Households Energy for cooking </w:t>
            </w:r>
          </w:p>
        </w:tc>
      </w:tr>
      <w:tr w:rsidR="007010F7" w:rsidRPr="007010F7" w:rsidTr="008831D0">
        <w:tc>
          <w:tcPr>
            <w:tcW w:type="pct" w:w="659"/>
          </w:tcPr>
          <w:p w:rsidP="007010F7" w:rsidR="007010F7" w:rsidRDefault="007010F7" w:rsidRPr="007010F7">
            <w:pPr>
              <w:rPr>
                <w:rFonts w:ascii="Arial" w:cs="Arial" w:eastAsiaTheme="minorHAnsi" w:hAnsi="Arial"/>
              </w:rPr>
            </w:pPr>
          </w:p>
        </w:tc>
        <w:tc>
          <w:tcPr>
            <w:tcW w:type="pct" w:w="851"/>
            <w:gridSpan w:val="2"/>
            <w:shd w:color="auto" w:fill="DBDBDB" w:themeFill="accent3" w:themeFillTint="66" w:val="clear"/>
          </w:tcPr>
          <w:p w:rsidP="007010F7" w:rsidR="007010F7" w:rsidRDefault="007010F7" w:rsidRPr="007010F7">
            <w:pPr>
              <w:rPr>
                <w:rFonts w:ascii="Arial" w:cs="Arial" w:eastAsiaTheme="minorHAnsi" w:hAnsi="Arial"/>
                <w:b/>
              </w:rPr>
            </w:pPr>
            <w:r w:rsidRPr="007010F7">
              <w:rPr>
                <w:rFonts w:ascii="Arial" w:cs="Arial" w:eastAsiaTheme="minorHAnsi" w:hAnsi="Arial"/>
                <w:b/>
              </w:rPr>
              <w:t xml:space="preserve">Collins Chabane Local Municipality </w:t>
            </w:r>
          </w:p>
        </w:tc>
        <w:tc>
          <w:tcPr>
            <w:tcW w:type="pct" w:w="852"/>
            <w:gridSpan w:val="2"/>
            <w:shd w:color="auto" w:fill="DBDBDB" w:themeFill="accent3" w:themeFillTint="66" w:val="clear"/>
          </w:tcPr>
          <w:p w:rsidP="007010F7" w:rsidR="007010F7" w:rsidRDefault="007010F7" w:rsidRPr="007010F7">
            <w:pPr>
              <w:rPr>
                <w:rFonts w:ascii="Arial" w:cs="Arial" w:eastAsiaTheme="minorHAnsi" w:hAnsi="Arial"/>
                <w:b/>
              </w:rPr>
            </w:pPr>
            <w:r w:rsidRPr="007010F7">
              <w:rPr>
                <w:rFonts w:ascii="Arial" w:cs="Arial" w:eastAsiaTheme="minorHAnsi" w:hAnsi="Arial"/>
                <w:b/>
              </w:rPr>
              <w:t>Makhado Local Municipality</w:t>
            </w:r>
          </w:p>
        </w:tc>
        <w:tc>
          <w:tcPr>
            <w:tcW w:type="pct" w:w="852"/>
            <w:gridSpan w:val="2"/>
            <w:shd w:color="auto" w:fill="DBDBDB" w:themeFill="accent3" w:themeFillTint="66" w:val="clear"/>
          </w:tcPr>
          <w:p w:rsidP="007010F7" w:rsidR="007010F7" w:rsidRDefault="007010F7" w:rsidRPr="007010F7">
            <w:pPr>
              <w:rPr>
                <w:rFonts w:ascii="Arial" w:cs="Arial" w:eastAsiaTheme="minorHAnsi" w:hAnsi="Arial"/>
                <w:b/>
              </w:rPr>
            </w:pPr>
            <w:r w:rsidRPr="007010F7">
              <w:rPr>
                <w:rFonts w:ascii="Arial" w:cs="Arial" w:eastAsiaTheme="minorHAnsi" w:hAnsi="Arial"/>
                <w:b/>
              </w:rPr>
              <w:t>Musina Local Municipality</w:t>
            </w:r>
          </w:p>
        </w:tc>
        <w:tc>
          <w:tcPr>
            <w:tcW w:type="pct" w:w="932"/>
            <w:gridSpan w:val="2"/>
            <w:shd w:color="auto" w:fill="DBDBDB" w:themeFill="accent3" w:themeFillTint="66" w:val="clear"/>
          </w:tcPr>
          <w:p w:rsidP="007010F7" w:rsidR="007010F7" w:rsidRDefault="007010F7" w:rsidRPr="007010F7">
            <w:pPr>
              <w:rPr>
                <w:rFonts w:ascii="Arial" w:cs="Arial" w:eastAsiaTheme="minorHAnsi" w:hAnsi="Arial"/>
                <w:b/>
              </w:rPr>
            </w:pPr>
            <w:r w:rsidRPr="007010F7">
              <w:rPr>
                <w:rFonts w:ascii="Arial" w:cs="Arial" w:eastAsiaTheme="minorHAnsi" w:hAnsi="Arial"/>
                <w:b/>
              </w:rPr>
              <w:t>Thulamela Local Municipality</w:t>
            </w:r>
          </w:p>
        </w:tc>
        <w:tc>
          <w:tcPr>
            <w:tcW w:type="pct" w:w="855"/>
            <w:gridSpan w:val="2"/>
            <w:shd w:color="auto" w:fill="DBDBDB" w:themeFill="accent3" w:themeFillTint="66" w:val="clear"/>
          </w:tcPr>
          <w:p w:rsidP="007010F7" w:rsidR="007010F7" w:rsidRDefault="007010F7" w:rsidRPr="007010F7">
            <w:pPr>
              <w:rPr>
                <w:rFonts w:ascii="Arial" w:cs="Arial" w:eastAsiaTheme="minorHAnsi" w:hAnsi="Arial"/>
                <w:b/>
              </w:rPr>
            </w:pPr>
            <w:r w:rsidRPr="007010F7">
              <w:rPr>
                <w:rFonts w:ascii="Arial" w:cs="Arial" w:eastAsiaTheme="minorHAnsi" w:hAnsi="Arial"/>
                <w:b/>
              </w:rPr>
              <w:t xml:space="preserve">Vhembe district municipality </w:t>
            </w:r>
          </w:p>
        </w:tc>
      </w:tr>
      <w:tr w:rsidR="007010F7" w:rsidRPr="007010F7" w:rsidTr="008831D0">
        <w:tc>
          <w:tcPr>
            <w:tcW w:type="pct" w:w="659"/>
          </w:tcPr>
          <w:p w:rsidP="007010F7" w:rsidR="007010F7" w:rsidRDefault="007010F7" w:rsidRPr="007010F7">
            <w:pPr>
              <w:rPr>
                <w:rFonts w:ascii="Arial" w:cs="Arial" w:eastAsiaTheme="minorHAnsi" w:hAnsi="Arial"/>
              </w:rPr>
            </w:pPr>
            <w:r w:rsidRPr="007010F7">
              <w:rPr>
                <w:rFonts w:ascii="Arial" w:cs="Arial" w:eastAsiaTheme="minorHAnsi" w:hAnsi="Arial"/>
              </w:rPr>
              <w:t xml:space="preserve">Electricity from mains </w:t>
            </w:r>
          </w:p>
        </w:tc>
        <w:tc>
          <w:tcPr>
            <w:tcW w:type="pct" w:w="428"/>
          </w:tcPr>
          <w:p w:rsidP="007010F7" w:rsidR="007010F7" w:rsidRDefault="007010F7" w:rsidRPr="007010F7">
            <w:pPr>
              <w:rPr>
                <w:rFonts w:ascii="Arial" w:cs="Arial" w:eastAsiaTheme="minorHAnsi" w:hAnsi="Arial"/>
              </w:rPr>
            </w:pPr>
            <w:r w:rsidRPr="007010F7">
              <w:rPr>
                <w:rFonts w:ascii="Arial" w:cs="Arial" w:eastAsiaTheme="minorHAnsi" w:hAnsi="Arial"/>
              </w:rPr>
              <w:t>26 019</w:t>
            </w:r>
          </w:p>
        </w:tc>
        <w:tc>
          <w:tcPr>
            <w:tcW w:type="pct" w:w="423"/>
          </w:tcPr>
          <w:p w:rsidP="007010F7" w:rsidR="007010F7" w:rsidRDefault="007010F7" w:rsidRPr="007010F7">
            <w:pPr>
              <w:rPr>
                <w:rFonts w:ascii="Arial" w:cs="Arial" w:eastAsiaTheme="minorHAnsi" w:hAnsi="Arial"/>
              </w:rPr>
            </w:pPr>
            <w:r w:rsidRPr="007010F7">
              <w:rPr>
                <w:rFonts w:ascii="Arial" w:cs="Arial" w:eastAsiaTheme="minorHAnsi" w:hAnsi="Arial"/>
              </w:rPr>
              <w:t>24,1%</w:t>
            </w:r>
          </w:p>
        </w:tc>
        <w:tc>
          <w:tcPr>
            <w:tcW w:type="pct" w:w="378"/>
          </w:tcPr>
          <w:p w:rsidP="007010F7" w:rsidR="007010F7" w:rsidRDefault="007010F7" w:rsidRPr="007010F7">
            <w:pPr>
              <w:rPr>
                <w:rFonts w:ascii="Arial" w:cs="Arial" w:eastAsiaTheme="minorHAnsi" w:hAnsi="Arial"/>
              </w:rPr>
            </w:pPr>
            <w:r w:rsidRPr="007010F7">
              <w:rPr>
                <w:rFonts w:ascii="Arial" w:cs="Arial" w:eastAsiaTheme="minorHAnsi" w:hAnsi="Arial"/>
              </w:rPr>
              <w:t>51 687</w:t>
            </w:r>
          </w:p>
        </w:tc>
        <w:tc>
          <w:tcPr>
            <w:tcW w:type="pct" w:w="474"/>
          </w:tcPr>
          <w:p w:rsidP="007010F7" w:rsidR="007010F7" w:rsidRDefault="007010F7" w:rsidRPr="007010F7">
            <w:pPr>
              <w:rPr>
                <w:rFonts w:ascii="Arial" w:cs="Arial" w:eastAsiaTheme="minorHAnsi" w:hAnsi="Arial"/>
              </w:rPr>
            </w:pPr>
            <w:r w:rsidRPr="007010F7">
              <w:rPr>
                <w:rFonts w:ascii="Arial" w:cs="Arial" w:eastAsiaTheme="minorHAnsi" w:hAnsi="Arial"/>
              </w:rPr>
              <w:t>36,8%</w:t>
            </w:r>
          </w:p>
        </w:tc>
        <w:tc>
          <w:tcPr>
            <w:tcW w:type="pct" w:w="378"/>
          </w:tcPr>
          <w:p w:rsidP="007010F7" w:rsidR="007010F7" w:rsidRDefault="007010F7" w:rsidRPr="007010F7">
            <w:pPr>
              <w:rPr>
                <w:rFonts w:ascii="Arial" w:cs="Arial" w:eastAsiaTheme="minorHAnsi" w:hAnsi="Arial"/>
              </w:rPr>
            </w:pPr>
            <w:r w:rsidRPr="007010F7">
              <w:rPr>
                <w:rFonts w:ascii="Arial" w:cs="Arial" w:eastAsiaTheme="minorHAnsi" w:hAnsi="Arial"/>
              </w:rPr>
              <w:t>21 102</w:t>
            </w:r>
          </w:p>
        </w:tc>
        <w:tc>
          <w:tcPr>
            <w:tcW w:type="pct" w:w="474"/>
          </w:tcPr>
          <w:p w:rsidP="007010F7" w:rsidR="007010F7" w:rsidRDefault="007010F7" w:rsidRPr="007010F7">
            <w:pPr>
              <w:rPr>
                <w:rFonts w:ascii="Arial" w:cs="Arial" w:eastAsiaTheme="minorHAnsi" w:hAnsi="Arial"/>
              </w:rPr>
            </w:pPr>
            <w:r w:rsidRPr="007010F7">
              <w:rPr>
                <w:rFonts w:ascii="Arial" w:cs="Arial" w:eastAsiaTheme="minorHAnsi" w:hAnsi="Arial"/>
              </w:rPr>
              <w:t>45,9%</w:t>
            </w:r>
          </w:p>
        </w:tc>
        <w:tc>
          <w:tcPr>
            <w:tcW w:type="pct" w:w="469"/>
          </w:tcPr>
          <w:p w:rsidP="007010F7" w:rsidR="007010F7" w:rsidRDefault="007010F7" w:rsidRPr="007010F7">
            <w:pPr>
              <w:rPr>
                <w:rFonts w:ascii="Arial" w:cs="Arial" w:eastAsiaTheme="minorHAnsi" w:hAnsi="Arial"/>
              </w:rPr>
            </w:pPr>
            <w:r w:rsidRPr="007010F7">
              <w:rPr>
                <w:rFonts w:ascii="Arial" w:cs="Arial" w:eastAsiaTheme="minorHAnsi" w:hAnsi="Arial"/>
              </w:rPr>
              <w:t>53 220</w:t>
            </w:r>
          </w:p>
        </w:tc>
        <w:tc>
          <w:tcPr>
            <w:tcW w:type="pct" w:w="464"/>
          </w:tcPr>
          <w:p w:rsidP="007010F7" w:rsidR="007010F7" w:rsidRDefault="007010F7" w:rsidRPr="007010F7">
            <w:pPr>
              <w:rPr>
                <w:rFonts w:ascii="Arial" w:cs="Arial" w:eastAsiaTheme="minorHAnsi" w:hAnsi="Arial"/>
              </w:rPr>
            </w:pPr>
            <w:r w:rsidRPr="007010F7">
              <w:rPr>
                <w:rFonts w:ascii="Arial" w:cs="Arial" w:eastAsiaTheme="minorHAnsi" w:hAnsi="Arial"/>
              </w:rPr>
              <w:t>37,3%</w:t>
            </w:r>
          </w:p>
        </w:tc>
        <w:tc>
          <w:tcPr>
            <w:tcW w:type="pct" w:w="568"/>
          </w:tcPr>
          <w:p w:rsidP="007010F7" w:rsidR="007010F7" w:rsidRDefault="007010F7" w:rsidRPr="007010F7">
            <w:pPr>
              <w:rPr>
                <w:rFonts w:ascii="Arial" w:cs="Arial" w:eastAsiaTheme="minorHAnsi" w:hAnsi="Arial"/>
              </w:rPr>
            </w:pPr>
            <w:r w:rsidRPr="007010F7">
              <w:rPr>
                <w:rFonts w:ascii="Arial" w:cs="Arial" w:eastAsiaTheme="minorHAnsi" w:hAnsi="Arial"/>
              </w:rPr>
              <w:t>152 028</w:t>
            </w:r>
          </w:p>
        </w:tc>
        <w:tc>
          <w:tcPr>
            <w:tcW w:type="pct" w:w="286"/>
          </w:tcPr>
          <w:p w:rsidP="007010F7" w:rsidR="007010F7" w:rsidRDefault="007010F7" w:rsidRPr="007010F7">
            <w:pPr>
              <w:rPr>
                <w:rFonts w:ascii="Arial" w:cs="Arial" w:eastAsiaTheme="minorHAnsi" w:hAnsi="Arial"/>
              </w:rPr>
            </w:pPr>
            <w:r w:rsidRPr="007010F7">
              <w:rPr>
                <w:rFonts w:ascii="Arial" w:cs="Arial" w:eastAsiaTheme="minorHAnsi" w:hAnsi="Arial"/>
              </w:rPr>
              <w:t>34,8%</w:t>
            </w:r>
          </w:p>
        </w:tc>
      </w:tr>
      <w:tr w:rsidR="007010F7" w:rsidRPr="007010F7" w:rsidTr="008831D0">
        <w:tc>
          <w:tcPr>
            <w:tcW w:type="pct" w:w="659"/>
          </w:tcPr>
          <w:p w:rsidP="007010F7" w:rsidR="007010F7" w:rsidRDefault="007010F7" w:rsidRPr="007010F7">
            <w:pPr>
              <w:rPr>
                <w:rFonts w:ascii="Arial" w:cs="Arial" w:eastAsiaTheme="minorHAnsi" w:hAnsi="Arial"/>
              </w:rPr>
            </w:pPr>
            <w:r w:rsidRPr="007010F7">
              <w:rPr>
                <w:rFonts w:ascii="Arial" w:cs="Arial" w:eastAsiaTheme="minorHAnsi" w:hAnsi="Arial"/>
              </w:rPr>
              <w:t xml:space="preserve">Gas </w:t>
            </w:r>
          </w:p>
        </w:tc>
        <w:tc>
          <w:tcPr>
            <w:tcW w:type="pct" w:w="428"/>
          </w:tcPr>
          <w:p w:rsidP="007010F7" w:rsidR="007010F7" w:rsidRDefault="007010F7" w:rsidRPr="007010F7">
            <w:pPr>
              <w:rPr>
                <w:rFonts w:ascii="Arial" w:cs="Arial" w:eastAsiaTheme="minorHAnsi" w:hAnsi="Arial"/>
              </w:rPr>
            </w:pPr>
            <w:r w:rsidRPr="007010F7">
              <w:rPr>
                <w:rFonts w:ascii="Arial" w:cs="Arial" w:eastAsiaTheme="minorHAnsi" w:hAnsi="Arial"/>
              </w:rPr>
              <w:t>12 428</w:t>
            </w:r>
          </w:p>
        </w:tc>
        <w:tc>
          <w:tcPr>
            <w:tcW w:type="pct" w:w="423"/>
          </w:tcPr>
          <w:p w:rsidP="007010F7" w:rsidR="007010F7" w:rsidRDefault="007010F7" w:rsidRPr="007010F7">
            <w:pPr>
              <w:rPr>
                <w:rFonts w:ascii="Arial" w:cs="Arial" w:eastAsiaTheme="minorHAnsi" w:hAnsi="Arial"/>
              </w:rPr>
            </w:pPr>
            <w:r w:rsidRPr="007010F7">
              <w:rPr>
                <w:rFonts w:ascii="Arial" w:cs="Arial" w:eastAsiaTheme="minorHAnsi" w:hAnsi="Arial"/>
              </w:rPr>
              <w:t>11,5%</w:t>
            </w:r>
          </w:p>
        </w:tc>
        <w:tc>
          <w:tcPr>
            <w:tcW w:type="pct" w:w="378"/>
          </w:tcPr>
          <w:p w:rsidP="007010F7" w:rsidR="007010F7" w:rsidRDefault="007010F7" w:rsidRPr="007010F7">
            <w:pPr>
              <w:rPr>
                <w:rFonts w:ascii="Arial" w:cs="Arial" w:eastAsiaTheme="minorHAnsi" w:hAnsi="Arial"/>
              </w:rPr>
            </w:pPr>
            <w:r w:rsidRPr="007010F7">
              <w:rPr>
                <w:rFonts w:ascii="Arial" w:cs="Arial" w:eastAsiaTheme="minorHAnsi" w:hAnsi="Arial"/>
              </w:rPr>
              <w:t>22 192</w:t>
            </w:r>
          </w:p>
        </w:tc>
        <w:tc>
          <w:tcPr>
            <w:tcW w:type="pct" w:w="474"/>
          </w:tcPr>
          <w:p w:rsidP="007010F7" w:rsidR="007010F7" w:rsidRDefault="007010F7" w:rsidRPr="007010F7">
            <w:pPr>
              <w:rPr>
                <w:rFonts w:ascii="Arial" w:cs="Arial" w:eastAsiaTheme="minorHAnsi" w:hAnsi="Arial"/>
              </w:rPr>
            </w:pPr>
            <w:r w:rsidRPr="007010F7">
              <w:rPr>
                <w:rFonts w:ascii="Arial" w:cs="Arial" w:eastAsiaTheme="minorHAnsi" w:hAnsi="Arial"/>
              </w:rPr>
              <w:t>15,8%</w:t>
            </w:r>
          </w:p>
        </w:tc>
        <w:tc>
          <w:tcPr>
            <w:tcW w:type="pct" w:w="378"/>
          </w:tcPr>
          <w:p w:rsidP="007010F7" w:rsidR="007010F7" w:rsidRDefault="007010F7" w:rsidRPr="007010F7">
            <w:pPr>
              <w:rPr>
                <w:rFonts w:ascii="Arial" w:cs="Arial" w:eastAsiaTheme="minorHAnsi" w:hAnsi="Arial"/>
              </w:rPr>
            </w:pPr>
            <w:r w:rsidRPr="007010F7">
              <w:rPr>
                <w:rFonts w:ascii="Arial" w:cs="Arial" w:eastAsiaTheme="minorHAnsi" w:hAnsi="Arial"/>
              </w:rPr>
              <w:t>8 147</w:t>
            </w:r>
          </w:p>
        </w:tc>
        <w:tc>
          <w:tcPr>
            <w:tcW w:type="pct" w:w="474"/>
          </w:tcPr>
          <w:p w:rsidP="007010F7" w:rsidR="007010F7" w:rsidRDefault="007010F7" w:rsidRPr="007010F7">
            <w:pPr>
              <w:rPr>
                <w:rFonts w:ascii="Arial" w:cs="Arial" w:eastAsiaTheme="minorHAnsi" w:hAnsi="Arial"/>
              </w:rPr>
            </w:pPr>
            <w:r w:rsidRPr="007010F7">
              <w:rPr>
                <w:rFonts w:ascii="Arial" w:cs="Arial" w:eastAsiaTheme="minorHAnsi" w:hAnsi="Arial"/>
              </w:rPr>
              <w:t>17,7%</w:t>
            </w:r>
          </w:p>
        </w:tc>
        <w:tc>
          <w:tcPr>
            <w:tcW w:type="pct" w:w="469"/>
          </w:tcPr>
          <w:p w:rsidP="007010F7" w:rsidR="007010F7" w:rsidRDefault="007010F7" w:rsidRPr="007010F7">
            <w:pPr>
              <w:rPr>
                <w:rFonts w:ascii="Arial" w:cs="Arial" w:eastAsiaTheme="minorHAnsi" w:hAnsi="Arial"/>
              </w:rPr>
            </w:pPr>
            <w:r w:rsidRPr="007010F7">
              <w:rPr>
                <w:rFonts w:ascii="Arial" w:cs="Arial" w:eastAsiaTheme="minorHAnsi" w:hAnsi="Arial"/>
              </w:rPr>
              <w:t>17 715</w:t>
            </w:r>
          </w:p>
        </w:tc>
        <w:tc>
          <w:tcPr>
            <w:tcW w:type="pct" w:w="464"/>
          </w:tcPr>
          <w:p w:rsidP="007010F7" w:rsidR="007010F7" w:rsidRDefault="007010F7" w:rsidRPr="007010F7">
            <w:pPr>
              <w:rPr>
                <w:rFonts w:ascii="Arial" w:cs="Arial" w:eastAsiaTheme="minorHAnsi" w:hAnsi="Arial"/>
              </w:rPr>
            </w:pPr>
            <w:r w:rsidRPr="007010F7">
              <w:rPr>
                <w:rFonts w:ascii="Arial" w:cs="Arial" w:eastAsiaTheme="minorHAnsi" w:hAnsi="Arial"/>
              </w:rPr>
              <w:t>12,4%</w:t>
            </w:r>
          </w:p>
        </w:tc>
        <w:tc>
          <w:tcPr>
            <w:tcW w:type="pct" w:w="568"/>
          </w:tcPr>
          <w:p w:rsidP="007010F7" w:rsidR="007010F7" w:rsidRDefault="007010F7" w:rsidRPr="007010F7">
            <w:pPr>
              <w:rPr>
                <w:rFonts w:ascii="Arial" w:cs="Arial" w:eastAsiaTheme="minorHAnsi" w:hAnsi="Arial"/>
              </w:rPr>
            </w:pPr>
            <w:r w:rsidRPr="007010F7">
              <w:rPr>
                <w:rFonts w:ascii="Arial" w:cs="Arial" w:eastAsiaTheme="minorHAnsi" w:hAnsi="Arial"/>
              </w:rPr>
              <w:t>60 482</w:t>
            </w:r>
          </w:p>
        </w:tc>
        <w:tc>
          <w:tcPr>
            <w:tcW w:type="pct" w:w="286"/>
          </w:tcPr>
          <w:p w:rsidP="007010F7" w:rsidR="007010F7" w:rsidRDefault="007010F7" w:rsidRPr="007010F7">
            <w:pPr>
              <w:rPr>
                <w:rFonts w:ascii="Arial" w:cs="Arial" w:eastAsiaTheme="minorHAnsi" w:hAnsi="Arial"/>
              </w:rPr>
            </w:pPr>
            <w:r w:rsidRPr="007010F7">
              <w:rPr>
                <w:rFonts w:ascii="Arial" w:cs="Arial" w:eastAsiaTheme="minorHAnsi" w:hAnsi="Arial"/>
              </w:rPr>
              <w:t>13,8%</w:t>
            </w:r>
          </w:p>
        </w:tc>
      </w:tr>
      <w:tr w:rsidR="007010F7" w:rsidRPr="007010F7" w:rsidTr="008831D0">
        <w:tc>
          <w:tcPr>
            <w:tcW w:type="pct" w:w="659"/>
          </w:tcPr>
          <w:p w:rsidP="007010F7" w:rsidR="007010F7" w:rsidRDefault="007010F7" w:rsidRPr="007010F7">
            <w:pPr>
              <w:rPr>
                <w:rFonts w:ascii="Arial" w:cs="Arial" w:eastAsiaTheme="minorHAnsi" w:hAnsi="Arial"/>
              </w:rPr>
            </w:pPr>
            <w:r w:rsidRPr="007010F7">
              <w:rPr>
                <w:rFonts w:ascii="Arial" w:cs="Arial" w:eastAsiaTheme="minorHAnsi" w:hAnsi="Arial"/>
              </w:rPr>
              <w:t>Paraffin</w:t>
            </w:r>
          </w:p>
        </w:tc>
        <w:tc>
          <w:tcPr>
            <w:tcW w:type="pct" w:w="428"/>
          </w:tcPr>
          <w:p w:rsidP="007010F7" w:rsidR="007010F7" w:rsidRDefault="007010F7" w:rsidRPr="007010F7">
            <w:pPr>
              <w:rPr>
                <w:rFonts w:ascii="Arial" w:cs="Arial" w:eastAsiaTheme="minorHAnsi" w:hAnsi="Arial"/>
              </w:rPr>
            </w:pPr>
            <w:r w:rsidRPr="007010F7">
              <w:rPr>
                <w:rFonts w:ascii="Arial" w:cs="Arial" w:eastAsiaTheme="minorHAnsi" w:hAnsi="Arial"/>
              </w:rPr>
              <w:t>180</w:t>
            </w:r>
          </w:p>
        </w:tc>
        <w:tc>
          <w:tcPr>
            <w:tcW w:type="pct" w:w="423"/>
          </w:tcPr>
          <w:p w:rsidP="007010F7" w:rsidR="007010F7" w:rsidRDefault="007010F7" w:rsidRPr="007010F7">
            <w:pPr>
              <w:rPr>
                <w:rFonts w:ascii="Arial" w:cs="Arial" w:eastAsiaTheme="minorHAnsi" w:hAnsi="Arial"/>
              </w:rPr>
            </w:pPr>
            <w:r w:rsidRPr="007010F7">
              <w:rPr>
                <w:rFonts w:ascii="Arial" w:cs="Arial" w:eastAsiaTheme="minorHAnsi" w:hAnsi="Arial"/>
              </w:rPr>
              <w:t>0,2%</w:t>
            </w:r>
          </w:p>
        </w:tc>
        <w:tc>
          <w:tcPr>
            <w:tcW w:type="pct" w:w="378"/>
          </w:tcPr>
          <w:p w:rsidP="007010F7" w:rsidR="007010F7" w:rsidRDefault="007010F7" w:rsidRPr="007010F7">
            <w:pPr>
              <w:rPr>
                <w:rFonts w:ascii="Arial" w:cs="Arial" w:eastAsiaTheme="minorHAnsi" w:hAnsi="Arial"/>
              </w:rPr>
            </w:pPr>
            <w:r w:rsidRPr="007010F7">
              <w:rPr>
                <w:rFonts w:ascii="Arial" w:cs="Arial" w:eastAsiaTheme="minorHAnsi" w:hAnsi="Arial"/>
              </w:rPr>
              <w:t>1 234</w:t>
            </w:r>
          </w:p>
        </w:tc>
        <w:tc>
          <w:tcPr>
            <w:tcW w:type="pct" w:w="474"/>
          </w:tcPr>
          <w:p w:rsidP="007010F7" w:rsidR="007010F7" w:rsidRDefault="007010F7" w:rsidRPr="007010F7">
            <w:pPr>
              <w:rPr>
                <w:rFonts w:ascii="Arial" w:cs="Arial" w:eastAsiaTheme="minorHAnsi" w:hAnsi="Arial"/>
              </w:rPr>
            </w:pPr>
            <w:r w:rsidRPr="007010F7">
              <w:rPr>
                <w:rFonts w:ascii="Arial" w:cs="Arial" w:eastAsiaTheme="minorHAnsi" w:hAnsi="Arial"/>
              </w:rPr>
              <w:t>0,9%</w:t>
            </w:r>
          </w:p>
        </w:tc>
        <w:tc>
          <w:tcPr>
            <w:tcW w:type="pct" w:w="378"/>
          </w:tcPr>
          <w:p w:rsidP="007010F7" w:rsidR="007010F7" w:rsidRDefault="007010F7" w:rsidRPr="007010F7">
            <w:pPr>
              <w:rPr>
                <w:rFonts w:ascii="Arial" w:cs="Arial" w:eastAsiaTheme="minorHAnsi" w:hAnsi="Arial"/>
              </w:rPr>
            </w:pPr>
            <w:r w:rsidRPr="007010F7">
              <w:rPr>
                <w:rFonts w:ascii="Arial" w:cs="Arial" w:eastAsiaTheme="minorHAnsi" w:hAnsi="Arial"/>
              </w:rPr>
              <w:t>79</w:t>
            </w:r>
          </w:p>
        </w:tc>
        <w:tc>
          <w:tcPr>
            <w:tcW w:type="pct" w:w="474"/>
          </w:tcPr>
          <w:p w:rsidP="007010F7" w:rsidR="007010F7" w:rsidRDefault="007010F7" w:rsidRPr="007010F7">
            <w:pPr>
              <w:rPr>
                <w:rFonts w:ascii="Arial" w:cs="Arial" w:eastAsiaTheme="minorHAnsi" w:hAnsi="Arial"/>
              </w:rPr>
            </w:pPr>
            <w:r w:rsidRPr="007010F7">
              <w:rPr>
                <w:rFonts w:ascii="Arial" w:cs="Arial" w:eastAsiaTheme="minorHAnsi" w:hAnsi="Arial"/>
              </w:rPr>
              <w:t>0,2%</w:t>
            </w:r>
          </w:p>
        </w:tc>
        <w:tc>
          <w:tcPr>
            <w:tcW w:type="pct" w:w="469"/>
          </w:tcPr>
          <w:p w:rsidP="007010F7" w:rsidR="007010F7" w:rsidRDefault="007010F7" w:rsidRPr="007010F7">
            <w:pPr>
              <w:rPr>
                <w:rFonts w:ascii="Arial" w:cs="Arial" w:eastAsiaTheme="minorHAnsi" w:hAnsi="Arial"/>
              </w:rPr>
            </w:pPr>
            <w:r w:rsidRPr="007010F7">
              <w:rPr>
                <w:rFonts w:ascii="Arial" w:cs="Arial" w:eastAsiaTheme="minorHAnsi" w:hAnsi="Arial"/>
              </w:rPr>
              <w:t>146</w:t>
            </w:r>
          </w:p>
        </w:tc>
        <w:tc>
          <w:tcPr>
            <w:tcW w:type="pct" w:w="464"/>
          </w:tcPr>
          <w:p w:rsidP="007010F7" w:rsidR="007010F7" w:rsidRDefault="007010F7" w:rsidRPr="007010F7">
            <w:pPr>
              <w:rPr>
                <w:rFonts w:ascii="Arial" w:cs="Arial" w:eastAsiaTheme="minorHAnsi" w:hAnsi="Arial"/>
              </w:rPr>
            </w:pPr>
            <w:r w:rsidRPr="007010F7">
              <w:rPr>
                <w:rFonts w:ascii="Arial" w:cs="Arial" w:eastAsiaTheme="minorHAnsi" w:hAnsi="Arial"/>
              </w:rPr>
              <w:t>0,1%</w:t>
            </w:r>
          </w:p>
        </w:tc>
        <w:tc>
          <w:tcPr>
            <w:tcW w:type="pct" w:w="568"/>
          </w:tcPr>
          <w:p w:rsidP="007010F7" w:rsidR="007010F7" w:rsidRDefault="007010F7" w:rsidRPr="007010F7">
            <w:pPr>
              <w:rPr>
                <w:rFonts w:ascii="Arial" w:cs="Arial" w:eastAsiaTheme="minorHAnsi" w:hAnsi="Arial"/>
              </w:rPr>
            </w:pPr>
            <w:r w:rsidRPr="007010F7">
              <w:rPr>
                <w:rFonts w:ascii="Arial" w:cs="Arial" w:eastAsiaTheme="minorHAnsi" w:hAnsi="Arial"/>
              </w:rPr>
              <w:t>1 639</w:t>
            </w:r>
          </w:p>
        </w:tc>
        <w:tc>
          <w:tcPr>
            <w:tcW w:type="pct" w:w="286"/>
          </w:tcPr>
          <w:p w:rsidP="007010F7" w:rsidR="007010F7" w:rsidRDefault="007010F7" w:rsidRPr="007010F7">
            <w:pPr>
              <w:rPr>
                <w:rFonts w:ascii="Arial" w:cs="Arial" w:eastAsiaTheme="minorHAnsi" w:hAnsi="Arial"/>
              </w:rPr>
            </w:pPr>
            <w:r w:rsidRPr="007010F7">
              <w:rPr>
                <w:rFonts w:ascii="Arial" w:cs="Arial" w:eastAsiaTheme="minorHAnsi" w:hAnsi="Arial"/>
              </w:rPr>
              <w:t>0,4%</w:t>
            </w:r>
          </w:p>
        </w:tc>
      </w:tr>
      <w:tr w:rsidR="007010F7" w:rsidRPr="007010F7" w:rsidTr="008831D0">
        <w:tc>
          <w:tcPr>
            <w:tcW w:type="pct" w:w="659"/>
          </w:tcPr>
          <w:p w:rsidP="007010F7" w:rsidR="007010F7" w:rsidRDefault="007010F7" w:rsidRPr="007010F7">
            <w:pPr>
              <w:rPr>
                <w:rFonts w:ascii="Arial" w:cs="Arial" w:eastAsiaTheme="minorHAnsi" w:hAnsi="Arial"/>
              </w:rPr>
            </w:pPr>
            <w:r w:rsidRPr="007010F7">
              <w:rPr>
                <w:rFonts w:ascii="Arial" w:cs="Arial" w:eastAsiaTheme="minorHAnsi" w:hAnsi="Arial"/>
              </w:rPr>
              <w:t>Wood</w:t>
            </w:r>
          </w:p>
        </w:tc>
        <w:tc>
          <w:tcPr>
            <w:tcW w:type="pct" w:w="428"/>
          </w:tcPr>
          <w:p w:rsidP="007010F7" w:rsidR="007010F7" w:rsidRDefault="007010F7" w:rsidRPr="007010F7">
            <w:pPr>
              <w:rPr>
                <w:rFonts w:ascii="Arial" w:cs="Arial" w:eastAsiaTheme="minorHAnsi" w:hAnsi="Arial"/>
              </w:rPr>
            </w:pPr>
            <w:r w:rsidRPr="007010F7">
              <w:rPr>
                <w:rFonts w:ascii="Arial" w:cs="Arial" w:eastAsiaTheme="minorHAnsi" w:hAnsi="Arial"/>
              </w:rPr>
              <w:t>68 881</w:t>
            </w:r>
          </w:p>
        </w:tc>
        <w:tc>
          <w:tcPr>
            <w:tcW w:type="pct" w:w="423"/>
          </w:tcPr>
          <w:p w:rsidP="007010F7" w:rsidR="007010F7" w:rsidRDefault="007010F7" w:rsidRPr="007010F7">
            <w:pPr>
              <w:rPr>
                <w:rFonts w:ascii="Arial" w:cs="Arial" w:eastAsiaTheme="minorHAnsi" w:hAnsi="Arial"/>
              </w:rPr>
            </w:pPr>
            <w:r w:rsidRPr="007010F7">
              <w:rPr>
                <w:rFonts w:ascii="Arial" w:cs="Arial" w:eastAsiaTheme="minorHAnsi" w:hAnsi="Arial"/>
              </w:rPr>
              <w:t>63,7%</w:t>
            </w:r>
          </w:p>
        </w:tc>
        <w:tc>
          <w:tcPr>
            <w:tcW w:type="pct" w:w="378"/>
          </w:tcPr>
          <w:p w:rsidP="007010F7" w:rsidR="007010F7" w:rsidRDefault="007010F7" w:rsidRPr="007010F7">
            <w:pPr>
              <w:rPr>
                <w:rFonts w:ascii="Arial" w:cs="Arial" w:eastAsiaTheme="minorHAnsi" w:hAnsi="Arial"/>
              </w:rPr>
            </w:pPr>
            <w:r w:rsidRPr="007010F7">
              <w:rPr>
                <w:rFonts w:ascii="Arial" w:cs="Arial" w:eastAsiaTheme="minorHAnsi" w:hAnsi="Arial"/>
              </w:rPr>
              <w:t>64 688</w:t>
            </w:r>
          </w:p>
        </w:tc>
        <w:tc>
          <w:tcPr>
            <w:tcW w:type="pct" w:w="474"/>
          </w:tcPr>
          <w:p w:rsidP="007010F7" w:rsidR="007010F7" w:rsidRDefault="007010F7" w:rsidRPr="007010F7">
            <w:pPr>
              <w:rPr>
                <w:rFonts w:ascii="Arial" w:cs="Arial" w:eastAsiaTheme="minorHAnsi" w:hAnsi="Arial"/>
              </w:rPr>
            </w:pPr>
            <w:r w:rsidRPr="007010F7">
              <w:rPr>
                <w:rFonts w:ascii="Arial" w:cs="Arial" w:eastAsiaTheme="minorHAnsi" w:hAnsi="Arial"/>
              </w:rPr>
              <w:t>46,1%</w:t>
            </w:r>
          </w:p>
        </w:tc>
        <w:tc>
          <w:tcPr>
            <w:tcW w:type="pct" w:w="378"/>
          </w:tcPr>
          <w:p w:rsidP="007010F7" w:rsidR="007010F7" w:rsidRDefault="007010F7" w:rsidRPr="007010F7">
            <w:pPr>
              <w:rPr>
                <w:rFonts w:ascii="Arial" w:cs="Arial" w:eastAsiaTheme="minorHAnsi" w:hAnsi="Arial"/>
              </w:rPr>
            </w:pPr>
            <w:r w:rsidRPr="007010F7">
              <w:rPr>
                <w:rFonts w:ascii="Arial" w:cs="Arial" w:eastAsiaTheme="minorHAnsi" w:hAnsi="Arial"/>
              </w:rPr>
              <w:t>16 398</w:t>
            </w:r>
          </w:p>
        </w:tc>
        <w:tc>
          <w:tcPr>
            <w:tcW w:type="pct" w:w="474"/>
          </w:tcPr>
          <w:p w:rsidP="007010F7" w:rsidR="007010F7" w:rsidRDefault="007010F7" w:rsidRPr="007010F7">
            <w:pPr>
              <w:rPr>
                <w:rFonts w:ascii="Arial" w:cs="Arial" w:eastAsiaTheme="minorHAnsi" w:hAnsi="Arial"/>
              </w:rPr>
            </w:pPr>
            <w:r w:rsidRPr="007010F7">
              <w:rPr>
                <w:rFonts w:ascii="Arial" w:cs="Arial" w:eastAsiaTheme="minorHAnsi" w:hAnsi="Arial"/>
              </w:rPr>
              <w:t>35,7%</w:t>
            </w:r>
          </w:p>
        </w:tc>
        <w:tc>
          <w:tcPr>
            <w:tcW w:type="pct" w:w="469"/>
          </w:tcPr>
          <w:p w:rsidP="007010F7" w:rsidR="007010F7" w:rsidRDefault="007010F7" w:rsidRPr="007010F7">
            <w:pPr>
              <w:rPr>
                <w:rFonts w:ascii="Arial" w:cs="Arial" w:eastAsiaTheme="minorHAnsi" w:hAnsi="Arial"/>
              </w:rPr>
            </w:pPr>
            <w:r w:rsidRPr="007010F7">
              <w:rPr>
                <w:rFonts w:ascii="Arial" w:cs="Arial" w:eastAsiaTheme="minorHAnsi" w:hAnsi="Arial"/>
              </w:rPr>
              <w:t>70999</w:t>
            </w:r>
          </w:p>
        </w:tc>
        <w:tc>
          <w:tcPr>
            <w:tcW w:type="pct" w:w="464"/>
          </w:tcPr>
          <w:p w:rsidP="007010F7" w:rsidR="007010F7" w:rsidRDefault="007010F7" w:rsidRPr="007010F7">
            <w:pPr>
              <w:rPr>
                <w:rFonts w:ascii="Arial" w:cs="Arial" w:eastAsiaTheme="minorHAnsi" w:hAnsi="Arial"/>
              </w:rPr>
            </w:pPr>
            <w:r w:rsidRPr="007010F7">
              <w:rPr>
                <w:rFonts w:ascii="Arial" w:cs="Arial" w:eastAsiaTheme="minorHAnsi" w:hAnsi="Arial"/>
              </w:rPr>
              <w:t>49,8%</w:t>
            </w:r>
          </w:p>
        </w:tc>
        <w:tc>
          <w:tcPr>
            <w:tcW w:type="pct" w:w="568"/>
          </w:tcPr>
          <w:p w:rsidP="007010F7" w:rsidR="007010F7" w:rsidRDefault="007010F7" w:rsidRPr="007010F7">
            <w:pPr>
              <w:rPr>
                <w:rFonts w:ascii="Arial" w:cs="Arial" w:eastAsiaTheme="minorHAnsi" w:hAnsi="Arial"/>
              </w:rPr>
            </w:pPr>
            <w:r w:rsidRPr="007010F7">
              <w:rPr>
                <w:rFonts w:ascii="Arial" w:cs="Arial" w:eastAsiaTheme="minorHAnsi" w:hAnsi="Arial"/>
              </w:rPr>
              <w:t>220 967</w:t>
            </w:r>
          </w:p>
        </w:tc>
        <w:tc>
          <w:tcPr>
            <w:tcW w:type="pct" w:w="286"/>
          </w:tcPr>
          <w:p w:rsidP="007010F7" w:rsidR="007010F7" w:rsidRDefault="007010F7" w:rsidRPr="007010F7">
            <w:pPr>
              <w:rPr>
                <w:rFonts w:ascii="Arial" w:cs="Arial" w:eastAsiaTheme="minorHAnsi" w:hAnsi="Arial"/>
              </w:rPr>
            </w:pPr>
            <w:r w:rsidRPr="007010F7">
              <w:rPr>
                <w:rFonts w:ascii="Arial" w:cs="Arial" w:eastAsiaTheme="minorHAnsi" w:hAnsi="Arial"/>
              </w:rPr>
              <w:t>50,6%</w:t>
            </w:r>
          </w:p>
        </w:tc>
      </w:tr>
      <w:tr w:rsidR="007010F7" w:rsidRPr="007010F7" w:rsidTr="008831D0">
        <w:tc>
          <w:tcPr>
            <w:tcW w:type="pct" w:w="659"/>
          </w:tcPr>
          <w:p w:rsidP="007010F7" w:rsidR="007010F7" w:rsidRDefault="007010F7" w:rsidRPr="007010F7">
            <w:pPr>
              <w:rPr>
                <w:rFonts w:ascii="Arial" w:cs="Arial" w:eastAsiaTheme="minorHAnsi" w:hAnsi="Arial"/>
              </w:rPr>
            </w:pPr>
            <w:r w:rsidRPr="007010F7">
              <w:rPr>
                <w:rFonts w:ascii="Arial" w:cs="Arial" w:eastAsiaTheme="minorHAnsi" w:hAnsi="Arial"/>
              </w:rPr>
              <w:t xml:space="preserve">Coal </w:t>
            </w:r>
          </w:p>
        </w:tc>
        <w:tc>
          <w:tcPr>
            <w:tcW w:type="pct" w:w="428"/>
          </w:tcPr>
          <w:p w:rsidP="007010F7" w:rsidR="007010F7" w:rsidRDefault="007010F7" w:rsidRPr="007010F7">
            <w:pPr>
              <w:rPr>
                <w:rFonts w:ascii="Arial" w:cs="Arial" w:eastAsiaTheme="minorHAnsi" w:hAnsi="Arial"/>
              </w:rPr>
            </w:pPr>
            <w:r w:rsidRPr="007010F7">
              <w:rPr>
                <w:rFonts w:ascii="Arial" w:cs="Arial" w:eastAsiaTheme="minorHAnsi" w:hAnsi="Arial"/>
              </w:rPr>
              <w:t>85</w:t>
            </w:r>
          </w:p>
        </w:tc>
        <w:tc>
          <w:tcPr>
            <w:tcW w:type="pct" w:w="423"/>
          </w:tcPr>
          <w:p w:rsidP="007010F7" w:rsidR="007010F7" w:rsidRDefault="007010F7" w:rsidRPr="007010F7">
            <w:pPr>
              <w:rPr>
                <w:rFonts w:ascii="Arial" w:cs="Arial" w:eastAsiaTheme="minorHAnsi" w:hAnsi="Arial"/>
              </w:rPr>
            </w:pPr>
            <w:r w:rsidRPr="007010F7">
              <w:rPr>
                <w:rFonts w:ascii="Arial" w:cs="Arial" w:eastAsiaTheme="minorHAnsi" w:hAnsi="Arial"/>
              </w:rPr>
              <w:t>0,1%</w:t>
            </w:r>
          </w:p>
        </w:tc>
        <w:tc>
          <w:tcPr>
            <w:tcW w:type="pct" w:w="378"/>
          </w:tcPr>
          <w:p w:rsidP="007010F7" w:rsidR="007010F7" w:rsidRDefault="007010F7" w:rsidRPr="007010F7">
            <w:pPr>
              <w:rPr>
                <w:rFonts w:ascii="Arial" w:cs="Arial" w:eastAsiaTheme="minorHAnsi" w:hAnsi="Arial"/>
              </w:rPr>
            </w:pPr>
            <w:r w:rsidRPr="007010F7">
              <w:rPr>
                <w:rFonts w:ascii="Arial" w:cs="Arial" w:eastAsiaTheme="minorHAnsi" w:hAnsi="Arial"/>
              </w:rPr>
              <w:t>68</w:t>
            </w:r>
          </w:p>
        </w:tc>
        <w:tc>
          <w:tcPr>
            <w:tcW w:type="pct" w:w="474"/>
          </w:tcPr>
          <w:p w:rsidP="007010F7" w:rsidR="007010F7" w:rsidRDefault="007010F7" w:rsidRPr="007010F7">
            <w:pPr>
              <w:rPr>
                <w:rFonts w:ascii="Arial" w:cs="Arial" w:eastAsiaTheme="minorHAnsi" w:hAnsi="Arial"/>
              </w:rPr>
            </w:pPr>
            <w:r w:rsidRPr="007010F7">
              <w:rPr>
                <w:rFonts w:ascii="Arial" w:cs="Arial" w:eastAsiaTheme="minorHAnsi" w:hAnsi="Arial"/>
              </w:rPr>
              <w:t>0,0%</w:t>
            </w:r>
          </w:p>
        </w:tc>
        <w:tc>
          <w:tcPr>
            <w:tcW w:type="pct" w:w="378"/>
          </w:tcPr>
          <w:p w:rsidP="007010F7" w:rsidR="007010F7" w:rsidRDefault="007010F7" w:rsidRPr="007010F7">
            <w:pPr>
              <w:rPr>
                <w:rFonts w:ascii="Arial" w:cs="Arial" w:eastAsiaTheme="minorHAnsi" w:hAnsi="Arial"/>
              </w:rPr>
            </w:pPr>
            <w:r w:rsidRPr="007010F7">
              <w:rPr>
                <w:rFonts w:ascii="Arial" w:cs="Arial" w:eastAsiaTheme="minorHAnsi" w:hAnsi="Arial"/>
              </w:rPr>
              <w:t>46</w:t>
            </w:r>
          </w:p>
        </w:tc>
        <w:tc>
          <w:tcPr>
            <w:tcW w:type="pct" w:w="474"/>
          </w:tcPr>
          <w:p w:rsidP="007010F7" w:rsidR="007010F7" w:rsidRDefault="007010F7" w:rsidRPr="007010F7">
            <w:pPr>
              <w:rPr>
                <w:rFonts w:ascii="Arial" w:cs="Arial" w:eastAsiaTheme="minorHAnsi" w:hAnsi="Arial"/>
              </w:rPr>
            </w:pPr>
            <w:r w:rsidRPr="007010F7">
              <w:rPr>
                <w:rFonts w:ascii="Arial" w:cs="Arial" w:eastAsiaTheme="minorHAnsi" w:hAnsi="Arial"/>
              </w:rPr>
              <w:t>0,1%</w:t>
            </w:r>
          </w:p>
        </w:tc>
        <w:tc>
          <w:tcPr>
            <w:tcW w:type="pct" w:w="469"/>
          </w:tcPr>
          <w:p w:rsidP="007010F7" w:rsidR="007010F7" w:rsidRDefault="007010F7" w:rsidRPr="007010F7">
            <w:pPr>
              <w:rPr>
                <w:rFonts w:ascii="Arial" w:cs="Arial" w:eastAsiaTheme="minorHAnsi" w:hAnsi="Arial"/>
              </w:rPr>
            </w:pPr>
            <w:r w:rsidRPr="007010F7">
              <w:rPr>
                <w:rFonts w:ascii="Arial" w:cs="Arial" w:eastAsiaTheme="minorHAnsi" w:hAnsi="Arial"/>
              </w:rPr>
              <w:t>124</w:t>
            </w:r>
          </w:p>
        </w:tc>
        <w:tc>
          <w:tcPr>
            <w:tcW w:type="pct" w:w="464"/>
          </w:tcPr>
          <w:p w:rsidP="007010F7" w:rsidR="007010F7" w:rsidRDefault="007010F7" w:rsidRPr="007010F7">
            <w:pPr>
              <w:rPr>
                <w:rFonts w:ascii="Arial" w:cs="Arial" w:eastAsiaTheme="minorHAnsi" w:hAnsi="Arial"/>
              </w:rPr>
            </w:pPr>
            <w:r w:rsidRPr="007010F7">
              <w:rPr>
                <w:rFonts w:ascii="Arial" w:cs="Arial" w:eastAsiaTheme="minorHAnsi" w:hAnsi="Arial"/>
              </w:rPr>
              <w:t>0,1%</w:t>
            </w:r>
          </w:p>
        </w:tc>
        <w:tc>
          <w:tcPr>
            <w:tcW w:type="pct" w:w="568"/>
          </w:tcPr>
          <w:p w:rsidP="007010F7" w:rsidR="007010F7" w:rsidRDefault="007010F7" w:rsidRPr="007010F7">
            <w:pPr>
              <w:rPr>
                <w:rFonts w:ascii="Arial" w:cs="Arial" w:eastAsiaTheme="minorHAnsi" w:hAnsi="Arial"/>
              </w:rPr>
            </w:pPr>
            <w:r w:rsidRPr="007010F7">
              <w:rPr>
                <w:rFonts w:ascii="Arial" w:cs="Arial" w:eastAsiaTheme="minorHAnsi" w:hAnsi="Arial"/>
              </w:rPr>
              <w:t>322</w:t>
            </w:r>
          </w:p>
        </w:tc>
        <w:tc>
          <w:tcPr>
            <w:tcW w:type="pct" w:w="286"/>
          </w:tcPr>
          <w:p w:rsidP="007010F7" w:rsidR="007010F7" w:rsidRDefault="007010F7" w:rsidRPr="007010F7">
            <w:pPr>
              <w:rPr>
                <w:rFonts w:ascii="Arial" w:cs="Arial" w:eastAsiaTheme="minorHAnsi" w:hAnsi="Arial"/>
              </w:rPr>
            </w:pPr>
            <w:r w:rsidRPr="007010F7">
              <w:rPr>
                <w:rFonts w:ascii="Arial" w:cs="Arial" w:eastAsiaTheme="minorHAnsi" w:hAnsi="Arial"/>
              </w:rPr>
              <w:t>0,1%</w:t>
            </w:r>
          </w:p>
        </w:tc>
      </w:tr>
      <w:tr w:rsidR="007010F7" w:rsidRPr="007010F7" w:rsidTr="008831D0">
        <w:tc>
          <w:tcPr>
            <w:tcW w:type="pct" w:w="659"/>
          </w:tcPr>
          <w:p w:rsidP="007010F7" w:rsidR="007010F7" w:rsidRDefault="007010F7" w:rsidRPr="007010F7">
            <w:pPr>
              <w:rPr>
                <w:rFonts w:ascii="Arial" w:cs="Arial" w:eastAsiaTheme="minorHAnsi" w:hAnsi="Arial"/>
              </w:rPr>
            </w:pPr>
            <w:r w:rsidRPr="007010F7">
              <w:rPr>
                <w:rFonts w:ascii="Arial" w:cs="Arial" w:eastAsiaTheme="minorHAnsi" w:hAnsi="Arial"/>
              </w:rPr>
              <w:t xml:space="preserve">Animal dung </w:t>
            </w:r>
          </w:p>
        </w:tc>
        <w:tc>
          <w:tcPr>
            <w:tcW w:type="pct" w:w="428"/>
          </w:tcPr>
          <w:p w:rsidP="007010F7" w:rsidR="007010F7" w:rsidRDefault="007010F7" w:rsidRPr="007010F7">
            <w:pPr>
              <w:rPr>
                <w:rFonts w:ascii="Arial" w:cs="Arial" w:eastAsiaTheme="minorHAnsi" w:hAnsi="Arial"/>
              </w:rPr>
            </w:pPr>
            <w:r w:rsidRPr="007010F7">
              <w:rPr>
                <w:rFonts w:ascii="Arial" w:cs="Arial" w:eastAsiaTheme="minorHAnsi" w:hAnsi="Arial"/>
              </w:rPr>
              <w:t>4</w:t>
            </w:r>
          </w:p>
        </w:tc>
        <w:tc>
          <w:tcPr>
            <w:tcW w:type="pct" w:w="423"/>
          </w:tcPr>
          <w:p w:rsidP="007010F7" w:rsidR="007010F7" w:rsidRDefault="007010F7" w:rsidRPr="007010F7">
            <w:pPr>
              <w:rPr>
                <w:rFonts w:ascii="Arial" w:cs="Arial" w:eastAsiaTheme="minorHAnsi" w:hAnsi="Arial"/>
              </w:rPr>
            </w:pPr>
            <w:r w:rsidRPr="007010F7">
              <w:rPr>
                <w:rFonts w:ascii="Arial" w:cs="Arial" w:eastAsiaTheme="minorHAnsi" w:hAnsi="Arial"/>
              </w:rPr>
              <w:t>0,0%</w:t>
            </w:r>
          </w:p>
        </w:tc>
        <w:tc>
          <w:tcPr>
            <w:tcW w:type="pct" w:w="378"/>
          </w:tcPr>
          <w:p w:rsidP="007010F7" w:rsidR="007010F7" w:rsidRDefault="007010F7" w:rsidRPr="007010F7">
            <w:pPr>
              <w:rPr>
                <w:rFonts w:ascii="Arial" w:cs="Arial" w:eastAsiaTheme="minorHAnsi" w:hAnsi="Arial"/>
              </w:rPr>
            </w:pPr>
            <w:r w:rsidRPr="007010F7">
              <w:rPr>
                <w:rFonts w:ascii="Arial" w:cs="Arial" w:eastAsiaTheme="minorHAnsi" w:hAnsi="Arial"/>
              </w:rPr>
              <w:t>5</w:t>
            </w:r>
          </w:p>
        </w:tc>
        <w:tc>
          <w:tcPr>
            <w:tcW w:type="pct" w:w="474"/>
          </w:tcPr>
          <w:p w:rsidP="007010F7" w:rsidR="007010F7" w:rsidRDefault="007010F7" w:rsidRPr="007010F7">
            <w:pPr>
              <w:rPr>
                <w:rFonts w:ascii="Arial" w:cs="Arial" w:eastAsiaTheme="minorHAnsi" w:hAnsi="Arial"/>
              </w:rPr>
            </w:pPr>
            <w:r w:rsidRPr="007010F7">
              <w:rPr>
                <w:rFonts w:ascii="Arial" w:cs="Arial" w:eastAsiaTheme="minorHAnsi" w:hAnsi="Arial"/>
              </w:rPr>
              <w:t>0,0%</w:t>
            </w:r>
          </w:p>
        </w:tc>
        <w:tc>
          <w:tcPr>
            <w:tcW w:type="pct" w:w="378"/>
          </w:tcPr>
          <w:p w:rsidP="007010F7" w:rsidR="007010F7" w:rsidRDefault="007010F7" w:rsidRPr="007010F7">
            <w:pPr>
              <w:rPr>
                <w:rFonts w:ascii="Arial" w:cs="Arial" w:eastAsiaTheme="minorHAnsi" w:hAnsi="Arial"/>
              </w:rPr>
            </w:pPr>
            <w:r w:rsidRPr="007010F7">
              <w:rPr>
                <w:rFonts w:ascii="Arial" w:cs="Arial" w:eastAsiaTheme="minorHAnsi" w:hAnsi="Arial"/>
              </w:rPr>
              <w:t>5</w:t>
            </w:r>
          </w:p>
        </w:tc>
        <w:tc>
          <w:tcPr>
            <w:tcW w:type="pct" w:w="474"/>
          </w:tcPr>
          <w:p w:rsidP="007010F7" w:rsidR="007010F7" w:rsidRDefault="007010F7" w:rsidRPr="007010F7">
            <w:pPr>
              <w:rPr>
                <w:rFonts w:ascii="Arial" w:cs="Arial" w:eastAsiaTheme="minorHAnsi" w:hAnsi="Arial"/>
              </w:rPr>
            </w:pPr>
            <w:r w:rsidRPr="007010F7">
              <w:rPr>
                <w:rFonts w:ascii="Arial" w:cs="Arial" w:eastAsiaTheme="minorHAnsi" w:hAnsi="Arial"/>
              </w:rPr>
              <w:t>0,0%</w:t>
            </w:r>
          </w:p>
        </w:tc>
        <w:tc>
          <w:tcPr>
            <w:tcW w:type="pct" w:w="469"/>
          </w:tcPr>
          <w:p w:rsidP="007010F7" w:rsidR="007010F7" w:rsidRDefault="007010F7" w:rsidRPr="007010F7">
            <w:pPr>
              <w:rPr>
                <w:rFonts w:ascii="Arial" w:cs="Arial" w:eastAsiaTheme="minorHAnsi" w:hAnsi="Arial"/>
              </w:rPr>
            </w:pPr>
            <w:r w:rsidRPr="007010F7">
              <w:rPr>
                <w:rFonts w:ascii="Arial" w:cs="Arial" w:eastAsiaTheme="minorHAnsi" w:hAnsi="Arial"/>
              </w:rPr>
              <w:t>12</w:t>
            </w:r>
          </w:p>
        </w:tc>
        <w:tc>
          <w:tcPr>
            <w:tcW w:type="pct" w:w="464"/>
          </w:tcPr>
          <w:p w:rsidP="007010F7" w:rsidR="007010F7" w:rsidRDefault="007010F7" w:rsidRPr="007010F7">
            <w:pPr>
              <w:rPr>
                <w:rFonts w:ascii="Arial" w:cs="Arial" w:eastAsiaTheme="minorHAnsi" w:hAnsi="Arial"/>
              </w:rPr>
            </w:pPr>
            <w:r w:rsidRPr="007010F7">
              <w:rPr>
                <w:rFonts w:ascii="Arial" w:cs="Arial" w:eastAsiaTheme="minorHAnsi" w:hAnsi="Arial"/>
              </w:rPr>
              <w:t>0,0%</w:t>
            </w:r>
          </w:p>
        </w:tc>
        <w:tc>
          <w:tcPr>
            <w:tcW w:type="pct" w:w="568"/>
          </w:tcPr>
          <w:p w:rsidP="007010F7" w:rsidR="007010F7" w:rsidRDefault="007010F7" w:rsidRPr="007010F7">
            <w:pPr>
              <w:rPr>
                <w:rFonts w:ascii="Arial" w:cs="Arial" w:eastAsiaTheme="minorHAnsi" w:hAnsi="Arial"/>
              </w:rPr>
            </w:pPr>
            <w:r w:rsidRPr="007010F7">
              <w:rPr>
                <w:rFonts w:ascii="Arial" w:cs="Arial" w:eastAsiaTheme="minorHAnsi" w:hAnsi="Arial"/>
              </w:rPr>
              <w:t>26</w:t>
            </w:r>
          </w:p>
        </w:tc>
        <w:tc>
          <w:tcPr>
            <w:tcW w:type="pct" w:w="286"/>
          </w:tcPr>
          <w:p w:rsidP="007010F7" w:rsidR="007010F7" w:rsidRDefault="007010F7" w:rsidRPr="007010F7">
            <w:pPr>
              <w:rPr>
                <w:rFonts w:ascii="Arial" w:cs="Arial" w:eastAsiaTheme="minorHAnsi" w:hAnsi="Arial"/>
              </w:rPr>
            </w:pPr>
            <w:r w:rsidRPr="007010F7">
              <w:rPr>
                <w:rFonts w:ascii="Arial" w:cs="Arial" w:eastAsiaTheme="minorHAnsi" w:hAnsi="Arial"/>
              </w:rPr>
              <w:t>0,0%</w:t>
            </w:r>
          </w:p>
        </w:tc>
      </w:tr>
      <w:tr w:rsidR="007010F7" w:rsidRPr="007010F7" w:rsidTr="008831D0">
        <w:tc>
          <w:tcPr>
            <w:tcW w:type="pct" w:w="659"/>
          </w:tcPr>
          <w:p w:rsidP="007010F7" w:rsidR="007010F7" w:rsidRDefault="007010F7" w:rsidRPr="007010F7">
            <w:pPr>
              <w:rPr>
                <w:rFonts w:ascii="Arial" w:cs="Arial" w:eastAsiaTheme="minorHAnsi" w:hAnsi="Arial"/>
              </w:rPr>
            </w:pPr>
            <w:r w:rsidRPr="007010F7">
              <w:rPr>
                <w:rFonts w:ascii="Arial" w:cs="Arial" w:eastAsiaTheme="minorHAnsi" w:hAnsi="Arial"/>
              </w:rPr>
              <w:t xml:space="preserve">Solar </w:t>
            </w:r>
          </w:p>
        </w:tc>
        <w:tc>
          <w:tcPr>
            <w:tcW w:type="pct" w:w="428"/>
          </w:tcPr>
          <w:p w:rsidP="007010F7" w:rsidR="007010F7" w:rsidRDefault="007010F7" w:rsidRPr="007010F7">
            <w:pPr>
              <w:rPr>
                <w:rFonts w:ascii="Arial" w:cs="Arial" w:eastAsiaTheme="minorHAnsi" w:hAnsi="Arial"/>
              </w:rPr>
            </w:pPr>
            <w:r w:rsidRPr="007010F7">
              <w:rPr>
                <w:rFonts w:ascii="Arial" w:cs="Arial" w:eastAsiaTheme="minorHAnsi" w:hAnsi="Arial"/>
              </w:rPr>
              <w:t>30</w:t>
            </w:r>
          </w:p>
        </w:tc>
        <w:tc>
          <w:tcPr>
            <w:tcW w:type="pct" w:w="423"/>
          </w:tcPr>
          <w:p w:rsidP="007010F7" w:rsidR="007010F7" w:rsidRDefault="007010F7" w:rsidRPr="007010F7">
            <w:pPr>
              <w:rPr>
                <w:rFonts w:ascii="Arial" w:cs="Arial" w:eastAsiaTheme="minorHAnsi" w:hAnsi="Arial"/>
              </w:rPr>
            </w:pPr>
            <w:r w:rsidRPr="007010F7">
              <w:rPr>
                <w:rFonts w:ascii="Arial" w:cs="Arial" w:eastAsiaTheme="minorHAnsi" w:hAnsi="Arial"/>
              </w:rPr>
              <w:t>0,0%</w:t>
            </w:r>
          </w:p>
        </w:tc>
        <w:tc>
          <w:tcPr>
            <w:tcW w:type="pct" w:w="378"/>
          </w:tcPr>
          <w:p w:rsidP="007010F7" w:rsidR="007010F7" w:rsidRDefault="007010F7" w:rsidRPr="007010F7">
            <w:pPr>
              <w:rPr>
                <w:rFonts w:ascii="Arial" w:cs="Arial" w:eastAsiaTheme="minorHAnsi" w:hAnsi="Arial"/>
              </w:rPr>
            </w:pPr>
            <w:r w:rsidRPr="007010F7">
              <w:rPr>
                <w:rFonts w:ascii="Arial" w:cs="Arial" w:eastAsiaTheme="minorHAnsi" w:hAnsi="Arial"/>
              </w:rPr>
              <w:t>140</w:t>
            </w:r>
          </w:p>
        </w:tc>
        <w:tc>
          <w:tcPr>
            <w:tcW w:type="pct" w:w="474"/>
          </w:tcPr>
          <w:p w:rsidP="007010F7" w:rsidR="007010F7" w:rsidRDefault="007010F7" w:rsidRPr="007010F7">
            <w:pPr>
              <w:rPr>
                <w:rFonts w:ascii="Arial" w:cs="Arial" w:eastAsiaTheme="minorHAnsi" w:hAnsi="Arial"/>
              </w:rPr>
            </w:pPr>
            <w:r w:rsidRPr="007010F7">
              <w:rPr>
                <w:rFonts w:ascii="Arial" w:cs="Arial" w:eastAsiaTheme="minorHAnsi" w:hAnsi="Arial"/>
              </w:rPr>
              <w:t>0,1%</w:t>
            </w:r>
          </w:p>
        </w:tc>
        <w:tc>
          <w:tcPr>
            <w:tcW w:type="pct" w:w="378"/>
          </w:tcPr>
          <w:p w:rsidP="007010F7" w:rsidR="007010F7" w:rsidRDefault="007010F7" w:rsidRPr="007010F7">
            <w:pPr>
              <w:rPr>
                <w:rFonts w:ascii="Arial" w:cs="Arial" w:eastAsiaTheme="minorHAnsi" w:hAnsi="Arial"/>
              </w:rPr>
            </w:pPr>
            <w:r w:rsidRPr="007010F7">
              <w:rPr>
                <w:rFonts w:ascii="Arial" w:cs="Arial" w:eastAsiaTheme="minorHAnsi" w:hAnsi="Arial"/>
              </w:rPr>
              <w:t>24</w:t>
            </w:r>
          </w:p>
        </w:tc>
        <w:tc>
          <w:tcPr>
            <w:tcW w:type="pct" w:w="474"/>
          </w:tcPr>
          <w:p w:rsidP="007010F7" w:rsidR="007010F7" w:rsidRDefault="007010F7" w:rsidRPr="007010F7">
            <w:pPr>
              <w:rPr>
                <w:rFonts w:ascii="Arial" w:cs="Arial" w:eastAsiaTheme="minorHAnsi" w:hAnsi="Arial"/>
              </w:rPr>
            </w:pPr>
            <w:r w:rsidRPr="007010F7">
              <w:rPr>
                <w:rFonts w:ascii="Arial" w:cs="Arial" w:eastAsiaTheme="minorHAnsi" w:hAnsi="Arial"/>
              </w:rPr>
              <w:t>0,1%</w:t>
            </w:r>
          </w:p>
        </w:tc>
        <w:tc>
          <w:tcPr>
            <w:tcW w:type="pct" w:w="469"/>
          </w:tcPr>
          <w:p w:rsidP="007010F7" w:rsidR="007010F7" w:rsidRDefault="007010F7" w:rsidRPr="007010F7">
            <w:pPr>
              <w:rPr>
                <w:rFonts w:ascii="Arial" w:cs="Arial" w:eastAsiaTheme="minorHAnsi" w:hAnsi="Arial"/>
              </w:rPr>
            </w:pPr>
            <w:r w:rsidRPr="007010F7">
              <w:rPr>
                <w:rFonts w:ascii="Arial" w:cs="Arial" w:eastAsiaTheme="minorHAnsi" w:hAnsi="Arial"/>
              </w:rPr>
              <w:t>34</w:t>
            </w:r>
          </w:p>
        </w:tc>
        <w:tc>
          <w:tcPr>
            <w:tcW w:type="pct" w:w="464"/>
          </w:tcPr>
          <w:p w:rsidP="007010F7" w:rsidR="007010F7" w:rsidRDefault="007010F7" w:rsidRPr="007010F7">
            <w:pPr>
              <w:rPr>
                <w:rFonts w:ascii="Arial" w:cs="Arial" w:eastAsiaTheme="minorHAnsi" w:hAnsi="Arial"/>
              </w:rPr>
            </w:pPr>
            <w:r w:rsidRPr="007010F7">
              <w:rPr>
                <w:rFonts w:ascii="Arial" w:cs="Arial" w:eastAsiaTheme="minorHAnsi" w:hAnsi="Arial"/>
              </w:rPr>
              <w:t>0,0%</w:t>
            </w:r>
          </w:p>
        </w:tc>
        <w:tc>
          <w:tcPr>
            <w:tcW w:type="pct" w:w="568"/>
          </w:tcPr>
          <w:p w:rsidP="007010F7" w:rsidR="007010F7" w:rsidRDefault="007010F7" w:rsidRPr="007010F7">
            <w:pPr>
              <w:rPr>
                <w:rFonts w:ascii="Arial" w:cs="Arial" w:eastAsiaTheme="minorHAnsi" w:hAnsi="Arial"/>
              </w:rPr>
            </w:pPr>
            <w:r w:rsidRPr="007010F7">
              <w:rPr>
                <w:rFonts w:ascii="Arial" w:cs="Arial" w:eastAsiaTheme="minorHAnsi" w:hAnsi="Arial"/>
              </w:rPr>
              <w:t>228</w:t>
            </w:r>
          </w:p>
        </w:tc>
        <w:tc>
          <w:tcPr>
            <w:tcW w:type="pct" w:w="286"/>
          </w:tcPr>
          <w:p w:rsidP="007010F7" w:rsidR="007010F7" w:rsidRDefault="007010F7" w:rsidRPr="007010F7">
            <w:pPr>
              <w:rPr>
                <w:rFonts w:ascii="Arial" w:cs="Arial" w:eastAsiaTheme="minorHAnsi" w:hAnsi="Arial"/>
              </w:rPr>
            </w:pPr>
            <w:r w:rsidRPr="007010F7">
              <w:rPr>
                <w:rFonts w:ascii="Arial" w:cs="Arial" w:eastAsiaTheme="minorHAnsi" w:hAnsi="Arial"/>
              </w:rPr>
              <w:t>0,1%</w:t>
            </w:r>
          </w:p>
        </w:tc>
      </w:tr>
      <w:tr w:rsidR="007010F7" w:rsidRPr="007010F7" w:rsidTr="008831D0">
        <w:tc>
          <w:tcPr>
            <w:tcW w:type="pct" w:w="659"/>
          </w:tcPr>
          <w:p w:rsidP="007010F7" w:rsidR="007010F7" w:rsidRDefault="007010F7" w:rsidRPr="007010F7">
            <w:pPr>
              <w:rPr>
                <w:rFonts w:ascii="Arial" w:cs="Arial" w:eastAsiaTheme="minorHAnsi" w:hAnsi="Arial"/>
              </w:rPr>
            </w:pPr>
            <w:r w:rsidRPr="007010F7">
              <w:rPr>
                <w:rFonts w:ascii="Arial" w:cs="Arial" w:eastAsiaTheme="minorHAnsi" w:hAnsi="Arial"/>
              </w:rPr>
              <w:t xml:space="preserve">Other </w:t>
            </w:r>
          </w:p>
        </w:tc>
        <w:tc>
          <w:tcPr>
            <w:tcW w:type="pct" w:w="428"/>
          </w:tcPr>
          <w:p w:rsidP="007010F7" w:rsidR="007010F7" w:rsidRDefault="007010F7" w:rsidRPr="007010F7">
            <w:pPr>
              <w:rPr>
                <w:rFonts w:ascii="Arial" w:cs="Arial" w:eastAsiaTheme="minorHAnsi" w:hAnsi="Arial"/>
              </w:rPr>
            </w:pPr>
            <w:r w:rsidRPr="007010F7">
              <w:rPr>
                <w:rFonts w:ascii="Arial" w:cs="Arial" w:eastAsiaTheme="minorHAnsi" w:hAnsi="Arial"/>
              </w:rPr>
              <w:t>110</w:t>
            </w:r>
          </w:p>
        </w:tc>
        <w:tc>
          <w:tcPr>
            <w:tcW w:type="pct" w:w="423"/>
          </w:tcPr>
          <w:p w:rsidP="007010F7" w:rsidR="007010F7" w:rsidRDefault="007010F7" w:rsidRPr="007010F7">
            <w:pPr>
              <w:rPr>
                <w:rFonts w:ascii="Arial" w:cs="Arial" w:eastAsiaTheme="minorHAnsi" w:hAnsi="Arial"/>
              </w:rPr>
            </w:pPr>
            <w:r w:rsidRPr="007010F7">
              <w:rPr>
                <w:rFonts w:ascii="Arial" w:cs="Arial" w:eastAsiaTheme="minorHAnsi" w:hAnsi="Arial"/>
              </w:rPr>
              <w:t>0,1%</w:t>
            </w:r>
          </w:p>
        </w:tc>
        <w:tc>
          <w:tcPr>
            <w:tcW w:type="pct" w:w="378"/>
          </w:tcPr>
          <w:p w:rsidP="007010F7" w:rsidR="007010F7" w:rsidRDefault="007010F7" w:rsidRPr="007010F7">
            <w:pPr>
              <w:rPr>
                <w:rFonts w:ascii="Arial" w:cs="Arial" w:eastAsiaTheme="minorHAnsi" w:hAnsi="Arial"/>
              </w:rPr>
            </w:pPr>
            <w:r w:rsidRPr="007010F7">
              <w:rPr>
                <w:rFonts w:ascii="Arial" w:cs="Arial" w:eastAsiaTheme="minorHAnsi" w:hAnsi="Arial"/>
              </w:rPr>
              <w:t>103</w:t>
            </w:r>
          </w:p>
        </w:tc>
        <w:tc>
          <w:tcPr>
            <w:tcW w:type="pct" w:w="474"/>
          </w:tcPr>
          <w:p w:rsidP="007010F7" w:rsidR="007010F7" w:rsidRDefault="007010F7" w:rsidRPr="007010F7">
            <w:pPr>
              <w:rPr>
                <w:rFonts w:ascii="Arial" w:cs="Arial" w:eastAsiaTheme="minorHAnsi" w:hAnsi="Arial"/>
              </w:rPr>
            </w:pPr>
            <w:r w:rsidRPr="007010F7">
              <w:rPr>
                <w:rFonts w:ascii="Arial" w:cs="Arial" w:eastAsiaTheme="minorHAnsi" w:hAnsi="Arial"/>
              </w:rPr>
              <w:t>0,1%</w:t>
            </w:r>
          </w:p>
        </w:tc>
        <w:tc>
          <w:tcPr>
            <w:tcW w:type="pct" w:w="378"/>
          </w:tcPr>
          <w:p w:rsidP="007010F7" w:rsidR="007010F7" w:rsidRDefault="007010F7" w:rsidRPr="007010F7">
            <w:pPr>
              <w:rPr>
                <w:rFonts w:ascii="Arial" w:cs="Arial" w:eastAsiaTheme="minorHAnsi" w:hAnsi="Arial"/>
              </w:rPr>
            </w:pPr>
            <w:r w:rsidRPr="007010F7">
              <w:rPr>
                <w:rFonts w:ascii="Arial" w:cs="Arial" w:eastAsiaTheme="minorHAnsi" w:hAnsi="Arial"/>
              </w:rPr>
              <w:t>42</w:t>
            </w:r>
          </w:p>
        </w:tc>
        <w:tc>
          <w:tcPr>
            <w:tcW w:type="pct" w:w="474"/>
          </w:tcPr>
          <w:p w:rsidP="007010F7" w:rsidR="007010F7" w:rsidRDefault="007010F7" w:rsidRPr="007010F7">
            <w:pPr>
              <w:rPr>
                <w:rFonts w:ascii="Arial" w:cs="Arial" w:eastAsiaTheme="minorHAnsi" w:hAnsi="Arial"/>
              </w:rPr>
            </w:pPr>
            <w:r w:rsidRPr="007010F7">
              <w:rPr>
                <w:rFonts w:ascii="Arial" w:cs="Arial" w:eastAsiaTheme="minorHAnsi" w:hAnsi="Arial"/>
              </w:rPr>
              <w:t>0,1%</w:t>
            </w:r>
          </w:p>
        </w:tc>
        <w:tc>
          <w:tcPr>
            <w:tcW w:type="pct" w:w="469"/>
          </w:tcPr>
          <w:p w:rsidP="007010F7" w:rsidR="007010F7" w:rsidRDefault="007010F7" w:rsidRPr="007010F7">
            <w:pPr>
              <w:rPr>
                <w:rFonts w:ascii="Arial" w:cs="Arial" w:eastAsiaTheme="minorHAnsi" w:hAnsi="Arial"/>
              </w:rPr>
            </w:pPr>
            <w:r w:rsidRPr="007010F7">
              <w:rPr>
                <w:rFonts w:ascii="Arial" w:cs="Arial" w:eastAsiaTheme="minorHAnsi" w:hAnsi="Arial"/>
              </w:rPr>
              <w:t>92</w:t>
            </w:r>
          </w:p>
        </w:tc>
        <w:tc>
          <w:tcPr>
            <w:tcW w:type="pct" w:w="464"/>
          </w:tcPr>
          <w:p w:rsidP="007010F7" w:rsidR="007010F7" w:rsidRDefault="007010F7" w:rsidRPr="007010F7">
            <w:pPr>
              <w:rPr>
                <w:rFonts w:ascii="Arial" w:cs="Arial" w:eastAsiaTheme="minorHAnsi" w:hAnsi="Arial"/>
              </w:rPr>
            </w:pPr>
            <w:r w:rsidRPr="007010F7">
              <w:rPr>
                <w:rFonts w:ascii="Arial" w:cs="Arial" w:eastAsiaTheme="minorHAnsi" w:hAnsi="Arial"/>
              </w:rPr>
              <w:t>0,1%</w:t>
            </w:r>
          </w:p>
        </w:tc>
        <w:tc>
          <w:tcPr>
            <w:tcW w:type="pct" w:w="568"/>
          </w:tcPr>
          <w:p w:rsidP="007010F7" w:rsidR="007010F7" w:rsidRDefault="007010F7" w:rsidRPr="007010F7">
            <w:pPr>
              <w:rPr>
                <w:rFonts w:ascii="Arial" w:cs="Arial" w:eastAsiaTheme="minorHAnsi" w:hAnsi="Arial"/>
              </w:rPr>
            </w:pPr>
            <w:r w:rsidRPr="007010F7">
              <w:rPr>
                <w:rFonts w:ascii="Arial" w:cs="Arial" w:eastAsiaTheme="minorHAnsi" w:hAnsi="Arial"/>
              </w:rPr>
              <w:t>349</w:t>
            </w:r>
          </w:p>
        </w:tc>
        <w:tc>
          <w:tcPr>
            <w:tcW w:type="pct" w:w="286"/>
          </w:tcPr>
          <w:p w:rsidP="007010F7" w:rsidR="007010F7" w:rsidRDefault="007010F7" w:rsidRPr="007010F7">
            <w:pPr>
              <w:rPr>
                <w:rFonts w:ascii="Arial" w:cs="Arial" w:eastAsiaTheme="minorHAnsi" w:hAnsi="Arial"/>
              </w:rPr>
            </w:pPr>
            <w:r w:rsidRPr="007010F7">
              <w:rPr>
                <w:rFonts w:ascii="Arial" w:cs="Arial" w:eastAsiaTheme="minorHAnsi" w:hAnsi="Arial"/>
              </w:rPr>
              <w:t>0,1%</w:t>
            </w:r>
          </w:p>
        </w:tc>
      </w:tr>
      <w:tr w:rsidR="007010F7" w:rsidRPr="007010F7" w:rsidTr="008831D0">
        <w:tc>
          <w:tcPr>
            <w:tcW w:type="pct" w:w="659"/>
            <w:tcBorders>
              <w:bottom w:color="auto" w:space="0" w:sz="4" w:val="single"/>
            </w:tcBorders>
          </w:tcPr>
          <w:p w:rsidP="007010F7" w:rsidR="007010F7" w:rsidRDefault="007010F7" w:rsidRPr="007010F7">
            <w:pPr>
              <w:rPr>
                <w:rFonts w:ascii="Arial" w:cs="Arial" w:eastAsiaTheme="minorHAnsi" w:hAnsi="Arial"/>
              </w:rPr>
            </w:pPr>
            <w:r w:rsidRPr="007010F7">
              <w:rPr>
                <w:rFonts w:ascii="Arial" w:cs="Arial" w:eastAsiaTheme="minorHAnsi" w:hAnsi="Arial"/>
              </w:rPr>
              <w:t xml:space="preserve">None </w:t>
            </w:r>
          </w:p>
        </w:tc>
        <w:tc>
          <w:tcPr>
            <w:tcW w:type="pct" w:w="428"/>
            <w:tcBorders>
              <w:bottom w:color="auto" w:space="0" w:sz="4" w:val="single"/>
            </w:tcBorders>
          </w:tcPr>
          <w:p w:rsidP="007010F7" w:rsidR="007010F7" w:rsidRDefault="007010F7" w:rsidRPr="007010F7">
            <w:pPr>
              <w:rPr>
                <w:rFonts w:ascii="Arial" w:cs="Arial" w:eastAsiaTheme="minorHAnsi" w:hAnsi="Arial"/>
              </w:rPr>
            </w:pPr>
            <w:r w:rsidRPr="007010F7">
              <w:rPr>
                <w:rFonts w:ascii="Arial" w:cs="Arial" w:eastAsiaTheme="minorHAnsi" w:hAnsi="Arial"/>
              </w:rPr>
              <w:t>422</w:t>
            </w:r>
          </w:p>
        </w:tc>
        <w:tc>
          <w:tcPr>
            <w:tcW w:type="pct" w:w="423"/>
            <w:tcBorders>
              <w:bottom w:color="auto" w:space="0" w:sz="4" w:val="single"/>
            </w:tcBorders>
          </w:tcPr>
          <w:p w:rsidP="007010F7" w:rsidR="007010F7" w:rsidRDefault="007010F7" w:rsidRPr="007010F7">
            <w:pPr>
              <w:rPr>
                <w:rFonts w:ascii="Arial" w:cs="Arial" w:eastAsiaTheme="minorHAnsi" w:hAnsi="Arial"/>
              </w:rPr>
            </w:pPr>
            <w:r w:rsidRPr="007010F7">
              <w:rPr>
                <w:rFonts w:ascii="Arial" w:cs="Arial" w:eastAsiaTheme="minorHAnsi" w:hAnsi="Arial"/>
              </w:rPr>
              <w:t>0,4%</w:t>
            </w:r>
          </w:p>
        </w:tc>
        <w:tc>
          <w:tcPr>
            <w:tcW w:type="pct" w:w="378"/>
            <w:tcBorders>
              <w:bottom w:color="auto" w:space="0" w:sz="4" w:val="single"/>
            </w:tcBorders>
          </w:tcPr>
          <w:p w:rsidP="007010F7" w:rsidR="007010F7" w:rsidRDefault="007010F7" w:rsidRPr="007010F7">
            <w:pPr>
              <w:rPr>
                <w:rFonts w:ascii="Arial" w:cs="Arial" w:eastAsiaTheme="minorHAnsi" w:hAnsi="Arial"/>
              </w:rPr>
            </w:pPr>
            <w:r w:rsidRPr="007010F7">
              <w:rPr>
                <w:rFonts w:ascii="Arial" w:cs="Arial" w:eastAsiaTheme="minorHAnsi" w:hAnsi="Arial"/>
              </w:rPr>
              <w:t>221</w:t>
            </w:r>
          </w:p>
        </w:tc>
        <w:tc>
          <w:tcPr>
            <w:tcW w:type="pct" w:w="474"/>
            <w:tcBorders>
              <w:bottom w:color="auto" w:space="0" w:sz="4" w:val="single"/>
            </w:tcBorders>
          </w:tcPr>
          <w:p w:rsidP="007010F7" w:rsidR="007010F7" w:rsidRDefault="007010F7" w:rsidRPr="007010F7">
            <w:pPr>
              <w:rPr>
                <w:rFonts w:ascii="Arial" w:cs="Arial" w:eastAsiaTheme="minorHAnsi" w:hAnsi="Arial"/>
              </w:rPr>
            </w:pPr>
            <w:r w:rsidRPr="007010F7">
              <w:rPr>
                <w:rFonts w:ascii="Arial" w:cs="Arial" w:eastAsiaTheme="minorHAnsi" w:hAnsi="Arial"/>
              </w:rPr>
              <w:t>0,2%</w:t>
            </w:r>
          </w:p>
        </w:tc>
        <w:tc>
          <w:tcPr>
            <w:tcW w:type="pct" w:w="378"/>
            <w:tcBorders>
              <w:bottom w:color="auto" w:space="0" w:sz="4" w:val="single"/>
            </w:tcBorders>
          </w:tcPr>
          <w:p w:rsidP="007010F7" w:rsidR="007010F7" w:rsidRDefault="007010F7" w:rsidRPr="007010F7">
            <w:pPr>
              <w:rPr>
                <w:rFonts w:ascii="Arial" w:cs="Arial" w:eastAsiaTheme="minorHAnsi" w:hAnsi="Arial"/>
              </w:rPr>
            </w:pPr>
            <w:r w:rsidRPr="007010F7">
              <w:rPr>
                <w:rFonts w:ascii="Arial" w:cs="Arial" w:eastAsiaTheme="minorHAnsi" w:hAnsi="Arial"/>
              </w:rPr>
              <w:t>91</w:t>
            </w:r>
          </w:p>
        </w:tc>
        <w:tc>
          <w:tcPr>
            <w:tcW w:type="pct" w:w="474"/>
            <w:tcBorders>
              <w:bottom w:color="auto" w:space="0" w:sz="4" w:val="single"/>
            </w:tcBorders>
          </w:tcPr>
          <w:p w:rsidP="007010F7" w:rsidR="007010F7" w:rsidRDefault="007010F7" w:rsidRPr="007010F7">
            <w:pPr>
              <w:rPr>
                <w:rFonts w:ascii="Arial" w:cs="Arial" w:eastAsiaTheme="minorHAnsi" w:hAnsi="Arial"/>
              </w:rPr>
            </w:pPr>
            <w:r w:rsidRPr="007010F7">
              <w:rPr>
                <w:rFonts w:ascii="Arial" w:cs="Arial" w:eastAsiaTheme="minorHAnsi" w:hAnsi="Arial"/>
              </w:rPr>
              <w:t>0,2%</w:t>
            </w:r>
          </w:p>
        </w:tc>
        <w:tc>
          <w:tcPr>
            <w:tcW w:type="pct" w:w="469"/>
            <w:tcBorders>
              <w:bottom w:color="auto" w:space="0" w:sz="4" w:val="single"/>
            </w:tcBorders>
          </w:tcPr>
          <w:p w:rsidP="007010F7" w:rsidR="007010F7" w:rsidRDefault="007010F7" w:rsidRPr="007010F7">
            <w:pPr>
              <w:rPr>
                <w:rFonts w:ascii="Arial" w:cs="Arial" w:eastAsiaTheme="minorHAnsi" w:hAnsi="Arial"/>
              </w:rPr>
            </w:pPr>
            <w:r w:rsidRPr="007010F7">
              <w:rPr>
                <w:rFonts w:ascii="Arial" w:cs="Arial" w:eastAsiaTheme="minorHAnsi" w:hAnsi="Arial"/>
              </w:rPr>
              <w:t>186</w:t>
            </w:r>
          </w:p>
        </w:tc>
        <w:tc>
          <w:tcPr>
            <w:tcW w:type="pct" w:w="464"/>
            <w:tcBorders>
              <w:bottom w:color="auto" w:space="0" w:sz="4" w:val="single"/>
            </w:tcBorders>
          </w:tcPr>
          <w:p w:rsidP="007010F7" w:rsidR="007010F7" w:rsidRDefault="007010F7" w:rsidRPr="007010F7">
            <w:pPr>
              <w:rPr>
                <w:rFonts w:ascii="Arial" w:cs="Arial" w:eastAsiaTheme="minorHAnsi" w:hAnsi="Arial"/>
              </w:rPr>
            </w:pPr>
            <w:r w:rsidRPr="007010F7">
              <w:rPr>
                <w:rFonts w:ascii="Arial" w:cs="Arial" w:eastAsiaTheme="minorHAnsi" w:hAnsi="Arial"/>
              </w:rPr>
              <w:t>0,1%</w:t>
            </w:r>
          </w:p>
        </w:tc>
        <w:tc>
          <w:tcPr>
            <w:tcW w:type="pct" w:w="568"/>
            <w:tcBorders>
              <w:bottom w:color="auto" w:space="0" w:sz="4" w:val="single"/>
            </w:tcBorders>
          </w:tcPr>
          <w:p w:rsidP="007010F7" w:rsidR="007010F7" w:rsidRDefault="007010F7" w:rsidRPr="007010F7">
            <w:pPr>
              <w:rPr>
                <w:rFonts w:ascii="Arial" w:cs="Arial" w:eastAsiaTheme="minorHAnsi" w:hAnsi="Arial"/>
              </w:rPr>
            </w:pPr>
            <w:r w:rsidRPr="007010F7">
              <w:rPr>
                <w:rFonts w:ascii="Arial" w:cs="Arial" w:eastAsiaTheme="minorHAnsi" w:hAnsi="Arial"/>
              </w:rPr>
              <w:t>921</w:t>
            </w:r>
          </w:p>
        </w:tc>
        <w:tc>
          <w:tcPr>
            <w:tcW w:type="pct" w:w="286"/>
            <w:tcBorders>
              <w:bottom w:color="auto" w:space="0" w:sz="4" w:val="single"/>
            </w:tcBorders>
          </w:tcPr>
          <w:p w:rsidP="007010F7" w:rsidR="007010F7" w:rsidRDefault="007010F7" w:rsidRPr="007010F7">
            <w:pPr>
              <w:rPr>
                <w:rFonts w:ascii="Arial" w:cs="Arial" w:eastAsiaTheme="minorHAnsi" w:hAnsi="Arial"/>
              </w:rPr>
            </w:pPr>
            <w:r w:rsidRPr="007010F7">
              <w:rPr>
                <w:rFonts w:ascii="Arial" w:cs="Arial" w:eastAsiaTheme="minorHAnsi" w:hAnsi="Arial"/>
              </w:rPr>
              <w:t>0,2%</w:t>
            </w:r>
          </w:p>
        </w:tc>
      </w:tr>
      <w:tr w:rsidR="007010F7" w:rsidRPr="007010F7" w:rsidTr="008831D0">
        <w:tc>
          <w:tcPr>
            <w:tcW w:type="pct" w:w="659"/>
            <w:tcBorders>
              <w:top w:color="auto" w:space="0" w:sz="4" w:val="single"/>
              <w:bottom w:color="auto" w:space="0" w:sz="4" w:val="single"/>
              <w:right w:color="auto" w:space="0" w:sz="4" w:val="single"/>
            </w:tcBorders>
          </w:tcPr>
          <w:p w:rsidP="007010F7" w:rsidR="007010F7" w:rsidRDefault="007010F7" w:rsidRPr="007010F7">
            <w:pPr>
              <w:rPr>
                <w:rFonts w:ascii="Arial" w:cs="Arial" w:eastAsiaTheme="minorHAnsi" w:hAnsi="Arial"/>
              </w:rPr>
            </w:pPr>
            <w:r w:rsidRPr="007010F7">
              <w:rPr>
                <w:rFonts w:ascii="Arial" w:cs="Arial" w:eastAsiaTheme="minorHAnsi" w:hAnsi="Arial"/>
              </w:rPr>
              <w:t xml:space="preserve">Total </w:t>
            </w:r>
          </w:p>
        </w:tc>
        <w:tc>
          <w:tcPr>
            <w:tcW w:type="pct" w:w="428"/>
            <w:tcBorders>
              <w:top w:color="auto" w:space="0" w:sz="4" w:val="single"/>
              <w:left w:color="auto" w:space="0" w:sz="4" w:val="single"/>
              <w:bottom w:color="auto" w:space="0" w:sz="4" w:val="single"/>
              <w:right w:color="auto" w:space="0" w:sz="4" w:val="single"/>
            </w:tcBorders>
            <w:shd w:color="auto" w:fill="auto" w:val="clear"/>
          </w:tcPr>
          <w:p w:rsidP="007010F7" w:rsidR="007010F7" w:rsidRDefault="007010F7" w:rsidRPr="007010F7">
            <w:pPr>
              <w:rPr>
                <w:rFonts w:ascii="Arial" w:cs="Arial" w:eastAsiaTheme="minorHAnsi" w:hAnsi="Arial"/>
              </w:rPr>
            </w:pPr>
            <w:r w:rsidRPr="007010F7">
              <w:rPr>
                <w:rFonts w:ascii="Arial" w:cs="Arial" w:eastAsiaTheme="minorHAnsi" w:hAnsi="Arial"/>
              </w:rPr>
              <w:t>108 159</w:t>
            </w:r>
          </w:p>
        </w:tc>
        <w:tc>
          <w:tcPr>
            <w:tcW w:type="pct" w:w="423"/>
            <w:tcBorders>
              <w:top w:color="auto" w:space="0" w:sz="4" w:val="single"/>
              <w:left w:color="auto" w:space="0" w:sz="4" w:val="single"/>
              <w:bottom w:color="auto" w:space="0" w:sz="4" w:val="single"/>
              <w:right w:color="auto" w:space="0" w:sz="4" w:val="single"/>
            </w:tcBorders>
            <w:shd w:color="auto" w:fill="auto" w:val="clear"/>
          </w:tcPr>
          <w:p w:rsidP="007010F7" w:rsidR="007010F7" w:rsidRDefault="007010F7" w:rsidRPr="007010F7">
            <w:pPr>
              <w:rPr>
                <w:rFonts w:ascii="Arial" w:cs="Arial" w:eastAsiaTheme="minorHAnsi" w:hAnsi="Arial"/>
              </w:rPr>
            </w:pPr>
            <w:r w:rsidRPr="007010F7">
              <w:rPr>
                <w:rFonts w:ascii="Arial" w:cs="Arial" w:eastAsiaTheme="minorHAnsi" w:hAnsi="Arial"/>
              </w:rPr>
              <w:t>100%</w:t>
            </w:r>
          </w:p>
        </w:tc>
        <w:tc>
          <w:tcPr>
            <w:tcW w:type="pct" w:w="378"/>
            <w:tcBorders>
              <w:top w:color="auto" w:space="0" w:sz="4" w:val="single"/>
              <w:left w:color="auto" w:space="0" w:sz="4" w:val="single"/>
              <w:bottom w:color="auto" w:space="0" w:sz="4" w:val="single"/>
              <w:right w:color="auto" w:space="0" w:sz="4" w:val="single"/>
            </w:tcBorders>
            <w:shd w:color="auto" w:fill="auto" w:val="clear"/>
          </w:tcPr>
          <w:p w:rsidP="007010F7" w:rsidR="007010F7" w:rsidRDefault="007010F7" w:rsidRPr="007010F7">
            <w:pPr>
              <w:rPr>
                <w:rFonts w:ascii="Arial" w:cs="Arial" w:eastAsiaTheme="minorHAnsi" w:hAnsi="Arial"/>
              </w:rPr>
            </w:pPr>
            <w:r w:rsidRPr="007010F7">
              <w:rPr>
                <w:rFonts w:ascii="Arial" w:cs="Arial" w:eastAsiaTheme="minorHAnsi" w:hAnsi="Arial"/>
              </w:rPr>
              <w:t>140 338</w:t>
            </w:r>
          </w:p>
        </w:tc>
        <w:tc>
          <w:tcPr>
            <w:tcW w:type="pct" w:w="474"/>
            <w:tcBorders>
              <w:top w:color="auto" w:space="0" w:sz="4" w:val="single"/>
              <w:left w:color="auto" w:space="0" w:sz="4" w:val="single"/>
              <w:bottom w:color="auto" w:space="0" w:sz="4" w:val="single"/>
              <w:right w:color="auto" w:space="0" w:sz="4" w:val="single"/>
            </w:tcBorders>
            <w:shd w:color="auto" w:fill="auto" w:val="clear"/>
          </w:tcPr>
          <w:p w:rsidP="007010F7" w:rsidR="007010F7" w:rsidRDefault="007010F7" w:rsidRPr="007010F7">
            <w:pPr>
              <w:rPr>
                <w:rFonts w:ascii="Arial" w:cs="Arial" w:eastAsiaTheme="minorHAnsi" w:hAnsi="Arial"/>
              </w:rPr>
            </w:pPr>
            <w:r w:rsidRPr="007010F7">
              <w:rPr>
                <w:rFonts w:ascii="Arial" w:cs="Arial" w:eastAsiaTheme="minorHAnsi" w:hAnsi="Arial"/>
              </w:rPr>
              <w:t>100%</w:t>
            </w:r>
          </w:p>
        </w:tc>
        <w:tc>
          <w:tcPr>
            <w:tcW w:type="pct" w:w="378"/>
            <w:tcBorders>
              <w:top w:color="auto" w:space="0" w:sz="4" w:val="single"/>
              <w:left w:color="auto" w:space="0" w:sz="4" w:val="single"/>
              <w:bottom w:color="auto" w:space="0" w:sz="4" w:val="single"/>
              <w:right w:color="auto" w:space="0" w:sz="4" w:val="single"/>
            </w:tcBorders>
            <w:shd w:color="auto" w:fill="auto" w:val="clear"/>
          </w:tcPr>
          <w:p w:rsidP="007010F7" w:rsidR="007010F7" w:rsidRDefault="007010F7" w:rsidRPr="007010F7">
            <w:pPr>
              <w:rPr>
                <w:rFonts w:ascii="Arial" w:cs="Arial" w:eastAsiaTheme="minorHAnsi" w:hAnsi="Arial"/>
              </w:rPr>
            </w:pPr>
            <w:r w:rsidRPr="007010F7">
              <w:rPr>
                <w:rFonts w:ascii="Arial" w:cs="Arial" w:eastAsiaTheme="minorHAnsi" w:hAnsi="Arial"/>
              </w:rPr>
              <w:t>45 934</w:t>
            </w:r>
          </w:p>
        </w:tc>
        <w:tc>
          <w:tcPr>
            <w:tcW w:type="pct" w:w="474"/>
            <w:tcBorders>
              <w:top w:color="auto" w:space="0" w:sz="4" w:val="single"/>
              <w:left w:color="auto" w:space="0" w:sz="4" w:val="single"/>
              <w:bottom w:color="auto" w:space="0" w:sz="4" w:val="single"/>
              <w:right w:color="auto" w:space="0" w:sz="4" w:val="single"/>
            </w:tcBorders>
            <w:shd w:color="auto" w:fill="auto" w:val="clear"/>
          </w:tcPr>
          <w:p w:rsidP="007010F7" w:rsidR="007010F7" w:rsidRDefault="007010F7" w:rsidRPr="007010F7">
            <w:pPr>
              <w:rPr>
                <w:rFonts w:ascii="Arial" w:cs="Arial" w:eastAsiaTheme="minorHAnsi" w:hAnsi="Arial"/>
              </w:rPr>
            </w:pPr>
            <w:r w:rsidRPr="007010F7">
              <w:rPr>
                <w:rFonts w:ascii="Arial" w:cs="Arial" w:eastAsiaTheme="minorHAnsi" w:hAnsi="Arial"/>
              </w:rPr>
              <w:t>100%</w:t>
            </w:r>
          </w:p>
        </w:tc>
        <w:tc>
          <w:tcPr>
            <w:tcW w:type="pct" w:w="469"/>
            <w:tcBorders>
              <w:top w:color="auto" w:space="0" w:sz="4" w:val="single"/>
              <w:left w:color="auto" w:space="0" w:sz="4" w:val="single"/>
              <w:bottom w:color="auto" w:space="0" w:sz="4" w:val="single"/>
              <w:right w:color="auto" w:space="0" w:sz="4" w:val="single"/>
            </w:tcBorders>
            <w:shd w:color="auto" w:fill="auto" w:val="clear"/>
          </w:tcPr>
          <w:p w:rsidP="007010F7" w:rsidR="007010F7" w:rsidRDefault="007010F7" w:rsidRPr="007010F7">
            <w:pPr>
              <w:rPr>
                <w:rFonts w:ascii="Arial" w:cs="Arial" w:eastAsiaTheme="minorHAnsi" w:hAnsi="Arial"/>
              </w:rPr>
            </w:pPr>
            <w:r w:rsidRPr="007010F7">
              <w:rPr>
                <w:rFonts w:ascii="Arial" w:cs="Arial" w:eastAsiaTheme="minorHAnsi" w:hAnsi="Arial"/>
              </w:rPr>
              <w:t>142 528</w:t>
            </w:r>
          </w:p>
        </w:tc>
        <w:tc>
          <w:tcPr>
            <w:tcW w:type="pct" w:w="464"/>
            <w:tcBorders>
              <w:top w:color="auto" w:space="0" w:sz="4" w:val="single"/>
              <w:left w:color="auto" w:space="0" w:sz="4" w:val="single"/>
              <w:bottom w:color="auto" w:space="0" w:sz="4" w:val="single"/>
              <w:right w:color="auto" w:space="0" w:sz="4" w:val="single"/>
            </w:tcBorders>
            <w:shd w:color="auto" w:fill="auto" w:val="clear"/>
          </w:tcPr>
          <w:p w:rsidP="007010F7" w:rsidR="007010F7" w:rsidRDefault="007010F7" w:rsidRPr="007010F7">
            <w:pPr>
              <w:rPr>
                <w:rFonts w:ascii="Arial" w:cs="Arial" w:eastAsiaTheme="minorHAnsi" w:hAnsi="Arial"/>
              </w:rPr>
            </w:pPr>
            <w:r w:rsidRPr="007010F7">
              <w:rPr>
                <w:rFonts w:ascii="Arial" w:cs="Arial" w:eastAsiaTheme="minorHAnsi" w:hAnsi="Arial"/>
              </w:rPr>
              <w:t>100%</w:t>
            </w:r>
          </w:p>
        </w:tc>
        <w:tc>
          <w:tcPr>
            <w:tcW w:type="pct" w:w="568"/>
            <w:tcBorders>
              <w:top w:color="auto" w:space="0" w:sz="4" w:val="single"/>
              <w:left w:color="auto" w:space="0" w:sz="4" w:val="single"/>
              <w:bottom w:color="auto" w:space="0" w:sz="4" w:val="single"/>
              <w:right w:color="auto" w:space="0" w:sz="4" w:val="single"/>
            </w:tcBorders>
            <w:shd w:color="auto" w:fill="auto" w:val="clear"/>
          </w:tcPr>
          <w:p w:rsidP="007010F7" w:rsidR="007010F7" w:rsidRDefault="007010F7" w:rsidRPr="007010F7">
            <w:pPr>
              <w:rPr>
                <w:rFonts w:ascii="Arial" w:cs="Arial" w:eastAsiaTheme="minorHAnsi" w:hAnsi="Arial"/>
              </w:rPr>
            </w:pPr>
            <w:r w:rsidRPr="007010F7">
              <w:rPr>
                <w:rFonts w:ascii="Arial" w:cs="Arial" w:eastAsiaTheme="minorHAnsi" w:hAnsi="Arial"/>
              </w:rPr>
              <w:t>436 962</w:t>
            </w:r>
          </w:p>
        </w:tc>
        <w:tc>
          <w:tcPr>
            <w:tcW w:type="pct" w:w="286"/>
            <w:tcBorders>
              <w:top w:color="auto" w:space="0" w:sz="4" w:val="single"/>
              <w:left w:color="auto" w:space="0" w:sz="4" w:val="single"/>
              <w:bottom w:color="auto" w:space="0" w:sz="4" w:val="single"/>
              <w:right w:color="auto" w:space="0" w:sz="4" w:val="single"/>
            </w:tcBorders>
            <w:shd w:color="auto" w:fill="auto" w:val="clear"/>
          </w:tcPr>
          <w:p w:rsidP="007010F7" w:rsidR="007010F7" w:rsidRDefault="007010F7" w:rsidRPr="007010F7">
            <w:pPr>
              <w:rPr>
                <w:rFonts w:ascii="Arial" w:cs="Arial" w:eastAsiaTheme="minorHAnsi" w:hAnsi="Arial"/>
              </w:rPr>
            </w:pPr>
            <w:r w:rsidRPr="007010F7">
              <w:rPr>
                <w:rFonts w:ascii="Arial" w:cs="Arial" w:eastAsiaTheme="minorHAnsi" w:hAnsi="Arial"/>
              </w:rPr>
              <w:t>100%</w:t>
            </w:r>
          </w:p>
        </w:tc>
      </w:tr>
      <w:tr w:rsidR="007010F7" w:rsidRPr="007010F7" w:rsidTr="008831D0">
        <w:tc>
          <w:tcPr>
            <w:tcW w:type="pct" w:w="1"/>
            <w:gridSpan w:val="11"/>
            <w:tcBorders>
              <w:top w:color="auto" w:space="0" w:sz="4" w:val="single"/>
              <w:bottom w:color="auto" w:space="0" w:sz="4" w:val="single"/>
              <w:right w:color="auto" w:space="0" w:sz="4" w:val="single"/>
            </w:tcBorders>
          </w:tcPr>
          <w:p w:rsidP="007010F7" w:rsidR="007010F7" w:rsidRDefault="007010F7" w:rsidRPr="007010F7">
            <w:pPr>
              <w:rPr>
                <w:rFonts w:ascii="Arial" w:cs="Arial" w:eastAsiaTheme="minorHAnsi" w:hAnsi="Arial"/>
              </w:rPr>
            </w:pPr>
            <w:r w:rsidRPr="007010F7">
              <w:rPr>
                <w:rFonts w:ascii="Arial" w:cs="Arial" w:eastAsiaTheme="minorHAnsi" w:hAnsi="Arial"/>
              </w:rPr>
              <w:t>Source : Stats SA census 2022</w:t>
            </w:r>
          </w:p>
        </w:tc>
      </w:tr>
    </w:tbl>
    <w:p w:rsidP="007010F7" w:rsidR="007010F7" w:rsidRDefault="007010F7" w:rsidRPr="007010F7">
      <w:pPr>
        <w:spacing w:after="160" w:line="259" w:lineRule="auto"/>
        <w:rPr>
          <w:rFonts w:eastAsiaTheme="minorHAnsi"/>
        </w:rPr>
      </w:pPr>
    </w:p>
    <w:p w:rsidP="007010F7" w:rsidR="007010F7" w:rsidRDefault="007010F7" w:rsidRPr="007010F7">
      <w:pPr>
        <w:spacing w:after="160" w:line="259" w:lineRule="auto"/>
        <w:rPr>
          <w:rFonts w:eastAsiaTheme="minorHAnsi"/>
        </w:rPr>
      </w:pPr>
    </w:p>
    <w:p w:rsidP="007010F7" w:rsidR="007010F7" w:rsidRDefault="007010F7" w:rsidRPr="007010F7">
      <w:pPr>
        <w:spacing w:after="160" w:line="259" w:lineRule="auto"/>
        <w:rPr>
          <w:rFonts w:eastAsiaTheme="minorHAnsi"/>
        </w:rPr>
      </w:pPr>
    </w:p>
    <w:p w:rsidP="007010F7" w:rsidR="007010F7" w:rsidRDefault="007010F7" w:rsidRPr="007010F7">
      <w:pPr>
        <w:spacing w:after="160" w:line="259" w:lineRule="auto"/>
        <w:rPr>
          <w:rFonts w:ascii="Arial" w:cs="Arial" w:eastAsiaTheme="minorHAnsi" w:hAnsi="Arial"/>
        </w:rPr>
      </w:pPr>
    </w:p>
    <w:p w:rsidP="007010F7" w:rsidR="007010F7" w:rsidRDefault="007010F7" w:rsidRPr="007010F7">
      <w:pPr>
        <w:spacing w:after="160" w:line="360" w:lineRule="auto"/>
        <w:rPr>
          <w:rFonts w:ascii="Arial" w:cs="Arial" w:eastAsiaTheme="minorHAnsi" w:hAnsi="Arial"/>
        </w:rPr>
      </w:pPr>
      <w:r w:rsidRPr="007010F7">
        <w:rPr>
          <w:rFonts w:ascii="Arial" w:cs="Arial" w:eastAsiaTheme="minorHAnsi" w:hAnsi="Arial"/>
        </w:rPr>
        <w:t xml:space="preserve">Majority of household within the district has access to electricity. This is best indicated in Table below with remarkable success of 419 838 (96, 1%) household who depend on electricity from mains as their source of energy for lighting. Only 4% households do not rely on electricity from </w:t>
      </w:r>
      <w:r w:rsidRPr="007010F7">
        <w:rPr>
          <w:rFonts w:ascii="Arial" w:cs="Arial" w:eastAsiaTheme="minorHAnsi" w:hAnsi="Arial"/>
        </w:rPr>
        <w:lastRenderedPageBreak/>
        <w:t xml:space="preserve">the mains as source of energy for lighting. It is noticeable that ESKOM, Makhado and Musina are doing well items of providing electricity to communities within the district.  </w:t>
      </w:r>
    </w:p>
    <w:tbl>
      <w:tblPr>
        <w:tblStyle w:val="TableGrid"/>
        <w:tblW w:type="auto" w:w="0"/>
        <w:tblLook w:firstColumn="1" w:firstRow="1" w:lastColumn="0" w:lastRow="0" w:noHBand="0" w:noVBand="1" w:val="04A0"/>
      </w:tblPr>
      <w:tblGrid>
        <w:gridCol w:w="1332"/>
        <w:gridCol w:w="845"/>
        <w:gridCol w:w="966"/>
        <w:gridCol w:w="782"/>
        <w:gridCol w:w="995"/>
        <w:gridCol w:w="782"/>
        <w:gridCol w:w="995"/>
        <w:gridCol w:w="782"/>
        <w:gridCol w:w="991"/>
        <w:gridCol w:w="854"/>
        <w:gridCol w:w="976"/>
      </w:tblGrid>
      <w:tr w:rsidR="007010F7" w:rsidRPr="007010F7" w:rsidTr="008831D0">
        <w:tc>
          <w:tcPr>
            <w:tcW w:type="dxa" w:w="13948"/>
            <w:gridSpan w:val="11"/>
          </w:tcPr>
          <w:p w:rsidP="007010F7" w:rsidR="007010F7" w:rsidRDefault="007010F7" w:rsidRPr="007010F7">
            <w:pPr>
              <w:rPr>
                <w:rFonts w:ascii="Arial" w:cs="Arial" w:eastAsiaTheme="minorHAnsi" w:hAnsi="Arial"/>
                <w:b/>
              </w:rPr>
            </w:pPr>
            <w:r w:rsidRPr="007010F7">
              <w:rPr>
                <w:rFonts w:ascii="Arial" w:cs="Arial" w:eastAsiaTheme="minorHAnsi" w:hAnsi="Arial"/>
                <w:b/>
              </w:rPr>
              <w:t xml:space="preserve">Households Energy for lighting </w:t>
            </w:r>
          </w:p>
        </w:tc>
      </w:tr>
      <w:tr w:rsidR="007010F7" w:rsidRPr="007010F7" w:rsidTr="008831D0">
        <w:tc>
          <w:tcPr>
            <w:tcW w:type="dxa" w:w="1673"/>
          </w:tcPr>
          <w:p w:rsidP="007010F7" w:rsidR="007010F7" w:rsidRDefault="007010F7" w:rsidRPr="007010F7">
            <w:pPr>
              <w:rPr>
                <w:rFonts w:ascii="Arial" w:cs="Arial" w:eastAsiaTheme="minorHAnsi" w:hAnsi="Arial"/>
              </w:rPr>
            </w:pPr>
          </w:p>
        </w:tc>
        <w:tc>
          <w:tcPr>
            <w:tcW w:type="dxa" w:w="2438"/>
            <w:gridSpan w:val="2"/>
            <w:shd w:color="auto" w:fill="DBDBDB" w:themeFill="accent3" w:themeFillTint="66" w:val="clear"/>
          </w:tcPr>
          <w:p w:rsidP="007010F7" w:rsidR="007010F7" w:rsidRDefault="007010F7" w:rsidRPr="007010F7">
            <w:pPr>
              <w:rPr>
                <w:rFonts w:ascii="Arial" w:cs="Arial" w:eastAsiaTheme="minorHAnsi" w:hAnsi="Arial"/>
                <w:b/>
              </w:rPr>
            </w:pPr>
            <w:r w:rsidRPr="007010F7">
              <w:rPr>
                <w:rFonts w:ascii="Arial" w:cs="Arial" w:eastAsiaTheme="minorHAnsi" w:hAnsi="Arial"/>
                <w:b/>
              </w:rPr>
              <w:t xml:space="preserve">Collins Chabane Local Municipality </w:t>
            </w:r>
          </w:p>
        </w:tc>
        <w:tc>
          <w:tcPr>
            <w:tcW w:type="dxa" w:w="2441"/>
            <w:gridSpan w:val="2"/>
            <w:shd w:color="auto" w:fill="DBDBDB" w:themeFill="accent3" w:themeFillTint="66" w:val="clear"/>
          </w:tcPr>
          <w:p w:rsidP="007010F7" w:rsidR="007010F7" w:rsidRDefault="007010F7" w:rsidRPr="007010F7">
            <w:pPr>
              <w:rPr>
                <w:rFonts w:ascii="Arial" w:cs="Arial" w:eastAsiaTheme="minorHAnsi" w:hAnsi="Arial"/>
                <w:b/>
              </w:rPr>
            </w:pPr>
            <w:r w:rsidRPr="007010F7">
              <w:rPr>
                <w:rFonts w:ascii="Arial" w:cs="Arial" w:eastAsiaTheme="minorHAnsi" w:hAnsi="Arial"/>
                <w:b/>
              </w:rPr>
              <w:t>Makhado Local Municipality</w:t>
            </w:r>
          </w:p>
        </w:tc>
        <w:tc>
          <w:tcPr>
            <w:tcW w:type="dxa" w:w="2441"/>
            <w:gridSpan w:val="2"/>
            <w:shd w:color="auto" w:fill="DBDBDB" w:themeFill="accent3" w:themeFillTint="66" w:val="clear"/>
          </w:tcPr>
          <w:p w:rsidP="007010F7" w:rsidR="007010F7" w:rsidRDefault="007010F7" w:rsidRPr="007010F7">
            <w:pPr>
              <w:rPr>
                <w:rFonts w:ascii="Arial" w:cs="Arial" w:eastAsiaTheme="minorHAnsi" w:hAnsi="Arial"/>
                <w:b/>
              </w:rPr>
            </w:pPr>
            <w:r w:rsidRPr="007010F7">
              <w:rPr>
                <w:rFonts w:ascii="Arial" w:cs="Arial" w:eastAsiaTheme="minorHAnsi" w:hAnsi="Arial"/>
                <w:b/>
              </w:rPr>
              <w:t>Musina Local Municipality</w:t>
            </w:r>
          </w:p>
        </w:tc>
        <w:tc>
          <w:tcPr>
            <w:tcW w:type="dxa" w:w="2422"/>
            <w:gridSpan w:val="2"/>
            <w:shd w:color="auto" w:fill="DBDBDB" w:themeFill="accent3" w:themeFillTint="66" w:val="clear"/>
          </w:tcPr>
          <w:p w:rsidP="007010F7" w:rsidR="007010F7" w:rsidRDefault="007010F7" w:rsidRPr="007010F7">
            <w:pPr>
              <w:rPr>
                <w:rFonts w:ascii="Arial" w:cs="Arial" w:eastAsiaTheme="minorHAnsi" w:hAnsi="Arial"/>
                <w:b/>
              </w:rPr>
            </w:pPr>
            <w:r w:rsidRPr="007010F7">
              <w:rPr>
                <w:rFonts w:ascii="Arial" w:cs="Arial" w:eastAsiaTheme="minorHAnsi" w:hAnsi="Arial"/>
                <w:b/>
              </w:rPr>
              <w:t>Thulamela Local Municipality</w:t>
            </w:r>
          </w:p>
        </w:tc>
        <w:tc>
          <w:tcPr>
            <w:tcW w:type="dxa" w:w="2533"/>
            <w:gridSpan w:val="2"/>
            <w:shd w:color="auto" w:fill="DBDBDB" w:themeFill="accent3" w:themeFillTint="66" w:val="clear"/>
          </w:tcPr>
          <w:p w:rsidP="007010F7" w:rsidR="007010F7" w:rsidRDefault="007010F7" w:rsidRPr="007010F7">
            <w:pPr>
              <w:rPr>
                <w:rFonts w:ascii="Arial" w:cs="Arial" w:eastAsiaTheme="minorHAnsi" w:hAnsi="Arial"/>
                <w:b/>
              </w:rPr>
            </w:pPr>
            <w:r w:rsidRPr="007010F7">
              <w:rPr>
                <w:rFonts w:ascii="Arial" w:cs="Arial" w:eastAsiaTheme="minorHAnsi" w:hAnsi="Arial"/>
                <w:b/>
              </w:rPr>
              <w:t xml:space="preserve">Vhembe district municipality </w:t>
            </w:r>
          </w:p>
        </w:tc>
      </w:tr>
      <w:tr w:rsidR="007010F7" w:rsidRPr="007010F7" w:rsidTr="008831D0">
        <w:tc>
          <w:tcPr>
            <w:tcW w:type="dxa" w:w="1673"/>
          </w:tcPr>
          <w:p w:rsidP="007010F7" w:rsidR="007010F7" w:rsidRDefault="007010F7" w:rsidRPr="007010F7">
            <w:pPr>
              <w:rPr>
                <w:rFonts w:ascii="Arial" w:cs="Arial" w:eastAsiaTheme="minorHAnsi" w:hAnsi="Arial"/>
              </w:rPr>
            </w:pPr>
            <w:r w:rsidRPr="007010F7">
              <w:rPr>
                <w:rFonts w:ascii="Arial" w:cs="Arial" w:eastAsiaTheme="minorHAnsi" w:hAnsi="Arial"/>
              </w:rPr>
              <w:t xml:space="preserve">Electricity from mains </w:t>
            </w:r>
          </w:p>
        </w:tc>
        <w:tc>
          <w:tcPr>
            <w:tcW w:type="dxa" w:w="1209"/>
          </w:tcPr>
          <w:p w:rsidP="007010F7" w:rsidR="007010F7" w:rsidRDefault="007010F7" w:rsidRPr="007010F7">
            <w:pPr>
              <w:rPr>
                <w:rFonts w:ascii="Arial" w:cs="Arial" w:eastAsiaTheme="minorHAnsi" w:hAnsi="Arial"/>
              </w:rPr>
            </w:pPr>
            <w:r w:rsidRPr="007010F7">
              <w:rPr>
                <w:rFonts w:ascii="Arial" w:cs="Arial" w:eastAsiaTheme="minorHAnsi" w:hAnsi="Arial"/>
              </w:rPr>
              <w:t>104 011</w:t>
            </w:r>
          </w:p>
        </w:tc>
        <w:tc>
          <w:tcPr>
            <w:tcW w:type="dxa" w:w="1229"/>
          </w:tcPr>
          <w:p w:rsidP="007010F7" w:rsidR="007010F7" w:rsidRDefault="007010F7" w:rsidRPr="007010F7">
            <w:pPr>
              <w:rPr>
                <w:rFonts w:ascii="Arial" w:cs="Arial" w:eastAsiaTheme="minorHAnsi" w:hAnsi="Arial"/>
              </w:rPr>
            </w:pPr>
            <w:r w:rsidRPr="007010F7">
              <w:rPr>
                <w:rFonts w:ascii="Arial" w:cs="Arial" w:eastAsiaTheme="minorHAnsi" w:hAnsi="Arial"/>
              </w:rPr>
              <w:t>96,2%</w:t>
            </w:r>
          </w:p>
        </w:tc>
        <w:tc>
          <w:tcPr>
            <w:tcW w:type="dxa" w:w="1211"/>
          </w:tcPr>
          <w:p w:rsidP="007010F7" w:rsidR="007010F7" w:rsidRDefault="007010F7" w:rsidRPr="007010F7">
            <w:pPr>
              <w:rPr>
                <w:rFonts w:ascii="Arial" w:cs="Arial" w:eastAsiaTheme="minorHAnsi" w:hAnsi="Arial"/>
              </w:rPr>
            </w:pPr>
            <w:r w:rsidRPr="007010F7">
              <w:rPr>
                <w:rFonts w:ascii="Arial" w:cs="Arial" w:eastAsiaTheme="minorHAnsi" w:hAnsi="Arial"/>
              </w:rPr>
              <w:t>134 341</w:t>
            </w:r>
          </w:p>
        </w:tc>
        <w:tc>
          <w:tcPr>
            <w:tcW w:type="dxa" w:w="1230"/>
          </w:tcPr>
          <w:p w:rsidP="007010F7" w:rsidR="007010F7" w:rsidRDefault="007010F7" w:rsidRPr="007010F7">
            <w:pPr>
              <w:rPr>
                <w:rFonts w:ascii="Arial" w:cs="Arial" w:eastAsiaTheme="minorHAnsi" w:hAnsi="Arial"/>
              </w:rPr>
            </w:pPr>
            <w:r w:rsidRPr="007010F7">
              <w:rPr>
                <w:rFonts w:ascii="Arial" w:cs="Arial" w:eastAsiaTheme="minorHAnsi" w:hAnsi="Arial"/>
              </w:rPr>
              <w:t>95,7%</w:t>
            </w:r>
          </w:p>
        </w:tc>
        <w:tc>
          <w:tcPr>
            <w:tcW w:type="dxa" w:w="1211"/>
          </w:tcPr>
          <w:p w:rsidP="007010F7" w:rsidR="007010F7" w:rsidRDefault="007010F7" w:rsidRPr="007010F7">
            <w:pPr>
              <w:rPr>
                <w:rFonts w:ascii="Arial" w:cs="Arial" w:eastAsiaTheme="minorHAnsi" w:hAnsi="Arial"/>
              </w:rPr>
            </w:pPr>
            <w:r w:rsidRPr="007010F7">
              <w:rPr>
                <w:rFonts w:ascii="Arial" w:cs="Arial" w:eastAsiaTheme="minorHAnsi" w:hAnsi="Arial"/>
              </w:rPr>
              <w:t>42 305</w:t>
            </w:r>
          </w:p>
        </w:tc>
        <w:tc>
          <w:tcPr>
            <w:tcW w:type="dxa" w:w="1230"/>
          </w:tcPr>
          <w:p w:rsidP="007010F7" w:rsidR="007010F7" w:rsidRDefault="007010F7" w:rsidRPr="007010F7">
            <w:pPr>
              <w:rPr>
                <w:rFonts w:ascii="Arial" w:cs="Arial" w:eastAsiaTheme="minorHAnsi" w:hAnsi="Arial"/>
              </w:rPr>
            </w:pPr>
            <w:r w:rsidRPr="007010F7">
              <w:rPr>
                <w:rFonts w:ascii="Arial" w:cs="Arial" w:eastAsiaTheme="minorHAnsi" w:hAnsi="Arial"/>
              </w:rPr>
              <w:t>92,1%</w:t>
            </w:r>
          </w:p>
        </w:tc>
        <w:tc>
          <w:tcPr>
            <w:tcW w:type="dxa" w:w="1211"/>
          </w:tcPr>
          <w:p w:rsidP="007010F7" w:rsidR="007010F7" w:rsidRDefault="007010F7" w:rsidRPr="007010F7">
            <w:pPr>
              <w:rPr>
                <w:rFonts w:ascii="Arial" w:cs="Arial" w:eastAsiaTheme="minorHAnsi" w:hAnsi="Arial"/>
              </w:rPr>
            </w:pPr>
            <w:r w:rsidRPr="007010F7">
              <w:rPr>
                <w:rFonts w:ascii="Arial" w:cs="Arial" w:eastAsiaTheme="minorHAnsi" w:hAnsi="Arial"/>
              </w:rPr>
              <w:t>139 180</w:t>
            </w:r>
          </w:p>
        </w:tc>
        <w:tc>
          <w:tcPr>
            <w:tcW w:type="dxa" w:w="1211"/>
          </w:tcPr>
          <w:p w:rsidP="007010F7" w:rsidR="007010F7" w:rsidRDefault="007010F7" w:rsidRPr="007010F7">
            <w:pPr>
              <w:rPr>
                <w:rFonts w:ascii="Arial" w:cs="Arial" w:eastAsiaTheme="minorHAnsi" w:hAnsi="Arial"/>
              </w:rPr>
            </w:pPr>
            <w:r w:rsidRPr="007010F7">
              <w:rPr>
                <w:rFonts w:ascii="Arial" w:cs="Arial" w:eastAsiaTheme="minorHAnsi" w:hAnsi="Arial"/>
              </w:rPr>
              <w:t>97,7%</w:t>
            </w:r>
          </w:p>
        </w:tc>
        <w:tc>
          <w:tcPr>
            <w:tcW w:type="dxa" w:w="1253"/>
          </w:tcPr>
          <w:p w:rsidP="007010F7" w:rsidR="007010F7" w:rsidRDefault="007010F7" w:rsidRPr="007010F7">
            <w:pPr>
              <w:rPr>
                <w:rFonts w:ascii="Arial" w:cs="Arial" w:eastAsiaTheme="minorHAnsi" w:hAnsi="Arial"/>
              </w:rPr>
            </w:pPr>
            <w:r w:rsidRPr="007010F7">
              <w:rPr>
                <w:rFonts w:ascii="Arial" w:cs="Arial" w:eastAsiaTheme="minorHAnsi" w:hAnsi="Arial"/>
              </w:rPr>
              <w:t>419 838</w:t>
            </w:r>
          </w:p>
        </w:tc>
        <w:tc>
          <w:tcPr>
            <w:tcW w:type="dxa" w:w="1280"/>
          </w:tcPr>
          <w:p w:rsidP="007010F7" w:rsidR="007010F7" w:rsidRDefault="007010F7" w:rsidRPr="007010F7">
            <w:pPr>
              <w:rPr>
                <w:rFonts w:ascii="Arial" w:cs="Arial" w:eastAsiaTheme="minorHAnsi" w:hAnsi="Arial"/>
              </w:rPr>
            </w:pPr>
            <w:r w:rsidRPr="007010F7">
              <w:rPr>
                <w:rFonts w:ascii="Arial" w:cs="Arial" w:eastAsiaTheme="minorHAnsi" w:hAnsi="Arial"/>
              </w:rPr>
              <w:t>96,1%</w:t>
            </w:r>
          </w:p>
        </w:tc>
      </w:tr>
      <w:tr w:rsidR="007010F7" w:rsidRPr="007010F7" w:rsidTr="008831D0">
        <w:tc>
          <w:tcPr>
            <w:tcW w:type="dxa" w:w="1673"/>
          </w:tcPr>
          <w:p w:rsidP="007010F7" w:rsidR="007010F7" w:rsidRDefault="007010F7" w:rsidRPr="007010F7">
            <w:pPr>
              <w:rPr>
                <w:rFonts w:ascii="Arial" w:cs="Arial" w:eastAsiaTheme="minorHAnsi" w:hAnsi="Arial"/>
              </w:rPr>
            </w:pPr>
            <w:r w:rsidRPr="007010F7">
              <w:rPr>
                <w:rFonts w:ascii="Arial" w:cs="Arial" w:eastAsiaTheme="minorHAnsi" w:hAnsi="Arial"/>
              </w:rPr>
              <w:t xml:space="preserve">Gas </w:t>
            </w:r>
          </w:p>
        </w:tc>
        <w:tc>
          <w:tcPr>
            <w:tcW w:type="dxa" w:w="1209"/>
          </w:tcPr>
          <w:p w:rsidP="007010F7" w:rsidR="007010F7" w:rsidRDefault="007010F7" w:rsidRPr="007010F7">
            <w:pPr>
              <w:rPr>
                <w:rFonts w:ascii="Arial" w:cs="Arial" w:eastAsiaTheme="minorHAnsi" w:hAnsi="Arial"/>
              </w:rPr>
            </w:pPr>
            <w:r w:rsidRPr="007010F7">
              <w:rPr>
                <w:rFonts w:ascii="Arial" w:cs="Arial" w:eastAsiaTheme="minorHAnsi" w:hAnsi="Arial"/>
              </w:rPr>
              <w:t>90</w:t>
            </w:r>
          </w:p>
        </w:tc>
        <w:tc>
          <w:tcPr>
            <w:tcW w:type="dxa" w:w="1229"/>
          </w:tcPr>
          <w:p w:rsidP="007010F7" w:rsidR="007010F7" w:rsidRDefault="007010F7" w:rsidRPr="007010F7">
            <w:pPr>
              <w:rPr>
                <w:rFonts w:ascii="Arial" w:cs="Arial" w:eastAsiaTheme="minorHAnsi" w:hAnsi="Arial"/>
              </w:rPr>
            </w:pPr>
            <w:r w:rsidRPr="007010F7">
              <w:rPr>
                <w:rFonts w:ascii="Arial" w:cs="Arial" w:eastAsiaTheme="minorHAnsi" w:hAnsi="Arial"/>
              </w:rPr>
              <w:t>0,1%</w:t>
            </w:r>
          </w:p>
        </w:tc>
        <w:tc>
          <w:tcPr>
            <w:tcW w:type="dxa" w:w="1211"/>
          </w:tcPr>
          <w:p w:rsidP="007010F7" w:rsidR="007010F7" w:rsidRDefault="007010F7" w:rsidRPr="007010F7">
            <w:pPr>
              <w:rPr>
                <w:rFonts w:ascii="Arial" w:cs="Arial" w:eastAsiaTheme="minorHAnsi" w:hAnsi="Arial"/>
              </w:rPr>
            </w:pPr>
            <w:r w:rsidRPr="007010F7">
              <w:rPr>
                <w:rFonts w:ascii="Arial" w:cs="Arial" w:eastAsiaTheme="minorHAnsi" w:hAnsi="Arial"/>
              </w:rPr>
              <w:t>214</w:t>
            </w:r>
          </w:p>
        </w:tc>
        <w:tc>
          <w:tcPr>
            <w:tcW w:type="dxa" w:w="1230"/>
          </w:tcPr>
          <w:p w:rsidP="007010F7" w:rsidR="007010F7" w:rsidRDefault="007010F7" w:rsidRPr="007010F7">
            <w:pPr>
              <w:rPr>
                <w:rFonts w:ascii="Arial" w:cs="Arial" w:eastAsiaTheme="minorHAnsi" w:hAnsi="Arial"/>
              </w:rPr>
            </w:pPr>
            <w:r w:rsidRPr="007010F7">
              <w:rPr>
                <w:rFonts w:ascii="Arial" w:cs="Arial" w:eastAsiaTheme="minorHAnsi" w:hAnsi="Arial"/>
              </w:rPr>
              <w:t>0,2%</w:t>
            </w:r>
          </w:p>
        </w:tc>
        <w:tc>
          <w:tcPr>
            <w:tcW w:type="dxa" w:w="1211"/>
          </w:tcPr>
          <w:p w:rsidP="007010F7" w:rsidR="007010F7" w:rsidRDefault="007010F7" w:rsidRPr="007010F7">
            <w:pPr>
              <w:rPr>
                <w:rFonts w:ascii="Arial" w:cs="Arial" w:eastAsiaTheme="minorHAnsi" w:hAnsi="Arial"/>
              </w:rPr>
            </w:pPr>
            <w:r w:rsidRPr="007010F7">
              <w:rPr>
                <w:rFonts w:ascii="Arial" w:cs="Arial" w:eastAsiaTheme="minorHAnsi" w:hAnsi="Arial"/>
              </w:rPr>
              <w:t>42</w:t>
            </w:r>
          </w:p>
        </w:tc>
        <w:tc>
          <w:tcPr>
            <w:tcW w:type="dxa" w:w="1230"/>
          </w:tcPr>
          <w:p w:rsidP="007010F7" w:rsidR="007010F7" w:rsidRDefault="007010F7" w:rsidRPr="007010F7">
            <w:pPr>
              <w:rPr>
                <w:rFonts w:ascii="Arial" w:cs="Arial" w:eastAsiaTheme="minorHAnsi" w:hAnsi="Arial"/>
              </w:rPr>
            </w:pPr>
            <w:r w:rsidRPr="007010F7">
              <w:rPr>
                <w:rFonts w:ascii="Arial" w:cs="Arial" w:eastAsiaTheme="minorHAnsi" w:hAnsi="Arial"/>
              </w:rPr>
              <w:t>0,1%</w:t>
            </w:r>
          </w:p>
        </w:tc>
        <w:tc>
          <w:tcPr>
            <w:tcW w:type="dxa" w:w="1211"/>
          </w:tcPr>
          <w:p w:rsidP="007010F7" w:rsidR="007010F7" w:rsidRDefault="007010F7" w:rsidRPr="007010F7">
            <w:pPr>
              <w:rPr>
                <w:rFonts w:ascii="Arial" w:cs="Arial" w:eastAsiaTheme="minorHAnsi" w:hAnsi="Arial"/>
              </w:rPr>
            </w:pPr>
            <w:r w:rsidRPr="007010F7">
              <w:rPr>
                <w:rFonts w:ascii="Arial" w:cs="Arial" w:eastAsiaTheme="minorHAnsi" w:hAnsi="Arial"/>
              </w:rPr>
              <w:t>394</w:t>
            </w:r>
          </w:p>
        </w:tc>
        <w:tc>
          <w:tcPr>
            <w:tcW w:type="dxa" w:w="1211"/>
          </w:tcPr>
          <w:p w:rsidP="007010F7" w:rsidR="007010F7" w:rsidRDefault="007010F7" w:rsidRPr="007010F7">
            <w:pPr>
              <w:rPr>
                <w:rFonts w:ascii="Arial" w:cs="Arial" w:eastAsiaTheme="minorHAnsi" w:hAnsi="Arial"/>
              </w:rPr>
            </w:pPr>
            <w:r w:rsidRPr="007010F7">
              <w:rPr>
                <w:rFonts w:ascii="Arial" w:cs="Arial" w:eastAsiaTheme="minorHAnsi" w:hAnsi="Arial"/>
              </w:rPr>
              <w:t>0,3%</w:t>
            </w:r>
          </w:p>
        </w:tc>
        <w:tc>
          <w:tcPr>
            <w:tcW w:type="dxa" w:w="1253"/>
          </w:tcPr>
          <w:p w:rsidP="007010F7" w:rsidR="007010F7" w:rsidRDefault="007010F7" w:rsidRPr="007010F7">
            <w:pPr>
              <w:rPr>
                <w:rFonts w:ascii="Arial" w:cs="Arial" w:eastAsiaTheme="minorHAnsi" w:hAnsi="Arial"/>
              </w:rPr>
            </w:pPr>
            <w:r w:rsidRPr="007010F7">
              <w:rPr>
                <w:rFonts w:ascii="Arial" w:cs="Arial" w:eastAsiaTheme="minorHAnsi" w:hAnsi="Arial"/>
              </w:rPr>
              <w:t>740</w:t>
            </w:r>
          </w:p>
        </w:tc>
        <w:tc>
          <w:tcPr>
            <w:tcW w:type="dxa" w:w="1280"/>
          </w:tcPr>
          <w:p w:rsidP="007010F7" w:rsidR="007010F7" w:rsidRDefault="007010F7" w:rsidRPr="007010F7">
            <w:pPr>
              <w:rPr>
                <w:rFonts w:ascii="Arial" w:cs="Arial" w:eastAsiaTheme="minorHAnsi" w:hAnsi="Arial"/>
              </w:rPr>
            </w:pPr>
            <w:r w:rsidRPr="007010F7">
              <w:rPr>
                <w:rFonts w:ascii="Arial" w:cs="Arial" w:eastAsiaTheme="minorHAnsi" w:hAnsi="Arial"/>
              </w:rPr>
              <w:t>0,2%</w:t>
            </w:r>
          </w:p>
        </w:tc>
      </w:tr>
      <w:tr w:rsidR="007010F7" w:rsidRPr="007010F7" w:rsidTr="008831D0">
        <w:tc>
          <w:tcPr>
            <w:tcW w:type="dxa" w:w="1673"/>
          </w:tcPr>
          <w:p w:rsidP="007010F7" w:rsidR="007010F7" w:rsidRDefault="007010F7" w:rsidRPr="007010F7">
            <w:pPr>
              <w:rPr>
                <w:rFonts w:ascii="Arial" w:cs="Arial" w:eastAsiaTheme="minorHAnsi" w:hAnsi="Arial"/>
              </w:rPr>
            </w:pPr>
            <w:r w:rsidRPr="007010F7">
              <w:rPr>
                <w:rFonts w:ascii="Arial" w:cs="Arial" w:eastAsiaTheme="minorHAnsi" w:hAnsi="Arial"/>
              </w:rPr>
              <w:t>Paraffin</w:t>
            </w:r>
          </w:p>
        </w:tc>
        <w:tc>
          <w:tcPr>
            <w:tcW w:type="dxa" w:w="1209"/>
          </w:tcPr>
          <w:p w:rsidP="007010F7" w:rsidR="007010F7" w:rsidRDefault="007010F7" w:rsidRPr="007010F7">
            <w:pPr>
              <w:rPr>
                <w:rFonts w:ascii="Arial" w:cs="Arial" w:eastAsiaTheme="minorHAnsi" w:hAnsi="Arial"/>
              </w:rPr>
            </w:pPr>
            <w:r w:rsidRPr="007010F7">
              <w:rPr>
                <w:rFonts w:ascii="Arial" w:cs="Arial" w:eastAsiaTheme="minorHAnsi" w:hAnsi="Arial"/>
              </w:rPr>
              <w:t>157</w:t>
            </w:r>
          </w:p>
        </w:tc>
        <w:tc>
          <w:tcPr>
            <w:tcW w:type="dxa" w:w="1229"/>
          </w:tcPr>
          <w:p w:rsidP="007010F7" w:rsidR="007010F7" w:rsidRDefault="007010F7" w:rsidRPr="007010F7">
            <w:pPr>
              <w:rPr>
                <w:rFonts w:ascii="Arial" w:cs="Arial" w:eastAsiaTheme="minorHAnsi" w:hAnsi="Arial"/>
              </w:rPr>
            </w:pPr>
            <w:r w:rsidRPr="007010F7">
              <w:rPr>
                <w:rFonts w:ascii="Arial" w:cs="Arial" w:eastAsiaTheme="minorHAnsi" w:hAnsi="Arial"/>
              </w:rPr>
              <w:t>0,1%</w:t>
            </w:r>
          </w:p>
        </w:tc>
        <w:tc>
          <w:tcPr>
            <w:tcW w:type="dxa" w:w="1211"/>
          </w:tcPr>
          <w:p w:rsidP="007010F7" w:rsidR="007010F7" w:rsidRDefault="007010F7" w:rsidRPr="007010F7">
            <w:pPr>
              <w:rPr>
                <w:rFonts w:ascii="Arial" w:cs="Arial" w:eastAsiaTheme="minorHAnsi" w:hAnsi="Arial"/>
              </w:rPr>
            </w:pPr>
            <w:r w:rsidRPr="007010F7">
              <w:rPr>
                <w:rFonts w:ascii="Arial" w:cs="Arial" w:eastAsiaTheme="minorHAnsi" w:hAnsi="Arial"/>
              </w:rPr>
              <w:t>210</w:t>
            </w:r>
          </w:p>
        </w:tc>
        <w:tc>
          <w:tcPr>
            <w:tcW w:type="dxa" w:w="1230"/>
          </w:tcPr>
          <w:p w:rsidP="007010F7" w:rsidR="007010F7" w:rsidRDefault="007010F7" w:rsidRPr="007010F7">
            <w:pPr>
              <w:rPr>
                <w:rFonts w:ascii="Arial" w:cs="Arial" w:eastAsiaTheme="minorHAnsi" w:hAnsi="Arial"/>
              </w:rPr>
            </w:pPr>
            <w:r w:rsidRPr="007010F7">
              <w:rPr>
                <w:rFonts w:ascii="Arial" w:cs="Arial" w:eastAsiaTheme="minorHAnsi" w:hAnsi="Arial"/>
              </w:rPr>
              <w:t>0,1%</w:t>
            </w:r>
          </w:p>
        </w:tc>
        <w:tc>
          <w:tcPr>
            <w:tcW w:type="dxa" w:w="1211"/>
          </w:tcPr>
          <w:p w:rsidP="007010F7" w:rsidR="007010F7" w:rsidRDefault="007010F7" w:rsidRPr="007010F7">
            <w:pPr>
              <w:rPr>
                <w:rFonts w:ascii="Arial" w:cs="Arial" w:eastAsiaTheme="minorHAnsi" w:hAnsi="Arial"/>
              </w:rPr>
            </w:pPr>
            <w:r w:rsidRPr="007010F7">
              <w:rPr>
                <w:rFonts w:ascii="Arial" w:cs="Arial" w:eastAsiaTheme="minorHAnsi" w:hAnsi="Arial"/>
              </w:rPr>
              <w:t>131</w:t>
            </w:r>
          </w:p>
        </w:tc>
        <w:tc>
          <w:tcPr>
            <w:tcW w:type="dxa" w:w="1230"/>
          </w:tcPr>
          <w:p w:rsidP="007010F7" w:rsidR="007010F7" w:rsidRDefault="007010F7" w:rsidRPr="007010F7">
            <w:pPr>
              <w:rPr>
                <w:rFonts w:ascii="Arial" w:cs="Arial" w:eastAsiaTheme="minorHAnsi" w:hAnsi="Arial"/>
              </w:rPr>
            </w:pPr>
            <w:r w:rsidRPr="007010F7">
              <w:rPr>
                <w:rFonts w:ascii="Arial" w:cs="Arial" w:eastAsiaTheme="minorHAnsi" w:hAnsi="Arial"/>
              </w:rPr>
              <w:t>0,3%</w:t>
            </w:r>
          </w:p>
        </w:tc>
        <w:tc>
          <w:tcPr>
            <w:tcW w:type="dxa" w:w="1211"/>
          </w:tcPr>
          <w:p w:rsidP="007010F7" w:rsidR="007010F7" w:rsidRDefault="007010F7" w:rsidRPr="007010F7">
            <w:pPr>
              <w:rPr>
                <w:rFonts w:ascii="Arial" w:cs="Arial" w:eastAsiaTheme="minorHAnsi" w:hAnsi="Arial"/>
              </w:rPr>
            </w:pPr>
            <w:r w:rsidRPr="007010F7">
              <w:rPr>
                <w:rFonts w:ascii="Arial" w:cs="Arial" w:eastAsiaTheme="minorHAnsi" w:hAnsi="Arial"/>
              </w:rPr>
              <w:t>163</w:t>
            </w:r>
          </w:p>
        </w:tc>
        <w:tc>
          <w:tcPr>
            <w:tcW w:type="dxa" w:w="1211"/>
          </w:tcPr>
          <w:p w:rsidP="007010F7" w:rsidR="007010F7" w:rsidRDefault="007010F7" w:rsidRPr="007010F7">
            <w:pPr>
              <w:rPr>
                <w:rFonts w:ascii="Arial" w:cs="Arial" w:eastAsiaTheme="minorHAnsi" w:hAnsi="Arial"/>
              </w:rPr>
            </w:pPr>
            <w:r w:rsidRPr="007010F7">
              <w:rPr>
                <w:rFonts w:ascii="Arial" w:cs="Arial" w:eastAsiaTheme="minorHAnsi" w:hAnsi="Arial"/>
              </w:rPr>
              <w:t>0,1%</w:t>
            </w:r>
          </w:p>
        </w:tc>
        <w:tc>
          <w:tcPr>
            <w:tcW w:type="dxa" w:w="1253"/>
          </w:tcPr>
          <w:p w:rsidP="007010F7" w:rsidR="007010F7" w:rsidRDefault="007010F7" w:rsidRPr="007010F7">
            <w:pPr>
              <w:rPr>
                <w:rFonts w:ascii="Arial" w:cs="Arial" w:eastAsiaTheme="minorHAnsi" w:hAnsi="Arial"/>
              </w:rPr>
            </w:pPr>
            <w:r w:rsidRPr="007010F7">
              <w:rPr>
                <w:rFonts w:ascii="Arial" w:cs="Arial" w:eastAsiaTheme="minorHAnsi" w:hAnsi="Arial"/>
              </w:rPr>
              <w:t>661</w:t>
            </w:r>
          </w:p>
        </w:tc>
        <w:tc>
          <w:tcPr>
            <w:tcW w:type="dxa" w:w="1280"/>
          </w:tcPr>
          <w:p w:rsidP="007010F7" w:rsidR="007010F7" w:rsidRDefault="007010F7" w:rsidRPr="007010F7">
            <w:pPr>
              <w:rPr>
                <w:rFonts w:ascii="Arial" w:cs="Arial" w:eastAsiaTheme="minorHAnsi" w:hAnsi="Arial"/>
              </w:rPr>
            </w:pPr>
            <w:r w:rsidRPr="007010F7">
              <w:rPr>
                <w:rFonts w:ascii="Arial" w:cs="Arial" w:eastAsiaTheme="minorHAnsi" w:hAnsi="Arial"/>
              </w:rPr>
              <w:t>0,2%</w:t>
            </w:r>
          </w:p>
        </w:tc>
      </w:tr>
      <w:tr w:rsidR="007010F7" w:rsidRPr="007010F7" w:rsidTr="008831D0">
        <w:tc>
          <w:tcPr>
            <w:tcW w:type="dxa" w:w="1673"/>
          </w:tcPr>
          <w:p w:rsidP="007010F7" w:rsidR="007010F7" w:rsidRDefault="007010F7" w:rsidRPr="007010F7">
            <w:pPr>
              <w:rPr>
                <w:rFonts w:ascii="Arial" w:cs="Arial" w:eastAsiaTheme="minorHAnsi" w:hAnsi="Arial"/>
              </w:rPr>
            </w:pPr>
            <w:r w:rsidRPr="007010F7">
              <w:rPr>
                <w:rFonts w:ascii="Arial" w:cs="Arial" w:eastAsiaTheme="minorHAnsi" w:hAnsi="Arial"/>
              </w:rPr>
              <w:t xml:space="preserve">Candles </w:t>
            </w:r>
          </w:p>
        </w:tc>
        <w:tc>
          <w:tcPr>
            <w:tcW w:type="dxa" w:w="1209"/>
          </w:tcPr>
          <w:p w:rsidP="007010F7" w:rsidR="007010F7" w:rsidRDefault="007010F7" w:rsidRPr="007010F7">
            <w:pPr>
              <w:rPr>
                <w:rFonts w:ascii="Arial" w:cs="Arial" w:eastAsiaTheme="minorHAnsi" w:hAnsi="Arial"/>
              </w:rPr>
            </w:pPr>
            <w:r w:rsidRPr="007010F7">
              <w:rPr>
                <w:rFonts w:ascii="Arial" w:cs="Arial" w:eastAsiaTheme="minorHAnsi" w:hAnsi="Arial"/>
              </w:rPr>
              <w:t>2331</w:t>
            </w:r>
          </w:p>
        </w:tc>
        <w:tc>
          <w:tcPr>
            <w:tcW w:type="dxa" w:w="1229"/>
          </w:tcPr>
          <w:p w:rsidP="007010F7" w:rsidR="007010F7" w:rsidRDefault="007010F7" w:rsidRPr="007010F7">
            <w:pPr>
              <w:rPr>
                <w:rFonts w:ascii="Arial" w:cs="Arial" w:eastAsiaTheme="minorHAnsi" w:hAnsi="Arial"/>
              </w:rPr>
            </w:pPr>
            <w:r w:rsidRPr="007010F7">
              <w:rPr>
                <w:rFonts w:ascii="Arial" w:cs="Arial" w:eastAsiaTheme="minorHAnsi" w:hAnsi="Arial"/>
              </w:rPr>
              <w:t>3,2%</w:t>
            </w:r>
          </w:p>
        </w:tc>
        <w:tc>
          <w:tcPr>
            <w:tcW w:type="dxa" w:w="1211"/>
          </w:tcPr>
          <w:p w:rsidP="007010F7" w:rsidR="007010F7" w:rsidRDefault="007010F7" w:rsidRPr="007010F7">
            <w:pPr>
              <w:rPr>
                <w:rFonts w:ascii="Arial" w:cs="Arial" w:eastAsiaTheme="minorHAnsi" w:hAnsi="Arial"/>
              </w:rPr>
            </w:pPr>
            <w:r w:rsidRPr="007010F7">
              <w:rPr>
                <w:rFonts w:ascii="Arial" w:cs="Arial" w:eastAsiaTheme="minorHAnsi" w:hAnsi="Arial"/>
              </w:rPr>
              <w:t>2 971</w:t>
            </w:r>
          </w:p>
        </w:tc>
        <w:tc>
          <w:tcPr>
            <w:tcW w:type="dxa" w:w="1230"/>
          </w:tcPr>
          <w:p w:rsidP="007010F7" w:rsidR="007010F7" w:rsidRDefault="007010F7" w:rsidRPr="007010F7">
            <w:pPr>
              <w:rPr>
                <w:rFonts w:ascii="Arial" w:cs="Arial" w:eastAsiaTheme="minorHAnsi" w:hAnsi="Arial"/>
              </w:rPr>
            </w:pPr>
            <w:r w:rsidRPr="007010F7">
              <w:rPr>
                <w:rFonts w:ascii="Arial" w:cs="Arial" w:eastAsiaTheme="minorHAnsi" w:hAnsi="Arial"/>
              </w:rPr>
              <w:t>2,1%</w:t>
            </w:r>
          </w:p>
        </w:tc>
        <w:tc>
          <w:tcPr>
            <w:tcW w:type="dxa" w:w="1211"/>
          </w:tcPr>
          <w:p w:rsidP="007010F7" w:rsidR="007010F7" w:rsidRDefault="007010F7" w:rsidRPr="007010F7">
            <w:pPr>
              <w:rPr>
                <w:rFonts w:ascii="Arial" w:cs="Arial" w:eastAsiaTheme="minorHAnsi" w:hAnsi="Arial"/>
              </w:rPr>
            </w:pPr>
            <w:r w:rsidRPr="007010F7">
              <w:rPr>
                <w:rFonts w:ascii="Arial" w:cs="Arial" w:eastAsiaTheme="minorHAnsi" w:hAnsi="Arial"/>
              </w:rPr>
              <w:t>2 292</w:t>
            </w:r>
          </w:p>
        </w:tc>
        <w:tc>
          <w:tcPr>
            <w:tcW w:type="dxa" w:w="1230"/>
          </w:tcPr>
          <w:p w:rsidP="007010F7" w:rsidR="007010F7" w:rsidRDefault="007010F7" w:rsidRPr="007010F7">
            <w:pPr>
              <w:rPr>
                <w:rFonts w:ascii="Arial" w:cs="Arial" w:eastAsiaTheme="minorHAnsi" w:hAnsi="Arial"/>
              </w:rPr>
            </w:pPr>
            <w:r w:rsidRPr="007010F7">
              <w:rPr>
                <w:rFonts w:ascii="Arial" w:cs="Arial" w:eastAsiaTheme="minorHAnsi" w:hAnsi="Arial"/>
              </w:rPr>
              <w:t>5,0%</w:t>
            </w:r>
          </w:p>
        </w:tc>
        <w:tc>
          <w:tcPr>
            <w:tcW w:type="dxa" w:w="1211"/>
          </w:tcPr>
          <w:p w:rsidP="007010F7" w:rsidR="007010F7" w:rsidRDefault="007010F7" w:rsidRPr="007010F7">
            <w:pPr>
              <w:rPr>
                <w:rFonts w:ascii="Arial" w:cs="Arial" w:eastAsiaTheme="minorHAnsi" w:hAnsi="Arial"/>
              </w:rPr>
            </w:pPr>
            <w:r w:rsidRPr="007010F7">
              <w:rPr>
                <w:rFonts w:ascii="Arial" w:cs="Arial" w:eastAsiaTheme="minorHAnsi" w:hAnsi="Arial"/>
              </w:rPr>
              <w:t>1 502</w:t>
            </w:r>
          </w:p>
        </w:tc>
        <w:tc>
          <w:tcPr>
            <w:tcW w:type="dxa" w:w="1211"/>
          </w:tcPr>
          <w:p w:rsidP="007010F7" w:rsidR="007010F7" w:rsidRDefault="007010F7" w:rsidRPr="007010F7">
            <w:pPr>
              <w:rPr>
                <w:rFonts w:ascii="Arial" w:cs="Arial" w:eastAsiaTheme="minorHAnsi" w:hAnsi="Arial"/>
              </w:rPr>
            </w:pPr>
            <w:r w:rsidRPr="007010F7">
              <w:rPr>
                <w:rFonts w:ascii="Arial" w:cs="Arial" w:eastAsiaTheme="minorHAnsi" w:hAnsi="Arial"/>
              </w:rPr>
              <w:t>1,1%</w:t>
            </w:r>
          </w:p>
        </w:tc>
        <w:tc>
          <w:tcPr>
            <w:tcW w:type="dxa" w:w="1253"/>
          </w:tcPr>
          <w:p w:rsidP="007010F7" w:rsidR="007010F7" w:rsidRDefault="007010F7" w:rsidRPr="007010F7">
            <w:pPr>
              <w:rPr>
                <w:rFonts w:ascii="Arial" w:cs="Arial" w:eastAsiaTheme="minorHAnsi" w:hAnsi="Arial"/>
              </w:rPr>
            </w:pPr>
            <w:r w:rsidRPr="007010F7">
              <w:rPr>
                <w:rFonts w:ascii="Arial" w:cs="Arial" w:eastAsiaTheme="minorHAnsi" w:hAnsi="Arial"/>
              </w:rPr>
              <w:t>9097</w:t>
            </w:r>
          </w:p>
        </w:tc>
        <w:tc>
          <w:tcPr>
            <w:tcW w:type="dxa" w:w="1280"/>
          </w:tcPr>
          <w:p w:rsidP="007010F7" w:rsidR="007010F7" w:rsidRDefault="007010F7" w:rsidRPr="007010F7">
            <w:pPr>
              <w:rPr>
                <w:rFonts w:ascii="Arial" w:cs="Arial" w:eastAsiaTheme="minorHAnsi" w:hAnsi="Arial"/>
              </w:rPr>
            </w:pPr>
            <w:r w:rsidRPr="007010F7">
              <w:rPr>
                <w:rFonts w:ascii="Arial" w:cs="Arial" w:eastAsiaTheme="minorHAnsi" w:hAnsi="Arial"/>
              </w:rPr>
              <w:t>2,1%</w:t>
            </w:r>
          </w:p>
        </w:tc>
      </w:tr>
      <w:tr w:rsidR="007010F7" w:rsidRPr="007010F7" w:rsidTr="008831D0">
        <w:tc>
          <w:tcPr>
            <w:tcW w:type="dxa" w:w="1673"/>
          </w:tcPr>
          <w:p w:rsidP="007010F7" w:rsidR="007010F7" w:rsidRDefault="007010F7" w:rsidRPr="007010F7">
            <w:pPr>
              <w:rPr>
                <w:rFonts w:ascii="Arial" w:cs="Arial" w:eastAsiaTheme="minorHAnsi" w:hAnsi="Arial"/>
              </w:rPr>
            </w:pPr>
            <w:r w:rsidRPr="007010F7">
              <w:rPr>
                <w:rFonts w:ascii="Arial" w:cs="Arial" w:eastAsiaTheme="minorHAnsi" w:hAnsi="Arial"/>
              </w:rPr>
              <w:t xml:space="preserve">Solar </w:t>
            </w:r>
          </w:p>
        </w:tc>
        <w:tc>
          <w:tcPr>
            <w:tcW w:type="dxa" w:w="1209"/>
          </w:tcPr>
          <w:p w:rsidP="007010F7" w:rsidR="007010F7" w:rsidRDefault="007010F7" w:rsidRPr="007010F7">
            <w:pPr>
              <w:rPr>
                <w:rFonts w:ascii="Arial" w:cs="Arial" w:eastAsiaTheme="minorHAnsi" w:hAnsi="Arial"/>
              </w:rPr>
            </w:pPr>
            <w:r w:rsidRPr="007010F7">
              <w:rPr>
                <w:rFonts w:ascii="Arial" w:cs="Arial" w:eastAsiaTheme="minorHAnsi" w:hAnsi="Arial"/>
              </w:rPr>
              <w:t>717</w:t>
            </w:r>
          </w:p>
        </w:tc>
        <w:tc>
          <w:tcPr>
            <w:tcW w:type="dxa" w:w="1229"/>
          </w:tcPr>
          <w:p w:rsidP="007010F7" w:rsidR="007010F7" w:rsidRDefault="007010F7" w:rsidRPr="007010F7">
            <w:pPr>
              <w:rPr>
                <w:rFonts w:ascii="Arial" w:cs="Arial" w:eastAsiaTheme="minorHAnsi" w:hAnsi="Arial"/>
              </w:rPr>
            </w:pPr>
            <w:r w:rsidRPr="007010F7">
              <w:rPr>
                <w:rFonts w:ascii="Arial" w:cs="Arial" w:eastAsiaTheme="minorHAnsi" w:hAnsi="Arial"/>
              </w:rPr>
              <w:t>0,7%</w:t>
            </w:r>
          </w:p>
        </w:tc>
        <w:tc>
          <w:tcPr>
            <w:tcW w:type="dxa" w:w="1211"/>
          </w:tcPr>
          <w:p w:rsidP="007010F7" w:rsidR="007010F7" w:rsidRDefault="007010F7" w:rsidRPr="007010F7">
            <w:pPr>
              <w:rPr>
                <w:rFonts w:ascii="Arial" w:cs="Arial" w:eastAsiaTheme="minorHAnsi" w:hAnsi="Arial"/>
              </w:rPr>
            </w:pPr>
            <w:r w:rsidRPr="007010F7">
              <w:rPr>
                <w:rFonts w:ascii="Arial" w:cs="Arial" w:eastAsiaTheme="minorHAnsi" w:hAnsi="Arial"/>
              </w:rPr>
              <w:t>1 525</w:t>
            </w:r>
          </w:p>
        </w:tc>
        <w:tc>
          <w:tcPr>
            <w:tcW w:type="dxa" w:w="1230"/>
          </w:tcPr>
          <w:p w:rsidP="007010F7" w:rsidR="007010F7" w:rsidRDefault="007010F7" w:rsidRPr="007010F7">
            <w:pPr>
              <w:rPr>
                <w:rFonts w:ascii="Arial" w:cs="Arial" w:eastAsiaTheme="minorHAnsi" w:hAnsi="Arial"/>
              </w:rPr>
            </w:pPr>
            <w:r w:rsidRPr="007010F7">
              <w:rPr>
                <w:rFonts w:ascii="Arial" w:cs="Arial" w:eastAsiaTheme="minorHAnsi" w:hAnsi="Arial"/>
              </w:rPr>
              <w:t>1,1%</w:t>
            </w:r>
          </w:p>
        </w:tc>
        <w:tc>
          <w:tcPr>
            <w:tcW w:type="dxa" w:w="1211"/>
          </w:tcPr>
          <w:p w:rsidP="007010F7" w:rsidR="007010F7" w:rsidRDefault="007010F7" w:rsidRPr="007010F7">
            <w:pPr>
              <w:rPr>
                <w:rFonts w:ascii="Arial" w:cs="Arial" w:eastAsiaTheme="minorHAnsi" w:hAnsi="Arial"/>
              </w:rPr>
            </w:pPr>
            <w:r w:rsidRPr="007010F7">
              <w:rPr>
                <w:rFonts w:ascii="Arial" w:cs="Arial" w:eastAsiaTheme="minorHAnsi" w:hAnsi="Arial"/>
              </w:rPr>
              <w:t>382</w:t>
            </w:r>
          </w:p>
        </w:tc>
        <w:tc>
          <w:tcPr>
            <w:tcW w:type="dxa" w:w="1230"/>
          </w:tcPr>
          <w:p w:rsidP="007010F7" w:rsidR="007010F7" w:rsidRDefault="007010F7" w:rsidRPr="007010F7">
            <w:pPr>
              <w:rPr>
                <w:rFonts w:ascii="Arial" w:cs="Arial" w:eastAsiaTheme="minorHAnsi" w:hAnsi="Arial"/>
              </w:rPr>
            </w:pPr>
            <w:r w:rsidRPr="007010F7">
              <w:rPr>
                <w:rFonts w:ascii="Arial" w:cs="Arial" w:eastAsiaTheme="minorHAnsi" w:hAnsi="Arial"/>
              </w:rPr>
              <w:t>0,8%</w:t>
            </w:r>
          </w:p>
        </w:tc>
        <w:tc>
          <w:tcPr>
            <w:tcW w:type="dxa" w:w="1211"/>
          </w:tcPr>
          <w:p w:rsidP="007010F7" w:rsidR="007010F7" w:rsidRDefault="007010F7" w:rsidRPr="007010F7">
            <w:pPr>
              <w:rPr>
                <w:rFonts w:ascii="Arial" w:cs="Arial" w:eastAsiaTheme="minorHAnsi" w:hAnsi="Arial"/>
              </w:rPr>
            </w:pPr>
            <w:r w:rsidRPr="007010F7">
              <w:rPr>
                <w:rFonts w:ascii="Arial" w:cs="Arial" w:eastAsiaTheme="minorHAnsi" w:hAnsi="Arial"/>
              </w:rPr>
              <w:t>509</w:t>
            </w:r>
          </w:p>
        </w:tc>
        <w:tc>
          <w:tcPr>
            <w:tcW w:type="dxa" w:w="1211"/>
          </w:tcPr>
          <w:p w:rsidP="007010F7" w:rsidR="007010F7" w:rsidRDefault="007010F7" w:rsidRPr="007010F7">
            <w:pPr>
              <w:rPr>
                <w:rFonts w:ascii="Arial" w:cs="Arial" w:eastAsiaTheme="minorHAnsi" w:hAnsi="Arial"/>
              </w:rPr>
            </w:pPr>
            <w:r w:rsidRPr="007010F7">
              <w:rPr>
                <w:rFonts w:ascii="Arial" w:cs="Arial" w:eastAsiaTheme="minorHAnsi" w:hAnsi="Arial"/>
              </w:rPr>
              <w:t>0,4%</w:t>
            </w:r>
          </w:p>
        </w:tc>
        <w:tc>
          <w:tcPr>
            <w:tcW w:type="dxa" w:w="1253"/>
          </w:tcPr>
          <w:p w:rsidP="007010F7" w:rsidR="007010F7" w:rsidRDefault="007010F7" w:rsidRPr="007010F7">
            <w:pPr>
              <w:rPr>
                <w:rFonts w:ascii="Arial" w:cs="Arial" w:eastAsiaTheme="minorHAnsi" w:hAnsi="Arial"/>
              </w:rPr>
            </w:pPr>
            <w:r w:rsidRPr="007010F7">
              <w:rPr>
                <w:rFonts w:ascii="Arial" w:cs="Arial" w:eastAsiaTheme="minorHAnsi" w:hAnsi="Arial"/>
              </w:rPr>
              <w:t>3133</w:t>
            </w:r>
          </w:p>
        </w:tc>
        <w:tc>
          <w:tcPr>
            <w:tcW w:type="dxa" w:w="1280"/>
          </w:tcPr>
          <w:p w:rsidP="007010F7" w:rsidR="007010F7" w:rsidRDefault="007010F7" w:rsidRPr="007010F7">
            <w:pPr>
              <w:rPr>
                <w:rFonts w:ascii="Arial" w:cs="Arial" w:eastAsiaTheme="minorHAnsi" w:hAnsi="Arial"/>
              </w:rPr>
            </w:pPr>
            <w:r w:rsidRPr="007010F7">
              <w:rPr>
                <w:rFonts w:ascii="Arial" w:cs="Arial" w:eastAsiaTheme="minorHAnsi" w:hAnsi="Arial"/>
              </w:rPr>
              <w:t>0,7%</w:t>
            </w:r>
          </w:p>
        </w:tc>
      </w:tr>
      <w:tr w:rsidR="007010F7" w:rsidRPr="007010F7" w:rsidTr="008831D0">
        <w:tc>
          <w:tcPr>
            <w:tcW w:type="dxa" w:w="1673"/>
          </w:tcPr>
          <w:p w:rsidP="007010F7" w:rsidR="007010F7" w:rsidRDefault="007010F7" w:rsidRPr="007010F7">
            <w:pPr>
              <w:rPr>
                <w:rFonts w:ascii="Arial" w:cs="Arial" w:eastAsiaTheme="minorHAnsi" w:hAnsi="Arial"/>
              </w:rPr>
            </w:pPr>
            <w:r w:rsidRPr="007010F7">
              <w:rPr>
                <w:rFonts w:ascii="Arial" w:cs="Arial" w:eastAsiaTheme="minorHAnsi" w:hAnsi="Arial"/>
              </w:rPr>
              <w:t xml:space="preserve">Other </w:t>
            </w:r>
          </w:p>
        </w:tc>
        <w:tc>
          <w:tcPr>
            <w:tcW w:type="dxa" w:w="1209"/>
          </w:tcPr>
          <w:p w:rsidP="007010F7" w:rsidR="007010F7" w:rsidRDefault="007010F7" w:rsidRPr="007010F7">
            <w:pPr>
              <w:rPr>
                <w:rFonts w:ascii="Arial" w:cs="Arial" w:eastAsiaTheme="minorHAnsi" w:hAnsi="Arial"/>
              </w:rPr>
            </w:pPr>
            <w:r w:rsidRPr="007010F7">
              <w:rPr>
                <w:rFonts w:ascii="Arial" w:cs="Arial" w:eastAsiaTheme="minorHAnsi" w:hAnsi="Arial"/>
              </w:rPr>
              <w:t>230</w:t>
            </w:r>
          </w:p>
        </w:tc>
        <w:tc>
          <w:tcPr>
            <w:tcW w:type="dxa" w:w="1229"/>
          </w:tcPr>
          <w:p w:rsidP="007010F7" w:rsidR="007010F7" w:rsidRDefault="007010F7" w:rsidRPr="007010F7">
            <w:pPr>
              <w:rPr>
                <w:rFonts w:ascii="Arial" w:cs="Arial" w:eastAsiaTheme="minorHAnsi" w:hAnsi="Arial"/>
              </w:rPr>
            </w:pPr>
            <w:r w:rsidRPr="007010F7">
              <w:rPr>
                <w:rFonts w:ascii="Arial" w:cs="Arial" w:eastAsiaTheme="minorHAnsi" w:hAnsi="Arial"/>
              </w:rPr>
              <w:t>0,2%</w:t>
            </w:r>
          </w:p>
        </w:tc>
        <w:tc>
          <w:tcPr>
            <w:tcW w:type="dxa" w:w="1211"/>
          </w:tcPr>
          <w:p w:rsidP="007010F7" w:rsidR="007010F7" w:rsidRDefault="007010F7" w:rsidRPr="007010F7">
            <w:pPr>
              <w:rPr>
                <w:rFonts w:ascii="Arial" w:cs="Arial" w:eastAsiaTheme="minorHAnsi" w:hAnsi="Arial"/>
              </w:rPr>
            </w:pPr>
            <w:r w:rsidRPr="007010F7">
              <w:rPr>
                <w:rFonts w:ascii="Arial" w:cs="Arial" w:eastAsiaTheme="minorHAnsi" w:hAnsi="Arial"/>
              </w:rPr>
              <w:t>329</w:t>
            </w:r>
          </w:p>
        </w:tc>
        <w:tc>
          <w:tcPr>
            <w:tcW w:type="dxa" w:w="1230"/>
          </w:tcPr>
          <w:p w:rsidP="007010F7" w:rsidR="007010F7" w:rsidRDefault="007010F7" w:rsidRPr="007010F7">
            <w:pPr>
              <w:rPr>
                <w:rFonts w:ascii="Arial" w:cs="Arial" w:eastAsiaTheme="minorHAnsi" w:hAnsi="Arial"/>
              </w:rPr>
            </w:pPr>
            <w:r w:rsidRPr="007010F7">
              <w:rPr>
                <w:rFonts w:ascii="Arial" w:cs="Arial" w:eastAsiaTheme="minorHAnsi" w:hAnsi="Arial"/>
              </w:rPr>
              <w:t>0,2%</w:t>
            </w:r>
          </w:p>
        </w:tc>
        <w:tc>
          <w:tcPr>
            <w:tcW w:type="dxa" w:w="1211"/>
          </w:tcPr>
          <w:p w:rsidP="007010F7" w:rsidR="007010F7" w:rsidRDefault="007010F7" w:rsidRPr="007010F7">
            <w:pPr>
              <w:rPr>
                <w:rFonts w:ascii="Arial" w:cs="Arial" w:eastAsiaTheme="minorHAnsi" w:hAnsi="Arial"/>
              </w:rPr>
            </w:pPr>
            <w:r w:rsidRPr="007010F7">
              <w:rPr>
                <w:rFonts w:ascii="Arial" w:cs="Arial" w:eastAsiaTheme="minorHAnsi" w:hAnsi="Arial"/>
              </w:rPr>
              <w:t>228</w:t>
            </w:r>
          </w:p>
        </w:tc>
        <w:tc>
          <w:tcPr>
            <w:tcW w:type="dxa" w:w="1230"/>
          </w:tcPr>
          <w:p w:rsidP="007010F7" w:rsidR="007010F7" w:rsidRDefault="007010F7" w:rsidRPr="007010F7">
            <w:pPr>
              <w:rPr>
                <w:rFonts w:ascii="Arial" w:cs="Arial" w:eastAsiaTheme="minorHAnsi" w:hAnsi="Arial"/>
              </w:rPr>
            </w:pPr>
            <w:r w:rsidRPr="007010F7">
              <w:rPr>
                <w:rFonts w:ascii="Arial" w:cs="Arial" w:eastAsiaTheme="minorHAnsi" w:hAnsi="Arial"/>
              </w:rPr>
              <w:t>0,5%</w:t>
            </w:r>
          </w:p>
        </w:tc>
        <w:tc>
          <w:tcPr>
            <w:tcW w:type="dxa" w:w="1211"/>
          </w:tcPr>
          <w:p w:rsidP="007010F7" w:rsidR="007010F7" w:rsidRDefault="007010F7" w:rsidRPr="007010F7">
            <w:pPr>
              <w:rPr>
                <w:rFonts w:ascii="Arial" w:cs="Arial" w:eastAsiaTheme="minorHAnsi" w:hAnsi="Arial"/>
              </w:rPr>
            </w:pPr>
            <w:r w:rsidRPr="007010F7">
              <w:rPr>
                <w:rFonts w:ascii="Arial" w:cs="Arial" w:eastAsiaTheme="minorHAnsi" w:hAnsi="Arial"/>
              </w:rPr>
              <w:t>250</w:t>
            </w:r>
          </w:p>
        </w:tc>
        <w:tc>
          <w:tcPr>
            <w:tcW w:type="dxa" w:w="1211"/>
          </w:tcPr>
          <w:p w:rsidP="007010F7" w:rsidR="007010F7" w:rsidRDefault="007010F7" w:rsidRPr="007010F7">
            <w:pPr>
              <w:rPr>
                <w:rFonts w:ascii="Arial" w:cs="Arial" w:eastAsiaTheme="minorHAnsi" w:hAnsi="Arial"/>
              </w:rPr>
            </w:pPr>
            <w:r w:rsidRPr="007010F7">
              <w:rPr>
                <w:rFonts w:ascii="Arial" w:cs="Arial" w:eastAsiaTheme="minorHAnsi" w:hAnsi="Arial"/>
              </w:rPr>
              <w:t>0,2%</w:t>
            </w:r>
          </w:p>
        </w:tc>
        <w:tc>
          <w:tcPr>
            <w:tcW w:type="dxa" w:w="1253"/>
          </w:tcPr>
          <w:p w:rsidP="007010F7" w:rsidR="007010F7" w:rsidRDefault="007010F7" w:rsidRPr="007010F7">
            <w:pPr>
              <w:rPr>
                <w:rFonts w:ascii="Arial" w:cs="Arial" w:eastAsiaTheme="minorHAnsi" w:hAnsi="Arial"/>
              </w:rPr>
            </w:pPr>
            <w:r w:rsidRPr="007010F7">
              <w:rPr>
                <w:rFonts w:ascii="Arial" w:cs="Arial" w:eastAsiaTheme="minorHAnsi" w:hAnsi="Arial"/>
              </w:rPr>
              <w:t>1037</w:t>
            </w:r>
          </w:p>
        </w:tc>
        <w:tc>
          <w:tcPr>
            <w:tcW w:type="dxa" w:w="1280"/>
          </w:tcPr>
          <w:p w:rsidP="007010F7" w:rsidR="007010F7" w:rsidRDefault="007010F7" w:rsidRPr="007010F7">
            <w:pPr>
              <w:rPr>
                <w:rFonts w:ascii="Arial" w:cs="Arial" w:eastAsiaTheme="minorHAnsi" w:hAnsi="Arial"/>
              </w:rPr>
            </w:pPr>
            <w:r w:rsidRPr="007010F7">
              <w:rPr>
                <w:rFonts w:ascii="Arial" w:cs="Arial" w:eastAsiaTheme="minorHAnsi" w:hAnsi="Arial"/>
              </w:rPr>
              <w:t>0,2%</w:t>
            </w:r>
          </w:p>
        </w:tc>
      </w:tr>
      <w:tr w:rsidR="007010F7" w:rsidRPr="007010F7" w:rsidTr="008831D0">
        <w:tc>
          <w:tcPr>
            <w:tcW w:type="dxa" w:w="1673"/>
            <w:tcBorders>
              <w:bottom w:color="auto" w:space="0" w:sz="4" w:val="single"/>
            </w:tcBorders>
          </w:tcPr>
          <w:p w:rsidP="007010F7" w:rsidR="007010F7" w:rsidRDefault="007010F7" w:rsidRPr="007010F7">
            <w:pPr>
              <w:rPr>
                <w:rFonts w:ascii="Arial" w:cs="Arial" w:eastAsiaTheme="minorHAnsi" w:hAnsi="Arial"/>
              </w:rPr>
            </w:pPr>
            <w:r w:rsidRPr="007010F7">
              <w:rPr>
                <w:rFonts w:ascii="Arial" w:cs="Arial" w:eastAsiaTheme="minorHAnsi" w:hAnsi="Arial"/>
              </w:rPr>
              <w:t xml:space="preserve">None </w:t>
            </w:r>
          </w:p>
        </w:tc>
        <w:tc>
          <w:tcPr>
            <w:tcW w:type="dxa" w:w="1209"/>
            <w:tcBorders>
              <w:bottom w:color="auto" w:space="0" w:sz="4" w:val="single"/>
            </w:tcBorders>
          </w:tcPr>
          <w:p w:rsidP="007010F7" w:rsidR="007010F7" w:rsidRDefault="007010F7" w:rsidRPr="007010F7">
            <w:pPr>
              <w:rPr>
                <w:rFonts w:ascii="Arial" w:cs="Arial" w:eastAsiaTheme="minorHAnsi" w:hAnsi="Arial"/>
              </w:rPr>
            </w:pPr>
            <w:r w:rsidRPr="007010F7">
              <w:rPr>
                <w:rFonts w:ascii="Arial" w:cs="Arial" w:eastAsiaTheme="minorHAnsi" w:hAnsi="Arial"/>
              </w:rPr>
              <w:t>624</w:t>
            </w:r>
          </w:p>
        </w:tc>
        <w:tc>
          <w:tcPr>
            <w:tcW w:type="dxa" w:w="1229"/>
            <w:tcBorders>
              <w:bottom w:color="auto" w:space="0" w:sz="4" w:val="single"/>
            </w:tcBorders>
          </w:tcPr>
          <w:p w:rsidP="007010F7" w:rsidR="007010F7" w:rsidRDefault="007010F7" w:rsidRPr="007010F7">
            <w:pPr>
              <w:rPr>
                <w:rFonts w:ascii="Arial" w:cs="Arial" w:eastAsiaTheme="minorHAnsi" w:hAnsi="Arial"/>
              </w:rPr>
            </w:pPr>
            <w:r w:rsidRPr="007010F7">
              <w:rPr>
                <w:rFonts w:ascii="Arial" w:cs="Arial" w:eastAsiaTheme="minorHAnsi" w:hAnsi="Arial"/>
              </w:rPr>
              <w:t>0,6%</w:t>
            </w:r>
          </w:p>
        </w:tc>
        <w:tc>
          <w:tcPr>
            <w:tcW w:type="dxa" w:w="1211"/>
            <w:tcBorders>
              <w:bottom w:color="auto" w:space="0" w:sz="4" w:val="single"/>
            </w:tcBorders>
          </w:tcPr>
          <w:p w:rsidP="007010F7" w:rsidR="007010F7" w:rsidRDefault="007010F7" w:rsidRPr="007010F7">
            <w:pPr>
              <w:rPr>
                <w:rFonts w:ascii="Arial" w:cs="Arial" w:eastAsiaTheme="minorHAnsi" w:hAnsi="Arial"/>
              </w:rPr>
            </w:pPr>
            <w:r w:rsidRPr="007010F7">
              <w:rPr>
                <w:rFonts w:ascii="Arial" w:cs="Arial" w:eastAsiaTheme="minorHAnsi" w:hAnsi="Arial"/>
              </w:rPr>
              <w:t>748</w:t>
            </w:r>
          </w:p>
        </w:tc>
        <w:tc>
          <w:tcPr>
            <w:tcW w:type="dxa" w:w="1230"/>
            <w:tcBorders>
              <w:bottom w:color="auto" w:space="0" w:sz="4" w:val="single"/>
            </w:tcBorders>
          </w:tcPr>
          <w:p w:rsidP="007010F7" w:rsidR="007010F7" w:rsidRDefault="007010F7" w:rsidRPr="007010F7">
            <w:pPr>
              <w:rPr>
                <w:rFonts w:ascii="Arial" w:cs="Arial" w:eastAsiaTheme="minorHAnsi" w:hAnsi="Arial"/>
              </w:rPr>
            </w:pPr>
            <w:r w:rsidRPr="007010F7">
              <w:rPr>
                <w:rFonts w:ascii="Arial" w:cs="Arial" w:eastAsiaTheme="minorHAnsi" w:hAnsi="Arial"/>
              </w:rPr>
              <w:t>0,5%</w:t>
            </w:r>
          </w:p>
        </w:tc>
        <w:tc>
          <w:tcPr>
            <w:tcW w:type="dxa" w:w="1211"/>
            <w:tcBorders>
              <w:bottom w:color="auto" w:space="0" w:sz="4" w:val="single"/>
            </w:tcBorders>
          </w:tcPr>
          <w:p w:rsidP="007010F7" w:rsidR="007010F7" w:rsidRDefault="007010F7" w:rsidRPr="007010F7">
            <w:pPr>
              <w:rPr>
                <w:rFonts w:ascii="Arial" w:cs="Arial" w:eastAsiaTheme="minorHAnsi" w:hAnsi="Arial"/>
              </w:rPr>
            </w:pPr>
            <w:r w:rsidRPr="007010F7">
              <w:rPr>
                <w:rFonts w:ascii="Arial" w:cs="Arial" w:eastAsiaTheme="minorHAnsi" w:hAnsi="Arial"/>
              </w:rPr>
              <w:t>553</w:t>
            </w:r>
          </w:p>
        </w:tc>
        <w:tc>
          <w:tcPr>
            <w:tcW w:type="dxa" w:w="1230"/>
            <w:tcBorders>
              <w:bottom w:color="auto" w:space="0" w:sz="4" w:val="single"/>
            </w:tcBorders>
          </w:tcPr>
          <w:p w:rsidP="007010F7" w:rsidR="007010F7" w:rsidRDefault="007010F7" w:rsidRPr="007010F7">
            <w:pPr>
              <w:rPr>
                <w:rFonts w:ascii="Arial" w:cs="Arial" w:eastAsiaTheme="minorHAnsi" w:hAnsi="Arial"/>
              </w:rPr>
            </w:pPr>
            <w:r w:rsidRPr="007010F7">
              <w:rPr>
                <w:rFonts w:ascii="Arial" w:cs="Arial" w:eastAsiaTheme="minorHAnsi" w:hAnsi="Arial"/>
              </w:rPr>
              <w:t>1,2%</w:t>
            </w:r>
          </w:p>
        </w:tc>
        <w:tc>
          <w:tcPr>
            <w:tcW w:type="dxa" w:w="1211"/>
            <w:tcBorders>
              <w:bottom w:color="auto" w:space="0" w:sz="4" w:val="single"/>
            </w:tcBorders>
          </w:tcPr>
          <w:p w:rsidP="007010F7" w:rsidR="007010F7" w:rsidRDefault="007010F7" w:rsidRPr="007010F7">
            <w:pPr>
              <w:rPr>
                <w:rFonts w:ascii="Arial" w:cs="Arial" w:eastAsiaTheme="minorHAnsi" w:hAnsi="Arial"/>
              </w:rPr>
            </w:pPr>
            <w:r w:rsidRPr="007010F7">
              <w:rPr>
                <w:rFonts w:ascii="Arial" w:cs="Arial" w:eastAsiaTheme="minorHAnsi" w:hAnsi="Arial"/>
              </w:rPr>
              <w:t>530</w:t>
            </w:r>
          </w:p>
        </w:tc>
        <w:tc>
          <w:tcPr>
            <w:tcW w:type="dxa" w:w="1211"/>
            <w:tcBorders>
              <w:bottom w:color="auto" w:space="0" w:sz="4" w:val="single"/>
            </w:tcBorders>
          </w:tcPr>
          <w:p w:rsidP="007010F7" w:rsidR="007010F7" w:rsidRDefault="007010F7" w:rsidRPr="007010F7">
            <w:pPr>
              <w:rPr>
                <w:rFonts w:ascii="Arial" w:cs="Arial" w:eastAsiaTheme="minorHAnsi" w:hAnsi="Arial"/>
              </w:rPr>
            </w:pPr>
            <w:r w:rsidRPr="007010F7">
              <w:rPr>
                <w:rFonts w:ascii="Arial" w:cs="Arial" w:eastAsiaTheme="minorHAnsi" w:hAnsi="Arial"/>
              </w:rPr>
              <w:t>0,4%</w:t>
            </w:r>
          </w:p>
        </w:tc>
        <w:tc>
          <w:tcPr>
            <w:tcW w:type="dxa" w:w="1253"/>
            <w:tcBorders>
              <w:bottom w:color="auto" w:space="0" w:sz="4" w:val="single"/>
            </w:tcBorders>
          </w:tcPr>
          <w:p w:rsidP="007010F7" w:rsidR="007010F7" w:rsidRDefault="007010F7" w:rsidRPr="007010F7">
            <w:pPr>
              <w:rPr>
                <w:rFonts w:ascii="Arial" w:cs="Arial" w:eastAsiaTheme="minorHAnsi" w:hAnsi="Arial"/>
              </w:rPr>
            </w:pPr>
            <w:r w:rsidRPr="007010F7">
              <w:rPr>
                <w:rFonts w:ascii="Arial" w:cs="Arial" w:eastAsiaTheme="minorHAnsi" w:hAnsi="Arial"/>
              </w:rPr>
              <w:t>2454</w:t>
            </w:r>
          </w:p>
        </w:tc>
        <w:tc>
          <w:tcPr>
            <w:tcW w:type="dxa" w:w="1280"/>
            <w:tcBorders>
              <w:bottom w:color="auto" w:space="0" w:sz="4" w:val="single"/>
            </w:tcBorders>
          </w:tcPr>
          <w:p w:rsidP="007010F7" w:rsidR="007010F7" w:rsidRDefault="007010F7" w:rsidRPr="007010F7">
            <w:pPr>
              <w:rPr>
                <w:rFonts w:ascii="Arial" w:cs="Arial" w:eastAsiaTheme="minorHAnsi" w:hAnsi="Arial"/>
              </w:rPr>
            </w:pPr>
            <w:r w:rsidRPr="007010F7">
              <w:rPr>
                <w:rFonts w:ascii="Arial" w:cs="Arial" w:eastAsiaTheme="minorHAnsi" w:hAnsi="Arial"/>
              </w:rPr>
              <w:t>0,6%</w:t>
            </w:r>
          </w:p>
        </w:tc>
      </w:tr>
      <w:tr w:rsidR="007010F7" w:rsidRPr="007010F7" w:rsidTr="008831D0">
        <w:tc>
          <w:tcPr>
            <w:tcW w:type="dxa" w:w="13948"/>
            <w:gridSpan w:val="11"/>
            <w:tcBorders>
              <w:top w:color="auto" w:space="0" w:sz="4" w:val="single"/>
              <w:bottom w:color="auto" w:space="0" w:sz="4" w:val="single"/>
              <w:right w:color="auto" w:space="0" w:sz="4" w:val="single"/>
            </w:tcBorders>
          </w:tcPr>
          <w:p w:rsidP="007010F7" w:rsidR="007010F7" w:rsidRDefault="007010F7" w:rsidRPr="007010F7">
            <w:pPr>
              <w:rPr>
                <w:rFonts w:ascii="Arial" w:cs="Arial" w:eastAsiaTheme="minorHAnsi" w:hAnsi="Arial"/>
              </w:rPr>
            </w:pPr>
            <w:r w:rsidRPr="007010F7">
              <w:rPr>
                <w:rFonts w:ascii="Arial" w:cs="Arial" w:eastAsiaTheme="minorHAnsi" w:hAnsi="Arial"/>
              </w:rPr>
              <w:t>Source : Stats SA census 2022</w:t>
            </w:r>
          </w:p>
        </w:tc>
      </w:tr>
    </w:tbl>
    <w:p w:rsidP="007010F7" w:rsidR="007010F7" w:rsidRDefault="007010F7" w:rsidRPr="007010F7">
      <w:pPr>
        <w:spacing w:line="360" w:lineRule="auto"/>
        <w:ind w:left="502"/>
        <w:contextualSpacing/>
        <w:jc w:val="both"/>
        <w:rPr>
          <w:rFonts w:ascii="Arial" w:cs="Arial" w:hAnsi="Arial"/>
          <w:bCs/>
        </w:rPr>
      </w:pPr>
    </w:p>
    <w:p w:rsidP="007010F7" w:rsidR="007010F7" w:rsidRDefault="007010F7" w:rsidRPr="007010F7">
      <w:pPr>
        <w:contextualSpacing/>
        <w:jc w:val="both"/>
        <w:rPr>
          <w:rFonts w:ascii="Arial" w:cs="Arial" w:hAnsi="Arial"/>
          <w:bCs/>
        </w:rPr>
      </w:pPr>
    </w:p>
    <w:p w:rsidP="007010F7" w:rsidR="007010F7" w:rsidRDefault="007010F7" w:rsidRPr="007010F7">
      <w:pPr>
        <w:rPr>
          <w:rFonts w:ascii="Calibri" w:eastAsia="Calibri" w:hAnsi="Calibri"/>
        </w:rPr>
      </w:pPr>
      <w:r w:rsidRPr="007010F7">
        <w:rPr>
          <w:rFonts w:ascii="Arial" w:cs="Arial" w:hAnsi="Arial"/>
          <w:b/>
          <w:bCs/>
        </w:rPr>
        <w:t xml:space="preserve"> TABLE: 7.1.22 FREE BASIC ELECTRICITY </w:t>
      </w:r>
    </w:p>
    <w:tbl>
      <w:tblPr>
        <w:tblW w:type="dxa" w:w="7897"/>
        <w:tblInd w:type="dxa" w:w="108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2047"/>
        <w:gridCol w:w="1530"/>
        <w:gridCol w:w="2160"/>
        <w:gridCol w:w="2160"/>
      </w:tblGrid>
      <w:tr w:rsidR="007010F7" w:rsidRPr="007010F7" w:rsidTr="008831D0">
        <w:tc>
          <w:tcPr>
            <w:tcW w:type="dxa" w:w="2047"/>
          </w:tcPr>
          <w:p w:rsidP="007010F7" w:rsidR="007010F7" w:rsidRDefault="007010F7" w:rsidRPr="007010F7">
            <w:pPr>
              <w:jc w:val="both"/>
              <w:rPr>
                <w:rFonts w:ascii="Arial" w:cs="Arial" w:hAnsi="Arial"/>
                <w:b/>
                <w:bCs/>
              </w:rPr>
            </w:pPr>
            <w:r w:rsidRPr="007010F7">
              <w:rPr>
                <w:rFonts w:ascii="Arial" w:cs="Arial" w:hAnsi="Arial"/>
                <w:b/>
                <w:bCs/>
              </w:rPr>
              <w:t>FINANCIAL YEAR</w:t>
            </w:r>
          </w:p>
        </w:tc>
        <w:tc>
          <w:tcPr>
            <w:tcW w:type="dxa" w:w="1530"/>
          </w:tcPr>
          <w:p w:rsidP="007010F7" w:rsidR="007010F7" w:rsidRDefault="007010F7" w:rsidRPr="007010F7">
            <w:pPr>
              <w:jc w:val="both"/>
              <w:rPr>
                <w:rFonts w:ascii="Arial" w:cs="Arial" w:hAnsi="Arial"/>
                <w:b/>
                <w:bCs/>
              </w:rPr>
            </w:pPr>
            <w:r w:rsidRPr="007010F7">
              <w:rPr>
                <w:rFonts w:ascii="Arial" w:cs="Arial" w:hAnsi="Arial"/>
                <w:b/>
                <w:bCs/>
              </w:rPr>
              <w:t>ESKOM</w:t>
            </w:r>
          </w:p>
        </w:tc>
        <w:tc>
          <w:tcPr>
            <w:tcW w:type="dxa" w:w="2160"/>
          </w:tcPr>
          <w:p w:rsidP="007010F7" w:rsidR="007010F7" w:rsidRDefault="007010F7" w:rsidRPr="007010F7">
            <w:pPr>
              <w:jc w:val="both"/>
              <w:rPr>
                <w:rFonts w:ascii="Arial" w:cs="Arial" w:hAnsi="Arial"/>
                <w:b/>
                <w:bCs/>
              </w:rPr>
            </w:pPr>
            <w:r w:rsidRPr="007010F7">
              <w:rPr>
                <w:rFonts w:ascii="Arial" w:cs="Arial" w:hAnsi="Arial"/>
                <w:b/>
                <w:bCs/>
              </w:rPr>
              <w:t>MUNICIPALITY</w:t>
            </w:r>
          </w:p>
        </w:tc>
        <w:tc>
          <w:tcPr>
            <w:tcW w:type="dxa" w:w="2160"/>
          </w:tcPr>
          <w:p w:rsidP="007010F7" w:rsidR="007010F7" w:rsidRDefault="007010F7" w:rsidRPr="007010F7">
            <w:pPr>
              <w:jc w:val="both"/>
              <w:rPr>
                <w:rFonts w:ascii="Arial" w:cs="Arial" w:hAnsi="Arial"/>
                <w:b/>
                <w:bCs/>
              </w:rPr>
            </w:pPr>
            <w:r w:rsidRPr="007010F7">
              <w:rPr>
                <w:rFonts w:ascii="Arial" w:cs="Arial" w:hAnsi="Arial"/>
                <w:b/>
                <w:bCs/>
              </w:rPr>
              <w:t>TOTAL</w:t>
            </w:r>
          </w:p>
        </w:tc>
      </w:tr>
      <w:tr w:rsidR="007010F7" w:rsidRPr="007010F7" w:rsidTr="008831D0">
        <w:tc>
          <w:tcPr>
            <w:tcW w:type="dxa" w:w="2047"/>
          </w:tcPr>
          <w:p w:rsidP="007010F7" w:rsidR="007010F7" w:rsidRDefault="007010F7" w:rsidRPr="007010F7">
            <w:pPr>
              <w:rPr>
                <w:rFonts w:ascii="Arial" w:cs="Arial" w:hAnsi="Arial"/>
              </w:rPr>
            </w:pPr>
            <w:r w:rsidRPr="007010F7">
              <w:rPr>
                <w:rFonts w:ascii="Arial" w:cs="Arial" w:hAnsi="Arial"/>
              </w:rPr>
              <w:t>2019/20</w:t>
            </w:r>
          </w:p>
        </w:tc>
        <w:tc>
          <w:tcPr>
            <w:tcW w:type="dxa" w:w="1530"/>
          </w:tcPr>
          <w:p w:rsidP="007010F7" w:rsidR="007010F7" w:rsidRDefault="007010F7" w:rsidRPr="007010F7">
            <w:pPr>
              <w:rPr>
                <w:rFonts w:ascii="Arial" w:cs="Arial" w:hAnsi="Arial"/>
              </w:rPr>
            </w:pPr>
            <w:r w:rsidRPr="007010F7">
              <w:rPr>
                <w:rFonts w:ascii="Arial" w:cs="Arial" w:hAnsi="Arial"/>
              </w:rPr>
              <w:t>834</w:t>
            </w:r>
          </w:p>
        </w:tc>
        <w:tc>
          <w:tcPr>
            <w:tcW w:type="dxa" w:w="2160"/>
          </w:tcPr>
          <w:p w:rsidP="007010F7" w:rsidR="007010F7" w:rsidRDefault="007010F7" w:rsidRPr="007010F7">
            <w:pPr>
              <w:rPr>
                <w:rFonts w:ascii="Arial" w:cs="Arial" w:hAnsi="Arial"/>
              </w:rPr>
            </w:pPr>
            <w:r w:rsidRPr="007010F7">
              <w:rPr>
                <w:rFonts w:ascii="Arial" w:cs="Arial" w:hAnsi="Arial"/>
              </w:rPr>
              <w:t>2407</w:t>
            </w:r>
          </w:p>
        </w:tc>
        <w:tc>
          <w:tcPr>
            <w:tcW w:type="dxa" w:w="2160"/>
          </w:tcPr>
          <w:p w:rsidP="007010F7" w:rsidR="007010F7" w:rsidRDefault="007010F7" w:rsidRPr="007010F7">
            <w:pPr>
              <w:rPr>
                <w:rFonts w:ascii="Arial" w:cs="Arial" w:hAnsi="Arial"/>
              </w:rPr>
            </w:pPr>
            <w:r w:rsidRPr="007010F7">
              <w:rPr>
                <w:rFonts w:ascii="Arial" w:cs="Arial" w:hAnsi="Arial"/>
              </w:rPr>
              <w:t>3241</w:t>
            </w:r>
          </w:p>
        </w:tc>
      </w:tr>
      <w:tr w:rsidR="007010F7" w:rsidRPr="007010F7" w:rsidTr="008831D0">
        <w:tc>
          <w:tcPr>
            <w:tcW w:type="dxa" w:w="2047"/>
          </w:tcPr>
          <w:p w:rsidP="007010F7" w:rsidR="007010F7" w:rsidRDefault="007010F7" w:rsidRPr="007010F7">
            <w:pPr>
              <w:jc w:val="both"/>
              <w:rPr>
                <w:rFonts w:ascii="Arial" w:cs="Arial" w:hAnsi="Arial"/>
                <w:bCs/>
              </w:rPr>
            </w:pPr>
            <w:r w:rsidRPr="007010F7">
              <w:rPr>
                <w:rFonts w:ascii="Arial" w:cs="Arial" w:hAnsi="Arial"/>
                <w:bCs/>
              </w:rPr>
              <w:t>2020/21</w:t>
            </w:r>
          </w:p>
        </w:tc>
        <w:tc>
          <w:tcPr>
            <w:tcW w:type="dxa" w:w="1530"/>
          </w:tcPr>
          <w:p w:rsidP="007010F7" w:rsidR="007010F7" w:rsidRDefault="007010F7" w:rsidRPr="007010F7">
            <w:pPr>
              <w:jc w:val="both"/>
              <w:rPr>
                <w:rFonts w:ascii="Arial" w:cs="Arial" w:hAnsi="Arial"/>
                <w:bCs/>
              </w:rPr>
            </w:pPr>
            <w:r w:rsidRPr="007010F7">
              <w:rPr>
                <w:rFonts w:ascii="Arial" w:cs="Arial" w:hAnsi="Arial"/>
                <w:bCs/>
              </w:rPr>
              <w:t>868</w:t>
            </w:r>
          </w:p>
        </w:tc>
        <w:tc>
          <w:tcPr>
            <w:tcW w:type="dxa" w:w="2160"/>
          </w:tcPr>
          <w:p w:rsidP="007010F7" w:rsidR="007010F7" w:rsidRDefault="007010F7" w:rsidRPr="007010F7">
            <w:pPr>
              <w:jc w:val="both"/>
              <w:rPr>
                <w:rFonts w:ascii="Arial" w:cs="Arial" w:hAnsi="Arial"/>
                <w:bCs/>
              </w:rPr>
            </w:pPr>
            <w:r w:rsidRPr="007010F7">
              <w:rPr>
                <w:rFonts w:ascii="Arial" w:cs="Arial" w:hAnsi="Arial"/>
                <w:bCs/>
              </w:rPr>
              <w:t>2659</w:t>
            </w:r>
          </w:p>
        </w:tc>
        <w:tc>
          <w:tcPr>
            <w:tcW w:type="dxa" w:w="2160"/>
          </w:tcPr>
          <w:p w:rsidP="007010F7" w:rsidR="007010F7" w:rsidRDefault="007010F7" w:rsidRPr="007010F7">
            <w:pPr>
              <w:jc w:val="both"/>
              <w:rPr>
                <w:rFonts w:ascii="Arial" w:cs="Arial" w:hAnsi="Arial"/>
                <w:bCs/>
              </w:rPr>
            </w:pPr>
            <w:r w:rsidRPr="007010F7">
              <w:rPr>
                <w:rFonts w:ascii="Arial" w:cs="Arial" w:hAnsi="Arial"/>
                <w:bCs/>
              </w:rPr>
              <w:t>3527</w:t>
            </w:r>
          </w:p>
        </w:tc>
      </w:tr>
      <w:tr w:rsidR="007010F7" w:rsidRPr="007010F7" w:rsidTr="008831D0">
        <w:tc>
          <w:tcPr>
            <w:tcW w:type="dxa" w:w="2047"/>
          </w:tcPr>
          <w:p w:rsidP="007010F7" w:rsidR="007010F7" w:rsidRDefault="007010F7" w:rsidRPr="007010F7">
            <w:pPr>
              <w:jc w:val="both"/>
              <w:rPr>
                <w:rFonts w:ascii="Arial" w:cs="Arial" w:hAnsi="Arial"/>
                <w:bCs/>
              </w:rPr>
            </w:pPr>
            <w:r w:rsidRPr="007010F7">
              <w:rPr>
                <w:rFonts w:ascii="Arial" w:cs="Arial" w:hAnsi="Arial"/>
                <w:bCs/>
              </w:rPr>
              <w:t>2021/22</w:t>
            </w:r>
          </w:p>
        </w:tc>
        <w:tc>
          <w:tcPr>
            <w:tcW w:type="dxa" w:w="1530"/>
          </w:tcPr>
          <w:p w:rsidP="007010F7" w:rsidR="007010F7" w:rsidRDefault="007010F7" w:rsidRPr="007010F7">
            <w:pPr>
              <w:jc w:val="both"/>
              <w:rPr>
                <w:rFonts w:ascii="Arial" w:cs="Arial" w:hAnsi="Arial"/>
                <w:bCs/>
              </w:rPr>
            </w:pPr>
            <w:r w:rsidRPr="007010F7">
              <w:rPr>
                <w:rFonts w:ascii="Arial" w:cs="Arial" w:hAnsi="Arial"/>
                <w:bCs/>
              </w:rPr>
              <w:t>893</w:t>
            </w:r>
          </w:p>
        </w:tc>
        <w:tc>
          <w:tcPr>
            <w:tcW w:type="dxa" w:w="2160"/>
          </w:tcPr>
          <w:p w:rsidP="007010F7" w:rsidR="007010F7" w:rsidRDefault="007010F7" w:rsidRPr="007010F7">
            <w:pPr>
              <w:jc w:val="both"/>
              <w:rPr>
                <w:rFonts w:ascii="Arial" w:cs="Arial" w:hAnsi="Arial"/>
                <w:bCs/>
              </w:rPr>
            </w:pPr>
            <w:r w:rsidRPr="007010F7">
              <w:rPr>
                <w:rFonts w:ascii="Arial" w:cs="Arial" w:eastAsia="Calibri" w:hAnsi="Arial"/>
              </w:rPr>
              <w:t>2961</w:t>
            </w:r>
          </w:p>
        </w:tc>
        <w:tc>
          <w:tcPr>
            <w:tcW w:type="dxa" w:w="2160"/>
          </w:tcPr>
          <w:p w:rsidP="007010F7" w:rsidR="007010F7" w:rsidRDefault="007010F7" w:rsidRPr="007010F7">
            <w:pPr>
              <w:jc w:val="both"/>
              <w:rPr>
                <w:rFonts w:ascii="Arial" w:cs="Arial" w:hAnsi="Arial"/>
                <w:bCs/>
              </w:rPr>
            </w:pPr>
            <w:r w:rsidRPr="007010F7">
              <w:rPr>
                <w:rFonts w:ascii="Arial" w:cs="Arial" w:hAnsi="Arial"/>
                <w:bCs/>
              </w:rPr>
              <w:t>3854</w:t>
            </w:r>
          </w:p>
        </w:tc>
      </w:tr>
      <w:tr w:rsidR="007010F7" w:rsidRPr="007010F7" w:rsidTr="008831D0">
        <w:tc>
          <w:tcPr>
            <w:tcW w:type="dxa" w:w="2047"/>
          </w:tcPr>
          <w:p w:rsidP="007010F7" w:rsidR="007010F7" w:rsidRDefault="007010F7" w:rsidRPr="007010F7">
            <w:pPr>
              <w:jc w:val="both"/>
              <w:rPr>
                <w:rFonts w:ascii="Arial" w:cs="Arial" w:hAnsi="Arial"/>
                <w:bCs/>
              </w:rPr>
            </w:pPr>
            <w:r w:rsidRPr="007010F7">
              <w:rPr>
                <w:rFonts w:ascii="Arial" w:cs="Arial" w:hAnsi="Arial"/>
                <w:bCs/>
              </w:rPr>
              <w:t>2022/23</w:t>
            </w:r>
          </w:p>
        </w:tc>
        <w:tc>
          <w:tcPr>
            <w:tcW w:type="dxa" w:w="1530"/>
          </w:tcPr>
          <w:p w:rsidP="007010F7" w:rsidR="007010F7" w:rsidRDefault="007010F7" w:rsidRPr="007010F7">
            <w:pPr>
              <w:jc w:val="both"/>
              <w:rPr>
                <w:rFonts w:ascii="Arial" w:cs="Arial" w:hAnsi="Arial"/>
                <w:bCs/>
              </w:rPr>
            </w:pPr>
            <w:r w:rsidRPr="007010F7">
              <w:rPr>
                <w:rFonts w:ascii="Arial" w:cs="Arial" w:hAnsi="Arial"/>
                <w:bCs/>
              </w:rPr>
              <w:t>982</w:t>
            </w:r>
          </w:p>
        </w:tc>
        <w:tc>
          <w:tcPr>
            <w:tcW w:type="dxa" w:w="2160"/>
          </w:tcPr>
          <w:p w:rsidP="007010F7" w:rsidR="007010F7" w:rsidRDefault="007010F7" w:rsidRPr="007010F7">
            <w:pPr>
              <w:jc w:val="both"/>
              <w:rPr>
                <w:rFonts w:ascii="Arial" w:cs="Arial" w:eastAsia="Calibri" w:hAnsi="Arial"/>
              </w:rPr>
            </w:pPr>
            <w:r w:rsidRPr="007010F7">
              <w:rPr>
                <w:rFonts w:ascii="Arial" w:cs="Arial" w:eastAsia="Calibri" w:hAnsi="Arial"/>
              </w:rPr>
              <w:t>2821</w:t>
            </w:r>
          </w:p>
        </w:tc>
        <w:tc>
          <w:tcPr>
            <w:tcW w:type="dxa" w:w="2160"/>
          </w:tcPr>
          <w:p w:rsidP="007010F7" w:rsidR="007010F7" w:rsidRDefault="007010F7" w:rsidRPr="007010F7">
            <w:pPr>
              <w:jc w:val="both"/>
              <w:rPr>
                <w:rFonts w:ascii="Arial" w:cs="Arial" w:hAnsi="Arial"/>
                <w:bCs/>
              </w:rPr>
            </w:pPr>
            <w:r w:rsidRPr="007010F7">
              <w:rPr>
                <w:rFonts w:ascii="Arial" w:cs="Arial" w:hAnsi="Arial"/>
                <w:bCs/>
              </w:rPr>
              <w:t>3803</w:t>
            </w:r>
          </w:p>
        </w:tc>
      </w:tr>
      <w:tr w:rsidR="007010F7" w:rsidRPr="007010F7" w:rsidTr="008831D0">
        <w:tc>
          <w:tcPr>
            <w:tcW w:type="dxa" w:w="2047"/>
          </w:tcPr>
          <w:p w:rsidP="007010F7" w:rsidR="007010F7" w:rsidRDefault="007010F7" w:rsidRPr="007010F7">
            <w:pPr>
              <w:jc w:val="both"/>
              <w:rPr>
                <w:rFonts w:ascii="Arial" w:cs="Arial" w:hAnsi="Arial"/>
                <w:bCs/>
              </w:rPr>
            </w:pPr>
            <w:r w:rsidRPr="007010F7">
              <w:rPr>
                <w:rFonts w:ascii="Arial" w:cs="Arial" w:hAnsi="Arial"/>
                <w:bCs/>
              </w:rPr>
              <w:t>2023/24</w:t>
            </w:r>
          </w:p>
        </w:tc>
        <w:tc>
          <w:tcPr>
            <w:tcW w:type="dxa" w:w="1530"/>
          </w:tcPr>
          <w:p w:rsidP="007010F7" w:rsidR="007010F7" w:rsidRDefault="007010F7" w:rsidRPr="007010F7">
            <w:pPr>
              <w:jc w:val="both"/>
              <w:rPr>
                <w:rFonts w:ascii="Arial" w:cs="Arial" w:hAnsi="Arial"/>
                <w:bCs/>
              </w:rPr>
            </w:pPr>
            <w:r w:rsidRPr="007010F7">
              <w:rPr>
                <w:rFonts w:ascii="Arial" w:cs="Arial" w:hAnsi="Arial"/>
                <w:bCs/>
              </w:rPr>
              <w:t>625</w:t>
            </w:r>
          </w:p>
        </w:tc>
        <w:tc>
          <w:tcPr>
            <w:tcW w:type="dxa" w:w="2160"/>
          </w:tcPr>
          <w:p w:rsidP="007010F7" w:rsidR="007010F7" w:rsidRDefault="007010F7" w:rsidRPr="007010F7">
            <w:pPr>
              <w:jc w:val="both"/>
              <w:rPr>
                <w:rFonts w:ascii="Arial" w:cs="Arial" w:eastAsia="Calibri" w:hAnsi="Arial"/>
              </w:rPr>
            </w:pPr>
            <w:r w:rsidRPr="007010F7">
              <w:rPr>
                <w:rFonts w:ascii="Arial" w:cs="Arial" w:eastAsia="Calibri" w:hAnsi="Arial"/>
              </w:rPr>
              <w:t>2673</w:t>
            </w:r>
          </w:p>
        </w:tc>
        <w:tc>
          <w:tcPr>
            <w:tcW w:type="dxa" w:w="2160"/>
          </w:tcPr>
          <w:p w:rsidP="007010F7" w:rsidR="007010F7" w:rsidRDefault="007010F7" w:rsidRPr="007010F7">
            <w:pPr>
              <w:jc w:val="both"/>
              <w:rPr>
                <w:rFonts w:ascii="Arial" w:cs="Arial" w:hAnsi="Arial"/>
                <w:bCs/>
              </w:rPr>
            </w:pPr>
            <w:r w:rsidRPr="007010F7">
              <w:rPr>
                <w:rFonts w:ascii="Arial" w:cs="Arial" w:hAnsi="Arial"/>
                <w:bCs/>
              </w:rPr>
              <w:t>3298</w:t>
            </w:r>
          </w:p>
        </w:tc>
      </w:tr>
      <w:tr w:rsidR="007010F7" w:rsidRPr="007010F7" w:rsidTr="008831D0">
        <w:tc>
          <w:tcPr>
            <w:tcW w:type="dxa" w:w="2047"/>
          </w:tcPr>
          <w:p w:rsidP="007010F7" w:rsidR="007010F7" w:rsidRDefault="007010F7" w:rsidRPr="007010F7">
            <w:pPr>
              <w:jc w:val="both"/>
              <w:rPr>
                <w:rFonts w:ascii="Arial" w:cs="Arial" w:hAnsi="Arial"/>
                <w:bCs/>
              </w:rPr>
            </w:pPr>
            <w:r w:rsidRPr="007010F7">
              <w:rPr>
                <w:rFonts w:ascii="Arial" w:cs="Arial" w:hAnsi="Arial"/>
                <w:bCs/>
              </w:rPr>
              <w:t>2024/25</w:t>
            </w:r>
          </w:p>
        </w:tc>
        <w:tc>
          <w:tcPr>
            <w:tcW w:type="dxa" w:w="1530"/>
          </w:tcPr>
          <w:p w:rsidP="007010F7" w:rsidR="007010F7" w:rsidRDefault="007010F7" w:rsidRPr="007010F7">
            <w:pPr>
              <w:jc w:val="both"/>
              <w:rPr>
                <w:rFonts w:ascii="Arial" w:cs="Arial" w:hAnsi="Arial"/>
                <w:bCs/>
              </w:rPr>
            </w:pPr>
            <w:r w:rsidRPr="007010F7">
              <w:rPr>
                <w:rFonts w:ascii="Arial" w:cs="Arial" w:hAnsi="Arial"/>
                <w:bCs/>
              </w:rPr>
              <w:t>754</w:t>
            </w:r>
          </w:p>
        </w:tc>
        <w:tc>
          <w:tcPr>
            <w:tcW w:type="dxa" w:w="2160"/>
          </w:tcPr>
          <w:p w:rsidP="007010F7" w:rsidR="007010F7" w:rsidRDefault="007010F7" w:rsidRPr="007010F7">
            <w:pPr>
              <w:jc w:val="both"/>
              <w:rPr>
                <w:rFonts w:ascii="Arial" w:cs="Arial" w:eastAsia="Calibri" w:hAnsi="Arial"/>
              </w:rPr>
            </w:pPr>
            <w:r w:rsidRPr="007010F7">
              <w:rPr>
                <w:rFonts w:ascii="Arial" w:cs="Arial" w:eastAsia="Calibri" w:hAnsi="Arial"/>
              </w:rPr>
              <w:t>2882</w:t>
            </w:r>
          </w:p>
        </w:tc>
        <w:tc>
          <w:tcPr>
            <w:tcW w:type="dxa" w:w="2160"/>
          </w:tcPr>
          <w:p w:rsidP="007010F7" w:rsidR="007010F7" w:rsidRDefault="007010F7" w:rsidRPr="007010F7">
            <w:pPr>
              <w:jc w:val="both"/>
              <w:rPr>
                <w:rFonts w:ascii="Arial" w:cs="Arial" w:hAnsi="Arial"/>
                <w:bCs/>
              </w:rPr>
            </w:pPr>
            <w:r w:rsidRPr="007010F7">
              <w:rPr>
                <w:rFonts w:ascii="Arial" w:cs="Arial" w:hAnsi="Arial"/>
                <w:bCs/>
              </w:rPr>
              <w:t>3636</w:t>
            </w:r>
          </w:p>
        </w:tc>
      </w:tr>
    </w:tbl>
    <w:p w:rsidP="007010F7" w:rsidR="007010F7" w:rsidRDefault="007010F7" w:rsidRPr="007010F7">
      <w:pPr>
        <w:ind w:right="288"/>
        <w:jc w:val="both"/>
        <w:rPr>
          <w:rFonts w:ascii="Arial" w:cs="Arial" w:eastAsia="Calibri" w:hAnsi="Arial"/>
        </w:rPr>
      </w:pPr>
    </w:p>
    <w:p w:rsidP="007010F7" w:rsidR="007010F7" w:rsidRDefault="007010F7" w:rsidRPr="007010F7">
      <w:pPr>
        <w:ind w:right="288"/>
        <w:jc w:val="both"/>
        <w:rPr>
          <w:rFonts w:ascii="Arial" w:cs="Arial" w:eastAsia="Calibri" w:hAnsi="Arial"/>
        </w:rPr>
      </w:pPr>
    </w:p>
    <w:p w:rsidP="007010F7" w:rsidR="007010F7" w:rsidRDefault="007010F7" w:rsidRPr="007010F7">
      <w:pPr>
        <w:ind w:right="288"/>
        <w:jc w:val="both"/>
        <w:rPr>
          <w:rFonts w:ascii="Arial" w:cs="Arial" w:eastAsia="Calibri" w:hAnsi="Arial"/>
        </w:rPr>
      </w:pPr>
    </w:p>
    <w:p w:rsidP="007010F7" w:rsidR="007010F7" w:rsidRDefault="007010F7" w:rsidRPr="007010F7">
      <w:pPr>
        <w:ind w:right="288"/>
        <w:jc w:val="both"/>
        <w:rPr>
          <w:rFonts w:ascii="Arial" w:cs="Arial" w:eastAsia="Calibri" w:hAnsi="Arial"/>
        </w:rPr>
      </w:pPr>
      <w:r w:rsidRPr="007010F7">
        <w:rPr>
          <w:rFonts w:ascii="Arial" w:cs="Arial" w:eastAsia="Calibri" w:hAnsi="Arial"/>
        </w:rPr>
        <w:t>Households receiving free basic electricity in Municipality</w:t>
      </w:r>
    </w:p>
    <w:p w:rsidP="007010F7" w:rsidR="007010F7" w:rsidRDefault="007010F7" w:rsidRPr="007010F7">
      <w:pPr>
        <w:ind w:right="288"/>
        <w:jc w:val="both"/>
        <w:rPr>
          <w:rFonts w:ascii="Arial" w:cs="Arial" w:eastAsia="Calibri" w:hAnsi="Arial"/>
        </w:rPr>
      </w:pPr>
    </w:p>
    <w:p w:rsidP="007010F7" w:rsidR="007010F7" w:rsidRDefault="007010F7" w:rsidRPr="007010F7">
      <w:pPr>
        <w:ind w:right="288"/>
        <w:jc w:val="both"/>
        <w:rPr>
          <w:rFonts w:ascii="Arial" w:cs="Arial" w:eastAsia="Calibri" w:hAnsi="Arial"/>
        </w:rPr>
      </w:pPr>
    </w:p>
    <w:tbl>
      <w:tblPr>
        <w:tblW w:type="dxa" w:w="7646"/>
        <w:jc w:val="center"/>
        <w:tblCellMar>
          <w:left w:type="dxa" w:w="0"/>
          <w:right w:type="dxa" w:w="0"/>
        </w:tblCellMar>
        <w:tblLook w:firstColumn="0" w:firstRow="0" w:lastColumn="0" w:lastRow="0" w:noHBand="0" w:noVBand="0" w:val="0000"/>
      </w:tblPr>
      <w:tblGrid>
        <w:gridCol w:w="1737"/>
        <w:gridCol w:w="1832"/>
        <w:gridCol w:w="2044"/>
        <w:gridCol w:w="1325"/>
        <w:gridCol w:w="1417"/>
        <w:gridCol w:w="36"/>
      </w:tblGrid>
      <w:tr w:rsidR="007010F7" w:rsidRPr="007010F7" w:rsidTr="008831D0">
        <w:trPr>
          <w:gridAfter w:val="2"/>
          <w:trHeight w:val="64"/>
          <w:jc w:val="center"/>
        </w:trPr>
        <w:tc>
          <w:tcPr>
            <w:tcW w:type="dxa" w:w="6308"/>
            <w:gridSpan w:val="4"/>
            <w:tcBorders>
              <w:top w:val="nil"/>
              <w:left w:val="nil"/>
              <w:bottom w:val="nil"/>
              <w:right w:val="nil"/>
            </w:tcBorders>
            <w:noWrap/>
            <w:tcMar>
              <w:top w:type="dxa" w:w="15"/>
              <w:left w:type="dxa" w:w="15"/>
              <w:bottom w:type="dxa" w:w="0"/>
              <w:right w:type="dxa" w:w="15"/>
            </w:tcMar>
            <w:vAlign w:val="bottom"/>
          </w:tcPr>
          <w:p w:rsidP="007010F7" w:rsidR="007010F7" w:rsidRDefault="007010F7" w:rsidRPr="007010F7">
            <w:pPr>
              <w:keepNext/>
              <w:outlineLvl w:val="1"/>
              <w:rPr>
                <w:rFonts w:ascii="Arial" w:cs="Arial" w:hAnsi="Arial"/>
                <w:b/>
                <w:bCs/>
              </w:rPr>
            </w:pPr>
            <w:r w:rsidRPr="007010F7">
              <w:rPr>
                <w:rFonts w:ascii="Arial" w:cs="Arial" w:hAnsi="Arial"/>
                <w:b/>
              </w:rPr>
              <w:t>FREE BASIC ELECTRICITY</w:t>
            </w:r>
            <w:r w:rsidRPr="007010F7">
              <w:rPr>
                <w:rFonts w:ascii="Arial" w:cs="Arial" w:hAnsi="Arial"/>
                <w:b/>
                <w:bCs/>
              </w:rPr>
              <w:t xml:space="preserve"> TABLE:7.1.23</w:t>
            </w:r>
          </w:p>
          <w:p w:rsidP="007010F7" w:rsidR="007010F7" w:rsidRDefault="007010F7" w:rsidRPr="007010F7">
            <w:pPr>
              <w:rPr>
                <w:rFonts w:ascii="Arial" w:cs="Arial" w:eastAsia="Arial Unicode MS" w:hAnsi="Arial"/>
                <w:b/>
              </w:rPr>
            </w:pPr>
          </w:p>
        </w:tc>
      </w:tr>
      <w:tr w:rsidR="007010F7" w:rsidRPr="007010F7" w:rsidTr="008831D0">
        <w:trPr>
          <w:trHeight w:val="46"/>
          <w:jc w:val="center"/>
        </w:trPr>
        <w:tc>
          <w:tcPr>
            <w:tcW w:type="auto" w:w="0"/>
            <w:tcBorders>
              <w:top w:color="auto" w:space="0" w:sz="4" w:val="single"/>
              <w:left w:color="auto" w:space="0" w:sz="4" w:val="single"/>
              <w:bottom w:val="nil"/>
              <w:right w:color="auto" w:space="0" w:sz="4" w:val="single"/>
            </w:tcBorders>
            <w:noWrap/>
            <w:tcMar>
              <w:top w:type="dxa" w:w="15"/>
              <w:left w:type="dxa" w:w="15"/>
              <w:bottom w:type="dxa" w:w="0"/>
              <w:right w:type="dxa" w:w="15"/>
            </w:tcMar>
            <w:vAlign w:val="bottom"/>
          </w:tcPr>
          <w:p w:rsidP="007010F7" w:rsidR="007010F7" w:rsidRDefault="007010F7" w:rsidRPr="007010F7">
            <w:pPr>
              <w:jc w:val="center"/>
              <w:rPr>
                <w:rFonts w:ascii="Arial" w:cs="Arial" w:eastAsia="Arial Unicode MS" w:hAnsi="Arial"/>
                <w:b/>
                <w:bCs/>
              </w:rPr>
            </w:pPr>
            <w:r w:rsidRPr="007010F7">
              <w:rPr>
                <w:rFonts w:ascii="Arial" w:cs="Arial" w:hAnsi="Arial"/>
                <w:b/>
                <w:bCs/>
              </w:rPr>
              <w:t>LOCAL</w:t>
            </w:r>
          </w:p>
        </w:tc>
        <w:tc>
          <w:tcPr>
            <w:tcW w:type="auto" w:w="0"/>
            <w:tcBorders>
              <w:top w:color="auto" w:space="0" w:sz="4" w:val="single"/>
              <w:left w:val="nil"/>
              <w:bottom w:val="nil"/>
              <w:right w:color="auto" w:space="0" w:sz="4" w:val="single"/>
            </w:tcBorders>
            <w:noWrap/>
            <w:tcMar>
              <w:top w:type="dxa" w:w="15"/>
              <w:left w:type="dxa" w:w="15"/>
              <w:bottom w:type="dxa" w:w="0"/>
              <w:right w:type="dxa" w:w="15"/>
            </w:tcMar>
            <w:vAlign w:val="bottom"/>
          </w:tcPr>
          <w:p w:rsidP="007010F7" w:rsidR="007010F7" w:rsidRDefault="007010F7" w:rsidRPr="007010F7">
            <w:pPr>
              <w:jc w:val="center"/>
              <w:rPr>
                <w:rFonts w:ascii="Arial" w:cs="Arial" w:eastAsia="Arial Unicode MS" w:hAnsi="Arial"/>
                <w:b/>
                <w:bCs/>
              </w:rPr>
            </w:pPr>
            <w:r w:rsidRPr="007010F7">
              <w:rPr>
                <w:rFonts w:ascii="Arial" w:cs="Arial" w:hAnsi="Arial"/>
                <w:b/>
                <w:bCs/>
              </w:rPr>
              <w:t>Households</w:t>
            </w:r>
          </w:p>
        </w:tc>
        <w:tc>
          <w:tcPr>
            <w:tcW w:type="auto" w:w="0"/>
            <w:tcBorders>
              <w:top w:color="auto" w:space="0" w:sz="4" w:val="single"/>
              <w:left w:val="nil"/>
              <w:bottom w:val="nil"/>
              <w:right w:color="auto" w:space="0" w:sz="4" w:val="single"/>
            </w:tcBorders>
            <w:noWrap/>
            <w:tcMar>
              <w:top w:type="dxa" w:w="15"/>
              <w:left w:type="dxa" w:w="15"/>
              <w:bottom w:type="dxa" w:w="0"/>
              <w:right w:type="dxa" w:w="15"/>
            </w:tcMar>
            <w:vAlign w:val="bottom"/>
          </w:tcPr>
          <w:p w:rsidP="007010F7" w:rsidR="007010F7" w:rsidRDefault="007010F7" w:rsidRPr="007010F7">
            <w:pPr>
              <w:jc w:val="center"/>
              <w:rPr>
                <w:rFonts w:ascii="Arial" w:cs="Arial" w:eastAsia="Arial Unicode MS" w:hAnsi="Arial"/>
                <w:b/>
                <w:bCs/>
              </w:rPr>
            </w:pPr>
            <w:r w:rsidRPr="007010F7">
              <w:rPr>
                <w:rFonts w:ascii="Arial" w:cs="Arial" w:hAnsi="Arial"/>
                <w:b/>
                <w:bCs/>
              </w:rPr>
              <w:t>Total Households</w:t>
            </w:r>
          </w:p>
        </w:tc>
        <w:tc>
          <w:tcPr>
            <w:tcW w:type="auto" w:w="0"/>
            <w:tcBorders>
              <w:top w:color="auto" w:space="0" w:sz="4" w:val="single"/>
              <w:left w:val="nil"/>
              <w:bottom w:val="nil"/>
              <w:right w:color="auto" w:space="0" w:sz="4" w:val="single"/>
            </w:tcBorders>
            <w:noWrap/>
            <w:tcMar>
              <w:top w:type="dxa" w:w="15"/>
              <w:left w:type="dxa" w:w="15"/>
              <w:bottom w:type="dxa" w:w="0"/>
              <w:right w:type="dxa" w:w="15"/>
            </w:tcMar>
            <w:vAlign w:val="bottom"/>
          </w:tcPr>
          <w:p w:rsidP="007010F7" w:rsidR="007010F7" w:rsidRDefault="007010F7" w:rsidRPr="007010F7">
            <w:pPr>
              <w:jc w:val="center"/>
              <w:rPr>
                <w:rFonts w:ascii="Arial" w:cs="Arial" w:eastAsia="Arial Unicode MS" w:hAnsi="Arial"/>
                <w:b/>
                <w:bCs/>
              </w:rPr>
            </w:pPr>
            <w:r w:rsidRPr="007010F7">
              <w:rPr>
                <w:rFonts w:ascii="Arial" w:cs="Arial" w:hAnsi="Arial"/>
                <w:b/>
                <w:bCs/>
              </w:rPr>
              <w:t xml:space="preserve">Budget </w:t>
            </w:r>
          </w:p>
        </w:tc>
        <w:tc>
          <w:tcPr>
            <w:tcW w:type="auto" w:w="0"/>
            <w:tcBorders>
              <w:top w:color="auto" w:space="0" w:sz="4" w:val="single"/>
              <w:left w:val="nil"/>
              <w:bottom w:val="nil"/>
              <w:right w:color="auto" w:space="0" w:sz="4" w:val="single"/>
            </w:tcBorders>
            <w:noWrap/>
            <w:tcMar>
              <w:top w:type="dxa" w:w="15"/>
              <w:left w:type="dxa" w:w="15"/>
              <w:bottom w:type="dxa" w:w="0"/>
              <w:right w:type="dxa" w:w="15"/>
            </w:tcMar>
            <w:vAlign w:val="bottom"/>
          </w:tcPr>
          <w:p w:rsidP="007010F7" w:rsidR="007010F7" w:rsidRDefault="007010F7" w:rsidRPr="007010F7">
            <w:pPr>
              <w:jc w:val="center"/>
              <w:rPr>
                <w:rFonts w:ascii="Arial" w:cs="Arial" w:eastAsia="Arial Unicode MS" w:hAnsi="Arial"/>
                <w:b/>
                <w:bCs/>
              </w:rPr>
            </w:pPr>
            <w:r w:rsidRPr="007010F7">
              <w:rPr>
                <w:rFonts w:ascii="Arial" w:cs="Arial" w:hAnsi="Arial"/>
                <w:b/>
                <w:bCs/>
              </w:rPr>
              <w:t xml:space="preserve">Total </w:t>
            </w:r>
          </w:p>
        </w:tc>
        <w:tc>
          <w:tcPr>
            <w:tcW w:type="auto" w:w="0"/>
            <w:tcBorders>
              <w:top w:val="nil"/>
              <w:left w:val="nil"/>
              <w:bottom w:val="nil"/>
              <w:right w:val="nil"/>
            </w:tcBorders>
            <w:noWrap/>
            <w:tcMar>
              <w:top w:type="dxa" w:w="15"/>
              <w:left w:type="dxa" w:w="15"/>
              <w:bottom w:type="dxa" w:w="0"/>
              <w:right w:type="dxa" w:w="15"/>
            </w:tcMar>
            <w:vAlign w:val="bottom"/>
          </w:tcPr>
          <w:p w:rsidP="007010F7" w:rsidR="007010F7" w:rsidRDefault="007010F7" w:rsidRPr="007010F7">
            <w:pPr>
              <w:rPr>
                <w:rFonts w:ascii="Arial" w:cs="Arial" w:eastAsia="Arial Unicode MS" w:hAnsi="Arial"/>
                <w:b/>
                <w:bCs/>
              </w:rPr>
            </w:pPr>
          </w:p>
        </w:tc>
      </w:tr>
      <w:tr w:rsidR="007010F7" w:rsidRPr="007010F7" w:rsidTr="008831D0">
        <w:trPr>
          <w:gridAfter w:val="1"/>
          <w:trHeight w:val="46"/>
          <w:jc w:val="center"/>
        </w:trPr>
        <w:tc>
          <w:tcPr>
            <w:tcW w:type="auto" w:w="0"/>
            <w:tcBorders>
              <w:top w:val="nil"/>
              <w:left w:color="auto" w:space="0" w:sz="4" w:val="single"/>
              <w:bottom w:val="nil"/>
              <w:right w:color="auto" w:space="0" w:sz="4" w:val="single"/>
            </w:tcBorders>
            <w:noWrap/>
            <w:tcMar>
              <w:top w:type="dxa" w:w="15"/>
              <w:left w:type="dxa" w:w="15"/>
              <w:bottom w:type="dxa" w:w="0"/>
              <w:right w:type="dxa" w:w="15"/>
            </w:tcMar>
            <w:vAlign w:val="bottom"/>
          </w:tcPr>
          <w:p w:rsidP="007010F7" w:rsidR="007010F7" w:rsidRDefault="007010F7" w:rsidRPr="007010F7">
            <w:pPr>
              <w:jc w:val="center"/>
              <w:rPr>
                <w:rFonts w:ascii="Arial" w:cs="Arial" w:eastAsia="Arial Unicode MS" w:hAnsi="Arial"/>
                <w:b/>
                <w:bCs/>
              </w:rPr>
            </w:pPr>
            <w:r w:rsidRPr="007010F7">
              <w:rPr>
                <w:rFonts w:ascii="Arial" w:cs="Arial" w:hAnsi="Arial"/>
                <w:b/>
                <w:bCs/>
              </w:rPr>
              <w:t>MUNICIPALITY</w:t>
            </w:r>
          </w:p>
        </w:tc>
        <w:tc>
          <w:tcPr>
            <w:tcW w:type="auto" w:w="0"/>
            <w:tcBorders>
              <w:top w:val="nil"/>
              <w:left w:val="nil"/>
              <w:bottom w:val="nil"/>
              <w:right w:color="auto" w:space="0" w:sz="4" w:val="single"/>
            </w:tcBorders>
            <w:noWrap/>
            <w:tcMar>
              <w:top w:type="dxa" w:w="15"/>
              <w:left w:type="dxa" w:w="15"/>
              <w:bottom w:type="dxa" w:w="0"/>
              <w:right w:type="dxa" w:w="15"/>
            </w:tcMar>
            <w:vAlign w:val="bottom"/>
          </w:tcPr>
          <w:p w:rsidP="007010F7" w:rsidR="007010F7" w:rsidRDefault="007010F7" w:rsidRPr="007010F7">
            <w:pPr>
              <w:jc w:val="center"/>
              <w:rPr>
                <w:rFonts w:ascii="Arial" w:cs="Arial" w:eastAsia="Arial Unicode MS" w:hAnsi="Arial"/>
                <w:b/>
                <w:bCs/>
              </w:rPr>
            </w:pPr>
            <w:r w:rsidRPr="007010F7">
              <w:rPr>
                <w:rFonts w:ascii="Arial" w:cs="Arial" w:hAnsi="Arial"/>
                <w:b/>
                <w:bCs/>
              </w:rPr>
              <w:t>R3 900 and less</w:t>
            </w:r>
          </w:p>
        </w:tc>
        <w:tc>
          <w:tcPr>
            <w:tcW w:type="auto" w:w="0"/>
            <w:tcBorders>
              <w:top w:val="nil"/>
              <w:left w:val="nil"/>
              <w:bottom w:val="nil"/>
              <w:right w:color="auto" w:space="0" w:sz="4" w:val="single"/>
            </w:tcBorders>
            <w:noWrap/>
            <w:tcMar>
              <w:top w:type="dxa" w:w="15"/>
              <w:left w:type="dxa" w:w="15"/>
              <w:bottom w:type="dxa" w:w="0"/>
              <w:right w:type="dxa" w:w="15"/>
            </w:tcMar>
            <w:vAlign w:val="bottom"/>
          </w:tcPr>
          <w:p w:rsidP="007010F7" w:rsidR="007010F7" w:rsidRDefault="007010F7" w:rsidRPr="007010F7">
            <w:pPr>
              <w:jc w:val="center"/>
              <w:rPr>
                <w:rFonts w:ascii="Arial" w:cs="Arial" w:eastAsia="Arial Unicode MS" w:hAnsi="Arial"/>
                <w:b/>
                <w:bCs/>
              </w:rPr>
            </w:pPr>
            <w:r w:rsidRPr="007010F7">
              <w:rPr>
                <w:rFonts w:ascii="Arial" w:cs="Arial" w:hAnsi="Arial"/>
                <w:b/>
                <w:bCs/>
              </w:rPr>
              <w:t xml:space="preserve">Receiving free </w:t>
            </w:r>
          </w:p>
        </w:tc>
        <w:tc>
          <w:tcPr>
            <w:tcW w:type="auto" w:w="0"/>
            <w:tcBorders>
              <w:top w:val="nil"/>
              <w:left w:val="nil"/>
              <w:bottom w:val="nil"/>
              <w:right w:color="auto" w:space="0" w:sz="4" w:val="single"/>
            </w:tcBorders>
            <w:noWrap/>
            <w:tcMar>
              <w:top w:type="dxa" w:w="15"/>
              <w:left w:type="dxa" w:w="15"/>
              <w:bottom w:type="dxa" w:w="0"/>
              <w:right w:type="dxa" w:w="15"/>
            </w:tcMar>
            <w:vAlign w:val="bottom"/>
          </w:tcPr>
          <w:p w:rsidP="007010F7" w:rsidR="007010F7" w:rsidRDefault="007010F7" w:rsidRPr="007010F7">
            <w:pPr>
              <w:jc w:val="center"/>
              <w:rPr>
                <w:rFonts w:ascii="Arial" w:cs="Arial" w:eastAsia="Arial Unicode MS" w:hAnsi="Arial"/>
                <w:b/>
                <w:bCs/>
              </w:rPr>
            </w:pPr>
            <w:r w:rsidRPr="007010F7">
              <w:rPr>
                <w:rFonts w:ascii="Arial" w:cs="Arial" w:hAnsi="Arial"/>
                <w:b/>
                <w:bCs/>
              </w:rPr>
              <w:t>Allocation</w:t>
            </w:r>
          </w:p>
        </w:tc>
        <w:tc>
          <w:tcPr>
            <w:tcW w:type="auto" w:w="0"/>
            <w:tcBorders>
              <w:top w:val="nil"/>
              <w:left w:val="nil"/>
              <w:bottom w:val="nil"/>
              <w:right w:color="auto" w:space="0" w:sz="4" w:val="single"/>
            </w:tcBorders>
            <w:noWrap/>
            <w:tcMar>
              <w:top w:type="dxa" w:w="15"/>
              <w:left w:type="dxa" w:w="15"/>
              <w:bottom w:type="dxa" w:w="0"/>
              <w:right w:type="dxa" w:w="15"/>
            </w:tcMar>
            <w:vAlign w:val="bottom"/>
          </w:tcPr>
          <w:p w:rsidP="007010F7" w:rsidR="007010F7" w:rsidRDefault="007010F7" w:rsidRPr="007010F7">
            <w:pPr>
              <w:jc w:val="center"/>
              <w:rPr>
                <w:rFonts w:ascii="Arial" w:cs="Arial" w:eastAsia="Arial Unicode MS" w:hAnsi="Arial"/>
                <w:b/>
                <w:bCs/>
              </w:rPr>
            </w:pPr>
            <w:r w:rsidRPr="007010F7">
              <w:rPr>
                <w:rFonts w:ascii="Arial" w:cs="Arial" w:hAnsi="Arial"/>
                <w:b/>
                <w:bCs/>
              </w:rPr>
              <w:t>Expenditure</w:t>
            </w:r>
          </w:p>
        </w:tc>
      </w:tr>
      <w:tr w:rsidR="007010F7" w:rsidRPr="007010F7" w:rsidTr="008831D0">
        <w:trPr>
          <w:gridAfter w:val="1"/>
          <w:trHeight w:val="46"/>
          <w:jc w:val="center"/>
        </w:trPr>
        <w:tc>
          <w:tcPr>
            <w:tcW w:type="auto" w:w="0"/>
            <w:tcBorders>
              <w:top w:val="nil"/>
              <w:left w:color="auto" w:space="0" w:sz="4" w:val="single"/>
              <w:bottom w:val="nil"/>
              <w:right w:color="auto" w:space="0" w:sz="4" w:val="single"/>
            </w:tcBorders>
            <w:noWrap/>
            <w:tcMar>
              <w:top w:type="dxa" w:w="15"/>
              <w:left w:type="dxa" w:w="15"/>
              <w:bottom w:type="dxa" w:w="0"/>
              <w:right w:type="dxa" w:w="15"/>
            </w:tcMar>
            <w:vAlign w:val="bottom"/>
          </w:tcPr>
          <w:p w:rsidP="007010F7" w:rsidR="007010F7" w:rsidRDefault="007010F7" w:rsidRPr="007010F7">
            <w:pPr>
              <w:jc w:val="center"/>
              <w:rPr>
                <w:rFonts w:ascii="Arial" w:cs="Arial" w:hAnsi="Arial"/>
                <w:b/>
                <w:bCs/>
              </w:rPr>
            </w:pPr>
          </w:p>
        </w:tc>
        <w:tc>
          <w:tcPr>
            <w:tcW w:type="auto" w:w="0"/>
            <w:tcBorders>
              <w:top w:val="nil"/>
              <w:left w:val="nil"/>
              <w:bottom w:val="nil"/>
              <w:right w:color="auto" w:space="0" w:sz="4" w:val="single"/>
            </w:tcBorders>
            <w:noWrap/>
            <w:tcMar>
              <w:top w:type="dxa" w:w="15"/>
              <w:left w:type="dxa" w:w="15"/>
              <w:bottom w:type="dxa" w:w="0"/>
              <w:right w:type="dxa" w:w="15"/>
            </w:tcMar>
            <w:vAlign w:val="bottom"/>
          </w:tcPr>
          <w:p w:rsidP="007010F7" w:rsidR="007010F7" w:rsidRDefault="007010F7" w:rsidRPr="007010F7">
            <w:pPr>
              <w:jc w:val="center"/>
              <w:rPr>
                <w:rFonts w:ascii="Arial" w:cs="Arial" w:hAnsi="Arial"/>
                <w:b/>
                <w:bCs/>
              </w:rPr>
            </w:pPr>
          </w:p>
        </w:tc>
        <w:tc>
          <w:tcPr>
            <w:tcW w:type="auto" w:w="0"/>
            <w:tcBorders>
              <w:top w:val="nil"/>
              <w:left w:val="nil"/>
              <w:bottom w:val="nil"/>
              <w:right w:color="auto" w:space="0" w:sz="4" w:val="single"/>
            </w:tcBorders>
            <w:noWrap/>
            <w:tcMar>
              <w:top w:type="dxa" w:w="15"/>
              <w:left w:type="dxa" w:w="15"/>
              <w:bottom w:type="dxa" w:w="0"/>
              <w:right w:type="dxa" w:w="15"/>
            </w:tcMar>
            <w:vAlign w:val="bottom"/>
          </w:tcPr>
          <w:p w:rsidP="007010F7" w:rsidR="007010F7" w:rsidRDefault="007010F7" w:rsidRPr="007010F7">
            <w:pPr>
              <w:jc w:val="center"/>
              <w:rPr>
                <w:rFonts w:ascii="Arial" w:cs="Arial" w:hAnsi="Arial"/>
                <w:b/>
                <w:bCs/>
              </w:rPr>
            </w:pPr>
          </w:p>
        </w:tc>
        <w:tc>
          <w:tcPr>
            <w:tcW w:type="auto" w:w="0"/>
            <w:tcBorders>
              <w:top w:val="nil"/>
              <w:left w:val="nil"/>
              <w:bottom w:val="nil"/>
              <w:right w:color="auto" w:space="0" w:sz="4" w:val="single"/>
            </w:tcBorders>
            <w:noWrap/>
            <w:tcMar>
              <w:top w:type="dxa" w:w="15"/>
              <w:left w:type="dxa" w:w="15"/>
              <w:bottom w:type="dxa" w:w="0"/>
              <w:right w:type="dxa" w:w="15"/>
            </w:tcMar>
            <w:vAlign w:val="bottom"/>
          </w:tcPr>
          <w:p w:rsidP="007010F7" w:rsidR="007010F7" w:rsidRDefault="007010F7" w:rsidRPr="007010F7">
            <w:pPr>
              <w:jc w:val="center"/>
              <w:rPr>
                <w:rFonts w:ascii="Arial" w:cs="Arial" w:hAnsi="Arial"/>
                <w:b/>
                <w:bCs/>
              </w:rPr>
            </w:pPr>
          </w:p>
        </w:tc>
        <w:tc>
          <w:tcPr>
            <w:tcW w:type="auto" w:w="0"/>
            <w:tcBorders>
              <w:top w:val="nil"/>
              <w:left w:val="nil"/>
              <w:bottom w:val="nil"/>
              <w:right w:color="auto" w:space="0" w:sz="4" w:val="single"/>
            </w:tcBorders>
            <w:noWrap/>
            <w:tcMar>
              <w:top w:type="dxa" w:w="15"/>
              <w:left w:type="dxa" w:w="15"/>
              <w:bottom w:type="dxa" w:w="0"/>
              <w:right w:type="dxa" w:w="15"/>
            </w:tcMar>
            <w:vAlign w:val="bottom"/>
          </w:tcPr>
          <w:p w:rsidP="007010F7" w:rsidR="007010F7" w:rsidRDefault="007010F7" w:rsidRPr="007010F7">
            <w:pPr>
              <w:jc w:val="center"/>
              <w:rPr>
                <w:rFonts w:ascii="Arial" w:cs="Arial" w:hAnsi="Arial"/>
                <w:b/>
                <w:bCs/>
              </w:rPr>
            </w:pPr>
          </w:p>
        </w:tc>
      </w:tr>
      <w:tr w:rsidR="007010F7" w:rsidRPr="007010F7" w:rsidTr="008831D0">
        <w:trPr>
          <w:gridAfter w:val="1"/>
          <w:trHeight w:val="46"/>
          <w:jc w:val="center"/>
        </w:trPr>
        <w:tc>
          <w:tcPr>
            <w:tcW w:type="auto" w:w="0"/>
            <w:tcBorders>
              <w:top w:val="nil"/>
              <w:left w:color="auto" w:space="0" w:sz="4" w:val="single"/>
              <w:bottom w:val="nil"/>
              <w:right w:color="auto" w:space="0" w:sz="4" w:val="single"/>
            </w:tcBorders>
            <w:noWrap/>
            <w:tcMar>
              <w:top w:type="dxa" w:w="15"/>
              <w:left w:type="dxa" w:w="15"/>
              <w:bottom w:type="dxa" w:w="0"/>
              <w:right w:type="dxa" w:w="15"/>
            </w:tcMar>
            <w:vAlign w:val="bottom"/>
          </w:tcPr>
          <w:p w:rsidP="007010F7" w:rsidR="007010F7" w:rsidRDefault="007010F7" w:rsidRPr="007010F7">
            <w:pPr>
              <w:jc w:val="center"/>
              <w:rPr>
                <w:rFonts w:ascii="Arial" w:cs="Arial" w:eastAsia="Arial Unicode MS" w:hAnsi="Arial"/>
                <w:b/>
                <w:bCs/>
              </w:rPr>
            </w:pPr>
            <w:r w:rsidRPr="007010F7">
              <w:rPr>
                <w:rFonts w:ascii="Arial" w:cs="Arial" w:hAnsi="Arial"/>
                <w:b/>
                <w:bCs/>
              </w:rPr>
              <w:t> </w:t>
            </w:r>
          </w:p>
        </w:tc>
        <w:tc>
          <w:tcPr>
            <w:tcW w:type="auto" w:w="0"/>
            <w:tcBorders>
              <w:top w:val="nil"/>
              <w:left w:val="nil"/>
              <w:bottom w:val="nil"/>
              <w:right w:color="auto" w:space="0" w:sz="4" w:val="single"/>
            </w:tcBorders>
            <w:noWrap/>
            <w:tcMar>
              <w:top w:type="dxa" w:w="15"/>
              <w:left w:type="dxa" w:w="15"/>
              <w:bottom w:type="dxa" w:w="0"/>
              <w:right w:type="dxa" w:w="15"/>
            </w:tcMar>
            <w:vAlign w:val="bottom"/>
          </w:tcPr>
          <w:p w:rsidP="007010F7" w:rsidR="007010F7" w:rsidRDefault="007010F7" w:rsidRPr="007010F7">
            <w:pPr>
              <w:jc w:val="center"/>
              <w:rPr>
                <w:rFonts w:ascii="Arial" w:cs="Arial" w:eastAsia="Arial Unicode MS" w:hAnsi="Arial"/>
                <w:b/>
                <w:bCs/>
              </w:rPr>
            </w:pPr>
            <w:r w:rsidRPr="007010F7">
              <w:rPr>
                <w:rFonts w:ascii="Arial" w:cs="Arial" w:hAnsi="Arial"/>
                <w:b/>
                <w:bCs/>
              </w:rPr>
              <w:t>monthly in-</w:t>
            </w:r>
          </w:p>
        </w:tc>
        <w:tc>
          <w:tcPr>
            <w:tcW w:type="auto" w:w="0"/>
            <w:tcBorders>
              <w:top w:val="nil"/>
              <w:left w:val="nil"/>
              <w:bottom w:val="nil"/>
              <w:right w:color="auto" w:space="0" w:sz="4" w:val="single"/>
            </w:tcBorders>
            <w:noWrap/>
            <w:tcMar>
              <w:top w:type="dxa" w:w="15"/>
              <w:left w:type="dxa" w:w="15"/>
              <w:bottom w:type="dxa" w:w="0"/>
              <w:right w:type="dxa" w:w="15"/>
            </w:tcMar>
            <w:vAlign w:val="bottom"/>
          </w:tcPr>
          <w:p w:rsidP="007010F7" w:rsidR="007010F7" w:rsidRDefault="007010F7" w:rsidRPr="007010F7">
            <w:pPr>
              <w:jc w:val="center"/>
              <w:rPr>
                <w:rFonts w:ascii="Arial" w:cs="Arial" w:eastAsia="Arial Unicode MS" w:hAnsi="Arial"/>
                <w:b/>
                <w:bCs/>
              </w:rPr>
            </w:pPr>
            <w:r w:rsidRPr="007010F7">
              <w:rPr>
                <w:rFonts w:ascii="Arial" w:cs="Arial" w:hAnsi="Arial"/>
                <w:b/>
                <w:bCs/>
              </w:rPr>
              <w:t>basis electricity</w:t>
            </w:r>
          </w:p>
        </w:tc>
        <w:tc>
          <w:tcPr>
            <w:tcW w:type="auto" w:w="0"/>
            <w:tcBorders>
              <w:top w:val="nil"/>
              <w:left w:val="nil"/>
              <w:bottom w:val="nil"/>
              <w:right w:color="auto" w:space="0" w:sz="4" w:val="single"/>
            </w:tcBorders>
            <w:noWrap/>
            <w:tcMar>
              <w:top w:type="dxa" w:w="15"/>
              <w:left w:type="dxa" w:w="15"/>
              <w:bottom w:type="dxa" w:w="0"/>
              <w:right w:type="dxa" w:w="15"/>
            </w:tcMar>
            <w:vAlign w:val="bottom"/>
          </w:tcPr>
          <w:p w:rsidP="007010F7" w:rsidR="007010F7" w:rsidRDefault="007010F7" w:rsidRPr="007010F7">
            <w:pPr>
              <w:jc w:val="center"/>
              <w:rPr>
                <w:rFonts w:ascii="Arial" w:cs="Arial" w:eastAsia="Arial Unicode MS" w:hAnsi="Arial"/>
                <w:b/>
                <w:bCs/>
              </w:rPr>
            </w:pPr>
            <w:r w:rsidRPr="007010F7">
              <w:rPr>
                <w:rFonts w:ascii="Arial" w:cs="Arial" w:hAnsi="Arial"/>
                <w:b/>
                <w:bCs/>
              </w:rPr>
              <w:t>(2022/2023)</w:t>
            </w:r>
          </w:p>
        </w:tc>
        <w:tc>
          <w:tcPr>
            <w:tcW w:type="auto" w:w="0"/>
            <w:tcBorders>
              <w:top w:val="nil"/>
              <w:left w:val="nil"/>
              <w:bottom w:val="nil"/>
              <w:right w:color="auto" w:space="0" w:sz="4" w:val="single"/>
            </w:tcBorders>
            <w:noWrap/>
            <w:tcMar>
              <w:top w:type="dxa" w:w="15"/>
              <w:left w:type="dxa" w:w="15"/>
              <w:bottom w:type="dxa" w:w="0"/>
              <w:right w:type="dxa" w:w="15"/>
            </w:tcMar>
            <w:vAlign w:val="bottom"/>
          </w:tcPr>
          <w:p w:rsidP="007010F7" w:rsidR="007010F7" w:rsidRDefault="007010F7" w:rsidRPr="007010F7">
            <w:pPr>
              <w:jc w:val="center"/>
              <w:rPr>
                <w:rFonts w:ascii="Arial" w:cs="Arial" w:eastAsia="Arial Unicode MS" w:hAnsi="Arial"/>
                <w:b/>
                <w:bCs/>
              </w:rPr>
            </w:pPr>
            <w:r w:rsidRPr="007010F7">
              <w:rPr>
                <w:rFonts w:ascii="Arial" w:cs="Arial" w:hAnsi="Arial"/>
                <w:b/>
                <w:bCs/>
              </w:rPr>
              <w:t>(2023/2024)</w:t>
            </w:r>
          </w:p>
        </w:tc>
      </w:tr>
      <w:tr w:rsidR="007010F7" w:rsidRPr="007010F7" w:rsidTr="008831D0">
        <w:trPr>
          <w:gridAfter w:val="1"/>
          <w:trHeight w:val="46"/>
          <w:jc w:val="center"/>
        </w:trPr>
        <w:tc>
          <w:tcPr>
            <w:tcW w:type="auto" w:w="0"/>
            <w:tcBorders>
              <w:top w:val="nil"/>
              <w:left w:color="auto" w:space="0" w:sz="4" w:val="single"/>
              <w:bottom w:color="auto" w:space="0" w:sz="4" w:val="single"/>
              <w:right w:color="auto" w:space="0" w:sz="4" w:val="single"/>
            </w:tcBorders>
            <w:noWrap/>
            <w:tcMar>
              <w:top w:type="dxa" w:w="15"/>
              <w:left w:type="dxa" w:w="15"/>
              <w:bottom w:type="dxa" w:w="0"/>
              <w:right w:type="dxa" w:w="15"/>
            </w:tcMar>
            <w:vAlign w:val="bottom"/>
          </w:tcPr>
          <w:p w:rsidP="007010F7" w:rsidR="007010F7" w:rsidRDefault="007010F7" w:rsidRPr="007010F7">
            <w:pPr>
              <w:jc w:val="center"/>
              <w:rPr>
                <w:rFonts w:ascii="Arial" w:cs="Arial" w:eastAsia="Arial Unicode MS" w:hAnsi="Arial"/>
                <w:b/>
                <w:bCs/>
              </w:rPr>
            </w:pPr>
            <w:r w:rsidRPr="007010F7">
              <w:rPr>
                <w:rFonts w:ascii="Arial" w:cs="Arial" w:hAnsi="Arial"/>
                <w:b/>
                <w:bCs/>
              </w:rPr>
              <w:t> </w:t>
            </w:r>
          </w:p>
        </w:tc>
        <w:tc>
          <w:tcPr>
            <w:tcW w:type="auto" w:w="0"/>
            <w:tcBorders>
              <w:top w:val="nil"/>
              <w:left w:val="nil"/>
              <w:bottom w:color="auto" w:space="0" w:sz="4" w:val="single"/>
              <w:right w:color="auto" w:space="0" w:sz="4" w:val="single"/>
            </w:tcBorders>
            <w:noWrap/>
            <w:tcMar>
              <w:top w:type="dxa" w:w="15"/>
              <w:left w:type="dxa" w:w="15"/>
              <w:bottom w:type="dxa" w:w="0"/>
              <w:right w:type="dxa" w:w="15"/>
            </w:tcMar>
            <w:vAlign w:val="bottom"/>
          </w:tcPr>
          <w:p w:rsidP="007010F7" w:rsidR="007010F7" w:rsidRDefault="007010F7" w:rsidRPr="007010F7">
            <w:pPr>
              <w:jc w:val="center"/>
              <w:rPr>
                <w:rFonts w:ascii="Arial" w:cs="Arial" w:eastAsia="Arial Unicode MS" w:hAnsi="Arial"/>
                <w:b/>
                <w:bCs/>
              </w:rPr>
            </w:pPr>
            <w:r w:rsidRPr="007010F7">
              <w:rPr>
                <w:rFonts w:ascii="Arial" w:cs="Arial" w:hAnsi="Arial"/>
                <w:b/>
                <w:bCs/>
              </w:rPr>
              <w:t>come</w:t>
            </w:r>
          </w:p>
        </w:tc>
        <w:tc>
          <w:tcPr>
            <w:tcW w:type="auto" w:w="0"/>
            <w:tcBorders>
              <w:top w:val="nil"/>
              <w:left w:val="nil"/>
              <w:bottom w:color="auto" w:space="0" w:sz="4" w:val="single"/>
              <w:right w:color="auto" w:space="0" w:sz="4" w:val="single"/>
            </w:tcBorders>
            <w:noWrap/>
            <w:tcMar>
              <w:top w:type="dxa" w:w="15"/>
              <w:left w:type="dxa" w:w="15"/>
              <w:bottom w:type="dxa" w:w="0"/>
              <w:right w:type="dxa" w:w="15"/>
            </w:tcMar>
            <w:vAlign w:val="bottom"/>
          </w:tcPr>
          <w:p w:rsidP="007010F7" w:rsidR="007010F7" w:rsidRDefault="007010F7" w:rsidRPr="007010F7">
            <w:pPr>
              <w:jc w:val="center"/>
              <w:rPr>
                <w:rFonts w:ascii="Arial" w:cs="Arial" w:eastAsia="Arial Unicode MS" w:hAnsi="Arial"/>
                <w:b/>
                <w:bCs/>
              </w:rPr>
            </w:pPr>
            <w:r w:rsidRPr="007010F7">
              <w:rPr>
                <w:rFonts w:ascii="Arial" w:cs="Arial" w:hAnsi="Arial"/>
                <w:b/>
                <w:bCs/>
              </w:rPr>
              <w:t> </w:t>
            </w:r>
          </w:p>
        </w:tc>
        <w:tc>
          <w:tcPr>
            <w:tcW w:type="auto" w:w="0"/>
            <w:tcBorders>
              <w:top w:val="nil"/>
              <w:left w:val="nil"/>
              <w:bottom w:color="auto" w:space="0" w:sz="4" w:val="single"/>
              <w:right w:color="auto" w:space="0" w:sz="4" w:val="single"/>
            </w:tcBorders>
            <w:noWrap/>
            <w:tcMar>
              <w:top w:type="dxa" w:w="15"/>
              <w:left w:type="dxa" w:w="15"/>
              <w:bottom w:type="dxa" w:w="0"/>
              <w:right w:type="dxa" w:w="15"/>
            </w:tcMar>
            <w:vAlign w:val="bottom"/>
          </w:tcPr>
          <w:p w:rsidP="007010F7" w:rsidR="007010F7" w:rsidRDefault="007010F7" w:rsidRPr="007010F7">
            <w:pPr>
              <w:jc w:val="center"/>
              <w:rPr>
                <w:rFonts w:ascii="Arial" w:cs="Arial" w:eastAsia="Arial Unicode MS" w:hAnsi="Arial"/>
                <w:b/>
                <w:bCs/>
              </w:rPr>
            </w:pPr>
            <w:r w:rsidRPr="007010F7">
              <w:rPr>
                <w:rFonts w:ascii="Arial" w:cs="Arial" w:hAnsi="Arial"/>
                <w:b/>
                <w:bCs/>
              </w:rPr>
              <w:t>R</w:t>
            </w:r>
          </w:p>
        </w:tc>
        <w:tc>
          <w:tcPr>
            <w:tcW w:type="auto" w:w="0"/>
            <w:tcBorders>
              <w:top w:val="nil"/>
              <w:left w:val="nil"/>
              <w:bottom w:color="auto" w:space="0" w:sz="4" w:val="single"/>
              <w:right w:color="auto" w:space="0" w:sz="4" w:val="single"/>
            </w:tcBorders>
            <w:noWrap/>
            <w:tcMar>
              <w:top w:type="dxa" w:w="15"/>
              <w:left w:type="dxa" w:w="15"/>
              <w:bottom w:type="dxa" w:w="0"/>
              <w:right w:type="dxa" w:w="15"/>
            </w:tcMar>
            <w:vAlign w:val="bottom"/>
          </w:tcPr>
          <w:p w:rsidP="007010F7" w:rsidR="007010F7" w:rsidRDefault="007010F7" w:rsidRPr="007010F7">
            <w:pPr>
              <w:jc w:val="center"/>
              <w:rPr>
                <w:rFonts w:ascii="Arial" w:cs="Arial" w:eastAsia="Arial Unicode MS" w:hAnsi="Arial"/>
                <w:b/>
                <w:bCs/>
              </w:rPr>
            </w:pPr>
            <w:r w:rsidRPr="007010F7">
              <w:rPr>
                <w:rFonts w:ascii="Arial" w:cs="Arial" w:hAnsi="Arial"/>
                <w:b/>
                <w:bCs/>
              </w:rPr>
              <w:t>R</w:t>
            </w:r>
          </w:p>
        </w:tc>
      </w:tr>
      <w:tr w:rsidR="007010F7" w:rsidRPr="007010F7" w:rsidTr="008831D0">
        <w:trPr>
          <w:trHeight w:val="46"/>
          <w:jc w:val="center"/>
        </w:trPr>
        <w:tc>
          <w:tcPr>
            <w:tcW w:type="auto" w:w="0"/>
            <w:tcBorders>
              <w:top w:val="nil"/>
              <w:left w:color="auto" w:space="0" w:sz="4" w:val="single"/>
              <w:bottom w:color="auto" w:space="0" w:sz="4" w:val="single"/>
              <w:right w:color="auto" w:space="0" w:sz="4" w:val="single"/>
            </w:tcBorders>
            <w:noWrap/>
            <w:tcMar>
              <w:top w:type="dxa" w:w="15"/>
              <w:left w:type="dxa" w:w="15"/>
              <w:bottom w:type="dxa" w:w="0"/>
              <w:right w:type="dxa" w:w="15"/>
            </w:tcMar>
            <w:vAlign w:val="bottom"/>
          </w:tcPr>
          <w:p w:rsidP="007010F7" w:rsidR="007010F7" w:rsidRDefault="007010F7" w:rsidRPr="007010F7">
            <w:pPr>
              <w:rPr>
                <w:rFonts w:ascii="Arial" w:cs="Arial" w:eastAsia="Arial Unicode MS" w:hAnsi="Arial"/>
                <w:b/>
                <w:bCs/>
              </w:rPr>
            </w:pPr>
            <w:r w:rsidRPr="007010F7">
              <w:rPr>
                <w:rFonts w:ascii="Arial" w:cs="Arial" w:hAnsi="Arial"/>
                <w:b/>
                <w:bCs/>
              </w:rPr>
              <w:t>Musina</w:t>
            </w:r>
          </w:p>
        </w:tc>
        <w:tc>
          <w:tcPr>
            <w:tcW w:type="auto" w:w="0"/>
            <w:tcBorders>
              <w:top w:val="nil"/>
              <w:left w:val="nil"/>
              <w:bottom w:color="auto" w:space="0" w:sz="4" w:val="single"/>
              <w:right w:color="auto" w:space="0" w:sz="4" w:val="single"/>
            </w:tcBorders>
            <w:noWrap/>
            <w:tcMar>
              <w:top w:type="dxa" w:w="15"/>
              <w:left w:type="dxa" w:w="15"/>
              <w:bottom w:type="dxa" w:w="0"/>
              <w:right w:type="dxa" w:w="15"/>
            </w:tcMar>
            <w:vAlign w:val="bottom"/>
          </w:tcPr>
          <w:p w:rsidP="007010F7" w:rsidR="007010F7" w:rsidRDefault="007010F7" w:rsidRPr="007010F7">
            <w:pPr>
              <w:jc w:val="center"/>
              <w:rPr>
                <w:rFonts w:ascii="Arial" w:cs="Arial" w:eastAsia="Arial Unicode MS" w:hAnsi="Arial"/>
                <w:bCs/>
              </w:rPr>
            </w:pPr>
            <w:r w:rsidRPr="007010F7">
              <w:rPr>
                <w:rFonts w:ascii="Arial" w:cs="Arial" w:eastAsia="Arial Unicode MS" w:hAnsi="Arial"/>
                <w:bCs/>
              </w:rPr>
              <w:t>2673</w:t>
            </w:r>
          </w:p>
        </w:tc>
        <w:tc>
          <w:tcPr>
            <w:tcW w:type="auto" w:w="0"/>
            <w:tcBorders>
              <w:top w:val="nil"/>
              <w:left w:val="nil"/>
              <w:bottom w:color="auto" w:space="0" w:sz="4" w:val="single"/>
              <w:right w:color="auto" w:space="0" w:sz="4" w:val="single"/>
            </w:tcBorders>
            <w:noWrap/>
            <w:tcMar>
              <w:top w:type="dxa" w:w="15"/>
              <w:left w:type="dxa" w:w="15"/>
              <w:bottom w:type="dxa" w:w="0"/>
              <w:right w:type="dxa" w:w="15"/>
            </w:tcMar>
            <w:vAlign w:val="bottom"/>
          </w:tcPr>
          <w:p w:rsidP="007010F7" w:rsidR="007010F7" w:rsidRDefault="007010F7" w:rsidRPr="007010F7">
            <w:pPr>
              <w:jc w:val="center"/>
              <w:rPr>
                <w:rFonts w:ascii="Arial" w:cs="Arial" w:eastAsia="Arial Unicode MS" w:hAnsi="Arial"/>
                <w:bCs/>
              </w:rPr>
            </w:pPr>
            <w:r w:rsidRPr="007010F7">
              <w:rPr>
                <w:rFonts w:ascii="Arial" w:cs="Arial" w:eastAsia="Arial Unicode MS" w:hAnsi="Arial"/>
                <w:bCs/>
              </w:rPr>
              <w:t>2673</w:t>
            </w:r>
          </w:p>
        </w:tc>
        <w:tc>
          <w:tcPr>
            <w:tcW w:type="auto" w:w="0"/>
            <w:tcBorders>
              <w:top w:val="nil"/>
              <w:left w:val="nil"/>
              <w:bottom w:color="auto" w:space="0" w:sz="4" w:val="single"/>
              <w:right w:color="auto" w:space="0" w:sz="4" w:val="single"/>
            </w:tcBorders>
            <w:noWrap/>
            <w:tcMar>
              <w:top w:type="dxa" w:w="15"/>
              <w:left w:type="dxa" w:w="15"/>
              <w:bottom w:type="dxa" w:w="0"/>
              <w:right w:type="dxa" w:w="15"/>
            </w:tcMar>
            <w:vAlign w:val="bottom"/>
          </w:tcPr>
          <w:p w:rsidP="007010F7" w:rsidR="007010F7" w:rsidRDefault="007010F7" w:rsidRPr="007010F7">
            <w:pPr>
              <w:rPr>
                <w:rFonts w:ascii="Arial" w:cs="Arial" w:eastAsia="Calibri" w:hAnsi="Arial"/>
              </w:rPr>
            </w:pPr>
            <w:r w:rsidRPr="007010F7">
              <w:rPr>
                <w:rFonts w:ascii="Arial" w:cs="Arial" w:eastAsia="Calibri" w:hAnsi="Arial"/>
              </w:rPr>
              <w:t>R2 162 000</w:t>
            </w:r>
          </w:p>
          <w:p w:rsidP="007010F7" w:rsidR="007010F7" w:rsidRDefault="007010F7" w:rsidRPr="007010F7">
            <w:pPr>
              <w:jc w:val="center"/>
              <w:rPr>
                <w:rFonts w:ascii="Arial" w:cs="Arial" w:eastAsia="Arial Unicode MS" w:hAnsi="Arial"/>
                <w:bCs/>
              </w:rPr>
            </w:pPr>
          </w:p>
        </w:tc>
        <w:tc>
          <w:tcPr>
            <w:tcW w:type="auto" w:w="0"/>
            <w:tcBorders>
              <w:top w:val="nil"/>
              <w:left w:val="nil"/>
              <w:bottom w:color="auto" w:space="0" w:sz="4" w:val="single"/>
              <w:right w:color="auto" w:space="0" w:sz="4" w:val="single"/>
            </w:tcBorders>
            <w:noWrap/>
            <w:tcMar>
              <w:top w:type="dxa" w:w="15"/>
              <w:left w:type="dxa" w:w="15"/>
              <w:bottom w:type="dxa" w:w="0"/>
              <w:right w:type="dxa" w:w="15"/>
            </w:tcMar>
            <w:vAlign w:val="bottom"/>
          </w:tcPr>
          <w:p w:rsidP="007010F7" w:rsidR="007010F7" w:rsidRDefault="007010F7" w:rsidRPr="007010F7">
            <w:pPr>
              <w:rPr>
                <w:rFonts w:ascii="Arial" w:cs="Arial" w:eastAsia="Arial Unicode MS" w:hAnsi="Arial"/>
                <w:bCs/>
              </w:rPr>
            </w:pPr>
            <w:r w:rsidRPr="007010F7">
              <w:rPr>
                <w:rFonts w:ascii="Arial" w:cs="Arial" w:eastAsia="Arial Unicode MS" w:hAnsi="Arial"/>
                <w:bCs/>
              </w:rPr>
              <w:lastRenderedPageBreak/>
              <w:t>R 2 410 000</w:t>
            </w:r>
          </w:p>
        </w:tc>
        <w:tc>
          <w:tcPr>
            <w:tcW w:type="auto" w:w="0"/>
            <w:tcBorders>
              <w:top w:val="nil"/>
              <w:left w:val="nil"/>
              <w:bottom w:val="nil"/>
              <w:right w:val="nil"/>
            </w:tcBorders>
            <w:noWrap/>
            <w:tcMar>
              <w:top w:type="dxa" w:w="15"/>
              <w:left w:type="dxa" w:w="15"/>
              <w:bottom w:type="dxa" w:w="0"/>
              <w:right w:type="dxa" w:w="15"/>
            </w:tcMar>
            <w:vAlign w:val="bottom"/>
          </w:tcPr>
          <w:p w:rsidP="007010F7" w:rsidR="007010F7" w:rsidRDefault="007010F7" w:rsidRPr="007010F7">
            <w:pPr>
              <w:rPr>
                <w:rFonts w:ascii="Arial" w:cs="Arial" w:eastAsia="Arial Unicode MS" w:hAnsi="Arial"/>
                <w:bCs/>
              </w:rPr>
            </w:pPr>
          </w:p>
        </w:tc>
      </w:tr>
      <w:tr w:rsidR="007010F7" w:rsidRPr="007010F7" w:rsidTr="008831D0">
        <w:trPr>
          <w:trHeight w:val="46"/>
          <w:jc w:val="center"/>
        </w:trPr>
        <w:tc>
          <w:tcPr>
            <w:tcW w:type="auto" w:w="0"/>
            <w:tcBorders>
              <w:top w:val="nil"/>
              <w:left w:color="auto" w:space="0" w:sz="4" w:val="single"/>
              <w:bottom w:color="auto" w:space="0" w:sz="4" w:val="single"/>
              <w:right w:color="auto" w:space="0" w:sz="4" w:val="single"/>
            </w:tcBorders>
            <w:noWrap/>
            <w:tcMar>
              <w:top w:type="dxa" w:w="15"/>
              <w:left w:type="dxa" w:w="15"/>
              <w:bottom w:type="dxa" w:w="0"/>
              <w:right w:type="dxa" w:w="15"/>
            </w:tcMar>
            <w:vAlign w:val="bottom"/>
          </w:tcPr>
          <w:p w:rsidP="007010F7" w:rsidR="007010F7" w:rsidRDefault="007010F7" w:rsidRPr="007010F7">
            <w:pPr>
              <w:rPr>
                <w:rFonts w:ascii="Arial" w:cs="Arial" w:hAnsi="Arial"/>
                <w:b/>
                <w:bCs/>
              </w:rPr>
            </w:pPr>
            <w:r w:rsidRPr="007010F7">
              <w:rPr>
                <w:rFonts w:ascii="Arial" w:cs="Arial" w:hAnsi="Arial"/>
                <w:b/>
                <w:bCs/>
              </w:rPr>
              <w:t>ESKOM</w:t>
            </w:r>
          </w:p>
        </w:tc>
        <w:tc>
          <w:tcPr>
            <w:tcW w:type="auto" w:w="0"/>
            <w:tcBorders>
              <w:top w:val="nil"/>
              <w:left w:val="nil"/>
              <w:bottom w:color="auto" w:space="0" w:sz="4" w:val="single"/>
              <w:right w:color="auto" w:space="0" w:sz="4" w:val="single"/>
            </w:tcBorders>
            <w:noWrap/>
            <w:tcMar>
              <w:top w:type="dxa" w:w="15"/>
              <w:left w:type="dxa" w:w="15"/>
              <w:bottom w:type="dxa" w:w="0"/>
              <w:right w:type="dxa" w:w="15"/>
            </w:tcMar>
            <w:vAlign w:val="bottom"/>
          </w:tcPr>
          <w:p w:rsidP="007010F7" w:rsidR="007010F7" w:rsidRDefault="007010F7" w:rsidRPr="007010F7">
            <w:pPr>
              <w:jc w:val="center"/>
              <w:rPr>
                <w:rFonts w:ascii="Arial" w:cs="Arial" w:hAnsi="Arial"/>
                <w:bCs/>
              </w:rPr>
            </w:pPr>
            <w:r w:rsidRPr="007010F7">
              <w:rPr>
                <w:rFonts w:ascii="Arial" w:cs="Arial" w:hAnsi="Arial"/>
                <w:bCs/>
              </w:rPr>
              <w:t>625</w:t>
            </w:r>
          </w:p>
        </w:tc>
        <w:tc>
          <w:tcPr>
            <w:tcW w:type="auto" w:w="0"/>
            <w:tcBorders>
              <w:top w:val="nil"/>
              <w:left w:val="nil"/>
              <w:bottom w:color="auto" w:space="0" w:sz="4" w:val="single"/>
              <w:right w:color="auto" w:space="0" w:sz="4" w:val="single"/>
            </w:tcBorders>
            <w:noWrap/>
            <w:tcMar>
              <w:top w:type="dxa" w:w="15"/>
              <w:left w:type="dxa" w:w="15"/>
              <w:bottom w:type="dxa" w:w="0"/>
              <w:right w:type="dxa" w:w="15"/>
            </w:tcMar>
            <w:vAlign w:val="bottom"/>
          </w:tcPr>
          <w:p w:rsidP="007010F7" w:rsidR="007010F7" w:rsidRDefault="007010F7" w:rsidRPr="007010F7">
            <w:pPr>
              <w:jc w:val="center"/>
              <w:rPr>
                <w:rFonts w:ascii="Arial" w:cs="Arial" w:hAnsi="Arial"/>
                <w:bCs/>
              </w:rPr>
            </w:pPr>
            <w:r w:rsidRPr="007010F7">
              <w:rPr>
                <w:rFonts w:ascii="Arial" w:cs="Arial" w:hAnsi="Arial"/>
                <w:bCs/>
              </w:rPr>
              <w:t>625</w:t>
            </w:r>
          </w:p>
        </w:tc>
        <w:tc>
          <w:tcPr>
            <w:tcW w:type="auto" w:w="0"/>
            <w:tcBorders>
              <w:top w:val="nil"/>
              <w:left w:val="nil"/>
              <w:bottom w:color="auto" w:space="0" w:sz="4" w:val="single"/>
              <w:right w:color="auto" w:space="0" w:sz="4" w:val="single"/>
            </w:tcBorders>
            <w:noWrap/>
            <w:tcMar>
              <w:top w:type="dxa" w:w="15"/>
              <w:left w:type="dxa" w:w="15"/>
              <w:bottom w:type="dxa" w:w="0"/>
              <w:right w:type="dxa" w:w="15"/>
            </w:tcMar>
            <w:vAlign w:val="bottom"/>
          </w:tcPr>
          <w:p w:rsidP="007010F7" w:rsidR="007010F7" w:rsidRDefault="007010F7" w:rsidRPr="007010F7">
            <w:pPr>
              <w:jc w:val="center"/>
              <w:rPr>
                <w:rFonts w:ascii="Arial" w:cs="Arial" w:hAnsi="Arial"/>
                <w:bCs/>
              </w:rPr>
            </w:pPr>
            <w:r w:rsidRPr="007010F7">
              <w:rPr>
                <w:rFonts w:ascii="Arial" w:cs="Arial" w:hAnsi="Arial"/>
                <w:bCs/>
              </w:rPr>
              <w:t>0</w:t>
            </w:r>
          </w:p>
        </w:tc>
        <w:tc>
          <w:tcPr>
            <w:tcW w:type="auto" w:w="0"/>
            <w:tcBorders>
              <w:top w:val="nil"/>
              <w:left w:val="nil"/>
              <w:bottom w:color="auto" w:space="0" w:sz="4" w:val="single"/>
              <w:right w:color="auto" w:space="0" w:sz="4" w:val="single"/>
            </w:tcBorders>
            <w:noWrap/>
            <w:tcMar>
              <w:top w:type="dxa" w:w="15"/>
              <w:left w:type="dxa" w:w="15"/>
              <w:bottom w:type="dxa" w:w="0"/>
              <w:right w:type="dxa" w:w="15"/>
            </w:tcMar>
            <w:vAlign w:val="bottom"/>
          </w:tcPr>
          <w:p w:rsidP="007010F7" w:rsidR="007010F7" w:rsidRDefault="007010F7" w:rsidRPr="007010F7">
            <w:pPr>
              <w:jc w:val="center"/>
              <w:rPr>
                <w:rFonts w:ascii="Arial" w:cs="Arial" w:hAnsi="Arial"/>
                <w:bCs/>
              </w:rPr>
            </w:pPr>
            <w:r w:rsidRPr="007010F7">
              <w:rPr>
                <w:rFonts w:ascii="Arial" w:cs="Arial" w:hAnsi="Arial"/>
                <w:bCs/>
              </w:rPr>
              <w:t>0</w:t>
            </w:r>
          </w:p>
        </w:tc>
        <w:tc>
          <w:tcPr>
            <w:tcW w:type="auto" w:w="0"/>
            <w:tcBorders>
              <w:top w:val="nil"/>
              <w:left w:val="nil"/>
              <w:bottom w:val="nil"/>
              <w:right w:val="nil"/>
            </w:tcBorders>
            <w:noWrap/>
            <w:tcMar>
              <w:top w:type="dxa" w:w="15"/>
              <w:left w:type="dxa" w:w="15"/>
              <w:bottom w:type="dxa" w:w="0"/>
              <w:right w:type="dxa" w:w="15"/>
            </w:tcMar>
            <w:vAlign w:val="bottom"/>
          </w:tcPr>
          <w:p w:rsidP="007010F7" w:rsidR="007010F7" w:rsidRDefault="007010F7" w:rsidRPr="007010F7">
            <w:pPr>
              <w:rPr>
                <w:rFonts w:ascii="Arial" w:cs="Arial" w:eastAsia="Arial Unicode MS" w:hAnsi="Arial"/>
                <w:bCs/>
              </w:rPr>
            </w:pPr>
          </w:p>
        </w:tc>
      </w:tr>
      <w:tr w:rsidR="007010F7" w:rsidRPr="007010F7" w:rsidTr="008831D0">
        <w:trPr>
          <w:trHeight w:val="46"/>
          <w:jc w:val="center"/>
        </w:trPr>
        <w:tc>
          <w:tcPr>
            <w:tcW w:type="auto" w:w="0"/>
            <w:tcBorders>
              <w:top w:val="nil"/>
              <w:left w:color="auto" w:space="0" w:sz="4" w:val="single"/>
              <w:bottom w:color="auto" w:space="0" w:sz="4" w:val="single"/>
              <w:right w:color="auto" w:space="0" w:sz="4" w:val="single"/>
            </w:tcBorders>
            <w:noWrap/>
            <w:tcMar>
              <w:top w:type="dxa" w:w="15"/>
              <w:left w:type="dxa" w:w="15"/>
              <w:bottom w:type="dxa" w:w="0"/>
              <w:right w:type="dxa" w:w="15"/>
            </w:tcMar>
            <w:vAlign w:val="bottom"/>
          </w:tcPr>
          <w:p w:rsidP="007010F7" w:rsidR="007010F7" w:rsidRDefault="007010F7" w:rsidRPr="007010F7">
            <w:pPr>
              <w:rPr>
                <w:rFonts w:ascii="Arial" w:cs="Arial" w:hAnsi="Arial"/>
                <w:b/>
                <w:bCs/>
              </w:rPr>
            </w:pPr>
            <w:r w:rsidRPr="007010F7">
              <w:rPr>
                <w:rFonts w:ascii="Arial" w:cs="Arial" w:hAnsi="Arial"/>
                <w:b/>
                <w:bCs/>
              </w:rPr>
              <w:t>Total</w:t>
            </w:r>
          </w:p>
        </w:tc>
        <w:tc>
          <w:tcPr>
            <w:tcW w:type="auto" w:w="0"/>
            <w:tcBorders>
              <w:top w:val="nil"/>
              <w:left w:val="nil"/>
              <w:bottom w:color="auto" w:space="0" w:sz="4" w:val="single"/>
              <w:right w:color="auto" w:space="0" w:sz="4" w:val="single"/>
            </w:tcBorders>
            <w:noWrap/>
            <w:tcMar>
              <w:top w:type="dxa" w:w="15"/>
              <w:left w:type="dxa" w:w="15"/>
              <w:bottom w:type="dxa" w:w="0"/>
              <w:right w:type="dxa" w:w="15"/>
            </w:tcMar>
            <w:vAlign w:val="bottom"/>
          </w:tcPr>
          <w:p w:rsidP="007010F7" w:rsidR="007010F7" w:rsidRDefault="007010F7" w:rsidRPr="007010F7">
            <w:pPr>
              <w:jc w:val="center"/>
              <w:rPr>
                <w:rFonts w:ascii="Arial" w:cs="Arial" w:hAnsi="Arial"/>
                <w:bCs/>
              </w:rPr>
            </w:pPr>
            <w:r w:rsidRPr="007010F7">
              <w:rPr>
                <w:rFonts w:ascii="Arial" w:cs="Arial" w:hAnsi="Arial"/>
                <w:bCs/>
              </w:rPr>
              <w:t>3298</w:t>
            </w:r>
          </w:p>
        </w:tc>
        <w:tc>
          <w:tcPr>
            <w:tcW w:type="auto" w:w="0"/>
            <w:tcBorders>
              <w:top w:val="nil"/>
              <w:left w:val="nil"/>
              <w:bottom w:color="auto" w:space="0" w:sz="4" w:val="single"/>
              <w:right w:color="auto" w:space="0" w:sz="4" w:val="single"/>
            </w:tcBorders>
            <w:noWrap/>
            <w:tcMar>
              <w:top w:type="dxa" w:w="15"/>
              <w:left w:type="dxa" w:w="15"/>
              <w:bottom w:type="dxa" w:w="0"/>
              <w:right w:type="dxa" w:w="15"/>
            </w:tcMar>
            <w:vAlign w:val="bottom"/>
          </w:tcPr>
          <w:p w:rsidP="007010F7" w:rsidR="007010F7" w:rsidRDefault="007010F7" w:rsidRPr="007010F7">
            <w:pPr>
              <w:jc w:val="center"/>
              <w:rPr>
                <w:rFonts w:ascii="Arial" w:cs="Arial" w:hAnsi="Arial"/>
                <w:bCs/>
              </w:rPr>
            </w:pPr>
            <w:r w:rsidRPr="007010F7">
              <w:rPr>
                <w:rFonts w:ascii="Arial" w:cs="Arial" w:hAnsi="Arial"/>
                <w:bCs/>
              </w:rPr>
              <w:t>3298</w:t>
            </w:r>
          </w:p>
        </w:tc>
        <w:tc>
          <w:tcPr>
            <w:tcW w:type="auto" w:w="0"/>
            <w:tcBorders>
              <w:top w:val="nil"/>
              <w:left w:val="nil"/>
              <w:bottom w:color="auto" w:space="0" w:sz="4" w:val="single"/>
              <w:right w:color="auto" w:space="0" w:sz="4" w:val="single"/>
            </w:tcBorders>
            <w:noWrap/>
            <w:tcMar>
              <w:top w:type="dxa" w:w="15"/>
              <w:left w:type="dxa" w:w="15"/>
              <w:bottom w:type="dxa" w:w="0"/>
              <w:right w:type="dxa" w:w="15"/>
            </w:tcMar>
            <w:vAlign w:val="bottom"/>
          </w:tcPr>
          <w:p w:rsidP="007010F7" w:rsidR="007010F7" w:rsidRDefault="007010F7" w:rsidRPr="007010F7">
            <w:pPr>
              <w:jc w:val="center"/>
              <w:rPr>
                <w:rFonts w:ascii="Arial" w:cs="Arial" w:hAnsi="Arial"/>
                <w:bCs/>
              </w:rPr>
            </w:pPr>
            <w:r w:rsidRPr="007010F7">
              <w:rPr>
                <w:rFonts w:ascii="Arial" w:cs="Arial" w:hAnsi="Arial"/>
                <w:bCs/>
              </w:rPr>
              <w:t xml:space="preserve">R2 162 000 </w:t>
            </w:r>
          </w:p>
        </w:tc>
        <w:tc>
          <w:tcPr>
            <w:tcW w:type="auto" w:w="0"/>
            <w:tcBorders>
              <w:top w:val="nil"/>
              <w:left w:val="nil"/>
              <w:bottom w:color="auto" w:space="0" w:sz="4" w:val="single"/>
              <w:right w:color="auto" w:space="0" w:sz="4" w:val="single"/>
            </w:tcBorders>
            <w:noWrap/>
            <w:tcMar>
              <w:top w:type="dxa" w:w="15"/>
              <w:left w:type="dxa" w:w="15"/>
              <w:bottom w:type="dxa" w:w="0"/>
              <w:right w:type="dxa" w:w="15"/>
            </w:tcMar>
            <w:vAlign w:val="bottom"/>
          </w:tcPr>
          <w:p w:rsidP="007010F7" w:rsidR="007010F7" w:rsidRDefault="007010F7" w:rsidRPr="007010F7">
            <w:pPr>
              <w:rPr>
                <w:rFonts w:ascii="Arial" w:cs="Arial" w:hAnsi="Arial"/>
                <w:bCs/>
              </w:rPr>
            </w:pPr>
            <w:r w:rsidRPr="007010F7">
              <w:rPr>
                <w:rFonts w:ascii="Arial" w:cs="Arial" w:hAnsi="Arial"/>
                <w:bCs/>
              </w:rPr>
              <w:t>R 2 410 000</w:t>
            </w:r>
          </w:p>
        </w:tc>
        <w:tc>
          <w:tcPr>
            <w:tcW w:type="auto" w:w="0"/>
            <w:tcBorders>
              <w:top w:val="nil"/>
              <w:left w:val="nil"/>
              <w:bottom w:val="nil"/>
              <w:right w:val="nil"/>
            </w:tcBorders>
            <w:noWrap/>
            <w:tcMar>
              <w:top w:type="dxa" w:w="15"/>
              <w:left w:type="dxa" w:w="15"/>
              <w:bottom w:type="dxa" w:w="0"/>
              <w:right w:type="dxa" w:w="15"/>
            </w:tcMar>
            <w:vAlign w:val="bottom"/>
          </w:tcPr>
          <w:p w:rsidP="007010F7" w:rsidR="007010F7" w:rsidRDefault="007010F7" w:rsidRPr="007010F7">
            <w:pPr>
              <w:rPr>
                <w:rFonts w:ascii="Arial" w:cs="Arial" w:eastAsia="Arial Unicode MS" w:hAnsi="Arial"/>
                <w:bCs/>
              </w:rPr>
            </w:pPr>
          </w:p>
        </w:tc>
      </w:tr>
    </w:tbl>
    <w:p w:rsidP="007010F7" w:rsidR="007010F7" w:rsidRDefault="007010F7" w:rsidRPr="007010F7">
      <w:pPr>
        <w:spacing w:line="360" w:lineRule="auto"/>
        <w:jc w:val="both"/>
        <w:rPr>
          <w:rFonts w:ascii="Arial" w:cs="Arial" w:hAnsi="Arial"/>
          <w:b/>
          <w:bCs/>
        </w:rPr>
      </w:pPr>
      <w:r w:rsidRPr="007010F7">
        <w:rPr>
          <w:rFonts w:ascii="Arial" w:cs="Arial" w:hAnsi="Arial"/>
          <w:b/>
          <w:bCs/>
        </w:rPr>
        <w:tab/>
      </w:r>
    </w:p>
    <w:p w:rsidP="007010F7" w:rsidR="007010F7" w:rsidRDefault="007010F7" w:rsidRPr="007010F7">
      <w:pPr>
        <w:spacing w:line="360" w:lineRule="auto"/>
        <w:rPr>
          <w:rFonts w:ascii="Arial" w:cs="Arial" w:hAnsi="Arial"/>
          <w:b/>
          <w:bCs/>
        </w:rPr>
      </w:pPr>
      <w:r w:rsidRPr="007010F7">
        <w:rPr>
          <w:rFonts w:ascii="Arial" w:cs="Arial" w:hAnsi="Arial"/>
          <w:b/>
          <w:bCs/>
        </w:rPr>
        <w:t>CONCLUSION</w:t>
      </w:r>
    </w:p>
    <w:p w:rsidP="007010F7" w:rsidR="007010F7" w:rsidRDefault="007010F7" w:rsidRPr="007010F7">
      <w:pPr>
        <w:spacing w:line="360" w:lineRule="auto"/>
        <w:jc w:val="both"/>
        <w:rPr>
          <w:rFonts w:ascii="Arial" w:cs="Arial" w:hAnsi="Arial"/>
          <w:bCs/>
        </w:rPr>
      </w:pPr>
      <w:r w:rsidRPr="007010F7">
        <w:rPr>
          <w:rFonts w:ascii="Arial" w:cs="Arial" w:hAnsi="Arial"/>
          <w:bCs/>
        </w:rPr>
        <w:t>The Musina Local Municipality Electricity Master Plan represents a comprehensive strategy to enhance and future-proof the electrical infrastructure of the municipality. Through a methodical approach, including an extensive review of existing data, field inspections, and refurbishment planning, the plan identifies key areas where improvements are necessary to meet the anticipated demand. The load forecasting task ensures that future growth, driven by demographic and economic factors, is adequately supported by the network, while the technical evaluations and strengthening options ensure compliance with performance standards. The financial assessments provide a pragmatic view of the costs associated with these improvements, aligning them with the available funding options.</w:t>
      </w:r>
    </w:p>
    <w:p w:rsidP="007010F7" w:rsidR="007010F7" w:rsidRDefault="007010F7" w:rsidRPr="007010F7">
      <w:pPr>
        <w:spacing w:line="360" w:lineRule="auto"/>
        <w:jc w:val="both"/>
        <w:rPr>
          <w:rFonts w:ascii="Arial" w:cs="Arial" w:hAnsi="Arial"/>
          <w:bCs/>
          <w:highlight w:val="yellow"/>
        </w:rPr>
      </w:pPr>
    </w:p>
    <w:p w:rsidP="007010F7" w:rsidR="007010F7" w:rsidRDefault="007010F7" w:rsidRPr="007010F7">
      <w:pPr>
        <w:spacing w:line="360" w:lineRule="auto"/>
        <w:jc w:val="both"/>
        <w:rPr>
          <w:rFonts w:ascii="Arial" w:cs="Arial" w:hAnsi="Arial"/>
          <w:bCs/>
          <w:highlight w:val="yellow"/>
        </w:rPr>
      </w:pPr>
    </w:p>
    <w:p w:rsidP="007010F7" w:rsidR="007010F7" w:rsidRDefault="007010F7" w:rsidRPr="007010F7">
      <w:pPr>
        <w:spacing w:line="360" w:lineRule="auto"/>
        <w:jc w:val="both"/>
        <w:rPr>
          <w:rFonts w:ascii="Arial" w:cs="Arial" w:hAnsi="Arial"/>
          <w:bCs/>
        </w:rPr>
      </w:pPr>
      <w:r w:rsidRPr="007010F7">
        <w:rPr>
          <w:rFonts w:ascii="Arial" w:cs="Arial" w:hAnsi="Arial"/>
          <w:bCs/>
        </w:rPr>
        <w:t>In a nutshell, the Musina Local Municipality’s Electricity Master Plan is a forward-thinking blueprint designed to address current inadequacies and prepare for future demands. It not only outlines necessary infrastructural upgrades but also offers a financial roadmap for achieving these goals. By implementing this plan, Musina is poised to meet the growing electricity needs of its population, thereby supporting economic development and enhancing the quality of life for its residents. The collaboration between various stakeholders, including MISA, ESKOM, DMRE and the DBSA, underscores the plan's robustness and its alignment with broader national development objectives</w:t>
      </w:r>
    </w:p>
    <w:p w:rsidP="007010F7" w:rsidR="007010F7" w:rsidRDefault="007010F7" w:rsidRPr="007010F7">
      <w:pPr>
        <w:spacing w:line="360" w:lineRule="auto"/>
        <w:jc w:val="both"/>
        <w:rPr>
          <w:rFonts w:ascii="Arial" w:cs="Arial" w:hAnsi="Arial"/>
          <w:bCs/>
        </w:rPr>
      </w:pPr>
      <w:r w:rsidRPr="007010F7">
        <w:rPr>
          <w:rFonts w:ascii="Arial" w:cs="Arial" w:hAnsi="Arial"/>
          <w:bCs/>
        </w:rPr>
        <w:t>The load forecast indicates that the electricity demand will reach 30MVA in 2028. It will then increase to 101MVA in 2043. It is recommended that Municipality and Eskom should increase their capacities.</w:t>
      </w:r>
    </w:p>
    <w:p w:rsidP="007010F7" w:rsidR="007010F7" w:rsidRDefault="007010F7" w:rsidRPr="007010F7">
      <w:pPr>
        <w:spacing w:line="360" w:lineRule="auto"/>
        <w:jc w:val="both"/>
        <w:rPr>
          <w:rFonts w:ascii="Arial" w:cs="Arial" w:hAnsi="Arial"/>
          <w:bCs/>
        </w:rPr>
      </w:pPr>
      <w:r w:rsidRPr="007010F7">
        <w:rPr>
          <w:rFonts w:ascii="Arial" w:cs="Arial" w:hAnsi="Arial"/>
          <w:bCs/>
        </w:rPr>
        <w:t>The capital cost for overhead lines and underground cables upgrade and replacement is R215,190,498.00 while the development projects is R1 182,908,539.40 and refurbishment projects amount to a cost of R117,529,949.05. The total budget proposed for the various projects totals R1 515,628,986.05.</w:t>
      </w:r>
    </w:p>
    <w:p w:rsidP="007010F7" w:rsidR="007010F7" w:rsidRDefault="007010F7" w:rsidRPr="007010F7">
      <w:pPr>
        <w:spacing w:line="360" w:lineRule="auto"/>
        <w:jc w:val="both"/>
        <w:rPr>
          <w:rFonts w:ascii="Arial" w:cs="Arial" w:hAnsi="Arial"/>
          <w:bCs/>
        </w:rPr>
        <w:sectPr w:rsidR="007010F7" w:rsidRPr="007010F7">
          <w:pgSz w:h="16850" w:w="11910"/>
          <w:pgMar w:bottom="1720" w:footer="1524" w:gutter="0" w:header="982" w:left="800" w:right="800" w:top="1700"/>
          <w:cols w:space="720"/>
        </w:sectPr>
      </w:pPr>
    </w:p>
    <w:p w:rsidP="007010F7" w:rsidR="007010F7" w:rsidRDefault="007010F7" w:rsidRPr="007010F7">
      <w:pPr>
        <w:spacing w:line="360" w:lineRule="auto"/>
        <w:rPr>
          <w:rFonts w:ascii="Arial" w:cs="Arial" w:hAnsi="Arial"/>
          <w:bCs/>
        </w:rPr>
      </w:pPr>
      <w:r w:rsidRPr="007010F7">
        <w:rPr>
          <w:rFonts w:ascii="Arial" w:cs="Arial" w:hAnsi="Arial"/>
          <w:bCs/>
        </w:rPr>
        <w:lastRenderedPageBreak/>
        <w:t>However, it is important to understand that the costs provided is intended for budgetary considerations. Precise costs can be determined through a comprehensive design carried out by a professional electrical engineer during the project implementation phase.</w:t>
      </w:r>
    </w:p>
    <w:p w:rsidP="007010F7" w:rsidR="007010F7" w:rsidRDefault="007010F7" w:rsidRPr="007010F7">
      <w:pPr>
        <w:spacing w:line="360" w:lineRule="auto"/>
        <w:rPr>
          <w:rFonts w:ascii="Arial" w:cs="Arial" w:hAnsi="Arial"/>
          <w:b/>
          <w:bCs/>
        </w:rPr>
      </w:pPr>
    </w:p>
    <w:p w:rsidP="007010F7" w:rsidR="007010F7" w:rsidRDefault="007010F7" w:rsidRPr="007010F7"/>
    <w:p w:rsidP="00D361E1" w:rsidR="007F6AE8" w:rsidRDefault="007F6AE8">
      <w:pPr>
        <w:spacing w:line="360" w:lineRule="auto"/>
        <w:rPr>
          <w:rFonts w:ascii="Arial" w:cs="Arial" w:hAnsi="Arial"/>
          <w:b/>
          <w:bCs/>
        </w:rPr>
      </w:pPr>
    </w:p>
    <w:p w:rsidP="00D361E1" w:rsidR="001D766F" w:rsidRDefault="001D766F" w:rsidRPr="001243E2">
      <w:pPr>
        <w:spacing w:line="360" w:lineRule="auto"/>
        <w:rPr>
          <w:rFonts w:ascii="Arial" w:cs="Arial" w:hAnsi="Arial"/>
          <w:bCs/>
        </w:rPr>
      </w:pPr>
      <w:r w:rsidRPr="001243E2">
        <w:rPr>
          <w:rFonts w:ascii="Arial" w:cs="Arial" w:hAnsi="Arial"/>
          <w:b/>
          <w:bCs/>
        </w:rPr>
        <w:t>Basic services</w:t>
      </w:r>
    </w:p>
    <w:p w:rsidP="00D361E1" w:rsidR="001D766F" w:rsidRDefault="001D766F" w:rsidRPr="001243E2">
      <w:pPr>
        <w:spacing w:line="360" w:lineRule="auto"/>
        <w:jc w:val="both"/>
        <w:rPr>
          <w:rFonts w:ascii="Arial" w:cs="Arial" w:hAnsi="Arial"/>
          <w:b/>
          <w:bCs/>
        </w:rPr>
      </w:pPr>
      <w:r w:rsidRPr="001243E2">
        <w:rPr>
          <w:rFonts w:ascii="Arial" w:cs="Arial" w:hAnsi="Arial"/>
          <w:b/>
          <w:bCs/>
        </w:rPr>
        <w:t>Water services</w:t>
      </w:r>
    </w:p>
    <w:p w:rsidP="00D361E1" w:rsidR="005A34AE" w:rsidRDefault="001D766F">
      <w:pPr>
        <w:spacing w:line="360" w:lineRule="auto"/>
        <w:jc w:val="both"/>
        <w:rPr>
          <w:rFonts w:ascii="Arial" w:cs="Arial" w:hAnsi="Arial"/>
          <w:bCs/>
        </w:rPr>
      </w:pPr>
      <w:r w:rsidRPr="001243E2">
        <w:rPr>
          <w:rFonts w:ascii="Arial" w:cs="Arial" w:hAnsi="Arial"/>
          <w:bCs/>
        </w:rPr>
        <w:t>Water will be supplied from the source Limpopo River (underground) and treated at Water Treatment Works (WTW).  Water from WTW will be distributed to several command reservoirs and then distributed to consumers.Vhembe District municipality is a water Authority and a provider. The municipality then reticulates water to households through household’s water tap connections and stand pipes which are supplied by the borehole systems.  Musina municipality supply its water through two methods i.e. households water taps connections and stand pipes, households water tap connections is utilized in Musina and Nancefield whereas stand pipe supply is done in the villages respectively.</w:t>
      </w:r>
    </w:p>
    <w:p w:rsidP="00D361E1" w:rsidR="00A11487" w:rsidRDefault="001D766F">
      <w:pPr>
        <w:spacing w:line="360" w:lineRule="auto"/>
        <w:jc w:val="both"/>
        <w:rPr>
          <w:rFonts w:ascii="Arial" w:cs="Arial" w:hAnsi="Arial"/>
          <w:bCs/>
        </w:rPr>
      </w:pPr>
      <w:r w:rsidRPr="001243E2">
        <w:rPr>
          <w:rFonts w:ascii="Arial" w:cs="Arial" w:hAnsi="Arial"/>
          <w:bCs/>
        </w:rPr>
        <w:t>Residents business and all ratepayers are expected to pay for water services so that operation and maintenance could be performed.</w:t>
      </w:r>
    </w:p>
    <w:p w:rsidP="00D361E1" w:rsidR="001D766F" w:rsidRDefault="001D766F" w:rsidRPr="001243E2">
      <w:pPr>
        <w:spacing w:line="360" w:lineRule="auto"/>
        <w:jc w:val="both"/>
        <w:rPr>
          <w:rFonts w:ascii="Arial" w:cs="Arial" w:hAnsi="Arial"/>
          <w:b/>
          <w:bCs/>
        </w:rPr>
      </w:pPr>
      <w:r w:rsidRPr="001243E2">
        <w:rPr>
          <w:rFonts w:ascii="Arial" w:cs="Arial" w:hAnsi="Arial"/>
          <w:b/>
          <w:bCs/>
        </w:rPr>
        <w:t>Free Basic Services</w:t>
      </w:r>
    </w:p>
    <w:p w:rsidP="00D361E1" w:rsidR="001D766F" w:rsidRDefault="001D766F" w:rsidRPr="001243E2">
      <w:pPr>
        <w:spacing w:line="360" w:lineRule="auto"/>
        <w:jc w:val="both"/>
        <w:rPr>
          <w:rFonts w:ascii="Arial" w:cs="Arial" w:hAnsi="Arial"/>
          <w:bCs/>
        </w:rPr>
      </w:pPr>
      <w:r w:rsidRPr="001243E2">
        <w:rPr>
          <w:rFonts w:ascii="Arial" w:cs="Arial" w:hAnsi="Arial"/>
          <w:bCs/>
        </w:rPr>
        <w:t>Free Basic Water will only be given to a household with a total combine salary which is less than R 3 </w:t>
      </w:r>
      <w:r w:rsidR="00BA0D62">
        <w:rPr>
          <w:rFonts w:ascii="Arial" w:cs="Arial" w:hAnsi="Arial"/>
          <w:bCs/>
        </w:rPr>
        <w:t>9</w:t>
      </w:r>
      <w:r w:rsidRPr="001243E2">
        <w:rPr>
          <w:rFonts w:ascii="Arial" w:cs="Arial" w:hAnsi="Arial"/>
          <w:bCs/>
        </w:rPr>
        <w:t xml:space="preserve">00.00.  All households in the municipality connected to water services systems will get 6kl per month. The households in Villages are regarded as free beneficiaries.  All households in Villages have VIP toilets are regarded as free basic sanitation beneficiaries.  On Free Basic Electricity all households within the threshold of less than R3 </w:t>
      </w:r>
      <w:r w:rsidR="00BA0D62">
        <w:rPr>
          <w:rFonts w:ascii="Arial" w:cs="Arial" w:hAnsi="Arial"/>
          <w:bCs/>
        </w:rPr>
        <w:t>9</w:t>
      </w:r>
      <w:r w:rsidRPr="001243E2">
        <w:rPr>
          <w:rFonts w:ascii="Arial" w:cs="Arial" w:hAnsi="Arial"/>
          <w:bCs/>
        </w:rPr>
        <w:t xml:space="preserve">00 benefit 55 kWh per month.  All households within the threshold of less than R3 </w:t>
      </w:r>
      <w:r w:rsidR="00BA0D62">
        <w:rPr>
          <w:rFonts w:ascii="Arial" w:cs="Arial" w:hAnsi="Arial"/>
          <w:bCs/>
        </w:rPr>
        <w:t>9</w:t>
      </w:r>
      <w:r w:rsidRPr="001243E2">
        <w:rPr>
          <w:rFonts w:ascii="Arial" w:cs="Arial" w:hAnsi="Arial"/>
          <w:bCs/>
        </w:rPr>
        <w:t>00 also benefit free refuse removal.</w:t>
      </w:r>
    </w:p>
    <w:p w:rsidP="00D361E1" w:rsidR="00A11487" w:rsidRDefault="00A11487">
      <w:pPr>
        <w:spacing w:line="360" w:lineRule="auto"/>
        <w:jc w:val="both"/>
        <w:rPr>
          <w:rFonts w:ascii="Arial" w:cs="Arial" w:hAnsi="Arial"/>
          <w:b/>
          <w:bCs/>
        </w:rPr>
      </w:pPr>
    </w:p>
    <w:p w:rsidP="00D361E1" w:rsidR="00A11487" w:rsidRDefault="001D766F">
      <w:pPr>
        <w:spacing w:line="360" w:lineRule="auto"/>
        <w:jc w:val="both"/>
        <w:rPr>
          <w:rFonts w:ascii="Arial" w:cs="Arial" w:hAnsi="Arial"/>
          <w:b/>
          <w:bCs/>
        </w:rPr>
      </w:pPr>
      <w:r w:rsidRPr="001243E2">
        <w:rPr>
          <w:rFonts w:ascii="Arial" w:cs="Arial" w:hAnsi="Arial"/>
          <w:b/>
          <w:bCs/>
        </w:rPr>
        <w:t>The Indigent Policy</w:t>
      </w:r>
    </w:p>
    <w:p w:rsidP="00BA0D62" w:rsidR="00875EBE" w:rsidRDefault="001D766F">
      <w:pPr>
        <w:spacing w:line="360" w:lineRule="auto"/>
        <w:jc w:val="both"/>
        <w:rPr>
          <w:rFonts w:ascii="Arial" w:cs="Arial" w:hAnsi="Arial"/>
          <w:color w:val="FF0000"/>
          <w:sz w:val="56"/>
          <w:szCs w:val="56"/>
        </w:rPr>
      </w:pPr>
      <w:r w:rsidRPr="001243E2">
        <w:rPr>
          <w:rFonts w:ascii="Arial" w:cs="Arial" w:hAnsi="Arial"/>
          <w:bCs/>
        </w:rPr>
        <w:t xml:space="preserve">The indigent register is developed  Annually before a particular financial year begin wherein the residents of Musina are given notices to apply and the registration points </w:t>
      </w:r>
      <w:r w:rsidRPr="001243E2">
        <w:rPr>
          <w:rFonts w:ascii="Arial" w:cs="Arial" w:hAnsi="Arial"/>
          <w:bCs/>
        </w:rPr>
        <w:lastRenderedPageBreak/>
        <w:t>utilized are all municipal buildings and its satellite offices and door to door.  During a particular financial year in operation residents are accorded the opportunity to visit the municipal offices for registration as and when their status permits them to qualify or to be offloaded on the register should their status qualify or not qualify them any longer.The indigent policy was developed in 2003 and it is still operational and reviewed annually to cater for the</w:t>
      </w:r>
      <w:r w:rsidR="00A11487">
        <w:rPr>
          <w:rFonts w:ascii="Arial" w:cs="Arial" w:hAnsi="Arial"/>
          <w:bCs/>
        </w:rPr>
        <w:t xml:space="preserve"> new developments if they arise.</w:t>
      </w:r>
      <w:r w:rsidR="00BA0D62">
        <w:rPr>
          <w:rFonts w:ascii="Arial" w:cs="Arial" w:hAnsi="Arial"/>
          <w:color w:val="FF0000"/>
          <w:sz w:val="56"/>
          <w:szCs w:val="56"/>
        </w:rPr>
        <w:t xml:space="preserve"> </w:t>
      </w:r>
    </w:p>
    <w:p w:rsidP="00617DDB" w:rsidR="003F3009" w:rsidRDefault="003F3009">
      <w:pPr>
        <w:tabs>
          <w:tab w:pos="6135" w:val="left"/>
        </w:tabs>
        <w:rPr>
          <w:rFonts w:ascii="Arial" w:cs="Arial" w:hAnsi="Arial"/>
          <w:color w:val="FF0000"/>
          <w:sz w:val="56"/>
          <w:szCs w:val="56"/>
        </w:rPr>
      </w:pPr>
    </w:p>
    <w:p w:rsidP="00617DDB" w:rsidR="003F3009" w:rsidRDefault="003F3009">
      <w:pPr>
        <w:tabs>
          <w:tab w:pos="6135" w:val="left"/>
        </w:tabs>
        <w:rPr>
          <w:rFonts w:ascii="Arial" w:cs="Arial" w:hAnsi="Arial"/>
          <w:color w:val="FF0000"/>
          <w:sz w:val="56"/>
          <w:szCs w:val="56"/>
        </w:rPr>
      </w:pPr>
    </w:p>
    <w:p w:rsidP="003F3009" w:rsidR="003F3009" w:rsidRDefault="003F3009">
      <w:pPr>
        <w:tabs>
          <w:tab w:pos="6135" w:val="left"/>
        </w:tabs>
        <w:rPr>
          <w:rFonts w:ascii="Arial" w:cs="Arial" w:hAnsi="Arial"/>
          <w:b/>
        </w:rPr>
      </w:pPr>
    </w:p>
    <w:p w:rsidP="003F3009" w:rsidR="00BA0D62" w:rsidRDefault="00BA0D62">
      <w:pPr>
        <w:tabs>
          <w:tab w:pos="6135" w:val="left"/>
        </w:tabs>
        <w:rPr>
          <w:rFonts w:ascii="Arial" w:cs="Arial" w:hAnsi="Arial"/>
          <w:b/>
        </w:rPr>
      </w:pPr>
    </w:p>
    <w:p w:rsidP="003F3009" w:rsidR="007556FA" w:rsidRDefault="007556FA">
      <w:pPr>
        <w:tabs>
          <w:tab w:pos="6135" w:val="left"/>
        </w:tabs>
        <w:rPr>
          <w:rFonts w:ascii="Arial" w:cs="Arial" w:hAnsi="Arial"/>
          <w:b/>
        </w:rPr>
      </w:pPr>
    </w:p>
    <w:p w:rsidP="003F3009" w:rsidR="007556FA" w:rsidRDefault="007556FA">
      <w:pPr>
        <w:tabs>
          <w:tab w:pos="6135" w:val="left"/>
        </w:tabs>
        <w:rPr>
          <w:rFonts w:ascii="Arial" w:cs="Arial" w:hAnsi="Arial"/>
          <w:b/>
        </w:rPr>
      </w:pPr>
    </w:p>
    <w:p w:rsidP="003F3009" w:rsidR="007556FA" w:rsidRDefault="007556FA">
      <w:pPr>
        <w:tabs>
          <w:tab w:pos="6135" w:val="left"/>
        </w:tabs>
        <w:rPr>
          <w:rFonts w:ascii="Arial" w:cs="Arial" w:hAnsi="Arial"/>
          <w:b/>
        </w:rPr>
      </w:pPr>
    </w:p>
    <w:p w:rsidP="003F3009" w:rsidR="007556FA" w:rsidRDefault="007556FA">
      <w:pPr>
        <w:tabs>
          <w:tab w:pos="6135" w:val="left"/>
        </w:tabs>
        <w:rPr>
          <w:rFonts w:ascii="Arial" w:cs="Arial" w:hAnsi="Arial"/>
          <w:b/>
        </w:rPr>
      </w:pPr>
    </w:p>
    <w:p w:rsidP="003F3009" w:rsidR="00BA0D62" w:rsidRDefault="00BA0D62">
      <w:pPr>
        <w:tabs>
          <w:tab w:pos="6135" w:val="left"/>
        </w:tabs>
        <w:rPr>
          <w:rFonts w:ascii="Arial" w:cs="Arial" w:hAnsi="Arial"/>
          <w:b/>
        </w:rPr>
      </w:pPr>
    </w:p>
    <w:p w:rsidP="003F3009" w:rsidR="003F3009" w:rsidRDefault="003F3009" w:rsidRPr="003F3009">
      <w:pPr>
        <w:tabs>
          <w:tab w:pos="6135" w:val="left"/>
        </w:tabs>
        <w:rPr>
          <w:rFonts w:ascii="Arial" w:cs="Arial" w:hAnsi="Arial"/>
          <w:b/>
        </w:rPr>
      </w:pPr>
      <w:r w:rsidRPr="003F3009">
        <w:rPr>
          <w:rFonts w:ascii="Arial" w:cs="Arial" w:hAnsi="Arial"/>
          <w:b/>
        </w:rPr>
        <w:t>7.1.1.4 Social, Economic and Environmental Analysis</w:t>
      </w:r>
    </w:p>
    <w:p w:rsidP="007445CB" w:rsidR="007445CB" w:rsidRDefault="007445CB" w:rsidRPr="007445CB">
      <w:pPr>
        <w:tabs>
          <w:tab w:pos="6135" w:val="left"/>
        </w:tabs>
        <w:rPr>
          <w:rFonts w:ascii="Arial" w:cs="Arial" w:hAnsi="Arial"/>
          <w:b/>
        </w:rPr>
      </w:pPr>
      <w:r w:rsidRPr="007445CB">
        <w:rPr>
          <w:rFonts w:ascii="Arial" w:cs="Arial" w:hAnsi="Arial"/>
          <w:b/>
        </w:rPr>
        <w:t>Environmental Analysis</w:t>
      </w:r>
    </w:p>
    <w:p w:rsidP="007445CB" w:rsidR="007445CB" w:rsidRDefault="007445CB" w:rsidRPr="007445CB">
      <w:pPr>
        <w:autoSpaceDE w:val="0"/>
        <w:autoSpaceDN w:val="0"/>
        <w:adjustRightInd w:val="0"/>
        <w:spacing w:line="360" w:lineRule="auto"/>
        <w:rPr>
          <w:rFonts w:ascii="Arial" w:cs="Arial" w:hAnsi="Arial"/>
        </w:rPr>
      </w:pPr>
      <w:r w:rsidRPr="007445CB">
        <w:rPr>
          <w:rFonts w:ascii="Arial" w:cs="Arial" w:hAnsi="Arial"/>
        </w:rPr>
        <w:t>The following Environmental legislations have been taken into consideration:</w:t>
      </w:r>
    </w:p>
    <w:p w:rsidP="007445CB" w:rsidR="007445CB" w:rsidRDefault="007445CB" w:rsidRPr="007445CB">
      <w:pPr>
        <w:autoSpaceDE w:val="0"/>
        <w:autoSpaceDN w:val="0"/>
        <w:adjustRightInd w:val="0"/>
        <w:spacing w:line="360" w:lineRule="auto"/>
        <w:contextualSpacing/>
        <w:rPr>
          <w:rFonts w:ascii="Arial" w:cs="Arial" w:hAnsi="Arial"/>
        </w:rPr>
      </w:pPr>
      <w:r w:rsidRPr="007445CB">
        <w:rPr>
          <w:rFonts w:ascii="Arial" w:cs="Arial" w:hAnsi="Arial"/>
        </w:rPr>
        <w:t>National Environmental Management Act, Act 107 of 1998(NEMA)</w:t>
      </w:r>
    </w:p>
    <w:p w:rsidP="007445CB" w:rsidR="007445CB" w:rsidRDefault="007445CB" w:rsidRPr="007445CB">
      <w:pPr>
        <w:autoSpaceDE w:val="0"/>
        <w:autoSpaceDN w:val="0"/>
        <w:adjustRightInd w:val="0"/>
        <w:spacing w:line="360" w:lineRule="auto"/>
        <w:contextualSpacing/>
        <w:rPr>
          <w:rFonts w:ascii="Arial" w:cs="Arial" w:hAnsi="Arial"/>
        </w:rPr>
      </w:pPr>
      <w:r w:rsidRPr="007445CB">
        <w:rPr>
          <w:rFonts w:ascii="Arial" w:cs="Arial" w:hAnsi="Arial"/>
        </w:rPr>
        <w:t>Environmental Conservation Act, Act 73 of 1989</w:t>
      </w:r>
    </w:p>
    <w:p w:rsidP="007445CB" w:rsidR="007445CB" w:rsidRDefault="007445CB" w:rsidRPr="007445CB">
      <w:pPr>
        <w:autoSpaceDE w:val="0"/>
        <w:autoSpaceDN w:val="0"/>
        <w:adjustRightInd w:val="0"/>
        <w:spacing w:line="360" w:lineRule="auto"/>
        <w:contextualSpacing/>
        <w:rPr>
          <w:rFonts w:ascii="Arial" w:cs="Arial" w:hAnsi="Arial"/>
        </w:rPr>
      </w:pPr>
      <w:r w:rsidRPr="007445CB">
        <w:rPr>
          <w:rFonts w:ascii="Arial" w:cs="Arial" w:hAnsi="Arial"/>
        </w:rPr>
        <w:t>National Environmental Management: Air Quality Act (Act 39 of 2004)</w:t>
      </w:r>
    </w:p>
    <w:p w:rsidP="007445CB" w:rsidR="007445CB" w:rsidRDefault="007445CB" w:rsidRPr="007445CB">
      <w:pPr>
        <w:autoSpaceDE w:val="0"/>
        <w:autoSpaceDN w:val="0"/>
        <w:adjustRightInd w:val="0"/>
        <w:spacing w:line="360" w:lineRule="auto"/>
        <w:contextualSpacing/>
        <w:rPr>
          <w:rFonts w:ascii="Arial" w:cs="Arial" w:hAnsi="Arial"/>
        </w:rPr>
      </w:pPr>
      <w:r w:rsidRPr="007445CB">
        <w:rPr>
          <w:rFonts w:ascii="Arial" w:cs="Arial" w:hAnsi="Arial"/>
        </w:rPr>
        <w:t>Heritage Resources Act (Act 25 of 1995)</w:t>
      </w:r>
    </w:p>
    <w:p w:rsidP="007445CB" w:rsidR="007445CB" w:rsidRDefault="007445CB" w:rsidRPr="007445CB">
      <w:pPr>
        <w:autoSpaceDE w:val="0"/>
        <w:autoSpaceDN w:val="0"/>
        <w:adjustRightInd w:val="0"/>
        <w:spacing w:line="360" w:lineRule="auto"/>
        <w:contextualSpacing/>
        <w:rPr>
          <w:rFonts w:ascii="Arial" w:cs="Arial" w:hAnsi="Arial"/>
        </w:rPr>
      </w:pPr>
      <w:r w:rsidRPr="007445CB">
        <w:rPr>
          <w:rFonts w:ascii="Arial" w:cs="Arial" w:hAnsi="Arial"/>
        </w:rPr>
        <w:t>Atmospheric Pollution Prevention Act, Act 45 of 1965(APPA)</w:t>
      </w:r>
    </w:p>
    <w:p w:rsidP="007445CB" w:rsidR="007445CB" w:rsidRDefault="007445CB" w:rsidRPr="007445CB">
      <w:pPr>
        <w:autoSpaceDE w:val="0"/>
        <w:autoSpaceDN w:val="0"/>
        <w:adjustRightInd w:val="0"/>
        <w:spacing w:line="360" w:lineRule="auto"/>
        <w:contextualSpacing/>
        <w:rPr>
          <w:rFonts w:ascii="Arial" w:cs="Arial" w:hAnsi="Arial"/>
        </w:rPr>
      </w:pPr>
      <w:r w:rsidRPr="007445CB">
        <w:rPr>
          <w:rFonts w:ascii="Arial" w:cs="Arial" w:hAnsi="Arial"/>
        </w:rPr>
        <w:t>National Environmental Management: Biodiversity Act 10 of 2004(NEMBA)</w:t>
      </w:r>
    </w:p>
    <w:p w:rsidP="007445CB" w:rsidR="007445CB" w:rsidRDefault="007445CB" w:rsidRPr="007445CB">
      <w:pPr>
        <w:autoSpaceDE w:val="0"/>
        <w:autoSpaceDN w:val="0"/>
        <w:adjustRightInd w:val="0"/>
        <w:spacing w:line="360" w:lineRule="auto"/>
        <w:contextualSpacing/>
        <w:rPr>
          <w:rFonts w:ascii="Arial" w:cs="Arial" w:hAnsi="Arial"/>
        </w:rPr>
      </w:pPr>
      <w:r w:rsidRPr="007445CB">
        <w:rPr>
          <w:rFonts w:ascii="Arial" w:cs="Arial" w:hAnsi="Arial"/>
        </w:rPr>
        <w:t>National Environmental Management: Protected Areas Act, Act 57 of 2003(NEMPAA)</w:t>
      </w:r>
    </w:p>
    <w:p w:rsidP="007445CB" w:rsidR="007445CB" w:rsidRDefault="007445CB" w:rsidRPr="007445CB">
      <w:pPr>
        <w:autoSpaceDE w:val="0"/>
        <w:autoSpaceDN w:val="0"/>
        <w:adjustRightInd w:val="0"/>
        <w:spacing w:line="360" w:lineRule="auto"/>
        <w:contextualSpacing/>
        <w:rPr>
          <w:rFonts w:ascii="Arial" w:cs="Arial" w:hAnsi="Arial"/>
        </w:rPr>
      </w:pPr>
      <w:r w:rsidRPr="007445CB">
        <w:rPr>
          <w:rFonts w:ascii="Arial" w:cs="Arial" w:eastAsia="Arial Unicode MS" w:hAnsi="Arial"/>
        </w:rPr>
        <w:t xml:space="preserve">National Environmental Management: Waste Act (Act 59 of 2008) </w:t>
      </w:r>
    </w:p>
    <w:p w:rsidP="007445CB" w:rsidR="007445CB" w:rsidRDefault="007445CB" w:rsidRPr="007445CB">
      <w:pPr>
        <w:autoSpaceDE w:val="0"/>
        <w:autoSpaceDN w:val="0"/>
        <w:adjustRightInd w:val="0"/>
        <w:spacing w:line="360" w:lineRule="auto"/>
        <w:contextualSpacing/>
        <w:rPr>
          <w:rFonts w:ascii="Arial" w:cs="Arial" w:hAnsi="Arial"/>
        </w:rPr>
      </w:pPr>
      <w:r w:rsidRPr="007445CB">
        <w:rPr>
          <w:rFonts w:ascii="Arial" w:cs="Arial" w:hAnsi="Arial"/>
        </w:rPr>
        <w:t>NEMA: Environmental Impact Assessment Regulations (Notice R982 of 2014)</w:t>
      </w:r>
    </w:p>
    <w:p w:rsidP="007445CB" w:rsidR="007445CB" w:rsidRDefault="007445CB" w:rsidRPr="007445CB">
      <w:pPr>
        <w:autoSpaceDE w:val="0"/>
        <w:autoSpaceDN w:val="0"/>
        <w:adjustRightInd w:val="0"/>
        <w:spacing w:line="360" w:lineRule="auto"/>
        <w:contextualSpacing/>
        <w:rPr>
          <w:rFonts w:ascii="Arial" w:cs="Arial" w:hAnsi="Arial"/>
        </w:rPr>
      </w:pPr>
      <w:r w:rsidRPr="007445CB">
        <w:rPr>
          <w:rFonts w:ascii="Arial" w:cs="Arial" w:hAnsi="Arial"/>
        </w:rPr>
        <w:t>Limpopo Environmental Management Act, (Act 7 of 2003)</w:t>
      </w:r>
    </w:p>
    <w:p w:rsidP="007445CB" w:rsidR="007445CB" w:rsidRDefault="007445CB" w:rsidRPr="007445CB">
      <w:pPr>
        <w:autoSpaceDE w:val="0"/>
        <w:autoSpaceDN w:val="0"/>
        <w:adjustRightInd w:val="0"/>
        <w:spacing w:line="360" w:lineRule="auto"/>
        <w:contextualSpacing/>
        <w:rPr>
          <w:rFonts w:ascii="Arial" w:cs="Arial" w:hAnsi="Arial"/>
        </w:rPr>
      </w:pPr>
      <w:r w:rsidRPr="007445CB">
        <w:rPr>
          <w:rFonts w:ascii="Arial" w:cs="Arial" w:hAnsi="Arial"/>
        </w:rPr>
        <w:t>National Water Act, Act 36 of 1998</w:t>
      </w:r>
    </w:p>
    <w:p w:rsidP="007445CB" w:rsidR="007445CB" w:rsidRDefault="007445CB" w:rsidRPr="007445CB">
      <w:pPr>
        <w:autoSpaceDE w:val="0"/>
        <w:autoSpaceDN w:val="0"/>
        <w:adjustRightInd w:val="0"/>
        <w:spacing w:line="360" w:lineRule="auto"/>
        <w:contextualSpacing/>
        <w:rPr>
          <w:rFonts w:ascii="Arial" w:cs="Arial" w:hAnsi="Arial"/>
        </w:rPr>
      </w:pPr>
      <w:r w:rsidRPr="007445CB">
        <w:rPr>
          <w:rFonts w:ascii="Arial" w:cs="Arial" w:hAnsi="Arial"/>
        </w:rPr>
        <w:t>Water Service Act, Act 108 of 1997</w:t>
      </w:r>
    </w:p>
    <w:p w:rsidP="007445CB" w:rsidR="007445CB" w:rsidRDefault="007445CB" w:rsidRPr="007445CB">
      <w:pPr>
        <w:autoSpaceDE w:val="0"/>
        <w:autoSpaceDN w:val="0"/>
        <w:adjustRightInd w:val="0"/>
        <w:spacing w:line="360" w:lineRule="auto"/>
        <w:jc w:val="both"/>
        <w:rPr>
          <w:rFonts w:ascii="Arial" w:cs="Arial" w:hAnsi="Arial"/>
        </w:rPr>
      </w:pPr>
      <w:r w:rsidRPr="007445CB">
        <w:rPr>
          <w:rFonts w:ascii="Arial" w:cs="Arial" w:hAnsi="Arial"/>
        </w:rPr>
        <w:t xml:space="preserve">The Municipality has an Environmental Management Plan and the Municipality is performing the environmental management function.  According to Section 24 of the Constitution (Act 108 of 1996), every citizen has the right to an environment which is not </w:t>
      </w:r>
      <w:r w:rsidRPr="007445CB">
        <w:rPr>
          <w:rFonts w:ascii="Arial" w:cs="Arial" w:hAnsi="Arial"/>
        </w:rPr>
        <w:lastRenderedPageBreak/>
        <w:t>harmful to their health or well-being and to have the environment protected for the benefit of present and future generations through reasonable legislative and other measures that prevent pollution and ecological degradation, promote conservation and secure ecologically sustainable development and use of natural resources while promoting justifiable economic and social development. People depend on healthy ecosystems and sufficient natural resources to support their livelihoods. Ecosystem services provide physical resources such as clean air, water, food, medicinal plants, wood as well as the aesthetic value.</w:t>
      </w:r>
    </w:p>
    <w:p w:rsidP="007445CB" w:rsidR="007445CB" w:rsidRDefault="007445CB" w:rsidRPr="007445CB">
      <w:pPr>
        <w:autoSpaceDE w:val="0"/>
        <w:autoSpaceDN w:val="0"/>
        <w:adjustRightInd w:val="0"/>
        <w:spacing w:line="360" w:lineRule="auto"/>
        <w:jc w:val="both"/>
        <w:rPr>
          <w:rFonts w:ascii="Arial" w:cs="Arial" w:hAnsi="Arial"/>
        </w:rPr>
      </w:pPr>
    </w:p>
    <w:p w:rsidP="007445CB" w:rsidR="007445CB" w:rsidRDefault="007445CB" w:rsidRPr="007445CB">
      <w:pPr>
        <w:autoSpaceDE w:val="0"/>
        <w:autoSpaceDN w:val="0"/>
        <w:adjustRightInd w:val="0"/>
        <w:spacing w:line="360" w:lineRule="auto"/>
        <w:jc w:val="both"/>
        <w:rPr>
          <w:rFonts w:ascii="Arial" w:cs="Arial" w:hAnsi="Arial"/>
        </w:rPr>
      </w:pPr>
      <w:r w:rsidRPr="007445CB">
        <w:rPr>
          <w:rFonts w:ascii="Arial" w:cs="Arial" w:hAnsi="Arial"/>
        </w:rPr>
        <w:t xml:space="preserve">The viability of these ecosystem services is a key factor in the economy, essential to poverty eradication and our national goals of shared and accelerated growth. Musina Local Municipality has a role to play in the management of Biodiversity assets and ecological infrastructure. </w:t>
      </w:r>
    </w:p>
    <w:p w:rsidP="007445CB" w:rsidR="007445CB" w:rsidRDefault="007445CB" w:rsidRPr="007445CB">
      <w:pPr>
        <w:autoSpaceDE w:val="0"/>
        <w:autoSpaceDN w:val="0"/>
        <w:adjustRightInd w:val="0"/>
        <w:spacing w:line="360" w:lineRule="auto"/>
        <w:jc w:val="both"/>
        <w:rPr>
          <w:rFonts w:ascii="Arial" w:cs="Arial" w:hAnsi="Arial"/>
        </w:rPr>
      </w:pPr>
    </w:p>
    <w:p w:rsidP="007445CB" w:rsidR="007445CB" w:rsidRDefault="007445CB" w:rsidRPr="007445CB">
      <w:pPr>
        <w:autoSpaceDE w:val="0"/>
        <w:autoSpaceDN w:val="0"/>
        <w:adjustRightInd w:val="0"/>
        <w:spacing w:line="360" w:lineRule="auto"/>
        <w:jc w:val="both"/>
        <w:rPr>
          <w:rFonts w:ascii="Arial" w:cs="Arial" w:hAnsi="Arial"/>
        </w:rPr>
      </w:pPr>
    </w:p>
    <w:p w:rsidP="007445CB" w:rsidR="007445CB" w:rsidRDefault="007445CB" w:rsidRPr="007445CB">
      <w:pPr>
        <w:autoSpaceDE w:val="0"/>
        <w:autoSpaceDN w:val="0"/>
        <w:adjustRightInd w:val="0"/>
        <w:spacing w:line="360" w:lineRule="auto"/>
        <w:jc w:val="both"/>
        <w:rPr>
          <w:rFonts w:ascii="Arial" w:cs="Arial" w:hAnsi="Arial"/>
        </w:rPr>
      </w:pPr>
      <w:r w:rsidRPr="007445CB">
        <w:rPr>
          <w:rFonts w:ascii="Arial" w:cs="Arial" w:hAnsi="Arial"/>
        </w:rPr>
        <w:t>The municipality of Musina carries key Responsibilities of implementing the important environmental legislations as well as several National strategies and policies relating to biodiversity and sustainable development. Municipalities do not exist in vacuum, their existence and function is informed by both bottom up and downward approaches to development.</w:t>
      </w:r>
    </w:p>
    <w:p w:rsidP="007445CB" w:rsidR="007445CB" w:rsidRDefault="007445CB" w:rsidRPr="007445CB">
      <w:pPr>
        <w:autoSpaceDE w:val="0"/>
        <w:autoSpaceDN w:val="0"/>
        <w:adjustRightInd w:val="0"/>
        <w:spacing w:line="360" w:lineRule="auto"/>
        <w:jc w:val="both"/>
        <w:rPr>
          <w:rFonts w:ascii="Arial" w:cs="Arial" w:hAnsi="Arial"/>
        </w:rPr>
      </w:pPr>
    </w:p>
    <w:p w:rsidP="007445CB" w:rsidR="007445CB" w:rsidRDefault="007445CB" w:rsidRPr="007445CB">
      <w:pPr>
        <w:spacing w:line="360" w:lineRule="auto"/>
        <w:jc w:val="both"/>
        <w:rPr>
          <w:rFonts w:ascii="Arial" w:cs="Arial" w:eastAsia="Calibri" w:hAnsi="Arial"/>
          <w:b/>
        </w:rPr>
      </w:pPr>
      <w:r w:rsidRPr="007445CB">
        <w:rPr>
          <w:rFonts w:ascii="Arial" w:cs="Arial" w:eastAsia="Calibri" w:hAnsi="Arial"/>
          <w:b/>
        </w:rPr>
        <w:t xml:space="preserve">1. Climate </w:t>
      </w:r>
    </w:p>
    <w:p w:rsidP="007445CB" w:rsidR="007445CB" w:rsidRDefault="007445CB" w:rsidRPr="007445CB">
      <w:pPr>
        <w:spacing w:line="360" w:lineRule="auto"/>
        <w:jc w:val="both"/>
        <w:rPr>
          <w:rFonts w:ascii="Arial" w:cs="Arial" w:eastAsia="Calibri" w:hAnsi="Arial"/>
        </w:rPr>
      </w:pPr>
      <w:r w:rsidRPr="007445CB">
        <w:rPr>
          <w:rFonts w:ascii="Arial" w:cs="Arial" w:eastAsia="Calibri" w:hAnsi="Arial"/>
        </w:rPr>
        <w:t xml:space="preserve">Musina Local Municipality falls within the tropical region at the northern part of Limpopo, and the region experiences a hot semi-arid climate. In terms of rainfall,     Musina normally receives about 350 mm of rain per year, with most of the rain occurring during mid-summer. However, the area receives the lowest rainfall (0 mm) in June and the highest (55 mm) in January (Thompson </w:t>
      </w:r>
      <w:r w:rsidRPr="007445CB">
        <w:rPr>
          <w:rFonts w:ascii="Arial" w:cs="Arial" w:eastAsia="Calibri" w:hAnsi="Arial"/>
          <w:i/>
        </w:rPr>
        <w:t>et al</w:t>
      </w:r>
      <w:r w:rsidRPr="007445CB">
        <w:rPr>
          <w:rFonts w:ascii="Arial" w:cs="Arial" w:eastAsia="Calibri" w:hAnsi="Arial"/>
        </w:rPr>
        <w:t>., 2012). Extended periods of below average rainfall can occur in Musina Local Municipality. Evaporation from free water surfaces is in excess of 2,500 mm per year, and summer temperatures sometimes rise to 45 °C. The winters are generally mild, although frost may occur (South African National Parks, 2013).</w:t>
      </w:r>
    </w:p>
    <w:p w:rsidP="007445CB" w:rsidR="007445CB" w:rsidRDefault="007445CB" w:rsidRPr="007445CB">
      <w:pPr>
        <w:spacing w:line="360" w:lineRule="auto"/>
        <w:jc w:val="both"/>
        <w:rPr>
          <w:rFonts w:ascii="Arial" w:cs="Arial" w:eastAsia="Calibri" w:hAnsi="Arial"/>
          <w:b/>
        </w:rPr>
      </w:pPr>
      <w:r w:rsidRPr="007445CB">
        <w:rPr>
          <w:rFonts w:ascii="Arial" w:cs="Arial" w:eastAsia="Calibri" w:hAnsi="Arial"/>
          <w:b/>
        </w:rPr>
        <w:t xml:space="preserve">2. Climate change </w:t>
      </w:r>
    </w:p>
    <w:p w:rsidP="007445CB" w:rsidR="007445CB" w:rsidRDefault="007445CB" w:rsidRPr="007445CB">
      <w:pPr>
        <w:spacing w:line="360" w:lineRule="auto"/>
        <w:jc w:val="both"/>
        <w:rPr>
          <w:rFonts w:ascii="Arial" w:cs="Arial" w:eastAsia="Calibri" w:hAnsi="Arial"/>
        </w:rPr>
      </w:pPr>
      <w:r w:rsidRPr="007445CB">
        <w:rPr>
          <w:rFonts w:ascii="Arial" w:cs="Arial" w:eastAsia="Calibri" w:hAnsi="Arial"/>
        </w:rPr>
        <w:lastRenderedPageBreak/>
        <w:t>With increasing maximum temperature, decreasing minimum temperature and low and decreasing average annual rainfall, there are evidences of local warming, a possible consequence of climate change in the area. In addition, decreasing rainfall implies that the province is at risk of water stress. Observed local warming in the region may be due to land use changes, particularly increasing deforestation, owing largely to large scale mining, agriculture, and space for living and development. Climate change is expected to increase the incidence of droughts and floods both of these extreme events are known to lead to loss of life, damage to private properties and public infrastructure, as well as distribution of people’s livelihoods (Toulmin, 2009).</w:t>
      </w:r>
    </w:p>
    <w:p w:rsidP="007445CB" w:rsidR="007445CB" w:rsidRDefault="007445CB" w:rsidRPr="007445CB">
      <w:pPr>
        <w:spacing w:line="360" w:lineRule="auto"/>
        <w:jc w:val="both"/>
        <w:rPr>
          <w:rFonts w:ascii="Arial" w:cs="Arial" w:eastAsia="Calibri" w:hAnsi="Arial"/>
          <w:b/>
        </w:rPr>
      </w:pPr>
      <w:r w:rsidRPr="007445CB">
        <w:rPr>
          <w:rFonts w:ascii="Arial" w:cs="Arial" w:eastAsia="Calibri" w:hAnsi="Arial"/>
          <w:b/>
        </w:rPr>
        <w:t xml:space="preserve">3. Air quality </w:t>
      </w:r>
    </w:p>
    <w:p w:rsidP="007445CB" w:rsidR="007445CB" w:rsidRDefault="007445CB" w:rsidRPr="007445CB">
      <w:pPr>
        <w:autoSpaceDE w:val="0"/>
        <w:autoSpaceDN w:val="0"/>
        <w:adjustRightInd w:val="0"/>
        <w:spacing w:line="360" w:lineRule="auto"/>
        <w:jc w:val="both"/>
        <w:rPr>
          <w:rFonts w:ascii="Arial" w:cs="Arial" w:eastAsia="Calibri" w:hAnsi="Arial"/>
        </w:rPr>
      </w:pPr>
      <w:r w:rsidRPr="007445CB">
        <w:rPr>
          <w:rFonts w:ascii="Arial" w:cs="Arial" w:eastAsia="Calibri" w:hAnsi="Arial"/>
        </w:rPr>
        <w:t>The quality of the air is a critical factor that affects not only human health, but also wildlife, and vegetation (LEOR, 2016). Poor air quality has a direct impact upon the health and life expectancy of our citizen and improving it is an ambition of all of us.</w:t>
      </w:r>
    </w:p>
    <w:p w:rsidP="007445CB" w:rsidR="007445CB" w:rsidRDefault="007445CB" w:rsidRPr="007445CB">
      <w:pPr>
        <w:autoSpaceDE w:val="0"/>
        <w:autoSpaceDN w:val="0"/>
        <w:adjustRightInd w:val="0"/>
        <w:spacing w:line="360" w:lineRule="auto"/>
        <w:jc w:val="both"/>
        <w:rPr>
          <w:rFonts w:ascii="Arial" w:cs="Arial" w:eastAsia="Calibri" w:hAnsi="Arial"/>
        </w:rPr>
      </w:pPr>
      <w:r w:rsidRPr="007445CB">
        <w:rPr>
          <w:rFonts w:ascii="Arial" w:cs="Arial" w:eastAsia="Calibri" w:hAnsi="Arial"/>
        </w:rPr>
        <w:t xml:space="preserve"> Sources  of air pollution in Musina Local Municipality includes industrial activities which include burning coal, oil, and other fuels that causes air pollution, such as brick manufacturing, fuel stations, charcoal manufacturing, boilers. Other contributors of air pollution are dust fallout at mine such as Venetia Mine.</w:t>
      </w:r>
    </w:p>
    <w:p w:rsidP="007445CB" w:rsidR="007445CB" w:rsidRDefault="007445CB" w:rsidRPr="007445CB">
      <w:pPr>
        <w:spacing w:line="360" w:lineRule="auto"/>
        <w:jc w:val="both"/>
        <w:rPr>
          <w:rFonts w:ascii="Arial" w:cs="Arial" w:eastAsia="Calibri" w:hAnsi="Arial"/>
        </w:rPr>
      </w:pPr>
    </w:p>
    <w:p w:rsidP="007445CB" w:rsidR="007445CB" w:rsidRDefault="007445CB" w:rsidRPr="007445CB">
      <w:pPr>
        <w:spacing w:line="360" w:lineRule="auto"/>
        <w:jc w:val="both"/>
        <w:rPr>
          <w:rFonts w:ascii="Arial" w:cs="Arial" w:eastAsia="Calibri" w:hAnsi="Arial"/>
        </w:rPr>
      </w:pPr>
      <w:r w:rsidRPr="007445CB">
        <w:rPr>
          <w:rFonts w:ascii="Arial" w:cs="Arial" w:eastAsia="Calibri" w:hAnsi="Arial"/>
        </w:rPr>
        <w:t>Mobile sources are mostly associated with transportation and internal combustion engines with pollutants being emitted along the path taken.</w:t>
      </w:r>
    </w:p>
    <w:p w:rsidP="007445CB" w:rsidR="007445CB" w:rsidRDefault="007445CB" w:rsidRPr="007445CB">
      <w:pPr>
        <w:spacing w:line="360" w:lineRule="auto"/>
        <w:jc w:val="both"/>
        <w:rPr>
          <w:rFonts w:ascii="Arial" w:cs="Arial" w:eastAsia="Calibri" w:hAnsi="Arial"/>
        </w:rPr>
      </w:pPr>
      <w:r w:rsidRPr="007445CB">
        <w:rPr>
          <w:rFonts w:ascii="Arial" w:cs="Arial" w:eastAsia="Calibri" w:hAnsi="Arial"/>
        </w:rPr>
        <w:t xml:space="preserve"> These services include motor vehicles (light duty vehicles, and heavy duty vehicles transporting goods out of the country and in the country via the boarder gate), road dust from unpaved roads. Vehicle tailpipe emission are the main contributors of hydrocarbons.</w:t>
      </w:r>
    </w:p>
    <w:p w:rsidP="007445CB" w:rsidR="007445CB" w:rsidRDefault="007445CB" w:rsidRPr="007445CB">
      <w:pPr>
        <w:spacing w:line="360" w:lineRule="auto"/>
        <w:jc w:val="both"/>
        <w:rPr>
          <w:rFonts w:ascii="Arial" w:cs="Arial" w:eastAsia="Calibri" w:hAnsi="Arial"/>
        </w:rPr>
      </w:pPr>
      <w:r w:rsidRPr="007445CB">
        <w:rPr>
          <w:rFonts w:ascii="Arial" w:cs="Arial" w:eastAsia="Calibri" w:hAnsi="Arial"/>
        </w:rPr>
        <w:t xml:space="preserve">Residential and commercial sources include emission from the following sources categories: backyard burning, households heating, and commercial sources include emissions from the following categories: Land clearing burning, unregistered restaurants, dry cleaning, building construction and demolitions. Furthermore, chemicals associated with crop spraying and odour emissions resulting from manure, fertilizer and crop residue are the main concern on the side of Tshipise and Madimbo.  </w:t>
      </w:r>
    </w:p>
    <w:p w:rsidP="007445CB" w:rsidR="007445CB" w:rsidRDefault="007445CB" w:rsidRPr="007445CB">
      <w:pPr>
        <w:spacing w:line="360" w:lineRule="auto"/>
        <w:jc w:val="both"/>
        <w:rPr>
          <w:rFonts w:ascii="Arial" w:cs="Arial" w:eastAsia="Calibri" w:hAnsi="Arial"/>
        </w:rPr>
      </w:pPr>
    </w:p>
    <w:p w:rsidP="007445CB" w:rsidR="007445CB" w:rsidRDefault="007445CB" w:rsidRPr="007445CB">
      <w:pPr>
        <w:spacing w:line="360" w:lineRule="auto"/>
        <w:jc w:val="both"/>
        <w:rPr>
          <w:rFonts w:ascii="Arial" w:cs="Arial" w:eastAsia="Calibri" w:hAnsi="Arial"/>
        </w:rPr>
      </w:pPr>
      <w:r w:rsidRPr="007445CB">
        <w:rPr>
          <w:rFonts w:ascii="Arial" w:cs="Arial" w:eastAsia="Calibri" w:hAnsi="Arial"/>
        </w:rPr>
        <w:lastRenderedPageBreak/>
        <w:t>The Limpopo Department of Economic Development, Environment and Tourism has in 2023 installed an air quality monitoring station in Musina at the municipal Nancefield Offices near the Nancefield Library. The objective of the installation of the air quality monitoring  station is to measure gaseous and particulate pollutants including ozone (O</w:t>
      </w:r>
      <w:r w:rsidRPr="007445CB">
        <w:rPr>
          <w:rFonts w:ascii="Arial" w:cs="Arial" w:eastAsia="Calibri" w:hAnsi="Arial"/>
          <w:vertAlign w:val="subscript"/>
        </w:rPr>
        <w:t>3</w:t>
      </w:r>
      <w:r w:rsidRPr="007445CB">
        <w:rPr>
          <w:rFonts w:ascii="Arial" w:cs="Arial" w:eastAsia="Calibri" w:hAnsi="Arial"/>
        </w:rPr>
        <w:t>), nitrogen dioxide (NO</w:t>
      </w:r>
      <w:r w:rsidRPr="007445CB">
        <w:rPr>
          <w:rFonts w:ascii="Arial" w:cs="Arial" w:eastAsia="Calibri" w:hAnsi="Arial"/>
          <w:vertAlign w:val="subscript"/>
        </w:rPr>
        <w:t>2</w:t>
      </w:r>
      <w:r w:rsidRPr="007445CB">
        <w:rPr>
          <w:rFonts w:ascii="Arial" w:cs="Arial" w:eastAsia="Calibri" w:hAnsi="Arial"/>
        </w:rPr>
        <w:t>), nitrogen oxides (NO</w:t>
      </w:r>
      <w:r w:rsidRPr="007445CB">
        <w:rPr>
          <w:rFonts w:ascii="Arial" w:cs="Arial" w:eastAsia="Calibri" w:hAnsi="Arial"/>
          <w:vertAlign w:val="subscript"/>
        </w:rPr>
        <w:t>x</w:t>
      </w:r>
      <w:r w:rsidRPr="007445CB">
        <w:rPr>
          <w:rFonts w:ascii="Arial" w:cs="Arial" w:eastAsia="Calibri" w:hAnsi="Arial"/>
        </w:rPr>
        <w:t>), carbon monoxide (CO), sulphur dioxide (SO</w:t>
      </w:r>
      <w:r w:rsidRPr="007445CB">
        <w:rPr>
          <w:rFonts w:ascii="Arial" w:cs="Arial" w:eastAsia="Calibri" w:hAnsi="Arial"/>
          <w:vertAlign w:val="subscript"/>
        </w:rPr>
        <w:t>2</w:t>
      </w:r>
      <w:r w:rsidRPr="007445CB">
        <w:rPr>
          <w:rFonts w:ascii="Arial" w:cs="Arial" w:eastAsia="Calibri" w:hAnsi="Arial"/>
        </w:rPr>
        <w:t>), and particulate matter (PM</w:t>
      </w:r>
      <w:r w:rsidRPr="007445CB">
        <w:rPr>
          <w:rFonts w:ascii="Arial" w:cs="Arial" w:eastAsia="Calibri" w:hAnsi="Arial"/>
          <w:vertAlign w:val="subscript"/>
        </w:rPr>
        <w:t xml:space="preserve">10 </w:t>
      </w:r>
      <w:r w:rsidRPr="007445CB">
        <w:rPr>
          <w:rFonts w:ascii="Arial" w:cs="Arial" w:eastAsia="Calibri" w:hAnsi="Arial"/>
        </w:rPr>
        <w:t>and PM</w:t>
      </w:r>
      <w:r w:rsidRPr="007445CB">
        <w:rPr>
          <w:rFonts w:ascii="Arial" w:cs="Arial" w:eastAsia="Calibri" w:hAnsi="Arial"/>
          <w:vertAlign w:val="subscript"/>
        </w:rPr>
        <w:t>2.5</w:t>
      </w:r>
      <w:r w:rsidRPr="007445CB">
        <w:rPr>
          <w:rFonts w:ascii="Arial" w:cs="Arial" w:eastAsia="Calibri" w:hAnsi="Arial"/>
        </w:rPr>
        <w:t xml:space="preserve">). </w:t>
      </w:r>
    </w:p>
    <w:p w:rsidP="007445CB" w:rsidR="007445CB" w:rsidRDefault="007445CB" w:rsidRPr="007445CB">
      <w:pPr>
        <w:spacing w:line="360" w:lineRule="auto"/>
        <w:jc w:val="both"/>
        <w:rPr>
          <w:rFonts w:ascii="Arial" w:cs="Arial" w:eastAsia="Calibri" w:hAnsi="Arial"/>
        </w:rPr>
      </w:pPr>
    </w:p>
    <w:p w:rsidP="007445CB" w:rsidR="007445CB" w:rsidRDefault="007445CB" w:rsidRPr="007445CB">
      <w:pPr>
        <w:spacing w:line="360" w:lineRule="auto"/>
        <w:jc w:val="both"/>
        <w:rPr>
          <w:rFonts w:ascii="Arial" w:cs="Arial" w:eastAsia="Calibri" w:hAnsi="Arial"/>
          <w:b/>
        </w:rPr>
      </w:pPr>
      <w:r w:rsidRPr="007445CB">
        <w:rPr>
          <w:rFonts w:ascii="Arial" w:cs="Arial" w:eastAsia="Calibri" w:hAnsi="Arial"/>
          <w:b/>
        </w:rPr>
        <w:t xml:space="preserve">4. Hydrology </w:t>
      </w:r>
    </w:p>
    <w:p w:rsidP="007445CB" w:rsidR="007445CB" w:rsidRDefault="007445CB" w:rsidRPr="007445CB">
      <w:pPr>
        <w:spacing w:line="360" w:lineRule="auto"/>
        <w:jc w:val="both"/>
        <w:rPr>
          <w:rFonts w:ascii="Arial" w:cs="Arial" w:eastAsia="Calibri" w:hAnsi="Arial"/>
        </w:rPr>
      </w:pPr>
      <w:r w:rsidRPr="007445CB">
        <w:rPr>
          <w:rFonts w:ascii="Arial" w:cs="Arial" w:eastAsia="Calibri" w:hAnsi="Arial"/>
        </w:rPr>
        <w:t>The confluence of the seasonally-flowing Shashe and Limpopo rivers is a dominant hydrological feature, as is the large ephemeral Kolope / Maloutswa wetland upstream of the confluence groundwater supplies are generally poor except along fault lines. The Limpopo and Golope floodplains are the dominating wetland type in Musina (South African National Parks, 2013). Various other smaller, with steeper gradient, seasonal tributaries occur in the Musina Local Municipality and mostly mouth onto the Limpopo floodplain. There is also one wetland area in the middle of the township area of Nancefield near Musina High School. Various seeps and springs have been noted for example the one found in Sagole and are mostly associated with the dolerite intrusions, the fault zones and also with contacts between different lithologies. (Tshibalo A.E., &amp; Tekere, M. 2015).</w:t>
      </w:r>
    </w:p>
    <w:p w:rsidP="007445CB" w:rsidR="007445CB" w:rsidRDefault="007445CB" w:rsidRPr="007445CB">
      <w:pPr>
        <w:spacing w:line="360" w:lineRule="auto"/>
        <w:jc w:val="both"/>
        <w:rPr>
          <w:rFonts w:ascii="Arial" w:cs="Arial" w:eastAsia="Calibri" w:hAnsi="Arial"/>
        </w:rPr>
      </w:pPr>
      <w:r w:rsidRPr="007445CB">
        <w:rPr>
          <w:rFonts w:ascii="Arial" w:cs="Arial" w:eastAsia="Calibri" w:hAnsi="Arial"/>
        </w:rPr>
        <w:t xml:space="preserve">The Musina Municipality area forms part of the Limpopo basin that is recognised as one of the primary catchment areas in South Africa. </w:t>
      </w:r>
    </w:p>
    <w:p w:rsidP="007445CB" w:rsidR="007445CB" w:rsidRDefault="007445CB" w:rsidRPr="007445CB">
      <w:pPr>
        <w:spacing w:line="360" w:lineRule="auto"/>
        <w:jc w:val="both"/>
        <w:rPr>
          <w:rFonts w:ascii="Arial" w:cs="Arial" w:eastAsia="Calibri" w:hAnsi="Arial"/>
        </w:rPr>
      </w:pPr>
      <w:r w:rsidRPr="007445CB">
        <w:rPr>
          <w:rFonts w:ascii="Arial" w:cs="Arial" w:eastAsia="Calibri" w:hAnsi="Arial"/>
        </w:rPr>
        <w:t xml:space="preserve">The important catchment areas in the municipality are the sand river catchment and the Nzhelele river catchment area, and the Nwanedi river catchment area. The municipality also has two water management area. The water management area include the Limpopo and the Luvuvhu Letaba water management areas (Sonnkus </w:t>
      </w:r>
      <w:r w:rsidRPr="007445CB">
        <w:rPr>
          <w:rFonts w:ascii="Arial" w:cs="Arial" w:eastAsia="Calibri" w:hAnsi="Arial"/>
          <w:i/>
        </w:rPr>
        <w:t>et al</w:t>
      </w:r>
      <w:r w:rsidRPr="007445CB">
        <w:rPr>
          <w:rFonts w:ascii="Arial" w:cs="Arial" w:eastAsia="Calibri" w:hAnsi="Arial"/>
        </w:rPr>
        <w:t>., 2015).</w:t>
      </w:r>
    </w:p>
    <w:p w:rsidP="007445CB" w:rsidR="007445CB" w:rsidRDefault="007445CB" w:rsidRPr="007445CB">
      <w:pPr>
        <w:spacing w:line="360" w:lineRule="auto"/>
        <w:jc w:val="both"/>
        <w:rPr>
          <w:rFonts w:ascii="Arial" w:cs="Arial" w:eastAsia="Calibri" w:hAnsi="Arial"/>
          <w:b/>
        </w:rPr>
      </w:pPr>
    </w:p>
    <w:p w:rsidP="007445CB" w:rsidR="007445CB" w:rsidRDefault="007445CB" w:rsidRPr="007445CB">
      <w:pPr>
        <w:spacing w:line="360" w:lineRule="auto"/>
        <w:jc w:val="both"/>
        <w:rPr>
          <w:rFonts w:ascii="Arial" w:cs="Arial" w:eastAsia="Calibri" w:hAnsi="Arial"/>
          <w:b/>
        </w:rPr>
      </w:pPr>
      <w:r w:rsidRPr="007445CB">
        <w:rPr>
          <w:rFonts w:ascii="Arial" w:cs="Arial" w:eastAsia="Calibri" w:hAnsi="Arial"/>
          <w:b/>
        </w:rPr>
        <w:t xml:space="preserve">5. Topography, Geology and Soils  </w:t>
      </w:r>
    </w:p>
    <w:p w:rsidP="007445CB" w:rsidR="007445CB" w:rsidRDefault="007445CB" w:rsidRPr="007445CB">
      <w:pPr>
        <w:spacing w:line="360" w:lineRule="auto"/>
        <w:jc w:val="both"/>
        <w:rPr>
          <w:rFonts w:ascii="Arial" w:cs="Arial" w:eastAsia="Calibri" w:hAnsi="Arial"/>
        </w:rPr>
      </w:pPr>
      <w:r w:rsidRPr="007445CB">
        <w:rPr>
          <w:rFonts w:ascii="Arial" w:cs="Arial" w:eastAsia="Calibri" w:hAnsi="Arial"/>
        </w:rPr>
        <w:t>Large part of the Musina Local Municipality is largely flat with the exception of a few prominent terrain features. Although there is no significant terrain features that affect general development in the municipal area.</w:t>
      </w:r>
    </w:p>
    <w:p w:rsidP="007445CB" w:rsidR="007445CB" w:rsidRDefault="007445CB" w:rsidRPr="007445CB">
      <w:pPr>
        <w:spacing w:line="360" w:lineRule="auto"/>
        <w:jc w:val="both"/>
        <w:rPr>
          <w:rFonts w:ascii="Arial" w:cs="Arial" w:eastAsia="Calibri" w:hAnsi="Arial"/>
        </w:rPr>
      </w:pPr>
      <w:r w:rsidRPr="007445CB">
        <w:rPr>
          <w:rFonts w:ascii="Arial" w:cs="Arial" w:eastAsia="Calibri" w:hAnsi="Arial"/>
        </w:rPr>
        <w:t xml:space="preserve">Musina Local Municipality comprises an attractive semi-arid landscape with varied geology, including extremely old archaean rocks, metamorphics of intermediate age, </w:t>
      </w:r>
      <w:r w:rsidRPr="007445CB">
        <w:rPr>
          <w:rFonts w:ascii="Arial" w:cs="Arial" w:eastAsia="Calibri" w:hAnsi="Arial"/>
        </w:rPr>
        <w:lastRenderedPageBreak/>
        <w:t xml:space="preserve">karoo sandstone / conglomerate uplands that are about 200 million years old, and recent alluvium and sands. Elevation is generally low, Kimberlites about 100 million years old are found in the region, and a large diamond mine exists at Venetia. Coal reserves have been identified within Musina Local Municipality. A limited range of fossils is associated with the karoo and kimberlite formations (South African National Parks, 2013). </w:t>
      </w:r>
    </w:p>
    <w:p w:rsidP="007445CB" w:rsidR="007445CB" w:rsidRDefault="007445CB" w:rsidRPr="007445CB">
      <w:pPr>
        <w:spacing w:line="360" w:lineRule="auto"/>
        <w:jc w:val="both"/>
        <w:rPr>
          <w:rFonts w:ascii="Arial" w:cs="Arial" w:eastAsia="Calibri" w:hAnsi="Arial"/>
        </w:rPr>
      </w:pPr>
      <w:r w:rsidRPr="007445CB">
        <w:rPr>
          <w:rFonts w:ascii="Arial" w:cs="Arial" w:eastAsia="Calibri" w:hAnsi="Arial"/>
        </w:rPr>
        <w:t>A variety of soils are present, with large areas characterised by sandy, and lime-rich soils. Clay and loam soil are found at the extended part of the municipality which is Madimbo and Tshipise. Large part of the Municipality have soil that are generally have low agricultural potential. However, on the extended part of the municipality the soil have good potential of agriculture (South African National Parks, 2013).</w:t>
      </w:r>
    </w:p>
    <w:p w:rsidP="007445CB" w:rsidR="007445CB" w:rsidRDefault="007445CB" w:rsidRPr="007445CB">
      <w:pPr>
        <w:spacing w:line="360" w:lineRule="auto"/>
        <w:jc w:val="both"/>
        <w:rPr>
          <w:rFonts w:ascii="Arial" w:cs="Arial" w:eastAsia="Calibri" w:hAnsi="Arial"/>
          <w:b/>
        </w:rPr>
      </w:pPr>
      <w:r w:rsidRPr="007445CB">
        <w:rPr>
          <w:rFonts w:ascii="Arial" w:cs="Arial" w:eastAsia="Calibri" w:hAnsi="Arial"/>
          <w:b/>
        </w:rPr>
        <w:t>6. Biodiversity</w:t>
      </w:r>
    </w:p>
    <w:p w:rsidP="007445CB" w:rsidR="007445CB" w:rsidRDefault="007445CB" w:rsidRPr="007445CB">
      <w:pPr>
        <w:spacing w:line="360" w:lineRule="auto"/>
        <w:jc w:val="both"/>
        <w:rPr>
          <w:rFonts w:ascii="Arial" w:cs="Arial" w:eastAsia="Calibri" w:hAnsi="Arial"/>
        </w:rPr>
      </w:pPr>
      <w:r w:rsidRPr="007445CB">
        <w:rPr>
          <w:rFonts w:ascii="Arial" w:cs="Arial" w:eastAsia="Calibri" w:hAnsi="Arial"/>
        </w:rPr>
        <w:t xml:space="preserve">Musina Local Municipality is a home to a number of formal protected areas in the form of nature reserves, conservation areas and national parks. These protected areas play a significant role with respect to conservation as well as tourism. These reserves include the baobab tree reserve, Nwanedi nature reserve, the Honnet nature reserve, Musina nature reserve, the Mapungubwe national park. </w:t>
      </w:r>
    </w:p>
    <w:p w:rsidP="007445CB" w:rsidR="007445CB" w:rsidRDefault="007445CB" w:rsidRPr="007445CB">
      <w:pPr>
        <w:spacing w:line="360" w:lineRule="auto"/>
        <w:jc w:val="both"/>
        <w:rPr>
          <w:rFonts w:ascii="Arial" w:cs="Arial" w:eastAsia="Calibri" w:hAnsi="Arial"/>
        </w:rPr>
      </w:pPr>
      <w:r w:rsidRPr="007445CB">
        <w:rPr>
          <w:rFonts w:ascii="Arial" w:cs="Arial" w:eastAsia="Calibri" w:hAnsi="Arial"/>
        </w:rPr>
        <w:t>Musina Local Municipality area is classified as a savannah landscape, and predominantly four types of vegetation are found within this landscape. These types of vegetation include the Limpopo ridge bushveld, Musina mopane bushveld, Soutpansberg mountain bushveld and the subtropical alluvial vegetation. Large part of the Musina Local Municipality is covered by Musina Mopane Bushveld (Munyai &amp; Foord, 2015).</w:t>
      </w:r>
    </w:p>
    <w:p w:rsidP="007445CB" w:rsidR="007445CB" w:rsidRDefault="007445CB" w:rsidRPr="007445CB">
      <w:pPr>
        <w:spacing w:line="360" w:lineRule="auto"/>
        <w:jc w:val="both"/>
        <w:rPr>
          <w:rFonts w:ascii="Arial" w:cs="Arial" w:eastAsia="Calibri" w:hAnsi="Arial"/>
          <w:i/>
        </w:rPr>
      </w:pPr>
      <w:r w:rsidRPr="007445CB">
        <w:rPr>
          <w:rFonts w:ascii="Arial" w:cs="Arial" w:eastAsia="Calibri" w:hAnsi="Arial"/>
        </w:rPr>
        <w:t>As can be expected from the varying substrates and topography, a variety of vegetation and animal habitats occur within the Musina Local Municipality. Alien plants threats are generally low but need to be monitored (South African National Parks, 2013).</w:t>
      </w:r>
    </w:p>
    <w:p w:rsidP="007445CB" w:rsidR="007445CB" w:rsidRDefault="007445CB" w:rsidRPr="007445CB">
      <w:pPr>
        <w:spacing w:line="360" w:lineRule="auto"/>
        <w:jc w:val="both"/>
        <w:rPr>
          <w:rFonts w:ascii="Arial" w:cs="Arial" w:eastAsia="Calibri" w:hAnsi="Arial"/>
        </w:rPr>
      </w:pPr>
      <w:r w:rsidRPr="007445CB">
        <w:rPr>
          <w:rFonts w:ascii="Arial" w:cs="Arial" w:eastAsia="Calibri" w:hAnsi="Arial"/>
        </w:rPr>
        <w:t>Medium-sized herbivores found in within Musina Local Municipality include eland, gemsbok, impala, kudu, waterbuck, wildebeest and zebra. While mega-herbivores such as elephants and white rhinos are also present within Mapungubwe National Park (South African National Parks, 2013).</w:t>
      </w:r>
    </w:p>
    <w:p w:rsidP="007445CB" w:rsidR="007445CB" w:rsidRDefault="007445CB" w:rsidRPr="007445CB">
      <w:pPr>
        <w:spacing w:line="360" w:lineRule="auto"/>
        <w:jc w:val="both"/>
        <w:rPr>
          <w:rFonts w:ascii="Arial" w:cs="Arial" w:hAnsi="Arial"/>
          <w:b/>
          <w:bCs/>
        </w:rPr>
      </w:pPr>
      <w:r w:rsidRPr="007445CB">
        <w:rPr>
          <w:rFonts w:ascii="Arial" w:cs="Arial" w:eastAsia="Calibri" w:hAnsi="Arial"/>
        </w:rPr>
        <w:t xml:space="preserve"> </w:t>
      </w:r>
      <w:r w:rsidRPr="007445CB">
        <w:rPr>
          <w:rFonts w:ascii="Arial" w:cs="Arial" w:hAnsi="Arial"/>
          <w:b/>
          <w:bCs/>
        </w:rPr>
        <w:t>7. Heritage Resources</w:t>
      </w:r>
    </w:p>
    <w:p w:rsidP="007445CB" w:rsidR="007445CB" w:rsidRDefault="007445CB" w:rsidRPr="007445CB">
      <w:pPr>
        <w:autoSpaceDE w:val="0"/>
        <w:autoSpaceDN w:val="0"/>
        <w:adjustRightInd w:val="0"/>
        <w:spacing w:line="360" w:lineRule="auto"/>
        <w:jc w:val="both"/>
        <w:rPr>
          <w:rFonts w:ascii="Arial" w:cs="Arial" w:eastAsia="Calibri" w:hAnsi="Arial"/>
        </w:rPr>
      </w:pPr>
      <w:r w:rsidRPr="007445CB">
        <w:rPr>
          <w:rFonts w:ascii="Arial" w:cs="Arial" w:eastAsia="Calibri" w:hAnsi="Arial"/>
        </w:rPr>
        <w:t xml:space="preserve">The fact that the municipality has not yet undertaken a comprehensive heritage survey of the entire municipal area, the heritage information on record is very limited. There are </w:t>
      </w:r>
      <w:r w:rsidRPr="007445CB">
        <w:rPr>
          <w:rFonts w:ascii="Arial" w:cs="Arial" w:eastAsia="Calibri" w:hAnsi="Arial"/>
        </w:rPr>
        <w:lastRenderedPageBreak/>
        <w:t>heritage sites that are currently recorded, namely, the Mapungubwe site on the Pointdrift Road which has been developed as a Mapungubwe International Heritage Site and Rock Art Site.</w:t>
      </w:r>
    </w:p>
    <w:p w:rsidP="007445CB" w:rsidR="007445CB" w:rsidRDefault="007445CB" w:rsidRPr="007445CB">
      <w:pPr>
        <w:autoSpaceDE w:val="0"/>
        <w:autoSpaceDN w:val="0"/>
        <w:adjustRightInd w:val="0"/>
        <w:spacing w:line="360" w:lineRule="auto"/>
        <w:jc w:val="both"/>
        <w:rPr>
          <w:rFonts w:ascii="Arial" w:cs="Arial" w:eastAsia="Calibri" w:hAnsi="Arial"/>
        </w:rPr>
      </w:pPr>
    </w:p>
    <w:p w:rsidP="007445CB" w:rsidR="007445CB" w:rsidRDefault="007445CB" w:rsidRPr="007445CB">
      <w:pPr>
        <w:autoSpaceDE w:val="0"/>
        <w:autoSpaceDN w:val="0"/>
        <w:adjustRightInd w:val="0"/>
        <w:spacing w:line="360" w:lineRule="auto"/>
        <w:jc w:val="both"/>
        <w:rPr>
          <w:rFonts w:ascii="Arial" w:cs="Arial" w:eastAsia="Calibri" w:hAnsi="Arial"/>
        </w:rPr>
      </w:pPr>
      <w:r w:rsidRPr="007445CB">
        <w:rPr>
          <w:rFonts w:ascii="Arial" w:cs="Arial" w:eastAsia="Calibri" w:hAnsi="Arial"/>
        </w:rPr>
        <w:t>It is located in Musina which is linked to the Heritage and provides other recreation activities such as hiking, picnicking and water sports.</w:t>
      </w:r>
    </w:p>
    <w:p w:rsidP="007445CB" w:rsidR="007445CB" w:rsidRDefault="007445CB" w:rsidRPr="007445CB">
      <w:pPr>
        <w:autoSpaceDE w:val="0"/>
        <w:autoSpaceDN w:val="0"/>
        <w:adjustRightInd w:val="0"/>
        <w:spacing w:line="360" w:lineRule="auto"/>
        <w:jc w:val="both"/>
        <w:rPr>
          <w:rFonts w:ascii="Arial" w:cs="Arial" w:eastAsia="Calibri" w:hAnsi="Arial"/>
        </w:rPr>
      </w:pPr>
    </w:p>
    <w:p w:rsidP="007445CB" w:rsidR="007445CB" w:rsidRDefault="007445CB" w:rsidRPr="007445CB">
      <w:pPr>
        <w:autoSpaceDE w:val="0"/>
        <w:autoSpaceDN w:val="0"/>
        <w:adjustRightInd w:val="0"/>
        <w:spacing w:line="360" w:lineRule="auto"/>
        <w:jc w:val="both"/>
        <w:rPr>
          <w:rFonts w:ascii="Arial" w:cs="Arial" w:eastAsia="Calibri" w:hAnsi="Arial"/>
        </w:rPr>
      </w:pPr>
      <w:r w:rsidRPr="007445CB">
        <w:rPr>
          <w:rFonts w:ascii="Arial" w:cs="Arial" w:eastAsia="Calibri" w:hAnsi="Arial"/>
        </w:rPr>
        <w:t>Other sites that provide good research material are the Hugh Exton Museum, the Art Museum and the Beitbridge the longest in Southern Africa. Businesses in Musina should take advantage of this unique opportunity and gear itself to provide a service to these people e.g. Open until late at night. There is a need for the Municipality to develop a heritage database that will be looking at the Indigenous Knowledge System.</w:t>
      </w:r>
    </w:p>
    <w:p w:rsidP="007445CB" w:rsidR="007445CB" w:rsidRDefault="007445CB" w:rsidRPr="007445CB">
      <w:pPr>
        <w:spacing w:line="360" w:lineRule="auto"/>
        <w:jc w:val="both"/>
        <w:rPr>
          <w:rFonts w:ascii="Arial" w:cs="Arial" w:eastAsia="Calibri" w:hAnsi="Arial"/>
          <w:b/>
        </w:rPr>
      </w:pPr>
    </w:p>
    <w:p w:rsidP="007445CB" w:rsidR="007445CB" w:rsidRDefault="007445CB" w:rsidRPr="007445CB">
      <w:pPr>
        <w:spacing w:line="360" w:lineRule="auto"/>
        <w:jc w:val="both"/>
        <w:rPr>
          <w:rFonts w:ascii="Arial" w:cs="Arial" w:eastAsia="Calibri" w:hAnsi="Arial"/>
          <w:b/>
        </w:rPr>
      </w:pPr>
      <w:r w:rsidRPr="007445CB">
        <w:rPr>
          <w:rFonts w:ascii="Arial" w:cs="Arial" w:eastAsia="Calibri" w:hAnsi="Arial"/>
          <w:b/>
        </w:rPr>
        <w:t xml:space="preserve">Bibliography </w:t>
      </w:r>
    </w:p>
    <w:p w:rsidP="007445CB" w:rsidR="007445CB" w:rsidRDefault="007445CB" w:rsidRPr="007445CB">
      <w:pPr>
        <w:spacing w:line="360" w:lineRule="auto"/>
        <w:jc w:val="both"/>
        <w:rPr>
          <w:rFonts w:ascii="Arial" w:cs="Arial" w:eastAsia="Calibri" w:hAnsi="Arial"/>
        </w:rPr>
      </w:pPr>
      <w:r w:rsidRPr="007445CB">
        <w:rPr>
          <w:rFonts w:ascii="Arial" w:cs="Arial" w:eastAsia="Calibri" w:hAnsi="Arial"/>
        </w:rPr>
        <w:t xml:space="preserve">Limpopo Environmental Outlook Report (LEOR). 2016: </w:t>
      </w:r>
      <w:r w:rsidRPr="007445CB">
        <w:rPr>
          <w:rFonts w:ascii="Arial" w:cs="Arial" w:eastAsia="Calibri" w:hAnsi="Arial"/>
          <w:i/>
        </w:rPr>
        <w:t>Chapter 10: Air Quality and Atmosphere for the Limpopo Province, South Africa</w:t>
      </w:r>
      <w:r w:rsidRPr="007445CB">
        <w:rPr>
          <w:rFonts w:ascii="Arial" w:cs="Arial" w:eastAsia="Calibri" w:hAnsi="Arial"/>
        </w:rPr>
        <w:t>.</w:t>
      </w:r>
    </w:p>
    <w:p w:rsidP="007445CB" w:rsidR="007445CB" w:rsidRDefault="007445CB" w:rsidRPr="007445CB">
      <w:pPr>
        <w:spacing w:line="360" w:lineRule="auto"/>
        <w:jc w:val="both"/>
        <w:rPr>
          <w:rFonts w:ascii="Arial" w:cs="Arial" w:eastAsia="Calibri" w:hAnsi="Arial"/>
        </w:rPr>
      </w:pPr>
      <w:r w:rsidRPr="007445CB">
        <w:rPr>
          <w:rFonts w:ascii="Arial" w:cs="Arial" w:eastAsia="Calibri" w:hAnsi="Arial"/>
        </w:rPr>
        <w:t xml:space="preserve">Munyai, T.C., &amp; Foord, S.H. 2015: </w:t>
      </w:r>
      <w:r w:rsidRPr="007445CB">
        <w:rPr>
          <w:rFonts w:ascii="Arial" w:cs="Arial" w:eastAsia="Calibri" w:hAnsi="Arial"/>
          <w:i/>
        </w:rPr>
        <w:t>An Inventory of Epigeal Ants of the Western Soutpansberg Mountain Range South Africa. Koedoe.</w:t>
      </w:r>
      <w:r w:rsidRPr="007445CB">
        <w:rPr>
          <w:rFonts w:ascii="Arial" w:cs="Arial" w:eastAsia="Calibri" w:hAnsi="Arial"/>
        </w:rPr>
        <w:t xml:space="preserve"> 57(1), 1244-1256.</w:t>
      </w:r>
    </w:p>
    <w:p w:rsidP="007445CB" w:rsidR="007445CB" w:rsidRDefault="007445CB" w:rsidRPr="007445CB">
      <w:pPr>
        <w:spacing w:line="360" w:lineRule="auto"/>
        <w:jc w:val="both"/>
        <w:rPr>
          <w:rFonts w:ascii="Arial" w:cs="Arial" w:eastAsia="Calibri" w:hAnsi="Arial"/>
        </w:rPr>
      </w:pPr>
      <w:r w:rsidRPr="007445CB">
        <w:rPr>
          <w:rFonts w:ascii="Arial" w:cs="Arial" w:eastAsia="Calibri" w:hAnsi="Arial"/>
        </w:rPr>
        <w:t xml:space="preserve">Toulmin, C. 2009: </w:t>
      </w:r>
      <w:r w:rsidRPr="007445CB">
        <w:rPr>
          <w:rFonts w:ascii="Arial" w:cs="Arial" w:eastAsia="Calibri" w:hAnsi="Arial"/>
          <w:i/>
        </w:rPr>
        <w:t>Climate change in Africa</w:t>
      </w:r>
      <w:r w:rsidRPr="007445CB">
        <w:rPr>
          <w:rFonts w:ascii="Arial" w:cs="Arial" w:eastAsia="Calibri" w:hAnsi="Arial"/>
        </w:rPr>
        <w:t xml:space="preserve">. London: Zed Books. </w:t>
      </w:r>
    </w:p>
    <w:p w:rsidP="007445CB" w:rsidR="007445CB" w:rsidRDefault="007445CB" w:rsidRPr="007445CB">
      <w:pPr>
        <w:spacing w:line="360" w:lineRule="auto"/>
        <w:jc w:val="both"/>
        <w:rPr>
          <w:rFonts w:ascii="Arial" w:cs="Arial" w:eastAsia="Calibri" w:hAnsi="Arial"/>
        </w:rPr>
      </w:pPr>
      <w:r w:rsidRPr="007445CB">
        <w:rPr>
          <w:rFonts w:ascii="Arial" w:cs="Arial" w:eastAsia="Calibri" w:hAnsi="Arial"/>
        </w:rPr>
        <w:t xml:space="preserve">Thompson. A.T., Matamale, L., &amp; Kharidza, S.D. 2012: Impact of Climate Change on Children’s Health in Limpopo Province, South Africa. </w:t>
      </w:r>
      <w:r w:rsidRPr="007445CB">
        <w:rPr>
          <w:rFonts w:ascii="Arial" w:cs="Arial" w:eastAsia="Calibri" w:hAnsi="Arial"/>
          <w:i/>
        </w:rPr>
        <w:t>Int. J. Environ. Res. Public Health</w:t>
      </w:r>
      <w:r w:rsidRPr="007445CB">
        <w:rPr>
          <w:rFonts w:ascii="Arial" w:cs="Arial" w:eastAsia="Calibri" w:hAnsi="Arial"/>
        </w:rPr>
        <w:t>. Vol. 9, 831-854.</w:t>
      </w:r>
    </w:p>
    <w:p w:rsidP="007445CB" w:rsidR="007445CB" w:rsidRDefault="007445CB" w:rsidRPr="007445CB">
      <w:pPr>
        <w:spacing w:line="360" w:lineRule="auto"/>
        <w:jc w:val="both"/>
        <w:rPr>
          <w:rFonts w:ascii="Arial" w:cs="Arial" w:eastAsia="Calibri" w:hAnsi="Arial"/>
        </w:rPr>
      </w:pPr>
      <w:r w:rsidRPr="007445CB">
        <w:rPr>
          <w:rFonts w:ascii="Arial" w:cs="Arial" w:eastAsia="Calibri" w:hAnsi="Arial"/>
        </w:rPr>
        <w:t xml:space="preserve">Tshibalo A.E., &amp; Tekere, M. 2015: </w:t>
      </w:r>
      <w:r w:rsidRPr="007445CB">
        <w:rPr>
          <w:rFonts w:ascii="Arial" w:cs="Arial" w:eastAsia="Calibri" w:hAnsi="Arial"/>
          <w:i/>
        </w:rPr>
        <w:t>An Evaluation of the Potential for Spirulina Production at Selected Thermal Springs in Limpopo, South Africa</w:t>
      </w:r>
      <w:r w:rsidRPr="007445CB">
        <w:rPr>
          <w:rFonts w:ascii="Arial" w:cs="Arial" w:eastAsia="Calibri" w:hAnsi="Arial"/>
        </w:rPr>
        <w:t>. Proceedings World Geothermal Congress, Melbourne, Australia, 19-25 April 2015.</w:t>
      </w:r>
    </w:p>
    <w:p w:rsidP="007445CB" w:rsidR="007445CB" w:rsidRDefault="007445CB" w:rsidRPr="007445CB">
      <w:pPr>
        <w:spacing w:line="360" w:lineRule="auto"/>
        <w:jc w:val="both"/>
        <w:rPr>
          <w:rFonts w:ascii="Arial" w:cs="Arial" w:eastAsia="Calibri" w:hAnsi="Arial"/>
          <w:i/>
        </w:rPr>
      </w:pPr>
      <w:r w:rsidRPr="007445CB">
        <w:rPr>
          <w:rFonts w:ascii="Arial" w:cs="Arial" w:eastAsia="Calibri" w:hAnsi="Arial"/>
        </w:rPr>
        <w:t xml:space="preserve">South African National Parks. 2013: </w:t>
      </w:r>
      <w:r w:rsidRPr="007445CB">
        <w:rPr>
          <w:rFonts w:ascii="Arial" w:cs="Arial" w:eastAsia="Calibri" w:hAnsi="Arial"/>
          <w:i/>
        </w:rPr>
        <w:t xml:space="preserve">Mapungubwe National Park and World Heritage Site Management Plan </w:t>
      </w:r>
    </w:p>
    <w:p w:rsidP="007445CB" w:rsidR="007445CB" w:rsidRDefault="007445CB" w:rsidRPr="007445CB">
      <w:pPr>
        <w:spacing w:line="360" w:lineRule="auto"/>
        <w:jc w:val="both"/>
        <w:rPr>
          <w:rFonts w:ascii="Arial" w:cs="Arial" w:eastAsia="Calibri" w:hAnsi="Arial"/>
          <w:i/>
        </w:rPr>
      </w:pPr>
      <w:r w:rsidRPr="007445CB">
        <w:rPr>
          <w:rFonts w:ascii="Arial" w:cs="Arial" w:eastAsia="Calibri" w:hAnsi="Arial"/>
        </w:rPr>
        <w:t xml:space="preserve">Sonnkus,C.J., Titus, R. &amp; Blenche, I. 2015. </w:t>
      </w:r>
      <w:r w:rsidRPr="007445CB">
        <w:rPr>
          <w:rFonts w:ascii="Arial" w:cs="Arial" w:eastAsia="Calibri" w:hAnsi="Arial"/>
          <w:i/>
        </w:rPr>
        <w:t xml:space="preserve">Groundwater assessment and utilisation Report. </w:t>
      </w:r>
    </w:p>
    <w:p w:rsidP="007445CB" w:rsidR="007445CB" w:rsidRDefault="007445CB" w:rsidRPr="007445CB">
      <w:pPr>
        <w:spacing w:line="360" w:lineRule="auto"/>
        <w:jc w:val="both"/>
        <w:rPr>
          <w:rFonts w:ascii="Arial" w:cs="Arial" w:eastAsia="Calibri" w:hAnsi="Arial"/>
          <w:i/>
        </w:rPr>
      </w:pPr>
    </w:p>
    <w:p w:rsidP="007445CB" w:rsidR="007445CB" w:rsidRDefault="007445CB" w:rsidRPr="007445CB">
      <w:pPr>
        <w:autoSpaceDE w:val="0"/>
        <w:autoSpaceDN w:val="0"/>
        <w:adjustRightInd w:val="0"/>
        <w:spacing w:line="360" w:lineRule="auto"/>
        <w:jc w:val="both"/>
        <w:rPr>
          <w:rFonts w:ascii="Arial" w:cs="Arial" w:eastAsia="Calibri" w:hAnsi="Arial"/>
          <w:b/>
          <w:bCs/>
        </w:rPr>
      </w:pPr>
      <w:r w:rsidRPr="007445CB">
        <w:rPr>
          <w:rFonts w:ascii="Arial" w:cs="Arial" w:eastAsia="Calibri" w:hAnsi="Arial"/>
          <w:b/>
          <w:bCs/>
        </w:rPr>
        <w:t>8. Environmental Impact Assessment</w:t>
      </w:r>
    </w:p>
    <w:p w:rsidP="007445CB" w:rsidR="007445CB" w:rsidRDefault="007445CB" w:rsidRPr="007445CB">
      <w:pPr>
        <w:autoSpaceDE w:val="0"/>
        <w:autoSpaceDN w:val="0"/>
        <w:adjustRightInd w:val="0"/>
        <w:spacing w:line="360" w:lineRule="auto"/>
        <w:jc w:val="both"/>
        <w:rPr>
          <w:rFonts w:ascii="Arial" w:cs="Arial" w:eastAsia="Calibri" w:hAnsi="Arial"/>
        </w:rPr>
      </w:pPr>
    </w:p>
    <w:p w:rsidP="007445CB" w:rsidR="007445CB" w:rsidRDefault="007445CB" w:rsidRPr="007445CB">
      <w:pPr>
        <w:autoSpaceDE w:val="0"/>
        <w:autoSpaceDN w:val="0"/>
        <w:adjustRightInd w:val="0"/>
        <w:spacing w:line="360" w:lineRule="auto"/>
        <w:jc w:val="both"/>
        <w:rPr>
          <w:rFonts w:ascii="Arial" w:cs="Arial" w:eastAsia="Calibri" w:hAnsi="Arial"/>
        </w:rPr>
      </w:pPr>
      <w:r w:rsidRPr="007445CB">
        <w:rPr>
          <w:rFonts w:ascii="Arial" w:cs="Arial" w:eastAsia="Calibri" w:hAnsi="Arial"/>
        </w:rPr>
        <w:t>The municipality will ensure that any project that is listed here within the IDP that requires environmental authorisation in terms of the Environmental Management Act 107 of 1998 Environmental Impact Assessment Regulation 2014 will only be undertaken after such environmental authorisation is obtained from the authority. The municipality also reviews Environmental Impact Assessment Reports for development that occur within the boundaries of the municipality. The table below lists projects that were commented on within the 2024/2025 financial year.</w:t>
      </w:r>
    </w:p>
    <w:p w:rsidP="007445CB" w:rsidR="007445CB" w:rsidRDefault="007445CB" w:rsidRPr="007445CB">
      <w:pPr>
        <w:autoSpaceDE w:val="0"/>
        <w:autoSpaceDN w:val="0"/>
        <w:adjustRightInd w:val="0"/>
        <w:spacing w:line="360" w:lineRule="auto"/>
        <w:jc w:val="both"/>
        <w:rPr>
          <w:rFonts w:ascii="Arial" w:cs="Arial" w:eastAsia="Calibri" w:hAnsi="Arial"/>
        </w:rPr>
      </w:pPr>
    </w:p>
    <w:tbl>
      <w:tblPr>
        <w:tblStyle w:val="TableGrid"/>
        <w:tblW w:type="dxa" w:w="8926"/>
        <w:tblLayout w:type="fixed"/>
        <w:tblLook w:firstColumn="1" w:firstRow="1" w:lastColumn="0" w:lastRow="0" w:noHBand="0" w:noVBand="1" w:val="04A0"/>
      </w:tblPr>
      <w:tblGrid>
        <w:gridCol w:w="1271"/>
        <w:gridCol w:w="27"/>
        <w:gridCol w:w="2666"/>
        <w:gridCol w:w="22"/>
        <w:gridCol w:w="1254"/>
        <w:gridCol w:w="43"/>
        <w:gridCol w:w="1800"/>
        <w:gridCol w:w="54"/>
        <w:gridCol w:w="1789"/>
      </w:tblGrid>
      <w:tr w:rsidR="007445CB" w:rsidRPr="007445CB" w:rsidTr="008831D0">
        <w:trPr>
          <w:trHeight w:val="293"/>
        </w:trPr>
        <w:tc>
          <w:tcPr>
            <w:tcW w:type="dxa" w:w="1271"/>
          </w:tcPr>
          <w:p w:rsidP="007445CB" w:rsidR="007445CB" w:rsidRDefault="007445CB" w:rsidRPr="007445CB">
            <w:pPr>
              <w:autoSpaceDE w:val="0"/>
              <w:autoSpaceDN w:val="0"/>
              <w:adjustRightInd w:val="0"/>
              <w:spacing w:line="360" w:lineRule="auto"/>
              <w:jc w:val="both"/>
              <w:rPr>
                <w:rFonts w:ascii="Arial" w:cs="Arial" w:eastAsia="Calibri" w:hAnsi="Arial"/>
                <w:b/>
              </w:rPr>
            </w:pPr>
            <w:r w:rsidRPr="007445CB">
              <w:rPr>
                <w:rFonts w:ascii="Arial" w:cs="Arial" w:eastAsia="Calibri" w:hAnsi="Arial"/>
                <w:b/>
              </w:rPr>
              <w:t>Name of Project</w:t>
            </w:r>
          </w:p>
        </w:tc>
        <w:tc>
          <w:tcPr>
            <w:tcW w:type="dxa" w:w="2693"/>
            <w:gridSpan w:val="2"/>
          </w:tcPr>
          <w:p w:rsidP="007445CB" w:rsidR="007445CB" w:rsidRDefault="007445CB" w:rsidRPr="007445CB">
            <w:pPr>
              <w:autoSpaceDE w:val="0"/>
              <w:autoSpaceDN w:val="0"/>
              <w:adjustRightInd w:val="0"/>
              <w:spacing w:line="360" w:lineRule="auto"/>
              <w:jc w:val="both"/>
              <w:rPr>
                <w:rFonts w:ascii="Arial" w:cs="Arial" w:eastAsia="Calibri" w:hAnsi="Arial"/>
                <w:b/>
              </w:rPr>
            </w:pPr>
            <w:r w:rsidRPr="007445CB">
              <w:rPr>
                <w:rFonts w:ascii="Arial" w:cs="Arial" w:eastAsia="Calibri" w:hAnsi="Arial"/>
                <w:b/>
              </w:rPr>
              <w:t>Location/ area of project</w:t>
            </w:r>
          </w:p>
        </w:tc>
        <w:tc>
          <w:tcPr>
            <w:tcW w:type="dxa" w:w="1276"/>
            <w:gridSpan w:val="2"/>
          </w:tcPr>
          <w:p w:rsidP="007445CB" w:rsidR="007445CB" w:rsidRDefault="007445CB" w:rsidRPr="007445CB">
            <w:pPr>
              <w:autoSpaceDE w:val="0"/>
              <w:autoSpaceDN w:val="0"/>
              <w:adjustRightInd w:val="0"/>
              <w:spacing w:line="360" w:lineRule="auto"/>
              <w:jc w:val="both"/>
              <w:rPr>
                <w:rFonts w:ascii="Arial" w:cs="Arial" w:eastAsia="Calibri" w:hAnsi="Arial"/>
                <w:b/>
              </w:rPr>
            </w:pPr>
            <w:r w:rsidRPr="007445CB">
              <w:rPr>
                <w:rFonts w:ascii="Arial" w:cs="Arial" w:eastAsia="Calibri" w:hAnsi="Arial"/>
                <w:b/>
              </w:rPr>
              <w:t>EAP Name</w:t>
            </w:r>
          </w:p>
        </w:tc>
        <w:tc>
          <w:tcPr>
            <w:tcW w:type="dxa" w:w="1843"/>
            <w:gridSpan w:val="2"/>
          </w:tcPr>
          <w:p w:rsidP="007445CB" w:rsidR="007445CB" w:rsidRDefault="007445CB" w:rsidRPr="007445CB">
            <w:pPr>
              <w:autoSpaceDE w:val="0"/>
              <w:autoSpaceDN w:val="0"/>
              <w:adjustRightInd w:val="0"/>
              <w:spacing w:line="360" w:lineRule="auto"/>
              <w:jc w:val="both"/>
              <w:rPr>
                <w:rFonts w:ascii="Arial" w:cs="Arial" w:eastAsia="Calibri" w:hAnsi="Arial"/>
                <w:b/>
              </w:rPr>
            </w:pPr>
            <w:r w:rsidRPr="007445CB">
              <w:rPr>
                <w:rFonts w:ascii="Arial" w:cs="Arial" w:eastAsia="Calibri" w:hAnsi="Arial"/>
                <w:b/>
              </w:rPr>
              <w:t>Type of EIA Documents</w:t>
            </w:r>
          </w:p>
        </w:tc>
        <w:tc>
          <w:tcPr>
            <w:tcW w:type="dxa" w:w="1843"/>
            <w:gridSpan w:val="2"/>
          </w:tcPr>
          <w:p w:rsidP="007445CB" w:rsidR="007445CB" w:rsidRDefault="007445CB" w:rsidRPr="007445CB">
            <w:pPr>
              <w:autoSpaceDE w:val="0"/>
              <w:autoSpaceDN w:val="0"/>
              <w:adjustRightInd w:val="0"/>
              <w:spacing w:line="360" w:lineRule="auto"/>
              <w:jc w:val="both"/>
              <w:rPr>
                <w:rFonts w:ascii="Arial" w:cs="Arial" w:eastAsia="Calibri" w:hAnsi="Arial"/>
                <w:b/>
              </w:rPr>
            </w:pPr>
            <w:r w:rsidRPr="007445CB">
              <w:rPr>
                <w:rFonts w:ascii="Arial" w:cs="Arial" w:eastAsia="Calibri" w:hAnsi="Arial"/>
                <w:b/>
              </w:rPr>
              <w:t>Date of the EIA Report</w:t>
            </w:r>
          </w:p>
        </w:tc>
      </w:tr>
      <w:tr w:rsidR="007445CB" w:rsidRPr="007445CB" w:rsidTr="008831D0">
        <w:trPr>
          <w:trHeight w:val="1201"/>
        </w:trPr>
        <w:tc>
          <w:tcPr>
            <w:tcW w:type="dxa" w:w="1298"/>
            <w:gridSpan w:val="2"/>
          </w:tcPr>
          <w:p w:rsidP="007445CB" w:rsidR="007445CB" w:rsidRDefault="007445CB" w:rsidRPr="007445CB">
            <w:pPr>
              <w:autoSpaceDE w:val="0"/>
              <w:autoSpaceDN w:val="0"/>
              <w:adjustRightInd w:val="0"/>
              <w:spacing w:line="360" w:lineRule="auto"/>
              <w:jc w:val="both"/>
              <w:rPr>
                <w:rFonts w:ascii="Arial" w:cs="Arial" w:eastAsia="Calibri" w:hAnsi="Arial"/>
              </w:rPr>
            </w:pPr>
            <w:r w:rsidRPr="007445CB">
              <w:rPr>
                <w:rFonts w:ascii="Arial" w:cs="Arial" w:eastAsia="Calibri" w:hAnsi="Arial"/>
              </w:rPr>
              <w:t xml:space="preserve">Proposed Prospecting activities </w:t>
            </w:r>
          </w:p>
        </w:tc>
        <w:tc>
          <w:tcPr>
            <w:tcW w:type="dxa" w:w="2688"/>
            <w:gridSpan w:val="2"/>
          </w:tcPr>
          <w:p w:rsidP="007445CB" w:rsidR="007445CB" w:rsidRDefault="007445CB" w:rsidRPr="007445CB">
            <w:pPr>
              <w:autoSpaceDE w:val="0"/>
              <w:autoSpaceDN w:val="0"/>
              <w:adjustRightInd w:val="0"/>
              <w:spacing w:line="360" w:lineRule="auto"/>
              <w:jc w:val="both"/>
              <w:rPr>
                <w:rFonts w:ascii="Arial" w:cs="Arial" w:eastAsia="Calibri" w:hAnsi="Arial"/>
              </w:rPr>
            </w:pPr>
            <w:r w:rsidRPr="007445CB">
              <w:rPr>
                <w:rFonts w:ascii="Arial" w:cs="Arial" w:eastAsia="Calibri" w:hAnsi="Arial"/>
              </w:rPr>
              <w:t>Farm Jan Van Rensburg 525ms and Farm Bellevue 534ms within Musina Local Municipality</w:t>
            </w:r>
          </w:p>
        </w:tc>
        <w:tc>
          <w:tcPr>
            <w:tcW w:type="dxa" w:w="1297"/>
            <w:gridSpan w:val="2"/>
          </w:tcPr>
          <w:p w:rsidP="007445CB" w:rsidR="007445CB" w:rsidRDefault="007445CB" w:rsidRPr="007445CB">
            <w:pPr>
              <w:autoSpaceDE w:val="0"/>
              <w:autoSpaceDN w:val="0"/>
              <w:adjustRightInd w:val="0"/>
              <w:spacing w:line="360" w:lineRule="auto"/>
              <w:jc w:val="both"/>
              <w:rPr>
                <w:rFonts w:ascii="Arial" w:cs="Arial" w:eastAsia="Calibri" w:hAnsi="Arial"/>
              </w:rPr>
            </w:pPr>
            <w:r w:rsidRPr="007445CB">
              <w:rPr>
                <w:rFonts w:ascii="Arial" w:cs="Arial" w:eastAsia="Calibri" w:hAnsi="Arial"/>
              </w:rPr>
              <w:t>Triple Glimmer Project Management  and Consulting</w:t>
            </w:r>
          </w:p>
        </w:tc>
        <w:tc>
          <w:tcPr>
            <w:tcW w:type="dxa" w:w="1854"/>
            <w:gridSpan w:val="2"/>
          </w:tcPr>
          <w:p w:rsidP="007445CB" w:rsidR="007445CB" w:rsidRDefault="007445CB" w:rsidRPr="007445CB">
            <w:pPr>
              <w:autoSpaceDE w:val="0"/>
              <w:autoSpaceDN w:val="0"/>
              <w:adjustRightInd w:val="0"/>
              <w:spacing w:line="360" w:lineRule="auto"/>
              <w:jc w:val="both"/>
              <w:rPr>
                <w:rFonts w:ascii="Arial" w:cs="Arial" w:eastAsia="Calibri" w:hAnsi="Arial"/>
              </w:rPr>
            </w:pPr>
            <w:r w:rsidRPr="007445CB">
              <w:rPr>
                <w:rFonts w:ascii="Arial" w:cs="Arial" w:eastAsia="Calibri" w:hAnsi="Arial"/>
              </w:rPr>
              <w:t>Draft Basic Assessment Report and Environmental Management Programme</w:t>
            </w:r>
          </w:p>
        </w:tc>
        <w:tc>
          <w:tcPr>
            <w:tcW w:type="dxa" w:w="1789"/>
          </w:tcPr>
          <w:p w:rsidP="007445CB" w:rsidR="007445CB" w:rsidRDefault="007445CB" w:rsidRPr="007445CB">
            <w:pPr>
              <w:autoSpaceDE w:val="0"/>
              <w:autoSpaceDN w:val="0"/>
              <w:adjustRightInd w:val="0"/>
              <w:spacing w:line="360" w:lineRule="auto"/>
              <w:jc w:val="both"/>
              <w:rPr>
                <w:rFonts w:ascii="Arial" w:cs="Arial" w:eastAsia="Calibri" w:hAnsi="Arial"/>
              </w:rPr>
            </w:pPr>
            <w:r w:rsidRPr="007445CB">
              <w:rPr>
                <w:rFonts w:ascii="Arial" w:cs="Arial" w:eastAsia="Calibri" w:hAnsi="Arial"/>
              </w:rPr>
              <w:t>September 2024</w:t>
            </w:r>
          </w:p>
        </w:tc>
      </w:tr>
      <w:tr w:rsidR="007445CB" w:rsidRPr="007445CB" w:rsidTr="008831D0">
        <w:trPr>
          <w:trHeight w:val="1788"/>
        </w:trPr>
        <w:tc>
          <w:tcPr>
            <w:tcW w:type="dxa" w:w="1298"/>
            <w:gridSpan w:val="2"/>
          </w:tcPr>
          <w:p w:rsidP="007445CB" w:rsidR="007445CB" w:rsidRDefault="007445CB" w:rsidRPr="007445CB">
            <w:pPr>
              <w:autoSpaceDE w:val="0"/>
              <w:autoSpaceDN w:val="0"/>
              <w:adjustRightInd w:val="0"/>
              <w:spacing w:line="360" w:lineRule="auto"/>
              <w:jc w:val="both"/>
              <w:rPr>
                <w:rFonts w:ascii="Arial" w:cs="Arial" w:eastAsia="Calibri" w:hAnsi="Arial"/>
              </w:rPr>
            </w:pPr>
            <w:r w:rsidRPr="007445CB">
              <w:rPr>
                <w:rFonts w:ascii="Arial" w:cs="Arial" w:eastAsia="Calibri" w:hAnsi="Arial"/>
              </w:rPr>
              <w:t>The Proposed Expansion of a Feedlot, Butchery and Abattoir</w:t>
            </w:r>
          </w:p>
        </w:tc>
        <w:tc>
          <w:tcPr>
            <w:tcW w:type="dxa" w:w="2688"/>
            <w:gridSpan w:val="2"/>
          </w:tcPr>
          <w:p w:rsidP="007445CB" w:rsidR="007445CB" w:rsidRDefault="007445CB" w:rsidRPr="007445CB">
            <w:pPr>
              <w:autoSpaceDE w:val="0"/>
              <w:autoSpaceDN w:val="0"/>
              <w:adjustRightInd w:val="0"/>
              <w:spacing w:line="360" w:lineRule="auto"/>
              <w:jc w:val="both"/>
              <w:rPr>
                <w:rFonts w:ascii="Arial" w:cs="Arial" w:eastAsia="Calibri" w:hAnsi="Arial"/>
                <w:lang w:val="en-GB"/>
              </w:rPr>
            </w:pPr>
            <w:r w:rsidRPr="007445CB">
              <w:rPr>
                <w:rFonts w:ascii="Arial" w:cs="Arial" w:eastAsia="Calibri" w:hAnsi="Arial"/>
              </w:rPr>
              <w:t>Portion 0 of Farm 440 Mt At Gumbu Village within the Musina Local Municipality</w:t>
            </w:r>
          </w:p>
          <w:p w:rsidP="007445CB" w:rsidR="007445CB" w:rsidRDefault="007445CB" w:rsidRPr="007445CB">
            <w:pPr>
              <w:autoSpaceDE w:val="0"/>
              <w:autoSpaceDN w:val="0"/>
              <w:adjustRightInd w:val="0"/>
              <w:spacing w:line="360" w:lineRule="auto"/>
              <w:jc w:val="both"/>
              <w:rPr>
                <w:rFonts w:ascii="Arial" w:cs="Arial" w:eastAsia="Calibri" w:hAnsi="Arial"/>
              </w:rPr>
            </w:pPr>
          </w:p>
          <w:p w:rsidP="007445CB" w:rsidR="007445CB" w:rsidRDefault="007445CB" w:rsidRPr="007445CB">
            <w:pPr>
              <w:autoSpaceDE w:val="0"/>
              <w:autoSpaceDN w:val="0"/>
              <w:adjustRightInd w:val="0"/>
              <w:spacing w:line="360" w:lineRule="auto"/>
              <w:jc w:val="both"/>
              <w:rPr>
                <w:rFonts w:ascii="Arial" w:cs="Arial" w:eastAsia="Calibri" w:hAnsi="Arial"/>
                <w:lang w:val="en-GB"/>
              </w:rPr>
            </w:pPr>
          </w:p>
          <w:p w:rsidP="007445CB" w:rsidR="007445CB" w:rsidRDefault="007445CB" w:rsidRPr="007445CB">
            <w:pPr>
              <w:autoSpaceDE w:val="0"/>
              <w:autoSpaceDN w:val="0"/>
              <w:adjustRightInd w:val="0"/>
              <w:spacing w:line="360" w:lineRule="auto"/>
              <w:jc w:val="both"/>
              <w:rPr>
                <w:rFonts w:ascii="Arial" w:cs="Arial" w:eastAsia="Calibri" w:hAnsi="Arial"/>
              </w:rPr>
            </w:pPr>
          </w:p>
        </w:tc>
        <w:tc>
          <w:tcPr>
            <w:tcW w:type="dxa" w:w="1297"/>
            <w:gridSpan w:val="2"/>
          </w:tcPr>
          <w:p w:rsidP="007445CB" w:rsidR="007445CB" w:rsidRDefault="007445CB" w:rsidRPr="007445CB">
            <w:pPr>
              <w:autoSpaceDE w:val="0"/>
              <w:autoSpaceDN w:val="0"/>
              <w:adjustRightInd w:val="0"/>
              <w:spacing w:line="360" w:lineRule="auto"/>
              <w:jc w:val="both"/>
              <w:rPr>
                <w:rFonts w:ascii="Arial" w:cs="Arial" w:eastAsia="Calibri" w:hAnsi="Arial"/>
                <w:lang w:val="en-GB"/>
              </w:rPr>
            </w:pPr>
            <w:r w:rsidRPr="007445CB">
              <w:rPr>
                <w:rFonts w:ascii="Arial" w:cs="Arial" w:eastAsia="Calibri" w:hAnsi="Arial"/>
                <w:lang w:val="en-GB"/>
              </w:rPr>
              <w:t>Murara Environmental Consultants</w:t>
            </w:r>
          </w:p>
          <w:p w:rsidP="007445CB" w:rsidR="007445CB" w:rsidRDefault="007445CB" w:rsidRPr="007445CB">
            <w:pPr>
              <w:autoSpaceDE w:val="0"/>
              <w:autoSpaceDN w:val="0"/>
              <w:adjustRightInd w:val="0"/>
              <w:spacing w:line="360" w:lineRule="auto"/>
              <w:jc w:val="both"/>
              <w:rPr>
                <w:rFonts w:ascii="Arial" w:cs="Arial" w:eastAsia="Calibri" w:hAnsi="Arial"/>
              </w:rPr>
            </w:pPr>
          </w:p>
        </w:tc>
        <w:tc>
          <w:tcPr>
            <w:tcW w:type="dxa" w:w="1854"/>
            <w:gridSpan w:val="2"/>
          </w:tcPr>
          <w:p w:rsidP="007445CB" w:rsidR="007445CB" w:rsidRDefault="007445CB" w:rsidRPr="007445CB">
            <w:pPr>
              <w:autoSpaceDE w:val="0"/>
              <w:autoSpaceDN w:val="0"/>
              <w:adjustRightInd w:val="0"/>
              <w:spacing w:line="360" w:lineRule="auto"/>
              <w:jc w:val="both"/>
              <w:rPr>
                <w:rFonts w:ascii="Arial" w:cs="Arial" w:eastAsia="Calibri" w:hAnsi="Arial"/>
              </w:rPr>
            </w:pPr>
            <w:r w:rsidRPr="007445CB">
              <w:rPr>
                <w:rFonts w:ascii="Arial" w:cs="Arial" w:eastAsia="Calibri" w:hAnsi="Arial"/>
              </w:rPr>
              <w:t>Basics Assessment Report ( BAR)</w:t>
            </w:r>
          </w:p>
        </w:tc>
        <w:tc>
          <w:tcPr>
            <w:tcW w:type="dxa" w:w="1789"/>
          </w:tcPr>
          <w:p w:rsidP="007445CB" w:rsidR="007445CB" w:rsidRDefault="007445CB" w:rsidRPr="007445CB">
            <w:pPr>
              <w:autoSpaceDE w:val="0"/>
              <w:autoSpaceDN w:val="0"/>
              <w:adjustRightInd w:val="0"/>
              <w:spacing w:line="360" w:lineRule="auto"/>
              <w:jc w:val="both"/>
              <w:rPr>
                <w:rFonts w:ascii="Arial" w:cs="Arial" w:eastAsia="Calibri" w:hAnsi="Arial"/>
              </w:rPr>
            </w:pPr>
            <w:r w:rsidRPr="007445CB">
              <w:rPr>
                <w:rFonts w:ascii="Arial" w:cs="Arial" w:eastAsia="Calibri" w:hAnsi="Arial"/>
              </w:rPr>
              <w:t>August 2024</w:t>
            </w:r>
          </w:p>
        </w:tc>
      </w:tr>
    </w:tbl>
    <w:p w:rsidP="007445CB" w:rsidR="007445CB" w:rsidRDefault="007445CB" w:rsidRPr="007445CB">
      <w:pPr>
        <w:autoSpaceDE w:val="0"/>
        <w:autoSpaceDN w:val="0"/>
        <w:adjustRightInd w:val="0"/>
        <w:spacing w:line="360" w:lineRule="auto"/>
        <w:jc w:val="both"/>
        <w:rPr>
          <w:rFonts w:ascii="Arial" w:cs="Arial" w:eastAsia="Calibri" w:hAnsi="Arial"/>
        </w:rPr>
      </w:pPr>
    </w:p>
    <w:p w:rsidP="007445CB" w:rsidR="007445CB" w:rsidRDefault="007445CB" w:rsidRPr="007445CB">
      <w:pPr>
        <w:autoSpaceDE w:val="0"/>
        <w:autoSpaceDN w:val="0"/>
        <w:adjustRightInd w:val="0"/>
        <w:spacing w:line="360" w:lineRule="auto"/>
        <w:jc w:val="both"/>
        <w:rPr>
          <w:rFonts w:ascii="Arial" w:cs="Arial" w:eastAsia="Calibri" w:hAnsi="Arial"/>
        </w:rPr>
      </w:pPr>
    </w:p>
    <w:p w:rsidP="007445CB" w:rsidR="007445CB" w:rsidRDefault="007445CB" w:rsidRPr="007445CB">
      <w:pPr>
        <w:autoSpaceDE w:val="0"/>
        <w:autoSpaceDN w:val="0"/>
        <w:adjustRightInd w:val="0"/>
        <w:spacing w:line="360" w:lineRule="auto"/>
        <w:jc w:val="both"/>
        <w:rPr>
          <w:rFonts w:ascii="Arial" w:cs="Arial" w:eastAsia="Calibri" w:hAnsi="Arial"/>
        </w:rPr>
      </w:pPr>
    </w:p>
    <w:p w:rsidP="007445CB" w:rsidR="007445CB" w:rsidRDefault="007445CB" w:rsidRPr="007445CB">
      <w:pPr>
        <w:autoSpaceDE w:val="0"/>
        <w:autoSpaceDN w:val="0"/>
        <w:adjustRightInd w:val="0"/>
        <w:spacing w:line="360" w:lineRule="auto"/>
        <w:jc w:val="both"/>
        <w:rPr>
          <w:rFonts w:ascii="Arial" w:cs="Arial" w:eastAsia="Calibri" w:hAnsi="Arial"/>
        </w:rPr>
      </w:pPr>
    </w:p>
    <w:p w:rsidP="007445CB" w:rsidR="007445CB" w:rsidRDefault="007445CB" w:rsidRPr="007445CB">
      <w:pPr>
        <w:tabs>
          <w:tab w:pos="2010" w:val="left"/>
        </w:tabs>
        <w:autoSpaceDE w:val="0"/>
        <w:autoSpaceDN w:val="0"/>
        <w:adjustRightInd w:val="0"/>
        <w:spacing w:line="360" w:lineRule="auto"/>
        <w:rPr>
          <w:rFonts w:ascii="Arial" w:cs="Arial" w:hAnsi="Arial"/>
          <w:b/>
          <w:bCs/>
        </w:rPr>
      </w:pPr>
    </w:p>
    <w:p w:rsidP="007445CB" w:rsidR="007445CB" w:rsidRDefault="007445CB" w:rsidRPr="007445CB">
      <w:pPr>
        <w:tabs>
          <w:tab w:pos="2010" w:val="left"/>
        </w:tabs>
        <w:autoSpaceDE w:val="0"/>
        <w:autoSpaceDN w:val="0"/>
        <w:adjustRightInd w:val="0"/>
        <w:spacing w:line="360" w:lineRule="auto"/>
        <w:rPr>
          <w:rFonts w:ascii="Arial" w:cs="Arial" w:hAnsi="Arial"/>
          <w:b/>
          <w:bCs/>
        </w:rPr>
      </w:pPr>
      <w:r w:rsidRPr="007445CB">
        <w:rPr>
          <w:rFonts w:ascii="Arial" w:cs="Arial" w:hAnsi="Arial"/>
          <w:b/>
          <w:bCs/>
        </w:rPr>
        <w:lastRenderedPageBreak/>
        <w:t>9. Protection and conservation of sensitive ecosystems</w:t>
      </w:r>
    </w:p>
    <w:p w:rsidP="007445CB" w:rsidR="007445CB" w:rsidRDefault="007445CB" w:rsidRPr="007445CB">
      <w:pPr>
        <w:tabs>
          <w:tab w:pos="2010" w:val="left"/>
        </w:tabs>
        <w:autoSpaceDE w:val="0"/>
        <w:autoSpaceDN w:val="0"/>
        <w:adjustRightInd w:val="0"/>
        <w:spacing w:line="360" w:lineRule="auto"/>
        <w:jc w:val="both"/>
        <w:rPr>
          <w:rFonts w:ascii="Arial" w:cs="Arial" w:hAnsi="Arial"/>
          <w:bCs/>
        </w:rPr>
      </w:pPr>
      <w:r w:rsidRPr="007445CB">
        <w:rPr>
          <w:rFonts w:ascii="Arial" w:cs="Arial" w:hAnsi="Arial"/>
          <w:bCs/>
        </w:rPr>
        <w:t xml:space="preserve">The municipality has an array of ecologically sensitive ecosystems including wetlands one of which is located within the residential area of Nancefield. The municipality has endeavored to educate communities living around this sensitive area of its benefits and ecological services to the whole of Musina through environmental awareness campaigns and commemoration of World Wetlands Day in February each year. </w:t>
      </w:r>
    </w:p>
    <w:p w:rsidP="007445CB" w:rsidR="007445CB" w:rsidRDefault="007445CB" w:rsidRPr="007445CB">
      <w:pPr>
        <w:tabs>
          <w:tab w:pos="2010" w:val="left"/>
        </w:tabs>
        <w:autoSpaceDE w:val="0"/>
        <w:autoSpaceDN w:val="0"/>
        <w:adjustRightInd w:val="0"/>
        <w:spacing w:line="360" w:lineRule="auto"/>
        <w:jc w:val="both"/>
        <w:rPr>
          <w:rFonts w:ascii="Arial" w:cs="Arial" w:hAnsi="Arial"/>
          <w:bCs/>
        </w:rPr>
      </w:pPr>
    </w:p>
    <w:p w:rsidP="007445CB" w:rsidR="007445CB" w:rsidRDefault="007445CB" w:rsidRPr="007445CB">
      <w:pPr>
        <w:tabs>
          <w:tab w:pos="2010" w:val="left"/>
        </w:tabs>
        <w:autoSpaceDE w:val="0"/>
        <w:autoSpaceDN w:val="0"/>
        <w:adjustRightInd w:val="0"/>
        <w:spacing w:line="360" w:lineRule="auto"/>
        <w:jc w:val="both"/>
        <w:rPr>
          <w:rFonts w:ascii="Arial" w:cs="Arial" w:hAnsi="Arial"/>
          <w:bCs/>
        </w:rPr>
      </w:pPr>
      <w:r w:rsidRPr="007445CB">
        <w:rPr>
          <w:rFonts w:ascii="Arial" w:cs="Arial" w:hAnsi="Arial"/>
          <w:bCs/>
        </w:rPr>
        <w:t>The wetland area in Nancefield is degraded due to human encroachment, invasive alien species, littering and excavation and as such the municipality in its plans has included a wetland restoration programme to restore the wetland and to turn into a tourist attraction. There are also plans in place to investigate erosion areas especially in the Niani area and to mitigate so that no further damage occurs.</w:t>
      </w:r>
    </w:p>
    <w:p w:rsidP="007445CB" w:rsidR="007445CB" w:rsidRDefault="007445CB" w:rsidRPr="007445CB">
      <w:pPr>
        <w:autoSpaceDE w:val="0"/>
        <w:autoSpaceDN w:val="0"/>
        <w:adjustRightInd w:val="0"/>
        <w:spacing w:line="360" w:lineRule="auto"/>
        <w:rPr>
          <w:rFonts w:ascii="Arial" w:cs="Arial" w:hAnsi="Arial"/>
          <w:b/>
          <w:bCs/>
        </w:rPr>
      </w:pPr>
    </w:p>
    <w:p w:rsidP="007445CB" w:rsidR="007445CB" w:rsidRDefault="007445CB" w:rsidRPr="007445CB">
      <w:pPr>
        <w:autoSpaceDE w:val="0"/>
        <w:autoSpaceDN w:val="0"/>
        <w:adjustRightInd w:val="0"/>
        <w:spacing w:line="360" w:lineRule="auto"/>
        <w:rPr>
          <w:rFonts w:ascii="Arial" w:cs="Arial" w:hAnsi="Arial"/>
          <w:b/>
          <w:bCs/>
        </w:rPr>
      </w:pPr>
      <w:r w:rsidRPr="007445CB">
        <w:rPr>
          <w:rFonts w:ascii="Arial" w:cs="Arial" w:hAnsi="Arial"/>
          <w:b/>
          <w:bCs/>
        </w:rPr>
        <w:t>7.6.4 Summary of Environmental problems</w:t>
      </w:r>
    </w:p>
    <w:p w:rsidP="007445CB" w:rsidR="007445CB" w:rsidRDefault="007445CB" w:rsidRPr="007445CB">
      <w:pPr>
        <w:autoSpaceDE w:val="0"/>
        <w:autoSpaceDN w:val="0"/>
        <w:adjustRightInd w:val="0"/>
        <w:spacing w:line="360" w:lineRule="auto"/>
        <w:rPr>
          <w:rFonts w:ascii="Arial" w:cs="Arial" w:hAnsi="Arial"/>
        </w:rPr>
      </w:pPr>
      <w:r w:rsidRPr="007445CB">
        <w:rPr>
          <w:rFonts w:ascii="Arial" w:cs="Arial" w:hAnsi="Arial"/>
        </w:rPr>
        <w:t>The following is a generalized summary of the existing Environmental problems encountered within the municipal area:</w:t>
      </w:r>
    </w:p>
    <w:tbl>
      <w:tblPr>
        <w:tblW w:type="auto" w:w="0"/>
        <w:tblLook w:firstColumn="1" w:firstRow="1" w:lastColumn="0" w:lastRow="0" w:noHBand="0" w:noVBand="1" w:val="04A0"/>
      </w:tblPr>
      <w:tblGrid>
        <w:gridCol w:w="4621"/>
      </w:tblGrid>
      <w:tr w:rsidR="007445CB" w:rsidRPr="007445CB" w:rsidTr="008831D0">
        <w:tc>
          <w:tcPr>
            <w:tcW w:type="dxa" w:w="4621"/>
          </w:tcPr>
          <w:p w:rsidP="007445CB" w:rsidR="007445CB" w:rsidRDefault="007445CB" w:rsidRPr="007445CB">
            <w:pPr>
              <w:autoSpaceDE w:val="0"/>
              <w:autoSpaceDN w:val="0"/>
              <w:adjustRightInd w:val="0"/>
              <w:rPr>
                <w:rFonts w:ascii="Arial" w:cs="Arial" w:hAnsi="Arial"/>
                <w:b/>
              </w:rPr>
            </w:pPr>
            <w:r w:rsidRPr="007445CB">
              <w:rPr>
                <w:rFonts w:ascii="Arial" w:cs="Arial" w:hAnsi="Arial"/>
                <w:b/>
              </w:rPr>
              <w:t xml:space="preserve">Challenges </w:t>
            </w:r>
          </w:p>
        </w:tc>
      </w:tr>
      <w:tr w:rsidR="007445CB" w:rsidRPr="007445CB" w:rsidTr="008831D0">
        <w:tc>
          <w:tcPr>
            <w:tcW w:type="dxa" w:w="4621"/>
          </w:tcPr>
          <w:p w:rsidP="007445CB" w:rsidR="007445CB" w:rsidRDefault="007445CB" w:rsidRPr="007445CB">
            <w:pPr>
              <w:autoSpaceDE w:val="0"/>
              <w:autoSpaceDN w:val="0"/>
              <w:adjustRightInd w:val="0"/>
              <w:rPr>
                <w:rFonts w:ascii="Arial" w:cs="Arial" w:hAnsi="Arial"/>
              </w:rPr>
            </w:pPr>
          </w:p>
          <w:p w:rsidP="007445CB" w:rsidR="007445CB" w:rsidRDefault="007445CB" w:rsidRPr="007445CB">
            <w:pPr>
              <w:autoSpaceDE w:val="0"/>
              <w:autoSpaceDN w:val="0"/>
              <w:adjustRightInd w:val="0"/>
              <w:rPr>
                <w:rFonts w:ascii="Arial" w:cs="Arial" w:hAnsi="Arial"/>
              </w:rPr>
            </w:pPr>
            <w:r w:rsidRPr="007445CB">
              <w:rPr>
                <w:rFonts w:ascii="Arial" w:cs="Arial" w:hAnsi="Arial"/>
              </w:rPr>
              <w:t xml:space="preserve">Littering / illegal dumping </w:t>
            </w:r>
          </w:p>
        </w:tc>
      </w:tr>
      <w:tr w:rsidR="007445CB" w:rsidRPr="007445CB" w:rsidTr="008831D0">
        <w:tc>
          <w:tcPr>
            <w:tcW w:type="dxa" w:w="4621"/>
          </w:tcPr>
          <w:p w:rsidP="007445CB" w:rsidR="007445CB" w:rsidRDefault="007445CB" w:rsidRPr="007445CB">
            <w:pPr>
              <w:autoSpaceDE w:val="0"/>
              <w:autoSpaceDN w:val="0"/>
              <w:adjustRightInd w:val="0"/>
              <w:jc w:val="both"/>
              <w:rPr>
                <w:rFonts w:ascii="Arial" w:cs="Arial" w:hAnsi="Arial"/>
              </w:rPr>
            </w:pPr>
            <w:r w:rsidRPr="007445CB">
              <w:rPr>
                <w:rFonts w:ascii="Arial" w:cs="Arial" w:hAnsi="Arial"/>
              </w:rPr>
              <w:t>Inadequate waste management infrastructure</w:t>
            </w:r>
          </w:p>
        </w:tc>
      </w:tr>
      <w:tr w:rsidR="007445CB" w:rsidRPr="007445CB" w:rsidTr="008831D0">
        <w:tc>
          <w:tcPr>
            <w:tcW w:type="dxa" w:w="4621"/>
          </w:tcPr>
          <w:p w:rsidP="007445CB" w:rsidR="007445CB" w:rsidRDefault="007445CB" w:rsidRPr="007445CB">
            <w:pPr>
              <w:autoSpaceDE w:val="0"/>
              <w:autoSpaceDN w:val="0"/>
              <w:adjustRightInd w:val="0"/>
              <w:rPr>
                <w:rFonts w:ascii="Arial" w:cs="Arial" w:hAnsi="Arial"/>
              </w:rPr>
            </w:pPr>
            <w:r w:rsidRPr="007445CB">
              <w:rPr>
                <w:rFonts w:ascii="Arial" w:cs="Arial" w:hAnsi="Arial"/>
              </w:rPr>
              <w:t xml:space="preserve">Deforestation </w:t>
            </w:r>
          </w:p>
        </w:tc>
      </w:tr>
      <w:tr w:rsidR="007445CB" w:rsidRPr="007445CB" w:rsidTr="008831D0">
        <w:tc>
          <w:tcPr>
            <w:tcW w:type="dxa" w:w="4621"/>
          </w:tcPr>
          <w:p w:rsidP="007445CB" w:rsidR="007445CB" w:rsidRDefault="007445CB" w:rsidRPr="007445CB">
            <w:pPr>
              <w:autoSpaceDE w:val="0"/>
              <w:autoSpaceDN w:val="0"/>
              <w:adjustRightInd w:val="0"/>
              <w:rPr>
                <w:rFonts w:ascii="Arial" w:cs="Arial" w:hAnsi="Arial"/>
              </w:rPr>
            </w:pPr>
            <w:r w:rsidRPr="007445CB">
              <w:rPr>
                <w:rFonts w:ascii="Arial" w:cs="Arial" w:hAnsi="Arial"/>
              </w:rPr>
              <w:t xml:space="preserve">Invasion of alien species </w:t>
            </w:r>
          </w:p>
        </w:tc>
      </w:tr>
      <w:tr w:rsidR="007445CB" w:rsidRPr="007445CB" w:rsidTr="008831D0">
        <w:tc>
          <w:tcPr>
            <w:tcW w:type="dxa" w:w="4621"/>
          </w:tcPr>
          <w:p w:rsidP="007445CB" w:rsidR="007445CB" w:rsidRDefault="007445CB" w:rsidRPr="007445CB">
            <w:pPr>
              <w:autoSpaceDE w:val="0"/>
              <w:autoSpaceDN w:val="0"/>
              <w:adjustRightInd w:val="0"/>
              <w:rPr>
                <w:rFonts w:ascii="Arial" w:cs="Arial" w:hAnsi="Arial"/>
              </w:rPr>
            </w:pPr>
            <w:r w:rsidRPr="007445CB">
              <w:rPr>
                <w:rFonts w:ascii="Arial" w:cs="Arial" w:hAnsi="Arial"/>
              </w:rPr>
              <w:t xml:space="preserve">Mine and industrial rehabilitation </w:t>
            </w:r>
          </w:p>
        </w:tc>
      </w:tr>
      <w:tr w:rsidR="007445CB" w:rsidRPr="007445CB" w:rsidTr="008831D0">
        <w:tc>
          <w:tcPr>
            <w:tcW w:type="dxa" w:w="4621"/>
          </w:tcPr>
          <w:p w:rsidP="007445CB" w:rsidR="007445CB" w:rsidRDefault="007445CB" w:rsidRPr="007445CB">
            <w:pPr>
              <w:autoSpaceDE w:val="0"/>
              <w:autoSpaceDN w:val="0"/>
              <w:adjustRightInd w:val="0"/>
              <w:rPr>
                <w:rFonts w:ascii="Arial" w:cs="Arial" w:hAnsi="Arial"/>
              </w:rPr>
            </w:pPr>
            <w:r w:rsidRPr="007445CB">
              <w:rPr>
                <w:rFonts w:ascii="Arial" w:cs="Arial" w:hAnsi="Arial"/>
              </w:rPr>
              <w:t xml:space="preserve">Reduction in scenic value </w:t>
            </w:r>
          </w:p>
        </w:tc>
      </w:tr>
      <w:tr w:rsidR="007445CB" w:rsidRPr="007445CB" w:rsidTr="008831D0">
        <w:tc>
          <w:tcPr>
            <w:tcW w:type="dxa" w:w="4621"/>
          </w:tcPr>
          <w:p w:rsidP="007445CB" w:rsidR="007445CB" w:rsidRDefault="007445CB" w:rsidRPr="007445CB">
            <w:pPr>
              <w:autoSpaceDE w:val="0"/>
              <w:autoSpaceDN w:val="0"/>
              <w:adjustRightInd w:val="0"/>
              <w:rPr>
                <w:rFonts w:ascii="Arial" w:cs="Arial" w:hAnsi="Arial"/>
              </w:rPr>
            </w:pPr>
            <w:r w:rsidRPr="007445CB">
              <w:rPr>
                <w:rFonts w:ascii="Arial" w:cs="Arial" w:hAnsi="Arial"/>
              </w:rPr>
              <w:t xml:space="preserve">Sink holes </w:t>
            </w:r>
          </w:p>
        </w:tc>
      </w:tr>
      <w:tr w:rsidR="007445CB" w:rsidRPr="007445CB" w:rsidTr="008831D0">
        <w:tc>
          <w:tcPr>
            <w:tcW w:type="dxa" w:w="4621"/>
          </w:tcPr>
          <w:p w:rsidP="007445CB" w:rsidR="007445CB" w:rsidRDefault="007445CB" w:rsidRPr="007445CB">
            <w:pPr>
              <w:autoSpaceDE w:val="0"/>
              <w:autoSpaceDN w:val="0"/>
              <w:adjustRightInd w:val="0"/>
              <w:rPr>
                <w:rFonts w:ascii="Arial" w:cs="Arial" w:hAnsi="Arial"/>
              </w:rPr>
            </w:pPr>
            <w:r w:rsidRPr="007445CB">
              <w:rPr>
                <w:rFonts w:ascii="Arial" w:cs="Arial" w:hAnsi="Arial"/>
              </w:rPr>
              <w:t xml:space="preserve">Poaching </w:t>
            </w:r>
          </w:p>
        </w:tc>
      </w:tr>
      <w:tr w:rsidR="007445CB" w:rsidRPr="007445CB" w:rsidTr="008831D0">
        <w:tc>
          <w:tcPr>
            <w:tcW w:type="dxa" w:w="4621"/>
          </w:tcPr>
          <w:p w:rsidP="007445CB" w:rsidR="007445CB" w:rsidRDefault="007445CB" w:rsidRPr="007445CB">
            <w:pPr>
              <w:autoSpaceDE w:val="0"/>
              <w:autoSpaceDN w:val="0"/>
              <w:adjustRightInd w:val="0"/>
              <w:rPr>
                <w:rFonts w:ascii="Arial" w:cs="Arial" w:hAnsi="Arial"/>
              </w:rPr>
            </w:pPr>
            <w:r w:rsidRPr="007445CB">
              <w:rPr>
                <w:rFonts w:ascii="Arial" w:cs="Arial" w:hAnsi="Arial"/>
              </w:rPr>
              <w:t xml:space="preserve">Depletion of Soil nutrients </w:t>
            </w:r>
          </w:p>
        </w:tc>
      </w:tr>
      <w:tr w:rsidR="007445CB" w:rsidRPr="007445CB" w:rsidTr="008831D0">
        <w:tc>
          <w:tcPr>
            <w:tcW w:type="dxa" w:w="4621"/>
          </w:tcPr>
          <w:p w:rsidP="007445CB" w:rsidR="007445CB" w:rsidRDefault="007445CB" w:rsidRPr="007445CB">
            <w:pPr>
              <w:autoSpaceDE w:val="0"/>
              <w:autoSpaceDN w:val="0"/>
              <w:adjustRightInd w:val="0"/>
              <w:rPr>
                <w:rFonts w:ascii="Arial" w:cs="Arial" w:hAnsi="Arial"/>
              </w:rPr>
            </w:pPr>
            <w:r w:rsidRPr="007445CB">
              <w:rPr>
                <w:rFonts w:ascii="Arial" w:cs="Arial" w:hAnsi="Arial"/>
              </w:rPr>
              <w:t>Soil erosion</w:t>
            </w:r>
          </w:p>
        </w:tc>
      </w:tr>
    </w:tbl>
    <w:p w:rsidP="007445CB" w:rsidR="007445CB" w:rsidRDefault="007445CB" w:rsidRPr="007445CB">
      <w:pPr>
        <w:jc w:val="both"/>
        <w:rPr>
          <w:rFonts w:ascii="Arial" w:cs="Arial" w:hAnsi="Arial"/>
          <w:b/>
        </w:rPr>
      </w:pPr>
    </w:p>
    <w:p w:rsidP="007445CB" w:rsidR="007445CB" w:rsidRDefault="007445CB" w:rsidRPr="007445CB">
      <w:pPr>
        <w:jc w:val="both"/>
        <w:rPr>
          <w:rFonts w:ascii="Arial" w:cs="Arial" w:hAnsi="Arial"/>
          <w:b/>
        </w:rPr>
      </w:pPr>
      <w:r w:rsidRPr="007445CB">
        <w:rPr>
          <w:rFonts w:ascii="Arial" w:cs="Arial" w:hAnsi="Arial"/>
          <w:b/>
        </w:rPr>
        <w:t>7.6.3 Waste Management Analysis</w:t>
      </w:r>
    </w:p>
    <w:p w:rsidP="007445CB" w:rsidR="007445CB" w:rsidRDefault="007445CB" w:rsidRPr="007445CB">
      <w:pPr>
        <w:jc w:val="both"/>
        <w:rPr>
          <w:rFonts w:ascii="Arial" w:cs="Arial" w:hAnsi="Arial"/>
          <w:b/>
        </w:rPr>
      </w:pPr>
      <w:r w:rsidRPr="007445CB">
        <w:rPr>
          <w:rFonts w:ascii="Arial" w:cs="Arial" w:hAnsi="Arial"/>
          <w:b/>
        </w:rPr>
        <w:t>7.6.3.1 Legislative tools</w:t>
      </w:r>
    </w:p>
    <w:p w:rsidP="007445CB" w:rsidR="007445CB" w:rsidRDefault="007445CB" w:rsidRPr="007445CB">
      <w:pPr>
        <w:jc w:val="both"/>
        <w:rPr>
          <w:rFonts w:ascii="Arial" w:cs="Arial" w:hAnsi="Arial"/>
        </w:rPr>
      </w:pPr>
      <w:r w:rsidRPr="007445CB">
        <w:rPr>
          <w:rFonts w:ascii="Arial" w:cs="Arial" w:hAnsi="Arial"/>
        </w:rPr>
        <w:t xml:space="preserve">Musina Local Municipality manages waste in terms of its Integrated Waste Management Plan (IWMP). The current Musina IWMP has been approved by Council and it was also endorsed by Member of the Executive Committee for Environment in Limpopo on 23 July 2024. The municipality has in order to ensure that matters pertaining waste are coordinated appointed a Waste Management Officer in terms of Section 10 (3) of the National Environmental Management: Waste Act 2008, Act (Act No 59 of 2008). The </w:t>
      </w:r>
      <w:r w:rsidRPr="007445CB">
        <w:rPr>
          <w:rFonts w:ascii="Arial" w:cs="Arial" w:hAnsi="Arial"/>
        </w:rPr>
        <w:lastRenderedPageBreak/>
        <w:t xml:space="preserve">municipality further published the Refuse Removal, Refuse Dumps and Solid Waste Disposal by-law in 2017 to regulate the removal and disposal of waste. </w:t>
      </w:r>
    </w:p>
    <w:p w:rsidP="007445CB" w:rsidR="007445CB" w:rsidRDefault="007445CB" w:rsidRPr="007445CB">
      <w:pPr>
        <w:spacing w:line="360" w:lineRule="auto"/>
        <w:ind w:right="288"/>
        <w:contextualSpacing/>
        <w:rPr>
          <w:rFonts w:ascii="Arial" w:cs="Arial" w:hAnsi="Arial"/>
          <w:b/>
        </w:rPr>
      </w:pPr>
      <w:r w:rsidRPr="007445CB">
        <w:rPr>
          <w:rFonts w:ascii="Arial" w:cs="Arial" w:hAnsi="Arial"/>
          <w:b/>
        </w:rPr>
        <w:t>7.6.3.2 Waste collection and disposal</w:t>
      </w:r>
    </w:p>
    <w:p w:rsidP="007445CB" w:rsidR="007445CB" w:rsidRDefault="007445CB" w:rsidRPr="007445CB">
      <w:pPr>
        <w:spacing w:line="360" w:lineRule="auto"/>
        <w:jc w:val="both"/>
        <w:rPr>
          <w:rFonts w:ascii="Arial" w:cs="Arial" w:hAnsi="Arial"/>
        </w:rPr>
      </w:pPr>
      <w:r w:rsidRPr="007445CB">
        <w:rPr>
          <w:rFonts w:ascii="Arial" w:cs="Arial" w:hAnsi="Arial"/>
        </w:rPr>
        <w:t xml:space="preserve"> Musina municipality has 1 licensed landfill Musina Waste Disposal Site and 1 licensed but private landfill (Venetia mine). Musina Waste Disposal Site is registered on the South African Waste Information System with registration number D03985-01 as required by section 5 of the National Environmental Management Act: National Waste Information Regulation and uploads waste data on a quarterly basis.</w:t>
      </w:r>
    </w:p>
    <w:p w:rsidP="007445CB" w:rsidR="007445CB" w:rsidRDefault="007445CB" w:rsidRPr="007445CB">
      <w:pPr>
        <w:numPr>
          <w:ilvl w:val="0"/>
          <w:numId w:val="2"/>
        </w:numPr>
        <w:spacing w:line="360" w:lineRule="auto"/>
        <w:contextualSpacing/>
        <w:rPr>
          <w:rFonts w:ascii="Arial" w:cs="Arial" w:hAnsi="Arial"/>
          <w:bCs/>
          <w:i/>
          <w:iCs/>
        </w:rPr>
      </w:pPr>
      <w:r w:rsidRPr="007445CB">
        <w:rPr>
          <w:rFonts w:ascii="Arial" w:cs="Arial" w:hAnsi="Arial"/>
          <w:bCs/>
          <w:i/>
          <w:iCs/>
        </w:rPr>
        <w:t>8598 urban households have access to refuse removal services once a week.</w:t>
      </w:r>
    </w:p>
    <w:p w:rsidP="007445CB" w:rsidR="007445CB" w:rsidRDefault="007445CB" w:rsidRPr="007445CB">
      <w:pPr>
        <w:numPr>
          <w:ilvl w:val="0"/>
          <w:numId w:val="2"/>
        </w:numPr>
        <w:spacing w:line="360" w:lineRule="auto"/>
        <w:contextualSpacing/>
        <w:rPr>
          <w:rFonts w:ascii="Arial" w:cs="Arial" w:hAnsi="Arial"/>
          <w:bCs/>
          <w:i/>
          <w:iCs/>
        </w:rPr>
      </w:pPr>
      <w:r w:rsidRPr="007445CB">
        <w:rPr>
          <w:rFonts w:ascii="Arial" w:cs="Arial" w:hAnsi="Arial"/>
          <w:bCs/>
          <w:i/>
          <w:iCs/>
        </w:rPr>
        <w:t>19316 rural households in Madimbo, Malale, Domboni, Tshikhudini, Tanda, Masisi, Bennde Mutale, Nkontswi, Mutele A, Mutele B, Folovhodwe, Tshikuyu, Dovho, Duluthulu, Bileni, Tshiawelo, Masisi, Sanari, Mapakoni, Matshena, Manenzhe and Makavhini have access to refuse removal once a week.</w:t>
      </w:r>
    </w:p>
    <w:p w:rsidP="007445CB" w:rsidR="007445CB" w:rsidRDefault="007445CB" w:rsidRPr="007445CB">
      <w:pPr>
        <w:numPr>
          <w:ilvl w:val="0"/>
          <w:numId w:val="2"/>
        </w:numPr>
        <w:spacing w:line="360" w:lineRule="auto"/>
        <w:contextualSpacing/>
        <w:rPr>
          <w:rFonts w:ascii="Arial" w:cs="Arial" w:hAnsi="Arial"/>
          <w:bCs/>
          <w:i/>
          <w:iCs/>
        </w:rPr>
      </w:pPr>
      <w:r w:rsidRPr="007445CB">
        <w:rPr>
          <w:rFonts w:ascii="Arial" w:cs="Arial" w:hAnsi="Arial"/>
          <w:bCs/>
          <w:i/>
          <w:iCs/>
        </w:rPr>
        <w:t>Musina does not collect waste from informal settlements which are located within commercial farms, these areas will be serviced once formalised.</w:t>
      </w:r>
    </w:p>
    <w:p w:rsidP="007445CB" w:rsidR="007445CB" w:rsidRDefault="007445CB" w:rsidRPr="007445CB">
      <w:pPr>
        <w:numPr>
          <w:ilvl w:val="0"/>
          <w:numId w:val="2"/>
        </w:numPr>
        <w:spacing w:line="360" w:lineRule="auto"/>
        <w:contextualSpacing/>
        <w:rPr>
          <w:rFonts w:ascii="Arial" w:cs="Arial" w:hAnsi="Arial"/>
          <w:bCs/>
          <w:i/>
          <w:iCs/>
        </w:rPr>
      </w:pPr>
      <w:r w:rsidRPr="007445CB">
        <w:rPr>
          <w:rFonts w:ascii="Arial" w:cs="Arial" w:hAnsi="Arial"/>
          <w:bCs/>
          <w:i/>
          <w:iCs/>
        </w:rPr>
        <w:t>There is a backlog of 17 480 rural households without waste collection service and this backlog will be reduced significantly during the 2024/2025 financial year as four new waste collection vehicles were procured by the municipality.</w:t>
      </w:r>
    </w:p>
    <w:p w:rsidP="007445CB" w:rsidR="007445CB" w:rsidRDefault="007445CB" w:rsidRPr="007445CB">
      <w:pPr>
        <w:numPr>
          <w:ilvl w:val="0"/>
          <w:numId w:val="2"/>
        </w:numPr>
        <w:spacing w:line="360" w:lineRule="auto"/>
        <w:contextualSpacing/>
        <w:rPr>
          <w:rFonts w:ascii="Arial" w:cs="Arial" w:hAnsi="Arial"/>
          <w:bCs/>
          <w:i/>
          <w:iCs/>
        </w:rPr>
      </w:pPr>
      <w:r w:rsidRPr="007445CB">
        <w:rPr>
          <w:rFonts w:ascii="Arial" w:cs="Arial" w:hAnsi="Arial"/>
          <w:bCs/>
          <w:i/>
          <w:iCs/>
        </w:rPr>
        <w:t>Musina collects 27 715.86 tons of waste per year.</w:t>
      </w:r>
    </w:p>
    <w:p w:rsidP="007445CB" w:rsidR="007445CB" w:rsidRDefault="007445CB" w:rsidRPr="007445CB">
      <w:pPr>
        <w:numPr>
          <w:ilvl w:val="0"/>
          <w:numId w:val="2"/>
        </w:numPr>
        <w:spacing w:line="360" w:lineRule="auto"/>
        <w:contextualSpacing/>
        <w:rPr>
          <w:rFonts w:ascii="Arial" w:cs="Arial" w:hAnsi="Arial"/>
          <w:bCs/>
          <w:i/>
          <w:iCs/>
        </w:rPr>
      </w:pPr>
      <w:r w:rsidRPr="007445CB">
        <w:rPr>
          <w:rFonts w:ascii="Arial" w:cs="Arial" w:hAnsi="Arial"/>
          <w:bCs/>
          <w:i/>
          <w:iCs/>
        </w:rPr>
        <w:t>Public institutions, government buildings and commercial properties are serviced on a daily basis.</w:t>
      </w:r>
    </w:p>
    <w:p w:rsidP="007445CB" w:rsidR="007445CB" w:rsidRDefault="007445CB" w:rsidRPr="007445CB">
      <w:pPr>
        <w:spacing w:line="360" w:lineRule="auto"/>
        <w:rPr>
          <w:rFonts w:ascii="Arial" w:cs="Arial" w:hAnsi="Arial"/>
          <w:b/>
          <w:bCs/>
          <w:i/>
          <w:iCs/>
        </w:rPr>
      </w:pPr>
    </w:p>
    <w:p w:rsidP="007445CB" w:rsidR="007445CB" w:rsidRDefault="007445CB" w:rsidRPr="007445CB">
      <w:pPr>
        <w:spacing w:line="360" w:lineRule="auto"/>
        <w:jc w:val="both"/>
        <w:rPr>
          <w:rFonts w:ascii="Arial" w:cs="Arial" w:hAnsi="Arial"/>
          <w:b/>
        </w:rPr>
      </w:pPr>
      <w:r w:rsidRPr="007445CB">
        <w:rPr>
          <w:rFonts w:ascii="Arial" w:cs="Arial" w:hAnsi="Arial"/>
          <w:b/>
        </w:rPr>
        <w:t>Challenges</w:t>
      </w:r>
    </w:p>
    <w:p w:rsidP="007445CB" w:rsidR="007445CB" w:rsidRDefault="007445CB" w:rsidRPr="007445CB">
      <w:pPr>
        <w:numPr>
          <w:ilvl w:val="0"/>
          <w:numId w:val="2"/>
        </w:numPr>
        <w:spacing w:line="360" w:lineRule="auto"/>
        <w:contextualSpacing/>
        <w:jc w:val="both"/>
        <w:rPr>
          <w:rFonts w:ascii="Arial" w:cs="Arial" w:hAnsi="Arial"/>
        </w:rPr>
      </w:pPr>
      <w:r w:rsidRPr="007445CB">
        <w:rPr>
          <w:rFonts w:ascii="Arial" w:cs="Arial" w:hAnsi="Arial"/>
        </w:rPr>
        <w:t>Long distance from the villages to Musina Landfill Site</w:t>
      </w:r>
    </w:p>
    <w:p w:rsidP="007445CB" w:rsidR="007445CB" w:rsidRDefault="007445CB" w:rsidRPr="007445CB">
      <w:pPr>
        <w:numPr>
          <w:ilvl w:val="0"/>
          <w:numId w:val="2"/>
        </w:numPr>
        <w:spacing w:line="360" w:lineRule="auto"/>
        <w:contextualSpacing/>
        <w:jc w:val="both"/>
        <w:rPr>
          <w:rFonts w:ascii="Arial" w:cs="Arial" w:hAnsi="Arial"/>
        </w:rPr>
      </w:pPr>
      <w:r w:rsidRPr="007445CB">
        <w:rPr>
          <w:rFonts w:ascii="Arial" w:cs="Arial" w:hAnsi="Arial"/>
        </w:rPr>
        <w:t>Lack of waste management facilities in the rural area</w:t>
      </w:r>
    </w:p>
    <w:p w:rsidP="007445CB" w:rsidR="007445CB" w:rsidRDefault="007445CB" w:rsidRPr="007445CB">
      <w:pPr>
        <w:numPr>
          <w:ilvl w:val="0"/>
          <w:numId w:val="2"/>
        </w:numPr>
        <w:spacing w:line="360" w:lineRule="auto"/>
        <w:contextualSpacing/>
        <w:jc w:val="both"/>
        <w:rPr>
          <w:rFonts w:ascii="Arial" w:cs="Arial" w:hAnsi="Arial"/>
        </w:rPr>
      </w:pPr>
      <w:r w:rsidRPr="007445CB">
        <w:rPr>
          <w:rFonts w:ascii="Arial" w:cs="Arial" w:hAnsi="Arial"/>
        </w:rPr>
        <w:t>Unsurfaced roads in the villages</w:t>
      </w:r>
    </w:p>
    <w:p w:rsidP="007445CB" w:rsidR="007445CB" w:rsidRDefault="007445CB" w:rsidRPr="007445CB">
      <w:pPr>
        <w:numPr>
          <w:ilvl w:val="0"/>
          <w:numId w:val="2"/>
        </w:numPr>
        <w:spacing w:line="360" w:lineRule="auto"/>
        <w:contextualSpacing/>
        <w:jc w:val="both"/>
        <w:rPr>
          <w:rFonts w:ascii="Arial" w:cs="Arial" w:hAnsi="Arial"/>
        </w:rPr>
      </w:pPr>
      <w:r w:rsidRPr="007445CB">
        <w:rPr>
          <w:rFonts w:ascii="Arial" w:cs="Arial" w:hAnsi="Arial"/>
        </w:rPr>
        <w:t>Illegal dumping of waste and littering</w:t>
      </w:r>
    </w:p>
    <w:p w:rsidP="007445CB" w:rsidR="007445CB" w:rsidRDefault="007445CB" w:rsidRPr="007445CB">
      <w:pPr>
        <w:numPr>
          <w:ilvl w:val="0"/>
          <w:numId w:val="2"/>
        </w:numPr>
        <w:spacing w:line="360" w:lineRule="auto"/>
        <w:contextualSpacing/>
        <w:jc w:val="both"/>
        <w:rPr>
          <w:rFonts w:ascii="Arial" w:cs="Arial" w:hAnsi="Arial"/>
        </w:rPr>
      </w:pPr>
      <w:r w:rsidRPr="007445CB">
        <w:rPr>
          <w:rFonts w:ascii="Arial" w:cs="Arial" w:hAnsi="Arial"/>
        </w:rPr>
        <w:t>Lack of backup plant and equipment</w:t>
      </w:r>
    </w:p>
    <w:p w:rsidP="007445CB" w:rsidR="007445CB" w:rsidRDefault="007445CB" w:rsidRPr="007445CB">
      <w:pPr>
        <w:numPr>
          <w:ilvl w:val="0"/>
          <w:numId w:val="2"/>
        </w:numPr>
        <w:spacing w:line="360" w:lineRule="auto"/>
        <w:contextualSpacing/>
        <w:jc w:val="both"/>
        <w:rPr>
          <w:rFonts w:ascii="Arial" w:cs="Arial" w:hAnsi="Arial"/>
        </w:rPr>
      </w:pPr>
      <w:r w:rsidRPr="007445CB">
        <w:rPr>
          <w:rFonts w:ascii="Arial" w:cs="Arial" w:hAnsi="Arial"/>
        </w:rPr>
        <w:t>Burning of waste and skip bins</w:t>
      </w:r>
    </w:p>
    <w:p w:rsidP="007445CB" w:rsidR="007445CB" w:rsidRDefault="007445CB" w:rsidRPr="007445CB">
      <w:pPr>
        <w:numPr>
          <w:ilvl w:val="0"/>
          <w:numId w:val="2"/>
        </w:numPr>
        <w:spacing w:line="360" w:lineRule="auto"/>
        <w:contextualSpacing/>
        <w:jc w:val="both"/>
        <w:rPr>
          <w:rFonts w:ascii="Arial" w:cs="Arial" w:hAnsi="Arial"/>
        </w:rPr>
      </w:pPr>
      <w:r w:rsidRPr="007445CB">
        <w:rPr>
          <w:rFonts w:ascii="Arial" w:cs="Arial" w:hAnsi="Arial"/>
        </w:rPr>
        <w:t>Inadequate waste diversion facilities</w:t>
      </w:r>
    </w:p>
    <w:p w:rsidP="007445CB" w:rsidR="007445CB" w:rsidRDefault="007445CB" w:rsidRPr="007445CB">
      <w:pPr>
        <w:numPr>
          <w:ilvl w:val="0"/>
          <w:numId w:val="2"/>
        </w:numPr>
        <w:spacing w:line="360" w:lineRule="auto"/>
        <w:contextualSpacing/>
        <w:jc w:val="both"/>
        <w:rPr>
          <w:rFonts w:ascii="Arial" w:cs="Arial" w:hAnsi="Arial"/>
        </w:rPr>
      </w:pPr>
      <w:r w:rsidRPr="007445CB">
        <w:rPr>
          <w:rFonts w:ascii="Arial" w:cs="Arial" w:hAnsi="Arial"/>
        </w:rPr>
        <w:t>Long distance between Musina and recycling facilities</w:t>
      </w:r>
    </w:p>
    <w:p w:rsidP="007445CB" w:rsidR="007445CB" w:rsidRDefault="007445CB" w:rsidRPr="007445CB">
      <w:pPr>
        <w:numPr>
          <w:ilvl w:val="0"/>
          <w:numId w:val="2"/>
        </w:numPr>
        <w:spacing w:line="360" w:lineRule="auto"/>
        <w:contextualSpacing/>
        <w:jc w:val="both"/>
        <w:rPr>
          <w:rFonts w:ascii="Arial" w:cs="Arial" w:hAnsi="Arial"/>
        </w:rPr>
      </w:pPr>
      <w:r w:rsidRPr="007445CB">
        <w:rPr>
          <w:rFonts w:ascii="Arial" w:cs="Arial" w:hAnsi="Arial"/>
        </w:rPr>
        <w:t>Inadequate waste containers</w:t>
      </w:r>
    </w:p>
    <w:p w:rsidP="007445CB" w:rsidR="007445CB" w:rsidRDefault="007445CB" w:rsidRPr="007445CB">
      <w:pPr>
        <w:spacing w:line="360" w:lineRule="auto"/>
        <w:contextualSpacing/>
        <w:jc w:val="both"/>
        <w:rPr>
          <w:rFonts w:ascii="Arial" w:cs="Arial" w:hAnsi="Arial"/>
        </w:rPr>
      </w:pPr>
    </w:p>
    <w:p w:rsidP="007445CB" w:rsidR="007445CB" w:rsidRDefault="007445CB" w:rsidRPr="007445CB">
      <w:pPr>
        <w:spacing w:line="360" w:lineRule="auto"/>
        <w:contextualSpacing/>
        <w:jc w:val="both"/>
        <w:rPr>
          <w:rFonts w:ascii="Arial" w:cs="Arial" w:hAnsi="Arial"/>
          <w:b/>
        </w:rPr>
      </w:pPr>
      <w:r w:rsidRPr="007445CB">
        <w:rPr>
          <w:rFonts w:ascii="Arial" w:cs="Arial" w:hAnsi="Arial"/>
          <w:b/>
        </w:rPr>
        <w:t>7.6.3.3 Health Care Risk Waste Management</w:t>
      </w:r>
    </w:p>
    <w:p w:rsidP="007445CB" w:rsidR="007445CB" w:rsidRDefault="007445CB" w:rsidRPr="007445CB">
      <w:pPr>
        <w:spacing w:line="360" w:lineRule="auto"/>
        <w:contextualSpacing/>
        <w:jc w:val="both"/>
        <w:rPr>
          <w:rFonts w:ascii="Arial" w:cs="Arial" w:hAnsi="Arial"/>
        </w:rPr>
      </w:pPr>
      <w:r w:rsidRPr="007445CB">
        <w:rPr>
          <w:rFonts w:ascii="Arial" w:cs="Arial" w:hAnsi="Arial"/>
        </w:rPr>
        <w:t>Health Care Risk Waste is a portion of the health care waste that is hazardous and it includes sanitary waste, pharmaceutical waste, infectious waste, laboratory etc. This waste can be found at hospitals, clinics, old age homes, laboratories, funeral homes, mobile units etc. Although the municipality does not have a facility to manage this waste it is a duty to monitor in order to ensure that it is handled, stored, transported and disposed of correctly to safeguard public safety. In light of the above, the municipality has a quarterly schedule to visit facilities that generate health care risk waste and monitors handling, storage, transportation and disposal of such waste.</w:t>
      </w:r>
    </w:p>
    <w:p w:rsidP="007445CB" w:rsidR="007445CB" w:rsidRDefault="007445CB" w:rsidRPr="007445CB">
      <w:pPr>
        <w:spacing w:line="360" w:lineRule="auto"/>
        <w:contextualSpacing/>
        <w:jc w:val="both"/>
        <w:rPr>
          <w:rFonts w:ascii="Arial" w:cs="Arial" w:hAnsi="Arial"/>
        </w:rPr>
      </w:pPr>
      <w:r w:rsidRPr="007445CB">
        <w:rPr>
          <w:rFonts w:ascii="Arial" w:cs="Arial" w:hAnsi="Arial"/>
        </w:rPr>
        <w:t xml:space="preserve"> Facilities are afforded seven days from visit to submit their documents failure to which they would be committing a non-compliance in terms of section 14 of the National Health Care Waste Management Regulation 2012.</w:t>
      </w:r>
    </w:p>
    <w:p w:rsidP="007445CB" w:rsidR="007445CB" w:rsidRDefault="007445CB" w:rsidRPr="007445CB">
      <w:pPr>
        <w:spacing w:line="360" w:lineRule="auto"/>
        <w:contextualSpacing/>
        <w:jc w:val="both"/>
        <w:rPr>
          <w:rFonts w:ascii="Arial" w:cs="Arial" w:hAnsi="Arial"/>
        </w:rPr>
      </w:pPr>
    </w:p>
    <w:p w:rsidP="007445CB" w:rsidR="007445CB" w:rsidRDefault="007445CB" w:rsidRPr="007445CB">
      <w:pPr>
        <w:spacing w:line="360" w:lineRule="auto"/>
        <w:contextualSpacing/>
        <w:jc w:val="both"/>
        <w:rPr>
          <w:rFonts w:ascii="Arial" w:cs="Arial" w:hAnsi="Arial"/>
        </w:rPr>
      </w:pPr>
      <w:r w:rsidRPr="007445CB">
        <w:rPr>
          <w:rFonts w:ascii="Arial" w:cs="Arial" w:hAnsi="Arial"/>
        </w:rPr>
        <w:t>In order for the municipality to fully comply with environmental issues, the following plans and by-laws would be developed and/or reviewed:</w:t>
      </w:r>
    </w:p>
    <w:p w:rsidP="00296312" w:rsidR="007445CB" w:rsidRDefault="007445CB" w:rsidRPr="007445CB">
      <w:pPr>
        <w:numPr>
          <w:ilvl w:val="0"/>
          <w:numId w:val="73"/>
        </w:numPr>
        <w:rPr>
          <w:rFonts w:ascii="Arial" w:cs="Arial" w:eastAsia="Calibri" w:hAnsi="Arial"/>
        </w:rPr>
      </w:pPr>
      <w:r w:rsidRPr="007445CB">
        <w:rPr>
          <w:rFonts w:ascii="Arial" w:cs="Arial" w:eastAsia="Calibri" w:hAnsi="Arial"/>
        </w:rPr>
        <w:t>Air Quality Management Plan 2026/2027</w:t>
      </w:r>
    </w:p>
    <w:p w:rsidP="00296312" w:rsidR="007445CB" w:rsidRDefault="007445CB" w:rsidRPr="007445CB">
      <w:pPr>
        <w:numPr>
          <w:ilvl w:val="0"/>
          <w:numId w:val="73"/>
        </w:numPr>
        <w:rPr>
          <w:rFonts w:ascii="Arial" w:cs="Arial" w:eastAsia="Calibri" w:hAnsi="Arial"/>
        </w:rPr>
      </w:pPr>
      <w:r w:rsidRPr="007445CB">
        <w:rPr>
          <w:rFonts w:ascii="Arial" w:cs="Arial" w:eastAsia="Calibri" w:hAnsi="Arial"/>
        </w:rPr>
        <w:t>Air Quality by-law 2027/2028</w:t>
      </w:r>
    </w:p>
    <w:p w:rsidP="00296312" w:rsidR="007445CB" w:rsidRDefault="007445CB" w:rsidRPr="007445CB">
      <w:pPr>
        <w:numPr>
          <w:ilvl w:val="0"/>
          <w:numId w:val="73"/>
        </w:numPr>
        <w:rPr>
          <w:rFonts w:ascii="Arial" w:cs="Arial" w:eastAsia="Calibri" w:hAnsi="Arial"/>
        </w:rPr>
      </w:pPr>
      <w:r w:rsidRPr="007445CB">
        <w:rPr>
          <w:rFonts w:ascii="Arial" w:cs="Arial" w:eastAsia="Calibri" w:hAnsi="Arial"/>
        </w:rPr>
        <w:t>Invasive Plant Management Plan 2026/2027</w:t>
      </w:r>
    </w:p>
    <w:p w:rsidP="00296312" w:rsidR="007445CB" w:rsidRDefault="007445CB" w:rsidRPr="007445CB">
      <w:pPr>
        <w:numPr>
          <w:ilvl w:val="0"/>
          <w:numId w:val="73"/>
        </w:numPr>
        <w:rPr>
          <w:rFonts w:ascii="Arial" w:cs="Arial" w:eastAsia="Calibri" w:hAnsi="Arial"/>
        </w:rPr>
      </w:pPr>
      <w:r w:rsidRPr="007445CB">
        <w:rPr>
          <w:rFonts w:ascii="Arial" w:cs="Arial" w:eastAsia="Calibri" w:hAnsi="Arial"/>
        </w:rPr>
        <w:t>Open Space Management Plan 2026/2027</w:t>
      </w:r>
    </w:p>
    <w:p w:rsidP="00296312" w:rsidR="007445CB" w:rsidRDefault="007445CB" w:rsidRPr="007445CB">
      <w:pPr>
        <w:numPr>
          <w:ilvl w:val="0"/>
          <w:numId w:val="73"/>
        </w:numPr>
        <w:rPr>
          <w:rFonts w:ascii="Arial" w:cs="Arial" w:eastAsia="Calibri" w:hAnsi="Arial"/>
        </w:rPr>
      </w:pPr>
      <w:r w:rsidRPr="007445CB">
        <w:rPr>
          <w:rFonts w:ascii="Arial" w:cs="Arial" w:eastAsia="Calibri" w:hAnsi="Arial"/>
        </w:rPr>
        <w:t>Biodiversity By-law 2027/2028</w:t>
      </w:r>
    </w:p>
    <w:p w:rsidP="00296312" w:rsidR="007445CB" w:rsidRDefault="007445CB" w:rsidRPr="007445CB">
      <w:pPr>
        <w:numPr>
          <w:ilvl w:val="0"/>
          <w:numId w:val="73"/>
        </w:numPr>
        <w:rPr>
          <w:rFonts w:ascii="Arial" w:cs="Arial" w:eastAsia="Calibri" w:hAnsi="Arial"/>
        </w:rPr>
      </w:pPr>
      <w:r w:rsidRPr="007445CB">
        <w:rPr>
          <w:rFonts w:ascii="Arial" w:cs="Arial" w:eastAsia="Calibri" w:hAnsi="Arial"/>
        </w:rPr>
        <w:t>Wetland Rehabilitation Plan 2026/2027</w:t>
      </w:r>
    </w:p>
    <w:p w:rsidP="00296312" w:rsidR="007445CB" w:rsidRDefault="007445CB" w:rsidRPr="007445CB">
      <w:pPr>
        <w:numPr>
          <w:ilvl w:val="0"/>
          <w:numId w:val="73"/>
        </w:numPr>
        <w:rPr>
          <w:rFonts w:ascii="Arial" w:cs="Arial" w:eastAsia="Calibri" w:hAnsi="Arial"/>
        </w:rPr>
      </w:pPr>
      <w:r w:rsidRPr="007445CB">
        <w:rPr>
          <w:rFonts w:ascii="Arial" w:cs="Arial" w:eastAsia="Calibri" w:hAnsi="Arial"/>
        </w:rPr>
        <w:t>Climate Change Response and Implementation Strategy 2025/2026</w:t>
      </w:r>
    </w:p>
    <w:p w:rsidP="00296312" w:rsidR="007445CB" w:rsidRDefault="007445CB" w:rsidRPr="007445CB">
      <w:pPr>
        <w:numPr>
          <w:ilvl w:val="0"/>
          <w:numId w:val="73"/>
        </w:numPr>
        <w:rPr>
          <w:rFonts w:ascii="Arial" w:cs="Arial" w:eastAsia="Calibri" w:hAnsi="Arial"/>
        </w:rPr>
      </w:pPr>
      <w:r w:rsidRPr="007445CB">
        <w:rPr>
          <w:rFonts w:ascii="Arial" w:cs="Arial" w:eastAsia="Calibri" w:hAnsi="Arial"/>
        </w:rPr>
        <w:t>Environmental Management Plan (2026/2027)</w:t>
      </w:r>
    </w:p>
    <w:p w:rsidP="007445CB" w:rsidR="007445CB" w:rsidRDefault="007445CB" w:rsidRPr="007445CB"/>
    <w:p w:rsidP="007445CB" w:rsidR="007445CB" w:rsidRDefault="007445CB" w:rsidRPr="007445CB">
      <w:pPr>
        <w:tabs>
          <w:tab w:pos="6135" w:val="left"/>
        </w:tabs>
        <w:rPr>
          <w:rFonts w:ascii="Arial" w:cs="Arial" w:hAnsi="Arial"/>
          <w:b/>
        </w:rPr>
      </w:pPr>
    </w:p>
    <w:p w:rsidP="007445CB" w:rsidR="007445CB" w:rsidRDefault="007445CB" w:rsidRPr="007445CB">
      <w:pPr>
        <w:tabs>
          <w:tab w:pos="6135" w:val="left"/>
        </w:tabs>
        <w:rPr>
          <w:rFonts w:ascii="Arial" w:cs="Arial" w:hAnsi="Arial"/>
          <w:b/>
        </w:rPr>
      </w:pPr>
    </w:p>
    <w:p w:rsidP="007445CB" w:rsidR="007445CB" w:rsidRDefault="007445CB" w:rsidRPr="007445CB">
      <w:pPr>
        <w:shd w:color="auto" w:fill="FFFFFF" w:themeFill="background1" w:val="clear"/>
        <w:ind w:right="288"/>
        <w:rPr>
          <w:rFonts w:ascii="Arial" w:cs="Arial" w:eastAsia="Calibri" w:hAnsi="Arial"/>
          <w:b/>
        </w:rPr>
      </w:pPr>
      <w:r w:rsidRPr="007445CB">
        <w:rPr>
          <w:rFonts w:ascii="Arial" w:cs="Arial" w:eastAsia="Calibri" w:hAnsi="Arial"/>
          <w:b/>
        </w:rPr>
        <w:t>7.1.1.5 Health Surveillance of Premises</w:t>
      </w:r>
    </w:p>
    <w:p w:rsidP="007445CB" w:rsidR="007445CB" w:rsidRDefault="007445CB" w:rsidRPr="007445CB">
      <w:pPr>
        <w:shd w:color="auto" w:fill="FFFFFF" w:themeFill="background1" w:val="clear"/>
        <w:ind w:right="288"/>
        <w:jc w:val="both"/>
        <w:rPr>
          <w:rFonts w:ascii="Arial" w:cs="Arial" w:eastAsia="Calibri" w:hAnsi="Arial"/>
          <w:b/>
        </w:rPr>
      </w:pPr>
    </w:p>
    <w:p w:rsidP="007445CB" w:rsidR="007445CB" w:rsidRDefault="007445CB" w:rsidRPr="007445CB">
      <w:pPr>
        <w:shd w:color="auto" w:fill="FFFFFF" w:themeFill="background1" w:val="clear"/>
        <w:ind w:right="288"/>
        <w:rPr>
          <w:rFonts w:ascii="Arial" w:cs="Arial" w:eastAsia="Calibri" w:hAnsi="Arial"/>
          <w:b/>
        </w:rPr>
      </w:pPr>
      <w:r w:rsidRPr="007445CB">
        <w:rPr>
          <w:rFonts w:ascii="Arial" w:cs="Arial" w:eastAsia="Calibri" w:hAnsi="Arial"/>
          <w:b/>
        </w:rPr>
        <w:t>Food and Non Food Health Surveillance of Premises</w:t>
      </w:r>
    </w:p>
    <w:p w:rsidP="007445CB" w:rsidR="007445CB" w:rsidRDefault="007445CB" w:rsidRPr="007445CB">
      <w:pPr>
        <w:shd w:color="auto" w:fill="FFFFFF" w:themeFill="background1" w:val="clear"/>
        <w:ind w:right="288"/>
        <w:rPr>
          <w:rFonts w:ascii="Arial" w:cs="Arial" w:eastAsia="Calibri" w:hAnsi="Arial"/>
          <w:b/>
        </w:rPr>
      </w:pPr>
      <w:r w:rsidRPr="007445CB">
        <w:rPr>
          <w:rFonts w:ascii="Arial" w:cs="Arial" w:eastAsia="Calibri" w:hAnsi="Arial"/>
          <w:b/>
        </w:rPr>
        <w:t>Environmental Health (Inspection of Premises)</w:t>
      </w:r>
    </w:p>
    <w:p w:rsidP="00296312" w:rsidR="007445CB" w:rsidRDefault="007445CB" w:rsidRPr="007445CB">
      <w:pPr>
        <w:numPr>
          <w:ilvl w:val="0"/>
          <w:numId w:val="55"/>
        </w:numPr>
        <w:tabs>
          <w:tab w:pos="9026" w:val="left"/>
        </w:tabs>
        <w:ind w:left="1134" w:right="346"/>
        <w:contextualSpacing/>
        <w:jc w:val="both"/>
        <w:rPr>
          <w:rFonts w:ascii="Arial" w:cs="Arial" w:eastAsia="Calibri" w:hAnsi="Arial"/>
          <w:b/>
        </w:rPr>
      </w:pPr>
      <w:r w:rsidRPr="007445CB">
        <w:rPr>
          <w:rFonts w:ascii="Arial" w:cs="Arial" w:eastAsia="Calibri" w:hAnsi="Arial"/>
          <w:b/>
        </w:rPr>
        <w:t>Food and Nonfood premises</w:t>
      </w:r>
    </w:p>
    <w:p w:rsidP="007445CB" w:rsidR="007445CB" w:rsidRDefault="007445CB" w:rsidRPr="007445CB">
      <w:pPr>
        <w:tabs>
          <w:tab w:pos="9026" w:val="left"/>
        </w:tabs>
        <w:ind w:right="346"/>
        <w:jc w:val="both"/>
        <w:rPr>
          <w:rFonts w:ascii="Arial" w:cs="Arial" w:eastAsia="Calibri" w:hAnsi="Arial"/>
        </w:rPr>
      </w:pPr>
    </w:p>
    <w:p w:rsidP="007445CB" w:rsidR="007445CB" w:rsidRDefault="007445CB" w:rsidRPr="007445CB">
      <w:pPr>
        <w:tabs>
          <w:tab w:pos="9026" w:val="left"/>
        </w:tabs>
        <w:ind w:left="426" w:right="346"/>
        <w:jc w:val="both"/>
        <w:rPr>
          <w:rFonts w:ascii="Arial" w:cs="Arial" w:eastAsia="Calibri" w:hAnsi="Arial"/>
        </w:rPr>
      </w:pPr>
      <w:r w:rsidRPr="007445CB">
        <w:rPr>
          <w:rFonts w:ascii="Arial" w:cs="Arial" w:eastAsia="Calibri" w:hAnsi="Arial"/>
        </w:rPr>
        <w:t xml:space="preserve">Inspection and monitoring is carried out to all food premises. Trainings and Awareness are done to food handlers. All food premises are entitled to have both Certificate of Fitness and Certificate of Acceptability. Food control committees are established to communities. Food samples are carried out in case there is an </w:t>
      </w:r>
      <w:r w:rsidRPr="007445CB">
        <w:rPr>
          <w:rFonts w:ascii="Arial" w:cs="Arial" w:eastAsia="Calibri" w:hAnsi="Arial"/>
        </w:rPr>
        <w:lastRenderedPageBreak/>
        <w:t>outbreak. Food  sample  runs  are carried  out  as per schedule  from  National  Department  of  Health.</w:t>
      </w:r>
    </w:p>
    <w:p w:rsidP="007445CB" w:rsidR="007445CB" w:rsidRDefault="007445CB" w:rsidRPr="007445CB">
      <w:pPr>
        <w:tabs>
          <w:tab w:pos="9026" w:val="left"/>
        </w:tabs>
        <w:ind w:left="426" w:right="346"/>
        <w:jc w:val="both"/>
        <w:rPr>
          <w:rFonts w:ascii="Arial" w:cs="Arial" w:eastAsia="Calibri" w:hAnsi="Arial"/>
        </w:rPr>
      </w:pPr>
    </w:p>
    <w:p w:rsidP="007445CB" w:rsidR="007445CB" w:rsidRDefault="007445CB" w:rsidRPr="007445CB">
      <w:pPr>
        <w:tabs>
          <w:tab w:pos="9026" w:val="left"/>
        </w:tabs>
        <w:ind w:left="426" w:right="346"/>
        <w:jc w:val="both"/>
        <w:rPr>
          <w:rFonts w:ascii="Arial" w:cs="Arial" w:eastAsia="Calibri" w:hAnsi="Arial"/>
        </w:rPr>
      </w:pPr>
      <w:r w:rsidRPr="007445CB">
        <w:rPr>
          <w:rFonts w:ascii="Arial" w:cs="Arial" w:eastAsia="Calibri" w:hAnsi="Arial"/>
        </w:rPr>
        <w:t>Health Surveillance of all premises is carried out regularly. The certificate of Fitness is issued to all business premises to indicate that building do comply with minimum health requirements.</w:t>
      </w:r>
    </w:p>
    <w:p w:rsidP="007445CB" w:rsidR="007445CB" w:rsidRDefault="007445CB" w:rsidRPr="007445CB">
      <w:pPr>
        <w:tabs>
          <w:tab w:pos="9026" w:val="left"/>
        </w:tabs>
        <w:ind w:left="426" w:right="346"/>
        <w:jc w:val="both"/>
        <w:rPr>
          <w:rFonts w:ascii="Arial" w:cs="Arial" w:eastAsia="Calibri" w:hAnsi="Arial"/>
        </w:rPr>
      </w:pPr>
    </w:p>
    <w:p w:rsidP="007445CB" w:rsidR="007445CB" w:rsidRDefault="007445CB" w:rsidRPr="007445CB">
      <w:pPr>
        <w:tabs>
          <w:tab w:pos="9026" w:val="left"/>
        </w:tabs>
        <w:ind w:left="426" w:right="346"/>
        <w:jc w:val="both"/>
        <w:rPr>
          <w:rFonts w:ascii="Arial" w:cs="Arial" w:eastAsia="Calibri" w:hAnsi="Arial"/>
        </w:rPr>
      </w:pPr>
      <w:r w:rsidRPr="007445CB">
        <w:rPr>
          <w:rFonts w:ascii="Arial" w:cs="Arial" w:eastAsia="Calibri" w:hAnsi="Arial"/>
        </w:rPr>
        <w:t>Inspection of mortuaries and funeral Parlors is routinely carried. Certificate of Competence is issued to Funeral Parlors, which comply. Pauper burials are done by local municipalities with the support of funeral undertakers in some cases. The District Municipality Environmental Health Practitioners monitors pauper’s burials and exhumation.</w:t>
      </w:r>
    </w:p>
    <w:p w:rsidP="007445CB" w:rsidR="007445CB" w:rsidRDefault="007445CB" w:rsidRPr="007445CB">
      <w:pPr>
        <w:tabs>
          <w:tab w:pos="9026" w:val="left"/>
        </w:tabs>
        <w:ind w:left="426" w:right="-330"/>
        <w:jc w:val="both"/>
        <w:rPr>
          <w:rFonts w:ascii="Arial" w:cs="Arial" w:eastAsia="Calibri" w:hAnsi="Arial"/>
        </w:rPr>
      </w:pPr>
    </w:p>
    <w:p w:rsidP="007445CB" w:rsidR="007445CB" w:rsidRDefault="007445CB" w:rsidRPr="007445CB">
      <w:pPr>
        <w:tabs>
          <w:tab w:pos="9026" w:val="left"/>
        </w:tabs>
        <w:ind w:left="426" w:right="346"/>
        <w:jc w:val="both"/>
        <w:rPr>
          <w:rFonts w:ascii="Arial" w:cs="Arial" w:eastAsia="Calibri" w:hAnsi="Arial"/>
        </w:rPr>
      </w:pPr>
      <w:r w:rsidRPr="007445CB">
        <w:rPr>
          <w:rFonts w:ascii="Arial" w:cs="Arial" w:eastAsia="Calibri" w:hAnsi="Arial"/>
        </w:rPr>
        <w:t>Water samples are carried out to monitor   water quality around the District. Waste management and Air Quality management monitoring programs are done. Vhembe District Municipality has both Integrated Waste Management and Air quality plans. Trainings are done annually to Vho Maine for the establishment of Initiation schools. Environmental Health Practitioners have to embark on monitoring all processes at the Initiation Schools and investigation of all communicable diseases: Typhoid, Covid 19 etc</w:t>
      </w:r>
    </w:p>
    <w:p w:rsidP="007445CB" w:rsidR="007445CB" w:rsidRDefault="007445CB" w:rsidRPr="007445CB">
      <w:pPr>
        <w:tabs>
          <w:tab w:pos="9026" w:val="left"/>
        </w:tabs>
        <w:ind w:left="426" w:right="288"/>
        <w:jc w:val="both"/>
        <w:rPr>
          <w:rFonts w:ascii="Arial" w:cs="Arial" w:eastAsia="Calibri" w:hAnsi="Arial"/>
        </w:rPr>
      </w:pPr>
    </w:p>
    <w:p w:rsidP="007445CB" w:rsidR="007445CB" w:rsidRDefault="007445CB" w:rsidRPr="007445CB">
      <w:pPr>
        <w:tabs>
          <w:tab w:pos="9026" w:val="left"/>
        </w:tabs>
        <w:ind w:left="426" w:right="288"/>
        <w:jc w:val="both"/>
        <w:rPr>
          <w:rFonts w:ascii="Arial" w:cs="Arial" w:eastAsia="Calibri" w:hAnsi="Arial"/>
        </w:rPr>
      </w:pPr>
      <w:r w:rsidRPr="007445CB">
        <w:rPr>
          <w:rFonts w:ascii="Arial" w:cs="Arial" w:eastAsia="Calibri" w:hAnsi="Arial"/>
        </w:rPr>
        <w:t>Municipal Health Services also focuses on climate change, health and vector control issues, air quality control, EIA   and OHS. The program of chemicals management and hazardous substances management is being monitored too.</w:t>
      </w:r>
    </w:p>
    <w:p w:rsidP="007445CB" w:rsidR="007445CB" w:rsidRDefault="007445CB" w:rsidRPr="007445CB">
      <w:pPr>
        <w:ind w:left="426" w:right="288"/>
        <w:jc w:val="both"/>
        <w:rPr>
          <w:rFonts w:ascii="Arial" w:cs="Arial" w:eastAsia="Calibri" w:hAnsi="Arial"/>
        </w:rPr>
      </w:pPr>
    </w:p>
    <w:p w:rsidP="007445CB" w:rsidR="007445CB" w:rsidRDefault="007445CB" w:rsidRPr="007445CB">
      <w:pPr>
        <w:ind w:left="426" w:right="288"/>
        <w:jc w:val="both"/>
        <w:rPr>
          <w:rFonts w:ascii="Arial" w:cs="Arial" w:eastAsia="Calibri" w:hAnsi="Arial"/>
        </w:rPr>
      </w:pPr>
      <w:r w:rsidRPr="007445CB">
        <w:rPr>
          <w:rFonts w:ascii="Arial" w:cs="Arial" w:eastAsia="Calibri" w:hAnsi="Arial"/>
        </w:rPr>
        <w:t>Pictures below indicate food handling and Personal hygiene to our Food premises during 2021/22 financial years.</w:t>
      </w:r>
    </w:p>
    <w:p w:rsidP="007445CB" w:rsidR="007445CB" w:rsidRDefault="007445CB" w:rsidRPr="007445CB">
      <w:pPr>
        <w:ind w:right="288"/>
        <w:jc w:val="both"/>
        <w:rPr>
          <w:rFonts w:ascii="Arial" w:cs="Arial" w:eastAsia="Calibri" w:hAnsi="Arial"/>
        </w:rPr>
      </w:pPr>
    </w:p>
    <w:p w:rsidP="007445CB" w:rsidR="007445CB" w:rsidRDefault="007445CB" w:rsidRPr="007445CB">
      <w:pPr>
        <w:ind w:right="288"/>
        <w:jc w:val="both"/>
        <w:rPr>
          <w:rFonts w:ascii="Calibri" w:eastAsia="Calibri" w:hAnsi="Calibri"/>
          <w:noProof/>
        </w:rPr>
      </w:pPr>
    </w:p>
    <w:p w:rsidP="007445CB" w:rsidR="007445CB" w:rsidRDefault="007445CB" w:rsidRPr="007445CB">
      <w:pPr>
        <w:ind w:right="288"/>
        <w:jc w:val="both"/>
        <w:rPr>
          <w:rFonts w:ascii="Arial" w:cs="Arial" w:eastAsia="Calibri" w:hAnsi="Arial"/>
        </w:rPr>
      </w:pPr>
      <w:r w:rsidRPr="007445CB">
        <w:rPr>
          <w:rFonts w:ascii="Arial" w:cs="Arial" w:eastAsia="Calibri" w:hAnsi="Arial"/>
          <w:noProof/>
        </w:rPr>
        <w:drawing>
          <wp:anchor allowOverlap="1" behindDoc="0" distB="0" distL="114300" distR="114300" distT="0" layoutInCell="1" locked="0" relativeHeight="251807744" simplePos="0" wp14:anchorId="58420E71" wp14:editId="7930FCA2">
            <wp:simplePos x="152400" y="624840"/>
            <wp:positionH relativeFrom="column">
              <wp:align>left</wp:align>
            </wp:positionH>
            <wp:positionV relativeFrom="paragraph">
              <wp:align>top</wp:align>
            </wp:positionV>
            <wp:extent cx="2249805" cy="1920240"/>
            <wp:effectExtent b="3810" l="0" r="0" t="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rrowheads="1" noChangeAspect="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49805" cy="1920240"/>
                    </a:xfrm>
                    <a:prstGeom prst="rect">
                      <a:avLst/>
                    </a:prstGeom>
                    <a:noFill/>
                  </pic:spPr>
                </pic:pic>
              </a:graphicData>
            </a:graphic>
          </wp:anchor>
        </w:drawing>
      </w:r>
      <w:r w:rsidRPr="007445CB">
        <w:rPr>
          <w:rFonts w:ascii="Arial" w:cs="Arial" w:eastAsia="Calibri" w:hAnsi="Arial"/>
          <w:noProof/>
        </w:rPr>
        <w:drawing>
          <wp:inline distB="0" distL="0" distR="0" distT="0" wp14:anchorId="6758CF28" wp14:editId="5510188F">
            <wp:extent cx="3377565" cy="1920240"/>
            <wp:effectExtent b="3810" l="0" r="0" t="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rrowheads="1" noChangeAspect="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77565" cy="1920240"/>
                    </a:xfrm>
                    <a:prstGeom prst="rect">
                      <a:avLst/>
                    </a:prstGeom>
                    <a:noFill/>
                  </pic:spPr>
                </pic:pic>
              </a:graphicData>
            </a:graphic>
          </wp:inline>
        </w:drawing>
      </w:r>
      <w:r w:rsidRPr="007445CB">
        <w:rPr>
          <w:rFonts w:ascii="Arial" w:cs="Arial" w:eastAsia="Calibri" w:hAnsi="Arial"/>
        </w:rPr>
        <w:br w:clear="all" w:type="textWrapping"/>
      </w:r>
    </w:p>
    <w:p w:rsidP="007445CB" w:rsidR="007445CB" w:rsidRDefault="007445CB" w:rsidRPr="007445CB">
      <w:pPr>
        <w:ind w:right="288"/>
        <w:jc w:val="both"/>
        <w:rPr>
          <w:rFonts w:ascii="Arial" w:cs="Arial" w:eastAsia="Calibri" w:hAnsi="Arial"/>
        </w:rPr>
      </w:pPr>
    </w:p>
    <w:tbl>
      <w:tblPr>
        <w:tblW w:type="dxa" w:w="9497"/>
        <w:tblInd w:type="dxa" w:w="392"/>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0" w:lastRow="0" w:noHBand="0" w:noVBand="1" w:val="04A0"/>
      </w:tblPr>
      <w:tblGrid>
        <w:gridCol w:w="1276"/>
        <w:gridCol w:w="1134"/>
        <w:gridCol w:w="1275"/>
        <w:gridCol w:w="1313"/>
        <w:gridCol w:w="814"/>
        <w:gridCol w:w="986"/>
        <w:gridCol w:w="1463"/>
        <w:gridCol w:w="1236"/>
      </w:tblGrid>
      <w:tr w:rsidR="007445CB" w:rsidRPr="007445CB" w:rsidTr="008831D0">
        <w:tc>
          <w:tcPr>
            <w:tcW w:type="dxa" w:w="9497"/>
            <w:gridSpan w:val="8"/>
            <w:shd w:color="auto" w:fill="auto" w:val="clear"/>
          </w:tcPr>
          <w:p w:rsidP="007445CB" w:rsidR="007445CB" w:rsidRDefault="007445CB" w:rsidRPr="007445CB">
            <w:pPr>
              <w:jc w:val="both"/>
              <w:rPr>
                <w:rFonts w:ascii="Arial" w:cs="Arial" w:eastAsia="Calibri" w:hAnsi="Arial"/>
                <w:b/>
              </w:rPr>
            </w:pPr>
            <w:r w:rsidRPr="007445CB">
              <w:rPr>
                <w:rFonts w:ascii="Arial" w:cs="Arial" w:eastAsia="Calibri" w:hAnsi="Arial"/>
                <w:b/>
              </w:rPr>
              <w:t xml:space="preserve">7.1.27: Food Premises Inspections </w:t>
            </w:r>
          </w:p>
        </w:tc>
      </w:tr>
      <w:tr w:rsidR="007445CB" w:rsidRPr="007445CB" w:rsidTr="008831D0">
        <w:tc>
          <w:tcPr>
            <w:tcW w:type="dxa" w:w="1276"/>
            <w:vMerge w:val="restart"/>
            <w:shd w:color="auto" w:fill="auto" w:val="clear"/>
          </w:tcPr>
          <w:p w:rsidP="007445CB" w:rsidR="007445CB" w:rsidRDefault="007445CB" w:rsidRPr="007445CB">
            <w:pPr>
              <w:jc w:val="both"/>
              <w:rPr>
                <w:rFonts w:ascii="Arial" w:cs="Arial" w:eastAsia="Calibri" w:hAnsi="Arial"/>
                <w:b/>
              </w:rPr>
            </w:pPr>
            <w:r w:rsidRPr="007445CB">
              <w:rPr>
                <w:rFonts w:ascii="Arial" w:cs="Arial" w:eastAsia="Calibri" w:hAnsi="Arial"/>
                <w:b/>
              </w:rPr>
              <w:t>Financial Year</w:t>
            </w:r>
          </w:p>
        </w:tc>
        <w:tc>
          <w:tcPr>
            <w:tcW w:type="dxa" w:w="1134"/>
            <w:vMerge w:val="restart"/>
            <w:shd w:color="auto" w:fill="auto" w:val="clear"/>
          </w:tcPr>
          <w:p w:rsidP="007445CB" w:rsidR="007445CB" w:rsidRDefault="007445CB" w:rsidRPr="007445CB">
            <w:pPr>
              <w:jc w:val="both"/>
              <w:rPr>
                <w:rFonts w:ascii="Arial" w:cs="Arial" w:eastAsia="Calibri" w:hAnsi="Arial"/>
                <w:b/>
              </w:rPr>
            </w:pPr>
            <w:r w:rsidRPr="007445CB">
              <w:rPr>
                <w:rFonts w:ascii="Arial" w:cs="Arial" w:eastAsia="Calibri" w:hAnsi="Arial"/>
                <w:b/>
              </w:rPr>
              <w:t>Food Premises</w:t>
            </w:r>
          </w:p>
        </w:tc>
        <w:tc>
          <w:tcPr>
            <w:tcW w:type="dxa" w:w="1275"/>
            <w:vMerge w:val="restart"/>
            <w:shd w:color="auto" w:fill="auto" w:val="clear"/>
          </w:tcPr>
          <w:p w:rsidP="007445CB" w:rsidR="007445CB" w:rsidRDefault="007445CB" w:rsidRPr="007445CB">
            <w:pPr>
              <w:jc w:val="both"/>
              <w:rPr>
                <w:rFonts w:ascii="Arial" w:cs="Arial" w:eastAsia="Calibri" w:hAnsi="Arial"/>
                <w:b/>
              </w:rPr>
            </w:pPr>
            <w:r w:rsidRPr="007445CB">
              <w:rPr>
                <w:rFonts w:ascii="Arial" w:cs="Arial" w:eastAsia="Calibri" w:hAnsi="Arial"/>
                <w:b/>
              </w:rPr>
              <w:t xml:space="preserve">Inspection </w:t>
            </w:r>
            <w:r w:rsidRPr="007445CB">
              <w:rPr>
                <w:rFonts w:ascii="Arial" w:cs="Arial" w:eastAsia="Calibri" w:hAnsi="Arial"/>
                <w:b/>
              </w:rPr>
              <w:lastRenderedPageBreak/>
              <w:t>frequencies</w:t>
            </w:r>
          </w:p>
        </w:tc>
        <w:tc>
          <w:tcPr>
            <w:tcW w:type="dxa" w:w="3113"/>
            <w:gridSpan w:val="3"/>
            <w:shd w:color="auto" w:fill="auto" w:val="clear"/>
          </w:tcPr>
          <w:p w:rsidP="007445CB" w:rsidR="007445CB" w:rsidRDefault="007445CB" w:rsidRPr="007445CB">
            <w:pPr>
              <w:jc w:val="both"/>
              <w:rPr>
                <w:rFonts w:ascii="Arial" w:cs="Arial" w:eastAsia="Calibri" w:hAnsi="Arial"/>
                <w:b/>
              </w:rPr>
            </w:pPr>
            <w:r w:rsidRPr="007445CB">
              <w:rPr>
                <w:rFonts w:ascii="Arial" w:cs="Arial" w:eastAsia="Calibri" w:hAnsi="Arial"/>
                <w:b/>
              </w:rPr>
              <w:lastRenderedPageBreak/>
              <w:t>Food Condemned per units</w:t>
            </w:r>
          </w:p>
        </w:tc>
        <w:tc>
          <w:tcPr>
            <w:tcW w:type="dxa" w:w="1463"/>
            <w:vMerge w:val="restart"/>
            <w:shd w:color="auto" w:fill="auto" w:val="clear"/>
          </w:tcPr>
          <w:p w:rsidP="007445CB" w:rsidR="007445CB" w:rsidRDefault="007445CB" w:rsidRPr="007445CB">
            <w:pPr>
              <w:jc w:val="both"/>
              <w:rPr>
                <w:rFonts w:ascii="Arial" w:cs="Arial" w:eastAsia="Calibri" w:hAnsi="Arial"/>
                <w:b/>
              </w:rPr>
            </w:pPr>
            <w:r w:rsidRPr="007445CB">
              <w:rPr>
                <w:rFonts w:ascii="Arial" w:cs="Arial" w:eastAsia="Calibri" w:hAnsi="Arial"/>
                <w:b/>
              </w:rPr>
              <w:t>Compliance Notices issued</w:t>
            </w:r>
          </w:p>
        </w:tc>
        <w:tc>
          <w:tcPr>
            <w:tcW w:type="dxa" w:w="1236"/>
            <w:vMerge w:val="restart"/>
            <w:shd w:color="auto" w:fill="auto" w:val="clear"/>
          </w:tcPr>
          <w:p w:rsidP="007445CB" w:rsidR="007445CB" w:rsidRDefault="007445CB" w:rsidRPr="007445CB">
            <w:pPr>
              <w:jc w:val="both"/>
              <w:rPr>
                <w:rFonts w:ascii="Arial" w:cs="Arial" w:eastAsia="Calibri" w:hAnsi="Arial"/>
                <w:b/>
              </w:rPr>
            </w:pPr>
            <w:r w:rsidRPr="007445CB">
              <w:rPr>
                <w:rFonts w:ascii="Arial" w:cs="Arial" w:eastAsia="Calibri" w:hAnsi="Arial"/>
                <w:b/>
              </w:rPr>
              <w:t>Legal Notices</w:t>
            </w:r>
          </w:p>
          <w:p w:rsidP="007445CB" w:rsidR="007445CB" w:rsidRDefault="007445CB" w:rsidRPr="007445CB">
            <w:pPr>
              <w:jc w:val="both"/>
              <w:rPr>
                <w:rFonts w:ascii="Arial" w:cs="Arial" w:eastAsia="Calibri" w:hAnsi="Arial"/>
                <w:b/>
              </w:rPr>
            </w:pPr>
            <w:r w:rsidRPr="007445CB">
              <w:rPr>
                <w:rFonts w:ascii="Arial" w:cs="Arial" w:eastAsia="Calibri" w:hAnsi="Arial"/>
                <w:b/>
              </w:rPr>
              <w:lastRenderedPageBreak/>
              <w:t>(Legal action) issued</w:t>
            </w:r>
          </w:p>
        </w:tc>
      </w:tr>
      <w:tr w:rsidR="007445CB" w:rsidRPr="007445CB" w:rsidTr="008831D0">
        <w:tc>
          <w:tcPr>
            <w:tcW w:type="dxa" w:w="1276"/>
            <w:vMerge/>
          </w:tcPr>
          <w:p w:rsidP="007445CB" w:rsidR="007445CB" w:rsidRDefault="007445CB" w:rsidRPr="007445CB">
            <w:pPr>
              <w:jc w:val="both"/>
              <w:rPr>
                <w:rFonts w:ascii="Arial" w:cs="Arial" w:eastAsia="Calibri" w:hAnsi="Arial"/>
              </w:rPr>
            </w:pPr>
          </w:p>
        </w:tc>
        <w:tc>
          <w:tcPr>
            <w:tcW w:type="dxa" w:w="1134"/>
            <w:vMerge/>
          </w:tcPr>
          <w:p w:rsidP="007445CB" w:rsidR="007445CB" w:rsidRDefault="007445CB" w:rsidRPr="007445CB">
            <w:pPr>
              <w:jc w:val="both"/>
              <w:rPr>
                <w:rFonts w:ascii="Arial" w:cs="Arial" w:eastAsia="Calibri" w:hAnsi="Arial"/>
              </w:rPr>
            </w:pPr>
          </w:p>
        </w:tc>
        <w:tc>
          <w:tcPr>
            <w:tcW w:type="dxa" w:w="1275"/>
            <w:vMerge/>
          </w:tcPr>
          <w:p w:rsidP="007445CB" w:rsidR="007445CB" w:rsidRDefault="007445CB" w:rsidRPr="007445CB">
            <w:pPr>
              <w:jc w:val="both"/>
              <w:rPr>
                <w:rFonts w:ascii="Arial" w:cs="Arial" w:eastAsia="Calibri" w:hAnsi="Arial"/>
              </w:rPr>
            </w:pPr>
          </w:p>
        </w:tc>
        <w:tc>
          <w:tcPr>
            <w:tcW w:type="dxa" w:w="1313"/>
          </w:tcPr>
          <w:p w:rsidP="007445CB" w:rsidR="007445CB" w:rsidRDefault="007445CB" w:rsidRPr="007445CB">
            <w:pPr>
              <w:jc w:val="both"/>
              <w:rPr>
                <w:rFonts w:ascii="Arial" w:cs="Arial" w:eastAsia="Calibri" w:hAnsi="Arial"/>
              </w:rPr>
            </w:pPr>
            <w:r w:rsidRPr="007445CB">
              <w:rPr>
                <w:rFonts w:ascii="Arial" w:cs="Arial" w:eastAsia="Calibri" w:hAnsi="Arial"/>
              </w:rPr>
              <w:t>Units (unspecified)</w:t>
            </w:r>
          </w:p>
        </w:tc>
        <w:tc>
          <w:tcPr>
            <w:tcW w:type="dxa" w:w="814"/>
          </w:tcPr>
          <w:p w:rsidP="007445CB" w:rsidR="007445CB" w:rsidRDefault="007445CB" w:rsidRPr="007445CB">
            <w:pPr>
              <w:jc w:val="both"/>
              <w:rPr>
                <w:rFonts w:ascii="Arial" w:cs="Arial" w:eastAsia="Calibri" w:hAnsi="Arial"/>
              </w:rPr>
            </w:pPr>
            <w:r w:rsidRPr="007445CB">
              <w:rPr>
                <w:rFonts w:ascii="Arial" w:cs="Arial" w:eastAsia="Calibri" w:hAnsi="Arial"/>
              </w:rPr>
              <w:t>KG</w:t>
            </w:r>
          </w:p>
        </w:tc>
        <w:tc>
          <w:tcPr>
            <w:tcW w:type="dxa" w:w="986"/>
          </w:tcPr>
          <w:p w:rsidP="007445CB" w:rsidR="007445CB" w:rsidRDefault="007445CB" w:rsidRPr="007445CB">
            <w:pPr>
              <w:jc w:val="both"/>
              <w:rPr>
                <w:rFonts w:ascii="Arial" w:cs="Arial" w:eastAsia="Calibri" w:hAnsi="Arial"/>
              </w:rPr>
            </w:pPr>
            <w:r w:rsidRPr="007445CB">
              <w:rPr>
                <w:rFonts w:ascii="Arial" w:cs="Arial" w:eastAsia="Calibri" w:hAnsi="Arial"/>
              </w:rPr>
              <w:t>Litters</w:t>
            </w:r>
          </w:p>
        </w:tc>
        <w:tc>
          <w:tcPr>
            <w:tcW w:type="dxa" w:w="1463"/>
            <w:vMerge/>
          </w:tcPr>
          <w:p w:rsidP="007445CB" w:rsidR="007445CB" w:rsidRDefault="007445CB" w:rsidRPr="007445CB">
            <w:pPr>
              <w:jc w:val="both"/>
              <w:rPr>
                <w:rFonts w:ascii="Arial" w:cs="Arial" w:eastAsia="Calibri" w:hAnsi="Arial"/>
              </w:rPr>
            </w:pPr>
          </w:p>
        </w:tc>
        <w:tc>
          <w:tcPr>
            <w:tcW w:type="dxa" w:w="1236"/>
            <w:vMerge/>
          </w:tcPr>
          <w:p w:rsidP="007445CB" w:rsidR="007445CB" w:rsidRDefault="007445CB" w:rsidRPr="007445CB">
            <w:pPr>
              <w:jc w:val="both"/>
              <w:rPr>
                <w:rFonts w:ascii="Arial" w:cs="Arial" w:eastAsia="Calibri" w:hAnsi="Arial"/>
              </w:rPr>
            </w:pPr>
          </w:p>
        </w:tc>
      </w:tr>
      <w:tr w:rsidR="007445CB" w:rsidRPr="007445CB" w:rsidTr="008831D0">
        <w:trPr>
          <w:trHeight w:val="304"/>
        </w:trPr>
        <w:tc>
          <w:tcPr>
            <w:tcW w:type="dxa" w:w="1276"/>
          </w:tcPr>
          <w:p w:rsidP="007445CB" w:rsidR="007445CB" w:rsidRDefault="007445CB" w:rsidRPr="007445CB">
            <w:pPr>
              <w:jc w:val="both"/>
              <w:rPr>
                <w:rFonts w:ascii="Arial" w:cs="Arial" w:eastAsia="Calibri" w:hAnsi="Arial"/>
              </w:rPr>
            </w:pPr>
            <w:r w:rsidRPr="007445CB">
              <w:rPr>
                <w:rFonts w:ascii="Arial" w:cs="Arial" w:eastAsia="Calibri" w:hAnsi="Arial"/>
              </w:rPr>
              <w:t>2015/16</w:t>
            </w:r>
          </w:p>
        </w:tc>
        <w:tc>
          <w:tcPr>
            <w:tcW w:type="dxa" w:w="1134"/>
          </w:tcPr>
          <w:p w:rsidP="007445CB" w:rsidR="007445CB" w:rsidRDefault="007445CB" w:rsidRPr="007445CB">
            <w:pPr>
              <w:jc w:val="both"/>
              <w:rPr>
                <w:rFonts w:ascii="Arial" w:cs="Arial" w:eastAsia="Calibri" w:hAnsi="Arial"/>
              </w:rPr>
            </w:pPr>
            <w:r w:rsidRPr="007445CB">
              <w:rPr>
                <w:rFonts w:ascii="Arial" w:cs="Arial" w:eastAsia="Calibri" w:hAnsi="Arial"/>
              </w:rPr>
              <w:t>3600</w:t>
            </w:r>
          </w:p>
        </w:tc>
        <w:tc>
          <w:tcPr>
            <w:tcW w:type="dxa" w:w="1275"/>
          </w:tcPr>
          <w:p w:rsidP="007445CB" w:rsidR="007445CB" w:rsidRDefault="007445CB" w:rsidRPr="007445CB">
            <w:pPr>
              <w:jc w:val="both"/>
              <w:rPr>
                <w:rFonts w:ascii="Arial" w:cs="Arial" w:eastAsia="Calibri" w:hAnsi="Arial"/>
              </w:rPr>
            </w:pPr>
            <w:r w:rsidRPr="007445CB">
              <w:rPr>
                <w:rFonts w:ascii="Arial" w:cs="Arial" w:eastAsia="Calibri" w:hAnsi="Arial"/>
              </w:rPr>
              <w:t>3600</w:t>
            </w:r>
          </w:p>
        </w:tc>
        <w:tc>
          <w:tcPr>
            <w:tcW w:type="dxa" w:w="1313"/>
          </w:tcPr>
          <w:p w:rsidP="007445CB" w:rsidR="007445CB" w:rsidRDefault="007445CB" w:rsidRPr="007445CB">
            <w:pPr>
              <w:jc w:val="both"/>
              <w:rPr>
                <w:rFonts w:ascii="Arial" w:cs="Arial" w:eastAsia="Calibri" w:hAnsi="Arial"/>
              </w:rPr>
            </w:pPr>
            <w:r w:rsidRPr="007445CB">
              <w:rPr>
                <w:rFonts w:ascii="Arial" w:cs="Arial" w:eastAsia="Calibri" w:hAnsi="Arial"/>
              </w:rPr>
              <w:t>21011</w:t>
            </w:r>
          </w:p>
        </w:tc>
        <w:tc>
          <w:tcPr>
            <w:tcW w:type="dxa" w:w="814"/>
          </w:tcPr>
          <w:p w:rsidP="007445CB" w:rsidR="007445CB" w:rsidRDefault="007445CB" w:rsidRPr="007445CB">
            <w:pPr>
              <w:jc w:val="both"/>
              <w:rPr>
                <w:rFonts w:ascii="Arial" w:cs="Arial" w:eastAsia="Calibri" w:hAnsi="Arial"/>
              </w:rPr>
            </w:pPr>
            <w:r w:rsidRPr="007445CB">
              <w:rPr>
                <w:rFonts w:ascii="Arial" w:cs="Arial" w:eastAsia="Calibri" w:hAnsi="Arial"/>
              </w:rPr>
              <w:t>41000</w:t>
            </w:r>
          </w:p>
        </w:tc>
        <w:tc>
          <w:tcPr>
            <w:tcW w:type="dxa" w:w="986"/>
          </w:tcPr>
          <w:p w:rsidP="007445CB" w:rsidR="007445CB" w:rsidRDefault="007445CB" w:rsidRPr="007445CB">
            <w:pPr>
              <w:jc w:val="both"/>
              <w:rPr>
                <w:rFonts w:ascii="Arial" w:cs="Arial" w:eastAsia="Calibri" w:hAnsi="Arial"/>
              </w:rPr>
            </w:pPr>
            <w:r w:rsidRPr="007445CB">
              <w:rPr>
                <w:rFonts w:ascii="Arial" w:cs="Arial" w:eastAsia="Calibri" w:hAnsi="Arial"/>
              </w:rPr>
              <w:t>841</w:t>
            </w:r>
          </w:p>
        </w:tc>
        <w:tc>
          <w:tcPr>
            <w:tcW w:type="dxa" w:w="1463"/>
          </w:tcPr>
          <w:p w:rsidP="007445CB" w:rsidR="007445CB" w:rsidRDefault="007445CB" w:rsidRPr="007445CB">
            <w:pPr>
              <w:jc w:val="both"/>
              <w:rPr>
                <w:rFonts w:ascii="Arial" w:cs="Arial" w:eastAsia="Calibri" w:hAnsi="Arial"/>
              </w:rPr>
            </w:pPr>
            <w:r w:rsidRPr="007445CB">
              <w:rPr>
                <w:rFonts w:ascii="Arial" w:cs="Arial" w:eastAsia="Calibri" w:hAnsi="Arial"/>
              </w:rPr>
              <w:t>24</w:t>
            </w:r>
          </w:p>
        </w:tc>
        <w:tc>
          <w:tcPr>
            <w:tcW w:type="dxa" w:w="1236"/>
          </w:tcPr>
          <w:p w:rsidP="007445CB" w:rsidR="007445CB" w:rsidRDefault="007445CB" w:rsidRPr="007445CB">
            <w:pPr>
              <w:jc w:val="both"/>
              <w:rPr>
                <w:rFonts w:ascii="Arial" w:cs="Arial" w:eastAsia="Calibri" w:hAnsi="Arial"/>
                <w:bCs/>
              </w:rPr>
            </w:pPr>
            <w:r w:rsidRPr="007445CB">
              <w:rPr>
                <w:rFonts w:ascii="Arial" w:cs="Arial" w:eastAsia="Calibri" w:hAnsi="Arial"/>
                <w:bCs/>
              </w:rPr>
              <w:t>-</w:t>
            </w:r>
          </w:p>
        </w:tc>
      </w:tr>
      <w:tr w:rsidR="007445CB" w:rsidRPr="007445CB" w:rsidTr="008831D0">
        <w:tc>
          <w:tcPr>
            <w:tcW w:type="dxa" w:w="1276"/>
          </w:tcPr>
          <w:p w:rsidP="007445CB" w:rsidR="007445CB" w:rsidRDefault="007445CB" w:rsidRPr="007445CB">
            <w:pPr>
              <w:jc w:val="both"/>
              <w:rPr>
                <w:rFonts w:ascii="Arial" w:cs="Arial" w:eastAsia="Calibri" w:hAnsi="Arial"/>
              </w:rPr>
            </w:pPr>
            <w:r w:rsidRPr="007445CB">
              <w:rPr>
                <w:rFonts w:ascii="Arial" w:cs="Arial" w:eastAsia="Calibri" w:hAnsi="Arial"/>
              </w:rPr>
              <w:t>2016/17</w:t>
            </w:r>
          </w:p>
        </w:tc>
        <w:tc>
          <w:tcPr>
            <w:tcW w:type="dxa" w:w="1134"/>
          </w:tcPr>
          <w:p w:rsidP="007445CB" w:rsidR="007445CB" w:rsidRDefault="007445CB" w:rsidRPr="007445CB">
            <w:pPr>
              <w:jc w:val="both"/>
              <w:rPr>
                <w:rFonts w:ascii="Arial" w:cs="Arial" w:eastAsia="Calibri" w:hAnsi="Arial"/>
              </w:rPr>
            </w:pPr>
            <w:r w:rsidRPr="007445CB">
              <w:rPr>
                <w:rFonts w:ascii="Arial" w:cs="Arial" w:eastAsia="Calibri" w:hAnsi="Arial"/>
              </w:rPr>
              <w:t>4600</w:t>
            </w:r>
          </w:p>
        </w:tc>
        <w:tc>
          <w:tcPr>
            <w:tcW w:type="dxa" w:w="1275"/>
          </w:tcPr>
          <w:p w:rsidP="007445CB" w:rsidR="007445CB" w:rsidRDefault="007445CB" w:rsidRPr="007445CB">
            <w:pPr>
              <w:jc w:val="both"/>
              <w:rPr>
                <w:rFonts w:ascii="Arial" w:cs="Arial" w:eastAsia="Calibri" w:hAnsi="Arial"/>
              </w:rPr>
            </w:pPr>
            <w:r w:rsidRPr="007445CB">
              <w:rPr>
                <w:rFonts w:ascii="Arial" w:cs="Arial" w:eastAsia="Calibri" w:hAnsi="Arial"/>
              </w:rPr>
              <w:t>4600</w:t>
            </w:r>
          </w:p>
        </w:tc>
        <w:tc>
          <w:tcPr>
            <w:tcW w:type="dxa" w:w="1313"/>
          </w:tcPr>
          <w:p w:rsidP="007445CB" w:rsidR="007445CB" w:rsidRDefault="007445CB" w:rsidRPr="007445CB">
            <w:pPr>
              <w:jc w:val="both"/>
              <w:rPr>
                <w:rFonts w:ascii="Arial" w:cs="Arial" w:eastAsia="Calibri" w:hAnsi="Arial"/>
              </w:rPr>
            </w:pPr>
            <w:r w:rsidRPr="007445CB">
              <w:rPr>
                <w:rFonts w:ascii="Arial" w:cs="Arial" w:eastAsia="Calibri" w:hAnsi="Arial"/>
              </w:rPr>
              <w:t>20 700</w:t>
            </w:r>
          </w:p>
        </w:tc>
        <w:tc>
          <w:tcPr>
            <w:tcW w:type="dxa" w:w="814"/>
          </w:tcPr>
          <w:p w:rsidP="007445CB" w:rsidR="007445CB" w:rsidRDefault="007445CB" w:rsidRPr="007445CB">
            <w:pPr>
              <w:jc w:val="both"/>
              <w:rPr>
                <w:rFonts w:ascii="Arial" w:cs="Arial" w:eastAsia="Calibri" w:hAnsi="Arial"/>
              </w:rPr>
            </w:pPr>
            <w:r w:rsidRPr="007445CB">
              <w:rPr>
                <w:rFonts w:ascii="Arial" w:cs="Arial" w:eastAsia="Calibri" w:hAnsi="Arial"/>
              </w:rPr>
              <w:t>39 156</w:t>
            </w:r>
          </w:p>
        </w:tc>
        <w:tc>
          <w:tcPr>
            <w:tcW w:type="dxa" w:w="986"/>
          </w:tcPr>
          <w:p w:rsidP="007445CB" w:rsidR="007445CB" w:rsidRDefault="007445CB" w:rsidRPr="007445CB">
            <w:pPr>
              <w:jc w:val="both"/>
              <w:rPr>
                <w:rFonts w:ascii="Arial" w:cs="Arial" w:eastAsia="Calibri" w:hAnsi="Arial"/>
              </w:rPr>
            </w:pPr>
            <w:r w:rsidRPr="007445CB">
              <w:rPr>
                <w:rFonts w:ascii="Arial" w:cs="Arial" w:eastAsia="Calibri" w:hAnsi="Arial"/>
              </w:rPr>
              <w:t>910</w:t>
            </w:r>
          </w:p>
        </w:tc>
        <w:tc>
          <w:tcPr>
            <w:tcW w:type="dxa" w:w="1463"/>
          </w:tcPr>
          <w:p w:rsidP="007445CB" w:rsidR="007445CB" w:rsidRDefault="007445CB" w:rsidRPr="007445CB">
            <w:pPr>
              <w:jc w:val="both"/>
              <w:rPr>
                <w:rFonts w:ascii="Arial" w:cs="Arial" w:eastAsia="Calibri" w:hAnsi="Arial"/>
              </w:rPr>
            </w:pPr>
            <w:r w:rsidRPr="007445CB">
              <w:rPr>
                <w:rFonts w:ascii="Arial" w:cs="Arial" w:eastAsia="Calibri" w:hAnsi="Arial"/>
              </w:rPr>
              <w:t>20</w:t>
            </w:r>
          </w:p>
        </w:tc>
        <w:tc>
          <w:tcPr>
            <w:tcW w:type="dxa" w:w="1236"/>
          </w:tcPr>
          <w:p w:rsidP="007445CB" w:rsidR="007445CB" w:rsidRDefault="007445CB" w:rsidRPr="007445CB">
            <w:pPr>
              <w:jc w:val="both"/>
              <w:rPr>
                <w:rFonts w:ascii="Arial" w:cs="Arial" w:eastAsia="Calibri" w:hAnsi="Arial"/>
                <w:bCs/>
              </w:rPr>
            </w:pPr>
            <w:r w:rsidRPr="007445CB">
              <w:rPr>
                <w:rFonts w:ascii="Arial" w:cs="Arial" w:eastAsia="Calibri" w:hAnsi="Arial"/>
                <w:bCs/>
              </w:rPr>
              <w:t>-</w:t>
            </w:r>
          </w:p>
        </w:tc>
      </w:tr>
      <w:tr w:rsidR="007445CB" w:rsidRPr="007445CB" w:rsidTr="008831D0">
        <w:tc>
          <w:tcPr>
            <w:tcW w:type="dxa" w:w="1276"/>
          </w:tcPr>
          <w:p w:rsidP="007445CB" w:rsidR="007445CB" w:rsidRDefault="007445CB" w:rsidRPr="007445CB">
            <w:pPr>
              <w:jc w:val="both"/>
              <w:rPr>
                <w:rFonts w:ascii="Arial" w:cs="Arial" w:eastAsia="Calibri" w:hAnsi="Arial"/>
              </w:rPr>
            </w:pPr>
            <w:r w:rsidRPr="007445CB">
              <w:rPr>
                <w:rFonts w:ascii="Arial" w:cs="Arial" w:eastAsia="Calibri" w:hAnsi="Arial"/>
              </w:rPr>
              <w:t>2017/18</w:t>
            </w:r>
          </w:p>
        </w:tc>
        <w:tc>
          <w:tcPr>
            <w:tcW w:type="dxa" w:w="1134"/>
          </w:tcPr>
          <w:p w:rsidP="007445CB" w:rsidR="007445CB" w:rsidRDefault="007445CB" w:rsidRPr="007445CB">
            <w:pPr>
              <w:jc w:val="both"/>
              <w:rPr>
                <w:rFonts w:ascii="Arial" w:cs="Arial" w:eastAsia="Calibri" w:hAnsi="Arial"/>
              </w:rPr>
            </w:pPr>
            <w:r w:rsidRPr="007445CB">
              <w:rPr>
                <w:rFonts w:ascii="Arial" w:cs="Arial" w:eastAsia="Calibri" w:hAnsi="Arial"/>
              </w:rPr>
              <w:t>4600</w:t>
            </w:r>
          </w:p>
        </w:tc>
        <w:tc>
          <w:tcPr>
            <w:tcW w:type="dxa" w:w="1275"/>
          </w:tcPr>
          <w:p w:rsidP="007445CB" w:rsidR="007445CB" w:rsidRDefault="007445CB" w:rsidRPr="007445CB">
            <w:pPr>
              <w:jc w:val="both"/>
              <w:rPr>
                <w:rFonts w:ascii="Arial" w:cs="Arial" w:eastAsia="Calibri" w:hAnsi="Arial"/>
              </w:rPr>
            </w:pPr>
            <w:r w:rsidRPr="007445CB">
              <w:rPr>
                <w:rFonts w:ascii="Arial" w:cs="Arial" w:eastAsia="Calibri" w:hAnsi="Arial"/>
              </w:rPr>
              <w:t>4600</w:t>
            </w:r>
          </w:p>
        </w:tc>
        <w:tc>
          <w:tcPr>
            <w:tcW w:type="dxa" w:w="1313"/>
          </w:tcPr>
          <w:p w:rsidP="007445CB" w:rsidR="007445CB" w:rsidRDefault="007445CB" w:rsidRPr="007445CB">
            <w:pPr>
              <w:jc w:val="both"/>
              <w:rPr>
                <w:rFonts w:ascii="Arial" w:cs="Arial" w:eastAsia="Calibri" w:hAnsi="Arial"/>
              </w:rPr>
            </w:pPr>
            <w:r w:rsidRPr="007445CB">
              <w:rPr>
                <w:rFonts w:ascii="Arial" w:cs="Arial" w:eastAsia="Calibri" w:hAnsi="Arial"/>
              </w:rPr>
              <w:t>50 500</w:t>
            </w:r>
          </w:p>
        </w:tc>
        <w:tc>
          <w:tcPr>
            <w:tcW w:type="dxa" w:w="814"/>
          </w:tcPr>
          <w:p w:rsidP="007445CB" w:rsidR="007445CB" w:rsidRDefault="007445CB" w:rsidRPr="007445CB">
            <w:pPr>
              <w:jc w:val="both"/>
              <w:rPr>
                <w:rFonts w:ascii="Arial" w:cs="Arial" w:eastAsia="Calibri" w:hAnsi="Arial"/>
              </w:rPr>
            </w:pPr>
            <w:r w:rsidRPr="007445CB">
              <w:rPr>
                <w:rFonts w:ascii="Arial" w:cs="Arial" w:eastAsia="Calibri" w:hAnsi="Arial"/>
              </w:rPr>
              <w:t>46 000</w:t>
            </w:r>
          </w:p>
        </w:tc>
        <w:tc>
          <w:tcPr>
            <w:tcW w:type="dxa" w:w="986"/>
          </w:tcPr>
          <w:p w:rsidP="007445CB" w:rsidR="007445CB" w:rsidRDefault="007445CB" w:rsidRPr="007445CB">
            <w:pPr>
              <w:jc w:val="both"/>
              <w:rPr>
                <w:rFonts w:ascii="Arial" w:cs="Arial" w:eastAsia="Calibri" w:hAnsi="Arial"/>
              </w:rPr>
            </w:pPr>
            <w:r w:rsidRPr="007445CB">
              <w:rPr>
                <w:rFonts w:ascii="Arial" w:cs="Arial" w:eastAsia="Calibri" w:hAnsi="Arial"/>
              </w:rPr>
              <w:t>960</w:t>
            </w:r>
          </w:p>
        </w:tc>
        <w:tc>
          <w:tcPr>
            <w:tcW w:type="dxa" w:w="1463"/>
          </w:tcPr>
          <w:p w:rsidP="007445CB" w:rsidR="007445CB" w:rsidRDefault="007445CB" w:rsidRPr="007445CB">
            <w:pPr>
              <w:jc w:val="both"/>
              <w:rPr>
                <w:rFonts w:ascii="Arial" w:cs="Arial" w:eastAsia="Calibri" w:hAnsi="Arial"/>
              </w:rPr>
            </w:pPr>
            <w:r w:rsidRPr="007445CB">
              <w:rPr>
                <w:rFonts w:ascii="Arial" w:cs="Arial" w:eastAsia="Calibri" w:hAnsi="Arial"/>
              </w:rPr>
              <w:t>10</w:t>
            </w:r>
          </w:p>
        </w:tc>
        <w:tc>
          <w:tcPr>
            <w:tcW w:type="dxa" w:w="1236"/>
          </w:tcPr>
          <w:p w:rsidP="007445CB" w:rsidR="007445CB" w:rsidRDefault="007445CB" w:rsidRPr="007445CB">
            <w:pPr>
              <w:jc w:val="both"/>
              <w:rPr>
                <w:rFonts w:ascii="Arial" w:cs="Arial" w:eastAsia="Calibri" w:hAnsi="Arial"/>
                <w:bCs/>
              </w:rPr>
            </w:pPr>
            <w:r w:rsidRPr="007445CB">
              <w:rPr>
                <w:rFonts w:ascii="Arial" w:cs="Arial" w:eastAsia="Calibri" w:hAnsi="Arial"/>
                <w:bCs/>
              </w:rPr>
              <w:t>-</w:t>
            </w:r>
          </w:p>
        </w:tc>
      </w:tr>
      <w:tr w:rsidR="007445CB" w:rsidRPr="007445CB" w:rsidTr="008831D0">
        <w:tc>
          <w:tcPr>
            <w:tcW w:type="dxa" w:w="1276"/>
          </w:tcPr>
          <w:p w:rsidP="007445CB" w:rsidR="007445CB" w:rsidRDefault="007445CB" w:rsidRPr="007445CB">
            <w:pPr>
              <w:jc w:val="both"/>
              <w:rPr>
                <w:rFonts w:ascii="Arial" w:cs="Arial" w:eastAsia="Calibri" w:hAnsi="Arial"/>
              </w:rPr>
            </w:pPr>
            <w:r w:rsidRPr="007445CB">
              <w:rPr>
                <w:rFonts w:ascii="Arial" w:cs="Arial" w:eastAsia="Calibri" w:hAnsi="Arial"/>
              </w:rPr>
              <w:t>2018/19</w:t>
            </w:r>
          </w:p>
        </w:tc>
        <w:tc>
          <w:tcPr>
            <w:tcW w:type="dxa" w:w="1134"/>
          </w:tcPr>
          <w:p w:rsidP="007445CB" w:rsidR="007445CB" w:rsidRDefault="007445CB" w:rsidRPr="007445CB">
            <w:pPr>
              <w:jc w:val="both"/>
              <w:rPr>
                <w:rFonts w:ascii="Arial" w:cs="Arial" w:eastAsia="Calibri" w:hAnsi="Arial"/>
              </w:rPr>
            </w:pPr>
            <w:r w:rsidRPr="007445CB">
              <w:rPr>
                <w:rFonts w:ascii="Arial" w:cs="Arial" w:eastAsia="Calibri" w:hAnsi="Arial"/>
              </w:rPr>
              <w:t>3600</w:t>
            </w:r>
          </w:p>
        </w:tc>
        <w:tc>
          <w:tcPr>
            <w:tcW w:type="dxa" w:w="1275"/>
          </w:tcPr>
          <w:p w:rsidP="007445CB" w:rsidR="007445CB" w:rsidRDefault="007445CB" w:rsidRPr="007445CB">
            <w:pPr>
              <w:jc w:val="both"/>
              <w:rPr>
                <w:rFonts w:ascii="Arial" w:cs="Arial" w:eastAsia="Calibri" w:hAnsi="Arial"/>
              </w:rPr>
            </w:pPr>
            <w:r w:rsidRPr="007445CB">
              <w:rPr>
                <w:rFonts w:ascii="Arial" w:cs="Arial" w:eastAsia="Calibri" w:hAnsi="Arial"/>
              </w:rPr>
              <w:t>3600</w:t>
            </w:r>
          </w:p>
        </w:tc>
        <w:tc>
          <w:tcPr>
            <w:tcW w:type="dxa" w:w="1313"/>
          </w:tcPr>
          <w:p w:rsidP="007445CB" w:rsidR="007445CB" w:rsidRDefault="007445CB" w:rsidRPr="007445CB">
            <w:pPr>
              <w:jc w:val="both"/>
              <w:rPr>
                <w:rFonts w:ascii="Arial" w:cs="Arial" w:eastAsia="Calibri" w:hAnsi="Arial"/>
              </w:rPr>
            </w:pPr>
            <w:r w:rsidRPr="007445CB">
              <w:rPr>
                <w:rFonts w:ascii="Arial" w:cs="Arial" w:eastAsia="Calibri" w:hAnsi="Arial"/>
              </w:rPr>
              <w:t>40 300</w:t>
            </w:r>
          </w:p>
        </w:tc>
        <w:tc>
          <w:tcPr>
            <w:tcW w:type="dxa" w:w="814"/>
          </w:tcPr>
          <w:p w:rsidP="007445CB" w:rsidR="007445CB" w:rsidRDefault="007445CB" w:rsidRPr="007445CB">
            <w:pPr>
              <w:jc w:val="both"/>
              <w:rPr>
                <w:rFonts w:ascii="Arial" w:cs="Arial" w:eastAsia="Calibri" w:hAnsi="Arial"/>
              </w:rPr>
            </w:pPr>
            <w:r w:rsidRPr="007445CB">
              <w:rPr>
                <w:rFonts w:ascii="Arial" w:cs="Arial" w:eastAsia="Calibri" w:hAnsi="Arial"/>
              </w:rPr>
              <w:t>39000</w:t>
            </w:r>
          </w:p>
        </w:tc>
        <w:tc>
          <w:tcPr>
            <w:tcW w:type="dxa" w:w="986"/>
          </w:tcPr>
          <w:p w:rsidP="007445CB" w:rsidR="007445CB" w:rsidRDefault="007445CB" w:rsidRPr="007445CB">
            <w:pPr>
              <w:jc w:val="both"/>
              <w:rPr>
                <w:rFonts w:ascii="Arial" w:cs="Arial" w:eastAsia="Calibri" w:hAnsi="Arial"/>
              </w:rPr>
            </w:pPr>
            <w:r w:rsidRPr="007445CB">
              <w:rPr>
                <w:rFonts w:ascii="Arial" w:cs="Arial" w:eastAsia="Calibri" w:hAnsi="Arial"/>
              </w:rPr>
              <w:t>860</w:t>
            </w:r>
          </w:p>
        </w:tc>
        <w:tc>
          <w:tcPr>
            <w:tcW w:type="dxa" w:w="1463"/>
          </w:tcPr>
          <w:p w:rsidP="007445CB" w:rsidR="007445CB" w:rsidRDefault="007445CB" w:rsidRPr="007445CB">
            <w:pPr>
              <w:jc w:val="both"/>
              <w:rPr>
                <w:rFonts w:ascii="Arial" w:cs="Arial" w:eastAsia="Calibri" w:hAnsi="Arial"/>
              </w:rPr>
            </w:pPr>
            <w:r w:rsidRPr="007445CB">
              <w:rPr>
                <w:rFonts w:ascii="Arial" w:cs="Arial" w:eastAsia="Calibri" w:hAnsi="Arial"/>
              </w:rPr>
              <w:t>9</w:t>
            </w:r>
          </w:p>
        </w:tc>
        <w:tc>
          <w:tcPr>
            <w:tcW w:type="dxa" w:w="1236"/>
          </w:tcPr>
          <w:p w:rsidP="007445CB" w:rsidR="007445CB" w:rsidRDefault="007445CB" w:rsidRPr="007445CB">
            <w:pPr>
              <w:jc w:val="both"/>
              <w:rPr>
                <w:rFonts w:ascii="Arial" w:cs="Arial" w:eastAsia="Calibri" w:hAnsi="Arial"/>
                <w:bCs/>
              </w:rPr>
            </w:pPr>
            <w:r w:rsidRPr="007445CB">
              <w:rPr>
                <w:rFonts w:ascii="Arial" w:cs="Arial" w:eastAsia="Calibri" w:hAnsi="Arial"/>
                <w:bCs/>
              </w:rPr>
              <w:t>-</w:t>
            </w:r>
          </w:p>
        </w:tc>
      </w:tr>
      <w:tr w:rsidR="007445CB" w:rsidRPr="007445CB" w:rsidTr="008831D0">
        <w:tc>
          <w:tcPr>
            <w:tcW w:type="dxa" w:w="1276"/>
          </w:tcPr>
          <w:p w:rsidP="007445CB" w:rsidR="007445CB" w:rsidRDefault="007445CB" w:rsidRPr="007445CB">
            <w:pPr>
              <w:jc w:val="both"/>
              <w:rPr>
                <w:rFonts w:ascii="Arial" w:cs="Arial" w:eastAsia="Calibri" w:hAnsi="Arial"/>
              </w:rPr>
            </w:pPr>
            <w:r w:rsidRPr="007445CB">
              <w:rPr>
                <w:rFonts w:ascii="Arial" w:cs="Arial" w:eastAsia="Calibri" w:hAnsi="Arial"/>
              </w:rPr>
              <w:t>2019/20</w:t>
            </w:r>
          </w:p>
        </w:tc>
        <w:tc>
          <w:tcPr>
            <w:tcW w:type="dxa" w:w="1134"/>
          </w:tcPr>
          <w:p w:rsidP="007445CB" w:rsidR="007445CB" w:rsidRDefault="007445CB" w:rsidRPr="007445CB">
            <w:pPr>
              <w:jc w:val="both"/>
              <w:rPr>
                <w:rFonts w:ascii="Arial" w:cs="Arial" w:eastAsia="Calibri" w:hAnsi="Arial"/>
              </w:rPr>
            </w:pPr>
            <w:r w:rsidRPr="007445CB">
              <w:rPr>
                <w:rFonts w:ascii="Arial" w:cs="Arial" w:eastAsia="Calibri" w:hAnsi="Arial"/>
              </w:rPr>
              <w:t>3600</w:t>
            </w:r>
          </w:p>
        </w:tc>
        <w:tc>
          <w:tcPr>
            <w:tcW w:type="dxa" w:w="1275"/>
          </w:tcPr>
          <w:p w:rsidP="007445CB" w:rsidR="007445CB" w:rsidRDefault="007445CB" w:rsidRPr="007445CB">
            <w:pPr>
              <w:jc w:val="both"/>
              <w:rPr>
                <w:rFonts w:ascii="Arial" w:cs="Arial" w:eastAsia="Calibri" w:hAnsi="Arial"/>
              </w:rPr>
            </w:pPr>
            <w:r w:rsidRPr="007445CB">
              <w:rPr>
                <w:rFonts w:ascii="Arial" w:cs="Arial" w:eastAsia="Calibri" w:hAnsi="Arial"/>
              </w:rPr>
              <w:t>3600</w:t>
            </w:r>
          </w:p>
        </w:tc>
        <w:tc>
          <w:tcPr>
            <w:tcW w:type="dxa" w:w="1313"/>
          </w:tcPr>
          <w:p w:rsidP="007445CB" w:rsidR="007445CB" w:rsidRDefault="007445CB" w:rsidRPr="007445CB">
            <w:pPr>
              <w:jc w:val="both"/>
              <w:rPr>
                <w:rFonts w:ascii="Arial" w:cs="Arial" w:eastAsia="Calibri" w:hAnsi="Arial"/>
              </w:rPr>
            </w:pPr>
            <w:r w:rsidRPr="007445CB">
              <w:rPr>
                <w:rFonts w:ascii="Arial" w:cs="Arial" w:eastAsia="Calibri" w:hAnsi="Arial"/>
              </w:rPr>
              <w:t>65 500</w:t>
            </w:r>
          </w:p>
        </w:tc>
        <w:tc>
          <w:tcPr>
            <w:tcW w:type="dxa" w:w="814"/>
          </w:tcPr>
          <w:p w:rsidP="007445CB" w:rsidR="007445CB" w:rsidRDefault="007445CB" w:rsidRPr="007445CB">
            <w:pPr>
              <w:jc w:val="both"/>
              <w:rPr>
                <w:rFonts w:ascii="Arial" w:cs="Arial" w:eastAsia="Calibri" w:hAnsi="Arial"/>
              </w:rPr>
            </w:pPr>
            <w:r w:rsidRPr="007445CB">
              <w:rPr>
                <w:rFonts w:ascii="Arial" w:cs="Arial" w:eastAsia="Calibri" w:hAnsi="Arial"/>
              </w:rPr>
              <w:t>51 256</w:t>
            </w:r>
          </w:p>
        </w:tc>
        <w:tc>
          <w:tcPr>
            <w:tcW w:type="dxa" w:w="986"/>
          </w:tcPr>
          <w:p w:rsidP="007445CB" w:rsidR="007445CB" w:rsidRDefault="007445CB" w:rsidRPr="007445CB">
            <w:pPr>
              <w:jc w:val="both"/>
              <w:rPr>
                <w:rFonts w:ascii="Arial" w:cs="Arial" w:eastAsia="Calibri" w:hAnsi="Arial"/>
              </w:rPr>
            </w:pPr>
            <w:r w:rsidRPr="007445CB">
              <w:rPr>
                <w:rFonts w:ascii="Arial" w:cs="Arial" w:eastAsia="Calibri" w:hAnsi="Arial"/>
              </w:rPr>
              <w:t>1000</w:t>
            </w:r>
          </w:p>
        </w:tc>
        <w:tc>
          <w:tcPr>
            <w:tcW w:type="dxa" w:w="1463"/>
          </w:tcPr>
          <w:p w:rsidP="007445CB" w:rsidR="007445CB" w:rsidRDefault="007445CB" w:rsidRPr="007445CB">
            <w:pPr>
              <w:jc w:val="both"/>
              <w:rPr>
                <w:rFonts w:ascii="Arial" w:cs="Arial" w:eastAsia="Calibri" w:hAnsi="Arial"/>
              </w:rPr>
            </w:pPr>
            <w:r w:rsidRPr="007445CB">
              <w:rPr>
                <w:rFonts w:ascii="Arial" w:cs="Arial" w:eastAsia="Calibri" w:hAnsi="Arial"/>
              </w:rPr>
              <w:t>32</w:t>
            </w:r>
          </w:p>
        </w:tc>
        <w:tc>
          <w:tcPr>
            <w:tcW w:type="dxa" w:w="1236"/>
          </w:tcPr>
          <w:p w:rsidP="007445CB" w:rsidR="007445CB" w:rsidRDefault="007445CB" w:rsidRPr="007445CB">
            <w:pPr>
              <w:jc w:val="both"/>
              <w:rPr>
                <w:rFonts w:ascii="Arial" w:cs="Arial" w:eastAsia="Calibri" w:hAnsi="Arial"/>
                <w:bCs/>
              </w:rPr>
            </w:pPr>
            <w:r w:rsidRPr="007445CB">
              <w:rPr>
                <w:rFonts w:ascii="Arial" w:cs="Arial" w:eastAsia="Calibri" w:hAnsi="Arial"/>
                <w:bCs/>
              </w:rPr>
              <w:t>-</w:t>
            </w:r>
          </w:p>
        </w:tc>
      </w:tr>
      <w:tr w:rsidR="007445CB" w:rsidRPr="007445CB" w:rsidTr="008831D0">
        <w:tc>
          <w:tcPr>
            <w:tcW w:type="dxa" w:w="1276"/>
          </w:tcPr>
          <w:p w:rsidP="007445CB" w:rsidR="007445CB" w:rsidRDefault="007445CB" w:rsidRPr="007445CB">
            <w:pPr>
              <w:jc w:val="both"/>
              <w:rPr>
                <w:rFonts w:ascii="Arial" w:cs="Arial" w:eastAsia="Calibri" w:hAnsi="Arial"/>
              </w:rPr>
            </w:pPr>
            <w:r w:rsidRPr="007445CB">
              <w:rPr>
                <w:rFonts w:ascii="Arial" w:cs="Arial" w:eastAsia="Calibri" w:hAnsi="Arial"/>
              </w:rPr>
              <w:t>2020/21</w:t>
            </w:r>
          </w:p>
        </w:tc>
        <w:tc>
          <w:tcPr>
            <w:tcW w:type="dxa" w:w="1134"/>
          </w:tcPr>
          <w:p w:rsidP="007445CB" w:rsidR="007445CB" w:rsidRDefault="007445CB" w:rsidRPr="007445CB">
            <w:pPr>
              <w:jc w:val="both"/>
              <w:rPr>
                <w:rFonts w:ascii="Arial" w:cs="Arial" w:eastAsia="Calibri" w:hAnsi="Arial"/>
              </w:rPr>
            </w:pPr>
            <w:r w:rsidRPr="007445CB">
              <w:rPr>
                <w:rFonts w:ascii="Arial" w:cs="Arial" w:eastAsia="Calibri" w:hAnsi="Arial"/>
              </w:rPr>
              <w:t>4600</w:t>
            </w:r>
          </w:p>
        </w:tc>
        <w:tc>
          <w:tcPr>
            <w:tcW w:type="dxa" w:w="1275"/>
          </w:tcPr>
          <w:p w:rsidP="007445CB" w:rsidR="007445CB" w:rsidRDefault="007445CB" w:rsidRPr="007445CB">
            <w:pPr>
              <w:jc w:val="both"/>
              <w:rPr>
                <w:rFonts w:ascii="Arial" w:cs="Arial" w:eastAsia="Calibri" w:hAnsi="Arial"/>
              </w:rPr>
            </w:pPr>
            <w:r w:rsidRPr="007445CB">
              <w:rPr>
                <w:rFonts w:ascii="Arial" w:cs="Arial" w:eastAsia="Calibri" w:hAnsi="Arial"/>
              </w:rPr>
              <w:t>5600</w:t>
            </w:r>
          </w:p>
        </w:tc>
        <w:tc>
          <w:tcPr>
            <w:tcW w:type="dxa" w:w="1313"/>
          </w:tcPr>
          <w:p w:rsidP="007445CB" w:rsidR="007445CB" w:rsidRDefault="007445CB" w:rsidRPr="007445CB">
            <w:pPr>
              <w:jc w:val="both"/>
              <w:rPr>
                <w:rFonts w:ascii="Arial" w:cs="Arial" w:eastAsia="Calibri" w:hAnsi="Arial"/>
              </w:rPr>
            </w:pPr>
            <w:r w:rsidRPr="007445CB">
              <w:rPr>
                <w:rFonts w:ascii="Arial" w:cs="Arial" w:eastAsia="Calibri" w:hAnsi="Arial"/>
              </w:rPr>
              <w:t>8970</w:t>
            </w:r>
          </w:p>
        </w:tc>
        <w:tc>
          <w:tcPr>
            <w:tcW w:type="dxa" w:w="814"/>
          </w:tcPr>
          <w:p w:rsidP="007445CB" w:rsidR="007445CB" w:rsidRDefault="007445CB" w:rsidRPr="007445CB">
            <w:pPr>
              <w:jc w:val="both"/>
              <w:rPr>
                <w:rFonts w:ascii="Arial" w:cs="Arial" w:eastAsia="Calibri" w:hAnsi="Arial"/>
              </w:rPr>
            </w:pPr>
            <w:r w:rsidRPr="007445CB">
              <w:rPr>
                <w:rFonts w:ascii="Arial" w:cs="Arial" w:eastAsia="Calibri" w:hAnsi="Arial"/>
              </w:rPr>
              <w:t>76000</w:t>
            </w:r>
          </w:p>
        </w:tc>
        <w:tc>
          <w:tcPr>
            <w:tcW w:type="dxa" w:w="986"/>
          </w:tcPr>
          <w:p w:rsidP="007445CB" w:rsidR="007445CB" w:rsidRDefault="007445CB" w:rsidRPr="007445CB">
            <w:pPr>
              <w:jc w:val="both"/>
              <w:rPr>
                <w:rFonts w:ascii="Arial" w:cs="Arial" w:eastAsia="Calibri" w:hAnsi="Arial"/>
              </w:rPr>
            </w:pPr>
            <w:r w:rsidRPr="007445CB">
              <w:rPr>
                <w:rFonts w:ascii="Arial" w:cs="Arial" w:eastAsia="Calibri" w:hAnsi="Arial"/>
              </w:rPr>
              <w:t>1760</w:t>
            </w:r>
          </w:p>
        </w:tc>
        <w:tc>
          <w:tcPr>
            <w:tcW w:type="dxa" w:w="1463"/>
          </w:tcPr>
          <w:p w:rsidP="007445CB" w:rsidR="007445CB" w:rsidRDefault="007445CB" w:rsidRPr="007445CB">
            <w:pPr>
              <w:jc w:val="both"/>
              <w:rPr>
                <w:rFonts w:ascii="Arial" w:cs="Arial" w:eastAsia="Calibri" w:hAnsi="Arial"/>
              </w:rPr>
            </w:pPr>
            <w:r w:rsidRPr="007445CB">
              <w:rPr>
                <w:rFonts w:ascii="Arial" w:cs="Arial" w:eastAsia="Calibri" w:hAnsi="Arial"/>
              </w:rPr>
              <w:t>65</w:t>
            </w:r>
          </w:p>
        </w:tc>
        <w:tc>
          <w:tcPr>
            <w:tcW w:type="dxa" w:w="1236"/>
          </w:tcPr>
          <w:p w:rsidP="007445CB" w:rsidR="007445CB" w:rsidRDefault="007445CB" w:rsidRPr="007445CB">
            <w:pPr>
              <w:jc w:val="both"/>
              <w:rPr>
                <w:rFonts w:ascii="Arial" w:cs="Arial" w:eastAsia="Calibri" w:hAnsi="Arial"/>
                <w:bCs/>
              </w:rPr>
            </w:pPr>
            <w:r w:rsidRPr="007445CB">
              <w:rPr>
                <w:rFonts w:ascii="Arial" w:cs="Arial" w:eastAsia="Calibri" w:hAnsi="Arial"/>
                <w:bCs/>
              </w:rPr>
              <w:t>-</w:t>
            </w:r>
          </w:p>
        </w:tc>
      </w:tr>
      <w:tr w:rsidR="007445CB" w:rsidRPr="007445CB" w:rsidTr="008831D0">
        <w:tc>
          <w:tcPr>
            <w:tcW w:type="dxa" w:w="1276"/>
          </w:tcPr>
          <w:p w:rsidP="007445CB" w:rsidR="007445CB" w:rsidRDefault="007445CB" w:rsidRPr="007445CB">
            <w:pPr>
              <w:jc w:val="both"/>
              <w:rPr>
                <w:rFonts w:ascii="Arial" w:cs="Arial" w:eastAsia="Calibri" w:hAnsi="Arial"/>
              </w:rPr>
            </w:pPr>
            <w:r w:rsidRPr="007445CB">
              <w:rPr>
                <w:rFonts w:ascii="Arial" w:cs="Arial" w:eastAsia="Calibri" w:hAnsi="Arial"/>
              </w:rPr>
              <w:t>2021/22</w:t>
            </w:r>
          </w:p>
        </w:tc>
        <w:tc>
          <w:tcPr>
            <w:tcW w:type="dxa" w:w="1134"/>
          </w:tcPr>
          <w:p w:rsidP="007445CB" w:rsidR="007445CB" w:rsidRDefault="007445CB" w:rsidRPr="007445CB">
            <w:pPr>
              <w:jc w:val="both"/>
              <w:rPr>
                <w:rFonts w:ascii="Arial" w:cs="Arial" w:eastAsia="Calibri" w:hAnsi="Arial"/>
              </w:rPr>
            </w:pPr>
            <w:r w:rsidRPr="007445CB">
              <w:rPr>
                <w:rFonts w:ascii="Arial" w:cs="Arial" w:eastAsia="Calibri" w:hAnsi="Arial"/>
              </w:rPr>
              <w:t>4600</w:t>
            </w:r>
          </w:p>
        </w:tc>
        <w:tc>
          <w:tcPr>
            <w:tcW w:type="dxa" w:w="1275"/>
          </w:tcPr>
          <w:p w:rsidP="007445CB" w:rsidR="007445CB" w:rsidRDefault="007445CB" w:rsidRPr="007445CB">
            <w:pPr>
              <w:jc w:val="both"/>
              <w:rPr>
                <w:rFonts w:ascii="Arial" w:cs="Arial" w:eastAsia="Calibri" w:hAnsi="Arial"/>
              </w:rPr>
            </w:pPr>
            <w:r w:rsidRPr="007445CB">
              <w:rPr>
                <w:rFonts w:ascii="Arial" w:cs="Arial" w:eastAsia="Calibri" w:hAnsi="Arial"/>
              </w:rPr>
              <w:t>6500</w:t>
            </w:r>
          </w:p>
        </w:tc>
        <w:tc>
          <w:tcPr>
            <w:tcW w:type="dxa" w:w="1313"/>
          </w:tcPr>
          <w:p w:rsidP="007445CB" w:rsidR="007445CB" w:rsidRDefault="007445CB" w:rsidRPr="007445CB">
            <w:pPr>
              <w:jc w:val="both"/>
              <w:rPr>
                <w:rFonts w:ascii="Arial" w:cs="Arial" w:eastAsia="Calibri" w:hAnsi="Arial"/>
              </w:rPr>
            </w:pPr>
            <w:r w:rsidRPr="007445CB">
              <w:rPr>
                <w:rFonts w:ascii="Arial" w:cs="Arial" w:eastAsia="Calibri" w:hAnsi="Arial"/>
              </w:rPr>
              <w:t>10400</w:t>
            </w:r>
          </w:p>
        </w:tc>
        <w:tc>
          <w:tcPr>
            <w:tcW w:type="dxa" w:w="814"/>
          </w:tcPr>
          <w:p w:rsidP="007445CB" w:rsidR="007445CB" w:rsidRDefault="007445CB" w:rsidRPr="007445CB">
            <w:pPr>
              <w:jc w:val="both"/>
              <w:rPr>
                <w:rFonts w:ascii="Arial" w:cs="Arial" w:eastAsia="Calibri" w:hAnsi="Arial"/>
              </w:rPr>
            </w:pPr>
            <w:r w:rsidRPr="007445CB">
              <w:rPr>
                <w:rFonts w:ascii="Arial" w:cs="Arial" w:eastAsia="Calibri" w:hAnsi="Arial"/>
              </w:rPr>
              <w:t>98000</w:t>
            </w:r>
          </w:p>
        </w:tc>
        <w:tc>
          <w:tcPr>
            <w:tcW w:type="dxa" w:w="986"/>
          </w:tcPr>
          <w:p w:rsidP="007445CB" w:rsidR="007445CB" w:rsidRDefault="007445CB" w:rsidRPr="007445CB">
            <w:pPr>
              <w:jc w:val="both"/>
              <w:rPr>
                <w:rFonts w:ascii="Arial" w:cs="Arial" w:eastAsia="Calibri" w:hAnsi="Arial"/>
              </w:rPr>
            </w:pPr>
            <w:r w:rsidRPr="007445CB">
              <w:rPr>
                <w:rFonts w:ascii="Arial" w:cs="Arial" w:eastAsia="Calibri" w:hAnsi="Arial"/>
              </w:rPr>
              <w:t>2900</w:t>
            </w:r>
          </w:p>
        </w:tc>
        <w:tc>
          <w:tcPr>
            <w:tcW w:type="dxa" w:w="1463"/>
          </w:tcPr>
          <w:p w:rsidP="007445CB" w:rsidR="007445CB" w:rsidRDefault="007445CB" w:rsidRPr="007445CB">
            <w:pPr>
              <w:jc w:val="both"/>
              <w:rPr>
                <w:rFonts w:ascii="Arial" w:cs="Arial" w:eastAsia="Calibri" w:hAnsi="Arial"/>
              </w:rPr>
            </w:pPr>
            <w:r w:rsidRPr="007445CB">
              <w:rPr>
                <w:rFonts w:ascii="Arial" w:cs="Arial" w:eastAsia="Calibri" w:hAnsi="Arial"/>
              </w:rPr>
              <w:t>70</w:t>
            </w:r>
          </w:p>
        </w:tc>
        <w:tc>
          <w:tcPr>
            <w:tcW w:type="dxa" w:w="1236"/>
          </w:tcPr>
          <w:p w:rsidP="007445CB" w:rsidR="007445CB" w:rsidRDefault="007445CB" w:rsidRPr="007445CB">
            <w:pPr>
              <w:jc w:val="both"/>
              <w:rPr>
                <w:rFonts w:ascii="Arial" w:cs="Arial" w:eastAsia="Calibri" w:hAnsi="Arial"/>
                <w:bCs/>
              </w:rPr>
            </w:pPr>
            <w:r w:rsidRPr="007445CB">
              <w:rPr>
                <w:rFonts w:ascii="Arial" w:cs="Arial" w:eastAsia="Calibri" w:hAnsi="Arial"/>
                <w:bCs/>
              </w:rPr>
              <w:t>-</w:t>
            </w:r>
          </w:p>
        </w:tc>
      </w:tr>
      <w:tr w:rsidR="007445CB" w:rsidRPr="007445CB" w:rsidTr="008831D0">
        <w:tc>
          <w:tcPr>
            <w:tcW w:type="dxa" w:w="9497"/>
            <w:gridSpan w:val="8"/>
          </w:tcPr>
          <w:p w:rsidP="007445CB" w:rsidR="007445CB" w:rsidRDefault="007445CB" w:rsidRPr="007445CB">
            <w:pPr>
              <w:jc w:val="both"/>
              <w:rPr>
                <w:rFonts w:ascii="Arial" w:cs="Arial" w:eastAsia="Calibri" w:hAnsi="Arial"/>
              </w:rPr>
            </w:pPr>
            <w:r w:rsidRPr="007445CB">
              <w:rPr>
                <w:rFonts w:ascii="Arial" w:cs="Arial" w:eastAsia="Calibri" w:hAnsi="Arial"/>
              </w:rPr>
              <w:t>Source: VDM EHP, 2022</w:t>
            </w:r>
          </w:p>
        </w:tc>
      </w:tr>
    </w:tbl>
    <w:p w:rsidP="007445CB" w:rsidR="007445CB" w:rsidRDefault="007445CB" w:rsidRPr="007445CB">
      <w:pPr>
        <w:jc w:val="both"/>
        <w:rPr>
          <w:rFonts w:ascii="Arial" w:cs="Arial" w:eastAsia="Calibri" w:hAnsi="Arial"/>
        </w:rPr>
      </w:pPr>
      <w:r w:rsidRPr="007445CB">
        <w:rPr>
          <w:rFonts w:ascii="Arial" w:cs="Arial" w:eastAsia="Calibri" w:hAnsi="Arial"/>
        </w:rPr>
        <w:t xml:space="preserve">                                                                                                   </w:t>
      </w:r>
    </w:p>
    <w:p w:rsidP="007445CB" w:rsidR="007445CB" w:rsidRDefault="007445CB" w:rsidRPr="007445CB">
      <w:pPr>
        <w:tabs>
          <w:tab w:pos="9356" w:val="left"/>
        </w:tabs>
        <w:ind w:left="284" w:right="488"/>
        <w:jc w:val="both"/>
        <w:rPr>
          <w:rFonts w:ascii="Arial" w:cs="Arial" w:eastAsia="Calibri" w:hAnsi="Arial"/>
        </w:rPr>
      </w:pPr>
      <w:r w:rsidRPr="007445CB">
        <w:rPr>
          <w:rFonts w:ascii="Arial" w:cs="Arial" w:eastAsia="Calibri" w:hAnsi="Arial"/>
        </w:rPr>
        <w:t xml:space="preserve">Health education /promotion are carried out on communicable diseases control, food safety, sanitation, air pollution, and waste management at communities. The NSNP at Schools is also monitored by EHP. Health reports for Day Care Centers and Crèches are issued. </w:t>
      </w:r>
    </w:p>
    <w:p w:rsidP="007445CB" w:rsidR="007445CB" w:rsidRDefault="007445CB" w:rsidRPr="007445CB">
      <w:pPr>
        <w:tabs>
          <w:tab w:pos="9356" w:val="left"/>
        </w:tabs>
        <w:ind w:left="284" w:right="488"/>
        <w:jc w:val="both"/>
        <w:rPr>
          <w:rFonts w:ascii="Arial" w:cs="Arial" w:eastAsia="Calibri" w:hAnsi="Arial"/>
        </w:rPr>
      </w:pPr>
      <w:r w:rsidRPr="007445CB">
        <w:rPr>
          <w:rFonts w:ascii="Arial" w:cs="Arial" w:eastAsia="Calibri" w:hAnsi="Arial"/>
        </w:rPr>
        <w:t xml:space="preserve">Table 7.1.27 above indicate food premises condemned increase per year </w:t>
      </w:r>
    </w:p>
    <w:p w:rsidP="007445CB" w:rsidR="007445CB" w:rsidRDefault="007445CB" w:rsidRPr="007445CB">
      <w:pPr>
        <w:ind w:left="426" w:right="488"/>
        <w:jc w:val="both"/>
        <w:rPr>
          <w:rFonts w:ascii="Arial" w:cs="Arial" w:eastAsia="Calibri" w:hAnsi="Arial"/>
        </w:rPr>
      </w:pPr>
    </w:p>
    <w:p w:rsidP="007445CB" w:rsidR="007445CB" w:rsidRDefault="007445CB" w:rsidRPr="007445CB">
      <w:pPr>
        <w:tabs>
          <w:tab w:pos="9026" w:val="left"/>
        </w:tabs>
        <w:ind w:left="426" w:right="288"/>
        <w:jc w:val="both"/>
        <w:rPr>
          <w:rFonts w:ascii="Arial" w:cs="Arial" w:eastAsia="Calibri" w:hAnsi="Arial"/>
        </w:rPr>
      </w:pPr>
    </w:p>
    <w:p w:rsidP="007445CB" w:rsidR="007445CB" w:rsidRDefault="007445CB" w:rsidRPr="007445CB">
      <w:pPr>
        <w:tabs>
          <w:tab w:pos="9026" w:val="left"/>
        </w:tabs>
        <w:ind w:left="426" w:right="288"/>
        <w:jc w:val="both"/>
        <w:rPr>
          <w:rFonts w:ascii="Arial" w:cs="Arial" w:eastAsia="Calibri" w:hAnsi="Arial"/>
        </w:rPr>
      </w:pPr>
    </w:p>
    <w:p w:rsidP="007445CB" w:rsidR="007445CB" w:rsidRDefault="007445CB" w:rsidRPr="007445CB">
      <w:pPr>
        <w:tabs>
          <w:tab w:pos="9026" w:val="left"/>
        </w:tabs>
        <w:ind w:left="426" w:right="288"/>
        <w:jc w:val="both"/>
        <w:rPr>
          <w:rFonts w:ascii="Arial" w:cs="Arial" w:eastAsia="Calibri" w:hAnsi="Arial"/>
        </w:rPr>
      </w:pPr>
    </w:p>
    <w:p w:rsidP="007445CB" w:rsidR="007445CB" w:rsidRDefault="007445CB" w:rsidRPr="007445CB">
      <w:pPr>
        <w:tabs>
          <w:tab w:pos="9026" w:val="left"/>
        </w:tabs>
        <w:ind w:left="426" w:right="288"/>
        <w:jc w:val="both"/>
        <w:rPr>
          <w:rFonts w:ascii="Arial" w:cs="Arial" w:eastAsia="Calibri" w:hAnsi="Arial"/>
        </w:rPr>
      </w:pPr>
    </w:p>
    <w:p w:rsidP="007445CB" w:rsidR="007445CB" w:rsidRDefault="007445CB" w:rsidRPr="007445CB">
      <w:pPr>
        <w:tabs>
          <w:tab w:pos="9026" w:val="left"/>
        </w:tabs>
        <w:ind w:left="426" w:right="288"/>
        <w:jc w:val="both"/>
        <w:rPr>
          <w:rFonts w:ascii="Arial" w:cs="Arial" w:eastAsia="Calibri" w:hAnsi="Arial"/>
        </w:rPr>
      </w:pPr>
    </w:p>
    <w:p w:rsidP="007445CB" w:rsidR="007445CB" w:rsidRDefault="007445CB" w:rsidRPr="007445CB">
      <w:pPr>
        <w:tabs>
          <w:tab w:pos="9026" w:val="left"/>
        </w:tabs>
        <w:ind w:left="426" w:right="288"/>
        <w:jc w:val="both"/>
        <w:rPr>
          <w:rFonts w:ascii="Arial" w:cs="Arial" w:eastAsia="Calibri" w:hAnsi="Arial"/>
        </w:rPr>
      </w:pPr>
    </w:p>
    <w:p w:rsidP="007445CB" w:rsidR="007445CB" w:rsidRDefault="007445CB" w:rsidRPr="007445CB">
      <w:pPr>
        <w:tabs>
          <w:tab w:pos="9026" w:val="left"/>
        </w:tabs>
        <w:ind w:left="426" w:right="288"/>
        <w:jc w:val="both"/>
        <w:rPr>
          <w:rFonts w:ascii="Arial" w:cs="Arial" w:eastAsia="Calibri" w:hAnsi="Arial"/>
        </w:rPr>
      </w:pPr>
    </w:p>
    <w:p w:rsidP="007445CB" w:rsidR="007445CB" w:rsidRDefault="007445CB" w:rsidRPr="007445CB">
      <w:pPr>
        <w:tabs>
          <w:tab w:pos="9026" w:val="left"/>
        </w:tabs>
        <w:ind w:left="426" w:right="288"/>
        <w:jc w:val="both"/>
        <w:rPr>
          <w:rFonts w:ascii="Arial" w:cs="Arial" w:eastAsia="Calibri" w:hAnsi="Arial"/>
        </w:rPr>
      </w:pPr>
    </w:p>
    <w:p w:rsidP="007445CB" w:rsidR="007445CB" w:rsidRDefault="007445CB" w:rsidRPr="007445CB">
      <w:pPr>
        <w:tabs>
          <w:tab w:pos="9026" w:val="left"/>
        </w:tabs>
        <w:ind w:left="426" w:right="288"/>
        <w:jc w:val="both"/>
        <w:rPr>
          <w:rFonts w:ascii="Arial" w:cs="Arial" w:eastAsia="Calibri" w:hAnsi="Arial"/>
        </w:rPr>
      </w:pPr>
    </w:p>
    <w:p w:rsidP="007445CB" w:rsidR="007445CB" w:rsidRDefault="007445CB" w:rsidRPr="007445CB">
      <w:pPr>
        <w:tabs>
          <w:tab w:pos="9026" w:val="left"/>
        </w:tabs>
        <w:ind w:left="426" w:right="288"/>
        <w:jc w:val="both"/>
        <w:rPr>
          <w:rFonts w:ascii="Arial" w:cs="Arial" w:eastAsia="Calibri" w:hAnsi="Arial"/>
        </w:rPr>
      </w:pPr>
    </w:p>
    <w:p w:rsidP="007445CB" w:rsidR="007445CB" w:rsidRDefault="007445CB" w:rsidRPr="007445CB">
      <w:pPr>
        <w:tabs>
          <w:tab w:pos="9026" w:val="left"/>
        </w:tabs>
        <w:ind w:left="426" w:right="288"/>
        <w:jc w:val="both"/>
        <w:rPr>
          <w:rFonts w:ascii="Arial" w:cs="Arial" w:eastAsia="Calibri" w:hAnsi="Arial"/>
        </w:rPr>
      </w:pPr>
    </w:p>
    <w:p w:rsidP="007445CB" w:rsidR="007445CB" w:rsidRDefault="007445CB" w:rsidRPr="007445CB">
      <w:pPr>
        <w:tabs>
          <w:tab w:pos="9026" w:val="left"/>
        </w:tabs>
        <w:ind w:left="426" w:right="288"/>
        <w:jc w:val="both"/>
        <w:rPr>
          <w:rFonts w:ascii="Arial" w:cs="Arial" w:eastAsia="Calibri" w:hAnsi="Arial"/>
        </w:rPr>
      </w:pPr>
      <w:r w:rsidRPr="007445CB">
        <w:rPr>
          <w:rFonts w:ascii="Arial" w:cs="Arial" w:eastAsia="Calibri" w:hAnsi="Arial"/>
        </w:rPr>
        <w:t>The pictures below shows poor food preparations in our area and EHP giving health education.</w:t>
      </w:r>
    </w:p>
    <w:p w:rsidP="007445CB" w:rsidR="007445CB" w:rsidRDefault="007445CB" w:rsidRPr="007445CB">
      <w:pPr>
        <w:ind w:left="720" w:right="288"/>
        <w:jc w:val="both"/>
        <w:rPr>
          <w:rFonts w:ascii="Arial" w:cs="Arial" w:eastAsia="Calibri" w:hAnsi="Arial"/>
        </w:rPr>
      </w:pPr>
      <w:r w:rsidRPr="007445CB">
        <w:rPr>
          <w:rFonts w:ascii="Arial" w:cs="Arial" w:eastAsia="Calibri" w:hAnsi="Arial"/>
          <w:noProof/>
        </w:rPr>
        <w:t xml:space="preserve">   </w:t>
      </w:r>
    </w:p>
    <w:p w:rsidP="007445CB" w:rsidR="007445CB" w:rsidRDefault="007445CB" w:rsidRPr="007445CB">
      <w:pPr>
        <w:ind w:left="720" w:right="288"/>
        <w:jc w:val="both"/>
        <w:rPr>
          <w:rFonts w:ascii="Arial" w:cs="Arial" w:eastAsia="Calibri" w:hAnsi="Arial"/>
        </w:rPr>
      </w:pPr>
      <w:r w:rsidRPr="007445CB">
        <w:rPr>
          <w:rFonts w:ascii="Arial" w:cs="Arial" w:eastAsia="Calibri" w:hAnsi="Arial"/>
          <w:noProof/>
        </w:rPr>
        <w:lastRenderedPageBreak/>
        <w:drawing>
          <wp:anchor allowOverlap="1" behindDoc="0" distB="0" distL="114300" distR="114300" distT="0" layoutInCell="1" locked="0" relativeHeight="251808768" simplePos="0" wp14:anchorId="658AF66C" wp14:editId="1F1C6A39">
            <wp:simplePos x="609600" y="1851660"/>
            <wp:positionH relativeFrom="column">
              <wp:align>left</wp:align>
            </wp:positionH>
            <wp:positionV relativeFrom="paragraph">
              <wp:align>top</wp:align>
            </wp:positionV>
            <wp:extent cx="1938655" cy="1926590"/>
            <wp:effectExtent b="0" l="0" r="4445" t="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rrowheads="1"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38655" cy="1926590"/>
                    </a:xfrm>
                    <a:prstGeom prst="rect">
                      <a:avLst/>
                    </a:prstGeom>
                    <a:noFill/>
                  </pic:spPr>
                </pic:pic>
              </a:graphicData>
            </a:graphic>
          </wp:anchor>
        </w:drawing>
      </w:r>
      <w:r w:rsidRPr="007445CB">
        <w:rPr>
          <w:rFonts w:ascii="Arial" w:cs="Arial" w:eastAsia="Calibri" w:hAnsi="Arial"/>
          <w:noProof/>
        </w:rPr>
        <w:drawing>
          <wp:inline distB="0" distL="0" distR="0" distT="0" wp14:anchorId="2023D025" wp14:editId="18F4E134">
            <wp:extent cx="2152015" cy="1816735"/>
            <wp:effectExtent b="0" l="0" r="635" t="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rrowheads="1" noChangeAspect="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52015" cy="1816735"/>
                    </a:xfrm>
                    <a:prstGeom prst="rect">
                      <a:avLst/>
                    </a:prstGeom>
                    <a:noFill/>
                  </pic:spPr>
                </pic:pic>
              </a:graphicData>
            </a:graphic>
          </wp:inline>
        </w:drawing>
      </w:r>
      <w:r w:rsidRPr="007445CB">
        <w:rPr>
          <w:rFonts w:ascii="Arial" w:cs="Arial" w:eastAsia="Calibri" w:hAnsi="Arial"/>
        </w:rPr>
        <w:br w:clear="all" w:type="textWrapping"/>
      </w:r>
    </w:p>
    <w:p w:rsidP="007445CB" w:rsidR="007445CB" w:rsidRDefault="007445CB" w:rsidRPr="007445CB">
      <w:pPr>
        <w:ind w:right="288"/>
        <w:rPr>
          <w:rFonts w:ascii="Arial" w:cs="Arial" w:eastAsia="Calibri" w:hAnsi="Arial"/>
          <w:b/>
          <w:bCs/>
        </w:rPr>
      </w:pPr>
    </w:p>
    <w:p w:rsidP="007445CB" w:rsidR="007445CB" w:rsidRDefault="007445CB" w:rsidRPr="007445CB">
      <w:pPr>
        <w:ind w:left="284" w:right="288"/>
        <w:rPr>
          <w:rFonts w:ascii="Arial" w:cs="Arial" w:eastAsia="Calibri" w:hAnsi="Arial"/>
          <w:b/>
          <w:bCs/>
        </w:rPr>
      </w:pPr>
    </w:p>
    <w:p w:rsidP="007445CB" w:rsidR="007445CB" w:rsidRDefault="007445CB" w:rsidRPr="007445CB">
      <w:pPr>
        <w:ind w:left="284" w:right="288"/>
        <w:rPr>
          <w:rFonts w:ascii="Arial" w:cs="Arial" w:eastAsia="Calibri" w:hAnsi="Arial"/>
          <w:b/>
          <w:bCs/>
        </w:rPr>
      </w:pPr>
    </w:p>
    <w:p w:rsidP="007445CB" w:rsidR="007445CB" w:rsidRDefault="007445CB" w:rsidRPr="007445CB">
      <w:pPr>
        <w:ind w:left="284" w:right="288"/>
        <w:rPr>
          <w:rFonts w:ascii="Arial" w:cs="Arial" w:eastAsia="Calibri" w:hAnsi="Arial"/>
          <w:b/>
          <w:bCs/>
        </w:rPr>
      </w:pPr>
    </w:p>
    <w:p w:rsidP="007445CB" w:rsidR="007445CB" w:rsidRDefault="007445CB" w:rsidRPr="007445CB">
      <w:pPr>
        <w:ind w:left="284" w:right="288"/>
        <w:rPr>
          <w:rFonts w:ascii="Arial" w:cs="Arial" w:eastAsia="Calibri" w:hAnsi="Arial"/>
          <w:b/>
          <w:bCs/>
        </w:rPr>
      </w:pPr>
    </w:p>
    <w:p w:rsidP="007445CB" w:rsidR="007445CB" w:rsidRDefault="007445CB" w:rsidRPr="007445CB">
      <w:pPr>
        <w:ind w:left="284" w:right="288"/>
        <w:rPr>
          <w:rFonts w:ascii="Arial" w:cs="Arial" w:eastAsia="Calibri" w:hAnsi="Arial"/>
          <w:b/>
          <w:bCs/>
        </w:rPr>
      </w:pPr>
      <w:r w:rsidRPr="007445CB">
        <w:rPr>
          <w:rFonts w:ascii="Arial" w:cs="Arial" w:eastAsia="Calibri" w:hAnsi="Arial"/>
          <w:b/>
          <w:bCs/>
        </w:rPr>
        <w:t xml:space="preserve"> 7.1.28 Fire and Rescue Services</w:t>
      </w:r>
    </w:p>
    <w:p w:rsidP="007445CB" w:rsidR="007445CB" w:rsidRDefault="007445CB" w:rsidRPr="007445CB">
      <w:pPr>
        <w:ind w:left="284" w:right="346"/>
        <w:contextualSpacing/>
        <w:jc w:val="both"/>
        <w:rPr>
          <w:rFonts w:ascii="Arial" w:cs="Arial" w:eastAsia="Calibri" w:hAnsi="Arial"/>
        </w:rPr>
      </w:pPr>
      <w:r w:rsidRPr="007445CB">
        <w:rPr>
          <w:rFonts w:ascii="Arial" w:cs="Arial" w:eastAsia="Calibri" w:hAnsi="Arial"/>
        </w:rPr>
        <w:br/>
        <w:t xml:space="preserve">Fire and Rescue services is the function of the District and has five fire stations namely, Ramushwana, Obed Mashaba, Makhado, Mutale, Xigalo, Vuwani fire station and training center, which the district is in the process of getting accreditation to start  with the training processes. Xigalo fire station which phase 1 is complete, phase 2 will be completed in 2020/21 financial year. </w:t>
      </w:r>
    </w:p>
    <w:p w:rsidP="007445CB" w:rsidR="007445CB" w:rsidRDefault="007445CB" w:rsidRPr="007445CB">
      <w:pPr>
        <w:ind w:left="284" w:right="346"/>
        <w:contextualSpacing/>
        <w:jc w:val="both"/>
        <w:rPr>
          <w:rFonts w:ascii="Arial" w:cs="Arial" w:eastAsia="Calibri" w:hAnsi="Arial"/>
        </w:rPr>
      </w:pPr>
    </w:p>
    <w:p w:rsidP="007445CB" w:rsidR="007445CB" w:rsidRDefault="007445CB" w:rsidRPr="007445CB">
      <w:pPr>
        <w:spacing w:before="82"/>
        <w:ind w:hanging="162" w:left="284" w:right="346"/>
        <w:jc w:val="both"/>
        <w:rPr>
          <w:rFonts w:eastAsia="Calibri"/>
        </w:rPr>
      </w:pPr>
      <w:r w:rsidRPr="007445CB">
        <w:rPr>
          <w:rFonts w:ascii="Arial" w:cs="Arial" w:eastAsia="Calibri" w:hAnsi="Arial"/>
        </w:rPr>
        <w:t xml:space="preserve">  The fire services main objectives are operations, fire safety and training. In terms of operations duties includes Motor Vehicle Rescue</w:t>
      </w:r>
      <w:r w:rsidRPr="007445CB">
        <w:rPr>
          <w:rFonts w:eastAsia="Calibri"/>
        </w:rPr>
        <w:t xml:space="preserve">, </w:t>
      </w:r>
      <w:r w:rsidRPr="007445CB">
        <w:rPr>
          <w:rFonts w:ascii="Arial" w:cs="Arial" w:eastAsia="Calibri" w:hAnsi="Arial"/>
        </w:rPr>
        <w:t>Structural Fires</w:t>
      </w:r>
      <w:r w:rsidRPr="007445CB">
        <w:rPr>
          <w:rFonts w:eastAsia="Calibri"/>
        </w:rPr>
        <w:t xml:space="preserve">, </w:t>
      </w:r>
      <w:r w:rsidRPr="007445CB">
        <w:rPr>
          <w:rFonts w:ascii="Arial" w:cs="Arial" w:eastAsia="Calibri" w:hAnsi="Arial"/>
        </w:rPr>
        <w:t>Special operations e.g.Filing of swimmimg pools. Fire safety duties involve Fire Safety Inspection.</w:t>
      </w:r>
    </w:p>
    <w:p w:rsidP="007445CB" w:rsidR="007445CB" w:rsidRDefault="007445CB" w:rsidRPr="007445CB">
      <w:pPr>
        <w:ind w:left="284" w:right="346"/>
        <w:jc w:val="both"/>
        <w:rPr>
          <w:rFonts w:ascii="Arial" w:cs="Arial" w:eastAsia="Calibri" w:hAnsi="Arial"/>
        </w:rPr>
      </w:pPr>
    </w:p>
    <w:p w:rsidP="007445CB" w:rsidR="007445CB" w:rsidRDefault="007445CB" w:rsidRPr="007445CB">
      <w:pPr>
        <w:ind w:left="284" w:right="288"/>
        <w:jc w:val="both"/>
        <w:rPr>
          <w:rFonts w:ascii="Arial" w:cs="Arial" w:eastAsia="Calibri" w:hAnsi="Arial"/>
        </w:rPr>
      </w:pPr>
      <w:r w:rsidRPr="007445CB">
        <w:rPr>
          <w:rFonts w:ascii="Arial" w:cs="Arial" w:eastAsia="Calibri" w:hAnsi="Arial"/>
        </w:rPr>
        <w:t>Pre fire plans have been developed in order to ready fire fighters for any eventuality in a high risk building. All fire stations in the district participate in arrive and alive campaigns during festive and Easter Holidays by performing standby duties on major routes and crossings to ensure visibility of emergency services.</w:t>
      </w:r>
    </w:p>
    <w:p w:rsidP="007445CB" w:rsidR="007445CB" w:rsidRDefault="007445CB" w:rsidRPr="007445CB">
      <w:pPr>
        <w:ind w:left="284" w:right="288"/>
        <w:jc w:val="both"/>
        <w:rPr>
          <w:rFonts w:ascii="Arial" w:cs="Arial" w:eastAsia="Calibri" w:hAnsi="Arial"/>
        </w:rPr>
      </w:pPr>
      <w:r w:rsidRPr="007445CB">
        <w:rPr>
          <w:rFonts w:ascii="Arial" w:cs="Arial" w:eastAsia="Calibri" w:hAnsi="Arial"/>
        </w:rPr>
        <w:t>Vehicles for normal firefighting, rescue and special services are available, although some of them are beyond economic repair and the equipment to deal with a host of eventualities are available. The district however does not have commercial diving capability as only scuba divers have been trained. Heavy duty rescue equipment has been purchased for all the fire stations.</w:t>
      </w:r>
    </w:p>
    <w:p w:rsidP="007445CB" w:rsidR="007445CB" w:rsidRDefault="007445CB" w:rsidRPr="007445CB">
      <w:pPr>
        <w:ind w:left="284" w:right="288"/>
        <w:jc w:val="both"/>
        <w:rPr>
          <w:rFonts w:ascii="Arial" w:cs="Arial" w:eastAsia="Calibri" w:hAnsi="Arial"/>
        </w:rPr>
      </w:pPr>
    </w:p>
    <w:p w:rsidP="007445CB" w:rsidR="007445CB" w:rsidRDefault="007445CB" w:rsidRPr="007445CB">
      <w:pPr>
        <w:ind w:left="284" w:right="288"/>
        <w:jc w:val="both"/>
        <w:rPr>
          <w:rFonts w:ascii="Arial" w:cs="Arial" w:eastAsia="Calibri" w:hAnsi="Arial"/>
        </w:rPr>
      </w:pPr>
      <w:r w:rsidRPr="007445CB">
        <w:rPr>
          <w:rFonts w:ascii="Arial" w:cs="Arial" w:eastAsia="Calibri" w:hAnsi="Arial"/>
        </w:rPr>
        <w:t xml:space="preserve">The district has rapid response vehicles equipped with heavy duty rescue equipment and water, rescue vehicles, firefighting water tankers, heavy duty major urban pumps, medium duty pump units, Light duty pump units, heavy duty pump units, grass tenders and service vehicles. </w:t>
      </w:r>
    </w:p>
    <w:p w:rsidP="007445CB" w:rsidR="007445CB" w:rsidRDefault="007445CB" w:rsidRPr="007445CB">
      <w:pPr>
        <w:ind w:left="284" w:right="288"/>
        <w:jc w:val="both"/>
        <w:rPr>
          <w:rFonts w:ascii="Arial" w:cs="Arial" w:eastAsia="Calibri" w:hAnsi="Arial"/>
        </w:rPr>
      </w:pPr>
    </w:p>
    <w:p w:rsidP="007445CB" w:rsidR="007445CB" w:rsidRDefault="007445CB" w:rsidRPr="007445CB">
      <w:pPr>
        <w:ind w:left="284" w:right="288"/>
        <w:jc w:val="both"/>
        <w:rPr>
          <w:rFonts w:ascii="Arial" w:cs="Arial" w:eastAsia="Calibri" w:hAnsi="Arial"/>
        </w:rPr>
      </w:pPr>
    </w:p>
    <w:p w:rsidP="007445CB" w:rsidR="007445CB" w:rsidRDefault="007445CB" w:rsidRPr="007445CB">
      <w:pPr>
        <w:ind w:left="284" w:right="288"/>
        <w:jc w:val="both"/>
        <w:rPr>
          <w:rFonts w:ascii="Arial" w:cs="Arial" w:eastAsia="Calibri" w:hAnsi="Arial"/>
        </w:rPr>
      </w:pPr>
      <w:r w:rsidRPr="007445CB">
        <w:rPr>
          <w:rFonts w:ascii="Arial" w:cs="Arial" w:eastAsia="Calibri" w:hAnsi="Arial"/>
        </w:rPr>
        <w:lastRenderedPageBreak/>
        <w:t>The pictures below display some of the fire and rescue vehicles and equipments available in    the district.</w:t>
      </w:r>
    </w:p>
    <w:p w:rsidP="007445CB" w:rsidR="007445CB" w:rsidRDefault="007445CB" w:rsidRPr="007445CB">
      <w:pPr>
        <w:ind w:left="284" w:right="288"/>
        <w:jc w:val="both"/>
        <w:rPr>
          <w:rFonts w:ascii="Arial" w:cs="Arial" w:eastAsia="Calibri" w:hAnsi="Arial"/>
        </w:rPr>
      </w:pPr>
    </w:p>
    <w:p w:rsidP="007445CB" w:rsidR="007445CB" w:rsidRDefault="007445CB" w:rsidRPr="007445CB">
      <w:pPr>
        <w:jc w:val="both"/>
        <w:rPr>
          <w:rFonts w:ascii="Arial" w:cs="Arial" w:eastAsia="Calibri" w:hAnsi="Arial"/>
        </w:rPr>
      </w:pPr>
      <w:r w:rsidRPr="007445CB">
        <w:rPr>
          <w:rFonts w:ascii="Arial" w:cs="Arial" w:eastAsia="Calibri" w:hAnsi="Arial"/>
          <w:noProof/>
        </w:rPr>
        <mc:AlternateContent>
          <mc:Choice Requires="wps">
            <w:drawing>
              <wp:anchor allowOverlap="1" behindDoc="0" distB="0" distL="0" distR="0" distT="0" layoutInCell="1" locked="0" relativeHeight="251805696" simplePos="0" wp14:anchorId="05703F7E" wp14:editId="3E406FB5">
                <wp:simplePos x="0" y="0"/>
                <wp:positionH relativeFrom="column">
                  <wp:posOffset>1326515</wp:posOffset>
                </wp:positionH>
                <wp:positionV relativeFrom="paragraph">
                  <wp:posOffset>-392430</wp:posOffset>
                </wp:positionV>
                <wp:extent cx="2838450" cy="304800"/>
                <wp:effectExtent b="5715" l="11430" r="7620" t="13335"/>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304800"/>
                        </a:xfrm>
                        <a:prstGeom prst="rect">
                          <a:avLst/>
                        </a:prstGeom>
                        <a:solidFill>
                          <a:srgbClr val="FFFFFF"/>
                        </a:solidFill>
                        <a:ln w="9525">
                          <a:solidFill>
                            <a:srgbClr val="000000"/>
                          </a:solidFill>
                          <a:miter lim="800000"/>
                          <a:headEnd/>
                          <a:tailEnd/>
                        </a:ln>
                      </wps:spPr>
                      <wps:txbx>
                        <w:txbxContent>
                          <w:p w:rsidP="007445CB" w:rsidR="00877A75" w:rsidRDefault="00877A75">
                            <w:r>
                              <w:t>Fire and Rescue Vehicles and Equipmens</w:t>
                            </w:r>
                          </w:p>
                          <w:p w:rsidP="007445CB" w:rsidR="00877A75" w:rsidRDefault="00877A75"/>
                          <w:p w:rsidP="007445CB" w:rsidR="00877A75" w:rsidRDefault="00877A75"/>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sidRPr="007445CB">
        <w:rPr>
          <w:rFonts w:ascii="Arial" w:cs="Arial" w:eastAsia="Calibri" w:hAnsi="Arial"/>
        </w:rPr>
        <w:t xml:space="preserve">      </w:t>
      </w:r>
      <w:r w:rsidRPr="007445CB">
        <w:rPr>
          <w:rFonts w:ascii="Arial" w:cs="Arial" w:eastAsia="Calibri" w:hAnsi="Arial"/>
          <w:noProof/>
        </w:rPr>
        <w:drawing>
          <wp:inline distB="0" distL="0" distR="0" distT="0" wp14:anchorId="490A4FAA" wp14:editId="2B9F0F97">
            <wp:extent cx="1164590" cy="1426845"/>
            <wp:effectExtent b="1905" l="0" r="0" t="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rrowheads="1" noChangeAspect="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4590" cy="1426845"/>
                    </a:xfrm>
                    <a:prstGeom prst="rect">
                      <a:avLst/>
                    </a:prstGeom>
                    <a:noFill/>
                  </pic:spPr>
                </pic:pic>
              </a:graphicData>
            </a:graphic>
          </wp:inline>
        </w:drawing>
      </w:r>
      <w:r w:rsidRPr="007445CB">
        <w:rPr>
          <w:rFonts w:ascii="Arial" w:cs="Arial" w:eastAsia="Calibri" w:hAnsi="Arial"/>
        </w:rPr>
        <w:t xml:space="preserve">            </w:t>
      </w:r>
      <w:r w:rsidRPr="007445CB">
        <w:rPr>
          <w:rFonts w:ascii="Arial" w:cs="Arial" w:eastAsia="Calibri" w:hAnsi="Arial"/>
          <w:noProof/>
        </w:rPr>
        <w:drawing>
          <wp:inline distB="0" distL="0" distR="0" distT="0" wp14:anchorId="1025DDBD" wp14:editId="17B852E3">
            <wp:extent cx="1572895" cy="1426845"/>
            <wp:effectExtent b="1905" l="0" r="8255" t="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rrowheads="1" noChangeAspect="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72895" cy="1426845"/>
                    </a:xfrm>
                    <a:prstGeom prst="rect">
                      <a:avLst/>
                    </a:prstGeom>
                    <a:noFill/>
                  </pic:spPr>
                </pic:pic>
              </a:graphicData>
            </a:graphic>
          </wp:inline>
        </w:drawing>
      </w:r>
      <w:r w:rsidRPr="007445CB">
        <w:rPr>
          <w:rFonts w:ascii="Arial" w:cs="Arial" w:eastAsia="Calibri" w:hAnsi="Arial"/>
          <w:noProof/>
        </w:rPr>
        <w:drawing>
          <wp:inline distB="0" distL="0" distR="0" distT="0" wp14:anchorId="15507CEC" wp14:editId="4BD534E3">
            <wp:extent cx="1432560" cy="1353185"/>
            <wp:effectExtent b="0" l="0" r="0" t="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rrowheads="1" noChangeAspect="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32560" cy="1353185"/>
                    </a:xfrm>
                    <a:prstGeom prst="rect">
                      <a:avLst/>
                    </a:prstGeom>
                    <a:noFill/>
                  </pic:spPr>
                </pic:pic>
              </a:graphicData>
            </a:graphic>
          </wp:inline>
        </w:drawing>
      </w:r>
    </w:p>
    <w:p w:rsidP="007445CB" w:rsidR="007445CB" w:rsidRDefault="007445CB" w:rsidRPr="007445CB">
      <w:pPr>
        <w:jc w:val="both"/>
        <w:rPr>
          <w:rFonts w:ascii="Arial" w:cs="Arial" w:eastAsia="Calibri" w:hAnsi="Arial"/>
        </w:rPr>
      </w:pPr>
    </w:p>
    <w:p w:rsidP="007445CB" w:rsidR="007445CB" w:rsidRDefault="007445CB" w:rsidRPr="007445CB">
      <w:pPr>
        <w:jc w:val="both"/>
        <w:rPr>
          <w:rFonts w:ascii="Arial" w:cs="Arial" w:eastAsia="Calibri" w:hAnsi="Arial"/>
        </w:rPr>
      </w:pPr>
    </w:p>
    <w:p w:rsidP="007445CB" w:rsidR="007445CB" w:rsidRDefault="007445CB" w:rsidRPr="007445CB">
      <w:pPr>
        <w:jc w:val="both"/>
        <w:rPr>
          <w:rFonts w:ascii="Arial" w:cs="Arial" w:eastAsia="Calibri" w:hAnsi="Arial"/>
        </w:rPr>
      </w:pPr>
    </w:p>
    <w:p w:rsidP="007445CB" w:rsidR="007445CB" w:rsidRDefault="007445CB" w:rsidRPr="007445CB">
      <w:pPr>
        <w:jc w:val="both"/>
        <w:rPr>
          <w:rFonts w:ascii="Arial" w:cs="Arial" w:eastAsia="Calibri" w:hAnsi="Arial"/>
        </w:rPr>
      </w:pPr>
    </w:p>
    <w:p w:rsidP="007445CB" w:rsidR="007445CB" w:rsidRDefault="007445CB" w:rsidRPr="007445CB">
      <w:pPr>
        <w:jc w:val="both"/>
        <w:rPr>
          <w:rFonts w:ascii="Arial" w:cs="Arial" w:eastAsia="Calibri" w:hAnsi="Arial"/>
        </w:rPr>
      </w:pPr>
    </w:p>
    <w:p w:rsidP="007445CB" w:rsidR="007445CB" w:rsidRDefault="007445CB" w:rsidRPr="007445CB">
      <w:pPr>
        <w:jc w:val="both"/>
        <w:rPr>
          <w:rFonts w:ascii="Arial" w:cs="Arial" w:eastAsia="Calibri" w:hAnsi="Arial"/>
        </w:rPr>
      </w:pPr>
    </w:p>
    <w:p w:rsidP="007445CB" w:rsidR="007445CB" w:rsidRDefault="007445CB" w:rsidRPr="007445CB">
      <w:pPr>
        <w:jc w:val="both"/>
        <w:rPr>
          <w:rFonts w:ascii="Arial" w:cs="Arial" w:eastAsia="Calibri" w:hAnsi="Arial"/>
        </w:rPr>
      </w:pPr>
    </w:p>
    <w:p w:rsidP="007445CB" w:rsidR="007445CB" w:rsidRDefault="007445CB" w:rsidRPr="007445CB">
      <w:pPr>
        <w:jc w:val="both"/>
        <w:rPr>
          <w:rFonts w:ascii="Arial" w:cs="Arial" w:eastAsia="Calibri" w:hAnsi="Arial"/>
        </w:rPr>
      </w:pPr>
    </w:p>
    <w:p w:rsidP="007445CB" w:rsidR="007445CB" w:rsidRDefault="007445CB" w:rsidRPr="007445CB">
      <w:pPr>
        <w:jc w:val="both"/>
        <w:rPr>
          <w:rFonts w:ascii="Arial" w:cs="Arial" w:eastAsia="Calibri" w:hAnsi="Arial"/>
        </w:rPr>
      </w:pPr>
      <w:r w:rsidRPr="007445CB">
        <w:rPr>
          <w:rFonts w:ascii="Arial" w:cs="Arial" w:eastAsia="Calibri" w:hAnsi="Arial"/>
        </w:rPr>
        <w:t>Figure 7.5:  below indicate the fire stations in Vhembe District Municipality</w:t>
      </w:r>
    </w:p>
    <w:p w:rsidP="007445CB" w:rsidR="007445CB" w:rsidRDefault="007445CB" w:rsidRPr="007445CB">
      <w:pPr>
        <w:jc w:val="both"/>
        <w:rPr>
          <w:rFonts w:ascii="Arial" w:cs="Arial" w:eastAsia="Calibri" w:hAnsi="Arial"/>
        </w:rPr>
      </w:pPr>
      <w:r w:rsidRPr="007445CB">
        <w:rPr>
          <w:rFonts w:ascii="Arial" w:cs="Arial" w:eastAsia="Calibri" w:hAnsi="Arial"/>
          <w:noProof/>
        </w:rPr>
        <mc:AlternateContent>
          <mc:Choice Requires="wps">
            <w:drawing>
              <wp:anchor allowOverlap="1" behindDoc="0" distB="0" distL="0" distR="0" distT="0" layoutInCell="1" locked="0" relativeHeight="251806720" simplePos="0" wp14:anchorId="4D5AC96C" wp14:editId="2EEE0FB9">
                <wp:simplePos x="0" y="0"/>
                <wp:positionH relativeFrom="column">
                  <wp:posOffset>929640</wp:posOffset>
                </wp:positionH>
                <wp:positionV relativeFrom="paragraph">
                  <wp:posOffset>83185</wp:posOffset>
                </wp:positionV>
                <wp:extent cx="1013460" cy="358140"/>
                <wp:effectExtent b="20320" l="14605" r="19685" t="21590"/>
                <wp:wrapNone/>
                <wp:docPr id="105"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3460" cy="358140"/>
                        </a:xfrm>
                        <a:prstGeom prst="rect">
                          <a:avLst/>
                        </a:prstGeom>
                        <a:solidFill>
                          <a:srgbClr val="FFFFFF"/>
                        </a:solidFill>
                        <a:ln w="25400">
                          <a:solidFill>
                            <a:srgbClr val="4F81BD"/>
                          </a:solidFill>
                          <a:miter lim="800000"/>
                          <a:headEnd/>
                          <a:tailEnd/>
                        </a:ln>
                      </wps:spPr>
                      <wps:txbx>
                        <w:txbxContent>
                          <w:p w:rsidP="007445CB" w:rsidR="00877A75" w:rsidRDefault="00877A75">
                            <w:r>
                              <w:t>Figure 7.5</w:t>
                            </w:r>
                          </w:p>
                        </w:txbxContent>
                      </wps:txbx>
                      <wps:bodyPr anchor="ctr" anchorCtr="0" bIns="45720" lIns="91440" rIns="91440" rot="0" tIns="45720" upright="1" vert="horz" wrap="square">
                        <a:noAutofit/>
                      </wps:bodyPr>
                    </wps:wsp>
                  </a:graphicData>
                </a:graphic>
                <wp14:sizeRelH relativeFrom="margin">
                  <wp14:pctWidth>0</wp14:pctWidth>
                </wp14:sizeRelH>
                <wp14:sizeRelV relativeFrom="margin">
                  <wp14:pctHeight>0</wp14:pctHeight>
                </wp14:sizeRelV>
              </wp:anchor>
            </w:drawing>
          </mc:Choice>
        </mc:AlternateContent>
      </w:r>
    </w:p>
    <w:p w:rsidP="007445CB" w:rsidR="007445CB" w:rsidRDefault="007445CB" w:rsidRPr="007445CB">
      <w:pPr>
        <w:jc w:val="both"/>
        <w:rPr>
          <w:rFonts w:ascii="Arial" w:cs="Arial" w:eastAsia="Calibri" w:hAnsi="Arial"/>
        </w:rPr>
      </w:pPr>
    </w:p>
    <w:p w:rsidP="007445CB" w:rsidR="007445CB" w:rsidRDefault="007445CB" w:rsidRPr="007445CB">
      <w:pPr>
        <w:jc w:val="both"/>
        <w:rPr>
          <w:rFonts w:ascii="Arial" w:cs="Arial" w:eastAsia="Calibri" w:hAnsi="Arial"/>
        </w:rPr>
      </w:pPr>
    </w:p>
    <w:p w:rsidP="007445CB" w:rsidR="007445CB" w:rsidRDefault="007445CB" w:rsidRPr="007445CB">
      <w:pPr>
        <w:jc w:val="both"/>
        <w:rPr>
          <w:rFonts w:ascii="Arial" w:cs="Arial" w:eastAsia="Calibri" w:hAnsi="Arial"/>
        </w:rPr>
      </w:pPr>
      <w:r w:rsidRPr="007445CB">
        <w:rPr>
          <w:rFonts w:ascii="Arial" w:cs="Arial" w:eastAsia="Calibri" w:hAnsi="Arial"/>
          <w:noProof/>
        </w:rPr>
        <w:drawing>
          <wp:inline distB="0" distL="0" distR="0" distT="0" wp14:anchorId="7DDDFDBA" wp14:editId="485BBA63">
            <wp:extent cx="4895215" cy="2560320"/>
            <wp:effectExtent b="0" l="0" r="635" t="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rrowheads="1" noChangeAspect="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895215" cy="2560320"/>
                    </a:xfrm>
                    <a:prstGeom prst="rect">
                      <a:avLst/>
                    </a:prstGeom>
                    <a:noFill/>
                  </pic:spPr>
                </pic:pic>
              </a:graphicData>
            </a:graphic>
          </wp:inline>
        </w:drawing>
      </w:r>
    </w:p>
    <w:p w:rsidP="007445CB" w:rsidR="007445CB" w:rsidRDefault="007445CB" w:rsidRPr="007445CB">
      <w:pPr>
        <w:jc w:val="both"/>
        <w:rPr>
          <w:rFonts w:ascii="Arial" w:cs="Arial" w:eastAsia="Calibri" w:hAnsi="Arial"/>
        </w:rPr>
      </w:pPr>
    </w:p>
    <w:p w:rsidP="007445CB" w:rsidR="007445CB" w:rsidRDefault="007445CB" w:rsidRPr="007445CB">
      <w:pPr>
        <w:jc w:val="both"/>
        <w:rPr>
          <w:rFonts w:ascii="Arial" w:cs="Arial" w:eastAsia="Calibri" w:hAnsi="Arial"/>
        </w:rPr>
      </w:pPr>
    </w:p>
    <w:p w:rsidP="007445CB" w:rsidR="007445CB" w:rsidRDefault="007445CB" w:rsidRPr="007445CB">
      <w:pPr>
        <w:jc w:val="both"/>
        <w:rPr>
          <w:rFonts w:ascii="Arial" w:cs="Arial" w:eastAsia="Calibri" w:hAnsi="Arial"/>
        </w:rPr>
      </w:pPr>
    </w:p>
    <w:p w:rsidP="007445CB" w:rsidR="007445CB" w:rsidRDefault="007445CB" w:rsidRPr="007445CB">
      <w:pPr>
        <w:jc w:val="both"/>
        <w:rPr>
          <w:rFonts w:ascii="Arial" w:cs="Arial" w:eastAsia="Calibri" w:hAnsi="Arial"/>
        </w:rPr>
      </w:pPr>
    </w:p>
    <w:p w:rsidP="007445CB" w:rsidR="007445CB" w:rsidRDefault="007445CB" w:rsidRPr="007445CB">
      <w:pPr>
        <w:ind w:right="288"/>
        <w:rPr>
          <w:rFonts w:ascii="Arial" w:cs="Arial" w:eastAsia="Calibri" w:hAnsi="Arial"/>
          <w:b/>
        </w:rPr>
      </w:pPr>
    </w:p>
    <w:p w:rsidP="007445CB" w:rsidR="007445CB" w:rsidRDefault="007445CB" w:rsidRPr="007445CB">
      <w:pPr>
        <w:ind w:right="288"/>
        <w:rPr>
          <w:rFonts w:ascii="Arial" w:cs="Arial" w:eastAsia="Calibri" w:hAnsi="Arial"/>
          <w:b/>
        </w:rPr>
      </w:pPr>
    </w:p>
    <w:p w:rsidP="007445CB" w:rsidR="007445CB" w:rsidRDefault="007445CB" w:rsidRPr="007445CB">
      <w:pPr>
        <w:ind w:right="288"/>
        <w:rPr>
          <w:rFonts w:ascii="Arial" w:cs="Arial" w:eastAsia="Calibri" w:hAnsi="Arial"/>
          <w:b/>
        </w:rPr>
      </w:pPr>
    </w:p>
    <w:p w:rsidP="007445CB" w:rsidR="007445CB" w:rsidRDefault="007445CB" w:rsidRPr="007445CB">
      <w:pPr>
        <w:ind w:right="288"/>
        <w:rPr>
          <w:rFonts w:ascii="Arial" w:cs="Arial" w:eastAsia="Calibri" w:hAnsi="Arial"/>
          <w:b/>
        </w:rPr>
      </w:pPr>
    </w:p>
    <w:p w:rsidP="007445CB" w:rsidR="007445CB" w:rsidRDefault="007445CB" w:rsidRPr="007445CB">
      <w:pPr>
        <w:ind w:right="288"/>
        <w:rPr>
          <w:rFonts w:ascii="Arial" w:cs="Arial" w:eastAsia="Calibri" w:hAnsi="Arial"/>
          <w:b/>
        </w:rPr>
      </w:pPr>
      <w:r w:rsidRPr="007445CB">
        <w:rPr>
          <w:rFonts w:ascii="Arial" w:cs="Arial" w:eastAsia="Calibri" w:hAnsi="Arial"/>
          <w:b/>
        </w:rPr>
        <w:t>Disaster Risk Management</w:t>
      </w:r>
    </w:p>
    <w:p w:rsidP="007445CB" w:rsidR="007445CB" w:rsidRDefault="007445CB" w:rsidRPr="007445CB">
      <w:pPr>
        <w:rPr>
          <w:rFonts w:ascii="Arial" w:cs="Arial" w:eastAsia="Calibri" w:hAnsi="Arial"/>
        </w:rPr>
      </w:pPr>
    </w:p>
    <w:p w:rsidP="007445CB" w:rsidR="007445CB" w:rsidRDefault="007445CB" w:rsidRPr="007445CB">
      <w:pPr>
        <w:tabs>
          <w:tab w:pos="9026" w:val="left"/>
        </w:tabs>
        <w:ind w:right="288"/>
        <w:jc w:val="both"/>
        <w:rPr>
          <w:rFonts w:ascii="Arial" w:cs="Arial" w:eastAsia="Calibri" w:hAnsi="Arial"/>
        </w:rPr>
      </w:pPr>
      <w:r w:rsidRPr="007445CB">
        <w:rPr>
          <w:rFonts w:ascii="Arial" w:cs="Arial" w:eastAsia="Calibri" w:hAnsi="Arial"/>
        </w:rPr>
        <w:t>Disaster Management is a continuous and integrated multi-sectoral and multi-disciplinary process of planning and implementation of measures aimed at disaster prevention, mitigation, preparedness, response, recovery, and rehabilitation.</w:t>
      </w:r>
      <w:r w:rsidRPr="007445CB">
        <w:rPr>
          <w:rFonts w:ascii="Arial" w:cs="Arial" w:eastAsia="+mn-ea" w:hAnsi="Arial"/>
          <w:kern w:val="24"/>
        </w:rPr>
        <w:t xml:space="preserve"> </w:t>
      </w:r>
      <w:r w:rsidRPr="007445CB">
        <w:rPr>
          <w:rFonts w:ascii="Arial" w:cs="Arial" w:eastAsia="Calibri" w:hAnsi="Arial"/>
        </w:rPr>
        <w:t>Natural and fabricated hazards or disasters affect the district and impacts on both national, provincial and the district’s development initiatives. The District developed Disaster Management Plan as required by the Disaster Management Act (Section 53). The aim of the plan is to establish uniform approach in assessing and monitoring disaster risks, implementation of integrated disaster risk management plans and risk reduction programmes and effective and appropriate disaster response and recovery to inform disaster risk management planning and disaster risk reduction. The service norms and standard for disaster response is to provide relief within 72 Hours. The district has through its District Disaster Management Centre’s capacity building programme trained Ward Disaster Management Committees to enhance rapid and effective response. Challenges are Delay in reporting of incidents by communities and delay in conducting of assessments by local municipalities and lack of institutional volunteer policy.</w:t>
      </w:r>
    </w:p>
    <w:p w:rsidP="007445CB" w:rsidR="007445CB" w:rsidRDefault="007445CB" w:rsidRPr="007445CB">
      <w:pPr>
        <w:tabs>
          <w:tab w:pos="9026" w:val="left"/>
        </w:tabs>
        <w:ind w:left="720" w:right="288"/>
        <w:rPr>
          <w:rFonts w:ascii="Arial" w:cs="Arial" w:eastAsia="Calibri" w:hAnsi="Arial"/>
          <w:b/>
        </w:rPr>
      </w:pPr>
      <w:r w:rsidRPr="007445CB">
        <w:rPr>
          <w:rFonts w:ascii="Arial" w:cs="Arial" w:eastAsia="Calibri" w:hAnsi="Arial"/>
          <w:b/>
        </w:rPr>
        <w:t xml:space="preserve">     </w:t>
      </w:r>
    </w:p>
    <w:p w:rsidP="00296312" w:rsidR="007445CB" w:rsidRDefault="007445CB" w:rsidRPr="007445CB">
      <w:pPr>
        <w:numPr>
          <w:ilvl w:val="0"/>
          <w:numId w:val="55"/>
        </w:numPr>
        <w:tabs>
          <w:tab w:pos="9026" w:val="left"/>
        </w:tabs>
        <w:ind w:right="288"/>
        <w:contextualSpacing/>
        <w:rPr>
          <w:rFonts w:ascii="Arial" w:cs="Arial" w:eastAsia="Calibri" w:hAnsi="Arial"/>
          <w:b/>
        </w:rPr>
      </w:pPr>
      <w:r w:rsidRPr="007445CB">
        <w:rPr>
          <w:rFonts w:ascii="Arial" w:cs="Arial" w:eastAsia="Calibri" w:hAnsi="Arial"/>
          <w:b/>
        </w:rPr>
        <w:t>Disaster Risk Identification, Assessment, Response and Recovery</w:t>
      </w:r>
    </w:p>
    <w:p w:rsidP="007445CB" w:rsidR="007445CB" w:rsidRDefault="007445CB" w:rsidRPr="007445CB">
      <w:pPr>
        <w:tabs>
          <w:tab w:pos="9026" w:val="left"/>
        </w:tabs>
        <w:ind w:left="1004" w:right="288"/>
        <w:rPr>
          <w:rFonts w:ascii="Arial" w:cs="Arial" w:eastAsia="Calibri" w:hAnsi="Arial"/>
        </w:rPr>
      </w:pPr>
    </w:p>
    <w:p w:rsidP="007445CB" w:rsidR="007445CB" w:rsidRDefault="007445CB" w:rsidRPr="007445CB">
      <w:pPr>
        <w:tabs>
          <w:tab w:pos="9026" w:val="left"/>
          <w:tab w:pos="9781" w:val="left"/>
        </w:tabs>
        <w:autoSpaceDE w:val="0"/>
        <w:autoSpaceDN w:val="0"/>
        <w:adjustRightInd w:val="0"/>
        <w:ind w:right="288"/>
        <w:jc w:val="both"/>
        <w:rPr>
          <w:rFonts w:ascii="Arial" w:cs="Arial" w:eastAsia="Calibri" w:hAnsi="Arial"/>
        </w:rPr>
      </w:pPr>
      <w:r w:rsidRPr="007445CB">
        <w:rPr>
          <w:rFonts w:ascii="Arial" w:cs="Arial" w:eastAsia="Calibri" w:hAnsi="Arial"/>
        </w:rPr>
        <w:t>The district has no regulations in place to deal with all the elements related to waste management such as the generation, treatment, and transportation of waste. The areas of Makhado Town, Tshikota, Vleifontein, Waterval, Vuwani, Dzanani and military air force base are serviced with proper waste management systems. Rural villages do not have a formal waste removal system and most households burn their waste, which poses as a health risk, especially to the younger children. Hospitals and private health practices have their own waste management systems to dispose of biological waste that could be harmful to the public.</w:t>
      </w:r>
    </w:p>
    <w:p w:rsidP="007445CB" w:rsidR="007445CB" w:rsidRDefault="007445CB" w:rsidRPr="007445CB">
      <w:pPr>
        <w:tabs>
          <w:tab w:pos="9026" w:val="left"/>
          <w:tab w:pos="9781" w:val="left"/>
        </w:tabs>
        <w:autoSpaceDE w:val="0"/>
        <w:autoSpaceDN w:val="0"/>
        <w:adjustRightInd w:val="0"/>
        <w:ind w:right="288"/>
        <w:jc w:val="both"/>
        <w:rPr>
          <w:rFonts w:ascii="Arial" w:cs="Arial" w:eastAsia="Calibri" w:hAnsi="Arial"/>
        </w:rPr>
      </w:pPr>
    </w:p>
    <w:p w:rsidP="007445CB" w:rsidR="007445CB" w:rsidRDefault="007445CB" w:rsidRPr="007445CB">
      <w:pPr>
        <w:tabs>
          <w:tab w:pos="9026" w:val="left"/>
          <w:tab w:pos="9781" w:val="left"/>
        </w:tabs>
        <w:ind w:right="288"/>
        <w:jc w:val="both"/>
        <w:rPr>
          <w:rFonts w:ascii="Arial" w:cs="Arial" w:eastAsia="Calibri" w:hAnsi="Arial"/>
        </w:rPr>
      </w:pPr>
      <w:r w:rsidRPr="007445CB">
        <w:rPr>
          <w:rFonts w:ascii="Arial" w:cs="Arial" w:eastAsia="Calibri" w:hAnsi="Arial"/>
        </w:rPr>
        <w:t>Fires occur in all areas of the district causing great destruction to infrastructure and farmland. The annual fire season lasts from April to September and low rainfall during the winter months also increases the environment’s susceptibility to fires. Hawkers and uncontrolled trading also poses a fire risk as the structures they erect are made of combustible materials such as wood, cardboard and plastics. In Musina, hazardous material is transported on the N1 from Makhado to Musina and from Musina through R508 and R525 to Masisi. In Thulamela, hazardous material is transported via the main routes (R523, R524 and P277/1) from Makhado to Thohoyandou, Sibasa.and Tshilamba. The poor conditions of Thulamela’s major roads as a result of potholes are hazardous to all motorists utilizing the route. In Collins Chabane municipality hazardous material is transported on R524, R81 and Elim/Vuwani/Malamulele road.</w:t>
      </w:r>
    </w:p>
    <w:p w:rsidP="007445CB" w:rsidR="007445CB" w:rsidRDefault="007445CB" w:rsidRPr="007445CB">
      <w:pPr>
        <w:tabs>
          <w:tab w:pos="9026" w:val="left"/>
          <w:tab w:pos="9781" w:val="left"/>
        </w:tabs>
        <w:ind w:right="288"/>
        <w:jc w:val="both"/>
        <w:rPr>
          <w:rFonts w:ascii="Arial" w:cs="Arial" w:eastAsia="Calibri" w:hAnsi="Arial"/>
        </w:rPr>
      </w:pPr>
    </w:p>
    <w:p w:rsidP="007445CB" w:rsidR="007445CB" w:rsidRDefault="007445CB" w:rsidRPr="007445CB">
      <w:pPr>
        <w:tabs>
          <w:tab w:pos="9026" w:val="left"/>
        </w:tabs>
        <w:ind w:right="288"/>
        <w:jc w:val="both"/>
        <w:rPr>
          <w:rFonts w:ascii="Arial" w:cs="Arial" w:eastAsia="Calibri" w:hAnsi="Arial"/>
        </w:rPr>
      </w:pPr>
    </w:p>
    <w:p w:rsidP="007445CB" w:rsidR="007445CB" w:rsidRDefault="007445CB" w:rsidRPr="007445CB">
      <w:pPr>
        <w:tabs>
          <w:tab w:pos="9026" w:val="left"/>
        </w:tabs>
        <w:ind w:right="288"/>
        <w:jc w:val="both"/>
        <w:rPr>
          <w:rFonts w:ascii="Arial" w:cs="Arial" w:eastAsia="Calibri" w:hAnsi="Arial"/>
        </w:rPr>
      </w:pPr>
    </w:p>
    <w:p w:rsidP="007445CB" w:rsidR="007445CB" w:rsidRDefault="007445CB" w:rsidRPr="007445CB">
      <w:pPr>
        <w:tabs>
          <w:tab w:pos="9026" w:val="left"/>
        </w:tabs>
        <w:ind w:right="288"/>
        <w:jc w:val="both"/>
        <w:rPr>
          <w:rFonts w:ascii="Arial" w:cs="Arial" w:eastAsia="Calibri" w:hAnsi="Arial"/>
        </w:rPr>
      </w:pPr>
      <w:r w:rsidRPr="007445CB">
        <w:rPr>
          <w:rFonts w:ascii="Arial" w:cs="Arial" w:eastAsia="Calibri" w:hAnsi="Arial"/>
        </w:rPr>
        <w:t xml:space="preserve"> The increase in population and variety of land use practices impose pressure on water resources and the future need for alternative resources. The improperly constructed pit latrines are the possible cause of high concentrations of nitrate in ground water in </w:t>
      </w:r>
      <w:r w:rsidRPr="007445CB">
        <w:rPr>
          <w:rFonts w:ascii="Arial" w:cs="Arial" w:eastAsia="Calibri" w:hAnsi="Arial"/>
        </w:rPr>
        <w:lastRenderedPageBreak/>
        <w:t xml:space="preserve">Makhado.Firewoods which are used for cooking and to warm houses during the winter months are collected on a daily basis which caused deforestation in many rural areas. Some communities cut down trees in the mountains in order to prepare the soil for ploughing, which eventually poses a problem during the rainy season due to erosion. In Thulamela, Makhado, Musina and Collins Chabane municipalities many hardwood trees are cut down for firewood and income and there is almost no active management of this problem. </w:t>
      </w:r>
    </w:p>
    <w:p w:rsidP="007445CB" w:rsidR="007445CB" w:rsidRDefault="007445CB" w:rsidRPr="007445CB">
      <w:pPr>
        <w:tabs>
          <w:tab w:pos="9026" w:val="left"/>
        </w:tabs>
        <w:ind w:right="288"/>
        <w:jc w:val="both"/>
        <w:rPr>
          <w:rFonts w:ascii="Arial" w:cs="Arial" w:eastAsia="Calibri" w:hAnsi="Arial"/>
        </w:rPr>
      </w:pPr>
    </w:p>
    <w:p w:rsidP="007445CB" w:rsidR="007445CB" w:rsidRDefault="007445CB" w:rsidRPr="007445CB">
      <w:pPr>
        <w:tabs>
          <w:tab w:pos="9026" w:val="left"/>
        </w:tabs>
        <w:ind w:right="288"/>
        <w:jc w:val="both"/>
        <w:rPr>
          <w:rFonts w:ascii="Arial" w:cs="Arial" w:eastAsia="Calibri" w:hAnsi="Arial"/>
        </w:rPr>
      </w:pPr>
      <w:r w:rsidRPr="007445CB">
        <w:rPr>
          <w:rFonts w:ascii="Arial" w:cs="Arial" w:eastAsia="Calibri" w:hAnsi="Arial"/>
        </w:rPr>
        <w:t>Thulamela has a large proportion of the population that belongs to the Venda culture. The use of ‘muti’ contributes greatly to the unsustainable harvesting of bark and indigenous plant species. Overgrazing, bush encroachment, poor settlement planning and high density rural areas is placing severe stress on the vegetation and soil. Drought periods only the worsen situation. Poor farming practices, especially by the subsistence farmers and deforestation, leads to severe land degradation in the whole of the district.</w:t>
      </w:r>
    </w:p>
    <w:p w:rsidP="007445CB" w:rsidR="007445CB" w:rsidRDefault="007445CB" w:rsidRPr="007445CB">
      <w:pPr>
        <w:tabs>
          <w:tab w:pos="9026" w:val="left"/>
        </w:tabs>
        <w:ind w:right="288"/>
        <w:jc w:val="both"/>
        <w:rPr>
          <w:rFonts w:ascii="Arial" w:cs="Arial" w:eastAsia="Calibri" w:hAnsi="Arial"/>
        </w:rPr>
      </w:pPr>
    </w:p>
    <w:p w:rsidP="007445CB" w:rsidR="007445CB" w:rsidRDefault="007445CB" w:rsidRPr="007445CB">
      <w:pPr>
        <w:tabs>
          <w:tab w:pos="9026" w:val="left"/>
        </w:tabs>
        <w:ind w:right="288"/>
        <w:jc w:val="both"/>
        <w:rPr>
          <w:rFonts w:ascii="Arial" w:cs="Arial" w:eastAsia="Calibri" w:hAnsi="Arial"/>
        </w:rPr>
      </w:pPr>
      <w:r w:rsidRPr="007445CB">
        <w:rPr>
          <w:rFonts w:ascii="Arial" w:cs="Arial" w:eastAsia="Calibri" w:hAnsi="Arial"/>
        </w:rPr>
        <w:t>Thulamela, Makhado Musina and Collins Chabane has severe degradation along rivers where farming, brick making and both sand and gravel mining is practiced. Desertification in Musina, Makhado and Collins Chabane is affecting the water salinity. Desertification and loss of vegetation exacerbates the problem of landslides, and mudflows contribute to the silting up of dams. In Musina and Makhado mudflows are associated with the mine dumps. The table 7.1.29 below indicates the district risk profile.</w:t>
      </w:r>
    </w:p>
    <w:p w:rsidP="007445CB" w:rsidR="007445CB" w:rsidRDefault="007445CB" w:rsidRPr="007445CB">
      <w:pPr>
        <w:tabs>
          <w:tab w:pos="9026" w:val="left"/>
        </w:tabs>
        <w:ind w:right="288"/>
        <w:jc w:val="both"/>
        <w:rPr>
          <w:rFonts w:ascii="Arial" w:cs="Arial" w:eastAsia="Calibri" w:hAnsi="Arial"/>
        </w:rPr>
      </w:pPr>
    </w:p>
    <w:p w:rsidP="007445CB" w:rsidR="007445CB" w:rsidRDefault="007445CB" w:rsidRPr="007445CB">
      <w:pPr>
        <w:tabs>
          <w:tab w:pos="9026" w:val="left"/>
        </w:tabs>
        <w:ind w:right="288"/>
        <w:jc w:val="both"/>
        <w:rPr>
          <w:rFonts w:ascii="Arial" w:cs="Arial" w:eastAsia="Calibri" w:hAnsi="Arial"/>
        </w:rPr>
      </w:pPr>
    </w:p>
    <w:p w:rsidP="007445CB" w:rsidR="007445CB" w:rsidRDefault="007445CB" w:rsidRPr="007445CB">
      <w:pPr>
        <w:ind w:right="288"/>
        <w:rPr>
          <w:rFonts w:ascii="Arial" w:cs="Arial" w:eastAsia="Calibri" w:hAnsi="Arial"/>
          <w:b/>
        </w:rPr>
      </w:pPr>
    </w:p>
    <w:p w:rsidP="007445CB" w:rsidR="007445CB" w:rsidRDefault="007445CB" w:rsidRPr="007445CB">
      <w:pPr>
        <w:ind w:left="720" w:right="288"/>
        <w:rPr>
          <w:rFonts w:ascii="Arial" w:cs="Arial" w:eastAsia="Calibri" w:hAnsi="Arial"/>
          <w:b/>
        </w:rPr>
      </w:pPr>
    </w:p>
    <w:tbl>
      <w:tblPr>
        <w:tblW w:type="pct" w:w="4384"/>
        <w:tblInd w:type="dxa" w:w="675"/>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ook w:firstColumn="1" w:firstRow="1" w:lastColumn="0" w:lastRow="0" w:noHBand="0" w:noVBand="1" w:val="04A0"/>
      </w:tblPr>
      <w:tblGrid>
        <w:gridCol w:w="1910"/>
        <w:gridCol w:w="1568"/>
        <w:gridCol w:w="1830"/>
        <w:gridCol w:w="1883"/>
        <w:gridCol w:w="1444"/>
      </w:tblGrid>
      <w:tr w:rsidR="007445CB" w:rsidRPr="007445CB" w:rsidTr="008831D0">
        <w:tc>
          <w:tcPr>
            <w:tcW w:type="pct" w:w="5000"/>
            <w:gridSpan w:val="5"/>
            <w:tcBorders>
              <w:top w:color="000000" w:space="0" w:sz="4" w:val="single"/>
              <w:left w:color="000000" w:space="0" w:sz="4" w:val="single"/>
              <w:bottom w:color="000000" w:space="0" w:sz="4" w:val="single"/>
              <w:right w:color="000000" w:space="0" w:sz="4" w:val="single"/>
            </w:tcBorders>
          </w:tcPr>
          <w:p w:rsidP="007445CB" w:rsidR="007445CB" w:rsidRDefault="007445CB" w:rsidRPr="007445CB">
            <w:pPr>
              <w:spacing w:after="100" w:afterAutospacing="1" w:before="100" w:beforeAutospacing="1"/>
              <w:jc w:val="both"/>
              <w:textAlignment w:val="top"/>
              <w:rPr>
                <w:rFonts w:ascii="Arial" w:cs="Arial" w:eastAsia="+mn-ea" w:hAnsi="Arial"/>
                <w:b/>
                <w:bCs/>
                <w:kern w:val="24"/>
                <w14:shadow w14:algn="tl" w14:blurRad="50800" w14:dir="2700000" w14:dist="38100" w14:kx="0" w14:ky="0" w14:sx="100000" w14:sy="100000">
                  <w14:srgbClr w14:val="000000">
                    <w14:alpha w14:val="60000"/>
                  </w14:srgbClr>
                </w14:shadow>
              </w:rPr>
            </w:pPr>
            <w:r w:rsidRPr="007445CB">
              <w:rPr>
                <w:rFonts w:ascii="Arial" w:cs="Arial" w:eastAsia="Calibri" w:hAnsi="Arial"/>
                <w:b/>
              </w:rPr>
              <w:t>Table 7.1.29: Vhembe District Disaster Risk Profile</w:t>
            </w:r>
          </w:p>
        </w:tc>
      </w:tr>
      <w:tr w:rsidR="007445CB" w:rsidRPr="007445CB" w:rsidTr="008831D0">
        <w:tc>
          <w:tcPr>
            <w:tcW w:type="pct" w:w="1113"/>
            <w:tcBorders>
              <w:top w:color="000000" w:space="0" w:sz="4" w:val="single"/>
              <w:left w:color="000000" w:space="0" w:sz="4" w:val="single"/>
              <w:bottom w:color="000000" w:space="0" w:sz="4" w:val="single"/>
              <w:right w:color="000000" w:space="0" w:sz="4" w:val="single"/>
            </w:tcBorders>
            <w:hideMark/>
          </w:tcPr>
          <w:p w:rsidP="007445CB" w:rsidR="007445CB" w:rsidRDefault="007445CB" w:rsidRPr="007445CB">
            <w:pPr>
              <w:spacing w:after="100" w:afterAutospacing="1" w:before="100" w:beforeAutospacing="1"/>
              <w:jc w:val="both"/>
              <w:rPr>
                <w:rFonts w:ascii="Arial" w:cs="Arial" w:hAnsi="Arial"/>
                <w:b/>
              </w:rPr>
            </w:pPr>
            <w:r w:rsidRPr="007445CB">
              <w:rPr>
                <w:rFonts w:ascii="Arial" w:cs="Arial" w:eastAsia="+mn-ea" w:hAnsi="Arial"/>
                <w:b/>
                <w:bCs/>
                <w:kern w:val="24"/>
              </w:rPr>
              <w:t xml:space="preserve">Hydro Meteorological Hazards: </w:t>
            </w:r>
          </w:p>
        </w:tc>
        <w:tc>
          <w:tcPr>
            <w:tcW w:type="pct" w:w="924"/>
            <w:tcBorders>
              <w:top w:color="000000" w:space="0" w:sz="4" w:val="single"/>
              <w:left w:color="000000" w:space="0" w:sz="4" w:val="single"/>
              <w:bottom w:color="000000" w:space="0" w:sz="4" w:val="single"/>
              <w:right w:color="000000" w:space="0" w:sz="4" w:val="single"/>
            </w:tcBorders>
            <w:hideMark/>
          </w:tcPr>
          <w:p w:rsidP="007445CB" w:rsidR="007445CB" w:rsidRDefault="007445CB" w:rsidRPr="007445CB">
            <w:pPr>
              <w:spacing w:after="100" w:afterAutospacing="1" w:before="100" w:beforeAutospacing="1"/>
              <w:jc w:val="both"/>
              <w:textAlignment w:val="baseline"/>
              <w:rPr>
                <w:rFonts w:ascii="Arial" w:cs="Arial" w:hAnsi="Arial"/>
                <w:b/>
              </w:rPr>
            </w:pPr>
            <w:r w:rsidRPr="007445CB">
              <w:rPr>
                <w:rFonts w:ascii="Arial" w:cs="Arial" w:eastAsia="+mn-ea" w:hAnsi="Arial"/>
                <w:b/>
                <w:bCs/>
                <w:kern w:val="24"/>
              </w:rPr>
              <w:t>Biological Hazards:</w:t>
            </w:r>
          </w:p>
        </w:tc>
        <w:tc>
          <w:tcPr>
            <w:tcW w:type="pct" w:w="1001"/>
            <w:tcBorders>
              <w:top w:color="000000" w:space="0" w:sz="4" w:val="single"/>
              <w:left w:color="000000" w:space="0" w:sz="4" w:val="single"/>
              <w:bottom w:color="000000" w:space="0" w:sz="4" w:val="single"/>
              <w:right w:color="000000" w:space="0" w:sz="4" w:val="single"/>
            </w:tcBorders>
            <w:hideMark/>
          </w:tcPr>
          <w:p w:rsidP="007445CB" w:rsidR="007445CB" w:rsidRDefault="007445CB" w:rsidRPr="007445CB">
            <w:pPr>
              <w:rPr>
                <w:rFonts w:ascii="Arial" w:cs="Arial" w:eastAsia="Calibri" w:hAnsi="Arial"/>
                <w:b/>
              </w:rPr>
            </w:pPr>
            <w:r w:rsidRPr="007445CB">
              <w:rPr>
                <w:rFonts w:ascii="Arial" w:cs="Arial" w:eastAsia="Calibri" w:hAnsi="Arial"/>
                <w:b/>
                <w:bCs/>
              </w:rPr>
              <w:t>Technological Hazards</w:t>
            </w:r>
          </w:p>
        </w:tc>
        <w:tc>
          <w:tcPr>
            <w:tcW w:type="pct" w:w="1011"/>
            <w:tcBorders>
              <w:top w:color="000000" w:space="0" w:sz="4" w:val="single"/>
              <w:left w:color="000000" w:space="0" w:sz="4" w:val="single"/>
              <w:bottom w:color="000000" w:space="0" w:sz="4" w:val="single"/>
              <w:right w:color="000000" w:space="0" w:sz="4" w:val="single"/>
            </w:tcBorders>
          </w:tcPr>
          <w:p w:rsidP="007445CB" w:rsidR="007445CB" w:rsidRDefault="007445CB" w:rsidRPr="007445CB">
            <w:pPr>
              <w:rPr>
                <w:rFonts w:ascii="Arial" w:cs="Arial" w:eastAsia="Calibri" w:hAnsi="Arial"/>
                <w:b/>
              </w:rPr>
            </w:pPr>
            <w:r w:rsidRPr="007445CB">
              <w:rPr>
                <w:rFonts w:ascii="Arial" w:cs="Arial" w:eastAsia="Calibri" w:hAnsi="Arial"/>
                <w:b/>
                <w:bCs/>
              </w:rPr>
              <w:t xml:space="preserve">Environmental Hazards </w:t>
            </w:r>
          </w:p>
          <w:p w:rsidP="007445CB" w:rsidR="007445CB" w:rsidRDefault="007445CB" w:rsidRPr="007445CB">
            <w:pPr>
              <w:rPr>
                <w:rFonts w:ascii="Arial" w:cs="Arial" w:eastAsia="Calibri" w:hAnsi="Arial"/>
                <w:b/>
              </w:rPr>
            </w:pPr>
          </w:p>
        </w:tc>
        <w:tc>
          <w:tcPr>
            <w:tcW w:type="pct" w:w="951"/>
            <w:tcBorders>
              <w:top w:color="000000" w:space="0" w:sz="4" w:val="single"/>
              <w:left w:color="000000" w:space="0" w:sz="4" w:val="single"/>
              <w:bottom w:color="000000" w:space="0" w:sz="4" w:val="single"/>
              <w:right w:color="000000" w:space="0" w:sz="4" w:val="single"/>
            </w:tcBorders>
            <w:hideMark/>
          </w:tcPr>
          <w:p w:rsidP="007445CB" w:rsidR="007445CB" w:rsidRDefault="007445CB" w:rsidRPr="007445CB">
            <w:pPr>
              <w:spacing w:after="100" w:afterAutospacing="1" w:before="100" w:beforeAutospacing="1"/>
              <w:jc w:val="both"/>
              <w:textAlignment w:val="top"/>
              <w:rPr>
                <w:rFonts w:ascii="Arial" w:cs="Arial" w:hAnsi="Arial"/>
                <w:b/>
              </w:rPr>
            </w:pPr>
            <w:r w:rsidRPr="007445CB">
              <w:rPr>
                <w:rFonts w:ascii="Arial" w:cs="Arial" w:eastAsia="+mn-ea" w:hAnsi="Arial"/>
                <w:b/>
                <w:bCs/>
                <w:kern w:val="24"/>
                <w14:shadow w14:algn="tl" w14:blurRad="50800" w14:dir="2700000" w14:dist="38100" w14:kx="0" w14:ky="0" w14:sx="100000" w14:sy="100000">
                  <w14:srgbClr w14:val="000000">
                    <w14:alpha w14:val="60000"/>
                  </w14:srgbClr>
                </w14:shadow>
              </w:rPr>
              <w:t xml:space="preserve">Geological hazards: </w:t>
            </w:r>
          </w:p>
        </w:tc>
      </w:tr>
      <w:tr w:rsidR="007445CB" w:rsidRPr="007445CB" w:rsidTr="008831D0">
        <w:tc>
          <w:tcPr>
            <w:tcW w:type="pct" w:w="1113"/>
            <w:tcBorders>
              <w:top w:color="000000" w:space="0" w:sz="4" w:val="single"/>
              <w:left w:color="000000" w:space="0" w:sz="4" w:val="single"/>
              <w:bottom w:color="000000" w:space="0" w:sz="4" w:val="single"/>
              <w:right w:color="000000" w:space="0" w:sz="4" w:val="single"/>
            </w:tcBorders>
            <w:hideMark/>
          </w:tcPr>
          <w:p w:rsidP="007445CB" w:rsidR="007445CB" w:rsidRDefault="007445CB" w:rsidRPr="007445CB">
            <w:pPr>
              <w:spacing w:after="100" w:afterAutospacing="1" w:before="100" w:beforeAutospacing="1"/>
              <w:jc w:val="both"/>
              <w:rPr>
                <w:rFonts w:ascii="Arial" w:cs="Arial" w:eastAsia="+mn-ea" w:hAnsi="Arial"/>
                <w:bCs/>
                <w:kern w:val="24"/>
              </w:rPr>
            </w:pPr>
            <w:r w:rsidRPr="007445CB">
              <w:rPr>
                <w:rFonts w:ascii="Arial" w:cs="Arial" w:eastAsia="+mn-ea" w:hAnsi="Arial"/>
                <w:bCs/>
                <w:kern w:val="24"/>
              </w:rPr>
              <w:t>Flood</w:t>
            </w:r>
          </w:p>
        </w:tc>
        <w:tc>
          <w:tcPr>
            <w:tcW w:type="pct" w:w="924"/>
            <w:tcBorders>
              <w:top w:color="000000" w:space="0" w:sz="4" w:val="single"/>
              <w:left w:color="000000" w:space="0" w:sz="4" w:val="single"/>
              <w:bottom w:color="000000" w:space="0" w:sz="4" w:val="single"/>
              <w:right w:color="000000" w:space="0" w:sz="4" w:val="single"/>
            </w:tcBorders>
            <w:hideMark/>
          </w:tcPr>
          <w:p w:rsidP="007445CB" w:rsidR="007445CB" w:rsidRDefault="007445CB" w:rsidRPr="007445CB">
            <w:pPr>
              <w:spacing w:after="100" w:afterAutospacing="1" w:before="100" w:beforeAutospacing="1"/>
              <w:jc w:val="both"/>
              <w:textAlignment w:val="baseline"/>
              <w:rPr>
                <w:rFonts w:ascii="Arial" w:cs="Arial" w:eastAsia="+mn-ea" w:hAnsi="Arial"/>
                <w:b/>
                <w:bCs/>
                <w:kern w:val="24"/>
              </w:rPr>
            </w:pPr>
            <w:r w:rsidRPr="007445CB">
              <w:rPr>
                <w:rFonts w:ascii="Arial" w:cs="Arial" w:eastAsia="+mn-ea" w:hAnsi="Arial"/>
                <w:kern w:val="24"/>
              </w:rPr>
              <w:t>Food poisoning</w:t>
            </w:r>
          </w:p>
        </w:tc>
        <w:tc>
          <w:tcPr>
            <w:tcW w:type="pct" w:w="1001"/>
            <w:tcBorders>
              <w:top w:color="000000" w:space="0" w:sz="4" w:val="single"/>
              <w:left w:color="000000" w:space="0" w:sz="4" w:val="single"/>
              <w:bottom w:color="000000" w:space="0" w:sz="4" w:val="single"/>
              <w:right w:color="000000" w:space="0" w:sz="4" w:val="single"/>
            </w:tcBorders>
            <w:hideMark/>
          </w:tcPr>
          <w:p w:rsidP="007445CB" w:rsidR="007445CB" w:rsidRDefault="007445CB" w:rsidRPr="007445CB">
            <w:pPr>
              <w:rPr>
                <w:rFonts w:ascii="Arial" w:cs="Arial" w:eastAsia="Calibri" w:hAnsi="Arial"/>
                <w:b/>
                <w:bCs/>
              </w:rPr>
            </w:pPr>
            <w:r w:rsidRPr="007445CB">
              <w:rPr>
                <w:rFonts w:ascii="Arial" w:cs="Arial" w:eastAsia="+mn-ea" w:hAnsi="Arial"/>
                <w:kern w:val="24"/>
              </w:rPr>
              <w:t>Dam failures</w:t>
            </w:r>
          </w:p>
        </w:tc>
        <w:tc>
          <w:tcPr>
            <w:tcW w:type="pct" w:w="1011"/>
            <w:tcBorders>
              <w:top w:color="000000" w:space="0" w:sz="4" w:val="single"/>
              <w:left w:color="000000" w:space="0" w:sz="4" w:val="single"/>
              <w:bottom w:color="000000" w:space="0" w:sz="4" w:val="single"/>
              <w:right w:color="000000" w:space="0" w:sz="4" w:val="single"/>
            </w:tcBorders>
            <w:hideMark/>
          </w:tcPr>
          <w:p w:rsidP="007445CB" w:rsidR="007445CB" w:rsidRDefault="007445CB" w:rsidRPr="007445CB">
            <w:pPr>
              <w:rPr>
                <w:rFonts w:ascii="Arial" w:cs="Arial" w:eastAsia="Calibri" w:hAnsi="Arial"/>
                <w:b/>
                <w:bCs/>
              </w:rPr>
            </w:pPr>
            <w:r w:rsidRPr="007445CB">
              <w:rPr>
                <w:rFonts w:ascii="Arial" w:cs="Arial" w:eastAsia="+mn-ea" w:hAnsi="Arial"/>
                <w:kern w:val="24"/>
              </w:rPr>
              <w:t xml:space="preserve"> Air pollution</w:t>
            </w:r>
          </w:p>
        </w:tc>
        <w:tc>
          <w:tcPr>
            <w:tcW w:type="pct" w:w="951"/>
            <w:tcBorders>
              <w:top w:color="000000" w:space="0" w:sz="4" w:val="single"/>
              <w:left w:color="000000" w:space="0" w:sz="4" w:val="single"/>
              <w:bottom w:color="000000" w:space="0" w:sz="4" w:val="single"/>
              <w:right w:color="000000" w:space="0" w:sz="4" w:val="single"/>
            </w:tcBorders>
            <w:hideMark/>
          </w:tcPr>
          <w:p w:rsidP="007445CB" w:rsidR="007445CB" w:rsidRDefault="007445CB" w:rsidRPr="007445CB">
            <w:pPr>
              <w:spacing w:after="100" w:afterAutospacing="1" w:before="100" w:beforeAutospacing="1"/>
              <w:jc w:val="both"/>
              <w:textAlignment w:val="top"/>
              <w:rPr>
                <w:rFonts w:ascii="Arial" w:cs="Arial" w:eastAsia="+mn-ea" w:hAnsi="Arial"/>
                <w:b/>
                <w:bCs/>
                <w:kern w:val="24"/>
                <w14:shadow w14:algn="tl" w14:blurRad="50800" w14:dir="2700000" w14:dist="38100" w14:kx="0" w14:ky="0" w14:sx="100000" w14:sy="100000">
                  <w14:srgbClr w14:val="000000">
                    <w14:alpha w14:val="60000"/>
                  </w14:srgbClr>
                </w14:shadow>
              </w:rPr>
            </w:pPr>
            <w:r w:rsidRPr="007445CB">
              <w:rPr>
                <w:rFonts w:ascii="Arial" w:cs="Arial" w:eastAsia="+mn-ea" w:hAnsi="Arial"/>
                <w:kern w:val="24"/>
              </w:rPr>
              <w:t>Landslide/ mudflow</w:t>
            </w:r>
          </w:p>
        </w:tc>
      </w:tr>
      <w:tr w:rsidR="007445CB" w:rsidRPr="007445CB" w:rsidTr="008831D0">
        <w:tc>
          <w:tcPr>
            <w:tcW w:type="pct" w:w="1113"/>
            <w:tcBorders>
              <w:top w:color="000000" w:space="0" w:sz="4" w:val="single"/>
              <w:left w:color="000000" w:space="0" w:sz="4" w:val="single"/>
              <w:bottom w:color="000000" w:space="0" w:sz="4" w:val="single"/>
              <w:right w:color="000000" w:space="0" w:sz="4" w:val="single"/>
            </w:tcBorders>
            <w:hideMark/>
          </w:tcPr>
          <w:p w:rsidP="007445CB" w:rsidR="007445CB" w:rsidRDefault="007445CB" w:rsidRPr="007445CB">
            <w:pPr>
              <w:jc w:val="both"/>
              <w:textAlignment w:val="baseline"/>
              <w:rPr>
                <w:rFonts w:ascii="Arial" w:cs="Arial" w:hAnsi="Arial"/>
              </w:rPr>
            </w:pPr>
            <w:r w:rsidRPr="007445CB">
              <w:rPr>
                <w:rFonts w:ascii="Arial" w:cs="Arial" w:eastAsia="+mn-ea" w:hAnsi="Arial"/>
                <w:kern w:val="24"/>
              </w:rPr>
              <w:t xml:space="preserve">Drought </w:t>
            </w:r>
          </w:p>
        </w:tc>
        <w:tc>
          <w:tcPr>
            <w:tcW w:type="pct" w:w="924"/>
            <w:tcBorders>
              <w:top w:color="000000" w:space="0" w:sz="4" w:val="single"/>
              <w:left w:color="000000" w:space="0" w:sz="4" w:val="single"/>
              <w:bottom w:color="000000" w:space="0" w:sz="4" w:val="single"/>
              <w:right w:color="000000" w:space="0" w:sz="4" w:val="single"/>
            </w:tcBorders>
            <w:hideMark/>
          </w:tcPr>
          <w:p w:rsidP="007445CB" w:rsidR="007445CB" w:rsidRDefault="007445CB" w:rsidRPr="007445CB">
            <w:pPr>
              <w:contextualSpacing/>
              <w:textAlignment w:val="baseline"/>
              <w:rPr>
                <w:rFonts w:ascii="Arial" w:cs="Arial" w:hAnsi="Arial"/>
              </w:rPr>
            </w:pPr>
            <w:r w:rsidRPr="007445CB">
              <w:rPr>
                <w:rFonts w:ascii="Arial" w:cs="Arial" w:eastAsia="+mn-ea" w:hAnsi="Arial"/>
                <w:kern w:val="24"/>
              </w:rPr>
              <w:t>Malaria</w:t>
            </w:r>
          </w:p>
        </w:tc>
        <w:tc>
          <w:tcPr>
            <w:tcW w:type="pct" w:w="1001"/>
            <w:tcBorders>
              <w:top w:color="000000" w:space="0" w:sz="4" w:val="single"/>
              <w:left w:color="000000" w:space="0" w:sz="4" w:val="single"/>
              <w:bottom w:color="000000" w:space="0" w:sz="4" w:val="single"/>
              <w:right w:color="000000" w:space="0" w:sz="4" w:val="single"/>
            </w:tcBorders>
            <w:hideMark/>
          </w:tcPr>
          <w:p w:rsidP="007445CB" w:rsidR="007445CB" w:rsidRDefault="007445CB" w:rsidRPr="007445CB">
            <w:pPr>
              <w:contextualSpacing/>
              <w:textAlignment w:val="top"/>
              <w:rPr>
                <w:rFonts w:ascii="Arial" w:cs="Arial" w:hAnsi="Arial"/>
              </w:rPr>
            </w:pPr>
            <w:r w:rsidRPr="007445CB">
              <w:rPr>
                <w:rFonts w:ascii="Arial" w:cs="Arial" w:eastAsia="+mn-ea" w:hAnsi="Arial"/>
                <w:kern w:val="24"/>
              </w:rPr>
              <w:t>Derailment</w:t>
            </w:r>
          </w:p>
        </w:tc>
        <w:tc>
          <w:tcPr>
            <w:tcW w:type="pct" w:w="1011"/>
            <w:tcBorders>
              <w:top w:color="000000" w:space="0" w:sz="4" w:val="single"/>
              <w:left w:color="000000" w:space="0" w:sz="4" w:val="single"/>
              <w:bottom w:color="000000" w:space="0" w:sz="4" w:val="single"/>
              <w:right w:color="000000" w:space="0" w:sz="4" w:val="single"/>
            </w:tcBorders>
            <w:hideMark/>
          </w:tcPr>
          <w:p w:rsidP="007445CB" w:rsidR="007445CB" w:rsidRDefault="007445CB" w:rsidRPr="007445CB">
            <w:pPr>
              <w:contextualSpacing/>
              <w:textAlignment w:val="top"/>
              <w:rPr>
                <w:rFonts w:ascii="Arial" w:cs="Arial" w:hAnsi="Arial"/>
              </w:rPr>
            </w:pPr>
            <w:r w:rsidRPr="007445CB">
              <w:rPr>
                <w:rFonts w:ascii="Arial" w:cs="Arial" w:eastAsia="+mn-ea" w:hAnsi="Arial"/>
                <w:kern w:val="24"/>
              </w:rPr>
              <w:t>Desertification</w:t>
            </w:r>
          </w:p>
        </w:tc>
        <w:tc>
          <w:tcPr>
            <w:tcW w:type="pct" w:w="951"/>
            <w:tcBorders>
              <w:top w:color="000000" w:space="0" w:sz="4" w:val="single"/>
              <w:left w:color="000000" w:space="0" w:sz="4" w:val="single"/>
              <w:bottom w:color="000000" w:space="0" w:sz="4" w:val="single"/>
              <w:right w:color="000000" w:space="0" w:sz="4" w:val="single"/>
            </w:tcBorders>
            <w:hideMark/>
          </w:tcPr>
          <w:p w:rsidP="007445CB" w:rsidR="007445CB" w:rsidRDefault="007445CB" w:rsidRPr="007445CB">
            <w:pPr>
              <w:contextualSpacing/>
              <w:textAlignment w:val="top"/>
              <w:rPr>
                <w:rFonts w:ascii="Arial" w:cs="Arial" w:hAnsi="Arial"/>
              </w:rPr>
            </w:pPr>
            <w:r w:rsidRPr="007445CB">
              <w:rPr>
                <w:rFonts w:ascii="Arial" w:cs="Arial" w:eastAsia="+mn-ea" w:hAnsi="Arial"/>
                <w:kern w:val="24"/>
              </w:rPr>
              <w:t>Earthquake</w:t>
            </w:r>
          </w:p>
        </w:tc>
      </w:tr>
      <w:tr w:rsidR="007445CB" w:rsidRPr="007445CB" w:rsidTr="008831D0">
        <w:tc>
          <w:tcPr>
            <w:tcW w:type="pct" w:w="1113"/>
            <w:tcBorders>
              <w:top w:color="000000" w:space="0" w:sz="4" w:val="single"/>
              <w:left w:color="000000" w:space="0" w:sz="4" w:val="single"/>
              <w:bottom w:color="000000" w:space="0" w:sz="4" w:val="single"/>
              <w:right w:color="000000" w:space="0" w:sz="4" w:val="single"/>
            </w:tcBorders>
            <w:hideMark/>
          </w:tcPr>
          <w:p w:rsidP="007445CB" w:rsidR="007445CB" w:rsidRDefault="007445CB" w:rsidRPr="007445CB">
            <w:pPr>
              <w:contextualSpacing/>
              <w:jc w:val="both"/>
              <w:textAlignment w:val="baseline"/>
              <w:rPr>
                <w:rFonts w:ascii="Arial" w:cs="Arial" w:hAnsi="Arial"/>
              </w:rPr>
            </w:pPr>
            <w:r w:rsidRPr="007445CB">
              <w:rPr>
                <w:rFonts w:ascii="Arial" w:cs="Arial" w:eastAsia="+mn-ea" w:hAnsi="Arial"/>
                <w:kern w:val="24"/>
              </w:rPr>
              <w:t xml:space="preserve">Hail storms </w:t>
            </w:r>
          </w:p>
        </w:tc>
        <w:tc>
          <w:tcPr>
            <w:tcW w:type="pct" w:w="924"/>
            <w:tcBorders>
              <w:top w:color="000000" w:space="0" w:sz="4" w:val="single"/>
              <w:left w:color="000000" w:space="0" w:sz="4" w:val="single"/>
              <w:bottom w:color="000000" w:space="0" w:sz="4" w:val="single"/>
              <w:right w:color="000000" w:space="0" w:sz="4" w:val="single"/>
            </w:tcBorders>
            <w:hideMark/>
          </w:tcPr>
          <w:p w:rsidP="007445CB" w:rsidR="007445CB" w:rsidRDefault="007445CB" w:rsidRPr="007445CB">
            <w:pPr>
              <w:contextualSpacing/>
              <w:textAlignment w:val="baseline"/>
              <w:rPr>
                <w:rFonts w:ascii="Arial" w:cs="Arial" w:hAnsi="Arial"/>
              </w:rPr>
            </w:pPr>
            <w:r w:rsidRPr="007445CB">
              <w:rPr>
                <w:rFonts w:ascii="Arial" w:cs="Arial" w:eastAsia="+mn-ea" w:hAnsi="Arial"/>
                <w:kern w:val="24"/>
              </w:rPr>
              <w:t>Foot&amp; mouth disease</w:t>
            </w:r>
          </w:p>
        </w:tc>
        <w:tc>
          <w:tcPr>
            <w:tcW w:type="pct" w:w="1001"/>
            <w:tcBorders>
              <w:top w:color="000000" w:space="0" w:sz="4" w:val="single"/>
              <w:left w:color="000000" w:space="0" w:sz="4" w:val="single"/>
              <w:bottom w:color="000000" w:space="0" w:sz="4" w:val="single"/>
              <w:right w:color="000000" w:space="0" w:sz="4" w:val="single"/>
            </w:tcBorders>
            <w:hideMark/>
          </w:tcPr>
          <w:p w:rsidP="007445CB" w:rsidR="007445CB" w:rsidRDefault="007445CB" w:rsidRPr="007445CB">
            <w:pPr>
              <w:contextualSpacing/>
              <w:textAlignment w:val="top"/>
              <w:rPr>
                <w:rFonts w:ascii="Arial" w:cs="Arial" w:hAnsi="Arial"/>
              </w:rPr>
            </w:pPr>
            <w:r w:rsidRPr="007445CB">
              <w:rPr>
                <w:rFonts w:ascii="Arial" w:cs="Arial" w:eastAsia="+mn-ea" w:hAnsi="Arial"/>
                <w:kern w:val="24"/>
              </w:rPr>
              <w:t>.Hazardous installations</w:t>
            </w:r>
          </w:p>
        </w:tc>
        <w:tc>
          <w:tcPr>
            <w:tcW w:type="pct" w:w="1011"/>
            <w:tcBorders>
              <w:top w:color="000000" w:space="0" w:sz="4" w:val="single"/>
              <w:left w:color="000000" w:space="0" w:sz="4" w:val="single"/>
              <w:bottom w:color="000000" w:space="0" w:sz="4" w:val="single"/>
              <w:right w:color="000000" w:space="0" w:sz="4" w:val="single"/>
            </w:tcBorders>
            <w:hideMark/>
          </w:tcPr>
          <w:p w:rsidP="007445CB" w:rsidR="007445CB" w:rsidRDefault="007445CB" w:rsidRPr="007445CB">
            <w:pPr>
              <w:contextualSpacing/>
              <w:textAlignment w:val="top"/>
              <w:rPr>
                <w:rFonts w:ascii="Arial" w:cs="Arial" w:hAnsi="Arial"/>
              </w:rPr>
            </w:pPr>
            <w:r w:rsidRPr="007445CB">
              <w:rPr>
                <w:rFonts w:ascii="Arial" w:cs="Arial" w:eastAsia="+mn-ea" w:hAnsi="Arial"/>
                <w:kern w:val="24"/>
              </w:rPr>
              <w:t>Deforestation</w:t>
            </w:r>
          </w:p>
        </w:tc>
        <w:tc>
          <w:tcPr>
            <w:tcW w:type="pct" w:w="951"/>
            <w:tcBorders>
              <w:top w:color="000000" w:space="0" w:sz="4" w:val="single"/>
              <w:left w:color="000000" w:space="0" w:sz="4" w:val="single"/>
              <w:bottom w:color="000000" w:space="0" w:sz="4" w:val="single"/>
              <w:right w:color="000000" w:space="0" w:sz="4" w:val="single"/>
            </w:tcBorders>
            <w:hideMark/>
          </w:tcPr>
          <w:p w:rsidP="007445CB" w:rsidR="007445CB" w:rsidRDefault="007445CB" w:rsidRPr="007445CB">
            <w:pPr>
              <w:contextualSpacing/>
              <w:textAlignment w:val="top"/>
              <w:rPr>
                <w:rFonts w:ascii="Arial" w:cs="Arial" w:hAnsi="Arial"/>
              </w:rPr>
            </w:pPr>
            <w:r w:rsidRPr="007445CB">
              <w:rPr>
                <w:rFonts w:ascii="Arial" w:cs="Arial" w:eastAsia="Calibri" w:hAnsi="Arial"/>
              </w:rPr>
              <w:t>Sinkhole</w:t>
            </w:r>
          </w:p>
        </w:tc>
      </w:tr>
      <w:tr w:rsidR="007445CB" w:rsidRPr="007445CB" w:rsidTr="008831D0">
        <w:tc>
          <w:tcPr>
            <w:tcW w:type="pct" w:w="1113"/>
            <w:tcBorders>
              <w:top w:color="000000" w:space="0" w:sz="4" w:val="single"/>
              <w:left w:color="000000" w:space="0" w:sz="4" w:val="single"/>
              <w:bottom w:color="000000" w:space="0" w:sz="4" w:val="single"/>
              <w:right w:color="000000" w:space="0" w:sz="4" w:val="single"/>
            </w:tcBorders>
            <w:hideMark/>
          </w:tcPr>
          <w:p w:rsidP="007445CB" w:rsidR="007445CB" w:rsidRDefault="007445CB" w:rsidRPr="007445CB">
            <w:pPr>
              <w:contextualSpacing/>
              <w:jc w:val="both"/>
              <w:textAlignment w:val="baseline"/>
              <w:rPr>
                <w:rFonts w:ascii="Arial" w:cs="Arial" w:hAnsi="Arial"/>
              </w:rPr>
            </w:pPr>
            <w:r w:rsidRPr="007445CB">
              <w:rPr>
                <w:rFonts w:ascii="Arial" w:cs="Arial" w:eastAsia="+mn-ea" w:hAnsi="Arial"/>
                <w:kern w:val="24"/>
              </w:rPr>
              <w:t xml:space="preserve">Cyclone </w:t>
            </w:r>
          </w:p>
        </w:tc>
        <w:tc>
          <w:tcPr>
            <w:tcW w:type="pct" w:w="924"/>
            <w:tcBorders>
              <w:top w:color="000000" w:space="0" w:sz="4" w:val="single"/>
              <w:left w:color="000000" w:space="0" w:sz="4" w:val="single"/>
              <w:bottom w:color="000000" w:space="0" w:sz="4" w:val="single"/>
              <w:right w:color="000000" w:space="0" w:sz="4" w:val="single"/>
            </w:tcBorders>
            <w:hideMark/>
          </w:tcPr>
          <w:p w:rsidP="007445CB" w:rsidR="007445CB" w:rsidRDefault="007445CB" w:rsidRPr="007445CB">
            <w:pPr>
              <w:tabs>
                <w:tab w:pos="342" w:val="left"/>
              </w:tabs>
              <w:contextualSpacing/>
              <w:textAlignment w:val="baseline"/>
              <w:rPr>
                <w:rFonts w:ascii="Arial" w:cs="Arial" w:hAnsi="Arial"/>
              </w:rPr>
            </w:pPr>
            <w:r w:rsidRPr="007445CB">
              <w:rPr>
                <w:rFonts w:ascii="Arial" w:cs="Arial" w:eastAsia="+mn-ea" w:hAnsi="Arial"/>
                <w:kern w:val="24"/>
              </w:rPr>
              <w:t>Measles</w:t>
            </w:r>
          </w:p>
        </w:tc>
        <w:tc>
          <w:tcPr>
            <w:tcW w:type="pct" w:w="1001"/>
            <w:tcBorders>
              <w:top w:color="000000" w:space="0" w:sz="4" w:val="single"/>
              <w:left w:color="000000" w:space="0" w:sz="4" w:val="single"/>
              <w:bottom w:color="000000" w:space="0" w:sz="4" w:val="single"/>
              <w:right w:color="000000" w:space="0" w:sz="4" w:val="single"/>
            </w:tcBorders>
            <w:hideMark/>
          </w:tcPr>
          <w:p w:rsidP="007445CB" w:rsidR="007445CB" w:rsidRDefault="007445CB" w:rsidRPr="007445CB">
            <w:pPr>
              <w:contextualSpacing/>
              <w:textAlignment w:val="top"/>
              <w:rPr>
                <w:rFonts w:ascii="Arial" w:cs="Arial" w:hAnsi="Arial"/>
              </w:rPr>
            </w:pPr>
            <w:r w:rsidRPr="007445CB">
              <w:rPr>
                <w:rFonts w:ascii="Arial" w:cs="Arial" w:eastAsia="+mn-ea" w:hAnsi="Arial"/>
                <w:kern w:val="24"/>
              </w:rPr>
              <w:t>Aircraft accidents</w:t>
            </w:r>
          </w:p>
        </w:tc>
        <w:tc>
          <w:tcPr>
            <w:tcW w:type="pct" w:w="1011"/>
            <w:tcBorders>
              <w:top w:color="000000" w:space="0" w:sz="4" w:val="single"/>
              <w:left w:color="000000" w:space="0" w:sz="4" w:val="single"/>
              <w:bottom w:color="000000" w:space="0" w:sz="4" w:val="single"/>
              <w:right w:color="000000" w:space="0" w:sz="4" w:val="single"/>
            </w:tcBorders>
            <w:hideMark/>
          </w:tcPr>
          <w:p w:rsidP="007445CB" w:rsidR="007445CB" w:rsidRDefault="007445CB" w:rsidRPr="007445CB">
            <w:pPr>
              <w:contextualSpacing/>
              <w:textAlignment w:val="top"/>
              <w:rPr>
                <w:rFonts w:ascii="Arial" w:cs="Arial" w:hAnsi="Arial"/>
              </w:rPr>
            </w:pPr>
            <w:r w:rsidRPr="007445CB">
              <w:rPr>
                <w:rFonts w:ascii="Arial" w:cs="Arial" w:eastAsia="+mn-ea" w:hAnsi="Arial"/>
                <w:kern w:val="24"/>
              </w:rPr>
              <w:t>Land degradation</w:t>
            </w:r>
          </w:p>
        </w:tc>
        <w:tc>
          <w:tcPr>
            <w:tcW w:type="pct" w:w="951"/>
            <w:tcBorders>
              <w:top w:color="000000" w:space="0" w:sz="4" w:val="single"/>
              <w:left w:color="000000" w:space="0" w:sz="4" w:val="single"/>
              <w:bottom w:color="000000" w:space="0" w:sz="4" w:val="single"/>
              <w:right w:color="000000" w:space="0" w:sz="4" w:val="single"/>
            </w:tcBorders>
            <w:hideMark/>
          </w:tcPr>
          <w:p w:rsidP="007445CB" w:rsidR="007445CB" w:rsidRDefault="007445CB" w:rsidRPr="007445CB">
            <w:pPr>
              <w:rPr>
                <w:rFonts w:ascii="Arial" w:cs="Arial" w:eastAsia="Calibri" w:hAnsi="Arial"/>
              </w:rPr>
            </w:pPr>
            <w:r w:rsidRPr="007445CB">
              <w:rPr>
                <w:rFonts w:ascii="Arial" w:cs="Arial" w:eastAsia="Calibri" w:hAnsi="Arial"/>
              </w:rPr>
              <w:t xml:space="preserve">Fault </w:t>
            </w:r>
          </w:p>
        </w:tc>
      </w:tr>
      <w:tr w:rsidR="007445CB" w:rsidRPr="007445CB" w:rsidTr="008831D0">
        <w:tc>
          <w:tcPr>
            <w:tcW w:type="pct" w:w="1113"/>
            <w:tcBorders>
              <w:top w:color="000000" w:space="0" w:sz="4" w:val="single"/>
              <w:left w:color="000000" w:space="0" w:sz="4" w:val="single"/>
              <w:bottom w:color="000000" w:space="0" w:sz="4" w:val="single"/>
              <w:right w:color="000000" w:space="0" w:sz="4" w:val="single"/>
            </w:tcBorders>
            <w:hideMark/>
          </w:tcPr>
          <w:p w:rsidP="007445CB" w:rsidR="007445CB" w:rsidRDefault="007445CB" w:rsidRPr="007445CB">
            <w:pPr>
              <w:contextualSpacing/>
              <w:jc w:val="both"/>
              <w:textAlignment w:val="baseline"/>
              <w:rPr>
                <w:rFonts w:ascii="Arial" w:cs="Arial" w:hAnsi="Arial"/>
              </w:rPr>
            </w:pPr>
            <w:r w:rsidRPr="007445CB">
              <w:rPr>
                <w:rFonts w:ascii="Arial" w:cs="Arial" w:eastAsia="+mn-ea" w:hAnsi="Arial"/>
                <w:kern w:val="24"/>
              </w:rPr>
              <w:t xml:space="preserve">Severe storm </w:t>
            </w:r>
          </w:p>
        </w:tc>
        <w:tc>
          <w:tcPr>
            <w:tcW w:type="pct" w:w="924"/>
            <w:tcBorders>
              <w:top w:color="000000" w:space="0" w:sz="4" w:val="single"/>
              <w:left w:color="000000" w:space="0" w:sz="4" w:val="single"/>
              <w:bottom w:color="000000" w:space="0" w:sz="4" w:val="single"/>
              <w:right w:color="000000" w:space="0" w:sz="4" w:val="single"/>
            </w:tcBorders>
            <w:hideMark/>
          </w:tcPr>
          <w:p w:rsidP="007445CB" w:rsidR="007445CB" w:rsidRDefault="007445CB" w:rsidRPr="007445CB">
            <w:pPr>
              <w:contextualSpacing/>
              <w:textAlignment w:val="baseline"/>
              <w:rPr>
                <w:rFonts w:ascii="Arial" w:cs="Arial" w:hAnsi="Arial"/>
              </w:rPr>
            </w:pPr>
            <w:r w:rsidRPr="007445CB">
              <w:rPr>
                <w:rFonts w:ascii="Arial" w:cs="Arial" w:eastAsia="+mn-ea" w:hAnsi="Arial"/>
                <w:kern w:val="24"/>
              </w:rPr>
              <w:t>Rabies (animals)</w:t>
            </w:r>
          </w:p>
        </w:tc>
        <w:tc>
          <w:tcPr>
            <w:tcW w:type="pct" w:w="1001"/>
            <w:tcBorders>
              <w:top w:color="000000" w:space="0" w:sz="4" w:val="single"/>
              <w:left w:color="000000" w:space="0" w:sz="4" w:val="single"/>
              <w:bottom w:color="000000" w:space="0" w:sz="4" w:val="single"/>
              <w:right w:color="000000" w:space="0" w:sz="4" w:val="single"/>
            </w:tcBorders>
            <w:hideMark/>
          </w:tcPr>
          <w:p w:rsidP="007445CB" w:rsidR="007445CB" w:rsidRDefault="007445CB" w:rsidRPr="007445CB">
            <w:pPr>
              <w:contextualSpacing/>
              <w:textAlignment w:val="top"/>
              <w:rPr>
                <w:rFonts w:ascii="Arial" w:cs="Arial" w:hAnsi="Arial"/>
              </w:rPr>
            </w:pPr>
            <w:r w:rsidRPr="007445CB">
              <w:rPr>
                <w:rFonts w:ascii="Arial" w:cs="Arial" w:eastAsia="+mn-ea" w:hAnsi="Arial"/>
                <w:kern w:val="24"/>
              </w:rPr>
              <w:t>Hazardous material by rail</w:t>
            </w:r>
          </w:p>
        </w:tc>
        <w:tc>
          <w:tcPr>
            <w:tcW w:type="pct" w:w="1011"/>
            <w:tcBorders>
              <w:top w:color="000000" w:space="0" w:sz="4" w:val="single"/>
              <w:left w:color="000000" w:space="0" w:sz="4" w:val="single"/>
              <w:bottom w:color="000000" w:space="0" w:sz="4" w:val="single"/>
              <w:right w:color="000000" w:space="0" w:sz="4" w:val="single"/>
            </w:tcBorders>
            <w:hideMark/>
          </w:tcPr>
          <w:p w:rsidP="007445CB" w:rsidR="007445CB" w:rsidRDefault="007445CB" w:rsidRPr="007445CB">
            <w:pPr>
              <w:contextualSpacing/>
              <w:textAlignment w:val="top"/>
              <w:rPr>
                <w:rFonts w:ascii="Arial" w:cs="Arial" w:hAnsi="Arial"/>
              </w:rPr>
            </w:pPr>
            <w:r w:rsidRPr="007445CB">
              <w:rPr>
                <w:rFonts w:ascii="Arial" w:cs="Arial" w:eastAsia="+mn-ea" w:hAnsi="Arial"/>
                <w:kern w:val="24"/>
              </w:rPr>
              <w:t>Soil erosion</w:t>
            </w:r>
          </w:p>
        </w:tc>
        <w:tc>
          <w:tcPr>
            <w:tcW w:type="pct" w:w="951"/>
            <w:tcBorders>
              <w:top w:color="000000" w:space="0" w:sz="4" w:val="single"/>
              <w:left w:color="000000" w:space="0" w:sz="4" w:val="single"/>
              <w:bottom w:color="000000" w:space="0" w:sz="4" w:val="single"/>
              <w:right w:color="000000" w:space="0" w:sz="4" w:val="single"/>
            </w:tcBorders>
          </w:tcPr>
          <w:p w:rsidP="007445CB" w:rsidR="007445CB" w:rsidRDefault="007445CB" w:rsidRPr="007445CB">
            <w:pPr>
              <w:rPr>
                <w:rFonts w:ascii="Arial" w:cs="Arial" w:eastAsia="Calibri" w:hAnsi="Arial"/>
              </w:rPr>
            </w:pPr>
          </w:p>
        </w:tc>
      </w:tr>
      <w:tr w:rsidR="007445CB" w:rsidRPr="007445CB" w:rsidTr="008831D0">
        <w:tc>
          <w:tcPr>
            <w:tcW w:type="pct" w:w="1113"/>
            <w:tcBorders>
              <w:top w:color="000000" w:space="0" w:sz="4" w:val="single"/>
              <w:left w:color="000000" w:space="0" w:sz="4" w:val="single"/>
              <w:bottom w:color="000000" w:space="0" w:sz="4" w:val="single"/>
              <w:right w:color="000000" w:space="0" w:sz="4" w:val="single"/>
            </w:tcBorders>
            <w:hideMark/>
          </w:tcPr>
          <w:p w:rsidP="007445CB" w:rsidR="007445CB" w:rsidRDefault="007445CB" w:rsidRPr="007445CB">
            <w:pPr>
              <w:contextualSpacing/>
              <w:jc w:val="both"/>
              <w:textAlignment w:val="baseline"/>
              <w:rPr>
                <w:rFonts w:ascii="Arial" w:cs="Arial" w:hAnsi="Arial"/>
              </w:rPr>
            </w:pPr>
            <w:r w:rsidRPr="007445CB">
              <w:rPr>
                <w:rFonts w:ascii="Arial" w:cs="Arial" w:eastAsia="+mn-ea" w:hAnsi="Arial"/>
                <w:kern w:val="24"/>
              </w:rPr>
              <w:t>Storm surges</w:t>
            </w:r>
          </w:p>
        </w:tc>
        <w:tc>
          <w:tcPr>
            <w:tcW w:type="pct" w:w="924"/>
            <w:tcBorders>
              <w:top w:color="000000" w:space="0" w:sz="4" w:val="single"/>
              <w:left w:color="000000" w:space="0" w:sz="4" w:val="single"/>
              <w:bottom w:color="000000" w:space="0" w:sz="4" w:val="single"/>
              <w:right w:color="000000" w:space="0" w:sz="4" w:val="single"/>
            </w:tcBorders>
            <w:hideMark/>
          </w:tcPr>
          <w:p w:rsidP="007445CB" w:rsidR="007445CB" w:rsidRDefault="007445CB" w:rsidRPr="007445CB">
            <w:pPr>
              <w:contextualSpacing/>
              <w:textAlignment w:val="baseline"/>
              <w:rPr>
                <w:rFonts w:ascii="Arial" w:cs="Arial" w:hAnsi="Arial"/>
              </w:rPr>
            </w:pPr>
            <w:r w:rsidRPr="007445CB">
              <w:rPr>
                <w:rFonts w:ascii="Arial" w:cs="Arial" w:eastAsia="+mn-ea" w:hAnsi="Arial"/>
                <w:kern w:val="24"/>
              </w:rPr>
              <w:t>Tuberculosis</w:t>
            </w:r>
          </w:p>
        </w:tc>
        <w:tc>
          <w:tcPr>
            <w:tcW w:type="pct" w:w="1001"/>
            <w:tcBorders>
              <w:top w:color="000000" w:space="0" w:sz="4" w:val="single"/>
              <w:left w:color="000000" w:space="0" w:sz="4" w:val="single"/>
              <w:bottom w:color="000000" w:space="0" w:sz="4" w:val="single"/>
              <w:right w:color="000000" w:space="0" w:sz="4" w:val="single"/>
            </w:tcBorders>
            <w:hideMark/>
          </w:tcPr>
          <w:p w:rsidP="007445CB" w:rsidR="007445CB" w:rsidRDefault="007445CB" w:rsidRPr="007445CB">
            <w:pPr>
              <w:contextualSpacing/>
              <w:textAlignment w:val="top"/>
              <w:rPr>
                <w:rFonts w:ascii="Arial" w:cs="Arial" w:hAnsi="Arial"/>
              </w:rPr>
            </w:pPr>
            <w:r w:rsidRPr="007445CB">
              <w:rPr>
                <w:rFonts w:ascii="Arial" w:cs="Arial" w:eastAsia="+mn-ea" w:hAnsi="Arial"/>
                <w:kern w:val="24"/>
              </w:rPr>
              <w:t>Hazardous materials by road</w:t>
            </w:r>
          </w:p>
        </w:tc>
        <w:tc>
          <w:tcPr>
            <w:tcW w:type="pct" w:w="1011"/>
            <w:tcBorders>
              <w:top w:color="000000" w:space="0" w:sz="4" w:val="single"/>
              <w:left w:color="000000" w:space="0" w:sz="4" w:val="single"/>
              <w:bottom w:color="000000" w:space="0" w:sz="4" w:val="single"/>
              <w:right w:color="000000" w:space="0" w:sz="4" w:val="single"/>
            </w:tcBorders>
            <w:hideMark/>
          </w:tcPr>
          <w:p w:rsidP="007445CB" w:rsidR="007445CB" w:rsidRDefault="007445CB" w:rsidRPr="007445CB">
            <w:pPr>
              <w:contextualSpacing/>
              <w:textAlignment w:val="top"/>
              <w:rPr>
                <w:rFonts w:ascii="Arial" w:cs="Arial" w:hAnsi="Arial"/>
              </w:rPr>
            </w:pPr>
            <w:r w:rsidRPr="007445CB">
              <w:rPr>
                <w:rFonts w:ascii="Arial" w:cs="Arial" w:hAnsi="Arial"/>
              </w:rPr>
              <w:t>Environmental Degradation</w:t>
            </w:r>
          </w:p>
        </w:tc>
        <w:tc>
          <w:tcPr>
            <w:tcW w:type="pct" w:w="951"/>
            <w:tcBorders>
              <w:top w:color="000000" w:space="0" w:sz="4" w:val="single"/>
              <w:left w:color="000000" w:space="0" w:sz="4" w:val="single"/>
              <w:bottom w:color="000000" w:space="0" w:sz="4" w:val="single"/>
              <w:right w:color="000000" w:space="0" w:sz="4" w:val="single"/>
            </w:tcBorders>
          </w:tcPr>
          <w:p w:rsidP="007445CB" w:rsidR="007445CB" w:rsidRDefault="007445CB" w:rsidRPr="007445CB">
            <w:pPr>
              <w:rPr>
                <w:rFonts w:ascii="Arial" w:cs="Arial" w:eastAsia="Calibri" w:hAnsi="Arial"/>
              </w:rPr>
            </w:pPr>
          </w:p>
        </w:tc>
      </w:tr>
      <w:tr w:rsidR="007445CB" w:rsidRPr="007445CB" w:rsidTr="008831D0">
        <w:tc>
          <w:tcPr>
            <w:tcW w:type="pct" w:w="1113"/>
            <w:tcBorders>
              <w:top w:color="000000" w:space="0" w:sz="4" w:val="single"/>
              <w:left w:color="000000" w:space="0" w:sz="4" w:val="single"/>
              <w:bottom w:color="000000" w:space="0" w:sz="4" w:val="single"/>
              <w:right w:color="000000" w:space="0" w:sz="4" w:val="single"/>
            </w:tcBorders>
          </w:tcPr>
          <w:p w:rsidP="007445CB" w:rsidR="007445CB" w:rsidRDefault="007445CB" w:rsidRPr="007445CB">
            <w:pPr>
              <w:contextualSpacing/>
              <w:jc w:val="both"/>
              <w:textAlignment w:val="baseline"/>
              <w:rPr>
                <w:rFonts w:ascii="Arial" w:cs="Arial" w:eastAsia="+mn-ea" w:hAnsi="Arial"/>
                <w:kern w:val="24"/>
              </w:rPr>
            </w:pPr>
            <w:r w:rsidRPr="007445CB">
              <w:rPr>
                <w:rFonts w:ascii="Arial" w:cs="Arial" w:eastAsia="+mn-ea" w:hAnsi="Arial"/>
                <w:kern w:val="24"/>
              </w:rPr>
              <w:t xml:space="preserve">Hurricane </w:t>
            </w:r>
          </w:p>
          <w:p w:rsidP="007445CB" w:rsidR="007445CB" w:rsidRDefault="007445CB" w:rsidRPr="007445CB">
            <w:pPr>
              <w:contextualSpacing/>
              <w:jc w:val="both"/>
              <w:textAlignment w:val="baseline"/>
              <w:rPr>
                <w:rFonts w:ascii="Arial" w:cs="Arial" w:eastAsia="+mn-ea" w:hAnsi="Arial"/>
                <w:kern w:val="24"/>
              </w:rPr>
            </w:pPr>
          </w:p>
          <w:p w:rsidP="007445CB" w:rsidR="007445CB" w:rsidRDefault="007445CB" w:rsidRPr="007445CB">
            <w:pPr>
              <w:contextualSpacing/>
              <w:jc w:val="both"/>
              <w:textAlignment w:val="baseline"/>
              <w:rPr>
                <w:rFonts w:ascii="Arial" w:cs="Arial" w:hAnsi="Arial"/>
              </w:rPr>
            </w:pPr>
            <w:r w:rsidRPr="007445CB">
              <w:rPr>
                <w:rFonts w:ascii="Arial" w:cs="Arial" w:eastAsia="+mn-ea" w:hAnsi="Arial"/>
                <w:kern w:val="24"/>
              </w:rPr>
              <w:lastRenderedPageBreak/>
              <w:t>Lightning</w:t>
            </w:r>
          </w:p>
        </w:tc>
        <w:tc>
          <w:tcPr>
            <w:tcW w:type="pct" w:w="924"/>
            <w:tcBorders>
              <w:top w:color="000000" w:space="0" w:sz="4" w:val="single"/>
              <w:left w:color="000000" w:space="0" w:sz="4" w:val="single"/>
              <w:bottom w:color="000000" w:space="0" w:sz="4" w:val="single"/>
              <w:right w:color="000000" w:space="0" w:sz="4" w:val="single"/>
            </w:tcBorders>
          </w:tcPr>
          <w:p w:rsidP="007445CB" w:rsidR="007445CB" w:rsidRDefault="007445CB" w:rsidRPr="007445CB">
            <w:pPr>
              <w:contextualSpacing/>
              <w:textAlignment w:val="baseline"/>
              <w:rPr>
                <w:rFonts w:ascii="Arial" w:cs="Arial" w:eastAsia="+mn-ea" w:hAnsi="Arial"/>
                <w:kern w:val="24"/>
              </w:rPr>
            </w:pPr>
            <w:r w:rsidRPr="007445CB">
              <w:rPr>
                <w:rFonts w:ascii="Arial" w:cs="Arial" w:eastAsia="+mn-ea" w:hAnsi="Arial"/>
                <w:kern w:val="24"/>
              </w:rPr>
              <w:lastRenderedPageBreak/>
              <w:t>Bilharzias</w:t>
            </w:r>
          </w:p>
          <w:p w:rsidP="007445CB" w:rsidR="007445CB" w:rsidRDefault="007445CB" w:rsidRPr="007445CB">
            <w:pPr>
              <w:contextualSpacing/>
              <w:textAlignment w:val="baseline"/>
              <w:rPr>
                <w:rFonts w:ascii="Arial" w:cs="Arial" w:eastAsia="+mn-ea" w:hAnsi="Arial"/>
                <w:kern w:val="24"/>
              </w:rPr>
            </w:pPr>
          </w:p>
          <w:p w:rsidP="007445CB" w:rsidR="007445CB" w:rsidRDefault="007445CB" w:rsidRPr="007445CB">
            <w:pPr>
              <w:contextualSpacing/>
              <w:textAlignment w:val="baseline"/>
              <w:rPr>
                <w:rFonts w:ascii="Arial" w:cs="Arial" w:hAnsi="Arial"/>
              </w:rPr>
            </w:pPr>
            <w:r w:rsidRPr="007445CB">
              <w:rPr>
                <w:rFonts w:ascii="Arial" w:cs="Arial" w:eastAsia="+mn-ea" w:hAnsi="Arial"/>
                <w:kern w:val="24"/>
              </w:rPr>
              <w:lastRenderedPageBreak/>
              <w:t>Cholera</w:t>
            </w:r>
          </w:p>
        </w:tc>
        <w:tc>
          <w:tcPr>
            <w:tcW w:type="pct" w:w="1001"/>
            <w:tcBorders>
              <w:top w:color="000000" w:space="0" w:sz="4" w:val="single"/>
              <w:left w:color="000000" w:space="0" w:sz="4" w:val="single"/>
              <w:bottom w:color="000000" w:space="0" w:sz="4" w:val="single"/>
              <w:right w:color="000000" w:space="0" w:sz="4" w:val="single"/>
            </w:tcBorders>
            <w:hideMark/>
          </w:tcPr>
          <w:p w:rsidP="007445CB" w:rsidR="007445CB" w:rsidRDefault="007445CB" w:rsidRPr="007445CB">
            <w:pPr>
              <w:contextualSpacing/>
              <w:textAlignment w:val="top"/>
              <w:rPr>
                <w:rFonts w:ascii="Arial" w:cs="Arial" w:hAnsi="Arial"/>
              </w:rPr>
            </w:pPr>
            <w:r w:rsidRPr="007445CB">
              <w:rPr>
                <w:rFonts w:ascii="Arial" w:cs="Arial" w:hAnsi="Arial"/>
              </w:rPr>
              <w:lastRenderedPageBreak/>
              <w:t>Disposable nappies</w:t>
            </w:r>
          </w:p>
          <w:p w:rsidP="007445CB" w:rsidR="007445CB" w:rsidRDefault="007445CB" w:rsidRPr="007445CB">
            <w:pPr>
              <w:contextualSpacing/>
              <w:textAlignment w:val="top"/>
              <w:rPr>
                <w:rFonts w:ascii="Arial" w:cs="Arial" w:hAnsi="Arial"/>
              </w:rPr>
            </w:pPr>
            <w:r w:rsidRPr="007445CB">
              <w:rPr>
                <w:rFonts w:ascii="Arial" w:cs="Arial" w:hAnsi="Arial"/>
              </w:rPr>
              <w:lastRenderedPageBreak/>
              <w:t>Accidents</w:t>
            </w:r>
          </w:p>
        </w:tc>
        <w:tc>
          <w:tcPr>
            <w:tcW w:type="pct" w:w="1011"/>
            <w:tcBorders>
              <w:top w:color="000000" w:space="0" w:sz="4" w:val="single"/>
              <w:left w:color="000000" w:space="0" w:sz="4" w:val="single"/>
              <w:bottom w:color="000000" w:space="0" w:sz="4" w:val="single"/>
              <w:right w:color="000000" w:space="0" w:sz="4" w:val="single"/>
            </w:tcBorders>
          </w:tcPr>
          <w:p w:rsidP="007445CB" w:rsidR="007445CB" w:rsidRDefault="007445CB" w:rsidRPr="007445CB">
            <w:pPr>
              <w:rPr>
                <w:rFonts w:ascii="Arial" w:cs="Arial" w:eastAsia="Calibri" w:hAnsi="Arial"/>
              </w:rPr>
            </w:pPr>
          </w:p>
        </w:tc>
        <w:tc>
          <w:tcPr>
            <w:tcW w:type="pct" w:w="951"/>
            <w:tcBorders>
              <w:top w:color="000000" w:space="0" w:sz="4" w:val="single"/>
              <w:left w:color="000000" w:space="0" w:sz="4" w:val="single"/>
              <w:bottom w:color="000000" w:space="0" w:sz="4" w:val="single"/>
              <w:right w:color="000000" w:space="0" w:sz="4" w:val="single"/>
            </w:tcBorders>
          </w:tcPr>
          <w:p w:rsidP="007445CB" w:rsidR="007445CB" w:rsidRDefault="007445CB" w:rsidRPr="007445CB">
            <w:pPr>
              <w:rPr>
                <w:rFonts w:ascii="Arial" w:cs="Arial" w:eastAsia="Calibri" w:hAnsi="Arial"/>
              </w:rPr>
            </w:pPr>
          </w:p>
        </w:tc>
      </w:tr>
      <w:tr w:rsidR="007445CB" w:rsidRPr="007445CB" w:rsidTr="008831D0">
        <w:trPr>
          <w:trHeight w:val="261"/>
        </w:trPr>
        <w:tc>
          <w:tcPr>
            <w:tcW w:type="pct" w:w="1113"/>
            <w:tcBorders>
              <w:top w:color="000000" w:space="0" w:sz="4" w:val="single"/>
              <w:left w:color="000000" w:space="0" w:sz="4" w:val="single"/>
              <w:bottom w:color="auto" w:space="0" w:sz="4" w:val="single"/>
              <w:right w:color="000000" w:space="0" w:sz="4" w:val="single"/>
            </w:tcBorders>
            <w:hideMark/>
          </w:tcPr>
          <w:p w:rsidP="007445CB" w:rsidR="007445CB" w:rsidRDefault="007445CB" w:rsidRPr="007445CB">
            <w:pPr>
              <w:contextualSpacing/>
              <w:jc w:val="both"/>
              <w:textAlignment w:val="baseline"/>
              <w:rPr>
                <w:rFonts w:ascii="Arial" w:cs="Arial" w:hAnsi="Arial"/>
              </w:rPr>
            </w:pPr>
            <w:r w:rsidRPr="007445CB">
              <w:rPr>
                <w:rFonts w:ascii="Arial" w:cs="Arial" w:eastAsia="+mn-ea" w:hAnsi="Arial"/>
                <w:kern w:val="24"/>
              </w:rPr>
              <w:t>Fire</w:t>
            </w:r>
          </w:p>
        </w:tc>
        <w:tc>
          <w:tcPr>
            <w:tcW w:type="pct" w:w="924"/>
            <w:tcBorders>
              <w:top w:color="000000" w:space="0" w:sz="4" w:val="single"/>
              <w:left w:color="000000" w:space="0" w:sz="4" w:val="single"/>
              <w:bottom w:color="auto" w:space="0" w:sz="4" w:val="single"/>
              <w:right w:color="000000" w:space="0" w:sz="4" w:val="single"/>
            </w:tcBorders>
            <w:hideMark/>
          </w:tcPr>
          <w:p w:rsidP="007445CB" w:rsidR="007445CB" w:rsidRDefault="007445CB" w:rsidRPr="007445CB">
            <w:pPr>
              <w:contextualSpacing/>
              <w:textAlignment w:val="baseline"/>
              <w:rPr>
                <w:rFonts w:ascii="Arial" w:cs="Arial" w:hAnsi="Arial"/>
              </w:rPr>
            </w:pPr>
            <w:r w:rsidRPr="007445CB">
              <w:rPr>
                <w:rFonts w:ascii="Arial" w:cs="Arial" w:eastAsia="+mn-ea" w:hAnsi="Arial"/>
                <w:kern w:val="24"/>
              </w:rPr>
              <w:t>Typhoid</w:t>
            </w:r>
          </w:p>
        </w:tc>
        <w:tc>
          <w:tcPr>
            <w:tcW w:type="pct" w:w="1001"/>
            <w:tcBorders>
              <w:top w:color="000000" w:space="0" w:sz="4" w:val="single"/>
              <w:left w:color="000000" w:space="0" w:sz="4" w:val="single"/>
              <w:bottom w:color="auto" w:space="0" w:sz="4" w:val="single"/>
              <w:right w:color="000000" w:space="0" w:sz="4" w:val="single"/>
            </w:tcBorders>
          </w:tcPr>
          <w:p w:rsidP="007445CB" w:rsidR="007445CB" w:rsidRDefault="007445CB" w:rsidRPr="007445CB">
            <w:pPr>
              <w:rPr>
                <w:rFonts w:ascii="Arial" w:cs="Arial" w:eastAsia="Calibri" w:hAnsi="Arial"/>
              </w:rPr>
            </w:pPr>
          </w:p>
        </w:tc>
        <w:tc>
          <w:tcPr>
            <w:tcW w:type="pct" w:w="1011"/>
            <w:tcBorders>
              <w:top w:color="000000" w:space="0" w:sz="4" w:val="single"/>
              <w:left w:color="000000" w:space="0" w:sz="4" w:val="single"/>
              <w:bottom w:color="auto" w:space="0" w:sz="4" w:val="single"/>
              <w:right w:color="000000" w:space="0" w:sz="4" w:val="single"/>
            </w:tcBorders>
          </w:tcPr>
          <w:p w:rsidP="007445CB" w:rsidR="007445CB" w:rsidRDefault="007445CB" w:rsidRPr="007445CB">
            <w:pPr>
              <w:rPr>
                <w:rFonts w:ascii="Arial" w:cs="Arial" w:eastAsia="Calibri" w:hAnsi="Arial"/>
              </w:rPr>
            </w:pPr>
          </w:p>
        </w:tc>
        <w:tc>
          <w:tcPr>
            <w:tcW w:type="pct" w:w="951"/>
            <w:tcBorders>
              <w:top w:color="000000" w:space="0" w:sz="4" w:val="single"/>
              <w:left w:color="000000" w:space="0" w:sz="4" w:val="single"/>
              <w:bottom w:color="auto" w:space="0" w:sz="4" w:val="single"/>
              <w:right w:color="000000" w:space="0" w:sz="4" w:val="single"/>
            </w:tcBorders>
          </w:tcPr>
          <w:p w:rsidP="007445CB" w:rsidR="007445CB" w:rsidRDefault="007445CB" w:rsidRPr="007445CB">
            <w:pPr>
              <w:rPr>
                <w:rFonts w:ascii="Arial" w:cs="Arial" w:eastAsia="Calibri" w:hAnsi="Arial"/>
              </w:rPr>
            </w:pPr>
          </w:p>
        </w:tc>
      </w:tr>
      <w:tr w:rsidR="007445CB" w:rsidRPr="007445CB" w:rsidTr="008831D0">
        <w:trPr>
          <w:trHeight w:val="281"/>
        </w:trPr>
        <w:tc>
          <w:tcPr>
            <w:tcW w:type="pct" w:w="1113"/>
            <w:tcBorders>
              <w:top w:color="auto" w:space="0" w:sz="4" w:val="single"/>
              <w:left w:color="000000" w:space="0" w:sz="4" w:val="single"/>
              <w:bottom w:color="auto" w:space="0" w:sz="4" w:val="single"/>
              <w:right w:color="000000" w:space="0" w:sz="4" w:val="single"/>
            </w:tcBorders>
            <w:hideMark/>
          </w:tcPr>
          <w:p w:rsidP="007445CB" w:rsidR="007445CB" w:rsidRDefault="007445CB" w:rsidRPr="007445CB">
            <w:pPr>
              <w:contextualSpacing/>
              <w:jc w:val="both"/>
              <w:textAlignment w:val="baseline"/>
              <w:rPr>
                <w:rFonts w:ascii="Arial" w:cs="Arial" w:eastAsia="+mn-ea" w:hAnsi="Arial"/>
                <w:kern w:val="24"/>
              </w:rPr>
            </w:pPr>
            <w:r w:rsidRPr="007445CB">
              <w:rPr>
                <w:rFonts w:ascii="Arial" w:cs="Arial" w:eastAsia="+mn-ea" w:hAnsi="Arial"/>
                <w:kern w:val="24"/>
              </w:rPr>
              <w:t>Heat wave</w:t>
            </w:r>
          </w:p>
        </w:tc>
        <w:tc>
          <w:tcPr>
            <w:tcW w:type="pct" w:w="924"/>
            <w:tcBorders>
              <w:top w:color="auto" w:space="0" w:sz="4" w:val="single"/>
              <w:left w:color="000000" w:space="0" w:sz="4" w:val="single"/>
              <w:bottom w:color="auto" w:space="0" w:sz="4" w:val="single"/>
              <w:right w:color="000000" w:space="0" w:sz="4" w:val="single"/>
            </w:tcBorders>
            <w:hideMark/>
          </w:tcPr>
          <w:p w:rsidP="007445CB" w:rsidR="007445CB" w:rsidRDefault="007445CB" w:rsidRPr="007445CB">
            <w:pPr>
              <w:contextualSpacing/>
              <w:textAlignment w:val="baseline"/>
              <w:rPr>
                <w:rFonts w:ascii="Arial" w:cs="Arial" w:eastAsia="+mn-ea" w:hAnsi="Arial"/>
                <w:kern w:val="24"/>
              </w:rPr>
            </w:pPr>
            <w:r w:rsidRPr="007445CB">
              <w:rPr>
                <w:rFonts w:ascii="Arial" w:cs="Arial" w:eastAsia="+mn-ea" w:hAnsi="Arial"/>
                <w:kern w:val="24"/>
              </w:rPr>
              <w:t>Diphtheria</w:t>
            </w:r>
          </w:p>
        </w:tc>
        <w:tc>
          <w:tcPr>
            <w:tcW w:type="pct" w:w="1001"/>
            <w:tcBorders>
              <w:top w:color="auto" w:space="0" w:sz="4" w:val="single"/>
              <w:left w:color="000000" w:space="0" w:sz="4" w:val="single"/>
              <w:bottom w:color="auto" w:space="0" w:sz="4" w:val="single"/>
              <w:right w:color="000000" w:space="0" w:sz="4" w:val="single"/>
            </w:tcBorders>
          </w:tcPr>
          <w:p w:rsidP="007445CB" w:rsidR="007445CB" w:rsidRDefault="007445CB" w:rsidRPr="007445CB">
            <w:pPr>
              <w:rPr>
                <w:rFonts w:ascii="Arial" w:cs="Arial" w:eastAsia="Calibri" w:hAnsi="Arial"/>
              </w:rPr>
            </w:pPr>
          </w:p>
        </w:tc>
        <w:tc>
          <w:tcPr>
            <w:tcW w:type="pct" w:w="1011"/>
            <w:tcBorders>
              <w:top w:color="auto" w:space="0" w:sz="4" w:val="single"/>
              <w:left w:color="000000" w:space="0" w:sz="4" w:val="single"/>
              <w:bottom w:color="auto" w:space="0" w:sz="4" w:val="single"/>
              <w:right w:color="000000" w:space="0" w:sz="4" w:val="single"/>
            </w:tcBorders>
          </w:tcPr>
          <w:p w:rsidP="007445CB" w:rsidR="007445CB" w:rsidRDefault="007445CB" w:rsidRPr="007445CB">
            <w:pPr>
              <w:rPr>
                <w:rFonts w:ascii="Arial" w:cs="Arial" w:eastAsia="Calibri" w:hAnsi="Arial"/>
              </w:rPr>
            </w:pPr>
          </w:p>
        </w:tc>
        <w:tc>
          <w:tcPr>
            <w:tcW w:type="pct" w:w="951"/>
            <w:tcBorders>
              <w:top w:color="auto" w:space="0" w:sz="4" w:val="single"/>
              <w:left w:color="000000" w:space="0" w:sz="4" w:val="single"/>
              <w:bottom w:color="auto" w:space="0" w:sz="4" w:val="single"/>
              <w:right w:color="000000" w:space="0" w:sz="4" w:val="single"/>
            </w:tcBorders>
          </w:tcPr>
          <w:p w:rsidP="007445CB" w:rsidR="007445CB" w:rsidRDefault="007445CB" w:rsidRPr="007445CB">
            <w:pPr>
              <w:rPr>
                <w:rFonts w:ascii="Arial" w:cs="Arial" w:eastAsia="Calibri" w:hAnsi="Arial"/>
              </w:rPr>
            </w:pPr>
          </w:p>
        </w:tc>
      </w:tr>
      <w:tr w:rsidR="007445CB" w:rsidRPr="007445CB" w:rsidTr="008831D0">
        <w:trPr>
          <w:trHeight w:val="281"/>
        </w:trPr>
        <w:tc>
          <w:tcPr>
            <w:tcW w:type="pct" w:w="1113"/>
            <w:tcBorders>
              <w:top w:color="auto" w:space="0" w:sz="4" w:val="single"/>
              <w:left w:color="000000" w:space="0" w:sz="4" w:val="single"/>
              <w:bottom w:color="auto" w:space="0" w:sz="4" w:val="single"/>
              <w:right w:color="000000" w:space="0" w:sz="4" w:val="single"/>
            </w:tcBorders>
          </w:tcPr>
          <w:p w:rsidP="007445CB" w:rsidR="007445CB" w:rsidRDefault="007445CB" w:rsidRPr="007445CB">
            <w:pPr>
              <w:contextualSpacing/>
              <w:jc w:val="both"/>
              <w:textAlignment w:val="baseline"/>
              <w:rPr>
                <w:rFonts w:ascii="Arial" w:cs="Arial" w:eastAsia="+mn-ea" w:hAnsi="Arial"/>
                <w:kern w:val="24"/>
              </w:rPr>
            </w:pPr>
          </w:p>
        </w:tc>
        <w:tc>
          <w:tcPr>
            <w:tcW w:type="pct" w:w="924"/>
            <w:tcBorders>
              <w:top w:color="auto" w:space="0" w:sz="4" w:val="single"/>
              <w:left w:color="000000" w:space="0" w:sz="4" w:val="single"/>
              <w:bottom w:color="auto" w:space="0" w:sz="4" w:val="single"/>
              <w:right w:color="000000" w:space="0" w:sz="4" w:val="single"/>
            </w:tcBorders>
          </w:tcPr>
          <w:p w:rsidP="007445CB" w:rsidR="007445CB" w:rsidRDefault="007445CB" w:rsidRPr="007445CB">
            <w:pPr>
              <w:contextualSpacing/>
              <w:textAlignment w:val="baseline"/>
              <w:rPr>
                <w:rFonts w:ascii="Arial" w:cs="Arial" w:eastAsia="+mn-ea" w:hAnsi="Arial"/>
                <w:kern w:val="24"/>
              </w:rPr>
            </w:pPr>
            <w:r w:rsidRPr="007445CB">
              <w:rPr>
                <w:rFonts w:ascii="Arial" w:cs="Arial" w:eastAsia="+mn-ea" w:hAnsi="Arial"/>
                <w:kern w:val="24"/>
              </w:rPr>
              <w:t>COVID 19</w:t>
            </w:r>
          </w:p>
        </w:tc>
        <w:tc>
          <w:tcPr>
            <w:tcW w:type="pct" w:w="1001"/>
            <w:tcBorders>
              <w:top w:color="auto" w:space="0" w:sz="4" w:val="single"/>
              <w:left w:color="000000" w:space="0" w:sz="4" w:val="single"/>
              <w:bottom w:color="auto" w:space="0" w:sz="4" w:val="single"/>
              <w:right w:color="000000" w:space="0" w:sz="4" w:val="single"/>
            </w:tcBorders>
          </w:tcPr>
          <w:p w:rsidP="007445CB" w:rsidR="007445CB" w:rsidRDefault="007445CB" w:rsidRPr="007445CB">
            <w:pPr>
              <w:rPr>
                <w:rFonts w:ascii="Arial" w:cs="Arial" w:eastAsia="Calibri" w:hAnsi="Arial"/>
              </w:rPr>
            </w:pPr>
          </w:p>
        </w:tc>
        <w:tc>
          <w:tcPr>
            <w:tcW w:type="pct" w:w="1011"/>
            <w:tcBorders>
              <w:top w:color="auto" w:space="0" w:sz="4" w:val="single"/>
              <w:left w:color="000000" w:space="0" w:sz="4" w:val="single"/>
              <w:bottom w:color="auto" w:space="0" w:sz="4" w:val="single"/>
              <w:right w:color="000000" w:space="0" w:sz="4" w:val="single"/>
            </w:tcBorders>
          </w:tcPr>
          <w:p w:rsidP="007445CB" w:rsidR="007445CB" w:rsidRDefault="007445CB" w:rsidRPr="007445CB">
            <w:pPr>
              <w:rPr>
                <w:rFonts w:ascii="Arial" w:cs="Arial" w:eastAsia="Calibri" w:hAnsi="Arial"/>
              </w:rPr>
            </w:pPr>
          </w:p>
        </w:tc>
        <w:tc>
          <w:tcPr>
            <w:tcW w:type="pct" w:w="951"/>
            <w:tcBorders>
              <w:top w:color="auto" w:space="0" w:sz="4" w:val="single"/>
              <w:left w:color="000000" w:space="0" w:sz="4" w:val="single"/>
              <w:bottom w:color="auto" w:space="0" w:sz="4" w:val="single"/>
              <w:right w:color="000000" w:space="0" w:sz="4" w:val="single"/>
            </w:tcBorders>
          </w:tcPr>
          <w:p w:rsidP="007445CB" w:rsidR="007445CB" w:rsidRDefault="007445CB" w:rsidRPr="007445CB">
            <w:pPr>
              <w:rPr>
                <w:rFonts w:ascii="Arial" w:cs="Arial" w:eastAsia="Calibri" w:hAnsi="Arial"/>
              </w:rPr>
            </w:pPr>
          </w:p>
        </w:tc>
      </w:tr>
      <w:tr w:rsidR="007445CB" w:rsidRPr="007445CB" w:rsidTr="008831D0">
        <w:trPr>
          <w:trHeight w:val="281"/>
        </w:trPr>
        <w:tc>
          <w:tcPr>
            <w:tcW w:type="pct" w:w="5000"/>
            <w:gridSpan w:val="5"/>
            <w:tcBorders>
              <w:top w:color="auto" w:space="0" w:sz="4" w:val="single"/>
              <w:left w:color="000000" w:space="0" w:sz="4" w:val="single"/>
              <w:bottom w:color="000000" w:space="0" w:sz="4" w:val="single"/>
              <w:right w:color="000000" w:space="0" w:sz="4" w:val="single"/>
            </w:tcBorders>
          </w:tcPr>
          <w:p w:rsidP="007445CB" w:rsidR="007445CB" w:rsidRDefault="007445CB" w:rsidRPr="007445CB">
            <w:pPr>
              <w:rPr>
                <w:rFonts w:ascii="Arial" w:cs="Arial" w:eastAsia="Calibri" w:hAnsi="Arial"/>
              </w:rPr>
            </w:pPr>
            <w:r w:rsidRPr="007445CB">
              <w:rPr>
                <w:rFonts w:ascii="Arial" w:cs="Arial" w:eastAsia="Calibri" w:hAnsi="Arial"/>
              </w:rPr>
              <w:t>Source: VDM Disaster Management, 2019</w:t>
            </w:r>
          </w:p>
        </w:tc>
      </w:tr>
    </w:tbl>
    <w:p w:rsidP="007445CB" w:rsidR="007445CB" w:rsidRDefault="007445CB" w:rsidRPr="007445CB">
      <w:pPr>
        <w:rPr>
          <w:rFonts w:ascii="Arial" w:cs="Arial" w:eastAsia="Calibri" w:hAnsi="Arial"/>
        </w:rPr>
      </w:pPr>
      <w:r w:rsidRPr="007445CB">
        <w:rPr>
          <w:rFonts w:ascii="Arial" w:cs="Arial" w:eastAsia="Calibri" w:hAnsi="Arial"/>
        </w:rPr>
        <w:t xml:space="preserve">            </w:t>
      </w:r>
    </w:p>
    <w:p w:rsidP="007445CB" w:rsidR="007445CB" w:rsidRDefault="007445CB" w:rsidRPr="007445CB">
      <w:pPr>
        <w:jc w:val="both"/>
        <w:rPr>
          <w:rFonts w:ascii="Arial" w:cs="Arial" w:hAnsi="Arial"/>
          <w:b/>
          <w:color w:val="FF0000"/>
          <w:sz w:val="28"/>
          <w:szCs w:val="28"/>
        </w:rPr>
      </w:pPr>
    </w:p>
    <w:p w:rsidP="007445CB" w:rsidR="007445CB" w:rsidRDefault="007445CB" w:rsidRPr="007445CB"/>
    <w:p w:rsidP="00A711A5" w:rsidR="00D76BF8" w:rsidRDefault="00D76BF8">
      <w:pPr>
        <w:jc w:val="both"/>
        <w:rPr>
          <w:rFonts w:ascii="Arial" w:cs="Arial" w:hAnsi="Arial"/>
          <w:b/>
          <w:sz w:val="28"/>
          <w:szCs w:val="28"/>
        </w:rPr>
      </w:pPr>
    </w:p>
    <w:p w:rsidP="00A711A5" w:rsidR="00E37507" w:rsidRDefault="00C742F5">
      <w:pPr>
        <w:jc w:val="both"/>
        <w:rPr>
          <w:rFonts w:ascii="Arial" w:cs="Arial" w:hAnsi="Arial"/>
          <w:b/>
          <w:sz w:val="28"/>
          <w:szCs w:val="28"/>
        </w:rPr>
      </w:pPr>
      <w:r>
        <w:rPr>
          <w:rFonts w:ascii="Arial" w:cs="Arial" w:hAnsi="Arial"/>
          <w:b/>
          <w:sz w:val="28"/>
          <w:szCs w:val="28"/>
        </w:rPr>
        <w:t xml:space="preserve">7.1.1.5 </w:t>
      </w:r>
      <w:r w:rsidR="005F4576" w:rsidRPr="000574F3">
        <w:rPr>
          <w:rFonts w:ascii="Arial" w:cs="Arial" w:hAnsi="Arial"/>
          <w:b/>
          <w:sz w:val="28"/>
          <w:szCs w:val="28"/>
        </w:rPr>
        <w:t>Public</w:t>
      </w:r>
      <w:r w:rsidR="00E37507" w:rsidRPr="000574F3">
        <w:rPr>
          <w:rFonts w:ascii="Arial" w:cs="Arial" w:hAnsi="Arial"/>
          <w:b/>
          <w:sz w:val="28"/>
          <w:szCs w:val="28"/>
        </w:rPr>
        <w:t xml:space="preserve"> Transport Analysis</w:t>
      </w:r>
    </w:p>
    <w:p w:rsidP="00A711A5" w:rsidR="00C742F5" w:rsidRDefault="00C742F5" w:rsidRPr="000574F3">
      <w:pPr>
        <w:jc w:val="both"/>
        <w:rPr>
          <w:rFonts w:ascii="Arial" w:cs="Arial" w:hAnsi="Arial"/>
          <w:b/>
          <w:sz w:val="28"/>
          <w:szCs w:val="28"/>
        </w:rPr>
      </w:pPr>
    </w:p>
    <w:p w:rsidP="00C742F5" w:rsidR="001243E2" w:rsidRDefault="001243E2">
      <w:pPr>
        <w:ind w:right="320"/>
        <w:rPr>
          <w:rFonts w:ascii="Arial" w:cs="Arial" w:eastAsia="Calibri" w:hAnsi="Arial"/>
          <w:b/>
        </w:rPr>
      </w:pPr>
      <w:r w:rsidRPr="001243E2">
        <w:rPr>
          <w:rFonts w:ascii="Arial" w:cs="Arial" w:eastAsia="Calibri" w:hAnsi="Arial"/>
          <w:b/>
        </w:rPr>
        <w:t>Roads, Public Transport, and Logistics Management</w:t>
      </w:r>
    </w:p>
    <w:p w:rsidP="00D76BF8" w:rsidR="00D76BF8" w:rsidRDefault="00D76BF8" w:rsidRPr="00D76BF8">
      <w:pPr>
        <w:ind w:left="720" w:right="288"/>
        <w:jc w:val="both"/>
        <w:rPr>
          <w:rFonts w:ascii="Arial" w:cs="Arial" w:eastAsia="Calibri" w:hAnsi="Arial"/>
        </w:rPr>
      </w:pPr>
      <w:r w:rsidRPr="00D76BF8">
        <w:rPr>
          <w:rFonts w:ascii="Arial" w:cs="Arial" w:eastAsia="Calibri" w:hAnsi="Arial"/>
          <w:iCs/>
        </w:rPr>
        <w:t>National Land Transport Transition Act, Act 22 Of 2000, section 18 (1), (2) &amp; (3) stipulates that Land Transport planning must be integrated with land development process and must be carried out so as to cover both public and private transport and all modes of land transport relevant in the area concerned and must focus on the most effective and economic way of moving from one point to another in the system. Transport plans must be developed to enhance effective functioning of cities, towns and rural areas through Integrated Transport Planning of transport infrastructure and facilities, transport operation including freight movement, bulk services and public transport services.</w:t>
      </w:r>
    </w:p>
    <w:p w:rsidP="00D76BF8" w:rsidR="00D76BF8" w:rsidRDefault="00D76BF8" w:rsidRPr="00D76BF8">
      <w:pPr>
        <w:ind w:left="720" w:right="288"/>
        <w:jc w:val="both"/>
        <w:rPr>
          <w:rFonts w:ascii="Arial" w:cs="Arial" w:eastAsia="Calibri" w:hAnsi="Arial"/>
          <w:bCs/>
        </w:rPr>
      </w:pPr>
      <w:r w:rsidRPr="00D76BF8">
        <w:rPr>
          <w:rFonts w:ascii="Arial" w:cs="Arial" w:eastAsia="Calibri" w:hAnsi="Arial"/>
        </w:rPr>
        <w:t>National land transport act requires municipalities to develop their ITPs that comply with the minimum requirements as set out in the “</w:t>
      </w:r>
      <w:r w:rsidRPr="00D76BF8">
        <w:rPr>
          <w:rFonts w:ascii="Arial" w:cs="Arial" w:eastAsia="Calibri" w:hAnsi="Arial"/>
          <w:iCs/>
        </w:rPr>
        <w:t xml:space="preserve">Minimum requirements for preparation of Integrated Transport Plans” published 30 </w:t>
      </w:r>
      <w:r w:rsidRPr="00D76BF8">
        <w:rPr>
          <w:rFonts w:ascii="Arial" w:cs="Arial" w:eastAsia="Calibri" w:hAnsi="Arial"/>
        </w:rPr>
        <w:t>November 2007</w:t>
      </w:r>
      <w:r w:rsidRPr="00D76BF8">
        <w:rPr>
          <w:rFonts w:ascii="Arial" w:cs="Arial" w:eastAsia="Calibri" w:hAnsi="Arial"/>
          <w:bCs/>
          <w:iCs/>
        </w:rPr>
        <w:t xml:space="preserve">. The district has Integrated Development Plan (ITP) as legislative requirement with the vision for provision of an integrated safe, reliable, efficient, affordable and sustainable </w:t>
      </w:r>
      <w:r w:rsidRPr="00D76BF8">
        <w:rPr>
          <w:rFonts w:ascii="Arial" w:cs="Arial" w:eastAsia="Calibri" w:hAnsi="Arial"/>
        </w:rPr>
        <w:t xml:space="preserve">multimodal </w:t>
      </w:r>
      <w:r w:rsidRPr="00D76BF8">
        <w:rPr>
          <w:rFonts w:ascii="Arial" w:cs="Arial" w:eastAsia="Calibri" w:hAnsi="Arial"/>
          <w:bCs/>
        </w:rPr>
        <w:t>transport system and adequate infrastructure by 2020. The ITP is also aligned with other plans such as LED, SDF, etc</w:t>
      </w:r>
    </w:p>
    <w:p w:rsidP="00D76BF8" w:rsidR="00D76BF8" w:rsidRDefault="00D76BF8" w:rsidRPr="00D76BF8">
      <w:pPr>
        <w:ind w:left="720" w:right="288"/>
        <w:jc w:val="both"/>
        <w:rPr>
          <w:rFonts w:ascii="Arial" w:cs="Arial" w:eastAsia="Calibri" w:hAnsi="Arial"/>
        </w:rPr>
      </w:pPr>
      <w:r w:rsidRPr="00D76BF8">
        <w:rPr>
          <w:rFonts w:ascii="Arial" w:cs="Arial" w:eastAsia="Calibri" w:hAnsi="Arial"/>
        </w:rPr>
        <w:t>The South Africa transportation system is inadequate to meet the basic needs for accessibility to work, health care, schools, shops, etc. and for many developing rural and urban areas. In order to meet these basic needs for accessibility, the transport services offered must be affordable for the user.</w:t>
      </w:r>
    </w:p>
    <w:p w:rsidP="00D76BF8" w:rsidR="00D76BF8" w:rsidRDefault="00D76BF8" w:rsidRPr="00D76BF8">
      <w:pPr>
        <w:ind w:left="720" w:right="288"/>
        <w:jc w:val="both"/>
        <w:rPr>
          <w:rFonts w:ascii="Arial" w:cs="Arial" w:eastAsia="Calibri" w:hAnsi="Arial"/>
        </w:rPr>
      </w:pPr>
    </w:p>
    <w:p w:rsidP="00D76BF8" w:rsidR="00D76BF8" w:rsidRDefault="00D76BF8">
      <w:pPr>
        <w:ind w:left="720" w:right="288"/>
        <w:jc w:val="both"/>
        <w:rPr>
          <w:rFonts w:ascii="Arial" w:cs="Arial" w:eastAsia="Calibri" w:hAnsi="Arial"/>
        </w:rPr>
      </w:pPr>
      <w:r w:rsidRPr="00D76BF8">
        <w:rPr>
          <w:rFonts w:ascii="Arial" w:cs="Arial" w:eastAsia="Calibri" w:hAnsi="Arial"/>
        </w:rPr>
        <w:t xml:space="preserve"> The transport system must aims to minimize the constraints on the mobility of passengers and goods, maximizing speed and service, while allowing customers a choice of transport mode or combination of transport modes where it is economically and financially viable to offer a choice of modes. This demands a flexible transport system and transport planning process that can respond to customer requirements, while providing online information to the user to allow choices to be made. </w:t>
      </w:r>
    </w:p>
    <w:p w:rsidP="00D76BF8" w:rsidR="008831D0" w:rsidRDefault="008831D0">
      <w:pPr>
        <w:ind w:left="720" w:right="288"/>
        <w:jc w:val="both"/>
        <w:rPr>
          <w:rFonts w:ascii="Arial" w:cs="Arial" w:eastAsia="Calibri" w:hAnsi="Arial"/>
        </w:rPr>
      </w:pPr>
    </w:p>
    <w:p w:rsidP="008831D0" w:rsidR="008831D0" w:rsidRDefault="008831D0" w:rsidRPr="008831D0">
      <w:pPr>
        <w:rPr>
          <w:rFonts w:ascii="Arial" w:cs="Arial" w:hAnsi="Arial"/>
          <w:b/>
          <w:lang w:eastAsia="en-GB" w:val="en-GB"/>
        </w:rPr>
      </w:pPr>
      <w:r w:rsidRPr="008831D0">
        <w:rPr>
          <w:rFonts w:ascii="Arial" w:cs="Arial" w:hAnsi="Arial"/>
          <w:b/>
          <w:lang w:eastAsia="en-GB" w:val="en-GB"/>
        </w:rPr>
        <w:t>ROADS AND STORM WATER</w:t>
      </w:r>
      <w:r>
        <w:rPr>
          <w:rFonts w:ascii="Arial" w:cs="Arial" w:hAnsi="Arial"/>
          <w:b/>
          <w:lang w:eastAsia="en-GB" w:val="en-GB"/>
        </w:rPr>
        <w:t xml:space="preserve"> </w:t>
      </w:r>
      <w:r w:rsidRPr="008831D0">
        <w:rPr>
          <w:rFonts w:ascii="Arial" w:cs="Arial" w:hAnsi="Arial"/>
          <w:b/>
          <w:lang w:eastAsia="en-GB" w:val="en-GB"/>
        </w:rPr>
        <w:t>MASTERPLAN</w:t>
      </w:r>
      <w:r>
        <w:rPr>
          <w:rFonts w:ascii="Arial" w:cs="Arial" w:hAnsi="Arial"/>
          <w:b/>
          <w:lang w:eastAsia="en-GB" w:val="en-GB"/>
        </w:rPr>
        <w:t xml:space="preserve"> STATUS QOU ANALYSIS</w:t>
      </w:r>
      <w:r w:rsidRPr="008831D0">
        <w:rPr>
          <w:rFonts w:ascii="Arial" w:cs="Arial" w:hAnsi="Arial"/>
          <w:b/>
          <w:lang w:eastAsia="en-GB" w:val="en-GB"/>
        </w:rPr>
        <w:t xml:space="preserve"> </w:t>
      </w:r>
    </w:p>
    <w:p w:rsidP="008831D0" w:rsidR="008831D0" w:rsidRDefault="008831D0" w:rsidRPr="008831D0">
      <w:pPr>
        <w:rPr>
          <w:rFonts w:ascii="Arial" w:cs="Arial" w:hAnsi="Arial"/>
          <w:b/>
          <w:lang w:eastAsia="en-GB" w:val="en-GB"/>
        </w:rPr>
      </w:pPr>
    </w:p>
    <w:p w:rsidP="008831D0" w:rsidR="008831D0" w:rsidRDefault="008831D0" w:rsidRPr="008831D0">
      <w:pPr>
        <w:rPr>
          <w:rFonts w:ascii="Arial" w:cs="Arial" w:hAnsi="Arial"/>
          <w:lang w:eastAsia="en-GB" w:val="en-GB"/>
        </w:rPr>
      </w:pPr>
    </w:p>
    <w:p w:rsidP="008831D0" w:rsidR="008831D0" w:rsidRDefault="008831D0" w:rsidRPr="008831D0">
      <w:pPr>
        <w:pStyle w:val="ListParagraph"/>
        <w:numPr>
          <w:ilvl w:val="0"/>
          <w:numId w:val="2"/>
        </w:numPr>
        <w:spacing w:after="0" w:line="240" w:lineRule="auto"/>
        <w:rPr>
          <w:rFonts w:ascii="Arial" w:cs="Arial" w:hAnsi="Arial"/>
          <w:b/>
          <w:sz w:val="24"/>
          <w:szCs w:val="24"/>
          <w:lang w:eastAsia="en-GB" w:val="en-GB"/>
        </w:rPr>
      </w:pPr>
      <w:r w:rsidRPr="008831D0">
        <w:rPr>
          <w:rFonts w:ascii="Arial" w:cs="Arial" w:hAnsi="Arial"/>
          <w:b/>
          <w:sz w:val="24"/>
          <w:szCs w:val="24"/>
          <w:lang w:eastAsia="en-GB" w:val="en-GB"/>
        </w:rPr>
        <w:t>Background</w:t>
      </w:r>
    </w:p>
    <w:p w:rsidP="008831D0" w:rsidR="008831D0" w:rsidRDefault="008831D0" w:rsidRPr="008831D0">
      <w:pPr>
        <w:rPr>
          <w:rFonts w:ascii="Arial" w:cs="Arial" w:eastAsiaTheme="minorHAnsi" w:hAnsi="Arial"/>
          <w:lang w:eastAsia="en-GB" w:val="en-GB"/>
        </w:rPr>
      </w:pPr>
    </w:p>
    <w:p w:rsidP="008831D0" w:rsidR="008831D0" w:rsidRDefault="008831D0" w:rsidRPr="008831D0">
      <w:pPr>
        <w:jc w:val="both"/>
        <w:rPr>
          <w:rFonts w:ascii="Arial" w:cs="Arial" w:eastAsiaTheme="minorHAnsi" w:hAnsi="Arial"/>
          <w:lang w:eastAsia="en-GB" w:val="en-GB"/>
        </w:rPr>
      </w:pPr>
      <w:r w:rsidRPr="008831D0">
        <w:rPr>
          <w:rFonts w:ascii="Arial" w:cs="Arial" w:eastAsiaTheme="minorHAnsi" w:hAnsi="Arial"/>
          <w:lang w:eastAsia="en-GB" w:val="en-GB"/>
        </w:rPr>
        <w:lastRenderedPageBreak/>
        <w:t xml:space="preserve">According to the Musina LM Spatial Development Framework (SDF) of 2019, the municipal area covers approximately 1 217 128.69 hectares (ha) (12 171.29km2) that extends from the confluence of the Botswana, Zimbabwe and South Africa Rivers in the West to the confluence of the Nwanedi River and Limpopo River in the East. The main economic sectors of the municipality are agriculture, mining and tourism. </w:t>
      </w:r>
    </w:p>
    <w:p w:rsidP="008831D0" w:rsidR="008831D0" w:rsidRDefault="008831D0" w:rsidRPr="008831D0">
      <w:pPr>
        <w:jc w:val="both"/>
        <w:rPr>
          <w:rFonts w:ascii="Arial" w:cs="Arial" w:eastAsiaTheme="minorHAnsi" w:hAnsi="Arial"/>
          <w:lang w:eastAsia="en-GB" w:val="en-GB"/>
        </w:rPr>
      </w:pPr>
    </w:p>
    <w:p w:rsidP="008831D0" w:rsidR="008831D0" w:rsidRDefault="008831D0">
      <w:pPr>
        <w:jc w:val="both"/>
        <w:rPr>
          <w:rFonts w:ascii="Arial" w:cs="Arial" w:eastAsiaTheme="minorHAnsi" w:hAnsi="Arial"/>
          <w:lang w:eastAsia="en-GB" w:val="en-GB"/>
        </w:rPr>
      </w:pPr>
    </w:p>
    <w:p w:rsidP="008831D0" w:rsidR="008831D0" w:rsidRDefault="008831D0">
      <w:pPr>
        <w:jc w:val="both"/>
        <w:rPr>
          <w:rFonts w:ascii="Arial" w:cs="Arial" w:eastAsiaTheme="minorHAnsi" w:hAnsi="Arial"/>
          <w:lang w:eastAsia="en-GB" w:val="en-GB"/>
        </w:rPr>
      </w:pPr>
    </w:p>
    <w:p w:rsidP="008831D0" w:rsidR="008831D0" w:rsidRDefault="008831D0">
      <w:pPr>
        <w:jc w:val="both"/>
        <w:rPr>
          <w:rFonts w:ascii="Arial" w:cs="Arial" w:eastAsiaTheme="minorHAnsi" w:hAnsi="Arial"/>
          <w:lang w:eastAsia="en-GB" w:val="en-GB"/>
        </w:rPr>
      </w:pPr>
    </w:p>
    <w:p w:rsidP="008831D0" w:rsidR="008831D0" w:rsidRDefault="008831D0">
      <w:pPr>
        <w:jc w:val="both"/>
        <w:rPr>
          <w:rFonts w:ascii="Arial" w:cs="Arial" w:eastAsiaTheme="minorHAnsi" w:hAnsi="Arial"/>
          <w:lang w:eastAsia="en-GB" w:val="en-GB"/>
        </w:rPr>
      </w:pPr>
    </w:p>
    <w:p w:rsidP="008831D0" w:rsidR="008831D0" w:rsidRDefault="008831D0">
      <w:pPr>
        <w:jc w:val="both"/>
        <w:rPr>
          <w:rFonts w:ascii="Arial" w:cs="Arial" w:eastAsiaTheme="minorHAnsi" w:hAnsi="Arial"/>
          <w:lang w:eastAsia="en-GB" w:val="en-GB"/>
        </w:rPr>
      </w:pPr>
    </w:p>
    <w:p w:rsidP="008831D0" w:rsidR="008831D0" w:rsidRDefault="008831D0" w:rsidRPr="008831D0">
      <w:pPr>
        <w:jc w:val="both"/>
        <w:rPr>
          <w:rFonts w:ascii="Arial" w:cs="Arial" w:eastAsiaTheme="minorHAnsi" w:hAnsi="Arial"/>
          <w:lang w:eastAsia="en-GB" w:val="en-GB"/>
        </w:rPr>
      </w:pPr>
      <w:r w:rsidRPr="008831D0">
        <w:rPr>
          <w:rFonts w:ascii="Arial" w:cs="Arial" w:eastAsiaTheme="minorHAnsi" w:hAnsi="Arial"/>
          <w:lang w:eastAsia="en-GB" w:val="en-GB"/>
        </w:rPr>
        <w:t>The location of Musina LM provides international linkages with Botswana, Zimbabwe and Mozambique, through the Pontdrift, BeitBridge and Pafuri border posts. BeitBridge border links South Africa through Zimbabwe to all Northern African countries thereby making it the busiest border post which heavily influences aspects of development and planning within the municipality. Furthermore, as a gateway to other African State, Musina LM has been accorded the opportunity or status of a Special Economic Zones (SEZ) in order to enhance and accelerate economic growth within the region</w:t>
      </w:r>
    </w:p>
    <w:p w:rsidP="008831D0" w:rsidR="008831D0" w:rsidRDefault="008831D0" w:rsidRPr="008831D0">
      <w:pPr>
        <w:rPr>
          <w:rFonts w:ascii="Arial" w:cs="Arial" w:eastAsiaTheme="minorHAnsi" w:hAnsi="Arial"/>
          <w:lang w:eastAsia="en-GB" w:val="en-GB"/>
        </w:rPr>
      </w:pPr>
    </w:p>
    <w:p w:rsidP="00296312" w:rsidR="008831D0" w:rsidRDefault="008831D0" w:rsidRPr="008831D0">
      <w:pPr>
        <w:numPr>
          <w:ilvl w:val="0"/>
          <w:numId w:val="152"/>
        </w:numPr>
        <w:contextualSpacing/>
        <w:rPr>
          <w:rFonts w:ascii="Arial" w:cs="Arial" w:eastAsiaTheme="minorHAnsi" w:hAnsi="Arial"/>
          <w:b/>
          <w:lang w:eastAsia="en-GB" w:val="en-GB"/>
        </w:rPr>
      </w:pPr>
      <w:r w:rsidRPr="008831D0">
        <w:rPr>
          <w:rFonts w:ascii="Arial" w:cs="Arial" w:eastAsiaTheme="minorHAnsi" w:hAnsi="Arial"/>
          <w:b/>
          <w:lang w:eastAsia="en-GB" w:val="en-GB"/>
        </w:rPr>
        <w:t>Demarcation of study area</w:t>
      </w:r>
    </w:p>
    <w:p w:rsidP="008831D0" w:rsidR="008831D0" w:rsidRDefault="008831D0" w:rsidRPr="008831D0">
      <w:pPr>
        <w:rPr>
          <w:rFonts w:ascii="Arial" w:cs="Arial" w:eastAsiaTheme="minorHAnsi" w:hAnsi="Arial"/>
          <w:lang w:eastAsia="en-GB" w:val="en-GB"/>
        </w:rPr>
      </w:pPr>
    </w:p>
    <w:p w:rsidP="008831D0" w:rsidR="008831D0" w:rsidRDefault="008831D0">
      <w:pPr>
        <w:jc w:val="both"/>
        <w:rPr>
          <w:rFonts w:ascii="Arial" w:cs="Arial" w:eastAsiaTheme="minorHAnsi" w:hAnsi="Arial"/>
          <w:lang w:eastAsia="en-GB" w:val="en-GB"/>
        </w:rPr>
      </w:pPr>
      <w:r w:rsidRPr="008831D0">
        <w:rPr>
          <w:rFonts w:ascii="Arial" w:cs="Arial" w:eastAsiaTheme="minorHAnsi" w:hAnsi="Arial"/>
          <w:lang w:eastAsia="en-GB" w:val="en-GB"/>
        </w:rPr>
        <w:t>Stats SA 2011 indicated that Musina LM comprised of a total population of 104 709 (new wards included) that rose to 130 899 in 2022 according to STATSSA, after the amalgamation of Musina LM and Mutale LM (Ward 7-12). The highest population density can be found in Musina town followed by the rural areas around town towards the western side of the municipality followed by the tribal areas on the eastern side of the municipality. Musina LM is populated by 68 221 (52.1%) males as compared to their 62 678 (47.9%) female counterparts according to the 2022 Census. This reflects a change in the demographics according to sex as compared to the 2016 Community Survey that revealed a total male population of 65 856, which was slightly lower than the female population of 66</w:t>
      </w:r>
      <w:r>
        <w:rPr>
          <w:rFonts w:ascii="Arial" w:cs="Arial" w:eastAsiaTheme="minorHAnsi" w:hAnsi="Arial"/>
          <w:lang w:eastAsia="en-GB" w:val="en-GB"/>
        </w:rPr>
        <w:t> </w:t>
      </w:r>
      <w:r w:rsidRPr="008831D0">
        <w:rPr>
          <w:rFonts w:ascii="Arial" w:cs="Arial" w:eastAsiaTheme="minorHAnsi" w:hAnsi="Arial"/>
          <w:lang w:eastAsia="en-GB" w:val="en-GB"/>
        </w:rPr>
        <w:t>153.</w:t>
      </w:r>
    </w:p>
    <w:p w:rsidP="008831D0" w:rsidR="008831D0" w:rsidRDefault="008831D0" w:rsidRPr="008831D0">
      <w:pPr>
        <w:jc w:val="both"/>
        <w:rPr>
          <w:rFonts w:ascii="Arial" w:cs="Arial" w:eastAsiaTheme="minorHAnsi" w:hAnsi="Arial"/>
          <w:lang w:eastAsia="en-GB" w:val="en-GB"/>
        </w:rPr>
      </w:pPr>
    </w:p>
    <w:p w:rsidP="008831D0" w:rsidR="008831D0" w:rsidRDefault="008831D0" w:rsidRPr="008831D0">
      <w:pPr>
        <w:rPr>
          <w:rFonts w:ascii="Arial" w:cs="Arial" w:eastAsiaTheme="minorHAnsi" w:hAnsi="Arial"/>
          <w:lang w:eastAsia="en-GB" w:val="en-GB"/>
        </w:rPr>
      </w:pPr>
      <w:r w:rsidRPr="008831D0">
        <w:rPr>
          <w:rFonts w:ascii="Arial" w:cs="Arial" w:eastAsiaTheme="minorHAnsi" w:hAnsi="Arial"/>
          <w:lang w:eastAsia="en-GB" w:val="en-GB"/>
        </w:rPr>
        <w:t>Ward 1</w:t>
      </w:r>
    </w:p>
    <w:p w:rsidP="008831D0" w:rsidR="008831D0" w:rsidRDefault="008831D0" w:rsidRPr="008831D0">
      <w:pPr>
        <w:rPr>
          <w:rFonts w:ascii="Arial" w:cs="Arial" w:eastAsiaTheme="minorHAnsi" w:hAnsi="Arial"/>
          <w:lang w:eastAsia="en-GB" w:val="en-GB"/>
        </w:rPr>
      </w:pPr>
    </w:p>
    <w:p w:rsidP="008831D0" w:rsidR="008831D0" w:rsidRDefault="008831D0" w:rsidRPr="008831D0">
      <w:pPr>
        <w:jc w:val="both"/>
        <w:rPr>
          <w:rFonts w:ascii="Arial" w:cs="Arial" w:eastAsiaTheme="minorHAnsi" w:hAnsi="Arial"/>
          <w:lang w:eastAsia="en-GB" w:val="en-GB"/>
        </w:rPr>
      </w:pPr>
      <w:r w:rsidRPr="008831D0">
        <w:rPr>
          <w:rFonts w:ascii="Arial" w:cs="Arial" w:eastAsiaTheme="minorHAnsi" w:hAnsi="Arial"/>
          <w:lang w:eastAsia="en-GB" w:val="en-GB"/>
        </w:rPr>
        <w:t>Ward 1 is located to the east of Musina town and covers a land area of 2034.8 square</w:t>
      </w:r>
    </w:p>
    <w:p w:rsidP="008831D0" w:rsidR="008831D0" w:rsidRDefault="008831D0" w:rsidRPr="008831D0">
      <w:pPr>
        <w:jc w:val="both"/>
        <w:rPr>
          <w:rFonts w:ascii="Arial" w:cs="Arial" w:eastAsiaTheme="minorHAnsi" w:hAnsi="Arial"/>
          <w:lang w:eastAsia="en-GB" w:val="en-GB"/>
        </w:rPr>
      </w:pPr>
      <w:r w:rsidRPr="008831D0">
        <w:rPr>
          <w:rFonts w:ascii="Arial" w:cs="Arial" w:eastAsiaTheme="minorHAnsi" w:hAnsi="Arial"/>
          <w:lang w:eastAsia="en-GB" w:val="en-GB"/>
        </w:rPr>
        <w:t>kilometres and is the second largest. The estimated population as per Census 2022 is 12474 (StatsSA). The ward is both rural and urban with most of the ward characterised as rural. Villages include Tshipise, Tshikhudini and Tshikundamalema.</w:t>
      </w:r>
    </w:p>
    <w:p w:rsidP="008831D0" w:rsidR="008831D0" w:rsidRDefault="008831D0" w:rsidRPr="008831D0">
      <w:pPr>
        <w:rPr>
          <w:rFonts w:ascii="Arial" w:cs="Arial" w:eastAsiaTheme="minorHAnsi" w:hAnsi="Arial"/>
          <w:lang w:eastAsia="en-GB" w:val="en-GB"/>
        </w:rPr>
      </w:pPr>
    </w:p>
    <w:p w:rsidP="008831D0" w:rsidR="008831D0" w:rsidRDefault="008831D0" w:rsidRPr="008831D0">
      <w:pPr>
        <w:rPr>
          <w:rFonts w:ascii="Arial" w:cs="Arial" w:eastAsiaTheme="minorHAnsi" w:hAnsi="Arial"/>
          <w:lang w:eastAsia="en-GB" w:val="en-GB"/>
        </w:rPr>
      </w:pPr>
      <w:r w:rsidRPr="008831D0">
        <w:rPr>
          <w:rFonts w:ascii="Arial" w:cs="Arial" w:eastAsiaTheme="minorHAnsi" w:hAnsi="Arial"/>
          <w:lang w:eastAsia="en-GB" w:val="en-GB"/>
        </w:rPr>
        <w:t>Ward 2</w:t>
      </w:r>
    </w:p>
    <w:p w:rsidP="008831D0" w:rsidR="008831D0" w:rsidRDefault="008831D0" w:rsidRPr="008831D0">
      <w:pPr>
        <w:rPr>
          <w:rFonts w:ascii="Arial" w:cs="Arial" w:eastAsiaTheme="minorHAnsi" w:hAnsi="Arial"/>
          <w:lang w:eastAsia="en-GB" w:val="en-GB"/>
        </w:rPr>
      </w:pPr>
    </w:p>
    <w:p w:rsidP="008831D0" w:rsidR="008831D0" w:rsidRDefault="008831D0" w:rsidRPr="008831D0">
      <w:pPr>
        <w:jc w:val="both"/>
        <w:rPr>
          <w:rFonts w:ascii="Arial" w:cs="Arial" w:eastAsiaTheme="minorHAnsi" w:hAnsi="Arial"/>
          <w:lang w:eastAsia="en-GB" w:val="en-GB"/>
        </w:rPr>
      </w:pPr>
      <w:r w:rsidRPr="008831D0">
        <w:rPr>
          <w:rFonts w:ascii="Arial" w:cs="Arial" w:eastAsiaTheme="minorHAnsi" w:hAnsi="Arial"/>
          <w:lang w:eastAsia="en-GB" w:val="en-GB"/>
        </w:rPr>
        <w:t>Ward 2 is the largest located in the western side of the municipality. It covers an area of 5431.5 square kilometres. The population of the ward is 17865 as per Census 2022 (StatsSA). It is dominated by farm land use, mining and nature conservation areas. Popular areas in the ward include Mopane, Venetia diamond mine, Mapungubwe nature reserve and the Pont drift border.</w:t>
      </w:r>
    </w:p>
    <w:p w:rsidP="008831D0" w:rsidR="008831D0" w:rsidRDefault="008831D0" w:rsidRPr="008831D0">
      <w:pPr>
        <w:rPr>
          <w:rFonts w:ascii="Arial" w:cs="Arial" w:eastAsiaTheme="minorHAnsi" w:hAnsi="Arial"/>
          <w:lang w:eastAsia="en-GB" w:val="en-GB"/>
        </w:rPr>
      </w:pPr>
    </w:p>
    <w:p w:rsidP="008831D0" w:rsidR="008831D0" w:rsidRDefault="008831D0" w:rsidRPr="008831D0">
      <w:pPr>
        <w:rPr>
          <w:rFonts w:ascii="Arial" w:cs="Arial" w:eastAsiaTheme="minorHAnsi" w:hAnsi="Arial"/>
          <w:lang w:eastAsia="en-GB" w:val="en-GB"/>
        </w:rPr>
      </w:pPr>
    </w:p>
    <w:p w:rsidP="008831D0" w:rsidR="008831D0" w:rsidRDefault="008831D0" w:rsidRPr="008831D0">
      <w:pPr>
        <w:rPr>
          <w:rFonts w:ascii="Arial" w:cs="Arial" w:eastAsiaTheme="minorHAnsi" w:hAnsi="Arial"/>
          <w:lang w:eastAsia="en-GB" w:val="en-GB"/>
        </w:rPr>
      </w:pPr>
      <w:r w:rsidRPr="008831D0">
        <w:rPr>
          <w:rFonts w:ascii="Arial" w:cs="Arial" w:eastAsiaTheme="minorHAnsi" w:hAnsi="Arial"/>
          <w:lang w:eastAsia="en-GB" w:val="en-GB"/>
        </w:rPr>
        <w:t>Ward 3</w:t>
      </w:r>
    </w:p>
    <w:p w:rsidP="008831D0" w:rsidR="008831D0" w:rsidRDefault="008831D0" w:rsidRPr="008831D0">
      <w:pPr>
        <w:rPr>
          <w:rFonts w:ascii="Arial" w:cs="Arial" w:eastAsiaTheme="minorHAnsi" w:hAnsi="Arial"/>
          <w:lang w:eastAsia="en-GB" w:val="en-GB"/>
        </w:rPr>
      </w:pPr>
    </w:p>
    <w:p w:rsidP="008831D0" w:rsidR="008831D0" w:rsidRDefault="008831D0">
      <w:pPr>
        <w:jc w:val="both"/>
        <w:rPr>
          <w:rFonts w:ascii="Arial" w:cs="Arial" w:eastAsiaTheme="minorHAnsi" w:hAnsi="Arial"/>
          <w:lang w:eastAsia="en-GB" w:val="en-GB"/>
        </w:rPr>
      </w:pPr>
      <w:r w:rsidRPr="008831D0">
        <w:rPr>
          <w:rFonts w:ascii="Arial" w:cs="Arial" w:eastAsiaTheme="minorHAnsi" w:hAnsi="Arial"/>
          <w:lang w:eastAsia="en-GB" w:val="en-GB"/>
        </w:rPr>
        <w:t>Ward 3 is located within Musina town and covers an area of 1.4 square kilometres. The population of the ward is 15952 as per Census 2022 (StatsSA). The ward is dominantly residential with suburbs such as part of Nancefield and Moshongoville.</w:t>
      </w:r>
    </w:p>
    <w:p w:rsidP="008831D0" w:rsidR="008831D0" w:rsidRDefault="008831D0">
      <w:pPr>
        <w:jc w:val="both"/>
        <w:rPr>
          <w:rFonts w:ascii="Arial" w:cs="Arial" w:eastAsiaTheme="minorHAnsi" w:hAnsi="Arial"/>
          <w:lang w:eastAsia="en-GB" w:val="en-GB"/>
        </w:rPr>
      </w:pPr>
    </w:p>
    <w:p w:rsidP="008831D0" w:rsidR="008831D0" w:rsidRDefault="008831D0">
      <w:pPr>
        <w:jc w:val="both"/>
        <w:rPr>
          <w:rFonts w:ascii="Arial" w:cs="Arial" w:eastAsiaTheme="minorHAnsi" w:hAnsi="Arial"/>
          <w:lang w:eastAsia="en-GB" w:val="en-GB"/>
        </w:rPr>
      </w:pPr>
    </w:p>
    <w:p w:rsidP="008831D0" w:rsidR="008831D0" w:rsidRDefault="008831D0" w:rsidRPr="008831D0">
      <w:pPr>
        <w:jc w:val="both"/>
        <w:rPr>
          <w:rFonts w:ascii="Arial" w:cs="Arial" w:eastAsiaTheme="minorHAnsi" w:hAnsi="Arial"/>
          <w:lang w:eastAsia="en-GB" w:val="en-GB"/>
        </w:rPr>
      </w:pPr>
    </w:p>
    <w:p w:rsidP="008831D0" w:rsidR="008831D0" w:rsidRDefault="008831D0" w:rsidRPr="008831D0">
      <w:pPr>
        <w:rPr>
          <w:rFonts w:ascii="Arial" w:cs="Arial" w:eastAsiaTheme="minorHAnsi" w:hAnsi="Arial"/>
          <w:lang w:eastAsia="en-GB" w:val="en-GB"/>
        </w:rPr>
      </w:pPr>
    </w:p>
    <w:p w:rsidP="008831D0" w:rsidR="008831D0" w:rsidRDefault="008831D0" w:rsidRPr="008831D0">
      <w:pPr>
        <w:rPr>
          <w:rFonts w:ascii="Arial" w:cs="Arial" w:eastAsiaTheme="minorHAnsi" w:hAnsi="Arial"/>
          <w:lang w:eastAsia="en-GB" w:val="en-GB"/>
        </w:rPr>
      </w:pPr>
      <w:r w:rsidRPr="008831D0">
        <w:rPr>
          <w:rFonts w:ascii="Arial" w:cs="Arial" w:eastAsiaTheme="minorHAnsi" w:hAnsi="Arial"/>
          <w:lang w:eastAsia="en-GB" w:val="en-GB"/>
        </w:rPr>
        <w:t>Ward 4</w:t>
      </w:r>
    </w:p>
    <w:p w:rsidP="008831D0" w:rsidR="008831D0" w:rsidRDefault="008831D0" w:rsidRPr="008831D0">
      <w:pPr>
        <w:rPr>
          <w:rFonts w:ascii="Arial" w:cs="Arial" w:eastAsiaTheme="minorHAnsi" w:hAnsi="Arial"/>
          <w:lang w:eastAsia="en-GB" w:val="en-GB"/>
        </w:rPr>
      </w:pPr>
    </w:p>
    <w:p w:rsidP="008831D0" w:rsidR="008831D0" w:rsidRDefault="008831D0" w:rsidRPr="008831D0">
      <w:pPr>
        <w:jc w:val="both"/>
        <w:rPr>
          <w:rFonts w:ascii="Arial" w:cs="Arial" w:eastAsiaTheme="minorHAnsi" w:hAnsi="Arial"/>
          <w:lang w:eastAsia="en-GB" w:val="en-GB"/>
        </w:rPr>
      </w:pPr>
      <w:r w:rsidRPr="008831D0">
        <w:rPr>
          <w:rFonts w:ascii="Arial" w:cs="Arial" w:eastAsiaTheme="minorHAnsi" w:hAnsi="Arial"/>
          <w:lang w:eastAsia="en-GB" w:val="en-GB"/>
        </w:rPr>
        <w:t>Ward 4 is located within Musina town and covers an area of 3.4 square kilometres. The population of the ward is 6443 as per Census 2022 (StatsSA). Nancefield high density suburb is under this jurisdiction.</w:t>
      </w:r>
    </w:p>
    <w:p w:rsidP="008831D0" w:rsidR="008831D0" w:rsidRDefault="008831D0" w:rsidRPr="008831D0">
      <w:pPr>
        <w:rPr>
          <w:rFonts w:ascii="Arial" w:cs="Arial" w:eastAsiaTheme="minorHAnsi" w:hAnsi="Arial"/>
          <w:lang w:eastAsia="en-GB" w:val="en-GB"/>
        </w:rPr>
      </w:pPr>
    </w:p>
    <w:p w:rsidP="008831D0" w:rsidR="008831D0" w:rsidRDefault="008831D0" w:rsidRPr="008831D0">
      <w:pPr>
        <w:rPr>
          <w:rFonts w:ascii="Arial" w:cs="Arial" w:eastAsiaTheme="minorHAnsi" w:hAnsi="Arial"/>
          <w:lang w:eastAsia="en-GB" w:val="en-GB"/>
        </w:rPr>
      </w:pPr>
      <w:r w:rsidRPr="008831D0">
        <w:rPr>
          <w:rFonts w:ascii="Arial" w:cs="Arial" w:eastAsiaTheme="minorHAnsi" w:hAnsi="Arial"/>
          <w:lang w:eastAsia="en-GB" w:val="en-GB"/>
        </w:rPr>
        <w:t>Ward 5</w:t>
      </w:r>
    </w:p>
    <w:p w:rsidP="008831D0" w:rsidR="008831D0" w:rsidRDefault="008831D0" w:rsidRPr="008831D0">
      <w:pPr>
        <w:rPr>
          <w:rFonts w:ascii="Arial" w:cs="Arial" w:eastAsiaTheme="minorHAnsi" w:hAnsi="Arial"/>
          <w:lang w:eastAsia="en-GB" w:val="en-GB"/>
        </w:rPr>
      </w:pPr>
    </w:p>
    <w:p w:rsidP="008831D0" w:rsidR="008831D0" w:rsidRDefault="008831D0" w:rsidRPr="008831D0">
      <w:pPr>
        <w:jc w:val="both"/>
        <w:rPr>
          <w:rFonts w:ascii="Arial" w:cs="Arial" w:eastAsiaTheme="minorHAnsi" w:hAnsi="Arial"/>
          <w:lang w:eastAsia="en-GB" w:val="en-GB"/>
        </w:rPr>
      </w:pPr>
      <w:r w:rsidRPr="008831D0">
        <w:rPr>
          <w:rFonts w:ascii="Arial" w:cs="Arial" w:eastAsiaTheme="minorHAnsi" w:hAnsi="Arial"/>
          <w:lang w:eastAsia="en-GB" w:val="en-GB"/>
        </w:rPr>
        <w:t>Ward 5 is located at the southern western edge of Musina town. The ward covers a land area of 0.944 square kilometres and is characterised by high density residential land use. The population of the ward is 13079 as per Census 2022 and translates to an average population density of 13 854.87 people per square kilometre. Suburbs found in the ward include Matswale and Freedom Park.</w:t>
      </w:r>
    </w:p>
    <w:p w:rsidP="008831D0" w:rsidR="008831D0" w:rsidRDefault="008831D0" w:rsidRPr="008831D0">
      <w:pPr>
        <w:rPr>
          <w:rFonts w:ascii="Arial" w:cs="Arial" w:eastAsiaTheme="minorHAnsi" w:hAnsi="Arial"/>
          <w:lang w:eastAsia="en-GB" w:val="en-GB"/>
        </w:rPr>
      </w:pPr>
    </w:p>
    <w:p w:rsidP="008831D0" w:rsidR="008831D0" w:rsidRDefault="008831D0" w:rsidRPr="008831D0">
      <w:pPr>
        <w:rPr>
          <w:rFonts w:ascii="Arial" w:cs="Arial" w:eastAsiaTheme="minorHAnsi" w:hAnsi="Arial"/>
          <w:lang w:eastAsia="en-GB" w:val="en-GB"/>
        </w:rPr>
      </w:pPr>
      <w:r w:rsidRPr="008831D0">
        <w:rPr>
          <w:rFonts w:ascii="Arial" w:cs="Arial" w:eastAsiaTheme="minorHAnsi" w:hAnsi="Arial"/>
          <w:lang w:eastAsia="en-GB" w:val="en-GB"/>
        </w:rPr>
        <w:t>Ward 6</w:t>
      </w:r>
    </w:p>
    <w:p w:rsidP="008831D0" w:rsidR="008831D0" w:rsidRDefault="008831D0" w:rsidRPr="008831D0">
      <w:pPr>
        <w:rPr>
          <w:rFonts w:ascii="Arial" w:cs="Arial" w:eastAsiaTheme="minorHAnsi" w:hAnsi="Arial"/>
          <w:lang w:eastAsia="en-GB" w:val="en-GB"/>
        </w:rPr>
      </w:pPr>
    </w:p>
    <w:p w:rsidP="008831D0" w:rsidR="008831D0" w:rsidRDefault="008831D0" w:rsidRPr="008831D0">
      <w:pPr>
        <w:jc w:val="both"/>
        <w:rPr>
          <w:rFonts w:ascii="Arial" w:cs="Arial" w:eastAsiaTheme="minorHAnsi" w:hAnsi="Arial"/>
          <w:lang w:eastAsia="en-GB" w:val="en-GB"/>
        </w:rPr>
      </w:pPr>
      <w:r w:rsidRPr="008831D0">
        <w:rPr>
          <w:rFonts w:ascii="Arial" w:cs="Arial" w:eastAsiaTheme="minorHAnsi" w:hAnsi="Arial"/>
          <w:lang w:eastAsia="en-GB" w:val="en-GB"/>
        </w:rPr>
        <w:t>Ward 6 is located south of Musina town and covers an area of 71.3 square kilometres. The approximate population of the ward is 11211 as per Census 2022 (StatsSA). The ward is dominated by low to medium density residential land use namely Bergview and Harper.</w:t>
      </w:r>
    </w:p>
    <w:p w:rsidP="008831D0" w:rsidR="008831D0" w:rsidRDefault="008831D0" w:rsidRPr="008831D0">
      <w:pPr>
        <w:jc w:val="both"/>
        <w:rPr>
          <w:rFonts w:ascii="Arial" w:cs="Arial" w:eastAsiaTheme="minorHAnsi" w:hAnsi="Arial"/>
          <w:lang w:eastAsia="en-GB" w:val="en-GB"/>
        </w:rPr>
      </w:pPr>
    </w:p>
    <w:p w:rsidP="008831D0" w:rsidR="008831D0" w:rsidRDefault="008831D0" w:rsidRPr="008831D0">
      <w:pPr>
        <w:rPr>
          <w:rFonts w:ascii="Arial" w:cs="Arial" w:eastAsiaTheme="minorHAnsi" w:hAnsi="Arial"/>
          <w:lang w:eastAsia="en-GB" w:val="en-GB"/>
        </w:rPr>
      </w:pPr>
      <w:r w:rsidRPr="008831D0">
        <w:rPr>
          <w:rFonts w:ascii="Arial" w:cs="Arial" w:eastAsiaTheme="minorHAnsi" w:hAnsi="Arial"/>
          <w:lang w:eastAsia="en-GB" w:val="en-GB"/>
        </w:rPr>
        <w:t>Ward 7</w:t>
      </w:r>
    </w:p>
    <w:p w:rsidP="008831D0" w:rsidR="008831D0" w:rsidRDefault="008831D0" w:rsidRPr="008831D0">
      <w:pPr>
        <w:rPr>
          <w:rFonts w:ascii="Arial" w:cs="Arial" w:eastAsiaTheme="minorHAnsi" w:hAnsi="Arial"/>
          <w:lang w:eastAsia="en-GB" w:val="en-GB"/>
        </w:rPr>
      </w:pPr>
    </w:p>
    <w:p w:rsidP="008831D0" w:rsidR="008831D0" w:rsidRDefault="008831D0" w:rsidRPr="008831D0">
      <w:pPr>
        <w:jc w:val="both"/>
        <w:rPr>
          <w:rFonts w:ascii="Arial" w:cs="Arial" w:eastAsiaTheme="minorHAnsi" w:hAnsi="Arial"/>
          <w:lang w:eastAsia="en-GB" w:val="en-GB"/>
        </w:rPr>
      </w:pPr>
      <w:r w:rsidRPr="008831D0">
        <w:rPr>
          <w:rFonts w:ascii="Arial" w:cs="Arial" w:eastAsiaTheme="minorHAnsi" w:hAnsi="Arial"/>
          <w:lang w:eastAsia="en-GB" w:val="en-GB"/>
        </w:rPr>
        <w:t>Ward 7 is located on the eastern side of the municipality and covers 86.7 square kilometres. The approximate population is 7756 as per Census 2022 (StatsSA). The ward is characterised by tribal land is dominantly rural. Key physical features include Nwanedi dam which forms a border between Musina LM and Thulamela and nodal villages namely Folovhodwe and Muswodi.</w:t>
      </w:r>
    </w:p>
    <w:p w:rsidP="008831D0" w:rsidR="008831D0" w:rsidRDefault="008831D0" w:rsidRPr="008831D0">
      <w:pPr>
        <w:rPr>
          <w:rFonts w:ascii="Arial" w:cs="Arial" w:eastAsiaTheme="minorHAnsi" w:hAnsi="Arial"/>
          <w:lang w:eastAsia="en-GB" w:val="en-GB"/>
        </w:rPr>
      </w:pPr>
    </w:p>
    <w:p w:rsidP="008831D0" w:rsidR="008831D0" w:rsidRDefault="008831D0" w:rsidRPr="008831D0">
      <w:pPr>
        <w:rPr>
          <w:rFonts w:ascii="Arial" w:cs="Arial" w:eastAsiaTheme="minorHAnsi" w:hAnsi="Arial"/>
          <w:lang w:eastAsia="en-GB" w:val="en-GB"/>
        </w:rPr>
      </w:pPr>
      <w:r w:rsidRPr="008831D0">
        <w:rPr>
          <w:rFonts w:ascii="Arial" w:cs="Arial" w:eastAsiaTheme="minorHAnsi" w:hAnsi="Arial"/>
          <w:lang w:eastAsia="en-GB" w:val="en-GB"/>
        </w:rPr>
        <w:t>Ward 8</w:t>
      </w:r>
    </w:p>
    <w:p w:rsidP="008831D0" w:rsidR="008831D0" w:rsidRDefault="008831D0" w:rsidRPr="008831D0">
      <w:pPr>
        <w:rPr>
          <w:rFonts w:ascii="Arial" w:cs="Arial" w:eastAsiaTheme="minorHAnsi" w:hAnsi="Arial"/>
          <w:lang w:eastAsia="en-GB" w:val="en-GB"/>
        </w:rPr>
      </w:pPr>
    </w:p>
    <w:p w:rsidP="008831D0" w:rsidR="008831D0" w:rsidRDefault="008831D0" w:rsidRPr="008831D0">
      <w:pPr>
        <w:jc w:val="both"/>
        <w:rPr>
          <w:rFonts w:ascii="Arial" w:cs="Arial" w:eastAsiaTheme="minorHAnsi" w:hAnsi="Arial"/>
          <w:lang w:eastAsia="en-GB" w:val="en-GB"/>
        </w:rPr>
      </w:pPr>
      <w:r w:rsidRPr="008831D0">
        <w:rPr>
          <w:rFonts w:ascii="Arial" w:cs="Arial" w:eastAsiaTheme="minorHAnsi" w:hAnsi="Arial"/>
          <w:lang w:eastAsia="en-GB" w:val="en-GB"/>
        </w:rPr>
        <w:t>Ward 8 is located on the eastern side of the municipality and covers an area of 210.5 square kilometres. The approximate population is 11802 as per Census 2022 (StatsSA). The ward is characterised by rural tribal land with villages like Tshisimani, Matshena and Tshiungani.</w:t>
      </w:r>
    </w:p>
    <w:p w:rsidP="008831D0" w:rsidR="008831D0" w:rsidRDefault="008831D0" w:rsidRPr="008831D0">
      <w:pPr>
        <w:rPr>
          <w:rFonts w:ascii="Arial" w:cs="Arial" w:eastAsiaTheme="minorHAnsi" w:hAnsi="Arial"/>
          <w:lang w:eastAsia="en-GB" w:val="en-GB"/>
        </w:rPr>
      </w:pPr>
    </w:p>
    <w:p w:rsidP="008831D0" w:rsidR="008831D0" w:rsidRDefault="008831D0" w:rsidRPr="008831D0">
      <w:pPr>
        <w:rPr>
          <w:rFonts w:ascii="Arial" w:cs="Arial" w:eastAsiaTheme="minorHAnsi" w:hAnsi="Arial"/>
          <w:lang w:eastAsia="en-GB" w:val="en-GB"/>
        </w:rPr>
      </w:pPr>
      <w:r w:rsidRPr="008831D0">
        <w:rPr>
          <w:rFonts w:ascii="Arial" w:cs="Arial" w:eastAsiaTheme="minorHAnsi" w:hAnsi="Arial"/>
          <w:lang w:eastAsia="en-GB" w:val="en-GB"/>
        </w:rPr>
        <w:t>Ward 9</w:t>
      </w:r>
    </w:p>
    <w:p w:rsidP="008831D0" w:rsidR="008831D0" w:rsidRDefault="008831D0" w:rsidRPr="008831D0">
      <w:pPr>
        <w:rPr>
          <w:rFonts w:ascii="Arial" w:cs="Arial" w:eastAsiaTheme="minorHAnsi" w:hAnsi="Arial"/>
          <w:lang w:eastAsia="en-GB" w:val="en-GB"/>
        </w:rPr>
      </w:pPr>
    </w:p>
    <w:p w:rsidP="008831D0" w:rsidR="008831D0" w:rsidRDefault="008831D0" w:rsidRPr="008831D0">
      <w:pPr>
        <w:jc w:val="both"/>
        <w:rPr>
          <w:rFonts w:ascii="Arial" w:cs="Arial" w:eastAsiaTheme="minorHAnsi" w:hAnsi="Arial"/>
          <w:lang w:eastAsia="en-GB" w:val="en-GB"/>
        </w:rPr>
      </w:pPr>
      <w:r w:rsidRPr="008831D0">
        <w:rPr>
          <w:rFonts w:ascii="Arial" w:cs="Arial" w:eastAsiaTheme="minorHAnsi" w:hAnsi="Arial"/>
          <w:lang w:eastAsia="en-GB" w:val="en-GB"/>
        </w:rPr>
        <w:t>Ward 9 is located on the eastern side of the municipality and covers an area of 230.5 square kilometres. The approximate population is 9848 as per Census 2022 (StatsSA). The ward is dominantly rural and is tribal land with villages like Mataulu, Mapakoni and Manenzhe.</w:t>
      </w:r>
    </w:p>
    <w:p w:rsidP="008831D0" w:rsidR="008831D0" w:rsidRDefault="008831D0" w:rsidRPr="008831D0">
      <w:pPr>
        <w:rPr>
          <w:rFonts w:ascii="Arial" w:cs="Arial" w:eastAsiaTheme="minorHAnsi" w:hAnsi="Arial"/>
          <w:lang w:eastAsia="en-GB" w:val="en-GB"/>
        </w:rPr>
      </w:pPr>
    </w:p>
    <w:p w:rsidP="008831D0" w:rsidR="00602FA6" w:rsidRDefault="00602FA6">
      <w:pPr>
        <w:rPr>
          <w:rFonts w:ascii="Arial" w:cs="Arial" w:eastAsiaTheme="minorHAnsi" w:hAnsi="Arial"/>
          <w:lang w:eastAsia="en-GB" w:val="en-GB"/>
        </w:rPr>
      </w:pPr>
    </w:p>
    <w:p w:rsidP="008831D0" w:rsidR="00602FA6" w:rsidRDefault="00602FA6">
      <w:pPr>
        <w:rPr>
          <w:rFonts w:ascii="Arial" w:cs="Arial" w:eastAsiaTheme="minorHAnsi" w:hAnsi="Arial"/>
          <w:lang w:eastAsia="en-GB" w:val="en-GB"/>
        </w:rPr>
      </w:pPr>
    </w:p>
    <w:p w:rsidP="008831D0" w:rsidR="00602FA6" w:rsidRDefault="00602FA6">
      <w:pPr>
        <w:rPr>
          <w:rFonts w:ascii="Arial" w:cs="Arial" w:eastAsiaTheme="minorHAnsi" w:hAnsi="Arial"/>
          <w:lang w:eastAsia="en-GB" w:val="en-GB"/>
        </w:rPr>
      </w:pPr>
    </w:p>
    <w:p w:rsidP="008831D0" w:rsidR="008831D0" w:rsidRDefault="008831D0" w:rsidRPr="008831D0">
      <w:pPr>
        <w:rPr>
          <w:rFonts w:ascii="Arial" w:cs="Arial" w:eastAsiaTheme="minorHAnsi" w:hAnsi="Arial"/>
          <w:lang w:eastAsia="en-GB" w:val="en-GB"/>
        </w:rPr>
      </w:pPr>
      <w:r w:rsidRPr="008831D0">
        <w:rPr>
          <w:rFonts w:ascii="Arial" w:cs="Arial" w:eastAsiaTheme="minorHAnsi" w:hAnsi="Arial"/>
          <w:lang w:eastAsia="en-GB" w:val="en-GB"/>
        </w:rPr>
        <w:t>Ward 10</w:t>
      </w:r>
    </w:p>
    <w:p w:rsidP="008831D0" w:rsidR="008831D0" w:rsidRDefault="008831D0" w:rsidRPr="008831D0">
      <w:pPr>
        <w:rPr>
          <w:rFonts w:ascii="Arial" w:cs="Arial" w:eastAsiaTheme="minorHAnsi" w:hAnsi="Arial"/>
          <w:lang w:eastAsia="en-GB" w:val="en-GB"/>
        </w:rPr>
      </w:pPr>
    </w:p>
    <w:p w:rsidP="008831D0" w:rsidR="008831D0" w:rsidRDefault="008831D0" w:rsidRPr="008831D0">
      <w:pPr>
        <w:jc w:val="both"/>
        <w:rPr>
          <w:rFonts w:ascii="Arial" w:cs="Arial" w:eastAsiaTheme="minorHAnsi" w:hAnsi="Arial"/>
          <w:lang w:eastAsia="en-GB" w:val="en-GB"/>
        </w:rPr>
      </w:pPr>
      <w:r w:rsidRPr="008831D0">
        <w:rPr>
          <w:rFonts w:ascii="Arial" w:cs="Arial" w:eastAsiaTheme="minorHAnsi" w:hAnsi="Arial"/>
          <w:lang w:eastAsia="en-GB" w:val="en-GB"/>
        </w:rPr>
        <w:t>Ward 10 is located on the eastern side of the municipality and its southern edge boarders Thulamela municipality. It covers a land area of 374.2 square metres and the approximate population is 7915 as per Census 2022 (StatsSA). The ward is characterised by rural tribal lands and popular villages in the ward are Tshipale, Dambale, Shakadza and Nyala Magnesium mine.</w:t>
      </w:r>
    </w:p>
    <w:p w:rsidP="008831D0" w:rsidR="008831D0" w:rsidRDefault="008831D0" w:rsidRPr="008831D0">
      <w:pPr>
        <w:rPr>
          <w:rFonts w:ascii="Arial" w:cs="Arial" w:eastAsiaTheme="minorHAnsi" w:hAnsi="Arial"/>
          <w:lang w:eastAsia="en-GB" w:val="en-GB"/>
        </w:rPr>
      </w:pPr>
    </w:p>
    <w:p w:rsidP="008831D0" w:rsidR="008831D0" w:rsidRDefault="008831D0" w:rsidRPr="008831D0">
      <w:pPr>
        <w:rPr>
          <w:rFonts w:ascii="Arial" w:cs="Arial" w:eastAsiaTheme="minorHAnsi" w:hAnsi="Arial"/>
          <w:lang w:eastAsia="en-GB" w:val="en-GB"/>
        </w:rPr>
      </w:pPr>
      <w:r w:rsidRPr="008831D0">
        <w:rPr>
          <w:rFonts w:ascii="Arial" w:cs="Arial" w:eastAsiaTheme="minorHAnsi" w:hAnsi="Arial"/>
          <w:lang w:eastAsia="en-GB" w:val="en-GB"/>
        </w:rPr>
        <w:t>Ward 11</w:t>
      </w:r>
    </w:p>
    <w:p w:rsidP="008831D0" w:rsidR="008831D0" w:rsidRDefault="008831D0" w:rsidRPr="008831D0">
      <w:pPr>
        <w:rPr>
          <w:rFonts w:ascii="Arial" w:cs="Arial" w:eastAsiaTheme="minorHAnsi" w:hAnsi="Arial"/>
          <w:lang w:eastAsia="en-GB" w:val="en-GB"/>
        </w:rPr>
      </w:pPr>
    </w:p>
    <w:p w:rsidP="008831D0" w:rsidR="008831D0" w:rsidRDefault="008831D0" w:rsidRPr="008831D0">
      <w:pPr>
        <w:jc w:val="both"/>
        <w:rPr>
          <w:rFonts w:ascii="Arial" w:cs="Arial" w:eastAsiaTheme="minorHAnsi" w:hAnsi="Arial"/>
          <w:lang w:eastAsia="en-GB" w:val="en-GB"/>
        </w:rPr>
      </w:pPr>
      <w:r w:rsidRPr="008831D0">
        <w:rPr>
          <w:rFonts w:ascii="Arial" w:cs="Arial" w:eastAsiaTheme="minorHAnsi" w:hAnsi="Arial"/>
          <w:lang w:eastAsia="en-GB" w:val="en-GB"/>
        </w:rPr>
        <w:t>Ward 11 is located on the eastern side of the municipality and covers a land area of 155.2 square kilometres. The approximate population of the ward as per Census 2022 is 7307 (StatsSA). It is mainly tribal lands which are dominantly rural. Villages of note are Muswodi Dipeni and Mukovhawabale.</w:t>
      </w:r>
    </w:p>
    <w:p w:rsidP="008831D0" w:rsidR="008831D0" w:rsidRDefault="008831D0" w:rsidRPr="008831D0">
      <w:pPr>
        <w:rPr>
          <w:rFonts w:ascii="Arial" w:cs="Arial" w:eastAsiaTheme="minorHAnsi" w:hAnsi="Arial"/>
          <w:lang w:eastAsia="en-GB" w:val="en-GB"/>
        </w:rPr>
      </w:pPr>
    </w:p>
    <w:p w:rsidP="008831D0" w:rsidR="008831D0" w:rsidRDefault="008831D0" w:rsidRPr="008831D0">
      <w:pPr>
        <w:rPr>
          <w:rFonts w:ascii="Arial" w:cs="Arial" w:eastAsiaTheme="minorHAnsi" w:hAnsi="Arial"/>
          <w:lang w:eastAsia="en-GB" w:val="en-GB"/>
        </w:rPr>
      </w:pPr>
      <w:r w:rsidRPr="008831D0">
        <w:rPr>
          <w:rFonts w:ascii="Arial" w:cs="Arial" w:eastAsiaTheme="minorHAnsi" w:hAnsi="Arial"/>
          <w:lang w:eastAsia="en-GB" w:val="en-GB"/>
        </w:rPr>
        <w:t>Ward 12</w:t>
      </w:r>
    </w:p>
    <w:p w:rsidP="008831D0" w:rsidR="008831D0" w:rsidRDefault="008831D0" w:rsidRPr="008831D0">
      <w:pPr>
        <w:rPr>
          <w:rFonts w:ascii="Arial" w:cs="Arial" w:eastAsiaTheme="minorHAnsi" w:hAnsi="Arial"/>
          <w:lang w:eastAsia="en-GB" w:val="en-GB"/>
        </w:rPr>
      </w:pPr>
    </w:p>
    <w:p w:rsidP="008831D0" w:rsidR="008831D0" w:rsidRDefault="008831D0" w:rsidRPr="008831D0">
      <w:pPr>
        <w:jc w:val="both"/>
        <w:rPr>
          <w:rFonts w:ascii="Arial" w:cs="Arial" w:eastAsiaTheme="minorHAnsi" w:hAnsi="Arial"/>
          <w:lang w:eastAsia="en-GB" w:val="en-GB"/>
        </w:rPr>
      </w:pPr>
      <w:r w:rsidRPr="008831D0">
        <w:rPr>
          <w:rFonts w:ascii="Arial" w:cs="Arial" w:eastAsiaTheme="minorHAnsi" w:hAnsi="Arial"/>
          <w:lang w:eastAsia="en-GB" w:val="en-GB"/>
        </w:rPr>
        <w:t>Ward 12 is located at the eastern edge of the municipality and covers a land area of 1963.7 square kilometres. The approximate population of the ward as per Census 2022 is 9247 translating to 4.7 people per square kilometre. This is because ward 12 is mainly characterised by nature reserves and parks namely Kruger, Matshakatini and Makuleke. The ward also forms the border with Mozambique (Pafuri Boarder post).</w:t>
      </w:r>
    </w:p>
    <w:p w:rsidP="008831D0" w:rsidR="008831D0" w:rsidRDefault="008831D0" w:rsidRPr="008831D0">
      <w:pPr>
        <w:rPr>
          <w:rFonts w:ascii="Arial" w:cs="Arial" w:hAnsi="Arial"/>
          <w:lang w:eastAsia="en-GB" w:val="en-GB"/>
        </w:rPr>
      </w:pPr>
    </w:p>
    <w:p w:rsidP="00296312" w:rsidR="008831D0" w:rsidRDefault="008831D0" w:rsidRPr="008831D0">
      <w:pPr>
        <w:numPr>
          <w:ilvl w:val="0"/>
          <w:numId w:val="152"/>
        </w:numPr>
        <w:contextualSpacing/>
        <w:rPr>
          <w:rFonts w:ascii="Arial" w:cs="Arial" w:eastAsiaTheme="minorHAnsi" w:hAnsi="Arial"/>
          <w:b/>
          <w:lang w:eastAsia="en-GB" w:val="en-GB"/>
        </w:rPr>
      </w:pPr>
      <w:r w:rsidRPr="008831D0">
        <w:rPr>
          <w:rFonts w:ascii="Arial" w:cs="Arial" w:eastAsiaTheme="minorHAnsi" w:hAnsi="Arial"/>
          <w:b/>
          <w:lang w:eastAsia="en-GB" w:val="en-GB"/>
        </w:rPr>
        <w:t>Objectives of the Master Plan</w:t>
      </w:r>
    </w:p>
    <w:p w:rsidP="008831D0" w:rsidR="008831D0" w:rsidRDefault="008831D0" w:rsidRPr="008831D0">
      <w:pPr>
        <w:rPr>
          <w:rFonts w:ascii="Arial" w:cs="Arial" w:eastAsiaTheme="minorHAnsi" w:hAnsi="Arial"/>
          <w:lang w:eastAsia="en-GB" w:val="en-GB"/>
        </w:rPr>
      </w:pPr>
    </w:p>
    <w:p w:rsidP="00296312" w:rsidR="008831D0" w:rsidRDefault="008831D0" w:rsidRPr="008831D0">
      <w:pPr>
        <w:numPr>
          <w:ilvl w:val="0"/>
          <w:numId w:val="153"/>
        </w:numPr>
        <w:contextualSpacing/>
        <w:rPr>
          <w:rFonts w:ascii="Arial" w:cs="Arial" w:eastAsiaTheme="minorHAnsi" w:hAnsi="Arial"/>
          <w:lang w:eastAsia="en-GB" w:val="en-GB"/>
        </w:rPr>
      </w:pPr>
      <w:r w:rsidRPr="008831D0">
        <w:rPr>
          <w:rFonts w:ascii="Arial" w:cs="Arial" w:eastAsiaTheme="minorHAnsi" w:hAnsi="Arial"/>
          <w:lang w:eastAsia="en-GB" w:val="en-GB"/>
        </w:rPr>
        <w:t>Provide a status quo evaluation of the roads and stormwater infrastructure systems already in place.</w:t>
      </w:r>
    </w:p>
    <w:p w:rsidP="00296312" w:rsidR="008831D0" w:rsidRDefault="008831D0" w:rsidRPr="008831D0">
      <w:pPr>
        <w:numPr>
          <w:ilvl w:val="0"/>
          <w:numId w:val="153"/>
        </w:numPr>
        <w:contextualSpacing/>
        <w:rPr>
          <w:rFonts w:ascii="Arial" w:cs="Arial" w:eastAsiaTheme="minorHAnsi" w:hAnsi="Arial"/>
          <w:lang w:eastAsia="en-GB" w:val="en-GB"/>
        </w:rPr>
      </w:pPr>
      <w:r w:rsidRPr="008831D0">
        <w:rPr>
          <w:rFonts w:ascii="Arial" w:cs="Arial" w:eastAsiaTheme="minorHAnsi" w:hAnsi="Arial"/>
          <w:lang w:eastAsia="en-GB" w:val="en-GB"/>
        </w:rPr>
        <w:t>Provide a technical methodology for evaluation and determination of the required</w:t>
      </w:r>
    </w:p>
    <w:p w:rsidP="00296312" w:rsidR="008831D0" w:rsidRDefault="008831D0" w:rsidRPr="008831D0">
      <w:pPr>
        <w:numPr>
          <w:ilvl w:val="0"/>
          <w:numId w:val="153"/>
        </w:numPr>
        <w:contextualSpacing/>
        <w:rPr>
          <w:rFonts w:ascii="Arial" w:cs="Arial" w:eastAsiaTheme="minorHAnsi" w:hAnsi="Arial"/>
          <w:lang w:eastAsia="en-GB" w:val="en-GB"/>
        </w:rPr>
      </w:pPr>
      <w:r w:rsidRPr="008831D0">
        <w:rPr>
          <w:rFonts w:ascii="Arial" w:cs="Arial" w:eastAsiaTheme="minorHAnsi" w:hAnsi="Arial"/>
          <w:lang w:eastAsia="en-GB" w:val="en-GB"/>
        </w:rPr>
        <w:t>elements of the infrastructure;</w:t>
      </w:r>
    </w:p>
    <w:p w:rsidP="00296312" w:rsidR="008831D0" w:rsidRDefault="008831D0" w:rsidRPr="008831D0">
      <w:pPr>
        <w:numPr>
          <w:ilvl w:val="0"/>
          <w:numId w:val="153"/>
        </w:numPr>
        <w:contextualSpacing/>
        <w:rPr>
          <w:rFonts w:ascii="Arial" w:cs="Arial" w:eastAsiaTheme="minorHAnsi" w:hAnsi="Arial"/>
          <w:lang w:eastAsia="en-GB" w:val="en-GB"/>
        </w:rPr>
      </w:pPr>
      <w:r w:rsidRPr="008831D0">
        <w:rPr>
          <w:rFonts w:ascii="Arial" w:cs="Arial" w:eastAsiaTheme="minorHAnsi" w:hAnsi="Arial"/>
          <w:lang w:eastAsia="en-GB" w:val="en-GB"/>
        </w:rPr>
        <w:t>Provide a sustainable approach to the management the infrastructure;</w:t>
      </w:r>
    </w:p>
    <w:p w:rsidP="00296312" w:rsidR="008831D0" w:rsidRDefault="008831D0" w:rsidRPr="008831D0">
      <w:pPr>
        <w:numPr>
          <w:ilvl w:val="0"/>
          <w:numId w:val="153"/>
        </w:numPr>
        <w:contextualSpacing/>
        <w:rPr>
          <w:rFonts w:ascii="Arial" w:cs="Arial" w:eastAsiaTheme="minorHAnsi" w:hAnsi="Arial"/>
          <w:lang w:eastAsia="en-GB" w:val="en-GB"/>
        </w:rPr>
      </w:pPr>
      <w:r w:rsidRPr="008831D0">
        <w:rPr>
          <w:rFonts w:ascii="Arial" w:cs="Arial" w:eastAsiaTheme="minorHAnsi" w:hAnsi="Arial"/>
          <w:lang w:eastAsia="en-GB" w:val="en-GB"/>
        </w:rPr>
        <w:t>Improve access to economic opportunities for all communities;</w:t>
      </w:r>
    </w:p>
    <w:p w:rsidP="00296312" w:rsidR="008831D0" w:rsidRDefault="008831D0" w:rsidRPr="008831D0">
      <w:pPr>
        <w:numPr>
          <w:ilvl w:val="0"/>
          <w:numId w:val="153"/>
        </w:numPr>
        <w:contextualSpacing/>
        <w:rPr>
          <w:rFonts w:ascii="Arial" w:cs="Arial" w:eastAsiaTheme="minorHAnsi" w:hAnsi="Arial"/>
          <w:lang w:eastAsia="en-GB" w:val="en-GB"/>
        </w:rPr>
      </w:pPr>
      <w:r w:rsidRPr="008831D0">
        <w:rPr>
          <w:rFonts w:ascii="Arial" w:cs="Arial" w:eastAsia="Wingdings-Regular" w:hAnsi="Arial"/>
          <w:lang w:eastAsia="en-GB" w:val="en-GB"/>
        </w:rPr>
        <w:t xml:space="preserve"> </w:t>
      </w:r>
      <w:r w:rsidRPr="008831D0">
        <w:rPr>
          <w:rFonts w:ascii="Arial" w:cs="Arial" w:eastAsiaTheme="minorHAnsi" w:hAnsi="Arial"/>
          <w:lang w:eastAsia="en-GB" w:val="en-GB"/>
        </w:rPr>
        <w:t>Promote economic and social development by providing access to new developments.</w:t>
      </w:r>
    </w:p>
    <w:p w:rsidP="00296312" w:rsidR="008831D0" w:rsidRDefault="008831D0" w:rsidRPr="008831D0">
      <w:pPr>
        <w:numPr>
          <w:ilvl w:val="0"/>
          <w:numId w:val="153"/>
        </w:numPr>
        <w:contextualSpacing/>
        <w:rPr>
          <w:rFonts w:ascii="Arial" w:cs="Arial" w:eastAsiaTheme="minorHAnsi" w:hAnsi="Arial"/>
          <w:lang w:eastAsia="en-GB" w:val="en-GB"/>
        </w:rPr>
      </w:pPr>
      <w:r w:rsidRPr="008831D0">
        <w:rPr>
          <w:rFonts w:ascii="Arial" w:cs="Arial" w:eastAsiaTheme="minorHAnsi" w:hAnsi="Arial"/>
          <w:lang w:eastAsia="en-GB" w:val="en-GB"/>
        </w:rPr>
        <w:t>An engineering determination of the required infrastructure</w:t>
      </w:r>
    </w:p>
    <w:p w:rsidP="00296312" w:rsidR="008831D0" w:rsidRDefault="008831D0" w:rsidRPr="008831D0">
      <w:pPr>
        <w:numPr>
          <w:ilvl w:val="0"/>
          <w:numId w:val="153"/>
        </w:numPr>
        <w:contextualSpacing/>
        <w:rPr>
          <w:rFonts w:ascii="Arial" w:cs="Arial" w:eastAsiaTheme="minorHAnsi" w:hAnsi="Arial"/>
          <w:lang w:eastAsia="en-GB" w:val="en-GB"/>
        </w:rPr>
      </w:pPr>
      <w:r w:rsidRPr="008831D0">
        <w:rPr>
          <w:rFonts w:ascii="Arial" w:cs="Arial" w:eastAsiaTheme="minorHAnsi" w:hAnsi="Arial"/>
          <w:lang w:eastAsia="en-GB" w:val="en-GB"/>
        </w:rPr>
        <w:lastRenderedPageBreak/>
        <w:t>A prioritisation of projects required to manage, complete and maintain the roads and stormwater infrastructure in the short, medium and long term.</w:t>
      </w:r>
    </w:p>
    <w:p w:rsidP="008831D0" w:rsidR="008831D0" w:rsidRDefault="008831D0" w:rsidRPr="008831D0">
      <w:pPr>
        <w:rPr>
          <w:rFonts w:ascii="Arial" w:cs="Arial" w:hAnsi="Arial"/>
          <w:lang w:eastAsia="en-GB" w:val="en-GB"/>
        </w:rPr>
      </w:pPr>
    </w:p>
    <w:p w:rsidP="00296312" w:rsidR="008831D0" w:rsidRDefault="008831D0" w:rsidRPr="008831D0">
      <w:pPr>
        <w:numPr>
          <w:ilvl w:val="0"/>
          <w:numId w:val="152"/>
        </w:numPr>
        <w:contextualSpacing/>
        <w:rPr>
          <w:rFonts w:ascii="Arial" w:cs="Arial" w:eastAsiaTheme="minorHAnsi" w:hAnsi="Arial"/>
          <w:b/>
          <w:lang w:eastAsia="en-GB" w:val="en-GB"/>
        </w:rPr>
      </w:pPr>
      <w:r w:rsidRPr="008831D0">
        <w:rPr>
          <w:rFonts w:ascii="Arial" w:cs="Arial" w:eastAsiaTheme="minorHAnsi" w:hAnsi="Arial"/>
          <w:b/>
          <w:lang w:eastAsia="en-GB" w:val="en-GB"/>
        </w:rPr>
        <w:t>Road Ownership</w:t>
      </w:r>
    </w:p>
    <w:p w:rsidP="008831D0" w:rsidR="008831D0" w:rsidRDefault="008831D0" w:rsidRPr="008831D0">
      <w:pPr>
        <w:rPr>
          <w:rFonts w:ascii="Arial" w:cs="Arial" w:eastAsiaTheme="minorHAnsi" w:hAnsi="Arial"/>
          <w:lang w:eastAsia="en-GB" w:val="en-GB"/>
        </w:rPr>
      </w:pPr>
    </w:p>
    <w:p w:rsidP="008831D0" w:rsidR="008831D0" w:rsidRDefault="008831D0" w:rsidRPr="008831D0">
      <w:pPr>
        <w:rPr>
          <w:rFonts w:ascii="Arial" w:cs="Arial" w:eastAsiaTheme="minorHAnsi" w:hAnsi="Arial"/>
          <w:lang w:eastAsia="en-GB" w:val="en-GB"/>
        </w:rPr>
      </w:pPr>
      <w:r w:rsidRPr="008831D0">
        <w:rPr>
          <w:rFonts w:ascii="Arial" w:cs="Arial" w:eastAsiaTheme="minorHAnsi" w:hAnsi="Arial"/>
          <w:lang w:eastAsia="en-GB" w:val="en-GB"/>
        </w:rPr>
        <w:t>Musina Local Municipality 537.56km (167.94km - surfaced, 369.62km - gravel)</w:t>
      </w:r>
    </w:p>
    <w:p w:rsidP="008831D0" w:rsidR="008831D0" w:rsidRDefault="008831D0" w:rsidRPr="008831D0">
      <w:pPr>
        <w:rPr>
          <w:rFonts w:ascii="Arial" w:cs="Arial" w:eastAsiaTheme="minorHAnsi" w:hAnsi="Arial"/>
          <w:lang w:eastAsia="en-GB" w:val="en-GB"/>
        </w:rPr>
      </w:pPr>
      <w:r w:rsidRPr="008831D0">
        <w:rPr>
          <w:rFonts w:ascii="Arial" w:cs="Arial" w:eastAsiaTheme="minorHAnsi" w:hAnsi="Arial"/>
          <w:lang w:eastAsia="en-GB" w:val="en-GB"/>
        </w:rPr>
        <w:t>Roads Agency Limpopo (RAL) 1 184.42km</w:t>
      </w:r>
    </w:p>
    <w:p w:rsidP="008831D0" w:rsidR="008831D0" w:rsidRDefault="008831D0" w:rsidRPr="008831D0">
      <w:pPr>
        <w:rPr>
          <w:rFonts w:ascii="Arial" w:cs="Arial" w:eastAsiaTheme="minorHAnsi" w:hAnsi="Arial"/>
          <w:lang w:eastAsia="en-GB" w:val="en-GB"/>
        </w:rPr>
      </w:pPr>
      <w:r w:rsidRPr="008831D0">
        <w:rPr>
          <w:rFonts w:ascii="Arial" w:cs="Arial" w:eastAsiaTheme="minorHAnsi" w:hAnsi="Arial"/>
          <w:lang w:eastAsia="en-GB" w:val="en-GB"/>
        </w:rPr>
        <w:t>South African National Roads Agency (SANRAL) 53.89km</w:t>
      </w:r>
    </w:p>
    <w:p w:rsidP="008831D0" w:rsidR="008831D0" w:rsidRDefault="008831D0">
      <w:pPr>
        <w:rPr>
          <w:rFonts w:ascii="Arial" w:cs="Arial" w:eastAsiaTheme="minorHAnsi" w:hAnsi="Arial"/>
          <w:b/>
          <w:lang w:eastAsia="en-GB" w:val="en-GB"/>
        </w:rPr>
      </w:pPr>
      <w:r w:rsidRPr="008831D0">
        <w:rPr>
          <w:rFonts w:ascii="Arial" w:cs="Arial" w:eastAsiaTheme="minorHAnsi" w:hAnsi="Arial"/>
          <w:b/>
          <w:lang w:eastAsia="en-GB" w:val="en-GB"/>
        </w:rPr>
        <w:t>TOTAL 1 775.81km</w:t>
      </w:r>
    </w:p>
    <w:p w:rsidP="008831D0" w:rsidR="00602FA6" w:rsidRDefault="00602FA6">
      <w:pPr>
        <w:rPr>
          <w:rFonts w:ascii="Arial" w:cs="Arial" w:eastAsiaTheme="minorHAnsi" w:hAnsi="Arial"/>
          <w:b/>
          <w:lang w:eastAsia="en-GB" w:val="en-GB"/>
        </w:rPr>
      </w:pPr>
    </w:p>
    <w:p w:rsidP="008831D0" w:rsidR="00602FA6" w:rsidRDefault="00602FA6" w:rsidRPr="008831D0">
      <w:pPr>
        <w:rPr>
          <w:rFonts w:ascii="Arial" w:cs="Arial" w:eastAsiaTheme="minorHAnsi" w:hAnsi="Arial"/>
          <w:b/>
          <w:lang w:eastAsia="en-GB" w:val="en-GB"/>
        </w:rPr>
      </w:pPr>
    </w:p>
    <w:p w:rsidP="008831D0" w:rsidR="008831D0" w:rsidRDefault="008831D0" w:rsidRPr="008831D0">
      <w:pPr>
        <w:rPr>
          <w:rFonts w:ascii="Arial" w:cs="Arial" w:eastAsiaTheme="minorHAnsi" w:hAnsi="Arial"/>
          <w:lang w:eastAsia="en-GB" w:val="en-GB"/>
        </w:rPr>
      </w:pPr>
    </w:p>
    <w:p w:rsidP="00296312" w:rsidR="008831D0" w:rsidRDefault="008831D0" w:rsidRPr="008831D0">
      <w:pPr>
        <w:numPr>
          <w:ilvl w:val="0"/>
          <w:numId w:val="152"/>
        </w:numPr>
        <w:contextualSpacing/>
        <w:rPr>
          <w:rFonts w:ascii="Arial" w:cs="Arial" w:eastAsiaTheme="minorHAnsi" w:hAnsi="Arial"/>
          <w:b/>
          <w:lang w:eastAsia="en-GB" w:val="en-GB"/>
        </w:rPr>
      </w:pPr>
      <w:r w:rsidRPr="008831D0">
        <w:rPr>
          <w:rFonts w:ascii="Arial" w:cs="Arial" w:eastAsiaTheme="minorHAnsi" w:hAnsi="Arial"/>
          <w:b/>
          <w:lang w:eastAsia="en-GB" w:val="en-GB"/>
        </w:rPr>
        <w:t>Methods of capturing of roads and stormwater infrastructure:</w:t>
      </w:r>
    </w:p>
    <w:p w:rsidP="008831D0" w:rsidR="008831D0" w:rsidRDefault="008831D0" w:rsidRPr="008831D0">
      <w:pPr>
        <w:rPr>
          <w:rFonts w:ascii="Arial" w:cs="Arial" w:eastAsiaTheme="minorHAnsi" w:hAnsi="Arial"/>
          <w:lang w:eastAsia="en-GB" w:val="en-GB"/>
        </w:rPr>
      </w:pPr>
    </w:p>
    <w:p w:rsidP="00296312" w:rsidR="008831D0" w:rsidRDefault="008831D0" w:rsidRPr="008831D0">
      <w:pPr>
        <w:numPr>
          <w:ilvl w:val="0"/>
          <w:numId w:val="149"/>
        </w:numPr>
        <w:contextualSpacing/>
        <w:rPr>
          <w:rFonts w:ascii="Arial" w:cs="Arial" w:eastAsiaTheme="minorHAnsi" w:hAnsi="Arial"/>
          <w:lang w:eastAsia="en-GB" w:val="en-GB"/>
        </w:rPr>
      </w:pPr>
      <w:r w:rsidRPr="008831D0">
        <w:rPr>
          <w:rFonts w:ascii="Arial" w:cs="Arial" w:eastAsiaTheme="minorHAnsi" w:hAnsi="Arial"/>
          <w:lang w:eastAsia="en-GB" w:val="en-GB"/>
        </w:rPr>
        <w:t>Musina Local Municipality Asset Register</w:t>
      </w:r>
    </w:p>
    <w:p w:rsidP="00296312" w:rsidR="008831D0" w:rsidRDefault="008831D0" w:rsidRPr="008831D0">
      <w:pPr>
        <w:numPr>
          <w:ilvl w:val="0"/>
          <w:numId w:val="149"/>
        </w:numPr>
        <w:contextualSpacing/>
        <w:rPr>
          <w:rFonts w:ascii="Arial" w:cs="Arial" w:eastAsiaTheme="minorHAnsi" w:hAnsi="Arial"/>
          <w:lang w:eastAsia="en-GB" w:val="en-GB"/>
        </w:rPr>
      </w:pPr>
      <w:r w:rsidRPr="008831D0">
        <w:rPr>
          <w:rFonts w:ascii="Arial" w:cs="Arial" w:eastAsiaTheme="minorHAnsi" w:hAnsi="Arial"/>
          <w:lang w:eastAsia="en-GB" w:val="en-GB"/>
        </w:rPr>
        <w:t>Road Agency of Limpopo (RAL) data base</w:t>
      </w:r>
    </w:p>
    <w:p w:rsidP="00296312" w:rsidR="008831D0" w:rsidRDefault="008831D0" w:rsidRPr="008831D0">
      <w:pPr>
        <w:numPr>
          <w:ilvl w:val="0"/>
          <w:numId w:val="149"/>
        </w:numPr>
        <w:contextualSpacing/>
        <w:rPr>
          <w:rFonts w:ascii="Arial" w:cs="Arial" w:eastAsiaTheme="minorHAnsi" w:hAnsi="Arial"/>
          <w:lang w:eastAsia="en-GB" w:val="en-GB"/>
        </w:rPr>
      </w:pPr>
      <w:r w:rsidRPr="008831D0">
        <w:rPr>
          <w:rFonts w:ascii="Arial" w:cs="Arial" w:eastAsiaTheme="minorHAnsi" w:hAnsi="Arial"/>
          <w:lang w:eastAsia="en-GB" w:val="en-GB"/>
        </w:rPr>
        <w:t>Open Street Maps data base</w:t>
      </w:r>
    </w:p>
    <w:p w:rsidP="00296312" w:rsidR="008831D0" w:rsidRDefault="008831D0" w:rsidRPr="008831D0">
      <w:pPr>
        <w:numPr>
          <w:ilvl w:val="0"/>
          <w:numId w:val="149"/>
        </w:numPr>
        <w:contextualSpacing/>
        <w:rPr>
          <w:rFonts w:ascii="Arial" w:cs="Arial" w:eastAsiaTheme="minorHAnsi" w:hAnsi="Arial"/>
          <w:lang w:eastAsia="en-GB" w:val="en-GB"/>
        </w:rPr>
      </w:pPr>
      <w:r w:rsidRPr="008831D0">
        <w:rPr>
          <w:rFonts w:ascii="Arial" w:cs="Arial" w:eastAsiaTheme="minorHAnsi" w:hAnsi="Arial"/>
          <w:lang w:eastAsia="en-GB" w:val="en-GB"/>
        </w:rPr>
        <w:t>Physical inspection and verification</w:t>
      </w:r>
    </w:p>
    <w:p w:rsidP="008831D0" w:rsidR="008831D0" w:rsidRDefault="008831D0" w:rsidRPr="008831D0">
      <w:pPr>
        <w:rPr>
          <w:rFonts w:ascii="Arial" w:cs="Arial" w:eastAsiaTheme="minorHAnsi" w:hAnsi="Arial"/>
          <w:lang w:eastAsia="en-GB" w:val="en-GB"/>
        </w:rPr>
      </w:pPr>
    </w:p>
    <w:p w:rsidP="00296312" w:rsidR="008831D0" w:rsidRDefault="008831D0" w:rsidRPr="008831D0">
      <w:pPr>
        <w:numPr>
          <w:ilvl w:val="0"/>
          <w:numId w:val="152"/>
        </w:numPr>
        <w:contextualSpacing/>
        <w:rPr>
          <w:rFonts w:ascii="Arial" w:cs="Arial" w:eastAsiaTheme="minorHAnsi" w:hAnsi="Arial"/>
          <w:b/>
          <w:lang w:eastAsia="en-GB" w:val="en-GB"/>
        </w:rPr>
      </w:pPr>
      <w:r w:rsidRPr="008831D0">
        <w:rPr>
          <w:rFonts w:ascii="Arial" w:cs="Arial" w:eastAsiaTheme="minorHAnsi" w:hAnsi="Arial"/>
          <w:b/>
          <w:lang w:eastAsia="en-GB" w:val="en-GB"/>
        </w:rPr>
        <w:t>Identification and analysis of relevant plans and strategies</w:t>
      </w:r>
    </w:p>
    <w:p w:rsidP="008831D0" w:rsidR="008831D0" w:rsidRDefault="008831D0" w:rsidRPr="008831D0">
      <w:pPr>
        <w:rPr>
          <w:rFonts w:ascii="Arial" w:cs="Arial" w:eastAsiaTheme="minorHAnsi" w:hAnsi="Arial"/>
          <w:lang w:eastAsia="en-GB" w:val="en-GB"/>
        </w:rPr>
      </w:pPr>
    </w:p>
    <w:p w:rsidP="00296312" w:rsidR="008831D0" w:rsidRDefault="008831D0" w:rsidRPr="008831D0">
      <w:pPr>
        <w:numPr>
          <w:ilvl w:val="0"/>
          <w:numId w:val="151"/>
        </w:numPr>
        <w:contextualSpacing/>
        <w:rPr>
          <w:rFonts w:ascii="Arial" w:cs="Arial" w:eastAsiaTheme="minorHAnsi" w:hAnsi="Arial"/>
          <w:lang w:eastAsia="en-GB" w:val="en-GB"/>
        </w:rPr>
      </w:pPr>
      <w:r w:rsidRPr="008831D0">
        <w:rPr>
          <w:rFonts w:ascii="Arial" w:cs="Arial" w:eastAsiaTheme="minorHAnsi" w:hAnsi="Arial"/>
          <w:lang w:eastAsia="en-GB" w:val="en-GB"/>
        </w:rPr>
        <w:t>National Transport Policy 2021 (Revised)</w:t>
      </w:r>
    </w:p>
    <w:p w:rsidP="00296312" w:rsidR="008831D0" w:rsidRDefault="008831D0" w:rsidRPr="008831D0">
      <w:pPr>
        <w:numPr>
          <w:ilvl w:val="0"/>
          <w:numId w:val="151"/>
        </w:numPr>
        <w:contextualSpacing/>
        <w:rPr>
          <w:rFonts w:ascii="Arial" w:cs="Arial" w:eastAsiaTheme="minorHAnsi" w:hAnsi="Arial"/>
          <w:lang w:eastAsia="en-GB" w:val="en-GB"/>
        </w:rPr>
      </w:pPr>
      <w:r w:rsidRPr="008831D0">
        <w:rPr>
          <w:rFonts w:ascii="Arial" w:cs="Arial" w:eastAsiaTheme="minorHAnsi" w:hAnsi="Arial"/>
          <w:lang w:eastAsia="en-GB" w:val="en-GB"/>
        </w:rPr>
        <w:t>Road Infrastructure Strategic Framework for South Africa 2006</w:t>
      </w:r>
    </w:p>
    <w:p w:rsidP="00296312" w:rsidR="008831D0" w:rsidRDefault="008831D0" w:rsidRPr="008831D0">
      <w:pPr>
        <w:numPr>
          <w:ilvl w:val="0"/>
          <w:numId w:val="151"/>
        </w:numPr>
        <w:contextualSpacing/>
        <w:rPr>
          <w:rFonts w:ascii="Arial" w:cs="Arial" w:eastAsiaTheme="minorHAnsi" w:hAnsi="Arial"/>
          <w:lang w:eastAsia="en-GB" w:val="en-GB"/>
        </w:rPr>
      </w:pPr>
      <w:r w:rsidRPr="008831D0">
        <w:rPr>
          <w:rFonts w:ascii="Arial" w:cs="Arial" w:eastAsiaTheme="minorHAnsi" w:hAnsi="Arial"/>
          <w:lang w:eastAsia="en-GB" w:val="en-GB"/>
        </w:rPr>
        <w:t>Limpopo Integrated Infrastructure Master Plan 2017</w:t>
      </w:r>
    </w:p>
    <w:p w:rsidP="00296312" w:rsidR="008831D0" w:rsidRDefault="008831D0" w:rsidRPr="008831D0">
      <w:pPr>
        <w:numPr>
          <w:ilvl w:val="0"/>
          <w:numId w:val="151"/>
        </w:numPr>
        <w:contextualSpacing/>
        <w:rPr>
          <w:rFonts w:ascii="Arial" w:cs="Arial" w:eastAsiaTheme="minorHAnsi" w:hAnsi="Arial"/>
          <w:lang w:eastAsia="en-GB" w:val="en-GB"/>
        </w:rPr>
      </w:pPr>
      <w:r w:rsidRPr="008831D0">
        <w:rPr>
          <w:rFonts w:ascii="Arial" w:cs="Arial" w:eastAsiaTheme="minorHAnsi" w:hAnsi="Arial"/>
          <w:lang w:eastAsia="en-GB" w:val="en-GB"/>
        </w:rPr>
        <w:t>Limpopo Development Plan 2020-2025</w:t>
      </w:r>
    </w:p>
    <w:p w:rsidP="008831D0" w:rsidR="008831D0" w:rsidRDefault="008831D0" w:rsidRPr="008831D0">
      <w:pPr>
        <w:rPr>
          <w:rFonts w:ascii="Arial" w:cs="Arial" w:eastAsiaTheme="minorHAnsi" w:hAnsi="Arial"/>
          <w:lang w:eastAsia="en-GB" w:val="en-GB"/>
        </w:rPr>
      </w:pPr>
    </w:p>
    <w:p w:rsidP="00296312" w:rsidR="008831D0" w:rsidRDefault="008831D0" w:rsidRPr="008831D0">
      <w:pPr>
        <w:numPr>
          <w:ilvl w:val="0"/>
          <w:numId w:val="152"/>
        </w:numPr>
        <w:contextualSpacing/>
        <w:rPr>
          <w:rFonts w:ascii="Arial" w:cs="Arial" w:eastAsiaTheme="minorHAnsi" w:hAnsi="Arial"/>
          <w:b/>
          <w:lang w:eastAsia="en-GB" w:val="en-GB"/>
        </w:rPr>
      </w:pPr>
      <w:r w:rsidRPr="008831D0">
        <w:rPr>
          <w:rFonts w:ascii="Arial" w:cs="Arial" w:eastAsiaTheme="minorHAnsi" w:hAnsi="Arial"/>
          <w:b/>
          <w:lang w:eastAsia="en-GB" w:val="en-GB"/>
        </w:rPr>
        <w:t>Future demand</w:t>
      </w:r>
    </w:p>
    <w:p w:rsidP="008831D0" w:rsidR="008831D0" w:rsidRDefault="008831D0" w:rsidRPr="008831D0">
      <w:pPr>
        <w:rPr>
          <w:rFonts w:ascii="Arial" w:cs="Arial" w:eastAsiaTheme="minorHAnsi" w:hAnsi="Arial"/>
          <w:lang w:eastAsia="en-GB" w:val="en-GB"/>
        </w:rPr>
      </w:pPr>
    </w:p>
    <w:p w:rsidP="008831D0" w:rsidR="008831D0" w:rsidRDefault="008831D0" w:rsidRPr="008831D0">
      <w:pPr>
        <w:rPr>
          <w:rFonts w:ascii="Arial" w:cs="Arial" w:eastAsiaTheme="minorHAnsi" w:hAnsi="Arial"/>
          <w:lang w:eastAsia="en-GB" w:val="en-GB"/>
        </w:rPr>
      </w:pPr>
      <w:r w:rsidRPr="008831D0">
        <w:rPr>
          <w:rFonts w:ascii="Arial" w:cs="Arial" w:eastAsiaTheme="minorHAnsi" w:hAnsi="Arial"/>
          <w:lang w:eastAsia="en-GB" w:val="en-GB"/>
        </w:rPr>
        <w:t>According to Musina Local Municipality IDP, the vision of the Musina municipality is:</w:t>
      </w:r>
    </w:p>
    <w:p w:rsidP="008831D0" w:rsidR="008831D0" w:rsidRDefault="008831D0" w:rsidRPr="008831D0">
      <w:pPr>
        <w:rPr>
          <w:rFonts w:ascii="Arial" w:cs="Arial" w:eastAsiaTheme="minorHAnsi" w:hAnsi="Arial"/>
          <w:lang w:eastAsia="en-GB" w:val="en-GB"/>
        </w:rPr>
      </w:pPr>
      <w:r w:rsidRPr="008831D0">
        <w:rPr>
          <w:rFonts w:ascii="Arial" w:cs="Arial" w:eastAsiaTheme="minorHAnsi" w:hAnsi="Arial"/>
          <w:lang w:eastAsia="en-GB" w:val="en-GB"/>
        </w:rPr>
        <w:t>“To be the vibrant, viable and sustainable gateway city to the rest of Africa”.</w:t>
      </w:r>
    </w:p>
    <w:p w:rsidP="00296312" w:rsidR="008831D0" w:rsidRDefault="008831D0" w:rsidRPr="008831D0">
      <w:pPr>
        <w:numPr>
          <w:ilvl w:val="0"/>
          <w:numId w:val="152"/>
        </w:numPr>
        <w:contextualSpacing/>
        <w:rPr>
          <w:rFonts w:ascii="Arial" w:cs="Arial" w:eastAsiaTheme="minorHAnsi" w:hAnsi="Arial"/>
          <w:b/>
          <w:lang w:eastAsia="en-GB" w:val="en-GB"/>
        </w:rPr>
      </w:pPr>
      <w:r w:rsidRPr="008831D0">
        <w:rPr>
          <w:rFonts w:ascii="Arial" w:cs="Arial" w:eastAsiaTheme="minorHAnsi" w:hAnsi="Arial"/>
          <w:b/>
          <w:lang w:eastAsia="en-GB" w:val="en-GB"/>
        </w:rPr>
        <w:t>Established a hierarchy of nodes for Musina which are:</w:t>
      </w:r>
    </w:p>
    <w:p w:rsidP="008831D0" w:rsidR="008831D0" w:rsidRDefault="008831D0" w:rsidRPr="008831D0">
      <w:pPr>
        <w:rPr>
          <w:rFonts w:ascii="Arial" w:cs="Arial" w:eastAsiaTheme="minorHAnsi" w:hAnsi="Arial"/>
          <w:lang w:eastAsia="en-GB" w:val="en-GB"/>
        </w:rPr>
      </w:pPr>
    </w:p>
    <w:p w:rsidP="00296312" w:rsidR="008831D0" w:rsidRDefault="008831D0" w:rsidRPr="008831D0">
      <w:pPr>
        <w:numPr>
          <w:ilvl w:val="0"/>
          <w:numId w:val="150"/>
        </w:numPr>
        <w:contextualSpacing/>
        <w:rPr>
          <w:rFonts w:ascii="Arial" w:cs="Arial" w:eastAsiaTheme="minorHAnsi" w:hAnsi="Arial"/>
          <w:lang w:eastAsia="en-GB" w:val="en-GB"/>
        </w:rPr>
      </w:pPr>
      <w:r w:rsidRPr="008831D0">
        <w:rPr>
          <w:rFonts w:ascii="Arial" w:cs="Arial" w:eastAsiaTheme="minorHAnsi" w:hAnsi="Arial"/>
          <w:lang w:eastAsia="en-GB" w:val="en-GB"/>
        </w:rPr>
        <w:t>Provincial Growth Point (Primary Node): Musina Town to Beitbridge</w:t>
      </w:r>
    </w:p>
    <w:p w:rsidP="00296312" w:rsidR="008831D0" w:rsidRDefault="008831D0" w:rsidRPr="008831D0">
      <w:pPr>
        <w:numPr>
          <w:ilvl w:val="0"/>
          <w:numId w:val="150"/>
        </w:numPr>
        <w:contextualSpacing/>
        <w:rPr>
          <w:rFonts w:ascii="Arial" w:cs="Arial" w:eastAsiaTheme="minorHAnsi" w:hAnsi="Arial"/>
          <w:lang w:eastAsia="en-GB" w:val="en-GB"/>
        </w:rPr>
      </w:pPr>
      <w:r w:rsidRPr="008831D0">
        <w:rPr>
          <w:rFonts w:ascii="Arial" w:cs="Arial" w:eastAsiaTheme="minorHAnsi" w:hAnsi="Arial"/>
          <w:lang w:eastAsia="en-GB" w:val="en-GB"/>
        </w:rPr>
        <w:t>Municipal Growth Point (Tertiary Node): Masisi</w:t>
      </w:r>
    </w:p>
    <w:p w:rsidP="00296312" w:rsidR="008831D0" w:rsidRDefault="008831D0" w:rsidRPr="008831D0">
      <w:pPr>
        <w:numPr>
          <w:ilvl w:val="0"/>
          <w:numId w:val="150"/>
        </w:numPr>
        <w:contextualSpacing/>
        <w:rPr>
          <w:rFonts w:ascii="Arial" w:cs="Arial" w:eastAsiaTheme="minorHAnsi" w:hAnsi="Arial"/>
          <w:lang w:eastAsia="en-GB" w:val="en-GB"/>
        </w:rPr>
      </w:pPr>
      <w:r w:rsidRPr="008831D0">
        <w:rPr>
          <w:rFonts w:ascii="Arial" w:cs="Arial" w:eastAsiaTheme="minorHAnsi" w:hAnsi="Arial"/>
          <w:lang w:eastAsia="en-GB" w:val="en-GB"/>
        </w:rPr>
        <w:t>Rural Service Node: Folovhodwe, Muswodi Dipeni, Tshipise and Mopane</w:t>
      </w:r>
    </w:p>
    <w:p w:rsidP="00296312" w:rsidR="008831D0" w:rsidRDefault="008831D0" w:rsidRPr="008831D0">
      <w:pPr>
        <w:numPr>
          <w:ilvl w:val="0"/>
          <w:numId w:val="150"/>
        </w:numPr>
        <w:contextualSpacing/>
        <w:rPr>
          <w:rFonts w:ascii="Arial" w:cs="Arial" w:eastAsiaTheme="minorHAnsi" w:hAnsi="Arial"/>
          <w:lang w:eastAsia="en-GB" w:val="en-GB"/>
        </w:rPr>
      </w:pPr>
      <w:r w:rsidRPr="008831D0">
        <w:rPr>
          <w:rFonts w:ascii="Arial" w:cs="Arial" w:eastAsiaTheme="minorHAnsi" w:hAnsi="Arial"/>
          <w:lang w:eastAsia="en-GB" w:val="en-GB"/>
        </w:rPr>
        <w:t>Tourism Node: Pontdrift and Tshipise Resort</w:t>
      </w:r>
    </w:p>
    <w:p w:rsidP="008831D0" w:rsidR="008831D0" w:rsidRDefault="008831D0" w:rsidRPr="008831D0">
      <w:pPr>
        <w:rPr>
          <w:rFonts w:ascii="Arial" w:cs="Arial" w:eastAsiaTheme="minorHAnsi" w:hAnsi="Arial"/>
          <w:lang w:eastAsia="en-GB" w:val="en-GB"/>
        </w:rPr>
      </w:pPr>
    </w:p>
    <w:p w:rsidP="00296312" w:rsidR="008831D0" w:rsidRDefault="008831D0" w:rsidRPr="008831D0">
      <w:pPr>
        <w:numPr>
          <w:ilvl w:val="0"/>
          <w:numId w:val="152"/>
        </w:numPr>
        <w:contextualSpacing/>
        <w:rPr>
          <w:rFonts w:ascii="Arial" w:cs="Arial" w:eastAsiaTheme="minorHAnsi" w:hAnsi="Arial"/>
          <w:b/>
          <w:lang w:eastAsia="en-GB" w:val="en-GB"/>
        </w:rPr>
      </w:pPr>
      <w:r w:rsidRPr="008831D0">
        <w:rPr>
          <w:rFonts w:ascii="Arial" w:cs="Arial" w:eastAsiaTheme="minorHAnsi" w:hAnsi="Arial"/>
          <w:b/>
          <w:lang w:eastAsia="en-GB" w:val="en-GB"/>
        </w:rPr>
        <w:t>Infrastructure Conditional Assessment</w:t>
      </w:r>
    </w:p>
    <w:p w:rsidP="008831D0" w:rsidR="008831D0" w:rsidRDefault="008831D0" w:rsidRPr="008831D0">
      <w:pPr>
        <w:rPr>
          <w:rFonts w:ascii="Arial" w:cs="Arial" w:eastAsiaTheme="minorHAnsi" w:hAnsi="Arial"/>
          <w:lang w:eastAsia="en-GB" w:val="en-GB"/>
        </w:rPr>
      </w:pPr>
    </w:p>
    <w:p w:rsidP="008831D0" w:rsidR="008831D0" w:rsidRDefault="008831D0" w:rsidRPr="008831D0">
      <w:pPr>
        <w:rPr>
          <w:rFonts w:ascii="Arial" w:cs="Arial" w:eastAsiaTheme="minorHAnsi" w:hAnsi="Arial"/>
          <w:lang w:eastAsia="en-GB" w:val="en-GB"/>
        </w:rPr>
      </w:pPr>
      <w:r w:rsidRPr="008831D0">
        <w:rPr>
          <w:rFonts w:ascii="Arial" w:cs="Arial" w:eastAsiaTheme="minorHAnsi" w:hAnsi="Arial"/>
          <w:lang w:eastAsia="en-GB" w:val="en-GB"/>
        </w:rPr>
        <w:t>Image 1: Stormwater Flooding Plain_Musina CBD and Nancefield Township</w:t>
      </w:r>
    </w:p>
    <w:p w:rsidP="008831D0" w:rsidR="008831D0" w:rsidRDefault="008831D0" w:rsidRPr="008831D0">
      <w:pPr>
        <w:rPr>
          <w:rFonts w:ascii="Arial" w:cs="Arial" w:eastAsiaTheme="minorHAnsi" w:hAnsi="Arial"/>
          <w:lang w:eastAsia="en-GB" w:val="en-GB"/>
        </w:rPr>
      </w:pPr>
    </w:p>
    <w:p w:rsidP="008831D0" w:rsidR="008831D0" w:rsidRDefault="008831D0" w:rsidRPr="008831D0">
      <w:pPr>
        <w:rPr>
          <w:rFonts w:ascii="Arial" w:cs="Arial" w:eastAsiaTheme="minorHAnsi" w:hAnsi="Arial"/>
          <w:lang w:eastAsia="en-GB" w:val="en-GB"/>
        </w:rPr>
      </w:pPr>
      <w:r w:rsidRPr="008831D0">
        <w:rPr>
          <w:rFonts w:ascii="Arial" w:cs="Arial" w:eastAsiaTheme="minorHAnsi" w:hAnsi="Arial"/>
          <w:noProof/>
        </w:rPr>
        <w:lastRenderedPageBreak/>
        <w:drawing>
          <wp:inline distB="0" distL="0" distR="0" distT="0" wp14:anchorId="49AC29A0" wp14:editId="6CC5A88D">
            <wp:extent cx="6189785" cy="5108222"/>
            <wp:effectExtent b="0" l="0" r="1905" t="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noChangeAspect="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17359" cy="5130978"/>
                    </a:xfrm>
                    <a:prstGeom prst="rect">
                      <a:avLst/>
                    </a:prstGeom>
                    <a:noFill/>
                    <a:ln>
                      <a:noFill/>
                    </a:ln>
                  </pic:spPr>
                </pic:pic>
              </a:graphicData>
            </a:graphic>
          </wp:inline>
        </w:drawing>
      </w:r>
    </w:p>
    <w:p w:rsidP="008831D0" w:rsidR="008831D0" w:rsidRDefault="008831D0" w:rsidRPr="008831D0">
      <w:pPr>
        <w:rPr>
          <w:rFonts w:ascii="Arial" w:cs="Arial" w:eastAsiaTheme="minorHAnsi" w:hAnsi="Arial"/>
          <w:lang w:eastAsia="en-GB" w:val="en-GB"/>
        </w:rPr>
      </w:pPr>
    </w:p>
    <w:p w:rsidP="008831D0" w:rsidR="008831D0" w:rsidRDefault="008831D0" w:rsidRPr="008831D0">
      <w:pPr>
        <w:rPr>
          <w:rFonts w:ascii="Arial" w:cs="Arial" w:eastAsiaTheme="minorHAnsi" w:hAnsi="Arial"/>
          <w:lang w:eastAsia="en-GB" w:val="en-GB"/>
        </w:rPr>
      </w:pPr>
    </w:p>
    <w:p w:rsidP="008831D0" w:rsidR="008831D0" w:rsidRDefault="008831D0" w:rsidRPr="008831D0">
      <w:pPr>
        <w:rPr>
          <w:rFonts w:ascii="Arial" w:cs="Arial" w:eastAsiaTheme="minorHAnsi" w:hAnsi="Arial"/>
          <w:lang w:eastAsia="en-GB" w:val="en-GB"/>
        </w:rPr>
      </w:pPr>
    </w:p>
    <w:p w:rsidP="008831D0" w:rsidR="008831D0" w:rsidRDefault="008831D0" w:rsidRPr="008831D0">
      <w:pPr>
        <w:rPr>
          <w:rFonts w:ascii="Arial" w:cs="Arial" w:eastAsiaTheme="minorHAnsi" w:hAnsi="Arial"/>
          <w:lang w:eastAsia="en-GB" w:val="en-GB"/>
        </w:rPr>
      </w:pPr>
      <w:r w:rsidRPr="008831D0">
        <w:rPr>
          <w:rFonts w:ascii="Arial" w:cs="Arial" w:eastAsiaTheme="minorHAnsi" w:hAnsi="Arial"/>
          <w:lang w:eastAsia="en-GB" w:val="en-GB"/>
        </w:rPr>
        <w:t>Image 2: Roux Street_Musina Industrial Area</w:t>
      </w:r>
    </w:p>
    <w:p w:rsidP="008831D0" w:rsidR="008831D0" w:rsidRDefault="008831D0" w:rsidRPr="008831D0">
      <w:pPr>
        <w:rPr>
          <w:rFonts w:ascii="Arial" w:cs="Arial" w:eastAsiaTheme="minorHAnsi" w:hAnsi="Arial"/>
          <w:lang w:eastAsia="en-GB" w:val="en-GB"/>
        </w:rPr>
      </w:pPr>
    </w:p>
    <w:p w:rsidP="008831D0" w:rsidR="008831D0" w:rsidRDefault="008831D0" w:rsidRPr="008831D0">
      <w:pPr>
        <w:rPr>
          <w:rFonts w:ascii="Arial" w:cs="Arial" w:eastAsiaTheme="minorHAnsi" w:hAnsi="Arial"/>
          <w:lang w:eastAsia="en-GB" w:val="en-GB"/>
        </w:rPr>
      </w:pPr>
      <w:r w:rsidRPr="008831D0">
        <w:rPr>
          <w:rFonts w:ascii="Arial" w:cs="Arial" w:eastAsiaTheme="minorHAnsi" w:hAnsi="Arial"/>
          <w:noProof/>
        </w:rPr>
        <w:lastRenderedPageBreak/>
        <w:drawing>
          <wp:inline distB="0" distL="0" distR="0" distT="0" wp14:anchorId="75E029B9" wp14:editId="33AD8BD4">
            <wp:extent cx="2678675" cy="2429025"/>
            <wp:effectExtent b="0" l="0" r="7620" t="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noChangeAspect="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08894" cy="2456427"/>
                    </a:xfrm>
                    <a:prstGeom prst="rect">
                      <a:avLst/>
                    </a:prstGeom>
                    <a:noFill/>
                    <a:ln>
                      <a:noFill/>
                    </a:ln>
                  </pic:spPr>
                </pic:pic>
              </a:graphicData>
            </a:graphic>
          </wp:inline>
        </w:drawing>
      </w:r>
      <w:r w:rsidRPr="008831D0">
        <w:rPr>
          <w:rFonts w:ascii="Arial" w:cs="Arial" w:eastAsiaTheme="minorHAnsi" w:hAnsi="Arial"/>
          <w:lang w:eastAsia="en-GB" w:val="en-GB"/>
        </w:rPr>
        <w:t xml:space="preserve">   </w:t>
      </w:r>
      <w:r w:rsidRPr="008831D0">
        <w:rPr>
          <w:rFonts w:ascii="Arial" w:cs="Arial" w:eastAsiaTheme="minorHAnsi" w:hAnsi="Arial"/>
          <w:noProof/>
        </w:rPr>
        <w:drawing>
          <wp:inline distB="0" distL="0" distR="0" distT="0" wp14:anchorId="23DA13F7" wp14:editId="003CBD4E">
            <wp:extent cx="2807384" cy="2414954"/>
            <wp:effectExtent b="4445" l="0" r="0" t="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noChangeAspect="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42027" cy="2444755"/>
                    </a:xfrm>
                    <a:prstGeom prst="rect">
                      <a:avLst/>
                    </a:prstGeom>
                    <a:noFill/>
                    <a:ln>
                      <a:noFill/>
                    </a:ln>
                  </pic:spPr>
                </pic:pic>
              </a:graphicData>
            </a:graphic>
          </wp:inline>
        </w:drawing>
      </w:r>
    </w:p>
    <w:p w:rsidP="008831D0" w:rsidR="008831D0" w:rsidRDefault="008831D0" w:rsidRPr="008831D0">
      <w:pPr>
        <w:rPr>
          <w:rFonts w:ascii="Arial" w:cs="Arial" w:eastAsiaTheme="minorHAnsi" w:hAnsi="Arial"/>
          <w:lang w:eastAsia="en-GB" w:val="en-GB"/>
        </w:rPr>
      </w:pPr>
    </w:p>
    <w:p w:rsidP="00296312" w:rsidR="008831D0" w:rsidRDefault="008831D0" w:rsidRPr="008831D0">
      <w:pPr>
        <w:numPr>
          <w:ilvl w:val="0"/>
          <w:numId w:val="152"/>
        </w:numPr>
        <w:contextualSpacing/>
        <w:rPr>
          <w:rFonts w:ascii="Arial" w:cs="Arial" w:eastAsiaTheme="minorHAnsi" w:hAnsi="Arial"/>
          <w:b/>
          <w:lang w:eastAsia="en-GB" w:val="en-GB"/>
        </w:rPr>
      </w:pPr>
      <w:r w:rsidRPr="008831D0">
        <w:rPr>
          <w:rFonts w:ascii="Arial" w:cs="Arial" w:eastAsiaTheme="minorHAnsi" w:hAnsi="Arial"/>
          <w:b/>
          <w:lang w:eastAsia="en-GB" w:val="en-GB"/>
        </w:rPr>
        <w:t xml:space="preserve">Prioritisation Criteria </w:t>
      </w:r>
    </w:p>
    <w:p w:rsidP="008831D0" w:rsidR="008831D0" w:rsidRDefault="008831D0" w:rsidRPr="008831D0">
      <w:pPr>
        <w:rPr>
          <w:rFonts w:ascii="Arial" w:cs="Arial" w:eastAsiaTheme="minorHAnsi" w:hAnsi="Arial"/>
          <w:lang w:eastAsia="en-GB" w:val="en-GB"/>
        </w:rPr>
      </w:pPr>
    </w:p>
    <w:p w:rsidP="00296312" w:rsidR="008831D0" w:rsidRDefault="008831D0" w:rsidRPr="008831D0">
      <w:pPr>
        <w:numPr>
          <w:ilvl w:val="0"/>
          <w:numId w:val="147"/>
        </w:numPr>
        <w:contextualSpacing/>
        <w:rPr>
          <w:rFonts w:ascii="Arial" w:cs="Arial" w:eastAsiaTheme="minorHAnsi" w:hAnsi="Arial"/>
          <w:lang w:eastAsia="en-GB" w:val="en-GB"/>
        </w:rPr>
      </w:pPr>
      <w:r w:rsidRPr="008831D0">
        <w:rPr>
          <w:rFonts w:ascii="Arial" w:cs="Arial" w:eastAsiaTheme="minorHAnsi" w:hAnsi="Arial"/>
          <w:lang w:eastAsia="en-GB" w:val="en-GB"/>
        </w:rPr>
        <w:t>Construction or Implementation Cost</w:t>
      </w:r>
    </w:p>
    <w:p w:rsidP="00296312" w:rsidR="008831D0" w:rsidRDefault="008831D0" w:rsidRPr="008831D0">
      <w:pPr>
        <w:numPr>
          <w:ilvl w:val="0"/>
          <w:numId w:val="147"/>
        </w:numPr>
        <w:contextualSpacing/>
        <w:rPr>
          <w:rFonts w:ascii="Arial" w:cs="Arial" w:eastAsiaTheme="minorHAnsi" w:hAnsi="Arial"/>
          <w:lang w:eastAsia="en-GB" w:val="en-GB"/>
        </w:rPr>
      </w:pPr>
      <w:r w:rsidRPr="008831D0">
        <w:rPr>
          <w:rFonts w:ascii="Arial" w:cs="Arial" w:eastAsiaTheme="minorHAnsi" w:hAnsi="Arial"/>
          <w:lang w:eastAsia="en-GB" w:val="en-GB"/>
        </w:rPr>
        <w:t>Traffic Factor</w:t>
      </w:r>
    </w:p>
    <w:p w:rsidP="00296312" w:rsidR="008831D0" w:rsidRDefault="008831D0" w:rsidRPr="008831D0">
      <w:pPr>
        <w:numPr>
          <w:ilvl w:val="0"/>
          <w:numId w:val="147"/>
        </w:numPr>
        <w:contextualSpacing/>
        <w:rPr>
          <w:rFonts w:ascii="Arial" w:cs="Arial" w:eastAsiaTheme="minorHAnsi" w:hAnsi="Arial"/>
          <w:lang w:eastAsia="en-GB" w:val="en-GB"/>
        </w:rPr>
      </w:pPr>
      <w:r w:rsidRPr="008831D0">
        <w:rPr>
          <w:rFonts w:ascii="Arial" w:cs="Arial" w:eastAsiaTheme="minorHAnsi" w:hAnsi="Arial"/>
          <w:lang w:eastAsia="en-GB" w:val="en-GB"/>
        </w:rPr>
        <w:t>Economic Factor</w:t>
      </w:r>
    </w:p>
    <w:p w:rsidP="00296312" w:rsidR="008831D0" w:rsidRDefault="008831D0" w:rsidRPr="008831D0">
      <w:pPr>
        <w:numPr>
          <w:ilvl w:val="0"/>
          <w:numId w:val="147"/>
        </w:numPr>
        <w:contextualSpacing/>
        <w:rPr>
          <w:rFonts w:ascii="Arial" w:cs="Arial" w:eastAsiaTheme="minorHAnsi" w:hAnsi="Arial"/>
          <w:lang w:eastAsia="en-GB" w:val="en-GB"/>
        </w:rPr>
      </w:pPr>
      <w:r w:rsidRPr="008831D0">
        <w:rPr>
          <w:rFonts w:ascii="Arial" w:cs="Arial" w:eastAsiaTheme="minorHAnsi" w:hAnsi="Arial"/>
          <w:lang w:eastAsia="en-GB" w:val="en-GB"/>
        </w:rPr>
        <w:t>Environmental Factor</w:t>
      </w:r>
    </w:p>
    <w:p w:rsidP="00296312" w:rsidR="008831D0" w:rsidRDefault="008831D0" w:rsidRPr="008831D0">
      <w:pPr>
        <w:numPr>
          <w:ilvl w:val="0"/>
          <w:numId w:val="147"/>
        </w:numPr>
        <w:contextualSpacing/>
        <w:rPr>
          <w:rFonts w:ascii="Arial" w:cs="Arial" w:eastAsiaTheme="minorHAnsi" w:hAnsi="Arial"/>
          <w:lang w:eastAsia="en-GB" w:val="en-GB"/>
        </w:rPr>
      </w:pPr>
      <w:r w:rsidRPr="008831D0">
        <w:rPr>
          <w:rFonts w:ascii="Arial" w:cs="Arial" w:eastAsiaTheme="minorHAnsi" w:hAnsi="Arial"/>
          <w:lang w:eastAsia="en-GB" w:val="en-GB"/>
        </w:rPr>
        <w:t>Social factor</w:t>
      </w:r>
    </w:p>
    <w:p w:rsidP="00296312" w:rsidR="008831D0" w:rsidRDefault="008831D0" w:rsidRPr="008831D0">
      <w:pPr>
        <w:numPr>
          <w:ilvl w:val="0"/>
          <w:numId w:val="147"/>
        </w:numPr>
        <w:contextualSpacing/>
        <w:rPr>
          <w:rFonts w:ascii="Arial" w:cs="Arial" w:eastAsiaTheme="minorHAnsi" w:hAnsi="Arial"/>
          <w:u w:val="single"/>
          <w:lang w:eastAsia="en-GB" w:val="en-GB"/>
        </w:rPr>
      </w:pPr>
      <w:r w:rsidRPr="008831D0">
        <w:rPr>
          <w:rFonts w:ascii="Arial" w:cs="Arial" w:eastAsiaTheme="minorHAnsi" w:hAnsi="Arial"/>
          <w:u w:val="single"/>
          <w:lang w:eastAsia="en-GB" w:val="en-GB"/>
        </w:rPr>
        <w:t>Other factors</w:t>
      </w:r>
    </w:p>
    <w:p w:rsidP="00296312" w:rsidR="008831D0" w:rsidRDefault="008831D0" w:rsidRPr="008831D0">
      <w:pPr>
        <w:numPr>
          <w:ilvl w:val="1"/>
          <w:numId w:val="148"/>
        </w:numPr>
        <w:ind w:left="1080"/>
        <w:contextualSpacing/>
        <w:rPr>
          <w:rFonts w:ascii="Arial" w:cs="Arial" w:eastAsiaTheme="minorHAnsi" w:hAnsi="Arial"/>
          <w:lang w:eastAsia="en-GB" w:val="en-GB"/>
        </w:rPr>
      </w:pPr>
      <w:r w:rsidRPr="008831D0">
        <w:rPr>
          <w:rFonts w:ascii="Arial" w:cs="Arial" w:eastAsiaTheme="minorHAnsi" w:hAnsi="Arial"/>
          <w:lang w:eastAsia="en-GB" w:val="en-GB"/>
        </w:rPr>
        <w:t xml:space="preserve">Presidential pronouncements </w:t>
      </w:r>
    </w:p>
    <w:p w:rsidP="00296312" w:rsidR="008831D0" w:rsidRDefault="008831D0" w:rsidRPr="008831D0">
      <w:pPr>
        <w:numPr>
          <w:ilvl w:val="1"/>
          <w:numId w:val="148"/>
        </w:numPr>
        <w:ind w:left="1080"/>
        <w:contextualSpacing/>
        <w:rPr>
          <w:rFonts w:ascii="Arial" w:cs="Arial" w:eastAsiaTheme="minorHAnsi" w:hAnsi="Arial"/>
          <w:lang w:eastAsia="en-GB" w:val="en-GB"/>
        </w:rPr>
      </w:pPr>
      <w:r w:rsidRPr="008831D0">
        <w:rPr>
          <w:rFonts w:ascii="Arial" w:cs="Arial" w:eastAsiaTheme="minorHAnsi" w:hAnsi="Arial"/>
          <w:lang w:eastAsia="en-GB" w:val="en-GB"/>
        </w:rPr>
        <w:t xml:space="preserve">Premier pronouncements </w:t>
      </w:r>
    </w:p>
    <w:p w:rsidP="00296312" w:rsidR="008831D0" w:rsidRDefault="008831D0" w:rsidRPr="008831D0">
      <w:pPr>
        <w:numPr>
          <w:ilvl w:val="1"/>
          <w:numId w:val="148"/>
        </w:numPr>
        <w:ind w:left="1080"/>
        <w:contextualSpacing/>
        <w:rPr>
          <w:rFonts w:ascii="Arial" w:cs="Arial" w:eastAsiaTheme="minorHAnsi" w:hAnsi="Arial"/>
          <w:lang w:eastAsia="en-GB" w:val="en-GB"/>
        </w:rPr>
      </w:pPr>
      <w:r w:rsidRPr="008831D0">
        <w:rPr>
          <w:rFonts w:ascii="Arial" w:cs="Arial" w:eastAsiaTheme="minorHAnsi" w:hAnsi="Arial"/>
          <w:lang w:eastAsia="en-GB" w:val="en-GB"/>
        </w:rPr>
        <w:t xml:space="preserve">Ministerial pronouncements </w:t>
      </w:r>
    </w:p>
    <w:p w:rsidP="00296312" w:rsidR="008831D0" w:rsidRDefault="008831D0" w:rsidRPr="008831D0">
      <w:pPr>
        <w:numPr>
          <w:ilvl w:val="1"/>
          <w:numId w:val="148"/>
        </w:numPr>
        <w:ind w:left="1080"/>
        <w:contextualSpacing/>
        <w:rPr>
          <w:rFonts w:ascii="Arial" w:cs="Arial" w:eastAsiaTheme="minorHAnsi" w:hAnsi="Arial"/>
          <w:lang w:eastAsia="en-GB" w:val="en-GB"/>
        </w:rPr>
      </w:pPr>
      <w:r w:rsidRPr="008831D0">
        <w:rPr>
          <w:rFonts w:ascii="Arial" w:cs="Arial" w:eastAsiaTheme="minorHAnsi" w:hAnsi="Arial"/>
          <w:lang w:eastAsia="en-GB" w:val="en-GB"/>
        </w:rPr>
        <w:t xml:space="preserve">Mayoral pronouncements </w:t>
      </w:r>
    </w:p>
    <w:p w:rsidP="00296312" w:rsidR="008831D0" w:rsidRDefault="008831D0" w:rsidRPr="008831D0">
      <w:pPr>
        <w:numPr>
          <w:ilvl w:val="1"/>
          <w:numId w:val="148"/>
        </w:numPr>
        <w:ind w:left="1080"/>
        <w:contextualSpacing/>
        <w:rPr>
          <w:rFonts w:ascii="Arial" w:cs="Arial" w:eastAsiaTheme="minorHAnsi" w:hAnsi="Arial"/>
          <w:lang w:eastAsia="en-GB" w:val="en-GB"/>
        </w:rPr>
      </w:pPr>
      <w:r w:rsidRPr="008831D0">
        <w:rPr>
          <w:rFonts w:ascii="Arial" w:cs="Arial" w:eastAsiaTheme="minorHAnsi" w:hAnsi="Arial"/>
          <w:lang w:eastAsia="en-GB" w:val="en-GB"/>
        </w:rPr>
        <w:t>Other pronouncements</w:t>
      </w:r>
    </w:p>
    <w:p w:rsidP="008831D0" w:rsidR="008831D0" w:rsidRDefault="008831D0" w:rsidRPr="008831D0">
      <w:pPr>
        <w:rPr>
          <w:rFonts w:ascii="Arial" w:cs="Arial" w:eastAsiaTheme="minorHAnsi" w:hAnsi="Arial"/>
          <w:lang w:eastAsia="en-GB" w:val="en-GB"/>
        </w:rPr>
      </w:pPr>
    </w:p>
    <w:p w:rsidP="00296312" w:rsidR="008831D0" w:rsidRDefault="008831D0" w:rsidRPr="008831D0">
      <w:pPr>
        <w:numPr>
          <w:ilvl w:val="0"/>
          <w:numId w:val="152"/>
        </w:numPr>
        <w:contextualSpacing/>
        <w:rPr>
          <w:rFonts w:ascii="Arial" w:cs="Arial" w:eastAsiaTheme="minorHAnsi" w:hAnsi="Arial"/>
          <w:b/>
          <w:lang w:eastAsia="en-GB" w:val="en-GB"/>
        </w:rPr>
      </w:pPr>
      <w:r w:rsidRPr="008831D0">
        <w:rPr>
          <w:rFonts w:ascii="Arial" w:cs="Arial" w:eastAsiaTheme="minorHAnsi" w:hAnsi="Arial"/>
          <w:b/>
          <w:lang w:eastAsia="en-GB" w:val="en-GB"/>
        </w:rPr>
        <w:t>Three types of projects have been defined for both roads and stormwater as follows:</w:t>
      </w:r>
    </w:p>
    <w:p w:rsidP="008831D0" w:rsidR="008831D0" w:rsidRDefault="008831D0" w:rsidRPr="008831D0">
      <w:pPr>
        <w:rPr>
          <w:rFonts w:ascii="Arial" w:cs="Arial" w:eastAsiaTheme="minorHAnsi" w:hAnsi="Arial"/>
          <w:lang w:eastAsia="en-GB" w:val="en-GB"/>
        </w:rPr>
      </w:pPr>
    </w:p>
    <w:p w:rsidP="008831D0" w:rsidR="008831D0" w:rsidRDefault="008831D0" w:rsidRPr="008831D0">
      <w:pPr>
        <w:ind w:left="360"/>
        <w:rPr>
          <w:rFonts w:ascii="Arial" w:cs="Arial" w:eastAsiaTheme="minorHAnsi" w:hAnsi="Arial"/>
          <w:lang w:eastAsia="en-GB" w:val="en-GB"/>
        </w:rPr>
      </w:pPr>
      <w:r w:rsidRPr="008831D0">
        <w:rPr>
          <w:rFonts w:ascii="Arial" w:cs="Arial" w:eastAsiaTheme="minorHAnsi" w:hAnsi="Arial"/>
          <w:lang w:eastAsia="en-GB" w:val="en-GB"/>
        </w:rPr>
        <w:t>11.1 Capacity Increment Projects</w:t>
      </w:r>
    </w:p>
    <w:p w:rsidP="008831D0" w:rsidR="008831D0" w:rsidRDefault="008831D0" w:rsidRPr="008831D0">
      <w:pPr>
        <w:rPr>
          <w:rFonts w:ascii="Arial" w:cs="Arial" w:eastAsiaTheme="minorHAnsi" w:hAnsi="Arial"/>
          <w:lang w:eastAsia="en-GB" w:val="en-GB"/>
        </w:rPr>
      </w:pPr>
    </w:p>
    <w:p w:rsidP="00296312" w:rsidR="008831D0" w:rsidRDefault="008831D0" w:rsidRPr="008831D0">
      <w:pPr>
        <w:numPr>
          <w:ilvl w:val="0"/>
          <w:numId w:val="144"/>
        </w:numPr>
        <w:contextualSpacing/>
        <w:rPr>
          <w:rFonts w:ascii="Arial" w:cs="Arial" w:eastAsiaTheme="minorHAnsi" w:hAnsi="Arial"/>
          <w:color w:themeColor="text1" w:val="000000"/>
          <w:lang w:eastAsia="en-GB" w:val="en-GB"/>
        </w:rPr>
      </w:pPr>
      <w:r w:rsidRPr="008831D0">
        <w:rPr>
          <w:rFonts w:ascii="Arial" w:cs="Arial" w:eastAsiaTheme="minorHAnsi" w:hAnsi="Arial"/>
          <w:color w:themeColor="text1" w:val="000000"/>
          <w:lang w:eastAsia="en-GB" w:val="en-GB"/>
        </w:rPr>
        <w:t>Roads: R179 000 000.00</w:t>
      </w:r>
    </w:p>
    <w:p w:rsidP="00296312" w:rsidR="008831D0" w:rsidRDefault="008831D0" w:rsidRPr="008831D0">
      <w:pPr>
        <w:numPr>
          <w:ilvl w:val="0"/>
          <w:numId w:val="144"/>
        </w:numPr>
        <w:contextualSpacing/>
        <w:rPr>
          <w:rFonts w:ascii="Arial" w:cs="Arial" w:eastAsiaTheme="minorHAnsi" w:hAnsi="Arial"/>
          <w:lang w:eastAsia="en-GB" w:val="en-GB"/>
        </w:rPr>
      </w:pPr>
      <w:r w:rsidRPr="008831D0">
        <w:rPr>
          <w:rFonts w:ascii="Arial" w:cs="Arial" w:eastAsiaTheme="minorHAnsi" w:hAnsi="Arial"/>
          <w:color w:themeColor="text1" w:val="000000"/>
          <w:lang w:eastAsia="en-GB" w:val="en-GB"/>
        </w:rPr>
        <w:t>Stormwater: R72 500 000.00</w:t>
      </w:r>
    </w:p>
    <w:p w:rsidP="008831D0" w:rsidR="008831D0" w:rsidRDefault="008831D0" w:rsidRPr="008831D0">
      <w:pPr>
        <w:rPr>
          <w:rFonts w:ascii="Arial" w:cs="Arial" w:eastAsiaTheme="minorHAnsi" w:hAnsi="Arial"/>
          <w:lang w:eastAsia="en-GB" w:val="en-GB"/>
        </w:rPr>
      </w:pPr>
    </w:p>
    <w:p w:rsidP="008831D0" w:rsidR="008831D0" w:rsidRDefault="008831D0" w:rsidRPr="008831D0">
      <w:pPr>
        <w:ind w:left="360"/>
        <w:rPr>
          <w:rFonts w:ascii="Arial" w:cs="Arial" w:eastAsiaTheme="minorHAnsi" w:hAnsi="Arial"/>
          <w:lang w:eastAsia="en-GB" w:val="en-GB"/>
        </w:rPr>
      </w:pPr>
      <w:r w:rsidRPr="008831D0">
        <w:rPr>
          <w:rFonts w:ascii="Arial" w:cs="Arial" w:eastAsiaTheme="minorHAnsi" w:hAnsi="Arial"/>
          <w:lang w:eastAsia="en-GB" w:val="en-GB"/>
        </w:rPr>
        <w:t>11.2 Extensions and New Infrastructure Projects</w:t>
      </w:r>
    </w:p>
    <w:p w:rsidP="008831D0" w:rsidR="008831D0" w:rsidRDefault="008831D0" w:rsidRPr="008831D0">
      <w:pPr>
        <w:rPr>
          <w:rFonts w:ascii="Arial" w:cs="Arial" w:eastAsiaTheme="minorHAnsi" w:hAnsi="Arial"/>
          <w:lang w:eastAsia="en-GB" w:val="en-GB"/>
        </w:rPr>
      </w:pPr>
    </w:p>
    <w:p w:rsidP="00296312" w:rsidR="008831D0" w:rsidRDefault="008831D0" w:rsidRPr="008831D0">
      <w:pPr>
        <w:numPr>
          <w:ilvl w:val="0"/>
          <w:numId w:val="145"/>
        </w:numPr>
        <w:contextualSpacing/>
        <w:rPr>
          <w:rFonts w:ascii="Arial" w:cs="Arial" w:eastAsiaTheme="minorHAnsi" w:hAnsi="Arial"/>
          <w:color w:themeColor="text1" w:val="000000"/>
          <w:lang w:eastAsia="en-GB" w:val="en-GB"/>
        </w:rPr>
      </w:pPr>
      <w:r w:rsidRPr="008831D0">
        <w:rPr>
          <w:rFonts w:ascii="Arial" w:cs="Arial" w:eastAsiaTheme="minorHAnsi" w:hAnsi="Arial"/>
          <w:color w:themeColor="text1" w:val="000000"/>
          <w:lang w:eastAsia="en-GB" w:val="en-GB"/>
        </w:rPr>
        <w:t>Roads: R140 850 000.00</w:t>
      </w:r>
    </w:p>
    <w:p w:rsidP="00296312" w:rsidR="008831D0" w:rsidRDefault="008831D0" w:rsidRPr="008831D0">
      <w:pPr>
        <w:numPr>
          <w:ilvl w:val="0"/>
          <w:numId w:val="145"/>
        </w:numPr>
        <w:contextualSpacing/>
        <w:rPr>
          <w:rFonts w:ascii="Arial" w:cs="Arial" w:eastAsiaTheme="minorHAnsi" w:hAnsi="Arial"/>
          <w:color w:themeColor="text1" w:val="000000"/>
          <w:lang w:eastAsia="en-GB" w:val="en-GB"/>
        </w:rPr>
      </w:pPr>
      <w:r w:rsidRPr="008831D0">
        <w:rPr>
          <w:rFonts w:ascii="Arial" w:cs="Arial" w:eastAsiaTheme="minorHAnsi" w:hAnsi="Arial"/>
          <w:color w:themeColor="text1" w:val="000000"/>
          <w:lang w:eastAsia="en-GB" w:val="en-GB"/>
        </w:rPr>
        <w:t>Stormwater: R30 500 000.00</w:t>
      </w:r>
    </w:p>
    <w:p w:rsidP="008831D0" w:rsidR="008831D0" w:rsidRDefault="008831D0" w:rsidRPr="008831D0">
      <w:pPr>
        <w:ind w:left="360"/>
        <w:rPr>
          <w:rFonts w:ascii="Arial" w:cs="Arial" w:eastAsiaTheme="minorHAnsi" w:hAnsi="Arial"/>
          <w:lang w:eastAsia="en-GB" w:val="en-GB"/>
        </w:rPr>
      </w:pPr>
      <w:r w:rsidRPr="008831D0">
        <w:rPr>
          <w:rFonts w:ascii="Arial" w:cs="Arial" w:eastAsiaTheme="minorHAnsi" w:hAnsi="Arial"/>
          <w:lang w:eastAsia="en-GB" w:val="en-GB"/>
        </w:rPr>
        <w:t>11.3 Maintenance Projects</w:t>
      </w:r>
    </w:p>
    <w:p w:rsidP="008831D0" w:rsidR="008831D0" w:rsidRDefault="008831D0" w:rsidRPr="008831D0">
      <w:pPr>
        <w:rPr>
          <w:rFonts w:ascii="Arial" w:cs="Arial" w:eastAsiaTheme="minorHAnsi" w:hAnsi="Arial"/>
          <w:lang w:eastAsia="en-GB" w:val="en-GB"/>
        </w:rPr>
      </w:pPr>
    </w:p>
    <w:p w:rsidP="00296312" w:rsidR="008831D0" w:rsidRDefault="008831D0" w:rsidRPr="008831D0">
      <w:pPr>
        <w:numPr>
          <w:ilvl w:val="0"/>
          <w:numId w:val="146"/>
        </w:numPr>
        <w:contextualSpacing/>
        <w:rPr>
          <w:rFonts w:ascii="Arial" w:cs="Arial" w:eastAsiaTheme="minorHAnsi" w:hAnsi="Arial"/>
          <w:color w:themeColor="text1" w:val="000000"/>
          <w:lang w:eastAsia="en-GB" w:val="en-GB"/>
        </w:rPr>
      </w:pPr>
      <w:r w:rsidRPr="008831D0">
        <w:rPr>
          <w:rFonts w:ascii="Arial" w:cs="Arial" w:eastAsiaTheme="minorHAnsi" w:hAnsi="Arial"/>
          <w:color w:themeColor="text1" w:val="000000"/>
          <w:lang w:eastAsia="en-GB" w:val="en-GB"/>
        </w:rPr>
        <w:t>Stormwater: R17 250 000.00</w:t>
      </w:r>
    </w:p>
    <w:p w:rsidP="00296312" w:rsidR="008831D0" w:rsidRDefault="008831D0" w:rsidRPr="008831D0">
      <w:pPr>
        <w:numPr>
          <w:ilvl w:val="0"/>
          <w:numId w:val="146"/>
        </w:numPr>
        <w:contextualSpacing/>
        <w:rPr>
          <w:rFonts w:ascii="Arial" w:cs="Arial" w:eastAsiaTheme="minorHAnsi" w:hAnsi="Arial"/>
          <w:color w:themeColor="text1" w:val="000000"/>
          <w:lang w:eastAsia="en-GB" w:val="en-GB"/>
        </w:rPr>
      </w:pPr>
      <w:r w:rsidRPr="008831D0">
        <w:rPr>
          <w:rFonts w:ascii="Arial" w:cs="Arial" w:eastAsiaTheme="minorHAnsi" w:hAnsi="Arial"/>
          <w:color w:themeColor="text1" w:val="000000"/>
          <w:lang w:eastAsia="en-GB" w:val="en-GB"/>
        </w:rPr>
        <w:t>Roads: R331 100 000.00</w:t>
      </w:r>
    </w:p>
    <w:p w:rsidP="008831D0" w:rsidR="008831D0" w:rsidRDefault="008831D0" w:rsidRPr="008831D0">
      <w:pPr>
        <w:rPr>
          <w:rFonts w:ascii="Arial" w:cs="Arial" w:eastAsiaTheme="minorHAnsi" w:hAnsi="Arial"/>
          <w:lang w:eastAsia="en-GB" w:val="en-GB"/>
        </w:rPr>
      </w:pPr>
    </w:p>
    <w:p w:rsidP="00D76BF8" w:rsidR="008831D0" w:rsidRDefault="008831D0" w:rsidRPr="00D76BF8">
      <w:pPr>
        <w:ind w:left="720" w:right="288"/>
        <w:jc w:val="both"/>
        <w:rPr>
          <w:rFonts w:ascii="Arial" w:cs="Arial" w:eastAsia="Calibri" w:hAnsi="Arial"/>
          <w:bCs/>
          <w:iCs/>
        </w:rPr>
      </w:pPr>
    </w:p>
    <w:p w:rsidP="00D76BF8" w:rsidR="00D76BF8" w:rsidRDefault="00D76BF8" w:rsidRPr="00D76BF8">
      <w:pPr>
        <w:autoSpaceDE w:val="0"/>
        <w:autoSpaceDN w:val="0"/>
        <w:adjustRightInd w:val="0"/>
        <w:ind w:left="720" w:right="288"/>
        <w:jc w:val="both"/>
        <w:rPr>
          <w:rFonts w:ascii="Arial" w:cs="Arial" w:eastAsia="Calibri" w:hAnsi="Arial"/>
        </w:rPr>
      </w:pPr>
    </w:p>
    <w:p w:rsidP="00296312" w:rsidR="00D76BF8" w:rsidRDefault="00D76BF8" w:rsidRPr="00D76BF8">
      <w:pPr>
        <w:numPr>
          <w:ilvl w:val="0"/>
          <w:numId w:val="47"/>
        </w:numPr>
        <w:autoSpaceDE w:val="0"/>
        <w:autoSpaceDN w:val="0"/>
        <w:adjustRightInd w:val="0"/>
        <w:ind w:hanging="301" w:left="1701" w:right="288"/>
        <w:contextualSpacing/>
        <w:jc w:val="both"/>
        <w:rPr>
          <w:rFonts w:ascii="Arial" w:cs="Arial" w:eastAsia="Calibri" w:hAnsi="Arial"/>
          <w:b/>
        </w:rPr>
      </w:pPr>
      <w:r w:rsidRPr="00D76BF8">
        <w:rPr>
          <w:rFonts w:ascii="Arial" w:cs="Arial" w:eastAsia="Calibri" w:hAnsi="Arial"/>
          <w:b/>
        </w:rPr>
        <w:t xml:space="preserve">Roads and Storm Water </w:t>
      </w:r>
    </w:p>
    <w:p w:rsidP="00D76BF8" w:rsidR="00D76BF8" w:rsidRDefault="00D76BF8" w:rsidRPr="00D76BF8">
      <w:pPr>
        <w:autoSpaceDE w:val="0"/>
        <w:autoSpaceDN w:val="0"/>
        <w:adjustRightInd w:val="0"/>
        <w:ind w:left="720" w:right="288"/>
        <w:jc w:val="both"/>
        <w:rPr>
          <w:rFonts w:ascii="Arial" w:cs="Arial" w:eastAsia="Calibri" w:hAnsi="Arial"/>
        </w:rPr>
      </w:pPr>
    </w:p>
    <w:p w:rsidP="00D76BF8" w:rsidR="00D76BF8" w:rsidRDefault="00D76BF8" w:rsidRPr="00D76BF8">
      <w:pPr>
        <w:ind w:left="720" w:right="407"/>
        <w:contextualSpacing/>
        <w:jc w:val="both"/>
        <w:rPr>
          <w:rFonts w:ascii="Arial" w:cs="Arial" w:eastAsia="Calibri" w:hAnsi="Arial"/>
        </w:rPr>
      </w:pPr>
      <w:r w:rsidRPr="00D76BF8">
        <w:rPr>
          <w:rFonts w:ascii="Arial" w:cs="Arial" w:eastAsia="Calibri" w:hAnsi="Arial"/>
        </w:rPr>
        <w:t xml:space="preserve">There are National Roads in the province: N1, N11, R37, R71, R81, R510/R572 and R521/R523 under the responsibility of NDoT through SANRAL. </w:t>
      </w:r>
      <w:r w:rsidRPr="00D76BF8">
        <w:rPr>
          <w:rFonts w:ascii="Arial" w:cs="+mn-cs" w:eastAsia="+mn-ea" w:hAnsi="Arial"/>
          <w:color w:val="000000"/>
        </w:rPr>
        <w:t>The total road network for the Vhembe District is 3753 Kms in which only 36% is a paved roads and 64% form part of gravelled/unpaved.</w:t>
      </w:r>
      <w:r w:rsidRPr="00D76BF8">
        <w:rPr>
          <w:rFonts w:ascii="Arial" w:cs="Arial" w:eastAsia="Calibri" w:hAnsi="Arial"/>
        </w:rPr>
        <w:t xml:space="preserve"> Provincial roads are numbered with prefix D or P/R, excluding national and municipal roads of which Department Of Public Works, Roads &amp; Infrastructure is responsible for maintenance and Road Agency Limpopo (RAL) is responsible for upgrading roads.  Majority of the district huge bridges are in good condition, however there are low level bridges in huge rivers that overflow during heavy rains season which need enlargement. The small rivers Bridges and culverts are being constructed by in-house maintenance team. Municipal roads includes streets and access roads are maintained and constructed planned. Storm water is the responsibilities/competency of Local Municipalities.</w:t>
      </w:r>
    </w:p>
    <w:p w:rsidP="00D76BF8" w:rsidR="00D76BF8" w:rsidRDefault="00D76BF8" w:rsidRPr="00D76BF8">
      <w:pPr>
        <w:ind w:left="720" w:right="407"/>
        <w:contextualSpacing/>
        <w:jc w:val="both"/>
        <w:rPr>
          <w:rFonts w:ascii="Arial" w:cs="Arial" w:eastAsia="Calibri" w:hAnsi="Arial"/>
        </w:rPr>
      </w:pPr>
      <w:r w:rsidRPr="00D76BF8">
        <w:rPr>
          <w:rFonts w:ascii="Arial" w:cs="Arial" w:eastAsia="Calibri" w:hAnsi="Arial"/>
        </w:rPr>
        <w:t xml:space="preserve"> Challenges are most of the roads are not numbered,</w:t>
      </w:r>
      <w:r w:rsidRPr="00D76BF8">
        <w:rPr>
          <w:rFonts w:ascii="Arial" w:cs="Arial" w:hAnsi="Arial"/>
        </w:rPr>
        <w:t xml:space="preserve"> poor-compliance to Environmental legislations when improving transport infrastructure, flooding of small bridges during heavy rain season,</w:t>
      </w:r>
      <w:r w:rsidRPr="00D76BF8">
        <w:rPr>
          <w:rFonts w:ascii="Arial" w:cs="+mn-cs" w:eastAsia="+mn-ea" w:hAnsi="Arial"/>
          <w:color w:val="000000"/>
        </w:rPr>
        <w:t xml:space="preserve"> insufficient budget, p</w:t>
      </w:r>
      <w:r w:rsidRPr="00D76BF8">
        <w:rPr>
          <w:rFonts w:ascii="Arial" w:cs="Arial" w:hAnsi="Arial"/>
          <w:bCs/>
        </w:rPr>
        <w:t>oor state of access and provincial roads, poor storm water drainage system</w:t>
      </w:r>
      <w:r w:rsidRPr="00D76BF8">
        <w:rPr>
          <w:rFonts w:ascii="Arial" w:cs="Arial" w:eastAsia="Calibri" w:hAnsi="Arial"/>
        </w:rPr>
        <w:t xml:space="preserve"> and Private roads access of which property owners are responsible.</w:t>
      </w:r>
    </w:p>
    <w:p w:rsidP="00D76BF8" w:rsidR="00D76BF8" w:rsidRDefault="00D76BF8" w:rsidRPr="00D76BF8">
      <w:pPr>
        <w:ind w:left="720" w:right="407"/>
        <w:contextualSpacing/>
        <w:jc w:val="both"/>
        <w:rPr>
          <w:rFonts w:ascii="Arial" w:cs="Arial" w:eastAsia="Calibri" w:hAnsi="Arial"/>
        </w:rPr>
      </w:pPr>
    </w:p>
    <w:p w:rsidP="00296312" w:rsidR="00D76BF8" w:rsidRDefault="00D76BF8" w:rsidRPr="00D76BF8">
      <w:pPr>
        <w:numPr>
          <w:ilvl w:val="0"/>
          <w:numId w:val="47"/>
        </w:numPr>
        <w:ind w:left="1701" w:right="407"/>
        <w:contextualSpacing/>
        <w:jc w:val="both"/>
        <w:rPr>
          <w:rFonts w:ascii="Arial" w:cs="Arial" w:eastAsia="Calibri" w:hAnsi="Arial"/>
          <w:b/>
        </w:rPr>
      </w:pPr>
      <w:r w:rsidRPr="00D76BF8">
        <w:rPr>
          <w:rFonts w:ascii="Arial" w:cs="Arial" w:eastAsia="Calibri" w:hAnsi="Arial"/>
          <w:b/>
        </w:rPr>
        <w:t xml:space="preserve">Roads maintenance </w:t>
      </w:r>
    </w:p>
    <w:p w:rsidP="00D76BF8" w:rsidR="00D76BF8" w:rsidRDefault="00D76BF8" w:rsidRPr="00D76BF8">
      <w:pPr>
        <w:ind w:left="720" w:right="407"/>
        <w:contextualSpacing/>
        <w:jc w:val="both"/>
        <w:rPr>
          <w:rFonts w:ascii="Arial" w:cs="Arial" w:eastAsia="Calibri" w:hAnsi="Arial"/>
        </w:rPr>
      </w:pPr>
    </w:p>
    <w:p w:rsidP="00D76BF8" w:rsidR="00D76BF8" w:rsidRDefault="00D76BF8" w:rsidRPr="00D76BF8">
      <w:pPr>
        <w:spacing w:line="216" w:lineRule="auto"/>
        <w:ind w:left="720"/>
        <w:contextualSpacing/>
        <w:jc w:val="both"/>
        <w:rPr>
          <w:rFonts w:ascii="Arial" w:eastAsia="Calibri" w:hAnsi="Arial"/>
        </w:rPr>
      </w:pPr>
      <w:r w:rsidRPr="00D76BF8">
        <w:rPr>
          <w:rFonts w:ascii="Arial" w:cs="+mn-cs" w:eastAsia="+mn-ea" w:hAnsi="Arial"/>
        </w:rPr>
        <w:t>Limpopo Department of Public Works, Roads and Infrastructure</w:t>
      </w:r>
      <w:r w:rsidRPr="00D76BF8">
        <w:rPr>
          <w:rFonts w:ascii="Arial" w:cs="+mn-cs" w:eastAsia="+mn-ea" w:hAnsi="Arial"/>
          <w:color w:val="000000"/>
        </w:rPr>
        <w:t xml:space="preserve"> (LDPWRI) is responsible for </w:t>
      </w:r>
      <w:r w:rsidRPr="00D76BF8">
        <w:rPr>
          <w:rFonts w:ascii="Arial" w:cs="+mn-cs" w:eastAsia="+mn-ea" w:hAnsi="Arial"/>
        </w:rPr>
        <w:t>maintenance of Provincial, District and some Municipal roads for them to be safe and ride able. Department maintain both tar/surfaced and gravel roads.</w:t>
      </w:r>
      <w:r w:rsidRPr="00D76BF8">
        <w:rPr>
          <w:rFonts w:ascii="Arial" w:cs="+mn-cs" w:eastAsia="+mn-ea" w:hAnsi="Arial"/>
          <w:bCs/>
        </w:rPr>
        <w:t xml:space="preserve"> There are six maintenance centres within the district.</w:t>
      </w:r>
      <w:r w:rsidRPr="00D76BF8">
        <w:rPr>
          <w:rFonts w:ascii="Arial" w:cs="+mn-cs" w:eastAsia="+mn-ea" w:hAnsi="Arial"/>
        </w:rPr>
        <w:t>The department has EPWP household contractors one per Municipality that are</w:t>
      </w:r>
      <w:r w:rsidRPr="00D76BF8">
        <w:rPr>
          <w:rFonts w:ascii="Arial" w:cs="+mn-cs" w:eastAsia="+mn-ea" w:hAnsi="Arial"/>
          <w:color w:val="FF0000"/>
        </w:rPr>
        <w:t xml:space="preserve"> </w:t>
      </w:r>
      <w:r w:rsidRPr="00D76BF8">
        <w:rPr>
          <w:rFonts w:ascii="Arial" w:cs="+mn-cs" w:eastAsia="+mn-ea" w:hAnsi="Arial"/>
        </w:rPr>
        <w:t xml:space="preserve">supplementary to our own maintenance team responsible for maintenance of our surfaced roads, however the contracts are based on 3 years. The </w:t>
      </w:r>
      <w:r w:rsidRPr="00D76BF8">
        <w:rPr>
          <w:rFonts w:ascii="Arial" w:eastAsia="Calibri" w:hAnsi="Arial"/>
        </w:rPr>
        <w:t xml:space="preserve">Recruitment of 360 in-house EPWP beneficiaries is done in each Local Municipality to augment our maintenance centers and to create jobs and impart skills.Challenges are most of surfaced roads have exhausted their life span to an extent that they need major repairs, </w:t>
      </w:r>
      <w:r w:rsidRPr="00D76BF8">
        <w:rPr>
          <w:rFonts w:ascii="Arial" w:cs="+mn-cs" w:eastAsia="+mn-ea" w:hAnsi="Arial"/>
          <w:color w:val="000000"/>
          <w:kern w:val="24"/>
        </w:rPr>
        <w:t xml:space="preserve">Community unrest- vandalising of roads, litigations by road users, </w:t>
      </w:r>
      <w:r w:rsidRPr="00D76BF8">
        <w:rPr>
          <w:rFonts w:ascii="Arial" w:eastAsia="Calibri" w:hAnsi="Arial"/>
        </w:rPr>
        <w:t>ageing machineries and rainy season floods damaged on roads.</w:t>
      </w:r>
    </w:p>
    <w:p w:rsidP="00D76BF8" w:rsidR="00D76BF8" w:rsidRDefault="00D76BF8" w:rsidRPr="00D76BF8">
      <w:pPr>
        <w:spacing w:line="216" w:lineRule="auto"/>
        <w:ind w:left="720"/>
        <w:contextualSpacing/>
        <w:jc w:val="both"/>
        <w:rPr>
          <w:rFonts w:ascii="Arial" w:cs="Arial" w:hAnsi="Arial"/>
        </w:rPr>
      </w:pPr>
      <w:r w:rsidRPr="00D76BF8">
        <w:rPr>
          <w:rFonts w:ascii="Arial" w:eastAsia="Calibri" w:hAnsi="Arial"/>
        </w:rPr>
        <w:t>The  department has services cost centers which provide</w:t>
      </w:r>
      <w:r w:rsidRPr="00D76BF8">
        <w:rPr>
          <w:rFonts w:ascii="Arial" w:eastAsia="Calibri" w:hAnsi="Arial"/>
          <w:color w:val="FF0000"/>
        </w:rPr>
        <w:t xml:space="preserve"> </w:t>
      </w:r>
      <w:r w:rsidRPr="00D76BF8">
        <w:rPr>
          <w:rFonts w:ascii="Arial" w:cs="Arial" w:eastAsia="+mn-ea" w:hAnsi="Arial"/>
          <w:color w:val="000000"/>
          <w:kern w:val="24"/>
        </w:rPr>
        <w:t xml:space="preserve">maintenance of buildings, allocation of office space, allocation of residential accommodation, inspection of government properties, provide prestige maintenance services, blading of gravel roads, blacktop patching, grass cutting, replacement of road signs and rails, cleaning of drainage structure and co-ordination of EPWP. </w:t>
      </w:r>
    </w:p>
    <w:p w:rsidP="00D76BF8" w:rsidR="00D76BF8" w:rsidRDefault="00D76BF8" w:rsidRPr="00D76BF8">
      <w:pPr>
        <w:ind w:left="720" w:right="407"/>
        <w:contextualSpacing/>
        <w:jc w:val="both"/>
        <w:textAlignment w:val="baseline"/>
        <w:rPr>
          <w:rFonts w:ascii="Arial" w:cs="Arial" w:eastAsia="Calibri" w:hAnsi="Arial"/>
        </w:rPr>
      </w:pPr>
    </w:p>
    <w:p w:rsidP="00D76BF8" w:rsidR="00D76BF8" w:rsidRDefault="00D76BF8" w:rsidRPr="00D76BF8">
      <w:pPr>
        <w:ind w:left="720" w:right="407"/>
        <w:contextualSpacing/>
        <w:jc w:val="both"/>
        <w:textAlignment w:val="baseline"/>
        <w:rPr>
          <w:rFonts w:ascii="Arial" w:cs="Arial" w:eastAsia="Calibri" w:hAnsi="Arial"/>
        </w:rPr>
      </w:pPr>
    </w:p>
    <w:tbl>
      <w:tblPr>
        <w:tblW w:type="auto" w:w="0"/>
        <w:tblInd w:type="dxa" w:w="699"/>
        <w:tblCellMar>
          <w:left w:type="dxa" w:w="0"/>
          <w:right w:type="dxa" w:w="0"/>
        </w:tblCellMar>
        <w:tblLook w:firstColumn="1" w:firstRow="1" w:lastColumn="0" w:lastRow="0" w:noHBand="0" w:noVBand="1" w:val="04A0"/>
      </w:tblPr>
      <w:tblGrid>
        <w:gridCol w:w="2977"/>
        <w:gridCol w:w="2726"/>
        <w:gridCol w:w="2938"/>
      </w:tblGrid>
      <w:tr w:rsidR="00D76BF8" w:rsidRPr="00D76BF8" w:rsidTr="008831D0">
        <w:trPr>
          <w:trHeight w:val="153"/>
        </w:trPr>
        <w:tc>
          <w:tcPr>
            <w:tcW w:type="auto" w:w="0"/>
            <w:gridSpan w:val="3"/>
            <w:tcBorders>
              <w:top w:color="000000" w:space="0" w:sz="8" w:val="single"/>
              <w:left w:color="000000" w:space="0" w:sz="8" w:val="single"/>
              <w:bottom w:color="000000" w:space="0" w:sz="8" w:val="single"/>
              <w:right w:color="000000" w:space="0" w:sz="8" w:val="single"/>
            </w:tcBorders>
            <w:shd w:color="auto" w:fill="auto" w:val="clear"/>
            <w:tcMar>
              <w:top w:type="dxa" w:w="15"/>
              <w:left w:type="dxa" w:w="108"/>
              <w:bottom w:type="dxa" w:w="0"/>
              <w:right w:type="dxa" w:w="108"/>
            </w:tcMar>
          </w:tcPr>
          <w:p w:rsidP="00D76BF8" w:rsidR="00D76BF8" w:rsidRDefault="00D76BF8" w:rsidRPr="00D76BF8">
            <w:pPr>
              <w:rPr>
                <w:rFonts w:ascii="Arial" w:cs="Arial" w:eastAsia="Calibri" w:hAnsi="Arial"/>
                <w:kern w:val="24"/>
              </w:rPr>
            </w:pPr>
            <w:r w:rsidRPr="00D76BF8">
              <w:rPr>
                <w:rFonts w:ascii="Arial" w:cs="Arial" w:eastAsia="Calibri" w:hAnsi="Arial"/>
                <w:b/>
              </w:rPr>
              <w:t xml:space="preserve">Table 7.1.30 District maintenance centres road length (km) and status </w:t>
            </w:r>
          </w:p>
        </w:tc>
      </w:tr>
      <w:tr w:rsidR="00D76BF8" w:rsidRPr="00D76BF8" w:rsidTr="008831D0">
        <w:trPr>
          <w:trHeight w:val="153"/>
        </w:trPr>
        <w:tc>
          <w:tcPr>
            <w:tcW w:type="dxa" w:w="2977"/>
            <w:tcBorders>
              <w:top w:color="000000" w:space="0" w:sz="8" w:val="single"/>
              <w:left w:color="000000" w:space="0" w:sz="8" w:val="single"/>
              <w:bottom w:color="000000" w:space="0" w:sz="8" w:val="single"/>
              <w:right w:color="000000" w:space="0" w:sz="8" w:val="single"/>
            </w:tcBorders>
            <w:shd w:color="auto" w:fill="auto" w:val="clear"/>
            <w:tcMar>
              <w:top w:type="dxa" w:w="15"/>
              <w:left w:type="dxa" w:w="108"/>
              <w:bottom w:type="dxa" w:w="0"/>
              <w:right w:type="dxa" w:w="108"/>
            </w:tcMar>
            <w:hideMark/>
          </w:tcPr>
          <w:p w:rsidP="00D76BF8" w:rsidR="00D76BF8" w:rsidRDefault="00D76BF8" w:rsidRPr="00D76BF8">
            <w:pPr>
              <w:rPr>
                <w:rFonts w:ascii="Arial" w:cs="Arial" w:hAnsi="Arial"/>
              </w:rPr>
            </w:pPr>
            <w:r w:rsidRPr="00D76BF8">
              <w:rPr>
                <w:rFonts w:ascii="Arial" w:cs="Arial" w:eastAsia="Calibri" w:hAnsi="Arial"/>
                <w:kern w:val="24"/>
              </w:rPr>
              <w:t>Name of Maintenance centre</w:t>
            </w:r>
          </w:p>
        </w:tc>
        <w:tc>
          <w:tcPr>
            <w:tcW w:type="dxa" w:w="2726"/>
            <w:tcBorders>
              <w:top w:color="000000" w:space="0" w:sz="8" w:val="single"/>
              <w:left w:color="000000" w:space="0" w:sz="8" w:val="single"/>
              <w:bottom w:color="000000" w:space="0" w:sz="8" w:val="single"/>
              <w:right w:color="000000" w:space="0" w:sz="8" w:val="single"/>
            </w:tcBorders>
            <w:shd w:color="auto" w:fill="auto" w:val="clear"/>
            <w:tcMar>
              <w:top w:type="dxa" w:w="15"/>
              <w:left w:type="dxa" w:w="108"/>
              <w:bottom w:type="dxa" w:w="0"/>
              <w:right w:type="dxa" w:w="108"/>
            </w:tcMar>
            <w:hideMark/>
          </w:tcPr>
          <w:p w:rsidP="00D76BF8" w:rsidR="00D76BF8" w:rsidRDefault="00D76BF8" w:rsidRPr="00D76BF8">
            <w:pPr>
              <w:rPr>
                <w:rFonts w:ascii="Arial" w:cs="Arial" w:hAnsi="Arial"/>
              </w:rPr>
            </w:pPr>
            <w:r w:rsidRPr="00D76BF8">
              <w:rPr>
                <w:rFonts w:ascii="Arial" w:cs="Arial" w:eastAsia="Calibri" w:hAnsi="Arial"/>
                <w:kern w:val="24"/>
              </w:rPr>
              <w:t>Length of gravel/unpaved road</w:t>
            </w:r>
          </w:p>
        </w:tc>
        <w:tc>
          <w:tcPr>
            <w:tcW w:type="auto" w:w="0"/>
            <w:tcBorders>
              <w:top w:color="000000" w:space="0" w:sz="8" w:val="single"/>
              <w:left w:color="000000" w:space="0" w:sz="8" w:val="single"/>
              <w:bottom w:color="000000" w:space="0" w:sz="8" w:val="single"/>
              <w:right w:color="000000" w:space="0" w:sz="8" w:val="single"/>
            </w:tcBorders>
            <w:shd w:color="auto" w:fill="auto" w:val="clear"/>
            <w:tcMar>
              <w:top w:type="dxa" w:w="15"/>
              <w:left w:type="dxa" w:w="108"/>
              <w:bottom w:type="dxa" w:w="0"/>
              <w:right w:type="dxa" w:w="108"/>
            </w:tcMar>
            <w:hideMark/>
          </w:tcPr>
          <w:p w:rsidP="00D76BF8" w:rsidR="00D76BF8" w:rsidRDefault="00D76BF8" w:rsidRPr="00D76BF8">
            <w:pPr>
              <w:rPr>
                <w:rFonts w:ascii="Arial" w:cs="Arial" w:hAnsi="Arial"/>
              </w:rPr>
            </w:pPr>
            <w:r w:rsidRPr="00D76BF8">
              <w:rPr>
                <w:rFonts w:ascii="Arial" w:cs="Arial" w:eastAsia="Calibri" w:hAnsi="Arial"/>
                <w:kern w:val="24"/>
              </w:rPr>
              <w:t>Length of surfaced/paved road</w:t>
            </w:r>
          </w:p>
        </w:tc>
      </w:tr>
      <w:tr w:rsidR="00D76BF8" w:rsidRPr="00D76BF8" w:rsidTr="008831D0">
        <w:trPr>
          <w:trHeight w:val="104"/>
        </w:trPr>
        <w:tc>
          <w:tcPr>
            <w:tcW w:type="dxa" w:w="2977"/>
            <w:tcBorders>
              <w:top w:color="000000" w:space="0" w:sz="8" w:val="single"/>
              <w:left w:color="000000" w:space="0" w:sz="8" w:val="single"/>
              <w:bottom w:color="000000" w:space="0" w:sz="8" w:val="single"/>
              <w:right w:color="000000" w:space="0" w:sz="8" w:val="single"/>
            </w:tcBorders>
            <w:shd w:color="auto" w:fill="auto" w:val="clear"/>
            <w:tcMar>
              <w:top w:type="dxa" w:w="15"/>
              <w:left w:type="dxa" w:w="108"/>
              <w:bottom w:type="dxa" w:w="0"/>
              <w:right w:type="dxa" w:w="108"/>
            </w:tcMar>
            <w:hideMark/>
          </w:tcPr>
          <w:p w:rsidP="00D76BF8" w:rsidR="00D76BF8" w:rsidRDefault="00D76BF8" w:rsidRPr="00D76BF8">
            <w:pPr>
              <w:rPr>
                <w:rFonts w:ascii="Arial" w:cs="Arial" w:hAnsi="Arial"/>
              </w:rPr>
            </w:pPr>
            <w:r w:rsidRPr="00D76BF8">
              <w:rPr>
                <w:rFonts w:ascii="Arial" w:cs="Arial" w:eastAsia="Calibri" w:hAnsi="Arial"/>
                <w:kern w:val="24"/>
              </w:rPr>
              <w:t>Makhado</w:t>
            </w:r>
          </w:p>
        </w:tc>
        <w:tc>
          <w:tcPr>
            <w:tcW w:type="dxa" w:w="2726"/>
            <w:tcBorders>
              <w:top w:color="000000" w:space="0" w:sz="8" w:val="single"/>
              <w:left w:color="000000" w:space="0" w:sz="8" w:val="single"/>
              <w:bottom w:color="000000" w:space="0" w:sz="8" w:val="single"/>
              <w:right w:color="000000" w:space="0" w:sz="8" w:val="single"/>
            </w:tcBorders>
            <w:shd w:color="auto" w:fill="auto" w:val="clear"/>
            <w:tcMar>
              <w:top w:type="dxa" w:w="15"/>
              <w:left w:type="dxa" w:w="108"/>
              <w:bottom w:type="dxa" w:w="0"/>
              <w:right w:type="dxa" w:w="108"/>
            </w:tcMar>
            <w:hideMark/>
          </w:tcPr>
          <w:p w:rsidP="00D76BF8" w:rsidR="00D76BF8" w:rsidRDefault="00D76BF8" w:rsidRPr="00D76BF8">
            <w:pPr>
              <w:rPr>
                <w:rFonts w:ascii="Arial" w:cs="Arial" w:hAnsi="Arial"/>
              </w:rPr>
            </w:pPr>
            <w:r w:rsidRPr="00D76BF8">
              <w:rPr>
                <w:rFonts w:ascii="Arial" w:cs="Arial" w:eastAsia="Calibri" w:hAnsi="Arial"/>
                <w:kern w:val="24"/>
              </w:rPr>
              <w:t>417.8km</w:t>
            </w:r>
          </w:p>
        </w:tc>
        <w:tc>
          <w:tcPr>
            <w:tcW w:type="auto" w:w="0"/>
            <w:tcBorders>
              <w:top w:color="000000" w:space="0" w:sz="8" w:val="single"/>
              <w:left w:color="000000" w:space="0" w:sz="8" w:val="single"/>
              <w:bottom w:color="000000" w:space="0" w:sz="8" w:val="single"/>
              <w:right w:color="000000" w:space="0" w:sz="8" w:val="single"/>
            </w:tcBorders>
            <w:shd w:color="auto" w:fill="auto" w:val="clear"/>
            <w:tcMar>
              <w:top w:type="dxa" w:w="15"/>
              <w:left w:type="dxa" w:w="108"/>
              <w:bottom w:type="dxa" w:w="0"/>
              <w:right w:type="dxa" w:w="108"/>
            </w:tcMar>
            <w:hideMark/>
          </w:tcPr>
          <w:p w:rsidP="00D76BF8" w:rsidR="00D76BF8" w:rsidRDefault="00D76BF8" w:rsidRPr="00D76BF8">
            <w:pPr>
              <w:rPr>
                <w:rFonts w:ascii="Arial" w:cs="Arial" w:hAnsi="Arial"/>
              </w:rPr>
            </w:pPr>
            <w:r w:rsidRPr="00D76BF8">
              <w:rPr>
                <w:rFonts w:ascii="Arial" w:cs="Arial" w:eastAsia="Calibri" w:hAnsi="Arial"/>
                <w:kern w:val="24"/>
              </w:rPr>
              <w:t>341.4km</w:t>
            </w:r>
          </w:p>
        </w:tc>
      </w:tr>
      <w:tr w:rsidR="00D76BF8" w:rsidRPr="00D76BF8" w:rsidTr="008831D0">
        <w:trPr>
          <w:trHeight w:val="351"/>
        </w:trPr>
        <w:tc>
          <w:tcPr>
            <w:tcW w:type="dxa" w:w="2977"/>
            <w:tcBorders>
              <w:top w:color="000000" w:space="0" w:sz="8" w:val="single"/>
              <w:left w:color="000000" w:space="0" w:sz="8" w:val="single"/>
              <w:bottom w:color="000000" w:space="0" w:sz="8" w:val="single"/>
              <w:right w:color="000000" w:space="0" w:sz="8" w:val="single"/>
            </w:tcBorders>
            <w:shd w:color="auto" w:fill="auto" w:val="clear"/>
            <w:tcMar>
              <w:top w:type="dxa" w:w="15"/>
              <w:left w:type="dxa" w:w="108"/>
              <w:bottom w:type="dxa" w:w="0"/>
              <w:right w:type="dxa" w:w="108"/>
            </w:tcMar>
            <w:hideMark/>
          </w:tcPr>
          <w:p w:rsidP="00D76BF8" w:rsidR="00D76BF8" w:rsidRDefault="00D76BF8" w:rsidRPr="00D76BF8">
            <w:pPr>
              <w:rPr>
                <w:rFonts w:ascii="Arial" w:cs="Arial" w:hAnsi="Arial"/>
              </w:rPr>
            </w:pPr>
            <w:r w:rsidRPr="00D76BF8">
              <w:rPr>
                <w:rFonts w:ascii="Arial" w:cs="Arial" w:eastAsia="Calibri" w:hAnsi="Arial"/>
                <w:kern w:val="24"/>
              </w:rPr>
              <w:lastRenderedPageBreak/>
              <w:t>Hlanganani</w:t>
            </w:r>
          </w:p>
        </w:tc>
        <w:tc>
          <w:tcPr>
            <w:tcW w:type="dxa" w:w="2726"/>
            <w:tcBorders>
              <w:top w:color="000000" w:space="0" w:sz="8" w:val="single"/>
              <w:left w:color="000000" w:space="0" w:sz="8" w:val="single"/>
              <w:bottom w:color="000000" w:space="0" w:sz="8" w:val="single"/>
              <w:right w:color="000000" w:space="0" w:sz="8" w:val="single"/>
            </w:tcBorders>
            <w:shd w:color="auto" w:fill="auto" w:val="clear"/>
            <w:tcMar>
              <w:top w:type="dxa" w:w="15"/>
              <w:left w:type="dxa" w:w="108"/>
              <w:bottom w:type="dxa" w:w="0"/>
              <w:right w:type="dxa" w:w="108"/>
            </w:tcMar>
            <w:hideMark/>
          </w:tcPr>
          <w:p w:rsidP="00D76BF8" w:rsidR="00D76BF8" w:rsidRDefault="00D76BF8" w:rsidRPr="00D76BF8">
            <w:pPr>
              <w:rPr>
                <w:rFonts w:ascii="Arial" w:cs="Arial" w:hAnsi="Arial"/>
              </w:rPr>
            </w:pPr>
            <w:r w:rsidRPr="00D76BF8">
              <w:rPr>
                <w:rFonts w:ascii="Arial" w:cs="Arial" w:eastAsia="Calibri" w:hAnsi="Arial"/>
                <w:kern w:val="24"/>
              </w:rPr>
              <w:t>383.2km</w:t>
            </w:r>
          </w:p>
        </w:tc>
        <w:tc>
          <w:tcPr>
            <w:tcW w:type="auto" w:w="0"/>
            <w:tcBorders>
              <w:top w:color="000000" w:space="0" w:sz="8" w:val="single"/>
              <w:left w:color="000000" w:space="0" w:sz="8" w:val="single"/>
              <w:bottom w:color="000000" w:space="0" w:sz="8" w:val="single"/>
              <w:right w:color="000000" w:space="0" w:sz="8" w:val="single"/>
            </w:tcBorders>
            <w:shd w:color="auto" w:fill="auto" w:val="clear"/>
            <w:tcMar>
              <w:top w:type="dxa" w:w="15"/>
              <w:left w:type="dxa" w:w="108"/>
              <w:bottom w:type="dxa" w:w="0"/>
              <w:right w:type="dxa" w:w="108"/>
            </w:tcMar>
            <w:hideMark/>
          </w:tcPr>
          <w:p w:rsidP="00D76BF8" w:rsidR="00D76BF8" w:rsidRDefault="00D76BF8" w:rsidRPr="00D76BF8">
            <w:pPr>
              <w:rPr>
                <w:rFonts w:ascii="Arial" w:cs="Arial" w:hAnsi="Arial"/>
              </w:rPr>
            </w:pPr>
            <w:r w:rsidRPr="00D76BF8">
              <w:rPr>
                <w:rFonts w:ascii="Arial" w:cs="Arial" w:eastAsia="Calibri" w:hAnsi="Arial"/>
                <w:kern w:val="24"/>
              </w:rPr>
              <w:t>103.8km</w:t>
            </w:r>
          </w:p>
        </w:tc>
      </w:tr>
      <w:tr w:rsidR="00D76BF8" w:rsidRPr="00D76BF8" w:rsidTr="008831D0">
        <w:trPr>
          <w:trHeight w:val="101"/>
        </w:trPr>
        <w:tc>
          <w:tcPr>
            <w:tcW w:type="dxa" w:w="2977"/>
            <w:tcBorders>
              <w:top w:color="000000" w:space="0" w:sz="8" w:val="single"/>
              <w:left w:color="000000" w:space="0" w:sz="8" w:val="single"/>
              <w:bottom w:color="000000" w:space="0" w:sz="8" w:val="single"/>
              <w:right w:color="000000" w:space="0" w:sz="8" w:val="single"/>
            </w:tcBorders>
            <w:shd w:color="auto" w:fill="auto" w:val="clear"/>
            <w:tcMar>
              <w:top w:type="dxa" w:w="15"/>
              <w:left w:type="dxa" w:w="108"/>
              <w:bottom w:type="dxa" w:w="0"/>
              <w:right w:type="dxa" w:w="108"/>
            </w:tcMar>
            <w:hideMark/>
          </w:tcPr>
          <w:p w:rsidP="00D76BF8" w:rsidR="00D76BF8" w:rsidRDefault="00D76BF8" w:rsidRPr="00D76BF8">
            <w:pPr>
              <w:rPr>
                <w:rFonts w:ascii="Arial" w:cs="Arial" w:hAnsi="Arial"/>
              </w:rPr>
            </w:pPr>
            <w:r w:rsidRPr="00D76BF8">
              <w:rPr>
                <w:rFonts w:ascii="Arial" w:cs="Arial" w:eastAsia="Calibri" w:hAnsi="Arial"/>
                <w:kern w:val="24"/>
              </w:rPr>
              <w:t>Malamulele</w:t>
            </w:r>
          </w:p>
        </w:tc>
        <w:tc>
          <w:tcPr>
            <w:tcW w:type="dxa" w:w="2726"/>
            <w:tcBorders>
              <w:top w:color="000000" w:space="0" w:sz="8" w:val="single"/>
              <w:left w:color="000000" w:space="0" w:sz="8" w:val="single"/>
              <w:bottom w:color="000000" w:space="0" w:sz="8" w:val="single"/>
              <w:right w:color="000000" w:space="0" w:sz="8" w:val="single"/>
            </w:tcBorders>
            <w:shd w:color="auto" w:fill="auto" w:val="clear"/>
            <w:tcMar>
              <w:top w:type="dxa" w:w="15"/>
              <w:left w:type="dxa" w:w="108"/>
              <w:bottom w:type="dxa" w:w="0"/>
              <w:right w:type="dxa" w:w="108"/>
            </w:tcMar>
            <w:hideMark/>
          </w:tcPr>
          <w:p w:rsidP="00D76BF8" w:rsidR="00D76BF8" w:rsidRDefault="00D76BF8" w:rsidRPr="00D76BF8">
            <w:pPr>
              <w:rPr>
                <w:rFonts w:ascii="Arial" w:cs="Arial" w:hAnsi="Arial"/>
              </w:rPr>
            </w:pPr>
            <w:r w:rsidRPr="00D76BF8">
              <w:rPr>
                <w:rFonts w:ascii="Arial" w:cs="Arial" w:eastAsia="Calibri" w:hAnsi="Arial"/>
                <w:kern w:val="24"/>
              </w:rPr>
              <w:t>334.6km</w:t>
            </w:r>
          </w:p>
        </w:tc>
        <w:tc>
          <w:tcPr>
            <w:tcW w:type="auto" w:w="0"/>
            <w:tcBorders>
              <w:top w:color="000000" w:space="0" w:sz="8" w:val="single"/>
              <w:left w:color="000000" w:space="0" w:sz="8" w:val="single"/>
              <w:bottom w:color="000000" w:space="0" w:sz="8" w:val="single"/>
              <w:right w:color="000000" w:space="0" w:sz="8" w:val="single"/>
            </w:tcBorders>
            <w:shd w:color="auto" w:fill="auto" w:val="clear"/>
            <w:tcMar>
              <w:top w:type="dxa" w:w="15"/>
              <w:left w:type="dxa" w:w="108"/>
              <w:bottom w:type="dxa" w:w="0"/>
              <w:right w:type="dxa" w:w="108"/>
            </w:tcMar>
            <w:hideMark/>
          </w:tcPr>
          <w:p w:rsidP="00D76BF8" w:rsidR="00D76BF8" w:rsidRDefault="00D76BF8" w:rsidRPr="00D76BF8">
            <w:pPr>
              <w:rPr>
                <w:rFonts w:ascii="Arial" w:cs="Arial" w:hAnsi="Arial"/>
              </w:rPr>
            </w:pPr>
            <w:r w:rsidRPr="00D76BF8">
              <w:rPr>
                <w:rFonts w:ascii="Arial" w:cs="Arial" w:eastAsia="Calibri" w:hAnsi="Arial"/>
                <w:kern w:val="24"/>
              </w:rPr>
              <w:t>125.0km</w:t>
            </w:r>
          </w:p>
        </w:tc>
      </w:tr>
      <w:tr w:rsidR="00D76BF8" w:rsidRPr="00D76BF8" w:rsidTr="008831D0">
        <w:trPr>
          <w:trHeight w:val="77"/>
        </w:trPr>
        <w:tc>
          <w:tcPr>
            <w:tcW w:type="dxa" w:w="2977"/>
            <w:tcBorders>
              <w:top w:color="000000" w:space="0" w:sz="8" w:val="single"/>
              <w:left w:color="000000" w:space="0" w:sz="8" w:val="single"/>
              <w:bottom w:color="000000" w:space="0" w:sz="8" w:val="single"/>
              <w:right w:color="000000" w:space="0" w:sz="8" w:val="single"/>
            </w:tcBorders>
            <w:shd w:color="auto" w:fill="auto" w:val="clear"/>
            <w:tcMar>
              <w:top w:type="dxa" w:w="15"/>
              <w:left w:type="dxa" w:w="108"/>
              <w:bottom w:type="dxa" w:w="0"/>
              <w:right w:type="dxa" w:w="108"/>
            </w:tcMar>
            <w:hideMark/>
          </w:tcPr>
          <w:p w:rsidP="00D76BF8" w:rsidR="00D76BF8" w:rsidRDefault="00D76BF8" w:rsidRPr="00D76BF8">
            <w:pPr>
              <w:rPr>
                <w:rFonts w:ascii="Arial" w:cs="Arial" w:hAnsi="Arial"/>
              </w:rPr>
            </w:pPr>
            <w:r w:rsidRPr="00D76BF8">
              <w:rPr>
                <w:rFonts w:ascii="Arial" w:cs="Arial" w:eastAsia="Calibri" w:hAnsi="Arial"/>
                <w:kern w:val="24"/>
              </w:rPr>
              <w:t>Thohoyandou</w:t>
            </w:r>
          </w:p>
        </w:tc>
        <w:tc>
          <w:tcPr>
            <w:tcW w:type="dxa" w:w="2726"/>
            <w:tcBorders>
              <w:top w:color="000000" w:space="0" w:sz="8" w:val="single"/>
              <w:left w:color="000000" w:space="0" w:sz="8" w:val="single"/>
              <w:bottom w:color="000000" w:space="0" w:sz="8" w:val="single"/>
              <w:right w:color="000000" w:space="0" w:sz="8" w:val="single"/>
            </w:tcBorders>
            <w:shd w:color="auto" w:fill="auto" w:val="clear"/>
            <w:tcMar>
              <w:top w:type="dxa" w:w="15"/>
              <w:left w:type="dxa" w:w="108"/>
              <w:bottom w:type="dxa" w:w="0"/>
              <w:right w:type="dxa" w:w="108"/>
            </w:tcMar>
            <w:hideMark/>
          </w:tcPr>
          <w:p w:rsidP="00D76BF8" w:rsidR="00D76BF8" w:rsidRDefault="00D76BF8" w:rsidRPr="00D76BF8">
            <w:pPr>
              <w:rPr>
                <w:rFonts w:ascii="Arial" w:cs="Arial" w:hAnsi="Arial"/>
              </w:rPr>
            </w:pPr>
            <w:r w:rsidRPr="00D76BF8">
              <w:rPr>
                <w:rFonts w:ascii="Arial" w:cs="Arial" w:eastAsia="Calibri" w:hAnsi="Arial"/>
                <w:kern w:val="24"/>
              </w:rPr>
              <w:t>218.6km</w:t>
            </w:r>
          </w:p>
        </w:tc>
        <w:tc>
          <w:tcPr>
            <w:tcW w:type="auto" w:w="0"/>
            <w:tcBorders>
              <w:top w:color="000000" w:space="0" w:sz="8" w:val="single"/>
              <w:left w:color="000000" w:space="0" w:sz="8" w:val="single"/>
              <w:bottom w:color="000000" w:space="0" w:sz="8" w:val="single"/>
              <w:right w:color="000000" w:space="0" w:sz="8" w:val="single"/>
            </w:tcBorders>
            <w:shd w:color="auto" w:fill="auto" w:val="clear"/>
            <w:tcMar>
              <w:top w:type="dxa" w:w="15"/>
              <w:left w:type="dxa" w:w="108"/>
              <w:bottom w:type="dxa" w:w="0"/>
              <w:right w:type="dxa" w:w="108"/>
            </w:tcMar>
            <w:hideMark/>
          </w:tcPr>
          <w:p w:rsidP="00D76BF8" w:rsidR="00D76BF8" w:rsidRDefault="00D76BF8" w:rsidRPr="00D76BF8">
            <w:pPr>
              <w:rPr>
                <w:rFonts w:ascii="Arial" w:cs="Arial" w:hAnsi="Arial"/>
              </w:rPr>
            </w:pPr>
            <w:r w:rsidRPr="00D76BF8">
              <w:rPr>
                <w:rFonts w:ascii="Arial" w:cs="Arial" w:hAnsi="Arial"/>
              </w:rPr>
              <w:t>257.7km</w:t>
            </w:r>
          </w:p>
        </w:tc>
      </w:tr>
      <w:tr w:rsidR="00D76BF8" w:rsidRPr="00D76BF8" w:rsidTr="008831D0">
        <w:trPr>
          <w:trHeight w:val="195"/>
        </w:trPr>
        <w:tc>
          <w:tcPr>
            <w:tcW w:type="dxa" w:w="2977"/>
            <w:tcBorders>
              <w:top w:color="000000" w:space="0" w:sz="8" w:val="single"/>
              <w:left w:color="000000" w:space="0" w:sz="8" w:val="single"/>
              <w:bottom w:color="000000" w:space="0" w:sz="8" w:val="single"/>
              <w:right w:color="000000" w:space="0" w:sz="8" w:val="single"/>
            </w:tcBorders>
            <w:shd w:color="auto" w:fill="auto" w:val="clear"/>
            <w:tcMar>
              <w:top w:type="dxa" w:w="15"/>
              <w:left w:type="dxa" w:w="108"/>
              <w:bottom w:type="dxa" w:w="0"/>
              <w:right w:type="dxa" w:w="108"/>
            </w:tcMar>
            <w:hideMark/>
          </w:tcPr>
          <w:p w:rsidP="00D76BF8" w:rsidR="00D76BF8" w:rsidRDefault="00D76BF8" w:rsidRPr="00D76BF8">
            <w:pPr>
              <w:rPr>
                <w:rFonts w:ascii="Arial" w:cs="Arial" w:hAnsi="Arial"/>
              </w:rPr>
            </w:pPr>
            <w:r w:rsidRPr="00D76BF8">
              <w:rPr>
                <w:rFonts w:ascii="Arial" w:cs="Arial" w:eastAsia="Calibri" w:hAnsi="Arial"/>
                <w:kern w:val="24"/>
              </w:rPr>
              <w:t>Musina</w:t>
            </w:r>
          </w:p>
        </w:tc>
        <w:tc>
          <w:tcPr>
            <w:tcW w:type="dxa" w:w="2726"/>
            <w:tcBorders>
              <w:top w:color="000000" w:space="0" w:sz="8" w:val="single"/>
              <w:left w:color="000000" w:space="0" w:sz="8" w:val="single"/>
              <w:bottom w:color="000000" w:space="0" w:sz="8" w:val="single"/>
              <w:right w:color="000000" w:space="0" w:sz="8" w:val="single"/>
            </w:tcBorders>
            <w:shd w:color="auto" w:fill="auto" w:val="clear"/>
            <w:tcMar>
              <w:top w:type="dxa" w:w="15"/>
              <w:left w:type="dxa" w:w="108"/>
              <w:bottom w:type="dxa" w:w="0"/>
              <w:right w:type="dxa" w:w="108"/>
            </w:tcMar>
            <w:hideMark/>
          </w:tcPr>
          <w:p w:rsidP="00D76BF8" w:rsidR="00D76BF8" w:rsidRDefault="00D76BF8" w:rsidRPr="00D76BF8">
            <w:pPr>
              <w:rPr>
                <w:rFonts w:ascii="Arial" w:cs="Arial" w:hAnsi="Arial"/>
              </w:rPr>
            </w:pPr>
            <w:r w:rsidRPr="00D76BF8">
              <w:rPr>
                <w:rFonts w:ascii="Arial" w:cs="Arial" w:eastAsia="Calibri" w:hAnsi="Arial"/>
                <w:kern w:val="24"/>
              </w:rPr>
              <w:t>650.9km</w:t>
            </w:r>
          </w:p>
        </w:tc>
        <w:tc>
          <w:tcPr>
            <w:tcW w:type="auto" w:w="0"/>
            <w:tcBorders>
              <w:top w:color="000000" w:space="0" w:sz="8" w:val="single"/>
              <w:left w:color="000000" w:space="0" w:sz="8" w:val="single"/>
              <w:bottom w:color="000000" w:space="0" w:sz="8" w:val="single"/>
              <w:right w:color="000000" w:space="0" w:sz="8" w:val="single"/>
            </w:tcBorders>
            <w:shd w:color="auto" w:fill="auto" w:val="clear"/>
            <w:tcMar>
              <w:top w:type="dxa" w:w="15"/>
              <w:left w:type="dxa" w:w="108"/>
              <w:bottom w:type="dxa" w:w="0"/>
              <w:right w:type="dxa" w:w="108"/>
            </w:tcMar>
            <w:hideMark/>
          </w:tcPr>
          <w:p w:rsidP="00D76BF8" w:rsidR="00D76BF8" w:rsidRDefault="00D76BF8" w:rsidRPr="00D76BF8">
            <w:pPr>
              <w:rPr>
                <w:rFonts w:ascii="Arial" w:cs="Arial" w:hAnsi="Arial"/>
              </w:rPr>
            </w:pPr>
            <w:r w:rsidRPr="00D76BF8">
              <w:rPr>
                <w:rFonts w:ascii="Arial" w:cs="Arial" w:eastAsia="Calibri" w:hAnsi="Arial"/>
                <w:kern w:val="24"/>
              </w:rPr>
              <w:t>409.8km</w:t>
            </w:r>
          </w:p>
        </w:tc>
      </w:tr>
      <w:tr w:rsidR="00D76BF8" w:rsidRPr="00D76BF8" w:rsidTr="008831D0">
        <w:trPr>
          <w:trHeight w:val="171"/>
        </w:trPr>
        <w:tc>
          <w:tcPr>
            <w:tcW w:type="dxa" w:w="2977"/>
            <w:tcBorders>
              <w:top w:color="000000" w:space="0" w:sz="8" w:val="single"/>
              <w:left w:color="000000" w:space="0" w:sz="8" w:val="single"/>
              <w:bottom w:color="000000" w:space="0" w:sz="8" w:val="single"/>
              <w:right w:color="000000" w:space="0" w:sz="8" w:val="single"/>
            </w:tcBorders>
            <w:shd w:color="auto" w:fill="auto" w:val="clear"/>
            <w:tcMar>
              <w:top w:type="dxa" w:w="15"/>
              <w:left w:type="dxa" w:w="108"/>
              <w:bottom w:type="dxa" w:w="0"/>
              <w:right w:type="dxa" w:w="108"/>
            </w:tcMar>
            <w:hideMark/>
          </w:tcPr>
          <w:p w:rsidP="00D76BF8" w:rsidR="00D76BF8" w:rsidRDefault="00D76BF8" w:rsidRPr="00D76BF8">
            <w:pPr>
              <w:rPr>
                <w:rFonts w:ascii="Arial" w:cs="Arial" w:hAnsi="Arial"/>
              </w:rPr>
            </w:pPr>
            <w:r w:rsidRPr="00D76BF8">
              <w:rPr>
                <w:rFonts w:ascii="Arial" w:cs="Arial" w:eastAsia="Calibri" w:hAnsi="Arial"/>
                <w:kern w:val="24"/>
              </w:rPr>
              <w:t>Mutale</w:t>
            </w:r>
          </w:p>
        </w:tc>
        <w:tc>
          <w:tcPr>
            <w:tcW w:type="dxa" w:w="2726"/>
            <w:tcBorders>
              <w:top w:color="000000" w:space="0" w:sz="8" w:val="single"/>
              <w:left w:color="000000" w:space="0" w:sz="8" w:val="single"/>
              <w:bottom w:color="000000" w:space="0" w:sz="8" w:val="single"/>
              <w:right w:color="000000" w:space="0" w:sz="8" w:val="single"/>
            </w:tcBorders>
            <w:shd w:color="auto" w:fill="auto" w:val="clear"/>
            <w:tcMar>
              <w:top w:type="dxa" w:w="15"/>
              <w:left w:type="dxa" w:w="108"/>
              <w:bottom w:type="dxa" w:w="0"/>
              <w:right w:type="dxa" w:w="108"/>
            </w:tcMar>
            <w:hideMark/>
          </w:tcPr>
          <w:p w:rsidP="00D76BF8" w:rsidR="00D76BF8" w:rsidRDefault="00D76BF8" w:rsidRPr="00D76BF8">
            <w:pPr>
              <w:rPr>
                <w:rFonts w:ascii="Arial" w:cs="Arial" w:hAnsi="Arial"/>
              </w:rPr>
            </w:pPr>
            <w:r w:rsidRPr="00D76BF8">
              <w:rPr>
                <w:rFonts w:ascii="Arial" w:cs="Arial" w:eastAsia="Calibri" w:hAnsi="Arial"/>
                <w:kern w:val="24"/>
              </w:rPr>
              <w:t>359.4km</w:t>
            </w:r>
          </w:p>
        </w:tc>
        <w:tc>
          <w:tcPr>
            <w:tcW w:type="auto" w:w="0"/>
            <w:tcBorders>
              <w:top w:color="000000" w:space="0" w:sz="8" w:val="single"/>
              <w:left w:color="000000" w:space="0" w:sz="8" w:val="single"/>
              <w:bottom w:color="000000" w:space="0" w:sz="8" w:val="single"/>
              <w:right w:color="000000" w:space="0" w:sz="8" w:val="single"/>
            </w:tcBorders>
            <w:shd w:color="auto" w:fill="auto" w:val="clear"/>
            <w:tcMar>
              <w:top w:type="dxa" w:w="15"/>
              <w:left w:type="dxa" w:w="108"/>
              <w:bottom w:type="dxa" w:w="0"/>
              <w:right w:type="dxa" w:w="108"/>
            </w:tcMar>
            <w:hideMark/>
          </w:tcPr>
          <w:p w:rsidP="00D76BF8" w:rsidR="00D76BF8" w:rsidRDefault="00D76BF8" w:rsidRPr="00D76BF8">
            <w:pPr>
              <w:rPr>
                <w:rFonts w:ascii="Arial" w:cs="Arial" w:hAnsi="Arial"/>
              </w:rPr>
            </w:pPr>
            <w:r w:rsidRPr="00D76BF8">
              <w:rPr>
                <w:rFonts w:ascii="Arial" w:cs="Arial" w:eastAsia="Calibri" w:hAnsi="Arial"/>
                <w:kern w:val="24"/>
              </w:rPr>
              <w:t>151.3km</w:t>
            </w:r>
          </w:p>
        </w:tc>
      </w:tr>
      <w:tr w:rsidR="00D76BF8" w:rsidRPr="00D76BF8" w:rsidTr="008831D0">
        <w:trPr>
          <w:trHeight w:val="171"/>
        </w:trPr>
        <w:tc>
          <w:tcPr>
            <w:tcW w:type="dxa" w:w="2977"/>
            <w:tcBorders>
              <w:top w:color="000000" w:space="0" w:sz="8" w:val="single"/>
              <w:left w:color="000000" w:space="0" w:sz="8" w:val="single"/>
              <w:bottom w:color="000000" w:space="0" w:sz="8" w:val="single"/>
              <w:right w:color="000000" w:space="0" w:sz="8" w:val="single"/>
            </w:tcBorders>
            <w:shd w:color="auto" w:fill="auto" w:val="clear"/>
            <w:tcMar>
              <w:top w:type="dxa" w:w="15"/>
              <w:left w:type="dxa" w:w="108"/>
              <w:bottom w:type="dxa" w:w="0"/>
              <w:right w:type="dxa" w:w="108"/>
            </w:tcMar>
          </w:tcPr>
          <w:p w:rsidP="00D76BF8" w:rsidR="00D76BF8" w:rsidRDefault="00D76BF8" w:rsidRPr="00D76BF8">
            <w:pPr>
              <w:rPr>
                <w:rFonts w:ascii="Arial" w:cs="Arial" w:eastAsia="Calibri" w:hAnsi="Arial"/>
                <w:kern w:val="24"/>
              </w:rPr>
            </w:pPr>
            <w:r w:rsidRPr="00D76BF8">
              <w:rPr>
                <w:rFonts w:ascii="Arial" w:cs="Arial" w:eastAsia="Calibri" w:hAnsi="Arial"/>
                <w:kern w:val="24"/>
              </w:rPr>
              <w:t>Musina Local Municipality</w:t>
            </w:r>
          </w:p>
        </w:tc>
        <w:tc>
          <w:tcPr>
            <w:tcW w:type="dxa" w:w="2726"/>
            <w:tcBorders>
              <w:top w:color="000000" w:space="0" w:sz="8" w:val="single"/>
              <w:left w:color="000000" w:space="0" w:sz="8" w:val="single"/>
              <w:bottom w:color="000000" w:space="0" w:sz="8" w:val="single"/>
              <w:right w:color="000000" w:space="0" w:sz="8" w:val="single"/>
            </w:tcBorders>
            <w:shd w:color="auto" w:fill="auto" w:val="clear"/>
            <w:tcMar>
              <w:top w:type="dxa" w:w="15"/>
              <w:left w:type="dxa" w:w="108"/>
              <w:bottom w:type="dxa" w:w="0"/>
              <w:right w:type="dxa" w:w="108"/>
            </w:tcMar>
          </w:tcPr>
          <w:p w:rsidP="00D76BF8" w:rsidR="00D76BF8" w:rsidRDefault="00D76BF8" w:rsidRPr="00D76BF8">
            <w:pPr>
              <w:rPr>
                <w:rFonts w:ascii="Arial" w:cs="Arial" w:eastAsia="Calibri" w:hAnsi="Arial"/>
                <w:kern w:val="24"/>
              </w:rPr>
            </w:pPr>
            <w:r w:rsidRPr="00D76BF8">
              <w:rPr>
                <w:rFonts w:ascii="Arial" w:cs="Arial" w:eastAsia="Calibri" w:hAnsi="Arial"/>
                <w:kern w:val="24"/>
              </w:rPr>
              <w:t>369.62km</w:t>
            </w:r>
          </w:p>
        </w:tc>
        <w:tc>
          <w:tcPr>
            <w:tcW w:type="auto" w:w="0"/>
            <w:tcBorders>
              <w:top w:color="000000" w:space="0" w:sz="8" w:val="single"/>
              <w:left w:color="000000" w:space="0" w:sz="8" w:val="single"/>
              <w:bottom w:color="000000" w:space="0" w:sz="8" w:val="single"/>
              <w:right w:color="000000" w:space="0" w:sz="8" w:val="single"/>
            </w:tcBorders>
            <w:shd w:color="auto" w:fill="auto" w:val="clear"/>
            <w:tcMar>
              <w:top w:type="dxa" w:w="15"/>
              <w:left w:type="dxa" w:w="108"/>
              <w:bottom w:type="dxa" w:w="0"/>
              <w:right w:type="dxa" w:w="108"/>
            </w:tcMar>
          </w:tcPr>
          <w:p w:rsidP="00D76BF8" w:rsidR="00D76BF8" w:rsidRDefault="00D76BF8" w:rsidRPr="00D76BF8">
            <w:pPr>
              <w:rPr>
                <w:rFonts w:ascii="Arial" w:cs="Arial" w:eastAsia="Calibri" w:hAnsi="Arial"/>
                <w:kern w:val="24"/>
              </w:rPr>
            </w:pPr>
            <w:r w:rsidRPr="00D76BF8">
              <w:rPr>
                <w:rFonts w:ascii="Arial" w:cs="Arial" w:eastAsia="Calibri" w:hAnsi="Arial"/>
                <w:kern w:val="24"/>
              </w:rPr>
              <w:t>167.94km</w:t>
            </w:r>
          </w:p>
        </w:tc>
      </w:tr>
      <w:tr w:rsidR="00D76BF8" w:rsidRPr="00D76BF8" w:rsidTr="008831D0">
        <w:trPr>
          <w:trHeight w:val="275"/>
        </w:trPr>
        <w:tc>
          <w:tcPr>
            <w:tcW w:type="dxa" w:w="2977"/>
            <w:tcBorders>
              <w:top w:color="000000" w:space="0" w:sz="8" w:val="single"/>
              <w:left w:color="000000" w:space="0" w:sz="8" w:val="single"/>
              <w:bottom w:color="000000" w:space="0" w:sz="8" w:val="single"/>
              <w:right w:color="000000" w:space="0" w:sz="8" w:val="single"/>
            </w:tcBorders>
            <w:shd w:color="auto" w:fill="auto" w:val="clear"/>
            <w:tcMar>
              <w:top w:type="dxa" w:w="15"/>
              <w:left w:type="dxa" w:w="108"/>
              <w:bottom w:type="dxa" w:w="0"/>
              <w:right w:type="dxa" w:w="108"/>
            </w:tcMar>
            <w:hideMark/>
          </w:tcPr>
          <w:p w:rsidP="00D76BF8" w:rsidR="00D76BF8" w:rsidRDefault="00D76BF8" w:rsidRPr="00D76BF8">
            <w:pPr>
              <w:rPr>
                <w:rFonts w:ascii="Arial" w:cs="Arial" w:hAnsi="Arial"/>
                <w:b/>
              </w:rPr>
            </w:pPr>
            <w:r w:rsidRPr="00D76BF8">
              <w:rPr>
                <w:rFonts w:ascii="Arial" w:cs="Arial" w:eastAsia="Calibri" w:hAnsi="Arial"/>
                <w:b/>
                <w:kern w:val="24"/>
              </w:rPr>
              <w:t>Total km</w:t>
            </w:r>
          </w:p>
        </w:tc>
        <w:tc>
          <w:tcPr>
            <w:tcW w:type="dxa" w:w="2726"/>
            <w:tcBorders>
              <w:top w:color="000000" w:space="0" w:sz="8" w:val="single"/>
              <w:left w:color="000000" w:space="0" w:sz="8" w:val="single"/>
              <w:bottom w:color="000000" w:space="0" w:sz="8" w:val="single"/>
              <w:right w:color="000000" w:space="0" w:sz="8" w:val="single"/>
            </w:tcBorders>
            <w:shd w:color="auto" w:fill="auto" w:val="clear"/>
            <w:tcMar>
              <w:top w:type="dxa" w:w="15"/>
              <w:left w:type="dxa" w:w="108"/>
              <w:bottom w:type="dxa" w:w="0"/>
              <w:right w:type="dxa" w:w="108"/>
            </w:tcMar>
            <w:hideMark/>
          </w:tcPr>
          <w:p w:rsidP="00D76BF8" w:rsidR="00D76BF8" w:rsidRDefault="00D76BF8" w:rsidRPr="00D76BF8">
            <w:pPr>
              <w:rPr>
                <w:rFonts w:ascii="Arial" w:cs="Arial" w:hAnsi="Arial"/>
                <w:b/>
              </w:rPr>
            </w:pPr>
            <w:r w:rsidRPr="00D76BF8">
              <w:rPr>
                <w:rFonts w:ascii="Arial" w:cs="Arial" w:eastAsia="Calibri" w:hAnsi="Arial"/>
                <w:b/>
                <w:kern w:val="24"/>
              </w:rPr>
              <w:t>2 734.02km</w:t>
            </w:r>
          </w:p>
        </w:tc>
        <w:tc>
          <w:tcPr>
            <w:tcW w:type="auto" w:w="0"/>
            <w:tcBorders>
              <w:top w:color="000000" w:space="0" w:sz="8" w:val="single"/>
              <w:left w:color="000000" w:space="0" w:sz="8" w:val="single"/>
              <w:bottom w:color="000000" w:space="0" w:sz="8" w:val="single"/>
              <w:right w:color="000000" w:space="0" w:sz="8" w:val="single"/>
            </w:tcBorders>
            <w:shd w:color="auto" w:fill="auto" w:val="clear"/>
            <w:tcMar>
              <w:top w:type="dxa" w:w="15"/>
              <w:left w:type="dxa" w:w="108"/>
              <w:bottom w:type="dxa" w:w="0"/>
              <w:right w:type="dxa" w:w="108"/>
            </w:tcMar>
            <w:hideMark/>
          </w:tcPr>
          <w:p w:rsidP="00D76BF8" w:rsidR="00D76BF8" w:rsidRDefault="00D76BF8" w:rsidRPr="00D76BF8">
            <w:pPr>
              <w:rPr>
                <w:rFonts w:ascii="Arial" w:cs="Arial" w:hAnsi="Arial"/>
                <w:b/>
              </w:rPr>
            </w:pPr>
            <w:r w:rsidRPr="00D76BF8">
              <w:rPr>
                <w:rFonts w:ascii="Arial" w:cs="Arial" w:eastAsia="Calibri" w:hAnsi="Arial"/>
                <w:b/>
                <w:kern w:val="24"/>
              </w:rPr>
              <w:t>1 556.94km</w:t>
            </w:r>
          </w:p>
        </w:tc>
      </w:tr>
      <w:tr w:rsidR="00D76BF8" w:rsidRPr="00D76BF8" w:rsidTr="008831D0">
        <w:trPr>
          <w:trHeight w:val="275"/>
        </w:trPr>
        <w:tc>
          <w:tcPr>
            <w:tcW w:type="auto" w:w="0"/>
            <w:gridSpan w:val="3"/>
            <w:tcBorders>
              <w:top w:color="000000" w:space="0" w:sz="8" w:val="single"/>
              <w:left w:color="000000" w:space="0" w:sz="8" w:val="single"/>
              <w:bottom w:color="000000" w:space="0" w:sz="8" w:val="single"/>
              <w:right w:color="000000" w:space="0" w:sz="8" w:val="single"/>
            </w:tcBorders>
            <w:shd w:color="auto" w:fill="auto" w:val="clear"/>
            <w:tcMar>
              <w:top w:type="dxa" w:w="15"/>
              <w:left w:type="dxa" w:w="108"/>
              <w:bottom w:type="dxa" w:w="0"/>
              <w:right w:type="dxa" w:w="108"/>
            </w:tcMar>
          </w:tcPr>
          <w:p w:rsidP="00D76BF8" w:rsidR="00D76BF8" w:rsidRDefault="00D76BF8" w:rsidRPr="00D76BF8">
            <w:pPr>
              <w:rPr>
                <w:rFonts w:ascii="Arial" w:cs="Arial" w:eastAsia="Calibri" w:hAnsi="Arial"/>
                <w:b/>
                <w:kern w:val="24"/>
              </w:rPr>
            </w:pPr>
            <w:r w:rsidRPr="00D76BF8">
              <w:rPr>
                <w:rFonts w:ascii="Arial" w:cs="Arial" w:eastAsia="Calibri" w:hAnsi="Arial"/>
              </w:rPr>
              <w:t>Source: Department of Public Works, 2022</w:t>
            </w:r>
          </w:p>
        </w:tc>
      </w:tr>
    </w:tbl>
    <w:p w:rsidP="00D76BF8" w:rsidR="00D76BF8" w:rsidRDefault="00D76BF8" w:rsidRPr="00D76BF8">
      <w:pPr>
        <w:ind w:left="720" w:right="407"/>
        <w:contextualSpacing/>
        <w:jc w:val="both"/>
        <w:rPr>
          <w:rFonts w:ascii="Arial" w:cs="Arial" w:eastAsia="Calibri" w:hAnsi="Arial"/>
        </w:rPr>
      </w:pPr>
    </w:p>
    <w:p w:rsidP="00D76BF8" w:rsidR="00D76BF8" w:rsidRDefault="00D76BF8" w:rsidRPr="00D76BF8">
      <w:pPr>
        <w:ind w:left="720" w:right="288"/>
        <w:jc w:val="both"/>
        <w:rPr>
          <w:rFonts w:ascii="Arial" w:cs="Arial" w:eastAsia="Calibri" w:hAnsi="Arial"/>
        </w:rPr>
      </w:pPr>
      <w:r w:rsidRPr="00D76BF8">
        <w:rPr>
          <w:rFonts w:ascii="Arial" w:cs="Arial" w:eastAsia="Calibri" w:hAnsi="Arial"/>
        </w:rPr>
        <w:t>Table 7.1.30 above shows the total roads length per cost center, in which Vhembe district surfaced/paved roads cover 1 556.94kms, and however there is still a huge backlog of 2 734.02kms remain unpaved/gravel road in the district.</w:t>
      </w:r>
    </w:p>
    <w:p w:rsidP="00D76BF8" w:rsidR="00D76BF8" w:rsidRDefault="00D76BF8" w:rsidRPr="00D76BF8">
      <w:pPr>
        <w:ind w:right="288"/>
        <w:jc w:val="both"/>
        <w:rPr>
          <w:rFonts w:ascii="Arial" w:cs="Arial" w:eastAsia="Calibri" w:hAnsi="Arial"/>
        </w:rPr>
      </w:pPr>
    </w:p>
    <w:p w:rsidP="00296312" w:rsidR="00D76BF8" w:rsidRDefault="00D76BF8" w:rsidRPr="00D76BF8">
      <w:pPr>
        <w:numPr>
          <w:ilvl w:val="0"/>
          <w:numId w:val="47"/>
        </w:numPr>
        <w:ind w:firstLine="349" w:right="288"/>
        <w:contextualSpacing/>
        <w:jc w:val="both"/>
        <w:rPr>
          <w:rFonts w:ascii="Arial" w:cs="Arial" w:eastAsia="Calibri" w:hAnsi="Arial"/>
        </w:rPr>
      </w:pPr>
      <w:r w:rsidRPr="00D76BF8">
        <w:rPr>
          <w:rFonts w:ascii="Arial" w:cs="Arial" w:hAnsi="Arial"/>
          <w:b/>
        </w:rPr>
        <w:t>Bus and Taxi Ranks/Routes</w:t>
      </w:r>
    </w:p>
    <w:p w:rsidP="00D76BF8" w:rsidR="00D76BF8" w:rsidRDefault="00D76BF8" w:rsidRPr="00D76BF8">
      <w:pPr>
        <w:ind w:left="720" w:right="288"/>
        <w:contextualSpacing/>
        <w:jc w:val="both"/>
        <w:rPr>
          <w:rFonts w:ascii="Arial" w:cs="Arial" w:eastAsia="Calibri" w:hAnsi="Arial"/>
        </w:rPr>
      </w:pPr>
    </w:p>
    <w:p w:rsidP="00D76BF8" w:rsidR="00D76BF8" w:rsidRDefault="00D76BF8" w:rsidRPr="00D76BF8">
      <w:pPr>
        <w:ind w:left="720" w:right="288"/>
        <w:jc w:val="both"/>
        <w:rPr>
          <w:rFonts w:ascii="Arial" w:cs="Arial" w:hAnsi="Arial"/>
          <w:b/>
          <w:bCs/>
        </w:rPr>
      </w:pPr>
      <w:r w:rsidRPr="00D76BF8">
        <w:rPr>
          <w:rFonts w:ascii="Arial" w:cs="Arial" w:eastAsia="Calibri" w:hAnsi="Arial"/>
        </w:rPr>
        <w:t>There are 04 formal bus ranks in the District and 22 formal taxi ranks and 02 Intermodal facility in the District as indicated in table 7.1.31 below.</w:t>
      </w:r>
      <w:r w:rsidRPr="00D76BF8">
        <w:rPr>
          <w:rFonts w:ascii="Arial" w:cs="Arial" w:hAnsi="Arial"/>
          <w:b/>
          <w:bCs/>
        </w:rPr>
        <w:t xml:space="preserve">   </w:t>
      </w:r>
    </w:p>
    <w:p w:rsidP="00D76BF8" w:rsidR="00D76BF8" w:rsidRDefault="00D76BF8" w:rsidRPr="00D76BF8">
      <w:pPr>
        <w:ind w:left="720" w:right="288"/>
        <w:jc w:val="both"/>
        <w:rPr>
          <w:rFonts w:ascii="Arial" w:cs="Arial" w:eastAsia="Calibri" w:hAnsi="Arial"/>
        </w:rPr>
      </w:pPr>
      <w:r w:rsidRPr="00D76BF8">
        <w:rPr>
          <w:rFonts w:ascii="Arial" w:cs="Arial" w:hAnsi="Arial"/>
          <w:b/>
          <w:bCs/>
        </w:rPr>
        <w:t xml:space="preserve">    </w:t>
      </w:r>
      <w:r w:rsidRPr="00D76BF8">
        <w:rPr>
          <w:rFonts w:ascii="Arial" w:cs="Arial" w:eastAsia="Calibri" w:hAnsi="Arial"/>
        </w:rPr>
        <w:t xml:space="preserve">                                               </w:t>
      </w:r>
    </w:p>
    <w:p w:rsidP="00D76BF8" w:rsidR="00D76BF8" w:rsidRDefault="00D76BF8" w:rsidRPr="00D76BF8">
      <w:pPr>
        <w:ind w:left="720" w:right="288"/>
        <w:jc w:val="both"/>
        <w:rPr>
          <w:rFonts w:ascii="Arial" w:cs="Arial" w:eastAsia="Calibri" w:hAnsi="Arial"/>
          <w:b/>
        </w:rPr>
      </w:pPr>
      <w:r w:rsidRPr="00D76BF8">
        <w:rPr>
          <w:rFonts w:ascii="Arial" w:cs="Arial" w:eastAsia="Calibri" w:hAnsi="Arial"/>
          <w:b/>
        </w:rPr>
        <w:t>Table 7.1.31 Bus and taxi ranks per local municipality</w:t>
      </w:r>
    </w:p>
    <w:tbl>
      <w:tblPr>
        <w:tblW w:type="auto" w:w="0"/>
        <w:tblInd w:type="dxa" w:w="828"/>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ook w:firstColumn="1" w:firstRow="1" w:lastColumn="0" w:lastRow="0" w:noHBand="0" w:noVBand="1" w:val="04A0"/>
      </w:tblPr>
      <w:tblGrid>
        <w:gridCol w:w="2316"/>
        <w:gridCol w:w="1403"/>
        <w:gridCol w:w="1674"/>
        <w:gridCol w:w="1661"/>
        <w:gridCol w:w="1468"/>
      </w:tblGrid>
      <w:tr w:rsidR="00D76BF8" w:rsidRPr="00D76BF8" w:rsidTr="008831D0">
        <w:tc>
          <w:tcPr>
            <w:tcW w:type="dxa" w:w="2846"/>
            <w:shd w:color="auto" w:fill="DAEEF3" w:val="clear"/>
          </w:tcPr>
          <w:p w:rsidP="00D76BF8" w:rsidR="00D76BF8" w:rsidRDefault="00D76BF8" w:rsidRPr="00D76BF8">
            <w:pPr>
              <w:jc w:val="both"/>
              <w:rPr>
                <w:rFonts w:ascii="Arial" w:cs="Arial" w:eastAsia="Calibri" w:hAnsi="Arial"/>
                <w:b/>
              </w:rPr>
            </w:pPr>
            <w:r w:rsidRPr="00D76BF8">
              <w:rPr>
                <w:rFonts w:ascii="Arial" w:cs="Arial" w:eastAsia="Calibri" w:hAnsi="Arial"/>
                <w:b/>
              </w:rPr>
              <w:t>Formal Ranks</w:t>
            </w:r>
          </w:p>
        </w:tc>
        <w:tc>
          <w:tcPr>
            <w:tcW w:type="dxa" w:w="1403"/>
            <w:shd w:color="auto" w:fill="DAEEF3" w:val="clear"/>
          </w:tcPr>
          <w:p w:rsidP="00D76BF8" w:rsidR="00D76BF8" w:rsidRDefault="00D76BF8" w:rsidRPr="00D76BF8">
            <w:pPr>
              <w:jc w:val="both"/>
              <w:rPr>
                <w:rFonts w:ascii="Arial" w:cs="Arial" w:eastAsia="Calibri" w:hAnsi="Arial"/>
                <w:b/>
              </w:rPr>
            </w:pPr>
            <w:r w:rsidRPr="00D76BF8">
              <w:rPr>
                <w:rFonts w:ascii="Arial" w:cs="Arial" w:eastAsia="Calibri" w:hAnsi="Arial"/>
                <w:b/>
              </w:rPr>
              <w:t>Thulamela</w:t>
            </w:r>
          </w:p>
        </w:tc>
        <w:tc>
          <w:tcPr>
            <w:tcW w:type="dxa" w:w="1903"/>
            <w:shd w:color="auto" w:fill="DAEEF3" w:val="clear"/>
          </w:tcPr>
          <w:p w:rsidP="00D76BF8" w:rsidR="00D76BF8" w:rsidRDefault="00D76BF8" w:rsidRPr="00D76BF8">
            <w:pPr>
              <w:jc w:val="both"/>
              <w:rPr>
                <w:rFonts w:ascii="Arial" w:cs="Arial" w:eastAsia="Calibri" w:hAnsi="Arial"/>
                <w:b/>
              </w:rPr>
            </w:pPr>
            <w:r w:rsidRPr="00D76BF8">
              <w:rPr>
                <w:rFonts w:ascii="Arial" w:cs="Arial" w:eastAsia="Calibri" w:hAnsi="Arial"/>
                <w:b/>
              </w:rPr>
              <w:t>Makhado</w:t>
            </w:r>
          </w:p>
        </w:tc>
        <w:tc>
          <w:tcPr>
            <w:tcW w:type="dxa" w:w="1898"/>
            <w:shd w:color="auto" w:fill="DAEEF3" w:val="clear"/>
          </w:tcPr>
          <w:p w:rsidP="00D76BF8" w:rsidR="00D76BF8" w:rsidRDefault="00D76BF8" w:rsidRPr="00D76BF8">
            <w:pPr>
              <w:jc w:val="both"/>
              <w:rPr>
                <w:rFonts w:ascii="Arial" w:cs="Arial" w:eastAsia="Calibri" w:hAnsi="Arial"/>
                <w:b/>
              </w:rPr>
            </w:pPr>
            <w:r w:rsidRPr="00D76BF8">
              <w:rPr>
                <w:rFonts w:ascii="Arial" w:cs="Arial" w:eastAsia="Calibri" w:hAnsi="Arial"/>
                <w:b/>
              </w:rPr>
              <w:t>Collins Chabane</w:t>
            </w:r>
          </w:p>
        </w:tc>
        <w:tc>
          <w:tcPr>
            <w:tcW w:type="dxa" w:w="1702"/>
            <w:shd w:color="auto" w:fill="DAEEF3" w:val="clear"/>
          </w:tcPr>
          <w:p w:rsidP="00D76BF8" w:rsidR="00D76BF8" w:rsidRDefault="00D76BF8" w:rsidRPr="00D76BF8">
            <w:pPr>
              <w:jc w:val="both"/>
              <w:rPr>
                <w:rFonts w:ascii="Arial" w:cs="Arial" w:eastAsia="Calibri" w:hAnsi="Arial"/>
                <w:b/>
              </w:rPr>
            </w:pPr>
            <w:r w:rsidRPr="00D76BF8">
              <w:rPr>
                <w:rFonts w:ascii="Arial" w:cs="Arial" w:eastAsia="Calibri" w:hAnsi="Arial"/>
                <w:b/>
              </w:rPr>
              <w:t>Musina</w:t>
            </w:r>
          </w:p>
        </w:tc>
      </w:tr>
      <w:tr w:rsidR="00D76BF8" w:rsidRPr="00D76BF8" w:rsidTr="008831D0">
        <w:tc>
          <w:tcPr>
            <w:tcW w:type="dxa" w:w="2846"/>
          </w:tcPr>
          <w:p w:rsidP="00D76BF8" w:rsidR="00D76BF8" w:rsidRDefault="00D76BF8" w:rsidRPr="00D76BF8">
            <w:pPr>
              <w:jc w:val="both"/>
              <w:rPr>
                <w:rFonts w:ascii="Arial" w:cs="Arial" w:eastAsia="Calibri" w:hAnsi="Arial"/>
              </w:rPr>
            </w:pPr>
            <w:r w:rsidRPr="00D76BF8">
              <w:rPr>
                <w:rFonts w:ascii="Arial" w:cs="Arial" w:eastAsia="Calibri" w:hAnsi="Arial"/>
              </w:rPr>
              <w:t>Bus</w:t>
            </w:r>
          </w:p>
        </w:tc>
        <w:tc>
          <w:tcPr>
            <w:tcW w:type="dxa" w:w="1403"/>
          </w:tcPr>
          <w:p w:rsidP="00D76BF8" w:rsidR="00D76BF8" w:rsidRDefault="00D76BF8" w:rsidRPr="00D76BF8">
            <w:pPr>
              <w:jc w:val="both"/>
              <w:rPr>
                <w:rFonts w:ascii="Arial" w:cs="Arial" w:eastAsia="Calibri" w:hAnsi="Arial"/>
              </w:rPr>
            </w:pPr>
            <w:r w:rsidRPr="00D76BF8">
              <w:rPr>
                <w:rFonts w:ascii="Arial" w:cs="Arial" w:eastAsia="Calibri" w:hAnsi="Arial"/>
              </w:rPr>
              <w:t>02</w:t>
            </w:r>
          </w:p>
        </w:tc>
        <w:tc>
          <w:tcPr>
            <w:tcW w:type="dxa" w:w="1903"/>
          </w:tcPr>
          <w:p w:rsidP="00D76BF8" w:rsidR="00D76BF8" w:rsidRDefault="00D76BF8" w:rsidRPr="00D76BF8">
            <w:pPr>
              <w:rPr>
                <w:rFonts w:ascii="Arial" w:cs="Arial" w:eastAsia="Calibri" w:hAnsi="Arial"/>
              </w:rPr>
            </w:pPr>
            <w:r w:rsidRPr="00D76BF8">
              <w:rPr>
                <w:rFonts w:ascii="Arial" w:cs="Arial" w:eastAsia="Calibri" w:hAnsi="Arial"/>
              </w:rPr>
              <w:t>02</w:t>
            </w:r>
          </w:p>
        </w:tc>
        <w:tc>
          <w:tcPr>
            <w:tcW w:type="dxa" w:w="1898"/>
          </w:tcPr>
          <w:p w:rsidP="00D76BF8" w:rsidR="00D76BF8" w:rsidRDefault="00D76BF8" w:rsidRPr="00D76BF8">
            <w:pPr>
              <w:jc w:val="both"/>
              <w:rPr>
                <w:rFonts w:ascii="Arial" w:cs="Arial" w:eastAsia="Calibri" w:hAnsi="Arial"/>
              </w:rPr>
            </w:pPr>
            <w:r w:rsidRPr="00D76BF8">
              <w:rPr>
                <w:rFonts w:ascii="Arial" w:cs="Arial" w:eastAsia="Calibri" w:hAnsi="Arial"/>
              </w:rPr>
              <w:t>-</w:t>
            </w:r>
          </w:p>
        </w:tc>
        <w:tc>
          <w:tcPr>
            <w:tcW w:type="dxa" w:w="1702"/>
          </w:tcPr>
          <w:p w:rsidP="00D76BF8" w:rsidR="00D76BF8" w:rsidRDefault="00D76BF8" w:rsidRPr="00D76BF8">
            <w:pPr>
              <w:jc w:val="both"/>
              <w:rPr>
                <w:rFonts w:ascii="Arial" w:cs="Arial" w:eastAsia="Calibri" w:hAnsi="Arial"/>
              </w:rPr>
            </w:pPr>
            <w:r w:rsidRPr="00D76BF8">
              <w:rPr>
                <w:rFonts w:ascii="Arial" w:cs="Arial" w:eastAsia="Calibri" w:hAnsi="Arial"/>
              </w:rPr>
              <w:t>-</w:t>
            </w:r>
          </w:p>
        </w:tc>
      </w:tr>
      <w:tr w:rsidR="00D76BF8" w:rsidRPr="00D76BF8" w:rsidTr="008831D0">
        <w:tc>
          <w:tcPr>
            <w:tcW w:type="dxa" w:w="2846"/>
          </w:tcPr>
          <w:p w:rsidP="00D76BF8" w:rsidR="00D76BF8" w:rsidRDefault="00D76BF8" w:rsidRPr="00D76BF8">
            <w:pPr>
              <w:jc w:val="both"/>
              <w:rPr>
                <w:rFonts w:ascii="Arial" w:cs="Arial" w:eastAsia="Calibri" w:hAnsi="Arial"/>
              </w:rPr>
            </w:pPr>
            <w:r w:rsidRPr="00D76BF8">
              <w:rPr>
                <w:rFonts w:ascii="Arial" w:cs="Arial" w:eastAsia="Calibri" w:hAnsi="Arial"/>
              </w:rPr>
              <w:t>Taxi</w:t>
            </w:r>
          </w:p>
        </w:tc>
        <w:tc>
          <w:tcPr>
            <w:tcW w:type="dxa" w:w="1403"/>
          </w:tcPr>
          <w:p w:rsidP="00D76BF8" w:rsidR="00D76BF8" w:rsidRDefault="00D76BF8" w:rsidRPr="00D76BF8">
            <w:pPr>
              <w:jc w:val="both"/>
              <w:rPr>
                <w:rFonts w:ascii="Arial" w:cs="Arial" w:eastAsia="Calibri" w:hAnsi="Arial"/>
              </w:rPr>
            </w:pPr>
            <w:r w:rsidRPr="00D76BF8">
              <w:rPr>
                <w:rFonts w:ascii="Arial" w:cs="Arial" w:eastAsia="Calibri" w:hAnsi="Arial"/>
              </w:rPr>
              <w:t>06</w:t>
            </w:r>
          </w:p>
        </w:tc>
        <w:tc>
          <w:tcPr>
            <w:tcW w:type="dxa" w:w="1903"/>
          </w:tcPr>
          <w:p w:rsidP="00D76BF8" w:rsidR="00D76BF8" w:rsidRDefault="00D76BF8" w:rsidRPr="00D76BF8">
            <w:pPr>
              <w:jc w:val="both"/>
              <w:rPr>
                <w:rFonts w:ascii="Arial" w:cs="Arial" w:eastAsia="Calibri" w:hAnsi="Arial"/>
              </w:rPr>
            </w:pPr>
            <w:r w:rsidRPr="00D76BF8">
              <w:rPr>
                <w:rFonts w:ascii="Arial" w:cs="Arial" w:eastAsia="Calibri" w:hAnsi="Arial"/>
              </w:rPr>
              <w:t>10</w:t>
            </w:r>
          </w:p>
        </w:tc>
        <w:tc>
          <w:tcPr>
            <w:tcW w:type="dxa" w:w="1898"/>
          </w:tcPr>
          <w:p w:rsidP="00D76BF8" w:rsidR="00D76BF8" w:rsidRDefault="00D76BF8" w:rsidRPr="00D76BF8">
            <w:pPr>
              <w:jc w:val="both"/>
              <w:rPr>
                <w:rFonts w:ascii="Arial" w:cs="Arial" w:eastAsia="Calibri" w:hAnsi="Arial"/>
              </w:rPr>
            </w:pPr>
            <w:r w:rsidRPr="00D76BF8">
              <w:rPr>
                <w:rFonts w:ascii="Arial" w:cs="Arial" w:eastAsia="Calibri" w:hAnsi="Arial"/>
              </w:rPr>
              <w:t>04</w:t>
            </w:r>
          </w:p>
        </w:tc>
        <w:tc>
          <w:tcPr>
            <w:tcW w:type="dxa" w:w="1702"/>
          </w:tcPr>
          <w:p w:rsidP="00D76BF8" w:rsidR="00D76BF8" w:rsidRDefault="00D76BF8" w:rsidRPr="00D76BF8">
            <w:pPr>
              <w:jc w:val="both"/>
              <w:rPr>
                <w:rFonts w:ascii="Arial" w:cs="Arial" w:eastAsia="Calibri" w:hAnsi="Arial"/>
              </w:rPr>
            </w:pPr>
            <w:r w:rsidRPr="00D76BF8">
              <w:rPr>
                <w:rFonts w:ascii="Arial" w:cs="Arial" w:eastAsia="Calibri" w:hAnsi="Arial"/>
              </w:rPr>
              <w:t>02</w:t>
            </w:r>
          </w:p>
        </w:tc>
      </w:tr>
      <w:tr w:rsidR="00D76BF8" w:rsidRPr="00D76BF8" w:rsidTr="008831D0">
        <w:tc>
          <w:tcPr>
            <w:tcW w:type="dxa" w:w="2846"/>
          </w:tcPr>
          <w:p w:rsidP="00D76BF8" w:rsidR="00D76BF8" w:rsidRDefault="00D76BF8" w:rsidRPr="00D76BF8">
            <w:pPr>
              <w:jc w:val="both"/>
              <w:rPr>
                <w:rFonts w:ascii="Arial" w:cs="Arial" w:eastAsia="Calibri" w:hAnsi="Arial"/>
              </w:rPr>
            </w:pPr>
            <w:r w:rsidRPr="00D76BF8">
              <w:rPr>
                <w:rFonts w:ascii="Arial" w:cs="Arial" w:eastAsia="Calibri" w:hAnsi="Arial"/>
              </w:rPr>
              <w:t>Intermodal Facility</w:t>
            </w:r>
          </w:p>
        </w:tc>
        <w:tc>
          <w:tcPr>
            <w:tcW w:type="dxa" w:w="1403"/>
          </w:tcPr>
          <w:p w:rsidP="00D76BF8" w:rsidR="00D76BF8" w:rsidRDefault="00D76BF8" w:rsidRPr="00D76BF8">
            <w:pPr>
              <w:jc w:val="both"/>
              <w:rPr>
                <w:rFonts w:ascii="Arial" w:cs="Arial" w:eastAsia="Calibri" w:hAnsi="Arial"/>
              </w:rPr>
            </w:pPr>
            <w:r w:rsidRPr="00D76BF8">
              <w:rPr>
                <w:rFonts w:ascii="Arial" w:cs="Arial" w:eastAsia="Calibri" w:hAnsi="Arial"/>
              </w:rPr>
              <w:t>01</w:t>
            </w:r>
          </w:p>
        </w:tc>
        <w:tc>
          <w:tcPr>
            <w:tcW w:type="dxa" w:w="1903"/>
          </w:tcPr>
          <w:p w:rsidP="00D76BF8" w:rsidR="00D76BF8" w:rsidRDefault="00D76BF8" w:rsidRPr="00D76BF8">
            <w:pPr>
              <w:jc w:val="both"/>
              <w:rPr>
                <w:rFonts w:ascii="Arial" w:cs="Arial" w:eastAsia="Calibri" w:hAnsi="Arial"/>
              </w:rPr>
            </w:pPr>
            <w:r w:rsidRPr="00D76BF8">
              <w:rPr>
                <w:rFonts w:ascii="Arial" w:cs="Arial" w:eastAsia="Calibri" w:hAnsi="Arial"/>
              </w:rPr>
              <w:t>-</w:t>
            </w:r>
          </w:p>
        </w:tc>
        <w:tc>
          <w:tcPr>
            <w:tcW w:type="dxa" w:w="1898"/>
          </w:tcPr>
          <w:p w:rsidP="00D76BF8" w:rsidR="00D76BF8" w:rsidRDefault="00D76BF8" w:rsidRPr="00D76BF8">
            <w:pPr>
              <w:jc w:val="both"/>
              <w:rPr>
                <w:rFonts w:ascii="Arial" w:cs="Arial" w:eastAsia="Calibri" w:hAnsi="Arial"/>
              </w:rPr>
            </w:pPr>
            <w:r w:rsidRPr="00D76BF8">
              <w:rPr>
                <w:rFonts w:ascii="Arial" w:cs="Arial" w:eastAsia="Calibri" w:hAnsi="Arial"/>
              </w:rPr>
              <w:t>-</w:t>
            </w:r>
          </w:p>
        </w:tc>
        <w:tc>
          <w:tcPr>
            <w:tcW w:type="dxa" w:w="1702"/>
          </w:tcPr>
          <w:p w:rsidP="00D76BF8" w:rsidR="00D76BF8" w:rsidRDefault="00D76BF8" w:rsidRPr="00D76BF8">
            <w:pPr>
              <w:jc w:val="both"/>
              <w:rPr>
                <w:rFonts w:ascii="Arial" w:cs="Arial" w:eastAsia="Calibri" w:hAnsi="Arial"/>
              </w:rPr>
            </w:pPr>
            <w:r w:rsidRPr="00D76BF8">
              <w:rPr>
                <w:rFonts w:ascii="Arial" w:cs="Arial" w:eastAsia="Calibri" w:hAnsi="Arial"/>
              </w:rPr>
              <w:t>01</w:t>
            </w:r>
          </w:p>
        </w:tc>
      </w:tr>
    </w:tbl>
    <w:p w:rsidP="00D76BF8" w:rsidR="00D76BF8" w:rsidRDefault="00D76BF8">
      <w:pPr>
        <w:tabs>
          <w:tab w:pos="5850" w:val="left"/>
        </w:tabs>
        <w:ind w:left="720" w:right="288"/>
        <w:jc w:val="both"/>
        <w:rPr>
          <w:rFonts w:ascii="Arial" w:cs="Arial" w:eastAsia="Calibri" w:hAnsi="Arial"/>
        </w:rPr>
      </w:pPr>
      <w:r w:rsidRPr="00D76BF8">
        <w:rPr>
          <w:rFonts w:ascii="Arial" w:cs="Arial" w:eastAsia="Calibri" w:hAnsi="Arial"/>
        </w:rPr>
        <w:t xml:space="preserve">  Source: VDM ITP, 2017</w:t>
      </w:r>
    </w:p>
    <w:p w:rsidP="00D76BF8" w:rsidR="008831D0" w:rsidRDefault="008831D0">
      <w:pPr>
        <w:tabs>
          <w:tab w:pos="5850" w:val="left"/>
        </w:tabs>
        <w:ind w:left="720" w:right="288"/>
        <w:jc w:val="both"/>
        <w:rPr>
          <w:rFonts w:ascii="Arial" w:cs="Arial" w:eastAsia="Calibri" w:hAnsi="Arial"/>
        </w:rPr>
      </w:pPr>
    </w:p>
    <w:p w:rsidP="00D76BF8" w:rsidR="008831D0" w:rsidRDefault="008831D0" w:rsidRPr="00D76BF8">
      <w:pPr>
        <w:tabs>
          <w:tab w:pos="5850" w:val="left"/>
        </w:tabs>
        <w:ind w:left="720" w:right="288"/>
        <w:jc w:val="both"/>
        <w:rPr>
          <w:rFonts w:ascii="Arial" w:cs="Arial" w:eastAsia="Calibri" w:hAnsi="Arial"/>
        </w:rPr>
      </w:pPr>
    </w:p>
    <w:p w:rsidP="00D76BF8" w:rsidR="00D76BF8" w:rsidRDefault="00D76BF8" w:rsidRPr="00D76BF8">
      <w:pPr>
        <w:tabs>
          <w:tab w:pos="5850" w:val="left"/>
        </w:tabs>
        <w:jc w:val="both"/>
        <w:rPr>
          <w:rFonts w:ascii="Arial" w:cs="Arial" w:eastAsia="Calibri" w:hAnsi="Arial"/>
        </w:rPr>
      </w:pPr>
    </w:p>
    <w:p w:rsidP="00D76BF8" w:rsidR="00D76BF8" w:rsidRDefault="00D76BF8" w:rsidRPr="00D76BF8">
      <w:pPr>
        <w:ind w:left="720" w:right="288"/>
        <w:rPr>
          <w:rFonts w:ascii="Arial" w:cs="Arial" w:eastAsia="Calibri" w:hAnsi="Arial"/>
          <w:b/>
          <w:bCs/>
          <w:color w:val="FF0000"/>
          <w:lang w:val="en-GB"/>
        </w:rPr>
      </w:pPr>
    </w:p>
    <w:p w:rsidP="00D76BF8" w:rsidR="00D76BF8" w:rsidRDefault="00D76BF8" w:rsidRPr="00D76BF8">
      <w:pPr>
        <w:ind w:left="720" w:right="288"/>
        <w:rPr>
          <w:rFonts w:ascii="Arial" w:cs="Arial" w:eastAsia="Calibri" w:hAnsi="Arial"/>
          <w:b/>
          <w:bCs/>
          <w:lang w:val="en-GB"/>
        </w:rPr>
      </w:pPr>
      <w:r w:rsidRPr="00D76BF8">
        <w:rPr>
          <w:rFonts w:ascii="Arial" w:cs="Arial" w:eastAsia="Calibri" w:hAnsi="Arial"/>
          <w:b/>
          <w:bCs/>
          <w:lang w:val="en-GB"/>
        </w:rPr>
        <w:t xml:space="preserve">ROAD SAFETY &amp; LAW ENFORCEMENT </w:t>
      </w:r>
    </w:p>
    <w:p w:rsidP="00D76BF8" w:rsidR="00D76BF8" w:rsidRDefault="00D76BF8" w:rsidRPr="00D76BF8">
      <w:pPr>
        <w:ind w:left="720" w:right="288"/>
        <w:rPr>
          <w:rFonts w:ascii="Arial" w:cs="Arial" w:eastAsia="Calibri" w:hAnsi="Arial"/>
          <w:lang w:val="en-GB"/>
        </w:rPr>
      </w:pPr>
      <w:r w:rsidRPr="00D76BF8">
        <w:rPr>
          <w:rFonts w:ascii="Arial" w:cs="Arial" w:eastAsia="Calibri" w:hAnsi="Arial"/>
          <w:b/>
          <w:bCs/>
          <w:lang w:val="en-GB"/>
        </w:rPr>
        <w:t>Traffic Infrastructures</w:t>
      </w:r>
      <w:r w:rsidRPr="00D76BF8">
        <w:rPr>
          <w:rFonts w:ascii="Arial" w:cs="Arial" w:eastAsia="Calibri" w:hAnsi="Arial"/>
          <w:lang w:val="en-GB"/>
        </w:rPr>
        <w:t>: The district has six (6) Provincial Traffic Stations and two (2) Provincial Traffic Control Centres.</w:t>
      </w:r>
    </w:p>
    <w:p w:rsidP="00D76BF8" w:rsidR="00D76BF8" w:rsidRDefault="00D76BF8" w:rsidRPr="00D76BF8">
      <w:pPr>
        <w:ind w:left="720" w:right="288"/>
        <w:rPr>
          <w:rFonts w:ascii="Arial" w:cs="Arial" w:eastAsia="Calibri" w:hAnsi="Arial"/>
          <w:lang w:val="en-GB"/>
        </w:rPr>
      </w:pPr>
      <w:r w:rsidRPr="00D76BF8">
        <w:rPr>
          <w:rFonts w:ascii="Arial" w:cs="Arial" w:eastAsia="Calibri" w:hAnsi="Arial"/>
          <w:b/>
          <w:bCs/>
          <w:lang w:val="en-GB"/>
        </w:rPr>
        <w:t xml:space="preserve">Table 7.1.32 </w:t>
      </w:r>
      <w:r w:rsidRPr="00D76BF8">
        <w:rPr>
          <w:rFonts w:ascii="Arial" w:cs="Arial" w:eastAsia="Calibri" w:hAnsi="Arial"/>
          <w:lang w:val="en-GB"/>
        </w:rPr>
        <w:t xml:space="preserve">below Showing Traffic Stations and the services that they provide to local communities </w:t>
      </w:r>
    </w:p>
    <w:tbl>
      <w:tblPr>
        <w:tblW w:type="dxa" w:w="9569"/>
        <w:tblInd w:type="dxa" w:w="421"/>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4100"/>
        <w:gridCol w:w="5469"/>
      </w:tblGrid>
      <w:tr w:rsidR="00D76BF8" w:rsidRPr="00D76BF8" w:rsidTr="003547CF">
        <w:trPr>
          <w:trHeight w:val="257"/>
        </w:trPr>
        <w:tc>
          <w:tcPr>
            <w:tcW w:type="dxa" w:w="9569"/>
            <w:gridSpan w:val="2"/>
          </w:tcPr>
          <w:p w:rsidP="00D76BF8" w:rsidR="00D76BF8" w:rsidRDefault="00D76BF8" w:rsidRPr="00D76BF8">
            <w:pPr>
              <w:ind w:right="288"/>
              <w:rPr>
                <w:rFonts w:ascii="Arial" w:cs="Arial" w:eastAsia="Calibri" w:hAnsi="Arial"/>
                <w:b/>
              </w:rPr>
            </w:pPr>
            <w:r w:rsidRPr="00D76BF8">
              <w:rPr>
                <w:rFonts w:ascii="Arial" w:cs="Arial" w:eastAsia="Calibri" w:hAnsi="Arial"/>
                <w:b/>
              </w:rPr>
              <w:t xml:space="preserve">Table 7.1.32 Traffic stations  and services </w:t>
            </w:r>
          </w:p>
        </w:tc>
      </w:tr>
      <w:tr w:rsidR="00D76BF8" w:rsidRPr="00D76BF8" w:rsidTr="003547CF">
        <w:trPr>
          <w:trHeight w:val="515"/>
        </w:trPr>
        <w:tc>
          <w:tcPr>
            <w:tcW w:type="dxa" w:w="4100"/>
          </w:tcPr>
          <w:p w:rsidP="00D76BF8" w:rsidR="00D76BF8" w:rsidRDefault="00D76BF8" w:rsidRPr="00D76BF8">
            <w:pPr>
              <w:ind w:right="288"/>
              <w:rPr>
                <w:rFonts w:ascii="Arial" w:cs="Arial" w:eastAsia="Calibri" w:hAnsi="Arial"/>
                <w:b/>
              </w:rPr>
            </w:pPr>
            <w:r w:rsidRPr="00D76BF8">
              <w:rPr>
                <w:rFonts w:ascii="Arial" w:cs="Arial" w:eastAsia="Calibri" w:hAnsi="Arial"/>
                <w:b/>
              </w:rPr>
              <w:t xml:space="preserve">Traffic Stations </w:t>
            </w:r>
          </w:p>
        </w:tc>
        <w:tc>
          <w:tcPr>
            <w:tcW w:type="dxa" w:w="5468"/>
          </w:tcPr>
          <w:p w:rsidP="00D76BF8" w:rsidR="00D76BF8" w:rsidRDefault="00D76BF8" w:rsidRPr="00D76BF8">
            <w:pPr>
              <w:ind w:right="288"/>
              <w:rPr>
                <w:rFonts w:ascii="Arial" w:cs="Arial" w:eastAsia="Calibri" w:hAnsi="Arial"/>
                <w:b/>
              </w:rPr>
            </w:pPr>
            <w:r w:rsidRPr="00D76BF8">
              <w:rPr>
                <w:rFonts w:ascii="Arial" w:cs="Arial" w:eastAsia="Calibri" w:hAnsi="Arial"/>
                <w:b/>
              </w:rPr>
              <w:t xml:space="preserve">Services provided </w:t>
            </w:r>
          </w:p>
          <w:p w:rsidP="00D76BF8" w:rsidR="00D76BF8" w:rsidRDefault="00D76BF8" w:rsidRPr="00D76BF8">
            <w:pPr>
              <w:ind w:right="288"/>
              <w:rPr>
                <w:rFonts w:ascii="Arial" w:cs="Arial" w:eastAsia="Calibri" w:hAnsi="Arial"/>
                <w:b/>
              </w:rPr>
            </w:pPr>
          </w:p>
        </w:tc>
      </w:tr>
      <w:tr w:rsidR="00D76BF8" w:rsidRPr="00D76BF8" w:rsidTr="003547CF">
        <w:trPr>
          <w:trHeight w:val="246"/>
        </w:trPr>
        <w:tc>
          <w:tcPr>
            <w:tcW w:type="dxa" w:w="4100"/>
          </w:tcPr>
          <w:p w:rsidP="00D76BF8" w:rsidR="00D76BF8" w:rsidRDefault="00D76BF8" w:rsidRPr="00D76BF8">
            <w:pPr>
              <w:ind w:right="288"/>
              <w:rPr>
                <w:rFonts w:ascii="Arial" w:cs="Arial" w:eastAsia="Calibri" w:hAnsi="Arial"/>
              </w:rPr>
            </w:pPr>
            <w:r w:rsidRPr="00D76BF8">
              <w:rPr>
                <w:rFonts w:ascii="Arial" w:cs="Arial" w:eastAsia="Calibri" w:hAnsi="Arial"/>
                <w:bCs/>
                <w:lang w:val="en-GB"/>
              </w:rPr>
              <w:t>MakhadoTraffic Station</w:t>
            </w:r>
          </w:p>
        </w:tc>
        <w:tc>
          <w:tcPr>
            <w:tcW w:type="dxa" w:w="5468"/>
          </w:tcPr>
          <w:p w:rsidP="00D76BF8" w:rsidR="00D76BF8" w:rsidRDefault="00D76BF8" w:rsidRPr="00D76BF8">
            <w:pPr>
              <w:ind w:right="288"/>
              <w:rPr>
                <w:rFonts w:ascii="Arial" w:cs="Arial" w:eastAsia="Calibri" w:hAnsi="Arial"/>
              </w:rPr>
            </w:pPr>
            <w:r w:rsidRPr="00D76BF8">
              <w:rPr>
                <w:rFonts w:ascii="Arial" w:cs="Arial" w:eastAsia="Calibri" w:hAnsi="Arial"/>
                <w:lang w:val="en-GB"/>
              </w:rPr>
              <w:t>Law Enforcement and issuing of operating licenses</w:t>
            </w:r>
          </w:p>
        </w:tc>
      </w:tr>
      <w:tr w:rsidR="00D76BF8" w:rsidRPr="00D76BF8" w:rsidTr="003547CF">
        <w:trPr>
          <w:trHeight w:val="257"/>
        </w:trPr>
        <w:tc>
          <w:tcPr>
            <w:tcW w:type="dxa" w:w="4100"/>
          </w:tcPr>
          <w:p w:rsidP="00D76BF8" w:rsidR="00D76BF8" w:rsidRDefault="00D76BF8" w:rsidRPr="00D76BF8">
            <w:pPr>
              <w:ind w:right="288"/>
              <w:rPr>
                <w:rFonts w:ascii="Arial" w:cs="Arial" w:eastAsia="Calibri" w:hAnsi="Arial"/>
              </w:rPr>
            </w:pPr>
            <w:r w:rsidRPr="00D76BF8">
              <w:rPr>
                <w:rFonts w:ascii="Arial" w:cs="Arial" w:eastAsia="Calibri" w:hAnsi="Arial"/>
                <w:bCs/>
                <w:lang w:val="en-GB"/>
              </w:rPr>
              <w:t>Sibasa Traffic Station</w:t>
            </w:r>
          </w:p>
        </w:tc>
        <w:tc>
          <w:tcPr>
            <w:tcW w:type="dxa" w:w="5468"/>
          </w:tcPr>
          <w:p w:rsidP="00D76BF8" w:rsidR="00D76BF8" w:rsidRDefault="00D76BF8" w:rsidRPr="00D76BF8">
            <w:pPr>
              <w:ind w:right="288"/>
              <w:rPr>
                <w:rFonts w:ascii="Arial" w:cs="Arial" w:eastAsia="Calibri" w:hAnsi="Arial"/>
              </w:rPr>
            </w:pPr>
            <w:r w:rsidRPr="00D76BF8">
              <w:rPr>
                <w:rFonts w:ascii="Arial" w:cs="Arial" w:eastAsia="Calibri" w:hAnsi="Arial"/>
                <w:lang w:val="en-GB"/>
              </w:rPr>
              <w:t>Registration, Licensing facility and Law Enforcement</w:t>
            </w:r>
          </w:p>
        </w:tc>
      </w:tr>
      <w:tr w:rsidR="00D76BF8" w:rsidRPr="00D76BF8" w:rsidTr="003547CF">
        <w:trPr>
          <w:trHeight w:val="515"/>
        </w:trPr>
        <w:tc>
          <w:tcPr>
            <w:tcW w:type="dxa" w:w="4100"/>
          </w:tcPr>
          <w:p w:rsidP="00D76BF8" w:rsidR="00D76BF8" w:rsidRDefault="00D76BF8" w:rsidRPr="00D76BF8">
            <w:pPr>
              <w:ind w:right="288"/>
              <w:rPr>
                <w:rFonts w:ascii="Arial" w:cs="Arial" w:eastAsia="Calibri" w:hAnsi="Arial"/>
              </w:rPr>
            </w:pPr>
            <w:r w:rsidRPr="00D76BF8">
              <w:rPr>
                <w:rFonts w:ascii="Arial" w:cs="Arial" w:eastAsia="Calibri" w:hAnsi="Arial"/>
                <w:bCs/>
                <w:lang w:val="en-GB"/>
              </w:rPr>
              <w:t>Dzanani Traffic Station</w:t>
            </w:r>
          </w:p>
        </w:tc>
        <w:tc>
          <w:tcPr>
            <w:tcW w:type="dxa" w:w="5468"/>
          </w:tcPr>
          <w:p w:rsidP="00D76BF8" w:rsidR="00D76BF8" w:rsidRDefault="00D76BF8" w:rsidRPr="00D76BF8">
            <w:pPr>
              <w:ind w:right="288"/>
              <w:rPr>
                <w:rFonts w:ascii="Arial" w:cs="Arial" w:eastAsia="Calibri" w:hAnsi="Arial"/>
              </w:rPr>
            </w:pPr>
            <w:r w:rsidRPr="00D76BF8">
              <w:rPr>
                <w:rFonts w:ascii="Arial" w:cs="Arial" w:eastAsia="Calibri" w:hAnsi="Arial"/>
                <w:lang w:val="en-GB"/>
              </w:rPr>
              <w:t>law enforcement and it is without Registering Authority facility</w:t>
            </w:r>
          </w:p>
        </w:tc>
      </w:tr>
      <w:tr w:rsidR="00D76BF8" w:rsidRPr="00D76BF8" w:rsidTr="003547CF">
        <w:trPr>
          <w:trHeight w:val="515"/>
        </w:trPr>
        <w:tc>
          <w:tcPr>
            <w:tcW w:type="dxa" w:w="4100"/>
          </w:tcPr>
          <w:p w:rsidP="00D76BF8" w:rsidR="00D76BF8" w:rsidRDefault="00D76BF8" w:rsidRPr="00D76BF8">
            <w:pPr>
              <w:ind w:right="288"/>
              <w:rPr>
                <w:rFonts w:ascii="Arial" w:cs="Arial" w:eastAsia="Calibri" w:hAnsi="Arial"/>
              </w:rPr>
            </w:pPr>
            <w:r w:rsidRPr="00D76BF8">
              <w:rPr>
                <w:rFonts w:ascii="Arial" w:cs="Arial" w:eastAsia="Calibri" w:hAnsi="Arial"/>
                <w:bCs/>
                <w:lang w:val="en-GB"/>
              </w:rPr>
              <w:t>Mampakuil Traffic Control Centre</w:t>
            </w:r>
          </w:p>
        </w:tc>
        <w:tc>
          <w:tcPr>
            <w:tcW w:type="dxa" w:w="5468"/>
          </w:tcPr>
          <w:p w:rsidP="00D76BF8" w:rsidR="00D76BF8" w:rsidRDefault="00D76BF8" w:rsidRPr="00D76BF8">
            <w:pPr>
              <w:ind w:right="288"/>
              <w:rPr>
                <w:rFonts w:ascii="Arial" w:cs="Arial" w:eastAsia="Calibri" w:hAnsi="Arial"/>
              </w:rPr>
            </w:pPr>
            <w:r w:rsidRPr="00D76BF8">
              <w:rPr>
                <w:rFonts w:ascii="Arial" w:cs="Arial" w:eastAsia="Calibri" w:hAnsi="Arial"/>
                <w:lang w:val="en-GB"/>
              </w:rPr>
              <w:t>overload control in support of road maintenance and reduction of accidents</w:t>
            </w:r>
          </w:p>
        </w:tc>
      </w:tr>
      <w:tr w:rsidR="00D76BF8" w:rsidRPr="00D76BF8" w:rsidTr="003547CF">
        <w:trPr>
          <w:trHeight w:val="515"/>
        </w:trPr>
        <w:tc>
          <w:tcPr>
            <w:tcW w:type="dxa" w:w="4100"/>
          </w:tcPr>
          <w:p w:rsidP="00D76BF8" w:rsidR="00D76BF8" w:rsidRDefault="00D76BF8" w:rsidRPr="00D76BF8">
            <w:pPr>
              <w:ind w:right="288"/>
              <w:rPr>
                <w:rFonts w:ascii="Arial" w:cs="Arial" w:eastAsia="Calibri" w:hAnsi="Arial"/>
              </w:rPr>
            </w:pPr>
            <w:r w:rsidRPr="00D76BF8">
              <w:rPr>
                <w:rFonts w:ascii="Arial" w:cs="Arial" w:eastAsia="Calibri" w:hAnsi="Arial"/>
                <w:bCs/>
                <w:lang w:val="en-GB"/>
              </w:rPr>
              <w:lastRenderedPageBreak/>
              <w:t>Malamulele Traffic Station</w:t>
            </w:r>
          </w:p>
        </w:tc>
        <w:tc>
          <w:tcPr>
            <w:tcW w:type="dxa" w:w="5468"/>
          </w:tcPr>
          <w:p w:rsidP="00D76BF8" w:rsidR="00D76BF8" w:rsidRDefault="00D76BF8" w:rsidRPr="00D76BF8">
            <w:pPr>
              <w:ind w:right="288"/>
              <w:rPr>
                <w:rFonts w:ascii="Arial" w:cs="Arial" w:eastAsia="Calibri" w:hAnsi="Arial"/>
              </w:rPr>
            </w:pPr>
            <w:r w:rsidRPr="00D76BF8">
              <w:rPr>
                <w:rFonts w:ascii="Arial" w:cs="Arial" w:eastAsia="Calibri" w:hAnsi="Arial"/>
                <w:lang w:val="en-GB"/>
              </w:rPr>
              <w:t>provide law enforcement and it is without Registering Authority facility</w:t>
            </w:r>
          </w:p>
        </w:tc>
      </w:tr>
      <w:tr w:rsidR="00D76BF8" w:rsidRPr="00D76BF8" w:rsidTr="003547CF">
        <w:trPr>
          <w:trHeight w:val="515"/>
        </w:trPr>
        <w:tc>
          <w:tcPr>
            <w:tcW w:type="dxa" w:w="4100"/>
          </w:tcPr>
          <w:p w:rsidP="00D76BF8" w:rsidR="00D76BF8" w:rsidRDefault="00D76BF8" w:rsidRPr="00D76BF8">
            <w:pPr>
              <w:ind w:right="288"/>
              <w:rPr>
                <w:rFonts w:ascii="Arial" w:cs="Arial" w:eastAsia="Calibri" w:hAnsi="Arial"/>
              </w:rPr>
            </w:pPr>
            <w:r w:rsidRPr="00D76BF8">
              <w:rPr>
                <w:rFonts w:ascii="Arial" w:cs="Arial" w:eastAsia="Calibri" w:hAnsi="Arial"/>
                <w:bCs/>
                <w:lang w:val="en-GB"/>
              </w:rPr>
              <w:t>Mutale Traffic Station</w:t>
            </w:r>
          </w:p>
        </w:tc>
        <w:tc>
          <w:tcPr>
            <w:tcW w:type="dxa" w:w="5468"/>
          </w:tcPr>
          <w:p w:rsidP="00D76BF8" w:rsidR="00D76BF8" w:rsidRDefault="00D76BF8" w:rsidRPr="00D76BF8">
            <w:pPr>
              <w:ind w:right="288"/>
              <w:rPr>
                <w:rFonts w:ascii="Arial" w:cs="Arial" w:eastAsia="Calibri" w:hAnsi="Arial"/>
              </w:rPr>
            </w:pPr>
            <w:r w:rsidRPr="00D76BF8">
              <w:rPr>
                <w:rFonts w:ascii="Arial" w:cs="Arial" w:eastAsia="Calibri" w:hAnsi="Arial"/>
                <w:lang w:val="en-GB"/>
              </w:rPr>
              <w:t>law enforcement and it is without Registering Authority facility</w:t>
            </w:r>
          </w:p>
        </w:tc>
      </w:tr>
      <w:tr w:rsidR="00D76BF8" w:rsidRPr="00D76BF8" w:rsidTr="003547CF">
        <w:trPr>
          <w:trHeight w:val="1297"/>
        </w:trPr>
        <w:tc>
          <w:tcPr>
            <w:tcW w:type="dxa" w:w="4100"/>
          </w:tcPr>
          <w:p w:rsidP="00D76BF8" w:rsidR="00D76BF8" w:rsidRDefault="00D76BF8" w:rsidRPr="00D76BF8">
            <w:pPr>
              <w:ind w:right="288"/>
              <w:rPr>
                <w:rFonts w:ascii="Arial" w:cs="Arial" w:eastAsia="Calibri" w:hAnsi="Arial"/>
              </w:rPr>
            </w:pPr>
            <w:r w:rsidRPr="00D76BF8">
              <w:rPr>
                <w:rFonts w:ascii="Arial" w:cs="Arial" w:eastAsia="Calibri" w:hAnsi="Arial"/>
                <w:bCs/>
                <w:lang w:val="en-GB"/>
              </w:rPr>
              <w:t>Musina Traffic Control Centre</w:t>
            </w:r>
          </w:p>
        </w:tc>
        <w:tc>
          <w:tcPr>
            <w:tcW w:type="dxa" w:w="5468"/>
          </w:tcPr>
          <w:p w:rsidP="00D76BF8" w:rsidR="00D76BF8" w:rsidRDefault="00D76BF8" w:rsidRPr="00D76BF8">
            <w:pPr>
              <w:ind w:right="288"/>
              <w:rPr>
                <w:rFonts w:ascii="Arial" w:cs="Arial" w:eastAsia="Calibri" w:hAnsi="Arial"/>
              </w:rPr>
            </w:pPr>
            <w:r w:rsidRPr="00D76BF8">
              <w:rPr>
                <w:rFonts w:ascii="Arial" w:cs="Arial" w:eastAsia="Calibri" w:hAnsi="Arial"/>
                <w:lang w:val="en-GB"/>
              </w:rPr>
              <w:t>Services for overload control in support of road maintenance and reduction of accidents. Test for light motor vehicles in all categories of vehicles and ordinary Law enforcement.</w:t>
            </w:r>
          </w:p>
        </w:tc>
      </w:tr>
      <w:tr w:rsidR="00D76BF8" w:rsidRPr="00D76BF8" w:rsidTr="003547CF">
        <w:trPr>
          <w:trHeight w:val="137"/>
        </w:trPr>
        <w:tc>
          <w:tcPr>
            <w:tcW w:type="dxa" w:w="9569"/>
            <w:gridSpan w:val="2"/>
          </w:tcPr>
          <w:p w:rsidP="00D76BF8" w:rsidR="00D76BF8" w:rsidRDefault="00D76BF8" w:rsidRPr="00D76BF8">
            <w:pPr>
              <w:ind w:right="288"/>
              <w:rPr>
                <w:rFonts w:ascii="Arial" w:cs="Arial" w:eastAsia="Calibri" w:hAnsi="Arial"/>
                <w:sz w:val="16"/>
                <w:szCs w:val="16"/>
              </w:rPr>
            </w:pPr>
            <w:r w:rsidRPr="00D76BF8">
              <w:rPr>
                <w:rFonts w:ascii="Arial" w:cs="Arial" w:eastAsia="Calibri" w:hAnsi="Arial"/>
                <w:bCs/>
                <w:sz w:val="16"/>
                <w:szCs w:val="16"/>
              </w:rPr>
              <w:t>Source:</w:t>
            </w:r>
            <w:r w:rsidRPr="00D76BF8">
              <w:rPr>
                <w:rFonts w:ascii="Cambria" w:hAnsi="Arial"/>
                <w:bCs/>
                <w:sz w:val="16"/>
                <w:szCs w:val="16"/>
                <w:lang w:val="en-GB"/>
              </w:rPr>
              <w:t xml:space="preserve"> </w:t>
            </w:r>
            <w:r w:rsidRPr="00D76BF8">
              <w:rPr>
                <w:rFonts w:ascii="Arial" w:cs="Arial" w:eastAsia="Calibri" w:hAnsi="Arial"/>
                <w:bCs/>
                <w:sz w:val="16"/>
                <w:szCs w:val="16"/>
                <w:lang w:val="en-GB"/>
              </w:rPr>
              <w:t>Department of Transport &amp; Community Safety</w:t>
            </w:r>
            <w:r w:rsidRPr="00D76BF8">
              <w:rPr>
                <w:rFonts w:ascii="Arial" w:cs="Arial" w:eastAsia="Calibri" w:hAnsi="Arial"/>
                <w:bCs/>
                <w:sz w:val="16"/>
                <w:szCs w:val="16"/>
              </w:rPr>
              <w:t xml:space="preserve"> analysis 2021/22</w:t>
            </w:r>
            <w:r w:rsidRPr="00D76BF8">
              <w:rPr>
                <w:rFonts w:ascii="Arial" w:cs="Arial" w:eastAsia="Calibri" w:hAnsi="Arial"/>
                <w:bCs/>
                <w:sz w:val="16"/>
                <w:szCs w:val="16"/>
                <w:lang w:val="en-GB"/>
              </w:rPr>
              <w:t>:</w:t>
            </w:r>
            <w:r w:rsidRPr="00D76BF8">
              <w:rPr>
                <w:rFonts w:ascii="Arial" w:cs="Arial" w:eastAsia="Calibri" w:hAnsi="Arial"/>
                <w:bCs/>
                <w:sz w:val="16"/>
                <w:szCs w:val="16"/>
              </w:rPr>
              <w:t>08/09/2021</w:t>
            </w:r>
          </w:p>
        </w:tc>
      </w:tr>
    </w:tbl>
    <w:p w:rsidP="00D76BF8" w:rsidR="00D76BF8" w:rsidRDefault="00D76BF8" w:rsidRPr="00D76BF8">
      <w:pPr>
        <w:ind w:right="288"/>
        <w:rPr>
          <w:rFonts w:ascii="Arial" w:cs="Arial" w:eastAsia="Calibri" w:hAnsi="Arial"/>
        </w:rPr>
      </w:pPr>
      <w:r w:rsidRPr="00D76BF8">
        <w:rPr>
          <w:rFonts w:ascii="Arial" w:cs="Arial" w:eastAsia="Calibri" w:hAnsi="Arial"/>
          <w:lang w:val="en-GB"/>
        </w:rPr>
        <w:t xml:space="preserve">  </w:t>
      </w:r>
    </w:p>
    <w:p w:rsidP="00D76BF8" w:rsidR="00D76BF8" w:rsidRDefault="00D76BF8" w:rsidRPr="00D76BF8">
      <w:pPr>
        <w:ind w:left="720" w:right="288"/>
        <w:rPr>
          <w:rFonts w:ascii="Arial" w:cs="Arial" w:eastAsia="Calibri" w:hAnsi="Arial"/>
          <w:b/>
        </w:rPr>
      </w:pPr>
      <w:r w:rsidRPr="00D76BF8">
        <w:rPr>
          <w:rFonts w:ascii="Arial" w:cs="Arial" w:eastAsia="Calibri" w:hAnsi="Arial"/>
          <w:b/>
          <w:bCs/>
          <w:lang w:val="en-GB"/>
        </w:rPr>
        <w:t>ROAD SAFETY &amp; LAW ENFORCEMENT AT LOCAL MUNICIPALITIES</w:t>
      </w:r>
    </w:p>
    <w:p w:rsidP="00D76BF8" w:rsidR="00D76BF8" w:rsidRDefault="00D76BF8" w:rsidRPr="00D76BF8">
      <w:pPr>
        <w:ind w:left="720" w:right="288"/>
        <w:rPr>
          <w:rFonts w:ascii="Arial" w:cs="Arial" w:eastAsia="Calibri" w:hAnsi="Arial"/>
        </w:rPr>
      </w:pPr>
      <w:r w:rsidRPr="00D76BF8">
        <w:rPr>
          <w:rFonts w:ascii="Arial" w:cs="Arial" w:eastAsia="Calibri" w:hAnsi="Arial"/>
          <w:lang w:val="en-GB"/>
        </w:rPr>
        <w:t>All local Municipalities within the district are providing law enforcement, registration licensing and roadworthy tests and driving license test services, which is overseen by the district.</w:t>
      </w:r>
    </w:p>
    <w:p w:rsidP="00D76BF8" w:rsidR="00D76BF8" w:rsidRDefault="00D76BF8" w:rsidRPr="00D76BF8">
      <w:pPr>
        <w:ind w:left="720" w:right="288"/>
        <w:rPr>
          <w:rFonts w:ascii="Arial" w:cs="Arial" w:eastAsia="Calibri" w:hAnsi="Arial"/>
        </w:rPr>
      </w:pPr>
      <w:r w:rsidRPr="00D76BF8">
        <w:rPr>
          <w:rFonts w:ascii="Arial" w:cs="Arial" w:eastAsia="Calibri" w:hAnsi="Arial"/>
          <w:lang w:val="en-GB"/>
        </w:rPr>
        <w:t xml:space="preserve">In addition to the above, there are also 5 private vehicle testing centres in Vhembe district, of which the role of the department is to monitor. </w:t>
      </w:r>
    </w:p>
    <w:p w:rsidP="00D76BF8" w:rsidR="00D76BF8" w:rsidRDefault="00D76BF8" w:rsidRPr="00D76BF8">
      <w:pPr>
        <w:ind w:left="720" w:right="288"/>
        <w:rPr>
          <w:rFonts w:ascii="Arial" w:cs="Arial" w:eastAsia="Calibri" w:hAnsi="Arial"/>
        </w:rPr>
      </w:pPr>
      <w:r w:rsidRPr="00D76BF8">
        <w:rPr>
          <w:rFonts w:ascii="Arial" w:cs="Arial" w:eastAsia="Calibri" w:hAnsi="Arial"/>
          <w:b/>
          <w:bCs/>
          <w:lang w:val="en-GB"/>
        </w:rPr>
        <w:t xml:space="preserve">TRANSPORT OPERATIONS </w:t>
      </w:r>
    </w:p>
    <w:p w:rsidP="00296312" w:rsidR="00D76BF8" w:rsidRDefault="00D76BF8" w:rsidRPr="00D76BF8">
      <w:pPr>
        <w:numPr>
          <w:ilvl w:val="0"/>
          <w:numId w:val="58"/>
        </w:numPr>
        <w:spacing w:after="160" w:line="259" w:lineRule="auto"/>
        <w:ind w:right="288"/>
        <w:rPr>
          <w:rFonts w:ascii="Arial" w:cs="Arial" w:eastAsia="Calibri" w:hAnsi="Arial"/>
        </w:rPr>
      </w:pPr>
      <w:r w:rsidRPr="00D76BF8">
        <w:rPr>
          <w:rFonts w:ascii="Arial" w:cs="Arial" w:eastAsia="Calibri" w:hAnsi="Arial"/>
          <w:lang w:val="en-GB"/>
        </w:rPr>
        <w:t xml:space="preserve">Transport operation in the district provide public passenger transport services such as issuing of operating licenses for buses and mini-buses </w:t>
      </w:r>
    </w:p>
    <w:p w:rsidP="00296312" w:rsidR="00D76BF8" w:rsidRDefault="00D76BF8" w:rsidRPr="00D76BF8">
      <w:pPr>
        <w:numPr>
          <w:ilvl w:val="0"/>
          <w:numId w:val="58"/>
        </w:numPr>
        <w:spacing w:after="160" w:line="259" w:lineRule="auto"/>
        <w:ind w:right="288"/>
        <w:rPr>
          <w:rFonts w:ascii="Arial" w:cs="Arial" w:eastAsia="Calibri" w:hAnsi="Arial"/>
        </w:rPr>
      </w:pPr>
      <w:r w:rsidRPr="00D76BF8">
        <w:rPr>
          <w:rFonts w:ascii="Arial" w:cs="Arial" w:eastAsia="Calibri" w:hAnsi="Arial"/>
          <w:lang w:val="en-GB"/>
        </w:rPr>
        <w:t>Conduct monitoring of bus subsidised for the routes granted.</w:t>
      </w:r>
    </w:p>
    <w:p w:rsidP="00296312" w:rsidR="00D76BF8" w:rsidRDefault="00D76BF8" w:rsidRPr="00D76BF8">
      <w:pPr>
        <w:numPr>
          <w:ilvl w:val="0"/>
          <w:numId w:val="58"/>
        </w:numPr>
        <w:spacing w:after="160" w:line="259" w:lineRule="auto"/>
        <w:ind w:right="288"/>
        <w:rPr>
          <w:rFonts w:ascii="Arial" w:cs="Arial" w:eastAsia="Calibri" w:hAnsi="Arial"/>
        </w:rPr>
      </w:pPr>
      <w:r w:rsidRPr="00D76BF8">
        <w:rPr>
          <w:rFonts w:ascii="Arial" w:cs="Arial" w:eastAsia="Calibri" w:hAnsi="Arial"/>
          <w:lang w:val="en-GB"/>
        </w:rPr>
        <w:t xml:space="preserve">The district is also monitoring the bus trips through both manual and Electronic Vehicle Trip Monitoring System. </w:t>
      </w:r>
    </w:p>
    <w:p w:rsidP="00D76BF8" w:rsidR="00D76BF8" w:rsidRDefault="00D76BF8" w:rsidRPr="00D76BF8">
      <w:pPr>
        <w:ind w:right="288"/>
        <w:rPr>
          <w:rFonts w:ascii="Arial" w:cs="Arial" w:eastAsia="Calibri" w:hAnsi="Arial"/>
          <w:lang w:val="en-GB"/>
        </w:rPr>
      </w:pPr>
    </w:p>
    <w:p w:rsidP="00D76BF8" w:rsidR="00D76BF8" w:rsidRDefault="00D76BF8" w:rsidRPr="00D76BF8">
      <w:pPr>
        <w:ind w:right="288"/>
        <w:rPr>
          <w:rFonts w:ascii="Arial" w:cs="Arial" w:eastAsia="Calibri" w:hAnsi="Arial"/>
        </w:rPr>
      </w:pPr>
    </w:p>
    <w:p w:rsidP="00D76BF8" w:rsidR="00D76BF8" w:rsidRDefault="00D76BF8" w:rsidRPr="00D76BF8">
      <w:pPr>
        <w:ind w:right="288"/>
        <w:rPr>
          <w:rFonts w:ascii="Arial" w:cs="Arial" w:eastAsia="Calibri" w:hAnsi="Arial"/>
        </w:rPr>
      </w:pPr>
    </w:p>
    <w:tbl>
      <w:tblPr>
        <w:tblW w:type="pct" w:w="500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shd w:color="auto" w:fill="FFFFFF" w:val="clear"/>
        <w:tblCellMar>
          <w:left w:type="dxa" w:w="0"/>
          <w:right w:type="dxa" w:w="0"/>
        </w:tblCellMar>
        <w:tblLook w:firstColumn="1" w:firstRow="1" w:lastColumn="0" w:lastRow="0" w:noHBand="0" w:noVBand="1" w:val="04A0"/>
      </w:tblPr>
      <w:tblGrid>
        <w:gridCol w:w="4381"/>
        <w:gridCol w:w="4969"/>
      </w:tblGrid>
      <w:tr w:rsidR="00D76BF8" w:rsidRPr="00D76BF8" w:rsidTr="008831D0">
        <w:trPr>
          <w:trHeight w:val="282"/>
        </w:trPr>
        <w:tc>
          <w:tcPr>
            <w:tcW w:type="pct" w:w="5000"/>
            <w:gridSpan w:val="2"/>
            <w:shd w:color="auto" w:fill="FFFFFF" w:val="clear"/>
            <w:tcMar>
              <w:top w:type="dxa" w:w="15"/>
              <w:left w:type="dxa" w:w="70"/>
              <w:bottom w:type="dxa" w:w="0"/>
              <w:right w:type="dxa" w:w="70"/>
            </w:tcMar>
          </w:tcPr>
          <w:p w:rsidP="00D76BF8" w:rsidR="00D76BF8" w:rsidRDefault="00D76BF8" w:rsidRPr="00D76BF8">
            <w:pPr>
              <w:rPr>
                <w:rFonts w:ascii="Arial" w:cs="Arial" w:eastAsia="Calibri" w:hAnsi="Arial"/>
                <w:b/>
                <w:bCs/>
                <w:kern w:val="24"/>
                <w:sz w:val="20"/>
                <w:szCs w:val="20"/>
              </w:rPr>
            </w:pPr>
            <w:r w:rsidRPr="00D76BF8">
              <w:rPr>
                <w:rFonts w:ascii="Arial" w:cs="Arial" w:eastAsia="Calibri" w:hAnsi="Arial"/>
                <w:b/>
                <w:lang w:val="en-GB"/>
              </w:rPr>
              <w:t>Table 7.1.33 shows areas where accident usually happen and possible causes of accidents</w:t>
            </w:r>
          </w:p>
        </w:tc>
      </w:tr>
      <w:tr w:rsidR="00D76BF8" w:rsidRPr="00D76BF8" w:rsidTr="008831D0">
        <w:trPr>
          <w:trHeight w:val="216"/>
        </w:trPr>
        <w:tc>
          <w:tcPr>
            <w:tcW w:type="pct" w:w="2343"/>
            <w:shd w:color="auto" w:fill="FFFFFF" w:val="clear"/>
            <w:tcMar>
              <w:top w:type="dxa" w:w="15"/>
              <w:left w:type="dxa" w:w="70"/>
              <w:bottom w:type="dxa" w:w="0"/>
              <w:right w:type="dxa" w:w="70"/>
            </w:tcMar>
            <w:hideMark/>
          </w:tcPr>
          <w:p w:rsidP="00D76BF8" w:rsidR="00D76BF8" w:rsidRDefault="00D76BF8" w:rsidRPr="00D76BF8">
            <w:pPr>
              <w:rPr>
                <w:rFonts w:ascii="Arial" w:cs="Arial" w:hAnsi="Arial"/>
                <w:sz w:val="20"/>
                <w:szCs w:val="20"/>
              </w:rPr>
            </w:pPr>
            <w:r w:rsidRPr="00D76BF8">
              <w:rPr>
                <w:rFonts w:ascii="Arial" w:cs="Arial" w:eastAsia="Calibri" w:hAnsi="Arial"/>
                <w:b/>
                <w:bCs/>
                <w:kern w:val="24"/>
                <w:sz w:val="20"/>
                <w:szCs w:val="20"/>
              </w:rPr>
              <w:t>TIME WHEN ACCIDENTS USUALY HAPPEN</w:t>
            </w:r>
          </w:p>
        </w:tc>
        <w:tc>
          <w:tcPr>
            <w:tcW w:type="pct" w:w="2657"/>
            <w:shd w:color="auto" w:fill="FFFFFF" w:val="clear"/>
            <w:tcMar>
              <w:top w:type="dxa" w:w="15"/>
              <w:left w:type="dxa" w:w="70"/>
              <w:bottom w:type="dxa" w:w="0"/>
              <w:right w:type="dxa" w:w="70"/>
            </w:tcMar>
            <w:hideMark/>
          </w:tcPr>
          <w:p w:rsidP="00D76BF8" w:rsidR="00D76BF8" w:rsidRDefault="00D76BF8" w:rsidRPr="00D76BF8">
            <w:pPr>
              <w:rPr>
                <w:rFonts w:ascii="Arial" w:cs="Arial" w:hAnsi="Arial"/>
                <w:sz w:val="20"/>
                <w:szCs w:val="20"/>
              </w:rPr>
            </w:pPr>
            <w:r w:rsidRPr="00D76BF8">
              <w:rPr>
                <w:rFonts w:ascii="Arial" w:cs="Arial" w:eastAsia="Calibri" w:hAnsi="Arial"/>
                <w:b/>
                <w:bCs/>
                <w:kern w:val="24"/>
                <w:sz w:val="20"/>
                <w:szCs w:val="20"/>
              </w:rPr>
              <w:t>POSSIBLE CAUSES OF ACCIDENTS</w:t>
            </w:r>
          </w:p>
        </w:tc>
      </w:tr>
      <w:tr w:rsidR="00D76BF8" w:rsidRPr="00D76BF8" w:rsidTr="008831D0">
        <w:trPr>
          <w:trHeight w:val="207"/>
        </w:trPr>
        <w:tc>
          <w:tcPr>
            <w:tcW w:type="pct" w:w="2343"/>
            <w:vMerge w:val="restart"/>
            <w:shd w:color="auto" w:fill="FFFFFF" w:val="clear"/>
            <w:tcMar>
              <w:top w:type="dxa" w:w="15"/>
              <w:left w:type="dxa" w:w="70"/>
              <w:bottom w:type="dxa" w:w="0"/>
              <w:right w:type="dxa" w:w="70"/>
            </w:tcMar>
            <w:hideMark/>
          </w:tcPr>
          <w:p w:rsidP="00D76BF8" w:rsidR="00D76BF8" w:rsidRDefault="00D76BF8" w:rsidRPr="00D76BF8">
            <w:pPr>
              <w:rPr>
                <w:rFonts w:ascii="Arial" w:cs="Arial" w:hAnsi="Arial"/>
                <w:sz w:val="20"/>
                <w:szCs w:val="20"/>
              </w:rPr>
            </w:pPr>
            <w:r w:rsidRPr="00D76BF8">
              <w:rPr>
                <w:rFonts w:ascii="Arial" w:cs="Arial" w:eastAsia="Calibri" w:hAnsi="Arial"/>
                <w:kern w:val="24"/>
                <w:sz w:val="20"/>
                <w:szCs w:val="20"/>
              </w:rPr>
              <w:t>Fridays to Mondays and Public holidays from</w:t>
            </w:r>
          </w:p>
          <w:p w:rsidP="00D76BF8" w:rsidR="00D76BF8" w:rsidRDefault="00D76BF8" w:rsidRPr="00D76BF8">
            <w:pPr>
              <w:rPr>
                <w:rFonts w:ascii="Arial" w:cs="Arial" w:hAnsi="Arial"/>
                <w:sz w:val="20"/>
                <w:szCs w:val="20"/>
              </w:rPr>
            </w:pPr>
            <w:r w:rsidRPr="00D76BF8">
              <w:rPr>
                <w:rFonts w:ascii="Arial" w:cs="Arial" w:eastAsia="Calibri" w:hAnsi="Arial"/>
                <w:kern w:val="24"/>
                <w:sz w:val="20"/>
                <w:szCs w:val="20"/>
              </w:rPr>
              <w:t>16h00 to 06h00</w:t>
            </w:r>
          </w:p>
        </w:tc>
        <w:tc>
          <w:tcPr>
            <w:tcW w:type="pct" w:w="2657"/>
            <w:shd w:color="auto" w:fill="FFFFFF" w:val="clear"/>
            <w:tcMar>
              <w:top w:type="dxa" w:w="15"/>
              <w:left w:type="dxa" w:w="108"/>
              <w:bottom w:type="dxa" w:w="0"/>
              <w:right w:type="dxa" w:w="108"/>
            </w:tcMar>
            <w:hideMark/>
          </w:tcPr>
          <w:p w:rsidP="00D76BF8" w:rsidR="00D76BF8" w:rsidRDefault="00D76BF8" w:rsidRPr="00D76BF8">
            <w:pPr>
              <w:jc w:val="both"/>
              <w:rPr>
                <w:rFonts w:ascii="Arial" w:cs="Arial" w:hAnsi="Arial"/>
                <w:sz w:val="20"/>
                <w:szCs w:val="20"/>
              </w:rPr>
            </w:pPr>
            <w:r w:rsidRPr="00D76BF8">
              <w:rPr>
                <w:rFonts w:ascii="Arial" w:cs="Arial" w:hAnsi="Arial"/>
                <w:kern w:val="24"/>
                <w:sz w:val="20"/>
                <w:szCs w:val="20"/>
              </w:rPr>
              <w:t>Speeding/Driver lost control</w:t>
            </w:r>
          </w:p>
        </w:tc>
      </w:tr>
      <w:tr w:rsidR="00D76BF8" w:rsidRPr="00D76BF8" w:rsidTr="008831D0">
        <w:trPr>
          <w:trHeight w:val="215"/>
        </w:trPr>
        <w:tc>
          <w:tcPr>
            <w:tcW w:type="pct" w:w="2343"/>
            <w:vMerge/>
            <w:shd w:color="auto" w:fill="FFFFFF" w:val="clear"/>
            <w:vAlign w:val="center"/>
            <w:hideMark/>
          </w:tcPr>
          <w:p w:rsidP="00D76BF8" w:rsidR="00D76BF8" w:rsidRDefault="00D76BF8" w:rsidRPr="00D76BF8">
            <w:pPr>
              <w:rPr>
                <w:rFonts w:ascii="Arial" w:cs="Arial" w:hAnsi="Arial"/>
                <w:sz w:val="20"/>
                <w:szCs w:val="20"/>
              </w:rPr>
            </w:pPr>
          </w:p>
        </w:tc>
        <w:tc>
          <w:tcPr>
            <w:tcW w:type="pct" w:w="2657"/>
            <w:shd w:color="auto" w:fill="FFFFFF" w:val="clear"/>
            <w:tcMar>
              <w:top w:type="dxa" w:w="15"/>
              <w:left w:type="dxa" w:w="108"/>
              <w:bottom w:type="dxa" w:w="0"/>
              <w:right w:type="dxa" w:w="108"/>
            </w:tcMar>
            <w:hideMark/>
          </w:tcPr>
          <w:p w:rsidP="00D76BF8" w:rsidR="00D76BF8" w:rsidRDefault="00D76BF8" w:rsidRPr="00D76BF8">
            <w:pPr>
              <w:jc w:val="both"/>
              <w:rPr>
                <w:rFonts w:ascii="Arial" w:cs="Arial" w:hAnsi="Arial"/>
                <w:sz w:val="20"/>
                <w:szCs w:val="20"/>
              </w:rPr>
            </w:pPr>
            <w:r w:rsidRPr="00D76BF8">
              <w:rPr>
                <w:rFonts w:ascii="Arial" w:cs="Arial" w:hAnsi="Arial"/>
                <w:kern w:val="24"/>
                <w:sz w:val="20"/>
                <w:szCs w:val="20"/>
              </w:rPr>
              <w:t>Following distance</w:t>
            </w:r>
          </w:p>
        </w:tc>
      </w:tr>
      <w:tr w:rsidR="00D76BF8" w:rsidRPr="00D76BF8" w:rsidTr="008831D0">
        <w:trPr>
          <w:trHeight w:val="136"/>
        </w:trPr>
        <w:tc>
          <w:tcPr>
            <w:tcW w:type="pct" w:w="2343"/>
            <w:vMerge/>
            <w:shd w:color="auto" w:fill="FFFFFF" w:val="clear"/>
            <w:vAlign w:val="center"/>
            <w:hideMark/>
          </w:tcPr>
          <w:p w:rsidP="00D76BF8" w:rsidR="00D76BF8" w:rsidRDefault="00D76BF8" w:rsidRPr="00D76BF8">
            <w:pPr>
              <w:rPr>
                <w:rFonts w:ascii="Arial" w:cs="Arial" w:hAnsi="Arial"/>
                <w:sz w:val="20"/>
                <w:szCs w:val="20"/>
              </w:rPr>
            </w:pPr>
          </w:p>
        </w:tc>
        <w:tc>
          <w:tcPr>
            <w:tcW w:type="pct" w:w="2657"/>
            <w:shd w:color="auto" w:fill="FFFFFF" w:val="clear"/>
            <w:tcMar>
              <w:top w:type="dxa" w:w="15"/>
              <w:left w:type="dxa" w:w="108"/>
              <w:bottom w:type="dxa" w:w="0"/>
              <w:right w:type="dxa" w:w="108"/>
            </w:tcMar>
            <w:hideMark/>
          </w:tcPr>
          <w:p w:rsidP="00D76BF8" w:rsidR="00D76BF8" w:rsidRDefault="00D76BF8" w:rsidRPr="00D76BF8">
            <w:pPr>
              <w:jc w:val="both"/>
              <w:rPr>
                <w:rFonts w:ascii="Arial" w:cs="Arial" w:hAnsi="Arial"/>
                <w:sz w:val="20"/>
                <w:szCs w:val="20"/>
              </w:rPr>
            </w:pPr>
            <w:r w:rsidRPr="00D76BF8">
              <w:rPr>
                <w:rFonts w:ascii="Arial" w:cs="Arial" w:hAnsi="Arial"/>
                <w:kern w:val="24"/>
                <w:sz w:val="20"/>
                <w:szCs w:val="20"/>
              </w:rPr>
              <w:t>Pedestrian in roadway</w:t>
            </w:r>
          </w:p>
        </w:tc>
      </w:tr>
      <w:tr w:rsidR="00D76BF8" w:rsidRPr="00D76BF8" w:rsidTr="008831D0">
        <w:trPr>
          <w:trHeight w:val="89"/>
        </w:trPr>
        <w:tc>
          <w:tcPr>
            <w:tcW w:type="pct" w:w="2343"/>
            <w:vMerge/>
            <w:shd w:color="auto" w:fill="FFFFFF" w:val="clear"/>
            <w:vAlign w:val="center"/>
            <w:hideMark/>
          </w:tcPr>
          <w:p w:rsidP="00D76BF8" w:rsidR="00D76BF8" w:rsidRDefault="00D76BF8" w:rsidRPr="00D76BF8">
            <w:pPr>
              <w:rPr>
                <w:rFonts w:ascii="Arial" w:cs="Arial" w:hAnsi="Arial"/>
                <w:sz w:val="20"/>
                <w:szCs w:val="20"/>
              </w:rPr>
            </w:pPr>
          </w:p>
        </w:tc>
        <w:tc>
          <w:tcPr>
            <w:tcW w:type="pct" w:w="2657"/>
            <w:shd w:color="auto" w:fill="FFFFFF" w:val="clear"/>
            <w:tcMar>
              <w:top w:type="dxa" w:w="15"/>
              <w:left w:type="dxa" w:w="108"/>
              <w:bottom w:type="dxa" w:w="0"/>
              <w:right w:type="dxa" w:w="108"/>
            </w:tcMar>
            <w:hideMark/>
          </w:tcPr>
          <w:p w:rsidP="00D76BF8" w:rsidR="00D76BF8" w:rsidRDefault="00D76BF8" w:rsidRPr="00D76BF8">
            <w:pPr>
              <w:jc w:val="both"/>
              <w:rPr>
                <w:rFonts w:ascii="Arial" w:cs="Arial" w:hAnsi="Arial"/>
                <w:sz w:val="20"/>
                <w:szCs w:val="20"/>
              </w:rPr>
            </w:pPr>
            <w:r w:rsidRPr="00D76BF8">
              <w:rPr>
                <w:rFonts w:ascii="Arial" w:cs="Arial" w:hAnsi="Arial"/>
                <w:kern w:val="24"/>
                <w:sz w:val="20"/>
                <w:szCs w:val="20"/>
              </w:rPr>
              <w:t>Animal in roadway</w:t>
            </w:r>
          </w:p>
        </w:tc>
      </w:tr>
      <w:tr w:rsidR="00D76BF8" w:rsidRPr="00D76BF8" w:rsidTr="008831D0">
        <w:trPr>
          <w:trHeight w:val="152"/>
        </w:trPr>
        <w:tc>
          <w:tcPr>
            <w:tcW w:type="pct" w:w="2343"/>
            <w:vMerge/>
            <w:shd w:color="auto" w:fill="FFFFFF" w:val="clear"/>
            <w:vAlign w:val="center"/>
            <w:hideMark/>
          </w:tcPr>
          <w:p w:rsidP="00D76BF8" w:rsidR="00D76BF8" w:rsidRDefault="00D76BF8" w:rsidRPr="00D76BF8">
            <w:pPr>
              <w:rPr>
                <w:rFonts w:ascii="Arial" w:cs="Arial" w:hAnsi="Arial"/>
                <w:sz w:val="20"/>
                <w:szCs w:val="20"/>
              </w:rPr>
            </w:pPr>
          </w:p>
        </w:tc>
        <w:tc>
          <w:tcPr>
            <w:tcW w:type="pct" w:w="2657"/>
            <w:shd w:color="auto" w:fill="FFFFFF" w:val="clear"/>
            <w:tcMar>
              <w:top w:type="dxa" w:w="15"/>
              <w:left w:type="dxa" w:w="108"/>
              <w:bottom w:type="dxa" w:w="0"/>
              <w:right w:type="dxa" w:w="108"/>
            </w:tcMar>
            <w:hideMark/>
          </w:tcPr>
          <w:p w:rsidP="00D76BF8" w:rsidR="00D76BF8" w:rsidRDefault="00D76BF8" w:rsidRPr="00D76BF8">
            <w:pPr>
              <w:jc w:val="both"/>
              <w:rPr>
                <w:rFonts w:ascii="Arial" w:cs="Arial" w:hAnsi="Arial"/>
                <w:sz w:val="20"/>
                <w:szCs w:val="20"/>
              </w:rPr>
            </w:pPr>
            <w:r w:rsidRPr="00D76BF8">
              <w:rPr>
                <w:rFonts w:ascii="Arial" w:cs="Arial" w:hAnsi="Arial"/>
                <w:kern w:val="24"/>
                <w:sz w:val="20"/>
                <w:szCs w:val="20"/>
              </w:rPr>
              <w:t>Reckless driving/sideswipe</w:t>
            </w:r>
          </w:p>
        </w:tc>
      </w:tr>
      <w:tr w:rsidR="00D76BF8" w:rsidRPr="00D76BF8" w:rsidTr="008831D0">
        <w:trPr>
          <w:trHeight w:val="43"/>
        </w:trPr>
        <w:tc>
          <w:tcPr>
            <w:tcW w:type="pct" w:w="2343"/>
            <w:vMerge/>
            <w:shd w:color="auto" w:fill="FFFFFF" w:val="clear"/>
            <w:vAlign w:val="center"/>
            <w:hideMark/>
          </w:tcPr>
          <w:p w:rsidP="00D76BF8" w:rsidR="00D76BF8" w:rsidRDefault="00D76BF8" w:rsidRPr="00D76BF8">
            <w:pPr>
              <w:rPr>
                <w:rFonts w:ascii="Arial" w:cs="Arial" w:hAnsi="Arial"/>
                <w:sz w:val="20"/>
                <w:szCs w:val="20"/>
              </w:rPr>
            </w:pPr>
          </w:p>
        </w:tc>
        <w:tc>
          <w:tcPr>
            <w:tcW w:type="pct" w:w="2657"/>
            <w:shd w:color="auto" w:fill="FFFFFF" w:val="clear"/>
            <w:tcMar>
              <w:top w:type="dxa" w:w="15"/>
              <w:left w:type="dxa" w:w="108"/>
              <w:bottom w:type="dxa" w:w="0"/>
              <w:right w:type="dxa" w:w="108"/>
            </w:tcMar>
            <w:hideMark/>
          </w:tcPr>
          <w:p w:rsidP="00D76BF8" w:rsidR="00D76BF8" w:rsidRDefault="00D76BF8" w:rsidRPr="00D76BF8">
            <w:pPr>
              <w:jc w:val="both"/>
              <w:rPr>
                <w:rFonts w:ascii="Arial" w:cs="Arial" w:hAnsi="Arial"/>
                <w:sz w:val="20"/>
                <w:szCs w:val="20"/>
              </w:rPr>
            </w:pPr>
            <w:r w:rsidRPr="00D76BF8">
              <w:rPr>
                <w:rFonts w:ascii="Arial" w:cs="Arial" w:hAnsi="Arial"/>
                <w:kern w:val="24"/>
                <w:sz w:val="20"/>
                <w:szCs w:val="20"/>
              </w:rPr>
              <w:t>Head on collision</w:t>
            </w:r>
          </w:p>
        </w:tc>
      </w:tr>
      <w:tr w:rsidR="00D76BF8" w:rsidRPr="00D76BF8" w:rsidTr="008831D0">
        <w:trPr>
          <w:trHeight w:val="74"/>
        </w:trPr>
        <w:tc>
          <w:tcPr>
            <w:tcW w:type="pct" w:w="2343"/>
            <w:vMerge/>
            <w:shd w:color="auto" w:fill="FFFFFF" w:val="clear"/>
            <w:vAlign w:val="center"/>
            <w:hideMark/>
          </w:tcPr>
          <w:p w:rsidP="00D76BF8" w:rsidR="00D76BF8" w:rsidRDefault="00D76BF8" w:rsidRPr="00D76BF8">
            <w:pPr>
              <w:rPr>
                <w:rFonts w:ascii="Arial" w:cs="Arial" w:hAnsi="Arial"/>
                <w:sz w:val="20"/>
                <w:szCs w:val="20"/>
              </w:rPr>
            </w:pPr>
          </w:p>
        </w:tc>
        <w:tc>
          <w:tcPr>
            <w:tcW w:type="pct" w:w="2657"/>
            <w:shd w:color="auto" w:fill="FFFFFF" w:val="clear"/>
            <w:tcMar>
              <w:top w:type="dxa" w:w="15"/>
              <w:left w:type="dxa" w:w="108"/>
              <w:bottom w:type="dxa" w:w="0"/>
              <w:right w:type="dxa" w:w="108"/>
            </w:tcMar>
            <w:hideMark/>
          </w:tcPr>
          <w:p w:rsidP="00D76BF8" w:rsidR="00D76BF8" w:rsidRDefault="00D76BF8" w:rsidRPr="00D76BF8">
            <w:pPr>
              <w:jc w:val="both"/>
              <w:rPr>
                <w:rFonts w:ascii="Arial" w:cs="Arial" w:hAnsi="Arial"/>
                <w:sz w:val="20"/>
                <w:szCs w:val="20"/>
              </w:rPr>
            </w:pPr>
            <w:r w:rsidRPr="00D76BF8">
              <w:rPr>
                <w:rFonts w:ascii="Arial" w:cs="Arial" w:hAnsi="Arial"/>
                <w:kern w:val="24"/>
                <w:sz w:val="20"/>
                <w:szCs w:val="20"/>
              </w:rPr>
              <w:t>Overtaking</w:t>
            </w:r>
          </w:p>
        </w:tc>
      </w:tr>
      <w:tr w:rsidR="00D76BF8" w:rsidRPr="00D76BF8" w:rsidTr="008831D0">
        <w:trPr>
          <w:trHeight w:val="30"/>
        </w:trPr>
        <w:tc>
          <w:tcPr>
            <w:tcW w:type="pct" w:w="2343"/>
            <w:vMerge/>
            <w:shd w:color="auto" w:fill="FFFFFF" w:val="clear"/>
            <w:vAlign w:val="center"/>
            <w:hideMark/>
          </w:tcPr>
          <w:p w:rsidP="00D76BF8" w:rsidR="00D76BF8" w:rsidRDefault="00D76BF8" w:rsidRPr="00D76BF8">
            <w:pPr>
              <w:rPr>
                <w:rFonts w:ascii="Arial" w:cs="Arial" w:hAnsi="Arial"/>
                <w:sz w:val="20"/>
                <w:szCs w:val="20"/>
              </w:rPr>
            </w:pPr>
          </w:p>
        </w:tc>
        <w:tc>
          <w:tcPr>
            <w:tcW w:type="pct" w:w="2657"/>
            <w:shd w:color="auto" w:fill="FFFFFF" w:val="clear"/>
            <w:tcMar>
              <w:top w:type="dxa" w:w="15"/>
              <w:left w:type="dxa" w:w="108"/>
              <w:bottom w:type="dxa" w:w="0"/>
              <w:right w:type="dxa" w:w="108"/>
            </w:tcMar>
            <w:hideMark/>
          </w:tcPr>
          <w:p w:rsidP="00D76BF8" w:rsidR="00D76BF8" w:rsidRDefault="00D76BF8" w:rsidRPr="00D76BF8">
            <w:pPr>
              <w:jc w:val="both"/>
              <w:rPr>
                <w:rFonts w:ascii="Arial" w:cs="Arial" w:hAnsi="Arial"/>
                <w:sz w:val="20"/>
                <w:szCs w:val="20"/>
              </w:rPr>
            </w:pPr>
            <w:r w:rsidRPr="00D76BF8">
              <w:rPr>
                <w:rFonts w:ascii="Arial" w:cs="Arial" w:hAnsi="Arial"/>
                <w:kern w:val="24"/>
                <w:sz w:val="20"/>
                <w:szCs w:val="20"/>
              </w:rPr>
              <w:t>Fatigue</w:t>
            </w:r>
          </w:p>
        </w:tc>
      </w:tr>
      <w:tr w:rsidR="00D76BF8" w:rsidRPr="00D76BF8" w:rsidTr="008831D0">
        <w:trPr>
          <w:trHeight w:val="138"/>
        </w:trPr>
        <w:tc>
          <w:tcPr>
            <w:tcW w:type="pct" w:w="2343"/>
            <w:vMerge/>
            <w:shd w:color="auto" w:fill="FFFFFF" w:val="clear"/>
            <w:vAlign w:val="center"/>
            <w:hideMark/>
          </w:tcPr>
          <w:p w:rsidP="00D76BF8" w:rsidR="00D76BF8" w:rsidRDefault="00D76BF8" w:rsidRPr="00D76BF8">
            <w:pPr>
              <w:rPr>
                <w:rFonts w:ascii="Arial" w:cs="Arial" w:hAnsi="Arial"/>
                <w:sz w:val="20"/>
                <w:szCs w:val="20"/>
              </w:rPr>
            </w:pPr>
          </w:p>
        </w:tc>
        <w:tc>
          <w:tcPr>
            <w:tcW w:type="pct" w:w="2657"/>
            <w:shd w:color="auto" w:fill="FFFFFF" w:val="clear"/>
            <w:tcMar>
              <w:top w:type="dxa" w:w="15"/>
              <w:left w:type="dxa" w:w="108"/>
              <w:bottom w:type="dxa" w:w="0"/>
              <w:right w:type="dxa" w:w="108"/>
            </w:tcMar>
            <w:hideMark/>
          </w:tcPr>
          <w:p w:rsidP="00D76BF8" w:rsidR="00D76BF8" w:rsidRDefault="00D76BF8" w:rsidRPr="00D76BF8">
            <w:pPr>
              <w:jc w:val="both"/>
              <w:rPr>
                <w:rFonts w:ascii="Arial" w:cs="Arial" w:hAnsi="Arial"/>
                <w:sz w:val="20"/>
                <w:szCs w:val="20"/>
              </w:rPr>
            </w:pPr>
            <w:r w:rsidRPr="00D76BF8">
              <w:rPr>
                <w:rFonts w:ascii="Arial" w:cs="Arial" w:hAnsi="Arial"/>
                <w:kern w:val="24"/>
                <w:sz w:val="20"/>
                <w:szCs w:val="20"/>
              </w:rPr>
              <w:t>Drunken driving</w:t>
            </w:r>
          </w:p>
        </w:tc>
      </w:tr>
      <w:tr w:rsidR="00D76BF8" w:rsidRPr="00D76BF8" w:rsidTr="008831D0">
        <w:trPr>
          <w:trHeight w:val="157"/>
        </w:trPr>
        <w:tc>
          <w:tcPr>
            <w:tcW w:type="pct" w:w="2343"/>
            <w:vMerge/>
            <w:shd w:color="auto" w:fill="FFFFFF" w:val="clear"/>
            <w:vAlign w:val="center"/>
            <w:hideMark/>
          </w:tcPr>
          <w:p w:rsidP="00D76BF8" w:rsidR="00D76BF8" w:rsidRDefault="00D76BF8" w:rsidRPr="00D76BF8">
            <w:pPr>
              <w:rPr>
                <w:rFonts w:ascii="Arial" w:cs="Arial" w:hAnsi="Arial"/>
                <w:sz w:val="20"/>
                <w:szCs w:val="20"/>
              </w:rPr>
            </w:pPr>
          </w:p>
        </w:tc>
        <w:tc>
          <w:tcPr>
            <w:tcW w:type="pct" w:w="2657"/>
            <w:shd w:color="auto" w:fill="FFFFFF" w:val="clear"/>
            <w:tcMar>
              <w:top w:type="dxa" w:w="15"/>
              <w:left w:type="dxa" w:w="108"/>
              <w:bottom w:type="dxa" w:w="0"/>
              <w:right w:type="dxa" w:w="108"/>
            </w:tcMar>
            <w:hideMark/>
          </w:tcPr>
          <w:p w:rsidP="00D76BF8" w:rsidR="00D76BF8" w:rsidRDefault="00D76BF8" w:rsidRPr="00D76BF8">
            <w:pPr>
              <w:jc w:val="both"/>
              <w:rPr>
                <w:rFonts w:ascii="Arial" w:cs="Arial" w:hAnsi="Arial"/>
                <w:sz w:val="20"/>
                <w:szCs w:val="20"/>
              </w:rPr>
            </w:pPr>
            <w:r w:rsidRPr="00D76BF8">
              <w:rPr>
                <w:rFonts w:ascii="Arial" w:cs="Arial" w:hAnsi="Arial"/>
                <w:kern w:val="24"/>
                <w:sz w:val="20"/>
                <w:szCs w:val="20"/>
              </w:rPr>
              <w:t>Contravention of road traffic sign</w:t>
            </w:r>
          </w:p>
        </w:tc>
      </w:tr>
      <w:tr w:rsidR="00D76BF8" w:rsidRPr="00D76BF8" w:rsidTr="008831D0">
        <w:trPr>
          <w:trHeight w:val="188"/>
        </w:trPr>
        <w:tc>
          <w:tcPr>
            <w:tcW w:type="pct" w:w="2343"/>
            <w:vMerge/>
            <w:shd w:color="auto" w:fill="FFFFFF" w:val="clear"/>
            <w:vAlign w:val="center"/>
            <w:hideMark/>
          </w:tcPr>
          <w:p w:rsidP="00D76BF8" w:rsidR="00D76BF8" w:rsidRDefault="00D76BF8" w:rsidRPr="00D76BF8">
            <w:pPr>
              <w:rPr>
                <w:rFonts w:ascii="Arial" w:cs="Arial" w:hAnsi="Arial"/>
                <w:sz w:val="20"/>
                <w:szCs w:val="20"/>
              </w:rPr>
            </w:pPr>
          </w:p>
        </w:tc>
        <w:tc>
          <w:tcPr>
            <w:tcW w:type="pct" w:w="2657"/>
            <w:shd w:color="auto" w:fill="FFFFFF" w:val="clear"/>
            <w:tcMar>
              <w:top w:type="dxa" w:w="15"/>
              <w:left w:type="dxa" w:w="108"/>
              <w:bottom w:type="dxa" w:w="0"/>
              <w:right w:type="dxa" w:w="108"/>
            </w:tcMar>
            <w:hideMark/>
          </w:tcPr>
          <w:p w:rsidP="00D76BF8" w:rsidR="00D76BF8" w:rsidRDefault="00D76BF8" w:rsidRPr="00D76BF8">
            <w:pPr>
              <w:jc w:val="both"/>
              <w:rPr>
                <w:rFonts w:ascii="Arial" w:cs="Arial" w:hAnsi="Arial"/>
                <w:sz w:val="20"/>
                <w:szCs w:val="20"/>
              </w:rPr>
            </w:pPr>
            <w:r w:rsidRPr="00D76BF8">
              <w:rPr>
                <w:rFonts w:ascii="Arial" w:cs="Arial" w:hAnsi="Arial"/>
                <w:kern w:val="24"/>
                <w:sz w:val="20"/>
                <w:szCs w:val="20"/>
              </w:rPr>
              <w:t>Enter the road unsafe</w:t>
            </w:r>
          </w:p>
        </w:tc>
      </w:tr>
      <w:tr w:rsidR="00D76BF8" w:rsidRPr="00D76BF8" w:rsidTr="008831D0">
        <w:trPr>
          <w:trHeight w:val="221"/>
        </w:trPr>
        <w:tc>
          <w:tcPr>
            <w:tcW w:type="pct" w:w="5000"/>
            <w:gridSpan w:val="2"/>
            <w:shd w:color="auto" w:fill="FFFFFF" w:val="clear"/>
            <w:tcMar>
              <w:top w:type="dxa" w:w="15"/>
              <w:left w:type="dxa" w:w="70"/>
              <w:bottom w:type="dxa" w:w="0"/>
              <w:right w:type="dxa" w:w="70"/>
            </w:tcMar>
            <w:hideMark/>
          </w:tcPr>
          <w:p w:rsidP="00D76BF8" w:rsidR="00D76BF8" w:rsidRDefault="00D76BF8" w:rsidRPr="00D76BF8">
            <w:pPr>
              <w:rPr>
                <w:rFonts w:ascii="Arial" w:cs="Arial" w:hAnsi="Arial"/>
                <w:sz w:val="20"/>
                <w:szCs w:val="20"/>
              </w:rPr>
            </w:pPr>
            <w:r w:rsidRPr="00D76BF8">
              <w:rPr>
                <w:rFonts w:ascii="Arial" w:cs="Arial" w:eastAsia="Calibri" w:hAnsi="Arial"/>
                <w:b/>
                <w:bCs/>
                <w:kern w:val="24"/>
                <w:sz w:val="20"/>
                <w:szCs w:val="20"/>
              </w:rPr>
              <w:t>NB: P4 = Fatal</w:t>
            </w:r>
          </w:p>
        </w:tc>
      </w:tr>
      <w:tr w:rsidR="00D76BF8" w:rsidRPr="00D76BF8" w:rsidTr="008831D0">
        <w:trPr>
          <w:trHeight w:val="210"/>
        </w:trPr>
        <w:tc>
          <w:tcPr>
            <w:tcW w:type="pct" w:w="5000"/>
            <w:gridSpan w:val="2"/>
            <w:shd w:color="auto" w:fill="FFFFFF" w:val="clear"/>
            <w:tcMar>
              <w:top w:type="dxa" w:w="15"/>
              <w:left w:type="dxa" w:w="70"/>
              <w:bottom w:type="dxa" w:w="0"/>
              <w:right w:type="dxa" w:w="70"/>
            </w:tcMar>
          </w:tcPr>
          <w:p w:rsidP="00D76BF8" w:rsidR="00D76BF8" w:rsidRDefault="00D76BF8" w:rsidRPr="00D76BF8">
            <w:pPr>
              <w:ind w:right="288"/>
              <w:rPr>
                <w:rFonts w:ascii="Arial" w:cs="Arial" w:eastAsia="Calibri" w:hAnsi="Arial"/>
              </w:rPr>
            </w:pPr>
            <w:r w:rsidRPr="00D76BF8">
              <w:rPr>
                <w:rFonts w:ascii="Arial" w:cs="Arial" w:eastAsia="Calibri" w:hAnsi="Arial"/>
                <w:bCs/>
              </w:rPr>
              <w:t>Source:</w:t>
            </w:r>
            <w:r w:rsidRPr="00D76BF8">
              <w:rPr>
                <w:rFonts w:ascii="Cambria" w:hAnsi="Arial"/>
                <w:bCs/>
                <w:lang w:val="en-GB"/>
              </w:rPr>
              <w:t xml:space="preserve"> </w:t>
            </w:r>
            <w:r w:rsidRPr="00D76BF8">
              <w:rPr>
                <w:rFonts w:ascii="Arial" w:cs="Arial" w:eastAsia="Calibri" w:hAnsi="Arial"/>
                <w:bCs/>
                <w:lang w:val="en-GB"/>
              </w:rPr>
              <w:t>Department of Transport &amp; Community Safety</w:t>
            </w:r>
            <w:r w:rsidRPr="00D76BF8">
              <w:rPr>
                <w:rFonts w:ascii="Arial" w:cs="Arial" w:eastAsia="Calibri" w:hAnsi="Arial"/>
                <w:bCs/>
              </w:rPr>
              <w:t xml:space="preserve"> analysis 2021/22</w:t>
            </w:r>
            <w:r w:rsidRPr="00D76BF8">
              <w:rPr>
                <w:rFonts w:ascii="Arial" w:cs="Arial" w:eastAsia="Calibri" w:hAnsi="Arial"/>
                <w:bCs/>
                <w:lang w:val="en-GB"/>
              </w:rPr>
              <w:t>:</w:t>
            </w:r>
            <w:r w:rsidRPr="00D76BF8">
              <w:rPr>
                <w:rFonts w:ascii="Arial" w:cs="Arial" w:eastAsia="Calibri" w:hAnsi="Arial"/>
                <w:bCs/>
              </w:rPr>
              <w:t>08/09/2021</w:t>
            </w:r>
          </w:p>
        </w:tc>
      </w:tr>
    </w:tbl>
    <w:p w:rsidP="00D76BF8" w:rsidR="00D76BF8" w:rsidRDefault="00D76BF8" w:rsidRPr="00D76BF8">
      <w:pPr>
        <w:ind w:left="720" w:right="288"/>
        <w:rPr>
          <w:rFonts w:ascii="Arial" w:cs="Arial" w:eastAsia="Calibri" w:hAnsi="Arial"/>
        </w:rPr>
      </w:pPr>
    </w:p>
    <w:p w:rsidP="00296312" w:rsidR="00D76BF8" w:rsidRDefault="00D76BF8" w:rsidRPr="00D76BF8">
      <w:pPr>
        <w:numPr>
          <w:ilvl w:val="0"/>
          <w:numId w:val="47"/>
        </w:numPr>
        <w:tabs>
          <w:tab w:pos="5850" w:val="left"/>
        </w:tabs>
        <w:contextualSpacing/>
        <w:jc w:val="both"/>
        <w:rPr>
          <w:rFonts w:ascii="Arial" w:cs="Arial" w:eastAsia="Calibri" w:hAnsi="Arial"/>
        </w:rPr>
      </w:pPr>
      <w:r w:rsidRPr="00D76BF8">
        <w:rPr>
          <w:rFonts w:ascii="Arial" w:cs="Arial" w:eastAsia="Calibri" w:hAnsi="Arial"/>
          <w:b/>
          <w:bCs/>
          <w:lang w:val="en-GB"/>
        </w:rPr>
        <w:t xml:space="preserve">STRATEGIC CHALLENGES   </w:t>
      </w:r>
    </w:p>
    <w:p w:rsidP="00D76BF8" w:rsidR="00D76BF8" w:rsidRDefault="00D76BF8" w:rsidRPr="00D76BF8">
      <w:pPr>
        <w:tabs>
          <w:tab w:pos="5850" w:val="left"/>
        </w:tabs>
        <w:jc w:val="both"/>
        <w:rPr>
          <w:rFonts w:ascii="Arial" w:cs="Arial" w:eastAsia="Calibri" w:hAnsi="Arial"/>
        </w:rPr>
      </w:pPr>
      <w:r w:rsidRPr="00D76BF8">
        <w:rPr>
          <w:rFonts w:ascii="Arial" w:cs="Arial" w:eastAsia="Calibri" w:hAnsi="Arial"/>
        </w:rPr>
        <w:tab/>
      </w:r>
    </w:p>
    <w:p w:rsidP="00D76BF8" w:rsidR="00D76BF8" w:rsidRDefault="00D76BF8" w:rsidRPr="00D76BF8">
      <w:pPr>
        <w:ind w:left="720" w:right="288"/>
        <w:jc w:val="both"/>
        <w:rPr>
          <w:rFonts w:ascii="Arial" w:cs="Arial" w:eastAsia="Calibri" w:hAnsi="Arial"/>
          <w:bCs/>
        </w:rPr>
      </w:pPr>
      <w:r w:rsidRPr="00D76BF8">
        <w:rPr>
          <w:rFonts w:ascii="Arial" w:cs="Arial" w:eastAsia="Calibri" w:hAnsi="Arial"/>
          <w:bCs/>
        </w:rPr>
        <w:lastRenderedPageBreak/>
        <w:t>The district is experiencing High fatality rate nomarly occurring from Fridays to Mondays and Public holidays from 16h00 to 06h00</w:t>
      </w:r>
    </w:p>
    <w:p w:rsidP="00D76BF8" w:rsidR="00D76BF8" w:rsidRDefault="00D76BF8" w:rsidRPr="00D76BF8">
      <w:pPr>
        <w:ind w:left="720" w:right="288"/>
        <w:rPr>
          <w:rFonts w:ascii="Arial" w:cs="Arial" w:eastAsia="Calibri" w:hAnsi="Arial"/>
          <w:bCs/>
        </w:rPr>
      </w:pPr>
      <w:r w:rsidRPr="00D76BF8">
        <w:rPr>
          <w:rFonts w:ascii="Arial" w:cs="Arial" w:eastAsia="Calibri" w:hAnsi="Arial"/>
        </w:rPr>
        <w:t xml:space="preserve">There is also an </w:t>
      </w:r>
      <w:r w:rsidRPr="00D76BF8">
        <w:rPr>
          <w:rFonts w:ascii="Arial" w:cs="Arial" w:eastAsia="Calibri" w:hAnsi="Arial"/>
          <w:bCs/>
        </w:rPr>
        <w:t>Increase on illegal public transport operators due to</w:t>
      </w:r>
      <w:r w:rsidRPr="00D76BF8">
        <w:rPr>
          <w:rFonts w:ascii="Calibri" w:hAnsi="Arial"/>
          <w:sz w:val="36"/>
          <w:szCs w:val="36"/>
        </w:rPr>
        <w:t xml:space="preserve"> </w:t>
      </w:r>
      <w:r w:rsidRPr="00D76BF8">
        <w:rPr>
          <w:rFonts w:ascii="Arial" w:cs="Arial" w:hAnsi="Arial"/>
        </w:rPr>
        <w:t>non</w:t>
      </w:r>
      <w:r w:rsidRPr="00D76BF8">
        <w:rPr>
          <w:rFonts w:ascii="Arial" w:cs="Arial" w:eastAsia="Calibri" w:hAnsi="Arial"/>
          <w:bCs/>
        </w:rPr>
        <w:t xml:space="preserve"> compliance to operating licenses tha also lead to taxi conflicts</w:t>
      </w:r>
    </w:p>
    <w:p w:rsidP="00D76BF8" w:rsidR="00D76BF8" w:rsidRDefault="00D76BF8" w:rsidRPr="00D76BF8">
      <w:pPr>
        <w:ind w:left="720" w:right="288"/>
        <w:rPr>
          <w:rFonts w:ascii="Arial" w:cs="Arial" w:eastAsia="Calibri" w:hAnsi="Arial"/>
          <w:bCs/>
        </w:rPr>
      </w:pPr>
      <w:r w:rsidRPr="00D76BF8">
        <w:rPr>
          <w:rFonts w:ascii="Arial" w:cs="Arial" w:eastAsia="Calibri" w:hAnsi="Arial"/>
        </w:rPr>
        <w:t>Potholes and damaged roads especially during the rain as indicated by pictures below.</w:t>
      </w:r>
    </w:p>
    <w:p w:rsidP="00D76BF8" w:rsidR="00D76BF8" w:rsidRDefault="00D76BF8" w:rsidRPr="00D76BF8">
      <w:pPr>
        <w:ind w:left="720" w:right="288"/>
        <w:rPr>
          <w:rFonts w:ascii="Arial" w:cs="Arial" w:eastAsia="Calibri" w:hAnsi="Arial"/>
        </w:rPr>
      </w:pPr>
      <w:r w:rsidRPr="00D76BF8">
        <w:rPr>
          <w:rFonts w:ascii="Arial" w:cs="Arial" w:eastAsia="Calibri" w:hAnsi="Arial"/>
          <w:noProof/>
        </w:rPr>
        <w:drawing>
          <wp:inline distB="0" distL="0" distR="0" distT="0" wp14:anchorId="17611897" wp14:editId="02F9274F">
            <wp:extent cx="2731135" cy="1591310"/>
            <wp:effectExtent b="8890" l="0" r="0" t="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rrowheads="1" noChangeAspect="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31135" cy="1591310"/>
                    </a:xfrm>
                    <a:prstGeom prst="rect">
                      <a:avLst/>
                    </a:prstGeom>
                    <a:noFill/>
                  </pic:spPr>
                </pic:pic>
              </a:graphicData>
            </a:graphic>
          </wp:inline>
        </w:drawing>
      </w:r>
      <w:r w:rsidRPr="00D76BF8">
        <w:rPr>
          <w:rFonts w:ascii="Arial" w:cs="Arial" w:eastAsia="Calibri" w:hAnsi="Arial"/>
          <w:noProof/>
        </w:rPr>
        <w:drawing>
          <wp:inline distB="0" distL="0" distR="0" distT="0" wp14:anchorId="2B65BBFF" wp14:editId="78E9E540">
            <wp:extent cx="2798445" cy="1536065"/>
            <wp:effectExtent b="6985" l="0" r="1905" t="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rrowheads="1" noChangeAspect="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98445" cy="1536065"/>
                    </a:xfrm>
                    <a:prstGeom prst="rect">
                      <a:avLst/>
                    </a:prstGeom>
                    <a:noFill/>
                  </pic:spPr>
                </pic:pic>
              </a:graphicData>
            </a:graphic>
          </wp:inline>
        </w:drawing>
      </w:r>
    </w:p>
    <w:p w:rsidP="00D76BF8" w:rsidR="00D76BF8" w:rsidRDefault="00D76BF8" w:rsidRPr="00D76BF8">
      <w:pPr>
        <w:kinsoku w:val="0"/>
        <w:overflowPunct w:val="0"/>
        <w:spacing w:before="86" w:line="360" w:lineRule="auto"/>
        <w:jc w:val="both"/>
        <w:textAlignment w:val="baseline"/>
        <w:rPr>
          <w:rFonts w:ascii="Arial" w:cs="Arial" w:hAnsi="Arial"/>
        </w:rPr>
      </w:pPr>
      <w:r w:rsidRPr="00D76BF8">
        <w:rPr>
          <w:rFonts w:ascii="Arial" w:cs="Arial" w:eastAsia="+mn-ea" w:hAnsi="Arial"/>
          <w:b/>
          <w:bCs/>
          <w:lang w:val="en-GB"/>
        </w:rPr>
        <w:t xml:space="preserve">STRATEGIC INTERVENTIONS    </w:t>
      </w:r>
    </w:p>
    <w:p w:rsidP="00296312" w:rsidR="00D76BF8" w:rsidRDefault="00D76BF8" w:rsidRPr="00D76BF8">
      <w:pPr>
        <w:numPr>
          <w:ilvl w:val="0"/>
          <w:numId w:val="56"/>
        </w:numPr>
        <w:kinsoku w:val="0"/>
        <w:overflowPunct w:val="0"/>
        <w:ind w:left="1166"/>
        <w:contextualSpacing/>
        <w:jc w:val="both"/>
        <w:textAlignment w:val="baseline"/>
        <w:rPr>
          <w:rFonts w:ascii="Arial" w:cs="Arial" w:hAnsi="Arial"/>
        </w:rPr>
      </w:pPr>
      <w:r w:rsidRPr="00D76BF8">
        <w:rPr>
          <w:rFonts w:ascii="Arial" w:cs="Arial" w:eastAsia="+mn-ea" w:hAnsi="Arial"/>
        </w:rPr>
        <w:t>Deployment of law enforcement traffic officers for 24/7 on strategic routes.</w:t>
      </w:r>
    </w:p>
    <w:p w:rsidP="00296312" w:rsidR="00D76BF8" w:rsidRDefault="00D76BF8" w:rsidRPr="00D76BF8">
      <w:pPr>
        <w:numPr>
          <w:ilvl w:val="0"/>
          <w:numId w:val="56"/>
        </w:numPr>
        <w:kinsoku w:val="0"/>
        <w:overflowPunct w:val="0"/>
        <w:spacing w:line="360" w:lineRule="auto"/>
        <w:ind w:left="1166"/>
        <w:contextualSpacing/>
        <w:jc w:val="both"/>
        <w:textAlignment w:val="baseline"/>
        <w:rPr>
          <w:rFonts w:ascii="Arial" w:cs="Arial" w:hAnsi="Arial"/>
        </w:rPr>
      </w:pPr>
      <w:r w:rsidRPr="00D76BF8">
        <w:rPr>
          <w:rFonts w:ascii="Arial" w:cs="Arial" w:eastAsia="+mn-ea" w:hAnsi="Arial"/>
        </w:rPr>
        <w:t xml:space="preserve"> Deployment of public transport unit in strategic locations</w:t>
      </w:r>
    </w:p>
    <w:p w:rsidP="00296312" w:rsidR="00D76BF8" w:rsidRDefault="00D76BF8" w:rsidRPr="00D76BF8">
      <w:pPr>
        <w:numPr>
          <w:ilvl w:val="0"/>
          <w:numId w:val="56"/>
        </w:numPr>
        <w:kinsoku w:val="0"/>
        <w:overflowPunct w:val="0"/>
        <w:spacing w:line="360" w:lineRule="auto"/>
        <w:ind w:left="1166"/>
        <w:contextualSpacing/>
        <w:jc w:val="both"/>
        <w:textAlignment w:val="baseline"/>
        <w:rPr>
          <w:rFonts w:ascii="Arial" w:cs="Arial" w:hAnsi="Arial"/>
        </w:rPr>
      </w:pPr>
      <w:r w:rsidRPr="00D76BF8">
        <w:rPr>
          <w:rFonts w:ascii="Arial" w:cs="Arial" w:eastAsia="+mn-ea" w:hAnsi="Arial"/>
        </w:rPr>
        <w:t>Deployment of unmarked traffic vehicles to deal with moving violations</w:t>
      </w:r>
    </w:p>
    <w:p w:rsidP="00296312" w:rsidR="00D76BF8" w:rsidRDefault="00D76BF8" w:rsidRPr="00D76BF8">
      <w:pPr>
        <w:numPr>
          <w:ilvl w:val="0"/>
          <w:numId w:val="56"/>
        </w:numPr>
        <w:kinsoku w:val="0"/>
        <w:overflowPunct w:val="0"/>
        <w:spacing w:line="360" w:lineRule="auto"/>
        <w:ind w:left="1166"/>
        <w:contextualSpacing/>
        <w:jc w:val="both"/>
        <w:textAlignment w:val="baseline"/>
        <w:rPr>
          <w:rFonts w:ascii="Arial" w:cs="Arial" w:hAnsi="Arial"/>
        </w:rPr>
      </w:pPr>
      <w:r w:rsidRPr="00D76BF8">
        <w:rPr>
          <w:rFonts w:ascii="Arial" w:cs="Arial" w:eastAsia="+mn-ea" w:hAnsi="Arial"/>
        </w:rPr>
        <w:t xml:space="preserve">Deployment of speed enforcement on strategic locations </w:t>
      </w:r>
    </w:p>
    <w:p w:rsidP="00296312" w:rsidR="00D76BF8" w:rsidRDefault="00D76BF8" w:rsidRPr="00D76BF8">
      <w:pPr>
        <w:numPr>
          <w:ilvl w:val="0"/>
          <w:numId w:val="56"/>
        </w:numPr>
        <w:kinsoku w:val="0"/>
        <w:overflowPunct w:val="0"/>
        <w:spacing w:line="360" w:lineRule="auto"/>
        <w:ind w:left="1166"/>
        <w:contextualSpacing/>
        <w:jc w:val="both"/>
        <w:textAlignment w:val="baseline"/>
        <w:rPr>
          <w:rFonts w:ascii="Arial" w:cs="Arial" w:hAnsi="Arial"/>
        </w:rPr>
      </w:pPr>
      <w:r w:rsidRPr="00D76BF8">
        <w:rPr>
          <w:rFonts w:ascii="Arial" w:cs="Arial" w:hAnsi="Arial"/>
        </w:rPr>
        <w:t>The  Province will monitor implementation of average speed over a distance on the N1;</w:t>
      </w:r>
    </w:p>
    <w:p w:rsidP="00296312" w:rsidR="00D76BF8" w:rsidRDefault="00D76BF8" w:rsidRPr="00D76BF8">
      <w:pPr>
        <w:numPr>
          <w:ilvl w:val="0"/>
          <w:numId w:val="56"/>
        </w:numPr>
        <w:kinsoku w:val="0"/>
        <w:overflowPunct w:val="0"/>
        <w:spacing w:line="360" w:lineRule="auto"/>
        <w:ind w:left="1166"/>
        <w:contextualSpacing/>
        <w:jc w:val="both"/>
        <w:textAlignment w:val="baseline"/>
        <w:rPr>
          <w:rFonts w:ascii="Arial" w:cs="Arial" w:hAnsi="Arial"/>
        </w:rPr>
      </w:pPr>
      <w:r w:rsidRPr="00D76BF8">
        <w:rPr>
          <w:rFonts w:ascii="Arial" w:cs="Arial" w:hAnsi="Arial"/>
        </w:rPr>
        <w:t>Manage traffic contravention management system which will enforce compliance to traffic offenders;</w:t>
      </w:r>
    </w:p>
    <w:p w:rsidP="00296312" w:rsidR="00D76BF8" w:rsidRDefault="00D76BF8" w:rsidRPr="00D76BF8">
      <w:pPr>
        <w:numPr>
          <w:ilvl w:val="0"/>
          <w:numId w:val="56"/>
        </w:numPr>
        <w:kinsoku w:val="0"/>
        <w:overflowPunct w:val="0"/>
        <w:spacing w:line="360" w:lineRule="auto"/>
        <w:ind w:left="1166"/>
        <w:contextualSpacing/>
        <w:jc w:val="both"/>
        <w:textAlignment w:val="baseline"/>
        <w:rPr>
          <w:rFonts w:ascii="Arial" w:cs="Arial" w:hAnsi="Arial"/>
        </w:rPr>
      </w:pPr>
      <w:r w:rsidRPr="00D76BF8">
        <w:rPr>
          <w:rFonts w:ascii="Arial" w:cs="Arial" w:hAnsi="Arial"/>
        </w:rPr>
        <w:t>The province will also implement pillars approved by the National Road Safety Strategy 2016-2030 ( NRSS) , as follows:</w:t>
      </w:r>
    </w:p>
    <w:p w:rsidP="00296312" w:rsidR="00D76BF8" w:rsidRDefault="00D76BF8" w:rsidRPr="00D76BF8">
      <w:pPr>
        <w:numPr>
          <w:ilvl w:val="0"/>
          <w:numId w:val="56"/>
        </w:numPr>
        <w:kinsoku w:val="0"/>
        <w:overflowPunct w:val="0"/>
        <w:spacing w:line="360" w:lineRule="auto"/>
        <w:ind w:left="1166"/>
        <w:contextualSpacing/>
        <w:jc w:val="both"/>
        <w:textAlignment w:val="baseline"/>
        <w:rPr>
          <w:rFonts w:ascii="Arial" w:cs="Arial" w:hAnsi="Arial"/>
        </w:rPr>
      </w:pPr>
      <w:r w:rsidRPr="00D76BF8">
        <w:rPr>
          <w:rFonts w:ascii="Arial" w:cs="Arial" w:hAnsi="Arial"/>
          <w:b/>
          <w:bCs/>
        </w:rPr>
        <w:t>Pillar 1:</w:t>
      </w:r>
      <w:r w:rsidRPr="00D76BF8">
        <w:rPr>
          <w:rFonts w:ascii="Arial" w:cs="Arial" w:hAnsi="Arial"/>
        </w:rPr>
        <w:t xml:space="preserve"> </w:t>
      </w:r>
      <w:r w:rsidRPr="00D76BF8">
        <w:rPr>
          <w:rFonts w:ascii="Arial" w:cs="Arial" w:hAnsi="Arial"/>
          <w:b/>
          <w:bCs/>
        </w:rPr>
        <w:t xml:space="preserve">Road Safety Management </w:t>
      </w:r>
      <w:r w:rsidRPr="00D76BF8">
        <w:rPr>
          <w:rFonts w:ascii="Arial" w:cs="Arial" w:hAnsi="Arial"/>
        </w:rPr>
        <w:t>: strengthening relationship with stakeholders, eliminate fraud &amp; corruption</w:t>
      </w:r>
    </w:p>
    <w:p w:rsidP="00296312" w:rsidR="00D76BF8" w:rsidRDefault="00D76BF8" w:rsidRPr="00D76BF8">
      <w:pPr>
        <w:numPr>
          <w:ilvl w:val="0"/>
          <w:numId w:val="56"/>
        </w:numPr>
        <w:kinsoku w:val="0"/>
        <w:overflowPunct w:val="0"/>
        <w:spacing w:line="360" w:lineRule="auto"/>
        <w:ind w:left="1166"/>
        <w:contextualSpacing/>
        <w:jc w:val="both"/>
        <w:textAlignment w:val="baseline"/>
        <w:rPr>
          <w:rFonts w:ascii="Arial" w:cs="Arial" w:hAnsi="Arial"/>
        </w:rPr>
      </w:pPr>
      <w:r w:rsidRPr="00D76BF8">
        <w:rPr>
          <w:rFonts w:ascii="Arial" w:cs="Arial" w:hAnsi="Arial"/>
          <w:b/>
          <w:bCs/>
        </w:rPr>
        <w:lastRenderedPageBreak/>
        <w:t xml:space="preserve">Pillar 2: Safer roads &amp; mobility: </w:t>
      </w:r>
      <w:r w:rsidRPr="00D76BF8">
        <w:rPr>
          <w:rFonts w:ascii="Arial" w:cs="Arial" w:hAnsi="Arial"/>
        </w:rPr>
        <w:t>Identify &amp; address high road safety risk &amp; hazardous location. Have a system to coordinate lack of road signage &amp; road markings with affected authorities</w:t>
      </w:r>
    </w:p>
    <w:p w:rsidP="00296312" w:rsidR="00D76BF8" w:rsidRDefault="00D76BF8" w:rsidRPr="00D76BF8">
      <w:pPr>
        <w:numPr>
          <w:ilvl w:val="0"/>
          <w:numId w:val="56"/>
        </w:numPr>
        <w:kinsoku w:val="0"/>
        <w:overflowPunct w:val="0"/>
        <w:spacing w:line="360" w:lineRule="auto"/>
        <w:ind w:left="1166"/>
        <w:contextualSpacing/>
        <w:jc w:val="both"/>
        <w:textAlignment w:val="baseline"/>
        <w:rPr>
          <w:rFonts w:ascii="Arial" w:cs="Arial" w:hAnsi="Arial"/>
        </w:rPr>
      </w:pPr>
      <w:r w:rsidRPr="00D76BF8">
        <w:rPr>
          <w:rFonts w:ascii="Arial" w:cs="Arial" w:hAnsi="Arial"/>
          <w:b/>
          <w:bCs/>
        </w:rPr>
        <w:t xml:space="preserve">Pillar 3: Safer Vehicles: </w:t>
      </w:r>
      <w:r w:rsidRPr="00D76BF8">
        <w:rPr>
          <w:rFonts w:ascii="Arial" w:cs="Arial" w:hAnsi="Arial"/>
        </w:rPr>
        <w:t>Increase traffic enforcement around vehicle roadworthiness. Enhance visibility through “ Lights –on” programme</w:t>
      </w:r>
    </w:p>
    <w:p w:rsidP="00296312" w:rsidR="00D76BF8" w:rsidRDefault="00D76BF8" w:rsidRPr="00D76BF8">
      <w:pPr>
        <w:numPr>
          <w:ilvl w:val="0"/>
          <w:numId w:val="56"/>
        </w:numPr>
        <w:kinsoku w:val="0"/>
        <w:overflowPunct w:val="0"/>
        <w:spacing w:line="360" w:lineRule="auto"/>
        <w:ind w:left="1166"/>
        <w:contextualSpacing/>
        <w:jc w:val="both"/>
        <w:textAlignment w:val="baseline"/>
        <w:rPr>
          <w:rFonts w:ascii="Arial" w:cs="Arial" w:hAnsi="Arial"/>
        </w:rPr>
      </w:pPr>
      <w:r w:rsidRPr="00D76BF8">
        <w:rPr>
          <w:rFonts w:ascii="Arial" w:cs="Arial" w:hAnsi="Arial"/>
          <w:b/>
          <w:bCs/>
        </w:rPr>
        <w:t xml:space="preserve">Pillar 4:Safer road users: </w:t>
      </w:r>
      <w:r w:rsidRPr="00D76BF8">
        <w:rPr>
          <w:rFonts w:ascii="Arial" w:cs="Arial" w:hAnsi="Arial"/>
        </w:rPr>
        <w:t>Improve</w:t>
      </w:r>
      <w:r w:rsidRPr="00D76BF8">
        <w:rPr>
          <w:rFonts w:ascii="Arial" w:cs="Arial" w:hAnsi="Arial"/>
          <w:b/>
          <w:bCs/>
        </w:rPr>
        <w:t xml:space="preserve"> </w:t>
      </w:r>
      <w:r w:rsidRPr="00D76BF8">
        <w:rPr>
          <w:rFonts w:ascii="Arial" w:cs="Arial" w:hAnsi="Arial"/>
        </w:rPr>
        <w:t>road users behavior &amp; implement 24/7 Law enforcement in critical routes</w:t>
      </w:r>
    </w:p>
    <w:p w:rsidP="00296312" w:rsidR="00D76BF8" w:rsidRDefault="00D76BF8" w:rsidRPr="00D76BF8">
      <w:pPr>
        <w:numPr>
          <w:ilvl w:val="0"/>
          <w:numId w:val="56"/>
        </w:numPr>
        <w:kinsoku w:val="0"/>
        <w:overflowPunct w:val="0"/>
        <w:spacing w:line="360" w:lineRule="auto"/>
        <w:ind w:left="1166"/>
        <w:contextualSpacing/>
        <w:jc w:val="both"/>
        <w:textAlignment w:val="baseline"/>
        <w:rPr>
          <w:rFonts w:ascii="Arial" w:cs="Arial" w:hAnsi="Arial"/>
        </w:rPr>
      </w:pPr>
      <w:r w:rsidRPr="00D76BF8">
        <w:rPr>
          <w:rFonts w:ascii="Arial" w:cs="Arial" w:hAnsi="Arial"/>
          <w:b/>
          <w:bCs/>
        </w:rPr>
        <w:t xml:space="preserve">Pillar 5:Post-crash Response: </w:t>
      </w:r>
      <w:r w:rsidRPr="00D76BF8">
        <w:rPr>
          <w:rFonts w:ascii="Arial" w:cs="Arial" w:hAnsi="Arial"/>
        </w:rPr>
        <w:t>Strengthening</w:t>
      </w:r>
      <w:r w:rsidRPr="00D76BF8">
        <w:rPr>
          <w:rFonts w:ascii="Arial" w:cs="Arial" w:hAnsi="Arial"/>
          <w:b/>
          <w:bCs/>
        </w:rPr>
        <w:t xml:space="preserve"> relationship with Road Accident Fund ( RAF) at district level through Road Incident Management System( RIMS)</w:t>
      </w:r>
    </w:p>
    <w:p w:rsidP="00296312" w:rsidR="00D76BF8" w:rsidRDefault="00D76BF8" w:rsidRPr="00D76BF8">
      <w:pPr>
        <w:numPr>
          <w:ilvl w:val="0"/>
          <w:numId w:val="56"/>
        </w:numPr>
        <w:kinsoku w:val="0"/>
        <w:overflowPunct w:val="0"/>
        <w:spacing w:line="360" w:lineRule="auto"/>
        <w:ind w:left="1166"/>
        <w:contextualSpacing/>
        <w:jc w:val="both"/>
        <w:textAlignment w:val="baseline"/>
        <w:rPr>
          <w:rFonts w:ascii="Arial" w:cs="Arial" w:hAnsi="Arial"/>
        </w:rPr>
      </w:pPr>
      <w:r w:rsidRPr="00D76BF8">
        <w:rPr>
          <w:rFonts w:ascii="Arial" w:cs="Arial" w:hAnsi="Arial"/>
        </w:rPr>
        <w:t xml:space="preserve">Urge Municipalities, as planning authorities, to develop and implement Integrated Transport Plans. </w:t>
      </w:r>
    </w:p>
    <w:p w:rsidP="00296312" w:rsidR="00D76BF8" w:rsidRDefault="00D76BF8" w:rsidRPr="00D76BF8">
      <w:pPr>
        <w:numPr>
          <w:ilvl w:val="0"/>
          <w:numId w:val="56"/>
        </w:numPr>
        <w:kinsoku w:val="0"/>
        <w:overflowPunct w:val="0"/>
        <w:spacing w:line="360" w:lineRule="auto"/>
        <w:ind w:left="1166"/>
        <w:contextualSpacing/>
        <w:jc w:val="both"/>
        <w:textAlignment w:val="baseline"/>
        <w:rPr>
          <w:rFonts w:ascii="Arial" w:cs="Arial" w:hAnsi="Arial"/>
        </w:rPr>
      </w:pPr>
      <w:r w:rsidRPr="00D76BF8">
        <w:rPr>
          <w:rFonts w:ascii="Arial" w:cs="Arial" w:hAnsi="Arial"/>
        </w:rPr>
        <w:t>Establishment and resuscitation of Transport Forums</w:t>
      </w:r>
    </w:p>
    <w:p w:rsidP="00296312" w:rsidR="00D76BF8" w:rsidRDefault="00D76BF8" w:rsidRPr="00D76BF8">
      <w:pPr>
        <w:numPr>
          <w:ilvl w:val="0"/>
          <w:numId w:val="56"/>
        </w:numPr>
        <w:kinsoku w:val="0"/>
        <w:overflowPunct w:val="0"/>
        <w:spacing w:line="360" w:lineRule="auto"/>
        <w:ind w:left="1166"/>
        <w:contextualSpacing/>
        <w:jc w:val="both"/>
        <w:textAlignment w:val="baseline"/>
        <w:rPr>
          <w:rFonts w:ascii="Arial" w:cs="Arial" w:hAnsi="Arial"/>
        </w:rPr>
      </w:pPr>
      <w:r w:rsidRPr="00D76BF8">
        <w:rPr>
          <w:rFonts w:ascii="Arial" w:cs="Arial" w:hAnsi="Arial"/>
        </w:rPr>
        <w:t xml:space="preserve">Continue with Passenger Subsidy Programme </w:t>
      </w:r>
    </w:p>
    <w:p w:rsidP="00D76BF8" w:rsidR="00D76BF8" w:rsidRDefault="00D76BF8" w:rsidRPr="00D76BF8">
      <w:pPr>
        <w:ind w:right="288"/>
        <w:rPr>
          <w:rFonts w:ascii="Arial" w:cs="Arial" w:eastAsia="Calibri" w:hAnsi="Arial"/>
        </w:rPr>
      </w:pPr>
    </w:p>
    <w:p w:rsidP="00D76BF8" w:rsidR="00D76BF8" w:rsidRDefault="00D76BF8" w:rsidRPr="00D76BF8">
      <w:pPr>
        <w:kinsoku w:val="0"/>
        <w:overflowPunct w:val="0"/>
        <w:spacing w:before="86"/>
        <w:jc w:val="both"/>
        <w:textAlignment w:val="baseline"/>
        <w:rPr>
          <w:rFonts w:ascii="Arial" w:cs="+mn-cs" w:eastAsia="+mn-ea" w:hAnsi="Arial"/>
          <w:b/>
          <w:bCs/>
          <w:lang w:val="en-GB"/>
        </w:rPr>
      </w:pPr>
      <w:r w:rsidRPr="00D76BF8">
        <w:rPr>
          <w:rFonts w:ascii="Arial" w:cs="+mn-cs" w:eastAsia="+mn-ea" w:hAnsi="Arial"/>
          <w:b/>
          <w:bCs/>
        </w:rPr>
        <w:t>PROBLEMS AND ROOT CAUSES</w:t>
      </w:r>
    </w:p>
    <w:p w:rsidP="00D76BF8" w:rsidR="00D76BF8" w:rsidRDefault="00D76BF8" w:rsidRPr="00D76BF8">
      <w:pPr>
        <w:kinsoku w:val="0"/>
        <w:overflowPunct w:val="0"/>
        <w:spacing w:before="86"/>
        <w:jc w:val="both"/>
        <w:textAlignment w:val="baseline"/>
        <w:rPr>
          <w:rFonts w:ascii="Arial" w:cs="+mn-cs" w:eastAsia="+mn-ea" w:hAnsi="Arial"/>
          <w:b/>
          <w:bCs/>
          <w:lang w:val="en-GB"/>
        </w:rPr>
      </w:pPr>
      <w:r w:rsidRPr="00D76BF8">
        <w:rPr>
          <w:rFonts w:ascii="Arial" w:cs="+mn-cs" w:eastAsia="+mn-ea" w:hAnsi="Arial"/>
          <w:b/>
          <w:bCs/>
          <w:lang w:val="en-GB"/>
        </w:rPr>
        <w:t>Road safety, law enforcement &amp; public transport</w:t>
      </w:r>
    </w:p>
    <w:p w:rsidP="00D76BF8" w:rsidR="00D76BF8" w:rsidRDefault="00D76BF8" w:rsidRPr="00D76BF8">
      <w:pPr>
        <w:kinsoku w:val="0"/>
        <w:overflowPunct w:val="0"/>
        <w:spacing w:before="86"/>
        <w:jc w:val="both"/>
        <w:textAlignment w:val="baseline"/>
      </w:pPr>
    </w:p>
    <w:p w:rsidP="00296312" w:rsidR="00D76BF8" w:rsidRDefault="00D76BF8" w:rsidRPr="00D76BF8">
      <w:pPr>
        <w:numPr>
          <w:ilvl w:val="0"/>
          <w:numId w:val="57"/>
        </w:numPr>
        <w:kinsoku w:val="0"/>
        <w:overflowPunct w:val="0"/>
        <w:spacing w:line="360" w:lineRule="auto"/>
        <w:ind w:left="1166"/>
        <w:contextualSpacing/>
        <w:jc w:val="both"/>
        <w:textAlignment w:val="baseline"/>
      </w:pPr>
      <w:r w:rsidRPr="00D76BF8">
        <w:rPr>
          <w:rFonts w:ascii="Arial" w:cs="+mn-cs" w:eastAsia="+mn-ea" w:hAnsi="Arial"/>
        </w:rPr>
        <w:t xml:space="preserve">Increasing of unregistered mini taxis due to lawlessness </w:t>
      </w:r>
    </w:p>
    <w:p w:rsidP="00296312" w:rsidR="00D76BF8" w:rsidRDefault="00D76BF8" w:rsidRPr="00D76BF8">
      <w:pPr>
        <w:numPr>
          <w:ilvl w:val="0"/>
          <w:numId w:val="57"/>
        </w:numPr>
        <w:kinsoku w:val="0"/>
        <w:overflowPunct w:val="0"/>
        <w:spacing w:line="360" w:lineRule="auto"/>
        <w:ind w:left="1166"/>
        <w:contextualSpacing/>
        <w:jc w:val="both"/>
        <w:textAlignment w:val="baseline"/>
      </w:pPr>
      <w:r w:rsidRPr="00D76BF8">
        <w:rPr>
          <w:rFonts w:ascii="Arial" w:cs="+mn-cs" w:eastAsia="+mn-ea" w:hAnsi="Arial"/>
        </w:rPr>
        <w:t xml:space="preserve">Damage to the road network due to increase on heavy vehicles </w:t>
      </w:r>
    </w:p>
    <w:p w:rsidP="00296312" w:rsidR="00D76BF8" w:rsidRDefault="00D76BF8" w:rsidRPr="00D76BF8">
      <w:pPr>
        <w:numPr>
          <w:ilvl w:val="0"/>
          <w:numId w:val="57"/>
        </w:numPr>
        <w:kinsoku w:val="0"/>
        <w:overflowPunct w:val="0"/>
        <w:spacing w:line="360" w:lineRule="auto"/>
        <w:ind w:left="1166"/>
        <w:contextualSpacing/>
        <w:jc w:val="both"/>
        <w:textAlignment w:val="baseline"/>
      </w:pPr>
      <w:r w:rsidRPr="00D76BF8">
        <w:rPr>
          <w:rFonts w:ascii="Arial" w:cs="+mn-cs" w:eastAsia="+mn-ea" w:hAnsi="Arial"/>
        </w:rPr>
        <w:t>Increase on road traffic fatalities due to lawlessness</w:t>
      </w:r>
    </w:p>
    <w:p w:rsidP="00296312" w:rsidR="00D76BF8" w:rsidRDefault="00D76BF8" w:rsidRPr="00D76BF8">
      <w:pPr>
        <w:numPr>
          <w:ilvl w:val="0"/>
          <w:numId w:val="57"/>
        </w:numPr>
        <w:kinsoku w:val="0"/>
        <w:overflowPunct w:val="0"/>
        <w:spacing w:line="360" w:lineRule="auto"/>
        <w:ind w:left="1166"/>
        <w:contextualSpacing/>
        <w:jc w:val="both"/>
        <w:textAlignment w:val="baseline"/>
      </w:pPr>
      <w:r w:rsidRPr="00D76BF8">
        <w:rPr>
          <w:rFonts w:ascii="Arial" w:cs="+mn-cs" w:eastAsia="+mn-ea" w:hAnsi="Arial"/>
        </w:rPr>
        <w:t>Narrow roads due to  none upgrading of roads</w:t>
      </w:r>
    </w:p>
    <w:p w:rsidP="00296312" w:rsidR="00D76BF8" w:rsidRDefault="00D76BF8" w:rsidRPr="00D76BF8">
      <w:pPr>
        <w:numPr>
          <w:ilvl w:val="0"/>
          <w:numId w:val="57"/>
        </w:numPr>
        <w:kinsoku w:val="0"/>
        <w:overflowPunct w:val="0"/>
        <w:spacing w:line="360" w:lineRule="auto"/>
        <w:ind w:left="1166"/>
        <w:contextualSpacing/>
        <w:jc w:val="both"/>
        <w:textAlignment w:val="baseline"/>
      </w:pPr>
      <w:r w:rsidRPr="00D76BF8">
        <w:rPr>
          <w:rFonts w:ascii="Arial" w:cs="+mn-cs" w:eastAsia="+mn-ea" w:hAnsi="Arial"/>
        </w:rPr>
        <w:t xml:space="preserve">Stray animals due to lack of fencing. </w:t>
      </w:r>
    </w:p>
    <w:p w:rsidP="00296312" w:rsidR="00D76BF8" w:rsidRDefault="00D76BF8" w:rsidRPr="00D76BF8">
      <w:pPr>
        <w:numPr>
          <w:ilvl w:val="0"/>
          <w:numId w:val="57"/>
        </w:numPr>
        <w:kinsoku w:val="0"/>
        <w:overflowPunct w:val="0"/>
        <w:spacing w:line="360" w:lineRule="auto"/>
        <w:ind w:left="1166"/>
        <w:contextualSpacing/>
        <w:jc w:val="both"/>
        <w:textAlignment w:val="baseline"/>
      </w:pPr>
      <w:r w:rsidRPr="00D76BF8">
        <w:rPr>
          <w:rFonts w:ascii="Arial" w:cs="+mn-cs" w:eastAsia="+mn-ea" w:hAnsi="Arial"/>
        </w:rPr>
        <w:t>Taxi conflict due to non compliance to operating licenses</w:t>
      </w:r>
    </w:p>
    <w:p w:rsidP="00D76BF8" w:rsidR="00D76BF8" w:rsidRDefault="00D76BF8" w:rsidRPr="00D76BF8">
      <w:pPr>
        <w:ind w:left="720" w:right="288"/>
        <w:rPr>
          <w:rFonts w:ascii="Arial" w:cs="Arial" w:eastAsia="Calibri" w:hAnsi="Arial"/>
        </w:rPr>
      </w:pPr>
      <w:r w:rsidRPr="00D76BF8">
        <w:rPr>
          <w:rFonts w:ascii="Arial" w:cs="Arial" w:eastAsia="Calibri" w:hAnsi="Arial"/>
        </w:rPr>
        <w:t>There are 3147 taxis that operate on 272 routes and 232 subsidized Bus routes with 576 buses operating in the district as indicated in table 7.1.34 below.</w:t>
      </w:r>
    </w:p>
    <w:tbl>
      <w:tblPr>
        <w:tblW w:type="auto" w:w="0"/>
        <w:tblInd w:type="dxa" w:w="704"/>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left w:type="dxa" w:w="0"/>
          <w:right w:type="dxa" w:w="0"/>
        </w:tblCellMar>
        <w:tblLook w:firstColumn="1" w:firstRow="1" w:lastColumn="0" w:lastRow="0" w:noHBand="0" w:noVBand="1" w:val="04A0"/>
      </w:tblPr>
      <w:tblGrid>
        <w:gridCol w:w="2063"/>
        <w:gridCol w:w="836"/>
        <w:gridCol w:w="1022"/>
        <w:gridCol w:w="982"/>
        <w:gridCol w:w="1674"/>
        <w:gridCol w:w="2069"/>
      </w:tblGrid>
      <w:tr w:rsidR="00D76BF8" w:rsidRPr="00D76BF8" w:rsidTr="008831D0">
        <w:trPr>
          <w:trHeight w:val="312"/>
        </w:trPr>
        <w:tc>
          <w:tcPr>
            <w:tcW w:type="dxa" w:w="9954"/>
            <w:gridSpan w:val="6"/>
            <w:shd w:color="auto" w:fill="94B6D2" w:val="clear"/>
            <w:tcMar>
              <w:top w:type="dxa" w:w="72"/>
              <w:left w:type="dxa" w:w="144"/>
              <w:bottom w:type="dxa" w:w="72"/>
              <w:right w:type="dxa" w:w="144"/>
            </w:tcMar>
          </w:tcPr>
          <w:p w:rsidP="00D76BF8" w:rsidR="00D76BF8" w:rsidRDefault="00D76BF8" w:rsidRPr="00D76BF8">
            <w:pPr>
              <w:rPr>
                <w:rFonts w:ascii="Arial" w:cs="Arial" w:eastAsia="Calibri" w:hAnsi="Arial"/>
                <w:b/>
              </w:rPr>
            </w:pPr>
            <w:r w:rsidRPr="00D76BF8">
              <w:rPr>
                <w:rFonts w:ascii="Arial" w:cs="Arial" w:eastAsia="Calibri" w:hAnsi="Arial"/>
                <w:b/>
              </w:rPr>
              <w:t>Table 7.1.34: Taxi and subsidized bus routes</w:t>
            </w:r>
          </w:p>
        </w:tc>
      </w:tr>
      <w:tr w:rsidR="00D76BF8" w:rsidRPr="00D76BF8" w:rsidTr="008831D0">
        <w:trPr>
          <w:trHeight w:val="565"/>
        </w:trPr>
        <w:tc>
          <w:tcPr>
            <w:tcW w:type="dxa" w:w="2375"/>
            <w:shd w:color="auto" w:fill="94B6D2" w:val="clear"/>
            <w:tcMar>
              <w:top w:type="dxa" w:w="72"/>
              <w:left w:type="dxa" w:w="144"/>
              <w:bottom w:type="dxa" w:w="72"/>
              <w:right w:type="dxa" w:w="144"/>
            </w:tcMar>
            <w:hideMark/>
          </w:tcPr>
          <w:p w:rsidP="00D76BF8" w:rsidR="00D76BF8" w:rsidRDefault="00D76BF8" w:rsidRPr="00D76BF8">
            <w:pPr>
              <w:rPr>
                <w:rFonts w:ascii="Arial" w:cs="Arial" w:eastAsia="Calibri" w:hAnsi="Arial"/>
                <w:b/>
              </w:rPr>
            </w:pPr>
            <w:r w:rsidRPr="00D76BF8">
              <w:rPr>
                <w:rFonts w:ascii="Arial" w:cs="Arial" w:eastAsia="Calibri" w:hAnsi="Arial"/>
                <w:b/>
                <w:bCs/>
              </w:rPr>
              <w:t>Municipalities</w:t>
            </w:r>
          </w:p>
        </w:tc>
        <w:tc>
          <w:tcPr>
            <w:tcW w:type="dxa" w:w="836"/>
            <w:shd w:color="auto" w:fill="94B6D2" w:val="clear"/>
            <w:tcMar>
              <w:top w:type="dxa" w:w="72"/>
              <w:left w:type="dxa" w:w="144"/>
              <w:bottom w:type="dxa" w:w="72"/>
              <w:right w:type="dxa" w:w="144"/>
            </w:tcMar>
            <w:hideMark/>
          </w:tcPr>
          <w:p w:rsidP="00D76BF8" w:rsidR="00D76BF8" w:rsidRDefault="00D76BF8" w:rsidRPr="00D76BF8">
            <w:pPr>
              <w:rPr>
                <w:rFonts w:ascii="Arial" w:cs="Arial" w:eastAsia="Calibri" w:hAnsi="Arial"/>
                <w:b/>
              </w:rPr>
            </w:pPr>
            <w:r w:rsidRPr="00D76BF8">
              <w:rPr>
                <w:rFonts w:ascii="Arial" w:cs="Arial" w:eastAsia="Calibri" w:hAnsi="Arial"/>
                <w:b/>
                <w:bCs/>
              </w:rPr>
              <w:t>No. Of taxis</w:t>
            </w:r>
          </w:p>
        </w:tc>
        <w:tc>
          <w:tcPr>
            <w:tcW w:type="dxa" w:w="1022"/>
            <w:shd w:color="auto" w:fill="94B6D2" w:val="clear"/>
            <w:tcMar>
              <w:top w:type="dxa" w:w="72"/>
              <w:left w:type="dxa" w:w="144"/>
              <w:bottom w:type="dxa" w:w="72"/>
              <w:right w:type="dxa" w:w="144"/>
            </w:tcMar>
            <w:hideMark/>
          </w:tcPr>
          <w:p w:rsidP="00D76BF8" w:rsidR="00D76BF8" w:rsidRDefault="00D76BF8" w:rsidRPr="00D76BF8">
            <w:pPr>
              <w:rPr>
                <w:rFonts w:ascii="Arial" w:cs="Arial" w:eastAsia="Calibri" w:hAnsi="Arial"/>
                <w:b/>
              </w:rPr>
            </w:pPr>
            <w:r w:rsidRPr="00D76BF8">
              <w:rPr>
                <w:rFonts w:ascii="Arial" w:cs="Arial" w:eastAsia="Calibri" w:hAnsi="Arial"/>
                <w:b/>
                <w:bCs/>
              </w:rPr>
              <w:t>Taxi routes</w:t>
            </w:r>
          </w:p>
        </w:tc>
        <w:tc>
          <w:tcPr>
            <w:tcW w:type="dxa" w:w="982"/>
            <w:shd w:color="auto" w:fill="C2D69B" w:val="clear"/>
            <w:tcMar>
              <w:top w:type="dxa" w:w="72"/>
              <w:left w:type="dxa" w:w="144"/>
              <w:bottom w:type="dxa" w:w="72"/>
              <w:right w:type="dxa" w:w="144"/>
            </w:tcMar>
            <w:hideMark/>
          </w:tcPr>
          <w:p w:rsidP="00D76BF8" w:rsidR="00D76BF8" w:rsidRDefault="00D76BF8" w:rsidRPr="00D76BF8">
            <w:pPr>
              <w:rPr>
                <w:rFonts w:ascii="Arial" w:cs="Arial" w:eastAsia="Calibri" w:hAnsi="Arial"/>
                <w:b/>
              </w:rPr>
            </w:pPr>
            <w:r w:rsidRPr="00D76BF8">
              <w:rPr>
                <w:rFonts w:ascii="Arial" w:cs="Arial" w:eastAsia="Calibri" w:hAnsi="Arial"/>
                <w:b/>
                <w:bCs/>
              </w:rPr>
              <w:t>No. Of buses</w:t>
            </w:r>
          </w:p>
        </w:tc>
        <w:tc>
          <w:tcPr>
            <w:tcW w:type="dxa" w:w="1873"/>
            <w:shd w:color="auto" w:fill="C2D69B" w:val="clear"/>
            <w:tcMar>
              <w:top w:type="dxa" w:w="72"/>
              <w:left w:type="dxa" w:w="144"/>
              <w:bottom w:type="dxa" w:w="72"/>
              <w:right w:type="dxa" w:w="144"/>
            </w:tcMar>
            <w:hideMark/>
          </w:tcPr>
          <w:p w:rsidP="00D76BF8" w:rsidR="00D76BF8" w:rsidRDefault="00D76BF8" w:rsidRPr="00D76BF8">
            <w:pPr>
              <w:rPr>
                <w:rFonts w:ascii="Arial" w:cs="Arial" w:eastAsia="Calibri" w:hAnsi="Arial"/>
                <w:b/>
              </w:rPr>
            </w:pPr>
            <w:r w:rsidRPr="00D76BF8">
              <w:rPr>
                <w:rFonts w:ascii="Arial" w:cs="Arial" w:eastAsia="Calibri" w:hAnsi="Arial"/>
                <w:b/>
                <w:bCs/>
              </w:rPr>
              <w:t>Subsidized bus routes</w:t>
            </w:r>
          </w:p>
        </w:tc>
        <w:tc>
          <w:tcPr>
            <w:tcW w:type="dxa" w:w="2866"/>
            <w:shd w:color="auto" w:fill="C2D69B" w:val="clear"/>
          </w:tcPr>
          <w:p w:rsidP="00D76BF8" w:rsidR="00D76BF8" w:rsidRDefault="00D76BF8" w:rsidRPr="00D76BF8">
            <w:pPr>
              <w:ind w:right="288"/>
              <w:rPr>
                <w:rFonts w:ascii="Arial" w:cs="Arial" w:eastAsia="Calibri" w:hAnsi="Arial"/>
              </w:rPr>
            </w:pPr>
            <w:r w:rsidRPr="00D76BF8">
              <w:rPr>
                <w:rFonts w:ascii="Arial" w:cs="Arial" w:eastAsia="Calibri" w:hAnsi="Arial"/>
                <w:b/>
                <w:bCs/>
                <w:lang w:val="en-GB"/>
              </w:rPr>
              <w:t>Subsidised Bus Companies</w:t>
            </w:r>
          </w:p>
        </w:tc>
      </w:tr>
      <w:tr w:rsidR="00D76BF8" w:rsidRPr="00D76BF8" w:rsidTr="008831D0">
        <w:trPr>
          <w:trHeight w:val="300"/>
        </w:trPr>
        <w:tc>
          <w:tcPr>
            <w:tcW w:type="dxa" w:w="2375"/>
            <w:shd w:color="auto" w:fill="DCE5EE" w:val="clear"/>
            <w:tcMar>
              <w:top w:type="dxa" w:w="72"/>
              <w:left w:type="dxa" w:w="144"/>
              <w:bottom w:type="dxa" w:w="72"/>
              <w:right w:type="dxa" w:w="144"/>
            </w:tcMar>
            <w:hideMark/>
          </w:tcPr>
          <w:p w:rsidP="00D76BF8" w:rsidR="00D76BF8" w:rsidRDefault="00D76BF8" w:rsidRPr="00D76BF8">
            <w:pPr>
              <w:rPr>
                <w:rFonts w:ascii="Arial" w:cs="Arial" w:eastAsia="Calibri" w:hAnsi="Arial"/>
                <w:b/>
              </w:rPr>
            </w:pPr>
            <w:r w:rsidRPr="00D76BF8">
              <w:rPr>
                <w:rFonts w:ascii="Arial" w:cs="Arial" w:eastAsia="Calibri" w:hAnsi="Arial"/>
                <w:b/>
              </w:rPr>
              <w:t>Thulamela</w:t>
            </w:r>
          </w:p>
        </w:tc>
        <w:tc>
          <w:tcPr>
            <w:tcW w:type="dxa" w:w="836"/>
            <w:shd w:color="auto" w:fill="DCE5EE" w:val="clear"/>
            <w:tcMar>
              <w:top w:type="dxa" w:w="72"/>
              <w:left w:type="dxa" w:w="144"/>
              <w:bottom w:type="dxa" w:w="72"/>
              <w:right w:type="dxa" w:w="144"/>
            </w:tcMar>
            <w:hideMark/>
          </w:tcPr>
          <w:p w:rsidP="00D76BF8" w:rsidR="00D76BF8" w:rsidRDefault="00D76BF8" w:rsidRPr="00D76BF8">
            <w:pPr>
              <w:rPr>
                <w:rFonts w:ascii="Arial" w:cs="Arial" w:eastAsia="Calibri" w:hAnsi="Arial"/>
              </w:rPr>
            </w:pPr>
            <w:r w:rsidRPr="00D76BF8">
              <w:rPr>
                <w:rFonts w:ascii="Arial" w:cs="Arial" w:eastAsia="Calibri" w:hAnsi="Arial"/>
              </w:rPr>
              <w:t>1 258</w:t>
            </w:r>
          </w:p>
        </w:tc>
        <w:tc>
          <w:tcPr>
            <w:tcW w:type="dxa" w:w="1022"/>
            <w:shd w:color="auto" w:fill="DCE5EE" w:val="clear"/>
            <w:tcMar>
              <w:top w:type="dxa" w:w="72"/>
              <w:left w:type="dxa" w:w="144"/>
              <w:bottom w:type="dxa" w:w="72"/>
              <w:right w:type="dxa" w:w="144"/>
            </w:tcMar>
            <w:hideMark/>
          </w:tcPr>
          <w:p w:rsidP="00D76BF8" w:rsidR="00D76BF8" w:rsidRDefault="00D76BF8" w:rsidRPr="00D76BF8">
            <w:pPr>
              <w:rPr>
                <w:rFonts w:ascii="Arial" w:cs="Arial" w:eastAsia="Calibri" w:hAnsi="Arial"/>
              </w:rPr>
            </w:pPr>
            <w:r w:rsidRPr="00D76BF8">
              <w:rPr>
                <w:rFonts w:ascii="Arial" w:cs="Arial" w:eastAsia="Calibri" w:hAnsi="Arial"/>
              </w:rPr>
              <w:t>132</w:t>
            </w:r>
          </w:p>
        </w:tc>
        <w:tc>
          <w:tcPr>
            <w:tcW w:type="dxa" w:w="982"/>
            <w:shd w:color="auto" w:fill="C2D69B" w:val="clear"/>
            <w:tcMar>
              <w:top w:type="dxa" w:w="72"/>
              <w:left w:type="dxa" w:w="144"/>
              <w:bottom w:type="dxa" w:w="72"/>
              <w:right w:type="dxa" w:w="144"/>
            </w:tcMar>
            <w:hideMark/>
          </w:tcPr>
          <w:p w:rsidP="00D76BF8" w:rsidR="00D76BF8" w:rsidRDefault="00D76BF8" w:rsidRPr="00D76BF8">
            <w:pPr>
              <w:rPr>
                <w:rFonts w:ascii="Arial" w:cs="Arial" w:eastAsia="Calibri" w:hAnsi="Arial"/>
              </w:rPr>
            </w:pPr>
            <w:r w:rsidRPr="00D76BF8">
              <w:rPr>
                <w:rFonts w:ascii="Arial" w:cs="Arial" w:eastAsia="Calibri" w:hAnsi="Arial"/>
              </w:rPr>
              <w:t>248</w:t>
            </w:r>
          </w:p>
        </w:tc>
        <w:tc>
          <w:tcPr>
            <w:tcW w:type="dxa" w:w="1873"/>
            <w:shd w:color="auto" w:fill="C2D69B" w:val="clear"/>
            <w:tcMar>
              <w:top w:type="dxa" w:w="72"/>
              <w:left w:type="dxa" w:w="144"/>
              <w:bottom w:type="dxa" w:w="72"/>
              <w:right w:type="dxa" w:w="144"/>
            </w:tcMar>
            <w:hideMark/>
          </w:tcPr>
          <w:p w:rsidP="00D76BF8" w:rsidR="00D76BF8" w:rsidRDefault="00D76BF8" w:rsidRPr="00D76BF8">
            <w:pPr>
              <w:rPr>
                <w:rFonts w:ascii="Arial" w:cs="Arial" w:eastAsia="Calibri" w:hAnsi="Arial"/>
              </w:rPr>
            </w:pPr>
            <w:r w:rsidRPr="00D76BF8">
              <w:rPr>
                <w:rFonts w:ascii="Arial" w:cs="Arial" w:eastAsia="Calibri" w:hAnsi="Arial"/>
              </w:rPr>
              <w:t>35</w:t>
            </w:r>
          </w:p>
        </w:tc>
        <w:tc>
          <w:tcPr>
            <w:tcW w:type="dxa" w:w="2866"/>
            <w:shd w:color="auto" w:fill="C2D69B" w:val="clear"/>
          </w:tcPr>
          <w:p w:rsidP="00296312" w:rsidR="00D76BF8" w:rsidRDefault="00D76BF8" w:rsidRPr="00D76BF8">
            <w:pPr>
              <w:numPr>
                <w:ilvl w:val="0"/>
                <w:numId w:val="47"/>
              </w:numPr>
              <w:contextualSpacing/>
              <w:rPr>
                <w:rFonts w:ascii="Arial" w:cs="Arial" w:eastAsia="Calibri" w:hAnsi="Arial"/>
              </w:rPr>
            </w:pPr>
            <w:r w:rsidRPr="00D76BF8">
              <w:rPr>
                <w:rFonts w:ascii="Arial" w:cs="Arial" w:eastAsia="Calibri" w:hAnsi="Arial"/>
                <w:lang w:val="en-GB"/>
              </w:rPr>
              <w:t>Enos</w:t>
            </w:r>
          </w:p>
          <w:p w:rsidP="00296312" w:rsidR="00D76BF8" w:rsidRDefault="00D76BF8" w:rsidRPr="00D76BF8">
            <w:pPr>
              <w:numPr>
                <w:ilvl w:val="0"/>
                <w:numId w:val="47"/>
              </w:numPr>
              <w:contextualSpacing/>
              <w:rPr>
                <w:rFonts w:ascii="Arial" w:cs="Arial" w:eastAsia="Calibri" w:hAnsi="Arial"/>
              </w:rPr>
            </w:pPr>
            <w:r w:rsidRPr="00D76BF8">
              <w:rPr>
                <w:rFonts w:ascii="Arial" w:cs="Arial" w:eastAsia="Calibri" w:hAnsi="Arial"/>
                <w:lang w:val="en-GB"/>
              </w:rPr>
              <w:t>Mulaudzi</w:t>
            </w:r>
          </w:p>
          <w:p w:rsidP="00296312" w:rsidR="00D76BF8" w:rsidRDefault="00D76BF8" w:rsidRPr="00D76BF8">
            <w:pPr>
              <w:numPr>
                <w:ilvl w:val="0"/>
                <w:numId w:val="47"/>
              </w:numPr>
              <w:contextualSpacing/>
              <w:rPr>
                <w:rFonts w:ascii="Arial" w:cs="Arial" w:eastAsia="Calibri" w:hAnsi="Arial"/>
              </w:rPr>
            </w:pPr>
            <w:r w:rsidRPr="00D76BF8">
              <w:rPr>
                <w:rFonts w:ascii="Arial" w:cs="Arial" w:eastAsia="Calibri" w:hAnsi="Arial"/>
                <w:lang w:val="en-GB"/>
              </w:rPr>
              <w:t>Omega</w:t>
            </w:r>
          </w:p>
          <w:p w:rsidP="00296312" w:rsidR="00D76BF8" w:rsidRDefault="00D76BF8" w:rsidRPr="00D76BF8">
            <w:pPr>
              <w:numPr>
                <w:ilvl w:val="0"/>
                <w:numId w:val="47"/>
              </w:numPr>
              <w:contextualSpacing/>
              <w:rPr>
                <w:rFonts w:ascii="Arial" w:cs="Arial" w:eastAsia="Calibri" w:hAnsi="Arial"/>
              </w:rPr>
            </w:pPr>
            <w:r w:rsidRPr="00D76BF8">
              <w:rPr>
                <w:rFonts w:ascii="Arial" w:cs="Arial" w:eastAsia="Calibri" w:hAnsi="Arial"/>
                <w:lang w:val="en-GB"/>
              </w:rPr>
              <w:lastRenderedPageBreak/>
              <w:t>Do Light</w:t>
            </w:r>
          </w:p>
          <w:p w:rsidP="00296312" w:rsidR="00D76BF8" w:rsidRDefault="00D76BF8" w:rsidRPr="00D76BF8">
            <w:pPr>
              <w:numPr>
                <w:ilvl w:val="0"/>
                <w:numId w:val="47"/>
              </w:numPr>
              <w:contextualSpacing/>
              <w:rPr>
                <w:rFonts w:ascii="Arial" w:cs="Arial" w:eastAsia="Calibri" w:hAnsi="Arial"/>
              </w:rPr>
            </w:pPr>
            <w:r w:rsidRPr="00D76BF8">
              <w:rPr>
                <w:rFonts w:ascii="Arial" w:cs="Arial" w:eastAsia="Calibri" w:hAnsi="Arial"/>
                <w:lang w:val="en-GB"/>
              </w:rPr>
              <w:t>Netshituni</w:t>
            </w:r>
          </w:p>
          <w:p w:rsidP="00296312" w:rsidR="00D76BF8" w:rsidRDefault="00D76BF8" w:rsidRPr="00D76BF8">
            <w:pPr>
              <w:numPr>
                <w:ilvl w:val="0"/>
                <w:numId w:val="47"/>
              </w:numPr>
              <w:contextualSpacing/>
              <w:rPr>
                <w:rFonts w:ascii="Arial" w:cs="Arial" w:eastAsia="Calibri" w:hAnsi="Arial"/>
              </w:rPr>
            </w:pPr>
            <w:r w:rsidRPr="00D76BF8">
              <w:rPr>
                <w:rFonts w:ascii="Arial" w:cs="Arial" w:eastAsia="Calibri" w:hAnsi="Arial"/>
                <w:lang w:val="en-GB"/>
              </w:rPr>
              <w:t>Magwaba</w:t>
            </w:r>
          </w:p>
        </w:tc>
      </w:tr>
      <w:tr w:rsidR="00D76BF8" w:rsidRPr="00D76BF8" w:rsidTr="008831D0">
        <w:trPr>
          <w:trHeight w:val="331"/>
        </w:trPr>
        <w:tc>
          <w:tcPr>
            <w:tcW w:type="dxa" w:w="2375"/>
            <w:shd w:color="auto" w:fill="EFF3F7" w:val="clear"/>
            <w:tcMar>
              <w:top w:type="dxa" w:w="72"/>
              <w:left w:type="dxa" w:w="144"/>
              <w:bottom w:type="dxa" w:w="72"/>
              <w:right w:type="dxa" w:w="144"/>
            </w:tcMar>
            <w:hideMark/>
          </w:tcPr>
          <w:p w:rsidP="00D76BF8" w:rsidR="00D76BF8" w:rsidRDefault="00D76BF8" w:rsidRPr="00D76BF8">
            <w:pPr>
              <w:rPr>
                <w:rFonts w:ascii="Arial" w:cs="Arial" w:eastAsia="Calibri" w:hAnsi="Arial"/>
                <w:b/>
              </w:rPr>
            </w:pPr>
            <w:r w:rsidRPr="00D76BF8">
              <w:rPr>
                <w:rFonts w:ascii="Arial" w:cs="Arial" w:eastAsia="Calibri" w:hAnsi="Arial"/>
                <w:b/>
              </w:rPr>
              <w:lastRenderedPageBreak/>
              <w:t>Makhado</w:t>
            </w:r>
          </w:p>
        </w:tc>
        <w:tc>
          <w:tcPr>
            <w:tcW w:type="dxa" w:w="836"/>
            <w:shd w:color="auto" w:fill="EFF3F7" w:val="clear"/>
            <w:tcMar>
              <w:top w:type="dxa" w:w="72"/>
              <w:left w:type="dxa" w:w="144"/>
              <w:bottom w:type="dxa" w:w="72"/>
              <w:right w:type="dxa" w:w="144"/>
            </w:tcMar>
            <w:hideMark/>
          </w:tcPr>
          <w:p w:rsidP="00D76BF8" w:rsidR="00D76BF8" w:rsidRDefault="00D76BF8" w:rsidRPr="00D76BF8">
            <w:pPr>
              <w:rPr>
                <w:rFonts w:ascii="Arial" w:cs="Arial" w:eastAsia="Calibri" w:hAnsi="Arial"/>
              </w:rPr>
            </w:pPr>
            <w:r w:rsidRPr="00D76BF8">
              <w:rPr>
                <w:rFonts w:ascii="Arial" w:cs="Arial" w:eastAsia="Calibri" w:hAnsi="Arial"/>
              </w:rPr>
              <w:t>1 191</w:t>
            </w:r>
          </w:p>
        </w:tc>
        <w:tc>
          <w:tcPr>
            <w:tcW w:type="dxa" w:w="1022"/>
            <w:shd w:color="auto" w:fill="EFF3F7" w:val="clear"/>
            <w:tcMar>
              <w:top w:type="dxa" w:w="72"/>
              <w:left w:type="dxa" w:w="144"/>
              <w:bottom w:type="dxa" w:w="72"/>
              <w:right w:type="dxa" w:w="144"/>
            </w:tcMar>
            <w:hideMark/>
          </w:tcPr>
          <w:p w:rsidP="00D76BF8" w:rsidR="00D76BF8" w:rsidRDefault="00D76BF8" w:rsidRPr="00D76BF8">
            <w:pPr>
              <w:rPr>
                <w:rFonts w:ascii="Arial" w:cs="Arial" w:eastAsia="Calibri" w:hAnsi="Arial"/>
              </w:rPr>
            </w:pPr>
            <w:r w:rsidRPr="00D76BF8">
              <w:rPr>
                <w:rFonts w:ascii="Arial" w:cs="Arial" w:eastAsia="Calibri" w:hAnsi="Arial"/>
              </w:rPr>
              <w:t>105</w:t>
            </w:r>
          </w:p>
        </w:tc>
        <w:tc>
          <w:tcPr>
            <w:tcW w:type="dxa" w:w="982"/>
            <w:shd w:color="auto" w:fill="C2D69B" w:val="clear"/>
            <w:tcMar>
              <w:top w:type="dxa" w:w="72"/>
              <w:left w:type="dxa" w:w="144"/>
              <w:bottom w:type="dxa" w:w="72"/>
              <w:right w:type="dxa" w:w="144"/>
            </w:tcMar>
            <w:hideMark/>
          </w:tcPr>
          <w:p w:rsidP="00D76BF8" w:rsidR="00D76BF8" w:rsidRDefault="00D76BF8" w:rsidRPr="00D76BF8">
            <w:pPr>
              <w:rPr>
                <w:rFonts w:ascii="Arial" w:cs="Arial" w:eastAsia="Calibri" w:hAnsi="Arial"/>
              </w:rPr>
            </w:pPr>
            <w:r w:rsidRPr="00D76BF8">
              <w:rPr>
                <w:rFonts w:ascii="Arial" w:cs="Arial" w:eastAsia="Calibri" w:hAnsi="Arial"/>
              </w:rPr>
              <w:t>304</w:t>
            </w:r>
          </w:p>
        </w:tc>
        <w:tc>
          <w:tcPr>
            <w:tcW w:type="dxa" w:w="1873"/>
            <w:shd w:color="auto" w:fill="C2D69B" w:val="clear"/>
            <w:tcMar>
              <w:top w:type="dxa" w:w="72"/>
              <w:left w:type="dxa" w:w="144"/>
              <w:bottom w:type="dxa" w:w="72"/>
              <w:right w:type="dxa" w:w="144"/>
            </w:tcMar>
            <w:hideMark/>
          </w:tcPr>
          <w:p w:rsidP="00D76BF8" w:rsidR="00D76BF8" w:rsidRDefault="00D76BF8" w:rsidRPr="00D76BF8">
            <w:pPr>
              <w:rPr>
                <w:rFonts w:ascii="Arial" w:cs="Arial" w:eastAsia="Calibri" w:hAnsi="Arial"/>
              </w:rPr>
            </w:pPr>
            <w:r w:rsidRPr="00D76BF8">
              <w:rPr>
                <w:rFonts w:ascii="Arial" w:cs="Arial" w:eastAsia="Calibri" w:hAnsi="Arial"/>
              </w:rPr>
              <w:t>104</w:t>
            </w:r>
          </w:p>
        </w:tc>
        <w:tc>
          <w:tcPr>
            <w:tcW w:type="dxa" w:w="2866"/>
            <w:shd w:color="auto" w:fill="C2D69B" w:val="clear"/>
          </w:tcPr>
          <w:p w:rsidP="00296312" w:rsidR="00D76BF8" w:rsidRDefault="00D76BF8" w:rsidRPr="00D76BF8">
            <w:pPr>
              <w:numPr>
                <w:ilvl w:val="0"/>
                <w:numId w:val="59"/>
              </w:numPr>
              <w:contextualSpacing/>
              <w:rPr>
                <w:rFonts w:ascii="Arial" w:cs="Arial" w:eastAsia="Calibri" w:hAnsi="Arial"/>
                <w:lang w:val="en-GB"/>
              </w:rPr>
            </w:pPr>
            <w:r w:rsidRPr="00D76BF8">
              <w:rPr>
                <w:rFonts w:ascii="Arial" w:cs="Arial" w:eastAsia="Calibri" w:hAnsi="Arial"/>
                <w:lang w:val="en-GB"/>
              </w:rPr>
              <w:t>Great North Transport</w:t>
            </w:r>
          </w:p>
          <w:p w:rsidP="00296312" w:rsidR="00D76BF8" w:rsidRDefault="00D76BF8" w:rsidRPr="00D76BF8">
            <w:pPr>
              <w:numPr>
                <w:ilvl w:val="0"/>
                <w:numId w:val="59"/>
              </w:numPr>
              <w:contextualSpacing/>
              <w:rPr>
                <w:rFonts w:ascii="Arial" w:cs="Arial" w:eastAsia="Calibri" w:hAnsi="Arial"/>
              </w:rPr>
            </w:pPr>
            <w:r w:rsidRPr="00D76BF8">
              <w:rPr>
                <w:rFonts w:ascii="Arial" w:cs="Arial" w:eastAsia="Calibri" w:hAnsi="Arial"/>
                <w:lang w:val="en-GB"/>
              </w:rPr>
              <w:t>R Phadziri</w:t>
            </w:r>
          </w:p>
          <w:p w:rsidP="00296312" w:rsidR="00D76BF8" w:rsidRDefault="00D76BF8" w:rsidRPr="00D76BF8">
            <w:pPr>
              <w:numPr>
                <w:ilvl w:val="0"/>
                <w:numId w:val="59"/>
              </w:numPr>
              <w:contextualSpacing/>
              <w:rPr>
                <w:rFonts w:ascii="Arial" w:cs="Arial" w:eastAsia="Calibri" w:hAnsi="Arial"/>
              </w:rPr>
            </w:pPr>
            <w:r w:rsidRPr="00D76BF8">
              <w:rPr>
                <w:rFonts w:ascii="Arial" w:cs="Arial" w:eastAsia="Calibri" w:hAnsi="Arial"/>
                <w:lang w:val="en-GB"/>
              </w:rPr>
              <w:t>Do Light</w:t>
            </w:r>
          </w:p>
          <w:p w:rsidP="00296312" w:rsidR="00D76BF8" w:rsidRDefault="00D76BF8" w:rsidRPr="00D76BF8">
            <w:pPr>
              <w:numPr>
                <w:ilvl w:val="0"/>
                <w:numId w:val="59"/>
              </w:numPr>
              <w:contextualSpacing/>
              <w:rPr>
                <w:rFonts w:ascii="Arial" w:cs="Arial" w:eastAsia="Calibri" w:hAnsi="Arial"/>
              </w:rPr>
            </w:pPr>
            <w:r w:rsidRPr="00D76BF8">
              <w:rPr>
                <w:rFonts w:ascii="Arial" w:cs="Arial" w:eastAsia="Calibri" w:hAnsi="Arial"/>
                <w:lang w:val="en-GB"/>
              </w:rPr>
              <w:t>G Phadziri</w:t>
            </w:r>
          </w:p>
          <w:p w:rsidP="00296312" w:rsidR="00D76BF8" w:rsidRDefault="00D76BF8" w:rsidRPr="00D76BF8">
            <w:pPr>
              <w:numPr>
                <w:ilvl w:val="0"/>
                <w:numId w:val="59"/>
              </w:numPr>
              <w:contextualSpacing/>
              <w:rPr>
                <w:rFonts w:ascii="Arial" w:cs="Arial" w:eastAsia="Calibri" w:hAnsi="Arial"/>
              </w:rPr>
            </w:pPr>
            <w:r w:rsidRPr="00D76BF8">
              <w:rPr>
                <w:rFonts w:ascii="Arial" w:cs="Arial" w:eastAsia="Calibri" w:hAnsi="Arial"/>
                <w:lang w:val="en-GB"/>
              </w:rPr>
              <w:t>Mabirimisa</w:t>
            </w:r>
          </w:p>
        </w:tc>
      </w:tr>
      <w:tr w:rsidR="00D76BF8" w:rsidRPr="00D76BF8" w:rsidTr="008831D0">
        <w:trPr>
          <w:trHeight w:val="313"/>
        </w:trPr>
        <w:tc>
          <w:tcPr>
            <w:tcW w:type="dxa" w:w="2375"/>
            <w:shd w:color="auto" w:fill="DCE5EE" w:val="clear"/>
            <w:tcMar>
              <w:top w:type="dxa" w:w="72"/>
              <w:left w:type="dxa" w:w="144"/>
              <w:bottom w:type="dxa" w:w="72"/>
              <w:right w:type="dxa" w:w="144"/>
            </w:tcMar>
            <w:hideMark/>
          </w:tcPr>
          <w:p w:rsidP="00D76BF8" w:rsidR="00D76BF8" w:rsidRDefault="00D76BF8" w:rsidRPr="00D76BF8">
            <w:pPr>
              <w:rPr>
                <w:rFonts w:ascii="Arial" w:cs="Arial" w:eastAsia="Calibri" w:hAnsi="Arial"/>
                <w:b/>
              </w:rPr>
            </w:pPr>
            <w:r w:rsidRPr="00D76BF8">
              <w:rPr>
                <w:rFonts w:ascii="Arial" w:cs="Arial" w:eastAsia="Calibri" w:hAnsi="Arial"/>
                <w:b/>
              </w:rPr>
              <w:t>Musina</w:t>
            </w:r>
          </w:p>
        </w:tc>
        <w:tc>
          <w:tcPr>
            <w:tcW w:type="dxa" w:w="836"/>
            <w:shd w:color="auto" w:fill="DCE5EE" w:val="clear"/>
            <w:tcMar>
              <w:top w:type="dxa" w:w="72"/>
              <w:left w:type="dxa" w:w="144"/>
              <w:bottom w:type="dxa" w:w="72"/>
              <w:right w:type="dxa" w:w="144"/>
            </w:tcMar>
            <w:hideMark/>
          </w:tcPr>
          <w:p w:rsidP="00D76BF8" w:rsidR="00D76BF8" w:rsidRDefault="00D76BF8" w:rsidRPr="00D76BF8">
            <w:pPr>
              <w:rPr>
                <w:rFonts w:ascii="Arial" w:cs="Arial" w:eastAsia="Calibri" w:hAnsi="Arial"/>
              </w:rPr>
            </w:pPr>
            <w:r w:rsidRPr="00D76BF8">
              <w:rPr>
                <w:rFonts w:ascii="Arial" w:cs="Arial" w:eastAsia="Calibri" w:hAnsi="Arial"/>
              </w:rPr>
              <w:t>482</w:t>
            </w:r>
          </w:p>
        </w:tc>
        <w:tc>
          <w:tcPr>
            <w:tcW w:type="dxa" w:w="1022"/>
            <w:shd w:color="auto" w:fill="DCE5EE" w:val="clear"/>
            <w:tcMar>
              <w:top w:type="dxa" w:w="72"/>
              <w:left w:type="dxa" w:w="144"/>
              <w:bottom w:type="dxa" w:w="72"/>
              <w:right w:type="dxa" w:w="144"/>
            </w:tcMar>
            <w:hideMark/>
          </w:tcPr>
          <w:p w:rsidP="00D76BF8" w:rsidR="00D76BF8" w:rsidRDefault="00D76BF8" w:rsidRPr="00D76BF8">
            <w:pPr>
              <w:rPr>
                <w:rFonts w:ascii="Arial" w:cs="Arial" w:eastAsia="Calibri" w:hAnsi="Arial"/>
              </w:rPr>
            </w:pPr>
            <w:r w:rsidRPr="00D76BF8">
              <w:rPr>
                <w:rFonts w:ascii="Arial" w:cs="Arial" w:eastAsia="Calibri" w:hAnsi="Arial"/>
              </w:rPr>
              <w:t>21</w:t>
            </w:r>
          </w:p>
        </w:tc>
        <w:tc>
          <w:tcPr>
            <w:tcW w:type="dxa" w:w="982"/>
            <w:shd w:color="auto" w:fill="C2D69B" w:val="clear"/>
            <w:tcMar>
              <w:top w:type="dxa" w:w="72"/>
              <w:left w:type="dxa" w:w="144"/>
              <w:bottom w:type="dxa" w:w="72"/>
              <w:right w:type="dxa" w:w="144"/>
            </w:tcMar>
            <w:hideMark/>
          </w:tcPr>
          <w:p w:rsidP="00D76BF8" w:rsidR="00D76BF8" w:rsidRDefault="00D76BF8" w:rsidRPr="00D76BF8">
            <w:pPr>
              <w:rPr>
                <w:rFonts w:ascii="Arial" w:cs="Arial" w:eastAsia="Calibri" w:hAnsi="Arial"/>
              </w:rPr>
            </w:pPr>
            <w:r w:rsidRPr="00D76BF8">
              <w:rPr>
                <w:rFonts w:ascii="Arial" w:cs="Arial" w:eastAsia="Calibri" w:hAnsi="Arial"/>
              </w:rPr>
              <w:t>13</w:t>
            </w:r>
          </w:p>
        </w:tc>
        <w:tc>
          <w:tcPr>
            <w:tcW w:type="dxa" w:w="1873"/>
            <w:shd w:color="auto" w:fill="C2D69B" w:val="clear"/>
            <w:tcMar>
              <w:top w:type="dxa" w:w="72"/>
              <w:left w:type="dxa" w:w="144"/>
              <w:bottom w:type="dxa" w:w="72"/>
              <w:right w:type="dxa" w:w="144"/>
            </w:tcMar>
            <w:hideMark/>
          </w:tcPr>
          <w:p w:rsidP="00D76BF8" w:rsidR="00D76BF8" w:rsidRDefault="00D76BF8" w:rsidRPr="00D76BF8">
            <w:pPr>
              <w:rPr>
                <w:rFonts w:ascii="Arial" w:cs="Arial" w:eastAsia="Calibri" w:hAnsi="Arial"/>
              </w:rPr>
            </w:pPr>
            <w:r w:rsidRPr="00D76BF8">
              <w:rPr>
                <w:rFonts w:ascii="Arial" w:cs="Arial" w:eastAsia="Calibri" w:hAnsi="Arial"/>
              </w:rPr>
              <w:t>09</w:t>
            </w:r>
          </w:p>
        </w:tc>
        <w:tc>
          <w:tcPr>
            <w:tcW w:type="dxa" w:w="2866"/>
            <w:shd w:color="auto" w:fill="C2D69B" w:val="clear"/>
          </w:tcPr>
          <w:p w:rsidP="00296312" w:rsidR="00D76BF8" w:rsidRDefault="00D76BF8" w:rsidRPr="00D76BF8">
            <w:pPr>
              <w:numPr>
                <w:ilvl w:val="0"/>
                <w:numId w:val="60"/>
              </w:numPr>
              <w:contextualSpacing/>
              <w:rPr>
                <w:rFonts w:ascii="Arial" w:cs="Arial" w:eastAsia="Calibri" w:hAnsi="Arial"/>
              </w:rPr>
            </w:pPr>
            <w:r w:rsidRPr="00D76BF8">
              <w:rPr>
                <w:rFonts w:ascii="Arial" w:cs="Arial" w:eastAsia="Calibri" w:hAnsi="Arial"/>
                <w:lang w:val="en-GB"/>
              </w:rPr>
              <w:t>Mabirimisa</w:t>
            </w:r>
          </w:p>
        </w:tc>
      </w:tr>
      <w:tr w:rsidR="00D76BF8" w:rsidRPr="00D76BF8" w:rsidTr="008831D0">
        <w:trPr>
          <w:trHeight w:val="286"/>
        </w:trPr>
        <w:tc>
          <w:tcPr>
            <w:tcW w:type="dxa" w:w="2375"/>
            <w:shd w:color="auto" w:fill="EFF3F7" w:val="clear"/>
            <w:tcMar>
              <w:top w:type="dxa" w:w="72"/>
              <w:left w:type="dxa" w:w="144"/>
              <w:bottom w:type="dxa" w:w="72"/>
              <w:right w:type="dxa" w:w="144"/>
            </w:tcMar>
            <w:hideMark/>
          </w:tcPr>
          <w:p w:rsidP="00D76BF8" w:rsidR="00D76BF8" w:rsidRDefault="00D76BF8" w:rsidRPr="00D76BF8">
            <w:pPr>
              <w:rPr>
                <w:rFonts w:ascii="Arial" w:cs="Arial" w:eastAsia="Calibri" w:hAnsi="Arial"/>
                <w:b/>
              </w:rPr>
            </w:pPr>
            <w:r w:rsidRPr="00D76BF8">
              <w:rPr>
                <w:rFonts w:ascii="Arial" w:cs="Arial" w:eastAsia="Calibri" w:hAnsi="Arial"/>
                <w:b/>
              </w:rPr>
              <w:t>Collins Chabane</w:t>
            </w:r>
          </w:p>
        </w:tc>
        <w:tc>
          <w:tcPr>
            <w:tcW w:type="dxa" w:w="836"/>
            <w:shd w:color="auto" w:fill="EFF3F7" w:val="clear"/>
            <w:tcMar>
              <w:top w:type="dxa" w:w="72"/>
              <w:left w:type="dxa" w:w="144"/>
              <w:bottom w:type="dxa" w:w="72"/>
              <w:right w:type="dxa" w:w="144"/>
            </w:tcMar>
            <w:hideMark/>
          </w:tcPr>
          <w:p w:rsidP="00D76BF8" w:rsidR="00D76BF8" w:rsidRDefault="00D76BF8" w:rsidRPr="00D76BF8">
            <w:pPr>
              <w:rPr>
                <w:rFonts w:ascii="Arial" w:cs="Arial" w:eastAsia="Calibri" w:hAnsi="Arial"/>
              </w:rPr>
            </w:pPr>
            <w:r w:rsidRPr="00D76BF8">
              <w:rPr>
                <w:rFonts w:ascii="Arial" w:cs="Arial" w:eastAsia="Calibri" w:hAnsi="Arial"/>
              </w:rPr>
              <w:t>216</w:t>
            </w:r>
          </w:p>
        </w:tc>
        <w:tc>
          <w:tcPr>
            <w:tcW w:type="dxa" w:w="1022"/>
            <w:shd w:color="auto" w:fill="EFF3F7" w:val="clear"/>
            <w:tcMar>
              <w:top w:type="dxa" w:w="72"/>
              <w:left w:type="dxa" w:w="144"/>
              <w:bottom w:type="dxa" w:w="72"/>
              <w:right w:type="dxa" w:w="144"/>
            </w:tcMar>
            <w:hideMark/>
          </w:tcPr>
          <w:p w:rsidP="00D76BF8" w:rsidR="00D76BF8" w:rsidRDefault="00D76BF8" w:rsidRPr="00D76BF8">
            <w:pPr>
              <w:rPr>
                <w:rFonts w:ascii="Arial" w:cs="Arial" w:eastAsia="Calibri" w:hAnsi="Arial"/>
              </w:rPr>
            </w:pPr>
            <w:r w:rsidRPr="00D76BF8">
              <w:rPr>
                <w:rFonts w:ascii="Arial" w:cs="Arial" w:eastAsia="Calibri" w:hAnsi="Arial"/>
              </w:rPr>
              <w:t>14</w:t>
            </w:r>
          </w:p>
        </w:tc>
        <w:tc>
          <w:tcPr>
            <w:tcW w:type="dxa" w:w="982"/>
            <w:shd w:color="auto" w:fill="C2D69B" w:val="clear"/>
            <w:tcMar>
              <w:top w:type="dxa" w:w="72"/>
              <w:left w:type="dxa" w:w="144"/>
              <w:bottom w:type="dxa" w:w="72"/>
              <w:right w:type="dxa" w:w="144"/>
            </w:tcMar>
            <w:hideMark/>
          </w:tcPr>
          <w:p w:rsidP="00D76BF8" w:rsidR="00D76BF8" w:rsidRDefault="00D76BF8" w:rsidRPr="00D76BF8">
            <w:pPr>
              <w:rPr>
                <w:rFonts w:ascii="Arial" w:cs="Arial" w:eastAsia="Calibri" w:hAnsi="Arial"/>
              </w:rPr>
            </w:pPr>
            <w:r w:rsidRPr="00D76BF8">
              <w:rPr>
                <w:rFonts w:ascii="Arial" w:cs="Arial" w:eastAsia="Calibri" w:hAnsi="Arial"/>
              </w:rPr>
              <w:t>11</w:t>
            </w:r>
          </w:p>
        </w:tc>
        <w:tc>
          <w:tcPr>
            <w:tcW w:type="dxa" w:w="1873"/>
            <w:shd w:color="auto" w:fill="C2D69B" w:val="clear"/>
            <w:tcMar>
              <w:top w:type="dxa" w:w="72"/>
              <w:left w:type="dxa" w:w="144"/>
              <w:bottom w:type="dxa" w:w="72"/>
              <w:right w:type="dxa" w:w="144"/>
            </w:tcMar>
            <w:hideMark/>
          </w:tcPr>
          <w:p w:rsidP="00D76BF8" w:rsidR="00D76BF8" w:rsidRDefault="00D76BF8" w:rsidRPr="00D76BF8">
            <w:pPr>
              <w:rPr>
                <w:rFonts w:ascii="Arial" w:cs="Arial" w:eastAsia="Calibri" w:hAnsi="Arial"/>
              </w:rPr>
            </w:pPr>
            <w:r w:rsidRPr="00D76BF8">
              <w:rPr>
                <w:rFonts w:ascii="Arial" w:cs="Arial" w:eastAsia="Calibri" w:hAnsi="Arial"/>
              </w:rPr>
              <w:t>3</w:t>
            </w:r>
          </w:p>
        </w:tc>
        <w:tc>
          <w:tcPr>
            <w:tcW w:type="dxa" w:w="2866"/>
            <w:shd w:color="auto" w:fill="C2D69B" w:val="clear"/>
          </w:tcPr>
          <w:p w:rsidP="00296312" w:rsidR="00D76BF8" w:rsidRDefault="00D76BF8" w:rsidRPr="00D76BF8">
            <w:pPr>
              <w:numPr>
                <w:ilvl w:val="0"/>
                <w:numId w:val="47"/>
              </w:numPr>
              <w:contextualSpacing/>
              <w:rPr>
                <w:rFonts w:ascii="Arial" w:cs="Arial" w:eastAsia="Calibri" w:hAnsi="Arial"/>
                <w:lang w:val="en-GB"/>
              </w:rPr>
            </w:pPr>
            <w:r w:rsidRPr="00D76BF8">
              <w:rPr>
                <w:rFonts w:ascii="Arial" w:cs="Arial" w:eastAsia="Calibri" w:hAnsi="Arial"/>
                <w:lang w:val="en-GB"/>
              </w:rPr>
              <w:t>Do Light</w:t>
            </w:r>
          </w:p>
          <w:p w:rsidP="00296312" w:rsidR="00D76BF8" w:rsidRDefault="00D76BF8" w:rsidRPr="00D76BF8">
            <w:pPr>
              <w:numPr>
                <w:ilvl w:val="0"/>
                <w:numId w:val="47"/>
              </w:numPr>
              <w:contextualSpacing/>
              <w:rPr>
                <w:rFonts w:ascii="Arial" w:cs="Arial" w:eastAsia="Calibri" w:hAnsi="Arial"/>
                <w:lang w:val="en-GB"/>
              </w:rPr>
            </w:pPr>
            <w:r w:rsidRPr="00D76BF8">
              <w:rPr>
                <w:rFonts w:ascii="Arial" w:cs="Arial" w:eastAsia="Calibri" w:hAnsi="Arial"/>
                <w:lang w:val="en-GB"/>
              </w:rPr>
              <w:t>Mabidi</w:t>
            </w:r>
          </w:p>
          <w:p w:rsidP="00296312" w:rsidR="00D76BF8" w:rsidRDefault="00D76BF8" w:rsidRPr="00D76BF8">
            <w:pPr>
              <w:numPr>
                <w:ilvl w:val="0"/>
                <w:numId w:val="47"/>
              </w:numPr>
              <w:contextualSpacing/>
              <w:rPr>
                <w:rFonts w:ascii="Arial" w:cs="Arial" w:eastAsia="Calibri" w:hAnsi="Arial"/>
              </w:rPr>
            </w:pPr>
            <w:r w:rsidRPr="00D76BF8">
              <w:rPr>
                <w:rFonts w:ascii="Arial" w:cs="Arial" w:eastAsia="Calibri" w:hAnsi="Arial"/>
                <w:lang w:val="en-GB"/>
              </w:rPr>
              <w:t>R Phadziri</w:t>
            </w:r>
          </w:p>
        </w:tc>
      </w:tr>
      <w:tr w:rsidR="00D76BF8" w:rsidRPr="00D76BF8" w:rsidTr="008831D0">
        <w:trPr>
          <w:trHeight w:val="340"/>
        </w:trPr>
        <w:tc>
          <w:tcPr>
            <w:tcW w:type="dxa" w:w="2375"/>
            <w:shd w:color="auto" w:fill="DCE5EE" w:val="clear"/>
            <w:tcMar>
              <w:top w:type="dxa" w:w="72"/>
              <w:left w:type="dxa" w:w="144"/>
              <w:bottom w:type="dxa" w:w="72"/>
              <w:right w:type="dxa" w:w="144"/>
            </w:tcMar>
          </w:tcPr>
          <w:p w:rsidP="00D76BF8" w:rsidR="00D76BF8" w:rsidRDefault="00D76BF8" w:rsidRPr="00D76BF8">
            <w:pPr>
              <w:rPr>
                <w:rFonts w:ascii="Arial" w:cs="Arial" w:eastAsia="Calibri" w:hAnsi="Arial"/>
                <w:b/>
              </w:rPr>
            </w:pPr>
            <w:r w:rsidRPr="00D76BF8">
              <w:rPr>
                <w:rFonts w:ascii="Arial" w:cs="Arial" w:eastAsia="Calibri" w:hAnsi="Arial"/>
                <w:b/>
              </w:rPr>
              <w:t>Vhembe</w:t>
            </w:r>
          </w:p>
        </w:tc>
        <w:tc>
          <w:tcPr>
            <w:tcW w:type="dxa" w:w="836"/>
            <w:shd w:color="auto" w:fill="DCE5EE" w:val="clear"/>
            <w:tcMar>
              <w:top w:type="dxa" w:w="72"/>
              <w:left w:type="dxa" w:w="144"/>
              <w:bottom w:type="dxa" w:w="72"/>
              <w:right w:type="dxa" w:w="144"/>
            </w:tcMar>
          </w:tcPr>
          <w:p w:rsidP="00D76BF8" w:rsidR="00D76BF8" w:rsidRDefault="00D76BF8" w:rsidRPr="00D76BF8">
            <w:pPr>
              <w:rPr>
                <w:rFonts w:ascii="Arial" w:cs="Arial" w:eastAsia="Calibri" w:hAnsi="Arial"/>
                <w:b/>
              </w:rPr>
            </w:pPr>
            <w:r w:rsidRPr="00D76BF8">
              <w:rPr>
                <w:rFonts w:ascii="Arial" w:cs="Arial" w:eastAsia="Calibri" w:hAnsi="Arial"/>
                <w:b/>
              </w:rPr>
              <w:t>3147</w:t>
            </w:r>
          </w:p>
        </w:tc>
        <w:tc>
          <w:tcPr>
            <w:tcW w:type="dxa" w:w="1022"/>
            <w:shd w:color="auto" w:fill="DCE5EE" w:val="clear"/>
            <w:tcMar>
              <w:top w:type="dxa" w:w="72"/>
              <w:left w:type="dxa" w:w="144"/>
              <w:bottom w:type="dxa" w:w="72"/>
              <w:right w:type="dxa" w:w="144"/>
            </w:tcMar>
          </w:tcPr>
          <w:p w:rsidP="00D76BF8" w:rsidR="00D76BF8" w:rsidRDefault="00D76BF8" w:rsidRPr="00D76BF8">
            <w:pPr>
              <w:rPr>
                <w:rFonts w:ascii="Arial" w:cs="Arial" w:eastAsia="Calibri" w:hAnsi="Arial"/>
                <w:b/>
              </w:rPr>
            </w:pPr>
            <w:r w:rsidRPr="00D76BF8">
              <w:rPr>
                <w:rFonts w:ascii="Arial" w:cs="Arial" w:eastAsia="Calibri" w:hAnsi="Arial"/>
                <w:b/>
              </w:rPr>
              <w:t>272</w:t>
            </w:r>
          </w:p>
        </w:tc>
        <w:tc>
          <w:tcPr>
            <w:tcW w:type="dxa" w:w="982"/>
            <w:shd w:color="auto" w:fill="C2D69B" w:val="clear"/>
            <w:tcMar>
              <w:top w:type="dxa" w:w="72"/>
              <w:left w:type="dxa" w:w="144"/>
              <w:bottom w:type="dxa" w:w="72"/>
              <w:right w:type="dxa" w:w="144"/>
            </w:tcMar>
          </w:tcPr>
          <w:p w:rsidP="00D76BF8" w:rsidR="00D76BF8" w:rsidRDefault="00D76BF8" w:rsidRPr="00D76BF8">
            <w:pPr>
              <w:rPr>
                <w:rFonts w:ascii="Arial" w:cs="Arial" w:eastAsia="Calibri" w:hAnsi="Arial"/>
                <w:b/>
              </w:rPr>
            </w:pPr>
            <w:r w:rsidRPr="00D76BF8">
              <w:rPr>
                <w:rFonts w:ascii="Arial" w:cs="Arial" w:eastAsia="Calibri" w:hAnsi="Arial"/>
                <w:b/>
              </w:rPr>
              <w:t>576</w:t>
            </w:r>
          </w:p>
        </w:tc>
        <w:tc>
          <w:tcPr>
            <w:tcW w:type="dxa" w:w="1873"/>
            <w:shd w:color="auto" w:fill="C2D69B" w:val="clear"/>
            <w:tcMar>
              <w:top w:type="dxa" w:w="72"/>
              <w:left w:type="dxa" w:w="144"/>
              <w:bottom w:type="dxa" w:w="72"/>
              <w:right w:type="dxa" w:w="144"/>
            </w:tcMar>
          </w:tcPr>
          <w:p w:rsidP="00D76BF8" w:rsidR="00D76BF8" w:rsidRDefault="00D76BF8" w:rsidRPr="00D76BF8">
            <w:pPr>
              <w:rPr>
                <w:rFonts w:ascii="Arial" w:cs="Arial" w:eastAsia="Calibri" w:hAnsi="Arial"/>
                <w:b/>
              </w:rPr>
            </w:pPr>
            <w:r w:rsidRPr="00D76BF8">
              <w:rPr>
                <w:rFonts w:ascii="Arial" w:cs="Arial" w:eastAsia="Calibri" w:hAnsi="Arial"/>
                <w:b/>
              </w:rPr>
              <w:t>232</w:t>
            </w:r>
          </w:p>
        </w:tc>
        <w:tc>
          <w:tcPr>
            <w:tcW w:type="dxa" w:w="2866"/>
            <w:shd w:color="auto" w:fill="C2D69B" w:val="clear"/>
          </w:tcPr>
          <w:p w:rsidP="00D76BF8" w:rsidR="00D76BF8" w:rsidRDefault="00D76BF8" w:rsidRPr="00D76BF8">
            <w:pPr>
              <w:rPr>
                <w:rFonts w:ascii="Arial" w:cs="Arial" w:eastAsia="Calibri" w:hAnsi="Arial"/>
                <w:b/>
              </w:rPr>
            </w:pPr>
          </w:p>
        </w:tc>
      </w:tr>
      <w:tr w:rsidR="00D76BF8" w:rsidRPr="00D76BF8" w:rsidTr="008831D0">
        <w:trPr>
          <w:trHeight w:val="331"/>
        </w:trPr>
        <w:tc>
          <w:tcPr>
            <w:tcW w:type="dxa" w:w="4233"/>
            <w:gridSpan w:val="3"/>
            <w:shd w:color="auto" w:fill="EFF3F7" w:val="clear"/>
            <w:tcMar>
              <w:top w:type="dxa" w:w="72"/>
              <w:left w:type="dxa" w:w="144"/>
              <w:bottom w:type="dxa" w:w="72"/>
              <w:right w:type="dxa" w:w="144"/>
            </w:tcMar>
            <w:hideMark/>
          </w:tcPr>
          <w:p w:rsidP="00D76BF8" w:rsidR="00D76BF8" w:rsidRDefault="00D76BF8" w:rsidRPr="00D76BF8">
            <w:pPr>
              <w:rPr>
                <w:rFonts w:ascii="Arial" w:cs="Arial" w:eastAsia="Calibri" w:hAnsi="Arial"/>
                <w:b/>
              </w:rPr>
            </w:pPr>
            <w:r w:rsidRPr="00D76BF8">
              <w:rPr>
                <w:rFonts w:ascii="Arial" w:cs="Arial" w:eastAsia="Calibri" w:hAnsi="Arial"/>
                <w:b/>
                <w:bCs/>
              </w:rPr>
              <w:t>TAXI Association: 18</w:t>
            </w:r>
            <w:r w:rsidRPr="00D76BF8">
              <w:rPr>
                <w:rFonts w:ascii="Arial" w:cs="Arial" w:eastAsia="Calibri" w:hAnsi="Arial"/>
                <w:b/>
              </w:rPr>
              <w:t xml:space="preserve"> &amp; </w:t>
            </w:r>
            <w:r w:rsidRPr="00D76BF8">
              <w:rPr>
                <w:rFonts w:ascii="Arial" w:cs="Arial" w:eastAsia="Calibri" w:hAnsi="Arial"/>
                <w:b/>
                <w:bCs/>
              </w:rPr>
              <w:t xml:space="preserve"> TAXI Council: 01</w:t>
            </w:r>
          </w:p>
        </w:tc>
        <w:tc>
          <w:tcPr>
            <w:tcW w:type="dxa" w:w="2855"/>
            <w:gridSpan w:val="2"/>
            <w:shd w:color="auto" w:fill="C2D69B" w:val="clear"/>
            <w:tcMar>
              <w:top w:type="dxa" w:w="72"/>
              <w:left w:type="dxa" w:w="144"/>
              <w:bottom w:type="dxa" w:w="72"/>
              <w:right w:type="dxa" w:w="144"/>
            </w:tcMar>
            <w:hideMark/>
          </w:tcPr>
          <w:p w:rsidP="00D76BF8" w:rsidR="00D76BF8" w:rsidRDefault="00D76BF8" w:rsidRPr="00D76BF8">
            <w:pPr>
              <w:rPr>
                <w:rFonts w:ascii="Arial" w:cs="Arial" w:eastAsia="Calibri" w:hAnsi="Arial"/>
                <w:b/>
              </w:rPr>
            </w:pPr>
            <w:r w:rsidRPr="00D76BF8">
              <w:rPr>
                <w:rFonts w:ascii="Arial" w:cs="Arial" w:eastAsia="Calibri" w:hAnsi="Arial"/>
                <w:b/>
                <w:bCs/>
              </w:rPr>
              <w:t>Bus Association: 01</w:t>
            </w:r>
          </w:p>
        </w:tc>
        <w:tc>
          <w:tcPr>
            <w:tcW w:type="dxa" w:w="2866"/>
            <w:shd w:color="auto" w:fill="C2D69B" w:val="clear"/>
          </w:tcPr>
          <w:p w:rsidP="00D76BF8" w:rsidR="00D76BF8" w:rsidRDefault="00D76BF8" w:rsidRPr="00D76BF8">
            <w:pPr>
              <w:rPr>
                <w:rFonts w:ascii="Arial" w:cs="Arial" w:eastAsia="Calibri" w:hAnsi="Arial"/>
                <w:b/>
                <w:bCs/>
              </w:rPr>
            </w:pPr>
          </w:p>
        </w:tc>
      </w:tr>
      <w:tr w:rsidR="00D76BF8" w:rsidRPr="00D76BF8" w:rsidTr="008831D0">
        <w:trPr>
          <w:trHeight w:val="331"/>
        </w:trPr>
        <w:tc>
          <w:tcPr>
            <w:tcW w:type="dxa" w:w="9954"/>
            <w:gridSpan w:val="6"/>
            <w:shd w:color="auto" w:fill="EFF3F7" w:val="clear"/>
            <w:tcMar>
              <w:top w:type="dxa" w:w="72"/>
              <w:left w:type="dxa" w:w="144"/>
              <w:bottom w:type="dxa" w:w="72"/>
              <w:right w:type="dxa" w:w="144"/>
            </w:tcMar>
          </w:tcPr>
          <w:p w:rsidP="00D76BF8" w:rsidR="00D76BF8" w:rsidRDefault="00D76BF8" w:rsidRPr="00D76BF8">
            <w:pPr>
              <w:rPr>
                <w:rFonts w:ascii="Arial" w:cs="Arial" w:eastAsia="Calibri" w:hAnsi="Arial"/>
                <w:b/>
                <w:bCs/>
              </w:rPr>
            </w:pPr>
            <w:r w:rsidRPr="00D76BF8">
              <w:rPr>
                <w:rFonts w:ascii="Arial" w:cs="Arial" w:eastAsia="Calibri" w:hAnsi="Arial"/>
                <w:bCs/>
              </w:rPr>
              <w:t xml:space="preserve">Source: Vhembe ITP, 2015   </w:t>
            </w:r>
          </w:p>
        </w:tc>
      </w:tr>
    </w:tbl>
    <w:p w:rsidP="00D76BF8" w:rsidR="00D76BF8" w:rsidRDefault="00D76BF8" w:rsidRPr="00D76BF8">
      <w:pPr>
        <w:ind w:left="720" w:right="288"/>
        <w:rPr>
          <w:rFonts w:ascii="Arial" w:cs="Arial" w:eastAsia="Calibri" w:hAnsi="Arial"/>
          <w:bCs/>
        </w:rPr>
      </w:pPr>
      <w:r w:rsidRPr="00D76BF8">
        <w:rPr>
          <w:rFonts w:ascii="Arial" w:cs="Arial" w:eastAsia="Calibri" w:hAnsi="Arial"/>
          <w:bCs/>
        </w:rPr>
        <w:t xml:space="preserve">     </w:t>
      </w:r>
    </w:p>
    <w:p w:rsidP="00D76BF8" w:rsidR="00D76BF8" w:rsidRDefault="00D76BF8" w:rsidRPr="00D76BF8">
      <w:pPr>
        <w:ind w:right="288"/>
        <w:rPr>
          <w:rFonts w:ascii="Arial" w:cs="Arial" w:eastAsia="Calibri" w:hAnsi="Arial"/>
          <w:bCs/>
        </w:rPr>
      </w:pPr>
    </w:p>
    <w:p w:rsidP="00D76BF8" w:rsidR="00D76BF8" w:rsidRDefault="00D76BF8" w:rsidRPr="00D76BF8">
      <w:pPr>
        <w:ind w:right="288"/>
        <w:rPr>
          <w:rFonts w:ascii="Arial" w:cs="Arial" w:eastAsia="Calibri" w:hAnsi="Arial"/>
          <w:bCs/>
        </w:rPr>
      </w:pPr>
    </w:p>
    <w:tbl>
      <w:tblPr>
        <w:tblW w:type="pct" w:w="4655"/>
        <w:tblInd w:type="dxa" w:w="704"/>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ook w:firstColumn="1" w:firstRow="1" w:lastColumn="0" w:lastRow="0" w:noHBand="0" w:noVBand="1" w:val="04A0"/>
      </w:tblPr>
      <w:tblGrid>
        <w:gridCol w:w="2134"/>
        <w:gridCol w:w="6571"/>
      </w:tblGrid>
      <w:tr w:rsidR="00D76BF8" w:rsidRPr="00D76BF8" w:rsidTr="008831D0">
        <w:trPr>
          <w:trHeight w:val="242"/>
          <w:tblHeader/>
        </w:trPr>
        <w:tc>
          <w:tcPr>
            <w:tcW w:type="pct" w:w="5000"/>
            <w:gridSpan w:val="2"/>
          </w:tcPr>
          <w:p w:rsidP="00D76BF8" w:rsidR="00D76BF8" w:rsidRDefault="00D76BF8" w:rsidRPr="00D76BF8">
            <w:pPr>
              <w:spacing w:line="360" w:lineRule="auto"/>
              <w:rPr>
                <w:rFonts w:ascii="Arial" w:cs="Arial" w:eastAsia="Calibri" w:hAnsi="Arial"/>
                <w:b/>
                <w:bCs/>
              </w:rPr>
            </w:pPr>
            <w:r w:rsidRPr="00D76BF8">
              <w:rPr>
                <w:rFonts w:ascii="Arial" w:cs="Arial" w:eastAsia="Calibri" w:hAnsi="Arial"/>
                <w:b/>
                <w:bCs/>
              </w:rPr>
              <w:t>TABLE 7.1.35:   MAJOR PUBLIC TRANSPORT CORRIDOR ROUTES IN VDM AREA</w:t>
            </w:r>
          </w:p>
        </w:tc>
      </w:tr>
      <w:tr w:rsidR="00D76BF8" w:rsidRPr="00D76BF8" w:rsidTr="008831D0">
        <w:trPr>
          <w:trHeight w:val="242"/>
          <w:tblHeader/>
        </w:trPr>
        <w:tc>
          <w:tcPr>
            <w:tcW w:type="pct" w:w="1226"/>
          </w:tcPr>
          <w:p w:rsidP="00D76BF8" w:rsidR="00D76BF8" w:rsidRDefault="00D76BF8" w:rsidRPr="00D76BF8">
            <w:pPr>
              <w:spacing w:line="360" w:lineRule="auto"/>
              <w:rPr>
                <w:rFonts w:ascii="Arial" w:cs="Arial" w:eastAsia="Calibri" w:hAnsi="Arial"/>
                <w:b/>
                <w:bCs/>
              </w:rPr>
            </w:pPr>
            <w:r w:rsidRPr="00D76BF8">
              <w:rPr>
                <w:rFonts w:ascii="Arial" w:cs="Arial" w:eastAsia="Calibri" w:hAnsi="Arial"/>
                <w:b/>
                <w:bCs/>
              </w:rPr>
              <w:t>ROUTE CODE</w:t>
            </w:r>
          </w:p>
        </w:tc>
        <w:tc>
          <w:tcPr>
            <w:tcW w:type="pct" w:w="3774"/>
          </w:tcPr>
          <w:p w:rsidP="00D76BF8" w:rsidR="00D76BF8" w:rsidRDefault="00D76BF8" w:rsidRPr="00D76BF8">
            <w:pPr>
              <w:spacing w:line="360" w:lineRule="auto"/>
              <w:rPr>
                <w:rFonts w:ascii="Arial" w:cs="Arial" w:eastAsia="Calibri" w:hAnsi="Arial"/>
                <w:b/>
                <w:bCs/>
              </w:rPr>
            </w:pPr>
            <w:r w:rsidRPr="00D76BF8">
              <w:rPr>
                <w:rFonts w:ascii="Arial" w:cs="Arial" w:eastAsia="Calibri" w:hAnsi="Arial"/>
                <w:b/>
                <w:bCs/>
              </w:rPr>
              <w:t>CORRIDOR ROUTE</w:t>
            </w:r>
          </w:p>
        </w:tc>
      </w:tr>
      <w:tr w:rsidR="00D76BF8" w:rsidRPr="00D76BF8" w:rsidTr="008831D0">
        <w:tc>
          <w:tcPr>
            <w:tcW w:type="pct" w:w="1226"/>
          </w:tcPr>
          <w:p w:rsidP="00D76BF8" w:rsidR="00D76BF8" w:rsidRDefault="00D76BF8" w:rsidRPr="00D76BF8">
            <w:pPr>
              <w:spacing w:line="360" w:lineRule="auto"/>
              <w:rPr>
                <w:rFonts w:ascii="Arial" w:cs="Arial" w:eastAsia="Calibri" w:hAnsi="Arial"/>
                <w:bCs/>
              </w:rPr>
            </w:pPr>
            <w:r w:rsidRPr="00D76BF8">
              <w:rPr>
                <w:rFonts w:ascii="Arial" w:cs="Arial" w:eastAsia="Calibri" w:hAnsi="Arial"/>
              </w:rPr>
              <w:t>Makhado to Nzhelele</w:t>
            </w:r>
          </w:p>
        </w:tc>
        <w:tc>
          <w:tcPr>
            <w:tcW w:type="pct" w:w="3774"/>
          </w:tcPr>
          <w:p w:rsidP="00D76BF8" w:rsidR="00D76BF8" w:rsidRDefault="00D76BF8" w:rsidRPr="00D76BF8">
            <w:pPr>
              <w:rPr>
                <w:rFonts w:ascii="Arial" w:cs="Arial" w:eastAsia="Calibri" w:hAnsi="Arial"/>
              </w:rPr>
            </w:pPr>
            <w:r w:rsidRPr="00D76BF8">
              <w:rPr>
                <w:rFonts w:ascii="Arial" w:cs="Arial" w:eastAsia="Calibri" w:hAnsi="Arial"/>
              </w:rPr>
              <w:t>Along the N1 North from Louis Trichardt and turn right along Road R523 to Nzhelele</w:t>
            </w:r>
          </w:p>
        </w:tc>
      </w:tr>
      <w:tr w:rsidR="00D76BF8" w:rsidRPr="00D76BF8" w:rsidTr="008831D0">
        <w:tc>
          <w:tcPr>
            <w:tcW w:type="pct" w:w="1226"/>
          </w:tcPr>
          <w:p w:rsidP="00D76BF8" w:rsidR="00D76BF8" w:rsidRDefault="00D76BF8" w:rsidRPr="00D76BF8">
            <w:pPr>
              <w:spacing w:line="360" w:lineRule="auto"/>
              <w:rPr>
                <w:rFonts w:ascii="Arial" w:cs="Arial" w:eastAsia="Calibri" w:hAnsi="Arial"/>
                <w:bCs/>
              </w:rPr>
            </w:pPr>
            <w:r w:rsidRPr="00D76BF8">
              <w:rPr>
                <w:rFonts w:ascii="Arial" w:cs="Arial" w:eastAsia="Calibri" w:hAnsi="Arial"/>
              </w:rPr>
              <w:t>Makhado to Elim</w:t>
            </w:r>
          </w:p>
        </w:tc>
        <w:tc>
          <w:tcPr>
            <w:tcW w:type="pct" w:w="3774"/>
          </w:tcPr>
          <w:p w:rsidP="00D76BF8" w:rsidR="00D76BF8" w:rsidRDefault="00D76BF8" w:rsidRPr="00D76BF8">
            <w:pPr>
              <w:rPr>
                <w:rFonts w:ascii="Arial" w:cs="Arial" w:eastAsia="Calibri" w:hAnsi="Arial"/>
              </w:rPr>
            </w:pPr>
            <w:r w:rsidRPr="00D76BF8">
              <w:rPr>
                <w:rFonts w:ascii="Arial" w:cs="Arial" w:eastAsia="Calibri" w:hAnsi="Arial"/>
              </w:rPr>
              <w:t>Along the N1 South from Makhado and turn left along Road R578 to Elim</w:t>
            </w:r>
          </w:p>
        </w:tc>
      </w:tr>
      <w:tr w:rsidR="00D76BF8" w:rsidRPr="00D76BF8" w:rsidTr="008831D0">
        <w:tc>
          <w:tcPr>
            <w:tcW w:type="pct" w:w="1226"/>
          </w:tcPr>
          <w:p w:rsidP="00D76BF8" w:rsidR="00D76BF8" w:rsidRDefault="00D76BF8" w:rsidRPr="00D76BF8">
            <w:pPr>
              <w:spacing w:line="360" w:lineRule="auto"/>
              <w:rPr>
                <w:rFonts w:ascii="Arial" w:cs="Arial" w:eastAsia="Calibri" w:hAnsi="Arial"/>
                <w:bCs/>
              </w:rPr>
            </w:pPr>
            <w:r w:rsidRPr="00D76BF8">
              <w:rPr>
                <w:rFonts w:ascii="Arial" w:cs="Arial" w:eastAsia="Calibri" w:hAnsi="Arial"/>
              </w:rPr>
              <w:t>Makhado to Midoroni</w:t>
            </w:r>
          </w:p>
        </w:tc>
        <w:tc>
          <w:tcPr>
            <w:tcW w:type="pct" w:w="3774"/>
          </w:tcPr>
          <w:p w:rsidP="00D76BF8" w:rsidR="00D76BF8" w:rsidRDefault="00D76BF8" w:rsidRPr="00D76BF8">
            <w:pPr>
              <w:spacing w:line="360" w:lineRule="auto"/>
              <w:rPr>
                <w:rFonts w:ascii="Arial" w:cs="Arial" w:eastAsia="Calibri" w:hAnsi="Arial"/>
              </w:rPr>
            </w:pPr>
            <w:r w:rsidRPr="00D76BF8">
              <w:rPr>
                <w:rFonts w:ascii="Arial" w:cs="Arial" w:eastAsia="Calibri" w:hAnsi="Arial"/>
              </w:rPr>
              <w:t>Along Road R522 south west from Makhado to Midoroni/Maebane</w:t>
            </w:r>
          </w:p>
        </w:tc>
      </w:tr>
      <w:tr w:rsidR="00D76BF8" w:rsidRPr="00D76BF8" w:rsidTr="008831D0">
        <w:tc>
          <w:tcPr>
            <w:tcW w:type="pct" w:w="1226"/>
          </w:tcPr>
          <w:p w:rsidP="00D76BF8" w:rsidR="00D76BF8" w:rsidRDefault="00D76BF8" w:rsidRPr="00D76BF8">
            <w:pPr>
              <w:rPr>
                <w:rFonts w:ascii="Arial" w:cs="Arial" w:eastAsia="Calibri" w:hAnsi="Arial"/>
                <w:bCs/>
              </w:rPr>
            </w:pPr>
            <w:r w:rsidRPr="00D76BF8">
              <w:rPr>
                <w:rFonts w:ascii="Arial" w:cs="Arial" w:eastAsia="Calibri" w:hAnsi="Arial"/>
              </w:rPr>
              <w:t>Musina to Nancefield and Beit Bridge</w:t>
            </w:r>
          </w:p>
        </w:tc>
        <w:tc>
          <w:tcPr>
            <w:tcW w:type="pct" w:w="3774"/>
          </w:tcPr>
          <w:p w:rsidP="00D76BF8" w:rsidR="00D76BF8" w:rsidRDefault="00D76BF8" w:rsidRPr="00D76BF8">
            <w:pPr>
              <w:spacing w:line="360" w:lineRule="auto"/>
              <w:rPr>
                <w:rFonts w:ascii="Arial" w:cs="Arial" w:eastAsia="Calibri" w:hAnsi="Arial"/>
              </w:rPr>
            </w:pPr>
            <w:r w:rsidRPr="00D76BF8">
              <w:rPr>
                <w:rFonts w:ascii="Arial" w:cs="Arial" w:eastAsia="Calibri" w:hAnsi="Arial"/>
              </w:rPr>
              <w:t>Along the N1 North from Musina to Beit Bridge</w:t>
            </w:r>
          </w:p>
        </w:tc>
      </w:tr>
      <w:tr w:rsidR="00D76BF8" w:rsidRPr="00D76BF8" w:rsidTr="008831D0">
        <w:tc>
          <w:tcPr>
            <w:tcW w:type="pct" w:w="1226"/>
          </w:tcPr>
          <w:p w:rsidP="00D76BF8" w:rsidR="00D76BF8" w:rsidRDefault="00D76BF8" w:rsidRPr="00D76BF8">
            <w:pPr>
              <w:spacing w:line="360" w:lineRule="auto"/>
              <w:rPr>
                <w:rFonts w:ascii="Arial" w:cs="Arial" w:eastAsia="Calibri" w:hAnsi="Arial"/>
                <w:bCs/>
              </w:rPr>
            </w:pPr>
            <w:r w:rsidRPr="00D76BF8">
              <w:rPr>
                <w:rFonts w:ascii="Arial" w:cs="Arial" w:eastAsia="Calibri" w:hAnsi="Arial"/>
              </w:rPr>
              <w:t>Elim to Giyani</w:t>
            </w:r>
          </w:p>
        </w:tc>
        <w:tc>
          <w:tcPr>
            <w:tcW w:type="pct" w:w="3774"/>
          </w:tcPr>
          <w:p w:rsidP="00D76BF8" w:rsidR="00D76BF8" w:rsidRDefault="00D76BF8" w:rsidRPr="00D76BF8">
            <w:pPr>
              <w:spacing w:line="360" w:lineRule="auto"/>
              <w:rPr>
                <w:rFonts w:ascii="Arial" w:cs="Arial" w:eastAsia="Calibri" w:hAnsi="Arial"/>
                <w:bCs/>
              </w:rPr>
            </w:pPr>
            <w:r w:rsidRPr="00D76BF8">
              <w:rPr>
                <w:rFonts w:ascii="Arial" w:cs="Arial" w:eastAsia="Calibri" w:hAnsi="Arial"/>
              </w:rPr>
              <w:t>Along Road R578</w:t>
            </w:r>
          </w:p>
        </w:tc>
      </w:tr>
      <w:tr w:rsidR="00D76BF8" w:rsidRPr="00D76BF8" w:rsidTr="008831D0">
        <w:tc>
          <w:tcPr>
            <w:tcW w:type="pct" w:w="1226"/>
          </w:tcPr>
          <w:p w:rsidP="00D76BF8" w:rsidR="00D76BF8" w:rsidRDefault="00D76BF8" w:rsidRPr="00D76BF8">
            <w:pPr>
              <w:rPr>
                <w:rFonts w:ascii="Arial" w:cs="Arial" w:eastAsia="Calibri" w:hAnsi="Arial"/>
                <w:bCs/>
              </w:rPr>
            </w:pPr>
            <w:r w:rsidRPr="00D76BF8">
              <w:rPr>
                <w:rFonts w:ascii="Arial" w:cs="Arial" w:eastAsia="Calibri" w:hAnsi="Arial"/>
              </w:rPr>
              <w:t>Thohoyandou to Makhado</w:t>
            </w:r>
          </w:p>
        </w:tc>
        <w:tc>
          <w:tcPr>
            <w:tcW w:type="pct" w:w="3774"/>
          </w:tcPr>
          <w:p w:rsidP="00D76BF8" w:rsidR="00D76BF8" w:rsidRDefault="00D76BF8" w:rsidRPr="00D76BF8">
            <w:pPr>
              <w:spacing w:line="360" w:lineRule="auto"/>
              <w:rPr>
                <w:rFonts w:ascii="Arial" w:cs="Arial" w:eastAsia="Calibri" w:hAnsi="Arial"/>
                <w:bCs/>
              </w:rPr>
            </w:pPr>
            <w:r w:rsidRPr="00D76BF8">
              <w:rPr>
                <w:rFonts w:ascii="Arial" w:cs="Arial" w:eastAsia="Calibri" w:hAnsi="Arial"/>
              </w:rPr>
              <w:t>Along Road R524</w:t>
            </w:r>
          </w:p>
        </w:tc>
      </w:tr>
      <w:tr w:rsidR="00D76BF8" w:rsidRPr="00D76BF8" w:rsidTr="008831D0">
        <w:tc>
          <w:tcPr>
            <w:tcW w:type="pct" w:w="1226"/>
          </w:tcPr>
          <w:p w:rsidP="00D76BF8" w:rsidR="00D76BF8" w:rsidRDefault="00D76BF8" w:rsidRPr="00D76BF8">
            <w:pPr>
              <w:rPr>
                <w:rFonts w:ascii="Arial" w:cs="Arial" w:eastAsia="Calibri" w:hAnsi="Arial"/>
                <w:bCs/>
              </w:rPr>
            </w:pPr>
            <w:r w:rsidRPr="00D76BF8">
              <w:rPr>
                <w:rFonts w:ascii="Arial" w:cs="Arial" w:eastAsia="Calibri" w:hAnsi="Arial"/>
              </w:rPr>
              <w:t>Thohoyandou to Wylispoort</w:t>
            </w:r>
          </w:p>
        </w:tc>
        <w:tc>
          <w:tcPr>
            <w:tcW w:type="pct" w:w="3774"/>
          </w:tcPr>
          <w:p w:rsidP="00D76BF8" w:rsidR="00D76BF8" w:rsidRDefault="00D76BF8" w:rsidRPr="00D76BF8">
            <w:pPr>
              <w:spacing w:line="360" w:lineRule="auto"/>
              <w:rPr>
                <w:rFonts w:ascii="Arial" w:cs="Arial" w:eastAsia="Calibri" w:hAnsi="Arial"/>
                <w:bCs/>
              </w:rPr>
            </w:pPr>
            <w:r w:rsidRPr="00D76BF8">
              <w:rPr>
                <w:rFonts w:ascii="Arial" w:cs="Arial" w:eastAsia="Calibri" w:hAnsi="Arial"/>
              </w:rPr>
              <w:t>Along Road R523</w:t>
            </w:r>
          </w:p>
        </w:tc>
      </w:tr>
      <w:tr w:rsidR="00D76BF8" w:rsidRPr="00D76BF8" w:rsidTr="008831D0">
        <w:tc>
          <w:tcPr>
            <w:tcW w:type="pct" w:w="1226"/>
          </w:tcPr>
          <w:p w:rsidP="00D76BF8" w:rsidR="00D76BF8" w:rsidRDefault="00D76BF8" w:rsidRPr="00D76BF8">
            <w:pPr>
              <w:rPr>
                <w:rFonts w:ascii="Arial" w:cs="Arial" w:eastAsia="Calibri" w:hAnsi="Arial"/>
                <w:bCs/>
              </w:rPr>
            </w:pPr>
            <w:r w:rsidRPr="00D76BF8">
              <w:rPr>
                <w:rFonts w:ascii="Arial" w:cs="Arial" w:eastAsia="Calibri" w:hAnsi="Arial"/>
              </w:rPr>
              <w:lastRenderedPageBreak/>
              <w:t>Thohoyandou to Mutale</w:t>
            </w:r>
          </w:p>
        </w:tc>
        <w:tc>
          <w:tcPr>
            <w:tcW w:type="pct" w:w="3774"/>
          </w:tcPr>
          <w:p w:rsidP="00D76BF8" w:rsidR="00D76BF8" w:rsidRDefault="00D76BF8" w:rsidRPr="00D76BF8">
            <w:pPr>
              <w:spacing w:line="360" w:lineRule="auto"/>
              <w:rPr>
                <w:rFonts w:ascii="Arial" w:cs="Arial" w:eastAsia="Calibri" w:hAnsi="Arial"/>
                <w:bCs/>
              </w:rPr>
            </w:pPr>
            <w:r w:rsidRPr="00D76BF8">
              <w:rPr>
                <w:rFonts w:ascii="Arial" w:cs="Arial" w:eastAsia="Calibri" w:hAnsi="Arial"/>
              </w:rPr>
              <w:t>Along Road R523</w:t>
            </w:r>
          </w:p>
        </w:tc>
      </w:tr>
      <w:tr w:rsidR="00D76BF8" w:rsidRPr="00D76BF8" w:rsidTr="008831D0">
        <w:tc>
          <w:tcPr>
            <w:tcW w:type="pct" w:w="1226"/>
          </w:tcPr>
          <w:p w:rsidP="00D76BF8" w:rsidR="00D76BF8" w:rsidRDefault="00D76BF8" w:rsidRPr="00D76BF8">
            <w:pPr>
              <w:rPr>
                <w:rFonts w:ascii="Arial" w:cs="Arial" w:eastAsia="Calibri" w:hAnsi="Arial"/>
                <w:bCs/>
              </w:rPr>
            </w:pPr>
            <w:r w:rsidRPr="00D76BF8">
              <w:rPr>
                <w:rFonts w:ascii="Arial" w:cs="Arial" w:eastAsia="Calibri" w:hAnsi="Arial"/>
              </w:rPr>
              <w:t>Thohoyandou to Tshaulu</w:t>
            </w:r>
          </w:p>
        </w:tc>
        <w:tc>
          <w:tcPr>
            <w:tcW w:type="pct" w:w="3774"/>
          </w:tcPr>
          <w:p w:rsidP="00D76BF8" w:rsidR="00D76BF8" w:rsidRDefault="00D76BF8" w:rsidRPr="00D76BF8">
            <w:pPr>
              <w:spacing w:line="360" w:lineRule="auto"/>
              <w:rPr>
                <w:rFonts w:ascii="Arial" w:cs="Arial" w:eastAsia="Calibri" w:hAnsi="Arial"/>
                <w:bCs/>
              </w:rPr>
            </w:pPr>
            <w:r w:rsidRPr="00D76BF8">
              <w:rPr>
                <w:rFonts w:ascii="Arial" w:cs="Arial" w:eastAsia="Calibri" w:hAnsi="Arial"/>
              </w:rPr>
              <w:t>Along Road R523</w:t>
            </w:r>
          </w:p>
        </w:tc>
      </w:tr>
      <w:tr w:rsidR="00D76BF8" w:rsidRPr="00D76BF8" w:rsidTr="008831D0">
        <w:tc>
          <w:tcPr>
            <w:tcW w:type="pct" w:w="1226"/>
          </w:tcPr>
          <w:p w:rsidP="00D76BF8" w:rsidR="00D76BF8" w:rsidRDefault="00D76BF8" w:rsidRPr="00D76BF8">
            <w:pPr>
              <w:spacing w:line="360" w:lineRule="auto"/>
              <w:rPr>
                <w:rFonts w:ascii="Arial" w:cs="Arial" w:eastAsia="Calibri" w:hAnsi="Arial"/>
                <w:bCs/>
              </w:rPr>
            </w:pPr>
            <w:r w:rsidRPr="00D76BF8">
              <w:rPr>
                <w:rFonts w:ascii="Arial" w:cs="Arial" w:eastAsia="Calibri" w:hAnsi="Arial"/>
              </w:rPr>
              <w:t>Thohoyandou to Malamulele</w:t>
            </w:r>
          </w:p>
        </w:tc>
        <w:tc>
          <w:tcPr>
            <w:tcW w:type="pct" w:w="3774"/>
          </w:tcPr>
          <w:p w:rsidP="00D76BF8" w:rsidR="00D76BF8" w:rsidRDefault="00D76BF8" w:rsidRPr="00D76BF8">
            <w:pPr>
              <w:spacing w:line="360" w:lineRule="auto"/>
              <w:rPr>
                <w:rFonts w:ascii="Arial" w:cs="Arial" w:eastAsia="Calibri" w:hAnsi="Arial"/>
              </w:rPr>
            </w:pPr>
            <w:r w:rsidRPr="00D76BF8">
              <w:rPr>
                <w:rFonts w:ascii="Arial" w:cs="Arial" w:eastAsia="Calibri" w:hAnsi="Arial"/>
              </w:rPr>
              <w:t>Along Road R524 north from Thohoyandou and turn right to R81 to Malamulele</w:t>
            </w:r>
          </w:p>
        </w:tc>
      </w:tr>
      <w:tr w:rsidR="00D76BF8" w:rsidRPr="00D76BF8" w:rsidTr="008831D0">
        <w:tc>
          <w:tcPr>
            <w:tcW w:type="pct" w:w="1226"/>
          </w:tcPr>
          <w:p w:rsidP="00D76BF8" w:rsidR="00D76BF8" w:rsidRDefault="00D76BF8" w:rsidRPr="00D76BF8">
            <w:pPr>
              <w:rPr>
                <w:rFonts w:ascii="Arial" w:cs="Arial" w:eastAsia="Calibri" w:hAnsi="Arial"/>
                <w:bCs/>
              </w:rPr>
            </w:pPr>
            <w:r w:rsidRPr="00D76BF8">
              <w:rPr>
                <w:rFonts w:ascii="Arial" w:cs="Arial" w:eastAsia="Calibri" w:hAnsi="Arial"/>
              </w:rPr>
              <w:t>Basani to Saselamani</w:t>
            </w:r>
          </w:p>
        </w:tc>
        <w:tc>
          <w:tcPr>
            <w:tcW w:type="pct" w:w="3774"/>
          </w:tcPr>
          <w:p w:rsidP="00D76BF8" w:rsidR="00D76BF8" w:rsidRDefault="00D76BF8" w:rsidRPr="00D76BF8">
            <w:pPr>
              <w:spacing w:line="360" w:lineRule="auto"/>
              <w:rPr>
                <w:rFonts w:ascii="Arial" w:cs="Arial" w:eastAsia="Calibri" w:hAnsi="Arial"/>
                <w:bCs/>
              </w:rPr>
            </w:pPr>
            <w:r w:rsidRPr="00D76BF8">
              <w:rPr>
                <w:rFonts w:ascii="Arial" w:cs="Arial" w:eastAsia="Calibri" w:hAnsi="Arial"/>
              </w:rPr>
              <w:t>Along Road R524</w:t>
            </w:r>
          </w:p>
        </w:tc>
      </w:tr>
      <w:tr w:rsidR="00D76BF8" w:rsidRPr="00D76BF8" w:rsidTr="008831D0">
        <w:tc>
          <w:tcPr>
            <w:tcW w:type="pct" w:w="1226"/>
          </w:tcPr>
          <w:p w:rsidP="00D76BF8" w:rsidR="00D76BF8" w:rsidRDefault="00D76BF8" w:rsidRPr="00D76BF8">
            <w:pPr>
              <w:rPr>
                <w:rFonts w:ascii="Arial" w:cs="Arial" w:eastAsia="Calibri" w:hAnsi="Arial"/>
                <w:bCs/>
              </w:rPr>
            </w:pPr>
            <w:r w:rsidRPr="00D76BF8">
              <w:rPr>
                <w:rFonts w:ascii="Arial" w:cs="Arial" w:eastAsia="Calibri" w:hAnsi="Arial"/>
              </w:rPr>
              <w:t>Malamulele to Giant reefs</w:t>
            </w:r>
          </w:p>
        </w:tc>
        <w:tc>
          <w:tcPr>
            <w:tcW w:type="pct" w:w="3774"/>
          </w:tcPr>
          <w:p w:rsidP="00D76BF8" w:rsidR="00D76BF8" w:rsidRDefault="00D76BF8" w:rsidRPr="00D76BF8">
            <w:pPr>
              <w:rPr>
                <w:rFonts w:ascii="Arial" w:cs="Arial" w:eastAsia="Calibri" w:hAnsi="Arial"/>
              </w:rPr>
            </w:pPr>
            <w:r w:rsidRPr="00D76BF8">
              <w:rPr>
                <w:rFonts w:ascii="Arial" w:cs="Arial" w:eastAsia="Calibri" w:hAnsi="Arial"/>
              </w:rPr>
              <w:t>Along a gravel road south east from Malamulele up to Giant Reefs</w:t>
            </w:r>
          </w:p>
        </w:tc>
      </w:tr>
      <w:tr w:rsidR="00D76BF8" w:rsidRPr="00D76BF8" w:rsidTr="008831D0">
        <w:tc>
          <w:tcPr>
            <w:tcW w:type="pct" w:w="1226"/>
          </w:tcPr>
          <w:p w:rsidP="00D76BF8" w:rsidR="00D76BF8" w:rsidRDefault="00D76BF8" w:rsidRPr="00D76BF8">
            <w:pPr>
              <w:spacing w:line="360" w:lineRule="auto"/>
              <w:rPr>
                <w:rFonts w:ascii="Arial" w:cs="Arial" w:eastAsia="Calibri" w:hAnsi="Arial"/>
                <w:bCs/>
              </w:rPr>
            </w:pPr>
            <w:r w:rsidRPr="00D76BF8">
              <w:rPr>
                <w:rFonts w:ascii="Arial" w:cs="Arial" w:eastAsia="Calibri" w:hAnsi="Arial"/>
              </w:rPr>
              <w:t>Malamulele to Giyani</w:t>
            </w:r>
          </w:p>
        </w:tc>
        <w:tc>
          <w:tcPr>
            <w:tcW w:type="pct" w:w="3774"/>
          </w:tcPr>
          <w:p w:rsidP="00D76BF8" w:rsidR="00D76BF8" w:rsidRDefault="00D76BF8" w:rsidRPr="00D76BF8">
            <w:pPr>
              <w:spacing w:line="360" w:lineRule="auto"/>
              <w:rPr>
                <w:rFonts w:ascii="Arial" w:cs="Arial" w:eastAsia="Calibri" w:hAnsi="Arial"/>
                <w:bCs/>
              </w:rPr>
            </w:pPr>
            <w:r w:rsidRPr="00D76BF8">
              <w:rPr>
                <w:rFonts w:ascii="Arial" w:cs="Arial" w:eastAsia="Calibri" w:hAnsi="Arial"/>
              </w:rPr>
              <w:t>Along Road R81</w:t>
            </w:r>
          </w:p>
        </w:tc>
      </w:tr>
      <w:tr w:rsidR="00D76BF8" w:rsidRPr="00D76BF8" w:rsidTr="008831D0">
        <w:tc>
          <w:tcPr>
            <w:tcW w:type="pct" w:w="1226"/>
          </w:tcPr>
          <w:p w:rsidP="00D76BF8" w:rsidR="00D76BF8" w:rsidRDefault="00D76BF8" w:rsidRPr="00D76BF8">
            <w:pPr>
              <w:spacing w:line="360" w:lineRule="auto"/>
              <w:rPr>
                <w:rFonts w:ascii="Arial" w:cs="Arial" w:eastAsia="Calibri" w:hAnsi="Arial"/>
                <w:bCs/>
              </w:rPr>
            </w:pPr>
            <w:r w:rsidRPr="00D76BF8">
              <w:rPr>
                <w:rFonts w:ascii="Arial" w:cs="Arial" w:eastAsia="Calibri" w:hAnsi="Arial"/>
              </w:rPr>
              <w:t>Bungeni to Giyani</w:t>
            </w:r>
          </w:p>
        </w:tc>
        <w:tc>
          <w:tcPr>
            <w:tcW w:type="pct" w:w="3774"/>
          </w:tcPr>
          <w:p w:rsidP="00D76BF8" w:rsidR="00D76BF8" w:rsidRDefault="00D76BF8" w:rsidRPr="00D76BF8">
            <w:pPr>
              <w:spacing w:line="360" w:lineRule="auto"/>
              <w:rPr>
                <w:rFonts w:ascii="Arial" w:cs="Arial" w:eastAsia="Calibri" w:hAnsi="Arial"/>
                <w:bCs/>
              </w:rPr>
            </w:pPr>
            <w:r w:rsidRPr="00D76BF8">
              <w:rPr>
                <w:rFonts w:ascii="Arial" w:cs="Arial" w:eastAsia="Calibri" w:hAnsi="Arial"/>
              </w:rPr>
              <w:t>Along Road R578</w:t>
            </w:r>
          </w:p>
        </w:tc>
      </w:tr>
    </w:tbl>
    <w:p w:rsidP="00D76BF8" w:rsidR="00D76BF8" w:rsidRDefault="00D76BF8" w:rsidRPr="00D76BF8">
      <w:pPr>
        <w:framePr w:hAnchor="text" w:w="10353" w:wrap="auto"/>
        <w:rPr>
          <w:rFonts w:ascii="Arial" w:cs="Arial" w:eastAsia="Calibri" w:hAnsi="Arial"/>
        </w:rPr>
        <w:sectPr w:rsidR="00D76BF8" w:rsidRPr="00D76BF8" w:rsidSect="00795A7C">
          <w:headerReference r:id="rId75" w:type="default"/>
          <w:footerReference r:id="rId76" w:type="default"/>
          <w:pgSz w:h="15840" w:w="12240"/>
          <w:pgMar w:bottom="1440" w:footer="720" w:gutter="0" w:header="720" w:left="1440" w:right="1440" w:top="1440"/>
          <w:cols w:space="720"/>
          <w:docGrid w:linePitch="360"/>
        </w:sectPr>
      </w:pPr>
    </w:p>
    <w:p w:rsidP="00D76BF8" w:rsidR="00D76BF8" w:rsidRDefault="00D76BF8" w:rsidRPr="00D76BF8">
      <w:pPr>
        <w:ind w:left="1134"/>
        <w:contextualSpacing/>
        <w:jc w:val="both"/>
        <w:rPr>
          <w:rFonts w:ascii="Arial" w:cs="Arial" w:hAnsi="Arial"/>
          <w:b/>
        </w:rPr>
      </w:pPr>
      <w:r w:rsidRPr="00D76BF8">
        <w:rPr>
          <w:rFonts w:ascii="Arial" w:cs="Arial" w:hAnsi="Arial"/>
          <w:b/>
        </w:rPr>
        <w:lastRenderedPageBreak/>
        <w:t>Freight network</w:t>
      </w:r>
    </w:p>
    <w:p w:rsidP="00D76BF8" w:rsidR="00D76BF8" w:rsidRDefault="00D76BF8" w:rsidRPr="00D76BF8">
      <w:pPr>
        <w:ind w:left="720"/>
        <w:contextualSpacing/>
        <w:jc w:val="both"/>
        <w:rPr>
          <w:rFonts w:ascii="Arial" w:cs="Arial" w:hAnsi="Arial"/>
        </w:rPr>
      </w:pPr>
    </w:p>
    <w:p w:rsidP="00D76BF8" w:rsidR="00D76BF8" w:rsidRDefault="00D76BF8" w:rsidRPr="00D76BF8">
      <w:pPr>
        <w:ind w:left="1134" w:right="288"/>
        <w:rPr>
          <w:rFonts w:ascii="Arial" w:cs="Arial" w:eastAsia="Calibri" w:hAnsi="Arial"/>
        </w:rPr>
      </w:pPr>
      <w:r w:rsidRPr="00D76BF8">
        <w:rPr>
          <w:rFonts w:ascii="Arial" w:cs="Arial" w:eastAsia="Calibri" w:hAnsi="Arial"/>
          <w:bCs/>
        </w:rPr>
        <w:t>The major Freight Transport roads in the VDM;</w:t>
      </w:r>
    </w:p>
    <w:p w:rsidP="00D76BF8" w:rsidR="00D76BF8" w:rsidRDefault="00D76BF8" w:rsidRPr="00D76BF8">
      <w:pPr>
        <w:ind w:left="1800" w:right="288"/>
        <w:rPr>
          <w:rFonts w:ascii="Arial" w:cs="Arial" w:eastAsia="Calibri" w:hAnsi="Arial"/>
        </w:rPr>
      </w:pPr>
      <w:r w:rsidRPr="00D76BF8">
        <w:rPr>
          <w:rFonts w:ascii="Arial" w:cs="Arial" w:eastAsia="Calibri" w:hAnsi="Arial"/>
        </w:rPr>
        <w:t>N1 National Road from Polokwane to Beitbridge.</w:t>
      </w:r>
    </w:p>
    <w:p w:rsidP="00D76BF8" w:rsidR="00D76BF8" w:rsidRDefault="00D76BF8" w:rsidRPr="00D76BF8">
      <w:pPr>
        <w:ind w:left="1800" w:right="288"/>
        <w:rPr>
          <w:rFonts w:ascii="Arial" w:cs="Arial" w:eastAsia="Calibri" w:hAnsi="Arial"/>
        </w:rPr>
      </w:pPr>
      <w:r w:rsidRPr="00D76BF8">
        <w:rPr>
          <w:rFonts w:ascii="Arial" w:cs="Arial" w:eastAsia="Calibri" w:hAnsi="Arial"/>
        </w:rPr>
        <w:t>R522 from Vivo to Makhado</w:t>
      </w:r>
    </w:p>
    <w:p w:rsidP="00D76BF8" w:rsidR="00D76BF8" w:rsidRDefault="00D76BF8" w:rsidRPr="00D76BF8">
      <w:pPr>
        <w:ind w:left="1800" w:right="288"/>
        <w:rPr>
          <w:rFonts w:ascii="Arial" w:cs="Arial" w:eastAsia="Calibri" w:hAnsi="Arial"/>
        </w:rPr>
      </w:pPr>
      <w:r w:rsidRPr="00D76BF8">
        <w:rPr>
          <w:rFonts w:ascii="Arial" w:cs="Arial" w:eastAsia="Calibri" w:hAnsi="Arial"/>
        </w:rPr>
        <w:t xml:space="preserve">R523 from Vivo via Waterpoort to Masekwapoort </w:t>
      </w:r>
    </w:p>
    <w:p w:rsidP="00D76BF8" w:rsidR="00D76BF8" w:rsidRDefault="00D76BF8" w:rsidRPr="00D76BF8">
      <w:pPr>
        <w:ind w:left="1800" w:right="288"/>
        <w:rPr>
          <w:rFonts w:ascii="Arial" w:cs="Arial" w:eastAsia="Calibri" w:hAnsi="Arial"/>
        </w:rPr>
      </w:pPr>
      <w:r w:rsidRPr="00D76BF8">
        <w:rPr>
          <w:rFonts w:ascii="Arial" w:cs="Arial" w:eastAsia="Calibri" w:hAnsi="Arial"/>
        </w:rPr>
        <w:t>R521 from Vivo to Pont drift Border</w:t>
      </w:r>
    </w:p>
    <w:p w:rsidP="00D76BF8" w:rsidR="00D76BF8" w:rsidRDefault="00D76BF8" w:rsidRPr="00D76BF8">
      <w:pPr>
        <w:ind w:left="1800" w:right="288"/>
        <w:rPr>
          <w:rFonts w:ascii="Arial" w:cs="Arial" w:eastAsia="Calibri" w:hAnsi="Arial"/>
        </w:rPr>
      </w:pPr>
      <w:r w:rsidRPr="00D76BF8">
        <w:rPr>
          <w:rFonts w:ascii="Arial" w:cs="Arial" w:eastAsia="Calibri" w:hAnsi="Arial"/>
        </w:rPr>
        <w:t>R572 from Musina to Pont drift</w:t>
      </w:r>
    </w:p>
    <w:p w:rsidP="00D76BF8" w:rsidR="00D76BF8" w:rsidRDefault="00D76BF8" w:rsidRPr="00D76BF8">
      <w:pPr>
        <w:ind w:left="1800" w:right="288"/>
        <w:rPr>
          <w:rFonts w:ascii="Arial" w:cs="Arial" w:eastAsia="Calibri" w:hAnsi="Arial"/>
        </w:rPr>
      </w:pPr>
      <w:r w:rsidRPr="00D76BF8">
        <w:rPr>
          <w:rFonts w:ascii="Arial" w:cs="Arial" w:eastAsia="Calibri" w:hAnsi="Arial"/>
        </w:rPr>
        <w:t>R524 from the Makhado central business district to Punda Maria</w:t>
      </w:r>
    </w:p>
    <w:p w:rsidP="00D76BF8" w:rsidR="00D76BF8" w:rsidRDefault="00D76BF8" w:rsidRPr="00D76BF8">
      <w:pPr>
        <w:ind w:firstLine="180" w:left="1620" w:right="288"/>
        <w:rPr>
          <w:rFonts w:ascii="Arial" w:cs="Arial" w:eastAsia="Calibri" w:hAnsi="Arial"/>
        </w:rPr>
      </w:pPr>
      <w:r w:rsidRPr="00D76BF8">
        <w:rPr>
          <w:rFonts w:ascii="Arial" w:cs="Arial" w:eastAsia="Calibri" w:hAnsi="Arial"/>
        </w:rPr>
        <w:t>R81 from Road R524 to Giyani</w:t>
      </w:r>
    </w:p>
    <w:p w:rsidP="00D76BF8" w:rsidR="00D76BF8" w:rsidRDefault="00D76BF8" w:rsidRPr="00D76BF8">
      <w:pPr>
        <w:ind w:left="1800" w:right="288"/>
        <w:rPr>
          <w:rFonts w:ascii="Arial" w:cs="Arial" w:eastAsia="Calibri" w:hAnsi="Arial"/>
        </w:rPr>
      </w:pPr>
      <w:r w:rsidRPr="00D76BF8">
        <w:rPr>
          <w:rFonts w:ascii="Arial" w:cs="Arial" w:eastAsia="Calibri" w:hAnsi="Arial"/>
        </w:rPr>
        <w:t>R525 from Mopani the N1 Road to Pafuri Gate</w:t>
      </w:r>
    </w:p>
    <w:p w:rsidP="00D76BF8" w:rsidR="00D76BF8" w:rsidRDefault="00D76BF8" w:rsidRPr="00D76BF8">
      <w:pPr>
        <w:ind w:left="1800" w:right="288"/>
        <w:rPr>
          <w:rFonts w:ascii="Arial" w:cs="Arial" w:eastAsia="Calibri" w:hAnsi="Arial"/>
        </w:rPr>
      </w:pPr>
      <w:r w:rsidRPr="00D76BF8">
        <w:rPr>
          <w:rFonts w:ascii="Arial" w:cs="Arial" w:eastAsia="Calibri" w:hAnsi="Arial"/>
        </w:rPr>
        <w:t>R578 from Giyani via Elim to the N1 National Road</w:t>
      </w:r>
    </w:p>
    <w:p w:rsidP="00D76BF8" w:rsidR="00D76BF8" w:rsidRDefault="00D76BF8" w:rsidRPr="00D76BF8">
      <w:pPr>
        <w:ind w:left="1800" w:right="288"/>
        <w:rPr>
          <w:rFonts w:ascii="Arial" w:cs="Arial" w:eastAsia="Calibri" w:hAnsi="Arial"/>
        </w:rPr>
      </w:pPr>
    </w:p>
    <w:p w:rsidP="00D76BF8" w:rsidR="00D76BF8" w:rsidRDefault="00D76BF8" w:rsidRPr="00D76BF8">
      <w:pPr>
        <w:ind w:firstLine="720" w:left="426" w:right="288"/>
        <w:rPr>
          <w:rFonts w:ascii="Arial" w:cs="Arial" w:eastAsia="Calibri" w:hAnsi="Arial"/>
        </w:rPr>
      </w:pPr>
      <w:r w:rsidRPr="00D76BF8">
        <w:rPr>
          <w:rFonts w:ascii="Arial" w:cs="Arial" w:eastAsia="Calibri" w:hAnsi="Arial"/>
        </w:rPr>
        <w:t>Figure 7.6. Below shows the subsidized bus routes within the district municipality</w:t>
      </w:r>
    </w:p>
    <w:p w:rsidP="00D76BF8" w:rsidR="00D76BF8" w:rsidRDefault="00D76BF8" w:rsidRPr="00D76BF8">
      <w:pPr>
        <w:ind w:right="288"/>
        <w:rPr>
          <w:rFonts w:ascii="Arial" w:cs="Arial" w:eastAsia="Calibri" w:hAnsi="Arial"/>
        </w:rPr>
      </w:pPr>
    </w:p>
    <w:p w:rsidP="00D76BF8" w:rsidR="00D76BF8" w:rsidRDefault="00D76BF8" w:rsidRPr="00D76BF8">
      <w:pPr>
        <w:tabs>
          <w:tab w:pos="1176" w:val="left"/>
        </w:tabs>
        <w:ind w:right="288"/>
        <w:rPr>
          <w:rFonts w:ascii="Arial" w:cs="Arial" w:eastAsia="Calibri" w:hAnsi="Arial"/>
        </w:rPr>
      </w:pPr>
      <w:r w:rsidRPr="00D76BF8">
        <w:rPr>
          <w:rFonts w:ascii="Arial" w:cs="Arial" w:eastAsia="Calibri" w:hAnsi="Arial"/>
          <w:noProof/>
        </w:rPr>
        <mc:AlternateContent>
          <mc:Choice Requires="wps">
            <w:drawing>
              <wp:anchor allowOverlap="1" behindDoc="0" distB="0" distL="114300" distR="114300" distT="0" layoutInCell="1" locked="0" relativeHeight="251803648" simplePos="0" wp14:anchorId="400CC142" wp14:editId="445EE84E">
                <wp:simplePos x="0" y="0"/>
                <wp:positionH relativeFrom="column">
                  <wp:posOffset>-5877560</wp:posOffset>
                </wp:positionH>
                <wp:positionV relativeFrom="paragraph">
                  <wp:posOffset>48895</wp:posOffset>
                </wp:positionV>
                <wp:extent cx="1051560" cy="320040"/>
                <wp:effectExtent b="22860" l="0" r="15240" t="0"/>
                <wp:wrapNone/>
                <wp:docPr id="98" name="Rectangle 98"/>
                <wp:cNvGraphicFramePr/>
                <a:graphic xmlns:a="http://schemas.openxmlformats.org/drawingml/2006/main">
                  <a:graphicData uri="http://schemas.microsoft.com/office/word/2010/wordprocessingShape">
                    <wps:wsp>
                      <wps:cNvSpPr/>
                      <wps:spPr>
                        <a:xfrm>
                          <a:off x="0" y="0"/>
                          <a:ext cx="1051560" cy="320040"/>
                        </a:xfrm>
                        <a:prstGeom prst="rect">
                          <a:avLst/>
                        </a:prstGeom>
                        <a:solidFill>
                          <a:sysClr lastClr="FFFFFF" val="window"/>
                        </a:solidFill>
                        <a:ln algn="ctr" cap="flat" cmpd="sng" w="25400">
                          <a:solidFill>
                            <a:sysClr lastClr="000000" val="windowText"/>
                          </a:solidFill>
                          <a:prstDash val="solid"/>
                        </a:ln>
                        <a:effectLst/>
                      </wps:spPr>
                      <wps:txbx>
                        <w:txbxContent>
                          <w:p w:rsidP="00D76BF8" w:rsidR="00877A75" w:rsidRDefault="00877A75">
                            <w:pPr>
                              <w:jc w:val="center"/>
                            </w:pPr>
                            <w:r>
                              <w:t>Figure 6.4</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V relativeFrom="margin">
                  <wp14:pctHeight>0</wp14:pctHeight>
                </wp14:sizeRelV>
              </wp:anchor>
            </w:drawing>
          </mc:Choice>
        </mc:AlternateContent>
      </w:r>
      <w:r w:rsidRPr="00D76BF8">
        <w:rPr>
          <w:rFonts w:ascii="Arial" w:cs="Arial" w:eastAsia="Calibri" w:hAnsi="Arial"/>
        </w:rPr>
        <w:tab/>
      </w:r>
      <w:r w:rsidRPr="00D76BF8">
        <w:rPr>
          <w:rFonts w:ascii="Arial" w:cs="Arial" w:eastAsia="Calibri" w:hAnsi="Arial"/>
          <w:noProof/>
        </w:rPr>
        <w:drawing>
          <wp:inline distB="0" distL="0" distR="0" distT="0" wp14:anchorId="0802BE53" wp14:editId="6C4C1C4A">
            <wp:extent cx="5907405" cy="4145915"/>
            <wp:effectExtent b="6985" l="0" r="0" t="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rrowheads="1" noChangeAspect="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07405" cy="4145915"/>
                    </a:xfrm>
                    <a:prstGeom prst="rect">
                      <a:avLst/>
                    </a:prstGeom>
                    <a:noFill/>
                  </pic:spPr>
                </pic:pic>
              </a:graphicData>
            </a:graphic>
          </wp:inline>
        </w:drawing>
      </w:r>
    </w:p>
    <w:p w:rsidP="00D76BF8" w:rsidR="00D76BF8" w:rsidRDefault="00D76BF8" w:rsidRPr="00D76BF8">
      <w:pPr>
        <w:ind w:right="288"/>
        <w:rPr>
          <w:rFonts w:ascii="Arial" w:cs="Arial" w:eastAsia="Calibri" w:hAnsi="Arial"/>
        </w:rPr>
      </w:pPr>
    </w:p>
    <w:p w:rsidP="00D76BF8" w:rsidR="00D76BF8" w:rsidRDefault="00D76BF8" w:rsidRPr="00D76BF8">
      <w:pPr>
        <w:ind w:right="288"/>
        <w:rPr>
          <w:rFonts w:ascii="Arial" w:cs="Arial" w:eastAsia="Calibri" w:hAnsi="Arial"/>
        </w:rPr>
      </w:pPr>
    </w:p>
    <w:p w:rsidP="00D76BF8" w:rsidR="00D76BF8" w:rsidRDefault="00D76BF8" w:rsidRPr="00D76BF8">
      <w:pPr>
        <w:ind w:right="288"/>
        <w:rPr>
          <w:rFonts w:ascii="Arial" w:cs="Arial" w:eastAsia="Calibri" w:hAnsi="Arial"/>
        </w:rPr>
      </w:pPr>
    </w:p>
    <w:p w:rsidP="00D76BF8" w:rsidR="00D76BF8" w:rsidRDefault="00D76BF8" w:rsidRPr="00D76BF8">
      <w:pPr>
        <w:ind w:right="288"/>
        <w:rPr>
          <w:rFonts w:ascii="Arial" w:cs="Arial" w:eastAsia="Calibri" w:hAnsi="Arial"/>
        </w:rPr>
      </w:pPr>
    </w:p>
    <w:p w:rsidP="00D76BF8" w:rsidR="00D76BF8" w:rsidRDefault="00D76BF8" w:rsidRPr="00D76BF8">
      <w:pPr>
        <w:ind w:right="288"/>
        <w:rPr>
          <w:rFonts w:ascii="Arial" w:cs="Arial" w:eastAsia="Calibri" w:hAnsi="Arial"/>
        </w:rPr>
      </w:pPr>
    </w:p>
    <w:p w:rsidP="00D76BF8" w:rsidR="00D76BF8" w:rsidRDefault="00D76BF8" w:rsidRPr="00D76BF8">
      <w:pPr>
        <w:numPr>
          <w:ilvl w:val="0"/>
          <w:numId w:val="10"/>
        </w:numPr>
        <w:ind w:left="1560" w:right="288"/>
        <w:contextualSpacing/>
        <w:jc w:val="both"/>
        <w:rPr>
          <w:rFonts w:ascii="Arial" w:cs="Arial" w:hAnsi="Arial"/>
          <w:b/>
        </w:rPr>
      </w:pPr>
      <w:r w:rsidRPr="00D76BF8">
        <w:rPr>
          <w:rFonts w:ascii="Arial" w:cs="Arial" w:hAnsi="Arial"/>
          <w:b/>
        </w:rPr>
        <w:t>Testing Stations</w:t>
      </w:r>
    </w:p>
    <w:p w:rsidP="00D76BF8" w:rsidR="00D76BF8" w:rsidRDefault="00D76BF8" w:rsidRPr="00D76BF8">
      <w:pPr>
        <w:ind w:left="720" w:right="288"/>
        <w:contextualSpacing/>
        <w:jc w:val="both"/>
        <w:rPr>
          <w:rFonts w:ascii="Arial" w:cs="Arial" w:hAnsi="Arial"/>
        </w:rPr>
      </w:pPr>
    </w:p>
    <w:p w:rsidP="00D76BF8" w:rsidR="00D76BF8" w:rsidRDefault="00D76BF8" w:rsidRPr="00D76BF8">
      <w:pPr>
        <w:ind w:left="720" w:right="288"/>
        <w:jc w:val="both"/>
        <w:rPr>
          <w:rFonts w:ascii="Arial" w:cs="Arial" w:eastAsia="Calibri" w:hAnsi="Arial"/>
        </w:rPr>
      </w:pPr>
      <w:r w:rsidRPr="00D76BF8">
        <w:rPr>
          <w:rFonts w:ascii="Arial" w:cs="Arial" w:eastAsia="Calibri" w:hAnsi="Arial"/>
        </w:rPr>
        <w:t xml:space="preserve">There are 05 Vehicle Testing Center and 06 Testing Centers for learners &amp; driver’s license. Vehicle Testing Centers are as follows:  02 Collins Chabane, 02 Makhado, 01 </w:t>
      </w:r>
      <w:r w:rsidRPr="00D76BF8">
        <w:rPr>
          <w:rFonts w:ascii="Arial" w:cs="Arial" w:eastAsia="Calibri" w:hAnsi="Arial"/>
        </w:rPr>
        <w:lastRenderedPageBreak/>
        <w:t>Musina and 02 Thulamela. 350 vehicles per months are tested and 1000 people are examined for learners’ license and 800 drivers’ license per months in the district.</w:t>
      </w:r>
    </w:p>
    <w:tbl>
      <w:tblPr>
        <w:tblW w:type="pct" w:w="500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shd w:color="auto" w:fill="FFFFFF" w:val="clear"/>
        <w:tblCellMar>
          <w:left w:type="dxa" w:w="0"/>
          <w:right w:type="dxa" w:w="0"/>
        </w:tblCellMar>
        <w:tblLook w:firstColumn="1" w:firstRow="1" w:lastColumn="0" w:lastRow="0" w:noHBand="0" w:noVBand="1" w:val="04A0"/>
      </w:tblPr>
      <w:tblGrid>
        <w:gridCol w:w="1657"/>
        <w:gridCol w:w="2068"/>
        <w:gridCol w:w="2021"/>
        <w:gridCol w:w="2337"/>
        <w:gridCol w:w="2113"/>
      </w:tblGrid>
      <w:tr w:rsidR="00D76BF8" w:rsidRPr="00D76BF8" w:rsidTr="008831D0">
        <w:trPr>
          <w:trHeight w:val="482"/>
        </w:trPr>
        <w:tc>
          <w:tcPr>
            <w:tcW w:type="pct" w:w="5000"/>
            <w:gridSpan w:val="5"/>
            <w:shd w:color="auto" w:fill="FFFFFF" w:val="clear"/>
            <w:tcMar>
              <w:top w:type="dxa" w:w="15"/>
              <w:left w:type="dxa" w:w="70"/>
              <w:bottom w:type="dxa" w:w="0"/>
              <w:right w:type="dxa" w:w="70"/>
            </w:tcMar>
            <w:hideMark/>
          </w:tcPr>
          <w:p w:rsidP="00D76BF8" w:rsidR="00D76BF8" w:rsidRDefault="00D76BF8" w:rsidRPr="00D76BF8">
            <w:pPr>
              <w:rPr>
                <w:rFonts w:ascii="Arial" w:cs="Arial" w:hAnsi="Arial"/>
              </w:rPr>
            </w:pPr>
            <w:r w:rsidRPr="00D76BF8">
              <w:rPr>
                <w:rFonts w:ascii="Arial" w:cs="Arial" w:eastAsia="Calibri" w:hAnsi="Arial"/>
                <w:b/>
                <w:bCs/>
                <w:kern w:val="24"/>
              </w:rPr>
              <w:t>Table 7.1.36: APRIL – JUNE 2020 VERSUS    APRIL-JUNE 2021</w:t>
            </w:r>
          </w:p>
        </w:tc>
      </w:tr>
      <w:tr w:rsidR="00D76BF8" w:rsidRPr="00D76BF8" w:rsidTr="008831D0">
        <w:trPr>
          <w:trHeight w:val="251"/>
        </w:trPr>
        <w:tc>
          <w:tcPr>
            <w:tcW w:type="pct" w:w="813"/>
            <w:shd w:color="auto" w:fill="FFFFFF" w:val="clear"/>
            <w:tcMar>
              <w:top w:type="dxa" w:w="15"/>
              <w:left w:type="dxa" w:w="70"/>
              <w:bottom w:type="dxa" w:w="0"/>
              <w:right w:type="dxa" w:w="70"/>
            </w:tcMar>
            <w:hideMark/>
          </w:tcPr>
          <w:p w:rsidP="00D76BF8" w:rsidR="00D76BF8" w:rsidRDefault="00D76BF8" w:rsidRPr="00D76BF8">
            <w:pPr>
              <w:rPr>
                <w:rFonts w:ascii="Arial" w:cs="Arial" w:hAnsi="Arial"/>
              </w:rPr>
            </w:pPr>
            <w:r w:rsidRPr="00D76BF8">
              <w:rPr>
                <w:rFonts w:ascii="Arial" w:cs="Arial" w:eastAsia="Calibri" w:hAnsi="Arial"/>
                <w:b/>
                <w:bCs/>
                <w:kern w:val="24"/>
              </w:rPr>
              <w:t>Districts</w:t>
            </w:r>
          </w:p>
        </w:tc>
        <w:tc>
          <w:tcPr>
            <w:tcW w:type="pct" w:w="2005"/>
            <w:gridSpan w:val="2"/>
            <w:shd w:color="auto" w:fill="FFFFFF" w:val="clear"/>
            <w:tcMar>
              <w:top w:type="dxa" w:w="15"/>
              <w:left w:type="dxa" w:w="70"/>
              <w:bottom w:type="dxa" w:w="0"/>
              <w:right w:type="dxa" w:w="70"/>
            </w:tcMar>
            <w:hideMark/>
          </w:tcPr>
          <w:p w:rsidP="00D76BF8" w:rsidR="00D76BF8" w:rsidRDefault="00D76BF8" w:rsidRPr="00D76BF8">
            <w:pPr>
              <w:rPr>
                <w:rFonts w:ascii="Arial" w:cs="Arial" w:hAnsi="Arial"/>
              </w:rPr>
            </w:pPr>
            <w:r w:rsidRPr="00D76BF8">
              <w:rPr>
                <w:rFonts w:ascii="Arial" w:cs="Arial" w:eastAsia="Calibri" w:hAnsi="Arial"/>
                <w:b/>
                <w:bCs/>
                <w:kern w:val="24"/>
              </w:rPr>
              <w:t xml:space="preserve">       Accident  Reports</w:t>
            </w:r>
          </w:p>
        </w:tc>
        <w:tc>
          <w:tcPr>
            <w:tcW w:type="pct" w:w="2182"/>
            <w:gridSpan w:val="2"/>
            <w:shd w:color="auto" w:fill="FFFFFF" w:val="clear"/>
            <w:tcMar>
              <w:top w:type="dxa" w:w="15"/>
              <w:left w:type="dxa" w:w="70"/>
              <w:bottom w:type="dxa" w:w="0"/>
              <w:right w:type="dxa" w:w="70"/>
            </w:tcMar>
            <w:hideMark/>
          </w:tcPr>
          <w:p w:rsidP="00D76BF8" w:rsidR="00D76BF8" w:rsidRDefault="00D76BF8" w:rsidRPr="00D76BF8">
            <w:pPr>
              <w:rPr>
                <w:rFonts w:ascii="Arial" w:cs="Arial" w:hAnsi="Arial"/>
              </w:rPr>
            </w:pPr>
            <w:r w:rsidRPr="00D76BF8">
              <w:rPr>
                <w:rFonts w:ascii="Arial" w:cs="Arial" w:eastAsia="Calibri" w:hAnsi="Arial"/>
                <w:b/>
                <w:bCs/>
                <w:kern w:val="24"/>
              </w:rPr>
              <w:t>Fatalities or  P4</w:t>
            </w:r>
          </w:p>
        </w:tc>
      </w:tr>
      <w:tr w:rsidR="00D76BF8" w:rsidRPr="00D76BF8" w:rsidTr="008831D0">
        <w:trPr>
          <w:trHeight w:val="482"/>
        </w:trPr>
        <w:tc>
          <w:tcPr>
            <w:tcW w:type="pct" w:w="813"/>
            <w:shd w:color="auto" w:fill="FFFFFF" w:val="clear"/>
            <w:tcMar>
              <w:top w:type="dxa" w:w="15"/>
              <w:left w:type="dxa" w:w="70"/>
              <w:bottom w:type="dxa" w:w="0"/>
              <w:right w:type="dxa" w:w="70"/>
            </w:tcMar>
            <w:hideMark/>
          </w:tcPr>
          <w:p w:rsidP="00D76BF8" w:rsidR="00D76BF8" w:rsidRDefault="00D76BF8" w:rsidRPr="00D76BF8">
            <w:pPr>
              <w:rPr>
                <w:rFonts w:ascii="Arial" w:cs="Arial" w:hAnsi="Arial"/>
              </w:rPr>
            </w:pPr>
          </w:p>
        </w:tc>
        <w:tc>
          <w:tcPr>
            <w:tcW w:type="pct" w:w="1014"/>
            <w:shd w:color="auto" w:fill="FFFFFF" w:val="clear"/>
            <w:tcMar>
              <w:top w:type="dxa" w:w="15"/>
              <w:left w:type="dxa" w:w="70"/>
              <w:bottom w:type="dxa" w:w="0"/>
              <w:right w:type="dxa" w:w="70"/>
            </w:tcMar>
            <w:hideMark/>
          </w:tcPr>
          <w:p w:rsidP="00D76BF8" w:rsidR="00D76BF8" w:rsidRDefault="00D76BF8" w:rsidRPr="00D76BF8">
            <w:pPr>
              <w:rPr>
                <w:rFonts w:ascii="Arial" w:cs="Arial" w:hAnsi="Arial"/>
              </w:rPr>
            </w:pPr>
            <w:r w:rsidRPr="00D76BF8">
              <w:rPr>
                <w:rFonts w:ascii="Arial" w:cs="Arial" w:eastAsia="Calibri" w:hAnsi="Arial"/>
                <w:kern w:val="24"/>
              </w:rPr>
              <w:t>Apr – Jun 2020</w:t>
            </w:r>
          </w:p>
        </w:tc>
        <w:tc>
          <w:tcPr>
            <w:tcW w:type="pct" w:w="991"/>
            <w:shd w:color="auto" w:fill="FFFFFF" w:val="clear"/>
            <w:tcMar>
              <w:top w:type="dxa" w:w="15"/>
              <w:left w:type="dxa" w:w="108"/>
              <w:bottom w:type="dxa" w:w="0"/>
              <w:right w:type="dxa" w:w="108"/>
            </w:tcMar>
            <w:hideMark/>
          </w:tcPr>
          <w:p w:rsidP="00D76BF8" w:rsidR="00D76BF8" w:rsidRDefault="00D76BF8" w:rsidRPr="00D76BF8">
            <w:pPr>
              <w:rPr>
                <w:rFonts w:ascii="Arial" w:cs="Arial" w:hAnsi="Arial"/>
              </w:rPr>
            </w:pPr>
            <w:r w:rsidRPr="00D76BF8">
              <w:rPr>
                <w:rFonts w:ascii="Arial" w:cs="Arial" w:eastAsia="Calibri" w:hAnsi="Arial"/>
                <w:kern w:val="24"/>
              </w:rPr>
              <w:t>Apr – Jun 2021</w:t>
            </w:r>
          </w:p>
        </w:tc>
        <w:tc>
          <w:tcPr>
            <w:tcW w:type="pct" w:w="1146"/>
            <w:shd w:color="auto" w:fill="FFFFFF" w:val="clear"/>
            <w:tcMar>
              <w:top w:type="dxa" w:w="15"/>
              <w:left w:type="dxa" w:w="70"/>
              <w:bottom w:type="dxa" w:w="0"/>
              <w:right w:type="dxa" w:w="70"/>
            </w:tcMar>
            <w:hideMark/>
          </w:tcPr>
          <w:p w:rsidP="00D76BF8" w:rsidR="00D76BF8" w:rsidRDefault="00D76BF8" w:rsidRPr="00D76BF8">
            <w:pPr>
              <w:rPr>
                <w:rFonts w:ascii="Arial" w:cs="Arial" w:hAnsi="Arial"/>
              </w:rPr>
            </w:pPr>
            <w:r w:rsidRPr="00D76BF8">
              <w:rPr>
                <w:rFonts w:ascii="Arial" w:cs="Arial" w:eastAsia="Calibri" w:hAnsi="Arial"/>
                <w:kern w:val="24"/>
              </w:rPr>
              <w:t>Apr – Jun 2020</w:t>
            </w:r>
          </w:p>
          <w:p w:rsidP="00D76BF8" w:rsidR="00D76BF8" w:rsidRDefault="00D76BF8" w:rsidRPr="00D76BF8">
            <w:pPr>
              <w:rPr>
                <w:rFonts w:ascii="Arial" w:cs="Arial" w:hAnsi="Arial"/>
              </w:rPr>
            </w:pPr>
            <w:r w:rsidRPr="00D76BF8">
              <w:rPr>
                <w:rFonts w:ascii="Arial" w:cs="Arial" w:eastAsia="Calibri" w:hAnsi="Arial"/>
                <w:b/>
                <w:bCs/>
                <w:kern w:val="24"/>
                <w:highlight w:val="yellow"/>
              </w:rPr>
              <w:t>P4</w:t>
            </w:r>
          </w:p>
        </w:tc>
        <w:tc>
          <w:tcPr>
            <w:tcW w:type="pct" w:w="1036"/>
            <w:shd w:color="auto" w:fill="FFFFFF" w:val="clear"/>
            <w:tcMar>
              <w:top w:type="dxa" w:w="15"/>
              <w:left w:type="dxa" w:w="108"/>
              <w:bottom w:type="dxa" w:w="0"/>
              <w:right w:type="dxa" w:w="108"/>
            </w:tcMar>
            <w:hideMark/>
          </w:tcPr>
          <w:p w:rsidP="00D76BF8" w:rsidR="00D76BF8" w:rsidRDefault="00D76BF8" w:rsidRPr="00D76BF8">
            <w:pPr>
              <w:rPr>
                <w:rFonts w:ascii="Arial" w:cs="Arial" w:hAnsi="Arial"/>
              </w:rPr>
            </w:pPr>
            <w:r w:rsidRPr="00D76BF8">
              <w:rPr>
                <w:rFonts w:ascii="Arial" w:cs="Arial" w:eastAsia="Calibri" w:hAnsi="Arial"/>
                <w:kern w:val="24"/>
              </w:rPr>
              <w:t>Apr – Jun 2021</w:t>
            </w:r>
          </w:p>
          <w:p w:rsidP="00D76BF8" w:rsidR="00D76BF8" w:rsidRDefault="00D76BF8" w:rsidRPr="00D76BF8">
            <w:pPr>
              <w:rPr>
                <w:rFonts w:ascii="Arial" w:cs="Arial" w:hAnsi="Arial"/>
              </w:rPr>
            </w:pPr>
            <w:r w:rsidRPr="00D76BF8">
              <w:rPr>
                <w:rFonts w:ascii="Arial" w:cs="Arial" w:eastAsia="Calibri" w:hAnsi="Arial"/>
                <w:kern w:val="24"/>
                <w:highlight w:val="yellow"/>
              </w:rPr>
              <w:t>P4</w:t>
            </w:r>
          </w:p>
        </w:tc>
      </w:tr>
      <w:tr w:rsidR="00D76BF8" w:rsidRPr="00D76BF8" w:rsidTr="008831D0">
        <w:trPr>
          <w:trHeight w:val="95"/>
        </w:trPr>
        <w:tc>
          <w:tcPr>
            <w:tcW w:type="pct" w:w="813"/>
            <w:shd w:color="auto" w:fill="FFFFFF" w:val="clear"/>
            <w:tcMar>
              <w:top w:type="dxa" w:w="15"/>
              <w:left w:type="dxa" w:w="70"/>
              <w:bottom w:type="dxa" w:w="0"/>
              <w:right w:type="dxa" w:w="70"/>
            </w:tcMar>
            <w:hideMark/>
          </w:tcPr>
          <w:p w:rsidP="00D76BF8" w:rsidR="00D76BF8" w:rsidRDefault="00D76BF8" w:rsidRPr="00D76BF8">
            <w:pPr>
              <w:rPr>
                <w:rFonts w:ascii="Arial" w:cs="Arial" w:hAnsi="Arial"/>
              </w:rPr>
            </w:pPr>
            <w:r w:rsidRPr="00D76BF8">
              <w:rPr>
                <w:rFonts w:ascii="Arial" w:cs="Arial" w:eastAsia="Calibri" w:hAnsi="Arial"/>
                <w:b/>
                <w:bCs/>
                <w:kern w:val="24"/>
              </w:rPr>
              <w:t>Capricorn</w:t>
            </w:r>
          </w:p>
        </w:tc>
        <w:tc>
          <w:tcPr>
            <w:tcW w:type="pct" w:w="1014"/>
            <w:shd w:color="auto" w:fill="FFFFFF" w:val="clear"/>
            <w:tcMar>
              <w:top w:type="dxa" w:w="15"/>
              <w:left w:type="dxa" w:w="70"/>
              <w:bottom w:type="dxa" w:w="0"/>
              <w:right w:type="dxa" w:w="70"/>
            </w:tcMar>
            <w:hideMark/>
          </w:tcPr>
          <w:p w:rsidP="00D76BF8" w:rsidR="00D76BF8" w:rsidRDefault="00D76BF8" w:rsidRPr="00D76BF8">
            <w:pPr>
              <w:rPr>
                <w:rFonts w:ascii="Arial" w:cs="Arial" w:hAnsi="Arial"/>
              </w:rPr>
            </w:pPr>
            <w:r w:rsidRPr="00D76BF8">
              <w:rPr>
                <w:rFonts w:ascii="Arial" w:cs="Arial" w:eastAsia="Calibri" w:hAnsi="Arial"/>
                <w:kern w:val="24"/>
              </w:rPr>
              <w:t>59</w:t>
            </w:r>
          </w:p>
        </w:tc>
        <w:tc>
          <w:tcPr>
            <w:tcW w:type="pct" w:w="991"/>
            <w:shd w:color="auto" w:fill="FFFFFF" w:val="clear"/>
            <w:tcMar>
              <w:top w:type="dxa" w:w="15"/>
              <w:left w:type="dxa" w:w="108"/>
              <w:bottom w:type="dxa" w:w="0"/>
              <w:right w:type="dxa" w:w="108"/>
            </w:tcMar>
            <w:hideMark/>
          </w:tcPr>
          <w:p w:rsidP="00D76BF8" w:rsidR="00D76BF8" w:rsidRDefault="00D76BF8" w:rsidRPr="00D76BF8">
            <w:pPr>
              <w:rPr>
                <w:rFonts w:ascii="Arial" w:cs="Arial" w:hAnsi="Arial"/>
              </w:rPr>
            </w:pPr>
            <w:r w:rsidRPr="00D76BF8">
              <w:rPr>
                <w:rFonts w:ascii="Arial" w:cs="Arial" w:eastAsia="Calibri" w:hAnsi="Arial"/>
                <w:kern w:val="24"/>
              </w:rPr>
              <w:t>118</w:t>
            </w:r>
          </w:p>
        </w:tc>
        <w:tc>
          <w:tcPr>
            <w:tcW w:type="pct" w:w="1146"/>
            <w:shd w:color="auto" w:fill="FFFFFF" w:val="clear"/>
            <w:tcMar>
              <w:top w:type="dxa" w:w="15"/>
              <w:left w:type="dxa" w:w="70"/>
              <w:bottom w:type="dxa" w:w="0"/>
              <w:right w:type="dxa" w:w="70"/>
            </w:tcMar>
            <w:hideMark/>
          </w:tcPr>
          <w:p w:rsidP="00D76BF8" w:rsidR="00D76BF8" w:rsidRDefault="00D76BF8" w:rsidRPr="00D76BF8">
            <w:pPr>
              <w:rPr>
                <w:rFonts w:ascii="Arial" w:cs="Arial" w:hAnsi="Arial"/>
              </w:rPr>
            </w:pPr>
            <w:r w:rsidRPr="00D76BF8">
              <w:rPr>
                <w:rFonts w:ascii="Arial" w:cs="Arial" w:eastAsia="Calibri" w:hAnsi="Arial"/>
                <w:b/>
                <w:bCs/>
                <w:kern w:val="24"/>
                <w:lang w:val="en-GB"/>
              </w:rPr>
              <w:t>2</w:t>
            </w:r>
            <w:r w:rsidRPr="00D76BF8">
              <w:rPr>
                <w:rFonts w:ascii="Arial" w:cs="Arial" w:eastAsia="Calibri" w:hAnsi="Arial"/>
                <w:b/>
                <w:bCs/>
                <w:kern w:val="24"/>
              </w:rPr>
              <w:t>7</w:t>
            </w:r>
          </w:p>
        </w:tc>
        <w:tc>
          <w:tcPr>
            <w:tcW w:type="pct" w:w="1036"/>
            <w:shd w:color="auto" w:fill="FFFFFF" w:val="clear"/>
            <w:tcMar>
              <w:top w:type="dxa" w:w="15"/>
              <w:left w:type="dxa" w:w="70"/>
              <w:bottom w:type="dxa" w:w="0"/>
              <w:right w:type="dxa" w:w="70"/>
            </w:tcMar>
            <w:hideMark/>
          </w:tcPr>
          <w:p w:rsidP="00D76BF8" w:rsidR="00D76BF8" w:rsidRDefault="00D76BF8" w:rsidRPr="00D76BF8">
            <w:pPr>
              <w:rPr>
                <w:rFonts w:ascii="Arial" w:cs="Arial" w:hAnsi="Arial"/>
              </w:rPr>
            </w:pPr>
            <w:r w:rsidRPr="00D76BF8">
              <w:rPr>
                <w:rFonts w:ascii="Arial" w:cs="Arial" w:eastAsia="Calibri" w:hAnsi="Arial"/>
                <w:kern w:val="24"/>
              </w:rPr>
              <w:t>60</w:t>
            </w:r>
          </w:p>
        </w:tc>
      </w:tr>
      <w:tr w:rsidR="00D76BF8" w:rsidRPr="00D76BF8" w:rsidTr="008831D0">
        <w:trPr>
          <w:trHeight w:val="43"/>
        </w:trPr>
        <w:tc>
          <w:tcPr>
            <w:tcW w:type="pct" w:w="813"/>
            <w:shd w:color="auto" w:fill="FFFFFF" w:val="clear"/>
            <w:tcMar>
              <w:top w:type="dxa" w:w="15"/>
              <w:left w:type="dxa" w:w="70"/>
              <w:bottom w:type="dxa" w:w="0"/>
              <w:right w:type="dxa" w:w="70"/>
            </w:tcMar>
            <w:hideMark/>
          </w:tcPr>
          <w:p w:rsidP="00D76BF8" w:rsidR="00D76BF8" w:rsidRDefault="00D76BF8" w:rsidRPr="00D76BF8">
            <w:pPr>
              <w:rPr>
                <w:rFonts w:ascii="Arial" w:cs="Arial" w:hAnsi="Arial"/>
              </w:rPr>
            </w:pPr>
            <w:r w:rsidRPr="00D76BF8">
              <w:rPr>
                <w:rFonts w:ascii="Arial" w:cs="Arial" w:eastAsia="Calibri" w:hAnsi="Arial"/>
                <w:b/>
                <w:bCs/>
                <w:kern w:val="24"/>
              </w:rPr>
              <w:t>Mopani</w:t>
            </w:r>
          </w:p>
        </w:tc>
        <w:tc>
          <w:tcPr>
            <w:tcW w:type="pct" w:w="1014"/>
            <w:shd w:color="auto" w:fill="FFFFFF" w:val="clear"/>
            <w:tcMar>
              <w:top w:type="dxa" w:w="15"/>
              <w:left w:type="dxa" w:w="70"/>
              <w:bottom w:type="dxa" w:w="0"/>
              <w:right w:type="dxa" w:w="70"/>
            </w:tcMar>
            <w:hideMark/>
          </w:tcPr>
          <w:p w:rsidP="00D76BF8" w:rsidR="00D76BF8" w:rsidRDefault="00D76BF8" w:rsidRPr="00D76BF8">
            <w:pPr>
              <w:rPr>
                <w:rFonts w:ascii="Arial" w:cs="Arial" w:hAnsi="Arial"/>
              </w:rPr>
            </w:pPr>
            <w:r w:rsidRPr="00D76BF8">
              <w:rPr>
                <w:rFonts w:ascii="Arial" w:cs="Arial" w:eastAsia="Calibri" w:hAnsi="Arial"/>
                <w:kern w:val="24"/>
              </w:rPr>
              <w:t>82</w:t>
            </w:r>
          </w:p>
        </w:tc>
        <w:tc>
          <w:tcPr>
            <w:tcW w:type="pct" w:w="991"/>
            <w:shd w:color="auto" w:fill="FFFFFF" w:val="clear"/>
            <w:tcMar>
              <w:top w:type="dxa" w:w="15"/>
              <w:left w:type="dxa" w:w="108"/>
              <w:bottom w:type="dxa" w:w="0"/>
              <w:right w:type="dxa" w:w="108"/>
            </w:tcMar>
            <w:hideMark/>
          </w:tcPr>
          <w:p w:rsidP="00D76BF8" w:rsidR="00D76BF8" w:rsidRDefault="00D76BF8" w:rsidRPr="00D76BF8">
            <w:pPr>
              <w:rPr>
                <w:rFonts w:ascii="Arial" w:cs="Arial" w:hAnsi="Arial"/>
              </w:rPr>
            </w:pPr>
            <w:r w:rsidRPr="00D76BF8">
              <w:rPr>
                <w:rFonts w:ascii="Arial" w:cs="Arial" w:eastAsia="Calibri" w:hAnsi="Arial"/>
                <w:kern w:val="24"/>
              </w:rPr>
              <w:t xml:space="preserve"> 141</w:t>
            </w:r>
          </w:p>
        </w:tc>
        <w:tc>
          <w:tcPr>
            <w:tcW w:type="pct" w:w="1146"/>
            <w:shd w:color="auto" w:fill="FFFFFF" w:val="clear"/>
            <w:tcMar>
              <w:top w:type="dxa" w:w="15"/>
              <w:left w:type="dxa" w:w="70"/>
              <w:bottom w:type="dxa" w:w="0"/>
              <w:right w:type="dxa" w:w="70"/>
            </w:tcMar>
            <w:hideMark/>
          </w:tcPr>
          <w:p w:rsidP="00D76BF8" w:rsidR="00D76BF8" w:rsidRDefault="00D76BF8" w:rsidRPr="00D76BF8">
            <w:pPr>
              <w:rPr>
                <w:rFonts w:ascii="Arial" w:cs="Arial" w:hAnsi="Arial"/>
              </w:rPr>
            </w:pPr>
            <w:r w:rsidRPr="00D76BF8">
              <w:rPr>
                <w:rFonts w:ascii="Arial" w:cs="Arial" w:eastAsia="Calibri" w:hAnsi="Arial"/>
                <w:kern w:val="24"/>
                <w:lang w:val="en-GB"/>
              </w:rPr>
              <w:t>2</w:t>
            </w:r>
            <w:r w:rsidRPr="00D76BF8">
              <w:rPr>
                <w:rFonts w:ascii="Arial" w:cs="Arial" w:eastAsia="Calibri" w:hAnsi="Arial"/>
                <w:kern w:val="24"/>
              </w:rPr>
              <w:t>4</w:t>
            </w:r>
          </w:p>
        </w:tc>
        <w:tc>
          <w:tcPr>
            <w:tcW w:type="pct" w:w="1036"/>
            <w:shd w:color="auto" w:fill="FFFFFF" w:val="clear"/>
            <w:tcMar>
              <w:top w:type="dxa" w:w="15"/>
              <w:left w:type="dxa" w:w="70"/>
              <w:bottom w:type="dxa" w:w="0"/>
              <w:right w:type="dxa" w:w="70"/>
            </w:tcMar>
            <w:hideMark/>
          </w:tcPr>
          <w:p w:rsidP="00D76BF8" w:rsidR="00D76BF8" w:rsidRDefault="00D76BF8" w:rsidRPr="00D76BF8">
            <w:pPr>
              <w:rPr>
                <w:rFonts w:ascii="Arial" w:cs="Arial" w:hAnsi="Arial"/>
              </w:rPr>
            </w:pPr>
            <w:r w:rsidRPr="00D76BF8">
              <w:rPr>
                <w:rFonts w:ascii="Arial" w:cs="Arial" w:eastAsia="Calibri" w:hAnsi="Arial"/>
                <w:b/>
                <w:bCs/>
                <w:kern w:val="24"/>
              </w:rPr>
              <w:t>61</w:t>
            </w:r>
          </w:p>
        </w:tc>
      </w:tr>
      <w:tr w:rsidR="00D76BF8" w:rsidRPr="00D76BF8" w:rsidTr="008831D0">
        <w:trPr>
          <w:trHeight w:val="32"/>
        </w:trPr>
        <w:tc>
          <w:tcPr>
            <w:tcW w:type="pct" w:w="813"/>
            <w:shd w:color="auto" w:fill="FFFFFF" w:val="clear"/>
            <w:tcMar>
              <w:top w:type="dxa" w:w="15"/>
              <w:left w:type="dxa" w:w="70"/>
              <w:bottom w:type="dxa" w:w="0"/>
              <w:right w:type="dxa" w:w="70"/>
            </w:tcMar>
            <w:hideMark/>
          </w:tcPr>
          <w:p w:rsidP="00D76BF8" w:rsidR="00D76BF8" w:rsidRDefault="00D76BF8" w:rsidRPr="00D76BF8">
            <w:pPr>
              <w:rPr>
                <w:rFonts w:ascii="Arial" w:cs="Arial" w:hAnsi="Arial"/>
              </w:rPr>
            </w:pPr>
            <w:r w:rsidRPr="00D76BF8">
              <w:rPr>
                <w:rFonts w:ascii="Arial" w:cs="Arial" w:eastAsia="Calibri" w:hAnsi="Arial"/>
                <w:b/>
                <w:bCs/>
                <w:kern w:val="24"/>
              </w:rPr>
              <w:t>Sekhukhune</w:t>
            </w:r>
          </w:p>
        </w:tc>
        <w:tc>
          <w:tcPr>
            <w:tcW w:type="pct" w:w="1014"/>
            <w:shd w:color="auto" w:fill="FFFFFF" w:val="clear"/>
            <w:tcMar>
              <w:top w:type="dxa" w:w="15"/>
              <w:left w:type="dxa" w:w="70"/>
              <w:bottom w:type="dxa" w:w="0"/>
              <w:right w:type="dxa" w:w="70"/>
            </w:tcMar>
            <w:hideMark/>
          </w:tcPr>
          <w:p w:rsidP="00D76BF8" w:rsidR="00D76BF8" w:rsidRDefault="00D76BF8" w:rsidRPr="00D76BF8">
            <w:pPr>
              <w:rPr>
                <w:rFonts w:ascii="Arial" w:cs="Arial" w:hAnsi="Arial"/>
              </w:rPr>
            </w:pPr>
            <w:r w:rsidRPr="00D76BF8">
              <w:rPr>
                <w:rFonts w:ascii="Arial" w:cs="Arial" w:eastAsia="Calibri" w:hAnsi="Arial"/>
                <w:kern w:val="24"/>
              </w:rPr>
              <w:t>31</w:t>
            </w:r>
          </w:p>
        </w:tc>
        <w:tc>
          <w:tcPr>
            <w:tcW w:type="pct" w:w="991"/>
            <w:shd w:color="auto" w:fill="FFFFFF" w:val="clear"/>
            <w:tcMar>
              <w:top w:type="dxa" w:w="15"/>
              <w:left w:type="dxa" w:w="108"/>
              <w:bottom w:type="dxa" w:w="0"/>
              <w:right w:type="dxa" w:w="108"/>
            </w:tcMar>
            <w:hideMark/>
          </w:tcPr>
          <w:p w:rsidP="00D76BF8" w:rsidR="00D76BF8" w:rsidRDefault="00D76BF8" w:rsidRPr="00D76BF8">
            <w:pPr>
              <w:rPr>
                <w:rFonts w:ascii="Arial" w:cs="Arial" w:hAnsi="Arial"/>
              </w:rPr>
            </w:pPr>
            <w:r w:rsidRPr="00D76BF8">
              <w:rPr>
                <w:rFonts w:ascii="Arial" w:cs="Arial" w:eastAsia="Calibri" w:hAnsi="Arial"/>
                <w:kern w:val="24"/>
              </w:rPr>
              <w:t>78</w:t>
            </w:r>
          </w:p>
        </w:tc>
        <w:tc>
          <w:tcPr>
            <w:tcW w:type="pct" w:w="1146"/>
            <w:shd w:color="auto" w:fill="FFFFFF" w:val="clear"/>
            <w:tcMar>
              <w:top w:type="dxa" w:w="15"/>
              <w:left w:type="dxa" w:w="70"/>
              <w:bottom w:type="dxa" w:w="0"/>
              <w:right w:type="dxa" w:w="70"/>
            </w:tcMar>
            <w:hideMark/>
          </w:tcPr>
          <w:p w:rsidP="00D76BF8" w:rsidR="00D76BF8" w:rsidRDefault="00D76BF8" w:rsidRPr="00D76BF8">
            <w:pPr>
              <w:rPr>
                <w:rFonts w:ascii="Arial" w:cs="Arial" w:hAnsi="Arial"/>
              </w:rPr>
            </w:pPr>
            <w:r w:rsidRPr="00D76BF8">
              <w:rPr>
                <w:rFonts w:ascii="Arial" w:cs="Arial" w:eastAsia="Calibri" w:hAnsi="Arial"/>
                <w:kern w:val="24"/>
                <w:lang w:val="en-GB"/>
              </w:rPr>
              <w:t>1</w:t>
            </w:r>
            <w:r w:rsidRPr="00D76BF8">
              <w:rPr>
                <w:rFonts w:ascii="Arial" w:cs="Arial" w:eastAsia="Calibri" w:hAnsi="Arial"/>
                <w:kern w:val="24"/>
              </w:rPr>
              <w:t>8</w:t>
            </w:r>
          </w:p>
        </w:tc>
        <w:tc>
          <w:tcPr>
            <w:tcW w:type="pct" w:w="1036"/>
            <w:shd w:color="auto" w:fill="FFFFFF" w:val="clear"/>
            <w:tcMar>
              <w:top w:type="dxa" w:w="15"/>
              <w:left w:type="dxa" w:w="70"/>
              <w:bottom w:type="dxa" w:w="0"/>
              <w:right w:type="dxa" w:w="70"/>
            </w:tcMar>
            <w:hideMark/>
          </w:tcPr>
          <w:p w:rsidP="00D76BF8" w:rsidR="00D76BF8" w:rsidRDefault="00D76BF8" w:rsidRPr="00D76BF8">
            <w:pPr>
              <w:rPr>
                <w:rFonts w:ascii="Arial" w:cs="Arial" w:hAnsi="Arial"/>
              </w:rPr>
            </w:pPr>
            <w:r w:rsidRPr="00D76BF8">
              <w:rPr>
                <w:rFonts w:ascii="Arial" w:cs="Arial" w:eastAsia="Calibri" w:hAnsi="Arial"/>
                <w:kern w:val="24"/>
              </w:rPr>
              <w:t>62</w:t>
            </w:r>
          </w:p>
        </w:tc>
      </w:tr>
      <w:tr w:rsidR="00D76BF8" w:rsidRPr="00D76BF8" w:rsidTr="008831D0">
        <w:trPr>
          <w:trHeight w:val="32"/>
        </w:trPr>
        <w:tc>
          <w:tcPr>
            <w:tcW w:type="pct" w:w="813"/>
            <w:shd w:color="auto" w:fill="FFFFFF" w:val="clear"/>
            <w:tcMar>
              <w:top w:type="dxa" w:w="15"/>
              <w:left w:type="dxa" w:w="70"/>
              <w:bottom w:type="dxa" w:w="0"/>
              <w:right w:type="dxa" w:w="70"/>
            </w:tcMar>
            <w:hideMark/>
          </w:tcPr>
          <w:p w:rsidP="00D76BF8" w:rsidR="00D76BF8" w:rsidRDefault="00D76BF8" w:rsidRPr="00D76BF8">
            <w:pPr>
              <w:rPr>
                <w:rFonts w:ascii="Arial" w:cs="Arial" w:hAnsi="Arial"/>
              </w:rPr>
            </w:pPr>
            <w:r w:rsidRPr="00D76BF8">
              <w:rPr>
                <w:rFonts w:ascii="Arial" w:cs="Arial" w:eastAsia="Calibri" w:hAnsi="Arial"/>
                <w:b/>
                <w:bCs/>
                <w:kern w:val="24"/>
              </w:rPr>
              <w:t>Vhembe</w:t>
            </w:r>
          </w:p>
        </w:tc>
        <w:tc>
          <w:tcPr>
            <w:tcW w:type="pct" w:w="1014"/>
            <w:shd w:color="auto" w:fill="FFFFFF" w:val="clear"/>
            <w:tcMar>
              <w:top w:type="dxa" w:w="15"/>
              <w:left w:type="dxa" w:w="70"/>
              <w:bottom w:type="dxa" w:w="0"/>
              <w:right w:type="dxa" w:w="70"/>
            </w:tcMar>
            <w:hideMark/>
          </w:tcPr>
          <w:p w:rsidP="00D76BF8" w:rsidR="00D76BF8" w:rsidRDefault="00D76BF8" w:rsidRPr="00D76BF8">
            <w:pPr>
              <w:rPr>
                <w:rFonts w:ascii="Arial" w:cs="Arial" w:hAnsi="Arial"/>
              </w:rPr>
            </w:pPr>
            <w:r w:rsidRPr="00D76BF8">
              <w:rPr>
                <w:rFonts w:ascii="Arial" w:cs="Arial" w:eastAsia="Calibri" w:hAnsi="Arial"/>
                <w:kern w:val="24"/>
                <w:highlight w:val="yellow"/>
              </w:rPr>
              <w:t>32</w:t>
            </w:r>
          </w:p>
        </w:tc>
        <w:tc>
          <w:tcPr>
            <w:tcW w:type="pct" w:w="991"/>
            <w:shd w:color="auto" w:fill="FFFFFF" w:val="clear"/>
            <w:tcMar>
              <w:top w:type="dxa" w:w="15"/>
              <w:left w:type="dxa" w:w="108"/>
              <w:bottom w:type="dxa" w:w="0"/>
              <w:right w:type="dxa" w:w="108"/>
            </w:tcMar>
            <w:hideMark/>
          </w:tcPr>
          <w:p w:rsidP="00D76BF8" w:rsidR="00D76BF8" w:rsidRDefault="00D76BF8" w:rsidRPr="00D76BF8">
            <w:pPr>
              <w:rPr>
                <w:rFonts w:ascii="Arial" w:cs="Arial" w:hAnsi="Arial"/>
              </w:rPr>
            </w:pPr>
            <w:r w:rsidRPr="00D76BF8">
              <w:rPr>
                <w:rFonts w:ascii="Arial" w:cs="Arial" w:eastAsia="Calibri" w:hAnsi="Arial"/>
                <w:kern w:val="24"/>
                <w:highlight w:val="yellow"/>
              </w:rPr>
              <w:t>78</w:t>
            </w:r>
          </w:p>
        </w:tc>
        <w:tc>
          <w:tcPr>
            <w:tcW w:type="pct" w:w="1146"/>
            <w:shd w:color="auto" w:fill="FFFFFF" w:val="clear"/>
            <w:tcMar>
              <w:top w:type="dxa" w:w="15"/>
              <w:left w:type="dxa" w:w="70"/>
              <w:bottom w:type="dxa" w:w="0"/>
              <w:right w:type="dxa" w:w="70"/>
            </w:tcMar>
            <w:hideMark/>
          </w:tcPr>
          <w:p w:rsidP="00D76BF8" w:rsidR="00D76BF8" w:rsidRDefault="00D76BF8" w:rsidRPr="00D76BF8">
            <w:pPr>
              <w:rPr>
                <w:rFonts w:ascii="Arial" w:cs="Arial" w:hAnsi="Arial"/>
              </w:rPr>
            </w:pPr>
            <w:r w:rsidRPr="00D76BF8">
              <w:rPr>
                <w:rFonts w:ascii="Arial" w:cs="Arial" w:eastAsia="Calibri" w:hAnsi="Arial"/>
                <w:kern w:val="24"/>
                <w:highlight w:val="yellow"/>
                <w:lang w:val="en-GB"/>
              </w:rPr>
              <w:t>2</w:t>
            </w:r>
            <w:r w:rsidRPr="00D76BF8">
              <w:rPr>
                <w:rFonts w:ascii="Arial" w:cs="Arial" w:eastAsia="Calibri" w:hAnsi="Arial"/>
                <w:kern w:val="24"/>
                <w:highlight w:val="yellow"/>
              </w:rPr>
              <w:t>0</w:t>
            </w:r>
          </w:p>
        </w:tc>
        <w:tc>
          <w:tcPr>
            <w:tcW w:type="pct" w:w="1036"/>
            <w:shd w:color="auto" w:fill="FFFFFF" w:val="clear"/>
            <w:tcMar>
              <w:top w:type="dxa" w:w="15"/>
              <w:left w:type="dxa" w:w="70"/>
              <w:bottom w:type="dxa" w:w="0"/>
              <w:right w:type="dxa" w:w="70"/>
            </w:tcMar>
            <w:hideMark/>
          </w:tcPr>
          <w:p w:rsidP="00D76BF8" w:rsidR="00D76BF8" w:rsidRDefault="00D76BF8" w:rsidRPr="00D76BF8">
            <w:pPr>
              <w:rPr>
                <w:rFonts w:ascii="Arial" w:cs="Arial" w:hAnsi="Arial"/>
              </w:rPr>
            </w:pPr>
            <w:r w:rsidRPr="00D76BF8">
              <w:rPr>
                <w:rFonts w:ascii="Arial" w:cs="Arial" w:eastAsia="Calibri" w:hAnsi="Arial"/>
                <w:kern w:val="24"/>
                <w:highlight w:val="yellow"/>
                <w:lang w:val="en-GB"/>
              </w:rPr>
              <w:t>7</w:t>
            </w:r>
            <w:r w:rsidRPr="00D76BF8">
              <w:rPr>
                <w:rFonts w:ascii="Arial" w:cs="Arial" w:eastAsia="Calibri" w:hAnsi="Arial"/>
                <w:kern w:val="24"/>
                <w:highlight w:val="yellow"/>
              </w:rPr>
              <w:t>2</w:t>
            </w:r>
          </w:p>
        </w:tc>
      </w:tr>
      <w:tr w:rsidR="00D76BF8" w:rsidRPr="00D76BF8" w:rsidTr="008831D0">
        <w:trPr>
          <w:trHeight w:val="143"/>
        </w:trPr>
        <w:tc>
          <w:tcPr>
            <w:tcW w:type="pct" w:w="813"/>
            <w:shd w:color="auto" w:fill="FFFFFF" w:val="clear"/>
            <w:tcMar>
              <w:top w:type="dxa" w:w="15"/>
              <w:left w:type="dxa" w:w="70"/>
              <w:bottom w:type="dxa" w:w="0"/>
              <w:right w:type="dxa" w:w="70"/>
            </w:tcMar>
            <w:hideMark/>
          </w:tcPr>
          <w:p w:rsidP="00D76BF8" w:rsidR="00D76BF8" w:rsidRDefault="00D76BF8" w:rsidRPr="00D76BF8">
            <w:pPr>
              <w:rPr>
                <w:rFonts w:ascii="Arial" w:cs="Arial" w:hAnsi="Arial"/>
              </w:rPr>
            </w:pPr>
            <w:r w:rsidRPr="00D76BF8">
              <w:rPr>
                <w:rFonts w:ascii="Arial" w:cs="Arial" w:eastAsia="Calibri" w:hAnsi="Arial"/>
                <w:b/>
                <w:bCs/>
                <w:kern w:val="24"/>
              </w:rPr>
              <w:t>Waterberg</w:t>
            </w:r>
          </w:p>
        </w:tc>
        <w:tc>
          <w:tcPr>
            <w:tcW w:type="pct" w:w="1014"/>
            <w:shd w:color="auto" w:fill="FFFFFF" w:val="clear"/>
            <w:tcMar>
              <w:top w:type="dxa" w:w="15"/>
              <w:left w:type="dxa" w:w="70"/>
              <w:bottom w:type="dxa" w:w="0"/>
              <w:right w:type="dxa" w:w="70"/>
            </w:tcMar>
            <w:hideMark/>
          </w:tcPr>
          <w:p w:rsidP="00D76BF8" w:rsidR="00D76BF8" w:rsidRDefault="00D76BF8" w:rsidRPr="00D76BF8">
            <w:pPr>
              <w:rPr>
                <w:rFonts w:ascii="Arial" w:cs="Arial" w:hAnsi="Arial"/>
              </w:rPr>
            </w:pPr>
            <w:r w:rsidRPr="00D76BF8">
              <w:rPr>
                <w:rFonts w:ascii="Arial" w:cs="Arial" w:eastAsia="Calibri" w:hAnsi="Arial"/>
                <w:kern w:val="24"/>
              </w:rPr>
              <w:t>51</w:t>
            </w:r>
          </w:p>
        </w:tc>
        <w:tc>
          <w:tcPr>
            <w:tcW w:type="pct" w:w="991"/>
            <w:shd w:color="auto" w:fill="FFFFFF" w:val="clear"/>
            <w:tcMar>
              <w:top w:type="dxa" w:w="15"/>
              <w:left w:type="dxa" w:w="108"/>
              <w:bottom w:type="dxa" w:w="0"/>
              <w:right w:type="dxa" w:w="108"/>
            </w:tcMar>
            <w:hideMark/>
          </w:tcPr>
          <w:p w:rsidP="00D76BF8" w:rsidR="00D76BF8" w:rsidRDefault="00D76BF8" w:rsidRPr="00D76BF8">
            <w:pPr>
              <w:rPr>
                <w:rFonts w:ascii="Arial" w:cs="Arial" w:hAnsi="Arial"/>
              </w:rPr>
            </w:pPr>
            <w:r w:rsidRPr="00D76BF8">
              <w:rPr>
                <w:rFonts w:ascii="Arial" w:cs="Arial" w:eastAsia="Calibri" w:hAnsi="Arial"/>
                <w:kern w:val="24"/>
                <w:lang w:val="en-GB"/>
              </w:rPr>
              <w:t>8</w:t>
            </w:r>
            <w:r w:rsidRPr="00D76BF8">
              <w:rPr>
                <w:rFonts w:ascii="Arial" w:cs="Arial" w:eastAsia="Calibri" w:hAnsi="Arial"/>
                <w:kern w:val="24"/>
              </w:rPr>
              <w:t>7</w:t>
            </w:r>
          </w:p>
        </w:tc>
        <w:tc>
          <w:tcPr>
            <w:tcW w:type="pct" w:w="1146"/>
            <w:shd w:color="auto" w:fill="FFFFFF" w:val="clear"/>
            <w:tcMar>
              <w:top w:type="dxa" w:w="15"/>
              <w:left w:type="dxa" w:w="70"/>
              <w:bottom w:type="dxa" w:w="0"/>
              <w:right w:type="dxa" w:w="70"/>
            </w:tcMar>
            <w:hideMark/>
          </w:tcPr>
          <w:p w:rsidP="00D76BF8" w:rsidR="00D76BF8" w:rsidRDefault="00D76BF8" w:rsidRPr="00D76BF8">
            <w:pPr>
              <w:rPr>
                <w:rFonts w:ascii="Arial" w:cs="Arial" w:hAnsi="Arial"/>
              </w:rPr>
            </w:pPr>
            <w:r w:rsidRPr="00D76BF8">
              <w:rPr>
                <w:rFonts w:ascii="Arial" w:cs="Arial" w:eastAsia="Calibri" w:hAnsi="Arial"/>
                <w:kern w:val="24"/>
                <w:lang w:val="en-GB"/>
              </w:rPr>
              <w:t>2</w:t>
            </w:r>
            <w:r w:rsidRPr="00D76BF8">
              <w:rPr>
                <w:rFonts w:ascii="Arial" w:cs="Arial" w:eastAsia="Calibri" w:hAnsi="Arial"/>
                <w:kern w:val="24"/>
              </w:rPr>
              <w:t>5</w:t>
            </w:r>
          </w:p>
        </w:tc>
        <w:tc>
          <w:tcPr>
            <w:tcW w:type="pct" w:w="1036"/>
            <w:shd w:color="auto" w:fill="FFFFFF" w:val="clear"/>
            <w:tcMar>
              <w:top w:type="dxa" w:w="15"/>
              <w:left w:type="dxa" w:w="70"/>
              <w:bottom w:type="dxa" w:w="0"/>
              <w:right w:type="dxa" w:w="70"/>
            </w:tcMar>
            <w:hideMark/>
          </w:tcPr>
          <w:p w:rsidP="00D76BF8" w:rsidR="00D76BF8" w:rsidRDefault="00D76BF8" w:rsidRPr="00D76BF8">
            <w:pPr>
              <w:rPr>
                <w:rFonts w:ascii="Arial" w:cs="Arial" w:hAnsi="Arial"/>
              </w:rPr>
            </w:pPr>
            <w:r w:rsidRPr="00D76BF8">
              <w:rPr>
                <w:rFonts w:ascii="Arial" w:cs="Arial" w:eastAsia="Calibri" w:hAnsi="Arial"/>
                <w:kern w:val="24"/>
              </w:rPr>
              <w:t>64</w:t>
            </w:r>
          </w:p>
        </w:tc>
      </w:tr>
      <w:tr w:rsidR="00D76BF8" w:rsidRPr="00D76BF8" w:rsidTr="008831D0">
        <w:trPr>
          <w:trHeight w:val="91"/>
        </w:trPr>
        <w:tc>
          <w:tcPr>
            <w:tcW w:type="pct" w:w="813"/>
            <w:shd w:color="auto" w:fill="FFFFFF" w:val="clear"/>
            <w:tcMar>
              <w:top w:type="dxa" w:w="15"/>
              <w:left w:type="dxa" w:w="70"/>
              <w:bottom w:type="dxa" w:w="0"/>
              <w:right w:type="dxa" w:w="70"/>
            </w:tcMar>
            <w:hideMark/>
          </w:tcPr>
          <w:p w:rsidP="00D76BF8" w:rsidR="00D76BF8" w:rsidRDefault="00D76BF8" w:rsidRPr="00D76BF8">
            <w:pPr>
              <w:rPr>
                <w:rFonts w:ascii="Arial" w:cs="Arial" w:hAnsi="Arial"/>
              </w:rPr>
            </w:pPr>
            <w:r w:rsidRPr="00D76BF8">
              <w:rPr>
                <w:rFonts w:ascii="Arial" w:cs="Arial" w:eastAsia="Calibri" w:hAnsi="Arial"/>
                <w:b/>
                <w:bCs/>
                <w:kern w:val="24"/>
              </w:rPr>
              <w:t>Total</w:t>
            </w:r>
          </w:p>
        </w:tc>
        <w:tc>
          <w:tcPr>
            <w:tcW w:type="pct" w:w="1014"/>
            <w:shd w:color="auto" w:fill="FFFFFF" w:val="clear"/>
            <w:tcMar>
              <w:top w:type="dxa" w:w="15"/>
              <w:left w:type="dxa" w:w="70"/>
              <w:bottom w:type="dxa" w:w="0"/>
              <w:right w:type="dxa" w:w="70"/>
            </w:tcMar>
            <w:hideMark/>
          </w:tcPr>
          <w:p w:rsidP="00D76BF8" w:rsidR="00D76BF8" w:rsidRDefault="00D76BF8" w:rsidRPr="00D76BF8">
            <w:pPr>
              <w:rPr>
                <w:rFonts w:ascii="Arial" w:cs="Arial" w:hAnsi="Arial"/>
              </w:rPr>
            </w:pPr>
            <w:r w:rsidRPr="00D76BF8">
              <w:rPr>
                <w:rFonts w:ascii="Arial" w:cs="Arial" w:eastAsia="Calibri" w:hAnsi="Arial"/>
                <w:b/>
                <w:bCs/>
                <w:kern w:val="24"/>
              </w:rPr>
              <w:t>255</w:t>
            </w:r>
          </w:p>
        </w:tc>
        <w:tc>
          <w:tcPr>
            <w:tcW w:type="pct" w:w="991"/>
            <w:shd w:color="auto" w:fill="FFFFFF" w:val="clear"/>
            <w:tcMar>
              <w:top w:type="dxa" w:w="15"/>
              <w:left w:type="dxa" w:w="70"/>
              <w:bottom w:type="dxa" w:w="0"/>
              <w:right w:type="dxa" w:w="70"/>
            </w:tcMar>
            <w:hideMark/>
          </w:tcPr>
          <w:p w:rsidP="00D76BF8" w:rsidR="00D76BF8" w:rsidRDefault="00D76BF8" w:rsidRPr="00D76BF8">
            <w:pPr>
              <w:rPr>
                <w:rFonts w:ascii="Arial" w:cs="Arial" w:hAnsi="Arial"/>
              </w:rPr>
            </w:pPr>
            <w:r w:rsidRPr="00D76BF8">
              <w:rPr>
                <w:rFonts w:ascii="Arial" w:cs="Arial" w:eastAsia="Calibri" w:hAnsi="Arial"/>
                <w:b/>
                <w:bCs/>
                <w:kern w:val="24"/>
                <w:lang w:val="en-GB"/>
              </w:rPr>
              <w:t>502</w:t>
            </w:r>
          </w:p>
        </w:tc>
        <w:tc>
          <w:tcPr>
            <w:tcW w:type="pct" w:w="1146"/>
            <w:shd w:color="auto" w:fill="FFFFFF" w:val="clear"/>
            <w:tcMar>
              <w:top w:type="dxa" w:w="15"/>
              <w:left w:type="dxa" w:w="70"/>
              <w:bottom w:type="dxa" w:w="0"/>
              <w:right w:type="dxa" w:w="70"/>
            </w:tcMar>
            <w:hideMark/>
          </w:tcPr>
          <w:p w:rsidP="00D76BF8" w:rsidR="00D76BF8" w:rsidRDefault="00D76BF8" w:rsidRPr="00D76BF8">
            <w:pPr>
              <w:rPr>
                <w:rFonts w:ascii="Arial" w:cs="Arial" w:hAnsi="Arial"/>
              </w:rPr>
            </w:pPr>
            <w:r w:rsidRPr="00D76BF8">
              <w:rPr>
                <w:rFonts w:ascii="Arial" w:cs="Arial" w:eastAsia="Calibri" w:hAnsi="Arial"/>
                <w:b/>
                <w:bCs/>
                <w:kern w:val="24"/>
                <w:lang w:val="en-GB"/>
              </w:rPr>
              <w:t>1</w:t>
            </w:r>
            <w:r w:rsidRPr="00D76BF8">
              <w:rPr>
                <w:rFonts w:ascii="Arial" w:cs="Arial" w:eastAsia="Calibri" w:hAnsi="Arial"/>
                <w:b/>
                <w:bCs/>
                <w:kern w:val="24"/>
              </w:rPr>
              <w:t>14</w:t>
            </w:r>
          </w:p>
        </w:tc>
        <w:tc>
          <w:tcPr>
            <w:tcW w:type="pct" w:w="1036"/>
            <w:shd w:color="auto" w:fill="FFFFFF" w:val="clear"/>
            <w:tcMar>
              <w:top w:type="dxa" w:w="15"/>
              <w:left w:type="dxa" w:w="70"/>
              <w:bottom w:type="dxa" w:w="0"/>
              <w:right w:type="dxa" w:w="70"/>
            </w:tcMar>
            <w:hideMark/>
          </w:tcPr>
          <w:p w:rsidP="00D76BF8" w:rsidR="00D76BF8" w:rsidRDefault="00D76BF8" w:rsidRPr="00D76BF8">
            <w:pPr>
              <w:rPr>
                <w:rFonts w:ascii="Arial" w:cs="Arial" w:hAnsi="Arial"/>
              </w:rPr>
            </w:pPr>
            <w:r w:rsidRPr="00D76BF8">
              <w:rPr>
                <w:rFonts w:ascii="Arial" w:cs="Arial" w:eastAsia="Calibri" w:hAnsi="Arial"/>
                <w:b/>
                <w:bCs/>
                <w:kern w:val="24"/>
                <w:lang w:val="en-GB"/>
              </w:rPr>
              <w:t>3</w:t>
            </w:r>
            <w:r w:rsidRPr="00D76BF8">
              <w:rPr>
                <w:rFonts w:ascii="Arial" w:cs="Arial" w:eastAsia="Calibri" w:hAnsi="Arial"/>
                <w:b/>
                <w:bCs/>
                <w:kern w:val="24"/>
              </w:rPr>
              <w:t>19</w:t>
            </w:r>
          </w:p>
        </w:tc>
      </w:tr>
      <w:tr w:rsidR="00D76BF8" w:rsidRPr="00D76BF8" w:rsidTr="008831D0">
        <w:trPr>
          <w:trHeight w:val="32"/>
        </w:trPr>
        <w:tc>
          <w:tcPr>
            <w:tcW w:type="pct" w:w="5000"/>
            <w:gridSpan w:val="5"/>
            <w:shd w:color="auto" w:fill="FFFFFF" w:val="clear"/>
            <w:tcMar>
              <w:top w:type="dxa" w:w="15"/>
              <w:left w:type="dxa" w:w="70"/>
              <w:bottom w:type="dxa" w:w="0"/>
              <w:right w:type="dxa" w:w="70"/>
            </w:tcMar>
            <w:hideMark/>
          </w:tcPr>
          <w:p w:rsidP="00D76BF8" w:rsidR="00D76BF8" w:rsidRDefault="00D76BF8" w:rsidRPr="00D76BF8">
            <w:pPr>
              <w:rPr>
                <w:rFonts w:ascii="Arial" w:cs="Arial" w:hAnsi="Arial"/>
              </w:rPr>
            </w:pPr>
            <w:r w:rsidRPr="00D76BF8">
              <w:rPr>
                <w:rFonts w:ascii="Arial" w:cs="Arial" w:eastAsia="Calibri" w:hAnsi="Arial"/>
                <w:b/>
                <w:bCs/>
                <w:kern w:val="24"/>
              </w:rPr>
              <w:t>NB: P4 = Fatal</w:t>
            </w:r>
          </w:p>
        </w:tc>
      </w:tr>
      <w:tr w:rsidR="00D76BF8" w:rsidRPr="00D76BF8" w:rsidTr="008831D0">
        <w:trPr>
          <w:trHeight w:val="32"/>
        </w:trPr>
        <w:tc>
          <w:tcPr>
            <w:tcW w:type="pct" w:w="5000"/>
            <w:gridSpan w:val="5"/>
            <w:shd w:color="auto" w:fill="FFFFFF" w:val="clear"/>
            <w:tcMar>
              <w:top w:type="dxa" w:w="15"/>
              <w:left w:type="dxa" w:w="70"/>
              <w:bottom w:type="dxa" w:w="0"/>
              <w:right w:type="dxa" w:w="70"/>
            </w:tcMar>
          </w:tcPr>
          <w:p w:rsidP="00D76BF8" w:rsidR="00D76BF8" w:rsidRDefault="00D76BF8" w:rsidRPr="00D76BF8">
            <w:pPr>
              <w:ind w:right="288"/>
              <w:jc w:val="both"/>
              <w:rPr>
                <w:rFonts w:ascii="Arial" w:cs="Arial" w:eastAsia="Calibri" w:hAnsi="Arial"/>
              </w:rPr>
            </w:pPr>
            <w:r w:rsidRPr="00D76BF8">
              <w:rPr>
                <w:rFonts w:ascii="Arial" w:cs="Arial" w:eastAsia="Calibri" w:hAnsi="Arial"/>
                <w:bCs/>
              </w:rPr>
              <w:t>Source:</w:t>
            </w:r>
            <w:r w:rsidRPr="00D76BF8">
              <w:rPr>
                <w:rFonts w:ascii="Cambria" w:hAnsi="Arial"/>
                <w:bCs/>
                <w:lang w:val="en-GB"/>
              </w:rPr>
              <w:t xml:space="preserve"> </w:t>
            </w:r>
            <w:r w:rsidRPr="00D76BF8">
              <w:rPr>
                <w:rFonts w:ascii="Arial" w:cs="Arial" w:eastAsia="Calibri" w:hAnsi="Arial"/>
                <w:bCs/>
                <w:lang w:val="en-GB"/>
              </w:rPr>
              <w:t>Department of Transport &amp; Community Safety</w:t>
            </w:r>
            <w:r w:rsidRPr="00D76BF8">
              <w:rPr>
                <w:rFonts w:ascii="Arial" w:cs="Arial" w:eastAsia="Calibri" w:hAnsi="Arial"/>
                <w:bCs/>
              </w:rPr>
              <w:t xml:space="preserve"> analysis 2021/22</w:t>
            </w:r>
            <w:r w:rsidRPr="00D76BF8">
              <w:rPr>
                <w:rFonts w:ascii="Arial" w:cs="Arial" w:eastAsia="Calibri" w:hAnsi="Arial"/>
                <w:bCs/>
                <w:lang w:val="en-GB"/>
              </w:rPr>
              <w:t>:</w:t>
            </w:r>
            <w:r w:rsidRPr="00D76BF8">
              <w:rPr>
                <w:rFonts w:ascii="Arial" w:cs="Arial" w:eastAsia="Calibri" w:hAnsi="Arial"/>
                <w:bCs/>
              </w:rPr>
              <w:t>08/09/2021</w:t>
            </w:r>
          </w:p>
        </w:tc>
      </w:tr>
    </w:tbl>
    <w:p w:rsidP="00D76BF8" w:rsidR="00D76BF8" w:rsidRDefault="00D76BF8" w:rsidRPr="00D76BF8">
      <w:pPr>
        <w:ind w:right="288"/>
        <w:jc w:val="both"/>
        <w:rPr>
          <w:rFonts w:ascii="Arial" w:cs="Arial" w:eastAsia="Calibri" w:hAnsi="Arial"/>
        </w:rPr>
      </w:pPr>
    </w:p>
    <w:p w:rsidP="00D76BF8" w:rsidR="00D76BF8" w:rsidRDefault="00D76BF8" w:rsidRPr="00D76BF8">
      <w:pPr>
        <w:ind w:right="288"/>
        <w:jc w:val="both"/>
        <w:rPr>
          <w:rFonts w:ascii="Arial" w:cs="Arial" w:eastAsia="Calibri" w:hAnsi="Arial"/>
        </w:rPr>
      </w:pPr>
      <w:r w:rsidRPr="00D76BF8">
        <w:rPr>
          <w:rFonts w:ascii="Arial" w:cs="Arial" w:eastAsia="Calibri" w:hAnsi="Arial"/>
        </w:rPr>
        <w:t xml:space="preserve">Table 7.1.36 above indicate the increase in 2020 district municipality number 52   of people seriously, slightly injured and those who are killed in road accident compared to 150 in 2021 in the province.  </w:t>
      </w:r>
    </w:p>
    <w:p w:rsidP="00D76BF8" w:rsidR="00D76BF8" w:rsidRDefault="00D76BF8" w:rsidRPr="00D76BF8">
      <w:pPr>
        <w:ind w:left="720" w:right="288"/>
        <w:jc w:val="both"/>
        <w:rPr>
          <w:rFonts w:ascii="Arial" w:cs="Arial" w:eastAsia="Calibri" w:hAnsi="Arial"/>
        </w:rPr>
      </w:pPr>
    </w:p>
    <w:tbl>
      <w:tblPr>
        <w:tblW w:type="pct" w:w="500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shd w:color="auto" w:fill="FFFFFF" w:val="clear"/>
        <w:tblCellMar>
          <w:left w:type="dxa" w:w="0"/>
          <w:right w:type="dxa" w:w="0"/>
        </w:tblCellMar>
        <w:tblLook w:firstColumn="1" w:firstRow="1" w:lastColumn="0" w:lastRow="0" w:noHBand="0" w:noVBand="1" w:val="04A0"/>
      </w:tblPr>
      <w:tblGrid>
        <w:gridCol w:w="2849"/>
        <w:gridCol w:w="7347"/>
      </w:tblGrid>
      <w:tr w:rsidR="00D76BF8" w:rsidRPr="00D76BF8" w:rsidTr="008831D0">
        <w:trPr>
          <w:trHeight w:val="181"/>
        </w:trPr>
        <w:tc>
          <w:tcPr>
            <w:tcW w:type="pct" w:w="5000"/>
            <w:gridSpan w:val="2"/>
            <w:shd w:color="auto" w:fill="FFFFFF" w:val="clear"/>
            <w:tcMar>
              <w:top w:type="dxa" w:w="15"/>
              <w:left w:type="dxa" w:w="70"/>
              <w:bottom w:type="dxa" w:w="0"/>
              <w:right w:type="dxa" w:w="70"/>
            </w:tcMar>
          </w:tcPr>
          <w:p w:rsidP="00D76BF8" w:rsidR="00D76BF8" w:rsidRDefault="00D76BF8" w:rsidRPr="00D76BF8">
            <w:pPr>
              <w:rPr>
                <w:rFonts w:ascii="Arial" w:cs="Arial" w:eastAsia="Calibri" w:hAnsi="Arial"/>
                <w:b/>
                <w:bCs/>
                <w:kern w:val="24"/>
              </w:rPr>
            </w:pPr>
            <w:r w:rsidRPr="00D76BF8">
              <w:rPr>
                <w:rFonts w:ascii="Arial" w:cs="Arial" w:eastAsia="Calibri" w:hAnsi="Arial"/>
              </w:rPr>
              <w:t>Table 7.1.37 Accidents hotspots</w:t>
            </w:r>
          </w:p>
        </w:tc>
      </w:tr>
      <w:tr w:rsidR="00D76BF8" w:rsidRPr="00D76BF8" w:rsidTr="008831D0">
        <w:trPr>
          <w:trHeight w:val="181"/>
        </w:trPr>
        <w:tc>
          <w:tcPr>
            <w:tcW w:type="pct" w:w="1397"/>
            <w:shd w:color="auto" w:fill="FFFFFF" w:val="clear"/>
            <w:tcMar>
              <w:top w:type="dxa" w:w="15"/>
              <w:left w:type="dxa" w:w="70"/>
              <w:bottom w:type="dxa" w:w="0"/>
              <w:right w:type="dxa" w:w="70"/>
            </w:tcMar>
            <w:hideMark/>
          </w:tcPr>
          <w:p w:rsidP="00D76BF8" w:rsidR="00D76BF8" w:rsidRDefault="00D76BF8" w:rsidRPr="00D76BF8">
            <w:pPr>
              <w:rPr>
                <w:rFonts w:ascii="Arial" w:cs="Arial" w:hAnsi="Arial"/>
              </w:rPr>
            </w:pPr>
            <w:r w:rsidRPr="00D76BF8">
              <w:rPr>
                <w:rFonts w:ascii="Arial" w:cs="Arial" w:eastAsia="Calibri" w:hAnsi="Arial"/>
                <w:b/>
                <w:bCs/>
                <w:kern w:val="24"/>
              </w:rPr>
              <w:t>MUNICIPALITY</w:t>
            </w:r>
          </w:p>
        </w:tc>
        <w:tc>
          <w:tcPr>
            <w:tcW w:type="pct" w:w="3603"/>
            <w:shd w:color="auto" w:fill="FFFFFF" w:val="clear"/>
            <w:tcMar>
              <w:top w:type="dxa" w:w="15"/>
              <w:left w:type="dxa" w:w="70"/>
              <w:bottom w:type="dxa" w:w="0"/>
              <w:right w:type="dxa" w:w="70"/>
            </w:tcMar>
            <w:hideMark/>
          </w:tcPr>
          <w:p w:rsidP="00D76BF8" w:rsidR="00D76BF8" w:rsidRDefault="00D76BF8" w:rsidRPr="00D76BF8">
            <w:pPr>
              <w:rPr>
                <w:rFonts w:ascii="Arial" w:cs="Arial" w:hAnsi="Arial"/>
              </w:rPr>
            </w:pPr>
            <w:r w:rsidRPr="00D76BF8">
              <w:rPr>
                <w:rFonts w:ascii="Arial" w:cs="Arial" w:eastAsia="Calibri" w:hAnsi="Arial"/>
                <w:b/>
                <w:bCs/>
                <w:kern w:val="24"/>
              </w:rPr>
              <w:t>HAZADIOUS LOCATIONS/ACCIDENT HOTSPOTS</w:t>
            </w:r>
          </w:p>
        </w:tc>
      </w:tr>
      <w:tr w:rsidR="00D76BF8" w:rsidRPr="00D76BF8" w:rsidTr="008831D0">
        <w:trPr>
          <w:trHeight w:val="231"/>
        </w:trPr>
        <w:tc>
          <w:tcPr>
            <w:tcW w:type="pct" w:w="1397"/>
            <w:vMerge w:val="restart"/>
            <w:shd w:color="auto" w:fill="FFFFFF" w:val="clear"/>
            <w:tcMar>
              <w:top w:type="dxa" w:w="15"/>
              <w:left w:type="dxa" w:w="70"/>
              <w:bottom w:type="dxa" w:w="0"/>
              <w:right w:type="dxa" w:w="70"/>
            </w:tcMar>
            <w:hideMark/>
          </w:tcPr>
          <w:p w:rsidP="00D76BF8" w:rsidR="00D76BF8" w:rsidRDefault="00D76BF8" w:rsidRPr="00D76BF8">
            <w:pPr>
              <w:rPr>
                <w:rFonts w:ascii="Arial" w:cs="Arial" w:hAnsi="Arial"/>
              </w:rPr>
            </w:pPr>
            <w:r w:rsidRPr="00D76BF8">
              <w:rPr>
                <w:rFonts w:ascii="Arial" w:cs="Arial" w:hAnsi="Arial"/>
                <w:kern w:val="24"/>
              </w:rPr>
              <w:t>Makhado</w:t>
            </w:r>
          </w:p>
        </w:tc>
        <w:tc>
          <w:tcPr>
            <w:tcW w:type="pct" w:w="3603"/>
            <w:shd w:color="auto" w:fill="FFFFFF" w:val="clear"/>
            <w:tcMar>
              <w:top w:type="dxa" w:w="15"/>
              <w:left w:type="dxa" w:w="108"/>
              <w:bottom w:type="dxa" w:w="0"/>
              <w:right w:type="dxa" w:w="108"/>
            </w:tcMar>
            <w:hideMark/>
          </w:tcPr>
          <w:p w:rsidP="00D76BF8" w:rsidR="00D76BF8" w:rsidRDefault="00D76BF8" w:rsidRPr="00D76BF8">
            <w:pPr>
              <w:spacing w:line="480" w:lineRule="auto"/>
              <w:rPr>
                <w:rFonts w:ascii="Arial" w:cs="Arial" w:hAnsi="Arial"/>
              </w:rPr>
            </w:pPr>
            <w:r w:rsidRPr="00D76BF8">
              <w:rPr>
                <w:rFonts w:ascii="Arial" w:cs="Arial" w:eastAsia="Calibri" w:hAnsi="Arial"/>
                <w:kern w:val="24"/>
              </w:rPr>
              <w:t>R524  : from Makhado to Tshakhuma</w:t>
            </w:r>
          </w:p>
        </w:tc>
      </w:tr>
      <w:tr w:rsidR="00D76BF8" w:rsidRPr="00D76BF8" w:rsidTr="008831D0">
        <w:trPr>
          <w:trHeight w:val="124"/>
        </w:trPr>
        <w:tc>
          <w:tcPr>
            <w:tcW w:type="pct" w:w="1397"/>
            <w:vMerge/>
            <w:shd w:color="auto" w:fill="FFFFFF" w:val="clear"/>
            <w:vAlign w:val="center"/>
            <w:hideMark/>
          </w:tcPr>
          <w:p w:rsidP="00D76BF8" w:rsidR="00D76BF8" w:rsidRDefault="00D76BF8" w:rsidRPr="00D76BF8">
            <w:pPr>
              <w:rPr>
                <w:rFonts w:ascii="Arial" w:cs="Arial" w:hAnsi="Arial"/>
              </w:rPr>
            </w:pPr>
          </w:p>
        </w:tc>
        <w:tc>
          <w:tcPr>
            <w:tcW w:type="pct" w:w="3603"/>
            <w:shd w:color="auto" w:fill="FFFFFF" w:val="clear"/>
            <w:tcMar>
              <w:top w:type="dxa" w:w="15"/>
              <w:left w:type="dxa" w:w="108"/>
              <w:bottom w:type="dxa" w:w="0"/>
              <w:right w:type="dxa" w:w="108"/>
            </w:tcMar>
            <w:hideMark/>
          </w:tcPr>
          <w:p w:rsidP="00D76BF8" w:rsidR="00D76BF8" w:rsidRDefault="00D76BF8" w:rsidRPr="00D76BF8">
            <w:pPr>
              <w:rPr>
                <w:rFonts w:ascii="Arial" w:cs="Arial" w:hAnsi="Arial"/>
              </w:rPr>
            </w:pPr>
            <w:r w:rsidRPr="00D76BF8">
              <w:rPr>
                <w:rFonts w:ascii="Arial" w:cs="Arial" w:hAnsi="Arial"/>
                <w:kern w:val="24"/>
              </w:rPr>
              <w:t xml:space="preserve">R523 Waterpoort – Thohoyandou </w:t>
            </w:r>
          </w:p>
        </w:tc>
      </w:tr>
      <w:tr w:rsidR="00D76BF8" w:rsidRPr="00D76BF8" w:rsidTr="008831D0">
        <w:trPr>
          <w:trHeight w:val="55"/>
        </w:trPr>
        <w:tc>
          <w:tcPr>
            <w:tcW w:type="pct" w:w="1397"/>
            <w:vMerge/>
            <w:shd w:color="auto" w:fill="FFFFFF" w:val="clear"/>
            <w:vAlign w:val="center"/>
            <w:hideMark/>
          </w:tcPr>
          <w:p w:rsidP="00D76BF8" w:rsidR="00D76BF8" w:rsidRDefault="00D76BF8" w:rsidRPr="00D76BF8">
            <w:pPr>
              <w:rPr>
                <w:rFonts w:ascii="Arial" w:cs="Arial" w:hAnsi="Arial"/>
              </w:rPr>
            </w:pPr>
          </w:p>
        </w:tc>
        <w:tc>
          <w:tcPr>
            <w:tcW w:type="pct" w:w="3603"/>
            <w:shd w:color="auto" w:fill="FFFFFF" w:val="clear"/>
            <w:tcMar>
              <w:top w:type="dxa" w:w="15"/>
              <w:left w:type="dxa" w:w="108"/>
              <w:bottom w:type="dxa" w:w="0"/>
              <w:right w:type="dxa" w:w="108"/>
            </w:tcMar>
            <w:hideMark/>
          </w:tcPr>
          <w:p w:rsidP="00D76BF8" w:rsidR="00D76BF8" w:rsidRDefault="00D76BF8" w:rsidRPr="00D76BF8">
            <w:pPr>
              <w:rPr>
                <w:rFonts w:ascii="Arial" w:cs="Arial" w:hAnsi="Arial"/>
              </w:rPr>
            </w:pPr>
            <w:r w:rsidRPr="00D76BF8">
              <w:rPr>
                <w:rFonts w:ascii="Arial" w:cs="Arial" w:hAnsi="Arial"/>
                <w:kern w:val="24"/>
              </w:rPr>
              <w:t>R578 Elim – Vuwani road</w:t>
            </w:r>
          </w:p>
        </w:tc>
      </w:tr>
      <w:tr w:rsidR="00D76BF8" w:rsidRPr="00D76BF8" w:rsidTr="008831D0">
        <w:trPr>
          <w:trHeight w:val="201"/>
        </w:trPr>
        <w:tc>
          <w:tcPr>
            <w:tcW w:type="pct" w:w="1397"/>
            <w:vMerge/>
            <w:shd w:color="auto" w:fill="FFFFFF" w:val="clear"/>
            <w:vAlign w:val="center"/>
            <w:hideMark/>
          </w:tcPr>
          <w:p w:rsidP="00D76BF8" w:rsidR="00D76BF8" w:rsidRDefault="00D76BF8" w:rsidRPr="00D76BF8">
            <w:pPr>
              <w:rPr>
                <w:rFonts w:ascii="Arial" w:cs="Arial" w:hAnsi="Arial"/>
              </w:rPr>
            </w:pPr>
          </w:p>
        </w:tc>
        <w:tc>
          <w:tcPr>
            <w:tcW w:type="pct" w:w="3603"/>
            <w:shd w:color="auto" w:fill="FFFFFF" w:val="clear"/>
            <w:tcMar>
              <w:top w:type="dxa" w:w="15"/>
              <w:left w:type="dxa" w:w="108"/>
              <w:bottom w:type="dxa" w:w="0"/>
              <w:right w:type="dxa" w:w="108"/>
            </w:tcMar>
            <w:hideMark/>
          </w:tcPr>
          <w:p w:rsidP="00D76BF8" w:rsidR="00D76BF8" w:rsidRDefault="00D76BF8" w:rsidRPr="00D76BF8">
            <w:pPr>
              <w:rPr>
                <w:rFonts w:ascii="Arial" w:cs="Arial" w:hAnsi="Arial"/>
              </w:rPr>
            </w:pPr>
            <w:r w:rsidRPr="00D76BF8">
              <w:rPr>
                <w:rFonts w:ascii="Arial" w:cs="Arial" w:hAnsi="Arial"/>
                <w:kern w:val="24"/>
              </w:rPr>
              <w:t>N1.29/N1.28  Musina – Witvlag – Bandelierkop</w:t>
            </w:r>
          </w:p>
        </w:tc>
      </w:tr>
      <w:tr w:rsidR="00D76BF8" w:rsidRPr="00D76BF8" w:rsidTr="008831D0">
        <w:trPr>
          <w:trHeight w:val="63"/>
        </w:trPr>
        <w:tc>
          <w:tcPr>
            <w:tcW w:type="pct" w:w="1397"/>
            <w:shd w:color="auto" w:fill="FFFFFF" w:val="clear"/>
            <w:tcMar>
              <w:top w:type="dxa" w:w="15"/>
              <w:left w:type="dxa" w:w="70"/>
              <w:bottom w:type="dxa" w:w="0"/>
              <w:right w:type="dxa" w:w="70"/>
            </w:tcMar>
            <w:hideMark/>
          </w:tcPr>
          <w:p w:rsidP="00D76BF8" w:rsidR="00D76BF8" w:rsidRDefault="00D76BF8" w:rsidRPr="00D76BF8">
            <w:pPr>
              <w:rPr>
                <w:rFonts w:ascii="Arial" w:cs="Arial" w:hAnsi="Arial"/>
              </w:rPr>
            </w:pPr>
            <w:r w:rsidRPr="00D76BF8">
              <w:rPr>
                <w:rFonts w:ascii="Arial" w:cs="Arial" w:eastAsia="Calibri" w:hAnsi="Arial"/>
                <w:kern w:val="24"/>
              </w:rPr>
              <w:t xml:space="preserve">Musina </w:t>
            </w:r>
          </w:p>
        </w:tc>
        <w:tc>
          <w:tcPr>
            <w:tcW w:type="pct" w:w="3603"/>
            <w:shd w:color="auto" w:fill="FFFFFF" w:val="clear"/>
            <w:tcMar>
              <w:top w:type="dxa" w:w="15"/>
              <w:left w:type="dxa" w:w="108"/>
              <w:bottom w:type="dxa" w:w="0"/>
              <w:right w:type="dxa" w:w="108"/>
            </w:tcMar>
            <w:hideMark/>
          </w:tcPr>
          <w:p w:rsidP="00D76BF8" w:rsidR="00D76BF8" w:rsidRDefault="00D76BF8" w:rsidRPr="00D76BF8">
            <w:pPr>
              <w:rPr>
                <w:rFonts w:ascii="Arial" w:cs="Arial" w:hAnsi="Arial"/>
              </w:rPr>
            </w:pPr>
            <w:r w:rsidRPr="00D76BF8">
              <w:rPr>
                <w:rFonts w:ascii="Arial" w:cs="Arial" w:hAnsi="Arial"/>
                <w:kern w:val="24"/>
              </w:rPr>
              <w:t>P277/1 Thohoyandou- Masisi road</w:t>
            </w:r>
          </w:p>
        </w:tc>
      </w:tr>
      <w:tr w:rsidR="00D76BF8" w:rsidRPr="00D76BF8" w:rsidTr="008831D0">
        <w:trPr>
          <w:trHeight w:val="32"/>
        </w:trPr>
        <w:tc>
          <w:tcPr>
            <w:tcW w:type="pct" w:w="1397"/>
            <w:shd w:color="auto" w:fill="FFFFFF" w:val="clear"/>
            <w:tcMar>
              <w:top w:type="dxa" w:w="15"/>
              <w:left w:type="dxa" w:w="70"/>
              <w:bottom w:type="dxa" w:w="0"/>
              <w:right w:type="dxa" w:w="70"/>
            </w:tcMar>
            <w:hideMark/>
          </w:tcPr>
          <w:p w:rsidP="00D76BF8" w:rsidR="00D76BF8" w:rsidRDefault="00D76BF8" w:rsidRPr="00D76BF8">
            <w:pPr>
              <w:rPr>
                <w:rFonts w:ascii="Arial" w:cs="Arial" w:hAnsi="Arial"/>
              </w:rPr>
            </w:pPr>
            <w:r w:rsidRPr="00D76BF8">
              <w:rPr>
                <w:rFonts w:ascii="Arial" w:cs="Arial" w:eastAsia="Calibri" w:hAnsi="Arial"/>
                <w:kern w:val="24"/>
              </w:rPr>
              <w:t>Thulamela</w:t>
            </w:r>
          </w:p>
        </w:tc>
        <w:tc>
          <w:tcPr>
            <w:tcW w:type="pct" w:w="3603"/>
            <w:shd w:color="auto" w:fill="FFFFFF" w:val="clear"/>
            <w:tcMar>
              <w:top w:type="dxa" w:w="15"/>
              <w:left w:type="dxa" w:w="108"/>
              <w:bottom w:type="dxa" w:w="0"/>
              <w:right w:type="dxa" w:w="108"/>
            </w:tcMar>
            <w:hideMark/>
          </w:tcPr>
          <w:p w:rsidP="00D76BF8" w:rsidR="00D76BF8" w:rsidRDefault="00D76BF8" w:rsidRPr="00D76BF8">
            <w:pPr>
              <w:rPr>
                <w:rFonts w:ascii="Arial" w:cs="Arial" w:hAnsi="Arial"/>
              </w:rPr>
            </w:pPr>
            <w:r w:rsidRPr="00D76BF8">
              <w:rPr>
                <w:rFonts w:ascii="Arial" w:cs="Arial" w:hAnsi="Arial"/>
                <w:kern w:val="24"/>
              </w:rPr>
              <w:t>P277/1 Thohoyandou- Masisi road</w:t>
            </w:r>
          </w:p>
        </w:tc>
      </w:tr>
      <w:tr w:rsidR="00D76BF8" w:rsidRPr="00D76BF8" w:rsidTr="008831D0">
        <w:trPr>
          <w:trHeight w:val="143"/>
        </w:trPr>
        <w:tc>
          <w:tcPr>
            <w:tcW w:type="pct" w:w="1397"/>
            <w:vMerge w:val="restart"/>
            <w:shd w:color="auto" w:fill="FFFFFF" w:val="clear"/>
            <w:tcMar>
              <w:top w:type="dxa" w:w="15"/>
              <w:left w:type="dxa" w:w="70"/>
              <w:bottom w:type="dxa" w:w="0"/>
              <w:right w:type="dxa" w:w="70"/>
            </w:tcMar>
            <w:hideMark/>
          </w:tcPr>
          <w:p w:rsidP="00D76BF8" w:rsidR="00D76BF8" w:rsidRDefault="00D76BF8" w:rsidRPr="00D76BF8">
            <w:pPr>
              <w:rPr>
                <w:rFonts w:ascii="Arial" w:cs="Arial" w:hAnsi="Arial"/>
              </w:rPr>
            </w:pPr>
            <w:r w:rsidRPr="00D76BF8">
              <w:rPr>
                <w:rFonts w:ascii="Arial" w:cs="Arial" w:eastAsia="Calibri" w:hAnsi="Arial"/>
                <w:kern w:val="24"/>
              </w:rPr>
              <w:t>Collins Chabane</w:t>
            </w:r>
          </w:p>
        </w:tc>
        <w:tc>
          <w:tcPr>
            <w:tcW w:type="pct" w:w="3603"/>
            <w:shd w:color="auto" w:fill="FFFFFF" w:val="clear"/>
            <w:tcMar>
              <w:top w:type="dxa" w:w="15"/>
              <w:left w:type="dxa" w:w="108"/>
              <w:bottom w:type="dxa" w:w="0"/>
              <w:right w:type="dxa" w:w="108"/>
            </w:tcMar>
            <w:hideMark/>
          </w:tcPr>
          <w:p w:rsidP="00D76BF8" w:rsidR="00D76BF8" w:rsidRDefault="00D76BF8" w:rsidRPr="00D76BF8">
            <w:pPr>
              <w:rPr>
                <w:rFonts w:ascii="Arial" w:cs="Arial" w:hAnsi="Arial"/>
              </w:rPr>
            </w:pPr>
            <w:r w:rsidRPr="00D76BF8">
              <w:rPr>
                <w:rFonts w:ascii="Arial" w:cs="Arial" w:hAnsi="Arial"/>
                <w:kern w:val="24"/>
              </w:rPr>
              <w:t>R524 Tshakhuma – Malamulela</w:t>
            </w:r>
          </w:p>
        </w:tc>
      </w:tr>
      <w:tr w:rsidR="00D76BF8" w:rsidRPr="00D76BF8" w:rsidTr="008831D0">
        <w:trPr>
          <w:trHeight w:val="147"/>
        </w:trPr>
        <w:tc>
          <w:tcPr>
            <w:tcW w:type="pct" w:w="1397"/>
            <w:vMerge/>
            <w:shd w:color="auto" w:fill="FFFFFF" w:val="clear"/>
            <w:vAlign w:val="center"/>
            <w:hideMark/>
          </w:tcPr>
          <w:p w:rsidP="00D76BF8" w:rsidR="00D76BF8" w:rsidRDefault="00D76BF8" w:rsidRPr="00D76BF8">
            <w:pPr>
              <w:rPr>
                <w:rFonts w:ascii="Arial" w:cs="Arial" w:hAnsi="Arial"/>
              </w:rPr>
            </w:pPr>
          </w:p>
        </w:tc>
        <w:tc>
          <w:tcPr>
            <w:tcW w:type="pct" w:w="3603"/>
            <w:shd w:color="auto" w:fill="FFFFFF" w:val="clear"/>
            <w:tcMar>
              <w:top w:type="dxa" w:w="15"/>
              <w:left w:type="dxa" w:w="108"/>
              <w:bottom w:type="dxa" w:w="0"/>
              <w:right w:type="dxa" w:w="108"/>
            </w:tcMar>
            <w:hideMark/>
          </w:tcPr>
          <w:p w:rsidP="00D76BF8" w:rsidR="00D76BF8" w:rsidRDefault="00D76BF8" w:rsidRPr="00D76BF8">
            <w:pPr>
              <w:rPr>
                <w:rFonts w:ascii="Arial" w:cs="Arial" w:hAnsi="Arial"/>
              </w:rPr>
            </w:pPr>
            <w:r w:rsidRPr="00D76BF8">
              <w:rPr>
                <w:rFonts w:ascii="Arial" w:cs="Arial" w:hAnsi="Arial"/>
                <w:kern w:val="24"/>
              </w:rPr>
              <w:t>R578 Elim – Vuwani road</w:t>
            </w:r>
          </w:p>
        </w:tc>
      </w:tr>
      <w:tr w:rsidR="00D76BF8" w:rsidRPr="00D76BF8" w:rsidTr="008831D0">
        <w:trPr>
          <w:trHeight w:val="166"/>
        </w:trPr>
        <w:tc>
          <w:tcPr>
            <w:tcW w:type="pct" w:w="5000"/>
            <w:gridSpan w:val="2"/>
            <w:shd w:color="auto" w:fill="FFFFFF" w:val="clear"/>
            <w:vAlign w:val="center"/>
          </w:tcPr>
          <w:p w:rsidP="00D76BF8" w:rsidR="00D76BF8" w:rsidRDefault="00D76BF8" w:rsidRPr="00D76BF8">
            <w:pPr>
              <w:ind w:right="288"/>
              <w:rPr>
                <w:rFonts w:ascii="Arial" w:cs="Arial" w:eastAsia="Calibri" w:hAnsi="Arial"/>
              </w:rPr>
            </w:pPr>
            <w:r w:rsidRPr="00D76BF8">
              <w:rPr>
                <w:rFonts w:ascii="Arial" w:cs="Arial" w:eastAsia="Calibri" w:hAnsi="Arial"/>
                <w:bCs/>
              </w:rPr>
              <w:t>Source:</w:t>
            </w:r>
            <w:r w:rsidRPr="00D76BF8">
              <w:rPr>
                <w:rFonts w:ascii="Cambria" w:hAnsi="Arial"/>
                <w:bCs/>
                <w:lang w:val="en-GB"/>
              </w:rPr>
              <w:t xml:space="preserve"> </w:t>
            </w:r>
            <w:r w:rsidRPr="00D76BF8">
              <w:rPr>
                <w:rFonts w:ascii="Arial" w:cs="Arial" w:eastAsia="Calibri" w:hAnsi="Arial"/>
                <w:bCs/>
                <w:lang w:val="en-GB"/>
              </w:rPr>
              <w:t>Department of Transport &amp; Community Safety</w:t>
            </w:r>
            <w:r w:rsidRPr="00D76BF8">
              <w:rPr>
                <w:rFonts w:ascii="Arial" w:cs="Arial" w:eastAsia="Calibri" w:hAnsi="Arial"/>
                <w:bCs/>
              </w:rPr>
              <w:t xml:space="preserve"> analysis 2021/22</w:t>
            </w:r>
            <w:r w:rsidRPr="00D76BF8">
              <w:rPr>
                <w:rFonts w:ascii="Arial" w:cs="Arial" w:eastAsia="Calibri" w:hAnsi="Arial"/>
                <w:bCs/>
                <w:lang w:val="en-GB"/>
              </w:rPr>
              <w:t>:</w:t>
            </w:r>
            <w:r w:rsidRPr="00D76BF8">
              <w:rPr>
                <w:rFonts w:ascii="Arial" w:cs="Arial" w:eastAsia="Calibri" w:hAnsi="Arial"/>
                <w:bCs/>
              </w:rPr>
              <w:t>08/09/2021</w:t>
            </w:r>
          </w:p>
        </w:tc>
      </w:tr>
    </w:tbl>
    <w:p w:rsidP="00D76BF8" w:rsidR="00D76BF8" w:rsidRDefault="00D76BF8" w:rsidRPr="00D76BF8">
      <w:pPr>
        <w:ind w:right="288"/>
        <w:jc w:val="both"/>
        <w:rPr>
          <w:rFonts w:ascii="Arial" w:cs="Arial" w:eastAsia="Calibri" w:hAnsi="Arial"/>
        </w:rPr>
      </w:pPr>
      <w:r w:rsidRPr="00D76BF8">
        <w:rPr>
          <w:rFonts w:ascii="Arial" w:cs="Arial" w:eastAsia="Calibri" w:hAnsi="Arial"/>
        </w:rPr>
        <w:t xml:space="preserve">  </w:t>
      </w:r>
    </w:p>
    <w:p w:rsidP="00D76BF8" w:rsidR="00D76BF8" w:rsidRDefault="00D76BF8" w:rsidRPr="00D76BF8">
      <w:pPr>
        <w:ind w:right="288"/>
        <w:jc w:val="both"/>
        <w:rPr>
          <w:rFonts w:ascii="Arial" w:cs="Arial" w:eastAsia="Calibri" w:hAnsi="Arial"/>
        </w:rPr>
      </w:pPr>
      <w:r w:rsidRPr="00D76BF8">
        <w:rPr>
          <w:rFonts w:ascii="Arial" w:cs="Arial" w:eastAsia="Calibri" w:hAnsi="Arial"/>
        </w:rPr>
        <w:t xml:space="preserve">The above table 7.1.37 above indicates accidents hotspots in the district municipality </w:t>
      </w:r>
    </w:p>
    <w:p w:rsidP="00D76BF8" w:rsidR="00D76BF8" w:rsidRDefault="00D76BF8" w:rsidRPr="00D76BF8">
      <w:pPr>
        <w:ind w:left="720" w:right="288"/>
        <w:jc w:val="both"/>
        <w:rPr>
          <w:rFonts w:ascii="Arial" w:cs="Arial" w:eastAsia="Calibri" w:hAnsi="Arial"/>
          <w:b/>
        </w:rPr>
      </w:pPr>
    </w:p>
    <w:p w:rsidP="00D76BF8" w:rsidR="00D76BF8" w:rsidRDefault="00D76BF8" w:rsidRPr="00D76BF8">
      <w:pPr>
        <w:ind w:left="720" w:right="288"/>
        <w:jc w:val="both"/>
        <w:rPr>
          <w:rFonts w:ascii="Arial" w:cs="Arial" w:eastAsia="Calibri" w:hAnsi="Arial"/>
          <w:b/>
        </w:rPr>
      </w:pPr>
    </w:p>
    <w:p w:rsidP="00D76BF8" w:rsidR="00D76BF8" w:rsidRDefault="00D76BF8" w:rsidRPr="00D76BF8">
      <w:pPr>
        <w:ind w:left="720" w:right="288"/>
        <w:jc w:val="both"/>
        <w:rPr>
          <w:rFonts w:ascii="Arial" w:cs="Arial" w:eastAsia="Calibri" w:hAnsi="Arial"/>
          <w:b/>
        </w:rPr>
      </w:pPr>
    </w:p>
    <w:tbl>
      <w:tblPr>
        <w:tblW w:type="dxa" w:w="10041"/>
        <w:tblInd w:type="dxa" w:w="-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left w:type="dxa" w:w="0"/>
          <w:right w:type="dxa" w:w="0"/>
        </w:tblCellMar>
        <w:tblLook w:firstColumn="1" w:firstRow="1" w:lastColumn="0" w:lastRow="0" w:noHBand="0" w:noVBand="1" w:val="04A0"/>
      </w:tblPr>
      <w:tblGrid>
        <w:gridCol w:w="2593"/>
        <w:gridCol w:w="3368"/>
        <w:gridCol w:w="4080"/>
      </w:tblGrid>
      <w:tr w:rsidR="00D76BF8" w:rsidRPr="00D76BF8" w:rsidTr="008831D0">
        <w:trPr>
          <w:trHeight w:val="336"/>
        </w:trPr>
        <w:tc>
          <w:tcPr>
            <w:tcW w:type="dxa" w:w="10041"/>
            <w:gridSpan w:val="3"/>
            <w:shd w:color="auto" w:fill="F2F2F2" w:val="clear"/>
            <w:tcMar>
              <w:top w:type="dxa" w:w="15"/>
              <w:left w:type="dxa" w:w="70"/>
              <w:bottom w:type="dxa" w:w="0"/>
              <w:right w:type="dxa" w:w="70"/>
            </w:tcMar>
          </w:tcPr>
          <w:p w:rsidP="00D76BF8" w:rsidR="00D76BF8" w:rsidRDefault="00D76BF8" w:rsidRPr="00D76BF8">
            <w:pPr>
              <w:rPr>
                <w:rFonts w:ascii="Arial" w:cs="Arial" w:hAnsi="Arial"/>
                <w:b/>
                <w:bCs/>
                <w:kern w:val="24"/>
              </w:rPr>
            </w:pPr>
            <w:r w:rsidRPr="00D76BF8">
              <w:rPr>
                <w:rFonts w:ascii="Arial" w:cs="Arial" w:eastAsia="Calibri" w:hAnsi="Arial"/>
                <w:b/>
              </w:rPr>
              <w:t>Table 7.1.38: Scholar patrol</w:t>
            </w:r>
          </w:p>
        </w:tc>
      </w:tr>
      <w:tr w:rsidR="00D76BF8" w:rsidRPr="00D76BF8" w:rsidTr="008831D0">
        <w:trPr>
          <w:trHeight w:val="739"/>
        </w:trPr>
        <w:tc>
          <w:tcPr>
            <w:tcW w:type="dxa" w:w="2593"/>
            <w:shd w:color="auto" w:fill="F2F2F2" w:val="clear"/>
            <w:tcMar>
              <w:top w:type="dxa" w:w="15"/>
              <w:left w:type="dxa" w:w="70"/>
              <w:bottom w:type="dxa" w:w="0"/>
              <w:right w:type="dxa" w:w="70"/>
            </w:tcMar>
            <w:hideMark/>
          </w:tcPr>
          <w:p w:rsidP="00D76BF8" w:rsidR="00D76BF8" w:rsidRDefault="00D76BF8" w:rsidRPr="00D76BF8">
            <w:pPr>
              <w:rPr>
                <w:rFonts w:ascii="Arial" w:cs="Arial" w:hAnsi="Arial"/>
              </w:rPr>
            </w:pPr>
            <w:r w:rsidRPr="00D76BF8">
              <w:rPr>
                <w:rFonts w:ascii="Arial" w:eastAsia="Calibri" w:hAnsi="Arial"/>
                <w:b/>
                <w:bCs/>
                <w:kern w:val="24"/>
              </w:rPr>
              <w:t>Municipality</w:t>
            </w:r>
          </w:p>
        </w:tc>
        <w:tc>
          <w:tcPr>
            <w:tcW w:type="dxa" w:w="3368"/>
            <w:shd w:color="auto" w:fill="F2F2F2" w:val="clear"/>
            <w:tcMar>
              <w:top w:type="dxa" w:w="15"/>
              <w:left w:type="dxa" w:w="70"/>
              <w:bottom w:type="dxa" w:w="0"/>
              <w:right w:type="dxa" w:w="70"/>
            </w:tcMar>
            <w:hideMark/>
          </w:tcPr>
          <w:p w:rsidP="00D76BF8" w:rsidR="00D76BF8" w:rsidRDefault="00D76BF8" w:rsidRPr="00D76BF8">
            <w:pPr>
              <w:rPr>
                <w:rFonts w:ascii="Arial" w:cs="Arial" w:hAnsi="Arial"/>
              </w:rPr>
            </w:pPr>
            <w:r w:rsidRPr="00D76BF8">
              <w:rPr>
                <w:rFonts w:ascii="Arial" w:cs="Arial" w:hAnsi="Arial"/>
                <w:b/>
                <w:bCs/>
                <w:kern w:val="24"/>
              </w:rPr>
              <w:t>No. of existing scholar patrol points established</w:t>
            </w:r>
          </w:p>
        </w:tc>
        <w:tc>
          <w:tcPr>
            <w:tcW w:type="dxa" w:w="4079"/>
            <w:shd w:color="auto" w:fill="F2F2F2" w:val="clear"/>
            <w:tcMar>
              <w:top w:type="dxa" w:w="15"/>
              <w:left w:type="dxa" w:w="70"/>
              <w:bottom w:type="dxa" w:w="0"/>
              <w:right w:type="dxa" w:w="70"/>
            </w:tcMar>
            <w:hideMark/>
          </w:tcPr>
          <w:p w:rsidP="00D76BF8" w:rsidR="00D76BF8" w:rsidRDefault="00D76BF8" w:rsidRPr="00D76BF8">
            <w:pPr>
              <w:rPr>
                <w:rFonts w:ascii="Arial" w:cs="Arial" w:hAnsi="Arial"/>
              </w:rPr>
            </w:pPr>
            <w:r w:rsidRPr="00D76BF8">
              <w:rPr>
                <w:rFonts w:ascii="Arial" w:cs="Arial" w:hAnsi="Arial"/>
                <w:b/>
                <w:bCs/>
                <w:kern w:val="24"/>
              </w:rPr>
              <w:t>Status</w:t>
            </w:r>
          </w:p>
        </w:tc>
      </w:tr>
      <w:tr w:rsidR="00D76BF8" w:rsidRPr="00D76BF8" w:rsidTr="008831D0">
        <w:trPr>
          <w:trHeight w:val="566"/>
        </w:trPr>
        <w:tc>
          <w:tcPr>
            <w:tcW w:type="dxa" w:w="2593"/>
            <w:shd w:color="auto" w:fill="F2F2F2" w:val="clear"/>
            <w:tcMar>
              <w:top w:type="dxa" w:w="15"/>
              <w:left w:type="dxa" w:w="70"/>
              <w:bottom w:type="dxa" w:w="0"/>
              <w:right w:type="dxa" w:w="70"/>
            </w:tcMar>
            <w:hideMark/>
          </w:tcPr>
          <w:p w:rsidP="00D76BF8" w:rsidR="00D76BF8" w:rsidRDefault="00D76BF8" w:rsidRPr="00D76BF8">
            <w:pPr>
              <w:rPr>
                <w:rFonts w:ascii="Arial" w:cs="Arial" w:hAnsi="Arial"/>
              </w:rPr>
            </w:pPr>
            <w:r w:rsidRPr="00D76BF8">
              <w:rPr>
                <w:rFonts w:ascii="Arial" w:cs="Arial" w:eastAsia="Calibri" w:hAnsi="Arial"/>
                <w:kern w:val="24"/>
              </w:rPr>
              <w:t>Makhado</w:t>
            </w:r>
          </w:p>
        </w:tc>
        <w:tc>
          <w:tcPr>
            <w:tcW w:type="dxa" w:w="3368"/>
            <w:shd w:color="auto" w:fill="F2F2F2" w:val="clear"/>
            <w:tcMar>
              <w:top w:type="dxa" w:w="15"/>
              <w:left w:type="dxa" w:w="70"/>
              <w:bottom w:type="dxa" w:w="0"/>
              <w:right w:type="dxa" w:w="70"/>
            </w:tcMar>
            <w:hideMark/>
          </w:tcPr>
          <w:p w:rsidP="00D76BF8" w:rsidR="00D76BF8" w:rsidRDefault="00D76BF8" w:rsidRPr="00D76BF8">
            <w:pPr>
              <w:rPr>
                <w:rFonts w:ascii="Arial" w:cs="Arial" w:hAnsi="Arial"/>
              </w:rPr>
            </w:pPr>
            <w:r w:rsidRPr="00D76BF8">
              <w:rPr>
                <w:rFonts w:ascii="Arial" w:cs="Arial" w:eastAsia="Calibri" w:hAnsi="Arial"/>
                <w:kern w:val="24"/>
              </w:rPr>
              <w:t>37</w:t>
            </w:r>
          </w:p>
        </w:tc>
        <w:tc>
          <w:tcPr>
            <w:tcW w:type="dxa" w:w="4079"/>
            <w:shd w:color="auto" w:fill="F2F2F2" w:val="clear"/>
            <w:tcMar>
              <w:top w:type="dxa" w:w="15"/>
              <w:left w:type="dxa" w:w="70"/>
              <w:bottom w:type="dxa" w:w="0"/>
              <w:right w:type="dxa" w:w="70"/>
            </w:tcMar>
            <w:hideMark/>
          </w:tcPr>
          <w:p w:rsidP="00D76BF8" w:rsidR="00D76BF8" w:rsidRDefault="00D76BF8" w:rsidRPr="00D76BF8">
            <w:pPr>
              <w:rPr>
                <w:rFonts w:ascii="Arial" w:cs="Arial" w:hAnsi="Arial"/>
              </w:rPr>
            </w:pPr>
            <w:r w:rsidRPr="00D76BF8">
              <w:rPr>
                <w:rFonts w:ascii="Arial" w:cs="Arial" w:eastAsia="Calibri" w:hAnsi="Arial"/>
                <w:kern w:val="24"/>
              </w:rPr>
              <w:t>Functional, 2 withdrawn  due to drop-ins, lack of commitment from school, lack of proper signage</w:t>
            </w:r>
          </w:p>
        </w:tc>
      </w:tr>
      <w:tr w:rsidR="00D76BF8" w:rsidRPr="00D76BF8" w:rsidTr="008831D0">
        <w:trPr>
          <w:trHeight w:val="374"/>
        </w:trPr>
        <w:tc>
          <w:tcPr>
            <w:tcW w:type="dxa" w:w="2593"/>
            <w:shd w:color="auto" w:fill="F2F2F2" w:val="clear"/>
            <w:tcMar>
              <w:top w:type="dxa" w:w="15"/>
              <w:left w:type="dxa" w:w="70"/>
              <w:bottom w:type="dxa" w:w="0"/>
              <w:right w:type="dxa" w:w="70"/>
            </w:tcMar>
            <w:hideMark/>
          </w:tcPr>
          <w:p w:rsidP="00D76BF8" w:rsidR="00D76BF8" w:rsidRDefault="00D76BF8" w:rsidRPr="00D76BF8">
            <w:pPr>
              <w:rPr>
                <w:rFonts w:ascii="Arial" w:cs="Arial" w:hAnsi="Arial"/>
              </w:rPr>
            </w:pPr>
            <w:r w:rsidRPr="00D76BF8">
              <w:rPr>
                <w:rFonts w:ascii="Arial" w:cs="Arial" w:eastAsia="Calibri" w:hAnsi="Arial"/>
                <w:kern w:val="24"/>
              </w:rPr>
              <w:t>Thulamela</w:t>
            </w:r>
          </w:p>
        </w:tc>
        <w:tc>
          <w:tcPr>
            <w:tcW w:type="dxa" w:w="3368"/>
            <w:shd w:color="auto" w:fill="F2F2F2" w:val="clear"/>
            <w:tcMar>
              <w:top w:type="dxa" w:w="15"/>
              <w:left w:type="dxa" w:w="70"/>
              <w:bottom w:type="dxa" w:w="0"/>
              <w:right w:type="dxa" w:w="70"/>
            </w:tcMar>
            <w:hideMark/>
          </w:tcPr>
          <w:p w:rsidP="00D76BF8" w:rsidR="00D76BF8" w:rsidRDefault="00D76BF8" w:rsidRPr="00D76BF8">
            <w:pPr>
              <w:rPr>
                <w:rFonts w:ascii="Arial" w:cs="Arial" w:hAnsi="Arial"/>
              </w:rPr>
            </w:pPr>
            <w:r w:rsidRPr="00D76BF8">
              <w:rPr>
                <w:rFonts w:ascii="Arial" w:cs="Arial" w:eastAsia="Calibri" w:hAnsi="Arial"/>
                <w:kern w:val="24"/>
              </w:rPr>
              <w:t>26</w:t>
            </w:r>
          </w:p>
        </w:tc>
        <w:tc>
          <w:tcPr>
            <w:tcW w:type="dxa" w:w="4079"/>
            <w:shd w:color="auto" w:fill="F2F2F2" w:val="clear"/>
            <w:tcMar>
              <w:top w:type="dxa" w:w="15"/>
              <w:left w:type="dxa" w:w="70"/>
              <w:bottom w:type="dxa" w:w="0"/>
              <w:right w:type="dxa" w:w="70"/>
            </w:tcMar>
            <w:hideMark/>
          </w:tcPr>
          <w:p w:rsidP="00D76BF8" w:rsidR="00D76BF8" w:rsidRDefault="00D76BF8" w:rsidRPr="00D76BF8">
            <w:pPr>
              <w:rPr>
                <w:rFonts w:ascii="Arial" w:cs="Arial" w:hAnsi="Arial"/>
              </w:rPr>
            </w:pPr>
            <w:r w:rsidRPr="00D76BF8">
              <w:rPr>
                <w:rFonts w:ascii="Arial" w:cs="Arial" w:eastAsia="Calibri" w:hAnsi="Arial"/>
                <w:kern w:val="24"/>
              </w:rPr>
              <w:t>Functional</w:t>
            </w:r>
          </w:p>
        </w:tc>
      </w:tr>
      <w:tr w:rsidR="00D76BF8" w:rsidRPr="00D76BF8" w:rsidTr="008831D0">
        <w:trPr>
          <w:trHeight w:val="379"/>
        </w:trPr>
        <w:tc>
          <w:tcPr>
            <w:tcW w:type="dxa" w:w="2593"/>
            <w:shd w:color="auto" w:fill="F2F2F2" w:val="clear"/>
            <w:tcMar>
              <w:top w:type="dxa" w:w="15"/>
              <w:left w:type="dxa" w:w="70"/>
              <w:bottom w:type="dxa" w:w="0"/>
              <w:right w:type="dxa" w:w="70"/>
            </w:tcMar>
            <w:hideMark/>
          </w:tcPr>
          <w:p w:rsidP="00D76BF8" w:rsidR="00D76BF8" w:rsidRDefault="00D76BF8" w:rsidRPr="00D76BF8">
            <w:pPr>
              <w:rPr>
                <w:rFonts w:ascii="Arial" w:cs="Arial" w:hAnsi="Arial"/>
              </w:rPr>
            </w:pPr>
            <w:r w:rsidRPr="00D76BF8">
              <w:rPr>
                <w:rFonts w:ascii="Arial" w:cs="Arial" w:eastAsia="Calibri" w:hAnsi="Arial"/>
                <w:kern w:val="24"/>
              </w:rPr>
              <w:t>Musina</w:t>
            </w:r>
          </w:p>
        </w:tc>
        <w:tc>
          <w:tcPr>
            <w:tcW w:type="dxa" w:w="3368"/>
            <w:shd w:color="auto" w:fill="F2F2F2" w:val="clear"/>
            <w:tcMar>
              <w:top w:type="dxa" w:w="15"/>
              <w:left w:type="dxa" w:w="70"/>
              <w:bottom w:type="dxa" w:w="0"/>
              <w:right w:type="dxa" w:w="70"/>
            </w:tcMar>
            <w:hideMark/>
          </w:tcPr>
          <w:p w:rsidP="00D76BF8" w:rsidR="00D76BF8" w:rsidRDefault="00D76BF8" w:rsidRPr="00D76BF8">
            <w:pPr>
              <w:rPr>
                <w:rFonts w:ascii="Arial" w:cs="Arial" w:hAnsi="Arial"/>
              </w:rPr>
            </w:pPr>
            <w:r w:rsidRPr="00D76BF8">
              <w:rPr>
                <w:rFonts w:ascii="Arial" w:cs="Arial" w:eastAsia="Calibri" w:hAnsi="Arial"/>
                <w:kern w:val="24"/>
              </w:rPr>
              <w:t>07</w:t>
            </w:r>
          </w:p>
        </w:tc>
        <w:tc>
          <w:tcPr>
            <w:tcW w:type="dxa" w:w="4079"/>
            <w:shd w:color="auto" w:fill="F2F2F2" w:val="clear"/>
            <w:tcMar>
              <w:top w:type="dxa" w:w="15"/>
              <w:left w:type="dxa" w:w="70"/>
              <w:bottom w:type="dxa" w:w="0"/>
              <w:right w:type="dxa" w:w="70"/>
            </w:tcMar>
            <w:hideMark/>
          </w:tcPr>
          <w:p w:rsidP="00D76BF8" w:rsidR="00D76BF8" w:rsidRDefault="00D76BF8" w:rsidRPr="00D76BF8">
            <w:pPr>
              <w:rPr>
                <w:rFonts w:ascii="Arial" w:cs="Arial" w:hAnsi="Arial"/>
              </w:rPr>
            </w:pPr>
            <w:r w:rsidRPr="00D76BF8">
              <w:rPr>
                <w:rFonts w:ascii="Arial" w:cs="Arial" w:eastAsia="Calibri" w:hAnsi="Arial"/>
                <w:kern w:val="24"/>
              </w:rPr>
              <w:t>Functional</w:t>
            </w:r>
          </w:p>
        </w:tc>
      </w:tr>
      <w:tr w:rsidR="00D76BF8" w:rsidRPr="00D76BF8" w:rsidTr="008831D0">
        <w:trPr>
          <w:trHeight w:val="29"/>
        </w:trPr>
        <w:tc>
          <w:tcPr>
            <w:tcW w:type="dxa" w:w="2593"/>
            <w:shd w:color="auto" w:fill="F2F2F2" w:val="clear"/>
            <w:tcMar>
              <w:top w:type="dxa" w:w="15"/>
              <w:left w:type="dxa" w:w="70"/>
              <w:bottom w:type="dxa" w:w="0"/>
              <w:right w:type="dxa" w:w="70"/>
            </w:tcMar>
            <w:hideMark/>
          </w:tcPr>
          <w:p w:rsidP="00D76BF8" w:rsidR="00D76BF8" w:rsidRDefault="00D76BF8" w:rsidRPr="00D76BF8">
            <w:pPr>
              <w:rPr>
                <w:rFonts w:ascii="Arial" w:cs="Arial" w:hAnsi="Arial"/>
              </w:rPr>
            </w:pPr>
            <w:r w:rsidRPr="00D76BF8">
              <w:rPr>
                <w:rFonts w:ascii="Arial" w:cs="Arial" w:eastAsia="Calibri" w:hAnsi="Arial"/>
                <w:kern w:val="24"/>
              </w:rPr>
              <w:lastRenderedPageBreak/>
              <w:t>Collins Chabane</w:t>
            </w:r>
          </w:p>
        </w:tc>
        <w:tc>
          <w:tcPr>
            <w:tcW w:type="dxa" w:w="3368"/>
            <w:shd w:color="auto" w:fill="F2F2F2" w:val="clear"/>
            <w:tcMar>
              <w:top w:type="dxa" w:w="15"/>
              <w:left w:type="dxa" w:w="70"/>
              <w:bottom w:type="dxa" w:w="0"/>
              <w:right w:type="dxa" w:w="70"/>
            </w:tcMar>
            <w:hideMark/>
          </w:tcPr>
          <w:p w:rsidP="00D76BF8" w:rsidR="00D76BF8" w:rsidRDefault="00D76BF8" w:rsidRPr="00D76BF8">
            <w:pPr>
              <w:rPr>
                <w:rFonts w:ascii="Arial" w:cs="Arial" w:hAnsi="Arial"/>
              </w:rPr>
            </w:pPr>
            <w:r w:rsidRPr="00D76BF8">
              <w:rPr>
                <w:rFonts w:ascii="Arial" w:cs="Arial" w:eastAsia="Calibri" w:hAnsi="Arial"/>
                <w:kern w:val="24"/>
              </w:rPr>
              <w:t>07</w:t>
            </w:r>
          </w:p>
        </w:tc>
        <w:tc>
          <w:tcPr>
            <w:tcW w:type="dxa" w:w="4079"/>
            <w:shd w:color="auto" w:fill="F2F2F2" w:val="clear"/>
            <w:tcMar>
              <w:top w:type="dxa" w:w="15"/>
              <w:left w:type="dxa" w:w="70"/>
              <w:bottom w:type="dxa" w:w="0"/>
              <w:right w:type="dxa" w:w="70"/>
            </w:tcMar>
            <w:hideMark/>
          </w:tcPr>
          <w:p w:rsidP="00D76BF8" w:rsidR="00D76BF8" w:rsidRDefault="00D76BF8" w:rsidRPr="00D76BF8">
            <w:pPr>
              <w:rPr>
                <w:rFonts w:ascii="Arial" w:cs="Arial" w:hAnsi="Arial"/>
              </w:rPr>
            </w:pPr>
            <w:r w:rsidRPr="00D76BF8">
              <w:rPr>
                <w:rFonts w:ascii="Arial" w:cs="Arial" w:eastAsia="Calibri" w:hAnsi="Arial"/>
                <w:kern w:val="24"/>
              </w:rPr>
              <w:t>Functional, 2 withdrawn  due to drop-ins, lack of commitment from school, lack of proper signage</w:t>
            </w:r>
          </w:p>
        </w:tc>
      </w:tr>
      <w:tr w:rsidR="00D76BF8" w:rsidRPr="00D76BF8" w:rsidTr="008831D0">
        <w:trPr>
          <w:trHeight w:val="278"/>
        </w:trPr>
        <w:tc>
          <w:tcPr>
            <w:tcW w:type="dxa" w:w="2593"/>
            <w:shd w:color="auto" w:fill="F2F2F2" w:val="clear"/>
            <w:tcMar>
              <w:top w:type="dxa" w:w="15"/>
              <w:left w:type="dxa" w:w="70"/>
              <w:bottom w:type="dxa" w:w="0"/>
              <w:right w:type="dxa" w:w="70"/>
            </w:tcMar>
            <w:hideMark/>
          </w:tcPr>
          <w:p w:rsidP="00D76BF8" w:rsidR="00D76BF8" w:rsidRDefault="00D76BF8" w:rsidRPr="00D76BF8">
            <w:pPr>
              <w:rPr>
                <w:rFonts w:ascii="Arial" w:cs="Arial" w:hAnsi="Arial"/>
              </w:rPr>
            </w:pPr>
            <w:r w:rsidRPr="00D76BF8">
              <w:rPr>
                <w:rFonts w:ascii="Arial" w:cs="Arial" w:eastAsia="Calibri" w:hAnsi="Arial"/>
                <w:b/>
                <w:bCs/>
                <w:kern w:val="24"/>
              </w:rPr>
              <w:t>TOTAL</w:t>
            </w:r>
          </w:p>
        </w:tc>
        <w:tc>
          <w:tcPr>
            <w:tcW w:type="dxa" w:w="3368"/>
            <w:shd w:color="auto" w:fill="F2F2F2" w:val="clear"/>
            <w:tcMar>
              <w:top w:type="dxa" w:w="15"/>
              <w:left w:type="dxa" w:w="70"/>
              <w:bottom w:type="dxa" w:w="0"/>
              <w:right w:type="dxa" w:w="70"/>
            </w:tcMar>
            <w:hideMark/>
          </w:tcPr>
          <w:p w:rsidP="00D76BF8" w:rsidR="00D76BF8" w:rsidRDefault="00D76BF8" w:rsidRPr="00D76BF8">
            <w:pPr>
              <w:rPr>
                <w:rFonts w:ascii="Arial" w:cs="Arial" w:hAnsi="Arial"/>
              </w:rPr>
            </w:pPr>
            <w:r w:rsidRPr="00D76BF8">
              <w:rPr>
                <w:rFonts w:ascii="Arial" w:cs="Arial" w:eastAsia="Calibri" w:hAnsi="Arial"/>
                <w:b/>
                <w:bCs/>
                <w:kern w:val="24"/>
              </w:rPr>
              <w:t>77</w:t>
            </w:r>
          </w:p>
        </w:tc>
        <w:tc>
          <w:tcPr>
            <w:tcW w:type="dxa" w:w="4079"/>
            <w:shd w:color="auto" w:fill="F2F2F2" w:val="clear"/>
            <w:tcMar>
              <w:top w:type="dxa" w:w="15"/>
              <w:left w:type="dxa" w:w="70"/>
              <w:bottom w:type="dxa" w:w="0"/>
              <w:right w:type="dxa" w:w="70"/>
            </w:tcMar>
            <w:hideMark/>
          </w:tcPr>
          <w:p w:rsidP="00D76BF8" w:rsidR="00D76BF8" w:rsidRDefault="00D76BF8" w:rsidRPr="00D76BF8">
            <w:pPr>
              <w:rPr>
                <w:rFonts w:ascii="Arial" w:cs="Arial" w:hAnsi="Arial"/>
              </w:rPr>
            </w:pPr>
          </w:p>
        </w:tc>
      </w:tr>
      <w:tr w:rsidR="00D76BF8" w:rsidRPr="00D76BF8" w:rsidTr="008831D0">
        <w:trPr>
          <w:trHeight w:val="278"/>
        </w:trPr>
        <w:tc>
          <w:tcPr>
            <w:tcW w:type="dxa" w:w="10041"/>
            <w:gridSpan w:val="3"/>
            <w:shd w:color="auto" w:fill="F2F2F2" w:val="clear"/>
            <w:tcMar>
              <w:top w:type="dxa" w:w="15"/>
              <w:left w:type="dxa" w:w="70"/>
              <w:bottom w:type="dxa" w:w="0"/>
              <w:right w:type="dxa" w:w="70"/>
            </w:tcMar>
          </w:tcPr>
          <w:p w:rsidP="00D76BF8" w:rsidR="00D76BF8" w:rsidRDefault="00D76BF8" w:rsidRPr="00D76BF8">
            <w:pPr>
              <w:rPr>
                <w:rFonts w:ascii="Arial" w:cs="Arial" w:hAnsi="Arial"/>
              </w:rPr>
            </w:pPr>
            <w:r w:rsidRPr="00D76BF8">
              <w:rPr>
                <w:rFonts w:ascii="Arial" w:cs="Arial" w:eastAsia="Calibri" w:hAnsi="Arial"/>
              </w:rPr>
              <w:t xml:space="preserve">Source: </w:t>
            </w:r>
            <w:r w:rsidRPr="00D76BF8">
              <w:rPr>
                <w:rFonts w:ascii="Arial" w:cs="Arial" w:eastAsia="Calibri" w:hAnsi="Arial"/>
                <w:bCs/>
                <w:lang w:val="en-GB"/>
              </w:rPr>
              <w:t>Department of Transport &amp; Community Safety 2020</w:t>
            </w:r>
          </w:p>
        </w:tc>
      </w:tr>
    </w:tbl>
    <w:p w:rsidP="00D76BF8" w:rsidR="00D76BF8" w:rsidRDefault="00D76BF8" w:rsidRPr="00D76BF8">
      <w:pPr>
        <w:ind w:right="288"/>
        <w:jc w:val="both"/>
        <w:rPr>
          <w:rFonts w:ascii="Arial" w:cs="Arial" w:eastAsia="Calibri" w:hAnsi="Arial"/>
        </w:rPr>
      </w:pPr>
      <w:r w:rsidRPr="00D76BF8">
        <w:rPr>
          <w:rFonts w:ascii="Arial" w:cs="Arial" w:eastAsia="Calibri" w:hAnsi="Arial"/>
        </w:rPr>
        <w:t xml:space="preserve"> </w:t>
      </w:r>
    </w:p>
    <w:p w:rsidP="00D76BF8" w:rsidR="00D76BF8" w:rsidRDefault="00D76BF8" w:rsidRPr="00D76BF8">
      <w:pPr>
        <w:ind w:right="288"/>
        <w:jc w:val="both"/>
        <w:rPr>
          <w:rFonts w:ascii="Arial" w:cs="Arial" w:eastAsia="Calibri" w:hAnsi="Arial"/>
        </w:rPr>
      </w:pPr>
      <w:r w:rsidRPr="00D76BF8">
        <w:rPr>
          <w:rFonts w:ascii="Arial" w:cs="Arial" w:eastAsia="Calibri" w:hAnsi="Arial"/>
        </w:rPr>
        <w:t>The above table 7.1.38 indicate that all scholar patrol in the district are functional , in which Makhado municipality has the highest number of 37 existing scholar patrol points  however Musina  municipality has 07 which is the lowest number of  existing scholar patrol points.</w:t>
      </w:r>
    </w:p>
    <w:p w:rsidP="00D76BF8" w:rsidR="00D76BF8" w:rsidRDefault="00D76BF8" w:rsidRPr="00D76BF8">
      <w:pPr>
        <w:ind w:right="288"/>
        <w:jc w:val="both"/>
        <w:rPr>
          <w:rFonts w:ascii="Arial" w:cs="Arial" w:eastAsia="Calibri" w:hAnsi="Arial"/>
        </w:rPr>
      </w:pPr>
    </w:p>
    <w:p w:rsidP="00D76BF8" w:rsidR="00D76BF8" w:rsidRDefault="00D76BF8" w:rsidRPr="00D76BF8">
      <w:pPr>
        <w:numPr>
          <w:ilvl w:val="0"/>
          <w:numId w:val="10"/>
        </w:numPr>
        <w:ind w:left="1276" w:right="288"/>
        <w:contextualSpacing/>
        <w:jc w:val="both"/>
        <w:rPr>
          <w:rFonts w:ascii="Arial" w:cs="Arial" w:hAnsi="Arial"/>
          <w:b/>
        </w:rPr>
      </w:pPr>
      <w:r w:rsidRPr="00D76BF8">
        <w:rPr>
          <w:rFonts w:ascii="Arial" w:cs="Arial" w:hAnsi="Arial"/>
          <w:b/>
        </w:rPr>
        <w:t>Airports and Air Stripes</w:t>
      </w:r>
      <w:r w:rsidRPr="00D76BF8">
        <w:rPr>
          <w:rFonts w:ascii="Arial" w:cs="Arial" w:eastAsia="Calibri" w:hAnsi="Arial"/>
          <w:b/>
        </w:rPr>
        <w:t xml:space="preserve"> in the </w:t>
      </w:r>
      <w:r w:rsidRPr="00D76BF8">
        <w:rPr>
          <w:rFonts w:ascii="Arial" w:cs="Arial" w:hAnsi="Arial"/>
          <w:b/>
        </w:rPr>
        <w:t>municipalities</w:t>
      </w:r>
    </w:p>
    <w:p w:rsidP="00D76BF8" w:rsidR="00D76BF8" w:rsidRDefault="00D76BF8" w:rsidRPr="00D76BF8">
      <w:pPr>
        <w:ind w:right="288"/>
        <w:contextualSpacing/>
        <w:jc w:val="both"/>
        <w:rPr>
          <w:rFonts w:ascii="Arial" w:cs="Arial" w:hAnsi="Arial"/>
          <w:b/>
        </w:rPr>
      </w:pPr>
    </w:p>
    <w:p w:rsidP="00D76BF8" w:rsidR="00D76BF8" w:rsidRDefault="00D76BF8" w:rsidRPr="00D76BF8">
      <w:pPr>
        <w:ind w:right="283"/>
        <w:jc w:val="both"/>
        <w:rPr>
          <w:rFonts w:ascii="Arial" w:cs="Arial" w:hAnsi="Arial"/>
          <w:kern w:val="24"/>
        </w:rPr>
      </w:pPr>
      <w:r w:rsidRPr="00D76BF8">
        <w:rPr>
          <w:rFonts w:ascii="Arial" w:cs="Arial" w:hAnsi="Arial"/>
          <w:kern w:val="24"/>
        </w:rPr>
        <w:t>Gateway Airport Authority Limited is a schedule 3D provincial business enterprise. The mandate of the Entity is to manage all airports in Limpopo Province in compliance with various legislative and administrative acts, including the Civil Aviation Authority (CAA) Act no 40 of 98. GAAL receives a grant from the Department of Transport and Community Safety. </w:t>
      </w:r>
    </w:p>
    <w:p w:rsidP="00D76BF8" w:rsidR="00D76BF8" w:rsidRDefault="00D76BF8" w:rsidRPr="00D76BF8">
      <w:pPr>
        <w:ind w:left="720" w:right="283"/>
        <w:jc w:val="both"/>
        <w:rPr>
          <w:rFonts w:ascii="Arial" w:cs="Arial" w:hAnsi="Arial"/>
          <w:kern w:val="24"/>
        </w:rPr>
      </w:pPr>
    </w:p>
    <w:p w:rsidP="00D76BF8" w:rsidR="00D76BF8" w:rsidRDefault="00D76BF8" w:rsidRPr="00D76BF8">
      <w:pPr>
        <w:jc w:val="both"/>
        <w:rPr>
          <w:rFonts w:ascii="Arial" w:cs="Arial" w:eastAsia="Calibri" w:hAnsi="Arial"/>
        </w:rPr>
      </w:pPr>
      <w:r w:rsidRPr="00D76BF8">
        <w:rPr>
          <w:rFonts w:ascii="Arial" w:cs="Arial" w:hAnsi="Arial"/>
          <w:kern w:val="24"/>
        </w:rPr>
        <w:t>GAAL is currently planning the re-establishment of Mphephu Airport Viability studies on the airport are under way.</w:t>
      </w:r>
      <w:r w:rsidRPr="00D76BF8">
        <w:rPr>
          <w:rFonts w:ascii="Arial" w:cs="Arial" w:eastAsia="Calibri" w:hAnsi="Arial"/>
        </w:rPr>
        <w:t xml:space="preserve"> Mphephu airport is the only one in the district situated in Makhado municipality; however, it needs to be renovated. There are three Air stripes in the district 2 Musina (1 in Nancefield ext 7 and 1 inside Kruger Park) and 1 Makhado (Louis Trichart air strip).</w:t>
      </w:r>
    </w:p>
    <w:p w:rsidP="00D76BF8" w:rsidR="00D76BF8" w:rsidRDefault="00D76BF8" w:rsidRPr="00D76BF8">
      <w:pPr>
        <w:jc w:val="both"/>
        <w:rPr>
          <w:rFonts w:ascii="Arial" w:cs="Arial" w:eastAsia="Calibri" w:hAnsi="Arial"/>
        </w:rPr>
      </w:pPr>
    </w:p>
    <w:p w:rsidP="00D76BF8" w:rsidR="00D76BF8" w:rsidRDefault="00D76BF8" w:rsidRPr="00D76BF8">
      <w:pPr>
        <w:jc w:val="both"/>
        <w:rPr>
          <w:rFonts w:ascii="Arial" w:cs="Arial" w:eastAsia="Calibri" w:hAnsi="Arial"/>
        </w:rPr>
      </w:pPr>
    </w:p>
    <w:p w:rsidP="00D76BF8" w:rsidR="00D76BF8" w:rsidRDefault="00D76BF8" w:rsidRPr="00D76BF8">
      <w:pPr>
        <w:jc w:val="both"/>
        <w:rPr>
          <w:rFonts w:ascii="Arial" w:cs="Arial" w:hAnsi="Arial"/>
          <w:b/>
          <w:color w:val="FF0000"/>
          <w:sz w:val="28"/>
          <w:szCs w:val="28"/>
        </w:rPr>
      </w:pPr>
    </w:p>
    <w:p w:rsidP="00D76BF8" w:rsidR="00D76BF8" w:rsidRDefault="00D76BF8" w:rsidRPr="00D76BF8">
      <w:pPr>
        <w:tabs>
          <w:tab w:pos="6135" w:val="left"/>
        </w:tabs>
        <w:rPr>
          <w:rFonts w:ascii="Arial" w:cs="Arial" w:hAnsi="Arial"/>
          <w:b/>
          <w:sz w:val="28"/>
          <w:szCs w:val="28"/>
        </w:rPr>
      </w:pPr>
    </w:p>
    <w:p w:rsidP="00D76BF8" w:rsidR="00D76BF8" w:rsidRDefault="00D76BF8" w:rsidRPr="00D76BF8">
      <w:pPr>
        <w:tabs>
          <w:tab w:pos="6135" w:val="left"/>
        </w:tabs>
        <w:rPr>
          <w:rFonts w:ascii="Arial" w:cs="Arial" w:hAnsi="Arial"/>
          <w:b/>
          <w:sz w:val="28"/>
          <w:szCs w:val="28"/>
        </w:rPr>
      </w:pPr>
    </w:p>
    <w:p w:rsidP="00D76BF8" w:rsidR="00D76BF8" w:rsidRDefault="00D76BF8" w:rsidRPr="00D76BF8">
      <w:pPr>
        <w:tabs>
          <w:tab w:pos="6135" w:val="left"/>
        </w:tabs>
        <w:rPr>
          <w:rFonts w:ascii="Arial" w:cs="Arial" w:hAnsi="Arial"/>
          <w:b/>
          <w:sz w:val="28"/>
          <w:szCs w:val="28"/>
        </w:rPr>
      </w:pPr>
    </w:p>
    <w:p w:rsidP="00D76BF8" w:rsidR="00D76BF8" w:rsidRDefault="00D76BF8" w:rsidRPr="00D76BF8">
      <w:pPr>
        <w:tabs>
          <w:tab w:pos="6135" w:val="left"/>
        </w:tabs>
        <w:rPr>
          <w:rFonts w:ascii="Arial" w:cs="Arial" w:hAnsi="Arial"/>
          <w:b/>
          <w:sz w:val="28"/>
          <w:szCs w:val="28"/>
        </w:rPr>
      </w:pPr>
    </w:p>
    <w:p w:rsidP="00D76BF8" w:rsidR="00D76BF8" w:rsidRDefault="00D76BF8" w:rsidRPr="00D76BF8">
      <w:pPr>
        <w:tabs>
          <w:tab w:pos="6135" w:val="left"/>
        </w:tabs>
        <w:rPr>
          <w:rFonts w:ascii="Arial" w:cs="Arial" w:hAnsi="Arial"/>
          <w:b/>
          <w:sz w:val="28"/>
          <w:szCs w:val="28"/>
        </w:rPr>
      </w:pPr>
    </w:p>
    <w:p w:rsidP="00D76BF8" w:rsidR="00D76BF8" w:rsidRDefault="00D76BF8" w:rsidRPr="00D76BF8">
      <w:pPr>
        <w:spacing w:after="160" w:line="259" w:lineRule="auto"/>
        <w:rPr>
          <w:rFonts w:eastAsiaTheme="minorHAnsi"/>
        </w:rPr>
      </w:pPr>
    </w:p>
    <w:p w:rsidP="00C742F5" w:rsidR="00D76BF8" w:rsidRDefault="00D76BF8" w:rsidRPr="001243E2">
      <w:pPr>
        <w:ind w:right="320"/>
        <w:rPr>
          <w:rFonts w:ascii="Arial" w:cs="Arial" w:eastAsia="Calibri" w:hAnsi="Arial"/>
        </w:rPr>
      </w:pPr>
    </w:p>
    <w:p w:rsidP="00D651E2" w:rsidR="00D651E2" w:rsidRDefault="005F4576" w:rsidRPr="000574F3">
      <w:pPr>
        <w:tabs>
          <w:tab w:pos="6135" w:val="left"/>
        </w:tabs>
        <w:rPr>
          <w:rFonts w:ascii="Arial" w:cs="Arial" w:hAnsi="Arial"/>
          <w:b/>
          <w:sz w:val="28"/>
          <w:szCs w:val="28"/>
        </w:rPr>
      </w:pPr>
      <w:r w:rsidRPr="000574F3">
        <w:rPr>
          <w:rFonts w:ascii="Arial" w:cs="Arial" w:hAnsi="Arial"/>
          <w:b/>
          <w:sz w:val="28"/>
          <w:szCs w:val="28"/>
        </w:rPr>
        <w:t>7.</w:t>
      </w:r>
      <w:r w:rsidR="00C742F5">
        <w:rPr>
          <w:rFonts w:ascii="Arial" w:cs="Arial" w:hAnsi="Arial"/>
          <w:b/>
          <w:sz w:val="28"/>
          <w:szCs w:val="28"/>
        </w:rPr>
        <w:t>1.1.6</w:t>
      </w:r>
      <w:r w:rsidRPr="000574F3">
        <w:rPr>
          <w:rFonts w:ascii="Arial" w:cs="Arial" w:hAnsi="Arial"/>
          <w:b/>
          <w:sz w:val="28"/>
          <w:szCs w:val="28"/>
        </w:rPr>
        <w:t xml:space="preserve"> </w:t>
      </w:r>
      <w:r w:rsidR="0064398D" w:rsidRPr="000574F3">
        <w:rPr>
          <w:rFonts w:ascii="Arial" w:cs="Arial" w:hAnsi="Arial"/>
          <w:b/>
          <w:sz w:val="28"/>
          <w:szCs w:val="28"/>
        </w:rPr>
        <w:t>Social Services</w:t>
      </w:r>
    </w:p>
    <w:p w:rsidP="00594F22" w:rsidR="00594F22" w:rsidRDefault="00594F22" w:rsidRPr="000574F3">
      <w:pPr>
        <w:tabs>
          <w:tab w:pos="6135" w:val="left"/>
        </w:tabs>
        <w:rPr>
          <w:rFonts w:ascii="Arial" w:cs="Arial" w:hAnsi="Arial"/>
          <w:b/>
        </w:rPr>
      </w:pPr>
      <w:r w:rsidRPr="000574F3">
        <w:rPr>
          <w:rFonts w:ascii="Arial" w:cs="Arial" w:hAnsi="Arial"/>
          <w:b/>
        </w:rPr>
        <w:t xml:space="preserve"> Integrated and sustainable human settlement Analysis</w:t>
      </w:r>
    </w:p>
    <w:p w:rsidP="009C0E99" w:rsidR="009C0E99" w:rsidRDefault="00594F22" w:rsidRPr="009C0E99">
      <w:pPr>
        <w:autoSpaceDE w:val="0"/>
        <w:autoSpaceDN w:val="0"/>
        <w:adjustRightInd w:val="0"/>
        <w:spacing w:line="360" w:lineRule="auto"/>
        <w:jc w:val="both"/>
        <w:rPr>
          <w:rFonts w:ascii="Arial" w:cs="Arial" w:hAnsi="Arial"/>
        </w:rPr>
      </w:pPr>
      <w:r w:rsidRPr="000574F3">
        <w:rPr>
          <w:rFonts w:ascii="Arial" w:cs="Arial" w:hAnsi="Arial"/>
        </w:rPr>
        <w:t>The right to adequate housing is enshrined in the Constitution (Act 108 of 1996) and it states that everyone has the right to have access to adequate housing and that the state must take Reasonable legislative and other measures within its available resources to achieve the Progressive realization of this right</w:t>
      </w:r>
      <w:r w:rsidR="008476A1">
        <w:rPr>
          <w:rFonts w:ascii="Arial" w:cs="Arial" w:hAnsi="Arial"/>
        </w:rPr>
        <w:t xml:space="preserve">. </w:t>
      </w:r>
      <w:r w:rsidR="008476A1" w:rsidRPr="008476A1">
        <w:rPr>
          <w:rFonts w:ascii="Arial" w:cs="Arial" w:hAnsi="Arial"/>
        </w:rPr>
        <w:t xml:space="preserve">The human Settlement development landscape in the far north continue to be characterized by a set of dynamic challenges which largely manifest themselves through the growing demand for housing and basic services. </w:t>
      </w:r>
      <w:r w:rsidRPr="000574F3">
        <w:rPr>
          <w:rFonts w:ascii="Arial" w:cs="Arial" w:hAnsi="Arial"/>
        </w:rPr>
        <w:t xml:space="preserve">Musina Local Municipality, as the economic hub of the province is experiencing population growth which results in the influx of people from the rural areas into the urban parts of the municipality due to economic growth. This influx has necessitated an increase in the provision of housing and other basic </w:t>
      </w:r>
      <w:r w:rsidRPr="000574F3">
        <w:rPr>
          <w:rFonts w:ascii="Arial" w:cs="Arial" w:hAnsi="Arial"/>
        </w:rPr>
        <w:lastRenderedPageBreak/>
        <w:t>services that promote integrated sustainable human settlement. The housing problem in Musina is not confined to Town cluster and surrounding areas only. At the rapidly growing area of Musina, the need for housing development has reached crisis proportions while the provision of the basic commodity is manageable in other areas.</w:t>
      </w:r>
      <w:r w:rsidR="009A121A" w:rsidRPr="009A121A">
        <w:rPr>
          <w:rFonts w:ascii="Arial" w:cs="Arial" w:hAnsi="Arial"/>
          <w:color w:val="FF0000"/>
        </w:rPr>
        <w:t xml:space="preserve"> </w:t>
      </w:r>
      <w:r w:rsidR="009A121A" w:rsidRPr="0014202E">
        <w:rPr>
          <w:rFonts w:ascii="Arial" w:cs="Arial" w:hAnsi="Arial"/>
        </w:rPr>
        <w:t xml:space="preserve">With the urban area not having benefitted from RDP houses, since the last allocation in 2017/2018 Financial Year. This contributes to the growing housing need backlog as there is still a great demand of RDP houses in the urban. </w:t>
      </w:r>
      <w:r w:rsidR="008476A1" w:rsidRPr="009C0E99">
        <w:rPr>
          <w:rFonts w:ascii="Arial" w:cs="Arial" w:hAnsi="Arial"/>
        </w:rPr>
        <w:t xml:space="preserve">Musina urban area continue to see rising trends of in-migration to Musina Town and as a result the number of informal settlements and backyards continue to rise. The housing market is still fragmented with poor communities and those who do not qualify for government housing subsidy but also do not qualify for housing loan or bond from the private commercial banks owing to their levels of income, are still left in the margins of desperation and despair. There is also significant shortage of affordable rental housing in Musina, with many residents facing challenges in accessing suitable accommodation. This issue is exacerbated by rapid urbanization and population growth, which place further strain on existing housing infrastructure. The provision of Social Housing is a critical intervention to address the housing backlog and improve the quality of life for vulnerable populations, including lower-income households, young professionals, and the elderly. Therefore, there is a need to look at the provision of RDP houses and Social Housing in the urban area. </w:t>
      </w:r>
      <w:r w:rsidR="009A121A" w:rsidRPr="0014202E">
        <w:rPr>
          <w:rFonts w:ascii="Arial" w:cs="Arial" w:hAnsi="Arial"/>
        </w:rPr>
        <w:t>Therefore, there is a need to look at the provision of RDP houses in the urban area as well. Fortunately, the Department of Coghsta has assisted the municipality with the establishment of Messina Nancefield Extension 15 (with 826 stands) that will accommodate the RDP houses in 2026/27 Financial Year.</w:t>
      </w:r>
      <w:r w:rsidR="009C0E99" w:rsidRPr="009C0E99">
        <w:rPr>
          <w:rFonts w:ascii="Arial" w:cs="Arial" w:hAnsi="Arial"/>
          <w:color w:val="FF0000"/>
        </w:rPr>
        <w:t xml:space="preserve"> </w:t>
      </w:r>
      <w:r w:rsidR="009C0E99">
        <w:rPr>
          <w:rFonts w:ascii="Arial" w:cs="Arial" w:hAnsi="Arial"/>
        </w:rPr>
        <w:t>Musina Council took</w:t>
      </w:r>
      <w:r w:rsidR="009C0E99" w:rsidRPr="009C0E99">
        <w:rPr>
          <w:rFonts w:ascii="Arial" w:cs="Arial" w:hAnsi="Arial"/>
        </w:rPr>
        <w:t xml:space="preserve"> the resolution with the resolution number 11.8.10.2016 to designate Portion 32 of Erf 801 Messina Nancefield and Remainder of Nancefield 5-MT Musina as Restructuring Zones to be utilised for the purposes and facilitation of future development of Social Housing (affordable rental housing) as contemplate in the Social Housing Act, 2008 (Act No16 of 2008). </w:t>
      </w:r>
    </w:p>
    <w:p w:rsidP="009A121A" w:rsidR="009A121A" w:rsidRDefault="009A121A" w:rsidRPr="0014202E">
      <w:pPr>
        <w:autoSpaceDE w:val="0"/>
        <w:autoSpaceDN w:val="0"/>
        <w:adjustRightInd w:val="0"/>
        <w:spacing w:line="360" w:lineRule="auto"/>
        <w:jc w:val="both"/>
        <w:rPr>
          <w:rFonts w:ascii="Arial" w:cs="Arial" w:hAnsi="Arial"/>
        </w:rPr>
      </w:pPr>
      <w:r w:rsidRPr="0014202E">
        <w:rPr>
          <w:rFonts w:ascii="Arial" w:cs="Arial" w:hAnsi="Arial"/>
        </w:rPr>
        <w:t xml:space="preserve"> It should be noted that though there several townships proposed – these townships are still subject to formal township development process. These proposed townships will also provide for other housing typologies that would bridge the housing gap (housing typologies that address the low-medium income bracket). </w:t>
      </w:r>
    </w:p>
    <w:p w:rsidP="00594F22" w:rsidR="00594F22" w:rsidRDefault="00594F22" w:rsidRPr="000574F3">
      <w:pPr>
        <w:autoSpaceDE w:val="0"/>
        <w:autoSpaceDN w:val="0"/>
        <w:adjustRightInd w:val="0"/>
        <w:spacing w:line="360" w:lineRule="auto"/>
        <w:jc w:val="both"/>
        <w:rPr>
          <w:rFonts w:ascii="Arial" w:cs="Arial" w:hAnsi="Arial"/>
        </w:rPr>
      </w:pPr>
      <w:r w:rsidRPr="000574F3">
        <w:rPr>
          <w:rFonts w:ascii="Arial" w:cs="Arial" w:hAnsi="Arial"/>
        </w:rPr>
        <w:t xml:space="preserve"> </w:t>
      </w:r>
      <w:r w:rsidR="0014202E" w:rsidRPr="000574F3">
        <w:rPr>
          <w:rFonts w:ascii="Arial" w:cs="Arial" w:hAnsi="Arial"/>
        </w:rPr>
        <w:t xml:space="preserve">The </w:t>
      </w:r>
      <w:r w:rsidR="0014202E">
        <w:rPr>
          <w:rFonts w:ascii="Arial" w:cs="Arial" w:hAnsi="Arial"/>
        </w:rPr>
        <w:t xml:space="preserve">Human Settlement </w:t>
      </w:r>
      <w:r w:rsidR="0014202E" w:rsidRPr="000574F3">
        <w:rPr>
          <w:rFonts w:ascii="Arial" w:cs="Arial" w:hAnsi="Arial"/>
        </w:rPr>
        <w:t>unit</w:t>
      </w:r>
      <w:r w:rsidR="0014202E">
        <w:rPr>
          <w:rFonts w:ascii="Arial" w:cs="Arial" w:hAnsi="Arial"/>
        </w:rPr>
        <w:t xml:space="preserve">s’ </w:t>
      </w:r>
      <w:r w:rsidR="0014202E" w:rsidRPr="000574F3">
        <w:rPr>
          <w:rFonts w:ascii="Arial" w:cs="Arial" w:hAnsi="Arial"/>
        </w:rPr>
        <w:t>focus is to facilitate the development and management of social housing and to promote housing delivery for a range of income groups in such a way as to allow integration and cross subsidization on behalf of the Provincial department (COGHSTA).</w:t>
      </w:r>
      <w:r w:rsidR="0014202E">
        <w:rPr>
          <w:rFonts w:ascii="Arial" w:cs="Arial" w:hAnsi="Arial"/>
        </w:rPr>
        <w:t xml:space="preserve"> The </w:t>
      </w:r>
      <w:r w:rsidR="0014202E">
        <w:rPr>
          <w:rFonts w:ascii="Arial" w:cs="Arial" w:hAnsi="Arial"/>
        </w:rPr>
        <w:lastRenderedPageBreak/>
        <w:t>tables below depict housing allocations for 2023/24 and 2024/25 financial years; and the housing backlogs.</w:t>
      </w:r>
    </w:p>
    <w:p w:rsidP="00594F22" w:rsidR="00594F22" w:rsidRDefault="00594F22">
      <w:pPr>
        <w:jc w:val="both"/>
        <w:rPr>
          <w:rFonts w:ascii="Arial" w:cs="Arial" w:hAnsi="Arial"/>
          <w:b/>
          <w:bCs/>
          <w:sz w:val="20"/>
          <w:szCs w:val="20"/>
        </w:rPr>
      </w:pPr>
      <w:r w:rsidRPr="00C742F5">
        <w:rPr>
          <w:rFonts w:ascii="Arial" w:cs="Arial" w:hAnsi="Arial"/>
          <w:b/>
          <w:bCs/>
          <w:sz w:val="20"/>
          <w:szCs w:val="20"/>
        </w:rPr>
        <w:t>Table</w:t>
      </w:r>
      <w:r w:rsidR="00E43D62" w:rsidRPr="00C742F5">
        <w:rPr>
          <w:rFonts w:ascii="Arial" w:cs="Arial" w:hAnsi="Arial"/>
          <w:b/>
          <w:bCs/>
          <w:sz w:val="20"/>
          <w:szCs w:val="20"/>
        </w:rPr>
        <w:t>:</w:t>
      </w:r>
      <w:r w:rsidR="00E43D62">
        <w:rPr>
          <w:rFonts w:ascii="Arial" w:cs="Arial" w:hAnsi="Arial"/>
          <w:b/>
          <w:bCs/>
          <w:sz w:val="20"/>
          <w:szCs w:val="20"/>
        </w:rPr>
        <w:t xml:space="preserve"> 7.1.39</w:t>
      </w:r>
      <w:r w:rsidRPr="00C742F5">
        <w:rPr>
          <w:rFonts w:ascii="Arial" w:cs="Arial" w:hAnsi="Arial"/>
          <w:b/>
          <w:bCs/>
          <w:sz w:val="20"/>
          <w:szCs w:val="20"/>
        </w:rPr>
        <w:t xml:space="preserve"> Housing Backlog</w:t>
      </w:r>
    </w:p>
    <w:tbl>
      <w:tblPr>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0" w:firstRow="0" w:lastColumn="0" w:lastRow="0" w:noHBand="0" w:noVBand="0" w:val="0000"/>
      </w:tblPr>
      <w:tblGrid>
        <w:gridCol w:w="2694"/>
        <w:gridCol w:w="2685"/>
        <w:gridCol w:w="2274"/>
      </w:tblGrid>
      <w:tr w:rsidR="0014202E" w:rsidRPr="00C742F5" w:rsidTr="00C42DF6">
        <w:trPr>
          <w:trHeight w:val="575"/>
          <w:jc w:val="center"/>
        </w:trPr>
        <w:tc>
          <w:tcPr>
            <w:tcW w:type="dxa" w:w="2694"/>
            <w:vAlign w:val="center"/>
          </w:tcPr>
          <w:p w:rsidP="00C42DF6" w:rsidR="0014202E" w:rsidRDefault="0014202E" w:rsidRPr="00C742F5">
            <w:pPr>
              <w:jc w:val="center"/>
              <w:rPr>
                <w:rFonts w:ascii="Arial" w:cs="Arial" w:hAnsi="Arial"/>
                <w:b/>
                <w:bCs/>
                <w:sz w:val="20"/>
                <w:szCs w:val="20"/>
              </w:rPr>
            </w:pPr>
            <w:bookmarkStart w:id="26" w:name="_Hlk158975356"/>
            <w:r w:rsidRPr="00C742F5">
              <w:rPr>
                <w:rFonts w:ascii="Arial" w:cs="Arial" w:hAnsi="Arial"/>
                <w:b/>
                <w:bCs/>
                <w:sz w:val="20"/>
                <w:szCs w:val="20"/>
              </w:rPr>
              <w:t>SERVICE</w:t>
            </w:r>
          </w:p>
        </w:tc>
        <w:tc>
          <w:tcPr>
            <w:tcW w:type="dxa" w:w="4959"/>
            <w:gridSpan w:val="2"/>
            <w:vAlign w:val="center"/>
          </w:tcPr>
          <w:p w:rsidP="00C42DF6" w:rsidR="0014202E" w:rsidRDefault="0014202E" w:rsidRPr="00C742F5">
            <w:pPr>
              <w:jc w:val="center"/>
              <w:rPr>
                <w:rFonts w:ascii="Arial" w:cs="Arial" w:hAnsi="Arial"/>
                <w:b/>
                <w:bCs/>
                <w:sz w:val="20"/>
                <w:szCs w:val="20"/>
              </w:rPr>
            </w:pPr>
            <w:r w:rsidRPr="00C742F5">
              <w:rPr>
                <w:rFonts w:ascii="Arial" w:cs="Arial" w:hAnsi="Arial"/>
                <w:b/>
                <w:bCs/>
                <w:sz w:val="20"/>
                <w:szCs w:val="20"/>
              </w:rPr>
              <w:t>202</w:t>
            </w:r>
            <w:r>
              <w:rPr>
                <w:rFonts w:ascii="Arial" w:cs="Arial" w:hAnsi="Arial"/>
                <w:b/>
                <w:bCs/>
                <w:sz w:val="20"/>
                <w:szCs w:val="20"/>
              </w:rPr>
              <w:t>3</w:t>
            </w:r>
            <w:r w:rsidRPr="00C742F5">
              <w:rPr>
                <w:rFonts w:ascii="Arial" w:cs="Arial" w:hAnsi="Arial"/>
                <w:b/>
                <w:bCs/>
                <w:sz w:val="20"/>
                <w:szCs w:val="20"/>
              </w:rPr>
              <w:t>/20</w:t>
            </w:r>
            <w:r>
              <w:rPr>
                <w:rFonts w:ascii="Arial" w:cs="Arial" w:hAnsi="Arial"/>
                <w:b/>
                <w:bCs/>
                <w:sz w:val="20"/>
                <w:szCs w:val="20"/>
              </w:rPr>
              <w:t>24</w:t>
            </w:r>
          </w:p>
          <w:p w:rsidP="00C42DF6" w:rsidR="0014202E" w:rsidRDefault="0014202E" w:rsidRPr="00C742F5">
            <w:pPr>
              <w:jc w:val="center"/>
              <w:rPr>
                <w:rFonts w:ascii="Arial" w:cs="Arial" w:hAnsi="Arial"/>
                <w:b/>
                <w:bCs/>
                <w:sz w:val="20"/>
                <w:szCs w:val="20"/>
              </w:rPr>
            </w:pPr>
          </w:p>
        </w:tc>
      </w:tr>
      <w:tr w:rsidR="0014202E" w:rsidRPr="00C742F5" w:rsidTr="00C42DF6">
        <w:trPr>
          <w:trHeight w:val="290"/>
          <w:jc w:val="center"/>
        </w:trPr>
        <w:tc>
          <w:tcPr>
            <w:tcW w:type="dxa" w:w="2694"/>
            <w:vAlign w:val="center"/>
          </w:tcPr>
          <w:p w:rsidP="00C42DF6" w:rsidR="0014202E" w:rsidRDefault="0014202E" w:rsidRPr="00C742F5">
            <w:pPr>
              <w:jc w:val="both"/>
              <w:rPr>
                <w:rFonts w:ascii="Arial" w:cs="Arial" w:hAnsi="Arial"/>
                <w:sz w:val="20"/>
                <w:szCs w:val="20"/>
              </w:rPr>
            </w:pPr>
          </w:p>
        </w:tc>
        <w:tc>
          <w:tcPr>
            <w:tcW w:type="dxa" w:w="2685"/>
            <w:vAlign w:val="center"/>
          </w:tcPr>
          <w:p w:rsidP="00C42DF6" w:rsidR="0014202E" w:rsidRDefault="0014202E" w:rsidRPr="00C742F5">
            <w:pPr>
              <w:jc w:val="center"/>
              <w:rPr>
                <w:rFonts w:ascii="Arial" w:cs="Arial" w:hAnsi="Arial"/>
                <w:b/>
                <w:sz w:val="20"/>
                <w:szCs w:val="20"/>
              </w:rPr>
            </w:pPr>
            <w:r w:rsidRPr="00C742F5">
              <w:rPr>
                <w:rFonts w:ascii="Arial" w:cs="Arial" w:hAnsi="Arial"/>
                <w:b/>
                <w:sz w:val="20"/>
                <w:szCs w:val="20"/>
              </w:rPr>
              <w:t>ALLOCATED</w:t>
            </w:r>
          </w:p>
        </w:tc>
        <w:tc>
          <w:tcPr>
            <w:tcW w:type="dxa" w:w="2274"/>
            <w:vAlign w:val="center"/>
          </w:tcPr>
          <w:p w:rsidP="00C42DF6" w:rsidR="0014202E" w:rsidRDefault="0014202E" w:rsidRPr="00C742F5">
            <w:pPr>
              <w:jc w:val="center"/>
              <w:rPr>
                <w:rFonts w:ascii="Arial" w:cs="Arial" w:hAnsi="Arial"/>
                <w:b/>
                <w:sz w:val="20"/>
                <w:szCs w:val="20"/>
              </w:rPr>
            </w:pPr>
            <w:r w:rsidRPr="00C742F5">
              <w:rPr>
                <w:rFonts w:ascii="Arial" w:cs="Arial" w:hAnsi="Arial"/>
                <w:b/>
                <w:sz w:val="20"/>
                <w:szCs w:val="20"/>
              </w:rPr>
              <w:t>BACKLOG</w:t>
            </w:r>
          </w:p>
        </w:tc>
      </w:tr>
      <w:tr w:rsidR="0014202E" w:rsidRPr="00C742F5" w:rsidTr="00C42DF6">
        <w:trPr>
          <w:trHeight w:val="283"/>
          <w:jc w:val="center"/>
        </w:trPr>
        <w:tc>
          <w:tcPr>
            <w:tcW w:type="dxa" w:w="2694"/>
            <w:vAlign w:val="center"/>
          </w:tcPr>
          <w:p w:rsidP="00C42DF6" w:rsidR="0014202E" w:rsidRDefault="0014202E" w:rsidRPr="00C742F5">
            <w:pPr>
              <w:jc w:val="both"/>
              <w:rPr>
                <w:rFonts w:ascii="Arial" w:cs="Arial" w:hAnsi="Arial"/>
                <w:sz w:val="20"/>
                <w:szCs w:val="20"/>
              </w:rPr>
            </w:pPr>
            <w:r w:rsidRPr="00C742F5">
              <w:rPr>
                <w:rFonts w:ascii="Arial" w:cs="Arial" w:hAnsi="Arial"/>
                <w:sz w:val="20"/>
                <w:szCs w:val="20"/>
              </w:rPr>
              <w:t>HOUSING</w:t>
            </w:r>
          </w:p>
        </w:tc>
        <w:tc>
          <w:tcPr>
            <w:tcW w:type="dxa" w:w="2685"/>
            <w:vAlign w:val="center"/>
          </w:tcPr>
          <w:p w:rsidP="00C42DF6" w:rsidR="0014202E" w:rsidRDefault="0014202E" w:rsidRPr="00C742F5">
            <w:pPr>
              <w:jc w:val="right"/>
              <w:rPr>
                <w:rFonts w:ascii="Arial" w:cs="Arial" w:hAnsi="Arial"/>
                <w:sz w:val="20"/>
                <w:szCs w:val="20"/>
              </w:rPr>
            </w:pPr>
            <w:r>
              <w:rPr>
                <w:rFonts w:ascii="Arial" w:cs="Arial" w:hAnsi="Arial"/>
                <w:sz w:val="20"/>
                <w:szCs w:val="20"/>
              </w:rPr>
              <w:t>445</w:t>
            </w:r>
          </w:p>
        </w:tc>
        <w:tc>
          <w:tcPr>
            <w:tcW w:type="dxa" w:w="2274"/>
            <w:vAlign w:val="center"/>
          </w:tcPr>
          <w:p w:rsidP="00C42DF6" w:rsidR="0014202E" w:rsidRDefault="0014202E" w:rsidRPr="00C742F5">
            <w:pPr>
              <w:jc w:val="right"/>
              <w:rPr>
                <w:rFonts w:ascii="Arial" w:cs="Arial" w:hAnsi="Arial"/>
                <w:sz w:val="20"/>
                <w:szCs w:val="20"/>
              </w:rPr>
            </w:pPr>
            <w:r>
              <w:rPr>
                <w:rFonts w:ascii="Arial" w:cs="Arial" w:hAnsi="Arial"/>
                <w:sz w:val="20"/>
                <w:szCs w:val="20"/>
              </w:rPr>
              <w:t>17 000</w:t>
            </w:r>
          </w:p>
        </w:tc>
      </w:tr>
    </w:tbl>
    <w:bookmarkEnd w:id="26"/>
    <w:p w:rsidP="0014202E" w:rsidR="0014202E" w:rsidRDefault="0014202E">
      <w:pPr>
        <w:autoSpaceDE w:val="0"/>
        <w:autoSpaceDN w:val="0"/>
        <w:adjustRightInd w:val="0"/>
        <w:rPr>
          <w:rFonts w:ascii="Arial" w:cs="Arial" w:hAnsi="Arial"/>
          <w:b/>
          <w:bCs/>
        </w:rPr>
      </w:pPr>
      <w:r w:rsidRPr="00C742F5">
        <w:rPr>
          <w:rFonts w:ascii="Arial" w:cs="Arial" w:hAnsi="Arial"/>
          <w:b/>
          <w:bCs/>
        </w:rPr>
        <w:t xml:space="preserve">           </w:t>
      </w:r>
      <w:bookmarkStart w:id="27" w:name="_Hlk158976607"/>
      <w:r w:rsidRPr="00C742F5">
        <w:rPr>
          <w:rFonts w:ascii="Arial" w:cs="Arial" w:hAnsi="Arial"/>
          <w:b/>
          <w:bCs/>
        </w:rPr>
        <w:t>Source: Musina Local Municipality</w:t>
      </w:r>
      <w:bookmarkEnd w:id="27"/>
    </w:p>
    <w:p w:rsidP="0014202E" w:rsidR="0014202E" w:rsidRDefault="0014202E">
      <w:pPr>
        <w:autoSpaceDE w:val="0"/>
        <w:autoSpaceDN w:val="0"/>
        <w:adjustRightInd w:val="0"/>
        <w:rPr>
          <w:rFonts w:ascii="Arial" w:cs="Arial" w:hAnsi="Arial"/>
          <w:b/>
          <w:bCs/>
        </w:rPr>
      </w:pPr>
    </w:p>
    <w:p w:rsidP="0014202E" w:rsidR="0014202E" w:rsidRDefault="0014202E">
      <w:pPr>
        <w:autoSpaceDE w:val="0"/>
        <w:autoSpaceDN w:val="0"/>
        <w:adjustRightInd w:val="0"/>
        <w:rPr>
          <w:rFonts w:ascii="Arial" w:cs="Arial" w:hAnsi="Arial"/>
          <w:b/>
          <w:bCs/>
        </w:rPr>
      </w:pPr>
    </w:p>
    <w:tbl>
      <w:tblPr>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0" w:firstRow="0" w:lastColumn="0" w:lastRow="0" w:noHBand="0" w:noVBand="0" w:val="0000"/>
      </w:tblPr>
      <w:tblGrid>
        <w:gridCol w:w="2694"/>
        <w:gridCol w:w="2685"/>
        <w:gridCol w:w="2274"/>
      </w:tblGrid>
      <w:tr w:rsidR="0014202E" w:rsidRPr="00C742F5" w:rsidTr="00C42DF6">
        <w:trPr>
          <w:trHeight w:val="575"/>
          <w:jc w:val="center"/>
        </w:trPr>
        <w:tc>
          <w:tcPr>
            <w:tcW w:type="dxa" w:w="2694"/>
            <w:vAlign w:val="center"/>
          </w:tcPr>
          <w:p w:rsidP="00C42DF6" w:rsidR="0014202E" w:rsidRDefault="0014202E" w:rsidRPr="00C742F5">
            <w:pPr>
              <w:jc w:val="center"/>
              <w:rPr>
                <w:rFonts w:ascii="Arial" w:cs="Arial" w:hAnsi="Arial"/>
                <w:b/>
                <w:bCs/>
                <w:sz w:val="20"/>
                <w:szCs w:val="20"/>
              </w:rPr>
            </w:pPr>
            <w:r w:rsidRPr="00C742F5">
              <w:rPr>
                <w:rFonts w:ascii="Arial" w:cs="Arial" w:hAnsi="Arial"/>
                <w:b/>
                <w:bCs/>
                <w:sz w:val="20"/>
                <w:szCs w:val="20"/>
              </w:rPr>
              <w:t>SERVICE</w:t>
            </w:r>
          </w:p>
        </w:tc>
        <w:tc>
          <w:tcPr>
            <w:tcW w:type="dxa" w:w="4959"/>
            <w:gridSpan w:val="2"/>
            <w:vAlign w:val="center"/>
          </w:tcPr>
          <w:p w:rsidP="00C42DF6" w:rsidR="0014202E" w:rsidRDefault="0014202E" w:rsidRPr="00C742F5">
            <w:pPr>
              <w:jc w:val="center"/>
              <w:rPr>
                <w:rFonts w:ascii="Arial" w:cs="Arial" w:hAnsi="Arial"/>
                <w:b/>
                <w:bCs/>
                <w:sz w:val="20"/>
                <w:szCs w:val="20"/>
              </w:rPr>
            </w:pPr>
            <w:r w:rsidRPr="00C742F5">
              <w:rPr>
                <w:rFonts w:ascii="Arial" w:cs="Arial" w:hAnsi="Arial"/>
                <w:b/>
                <w:bCs/>
                <w:sz w:val="20"/>
                <w:szCs w:val="20"/>
              </w:rPr>
              <w:t>202</w:t>
            </w:r>
            <w:r>
              <w:rPr>
                <w:rFonts w:ascii="Arial" w:cs="Arial" w:hAnsi="Arial"/>
                <w:b/>
                <w:bCs/>
                <w:sz w:val="20"/>
                <w:szCs w:val="20"/>
              </w:rPr>
              <w:t>4</w:t>
            </w:r>
            <w:r w:rsidRPr="00C742F5">
              <w:rPr>
                <w:rFonts w:ascii="Arial" w:cs="Arial" w:hAnsi="Arial"/>
                <w:b/>
                <w:bCs/>
                <w:sz w:val="20"/>
                <w:szCs w:val="20"/>
              </w:rPr>
              <w:t>/20</w:t>
            </w:r>
            <w:r>
              <w:rPr>
                <w:rFonts w:ascii="Arial" w:cs="Arial" w:hAnsi="Arial"/>
                <w:b/>
                <w:bCs/>
                <w:sz w:val="20"/>
                <w:szCs w:val="20"/>
              </w:rPr>
              <w:t>25</w:t>
            </w:r>
          </w:p>
          <w:p w:rsidP="00C42DF6" w:rsidR="0014202E" w:rsidRDefault="0014202E" w:rsidRPr="00C742F5">
            <w:pPr>
              <w:jc w:val="center"/>
              <w:rPr>
                <w:rFonts w:ascii="Arial" w:cs="Arial" w:hAnsi="Arial"/>
                <w:b/>
                <w:bCs/>
                <w:sz w:val="20"/>
                <w:szCs w:val="20"/>
              </w:rPr>
            </w:pPr>
          </w:p>
        </w:tc>
      </w:tr>
      <w:tr w:rsidR="0014202E" w:rsidRPr="00C742F5" w:rsidTr="00C42DF6">
        <w:trPr>
          <w:trHeight w:val="290"/>
          <w:jc w:val="center"/>
        </w:trPr>
        <w:tc>
          <w:tcPr>
            <w:tcW w:type="dxa" w:w="2694"/>
            <w:vAlign w:val="center"/>
          </w:tcPr>
          <w:p w:rsidP="00C42DF6" w:rsidR="0014202E" w:rsidRDefault="0014202E" w:rsidRPr="00C742F5">
            <w:pPr>
              <w:jc w:val="both"/>
              <w:rPr>
                <w:rFonts w:ascii="Arial" w:cs="Arial" w:hAnsi="Arial"/>
                <w:sz w:val="20"/>
                <w:szCs w:val="20"/>
              </w:rPr>
            </w:pPr>
          </w:p>
        </w:tc>
        <w:tc>
          <w:tcPr>
            <w:tcW w:type="dxa" w:w="2685"/>
            <w:vAlign w:val="center"/>
          </w:tcPr>
          <w:p w:rsidP="00C42DF6" w:rsidR="0014202E" w:rsidRDefault="0014202E" w:rsidRPr="00C742F5">
            <w:pPr>
              <w:jc w:val="center"/>
              <w:rPr>
                <w:rFonts w:ascii="Arial" w:cs="Arial" w:hAnsi="Arial"/>
                <w:b/>
                <w:sz w:val="20"/>
                <w:szCs w:val="20"/>
              </w:rPr>
            </w:pPr>
            <w:r w:rsidRPr="00C742F5">
              <w:rPr>
                <w:rFonts w:ascii="Arial" w:cs="Arial" w:hAnsi="Arial"/>
                <w:b/>
                <w:sz w:val="20"/>
                <w:szCs w:val="20"/>
              </w:rPr>
              <w:t>ALLOCATED</w:t>
            </w:r>
          </w:p>
        </w:tc>
        <w:tc>
          <w:tcPr>
            <w:tcW w:type="dxa" w:w="2274"/>
            <w:vAlign w:val="center"/>
          </w:tcPr>
          <w:p w:rsidP="00C42DF6" w:rsidR="0014202E" w:rsidRDefault="0014202E" w:rsidRPr="00C742F5">
            <w:pPr>
              <w:jc w:val="center"/>
              <w:rPr>
                <w:rFonts w:ascii="Arial" w:cs="Arial" w:hAnsi="Arial"/>
                <w:b/>
                <w:sz w:val="20"/>
                <w:szCs w:val="20"/>
              </w:rPr>
            </w:pPr>
            <w:r w:rsidRPr="00C742F5">
              <w:rPr>
                <w:rFonts w:ascii="Arial" w:cs="Arial" w:hAnsi="Arial"/>
                <w:b/>
                <w:sz w:val="20"/>
                <w:szCs w:val="20"/>
              </w:rPr>
              <w:t>BACKLOG</w:t>
            </w:r>
          </w:p>
        </w:tc>
      </w:tr>
      <w:tr w:rsidR="0014202E" w:rsidRPr="00C742F5" w:rsidTr="00C42DF6">
        <w:trPr>
          <w:trHeight w:val="283"/>
          <w:jc w:val="center"/>
        </w:trPr>
        <w:tc>
          <w:tcPr>
            <w:tcW w:type="dxa" w:w="2694"/>
            <w:vAlign w:val="center"/>
          </w:tcPr>
          <w:p w:rsidP="00C42DF6" w:rsidR="0014202E" w:rsidRDefault="0014202E" w:rsidRPr="00C742F5">
            <w:pPr>
              <w:jc w:val="both"/>
              <w:rPr>
                <w:rFonts w:ascii="Arial" w:cs="Arial" w:hAnsi="Arial"/>
                <w:sz w:val="20"/>
                <w:szCs w:val="20"/>
              </w:rPr>
            </w:pPr>
            <w:r w:rsidRPr="00C742F5">
              <w:rPr>
                <w:rFonts w:ascii="Arial" w:cs="Arial" w:hAnsi="Arial"/>
                <w:sz w:val="20"/>
                <w:szCs w:val="20"/>
              </w:rPr>
              <w:t>HOUSING</w:t>
            </w:r>
          </w:p>
        </w:tc>
        <w:tc>
          <w:tcPr>
            <w:tcW w:type="dxa" w:w="2685"/>
            <w:vAlign w:val="center"/>
          </w:tcPr>
          <w:p w:rsidP="00C42DF6" w:rsidR="0014202E" w:rsidRDefault="009C0E99" w:rsidRPr="00C742F5">
            <w:pPr>
              <w:jc w:val="right"/>
              <w:rPr>
                <w:rFonts w:ascii="Arial" w:cs="Arial" w:hAnsi="Arial"/>
                <w:sz w:val="20"/>
                <w:szCs w:val="20"/>
              </w:rPr>
            </w:pPr>
            <w:r>
              <w:rPr>
                <w:rFonts w:ascii="Arial" w:cs="Arial" w:hAnsi="Arial"/>
                <w:sz w:val="20"/>
                <w:szCs w:val="20"/>
              </w:rPr>
              <w:t>366</w:t>
            </w:r>
          </w:p>
        </w:tc>
        <w:tc>
          <w:tcPr>
            <w:tcW w:type="dxa" w:w="2274"/>
            <w:vAlign w:val="center"/>
          </w:tcPr>
          <w:p w:rsidP="00C42DF6" w:rsidR="0014202E" w:rsidRDefault="0014202E" w:rsidRPr="00C742F5">
            <w:pPr>
              <w:jc w:val="right"/>
              <w:rPr>
                <w:rFonts w:ascii="Arial" w:cs="Arial" w:hAnsi="Arial"/>
                <w:sz w:val="20"/>
                <w:szCs w:val="20"/>
              </w:rPr>
            </w:pPr>
            <w:r>
              <w:rPr>
                <w:rFonts w:ascii="Arial" w:cs="Arial" w:hAnsi="Arial"/>
                <w:sz w:val="20"/>
                <w:szCs w:val="20"/>
              </w:rPr>
              <w:t>17  000</w:t>
            </w:r>
          </w:p>
        </w:tc>
      </w:tr>
    </w:tbl>
    <w:p w:rsidP="0014202E" w:rsidR="0014202E" w:rsidRDefault="0014202E" w:rsidRPr="00C742F5">
      <w:pPr>
        <w:autoSpaceDE w:val="0"/>
        <w:autoSpaceDN w:val="0"/>
        <w:adjustRightInd w:val="0"/>
        <w:rPr>
          <w:rFonts w:ascii="Arial" w:cs="Arial" w:hAnsi="Arial"/>
          <w:b/>
          <w:bCs/>
        </w:rPr>
      </w:pPr>
      <w:r>
        <w:rPr>
          <w:rFonts w:ascii="Arial" w:cs="Arial" w:hAnsi="Arial"/>
          <w:b/>
          <w:bCs/>
        </w:rPr>
        <w:tab/>
      </w:r>
      <w:r w:rsidRPr="00C742F5">
        <w:rPr>
          <w:rFonts w:ascii="Arial" w:cs="Arial" w:hAnsi="Arial"/>
          <w:b/>
          <w:bCs/>
        </w:rPr>
        <w:t>Source: Musina Local Municipality</w:t>
      </w:r>
    </w:p>
    <w:p w:rsidP="00594F22" w:rsidR="00594F22" w:rsidRDefault="00594F22">
      <w:pPr>
        <w:autoSpaceDE w:val="0"/>
        <w:autoSpaceDN w:val="0"/>
        <w:adjustRightInd w:val="0"/>
        <w:rPr>
          <w:rFonts w:ascii="Arial" w:cs="Arial" w:hAnsi="Arial"/>
          <w:b/>
          <w:bCs/>
        </w:rPr>
      </w:pPr>
      <w:r w:rsidRPr="00C742F5">
        <w:rPr>
          <w:rFonts w:ascii="Arial" w:cs="Arial" w:hAnsi="Arial"/>
          <w:b/>
          <w:bCs/>
        </w:rPr>
        <w:t xml:space="preserve">          </w:t>
      </w:r>
    </w:p>
    <w:p w:rsidP="00594F22" w:rsidR="009C0E99" w:rsidRDefault="009C0E99">
      <w:pPr>
        <w:autoSpaceDE w:val="0"/>
        <w:autoSpaceDN w:val="0"/>
        <w:adjustRightInd w:val="0"/>
        <w:rPr>
          <w:rFonts w:ascii="Arial" w:cs="Arial" w:hAnsi="Arial"/>
          <w:b/>
          <w:bCs/>
        </w:rPr>
      </w:pPr>
    </w:p>
    <w:p w:rsidP="00594F22" w:rsidR="009C0E99" w:rsidRDefault="009C0E99">
      <w:pPr>
        <w:autoSpaceDE w:val="0"/>
        <w:autoSpaceDN w:val="0"/>
        <w:adjustRightInd w:val="0"/>
        <w:rPr>
          <w:rFonts w:ascii="Arial" w:cs="Arial" w:hAnsi="Arial"/>
          <w:b/>
          <w:bCs/>
        </w:rPr>
      </w:pPr>
    </w:p>
    <w:p w:rsidP="00594F22" w:rsidR="009C0E99" w:rsidRDefault="009C0E99">
      <w:pPr>
        <w:autoSpaceDE w:val="0"/>
        <w:autoSpaceDN w:val="0"/>
        <w:adjustRightInd w:val="0"/>
        <w:rPr>
          <w:rFonts w:ascii="Arial" w:cs="Arial" w:hAnsi="Arial"/>
          <w:b/>
          <w:bCs/>
        </w:rPr>
      </w:pPr>
    </w:p>
    <w:p w:rsidP="00594F22" w:rsidR="009C0E99" w:rsidRDefault="009C0E99">
      <w:pPr>
        <w:autoSpaceDE w:val="0"/>
        <w:autoSpaceDN w:val="0"/>
        <w:adjustRightInd w:val="0"/>
        <w:rPr>
          <w:rFonts w:ascii="Arial" w:cs="Arial" w:hAnsi="Arial"/>
          <w:b/>
          <w:bCs/>
        </w:rPr>
      </w:pPr>
    </w:p>
    <w:tbl>
      <w:tblPr>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0" w:firstRow="0" w:lastColumn="0" w:lastRow="0" w:noHBand="0" w:noVBand="0" w:val="0000"/>
      </w:tblPr>
      <w:tblGrid>
        <w:gridCol w:w="2694"/>
        <w:gridCol w:w="2685"/>
        <w:gridCol w:w="2274"/>
      </w:tblGrid>
      <w:tr w:rsidR="009C0E99" w:rsidRPr="00C742F5" w:rsidTr="00935AB4">
        <w:trPr>
          <w:trHeight w:val="575"/>
          <w:jc w:val="center"/>
        </w:trPr>
        <w:tc>
          <w:tcPr>
            <w:tcW w:type="dxa" w:w="2694"/>
            <w:vAlign w:val="center"/>
          </w:tcPr>
          <w:p w:rsidP="00935AB4" w:rsidR="009C0E99" w:rsidRDefault="009C0E99" w:rsidRPr="00C742F5">
            <w:pPr>
              <w:jc w:val="center"/>
              <w:rPr>
                <w:rFonts w:ascii="Arial" w:cs="Arial" w:hAnsi="Arial"/>
                <w:b/>
                <w:bCs/>
                <w:sz w:val="20"/>
                <w:szCs w:val="20"/>
              </w:rPr>
            </w:pPr>
            <w:r w:rsidRPr="00C742F5">
              <w:rPr>
                <w:rFonts w:ascii="Arial" w:cs="Arial" w:hAnsi="Arial"/>
                <w:b/>
                <w:bCs/>
                <w:sz w:val="20"/>
                <w:szCs w:val="20"/>
              </w:rPr>
              <w:t>SERVICE</w:t>
            </w:r>
          </w:p>
        </w:tc>
        <w:tc>
          <w:tcPr>
            <w:tcW w:type="dxa" w:w="4959"/>
            <w:gridSpan w:val="2"/>
            <w:vAlign w:val="center"/>
          </w:tcPr>
          <w:p w:rsidP="00935AB4" w:rsidR="009C0E99" w:rsidRDefault="009C0E99" w:rsidRPr="00C742F5">
            <w:pPr>
              <w:jc w:val="center"/>
              <w:rPr>
                <w:rFonts w:ascii="Arial" w:cs="Arial" w:hAnsi="Arial"/>
                <w:b/>
                <w:bCs/>
                <w:sz w:val="20"/>
                <w:szCs w:val="20"/>
              </w:rPr>
            </w:pPr>
            <w:r w:rsidRPr="00C742F5">
              <w:rPr>
                <w:rFonts w:ascii="Arial" w:cs="Arial" w:hAnsi="Arial"/>
                <w:b/>
                <w:bCs/>
                <w:sz w:val="20"/>
                <w:szCs w:val="20"/>
              </w:rPr>
              <w:t>202</w:t>
            </w:r>
            <w:r>
              <w:rPr>
                <w:rFonts w:ascii="Arial" w:cs="Arial" w:hAnsi="Arial"/>
                <w:b/>
                <w:bCs/>
                <w:sz w:val="20"/>
                <w:szCs w:val="20"/>
              </w:rPr>
              <w:t>5</w:t>
            </w:r>
            <w:r w:rsidRPr="00C742F5">
              <w:rPr>
                <w:rFonts w:ascii="Arial" w:cs="Arial" w:hAnsi="Arial"/>
                <w:b/>
                <w:bCs/>
                <w:sz w:val="20"/>
                <w:szCs w:val="20"/>
              </w:rPr>
              <w:t>/20</w:t>
            </w:r>
            <w:r>
              <w:rPr>
                <w:rFonts w:ascii="Arial" w:cs="Arial" w:hAnsi="Arial"/>
                <w:b/>
                <w:bCs/>
                <w:sz w:val="20"/>
                <w:szCs w:val="20"/>
              </w:rPr>
              <w:t>26</w:t>
            </w:r>
          </w:p>
          <w:p w:rsidP="00935AB4" w:rsidR="009C0E99" w:rsidRDefault="009C0E99" w:rsidRPr="00C742F5">
            <w:pPr>
              <w:jc w:val="center"/>
              <w:rPr>
                <w:rFonts w:ascii="Arial" w:cs="Arial" w:hAnsi="Arial"/>
                <w:b/>
                <w:bCs/>
                <w:sz w:val="20"/>
                <w:szCs w:val="20"/>
              </w:rPr>
            </w:pPr>
          </w:p>
        </w:tc>
      </w:tr>
      <w:tr w:rsidR="009C0E99" w:rsidRPr="00C742F5" w:rsidTr="00935AB4">
        <w:trPr>
          <w:trHeight w:val="290"/>
          <w:jc w:val="center"/>
        </w:trPr>
        <w:tc>
          <w:tcPr>
            <w:tcW w:type="dxa" w:w="2694"/>
            <w:vAlign w:val="center"/>
          </w:tcPr>
          <w:p w:rsidP="00935AB4" w:rsidR="009C0E99" w:rsidRDefault="009C0E99" w:rsidRPr="00C742F5">
            <w:pPr>
              <w:jc w:val="both"/>
              <w:rPr>
                <w:rFonts w:ascii="Arial" w:cs="Arial" w:hAnsi="Arial"/>
                <w:sz w:val="20"/>
                <w:szCs w:val="20"/>
              </w:rPr>
            </w:pPr>
          </w:p>
        </w:tc>
        <w:tc>
          <w:tcPr>
            <w:tcW w:type="dxa" w:w="2685"/>
            <w:vAlign w:val="center"/>
          </w:tcPr>
          <w:p w:rsidP="00935AB4" w:rsidR="009C0E99" w:rsidRDefault="009C0E99" w:rsidRPr="00C742F5">
            <w:pPr>
              <w:jc w:val="center"/>
              <w:rPr>
                <w:rFonts w:ascii="Arial" w:cs="Arial" w:hAnsi="Arial"/>
                <w:b/>
                <w:sz w:val="20"/>
                <w:szCs w:val="20"/>
              </w:rPr>
            </w:pPr>
            <w:r w:rsidRPr="00C742F5">
              <w:rPr>
                <w:rFonts w:ascii="Arial" w:cs="Arial" w:hAnsi="Arial"/>
                <w:b/>
                <w:sz w:val="20"/>
                <w:szCs w:val="20"/>
              </w:rPr>
              <w:t>ALLOCATED</w:t>
            </w:r>
          </w:p>
        </w:tc>
        <w:tc>
          <w:tcPr>
            <w:tcW w:type="dxa" w:w="2274"/>
            <w:vAlign w:val="center"/>
          </w:tcPr>
          <w:p w:rsidP="00935AB4" w:rsidR="009C0E99" w:rsidRDefault="009C0E99" w:rsidRPr="00C742F5">
            <w:pPr>
              <w:jc w:val="center"/>
              <w:rPr>
                <w:rFonts w:ascii="Arial" w:cs="Arial" w:hAnsi="Arial"/>
                <w:b/>
                <w:sz w:val="20"/>
                <w:szCs w:val="20"/>
              </w:rPr>
            </w:pPr>
            <w:r w:rsidRPr="00C742F5">
              <w:rPr>
                <w:rFonts w:ascii="Arial" w:cs="Arial" w:hAnsi="Arial"/>
                <w:b/>
                <w:sz w:val="20"/>
                <w:szCs w:val="20"/>
              </w:rPr>
              <w:t>BACKLOG</w:t>
            </w:r>
          </w:p>
        </w:tc>
      </w:tr>
      <w:tr w:rsidR="009C0E99" w:rsidRPr="00C742F5" w:rsidTr="00935AB4">
        <w:trPr>
          <w:trHeight w:val="283"/>
          <w:jc w:val="center"/>
        </w:trPr>
        <w:tc>
          <w:tcPr>
            <w:tcW w:type="dxa" w:w="2694"/>
            <w:vAlign w:val="center"/>
          </w:tcPr>
          <w:p w:rsidP="00935AB4" w:rsidR="009C0E99" w:rsidRDefault="009C0E99" w:rsidRPr="00C742F5">
            <w:pPr>
              <w:jc w:val="both"/>
              <w:rPr>
                <w:rFonts w:ascii="Arial" w:cs="Arial" w:hAnsi="Arial"/>
                <w:sz w:val="20"/>
                <w:szCs w:val="20"/>
              </w:rPr>
            </w:pPr>
            <w:r w:rsidRPr="00C742F5">
              <w:rPr>
                <w:rFonts w:ascii="Arial" w:cs="Arial" w:hAnsi="Arial"/>
                <w:sz w:val="20"/>
                <w:szCs w:val="20"/>
              </w:rPr>
              <w:t>HOUSING</w:t>
            </w:r>
          </w:p>
        </w:tc>
        <w:tc>
          <w:tcPr>
            <w:tcW w:type="dxa" w:w="2685"/>
            <w:vAlign w:val="center"/>
          </w:tcPr>
          <w:p w:rsidP="00935AB4" w:rsidR="009C0E99" w:rsidRDefault="009C0E99" w:rsidRPr="00C742F5">
            <w:pPr>
              <w:jc w:val="right"/>
              <w:rPr>
                <w:rFonts w:ascii="Arial" w:cs="Arial" w:hAnsi="Arial"/>
                <w:sz w:val="20"/>
                <w:szCs w:val="20"/>
              </w:rPr>
            </w:pPr>
            <w:r>
              <w:rPr>
                <w:rFonts w:ascii="Arial" w:cs="Arial" w:hAnsi="Arial"/>
                <w:sz w:val="20"/>
                <w:szCs w:val="20"/>
              </w:rPr>
              <w:t>183</w:t>
            </w:r>
          </w:p>
        </w:tc>
        <w:tc>
          <w:tcPr>
            <w:tcW w:type="dxa" w:w="2274"/>
            <w:vAlign w:val="center"/>
          </w:tcPr>
          <w:p w:rsidP="00935AB4" w:rsidR="009C0E99" w:rsidRDefault="009C0E99" w:rsidRPr="00C742F5">
            <w:pPr>
              <w:jc w:val="right"/>
              <w:rPr>
                <w:rFonts w:ascii="Arial" w:cs="Arial" w:hAnsi="Arial"/>
                <w:sz w:val="20"/>
                <w:szCs w:val="20"/>
              </w:rPr>
            </w:pPr>
            <w:r>
              <w:rPr>
                <w:rFonts w:ascii="Arial" w:cs="Arial" w:hAnsi="Arial"/>
                <w:sz w:val="20"/>
                <w:szCs w:val="20"/>
              </w:rPr>
              <w:t>17  000</w:t>
            </w:r>
          </w:p>
        </w:tc>
      </w:tr>
    </w:tbl>
    <w:p w:rsidP="009C0E99" w:rsidR="009C0E99" w:rsidRDefault="009C0E99" w:rsidRPr="00C742F5">
      <w:pPr>
        <w:autoSpaceDE w:val="0"/>
        <w:autoSpaceDN w:val="0"/>
        <w:adjustRightInd w:val="0"/>
        <w:rPr>
          <w:rFonts w:ascii="Arial" w:cs="Arial" w:hAnsi="Arial"/>
          <w:b/>
          <w:bCs/>
        </w:rPr>
      </w:pPr>
      <w:r>
        <w:rPr>
          <w:rFonts w:ascii="Arial" w:cs="Arial" w:hAnsi="Arial"/>
          <w:b/>
          <w:bCs/>
        </w:rPr>
        <w:tab/>
      </w:r>
      <w:r w:rsidRPr="00C742F5">
        <w:rPr>
          <w:rFonts w:ascii="Arial" w:cs="Arial" w:hAnsi="Arial"/>
          <w:b/>
          <w:bCs/>
        </w:rPr>
        <w:t>Source: Musina Local Municipality</w:t>
      </w:r>
    </w:p>
    <w:p w:rsidP="009C0E99" w:rsidR="009C0E99" w:rsidRDefault="009C0E99" w:rsidRPr="00C742F5">
      <w:pPr>
        <w:autoSpaceDE w:val="0"/>
        <w:autoSpaceDN w:val="0"/>
        <w:adjustRightInd w:val="0"/>
        <w:rPr>
          <w:rFonts w:ascii="Arial" w:cs="Arial" w:hAnsi="Arial"/>
          <w:b/>
          <w:bCs/>
        </w:rPr>
      </w:pPr>
      <w:r w:rsidRPr="00C742F5">
        <w:rPr>
          <w:rFonts w:ascii="Arial" w:cs="Arial" w:hAnsi="Arial"/>
          <w:b/>
          <w:bCs/>
        </w:rPr>
        <w:t xml:space="preserve">          </w:t>
      </w:r>
    </w:p>
    <w:p w:rsidP="00594F22" w:rsidR="009C0E99" w:rsidRDefault="009C0E99" w:rsidRPr="00C742F5">
      <w:pPr>
        <w:autoSpaceDE w:val="0"/>
        <w:autoSpaceDN w:val="0"/>
        <w:adjustRightInd w:val="0"/>
        <w:rPr>
          <w:rFonts w:ascii="Arial" w:cs="Arial" w:hAnsi="Arial"/>
          <w:b/>
          <w:bCs/>
        </w:rPr>
      </w:pPr>
    </w:p>
    <w:p w:rsidP="00594F22" w:rsidR="00594F22" w:rsidRDefault="00594F22" w:rsidRPr="000574F3">
      <w:pPr>
        <w:spacing w:line="360" w:lineRule="auto"/>
        <w:rPr>
          <w:rFonts w:ascii="Arial" w:cs="Arial" w:hAnsi="Arial"/>
          <w:bCs/>
        </w:rPr>
      </w:pPr>
      <w:r w:rsidRPr="000574F3">
        <w:rPr>
          <w:rFonts w:ascii="Arial" w:cs="Arial" w:hAnsi="Arial"/>
          <w:bCs/>
        </w:rPr>
        <w:t>Challenges</w:t>
      </w:r>
    </w:p>
    <w:p w:rsidP="00594F22" w:rsidR="00594F22" w:rsidRDefault="00594F22" w:rsidRPr="000574F3">
      <w:pPr>
        <w:spacing w:line="360" w:lineRule="auto"/>
        <w:jc w:val="both"/>
        <w:rPr>
          <w:rFonts w:ascii="Arial" w:cs="Arial" w:hAnsi="Arial"/>
          <w:bCs/>
        </w:rPr>
      </w:pPr>
      <w:r w:rsidRPr="000574F3">
        <w:rPr>
          <w:rFonts w:ascii="Arial" w:cs="Arial" w:hAnsi="Arial"/>
          <w:bCs/>
        </w:rPr>
        <w:t>Availability of land for future township establishment development in private farms, the negotiations with the department of Public works are underway for the alienation of land for township establishment on the farms Erasmus and Pretorius and other farms as identified for development.</w:t>
      </w:r>
    </w:p>
    <w:p w:rsidP="00594F22" w:rsidR="00594F22" w:rsidRDefault="00594F22" w:rsidRPr="000574F3">
      <w:pPr>
        <w:spacing w:line="360" w:lineRule="auto"/>
        <w:jc w:val="both"/>
        <w:rPr>
          <w:rFonts w:ascii="Arial" w:cs="Arial" w:hAnsi="Arial"/>
          <w:bCs/>
        </w:rPr>
      </w:pPr>
      <w:r w:rsidRPr="000574F3">
        <w:rPr>
          <w:rFonts w:ascii="Arial" w:cs="Arial" w:hAnsi="Arial"/>
          <w:bCs/>
        </w:rPr>
        <w:t>Abundant RDP houses</w:t>
      </w:r>
      <w:r w:rsidR="00C742F5">
        <w:rPr>
          <w:rFonts w:ascii="Arial" w:cs="Arial" w:hAnsi="Arial"/>
          <w:bCs/>
        </w:rPr>
        <w:t>,</w:t>
      </w:r>
      <w:r w:rsidR="00C742F5" w:rsidRPr="000574F3">
        <w:rPr>
          <w:rFonts w:ascii="Arial" w:cs="Arial" w:hAnsi="Arial"/>
          <w:bCs/>
        </w:rPr>
        <w:t xml:space="preserve"> Poor</w:t>
      </w:r>
      <w:r w:rsidRPr="000574F3">
        <w:rPr>
          <w:rFonts w:ascii="Arial" w:cs="Arial" w:hAnsi="Arial"/>
          <w:bCs/>
        </w:rPr>
        <w:t xml:space="preserve"> quality</w:t>
      </w:r>
    </w:p>
    <w:p w:rsidP="00A471FA" w:rsidR="007F6AE8" w:rsidRDefault="007F6AE8">
      <w:pPr>
        <w:ind w:left="709" w:right="266"/>
        <w:jc w:val="both"/>
        <w:rPr>
          <w:rFonts w:ascii="Arial" w:cs="Arial" w:eastAsia="Calibri" w:hAnsi="Arial"/>
          <w:b/>
        </w:rPr>
      </w:pPr>
    </w:p>
    <w:p w:rsidP="00A471FA" w:rsidR="0014202E" w:rsidRDefault="0014202E">
      <w:pPr>
        <w:ind w:left="709" w:right="266"/>
        <w:jc w:val="both"/>
        <w:rPr>
          <w:rFonts w:ascii="Arial" w:cs="Arial" w:eastAsia="Calibri" w:hAnsi="Arial"/>
          <w:b/>
        </w:rPr>
      </w:pPr>
    </w:p>
    <w:p w:rsidP="00A471FA" w:rsidR="0014202E" w:rsidRDefault="0014202E">
      <w:pPr>
        <w:ind w:left="709" w:right="266"/>
        <w:jc w:val="both"/>
        <w:rPr>
          <w:rFonts w:ascii="Arial" w:cs="Arial" w:eastAsia="Calibri" w:hAnsi="Arial"/>
          <w:b/>
        </w:rPr>
      </w:pPr>
    </w:p>
    <w:p w:rsidP="00A471FA" w:rsidR="00A471FA" w:rsidRDefault="00C742F5" w:rsidRPr="00A471FA">
      <w:pPr>
        <w:ind w:left="709" w:right="266"/>
        <w:jc w:val="both"/>
        <w:rPr>
          <w:rFonts w:ascii="Arial" w:cs="Arial" w:eastAsia="Calibri" w:hAnsi="Arial"/>
          <w:b/>
        </w:rPr>
      </w:pPr>
      <w:r>
        <w:rPr>
          <w:rFonts w:ascii="Arial" w:cs="Arial" w:eastAsia="Calibri" w:hAnsi="Arial"/>
          <w:b/>
        </w:rPr>
        <w:t>7.1.1.7</w:t>
      </w:r>
      <w:r w:rsidR="00A471FA" w:rsidRPr="00A471FA">
        <w:rPr>
          <w:rFonts w:ascii="Arial" w:cs="Arial" w:eastAsia="Calibri" w:hAnsi="Arial"/>
          <w:b/>
        </w:rPr>
        <w:t xml:space="preserve"> SOCIAL INFRASTRUCTURE </w:t>
      </w:r>
    </w:p>
    <w:p w:rsidP="00A471FA" w:rsidR="00A471FA" w:rsidRDefault="00A471FA" w:rsidRPr="00A471FA">
      <w:pPr>
        <w:ind w:left="709" w:right="266"/>
        <w:jc w:val="both"/>
        <w:rPr>
          <w:rFonts w:ascii="Arial" w:cs="Arial" w:eastAsia="Calibri" w:hAnsi="Arial"/>
          <w:b/>
        </w:rPr>
      </w:pPr>
    </w:p>
    <w:p w:rsidP="00A471FA" w:rsidR="00A471FA" w:rsidRDefault="00A471FA" w:rsidRPr="00A471FA">
      <w:pPr>
        <w:ind w:left="720" w:right="288"/>
        <w:rPr>
          <w:rFonts w:ascii="Arial" w:cs="Arial" w:eastAsia="Calibri" w:hAnsi="Arial"/>
          <w:b/>
        </w:rPr>
      </w:pPr>
      <w:r w:rsidRPr="00A471FA">
        <w:rPr>
          <w:rFonts w:ascii="Arial" w:cs="Arial" w:eastAsia="Calibri" w:hAnsi="Arial"/>
          <w:b/>
        </w:rPr>
        <w:t>PROVISION OF EDUCATION SERVICES</w:t>
      </w:r>
    </w:p>
    <w:p w:rsidP="00A471FA" w:rsidR="00A471FA" w:rsidRDefault="00A471FA" w:rsidRPr="00A471FA">
      <w:pPr>
        <w:ind w:left="720" w:right="288"/>
        <w:rPr>
          <w:rFonts w:ascii="Arial" w:cs="Arial" w:eastAsia="Calibri" w:hAnsi="Arial"/>
        </w:rPr>
      </w:pPr>
    </w:p>
    <w:p w:rsidP="00296312" w:rsidR="007E7111" w:rsidRDefault="007E7111" w:rsidRPr="007E7111">
      <w:pPr>
        <w:numPr>
          <w:ilvl w:val="0"/>
          <w:numId w:val="125"/>
        </w:numPr>
        <w:spacing w:line="360" w:lineRule="auto"/>
        <w:contextualSpacing/>
        <w:jc w:val="both"/>
        <w:rPr>
          <w:rFonts w:ascii="Arial" w:cs="Arial" w:hAnsi="Arial"/>
          <w:b/>
        </w:rPr>
      </w:pPr>
      <w:r w:rsidRPr="007E7111">
        <w:rPr>
          <w:rFonts w:ascii="Arial" w:cs="Arial" w:hAnsi="Arial"/>
          <w:b/>
        </w:rPr>
        <w:t xml:space="preserve">Schools </w:t>
      </w:r>
    </w:p>
    <w:p w:rsidP="007E7111" w:rsidR="007E7111" w:rsidRDefault="007E7111" w:rsidRPr="007E7111">
      <w:pPr>
        <w:spacing w:line="360" w:lineRule="auto"/>
        <w:ind w:right="288"/>
        <w:jc w:val="both"/>
        <w:rPr>
          <w:rFonts w:ascii="Arial" w:cs="Arial" w:eastAsia="Calibri" w:hAnsi="Arial"/>
        </w:rPr>
      </w:pPr>
    </w:p>
    <w:p w:rsidP="007E7111" w:rsidR="007E7111" w:rsidRDefault="007E7111" w:rsidRPr="007E7111">
      <w:pPr>
        <w:tabs>
          <w:tab w:pos="1260" w:val="left"/>
        </w:tabs>
        <w:spacing w:line="360" w:lineRule="auto"/>
        <w:ind w:right="288"/>
        <w:jc w:val="both"/>
        <w:rPr>
          <w:rFonts w:ascii="Arial" w:cs="Arial" w:eastAsia="Calibri" w:hAnsi="Arial"/>
        </w:rPr>
      </w:pPr>
      <w:r w:rsidRPr="007E7111">
        <w:rPr>
          <w:rFonts w:ascii="Arial" w:cs="Arial" w:eastAsia="Calibri" w:hAnsi="Arial"/>
        </w:rPr>
        <w:lastRenderedPageBreak/>
        <w:t xml:space="preserve">The district office comprises of 27 circuit offices and </w:t>
      </w:r>
      <w:r w:rsidRPr="007E7111">
        <w:rPr>
          <w:rFonts w:ascii="Arial" w:cs="Arial" w:eastAsia="Calibri" w:hAnsi="Arial"/>
          <w:bCs/>
        </w:rPr>
        <w:t xml:space="preserve">938 </w:t>
      </w:r>
      <w:r w:rsidRPr="007E7111">
        <w:rPr>
          <w:rFonts w:ascii="Arial" w:cs="Arial" w:eastAsia="Calibri" w:hAnsi="Arial"/>
        </w:rPr>
        <w:t>public schools. There are 132 Adult Basic Education &amp; Training (ABET) centers and 1 University. The rendering of quality education in the district is negatively affected by dilapidated and shortage of classrooms and administration blocks, lack of electricity, dilapidated and shortage of toilets.</w:t>
      </w:r>
    </w:p>
    <w:p w:rsidP="007E7111" w:rsidR="007E7111" w:rsidRDefault="007E7111" w:rsidRPr="007E7111">
      <w:pPr>
        <w:spacing w:line="360" w:lineRule="auto"/>
        <w:ind w:right="288"/>
        <w:jc w:val="both"/>
        <w:rPr>
          <w:rFonts w:ascii="Arial" w:cs="Arial" w:eastAsia="+mn-ea" w:hAnsi="Arial"/>
          <w:kern w:val="24"/>
        </w:rPr>
      </w:pPr>
      <w:r w:rsidRPr="007E7111">
        <w:rPr>
          <w:rFonts w:ascii="Arial" w:cs="Arial" w:eastAsia="Calibri" w:hAnsi="Arial"/>
        </w:rPr>
        <w:t xml:space="preserve">According to the norms and standard, a school should be situated within a radius of 5km from the community it serves and the total walking distance to and from school may not exceed 10 km. Learners who reside outside the determined feeder zone may be provided with transport. The norms and standard for teaching is the </w:t>
      </w:r>
      <w:r w:rsidRPr="007E7111">
        <w:rPr>
          <w:rFonts w:ascii="Arial" w:cs="Arial" w:eastAsia="+mn-ea" w:hAnsi="Arial"/>
          <w:kern w:val="24"/>
        </w:rPr>
        <w:t>Ratio of one (1) Teacher per forty (40) Learners in Primary   and one (1)  teacher per thirty five (35) learners in secondary school,</w:t>
      </w:r>
      <w:r w:rsidRPr="007E7111">
        <w:rPr>
          <w:rFonts w:ascii="Arial" w:cs="Arial" w:hAnsi="Arial"/>
        </w:rPr>
        <w:t xml:space="preserve"> and e</w:t>
      </w:r>
      <w:r w:rsidRPr="007E7111">
        <w:rPr>
          <w:rFonts w:ascii="Arial" w:cs="Arial" w:eastAsia="+mn-ea" w:hAnsi="Arial"/>
          <w:kern w:val="24"/>
        </w:rPr>
        <w:t>very learner should have access to minimum set of text books.</w:t>
      </w:r>
    </w:p>
    <w:p w:rsidP="007E7111" w:rsidR="007E7111" w:rsidRDefault="007E7111" w:rsidRPr="007E7111">
      <w:pPr>
        <w:spacing w:line="360" w:lineRule="auto"/>
        <w:ind w:right="288"/>
        <w:jc w:val="both"/>
        <w:rPr>
          <w:rFonts w:ascii="Arial" w:cs="Arial" w:eastAsia="Calibri" w:hAnsi="Arial"/>
        </w:rPr>
      </w:pPr>
      <w:r w:rsidRPr="007E7111">
        <w:rPr>
          <w:rFonts w:ascii="Arial" w:cs="Arial" w:eastAsia="Calibri" w:hAnsi="Arial"/>
        </w:rPr>
        <w:t xml:space="preserve">Education service in the district is negatively affected by the following problems: older persons are not participating actively on ABET programme, violence, burglary, vandalism and </w:t>
      </w:r>
    </w:p>
    <w:p w:rsidP="007E7111" w:rsidR="007E7111" w:rsidRDefault="007E7111" w:rsidRPr="007E7111">
      <w:pPr>
        <w:spacing w:line="360" w:lineRule="auto"/>
        <w:ind w:right="288"/>
        <w:jc w:val="both"/>
        <w:rPr>
          <w:rFonts w:ascii="Arial" w:cs="Arial" w:eastAsia="Calibri" w:hAnsi="Arial"/>
        </w:rPr>
      </w:pPr>
      <w:r w:rsidRPr="007E7111">
        <w:rPr>
          <w:rFonts w:ascii="Arial" w:cs="Arial" w:eastAsia="Calibri" w:hAnsi="Arial"/>
        </w:rPr>
        <w:t xml:space="preserve">gangsterism, management of school finance, none or late submission of Audited statements and none compliance to prescripts. National schools nutrition programme is carried out in all primary schools in the district. All Q1&amp; Q2 Primary Schools &amp; all Q1 Secondary schools are benefiting from National schools nutrition programme. All Q1, Q2 and Q3 are no fee schools. </w:t>
      </w:r>
    </w:p>
    <w:p w:rsidP="007E7111" w:rsidR="007E7111" w:rsidRDefault="007E7111" w:rsidRPr="007E7111">
      <w:pPr>
        <w:spacing w:line="360" w:lineRule="auto"/>
        <w:ind w:right="288"/>
        <w:jc w:val="both"/>
        <w:rPr>
          <w:rFonts w:ascii="Arial" w:cs="Arial" w:eastAsia="Calibri" w:hAnsi="Arial"/>
        </w:rPr>
      </w:pPr>
    </w:p>
    <w:p w:rsidP="00296312" w:rsidR="007E7111" w:rsidRDefault="007E7111" w:rsidRPr="007E7111">
      <w:pPr>
        <w:numPr>
          <w:ilvl w:val="0"/>
          <w:numId w:val="125"/>
        </w:numPr>
        <w:spacing w:line="360" w:lineRule="auto"/>
        <w:contextualSpacing/>
        <w:jc w:val="both"/>
        <w:rPr>
          <w:rFonts w:ascii="Arial" w:cs="Arial" w:eastAsia="Calibri" w:hAnsi="Arial"/>
          <w:b/>
        </w:rPr>
      </w:pPr>
      <w:r w:rsidRPr="007E7111">
        <w:rPr>
          <w:rFonts w:ascii="Arial" w:cs="Arial" w:eastAsia="Calibri" w:hAnsi="Arial"/>
          <w:b/>
        </w:rPr>
        <w:t>Education services</w:t>
      </w:r>
    </w:p>
    <w:p w:rsidP="007E7111" w:rsidR="007E7111" w:rsidRDefault="007E7111" w:rsidRPr="007E7111">
      <w:pPr>
        <w:spacing w:line="360" w:lineRule="auto"/>
        <w:ind w:left="720"/>
        <w:contextualSpacing/>
        <w:jc w:val="both"/>
        <w:rPr>
          <w:rFonts w:ascii="Arial" w:cs="Arial" w:eastAsia="Calibri" w:hAnsi="Arial"/>
          <w:b/>
        </w:rPr>
      </w:pPr>
    </w:p>
    <w:p w:rsidP="007E7111" w:rsidR="007E7111" w:rsidRDefault="007E7111" w:rsidRPr="007E7111">
      <w:pPr>
        <w:spacing w:line="360" w:lineRule="auto"/>
        <w:ind w:right="283"/>
        <w:jc w:val="both"/>
        <w:rPr>
          <w:rFonts w:ascii="Arial" w:cs="Arial" w:eastAsia="Calibri" w:hAnsi="Arial"/>
        </w:rPr>
      </w:pPr>
      <w:r w:rsidRPr="007E7111">
        <w:rPr>
          <w:rFonts w:ascii="Arial" w:cs="Arial" w:eastAsia="Calibri" w:hAnsi="Arial"/>
        </w:rPr>
        <w:t>Majority of schools in the district do not meet the norms and standard of educational infrastructure. Out of 898 schools, 523 have no access to sport fields, 737 to halls, 848 to libraries and 859 to laboratories as indicated in table 6.30 below. These kinds of schools are predominately in rural areas. Department of education has to ensure that all schools have infrastructure that will ensure conducive environment for learning. National Development Plan objective indicates that we should eradicate infrastructure backlogs and ensure that all schools meet the minimum standards by 2016.</w:t>
      </w:r>
    </w:p>
    <w:p w:rsidP="007E7111" w:rsidR="007E7111" w:rsidRDefault="007E7111" w:rsidRPr="007E7111">
      <w:pPr>
        <w:spacing w:line="360" w:lineRule="auto"/>
        <w:ind w:right="283"/>
        <w:jc w:val="both"/>
        <w:rPr>
          <w:rFonts w:ascii="Arial" w:cs="Arial" w:eastAsia="Calibri" w:hAnsi="Arial"/>
        </w:rPr>
      </w:pPr>
    </w:p>
    <w:p w:rsidP="007E7111" w:rsidR="007E7111" w:rsidRDefault="007E7111" w:rsidRPr="007E7111">
      <w:pPr>
        <w:spacing w:line="360" w:lineRule="auto"/>
        <w:ind w:right="283"/>
        <w:jc w:val="both"/>
        <w:rPr>
          <w:rFonts w:ascii="Arial" w:cs="Arial" w:eastAsia="Calibri" w:hAnsi="Arial"/>
        </w:rPr>
      </w:pPr>
    </w:p>
    <w:p w:rsidP="007E7111" w:rsidR="007E7111" w:rsidRDefault="007E7111" w:rsidRPr="007E7111">
      <w:pPr>
        <w:spacing w:line="360" w:lineRule="auto"/>
        <w:jc w:val="both"/>
        <w:rPr>
          <w:rFonts w:ascii="Arial" w:cs="Arial" w:eastAsia="Calibri" w:hAnsi="Arial"/>
        </w:rPr>
      </w:pPr>
    </w:p>
    <w:p w:rsidP="007E7111" w:rsidR="007E7111" w:rsidRDefault="007E7111" w:rsidRPr="007E7111">
      <w:pPr>
        <w:spacing w:line="360" w:lineRule="auto"/>
        <w:jc w:val="both"/>
        <w:rPr>
          <w:rFonts w:ascii="Arial" w:cs="Arial" w:eastAsia="Calibri" w:hAnsi="Arial"/>
        </w:rPr>
      </w:pPr>
    </w:p>
    <w:p w:rsidP="007E7111" w:rsidR="007E7111" w:rsidRDefault="007E7111" w:rsidRPr="007E7111">
      <w:pPr>
        <w:spacing w:line="360" w:lineRule="auto"/>
        <w:jc w:val="both"/>
        <w:rPr>
          <w:rFonts w:ascii="Arial" w:cs="Arial" w:eastAsia="Calibri" w:hAnsi="Arial"/>
        </w:rPr>
      </w:pPr>
    </w:p>
    <w:p w:rsidP="007E7111" w:rsidR="007E7111" w:rsidRDefault="007E7111" w:rsidRPr="007E7111">
      <w:pPr>
        <w:spacing w:line="360" w:lineRule="auto"/>
        <w:jc w:val="both"/>
        <w:rPr>
          <w:rFonts w:ascii="Arial" w:cs="Arial" w:eastAsia="Calibri" w:hAnsi="Arial"/>
        </w:rPr>
      </w:pPr>
    </w:p>
    <w:p w:rsidP="007E7111" w:rsidR="007E7111" w:rsidRDefault="007E7111" w:rsidRPr="007E7111">
      <w:pPr>
        <w:spacing w:line="360" w:lineRule="auto"/>
        <w:jc w:val="both"/>
        <w:rPr>
          <w:rFonts w:ascii="Arial" w:cs="Arial" w:eastAsia="Calibri" w:hAnsi="Arial"/>
        </w:rPr>
      </w:pPr>
    </w:p>
    <w:p w:rsidP="007E7111" w:rsidR="007E7111" w:rsidRDefault="007E7111" w:rsidRPr="007E7111">
      <w:pPr>
        <w:spacing w:line="360" w:lineRule="auto"/>
        <w:jc w:val="both"/>
        <w:rPr>
          <w:rFonts w:ascii="Arial" w:cs="Arial" w:eastAsia="Calibri" w:hAnsi="Arial"/>
        </w:rPr>
      </w:pPr>
    </w:p>
    <w:p w:rsidP="007E7111" w:rsidR="007E7111" w:rsidRDefault="007E7111" w:rsidRPr="007E7111">
      <w:pPr>
        <w:spacing w:line="360" w:lineRule="auto"/>
        <w:jc w:val="both"/>
        <w:rPr>
          <w:rFonts w:ascii="Arial" w:cs="Arial" w:eastAsia="Calibri" w:hAnsi="Arial"/>
        </w:rPr>
      </w:pPr>
    </w:p>
    <w:tbl>
      <w:tblPr>
        <w:tblpPr w:horzAnchor="margin" w:leftFromText="180" w:rightFromText="180" w:tblpY="991" w:vertAnchor="page"/>
        <w:tblW w:type="pct" w:w="4990"/>
        <w:tblCellMar>
          <w:left w:type="dxa" w:w="0"/>
          <w:right w:type="dxa" w:w="0"/>
        </w:tblCellMar>
        <w:tblLook w:firstColumn="0" w:firstRow="0" w:lastColumn="0" w:lastRow="0" w:noHBand="1" w:noVBand="1" w:val="0600"/>
      </w:tblPr>
      <w:tblGrid>
        <w:gridCol w:w="1473"/>
        <w:gridCol w:w="4040"/>
        <w:gridCol w:w="2805"/>
        <w:gridCol w:w="1858"/>
      </w:tblGrid>
      <w:tr w:rsidR="007E7111" w:rsidRPr="007E7111" w:rsidTr="007E7111">
        <w:trPr>
          <w:trHeight w:val="368"/>
        </w:trPr>
        <w:tc>
          <w:tcPr>
            <w:tcW w:type="pct" w:w="5000"/>
            <w:gridSpan w:val="4"/>
            <w:tcBorders>
              <w:top w:color="auto" w:space="0" w:sz="4" w:val="single"/>
              <w:left w:color="auto" w:space="0" w:sz="4" w:val="single"/>
              <w:bottom w:color="auto" w:space="0" w:sz="4" w:val="single"/>
              <w:right w:color="auto" w:space="0" w:sz="4" w:val="single"/>
            </w:tcBorders>
            <w:shd w:color="auto" w:fill="auto" w:val="clear"/>
            <w:tcMar>
              <w:top w:type="dxa" w:w="6"/>
              <w:left w:type="dxa" w:w="6"/>
              <w:bottom w:type="dxa" w:w="0"/>
              <w:right w:type="dxa" w:w="6"/>
            </w:tcMar>
            <w:hideMark/>
          </w:tcPr>
          <w:p w:rsidP="007E7111" w:rsidR="007E7111" w:rsidRDefault="007E7111" w:rsidRPr="007E7111">
            <w:pPr>
              <w:spacing w:line="360" w:lineRule="auto"/>
              <w:jc w:val="both"/>
              <w:rPr>
                <w:rFonts w:ascii="Arial" w:cs="Arial" w:eastAsia="Calibri" w:hAnsi="Arial"/>
                <w:b/>
              </w:rPr>
            </w:pPr>
            <w:r w:rsidRPr="007E7111">
              <w:rPr>
                <w:rFonts w:ascii="Arial" w:cs="Arial" w:eastAsia="Calibri" w:hAnsi="Arial"/>
                <w:b/>
                <w:bCs/>
              </w:rPr>
              <w:t>Table 6.32: Public Ordinary Schools – Norms and Standards Backlogs</w:t>
            </w:r>
          </w:p>
        </w:tc>
      </w:tr>
      <w:tr w:rsidR="007E7111" w:rsidRPr="007E7111" w:rsidTr="007E7111">
        <w:trPr>
          <w:trHeight w:val="274"/>
        </w:trPr>
        <w:tc>
          <w:tcPr>
            <w:tcW w:type="pct" w:w="5000"/>
            <w:gridSpan w:val="4"/>
            <w:tcBorders>
              <w:top w:color="auto" w:space="0" w:sz="4" w:val="single"/>
              <w:left w:color="auto" w:space="0" w:sz="4" w:val="single"/>
              <w:bottom w:color="auto" w:space="0" w:sz="4" w:val="single"/>
              <w:right w:color="auto" w:space="0" w:sz="4" w:val="single"/>
            </w:tcBorders>
            <w:shd w:color="auto" w:fill="auto" w:val="clear"/>
            <w:tcMar>
              <w:top w:type="dxa" w:w="6"/>
              <w:left w:type="dxa" w:w="6"/>
              <w:bottom w:type="dxa" w:w="0"/>
              <w:right w:type="dxa" w:w="6"/>
            </w:tcMar>
            <w:vAlign w:val="bottom"/>
            <w:hideMark/>
          </w:tcPr>
          <w:p w:rsidP="007E7111" w:rsidR="007E7111" w:rsidRDefault="007E7111" w:rsidRPr="007E7111">
            <w:pPr>
              <w:spacing w:line="360" w:lineRule="auto"/>
              <w:jc w:val="both"/>
              <w:rPr>
                <w:rFonts w:ascii="Arial" w:cs="Arial" w:eastAsia="Calibri" w:hAnsi="Arial"/>
                <w:b/>
              </w:rPr>
            </w:pPr>
            <w:r w:rsidRPr="007E7111">
              <w:rPr>
                <w:rFonts w:ascii="Arial" w:cs="Arial" w:eastAsia="Calibri" w:hAnsi="Arial"/>
                <w:b/>
                <w:bCs/>
              </w:rPr>
              <w:t>Vhembe District (898 Schools)</w:t>
            </w:r>
          </w:p>
        </w:tc>
      </w:tr>
      <w:tr w:rsidR="007E7111" w:rsidRPr="007E7111" w:rsidTr="007E7111">
        <w:trPr>
          <w:trHeight w:val="316"/>
        </w:trPr>
        <w:tc>
          <w:tcPr>
            <w:tcW w:type="pct" w:w="2709"/>
            <w:gridSpan w:val="2"/>
            <w:tcBorders>
              <w:top w:color="auto" w:space="0" w:sz="4" w:val="single"/>
              <w:left w:color="auto" w:space="0" w:sz="4" w:val="single"/>
              <w:bottom w:color="auto" w:space="0" w:sz="4" w:val="single"/>
              <w:right w:color="auto" w:space="0" w:sz="4" w:val="single"/>
            </w:tcBorders>
            <w:shd w:color="auto" w:fill="auto" w:val="clear"/>
            <w:tcMar>
              <w:top w:type="dxa" w:w="6"/>
              <w:left w:type="dxa" w:w="6"/>
              <w:bottom w:type="dxa" w:w="0"/>
              <w:right w:type="dxa" w:w="6"/>
            </w:tcMar>
            <w:textDirection w:val="btLr"/>
            <w:vAlign w:val="center"/>
            <w:hideMark/>
          </w:tcPr>
          <w:p w:rsidP="007E7111" w:rsidR="007E7111" w:rsidRDefault="007E7111" w:rsidRPr="007E7111">
            <w:pPr>
              <w:spacing w:line="360" w:lineRule="auto"/>
              <w:jc w:val="both"/>
              <w:rPr>
                <w:rFonts w:ascii="Arial" w:cs="Arial" w:eastAsia="Calibri" w:hAnsi="Arial"/>
              </w:rPr>
            </w:pPr>
          </w:p>
        </w:tc>
        <w:tc>
          <w:tcPr>
            <w:tcW w:type="pct" w:w="1378"/>
            <w:tcBorders>
              <w:top w:color="auto" w:space="0" w:sz="4" w:val="single"/>
              <w:left w:color="auto" w:space="0" w:sz="4" w:val="single"/>
              <w:bottom w:color="auto" w:space="0" w:sz="4" w:val="single"/>
              <w:right w:color="auto" w:space="0" w:sz="4" w:val="single"/>
            </w:tcBorders>
            <w:shd w:color="auto" w:fill="auto" w:val="clear"/>
            <w:tcMar>
              <w:top w:type="dxa" w:w="6"/>
              <w:left w:type="dxa" w:w="6"/>
              <w:bottom w:type="dxa" w:w="0"/>
              <w:right w:type="dxa" w:w="6"/>
            </w:tcMar>
            <w:vAlign w:val="bottom"/>
            <w:hideMark/>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bCs/>
              </w:rPr>
              <w:t>Yes</w:t>
            </w:r>
          </w:p>
        </w:tc>
        <w:tc>
          <w:tcPr>
            <w:tcW w:type="pct" w:w="913"/>
            <w:tcBorders>
              <w:top w:color="auto" w:space="0" w:sz="4" w:val="single"/>
              <w:left w:color="auto" w:space="0" w:sz="4" w:val="single"/>
              <w:bottom w:color="auto" w:space="0" w:sz="4" w:val="single"/>
              <w:right w:color="auto" w:space="0" w:sz="4" w:val="single"/>
            </w:tcBorders>
            <w:shd w:color="auto" w:fill="auto" w:val="clear"/>
            <w:tcMar>
              <w:top w:type="dxa" w:w="6"/>
              <w:left w:type="dxa" w:w="6"/>
              <w:bottom w:type="dxa" w:w="0"/>
              <w:right w:type="dxa" w:w="6"/>
            </w:tcMar>
            <w:vAlign w:val="bottom"/>
            <w:hideMark/>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bCs/>
              </w:rPr>
              <w:t>No</w:t>
            </w:r>
          </w:p>
        </w:tc>
      </w:tr>
      <w:tr w:rsidR="007E7111" w:rsidRPr="007E7111" w:rsidTr="007E7111">
        <w:trPr>
          <w:trHeight w:val="263"/>
        </w:trPr>
        <w:tc>
          <w:tcPr>
            <w:tcW w:type="pct" w:w="724"/>
            <w:vMerge w:val="restart"/>
            <w:tcBorders>
              <w:top w:color="auto" w:space="0" w:sz="4" w:val="single"/>
              <w:left w:color="000000" w:space="0" w:sz="8" w:val="single"/>
              <w:bottom w:color="000000" w:space="0" w:sz="8" w:val="single"/>
              <w:right w:color="000000" w:space="0" w:sz="8" w:val="single"/>
            </w:tcBorders>
            <w:shd w:color="auto" w:fill="auto" w:val="clear"/>
            <w:tcMar>
              <w:top w:type="dxa" w:w="6"/>
              <w:left w:type="dxa" w:w="6"/>
              <w:bottom w:type="dxa" w:w="0"/>
              <w:right w:type="dxa" w:w="6"/>
            </w:tcMar>
            <w:textDirection w:val="btLr"/>
            <w:hideMark/>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bCs/>
              </w:rPr>
              <w:t>Core Education Infrastructure</w:t>
            </w:r>
          </w:p>
        </w:tc>
        <w:tc>
          <w:tcPr>
            <w:tcW w:type="pct" w:w="1985"/>
            <w:tcBorders>
              <w:top w:color="auto" w:space="0" w:sz="4" w:val="single"/>
              <w:left w:color="000000" w:space="0" w:sz="8" w:val="single"/>
              <w:bottom w:color="000000" w:space="0" w:sz="8" w:val="single"/>
              <w:right w:color="000000" w:space="0" w:sz="8" w:val="single"/>
            </w:tcBorders>
            <w:shd w:color="auto" w:fill="auto" w:val="clear"/>
            <w:tcMar>
              <w:top w:type="dxa" w:w="6"/>
              <w:left w:type="dxa" w:w="6"/>
              <w:bottom w:type="dxa" w:w="0"/>
              <w:right w:type="dxa" w:w="6"/>
            </w:tcMar>
            <w:hideMark/>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bCs/>
              </w:rPr>
              <w:t>Access to Sport Fields</w:t>
            </w:r>
          </w:p>
        </w:tc>
        <w:tc>
          <w:tcPr>
            <w:tcW w:type="pct" w:w="1378"/>
            <w:tcBorders>
              <w:top w:color="auto" w:space="0" w:sz="4" w:val="single"/>
              <w:left w:color="000000" w:space="0" w:sz="8" w:val="single"/>
              <w:bottom w:color="000000" w:space="0" w:sz="8" w:val="single"/>
              <w:right w:color="000000" w:space="0" w:sz="8" w:val="single"/>
            </w:tcBorders>
            <w:shd w:color="auto" w:fill="auto" w:val="clear"/>
            <w:tcMar>
              <w:top w:type="dxa" w:w="6"/>
              <w:left w:type="dxa" w:w="6"/>
              <w:bottom w:type="dxa" w:w="0"/>
              <w:right w:type="dxa" w:w="6"/>
            </w:tcMar>
            <w:hideMark/>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375</w:t>
            </w:r>
          </w:p>
        </w:tc>
        <w:tc>
          <w:tcPr>
            <w:tcW w:type="pct" w:w="913"/>
            <w:tcBorders>
              <w:top w:color="auto" w:space="0" w:sz="4" w:val="single"/>
              <w:left w:color="000000" w:space="0" w:sz="8" w:val="single"/>
              <w:bottom w:color="000000" w:space="0" w:sz="8" w:val="single"/>
              <w:right w:color="000000" w:space="0" w:sz="8" w:val="single"/>
            </w:tcBorders>
            <w:shd w:color="auto" w:fill="auto" w:val="clear"/>
            <w:tcMar>
              <w:top w:type="dxa" w:w="6"/>
              <w:left w:type="dxa" w:w="6"/>
              <w:bottom w:type="dxa" w:w="0"/>
              <w:right w:type="dxa" w:w="6"/>
            </w:tcMar>
            <w:hideMark/>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523</w:t>
            </w:r>
          </w:p>
        </w:tc>
      </w:tr>
      <w:tr w:rsidR="007E7111" w:rsidRPr="007E7111" w:rsidTr="007E7111">
        <w:trPr>
          <w:trHeight w:val="256"/>
        </w:trPr>
        <w:tc>
          <w:tcPr>
            <w:tcW w:type="pct" w:w="724"/>
            <w:vMerge/>
            <w:tcBorders>
              <w:top w:color="000000" w:space="0" w:sz="8" w:val="single"/>
              <w:left w:color="000000" w:space="0" w:sz="8" w:val="single"/>
              <w:bottom w:color="000000" w:space="0" w:sz="8" w:val="single"/>
              <w:right w:color="000000" w:space="0" w:sz="8" w:val="single"/>
            </w:tcBorders>
            <w:shd w:color="auto" w:fill="auto" w:val="clear"/>
            <w:hideMark/>
          </w:tcPr>
          <w:p w:rsidP="007E7111" w:rsidR="007E7111" w:rsidRDefault="007E7111" w:rsidRPr="007E7111">
            <w:pPr>
              <w:spacing w:line="360" w:lineRule="auto"/>
              <w:jc w:val="both"/>
              <w:rPr>
                <w:rFonts w:ascii="Arial" w:cs="Arial" w:eastAsia="Calibri" w:hAnsi="Arial"/>
              </w:rPr>
            </w:pPr>
          </w:p>
        </w:tc>
        <w:tc>
          <w:tcPr>
            <w:tcW w:type="pct" w:w="1985"/>
            <w:tcBorders>
              <w:top w:color="000000" w:space="0" w:sz="8" w:val="single"/>
              <w:left w:color="000000" w:space="0" w:sz="8" w:val="single"/>
              <w:bottom w:color="000000" w:space="0" w:sz="8" w:val="single"/>
              <w:right w:color="000000" w:space="0" w:sz="8" w:val="single"/>
            </w:tcBorders>
            <w:shd w:color="auto" w:fill="auto" w:val="clear"/>
            <w:tcMar>
              <w:top w:type="dxa" w:w="6"/>
              <w:left w:type="dxa" w:w="6"/>
              <w:bottom w:type="dxa" w:w="0"/>
              <w:right w:type="dxa" w:w="6"/>
            </w:tcMar>
            <w:hideMark/>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bCs/>
              </w:rPr>
              <w:t>Access  to Halls</w:t>
            </w:r>
          </w:p>
        </w:tc>
        <w:tc>
          <w:tcPr>
            <w:tcW w:type="pct" w:w="1378"/>
            <w:tcBorders>
              <w:top w:color="000000" w:space="0" w:sz="8" w:val="single"/>
              <w:left w:color="000000" w:space="0" w:sz="8" w:val="single"/>
              <w:bottom w:color="000000" w:space="0" w:sz="8" w:val="single"/>
              <w:right w:color="000000" w:space="0" w:sz="8" w:val="single"/>
            </w:tcBorders>
            <w:shd w:color="auto" w:fill="auto" w:val="clear"/>
            <w:tcMar>
              <w:top w:type="dxa" w:w="6"/>
              <w:left w:type="dxa" w:w="6"/>
              <w:bottom w:type="dxa" w:w="0"/>
              <w:right w:type="dxa" w:w="6"/>
            </w:tcMar>
            <w:hideMark/>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161</w:t>
            </w:r>
          </w:p>
        </w:tc>
        <w:tc>
          <w:tcPr>
            <w:tcW w:type="pct" w:w="913"/>
            <w:tcBorders>
              <w:top w:color="000000" w:space="0" w:sz="8" w:val="single"/>
              <w:left w:color="000000" w:space="0" w:sz="8" w:val="single"/>
              <w:bottom w:color="000000" w:space="0" w:sz="8" w:val="single"/>
              <w:right w:color="000000" w:space="0" w:sz="8" w:val="single"/>
            </w:tcBorders>
            <w:shd w:color="auto" w:fill="auto" w:val="clear"/>
            <w:tcMar>
              <w:top w:type="dxa" w:w="6"/>
              <w:left w:type="dxa" w:w="6"/>
              <w:bottom w:type="dxa" w:w="0"/>
              <w:right w:type="dxa" w:w="6"/>
            </w:tcMar>
            <w:hideMark/>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737</w:t>
            </w:r>
          </w:p>
        </w:tc>
      </w:tr>
      <w:tr w:rsidR="007E7111" w:rsidRPr="007E7111" w:rsidTr="007E7111">
        <w:trPr>
          <w:trHeight w:val="233"/>
        </w:trPr>
        <w:tc>
          <w:tcPr>
            <w:tcW w:type="pct" w:w="724"/>
            <w:vMerge/>
            <w:tcBorders>
              <w:top w:color="000000" w:space="0" w:sz="8" w:val="single"/>
              <w:left w:color="000000" w:space="0" w:sz="8" w:val="single"/>
              <w:bottom w:color="000000" w:space="0" w:sz="8" w:val="single"/>
              <w:right w:color="000000" w:space="0" w:sz="8" w:val="single"/>
            </w:tcBorders>
            <w:shd w:color="auto" w:fill="auto" w:val="clear"/>
            <w:hideMark/>
          </w:tcPr>
          <w:p w:rsidP="007E7111" w:rsidR="007E7111" w:rsidRDefault="007E7111" w:rsidRPr="007E7111">
            <w:pPr>
              <w:spacing w:line="360" w:lineRule="auto"/>
              <w:jc w:val="both"/>
              <w:rPr>
                <w:rFonts w:ascii="Arial" w:cs="Arial" w:eastAsia="Calibri" w:hAnsi="Arial"/>
              </w:rPr>
            </w:pPr>
          </w:p>
        </w:tc>
        <w:tc>
          <w:tcPr>
            <w:tcW w:type="pct" w:w="1985"/>
            <w:tcBorders>
              <w:top w:color="000000" w:space="0" w:sz="8" w:val="single"/>
              <w:left w:color="000000" w:space="0" w:sz="8" w:val="single"/>
              <w:bottom w:color="000000" w:space="0" w:sz="8" w:val="single"/>
              <w:right w:color="000000" w:space="0" w:sz="8" w:val="single"/>
            </w:tcBorders>
            <w:shd w:color="auto" w:fill="auto" w:val="clear"/>
            <w:tcMar>
              <w:top w:type="dxa" w:w="6"/>
              <w:left w:type="dxa" w:w="6"/>
              <w:bottom w:type="dxa" w:w="0"/>
              <w:right w:type="dxa" w:w="6"/>
            </w:tcMar>
            <w:hideMark/>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bCs/>
              </w:rPr>
              <w:t>Access to Libraries</w:t>
            </w:r>
          </w:p>
        </w:tc>
        <w:tc>
          <w:tcPr>
            <w:tcW w:type="pct" w:w="1378"/>
            <w:tcBorders>
              <w:top w:color="000000" w:space="0" w:sz="8" w:val="single"/>
              <w:left w:color="000000" w:space="0" w:sz="8" w:val="single"/>
              <w:bottom w:color="000000" w:space="0" w:sz="8" w:val="single"/>
              <w:right w:color="000000" w:space="0" w:sz="8" w:val="single"/>
            </w:tcBorders>
            <w:shd w:color="auto" w:fill="auto" w:val="clear"/>
            <w:tcMar>
              <w:top w:type="dxa" w:w="6"/>
              <w:left w:type="dxa" w:w="6"/>
              <w:bottom w:type="dxa" w:w="0"/>
              <w:right w:type="dxa" w:w="6"/>
            </w:tcMar>
            <w:hideMark/>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50</w:t>
            </w:r>
          </w:p>
        </w:tc>
        <w:tc>
          <w:tcPr>
            <w:tcW w:type="pct" w:w="913"/>
            <w:tcBorders>
              <w:top w:color="000000" w:space="0" w:sz="8" w:val="single"/>
              <w:left w:color="000000" w:space="0" w:sz="8" w:val="single"/>
              <w:bottom w:color="000000" w:space="0" w:sz="8" w:val="single"/>
              <w:right w:color="000000" w:space="0" w:sz="8" w:val="single"/>
            </w:tcBorders>
            <w:shd w:color="auto" w:fill="auto" w:val="clear"/>
            <w:tcMar>
              <w:top w:type="dxa" w:w="6"/>
              <w:left w:type="dxa" w:w="6"/>
              <w:bottom w:type="dxa" w:w="0"/>
              <w:right w:type="dxa" w:w="6"/>
            </w:tcMar>
            <w:hideMark/>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848</w:t>
            </w:r>
          </w:p>
        </w:tc>
      </w:tr>
      <w:tr w:rsidR="007E7111" w:rsidRPr="007E7111" w:rsidTr="007E7111">
        <w:trPr>
          <w:trHeight w:val="209"/>
        </w:trPr>
        <w:tc>
          <w:tcPr>
            <w:tcW w:type="pct" w:w="724"/>
            <w:vMerge/>
            <w:tcBorders>
              <w:top w:color="000000" w:space="0" w:sz="8" w:val="single"/>
              <w:left w:color="000000" w:space="0" w:sz="8" w:val="single"/>
              <w:bottom w:color="000000" w:space="0" w:sz="8" w:val="single"/>
              <w:right w:color="000000" w:space="0" w:sz="8" w:val="single"/>
            </w:tcBorders>
            <w:shd w:color="auto" w:fill="auto" w:val="clear"/>
            <w:hideMark/>
          </w:tcPr>
          <w:p w:rsidP="007E7111" w:rsidR="007E7111" w:rsidRDefault="007E7111" w:rsidRPr="007E7111">
            <w:pPr>
              <w:spacing w:line="360" w:lineRule="auto"/>
              <w:jc w:val="both"/>
              <w:rPr>
                <w:rFonts w:ascii="Arial" w:cs="Arial" w:eastAsia="Calibri" w:hAnsi="Arial"/>
              </w:rPr>
            </w:pPr>
          </w:p>
        </w:tc>
        <w:tc>
          <w:tcPr>
            <w:tcW w:type="pct" w:w="1985"/>
            <w:tcBorders>
              <w:top w:color="000000" w:space="0" w:sz="8" w:val="single"/>
              <w:left w:color="000000" w:space="0" w:sz="8" w:val="single"/>
              <w:bottom w:color="000000" w:space="0" w:sz="8" w:val="single"/>
              <w:right w:color="000000" w:space="0" w:sz="8" w:val="single"/>
            </w:tcBorders>
            <w:shd w:color="auto" w:fill="auto" w:val="clear"/>
            <w:tcMar>
              <w:top w:type="dxa" w:w="6"/>
              <w:left w:type="dxa" w:w="6"/>
              <w:bottom w:type="dxa" w:w="0"/>
              <w:right w:type="dxa" w:w="6"/>
            </w:tcMar>
            <w:hideMark/>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bCs/>
              </w:rPr>
              <w:t>Access to Laboratories</w:t>
            </w:r>
          </w:p>
        </w:tc>
        <w:tc>
          <w:tcPr>
            <w:tcW w:type="pct" w:w="1378"/>
            <w:tcBorders>
              <w:top w:color="000000" w:space="0" w:sz="8" w:val="single"/>
              <w:left w:color="000000" w:space="0" w:sz="8" w:val="single"/>
              <w:bottom w:color="000000" w:space="0" w:sz="8" w:val="single"/>
              <w:right w:color="000000" w:space="0" w:sz="8" w:val="single"/>
            </w:tcBorders>
            <w:shd w:color="auto" w:fill="auto" w:val="clear"/>
            <w:tcMar>
              <w:top w:type="dxa" w:w="6"/>
              <w:left w:type="dxa" w:w="6"/>
              <w:bottom w:type="dxa" w:w="0"/>
              <w:right w:type="dxa" w:w="6"/>
            </w:tcMar>
            <w:hideMark/>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39</w:t>
            </w:r>
          </w:p>
        </w:tc>
        <w:tc>
          <w:tcPr>
            <w:tcW w:type="pct" w:w="913"/>
            <w:tcBorders>
              <w:top w:color="000000" w:space="0" w:sz="8" w:val="single"/>
              <w:left w:color="000000" w:space="0" w:sz="8" w:val="single"/>
              <w:bottom w:color="000000" w:space="0" w:sz="8" w:val="single"/>
              <w:right w:color="000000" w:space="0" w:sz="8" w:val="single"/>
            </w:tcBorders>
            <w:shd w:color="auto" w:fill="auto" w:val="clear"/>
            <w:tcMar>
              <w:top w:type="dxa" w:w="6"/>
              <w:left w:type="dxa" w:w="6"/>
              <w:bottom w:type="dxa" w:w="0"/>
              <w:right w:type="dxa" w:w="6"/>
            </w:tcMar>
            <w:hideMark/>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859</w:t>
            </w:r>
          </w:p>
        </w:tc>
      </w:tr>
      <w:tr w:rsidR="007E7111" w:rsidRPr="007E7111" w:rsidTr="007E7111">
        <w:trPr>
          <w:trHeight w:val="610"/>
        </w:trPr>
        <w:tc>
          <w:tcPr>
            <w:tcW w:type="pct" w:w="724"/>
            <w:vMerge/>
            <w:tcBorders>
              <w:top w:color="000000" w:space="0" w:sz="8" w:val="single"/>
              <w:left w:color="000000" w:space="0" w:sz="8" w:val="single"/>
              <w:bottom w:color="000000" w:space="0" w:sz="8" w:val="single"/>
              <w:right w:color="000000" w:space="0" w:sz="8" w:val="single"/>
            </w:tcBorders>
            <w:shd w:color="auto" w:fill="auto" w:val="clear"/>
            <w:hideMark/>
          </w:tcPr>
          <w:p w:rsidP="007E7111" w:rsidR="007E7111" w:rsidRDefault="007E7111" w:rsidRPr="007E7111">
            <w:pPr>
              <w:spacing w:line="360" w:lineRule="auto"/>
              <w:jc w:val="both"/>
              <w:rPr>
                <w:rFonts w:ascii="Arial" w:cs="Arial" w:eastAsia="Calibri" w:hAnsi="Arial"/>
              </w:rPr>
            </w:pPr>
          </w:p>
        </w:tc>
        <w:tc>
          <w:tcPr>
            <w:tcW w:type="pct" w:w="1985"/>
            <w:tcBorders>
              <w:top w:color="000000" w:space="0" w:sz="8" w:val="single"/>
              <w:left w:color="000000" w:space="0" w:sz="8" w:val="single"/>
              <w:bottom w:color="000000" w:space="0" w:sz="8" w:val="single"/>
              <w:right w:color="000000" w:space="0" w:sz="8" w:val="single"/>
            </w:tcBorders>
            <w:shd w:color="auto" w:fill="auto" w:val="clear"/>
            <w:tcMar>
              <w:top w:type="dxa" w:w="6"/>
              <w:left w:type="dxa" w:w="6"/>
              <w:bottom w:type="dxa" w:w="0"/>
              <w:right w:type="dxa" w:w="6"/>
            </w:tcMar>
            <w:hideMark/>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bCs/>
              </w:rPr>
              <w:t>Access to Electronic Connectivity</w:t>
            </w:r>
          </w:p>
        </w:tc>
        <w:tc>
          <w:tcPr>
            <w:tcW w:type="pct" w:w="2291"/>
            <w:gridSpan w:val="2"/>
            <w:tcBorders>
              <w:top w:color="000000" w:space="0" w:sz="8" w:val="single"/>
              <w:left w:color="000000" w:space="0" w:sz="8" w:val="single"/>
              <w:bottom w:color="000000" w:space="0" w:sz="8" w:val="single"/>
              <w:right w:color="000000" w:space="0" w:sz="8" w:val="single"/>
            </w:tcBorders>
            <w:shd w:color="auto" w:fill="auto" w:val="clear"/>
            <w:tcMar>
              <w:top w:type="dxa" w:w="6"/>
              <w:left w:type="dxa" w:w="6"/>
              <w:bottom w:type="dxa" w:w="0"/>
              <w:right w:type="dxa" w:w="6"/>
            </w:tcMar>
            <w:hideMark/>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0 Schools have access to Wi-Fi for the use of the learners education</w:t>
            </w:r>
          </w:p>
        </w:tc>
      </w:tr>
      <w:tr w:rsidR="007E7111" w:rsidRPr="007E7111" w:rsidTr="007E7111">
        <w:trPr>
          <w:trHeight w:val="265"/>
        </w:trPr>
        <w:tc>
          <w:tcPr>
            <w:tcW w:type="pct" w:w="724"/>
            <w:vMerge/>
            <w:tcBorders>
              <w:top w:color="000000" w:space="0" w:sz="8" w:val="single"/>
              <w:left w:color="000000" w:space="0" w:sz="8" w:val="single"/>
              <w:bottom w:color="000000" w:space="0" w:sz="8" w:val="single"/>
              <w:right w:color="000000" w:space="0" w:sz="8" w:val="single"/>
            </w:tcBorders>
            <w:shd w:color="auto" w:fill="auto" w:val="clear"/>
            <w:hideMark/>
          </w:tcPr>
          <w:p w:rsidP="007E7111" w:rsidR="007E7111" w:rsidRDefault="007E7111" w:rsidRPr="007E7111">
            <w:pPr>
              <w:spacing w:line="360" w:lineRule="auto"/>
              <w:jc w:val="both"/>
              <w:rPr>
                <w:rFonts w:ascii="Arial" w:cs="Arial" w:eastAsia="Calibri" w:hAnsi="Arial"/>
              </w:rPr>
            </w:pPr>
          </w:p>
        </w:tc>
        <w:tc>
          <w:tcPr>
            <w:tcW w:type="pct" w:w="1985"/>
            <w:tcBorders>
              <w:top w:color="000000" w:space="0" w:sz="8" w:val="single"/>
              <w:left w:color="000000" w:space="0" w:sz="8" w:val="single"/>
              <w:bottom w:color="000000" w:space="0" w:sz="8" w:val="single"/>
              <w:right w:color="000000" w:space="0" w:sz="8" w:val="single"/>
            </w:tcBorders>
            <w:shd w:color="auto" w:fill="auto" w:val="clear"/>
            <w:tcMar>
              <w:top w:type="dxa" w:w="6"/>
              <w:left w:type="dxa" w:w="6"/>
              <w:bottom w:type="dxa" w:w="0"/>
              <w:right w:type="dxa" w:w="6"/>
            </w:tcMar>
            <w:hideMark/>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bCs/>
              </w:rPr>
              <w:t>Minimum Classroom Requirement</w:t>
            </w:r>
          </w:p>
        </w:tc>
        <w:tc>
          <w:tcPr>
            <w:tcW w:type="pct" w:w="1378"/>
            <w:tcBorders>
              <w:top w:color="000000" w:space="0" w:sz="8" w:val="single"/>
              <w:left w:color="000000" w:space="0" w:sz="8" w:val="single"/>
              <w:bottom w:color="000000" w:space="0" w:sz="8" w:val="single"/>
              <w:right w:color="000000" w:space="0" w:sz="8" w:val="single"/>
            </w:tcBorders>
            <w:shd w:color="auto" w:fill="auto" w:val="clear"/>
            <w:tcMar>
              <w:top w:type="dxa" w:w="6"/>
              <w:left w:type="dxa" w:w="6"/>
              <w:bottom w:type="dxa" w:w="0"/>
              <w:right w:type="dxa" w:w="6"/>
            </w:tcMar>
            <w:hideMark/>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611</w:t>
            </w:r>
          </w:p>
        </w:tc>
        <w:tc>
          <w:tcPr>
            <w:tcW w:type="pct" w:w="913"/>
            <w:tcBorders>
              <w:top w:color="000000" w:space="0" w:sz="8" w:val="single"/>
              <w:left w:color="000000" w:space="0" w:sz="8" w:val="single"/>
              <w:bottom w:color="000000" w:space="0" w:sz="8" w:val="single"/>
              <w:right w:color="000000" w:space="0" w:sz="8" w:val="single"/>
            </w:tcBorders>
            <w:shd w:color="auto" w:fill="auto" w:val="clear"/>
            <w:tcMar>
              <w:top w:type="dxa" w:w="6"/>
              <w:left w:type="dxa" w:w="6"/>
              <w:bottom w:type="dxa" w:w="0"/>
              <w:right w:type="dxa" w:w="6"/>
            </w:tcMar>
            <w:hideMark/>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287</w:t>
            </w:r>
          </w:p>
        </w:tc>
      </w:tr>
      <w:tr w:rsidR="007E7111" w:rsidRPr="007E7111" w:rsidTr="007E7111">
        <w:trPr>
          <w:trHeight w:val="241"/>
        </w:trPr>
        <w:tc>
          <w:tcPr>
            <w:tcW w:type="pct" w:w="724"/>
            <w:vMerge w:val="restart"/>
            <w:tcBorders>
              <w:top w:color="000000" w:space="0" w:sz="8" w:val="single"/>
              <w:left w:color="000000" w:space="0" w:sz="8" w:val="single"/>
              <w:bottom w:color="000000" w:space="0" w:sz="8" w:val="single"/>
              <w:right w:color="000000" w:space="0" w:sz="8" w:val="single"/>
            </w:tcBorders>
            <w:shd w:color="auto" w:fill="auto" w:val="clear"/>
            <w:tcMar>
              <w:top w:type="dxa" w:w="6"/>
              <w:left w:type="dxa" w:w="6"/>
              <w:bottom w:type="dxa" w:w="0"/>
              <w:right w:type="dxa" w:w="6"/>
            </w:tcMar>
            <w:textDirection w:val="btLr"/>
            <w:hideMark/>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bCs/>
              </w:rPr>
              <w:t>Health and Safety</w:t>
            </w:r>
          </w:p>
        </w:tc>
        <w:tc>
          <w:tcPr>
            <w:tcW w:type="pct" w:w="1985"/>
            <w:tcBorders>
              <w:top w:color="000000" w:space="0" w:sz="8" w:val="single"/>
              <w:left w:color="000000" w:space="0" w:sz="8" w:val="single"/>
              <w:bottom w:color="000000" w:space="0" w:sz="8" w:val="single"/>
              <w:right w:color="000000" w:space="0" w:sz="8" w:val="single"/>
            </w:tcBorders>
            <w:shd w:color="auto" w:fill="auto" w:val="clear"/>
            <w:tcMar>
              <w:top w:type="dxa" w:w="6"/>
              <w:left w:type="dxa" w:w="6"/>
              <w:bottom w:type="dxa" w:w="0"/>
              <w:right w:type="dxa" w:w="6"/>
            </w:tcMar>
            <w:hideMark/>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bCs/>
              </w:rPr>
              <w:t>Perimeter Fencing</w:t>
            </w:r>
          </w:p>
        </w:tc>
        <w:tc>
          <w:tcPr>
            <w:tcW w:type="pct" w:w="1378"/>
            <w:tcBorders>
              <w:top w:color="000000" w:space="0" w:sz="8" w:val="single"/>
              <w:left w:color="000000" w:space="0" w:sz="8" w:val="single"/>
              <w:bottom w:color="000000" w:space="0" w:sz="8" w:val="single"/>
              <w:right w:color="000000" w:space="0" w:sz="8" w:val="single"/>
            </w:tcBorders>
            <w:shd w:color="auto" w:fill="auto" w:val="clear"/>
            <w:tcMar>
              <w:top w:type="dxa" w:w="6"/>
              <w:left w:type="dxa" w:w="6"/>
              <w:bottom w:type="dxa" w:w="0"/>
              <w:right w:type="dxa" w:w="6"/>
            </w:tcMar>
            <w:hideMark/>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877</w:t>
            </w:r>
          </w:p>
        </w:tc>
        <w:tc>
          <w:tcPr>
            <w:tcW w:type="pct" w:w="913"/>
            <w:tcBorders>
              <w:top w:color="000000" w:space="0" w:sz="8" w:val="single"/>
              <w:left w:color="000000" w:space="0" w:sz="8" w:val="single"/>
              <w:bottom w:color="000000" w:space="0" w:sz="8" w:val="single"/>
              <w:right w:color="000000" w:space="0" w:sz="8" w:val="single"/>
            </w:tcBorders>
            <w:shd w:color="auto" w:fill="auto" w:val="clear"/>
            <w:tcMar>
              <w:top w:type="dxa" w:w="6"/>
              <w:left w:type="dxa" w:w="6"/>
              <w:bottom w:type="dxa" w:w="0"/>
              <w:right w:type="dxa" w:w="6"/>
            </w:tcMar>
            <w:hideMark/>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21</w:t>
            </w:r>
          </w:p>
        </w:tc>
      </w:tr>
      <w:tr w:rsidR="007E7111" w:rsidRPr="007E7111" w:rsidTr="007E7111">
        <w:trPr>
          <w:trHeight w:val="500"/>
        </w:trPr>
        <w:tc>
          <w:tcPr>
            <w:tcW w:type="pct" w:w="724"/>
            <w:vMerge/>
            <w:tcBorders>
              <w:top w:color="000000" w:space="0" w:sz="8" w:val="single"/>
              <w:left w:color="000000" w:space="0" w:sz="8" w:val="single"/>
              <w:bottom w:color="000000" w:space="0" w:sz="8" w:val="single"/>
              <w:right w:color="000000" w:space="0" w:sz="8" w:val="single"/>
            </w:tcBorders>
            <w:shd w:color="auto" w:fill="auto" w:val="clear"/>
            <w:vAlign w:val="center"/>
            <w:hideMark/>
          </w:tcPr>
          <w:p w:rsidP="007E7111" w:rsidR="007E7111" w:rsidRDefault="007E7111" w:rsidRPr="007E7111">
            <w:pPr>
              <w:spacing w:line="360" w:lineRule="auto"/>
              <w:jc w:val="both"/>
              <w:rPr>
                <w:rFonts w:ascii="Arial" w:cs="Arial" w:eastAsia="Calibri" w:hAnsi="Arial"/>
              </w:rPr>
            </w:pPr>
          </w:p>
        </w:tc>
        <w:tc>
          <w:tcPr>
            <w:tcW w:type="pct" w:w="1985"/>
            <w:tcBorders>
              <w:top w:color="000000" w:space="0" w:sz="8" w:val="single"/>
              <w:left w:color="000000" w:space="0" w:sz="8" w:val="single"/>
              <w:bottom w:color="000000" w:space="0" w:sz="8" w:val="single"/>
              <w:right w:color="000000" w:space="0" w:sz="8" w:val="single"/>
            </w:tcBorders>
            <w:shd w:color="auto" w:fill="auto" w:val="clear"/>
            <w:tcMar>
              <w:top w:type="dxa" w:w="6"/>
              <w:left w:type="dxa" w:w="6"/>
              <w:bottom w:type="dxa" w:w="0"/>
              <w:right w:type="dxa" w:w="6"/>
            </w:tcMar>
            <w:hideMark/>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bCs/>
              </w:rPr>
              <w:t>No Access to Sanitation Facilities</w:t>
            </w:r>
          </w:p>
        </w:tc>
        <w:tc>
          <w:tcPr>
            <w:tcW w:type="pct" w:w="2291"/>
            <w:gridSpan w:val="2"/>
            <w:tcBorders>
              <w:top w:color="000000" w:space="0" w:sz="8" w:val="single"/>
              <w:left w:color="000000" w:space="0" w:sz="8" w:val="single"/>
              <w:bottom w:color="000000" w:space="0" w:sz="8" w:val="single"/>
              <w:right w:color="000000" w:space="0" w:sz="8" w:val="single"/>
            </w:tcBorders>
            <w:shd w:color="auto" w:fill="auto" w:val="clear"/>
            <w:tcMar>
              <w:top w:type="dxa" w:w="6"/>
              <w:left w:type="dxa" w:w="6"/>
              <w:bottom w:type="dxa" w:w="0"/>
              <w:right w:type="dxa" w:w="6"/>
            </w:tcMar>
            <w:hideMark/>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All Schools in the Province have access to some form of sanitation</w:t>
            </w:r>
          </w:p>
        </w:tc>
      </w:tr>
      <w:tr w:rsidR="007E7111" w:rsidRPr="007E7111" w:rsidTr="007E7111">
        <w:trPr>
          <w:trHeight w:val="352"/>
        </w:trPr>
        <w:tc>
          <w:tcPr>
            <w:tcW w:type="pct" w:w="724"/>
            <w:vMerge/>
            <w:tcBorders>
              <w:top w:color="000000" w:space="0" w:sz="8" w:val="single"/>
              <w:left w:color="000000" w:space="0" w:sz="8" w:val="single"/>
              <w:bottom w:color="000000" w:space="0" w:sz="8" w:val="single"/>
              <w:right w:color="000000" w:space="0" w:sz="8" w:val="single"/>
            </w:tcBorders>
            <w:shd w:color="auto" w:fill="auto" w:val="clear"/>
            <w:vAlign w:val="center"/>
            <w:hideMark/>
          </w:tcPr>
          <w:p w:rsidP="007E7111" w:rsidR="007E7111" w:rsidRDefault="007E7111" w:rsidRPr="007E7111">
            <w:pPr>
              <w:spacing w:line="360" w:lineRule="auto"/>
              <w:jc w:val="both"/>
              <w:rPr>
                <w:rFonts w:ascii="Arial" w:cs="Arial" w:eastAsia="Calibri" w:hAnsi="Arial"/>
              </w:rPr>
            </w:pPr>
          </w:p>
        </w:tc>
        <w:tc>
          <w:tcPr>
            <w:tcW w:type="pct" w:w="1985"/>
            <w:tcBorders>
              <w:top w:color="000000" w:space="0" w:sz="8" w:val="single"/>
              <w:left w:color="000000" w:space="0" w:sz="8" w:val="single"/>
              <w:bottom w:color="000000" w:space="0" w:sz="8" w:val="single"/>
              <w:right w:color="000000" w:space="0" w:sz="8" w:val="single"/>
            </w:tcBorders>
            <w:shd w:color="auto" w:fill="auto" w:val="clear"/>
            <w:tcMar>
              <w:top w:type="dxa" w:w="6"/>
              <w:left w:type="dxa" w:w="6"/>
              <w:bottom w:type="dxa" w:w="0"/>
              <w:right w:type="dxa" w:w="6"/>
            </w:tcMar>
            <w:hideMark/>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bCs/>
              </w:rPr>
              <w:t>Access to Appropriate Facilities - No Pit Toilets</w:t>
            </w:r>
          </w:p>
        </w:tc>
        <w:tc>
          <w:tcPr>
            <w:tcW w:type="pct" w:w="1378"/>
            <w:tcBorders>
              <w:top w:color="000000" w:space="0" w:sz="8" w:val="single"/>
              <w:left w:color="000000" w:space="0" w:sz="8" w:val="single"/>
              <w:bottom w:color="000000" w:space="0" w:sz="8" w:val="single"/>
              <w:right w:color="000000" w:space="0" w:sz="8" w:val="single"/>
            </w:tcBorders>
            <w:shd w:color="auto" w:fill="auto" w:val="clear"/>
            <w:tcMar>
              <w:top w:type="dxa" w:w="6"/>
              <w:left w:type="dxa" w:w="6"/>
              <w:bottom w:type="dxa" w:w="0"/>
              <w:right w:type="dxa" w:w="6"/>
            </w:tcMar>
            <w:hideMark/>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146</w:t>
            </w:r>
          </w:p>
        </w:tc>
        <w:tc>
          <w:tcPr>
            <w:tcW w:type="pct" w:w="913"/>
            <w:tcBorders>
              <w:top w:color="000000" w:space="0" w:sz="8" w:val="single"/>
              <w:left w:color="000000" w:space="0" w:sz="8" w:val="single"/>
              <w:bottom w:color="000000" w:space="0" w:sz="8" w:val="single"/>
              <w:right w:color="000000" w:space="0" w:sz="8" w:val="single"/>
            </w:tcBorders>
            <w:shd w:color="auto" w:fill="auto" w:val="clear"/>
            <w:tcMar>
              <w:top w:type="dxa" w:w="6"/>
              <w:left w:type="dxa" w:w="6"/>
              <w:bottom w:type="dxa" w:w="0"/>
              <w:right w:type="dxa" w:w="6"/>
            </w:tcMar>
            <w:hideMark/>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w:t>
            </w:r>
          </w:p>
        </w:tc>
      </w:tr>
      <w:tr w:rsidR="007E7111" w:rsidRPr="007E7111" w:rsidTr="007E7111">
        <w:trPr>
          <w:trHeight w:val="542"/>
        </w:trPr>
        <w:tc>
          <w:tcPr>
            <w:tcW w:type="pct" w:w="724"/>
            <w:vMerge/>
            <w:tcBorders>
              <w:top w:color="000000" w:space="0" w:sz="8" w:val="single"/>
              <w:left w:color="000000" w:space="0" w:sz="8" w:val="single"/>
              <w:bottom w:color="000000" w:space="0" w:sz="8" w:val="single"/>
              <w:right w:color="000000" w:space="0" w:sz="8" w:val="single"/>
            </w:tcBorders>
            <w:shd w:color="auto" w:fill="auto" w:val="clear"/>
            <w:vAlign w:val="center"/>
            <w:hideMark/>
          </w:tcPr>
          <w:p w:rsidP="007E7111" w:rsidR="007E7111" w:rsidRDefault="007E7111" w:rsidRPr="007E7111">
            <w:pPr>
              <w:spacing w:line="360" w:lineRule="auto"/>
              <w:jc w:val="both"/>
              <w:rPr>
                <w:rFonts w:ascii="Arial" w:cs="Arial" w:eastAsia="Calibri" w:hAnsi="Arial"/>
              </w:rPr>
            </w:pPr>
          </w:p>
        </w:tc>
        <w:tc>
          <w:tcPr>
            <w:tcW w:type="pct" w:w="1985"/>
            <w:tcBorders>
              <w:top w:color="000000" w:space="0" w:sz="8" w:val="single"/>
              <w:left w:color="000000" w:space="0" w:sz="8" w:val="single"/>
              <w:bottom w:color="000000" w:space="0" w:sz="8" w:val="single"/>
              <w:right w:color="000000" w:space="0" w:sz="8" w:val="single"/>
            </w:tcBorders>
            <w:shd w:color="auto" w:fill="auto" w:val="clear"/>
            <w:tcMar>
              <w:top w:type="dxa" w:w="6"/>
              <w:left w:type="dxa" w:w="6"/>
              <w:bottom w:type="dxa" w:w="0"/>
              <w:right w:type="dxa" w:w="6"/>
            </w:tcMar>
            <w:hideMark/>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bCs/>
              </w:rPr>
              <w:t>Access to inappropriate Sanitation Facilities (Pit Toilets Only)</w:t>
            </w:r>
          </w:p>
        </w:tc>
        <w:tc>
          <w:tcPr>
            <w:tcW w:type="pct" w:w="1378"/>
            <w:tcBorders>
              <w:top w:color="000000" w:space="0" w:sz="8" w:val="single"/>
              <w:left w:color="000000" w:space="0" w:sz="8" w:val="single"/>
              <w:bottom w:color="000000" w:space="0" w:sz="8" w:val="single"/>
              <w:right w:color="000000" w:space="0" w:sz="8" w:val="single"/>
            </w:tcBorders>
            <w:shd w:color="auto" w:fill="auto" w:val="clear"/>
            <w:tcMar>
              <w:top w:type="dxa" w:w="6"/>
              <w:left w:type="dxa" w:w="6"/>
              <w:bottom w:type="dxa" w:w="0"/>
              <w:right w:type="dxa" w:w="6"/>
            </w:tcMar>
            <w:hideMark/>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179</w:t>
            </w:r>
          </w:p>
        </w:tc>
        <w:tc>
          <w:tcPr>
            <w:tcW w:type="pct" w:w="913"/>
            <w:tcBorders>
              <w:top w:color="000000" w:space="0" w:sz="8" w:val="single"/>
              <w:left w:color="000000" w:space="0" w:sz="8" w:val="single"/>
              <w:bottom w:color="000000" w:space="0" w:sz="8" w:val="single"/>
              <w:right w:color="000000" w:space="0" w:sz="8" w:val="single"/>
            </w:tcBorders>
            <w:shd w:color="auto" w:fill="auto" w:val="clear"/>
            <w:tcMar>
              <w:top w:type="dxa" w:w="6"/>
              <w:left w:type="dxa" w:w="6"/>
              <w:bottom w:type="dxa" w:w="0"/>
              <w:right w:type="dxa" w:w="6"/>
            </w:tcMar>
            <w:hideMark/>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w:t>
            </w:r>
          </w:p>
        </w:tc>
      </w:tr>
      <w:tr w:rsidR="007E7111" w:rsidRPr="007E7111" w:rsidTr="007E7111">
        <w:trPr>
          <w:trHeight w:val="537"/>
        </w:trPr>
        <w:tc>
          <w:tcPr>
            <w:tcW w:type="pct" w:w="724"/>
            <w:vMerge/>
            <w:tcBorders>
              <w:top w:color="000000" w:space="0" w:sz="8" w:val="single"/>
              <w:left w:color="000000" w:space="0" w:sz="8" w:val="single"/>
              <w:bottom w:color="000000" w:space="0" w:sz="8" w:val="single"/>
              <w:right w:color="000000" w:space="0" w:sz="8" w:val="single"/>
            </w:tcBorders>
            <w:shd w:color="auto" w:fill="auto" w:val="clear"/>
            <w:vAlign w:val="center"/>
            <w:hideMark/>
          </w:tcPr>
          <w:p w:rsidP="007E7111" w:rsidR="007E7111" w:rsidRDefault="007E7111" w:rsidRPr="007E7111">
            <w:pPr>
              <w:spacing w:line="360" w:lineRule="auto"/>
              <w:jc w:val="both"/>
              <w:rPr>
                <w:rFonts w:ascii="Arial" w:cs="Arial" w:eastAsia="Calibri" w:hAnsi="Arial"/>
              </w:rPr>
            </w:pPr>
          </w:p>
        </w:tc>
        <w:tc>
          <w:tcPr>
            <w:tcW w:type="pct" w:w="1985"/>
            <w:tcBorders>
              <w:top w:color="000000" w:space="0" w:sz="8" w:val="single"/>
              <w:left w:color="000000" w:space="0" w:sz="8" w:val="single"/>
              <w:bottom w:color="000000" w:space="0" w:sz="8" w:val="single"/>
              <w:right w:color="000000" w:space="0" w:sz="8" w:val="single"/>
            </w:tcBorders>
            <w:shd w:color="auto" w:fill="auto" w:val="clear"/>
            <w:tcMar>
              <w:top w:type="dxa" w:w="6"/>
              <w:left w:type="dxa" w:w="6"/>
              <w:bottom w:type="dxa" w:w="0"/>
              <w:right w:type="dxa" w:w="6"/>
            </w:tcMar>
            <w:hideMark/>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bCs/>
              </w:rPr>
              <w:t>Access to both appropriate and inappropriate sanitation facilities</w:t>
            </w:r>
          </w:p>
        </w:tc>
        <w:tc>
          <w:tcPr>
            <w:tcW w:type="pct" w:w="1378"/>
            <w:tcBorders>
              <w:top w:color="000000" w:space="0" w:sz="8" w:val="single"/>
              <w:left w:color="000000" w:space="0" w:sz="8" w:val="single"/>
              <w:bottom w:color="000000" w:space="0" w:sz="8" w:val="single"/>
              <w:right w:color="000000" w:space="0" w:sz="8" w:val="single"/>
            </w:tcBorders>
            <w:shd w:color="auto" w:fill="auto" w:val="clear"/>
            <w:tcMar>
              <w:top w:type="dxa" w:w="6"/>
              <w:left w:type="dxa" w:w="6"/>
              <w:bottom w:type="dxa" w:w="0"/>
              <w:right w:type="dxa" w:w="6"/>
            </w:tcMar>
            <w:hideMark/>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 xml:space="preserve"> 569 </w:t>
            </w:r>
          </w:p>
        </w:tc>
        <w:tc>
          <w:tcPr>
            <w:tcW w:type="pct" w:w="913"/>
            <w:tcBorders>
              <w:top w:color="000000" w:space="0" w:sz="8" w:val="single"/>
              <w:left w:color="000000" w:space="0" w:sz="8" w:val="single"/>
              <w:bottom w:color="000000" w:space="0" w:sz="8" w:val="single"/>
              <w:right w:color="000000" w:space="0" w:sz="8" w:val="single"/>
            </w:tcBorders>
            <w:shd w:color="auto" w:fill="auto" w:val="clear"/>
            <w:tcMar>
              <w:top w:type="dxa" w:w="6"/>
              <w:left w:type="dxa" w:w="6"/>
              <w:bottom w:type="dxa" w:w="0"/>
              <w:right w:type="dxa" w:w="6"/>
            </w:tcMar>
            <w:hideMark/>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w:t>
            </w:r>
          </w:p>
        </w:tc>
      </w:tr>
      <w:tr w:rsidR="007E7111" w:rsidRPr="007E7111" w:rsidTr="007E7111">
        <w:trPr>
          <w:trHeight w:val="247"/>
        </w:trPr>
        <w:tc>
          <w:tcPr>
            <w:tcW w:type="pct" w:w="724"/>
            <w:vMerge/>
            <w:tcBorders>
              <w:top w:color="000000" w:space="0" w:sz="8" w:val="single"/>
              <w:left w:color="000000" w:space="0" w:sz="8" w:val="single"/>
              <w:bottom w:color="000000" w:space="0" w:sz="8" w:val="single"/>
              <w:right w:color="000000" w:space="0" w:sz="8" w:val="single"/>
            </w:tcBorders>
            <w:shd w:color="auto" w:fill="auto" w:val="clear"/>
            <w:vAlign w:val="center"/>
            <w:hideMark/>
          </w:tcPr>
          <w:p w:rsidP="007E7111" w:rsidR="007E7111" w:rsidRDefault="007E7111" w:rsidRPr="007E7111">
            <w:pPr>
              <w:spacing w:line="360" w:lineRule="auto"/>
              <w:jc w:val="both"/>
              <w:rPr>
                <w:rFonts w:ascii="Arial" w:cs="Arial" w:eastAsia="Calibri" w:hAnsi="Arial"/>
              </w:rPr>
            </w:pPr>
          </w:p>
        </w:tc>
        <w:tc>
          <w:tcPr>
            <w:tcW w:type="pct" w:w="1985"/>
            <w:tcBorders>
              <w:top w:color="000000" w:space="0" w:sz="8" w:val="single"/>
              <w:left w:color="000000" w:space="0" w:sz="8" w:val="single"/>
              <w:bottom w:color="000000" w:space="0" w:sz="8" w:val="single"/>
              <w:right w:color="000000" w:space="0" w:sz="8" w:val="single"/>
            </w:tcBorders>
            <w:shd w:color="auto" w:fill="auto" w:val="clear"/>
            <w:tcMar>
              <w:top w:type="dxa" w:w="6"/>
              <w:left w:type="dxa" w:w="6"/>
              <w:bottom w:type="dxa" w:w="0"/>
              <w:right w:type="dxa" w:w="6"/>
            </w:tcMar>
            <w:hideMark/>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bCs/>
              </w:rPr>
              <w:t>Building Built with Inappropriate Construction Material</w:t>
            </w:r>
          </w:p>
        </w:tc>
        <w:tc>
          <w:tcPr>
            <w:tcW w:type="pct" w:w="1378"/>
            <w:tcBorders>
              <w:top w:color="000000" w:space="0" w:sz="8" w:val="single"/>
              <w:left w:color="000000" w:space="0" w:sz="8" w:val="single"/>
              <w:bottom w:color="000000" w:space="0" w:sz="8" w:val="single"/>
              <w:right w:color="000000" w:space="0" w:sz="8" w:val="single"/>
            </w:tcBorders>
            <w:shd w:color="auto" w:fill="auto" w:val="clear"/>
            <w:tcMar>
              <w:top w:type="dxa" w:w="6"/>
              <w:left w:type="dxa" w:w="6"/>
              <w:bottom w:type="dxa" w:w="0"/>
              <w:right w:type="dxa" w:w="6"/>
            </w:tcMar>
            <w:hideMark/>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107</w:t>
            </w:r>
          </w:p>
        </w:tc>
        <w:tc>
          <w:tcPr>
            <w:tcW w:type="pct" w:w="913"/>
            <w:tcBorders>
              <w:top w:color="000000" w:space="0" w:sz="8" w:val="single"/>
              <w:left w:color="000000" w:space="0" w:sz="8" w:val="single"/>
              <w:bottom w:color="000000" w:space="0" w:sz="8" w:val="single"/>
              <w:right w:color="000000" w:space="0" w:sz="8" w:val="single"/>
            </w:tcBorders>
            <w:shd w:color="auto" w:fill="auto" w:val="clear"/>
            <w:tcMar>
              <w:top w:type="dxa" w:w="6"/>
              <w:left w:type="dxa" w:w="6"/>
              <w:bottom w:type="dxa" w:w="0"/>
              <w:right w:type="dxa" w:w="6"/>
            </w:tcMar>
            <w:hideMark/>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791</w:t>
            </w:r>
          </w:p>
        </w:tc>
      </w:tr>
      <w:tr w:rsidR="007E7111" w:rsidRPr="007E7111" w:rsidTr="007E7111">
        <w:trPr>
          <w:trHeight w:val="223"/>
        </w:trPr>
        <w:tc>
          <w:tcPr>
            <w:tcW w:type="pct" w:w="724"/>
            <w:vMerge/>
            <w:tcBorders>
              <w:top w:color="000000" w:space="0" w:sz="8" w:val="single"/>
              <w:left w:color="000000" w:space="0" w:sz="8" w:val="single"/>
              <w:bottom w:color="000000" w:space="0" w:sz="8" w:val="single"/>
              <w:right w:color="000000" w:space="0" w:sz="8" w:val="single"/>
            </w:tcBorders>
            <w:shd w:color="auto" w:fill="auto" w:val="clear"/>
            <w:vAlign w:val="center"/>
            <w:hideMark/>
          </w:tcPr>
          <w:p w:rsidP="007E7111" w:rsidR="007E7111" w:rsidRDefault="007E7111" w:rsidRPr="007E7111">
            <w:pPr>
              <w:spacing w:line="360" w:lineRule="auto"/>
              <w:jc w:val="both"/>
              <w:rPr>
                <w:rFonts w:ascii="Arial" w:cs="Arial" w:eastAsia="Calibri" w:hAnsi="Arial"/>
              </w:rPr>
            </w:pPr>
          </w:p>
        </w:tc>
        <w:tc>
          <w:tcPr>
            <w:tcW w:type="pct" w:w="1985"/>
            <w:tcBorders>
              <w:top w:color="000000" w:space="0" w:sz="8" w:val="single"/>
              <w:left w:color="000000" w:space="0" w:sz="8" w:val="single"/>
              <w:bottom w:color="000000" w:space="0" w:sz="8" w:val="single"/>
              <w:right w:color="000000" w:space="0" w:sz="8" w:val="single"/>
            </w:tcBorders>
            <w:shd w:color="auto" w:fill="auto" w:val="clear"/>
            <w:tcMar>
              <w:top w:type="dxa" w:w="6"/>
              <w:left w:type="dxa" w:w="6"/>
              <w:bottom w:type="dxa" w:w="0"/>
              <w:right w:type="dxa" w:w="6"/>
            </w:tcMar>
            <w:hideMark/>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bCs/>
              </w:rPr>
              <w:t>Access to Electricity</w:t>
            </w:r>
          </w:p>
        </w:tc>
        <w:tc>
          <w:tcPr>
            <w:tcW w:type="pct" w:w="1378"/>
            <w:tcBorders>
              <w:top w:color="000000" w:space="0" w:sz="8" w:val="single"/>
              <w:left w:color="000000" w:space="0" w:sz="8" w:val="single"/>
              <w:bottom w:color="000000" w:space="0" w:sz="8" w:val="single"/>
              <w:right w:color="000000" w:space="0" w:sz="8" w:val="single"/>
            </w:tcBorders>
            <w:shd w:color="auto" w:fill="auto" w:val="clear"/>
            <w:tcMar>
              <w:top w:type="dxa" w:w="6"/>
              <w:left w:type="dxa" w:w="6"/>
              <w:bottom w:type="dxa" w:w="0"/>
              <w:right w:type="dxa" w:w="6"/>
            </w:tcMar>
            <w:hideMark/>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898</w:t>
            </w:r>
          </w:p>
        </w:tc>
        <w:tc>
          <w:tcPr>
            <w:tcW w:type="pct" w:w="913"/>
            <w:tcBorders>
              <w:top w:color="000000" w:space="0" w:sz="8" w:val="single"/>
              <w:left w:color="000000" w:space="0" w:sz="8" w:val="single"/>
              <w:bottom w:color="000000" w:space="0" w:sz="8" w:val="single"/>
              <w:right w:color="000000" w:space="0" w:sz="8" w:val="single"/>
            </w:tcBorders>
            <w:shd w:color="auto" w:fill="auto" w:val="clear"/>
            <w:tcMar>
              <w:top w:type="dxa" w:w="6"/>
              <w:left w:type="dxa" w:w="6"/>
              <w:bottom w:type="dxa" w:w="0"/>
              <w:right w:type="dxa" w:w="6"/>
            </w:tcMar>
            <w:hideMark/>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0</w:t>
            </w:r>
          </w:p>
        </w:tc>
      </w:tr>
      <w:tr w:rsidR="007E7111" w:rsidRPr="007E7111" w:rsidTr="007E7111">
        <w:trPr>
          <w:trHeight w:val="199"/>
        </w:trPr>
        <w:tc>
          <w:tcPr>
            <w:tcW w:type="pct" w:w="724"/>
            <w:vMerge/>
            <w:tcBorders>
              <w:top w:color="000000" w:space="0" w:sz="8" w:val="single"/>
              <w:left w:color="000000" w:space="0" w:sz="8" w:val="single"/>
              <w:bottom w:color="000000" w:space="0" w:sz="8" w:val="single"/>
              <w:right w:color="000000" w:space="0" w:sz="8" w:val="single"/>
            </w:tcBorders>
            <w:shd w:color="auto" w:fill="auto" w:val="clear"/>
            <w:vAlign w:val="center"/>
            <w:hideMark/>
          </w:tcPr>
          <w:p w:rsidP="007E7111" w:rsidR="007E7111" w:rsidRDefault="007E7111" w:rsidRPr="007E7111">
            <w:pPr>
              <w:spacing w:line="360" w:lineRule="auto"/>
              <w:jc w:val="both"/>
              <w:rPr>
                <w:rFonts w:ascii="Arial" w:cs="Arial" w:eastAsia="Calibri" w:hAnsi="Arial"/>
              </w:rPr>
            </w:pPr>
          </w:p>
        </w:tc>
        <w:tc>
          <w:tcPr>
            <w:tcW w:type="pct" w:w="1985"/>
            <w:tcBorders>
              <w:top w:color="000000" w:space="0" w:sz="8" w:val="single"/>
              <w:left w:color="000000" w:space="0" w:sz="8" w:val="single"/>
              <w:bottom w:color="000000" w:space="0" w:sz="8" w:val="single"/>
              <w:right w:color="000000" w:space="0" w:sz="8" w:val="single"/>
            </w:tcBorders>
            <w:shd w:color="auto" w:fill="auto" w:val="clear"/>
            <w:tcMar>
              <w:top w:type="dxa" w:w="6"/>
              <w:left w:type="dxa" w:w="6"/>
              <w:bottom w:type="dxa" w:w="0"/>
              <w:right w:type="dxa" w:w="6"/>
            </w:tcMar>
            <w:hideMark/>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bCs/>
              </w:rPr>
              <w:t>Access to Water</w:t>
            </w:r>
          </w:p>
        </w:tc>
        <w:tc>
          <w:tcPr>
            <w:tcW w:type="pct" w:w="1378"/>
            <w:tcBorders>
              <w:top w:color="000000" w:space="0" w:sz="8" w:val="single"/>
              <w:left w:color="000000" w:space="0" w:sz="8" w:val="single"/>
              <w:bottom w:color="000000" w:space="0" w:sz="8" w:val="single"/>
              <w:right w:color="000000" w:space="0" w:sz="8" w:val="single"/>
            </w:tcBorders>
            <w:shd w:color="auto" w:fill="auto" w:val="clear"/>
            <w:tcMar>
              <w:top w:type="dxa" w:w="6"/>
              <w:left w:type="dxa" w:w="6"/>
              <w:bottom w:type="dxa" w:w="0"/>
              <w:right w:type="dxa" w:w="6"/>
            </w:tcMar>
            <w:hideMark/>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898</w:t>
            </w:r>
          </w:p>
        </w:tc>
        <w:tc>
          <w:tcPr>
            <w:tcW w:type="pct" w:w="913"/>
            <w:tcBorders>
              <w:top w:color="000000" w:space="0" w:sz="8" w:val="single"/>
              <w:left w:color="000000" w:space="0" w:sz="8" w:val="single"/>
              <w:bottom w:color="000000" w:space="0" w:sz="8" w:val="single"/>
              <w:right w:color="000000" w:space="0" w:sz="8" w:val="single"/>
            </w:tcBorders>
            <w:shd w:color="auto" w:fill="auto" w:val="clear"/>
            <w:tcMar>
              <w:top w:type="dxa" w:w="6"/>
              <w:left w:type="dxa" w:w="6"/>
              <w:bottom w:type="dxa" w:w="0"/>
              <w:right w:type="dxa" w:w="6"/>
            </w:tcMar>
            <w:hideMark/>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0</w:t>
            </w:r>
          </w:p>
        </w:tc>
      </w:tr>
      <w:tr w:rsidR="007E7111" w:rsidRPr="007E7111" w:rsidTr="007E7111">
        <w:trPr>
          <w:trHeight w:val="199"/>
        </w:trPr>
        <w:tc>
          <w:tcPr>
            <w:tcW w:type="pct" w:w="5000"/>
            <w:gridSpan w:val="4"/>
            <w:tcBorders>
              <w:top w:color="000000" w:space="0" w:sz="8" w:val="single"/>
              <w:left w:color="000000" w:space="0" w:sz="8" w:val="single"/>
              <w:bottom w:color="000000" w:space="0" w:sz="8" w:val="single"/>
              <w:right w:color="000000" w:space="0" w:sz="8" w:val="single"/>
            </w:tcBorders>
            <w:shd w:color="auto" w:fill="auto" w:val="clear"/>
            <w:vAlign w:val="center"/>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Source: Dept. of Education</w:t>
            </w:r>
          </w:p>
        </w:tc>
      </w:tr>
    </w:tbl>
    <w:p w:rsidP="007E7111" w:rsidR="007E7111" w:rsidRDefault="007E7111" w:rsidRPr="007E7111">
      <w:pPr>
        <w:spacing w:line="360" w:lineRule="auto"/>
        <w:ind w:right="283"/>
        <w:contextualSpacing/>
        <w:jc w:val="both"/>
        <w:textAlignment w:val="baseline"/>
        <w:rPr>
          <w:rFonts w:ascii="Arial" w:cs="Arial" w:eastAsia="+mn-ea" w:hAnsi="Arial"/>
          <w:kern w:val="24"/>
        </w:rPr>
      </w:pPr>
      <w:r w:rsidRPr="007E7111">
        <w:rPr>
          <w:rFonts w:ascii="Arial" w:cs="Arial" w:eastAsia="+mn-ea" w:hAnsi="Arial"/>
          <w:kern w:val="24"/>
          <w:lang w:val="en-GB"/>
        </w:rPr>
        <w:t xml:space="preserve">In 2021 Limpopo Province presented </w:t>
      </w:r>
      <w:r w:rsidRPr="007E7111">
        <w:rPr>
          <w:rFonts w:ascii="Arial" w:cs="Arial" w:eastAsia="+mn-ea" w:hAnsi="Arial"/>
          <w:bCs/>
          <w:kern w:val="24"/>
        </w:rPr>
        <w:t>105 101</w:t>
      </w:r>
      <w:r w:rsidRPr="007E7111">
        <w:rPr>
          <w:rFonts w:ascii="Arial" w:cs="Arial" w:eastAsia="Calibri" w:hAnsi="Arial"/>
          <w:bCs/>
          <w:kern w:val="24"/>
        </w:rPr>
        <w:t xml:space="preserve"> </w:t>
      </w:r>
      <w:r w:rsidRPr="007E7111">
        <w:rPr>
          <w:rFonts w:ascii="Arial" w:cs="Arial" w:eastAsia="+mn-ea" w:hAnsi="Arial"/>
          <w:kern w:val="24"/>
          <w:lang w:val="en-GB"/>
        </w:rPr>
        <w:t>learners who wrote Grade 12 examination</w:t>
      </w:r>
      <w:r w:rsidRPr="007E7111">
        <w:rPr>
          <w:rFonts w:ascii="Arial" w:cs="Arial" w:hAnsi="Arial"/>
        </w:rPr>
        <w:t xml:space="preserve"> </w:t>
      </w:r>
      <w:r w:rsidRPr="007E7111">
        <w:rPr>
          <w:rFonts w:ascii="Arial" w:cs="Arial" w:eastAsia="+mn-ea" w:hAnsi="Arial"/>
          <w:bCs/>
          <w:kern w:val="24"/>
        </w:rPr>
        <w:t>70 124</w:t>
      </w:r>
      <w:r w:rsidRPr="007E7111">
        <w:rPr>
          <w:rFonts w:ascii="Arial" w:cs="Arial" w:eastAsia="Calibri" w:hAnsi="Arial"/>
          <w:bCs/>
          <w:kern w:val="24"/>
        </w:rPr>
        <w:t xml:space="preserve"> </w:t>
      </w:r>
      <w:r w:rsidRPr="007E7111">
        <w:rPr>
          <w:rFonts w:ascii="Arial" w:cs="Arial" w:eastAsia="+mn-ea" w:hAnsi="Arial"/>
          <w:kern w:val="24"/>
          <w:lang w:val="en-GB"/>
        </w:rPr>
        <w:t xml:space="preserve">have passed which translate to </w:t>
      </w:r>
      <w:r w:rsidRPr="007E7111">
        <w:rPr>
          <w:rFonts w:ascii="Arial" w:cs="Arial" w:eastAsia="+mn-ea" w:hAnsi="Arial"/>
          <w:bCs/>
          <w:kern w:val="24"/>
          <w:lang w:val="en-GB"/>
        </w:rPr>
        <w:t>66.7%</w:t>
      </w:r>
      <w:r w:rsidRPr="007E7111">
        <w:rPr>
          <w:rFonts w:ascii="Arial" w:cs="Arial" w:eastAsia="+mn-ea" w:hAnsi="Arial"/>
          <w:kern w:val="24"/>
          <w:lang w:val="en-GB"/>
        </w:rPr>
        <w:t xml:space="preserve">, which </w:t>
      </w:r>
      <w:r w:rsidRPr="007E7111">
        <w:rPr>
          <w:rFonts w:ascii="Arial" w:cs="Arial" w:eastAsia="Calibri" w:hAnsi="Arial"/>
          <w:kern w:val="24"/>
        </w:rPr>
        <w:t>depicts a 1.</w:t>
      </w:r>
      <w:r w:rsidRPr="007E7111">
        <w:rPr>
          <w:rFonts w:ascii="Arial" w:cs="Arial" w:eastAsia="Calibri" w:hAnsi="Arial"/>
          <w:bCs/>
          <w:kern w:val="24"/>
        </w:rPr>
        <w:t>5%</w:t>
      </w:r>
      <w:r w:rsidRPr="007E7111">
        <w:rPr>
          <w:rFonts w:ascii="Arial" w:cs="Arial" w:eastAsia="Calibri" w:hAnsi="Arial"/>
          <w:kern w:val="24"/>
        </w:rPr>
        <w:t xml:space="preserve"> decline from the 2020 grade 12 pass rate</w:t>
      </w:r>
      <w:r w:rsidRPr="007E7111">
        <w:rPr>
          <w:rFonts w:ascii="Arial" w:cs="Arial" w:eastAsia="+mn-ea" w:hAnsi="Arial"/>
          <w:kern w:val="24"/>
          <w:lang w:val="en-GB"/>
        </w:rPr>
        <w:t xml:space="preserve">, where we obtained </w:t>
      </w:r>
      <w:r w:rsidRPr="007E7111">
        <w:rPr>
          <w:rFonts w:ascii="Arial" w:cs="Arial" w:eastAsia="+mn-ea" w:hAnsi="Arial"/>
          <w:bCs/>
          <w:kern w:val="24"/>
        </w:rPr>
        <w:t>68.2</w:t>
      </w:r>
      <w:r w:rsidRPr="007E7111">
        <w:rPr>
          <w:rFonts w:ascii="Arial" w:cs="Arial" w:eastAsia="Calibri" w:hAnsi="Arial"/>
          <w:bCs/>
          <w:kern w:val="24"/>
        </w:rPr>
        <w:t xml:space="preserve">%. </w:t>
      </w:r>
      <w:r w:rsidRPr="007E7111">
        <w:rPr>
          <w:rFonts w:ascii="Arial" w:cs="Arial" w:eastAsia="Calibri" w:hAnsi="Arial"/>
          <w:kern w:val="24"/>
        </w:rPr>
        <w:t>The Province has increased number of learners who obtained Bachelor passes from 22 907 to</w:t>
      </w:r>
      <w:r w:rsidRPr="007E7111">
        <w:rPr>
          <w:rFonts w:ascii="Arial" w:cs="Arial" w:hAnsi="Arial"/>
        </w:rPr>
        <w:t xml:space="preserve"> </w:t>
      </w:r>
      <w:r w:rsidRPr="007E7111">
        <w:rPr>
          <w:rFonts w:ascii="Arial" w:cs="Arial" w:eastAsia="Calibri" w:hAnsi="Arial"/>
          <w:kern w:val="24"/>
        </w:rPr>
        <w:t xml:space="preserve">28 075. </w:t>
      </w:r>
      <w:r w:rsidRPr="007E7111">
        <w:rPr>
          <w:rFonts w:ascii="Arial" w:cs="Arial" w:eastAsia="+mn-ea" w:hAnsi="Arial"/>
          <w:bCs/>
          <w:kern w:val="24"/>
        </w:rPr>
        <w:t xml:space="preserve">The Department Plans are </w:t>
      </w:r>
      <w:r w:rsidRPr="007E7111">
        <w:rPr>
          <w:rFonts w:ascii="Arial" w:cs="Arial" w:eastAsia="+mn-ea" w:hAnsi="Arial"/>
          <w:kern w:val="24"/>
        </w:rPr>
        <w:t>aligned to</w:t>
      </w:r>
      <w:r w:rsidRPr="007E7111">
        <w:rPr>
          <w:rFonts w:ascii="Arial" w:cs="Arial" w:hAnsi="Arial"/>
        </w:rPr>
        <w:t xml:space="preserve"> </w:t>
      </w:r>
      <w:r w:rsidRPr="007E7111">
        <w:rPr>
          <w:rFonts w:ascii="Arial" w:cs="Arial" w:eastAsia="+mn-ea" w:hAnsi="Arial"/>
          <w:kern w:val="24"/>
        </w:rPr>
        <w:t>NDP and LDP,</w:t>
      </w:r>
      <w:r w:rsidRPr="007E7111">
        <w:rPr>
          <w:rFonts w:ascii="Arial" w:cs="Arial" w:hAnsi="Arial"/>
        </w:rPr>
        <w:t xml:space="preserve"> </w:t>
      </w:r>
      <w:r w:rsidRPr="007E7111">
        <w:rPr>
          <w:rFonts w:ascii="Arial" w:cs="Arial" w:eastAsia="+mn-ea" w:hAnsi="Arial"/>
          <w:kern w:val="24"/>
        </w:rPr>
        <w:t xml:space="preserve">SONA and SOPA and Constitutional mandate </w:t>
      </w:r>
    </w:p>
    <w:p w:rsidP="007E7111" w:rsidR="007E7111" w:rsidRDefault="007E7111" w:rsidRPr="007E7111">
      <w:pPr>
        <w:spacing w:line="360" w:lineRule="auto"/>
        <w:ind w:right="283"/>
        <w:contextualSpacing/>
        <w:jc w:val="both"/>
        <w:textAlignment w:val="baseline"/>
        <w:rPr>
          <w:rFonts w:ascii="Arial" w:cs="Arial" w:hAnsi="Arial"/>
        </w:rPr>
      </w:pPr>
    </w:p>
    <w:p w:rsidP="007E7111" w:rsidR="007E7111" w:rsidRDefault="007E7111" w:rsidRPr="007E7111">
      <w:pPr>
        <w:spacing w:line="360" w:lineRule="auto"/>
        <w:ind w:right="283"/>
        <w:contextualSpacing/>
        <w:jc w:val="both"/>
        <w:textAlignment w:val="baseline"/>
        <w:rPr>
          <w:rFonts w:ascii="Arial" w:cs="Arial" w:hAnsi="Arial"/>
        </w:rPr>
      </w:pPr>
    </w:p>
    <w:p w:rsidP="007E7111" w:rsidR="007E7111" w:rsidRDefault="007E7111" w:rsidRPr="007E7111">
      <w:pPr>
        <w:spacing w:line="360" w:lineRule="auto"/>
        <w:ind w:right="283"/>
        <w:contextualSpacing/>
        <w:jc w:val="both"/>
        <w:textAlignment w:val="baseline"/>
        <w:rPr>
          <w:rFonts w:ascii="Arial" w:cs="Arial" w:hAnsi="Arial"/>
        </w:rPr>
      </w:pPr>
    </w:p>
    <w:p w:rsidP="007E7111" w:rsidR="007E7111" w:rsidRDefault="007E7111" w:rsidRPr="007E7111">
      <w:pPr>
        <w:spacing w:line="360" w:lineRule="auto"/>
        <w:ind w:right="283"/>
        <w:contextualSpacing/>
        <w:jc w:val="both"/>
        <w:textAlignment w:val="baseline"/>
        <w:rPr>
          <w:rFonts w:ascii="Arial" w:cs="Arial" w:hAnsi="Arial"/>
        </w:rPr>
      </w:pPr>
    </w:p>
    <w:p w:rsidP="007E7111" w:rsidR="007E7111" w:rsidRDefault="007E7111" w:rsidRPr="007E7111">
      <w:pPr>
        <w:spacing w:line="360" w:lineRule="auto"/>
        <w:ind w:right="283"/>
        <w:contextualSpacing/>
        <w:jc w:val="both"/>
        <w:textAlignment w:val="baseline"/>
        <w:rPr>
          <w:rFonts w:ascii="Arial" w:cs="Arial" w:hAnsi="Arial"/>
        </w:rPr>
      </w:pPr>
    </w:p>
    <w:p w:rsidP="007E7111" w:rsidR="007E7111" w:rsidRDefault="007E7111" w:rsidRPr="007E7111">
      <w:pPr>
        <w:spacing w:line="360" w:lineRule="auto"/>
        <w:ind w:right="283"/>
        <w:jc w:val="both"/>
        <w:rPr>
          <w:rFonts w:ascii="Arial" w:cs="Arial" w:eastAsia="+mn-ea" w:hAnsi="Arial"/>
          <w:bCs/>
          <w:kern w:val="24"/>
        </w:rPr>
      </w:pPr>
      <w:r w:rsidRPr="007E7111">
        <w:rPr>
          <w:rFonts w:ascii="Arial" w:cs="Arial" w:eastAsia="+mn-ea" w:hAnsi="Arial"/>
          <w:bCs/>
          <w:kern w:val="24"/>
        </w:rPr>
        <w:t xml:space="preserve">      </w:t>
      </w:r>
    </w:p>
    <w:p w:rsidP="007E7111" w:rsidR="007E7111" w:rsidRDefault="007E7111" w:rsidRPr="007E7111">
      <w:pPr>
        <w:spacing w:line="360" w:lineRule="auto"/>
        <w:ind w:right="283"/>
        <w:jc w:val="both"/>
        <w:rPr>
          <w:rFonts w:ascii="Arial" w:cs="Arial" w:eastAsia="+mn-ea" w:hAnsi="Arial"/>
          <w:bCs/>
          <w:kern w:val="24"/>
        </w:rPr>
      </w:pPr>
      <w:r w:rsidRPr="007E7111">
        <w:rPr>
          <w:rFonts w:ascii="Arial" w:cs="Arial" w:eastAsia="+mn-ea" w:hAnsi="Arial"/>
          <w:bCs/>
          <w:kern w:val="24"/>
        </w:rPr>
        <w:t>The education Service environment in the district has been affected negatively by the following factors:</w:t>
      </w:r>
    </w:p>
    <w:p w:rsidP="00296312" w:rsidR="007E7111" w:rsidRDefault="007E7111" w:rsidRPr="007E7111">
      <w:pPr>
        <w:numPr>
          <w:ilvl w:val="0"/>
          <w:numId w:val="127"/>
        </w:numPr>
        <w:spacing w:line="360" w:lineRule="auto"/>
        <w:contextualSpacing/>
        <w:jc w:val="both"/>
        <w:textAlignment w:val="baseline"/>
        <w:rPr>
          <w:rFonts w:ascii="Arial" w:cs="Arial" w:hAnsi="Arial"/>
        </w:rPr>
      </w:pPr>
      <w:r w:rsidRPr="007E7111">
        <w:rPr>
          <w:rFonts w:ascii="Arial" w:cs="Arial" w:eastAsia="+mn-ea" w:hAnsi="Arial"/>
          <w:color w:val="000000"/>
          <w:kern w:val="24"/>
        </w:rPr>
        <w:t>Hard lockdown as a results of COVID-19 Pandemic</w:t>
      </w:r>
    </w:p>
    <w:p w:rsidP="00296312" w:rsidR="007E7111" w:rsidRDefault="007E7111" w:rsidRPr="007E7111">
      <w:pPr>
        <w:numPr>
          <w:ilvl w:val="0"/>
          <w:numId w:val="127"/>
        </w:numPr>
        <w:spacing w:line="360" w:lineRule="auto"/>
        <w:contextualSpacing/>
        <w:jc w:val="both"/>
        <w:textAlignment w:val="baseline"/>
        <w:rPr>
          <w:rFonts w:ascii="Arial" w:cs="Arial" w:hAnsi="Arial"/>
        </w:rPr>
      </w:pPr>
      <w:r w:rsidRPr="007E7111">
        <w:rPr>
          <w:rFonts w:ascii="Arial" w:cs="Arial" w:eastAsia="+mn-ea" w:hAnsi="Arial"/>
          <w:color w:val="000000"/>
          <w:kern w:val="24"/>
        </w:rPr>
        <w:t>High Level of Poverty in the District –District has a high number of no fee schools</w:t>
      </w:r>
    </w:p>
    <w:p w:rsidP="00296312" w:rsidR="007E7111" w:rsidRDefault="007E7111" w:rsidRPr="007E7111">
      <w:pPr>
        <w:numPr>
          <w:ilvl w:val="0"/>
          <w:numId w:val="127"/>
        </w:numPr>
        <w:spacing w:line="360" w:lineRule="auto"/>
        <w:contextualSpacing/>
        <w:jc w:val="both"/>
        <w:textAlignment w:val="baseline"/>
        <w:rPr>
          <w:rFonts w:ascii="Arial" w:cs="Arial" w:hAnsi="Arial"/>
        </w:rPr>
      </w:pPr>
      <w:r w:rsidRPr="007E7111">
        <w:rPr>
          <w:rFonts w:ascii="Arial" w:cs="Arial" w:eastAsia="+mn-ea" w:hAnsi="Arial"/>
          <w:kern w:val="24"/>
        </w:rPr>
        <w:t>School Safety-high levels of crime around our schools</w:t>
      </w:r>
    </w:p>
    <w:p w:rsidP="007E7111" w:rsidR="007E7111" w:rsidRDefault="007E7111" w:rsidRPr="007E7111">
      <w:pPr>
        <w:spacing w:line="360" w:lineRule="auto"/>
        <w:jc w:val="both"/>
        <w:textAlignment w:val="baseline"/>
        <w:rPr>
          <w:rFonts w:ascii="Arial" w:cs="Arial" w:hAnsi="Arial"/>
        </w:rPr>
      </w:pPr>
    </w:p>
    <w:p w:rsidP="00296312" w:rsidR="007E7111" w:rsidRDefault="007E7111" w:rsidRPr="007E7111">
      <w:pPr>
        <w:numPr>
          <w:ilvl w:val="0"/>
          <w:numId w:val="123"/>
        </w:numPr>
        <w:spacing w:line="360" w:lineRule="auto"/>
        <w:ind w:firstLine="0" w:left="426" w:right="283"/>
        <w:contextualSpacing/>
        <w:jc w:val="both"/>
        <w:rPr>
          <w:rFonts w:ascii="Arial" w:cs="Arial" w:hAnsi="Arial"/>
          <w:b/>
          <w:bCs/>
          <w:color w:val="000000"/>
          <w:kern w:val="24"/>
        </w:rPr>
      </w:pPr>
      <w:r w:rsidRPr="007E7111">
        <w:rPr>
          <w:rFonts w:ascii="Arial" w:cs="Arial" w:hAnsi="Arial"/>
          <w:b/>
          <w:bCs/>
          <w:color w:val="000000"/>
          <w:kern w:val="24"/>
        </w:rPr>
        <w:t>Availability of basic Services-Limpopo</w:t>
      </w:r>
    </w:p>
    <w:p w:rsidP="007E7111" w:rsidR="007E7111" w:rsidRDefault="007E7111" w:rsidRPr="007E7111">
      <w:pPr>
        <w:spacing w:line="360" w:lineRule="auto"/>
        <w:ind w:right="283"/>
        <w:contextualSpacing/>
        <w:jc w:val="both"/>
        <w:textAlignment w:val="baseline"/>
        <w:rPr>
          <w:rFonts w:ascii="Arial" w:cs="Arial" w:eastAsia="Calibri" w:hAnsi="Arial"/>
          <w:color w:val="000000"/>
          <w:kern w:val="24"/>
        </w:rPr>
      </w:pPr>
      <w:r w:rsidRPr="007E7111">
        <w:rPr>
          <w:rFonts w:ascii="Arial" w:cs="Arial" w:hAnsi="Arial"/>
          <w:kern w:val="24"/>
        </w:rPr>
        <w:t xml:space="preserve">Limpopo lags behind in the provisioning of basic services. Households with access to piped water is 69.4% (GHS 2021). The province recorded a 32.6% in households using wood as a main source for cooking against the national average of 8.1% (GHS 2021).  Quite a significant percentage of households still do not have piped water in their dwellings.  This lack of basic services impacts negatively on learning as time, which should be used, for learning is used for accessing these services. </w:t>
      </w:r>
      <w:r w:rsidRPr="007E7111">
        <w:rPr>
          <w:rFonts w:ascii="Arial" w:cs="Arial" w:eastAsia="Calibri" w:hAnsi="Arial"/>
          <w:kern w:val="24"/>
        </w:rPr>
        <w:t xml:space="preserve">This affects rural areas more than it does in towns and cities, on the one hand girl learners </w:t>
      </w:r>
      <w:r w:rsidRPr="007E7111">
        <w:rPr>
          <w:rFonts w:ascii="Arial" w:cs="Arial" w:eastAsia="Calibri" w:hAnsi="Arial"/>
          <w:color w:val="000000"/>
          <w:kern w:val="24"/>
        </w:rPr>
        <w:t xml:space="preserve">more than boy learners do. Access to improved sanitation was at 58.5% (GHS 2021). Lack of improved sanitation may contribute to health challenges, which may lead to high learner absenteeism rate and therefore loss of teaching and learning days. </w:t>
      </w:r>
    </w:p>
    <w:p w:rsidP="007E7111" w:rsidR="007E7111" w:rsidRDefault="007E7111" w:rsidRPr="007E7111">
      <w:pPr>
        <w:spacing w:line="360" w:lineRule="auto"/>
        <w:contextualSpacing/>
        <w:jc w:val="both"/>
        <w:textAlignment w:val="baseline"/>
        <w:rPr>
          <w:rFonts w:ascii="Arial" w:cs="Arial" w:eastAsia="Calibri" w:hAnsi="Arial"/>
          <w:color w:val="000000"/>
          <w:kern w:val="24"/>
        </w:rPr>
      </w:pPr>
    </w:p>
    <w:p w:rsidP="00296312" w:rsidR="007E7111" w:rsidRDefault="007E7111" w:rsidRPr="007E7111">
      <w:pPr>
        <w:numPr>
          <w:ilvl w:val="0"/>
          <w:numId w:val="126"/>
        </w:numPr>
        <w:spacing w:line="360" w:lineRule="auto"/>
        <w:jc w:val="both"/>
        <w:textAlignment w:val="baseline"/>
        <w:rPr>
          <w:rFonts w:ascii="Arial" w:cs="Arial" w:hAnsi="Arial"/>
          <w:b/>
          <w:bCs/>
          <w:color w:val="000000"/>
          <w:kern w:val="24"/>
        </w:rPr>
      </w:pPr>
      <w:r w:rsidRPr="007E7111">
        <w:rPr>
          <w:rFonts w:ascii="Arial" w:cs="Arial" w:hAnsi="Arial"/>
          <w:b/>
          <w:bCs/>
          <w:color w:val="000000"/>
          <w:kern w:val="24"/>
        </w:rPr>
        <w:t>Poverty and inequality</w:t>
      </w:r>
    </w:p>
    <w:p w:rsidP="007E7111" w:rsidR="007E7111" w:rsidRDefault="007E7111" w:rsidRPr="007E7111">
      <w:pPr>
        <w:spacing w:line="360" w:lineRule="auto"/>
        <w:ind w:left="720"/>
        <w:jc w:val="both"/>
        <w:textAlignment w:val="baseline"/>
        <w:rPr>
          <w:rFonts w:ascii="Arial" w:cs="Arial" w:hAnsi="Arial"/>
          <w:b/>
          <w:bCs/>
          <w:color w:val="000000"/>
          <w:kern w:val="24"/>
        </w:rPr>
      </w:pPr>
    </w:p>
    <w:p w:rsidP="007E7111" w:rsidR="007E7111" w:rsidRDefault="007E7111" w:rsidRPr="007E7111">
      <w:pPr>
        <w:spacing w:line="360" w:lineRule="auto"/>
        <w:ind w:right="283"/>
        <w:jc w:val="both"/>
        <w:textAlignment w:val="baseline"/>
        <w:rPr>
          <w:rFonts w:ascii="Arial" w:cs="Arial" w:hAnsi="Arial"/>
          <w:color w:val="000000"/>
          <w:kern w:val="24"/>
        </w:rPr>
      </w:pPr>
      <w:r w:rsidRPr="007E7111">
        <w:rPr>
          <w:rFonts w:ascii="Arial" w:cs="Arial" w:hAnsi="Arial"/>
          <w:color w:val="000000"/>
          <w:kern w:val="24"/>
        </w:rPr>
        <w:t>Learners in the Limpopo schools are mainly from poor rural communities.  The poverty has been exacerbated by the high rate of unemployment and inequality. The official unemployment rate in Limpopo Province increased from 35.6%% to 36.3% in the 1</w:t>
      </w:r>
      <w:r w:rsidRPr="007E7111">
        <w:rPr>
          <w:rFonts w:ascii="Arial" w:cs="Arial" w:hAnsi="Arial"/>
          <w:color w:val="000000"/>
          <w:kern w:val="24"/>
          <w:position w:val="17"/>
          <w:vertAlign w:val="superscript"/>
        </w:rPr>
        <w:t>st</w:t>
      </w:r>
      <w:r w:rsidRPr="007E7111">
        <w:rPr>
          <w:rFonts w:ascii="Arial" w:cs="Arial" w:hAnsi="Arial"/>
          <w:color w:val="000000"/>
          <w:kern w:val="24"/>
        </w:rPr>
        <w:t xml:space="preserve"> and 2</w:t>
      </w:r>
      <w:r w:rsidRPr="007E7111">
        <w:rPr>
          <w:rFonts w:ascii="Arial" w:cs="Arial" w:hAnsi="Arial"/>
          <w:color w:val="000000"/>
          <w:kern w:val="24"/>
          <w:position w:val="17"/>
          <w:vertAlign w:val="superscript"/>
        </w:rPr>
        <w:t>nd</w:t>
      </w:r>
      <w:r w:rsidRPr="007E7111">
        <w:rPr>
          <w:rFonts w:ascii="Arial" w:cs="Arial" w:hAnsi="Arial"/>
          <w:color w:val="000000"/>
          <w:kern w:val="24"/>
        </w:rPr>
        <w:t xml:space="preserve"> quarters of 2022 respectively according to the Quarterly labour Force Survey of quarter 2 of 2022.</w:t>
      </w:r>
    </w:p>
    <w:p w:rsidP="007E7111" w:rsidR="007E7111" w:rsidRDefault="007E7111" w:rsidRPr="007E7111">
      <w:pPr>
        <w:spacing w:line="360" w:lineRule="auto"/>
        <w:ind w:right="283"/>
        <w:jc w:val="both"/>
        <w:textAlignment w:val="baseline"/>
        <w:rPr>
          <w:rFonts w:ascii="Arial" w:cs="Arial" w:hAnsi="Arial"/>
          <w:color w:val="000000"/>
          <w:kern w:val="24"/>
        </w:rPr>
      </w:pPr>
      <w:r w:rsidRPr="007E7111">
        <w:rPr>
          <w:rFonts w:ascii="Arial" w:cs="Arial" w:hAnsi="Arial"/>
          <w:color w:val="000000"/>
          <w:kern w:val="24"/>
        </w:rPr>
        <w:t xml:space="preserve">This high unemployment rate means more dependence on the State which flows into provision of education, amongst other services.  Children from these families will continue to benefit from ‘No Fee’ schools policy, National School Nutrition Programme and Scholar transport.    </w:t>
      </w:r>
    </w:p>
    <w:p w:rsidP="007E7111" w:rsidR="007E7111" w:rsidRDefault="007E7111" w:rsidRPr="007E7111">
      <w:pPr>
        <w:spacing w:line="360" w:lineRule="auto"/>
        <w:ind w:right="283"/>
        <w:jc w:val="both"/>
        <w:textAlignment w:val="baseline"/>
        <w:rPr>
          <w:rFonts w:ascii="Arial" w:cs="Arial" w:hAnsi="Arial"/>
          <w:color w:val="000000"/>
          <w:kern w:val="24"/>
        </w:rPr>
      </w:pPr>
      <w:r w:rsidRPr="007E7111">
        <w:rPr>
          <w:rFonts w:ascii="Arial" w:cs="Arial" w:hAnsi="Arial"/>
          <w:color w:val="000000"/>
          <w:kern w:val="24"/>
        </w:rPr>
        <w:lastRenderedPageBreak/>
        <w:t xml:space="preserve">These put a lot of pressure on the Department’s resources for example, 91.9% of learners in public schools are benefitting from National School Nutrition Programme against the national average of 77.3% (GHS 2021).  </w:t>
      </w:r>
    </w:p>
    <w:p w:rsidP="007E7111" w:rsidR="007E7111" w:rsidRDefault="007E7111" w:rsidRPr="007E7111">
      <w:pPr>
        <w:spacing w:line="360" w:lineRule="auto"/>
        <w:ind w:right="283"/>
        <w:jc w:val="both"/>
        <w:textAlignment w:val="baseline"/>
        <w:rPr>
          <w:rFonts w:ascii="Arial" w:cs="Arial" w:hAnsi="Arial"/>
          <w:color w:val="000000"/>
          <w:kern w:val="24"/>
        </w:rPr>
      </w:pPr>
    </w:p>
    <w:p w:rsidP="007E7111" w:rsidR="007E7111" w:rsidRDefault="007E7111" w:rsidRPr="007E7111">
      <w:pPr>
        <w:spacing w:line="360" w:lineRule="auto"/>
        <w:ind w:right="283"/>
        <w:jc w:val="both"/>
        <w:textAlignment w:val="baseline"/>
        <w:rPr>
          <w:rFonts w:ascii="Arial" w:cs="Arial" w:hAnsi="Arial"/>
          <w:color w:val="000000"/>
          <w:kern w:val="24"/>
        </w:rPr>
      </w:pPr>
    </w:p>
    <w:p w:rsidP="007E7111" w:rsidR="007E7111" w:rsidRDefault="007E7111" w:rsidRPr="007E7111">
      <w:pPr>
        <w:spacing w:line="360" w:lineRule="auto"/>
        <w:ind w:right="283"/>
        <w:jc w:val="both"/>
        <w:textAlignment w:val="baseline"/>
        <w:rPr>
          <w:rFonts w:ascii="Arial" w:cs="Arial" w:hAnsi="Arial"/>
          <w:color w:val="000000"/>
          <w:kern w:val="24"/>
        </w:rPr>
      </w:pPr>
    </w:p>
    <w:p w:rsidP="007E7111" w:rsidR="007E7111" w:rsidRDefault="007E7111" w:rsidRPr="007E7111">
      <w:pPr>
        <w:spacing w:line="360" w:lineRule="auto"/>
        <w:ind w:right="283"/>
        <w:jc w:val="both"/>
        <w:textAlignment w:val="baseline"/>
        <w:rPr>
          <w:rFonts w:ascii="Arial" w:cs="Arial" w:hAnsi="Arial"/>
          <w:color w:val="000000"/>
          <w:kern w:val="24"/>
        </w:rPr>
      </w:pPr>
    </w:p>
    <w:p w:rsidP="007E7111" w:rsidR="007E7111" w:rsidRDefault="007E7111" w:rsidRPr="007E7111">
      <w:pPr>
        <w:spacing w:line="360" w:lineRule="auto"/>
        <w:ind w:right="283"/>
        <w:jc w:val="both"/>
        <w:textAlignment w:val="baseline"/>
        <w:rPr>
          <w:rFonts w:ascii="Arial" w:cs="Arial" w:hAnsi="Arial"/>
          <w:color w:val="000000"/>
          <w:kern w:val="24"/>
        </w:rPr>
      </w:pPr>
    </w:p>
    <w:p w:rsidP="007E7111" w:rsidR="007E7111" w:rsidRDefault="007E7111" w:rsidRPr="007E7111">
      <w:pPr>
        <w:spacing w:line="360" w:lineRule="auto"/>
        <w:ind w:right="283"/>
        <w:jc w:val="both"/>
        <w:textAlignment w:val="baseline"/>
        <w:rPr>
          <w:rFonts w:ascii="Arial" w:cs="Arial" w:hAnsi="Arial"/>
          <w:color w:val="000000"/>
          <w:kern w:val="24"/>
        </w:rPr>
      </w:pPr>
    </w:p>
    <w:p w:rsidP="007E7111" w:rsidR="007E7111" w:rsidRDefault="007E7111" w:rsidRPr="007E7111">
      <w:pPr>
        <w:spacing w:line="360" w:lineRule="auto"/>
        <w:ind w:right="283"/>
        <w:jc w:val="both"/>
        <w:textAlignment w:val="baseline"/>
        <w:rPr>
          <w:rFonts w:ascii="Arial" w:cs="Arial" w:hAnsi="Arial"/>
          <w:color w:val="000000"/>
          <w:kern w:val="24"/>
        </w:rPr>
      </w:pPr>
    </w:p>
    <w:p w:rsidP="007E7111" w:rsidR="007E7111" w:rsidRDefault="007E7111" w:rsidRPr="007E7111">
      <w:pPr>
        <w:spacing w:line="360" w:lineRule="auto"/>
        <w:jc w:val="both"/>
        <w:textAlignment w:val="baseline"/>
        <w:rPr>
          <w:rFonts w:ascii="Arial" w:cs="Arial" w:hAnsi="Arial"/>
          <w:color w:val="000000"/>
          <w:kern w:val="24"/>
        </w:rPr>
      </w:pPr>
    </w:p>
    <w:p w:rsidP="00296312" w:rsidR="007E7111" w:rsidRDefault="007E7111" w:rsidRPr="007E7111">
      <w:pPr>
        <w:numPr>
          <w:ilvl w:val="0"/>
          <w:numId w:val="126"/>
        </w:numPr>
        <w:spacing w:line="360" w:lineRule="auto"/>
        <w:jc w:val="both"/>
        <w:textAlignment w:val="baseline"/>
        <w:rPr>
          <w:rFonts w:ascii="Arial" w:cs="Arial" w:hAnsi="Arial"/>
          <w:b/>
          <w:bCs/>
          <w:color w:val="000000"/>
          <w:kern w:val="24"/>
        </w:rPr>
      </w:pPr>
      <w:r w:rsidRPr="007E7111">
        <w:rPr>
          <w:rFonts w:ascii="Arial" w:cs="Arial" w:hAnsi="Arial"/>
          <w:b/>
          <w:bCs/>
          <w:color w:val="000000"/>
          <w:kern w:val="24"/>
        </w:rPr>
        <w:t>Teenage Pregnancy</w:t>
      </w:r>
    </w:p>
    <w:p w:rsidP="007E7111" w:rsidR="007E7111" w:rsidRDefault="007E7111" w:rsidRPr="007E7111">
      <w:pPr>
        <w:tabs>
          <w:tab w:pos="1080" w:val="left"/>
        </w:tabs>
        <w:spacing w:after="160" w:line="360" w:lineRule="auto"/>
        <w:ind w:right="283"/>
        <w:jc w:val="both"/>
        <w:textAlignment w:val="baseline"/>
        <w:rPr>
          <w:rFonts w:ascii="Arial" w:cs="Arial" w:hAnsi="Arial"/>
          <w:color w:val="000000"/>
          <w:kern w:val="24"/>
        </w:rPr>
      </w:pPr>
      <w:r w:rsidRPr="007E7111">
        <w:rPr>
          <w:rFonts w:ascii="Arial" w:cs="Arial" w:hAnsi="Arial"/>
          <w:color w:val="000000"/>
          <w:kern w:val="24"/>
        </w:rPr>
        <w:t>Teenage pregnancy remains one of the serious challenges facing the education system in the country as it contributes to learner absenteeism, drop-out and poor performance. According to the GHS 2021, 2.71% of females in the age group 14-19 years were pregnant during the 12 months before the survey. According</w:t>
      </w:r>
      <w:r w:rsidRPr="007E7111">
        <w:rPr>
          <w:rFonts w:ascii="Arial" w:cs="Arial" w:hAnsi="Arial"/>
          <w:color w:val="000000"/>
          <w:kern w:val="24"/>
          <w:sz w:val="56"/>
          <w:szCs w:val="56"/>
        </w:rPr>
        <w:t xml:space="preserve"> </w:t>
      </w:r>
      <w:r w:rsidRPr="007E7111">
        <w:rPr>
          <w:rFonts w:ascii="Arial" w:cs="Arial" w:hAnsi="Arial"/>
          <w:color w:val="000000"/>
          <w:kern w:val="24"/>
        </w:rPr>
        <w:t xml:space="preserve">to SASAMS, in 2020, a total number of </w:t>
      </w:r>
      <w:r w:rsidRPr="007E7111">
        <w:rPr>
          <w:rFonts w:ascii="Arial" w:cs="Arial" w:hAnsi="Arial"/>
          <w:bCs/>
          <w:color w:val="000000"/>
          <w:kern w:val="24"/>
        </w:rPr>
        <w:t xml:space="preserve">587 </w:t>
      </w:r>
      <w:r w:rsidRPr="007E7111">
        <w:rPr>
          <w:rFonts w:ascii="Arial" w:cs="Arial" w:hAnsi="Arial"/>
          <w:color w:val="000000"/>
          <w:kern w:val="24"/>
        </w:rPr>
        <w:t>learners in public schools fell pregnant. Limpopo Department of Education continues to address this scourge through its life skills programme, which is funded through a national grant (Life Skills HIV and AIDS).</w:t>
      </w:r>
      <w:r w:rsidRPr="007E7111">
        <w:rPr>
          <w:rFonts w:ascii="Arial" w:cs="Arial" w:hAnsi="Arial"/>
          <w:color w:val="000000"/>
          <w:kern w:val="24"/>
          <w:sz w:val="56"/>
          <w:szCs w:val="56"/>
        </w:rPr>
        <w:t xml:space="preserve"> </w:t>
      </w:r>
      <w:r w:rsidRPr="007E7111">
        <w:rPr>
          <w:rFonts w:ascii="Arial" w:cs="Arial" w:hAnsi="Arial"/>
          <w:color w:val="000000"/>
          <w:kern w:val="24"/>
        </w:rPr>
        <w:t>This is one challenge which requires collaborations with Health Department and the community in general.  The life skills programmes will be strengthen to address this challenge.</w:t>
      </w:r>
    </w:p>
    <w:tbl>
      <w:tblPr>
        <w:tblpPr w:horzAnchor="margin" w:leftFromText="180" w:rightFromText="180" w:tblpX="132" w:tblpY="96" w:vertAnchor="text"/>
        <w:tblW w:type="pct" w:w="4794"/>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left w:type="dxa" w:w="0"/>
          <w:right w:type="dxa" w:w="0"/>
        </w:tblCellMar>
        <w:tblLook w:firstColumn="0" w:firstRow="1" w:lastColumn="0" w:lastRow="0" w:noHBand="0" w:noVBand="1" w:val="0420"/>
      </w:tblPr>
      <w:tblGrid>
        <w:gridCol w:w="2684"/>
        <w:gridCol w:w="2943"/>
        <w:gridCol w:w="4149"/>
      </w:tblGrid>
      <w:tr w:rsidR="007E7111" w:rsidRPr="007E7111" w:rsidTr="007E7111">
        <w:trPr>
          <w:trHeight w:val="349"/>
          <w:tblHeader/>
        </w:trPr>
        <w:tc>
          <w:tcPr>
            <w:tcW w:type="pct" w:w="5000"/>
            <w:gridSpan w:val="3"/>
            <w:shd w:color="auto" w:fill="auto" w:val="clear"/>
            <w:tcMar>
              <w:top w:type="dxa" w:w="72"/>
              <w:left w:type="dxa" w:w="144"/>
              <w:bottom w:type="dxa" w:w="72"/>
              <w:right w:type="dxa" w:w="144"/>
            </w:tcMar>
          </w:tcPr>
          <w:p w:rsidP="007E7111" w:rsidR="007E7111" w:rsidRDefault="007E7111" w:rsidRPr="007E7111">
            <w:pPr>
              <w:jc w:val="both"/>
              <w:textAlignment w:val="baseline"/>
              <w:rPr>
                <w:rFonts w:ascii="Arial" w:cs="Arial" w:hAnsi="Arial"/>
                <w:b/>
                <w:kern w:val="24"/>
              </w:rPr>
            </w:pPr>
            <w:r w:rsidRPr="007E7111">
              <w:rPr>
                <w:rFonts w:ascii="Arial" w:cs="Arial" w:hAnsi="Arial"/>
                <w:b/>
                <w:kern w:val="24"/>
              </w:rPr>
              <w:t>Table 6.33: School Infrastructure</w:t>
            </w:r>
          </w:p>
        </w:tc>
      </w:tr>
      <w:tr w:rsidR="007E7111" w:rsidRPr="007E7111" w:rsidTr="007E7111">
        <w:trPr>
          <w:trHeight w:val="349"/>
          <w:tblHeader/>
        </w:trPr>
        <w:tc>
          <w:tcPr>
            <w:tcW w:type="pct" w:w="1373"/>
            <w:shd w:color="auto" w:fill="auto" w:val="clear"/>
            <w:tcMar>
              <w:top w:type="dxa" w:w="72"/>
              <w:left w:type="dxa" w:w="144"/>
              <w:bottom w:type="dxa" w:w="72"/>
              <w:right w:type="dxa" w:w="144"/>
            </w:tcMar>
            <w:hideMark/>
          </w:tcPr>
          <w:p w:rsidP="007E7111" w:rsidR="007E7111" w:rsidRDefault="007E7111" w:rsidRPr="007E7111">
            <w:pPr>
              <w:jc w:val="both"/>
              <w:rPr>
                <w:rFonts w:ascii="Arial" w:cs="Arial" w:hAnsi="Arial"/>
              </w:rPr>
            </w:pPr>
            <w:r w:rsidRPr="007E7111">
              <w:rPr>
                <w:rFonts w:ascii="Arial" w:cs="Arial" w:hAnsi="Arial"/>
                <w:b/>
                <w:bCs/>
                <w:kern w:val="24"/>
              </w:rPr>
              <w:t>Infrastructure</w:t>
            </w:r>
          </w:p>
        </w:tc>
        <w:tc>
          <w:tcPr>
            <w:tcW w:type="pct" w:w="1505"/>
            <w:shd w:color="auto" w:fill="auto" w:val="clear"/>
            <w:tcMar>
              <w:top w:type="dxa" w:w="72"/>
              <w:left w:type="dxa" w:w="144"/>
              <w:bottom w:type="dxa" w:w="72"/>
              <w:right w:type="dxa" w:w="144"/>
            </w:tcMar>
            <w:hideMark/>
          </w:tcPr>
          <w:p w:rsidP="007E7111" w:rsidR="007E7111" w:rsidRDefault="007E7111" w:rsidRPr="007E7111">
            <w:pPr>
              <w:jc w:val="both"/>
              <w:rPr>
                <w:rFonts w:ascii="Arial" w:cs="Arial" w:hAnsi="Arial"/>
              </w:rPr>
            </w:pPr>
            <w:r w:rsidRPr="007E7111">
              <w:rPr>
                <w:rFonts w:ascii="Arial" w:cs="Arial" w:hAnsi="Arial"/>
                <w:b/>
                <w:bCs/>
                <w:kern w:val="24"/>
              </w:rPr>
              <w:t>Challenges</w:t>
            </w:r>
          </w:p>
        </w:tc>
        <w:tc>
          <w:tcPr>
            <w:tcW w:type="pct" w:w="2122"/>
            <w:shd w:color="auto" w:fill="auto" w:val="clear"/>
            <w:tcMar>
              <w:top w:type="dxa" w:w="72"/>
              <w:left w:type="dxa" w:w="144"/>
              <w:bottom w:type="dxa" w:w="72"/>
              <w:right w:type="dxa" w:w="144"/>
            </w:tcMar>
            <w:hideMark/>
          </w:tcPr>
          <w:p w:rsidP="007E7111" w:rsidR="007E7111" w:rsidRDefault="007E7111" w:rsidRPr="007E7111">
            <w:pPr>
              <w:jc w:val="both"/>
              <w:rPr>
                <w:rFonts w:ascii="Arial" w:cs="Arial" w:hAnsi="Arial"/>
              </w:rPr>
            </w:pPr>
            <w:r w:rsidRPr="007E7111">
              <w:rPr>
                <w:rFonts w:ascii="Arial" w:cs="Arial" w:hAnsi="Arial"/>
                <w:b/>
                <w:bCs/>
                <w:kern w:val="24"/>
              </w:rPr>
              <w:t>Interventions</w:t>
            </w:r>
          </w:p>
        </w:tc>
      </w:tr>
      <w:tr w:rsidR="007E7111" w:rsidRPr="007E7111" w:rsidTr="007E7111">
        <w:trPr>
          <w:trHeight w:val="1411"/>
        </w:trPr>
        <w:tc>
          <w:tcPr>
            <w:tcW w:type="pct" w:w="1373"/>
            <w:shd w:color="auto" w:fill="auto" w:val="clear"/>
            <w:tcMar>
              <w:top w:type="dxa" w:w="72"/>
              <w:left w:type="dxa" w:w="144"/>
              <w:bottom w:type="dxa" w:w="72"/>
              <w:right w:type="dxa" w:w="144"/>
            </w:tcMar>
            <w:hideMark/>
          </w:tcPr>
          <w:p w:rsidP="007E7111" w:rsidR="007E7111" w:rsidRDefault="007E7111" w:rsidRPr="007E7111">
            <w:pPr>
              <w:jc w:val="both"/>
              <w:rPr>
                <w:rFonts w:ascii="Arial" w:cs="Arial" w:hAnsi="Arial"/>
                <w:b/>
              </w:rPr>
            </w:pPr>
            <w:r w:rsidRPr="007E7111">
              <w:rPr>
                <w:rFonts w:ascii="Arial" w:cs="Arial" w:hAnsi="Arial"/>
                <w:b/>
                <w:kern w:val="24"/>
              </w:rPr>
              <w:t>Public ordinary schools</w:t>
            </w:r>
          </w:p>
        </w:tc>
        <w:tc>
          <w:tcPr>
            <w:tcW w:type="pct" w:w="1505"/>
            <w:shd w:color="auto" w:fill="auto" w:val="clear"/>
            <w:tcMar>
              <w:top w:type="dxa" w:w="72"/>
              <w:left w:type="dxa" w:w="144"/>
              <w:bottom w:type="dxa" w:w="72"/>
              <w:right w:type="dxa" w:w="144"/>
            </w:tcMar>
            <w:hideMark/>
          </w:tcPr>
          <w:p w:rsidP="007E7111" w:rsidR="007E7111" w:rsidRDefault="007E7111" w:rsidRPr="007E7111">
            <w:pPr>
              <w:jc w:val="both"/>
              <w:rPr>
                <w:rFonts w:ascii="Arial" w:cs="Arial" w:hAnsi="Arial"/>
              </w:rPr>
            </w:pPr>
            <w:r w:rsidRPr="007E7111">
              <w:rPr>
                <w:rFonts w:ascii="Arial" w:cs="Arial" w:hAnsi="Arial"/>
                <w:kern w:val="24"/>
              </w:rPr>
              <w:t>-Burned schools due to service delivery protests</w:t>
            </w:r>
          </w:p>
          <w:p w:rsidP="007E7111" w:rsidR="007E7111" w:rsidRDefault="007E7111" w:rsidRPr="007E7111">
            <w:pPr>
              <w:jc w:val="both"/>
              <w:rPr>
                <w:rFonts w:ascii="Arial" w:cs="Arial" w:hAnsi="Arial"/>
              </w:rPr>
            </w:pPr>
            <w:r w:rsidRPr="007E7111">
              <w:rPr>
                <w:rFonts w:ascii="Arial" w:cs="Arial" w:hAnsi="Arial"/>
                <w:kern w:val="24"/>
              </w:rPr>
              <w:t>-Over crowding</w:t>
            </w:r>
          </w:p>
          <w:p w:rsidP="007E7111" w:rsidR="007E7111" w:rsidRDefault="007E7111" w:rsidRPr="007E7111">
            <w:pPr>
              <w:jc w:val="both"/>
              <w:rPr>
                <w:rFonts w:ascii="Arial" w:cs="Arial" w:hAnsi="Arial"/>
              </w:rPr>
            </w:pPr>
            <w:r w:rsidRPr="007E7111">
              <w:rPr>
                <w:rFonts w:ascii="Arial" w:cs="Arial" w:hAnsi="Arial"/>
                <w:kern w:val="24"/>
              </w:rPr>
              <w:t>-Dilapidated buildings</w:t>
            </w:r>
          </w:p>
          <w:p w:rsidP="007E7111" w:rsidR="007E7111" w:rsidRDefault="007E7111" w:rsidRPr="007E7111">
            <w:pPr>
              <w:jc w:val="both"/>
              <w:rPr>
                <w:rFonts w:ascii="Arial" w:cs="Arial" w:hAnsi="Arial"/>
              </w:rPr>
            </w:pPr>
            <w:r w:rsidRPr="007E7111">
              <w:rPr>
                <w:rFonts w:ascii="Arial" w:cs="Arial" w:hAnsi="Arial"/>
                <w:kern w:val="24"/>
              </w:rPr>
              <w:t>-Old Buildings</w:t>
            </w:r>
          </w:p>
        </w:tc>
        <w:tc>
          <w:tcPr>
            <w:tcW w:type="pct" w:w="2122"/>
            <w:shd w:color="auto" w:fill="auto" w:val="clear"/>
            <w:tcMar>
              <w:top w:type="dxa" w:w="72"/>
              <w:left w:type="dxa" w:w="144"/>
              <w:bottom w:type="dxa" w:w="72"/>
              <w:right w:type="dxa" w:w="144"/>
            </w:tcMar>
            <w:hideMark/>
          </w:tcPr>
          <w:p w:rsidP="007E7111" w:rsidR="007E7111" w:rsidRDefault="007E7111" w:rsidRPr="007E7111">
            <w:pPr>
              <w:jc w:val="both"/>
              <w:rPr>
                <w:rFonts w:ascii="Arial" w:cs="Arial" w:hAnsi="Arial"/>
              </w:rPr>
            </w:pPr>
            <w:r w:rsidRPr="007E7111">
              <w:rPr>
                <w:rFonts w:ascii="Arial" w:cs="Arial" w:hAnsi="Arial"/>
                <w:kern w:val="24"/>
              </w:rPr>
              <w:t xml:space="preserve">-Maintenance and repairs </w:t>
            </w:r>
          </w:p>
          <w:p w:rsidP="007E7111" w:rsidR="007E7111" w:rsidRDefault="007E7111" w:rsidRPr="007E7111">
            <w:pPr>
              <w:jc w:val="both"/>
              <w:rPr>
                <w:rFonts w:ascii="Arial" w:cs="Arial" w:hAnsi="Arial"/>
              </w:rPr>
            </w:pPr>
            <w:r w:rsidRPr="007E7111">
              <w:rPr>
                <w:rFonts w:ascii="Arial" w:cs="Arial" w:hAnsi="Arial"/>
                <w:kern w:val="24"/>
              </w:rPr>
              <w:t xml:space="preserve">-New or replaced infrastructure </w:t>
            </w:r>
          </w:p>
          <w:p w:rsidP="007E7111" w:rsidR="007E7111" w:rsidRDefault="007E7111" w:rsidRPr="007E7111">
            <w:pPr>
              <w:jc w:val="both"/>
              <w:rPr>
                <w:rFonts w:ascii="Arial" w:cs="Arial" w:hAnsi="Arial"/>
              </w:rPr>
            </w:pPr>
            <w:r w:rsidRPr="007E7111">
              <w:rPr>
                <w:rFonts w:ascii="Arial" w:cs="Arial" w:hAnsi="Arial"/>
                <w:kern w:val="24"/>
              </w:rPr>
              <w:t>-Rehabilitation, renovation and refurbishment</w:t>
            </w:r>
          </w:p>
          <w:p w:rsidP="007E7111" w:rsidR="007E7111" w:rsidRDefault="007E7111" w:rsidRPr="007E7111">
            <w:pPr>
              <w:jc w:val="both"/>
              <w:rPr>
                <w:rFonts w:ascii="Arial" w:cs="Arial" w:hAnsi="Arial"/>
              </w:rPr>
            </w:pPr>
            <w:r w:rsidRPr="007E7111">
              <w:rPr>
                <w:rFonts w:ascii="Arial" w:cs="Arial" w:hAnsi="Arial"/>
                <w:kern w:val="24"/>
              </w:rPr>
              <w:t>-Upgrades and Additions</w:t>
            </w:r>
          </w:p>
        </w:tc>
      </w:tr>
      <w:tr w:rsidR="007E7111" w:rsidRPr="007E7111" w:rsidTr="007E7111">
        <w:trPr>
          <w:trHeight w:val="1419"/>
        </w:trPr>
        <w:tc>
          <w:tcPr>
            <w:tcW w:type="pct" w:w="1373"/>
            <w:shd w:color="auto" w:fill="auto" w:val="clear"/>
            <w:tcMar>
              <w:top w:type="dxa" w:w="72"/>
              <w:left w:type="dxa" w:w="144"/>
              <w:bottom w:type="dxa" w:w="72"/>
              <w:right w:type="dxa" w:w="144"/>
            </w:tcMar>
            <w:hideMark/>
          </w:tcPr>
          <w:p w:rsidP="007E7111" w:rsidR="007E7111" w:rsidRDefault="007E7111" w:rsidRPr="007E7111">
            <w:pPr>
              <w:jc w:val="both"/>
              <w:rPr>
                <w:rFonts w:ascii="Arial" w:cs="Arial" w:hAnsi="Arial"/>
                <w:b/>
              </w:rPr>
            </w:pPr>
            <w:r w:rsidRPr="007E7111">
              <w:rPr>
                <w:rFonts w:ascii="Arial" w:cs="Arial" w:hAnsi="Arial"/>
                <w:b/>
                <w:kern w:val="24"/>
              </w:rPr>
              <w:t>Public special schools</w:t>
            </w:r>
          </w:p>
        </w:tc>
        <w:tc>
          <w:tcPr>
            <w:tcW w:type="pct" w:w="1505"/>
            <w:shd w:color="auto" w:fill="auto" w:val="clear"/>
            <w:tcMar>
              <w:top w:type="dxa" w:w="72"/>
              <w:left w:type="dxa" w:w="144"/>
              <w:bottom w:type="dxa" w:w="72"/>
              <w:right w:type="dxa" w:w="144"/>
            </w:tcMar>
            <w:hideMark/>
          </w:tcPr>
          <w:p w:rsidP="007E7111" w:rsidR="007E7111" w:rsidRDefault="007E7111" w:rsidRPr="007E7111">
            <w:pPr>
              <w:jc w:val="both"/>
              <w:rPr>
                <w:rFonts w:ascii="Arial" w:cs="Arial" w:hAnsi="Arial"/>
              </w:rPr>
            </w:pPr>
            <w:r w:rsidRPr="007E7111">
              <w:rPr>
                <w:rFonts w:ascii="Arial" w:cs="Arial" w:hAnsi="Arial"/>
                <w:kern w:val="24"/>
              </w:rPr>
              <w:t>Dilapidated buildings</w:t>
            </w:r>
          </w:p>
          <w:p w:rsidP="007E7111" w:rsidR="007E7111" w:rsidRDefault="007E7111" w:rsidRPr="007E7111">
            <w:pPr>
              <w:jc w:val="both"/>
              <w:rPr>
                <w:rFonts w:ascii="Arial" w:cs="Arial" w:hAnsi="Arial"/>
              </w:rPr>
            </w:pPr>
            <w:r w:rsidRPr="007E7111">
              <w:rPr>
                <w:rFonts w:ascii="Arial" w:cs="Arial" w:hAnsi="Arial"/>
                <w:kern w:val="24"/>
              </w:rPr>
              <w:t>-Poor accommodation</w:t>
            </w:r>
          </w:p>
        </w:tc>
        <w:tc>
          <w:tcPr>
            <w:tcW w:type="pct" w:w="2122"/>
            <w:shd w:color="auto" w:fill="auto" w:val="clear"/>
            <w:tcMar>
              <w:top w:type="dxa" w:w="72"/>
              <w:left w:type="dxa" w:w="144"/>
              <w:bottom w:type="dxa" w:w="72"/>
              <w:right w:type="dxa" w:w="144"/>
            </w:tcMar>
            <w:hideMark/>
          </w:tcPr>
          <w:p w:rsidP="007E7111" w:rsidR="007E7111" w:rsidRDefault="007E7111" w:rsidRPr="007E7111">
            <w:pPr>
              <w:jc w:val="both"/>
              <w:rPr>
                <w:rFonts w:ascii="Arial" w:cs="Arial" w:hAnsi="Arial"/>
              </w:rPr>
            </w:pPr>
            <w:r w:rsidRPr="007E7111">
              <w:rPr>
                <w:rFonts w:ascii="Arial" w:cs="Arial" w:hAnsi="Arial"/>
                <w:kern w:val="24"/>
              </w:rPr>
              <w:t xml:space="preserve">Maintenance and repairs </w:t>
            </w:r>
          </w:p>
          <w:p w:rsidP="007E7111" w:rsidR="007E7111" w:rsidRDefault="007E7111" w:rsidRPr="007E7111">
            <w:pPr>
              <w:jc w:val="both"/>
              <w:rPr>
                <w:rFonts w:ascii="Arial" w:cs="Arial" w:hAnsi="Arial"/>
              </w:rPr>
            </w:pPr>
            <w:r w:rsidRPr="007E7111">
              <w:rPr>
                <w:rFonts w:ascii="Arial" w:cs="Arial" w:hAnsi="Arial"/>
                <w:kern w:val="24"/>
              </w:rPr>
              <w:t xml:space="preserve">-New or replaced infrastructure </w:t>
            </w:r>
          </w:p>
          <w:p w:rsidP="007E7111" w:rsidR="007E7111" w:rsidRDefault="007E7111" w:rsidRPr="007E7111">
            <w:pPr>
              <w:jc w:val="both"/>
              <w:rPr>
                <w:rFonts w:ascii="Arial" w:cs="Arial" w:hAnsi="Arial"/>
              </w:rPr>
            </w:pPr>
            <w:r w:rsidRPr="007E7111">
              <w:rPr>
                <w:rFonts w:ascii="Arial" w:cs="Arial" w:hAnsi="Arial"/>
                <w:kern w:val="24"/>
              </w:rPr>
              <w:t>-Rehabilitation, renovation and refurbishment</w:t>
            </w:r>
          </w:p>
          <w:p w:rsidP="007E7111" w:rsidR="007E7111" w:rsidRDefault="007E7111" w:rsidRPr="007E7111">
            <w:pPr>
              <w:jc w:val="both"/>
              <w:rPr>
                <w:rFonts w:ascii="Arial" w:cs="Arial" w:hAnsi="Arial"/>
              </w:rPr>
            </w:pPr>
            <w:r w:rsidRPr="007E7111">
              <w:rPr>
                <w:rFonts w:ascii="Arial" w:cs="Arial" w:hAnsi="Arial"/>
                <w:kern w:val="24"/>
              </w:rPr>
              <w:t>-Upgrades and Additions</w:t>
            </w:r>
          </w:p>
        </w:tc>
      </w:tr>
      <w:tr w:rsidR="007E7111" w:rsidRPr="007E7111" w:rsidTr="007E7111">
        <w:trPr>
          <w:trHeight w:val="529"/>
        </w:trPr>
        <w:tc>
          <w:tcPr>
            <w:tcW w:type="pct" w:w="1373"/>
            <w:shd w:color="auto" w:fill="auto" w:val="clear"/>
            <w:tcMar>
              <w:top w:type="dxa" w:w="72"/>
              <w:left w:type="dxa" w:w="144"/>
              <w:bottom w:type="dxa" w:w="72"/>
              <w:right w:type="dxa" w:w="144"/>
            </w:tcMar>
            <w:hideMark/>
          </w:tcPr>
          <w:p w:rsidP="007E7111" w:rsidR="007E7111" w:rsidRDefault="007E7111" w:rsidRPr="007E7111">
            <w:pPr>
              <w:jc w:val="both"/>
              <w:rPr>
                <w:rFonts w:ascii="Arial" w:cs="Arial" w:hAnsi="Arial"/>
                <w:b/>
              </w:rPr>
            </w:pPr>
            <w:r w:rsidRPr="007E7111">
              <w:rPr>
                <w:rFonts w:ascii="Arial" w:cs="Arial" w:hAnsi="Arial"/>
                <w:b/>
                <w:kern w:val="24"/>
              </w:rPr>
              <w:lastRenderedPageBreak/>
              <w:t>Sanitation(across all districts)</w:t>
            </w:r>
          </w:p>
        </w:tc>
        <w:tc>
          <w:tcPr>
            <w:tcW w:type="pct" w:w="1505"/>
            <w:shd w:color="auto" w:fill="auto" w:val="clear"/>
            <w:tcMar>
              <w:top w:type="dxa" w:w="72"/>
              <w:left w:type="dxa" w:w="144"/>
              <w:bottom w:type="dxa" w:w="72"/>
              <w:right w:type="dxa" w:w="144"/>
            </w:tcMar>
            <w:hideMark/>
          </w:tcPr>
          <w:p w:rsidP="007E7111" w:rsidR="007E7111" w:rsidRDefault="007E7111" w:rsidRPr="007E7111">
            <w:pPr>
              <w:jc w:val="both"/>
              <w:rPr>
                <w:rFonts w:ascii="Arial" w:cs="Arial" w:hAnsi="Arial"/>
              </w:rPr>
            </w:pPr>
            <w:r w:rsidRPr="007E7111">
              <w:rPr>
                <w:rFonts w:ascii="Arial" w:cs="Arial" w:hAnsi="Arial"/>
                <w:kern w:val="24"/>
              </w:rPr>
              <w:t>Pit Latrines</w:t>
            </w:r>
          </w:p>
        </w:tc>
        <w:tc>
          <w:tcPr>
            <w:tcW w:type="pct" w:w="2122"/>
            <w:shd w:color="auto" w:fill="auto" w:val="clear"/>
            <w:tcMar>
              <w:top w:type="dxa" w:w="72"/>
              <w:left w:type="dxa" w:w="144"/>
              <w:bottom w:type="dxa" w:w="72"/>
              <w:right w:type="dxa" w:w="144"/>
            </w:tcMar>
            <w:hideMark/>
          </w:tcPr>
          <w:p w:rsidP="007E7111" w:rsidR="007E7111" w:rsidRDefault="007E7111" w:rsidRPr="007E7111">
            <w:pPr>
              <w:jc w:val="both"/>
              <w:rPr>
                <w:rFonts w:ascii="Arial" w:cs="Arial" w:hAnsi="Arial"/>
              </w:rPr>
            </w:pPr>
            <w:r w:rsidRPr="007E7111">
              <w:rPr>
                <w:rFonts w:ascii="Arial" w:cs="Arial" w:hAnsi="Arial"/>
                <w:kern w:val="24"/>
              </w:rPr>
              <w:t>Eradication of Pit latrines</w:t>
            </w:r>
          </w:p>
        </w:tc>
      </w:tr>
    </w:tbl>
    <w:p w:rsidP="007E7111" w:rsidR="007E7111" w:rsidRDefault="007E7111" w:rsidRPr="007E7111">
      <w:pPr>
        <w:spacing w:line="360" w:lineRule="auto"/>
        <w:ind w:right="283"/>
        <w:jc w:val="both"/>
        <w:rPr>
          <w:rFonts w:ascii="Arial" w:cs="Arial" w:hAnsi="Arial"/>
          <w:kern w:val="24"/>
          <w:lang w:val="en-GB"/>
        </w:rPr>
      </w:pPr>
    </w:p>
    <w:p w:rsidP="007E7111" w:rsidR="007E7111" w:rsidRDefault="007E7111" w:rsidRPr="007E7111">
      <w:pPr>
        <w:spacing w:line="360" w:lineRule="auto"/>
        <w:ind w:right="283"/>
        <w:jc w:val="both"/>
        <w:rPr>
          <w:rFonts w:ascii="Arial" w:cs="Arial" w:hAnsi="Arial"/>
          <w:kern w:val="24"/>
          <w:lang w:val="en-GB"/>
        </w:rPr>
      </w:pPr>
      <w:r w:rsidRPr="007E7111">
        <w:rPr>
          <w:rFonts w:ascii="Arial" w:cs="Arial" w:hAnsi="Arial"/>
          <w:kern w:val="24"/>
          <w:lang w:val="en-GB"/>
        </w:rPr>
        <w:t xml:space="preserve">The Department implements its infrastructure plans through Limpopo Department of Public Works, Roads and Infrastructure (LDPWRI) to implement the infrastructure projects.  In an attempt to enhance its capacity the Limpopo Department of Education has also contracted the following entities as implement agents: </w:t>
      </w:r>
    </w:p>
    <w:p w:rsidP="00296312" w:rsidR="007E7111" w:rsidRDefault="007E7111" w:rsidRPr="007E7111">
      <w:pPr>
        <w:numPr>
          <w:ilvl w:val="0"/>
          <w:numId w:val="124"/>
        </w:numPr>
        <w:spacing w:line="360" w:lineRule="auto"/>
        <w:contextualSpacing/>
        <w:jc w:val="both"/>
        <w:textAlignment w:val="baseline"/>
        <w:rPr>
          <w:rFonts w:ascii="Arial" w:cs="Arial" w:hAnsi="Arial"/>
        </w:rPr>
      </w:pPr>
      <w:r w:rsidRPr="007E7111">
        <w:rPr>
          <w:rFonts w:ascii="Arial" w:cs="Arial" w:hAnsi="Arial"/>
          <w:kern w:val="24"/>
          <w:lang w:val="en-GB"/>
        </w:rPr>
        <w:t>The Independent Development Trust (IDT)</w:t>
      </w:r>
    </w:p>
    <w:p w:rsidP="00296312" w:rsidR="007E7111" w:rsidRDefault="007E7111" w:rsidRPr="007E7111">
      <w:pPr>
        <w:numPr>
          <w:ilvl w:val="0"/>
          <w:numId w:val="124"/>
        </w:numPr>
        <w:spacing w:line="360" w:lineRule="auto"/>
        <w:contextualSpacing/>
        <w:jc w:val="both"/>
        <w:textAlignment w:val="baseline"/>
        <w:rPr>
          <w:rFonts w:ascii="Arial" w:cs="Arial" w:hAnsi="Arial"/>
        </w:rPr>
      </w:pPr>
      <w:r w:rsidRPr="007E7111">
        <w:rPr>
          <w:rFonts w:ascii="Arial" w:cs="Arial" w:hAnsi="Arial"/>
          <w:kern w:val="24"/>
          <w:lang w:val="en-GB"/>
        </w:rPr>
        <w:t xml:space="preserve">The Mvula Trust, and </w:t>
      </w:r>
    </w:p>
    <w:p w:rsidP="00296312" w:rsidR="007E7111" w:rsidRDefault="007E7111" w:rsidRPr="007E7111">
      <w:pPr>
        <w:numPr>
          <w:ilvl w:val="0"/>
          <w:numId w:val="124"/>
        </w:numPr>
        <w:spacing w:line="360" w:lineRule="auto"/>
        <w:contextualSpacing/>
        <w:jc w:val="both"/>
        <w:textAlignment w:val="baseline"/>
        <w:rPr>
          <w:rFonts w:ascii="Arial" w:cs="Arial" w:hAnsi="Arial"/>
        </w:rPr>
      </w:pPr>
      <w:r w:rsidRPr="007E7111">
        <w:rPr>
          <w:rFonts w:ascii="Arial" w:cs="Arial" w:hAnsi="Arial"/>
          <w:kern w:val="24"/>
          <w:lang w:val="en-GB"/>
        </w:rPr>
        <w:t>The Council for Science and Industrial Research (CSIR)</w:t>
      </w:r>
    </w:p>
    <w:p w:rsidP="007E7111" w:rsidR="007E7111" w:rsidRDefault="007E7111" w:rsidRPr="007E7111">
      <w:pPr>
        <w:tabs>
          <w:tab w:pos="1080" w:val="left"/>
        </w:tabs>
        <w:spacing w:after="160" w:line="360" w:lineRule="auto"/>
        <w:ind w:right="283"/>
        <w:jc w:val="both"/>
        <w:textAlignment w:val="baseline"/>
        <w:rPr>
          <w:rFonts w:ascii="Arial" w:cs="Arial" w:hAnsi="Arial"/>
          <w:kern w:val="24"/>
        </w:rPr>
      </w:pPr>
      <w:r w:rsidRPr="007E7111">
        <w:rPr>
          <w:rFonts w:ascii="Arial" w:cs="Arial" w:hAnsi="Arial"/>
          <w:kern w:val="24"/>
        </w:rPr>
        <w:t xml:space="preserve">Despite an attempt to provide good infrastructure in schools, there are still schools without proper school infrastructure more especially sanitation. Sanitation has been a serious challenge in LDoE which sadly claimed the life of a learner. Limpopo Department of Education would like to focus on eradication of pit latrines during this cycle to ensure that no learner will </w:t>
      </w:r>
      <w:r w:rsidR="00121482">
        <w:rPr>
          <w:rFonts w:ascii="Arial" w:cs="Arial" w:hAnsi="Arial"/>
          <w:kern w:val="24"/>
        </w:rPr>
        <w:t>e</w:t>
      </w:r>
      <w:r w:rsidRPr="007E7111">
        <w:rPr>
          <w:rFonts w:ascii="Arial" w:cs="Arial" w:hAnsi="Arial"/>
          <w:kern w:val="24"/>
        </w:rPr>
        <w:t>ver loose life in this manner.  Most of the school are very old and needs renovations, replacement, upgrades and additions time and again.</w:t>
      </w:r>
    </w:p>
    <w:p w:rsidP="007E7111" w:rsidR="007E7111" w:rsidRDefault="007E7111" w:rsidRPr="007E7111">
      <w:pPr>
        <w:spacing w:line="360" w:lineRule="auto"/>
        <w:jc w:val="both"/>
        <w:rPr>
          <w:rFonts w:ascii="Arial" w:cs="Arial" w:eastAsia="Calibri" w:hAnsi="Arial"/>
          <w:b/>
          <w:bCs/>
          <w:color w:val="000000"/>
          <w:kern w:val="24"/>
        </w:rPr>
        <w:sectPr w:rsidR="007E7111" w:rsidRPr="007E7111" w:rsidSect="007E7111">
          <w:headerReference r:id="rId78" w:type="default"/>
          <w:footerReference r:id="rId79" w:type="default"/>
          <w:pgSz w:code="1" w:h="15840" w:w="12240"/>
          <w:pgMar w:bottom="245" w:footer="720" w:gutter="144" w:header="720" w:left="990" w:right="900" w:top="0"/>
          <w:cols w:space="720"/>
          <w:docGrid w:linePitch="360"/>
        </w:sectPr>
      </w:pPr>
    </w:p>
    <w:tbl>
      <w:tblPr>
        <w:tblW w:type="auto" w:w="0"/>
        <w:tblInd w:type="dxa" w:w="132"/>
        <w:tblCellMar>
          <w:left w:type="dxa" w:w="0"/>
          <w:right w:type="dxa" w:w="0"/>
        </w:tblCellMar>
        <w:tblLook w:firstColumn="1" w:firstRow="1" w:lastColumn="0" w:lastRow="0" w:noHBand="0" w:noVBand="1" w:val="04A0"/>
      </w:tblPr>
      <w:tblGrid>
        <w:gridCol w:w="1013"/>
        <w:gridCol w:w="1012"/>
        <w:gridCol w:w="912"/>
        <w:gridCol w:w="818"/>
        <w:gridCol w:w="818"/>
        <w:gridCol w:w="644"/>
        <w:gridCol w:w="818"/>
        <w:gridCol w:w="838"/>
        <w:gridCol w:w="778"/>
        <w:gridCol w:w="798"/>
        <w:gridCol w:w="818"/>
        <w:gridCol w:w="785"/>
      </w:tblGrid>
      <w:tr w:rsidR="007E7111" w:rsidRPr="007E7111" w:rsidTr="007E7111">
        <w:trPr>
          <w:trHeight w:val="336"/>
        </w:trPr>
        <w:tc>
          <w:tcPr>
            <w:tcW w:type="dxa" w:w="10052"/>
            <w:gridSpan w:val="12"/>
            <w:tcBorders>
              <w:top w:color="000000" w:space="0" w:sz="8" w:val="single"/>
              <w:left w:color="000000" w:space="0" w:sz="8" w:val="single"/>
              <w:bottom w:color="000000" w:space="0" w:sz="8" w:val="single"/>
              <w:right w:color="000000" w:space="0" w:sz="8" w:val="single"/>
            </w:tcBorders>
            <w:shd w:color="auto" w:fill="auto" w:val="clear"/>
            <w:tcMar>
              <w:top w:type="dxa" w:w="15"/>
              <w:left w:type="dxa" w:w="108"/>
              <w:bottom w:type="dxa" w:w="0"/>
              <w:right w:type="dxa" w:w="108"/>
            </w:tcMar>
          </w:tcPr>
          <w:p w:rsidP="007E7111" w:rsidR="007E7111" w:rsidRDefault="007E7111" w:rsidRPr="007E7111">
            <w:pPr>
              <w:spacing w:line="360" w:lineRule="auto"/>
              <w:jc w:val="both"/>
              <w:rPr>
                <w:rFonts w:ascii="Arial" w:cs="Arial" w:eastAsia="Calibri" w:hAnsi="Arial"/>
                <w:b/>
                <w:bCs/>
                <w:kern w:val="24"/>
              </w:rPr>
            </w:pPr>
            <w:r w:rsidRPr="007E7111">
              <w:rPr>
                <w:rFonts w:ascii="Arial" w:cs="Arial" w:eastAsia="Calibri" w:hAnsi="Arial"/>
                <w:b/>
                <w:bCs/>
                <w:kern w:val="24"/>
              </w:rPr>
              <w:lastRenderedPageBreak/>
              <w:t>Table 6.34 Infrastructure provision</w:t>
            </w:r>
          </w:p>
        </w:tc>
      </w:tr>
      <w:tr w:rsidR="007E7111" w:rsidRPr="007E7111" w:rsidTr="007E7111">
        <w:trPr>
          <w:trHeight w:val="3090"/>
        </w:trPr>
        <w:tc>
          <w:tcPr>
            <w:tcW w:type="dxa" w:w="1759"/>
            <w:tcBorders>
              <w:top w:color="000000" w:space="0" w:sz="8" w:val="single"/>
              <w:left w:color="000000" w:space="0" w:sz="8" w:val="single"/>
              <w:bottom w:color="000000" w:space="0" w:sz="8" w:val="single"/>
              <w:right w:color="000000" w:space="0" w:sz="8" w:val="single"/>
            </w:tcBorders>
            <w:shd w:color="auto" w:fill="auto" w:val="clear"/>
            <w:tcMar>
              <w:top w:type="dxa" w:w="15"/>
              <w:left w:type="dxa" w:w="108"/>
              <w:bottom w:type="dxa" w:w="0"/>
              <w:right w:type="dxa" w:w="108"/>
            </w:tcMar>
            <w:hideMark/>
          </w:tcPr>
          <w:p w:rsidP="007E7111" w:rsidR="007E7111" w:rsidRDefault="007E7111" w:rsidRPr="007E7111">
            <w:pPr>
              <w:jc w:val="both"/>
              <w:rPr>
                <w:rFonts w:ascii="Arial" w:cs="Arial" w:hAnsi="Arial"/>
              </w:rPr>
            </w:pPr>
            <w:r w:rsidRPr="007E7111">
              <w:rPr>
                <w:rFonts w:ascii="Arial" w:cs="Arial" w:eastAsia="Calibri" w:hAnsi="Arial"/>
                <w:b/>
                <w:bCs/>
                <w:kern w:val="24"/>
              </w:rPr>
              <w:t>District Municipalities</w:t>
            </w:r>
          </w:p>
        </w:tc>
        <w:tc>
          <w:tcPr>
            <w:tcW w:type="auto" w:w="0"/>
            <w:tcBorders>
              <w:top w:color="000000" w:space="0" w:sz="8" w:val="single"/>
              <w:left w:color="000000" w:space="0" w:sz="8" w:val="single"/>
              <w:bottom w:color="000000" w:space="0" w:sz="8" w:val="single"/>
              <w:right w:color="000000" w:space="0" w:sz="8" w:val="single"/>
            </w:tcBorders>
            <w:shd w:color="auto" w:fill="auto" w:val="clear"/>
            <w:tcMar>
              <w:top w:type="dxa" w:w="15"/>
              <w:left w:type="dxa" w:w="108"/>
              <w:bottom w:type="dxa" w:w="0"/>
              <w:right w:type="dxa" w:w="108"/>
            </w:tcMar>
            <w:hideMark/>
          </w:tcPr>
          <w:p w:rsidP="007E7111" w:rsidR="007E7111" w:rsidRDefault="007E7111" w:rsidRPr="007E7111">
            <w:pPr>
              <w:jc w:val="both"/>
              <w:rPr>
                <w:rFonts w:ascii="Arial" w:cs="Arial" w:hAnsi="Arial"/>
              </w:rPr>
            </w:pPr>
            <w:r w:rsidRPr="007E7111">
              <w:rPr>
                <w:rFonts w:ascii="Arial" w:cs="Arial" w:eastAsia="Calibri" w:hAnsi="Arial"/>
                <w:b/>
                <w:bCs/>
                <w:kern w:val="24"/>
              </w:rPr>
              <w:t>Local        Municipalities</w:t>
            </w:r>
          </w:p>
        </w:tc>
        <w:tc>
          <w:tcPr>
            <w:tcW w:type="auto" w:w="0"/>
            <w:tcBorders>
              <w:top w:color="000000" w:space="0" w:sz="8" w:val="single"/>
              <w:left w:color="000000" w:space="0" w:sz="8" w:val="single"/>
              <w:bottom w:color="000000" w:space="0" w:sz="8" w:val="single"/>
              <w:right w:color="000000" w:space="0" w:sz="8" w:val="single"/>
            </w:tcBorders>
            <w:shd w:color="auto" w:fill="auto" w:val="clear"/>
            <w:tcMar>
              <w:top w:type="dxa" w:w="15"/>
              <w:left w:type="dxa" w:w="108"/>
              <w:bottom w:type="dxa" w:w="0"/>
              <w:right w:type="dxa" w:w="108"/>
            </w:tcMar>
            <w:hideMark/>
          </w:tcPr>
          <w:p w:rsidP="007E7111" w:rsidR="007E7111" w:rsidRDefault="007E7111" w:rsidRPr="007E7111">
            <w:pPr>
              <w:jc w:val="both"/>
              <w:rPr>
                <w:rFonts w:ascii="Arial" w:cs="Arial" w:hAnsi="Arial"/>
              </w:rPr>
            </w:pPr>
            <w:r w:rsidRPr="007E7111">
              <w:rPr>
                <w:rFonts w:ascii="Arial" w:cs="Arial" w:eastAsia="Calibri" w:hAnsi="Arial"/>
                <w:b/>
                <w:bCs/>
                <w:kern w:val="24"/>
              </w:rPr>
              <w:t>Total Schools Local Municipality</w:t>
            </w:r>
          </w:p>
        </w:tc>
        <w:tc>
          <w:tcPr>
            <w:tcW w:type="auto" w:w="0"/>
            <w:tcBorders>
              <w:top w:color="000000" w:space="0" w:sz="8" w:val="single"/>
              <w:left w:color="000000" w:space="0" w:sz="8" w:val="single"/>
              <w:bottom w:color="000000" w:space="0" w:sz="8" w:val="single"/>
              <w:right w:color="000000" w:space="0" w:sz="8" w:val="single"/>
            </w:tcBorders>
            <w:shd w:color="auto" w:fill="auto" w:val="clear"/>
            <w:tcMar>
              <w:top w:type="dxa" w:w="15"/>
              <w:left w:type="dxa" w:w="108"/>
              <w:bottom w:type="dxa" w:w="0"/>
              <w:right w:type="dxa" w:w="108"/>
            </w:tcMar>
            <w:hideMark/>
          </w:tcPr>
          <w:p w:rsidP="007E7111" w:rsidR="007E7111" w:rsidRDefault="007E7111" w:rsidRPr="007E7111">
            <w:pPr>
              <w:jc w:val="both"/>
              <w:rPr>
                <w:rFonts w:ascii="Arial" w:cs="Arial" w:hAnsi="Arial"/>
              </w:rPr>
            </w:pPr>
            <w:r w:rsidRPr="007E7111">
              <w:rPr>
                <w:rFonts w:ascii="Arial" w:cs="Arial" w:eastAsia="Calibri" w:hAnsi="Arial"/>
                <w:b/>
                <w:bCs/>
                <w:kern w:val="24"/>
              </w:rPr>
              <w:t>No. of schools with water supply (municipal services)</w:t>
            </w:r>
          </w:p>
        </w:tc>
        <w:tc>
          <w:tcPr>
            <w:tcW w:type="auto" w:w="0"/>
            <w:tcBorders>
              <w:top w:color="000000" w:space="0" w:sz="8" w:val="single"/>
              <w:left w:color="000000" w:space="0" w:sz="8" w:val="single"/>
              <w:bottom w:color="000000" w:space="0" w:sz="8" w:val="single"/>
              <w:right w:color="000000" w:space="0" w:sz="8" w:val="single"/>
            </w:tcBorders>
            <w:shd w:color="auto" w:fill="auto" w:val="clear"/>
            <w:tcMar>
              <w:top w:type="dxa" w:w="15"/>
              <w:left w:type="dxa" w:w="108"/>
              <w:bottom w:type="dxa" w:w="0"/>
              <w:right w:type="dxa" w:w="108"/>
            </w:tcMar>
            <w:hideMark/>
          </w:tcPr>
          <w:p w:rsidP="007E7111" w:rsidR="007E7111" w:rsidRDefault="007E7111" w:rsidRPr="007E7111">
            <w:pPr>
              <w:jc w:val="both"/>
              <w:rPr>
                <w:rFonts w:ascii="Arial" w:cs="Arial" w:hAnsi="Arial"/>
              </w:rPr>
            </w:pPr>
            <w:r w:rsidRPr="007E7111">
              <w:rPr>
                <w:rFonts w:ascii="Arial" w:cs="Arial" w:eastAsia="Calibri" w:hAnsi="Arial"/>
                <w:b/>
                <w:bCs/>
                <w:kern w:val="24"/>
              </w:rPr>
              <w:t>No. of schools with alternative water supply (borehole, jojo tank, etc.)</w:t>
            </w:r>
          </w:p>
        </w:tc>
        <w:tc>
          <w:tcPr>
            <w:tcW w:type="auto" w:w="0"/>
            <w:tcBorders>
              <w:top w:color="000000" w:space="0" w:sz="8" w:val="single"/>
              <w:left w:color="000000" w:space="0" w:sz="8" w:val="single"/>
              <w:bottom w:color="000000" w:space="0" w:sz="8" w:val="single"/>
              <w:right w:color="000000" w:space="0" w:sz="8" w:val="single"/>
            </w:tcBorders>
            <w:shd w:color="auto" w:fill="auto" w:val="clear"/>
            <w:tcMar>
              <w:top w:type="dxa" w:w="15"/>
              <w:left w:type="dxa" w:w="108"/>
              <w:bottom w:type="dxa" w:w="0"/>
              <w:right w:type="dxa" w:w="108"/>
            </w:tcMar>
            <w:hideMark/>
          </w:tcPr>
          <w:p w:rsidP="007E7111" w:rsidR="007E7111" w:rsidRDefault="007E7111" w:rsidRPr="007E7111">
            <w:pPr>
              <w:jc w:val="both"/>
              <w:rPr>
                <w:rFonts w:ascii="Arial" w:cs="Arial" w:hAnsi="Arial"/>
              </w:rPr>
            </w:pPr>
            <w:r w:rsidRPr="007E7111">
              <w:rPr>
                <w:rFonts w:ascii="Arial" w:cs="Arial" w:eastAsia="Calibri" w:hAnsi="Arial"/>
                <w:b/>
                <w:bCs/>
                <w:kern w:val="24"/>
              </w:rPr>
              <w:t xml:space="preserve">No. of school without any water supply </w:t>
            </w:r>
          </w:p>
        </w:tc>
        <w:tc>
          <w:tcPr>
            <w:tcW w:type="auto" w:w="0"/>
            <w:tcBorders>
              <w:top w:color="000000" w:space="0" w:sz="8" w:val="single"/>
              <w:left w:color="000000" w:space="0" w:sz="8" w:val="single"/>
              <w:bottom w:color="000000" w:space="0" w:sz="8" w:val="single"/>
              <w:right w:color="000000" w:space="0" w:sz="8" w:val="single"/>
            </w:tcBorders>
            <w:shd w:color="auto" w:fill="auto" w:val="clear"/>
            <w:tcMar>
              <w:top w:type="dxa" w:w="15"/>
              <w:left w:type="dxa" w:w="108"/>
              <w:bottom w:type="dxa" w:w="0"/>
              <w:right w:type="dxa" w:w="108"/>
            </w:tcMar>
            <w:hideMark/>
          </w:tcPr>
          <w:p w:rsidP="007E7111" w:rsidR="007E7111" w:rsidRDefault="007E7111" w:rsidRPr="007E7111">
            <w:pPr>
              <w:jc w:val="both"/>
              <w:rPr>
                <w:rFonts w:ascii="Arial" w:cs="Arial" w:hAnsi="Arial"/>
              </w:rPr>
            </w:pPr>
            <w:r w:rsidRPr="007E7111">
              <w:rPr>
                <w:rFonts w:ascii="Arial" w:cs="Arial" w:eastAsia="Calibri" w:hAnsi="Arial"/>
                <w:b/>
                <w:bCs/>
                <w:kern w:val="24"/>
              </w:rPr>
              <w:t xml:space="preserve">No. of schools with Electricity (municipal services </w:t>
            </w:r>
          </w:p>
        </w:tc>
        <w:tc>
          <w:tcPr>
            <w:tcW w:type="auto" w:w="0"/>
            <w:tcBorders>
              <w:top w:color="000000" w:space="0" w:sz="8" w:val="single"/>
              <w:left w:color="000000" w:space="0" w:sz="8" w:val="single"/>
              <w:bottom w:color="000000" w:space="0" w:sz="8" w:val="single"/>
              <w:right w:color="000000" w:space="0" w:sz="8" w:val="single"/>
            </w:tcBorders>
            <w:shd w:color="auto" w:fill="auto" w:val="clear"/>
            <w:tcMar>
              <w:top w:type="dxa" w:w="15"/>
              <w:left w:type="dxa" w:w="108"/>
              <w:bottom w:type="dxa" w:w="0"/>
              <w:right w:type="dxa" w:w="108"/>
            </w:tcMar>
            <w:hideMark/>
          </w:tcPr>
          <w:p w:rsidP="007E7111" w:rsidR="007E7111" w:rsidRDefault="007E7111" w:rsidRPr="007E7111">
            <w:pPr>
              <w:jc w:val="both"/>
              <w:rPr>
                <w:rFonts w:ascii="Arial" w:cs="Arial" w:hAnsi="Arial"/>
              </w:rPr>
            </w:pPr>
            <w:r w:rsidRPr="007E7111">
              <w:rPr>
                <w:rFonts w:ascii="Arial" w:cs="Arial" w:eastAsia="Calibri" w:hAnsi="Arial"/>
                <w:b/>
                <w:bCs/>
                <w:kern w:val="24"/>
              </w:rPr>
              <w:t>No. of schools with Alternative Electricity (Backlog)</w:t>
            </w:r>
          </w:p>
        </w:tc>
        <w:tc>
          <w:tcPr>
            <w:tcW w:type="auto" w:w="0"/>
            <w:tcBorders>
              <w:top w:color="000000" w:space="0" w:sz="8" w:val="single"/>
              <w:left w:color="000000" w:space="0" w:sz="8" w:val="single"/>
              <w:bottom w:color="000000" w:space="0" w:sz="8" w:val="single"/>
              <w:right w:color="000000" w:space="0" w:sz="8" w:val="single"/>
            </w:tcBorders>
            <w:shd w:color="auto" w:fill="auto" w:val="clear"/>
            <w:tcMar>
              <w:top w:type="dxa" w:w="15"/>
              <w:left w:type="dxa" w:w="108"/>
              <w:bottom w:type="dxa" w:w="0"/>
              <w:right w:type="dxa" w:w="108"/>
            </w:tcMar>
            <w:hideMark/>
          </w:tcPr>
          <w:p w:rsidP="007E7111" w:rsidR="007E7111" w:rsidRDefault="007E7111" w:rsidRPr="007E7111">
            <w:pPr>
              <w:jc w:val="both"/>
              <w:rPr>
                <w:rFonts w:ascii="Arial" w:cs="Arial" w:hAnsi="Arial"/>
              </w:rPr>
            </w:pPr>
            <w:r w:rsidRPr="007E7111">
              <w:rPr>
                <w:rFonts w:ascii="Arial" w:cs="Arial" w:eastAsia="Calibri" w:hAnsi="Arial"/>
                <w:b/>
                <w:bCs/>
                <w:kern w:val="24"/>
              </w:rPr>
              <w:t>No. of school without any electricity supply (Backlog)</w:t>
            </w:r>
          </w:p>
        </w:tc>
        <w:tc>
          <w:tcPr>
            <w:tcW w:type="auto" w:w="0"/>
            <w:tcBorders>
              <w:top w:color="000000" w:space="0" w:sz="8" w:val="single"/>
              <w:left w:color="000000" w:space="0" w:sz="8" w:val="single"/>
              <w:bottom w:color="000000" w:space="0" w:sz="8" w:val="single"/>
              <w:right w:color="000000" w:space="0" w:sz="8" w:val="single"/>
            </w:tcBorders>
            <w:shd w:color="auto" w:fill="auto" w:val="clear"/>
            <w:tcMar>
              <w:top w:type="dxa" w:w="15"/>
              <w:left w:type="dxa" w:w="108"/>
              <w:bottom w:type="dxa" w:w="0"/>
              <w:right w:type="dxa" w:w="108"/>
            </w:tcMar>
            <w:hideMark/>
          </w:tcPr>
          <w:p w:rsidP="007E7111" w:rsidR="007E7111" w:rsidRDefault="007E7111" w:rsidRPr="007E7111">
            <w:pPr>
              <w:jc w:val="both"/>
              <w:rPr>
                <w:rFonts w:ascii="Arial" w:cs="Arial" w:hAnsi="Arial"/>
              </w:rPr>
            </w:pPr>
            <w:r w:rsidRPr="007E7111">
              <w:rPr>
                <w:rFonts w:ascii="Arial" w:cs="Arial" w:eastAsia="Calibri" w:hAnsi="Arial"/>
                <w:b/>
                <w:bCs/>
                <w:kern w:val="24"/>
              </w:rPr>
              <w:t>No. of schools with Sanitation</w:t>
            </w:r>
          </w:p>
        </w:tc>
        <w:tc>
          <w:tcPr>
            <w:tcW w:type="auto" w:w="0"/>
            <w:tcBorders>
              <w:top w:color="000000" w:space="0" w:sz="8" w:val="single"/>
              <w:left w:color="000000" w:space="0" w:sz="8" w:val="single"/>
              <w:bottom w:color="000000" w:space="0" w:sz="8" w:val="single"/>
              <w:right w:color="000000" w:space="0" w:sz="8" w:val="single"/>
            </w:tcBorders>
            <w:shd w:color="auto" w:fill="auto" w:val="clear"/>
            <w:tcMar>
              <w:top w:type="dxa" w:w="15"/>
              <w:left w:type="dxa" w:w="108"/>
              <w:bottom w:type="dxa" w:w="0"/>
              <w:right w:type="dxa" w:w="108"/>
            </w:tcMar>
            <w:hideMark/>
          </w:tcPr>
          <w:p w:rsidP="007E7111" w:rsidR="007E7111" w:rsidRDefault="007E7111" w:rsidRPr="007E7111">
            <w:pPr>
              <w:jc w:val="both"/>
              <w:rPr>
                <w:rFonts w:ascii="Arial" w:cs="Arial" w:hAnsi="Arial"/>
              </w:rPr>
            </w:pPr>
            <w:r w:rsidRPr="007E7111">
              <w:rPr>
                <w:rFonts w:ascii="Arial" w:cs="Arial" w:eastAsia="Calibri" w:hAnsi="Arial"/>
                <w:b/>
                <w:bCs/>
                <w:kern w:val="24"/>
              </w:rPr>
              <w:t>No. of schools with alternative sanitation (Backlog)</w:t>
            </w:r>
          </w:p>
        </w:tc>
        <w:tc>
          <w:tcPr>
            <w:tcW w:type="auto" w:w="0"/>
            <w:tcBorders>
              <w:top w:color="000000" w:space="0" w:sz="8" w:val="single"/>
              <w:left w:color="000000" w:space="0" w:sz="8" w:val="single"/>
              <w:bottom w:color="000000" w:space="0" w:sz="8" w:val="single"/>
              <w:right w:color="000000" w:space="0" w:sz="8" w:val="single"/>
            </w:tcBorders>
            <w:shd w:color="auto" w:fill="auto" w:val="clear"/>
            <w:tcMar>
              <w:top w:type="dxa" w:w="15"/>
              <w:left w:type="dxa" w:w="108"/>
              <w:bottom w:type="dxa" w:w="0"/>
              <w:right w:type="dxa" w:w="108"/>
            </w:tcMar>
            <w:hideMark/>
          </w:tcPr>
          <w:p w:rsidP="007E7111" w:rsidR="007E7111" w:rsidRDefault="007E7111" w:rsidRPr="007E7111">
            <w:pPr>
              <w:jc w:val="both"/>
              <w:rPr>
                <w:rFonts w:ascii="Arial" w:cs="Arial" w:hAnsi="Arial"/>
              </w:rPr>
            </w:pPr>
            <w:r w:rsidRPr="007E7111">
              <w:rPr>
                <w:rFonts w:ascii="Arial" w:cs="Arial" w:eastAsia="Calibri" w:hAnsi="Arial"/>
                <w:b/>
                <w:bCs/>
                <w:kern w:val="24"/>
              </w:rPr>
              <w:t>No. of school without any access to sanitation (Backlog)</w:t>
            </w:r>
          </w:p>
        </w:tc>
      </w:tr>
      <w:tr w:rsidR="007E7111" w:rsidRPr="007E7111" w:rsidTr="007E7111">
        <w:trPr>
          <w:trHeight w:val="939"/>
        </w:trPr>
        <w:tc>
          <w:tcPr>
            <w:tcW w:type="dxa" w:w="1759"/>
            <w:vMerge w:val="restart"/>
            <w:tcBorders>
              <w:top w:color="000000" w:space="0" w:sz="8" w:val="single"/>
              <w:left w:color="000000" w:space="0" w:sz="8" w:val="single"/>
              <w:bottom w:color="000000" w:space="0" w:sz="8" w:val="single"/>
              <w:right w:color="000000" w:space="0" w:sz="8" w:val="single"/>
            </w:tcBorders>
            <w:shd w:color="auto" w:fill="auto" w:val="clear"/>
            <w:tcMar>
              <w:top w:type="dxa" w:w="15"/>
              <w:left w:type="dxa" w:w="108"/>
              <w:bottom w:type="dxa" w:w="0"/>
              <w:right w:type="dxa" w:w="108"/>
            </w:tcMar>
            <w:hideMark/>
          </w:tcPr>
          <w:p w:rsidP="007E7111" w:rsidR="007E7111" w:rsidRDefault="007E7111" w:rsidRPr="007E7111">
            <w:pPr>
              <w:spacing w:line="360" w:lineRule="auto"/>
              <w:jc w:val="both"/>
              <w:rPr>
                <w:rFonts w:ascii="Arial" w:cs="Arial" w:hAnsi="Arial"/>
              </w:rPr>
            </w:pPr>
            <w:r w:rsidRPr="007E7111">
              <w:rPr>
                <w:rFonts w:ascii="Arial" w:cs="Arial" w:hAnsi="Arial"/>
                <w:kern w:val="24"/>
              </w:rPr>
              <w:t xml:space="preserve">Vhembe </w:t>
            </w:r>
          </w:p>
        </w:tc>
        <w:tc>
          <w:tcPr>
            <w:tcW w:type="auto" w:w="0"/>
            <w:tcBorders>
              <w:top w:color="000000" w:space="0" w:sz="8" w:val="single"/>
              <w:left w:color="000000" w:space="0" w:sz="8" w:val="single"/>
              <w:bottom w:color="000000" w:space="0" w:sz="8" w:val="single"/>
              <w:right w:color="000000" w:space="0" w:sz="8" w:val="single"/>
            </w:tcBorders>
            <w:shd w:color="auto" w:fill="auto" w:val="clear"/>
            <w:tcMar>
              <w:top w:type="dxa" w:w="15"/>
              <w:left w:type="dxa" w:w="108"/>
              <w:bottom w:type="dxa" w:w="0"/>
              <w:right w:type="dxa" w:w="108"/>
            </w:tcMar>
            <w:hideMark/>
          </w:tcPr>
          <w:p w:rsidP="007E7111" w:rsidR="007E7111" w:rsidRDefault="007E7111" w:rsidRPr="007E7111">
            <w:pPr>
              <w:spacing w:line="360" w:lineRule="auto"/>
              <w:jc w:val="both"/>
              <w:rPr>
                <w:rFonts w:ascii="Arial" w:cs="Arial" w:hAnsi="Arial"/>
              </w:rPr>
            </w:pPr>
            <w:r w:rsidRPr="007E7111">
              <w:rPr>
                <w:rFonts w:ascii="Arial" w:cs="Arial" w:hAnsi="Arial"/>
                <w:b/>
                <w:bCs/>
                <w:kern w:val="24"/>
              </w:rPr>
              <w:t>Makhado</w:t>
            </w:r>
          </w:p>
        </w:tc>
        <w:tc>
          <w:tcPr>
            <w:tcW w:type="auto" w:w="0"/>
            <w:tcBorders>
              <w:top w:color="000000" w:space="0" w:sz="8" w:val="single"/>
              <w:left w:color="000000" w:space="0" w:sz="8" w:val="single"/>
              <w:bottom w:color="000000" w:space="0" w:sz="8" w:val="single"/>
              <w:right w:color="000000" w:space="0" w:sz="8" w:val="single"/>
            </w:tcBorders>
            <w:shd w:color="auto" w:fill="auto" w:val="clear"/>
            <w:tcMar>
              <w:top w:type="dxa" w:w="15"/>
              <w:left w:type="dxa" w:w="108"/>
              <w:bottom w:type="dxa" w:w="0"/>
              <w:right w:type="dxa" w:w="108"/>
            </w:tcMar>
            <w:hideMark/>
          </w:tcPr>
          <w:p w:rsidP="007E7111" w:rsidR="007E7111" w:rsidRDefault="007E7111" w:rsidRPr="007E7111">
            <w:pPr>
              <w:spacing w:line="360" w:lineRule="auto"/>
              <w:jc w:val="both"/>
              <w:rPr>
                <w:rFonts w:ascii="Arial" w:cs="Arial" w:hAnsi="Arial"/>
              </w:rPr>
            </w:pPr>
            <w:r w:rsidRPr="007E7111">
              <w:rPr>
                <w:rFonts w:ascii="Arial" w:cs="Arial" w:hAnsi="Arial"/>
                <w:kern w:val="24"/>
              </w:rPr>
              <w:t>290</w:t>
            </w:r>
          </w:p>
        </w:tc>
        <w:tc>
          <w:tcPr>
            <w:tcW w:type="auto" w:w="0"/>
            <w:tcBorders>
              <w:top w:color="000000" w:space="0" w:sz="8" w:val="single"/>
              <w:left w:color="000000" w:space="0" w:sz="8" w:val="single"/>
              <w:bottom w:color="000000" w:space="0" w:sz="8" w:val="single"/>
              <w:right w:color="000000" w:space="0" w:sz="8" w:val="single"/>
            </w:tcBorders>
            <w:shd w:color="auto" w:fill="auto" w:val="clear"/>
            <w:tcMar>
              <w:top w:type="dxa" w:w="15"/>
              <w:left w:type="dxa" w:w="108"/>
              <w:bottom w:type="dxa" w:w="0"/>
              <w:right w:type="dxa" w:w="108"/>
            </w:tcMar>
            <w:hideMark/>
          </w:tcPr>
          <w:p w:rsidP="007E7111" w:rsidR="007E7111" w:rsidRDefault="007E7111" w:rsidRPr="007E7111">
            <w:pPr>
              <w:spacing w:line="360" w:lineRule="auto"/>
              <w:jc w:val="both"/>
              <w:rPr>
                <w:rFonts w:ascii="Arial" w:cs="Arial" w:hAnsi="Arial"/>
              </w:rPr>
            </w:pPr>
            <w:r w:rsidRPr="007E7111">
              <w:rPr>
                <w:rFonts w:ascii="Arial" w:cs="Arial" w:hAnsi="Arial"/>
                <w:kern w:val="24"/>
              </w:rPr>
              <w:t>269</w:t>
            </w:r>
          </w:p>
        </w:tc>
        <w:tc>
          <w:tcPr>
            <w:tcW w:type="auto" w:w="0"/>
            <w:tcBorders>
              <w:top w:color="000000" w:space="0" w:sz="8" w:val="single"/>
              <w:left w:color="000000" w:space="0" w:sz="8" w:val="single"/>
              <w:bottom w:color="000000" w:space="0" w:sz="8" w:val="single"/>
              <w:right w:color="000000" w:space="0" w:sz="8" w:val="single"/>
            </w:tcBorders>
            <w:shd w:color="auto" w:fill="auto" w:val="clear"/>
            <w:tcMar>
              <w:top w:type="dxa" w:w="15"/>
              <w:left w:type="dxa" w:w="108"/>
              <w:bottom w:type="dxa" w:w="0"/>
              <w:right w:type="dxa" w:w="108"/>
            </w:tcMar>
            <w:hideMark/>
          </w:tcPr>
          <w:p w:rsidP="007E7111" w:rsidR="007E7111" w:rsidRDefault="007E7111" w:rsidRPr="007E7111">
            <w:pPr>
              <w:spacing w:line="360" w:lineRule="auto"/>
              <w:jc w:val="both"/>
              <w:rPr>
                <w:rFonts w:ascii="Arial" w:cs="Arial" w:hAnsi="Arial"/>
              </w:rPr>
            </w:pPr>
            <w:r w:rsidRPr="007E7111">
              <w:rPr>
                <w:rFonts w:ascii="Arial" w:cs="Arial" w:hAnsi="Arial"/>
                <w:kern w:val="24"/>
              </w:rPr>
              <w:t>21</w:t>
            </w:r>
          </w:p>
        </w:tc>
        <w:tc>
          <w:tcPr>
            <w:tcW w:type="auto" w:w="0"/>
            <w:vMerge w:val="restart"/>
            <w:tcBorders>
              <w:top w:color="000000" w:space="0" w:sz="8" w:val="single"/>
              <w:left w:color="000000" w:space="0" w:sz="8" w:val="single"/>
              <w:bottom w:color="000000" w:space="0" w:sz="8" w:val="single"/>
              <w:right w:color="000000" w:space="0" w:sz="8" w:val="single"/>
            </w:tcBorders>
            <w:shd w:color="auto" w:fill="auto" w:val="clear"/>
            <w:tcMar>
              <w:top w:type="dxa" w:w="15"/>
              <w:left w:type="dxa" w:w="108"/>
              <w:bottom w:type="dxa" w:w="0"/>
              <w:right w:type="dxa" w:w="108"/>
            </w:tcMar>
            <w:hideMark/>
          </w:tcPr>
          <w:p w:rsidP="007E7111" w:rsidR="007E7111" w:rsidRDefault="007E7111" w:rsidRPr="007E7111">
            <w:pPr>
              <w:spacing w:line="360" w:lineRule="auto"/>
              <w:jc w:val="both"/>
              <w:rPr>
                <w:rFonts w:ascii="Arial" w:cs="Arial" w:hAnsi="Arial"/>
              </w:rPr>
            </w:pPr>
            <w:r w:rsidRPr="007E7111">
              <w:rPr>
                <w:rFonts w:ascii="Arial" w:cs="Arial" w:hAnsi="Arial"/>
                <w:kern w:val="24"/>
              </w:rPr>
              <w:t>0</w:t>
            </w:r>
          </w:p>
        </w:tc>
        <w:tc>
          <w:tcPr>
            <w:tcW w:type="auto" w:w="0"/>
            <w:tcBorders>
              <w:top w:color="000000" w:space="0" w:sz="8" w:val="single"/>
              <w:left w:color="000000" w:space="0" w:sz="8" w:val="single"/>
              <w:bottom w:color="000000" w:space="0" w:sz="8" w:val="single"/>
              <w:right w:color="000000" w:space="0" w:sz="8" w:val="single"/>
            </w:tcBorders>
            <w:shd w:color="auto" w:fill="auto" w:val="clear"/>
            <w:tcMar>
              <w:top w:type="dxa" w:w="15"/>
              <w:left w:type="dxa" w:w="108"/>
              <w:bottom w:type="dxa" w:w="0"/>
              <w:right w:type="dxa" w:w="108"/>
            </w:tcMar>
            <w:hideMark/>
          </w:tcPr>
          <w:p w:rsidP="007E7111" w:rsidR="007E7111" w:rsidRDefault="007E7111" w:rsidRPr="007E7111">
            <w:pPr>
              <w:spacing w:line="360" w:lineRule="auto"/>
              <w:jc w:val="both"/>
              <w:rPr>
                <w:rFonts w:ascii="Arial" w:cs="Arial" w:hAnsi="Arial"/>
              </w:rPr>
            </w:pPr>
            <w:r w:rsidRPr="007E7111">
              <w:rPr>
                <w:rFonts w:ascii="Arial" w:cs="Arial" w:hAnsi="Arial"/>
                <w:kern w:val="24"/>
              </w:rPr>
              <w:t>269</w:t>
            </w:r>
          </w:p>
        </w:tc>
        <w:tc>
          <w:tcPr>
            <w:tcW w:type="auto" w:w="0"/>
            <w:tcBorders>
              <w:top w:color="000000" w:space="0" w:sz="8" w:val="single"/>
              <w:left w:color="000000" w:space="0" w:sz="8" w:val="single"/>
              <w:bottom w:color="000000" w:space="0" w:sz="8" w:val="single"/>
              <w:right w:color="000000" w:space="0" w:sz="8" w:val="single"/>
            </w:tcBorders>
            <w:shd w:color="auto" w:fill="auto" w:val="clear"/>
            <w:tcMar>
              <w:top w:type="dxa" w:w="15"/>
              <w:left w:type="dxa" w:w="108"/>
              <w:bottom w:type="dxa" w:w="0"/>
              <w:right w:type="dxa" w:w="108"/>
            </w:tcMar>
            <w:hideMark/>
          </w:tcPr>
          <w:p w:rsidP="007E7111" w:rsidR="007E7111" w:rsidRDefault="007E7111" w:rsidRPr="007E7111">
            <w:pPr>
              <w:spacing w:line="360" w:lineRule="auto"/>
              <w:jc w:val="both"/>
              <w:rPr>
                <w:rFonts w:ascii="Arial" w:cs="Arial" w:hAnsi="Arial"/>
              </w:rPr>
            </w:pPr>
            <w:r w:rsidRPr="007E7111">
              <w:rPr>
                <w:rFonts w:ascii="Arial" w:cs="Arial" w:hAnsi="Arial"/>
                <w:kern w:val="24"/>
              </w:rPr>
              <w:t>21</w:t>
            </w:r>
          </w:p>
        </w:tc>
        <w:tc>
          <w:tcPr>
            <w:tcW w:type="auto" w:w="0"/>
            <w:vMerge w:val="restart"/>
            <w:tcBorders>
              <w:top w:color="000000" w:space="0" w:sz="8" w:val="single"/>
              <w:left w:color="000000" w:space="0" w:sz="8" w:val="single"/>
              <w:bottom w:color="000000" w:space="0" w:sz="8" w:val="single"/>
              <w:right w:color="000000" w:space="0" w:sz="8" w:val="single"/>
            </w:tcBorders>
            <w:shd w:color="auto" w:fill="auto" w:val="clear"/>
            <w:tcMar>
              <w:top w:type="dxa" w:w="15"/>
              <w:left w:type="dxa" w:w="108"/>
              <w:bottom w:type="dxa" w:w="0"/>
              <w:right w:type="dxa" w:w="108"/>
            </w:tcMar>
            <w:hideMark/>
          </w:tcPr>
          <w:p w:rsidP="007E7111" w:rsidR="007E7111" w:rsidRDefault="007E7111" w:rsidRPr="007E7111">
            <w:pPr>
              <w:spacing w:line="360" w:lineRule="auto"/>
              <w:jc w:val="both"/>
              <w:rPr>
                <w:rFonts w:ascii="Arial" w:cs="Arial" w:hAnsi="Arial"/>
              </w:rPr>
            </w:pPr>
            <w:r w:rsidRPr="007E7111">
              <w:rPr>
                <w:rFonts w:ascii="Arial" w:cs="Arial" w:hAnsi="Arial"/>
                <w:kern w:val="24"/>
              </w:rPr>
              <w:t>0</w:t>
            </w:r>
          </w:p>
        </w:tc>
        <w:tc>
          <w:tcPr>
            <w:tcW w:type="auto" w:w="0"/>
            <w:tcBorders>
              <w:top w:color="000000" w:space="0" w:sz="8" w:val="single"/>
              <w:left w:color="000000" w:space="0" w:sz="8" w:val="single"/>
              <w:bottom w:color="000000" w:space="0" w:sz="8" w:val="single"/>
              <w:right w:color="000000" w:space="0" w:sz="8" w:val="single"/>
            </w:tcBorders>
            <w:shd w:color="auto" w:fill="auto" w:val="clear"/>
            <w:tcMar>
              <w:top w:type="dxa" w:w="15"/>
              <w:left w:type="dxa" w:w="108"/>
              <w:bottom w:type="dxa" w:w="0"/>
              <w:right w:type="dxa" w:w="108"/>
            </w:tcMar>
            <w:hideMark/>
          </w:tcPr>
          <w:p w:rsidP="007E7111" w:rsidR="007E7111" w:rsidRDefault="007E7111" w:rsidRPr="007E7111">
            <w:pPr>
              <w:spacing w:line="360" w:lineRule="auto"/>
              <w:jc w:val="both"/>
              <w:rPr>
                <w:rFonts w:ascii="Arial" w:cs="Arial" w:hAnsi="Arial"/>
              </w:rPr>
            </w:pPr>
            <w:r w:rsidRPr="007E7111">
              <w:rPr>
                <w:rFonts w:ascii="Arial" w:cs="Arial" w:hAnsi="Arial"/>
                <w:kern w:val="24"/>
              </w:rPr>
              <w:t>56</w:t>
            </w:r>
          </w:p>
        </w:tc>
        <w:tc>
          <w:tcPr>
            <w:tcW w:type="auto" w:w="0"/>
            <w:tcBorders>
              <w:top w:color="000000" w:space="0" w:sz="8" w:val="single"/>
              <w:left w:color="000000" w:space="0" w:sz="8" w:val="single"/>
              <w:bottom w:color="000000" w:space="0" w:sz="8" w:val="single"/>
              <w:right w:color="000000" w:space="0" w:sz="8" w:val="single"/>
            </w:tcBorders>
            <w:shd w:color="auto" w:fill="auto" w:val="clear"/>
            <w:tcMar>
              <w:top w:type="dxa" w:w="15"/>
              <w:left w:type="dxa" w:w="108"/>
              <w:bottom w:type="dxa" w:w="0"/>
              <w:right w:type="dxa" w:w="108"/>
            </w:tcMar>
            <w:hideMark/>
          </w:tcPr>
          <w:p w:rsidP="007E7111" w:rsidR="007E7111" w:rsidRDefault="007E7111" w:rsidRPr="007E7111">
            <w:pPr>
              <w:spacing w:line="360" w:lineRule="auto"/>
              <w:jc w:val="both"/>
              <w:rPr>
                <w:rFonts w:ascii="Arial" w:cs="Arial" w:hAnsi="Arial"/>
              </w:rPr>
            </w:pPr>
            <w:r w:rsidRPr="007E7111">
              <w:rPr>
                <w:rFonts w:ascii="Arial" w:cs="Arial" w:hAnsi="Arial"/>
                <w:kern w:val="24"/>
              </w:rPr>
              <w:t>234</w:t>
            </w:r>
          </w:p>
        </w:tc>
        <w:tc>
          <w:tcPr>
            <w:tcW w:type="auto" w:w="0"/>
            <w:vMerge w:val="restart"/>
            <w:tcBorders>
              <w:top w:color="000000" w:space="0" w:sz="8" w:val="single"/>
              <w:left w:color="000000" w:space="0" w:sz="8" w:val="single"/>
              <w:bottom w:color="000000" w:space="0" w:sz="8" w:val="single"/>
              <w:right w:color="000000" w:space="0" w:sz="8" w:val="single"/>
            </w:tcBorders>
            <w:shd w:color="auto" w:fill="auto" w:val="clear"/>
            <w:tcMar>
              <w:top w:type="dxa" w:w="15"/>
              <w:left w:type="dxa" w:w="108"/>
              <w:bottom w:type="dxa" w:w="0"/>
              <w:right w:type="dxa" w:w="108"/>
            </w:tcMar>
            <w:hideMark/>
          </w:tcPr>
          <w:p w:rsidP="007E7111" w:rsidR="007E7111" w:rsidRDefault="007E7111" w:rsidRPr="007E7111">
            <w:pPr>
              <w:spacing w:line="360" w:lineRule="auto"/>
              <w:jc w:val="both"/>
              <w:rPr>
                <w:rFonts w:ascii="Arial" w:cs="Arial" w:hAnsi="Arial"/>
              </w:rPr>
            </w:pPr>
            <w:r w:rsidRPr="007E7111">
              <w:rPr>
                <w:rFonts w:ascii="Arial" w:cs="Arial" w:hAnsi="Arial"/>
                <w:kern w:val="24"/>
              </w:rPr>
              <w:t>0</w:t>
            </w:r>
          </w:p>
        </w:tc>
      </w:tr>
      <w:tr w:rsidR="007E7111" w:rsidRPr="007E7111" w:rsidTr="007E7111">
        <w:trPr>
          <w:trHeight w:val="939"/>
        </w:trPr>
        <w:tc>
          <w:tcPr>
            <w:tcW w:type="dxa" w:w="1759"/>
            <w:vMerge/>
            <w:tcBorders>
              <w:top w:color="000000" w:space="0" w:sz="8" w:val="single"/>
              <w:left w:color="000000" w:space="0" w:sz="8" w:val="single"/>
              <w:bottom w:color="000000" w:space="0" w:sz="8" w:val="single"/>
              <w:right w:color="000000" w:space="0" w:sz="8" w:val="single"/>
            </w:tcBorders>
            <w:shd w:color="auto" w:fill="auto" w:val="clear"/>
            <w:vAlign w:val="center"/>
            <w:hideMark/>
          </w:tcPr>
          <w:p w:rsidP="007E7111" w:rsidR="007E7111" w:rsidRDefault="007E7111" w:rsidRPr="007E7111">
            <w:pPr>
              <w:spacing w:line="360" w:lineRule="auto"/>
              <w:jc w:val="both"/>
              <w:rPr>
                <w:rFonts w:ascii="Arial" w:cs="Arial" w:hAnsi="Arial"/>
              </w:rPr>
            </w:pPr>
          </w:p>
        </w:tc>
        <w:tc>
          <w:tcPr>
            <w:tcW w:type="auto" w:w="0"/>
            <w:tcBorders>
              <w:top w:color="000000" w:space="0" w:sz="8" w:val="single"/>
              <w:left w:color="000000" w:space="0" w:sz="8" w:val="single"/>
              <w:bottom w:color="000000" w:space="0" w:sz="8" w:val="single"/>
              <w:right w:color="000000" w:space="0" w:sz="8" w:val="single"/>
            </w:tcBorders>
            <w:shd w:color="auto" w:fill="auto" w:val="clear"/>
            <w:tcMar>
              <w:top w:type="dxa" w:w="15"/>
              <w:left w:type="dxa" w:w="108"/>
              <w:bottom w:type="dxa" w:w="0"/>
              <w:right w:type="dxa" w:w="108"/>
            </w:tcMar>
            <w:hideMark/>
          </w:tcPr>
          <w:p w:rsidP="007E7111" w:rsidR="007E7111" w:rsidRDefault="007E7111" w:rsidRPr="007E7111">
            <w:pPr>
              <w:spacing w:line="360" w:lineRule="auto"/>
              <w:jc w:val="both"/>
              <w:rPr>
                <w:rFonts w:ascii="Arial" w:cs="Arial" w:hAnsi="Arial"/>
              </w:rPr>
            </w:pPr>
            <w:r w:rsidRPr="007E7111">
              <w:rPr>
                <w:rFonts w:ascii="Arial" w:cs="Arial" w:hAnsi="Arial"/>
                <w:b/>
                <w:bCs/>
                <w:kern w:val="24"/>
              </w:rPr>
              <w:t>Musina</w:t>
            </w:r>
          </w:p>
        </w:tc>
        <w:tc>
          <w:tcPr>
            <w:tcW w:type="auto" w:w="0"/>
            <w:tcBorders>
              <w:top w:color="000000" w:space="0" w:sz="8" w:val="single"/>
              <w:left w:color="000000" w:space="0" w:sz="8" w:val="single"/>
              <w:bottom w:color="000000" w:space="0" w:sz="8" w:val="single"/>
              <w:right w:color="000000" w:space="0" w:sz="8" w:val="single"/>
            </w:tcBorders>
            <w:shd w:color="auto" w:fill="auto" w:val="clear"/>
            <w:tcMar>
              <w:top w:type="dxa" w:w="15"/>
              <w:left w:type="dxa" w:w="108"/>
              <w:bottom w:type="dxa" w:w="0"/>
              <w:right w:type="dxa" w:w="108"/>
            </w:tcMar>
            <w:hideMark/>
          </w:tcPr>
          <w:p w:rsidP="007E7111" w:rsidR="007E7111" w:rsidRDefault="007E7111" w:rsidRPr="007E7111">
            <w:pPr>
              <w:spacing w:line="360" w:lineRule="auto"/>
              <w:jc w:val="both"/>
              <w:rPr>
                <w:rFonts w:ascii="Arial" w:cs="Arial" w:hAnsi="Arial"/>
              </w:rPr>
            </w:pPr>
            <w:r w:rsidRPr="007E7111">
              <w:rPr>
                <w:rFonts w:ascii="Arial" w:cs="Arial" w:hAnsi="Arial"/>
                <w:kern w:val="24"/>
              </w:rPr>
              <w:t>74</w:t>
            </w:r>
          </w:p>
        </w:tc>
        <w:tc>
          <w:tcPr>
            <w:tcW w:type="auto" w:w="0"/>
            <w:tcBorders>
              <w:top w:color="000000" w:space="0" w:sz="8" w:val="single"/>
              <w:left w:color="000000" w:space="0" w:sz="8" w:val="single"/>
              <w:bottom w:color="000000" w:space="0" w:sz="8" w:val="single"/>
              <w:right w:color="000000" w:space="0" w:sz="8" w:val="single"/>
            </w:tcBorders>
            <w:shd w:color="auto" w:fill="auto" w:val="clear"/>
            <w:tcMar>
              <w:top w:type="dxa" w:w="15"/>
              <w:left w:type="dxa" w:w="108"/>
              <w:bottom w:type="dxa" w:w="0"/>
              <w:right w:type="dxa" w:w="108"/>
            </w:tcMar>
            <w:hideMark/>
          </w:tcPr>
          <w:p w:rsidP="007E7111" w:rsidR="007E7111" w:rsidRDefault="007E7111" w:rsidRPr="007E7111">
            <w:pPr>
              <w:spacing w:line="360" w:lineRule="auto"/>
              <w:jc w:val="both"/>
              <w:rPr>
                <w:rFonts w:ascii="Arial" w:cs="Arial" w:hAnsi="Arial"/>
              </w:rPr>
            </w:pPr>
            <w:r w:rsidRPr="007E7111">
              <w:rPr>
                <w:rFonts w:ascii="Arial" w:cs="Arial" w:hAnsi="Arial"/>
                <w:kern w:val="24"/>
              </w:rPr>
              <w:t>70</w:t>
            </w:r>
          </w:p>
        </w:tc>
        <w:tc>
          <w:tcPr>
            <w:tcW w:type="auto" w:w="0"/>
            <w:tcBorders>
              <w:top w:color="000000" w:space="0" w:sz="8" w:val="single"/>
              <w:left w:color="000000" w:space="0" w:sz="8" w:val="single"/>
              <w:bottom w:color="000000" w:space="0" w:sz="8" w:val="single"/>
              <w:right w:color="000000" w:space="0" w:sz="8" w:val="single"/>
            </w:tcBorders>
            <w:shd w:color="auto" w:fill="auto" w:val="clear"/>
            <w:tcMar>
              <w:top w:type="dxa" w:w="15"/>
              <w:left w:type="dxa" w:w="108"/>
              <w:bottom w:type="dxa" w:w="0"/>
              <w:right w:type="dxa" w:w="108"/>
            </w:tcMar>
            <w:hideMark/>
          </w:tcPr>
          <w:p w:rsidP="007E7111" w:rsidR="007E7111" w:rsidRDefault="007E7111" w:rsidRPr="007E7111">
            <w:pPr>
              <w:spacing w:line="360" w:lineRule="auto"/>
              <w:jc w:val="both"/>
              <w:rPr>
                <w:rFonts w:ascii="Arial" w:cs="Arial" w:hAnsi="Arial"/>
              </w:rPr>
            </w:pPr>
            <w:r w:rsidRPr="007E7111">
              <w:rPr>
                <w:rFonts w:ascii="Arial" w:cs="Arial" w:hAnsi="Arial"/>
                <w:kern w:val="24"/>
              </w:rPr>
              <w:t>4</w:t>
            </w:r>
          </w:p>
        </w:tc>
        <w:tc>
          <w:tcPr>
            <w:tcW w:type="auto" w:w="0"/>
            <w:vMerge/>
            <w:tcBorders>
              <w:top w:color="000000" w:space="0" w:sz="8" w:val="single"/>
              <w:left w:color="000000" w:space="0" w:sz="8" w:val="single"/>
              <w:bottom w:color="000000" w:space="0" w:sz="8" w:val="single"/>
              <w:right w:color="000000" w:space="0" w:sz="8" w:val="single"/>
            </w:tcBorders>
            <w:shd w:color="auto" w:fill="auto" w:val="clear"/>
            <w:vAlign w:val="center"/>
            <w:hideMark/>
          </w:tcPr>
          <w:p w:rsidP="007E7111" w:rsidR="007E7111" w:rsidRDefault="007E7111" w:rsidRPr="007E7111">
            <w:pPr>
              <w:spacing w:line="360" w:lineRule="auto"/>
              <w:jc w:val="both"/>
              <w:rPr>
                <w:rFonts w:ascii="Arial" w:cs="Arial" w:hAnsi="Arial"/>
              </w:rPr>
            </w:pPr>
          </w:p>
        </w:tc>
        <w:tc>
          <w:tcPr>
            <w:tcW w:type="auto" w:w="0"/>
            <w:tcBorders>
              <w:top w:color="000000" w:space="0" w:sz="8" w:val="single"/>
              <w:left w:color="000000" w:space="0" w:sz="8" w:val="single"/>
              <w:bottom w:color="000000" w:space="0" w:sz="8" w:val="single"/>
              <w:right w:color="000000" w:space="0" w:sz="8" w:val="single"/>
            </w:tcBorders>
            <w:shd w:color="auto" w:fill="auto" w:val="clear"/>
            <w:tcMar>
              <w:top w:type="dxa" w:w="15"/>
              <w:left w:type="dxa" w:w="108"/>
              <w:bottom w:type="dxa" w:w="0"/>
              <w:right w:type="dxa" w:w="108"/>
            </w:tcMar>
            <w:hideMark/>
          </w:tcPr>
          <w:p w:rsidP="007E7111" w:rsidR="007E7111" w:rsidRDefault="007E7111" w:rsidRPr="007E7111">
            <w:pPr>
              <w:spacing w:line="360" w:lineRule="auto"/>
              <w:jc w:val="both"/>
              <w:rPr>
                <w:rFonts w:ascii="Arial" w:cs="Arial" w:hAnsi="Arial"/>
              </w:rPr>
            </w:pPr>
            <w:r w:rsidRPr="007E7111">
              <w:rPr>
                <w:rFonts w:ascii="Arial" w:cs="Arial" w:hAnsi="Arial"/>
                <w:kern w:val="24"/>
              </w:rPr>
              <w:t>70</w:t>
            </w:r>
          </w:p>
        </w:tc>
        <w:tc>
          <w:tcPr>
            <w:tcW w:type="auto" w:w="0"/>
            <w:tcBorders>
              <w:top w:color="000000" w:space="0" w:sz="8" w:val="single"/>
              <w:left w:color="000000" w:space="0" w:sz="8" w:val="single"/>
              <w:bottom w:color="000000" w:space="0" w:sz="8" w:val="single"/>
              <w:right w:color="000000" w:space="0" w:sz="8" w:val="single"/>
            </w:tcBorders>
            <w:shd w:color="auto" w:fill="auto" w:val="clear"/>
            <w:tcMar>
              <w:top w:type="dxa" w:w="15"/>
              <w:left w:type="dxa" w:w="108"/>
              <w:bottom w:type="dxa" w:w="0"/>
              <w:right w:type="dxa" w:w="108"/>
            </w:tcMar>
            <w:hideMark/>
          </w:tcPr>
          <w:p w:rsidP="007E7111" w:rsidR="007E7111" w:rsidRDefault="007E7111" w:rsidRPr="007E7111">
            <w:pPr>
              <w:spacing w:line="360" w:lineRule="auto"/>
              <w:jc w:val="both"/>
              <w:rPr>
                <w:rFonts w:ascii="Arial" w:cs="Arial" w:hAnsi="Arial"/>
              </w:rPr>
            </w:pPr>
            <w:r w:rsidRPr="007E7111">
              <w:rPr>
                <w:rFonts w:ascii="Arial" w:cs="Arial" w:hAnsi="Arial"/>
                <w:kern w:val="24"/>
              </w:rPr>
              <w:t>4</w:t>
            </w:r>
          </w:p>
        </w:tc>
        <w:tc>
          <w:tcPr>
            <w:tcW w:type="auto" w:w="0"/>
            <w:vMerge/>
            <w:tcBorders>
              <w:top w:color="000000" w:space="0" w:sz="8" w:val="single"/>
              <w:left w:color="000000" w:space="0" w:sz="8" w:val="single"/>
              <w:bottom w:color="000000" w:space="0" w:sz="8" w:val="single"/>
              <w:right w:color="000000" w:space="0" w:sz="8" w:val="single"/>
            </w:tcBorders>
            <w:shd w:color="auto" w:fill="auto" w:val="clear"/>
            <w:vAlign w:val="center"/>
            <w:hideMark/>
          </w:tcPr>
          <w:p w:rsidP="007E7111" w:rsidR="007E7111" w:rsidRDefault="007E7111" w:rsidRPr="007E7111">
            <w:pPr>
              <w:spacing w:line="360" w:lineRule="auto"/>
              <w:jc w:val="both"/>
              <w:rPr>
                <w:rFonts w:ascii="Arial" w:cs="Arial" w:hAnsi="Arial"/>
              </w:rPr>
            </w:pPr>
          </w:p>
        </w:tc>
        <w:tc>
          <w:tcPr>
            <w:tcW w:type="auto" w:w="0"/>
            <w:tcBorders>
              <w:top w:color="000000" w:space="0" w:sz="8" w:val="single"/>
              <w:left w:color="000000" w:space="0" w:sz="8" w:val="single"/>
              <w:bottom w:color="000000" w:space="0" w:sz="8" w:val="single"/>
              <w:right w:color="000000" w:space="0" w:sz="8" w:val="single"/>
            </w:tcBorders>
            <w:shd w:color="auto" w:fill="auto" w:val="clear"/>
            <w:tcMar>
              <w:top w:type="dxa" w:w="15"/>
              <w:left w:type="dxa" w:w="108"/>
              <w:bottom w:type="dxa" w:w="0"/>
              <w:right w:type="dxa" w:w="108"/>
            </w:tcMar>
            <w:hideMark/>
          </w:tcPr>
          <w:p w:rsidP="007E7111" w:rsidR="007E7111" w:rsidRDefault="007E7111" w:rsidRPr="007E7111">
            <w:pPr>
              <w:spacing w:line="360" w:lineRule="auto"/>
              <w:jc w:val="both"/>
              <w:rPr>
                <w:rFonts w:ascii="Arial" w:cs="Arial" w:hAnsi="Arial"/>
              </w:rPr>
            </w:pPr>
            <w:r w:rsidRPr="007E7111">
              <w:rPr>
                <w:rFonts w:ascii="Arial" w:cs="Arial" w:hAnsi="Arial"/>
                <w:kern w:val="24"/>
              </w:rPr>
              <w:t>23</w:t>
            </w:r>
          </w:p>
        </w:tc>
        <w:tc>
          <w:tcPr>
            <w:tcW w:type="auto" w:w="0"/>
            <w:tcBorders>
              <w:top w:color="000000" w:space="0" w:sz="8" w:val="single"/>
              <w:left w:color="000000" w:space="0" w:sz="8" w:val="single"/>
              <w:bottom w:color="000000" w:space="0" w:sz="8" w:val="single"/>
              <w:right w:color="000000" w:space="0" w:sz="8" w:val="single"/>
            </w:tcBorders>
            <w:shd w:color="auto" w:fill="auto" w:val="clear"/>
            <w:tcMar>
              <w:top w:type="dxa" w:w="15"/>
              <w:left w:type="dxa" w:w="108"/>
              <w:bottom w:type="dxa" w:w="0"/>
              <w:right w:type="dxa" w:w="108"/>
            </w:tcMar>
            <w:hideMark/>
          </w:tcPr>
          <w:p w:rsidP="007E7111" w:rsidR="007E7111" w:rsidRDefault="007E7111" w:rsidRPr="007E7111">
            <w:pPr>
              <w:spacing w:line="360" w:lineRule="auto"/>
              <w:jc w:val="both"/>
              <w:rPr>
                <w:rFonts w:ascii="Arial" w:cs="Arial" w:hAnsi="Arial"/>
              </w:rPr>
            </w:pPr>
            <w:r w:rsidRPr="007E7111">
              <w:rPr>
                <w:rFonts w:ascii="Arial" w:cs="Arial" w:hAnsi="Arial"/>
                <w:kern w:val="24"/>
              </w:rPr>
              <w:t>51</w:t>
            </w:r>
          </w:p>
        </w:tc>
        <w:tc>
          <w:tcPr>
            <w:tcW w:type="auto" w:w="0"/>
            <w:vMerge/>
            <w:tcBorders>
              <w:top w:color="000000" w:space="0" w:sz="8" w:val="single"/>
              <w:left w:color="000000" w:space="0" w:sz="8" w:val="single"/>
              <w:bottom w:color="000000" w:space="0" w:sz="8" w:val="single"/>
              <w:right w:color="000000" w:space="0" w:sz="8" w:val="single"/>
            </w:tcBorders>
            <w:shd w:color="auto" w:fill="auto" w:val="clear"/>
            <w:vAlign w:val="center"/>
            <w:hideMark/>
          </w:tcPr>
          <w:p w:rsidP="007E7111" w:rsidR="007E7111" w:rsidRDefault="007E7111" w:rsidRPr="007E7111">
            <w:pPr>
              <w:spacing w:line="360" w:lineRule="auto"/>
              <w:jc w:val="both"/>
              <w:rPr>
                <w:rFonts w:ascii="Arial" w:cs="Arial" w:hAnsi="Arial"/>
              </w:rPr>
            </w:pPr>
          </w:p>
        </w:tc>
      </w:tr>
      <w:tr w:rsidR="007E7111" w:rsidRPr="007E7111" w:rsidTr="007E7111">
        <w:trPr>
          <w:trHeight w:val="994"/>
        </w:trPr>
        <w:tc>
          <w:tcPr>
            <w:tcW w:type="dxa" w:w="1759"/>
            <w:vMerge/>
            <w:tcBorders>
              <w:top w:color="000000" w:space="0" w:sz="8" w:val="single"/>
              <w:left w:color="000000" w:space="0" w:sz="8" w:val="single"/>
              <w:bottom w:color="000000" w:space="0" w:sz="8" w:val="single"/>
              <w:right w:color="000000" w:space="0" w:sz="8" w:val="single"/>
            </w:tcBorders>
            <w:shd w:color="auto" w:fill="auto" w:val="clear"/>
            <w:vAlign w:val="center"/>
            <w:hideMark/>
          </w:tcPr>
          <w:p w:rsidP="007E7111" w:rsidR="007E7111" w:rsidRDefault="007E7111" w:rsidRPr="007E7111">
            <w:pPr>
              <w:spacing w:line="360" w:lineRule="auto"/>
              <w:jc w:val="both"/>
              <w:rPr>
                <w:rFonts w:ascii="Arial" w:cs="Arial" w:hAnsi="Arial"/>
              </w:rPr>
            </w:pPr>
          </w:p>
        </w:tc>
        <w:tc>
          <w:tcPr>
            <w:tcW w:type="auto" w:w="0"/>
            <w:tcBorders>
              <w:top w:color="000000" w:space="0" w:sz="8" w:val="single"/>
              <w:left w:color="000000" w:space="0" w:sz="8" w:val="single"/>
              <w:bottom w:color="000000" w:space="0" w:sz="8" w:val="single"/>
              <w:right w:color="000000" w:space="0" w:sz="8" w:val="single"/>
            </w:tcBorders>
            <w:shd w:color="auto" w:fill="auto" w:val="clear"/>
            <w:tcMar>
              <w:top w:type="dxa" w:w="15"/>
              <w:left w:type="dxa" w:w="108"/>
              <w:bottom w:type="dxa" w:w="0"/>
              <w:right w:type="dxa" w:w="108"/>
            </w:tcMar>
            <w:hideMark/>
          </w:tcPr>
          <w:p w:rsidP="007E7111" w:rsidR="007E7111" w:rsidRDefault="007E7111" w:rsidRPr="007E7111">
            <w:pPr>
              <w:spacing w:line="360" w:lineRule="auto"/>
              <w:jc w:val="both"/>
              <w:rPr>
                <w:rFonts w:ascii="Arial" w:cs="Arial" w:hAnsi="Arial"/>
              </w:rPr>
            </w:pPr>
            <w:r w:rsidRPr="007E7111">
              <w:rPr>
                <w:rFonts w:ascii="Arial" w:cs="Arial" w:hAnsi="Arial"/>
                <w:b/>
                <w:bCs/>
                <w:kern w:val="24"/>
              </w:rPr>
              <w:t>Collins Chabane</w:t>
            </w:r>
          </w:p>
        </w:tc>
        <w:tc>
          <w:tcPr>
            <w:tcW w:type="auto" w:w="0"/>
            <w:tcBorders>
              <w:top w:color="000000" w:space="0" w:sz="8" w:val="single"/>
              <w:left w:color="000000" w:space="0" w:sz="8" w:val="single"/>
              <w:bottom w:color="000000" w:space="0" w:sz="8" w:val="single"/>
              <w:right w:color="000000" w:space="0" w:sz="8" w:val="single"/>
            </w:tcBorders>
            <w:shd w:color="auto" w:fill="auto" w:val="clear"/>
            <w:tcMar>
              <w:top w:type="dxa" w:w="15"/>
              <w:left w:type="dxa" w:w="108"/>
              <w:bottom w:type="dxa" w:w="0"/>
              <w:right w:type="dxa" w:w="108"/>
            </w:tcMar>
            <w:hideMark/>
          </w:tcPr>
          <w:p w:rsidP="007E7111" w:rsidR="007E7111" w:rsidRDefault="007E7111" w:rsidRPr="007E7111">
            <w:pPr>
              <w:spacing w:line="360" w:lineRule="auto"/>
              <w:jc w:val="both"/>
              <w:rPr>
                <w:rFonts w:ascii="Arial" w:cs="Arial" w:hAnsi="Arial"/>
              </w:rPr>
            </w:pPr>
            <w:r w:rsidRPr="007E7111">
              <w:rPr>
                <w:rFonts w:ascii="Arial" w:cs="Arial" w:hAnsi="Arial"/>
                <w:kern w:val="24"/>
              </w:rPr>
              <w:t>263</w:t>
            </w:r>
          </w:p>
        </w:tc>
        <w:tc>
          <w:tcPr>
            <w:tcW w:type="auto" w:w="0"/>
            <w:tcBorders>
              <w:top w:color="000000" w:space="0" w:sz="8" w:val="single"/>
              <w:left w:color="000000" w:space="0" w:sz="8" w:val="single"/>
              <w:bottom w:color="000000" w:space="0" w:sz="8" w:val="single"/>
              <w:right w:color="000000" w:space="0" w:sz="8" w:val="single"/>
            </w:tcBorders>
            <w:shd w:color="auto" w:fill="auto" w:val="clear"/>
            <w:tcMar>
              <w:top w:type="dxa" w:w="15"/>
              <w:left w:type="dxa" w:w="108"/>
              <w:bottom w:type="dxa" w:w="0"/>
              <w:right w:type="dxa" w:w="108"/>
            </w:tcMar>
            <w:hideMark/>
          </w:tcPr>
          <w:p w:rsidP="007E7111" w:rsidR="007E7111" w:rsidRDefault="007E7111" w:rsidRPr="007E7111">
            <w:pPr>
              <w:spacing w:line="360" w:lineRule="auto"/>
              <w:jc w:val="both"/>
              <w:rPr>
                <w:rFonts w:ascii="Arial" w:cs="Arial" w:hAnsi="Arial"/>
              </w:rPr>
            </w:pPr>
            <w:r w:rsidRPr="007E7111">
              <w:rPr>
                <w:rFonts w:ascii="Arial" w:cs="Arial" w:hAnsi="Arial"/>
                <w:kern w:val="24"/>
              </w:rPr>
              <w:t>254</w:t>
            </w:r>
          </w:p>
        </w:tc>
        <w:tc>
          <w:tcPr>
            <w:tcW w:type="auto" w:w="0"/>
            <w:tcBorders>
              <w:top w:color="000000" w:space="0" w:sz="8" w:val="single"/>
              <w:left w:color="000000" w:space="0" w:sz="8" w:val="single"/>
              <w:bottom w:color="000000" w:space="0" w:sz="8" w:val="single"/>
              <w:right w:color="000000" w:space="0" w:sz="8" w:val="single"/>
            </w:tcBorders>
            <w:shd w:color="auto" w:fill="auto" w:val="clear"/>
            <w:tcMar>
              <w:top w:type="dxa" w:w="15"/>
              <w:left w:type="dxa" w:w="108"/>
              <w:bottom w:type="dxa" w:w="0"/>
              <w:right w:type="dxa" w:w="108"/>
            </w:tcMar>
            <w:hideMark/>
          </w:tcPr>
          <w:p w:rsidP="007E7111" w:rsidR="007E7111" w:rsidRDefault="007E7111" w:rsidRPr="007E7111">
            <w:pPr>
              <w:spacing w:line="360" w:lineRule="auto"/>
              <w:jc w:val="both"/>
              <w:rPr>
                <w:rFonts w:ascii="Arial" w:cs="Arial" w:hAnsi="Arial"/>
              </w:rPr>
            </w:pPr>
            <w:r w:rsidRPr="007E7111">
              <w:rPr>
                <w:rFonts w:ascii="Arial" w:cs="Arial" w:hAnsi="Arial"/>
                <w:kern w:val="24"/>
              </w:rPr>
              <w:t>9</w:t>
            </w:r>
          </w:p>
        </w:tc>
        <w:tc>
          <w:tcPr>
            <w:tcW w:type="auto" w:w="0"/>
            <w:vMerge/>
            <w:tcBorders>
              <w:top w:color="000000" w:space="0" w:sz="8" w:val="single"/>
              <w:left w:color="000000" w:space="0" w:sz="8" w:val="single"/>
              <w:bottom w:color="000000" w:space="0" w:sz="8" w:val="single"/>
              <w:right w:color="000000" w:space="0" w:sz="8" w:val="single"/>
            </w:tcBorders>
            <w:shd w:color="auto" w:fill="auto" w:val="clear"/>
            <w:vAlign w:val="center"/>
            <w:hideMark/>
          </w:tcPr>
          <w:p w:rsidP="007E7111" w:rsidR="007E7111" w:rsidRDefault="007E7111" w:rsidRPr="007E7111">
            <w:pPr>
              <w:spacing w:line="360" w:lineRule="auto"/>
              <w:jc w:val="both"/>
              <w:rPr>
                <w:rFonts w:ascii="Arial" w:cs="Arial" w:hAnsi="Arial"/>
              </w:rPr>
            </w:pPr>
          </w:p>
        </w:tc>
        <w:tc>
          <w:tcPr>
            <w:tcW w:type="auto" w:w="0"/>
            <w:tcBorders>
              <w:top w:color="000000" w:space="0" w:sz="8" w:val="single"/>
              <w:left w:color="000000" w:space="0" w:sz="8" w:val="single"/>
              <w:bottom w:color="000000" w:space="0" w:sz="8" w:val="single"/>
              <w:right w:color="000000" w:space="0" w:sz="8" w:val="single"/>
            </w:tcBorders>
            <w:shd w:color="auto" w:fill="auto" w:val="clear"/>
            <w:tcMar>
              <w:top w:type="dxa" w:w="15"/>
              <w:left w:type="dxa" w:w="108"/>
              <w:bottom w:type="dxa" w:w="0"/>
              <w:right w:type="dxa" w:w="108"/>
            </w:tcMar>
            <w:hideMark/>
          </w:tcPr>
          <w:p w:rsidP="007E7111" w:rsidR="007E7111" w:rsidRDefault="007E7111" w:rsidRPr="007E7111">
            <w:pPr>
              <w:spacing w:line="360" w:lineRule="auto"/>
              <w:jc w:val="both"/>
              <w:rPr>
                <w:rFonts w:ascii="Arial" w:cs="Arial" w:hAnsi="Arial"/>
              </w:rPr>
            </w:pPr>
            <w:r w:rsidRPr="007E7111">
              <w:rPr>
                <w:rFonts w:ascii="Arial" w:cs="Arial" w:hAnsi="Arial"/>
                <w:kern w:val="24"/>
              </w:rPr>
              <w:t>254</w:t>
            </w:r>
          </w:p>
        </w:tc>
        <w:tc>
          <w:tcPr>
            <w:tcW w:type="auto" w:w="0"/>
            <w:tcBorders>
              <w:top w:color="000000" w:space="0" w:sz="8" w:val="single"/>
              <w:left w:color="000000" w:space="0" w:sz="8" w:val="single"/>
              <w:bottom w:color="000000" w:space="0" w:sz="8" w:val="single"/>
              <w:right w:color="000000" w:space="0" w:sz="8" w:val="single"/>
            </w:tcBorders>
            <w:shd w:color="auto" w:fill="auto" w:val="clear"/>
            <w:tcMar>
              <w:top w:type="dxa" w:w="15"/>
              <w:left w:type="dxa" w:w="108"/>
              <w:bottom w:type="dxa" w:w="0"/>
              <w:right w:type="dxa" w:w="108"/>
            </w:tcMar>
            <w:hideMark/>
          </w:tcPr>
          <w:p w:rsidP="007E7111" w:rsidR="007E7111" w:rsidRDefault="007E7111" w:rsidRPr="007E7111">
            <w:pPr>
              <w:spacing w:line="360" w:lineRule="auto"/>
              <w:jc w:val="both"/>
              <w:rPr>
                <w:rFonts w:ascii="Arial" w:cs="Arial" w:hAnsi="Arial"/>
              </w:rPr>
            </w:pPr>
            <w:r w:rsidRPr="007E7111">
              <w:rPr>
                <w:rFonts w:ascii="Arial" w:cs="Arial" w:hAnsi="Arial"/>
                <w:kern w:val="24"/>
              </w:rPr>
              <w:t>9</w:t>
            </w:r>
          </w:p>
        </w:tc>
        <w:tc>
          <w:tcPr>
            <w:tcW w:type="auto" w:w="0"/>
            <w:vMerge/>
            <w:tcBorders>
              <w:top w:color="000000" w:space="0" w:sz="8" w:val="single"/>
              <w:left w:color="000000" w:space="0" w:sz="8" w:val="single"/>
              <w:bottom w:color="000000" w:space="0" w:sz="8" w:val="single"/>
              <w:right w:color="000000" w:space="0" w:sz="8" w:val="single"/>
            </w:tcBorders>
            <w:shd w:color="auto" w:fill="auto" w:val="clear"/>
            <w:vAlign w:val="center"/>
            <w:hideMark/>
          </w:tcPr>
          <w:p w:rsidP="007E7111" w:rsidR="007E7111" w:rsidRDefault="007E7111" w:rsidRPr="007E7111">
            <w:pPr>
              <w:spacing w:line="360" w:lineRule="auto"/>
              <w:jc w:val="both"/>
              <w:rPr>
                <w:rFonts w:ascii="Arial" w:cs="Arial" w:hAnsi="Arial"/>
              </w:rPr>
            </w:pPr>
          </w:p>
        </w:tc>
        <w:tc>
          <w:tcPr>
            <w:tcW w:type="auto" w:w="0"/>
            <w:tcBorders>
              <w:top w:color="000000" w:space="0" w:sz="8" w:val="single"/>
              <w:left w:color="000000" w:space="0" w:sz="8" w:val="single"/>
              <w:bottom w:color="000000" w:space="0" w:sz="8" w:val="single"/>
              <w:right w:color="000000" w:space="0" w:sz="8" w:val="single"/>
            </w:tcBorders>
            <w:shd w:color="auto" w:fill="auto" w:val="clear"/>
            <w:tcMar>
              <w:top w:type="dxa" w:w="15"/>
              <w:left w:type="dxa" w:w="108"/>
              <w:bottom w:type="dxa" w:w="0"/>
              <w:right w:type="dxa" w:w="108"/>
            </w:tcMar>
            <w:hideMark/>
          </w:tcPr>
          <w:p w:rsidP="007E7111" w:rsidR="007E7111" w:rsidRDefault="007E7111" w:rsidRPr="007E7111">
            <w:pPr>
              <w:spacing w:line="360" w:lineRule="auto"/>
              <w:jc w:val="both"/>
              <w:rPr>
                <w:rFonts w:ascii="Arial" w:cs="Arial" w:hAnsi="Arial"/>
              </w:rPr>
            </w:pPr>
            <w:r w:rsidRPr="007E7111">
              <w:rPr>
                <w:rFonts w:ascii="Arial" w:cs="Arial" w:hAnsi="Arial"/>
                <w:kern w:val="24"/>
              </w:rPr>
              <w:t>58</w:t>
            </w:r>
          </w:p>
        </w:tc>
        <w:tc>
          <w:tcPr>
            <w:tcW w:type="auto" w:w="0"/>
            <w:tcBorders>
              <w:top w:color="000000" w:space="0" w:sz="8" w:val="single"/>
              <w:left w:color="000000" w:space="0" w:sz="8" w:val="single"/>
              <w:bottom w:color="000000" w:space="0" w:sz="8" w:val="single"/>
              <w:right w:color="000000" w:space="0" w:sz="8" w:val="single"/>
            </w:tcBorders>
            <w:shd w:color="auto" w:fill="auto" w:val="clear"/>
            <w:tcMar>
              <w:top w:type="dxa" w:w="15"/>
              <w:left w:type="dxa" w:w="108"/>
              <w:bottom w:type="dxa" w:w="0"/>
              <w:right w:type="dxa" w:w="108"/>
            </w:tcMar>
            <w:hideMark/>
          </w:tcPr>
          <w:p w:rsidP="007E7111" w:rsidR="007E7111" w:rsidRDefault="007E7111" w:rsidRPr="007E7111">
            <w:pPr>
              <w:spacing w:line="360" w:lineRule="auto"/>
              <w:jc w:val="both"/>
              <w:rPr>
                <w:rFonts w:ascii="Arial" w:cs="Arial" w:hAnsi="Arial"/>
              </w:rPr>
            </w:pPr>
            <w:r w:rsidRPr="007E7111">
              <w:rPr>
                <w:rFonts w:ascii="Arial" w:cs="Arial" w:hAnsi="Arial"/>
                <w:kern w:val="24"/>
              </w:rPr>
              <w:t>205</w:t>
            </w:r>
          </w:p>
        </w:tc>
        <w:tc>
          <w:tcPr>
            <w:tcW w:type="auto" w:w="0"/>
            <w:vMerge/>
            <w:tcBorders>
              <w:top w:color="000000" w:space="0" w:sz="8" w:val="single"/>
              <w:left w:color="000000" w:space="0" w:sz="8" w:val="single"/>
              <w:bottom w:color="000000" w:space="0" w:sz="8" w:val="single"/>
              <w:right w:color="000000" w:space="0" w:sz="8" w:val="single"/>
            </w:tcBorders>
            <w:shd w:color="auto" w:fill="auto" w:val="clear"/>
            <w:vAlign w:val="center"/>
            <w:hideMark/>
          </w:tcPr>
          <w:p w:rsidP="007E7111" w:rsidR="007E7111" w:rsidRDefault="007E7111" w:rsidRPr="007E7111">
            <w:pPr>
              <w:spacing w:line="360" w:lineRule="auto"/>
              <w:jc w:val="both"/>
              <w:rPr>
                <w:rFonts w:ascii="Arial" w:cs="Arial" w:hAnsi="Arial"/>
              </w:rPr>
            </w:pPr>
          </w:p>
        </w:tc>
      </w:tr>
      <w:tr w:rsidR="007E7111" w:rsidRPr="007E7111" w:rsidTr="007E7111">
        <w:trPr>
          <w:trHeight w:val="526"/>
        </w:trPr>
        <w:tc>
          <w:tcPr>
            <w:tcW w:type="dxa" w:w="1759"/>
            <w:vMerge/>
            <w:tcBorders>
              <w:top w:color="000000" w:space="0" w:sz="8" w:val="single"/>
              <w:left w:color="000000" w:space="0" w:sz="8" w:val="single"/>
              <w:bottom w:color="000000" w:space="0" w:sz="8" w:val="single"/>
              <w:right w:color="000000" w:space="0" w:sz="8" w:val="single"/>
            </w:tcBorders>
            <w:shd w:color="auto" w:fill="auto" w:val="clear"/>
            <w:vAlign w:val="center"/>
            <w:hideMark/>
          </w:tcPr>
          <w:p w:rsidP="007E7111" w:rsidR="007E7111" w:rsidRDefault="007E7111" w:rsidRPr="007E7111">
            <w:pPr>
              <w:spacing w:line="360" w:lineRule="auto"/>
              <w:jc w:val="both"/>
              <w:rPr>
                <w:rFonts w:ascii="Arial" w:cs="Arial" w:hAnsi="Arial"/>
              </w:rPr>
            </w:pPr>
          </w:p>
        </w:tc>
        <w:tc>
          <w:tcPr>
            <w:tcW w:type="auto" w:w="0"/>
            <w:tcBorders>
              <w:top w:color="000000" w:space="0" w:sz="8" w:val="single"/>
              <w:left w:color="000000" w:space="0" w:sz="8" w:val="single"/>
              <w:bottom w:color="000000" w:space="0" w:sz="8" w:val="single"/>
              <w:right w:color="000000" w:space="0" w:sz="8" w:val="single"/>
            </w:tcBorders>
            <w:shd w:color="auto" w:fill="auto" w:val="clear"/>
            <w:tcMar>
              <w:top w:type="dxa" w:w="15"/>
              <w:left w:type="dxa" w:w="108"/>
              <w:bottom w:type="dxa" w:w="0"/>
              <w:right w:type="dxa" w:w="108"/>
            </w:tcMar>
            <w:hideMark/>
          </w:tcPr>
          <w:p w:rsidP="007E7111" w:rsidR="007E7111" w:rsidRDefault="007E7111" w:rsidRPr="007E7111">
            <w:pPr>
              <w:spacing w:line="360" w:lineRule="auto"/>
              <w:jc w:val="both"/>
              <w:rPr>
                <w:rFonts w:ascii="Arial" w:cs="Arial" w:hAnsi="Arial"/>
              </w:rPr>
            </w:pPr>
            <w:r w:rsidRPr="007E7111">
              <w:rPr>
                <w:rFonts w:ascii="Arial" w:cs="Arial" w:hAnsi="Arial"/>
                <w:b/>
                <w:bCs/>
                <w:kern w:val="24"/>
              </w:rPr>
              <w:t>Thulamela</w:t>
            </w:r>
          </w:p>
        </w:tc>
        <w:tc>
          <w:tcPr>
            <w:tcW w:type="auto" w:w="0"/>
            <w:tcBorders>
              <w:top w:color="000000" w:space="0" w:sz="8" w:val="single"/>
              <w:left w:color="000000" w:space="0" w:sz="8" w:val="single"/>
              <w:bottom w:color="000000" w:space="0" w:sz="8" w:val="single"/>
              <w:right w:color="000000" w:space="0" w:sz="8" w:val="single"/>
            </w:tcBorders>
            <w:shd w:color="auto" w:fill="auto" w:val="clear"/>
            <w:tcMar>
              <w:top w:type="dxa" w:w="15"/>
              <w:left w:type="dxa" w:w="108"/>
              <w:bottom w:type="dxa" w:w="0"/>
              <w:right w:type="dxa" w:w="108"/>
            </w:tcMar>
            <w:hideMark/>
          </w:tcPr>
          <w:p w:rsidP="007E7111" w:rsidR="007E7111" w:rsidRDefault="007E7111" w:rsidRPr="007E7111">
            <w:pPr>
              <w:spacing w:line="360" w:lineRule="auto"/>
              <w:jc w:val="both"/>
              <w:rPr>
                <w:rFonts w:ascii="Arial" w:cs="Arial" w:hAnsi="Arial"/>
              </w:rPr>
            </w:pPr>
            <w:r w:rsidRPr="007E7111">
              <w:rPr>
                <w:rFonts w:ascii="Arial" w:cs="Arial" w:hAnsi="Arial"/>
                <w:kern w:val="24"/>
              </w:rPr>
              <w:t>369</w:t>
            </w:r>
          </w:p>
        </w:tc>
        <w:tc>
          <w:tcPr>
            <w:tcW w:type="auto" w:w="0"/>
            <w:tcBorders>
              <w:top w:color="000000" w:space="0" w:sz="8" w:val="single"/>
              <w:left w:color="000000" w:space="0" w:sz="8" w:val="single"/>
              <w:bottom w:color="000000" w:space="0" w:sz="8" w:val="single"/>
              <w:right w:color="000000" w:space="0" w:sz="8" w:val="single"/>
            </w:tcBorders>
            <w:shd w:color="auto" w:fill="auto" w:val="clear"/>
            <w:tcMar>
              <w:top w:type="dxa" w:w="15"/>
              <w:left w:type="dxa" w:w="108"/>
              <w:bottom w:type="dxa" w:w="0"/>
              <w:right w:type="dxa" w:w="108"/>
            </w:tcMar>
            <w:hideMark/>
          </w:tcPr>
          <w:p w:rsidP="007E7111" w:rsidR="007E7111" w:rsidRDefault="007E7111" w:rsidRPr="007E7111">
            <w:pPr>
              <w:spacing w:line="360" w:lineRule="auto"/>
              <w:jc w:val="both"/>
              <w:rPr>
                <w:rFonts w:ascii="Arial" w:cs="Arial" w:hAnsi="Arial"/>
              </w:rPr>
            </w:pPr>
            <w:r w:rsidRPr="007E7111">
              <w:rPr>
                <w:rFonts w:ascii="Arial" w:cs="Arial" w:hAnsi="Arial"/>
                <w:kern w:val="24"/>
              </w:rPr>
              <w:t>352</w:t>
            </w:r>
          </w:p>
        </w:tc>
        <w:tc>
          <w:tcPr>
            <w:tcW w:type="auto" w:w="0"/>
            <w:tcBorders>
              <w:top w:color="000000" w:space="0" w:sz="8" w:val="single"/>
              <w:left w:color="000000" w:space="0" w:sz="8" w:val="single"/>
              <w:bottom w:color="000000" w:space="0" w:sz="8" w:val="single"/>
              <w:right w:color="000000" w:space="0" w:sz="8" w:val="single"/>
            </w:tcBorders>
            <w:shd w:color="auto" w:fill="auto" w:val="clear"/>
            <w:tcMar>
              <w:top w:type="dxa" w:w="15"/>
              <w:left w:type="dxa" w:w="108"/>
              <w:bottom w:type="dxa" w:w="0"/>
              <w:right w:type="dxa" w:w="108"/>
            </w:tcMar>
            <w:hideMark/>
          </w:tcPr>
          <w:p w:rsidP="007E7111" w:rsidR="007E7111" w:rsidRDefault="007E7111" w:rsidRPr="007E7111">
            <w:pPr>
              <w:spacing w:line="360" w:lineRule="auto"/>
              <w:jc w:val="both"/>
              <w:rPr>
                <w:rFonts w:ascii="Arial" w:cs="Arial" w:hAnsi="Arial"/>
              </w:rPr>
            </w:pPr>
            <w:r w:rsidRPr="007E7111">
              <w:rPr>
                <w:rFonts w:ascii="Arial" w:cs="Arial" w:hAnsi="Arial"/>
                <w:kern w:val="24"/>
              </w:rPr>
              <w:t>17</w:t>
            </w:r>
          </w:p>
        </w:tc>
        <w:tc>
          <w:tcPr>
            <w:tcW w:type="auto" w:w="0"/>
            <w:vMerge/>
            <w:tcBorders>
              <w:top w:color="000000" w:space="0" w:sz="8" w:val="single"/>
              <w:left w:color="000000" w:space="0" w:sz="8" w:val="single"/>
              <w:bottom w:color="000000" w:space="0" w:sz="8" w:val="single"/>
              <w:right w:color="000000" w:space="0" w:sz="8" w:val="single"/>
            </w:tcBorders>
            <w:shd w:color="auto" w:fill="auto" w:val="clear"/>
            <w:vAlign w:val="center"/>
            <w:hideMark/>
          </w:tcPr>
          <w:p w:rsidP="007E7111" w:rsidR="007E7111" w:rsidRDefault="007E7111" w:rsidRPr="007E7111">
            <w:pPr>
              <w:spacing w:line="360" w:lineRule="auto"/>
              <w:jc w:val="both"/>
              <w:rPr>
                <w:rFonts w:ascii="Arial" w:cs="Arial" w:hAnsi="Arial"/>
              </w:rPr>
            </w:pPr>
          </w:p>
        </w:tc>
        <w:tc>
          <w:tcPr>
            <w:tcW w:type="auto" w:w="0"/>
            <w:tcBorders>
              <w:top w:color="000000" w:space="0" w:sz="8" w:val="single"/>
              <w:left w:color="000000" w:space="0" w:sz="8" w:val="single"/>
              <w:bottom w:color="000000" w:space="0" w:sz="8" w:val="single"/>
              <w:right w:color="000000" w:space="0" w:sz="8" w:val="single"/>
            </w:tcBorders>
            <w:shd w:color="auto" w:fill="auto" w:val="clear"/>
            <w:tcMar>
              <w:top w:type="dxa" w:w="15"/>
              <w:left w:type="dxa" w:w="108"/>
              <w:bottom w:type="dxa" w:w="0"/>
              <w:right w:type="dxa" w:w="108"/>
            </w:tcMar>
            <w:hideMark/>
          </w:tcPr>
          <w:p w:rsidP="007E7111" w:rsidR="007E7111" w:rsidRDefault="007E7111" w:rsidRPr="007E7111">
            <w:pPr>
              <w:spacing w:line="360" w:lineRule="auto"/>
              <w:jc w:val="both"/>
              <w:rPr>
                <w:rFonts w:ascii="Arial" w:cs="Arial" w:hAnsi="Arial"/>
              </w:rPr>
            </w:pPr>
            <w:r w:rsidRPr="007E7111">
              <w:rPr>
                <w:rFonts w:ascii="Arial" w:cs="Arial" w:hAnsi="Arial"/>
                <w:kern w:val="24"/>
              </w:rPr>
              <w:t>354</w:t>
            </w:r>
          </w:p>
        </w:tc>
        <w:tc>
          <w:tcPr>
            <w:tcW w:type="auto" w:w="0"/>
            <w:tcBorders>
              <w:top w:color="000000" w:space="0" w:sz="8" w:val="single"/>
              <w:left w:color="000000" w:space="0" w:sz="8" w:val="single"/>
              <w:bottom w:color="000000" w:space="0" w:sz="8" w:val="single"/>
              <w:right w:color="000000" w:space="0" w:sz="8" w:val="single"/>
            </w:tcBorders>
            <w:shd w:color="auto" w:fill="auto" w:val="clear"/>
            <w:tcMar>
              <w:top w:type="dxa" w:w="15"/>
              <w:left w:type="dxa" w:w="108"/>
              <w:bottom w:type="dxa" w:w="0"/>
              <w:right w:type="dxa" w:w="108"/>
            </w:tcMar>
            <w:hideMark/>
          </w:tcPr>
          <w:p w:rsidP="007E7111" w:rsidR="007E7111" w:rsidRDefault="007E7111" w:rsidRPr="007E7111">
            <w:pPr>
              <w:spacing w:line="360" w:lineRule="auto"/>
              <w:jc w:val="both"/>
              <w:rPr>
                <w:rFonts w:ascii="Arial" w:cs="Arial" w:hAnsi="Arial"/>
              </w:rPr>
            </w:pPr>
            <w:r w:rsidRPr="007E7111">
              <w:rPr>
                <w:rFonts w:ascii="Arial" w:cs="Arial" w:hAnsi="Arial"/>
                <w:kern w:val="24"/>
              </w:rPr>
              <w:t>15</w:t>
            </w:r>
          </w:p>
        </w:tc>
        <w:tc>
          <w:tcPr>
            <w:tcW w:type="auto" w:w="0"/>
            <w:vMerge/>
            <w:tcBorders>
              <w:top w:color="000000" w:space="0" w:sz="8" w:val="single"/>
              <w:left w:color="000000" w:space="0" w:sz="8" w:val="single"/>
              <w:bottom w:color="000000" w:space="0" w:sz="8" w:val="single"/>
              <w:right w:color="000000" w:space="0" w:sz="8" w:val="single"/>
            </w:tcBorders>
            <w:shd w:color="auto" w:fill="auto" w:val="clear"/>
            <w:vAlign w:val="center"/>
            <w:hideMark/>
          </w:tcPr>
          <w:p w:rsidP="007E7111" w:rsidR="007E7111" w:rsidRDefault="007E7111" w:rsidRPr="007E7111">
            <w:pPr>
              <w:spacing w:line="360" w:lineRule="auto"/>
              <w:jc w:val="both"/>
              <w:rPr>
                <w:rFonts w:ascii="Arial" w:cs="Arial" w:hAnsi="Arial"/>
              </w:rPr>
            </w:pPr>
          </w:p>
        </w:tc>
        <w:tc>
          <w:tcPr>
            <w:tcW w:type="auto" w:w="0"/>
            <w:tcBorders>
              <w:top w:color="000000" w:space="0" w:sz="8" w:val="single"/>
              <w:left w:color="000000" w:space="0" w:sz="8" w:val="single"/>
              <w:bottom w:color="000000" w:space="0" w:sz="8" w:val="single"/>
              <w:right w:color="000000" w:space="0" w:sz="8" w:val="single"/>
            </w:tcBorders>
            <w:shd w:color="auto" w:fill="auto" w:val="clear"/>
            <w:tcMar>
              <w:top w:type="dxa" w:w="15"/>
              <w:left w:type="dxa" w:w="108"/>
              <w:bottom w:type="dxa" w:w="0"/>
              <w:right w:type="dxa" w:w="108"/>
            </w:tcMar>
            <w:hideMark/>
          </w:tcPr>
          <w:p w:rsidP="007E7111" w:rsidR="007E7111" w:rsidRDefault="007E7111" w:rsidRPr="007E7111">
            <w:pPr>
              <w:spacing w:line="360" w:lineRule="auto"/>
              <w:jc w:val="both"/>
              <w:rPr>
                <w:rFonts w:ascii="Arial" w:cs="Arial" w:hAnsi="Arial"/>
              </w:rPr>
            </w:pPr>
            <w:r w:rsidRPr="007E7111">
              <w:rPr>
                <w:rFonts w:ascii="Arial" w:cs="Arial" w:hAnsi="Arial"/>
                <w:kern w:val="24"/>
              </w:rPr>
              <w:t>38</w:t>
            </w:r>
          </w:p>
        </w:tc>
        <w:tc>
          <w:tcPr>
            <w:tcW w:type="auto" w:w="0"/>
            <w:tcBorders>
              <w:top w:color="000000" w:space="0" w:sz="8" w:val="single"/>
              <w:left w:color="000000" w:space="0" w:sz="8" w:val="single"/>
              <w:bottom w:color="000000" w:space="0" w:sz="8" w:val="single"/>
              <w:right w:color="000000" w:space="0" w:sz="8" w:val="single"/>
            </w:tcBorders>
            <w:shd w:color="auto" w:fill="auto" w:val="clear"/>
            <w:tcMar>
              <w:top w:type="dxa" w:w="15"/>
              <w:left w:type="dxa" w:w="108"/>
              <w:bottom w:type="dxa" w:w="0"/>
              <w:right w:type="dxa" w:w="108"/>
            </w:tcMar>
            <w:hideMark/>
          </w:tcPr>
          <w:p w:rsidP="007E7111" w:rsidR="007E7111" w:rsidRDefault="007E7111" w:rsidRPr="007E7111">
            <w:pPr>
              <w:spacing w:line="360" w:lineRule="auto"/>
              <w:jc w:val="both"/>
              <w:rPr>
                <w:rFonts w:ascii="Arial" w:cs="Arial" w:hAnsi="Arial"/>
              </w:rPr>
            </w:pPr>
            <w:r w:rsidRPr="007E7111">
              <w:rPr>
                <w:rFonts w:ascii="Arial" w:cs="Arial" w:hAnsi="Arial"/>
                <w:kern w:val="24"/>
              </w:rPr>
              <w:t>331</w:t>
            </w:r>
          </w:p>
        </w:tc>
        <w:tc>
          <w:tcPr>
            <w:tcW w:type="auto" w:w="0"/>
            <w:vMerge/>
            <w:tcBorders>
              <w:top w:color="000000" w:space="0" w:sz="8" w:val="single"/>
              <w:left w:color="000000" w:space="0" w:sz="8" w:val="single"/>
              <w:bottom w:color="000000" w:space="0" w:sz="8" w:val="single"/>
              <w:right w:color="000000" w:space="0" w:sz="8" w:val="single"/>
            </w:tcBorders>
            <w:shd w:color="auto" w:fill="auto" w:val="clear"/>
            <w:vAlign w:val="center"/>
            <w:hideMark/>
          </w:tcPr>
          <w:p w:rsidP="007E7111" w:rsidR="007E7111" w:rsidRDefault="007E7111" w:rsidRPr="007E7111">
            <w:pPr>
              <w:spacing w:line="360" w:lineRule="auto"/>
              <w:jc w:val="both"/>
              <w:rPr>
                <w:rFonts w:ascii="Arial" w:cs="Arial" w:hAnsi="Arial"/>
              </w:rPr>
            </w:pPr>
          </w:p>
        </w:tc>
      </w:tr>
      <w:tr w:rsidR="007E7111" w:rsidRPr="007E7111" w:rsidTr="007E7111">
        <w:trPr>
          <w:trHeight w:val="534"/>
        </w:trPr>
        <w:tc>
          <w:tcPr>
            <w:tcW w:type="dxa" w:w="10052"/>
            <w:gridSpan w:val="12"/>
            <w:tcBorders>
              <w:top w:color="000000" w:space="0" w:sz="8" w:val="single"/>
              <w:left w:color="000000" w:space="0" w:sz="8" w:val="single"/>
              <w:bottom w:color="000000" w:space="0" w:sz="8" w:val="single"/>
              <w:right w:color="000000" w:space="0" w:sz="8" w:val="single"/>
            </w:tcBorders>
            <w:shd w:color="auto" w:fill="auto" w:val="clear"/>
            <w:vAlign w:val="center"/>
          </w:tcPr>
          <w:p w:rsidP="007E7111" w:rsidR="007E7111" w:rsidRDefault="007E7111" w:rsidRPr="007E7111">
            <w:pPr>
              <w:spacing w:line="360" w:lineRule="auto"/>
              <w:jc w:val="both"/>
              <w:rPr>
                <w:rFonts w:ascii="Arial" w:cs="Arial" w:hAnsi="Arial"/>
              </w:rPr>
            </w:pPr>
            <w:r w:rsidRPr="007E7111">
              <w:rPr>
                <w:rFonts w:ascii="Arial" w:cs="Arial" w:hAnsi="Arial"/>
              </w:rPr>
              <w:t>Source: Department of Education,2022</w:t>
            </w:r>
          </w:p>
        </w:tc>
      </w:tr>
    </w:tbl>
    <w:p w:rsidP="007E7111" w:rsidR="007E7111" w:rsidRDefault="007E7111" w:rsidRPr="007E7111">
      <w:pPr>
        <w:tabs>
          <w:tab w:pos="1080" w:val="left"/>
        </w:tabs>
        <w:spacing w:after="160" w:line="360" w:lineRule="auto"/>
        <w:jc w:val="both"/>
        <w:textAlignment w:val="baseline"/>
        <w:rPr>
          <w:rFonts w:ascii="Arial" w:cs="Arial" w:hAnsi="Arial"/>
          <w:color w:val="000000"/>
          <w:kern w:val="24"/>
        </w:rPr>
        <w:sectPr w:rsidR="007E7111" w:rsidRPr="007E7111" w:rsidSect="007E7111">
          <w:type w:val="nextColumn"/>
          <w:pgSz w:code="1" w:h="15840" w:w="12240"/>
          <w:pgMar w:bottom="0" w:footer="720" w:gutter="142" w:header="720" w:left="902" w:right="992" w:top="244"/>
          <w:cols w:space="720"/>
          <w:docGrid w:linePitch="360"/>
        </w:sectPr>
      </w:pPr>
    </w:p>
    <w:p w:rsidP="007E7111" w:rsidR="007E7111" w:rsidRDefault="007E7111" w:rsidRPr="007E7111">
      <w:pPr>
        <w:tabs>
          <w:tab w:pos="426" w:val="left"/>
        </w:tabs>
        <w:spacing w:line="360" w:lineRule="auto"/>
        <w:jc w:val="both"/>
        <w:rPr>
          <w:rFonts w:ascii="Arial" w:cs="Arial" w:eastAsia="Calibri" w:hAnsi="Arial"/>
          <w:b/>
        </w:rPr>
      </w:pPr>
    </w:p>
    <w:tbl>
      <w:tblPr>
        <w:tblW w:type="pct" w:w="5000"/>
        <w:tblCellMar>
          <w:left w:type="dxa" w:w="0"/>
          <w:right w:type="dxa" w:w="0"/>
        </w:tblCellMar>
        <w:tblLook w:firstColumn="0" w:firstRow="1" w:lastColumn="0" w:lastRow="0" w:noHBand="0" w:noVBand="1" w:val="0420"/>
      </w:tblPr>
      <w:tblGrid>
        <w:gridCol w:w="1607"/>
        <w:gridCol w:w="1041"/>
        <w:gridCol w:w="1010"/>
        <w:gridCol w:w="925"/>
        <w:gridCol w:w="854"/>
        <w:gridCol w:w="711"/>
        <w:gridCol w:w="485"/>
        <w:gridCol w:w="805"/>
        <w:gridCol w:w="670"/>
        <w:gridCol w:w="713"/>
        <w:gridCol w:w="782"/>
        <w:gridCol w:w="583"/>
      </w:tblGrid>
      <w:tr w:rsidR="007E7111" w:rsidRPr="007E7111" w:rsidTr="007E7111">
        <w:trPr>
          <w:trHeight w:val="656"/>
        </w:trPr>
        <w:tc>
          <w:tcPr>
            <w:tcW w:type="pct" w:w="5000"/>
            <w:gridSpan w:val="12"/>
            <w:tcBorders>
              <w:top w:color="000000" w:space="0" w:sz="8" w:val="single"/>
              <w:left w:color="000000" w:space="0" w:sz="8" w:val="single"/>
              <w:bottom w:color="000000" w:space="0" w:sz="8" w:val="single"/>
              <w:right w:color="000000" w:space="0" w:sz="8" w:val="single"/>
            </w:tcBorders>
            <w:shd w:color="auto" w:fill="B4C6E7" w:val="clear"/>
            <w:tcMar>
              <w:top w:type="dxa" w:w="13"/>
              <w:left w:type="dxa" w:w="13"/>
              <w:bottom w:type="dxa" w:w="0"/>
              <w:right w:type="dxa" w:w="13"/>
            </w:tcMar>
            <w:vAlign w:val="center"/>
          </w:tcPr>
          <w:p w:rsidP="007E7111" w:rsidR="007E7111" w:rsidRDefault="007E7111" w:rsidRPr="007E7111">
            <w:pPr>
              <w:spacing w:after="160" w:line="256" w:lineRule="auto"/>
              <w:rPr>
                <w:rFonts w:ascii="Calibri" w:eastAsia="Calibri" w:hAnsi="Calibri"/>
                <w:color w:val="FFFFFF"/>
                <w:kern w:val="24"/>
                <w:sz w:val="28"/>
                <w:szCs w:val="28"/>
              </w:rPr>
            </w:pPr>
            <w:r w:rsidRPr="007E7111">
              <w:rPr>
                <w:rFonts w:ascii="Arial" w:cs="Arial" w:eastAsia="Calibri" w:hAnsi="Arial"/>
                <w:b/>
                <w:bCs/>
                <w:color w:val="000000"/>
                <w:kern w:val="24"/>
              </w:rPr>
              <w:t xml:space="preserve">Table: 6.35 </w:t>
            </w:r>
            <w:r w:rsidRPr="007E7111">
              <w:rPr>
                <w:rFonts w:ascii="Arial" w:cs="Arial" w:eastAsia="+mn-ea" w:hAnsi="Arial"/>
                <w:b/>
                <w:bCs/>
                <w:color w:val="000000"/>
                <w:kern w:val="24"/>
              </w:rPr>
              <w:t>2023 PERFORMANCE PER DISTRICT (Grade 12)</w:t>
            </w:r>
          </w:p>
        </w:tc>
      </w:tr>
      <w:tr w:rsidR="007E7111" w:rsidRPr="007E7111" w:rsidTr="007E7111">
        <w:trPr>
          <w:trHeight w:val="656"/>
        </w:trPr>
        <w:tc>
          <w:tcPr>
            <w:tcW w:type="pct" w:w="789"/>
            <w:tcBorders>
              <w:top w:color="000000" w:space="0" w:sz="8" w:val="single"/>
              <w:left w:color="000000" w:space="0" w:sz="8" w:val="single"/>
              <w:bottom w:color="000000" w:space="0" w:sz="8" w:val="single"/>
              <w:right w:color="000000" w:space="0" w:sz="8" w:val="single"/>
            </w:tcBorders>
            <w:shd w:color="auto" w:fill="B4C6E7" w:val="clear"/>
            <w:tcMar>
              <w:top w:type="dxa" w:w="13"/>
              <w:left w:type="dxa" w:w="13"/>
              <w:bottom w:type="dxa" w:w="0"/>
              <w:right w:type="dxa" w:w="13"/>
            </w:tcMar>
            <w:vAlign w:val="center"/>
            <w:hideMark/>
          </w:tcPr>
          <w:p w:rsidP="007E7111" w:rsidR="007E7111" w:rsidRDefault="007E7111" w:rsidRPr="007E7111">
            <w:pPr>
              <w:spacing w:after="160" w:line="256" w:lineRule="auto"/>
              <w:jc w:val="center"/>
              <w:rPr>
                <w:rFonts w:ascii="Arial" w:cs="Arial" w:hAnsi="Arial"/>
                <w:sz w:val="36"/>
                <w:szCs w:val="36"/>
              </w:rPr>
            </w:pPr>
            <w:r w:rsidRPr="007E7111">
              <w:rPr>
                <w:rFonts w:ascii="Calibri" w:eastAsia="Calibri" w:hAnsi="Calibri"/>
                <w:kern w:val="24"/>
                <w:sz w:val="28"/>
                <w:szCs w:val="28"/>
              </w:rPr>
              <w:t>District</w:t>
            </w:r>
          </w:p>
        </w:tc>
        <w:tc>
          <w:tcPr>
            <w:tcW w:type="pct" w:w="511"/>
            <w:tcBorders>
              <w:top w:color="000000" w:space="0" w:sz="8" w:val="single"/>
              <w:left w:color="000000" w:space="0" w:sz="8" w:val="single"/>
              <w:bottom w:color="000000" w:space="0" w:sz="8" w:val="single"/>
              <w:right w:color="000000" w:space="0" w:sz="8" w:val="single"/>
            </w:tcBorders>
            <w:shd w:color="auto" w:fill="B4C6E7" w:val="clear"/>
            <w:tcMar>
              <w:top w:type="dxa" w:w="13"/>
              <w:left w:type="dxa" w:w="13"/>
              <w:bottom w:type="dxa" w:w="0"/>
              <w:right w:type="dxa" w:w="13"/>
            </w:tcMar>
            <w:vAlign w:val="center"/>
            <w:hideMark/>
          </w:tcPr>
          <w:p w:rsidP="007E7111" w:rsidR="007E7111" w:rsidRDefault="007E7111" w:rsidRPr="007E7111">
            <w:pPr>
              <w:spacing w:after="160" w:line="256" w:lineRule="auto"/>
              <w:jc w:val="center"/>
              <w:rPr>
                <w:rFonts w:ascii="Arial" w:cs="Arial" w:hAnsi="Arial"/>
                <w:sz w:val="36"/>
                <w:szCs w:val="36"/>
              </w:rPr>
            </w:pPr>
            <w:r w:rsidRPr="007E7111">
              <w:rPr>
                <w:rFonts w:ascii="Calibri" w:eastAsia="Calibri" w:hAnsi="Calibri"/>
                <w:kern w:val="24"/>
                <w:sz w:val="28"/>
                <w:szCs w:val="28"/>
              </w:rPr>
              <w:t>Entered</w:t>
            </w:r>
          </w:p>
        </w:tc>
        <w:tc>
          <w:tcPr>
            <w:tcW w:type="pct" w:w="496"/>
            <w:tcBorders>
              <w:top w:color="000000" w:space="0" w:sz="8" w:val="single"/>
              <w:left w:color="000000" w:space="0" w:sz="8" w:val="single"/>
              <w:bottom w:color="000000" w:space="0" w:sz="8" w:val="single"/>
              <w:right w:color="000000" w:space="0" w:sz="8" w:val="single"/>
            </w:tcBorders>
            <w:shd w:color="auto" w:fill="B4C6E7" w:val="clear"/>
            <w:tcMar>
              <w:top w:type="dxa" w:w="13"/>
              <w:left w:type="dxa" w:w="13"/>
              <w:bottom w:type="dxa" w:w="0"/>
              <w:right w:type="dxa" w:w="13"/>
            </w:tcMar>
            <w:vAlign w:val="center"/>
            <w:hideMark/>
          </w:tcPr>
          <w:p w:rsidP="007E7111" w:rsidR="007E7111" w:rsidRDefault="007E7111" w:rsidRPr="007E7111">
            <w:pPr>
              <w:spacing w:after="160" w:line="256" w:lineRule="auto"/>
              <w:jc w:val="center"/>
              <w:rPr>
                <w:rFonts w:ascii="Arial" w:cs="Arial" w:hAnsi="Arial"/>
                <w:sz w:val="36"/>
                <w:szCs w:val="36"/>
              </w:rPr>
            </w:pPr>
            <w:r w:rsidRPr="007E7111">
              <w:rPr>
                <w:rFonts w:ascii="Calibri" w:eastAsia="Calibri" w:hAnsi="Calibri"/>
                <w:kern w:val="24"/>
                <w:sz w:val="28"/>
                <w:szCs w:val="28"/>
              </w:rPr>
              <w:t>Wrote</w:t>
            </w:r>
          </w:p>
        </w:tc>
        <w:tc>
          <w:tcPr>
            <w:tcW w:type="pct" w:w="454"/>
            <w:tcBorders>
              <w:top w:color="000000" w:space="0" w:sz="8" w:val="single"/>
              <w:left w:color="000000" w:space="0" w:sz="8" w:val="single"/>
              <w:bottom w:color="000000" w:space="0" w:sz="8" w:val="single"/>
              <w:right w:color="000000" w:space="0" w:sz="8" w:val="single"/>
            </w:tcBorders>
            <w:shd w:color="auto" w:fill="B4C6E7" w:val="clear"/>
            <w:tcMar>
              <w:top w:type="dxa" w:w="13"/>
              <w:left w:type="dxa" w:w="13"/>
              <w:bottom w:type="dxa" w:w="0"/>
              <w:right w:type="dxa" w:w="13"/>
            </w:tcMar>
            <w:vAlign w:val="center"/>
            <w:hideMark/>
          </w:tcPr>
          <w:p w:rsidP="007E7111" w:rsidR="007E7111" w:rsidRDefault="007E7111" w:rsidRPr="007E7111">
            <w:pPr>
              <w:spacing w:after="160" w:line="256" w:lineRule="auto"/>
              <w:jc w:val="center"/>
              <w:rPr>
                <w:rFonts w:ascii="Arial" w:cs="Arial" w:hAnsi="Arial"/>
                <w:sz w:val="36"/>
                <w:szCs w:val="36"/>
              </w:rPr>
            </w:pPr>
            <w:r w:rsidRPr="007E7111">
              <w:rPr>
                <w:rFonts w:ascii="Calibri" w:eastAsia="Calibri" w:hAnsi="Calibri"/>
                <w:kern w:val="24"/>
                <w:sz w:val="28"/>
                <w:szCs w:val="28"/>
              </w:rPr>
              <w:t>BACH</w:t>
            </w:r>
          </w:p>
        </w:tc>
        <w:tc>
          <w:tcPr>
            <w:tcW w:type="pct" w:w="419"/>
            <w:tcBorders>
              <w:top w:color="000000" w:space="0" w:sz="8" w:val="single"/>
              <w:left w:color="000000" w:space="0" w:sz="8" w:val="single"/>
              <w:bottom w:color="000000" w:space="0" w:sz="8" w:val="single"/>
              <w:right w:color="000000" w:space="0" w:sz="8" w:val="single"/>
            </w:tcBorders>
            <w:shd w:color="auto" w:fill="B4C6E7" w:val="clear"/>
            <w:tcMar>
              <w:top w:type="dxa" w:w="13"/>
              <w:left w:type="dxa" w:w="13"/>
              <w:bottom w:type="dxa" w:w="0"/>
              <w:right w:type="dxa" w:w="13"/>
            </w:tcMar>
            <w:vAlign w:val="center"/>
            <w:hideMark/>
          </w:tcPr>
          <w:p w:rsidP="007E7111" w:rsidR="007E7111" w:rsidRDefault="007E7111" w:rsidRPr="007E7111">
            <w:pPr>
              <w:spacing w:after="160" w:line="256" w:lineRule="auto"/>
              <w:jc w:val="center"/>
              <w:rPr>
                <w:rFonts w:ascii="Arial" w:cs="Arial" w:hAnsi="Arial"/>
                <w:sz w:val="36"/>
                <w:szCs w:val="36"/>
              </w:rPr>
            </w:pPr>
            <w:r w:rsidRPr="007E7111">
              <w:rPr>
                <w:rFonts w:ascii="Calibri" w:eastAsia="Calibri" w:hAnsi="Calibri"/>
                <w:kern w:val="24"/>
                <w:sz w:val="28"/>
                <w:szCs w:val="28"/>
              </w:rPr>
              <w:t>DIP</w:t>
            </w:r>
          </w:p>
        </w:tc>
        <w:tc>
          <w:tcPr>
            <w:tcW w:type="pct" w:w="349"/>
            <w:tcBorders>
              <w:top w:color="000000" w:space="0" w:sz="8" w:val="single"/>
              <w:left w:color="000000" w:space="0" w:sz="8" w:val="single"/>
              <w:bottom w:color="000000" w:space="0" w:sz="8" w:val="single"/>
              <w:right w:color="000000" w:space="0" w:sz="8" w:val="single"/>
            </w:tcBorders>
            <w:shd w:color="auto" w:fill="B4C6E7" w:val="clear"/>
            <w:tcMar>
              <w:top w:type="dxa" w:w="13"/>
              <w:left w:type="dxa" w:w="13"/>
              <w:bottom w:type="dxa" w:w="0"/>
              <w:right w:type="dxa" w:w="13"/>
            </w:tcMar>
            <w:vAlign w:val="center"/>
            <w:hideMark/>
          </w:tcPr>
          <w:p w:rsidP="007E7111" w:rsidR="007E7111" w:rsidRDefault="007E7111" w:rsidRPr="007E7111">
            <w:pPr>
              <w:spacing w:after="160" w:line="256" w:lineRule="auto"/>
              <w:jc w:val="center"/>
              <w:rPr>
                <w:rFonts w:ascii="Arial" w:cs="Arial" w:hAnsi="Arial"/>
                <w:sz w:val="36"/>
                <w:szCs w:val="36"/>
              </w:rPr>
            </w:pPr>
            <w:r w:rsidRPr="007E7111">
              <w:rPr>
                <w:rFonts w:ascii="Calibri" w:eastAsia="Calibri" w:hAnsi="Calibri"/>
                <w:kern w:val="24"/>
                <w:sz w:val="28"/>
                <w:szCs w:val="28"/>
              </w:rPr>
              <w:t>H-Cert</w:t>
            </w:r>
          </w:p>
        </w:tc>
        <w:tc>
          <w:tcPr>
            <w:tcW w:type="pct" w:w="238"/>
            <w:tcBorders>
              <w:top w:color="000000" w:space="0" w:sz="8" w:val="single"/>
              <w:left w:color="000000" w:space="0" w:sz="8" w:val="single"/>
              <w:bottom w:color="000000" w:space="0" w:sz="8" w:val="single"/>
              <w:right w:color="000000" w:space="0" w:sz="8" w:val="single"/>
            </w:tcBorders>
            <w:shd w:color="auto" w:fill="B4C6E7" w:val="clear"/>
            <w:tcMar>
              <w:top w:type="dxa" w:w="13"/>
              <w:left w:type="dxa" w:w="13"/>
              <w:bottom w:type="dxa" w:w="0"/>
              <w:right w:type="dxa" w:w="13"/>
            </w:tcMar>
            <w:vAlign w:val="center"/>
            <w:hideMark/>
          </w:tcPr>
          <w:p w:rsidP="007E7111" w:rsidR="007E7111" w:rsidRDefault="007E7111" w:rsidRPr="007E7111">
            <w:pPr>
              <w:spacing w:after="160" w:line="256" w:lineRule="auto"/>
              <w:jc w:val="center"/>
              <w:rPr>
                <w:rFonts w:ascii="Arial" w:cs="Arial" w:hAnsi="Arial"/>
                <w:sz w:val="36"/>
                <w:szCs w:val="36"/>
              </w:rPr>
            </w:pPr>
            <w:r w:rsidRPr="007E7111">
              <w:rPr>
                <w:rFonts w:ascii="Calibri" w:eastAsia="Calibri" w:hAnsi="Calibri"/>
                <w:kern w:val="24"/>
                <w:sz w:val="28"/>
                <w:szCs w:val="28"/>
              </w:rPr>
              <w:t>NSC</w:t>
            </w:r>
          </w:p>
        </w:tc>
        <w:tc>
          <w:tcPr>
            <w:tcW w:type="pct" w:w="395"/>
            <w:tcBorders>
              <w:top w:color="000000" w:space="0" w:sz="8" w:val="single"/>
              <w:left w:color="000000" w:space="0" w:sz="8" w:val="single"/>
              <w:bottom w:color="000000" w:space="0" w:sz="8" w:val="single"/>
              <w:right w:color="000000" w:space="0" w:sz="8" w:val="single"/>
            </w:tcBorders>
            <w:shd w:color="auto" w:fill="B4C6E7" w:val="clear"/>
            <w:tcMar>
              <w:top w:type="dxa" w:w="13"/>
              <w:left w:type="dxa" w:w="13"/>
              <w:bottom w:type="dxa" w:w="0"/>
              <w:right w:type="dxa" w:w="13"/>
            </w:tcMar>
            <w:vAlign w:val="center"/>
            <w:hideMark/>
          </w:tcPr>
          <w:p w:rsidP="007E7111" w:rsidR="007E7111" w:rsidRDefault="007E7111" w:rsidRPr="007E7111">
            <w:pPr>
              <w:spacing w:after="160" w:line="256" w:lineRule="auto"/>
              <w:jc w:val="center"/>
              <w:rPr>
                <w:rFonts w:ascii="Arial" w:cs="Arial" w:hAnsi="Arial"/>
                <w:sz w:val="36"/>
                <w:szCs w:val="36"/>
              </w:rPr>
            </w:pPr>
            <w:r w:rsidRPr="007E7111">
              <w:rPr>
                <w:rFonts w:ascii="Calibri" w:eastAsia="Calibri" w:hAnsi="Calibri"/>
                <w:kern w:val="24"/>
                <w:sz w:val="28"/>
                <w:szCs w:val="28"/>
              </w:rPr>
              <w:t>Passed</w:t>
            </w:r>
          </w:p>
        </w:tc>
        <w:tc>
          <w:tcPr>
            <w:tcW w:type="pct" w:w="329"/>
            <w:tcBorders>
              <w:top w:color="000000" w:space="0" w:sz="8" w:val="single"/>
              <w:left w:color="000000" w:space="0" w:sz="8" w:val="single"/>
              <w:bottom w:color="000000" w:space="0" w:sz="8" w:val="single"/>
              <w:right w:color="000000" w:space="0" w:sz="8" w:val="single"/>
            </w:tcBorders>
            <w:shd w:color="auto" w:fill="B4C6E7" w:val="clear"/>
            <w:tcMar>
              <w:top w:type="dxa" w:w="13"/>
              <w:left w:type="dxa" w:w="13"/>
              <w:bottom w:type="dxa" w:w="0"/>
              <w:right w:type="dxa" w:w="13"/>
            </w:tcMar>
            <w:vAlign w:val="center"/>
            <w:hideMark/>
          </w:tcPr>
          <w:p w:rsidP="007E7111" w:rsidR="007E7111" w:rsidRDefault="007E7111" w:rsidRPr="007E7111">
            <w:pPr>
              <w:spacing w:after="160" w:line="256" w:lineRule="auto"/>
              <w:jc w:val="center"/>
              <w:rPr>
                <w:rFonts w:ascii="Arial" w:cs="Arial" w:hAnsi="Arial"/>
                <w:sz w:val="36"/>
                <w:szCs w:val="36"/>
              </w:rPr>
            </w:pPr>
            <w:r w:rsidRPr="007E7111">
              <w:rPr>
                <w:rFonts w:ascii="Calibri" w:eastAsia="Calibri" w:hAnsi="Calibri"/>
                <w:kern w:val="24"/>
                <w:sz w:val="28"/>
                <w:szCs w:val="28"/>
              </w:rPr>
              <w:t>% Pass</w:t>
            </w:r>
          </w:p>
        </w:tc>
        <w:tc>
          <w:tcPr>
            <w:tcW w:type="pct" w:w="350"/>
            <w:tcBorders>
              <w:top w:color="000000" w:space="0" w:sz="8" w:val="single"/>
              <w:left w:color="000000" w:space="0" w:sz="8" w:val="single"/>
              <w:bottom w:color="000000" w:space="0" w:sz="8" w:val="single"/>
              <w:right w:color="000000" w:space="0" w:sz="8" w:val="single"/>
            </w:tcBorders>
            <w:shd w:color="auto" w:fill="B4C6E7" w:val="clear"/>
            <w:tcMar>
              <w:top w:type="dxa" w:w="13"/>
              <w:left w:type="dxa" w:w="13"/>
              <w:bottom w:type="dxa" w:w="0"/>
              <w:right w:type="dxa" w:w="13"/>
            </w:tcMar>
            <w:vAlign w:val="center"/>
            <w:hideMark/>
          </w:tcPr>
          <w:p w:rsidP="007E7111" w:rsidR="007E7111" w:rsidRDefault="007E7111" w:rsidRPr="007E7111">
            <w:pPr>
              <w:spacing w:after="160" w:line="256" w:lineRule="auto"/>
              <w:jc w:val="center"/>
              <w:rPr>
                <w:rFonts w:ascii="Arial" w:cs="Arial" w:hAnsi="Arial"/>
                <w:sz w:val="36"/>
                <w:szCs w:val="36"/>
              </w:rPr>
            </w:pPr>
            <w:r w:rsidRPr="007E7111">
              <w:rPr>
                <w:rFonts w:ascii="Calibri" w:eastAsia="Calibri" w:hAnsi="Calibri"/>
                <w:kern w:val="24"/>
                <w:sz w:val="28"/>
                <w:szCs w:val="28"/>
              </w:rPr>
              <w:t>% BACH</w:t>
            </w:r>
          </w:p>
        </w:tc>
        <w:tc>
          <w:tcPr>
            <w:tcW w:type="pct" w:w="384"/>
            <w:tcBorders>
              <w:top w:color="000000" w:space="0" w:sz="8" w:val="single"/>
              <w:left w:color="000000" w:space="0" w:sz="8" w:val="single"/>
              <w:bottom w:color="000000" w:space="0" w:sz="8" w:val="single"/>
              <w:right w:color="000000" w:space="0" w:sz="8" w:val="single"/>
            </w:tcBorders>
            <w:shd w:color="auto" w:fill="B4C6E7" w:val="clear"/>
            <w:tcMar>
              <w:top w:type="dxa" w:w="13"/>
              <w:left w:type="dxa" w:w="13"/>
              <w:bottom w:type="dxa" w:w="0"/>
              <w:right w:type="dxa" w:w="13"/>
            </w:tcMar>
            <w:vAlign w:val="center"/>
            <w:hideMark/>
          </w:tcPr>
          <w:p w:rsidP="007E7111" w:rsidR="007E7111" w:rsidRDefault="007E7111" w:rsidRPr="007E7111">
            <w:pPr>
              <w:spacing w:after="160" w:line="256" w:lineRule="auto"/>
              <w:jc w:val="center"/>
              <w:rPr>
                <w:rFonts w:ascii="Arial" w:cs="Arial" w:hAnsi="Arial"/>
                <w:sz w:val="36"/>
                <w:szCs w:val="36"/>
              </w:rPr>
            </w:pPr>
            <w:r w:rsidRPr="007E7111">
              <w:rPr>
                <w:rFonts w:ascii="Calibri" w:eastAsia="Calibri" w:hAnsi="Calibri"/>
                <w:kern w:val="24"/>
                <w:sz w:val="28"/>
                <w:szCs w:val="28"/>
              </w:rPr>
              <w:t>% DIP</w:t>
            </w:r>
          </w:p>
        </w:tc>
        <w:tc>
          <w:tcPr>
            <w:tcW w:type="pct" w:w="285"/>
            <w:tcBorders>
              <w:top w:color="000000" w:space="0" w:sz="8" w:val="single"/>
              <w:left w:color="000000" w:space="0" w:sz="8" w:val="single"/>
              <w:bottom w:color="000000" w:space="0" w:sz="8" w:val="single"/>
              <w:right w:color="000000" w:space="0" w:sz="8" w:val="single"/>
            </w:tcBorders>
            <w:shd w:color="auto" w:fill="B4C6E7" w:val="clear"/>
            <w:tcMar>
              <w:top w:type="dxa" w:w="13"/>
              <w:left w:type="dxa" w:w="13"/>
              <w:bottom w:type="dxa" w:w="0"/>
              <w:right w:type="dxa" w:w="13"/>
            </w:tcMar>
            <w:vAlign w:val="center"/>
            <w:hideMark/>
          </w:tcPr>
          <w:p w:rsidP="007E7111" w:rsidR="007E7111" w:rsidRDefault="007E7111" w:rsidRPr="007E7111">
            <w:pPr>
              <w:spacing w:after="160" w:line="256" w:lineRule="auto"/>
              <w:jc w:val="center"/>
              <w:rPr>
                <w:rFonts w:ascii="Arial" w:cs="Arial" w:hAnsi="Arial"/>
                <w:sz w:val="36"/>
                <w:szCs w:val="36"/>
              </w:rPr>
            </w:pPr>
            <w:r w:rsidRPr="007E7111">
              <w:rPr>
                <w:rFonts w:ascii="Calibri" w:eastAsia="Calibri" w:hAnsi="Calibri"/>
                <w:kern w:val="24"/>
                <w:sz w:val="28"/>
                <w:szCs w:val="28"/>
              </w:rPr>
              <w:t>% B+D</w:t>
            </w:r>
          </w:p>
        </w:tc>
      </w:tr>
      <w:tr w:rsidR="007E7111" w:rsidRPr="007E7111" w:rsidTr="007E7111">
        <w:trPr>
          <w:trHeight w:val="626"/>
        </w:trPr>
        <w:tc>
          <w:tcPr>
            <w:tcW w:type="pct" w:w="789"/>
            <w:tcBorders>
              <w:top w:color="000000" w:space="0" w:sz="8" w:val="single"/>
              <w:left w:color="000000" w:space="0" w:sz="8" w:val="single"/>
              <w:bottom w:color="000000" w:space="0" w:sz="8" w:val="single"/>
              <w:right w:color="000000" w:space="0" w:sz="8" w:val="single"/>
            </w:tcBorders>
            <w:shd w:color="auto" w:fill="CDCDDA" w:val="clear"/>
            <w:tcMar>
              <w:top w:type="dxa" w:w="13"/>
              <w:left w:type="dxa" w:w="13"/>
              <w:bottom w:type="dxa" w:w="0"/>
              <w:right w:type="dxa" w:w="13"/>
            </w:tcMar>
            <w:vAlign w:val="center"/>
            <w:hideMark/>
          </w:tcPr>
          <w:p w:rsidP="007E7111" w:rsidR="007E7111" w:rsidRDefault="007E7111" w:rsidRPr="007E7111">
            <w:pPr>
              <w:spacing w:after="160" w:line="256" w:lineRule="auto"/>
              <w:rPr>
                <w:rFonts w:ascii="Arial" w:cs="Arial" w:hAnsi="Arial"/>
                <w:sz w:val="36"/>
                <w:szCs w:val="36"/>
              </w:rPr>
            </w:pPr>
            <w:r w:rsidRPr="007E7111">
              <w:rPr>
                <w:rFonts w:ascii="Calibri" w:eastAsia="Calibri" w:hAnsi="Calibri"/>
                <w:color w:val="000000"/>
                <w:kern w:val="24"/>
                <w:sz w:val="28"/>
                <w:szCs w:val="28"/>
              </w:rPr>
              <w:t>VHEMBE EAST</w:t>
            </w:r>
          </w:p>
        </w:tc>
        <w:tc>
          <w:tcPr>
            <w:tcW w:type="pct" w:w="511"/>
            <w:tcBorders>
              <w:top w:color="000000" w:space="0" w:sz="8" w:val="single"/>
              <w:left w:color="000000" w:space="0" w:sz="8" w:val="single"/>
              <w:bottom w:color="000000" w:space="0" w:sz="8" w:val="single"/>
              <w:right w:color="000000" w:space="0" w:sz="8" w:val="single"/>
            </w:tcBorders>
            <w:shd w:color="auto" w:fill="CDCDDA" w:val="clear"/>
            <w:tcMar>
              <w:top w:type="dxa" w:w="13"/>
              <w:left w:type="dxa" w:w="13"/>
              <w:bottom w:type="dxa" w:w="0"/>
              <w:right w:type="dxa" w:w="13"/>
            </w:tcMar>
            <w:vAlign w:val="center"/>
            <w:hideMark/>
          </w:tcPr>
          <w:p w:rsidP="007E7111" w:rsidR="007E7111" w:rsidRDefault="007E7111" w:rsidRPr="007E7111">
            <w:pPr>
              <w:spacing w:after="160" w:line="256" w:lineRule="auto"/>
              <w:jc w:val="right"/>
              <w:rPr>
                <w:rFonts w:ascii="Arial" w:cs="Arial" w:hAnsi="Arial"/>
                <w:sz w:val="36"/>
                <w:szCs w:val="36"/>
              </w:rPr>
            </w:pPr>
            <w:r w:rsidRPr="007E7111">
              <w:rPr>
                <w:rFonts w:ascii="Calibri" w:eastAsia="Calibri" w:hAnsi="Calibri"/>
                <w:color w:val="000000"/>
                <w:kern w:val="24"/>
              </w:rPr>
              <w:t>14 663</w:t>
            </w:r>
          </w:p>
        </w:tc>
        <w:tc>
          <w:tcPr>
            <w:tcW w:type="pct" w:w="496"/>
            <w:tcBorders>
              <w:top w:color="000000" w:space="0" w:sz="8" w:val="single"/>
              <w:left w:color="000000" w:space="0" w:sz="8" w:val="single"/>
              <w:bottom w:color="000000" w:space="0" w:sz="8" w:val="single"/>
              <w:right w:color="000000" w:space="0" w:sz="8" w:val="single"/>
            </w:tcBorders>
            <w:shd w:color="auto" w:fill="CDCDDA" w:val="clear"/>
            <w:tcMar>
              <w:top w:type="dxa" w:w="13"/>
              <w:left w:type="dxa" w:w="13"/>
              <w:bottom w:type="dxa" w:w="0"/>
              <w:right w:type="dxa" w:w="13"/>
            </w:tcMar>
            <w:vAlign w:val="center"/>
            <w:hideMark/>
          </w:tcPr>
          <w:p w:rsidP="007E7111" w:rsidR="007E7111" w:rsidRDefault="007E7111" w:rsidRPr="007E7111">
            <w:pPr>
              <w:spacing w:after="160" w:line="256" w:lineRule="auto"/>
              <w:jc w:val="right"/>
              <w:rPr>
                <w:rFonts w:ascii="Arial" w:cs="Arial" w:hAnsi="Arial"/>
                <w:sz w:val="36"/>
                <w:szCs w:val="36"/>
              </w:rPr>
            </w:pPr>
            <w:r w:rsidRPr="007E7111">
              <w:rPr>
                <w:rFonts w:ascii="Calibri" w:eastAsia="Calibri" w:hAnsi="Calibri"/>
                <w:color w:val="000000"/>
                <w:kern w:val="24"/>
                <w:sz w:val="28"/>
                <w:szCs w:val="28"/>
              </w:rPr>
              <w:t>14 583</w:t>
            </w:r>
          </w:p>
        </w:tc>
        <w:tc>
          <w:tcPr>
            <w:tcW w:type="pct" w:w="454"/>
            <w:tcBorders>
              <w:top w:color="000000" w:space="0" w:sz="8" w:val="single"/>
              <w:left w:color="000000" w:space="0" w:sz="8" w:val="single"/>
              <w:bottom w:color="000000" w:space="0" w:sz="8" w:val="single"/>
              <w:right w:color="000000" w:space="0" w:sz="8" w:val="single"/>
            </w:tcBorders>
            <w:shd w:color="auto" w:fill="CDCDDA" w:val="clear"/>
            <w:tcMar>
              <w:top w:type="dxa" w:w="13"/>
              <w:left w:type="dxa" w:w="13"/>
              <w:bottom w:type="dxa" w:w="0"/>
              <w:right w:type="dxa" w:w="13"/>
            </w:tcMar>
            <w:vAlign w:val="center"/>
            <w:hideMark/>
          </w:tcPr>
          <w:p w:rsidP="007E7111" w:rsidR="007E7111" w:rsidRDefault="007E7111" w:rsidRPr="007E7111">
            <w:pPr>
              <w:spacing w:after="160" w:line="256" w:lineRule="auto"/>
              <w:jc w:val="right"/>
              <w:rPr>
                <w:rFonts w:ascii="Arial" w:cs="Arial" w:hAnsi="Arial"/>
                <w:sz w:val="36"/>
                <w:szCs w:val="36"/>
              </w:rPr>
            </w:pPr>
            <w:r w:rsidRPr="007E7111">
              <w:rPr>
                <w:rFonts w:ascii="Calibri" w:eastAsia="Calibri" w:hAnsi="Calibri"/>
                <w:color w:val="000000"/>
                <w:kern w:val="24"/>
                <w:sz w:val="28"/>
                <w:szCs w:val="28"/>
              </w:rPr>
              <w:t>5 476</w:t>
            </w:r>
          </w:p>
        </w:tc>
        <w:tc>
          <w:tcPr>
            <w:tcW w:type="pct" w:w="419"/>
            <w:tcBorders>
              <w:top w:color="000000" w:space="0" w:sz="8" w:val="single"/>
              <w:left w:color="000000" w:space="0" w:sz="8" w:val="single"/>
              <w:bottom w:color="000000" w:space="0" w:sz="8" w:val="single"/>
              <w:right w:color="000000" w:space="0" w:sz="8" w:val="single"/>
            </w:tcBorders>
            <w:shd w:color="auto" w:fill="CDCDDA" w:val="clear"/>
            <w:tcMar>
              <w:top w:type="dxa" w:w="13"/>
              <w:left w:type="dxa" w:w="13"/>
              <w:bottom w:type="dxa" w:w="0"/>
              <w:right w:type="dxa" w:w="13"/>
            </w:tcMar>
            <w:vAlign w:val="center"/>
            <w:hideMark/>
          </w:tcPr>
          <w:p w:rsidP="007E7111" w:rsidR="007E7111" w:rsidRDefault="007E7111" w:rsidRPr="007E7111">
            <w:pPr>
              <w:spacing w:after="160" w:line="256" w:lineRule="auto"/>
              <w:jc w:val="right"/>
              <w:rPr>
                <w:rFonts w:ascii="Arial" w:cs="Arial" w:hAnsi="Arial"/>
                <w:sz w:val="36"/>
                <w:szCs w:val="36"/>
              </w:rPr>
            </w:pPr>
            <w:r w:rsidRPr="007E7111">
              <w:rPr>
                <w:rFonts w:ascii="Calibri" w:eastAsia="Calibri" w:hAnsi="Calibri"/>
                <w:color w:val="000000"/>
                <w:kern w:val="24"/>
                <w:sz w:val="28"/>
                <w:szCs w:val="28"/>
              </w:rPr>
              <w:t>4 045</w:t>
            </w:r>
          </w:p>
        </w:tc>
        <w:tc>
          <w:tcPr>
            <w:tcW w:type="pct" w:w="349"/>
            <w:tcBorders>
              <w:top w:color="000000" w:space="0" w:sz="8" w:val="single"/>
              <w:left w:color="000000" w:space="0" w:sz="8" w:val="single"/>
              <w:bottom w:color="000000" w:space="0" w:sz="8" w:val="single"/>
              <w:right w:color="000000" w:space="0" w:sz="8" w:val="single"/>
            </w:tcBorders>
            <w:shd w:color="auto" w:fill="CDCDDA" w:val="clear"/>
            <w:tcMar>
              <w:top w:type="dxa" w:w="13"/>
              <w:left w:type="dxa" w:w="13"/>
              <w:bottom w:type="dxa" w:w="0"/>
              <w:right w:type="dxa" w:w="13"/>
            </w:tcMar>
            <w:vAlign w:val="center"/>
            <w:hideMark/>
          </w:tcPr>
          <w:p w:rsidP="007E7111" w:rsidR="007E7111" w:rsidRDefault="007E7111" w:rsidRPr="007E7111">
            <w:pPr>
              <w:spacing w:after="160" w:line="256" w:lineRule="auto"/>
              <w:jc w:val="right"/>
              <w:rPr>
                <w:rFonts w:ascii="Arial" w:cs="Arial" w:hAnsi="Arial"/>
                <w:sz w:val="36"/>
                <w:szCs w:val="36"/>
              </w:rPr>
            </w:pPr>
            <w:r w:rsidRPr="007E7111">
              <w:rPr>
                <w:rFonts w:ascii="Calibri" w:eastAsia="Calibri" w:hAnsi="Calibri"/>
                <w:color w:val="000000"/>
                <w:kern w:val="24"/>
                <w:sz w:val="28"/>
                <w:szCs w:val="28"/>
              </w:rPr>
              <w:t>2 504</w:t>
            </w:r>
          </w:p>
        </w:tc>
        <w:tc>
          <w:tcPr>
            <w:tcW w:type="pct" w:w="238"/>
            <w:tcBorders>
              <w:top w:color="000000" w:space="0" w:sz="8" w:val="single"/>
              <w:left w:color="000000" w:space="0" w:sz="8" w:val="single"/>
              <w:bottom w:color="000000" w:space="0" w:sz="8" w:val="single"/>
              <w:right w:color="000000" w:space="0" w:sz="8" w:val="single"/>
            </w:tcBorders>
            <w:shd w:color="auto" w:fill="CDCDDA" w:val="clear"/>
            <w:tcMar>
              <w:top w:type="dxa" w:w="13"/>
              <w:left w:type="dxa" w:w="13"/>
              <w:bottom w:type="dxa" w:w="0"/>
              <w:right w:type="dxa" w:w="13"/>
            </w:tcMar>
            <w:vAlign w:val="center"/>
            <w:hideMark/>
          </w:tcPr>
          <w:p w:rsidP="007E7111" w:rsidR="007E7111" w:rsidRDefault="007E7111" w:rsidRPr="007E7111">
            <w:pPr>
              <w:spacing w:after="160" w:line="256" w:lineRule="auto"/>
              <w:jc w:val="right"/>
              <w:rPr>
                <w:rFonts w:ascii="Arial" w:cs="Arial" w:hAnsi="Arial"/>
                <w:sz w:val="36"/>
                <w:szCs w:val="36"/>
              </w:rPr>
            </w:pPr>
            <w:r w:rsidRPr="007E7111">
              <w:rPr>
                <w:rFonts w:ascii="Calibri" w:eastAsia="Calibri" w:hAnsi="Calibri"/>
                <w:color w:val="000000"/>
                <w:kern w:val="24"/>
                <w:sz w:val="28"/>
                <w:szCs w:val="28"/>
              </w:rPr>
              <w:t>6</w:t>
            </w:r>
          </w:p>
        </w:tc>
        <w:tc>
          <w:tcPr>
            <w:tcW w:type="pct" w:w="395"/>
            <w:tcBorders>
              <w:top w:color="000000" w:space="0" w:sz="8" w:val="single"/>
              <w:left w:color="000000" w:space="0" w:sz="8" w:val="single"/>
              <w:bottom w:color="000000" w:space="0" w:sz="8" w:val="single"/>
              <w:right w:color="000000" w:space="0" w:sz="8" w:val="single"/>
            </w:tcBorders>
            <w:shd w:color="auto" w:fill="CDCDDA" w:val="clear"/>
            <w:tcMar>
              <w:top w:type="dxa" w:w="13"/>
              <w:left w:type="dxa" w:w="13"/>
              <w:bottom w:type="dxa" w:w="0"/>
              <w:right w:type="dxa" w:w="13"/>
            </w:tcMar>
            <w:vAlign w:val="center"/>
            <w:hideMark/>
          </w:tcPr>
          <w:p w:rsidP="007E7111" w:rsidR="007E7111" w:rsidRDefault="007E7111" w:rsidRPr="007E7111">
            <w:pPr>
              <w:spacing w:after="160" w:line="256" w:lineRule="auto"/>
              <w:jc w:val="right"/>
              <w:rPr>
                <w:rFonts w:ascii="Arial" w:cs="Arial" w:hAnsi="Arial"/>
                <w:sz w:val="36"/>
                <w:szCs w:val="36"/>
              </w:rPr>
            </w:pPr>
            <w:r w:rsidRPr="007E7111">
              <w:rPr>
                <w:rFonts w:ascii="Calibri" w:eastAsia="Calibri" w:hAnsi="Calibri"/>
                <w:color w:val="000000"/>
                <w:kern w:val="24"/>
                <w:sz w:val="28"/>
                <w:szCs w:val="28"/>
              </w:rPr>
              <w:t>12 031</w:t>
            </w:r>
          </w:p>
        </w:tc>
        <w:tc>
          <w:tcPr>
            <w:tcW w:type="pct" w:w="329"/>
            <w:tcBorders>
              <w:top w:color="000000" w:space="0" w:sz="8" w:val="single"/>
              <w:left w:color="000000" w:space="0" w:sz="8" w:val="single"/>
              <w:bottom w:color="000000" w:space="0" w:sz="8" w:val="single"/>
              <w:right w:color="000000" w:space="0" w:sz="8" w:val="single"/>
            </w:tcBorders>
            <w:shd w:color="auto" w:fill="CDCDDA" w:val="clear"/>
            <w:tcMar>
              <w:top w:type="dxa" w:w="13"/>
              <w:left w:type="dxa" w:w="13"/>
              <w:bottom w:type="dxa" w:w="0"/>
              <w:right w:type="dxa" w:w="13"/>
            </w:tcMar>
            <w:vAlign w:val="center"/>
            <w:hideMark/>
          </w:tcPr>
          <w:p w:rsidP="007E7111" w:rsidR="007E7111" w:rsidRDefault="007E7111" w:rsidRPr="007E7111">
            <w:pPr>
              <w:spacing w:after="160" w:line="256" w:lineRule="auto"/>
              <w:jc w:val="right"/>
              <w:rPr>
                <w:rFonts w:ascii="Arial" w:cs="Arial" w:hAnsi="Arial"/>
                <w:sz w:val="36"/>
                <w:szCs w:val="36"/>
              </w:rPr>
            </w:pPr>
            <w:r w:rsidRPr="007E7111">
              <w:rPr>
                <w:rFonts w:ascii="Calibri" w:eastAsia="Calibri" w:hAnsi="Calibri"/>
                <w:b/>
                <w:bCs/>
                <w:color w:val="000000"/>
                <w:kern w:val="24"/>
                <w:sz w:val="36"/>
                <w:szCs w:val="36"/>
              </w:rPr>
              <w:t>82.5</w:t>
            </w:r>
          </w:p>
        </w:tc>
        <w:tc>
          <w:tcPr>
            <w:tcW w:type="pct" w:w="350"/>
            <w:tcBorders>
              <w:top w:color="000000" w:space="0" w:sz="8" w:val="single"/>
              <w:left w:color="000000" w:space="0" w:sz="8" w:val="single"/>
              <w:bottom w:color="000000" w:space="0" w:sz="8" w:val="single"/>
              <w:right w:color="000000" w:space="0" w:sz="8" w:val="single"/>
            </w:tcBorders>
            <w:shd w:color="auto" w:fill="CDCDDA" w:val="clear"/>
            <w:tcMar>
              <w:top w:type="dxa" w:w="13"/>
              <w:left w:type="dxa" w:w="13"/>
              <w:bottom w:type="dxa" w:w="0"/>
              <w:right w:type="dxa" w:w="13"/>
            </w:tcMar>
            <w:vAlign w:val="center"/>
            <w:hideMark/>
          </w:tcPr>
          <w:p w:rsidP="007E7111" w:rsidR="007E7111" w:rsidRDefault="007E7111" w:rsidRPr="007E7111">
            <w:pPr>
              <w:spacing w:after="160" w:line="256" w:lineRule="auto"/>
              <w:jc w:val="right"/>
              <w:rPr>
                <w:rFonts w:ascii="Arial" w:cs="Arial" w:hAnsi="Arial"/>
                <w:sz w:val="36"/>
                <w:szCs w:val="36"/>
              </w:rPr>
            </w:pPr>
            <w:r w:rsidRPr="007E7111">
              <w:rPr>
                <w:rFonts w:ascii="Calibri" w:eastAsia="Calibri" w:hAnsi="Calibri"/>
                <w:b/>
                <w:bCs/>
                <w:color w:val="000000"/>
                <w:kern w:val="24"/>
                <w:sz w:val="28"/>
                <w:szCs w:val="28"/>
              </w:rPr>
              <w:t>37.6</w:t>
            </w:r>
          </w:p>
        </w:tc>
        <w:tc>
          <w:tcPr>
            <w:tcW w:type="pct" w:w="384"/>
            <w:tcBorders>
              <w:top w:color="000000" w:space="0" w:sz="8" w:val="single"/>
              <w:left w:color="000000" w:space="0" w:sz="8" w:val="single"/>
              <w:bottom w:color="000000" w:space="0" w:sz="8" w:val="single"/>
              <w:right w:color="000000" w:space="0" w:sz="8" w:val="single"/>
            </w:tcBorders>
            <w:shd w:color="auto" w:fill="CDCDDA" w:val="clear"/>
            <w:tcMar>
              <w:top w:type="dxa" w:w="13"/>
              <w:left w:type="dxa" w:w="13"/>
              <w:bottom w:type="dxa" w:w="0"/>
              <w:right w:type="dxa" w:w="13"/>
            </w:tcMar>
            <w:vAlign w:val="center"/>
            <w:hideMark/>
          </w:tcPr>
          <w:p w:rsidP="007E7111" w:rsidR="007E7111" w:rsidRDefault="007E7111" w:rsidRPr="007E7111">
            <w:pPr>
              <w:spacing w:after="160" w:line="256" w:lineRule="auto"/>
              <w:jc w:val="right"/>
              <w:rPr>
                <w:rFonts w:ascii="Arial" w:cs="Arial" w:hAnsi="Arial"/>
                <w:sz w:val="36"/>
                <w:szCs w:val="36"/>
              </w:rPr>
            </w:pPr>
            <w:r w:rsidRPr="007E7111">
              <w:rPr>
                <w:rFonts w:ascii="Calibri" w:eastAsia="Calibri" w:hAnsi="Calibri"/>
                <w:color w:val="000000"/>
                <w:kern w:val="24"/>
              </w:rPr>
              <w:t>27.7</w:t>
            </w:r>
          </w:p>
        </w:tc>
        <w:tc>
          <w:tcPr>
            <w:tcW w:type="pct" w:w="285"/>
            <w:tcBorders>
              <w:top w:color="000000" w:space="0" w:sz="8" w:val="single"/>
              <w:left w:color="000000" w:space="0" w:sz="8" w:val="single"/>
              <w:bottom w:color="000000" w:space="0" w:sz="8" w:val="single"/>
              <w:right w:color="000000" w:space="0" w:sz="8" w:val="single"/>
            </w:tcBorders>
            <w:shd w:color="auto" w:fill="CDCDDA" w:val="clear"/>
            <w:tcMar>
              <w:top w:type="dxa" w:w="13"/>
              <w:left w:type="dxa" w:w="13"/>
              <w:bottom w:type="dxa" w:w="0"/>
              <w:right w:type="dxa" w:w="13"/>
            </w:tcMar>
            <w:vAlign w:val="center"/>
            <w:hideMark/>
          </w:tcPr>
          <w:p w:rsidP="007E7111" w:rsidR="007E7111" w:rsidRDefault="007E7111" w:rsidRPr="007E7111">
            <w:pPr>
              <w:spacing w:after="160" w:line="256" w:lineRule="auto"/>
              <w:jc w:val="right"/>
              <w:rPr>
                <w:rFonts w:ascii="Arial" w:cs="Arial" w:hAnsi="Arial"/>
                <w:sz w:val="36"/>
                <w:szCs w:val="36"/>
              </w:rPr>
            </w:pPr>
            <w:r w:rsidRPr="007E7111">
              <w:rPr>
                <w:rFonts w:ascii="Calibri" w:eastAsia="Calibri" w:hAnsi="Calibri"/>
                <w:color w:val="000000"/>
                <w:kern w:val="24"/>
                <w:sz w:val="28"/>
                <w:szCs w:val="28"/>
              </w:rPr>
              <w:t>65.3</w:t>
            </w:r>
          </w:p>
        </w:tc>
      </w:tr>
      <w:tr w:rsidR="007E7111" w:rsidRPr="007E7111" w:rsidTr="007E7111">
        <w:trPr>
          <w:trHeight w:val="626"/>
        </w:trPr>
        <w:tc>
          <w:tcPr>
            <w:tcW w:type="pct" w:w="789"/>
            <w:tcBorders>
              <w:top w:color="000000" w:space="0" w:sz="8" w:val="single"/>
              <w:left w:color="000000" w:space="0" w:sz="8" w:val="single"/>
              <w:bottom w:color="000000" w:space="0" w:sz="8" w:val="single"/>
              <w:right w:color="000000" w:space="0" w:sz="8" w:val="single"/>
            </w:tcBorders>
            <w:shd w:color="auto" w:fill="E8E8ED" w:val="clear"/>
            <w:tcMar>
              <w:top w:type="dxa" w:w="13"/>
              <w:left w:type="dxa" w:w="13"/>
              <w:bottom w:type="dxa" w:w="0"/>
              <w:right w:type="dxa" w:w="13"/>
            </w:tcMar>
            <w:vAlign w:val="center"/>
            <w:hideMark/>
          </w:tcPr>
          <w:p w:rsidP="007E7111" w:rsidR="007E7111" w:rsidRDefault="007E7111" w:rsidRPr="007E7111">
            <w:pPr>
              <w:spacing w:after="160" w:line="256" w:lineRule="auto"/>
              <w:rPr>
                <w:rFonts w:ascii="Arial" w:cs="Arial" w:hAnsi="Arial"/>
                <w:sz w:val="36"/>
                <w:szCs w:val="36"/>
              </w:rPr>
            </w:pPr>
            <w:r w:rsidRPr="007E7111">
              <w:rPr>
                <w:rFonts w:ascii="Calibri" w:eastAsia="Calibri" w:hAnsi="Calibri"/>
                <w:color w:val="000000"/>
                <w:kern w:val="24"/>
                <w:sz w:val="28"/>
                <w:szCs w:val="28"/>
              </w:rPr>
              <w:t>VHEMBE WEST</w:t>
            </w:r>
          </w:p>
        </w:tc>
        <w:tc>
          <w:tcPr>
            <w:tcW w:type="pct" w:w="511"/>
            <w:tcBorders>
              <w:top w:color="000000" w:space="0" w:sz="8" w:val="single"/>
              <w:left w:color="000000" w:space="0" w:sz="8" w:val="single"/>
              <w:bottom w:color="000000" w:space="0" w:sz="8" w:val="single"/>
              <w:right w:color="000000" w:space="0" w:sz="8" w:val="single"/>
            </w:tcBorders>
            <w:shd w:color="auto" w:fill="E8E8ED" w:val="clear"/>
            <w:tcMar>
              <w:top w:type="dxa" w:w="13"/>
              <w:left w:type="dxa" w:w="13"/>
              <w:bottom w:type="dxa" w:w="0"/>
              <w:right w:type="dxa" w:w="13"/>
            </w:tcMar>
            <w:vAlign w:val="center"/>
            <w:hideMark/>
          </w:tcPr>
          <w:p w:rsidP="007E7111" w:rsidR="007E7111" w:rsidRDefault="007E7111" w:rsidRPr="007E7111">
            <w:pPr>
              <w:spacing w:after="160" w:line="256" w:lineRule="auto"/>
              <w:jc w:val="right"/>
              <w:rPr>
                <w:rFonts w:ascii="Arial" w:cs="Arial" w:hAnsi="Arial"/>
                <w:sz w:val="36"/>
                <w:szCs w:val="36"/>
              </w:rPr>
            </w:pPr>
            <w:r w:rsidRPr="007E7111">
              <w:rPr>
                <w:rFonts w:ascii="Calibri" w:eastAsia="Calibri" w:hAnsi="Calibri"/>
                <w:color w:val="000000"/>
                <w:kern w:val="24"/>
              </w:rPr>
              <w:t>10 532</w:t>
            </w:r>
          </w:p>
        </w:tc>
        <w:tc>
          <w:tcPr>
            <w:tcW w:type="pct" w:w="496"/>
            <w:tcBorders>
              <w:top w:color="000000" w:space="0" w:sz="8" w:val="single"/>
              <w:left w:color="000000" w:space="0" w:sz="8" w:val="single"/>
              <w:bottom w:color="000000" w:space="0" w:sz="8" w:val="single"/>
              <w:right w:color="000000" w:space="0" w:sz="8" w:val="single"/>
            </w:tcBorders>
            <w:shd w:color="auto" w:fill="E8E8ED" w:val="clear"/>
            <w:tcMar>
              <w:top w:type="dxa" w:w="13"/>
              <w:left w:type="dxa" w:w="13"/>
              <w:bottom w:type="dxa" w:w="0"/>
              <w:right w:type="dxa" w:w="13"/>
            </w:tcMar>
            <w:vAlign w:val="center"/>
            <w:hideMark/>
          </w:tcPr>
          <w:p w:rsidP="007E7111" w:rsidR="007E7111" w:rsidRDefault="007E7111" w:rsidRPr="007E7111">
            <w:pPr>
              <w:spacing w:after="160" w:line="256" w:lineRule="auto"/>
              <w:jc w:val="right"/>
              <w:rPr>
                <w:rFonts w:ascii="Arial" w:cs="Arial" w:hAnsi="Arial"/>
                <w:sz w:val="36"/>
                <w:szCs w:val="36"/>
              </w:rPr>
            </w:pPr>
            <w:r w:rsidRPr="007E7111">
              <w:rPr>
                <w:rFonts w:ascii="Calibri" w:eastAsia="Calibri" w:hAnsi="Calibri"/>
                <w:color w:val="000000"/>
                <w:kern w:val="24"/>
                <w:sz w:val="28"/>
                <w:szCs w:val="28"/>
              </w:rPr>
              <w:t>10 444</w:t>
            </w:r>
          </w:p>
        </w:tc>
        <w:tc>
          <w:tcPr>
            <w:tcW w:type="pct" w:w="454"/>
            <w:tcBorders>
              <w:top w:color="000000" w:space="0" w:sz="8" w:val="single"/>
              <w:left w:color="000000" w:space="0" w:sz="8" w:val="single"/>
              <w:bottom w:color="000000" w:space="0" w:sz="8" w:val="single"/>
              <w:right w:color="000000" w:space="0" w:sz="8" w:val="single"/>
            </w:tcBorders>
            <w:shd w:color="auto" w:fill="E8E8ED" w:val="clear"/>
            <w:tcMar>
              <w:top w:type="dxa" w:w="13"/>
              <w:left w:type="dxa" w:w="13"/>
              <w:bottom w:type="dxa" w:w="0"/>
              <w:right w:type="dxa" w:w="13"/>
            </w:tcMar>
            <w:vAlign w:val="center"/>
            <w:hideMark/>
          </w:tcPr>
          <w:p w:rsidP="007E7111" w:rsidR="007E7111" w:rsidRDefault="007E7111" w:rsidRPr="007E7111">
            <w:pPr>
              <w:spacing w:after="160" w:line="256" w:lineRule="auto"/>
              <w:jc w:val="right"/>
              <w:rPr>
                <w:rFonts w:ascii="Arial" w:cs="Arial" w:hAnsi="Arial"/>
                <w:sz w:val="36"/>
                <w:szCs w:val="36"/>
              </w:rPr>
            </w:pPr>
            <w:r w:rsidRPr="007E7111">
              <w:rPr>
                <w:rFonts w:ascii="Calibri" w:eastAsia="Calibri" w:hAnsi="Calibri"/>
                <w:color w:val="000000"/>
                <w:kern w:val="24"/>
                <w:sz w:val="28"/>
                <w:szCs w:val="28"/>
              </w:rPr>
              <w:t>3 450</w:t>
            </w:r>
          </w:p>
        </w:tc>
        <w:tc>
          <w:tcPr>
            <w:tcW w:type="pct" w:w="419"/>
            <w:tcBorders>
              <w:top w:color="000000" w:space="0" w:sz="8" w:val="single"/>
              <w:left w:color="000000" w:space="0" w:sz="8" w:val="single"/>
              <w:bottom w:color="000000" w:space="0" w:sz="8" w:val="single"/>
              <w:right w:color="000000" w:space="0" w:sz="8" w:val="single"/>
            </w:tcBorders>
            <w:shd w:color="auto" w:fill="E8E8ED" w:val="clear"/>
            <w:tcMar>
              <w:top w:type="dxa" w:w="13"/>
              <w:left w:type="dxa" w:w="13"/>
              <w:bottom w:type="dxa" w:w="0"/>
              <w:right w:type="dxa" w:w="13"/>
            </w:tcMar>
            <w:vAlign w:val="center"/>
            <w:hideMark/>
          </w:tcPr>
          <w:p w:rsidP="007E7111" w:rsidR="007E7111" w:rsidRDefault="007E7111" w:rsidRPr="007E7111">
            <w:pPr>
              <w:spacing w:after="160" w:line="256" w:lineRule="auto"/>
              <w:jc w:val="right"/>
              <w:rPr>
                <w:rFonts w:ascii="Arial" w:cs="Arial" w:hAnsi="Arial"/>
                <w:sz w:val="36"/>
                <w:szCs w:val="36"/>
              </w:rPr>
            </w:pPr>
            <w:r w:rsidRPr="007E7111">
              <w:rPr>
                <w:rFonts w:ascii="Calibri" w:eastAsia="Calibri" w:hAnsi="Calibri"/>
                <w:color w:val="000000"/>
                <w:kern w:val="24"/>
                <w:sz w:val="28"/>
                <w:szCs w:val="28"/>
              </w:rPr>
              <w:t>2 827</w:t>
            </w:r>
          </w:p>
        </w:tc>
        <w:tc>
          <w:tcPr>
            <w:tcW w:type="pct" w:w="349"/>
            <w:tcBorders>
              <w:top w:color="000000" w:space="0" w:sz="8" w:val="single"/>
              <w:left w:color="000000" w:space="0" w:sz="8" w:val="single"/>
              <w:bottom w:color="000000" w:space="0" w:sz="8" w:val="single"/>
              <w:right w:color="000000" w:space="0" w:sz="8" w:val="single"/>
            </w:tcBorders>
            <w:shd w:color="auto" w:fill="E8E8ED" w:val="clear"/>
            <w:tcMar>
              <w:top w:type="dxa" w:w="13"/>
              <w:left w:type="dxa" w:w="13"/>
              <w:bottom w:type="dxa" w:w="0"/>
              <w:right w:type="dxa" w:w="13"/>
            </w:tcMar>
            <w:vAlign w:val="center"/>
            <w:hideMark/>
          </w:tcPr>
          <w:p w:rsidP="007E7111" w:rsidR="007E7111" w:rsidRDefault="007E7111" w:rsidRPr="007E7111">
            <w:pPr>
              <w:spacing w:after="160" w:line="256" w:lineRule="auto"/>
              <w:jc w:val="right"/>
              <w:rPr>
                <w:rFonts w:ascii="Arial" w:cs="Arial" w:hAnsi="Arial"/>
                <w:sz w:val="36"/>
                <w:szCs w:val="36"/>
              </w:rPr>
            </w:pPr>
            <w:r w:rsidRPr="007E7111">
              <w:rPr>
                <w:rFonts w:ascii="Calibri" w:eastAsia="Calibri" w:hAnsi="Calibri"/>
                <w:color w:val="000000"/>
                <w:kern w:val="24"/>
                <w:sz w:val="28"/>
                <w:szCs w:val="28"/>
              </w:rPr>
              <w:t>1 984</w:t>
            </w:r>
          </w:p>
        </w:tc>
        <w:tc>
          <w:tcPr>
            <w:tcW w:type="pct" w:w="238"/>
            <w:tcBorders>
              <w:top w:color="000000" w:space="0" w:sz="8" w:val="single"/>
              <w:left w:color="000000" w:space="0" w:sz="8" w:val="single"/>
              <w:bottom w:color="000000" w:space="0" w:sz="8" w:val="single"/>
              <w:right w:color="000000" w:space="0" w:sz="8" w:val="single"/>
            </w:tcBorders>
            <w:shd w:color="auto" w:fill="E8E8ED" w:val="clear"/>
            <w:tcMar>
              <w:top w:type="dxa" w:w="13"/>
              <w:left w:type="dxa" w:w="13"/>
              <w:bottom w:type="dxa" w:w="0"/>
              <w:right w:type="dxa" w:w="13"/>
            </w:tcMar>
            <w:vAlign w:val="center"/>
            <w:hideMark/>
          </w:tcPr>
          <w:p w:rsidP="007E7111" w:rsidR="007E7111" w:rsidRDefault="007E7111" w:rsidRPr="007E7111">
            <w:pPr>
              <w:spacing w:after="160" w:line="256" w:lineRule="auto"/>
              <w:jc w:val="right"/>
              <w:rPr>
                <w:rFonts w:ascii="Arial" w:cs="Arial" w:hAnsi="Arial"/>
                <w:sz w:val="36"/>
                <w:szCs w:val="36"/>
              </w:rPr>
            </w:pPr>
            <w:r w:rsidRPr="007E7111">
              <w:rPr>
                <w:rFonts w:ascii="Calibri" w:eastAsia="Calibri" w:hAnsi="Calibri"/>
                <w:color w:val="000000"/>
                <w:kern w:val="24"/>
                <w:sz w:val="28"/>
                <w:szCs w:val="28"/>
              </w:rPr>
              <w:t>0</w:t>
            </w:r>
          </w:p>
        </w:tc>
        <w:tc>
          <w:tcPr>
            <w:tcW w:type="pct" w:w="395"/>
            <w:tcBorders>
              <w:top w:color="000000" w:space="0" w:sz="8" w:val="single"/>
              <w:left w:color="000000" w:space="0" w:sz="8" w:val="single"/>
              <w:bottom w:color="000000" w:space="0" w:sz="8" w:val="single"/>
              <w:right w:color="000000" w:space="0" w:sz="8" w:val="single"/>
            </w:tcBorders>
            <w:shd w:color="auto" w:fill="E8E8ED" w:val="clear"/>
            <w:tcMar>
              <w:top w:type="dxa" w:w="13"/>
              <w:left w:type="dxa" w:w="13"/>
              <w:bottom w:type="dxa" w:w="0"/>
              <w:right w:type="dxa" w:w="13"/>
            </w:tcMar>
            <w:vAlign w:val="center"/>
            <w:hideMark/>
          </w:tcPr>
          <w:p w:rsidP="007E7111" w:rsidR="007E7111" w:rsidRDefault="007E7111" w:rsidRPr="007E7111">
            <w:pPr>
              <w:spacing w:after="160" w:line="256" w:lineRule="auto"/>
              <w:jc w:val="right"/>
              <w:rPr>
                <w:rFonts w:ascii="Arial" w:cs="Arial" w:hAnsi="Arial"/>
                <w:sz w:val="36"/>
                <w:szCs w:val="36"/>
              </w:rPr>
            </w:pPr>
            <w:r w:rsidRPr="007E7111">
              <w:rPr>
                <w:rFonts w:ascii="Calibri" w:eastAsia="Calibri" w:hAnsi="Calibri"/>
                <w:color w:val="000000"/>
                <w:kern w:val="24"/>
                <w:sz w:val="28"/>
                <w:szCs w:val="28"/>
              </w:rPr>
              <w:t>8 261</w:t>
            </w:r>
          </w:p>
        </w:tc>
        <w:tc>
          <w:tcPr>
            <w:tcW w:type="pct" w:w="329"/>
            <w:tcBorders>
              <w:top w:color="000000" w:space="0" w:sz="8" w:val="single"/>
              <w:left w:color="000000" w:space="0" w:sz="8" w:val="single"/>
              <w:bottom w:color="000000" w:space="0" w:sz="8" w:val="single"/>
              <w:right w:color="000000" w:space="0" w:sz="8" w:val="single"/>
            </w:tcBorders>
            <w:shd w:color="auto" w:fill="E8E8ED" w:val="clear"/>
            <w:tcMar>
              <w:top w:type="dxa" w:w="13"/>
              <w:left w:type="dxa" w:w="13"/>
              <w:bottom w:type="dxa" w:w="0"/>
              <w:right w:type="dxa" w:w="13"/>
            </w:tcMar>
            <w:vAlign w:val="center"/>
            <w:hideMark/>
          </w:tcPr>
          <w:p w:rsidP="007E7111" w:rsidR="007E7111" w:rsidRDefault="007E7111" w:rsidRPr="007E7111">
            <w:pPr>
              <w:spacing w:after="160" w:line="256" w:lineRule="auto"/>
              <w:jc w:val="right"/>
              <w:rPr>
                <w:rFonts w:ascii="Arial" w:cs="Arial" w:hAnsi="Arial"/>
                <w:sz w:val="36"/>
                <w:szCs w:val="36"/>
              </w:rPr>
            </w:pPr>
            <w:r w:rsidRPr="007E7111">
              <w:rPr>
                <w:rFonts w:ascii="Calibri" w:eastAsia="Calibri" w:hAnsi="Calibri"/>
                <w:b/>
                <w:bCs/>
                <w:color w:val="000000"/>
                <w:kern w:val="24"/>
                <w:sz w:val="36"/>
                <w:szCs w:val="36"/>
              </w:rPr>
              <w:t>79.1</w:t>
            </w:r>
          </w:p>
        </w:tc>
        <w:tc>
          <w:tcPr>
            <w:tcW w:type="pct" w:w="350"/>
            <w:tcBorders>
              <w:top w:color="000000" w:space="0" w:sz="8" w:val="single"/>
              <w:left w:color="000000" w:space="0" w:sz="8" w:val="single"/>
              <w:bottom w:color="000000" w:space="0" w:sz="8" w:val="single"/>
              <w:right w:color="000000" w:space="0" w:sz="8" w:val="single"/>
            </w:tcBorders>
            <w:shd w:color="auto" w:fill="E8E8ED" w:val="clear"/>
            <w:tcMar>
              <w:top w:type="dxa" w:w="13"/>
              <w:left w:type="dxa" w:w="13"/>
              <w:bottom w:type="dxa" w:w="0"/>
              <w:right w:type="dxa" w:w="13"/>
            </w:tcMar>
            <w:vAlign w:val="center"/>
            <w:hideMark/>
          </w:tcPr>
          <w:p w:rsidP="007E7111" w:rsidR="007E7111" w:rsidRDefault="007E7111" w:rsidRPr="007E7111">
            <w:pPr>
              <w:spacing w:after="160" w:line="256" w:lineRule="auto"/>
              <w:jc w:val="right"/>
              <w:rPr>
                <w:rFonts w:ascii="Arial" w:cs="Arial" w:hAnsi="Arial"/>
                <w:sz w:val="36"/>
                <w:szCs w:val="36"/>
              </w:rPr>
            </w:pPr>
            <w:r w:rsidRPr="007E7111">
              <w:rPr>
                <w:rFonts w:ascii="Calibri" w:eastAsia="Calibri" w:hAnsi="Calibri"/>
                <w:b/>
                <w:bCs/>
                <w:color w:val="000000"/>
                <w:kern w:val="24"/>
                <w:sz w:val="28"/>
                <w:szCs w:val="28"/>
              </w:rPr>
              <w:t>33.0</w:t>
            </w:r>
          </w:p>
        </w:tc>
        <w:tc>
          <w:tcPr>
            <w:tcW w:type="pct" w:w="384"/>
            <w:tcBorders>
              <w:top w:color="000000" w:space="0" w:sz="8" w:val="single"/>
              <w:left w:color="000000" w:space="0" w:sz="8" w:val="single"/>
              <w:bottom w:color="000000" w:space="0" w:sz="8" w:val="single"/>
              <w:right w:color="000000" w:space="0" w:sz="8" w:val="single"/>
            </w:tcBorders>
            <w:shd w:color="auto" w:fill="E8E8ED" w:val="clear"/>
            <w:tcMar>
              <w:top w:type="dxa" w:w="13"/>
              <w:left w:type="dxa" w:w="13"/>
              <w:bottom w:type="dxa" w:w="0"/>
              <w:right w:type="dxa" w:w="13"/>
            </w:tcMar>
            <w:vAlign w:val="center"/>
            <w:hideMark/>
          </w:tcPr>
          <w:p w:rsidP="007E7111" w:rsidR="007E7111" w:rsidRDefault="007E7111" w:rsidRPr="007E7111">
            <w:pPr>
              <w:spacing w:after="160" w:line="256" w:lineRule="auto"/>
              <w:jc w:val="right"/>
              <w:rPr>
                <w:rFonts w:ascii="Arial" w:cs="Arial" w:hAnsi="Arial"/>
                <w:sz w:val="36"/>
                <w:szCs w:val="36"/>
              </w:rPr>
            </w:pPr>
            <w:r w:rsidRPr="007E7111">
              <w:rPr>
                <w:rFonts w:ascii="Calibri" w:eastAsia="Calibri" w:hAnsi="Calibri"/>
                <w:color w:val="000000"/>
                <w:kern w:val="24"/>
              </w:rPr>
              <w:t>27.1</w:t>
            </w:r>
          </w:p>
        </w:tc>
        <w:tc>
          <w:tcPr>
            <w:tcW w:type="pct" w:w="285"/>
            <w:tcBorders>
              <w:top w:color="000000" w:space="0" w:sz="8" w:val="single"/>
              <w:left w:color="000000" w:space="0" w:sz="8" w:val="single"/>
              <w:bottom w:color="000000" w:space="0" w:sz="8" w:val="single"/>
              <w:right w:color="000000" w:space="0" w:sz="8" w:val="single"/>
            </w:tcBorders>
            <w:shd w:color="auto" w:fill="E8E8ED" w:val="clear"/>
            <w:tcMar>
              <w:top w:type="dxa" w:w="13"/>
              <w:left w:type="dxa" w:w="13"/>
              <w:bottom w:type="dxa" w:w="0"/>
              <w:right w:type="dxa" w:w="13"/>
            </w:tcMar>
            <w:vAlign w:val="center"/>
            <w:hideMark/>
          </w:tcPr>
          <w:p w:rsidP="007E7111" w:rsidR="007E7111" w:rsidRDefault="007E7111" w:rsidRPr="007E7111">
            <w:pPr>
              <w:spacing w:after="160" w:line="256" w:lineRule="auto"/>
              <w:jc w:val="right"/>
              <w:rPr>
                <w:rFonts w:ascii="Arial" w:cs="Arial" w:hAnsi="Arial"/>
                <w:sz w:val="36"/>
                <w:szCs w:val="36"/>
              </w:rPr>
            </w:pPr>
            <w:r w:rsidRPr="007E7111">
              <w:rPr>
                <w:rFonts w:ascii="Calibri" w:eastAsia="Calibri" w:hAnsi="Calibri"/>
                <w:color w:val="000000"/>
                <w:kern w:val="24"/>
                <w:sz w:val="28"/>
                <w:szCs w:val="28"/>
              </w:rPr>
              <w:t>60.1</w:t>
            </w:r>
          </w:p>
        </w:tc>
      </w:tr>
    </w:tbl>
    <w:p w:rsidP="007E7111" w:rsidR="007E7111" w:rsidRDefault="007E7111" w:rsidRPr="007E7111">
      <w:pPr>
        <w:tabs>
          <w:tab w:pos="426" w:val="left"/>
        </w:tabs>
        <w:spacing w:line="360" w:lineRule="auto"/>
        <w:jc w:val="both"/>
        <w:rPr>
          <w:rFonts w:ascii="Arial" w:cs="Arial" w:eastAsia="Calibri" w:hAnsi="Arial"/>
          <w:b/>
        </w:rPr>
      </w:pPr>
    </w:p>
    <w:tbl>
      <w:tblPr>
        <w:tblW w:type="pct" w:w="4674"/>
        <w:tblInd w:type="dxa" w:w="-34"/>
        <w:tblLayout w:type="fixed"/>
        <w:tblCellMar>
          <w:left w:type="dxa" w:w="0"/>
          <w:right w:type="dxa" w:w="0"/>
        </w:tblCellMar>
        <w:tblLook w:firstColumn="1" w:firstRow="1" w:lastColumn="0" w:lastRow="0" w:noHBand="0" w:noVBand="1" w:val="04A0"/>
      </w:tblPr>
      <w:tblGrid>
        <w:gridCol w:w="2720"/>
        <w:gridCol w:w="991"/>
        <w:gridCol w:w="992"/>
        <w:gridCol w:w="988"/>
        <w:gridCol w:w="994"/>
        <w:gridCol w:w="988"/>
        <w:gridCol w:w="998"/>
        <w:gridCol w:w="851"/>
      </w:tblGrid>
      <w:tr w:rsidR="007E7111" w:rsidRPr="007E7111" w:rsidTr="007E7111">
        <w:trPr>
          <w:trHeight w:val="621"/>
        </w:trPr>
        <w:tc>
          <w:tcPr>
            <w:tcW w:type="pct" w:w="5000"/>
            <w:gridSpan w:val="8"/>
            <w:tcBorders>
              <w:top w:color="000000" w:space="0" w:sz="8" w:val="single"/>
              <w:left w:color="000000" w:space="0" w:sz="8" w:val="single"/>
              <w:bottom w:color="000000" w:space="0" w:sz="8" w:val="single"/>
              <w:right w:color="000000" w:space="0" w:sz="8" w:val="single"/>
            </w:tcBorders>
            <w:shd w:color="auto" w:fill="558ED5" w:val="clear"/>
            <w:tcMar>
              <w:top w:type="dxa" w:w="15"/>
              <w:left w:type="dxa" w:w="108"/>
              <w:bottom w:type="dxa" w:w="0"/>
              <w:right w:type="dxa" w:w="108"/>
            </w:tcMar>
          </w:tcPr>
          <w:p w:rsidP="007E7111" w:rsidR="007E7111" w:rsidRDefault="007E7111" w:rsidRPr="007E7111">
            <w:pPr>
              <w:kinsoku w:val="0"/>
              <w:overflowPunct w:val="0"/>
              <w:spacing w:before="134" w:line="360" w:lineRule="auto"/>
              <w:jc w:val="both"/>
              <w:textAlignment w:val="baseline"/>
              <w:rPr>
                <w:rFonts w:ascii="Arial" w:cs="Arial" w:eastAsia="Calibri" w:hAnsi="Arial"/>
                <w:b/>
                <w:bCs/>
                <w:color w:val="000000"/>
                <w:kern w:val="24"/>
              </w:rPr>
            </w:pPr>
            <w:r w:rsidRPr="007E7111">
              <w:rPr>
                <w:rFonts w:ascii="Arial" w:cs="Arial" w:eastAsia="Calibri" w:hAnsi="Arial"/>
                <w:b/>
                <w:bCs/>
                <w:color w:val="000000"/>
                <w:kern w:val="24"/>
              </w:rPr>
              <w:t xml:space="preserve">Table: 6.36 Grade 12 Learner performance for Vhembe District </w:t>
            </w:r>
          </w:p>
        </w:tc>
      </w:tr>
      <w:tr w:rsidR="007E7111" w:rsidRPr="007E7111" w:rsidTr="007E7111">
        <w:trPr>
          <w:trHeight w:val="621"/>
        </w:trPr>
        <w:tc>
          <w:tcPr>
            <w:tcW w:type="pct" w:w="1428"/>
            <w:tcBorders>
              <w:top w:color="000000" w:space="0" w:sz="8" w:val="single"/>
              <w:left w:color="000000" w:space="0" w:sz="8" w:val="single"/>
              <w:bottom w:color="000000" w:space="0" w:sz="8" w:val="single"/>
              <w:right w:color="000000" w:space="0" w:sz="8" w:val="single"/>
            </w:tcBorders>
            <w:shd w:color="auto" w:fill="558ED5" w:val="clear"/>
            <w:tcMar>
              <w:top w:type="dxa" w:w="15"/>
              <w:left w:type="dxa" w:w="108"/>
              <w:bottom w:type="dxa" w:w="0"/>
              <w:right w:type="dxa" w:w="108"/>
            </w:tcMar>
            <w:hideMark/>
          </w:tcPr>
          <w:p w:rsidP="007E7111" w:rsidR="007E7111" w:rsidRDefault="007E7111" w:rsidRPr="007E7111">
            <w:pPr>
              <w:kinsoku w:val="0"/>
              <w:overflowPunct w:val="0"/>
              <w:spacing w:before="134" w:line="360" w:lineRule="auto"/>
              <w:jc w:val="both"/>
              <w:textAlignment w:val="baseline"/>
              <w:rPr>
                <w:rFonts w:ascii="Arial" w:cs="Arial" w:hAnsi="Arial"/>
                <w:b/>
              </w:rPr>
            </w:pPr>
            <w:r w:rsidRPr="007E7111">
              <w:rPr>
                <w:rFonts w:ascii="Arial" w:cs="Arial" w:hAnsi="Arial"/>
                <w:b/>
                <w:color w:val="000000"/>
                <w:kern w:val="24"/>
              </w:rPr>
              <w:t>Year</w:t>
            </w:r>
          </w:p>
        </w:tc>
        <w:tc>
          <w:tcPr>
            <w:tcW w:type="pct" w:w="520"/>
            <w:tcBorders>
              <w:top w:color="000000" w:space="0" w:sz="8" w:val="single"/>
              <w:left w:color="000000" w:space="0" w:sz="8" w:val="single"/>
              <w:bottom w:color="000000" w:space="0" w:sz="8" w:val="single"/>
              <w:right w:color="000000" w:space="0" w:sz="8" w:val="single"/>
            </w:tcBorders>
            <w:shd w:color="auto" w:fill="558ED5" w:val="clear"/>
            <w:tcMar>
              <w:top w:type="dxa" w:w="15"/>
              <w:left w:type="dxa" w:w="108"/>
              <w:bottom w:type="dxa" w:w="0"/>
              <w:right w:type="dxa" w:w="108"/>
            </w:tcMar>
            <w:hideMark/>
          </w:tcPr>
          <w:p w:rsidP="007E7111" w:rsidR="007E7111" w:rsidRDefault="007E7111" w:rsidRPr="007E7111">
            <w:pPr>
              <w:kinsoku w:val="0"/>
              <w:overflowPunct w:val="0"/>
              <w:spacing w:before="134" w:line="360" w:lineRule="auto"/>
              <w:jc w:val="both"/>
              <w:textAlignment w:val="baseline"/>
              <w:rPr>
                <w:rFonts w:ascii="Arial" w:cs="Arial" w:hAnsi="Arial"/>
                <w:b/>
              </w:rPr>
            </w:pPr>
            <w:r w:rsidRPr="007E7111">
              <w:rPr>
                <w:rFonts w:ascii="Arial" w:cs="Arial" w:hAnsi="Arial"/>
                <w:b/>
                <w:color w:val="000000"/>
                <w:kern w:val="24"/>
              </w:rPr>
              <w:t>2016</w:t>
            </w:r>
          </w:p>
        </w:tc>
        <w:tc>
          <w:tcPr>
            <w:tcW w:type="pct" w:w="521"/>
            <w:tcBorders>
              <w:top w:color="000000" w:space="0" w:sz="8" w:val="single"/>
              <w:left w:color="000000" w:space="0" w:sz="8" w:val="single"/>
              <w:bottom w:color="000000" w:space="0" w:sz="8" w:val="single"/>
              <w:right w:color="000000" w:space="0" w:sz="8" w:val="single"/>
            </w:tcBorders>
            <w:shd w:color="auto" w:fill="558ED5" w:val="clear"/>
            <w:tcMar>
              <w:top w:type="dxa" w:w="15"/>
              <w:left w:type="dxa" w:w="108"/>
              <w:bottom w:type="dxa" w:w="0"/>
              <w:right w:type="dxa" w:w="108"/>
            </w:tcMar>
            <w:hideMark/>
          </w:tcPr>
          <w:p w:rsidP="007E7111" w:rsidR="007E7111" w:rsidRDefault="007E7111" w:rsidRPr="007E7111">
            <w:pPr>
              <w:kinsoku w:val="0"/>
              <w:overflowPunct w:val="0"/>
              <w:spacing w:before="134" w:line="360" w:lineRule="auto"/>
              <w:jc w:val="both"/>
              <w:textAlignment w:val="baseline"/>
              <w:rPr>
                <w:rFonts w:ascii="Arial" w:cs="Arial" w:hAnsi="Arial"/>
                <w:b/>
              </w:rPr>
            </w:pPr>
            <w:r w:rsidRPr="007E7111">
              <w:rPr>
                <w:rFonts w:ascii="Arial" w:cs="Arial" w:hAnsi="Arial"/>
                <w:b/>
                <w:color w:val="000000"/>
                <w:kern w:val="24"/>
              </w:rPr>
              <w:t>2017</w:t>
            </w:r>
          </w:p>
        </w:tc>
        <w:tc>
          <w:tcPr>
            <w:tcW w:type="pct" w:w="519"/>
            <w:tcBorders>
              <w:top w:color="000000" w:space="0" w:sz="8" w:val="single"/>
              <w:left w:color="000000" w:space="0" w:sz="8" w:val="single"/>
              <w:bottom w:color="000000" w:space="0" w:sz="8" w:val="single"/>
              <w:right w:color="000000" w:space="0" w:sz="8" w:val="single"/>
            </w:tcBorders>
            <w:shd w:color="auto" w:fill="558ED5" w:val="clear"/>
            <w:tcMar>
              <w:top w:type="dxa" w:w="15"/>
              <w:left w:type="dxa" w:w="108"/>
              <w:bottom w:type="dxa" w:w="0"/>
              <w:right w:type="dxa" w:w="108"/>
            </w:tcMar>
            <w:hideMark/>
          </w:tcPr>
          <w:p w:rsidP="007E7111" w:rsidR="007E7111" w:rsidRDefault="007E7111" w:rsidRPr="007E7111">
            <w:pPr>
              <w:kinsoku w:val="0"/>
              <w:overflowPunct w:val="0"/>
              <w:spacing w:before="134" w:line="360" w:lineRule="auto"/>
              <w:jc w:val="both"/>
              <w:textAlignment w:val="baseline"/>
              <w:rPr>
                <w:rFonts w:ascii="Arial" w:cs="Arial" w:hAnsi="Arial"/>
                <w:b/>
              </w:rPr>
            </w:pPr>
            <w:r w:rsidRPr="007E7111">
              <w:rPr>
                <w:rFonts w:ascii="Arial" w:cs="Arial" w:hAnsi="Arial"/>
                <w:b/>
                <w:color w:val="000000"/>
                <w:kern w:val="24"/>
              </w:rPr>
              <w:t>2018</w:t>
            </w:r>
          </w:p>
        </w:tc>
        <w:tc>
          <w:tcPr>
            <w:tcW w:type="pct" w:w="522"/>
            <w:tcBorders>
              <w:top w:color="000000" w:space="0" w:sz="8" w:val="single"/>
              <w:left w:color="000000" w:space="0" w:sz="8" w:val="single"/>
              <w:bottom w:color="000000" w:space="0" w:sz="8" w:val="single"/>
              <w:right w:color="000000" w:space="0" w:sz="8" w:val="single"/>
            </w:tcBorders>
            <w:shd w:color="auto" w:fill="558ED5" w:val="clear"/>
            <w:tcMar>
              <w:top w:type="dxa" w:w="15"/>
              <w:left w:type="dxa" w:w="108"/>
              <w:bottom w:type="dxa" w:w="0"/>
              <w:right w:type="dxa" w:w="108"/>
            </w:tcMar>
            <w:hideMark/>
          </w:tcPr>
          <w:p w:rsidP="007E7111" w:rsidR="007E7111" w:rsidRDefault="007E7111" w:rsidRPr="007E7111">
            <w:pPr>
              <w:kinsoku w:val="0"/>
              <w:overflowPunct w:val="0"/>
              <w:spacing w:before="134" w:line="360" w:lineRule="auto"/>
              <w:jc w:val="both"/>
              <w:textAlignment w:val="baseline"/>
              <w:rPr>
                <w:rFonts w:ascii="Arial" w:cs="Arial" w:hAnsi="Arial"/>
                <w:b/>
              </w:rPr>
            </w:pPr>
            <w:r w:rsidRPr="007E7111">
              <w:rPr>
                <w:rFonts w:ascii="Arial" w:cs="Arial" w:hAnsi="Arial"/>
                <w:b/>
                <w:color w:val="000000"/>
                <w:kern w:val="24"/>
              </w:rPr>
              <w:t>2019</w:t>
            </w:r>
          </w:p>
        </w:tc>
        <w:tc>
          <w:tcPr>
            <w:tcW w:type="pct" w:w="519"/>
            <w:tcBorders>
              <w:top w:color="000000" w:space="0" w:sz="8" w:val="single"/>
              <w:left w:color="000000" w:space="0" w:sz="8" w:val="single"/>
              <w:bottom w:color="000000" w:space="0" w:sz="8" w:val="single"/>
              <w:right w:color="000000" w:space="0" w:sz="8" w:val="single"/>
            </w:tcBorders>
            <w:shd w:color="auto" w:fill="558ED5" w:val="clear"/>
          </w:tcPr>
          <w:p w:rsidP="007E7111" w:rsidR="007E7111" w:rsidRDefault="007E7111" w:rsidRPr="007E7111">
            <w:pPr>
              <w:kinsoku w:val="0"/>
              <w:overflowPunct w:val="0"/>
              <w:spacing w:before="134" w:line="360" w:lineRule="auto"/>
              <w:jc w:val="both"/>
              <w:textAlignment w:val="baseline"/>
              <w:rPr>
                <w:rFonts w:ascii="Arial" w:cs="Arial" w:hAnsi="Arial"/>
                <w:b/>
                <w:color w:val="000000"/>
                <w:kern w:val="24"/>
              </w:rPr>
            </w:pPr>
            <w:r w:rsidRPr="007E7111">
              <w:rPr>
                <w:rFonts w:ascii="Arial" w:cs="Arial" w:hAnsi="Arial"/>
                <w:b/>
                <w:color w:val="000000"/>
                <w:kern w:val="24"/>
              </w:rPr>
              <w:t>2020</w:t>
            </w:r>
          </w:p>
        </w:tc>
        <w:tc>
          <w:tcPr>
            <w:tcW w:type="pct" w:w="524"/>
            <w:tcBorders>
              <w:top w:color="000000" w:space="0" w:sz="8" w:val="single"/>
              <w:left w:color="000000" w:space="0" w:sz="8" w:val="single"/>
              <w:bottom w:color="000000" w:space="0" w:sz="8" w:val="single"/>
              <w:right w:color="000000" w:space="0" w:sz="8" w:val="single"/>
            </w:tcBorders>
            <w:shd w:color="auto" w:fill="558ED5" w:val="clear"/>
          </w:tcPr>
          <w:p w:rsidP="007E7111" w:rsidR="007E7111" w:rsidRDefault="007E7111" w:rsidRPr="007E7111">
            <w:pPr>
              <w:kinsoku w:val="0"/>
              <w:overflowPunct w:val="0"/>
              <w:spacing w:before="134" w:line="360" w:lineRule="auto"/>
              <w:jc w:val="both"/>
              <w:textAlignment w:val="baseline"/>
              <w:rPr>
                <w:rFonts w:ascii="Arial" w:cs="Arial" w:hAnsi="Arial"/>
                <w:b/>
                <w:color w:val="000000"/>
                <w:kern w:val="24"/>
              </w:rPr>
            </w:pPr>
            <w:r w:rsidRPr="007E7111">
              <w:rPr>
                <w:rFonts w:ascii="Arial" w:cs="Arial" w:hAnsi="Arial"/>
                <w:b/>
                <w:color w:val="000000"/>
                <w:kern w:val="24"/>
              </w:rPr>
              <w:t>2021</w:t>
            </w:r>
          </w:p>
        </w:tc>
        <w:tc>
          <w:tcPr>
            <w:tcW w:type="pct" w:w="447"/>
            <w:tcBorders>
              <w:top w:color="000000" w:space="0" w:sz="8" w:val="single"/>
              <w:left w:color="000000" w:space="0" w:sz="8" w:val="single"/>
              <w:bottom w:color="000000" w:space="0" w:sz="8" w:val="single"/>
              <w:right w:color="000000" w:space="0" w:sz="8" w:val="single"/>
            </w:tcBorders>
            <w:shd w:color="auto" w:fill="558ED5" w:val="clear"/>
          </w:tcPr>
          <w:p w:rsidP="007E7111" w:rsidR="007E7111" w:rsidRDefault="007E7111" w:rsidRPr="007E7111">
            <w:pPr>
              <w:kinsoku w:val="0"/>
              <w:overflowPunct w:val="0"/>
              <w:spacing w:before="134" w:line="360" w:lineRule="auto"/>
              <w:jc w:val="both"/>
              <w:textAlignment w:val="baseline"/>
              <w:rPr>
                <w:rFonts w:ascii="Arial" w:cs="Arial" w:hAnsi="Arial"/>
                <w:b/>
                <w:color w:val="000000"/>
                <w:kern w:val="24"/>
              </w:rPr>
            </w:pPr>
            <w:r w:rsidRPr="007E7111">
              <w:rPr>
                <w:rFonts w:ascii="Arial" w:cs="Arial" w:hAnsi="Arial"/>
                <w:b/>
                <w:color w:val="000000"/>
                <w:kern w:val="24"/>
              </w:rPr>
              <w:t>2022</w:t>
            </w:r>
          </w:p>
        </w:tc>
      </w:tr>
      <w:tr w:rsidR="007E7111" w:rsidRPr="007E7111" w:rsidTr="007E7111">
        <w:trPr>
          <w:trHeight w:val="778"/>
        </w:trPr>
        <w:tc>
          <w:tcPr>
            <w:tcW w:type="pct" w:w="1428"/>
            <w:tcBorders>
              <w:top w:color="000000" w:space="0" w:sz="8" w:val="single"/>
              <w:left w:color="000000" w:space="0" w:sz="8" w:val="single"/>
              <w:bottom w:color="000000" w:space="0" w:sz="8" w:val="single"/>
              <w:right w:color="000000" w:space="0" w:sz="8" w:val="single"/>
            </w:tcBorders>
            <w:shd w:color="auto" w:fill="auto" w:val="clear"/>
            <w:tcMar>
              <w:top w:type="dxa" w:w="15"/>
              <w:left w:type="dxa" w:w="108"/>
              <w:bottom w:type="dxa" w:w="0"/>
              <w:right w:type="dxa" w:w="108"/>
            </w:tcMar>
            <w:hideMark/>
          </w:tcPr>
          <w:p w:rsidP="007E7111" w:rsidR="007E7111" w:rsidRDefault="007E7111" w:rsidRPr="007E7111">
            <w:pPr>
              <w:kinsoku w:val="0"/>
              <w:overflowPunct w:val="0"/>
              <w:spacing w:before="134" w:line="360" w:lineRule="auto"/>
              <w:jc w:val="both"/>
              <w:textAlignment w:val="baseline"/>
              <w:rPr>
                <w:rFonts w:ascii="Arial" w:cs="Arial" w:hAnsi="Arial"/>
              </w:rPr>
            </w:pPr>
            <w:r w:rsidRPr="007E7111">
              <w:rPr>
                <w:rFonts w:ascii="Arial" w:cs="Arial" w:hAnsi="Arial"/>
                <w:b/>
                <w:color w:val="000000"/>
                <w:kern w:val="24"/>
              </w:rPr>
              <w:t>Actual Performance</w:t>
            </w:r>
          </w:p>
        </w:tc>
        <w:tc>
          <w:tcPr>
            <w:tcW w:type="pct" w:w="520"/>
            <w:tcBorders>
              <w:top w:color="000000" w:space="0" w:sz="8" w:val="single"/>
              <w:left w:color="000000" w:space="0" w:sz="8" w:val="single"/>
              <w:bottom w:color="000000" w:space="0" w:sz="8" w:val="single"/>
              <w:right w:color="000000" w:space="0" w:sz="8" w:val="single"/>
            </w:tcBorders>
            <w:shd w:color="auto" w:fill="auto" w:val="clear"/>
            <w:tcMar>
              <w:top w:type="dxa" w:w="15"/>
              <w:left w:type="dxa" w:w="108"/>
              <w:bottom w:type="dxa" w:w="0"/>
              <w:right w:type="dxa" w:w="108"/>
            </w:tcMar>
            <w:hideMark/>
          </w:tcPr>
          <w:p w:rsidP="007E7111" w:rsidR="007E7111" w:rsidRDefault="007E7111" w:rsidRPr="007E7111">
            <w:pPr>
              <w:kinsoku w:val="0"/>
              <w:overflowPunct w:val="0"/>
              <w:spacing w:before="134" w:line="360" w:lineRule="auto"/>
              <w:jc w:val="both"/>
              <w:textAlignment w:val="baseline"/>
              <w:rPr>
                <w:rFonts w:ascii="Arial" w:cs="Arial" w:hAnsi="Arial"/>
              </w:rPr>
            </w:pPr>
            <w:r w:rsidRPr="007E7111">
              <w:rPr>
                <w:rFonts w:ascii="Arial" w:cs="Arial" w:hAnsi="Arial"/>
                <w:color w:val="000000"/>
                <w:kern w:val="24"/>
              </w:rPr>
              <w:t>62.5%</w:t>
            </w:r>
          </w:p>
        </w:tc>
        <w:tc>
          <w:tcPr>
            <w:tcW w:type="pct" w:w="521"/>
            <w:tcBorders>
              <w:top w:color="000000" w:space="0" w:sz="8" w:val="single"/>
              <w:left w:color="000000" w:space="0" w:sz="8" w:val="single"/>
              <w:bottom w:color="000000" w:space="0" w:sz="8" w:val="single"/>
              <w:right w:color="000000" w:space="0" w:sz="8" w:val="single"/>
            </w:tcBorders>
            <w:shd w:color="auto" w:fill="auto" w:val="clear"/>
            <w:tcMar>
              <w:top w:type="dxa" w:w="15"/>
              <w:left w:type="dxa" w:w="108"/>
              <w:bottom w:type="dxa" w:w="0"/>
              <w:right w:type="dxa" w:w="108"/>
            </w:tcMar>
            <w:hideMark/>
          </w:tcPr>
          <w:p w:rsidP="007E7111" w:rsidR="007E7111" w:rsidRDefault="007E7111" w:rsidRPr="007E7111">
            <w:pPr>
              <w:kinsoku w:val="0"/>
              <w:overflowPunct w:val="0"/>
              <w:spacing w:before="134" w:line="360" w:lineRule="auto"/>
              <w:jc w:val="both"/>
              <w:textAlignment w:val="baseline"/>
              <w:rPr>
                <w:rFonts w:ascii="Arial" w:cs="Arial" w:hAnsi="Arial"/>
              </w:rPr>
            </w:pPr>
            <w:r w:rsidRPr="007E7111">
              <w:rPr>
                <w:rFonts w:ascii="Arial" w:cs="Arial" w:hAnsi="Arial"/>
                <w:color w:val="000000"/>
                <w:kern w:val="24"/>
              </w:rPr>
              <w:t>65.6%</w:t>
            </w:r>
          </w:p>
        </w:tc>
        <w:tc>
          <w:tcPr>
            <w:tcW w:type="pct" w:w="519"/>
            <w:tcBorders>
              <w:top w:color="000000" w:space="0" w:sz="8" w:val="single"/>
              <w:left w:color="000000" w:space="0" w:sz="8" w:val="single"/>
              <w:bottom w:color="000000" w:space="0" w:sz="8" w:val="single"/>
              <w:right w:color="000000" w:space="0" w:sz="8" w:val="single"/>
            </w:tcBorders>
            <w:shd w:color="auto" w:fill="auto" w:val="clear"/>
            <w:tcMar>
              <w:top w:type="dxa" w:w="15"/>
              <w:left w:type="dxa" w:w="108"/>
              <w:bottom w:type="dxa" w:w="0"/>
              <w:right w:type="dxa" w:w="108"/>
            </w:tcMar>
            <w:hideMark/>
          </w:tcPr>
          <w:p w:rsidP="007E7111" w:rsidR="007E7111" w:rsidRDefault="007E7111" w:rsidRPr="007E7111">
            <w:pPr>
              <w:kinsoku w:val="0"/>
              <w:overflowPunct w:val="0"/>
              <w:spacing w:before="134" w:line="360" w:lineRule="auto"/>
              <w:jc w:val="both"/>
              <w:textAlignment w:val="baseline"/>
              <w:rPr>
                <w:rFonts w:ascii="Arial" w:cs="Arial" w:hAnsi="Arial"/>
              </w:rPr>
            </w:pPr>
            <w:r w:rsidRPr="007E7111">
              <w:rPr>
                <w:rFonts w:ascii="Arial" w:cs="Arial" w:hAnsi="Arial"/>
                <w:color w:val="000000"/>
                <w:kern w:val="24"/>
              </w:rPr>
              <w:t>69.4%</w:t>
            </w:r>
          </w:p>
        </w:tc>
        <w:tc>
          <w:tcPr>
            <w:tcW w:type="pct" w:w="522"/>
            <w:tcBorders>
              <w:top w:color="000000" w:space="0" w:sz="8" w:val="single"/>
              <w:left w:color="000000" w:space="0" w:sz="8" w:val="single"/>
              <w:bottom w:color="000000" w:space="0" w:sz="8" w:val="single"/>
              <w:right w:color="000000" w:space="0" w:sz="8" w:val="single"/>
            </w:tcBorders>
            <w:shd w:color="auto" w:fill="auto" w:val="clear"/>
            <w:tcMar>
              <w:top w:type="dxa" w:w="15"/>
              <w:left w:type="dxa" w:w="108"/>
              <w:bottom w:type="dxa" w:w="0"/>
              <w:right w:type="dxa" w:w="108"/>
            </w:tcMar>
            <w:hideMark/>
          </w:tcPr>
          <w:p w:rsidP="007E7111" w:rsidR="007E7111" w:rsidRDefault="007E7111" w:rsidRPr="007E7111">
            <w:pPr>
              <w:kinsoku w:val="0"/>
              <w:overflowPunct w:val="0"/>
              <w:spacing w:before="134" w:line="360" w:lineRule="auto"/>
              <w:jc w:val="both"/>
              <w:textAlignment w:val="baseline"/>
              <w:rPr>
                <w:rFonts w:ascii="Arial" w:cs="Arial" w:hAnsi="Arial"/>
              </w:rPr>
            </w:pPr>
            <w:r w:rsidRPr="007E7111">
              <w:rPr>
                <w:rFonts w:ascii="Arial" w:cs="Arial" w:hAnsi="Arial"/>
                <w:color w:val="000000"/>
                <w:kern w:val="24"/>
              </w:rPr>
              <w:t>73.2%</w:t>
            </w:r>
          </w:p>
        </w:tc>
        <w:tc>
          <w:tcPr>
            <w:tcW w:type="pct" w:w="519"/>
            <w:tcBorders>
              <w:top w:color="000000" w:space="0" w:sz="8" w:val="single"/>
              <w:left w:color="000000" w:space="0" w:sz="8" w:val="single"/>
              <w:bottom w:color="000000" w:space="0" w:sz="8" w:val="single"/>
              <w:right w:color="000000" w:space="0" w:sz="8" w:val="single"/>
            </w:tcBorders>
            <w:vAlign w:val="center"/>
          </w:tcPr>
          <w:p w:rsidP="007E7111" w:rsidR="007E7111" w:rsidRDefault="007E7111" w:rsidRPr="007E7111">
            <w:pPr>
              <w:spacing w:line="360" w:lineRule="auto"/>
              <w:jc w:val="center"/>
              <w:rPr>
                <w:rFonts w:ascii="Arial" w:cs="Arial" w:hAnsi="Arial"/>
              </w:rPr>
            </w:pPr>
            <w:r w:rsidRPr="007E7111">
              <w:rPr>
                <w:rFonts w:ascii="Arial" w:cs="Arial" w:hAnsi="Arial"/>
                <w:bCs/>
                <w:kern w:val="24"/>
              </w:rPr>
              <w:t>68.2%</w:t>
            </w:r>
          </w:p>
        </w:tc>
        <w:tc>
          <w:tcPr>
            <w:tcW w:type="pct" w:w="524"/>
            <w:tcBorders>
              <w:top w:color="000000" w:space="0" w:sz="8" w:val="single"/>
              <w:left w:color="000000" w:space="0" w:sz="8" w:val="single"/>
              <w:bottom w:color="000000" w:space="0" w:sz="8" w:val="single"/>
              <w:right w:color="000000" w:space="0" w:sz="8" w:val="single"/>
            </w:tcBorders>
            <w:vAlign w:val="center"/>
          </w:tcPr>
          <w:p w:rsidP="007E7111" w:rsidR="007E7111" w:rsidRDefault="007E7111" w:rsidRPr="007E7111">
            <w:pPr>
              <w:spacing w:line="360" w:lineRule="auto"/>
              <w:jc w:val="center"/>
              <w:rPr>
                <w:rFonts w:ascii="Arial" w:cs="Arial" w:hAnsi="Arial"/>
              </w:rPr>
            </w:pPr>
            <w:r w:rsidRPr="007E7111">
              <w:rPr>
                <w:rFonts w:ascii="Arial" w:cs="Arial" w:hAnsi="Arial"/>
                <w:bCs/>
                <w:kern w:val="24"/>
              </w:rPr>
              <w:t>66.7%</w:t>
            </w:r>
          </w:p>
        </w:tc>
        <w:tc>
          <w:tcPr>
            <w:tcW w:type="pct" w:w="447"/>
            <w:tcBorders>
              <w:top w:color="000000" w:space="0" w:sz="8" w:val="single"/>
              <w:left w:color="000000" w:space="0" w:sz="8" w:val="single"/>
              <w:bottom w:color="000000" w:space="0" w:sz="8" w:val="single"/>
              <w:right w:color="000000" w:space="0" w:sz="8" w:val="single"/>
            </w:tcBorders>
            <w:vAlign w:val="center"/>
          </w:tcPr>
          <w:p w:rsidP="007E7111" w:rsidR="007E7111" w:rsidRDefault="007E7111" w:rsidRPr="007E7111">
            <w:pPr>
              <w:spacing w:line="360" w:lineRule="auto"/>
              <w:jc w:val="center"/>
              <w:rPr>
                <w:rFonts w:ascii="Arial" w:cs="Arial" w:hAnsi="Arial"/>
                <w:bCs/>
                <w:kern w:val="24"/>
              </w:rPr>
            </w:pPr>
            <w:r w:rsidRPr="007E7111">
              <w:rPr>
                <w:rFonts w:ascii="Arial" w:cs="Arial" w:hAnsi="Arial"/>
                <w:bCs/>
                <w:kern w:val="24"/>
              </w:rPr>
              <w:t>72.1%</w:t>
            </w:r>
          </w:p>
        </w:tc>
      </w:tr>
    </w:tbl>
    <w:p w:rsidP="007E7111" w:rsidR="007E7111" w:rsidRDefault="007E7111" w:rsidRPr="007E7111">
      <w:pPr>
        <w:spacing w:line="360" w:lineRule="auto"/>
        <w:jc w:val="both"/>
        <w:rPr>
          <w:rFonts w:ascii="Arial" w:cs="Arial" w:eastAsia="Calibri" w:hAnsi="Arial"/>
          <w:b/>
        </w:rPr>
      </w:pPr>
      <w:r w:rsidRPr="007E7111">
        <w:rPr>
          <w:rFonts w:ascii="Arial" w:cs="Arial" w:eastAsia="Calibri" w:hAnsi="Arial"/>
          <w:b/>
        </w:rPr>
        <w:t xml:space="preserve"> </w:t>
      </w:r>
    </w:p>
    <w:p w:rsidP="007E7111" w:rsidR="007E7111" w:rsidRDefault="007E7111" w:rsidRPr="007E7111">
      <w:pPr>
        <w:kinsoku w:val="0"/>
        <w:overflowPunct w:val="0"/>
        <w:spacing w:before="134" w:line="360" w:lineRule="auto"/>
        <w:jc w:val="both"/>
        <w:textAlignment w:val="baseline"/>
        <w:rPr>
          <w:rFonts w:ascii="Arial" w:cs="Arial" w:hAnsi="Arial"/>
          <w:kern w:val="24"/>
        </w:rPr>
      </w:pPr>
      <w:r w:rsidRPr="007E7111">
        <w:rPr>
          <w:rFonts w:ascii="Arial" w:cs="Arial" w:hAnsi="Arial"/>
          <w:kern w:val="24"/>
        </w:rPr>
        <w:t>The table 6.36 above shows that the provincial National Senior Certificate (NSC) pass rate has been on a constant and disturbing decline since the introduction of CAPS in 2014. The downward trend was however broken with a 3.1% increase in the pass rate in 2017. The performance in 2022 has increased with 5.4% from 2021</w:t>
      </w:r>
    </w:p>
    <w:p w:rsidP="007E7111" w:rsidR="007E7111" w:rsidRDefault="007E7111" w:rsidRPr="007E7111">
      <w:pPr>
        <w:kinsoku w:val="0"/>
        <w:overflowPunct w:val="0"/>
        <w:spacing w:before="134" w:line="360" w:lineRule="auto"/>
        <w:jc w:val="both"/>
        <w:textAlignment w:val="baseline"/>
        <w:rPr>
          <w:rFonts w:ascii="Arial" w:cs="Arial" w:hAnsi="Arial"/>
          <w:kern w:val="24"/>
        </w:rPr>
      </w:pPr>
    </w:p>
    <w:p w:rsidP="00296312" w:rsidR="007E7111" w:rsidRDefault="007E7111" w:rsidRPr="007E7111">
      <w:pPr>
        <w:numPr>
          <w:ilvl w:val="0"/>
          <w:numId w:val="121"/>
        </w:numPr>
        <w:kinsoku w:val="0"/>
        <w:overflowPunct w:val="0"/>
        <w:spacing w:before="134" w:line="360" w:lineRule="auto"/>
        <w:jc w:val="both"/>
        <w:textAlignment w:val="baseline"/>
        <w:rPr>
          <w:rFonts w:ascii="Arial" w:cs="Arial" w:hAnsi="Arial"/>
        </w:rPr>
      </w:pPr>
      <w:r w:rsidRPr="007E7111">
        <w:rPr>
          <w:rFonts w:ascii="Arial" w:cs="Arial" w:hAnsi="Arial"/>
          <w:b/>
        </w:rPr>
        <w:t>Time taken</w:t>
      </w:r>
      <w:r w:rsidRPr="007E7111">
        <w:rPr>
          <w:rFonts w:ascii="Arial" w:cs="Arial" w:hAnsi="Arial"/>
          <w:b/>
          <w:bCs/>
        </w:rPr>
        <w:t xml:space="preserve"> to get to educational institutions.</w:t>
      </w:r>
    </w:p>
    <w:p w:rsidP="007E7111" w:rsidR="007E7111" w:rsidRDefault="007E7111" w:rsidRPr="007E7111">
      <w:pPr>
        <w:spacing w:line="360" w:lineRule="auto"/>
        <w:jc w:val="both"/>
        <w:rPr>
          <w:rFonts w:ascii="Arial" w:cs="Arial" w:hAnsi="Arial"/>
          <w:bCs/>
        </w:rPr>
      </w:pPr>
    </w:p>
    <w:p w:rsidP="007E7111" w:rsidR="007E7111" w:rsidRDefault="007E7111" w:rsidRPr="007E7111">
      <w:pPr>
        <w:spacing w:line="360" w:lineRule="auto"/>
        <w:ind w:right="283"/>
        <w:jc w:val="both"/>
        <w:rPr>
          <w:rFonts w:ascii="Arial" w:cs="Arial" w:hAnsi="Arial"/>
          <w:bCs/>
        </w:rPr>
      </w:pPr>
      <w:r w:rsidRPr="007E7111">
        <w:rPr>
          <w:rFonts w:ascii="Arial" w:cs="Arial" w:hAnsi="Arial"/>
          <w:bCs/>
        </w:rPr>
        <w:t>21.22% of pupil takes 15-30 minutes and 8.18% takes less than 15 minutes in the district to get to educational institution as indicated in</w:t>
      </w:r>
      <w:r w:rsidRPr="007E7111">
        <w:rPr>
          <w:rFonts w:ascii="Arial" w:cs="Arial" w:hAnsi="Arial"/>
          <w:bCs/>
          <w:color w:val="FF0000"/>
        </w:rPr>
        <w:t xml:space="preserve"> </w:t>
      </w:r>
      <w:r w:rsidRPr="007E7111">
        <w:rPr>
          <w:rFonts w:ascii="Arial" w:cs="Arial" w:hAnsi="Arial"/>
          <w:bCs/>
        </w:rPr>
        <w:t>table 6.37 below. In terms of norms and standard learners walking distance to and from school may not exceed 10km.</w:t>
      </w:r>
    </w:p>
    <w:p w:rsidP="007E7111" w:rsidR="007E7111" w:rsidRDefault="007E7111" w:rsidRPr="007E7111">
      <w:pPr>
        <w:spacing w:line="360" w:lineRule="auto"/>
        <w:ind w:right="283"/>
        <w:jc w:val="both"/>
        <w:rPr>
          <w:rFonts w:ascii="Arial" w:cs="Arial" w:hAnsi="Arial"/>
          <w:bCs/>
        </w:rPr>
      </w:pPr>
    </w:p>
    <w:p w:rsidP="007E7111" w:rsidR="007E7111" w:rsidRDefault="007E7111" w:rsidRPr="007E7111">
      <w:pPr>
        <w:spacing w:line="360" w:lineRule="auto"/>
        <w:ind w:right="283"/>
        <w:jc w:val="both"/>
        <w:rPr>
          <w:rFonts w:ascii="Arial" w:cs="Arial" w:hAnsi="Arial"/>
          <w:bCs/>
        </w:rPr>
      </w:pPr>
    </w:p>
    <w:p w:rsidP="007E7111" w:rsidR="007E7111" w:rsidRDefault="007E7111" w:rsidRPr="007E7111">
      <w:pPr>
        <w:spacing w:line="360" w:lineRule="auto"/>
        <w:ind w:right="283"/>
        <w:jc w:val="both"/>
        <w:rPr>
          <w:rFonts w:ascii="Arial" w:cs="Arial" w:hAnsi="Arial"/>
          <w:bCs/>
        </w:rPr>
      </w:pPr>
    </w:p>
    <w:p w:rsidP="007E7111" w:rsidR="007E7111" w:rsidRDefault="007E7111" w:rsidRPr="007E7111">
      <w:pPr>
        <w:spacing w:line="360" w:lineRule="auto"/>
        <w:ind w:right="283"/>
        <w:jc w:val="both"/>
        <w:rPr>
          <w:rFonts w:ascii="Arial" w:cs="Arial" w:hAnsi="Arial"/>
          <w:bCs/>
        </w:rPr>
      </w:pPr>
    </w:p>
    <w:p w:rsidP="007E7111" w:rsidR="007E7111" w:rsidRDefault="007E7111" w:rsidRPr="007E7111">
      <w:pPr>
        <w:spacing w:line="360" w:lineRule="auto"/>
        <w:ind w:right="283"/>
        <w:jc w:val="both"/>
        <w:rPr>
          <w:rFonts w:ascii="Arial" w:cs="Arial" w:hAnsi="Arial"/>
          <w:bCs/>
        </w:rPr>
      </w:pPr>
    </w:p>
    <w:p w:rsidP="007E7111" w:rsidR="007E7111" w:rsidRDefault="007E7111" w:rsidRPr="007E7111">
      <w:pPr>
        <w:spacing w:line="360" w:lineRule="auto"/>
        <w:ind w:right="283"/>
        <w:jc w:val="both"/>
        <w:rPr>
          <w:rFonts w:ascii="Arial" w:cs="Arial" w:hAnsi="Arial"/>
          <w:bCs/>
        </w:rPr>
      </w:pPr>
    </w:p>
    <w:p w:rsidP="007E7111" w:rsidR="007E7111" w:rsidRDefault="007E7111" w:rsidRPr="007E7111">
      <w:pPr>
        <w:spacing w:line="360" w:lineRule="auto"/>
        <w:ind w:right="283"/>
        <w:jc w:val="both"/>
        <w:rPr>
          <w:rFonts w:ascii="Arial" w:cs="Arial" w:hAnsi="Arial"/>
          <w:bCs/>
        </w:rPr>
      </w:pPr>
    </w:p>
    <w:p w:rsidP="007E7111" w:rsidR="007E7111" w:rsidRDefault="007E7111" w:rsidRPr="007E7111">
      <w:pPr>
        <w:spacing w:line="360" w:lineRule="auto"/>
        <w:ind w:right="283"/>
        <w:jc w:val="both"/>
        <w:rPr>
          <w:rFonts w:ascii="Arial" w:cs="Arial" w:hAnsi="Arial"/>
          <w:bCs/>
        </w:rPr>
      </w:pPr>
    </w:p>
    <w:p w:rsidP="007E7111" w:rsidR="007E7111" w:rsidRDefault="007E7111" w:rsidRPr="007E7111">
      <w:pPr>
        <w:spacing w:line="360" w:lineRule="auto"/>
        <w:ind w:right="283"/>
        <w:jc w:val="both"/>
        <w:rPr>
          <w:rFonts w:ascii="Arial" w:cs="Arial" w:hAnsi="Arial"/>
          <w:bCs/>
        </w:rPr>
      </w:pPr>
    </w:p>
    <w:p w:rsidP="007E7111" w:rsidR="007E7111" w:rsidRDefault="007E7111" w:rsidRPr="007E7111">
      <w:pPr>
        <w:spacing w:line="360" w:lineRule="auto"/>
        <w:ind w:right="283"/>
        <w:jc w:val="both"/>
        <w:rPr>
          <w:rFonts w:ascii="Arial" w:cs="Arial" w:hAnsi="Arial"/>
          <w:bCs/>
        </w:rPr>
      </w:pPr>
    </w:p>
    <w:p w:rsidP="007E7111" w:rsidR="007E7111" w:rsidRDefault="007E7111" w:rsidRPr="007E7111">
      <w:pPr>
        <w:spacing w:line="360" w:lineRule="auto"/>
        <w:ind w:right="283"/>
        <w:jc w:val="both"/>
        <w:rPr>
          <w:rFonts w:ascii="Arial" w:cs="Arial" w:hAnsi="Arial"/>
          <w:bCs/>
        </w:rPr>
      </w:pPr>
    </w:p>
    <w:p w:rsidP="007E7111" w:rsidR="007E7111" w:rsidRDefault="007E7111" w:rsidRPr="007E7111">
      <w:pPr>
        <w:spacing w:line="360" w:lineRule="auto"/>
        <w:ind w:right="283"/>
        <w:jc w:val="both"/>
        <w:rPr>
          <w:rFonts w:ascii="Arial" w:cs="Arial" w:eastAsia="Calibri" w:hAnsi="Arial"/>
        </w:rPr>
      </w:pPr>
    </w:p>
    <w:tbl>
      <w:tblPr>
        <w:tblW w:type="pct" w:w="500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625"/>
        <w:gridCol w:w="1260"/>
        <w:gridCol w:w="792"/>
        <w:gridCol w:w="840"/>
        <w:gridCol w:w="840"/>
        <w:gridCol w:w="792"/>
        <w:gridCol w:w="743"/>
        <w:gridCol w:w="943"/>
        <w:gridCol w:w="743"/>
        <w:gridCol w:w="840"/>
        <w:gridCol w:w="889"/>
        <w:gridCol w:w="889"/>
      </w:tblGrid>
      <w:tr w:rsidR="007E7111" w:rsidRPr="007E7111" w:rsidTr="007E7111">
        <w:trPr>
          <w:trHeight w:val="255"/>
          <w:tblHeader/>
        </w:trPr>
        <w:tc>
          <w:tcPr>
            <w:tcW w:type="pct" w:w="5000"/>
            <w:gridSpan w:val="12"/>
          </w:tcPr>
          <w:p w:rsidP="007E7111" w:rsidR="007E7111" w:rsidRDefault="007E7111" w:rsidRPr="007E7111">
            <w:pPr>
              <w:spacing w:line="360" w:lineRule="auto"/>
              <w:jc w:val="both"/>
              <w:rPr>
                <w:rFonts w:ascii="Arial" w:cs="Arial" w:hAnsi="Arial"/>
              </w:rPr>
            </w:pPr>
            <w:r w:rsidRPr="007E7111">
              <w:rPr>
                <w:rFonts w:ascii="Arial" w:cs="Arial" w:hAnsi="Arial"/>
                <w:b/>
                <w:bCs/>
              </w:rPr>
              <w:t>Table 6.37: Time taken to get to educational institution by geography hierarchy and educational institution attended for person weight per number and percentage</w:t>
            </w:r>
          </w:p>
        </w:tc>
      </w:tr>
      <w:tr w:rsidR="007E7111" w:rsidRPr="007E7111" w:rsidTr="007E7111">
        <w:trPr>
          <w:trHeight w:val="1350"/>
          <w:tblHeader/>
        </w:trPr>
        <w:tc>
          <w:tcPr>
            <w:tcW w:type="pct" w:w="307"/>
          </w:tcPr>
          <w:p w:rsidP="007E7111" w:rsidR="007E7111" w:rsidRDefault="007E7111" w:rsidRPr="007E7111">
            <w:pPr>
              <w:spacing w:line="360" w:lineRule="auto"/>
              <w:rPr>
                <w:rFonts w:ascii="Arial" w:cs="Arial" w:hAnsi="Arial"/>
              </w:rPr>
            </w:pPr>
          </w:p>
        </w:tc>
        <w:tc>
          <w:tcPr>
            <w:tcW w:type="pct" w:w="618"/>
            <w:shd w:color="auto" w:fill="auto" w:val="clear"/>
            <w:hideMark/>
          </w:tcPr>
          <w:p w:rsidP="007E7111" w:rsidR="007E7111" w:rsidRDefault="007E7111" w:rsidRPr="007E7111">
            <w:pPr>
              <w:spacing w:line="360" w:lineRule="auto"/>
              <w:rPr>
                <w:rFonts w:ascii="Arial" w:cs="Arial" w:hAnsi="Arial"/>
              </w:rPr>
            </w:pPr>
            <w:r w:rsidRPr="007E7111">
              <w:rPr>
                <w:rFonts w:ascii="Arial" w:cs="Arial" w:hAnsi="Arial"/>
              </w:rPr>
              <w:t> </w:t>
            </w:r>
          </w:p>
        </w:tc>
        <w:tc>
          <w:tcPr>
            <w:tcW w:type="pct" w:w="388"/>
            <w:shd w:color="auto" w:fill="auto" w:val="clear"/>
            <w:hideMark/>
          </w:tcPr>
          <w:p w:rsidP="007E7111" w:rsidR="007E7111" w:rsidRDefault="007E7111" w:rsidRPr="007E7111">
            <w:pPr>
              <w:spacing w:line="360" w:lineRule="auto"/>
              <w:rPr>
                <w:rFonts w:ascii="Arial" w:cs="Arial" w:hAnsi="Arial"/>
              </w:rPr>
            </w:pPr>
            <w:r w:rsidRPr="007E7111">
              <w:rPr>
                <w:rFonts w:ascii="Arial" w:cs="Arial" w:hAnsi="Arial"/>
              </w:rPr>
              <w:t>Pre-school (incl. ECD centre; e.g. day care; crèche; play-</w:t>
            </w:r>
          </w:p>
          <w:p w:rsidP="007E7111" w:rsidR="007E7111" w:rsidRDefault="007E7111" w:rsidRPr="007E7111">
            <w:pPr>
              <w:spacing w:line="360" w:lineRule="auto"/>
              <w:rPr>
                <w:rFonts w:ascii="Arial" w:cs="Arial" w:hAnsi="Arial"/>
              </w:rPr>
            </w:pPr>
            <w:r w:rsidRPr="007E7111">
              <w:rPr>
                <w:rFonts w:ascii="Arial" w:cs="Arial" w:hAnsi="Arial"/>
              </w:rPr>
              <w:t>ground</w:t>
            </w:r>
          </w:p>
        </w:tc>
        <w:tc>
          <w:tcPr>
            <w:tcW w:type="pct" w:w="412"/>
            <w:shd w:color="auto" w:fill="auto" w:val="clear"/>
            <w:hideMark/>
          </w:tcPr>
          <w:p w:rsidP="007E7111" w:rsidR="007E7111" w:rsidRDefault="007E7111" w:rsidRPr="007E7111">
            <w:pPr>
              <w:spacing w:line="360" w:lineRule="auto"/>
              <w:rPr>
                <w:rFonts w:ascii="Arial" w:cs="Arial" w:hAnsi="Arial"/>
              </w:rPr>
            </w:pPr>
            <w:r w:rsidRPr="007E7111">
              <w:rPr>
                <w:rFonts w:ascii="Arial" w:cs="Arial" w:hAnsi="Arial"/>
              </w:rPr>
              <w:t>Primary school (grade r to 7)</w:t>
            </w:r>
          </w:p>
        </w:tc>
        <w:tc>
          <w:tcPr>
            <w:tcW w:type="pct" w:w="412"/>
            <w:shd w:color="auto" w:fill="auto" w:val="clear"/>
            <w:hideMark/>
          </w:tcPr>
          <w:p w:rsidP="007E7111" w:rsidR="007E7111" w:rsidRDefault="007E7111" w:rsidRPr="007E7111">
            <w:pPr>
              <w:spacing w:line="360" w:lineRule="auto"/>
              <w:rPr>
                <w:rFonts w:ascii="Arial" w:cs="Arial" w:hAnsi="Arial"/>
              </w:rPr>
            </w:pPr>
            <w:r w:rsidRPr="007E7111">
              <w:rPr>
                <w:rFonts w:ascii="Arial" w:cs="Arial" w:hAnsi="Arial"/>
              </w:rPr>
              <w:t>Secondary school (grade 8 to 12)</w:t>
            </w:r>
          </w:p>
        </w:tc>
        <w:tc>
          <w:tcPr>
            <w:tcW w:type="pct" w:w="388"/>
            <w:shd w:color="auto" w:fill="auto" w:val="clear"/>
            <w:hideMark/>
          </w:tcPr>
          <w:p w:rsidP="007E7111" w:rsidR="007E7111" w:rsidRDefault="007E7111" w:rsidRPr="007E7111">
            <w:pPr>
              <w:spacing w:line="360" w:lineRule="auto"/>
              <w:rPr>
                <w:rFonts w:ascii="Arial" w:cs="Arial" w:hAnsi="Arial"/>
              </w:rPr>
            </w:pPr>
            <w:r w:rsidRPr="007E7111">
              <w:rPr>
                <w:rFonts w:ascii="Arial" w:cs="Arial" w:hAnsi="Arial"/>
              </w:rPr>
              <w:t>Technical vocational education and training (TVET); formerly</w:t>
            </w:r>
          </w:p>
        </w:tc>
        <w:tc>
          <w:tcPr>
            <w:tcW w:type="pct" w:w="364"/>
            <w:shd w:color="auto" w:fill="auto" w:val="clear"/>
            <w:hideMark/>
          </w:tcPr>
          <w:p w:rsidP="007E7111" w:rsidR="007E7111" w:rsidRDefault="007E7111" w:rsidRPr="007E7111">
            <w:pPr>
              <w:spacing w:line="360" w:lineRule="auto"/>
              <w:rPr>
                <w:rFonts w:ascii="Arial" w:cs="Arial" w:hAnsi="Arial"/>
              </w:rPr>
            </w:pPr>
            <w:r w:rsidRPr="007E7111">
              <w:rPr>
                <w:rFonts w:ascii="Arial" w:cs="Arial" w:hAnsi="Arial"/>
              </w:rPr>
              <w:t>Other college  (including private and public nursing college</w:t>
            </w:r>
          </w:p>
        </w:tc>
        <w:tc>
          <w:tcPr>
            <w:tcW w:type="pct" w:w="462"/>
            <w:shd w:color="auto" w:fill="auto" w:val="clear"/>
            <w:hideMark/>
          </w:tcPr>
          <w:p w:rsidP="007E7111" w:rsidR="007E7111" w:rsidRDefault="007E7111" w:rsidRPr="007E7111">
            <w:pPr>
              <w:spacing w:line="360" w:lineRule="auto"/>
              <w:rPr>
                <w:rFonts w:ascii="Arial" w:cs="Arial" w:hAnsi="Arial"/>
              </w:rPr>
            </w:pPr>
            <w:r w:rsidRPr="007E7111">
              <w:rPr>
                <w:rFonts w:ascii="Arial" w:cs="Arial" w:hAnsi="Arial"/>
              </w:rPr>
              <w:t>Higher educational institution (including university/universe</w:t>
            </w:r>
          </w:p>
        </w:tc>
        <w:tc>
          <w:tcPr>
            <w:tcW w:type="pct" w:w="364"/>
            <w:shd w:color="auto" w:fill="auto" w:val="clear"/>
            <w:hideMark/>
          </w:tcPr>
          <w:p w:rsidP="007E7111" w:rsidR="007E7111" w:rsidRDefault="007E7111" w:rsidRPr="007E7111">
            <w:pPr>
              <w:spacing w:line="360" w:lineRule="auto"/>
              <w:rPr>
                <w:rFonts w:ascii="Arial" w:cs="Arial" w:hAnsi="Arial"/>
              </w:rPr>
            </w:pPr>
            <w:r w:rsidRPr="007E7111">
              <w:rPr>
                <w:rFonts w:ascii="Arial" w:cs="Arial" w:hAnsi="Arial"/>
              </w:rPr>
              <w:t>Community education and training college (including adulted)</w:t>
            </w:r>
          </w:p>
        </w:tc>
        <w:tc>
          <w:tcPr>
            <w:tcW w:type="pct" w:w="412"/>
            <w:shd w:color="auto" w:fill="auto" w:val="clear"/>
            <w:hideMark/>
          </w:tcPr>
          <w:p w:rsidP="007E7111" w:rsidR="007E7111" w:rsidRDefault="007E7111" w:rsidRPr="007E7111">
            <w:pPr>
              <w:spacing w:line="360" w:lineRule="auto"/>
              <w:rPr>
                <w:rFonts w:ascii="Arial" w:cs="Arial" w:hAnsi="Arial"/>
              </w:rPr>
            </w:pPr>
            <w:r w:rsidRPr="007E7111">
              <w:rPr>
                <w:rFonts w:ascii="Arial" w:cs="Arial" w:hAnsi="Arial"/>
              </w:rPr>
              <w:t>Home-based education/home schooling</w:t>
            </w:r>
          </w:p>
        </w:tc>
        <w:tc>
          <w:tcPr>
            <w:tcW w:type="pct" w:w="436"/>
            <w:shd w:color="auto" w:fill="auto" w:val="clear"/>
            <w:hideMark/>
          </w:tcPr>
          <w:p w:rsidP="007E7111" w:rsidR="007E7111" w:rsidRDefault="007E7111" w:rsidRPr="007E7111">
            <w:pPr>
              <w:spacing w:line="360" w:lineRule="auto"/>
              <w:rPr>
                <w:rFonts w:ascii="Arial" w:cs="Arial" w:hAnsi="Arial"/>
              </w:rPr>
            </w:pPr>
            <w:r w:rsidRPr="007E7111">
              <w:rPr>
                <w:rFonts w:ascii="Arial" w:cs="Arial" w:hAnsi="Arial"/>
              </w:rPr>
              <w:t>Other – Un-specified</w:t>
            </w:r>
          </w:p>
        </w:tc>
        <w:tc>
          <w:tcPr>
            <w:tcW w:type="pct" w:w="436"/>
            <w:shd w:color="auto" w:fill="auto" w:val="clear"/>
            <w:hideMark/>
          </w:tcPr>
          <w:p w:rsidP="007E7111" w:rsidR="007E7111" w:rsidRDefault="007E7111" w:rsidRPr="007E7111">
            <w:pPr>
              <w:spacing w:line="360" w:lineRule="auto"/>
              <w:rPr>
                <w:rFonts w:ascii="Arial" w:cs="Arial" w:hAnsi="Arial"/>
              </w:rPr>
            </w:pPr>
            <w:r w:rsidRPr="007E7111">
              <w:rPr>
                <w:rFonts w:ascii="Arial" w:cs="Arial" w:hAnsi="Arial"/>
              </w:rPr>
              <w:t>Grand Total</w:t>
            </w:r>
          </w:p>
        </w:tc>
      </w:tr>
      <w:tr w:rsidR="007E7111" w:rsidRPr="007E7111" w:rsidTr="007E7111">
        <w:trPr>
          <w:trHeight w:val="255"/>
        </w:trPr>
        <w:tc>
          <w:tcPr>
            <w:tcW w:type="pct" w:w="307"/>
            <w:vMerge w:val="restart"/>
          </w:tcPr>
          <w:p w:rsidP="007E7111" w:rsidR="007E7111" w:rsidRDefault="007E7111" w:rsidRPr="007E7111">
            <w:pPr>
              <w:spacing w:line="360" w:lineRule="auto"/>
              <w:jc w:val="both"/>
              <w:rPr>
                <w:rFonts w:ascii="Arial" w:cs="Arial" w:hAnsi="Arial"/>
                <w:b/>
              </w:rPr>
            </w:pPr>
            <w:r w:rsidRPr="007E7111">
              <w:rPr>
                <w:rFonts w:ascii="Arial" w:cs="Arial" w:hAnsi="Arial"/>
                <w:b/>
              </w:rPr>
              <w:t>Vhembe</w:t>
            </w:r>
          </w:p>
        </w:tc>
        <w:tc>
          <w:tcPr>
            <w:tcW w:type="pct" w:w="618"/>
            <w:shd w:color="auto" w:fill="auto" w:val="clear"/>
            <w:vAlign w:val="center"/>
            <w:hideMark/>
          </w:tcPr>
          <w:p w:rsidP="007E7111" w:rsidR="007E7111" w:rsidRDefault="007E7111" w:rsidRPr="007E7111">
            <w:pPr>
              <w:spacing w:line="360" w:lineRule="auto"/>
              <w:jc w:val="both"/>
              <w:rPr>
                <w:rFonts w:ascii="Arial" w:cs="Arial" w:hAnsi="Arial"/>
              </w:rPr>
            </w:pPr>
            <w:r w:rsidRPr="007E7111">
              <w:rPr>
                <w:rFonts w:ascii="Arial" w:cs="Arial" w:hAnsi="Arial"/>
              </w:rPr>
              <w:t>Less than 15 minutes</w:t>
            </w:r>
          </w:p>
        </w:tc>
        <w:tc>
          <w:tcPr>
            <w:tcW w:type="pct" w:w="388"/>
            <w:shd w:color="auto" w:fill="auto" w:val="clear"/>
            <w:noWrap/>
            <w:vAlign w:val="center"/>
            <w:hideMark/>
          </w:tcPr>
          <w:p w:rsidP="007E7111" w:rsidR="007E7111" w:rsidRDefault="007E7111" w:rsidRPr="007E7111">
            <w:pPr>
              <w:spacing w:line="360" w:lineRule="auto"/>
              <w:jc w:val="both"/>
              <w:rPr>
                <w:rFonts w:ascii="Arial" w:cs="Arial" w:hAnsi="Arial"/>
              </w:rPr>
            </w:pPr>
            <w:r w:rsidRPr="007E7111">
              <w:rPr>
                <w:rFonts w:ascii="Arial" w:cs="Arial" w:hAnsi="Arial"/>
              </w:rPr>
              <w:t>21096 (1.51%)</w:t>
            </w:r>
          </w:p>
        </w:tc>
        <w:tc>
          <w:tcPr>
            <w:tcW w:type="pct" w:w="412"/>
            <w:shd w:color="auto" w:fill="auto" w:val="clear"/>
            <w:noWrap/>
            <w:vAlign w:val="center"/>
            <w:hideMark/>
          </w:tcPr>
          <w:p w:rsidP="007E7111" w:rsidR="007E7111" w:rsidRDefault="007E7111" w:rsidRPr="007E7111">
            <w:pPr>
              <w:spacing w:line="360" w:lineRule="auto"/>
              <w:jc w:val="both"/>
              <w:rPr>
                <w:rFonts w:ascii="Arial" w:cs="Arial" w:hAnsi="Arial"/>
              </w:rPr>
            </w:pPr>
            <w:r w:rsidRPr="007E7111">
              <w:rPr>
                <w:rFonts w:ascii="Arial" w:cs="Arial" w:hAnsi="Arial"/>
              </w:rPr>
              <w:t>542179 (3.89%)</w:t>
            </w:r>
          </w:p>
        </w:tc>
        <w:tc>
          <w:tcPr>
            <w:tcW w:type="pct" w:w="412"/>
            <w:shd w:color="auto" w:fill="auto" w:val="clear"/>
            <w:noWrap/>
            <w:vAlign w:val="center"/>
            <w:hideMark/>
          </w:tcPr>
          <w:p w:rsidP="007E7111" w:rsidR="007E7111" w:rsidRDefault="007E7111" w:rsidRPr="007E7111">
            <w:pPr>
              <w:spacing w:line="360" w:lineRule="auto"/>
              <w:jc w:val="both"/>
              <w:rPr>
                <w:rFonts w:ascii="Arial" w:cs="Arial" w:hAnsi="Arial"/>
              </w:rPr>
            </w:pPr>
            <w:r w:rsidRPr="007E7111">
              <w:rPr>
                <w:rFonts w:ascii="Arial" w:cs="Arial" w:hAnsi="Arial"/>
              </w:rPr>
              <w:t>31706 (2.27%)</w:t>
            </w:r>
          </w:p>
        </w:tc>
        <w:tc>
          <w:tcPr>
            <w:tcW w:type="pct" w:w="388"/>
            <w:shd w:color="auto" w:fill="auto" w:val="clear"/>
            <w:noWrap/>
            <w:vAlign w:val="center"/>
            <w:hideMark/>
          </w:tcPr>
          <w:p w:rsidP="007E7111" w:rsidR="007E7111" w:rsidRDefault="007E7111" w:rsidRPr="007E7111">
            <w:pPr>
              <w:spacing w:line="360" w:lineRule="auto"/>
              <w:jc w:val="both"/>
              <w:rPr>
                <w:rFonts w:ascii="Arial" w:cs="Arial" w:hAnsi="Arial"/>
              </w:rPr>
            </w:pPr>
            <w:r w:rsidRPr="007E7111">
              <w:rPr>
                <w:rFonts w:ascii="Arial" w:cs="Arial" w:hAnsi="Arial"/>
              </w:rPr>
              <w:t>2809 (0.20%)</w:t>
            </w:r>
          </w:p>
        </w:tc>
        <w:tc>
          <w:tcPr>
            <w:tcW w:type="pct" w:w="364"/>
            <w:shd w:color="auto" w:fill="auto" w:val="clear"/>
            <w:noWrap/>
            <w:vAlign w:val="center"/>
            <w:hideMark/>
          </w:tcPr>
          <w:p w:rsidP="007E7111" w:rsidR="007E7111" w:rsidRDefault="007E7111" w:rsidRPr="007E7111">
            <w:pPr>
              <w:spacing w:line="360" w:lineRule="auto"/>
              <w:jc w:val="both"/>
              <w:rPr>
                <w:rFonts w:ascii="Arial" w:cs="Arial" w:hAnsi="Arial"/>
              </w:rPr>
            </w:pPr>
            <w:r w:rsidRPr="007E7111">
              <w:rPr>
                <w:rFonts w:ascii="Arial" w:cs="Arial" w:hAnsi="Arial"/>
              </w:rPr>
              <w:t>491 (0.04%)</w:t>
            </w:r>
          </w:p>
        </w:tc>
        <w:tc>
          <w:tcPr>
            <w:tcW w:type="pct" w:w="462"/>
            <w:shd w:color="auto" w:fill="auto" w:val="clear"/>
            <w:noWrap/>
            <w:vAlign w:val="center"/>
            <w:hideMark/>
          </w:tcPr>
          <w:p w:rsidP="007E7111" w:rsidR="007E7111" w:rsidRDefault="007E7111" w:rsidRPr="007E7111">
            <w:pPr>
              <w:spacing w:line="360" w:lineRule="auto"/>
              <w:jc w:val="both"/>
              <w:rPr>
                <w:rFonts w:ascii="Arial" w:cs="Arial" w:hAnsi="Arial"/>
              </w:rPr>
            </w:pPr>
            <w:r w:rsidRPr="007E7111">
              <w:rPr>
                <w:rFonts w:ascii="Arial" w:cs="Arial" w:hAnsi="Arial"/>
              </w:rPr>
              <w:t>2638 (0.19%)</w:t>
            </w:r>
          </w:p>
        </w:tc>
        <w:tc>
          <w:tcPr>
            <w:tcW w:type="pct" w:w="364"/>
            <w:shd w:color="auto" w:fill="auto" w:val="clear"/>
            <w:noWrap/>
            <w:vAlign w:val="center"/>
            <w:hideMark/>
          </w:tcPr>
          <w:p w:rsidP="007E7111" w:rsidR="007E7111" w:rsidRDefault="007E7111" w:rsidRPr="007E7111">
            <w:pPr>
              <w:spacing w:line="360" w:lineRule="auto"/>
              <w:jc w:val="both"/>
              <w:rPr>
                <w:rFonts w:ascii="Arial" w:cs="Arial" w:hAnsi="Arial"/>
              </w:rPr>
            </w:pPr>
            <w:r w:rsidRPr="007E7111">
              <w:rPr>
                <w:rFonts w:ascii="Arial" w:cs="Arial" w:hAnsi="Arial"/>
              </w:rPr>
              <w:t>552 (0.04%)</w:t>
            </w:r>
          </w:p>
        </w:tc>
        <w:tc>
          <w:tcPr>
            <w:tcW w:type="pct" w:w="412"/>
            <w:shd w:color="auto" w:fill="auto" w:val="clear"/>
            <w:noWrap/>
            <w:vAlign w:val="center"/>
            <w:hideMark/>
          </w:tcPr>
          <w:p w:rsidP="007E7111" w:rsidR="007E7111" w:rsidRDefault="007E7111" w:rsidRPr="007E7111">
            <w:pPr>
              <w:spacing w:line="360" w:lineRule="auto"/>
              <w:jc w:val="both"/>
              <w:rPr>
                <w:rFonts w:ascii="Arial" w:cs="Arial" w:hAnsi="Arial"/>
              </w:rPr>
            </w:pPr>
            <w:r w:rsidRPr="007E7111">
              <w:rPr>
                <w:rFonts w:ascii="Arial" w:cs="Arial" w:hAnsi="Arial"/>
              </w:rPr>
              <w:t>18 (0.00%)</w:t>
            </w:r>
          </w:p>
        </w:tc>
        <w:tc>
          <w:tcPr>
            <w:tcW w:type="pct" w:w="436"/>
            <w:shd w:color="auto" w:fill="auto" w:val="clear"/>
            <w:noWrap/>
            <w:vAlign w:val="center"/>
            <w:hideMark/>
          </w:tcPr>
          <w:p w:rsidP="007E7111" w:rsidR="007E7111" w:rsidRDefault="007E7111" w:rsidRPr="007E7111">
            <w:pPr>
              <w:spacing w:line="360" w:lineRule="auto"/>
              <w:jc w:val="both"/>
              <w:rPr>
                <w:rFonts w:ascii="Arial" w:cs="Arial" w:hAnsi="Arial"/>
              </w:rPr>
            </w:pPr>
            <w:r w:rsidRPr="007E7111">
              <w:rPr>
                <w:rFonts w:ascii="Arial" w:cs="Arial" w:hAnsi="Arial"/>
              </w:rPr>
              <w:t>518 (0.04%)</w:t>
            </w:r>
          </w:p>
        </w:tc>
        <w:tc>
          <w:tcPr>
            <w:tcW w:type="pct" w:w="436"/>
            <w:shd w:color="auto" w:fill="auto" w:val="clear"/>
            <w:noWrap/>
            <w:vAlign w:val="center"/>
            <w:hideMark/>
          </w:tcPr>
          <w:p w:rsidP="007E7111" w:rsidR="007E7111" w:rsidRDefault="007E7111" w:rsidRPr="007E7111">
            <w:pPr>
              <w:spacing w:line="360" w:lineRule="auto"/>
              <w:jc w:val="both"/>
              <w:rPr>
                <w:rFonts w:ascii="Arial" w:cs="Arial" w:hAnsi="Arial"/>
              </w:rPr>
            </w:pPr>
            <w:r w:rsidRPr="007E7111">
              <w:rPr>
                <w:rFonts w:ascii="Arial" w:cs="Arial" w:hAnsi="Arial"/>
              </w:rPr>
              <w:t>114045 (8.18%)</w:t>
            </w:r>
          </w:p>
        </w:tc>
      </w:tr>
      <w:tr w:rsidR="007E7111" w:rsidRPr="007E7111" w:rsidTr="007E7111">
        <w:trPr>
          <w:trHeight w:val="255"/>
        </w:trPr>
        <w:tc>
          <w:tcPr>
            <w:tcW w:type="pct" w:w="307"/>
            <w:vMerge/>
          </w:tcPr>
          <w:p w:rsidP="007E7111" w:rsidR="007E7111" w:rsidRDefault="007E7111" w:rsidRPr="007E7111">
            <w:pPr>
              <w:spacing w:line="360" w:lineRule="auto"/>
              <w:jc w:val="both"/>
              <w:rPr>
                <w:rFonts w:ascii="Arial" w:cs="Arial" w:hAnsi="Arial"/>
              </w:rPr>
            </w:pPr>
          </w:p>
        </w:tc>
        <w:tc>
          <w:tcPr>
            <w:tcW w:type="pct" w:w="618"/>
            <w:shd w:color="auto" w:fill="auto" w:val="clear"/>
            <w:vAlign w:val="center"/>
            <w:hideMark/>
          </w:tcPr>
          <w:p w:rsidP="007E7111" w:rsidR="007E7111" w:rsidRDefault="007E7111" w:rsidRPr="007E7111">
            <w:pPr>
              <w:spacing w:line="360" w:lineRule="auto"/>
              <w:jc w:val="both"/>
              <w:rPr>
                <w:rFonts w:ascii="Arial" w:cs="Arial" w:hAnsi="Arial"/>
              </w:rPr>
            </w:pPr>
            <w:r w:rsidRPr="007E7111">
              <w:rPr>
                <w:rFonts w:ascii="Arial" w:cs="Arial" w:hAnsi="Arial"/>
              </w:rPr>
              <w:t>15-30 minutes</w:t>
            </w:r>
          </w:p>
        </w:tc>
        <w:tc>
          <w:tcPr>
            <w:tcW w:type="pct" w:w="388"/>
            <w:shd w:color="auto" w:fill="auto" w:val="clear"/>
            <w:noWrap/>
            <w:vAlign w:val="center"/>
            <w:hideMark/>
          </w:tcPr>
          <w:p w:rsidP="007E7111" w:rsidR="007E7111" w:rsidRDefault="007E7111" w:rsidRPr="007E7111">
            <w:pPr>
              <w:spacing w:line="360" w:lineRule="auto"/>
              <w:jc w:val="both"/>
              <w:rPr>
                <w:rFonts w:ascii="Arial" w:cs="Arial" w:hAnsi="Arial"/>
              </w:rPr>
            </w:pPr>
            <w:r w:rsidRPr="007E7111">
              <w:rPr>
                <w:rFonts w:ascii="Arial" w:cs="Arial" w:hAnsi="Arial"/>
              </w:rPr>
              <w:t xml:space="preserve">31210 </w:t>
            </w:r>
            <w:r w:rsidRPr="007E7111">
              <w:rPr>
                <w:rFonts w:ascii="Arial" w:cs="Arial" w:hAnsi="Arial"/>
              </w:rPr>
              <w:lastRenderedPageBreak/>
              <w:t>(2.24%)</w:t>
            </w:r>
          </w:p>
        </w:tc>
        <w:tc>
          <w:tcPr>
            <w:tcW w:type="pct" w:w="412"/>
            <w:shd w:color="auto" w:fill="auto" w:val="clear"/>
            <w:noWrap/>
            <w:vAlign w:val="center"/>
            <w:hideMark/>
          </w:tcPr>
          <w:p w:rsidP="007E7111" w:rsidR="007E7111" w:rsidRDefault="007E7111" w:rsidRPr="007E7111">
            <w:pPr>
              <w:spacing w:line="360" w:lineRule="auto"/>
              <w:jc w:val="both"/>
              <w:rPr>
                <w:rFonts w:ascii="Arial" w:cs="Arial" w:hAnsi="Arial"/>
              </w:rPr>
            </w:pPr>
            <w:r w:rsidRPr="007E7111">
              <w:rPr>
                <w:rFonts w:ascii="Arial" w:cs="Arial" w:hAnsi="Arial"/>
              </w:rPr>
              <w:lastRenderedPageBreak/>
              <w:t xml:space="preserve">128961 </w:t>
            </w:r>
            <w:r w:rsidRPr="007E7111">
              <w:rPr>
                <w:rFonts w:ascii="Arial" w:cs="Arial" w:hAnsi="Arial"/>
              </w:rPr>
              <w:lastRenderedPageBreak/>
              <w:t>(9.25%)</w:t>
            </w:r>
          </w:p>
        </w:tc>
        <w:tc>
          <w:tcPr>
            <w:tcW w:type="pct" w:w="412"/>
            <w:shd w:color="auto" w:fill="auto" w:val="clear"/>
            <w:noWrap/>
            <w:vAlign w:val="center"/>
            <w:hideMark/>
          </w:tcPr>
          <w:p w:rsidP="007E7111" w:rsidR="007E7111" w:rsidRDefault="007E7111" w:rsidRPr="007E7111">
            <w:pPr>
              <w:spacing w:line="360" w:lineRule="auto"/>
              <w:jc w:val="both"/>
              <w:rPr>
                <w:rFonts w:ascii="Arial" w:cs="Arial" w:hAnsi="Arial"/>
              </w:rPr>
            </w:pPr>
            <w:r w:rsidRPr="007E7111">
              <w:rPr>
                <w:rFonts w:ascii="Arial" w:cs="Arial" w:hAnsi="Arial"/>
              </w:rPr>
              <w:lastRenderedPageBreak/>
              <w:t xml:space="preserve">109792 </w:t>
            </w:r>
            <w:r w:rsidRPr="007E7111">
              <w:rPr>
                <w:rFonts w:ascii="Arial" w:cs="Arial" w:hAnsi="Arial"/>
              </w:rPr>
              <w:lastRenderedPageBreak/>
              <w:t>(7.88%)</w:t>
            </w:r>
          </w:p>
        </w:tc>
        <w:tc>
          <w:tcPr>
            <w:tcW w:type="pct" w:w="388"/>
            <w:shd w:color="auto" w:fill="auto" w:val="clear"/>
            <w:noWrap/>
            <w:vAlign w:val="center"/>
            <w:hideMark/>
          </w:tcPr>
          <w:p w:rsidP="007E7111" w:rsidR="007E7111" w:rsidRDefault="007E7111" w:rsidRPr="007E7111">
            <w:pPr>
              <w:spacing w:line="360" w:lineRule="auto"/>
              <w:jc w:val="both"/>
              <w:rPr>
                <w:rFonts w:ascii="Arial" w:cs="Arial" w:hAnsi="Arial"/>
              </w:rPr>
            </w:pPr>
            <w:r w:rsidRPr="007E7111">
              <w:rPr>
                <w:rFonts w:ascii="Arial" w:cs="Arial" w:hAnsi="Arial"/>
              </w:rPr>
              <w:lastRenderedPageBreak/>
              <w:t xml:space="preserve">10772 </w:t>
            </w:r>
            <w:r w:rsidRPr="007E7111">
              <w:rPr>
                <w:rFonts w:ascii="Arial" w:cs="Arial" w:hAnsi="Arial"/>
              </w:rPr>
              <w:lastRenderedPageBreak/>
              <w:t>(0.77%)</w:t>
            </w:r>
          </w:p>
        </w:tc>
        <w:tc>
          <w:tcPr>
            <w:tcW w:type="pct" w:w="364"/>
            <w:shd w:color="auto" w:fill="auto" w:val="clear"/>
            <w:noWrap/>
            <w:vAlign w:val="center"/>
            <w:hideMark/>
          </w:tcPr>
          <w:p w:rsidP="007E7111" w:rsidR="007E7111" w:rsidRDefault="007E7111" w:rsidRPr="007E7111">
            <w:pPr>
              <w:spacing w:line="360" w:lineRule="auto"/>
              <w:jc w:val="both"/>
              <w:rPr>
                <w:rFonts w:ascii="Arial" w:cs="Arial" w:hAnsi="Arial"/>
              </w:rPr>
            </w:pPr>
            <w:r w:rsidRPr="007E7111">
              <w:rPr>
                <w:rFonts w:ascii="Arial" w:cs="Arial" w:hAnsi="Arial"/>
              </w:rPr>
              <w:lastRenderedPageBreak/>
              <w:t xml:space="preserve">1893 </w:t>
            </w:r>
            <w:r w:rsidRPr="007E7111">
              <w:rPr>
                <w:rFonts w:ascii="Arial" w:cs="Arial" w:hAnsi="Arial"/>
              </w:rPr>
              <w:lastRenderedPageBreak/>
              <w:t>(0.14%)</w:t>
            </w:r>
          </w:p>
        </w:tc>
        <w:tc>
          <w:tcPr>
            <w:tcW w:type="pct" w:w="462"/>
            <w:shd w:color="auto" w:fill="auto" w:val="clear"/>
            <w:noWrap/>
            <w:vAlign w:val="center"/>
            <w:hideMark/>
          </w:tcPr>
          <w:p w:rsidP="007E7111" w:rsidR="007E7111" w:rsidRDefault="007E7111" w:rsidRPr="007E7111">
            <w:pPr>
              <w:spacing w:line="360" w:lineRule="auto"/>
              <w:jc w:val="both"/>
              <w:rPr>
                <w:rFonts w:ascii="Arial" w:cs="Arial" w:hAnsi="Arial"/>
              </w:rPr>
            </w:pPr>
            <w:r w:rsidRPr="007E7111">
              <w:rPr>
                <w:rFonts w:ascii="Arial" w:cs="Arial" w:hAnsi="Arial"/>
              </w:rPr>
              <w:lastRenderedPageBreak/>
              <w:t>9364 (0.67%)</w:t>
            </w:r>
          </w:p>
        </w:tc>
        <w:tc>
          <w:tcPr>
            <w:tcW w:type="pct" w:w="364"/>
            <w:shd w:color="auto" w:fill="auto" w:val="clear"/>
            <w:noWrap/>
            <w:vAlign w:val="center"/>
            <w:hideMark/>
          </w:tcPr>
          <w:p w:rsidP="007E7111" w:rsidR="007E7111" w:rsidRDefault="007E7111" w:rsidRPr="007E7111">
            <w:pPr>
              <w:spacing w:line="360" w:lineRule="auto"/>
              <w:jc w:val="both"/>
              <w:rPr>
                <w:rFonts w:ascii="Arial" w:cs="Arial" w:hAnsi="Arial"/>
              </w:rPr>
            </w:pPr>
            <w:r w:rsidRPr="007E7111">
              <w:rPr>
                <w:rFonts w:ascii="Arial" w:cs="Arial" w:hAnsi="Arial"/>
              </w:rPr>
              <w:t xml:space="preserve">2363 </w:t>
            </w:r>
            <w:r w:rsidRPr="007E7111">
              <w:rPr>
                <w:rFonts w:ascii="Arial" w:cs="Arial" w:hAnsi="Arial"/>
              </w:rPr>
              <w:lastRenderedPageBreak/>
              <w:t>(0.17%)</w:t>
            </w:r>
          </w:p>
        </w:tc>
        <w:tc>
          <w:tcPr>
            <w:tcW w:type="pct" w:w="412"/>
            <w:shd w:color="auto" w:fill="auto" w:val="clear"/>
            <w:noWrap/>
            <w:vAlign w:val="center"/>
            <w:hideMark/>
          </w:tcPr>
          <w:p w:rsidP="007E7111" w:rsidR="007E7111" w:rsidRDefault="007E7111" w:rsidRPr="007E7111">
            <w:pPr>
              <w:spacing w:line="360" w:lineRule="auto"/>
              <w:jc w:val="both"/>
              <w:rPr>
                <w:rFonts w:ascii="Arial" w:cs="Arial" w:hAnsi="Arial"/>
              </w:rPr>
            </w:pPr>
            <w:r w:rsidRPr="007E7111">
              <w:rPr>
                <w:rFonts w:ascii="Arial" w:cs="Arial" w:hAnsi="Arial"/>
              </w:rPr>
              <w:lastRenderedPageBreak/>
              <w:t>61 (0.00%)</w:t>
            </w:r>
          </w:p>
        </w:tc>
        <w:tc>
          <w:tcPr>
            <w:tcW w:type="pct" w:w="436"/>
            <w:shd w:color="auto" w:fill="auto" w:val="clear"/>
            <w:noWrap/>
            <w:vAlign w:val="center"/>
            <w:hideMark/>
          </w:tcPr>
          <w:p w:rsidP="007E7111" w:rsidR="007E7111" w:rsidRDefault="007E7111" w:rsidRPr="007E7111">
            <w:pPr>
              <w:spacing w:line="360" w:lineRule="auto"/>
              <w:jc w:val="both"/>
              <w:rPr>
                <w:rFonts w:ascii="Arial" w:cs="Arial" w:hAnsi="Arial"/>
              </w:rPr>
            </w:pPr>
            <w:r w:rsidRPr="007E7111">
              <w:rPr>
                <w:rFonts w:ascii="Arial" w:cs="Arial" w:hAnsi="Arial"/>
              </w:rPr>
              <w:t>1370 (0.10%)</w:t>
            </w:r>
          </w:p>
        </w:tc>
        <w:tc>
          <w:tcPr>
            <w:tcW w:type="pct" w:w="436"/>
            <w:shd w:color="auto" w:fill="auto" w:val="clear"/>
            <w:noWrap/>
            <w:vAlign w:val="center"/>
            <w:hideMark/>
          </w:tcPr>
          <w:p w:rsidP="007E7111" w:rsidR="007E7111" w:rsidRDefault="007E7111" w:rsidRPr="007E7111">
            <w:pPr>
              <w:spacing w:line="360" w:lineRule="auto"/>
              <w:jc w:val="both"/>
              <w:rPr>
                <w:rFonts w:ascii="Arial" w:cs="Arial" w:hAnsi="Arial"/>
              </w:rPr>
            </w:pPr>
            <w:r w:rsidRPr="007E7111">
              <w:rPr>
                <w:rFonts w:ascii="Arial" w:cs="Arial" w:hAnsi="Arial"/>
              </w:rPr>
              <w:t xml:space="preserve">295785 </w:t>
            </w:r>
            <w:r w:rsidRPr="007E7111">
              <w:rPr>
                <w:rFonts w:ascii="Arial" w:cs="Arial" w:hAnsi="Arial"/>
              </w:rPr>
              <w:lastRenderedPageBreak/>
              <w:t>(21.22%)</w:t>
            </w:r>
          </w:p>
        </w:tc>
      </w:tr>
      <w:tr w:rsidR="007E7111" w:rsidRPr="007E7111" w:rsidTr="007E7111">
        <w:trPr>
          <w:trHeight w:val="255"/>
        </w:trPr>
        <w:tc>
          <w:tcPr>
            <w:tcW w:type="pct" w:w="307"/>
            <w:vMerge/>
          </w:tcPr>
          <w:p w:rsidP="007E7111" w:rsidR="007E7111" w:rsidRDefault="007E7111" w:rsidRPr="007E7111">
            <w:pPr>
              <w:spacing w:line="360" w:lineRule="auto"/>
              <w:jc w:val="both"/>
              <w:rPr>
                <w:rFonts w:ascii="Arial" w:cs="Arial" w:hAnsi="Arial"/>
              </w:rPr>
            </w:pPr>
          </w:p>
        </w:tc>
        <w:tc>
          <w:tcPr>
            <w:tcW w:type="pct" w:w="618"/>
            <w:shd w:color="auto" w:fill="auto" w:val="clear"/>
            <w:vAlign w:val="center"/>
            <w:hideMark/>
          </w:tcPr>
          <w:p w:rsidP="007E7111" w:rsidR="007E7111" w:rsidRDefault="007E7111" w:rsidRPr="007E7111">
            <w:pPr>
              <w:spacing w:line="360" w:lineRule="auto"/>
              <w:jc w:val="both"/>
              <w:rPr>
                <w:rFonts w:ascii="Arial" w:cs="Arial" w:hAnsi="Arial"/>
              </w:rPr>
            </w:pPr>
            <w:r w:rsidRPr="007E7111">
              <w:rPr>
                <w:rFonts w:ascii="Arial" w:cs="Arial" w:hAnsi="Arial"/>
              </w:rPr>
              <w:t>31-60 minutes</w:t>
            </w:r>
          </w:p>
        </w:tc>
        <w:tc>
          <w:tcPr>
            <w:tcW w:type="pct" w:w="388"/>
            <w:shd w:color="auto" w:fill="auto" w:val="clear"/>
            <w:noWrap/>
            <w:vAlign w:val="center"/>
            <w:hideMark/>
          </w:tcPr>
          <w:p w:rsidP="007E7111" w:rsidR="007E7111" w:rsidRDefault="007E7111" w:rsidRPr="007E7111">
            <w:pPr>
              <w:spacing w:line="360" w:lineRule="auto"/>
              <w:jc w:val="both"/>
              <w:rPr>
                <w:rFonts w:ascii="Arial" w:cs="Arial" w:hAnsi="Arial"/>
              </w:rPr>
            </w:pPr>
            <w:r w:rsidRPr="007E7111">
              <w:rPr>
                <w:rFonts w:ascii="Arial" w:cs="Arial" w:hAnsi="Arial"/>
              </w:rPr>
              <w:t>6384 (0.46%)</w:t>
            </w:r>
          </w:p>
        </w:tc>
        <w:tc>
          <w:tcPr>
            <w:tcW w:type="pct" w:w="412"/>
            <w:shd w:color="auto" w:fill="auto" w:val="clear"/>
            <w:noWrap/>
            <w:vAlign w:val="center"/>
            <w:hideMark/>
          </w:tcPr>
          <w:p w:rsidP="007E7111" w:rsidR="007E7111" w:rsidRDefault="007E7111" w:rsidRPr="007E7111">
            <w:pPr>
              <w:spacing w:line="360" w:lineRule="auto"/>
              <w:jc w:val="both"/>
              <w:rPr>
                <w:rFonts w:ascii="Arial" w:cs="Arial" w:hAnsi="Arial"/>
              </w:rPr>
            </w:pPr>
            <w:r w:rsidRPr="007E7111">
              <w:rPr>
                <w:rFonts w:ascii="Arial" w:cs="Arial" w:hAnsi="Arial"/>
              </w:rPr>
              <w:t>35512 (2.55%)</w:t>
            </w:r>
          </w:p>
        </w:tc>
        <w:tc>
          <w:tcPr>
            <w:tcW w:type="pct" w:w="412"/>
            <w:shd w:color="auto" w:fill="auto" w:val="clear"/>
            <w:noWrap/>
            <w:vAlign w:val="center"/>
            <w:hideMark/>
          </w:tcPr>
          <w:p w:rsidP="007E7111" w:rsidR="007E7111" w:rsidRDefault="007E7111" w:rsidRPr="007E7111">
            <w:pPr>
              <w:spacing w:line="360" w:lineRule="auto"/>
              <w:jc w:val="both"/>
              <w:rPr>
                <w:rFonts w:ascii="Arial" w:cs="Arial" w:hAnsi="Arial"/>
              </w:rPr>
            </w:pPr>
            <w:r w:rsidRPr="007E7111">
              <w:rPr>
                <w:rFonts w:ascii="Arial" w:cs="Arial" w:hAnsi="Arial"/>
              </w:rPr>
              <w:t>55458 (3.98%)</w:t>
            </w:r>
          </w:p>
        </w:tc>
        <w:tc>
          <w:tcPr>
            <w:tcW w:type="pct" w:w="388"/>
            <w:shd w:color="auto" w:fill="auto" w:val="clear"/>
            <w:noWrap/>
            <w:vAlign w:val="center"/>
            <w:hideMark/>
          </w:tcPr>
          <w:p w:rsidP="007E7111" w:rsidR="007E7111" w:rsidRDefault="007E7111" w:rsidRPr="007E7111">
            <w:pPr>
              <w:spacing w:line="360" w:lineRule="auto"/>
              <w:jc w:val="both"/>
              <w:rPr>
                <w:rFonts w:ascii="Arial" w:cs="Arial" w:hAnsi="Arial"/>
              </w:rPr>
            </w:pPr>
            <w:r w:rsidRPr="007E7111">
              <w:rPr>
                <w:rFonts w:ascii="Arial" w:cs="Arial" w:hAnsi="Arial"/>
              </w:rPr>
              <w:t>11140 (0.80%)</w:t>
            </w:r>
          </w:p>
        </w:tc>
        <w:tc>
          <w:tcPr>
            <w:tcW w:type="pct" w:w="364"/>
            <w:shd w:color="auto" w:fill="auto" w:val="clear"/>
            <w:noWrap/>
            <w:vAlign w:val="center"/>
            <w:hideMark/>
          </w:tcPr>
          <w:p w:rsidP="007E7111" w:rsidR="007E7111" w:rsidRDefault="007E7111" w:rsidRPr="007E7111">
            <w:pPr>
              <w:spacing w:line="360" w:lineRule="auto"/>
              <w:jc w:val="both"/>
              <w:rPr>
                <w:rFonts w:ascii="Arial" w:cs="Arial" w:hAnsi="Arial"/>
              </w:rPr>
            </w:pPr>
            <w:r w:rsidRPr="007E7111">
              <w:rPr>
                <w:rFonts w:ascii="Arial" w:cs="Arial" w:hAnsi="Arial"/>
              </w:rPr>
              <w:t>1575 (0.11%)</w:t>
            </w:r>
          </w:p>
        </w:tc>
        <w:tc>
          <w:tcPr>
            <w:tcW w:type="pct" w:w="462"/>
            <w:shd w:color="auto" w:fill="auto" w:val="clear"/>
            <w:noWrap/>
            <w:vAlign w:val="center"/>
            <w:hideMark/>
          </w:tcPr>
          <w:p w:rsidP="007E7111" w:rsidR="007E7111" w:rsidRDefault="007E7111" w:rsidRPr="007E7111">
            <w:pPr>
              <w:spacing w:line="360" w:lineRule="auto"/>
              <w:jc w:val="both"/>
              <w:rPr>
                <w:rFonts w:ascii="Arial" w:cs="Arial" w:hAnsi="Arial"/>
              </w:rPr>
            </w:pPr>
            <w:r w:rsidRPr="007E7111">
              <w:rPr>
                <w:rFonts w:ascii="Arial" w:cs="Arial" w:hAnsi="Arial"/>
              </w:rPr>
              <w:t>6394 (0.46%)</w:t>
            </w:r>
          </w:p>
        </w:tc>
        <w:tc>
          <w:tcPr>
            <w:tcW w:type="pct" w:w="364"/>
            <w:shd w:color="auto" w:fill="auto" w:val="clear"/>
            <w:noWrap/>
            <w:vAlign w:val="center"/>
            <w:hideMark/>
          </w:tcPr>
          <w:p w:rsidP="007E7111" w:rsidR="007E7111" w:rsidRDefault="007E7111" w:rsidRPr="007E7111">
            <w:pPr>
              <w:spacing w:line="360" w:lineRule="auto"/>
              <w:jc w:val="both"/>
              <w:rPr>
                <w:rFonts w:ascii="Arial" w:cs="Arial" w:hAnsi="Arial"/>
              </w:rPr>
            </w:pPr>
            <w:r w:rsidRPr="007E7111">
              <w:rPr>
                <w:rFonts w:ascii="Arial" w:cs="Arial" w:hAnsi="Arial"/>
              </w:rPr>
              <w:t>1060 (0.08%)</w:t>
            </w:r>
          </w:p>
        </w:tc>
        <w:tc>
          <w:tcPr>
            <w:tcW w:type="pct" w:w="412"/>
            <w:shd w:color="auto" w:fill="auto" w:val="clear"/>
            <w:noWrap/>
            <w:vAlign w:val="center"/>
            <w:hideMark/>
          </w:tcPr>
          <w:p w:rsidP="007E7111" w:rsidR="007E7111" w:rsidRDefault="007E7111" w:rsidRPr="007E7111">
            <w:pPr>
              <w:spacing w:line="360" w:lineRule="auto"/>
              <w:jc w:val="both"/>
              <w:rPr>
                <w:rFonts w:ascii="Arial" w:cs="Arial" w:hAnsi="Arial"/>
              </w:rPr>
            </w:pPr>
            <w:r w:rsidRPr="007E7111">
              <w:rPr>
                <w:rFonts w:ascii="Arial" w:cs="Arial" w:hAnsi="Arial"/>
              </w:rPr>
              <w:t>99 (0.01%)</w:t>
            </w:r>
          </w:p>
        </w:tc>
        <w:tc>
          <w:tcPr>
            <w:tcW w:type="pct" w:w="436"/>
            <w:shd w:color="auto" w:fill="auto" w:val="clear"/>
            <w:noWrap/>
            <w:vAlign w:val="center"/>
            <w:hideMark/>
          </w:tcPr>
          <w:p w:rsidP="007E7111" w:rsidR="007E7111" w:rsidRDefault="007E7111" w:rsidRPr="007E7111">
            <w:pPr>
              <w:spacing w:line="360" w:lineRule="auto"/>
              <w:jc w:val="both"/>
              <w:rPr>
                <w:rFonts w:ascii="Arial" w:cs="Arial" w:hAnsi="Arial"/>
              </w:rPr>
            </w:pPr>
            <w:r w:rsidRPr="007E7111">
              <w:rPr>
                <w:rFonts w:ascii="Arial" w:cs="Arial" w:hAnsi="Arial"/>
              </w:rPr>
              <w:t>882 (0.06%)</w:t>
            </w:r>
          </w:p>
        </w:tc>
        <w:tc>
          <w:tcPr>
            <w:tcW w:type="pct" w:w="436"/>
            <w:shd w:color="auto" w:fill="auto" w:val="clear"/>
            <w:noWrap/>
            <w:vAlign w:val="center"/>
            <w:hideMark/>
          </w:tcPr>
          <w:p w:rsidP="007E7111" w:rsidR="007E7111" w:rsidRDefault="007E7111" w:rsidRPr="007E7111">
            <w:pPr>
              <w:spacing w:line="360" w:lineRule="auto"/>
              <w:jc w:val="both"/>
              <w:rPr>
                <w:rFonts w:ascii="Arial" w:cs="Arial" w:hAnsi="Arial"/>
              </w:rPr>
            </w:pPr>
            <w:r w:rsidRPr="007E7111">
              <w:rPr>
                <w:rFonts w:ascii="Arial" w:cs="Arial" w:hAnsi="Arial"/>
              </w:rPr>
              <w:t>118504 (8.50%)</w:t>
            </w:r>
          </w:p>
        </w:tc>
      </w:tr>
      <w:tr w:rsidR="007E7111" w:rsidRPr="007E7111" w:rsidTr="007E7111">
        <w:trPr>
          <w:trHeight w:val="255"/>
        </w:trPr>
        <w:tc>
          <w:tcPr>
            <w:tcW w:type="pct" w:w="307"/>
            <w:vMerge/>
          </w:tcPr>
          <w:p w:rsidP="007E7111" w:rsidR="007E7111" w:rsidRDefault="007E7111" w:rsidRPr="007E7111">
            <w:pPr>
              <w:spacing w:line="360" w:lineRule="auto"/>
              <w:jc w:val="both"/>
              <w:rPr>
                <w:rFonts w:ascii="Arial" w:cs="Arial" w:hAnsi="Arial"/>
              </w:rPr>
            </w:pPr>
          </w:p>
        </w:tc>
        <w:tc>
          <w:tcPr>
            <w:tcW w:type="pct" w:w="618"/>
            <w:shd w:color="auto" w:fill="auto" w:val="clear"/>
            <w:vAlign w:val="center"/>
            <w:hideMark/>
          </w:tcPr>
          <w:p w:rsidP="007E7111" w:rsidR="007E7111" w:rsidRDefault="007E7111" w:rsidRPr="007E7111">
            <w:pPr>
              <w:spacing w:line="360" w:lineRule="auto"/>
              <w:jc w:val="both"/>
              <w:rPr>
                <w:rFonts w:ascii="Arial" w:cs="Arial" w:hAnsi="Arial"/>
              </w:rPr>
            </w:pPr>
            <w:r w:rsidRPr="007E7111">
              <w:rPr>
                <w:rFonts w:ascii="Arial" w:cs="Arial" w:hAnsi="Arial"/>
              </w:rPr>
              <w:t>61-90 minutes</w:t>
            </w:r>
          </w:p>
        </w:tc>
        <w:tc>
          <w:tcPr>
            <w:tcW w:type="pct" w:w="388"/>
            <w:shd w:color="auto" w:fill="auto" w:val="clear"/>
            <w:noWrap/>
            <w:vAlign w:val="center"/>
            <w:hideMark/>
          </w:tcPr>
          <w:p w:rsidP="007E7111" w:rsidR="007E7111" w:rsidRDefault="007E7111" w:rsidRPr="007E7111">
            <w:pPr>
              <w:spacing w:line="360" w:lineRule="auto"/>
              <w:jc w:val="both"/>
              <w:rPr>
                <w:rFonts w:ascii="Arial" w:cs="Arial" w:hAnsi="Arial"/>
              </w:rPr>
            </w:pPr>
            <w:r w:rsidRPr="007E7111">
              <w:rPr>
                <w:rFonts w:ascii="Arial" w:cs="Arial" w:hAnsi="Arial"/>
              </w:rPr>
              <w:t>789 (0.06%)</w:t>
            </w:r>
          </w:p>
        </w:tc>
        <w:tc>
          <w:tcPr>
            <w:tcW w:type="pct" w:w="412"/>
            <w:shd w:color="auto" w:fill="auto" w:val="clear"/>
            <w:noWrap/>
            <w:vAlign w:val="center"/>
            <w:hideMark/>
          </w:tcPr>
          <w:p w:rsidP="007E7111" w:rsidR="007E7111" w:rsidRDefault="007E7111" w:rsidRPr="007E7111">
            <w:pPr>
              <w:spacing w:line="360" w:lineRule="auto"/>
              <w:jc w:val="both"/>
              <w:rPr>
                <w:rFonts w:ascii="Arial" w:cs="Arial" w:hAnsi="Arial"/>
              </w:rPr>
            </w:pPr>
            <w:r w:rsidRPr="007E7111">
              <w:rPr>
                <w:rFonts w:ascii="Arial" w:cs="Arial" w:hAnsi="Arial"/>
              </w:rPr>
              <w:t>4988 (0.36%)</w:t>
            </w:r>
          </w:p>
        </w:tc>
        <w:tc>
          <w:tcPr>
            <w:tcW w:type="pct" w:w="412"/>
            <w:shd w:color="auto" w:fill="auto" w:val="clear"/>
            <w:noWrap/>
            <w:vAlign w:val="center"/>
            <w:hideMark/>
          </w:tcPr>
          <w:p w:rsidP="007E7111" w:rsidR="007E7111" w:rsidRDefault="007E7111" w:rsidRPr="007E7111">
            <w:pPr>
              <w:spacing w:line="360" w:lineRule="auto"/>
              <w:jc w:val="both"/>
              <w:rPr>
                <w:rFonts w:ascii="Arial" w:cs="Arial" w:hAnsi="Arial"/>
              </w:rPr>
            </w:pPr>
            <w:r w:rsidRPr="007E7111">
              <w:rPr>
                <w:rFonts w:ascii="Arial" w:cs="Arial" w:hAnsi="Arial"/>
              </w:rPr>
              <w:t>9357 (0.67%)</w:t>
            </w:r>
          </w:p>
        </w:tc>
        <w:tc>
          <w:tcPr>
            <w:tcW w:type="pct" w:w="388"/>
            <w:shd w:color="auto" w:fill="auto" w:val="clear"/>
            <w:noWrap/>
            <w:vAlign w:val="center"/>
            <w:hideMark/>
          </w:tcPr>
          <w:p w:rsidP="007E7111" w:rsidR="007E7111" w:rsidRDefault="007E7111" w:rsidRPr="007E7111">
            <w:pPr>
              <w:spacing w:line="360" w:lineRule="auto"/>
              <w:jc w:val="both"/>
              <w:rPr>
                <w:rFonts w:ascii="Arial" w:cs="Arial" w:hAnsi="Arial"/>
              </w:rPr>
            </w:pPr>
            <w:r w:rsidRPr="007E7111">
              <w:rPr>
                <w:rFonts w:ascii="Arial" w:cs="Arial" w:hAnsi="Arial"/>
              </w:rPr>
              <w:t>3015 (0.22%)</w:t>
            </w:r>
          </w:p>
        </w:tc>
        <w:tc>
          <w:tcPr>
            <w:tcW w:type="pct" w:w="364"/>
            <w:shd w:color="auto" w:fill="auto" w:val="clear"/>
            <w:noWrap/>
            <w:vAlign w:val="center"/>
            <w:hideMark/>
          </w:tcPr>
          <w:p w:rsidP="007E7111" w:rsidR="007E7111" w:rsidRDefault="007E7111" w:rsidRPr="007E7111">
            <w:pPr>
              <w:spacing w:line="360" w:lineRule="auto"/>
              <w:jc w:val="both"/>
              <w:rPr>
                <w:rFonts w:ascii="Arial" w:cs="Arial" w:hAnsi="Arial"/>
              </w:rPr>
            </w:pPr>
            <w:r w:rsidRPr="007E7111">
              <w:rPr>
                <w:rFonts w:ascii="Arial" w:cs="Arial" w:hAnsi="Arial"/>
              </w:rPr>
              <w:t>572 (0.04%)</w:t>
            </w:r>
          </w:p>
        </w:tc>
        <w:tc>
          <w:tcPr>
            <w:tcW w:type="pct" w:w="462"/>
            <w:shd w:color="auto" w:fill="auto" w:val="clear"/>
            <w:noWrap/>
            <w:vAlign w:val="center"/>
            <w:hideMark/>
          </w:tcPr>
          <w:p w:rsidP="007E7111" w:rsidR="007E7111" w:rsidRDefault="007E7111" w:rsidRPr="007E7111">
            <w:pPr>
              <w:spacing w:line="360" w:lineRule="auto"/>
              <w:jc w:val="both"/>
              <w:rPr>
                <w:rFonts w:ascii="Arial" w:cs="Arial" w:hAnsi="Arial"/>
              </w:rPr>
            </w:pPr>
            <w:r w:rsidRPr="007E7111">
              <w:rPr>
                <w:rFonts w:ascii="Arial" w:cs="Arial" w:hAnsi="Arial"/>
              </w:rPr>
              <w:t>2228 (0.16%)</w:t>
            </w:r>
          </w:p>
        </w:tc>
        <w:tc>
          <w:tcPr>
            <w:tcW w:type="pct" w:w="364"/>
            <w:shd w:color="auto" w:fill="auto" w:val="clear"/>
            <w:noWrap/>
            <w:vAlign w:val="center"/>
            <w:hideMark/>
          </w:tcPr>
          <w:p w:rsidP="007E7111" w:rsidR="007E7111" w:rsidRDefault="007E7111" w:rsidRPr="007E7111">
            <w:pPr>
              <w:spacing w:line="360" w:lineRule="auto"/>
              <w:jc w:val="both"/>
              <w:rPr>
                <w:rFonts w:ascii="Arial" w:cs="Arial" w:hAnsi="Arial"/>
              </w:rPr>
            </w:pPr>
            <w:r w:rsidRPr="007E7111">
              <w:rPr>
                <w:rFonts w:ascii="Arial" w:cs="Arial" w:hAnsi="Arial"/>
              </w:rPr>
              <w:t>458 (0.03%)</w:t>
            </w:r>
          </w:p>
        </w:tc>
        <w:tc>
          <w:tcPr>
            <w:tcW w:type="pct" w:w="412"/>
            <w:shd w:color="auto" w:fill="auto" w:val="clear"/>
            <w:noWrap/>
            <w:vAlign w:val="center"/>
            <w:hideMark/>
          </w:tcPr>
          <w:p w:rsidP="007E7111" w:rsidR="007E7111" w:rsidRDefault="007E7111" w:rsidRPr="007E7111">
            <w:pPr>
              <w:spacing w:line="360" w:lineRule="auto"/>
              <w:jc w:val="both"/>
              <w:rPr>
                <w:rFonts w:ascii="Arial" w:cs="Arial" w:hAnsi="Arial"/>
              </w:rPr>
            </w:pPr>
            <w:r w:rsidRPr="007E7111">
              <w:rPr>
                <w:rFonts w:ascii="Arial" w:cs="Arial" w:hAnsi="Arial"/>
              </w:rPr>
              <w:t>16 (0.00%)</w:t>
            </w:r>
          </w:p>
        </w:tc>
        <w:tc>
          <w:tcPr>
            <w:tcW w:type="pct" w:w="436"/>
            <w:shd w:color="auto" w:fill="auto" w:val="clear"/>
            <w:noWrap/>
            <w:vAlign w:val="center"/>
            <w:hideMark/>
          </w:tcPr>
          <w:p w:rsidP="007E7111" w:rsidR="007E7111" w:rsidRDefault="007E7111" w:rsidRPr="007E7111">
            <w:pPr>
              <w:spacing w:line="360" w:lineRule="auto"/>
              <w:jc w:val="both"/>
              <w:rPr>
                <w:rFonts w:ascii="Arial" w:cs="Arial" w:hAnsi="Arial"/>
              </w:rPr>
            </w:pPr>
            <w:r w:rsidRPr="007E7111">
              <w:rPr>
                <w:rFonts w:ascii="Arial" w:cs="Arial" w:hAnsi="Arial"/>
              </w:rPr>
              <w:t>395 (0.03%)</w:t>
            </w:r>
          </w:p>
        </w:tc>
        <w:tc>
          <w:tcPr>
            <w:tcW w:type="pct" w:w="436"/>
            <w:shd w:color="auto" w:fill="auto" w:val="clear"/>
            <w:noWrap/>
            <w:vAlign w:val="center"/>
            <w:hideMark/>
          </w:tcPr>
          <w:p w:rsidP="007E7111" w:rsidR="007E7111" w:rsidRDefault="007E7111" w:rsidRPr="007E7111">
            <w:pPr>
              <w:spacing w:line="360" w:lineRule="auto"/>
              <w:jc w:val="both"/>
              <w:rPr>
                <w:rFonts w:ascii="Arial" w:cs="Arial" w:hAnsi="Arial"/>
              </w:rPr>
            </w:pPr>
            <w:r w:rsidRPr="007E7111">
              <w:rPr>
                <w:rFonts w:ascii="Arial" w:cs="Arial" w:hAnsi="Arial"/>
              </w:rPr>
              <w:t>21818 (1.57%)</w:t>
            </w:r>
          </w:p>
        </w:tc>
      </w:tr>
      <w:tr w:rsidR="007E7111" w:rsidRPr="007E7111" w:rsidTr="007E7111">
        <w:trPr>
          <w:trHeight w:val="255"/>
        </w:trPr>
        <w:tc>
          <w:tcPr>
            <w:tcW w:type="pct" w:w="307"/>
            <w:vMerge/>
          </w:tcPr>
          <w:p w:rsidP="007E7111" w:rsidR="007E7111" w:rsidRDefault="007E7111" w:rsidRPr="007E7111">
            <w:pPr>
              <w:spacing w:line="360" w:lineRule="auto"/>
              <w:jc w:val="both"/>
              <w:rPr>
                <w:rFonts w:ascii="Arial" w:cs="Arial" w:hAnsi="Arial"/>
              </w:rPr>
            </w:pPr>
          </w:p>
        </w:tc>
        <w:tc>
          <w:tcPr>
            <w:tcW w:type="pct" w:w="618"/>
            <w:shd w:color="auto" w:fill="auto" w:val="clear"/>
            <w:vAlign w:val="center"/>
            <w:hideMark/>
          </w:tcPr>
          <w:p w:rsidP="007E7111" w:rsidR="007E7111" w:rsidRDefault="007E7111" w:rsidRPr="007E7111">
            <w:pPr>
              <w:spacing w:line="360" w:lineRule="auto"/>
              <w:jc w:val="both"/>
              <w:rPr>
                <w:rFonts w:ascii="Arial" w:cs="Arial" w:hAnsi="Arial"/>
              </w:rPr>
            </w:pPr>
            <w:r w:rsidRPr="007E7111">
              <w:rPr>
                <w:rFonts w:ascii="Arial" w:cs="Arial" w:hAnsi="Arial"/>
              </w:rPr>
              <w:t>More than 90 minutes</w:t>
            </w:r>
          </w:p>
        </w:tc>
        <w:tc>
          <w:tcPr>
            <w:tcW w:type="pct" w:w="388"/>
            <w:shd w:color="auto" w:fill="auto" w:val="clear"/>
            <w:noWrap/>
            <w:vAlign w:val="center"/>
            <w:hideMark/>
          </w:tcPr>
          <w:p w:rsidP="007E7111" w:rsidR="007E7111" w:rsidRDefault="007E7111" w:rsidRPr="007E7111">
            <w:pPr>
              <w:spacing w:line="360" w:lineRule="auto"/>
              <w:jc w:val="both"/>
              <w:rPr>
                <w:rFonts w:ascii="Arial" w:cs="Arial" w:hAnsi="Arial"/>
              </w:rPr>
            </w:pPr>
            <w:r w:rsidRPr="007E7111">
              <w:rPr>
                <w:rFonts w:ascii="Arial" w:cs="Arial" w:hAnsi="Arial"/>
              </w:rPr>
              <w:t>474 (0.03%)</w:t>
            </w:r>
          </w:p>
        </w:tc>
        <w:tc>
          <w:tcPr>
            <w:tcW w:type="pct" w:w="412"/>
            <w:shd w:color="auto" w:fill="auto" w:val="clear"/>
            <w:noWrap/>
            <w:vAlign w:val="center"/>
            <w:hideMark/>
          </w:tcPr>
          <w:p w:rsidP="007E7111" w:rsidR="007E7111" w:rsidRDefault="007E7111" w:rsidRPr="007E7111">
            <w:pPr>
              <w:spacing w:line="360" w:lineRule="auto"/>
              <w:jc w:val="both"/>
              <w:rPr>
                <w:rFonts w:ascii="Arial" w:cs="Arial" w:hAnsi="Arial"/>
              </w:rPr>
            </w:pPr>
            <w:r w:rsidRPr="007E7111">
              <w:rPr>
                <w:rFonts w:ascii="Arial" w:cs="Arial" w:hAnsi="Arial"/>
              </w:rPr>
              <w:t>2592 (0.19%)</w:t>
            </w:r>
          </w:p>
        </w:tc>
        <w:tc>
          <w:tcPr>
            <w:tcW w:type="pct" w:w="412"/>
            <w:shd w:color="auto" w:fill="auto" w:val="clear"/>
            <w:noWrap/>
            <w:vAlign w:val="center"/>
            <w:hideMark/>
          </w:tcPr>
          <w:p w:rsidP="007E7111" w:rsidR="007E7111" w:rsidRDefault="007E7111" w:rsidRPr="007E7111">
            <w:pPr>
              <w:spacing w:line="360" w:lineRule="auto"/>
              <w:jc w:val="both"/>
              <w:rPr>
                <w:rFonts w:ascii="Arial" w:cs="Arial" w:hAnsi="Arial"/>
              </w:rPr>
            </w:pPr>
            <w:r w:rsidRPr="007E7111">
              <w:rPr>
                <w:rFonts w:ascii="Arial" w:cs="Arial" w:hAnsi="Arial"/>
              </w:rPr>
              <w:t>4883 (0.35%)</w:t>
            </w:r>
          </w:p>
        </w:tc>
        <w:tc>
          <w:tcPr>
            <w:tcW w:type="pct" w:w="388"/>
            <w:shd w:color="auto" w:fill="auto" w:val="clear"/>
            <w:noWrap/>
            <w:vAlign w:val="center"/>
            <w:hideMark/>
          </w:tcPr>
          <w:p w:rsidP="007E7111" w:rsidR="007E7111" w:rsidRDefault="007E7111" w:rsidRPr="007E7111">
            <w:pPr>
              <w:spacing w:line="360" w:lineRule="auto"/>
              <w:jc w:val="both"/>
              <w:rPr>
                <w:rFonts w:ascii="Arial" w:cs="Arial" w:hAnsi="Arial"/>
              </w:rPr>
            </w:pPr>
            <w:r w:rsidRPr="007E7111">
              <w:rPr>
                <w:rFonts w:ascii="Arial" w:cs="Arial" w:hAnsi="Arial"/>
              </w:rPr>
              <w:t>1952 (0.14%)</w:t>
            </w:r>
          </w:p>
        </w:tc>
        <w:tc>
          <w:tcPr>
            <w:tcW w:type="pct" w:w="364"/>
            <w:shd w:color="auto" w:fill="auto" w:val="clear"/>
            <w:noWrap/>
            <w:vAlign w:val="center"/>
            <w:hideMark/>
          </w:tcPr>
          <w:p w:rsidP="007E7111" w:rsidR="007E7111" w:rsidRDefault="007E7111" w:rsidRPr="007E7111">
            <w:pPr>
              <w:spacing w:line="360" w:lineRule="auto"/>
              <w:jc w:val="both"/>
              <w:rPr>
                <w:rFonts w:ascii="Arial" w:cs="Arial" w:hAnsi="Arial"/>
              </w:rPr>
            </w:pPr>
            <w:r w:rsidRPr="007E7111">
              <w:rPr>
                <w:rFonts w:ascii="Arial" w:cs="Arial" w:hAnsi="Arial"/>
              </w:rPr>
              <w:t>413 (0.03%)</w:t>
            </w:r>
          </w:p>
        </w:tc>
        <w:tc>
          <w:tcPr>
            <w:tcW w:type="pct" w:w="462"/>
            <w:shd w:color="auto" w:fill="auto" w:val="clear"/>
            <w:noWrap/>
            <w:vAlign w:val="center"/>
            <w:hideMark/>
          </w:tcPr>
          <w:p w:rsidP="007E7111" w:rsidR="007E7111" w:rsidRDefault="007E7111" w:rsidRPr="007E7111">
            <w:pPr>
              <w:spacing w:line="360" w:lineRule="auto"/>
              <w:jc w:val="both"/>
              <w:rPr>
                <w:rFonts w:ascii="Arial" w:cs="Arial" w:hAnsi="Arial"/>
              </w:rPr>
            </w:pPr>
            <w:r w:rsidRPr="007E7111">
              <w:rPr>
                <w:rFonts w:ascii="Arial" w:cs="Arial" w:hAnsi="Arial"/>
              </w:rPr>
              <w:t>2038 (0.15%)</w:t>
            </w:r>
          </w:p>
        </w:tc>
        <w:tc>
          <w:tcPr>
            <w:tcW w:type="pct" w:w="364"/>
            <w:shd w:color="auto" w:fill="auto" w:val="clear"/>
            <w:noWrap/>
            <w:vAlign w:val="center"/>
            <w:hideMark/>
          </w:tcPr>
          <w:p w:rsidP="007E7111" w:rsidR="007E7111" w:rsidRDefault="007E7111" w:rsidRPr="007E7111">
            <w:pPr>
              <w:spacing w:line="360" w:lineRule="auto"/>
              <w:jc w:val="both"/>
              <w:rPr>
                <w:rFonts w:ascii="Arial" w:cs="Arial" w:hAnsi="Arial"/>
              </w:rPr>
            </w:pPr>
            <w:r w:rsidRPr="007E7111">
              <w:rPr>
                <w:rFonts w:ascii="Arial" w:cs="Arial" w:hAnsi="Arial"/>
              </w:rPr>
              <w:t>410 (0,03%)</w:t>
            </w:r>
          </w:p>
        </w:tc>
        <w:tc>
          <w:tcPr>
            <w:tcW w:type="pct" w:w="412"/>
            <w:shd w:color="auto" w:fill="auto" w:val="clear"/>
            <w:noWrap/>
            <w:vAlign w:val="center"/>
            <w:hideMark/>
          </w:tcPr>
          <w:p w:rsidP="007E7111" w:rsidR="007E7111" w:rsidRDefault="007E7111" w:rsidRPr="007E7111">
            <w:pPr>
              <w:spacing w:line="360" w:lineRule="auto"/>
              <w:jc w:val="both"/>
              <w:rPr>
                <w:rFonts w:ascii="Arial" w:cs="Arial" w:hAnsi="Arial"/>
              </w:rPr>
            </w:pPr>
            <w:r w:rsidRPr="007E7111">
              <w:rPr>
                <w:rFonts w:ascii="Arial" w:cs="Arial" w:hAnsi="Arial"/>
              </w:rPr>
              <w:t>-</w:t>
            </w:r>
          </w:p>
        </w:tc>
        <w:tc>
          <w:tcPr>
            <w:tcW w:type="pct" w:w="436"/>
            <w:shd w:color="auto" w:fill="auto" w:val="clear"/>
            <w:noWrap/>
            <w:vAlign w:val="center"/>
            <w:hideMark/>
          </w:tcPr>
          <w:p w:rsidP="007E7111" w:rsidR="007E7111" w:rsidRDefault="007E7111" w:rsidRPr="007E7111">
            <w:pPr>
              <w:spacing w:line="360" w:lineRule="auto"/>
              <w:jc w:val="both"/>
              <w:rPr>
                <w:rFonts w:ascii="Arial" w:cs="Arial" w:hAnsi="Arial"/>
              </w:rPr>
            </w:pPr>
            <w:r w:rsidRPr="007E7111">
              <w:rPr>
                <w:rFonts w:ascii="Arial" w:cs="Arial" w:hAnsi="Arial"/>
              </w:rPr>
              <w:t>523 (0.04%)</w:t>
            </w:r>
          </w:p>
        </w:tc>
        <w:tc>
          <w:tcPr>
            <w:tcW w:type="pct" w:w="436"/>
            <w:shd w:color="auto" w:fill="auto" w:val="clear"/>
            <w:noWrap/>
            <w:vAlign w:val="center"/>
            <w:hideMark/>
          </w:tcPr>
          <w:p w:rsidP="007E7111" w:rsidR="007E7111" w:rsidRDefault="007E7111" w:rsidRPr="007E7111">
            <w:pPr>
              <w:spacing w:line="360" w:lineRule="auto"/>
              <w:jc w:val="both"/>
              <w:rPr>
                <w:rFonts w:ascii="Arial" w:cs="Arial" w:hAnsi="Arial"/>
              </w:rPr>
            </w:pPr>
            <w:r w:rsidRPr="007E7111">
              <w:rPr>
                <w:rFonts w:ascii="Arial" w:cs="Arial" w:hAnsi="Arial"/>
              </w:rPr>
              <w:t>13285 (0.95%)</w:t>
            </w:r>
          </w:p>
        </w:tc>
      </w:tr>
      <w:tr w:rsidR="007E7111" w:rsidRPr="007E7111" w:rsidTr="007E7111">
        <w:trPr>
          <w:trHeight w:val="255"/>
        </w:trPr>
        <w:tc>
          <w:tcPr>
            <w:tcW w:type="pct" w:w="307"/>
            <w:vMerge/>
          </w:tcPr>
          <w:p w:rsidP="007E7111" w:rsidR="007E7111" w:rsidRDefault="007E7111" w:rsidRPr="007E7111">
            <w:pPr>
              <w:spacing w:line="360" w:lineRule="auto"/>
              <w:jc w:val="both"/>
              <w:rPr>
                <w:rFonts w:ascii="Arial" w:cs="Arial" w:hAnsi="Arial"/>
              </w:rPr>
            </w:pPr>
          </w:p>
        </w:tc>
        <w:tc>
          <w:tcPr>
            <w:tcW w:type="pct" w:w="618"/>
            <w:shd w:color="auto" w:fill="auto" w:val="clear"/>
            <w:vAlign w:val="center"/>
            <w:hideMark/>
          </w:tcPr>
          <w:p w:rsidP="007E7111" w:rsidR="007E7111" w:rsidRDefault="007E7111" w:rsidRPr="007E7111">
            <w:pPr>
              <w:spacing w:line="360" w:lineRule="auto"/>
              <w:jc w:val="both"/>
              <w:rPr>
                <w:rFonts w:ascii="Arial" w:cs="Arial" w:hAnsi="Arial"/>
              </w:rPr>
            </w:pPr>
            <w:r w:rsidRPr="007E7111">
              <w:rPr>
                <w:rFonts w:ascii="Arial" w:cs="Arial" w:hAnsi="Arial"/>
              </w:rPr>
              <w:t>Do not know – Unspecified</w:t>
            </w:r>
          </w:p>
        </w:tc>
        <w:tc>
          <w:tcPr>
            <w:tcW w:type="pct" w:w="388"/>
            <w:shd w:color="auto" w:fill="auto" w:val="clear"/>
            <w:noWrap/>
            <w:vAlign w:val="center"/>
            <w:hideMark/>
          </w:tcPr>
          <w:p w:rsidP="007E7111" w:rsidR="007E7111" w:rsidRDefault="007E7111" w:rsidRPr="007E7111">
            <w:pPr>
              <w:spacing w:line="360" w:lineRule="auto"/>
              <w:jc w:val="both"/>
              <w:rPr>
                <w:rFonts w:ascii="Arial" w:cs="Arial" w:hAnsi="Arial"/>
              </w:rPr>
            </w:pPr>
            <w:r w:rsidRPr="007E7111">
              <w:rPr>
                <w:rFonts w:ascii="Arial" w:cs="Arial" w:hAnsi="Arial"/>
              </w:rPr>
              <w:t>5754 (0.41%)</w:t>
            </w:r>
          </w:p>
        </w:tc>
        <w:tc>
          <w:tcPr>
            <w:tcW w:type="pct" w:w="412"/>
            <w:shd w:color="auto" w:fill="auto" w:val="clear"/>
            <w:noWrap/>
            <w:vAlign w:val="center"/>
            <w:hideMark/>
          </w:tcPr>
          <w:p w:rsidP="007E7111" w:rsidR="007E7111" w:rsidRDefault="007E7111" w:rsidRPr="007E7111">
            <w:pPr>
              <w:spacing w:line="360" w:lineRule="auto"/>
              <w:jc w:val="both"/>
              <w:rPr>
                <w:rFonts w:ascii="Arial" w:cs="Arial" w:hAnsi="Arial"/>
              </w:rPr>
            </w:pPr>
            <w:r w:rsidRPr="007E7111">
              <w:rPr>
                <w:rFonts w:ascii="Arial" w:cs="Arial" w:hAnsi="Arial"/>
              </w:rPr>
              <w:t>22342 (1.60%)</w:t>
            </w:r>
          </w:p>
        </w:tc>
        <w:tc>
          <w:tcPr>
            <w:tcW w:type="pct" w:w="412"/>
            <w:shd w:color="auto" w:fill="auto" w:val="clear"/>
            <w:noWrap/>
            <w:vAlign w:val="center"/>
            <w:hideMark/>
          </w:tcPr>
          <w:p w:rsidP="007E7111" w:rsidR="007E7111" w:rsidRDefault="007E7111" w:rsidRPr="007E7111">
            <w:pPr>
              <w:spacing w:line="360" w:lineRule="auto"/>
              <w:jc w:val="both"/>
              <w:rPr>
                <w:rFonts w:ascii="Arial" w:cs="Arial" w:hAnsi="Arial"/>
              </w:rPr>
            </w:pPr>
            <w:r w:rsidRPr="007E7111">
              <w:rPr>
                <w:rFonts w:ascii="Arial" w:cs="Arial" w:hAnsi="Arial"/>
              </w:rPr>
              <w:t>18450 (1.32%)</w:t>
            </w:r>
          </w:p>
        </w:tc>
        <w:tc>
          <w:tcPr>
            <w:tcW w:type="pct" w:w="388"/>
            <w:shd w:color="auto" w:fill="auto" w:val="clear"/>
            <w:noWrap/>
            <w:vAlign w:val="center"/>
            <w:hideMark/>
          </w:tcPr>
          <w:p w:rsidP="007E7111" w:rsidR="007E7111" w:rsidRDefault="007E7111" w:rsidRPr="007E7111">
            <w:pPr>
              <w:spacing w:line="360" w:lineRule="auto"/>
              <w:jc w:val="both"/>
              <w:rPr>
                <w:rFonts w:ascii="Arial" w:cs="Arial" w:hAnsi="Arial"/>
              </w:rPr>
            </w:pPr>
            <w:r w:rsidRPr="007E7111">
              <w:rPr>
                <w:rFonts w:ascii="Arial" w:cs="Arial" w:hAnsi="Arial"/>
              </w:rPr>
              <w:t>2477 (0.18%)</w:t>
            </w:r>
          </w:p>
        </w:tc>
        <w:tc>
          <w:tcPr>
            <w:tcW w:type="pct" w:w="364"/>
            <w:shd w:color="auto" w:fill="auto" w:val="clear"/>
            <w:noWrap/>
            <w:vAlign w:val="center"/>
            <w:hideMark/>
          </w:tcPr>
          <w:p w:rsidP="007E7111" w:rsidR="007E7111" w:rsidRDefault="007E7111" w:rsidRPr="007E7111">
            <w:pPr>
              <w:spacing w:line="360" w:lineRule="auto"/>
              <w:jc w:val="both"/>
              <w:rPr>
                <w:rFonts w:ascii="Arial" w:cs="Arial" w:hAnsi="Arial"/>
              </w:rPr>
            </w:pPr>
            <w:r w:rsidRPr="007E7111">
              <w:rPr>
                <w:rFonts w:ascii="Arial" w:cs="Arial" w:hAnsi="Arial"/>
              </w:rPr>
              <w:t>500 (0.04%)</w:t>
            </w:r>
          </w:p>
        </w:tc>
        <w:tc>
          <w:tcPr>
            <w:tcW w:type="pct" w:w="462"/>
            <w:shd w:color="auto" w:fill="auto" w:val="clear"/>
            <w:noWrap/>
            <w:vAlign w:val="center"/>
            <w:hideMark/>
          </w:tcPr>
          <w:p w:rsidP="007E7111" w:rsidR="007E7111" w:rsidRDefault="007E7111" w:rsidRPr="007E7111">
            <w:pPr>
              <w:spacing w:line="360" w:lineRule="auto"/>
              <w:jc w:val="both"/>
              <w:rPr>
                <w:rFonts w:ascii="Arial" w:cs="Arial" w:hAnsi="Arial"/>
              </w:rPr>
            </w:pPr>
            <w:r w:rsidRPr="007E7111">
              <w:rPr>
                <w:rFonts w:ascii="Arial" w:cs="Arial" w:hAnsi="Arial"/>
              </w:rPr>
              <w:t>2887 (0,21%)</w:t>
            </w:r>
          </w:p>
        </w:tc>
        <w:tc>
          <w:tcPr>
            <w:tcW w:type="pct" w:w="364"/>
            <w:shd w:color="auto" w:fill="auto" w:val="clear"/>
            <w:noWrap/>
            <w:vAlign w:val="center"/>
            <w:hideMark/>
          </w:tcPr>
          <w:p w:rsidP="007E7111" w:rsidR="007E7111" w:rsidRDefault="007E7111" w:rsidRPr="007E7111">
            <w:pPr>
              <w:spacing w:line="360" w:lineRule="auto"/>
              <w:jc w:val="both"/>
              <w:rPr>
                <w:rFonts w:ascii="Arial" w:cs="Arial" w:hAnsi="Arial"/>
              </w:rPr>
            </w:pPr>
            <w:r w:rsidRPr="007E7111">
              <w:rPr>
                <w:rFonts w:ascii="Arial" w:cs="Arial" w:hAnsi="Arial"/>
              </w:rPr>
              <w:t>698 (0.05%)</w:t>
            </w:r>
          </w:p>
        </w:tc>
        <w:tc>
          <w:tcPr>
            <w:tcW w:type="pct" w:w="412"/>
            <w:shd w:color="auto" w:fill="auto" w:val="clear"/>
            <w:noWrap/>
            <w:vAlign w:val="center"/>
            <w:hideMark/>
          </w:tcPr>
          <w:p w:rsidP="007E7111" w:rsidR="007E7111" w:rsidRDefault="007E7111" w:rsidRPr="007E7111">
            <w:pPr>
              <w:spacing w:line="360" w:lineRule="auto"/>
              <w:jc w:val="both"/>
              <w:rPr>
                <w:rFonts w:ascii="Arial" w:cs="Arial" w:hAnsi="Arial"/>
              </w:rPr>
            </w:pPr>
            <w:r w:rsidRPr="007E7111">
              <w:rPr>
                <w:rFonts w:ascii="Arial" w:cs="Arial" w:hAnsi="Arial"/>
              </w:rPr>
              <w:t>91 (0.01%)</w:t>
            </w:r>
          </w:p>
        </w:tc>
        <w:tc>
          <w:tcPr>
            <w:tcW w:type="pct" w:w="436"/>
            <w:shd w:color="auto" w:fill="auto" w:val="clear"/>
            <w:noWrap/>
            <w:vAlign w:val="center"/>
            <w:hideMark/>
          </w:tcPr>
          <w:p w:rsidP="007E7111" w:rsidR="007E7111" w:rsidRDefault="007E7111" w:rsidRPr="007E7111">
            <w:pPr>
              <w:spacing w:line="360" w:lineRule="auto"/>
              <w:jc w:val="both"/>
              <w:rPr>
                <w:rFonts w:ascii="Arial" w:cs="Arial" w:hAnsi="Arial"/>
              </w:rPr>
            </w:pPr>
            <w:r w:rsidRPr="007E7111">
              <w:rPr>
                <w:rFonts w:ascii="Arial" w:cs="Arial" w:hAnsi="Arial"/>
              </w:rPr>
              <w:t>777312 (55.76%)</w:t>
            </w:r>
          </w:p>
        </w:tc>
        <w:tc>
          <w:tcPr>
            <w:tcW w:type="pct" w:w="436"/>
            <w:shd w:color="auto" w:fill="auto" w:val="clear"/>
            <w:noWrap/>
            <w:vAlign w:val="center"/>
            <w:hideMark/>
          </w:tcPr>
          <w:p w:rsidP="007E7111" w:rsidR="007E7111" w:rsidRDefault="007E7111" w:rsidRPr="007E7111">
            <w:pPr>
              <w:spacing w:line="360" w:lineRule="auto"/>
              <w:jc w:val="both"/>
              <w:rPr>
                <w:rFonts w:ascii="Arial" w:cs="Arial" w:hAnsi="Arial"/>
              </w:rPr>
            </w:pPr>
            <w:r w:rsidRPr="007E7111">
              <w:rPr>
                <w:rFonts w:ascii="Arial" w:cs="Arial" w:hAnsi="Arial"/>
              </w:rPr>
              <w:t>830511 (59.58%)</w:t>
            </w:r>
          </w:p>
        </w:tc>
      </w:tr>
      <w:tr w:rsidR="007E7111" w:rsidRPr="007E7111" w:rsidTr="007E7111">
        <w:trPr>
          <w:trHeight w:val="255"/>
        </w:trPr>
        <w:tc>
          <w:tcPr>
            <w:tcW w:type="pct" w:w="307"/>
            <w:vMerge/>
          </w:tcPr>
          <w:p w:rsidP="007E7111" w:rsidR="007E7111" w:rsidRDefault="007E7111" w:rsidRPr="007E7111">
            <w:pPr>
              <w:spacing w:line="360" w:lineRule="auto"/>
              <w:jc w:val="both"/>
              <w:rPr>
                <w:rFonts w:ascii="Arial" w:cs="Arial" w:hAnsi="Arial"/>
              </w:rPr>
            </w:pPr>
          </w:p>
        </w:tc>
        <w:tc>
          <w:tcPr>
            <w:tcW w:type="pct" w:w="618"/>
            <w:shd w:color="auto" w:fill="auto" w:val="clear"/>
            <w:vAlign w:val="center"/>
            <w:hideMark/>
          </w:tcPr>
          <w:p w:rsidP="007E7111" w:rsidR="007E7111" w:rsidRDefault="007E7111" w:rsidRPr="007E7111">
            <w:pPr>
              <w:spacing w:line="360" w:lineRule="auto"/>
              <w:jc w:val="both"/>
              <w:rPr>
                <w:rFonts w:ascii="Arial" w:cs="Arial" w:hAnsi="Arial"/>
              </w:rPr>
            </w:pPr>
            <w:r w:rsidRPr="007E7111">
              <w:rPr>
                <w:rFonts w:ascii="Arial" w:cs="Arial" w:hAnsi="Arial"/>
              </w:rPr>
              <w:t>Grand Total</w:t>
            </w:r>
          </w:p>
        </w:tc>
        <w:tc>
          <w:tcPr>
            <w:tcW w:type="pct" w:w="388"/>
            <w:shd w:color="auto" w:fill="auto" w:val="clear"/>
            <w:noWrap/>
            <w:vAlign w:val="center"/>
            <w:hideMark/>
          </w:tcPr>
          <w:p w:rsidP="007E7111" w:rsidR="007E7111" w:rsidRDefault="007E7111" w:rsidRPr="007E7111">
            <w:pPr>
              <w:spacing w:line="360" w:lineRule="auto"/>
              <w:jc w:val="both"/>
              <w:rPr>
                <w:rFonts w:ascii="Arial" w:cs="Arial" w:hAnsi="Arial"/>
              </w:rPr>
            </w:pPr>
            <w:r w:rsidRPr="007E7111">
              <w:rPr>
                <w:rFonts w:ascii="Arial" w:cs="Arial" w:hAnsi="Arial"/>
              </w:rPr>
              <w:t>65707</w:t>
            </w:r>
          </w:p>
        </w:tc>
        <w:tc>
          <w:tcPr>
            <w:tcW w:type="pct" w:w="412"/>
            <w:shd w:color="auto" w:fill="auto" w:val="clear"/>
            <w:noWrap/>
            <w:vAlign w:val="center"/>
            <w:hideMark/>
          </w:tcPr>
          <w:p w:rsidP="007E7111" w:rsidR="007E7111" w:rsidRDefault="007E7111" w:rsidRPr="007E7111">
            <w:pPr>
              <w:spacing w:line="360" w:lineRule="auto"/>
              <w:jc w:val="both"/>
              <w:rPr>
                <w:rFonts w:ascii="Arial" w:cs="Arial" w:hAnsi="Arial"/>
              </w:rPr>
            </w:pPr>
            <w:r w:rsidRPr="007E7111">
              <w:rPr>
                <w:rFonts w:ascii="Arial" w:cs="Arial" w:hAnsi="Arial"/>
              </w:rPr>
              <w:t>248613</w:t>
            </w:r>
          </w:p>
        </w:tc>
        <w:tc>
          <w:tcPr>
            <w:tcW w:type="pct" w:w="412"/>
            <w:shd w:color="auto" w:fill="auto" w:val="clear"/>
            <w:noWrap/>
            <w:vAlign w:val="center"/>
            <w:hideMark/>
          </w:tcPr>
          <w:p w:rsidP="007E7111" w:rsidR="007E7111" w:rsidRDefault="007E7111" w:rsidRPr="007E7111">
            <w:pPr>
              <w:spacing w:line="360" w:lineRule="auto"/>
              <w:jc w:val="both"/>
              <w:rPr>
                <w:rFonts w:ascii="Arial" w:cs="Arial" w:hAnsi="Arial"/>
              </w:rPr>
            </w:pPr>
            <w:r w:rsidRPr="007E7111">
              <w:rPr>
                <w:rFonts w:ascii="Arial" w:cs="Arial" w:hAnsi="Arial"/>
              </w:rPr>
              <w:t>229647</w:t>
            </w:r>
          </w:p>
        </w:tc>
        <w:tc>
          <w:tcPr>
            <w:tcW w:type="pct" w:w="388"/>
            <w:shd w:color="auto" w:fill="auto" w:val="clear"/>
            <w:noWrap/>
            <w:vAlign w:val="center"/>
            <w:hideMark/>
          </w:tcPr>
          <w:p w:rsidP="007E7111" w:rsidR="007E7111" w:rsidRDefault="007E7111" w:rsidRPr="007E7111">
            <w:pPr>
              <w:spacing w:line="360" w:lineRule="auto"/>
              <w:jc w:val="both"/>
              <w:rPr>
                <w:rFonts w:ascii="Arial" w:cs="Arial" w:hAnsi="Arial"/>
              </w:rPr>
            </w:pPr>
            <w:r w:rsidRPr="007E7111">
              <w:rPr>
                <w:rFonts w:ascii="Arial" w:cs="Arial" w:hAnsi="Arial"/>
              </w:rPr>
              <w:t>32165</w:t>
            </w:r>
          </w:p>
        </w:tc>
        <w:tc>
          <w:tcPr>
            <w:tcW w:type="pct" w:w="364"/>
            <w:shd w:color="auto" w:fill="auto" w:val="clear"/>
            <w:noWrap/>
            <w:vAlign w:val="center"/>
            <w:hideMark/>
          </w:tcPr>
          <w:p w:rsidP="007E7111" w:rsidR="007E7111" w:rsidRDefault="007E7111" w:rsidRPr="007E7111">
            <w:pPr>
              <w:spacing w:line="360" w:lineRule="auto"/>
              <w:jc w:val="both"/>
              <w:rPr>
                <w:rFonts w:ascii="Arial" w:cs="Arial" w:hAnsi="Arial"/>
              </w:rPr>
            </w:pPr>
            <w:r w:rsidRPr="007E7111">
              <w:rPr>
                <w:rFonts w:ascii="Arial" w:cs="Arial" w:hAnsi="Arial"/>
              </w:rPr>
              <w:t>5445</w:t>
            </w:r>
          </w:p>
        </w:tc>
        <w:tc>
          <w:tcPr>
            <w:tcW w:type="pct" w:w="462"/>
            <w:shd w:color="auto" w:fill="auto" w:val="clear"/>
            <w:noWrap/>
            <w:vAlign w:val="center"/>
            <w:hideMark/>
          </w:tcPr>
          <w:p w:rsidP="007E7111" w:rsidR="007E7111" w:rsidRDefault="007E7111" w:rsidRPr="007E7111">
            <w:pPr>
              <w:spacing w:line="360" w:lineRule="auto"/>
              <w:jc w:val="both"/>
              <w:rPr>
                <w:rFonts w:ascii="Arial" w:cs="Arial" w:hAnsi="Arial"/>
              </w:rPr>
            </w:pPr>
            <w:r w:rsidRPr="007E7111">
              <w:rPr>
                <w:rFonts w:ascii="Arial" w:cs="Arial" w:hAnsi="Arial"/>
              </w:rPr>
              <w:t>25549</w:t>
            </w:r>
          </w:p>
        </w:tc>
        <w:tc>
          <w:tcPr>
            <w:tcW w:type="pct" w:w="364"/>
            <w:shd w:color="auto" w:fill="auto" w:val="clear"/>
            <w:noWrap/>
            <w:vAlign w:val="center"/>
            <w:hideMark/>
          </w:tcPr>
          <w:p w:rsidP="007E7111" w:rsidR="007E7111" w:rsidRDefault="007E7111" w:rsidRPr="007E7111">
            <w:pPr>
              <w:spacing w:line="360" w:lineRule="auto"/>
              <w:jc w:val="both"/>
              <w:rPr>
                <w:rFonts w:ascii="Arial" w:cs="Arial" w:hAnsi="Arial"/>
              </w:rPr>
            </w:pPr>
            <w:r w:rsidRPr="007E7111">
              <w:rPr>
                <w:rFonts w:ascii="Arial" w:cs="Arial" w:hAnsi="Arial"/>
              </w:rPr>
              <w:t>5541</w:t>
            </w:r>
          </w:p>
        </w:tc>
        <w:tc>
          <w:tcPr>
            <w:tcW w:type="pct" w:w="412"/>
            <w:shd w:color="auto" w:fill="auto" w:val="clear"/>
            <w:noWrap/>
            <w:vAlign w:val="center"/>
            <w:hideMark/>
          </w:tcPr>
          <w:p w:rsidP="007E7111" w:rsidR="007E7111" w:rsidRDefault="007E7111" w:rsidRPr="007E7111">
            <w:pPr>
              <w:spacing w:line="360" w:lineRule="auto"/>
              <w:jc w:val="both"/>
              <w:rPr>
                <w:rFonts w:ascii="Arial" w:cs="Arial" w:hAnsi="Arial"/>
              </w:rPr>
            </w:pPr>
            <w:r w:rsidRPr="007E7111">
              <w:rPr>
                <w:rFonts w:ascii="Arial" w:cs="Arial" w:hAnsi="Arial"/>
              </w:rPr>
              <w:t>284</w:t>
            </w:r>
          </w:p>
        </w:tc>
        <w:tc>
          <w:tcPr>
            <w:tcW w:type="pct" w:w="436"/>
            <w:shd w:color="auto" w:fill="auto" w:val="clear"/>
            <w:noWrap/>
            <w:vAlign w:val="center"/>
            <w:hideMark/>
          </w:tcPr>
          <w:p w:rsidP="007E7111" w:rsidR="007E7111" w:rsidRDefault="007E7111" w:rsidRPr="007E7111">
            <w:pPr>
              <w:spacing w:line="360" w:lineRule="auto"/>
              <w:jc w:val="both"/>
              <w:rPr>
                <w:rFonts w:ascii="Arial" w:cs="Arial" w:hAnsi="Arial"/>
              </w:rPr>
            </w:pPr>
            <w:r w:rsidRPr="007E7111">
              <w:rPr>
                <w:rFonts w:ascii="Arial" w:cs="Arial" w:hAnsi="Arial"/>
              </w:rPr>
              <w:t>780999</w:t>
            </w:r>
          </w:p>
        </w:tc>
        <w:tc>
          <w:tcPr>
            <w:tcW w:type="pct" w:w="436"/>
            <w:shd w:color="auto" w:fill="auto" w:val="clear"/>
            <w:noWrap/>
            <w:vAlign w:val="center"/>
            <w:hideMark/>
          </w:tcPr>
          <w:p w:rsidP="007E7111" w:rsidR="007E7111" w:rsidRDefault="007E7111" w:rsidRPr="007E7111">
            <w:pPr>
              <w:spacing w:line="360" w:lineRule="auto"/>
              <w:jc w:val="both"/>
              <w:rPr>
                <w:rFonts w:ascii="Arial" w:cs="Arial" w:hAnsi="Arial"/>
              </w:rPr>
            </w:pPr>
            <w:r w:rsidRPr="007E7111">
              <w:rPr>
                <w:rFonts w:ascii="Arial" w:cs="Arial" w:hAnsi="Arial"/>
              </w:rPr>
              <w:t>1393949</w:t>
            </w:r>
          </w:p>
          <w:p w:rsidP="007E7111" w:rsidR="007E7111" w:rsidRDefault="007E7111" w:rsidRPr="007E7111">
            <w:pPr>
              <w:spacing w:line="360" w:lineRule="auto"/>
              <w:jc w:val="both"/>
              <w:rPr>
                <w:rFonts w:ascii="Arial" w:cs="Arial" w:hAnsi="Arial"/>
              </w:rPr>
            </w:pPr>
          </w:p>
        </w:tc>
      </w:tr>
      <w:tr w:rsidR="007E7111" w:rsidRPr="007E7111" w:rsidTr="007E7111">
        <w:trPr>
          <w:trHeight w:val="255"/>
        </w:trPr>
        <w:tc>
          <w:tcPr>
            <w:tcW w:type="pct" w:w="307"/>
            <w:vMerge w:val="restart"/>
            <w:shd w:color="auto" w:fill="FFFFFF" w:val="clear"/>
          </w:tcPr>
          <w:p w:rsidP="007E7111" w:rsidR="007E7111" w:rsidRDefault="007E7111" w:rsidRPr="007E7111">
            <w:pPr>
              <w:spacing w:line="360" w:lineRule="auto"/>
              <w:jc w:val="both"/>
              <w:rPr>
                <w:rFonts w:ascii="Arial" w:cs="Arial" w:hAnsi="Arial"/>
                <w:b/>
              </w:rPr>
            </w:pPr>
            <w:r w:rsidRPr="007E7111">
              <w:rPr>
                <w:rFonts w:ascii="Arial" w:cs="Arial" w:hAnsi="Arial"/>
                <w:b/>
              </w:rPr>
              <w:t>Musina</w:t>
            </w:r>
          </w:p>
        </w:tc>
        <w:tc>
          <w:tcPr>
            <w:tcW w:type="pct" w:w="618"/>
            <w:shd w:color="auto" w:fill="FFFFFF" w:val="clear"/>
            <w:noWrap/>
            <w:vAlign w:val="center"/>
            <w:hideMark/>
          </w:tcPr>
          <w:p w:rsidP="007E7111" w:rsidR="007E7111" w:rsidRDefault="007E7111" w:rsidRPr="007E7111">
            <w:pPr>
              <w:spacing w:line="360" w:lineRule="auto"/>
              <w:jc w:val="both"/>
              <w:rPr>
                <w:rFonts w:ascii="Arial" w:cs="Arial" w:hAnsi="Arial"/>
              </w:rPr>
            </w:pPr>
            <w:r w:rsidRPr="007E7111">
              <w:rPr>
                <w:rFonts w:ascii="Arial" w:cs="Arial" w:hAnsi="Arial"/>
              </w:rPr>
              <w:t>Less than 15 minutes</w:t>
            </w:r>
          </w:p>
        </w:tc>
        <w:tc>
          <w:tcPr>
            <w:tcW w:type="pct" w:w="388"/>
            <w:shd w:color="auto" w:fill="FFFFFF" w:val="clear"/>
            <w:noWrap/>
            <w:hideMark/>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1868 (1.42%)</w:t>
            </w:r>
          </w:p>
        </w:tc>
        <w:tc>
          <w:tcPr>
            <w:tcW w:type="pct" w:w="412"/>
            <w:shd w:color="auto" w:fill="FFFFFF" w:val="clear"/>
            <w:noWrap/>
            <w:hideMark/>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4764 (3.61%)</w:t>
            </w:r>
          </w:p>
        </w:tc>
        <w:tc>
          <w:tcPr>
            <w:tcW w:type="pct" w:w="412"/>
            <w:shd w:color="auto" w:fill="FFFFFF" w:val="clear"/>
            <w:noWrap/>
            <w:hideMark/>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2914 (2.21%)</w:t>
            </w:r>
          </w:p>
        </w:tc>
        <w:tc>
          <w:tcPr>
            <w:tcW w:type="pct" w:w="388"/>
            <w:shd w:color="auto" w:fill="FFFFFF" w:val="clear"/>
            <w:noWrap/>
            <w:hideMark/>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122 (0.09%)</w:t>
            </w:r>
          </w:p>
        </w:tc>
        <w:tc>
          <w:tcPr>
            <w:tcW w:type="pct" w:w="364"/>
            <w:shd w:color="auto" w:fill="FFFFFF" w:val="clear"/>
            <w:noWrap/>
            <w:hideMark/>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57 (0.04%)</w:t>
            </w:r>
          </w:p>
        </w:tc>
        <w:tc>
          <w:tcPr>
            <w:tcW w:type="pct" w:w="462"/>
            <w:shd w:color="auto" w:fill="FFFFFF" w:val="clear"/>
            <w:noWrap/>
            <w:hideMark/>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117 (0.09%)</w:t>
            </w:r>
          </w:p>
        </w:tc>
        <w:tc>
          <w:tcPr>
            <w:tcW w:type="pct" w:w="364"/>
            <w:shd w:color="auto" w:fill="FFFFFF" w:val="clear"/>
            <w:noWrap/>
            <w:hideMark/>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27 (0.02%)</w:t>
            </w:r>
          </w:p>
        </w:tc>
        <w:tc>
          <w:tcPr>
            <w:tcW w:type="pct" w:w="412"/>
            <w:shd w:color="auto" w:fill="FFFFFF" w:val="clear"/>
            <w:noWrap/>
            <w:hideMark/>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w:t>
            </w:r>
          </w:p>
        </w:tc>
        <w:tc>
          <w:tcPr>
            <w:tcW w:type="pct" w:w="436"/>
            <w:shd w:color="auto" w:fill="FFFFFF" w:val="clear"/>
            <w:noWrap/>
            <w:hideMark/>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27 (0.02%)</w:t>
            </w:r>
          </w:p>
        </w:tc>
        <w:tc>
          <w:tcPr>
            <w:tcW w:type="pct" w:w="436"/>
            <w:shd w:color="auto" w:fill="FFFFFF" w:val="clear"/>
            <w:noWrap/>
            <w:hideMark/>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9897 (7.50%)</w:t>
            </w:r>
          </w:p>
        </w:tc>
      </w:tr>
      <w:tr w:rsidR="007E7111" w:rsidRPr="007E7111" w:rsidTr="007E7111">
        <w:trPr>
          <w:trHeight w:val="255"/>
        </w:trPr>
        <w:tc>
          <w:tcPr>
            <w:tcW w:type="pct" w:w="307"/>
            <w:vMerge/>
            <w:shd w:color="auto" w:fill="FFFFFF" w:val="clear"/>
          </w:tcPr>
          <w:p w:rsidP="007E7111" w:rsidR="007E7111" w:rsidRDefault="007E7111" w:rsidRPr="007E7111">
            <w:pPr>
              <w:spacing w:line="360" w:lineRule="auto"/>
              <w:jc w:val="both"/>
              <w:rPr>
                <w:rFonts w:ascii="Arial" w:cs="Arial" w:hAnsi="Arial"/>
              </w:rPr>
            </w:pPr>
          </w:p>
        </w:tc>
        <w:tc>
          <w:tcPr>
            <w:tcW w:type="pct" w:w="618"/>
            <w:shd w:color="auto" w:fill="FFFFFF" w:val="clear"/>
            <w:noWrap/>
            <w:vAlign w:val="center"/>
          </w:tcPr>
          <w:p w:rsidP="007E7111" w:rsidR="007E7111" w:rsidRDefault="007E7111" w:rsidRPr="007E7111">
            <w:pPr>
              <w:spacing w:line="360" w:lineRule="auto"/>
              <w:jc w:val="both"/>
              <w:rPr>
                <w:rFonts w:ascii="Arial" w:cs="Arial" w:hAnsi="Arial"/>
              </w:rPr>
            </w:pPr>
            <w:r w:rsidRPr="007E7111">
              <w:rPr>
                <w:rFonts w:ascii="Arial" w:cs="Arial" w:hAnsi="Arial"/>
              </w:rPr>
              <w:t>15-30 minutes</w:t>
            </w:r>
          </w:p>
        </w:tc>
        <w:tc>
          <w:tcPr>
            <w:tcW w:type="pct" w:w="388"/>
            <w:shd w:color="auto" w:fill="FFFFFF"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2451 (1.86)</w:t>
            </w:r>
          </w:p>
        </w:tc>
        <w:tc>
          <w:tcPr>
            <w:tcW w:type="pct" w:w="412"/>
            <w:shd w:color="auto" w:fill="FFFFFF"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9606 (7.28)</w:t>
            </w:r>
          </w:p>
        </w:tc>
        <w:tc>
          <w:tcPr>
            <w:tcW w:type="pct" w:w="412"/>
            <w:shd w:color="auto" w:fill="FFFFFF"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7186 (5.44)</w:t>
            </w:r>
          </w:p>
        </w:tc>
        <w:tc>
          <w:tcPr>
            <w:tcW w:type="pct" w:w="388"/>
            <w:shd w:color="auto" w:fill="FFFFFF"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390 (0.30)</w:t>
            </w:r>
          </w:p>
        </w:tc>
        <w:tc>
          <w:tcPr>
            <w:tcW w:type="pct" w:w="364"/>
            <w:shd w:color="auto" w:fill="FFFFFF"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82 (0.06)</w:t>
            </w:r>
          </w:p>
        </w:tc>
        <w:tc>
          <w:tcPr>
            <w:tcW w:type="pct" w:w="462"/>
            <w:shd w:color="auto" w:fill="FFFFFF"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442 (0.34)</w:t>
            </w:r>
          </w:p>
        </w:tc>
        <w:tc>
          <w:tcPr>
            <w:tcW w:type="pct" w:w="364"/>
            <w:shd w:color="auto" w:fill="FFFFFF"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60 (0.05)</w:t>
            </w:r>
          </w:p>
        </w:tc>
        <w:tc>
          <w:tcPr>
            <w:tcW w:type="pct" w:w="412"/>
            <w:shd w:color="auto" w:fill="FFFFFF"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w:t>
            </w:r>
          </w:p>
        </w:tc>
        <w:tc>
          <w:tcPr>
            <w:tcW w:type="pct" w:w="436"/>
            <w:shd w:color="auto" w:fill="FFFFFF"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41 (0,03)</w:t>
            </w:r>
          </w:p>
        </w:tc>
        <w:tc>
          <w:tcPr>
            <w:tcW w:type="pct" w:w="436"/>
            <w:shd w:color="auto" w:fill="FFFFFF"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20258 (15.35)</w:t>
            </w:r>
          </w:p>
        </w:tc>
      </w:tr>
      <w:tr w:rsidR="007E7111" w:rsidRPr="007E7111" w:rsidTr="007E7111">
        <w:trPr>
          <w:trHeight w:val="255"/>
        </w:trPr>
        <w:tc>
          <w:tcPr>
            <w:tcW w:type="pct" w:w="307"/>
            <w:vMerge/>
            <w:shd w:color="auto" w:fill="FFFFFF" w:val="clear"/>
          </w:tcPr>
          <w:p w:rsidP="007E7111" w:rsidR="007E7111" w:rsidRDefault="007E7111" w:rsidRPr="007E7111">
            <w:pPr>
              <w:spacing w:line="360" w:lineRule="auto"/>
              <w:jc w:val="both"/>
              <w:rPr>
                <w:rFonts w:ascii="Arial" w:cs="Arial" w:hAnsi="Arial"/>
              </w:rPr>
            </w:pPr>
          </w:p>
        </w:tc>
        <w:tc>
          <w:tcPr>
            <w:tcW w:type="pct" w:w="618"/>
            <w:shd w:color="auto" w:fill="FFFFFF" w:val="clear"/>
            <w:noWrap/>
            <w:vAlign w:val="center"/>
          </w:tcPr>
          <w:p w:rsidP="007E7111" w:rsidR="007E7111" w:rsidRDefault="007E7111" w:rsidRPr="007E7111">
            <w:pPr>
              <w:spacing w:line="360" w:lineRule="auto"/>
              <w:jc w:val="both"/>
              <w:rPr>
                <w:rFonts w:ascii="Arial" w:cs="Arial" w:hAnsi="Arial"/>
              </w:rPr>
            </w:pPr>
            <w:r w:rsidRPr="007E7111">
              <w:rPr>
                <w:rFonts w:ascii="Arial" w:cs="Arial" w:hAnsi="Arial"/>
              </w:rPr>
              <w:t>31-60 minutes</w:t>
            </w:r>
          </w:p>
        </w:tc>
        <w:tc>
          <w:tcPr>
            <w:tcW w:type="pct" w:w="388"/>
            <w:shd w:color="auto" w:fill="FFFFFF"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157 (0.12)</w:t>
            </w:r>
          </w:p>
        </w:tc>
        <w:tc>
          <w:tcPr>
            <w:tcW w:type="pct" w:w="412"/>
            <w:shd w:color="auto" w:fill="FFFFFF"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2956 (2.24)</w:t>
            </w:r>
          </w:p>
        </w:tc>
        <w:tc>
          <w:tcPr>
            <w:tcW w:type="pct" w:w="412"/>
            <w:shd w:color="auto" w:fill="FFFFFF"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2799 (2.12)</w:t>
            </w:r>
          </w:p>
        </w:tc>
        <w:tc>
          <w:tcPr>
            <w:tcW w:type="pct" w:w="388"/>
            <w:shd w:color="auto" w:fill="FFFFFF"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296 (0.22)</w:t>
            </w:r>
          </w:p>
        </w:tc>
        <w:tc>
          <w:tcPr>
            <w:tcW w:type="pct" w:w="364"/>
            <w:shd w:color="auto" w:fill="FFFFFF"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53 (0.04)</w:t>
            </w:r>
          </w:p>
        </w:tc>
        <w:tc>
          <w:tcPr>
            <w:tcW w:type="pct" w:w="462"/>
            <w:shd w:color="auto" w:fill="FFFFFF"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243 (0.18)</w:t>
            </w:r>
          </w:p>
        </w:tc>
        <w:tc>
          <w:tcPr>
            <w:tcW w:type="pct" w:w="364"/>
            <w:shd w:color="auto" w:fill="FFFFFF"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76 (0.06)</w:t>
            </w:r>
          </w:p>
        </w:tc>
        <w:tc>
          <w:tcPr>
            <w:tcW w:type="pct" w:w="412"/>
            <w:shd w:color="auto" w:fill="FFFFFF"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36 (0.03)</w:t>
            </w:r>
          </w:p>
        </w:tc>
        <w:tc>
          <w:tcPr>
            <w:tcW w:type="pct" w:w="436"/>
            <w:shd w:color="auto" w:fill="FFFFFF"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46 (0,03)</w:t>
            </w:r>
          </w:p>
        </w:tc>
        <w:tc>
          <w:tcPr>
            <w:tcW w:type="pct" w:w="436"/>
            <w:shd w:color="auto" w:fill="FFFFFF"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6662 (5.05)</w:t>
            </w:r>
          </w:p>
        </w:tc>
      </w:tr>
      <w:tr w:rsidR="007E7111" w:rsidRPr="007E7111" w:rsidTr="007E7111">
        <w:trPr>
          <w:trHeight w:val="255"/>
        </w:trPr>
        <w:tc>
          <w:tcPr>
            <w:tcW w:type="pct" w:w="307"/>
            <w:vMerge/>
            <w:shd w:color="auto" w:fill="FFFFFF" w:val="clear"/>
          </w:tcPr>
          <w:p w:rsidP="007E7111" w:rsidR="007E7111" w:rsidRDefault="007E7111" w:rsidRPr="007E7111">
            <w:pPr>
              <w:spacing w:line="360" w:lineRule="auto"/>
              <w:jc w:val="both"/>
              <w:rPr>
                <w:rFonts w:ascii="Arial" w:cs="Arial" w:hAnsi="Arial"/>
              </w:rPr>
            </w:pPr>
          </w:p>
        </w:tc>
        <w:tc>
          <w:tcPr>
            <w:tcW w:type="pct" w:w="618"/>
            <w:shd w:color="auto" w:fill="FFFFFF" w:val="clear"/>
            <w:noWrap/>
            <w:vAlign w:val="center"/>
          </w:tcPr>
          <w:p w:rsidP="007E7111" w:rsidR="007E7111" w:rsidRDefault="007E7111" w:rsidRPr="007E7111">
            <w:pPr>
              <w:spacing w:line="360" w:lineRule="auto"/>
              <w:jc w:val="both"/>
              <w:rPr>
                <w:rFonts w:ascii="Arial" w:cs="Arial" w:hAnsi="Arial"/>
              </w:rPr>
            </w:pPr>
            <w:r w:rsidRPr="007E7111">
              <w:rPr>
                <w:rFonts w:ascii="Arial" w:cs="Arial" w:hAnsi="Arial"/>
              </w:rPr>
              <w:t>61-90 minutes</w:t>
            </w:r>
          </w:p>
        </w:tc>
        <w:tc>
          <w:tcPr>
            <w:tcW w:type="pct" w:w="388"/>
            <w:shd w:color="auto" w:fill="FFFFFF"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42 (0.03)</w:t>
            </w:r>
          </w:p>
        </w:tc>
        <w:tc>
          <w:tcPr>
            <w:tcW w:type="pct" w:w="412"/>
            <w:shd w:color="auto" w:fill="FFFFFF"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290 (0.22)</w:t>
            </w:r>
          </w:p>
        </w:tc>
        <w:tc>
          <w:tcPr>
            <w:tcW w:type="pct" w:w="412"/>
            <w:shd w:color="auto" w:fill="FFFFFF"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537 (0.41)</w:t>
            </w:r>
          </w:p>
        </w:tc>
        <w:tc>
          <w:tcPr>
            <w:tcW w:type="pct" w:w="388"/>
            <w:shd w:color="auto" w:fill="FFFFFF"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274 (0.21)</w:t>
            </w:r>
          </w:p>
        </w:tc>
        <w:tc>
          <w:tcPr>
            <w:tcW w:type="pct" w:w="364"/>
            <w:shd w:color="auto" w:fill="FFFFFF"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83 (0.06)</w:t>
            </w:r>
          </w:p>
        </w:tc>
        <w:tc>
          <w:tcPr>
            <w:tcW w:type="pct" w:w="462"/>
            <w:shd w:color="auto" w:fill="FFFFFF"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229 (0.17)</w:t>
            </w:r>
          </w:p>
        </w:tc>
        <w:tc>
          <w:tcPr>
            <w:tcW w:type="pct" w:w="364"/>
            <w:shd w:color="auto" w:fill="FFFFFF"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31 (0.02)</w:t>
            </w:r>
          </w:p>
        </w:tc>
        <w:tc>
          <w:tcPr>
            <w:tcW w:type="pct" w:w="412"/>
            <w:shd w:color="auto" w:fill="FFFFFF"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w:t>
            </w:r>
          </w:p>
        </w:tc>
        <w:tc>
          <w:tcPr>
            <w:tcW w:type="pct" w:w="436"/>
            <w:shd w:color="auto" w:fill="FFFFFF"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78 (0.06)</w:t>
            </w:r>
          </w:p>
        </w:tc>
        <w:tc>
          <w:tcPr>
            <w:tcW w:type="pct" w:w="436"/>
            <w:shd w:color="auto" w:fill="FFFFFF"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1565 (1.19)</w:t>
            </w:r>
          </w:p>
        </w:tc>
      </w:tr>
      <w:tr w:rsidR="007E7111" w:rsidRPr="007E7111" w:rsidTr="007E7111">
        <w:trPr>
          <w:trHeight w:val="255"/>
        </w:trPr>
        <w:tc>
          <w:tcPr>
            <w:tcW w:type="pct" w:w="307"/>
            <w:vMerge/>
            <w:shd w:color="auto" w:fill="FFFFFF" w:val="clear"/>
          </w:tcPr>
          <w:p w:rsidP="007E7111" w:rsidR="007E7111" w:rsidRDefault="007E7111" w:rsidRPr="007E7111">
            <w:pPr>
              <w:spacing w:line="360" w:lineRule="auto"/>
              <w:jc w:val="both"/>
              <w:rPr>
                <w:rFonts w:ascii="Arial" w:cs="Arial" w:hAnsi="Arial"/>
              </w:rPr>
            </w:pPr>
          </w:p>
        </w:tc>
        <w:tc>
          <w:tcPr>
            <w:tcW w:type="pct" w:w="618"/>
            <w:shd w:color="auto" w:fill="FFFFFF" w:val="clear"/>
            <w:noWrap/>
            <w:vAlign w:val="center"/>
          </w:tcPr>
          <w:p w:rsidP="007E7111" w:rsidR="007E7111" w:rsidRDefault="007E7111" w:rsidRPr="007E7111">
            <w:pPr>
              <w:spacing w:line="360" w:lineRule="auto"/>
              <w:jc w:val="both"/>
              <w:rPr>
                <w:rFonts w:ascii="Arial" w:cs="Arial" w:hAnsi="Arial"/>
              </w:rPr>
            </w:pPr>
            <w:r w:rsidRPr="007E7111">
              <w:rPr>
                <w:rFonts w:ascii="Arial" w:cs="Arial" w:hAnsi="Arial"/>
              </w:rPr>
              <w:t>More than 90 minutes</w:t>
            </w:r>
          </w:p>
        </w:tc>
        <w:tc>
          <w:tcPr>
            <w:tcW w:type="pct" w:w="388"/>
            <w:shd w:color="auto" w:fill="FFFFFF"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w:t>
            </w:r>
          </w:p>
        </w:tc>
        <w:tc>
          <w:tcPr>
            <w:tcW w:type="pct" w:w="412"/>
            <w:shd w:color="auto" w:fill="FFFFFF"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205 (0.16)</w:t>
            </w:r>
          </w:p>
        </w:tc>
        <w:tc>
          <w:tcPr>
            <w:tcW w:type="pct" w:w="412"/>
            <w:shd w:color="auto" w:fill="FFFFFF"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539 (0.41)</w:t>
            </w:r>
          </w:p>
        </w:tc>
        <w:tc>
          <w:tcPr>
            <w:tcW w:type="pct" w:w="388"/>
            <w:shd w:color="auto" w:fill="FFFFFF"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164 (0.12)</w:t>
            </w:r>
          </w:p>
        </w:tc>
        <w:tc>
          <w:tcPr>
            <w:tcW w:type="pct" w:w="364"/>
            <w:shd w:color="auto" w:fill="FFFFFF"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51 (0,04)</w:t>
            </w:r>
          </w:p>
        </w:tc>
        <w:tc>
          <w:tcPr>
            <w:tcW w:type="pct" w:w="462"/>
            <w:shd w:color="auto" w:fill="FFFFFF"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239 (0.18)</w:t>
            </w:r>
          </w:p>
        </w:tc>
        <w:tc>
          <w:tcPr>
            <w:tcW w:type="pct" w:w="364"/>
            <w:shd w:color="auto" w:fill="FFFFFF"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55 (0.04)</w:t>
            </w:r>
          </w:p>
        </w:tc>
        <w:tc>
          <w:tcPr>
            <w:tcW w:type="pct" w:w="412"/>
            <w:shd w:color="auto" w:fill="FFFFFF"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w:t>
            </w:r>
          </w:p>
        </w:tc>
        <w:tc>
          <w:tcPr>
            <w:tcW w:type="pct" w:w="436"/>
            <w:shd w:color="auto" w:fill="FFFFFF"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78 (0.06)</w:t>
            </w:r>
          </w:p>
        </w:tc>
        <w:tc>
          <w:tcPr>
            <w:tcW w:type="pct" w:w="436"/>
            <w:shd w:color="auto" w:fill="FFFFFF"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1330 (1.01)</w:t>
            </w:r>
          </w:p>
        </w:tc>
      </w:tr>
      <w:tr w:rsidR="007E7111" w:rsidRPr="007E7111" w:rsidTr="007E7111">
        <w:trPr>
          <w:trHeight w:val="255"/>
        </w:trPr>
        <w:tc>
          <w:tcPr>
            <w:tcW w:type="pct" w:w="307"/>
            <w:vMerge/>
            <w:shd w:color="auto" w:fill="92D050" w:val="clear"/>
          </w:tcPr>
          <w:p w:rsidP="007E7111" w:rsidR="007E7111" w:rsidRDefault="007E7111" w:rsidRPr="007E7111">
            <w:pPr>
              <w:spacing w:line="360" w:lineRule="auto"/>
              <w:jc w:val="both"/>
              <w:rPr>
                <w:rFonts w:ascii="Arial" w:cs="Arial" w:hAnsi="Arial"/>
              </w:rPr>
            </w:pPr>
          </w:p>
        </w:tc>
        <w:tc>
          <w:tcPr>
            <w:tcW w:type="pct" w:w="618"/>
            <w:shd w:color="auto" w:fill="FFFFFF" w:val="clear"/>
            <w:noWrap/>
            <w:vAlign w:val="center"/>
          </w:tcPr>
          <w:p w:rsidP="007E7111" w:rsidR="007E7111" w:rsidRDefault="007E7111" w:rsidRPr="007E7111">
            <w:pPr>
              <w:spacing w:line="360" w:lineRule="auto"/>
              <w:jc w:val="both"/>
              <w:rPr>
                <w:rFonts w:ascii="Arial" w:cs="Arial" w:hAnsi="Arial"/>
              </w:rPr>
            </w:pPr>
            <w:r w:rsidRPr="007E7111">
              <w:rPr>
                <w:rFonts w:ascii="Arial" w:cs="Arial" w:hAnsi="Arial"/>
              </w:rPr>
              <w:t>Do not know – Unspecified</w:t>
            </w:r>
          </w:p>
        </w:tc>
        <w:tc>
          <w:tcPr>
            <w:tcW w:type="pct" w:w="388"/>
            <w:shd w:color="auto" w:fill="FFFFFF"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629 (0.48)</w:t>
            </w:r>
          </w:p>
        </w:tc>
        <w:tc>
          <w:tcPr>
            <w:tcW w:type="pct" w:w="412"/>
            <w:shd w:color="auto" w:fill="FFFFFF"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2243 (1.70)</w:t>
            </w:r>
          </w:p>
        </w:tc>
        <w:tc>
          <w:tcPr>
            <w:tcW w:type="pct" w:w="412"/>
            <w:shd w:color="auto" w:fill="FFFFFF"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1747 (1.32)</w:t>
            </w:r>
          </w:p>
        </w:tc>
        <w:tc>
          <w:tcPr>
            <w:tcW w:type="pct" w:w="388"/>
            <w:shd w:color="auto" w:fill="FFFFFF"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235 (0.28)</w:t>
            </w:r>
          </w:p>
        </w:tc>
        <w:tc>
          <w:tcPr>
            <w:tcW w:type="pct" w:w="364"/>
            <w:shd w:color="auto" w:fill="FFFFFF"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36 (0.03)</w:t>
            </w:r>
          </w:p>
        </w:tc>
        <w:tc>
          <w:tcPr>
            <w:tcW w:type="pct" w:w="462"/>
            <w:shd w:color="auto" w:fill="FFFFFF"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418 (0.32)</w:t>
            </w:r>
          </w:p>
        </w:tc>
        <w:tc>
          <w:tcPr>
            <w:tcW w:type="pct" w:w="364"/>
            <w:shd w:color="auto" w:fill="FFFFFF"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31 (0.02)</w:t>
            </w:r>
          </w:p>
        </w:tc>
        <w:tc>
          <w:tcPr>
            <w:tcW w:type="pct" w:w="412"/>
            <w:shd w:color="auto" w:fill="FFFFFF"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w:t>
            </w:r>
          </w:p>
        </w:tc>
        <w:tc>
          <w:tcPr>
            <w:tcW w:type="pct" w:w="436"/>
            <w:shd w:color="auto" w:fill="FFFFFF"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86959 (65.87)</w:t>
            </w:r>
          </w:p>
        </w:tc>
        <w:tc>
          <w:tcPr>
            <w:tcW w:type="pct" w:w="436"/>
            <w:shd w:color="auto" w:fill="FFFFFF"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92298 (69.92)</w:t>
            </w:r>
          </w:p>
        </w:tc>
      </w:tr>
      <w:tr w:rsidR="007E7111" w:rsidRPr="007E7111" w:rsidTr="007E7111">
        <w:trPr>
          <w:trHeight w:val="255"/>
        </w:trPr>
        <w:tc>
          <w:tcPr>
            <w:tcW w:type="pct" w:w="307"/>
            <w:vMerge/>
            <w:shd w:color="auto" w:fill="92D050" w:val="clear"/>
          </w:tcPr>
          <w:p w:rsidP="007E7111" w:rsidR="007E7111" w:rsidRDefault="007E7111" w:rsidRPr="007E7111">
            <w:pPr>
              <w:spacing w:line="360" w:lineRule="auto"/>
              <w:jc w:val="both"/>
              <w:rPr>
                <w:rFonts w:ascii="Arial" w:cs="Arial" w:hAnsi="Arial"/>
              </w:rPr>
            </w:pPr>
          </w:p>
        </w:tc>
        <w:tc>
          <w:tcPr>
            <w:tcW w:type="pct" w:w="618"/>
            <w:shd w:color="auto" w:fill="FFFFFF" w:val="clear"/>
            <w:noWrap/>
            <w:vAlign w:val="center"/>
          </w:tcPr>
          <w:p w:rsidP="007E7111" w:rsidR="007E7111" w:rsidRDefault="007E7111" w:rsidRPr="007E7111">
            <w:pPr>
              <w:spacing w:line="360" w:lineRule="auto"/>
              <w:jc w:val="both"/>
              <w:rPr>
                <w:rFonts w:ascii="Arial" w:cs="Arial" w:hAnsi="Arial"/>
              </w:rPr>
            </w:pPr>
            <w:r w:rsidRPr="007E7111">
              <w:rPr>
                <w:rFonts w:ascii="Arial" w:cs="Arial" w:hAnsi="Arial"/>
              </w:rPr>
              <w:t>Grand Total</w:t>
            </w:r>
          </w:p>
        </w:tc>
        <w:tc>
          <w:tcPr>
            <w:tcW w:type="pct" w:w="388"/>
            <w:shd w:color="auto" w:fill="FFFFFF"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5147</w:t>
            </w:r>
          </w:p>
        </w:tc>
        <w:tc>
          <w:tcPr>
            <w:tcW w:type="pct" w:w="412"/>
            <w:shd w:color="auto" w:fill="FFFFFF"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 xml:space="preserve">20064 </w:t>
            </w:r>
          </w:p>
        </w:tc>
        <w:tc>
          <w:tcPr>
            <w:tcW w:type="pct" w:w="412"/>
            <w:shd w:color="auto" w:fill="FFFFFF"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15721</w:t>
            </w:r>
          </w:p>
        </w:tc>
        <w:tc>
          <w:tcPr>
            <w:tcW w:type="pct" w:w="388"/>
            <w:shd w:color="auto" w:fill="FFFFFF"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1481</w:t>
            </w:r>
          </w:p>
        </w:tc>
        <w:tc>
          <w:tcPr>
            <w:tcW w:type="pct" w:w="364"/>
            <w:shd w:color="auto" w:fill="FFFFFF"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364</w:t>
            </w:r>
          </w:p>
        </w:tc>
        <w:tc>
          <w:tcPr>
            <w:tcW w:type="pct" w:w="462"/>
            <w:shd w:color="auto" w:fill="FFFFFF"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 xml:space="preserve">1689 </w:t>
            </w:r>
          </w:p>
        </w:tc>
        <w:tc>
          <w:tcPr>
            <w:tcW w:type="pct" w:w="364"/>
            <w:shd w:color="auto" w:fill="FFFFFF"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280</w:t>
            </w:r>
          </w:p>
        </w:tc>
        <w:tc>
          <w:tcPr>
            <w:tcW w:type="pct" w:w="412"/>
            <w:shd w:color="auto" w:fill="FFFFFF"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36</w:t>
            </w:r>
          </w:p>
        </w:tc>
        <w:tc>
          <w:tcPr>
            <w:tcW w:type="pct" w:w="436"/>
            <w:shd w:color="auto" w:fill="FFFFFF"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87228</w:t>
            </w:r>
          </w:p>
        </w:tc>
        <w:tc>
          <w:tcPr>
            <w:tcW w:type="pct" w:w="436"/>
            <w:shd w:color="auto" w:fill="FFFFFF"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132009</w:t>
            </w:r>
          </w:p>
        </w:tc>
      </w:tr>
      <w:tr w:rsidR="007E7111" w:rsidRPr="007E7111" w:rsidTr="007E7111">
        <w:trPr>
          <w:trHeight w:val="255"/>
        </w:trPr>
        <w:tc>
          <w:tcPr>
            <w:tcW w:type="pct" w:w="307"/>
            <w:vMerge w:val="restart"/>
            <w:shd w:color="auto" w:fill="FFFFFF" w:val="clear"/>
          </w:tcPr>
          <w:p w:rsidP="007E7111" w:rsidR="007E7111" w:rsidRDefault="007E7111" w:rsidRPr="007E7111">
            <w:pPr>
              <w:spacing w:line="360" w:lineRule="auto"/>
              <w:jc w:val="both"/>
              <w:rPr>
                <w:rFonts w:ascii="Arial" w:cs="Arial" w:hAnsi="Arial"/>
              </w:rPr>
            </w:pPr>
            <w:r w:rsidRPr="007E7111">
              <w:rPr>
                <w:rFonts w:ascii="Arial" w:cs="Arial" w:hAnsi="Arial"/>
              </w:rPr>
              <w:t>Thulamela</w:t>
            </w:r>
          </w:p>
        </w:tc>
        <w:tc>
          <w:tcPr>
            <w:tcW w:type="pct" w:w="618"/>
            <w:shd w:color="auto" w:fill="FFFFFF" w:val="clear"/>
            <w:noWrap/>
            <w:vAlign w:val="center"/>
          </w:tcPr>
          <w:p w:rsidP="007E7111" w:rsidR="007E7111" w:rsidRDefault="007E7111" w:rsidRPr="007E7111">
            <w:pPr>
              <w:spacing w:line="360" w:lineRule="auto"/>
              <w:jc w:val="both"/>
              <w:rPr>
                <w:rFonts w:ascii="Arial" w:cs="Arial" w:hAnsi="Arial"/>
              </w:rPr>
            </w:pPr>
            <w:r w:rsidRPr="007E7111">
              <w:rPr>
                <w:rFonts w:ascii="Arial" w:cs="Arial" w:hAnsi="Arial"/>
              </w:rPr>
              <w:t>Less than 15 minutes</w:t>
            </w:r>
          </w:p>
        </w:tc>
        <w:tc>
          <w:tcPr>
            <w:tcW w:type="pct" w:w="388"/>
            <w:shd w:color="auto" w:fill="FFFFFF"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7992 (1.61)</w:t>
            </w:r>
          </w:p>
        </w:tc>
        <w:tc>
          <w:tcPr>
            <w:tcW w:type="pct" w:w="412"/>
            <w:shd w:color="auto" w:fill="FFFFFF"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17609 (3.54)</w:t>
            </w:r>
          </w:p>
        </w:tc>
        <w:tc>
          <w:tcPr>
            <w:tcW w:type="pct" w:w="412"/>
            <w:shd w:color="auto" w:fill="FFFFFF"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8962 (1.80)</w:t>
            </w:r>
          </w:p>
        </w:tc>
        <w:tc>
          <w:tcPr>
            <w:tcW w:type="pct" w:w="388"/>
            <w:shd w:color="auto" w:fill="FFFFFF"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1393 (0.28)</w:t>
            </w:r>
          </w:p>
        </w:tc>
        <w:tc>
          <w:tcPr>
            <w:tcW w:type="pct" w:w="364"/>
            <w:shd w:color="auto" w:fill="FFFFFF"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114 (0.02)</w:t>
            </w:r>
          </w:p>
        </w:tc>
        <w:tc>
          <w:tcPr>
            <w:tcW w:type="pct" w:w="462"/>
            <w:shd w:color="auto" w:fill="FFFFFF"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1377 (0.28)</w:t>
            </w:r>
          </w:p>
        </w:tc>
        <w:tc>
          <w:tcPr>
            <w:tcW w:type="pct" w:w="364"/>
            <w:shd w:color="auto" w:fill="FFFFFF"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81 (0.02)</w:t>
            </w:r>
          </w:p>
        </w:tc>
        <w:tc>
          <w:tcPr>
            <w:tcW w:type="pct" w:w="412"/>
            <w:shd w:color="auto" w:fill="FFFFFF"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w:t>
            </w:r>
          </w:p>
        </w:tc>
        <w:tc>
          <w:tcPr>
            <w:tcW w:type="pct" w:w="436"/>
            <w:shd w:color="auto" w:fill="FFFFFF"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156 (0.03)</w:t>
            </w:r>
          </w:p>
        </w:tc>
        <w:tc>
          <w:tcPr>
            <w:tcW w:type="pct" w:w="436"/>
            <w:shd w:color="auto" w:fill="FFFFFF"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37683 (7.58)</w:t>
            </w:r>
          </w:p>
        </w:tc>
      </w:tr>
      <w:tr w:rsidR="007E7111" w:rsidRPr="007E7111" w:rsidTr="007E7111">
        <w:trPr>
          <w:trHeight w:val="255"/>
        </w:trPr>
        <w:tc>
          <w:tcPr>
            <w:tcW w:type="pct" w:w="307"/>
            <w:vMerge/>
          </w:tcPr>
          <w:p w:rsidP="007E7111" w:rsidR="007E7111" w:rsidRDefault="007E7111" w:rsidRPr="007E7111">
            <w:pPr>
              <w:spacing w:line="360" w:lineRule="auto"/>
              <w:jc w:val="both"/>
              <w:rPr>
                <w:rFonts w:ascii="Arial" w:cs="Arial" w:hAnsi="Arial"/>
              </w:rPr>
            </w:pPr>
          </w:p>
        </w:tc>
        <w:tc>
          <w:tcPr>
            <w:tcW w:type="pct" w:w="618"/>
            <w:shd w:color="auto" w:fill="auto" w:val="clear"/>
            <w:noWrap/>
            <w:vAlign w:val="center"/>
          </w:tcPr>
          <w:p w:rsidP="007E7111" w:rsidR="007E7111" w:rsidRDefault="007E7111" w:rsidRPr="007E7111">
            <w:pPr>
              <w:spacing w:line="360" w:lineRule="auto"/>
              <w:jc w:val="both"/>
              <w:rPr>
                <w:rFonts w:ascii="Arial" w:cs="Arial" w:hAnsi="Arial"/>
              </w:rPr>
            </w:pPr>
            <w:r w:rsidRPr="007E7111">
              <w:rPr>
                <w:rFonts w:ascii="Arial" w:cs="Arial" w:hAnsi="Arial"/>
              </w:rPr>
              <w:t>15-30 minutes</w:t>
            </w:r>
          </w:p>
        </w:tc>
        <w:tc>
          <w:tcPr>
            <w:tcW w:type="pct" w:w="388"/>
            <w:shd w:color="auto" w:fill="auto"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12110 (2.46)</w:t>
            </w:r>
          </w:p>
        </w:tc>
        <w:tc>
          <w:tcPr>
            <w:tcW w:type="pct" w:w="412"/>
            <w:shd w:color="auto" w:fill="auto"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44548 (8.96)</w:t>
            </w:r>
          </w:p>
        </w:tc>
        <w:tc>
          <w:tcPr>
            <w:tcW w:type="pct" w:w="412"/>
            <w:shd w:color="auto" w:fill="auto"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38774 (7.80)</w:t>
            </w:r>
          </w:p>
        </w:tc>
        <w:tc>
          <w:tcPr>
            <w:tcW w:type="pct" w:w="388"/>
            <w:shd w:color="auto" w:fill="auto"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5701 (1.15)</w:t>
            </w:r>
          </w:p>
        </w:tc>
        <w:tc>
          <w:tcPr>
            <w:tcW w:type="pct" w:w="364"/>
            <w:shd w:color="auto" w:fill="auto"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605 (0.12)</w:t>
            </w:r>
          </w:p>
        </w:tc>
        <w:tc>
          <w:tcPr>
            <w:tcW w:type="pct" w:w="462"/>
            <w:shd w:color="auto" w:fill="auto"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4553 (0.92)</w:t>
            </w:r>
          </w:p>
        </w:tc>
        <w:tc>
          <w:tcPr>
            <w:tcW w:type="pct" w:w="364"/>
            <w:shd w:color="auto" w:fill="auto"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428 (0.09)</w:t>
            </w:r>
          </w:p>
        </w:tc>
        <w:tc>
          <w:tcPr>
            <w:tcW w:type="pct" w:w="412"/>
            <w:shd w:color="auto" w:fill="auto"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17 (0.00)</w:t>
            </w:r>
          </w:p>
        </w:tc>
        <w:tc>
          <w:tcPr>
            <w:tcW w:type="pct" w:w="436"/>
            <w:shd w:color="auto" w:fill="auto"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383 (0.08)</w:t>
            </w:r>
          </w:p>
        </w:tc>
        <w:tc>
          <w:tcPr>
            <w:tcW w:type="pct" w:w="436"/>
            <w:shd w:color="auto" w:fill="auto"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107120 (21.54)</w:t>
            </w:r>
          </w:p>
        </w:tc>
      </w:tr>
      <w:tr w:rsidR="007E7111" w:rsidRPr="007E7111" w:rsidTr="007E7111">
        <w:trPr>
          <w:trHeight w:val="255"/>
        </w:trPr>
        <w:tc>
          <w:tcPr>
            <w:tcW w:type="pct" w:w="307"/>
            <w:vMerge/>
          </w:tcPr>
          <w:p w:rsidP="007E7111" w:rsidR="007E7111" w:rsidRDefault="007E7111" w:rsidRPr="007E7111">
            <w:pPr>
              <w:spacing w:line="360" w:lineRule="auto"/>
              <w:jc w:val="both"/>
              <w:rPr>
                <w:rFonts w:ascii="Arial" w:cs="Arial" w:hAnsi="Arial"/>
              </w:rPr>
            </w:pPr>
          </w:p>
        </w:tc>
        <w:tc>
          <w:tcPr>
            <w:tcW w:type="pct" w:w="618"/>
            <w:shd w:color="auto" w:fill="auto" w:val="clear"/>
            <w:noWrap/>
            <w:vAlign w:val="center"/>
          </w:tcPr>
          <w:p w:rsidP="007E7111" w:rsidR="007E7111" w:rsidRDefault="007E7111" w:rsidRPr="007E7111">
            <w:pPr>
              <w:spacing w:line="360" w:lineRule="auto"/>
              <w:jc w:val="both"/>
              <w:rPr>
                <w:rFonts w:ascii="Arial" w:cs="Arial" w:hAnsi="Arial"/>
              </w:rPr>
            </w:pPr>
            <w:r w:rsidRPr="007E7111">
              <w:rPr>
                <w:rFonts w:ascii="Arial" w:cs="Arial" w:hAnsi="Arial"/>
              </w:rPr>
              <w:t>31-60 minutes</w:t>
            </w:r>
          </w:p>
        </w:tc>
        <w:tc>
          <w:tcPr>
            <w:tcW w:type="pct" w:w="388"/>
            <w:shd w:color="auto" w:fill="auto"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3019 (0.61)</w:t>
            </w:r>
          </w:p>
        </w:tc>
        <w:tc>
          <w:tcPr>
            <w:tcW w:type="pct" w:w="412"/>
            <w:shd w:color="auto" w:fill="auto"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15033 (3.02)</w:t>
            </w:r>
          </w:p>
        </w:tc>
        <w:tc>
          <w:tcPr>
            <w:tcW w:type="pct" w:w="412"/>
            <w:shd w:color="auto" w:fill="auto"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22636 (4.55)</w:t>
            </w:r>
          </w:p>
        </w:tc>
        <w:tc>
          <w:tcPr>
            <w:tcW w:type="pct" w:w="388"/>
            <w:shd w:color="auto" w:fill="auto"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6327 (1.27)</w:t>
            </w:r>
          </w:p>
        </w:tc>
        <w:tc>
          <w:tcPr>
            <w:tcW w:type="pct" w:w="364"/>
            <w:shd w:color="auto" w:fill="auto"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642 (0.13)</w:t>
            </w:r>
          </w:p>
        </w:tc>
        <w:tc>
          <w:tcPr>
            <w:tcW w:type="pct" w:w="462"/>
            <w:shd w:color="auto" w:fill="auto"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2642 (0.53)</w:t>
            </w:r>
          </w:p>
        </w:tc>
        <w:tc>
          <w:tcPr>
            <w:tcW w:type="pct" w:w="364"/>
            <w:shd w:color="auto" w:fill="auto"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267 (0.05)</w:t>
            </w:r>
          </w:p>
        </w:tc>
        <w:tc>
          <w:tcPr>
            <w:tcW w:type="pct" w:w="412"/>
            <w:shd w:color="auto" w:fill="auto"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16 (0.00)</w:t>
            </w:r>
          </w:p>
        </w:tc>
        <w:tc>
          <w:tcPr>
            <w:tcW w:type="pct" w:w="436"/>
            <w:shd w:color="auto" w:fill="auto"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241 (0.05)</w:t>
            </w:r>
          </w:p>
        </w:tc>
        <w:tc>
          <w:tcPr>
            <w:tcW w:type="pct" w:w="436"/>
            <w:shd w:color="auto" w:fill="auto"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50822 (10.22)</w:t>
            </w:r>
          </w:p>
        </w:tc>
      </w:tr>
      <w:tr w:rsidR="007E7111" w:rsidRPr="007E7111" w:rsidTr="007E7111">
        <w:trPr>
          <w:trHeight w:val="255"/>
        </w:trPr>
        <w:tc>
          <w:tcPr>
            <w:tcW w:type="pct" w:w="307"/>
            <w:vMerge/>
          </w:tcPr>
          <w:p w:rsidP="007E7111" w:rsidR="007E7111" w:rsidRDefault="007E7111" w:rsidRPr="007E7111">
            <w:pPr>
              <w:spacing w:line="360" w:lineRule="auto"/>
              <w:jc w:val="both"/>
              <w:rPr>
                <w:rFonts w:ascii="Arial" w:cs="Arial" w:hAnsi="Arial"/>
              </w:rPr>
            </w:pPr>
          </w:p>
        </w:tc>
        <w:tc>
          <w:tcPr>
            <w:tcW w:type="pct" w:w="618"/>
            <w:shd w:color="auto" w:fill="auto" w:val="clear"/>
            <w:noWrap/>
            <w:vAlign w:val="center"/>
          </w:tcPr>
          <w:p w:rsidP="007E7111" w:rsidR="007E7111" w:rsidRDefault="007E7111" w:rsidRPr="007E7111">
            <w:pPr>
              <w:spacing w:line="360" w:lineRule="auto"/>
              <w:jc w:val="both"/>
              <w:rPr>
                <w:rFonts w:ascii="Arial" w:cs="Arial" w:hAnsi="Arial"/>
              </w:rPr>
            </w:pPr>
            <w:r w:rsidRPr="007E7111">
              <w:rPr>
                <w:rFonts w:ascii="Arial" w:cs="Arial" w:hAnsi="Arial"/>
              </w:rPr>
              <w:t>61-90 minutes</w:t>
            </w:r>
          </w:p>
        </w:tc>
        <w:tc>
          <w:tcPr>
            <w:tcW w:type="pct" w:w="388"/>
            <w:shd w:color="auto" w:fill="auto"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239 (0.05)</w:t>
            </w:r>
          </w:p>
        </w:tc>
        <w:tc>
          <w:tcPr>
            <w:tcW w:type="pct" w:w="412"/>
            <w:shd w:color="auto" w:fill="auto"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1955 (0.39)</w:t>
            </w:r>
          </w:p>
        </w:tc>
        <w:tc>
          <w:tcPr>
            <w:tcW w:type="pct" w:w="412"/>
            <w:shd w:color="auto" w:fill="auto"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3738 (0.75)</w:t>
            </w:r>
          </w:p>
        </w:tc>
        <w:tc>
          <w:tcPr>
            <w:tcW w:type="pct" w:w="388"/>
            <w:shd w:color="auto" w:fill="auto"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1382 (0.28)</w:t>
            </w:r>
          </w:p>
        </w:tc>
        <w:tc>
          <w:tcPr>
            <w:tcW w:type="pct" w:w="364"/>
            <w:shd w:color="auto" w:fill="auto"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127 (0.03)</w:t>
            </w:r>
          </w:p>
        </w:tc>
        <w:tc>
          <w:tcPr>
            <w:tcW w:type="pct" w:w="462"/>
            <w:shd w:color="auto" w:fill="auto"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771 (0.16)</w:t>
            </w:r>
          </w:p>
        </w:tc>
        <w:tc>
          <w:tcPr>
            <w:tcW w:type="pct" w:w="364"/>
            <w:shd w:color="auto" w:fill="auto"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79 (0.02)</w:t>
            </w:r>
          </w:p>
        </w:tc>
        <w:tc>
          <w:tcPr>
            <w:tcW w:type="pct" w:w="412"/>
            <w:shd w:color="auto" w:fill="auto"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16 (0.00)</w:t>
            </w:r>
          </w:p>
        </w:tc>
        <w:tc>
          <w:tcPr>
            <w:tcW w:type="pct" w:w="436"/>
            <w:shd w:color="auto" w:fill="auto"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145  (0.03)</w:t>
            </w:r>
          </w:p>
        </w:tc>
        <w:tc>
          <w:tcPr>
            <w:tcW w:type="pct" w:w="436"/>
            <w:shd w:color="auto" w:fill="auto"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8452 (1.70)</w:t>
            </w:r>
          </w:p>
        </w:tc>
      </w:tr>
      <w:tr w:rsidR="007E7111" w:rsidRPr="007E7111" w:rsidTr="007E7111">
        <w:trPr>
          <w:trHeight w:val="255"/>
        </w:trPr>
        <w:tc>
          <w:tcPr>
            <w:tcW w:type="pct" w:w="307"/>
          </w:tcPr>
          <w:p w:rsidP="007E7111" w:rsidR="007E7111" w:rsidRDefault="007E7111" w:rsidRPr="007E7111">
            <w:pPr>
              <w:spacing w:line="360" w:lineRule="auto"/>
              <w:jc w:val="both"/>
              <w:rPr>
                <w:rFonts w:ascii="Arial" w:cs="Arial" w:hAnsi="Arial"/>
              </w:rPr>
            </w:pPr>
          </w:p>
        </w:tc>
        <w:tc>
          <w:tcPr>
            <w:tcW w:type="pct" w:w="618"/>
            <w:shd w:color="auto" w:fill="auto" w:val="clear"/>
            <w:noWrap/>
            <w:vAlign w:val="center"/>
          </w:tcPr>
          <w:p w:rsidP="007E7111" w:rsidR="007E7111" w:rsidRDefault="007E7111" w:rsidRPr="007E7111">
            <w:pPr>
              <w:spacing w:line="360" w:lineRule="auto"/>
              <w:jc w:val="both"/>
              <w:rPr>
                <w:rFonts w:ascii="Arial" w:cs="Arial" w:hAnsi="Arial"/>
              </w:rPr>
            </w:pPr>
            <w:r w:rsidRPr="007E7111">
              <w:rPr>
                <w:rFonts w:ascii="Arial" w:cs="Arial" w:hAnsi="Arial"/>
              </w:rPr>
              <w:t>More than 90 minutes</w:t>
            </w:r>
          </w:p>
        </w:tc>
        <w:tc>
          <w:tcPr>
            <w:tcW w:type="pct" w:w="388"/>
            <w:shd w:color="auto" w:fill="auto"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101 (0.02)</w:t>
            </w:r>
          </w:p>
        </w:tc>
        <w:tc>
          <w:tcPr>
            <w:tcW w:type="pct" w:w="412"/>
            <w:shd w:color="auto" w:fill="auto"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553 (0.11)</w:t>
            </w:r>
          </w:p>
        </w:tc>
        <w:tc>
          <w:tcPr>
            <w:tcW w:type="pct" w:w="412"/>
            <w:shd w:color="auto" w:fill="auto"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1521 (0.31)</w:t>
            </w:r>
          </w:p>
        </w:tc>
        <w:tc>
          <w:tcPr>
            <w:tcW w:type="pct" w:w="388"/>
            <w:shd w:color="auto" w:fill="auto"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546 (0.11)</w:t>
            </w:r>
          </w:p>
        </w:tc>
        <w:tc>
          <w:tcPr>
            <w:tcW w:type="pct" w:w="364"/>
            <w:shd w:color="auto" w:fill="auto"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140 (0.03)</w:t>
            </w:r>
          </w:p>
        </w:tc>
        <w:tc>
          <w:tcPr>
            <w:tcW w:type="pct" w:w="462"/>
            <w:shd w:color="auto" w:fill="auto"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492 (0.10)</w:t>
            </w:r>
          </w:p>
        </w:tc>
        <w:tc>
          <w:tcPr>
            <w:tcW w:type="pct" w:w="364"/>
            <w:shd w:color="auto" w:fill="auto"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65 (0.01)</w:t>
            </w:r>
          </w:p>
        </w:tc>
        <w:tc>
          <w:tcPr>
            <w:tcW w:type="pct" w:w="412"/>
            <w:shd w:color="auto" w:fill="auto"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w:t>
            </w:r>
          </w:p>
        </w:tc>
        <w:tc>
          <w:tcPr>
            <w:tcW w:type="pct" w:w="436"/>
            <w:shd w:color="auto" w:fill="auto"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147 (0.03)</w:t>
            </w:r>
          </w:p>
        </w:tc>
        <w:tc>
          <w:tcPr>
            <w:tcW w:type="pct" w:w="436"/>
            <w:shd w:color="auto" w:fill="auto"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3564 (0.72)</w:t>
            </w:r>
          </w:p>
        </w:tc>
      </w:tr>
      <w:tr w:rsidR="007E7111" w:rsidRPr="007E7111" w:rsidTr="007E7111">
        <w:trPr>
          <w:trHeight w:val="255"/>
        </w:trPr>
        <w:tc>
          <w:tcPr>
            <w:tcW w:type="pct" w:w="307"/>
          </w:tcPr>
          <w:p w:rsidP="007E7111" w:rsidR="007E7111" w:rsidRDefault="007E7111" w:rsidRPr="007E7111">
            <w:pPr>
              <w:spacing w:line="360" w:lineRule="auto"/>
              <w:jc w:val="both"/>
              <w:rPr>
                <w:rFonts w:ascii="Arial" w:cs="Arial" w:hAnsi="Arial"/>
              </w:rPr>
            </w:pPr>
          </w:p>
        </w:tc>
        <w:tc>
          <w:tcPr>
            <w:tcW w:type="pct" w:w="618"/>
            <w:shd w:color="auto" w:fill="auto" w:val="clear"/>
            <w:noWrap/>
            <w:vAlign w:val="center"/>
          </w:tcPr>
          <w:p w:rsidP="007E7111" w:rsidR="007E7111" w:rsidRDefault="007E7111" w:rsidRPr="007E7111">
            <w:pPr>
              <w:spacing w:line="360" w:lineRule="auto"/>
              <w:jc w:val="both"/>
              <w:rPr>
                <w:rFonts w:ascii="Arial" w:cs="Arial" w:hAnsi="Arial"/>
              </w:rPr>
            </w:pPr>
            <w:r w:rsidRPr="007E7111">
              <w:rPr>
                <w:rFonts w:ascii="Arial" w:cs="Arial" w:hAnsi="Arial"/>
              </w:rPr>
              <w:t>Do not know – Unspecified</w:t>
            </w:r>
          </w:p>
        </w:tc>
        <w:tc>
          <w:tcPr>
            <w:tcW w:type="pct" w:w="388"/>
            <w:shd w:color="auto" w:fill="auto"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1660 (0.33)</w:t>
            </w:r>
          </w:p>
        </w:tc>
        <w:tc>
          <w:tcPr>
            <w:tcW w:type="pct" w:w="412"/>
            <w:shd w:color="auto" w:fill="auto"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6554 (1.32)</w:t>
            </w:r>
          </w:p>
        </w:tc>
        <w:tc>
          <w:tcPr>
            <w:tcW w:type="pct" w:w="412"/>
            <w:shd w:color="auto" w:fill="auto"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5895 (1.19)</w:t>
            </w:r>
          </w:p>
        </w:tc>
        <w:tc>
          <w:tcPr>
            <w:tcW w:type="pct" w:w="388"/>
            <w:shd w:color="auto" w:fill="auto"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968 (0.19)</w:t>
            </w:r>
          </w:p>
        </w:tc>
        <w:tc>
          <w:tcPr>
            <w:tcW w:type="pct" w:w="364"/>
            <w:shd w:color="auto" w:fill="auto"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173 (0.03)</w:t>
            </w:r>
          </w:p>
        </w:tc>
        <w:tc>
          <w:tcPr>
            <w:tcW w:type="pct" w:w="462"/>
            <w:shd w:color="auto" w:fill="auto"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746 (0.15)</w:t>
            </w:r>
          </w:p>
        </w:tc>
        <w:tc>
          <w:tcPr>
            <w:tcW w:type="pct" w:w="364"/>
            <w:shd w:color="auto" w:fill="auto"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104 (0.02)</w:t>
            </w:r>
          </w:p>
        </w:tc>
        <w:tc>
          <w:tcPr>
            <w:tcW w:type="pct" w:w="412"/>
            <w:shd w:color="auto" w:fill="auto"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w:t>
            </w:r>
          </w:p>
        </w:tc>
        <w:tc>
          <w:tcPr>
            <w:tcW w:type="pct" w:w="436"/>
            <w:shd w:color="auto" w:fill="auto"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273496 (55.00)</w:t>
            </w:r>
          </w:p>
        </w:tc>
        <w:tc>
          <w:tcPr>
            <w:tcW w:type="pct" w:w="436"/>
            <w:shd w:color="auto" w:fill="auto" w:val="clear"/>
            <w:noWrap/>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289596 (58.24)</w:t>
            </w:r>
          </w:p>
        </w:tc>
      </w:tr>
      <w:tr w:rsidR="007E7111" w:rsidRPr="007E7111" w:rsidTr="007E7111">
        <w:trPr>
          <w:trHeight w:val="255"/>
        </w:trPr>
        <w:tc>
          <w:tcPr>
            <w:tcW w:type="pct" w:w="307"/>
          </w:tcPr>
          <w:p w:rsidP="007E7111" w:rsidR="007E7111" w:rsidRDefault="007E7111" w:rsidRPr="007E7111">
            <w:pPr>
              <w:spacing w:line="360" w:lineRule="auto"/>
              <w:jc w:val="both"/>
              <w:rPr>
                <w:rFonts w:ascii="Arial" w:cs="Arial" w:hAnsi="Arial"/>
              </w:rPr>
            </w:pPr>
          </w:p>
        </w:tc>
        <w:tc>
          <w:tcPr>
            <w:tcW w:type="pct" w:w="618"/>
            <w:shd w:color="auto" w:fill="auto" w:val="clear"/>
            <w:noWrap/>
            <w:vAlign w:val="center"/>
          </w:tcPr>
          <w:p w:rsidP="007E7111" w:rsidR="007E7111" w:rsidRDefault="007E7111" w:rsidRPr="007E7111">
            <w:pPr>
              <w:spacing w:line="360" w:lineRule="auto"/>
              <w:jc w:val="both"/>
              <w:rPr>
                <w:rFonts w:ascii="Arial" w:cs="Arial" w:hAnsi="Arial"/>
                <w:b/>
              </w:rPr>
            </w:pPr>
            <w:r w:rsidRPr="007E7111">
              <w:rPr>
                <w:rFonts w:ascii="Arial" w:cs="Arial" w:hAnsi="Arial"/>
                <w:b/>
              </w:rPr>
              <w:t>Grand Total</w:t>
            </w:r>
          </w:p>
        </w:tc>
        <w:tc>
          <w:tcPr>
            <w:tcW w:type="pct" w:w="388"/>
            <w:shd w:color="auto" w:fill="auto" w:val="clear"/>
            <w:noWrap/>
          </w:tcPr>
          <w:p w:rsidP="007E7111" w:rsidR="007E7111" w:rsidRDefault="007E7111" w:rsidRPr="007E7111">
            <w:pPr>
              <w:spacing w:line="360" w:lineRule="auto"/>
              <w:jc w:val="both"/>
              <w:rPr>
                <w:rFonts w:ascii="Arial" w:cs="Arial" w:eastAsia="Calibri" w:hAnsi="Arial"/>
                <w:b/>
              </w:rPr>
            </w:pPr>
            <w:r w:rsidRPr="007E7111">
              <w:rPr>
                <w:rFonts w:ascii="Arial" w:cs="Arial" w:eastAsia="Calibri" w:hAnsi="Arial"/>
                <w:b/>
              </w:rPr>
              <w:t>25121</w:t>
            </w:r>
          </w:p>
        </w:tc>
        <w:tc>
          <w:tcPr>
            <w:tcW w:type="pct" w:w="412"/>
            <w:shd w:color="auto" w:fill="auto" w:val="clear"/>
            <w:noWrap/>
          </w:tcPr>
          <w:p w:rsidP="007E7111" w:rsidR="007E7111" w:rsidRDefault="007E7111" w:rsidRPr="007E7111">
            <w:pPr>
              <w:spacing w:line="360" w:lineRule="auto"/>
              <w:jc w:val="both"/>
              <w:rPr>
                <w:rFonts w:ascii="Arial" w:cs="Arial" w:eastAsia="Calibri" w:hAnsi="Arial"/>
                <w:b/>
              </w:rPr>
            </w:pPr>
            <w:r w:rsidRPr="007E7111">
              <w:rPr>
                <w:rFonts w:ascii="Arial" w:cs="Arial" w:eastAsia="Calibri" w:hAnsi="Arial"/>
                <w:b/>
              </w:rPr>
              <w:t>86252</w:t>
            </w:r>
          </w:p>
        </w:tc>
        <w:tc>
          <w:tcPr>
            <w:tcW w:type="pct" w:w="412"/>
            <w:shd w:color="auto" w:fill="auto" w:val="clear"/>
            <w:noWrap/>
          </w:tcPr>
          <w:p w:rsidP="007E7111" w:rsidR="007E7111" w:rsidRDefault="007E7111" w:rsidRPr="007E7111">
            <w:pPr>
              <w:spacing w:line="360" w:lineRule="auto"/>
              <w:jc w:val="both"/>
              <w:rPr>
                <w:rFonts w:ascii="Arial" w:cs="Arial" w:eastAsia="Calibri" w:hAnsi="Arial"/>
                <w:b/>
              </w:rPr>
            </w:pPr>
            <w:r w:rsidRPr="007E7111">
              <w:rPr>
                <w:rFonts w:ascii="Arial" w:cs="Arial" w:eastAsia="Calibri" w:hAnsi="Arial"/>
                <w:b/>
              </w:rPr>
              <w:t>81525</w:t>
            </w:r>
          </w:p>
        </w:tc>
        <w:tc>
          <w:tcPr>
            <w:tcW w:type="pct" w:w="388"/>
            <w:shd w:color="auto" w:fill="auto" w:val="clear"/>
            <w:noWrap/>
          </w:tcPr>
          <w:p w:rsidP="007E7111" w:rsidR="007E7111" w:rsidRDefault="007E7111" w:rsidRPr="007E7111">
            <w:pPr>
              <w:spacing w:line="360" w:lineRule="auto"/>
              <w:jc w:val="both"/>
              <w:rPr>
                <w:rFonts w:ascii="Arial" w:cs="Arial" w:eastAsia="Calibri" w:hAnsi="Arial"/>
                <w:b/>
              </w:rPr>
            </w:pPr>
            <w:r w:rsidRPr="007E7111">
              <w:rPr>
                <w:rFonts w:ascii="Arial" w:cs="Arial" w:eastAsia="Calibri" w:hAnsi="Arial"/>
                <w:b/>
              </w:rPr>
              <w:t>16316</w:t>
            </w:r>
          </w:p>
        </w:tc>
        <w:tc>
          <w:tcPr>
            <w:tcW w:type="pct" w:w="364"/>
            <w:shd w:color="auto" w:fill="auto" w:val="clear"/>
            <w:noWrap/>
          </w:tcPr>
          <w:p w:rsidP="007E7111" w:rsidR="007E7111" w:rsidRDefault="007E7111" w:rsidRPr="007E7111">
            <w:pPr>
              <w:spacing w:line="360" w:lineRule="auto"/>
              <w:jc w:val="both"/>
              <w:rPr>
                <w:rFonts w:ascii="Arial" w:cs="Arial" w:eastAsia="Calibri" w:hAnsi="Arial"/>
                <w:b/>
              </w:rPr>
            </w:pPr>
            <w:r w:rsidRPr="007E7111">
              <w:rPr>
                <w:rFonts w:ascii="Arial" w:cs="Arial" w:eastAsia="Calibri" w:hAnsi="Arial"/>
                <w:b/>
              </w:rPr>
              <w:t>1802</w:t>
            </w:r>
          </w:p>
        </w:tc>
        <w:tc>
          <w:tcPr>
            <w:tcW w:type="pct" w:w="462"/>
            <w:shd w:color="auto" w:fill="auto" w:val="clear"/>
            <w:noWrap/>
          </w:tcPr>
          <w:p w:rsidP="007E7111" w:rsidR="007E7111" w:rsidRDefault="007E7111" w:rsidRPr="007E7111">
            <w:pPr>
              <w:spacing w:line="360" w:lineRule="auto"/>
              <w:jc w:val="both"/>
              <w:rPr>
                <w:rFonts w:ascii="Arial" w:cs="Arial" w:eastAsia="Calibri" w:hAnsi="Arial"/>
                <w:b/>
              </w:rPr>
            </w:pPr>
            <w:r w:rsidRPr="007E7111">
              <w:rPr>
                <w:rFonts w:ascii="Arial" w:cs="Arial" w:eastAsia="Calibri" w:hAnsi="Arial"/>
                <w:b/>
              </w:rPr>
              <w:t>10581</w:t>
            </w:r>
          </w:p>
        </w:tc>
        <w:tc>
          <w:tcPr>
            <w:tcW w:type="pct" w:w="364"/>
            <w:shd w:color="auto" w:fill="auto" w:val="clear"/>
            <w:noWrap/>
          </w:tcPr>
          <w:p w:rsidP="007E7111" w:rsidR="007E7111" w:rsidRDefault="007E7111" w:rsidRPr="007E7111">
            <w:pPr>
              <w:spacing w:line="360" w:lineRule="auto"/>
              <w:jc w:val="both"/>
              <w:rPr>
                <w:rFonts w:ascii="Arial" w:cs="Arial" w:eastAsia="Calibri" w:hAnsi="Arial"/>
                <w:b/>
              </w:rPr>
            </w:pPr>
            <w:r w:rsidRPr="007E7111">
              <w:rPr>
                <w:rFonts w:ascii="Arial" w:cs="Arial" w:eastAsia="Calibri" w:hAnsi="Arial"/>
                <w:b/>
              </w:rPr>
              <w:t>1024</w:t>
            </w:r>
          </w:p>
        </w:tc>
        <w:tc>
          <w:tcPr>
            <w:tcW w:type="pct" w:w="412"/>
            <w:shd w:color="auto" w:fill="auto" w:val="clear"/>
            <w:noWrap/>
          </w:tcPr>
          <w:p w:rsidP="007E7111" w:rsidR="007E7111" w:rsidRDefault="007E7111" w:rsidRPr="007E7111">
            <w:pPr>
              <w:spacing w:line="360" w:lineRule="auto"/>
              <w:jc w:val="both"/>
              <w:rPr>
                <w:rFonts w:ascii="Arial" w:cs="Arial" w:eastAsia="Calibri" w:hAnsi="Arial"/>
                <w:b/>
              </w:rPr>
            </w:pPr>
            <w:r w:rsidRPr="007E7111">
              <w:rPr>
                <w:rFonts w:ascii="Arial" w:cs="Arial" w:eastAsia="Calibri" w:hAnsi="Arial"/>
                <w:b/>
              </w:rPr>
              <w:t>49</w:t>
            </w:r>
          </w:p>
        </w:tc>
        <w:tc>
          <w:tcPr>
            <w:tcW w:type="pct" w:w="436"/>
            <w:shd w:color="auto" w:fill="auto" w:val="clear"/>
            <w:noWrap/>
          </w:tcPr>
          <w:p w:rsidP="007E7111" w:rsidR="007E7111" w:rsidRDefault="007E7111" w:rsidRPr="007E7111">
            <w:pPr>
              <w:spacing w:line="360" w:lineRule="auto"/>
              <w:jc w:val="both"/>
              <w:rPr>
                <w:rFonts w:ascii="Arial" w:cs="Arial" w:eastAsia="Calibri" w:hAnsi="Arial"/>
                <w:b/>
              </w:rPr>
            </w:pPr>
            <w:r w:rsidRPr="007E7111">
              <w:rPr>
                <w:rFonts w:ascii="Arial" w:cs="Arial" w:eastAsia="Calibri" w:hAnsi="Arial"/>
                <w:b/>
              </w:rPr>
              <w:t>274568</w:t>
            </w:r>
          </w:p>
        </w:tc>
        <w:tc>
          <w:tcPr>
            <w:tcW w:type="pct" w:w="436"/>
            <w:shd w:color="auto" w:fill="auto" w:val="clear"/>
            <w:noWrap/>
          </w:tcPr>
          <w:p w:rsidP="007E7111" w:rsidR="007E7111" w:rsidRDefault="007E7111" w:rsidRPr="007E7111">
            <w:pPr>
              <w:spacing w:line="360" w:lineRule="auto"/>
              <w:jc w:val="both"/>
              <w:rPr>
                <w:rFonts w:ascii="Arial" w:cs="Arial" w:eastAsia="Calibri" w:hAnsi="Arial"/>
                <w:b/>
              </w:rPr>
            </w:pPr>
            <w:r w:rsidRPr="007E7111">
              <w:rPr>
                <w:rFonts w:ascii="Arial" w:cs="Arial" w:eastAsia="Calibri" w:hAnsi="Arial"/>
                <w:b/>
              </w:rPr>
              <w:t>497237</w:t>
            </w:r>
          </w:p>
        </w:tc>
      </w:tr>
      <w:tr w:rsidR="007E7111" w:rsidRPr="007E7111" w:rsidTr="007E7111">
        <w:trPr>
          <w:trHeight w:val="255"/>
        </w:trPr>
        <w:tc>
          <w:tcPr>
            <w:tcW w:type="pct" w:w="307"/>
            <w:shd w:color="auto" w:fill="FFFFFF" w:val="clear"/>
          </w:tcPr>
          <w:p w:rsidP="007E7111" w:rsidR="007E7111" w:rsidRDefault="007E7111" w:rsidRPr="007E7111">
            <w:pPr>
              <w:spacing w:line="360" w:lineRule="auto"/>
              <w:jc w:val="both"/>
              <w:rPr>
                <w:rFonts w:ascii="Arial" w:cs="Arial" w:hAnsi="Arial"/>
              </w:rPr>
            </w:pPr>
            <w:r w:rsidRPr="007E7111">
              <w:rPr>
                <w:rFonts w:ascii="Arial" w:cs="Arial" w:hAnsi="Arial"/>
              </w:rPr>
              <w:lastRenderedPageBreak/>
              <w:t>Makhado</w:t>
            </w:r>
          </w:p>
        </w:tc>
        <w:tc>
          <w:tcPr>
            <w:tcW w:type="pct" w:w="618"/>
            <w:shd w:color="auto" w:fill="FFFFFF" w:val="clear"/>
            <w:noWrap/>
            <w:vAlign w:val="center"/>
          </w:tcPr>
          <w:p w:rsidP="007E7111" w:rsidR="007E7111" w:rsidRDefault="007E7111" w:rsidRPr="007E7111">
            <w:pPr>
              <w:spacing w:line="360" w:lineRule="auto"/>
              <w:jc w:val="both"/>
              <w:rPr>
                <w:rFonts w:ascii="Arial" w:cs="Arial" w:hAnsi="Arial"/>
              </w:rPr>
            </w:pPr>
            <w:r w:rsidRPr="007E7111">
              <w:rPr>
                <w:rFonts w:ascii="Arial" w:cs="Arial" w:hAnsi="Arial"/>
              </w:rPr>
              <w:t>Less than 15 minutes</w:t>
            </w:r>
          </w:p>
        </w:tc>
        <w:tc>
          <w:tcPr>
            <w:tcW w:type="pct" w:w="388"/>
            <w:shd w:color="auto" w:fill="FFFFFF"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6109</w:t>
            </w:r>
          </w:p>
        </w:tc>
        <w:tc>
          <w:tcPr>
            <w:tcW w:type="pct" w:w="412"/>
            <w:shd w:color="auto" w:fill="FFFFFF"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15626</w:t>
            </w:r>
          </w:p>
        </w:tc>
        <w:tc>
          <w:tcPr>
            <w:tcW w:type="pct" w:w="412"/>
            <w:shd w:color="auto" w:fill="FFFFFF"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10749</w:t>
            </w:r>
          </w:p>
        </w:tc>
        <w:tc>
          <w:tcPr>
            <w:tcW w:type="pct" w:w="388"/>
            <w:shd w:color="auto" w:fill="FFFFFF"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954</w:t>
            </w:r>
          </w:p>
        </w:tc>
        <w:tc>
          <w:tcPr>
            <w:tcW w:type="pct" w:w="364"/>
            <w:shd w:color="auto" w:fill="FFFFFF"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213</w:t>
            </w:r>
          </w:p>
        </w:tc>
        <w:tc>
          <w:tcPr>
            <w:tcW w:type="pct" w:w="462"/>
            <w:shd w:color="auto" w:fill="FFFFFF"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783</w:t>
            </w:r>
          </w:p>
        </w:tc>
        <w:tc>
          <w:tcPr>
            <w:tcW w:type="pct" w:w="364"/>
            <w:shd w:color="auto" w:fill="FFFFFF"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279</w:t>
            </w:r>
          </w:p>
        </w:tc>
        <w:tc>
          <w:tcPr>
            <w:tcW w:type="pct" w:w="412"/>
            <w:shd w:color="auto" w:fill="FFFFFF"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18</w:t>
            </w:r>
          </w:p>
        </w:tc>
        <w:tc>
          <w:tcPr>
            <w:tcW w:type="pct" w:w="436"/>
            <w:shd w:color="auto" w:fill="FFFFFF"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273</w:t>
            </w:r>
          </w:p>
        </w:tc>
        <w:tc>
          <w:tcPr>
            <w:tcW w:type="pct" w:w="436"/>
            <w:shd w:color="auto" w:fill="FFFFFF"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35005</w:t>
            </w:r>
          </w:p>
        </w:tc>
      </w:tr>
      <w:tr w:rsidR="007E7111" w:rsidRPr="007E7111" w:rsidTr="007E7111">
        <w:trPr>
          <w:trHeight w:val="255"/>
        </w:trPr>
        <w:tc>
          <w:tcPr>
            <w:tcW w:type="pct" w:w="307"/>
            <w:shd w:color="auto" w:fill="FFFFFF" w:val="clear"/>
          </w:tcPr>
          <w:p w:rsidP="007E7111" w:rsidR="007E7111" w:rsidRDefault="007E7111" w:rsidRPr="007E7111">
            <w:pPr>
              <w:spacing w:line="360" w:lineRule="auto"/>
              <w:jc w:val="both"/>
              <w:rPr>
                <w:rFonts w:ascii="Arial" w:cs="Arial" w:hAnsi="Arial"/>
              </w:rPr>
            </w:pPr>
          </w:p>
        </w:tc>
        <w:tc>
          <w:tcPr>
            <w:tcW w:type="pct" w:w="618"/>
            <w:shd w:color="auto" w:fill="FFFFFF" w:val="clear"/>
            <w:noWrap/>
            <w:vAlign w:val="center"/>
          </w:tcPr>
          <w:p w:rsidP="007E7111" w:rsidR="007E7111" w:rsidRDefault="007E7111" w:rsidRPr="007E7111">
            <w:pPr>
              <w:spacing w:line="360" w:lineRule="auto"/>
              <w:jc w:val="both"/>
              <w:rPr>
                <w:rFonts w:ascii="Arial" w:cs="Arial" w:hAnsi="Arial"/>
              </w:rPr>
            </w:pPr>
            <w:r w:rsidRPr="007E7111">
              <w:rPr>
                <w:rFonts w:ascii="Arial" w:cs="Arial" w:hAnsi="Arial"/>
              </w:rPr>
              <w:t>15-30 minutes</w:t>
            </w:r>
          </w:p>
        </w:tc>
        <w:tc>
          <w:tcPr>
            <w:tcW w:type="pct" w:w="388"/>
            <w:shd w:color="auto" w:fill="FFFFFF"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8704</w:t>
            </w:r>
          </w:p>
        </w:tc>
        <w:tc>
          <w:tcPr>
            <w:tcW w:type="pct" w:w="412"/>
            <w:shd w:color="auto" w:fill="FFFFFF"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37859</w:t>
            </w:r>
          </w:p>
        </w:tc>
        <w:tc>
          <w:tcPr>
            <w:tcW w:type="pct" w:w="412"/>
            <w:shd w:color="auto" w:fill="FFFFFF"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33525</w:t>
            </w:r>
          </w:p>
        </w:tc>
        <w:tc>
          <w:tcPr>
            <w:tcW w:type="pct" w:w="388"/>
            <w:shd w:color="auto" w:fill="FFFFFF"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3250</w:t>
            </w:r>
          </w:p>
        </w:tc>
        <w:tc>
          <w:tcPr>
            <w:tcW w:type="pct" w:w="364"/>
            <w:shd w:color="auto" w:fill="FFFFFF"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801</w:t>
            </w:r>
          </w:p>
        </w:tc>
        <w:tc>
          <w:tcPr>
            <w:tcW w:type="pct" w:w="462"/>
            <w:shd w:color="auto" w:fill="FFFFFF"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2776</w:t>
            </w:r>
          </w:p>
        </w:tc>
        <w:tc>
          <w:tcPr>
            <w:tcW w:type="pct" w:w="364"/>
            <w:shd w:color="auto" w:fill="FFFFFF"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1427</w:t>
            </w:r>
          </w:p>
        </w:tc>
        <w:tc>
          <w:tcPr>
            <w:tcW w:type="pct" w:w="412"/>
            <w:shd w:color="auto" w:fill="FFFFFF"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30</w:t>
            </w:r>
          </w:p>
        </w:tc>
        <w:tc>
          <w:tcPr>
            <w:tcW w:type="pct" w:w="436"/>
            <w:shd w:color="auto" w:fill="FFFFFF"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711</w:t>
            </w:r>
          </w:p>
        </w:tc>
        <w:tc>
          <w:tcPr>
            <w:tcW w:type="pct" w:w="436"/>
            <w:shd w:color="auto" w:fill="FFFFFF"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89082</w:t>
            </w:r>
          </w:p>
        </w:tc>
      </w:tr>
      <w:tr w:rsidR="007E7111" w:rsidRPr="007E7111" w:rsidTr="007E7111">
        <w:trPr>
          <w:trHeight w:val="255"/>
        </w:trPr>
        <w:tc>
          <w:tcPr>
            <w:tcW w:type="pct" w:w="307"/>
            <w:shd w:color="auto" w:fill="FFFFFF" w:val="clear"/>
          </w:tcPr>
          <w:p w:rsidP="007E7111" w:rsidR="007E7111" w:rsidRDefault="007E7111" w:rsidRPr="007E7111">
            <w:pPr>
              <w:spacing w:line="360" w:lineRule="auto"/>
              <w:jc w:val="both"/>
              <w:rPr>
                <w:rFonts w:ascii="Arial" w:cs="Arial" w:hAnsi="Arial"/>
              </w:rPr>
            </w:pPr>
          </w:p>
        </w:tc>
        <w:tc>
          <w:tcPr>
            <w:tcW w:type="pct" w:w="618"/>
            <w:shd w:color="auto" w:fill="FFFFFF" w:val="clear"/>
            <w:noWrap/>
            <w:vAlign w:val="center"/>
          </w:tcPr>
          <w:p w:rsidP="007E7111" w:rsidR="007E7111" w:rsidRDefault="007E7111" w:rsidRPr="007E7111">
            <w:pPr>
              <w:spacing w:line="360" w:lineRule="auto"/>
              <w:jc w:val="both"/>
              <w:rPr>
                <w:rFonts w:ascii="Arial" w:cs="Arial" w:hAnsi="Arial"/>
              </w:rPr>
            </w:pPr>
            <w:r w:rsidRPr="007E7111">
              <w:rPr>
                <w:rFonts w:ascii="Arial" w:cs="Arial" w:hAnsi="Arial"/>
              </w:rPr>
              <w:t>31-60 minutes</w:t>
            </w:r>
          </w:p>
        </w:tc>
        <w:tc>
          <w:tcPr>
            <w:tcW w:type="pct" w:w="388"/>
            <w:shd w:color="auto" w:fill="FFFFFF"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1731</w:t>
            </w:r>
          </w:p>
        </w:tc>
        <w:tc>
          <w:tcPr>
            <w:tcW w:type="pct" w:w="412"/>
            <w:shd w:color="auto" w:fill="FFFFFF"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9519</w:t>
            </w:r>
          </w:p>
        </w:tc>
        <w:tc>
          <w:tcPr>
            <w:tcW w:type="pct" w:w="412"/>
            <w:shd w:color="auto" w:fill="FFFFFF"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15873</w:t>
            </w:r>
          </w:p>
        </w:tc>
        <w:tc>
          <w:tcPr>
            <w:tcW w:type="pct" w:w="388"/>
            <w:shd w:color="auto" w:fill="FFFFFF"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2639</w:t>
            </w:r>
          </w:p>
        </w:tc>
        <w:tc>
          <w:tcPr>
            <w:tcW w:type="pct" w:w="364"/>
            <w:shd w:color="auto" w:fill="FFFFFF"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564</w:t>
            </w:r>
          </w:p>
        </w:tc>
        <w:tc>
          <w:tcPr>
            <w:tcW w:type="pct" w:w="462"/>
            <w:shd w:color="auto" w:fill="FFFFFF"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1858</w:t>
            </w:r>
          </w:p>
        </w:tc>
        <w:tc>
          <w:tcPr>
            <w:tcW w:type="pct" w:w="364"/>
            <w:shd w:color="auto" w:fill="FFFFFF"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443</w:t>
            </w:r>
          </w:p>
        </w:tc>
        <w:tc>
          <w:tcPr>
            <w:tcW w:type="pct" w:w="412"/>
            <w:shd w:color="auto" w:fill="FFFFFF"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30</w:t>
            </w:r>
          </w:p>
        </w:tc>
        <w:tc>
          <w:tcPr>
            <w:tcW w:type="pct" w:w="436"/>
            <w:shd w:color="auto" w:fill="FFFFFF"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381</w:t>
            </w:r>
          </w:p>
        </w:tc>
        <w:tc>
          <w:tcPr>
            <w:tcW w:type="pct" w:w="436"/>
            <w:shd w:color="auto" w:fill="FFFFFF"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33038</w:t>
            </w:r>
          </w:p>
        </w:tc>
      </w:tr>
      <w:tr w:rsidR="007E7111" w:rsidRPr="007E7111" w:rsidTr="007E7111">
        <w:trPr>
          <w:trHeight w:val="255"/>
        </w:trPr>
        <w:tc>
          <w:tcPr>
            <w:tcW w:type="pct" w:w="307"/>
            <w:shd w:color="auto" w:fill="FFFFFF" w:val="clear"/>
          </w:tcPr>
          <w:p w:rsidP="007E7111" w:rsidR="007E7111" w:rsidRDefault="007E7111" w:rsidRPr="007E7111">
            <w:pPr>
              <w:spacing w:line="360" w:lineRule="auto"/>
              <w:jc w:val="both"/>
              <w:rPr>
                <w:rFonts w:ascii="Arial" w:cs="Arial" w:hAnsi="Arial"/>
              </w:rPr>
            </w:pPr>
          </w:p>
        </w:tc>
        <w:tc>
          <w:tcPr>
            <w:tcW w:type="pct" w:w="618"/>
            <w:shd w:color="auto" w:fill="FFFFFF" w:val="clear"/>
            <w:noWrap/>
            <w:vAlign w:val="center"/>
          </w:tcPr>
          <w:p w:rsidP="007E7111" w:rsidR="007E7111" w:rsidRDefault="007E7111" w:rsidRPr="007E7111">
            <w:pPr>
              <w:spacing w:line="360" w:lineRule="auto"/>
              <w:jc w:val="both"/>
              <w:rPr>
                <w:rFonts w:ascii="Arial" w:cs="Arial" w:hAnsi="Arial"/>
              </w:rPr>
            </w:pPr>
            <w:r w:rsidRPr="007E7111">
              <w:rPr>
                <w:rFonts w:ascii="Arial" w:cs="Arial" w:hAnsi="Arial"/>
              </w:rPr>
              <w:t>61-90 minutes</w:t>
            </w:r>
          </w:p>
        </w:tc>
        <w:tc>
          <w:tcPr>
            <w:tcW w:type="pct" w:w="388"/>
            <w:shd w:color="auto" w:fill="FFFFFF"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203</w:t>
            </w:r>
          </w:p>
        </w:tc>
        <w:tc>
          <w:tcPr>
            <w:tcW w:type="pct" w:w="412"/>
            <w:shd w:color="auto" w:fill="FFFFFF"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1476</w:t>
            </w:r>
          </w:p>
        </w:tc>
        <w:tc>
          <w:tcPr>
            <w:tcW w:type="pct" w:w="412"/>
            <w:shd w:color="auto" w:fill="FFFFFF"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2808</w:t>
            </w:r>
          </w:p>
        </w:tc>
        <w:tc>
          <w:tcPr>
            <w:tcW w:type="pct" w:w="388"/>
            <w:shd w:color="auto" w:fill="FFFFFF"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686</w:t>
            </w:r>
          </w:p>
        </w:tc>
        <w:tc>
          <w:tcPr>
            <w:tcW w:type="pct" w:w="364"/>
            <w:shd w:color="auto" w:fill="FFFFFF"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225</w:t>
            </w:r>
          </w:p>
        </w:tc>
        <w:tc>
          <w:tcPr>
            <w:tcW w:type="pct" w:w="462"/>
            <w:shd w:color="auto" w:fill="FFFFFF"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678</w:t>
            </w:r>
          </w:p>
        </w:tc>
        <w:tc>
          <w:tcPr>
            <w:tcW w:type="pct" w:w="364"/>
            <w:shd w:color="auto" w:fill="FFFFFF"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220</w:t>
            </w:r>
          </w:p>
        </w:tc>
        <w:tc>
          <w:tcPr>
            <w:tcW w:type="pct" w:w="412"/>
            <w:shd w:color="auto" w:fill="FFFFFF"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w:t>
            </w:r>
          </w:p>
        </w:tc>
        <w:tc>
          <w:tcPr>
            <w:tcW w:type="pct" w:w="436"/>
            <w:shd w:color="auto" w:fill="FFFFFF"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117</w:t>
            </w:r>
          </w:p>
        </w:tc>
        <w:tc>
          <w:tcPr>
            <w:tcW w:type="pct" w:w="436"/>
            <w:shd w:color="auto" w:fill="FFFFFF"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6413</w:t>
            </w:r>
          </w:p>
        </w:tc>
      </w:tr>
      <w:tr w:rsidR="007E7111" w:rsidRPr="007E7111" w:rsidTr="007E7111">
        <w:trPr>
          <w:trHeight w:val="255"/>
        </w:trPr>
        <w:tc>
          <w:tcPr>
            <w:tcW w:type="pct" w:w="307"/>
            <w:shd w:color="auto" w:fill="FFFFFF" w:val="clear"/>
          </w:tcPr>
          <w:p w:rsidP="007E7111" w:rsidR="007E7111" w:rsidRDefault="007E7111" w:rsidRPr="007E7111">
            <w:pPr>
              <w:spacing w:line="360" w:lineRule="auto"/>
              <w:jc w:val="both"/>
              <w:rPr>
                <w:rFonts w:ascii="Arial" w:cs="Arial" w:hAnsi="Arial"/>
              </w:rPr>
            </w:pPr>
          </w:p>
        </w:tc>
        <w:tc>
          <w:tcPr>
            <w:tcW w:type="pct" w:w="618"/>
            <w:shd w:color="auto" w:fill="FFFFFF" w:val="clear"/>
            <w:noWrap/>
            <w:vAlign w:val="center"/>
          </w:tcPr>
          <w:p w:rsidP="007E7111" w:rsidR="007E7111" w:rsidRDefault="007E7111" w:rsidRPr="007E7111">
            <w:pPr>
              <w:spacing w:line="360" w:lineRule="auto"/>
              <w:jc w:val="both"/>
              <w:rPr>
                <w:rFonts w:ascii="Arial" w:cs="Arial" w:hAnsi="Arial"/>
              </w:rPr>
            </w:pPr>
            <w:r w:rsidRPr="007E7111">
              <w:rPr>
                <w:rFonts w:ascii="Arial" w:cs="Arial" w:hAnsi="Arial"/>
              </w:rPr>
              <w:t>More than 90 minutes</w:t>
            </w:r>
          </w:p>
        </w:tc>
        <w:tc>
          <w:tcPr>
            <w:tcW w:type="pct" w:w="388"/>
            <w:shd w:color="auto" w:fill="FFFFFF"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175</w:t>
            </w:r>
          </w:p>
        </w:tc>
        <w:tc>
          <w:tcPr>
            <w:tcW w:type="pct" w:w="412"/>
            <w:shd w:color="auto" w:fill="FFFFFF"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669</w:t>
            </w:r>
          </w:p>
        </w:tc>
        <w:tc>
          <w:tcPr>
            <w:tcW w:type="pct" w:w="412"/>
            <w:shd w:color="auto" w:fill="FFFFFF"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1229</w:t>
            </w:r>
          </w:p>
        </w:tc>
        <w:tc>
          <w:tcPr>
            <w:tcW w:type="pct" w:w="388"/>
            <w:shd w:color="auto" w:fill="FFFFFF"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712</w:t>
            </w:r>
          </w:p>
        </w:tc>
        <w:tc>
          <w:tcPr>
            <w:tcW w:type="pct" w:w="364"/>
            <w:shd w:color="auto" w:fill="FFFFFF"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145</w:t>
            </w:r>
          </w:p>
        </w:tc>
        <w:tc>
          <w:tcPr>
            <w:tcW w:type="pct" w:w="462"/>
            <w:shd w:color="auto" w:fill="FFFFFF"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815</w:t>
            </w:r>
          </w:p>
        </w:tc>
        <w:tc>
          <w:tcPr>
            <w:tcW w:type="pct" w:w="364"/>
            <w:shd w:color="auto" w:fill="FFFFFF"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196</w:t>
            </w:r>
          </w:p>
        </w:tc>
        <w:tc>
          <w:tcPr>
            <w:tcW w:type="pct" w:w="412"/>
            <w:shd w:color="auto" w:fill="FFFFFF"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w:t>
            </w:r>
          </w:p>
        </w:tc>
        <w:tc>
          <w:tcPr>
            <w:tcW w:type="pct" w:w="436"/>
            <w:shd w:color="auto" w:fill="FFFFFF"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198</w:t>
            </w:r>
          </w:p>
        </w:tc>
        <w:tc>
          <w:tcPr>
            <w:tcW w:type="pct" w:w="436"/>
            <w:shd w:color="auto" w:fill="FFFFFF"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4140</w:t>
            </w:r>
          </w:p>
        </w:tc>
      </w:tr>
      <w:tr w:rsidR="007E7111" w:rsidRPr="007E7111" w:rsidTr="007E7111">
        <w:trPr>
          <w:trHeight w:val="255"/>
        </w:trPr>
        <w:tc>
          <w:tcPr>
            <w:tcW w:type="pct" w:w="307"/>
            <w:shd w:color="auto" w:fill="FFFFFF" w:val="clear"/>
          </w:tcPr>
          <w:p w:rsidP="007E7111" w:rsidR="007E7111" w:rsidRDefault="007E7111" w:rsidRPr="007E7111">
            <w:pPr>
              <w:spacing w:line="360" w:lineRule="auto"/>
              <w:jc w:val="both"/>
              <w:rPr>
                <w:rFonts w:ascii="Arial" w:cs="Arial" w:hAnsi="Arial"/>
              </w:rPr>
            </w:pPr>
          </w:p>
        </w:tc>
        <w:tc>
          <w:tcPr>
            <w:tcW w:type="pct" w:w="618"/>
            <w:shd w:color="auto" w:fill="FFFFFF" w:val="clear"/>
            <w:noWrap/>
            <w:vAlign w:val="center"/>
          </w:tcPr>
          <w:p w:rsidP="007E7111" w:rsidR="007E7111" w:rsidRDefault="007E7111" w:rsidRPr="007E7111">
            <w:pPr>
              <w:spacing w:line="360" w:lineRule="auto"/>
              <w:jc w:val="both"/>
              <w:rPr>
                <w:rFonts w:ascii="Arial" w:cs="Arial" w:hAnsi="Arial"/>
              </w:rPr>
            </w:pPr>
            <w:r w:rsidRPr="007E7111">
              <w:rPr>
                <w:rFonts w:ascii="Arial" w:cs="Arial" w:hAnsi="Arial"/>
              </w:rPr>
              <w:t xml:space="preserve">Do not know – </w:t>
            </w:r>
            <w:r w:rsidRPr="007E7111">
              <w:rPr>
                <w:rFonts w:ascii="Arial" w:cs="Arial" w:hAnsi="Arial"/>
              </w:rPr>
              <w:lastRenderedPageBreak/>
              <w:t>Unspecified</w:t>
            </w:r>
          </w:p>
        </w:tc>
        <w:tc>
          <w:tcPr>
            <w:tcW w:type="pct" w:w="388"/>
            <w:shd w:color="auto" w:fill="FFFFFF"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lastRenderedPageBreak/>
              <w:t>1789</w:t>
            </w:r>
          </w:p>
        </w:tc>
        <w:tc>
          <w:tcPr>
            <w:tcW w:type="pct" w:w="412"/>
            <w:shd w:color="auto" w:fill="FFFFFF"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7722</w:t>
            </w:r>
          </w:p>
        </w:tc>
        <w:tc>
          <w:tcPr>
            <w:tcW w:type="pct" w:w="412"/>
            <w:shd w:color="auto" w:fill="FFFFFF"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5879</w:t>
            </w:r>
          </w:p>
        </w:tc>
        <w:tc>
          <w:tcPr>
            <w:tcW w:type="pct" w:w="388"/>
            <w:shd w:color="auto" w:fill="FFFFFF"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938</w:t>
            </w:r>
          </w:p>
        </w:tc>
        <w:tc>
          <w:tcPr>
            <w:tcW w:type="pct" w:w="364"/>
            <w:shd w:color="auto" w:fill="FFFFFF"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170</w:t>
            </w:r>
          </w:p>
        </w:tc>
        <w:tc>
          <w:tcPr>
            <w:tcW w:type="pct" w:w="462"/>
            <w:shd w:color="auto" w:fill="FFFFFF"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1070</w:t>
            </w:r>
          </w:p>
        </w:tc>
        <w:tc>
          <w:tcPr>
            <w:tcW w:type="pct" w:w="364"/>
            <w:shd w:color="auto" w:fill="FFFFFF"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452</w:t>
            </w:r>
          </w:p>
        </w:tc>
        <w:tc>
          <w:tcPr>
            <w:tcW w:type="pct" w:w="412"/>
            <w:shd w:color="auto" w:fill="FFFFFF"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78</w:t>
            </w:r>
          </w:p>
        </w:tc>
        <w:tc>
          <w:tcPr>
            <w:tcW w:type="pct" w:w="436"/>
            <w:shd w:color="auto" w:fill="FFFFFF"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230952</w:t>
            </w:r>
          </w:p>
        </w:tc>
        <w:tc>
          <w:tcPr>
            <w:tcW w:type="pct" w:w="436"/>
            <w:shd w:color="auto" w:fill="FFFFFF"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249051</w:t>
            </w:r>
          </w:p>
        </w:tc>
      </w:tr>
      <w:tr w:rsidR="007E7111" w:rsidRPr="007E7111" w:rsidTr="007E7111">
        <w:trPr>
          <w:trHeight w:val="735"/>
        </w:trPr>
        <w:tc>
          <w:tcPr>
            <w:tcW w:type="pct" w:w="307"/>
            <w:shd w:color="auto" w:fill="FFFFFF" w:val="clear"/>
          </w:tcPr>
          <w:p w:rsidP="007E7111" w:rsidR="007E7111" w:rsidRDefault="007E7111" w:rsidRPr="007E7111">
            <w:pPr>
              <w:spacing w:line="360" w:lineRule="auto"/>
              <w:rPr>
                <w:rFonts w:ascii="Arial" w:cs="Arial" w:hAnsi="Arial"/>
              </w:rPr>
            </w:pPr>
          </w:p>
        </w:tc>
        <w:tc>
          <w:tcPr>
            <w:tcW w:type="pct" w:w="618"/>
            <w:shd w:color="auto" w:fill="FFFFFF" w:val="clear"/>
            <w:noWrap/>
          </w:tcPr>
          <w:p w:rsidP="007E7111" w:rsidR="007E7111" w:rsidRDefault="007E7111" w:rsidRPr="007E7111">
            <w:pPr>
              <w:spacing w:line="360" w:lineRule="auto"/>
              <w:rPr>
                <w:rFonts w:ascii="Arial" w:cs="Arial" w:hAnsi="Arial"/>
              </w:rPr>
            </w:pPr>
            <w:r w:rsidRPr="007E7111">
              <w:rPr>
                <w:rFonts w:ascii="Arial" w:cs="Arial" w:hAnsi="Arial"/>
              </w:rPr>
              <w:t>Grand Total</w:t>
            </w:r>
          </w:p>
        </w:tc>
        <w:tc>
          <w:tcPr>
            <w:tcW w:type="pct" w:w="388"/>
            <w:shd w:color="auto" w:fill="FFFFFF" w:val="clear"/>
            <w:noWrap/>
          </w:tcPr>
          <w:p w:rsidP="007E7111" w:rsidR="007E7111" w:rsidRDefault="007E7111" w:rsidRPr="007E7111">
            <w:pPr>
              <w:spacing w:line="360" w:lineRule="auto"/>
              <w:rPr>
                <w:rFonts w:ascii="Arial" w:cs="Arial" w:eastAsia="Calibri" w:hAnsi="Arial"/>
              </w:rPr>
            </w:pPr>
            <w:r w:rsidRPr="007E7111">
              <w:rPr>
                <w:rFonts w:ascii="Arial" w:cs="Arial" w:eastAsia="Calibri" w:hAnsi="Arial"/>
              </w:rPr>
              <w:t>18712</w:t>
            </w:r>
          </w:p>
        </w:tc>
        <w:tc>
          <w:tcPr>
            <w:tcW w:type="pct" w:w="412"/>
            <w:shd w:color="auto" w:fill="FFFFFF" w:val="clear"/>
            <w:noWrap/>
          </w:tcPr>
          <w:p w:rsidP="007E7111" w:rsidR="007E7111" w:rsidRDefault="007E7111" w:rsidRPr="007E7111">
            <w:pPr>
              <w:spacing w:line="360" w:lineRule="auto"/>
              <w:rPr>
                <w:rFonts w:ascii="Arial" w:cs="Arial" w:eastAsia="Calibri" w:hAnsi="Arial"/>
              </w:rPr>
            </w:pPr>
            <w:r w:rsidRPr="007E7111">
              <w:rPr>
                <w:rFonts w:ascii="Arial" w:cs="Arial" w:eastAsia="Calibri" w:hAnsi="Arial"/>
              </w:rPr>
              <w:t>72871</w:t>
            </w:r>
          </w:p>
        </w:tc>
        <w:tc>
          <w:tcPr>
            <w:tcW w:type="pct" w:w="412"/>
            <w:shd w:color="auto" w:fill="FFFFFF" w:val="clear"/>
            <w:noWrap/>
          </w:tcPr>
          <w:p w:rsidP="007E7111" w:rsidR="007E7111" w:rsidRDefault="007E7111" w:rsidRPr="007E7111">
            <w:pPr>
              <w:spacing w:line="360" w:lineRule="auto"/>
              <w:rPr>
                <w:rFonts w:ascii="Arial" w:cs="Arial" w:eastAsia="Calibri" w:hAnsi="Arial"/>
              </w:rPr>
            </w:pPr>
            <w:r w:rsidRPr="007E7111">
              <w:rPr>
                <w:rFonts w:ascii="Arial" w:cs="Arial" w:eastAsia="Calibri" w:hAnsi="Arial"/>
              </w:rPr>
              <w:t>70063</w:t>
            </w:r>
          </w:p>
        </w:tc>
        <w:tc>
          <w:tcPr>
            <w:tcW w:type="pct" w:w="388"/>
            <w:shd w:color="auto" w:fill="FFFFFF" w:val="clear"/>
            <w:noWrap/>
          </w:tcPr>
          <w:p w:rsidP="007E7111" w:rsidR="007E7111" w:rsidRDefault="007E7111" w:rsidRPr="007E7111">
            <w:pPr>
              <w:spacing w:line="360" w:lineRule="auto"/>
              <w:rPr>
                <w:rFonts w:ascii="Arial" w:cs="Arial" w:eastAsia="Calibri" w:hAnsi="Arial"/>
              </w:rPr>
            </w:pPr>
            <w:r w:rsidRPr="007E7111">
              <w:rPr>
                <w:rFonts w:ascii="Arial" w:cs="Arial" w:eastAsia="Calibri" w:hAnsi="Arial"/>
              </w:rPr>
              <w:t>9178</w:t>
            </w:r>
          </w:p>
        </w:tc>
        <w:tc>
          <w:tcPr>
            <w:tcW w:type="pct" w:w="364"/>
            <w:shd w:color="auto" w:fill="FFFFFF" w:val="clear"/>
            <w:noWrap/>
          </w:tcPr>
          <w:p w:rsidP="007E7111" w:rsidR="007E7111" w:rsidRDefault="007E7111" w:rsidRPr="007E7111">
            <w:pPr>
              <w:spacing w:line="360" w:lineRule="auto"/>
              <w:rPr>
                <w:rFonts w:ascii="Arial" w:cs="Arial" w:eastAsia="Calibri" w:hAnsi="Arial"/>
              </w:rPr>
            </w:pPr>
            <w:r w:rsidRPr="007E7111">
              <w:rPr>
                <w:rFonts w:ascii="Arial" w:cs="Arial" w:eastAsia="Calibri" w:hAnsi="Arial"/>
              </w:rPr>
              <w:t>2118</w:t>
            </w:r>
          </w:p>
        </w:tc>
        <w:tc>
          <w:tcPr>
            <w:tcW w:type="pct" w:w="462"/>
            <w:shd w:color="auto" w:fill="FFFFFF" w:val="clear"/>
            <w:noWrap/>
          </w:tcPr>
          <w:p w:rsidP="007E7111" w:rsidR="007E7111" w:rsidRDefault="007E7111" w:rsidRPr="007E7111">
            <w:pPr>
              <w:spacing w:line="360" w:lineRule="auto"/>
              <w:rPr>
                <w:rFonts w:ascii="Arial" w:cs="Arial" w:eastAsia="Calibri" w:hAnsi="Arial"/>
              </w:rPr>
            </w:pPr>
            <w:r w:rsidRPr="007E7111">
              <w:rPr>
                <w:rFonts w:ascii="Arial" w:cs="Arial" w:eastAsia="Calibri" w:hAnsi="Arial"/>
              </w:rPr>
              <w:t>7982</w:t>
            </w:r>
          </w:p>
        </w:tc>
        <w:tc>
          <w:tcPr>
            <w:tcW w:type="pct" w:w="364"/>
            <w:shd w:color="auto" w:fill="FFFFFF" w:val="clear"/>
            <w:noWrap/>
          </w:tcPr>
          <w:p w:rsidP="007E7111" w:rsidR="007E7111" w:rsidRDefault="007E7111" w:rsidRPr="007E7111">
            <w:pPr>
              <w:spacing w:line="360" w:lineRule="auto"/>
              <w:rPr>
                <w:rFonts w:ascii="Arial" w:cs="Arial" w:eastAsia="Calibri" w:hAnsi="Arial"/>
              </w:rPr>
            </w:pPr>
            <w:r w:rsidRPr="007E7111">
              <w:rPr>
                <w:rFonts w:ascii="Arial" w:cs="Arial" w:eastAsia="Calibri" w:hAnsi="Arial"/>
              </w:rPr>
              <w:t>3017</w:t>
            </w:r>
          </w:p>
        </w:tc>
        <w:tc>
          <w:tcPr>
            <w:tcW w:type="pct" w:w="412"/>
            <w:shd w:color="auto" w:fill="FFFFFF" w:val="clear"/>
            <w:noWrap/>
          </w:tcPr>
          <w:p w:rsidP="007E7111" w:rsidR="007E7111" w:rsidRDefault="007E7111" w:rsidRPr="007E7111">
            <w:pPr>
              <w:spacing w:line="360" w:lineRule="auto"/>
              <w:rPr>
                <w:rFonts w:ascii="Arial" w:cs="Arial" w:eastAsia="Calibri" w:hAnsi="Arial"/>
              </w:rPr>
            </w:pPr>
            <w:r w:rsidRPr="007E7111">
              <w:rPr>
                <w:rFonts w:ascii="Arial" w:cs="Arial" w:eastAsia="Calibri" w:hAnsi="Arial"/>
              </w:rPr>
              <w:t>156</w:t>
            </w:r>
          </w:p>
        </w:tc>
        <w:tc>
          <w:tcPr>
            <w:tcW w:type="pct" w:w="436"/>
            <w:shd w:color="auto" w:fill="FFFFFF" w:val="clear"/>
            <w:noWrap/>
          </w:tcPr>
          <w:p w:rsidP="007E7111" w:rsidR="007E7111" w:rsidRDefault="007E7111" w:rsidRPr="007E7111">
            <w:pPr>
              <w:spacing w:line="360" w:lineRule="auto"/>
              <w:rPr>
                <w:rFonts w:ascii="Arial" w:cs="Arial" w:eastAsia="Calibri" w:hAnsi="Arial"/>
              </w:rPr>
            </w:pPr>
            <w:r w:rsidRPr="007E7111">
              <w:rPr>
                <w:rFonts w:ascii="Arial" w:cs="Arial" w:eastAsia="Calibri" w:hAnsi="Arial"/>
              </w:rPr>
              <w:t>232632</w:t>
            </w:r>
          </w:p>
        </w:tc>
        <w:tc>
          <w:tcPr>
            <w:tcW w:type="pct" w:w="436"/>
            <w:shd w:color="auto" w:fill="FFFFFF" w:val="clear"/>
            <w:noWrap/>
          </w:tcPr>
          <w:p w:rsidP="007E7111" w:rsidR="007E7111" w:rsidRDefault="007E7111" w:rsidRPr="007E7111">
            <w:pPr>
              <w:spacing w:line="360" w:lineRule="auto"/>
              <w:rPr>
                <w:rFonts w:ascii="Arial" w:cs="Arial" w:eastAsia="Calibri" w:hAnsi="Arial"/>
              </w:rPr>
            </w:pPr>
            <w:r w:rsidRPr="007E7111">
              <w:rPr>
                <w:rFonts w:ascii="Arial" w:cs="Arial" w:eastAsia="Calibri" w:hAnsi="Arial"/>
              </w:rPr>
              <w:t>416728</w:t>
            </w:r>
          </w:p>
        </w:tc>
      </w:tr>
      <w:tr w:rsidR="007E7111" w:rsidRPr="007E7111" w:rsidTr="007E7111">
        <w:trPr>
          <w:trHeight w:val="255"/>
        </w:trPr>
        <w:tc>
          <w:tcPr>
            <w:tcW w:type="pct" w:w="307"/>
          </w:tcPr>
          <w:p w:rsidP="007E7111" w:rsidR="007E7111" w:rsidRDefault="007E7111" w:rsidRPr="007E7111">
            <w:pPr>
              <w:spacing w:line="360" w:lineRule="auto"/>
              <w:jc w:val="both"/>
              <w:rPr>
                <w:rFonts w:ascii="Arial" w:cs="Arial" w:hAnsi="Arial"/>
              </w:rPr>
            </w:pPr>
            <w:r w:rsidRPr="007E7111">
              <w:rPr>
                <w:rFonts w:ascii="Arial" w:cs="Arial" w:hAnsi="Arial"/>
              </w:rPr>
              <w:t>Collins Chabane</w:t>
            </w:r>
          </w:p>
        </w:tc>
        <w:tc>
          <w:tcPr>
            <w:tcW w:type="pct" w:w="618"/>
            <w:shd w:color="auto" w:fill="auto" w:val="clear"/>
            <w:noWrap/>
            <w:vAlign w:val="center"/>
          </w:tcPr>
          <w:p w:rsidP="007E7111" w:rsidR="007E7111" w:rsidRDefault="007E7111" w:rsidRPr="007E7111">
            <w:pPr>
              <w:spacing w:line="360" w:lineRule="auto"/>
              <w:jc w:val="both"/>
              <w:rPr>
                <w:rFonts w:ascii="Arial" w:cs="Arial" w:hAnsi="Arial"/>
              </w:rPr>
            </w:pPr>
            <w:r w:rsidRPr="007E7111">
              <w:rPr>
                <w:rFonts w:ascii="Arial" w:cs="Arial" w:hAnsi="Arial"/>
              </w:rPr>
              <w:t>Less than 15 minutes</w:t>
            </w:r>
          </w:p>
        </w:tc>
        <w:tc>
          <w:tcPr>
            <w:tcW w:type="pct" w:w="388"/>
            <w:shd w:color="auto" w:fill="auto"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5127</w:t>
            </w:r>
          </w:p>
        </w:tc>
        <w:tc>
          <w:tcPr>
            <w:tcW w:type="pct" w:w="412"/>
            <w:shd w:color="auto" w:fill="auto"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16218</w:t>
            </w:r>
          </w:p>
        </w:tc>
        <w:tc>
          <w:tcPr>
            <w:tcW w:type="pct" w:w="412"/>
            <w:shd w:color="auto" w:fill="auto"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9082</w:t>
            </w:r>
          </w:p>
        </w:tc>
        <w:tc>
          <w:tcPr>
            <w:tcW w:type="pct" w:w="388"/>
            <w:shd w:color="auto" w:fill="auto"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341</w:t>
            </w:r>
          </w:p>
        </w:tc>
        <w:tc>
          <w:tcPr>
            <w:tcW w:type="pct" w:w="364"/>
            <w:shd w:color="auto" w:fill="auto"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106</w:t>
            </w:r>
          </w:p>
        </w:tc>
        <w:tc>
          <w:tcPr>
            <w:tcW w:type="pct" w:w="462"/>
            <w:shd w:color="auto" w:fill="auto"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361</w:t>
            </w:r>
          </w:p>
        </w:tc>
        <w:tc>
          <w:tcPr>
            <w:tcW w:type="pct" w:w="364"/>
            <w:shd w:color="auto" w:fill="auto"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164</w:t>
            </w:r>
          </w:p>
        </w:tc>
        <w:tc>
          <w:tcPr>
            <w:tcW w:type="pct" w:w="412"/>
            <w:shd w:color="auto" w:fill="auto"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w:t>
            </w:r>
          </w:p>
        </w:tc>
        <w:tc>
          <w:tcPr>
            <w:tcW w:type="pct" w:w="436"/>
            <w:shd w:color="auto" w:fill="auto"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62</w:t>
            </w:r>
          </w:p>
        </w:tc>
        <w:tc>
          <w:tcPr>
            <w:tcW w:type="pct" w:w="436"/>
            <w:shd w:color="auto" w:fill="auto"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31460</w:t>
            </w:r>
          </w:p>
        </w:tc>
      </w:tr>
      <w:tr w:rsidR="007E7111" w:rsidRPr="007E7111" w:rsidTr="007E7111">
        <w:trPr>
          <w:trHeight w:val="255"/>
        </w:trPr>
        <w:tc>
          <w:tcPr>
            <w:tcW w:type="pct" w:w="307"/>
          </w:tcPr>
          <w:p w:rsidP="007E7111" w:rsidR="007E7111" w:rsidRDefault="007E7111" w:rsidRPr="007E7111">
            <w:pPr>
              <w:spacing w:line="360" w:lineRule="auto"/>
              <w:jc w:val="both"/>
              <w:rPr>
                <w:rFonts w:ascii="Arial" w:cs="Arial" w:hAnsi="Arial"/>
              </w:rPr>
            </w:pPr>
          </w:p>
        </w:tc>
        <w:tc>
          <w:tcPr>
            <w:tcW w:type="pct" w:w="618"/>
            <w:shd w:color="auto" w:fill="auto" w:val="clear"/>
            <w:noWrap/>
            <w:vAlign w:val="center"/>
          </w:tcPr>
          <w:p w:rsidP="007E7111" w:rsidR="007E7111" w:rsidRDefault="007E7111" w:rsidRPr="007E7111">
            <w:pPr>
              <w:spacing w:line="360" w:lineRule="auto"/>
              <w:jc w:val="both"/>
              <w:rPr>
                <w:rFonts w:ascii="Arial" w:cs="Arial" w:hAnsi="Arial"/>
              </w:rPr>
            </w:pPr>
            <w:r w:rsidRPr="007E7111">
              <w:rPr>
                <w:rFonts w:ascii="Arial" w:cs="Arial" w:hAnsi="Arial"/>
              </w:rPr>
              <w:t>15-30 minutes</w:t>
            </w:r>
          </w:p>
        </w:tc>
        <w:tc>
          <w:tcPr>
            <w:tcW w:type="pct" w:w="388"/>
            <w:shd w:color="auto" w:fill="auto"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7944</w:t>
            </w:r>
          </w:p>
        </w:tc>
        <w:tc>
          <w:tcPr>
            <w:tcW w:type="pct" w:w="412"/>
            <w:shd w:color="auto" w:fill="auto"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36948</w:t>
            </w:r>
          </w:p>
        </w:tc>
        <w:tc>
          <w:tcPr>
            <w:tcW w:type="pct" w:w="412"/>
            <w:shd w:color="auto" w:fill="auto"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30308</w:t>
            </w:r>
          </w:p>
        </w:tc>
        <w:tc>
          <w:tcPr>
            <w:tcW w:type="pct" w:w="388"/>
            <w:shd w:color="auto" w:fill="auto"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1432</w:t>
            </w:r>
          </w:p>
        </w:tc>
        <w:tc>
          <w:tcPr>
            <w:tcW w:type="pct" w:w="364"/>
            <w:shd w:color="auto" w:fill="auto"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404</w:t>
            </w:r>
          </w:p>
        </w:tc>
        <w:tc>
          <w:tcPr>
            <w:tcW w:type="pct" w:w="462"/>
            <w:shd w:color="auto" w:fill="auto"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1593</w:t>
            </w:r>
          </w:p>
        </w:tc>
        <w:tc>
          <w:tcPr>
            <w:tcW w:type="pct" w:w="364"/>
            <w:shd w:color="auto" w:fill="auto"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448</w:t>
            </w:r>
          </w:p>
        </w:tc>
        <w:tc>
          <w:tcPr>
            <w:tcW w:type="pct" w:w="412"/>
            <w:shd w:color="auto" w:fill="auto"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14</w:t>
            </w:r>
          </w:p>
        </w:tc>
        <w:tc>
          <w:tcPr>
            <w:tcW w:type="pct" w:w="436"/>
            <w:shd w:color="auto" w:fill="auto"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234</w:t>
            </w:r>
          </w:p>
        </w:tc>
        <w:tc>
          <w:tcPr>
            <w:tcW w:type="pct" w:w="436"/>
            <w:shd w:color="auto" w:fill="auto"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79326</w:t>
            </w:r>
          </w:p>
        </w:tc>
      </w:tr>
      <w:tr w:rsidR="007E7111" w:rsidRPr="007E7111" w:rsidTr="007E7111">
        <w:trPr>
          <w:trHeight w:val="255"/>
        </w:trPr>
        <w:tc>
          <w:tcPr>
            <w:tcW w:type="pct" w:w="307"/>
            <w:vMerge w:val="restart"/>
          </w:tcPr>
          <w:p w:rsidP="007E7111" w:rsidR="007E7111" w:rsidRDefault="007E7111" w:rsidRPr="007E7111">
            <w:pPr>
              <w:spacing w:line="360" w:lineRule="auto"/>
              <w:jc w:val="both"/>
              <w:rPr>
                <w:rFonts w:ascii="Arial" w:cs="Arial" w:hAnsi="Arial"/>
              </w:rPr>
            </w:pPr>
            <w:r w:rsidRPr="007E7111">
              <w:rPr>
                <w:rFonts w:ascii="Arial" w:cs="Arial" w:hAnsi="Arial"/>
              </w:rPr>
              <w:t xml:space="preserve">Collins </w:t>
            </w:r>
            <w:r w:rsidRPr="007E7111">
              <w:rPr>
                <w:rFonts w:ascii="Arial" w:cs="Arial" w:hAnsi="Arial"/>
              </w:rPr>
              <w:lastRenderedPageBreak/>
              <w:t>Chabane</w:t>
            </w:r>
          </w:p>
        </w:tc>
        <w:tc>
          <w:tcPr>
            <w:tcW w:type="pct" w:w="618"/>
            <w:shd w:color="auto" w:fill="auto" w:val="clear"/>
            <w:noWrap/>
            <w:vAlign w:val="center"/>
          </w:tcPr>
          <w:p w:rsidP="007E7111" w:rsidR="007E7111" w:rsidRDefault="007E7111" w:rsidRPr="007E7111">
            <w:pPr>
              <w:spacing w:line="360" w:lineRule="auto"/>
              <w:jc w:val="both"/>
              <w:rPr>
                <w:rFonts w:ascii="Arial" w:cs="Arial" w:hAnsi="Arial"/>
              </w:rPr>
            </w:pPr>
            <w:r w:rsidRPr="007E7111">
              <w:rPr>
                <w:rFonts w:ascii="Arial" w:cs="Arial" w:hAnsi="Arial"/>
              </w:rPr>
              <w:lastRenderedPageBreak/>
              <w:t>31-60 minutes</w:t>
            </w:r>
          </w:p>
        </w:tc>
        <w:tc>
          <w:tcPr>
            <w:tcW w:type="pct" w:w="388"/>
            <w:shd w:color="auto" w:fill="auto"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1478</w:t>
            </w:r>
          </w:p>
        </w:tc>
        <w:tc>
          <w:tcPr>
            <w:tcW w:type="pct" w:w="412"/>
            <w:shd w:color="auto" w:fill="auto"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8004</w:t>
            </w:r>
          </w:p>
        </w:tc>
        <w:tc>
          <w:tcPr>
            <w:tcW w:type="pct" w:w="412"/>
            <w:shd w:color="auto" w:fill="auto"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14151</w:t>
            </w:r>
          </w:p>
        </w:tc>
        <w:tc>
          <w:tcPr>
            <w:tcW w:type="pct" w:w="388"/>
            <w:shd w:color="auto" w:fill="auto"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1878</w:t>
            </w:r>
          </w:p>
        </w:tc>
        <w:tc>
          <w:tcPr>
            <w:tcW w:type="pct" w:w="364"/>
            <w:shd w:color="auto" w:fill="auto"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316</w:t>
            </w:r>
          </w:p>
        </w:tc>
        <w:tc>
          <w:tcPr>
            <w:tcW w:type="pct" w:w="462"/>
            <w:shd w:color="auto" w:fill="auto"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1650</w:t>
            </w:r>
          </w:p>
        </w:tc>
        <w:tc>
          <w:tcPr>
            <w:tcW w:type="pct" w:w="364"/>
            <w:shd w:color="auto" w:fill="auto"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274</w:t>
            </w:r>
          </w:p>
        </w:tc>
        <w:tc>
          <w:tcPr>
            <w:tcW w:type="pct" w:w="412"/>
            <w:shd w:color="auto" w:fill="auto"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16</w:t>
            </w:r>
          </w:p>
        </w:tc>
        <w:tc>
          <w:tcPr>
            <w:tcW w:type="pct" w:w="436"/>
            <w:shd w:color="auto" w:fill="auto"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214</w:t>
            </w:r>
          </w:p>
        </w:tc>
        <w:tc>
          <w:tcPr>
            <w:tcW w:type="pct" w:w="436"/>
            <w:shd w:color="auto" w:fill="auto"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27982</w:t>
            </w:r>
          </w:p>
        </w:tc>
      </w:tr>
      <w:tr w:rsidR="007E7111" w:rsidRPr="007E7111" w:rsidTr="007E7111">
        <w:trPr>
          <w:trHeight w:val="255"/>
        </w:trPr>
        <w:tc>
          <w:tcPr>
            <w:tcW w:type="pct" w:w="307"/>
            <w:vMerge/>
          </w:tcPr>
          <w:p w:rsidP="007E7111" w:rsidR="007E7111" w:rsidRDefault="007E7111" w:rsidRPr="007E7111">
            <w:pPr>
              <w:spacing w:line="360" w:lineRule="auto"/>
              <w:jc w:val="both"/>
              <w:rPr>
                <w:rFonts w:ascii="Arial" w:cs="Arial" w:hAnsi="Arial"/>
              </w:rPr>
            </w:pPr>
          </w:p>
        </w:tc>
        <w:tc>
          <w:tcPr>
            <w:tcW w:type="pct" w:w="618"/>
            <w:shd w:color="auto" w:fill="auto" w:val="clear"/>
            <w:noWrap/>
            <w:vAlign w:val="center"/>
          </w:tcPr>
          <w:p w:rsidP="007E7111" w:rsidR="007E7111" w:rsidRDefault="007E7111" w:rsidRPr="007E7111">
            <w:pPr>
              <w:spacing w:line="360" w:lineRule="auto"/>
              <w:jc w:val="both"/>
              <w:rPr>
                <w:rFonts w:ascii="Arial" w:cs="Arial" w:hAnsi="Arial"/>
              </w:rPr>
            </w:pPr>
            <w:r w:rsidRPr="007E7111">
              <w:rPr>
                <w:rFonts w:ascii="Arial" w:cs="Arial" w:hAnsi="Arial"/>
              </w:rPr>
              <w:t>61-90 minutes</w:t>
            </w:r>
          </w:p>
        </w:tc>
        <w:tc>
          <w:tcPr>
            <w:tcW w:type="pct" w:w="388"/>
            <w:shd w:color="auto" w:fill="auto"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305</w:t>
            </w:r>
          </w:p>
        </w:tc>
        <w:tc>
          <w:tcPr>
            <w:tcW w:type="pct" w:w="412"/>
            <w:shd w:color="auto" w:fill="auto"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1267</w:t>
            </w:r>
          </w:p>
        </w:tc>
        <w:tc>
          <w:tcPr>
            <w:tcW w:type="pct" w:w="412"/>
            <w:shd w:color="auto" w:fill="auto"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2274</w:t>
            </w:r>
          </w:p>
        </w:tc>
        <w:tc>
          <w:tcPr>
            <w:tcW w:type="pct" w:w="388"/>
            <w:shd w:color="auto" w:fill="auto"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673</w:t>
            </w:r>
          </w:p>
        </w:tc>
        <w:tc>
          <w:tcPr>
            <w:tcW w:type="pct" w:w="364"/>
            <w:shd w:color="auto" w:fill="auto"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137</w:t>
            </w:r>
          </w:p>
        </w:tc>
        <w:tc>
          <w:tcPr>
            <w:tcW w:type="pct" w:w="462"/>
            <w:shd w:color="auto" w:fill="auto"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549</w:t>
            </w:r>
          </w:p>
        </w:tc>
        <w:tc>
          <w:tcPr>
            <w:tcW w:type="pct" w:w="364"/>
            <w:shd w:color="auto" w:fill="auto"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128</w:t>
            </w:r>
          </w:p>
        </w:tc>
        <w:tc>
          <w:tcPr>
            <w:tcW w:type="pct" w:w="412"/>
            <w:shd w:color="auto" w:fill="auto"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w:t>
            </w:r>
          </w:p>
        </w:tc>
        <w:tc>
          <w:tcPr>
            <w:tcW w:type="pct" w:w="436"/>
            <w:shd w:color="auto" w:fill="auto"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55</w:t>
            </w:r>
          </w:p>
        </w:tc>
        <w:tc>
          <w:tcPr>
            <w:tcW w:type="pct" w:w="436"/>
            <w:shd w:color="auto" w:fill="auto"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5389</w:t>
            </w:r>
          </w:p>
        </w:tc>
      </w:tr>
      <w:tr w:rsidR="007E7111" w:rsidRPr="007E7111" w:rsidTr="007E7111">
        <w:trPr>
          <w:trHeight w:val="255"/>
        </w:trPr>
        <w:tc>
          <w:tcPr>
            <w:tcW w:type="pct" w:w="307"/>
            <w:vMerge/>
          </w:tcPr>
          <w:p w:rsidP="007E7111" w:rsidR="007E7111" w:rsidRDefault="007E7111" w:rsidRPr="007E7111">
            <w:pPr>
              <w:spacing w:line="360" w:lineRule="auto"/>
              <w:jc w:val="both"/>
              <w:rPr>
                <w:rFonts w:ascii="Arial" w:cs="Arial" w:hAnsi="Arial"/>
              </w:rPr>
            </w:pPr>
          </w:p>
        </w:tc>
        <w:tc>
          <w:tcPr>
            <w:tcW w:type="pct" w:w="618"/>
            <w:shd w:color="auto" w:fill="auto" w:val="clear"/>
            <w:noWrap/>
            <w:vAlign w:val="center"/>
          </w:tcPr>
          <w:p w:rsidP="007E7111" w:rsidR="007E7111" w:rsidRDefault="007E7111" w:rsidRPr="007E7111">
            <w:pPr>
              <w:spacing w:line="360" w:lineRule="auto"/>
              <w:jc w:val="both"/>
              <w:rPr>
                <w:rFonts w:ascii="Arial" w:cs="Arial" w:hAnsi="Arial"/>
              </w:rPr>
            </w:pPr>
            <w:r w:rsidRPr="007E7111">
              <w:rPr>
                <w:rFonts w:ascii="Arial" w:cs="Arial" w:hAnsi="Arial"/>
              </w:rPr>
              <w:t>More than 90 minutes</w:t>
            </w:r>
          </w:p>
        </w:tc>
        <w:tc>
          <w:tcPr>
            <w:tcW w:type="pct" w:w="388"/>
            <w:shd w:color="auto" w:fill="auto"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198</w:t>
            </w:r>
          </w:p>
        </w:tc>
        <w:tc>
          <w:tcPr>
            <w:tcW w:type="pct" w:w="412"/>
            <w:shd w:color="auto" w:fill="auto"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1165</w:t>
            </w:r>
          </w:p>
        </w:tc>
        <w:tc>
          <w:tcPr>
            <w:tcW w:type="pct" w:w="412"/>
            <w:shd w:color="auto" w:fill="auto"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1593</w:t>
            </w:r>
          </w:p>
        </w:tc>
        <w:tc>
          <w:tcPr>
            <w:tcW w:type="pct" w:w="388"/>
            <w:shd w:color="auto" w:fill="auto"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531</w:t>
            </w:r>
          </w:p>
        </w:tc>
        <w:tc>
          <w:tcPr>
            <w:tcW w:type="pct" w:w="364"/>
            <w:shd w:color="auto" w:fill="auto"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77</w:t>
            </w:r>
          </w:p>
        </w:tc>
        <w:tc>
          <w:tcPr>
            <w:tcW w:type="pct" w:w="462"/>
            <w:shd w:color="auto" w:fill="auto"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493</w:t>
            </w:r>
          </w:p>
        </w:tc>
        <w:tc>
          <w:tcPr>
            <w:tcW w:type="pct" w:w="364"/>
            <w:shd w:color="auto" w:fill="auto"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94</w:t>
            </w:r>
          </w:p>
        </w:tc>
        <w:tc>
          <w:tcPr>
            <w:tcW w:type="pct" w:w="412"/>
            <w:shd w:color="auto" w:fill="auto"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w:t>
            </w:r>
          </w:p>
        </w:tc>
        <w:tc>
          <w:tcPr>
            <w:tcW w:type="pct" w:w="436"/>
            <w:shd w:color="auto" w:fill="auto"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100</w:t>
            </w:r>
          </w:p>
        </w:tc>
        <w:tc>
          <w:tcPr>
            <w:tcW w:type="pct" w:w="436"/>
            <w:shd w:color="auto" w:fill="auto"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4251</w:t>
            </w:r>
          </w:p>
        </w:tc>
      </w:tr>
      <w:tr w:rsidR="007E7111" w:rsidRPr="007E7111" w:rsidTr="007E7111">
        <w:trPr>
          <w:trHeight w:val="255"/>
        </w:trPr>
        <w:tc>
          <w:tcPr>
            <w:tcW w:type="pct" w:w="307"/>
            <w:vMerge/>
          </w:tcPr>
          <w:p w:rsidP="007E7111" w:rsidR="007E7111" w:rsidRDefault="007E7111" w:rsidRPr="007E7111">
            <w:pPr>
              <w:spacing w:line="360" w:lineRule="auto"/>
              <w:jc w:val="both"/>
              <w:rPr>
                <w:rFonts w:ascii="Arial" w:cs="Arial" w:hAnsi="Arial"/>
              </w:rPr>
            </w:pPr>
          </w:p>
        </w:tc>
        <w:tc>
          <w:tcPr>
            <w:tcW w:type="pct" w:w="618"/>
            <w:shd w:color="auto" w:fill="auto" w:val="clear"/>
            <w:noWrap/>
            <w:vAlign w:val="center"/>
          </w:tcPr>
          <w:p w:rsidP="007E7111" w:rsidR="007E7111" w:rsidRDefault="007E7111" w:rsidRPr="007E7111">
            <w:pPr>
              <w:spacing w:line="360" w:lineRule="auto"/>
              <w:jc w:val="both"/>
              <w:rPr>
                <w:rFonts w:ascii="Arial" w:cs="Arial" w:hAnsi="Arial"/>
              </w:rPr>
            </w:pPr>
            <w:r w:rsidRPr="007E7111">
              <w:rPr>
                <w:rFonts w:ascii="Arial" w:cs="Arial" w:hAnsi="Arial"/>
              </w:rPr>
              <w:t>Do not know – Unspecified</w:t>
            </w:r>
          </w:p>
          <w:p w:rsidP="007E7111" w:rsidR="007E7111" w:rsidRDefault="007E7111" w:rsidRPr="007E7111">
            <w:pPr>
              <w:spacing w:line="360" w:lineRule="auto"/>
              <w:jc w:val="both"/>
              <w:rPr>
                <w:rFonts w:ascii="Arial" w:cs="Arial" w:hAnsi="Arial"/>
              </w:rPr>
            </w:pPr>
          </w:p>
        </w:tc>
        <w:tc>
          <w:tcPr>
            <w:tcW w:type="pct" w:w="388"/>
            <w:shd w:color="auto" w:fill="auto"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1675</w:t>
            </w:r>
          </w:p>
        </w:tc>
        <w:tc>
          <w:tcPr>
            <w:tcW w:type="pct" w:w="412"/>
            <w:shd w:color="auto" w:fill="auto"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5823</w:t>
            </w:r>
          </w:p>
        </w:tc>
        <w:tc>
          <w:tcPr>
            <w:tcW w:type="pct" w:w="412"/>
            <w:shd w:color="auto" w:fill="auto"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4930</w:t>
            </w:r>
          </w:p>
        </w:tc>
        <w:tc>
          <w:tcPr>
            <w:tcW w:type="pct" w:w="388"/>
            <w:shd w:color="auto" w:fill="auto"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336</w:t>
            </w:r>
          </w:p>
        </w:tc>
        <w:tc>
          <w:tcPr>
            <w:tcW w:type="pct" w:w="364"/>
            <w:shd w:color="auto" w:fill="auto"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120</w:t>
            </w:r>
          </w:p>
        </w:tc>
        <w:tc>
          <w:tcPr>
            <w:tcW w:type="pct" w:w="462"/>
            <w:shd w:color="auto" w:fill="auto"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653</w:t>
            </w:r>
          </w:p>
        </w:tc>
        <w:tc>
          <w:tcPr>
            <w:tcW w:type="pct" w:w="364"/>
            <w:shd w:color="auto" w:fill="auto"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111</w:t>
            </w:r>
          </w:p>
        </w:tc>
        <w:tc>
          <w:tcPr>
            <w:tcW w:type="pct" w:w="412"/>
            <w:shd w:color="auto" w:fill="auto"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13</w:t>
            </w:r>
          </w:p>
        </w:tc>
        <w:tc>
          <w:tcPr>
            <w:tcW w:type="pct" w:w="436"/>
            <w:shd w:color="auto" w:fill="auto"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185905</w:t>
            </w:r>
          </w:p>
        </w:tc>
        <w:tc>
          <w:tcPr>
            <w:tcW w:type="pct" w:w="436"/>
            <w:shd w:color="auto" w:fill="auto" w:val="clear"/>
            <w:noWrap/>
            <w:vAlign w:val="bottom"/>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199566</w:t>
            </w:r>
          </w:p>
          <w:p w:rsidP="007E7111" w:rsidR="007E7111" w:rsidRDefault="007E7111" w:rsidRPr="007E7111">
            <w:pPr>
              <w:spacing w:line="360" w:lineRule="auto"/>
              <w:jc w:val="both"/>
              <w:rPr>
                <w:rFonts w:ascii="Arial" w:cs="Arial" w:eastAsia="Calibri" w:hAnsi="Arial"/>
              </w:rPr>
            </w:pPr>
          </w:p>
          <w:p w:rsidP="007E7111" w:rsidR="007E7111" w:rsidRDefault="007E7111" w:rsidRPr="007E7111">
            <w:pPr>
              <w:spacing w:line="360" w:lineRule="auto"/>
              <w:jc w:val="both"/>
              <w:rPr>
                <w:rFonts w:ascii="Arial" w:cs="Arial" w:eastAsia="Calibri" w:hAnsi="Arial"/>
              </w:rPr>
            </w:pPr>
          </w:p>
        </w:tc>
      </w:tr>
      <w:tr w:rsidR="007E7111" w:rsidRPr="007E7111" w:rsidTr="007E7111">
        <w:trPr>
          <w:trHeight w:val="255"/>
        </w:trPr>
        <w:tc>
          <w:tcPr>
            <w:tcW w:type="pct" w:w="307"/>
          </w:tcPr>
          <w:p w:rsidP="007E7111" w:rsidR="007E7111" w:rsidRDefault="007E7111" w:rsidRPr="007E7111">
            <w:pPr>
              <w:spacing w:line="360" w:lineRule="auto"/>
              <w:jc w:val="both"/>
              <w:rPr>
                <w:rFonts w:ascii="Arial" w:cs="Arial" w:hAnsi="Arial"/>
              </w:rPr>
            </w:pPr>
          </w:p>
        </w:tc>
        <w:tc>
          <w:tcPr>
            <w:tcW w:type="pct" w:w="618"/>
            <w:shd w:color="auto" w:fill="auto" w:val="clear"/>
            <w:noWrap/>
            <w:vAlign w:val="center"/>
          </w:tcPr>
          <w:p w:rsidP="007E7111" w:rsidR="007E7111" w:rsidRDefault="007E7111" w:rsidRPr="007E7111">
            <w:pPr>
              <w:spacing w:line="360" w:lineRule="auto"/>
              <w:jc w:val="both"/>
              <w:rPr>
                <w:rFonts w:ascii="Arial" w:cs="Arial" w:hAnsi="Arial"/>
                <w:b/>
              </w:rPr>
            </w:pPr>
            <w:r w:rsidRPr="007E7111">
              <w:rPr>
                <w:rFonts w:ascii="Arial" w:cs="Arial" w:hAnsi="Arial"/>
                <w:b/>
              </w:rPr>
              <w:t>Grand Total</w:t>
            </w:r>
          </w:p>
        </w:tc>
        <w:tc>
          <w:tcPr>
            <w:tcW w:type="pct" w:w="388"/>
            <w:shd w:color="auto" w:fill="auto" w:val="clear"/>
            <w:noWrap/>
            <w:vAlign w:val="bottom"/>
          </w:tcPr>
          <w:p w:rsidP="007E7111" w:rsidR="007E7111" w:rsidRDefault="007E7111" w:rsidRPr="007E7111">
            <w:pPr>
              <w:spacing w:line="360" w:lineRule="auto"/>
              <w:jc w:val="both"/>
              <w:rPr>
                <w:rFonts w:ascii="Arial" w:cs="Arial" w:eastAsia="Calibri" w:hAnsi="Arial"/>
                <w:b/>
              </w:rPr>
            </w:pPr>
            <w:r w:rsidRPr="007E7111">
              <w:rPr>
                <w:rFonts w:ascii="Arial" w:cs="Arial" w:eastAsia="Calibri" w:hAnsi="Arial"/>
                <w:b/>
              </w:rPr>
              <w:t>16726</w:t>
            </w:r>
          </w:p>
        </w:tc>
        <w:tc>
          <w:tcPr>
            <w:tcW w:type="pct" w:w="412"/>
            <w:shd w:color="auto" w:fill="auto" w:val="clear"/>
            <w:noWrap/>
            <w:vAlign w:val="bottom"/>
          </w:tcPr>
          <w:p w:rsidP="007E7111" w:rsidR="007E7111" w:rsidRDefault="007E7111" w:rsidRPr="007E7111">
            <w:pPr>
              <w:spacing w:line="360" w:lineRule="auto"/>
              <w:jc w:val="both"/>
              <w:rPr>
                <w:rFonts w:ascii="Arial" w:cs="Arial" w:eastAsia="Calibri" w:hAnsi="Arial"/>
                <w:b/>
              </w:rPr>
            </w:pPr>
            <w:r w:rsidRPr="007E7111">
              <w:rPr>
                <w:rFonts w:ascii="Arial" w:cs="Arial" w:eastAsia="Calibri" w:hAnsi="Arial"/>
                <w:b/>
              </w:rPr>
              <w:t>69426</w:t>
            </w:r>
          </w:p>
        </w:tc>
        <w:tc>
          <w:tcPr>
            <w:tcW w:type="pct" w:w="412"/>
            <w:shd w:color="auto" w:fill="auto" w:val="clear"/>
            <w:noWrap/>
            <w:vAlign w:val="bottom"/>
          </w:tcPr>
          <w:p w:rsidP="007E7111" w:rsidR="007E7111" w:rsidRDefault="007E7111" w:rsidRPr="007E7111">
            <w:pPr>
              <w:spacing w:line="360" w:lineRule="auto"/>
              <w:jc w:val="both"/>
              <w:rPr>
                <w:rFonts w:ascii="Arial" w:cs="Arial" w:eastAsia="Calibri" w:hAnsi="Arial"/>
                <w:b/>
              </w:rPr>
            </w:pPr>
            <w:r w:rsidRPr="007E7111">
              <w:rPr>
                <w:rFonts w:ascii="Arial" w:cs="Arial" w:eastAsia="Calibri" w:hAnsi="Arial"/>
                <w:b/>
              </w:rPr>
              <w:t>62338</w:t>
            </w:r>
          </w:p>
        </w:tc>
        <w:tc>
          <w:tcPr>
            <w:tcW w:type="pct" w:w="388"/>
            <w:shd w:color="auto" w:fill="auto" w:val="clear"/>
            <w:noWrap/>
            <w:vAlign w:val="bottom"/>
          </w:tcPr>
          <w:p w:rsidP="007E7111" w:rsidR="007E7111" w:rsidRDefault="007E7111" w:rsidRPr="007E7111">
            <w:pPr>
              <w:spacing w:line="360" w:lineRule="auto"/>
              <w:jc w:val="both"/>
              <w:rPr>
                <w:rFonts w:ascii="Arial" w:cs="Arial" w:eastAsia="Calibri" w:hAnsi="Arial"/>
                <w:b/>
              </w:rPr>
            </w:pPr>
            <w:r w:rsidRPr="007E7111">
              <w:rPr>
                <w:rFonts w:ascii="Arial" w:cs="Arial" w:eastAsia="Calibri" w:hAnsi="Arial"/>
                <w:b/>
              </w:rPr>
              <w:t>5190</w:t>
            </w:r>
          </w:p>
        </w:tc>
        <w:tc>
          <w:tcPr>
            <w:tcW w:type="pct" w:w="364"/>
            <w:shd w:color="auto" w:fill="auto" w:val="clear"/>
            <w:noWrap/>
            <w:vAlign w:val="bottom"/>
          </w:tcPr>
          <w:p w:rsidP="007E7111" w:rsidR="007E7111" w:rsidRDefault="007E7111" w:rsidRPr="007E7111">
            <w:pPr>
              <w:spacing w:line="360" w:lineRule="auto"/>
              <w:jc w:val="both"/>
              <w:rPr>
                <w:rFonts w:ascii="Arial" w:cs="Arial" w:eastAsia="Calibri" w:hAnsi="Arial"/>
                <w:b/>
              </w:rPr>
            </w:pPr>
            <w:r w:rsidRPr="007E7111">
              <w:rPr>
                <w:rFonts w:ascii="Arial" w:cs="Arial" w:eastAsia="Calibri" w:hAnsi="Arial"/>
                <w:b/>
              </w:rPr>
              <w:t>1162</w:t>
            </w:r>
          </w:p>
        </w:tc>
        <w:tc>
          <w:tcPr>
            <w:tcW w:type="pct" w:w="462"/>
            <w:shd w:color="auto" w:fill="auto" w:val="clear"/>
            <w:noWrap/>
            <w:vAlign w:val="bottom"/>
          </w:tcPr>
          <w:p w:rsidP="007E7111" w:rsidR="007E7111" w:rsidRDefault="007E7111" w:rsidRPr="007E7111">
            <w:pPr>
              <w:spacing w:line="360" w:lineRule="auto"/>
              <w:jc w:val="both"/>
              <w:rPr>
                <w:rFonts w:ascii="Arial" w:cs="Arial" w:eastAsia="Calibri" w:hAnsi="Arial"/>
                <w:b/>
              </w:rPr>
            </w:pPr>
            <w:r w:rsidRPr="007E7111">
              <w:rPr>
                <w:rFonts w:ascii="Arial" w:cs="Arial" w:eastAsia="Calibri" w:hAnsi="Arial"/>
                <w:b/>
              </w:rPr>
              <w:t>5298</w:t>
            </w:r>
          </w:p>
        </w:tc>
        <w:tc>
          <w:tcPr>
            <w:tcW w:type="pct" w:w="364"/>
            <w:shd w:color="auto" w:fill="auto" w:val="clear"/>
            <w:noWrap/>
            <w:vAlign w:val="bottom"/>
          </w:tcPr>
          <w:p w:rsidP="007E7111" w:rsidR="007E7111" w:rsidRDefault="007E7111" w:rsidRPr="007E7111">
            <w:pPr>
              <w:spacing w:line="360" w:lineRule="auto"/>
              <w:jc w:val="both"/>
              <w:rPr>
                <w:rFonts w:ascii="Arial" w:cs="Arial" w:eastAsia="Calibri" w:hAnsi="Arial"/>
                <w:b/>
              </w:rPr>
            </w:pPr>
            <w:r w:rsidRPr="007E7111">
              <w:rPr>
                <w:rFonts w:ascii="Arial" w:cs="Arial" w:eastAsia="Calibri" w:hAnsi="Arial"/>
                <w:b/>
              </w:rPr>
              <w:t>1220</w:t>
            </w:r>
          </w:p>
        </w:tc>
        <w:tc>
          <w:tcPr>
            <w:tcW w:type="pct" w:w="412"/>
            <w:shd w:color="auto" w:fill="auto" w:val="clear"/>
            <w:noWrap/>
            <w:vAlign w:val="bottom"/>
          </w:tcPr>
          <w:p w:rsidP="007E7111" w:rsidR="007E7111" w:rsidRDefault="007E7111" w:rsidRPr="007E7111">
            <w:pPr>
              <w:spacing w:line="360" w:lineRule="auto"/>
              <w:jc w:val="both"/>
              <w:rPr>
                <w:rFonts w:ascii="Arial" w:cs="Arial" w:eastAsia="Calibri" w:hAnsi="Arial"/>
                <w:b/>
              </w:rPr>
            </w:pPr>
            <w:r w:rsidRPr="007E7111">
              <w:rPr>
                <w:rFonts w:ascii="Arial" w:cs="Arial" w:eastAsia="Calibri" w:hAnsi="Arial"/>
                <w:b/>
              </w:rPr>
              <w:t>44</w:t>
            </w:r>
          </w:p>
        </w:tc>
        <w:tc>
          <w:tcPr>
            <w:tcW w:type="pct" w:w="436"/>
            <w:shd w:color="auto" w:fill="auto" w:val="clear"/>
            <w:noWrap/>
            <w:vAlign w:val="bottom"/>
          </w:tcPr>
          <w:p w:rsidP="007E7111" w:rsidR="007E7111" w:rsidRDefault="007E7111" w:rsidRPr="007E7111">
            <w:pPr>
              <w:spacing w:line="360" w:lineRule="auto"/>
              <w:jc w:val="both"/>
              <w:rPr>
                <w:rFonts w:ascii="Arial" w:cs="Arial" w:eastAsia="Calibri" w:hAnsi="Arial"/>
                <w:b/>
              </w:rPr>
            </w:pPr>
            <w:r w:rsidRPr="007E7111">
              <w:rPr>
                <w:rFonts w:ascii="Arial" w:cs="Arial" w:eastAsia="Calibri" w:hAnsi="Arial"/>
                <w:b/>
              </w:rPr>
              <w:t>186570</w:t>
            </w:r>
          </w:p>
        </w:tc>
        <w:tc>
          <w:tcPr>
            <w:tcW w:type="pct" w:w="436"/>
            <w:shd w:color="auto" w:fill="auto" w:val="clear"/>
            <w:noWrap/>
            <w:vAlign w:val="bottom"/>
          </w:tcPr>
          <w:p w:rsidP="007E7111" w:rsidR="007E7111" w:rsidRDefault="007E7111" w:rsidRPr="007E7111">
            <w:pPr>
              <w:spacing w:line="360" w:lineRule="auto"/>
              <w:jc w:val="both"/>
              <w:rPr>
                <w:rFonts w:ascii="Arial" w:cs="Arial" w:eastAsia="Calibri" w:hAnsi="Arial"/>
                <w:b/>
              </w:rPr>
            </w:pPr>
            <w:r w:rsidRPr="007E7111">
              <w:rPr>
                <w:rFonts w:ascii="Arial" w:cs="Arial" w:eastAsia="Calibri" w:hAnsi="Arial"/>
                <w:b/>
              </w:rPr>
              <w:t>347974</w:t>
            </w:r>
          </w:p>
        </w:tc>
      </w:tr>
      <w:tr w:rsidR="007E7111" w:rsidRPr="007E7111" w:rsidTr="007E7111">
        <w:trPr>
          <w:trHeight w:val="255"/>
        </w:trPr>
        <w:tc>
          <w:tcPr>
            <w:tcW w:type="pct" w:w="5000"/>
            <w:gridSpan w:val="12"/>
          </w:tcPr>
          <w:p w:rsidP="007E7111" w:rsidR="007E7111" w:rsidRDefault="007E7111" w:rsidRPr="007E7111">
            <w:pPr>
              <w:spacing w:line="360" w:lineRule="auto"/>
              <w:jc w:val="both"/>
              <w:rPr>
                <w:rFonts w:ascii="Arial" w:cs="Arial" w:hAnsi="Arial"/>
              </w:rPr>
            </w:pPr>
            <w:r w:rsidRPr="007E7111">
              <w:rPr>
                <w:rFonts w:ascii="Arial" w:cs="Arial" w:hAnsi="Arial"/>
              </w:rPr>
              <w:t xml:space="preserve">Source: Stats-SA, Community Survey, 2016 </w:t>
            </w:r>
          </w:p>
        </w:tc>
      </w:tr>
    </w:tbl>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lastRenderedPageBreak/>
        <w:t>Majority of learners 19.97% prefer public schools than private school with 2.13% of learner in the district as indicated in table 6.38 below.</w:t>
      </w:r>
    </w:p>
    <w:p w:rsidP="007E7111" w:rsidR="007E7111" w:rsidRDefault="007E7111" w:rsidRPr="007E7111">
      <w:pPr>
        <w:spacing w:line="360" w:lineRule="auto"/>
        <w:jc w:val="both"/>
        <w:rPr>
          <w:rFonts w:ascii="Arial" w:cs="Arial" w:eastAsia="Calibri" w:hAnsi="Arial"/>
        </w:rPr>
      </w:pPr>
    </w:p>
    <w:p w:rsidP="007E7111" w:rsidR="007E7111" w:rsidRDefault="007E7111" w:rsidRPr="007E7111">
      <w:pPr>
        <w:spacing w:line="360" w:lineRule="auto"/>
        <w:jc w:val="both"/>
        <w:rPr>
          <w:rFonts w:ascii="Arial" w:cs="Arial" w:eastAsia="Calibri" w:hAnsi="Arial"/>
        </w:rPr>
      </w:pPr>
    </w:p>
    <w:p w:rsidP="007E7111" w:rsidR="007E7111" w:rsidRDefault="007E7111" w:rsidRPr="007E7111">
      <w:pPr>
        <w:spacing w:line="360" w:lineRule="auto"/>
        <w:jc w:val="both"/>
        <w:rPr>
          <w:rFonts w:ascii="Arial" w:cs="Arial" w:eastAsia="Calibri" w:hAnsi="Arial"/>
        </w:rPr>
      </w:pPr>
    </w:p>
    <w:p w:rsidP="007E7111" w:rsidR="007E7111" w:rsidRDefault="007E7111" w:rsidRPr="007E7111">
      <w:pPr>
        <w:spacing w:line="360" w:lineRule="auto"/>
        <w:jc w:val="both"/>
        <w:rPr>
          <w:rFonts w:ascii="Arial" w:cs="Arial" w:eastAsia="Calibri" w:hAnsi="Arial"/>
        </w:rPr>
      </w:pPr>
    </w:p>
    <w:tbl>
      <w:tblPr>
        <w:tblW w:type="pct" w:w="4881"/>
        <w:tblInd w:type="dxa" w:w="-34"/>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0" w:lastRow="0" w:noHBand="0" w:noVBand="1" w:val="04A0"/>
      </w:tblPr>
      <w:tblGrid>
        <w:gridCol w:w="3382"/>
        <w:gridCol w:w="1869"/>
        <w:gridCol w:w="2546"/>
        <w:gridCol w:w="2156"/>
      </w:tblGrid>
      <w:tr w:rsidR="007E7111" w:rsidRPr="007E7111" w:rsidTr="007E7111">
        <w:trPr>
          <w:trHeight w:val="450"/>
        </w:trPr>
        <w:tc>
          <w:tcPr>
            <w:tcW w:type="pct" w:w="5000"/>
            <w:gridSpan w:val="4"/>
            <w:shd w:color="auto" w:fill="auto" w:val="clear"/>
            <w:noWrap/>
            <w:vAlign w:val="bottom"/>
          </w:tcPr>
          <w:p w:rsidP="007E7111" w:rsidR="007E7111" w:rsidRDefault="007E7111" w:rsidRPr="007E7111">
            <w:pPr>
              <w:spacing w:line="360" w:lineRule="auto"/>
              <w:jc w:val="both"/>
              <w:rPr>
                <w:rFonts w:ascii="Arial" w:cs="Arial" w:hAnsi="Arial"/>
                <w:b/>
              </w:rPr>
            </w:pPr>
            <w:r w:rsidRPr="007E7111">
              <w:rPr>
                <w:rFonts w:ascii="Arial" w:cs="Arial" w:hAnsi="Arial"/>
                <w:b/>
              </w:rPr>
              <w:t>Table 6.38: Educational institution type for person weight per percentage (%)</w:t>
            </w:r>
          </w:p>
        </w:tc>
      </w:tr>
      <w:tr w:rsidR="007E7111" w:rsidRPr="007E7111" w:rsidTr="007E7111">
        <w:trPr>
          <w:trHeight w:val="450"/>
        </w:trPr>
        <w:tc>
          <w:tcPr>
            <w:tcW w:type="pct" w:w="1699"/>
            <w:shd w:color="auto" w:fill="auto" w:val="clear"/>
            <w:noWrap/>
            <w:hideMark/>
          </w:tcPr>
          <w:p w:rsidP="007E7111" w:rsidR="007E7111" w:rsidRDefault="007E7111" w:rsidRPr="007E7111">
            <w:pPr>
              <w:spacing w:line="360" w:lineRule="auto"/>
              <w:jc w:val="both"/>
              <w:rPr>
                <w:rFonts w:ascii="Arial" w:cs="Arial" w:hAnsi="Arial"/>
              </w:rPr>
            </w:pPr>
            <w:r w:rsidRPr="007E7111">
              <w:rPr>
                <w:rFonts w:ascii="Arial" w:cs="Arial" w:hAnsi="Arial"/>
              </w:rPr>
              <w:t xml:space="preserve"> Municipalities </w:t>
            </w:r>
          </w:p>
        </w:tc>
        <w:tc>
          <w:tcPr>
            <w:tcW w:type="pct" w:w="939"/>
            <w:shd w:color="auto" w:fill="auto" w:val="clear"/>
            <w:hideMark/>
          </w:tcPr>
          <w:p w:rsidP="007E7111" w:rsidR="007E7111" w:rsidRDefault="007E7111" w:rsidRPr="007E7111">
            <w:pPr>
              <w:spacing w:line="360" w:lineRule="auto"/>
              <w:jc w:val="both"/>
              <w:rPr>
                <w:rFonts w:ascii="Arial" w:cs="Arial" w:hAnsi="Arial"/>
                <w:b/>
              </w:rPr>
            </w:pPr>
            <w:r w:rsidRPr="007E7111">
              <w:rPr>
                <w:rFonts w:ascii="Arial" w:cs="Arial" w:hAnsi="Arial"/>
                <w:b/>
              </w:rPr>
              <w:t>Public (government)</w:t>
            </w:r>
          </w:p>
        </w:tc>
        <w:tc>
          <w:tcPr>
            <w:tcW w:type="pct" w:w="1279"/>
            <w:shd w:color="auto" w:fill="auto" w:val="clear"/>
            <w:hideMark/>
          </w:tcPr>
          <w:p w:rsidP="007E7111" w:rsidR="007E7111" w:rsidRDefault="007E7111" w:rsidRPr="007E7111">
            <w:pPr>
              <w:spacing w:line="360" w:lineRule="auto"/>
              <w:jc w:val="both"/>
              <w:rPr>
                <w:rFonts w:ascii="Arial" w:cs="Arial" w:hAnsi="Arial"/>
                <w:b/>
              </w:rPr>
            </w:pPr>
            <w:r w:rsidRPr="007E7111">
              <w:rPr>
                <w:rFonts w:ascii="Arial" w:cs="Arial" w:hAnsi="Arial"/>
                <w:b/>
              </w:rPr>
              <w:t>Private (independent)</w:t>
            </w:r>
          </w:p>
        </w:tc>
        <w:tc>
          <w:tcPr>
            <w:tcW w:type="pct" w:w="1083"/>
            <w:shd w:color="auto" w:fill="auto" w:val="clear"/>
            <w:hideMark/>
          </w:tcPr>
          <w:p w:rsidP="007E7111" w:rsidR="007E7111" w:rsidRDefault="007E7111" w:rsidRPr="007E7111">
            <w:pPr>
              <w:spacing w:line="360" w:lineRule="auto"/>
              <w:jc w:val="both"/>
              <w:rPr>
                <w:rFonts w:ascii="Arial" w:cs="Arial" w:hAnsi="Arial"/>
                <w:b/>
              </w:rPr>
            </w:pPr>
            <w:r w:rsidRPr="007E7111">
              <w:rPr>
                <w:rFonts w:ascii="Arial" w:cs="Arial" w:hAnsi="Arial"/>
                <w:b/>
              </w:rPr>
              <w:t>Do not know – Unspecified</w:t>
            </w:r>
          </w:p>
        </w:tc>
      </w:tr>
      <w:tr w:rsidR="007E7111" w:rsidRPr="007E7111" w:rsidTr="007E7111">
        <w:trPr>
          <w:trHeight w:val="255"/>
        </w:trPr>
        <w:tc>
          <w:tcPr>
            <w:tcW w:type="pct" w:w="1699"/>
            <w:shd w:color="auto" w:fill="auto" w:val="clear"/>
            <w:vAlign w:val="center"/>
            <w:hideMark/>
          </w:tcPr>
          <w:p w:rsidP="007E7111" w:rsidR="007E7111" w:rsidRDefault="007E7111" w:rsidRPr="007E7111">
            <w:pPr>
              <w:spacing w:line="360" w:lineRule="auto"/>
              <w:jc w:val="both"/>
              <w:rPr>
                <w:rFonts w:ascii="Arial" w:cs="Arial" w:hAnsi="Arial"/>
              </w:rPr>
            </w:pPr>
            <w:r w:rsidRPr="007E7111">
              <w:rPr>
                <w:rFonts w:ascii="Arial" w:cs="Arial" w:hAnsi="Arial"/>
              </w:rPr>
              <w:t>Vhembe</w:t>
            </w:r>
          </w:p>
        </w:tc>
        <w:tc>
          <w:tcPr>
            <w:tcW w:type="pct" w:w="939"/>
            <w:shd w:color="auto" w:fill="auto" w:val="clear"/>
            <w:noWrap/>
            <w:vAlign w:val="bottom"/>
          </w:tcPr>
          <w:p w:rsidP="007E7111" w:rsidR="007E7111" w:rsidRDefault="007E7111" w:rsidRPr="007E7111">
            <w:pPr>
              <w:spacing w:line="360" w:lineRule="auto"/>
              <w:jc w:val="both"/>
              <w:rPr>
                <w:rFonts w:ascii="Arial" w:cs="Arial" w:hAnsi="Arial"/>
              </w:rPr>
            </w:pPr>
            <w:r w:rsidRPr="007E7111">
              <w:rPr>
                <w:rFonts w:ascii="Arial" w:cs="Arial" w:hAnsi="Arial"/>
              </w:rPr>
              <w:t>19.97</w:t>
            </w:r>
          </w:p>
        </w:tc>
        <w:tc>
          <w:tcPr>
            <w:tcW w:type="pct" w:w="1279"/>
            <w:shd w:color="auto" w:fill="auto" w:val="clear"/>
            <w:noWrap/>
            <w:vAlign w:val="bottom"/>
          </w:tcPr>
          <w:p w:rsidP="007E7111" w:rsidR="007E7111" w:rsidRDefault="007E7111" w:rsidRPr="007E7111">
            <w:pPr>
              <w:spacing w:line="360" w:lineRule="auto"/>
              <w:jc w:val="both"/>
              <w:rPr>
                <w:rFonts w:ascii="Arial" w:cs="Arial" w:hAnsi="Arial"/>
              </w:rPr>
            </w:pPr>
            <w:r w:rsidRPr="007E7111">
              <w:rPr>
                <w:rFonts w:ascii="Arial" w:cs="Arial" w:hAnsi="Arial"/>
              </w:rPr>
              <w:t>2.13</w:t>
            </w:r>
          </w:p>
        </w:tc>
        <w:tc>
          <w:tcPr>
            <w:tcW w:type="pct" w:w="1083"/>
            <w:shd w:color="auto" w:fill="auto" w:val="clear"/>
            <w:noWrap/>
            <w:vAlign w:val="bottom"/>
          </w:tcPr>
          <w:p w:rsidP="007E7111" w:rsidR="007E7111" w:rsidRDefault="007E7111" w:rsidRPr="007E7111">
            <w:pPr>
              <w:spacing w:line="360" w:lineRule="auto"/>
              <w:jc w:val="both"/>
              <w:rPr>
                <w:rFonts w:ascii="Arial" w:cs="Arial" w:hAnsi="Arial"/>
              </w:rPr>
            </w:pPr>
            <w:r w:rsidRPr="007E7111">
              <w:rPr>
                <w:rFonts w:ascii="Arial" w:cs="Arial" w:hAnsi="Arial"/>
              </w:rPr>
              <w:t>27.90</w:t>
            </w:r>
          </w:p>
        </w:tc>
      </w:tr>
      <w:tr w:rsidR="007E7111" w:rsidRPr="007E7111" w:rsidTr="007E7111">
        <w:trPr>
          <w:trHeight w:val="255"/>
        </w:trPr>
        <w:tc>
          <w:tcPr>
            <w:tcW w:type="pct" w:w="1699"/>
            <w:shd w:color="auto" w:fill="auto" w:val="clear"/>
            <w:vAlign w:val="center"/>
            <w:hideMark/>
          </w:tcPr>
          <w:p w:rsidP="007E7111" w:rsidR="007E7111" w:rsidRDefault="007E7111" w:rsidRPr="007E7111">
            <w:pPr>
              <w:spacing w:line="360" w:lineRule="auto"/>
              <w:jc w:val="both"/>
              <w:rPr>
                <w:rFonts w:ascii="Arial" w:cs="Arial" w:hAnsi="Arial"/>
              </w:rPr>
            </w:pPr>
            <w:r w:rsidRPr="007E7111">
              <w:rPr>
                <w:rFonts w:ascii="Arial" w:cs="Arial" w:hAnsi="Arial"/>
              </w:rPr>
              <w:t>Musina</w:t>
            </w:r>
          </w:p>
        </w:tc>
        <w:tc>
          <w:tcPr>
            <w:tcW w:type="pct" w:w="939"/>
            <w:shd w:color="auto" w:fill="auto" w:val="clear"/>
            <w:noWrap/>
            <w:vAlign w:val="bottom"/>
          </w:tcPr>
          <w:p w:rsidP="007E7111" w:rsidR="007E7111" w:rsidRDefault="007E7111" w:rsidRPr="007E7111">
            <w:pPr>
              <w:spacing w:line="360" w:lineRule="auto"/>
              <w:jc w:val="both"/>
              <w:rPr>
                <w:rFonts w:ascii="Arial" w:cs="Arial" w:hAnsi="Arial"/>
              </w:rPr>
            </w:pPr>
            <w:r w:rsidRPr="007E7111">
              <w:rPr>
                <w:rFonts w:ascii="Arial" w:cs="Arial" w:hAnsi="Arial"/>
              </w:rPr>
              <w:t>1.46</w:t>
            </w:r>
          </w:p>
        </w:tc>
        <w:tc>
          <w:tcPr>
            <w:tcW w:type="pct" w:w="1279"/>
            <w:shd w:color="auto" w:fill="auto" w:val="clear"/>
            <w:noWrap/>
            <w:vAlign w:val="bottom"/>
          </w:tcPr>
          <w:p w:rsidP="007E7111" w:rsidR="007E7111" w:rsidRDefault="007E7111" w:rsidRPr="007E7111">
            <w:pPr>
              <w:spacing w:line="360" w:lineRule="auto"/>
              <w:jc w:val="both"/>
              <w:rPr>
                <w:rFonts w:ascii="Arial" w:cs="Arial" w:hAnsi="Arial"/>
              </w:rPr>
            </w:pPr>
            <w:r w:rsidRPr="007E7111">
              <w:rPr>
                <w:rFonts w:ascii="Arial" w:cs="Arial" w:hAnsi="Arial"/>
              </w:rPr>
              <w:t>0.15</w:t>
            </w:r>
          </w:p>
        </w:tc>
        <w:tc>
          <w:tcPr>
            <w:tcW w:type="pct" w:w="1083"/>
            <w:shd w:color="auto" w:fill="auto" w:val="clear"/>
            <w:noWrap/>
            <w:vAlign w:val="bottom"/>
          </w:tcPr>
          <w:p w:rsidP="007E7111" w:rsidR="007E7111" w:rsidRDefault="007E7111" w:rsidRPr="007E7111">
            <w:pPr>
              <w:spacing w:line="360" w:lineRule="auto"/>
              <w:jc w:val="both"/>
              <w:rPr>
                <w:rFonts w:ascii="Arial" w:cs="Arial" w:hAnsi="Arial"/>
              </w:rPr>
            </w:pPr>
            <w:r w:rsidRPr="007E7111">
              <w:rPr>
                <w:rFonts w:ascii="Arial" w:cs="Arial" w:hAnsi="Arial"/>
              </w:rPr>
              <w:t>3.12</w:t>
            </w:r>
          </w:p>
        </w:tc>
      </w:tr>
      <w:tr w:rsidR="007E7111" w:rsidRPr="007E7111" w:rsidTr="007E7111">
        <w:trPr>
          <w:trHeight w:val="255"/>
        </w:trPr>
        <w:tc>
          <w:tcPr>
            <w:tcW w:type="pct" w:w="1699"/>
            <w:shd w:color="auto" w:fill="auto" w:val="clear"/>
            <w:vAlign w:val="center"/>
            <w:hideMark/>
          </w:tcPr>
          <w:p w:rsidP="007E7111" w:rsidR="007E7111" w:rsidRDefault="007E7111" w:rsidRPr="007E7111">
            <w:pPr>
              <w:spacing w:line="360" w:lineRule="auto"/>
              <w:jc w:val="both"/>
              <w:rPr>
                <w:rFonts w:ascii="Arial" w:cs="Arial" w:hAnsi="Arial"/>
              </w:rPr>
            </w:pPr>
            <w:r w:rsidRPr="007E7111">
              <w:rPr>
                <w:rFonts w:ascii="Arial" w:cs="Arial" w:hAnsi="Arial"/>
              </w:rPr>
              <w:t>Thulamela</w:t>
            </w:r>
          </w:p>
        </w:tc>
        <w:tc>
          <w:tcPr>
            <w:tcW w:type="pct" w:w="939"/>
            <w:shd w:color="auto" w:fill="auto" w:val="clear"/>
            <w:noWrap/>
            <w:vAlign w:val="bottom"/>
          </w:tcPr>
          <w:p w:rsidP="007E7111" w:rsidR="007E7111" w:rsidRDefault="007E7111" w:rsidRPr="007E7111">
            <w:pPr>
              <w:spacing w:line="360" w:lineRule="auto"/>
              <w:jc w:val="both"/>
              <w:rPr>
                <w:rFonts w:ascii="Arial" w:cs="Arial" w:hAnsi="Arial"/>
              </w:rPr>
            </w:pPr>
            <w:r w:rsidRPr="007E7111">
              <w:rPr>
                <w:rFonts w:ascii="Arial" w:cs="Arial" w:hAnsi="Arial"/>
              </w:rPr>
              <w:t>7.03</w:t>
            </w:r>
          </w:p>
        </w:tc>
        <w:tc>
          <w:tcPr>
            <w:tcW w:type="pct" w:w="1279"/>
            <w:shd w:color="auto" w:fill="auto" w:val="clear"/>
            <w:noWrap/>
            <w:vAlign w:val="bottom"/>
          </w:tcPr>
          <w:p w:rsidP="007E7111" w:rsidR="007E7111" w:rsidRDefault="007E7111" w:rsidRPr="007E7111">
            <w:pPr>
              <w:spacing w:line="360" w:lineRule="auto"/>
              <w:jc w:val="both"/>
              <w:rPr>
                <w:rFonts w:ascii="Arial" w:cs="Arial" w:hAnsi="Arial"/>
              </w:rPr>
            </w:pPr>
            <w:r w:rsidRPr="007E7111">
              <w:rPr>
                <w:rFonts w:ascii="Arial" w:cs="Arial" w:hAnsi="Arial"/>
              </w:rPr>
              <w:t>0.99</w:t>
            </w:r>
          </w:p>
        </w:tc>
        <w:tc>
          <w:tcPr>
            <w:tcW w:type="pct" w:w="1083"/>
            <w:shd w:color="auto" w:fill="auto" w:val="clear"/>
            <w:noWrap/>
            <w:vAlign w:val="bottom"/>
          </w:tcPr>
          <w:p w:rsidP="007E7111" w:rsidR="007E7111" w:rsidRDefault="007E7111" w:rsidRPr="007E7111">
            <w:pPr>
              <w:spacing w:line="360" w:lineRule="auto"/>
              <w:jc w:val="both"/>
              <w:rPr>
                <w:rFonts w:ascii="Arial" w:cs="Arial" w:hAnsi="Arial"/>
              </w:rPr>
            </w:pPr>
            <w:r w:rsidRPr="007E7111">
              <w:rPr>
                <w:rFonts w:ascii="Arial" w:cs="Arial" w:hAnsi="Arial"/>
              </w:rPr>
              <w:t>9.81</w:t>
            </w:r>
          </w:p>
        </w:tc>
      </w:tr>
      <w:tr w:rsidR="007E7111" w:rsidRPr="007E7111" w:rsidTr="007E7111">
        <w:trPr>
          <w:trHeight w:val="255"/>
        </w:trPr>
        <w:tc>
          <w:tcPr>
            <w:tcW w:type="pct" w:w="1699"/>
            <w:shd w:color="auto" w:fill="auto" w:val="clear"/>
            <w:vAlign w:val="center"/>
            <w:hideMark/>
          </w:tcPr>
          <w:p w:rsidP="007E7111" w:rsidR="007E7111" w:rsidRDefault="007E7111" w:rsidRPr="007E7111">
            <w:pPr>
              <w:spacing w:line="360" w:lineRule="auto"/>
              <w:jc w:val="both"/>
              <w:rPr>
                <w:rFonts w:ascii="Arial" w:cs="Arial" w:hAnsi="Arial"/>
              </w:rPr>
            </w:pPr>
            <w:r w:rsidRPr="007E7111">
              <w:rPr>
                <w:rFonts w:ascii="Arial" w:cs="Arial" w:hAnsi="Arial"/>
              </w:rPr>
              <w:t>Collins Chabane</w:t>
            </w:r>
          </w:p>
        </w:tc>
        <w:tc>
          <w:tcPr>
            <w:tcW w:type="pct" w:w="939"/>
            <w:shd w:color="auto" w:fill="auto" w:val="clear"/>
            <w:noWrap/>
            <w:vAlign w:val="bottom"/>
          </w:tcPr>
          <w:p w:rsidP="007E7111" w:rsidR="007E7111" w:rsidRDefault="007E7111" w:rsidRPr="007E7111">
            <w:pPr>
              <w:spacing w:line="360" w:lineRule="auto"/>
              <w:jc w:val="both"/>
              <w:rPr>
                <w:rFonts w:ascii="Arial" w:cs="Arial" w:hAnsi="Arial"/>
              </w:rPr>
            </w:pPr>
            <w:r w:rsidRPr="007E7111">
              <w:rPr>
                <w:rFonts w:ascii="Arial" w:cs="Arial" w:hAnsi="Arial"/>
              </w:rPr>
              <w:t>5.47</w:t>
            </w:r>
          </w:p>
        </w:tc>
        <w:tc>
          <w:tcPr>
            <w:tcW w:type="pct" w:w="1279"/>
            <w:shd w:color="auto" w:fill="auto" w:val="clear"/>
            <w:noWrap/>
            <w:vAlign w:val="bottom"/>
          </w:tcPr>
          <w:p w:rsidP="007E7111" w:rsidR="007E7111" w:rsidRDefault="007E7111" w:rsidRPr="007E7111">
            <w:pPr>
              <w:spacing w:line="360" w:lineRule="auto"/>
              <w:jc w:val="both"/>
              <w:rPr>
                <w:rFonts w:ascii="Arial" w:cs="Arial" w:hAnsi="Arial"/>
              </w:rPr>
            </w:pPr>
            <w:r w:rsidRPr="007E7111">
              <w:rPr>
                <w:rFonts w:ascii="Arial" w:cs="Arial" w:hAnsi="Arial"/>
              </w:rPr>
              <w:t>0.34</w:t>
            </w:r>
          </w:p>
        </w:tc>
        <w:tc>
          <w:tcPr>
            <w:tcW w:type="pct" w:w="1083"/>
            <w:shd w:color="auto" w:fill="auto" w:val="clear"/>
            <w:noWrap/>
            <w:vAlign w:val="bottom"/>
          </w:tcPr>
          <w:p w:rsidP="007E7111" w:rsidR="007E7111" w:rsidRDefault="007E7111" w:rsidRPr="007E7111">
            <w:pPr>
              <w:spacing w:line="360" w:lineRule="auto"/>
              <w:jc w:val="both"/>
              <w:rPr>
                <w:rFonts w:ascii="Arial" w:cs="Arial" w:hAnsi="Arial"/>
              </w:rPr>
            </w:pPr>
            <w:r w:rsidRPr="007E7111">
              <w:rPr>
                <w:rFonts w:ascii="Arial" w:cs="Arial" w:hAnsi="Arial"/>
              </w:rPr>
              <w:t>6.68</w:t>
            </w:r>
          </w:p>
        </w:tc>
      </w:tr>
      <w:tr w:rsidR="007E7111" w:rsidRPr="007E7111" w:rsidTr="007E7111">
        <w:trPr>
          <w:trHeight w:val="255"/>
        </w:trPr>
        <w:tc>
          <w:tcPr>
            <w:tcW w:type="pct" w:w="1699"/>
            <w:shd w:color="auto" w:fill="auto" w:val="clear"/>
            <w:vAlign w:val="center"/>
            <w:hideMark/>
          </w:tcPr>
          <w:p w:rsidP="007E7111" w:rsidR="007E7111" w:rsidRDefault="007E7111" w:rsidRPr="007E7111">
            <w:pPr>
              <w:spacing w:line="360" w:lineRule="auto"/>
              <w:jc w:val="both"/>
              <w:rPr>
                <w:rFonts w:ascii="Arial" w:cs="Arial" w:hAnsi="Arial"/>
              </w:rPr>
            </w:pPr>
            <w:r w:rsidRPr="007E7111">
              <w:rPr>
                <w:rFonts w:ascii="Arial" w:cs="Arial" w:hAnsi="Arial"/>
              </w:rPr>
              <w:t>Makhado</w:t>
            </w:r>
          </w:p>
        </w:tc>
        <w:tc>
          <w:tcPr>
            <w:tcW w:type="pct" w:w="939"/>
            <w:shd w:color="auto" w:fill="auto" w:val="clear"/>
            <w:noWrap/>
            <w:vAlign w:val="bottom"/>
          </w:tcPr>
          <w:p w:rsidP="007E7111" w:rsidR="007E7111" w:rsidRDefault="007E7111" w:rsidRPr="007E7111">
            <w:pPr>
              <w:spacing w:line="360" w:lineRule="auto"/>
              <w:jc w:val="both"/>
              <w:rPr>
                <w:rFonts w:ascii="Arial" w:cs="Arial" w:hAnsi="Arial"/>
              </w:rPr>
            </w:pPr>
            <w:r w:rsidRPr="007E7111">
              <w:rPr>
                <w:rFonts w:ascii="Arial" w:cs="Arial" w:hAnsi="Arial"/>
              </w:rPr>
              <w:t>6.01</w:t>
            </w:r>
          </w:p>
        </w:tc>
        <w:tc>
          <w:tcPr>
            <w:tcW w:type="pct" w:w="1279"/>
            <w:shd w:color="auto" w:fill="auto" w:val="clear"/>
            <w:noWrap/>
            <w:vAlign w:val="bottom"/>
          </w:tcPr>
          <w:p w:rsidP="007E7111" w:rsidR="007E7111" w:rsidRDefault="007E7111" w:rsidRPr="007E7111">
            <w:pPr>
              <w:spacing w:line="360" w:lineRule="auto"/>
              <w:jc w:val="both"/>
              <w:rPr>
                <w:rFonts w:ascii="Arial" w:cs="Arial" w:hAnsi="Arial"/>
              </w:rPr>
            </w:pPr>
            <w:r w:rsidRPr="007E7111">
              <w:rPr>
                <w:rFonts w:ascii="Arial" w:cs="Arial" w:hAnsi="Arial"/>
              </w:rPr>
              <w:t>0.65</w:t>
            </w:r>
          </w:p>
        </w:tc>
        <w:tc>
          <w:tcPr>
            <w:tcW w:type="pct" w:w="1083"/>
            <w:shd w:color="auto" w:fill="auto" w:val="clear"/>
            <w:noWrap/>
            <w:vAlign w:val="bottom"/>
          </w:tcPr>
          <w:p w:rsidP="007E7111" w:rsidR="007E7111" w:rsidRDefault="007E7111" w:rsidRPr="007E7111">
            <w:pPr>
              <w:spacing w:line="360" w:lineRule="auto"/>
              <w:jc w:val="both"/>
              <w:rPr>
                <w:rFonts w:ascii="Arial" w:cs="Arial" w:hAnsi="Arial"/>
              </w:rPr>
            </w:pPr>
            <w:r w:rsidRPr="007E7111">
              <w:rPr>
                <w:rFonts w:ascii="Arial" w:cs="Arial" w:hAnsi="Arial"/>
              </w:rPr>
              <w:t>8.29</w:t>
            </w:r>
          </w:p>
        </w:tc>
      </w:tr>
      <w:tr w:rsidR="007E7111" w:rsidRPr="007E7111" w:rsidTr="007E7111">
        <w:trPr>
          <w:trHeight w:val="373"/>
        </w:trPr>
        <w:tc>
          <w:tcPr>
            <w:tcW w:type="pct" w:w="5000"/>
            <w:gridSpan w:val="4"/>
            <w:shd w:color="auto" w:fill="auto" w:val="clear"/>
            <w:vAlign w:val="center"/>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Source: Stats SA, Community Survey, 2016</w:t>
            </w:r>
          </w:p>
        </w:tc>
      </w:tr>
    </w:tbl>
    <w:p w:rsidP="007E7111" w:rsidR="007E7111" w:rsidRDefault="007E7111" w:rsidRPr="007E7111">
      <w:pPr>
        <w:spacing w:line="360" w:lineRule="auto"/>
        <w:jc w:val="both"/>
        <w:rPr>
          <w:rFonts w:ascii="Arial" w:cs="Arial" w:eastAsia="Calibri" w:hAnsi="Arial"/>
        </w:rPr>
      </w:pPr>
    </w:p>
    <w:p w:rsidP="007E7111" w:rsidR="007E7111" w:rsidRDefault="007E7111" w:rsidRPr="007E7111">
      <w:pPr>
        <w:spacing w:line="360" w:lineRule="auto"/>
        <w:jc w:val="both"/>
        <w:rPr>
          <w:rFonts w:ascii="Arial" w:cs="Arial" w:eastAsia="Calibri" w:hAnsi="Arial"/>
        </w:rPr>
      </w:pPr>
    </w:p>
    <w:p w:rsidP="007E7111" w:rsidR="007E7111" w:rsidRDefault="007E7111" w:rsidRPr="007E7111">
      <w:pPr>
        <w:spacing w:line="360" w:lineRule="auto"/>
        <w:jc w:val="both"/>
        <w:rPr>
          <w:rFonts w:ascii="Arial" w:cs="Arial" w:eastAsia="Calibri" w:hAnsi="Arial"/>
        </w:rPr>
      </w:pPr>
    </w:p>
    <w:tbl>
      <w:tblPr>
        <w:tblW w:type="pct" w:w="500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left w:type="dxa" w:w="0"/>
          <w:right w:type="dxa" w:w="0"/>
        </w:tblCellMar>
        <w:tblLook w:firstColumn="0" w:firstRow="1" w:lastColumn="0" w:lastRow="0" w:noHBand="0" w:noVBand="1" w:val="0420"/>
      </w:tblPr>
      <w:tblGrid>
        <w:gridCol w:w="1201"/>
        <w:gridCol w:w="1471"/>
        <w:gridCol w:w="1204"/>
        <w:gridCol w:w="1199"/>
        <w:gridCol w:w="1202"/>
        <w:gridCol w:w="1258"/>
        <w:gridCol w:w="1204"/>
        <w:gridCol w:w="1457"/>
      </w:tblGrid>
      <w:tr w:rsidR="007E7111" w:rsidRPr="007E7111" w:rsidTr="007E7111">
        <w:trPr>
          <w:trHeight w:val="520"/>
        </w:trPr>
        <w:tc>
          <w:tcPr>
            <w:tcW w:type="pct" w:w="5000"/>
            <w:gridSpan w:val="8"/>
            <w:shd w:color="auto" w:fill="auto" w:val="clear"/>
            <w:tcMar>
              <w:top w:type="dxa" w:w="15"/>
              <w:left w:type="dxa" w:w="15"/>
              <w:bottom w:type="dxa" w:w="0"/>
              <w:right w:type="dxa" w:w="15"/>
            </w:tcMar>
          </w:tcPr>
          <w:p w:rsidP="007E7111" w:rsidR="007E7111" w:rsidRDefault="007E7111" w:rsidRPr="007E7111">
            <w:pPr>
              <w:textAlignment w:val="bottom"/>
              <w:rPr>
                <w:rFonts w:ascii="Arial" w:cs="Arial" w:hAnsi="Arial"/>
                <w:b/>
                <w:bCs/>
                <w:color w:val="000000"/>
                <w:kern w:val="24"/>
              </w:rPr>
            </w:pPr>
            <w:r w:rsidRPr="007E7111">
              <w:rPr>
                <w:rFonts w:ascii="Arial" w:cs="Arial" w:eastAsia="+mn-ea" w:hAnsi="Arial"/>
                <w:b/>
                <w:bCs/>
                <w:color w:val="000000"/>
                <w:kern w:val="24"/>
                <w:position w:val="1"/>
              </w:rPr>
              <w:t>VHEMBE - LEARNERS PER PHASE</w:t>
            </w:r>
          </w:p>
        </w:tc>
      </w:tr>
      <w:tr w:rsidR="007E7111" w:rsidRPr="007E7111" w:rsidTr="007E7111">
        <w:trPr>
          <w:trHeight w:val="855"/>
        </w:trPr>
        <w:tc>
          <w:tcPr>
            <w:tcW w:type="pct" w:w="611"/>
            <w:shd w:color="auto" w:fill="auto" w:val="clear"/>
            <w:tcMar>
              <w:top w:type="dxa" w:w="15"/>
              <w:left w:type="dxa" w:w="15"/>
              <w:bottom w:type="dxa" w:w="0"/>
              <w:right w:type="dxa" w:w="15"/>
            </w:tcMar>
            <w:hideMark/>
          </w:tcPr>
          <w:p w:rsidP="007E7111" w:rsidR="007E7111" w:rsidRDefault="007E7111" w:rsidRPr="007E7111">
            <w:pPr>
              <w:textAlignment w:val="bottom"/>
              <w:rPr>
                <w:rFonts w:ascii="Arial" w:cs="Arial" w:hAnsi="Arial"/>
              </w:rPr>
            </w:pPr>
            <w:bookmarkStart w:id="28" w:name="_Hlk156467484"/>
            <w:r w:rsidRPr="007E7111">
              <w:rPr>
                <w:rFonts w:ascii="Arial" w:cs="Arial" w:hAnsi="Arial"/>
                <w:b/>
                <w:bCs/>
                <w:color w:val="000000"/>
                <w:kern w:val="24"/>
              </w:rPr>
              <w:t xml:space="preserve">District </w:t>
            </w:r>
          </w:p>
        </w:tc>
        <w:tc>
          <w:tcPr>
            <w:tcW w:type="pct" w:w="721"/>
            <w:shd w:color="auto" w:fill="auto" w:val="clear"/>
            <w:tcMar>
              <w:top w:type="dxa" w:w="15"/>
              <w:left w:type="dxa" w:w="15"/>
              <w:bottom w:type="dxa" w:w="0"/>
              <w:right w:type="dxa" w:w="15"/>
            </w:tcMar>
            <w:hideMark/>
          </w:tcPr>
          <w:p w:rsidP="007E7111" w:rsidR="007E7111" w:rsidRDefault="007E7111" w:rsidRPr="007E7111">
            <w:pPr>
              <w:textAlignment w:val="bottom"/>
              <w:rPr>
                <w:rFonts w:ascii="Arial" w:cs="Arial" w:hAnsi="Arial"/>
              </w:rPr>
            </w:pPr>
            <w:r w:rsidRPr="007E7111">
              <w:rPr>
                <w:rFonts w:ascii="Arial" w:cs="Arial" w:hAnsi="Arial"/>
                <w:b/>
                <w:bCs/>
                <w:color w:val="000000"/>
                <w:kern w:val="24"/>
              </w:rPr>
              <w:t>Local Municipality</w:t>
            </w:r>
          </w:p>
        </w:tc>
        <w:tc>
          <w:tcPr>
            <w:tcW w:type="pct" w:w="611"/>
            <w:shd w:color="auto" w:fill="auto" w:val="clear"/>
            <w:tcMar>
              <w:top w:type="dxa" w:w="15"/>
              <w:left w:type="dxa" w:w="15"/>
              <w:bottom w:type="dxa" w:w="0"/>
              <w:right w:type="dxa" w:w="15"/>
            </w:tcMar>
            <w:hideMark/>
          </w:tcPr>
          <w:p w:rsidP="007E7111" w:rsidR="007E7111" w:rsidRDefault="007E7111" w:rsidRPr="007E7111">
            <w:pPr>
              <w:textAlignment w:val="bottom"/>
              <w:rPr>
                <w:rFonts w:ascii="Arial" w:cs="Arial" w:hAnsi="Arial"/>
              </w:rPr>
            </w:pPr>
            <w:r w:rsidRPr="007E7111">
              <w:rPr>
                <w:rFonts w:ascii="Arial" w:cs="Arial" w:hAnsi="Arial"/>
                <w:b/>
                <w:bCs/>
                <w:color w:val="000000"/>
                <w:kern w:val="24"/>
              </w:rPr>
              <w:t>Combined</w:t>
            </w:r>
          </w:p>
        </w:tc>
        <w:tc>
          <w:tcPr>
            <w:tcW w:type="pct" w:w="611"/>
            <w:shd w:color="auto" w:fill="auto" w:val="clear"/>
            <w:tcMar>
              <w:top w:type="dxa" w:w="15"/>
              <w:left w:type="dxa" w:w="15"/>
              <w:bottom w:type="dxa" w:w="0"/>
              <w:right w:type="dxa" w:w="15"/>
            </w:tcMar>
            <w:hideMark/>
          </w:tcPr>
          <w:p w:rsidP="007E7111" w:rsidR="007E7111" w:rsidRDefault="007E7111" w:rsidRPr="007E7111">
            <w:pPr>
              <w:textAlignment w:val="bottom"/>
              <w:rPr>
                <w:rFonts w:ascii="Arial" w:cs="Arial" w:hAnsi="Arial"/>
              </w:rPr>
            </w:pPr>
            <w:r w:rsidRPr="007E7111">
              <w:rPr>
                <w:rFonts w:ascii="Arial" w:cs="Arial" w:hAnsi="Arial"/>
                <w:b/>
                <w:bCs/>
                <w:color w:val="000000"/>
                <w:kern w:val="24"/>
              </w:rPr>
              <w:t>Int</w:t>
            </w:r>
          </w:p>
        </w:tc>
        <w:tc>
          <w:tcPr>
            <w:tcW w:type="pct" w:w="611"/>
            <w:shd w:color="auto" w:fill="auto" w:val="clear"/>
            <w:tcMar>
              <w:top w:type="dxa" w:w="15"/>
              <w:left w:type="dxa" w:w="15"/>
              <w:bottom w:type="dxa" w:w="0"/>
              <w:right w:type="dxa" w:w="15"/>
            </w:tcMar>
            <w:hideMark/>
          </w:tcPr>
          <w:p w:rsidP="007E7111" w:rsidR="007E7111" w:rsidRDefault="007E7111" w:rsidRPr="007E7111">
            <w:pPr>
              <w:textAlignment w:val="bottom"/>
              <w:rPr>
                <w:rFonts w:ascii="Arial" w:cs="Arial" w:hAnsi="Arial"/>
              </w:rPr>
            </w:pPr>
            <w:r w:rsidRPr="007E7111">
              <w:rPr>
                <w:rFonts w:ascii="Arial" w:cs="Arial" w:hAnsi="Arial"/>
                <w:b/>
                <w:bCs/>
                <w:color w:val="000000"/>
                <w:kern w:val="24"/>
              </w:rPr>
              <w:t>Primary</w:t>
            </w:r>
          </w:p>
        </w:tc>
        <w:tc>
          <w:tcPr>
            <w:tcW w:type="pct" w:w="612"/>
            <w:shd w:color="auto" w:fill="auto" w:val="clear"/>
            <w:tcMar>
              <w:top w:type="dxa" w:w="15"/>
              <w:left w:type="dxa" w:w="15"/>
              <w:bottom w:type="dxa" w:w="0"/>
              <w:right w:type="dxa" w:w="15"/>
            </w:tcMar>
            <w:hideMark/>
          </w:tcPr>
          <w:p w:rsidP="007E7111" w:rsidR="007E7111" w:rsidRDefault="007E7111" w:rsidRPr="007E7111">
            <w:pPr>
              <w:textAlignment w:val="bottom"/>
              <w:rPr>
                <w:rFonts w:ascii="Arial" w:cs="Arial" w:hAnsi="Arial"/>
              </w:rPr>
            </w:pPr>
            <w:r w:rsidRPr="007E7111">
              <w:rPr>
                <w:rFonts w:ascii="Arial" w:cs="Arial" w:hAnsi="Arial"/>
                <w:b/>
                <w:bCs/>
                <w:color w:val="000000"/>
                <w:kern w:val="24"/>
              </w:rPr>
              <w:t>Secondary</w:t>
            </w:r>
          </w:p>
        </w:tc>
        <w:tc>
          <w:tcPr>
            <w:tcW w:type="pct" w:w="612"/>
            <w:shd w:color="auto" w:fill="auto" w:val="clear"/>
            <w:tcMar>
              <w:top w:type="dxa" w:w="15"/>
              <w:left w:type="dxa" w:w="15"/>
              <w:bottom w:type="dxa" w:w="0"/>
              <w:right w:type="dxa" w:w="15"/>
            </w:tcMar>
            <w:hideMark/>
          </w:tcPr>
          <w:p w:rsidP="007E7111" w:rsidR="007E7111" w:rsidRDefault="007E7111" w:rsidRPr="007E7111">
            <w:pPr>
              <w:textAlignment w:val="bottom"/>
              <w:rPr>
                <w:rFonts w:ascii="Arial" w:cs="Arial" w:hAnsi="Arial"/>
              </w:rPr>
            </w:pPr>
            <w:r w:rsidRPr="007E7111">
              <w:rPr>
                <w:rFonts w:ascii="Arial" w:cs="Arial" w:hAnsi="Arial"/>
                <w:b/>
                <w:bCs/>
                <w:color w:val="000000"/>
                <w:kern w:val="24"/>
              </w:rPr>
              <w:t>Sne</w:t>
            </w:r>
          </w:p>
        </w:tc>
        <w:tc>
          <w:tcPr>
            <w:tcW w:type="pct" w:w="612"/>
            <w:shd w:color="auto" w:fill="auto" w:val="clear"/>
            <w:tcMar>
              <w:top w:type="dxa" w:w="15"/>
              <w:left w:type="dxa" w:w="15"/>
              <w:bottom w:type="dxa" w:w="0"/>
              <w:right w:type="dxa" w:w="15"/>
            </w:tcMar>
            <w:hideMark/>
          </w:tcPr>
          <w:p w:rsidP="007E7111" w:rsidR="007E7111" w:rsidRDefault="007E7111" w:rsidRPr="007E7111">
            <w:pPr>
              <w:textAlignment w:val="bottom"/>
              <w:rPr>
                <w:rFonts w:ascii="Arial" w:cs="Arial" w:hAnsi="Arial"/>
              </w:rPr>
            </w:pPr>
            <w:r w:rsidRPr="007E7111">
              <w:rPr>
                <w:rFonts w:ascii="Arial" w:cs="Arial" w:hAnsi="Arial"/>
                <w:b/>
                <w:bCs/>
                <w:color w:val="000000"/>
                <w:kern w:val="24"/>
              </w:rPr>
              <w:t>Independent</w:t>
            </w:r>
          </w:p>
        </w:tc>
      </w:tr>
      <w:tr w:rsidR="007E7111" w:rsidRPr="007E7111" w:rsidTr="007E7111">
        <w:trPr>
          <w:trHeight w:val="654"/>
        </w:trPr>
        <w:tc>
          <w:tcPr>
            <w:tcW w:type="pct" w:w="611"/>
            <w:shd w:color="auto" w:fill="auto" w:val="clear"/>
            <w:tcMar>
              <w:top w:type="dxa" w:w="15"/>
              <w:left w:type="dxa" w:w="15"/>
              <w:bottom w:type="dxa" w:w="0"/>
              <w:right w:type="dxa" w:w="15"/>
            </w:tcMar>
            <w:vAlign w:val="bottom"/>
            <w:hideMark/>
          </w:tcPr>
          <w:p w:rsidP="007E7111" w:rsidR="007E7111" w:rsidRDefault="007E7111" w:rsidRPr="007E7111">
            <w:pPr>
              <w:textAlignment w:val="bottom"/>
              <w:rPr>
                <w:rFonts w:ascii="Arial" w:cs="Arial" w:hAnsi="Arial"/>
              </w:rPr>
            </w:pPr>
            <w:r w:rsidRPr="007E7111">
              <w:rPr>
                <w:rFonts w:ascii="Arial" w:cs="Arial" w:hAnsi="Arial"/>
                <w:color w:val="000000"/>
                <w:kern w:val="24"/>
              </w:rPr>
              <w:t>VHEMBE EAST</w:t>
            </w:r>
          </w:p>
        </w:tc>
        <w:tc>
          <w:tcPr>
            <w:tcW w:type="pct" w:w="721"/>
            <w:shd w:color="auto" w:fill="auto" w:val="clear"/>
            <w:tcMar>
              <w:top w:type="dxa" w:w="15"/>
              <w:left w:type="dxa" w:w="15"/>
              <w:bottom w:type="dxa" w:w="0"/>
              <w:right w:type="dxa" w:w="15"/>
            </w:tcMar>
            <w:vAlign w:val="bottom"/>
            <w:hideMark/>
          </w:tcPr>
          <w:p w:rsidP="007E7111" w:rsidR="007E7111" w:rsidRDefault="007E7111" w:rsidRPr="007E7111">
            <w:pPr>
              <w:textAlignment w:val="bottom"/>
              <w:rPr>
                <w:rFonts w:ascii="Arial" w:cs="Arial" w:hAnsi="Arial"/>
              </w:rPr>
            </w:pPr>
            <w:r w:rsidRPr="007E7111">
              <w:rPr>
                <w:rFonts w:ascii="Arial" w:cs="Arial" w:hAnsi="Arial"/>
                <w:color w:val="000000"/>
                <w:kern w:val="24"/>
              </w:rPr>
              <w:t>COLLINS CHABANE</w:t>
            </w:r>
          </w:p>
        </w:tc>
        <w:tc>
          <w:tcPr>
            <w:tcW w:type="pct" w:w="611"/>
            <w:shd w:color="auto" w:fill="auto" w:val="clear"/>
            <w:tcMar>
              <w:top w:type="dxa" w:w="12"/>
              <w:left w:type="dxa" w:w="12"/>
              <w:bottom w:type="dxa" w:w="0"/>
              <w:right w:type="dxa" w:w="12"/>
            </w:tcMar>
            <w:vAlign w:val="bottom"/>
            <w:hideMark/>
          </w:tcPr>
          <w:p w:rsidP="007E7111" w:rsidR="007E7111" w:rsidRDefault="007E7111" w:rsidRPr="007E7111">
            <w:pPr>
              <w:jc w:val="center"/>
              <w:textAlignment w:val="bottom"/>
              <w:rPr>
                <w:rFonts w:ascii="Arial" w:cs="Arial" w:hAnsi="Arial"/>
              </w:rPr>
            </w:pPr>
            <w:r w:rsidRPr="007E7111">
              <w:rPr>
                <w:rFonts w:ascii="Arial" w:cs="Arial" w:hAnsi="Arial"/>
                <w:color w:val="000000"/>
                <w:kern w:val="24"/>
              </w:rPr>
              <w:t>0</w:t>
            </w:r>
          </w:p>
        </w:tc>
        <w:tc>
          <w:tcPr>
            <w:tcW w:type="pct" w:w="611"/>
            <w:shd w:color="auto" w:fill="auto" w:val="clear"/>
            <w:tcMar>
              <w:top w:type="dxa" w:w="12"/>
              <w:left w:type="dxa" w:w="12"/>
              <w:bottom w:type="dxa" w:w="0"/>
              <w:right w:type="dxa" w:w="12"/>
            </w:tcMar>
            <w:vAlign w:val="bottom"/>
            <w:hideMark/>
          </w:tcPr>
          <w:p w:rsidP="007E7111" w:rsidR="007E7111" w:rsidRDefault="007E7111" w:rsidRPr="007E7111">
            <w:pPr>
              <w:jc w:val="center"/>
              <w:textAlignment w:val="bottom"/>
              <w:rPr>
                <w:rFonts w:ascii="Arial" w:cs="Arial" w:hAnsi="Arial"/>
              </w:rPr>
            </w:pPr>
            <w:r w:rsidRPr="007E7111">
              <w:rPr>
                <w:rFonts w:ascii="Arial" w:cs="Arial" w:hAnsi="Arial"/>
                <w:color w:val="000000"/>
                <w:kern w:val="24"/>
              </w:rPr>
              <w:t>0</w:t>
            </w:r>
          </w:p>
        </w:tc>
        <w:tc>
          <w:tcPr>
            <w:tcW w:type="pct" w:w="611"/>
            <w:shd w:color="auto" w:fill="auto" w:val="clear"/>
            <w:tcMar>
              <w:top w:type="dxa" w:w="12"/>
              <w:left w:type="dxa" w:w="12"/>
              <w:bottom w:type="dxa" w:w="0"/>
              <w:right w:type="dxa" w:w="12"/>
            </w:tcMar>
            <w:vAlign w:val="bottom"/>
            <w:hideMark/>
          </w:tcPr>
          <w:p w:rsidP="007E7111" w:rsidR="007E7111" w:rsidRDefault="007E7111" w:rsidRPr="007E7111">
            <w:pPr>
              <w:jc w:val="center"/>
              <w:textAlignment w:val="bottom"/>
              <w:rPr>
                <w:rFonts w:ascii="Arial" w:cs="Arial" w:hAnsi="Arial"/>
              </w:rPr>
            </w:pPr>
            <w:r w:rsidRPr="007E7111">
              <w:rPr>
                <w:rFonts w:ascii="Arial" w:cs="Arial" w:hAnsi="Arial"/>
                <w:color w:val="000000"/>
                <w:kern w:val="24"/>
              </w:rPr>
              <w:t>45712</w:t>
            </w:r>
          </w:p>
        </w:tc>
        <w:tc>
          <w:tcPr>
            <w:tcW w:type="pct" w:w="612"/>
            <w:shd w:color="auto" w:fill="auto" w:val="clear"/>
            <w:tcMar>
              <w:top w:type="dxa" w:w="12"/>
              <w:left w:type="dxa" w:w="12"/>
              <w:bottom w:type="dxa" w:w="0"/>
              <w:right w:type="dxa" w:w="12"/>
            </w:tcMar>
            <w:vAlign w:val="bottom"/>
            <w:hideMark/>
          </w:tcPr>
          <w:p w:rsidP="007E7111" w:rsidR="007E7111" w:rsidRDefault="007E7111" w:rsidRPr="007E7111">
            <w:pPr>
              <w:jc w:val="center"/>
              <w:textAlignment w:val="bottom"/>
              <w:rPr>
                <w:rFonts w:ascii="Arial" w:cs="Arial" w:hAnsi="Arial"/>
              </w:rPr>
            </w:pPr>
            <w:r w:rsidRPr="007E7111">
              <w:rPr>
                <w:rFonts w:ascii="Arial" w:cs="Arial" w:hAnsi="Arial"/>
                <w:color w:val="000000"/>
                <w:kern w:val="24"/>
              </w:rPr>
              <w:t>32683</w:t>
            </w:r>
          </w:p>
        </w:tc>
        <w:tc>
          <w:tcPr>
            <w:tcW w:type="pct" w:w="612"/>
            <w:shd w:color="auto" w:fill="auto" w:val="clear"/>
            <w:tcMar>
              <w:top w:type="dxa" w:w="12"/>
              <w:left w:type="dxa" w:w="12"/>
              <w:bottom w:type="dxa" w:w="0"/>
              <w:right w:type="dxa" w:w="12"/>
            </w:tcMar>
            <w:vAlign w:val="bottom"/>
            <w:hideMark/>
          </w:tcPr>
          <w:p w:rsidP="007E7111" w:rsidR="007E7111" w:rsidRDefault="007E7111" w:rsidRPr="007E7111">
            <w:pPr>
              <w:jc w:val="center"/>
              <w:textAlignment w:val="bottom"/>
              <w:rPr>
                <w:rFonts w:ascii="Arial" w:cs="Arial" w:hAnsi="Arial"/>
              </w:rPr>
            </w:pPr>
            <w:r w:rsidRPr="007E7111">
              <w:rPr>
                <w:rFonts w:ascii="Arial" w:cs="Arial" w:hAnsi="Arial"/>
                <w:color w:val="000000"/>
                <w:kern w:val="24"/>
              </w:rPr>
              <w:t>128</w:t>
            </w:r>
          </w:p>
        </w:tc>
        <w:tc>
          <w:tcPr>
            <w:tcW w:type="pct" w:w="612"/>
            <w:shd w:color="auto" w:fill="auto" w:val="clear"/>
            <w:tcMar>
              <w:top w:type="dxa" w:w="12"/>
              <w:left w:type="dxa" w:w="12"/>
              <w:bottom w:type="dxa" w:w="0"/>
              <w:right w:type="dxa" w:w="12"/>
            </w:tcMar>
            <w:vAlign w:val="bottom"/>
            <w:hideMark/>
          </w:tcPr>
          <w:p w:rsidP="007E7111" w:rsidR="007E7111" w:rsidRDefault="007E7111" w:rsidRPr="007E7111">
            <w:pPr>
              <w:jc w:val="center"/>
              <w:textAlignment w:val="bottom"/>
              <w:rPr>
                <w:rFonts w:ascii="Arial" w:cs="Arial" w:hAnsi="Arial"/>
              </w:rPr>
            </w:pPr>
            <w:r w:rsidRPr="007E7111">
              <w:rPr>
                <w:rFonts w:ascii="Arial" w:cs="Arial" w:hAnsi="Arial"/>
                <w:color w:val="000000"/>
                <w:kern w:val="24"/>
              </w:rPr>
              <w:t>5652</w:t>
            </w:r>
          </w:p>
        </w:tc>
      </w:tr>
      <w:tr w:rsidR="007E7111" w:rsidRPr="007E7111" w:rsidTr="007E7111">
        <w:trPr>
          <w:trHeight w:val="570"/>
        </w:trPr>
        <w:tc>
          <w:tcPr>
            <w:tcW w:type="pct" w:w="611"/>
            <w:shd w:color="auto" w:fill="auto" w:val="clear"/>
            <w:tcMar>
              <w:top w:type="dxa" w:w="15"/>
              <w:left w:type="dxa" w:w="15"/>
              <w:bottom w:type="dxa" w:w="0"/>
              <w:right w:type="dxa" w:w="15"/>
            </w:tcMar>
            <w:vAlign w:val="bottom"/>
            <w:hideMark/>
          </w:tcPr>
          <w:p w:rsidP="007E7111" w:rsidR="007E7111" w:rsidRDefault="007E7111" w:rsidRPr="007E7111">
            <w:pPr>
              <w:textAlignment w:val="bottom"/>
              <w:rPr>
                <w:rFonts w:ascii="Arial" w:cs="Arial" w:hAnsi="Arial"/>
              </w:rPr>
            </w:pPr>
            <w:r w:rsidRPr="007E7111">
              <w:rPr>
                <w:rFonts w:ascii="Arial" w:cs="Arial" w:hAnsi="Arial"/>
                <w:color w:val="000000"/>
                <w:kern w:val="24"/>
              </w:rPr>
              <w:t>VHEMBE EAST</w:t>
            </w:r>
          </w:p>
        </w:tc>
        <w:tc>
          <w:tcPr>
            <w:tcW w:type="pct" w:w="721"/>
            <w:shd w:color="auto" w:fill="auto" w:val="clear"/>
            <w:tcMar>
              <w:top w:type="dxa" w:w="15"/>
              <w:left w:type="dxa" w:w="15"/>
              <w:bottom w:type="dxa" w:w="0"/>
              <w:right w:type="dxa" w:w="15"/>
            </w:tcMar>
            <w:vAlign w:val="bottom"/>
            <w:hideMark/>
          </w:tcPr>
          <w:p w:rsidP="007E7111" w:rsidR="007E7111" w:rsidRDefault="007E7111" w:rsidRPr="007E7111">
            <w:pPr>
              <w:textAlignment w:val="bottom"/>
              <w:rPr>
                <w:rFonts w:ascii="Arial" w:cs="Arial" w:hAnsi="Arial"/>
              </w:rPr>
            </w:pPr>
            <w:r w:rsidRPr="007E7111">
              <w:rPr>
                <w:rFonts w:ascii="Arial" w:cs="Arial" w:hAnsi="Arial"/>
                <w:color w:val="000000"/>
                <w:kern w:val="24"/>
              </w:rPr>
              <w:t>MAKHADO</w:t>
            </w:r>
          </w:p>
        </w:tc>
        <w:tc>
          <w:tcPr>
            <w:tcW w:type="pct" w:w="611"/>
            <w:shd w:color="auto" w:fill="auto" w:val="clear"/>
            <w:tcMar>
              <w:top w:type="dxa" w:w="12"/>
              <w:left w:type="dxa" w:w="12"/>
              <w:bottom w:type="dxa" w:w="0"/>
              <w:right w:type="dxa" w:w="12"/>
            </w:tcMar>
            <w:vAlign w:val="bottom"/>
            <w:hideMark/>
          </w:tcPr>
          <w:p w:rsidP="007E7111" w:rsidR="007E7111" w:rsidRDefault="007E7111" w:rsidRPr="007E7111">
            <w:pPr>
              <w:jc w:val="center"/>
              <w:textAlignment w:val="bottom"/>
              <w:rPr>
                <w:rFonts w:ascii="Arial" w:cs="Arial" w:hAnsi="Arial"/>
              </w:rPr>
            </w:pPr>
            <w:r w:rsidRPr="007E7111">
              <w:rPr>
                <w:rFonts w:ascii="Arial" w:cs="Arial" w:hAnsi="Arial"/>
                <w:color w:val="000000"/>
                <w:kern w:val="24"/>
              </w:rPr>
              <w:t>0</w:t>
            </w:r>
          </w:p>
        </w:tc>
        <w:tc>
          <w:tcPr>
            <w:tcW w:type="pct" w:w="611"/>
            <w:shd w:color="auto" w:fill="auto" w:val="clear"/>
            <w:tcMar>
              <w:top w:type="dxa" w:w="12"/>
              <w:left w:type="dxa" w:w="12"/>
              <w:bottom w:type="dxa" w:w="0"/>
              <w:right w:type="dxa" w:w="12"/>
            </w:tcMar>
            <w:vAlign w:val="bottom"/>
            <w:hideMark/>
          </w:tcPr>
          <w:p w:rsidP="007E7111" w:rsidR="007E7111" w:rsidRDefault="007E7111" w:rsidRPr="007E7111">
            <w:pPr>
              <w:jc w:val="center"/>
              <w:textAlignment w:val="bottom"/>
              <w:rPr>
                <w:rFonts w:ascii="Arial" w:cs="Arial" w:hAnsi="Arial"/>
              </w:rPr>
            </w:pPr>
            <w:r w:rsidRPr="007E7111">
              <w:rPr>
                <w:rFonts w:ascii="Arial" w:cs="Arial" w:hAnsi="Arial"/>
                <w:color w:val="000000"/>
                <w:kern w:val="24"/>
              </w:rPr>
              <w:t>0</w:t>
            </w:r>
          </w:p>
        </w:tc>
        <w:tc>
          <w:tcPr>
            <w:tcW w:type="pct" w:w="611"/>
            <w:shd w:color="auto" w:fill="auto" w:val="clear"/>
            <w:tcMar>
              <w:top w:type="dxa" w:w="12"/>
              <w:left w:type="dxa" w:w="12"/>
              <w:bottom w:type="dxa" w:w="0"/>
              <w:right w:type="dxa" w:w="12"/>
            </w:tcMar>
            <w:vAlign w:val="bottom"/>
            <w:hideMark/>
          </w:tcPr>
          <w:p w:rsidP="007E7111" w:rsidR="007E7111" w:rsidRDefault="007E7111" w:rsidRPr="007E7111">
            <w:pPr>
              <w:jc w:val="center"/>
              <w:textAlignment w:val="bottom"/>
              <w:rPr>
                <w:rFonts w:ascii="Arial" w:cs="Arial" w:hAnsi="Arial"/>
              </w:rPr>
            </w:pPr>
            <w:r w:rsidRPr="007E7111">
              <w:rPr>
                <w:rFonts w:ascii="Arial" w:cs="Arial" w:hAnsi="Arial"/>
                <w:color w:val="000000"/>
                <w:kern w:val="24"/>
              </w:rPr>
              <w:t>7146</w:t>
            </w:r>
          </w:p>
        </w:tc>
        <w:tc>
          <w:tcPr>
            <w:tcW w:type="pct" w:w="612"/>
            <w:shd w:color="auto" w:fill="auto" w:val="clear"/>
            <w:tcMar>
              <w:top w:type="dxa" w:w="12"/>
              <w:left w:type="dxa" w:w="12"/>
              <w:bottom w:type="dxa" w:w="0"/>
              <w:right w:type="dxa" w:w="12"/>
            </w:tcMar>
            <w:vAlign w:val="bottom"/>
            <w:hideMark/>
          </w:tcPr>
          <w:p w:rsidP="007E7111" w:rsidR="007E7111" w:rsidRDefault="007E7111" w:rsidRPr="007E7111">
            <w:pPr>
              <w:jc w:val="center"/>
              <w:textAlignment w:val="bottom"/>
              <w:rPr>
                <w:rFonts w:ascii="Arial" w:cs="Arial" w:hAnsi="Arial"/>
              </w:rPr>
            </w:pPr>
            <w:r w:rsidRPr="007E7111">
              <w:rPr>
                <w:rFonts w:ascii="Arial" w:cs="Arial" w:hAnsi="Arial"/>
                <w:color w:val="000000"/>
                <w:kern w:val="24"/>
              </w:rPr>
              <w:t>5177</w:t>
            </w:r>
          </w:p>
        </w:tc>
        <w:tc>
          <w:tcPr>
            <w:tcW w:type="pct" w:w="612"/>
            <w:shd w:color="auto" w:fill="auto" w:val="clear"/>
            <w:tcMar>
              <w:top w:type="dxa" w:w="12"/>
              <w:left w:type="dxa" w:w="12"/>
              <w:bottom w:type="dxa" w:w="0"/>
              <w:right w:type="dxa" w:w="12"/>
            </w:tcMar>
            <w:vAlign w:val="bottom"/>
            <w:hideMark/>
          </w:tcPr>
          <w:p w:rsidP="007E7111" w:rsidR="007E7111" w:rsidRDefault="007E7111" w:rsidRPr="007E7111">
            <w:pPr>
              <w:jc w:val="center"/>
              <w:textAlignment w:val="bottom"/>
              <w:rPr>
                <w:rFonts w:ascii="Arial" w:cs="Arial" w:hAnsi="Arial"/>
              </w:rPr>
            </w:pPr>
            <w:r w:rsidRPr="007E7111">
              <w:rPr>
                <w:rFonts w:ascii="Arial" w:cs="Arial" w:hAnsi="Arial"/>
                <w:color w:val="000000"/>
                <w:kern w:val="24"/>
              </w:rPr>
              <w:t>0</w:t>
            </w:r>
          </w:p>
        </w:tc>
        <w:tc>
          <w:tcPr>
            <w:tcW w:type="pct" w:w="612"/>
            <w:shd w:color="auto" w:fill="auto" w:val="clear"/>
            <w:tcMar>
              <w:top w:type="dxa" w:w="12"/>
              <w:left w:type="dxa" w:w="12"/>
              <w:bottom w:type="dxa" w:w="0"/>
              <w:right w:type="dxa" w:w="12"/>
            </w:tcMar>
            <w:vAlign w:val="bottom"/>
            <w:hideMark/>
          </w:tcPr>
          <w:p w:rsidP="007E7111" w:rsidR="007E7111" w:rsidRDefault="007E7111" w:rsidRPr="007E7111">
            <w:pPr>
              <w:jc w:val="center"/>
              <w:textAlignment w:val="bottom"/>
              <w:rPr>
                <w:rFonts w:ascii="Arial" w:cs="Arial" w:hAnsi="Arial"/>
              </w:rPr>
            </w:pPr>
            <w:r w:rsidRPr="007E7111">
              <w:rPr>
                <w:rFonts w:ascii="Arial" w:cs="Arial" w:hAnsi="Arial"/>
                <w:color w:val="000000"/>
                <w:kern w:val="24"/>
              </w:rPr>
              <w:t>0</w:t>
            </w:r>
          </w:p>
        </w:tc>
      </w:tr>
      <w:tr w:rsidR="007E7111" w:rsidRPr="007E7111" w:rsidTr="007E7111">
        <w:trPr>
          <w:trHeight w:val="720"/>
        </w:trPr>
        <w:tc>
          <w:tcPr>
            <w:tcW w:type="pct" w:w="611"/>
            <w:shd w:color="auto" w:fill="auto" w:val="clear"/>
            <w:tcMar>
              <w:top w:type="dxa" w:w="15"/>
              <w:left w:type="dxa" w:w="15"/>
              <w:bottom w:type="dxa" w:w="0"/>
              <w:right w:type="dxa" w:w="15"/>
            </w:tcMar>
            <w:vAlign w:val="bottom"/>
            <w:hideMark/>
          </w:tcPr>
          <w:p w:rsidP="007E7111" w:rsidR="007E7111" w:rsidRDefault="007E7111" w:rsidRPr="007E7111">
            <w:pPr>
              <w:textAlignment w:val="bottom"/>
              <w:rPr>
                <w:rFonts w:ascii="Arial" w:cs="Arial" w:hAnsi="Arial"/>
              </w:rPr>
            </w:pPr>
            <w:r w:rsidRPr="007E7111">
              <w:rPr>
                <w:rFonts w:ascii="Arial" w:cs="Arial" w:hAnsi="Arial"/>
                <w:color w:val="000000"/>
                <w:kern w:val="24"/>
              </w:rPr>
              <w:t>VHEMBE EAST</w:t>
            </w:r>
          </w:p>
        </w:tc>
        <w:tc>
          <w:tcPr>
            <w:tcW w:type="pct" w:w="721"/>
            <w:shd w:color="auto" w:fill="auto" w:val="clear"/>
            <w:tcMar>
              <w:top w:type="dxa" w:w="15"/>
              <w:left w:type="dxa" w:w="15"/>
              <w:bottom w:type="dxa" w:w="0"/>
              <w:right w:type="dxa" w:w="15"/>
            </w:tcMar>
            <w:vAlign w:val="bottom"/>
            <w:hideMark/>
          </w:tcPr>
          <w:p w:rsidP="007E7111" w:rsidR="007E7111" w:rsidRDefault="007E7111" w:rsidRPr="007E7111">
            <w:pPr>
              <w:textAlignment w:val="bottom"/>
              <w:rPr>
                <w:rFonts w:ascii="Arial" w:cs="Arial" w:hAnsi="Arial"/>
              </w:rPr>
            </w:pPr>
            <w:r w:rsidRPr="007E7111">
              <w:rPr>
                <w:rFonts w:ascii="Arial" w:cs="Arial" w:hAnsi="Arial"/>
                <w:color w:val="000000"/>
                <w:kern w:val="24"/>
              </w:rPr>
              <w:t>MUSINA</w:t>
            </w:r>
          </w:p>
        </w:tc>
        <w:tc>
          <w:tcPr>
            <w:tcW w:type="pct" w:w="611"/>
            <w:shd w:color="auto" w:fill="auto" w:val="clear"/>
            <w:tcMar>
              <w:top w:type="dxa" w:w="12"/>
              <w:left w:type="dxa" w:w="12"/>
              <w:bottom w:type="dxa" w:w="0"/>
              <w:right w:type="dxa" w:w="12"/>
            </w:tcMar>
            <w:vAlign w:val="bottom"/>
            <w:hideMark/>
          </w:tcPr>
          <w:p w:rsidP="007E7111" w:rsidR="007E7111" w:rsidRDefault="007E7111" w:rsidRPr="007E7111">
            <w:pPr>
              <w:jc w:val="center"/>
              <w:textAlignment w:val="bottom"/>
              <w:rPr>
                <w:rFonts w:ascii="Arial" w:cs="Arial" w:hAnsi="Arial"/>
              </w:rPr>
            </w:pPr>
            <w:r w:rsidRPr="007E7111">
              <w:rPr>
                <w:rFonts w:ascii="Arial" w:cs="Arial" w:hAnsi="Arial"/>
                <w:color w:val="000000"/>
                <w:kern w:val="24"/>
              </w:rPr>
              <w:t>0</w:t>
            </w:r>
          </w:p>
        </w:tc>
        <w:tc>
          <w:tcPr>
            <w:tcW w:type="pct" w:w="611"/>
            <w:shd w:color="auto" w:fill="auto" w:val="clear"/>
            <w:tcMar>
              <w:top w:type="dxa" w:w="12"/>
              <w:left w:type="dxa" w:w="12"/>
              <w:bottom w:type="dxa" w:w="0"/>
              <w:right w:type="dxa" w:w="12"/>
            </w:tcMar>
            <w:vAlign w:val="bottom"/>
            <w:hideMark/>
          </w:tcPr>
          <w:p w:rsidP="007E7111" w:rsidR="007E7111" w:rsidRDefault="007E7111" w:rsidRPr="007E7111">
            <w:pPr>
              <w:jc w:val="center"/>
              <w:textAlignment w:val="bottom"/>
              <w:rPr>
                <w:rFonts w:ascii="Arial" w:cs="Arial" w:hAnsi="Arial"/>
              </w:rPr>
            </w:pPr>
            <w:r w:rsidRPr="007E7111">
              <w:rPr>
                <w:rFonts w:ascii="Arial" w:cs="Arial" w:hAnsi="Arial"/>
                <w:color w:val="000000"/>
                <w:kern w:val="24"/>
              </w:rPr>
              <w:t>0</w:t>
            </w:r>
          </w:p>
        </w:tc>
        <w:tc>
          <w:tcPr>
            <w:tcW w:type="pct" w:w="611"/>
            <w:shd w:color="auto" w:fill="auto" w:val="clear"/>
            <w:tcMar>
              <w:top w:type="dxa" w:w="12"/>
              <w:left w:type="dxa" w:w="12"/>
              <w:bottom w:type="dxa" w:w="0"/>
              <w:right w:type="dxa" w:w="12"/>
            </w:tcMar>
            <w:vAlign w:val="bottom"/>
            <w:hideMark/>
          </w:tcPr>
          <w:p w:rsidP="007E7111" w:rsidR="007E7111" w:rsidRDefault="007E7111" w:rsidRPr="007E7111">
            <w:pPr>
              <w:jc w:val="center"/>
              <w:textAlignment w:val="bottom"/>
              <w:rPr>
                <w:rFonts w:ascii="Arial" w:cs="Arial" w:hAnsi="Arial"/>
              </w:rPr>
            </w:pPr>
            <w:r w:rsidRPr="007E7111">
              <w:rPr>
                <w:rFonts w:ascii="Arial" w:cs="Arial" w:hAnsi="Arial"/>
                <w:color w:val="000000"/>
                <w:kern w:val="24"/>
              </w:rPr>
              <w:t>10606</w:t>
            </w:r>
          </w:p>
        </w:tc>
        <w:tc>
          <w:tcPr>
            <w:tcW w:type="pct" w:w="612"/>
            <w:shd w:color="auto" w:fill="auto" w:val="clear"/>
            <w:tcMar>
              <w:top w:type="dxa" w:w="12"/>
              <w:left w:type="dxa" w:w="12"/>
              <w:bottom w:type="dxa" w:w="0"/>
              <w:right w:type="dxa" w:w="12"/>
            </w:tcMar>
            <w:vAlign w:val="bottom"/>
            <w:hideMark/>
          </w:tcPr>
          <w:p w:rsidP="007E7111" w:rsidR="007E7111" w:rsidRDefault="007E7111" w:rsidRPr="007E7111">
            <w:pPr>
              <w:jc w:val="center"/>
              <w:textAlignment w:val="bottom"/>
              <w:rPr>
                <w:rFonts w:ascii="Arial" w:cs="Arial" w:hAnsi="Arial"/>
              </w:rPr>
            </w:pPr>
            <w:r w:rsidRPr="007E7111">
              <w:rPr>
                <w:rFonts w:ascii="Arial" w:cs="Arial" w:hAnsi="Arial"/>
                <w:color w:val="000000"/>
                <w:kern w:val="24"/>
              </w:rPr>
              <w:t>6347</w:t>
            </w:r>
          </w:p>
        </w:tc>
        <w:tc>
          <w:tcPr>
            <w:tcW w:type="pct" w:w="612"/>
            <w:shd w:color="auto" w:fill="auto" w:val="clear"/>
            <w:tcMar>
              <w:top w:type="dxa" w:w="12"/>
              <w:left w:type="dxa" w:w="12"/>
              <w:bottom w:type="dxa" w:w="0"/>
              <w:right w:type="dxa" w:w="12"/>
            </w:tcMar>
            <w:vAlign w:val="bottom"/>
            <w:hideMark/>
          </w:tcPr>
          <w:p w:rsidP="007E7111" w:rsidR="007E7111" w:rsidRDefault="007E7111" w:rsidRPr="007E7111">
            <w:pPr>
              <w:jc w:val="center"/>
              <w:textAlignment w:val="bottom"/>
              <w:rPr>
                <w:rFonts w:ascii="Arial" w:cs="Arial" w:hAnsi="Arial"/>
              </w:rPr>
            </w:pPr>
            <w:r w:rsidRPr="007E7111">
              <w:rPr>
                <w:rFonts w:ascii="Arial" w:cs="Arial" w:hAnsi="Arial"/>
                <w:color w:val="000000"/>
                <w:kern w:val="24"/>
              </w:rPr>
              <w:t>0</w:t>
            </w:r>
          </w:p>
        </w:tc>
        <w:tc>
          <w:tcPr>
            <w:tcW w:type="pct" w:w="612"/>
            <w:shd w:color="auto" w:fill="auto" w:val="clear"/>
            <w:tcMar>
              <w:top w:type="dxa" w:w="12"/>
              <w:left w:type="dxa" w:w="12"/>
              <w:bottom w:type="dxa" w:w="0"/>
              <w:right w:type="dxa" w:w="12"/>
            </w:tcMar>
            <w:vAlign w:val="bottom"/>
            <w:hideMark/>
          </w:tcPr>
          <w:p w:rsidP="007E7111" w:rsidR="007E7111" w:rsidRDefault="007E7111" w:rsidRPr="007E7111">
            <w:pPr>
              <w:jc w:val="center"/>
              <w:textAlignment w:val="bottom"/>
              <w:rPr>
                <w:rFonts w:ascii="Arial" w:cs="Arial" w:hAnsi="Arial"/>
              </w:rPr>
            </w:pPr>
            <w:r w:rsidRPr="007E7111">
              <w:rPr>
                <w:rFonts w:ascii="Arial" w:cs="Arial" w:hAnsi="Arial"/>
                <w:color w:val="000000"/>
                <w:kern w:val="24"/>
              </w:rPr>
              <w:t>0</w:t>
            </w:r>
          </w:p>
        </w:tc>
      </w:tr>
      <w:tr w:rsidR="007E7111" w:rsidRPr="007E7111" w:rsidTr="007E7111">
        <w:trPr>
          <w:trHeight w:val="705"/>
        </w:trPr>
        <w:tc>
          <w:tcPr>
            <w:tcW w:type="pct" w:w="611"/>
            <w:shd w:color="auto" w:fill="auto" w:val="clear"/>
            <w:tcMar>
              <w:top w:type="dxa" w:w="15"/>
              <w:left w:type="dxa" w:w="15"/>
              <w:bottom w:type="dxa" w:w="0"/>
              <w:right w:type="dxa" w:w="15"/>
            </w:tcMar>
            <w:vAlign w:val="bottom"/>
            <w:hideMark/>
          </w:tcPr>
          <w:p w:rsidP="007E7111" w:rsidR="007E7111" w:rsidRDefault="007E7111" w:rsidRPr="007E7111">
            <w:pPr>
              <w:textAlignment w:val="bottom"/>
              <w:rPr>
                <w:rFonts w:ascii="Arial" w:cs="Arial" w:hAnsi="Arial"/>
              </w:rPr>
            </w:pPr>
            <w:r w:rsidRPr="007E7111">
              <w:rPr>
                <w:rFonts w:ascii="Arial" w:cs="Arial" w:hAnsi="Arial"/>
                <w:color w:val="000000"/>
                <w:kern w:val="24"/>
              </w:rPr>
              <w:t>VHEMBE EAST</w:t>
            </w:r>
          </w:p>
        </w:tc>
        <w:tc>
          <w:tcPr>
            <w:tcW w:type="pct" w:w="721"/>
            <w:shd w:color="auto" w:fill="auto" w:val="clear"/>
            <w:tcMar>
              <w:top w:type="dxa" w:w="15"/>
              <w:left w:type="dxa" w:w="15"/>
              <w:bottom w:type="dxa" w:w="0"/>
              <w:right w:type="dxa" w:w="15"/>
            </w:tcMar>
            <w:vAlign w:val="bottom"/>
            <w:hideMark/>
          </w:tcPr>
          <w:p w:rsidP="007E7111" w:rsidR="007E7111" w:rsidRDefault="007E7111" w:rsidRPr="007E7111">
            <w:pPr>
              <w:textAlignment w:val="bottom"/>
              <w:rPr>
                <w:rFonts w:ascii="Arial" w:cs="Arial" w:hAnsi="Arial"/>
              </w:rPr>
            </w:pPr>
            <w:r w:rsidRPr="007E7111">
              <w:rPr>
                <w:rFonts w:ascii="Arial" w:cs="Arial" w:hAnsi="Arial"/>
                <w:color w:val="000000"/>
                <w:kern w:val="24"/>
              </w:rPr>
              <w:t>THULAMELA</w:t>
            </w:r>
          </w:p>
        </w:tc>
        <w:tc>
          <w:tcPr>
            <w:tcW w:type="pct" w:w="611"/>
            <w:shd w:color="auto" w:fill="auto" w:val="clear"/>
            <w:tcMar>
              <w:top w:type="dxa" w:w="12"/>
              <w:left w:type="dxa" w:w="12"/>
              <w:bottom w:type="dxa" w:w="0"/>
              <w:right w:type="dxa" w:w="12"/>
            </w:tcMar>
            <w:vAlign w:val="bottom"/>
            <w:hideMark/>
          </w:tcPr>
          <w:p w:rsidP="007E7111" w:rsidR="007E7111" w:rsidRDefault="007E7111" w:rsidRPr="007E7111">
            <w:pPr>
              <w:jc w:val="center"/>
              <w:textAlignment w:val="bottom"/>
              <w:rPr>
                <w:rFonts w:ascii="Arial" w:cs="Arial" w:hAnsi="Arial"/>
              </w:rPr>
            </w:pPr>
            <w:r w:rsidRPr="007E7111">
              <w:rPr>
                <w:rFonts w:ascii="Arial" w:cs="Arial" w:hAnsi="Arial"/>
                <w:color w:val="000000"/>
                <w:kern w:val="24"/>
              </w:rPr>
              <w:t>2248</w:t>
            </w:r>
          </w:p>
        </w:tc>
        <w:tc>
          <w:tcPr>
            <w:tcW w:type="pct" w:w="611"/>
            <w:shd w:color="auto" w:fill="auto" w:val="clear"/>
            <w:tcMar>
              <w:top w:type="dxa" w:w="12"/>
              <w:left w:type="dxa" w:w="12"/>
              <w:bottom w:type="dxa" w:w="0"/>
              <w:right w:type="dxa" w:w="12"/>
            </w:tcMar>
            <w:vAlign w:val="bottom"/>
            <w:hideMark/>
          </w:tcPr>
          <w:p w:rsidP="007E7111" w:rsidR="007E7111" w:rsidRDefault="007E7111" w:rsidRPr="007E7111">
            <w:pPr>
              <w:jc w:val="center"/>
              <w:textAlignment w:val="bottom"/>
              <w:rPr>
                <w:rFonts w:ascii="Arial" w:cs="Arial" w:hAnsi="Arial"/>
              </w:rPr>
            </w:pPr>
            <w:r w:rsidRPr="007E7111">
              <w:rPr>
                <w:rFonts w:ascii="Arial" w:cs="Arial" w:hAnsi="Arial"/>
                <w:color w:val="000000"/>
                <w:kern w:val="24"/>
              </w:rPr>
              <w:t>0</w:t>
            </w:r>
          </w:p>
        </w:tc>
        <w:tc>
          <w:tcPr>
            <w:tcW w:type="pct" w:w="611"/>
            <w:shd w:color="auto" w:fill="auto" w:val="clear"/>
            <w:tcMar>
              <w:top w:type="dxa" w:w="12"/>
              <w:left w:type="dxa" w:w="12"/>
              <w:bottom w:type="dxa" w:w="0"/>
              <w:right w:type="dxa" w:w="12"/>
            </w:tcMar>
            <w:vAlign w:val="bottom"/>
            <w:hideMark/>
          </w:tcPr>
          <w:p w:rsidP="007E7111" w:rsidR="007E7111" w:rsidRDefault="007E7111" w:rsidRPr="007E7111">
            <w:pPr>
              <w:jc w:val="center"/>
              <w:textAlignment w:val="bottom"/>
              <w:rPr>
                <w:rFonts w:ascii="Arial" w:cs="Arial" w:hAnsi="Arial"/>
              </w:rPr>
            </w:pPr>
            <w:r w:rsidRPr="007E7111">
              <w:rPr>
                <w:rFonts w:ascii="Arial" w:cs="Arial" w:hAnsi="Arial"/>
                <w:color w:val="000000"/>
                <w:kern w:val="24"/>
              </w:rPr>
              <w:t>72875</w:t>
            </w:r>
          </w:p>
        </w:tc>
        <w:tc>
          <w:tcPr>
            <w:tcW w:type="pct" w:w="612"/>
            <w:shd w:color="auto" w:fill="auto" w:val="clear"/>
            <w:tcMar>
              <w:top w:type="dxa" w:w="12"/>
              <w:left w:type="dxa" w:w="12"/>
              <w:bottom w:type="dxa" w:w="0"/>
              <w:right w:type="dxa" w:w="12"/>
            </w:tcMar>
            <w:vAlign w:val="bottom"/>
            <w:hideMark/>
          </w:tcPr>
          <w:p w:rsidP="007E7111" w:rsidR="007E7111" w:rsidRDefault="007E7111" w:rsidRPr="007E7111">
            <w:pPr>
              <w:jc w:val="center"/>
              <w:textAlignment w:val="bottom"/>
              <w:rPr>
                <w:rFonts w:ascii="Arial" w:cs="Arial" w:hAnsi="Arial"/>
              </w:rPr>
            </w:pPr>
            <w:r w:rsidRPr="007E7111">
              <w:rPr>
                <w:rFonts w:ascii="Arial" w:cs="Arial" w:hAnsi="Arial"/>
                <w:color w:val="000000"/>
                <w:kern w:val="24"/>
              </w:rPr>
              <w:t>51098</w:t>
            </w:r>
          </w:p>
        </w:tc>
        <w:tc>
          <w:tcPr>
            <w:tcW w:type="pct" w:w="612"/>
            <w:shd w:color="auto" w:fill="auto" w:val="clear"/>
            <w:tcMar>
              <w:top w:type="dxa" w:w="12"/>
              <w:left w:type="dxa" w:w="12"/>
              <w:bottom w:type="dxa" w:w="0"/>
              <w:right w:type="dxa" w:w="12"/>
            </w:tcMar>
            <w:vAlign w:val="bottom"/>
            <w:hideMark/>
          </w:tcPr>
          <w:p w:rsidP="007E7111" w:rsidR="007E7111" w:rsidRDefault="007E7111" w:rsidRPr="007E7111">
            <w:pPr>
              <w:jc w:val="center"/>
              <w:textAlignment w:val="bottom"/>
              <w:rPr>
                <w:rFonts w:ascii="Arial" w:cs="Arial" w:hAnsi="Arial"/>
              </w:rPr>
            </w:pPr>
            <w:r w:rsidRPr="007E7111">
              <w:rPr>
                <w:rFonts w:ascii="Arial" w:cs="Arial" w:hAnsi="Arial"/>
                <w:color w:val="000000"/>
                <w:kern w:val="24"/>
              </w:rPr>
              <w:t>1240</w:t>
            </w:r>
          </w:p>
        </w:tc>
        <w:tc>
          <w:tcPr>
            <w:tcW w:type="pct" w:w="612"/>
            <w:shd w:color="auto" w:fill="auto" w:val="clear"/>
            <w:tcMar>
              <w:top w:type="dxa" w:w="12"/>
              <w:left w:type="dxa" w:w="12"/>
              <w:bottom w:type="dxa" w:w="0"/>
              <w:right w:type="dxa" w:w="12"/>
            </w:tcMar>
            <w:vAlign w:val="bottom"/>
            <w:hideMark/>
          </w:tcPr>
          <w:p w:rsidP="007E7111" w:rsidR="007E7111" w:rsidRDefault="007E7111" w:rsidRPr="007E7111">
            <w:pPr>
              <w:jc w:val="center"/>
              <w:textAlignment w:val="bottom"/>
              <w:rPr>
                <w:rFonts w:ascii="Arial" w:cs="Arial" w:hAnsi="Arial"/>
              </w:rPr>
            </w:pPr>
            <w:r w:rsidRPr="007E7111">
              <w:rPr>
                <w:rFonts w:ascii="Arial" w:cs="Arial" w:hAnsi="Arial"/>
                <w:color w:val="000000"/>
                <w:kern w:val="24"/>
              </w:rPr>
              <w:t>11035</w:t>
            </w:r>
          </w:p>
        </w:tc>
      </w:tr>
      <w:tr w:rsidR="007E7111" w:rsidRPr="007E7111" w:rsidTr="007E7111">
        <w:trPr>
          <w:trHeight w:val="855"/>
        </w:trPr>
        <w:tc>
          <w:tcPr>
            <w:tcW w:type="pct" w:w="611"/>
            <w:shd w:color="auto" w:fill="auto" w:val="clear"/>
            <w:tcMar>
              <w:top w:type="dxa" w:w="15"/>
              <w:left w:type="dxa" w:w="15"/>
              <w:bottom w:type="dxa" w:w="0"/>
              <w:right w:type="dxa" w:w="15"/>
            </w:tcMar>
            <w:vAlign w:val="bottom"/>
            <w:hideMark/>
          </w:tcPr>
          <w:p w:rsidP="007E7111" w:rsidR="007E7111" w:rsidRDefault="007E7111" w:rsidRPr="007E7111">
            <w:pPr>
              <w:textAlignment w:val="bottom"/>
              <w:rPr>
                <w:rFonts w:ascii="Arial" w:cs="Arial" w:hAnsi="Arial"/>
              </w:rPr>
            </w:pPr>
            <w:r w:rsidRPr="007E7111">
              <w:rPr>
                <w:rFonts w:ascii="Arial" w:cs="Arial" w:hAnsi="Arial"/>
                <w:color w:val="000000"/>
                <w:kern w:val="24"/>
              </w:rPr>
              <w:t>VHEMBE WEST</w:t>
            </w:r>
          </w:p>
        </w:tc>
        <w:tc>
          <w:tcPr>
            <w:tcW w:type="pct" w:w="721"/>
            <w:shd w:color="auto" w:fill="auto" w:val="clear"/>
            <w:tcMar>
              <w:top w:type="dxa" w:w="15"/>
              <w:left w:type="dxa" w:w="15"/>
              <w:bottom w:type="dxa" w:w="0"/>
              <w:right w:type="dxa" w:w="15"/>
            </w:tcMar>
            <w:vAlign w:val="bottom"/>
            <w:hideMark/>
          </w:tcPr>
          <w:p w:rsidP="007E7111" w:rsidR="007E7111" w:rsidRDefault="007E7111" w:rsidRPr="007E7111">
            <w:pPr>
              <w:textAlignment w:val="bottom"/>
              <w:rPr>
                <w:rFonts w:ascii="Arial" w:cs="Arial" w:hAnsi="Arial"/>
              </w:rPr>
            </w:pPr>
            <w:r w:rsidRPr="007E7111">
              <w:rPr>
                <w:rFonts w:ascii="Arial" w:cs="Arial" w:hAnsi="Arial"/>
                <w:color w:val="000000"/>
                <w:kern w:val="24"/>
              </w:rPr>
              <w:t>COLLINS CHABANE</w:t>
            </w:r>
          </w:p>
        </w:tc>
        <w:tc>
          <w:tcPr>
            <w:tcW w:type="pct" w:w="611"/>
            <w:shd w:color="auto" w:fill="auto" w:val="clear"/>
            <w:tcMar>
              <w:top w:type="dxa" w:w="12"/>
              <w:left w:type="dxa" w:w="12"/>
              <w:bottom w:type="dxa" w:w="0"/>
              <w:right w:type="dxa" w:w="12"/>
            </w:tcMar>
            <w:vAlign w:val="bottom"/>
            <w:hideMark/>
          </w:tcPr>
          <w:p w:rsidP="007E7111" w:rsidR="007E7111" w:rsidRDefault="007E7111" w:rsidRPr="007E7111">
            <w:pPr>
              <w:jc w:val="center"/>
              <w:textAlignment w:val="bottom"/>
              <w:rPr>
                <w:rFonts w:ascii="Arial" w:cs="Arial" w:hAnsi="Arial"/>
              </w:rPr>
            </w:pPr>
            <w:r w:rsidRPr="007E7111">
              <w:rPr>
                <w:rFonts w:ascii="Arial" w:cs="Arial" w:hAnsi="Arial"/>
                <w:color w:val="000000"/>
                <w:kern w:val="24"/>
              </w:rPr>
              <w:t>199</w:t>
            </w:r>
          </w:p>
        </w:tc>
        <w:tc>
          <w:tcPr>
            <w:tcW w:type="pct" w:w="611"/>
            <w:shd w:color="auto" w:fill="auto" w:val="clear"/>
            <w:tcMar>
              <w:top w:type="dxa" w:w="12"/>
              <w:left w:type="dxa" w:w="12"/>
              <w:bottom w:type="dxa" w:w="0"/>
              <w:right w:type="dxa" w:w="12"/>
            </w:tcMar>
            <w:vAlign w:val="bottom"/>
            <w:hideMark/>
          </w:tcPr>
          <w:p w:rsidP="007E7111" w:rsidR="007E7111" w:rsidRDefault="007E7111" w:rsidRPr="007E7111">
            <w:pPr>
              <w:jc w:val="center"/>
              <w:textAlignment w:val="bottom"/>
              <w:rPr>
                <w:rFonts w:ascii="Arial" w:cs="Arial" w:hAnsi="Arial"/>
              </w:rPr>
            </w:pPr>
            <w:r w:rsidRPr="007E7111">
              <w:rPr>
                <w:rFonts w:ascii="Arial" w:cs="Arial" w:hAnsi="Arial"/>
                <w:color w:val="000000"/>
                <w:kern w:val="24"/>
              </w:rPr>
              <w:t>0</w:t>
            </w:r>
          </w:p>
        </w:tc>
        <w:tc>
          <w:tcPr>
            <w:tcW w:type="pct" w:w="611"/>
            <w:shd w:color="auto" w:fill="auto" w:val="clear"/>
            <w:tcMar>
              <w:top w:type="dxa" w:w="12"/>
              <w:left w:type="dxa" w:w="12"/>
              <w:bottom w:type="dxa" w:w="0"/>
              <w:right w:type="dxa" w:w="12"/>
            </w:tcMar>
            <w:vAlign w:val="bottom"/>
            <w:hideMark/>
          </w:tcPr>
          <w:p w:rsidP="007E7111" w:rsidR="007E7111" w:rsidRDefault="007E7111" w:rsidRPr="007E7111">
            <w:pPr>
              <w:jc w:val="center"/>
              <w:textAlignment w:val="bottom"/>
              <w:rPr>
                <w:rFonts w:ascii="Arial" w:cs="Arial" w:hAnsi="Arial"/>
              </w:rPr>
            </w:pPr>
            <w:r w:rsidRPr="007E7111">
              <w:rPr>
                <w:rFonts w:ascii="Arial" w:cs="Arial" w:hAnsi="Arial"/>
                <w:color w:val="000000"/>
                <w:kern w:val="24"/>
              </w:rPr>
              <w:t>14721</w:t>
            </w:r>
          </w:p>
        </w:tc>
        <w:tc>
          <w:tcPr>
            <w:tcW w:type="pct" w:w="612"/>
            <w:shd w:color="auto" w:fill="auto" w:val="clear"/>
            <w:tcMar>
              <w:top w:type="dxa" w:w="12"/>
              <w:left w:type="dxa" w:w="12"/>
              <w:bottom w:type="dxa" w:w="0"/>
              <w:right w:type="dxa" w:w="12"/>
            </w:tcMar>
            <w:vAlign w:val="bottom"/>
            <w:hideMark/>
          </w:tcPr>
          <w:p w:rsidP="007E7111" w:rsidR="007E7111" w:rsidRDefault="007E7111" w:rsidRPr="007E7111">
            <w:pPr>
              <w:jc w:val="center"/>
              <w:textAlignment w:val="bottom"/>
              <w:rPr>
                <w:rFonts w:ascii="Arial" w:cs="Arial" w:hAnsi="Arial"/>
              </w:rPr>
            </w:pPr>
            <w:r w:rsidRPr="007E7111">
              <w:rPr>
                <w:rFonts w:ascii="Arial" w:cs="Arial" w:hAnsi="Arial"/>
                <w:color w:val="000000"/>
                <w:kern w:val="24"/>
              </w:rPr>
              <w:t>9842</w:t>
            </w:r>
          </w:p>
        </w:tc>
        <w:tc>
          <w:tcPr>
            <w:tcW w:type="pct" w:w="612"/>
            <w:shd w:color="auto" w:fill="auto" w:val="clear"/>
            <w:tcMar>
              <w:top w:type="dxa" w:w="12"/>
              <w:left w:type="dxa" w:w="12"/>
              <w:bottom w:type="dxa" w:w="0"/>
              <w:right w:type="dxa" w:w="12"/>
            </w:tcMar>
            <w:vAlign w:val="bottom"/>
            <w:hideMark/>
          </w:tcPr>
          <w:p w:rsidP="007E7111" w:rsidR="007E7111" w:rsidRDefault="007E7111" w:rsidRPr="007E7111">
            <w:pPr>
              <w:jc w:val="center"/>
              <w:textAlignment w:val="bottom"/>
              <w:rPr>
                <w:rFonts w:ascii="Arial" w:cs="Arial" w:hAnsi="Arial"/>
              </w:rPr>
            </w:pPr>
            <w:r w:rsidRPr="007E7111">
              <w:rPr>
                <w:rFonts w:ascii="Arial" w:cs="Arial" w:hAnsi="Arial"/>
                <w:color w:val="000000"/>
                <w:kern w:val="24"/>
              </w:rPr>
              <w:t>0</w:t>
            </w:r>
          </w:p>
        </w:tc>
        <w:tc>
          <w:tcPr>
            <w:tcW w:type="pct" w:w="612"/>
            <w:shd w:color="auto" w:fill="auto" w:val="clear"/>
            <w:tcMar>
              <w:top w:type="dxa" w:w="12"/>
              <w:left w:type="dxa" w:w="12"/>
              <w:bottom w:type="dxa" w:w="0"/>
              <w:right w:type="dxa" w:w="12"/>
            </w:tcMar>
            <w:vAlign w:val="bottom"/>
            <w:hideMark/>
          </w:tcPr>
          <w:p w:rsidP="007E7111" w:rsidR="007E7111" w:rsidRDefault="007E7111" w:rsidRPr="007E7111">
            <w:pPr>
              <w:jc w:val="center"/>
              <w:textAlignment w:val="bottom"/>
              <w:rPr>
                <w:rFonts w:ascii="Arial" w:cs="Arial" w:hAnsi="Arial"/>
              </w:rPr>
            </w:pPr>
            <w:r w:rsidRPr="007E7111">
              <w:rPr>
                <w:rFonts w:ascii="Arial" w:cs="Arial" w:hAnsi="Arial"/>
                <w:color w:val="000000"/>
                <w:kern w:val="24"/>
              </w:rPr>
              <w:t>795</w:t>
            </w:r>
          </w:p>
        </w:tc>
      </w:tr>
      <w:tr w:rsidR="007E7111" w:rsidRPr="007E7111" w:rsidTr="007E7111">
        <w:trPr>
          <w:trHeight w:val="720"/>
        </w:trPr>
        <w:tc>
          <w:tcPr>
            <w:tcW w:type="pct" w:w="611"/>
            <w:shd w:color="auto" w:fill="auto" w:val="clear"/>
            <w:tcMar>
              <w:top w:type="dxa" w:w="15"/>
              <w:left w:type="dxa" w:w="15"/>
              <w:bottom w:type="dxa" w:w="0"/>
              <w:right w:type="dxa" w:w="15"/>
            </w:tcMar>
            <w:vAlign w:val="bottom"/>
            <w:hideMark/>
          </w:tcPr>
          <w:p w:rsidP="007E7111" w:rsidR="007E7111" w:rsidRDefault="007E7111" w:rsidRPr="007E7111">
            <w:pPr>
              <w:textAlignment w:val="bottom"/>
              <w:rPr>
                <w:rFonts w:ascii="Arial" w:cs="Arial" w:hAnsi="Arial"/>
              </w:rPr>
            </w:pPr>
            <w:r w:rsidRPr="007E7111">
              <w:rPr>
                <w:rFonts w:ascii="Arial" w:cs="Arial" w:hAnsi="Arial"/>
                <w:color w:val="000000"/>
                <w:kern w:val="24"/>
              </w:rPr>
              <w:t>VHEMBE WEST</w:t>
            </w:r>
          </w:p>
        </w:tc>
        <w:tc>
          <w:tcPr>
            <w:tcW w:type="pct" w:w="721"/>
            <w:shd w:color="auto" w:fill="auto" w:val="clear"/>
            <w:tcMar>
              <w:top w:type="dxa" w:w="15"/>
              <w:left w:type="dxa" w:w="15"/>
              <w:bottom w:type="dxa" w:w="0"/>
              <w:right w:type="dxa" w:w="15"/>
            </w:tcMar>
            <w:vAlign w:val="bottom"/>
            <w:hideMark/>
          </w:tcPr>
          <w:p w:rsidP="007E7111" w:rsidR="007E7111" w:rsidRDefault="007E7111" w:rsidRPr="007E7111">
            <w:pPr>
              <w:textAlignment w:val="bottom"/>
              <w:rPr>
                <w:rFonts w:ascii="Arial" w:cs="Arial" w:hAnsi="Arial"/>
              </w:rPr>
            </w:pPr>
            <w:r w:rsidRPr="007E7111">
              <w:rPr>
                <w:rFonts w:ascii="Arial" w:cs="Arial" w:hAnsi="Arial"/>
                <w:color w:val="000000"/>
                <w:kern w:val="24"/>
              </w:rPr>
              <w:t>MAKHADO</w:t>
            </w:r>
          </w:p>
        </w:tc>
        <w:tc>
          <w:tcPr>
            <w:tcW w:type="pct" w:w="611"/>
            <w:shd w:color="auto" w:fill="auto" w:val="clear"/>
            <w:tcMar>
              <w:top w:type="dxa" w:w="12"/>
              <w:left w:type="dxa" w:w="12"/>
              <w:bottom w:type="dxa" w:w="0"/>
              <w:right w:type="dxa" w:w="12"/>
            </w:tcMar>
            <w:vAlign w:val="bottom"/>
            <w:hideMark/>
          </w:tcPr>
          <w:p w:rsidP="007E7111" w:rsidR="007E7111" w:rsidRDefault="007E7111" w:rsidRPr="007E7111">
            <w:pPr>
              <w:jc w:val="center"/>
              <w:textAlignment w:val="bottom"/>
              <w:rPr>
                <w:rFonts w:ascii="Arial" w:cs="Arial" w:hAnsi="Arial"/>
              </w:rPr>
            </w:pPr>
            <w:r w:rsidRPr="007E7111">
              <w:rPr>
                <w:rFonts w:ascii="Arial" w:cs="Arial" w:hAnsi="Arial"/>
                <w:color w:val="000000"/>
                <w:kern w:val="24"/>
              </w:rPr>
              <w:t>688</w:t>
            </w:r>
          </w:p>
        </w:tc>
        <w:tc>
          <w:tcPr>
            <w:tcW w:type="pct" w:w="611"/>
            <w:shd w:color="auto" w:fill="auto" w:val="clear"/>
            <w:tcMar>
              <w:top w:type="dxa" w:w="12"/>
              <w:left w:type="dxa" w:w="12"/>
              <w:bottom w:type="dxa" w:w="0"/>
              <w:right w:type="dxa" w:w="12"/>
            </w:tcMar>
            <w:vAlign w:val="bottom"/>
            <w:hideMark/>
          </w:tcPr>
          <w:p w:rsidP="007E7111" w:rsidR="007E7111" w:rsidRDefault="007E7111" w:rsidRPr="007E7111">
            <w:pPr>
              <w:jc w:val="center"/>
              <w:textAlignment w:val="bottom"/>
              <w:rPr>
                <w:rFonts w:ascii="Arial" w:cs="Arial" w:hAnsi="Arial"/>
              </w:rPr>
            </w:pPr>
            <w:r w:rsidRPr="007E7111">
              <w:rPr>
                <w:rFonts w:ascii="Arial" w:cs="Arial" w:hAnsi="Arial"/>
                <w:color w:val="000000"/>
                <w:kern w:val="24"/>
              </w:rPr>
              <w:t>0</w:t>
            </w:r>
          </w:p>
        </w:tc>
        <w:tc>
          <w:tcPr>
            <w:tcW w:type="pct" w:w="611"/>
            <w:shd w:color="auto" w:fill="auto" w:val="clear"/>
            <w:tcMar>
              <w:top w:type="dxa" w:w="12"/>
              <w:left w:type="dxa" w:w="12"/>
              <w:bottom w:type="dxa" w:w="0"/>
              <w:right w:type="dxa" w:w="12"/>
            </w:tcMar>
            <w:vAlign w:val="bottom"/>
            <w:hideMark/>
          </w:tcPr>
          <w:p w:rsidP="007E7111" w:rsidR="007E7111" w:rsidRDefault="007E7111" w:rsidRPr="007E7111">
            <w:pPr>
              <w:jc w:val="center"/>
              <w:textAlignment w:val="bottom"/>
              <w:rPr>
                <w:rFonts w:ascii="Arial" w:cs="Arial" w:hAnsi="Arial"/>
              </w:rPr>
            </w:pPr>
            <w:r w:rsidRPr="007E7111">
              <w:rPr>
                <w:rFonts w:ascii="Arial" w:cs="Arial" w:hAnsi="Arial"/>
                <w:color w:val="000000"/>
                <w:kern w:val="24"/>
              </w:rPr>
              <w:t>75260</w:t>
            </w:r>
          </w:p>
        </w:tc>
        <w:tc>
          <w:tcPr>
            <w:tcW w:type="pct" w:w="612"/>
            <w:shd w:color="auto" w:fill="auto" w:val="clear"/>
            <w:tcMar>
              <w:top w:type="dxa" w:w="12"/>
              <w:left w:type="dxa" w:w="12"/>
              <w:bottom w:type="dxa" w:w="0"/>
              <w:right w:type="dxa" w:w="12"/>
            </w:tcMar>
            <w:vAlign w:val="bottom"/>
            <w:hideMark/>
          </w:tcPr>
          <w:p w:rsidP="007E7111" w:rsidR="007E7111" w:rsidRDefault="007E7111" w:rsidRPr="007E7111">
            <w:pPr>
              <w:jc w:val="center"/>
              <w:textAlignment w:val="bottom"/>
              <w:rPr>
                <w:rFonts w:ascii="Arial" w:cs="Arial" w:hAnsi="Arial"/>
              </w:rPr>
            </w:pPr>
            <w:r w:rsidRPr="007E7111">
              <w:rPr>
                <w:rFonts w:ascii="Arial" w:cs="Arial" w:hAnsi="Arial"/>
                <w:color w:val="000000"/>
                <w:kern w:val="24"/>
              </w:rPr>
              <w:t>46116</w:t>
            </w:r>
          </w:p>
        </w:tc>
        <w:tc>
          <w:tcPr>
            <w:tcW w:type="pct" w:w="612"/>
            <w:shd w:color="auto" w:fill="auto" w:val="clear"/>
            <w:tcMar>
              <w:top w:type="dxa" w:w="12"/>
              <w:left w:type="dxa" w:w="12"/>
              <w:bottom w:type="dxa" w:w="0"/>
              <w:right w:type="dxa" w:w="12"/>
            </w:tcMar>
            <w:vAlign w:val="bottom"/>
            <w:hideMark/>
          </w:tcPr>
          <w:p w:rsidP="007E7111" w:rsidR="007E7111" w:rsidRDefault="007E7111" w:rsidRPr="007E7111">
            <w:pPr>
              <w:jc w:val="center"/>
              <w:textAlignment w:val="bottom"/>
              <w:rPr>
                <w:rFonts w:ascii="Arial" w:cs="Arial" w:hAnsi="Arial"/>
              </w:rPr>
            </w:pPr>
            <w:r w:rsidRPr="007E7111">
              <w:rPr>
                <w:rFonts w:ascii="Arial" w:cs="Arial" w:hAnsi="Arial"/>
                <w:color w:val="000000"/>
                <w:kern w:val="24"/>
              </w:rPr>
              <w:t>399</w:t>
            </w:r>
          </w:p>
        </w:tc>
        <w:tc>
          <w:tcPr>
            <w:tcW w:type="pct" w:w="612"/>
            <w:shd w:color="auto" w:fill="auto" w:val="clear"/>
            <w:tcMar>
              <w:top w:type="dxa" w:w="12"/>
              <w:left w:type="dxa" w:w="12"/>
              <w:bottom w:type="dxa" w:w="0"/>
              <w:right w:type="dxa" w:w="12"/>
            </w:tcMar>
            <w:vAlign w:val="bottom"/>
            <w:hideMark/>
          </w:tcPr>
          <w:p w:rsidP="007E7111" w:rsidR="007E7111" w:rsidRDefault="007E7111" w:rsidRPr="007E7111">
            <w:pPr>
              <w:jc w:val="center"/>
              <w:textAlignment w:val="bottom"/>
              <w:rPr>
                <w:rFonts w:ascii="Arial" w:cs="Arial" w:hAnsi="Arial"/>
              </w:rPr>
            </w:pPr>
            <w:r w:rsidRPr="007E7111">
              <w:rPr>
                <w:rFonts w:ascii="Arial" w:cs="Arial" w:hAnsi="Arial"/>
                <w:color w:val="000000"/>
                <w:kern w:val="24"/>
              </w:rPr>
              <w:t>8191</w:t>
            </w:r>
          </w:p>
        </w:tc>
      </w:tr>
      <w:tr w:rsidR="007E7111" w:rsidRPr="007E7111" w:rsidTr="007E7111">
        <w:trPr>
          <w:trHeight w:val="720"/>
        </w:trPr>
        <w:tc>
          <w:tcPr>
            <w:tcW w:type="pct" w:w="611"/>
            <w:shd w:color="auto" w:fill="auto" w:val="clear"/>
            <w:tcMar>
              <w:top w:type="dxa" w:w="15"/>
              <w:left w:type="dxa" w:w="15"/>
              <w:bottom w:type="dxa" w:w="0"/>
              <w:right w:type="dxa" w:w="15"/>
            </w:tcMar>
            <w:vAlign w:val="bottom"/>
            <w:hideMark/>
          </w:tcPr>
          <w:p w:rsidP="007E7111" w:rsidR="007E7111" w:rsidRDefault="007E7111" w:rsidRPr="007E7111">
            <w:pPr>
              <w:textAlignment w:val="bottom"/>
              <w:rPr>
                <w:rFonts w:ascii="Arial" w:cs="Arial" w:hAnsi="Arial"/>
              </w:rPr>
            </w:pPr>
            <w:r w:rsidRPr="007E7111">
              <w:rPr>
                <w:rFonts w:ascii="Arial" w:cs="Arial" w:hAnsi="Arial"/>
                <w:color w:val="000000"/>
                <w:kern w:val="24"/>
              </w:rPr>
              <w:lastRenderedPageBreak/>
              <w:t>VHEMBE WEST</w:t>
            </w:r>
          </w:p>
        </w:tc>
        <w:tc>
          <w:tcPr>
            <w:tcW w:type="pct" w:w="721"/>
            <w:shd w:color="auto" w:fill="auto" w:val="clear"/>
            <w:tcMar>
              <w:top w:type="dxa" w:w="15"/>
              <w:left w:type="dxa" w:w="15"/>
              <w:bottom w:type="dxa" w:w="0"/>
              <w:right w:type="dxa" w:w="15"/>
            </w:tcMar>
            <w:vAlign w:val="bottom"/>
            <w:hideMark/>
          </w:tcPr>
          <w:p w:rsidP="007E7111" w:rsidR="007E7111" w:rsidRDefault="007E7111" w:rsidRPr="007E7111">
            <w:pPr>
              <w:textAlignment w:val="bottom"/>
              <w:rPr>
                <w:rFonts w:ascii="Arial" w:cs="Arial" w:hAnsi="Arial"/>
              </w:rPr>
            </w:pPr>
            <w:r w:rsidRPr="007E7111">
              <w:rPr>
                <w:rFonts w:ascii="Arial" w:cs="Arial" w:hAnsi="Arial"/>
                <w:color w:val="000000"/>
                <w:kern w:val="24"/>
              </w:rPr>
              <w:t>MUSINA</w:t>
            </w:r>
          </w:p>
        </w:tc>
        <w:tc>
          <w:tcPr>
            <w:tcW w:type="pct" w:w="611"/>
            <w:shd w:color="auto" w:fill="auto" w:val="clear"/>
            <w:tcMar>
              <w:top w:type="dxa" w:w="12"/>
              <w:left w:type="dxa" w:w="12"/>
              <w:bottom w:type="dxa" w:w="0"/>
              <w:right w:type="dxa" w:w="12"/>
            </w:tcMar>
            <w:vAlign w:val="bottom"/>
            <w:hideMark/>
          </w:tcPr>
          <w:p w:rsidP="007E7111" w:rsidR="007E7111" w:rsidRDefault="007E7111" w:rsidRPr="007E7111">
            <w:pPr>
              <w:jc w:val="center"/>
              <w:textAlignment w:val="bottom"/>
              <w:rPr>
                <w:rFonts w:ascii="Arial" w:cs="Arial" w:hAnsi="Arial"/>
              </w:rPr>
            </w:pPr>
            <w:r w:rsidRPr="007E7111">
              <w:rPr>
                <w:rFonts w:ascii="Arial" w:cs="Arial" w:hAnsi="Arial"/>
                <w:color w:val="000000"/>
                <w:kern w:val="24"/>
              </w:rPr>
              <w:t>766</w:t>
            </w:r>
          </w:p>
        </w:tc>
        <w:tc>
          <w:tcPr>
            <w:tcW w:type="pct" w:w="611"/>
            <w:shd w:color="auto" w:fill="auto" w:val="clear"/>
            <w:tcMar>
              <w:top w:type="dxa" w:w="12"/>
              <w:left w:type="dxa" w:w="12"/>
              <w:bottom w:type="dxa" w:w="0"/>
              <w:right w:type="dxa" w:w="12"/>
            </w:tcMar>
            <w:vAlign w:val="bottom"/>
            <w:hideMark/>
          </w:tcPr>
          <w:p w:rsidP="007E7111" w:rsidR="007E7111" w:rsidRDefault="007E7111" w:rsidRPr="007E7111">
            <w:pPr>
              <w:jc w:val="center"/>
              <w:textAlignment w:val="bottom"/>
              <w:rPr>
                <w:rFonts w:ascii="Arial" w:cs="Arial" w:hAnsi="Arial"/>
              </w:rPr>
            </w:pPr>
            <w:r w:rsidRPr="007E7111">
              <w:rPr>
                <w:rFonts w:ascii="Arial" w:cs="Arial" w:hAnsi="Arial"/>
                <w:color w:val="000000"/>
                <w:kern w:val="24"/>
              </w:rPr>
              <w:t>0</w:t>
            </w:r>
          </w:p>
        </w:tc>
        <w:tc>
          <w:tcPr>
            <w:tcW w:type="pct" w:w="611"/>
            <w:shd w:color="auto" w:fill="auto" w:val="clear"/>
            <w:tcMar>
              <w:top w:type="dxa" w:w="12"/>
              <w:left w:type="dxa" w:w="12"/>
              <w:bottom w:type="dxa" w:w="0"/>
              <w:right w:type="dxa" w:w="12"/>
            </w:tcMar>
            <w:vAlign w:val="bottom"/>
            <w:hideMark/>
          </w:tcPr>
          <w:p w:rsidP="007E7111" w:rsidR="007E7111" w:rsidRDefault="007E7111" w:rsidRPr="007E7111">
            <w:pPr>
              <w:jc w:val="center"/>
              <w:textAlignment w:val="bottom"/>
              <w:rPr>
                <w:rFonts w:ascii="Arial" w:cs="Arial" w:hAnsi="Arial"/>
              </w:rPr>
            </w:pPr>
            <w:r w:rsidRPr="007E7111">
              <w:rPr>
                <w:rFonts w:ascii="Arial" w:cs="Arial" w:hAnsi="Arial"/>
                <w:color w:val="000000"/>
                <w:kern w:val="24"/>
              </w:rPr>
              <w:t>7312</w:t>
            </w:r>
          </w:p>
        </w:tc>
        <w:tc>
          <w:tcPr>
            <w:tcW w:type="pct" w:w="612"/>
            <w:shd w:color="auto" w:fill="auto" w:val="clear"/>
            <w:tcMar>
              <w:top w:type="dxa" w:w="12"/>
              <w:left w:type="dxa" w:w="12"/>
              <w:bottom w:type="dxa" w:w="0"/>
              <w:right w:type="dxa" w:w="12"/>
            </w:tcMar>
            <w:vAlign w:val="bottom"/>
            <w:hideMark/>
          </w:tcPr>
          <w:p w:rsidP="007E7111" w:rsidR="007E7111" w:rsidRDefault="007E7111" w:rsidRPr="007E7111">
            <w:pPr>
              <w:jc w:val="center"/>
              <w:textAlignment w:val="bottom"/>
              <w:rPr>
                <w:rFonts w:ascii="Arial" w:cs="Arial" w:hAnsi="Arial"/>
              </w:rPr>
            </w:pPr>
            <w:r w:rsidRPr="007E7111">
              <w:rPr>
                <w:rFonts w:ascii="Arial" w:cs="Arial" w:hAnsi="Arial"/>
                <w:color w:val="000000"/>
                <w:kern w:val="24"/>
              </w:rPr>
              <w:t>3422</w:t>
            </w:r>
          </w:p>
        </w:tc>
        <w:tc>
          <w:tcPr>
            <w:tcW w:type="pct" w:w="612"/>
            <w:shd w:color="auto" w:fill="auto" w:val="clear"/>
            <w:tcMar>
              <w:top w:type="dxa" w:w="12"/>
              <w:left w:type="dxa" w:w="12"/>
              <w:bottom w:type="dxa" w:w="0"/>
              <w:right w:type="dxa" w:w="12"/>
            </w:tcMar>
            <w:vAlign w:val="bottom"/>
            <w:hideMark/>
          </w:tcPr>
          <w:p w:rsidP="007E7111" w:rsidR="007E7111" w:rsidRDefault="007E7111" w:rsidRPr="007E7111">
            <w:pPr>
              <w:jc w:val="center"/>
              <w:textAlignment w:val="bottom"/>
              <w:rPr>
                <w:rFonts w:ascii="Arial" w:cs="Arial" w:hAnsi="Arial"/>
              </w:rPr>
            </w:pPr>
            <w:r w:rsidRPr="007E7111">
              <w:rPr>
                <w:rFonts w:ascii="Arial" w:cs="Arial" w:hAnsi="Arial"/>
                <w:color w:val="000000"/>
                <w:kern w:val="24"/>
              </w:rPr>
              <w:t>0</w:t>
            </w:r>
          </w:p>
        </w:tc>
        <w:tc>
          <w:tcPr>
            <w:tcW w:type="pct" w:w="612"/>
            <w:shd w:color="auto" w:fill="auto" w:val="clear"/>
            <w:tcMar>
              <w:top w:type="dxa" w:w="12"/>
              <w:left w:type="dxa" w:w="12"/>
              <w:bottom w:type="dxa" w:w="0"/>
              <w:right w:type="dxa" w:w="12"/>
            </w:tcMar>
            <w:vAlign w:val="bottom"/>
            <w:hideMark/>
          </w:tcPr>
          <w:p w:rsidP="007E7111" w:rsidR="007E7111" w:rsidRDefault="007E7111" w:rsidRPr="007E7111">
            <w:pPr>
              <w:jc w:val="center"/>
              <w:textAlignment w:val="bottom"/>
              <w:rPr>
                <w:rFonts w:ascii="Arial" w:cs="Arial" w:hAnsi="Arial"/>
              </w:rPr>
            </w:pPr>
            <w:r w:rsidRPr="007E7111">
              <w:rPr>
                <w:rFonts w:ascii="Arial" w:cs="Arial" w:hAnsi="Arial"/>
                <w:color w:val="000000"/>
                <w:kern w:val="24"/>
              </w:rPr>
              <w:t>561</w:t>
            </w:r>
          </w:p>
        </w:tc>
      </w:tr>
      <w:tr w:rsidR="007E7111" w:rsidRPr="007E7111" w:rsidTr="007E7111">
        <w:trPr>
          <w:trHeight w:val="855"/>
        </w:trPr>
        <w:tc>
          <w:tcPr>
            <w:tcW w:type="pct" w:w="611"/>
            <w:shd w:color="auto" w:fill="auto" w:val="clear"/>
            <w:tcMar>
              <w:top w:type="dxa" w:w="15"/>
              <w:left w:type="dxa" w:w="15"/>
              <w:bottom w:type="dxa" w:w="0"/>
              <w:right w:type="dxa" w:w="15"/>
            </w:tcMar>
            <w:vAlign w:val="bottom"/>
            <w:hideMark/>
          </w:tcPr>
          <w:p w:rsidP="007E7111" w:rsidR="007E7111" w:rsidRDefault="007E7111" w:rsidRPr="007E7111">
            <w:pPr>
              <w:textAlignment w:val="bottom"/>
              <w:rPr>
                <w:rFonts w:ascii="Arial" w:cs="Arial" w:hAnsi="Arial"/>
              </w:rPr>
            </w:pPr>
            <w:r w:rsidRPr="007E7111">
              <w:rPr>
                <w:rFonts w:ascii="Arial" w:cs="Arial" w:hAnsi="Arial"/>
                <w:color w:val="000000"/>
                <w:kern w:val="24"/>
              </w:rPr>
              <w:t>VHEMBE WEST</w:t>
            </w:r>
          </w:p>
        </w:tc>
        <w:tc>
          <w:tcPr>
            <w:tcW w:type="pct" w:w="721"/>
            <w:shd w:color="auto" w:fill="auto" w:val="clear"/>
            <w:tcMar>
              <w:top w:type="dxa" w:w="15"/>
              <w:left w:type="dxa" w:w="15"/>
              <w:bottom w:type="dxa" w:w="0"/>
              <w:right w:type="dxa" w:w="15"/>
            </w:tcMar>
            <w:vAlign w:val="bottom"/>
            <w:hideMark/>
          </w:tcPr>
          <w:p w:rsidP="007E7111" w:rsidR="007E7111" w:rsidRDefault="007E7111" w:rsidRPr="007E7111">
            <w:pPr>
              <w:textAlignment w:val="bottom"/>
              <w:rPr>
                <w:rFonts w:ascii="Arial" w:cs="Arial" w:hAnsi="Arial"/>
              </w:rPr>
            </w:pPr>
            <w:r w:rsidRPr="007E7111">
              <w:rPr>
                <w:rFonts w:ascii="Arial" w:cs="Arial" w:hAnsi="Arial"/>
                <w:color w:val="000000"/>
                <w:kern w:val="24"/>
              </w:rPr>
              <w:t>THULAMELA</w:t>
            </w:r>
          </w:p>
        </w:tc>
        <w:tc>
          <w:tcPr>
            <w:tcW w:type="pct" w:w="611"/>
            <w:shd w:color="auto" w:fill="auto" w:val="clear"/>
            <w:tcMar>
              <w:top w:type="dxa" w:w="12"/>
              <w:left w:type="dxa" w:w="12"/>
              <w:bottom w:type="dxa" w:w="0"/>
              <w:right w:type="dxa" w:w="12"/>
            </w:tcMar>
            <w:vAlign w:val="bottom"/>
            <w:hideMark/>
          </w:tcPr>
          <w:p w:rsidP="007E7111" w:rsidR="007E7111" w:rsidRDefault="007E7111" w:rsidRPr="007E7111">
            <w:pPr>
              <w:jc w:val="center"/>
              <w:textAlignment w:val="bottom"/>
              <w:rPr>
                <w:rFonts w:ascii="Arial" w:cs="Arial" w:hAnsi="Arial"/>
              </w:rPr>
            </w:pPr>
            <w:r w:rsidRPr="007E7111">
              <w:rPr>
                <w:rFonts w:ascii="Arial" w:cs="Arial" w:hAnsi="Arial"/>
                <w:color w:val="000000"/>
                <w:kern w:val="24"/>
              </w:rPr>
              <w:t>0</w:t>
            </w:r>
          </w:p>
        </w:tc>
        <w:tc>
          <w:tcPr>
            <w:tcW w:type="pct" w:w="611"/>
            <w:shd w:color="auto" w:fill="auto" w:val="clear"/>
            <w:tcMar>
              <w:top w:type="dxa" w:w="12"/>
              <w:left w:type="dxa" w:w="12"/>
              <w:bottom w:type="dxa" w:w="0"/>
              <w:right w:type="dxa" w:w="12"/>
            </w:tcMar>
            <w:vAlign w:val="bottom"/>
            <w:hideMark/>
          </w:tcPr>
          <w:p w:rsidP="007E7111" w:rsidR="007E7111" w:rsidRDefault="007E7111" w:rsidRPr="007E7111">
            <w:pPr>
              <w:jc w:val="center"/>
              <w:textAlignment w:val="bottom"/>
              <w:rPr>
                <w:rFonts w:ascii="Arial" w:cs="Arial" w:hAnsi="Arial"/>
              </w:rPr>
            </w:pPr>
            <w:r w:rsidRPr="007E7111">
              <w:rPr>
                <w:rFonts w:ascii="Arial" w:cs="Arial" w:hAnsi="Arial"/>
                <w:color w:val="000000"/>
                <w:kern w:val="24"/>
              </w:rPr>
              <w:t>0</w:t>
            </w:r>
          </w:p>
        </w:tc>
        <w:tc>
          <w:tcPr>
            <w:tcW w:type="pct" w:w="611"/>
            <w:shd w:color="auto" w:fill="auto" w:val="clear"/>
            <w:tcMar>
              <w:top w:type="dxa" w:w="12"/>
              <w:left w:type="dxa" w:w="12"/>
              <w:bottom w:type="dxa" w:w="0"/>
              <w:right w:type="dxa" w:w="12"/>
            </w:tcMar>
            <w:vAlign w:val="bottom"/>
            <w:hideMark/>
          </w:tcPr>
          <w:p w:rsidP="007E7111" w:rsidR="007E7111" w:rsidRDefault="007E7111" w:rsidRPr="007E7111">
            <w:pPr>
              <w:jc w:val="center"/>
              <w:textAlignment w:val="bottom"/>
              <w:rPr>
                <w:rFonts w:ascii="Arial" w:cs="Arial" w:hAnsi="Arial"/>
              </w:rPr>
            </w:pPr>
            <w:r w:rsidRPr="007E7111">
              <w:rPr>
                <w:rFonts w:ascii="Arial" w:cs="Arial" w:hAnsi="Arial"/>
                <w:color w:val="000000"/>
                <w:kern w:val="24"/>
              </w:rPr>
              <w:t>14903</w:t>
            </w:r>
          </w:p>
        </w:tc>
        <w:tc>
          <w:tcPr>
            <w:tcW w:type="pct" w:w="612"/>
            <w:shd w:color="auto" w:fill="auto" w:val="clear"/>
            <w:tcMar>
              <w:top w:type="dxa" w:w="12"/>
              <w:left w:type="dxa" w:w="12"/>
              <w:bottom w:type="dxa" w:w="0"/>
              <w:right w:type="dxa" w:w="12"/>
            </w:tcMar>
            <w:vAlign w:val="bottom"/>
            <w:hideMark/>
          </w:tcPr>
          <w:p w:rsidP="007E7111" w:rsidR="007E7111" w:rsidRDefault="007E7111" w:rsidRPr="007E7111">
            <w:pPr>
              <w:jc w:val="center"/>
              <w:textAlignment w:val="bottom"/>
              <w:rPr>
                <w:rFonts w:ascii="Arial" w:cs="Arial" w:hAnsi="Arial"/>
              </w:rPr>
            </w:pPr>
            <w:r w:rsidRPr="007E7111">
              <w:rPr>
                <w:rFonts w:ascii="Arial" w:cs="Arial" w:hAnsi="Arial"/>
                <w:color w:val="000000"/>
                <w:kern w:val="24"/>
              </w:rPr>
              <w:t>10744</w:t>
            </w:r>
          </w:p>
        </w:tc>
        <w:tc>
          <w:tcPr>
            <w:tcW w:type="pct" w:w="612"/>
            <w:shd w:color="auto" w:fill="auto" w:val="clear"/>
            <w:tcMar>
              <w:top w:type="dxa" w:w="12"/>
              <w:left w:type="dxa" w:w="12"/>
              <w:bottom w:type="dxa" w:w="0"/>
              <w:right w:type="dxa" w:w="12"/>
            </w:tcMar>
            <w:vAlign w:val="bottom"/>
            <w:hideMark/>
          </w:tcPr>
          <w:p w:rsidP="007E7111" w:rsidR="007E7111" w:rsidRDefault="007E7111" w:rsidRPr="007E7111">
            <w:pPr>
              <w:jc w:val="center"/>
              <w:textAlignment w:val="bottom"/>
              <w:rPr>
                <w:rFonts w:ascii="Arial" w:cs="Arial" w:hAnsi="Arial"/>
              </w:rPr>
            </w:pPr>
            <w:r w:rsidRPr="007E7111">
              <w:rPr>
                <w:rFonts w:ascii="Arial" w:cs="Arial" w:hAnsi="Arial"/>
                <w:color w:val="000000"/>
                <w:kern w:val="24"/>
              </w:rPr>
              <w:t>0</w:t>
            </w:r>
          </w:p>
        </w:tc>
        <w:tc>
          <w:tcPr>
            <w:tcW w:type="pct" w:w="612"/>
            <w:shd w:color="auto" w:fill="auto" w:val="clear"/>
            <w:tcMar>
              <w:top w:type="dxa" w:w="12"/>
              <w:left w:type="dxa" w:w="12"/>
              <w:bottom w:type="dxa" w:w="0"/>
              <w:right w:type="dxa" w:w="12"/>
            </w:tcMar>
            <w:vAlign w:val="bottom"/>
            <w:hideMark/>
          </w:tcPr>
          <w:p w:rsidP="007E7111" w:rsidR="007E7111" w:rsidRDefault="007E7111" w:rsidRPr="007E7111">
            <w:pPr>
              <w:jc w:val="center"/>
              <w:textAlignment w:val="bottom"/>
              <w:rPr>
                <w:rFonts w:ascii="Arial" w:cs="Arial" w:hAnsi="Arial"/>
              </w:rPr>
            </w:pPr>
            <w:r w:rsidRPr="007E7111">
              <w:rPr>
                <w:rFonts w:ascii="Arial" w:cs="Arial" w:hAnsi="Arial"/>
                <w:color w:val="000000"/>
                <w:kern w:val="24"/>
              </w:rPr>
              <w:t>1113</w:t>
            </w:r>
          </w:p>
        </w:tc>
      </w:tr>
    </w:tbl>
    <w:p w:rsidP="007E7111" w:rsidR="007E7111" w:rsidRDefault="007E7111" w:rsidRPr="007E7111">
      <w:pPr>
        <w:spacing w:line="360" w:lineRule="auto"/>
        <w:jc w:val="both"/>
        <w:rPr>
          <w:rFonts w:ascii="Arial" w:cs="Arial" w:eastAsia="Calibri" w:hAnsi="Arial"/>
          <w:kern w:val="24"/>
          <w:sz w:val="28"/>
          <w:szCs w:val="28"/>
        </w:rPr>
      </w:pPr>
    </w:p>
    <w:p w:rsidP="007E7111" w:rsidR="007E7111" w:rsidRDefault="007E7111" w:rsidRPr="007E7111">
      <w:pPr>
        <w:spacing w:line="360" w:lineRule="auto"/>
        <w:jc w:val="both"/>
        <w:rPr>
          <w:rFonts w:ascii="Arial" w:cs="Arial" w:eastAsia="Calibri" w:hAnsi="Arial"/>
          <w:kern w:val="24"/>
          <w:sz w:val="28"/>
          <w:szCs w:val="28"/>
        </w:rPr>
      </w:pPr>
    </w:p>
    <w:p w:rsidP="007E7111" w:rsidR="007E7111" w:rsidRDefault="007E7111">
      <w:pPr>
        <w:spacing w:line="360" w:lineRule="auto"/>
        <w:jc w:val="both"/>
        <w:rPr>
          <w:rFonts w:ascii="Arial" w:cs="Arial" w:eastAsia="Calibri" w:hAnsi="Arial"/>
          <w:kern w:val="24"/>
          <w:sz w:val="28"/>
          <w:szCs w:val="28"/>
        </w:rPr>
      </w:pPr>
    </w:p>
    <w:p w:rsidP="007E7111" w:rsidR="00121482" w:rsidRDefault="00121482">
      <w:pPr>
        <w:spacing w:line="360" w:lineRule="auto"/>
        <w:jc w:val="both"/>
        <w:rPr>
          <w:rFonts w:ascii="Arial" w:cs="Arial" w:eastAsia="Calibri" w:hAnsi="Arial"/>
          <w:kern w:val="24"/>
          <w:sz w:val="28"/>
          <w:szCs w:val="28"/>
        </w:rPr>
      </w:pPr>
    </w:p>
    <w:p w:rsidP="007E7111" w:rsidR="00121482" w:rsidRDefault="00121482">
      <w:pPr>
        <w:spacing w:line="360" w:lineRule="auto"/>
        <w:jc w:val="both"/>
        <w:rPr>
          <w:rFonts w:ascii="Arial" w:cs="Arial" w:eastAsia="Calibri" w:hAnsi="Arial"/>
          <w:kern w:val="24"/>
          <w:sz w:val="28"/>
          <w:szCs w:val="28"/>
        </w:rPr>
      </w:pPr>
    </w:p>
    <w:p w:rsidP="007E7111" w:rsidR="00121482" w:rsidRDefault="00121482" w:rsidRPr="007E7111">
      <w:pPr>
        <w:spacing w:line="360" w:lineRule="auto"/>
        <w:jc w:val="both"/>
        <w:rPr>
          <w:rFonts w:ascii="Arial" w:cs="Arial" w:eastAsia="Calibri" w:hAnsi="Arial"/>
          <w:kern w:val="24"/>
          <w:sz w:val="28"/>
          <w:szCs w:val="28"/>
        </w:rPr>
      </w:pPr>
    </w:p>
    <w:p w:rsidP="007E7111" w:rsidR="007E7111" w:rsidRDefault="007E7111" w:rsidRPr="007E7111">
      <w:pPr>
        <w:spacing w:line="360" w:lineRule="auto"/>
        <w:jc w:val="both"/>
        <w:rPr>
          <w:rFonts w:ascii="Arial" w:cs="Arial" w:eastAsia="Calibri" w:hAnsi="Arial"/>
          <w:kern w:val="24"/>
          <w:sz w:val="28"/>
          <w:szCs w:val="28"/>
        </w:rPr>
      </w:pPr>
    </w:p>
    <w:p w:rsidP="007E7111" w:rsidR="007E7111" w:rsidRDefault="007E7111" w:rsidRPr="007E7111">
      <w:pPr>
        <w:spacing w:line="360" w:lineRule="auto"/>
        <w:jc w:val="both"/>
        <w:rPr>
          <w:rFonts w:ascii="Arial" w:cs="Arial" w:eastAsia="Calibri" w:hAnsi="Arial"/>
          <w:kern w:val="24"/>
          <w:sz w:val="28"/>
          <w:szCs w:val="28"/>
        </w:rPr>
      </w:pPr>
    </w:p>
    <w:p w:rsidP="007E7111" w:rsidR="007E7111" w:rsidRDefault="007E7111" w:rsidRPr="007E7111">
      <w:pPr>
        <w:spacing w:line="360" w:lineRule="auto"/>
        <w:jc w:val="both"/>
        <w:rPr>
          <w:rFonts w:ascii="Arial" w:cs="Arial" w:eastAsia="Calibri" w:hAnsi="Arial"/>
          <w:kern w:val="24"/>
          <w:sz w:val="28"/>
          <w:szCs w:val="28"/>
        </w:rPr>
      </w:pPr>
    </w:p>
    <w:p w:rsidP="00296312" w:rsidR="007E7111" w:rsidRDefault="007E7111" w:rsidRPr="007E7111">
      <w:pPr>
        <w:numPr>
          <w:ilvl w:val="0"/>
          <w:numId w:val="121"/>
        </w:numPr>
        <w:spacing w:line="360" w:lineRule="auto"/>
        <w:contextualSpacing/>
        <w:jc w:val="both"/>
        <w:rPr>
          <w:rFonts w:ascii="Arial" w:cs="Arial" w:eastAsia="Calibri" w:hAnsi="Arial"/>
          <w:b/>
          <w:bCs/>
          <w:kern w:val="24"/>
        </w:rPr>
      </w:pPr>
      <w:r w:rsidRPr="007E7111">
        <w:rPr>
          <w:rFonts w:ascii="Arial" w:cs="Arial" w:eastAsia="Calibri" w:hAnsi="Arial"/>
          <w:b/>
          <w:bCs/>
          <w:kern w:val="24"/>
        </w:rPr>
        <w:t>Early Childhood Development Centres</w:t>
      </w:r>
    </w:p>
    <w:p w:rsidP="007E7111" w:rsidR="007E7111" w:rsidRDefault="007E7111" w:rsidRPr="007E7111">
      <w:pPr>
        <w:spacing w:line="360" w:lineRule="auto"/>
        <w:jc w:val="both"/>
        <w:rPr>
          <w:rFonts w:ascii="Arial" w:cs="Arial" w:eastAsia="Calibri" w:hAnsi="Arial"/>
          <w:b/>
          <w:bCs/>
          <w:kern w:val="24"/>
        </w:rPr>
      </w:pPr>
    </w:p>
    <w:p w:rsidP="007E7111" w:rsidR="007E7111" w:rsidRDefault="007E7111" w:rsidRPr="007E7111">
      <w:pPr>
        <w:spacing w:line="360" w:lineRule="auto"/>
        <w:ind w:right="283"/>
        <w:jc w:val="both"/>
        <w:rPr>
          <w:rFonts w:ascii="Arial" w:cs="Arial" w:eastAsia="Calibri" w:hAnsi="Arial"/>
          <w:kern w:val="24"/>
        </w:rPr>
      </w:pPr>
      <w:r w:rsidRPr="007E7111">
        <w:rPr>
          <w:rFonts w:ascii="Arial" w:cs="Arial" w:eastAsia="Calibri" w:hAnsi="Arial"/>
          <w:b/>
          <w:kern w:val="24"/>
        </w:rPr>
        <w:t>Challenges:</w:t>
      </w:r>
      <w:r w:rsidRPr="007E7111">
        <w:rPr>
          <w:rFonts w:ascii="Arial" w:cs="Arial" w:eastAsia="Calibri" w:hAnsi="Arial"/>
          <w:kern w:val="24"/>
        </w:rPr>
        <w:t xml:space="preserve"> Mushrooming of ECD Sites</w:t>
      </w:r>
      <w:r w:rsidRPr="007E7111">
        <w:rPr>
          <w:rFonts w:ascii="Arial" w:cs="Arial" w:hAnsi="Arial"/>
        </w:rPr>
        <w:t xml:space="preserve">, </w:t>
      </w:r>
      <w:r w:rsidRPr="007E7111">
        <w:rPr>
          <w:rFonts w:ascii="Arial" w:cs="Arial" w:eastAsia="Calibri" w:hAnsi="Arial"/>
          <w:kern w:val="24"/>
        </w:rPr>
        <w:t>Lack and poor infrastructure and High illiteracy rate</w:t>
      </w:r>
    </w:p>
    <w:p w:rsidP="007E7111" w:rsidR="007E7111" w:rsidRDefault="007E7111" w:rsidRPr="007E7111">
      <w:pPr>
        <w:spacing w:line="360" w:lineRule="auto"/>
        <w:ind w:right="283"/>
        <w:jc w:val="both"/>
        <w:rPr>
          <w:rFonts w:ascii="Arial" w:cs="Arial" w:eastAsia="Calibri" w:hAnsi="Arial"/>
          <w:kern w:val="24"/>
        </w:rPr>
      </w:pPr>
      <w:r w:rsidRPr="007E7111">
        <w:rPr>
          <w:rFonts w:ascii="Arial" w:cs="Arial" w:eastAsia="Calibri" w:hAnsi="Arial"/>
          <w:b/>
          <w:kern w:val="24"/>
        </w:rPr>
        <w:t>Status quo:</w:t>
      </w:r>
      <w:r w:rsidRPr="007E7111">
        <w:rPr>
          <w:rFonts w:ascii="Arial" w:cs="Arial" w:eastAsia="Calibri" w:hAnsi="Arial"/>
          <w:kern w:val="24"/>
        </w:rPr>
        <w:t xml:space="preserve"> </w:t>
      </w:r>
      <w:r w:rsidRPr="007E7111">
        <w:rPr>
          <w:rFonts w:ascii="Arial" w:cs="Arial" w:eastAsia="Calibri" w:hAnsi="Arial"/>
          <w:color w:val="000000"/>
          <w:kern w:val="24"/>
        </w:rPr>
        <w:t xml:space="preserve">2321 Schools offering Grade R (5yrs old) </w:t>
      </w:r>
      <w:r w:rsidRPr="007E7111">
        <w:rPr>
          <w:rFonts w:ascii="Arial" w:cs="Arial" w:eastAsia="Calibri" w:hAnsi="Arial"/>
          <w:kern w:val="24"/>
        </w:rPr>
        <w:t>2087 ECD centre (ECD migration work in progress)</w:t>
      </w:r>
    </w:p>
    <w:p w:rsidP="007E7111" w:rsidR="007E7111" w:rsidRDefault="007E7111" w:rsidRPr="007E7111">
      <w:pPr>
        <w:spacing w:line="360" w:lineRule="auto"/>
        <w:ind w:right="283"/>
        <w:jc w:val="both"/>
        <w:rPr>
          <w:rFonts w:ascii="Arial" w:cs="Arial" w:eastAsia="+mn-ea" w:hAnsi="Arial"/>
          <w:color w:val="000000"/>
          <w:kern w:val="24"/>
        </w:rPr>
      </w:pPr>
      <w:r w:rsidRPr="007E7111">
        <w:rPr>
          <w:rFonts w:ascii="Arial" w:cs="Arial" w:eastAsia="Calibri" w:hAnsi="Arial"/>
          <w:b/>
          <w:color w:val="000000"/>
          <w:kern w:val="24"/>
        </w:rPr>
        <w:t>Strategies</w:t>
      </w:r>
      <w:r w:rsidRPr="007E7111">
        <w:rPr>
          <w:rFonts w:ascii="Arial" w:cs="Arial" w:eastAsia="Calibri" w:hAnsi="Arial"/>
          <w:color w:val="000000"/>
          <w:kern w:val="24"/>
        </w:rPr>
        <w:t>:</w:t>
      </w:r>
      <w:r w:rsidRPr="007E7111">
        <w:rPr>
          <w:rFonts w:ascii="Arial" w:cs="Arial" w:eastAsia="+mn-ea" w:hAnsi="Arial"/>
          <w:color w:val="000000"/>
          <w:kern w:val="24"/>
        </w:rPr>
        <w:t xml:space="preserve"> Training of ECD practitioners</w:t>
      </w:r>
      <w:r w:rsidRPr="007E7111">
        <w:rPr>
          <w:rFonts w:ascii="Arial" w:cs="Arial" w:hAnsi="Arial"/>
        </w:rPr>
        <w:t xml:space="preserve">, </w:t>
      </w:r>
      <w:r w:rsidRPr="007E7111">
        <w:rPr>
          <w:rFonts w:ascii="Arial" w:cs="Arial" w:eastAsia="+mn-ea" w:hAnsi="Arial"/>
          <w:color w:val="000000"/>
          <w:kern w:val="24"/>
        </w:rPr>
        <w:t>Establishment of ECD sites</w:t>
      </w:r>
      <w:r w:rsidRPr="007E7111">
        <w:rPr>
          <w:rFonts w:ascii="Arial" w:cs="Arial" w:hAnsi="Arial"/>
        </w:rPr>
        <w:t xml:space="preserve">, </w:t>
      </w:r>
      <w:r w:rsidRPr="007E7111">
        <w:rPr>
          <w:rFonts w:ascii="Arial" w:cs="Arial" w:eastAsia="+mn-ea" w:hAnsi="Arial"/>
          <w:color w:val="000000"/>
          <w:kern w:val="24"/>
        </w:rPr>
        <w:t>monitor the programme</w:t>
      </w:r>
    </w:p>
    <w:p w:rsidP="007E7111" w:rsidR="007E7111" w:rsidRDefault="007E7111" w:rsidRPr="007E7111">
      <w:pPr>
        <w:spacing w:line="360" w:lineRule="auto"/>
        <w:ind w:right="283"/>
        <w:jc w:val="both"/>
        <w:rPr>
          <w:rFonts w:ascii="Arial" w:cs="Arial" w:eastAsia="Calibri" w:hAnsi="Arial"/>
          <w:color w:val="000000"/>
          <w:kern w:val="24"/>
        </w:rPr>
      </w:pPr>
    </w:p>
    <w:tbl>
      <w:tblPr>
        <w:tblW w:type="pct" w:w="465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shd w:color="auto" w:fill="FFFFFF" w:val="clear"/>
        <w:tblCellMar>
          <w:left w:type="dxa" w:w="0"/>
          <w:right w:type="dxa" w:w="0"/>
        </w:tblCellMar>
        <w:tblLook w:firstColumn="0" w:firstRow="1" w:lastColumn="0" w:lastRow="0" w:noHBand="0" w:noVBand="1" w:val="0420"/>
      </w:tblPr>
      <w:tblGrid>
        <w:gridCol w:w="3400"/>
        <w:gridCol w:w="3398"/>
        <w:gridCol w:w="2694"/>
      </w:tblGrid>
      <w:tr w:rsidR="007E7111" w:rsidRPr="007E7111" w:rsidTr="007E7111">
        <w:trPr>
          <w:trHeight w:val="408"/>
          <w:tblHeader/>
        </w:trPr>
        <w:tc>
          <w:tcPr>
            <w:tcW w:type="pct" w:w="5000"/>
            <w:gridSpan w:val="3"/>
            <w:shd w:color="auto" w:fill="FFFFFF" w:val="clear"/>
            <w:tcMar>
              <w:top w:type="dxa" w:w="15"/>
              <w:left w:type="dxa" w:w="15"/>
              <w:bottom w:type="dxa" w:w="0"/>
              <w:right w:type="dxa" w:w="15"/>
            </w:tcMar>
            <w:vAlign w:val="bottom"/>
          </w:tcPr>
          <w:p w:rsidP="007E7111" w:rsidR="007E7111" w:rsidRDefault="007E7111" w:rsidRPr="007E7111">
            <w:pPr>
              <w:spacing w:line="360" w:lineRule="auto"/>
              <w:jc w:val="both"/>
              <w:textAlignment w:val="bottom"/>
              <w:rPr>
                <w:rFonts w:ascii="Arial" w:cs="Arial" w:hAnsi="Arial"/>
                <w:b/>
                <w:bCs/>
                <w:color w:val="000000"/>
                <w:kern w:val="24"/>
              </w:rPr>
            </w:pPr>
            <w:r w:rsidRPr="007E7111">
              <w:rPr>
                <w:rFonts w:ascii="Arial" w:cs="Arial" w:hAnsi="Arial"/>
                <w:b/>
                <w:bCs/>
                <w:color w:val="000000"/>
                <w:kern w:val="24"/>
              </w:rPr>
              <w:t>Table 6.41: Number of Eearly Childhood Developments per local Municipality</w:t>
            </w:r>
          </w:p>
        </w:tc>
      </w:tr>
      <w:tr w:rsidR="007E7111" w:rsidRPr="007E7111" w:rsidTr="007E7111">
        <w:trPr>
          <w:trHeight w:val="408"/>
        </w:trPr>
        <w:tc>
          <w:tcPr>
            <w:tcW w:type="pct" w:w="1791"/>
            <w:shd w:color="auto" w:fill="FFFFFF" w:val="clear"/>
            <w:tcMar>
              <w:top w:type="dxa" w:w="15"/>
              <w:left w:type="dxa" w:w="15"/>
              <w:bottom w:type="dxa" w:w="0"/>
              <w:right w:type="dxa" w:w="15"/>
            </w:tcMar>
            <w:vAlign w:val="bottom"/>
            <w:hideMark/>
          </w:tcPr>
          <w:p w:rsidP="007E7111" w:rsidR="007E7111" w:rsidRDefault="007E7111" w:rsidRPr="007E7111">
            <w:pPr>
              <w:spacing w:line="360" w:lineRule="auto"/>
              <w:jc w:val="both"/>
              <w:textAlignment w:val="bottom"/>
              <w:rPr>
                <w:rFonts w:ascii="Arial" w:cs="Arial" w:hAnsi="Arial"/>
                <w:color w:val="000000"/>
              </w:rPr>
            </w:pPr>
            <w:r w:rsidRPr="007E7111">
              <w:rPr>
                <w:rFonts w:ascii="Arial" w:cs="Arial" w:hAnsi="Arial"/>
                <w:b/>
                <w:bCs/>
                <w:color w:val="000000"/>
                <w:kern w:val="24"/>
              </w:rPr>
              <w:t xml:space="preserve">District </w:t>
            </w:r>
          </w:p>
        </w:tc>
        <w:tc>
          <w:tcPr>
            <w:tcW w:type="pct" w:w="1790"/>
            <w:shd w:color="auto" w:fill="FFFFFF" w:val="clear"/>
            <w:tcMar>
              <w:top w:type="dxa" w:w="15"/>
              <w:left w:type="dxa" w:w="15"/>
              <w:bottom w:type="dxa" w:w="0"/>
              <w:right w:type="dxa" w:w="15"/>
            </w:tcMar>
            <w:vAlign w:val="bottom"/>
            <w:hideMark/>
          </w:tcPr>
          <w:p w:rsidP="007E7111" w:rsidR="007E7111" w:rsidRDefault="007E7111" w:rsidRPr="007E7111">
            <w:pPr>
              <w:spacing w:line="360" w:lineRule="auto"/>
              <w:jc w:val="both"/>
              <w:textAlignment w:val="bottom"/>
              <w:rPr>
                <w:rFonts w:ascii="Arial" w:cs="Arial" w:hAnsi="Arial"/>
                <w:color w:val="000000"/>
              </w:rPr>
            </w:pPr>
            <w:r w:rsidRPr="007E7111">
              <w:rPr>
                <w:rFonts w:ascii="Arial" w:cs="Arial" w:hAnsi="Arial"/>
                <w:b/>
                <w:bCs/>
                <w:color w:val="000000"/>
                <w:kern w:val="24"/>
              </w:rPr>
              <w:t>Local Municipality</w:t>
            </w:r>
          </w:p>
        </w:tc>
        <w:tc>
          <w:tcPr>
            <w:tcW w:type="pct" w:w="1419"/>
            <w:shd w:color="auto" w:fill="FFFFFF" w:val="clear"/>
            <w:tcMar>
              <w:top w:type="dxa" w:w="15"/>
              <w:left w:type="dxa" w:w="15"/>
              <w:bottom w:type="dxa" w:w="0"/>
              <w:right w:type="dxa" w:w="15"/>
            </w:tcMar>
            <w:vAlign w:val="bottom"/>
            <w:hideMark/>
          </w:tcPr>
          <w:p w:rsidP="007E7111" w:rsidR="007E7111" w:rsidRDefault="007E7111" w:rsidRPr="007E7111">
            <w:pPr>
              <w:spacing w:line="360" w:lineRule="auto"/>
              <w:jc w:val="both"/>
              <w:textAlignment w:val="bottom"/>
              <w:rPr>
                <w:rFonts w:ascii="Arial" w:cs="Arial" w:hAnsi="Arial"/>
                <w:color w:val="000000"/>
              </w:rPr>
            </w:pPr>
            <w:r w:rsidRPr="007E7111">
              <w:rPr>
                <w:rFonts w:ascii="Arial" w:cs="Arial" w:hAnsi="Arial"/>
                <w:b/>
                <w:bCs/>
                <w:color w:val="000000"/>
                <w:kern w:val="24"/>
              </w:rPr>
              <w:t>ECD</w:t>
            </w:r>
            <w:r w:rsidRPr="007E7111">
              <w:rPr>
                <w:rFonts w:ascii="Arial" w:cs="Arial" w:hAnsi="Arial"/>
                <w:b/>
                <w:bCs/>
                <w:color w:val="000000"/>
                <w:kern w:val="24"/>
                <w:position w:val="1"/>
              </w:rPr>
              <w:t xml:space="preserve"> Centres</w:t>
            </w:r>
          </w:p>
        </w:tc>
      </w:tr>
      <w:tr w:rsidR="007E7111" w:rsidRPr="007E7111" w:rsidTr="007E7111">
        <w:trPr>
          <w:trHeight w:val="400"/>
        </w:trPr>
        <w:tc>
          <w:tcPr>
            <w:tcW w:type="pct" w:w="1791"/>
            <w:shd w:color="auto" w:fill="FFFFFF" w:val="clear"/>
            <w:tcMar>
              <w:top w:type="dxa" w:w="15"/>
              <w:left w:type="dxa" w:w="15"/>
              <w:bottom w:type="dxa" w:w="0"/>
              <w:right w:type="dxa" w:w="15"/>
            </w:tcMar>
            <w:vAlign w:val="bottom"/>
            <w:hideMark/>
          </w:tcPr>
          <w:p w:rsidP="007E7111" w:rsidR="007E7111" w:rsidRDefault="007E7111" w:rsidRPr="007E7111">
            <w:pPr>
              <w:spacing w:line="360" w:lineRule="auto"/>
              <w:jc w:val="both"/>
              <w:textAlignment w:val="bottom"/>
              <w:rPr>
                <w:rFonts w:ascii="Arial" w:cs="Arial" w:hAnsi="Arial"/>
                <w:color w:val="000000"/>
              </w:rPr>
            </w:pPr>
            <w:r w:rsidRPr="007E7111">
              <w:rPr>
                <w:rFonts w:ascii="Arial" w:cs="Arial" w:hAnsi="Arial"/>
                <w:bCs/>
                <w:color w:val="000000"/>
                <w:kern w:val="24"/>
              </w:rPr>
              <w:t>Vhembe East</w:t>
            </w:r>
          </w:p>
        </w:tc>
        <w:tc>
          <w:tcPr>
            <w:tcW w:type="pct" w:w="1790"/>
            <w:shd w:color="auto" w:fill="FFFFFF" w:val="clear"/>
            <w:tcMar>
              <w:top w:type="dxa" w:w="15"/>
              <w:left w:type="dxa" w:w="15"/>
              <w:bottom w:type="dxa" w:w="0"/>
              <w:right w:type="dxa" w:w="15"/>
            </w:tcMar>
            <w:vAlign w:val="bottom"/>
            <w:hideMark/>
          </w:tcPr>
          <w:p w:rsidP="007E7111" w:rsidR="007E7111" w:rsidRDefault="007E7111" w:rsidRPr="007E7111">
            <w:pPr>
              <w:spacing w:line="360" w:lineRule="auto"/>
              <w:jc w:val="both"/>
              <w:textAlignment w:val="bottom"/>
              <w:rPr>
                <w:rFonts w:ascii="Arial" w:cs="Arial" w:hAnsi="Arial"/>
                <w:color w:val="000000"/>
              </w:rPr>
            </w:pPr>
            <w:r w:rsidRPr="007E7111">
              <w:rPr>
                <w:rFonts w:ascii="Arial" w:cs="Arial" w:hAnsi="Arial"/>
                <w:bCs/>
                <w:color w:val="000000"/>
                <w:kern w:val="24"/>
              </w:rPr>
              <w:t>Collins Chabane</w:t>
            </w:r>
          </w:p>
        </w:tc>
        <w:tc>
          <w:tcPr>
            <w:tcW w:type="pct" w:w="1419"/>
            <w:shd w:color="auto" w:fill="FFFFFF" w:val="clear"/>
            <w:tcMar>
              <w:top w:type="dxa" w:w="15"/>
              <w:left w:type="dxa" w:w="15"/>
              <w:bottom w:type="dxa" w:w="0"/>
              <w:right w:type="dxa" w:w="15"/>
            </w:tcMar>
            <w:vAlign w:val="bottom"/>
          </w:tcPr>
          <w:p w:rsidP="007E7111" w:rsidR="007E7111" w:rsidRDefault="007E7111" w:rsidRPr="007E7111">
            <w:pPr>
              <w:spacing w:line="360" w:lineRule="auto"/>
              <w:jc w:val="both"/>
              <w:textAlignment w:val="bottom"/>
              <w:rPr>
                <w:rFonts w:ascii="Arial" w:cs="Arial" w:hAnsi="Arial"/>
                <w:color w:val="000000"/>
              </w:rPr>
            </w:pPr>
            <w:r w:rsidRPr="007E7111">
              <w:rPr>
                <w:rFonts w:ascii="Arial" w:cs="Arial" w:hAnsi="Arial"/>
                <w:color w:val="000000"/>
              </w:rPr>
              <w:t>86</w:t>
            </w:r>
          </w:p>
        </w:tc>
      </w:tr>
      <w:tr w:rsidR="007E7111" w:rsidRPr="007E7111" w:rsidTr="007E7111">
        <w:trPr>
          <w:trHeight w:val="406"/>
        </w:trPr>
        <w:tc>
          <w:tcPr>
            <w:tcW w:type="pct" w:w="1791"/>
            <w:shd w:color="auto" w:fill="FFFFFF" w:val="clear"/>
            <w:tcMar>
              <w:top w:type="dxa" w:w="15"/>
              <w:left w:type="dxa" w:w="15"/>
              <w:bottom w:type="dxa" w:w="0"/>
              <w:right w:type="dxa" w:w="15"/>
            </w:tcMar>
            <w:vAlign w:val="bottom"/>
            <w:hideMark/>
          </w:tcPr>
          <w:p w:rsidP="007E7111" w:rsidR="007E7111" w:rsidRDefault="007E7111" w:rsidRPr="007E7111">
            <w:pPr>
              <w:spacing w:line="360" w:lineRule="auto"/>
              <w:jc w:val="both"/>
              <w:textAlignment w:val="bottom"/>
              <w:rPr>
                <w:rFonts w:ascii="Arial" w:cs="Arial" w:hAnsi="Arial"/>
                <w:color w:val="000000"/>
              </w:rPr>
            </w:pPr>
            <w:r w:rsidRPr="007E7111">
              <w:rPr>
                <w:rFonts w:ascii="Arial" w:cs="Arial" w:hAnsi="Arial"/>
                <w:bCs/>
                <w:color w:val="000000"/>
                <w:kern w:val="24"/>
              </w:rPr>
              <w:t>Vhembe East</w:t>
            </w:r>
          </w:p>
        </w:tc>
        <w:tc>
          <w:tcPr>
            <w:tcW w:type="pct" w:w="1790"/>
            <w:shd w:color="auto" w:fill="FFFFFF" w:val="clear"/>
            <w:tcMar>
              <w:top w:type="dxa" w:w="15"/>
              <w:left w:type="dxa" w:w="15"/>
              <w:bottom w:type="dxa" w:w="0"/>
              <w:right w:type="dxa" w:w="15"/>
            </w:tcMar>
            <w:vAlign w:val="bottom"/>
            <w:hideMark/>
          </w:tcPr>
          <w:p w:rsidP="007E7111" w:rsidR="007E7111" w:rsidRDefault="007E7111" w:rsidRPr="007E7111">
            <w:pPr>
              <w:spacing w:line="360" w:lineRule="auto"/>
              <w:jc w:val="both"/>
              <w:textAlignment w:val="bottom"/>
              <w:rPr>
                <w:rFonts w:ascii="Arial" w:cs="Arial" w:hAnsi="Arial"/>
                <w:color w:val="000000"/>
              </w:rPr>
            </w:pPr>
            <w:r w:rsidRPr="007E7111">
              <w:rPr>
                <w:rFonts w:ascii="Arial" w:cs="Arial" w:hAnsi="Arial"/>
                <w:bCs/>
                <w:color w:val="000000"/>
                <w:kern w:val="24"/>
              </w:rPr>
              <w:t>Makhado</w:t>
            </w:r>
          </w:p>
        </w:tc>
        <w:tc>
          <w:tcPr>
            <w:tcW w:type="pct" w:w="1419"/>
            <w:shd w:color="auto" w:fill="FFFFFF" w:val="clear"/>
            <w:tcMar>
              <w:top w:type="dxa" w:w="15"/>
              <w:left w:type="dxa" w:w="15"/>
              <w:bottom w:type="dxa" w:w="0"/>
              <w:right w:type="dxa" w:w="15"/>
            </w:tcMar>
            <w:vAlign w:val="bottom"/>
          </w:tcPr>
          <w:p w:rsidP="007E7111" w:rsidR="007E7111" w:rsidRDefault="007E7111" w:rsidRPr="007E7111">
            <w:pPr>
              <w:spacing w:line="360" w:lineRule="auto"/>
              <w:jc w:val="both"/>
              <w:textAlignment w:val="bottom"/>
              <w:rPr>
                <w:rFonts w:ascii="Arial" w:cs="Arial" w:hAnsi="Arial"/>
                <w:color w:val="000000"/>
              </w:rPr>
            </w:pPr>
            <w:r w:rsidRPr="007E7111">
              <w:rPr>
                <w:rFonts w:ascii="Arial" w:cs="Arial" w:hAnsi="Arial"/>
                <w:color w:val="000000"/>
              </w:rPr>
              <w:t>06</w:t>
            </w:r>
          </w:p>
        </w:tc>
      </w:tr>
      <w:tr w:rsidR="007E7111" w:rsidRPr="007E7111" w:rsidTr="007E7111">
        <w:trPr>
          <w:trHeight w:val="368"/>
        </w:trPr>
        <w:tc>
          <w:tcPr>
            <w:tcW w:type="pct" w:w="1791"/>
            <w:shd w:color="auto" w:fill="FFFFFF" w:val="clear"/>
            <w:tcMar>
              <w:top w:type="dxa" w:w="15"/>
              <w:left w:type="dxa" w:w="15"/>
              <w:bottom w:type="dxa" w:w="0"/>
              <w:right w:type="dxa" w:w="15"/>
            </w:tcMar>
            <w:vAlign w:val="bottom"/>
            <w:hideMark/>
          </w:tcPr>
          <w:p w:rsidP="007E7111" w:rsidR="007E7111" w:rsidRDefault="007E7111" w:rsidRPr="007E7111">
            <w:pPr>
              <w:spacing w:line="360" w:lineRule="auto"/>
              <w:jc w:val="both"/>
              <w:textAlignment w:val="bottom"/>
              <w:rPr>
                <w:rFonts w:ascii="Arial" w:cs="Arial" w:hAnsi="Arial"/>
                <w:color w:val="000000"/>
              </w:rPr>
            </w:pPr>
            <w:r w:rsidRPr="007E7111">
              <w:rPr>
                <w:rFonts w:ascii="Arial" w:cs="Arial" w:hAnsi="Arial"/>
                <w:bCs/>
                <w:color w:val="000000"/>
                <w:kern w:val="24"/>
              </w:rPr>
              <w:t>Vhembe East</w:t>
            </w:r>
          </w:p>
        </w:tc>
        <w:tc>
          <w:tcPr>
            <w:tcW w:type="pct" w:w="1790"/>
            <w:shd w:color="auto" w:fill="FFFFFF" w:val="clear"/>
            <w:tcMar>
              <w:top w:type="dxa" w:w="15"/>
              <w:left w:type="dxa" w:w="15"/>
              <w:bottom w:type="dxa" w:w="0"/>
              <w:right w:type="dxa" w:w="15"/>
            </w:tcMar>
            <w:vAlign w:val="bottom"/>
            <w:hideMark/>
          </w:tcPr>
          <w:p w:rsidP="007E7111" w:rsidR="007E7111" w:rsidRDefault="007E7111" w:rsidRPr="007E7111">
            <w:pPr>
              <w:spacing w:line="360" w:lineRule="auto"/>
              <w:jc w:val="both"/>
              <w:textAlignment w:val="bottom"/>
              <w:rPr>
                <w:rFonts w:ascii="Arial" w:cs="Arial" w:hAnsi="Arial"/>
                <w:color w:val="000000"/>
              </w:rPr>
            </w:pPr>
            <w:r w:rsidRPr="007E7111">
              <w:rPr>
                <w:rFonts w:ascii="Arial" w:cs="Arial" w:hAnsi="Arial"/>
                <w:bCs/>
                <w:color w:val="000000"/>
                <w:kern w:val="24"/>
              </w:rPr>
              <w:t>Musina</w:t>
            </w:r>
          </w:p>
        </w:tc>
        <w:tc>
          <w:tcPr>
            <w:tcW w:type="pct" w:w="1419"/>
            <w:shd w:color="auto" w:fill="FFFFFF" w:val="clear"/>
            <w:tcMar>
              <w:top w:type="dxa" w:w="15"/>
              <w:left w:type="dxa" w:w="15"/>
              <w:bottom w:type="dxa" w:w="0"/>
              <w:right w:type="dxa" w:w="15"/>
            </w:tcMar>
            <w:vAlign w:val="bottom"/>
          </w:tcPr>
          <w:p w:rsidP="007E7111" w:rsidR="007E7111" w:rsidRDefault="007E7111" w:rsidRPr="007E7111">
            <w:pPr>
              <w:spacing w:line="360" w:lineRule="auto"/>
              <w:jc w:val="both"/>
              <w:textAlignment w:val="bottom"/>
              <w:rPr>
                <w:rFonts w:ascii="Arial" w:cs="Arial" w:hAnsi="Arial"/>
                <w:color w:val="000000"/>
              </w:rPr>
            </w:pPr>
            <w:r w:rsidRPr="007E7111">
              <w:rPr>
                <w:rFonts w:ascii="Arial" w:cs="Arial" w:hAnsi="Arial"/>
                <w:color w:val="000000"/>
              </w:rPr>
              <w:t>31</w:t>
            </w:r>
          </w:p>
        </w:tc>
      </w:tr>
      <w:tr w:rsidR="007E7111" w:rsidRPr="007E7111" w:rsidTr="007E7111">
        <w:trPr>
          <w:trHeight w:val="402"/>
        </w:trPr>
        <w:tc>
          <w:tcPr>
            <w:tcW w:type="pct" w:w="1791"/>
            <w:shd w:color="auto" w:fill="FFFFFF" w:val="clear"/>
            <w:tcMar>
              <w:top w:type="dxa" w:w="15"/>
              <w:left w:type="dxa" w:w="15"/>
              <w:bottom w:type="dxa" w:w="0"/>
              <w:right w:type="dxa" w:w="15"/>
            </w:tcMar>
            <w:vAlign w:val="bottom"/>
            <w:hideMark/>
          </w:tcPr>
          <w:p w:rsidP="007E7111" w:rsidR="007E7111" w:rsidRDefault="007E7111" w:rsidRPr="007E7111">
            <w:pPr>
              <w:spacing w:line="360" w:lineRule="auto"/>
              <w:jc w:val="both"/>
              <w:textAlignment w:val="bottom"/>
              <w:rPr>
                <w:rFonts w:ascii="Arial" w:cs="Arial" w:hAnsi="Arial"/>
                <w:color w:val="000000"/>
              </w:rPr>
            </w:pPr>
            <w:r w:rsidRPr="007E7111">
              <w:rPr>
                <w:rFonts w:ascii="Arial" w:cs="Arial" w:hAnsi="Arial"/>
                <w:bCs/>
                <w:color w:val="000000"/>
                <w:kern w:val="24"/>
              </w:rPr>
              <w:t>Vhembe East</w:t>
            </w:r>
          </w:p>
        </w:tc>
        <w:tc>
          <w:tcPr>
            <w:tcW w:type="pct" w:w="1790"/>
            <w:shd w:color="auto" w:fill="FFFFFF" w:val="clear"/>
            <w:tcMar>
              <w:top w:type="dxa" w:w="15"/>
              <w:left w:type="dxa" w:w="15"/>
              <w:bottom w:type="dxa" w:w="0"/>
              <w:right w:type="dxa" w:w="15"/>
            </w:tcMar>
            <w:vAlign w:val="bottom"/>
            <w:hideMark/>
          </w:tcPr>
          <w:p w:rsidP="007E7111" w:rsidR="007E7111" w:rsidRDefault="007E7111" w:rsidRPr="007E7111">
            <w:pPr>
              <w:spacing w:line="360" w:lineRule="auto"/>
              <w:jc w:val="both"/>
              <w:textAlignment w:val="bottom"/>
              <w:rPr>
                <w:rFonts w:ascii="Arial" w:cs="Arial" w:hAnsi="Arial"/>
                <w:color w:val="000000"/>
              </w:rPr>
            </w:pPr>
            <w:r w:rsidRPr="007E7111">
              <w:rPr>
                <w:rFonts w:ascii="Arial" w:cs="Arial" w:hAnsi="Arial"/>
                <w:bCs/>
                <w:color w:val="000000"/>
                <w:kern w:val="24"/>
              </w:rPr>
              <w:t>Thulamela</w:t>
            </w:r>
          </w:p>
        </w:tc>
        <w:tc>
          <w:tcPr>
            <w:tcW w:type="pct" w:w="1419"/>
            <w:shd w:color="auto" w:fill="FFFFFF" w:val="clear"/>
            <w:tcMar>
              <w:top w:type="dxa" w:w="15"/>
              <w:left w:type="dxa" w:w="15"/>
              <w:bottom w:type="dxa" w:w="0"/>
              <w:right w:type="dxa" w:w="15"/>
            </w:tcMar>
            <w:vAlign w:val="bottom"/>
          </w:tcPr>
          <w:p w:rsidP="007E7111" w:rsidR="007E7111" w:rsidRDefault="007E7111" w:rsidRPr="007E7111">
            <w:pPr>
              <w:spacing w:line="360" w:lineRule="auto"/>
              <w:jc w:val="both"/>
              <w:textAlignment w:val="bottom"/>
              <w:rPr>
                <w:rFonts w:ascii="Arial" w:cs="Arial" w:hAnsi="Arial"/>
                <w:color w:val="000000"/>
              </w:rPr>
            </w:pPr>
            <w:r w:rsidRPr="007E7111">
              <w:rPr>
                <w:rFonts w:ascii="Arial" w:cs="Arial" w:hAnsi="Arial"/>
                <w:color w:val="000000"/>
              </w:rPr>
              <w:t>137</w:t>
            </w:r>
          </w:p>
        </w:tc>
      </w:tr>
      <w:tr w:rsidR="007E7111" w:rsidRPr="007E7111" w:rsidTr="007E7111">
        <w:trPr>
          <w:trHeight w:val="394"/>
        </w:trPr>
        <w:tc>
          <w:tcPr>
            <w:tcW w:type="pct" w:w="1791"/>
            <w:shd w:color="auto" w:fill="FFFFFF" w:val="clear"/>
            <w:tcMar>
              <w:top w:type="dxa" w:w="15"/>
              <w:left w:type="dxa" w:w="15"/>
              <w:bottom w:type="dxa" w:w="0"/>
              <w:right w:type="dxa" w:w="15"/>
            </w:tcMar>
            <w:vAlign w:val="bottom"/>
            <w:hideMark/>
          </w:tcPr>
          <w:p w:rsidP="007E7111" w:rsidR="007E7111" w:rsidRDefault="007E7111" w:rsidRPr="007E7111">
            <w:pPr>
              <w:spacing w:line="360" w:lineRule="auto"/>
              <w:jc w:val="both"/>
              <w:textAlignment w:val="bottom"/>
              <w:rPr>
                <w:rFonts w:ascii="Arial" w:cs="Arial" w:hAnsi="Arial"/>
                <w:color w:val="000000"/>
              </w:rPr>
            </w:pPr>
            <w:r w:rsidRPr="007E7111">
              <w:rPr>
                <w:rFonts w:ascii="Arial" w:cs="Arial" w:hAnsi="Arial"/>
                <w:bCs/>
                <w:color w:val="000000"/>
                <w:kern w:val="24"/>
              </w:rPr>
              <w:t>Vhembe West</w:t>
            </w:r>
          </w:p>
        </w:tc>
        <w:tc>
          <w:tcPr>
            <w:tcW w:type="pct" w:w="1790"/>
            <w:shd w:color="auto" w:fill="FFFFFF" w:val="clear"/>
            <w:tcMar>
              <w:top w:type="dxa" w:w="15"/>
              <w:left w:type="dxa" w:w="15"/>
              <w:bottom w:type="dxa" w:w="0"/>
              <w:right w:type="dxa" w:w="15"/>
            </w:tcMar>
            <w:vAlign w:val="bottom"/>
            <w:hideMark/>
          </w:tcPr>
          <w:p w:rsidP="007E7111" w:rsidR="007E7111" w:rsidRDefault="007E7111" w:rsidRPr="007E7111">
            <w:pPr>
              <w:spacing w:line="360" w:lineRule="auto"/>
              <w:jc w:val="both"/>
              <w:textAlignment w:val="bottom"/>
              <w:rPr>
                <w:rFonts w:ascii="Arial" w:cs="Arial" w:hAnsi="Arial"/>
                <w:color w:val="000000"/>
              </w:rPr>
            </w:pPr>
            <w:r w:rsidRPr="007E7111">
              <w:rPr>
                <w:rFonts w:ascii="Arial" w:cs="Arial" w:hAnsi="Arial"/>
                <w:bCs/>
                <w:color w:val="000000"/>
                <w:kern w:val="24"/>
              </w:rPr>
              <w:t>Collins Chabane</w:t>
            </w:r>
          </w:p>
        </w:tc>
        <w:tc>
          <w:tcPr>
            <w:tcW w:type="pct" w:w="1419"/>
            <w:shd w:color="auto" w:fill="FFFFFF" w:val="clear"/>
            <w:tcMar>
              <w:top w:type="dxa" w:w="15"/>
              <w:left w:type="dxa" w:w="15"/>
              <w:bottom w:type="dxa" w:w="0"/>
              <w:right w:type="dxa" w:w="15"/>
            </w:tcMar>
            <w:vAlign w:val="bottom"/>
          </w:tcPr>
          <w:p w:rsidP="007E7111" w:rsidR="007E7111" w:rsidRDefault="007E7111" w:rsidRPr="007E7111">
            <w:pPr>
              <w:spacing w:line="360" w:lineRule="auto"/>
              <w:jc w:val="both"/>
              <w:textAlignment w:val="bottom"/>
              <w:rPr>
                <w:rFonts w:ascii="Arial" w:cs="Arial" w:hAnsi="Arial"/>
                <w:color w:val="000000"/>
              </w:rPr>
            </w:pPr>
            <w:r w:rsidRPr="007E7111">
              <w:rPr>
                <w:rFonts w:ascii="Arial" w:cs="Arial" w:hAnsi="Arial"/>
                <w:color w:val="000000"/>
              </w:rPr>
              <w:t>54</w:t>
            </w:r>
          </w:p>
        </w:tc>
      </w:tr>
      <w:tr w:rsidR="007E7111" w:rsidRPr="007E7111" w:rsidTr="007E7111">
        <w:trPr>
          <w:trHeight w:val="401"/>
        </w:trPr>
        <w:tc>
          <w:tcPr>
            <w:tcW w:type="pct" w:w="1791"/>
            <w:shd w:color="auto" w:fill="FFFFFF" w:val="clear"/>
            <w:tcMar>
              <w:top w:type="dxa" w:w="15"/>
              <w:left w:type="dxa" w:w="15"/>
              <w:bottom w:type="dxa" w:w="0"/>
              <w:right w:type="dxa" w:w="15"/>
            </w:tcMar>
            <w:vAlign w:val="bottom"/>
            <w:hideMark/>
          </w:tcPr>
          <w:p w:rsidP="007E7111" w:rsidR="007E7111" w:rsidRDefault="007E7111" w:rsidRPr="007E7111">
            <w:pPr>
              <w:spacing w:line="360" w:lineRule="auto"/>
              <w:jc w:val="both"/>
              <w:textAlignment w:val="bottom"/>
              <w:rPr>
                <w:rFonts w:ascii="Arial" w:cs="Arial" w:hAnsi="Arial"/>
                <w:color w:val="000000"/>
              </w:rPr>
            </w:pPr>
            <w:r w:rsidRPr="007E7111">
              <w:rPr>
                <w:rFonts w:ascii="Arial" w:cs="Arial" w:hAnsi="Arial"/>
                <w:bCs/>
                <w:color w:val="000000"/>
                <w:kern w:val="24"/>
              </w:rPr>
              <w:t>Vhembe West</w:t>
            </w:r>
          </w:p>
        </w:tc>
        <w:tc>
          <w:tcPr>
            <w:tcW w:type="pct" w:w="1790"/>
            <w:shd w:color="auto" w:fill="FFFFFF" w:val="clear"/>
            <w:tcMar>
              <w:top w:type="dxa" w:w="15"/>
              <w:left w:type="dxa" w:w="15"/>
              <w:bottom w:type="dxa" w:w="0"/>
              <w:right w:type="dxa" w:w="15"/>
            </w:tcMar>
            <w:vAlign w:val="bottom"/>
            <w:hideMark/>
          </w:tcPr>
          <w:p w:rsidP="007E7111" w:rsidR="007E7111" w:rsidRDefault="007E7111" w:rsidRPr="007E7111">
            <w:pPr>
              <w:spacing w:line="360" w:lineRule="auto"/>
              <w:jc w:val="both"/>
              <w:textAlignment w:val="bottom"/>
              <w:rPr>
                <w:rFonts w:ascii="Arial" w:cs="Arial" w:hAnsi="Arial"/>
                <w:color w:val="000000"/>
              </w:rPr>
            </w:pPr>
            <w:r w:rsidRPr="007E7111">
              <w:rPr>
                <w:rFonts w:ascii="Arial" w:cs="Arial" w:hAnsi="Arial"/>
                <w:bCs/>
                <w:color w:val="000000"/>
                <w:kern w:val="24"/>
              </w:rPr>
              <w:t>Makhado</w:t>
            </w:r>
          </w:p>
        </w:tc>
        <w:tc>
          <w:tcPr>
            <w:tcW w:type="pct" w:w="1419"/>
            <w:shd w:color="auto" w:fill="FFFFFF" w:val="clear"/>
            <w:tcMar>
              <w:top w:type="dxa" w:w="15"/>
              <w:left w:type="dxa" w:w="15"/>
              <w:bottom w:type="dxa" w:w="0"/>
              <w:right w:type="dxa" w:w="15"/>
            </w:tcMar>
            <w:vAlign w:val="bottom"/>
          </w:tcPr>
          <w:p w:rsidP="007E7111" w:rsidR="007E7111" w:rsidRDefault="007E7111" w:rsidRPr="007E7111">
            <w:pPr>
              <w:spacing w:line="360" w:lineRule="auto"/>
              <w:jc w:val="both"/>
              <w:textAlignment w:val="bottom"/>
              <w:rPr>
                <w:rFonts w:ascii="Arial" w:cs="Arial" w:hAnsi="Arial"/>
                <w:color w:val="000000"/>
              </w:rPr>
            </w:pPr>
            <w:r w:rsidRPr="007E7111">
              <w:rPr>
                <w:rFonts w:ascii="Arial" w:cs="Arial" w:hAnsi="Arial"/>
                <w:color w:val="000000"/>
              </w:rPr>
              <w:t>164</w:t>
            </w:r>
          </w:p>
        </w:tc>
      </w:tr>
      <w:tr w:rsidR="007E7111" w:rsidRPr="007E7111" w:rsidTr="007E7111">
        <w:trPr>
          <w:trHeight w:val="406"/>
        </w:trPr>
        <w:tc>
          <w:tcPr>
            <w:tcW w:type="pct" w:w="1791"/>
            <w:shd w:color="auto" w:fill="FFFFFF" w:val="clear"/>
            <w:tcMar>
              <w:top w:type="dxa" w:w="15"/>
              <w:left w:type="dxa" w:w="15"/>
              <w:bottom w:type="dxa" w:w="0"/>
              <w:right w:type="dxa" w:w="15"/>
            </w:tcMar>
            <w:vAlign w:val="bottom"/>
            <w:hideMark/>
          </w:tcPr>
          <w:p w:rsidP="007E7111" w:rsidR="007E7111" w:rsidRDefault="007E7111" w:rsidRPr="007E7111">
            <w:pPr>
              <w:spacing w:line="360" w:lineRule="auto"/>
              <w:jc w:val="both"/>
              <w:textAlignment w:val="bottom"/>
              <w:rPr>
                <w:rFonts w:ascii="Arial" w:cs="Arial" w:hAnsi="Arial"/>
                <w:color w:val="000000"/>
              </w:rPr>
            </w:pPr>
            <w:r w:rsidRPr="007E7111">
              <w:rPr>
                <w:rFonts w:ascii="Arial" w:cs="Arial" w:hAnsi="Arial"/>
                <w:bCs/>
                <w:color w:val="000000"/>
                <w:kern w:val="24"/>
              </w:rPr>
              <w:t>Vhembe West</w:t>
            </w:r>
          </w:p>
        </w:tc>
        <w:tc>
          <w:tcPr>
            <w:tcW w:type="pct" w:w="1790"/>
            <w:shd w:color="auto" w:fill="FFFFFF" w:val="clear"/>
            <w:tcMar>
              <w:top w:type="dxa" w:w="15"/>
              <w:left w:type="dxa" w:w="15"/>
              <w:bottom w:type="dxa" w:w="0"/>
              <w:right w:type="dxa" w:w="15"/>
            </w:tcMar>
            <w:vAlign w:val="bottom"/>
            <w:hideMark/>
          </w:tcPr>
          <w:p w:rsidP="007E7111" w:rsidR="007E7111" w:rsidRDefault="007E7111" w:rsidRPr="007E7111">
            <w:pPr>
              <w:spacing w:line="360" w:lineRule="auto"/>
              <w:jc w:val="both"/>
              <w:textAlignment w:val="bottom"/>
              <w:rPr>
                <w:rFonts w:ascii="Arial" w:cs="Arial" w:hAnsi="Arial"/>
                <w:color w:val="000000"/>
              </w:rPr>
            </w:pPr>
            <w:r w:rsidRPr="007E7111">
              <w:rPr>
                <w:rFonts w:ascii="Arial" w:cs="Arial" w:hAnsi="Arial"/>
                <w:bCs/>
                <w:color w:val="000000"/>
                <w:kern w:val="24"/>
              </w:rPr>
              <w:t xml:space="preserve">Musina </w:t>
            </w:r>
          </w:p>
        </w:tc>
        <w:tc>
          <w:tcPr>
            <w:tcW w:type="pct" w:w="1419"/>
            <w:shd w:color="auto" w:fill="FFFFFF" w:val="clear"/>
            <w:tcMar>
              <w:top w:type="dxa" w:w="15"/>
              <w:left w:type="dxa" w:w="15"/>
              <w:bottom w:type="dxa" w:w="0"/>
              <w:right w:type="dxa" w:w="15"/>
            </w:tcMar>
            <w:vAlign w:val="bottom"/>
          </w:tcPr>
          <w:p w:rsidP="007E7111" w:rsidR="007E7111" w:rsidRDefault="007E7111" w:rsidRPr="007E7111">
            <w:pPr>
              <w:spacing w:line="360" w:lineRule="auto"/>
              <w:jc w:val="both"/>
              <w:textAlignment w:val="bottom"/>
              <w:rPr>
                <w:rFonts w:ascii="Arial" w:cs="Arial" w:hAnsi="Arial"/>
                <w:color w:val="000000"/>
              </w:rPr>
            </w:pPr>
            <w:r w:rsidRPr="007E7111">
              <w:rPr>
                <w:rFonts w:ascii="Arial" w:cs="Arial" w:hAnsi="Arial"/>
                <w:color w:val="000000"/>
              </w:rPr>
              <w:t>18</w:t>
            </w:r>
          </w:p>
        </w:tc>
      </w:tr>
      <w:tr w:rsidR="007E7111" w:rsidRPr="007E7111" w:rsidTr="007E7111">
        <w:trPr>
          <w:trHeight w:val="384"/>
        </w:trPr>
        <w:tc>
          <w:tcPr>
            <w:tcW w:type="pct" w:w="1791"/>
            <w:shd w:color="auto" w:fill="FFFFFF" w:val="clear"/>
            <w:tcMar>
              <w:top w:type="dxa" w:w="15"/>
              <w:left w:type="dxa" w:w="15"/>
              <w:bottom w:type="dxa" w:w="0"/>
              <w:right w:type="dxa" w:w="15"/>
            </w:tcMar>
            <w:vAlign w:val="bottom"/>
            <w:hideMark/>
          </w:tcPr>
          <w:p w:rsidP="007E7111" w:rsidR="007E7111" w:rsidRDefault="007E7111" w:rsidRPr="007E7111">
            <w:pPr>
              <w:spacing w:line="360" w:lineRule="auto"/>
              <w:jc w:val="both"/>
              <w:textAlignment w:val="bottom"/>
              <w:rPr>
                <w:rFonts w:ascii="Arial" w:cs="Arial" w:hAnsi="Arial"/>
                <w:color w:val="000000"/>
              </w:rPr>
            </w:pPr>
            <w:r w:rsidRPr="007E7111">
              <w:rPr>
                <w:rFonts w:ascii="Arial" w:cs="Arial" w:hAnsi="Arial"/>
                <w:bCs/>
                <w:color w:val="000000"/>
                <w:kern w:val="24"/>
              </w:rPr>
              <w:t>Vhembe West</w:t>
            </w:r>
          </w:p>
        </w:tc>
        <w:tc>
          <w:tcPr>
            <w:tcW w:type="pct" w:w="1790"/>
            <w:shd w:color="auto" w:fill="FFFFFF" w:val="clear"/>
            <w:tcMar>
              <w:top w:type="dxa" w:w="15"/>
              <w:left w:type="dxa" w:w="15"/>
              <w:bottom w:type="dxa" w:w="0"/>
              <w:right w:type="dxa" w:w="15"/>
            </w:tcMar>
            <w:vAlign w:val="bottom"/>
            <w:hideMark/>
          </w:tcPr>
          <w:p w:rsidP="007E7111" w:rsidR="007E7111" w:rsidRDefault="007E7111" w:rsidRPr="007E7111">
            <w:pPr>
              <w:spacing w:line="360" w:lineRule="auto"/>
              <w:jc w:val="both"/>
              <w:textAlignment w:val="bottom"/>
              <w:rPr>
                <w:rFonts w:ascii="Arial" w:cs="Arial" w:hAnsi="Arial"/>
                <w:color w:val="000000"/>
              </w:rPr>
            </w:pPr>
            <w:r w:rsidRPr="007E7111">
              <w:rPr>
                <w:rFonts w:ascii="Arial" w:cs="Arial" w:hAnsi="Arial"/>
                <w:bCs/>
                <w:color w:val="000000"/>
                <w:kern w:val="24"/>
              </w:rPr>
              <w:t>Thulamela</w:t>
            </w:r>
          </w:p>
        </w:tc>
        <w:tc>
          <w:tcPr>
            <w:tcW w:type="pct" w:w="1419"/>
            <w:shd w:color="auto" w:fill="FFFFFF" w:val="clear"/>
            <w:tcMar>
              <w:top w:type="dxa" w:w="15"/>
              <w:left w:type="dxa" w:w="15"/>
              <w:bottom w:type="dxa" w:w="0"/>
              <w:right w:type="dxa" w:w="15"/>
            </w:tcMar>
            <w:vAlign w:val="bottom"/>
          </w:tcPr>
          <w:p w:rsidP="007E7111" w:rsidR="007E7111" w:rsidRDefault="007E7111" w:rsidRPr="007E7111">
            <w:pPr>
              <w:spacing w:line="360" w:lineRule="auto"/>
              <w:jc w:val="both"/>
              <w:textAlignment w:val="bottom"/>
              <w:rPr>
                <w:rFonts w:ascii="Arial" w:cs="Arial" w:hAnsi="Arial"/>
                <w:color w:val="000000"/>
              </w:rPr>
            </w:pPr>
            <w:r w:rsidRPr="007E7111">
              <w:rPr>
                <w:rFonts w:ascii="Arial" w:cs="Arial" w:hAnsi="Arial"/>
                <w:color w:val="000000"/>
              </w:rPr>
              <w:t>31</w:t>
            </w:r>
          </w:p>
        </w:tc>
      </w:tr>
    </w:tbl>
    <w:p w:rsidP="007E7111" w:rsidR="007E7111" w:rsidRDefault="007E7111" w:rsidRPr="007E7111">
      <w:pPr>
        <w:spacing w:line="360" w:lineRule="auto"/>
        <w:ind w:right="283"/>
        <w:jc w:val="both"/>
        <w:rPr>
          <w:rFonts w:ascii="Arial" w:cs="Arial" w:eastAsia="Calibri" w:hAnsi="Arial"/>
        </w:rPr>
      </w:pPr>
    </w:p>
    <w:p w:rsidP="00296312" w:rsidR="007E7111" w:rsidRDefault="007E7111" w:rsidRPr="007E7111">
      <w:pPr>
        <w:numPr>
          <w:ilvl w:val="0"/>
          <w:numId w:val="121"/>
        </w:numPr>
        <w:spacing w:line="360" w:lineRule="auto"/>
        <w:ind w:right="288"/>
        <w:contextualSpacing/>
        <w:jc w:val="both"/>
        <w:rPr>
          <w:rFonts w:ascii="Arial" w:cs="Arial" w:eastAsia="+mn-ea" w:hAnsi="Arial"/>
          <w:b/>
          <w:bCs/>
          <w:kern w:val="24"/>
        </w:rPr>
      </w:pPr>
      <w:r w:rsidRPr="007E7111">
        <w:rPr>
          <w:rFonts w:ascii="Arial" w:cs="Arial" w:eastAsia="+mn-ea" w:hAnsi="Arial"/>
          <w:b/>
          <w:bCs/>
          <w:kern w:val="24"/>
        </w:rPr>
        <w:t>2023 NSNP-National School Nutrition Programme</w:t>
      </w:r>
    </w:p>
    <w:p w:rsidP="007E7111" w:rsidR="007E7111" w:rsidRDefault="007E7111" w:rsidRPr="007E7111">
      <w:pPr>
        <w:spacing w:line="360" w:lineRule="auto"/>
        <w:ind w:left="720" w:right="288"/>
        <w:contextualSpacing/>
        <w:jc w:val="both"/>
        <w:rPr>
          <w:rFonts w:ascii="Arial" w:cs="Arial" w:eastAsia="+mn-ea" w:hAnsi="Arial"/>
          <w:b/>
          <w:bCs/>
          <w:kern w:val="24"/>
        </w:rPr>
      </w:pPr>
    </w:p>
    <w:p w:rsidP="007E7111" w:rsidR="007E7111" w:rsidRDefault="007E7111" w:rsidRPr="007E7111">
      <w:pPr>
        <w:ind w:right="283"/>
        <w:jc w:val="both"/>
        <w:textAlignment w:val="baseline"/>
        <w:rPr>
          <w:rFonts w:ascii="Arial" w:cs="Arial" w:eastAsia="Calibri" w:hAnsi="Arial"/>
          <w:bCs/>
          <w:color w:val="000000"/>
          <w:kern w:val="24"/>
        </w:rPr>
      </w:pPr>
      <w:r w:rsidRPr="007E7111">
        <w:rPr>
          <w:rFonts w:ascii="Arial" w:cs="Arial" w:eastAsia="Calibri" w:hAnsi="Arial"/>
          <w:b/>
          <w:color w:val="000000"/>
          <w:kern w:val="24"/>
        </w:rPr>
        <w:t>Main objectives</w:t>
      </w:r>
      <w:r w:rsidRPr="007E7111">
        <w:rPr>
          <w:rFonts w:ascii="Arial" w:cs="Arial" w:eastAsia="Calibri" w:hAnsi="Arial"/>
          <w:bCs/>
          <w:color w:val="000000"/>
          <w:kern w:val="24"/>
        </w:rPr>
        <w:t xml:space="preserve"> are;</w:t>
      </w:r>
    </w:p>
    <w:p w:rsidP="00296312" w:rsidR="007E7111" w:rsidRDefault="007E7111" w:rsidRPr="007E7111">
      <w:pPr>
        <w:numPr>
          <w:ilvl w:val="0"/>
          <w:numId w:val="127"/>
        </w:numPr>
        <w:ind w:right="283"/>
        <w:contextualSpacing/>
        <w:jc w:val="both"/>
        <w:textAlignment w:val="baseline"/>
        <w:rPr>
          <w:rFonts w:ascii="Arial" w:cs="Arial" w:hAnsi="Arial"/>
        </w:rPr>
      </w:pPr>
      <w:r w:rsidRPr="007E7111">
        <w:rPr>
          <w:rFonts w:ascii="Arial" w:cs="Arial" w:eastAsia="Calibri" w:hAnsi="Arial"/>
          <w:bCs/>
          <w:color w:val="000000"/>
          <w:kern w:val="24"/>
        </w:rPr>
        <w:t xml:space="preserve"> </w:t>
      </w:r>
      <w:r w:rsidRPr="007E7111">
        <w:rPr>
          <w:rFonts w:ascii="Arial" w:cs="Arial" w:eastAsia="Calibri" w:hAnsi="Arial"/>
          <w:color w:val="000000"/>
          <w:kern w:val="24"/>
        </w:rPr>
        <w:t xml:space="preserve">to provide nutritious meals to targeted learners for all school going days in a financial year, </w:t>
      </w:r>
    </w:p>
    <w:p w:rsidP="00296312" w:rsidR="007E7111" w:rsidRDefault="007E7111" w:rsidRPr="007E7111">
      <w:pPr>
        <w:numPr>
          <w:ilvl w:val="0"/>
          <w:numId w:val="127"/>
        </w:numPr>
        <w:ind w:right="283"/>
        <w:contextualSpacing/>
        <w:jc w:val="both"/>
        <w:textAlignment w:val="baseline"/>
        <w:rPr>
          <w:rFonts w:ascii="Arial" w:cs="Arial" w:hAnsi="Arial"/>
        </w:rPr>
      </w:pPr>
      <w:r w:rsidRPr="007E7111">
        <w:rPr>
          <w:rFonts w:ascii="Arial" w:cs="Arial" w:eastAsia="Calibri" w:hAnsi="Arial"/>
          <w:color w:val="000000"/>
          <w:kern w:val="24"/>
        </w:rPr>
        <w:t xml:space="preserve">To facilitate the establishment of food production projects through capacity building workshops, </w:t>
      </w:r>
    </w:p>
    <w:p w:rsidP="00296312" w:rsidR="007E7111" w:rsidRDefault="007E7111" w:rsidRPr="007E7111">
      <w:pPr>
        <w:numPr>
          <w:ilvl w:val="0"/>
          <w:numId w:val="127"/>
        </w:numPr>
        <w:ind w:right="283"/>
        <w:contextualSpacing/>
        <w:jc w:val="both"/>
        <w:textAlignment w:val="baseline"/>
        <w:rPr>
          <w:rFonts w:ascii="Arial" w:cs="Arial" w:hAnsi="Arial"/>
        </w:rPr>
      </w:pPr>
      <w:r w:rsidRPr="007E7111">
        <w:rPr>
          <w:rFonts w:ascii="Arial" w:cs="Arial" w:eastAsia="Calibri" w:hAnsi="Arial"/>
          <w:color w:val="000000"/>
          <w:kern w:val="24"/>
        </w:rPr>
        <w:t>To promote healthy living style and nutrition education through worshops on safety, hygiene and healthy living habits</w:t>
      </w:r>
    </w:p>
    <w:p w:rsidP="007E7111" w:rsidR="007E7111" w:rsidRDefault="007E7111">
      <w:pPr>
        <w:spacing w:line="360" w:lineRule="auto"/>
        <w:ind w:right="283"/>
        <w:jc w:val="both"/>
        <w:textAlignment w:val="baseline"/>
        <w:rPr>
          <w:rFonts w:ascii="Arial" w:cs="Arial" w:eastAsia="Calibri" w:hAnsi="Arial"/>
          <w:bCs/>
          <w:color w:val="000000"/>
          <w:kern w:val="24"/>
        </w:rPr>
      </w:pPr>
      <w:r w:rsidRPr="007E7111">
        <w:rPr>
          <w:rFonts w:ascii="Arial" w:cs="Arial" w:eastAsia="Calibri" w:hAnsi="Arial"/>
          <w:color w:val="000000"/>
          <w:kern w:val="24"/>
        </w:rPr>
        <w:t xml:space="preserve">The programme further expanded to achieve the following: </w:t>
      </w:r>
      <w:r w:rsidRPr="007E7111">
        <w:rPr>
          <w:rFonts w:ascii="Arial" w:cs="Arial" w:eastAsia="Calibri" w:hAnsi="Arial"/>
          <w:bCs/>
          <w:color w:val="000000"/>
          <w:kern w:val="24"/>
        </w:rPr>
        <w:t xml:space="preserve">tackling poverty, improving health status, reduce absenteeism and increases potential to learn. </w:t>
      </w:r>
    </w:p>
    <w:p w:rsidP="007E7111" w:rsidR="00121482" w:rsidRDefault="00121482" w:rsidRPr="007E7111">
      <w:pPr>
        <w:spacing w:line="360" w:lineRule="auto"/>
        <w:ind w:right="283"/>
        <w:jc w:val="both"/>
        <w:textAlignment w:val="baseline"/>
        <w:rPr>
          <w:rFonts w:ascii="Arial" w:cs="Arial" w:eastAsia="Calibri" w:hAnsi="Arial"/>
          <w:bCs/>
          <w:color w:val="000000"/>
          <w:kern w:val="24"/>
        </w:rPr>
      </w:pPr>
    </w:p>
    <w:p w:rsidP="007E7111" w:rsidR="007E7111" w:rsidRDefault="007E7111" w:rsidRPr="007E7111">
      <w:pPr>
        <w:spacing w:line="360" w:lineRule="auto"/>
        <w:ind w:right="283"/>
        <w:jc w:val="both"/>
        <w:textAlignment w:val="baseline"/>
        <w:rPr>
          <w:rFonts w:ascii="Arial" w:cs="Arial" w:eastAsia="Calibri" w:hAnsi="Arial"/>
          <w:b/>
          <w:bCs/>
          <w:color w:val="000000"/>
          <w:kern w:val="24"/>
        </w:rPr>
      </w:pPr>
      <w:r w:rsidRPr="007E7111">
        <w:rPr>
          <w:rFonts w:ascii="Arial" w:cs="Arial" w:eastAsia="Calibri" w:hAnsi="Arial"/>
          <w:b/>
          <w:bCs/>
          <w:color w:val="000000"/>
          <w:kern w:val="24"/>
        </w:rPr>
        <w:t>Challenges</w:t>
      </w:r>
    </w:p>
    <w:p w:rsidP="007E7111" w:rsidR="007E7111" w:rsidRDefault="007E7111" w:rsidRPr="007E7111">
      <w:pPr>
        <w:spacing w:line="360" w:lineRule="auto"/>
        <w:ind w:right="283"/>
        <w:jc w:val="both"/>
        <w:textAlignment w:val="baseline"/>
        <w:rPr>
          <w:rFonts w:ascii="Arial" w:cs="Arial" w:eastAsia="+mn-ea" w:hAnsi="Arial"/>
          <w:bCs/>
          <w:color w:val="000000"/>
          <w:kern w:val="24"/>
        </w:rPr>
      </w:pPr>
      <w:r w:rsidRPr="007E7111">
        <w:rPr>
          <w:rFonts w:ascii="Arial" w:cs="Arial" w:eastAsia="Calibri" w:hAnsi="Arial"/>
          <w:bCs/>
          <w:color w:val="000000"/>
          <w:kern w:val="24"/>
        </w:rPr>
        <w:t xml:space="preserve">no </w:t>
      </w:r>
      <w:r w:rsidRPr="007E7111">
        <w:rPr>
          <w:rFonts w:ascii="Arial" w:cs="Arial" w:eastAsia="Calibri" w:hAnsi="Arial"/>
          <w:color w:val="000000"/>
          <w:kern w:val="24"/>
        </w:rPr>
        <w:t>proper infrastructural facilities in schools for food storage and preparations areas,</w:t>
      </w:r>
      <w:r w:rsidRPr="007E7111">
        <w:rPr>
          <w:rFonts w:ascii="Arial" w:cs="Arial" w:eastAsia="Calibri" w:hAnsi="Arial"/>
        </w:rPr>
        <w:t xml:space="preserve"> n</w:t>
      </w:r>
      <w:r w:rsidRPr="007E7111">
        <w:rPr>
          <w:rFonts w:ascii="Arial" w:cs="Arial" w:eastAsia="Calibri" w:hAnsi="Arial"/>
          <w:color w:val="000000"/>
          <w:kern w:val="24"/>
        </w:rPr>
        <w:t>o water supply and fencing in schools that delay SFP implementation</w:t>
      </w:r>
      <w:r w:rsidRPr="007E7111">
        <w:rPr>
          <w:rFonts w:ascii="Arial" w:cs="Arial" w:eastAsia="Calibri" w:hAnsi="Arial"/>
        </w:rPr>
        <w:t xml:space="preserve"> and u</w:t>
      </w:r>
      <w:r w:rsidRPr="007E7111">
        <w:rPr>
          <w:rFonts w:ascii="Arial" w:cs="Arial" w:eastAsia="Calibri" w:hAnsi="Arial"/>
          <w:color w:val="000000"/>
          <w:kern w:val="24"/>
        </w:rPr>
        <w:t>navailability of stipend for gardeners who may take care of gardens during school holidays.</w:t>
      </w:r>
      <w:r w:rsidRPr="007E7111">
        <w:rPr>
          <w:rFonts w:ascii="Arial" w:cs="Arial" w:eastAsia="+mn-ea" w:hAnsi="Arial"/>
          <w:b/>
          <w:bCs/>
          <w:color w:val="000000"/>
          <w:kern w:val="24"/>
          <w:u w:val="single"/>
        </w:rPr>
        <w:t xml:space="preserve"> </w:t>
      </w:r>
      <w:r w:rsidRPr="007E7111">
        <w:rPr>
          <w:rFonts w:ascii="Arial" w:cs="Arial" w:eastAsia="+mn-ea" w:hAnsi="Arial"/>
          <w:bCs/>
          <w:color w:val="000000"/>
          <w:kern w:val="24"/>
        </w:rPr>
        <w:t>Schools benefiting: 3524 schools learners benefiting: 1 644 461 learners.</w:t>
      </w:r>
    </w:p>
    <w:p w:rsidP="007E7111" w:rsidR="007E7111" w:rsidRDefault="007E7111" w:rsidRPr="007E7111">
      <w:pPr>
        <w:spacing w:line="360" w:lineRule="auto"/>
        <w:ind w:right="283"/>
        <w:jc w:val="both"/>
        <w:textAlignment w:val="baseline"/>
        <w:rPr>
          <w:rFonts w:ascii="Arial" w:cs="Arial" w:eastAsia="Calibri" w:hAnsi="Arial"/>
          <w:bCs/>
          <w:color w:val="000000"/>
          <w:kern w:val="24"/>
        </w:rPr>
      </w:pPr>
    </w:p>
    <w:p w:rsidP="007E7111" w:rsidR="007E7111" w:rsidRDefault="007E7111" w:rsidRPr="007E7111">
      <w:pPr>
        <w:spacing w:line="360" w:lineRule="auto"/>
        <w:ind w:right="283"/>
        <w:jc w:val="both"/>
        <w:textAlignment w:val="baseline"/>
        <w:rPr>
          <w:rFonts w:ascii="Arial" w:cs="Arial" w:eastAsia="Calibri" w:hAnsi="Arial"/>
          <w:bCs/>
          <w:color w:val="000000"/>
          <w:kern w:val="24"/>
        </w:rPr>
      </w:pPr>
    </w:p>
    <w:tbl>
      <w:tblPr>
        <w:tblW w:type="pct" w:w="4724"/>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shd w:color="auto" w:fill="FFFFFF" w:val="clear"/>
        <w:tblCellMar>
          <w:left w:type="dxa" w:w="0"/>
          <w:right w:type="dxa" w:w="0"/>
        </w:tblCellMar>
        <w:tblLook w:firstColumn="0" w:firstRow="1" w:lastColumn="0" w:lastRow="0" w:noHBand="0" w:noVBand="1" w:val="0420"/>
      </w:tblPr>
      <w:tblGrid>
        <w:gridCol w:w="1935"/>
        <w:gridCol w:w="2595"/>
        <w:gridCol w:w="2462"/>
        <w:gridCol w:w="2641"/>
      </w:tblGrid>
      <w:tr w:rsidR="007E7111" w:rsidRPr="007E7111" w:rsidTr="007E7111">
        <w:trPr>
          <w:trHeight w:val="358"/>
        </w:trPr>
        <w:tc>
          <w:tcPr>
            <w:tcW w:type="pct" w:w="5000"/>
            <w:gridSpan w:val="4"/>
            <w:shd w:color="auto" w:fill="FFFFFF" w:val="clear"/>
            <w:tcMar>
              <w:top w:type="dxa" w:w="72"/>
              <w:left w:type="dxa" w:w="144"/>
              <w:bottom w:type="dxa" w:w="72"/>
              <w:right w:type="dxa" w:w="144"/>
            </w:tcMar>
          </w:tcPr>
          <w:p w:rsidP="007E7111" w:rsidR="007E7111" w:rsidRDefault="007E7111" w:rsidRPr="007E7111">
            <w:pPr>
              <w:spacing w:line="360" w:lineRule="auto"/>
              <w:jc w:val="both"/>
              <w:rPr>
                <w:rFonts w:ascii="Arial" w:cs="Arial" w:eastAsia="+mn-ea" w:hAnsi="Arial"/>
                <w:b/>
                <w:bCs/>
                <w:kern w:val="24"/>
              </w:rPr>
            </w:pPr>
            <w:r w:rsidRPr="007E7111">
              <w:rPr>
                <w:rFonts w:ascii="Arial" w:cs="Arial" w:eastAsia="+mn-ea" w:hAnsi="Arial"/>
                <w:b/>
                <w:bCs/>
                <w:kern w:val="24"/>
              </w:rPr>
              <w:t>Table 6.42: 2023 NSNP-National School Nutrition Programme</w:t>
            </w:r>
          </w:p>
        </w:tc>
      </w:tr>
      <w:tr w:rsidR="007E7111" w:rsidRPr="007E7111" w:rsidTr="007E7111">
        <w:trPr>
          <w:trHeight w:val="202"/>
        </w:trPr>
        <w:tc>
          <w:tcPr>
            <w:tcW w:type="pct" w:w="1004"/>
            <w:shd w:color="auto" w:fill="FFFFFF" w:val="clear"/>
            <w:tcMar>
              <w:top w:type="dxa" w:w="72"/>
              <w:left w:type="dxa" w:w="144"/>
              <w:bottom w:type="dxa" w:w="72"/>
              <w:right w:type="dxa" w:w="144"/>
            </w:tcMar>
            <w:hideMark/>
          </w:tcPr>
          <w:p w:rsidP="007E7111" w:rsidR="007E7111" w:rsidRDefault="007E7111" w:rsidRPr="007E7111">
            <w:pPr>
              <w:spacing w:line="360" w:lineRule="auto"/>
              <w:jc w:val="both"/>
              <w:rPr>
                <w:rFonts w:ascii="Arial" w:cs="Arial" w:hAnsi="Arial"/>
              </w:rPr>
            </w:pPr>
          </w:p>
        </w:tc>
        <w:tc>
          <w:tcPr>
            <w:tcW w:type="pct" w:w="1347"/>
            <w:shd w:color="auto" w:fill="FFFFFF" w:val="clear"/>
            <w:tcMar>
              <w:top w:type="dxa" w:w="72"/>
              <w:left w:type="dxa" w:w="144"/>
              <w:bottom w:type="dxa" w:w="72"/>
              <w:right w:type="dxa" w:w="144"/>
            </w:tcMar>
            <w:hideMark/>
          </w:tcPr>
          <w:p w:rsidP="007E7111" w:rsidR="007E7111" w:rsidRDefault="007E7111" w:rsidRPr="007E7111">
            <w:pPr>
              <w:spacing w:line="360" w:lineRule="auto"/>
              <w:jc w:val="both"/>
              <w:rPr>
                <w:rFonts w:ascii="Arial" w:cs="Arial" w:hAnsi="Arial"/>
              </w:rPr>
            </w:pPr>
            <w:r w:rsidRPr="007E7111">
              <w:rPr>
                <w:rFonts w:ascii="Arial" w:cs="Arial" w:hAnsi="Arial"/>
                <w:b/>
                <w:bCs/>
                <w:kern w:val="24"/>
              </w:rPr>
              <w:t>Local Municipalities</w:t>
            </w:r>
          </w:p>
        </w:tc>
        <w:tc>
          <w:tcPr>
            <w:tcW w:type="pct" w:w="1277"/>
            <w:shd w:color="auto" w:fill="FFFFFF" w:val="clear"/>
            <w:tcMar>
              <w:top w:type="dxa" w:w="72"/>
              <w:left w:type="dxa" w:w="144"/>
              <w:bottom w:type="dxa" w:w="72"/>
              <w:right w:type="dxa" w:w="144"/>
            </w:tcMar>
            <w:hideMark/>
          </w:tcPr>
          <w:p w:rsidP="007E7111" w:rsidR="007E7111" w:rsidRDefault="007E7111" w:rsidRPr="007E7111">
            <w:pPr>
              <w:spacing w:line="360" w:lineRule="auto"/>
              <w:jc w:val="both"/>
              <w:rPr>
                <w:rFonts w:ascii="Arial" w:cs="Arial" w:hAnsi="Arial"/>
              </w:rPr>
            </w:pPr>
            <w:r w:rsidRPr="007E7111">
              <w:rPr>
                <w:rFonts w:ascii="Arial" w:cs="Arial" w:hAnsi="Arial"/>
                <w:b/>
                <w:bCs/>
                <w:kern w:val="24"/>
              </w:rPr>
              <w:t>Number of schools</w:t>
            </w:r>
          </w:p>
        </w:tc>
        <w:tc>
          <w:tcPr>
            <w:tcW w:type="pct" w:w="1371"/>
            <w:shd w:color="auto" w:fill="FFFFFF" w:val="clear"/>
          </w:tcPr>
          <w:p w:rsidP="007E7111" w:rsidR="007E7111" w:rsidRDefault="007E7111" w:rsidRPr="007E7111">
            <w:pPr>
              <w:spacing w:line="360" w:lineRule="auto"/>
              <w:jc w:val="both"/>
              <w:rPr>
                <w:rFonts w:ascii="Arial" w:cs="Arial" w:hAnsi="Arial"/>
                <w:b/>
                <w:bCs/>
                <w:kern w:val="24"/>
              </w:rPr>
            </w:pPr>
            <w:r w:rsidRPr="007E7111">
              <w:rPr>
                <w:rFonts w:ascii="Arial" w:cs="Arial" w:hAnsi="Arial"/>
                <w:b/>
                <w:bCs/>
                <w:kern w:val="24"/>
              </w:rPr>
              <w:t>Number of learners</w:t>
            </w:r>
          </w:p>
        </w:tc>
      </w:tr>
      <w:tr w:rsidR="007E7111" w:rsidRPr="007E7111" w:rsidTr="007E7111">
        <w:trPr>
          <w:trHeight w:val="15"/>
        </w:trPr>
        <w:tc>
          <w:tcPr>
            <w:tcW w:type="pct" w:w="1004"/>
            <w:shd w:color="auto" w:fill="FFFFFF" w:val="clear"/>
            <w:tcMar>
              <w:top w:type="dxa" w:w="72"/>
              <w:left w:type="dxa" w:w="144"/>
              <w:bottom w:type="dxa" w:w="72"/>
              <w:right w:type="dxa" w:w="144"/>
            </w:tcMar>
            <w:vAlign w:val="bottom"/>
          </w:tcPr>
          <w:p w:rsidP="007E7111" w:rsidR="007E7111" w:rsidRDefault="007E7111" w:rsidRPr="007E7111">
            <w:pPr>
              <w:spacing w:line="360" w:lineRule="auto"/>
              <w:jc w:val="both"/>
              <w:textAlignment w:val="bottom"/>
              <w:rPr>
                <w:rFonts w:ascii="Arial" w:cs="Arial" w:hAnsi="Arial"/>
              </w:rPr>
            </w:pPr>
            <w:r w:rsidRPr="007E7111">
              <w:rPr>
                <w:rFonts w:ascii="Arial" w:cs="Arial" w:hAnsi="Arial"/>
                <w:bCs/>
                <w:color w:val="000000"/>
                <w:kern w:val="24"/>
              </w:rPr>
              <w:t>Vhembe East</w:t>
            </w:r>
          </w:p>
        </w:tc>
        <w:tc>
          <w:tcPr>
            <w:tcW w:type="pct" w:w="1347"/>
            <w:shd w:color="auto" w:fill="FFFFFF" w:val="clear"/>
            <w:tcMar>
              <w:top w:type="dxa" w:w="72"/>
              <w:left w:type="dxa" w:w="144"/>
              <w:bottom w:type="dxa" w:w="72"/>
              <w:right w:type="dxa" w:w="144"/>
            </w:tcMar>
            <w:vAlign w:val="bottom"/>
          </w:tcPr>
          <w:p w:rsidP="007E7111" w:rsidR="007E7111" w:rsidRDefault="007E7111" w:rsidRPr="007E7111">
            <w:pPr>
              <w:spacing w:line="360" w:lineRule="auto"/>
              <w:jc w:val="both"/>
              <w:textAlignment w:val="bottom"/>
              <w:rPr>
                <w:rFonts w:ascii="Arial" w:cs="Arial" w:hAnsi="Arial"/>
              </w:rPr>
            </w:pPr>
            <w:r w:rsidRPr="007E7111">
              <w:rPr>
                <w:rFonts w:ascii="Arial" w:cs="Arial" w:hAnsi="Arial"/>
                <w:bCs/>
                <w:color w:val="000000"/>
                <w:kern w:val="24"/>
              </w:rPr>
              <w:t>Collins Chabane</w:t>
            </w:r>
          </w:p>
        </w:tc>
        <w:tc>
          <w:tcPr>
            <w:tcW w:type="pct" w:w="1277"/>
            <w:shd w:color="auto" w:fill="FFFFFF" w:val="clear"/>
            <w:tcMar>
              <w:top w:type="dxa" w:w="72"/>
              <w:left w:type="dxa" w:w="144"/>
              <w:bottom w:type="dxa" w:w="72"/>
              <w:right w:type="dxa" w:w="144"/>
            </w:tcMar>
            <w:vAlign w:val="bottom"/>
          </w:tcPr>
          <w:p w:rsidP="007E7111" w:rsidR="007E7111" w:rsidRDefault="007E7111" w:rsidRPr="007E7111">
            <w:pPr>
              <w:spacing w:line="360" w:lineRule="auto"/>
              <w:jc w:val="both"/>
              <w:textAlignment w:val="bottom"/>
              <w:rPr>
                <w:rFonts w:ascii="Arial" w:cs="Arial" w:hAnsi="Arial"/>
              </w:rPr>
            </w:pPr>
            <w:r w:rsidRPr="007E7111">
              <w:rPr>
                <w:rFonts w:ascii="Arial" w:cs="Arial" w:hAnsi="Arial"/>
                <w:bCs/>
                <w:color w:val="000000"/>
                <w:kern w:val="24"/>
              </w:rPr>
              <w:t>148</w:t>
            </w:r>
          </w:p>
        </w:tc>
        <w:tc>
          <w:tcPr>
            <w:tcW w:type="pct" w:w="1371"/>
            <w:shd w:color="auto" w:fill="FFFFFF" w:val="clear"/>
          </w:tcPr>
          <w:p w:rsidP="007E7111" w:rsidR="007E7111" w:rsidRDefault="007E7111" w:rsidRPr="007E7111">
            <w:pPr>
              <w:spacing w:line="360" w:lineRule="auto"/>
              <w:jc w:val="both"/>
              <w:textAlignment w:val="bottom"/>
              <w:rPr>
                <w:rFonts w:ascii="Arial" w:cs="Arial" w:hAnsi="Arial"/>
                <w:bCs/>
                <w:color w:val="000000"/>
                <w:kern w:val="24"/>
              </w:rPr>
            </w:pPr>
            <w:r w:rsidRPr="007E7111">
              <w:rPr>
                <w:rFonts w:ascii="Arial" w:cs="Arial" w:hAnsi="Arial"/>
                <w:bCs/>
                <w:color w:val="000000"/>
                <w:kern w:val="24"/>
              </w:rPr>
              <w:t>78395</w:t>
            </w:r>
          </w:p>
        </w:tc>
      </w:tr>
      <w:tr w:rsidR="007E7111" w:rsidRPr="007E7111" w:rsidTr="007E7111">
        <w:trPr>
          <w:trHeight w:val="15"/>
        </w:trPr>
        <w:tc>
          <w:tcPr>
            <w:tcW w:type="pct" w:w="1004"/>
            <w:shd w:color="auto" w:fill="FFFFFF" w:val="clear"/>
            <w:tcMar>
              <w:top w:type="dxa" w:w="72"/>
              <w:left w:type="dxa" w:w="144"/>
              <w:bottom w:type="dxa" w:w="72"/>
              <w:right w:type="dxa" w:w="144"/>
            </w:tcMar>
            <w:vAlign w:val="bottom"/>
          </w:tcPr>
          <w:p w:rsidP="007E7111" w:rsidR="007E7111" w:rsidRDefault="007E7111" w:rsidRPr="007E7111">
            <w:pPr>
              <w:spacing w:line="360" w:lineRule="auto"/>
              <w:jc w:val="both"/>
              <w:textAlignment w:val="bottom"/>
              <w:rPr>
                <w:rFonts w:ascii="Arial" w:cs="Arial" w:hAnsi="Arial"/>
              </w:rPr>
            </w:pPr>
            <w:r w:rsidRPr="007E7111">
              <w:rPr>
                <w:rFonts w:ascii="Arial" w:cs="Arial" w:hAnsi="Arial"/>
                <w:bCs/>
                <w:color w:val="000000"/>
                <w:kern w:val="24"/>
              </w:rPr>
              <w:t>Vhembe East</w:t>
            </w:r>
          </w:p>
        </w:tc>
        <w:tc>
          <w:tcPr>
            <w:tcW w:type="pct" w:w="1347"/>
            <w:shd w:color="auto" w:fill="FFFFFF" w:val="clear"/>
            <w:tcMar>
              <w:top w:type="dxa" w:w="72"/>
              <w:left w:type="dxa" w:w="144"/>
              <w:bottom w:type="dxa" w:w="72"/>
              <w:right w:type="dxa" w:w="144"/>
            </w:tcMar>
            <w:vAlign w:val="bottom"/>
          </w:tcPr>
          <w:p w:rsidP="007E7111" w:rsidR="007E7111" w:rsidRDefault="007E7111" w:rsidRPr="007E7111">
            <w:pPr>
              <w:spacing w:line="360" w:lineRule="auto"/>
              <w:jc w:val="both"/>
              <w:textAlignment w:val="bottom"/>
              <w:rPr>
                <w:rFonts w:ascii="Arial" w:cs="Arial" w:hAnsi="Arial"/>
              </w:rPr>
            </w:pPr>
            <w:r w:rsidRPr="007E7111">
              <w:rPr>
                <w:rFonts w:ascii="Arial" w:cs="Arial" w:hAnsi="Arial"/>
                <w:bCs/>
                <w:color w:val="000000"/>
                <w:kern w:val="24"/>
              </w:rPr>
              <w:t>Makhado</w:t>
            </w:r>
          </w:p>
        </w:tc>
        <w:tc>
          <w:tcPr>
            <w:tcW w:type="pct" w:w="1277"/>
            <w:shd w:color="auto" w:fill="FFFFFF" w:val="clear"/>
            <w:tcMar>
              <w:top w:type="dxa" w:w="72"/>
              <w:left w:type="dxa" w:w="144"/>
              <w:bottom w:type="dxa" w:w="72"/>
              <w:right w:type="dxa" w:w="144"/>
            </w:tcMar>
            <w:vAlign w:val="bottom"/>
          </w:tcPr>
          <w:p w:rsidP="007E7111" w:rsidR="007E7111" w:rsidRDefault="007E7111" w:rsidRPr="007E7111">
            <w:pPr>
              <w:spacing w:line="360" w:lineRule="auto"/>
              <w:jc w:val="both"/>
              <w:textAlignment w:val="bottom"/>
              <w:rPr>
                <w:rFonts w:ascii="Arial" w:cs="Arial" w:hAnsi="Arial"/>
              </w:rPr>
            </w:pPr>
            <w:r w:rsidRPr="007E7111">
              <w:rPr>
                <w:rFonts w:ascii="Arial" w:cs="Arial" w:hAnsi="Arial"/>
                <w:bCs/>
                <w:color w:val="000000"/>
                <w:kern w:val="24"/>
              </w:rPr>
              <w:t>33</w:t>
            </w:r>
          </w:p>
        </w:tc>
        <w:tc>
          <w:tcPr>
            <w:tcW w:type="pct" w:w="1371"/>
            <w:shd w:color="auto" w:fill="FFFFFF" w:val="clear"/>
          </w:tcPr>
          <w:p w:rsidP="007E7111" w:rsidR="007E7111" w:rsidRDefault="007E7111" w:rsidRPr="007E7111">
            <w:pPr>
              <w:spacing w:line="360" w:lineRule="auto"/>
              <w:jc w:val="both"/>
              <w:textAlignment w:val="bottom"/>
              <w:rPr>
                <w:rFonts w:ascii="Arial" w:cs="Arial" w:hAnsi="Arial"/>
                <w:bCs/>
                <w:color w:val="000000"/>
                <w:kern w:val="24"/>
              </w:rPr>
            </w:pPr>
            <w:r w:rsidRPr="007E7111">
              <w:rPr>
                <w:rFonts w:ascii="Arial" w:cs="Arial" w:hAnsi="Arial"/>
                <w:bCs/>
                <w:color w:val="000000"/>
                <w:kern w:val="24"/>
              </w:rPr>
              <w:t>12323</w:t>
            </w:r>
          </w:p>
        </w:tc>
      </w:tr>
      <w:tr w:rsidR="007E7111" w:rsidRPr="007E7111" w:rsidTr="007E7111">
        <w:trPr>
          <w:trHeight w:val="15"/>
        </w:trPr>
        <w:tc>
          <w:tcPr>
            <w:tcW w:type="pct" w:w="1004"/>
            <w:shd w:color="auto" w:fill="FFFFFF" w:val="clear"/>
            <w:tcMar>
              <w:top w:type="dxa" w:w="72"/>
              <w:left w:type="dxa" w:w="144"/>
              <w:bottom w:type="dxa" w:w="72"/>
              <w:right w:type="dxa" w:w="144"/>
            </w:tcMar>
            <w:vAlign w:val="bottom"/>
          </w:tcPr>
          <w:p w:rsidP="007E7111" w:rsidR="007E7111" w:rsidRDefault="007E7111" w:rsidRPr="007E7111">
            <w:pPr>
              <w:spacing w:line="360" w:lineRule="auto"/>
              <w:jc w:val="both"/>
              <w:textAlignment w:val="bottom"/>
              <w:rPr>
                <w:rFonts w:ascii="Arial" w:cs="Arial" w:hAnsi="Arial"/>
              </w:rPr>
            </w:pPr>
            <w:r w:rsidRPr="007E7111">
              <w:rPr>
                <w:rFonts w:ascii="Arial" w:cs="Arial" w:hAnsi="Arial"/>
                <w:bCs/>
                <w:color w:val="000000"/>
                <w:kern w:val="24"/>
              </w:rPr>
              <w:t>Vhembe East</w:t>
            </w:r>
          </w:p>
        </w:tc>
        <w:tc>
          <w:tcPr>
            <w:tcW w:type="pct" w:w="1347"/>
            <w:shd w:color="auto" w:fill="FFFFFF" w:val="clear"/>
            <w:tcMar>
              <w:top w:type="dxa" w:w="72"/>
              <w:left w:type="dxa" w:w="144"/>
              <w:bottom w:type="dxa" w:w="72"/>
              <w:right w:type="dxa" w:w="144"/>
            </w:tcMar>
            <w:vAlign w:val="bottom"/>
          </w:tcPr>
          <w:p w:rsidP="007E7111" w:rsidR="007E7111" w:rsidRDefault="007E7111" w:rsidRPr="007E7111">
            <w:pPr>
              <w:spacing w:line="360" w:lineRule="auto"/>
              <w:jc w:val="both"/>
              <w:textAlignment w:val="bottom"/>
              <w:rPr>
                <w:rFonts w:ascii="Arial" w:cs="Arial" w:hAnsi="Arial"/>
              </w:rPr>
            </w:pPr>
            <w:r w:rsidRPr="007E7111">
              <w:rPr>
                <w:rFonts w:ascii="Arial" w:cs="Arial" w:hAnsi="Arial"/>
                <w:bCs/>
                <w:color w:val="000000"/>
                <w:kern w:val="24"/>
              </w:rPr>
              <w:t>Musina</w:t>
            </w:r>
          </w:p>
        </w:tc>
        <w:tc>
          <w:tcPr>
            <w:tcW w:type="pct" w:w="1277"/>
            <w:shd w:color="auto" w:fill="FFFFFF" w:val="clear"/>
            <w:tcMar>
              <w:top w:type="dxa" w:w="72"/>
              <w:left w:type="dxa" w:w="144"/>
              <w:bottom w:type="dxa" w:w="72"/>
              <w:right w:type="dxa" w:w="144"/>
            </w:tcMar>
            <w:vAlign w:val="bottom"/>
          </w:tcPr>
          <w:p w:rsidP="007E7111" w:rsidR="007E7111" w:rsidRDefault="007E7111" w:rsidRPr="007E7111">
            <w:pPr>
              <w:spacing w:line="360" w:lineRule="auto"/>
              <w:jc w:val="both"/>
              <w:textAlignment w:val="bottom"/>
              <w:rPr>
                <w:rFonts w:ascii="Arial" w:cs="Arial" w:hAnsi="Arial"/>
              </w:rPr>
            </w:pPr>
            <w:r w:rsidRPr="007E7111">
              <w:rPr>
                <w:rFonts w:ascii="Arial" w:cs="Arial" w:hAnsi="Arial"/>
                <w:bCs/>
                <w:color w:val="000000"/>
                <w:kern w:val="24"/>
              </w:rPr>
              <w:t>44</w:t>
            </w:r>
          </w:p>
        </w:tc>
        <w:tc>
          <w:tcPr>
            <w:tcW w:type="pct" w:w="1371"/>
            <w:shd w:color="auto" w:fill="FFFFFF" w:val="clear"/>
          </w:tcPr>
          <w:p w:rsidP="007E7111" w:rsidR="007E7111" w:rsidRDefault="007E7111" w:rsidRPr="007E7111">
            <w:pPr>
              <w:spacing w:line="360" w:lineRule="auto"/>
              <w:jc w:val="both"/>
              <w:textAlignment w:val="bottom"/>
              <w:rPr>
                <w:rFonts w:ascii="Arial" w:cs="Arial" w:hAnsi="Arial"/>
                <w:bCs/>
                <w:color w:val="000000"/>
                <w:kern w:val="24"/>
              </w:rPr>
            </w:pPr>
            <w:r w:rsidRPr="007E7111">
              <w:rPr>
                <w:rFonts w:ascii="Arial" w:cs="Arial" w:hAnsi="Arial"/>
                <w:bCs/>
                <w:color w:val="000000"/>
                <w:kern w:val="24"/>
              </w:rPr>
              <w:t>16953</w:t>
            </w:r>
          </w:p>
        </w:tc>
      </w:tr>
      <w:tr w:rsidR="007E7111" w:rsidRPr="007E7111" w:rsidTr="007E7111">
        <w:trPr>
          <w:trHeight w:val="15"/>
        </w:trPr>
        <w:tc>
          <w:tcPr>
            <w:tcW w:type="pct" w:w="1004"/>
            <w:shd w:color="auto" w:fill="FFFFFF" w:val="clear"/>
            <w:tcMar>
              <w:top w:type="dxa" w:w="72"/>
              <w:left w:type="dxa" w:w="144"/>
              <w:bottom w:type="dxa" w:w="72"/>
              <w:right w:type="dxa" w:w="144"/>
            </w:tcMar>
            <w:vAlign w:val="bottom"/>
          </w:tcPr>
          <w:p w:rsidP="007E7111" w:rsidR="007E7111" w:rsidRDefault="007E7111" w:rsidRPr="007E7111">
            <w:pPr>
              <w:spacing w:line="360" w:lineRule="auto"/>
              <w:jc w:val="both"/>
              <w:textAlignment w:val="bottom"/>
              <w:rPr>
                <w:rFonts w:ascii="Arial" w:cs="Arial" w:hAnsi="Arial"/>
              </w:rPr>
            </w:pPr>
            <w:r w:rsidRPr="007E7111">
              <w:rPr>
                <w:rFonts w:ascii="Arial" w:cs="Arial" w:hAnsi="Arial"/>
                <w:bCs/>
                <w:color w:val="000000"/>
                <w:kern w:val="24"/>
              </w:rPr>
              <w:t>Vhembe East</w:t>
            </w:r>
          </w:p>
        </w:tc>
        <w:tc>
          <w:tcPr>
            <w:tcW w:type="pct" w:w="1347"/>
            <w:shd w:color="auto" w:fill="FFFFFF" w:val="clear"/>
            <w:tcMar>
              <w:top w:type="dxa" w:w="72"/>
              <w:left w:type="dxa" w:w="144"/>
              <w:bottom w:type="dxa" w:w="72"/>
              <w:right w:type="dxa" w:w="144"/>
            </w:tcMar>
            <w:vAlign w:val="bottom"/>
          </w:tcPr>
          <w:p w:rsidP="007E7111" w:rsidR="007E7111" w:rsidRDefault="007E7111" w:rsidRPr="007E7111">
            <w:pPr>
              <w:spacing w:line="360" w:lineRule="auto"/>
              <w:jc w:val="both"/>
              <w:textAlignment w:val="bottom"/>
              <w:rPr>
                <w:rFonts w:ascii="Arial" w:cs="Arial" w:hAnsi="Arial"/>
              </w:rPr>
            </w:pPr>
            <w:r w:rsidRPr="007E7111">
              <w:rPr>
                <w:rFonts w:ascii="Arial" w:cs="Arial" w:hAnsi="Arial"/>
                <w:bCs/>
                <w:color w:val="000000"/>
                <w:kern w:val="24"/>
              </w:rPr>
              <w:t>Thulamela</w:t>
            </w:r>
          </w:p>
        </w:tc>
        <w:tc>
          <w:tcPr>
            <w:tcW w:type="pct" w:w="1277"/>
            <w:shd w:color="auto" w:fill="FFFFFF" w:val="clear"/>
            <w:tcMar>
              <w:top w:type="dxa" w:w="72"/>
              <w:left w:type="dxa" w:w="144"/>
              <w:bottom w:type="dxa" w:w="72"/>
              <w:right w:type="dxa" w:w="144"/>
            </w:tcMar>
            <w:vAlign w:val="bottom"/>
          </w:tcPr>
          <w:p w:rsidP="007E7111" w:rsidR="007E7111" w:rsidRDefault="007E7111" w:rsidRPr="007E7111">
            <w:pPr>
              <w:spacing w:line="360" w:lineRule="auto"/>
              <w:jc w:val="both"/>
              <w:textAlignment w:val="bottom"/>
              <w:rPr>
                <w:rFonts w:ascii="Arial" w:cs="Arial" w:hAnsi="Arial"/>
              </w:rPr>
            </w:pPr>
            <w:r w:rsidRPr="007E7111">
              <w:rPr>
                <w:rFonts w:ascii="Arial" w:cs="Arial" w:hAnsi="Arial"/>
                <w:bCs/>
                <w:color w:val="000000"/>
                <w:kern w:val="24"/>
              </w:rPr>
              <w:t>283</w:t>
            </w:r>
          </w:p>
        </w:tc>
        <w:tc>
          <w:tcPr>
            <w:tcW w:type="pct" w:w="1371"/>
            <w:shd w:color="auto" w:fill="FFFFFF" w:val="clear"/>
          </w:tcPr>
          <w:p w:rsidP="007E7111" w:rsidR="007E7111" w:rsidRDefault="007E7111" w:rsidRPr="007E7111">
            <w:pPr>
              <w:spacing w:line="360" w:lineRule="auto"/>
              <w:jc w:val="both"/>
              <w:textAlignment w:val="bottom"/>
              <w:rPr>
                <w:rFonts w:ascii="Arial" w:cs="Arial" w:hAnsi="Arial"/>
                <w:bCs/>
                <w:color w:val="000000"/>
                <w:kern w:val="24"/>
              </w:rPr>
            </w:pPr>
            <w:r w:rsidRPr="007E7111">
              <w:rPr>
                <w:rFonts w:ascii="Arial" w:cs="Arial" w:hAnsi="Arial"/>
                <w:bCs/>
                <w:color w:val="000000"/>
                <w:kern w:val="24"/>
              </w:rPr>
              <w:t>119603</w:t>
            </w:r>
          </w:p>
        </w:tc>
      </w:tr>
      <w:tr w:rsidR="007E7111" w:rsidRPr="007E7111" w:rsidTr="007E7111">
        <w:trPr>
          <w:trHeight w:val="20"/>
        </w:trPr>
        <w:tc>
          <w:tcPr>
            <w:tcW w:type="pct" w:w="1004"/>
            <w:shd w:color="auto" w:fill="FFFFFF" w:val="clear"/>
            <w:tcMar>
              <w:top w:type="dxa" w:w="72"/>
              <w:left w:type="dxa" w:w="144"/>
              <w:bottom w:type="dxa" w:w="72"/>
              <w:right w:type="dxa" w:w="144"/>
            </w:tcMar>
            <w:vAlign w:val="bottom"/>
          </w:tcPr>
          <w:p w:rsidP="007E7111" w:rsidR="007E7111" w:rsidRDefault="007E7111" w:rsidRPr="007E7111">
            <w:pPr>
              <w:spacing w:line="360" w:lineRule="auto"/>
              <w:jc w:val="both"/>
              <w:textAlignment w:val="bottom"/>
              <w:rPr>
                <w:rFonts w:ascii="Arial" w:cs="Arial" w:hAnsi="Arial"/>
              </w:rPr>
            </w:pPr>
            <w:r w:rsidRPr="007E7111">
              <w:rPr>
                <w:rFonts w:ascii="Arial" w:cs="Arial" w:hAnsi="Arial"/>
                <w:bCs/>
                <w:color w:val="000000"/>
                <w:kern w:val="24"/>
              </w:rPr>
              <w:t>Vhembe West</w:t>
            </w:r>
          </w:p>
        </w:tc>
        <w:tc>
          <w:tcPr>
            <w:tcW w:type="pct" w:w="1347"/>
            <w:shd w:color="auto" w:fill="FFFFFF" w:val="clear"/>
            <w:tcMar>
              <w:top w:type="dxa" w:w="72"/>
              <w:left w:type="dxa" w:w="144"/>
              <w:bottom w:type="dxa" w:w="72"/>
              <w:right w:type="dxa" w:w="144"/>
            </w:tcMar>
            <w:vAlign w:val="bottom"/>
          </w:tcPr>
          <w:p w:rsidP="007E7111" w:rsidR="007E7111" w:rsidRDefault="007E7111" w:rsidRPr="007E7111">
            <w:pPr>
              <w:spacing w:line="360" w:lineRule="auto"/>
              <w:jc w:val="both"/>
              <w:textAlignment w:val="bottom"/>
              <w:rPr>
                <w:rFonts w:ascii="Arial" w:cs="Arial" w:hAnsi="Arial"/>
              </w:rPr>
            </w:pPr>
            <w:r w:rsidRPr="007E7111">
              <w:rPr>
                <w:rFonts w:ascii="Arial" w:cs="Arial" w:hAnsi="Arial"/>
                <w:bCs/>
                <w:color w:val="000000"/>
                <w:kern w:val="24"/>
              </w:rPr>
              <w:t>Collins Chabane</w:t>
            </w:r>
          </w:p>
        </w:tc>
        <w:tc>
          <w:tcPr>
            <w:tcW w:type="pct" w:w="1277"/>
            <w:shd w:color="auto" w:fill="FFFFFF" w:val="clear"/>
            <w:tcMar>
              <w:top w:type="dxa" w:w="72"/>
              <w:left w:type="dxa" w:w="144"/>
              <w:bottom w:type="dxa" w:w="72"/>
              <w:right w:type="dxa" w:w="144"/>
            </w:tcMar>
            <w:vAlign w:val="bottom"/>
          </w:tcPr>
          <w:p w:rsidP="007E7111" w:rsidR="007E7111" w:rsidRDefault="007E7111" w:rsidRPr="007E7111">
            <w:pPr>
              <w:spacing w:line="360" w:lineRule="auto"/>
              <w:jc w:val="both"/>
              <w:textAlignment w:val="bottom"/>
              <w:rPr>
                <w:rFonts w:ascii="Arial" w:cs="Arial" w:hAnsi="Arial"/>
              </w:rPr>
            </w:pPr>
            <w:r w:rsidRPr="007E7111">
              <w:rPr>
                <w:rFonts w:ascii="Arial" w:cs="Arial" w:hAnsi="Arial"/>
                <w:bCs/>
                <w:color w:val="000000"/>
                <w:kern w:val="24"/>
              </w:rPr>
              <w:t>49</w:t>
            </w:r>
          </w:p>
        </w:tc>
        <w:tc>
          <w:tcPr>
            <w:tcW w:type="pct" w:w="1371"/>
            <w:shd w:color="auto" w:fill="FFFFFF" w:val="clear"/>
          </w:tcPr>
          <w:p w:rsidP="007E7111" w:rsidR="007E7111" w:rsidRDefault="007E7111" w:rsidRPr="007E7111">
            <w:pPr>
              <w:spacing w:line="360" w:lineRule="auto"/>
              <w:jc w:val="both"/>
              <w:textAlignment w:val="bottom"/>
              <w:rPr>
                <w:rFonts w:ascii="Arial" w:cs="Arial" w:hAnsi="Arial"/>
                <w:bCs/>
                <w:color w:val="000000"/>
                <w:kern w:val="24"/>
              </w:rPr>
            </w:pPr>
            <w:r w:rsidRPr="007E7111">
              <w:rPr>
                <w:rFonts w:ascii="Arial" w:cs="Arial" w:hAnsi="Arial"/>
                <w:bCs/>
                <w:color w:val="000000"/>
                <w:kern w:val="24"/>
              </w:rPr>
              <w:t>24762</w:t>
            </w:r>
          </w:p>
        </w:tc>
      </w:tr>
      <w:tr w:rsidR="007E7111" w:rsidRPr="007E7111" w:rsidTr="007E7111">
        <w:trPr>
          <w:trHeight w:val="49"/>
        </w:trPr>
        <w:tc>
          <w:tcPr>
            <w:tcW w:type="pct" w:w="1004"/>
            <w:shd w:color="auto" w:fill="FFFFFF" w:val="clear"/>
            <w:tcMar>
              <w:top w:type="dxa" w:w="72"/>
              <w:left w:type="dxa" w:w="144"/>
              <w:bottom w:type="dxa" w:w="72"/>
              <w:right w:type="dxa" w:w="144"/>
            </w:tcMar>
            <w:vAlign w:val="bottom"/>
          </w:tcPr>
          <w:p w:rsidP="007E7111" w:rsidR="007E7111" w:rsidRDefault="007E7111" w:rsidRPr="007E7111">
            <w:pPr>
              <w:spacing w:line="360" w:lineRule="auto"/>
              <w:jc w:val="both"/>
              <w:textAlignment w:val="bottom"/>
              <w:rPr>
                <w:rFonts w:ascii="Arial" w:cs="Arial" w:hAnsi="Arial"/>
              </w:rPr>
            </w:pPr>
            <w:r w:rsidRPr="007E7111">
              <w:rPr>
                <w:rFonts w:ascii="Arial" w:cs="Arial" w:hAnsi="Arial"/>
                <w:bCs/>
                <w:color w:val="000000"/>
                <w:kern w:val="24"/>
              </w:rPr>
              <w:t>Vhembe West</w:t>
            </w:r>
          </w:p>
        </w:tc>
        <w:tc>
          <w:tcPr>
            <w:tcW w:type="pct" w:w="1347"/>
            <w:shd w:color="auto" w:fill="FFFFFF" w:val="clear"/>
            <w:tcMar>
              <w:top w:type="dxa" w:w="72"/>
              <w:left w:type="dxa" w:w="144"/>
              <w:bottom w:type="dxa" w:w="72"/>
              <w:right w:type="dxa" w:w="144"/>
            </w:tcMar>
            <w:vAlign w:val="bottom"/>
          </w:tcPr>
          <w:p w:rsidP="007E7111" w:rsidR="007E7111" w:rsidRDefault="007E7111" w:rsidRPr="007E7111">
            <w:pPr>
              <w:spacing w:line="360" w:lineRule="auto"/>
              <w:jc w:val="both"/>
              <w:textAlignment w:val="bottom"/>
              <w:rPr>
                <w:rFonts w:ascii="Arial" w:cs="Arial" w:hAnsi="Arial"/>
              </w:rPr>
            </w:pPr>
            <w:r w:rsidRPr="007E7111">
              <w:rPr>
                <w:rFonts w:ascii="Arial" w:cs="Arial" w:hAnsi="Arial"/>
                <w:bCs/>
                <w:color w:val="000000"/>
                <w:kern w:val="24"/>
              </w:rPr>
              <w:t>Makhado</w:t>
            </w:r>
          </w:p>
        </w:tc>
        <w:tc>
          <w:tcPr>
            <w:tcW w:type="pct" w:w="1277"/>
            <w:shd w:color="auto" w:fill="FFFFFF" w:val="clear"/>
            <w:tcMar>
              <w:top w:type="dxa" w:w="72"/>
              <w:left w:type="dxa" w:w="144"/>
              <w:bottom w:type="dxa" w:w="72"/>
              <w:right w:type="dxa" w:w="144"/>
            </w:tcMar>
            <w:vAlign w:val="bottom"/>
          </w:tcPr>
          <w:p w:rsidP="007E7111" w:rsidR="007E7111" w:rsidRDefault="007E7111" w:rsidRPr="007E7111">
            <w:pPr>
              <w:spacing w:line="360" w:lineRule="auto"/>
              <w:jc w:val="both"/>
              <w:textAlignment w:val="bottom"/>
              <w:rPr>
                <w:rFonts w:ascii="Arial" w:cs="Arial" w:hAnsi="Arial"/>
              </w:rPr>
            </w:pPr>
            <w:r w:rsidRPr="007E7111">
              <w:rPr>
                <w:rFonts w:ascii="Arial" w:cs="Arial" w:hAnsi="Arial"/>
                <w:bCs/>
                <w:color w:val="000000"/>
                <w:kern w:val="24"/>
              </w:rPr>
              <w:t>254</w:t>
            </w:r>
          </w:p>
        </w:tc>
        <w:tc>
          <w:tcPr>
            <w:tcW w:type="pct" w:w="1371"/>
            <w:shd w:color="auto" w:fill="FFFFFF" w:val="clear"/>
          </w:tcPr>
          <w:p w:rsidP="007E7111" w:rsidR="007E7111" w:rsidRDefault="007E7111" w:rsidRPr="007E7111">
            <w:pPr>
              <w:spacing w:line="360" w:lineRule="auto"/>
              <w:jc w:val="both"/>
              <w:textAlignment w:val="bottom"/>
              <w:rPr>
                <w:rFonts w:ascii="Arial" w:cs="Arial" w:hAnsi="Arial"/>
                <w:bCs/>
                <w:color w:val="000000"/>
                <w:kern w:val="24"/>
              </w:rPr>
            </w:pPr>
            <w:r w:rsidRPr="007E7111">
              <w:rPr>
                <w:rFonts w:ascii="Arial" w:cs="Arial" w:hAnsi="Arial"/>
                <w:bCs/>
                <w:color w:val="000000"/>
                <w:kern w:val="24"/>
              </w:rPr>
              <w:t>117174</w:t>
            </w:r>
          </w:p>
        </w:tc>
      </w:tr>
      <w:tr w:rsidR="007E7111" w:rsidRPr="007E7111" w:rsidTr="007E7111">
        <w:trPr>
          <w:trHeight w:val="169"/>
        </w:trPr>
        <w:tc>
          <w:tcPr>
            <w:tcW w:type="pct" w:w="1004"/>
            <w:shd w:color="auto" w:fill="FFFFFF" w:val="clear"/>
            <w:tcMar>
              <w:top w:type="dxa" w:w="72"/>
              <w:left w:type="dxa" w:w="144"/>
              <w:bottom w:type="dxa" w:w="72"/>
              <w:right w:type="dxa" w:w="144"/>
            </w:tcMar>
            <w:vAlign w:val="bottom"/>
          </w:tcPr>
          <w:p w:rsidP="007E7111" w:rsidR="007E7111" w:rsidRDefault="007E7111" w:rsidRPr="007E7111">
            <w:pPr>
              <w:spacing w:line="360" w:lineRule="auto"/>
              <w:jc w:val="both"/>
              <w:textAlignment w:val="bottom"/>
              <w:rPr>
                <w:rFonts w:ascii="Arial" w:cs="Arial" w:hAnsi="Arial"/>
              </w:rPr>
            </w:pPr>
            <w:r w:rsidRPr="007E7111">
              <w:rPr>
                <w:rFonts w:ascii="Arial" w:cs="Arial" w:hAnsi="Arial"/>
                <w:bCs/>
                <w:color w:val="000000"/>
                <w:kern w:val="24"/>
              </w:rPr>
              <w:t>Vhembe West</w:t>
            </w:r>
          </w:p>
        </w:tc>
        <w:tc>
          <w:tcPr>
            <w:tcW w:type="pct" w:w="1347"/>
            <w:shd w:color="auto" w:fill="FFFFFF" w:val="clear"/>
            <w:tcMar>
              <w:top w:type="dxa" w:w="72"/>
              <w:left w:type="dxa" w:w="144"/>
              <w:bottom w:type="dxa" w:w="72"/>
              <w:right w:type="dxa" w:w="144"/>
            </w:tcMar>
            <w:vAlign w:val="bottom"/>
          </w:tcPr>
          <w:p w:rsidP="007E7111" w:rsidR="007E7111" w:rsidRDefault="007E7111" w:rsidRPr="007E7111">
            <w:pPr>
              <w:spacing w:line="360" w:lineRule="auto"/>
              <w:jc w:val="both"/>
              <w:textAlignment w:val="bottom"/>
              <w:rPr>
                <w:rFonts w:ascii="Arial" w:cs="Arial" w:hAnsi="Arial"/>
              </w:rPr>
            </w:pPr>
            <w:r w:rsidRPr="007E7111">
              <w:rPr>
                <w:rFonts w:ascii="Arial" w:cs="Arial" w:hAnsi="Arial"/>
                <w:bCs/>
                <w:color w:val="000000"/>
                <w:kern w:val="24"/>
              </w:rPr>
              <w:t>Musina</w:t>
            </w:r>
          </w:p>
        </w:tc>
        <w:tc>
          <w:tcPr>
            <w:tcW w:type="pct" w:w="1277"/>
            <w:shd w:color="auto" w:fill="FFFFFF" w:val="clear"/>
            <w:tcMar>
              <w:top w:type="dxa" w:w="72"/>
              <w:left w:type="dxa" w:w="144"/>
              <w:bottom w:type="dxa" w:w="72"/>
              <w:right w:type="dxa" w:w="144"/>
            </w:tcMar>
            <w:vAlign w:val="bottom"/>
          </w:tcPr>
          <w:p w:rsidP="007E7111" w:rsidR="007E7111" w:rsidRDefault="007E7111" w:rsidRPr="007E7111">
            <w:pPr>
              <w:spacing w:line="360" w:lineRule="auto"/>
              <w:jc w:val="both"/>
              <w:textAlignment w:val="bottom"/>
              <w:rPr>
                <w:rFonts w:ascii="Arial" w:cs="Arial" w:hAnsi="Arial"/>
              </w:rPr>
            </w:pPr>
            <w:r w:rsidRPr="007E7111">
              <w:rPr>
                <w:rFonts w:ascii="Arial" w:cs="Arial" w:hAnsi="Arial"/>
                <w:bCs/>
                <w:color w:val="000000"/>
                <w:kern w:val="24"/>
              </w:rPr>
              <w:t>13</w:t>
            </w:r>
          </w:p>
        </w:tc>
        <w:tc>
          <w:tcPr>
            <w:tcW w:type="pct" w:w="1371"/>
            <w:shd w:color="auto" w:fill="FFFFFF" w:val="clear"/>
          </w:tcPr>
          <w:p w:rsidP="007E7111" w:rsidR="007E7111" w:rsidRDefault="007E7111" w:rsidRPr="007E7111">
            <w:pPr>
              <w:spacing w:line="360" w:lineRule="auto"/>
              <w:jc w:val="both"/>
              <w:textAlignment w:val="bottom"/>
              <w:rPr>
                <w:rFonts w:ascii="Arial" w:cs="Arial" w:hAnsi="Arial"/>
                <w:bCs/>
                <w:color w:val="000000"/>
                <w:kern w:val="24"/>
              </w:rPr>
            </w:pPr>
            <w:r w:rsidRPr="007E7111">
              <w:rPr>
                <w:rFonts w:ascii="Arial" w:cs="Arial" w:hAnsi="Arial"/>
                <w:bCs/>
                <w:color w:val="000000"/>
                <w:kern w:val="24"/>
              </w:rPr>
              <w:t>9439</w:t>
            </w:r>
          </w:p>
        </w:tc>
      </w:tr>
      <w:tr w:rsidR="007E7111" w:rsidRPr="007E7111" w:rsidTr="007E7111">
        <w:trPr>
          <w:trHeight w:val="288"/>
        </w:trPr>
        <w:tc>
          <w:tcPr>
            <w:tcW w:type="pct" w:w="1004"/>
            <w:shd w:color="auto" w:fill="FFFFFF" w:val="clear"/>
            <w:tcMar>
              <w:top w:type="dxa" w:w="72"/>
              <w:left w:type="dxa" w:w="144"/>
              <w:bottom w:type="dxa" w:w="72"/>
              <w:right w:type="dxa" w:w="144"/>
            </w:tcMar>
            <w:vAlign w:val="bottom"/>
          </w:tcPr>
          <w:p w:rsidP="007E7111" w:rsidR="007E7111" w:rsidRDefault="007E7111" w:rsidRPr="007E7111">
            <w:pPr>
              <w:spacing w:line="360" w:lineRule="auto"/>
              <w:jc w:val="both"/>
              <w:textAlignment w:val="bottom"/>
              <w:rPr>
                <w:rFonts w:ascii="Arial" w:cs="Arial" w:hAnsi="Arial"/>
              </w:rPr>
            </w:pPr>
            <w:r w:rsidRPr="007E7111">
              <w:rPr>
                <w:rFonts w:ascii="Arial" w:cs="Arial" w:hAnsi="Arial"/>
                <w:bCs/>
                <w:color w:val="000000"/>
                <w:kern w:val="24"/>
              </w:rPr>
              <w:t>Vhembe West</w:t>
            </w:r>
          </w:p>
        </w:tc>
        <w:tc>
          <w:tcPr>
            <w:tcW w:type="pct" w:w="1347"/>
            <w:shd w:color="auto" w:fill="FFFFFF" w:val="clear"/>
            <w:tcMar>
              <w:top w:type="dxa" w:w="72"/>
              <w:left w:type="dxa" w:w="144"/>
              <w:bottom w:type="dxa" w:w="72"/>
              <w:right w:type="dxa" w:w="144"/>
            </w:tcMar>
            <w:vAlign w:val="bottom"/>
          </w:tcPr>
          <w:p w:rsidP="007E7111" w:rsidR="007E7111" w:rsidRDefault="007E7111" w:rsidRPr="007E7111">
            <w:pPr>
              <w:spacing w:line="360" w:lineRule="auto"/>
              <w:jc w:val="both"/>
              <w:textAlignment w:val="bottom"/>
              <w:rPr>
                <w:rFonts w:ascii="Arial" w:cs="Arial" w:hAnsi="Arial"/>
              </w:rPr>
            </w:pPr>
            <w:r w:rsidRPr="007E7111">
              <w:rPr>
                <w:rFonts w:ascii="Arial" w:cs="Arial" w:hAnsi="Arial"/>
                <w:bCs/>
                <w:color w:val="000000"/>
                <w:kern w:val="24"/>
              </w:rPr>
              <w:t>Thulamela</w:t>
            </w:r>
          </w:p>
        </w:tc>
        <w:tc>
          <w:tcPr>
            <w:tcW w:type="pct" w:w="1277"/>
            <w:shd w:color="auto" w:fill="FFFFFF" w:val="clear"/>
            <w:tcMar>
              <w:top w:type="dxa" w:w="72"/>
              <w:left w:type="dxa" w:w="144"/>
              <w:bottom w:type="dxa" w:w="72"/>
              <w:right w:type="dxa" w:w="144"/>
            </w:tcMar>
            <w:vAlign w:val="bottom"/>
          </w:tcPr>
          <w:p w:rsidP="007E7111" w:rsidR="007E7111" w:rsidRDefault="007E7111" w:rsidRPr="007E7111">
            <w:pPr>
              <w:spacing w:line="360" w:lineRule="auto"/>
              <w:jc w:val="both"/>
              <w:textAlignment w:val="bottom"/>
              <w:rPr>
                <w:rFonts w:ascii="Arial" w:cs="Arial" w:hAnsi="Arial"/>
              </w:rPr>
            </w:pPr>
            <w:r w:rsidRPr="007E7111">
              <w:rPr>
                <w:rFonts w:ascii="Arial" w:cs="Arial" w:hAnsi="Arial"/>
                <w:bCs/>
                <w:color w:val="000000"/>
                <w:kern w:val="24"/>
              </w:rPr>
              <w:t>67</w:t>
            </w:r>
          </w:p>
        </w:tc>
        <w:tc>
          <w:tcPr>
            <w:tcW w:type="pct" w:w="1371"/>
            <w:shd w:color="auto" w:fill="FFFFFF" w:val="clear"/>
          </w:tcPr>
          <w:p w:rsidP="007E7111" w:rsidR="007E7111" w:rsidRDefault="007E7111" w:rsidRPr="007E7111">
            <w:pPr>
              <w:spacing w:line="360" w:lineRule="auto"/>
              <w:jc w:val="both"/>
              <w:textAlignment w:val="bottom"/>
              <w:rPr>
                <w:rFonts w:ascii="Arial" w:cs="Arial" w:hAnsi="Arial"/>
                <w:bCs/>
                <w:color w:val="000000"/>
                <w:kern w:val="24"/>
              </w:rPr>
            </w:pPr>
            <w:r w:rsidRPr="007E7111">
              <w:rPr>
                <w:rFonts w:ascii="Arial" w:cs="Arial" w:hAnsi="Arial"/>
                <w:bCs/>
                <w:color w:val="000000"/>
                <w:kern w:val="24"/>
              </w:rPr>
              <w:t>25647</w:t>
            </w:r>
          </w:p>
        </w:tc>
      </w:tr>
      <w:tr w:rsidR="007E7111" w:rsidRPr="007E7111" w:rsidTr="007E7111">
        <w:trPr>
          <w:trHeight w:val="288"/>
        </w:trPr>
        <w:tc>
          <w:tcPr>
            <w:tcW w:type="pct" w:w="3629"/>
            <w:gridSpan w:val="3"/>
            <w:shd w:color="auto" w:fill="FFFFFF" w:val="clear"/>
            <w:tcMar>
              <w:top w:type="dxa" w:w="72"/>
              <w:left w:type="dxa" w:w="144"/>
              <w:bottom w:type="dxa" w:w="72"/>
              <w:right w:type="dxa" w:w="144"/>
            </w:tcMar>
          </w:tcPr>
          <w:p w:rsidP="007E7111" w:rsidR="007E7111" w:rsidRDefault="007E7111" w:rsidRPr="007E7111">
            <w:pPr>
              <w:spacing w:line="360" w:lineRule="auto"/>
              <w:jc w:val="both"/>
              <w:rPr>
                <w:rFonts w:ascii="Arial" w:cs="Arial" w:eastAsia="Calibri" w:hAnsi="Arial"/>
                <w:b/>
                <w:bCs/>
                <w:kern w:val="24"/>
              </w:rPr>
            </w:pPr>
            <w:r w:rsidRPr="007E7111">
              <w:rPr>
                <w:rFonts w:ascii="Arial" w:cs="Arial" w:eastAsia="Calibri" w:hAnsi="Arial"/>
              </w:rPr>
              <w:lastRenderedPageBreak/>
              <w:t>Source: Department of Education, 2023</w:t>
            </w:r>
          </w:p>
        </w:tc>
        <w:tc>
          <w:tcPr>
            <w:tcW w:type="pct" w:w="1371"/>
            <w:shd w:color="auto" w:fill="FFFFFF" w:val="clear"/>
          </w:tcPr>
          <w:p w:rsidP="007E7111" w:rsidR="007E7111" w:rsidRDefault="007E7111" w:rsidRPr="007E7111">
            <w:pPr>
              <w:spacing w:line="360" w:lineRule="auto"/>
              <w:jc w:val="both"/>
              <w:rPr>
                <w:rFonts w:ascii="Arial" w:cs="Arial" w:eastAsia="Calibri" w:hAnsi="Arial"/>
              </w:rPr>
            </w:pPr>
          </w:p>
        </w:tc>
      </w:tr>
    </w:tbl>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 xml:space="preserve">   </w:t>
      </w:r>
    </w:p>
    <w:tbl>
      <w:tblPr>
        <w:tblW w:type="pct" w:w="500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3241"/>
        <w:gridCol w:w="1043"/>
        <w:gridCol w:w="1403"/>
        <w:gridCol w:w="1257"/>
        <w:gridCol w:w="2101"/>
        <w:gridCol w:w="1151"/>
      </w:tblGrid>
      <w:tr w:rsidR="007E7111" w:rsidRPr="007E7111" w:rsidTr="007E7111">
        <w:trPr>
          <w:trHeight w:val="255"/>
          <w:tblHeader/>
        </w:trPr>
        <w:tc>
          <w:tcPr>
            <w:tcW w:type="pct" w:w="4436"/>
            <w:gridSpan w:val="5"/>
            <w:shd w:color="auto" w:fill="auto" w:val="clear"/>
            <w:noWrap/>
            <w:hideMark/>
          </w:tcPr>
          <w:bookmarkEnd w:id="28"/>
          <w:p w:rsidP="007E7111" w:rsidR="007E7111" w:rsidRDefault="007E7111" w:rsidRPr="007E7111">
            <w:pPr>
              <w:spacing w:line="360" w:lineRule="auto"/>
              <w:rPr>
                <w:rFonts w:ascii="Arial" w:cs="Arial" w:hAnsi="Arial"/>
                <w:b/>
                <w:bCs/>
              </w:rPr>
            </w:pPr>
            <w:r w:rsidRPr="007E7111">
              <w:rPr>
                <w:rFonts w:ascii="Arial" w:cs="Arial" w:eastAsia="Calibri" w:hAnsi="Arial"/>
                <w:b/>
              </w:rPr>
              <w:t xml:space="preserve">Table 6.43: </w:t>
            </w:r>
            <w:r w:rsidRPr="007E7111">
              <w:rPr>
                <w:rFonts w:ascii="Arial" w:cs="Arial" w:hAnsi="Arial"/>
                <w:b/>
                <w:bCs/>
              </w:rPr>
              <w:t xml:space="preserve">Highest level of education </w:t>
            </w:r>
          </w:p>
        </w:tc>
        <w:tc>
          <w:tcPr>
            <w:tcW w:type="pct" w:w="564"/>
            <w:shd w:color="auto" w:fill="auto" w:val="clear"/>
            <w:noWrap/>
            <w:hideMark/>
          </w:tcPr>
          <w:p w:rsidP="007E7111" w:rsidR="007E7111" w:rsidRDefault="007E7111" w:rsidRPr="007E7111">
            <w:pPr>
              <w:spacing w:line="360" w:lineRule="auto"/>
              <w:rPr>
                <w:rFonts w:ascii="Arial" w:cs="Arial" w:hAnsi="Arial"/>
              </w:rPr>
            </w:pPr>
          </w:p>
        </w:tc>
      </w:tr>
      <w:tr w:rsidR="007E7111" w:rsidRPr="007E7111" w:rsidTr="007E7111">
        <w:trPr>
          <w:trHeight w:val="450"/>
        </w:trPr>
        <w:tc>
          <w:tcPr>
            <w:tcW w:type="pct" w:w="1590"/>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 </w:t>
            </w:r>
          </w:p>
        </w:tc>
        <w:tc>
          <w:tcPr>
            <w:tcW w:type="pct" w:w="511"/>
            <w:shd w:color="auto" w:fill="auto" w:val="clear"/>
            <w:hideMark/>
          </w:tcPr>
          <w:p w:rsidP="007E7111" w:rsidR="007E7111" w:rsidRDefault="007E7111" w:rsidRPr="007E7111">
            <w:pPr>
              <w:spacing w:line="360" w:lineRule="auto"/>
              <w:rPr>
                <w:rFonts w:ascii="Arial" w:cs="Arial" w:hAnsi="Arial"/>
                <w:b/>
              </w:rPr>
            </w:pPr>
            <w:r w:rsidRPr="007E7111">
              <w:rPr>
                <w:rFonts w:ascii="Arial" w:cs="Arial" w:hAnsi="Arial"/>
                <w:b/>
              </w:rPr>
              <w:t>Musina</w:t>
            </w:r>
          </w:p>
        </w:tc>
        <w:tc>
          <w:tcPr>
            <w:tcW w:type="pct" w:w="688"/>
            <w:shd w:color="auto" w:fill="auto" w:val="clear"/>
            <w:hideMark/>
          </w:tcPr>
          <w:p w:rsidP="007E7111" w:rsidR="007E7111" w:rsidRDefault="007E7111" w:rsidRPr="007E7111">
            <w:pPr>
              <w:spacing w:line="360" w:lineRule="auto"/>
              <w:rPr>
                <w:rFonts w:ascii="Arial" w:cs="Arial" w:hAnsi="Arial"/>
                <w:b/>
              </w:rPr>
            </w:pPr>
            <w:r w:rsidRPr="007E7111">
              <w:rPr>
                <w:rFonts w:ascii="Arial" w:cs="Arial" w:hAnsi="Arial"/>
                <w:b/>
              </w:rPr>
              <w:t>Thulamela</w:t>
            </w:r>
          </w:p>
        </w:tc>
        <w:tc>
          <w:tcPr>
            <w:tcW w:type="pct" w:w="616"/>
            <w:shd w:color="auto" w:fill="auto" w:val="clear"/>
            <w:hideMark/>
          </w:tcPr>
          <w:p w:rsidP="007E7111" w:rsidR="007E7111" w:rsidRDefault="007E7111" w:rsidRPr="007E7111">
            <w:pPr>
              <w:spacing w:line="360" w:lineRule="auto"/>
              <w:rPr>
                <w:rFonts w:ascii="Arial" w:cs="Arial" w:hAnsi="Arial"/>
                <w:b/>
              </w:rPr>
            </w:pPr>
            <w:r w:rsidRPr="007E7111">
              <w:rPr>
                <w:rFonts w:ascii="Arial" w:cs="Arial" w:hAnsi="Arial"/>
                <w:b/>
              </w:rPr>
              <w:t>Makhado</w:t>
            </w:r>
          </w:p>
        </w:tc>
        <w:tc>
          <w:tcPr>
            <w:tcW w:type="pct" w:w="1029"/>
            <w:shd w:color="auto" w:fill="auto" w:val="clear"/>
            <w:hideMark/>
          </w:tcPr>
          <w:p w:rsidP="007E7111" w:rsidR="007E7111" w:rsidRDefault="007E7111" w:rsidRPr="007E7111">
            <w:pPr>
              <w:spacing w:line="360" w:lineRule="auto"/>
              <w:rPr>
                <w:rFonts w:ascii="Arial" w:cs="Arial" w:hAnsi="Arial"/>
                <w:b/>
              </w:rPr>
            </w:pPr>
            <w:r w:rsidRPr="007E7111">
              <w:rPr>
                <w:rFonts w:ascii="Arial" w:cs="Arial" w:hAnsi="Arial"/>
                <w:b/>
              </w:rPr>
              <w:t xml:space="preserve">Collins Chabane  </w:t>
            </w:r>
          </w:p>
        </w:tc>
        <w:tc>
          <w:tcPr>
            <w:tcW w:type="pct" w:w="564"/>
            <w:shd w:color="auto" w:fill="auto" w:val="clear"/>
            <w:hideMark/>
          </w:tcPr>
          <w:p w:rsidP="007E7111" w:rsidR="007E7111" w:rsidRDefault="007E7111" w:rsidRPr="007E7111">
            <w:pPr>
              <w:spacing w:line="360" w:lineRule="auto"/>
              <w:rPr>
                <w:rFonts w:ascii="Arial" w:cs="Arial" w:hAnsi="Arial"/>
                <w:b/>
              </w:rPr>
            </w:pPr>
            <w:r w:rsidRPr="007E7111">
              <w:rPr>
                <w:rFonts w:ascii="Arial" w:cs="Arial" w:hAnsi="Arial"/>
                <w:b/>
              </w:rPr>
              <w:t>Vhembe</w:t>
            </w:r>
          </w:p>
        </w:tc>
      </w:tr>
      <w:tr w:rsidR="007E7111" w:rsidRPr="007E7111" w:rsidTr="007E7111">
        <w:trPr>
          <w:trHeight w:val="450"/>
        </w:trPr>
        <w:tc>
          <w:tcPr>
            <w:tcW w:type="pct" w:w="1590"/>
            <w:shd w:color="auto" w:fill="auto" w:val="clear"/>
            <w:hideMark/>
          </w:tcPr>
          <w:p w:rsidP="007E7111" w:rsidR="007E7111" w:rsidRDefault="007E7111" w:rsidRPr="007E7111">
            <w:pPr>
              <w:spacing w:line="360" w:lineRule="auto"/>
              <w:rPr>
                <w:rFonts w:ascii="Arial" w:cs="Arial" w:hAnsi="Arial"/>
              </w:rPr>
            </w:pPr>
            <w:r w:rsidRPr="007E7111">
              <w:rPr>
                <w:rFonts w:ascii="Arial" w:cs="Arial" w:hAnsi="Arial"/>
              </w:rPr>
              <w:t>No schooling</w:t>
            </w:r>
          </w:p>
        </w:tc>
        <w:tc>
          <w:tcPr>
            <w:tcW w:type="pct" w:w="511"/>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24152</w:t>
            </w:r>
          </w:p>
        </w:tc>
        <w:tc>
          <w:tcPr>
            <w:tcW w:type="pct" w:w="688"/>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85029</w:t>
            </w:r>
          </w:p>
        </w:tc>
        <w:tc>
          <w:tcPr>
            <w:tcW w:type="pct" w:w="616"/>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90800</w:t>
            </w:r>
          </w:p>
        </w:tc>
        <w:tc>
          <w:tcPr>
            <w:tcW w:type="pct" w:w="1029"/>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79420</w:t>
            </w:r>
          </w:p>
        </w:tc>
        <w:tc>
          <w:tcPr>
            <w:tcW w:type="pct" w:w="564"/>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279401</w:t>
            </w:r>
          </w:p>
        </w:tc>
      </w:tr>
      <w:tr w:rsidR="007E7111" w:rsidRPr="007E7111" w:rsidTr="007E7111">
        <w:trPr>
          <w:trHeight w:val="255"/>
        </w:trPr>
        <w:tc>
          <w:tcPr>
            <w:tcW w:type="pct" w:w="1590"/>
            <w:shd w:color="auto" w:fill="auto" w:val="clear"/>
            <w:hideMark/>
          </w:tcPr>
          <w:p w:rsidP="007E7111" w:rsidR="007E7111" w:rsidRDefault="007E7111" w:rsidRPr="007E7111">
            <w:pPr>
              <w:spacing w:line="360" w:lineRule="auto"/>
              <w:rPr>
                <w:rFonts w:ascii="Arial" w:cs="Arial" w:hAnsi="Arial"/>
              </w:rPr>
            </w:pPr>
            <w:r w:rsidRPr="007E7111">
              <w:rPr>
                <w:rFonts w:ascii="Arial" w:cs="Arial" w:hAnsi="Arial"/>
              </w:rPr>
              <w:t>Grade 0</w:t>
            </w:r>
          </w:p>
        </w:tc>
        <w:tc>
          <w:tcPr>
            <w:tcW w:type="pct" w:w="511"/>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4590</w:t>
            </w:r>
          </w:p>
        </w:tc>
        <w:tc>
          <w:tcPr>
            <w:tcW w:type="pct" w:w="688"/>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19566</w:t>
            </w:r>
          </w:p>
        </w:tc>
        <w:tc>
          <w:tcPr>
            <w:tcW w:type="pct" w:w="616"/>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16326</w:t>
            </w:r>
          </w:p>
        </w:tc>
        <w:tc>
          <w:tcPr>
            <w:tcW w:type="pct" w:w="1029"/>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15164</w:t>
            </w:r>
          </w:p>
        </w:tc>
        <w:tc>
          <w:tcPr>
            <w:tcW w:type="pct" w:w="564"/>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55647</w:t>
            </w:r>
          </w:p>
        </w:tc>
      </w:tr>
      <w:tr w:rsidR="007E7111" w:rsidRPr="007E7111" w:rsidTr="007E7111">
        <w:trPr>
          <w:trHeight w:val="408"/>
        </w:trPr>
        <w:tc>
          <w:tcPr>
            <w:tcW w:type="pct" w:w="1590"/>
            <w:shd w:color="auto" w:fill="auto" w:val="clear"/>
            <w:hideMark/>
          </w:tcPr>
          <w:p w:rsidP="007E7111" w:rsidR="007E7111" w:rsidRDefault="007E7111" w:rsidRPr="007E7111">
            <w:pPr>
              <w:spacing w:line="360" w:lineRule="auto"/>
              <w:rPr>
                <w:rFonts w:ascii="Arial" w:cs="Arial" w:hAnsi="Arial"/>
              </w:rPr>
            </w:pPr>
            <w:r w:rsidRPr="007E7111">
              <w:rPr>
                <w:rFonts w:ascii="Arial" w:cs="Arial" w:hAnsi="Arial"/>
              </w:rPr>
              <w:t>Grade 1/Sub A/Class 1</w:t>
            </w:r>
          </w:p>
        </w:tc>
        <w:tc>
          <w:tcPr>
            <w:tcW w:type="pct" w:w="511"/>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3368</w:t>
            </w:r>
          </w:p>
        </w:tc>
        <w:tc>
          <w:tcPr>
            <w:tcW w:type="pct" w:w="688"/>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13915</w:t>
            </w:r>
          </w:p>
        </w:tc>
        <w:tc>
          <w:tcPr>
            <w:tcW w:type="pct" w:w="616"/>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12366</w:t>
            </w:r>
          </w:p>
        </w:tc>
        <w:tc>
          <w:tcPr>
            <w:tcW w:type="pct" w:w="1029"/>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11289</w:t>
            </w:r>
          </w:p>
        </w:tc>
        <w:tc>
          <w:tcPr>
            <w:tcW w:type="pct" w:w="564"/>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40938</w:t>
            </w:r>
          </w:p>
        </w:tc>
      </w:tr>
      <w:tr w:rsidR="007E7111" w:rsidRPr="007E7111" w:rsidTr="007E7111">
        <w:trPr>
          <w:trHeight w:val="273"/>
        </w:trPr>
        <w:tc>
          <w:tcPr>
            <w:tcW w:type="pct" w:w="1590"/>
            <w:shd w:color="auto" w:fill="auto" w:val="clear"/>
            <w:hideMark/>
          </w:tcPr>
          <w:p w:rsidP="007E7111" w:rsidR="007E7111" w:rsidRDefault="007E7111" w:rsidRPr="007E7111">
            <w:pPr>
              <w:spacing w:line="360" w:lineRule="auto"/>
              <w:rPr>
                <w:rFonts w:ascii="Arial" w:cs="Arial" w:hAnsi="Arial"/>
              </w:rPr>
            </w:pPr>
            <w:r w:rsidRPr="007E7111">
              <w:rPr>
                <w:rFonts w:ascii="Arial" w:cs="Arial" w:hAnsi="Arial"/>
              </w:rPr>
              <w:t>Grade 2/Sub B/Class 2</w:t>
            </w:r>
          </w:p>
        </w:tc>
        <w:tc>
          <w:tcPr>
            <w:tcW w:type="pct" w:w="511"/>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2584</w:t>
            </w:r>
          </w:p>
        </w:tc>
        <w:tc>
          <w:tcPr>
            <w:tcW w:type="pct" w:w="688"/>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14203</w:t>
            </w:r>
          </w:p>
        </w:tc>
        <w:tc>
          <w:tcPr>
            <w:tcW w:type="pct" w:w="616"/>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9962</w:t>
            </w:r>
          </w:p>
        </w:tc>
        <w:tc>
          <w:tcPr>
            <w:tcW w:type="pct" w:w="1029"/>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10286</w:t>
            </w:r>
          </w:p>
        </w:tc>
        <w:tc>
          <w:tcPr>
            <w:tcW w:type="pct" w:w="564"/>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37035</w:t>
            </w:r>
          </w:p>
        </w:tc>
      </w:tr>
      <w:tr w:rsidR="007E7111" w:rsidRPr="007E7111" w:rsidTr="007E7111">
        <w:trPr>
          <w:trHeight w:val="276"/>
        </w:trPr>
        <w:tc>
          <w:tcPr>
            <w:tcW w:type="pct" w:w="1590"/>
            <w:shd w:color="auto" w:fill="auto" w:val="clear"/>
            <w:hideMark/>
          </w:tcPr>
          <w:p w:rsidP="007E7111" w:rsidR="007E7111" w:rsidRDefault="007E7111" w:rsidRPr="007E7111">
            <w:pPr>
              <w:spacing w:line="360" w:lineRule="auto"/>
              <w:rPr>
                <w:rFonts w:ascii="Arial" w:cs="Arial" w:hAnsi="Arial"/>
              </w:rPr>
            </w:pPr>
            <w:r w:rsidRPr="007E7111">
              <w:rPr>
                <w:rFonts w:ascii="Arial" w:cs="Arial" w:hAnsi="Arial"/>
              </w:rPr>
              <w:t>Grade 3/Standard 1/ABET 1</w:t>
            </w:r>
          </w:p>
        </w:tc>
        <w:tc>
          <w:tcPr>
            <w:tcW w:type="pct" w:w="511"/>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3762</w:t>
            </w:r>
          </w:p>
        </w:tc>
        <w:tc>
          <w:tcPr>
            <w:tcW w:type="pct" w:w="688"/>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17630</w:t>
            </w:r>
          </w:p>
        </w:tc>
        <w:tc>
          <w:tcPr>
            <w:tcW w:type="pct" w:w="616"/>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14694</w:t>
            </w:r>
          </w:p>
        </w:tc>
        <w:tc>
          <w:tcPr>
            <w:tcW w:type="pct" w:w="1029"/>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14873</w:t>
            </w:r>
          </w:p>
        </w:tc>
        <w:tc>
          <w:tcPr>
            <w:tcW w:type="pct" w:w="564"/>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50959</w:t>
            </w:r>
          </w:p>
        </w:tc>
      </w:tr>
      <w:tr w:rsidR="007E7111" w:rsidRPr="007E7111" w:rsidTr="007E7111">
        <w:trPr>
          <w:trHeight w:val="408"/>
        </w:trPr>
        <w:tc>
          <w:tcPr>
            <w:tcW w:type="pct" w:w="1590"/>
            <w:shd w:color="auto" w:fill="auto" w:val="clear"/>
            <w:hideMark/>
          </w:tcPr>
          <w:p w:rsidP="007E7111" w:rsidR="007E7111" w:rsidRDefault="007E7111" w:rsidRPr="007E7111">
            <w:pPr>
              <w:spacing w:line="360" w:lineRule="auto"/>
              <w:rPr>
                <w:rFonts w:ascii="Arial" w:cs="Arial" w:hAnsi="Arial"/>
              </w:rPr>
            </w:pPr>
            <w:r w:rsidRPr="007E7111">
              <w:rPr>
                <w:rFonts w:ascii="Arial" w:cs="Arial" w:hAnsi="Arial"/>
              </w:rPr>
              <w:t>Grade 4/Standard 2</w:t>
            </w:r>
          </w:p>
        </w:tc>
        <w:tc>
          <w:tcPr>
            <w:tcW w:type="pct" w:w="511"/>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3860</w:t>
            </w:r>
          </w:p>
        </w:tc>
        <w:tc>
          <w:tcPr>
            <w:tcW w:type="pct" w:w="688"/>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16167</w:t>
            </w:r>
          </w:p>
        </w:tc>
        <w:tc>
          <w:tcPr>
            <w:tcW w:type="pct" w:w="616"/>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13542</w:t>
            </w:r>
          </w:p>
        </w:tc>
        <w:tc>
          <w:tcPr>
            <w:tcW w:type="pct" w:w="1029"/>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13224</w:t>
            </w:r>
          </w:p>
        </w:tc>
        <w:tc>
          <w:tcPr>
            <w:tcW w:type="pct" w:w="564"/>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46792</w:t>
            </w:r>
          </w:p>
        </w:tc>
      </w:tr>
      <w:tr w:rsidR="007E7111" w:rsidRPr="007E7111" w:rsidTr="007E7111">
        <w:trPr>
          <w:trHeight w:val="447"/>
        </w:trPr>
        <w:tc>
          <w:tcPr>
            <w:tcW w:type="pct" w:w="1590"/>
            <w:shd w:color="auto" w:fill="auto" w:val="clear"/>
            <w:hideMark/>
          </w:tcPr>
          <w:p w:rsidP="007E7111" w:rsidR="007E7111" w:rsidRDefault="007E7111" w:rsidRPr="007E7111">
            <w:pPr>
              <w:spacing w:line="360" w:lineRule="auto"/>
              <w:rPr>
                <w:rFonts w:ascii="Arial" w:cs="Arial" w:hAnsi="Arial"/>
              </w:rPr>
            </w:pPr>
            <w:r w:rsidRPr="007E7111">
              <w:rPr>
                <w:rFonts w:ascii="Arial" w:cs="Arial" w:hAnsi="Arial"/>
              </w:rPr>
              <w:t>Grade 5/Standard 3/ABET 2</w:t>
            </w:r>
          </w:p>
        </w:tc>
        <w:tc>
          <w:tcPr>
            <w:tcW w:type="pct" w:w="511"/>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4630</w:t>
            </w:r>
          </w:p>
        </w:tc>
        <w:tc>
          <w:tcPr>
            <w:tcW w:type="pct" w:w="688"/>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16666</w:t>
            </w:r>
          </w:p>
        </w:tc>
        <w:tc>
          <w:tcPr>
            <w:tcW w:type="pct" w:w="616"/>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14328</w:t>
            </w:r>
          </w:p>
        </w:tc>
        <w:tc>
          <w:tcPr>
            <w:tcW w:type="pct" w:w="1029"/>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13271</w:t>
            </w:r>
          </w:p>
        </w:tc>
        <w:tc>
          <w:tcPr>
            <w:tcW w:type="pct" w:w="564"/>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48895</w:t>
            </w:r>
          </w:p>
        </w:tc>
      </w:tr>
      <w:tr w:rsidR="007E7111" w:rsidRPr="007E7111" w:rsidTr="007E7111">
        <w:trPr>
          <w:trHeight w:val="314"/>
        </w:trPr>
        <w:tc>
          <w:tcPr>
            <w:tcW w:type="pct" w:w="1590"/>
            <w:shd w:color="auto" w:fill="auto" w:val="clear"/>
            <w:hideMark/>
          </w:tcPr>
          <w:p w:rsidP="007E7111" w:rsidR="007E7111" w:rsidRDefault="007E7111" w:rsidRPr="007E7111">
            <w:pPr>
              <w:spacing w:line="360" w:lineRule="auto"/>
              <w:rPr>
                <w:rFonts w:ascii="Arial" w:cs="Arial" w:hAnsi="Arial"/>
              </w:rPr>
            </w:pPr>
            <w:r w:rsidRPr="007E7111">
              <w:rPr>
                <w:rFonts w:ascii="Arial" w:cs="Arial" w:hAnsi="Arial"/>
              </w:rPr>
              <w:t>Grade 6/Standard 4</w:t>
            </w:r>
          </w:p>
        </w:tc>
        <w:tc>
          <w:tcPr>
            <w:tcW w:type="pct" w:w="511"/>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5799</w:t>
            </w:r>
          </w:p>
        </w:tc>
        <w:tc>
          <w:tcPr>
            <w:tcW w:type="pct" w:w="688"/>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17552</w:t>
            </w:r>
          </w:p>
        </w:tc>
        <w:tc>
          <w:tcPr>
            <w:tcW w:type="pct" w:w="616"/>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16483</w:t>
            </w:r>
          </w:p>
        </w:tc>
        <w:tc>
          <w:tcPr>
            <w:tcW w:type="pct" w:w="1029"/>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15068</w:t>
            </w:r>
          </w:p>
        </w:tc>
        <w:tc>
          <w:tcPr>
            <w:tcW w:type="pct" w:w="564"/>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54901</w:t>
            </w:r>
          </w:p>
        </w:tc>
      </w:tr>
      <w:tr w:rsidR="007E7111" w:rsidRPr="007E7111" w:rsidTr="007E7111">
        <w:trPr>
          <w:trHeight w:val="196"/>
        </w:trPr>
        <w:tc>
          <w:tcPr>
            <w:tcW w:type="pct" w:w="1590"/>
            <w:shd w:color="auto" w:fill="auto" w:val="clear"/>
            <w:hideMark/>
          </w:tcPr>
          <w:p w:rsidP="007E7111" w:rsidR="007E7111" w:rsidRDefault="007E7111" w:rsidRPr="007E7111">
            <w:pPr>
              <w:spacing w:line="360" w:lineRule="auto"/>
              <w:rPr>
                <w:rFonts w:ascii="Arial" w:cs="Arial" w:hAnsi="Arial"/>
              </w:rPr>
            </w:pPr>
            <w:r w:rsidRPr="007E7111">
              <w:rPr>
                <w:rFonts w:ascii="Arial" w:cs="Arial" w:hAnsi="Arial"/>
              </w:rPr>
              <w:t>Grade 7/Standard 5/ABET 3</w:t>
            </w:r>
          </w:p>
        </w:tc>
        <w:tc>
          <w:tcPr>
            <w:tcW w:type="pct" w:w="511"/>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6897</w:t>
            </w:r>
          </w:p>
        </w:tc>
        <w:tc>
          <w:tcPr>
            <w:tcW w:type="pct" w:w="688"/>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20851</w:t>
            </w:r>
          </w:p>
        </w:tc>
        <w:tc>
          <w:tcPr>
            <w:tcW w:type="pct" w:w="616"/>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15760</w:t>
            </w:r>
          </w:p>
        </w:tc>
        <w:tc>
          <w:tcPr>
            <w:tcW w:type="pct" w:w="1029"/>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13753</w:t>
            </w:r>
          </w:p>
        </w:tc>
        <w:tc>
          <w:tcPr>
            <w:tcW w:type="pct" w:w="564"/>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57261</w:t>
            </w:r>
          </w:p>
        </w:tc>
      </w:tr>
      <w:tr w:rsidR="007E7111" w:rsidRPr="007E7111" w:rsidTr="007E7111">
        <w:trPr>
          <w:trHeight w:val="376"/>
        </w:trPr>
        <w:tc>
          <w:tcPr>
            <w:tcW w:type="pct" w:w="1590"/>
            <w:shd w:color="auto" w:fill="auto" w:val="clear"/>
            <w:hideMark/>
          </w:tcPr>
          <w:p w:rsidP="007E7111" w:rsidR="007E7111" w:rsidRDefault="007E7111" w:rsidRPr="007E7111">
            <w:pPr>
              <w:spacing w:line="360" w:lineRule="auto"/>
              <w:rPr>
                <w:rFonts w:ascii="Arial" w:cs="Arial" w:hAnsi="Arial"/>
              </w:rPr>
            </w:pPr>
            <w:r w:rsidRPr="007E7111">
              <w:rPr>
                <w:rFonts w:ascii="Arial" w:cs="Arial" w:hAnsi="Arial"/>
              </w:rPr>
              <w:t>Grade 8/Standard 6/Form 1</w:t>
            </w:r>
          </w:p>
        </w:tc>
        <w:tc>
          <w:tcPr>
            <w:tcW w:type="pct" w:w="511"/>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7862</w:t>
            </w:r>
          </w:p>
        </w:tc>
        <w:tc>
          <w:tcPr>
            <w:tcW w:type="pct" w:w="688"/>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26079</w:t>
            </w:r>
          </w:p>
        </w:tc>
        <w:tc>
          <w:tcPr>
            <w:tcW w:type="pct" w:w="616"/>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22899</w:t>
            </w:r>
          </w:p>
        </w:tc>
        <w:tc>
          <w:tcPr>
            <w:tcW w:type="pct" w:w="1029"/>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20327</w:t>
            </w:r>
          </w:p>
        </w:tc>
        <w:tc>
          <w:tcPr>
            <w:tcW w:type="pct" w:w="564"/>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77168</w:t>
            </w:r>
          </w:p>
        </w:tc>
      </w:tr>
      <w:tr w:rsidR="007E7111" w:rsidRPr="007E7111" w:rsidTr="007E7111">
        <w:trPr>
          <w:trHeight w:val="835"/>
        </w:trPr>
        <w:tc>
          <w:tcPr>
            <w:tcW w:type="pct" w:w="1590"/>
            <w:shd w:color="auto" w:fill="auto" w:val="clear"/>
            <w:hideMark/>
          </w:tcPr>
          <w:p w:rsidP="007E7111" w:rsidR="007E7111" w:rsidRDefault="007E7111" w:rsidRPr="007E7111">
            <w:pPr>
              <w:spacing w:line="360" w:lineRule="auto"/>
              <w:rPr>
                <w:rFonts w:ascii="Arial" w:cs="Arial" w:hAnsi="Arial"/>
              </w:rPr>
            </w:pPr>
            <w:r w:rsidRPr="007E7111">
              <w:rPr>
                <w:rFonts w:ascii="Arial" w:cs="Arial" w:hAnsi="Arial"/>
              </w:rPr>
              <w:t>Grade 9/Standard 7/Form 2/ABET 4/Occupational certificate NEFF Level 1</w:t>
            </w:r>
          </w:p>
        </w:tc>
        <w:tc>
          <w:tcPr>
            <w:tcW w:type="pct" w:w="511"/>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11146</w:t>
            </w:r>
          </w:p>
        </w:tc>
        <w:tc>
          <w:tcPr>
            <w:tcW w:type="pct" w:w="688"/>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38374</w:t>
            </w:r>
          </w:p>
        </w:tc>
        <w:tc>
          <w:tcPr>
            <w:tcW w:type="pct" w:w="616"/>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31151</w:t>
            </w:r>
          </w:p>
        </w:tc>
        <w:tc>
          <w:tcPr>
            <w:tcW w:type="pct" w:w="1029"/>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26316</w:t>
            </w:r>
          </w:p>
        </w:tc>
        <w:tc>
          <w:tcPr>
            <w:tcW w:type="pct" w:w="564"/>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106987</w:t>
            </w:r>
          </w:p>
        </w:tc>
      </w:tr>
      <w:tr w:rsidR="007E7111" w:rsidRPr="007E7111" w:rsidTr="007E7111">
        <w:trPr>
          <w:trHeight w:val="864"/>
        </w:trPr>
        <w:tc>
          <w:tcPr>
            <w:tcW w:type="pct" w:w="1590"/>
            <w:shd w:color="auto" w:fill="auto" w:val="clear"/>
            <w:hideMark/>
          </w:tcPr>
          <w:p w:rsidP="007E7111" w:rsidR="007E7111" w:rsidRDefault="007E7111" w:rsidRPr="007E7111">
            <w:pPr>
              <w:spacing w:line="360" w:lineRule="auto"/>
              <w:rPr>
                <w:rFonts w:ascii="Arial" w:cs="Arial" w:hAnsi="Arial"/>
              </w:rPr>
            </w:pPr>
            <w:r w:rsidRPr="007E7111">
              <w:rPr>
                <w:rFonts w:ascii="Arial" w:cs="Arial" w:hAnsi="Arial"/>
              </w:rPr>
              <w:t>Grade 10/Standard 8/Form 3/Occupational certificate NQF Level 2</w:t>
            </w:r>
          </w:p>
        </w:tc>
        <w:tc>
          <w:tcPr>
            <w:tcW w:type="pct" w:w="511"/>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13444</w:t>
            </w:r>
          </w:p>
        </w:tc>
        <w:tc>
          <w:tcPr>
            <w:tcW w:type="pct" w:w="688"/>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43006</w:t>
            </w:r>
          </w:p>
        </w:tc>
        <w:tc>
          <w:tcPr>
            <w:tcW w:type="pct" w:w="616"/>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37012</w:t>
            </w:r>
          </w:p>
        </w:tc>
        <w:tc>
          <w:tcPr>
            <w:tcW w:type="pct" w:w="1029"/>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30967</w:t>
            </w:r>
          </w:p>
        </w:tc>
        <w:tc>
          <w:tcPr>
            <w:tcW w:type="pct" w:w="564"/>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124429</w:t>
            </w:r>
          </w:p>
        </w:tc>
      </w:tr>
      <w:tr w:rsidR="007E7111" w:rsidRPr="007E7111" w:rsidTr="007E7111">
        <w:trPr>
          <w:trHeight w:val="637"/>
        </w:trPr>
        <w:tc>
          <w:tcPr>
            <w:tcW w:type="pct" w:w="1590"/>
            <w:shd w:color="auto" w:fill="auto" w:val="clear"/>
            <w:hideMark/>
          </w:tcPr>
          <w:p w:rsidP="007E7111" w:rsidR="007E7111" w:rsidRDefault="007E7111" w:rsidRPr="007E7111">
            <w:pPr>
              <w:spacing w:line="360" w:lineRule="auto"/>
              <w:rPr>
                <w:rFonts w:ascii="Arial" w:cs="Arial" w:hAnsi="Arial"/>
              </w:rPr>
            </w:pPr>
            <w:r w:rsidRPr="007E7111">
              <w:rPr>
                <w:rFonts w:ascii="Arial" w:cs="Arial" w:hAnsi="Arial"/>
              </w:rPr>
              <w:t>Grade 11/Standard 9/Form 4/NCV Level 3/ Occupational certificate NQF Level 3</w:t>
            </w:r>
          </w:p>
        </w:tc>
        <w:tc>
          <w:tcPr>
            <w:tcW w:type="pct" w:w="511"/>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14294</w:t>
            </w:r>
          </w:p>
        </w:tc>
        <w:tc>
          <w:tcPr>
            <w:tcW w:type="pct" w:w="688"/>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46850</w:t>
            </w:r>
          </w:p>
        </w:tc>
        <w:tc>
          <w:tcPr>
            <w:tcW w:type="pct" w:w="616"/>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38398</w:t>
            </w:r>
          </w:p>
        </w:tc>
        <w:tc>
          <w:tcPr>
            <w:tcW w:type="pct" w:w="1029"/>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28977</w:t>
            </w:r>
          </w:p>
        </w:tc>
        <w:tc>
          <w:tcPr>
            <w:tcW w:type="pct" w:w="564"/>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128519</w:t>
            </w:r>
          </w:p>
        </w:tc>
      </w:tr>
      <w:tr w:rsidR="007E7111" w:rsidRPr="007E7111" w:rsidTr="007E7111">
        <w:trPr>
          <w:trHeight w:val="56"/>
        </w:trPr>
        <w:tc>
          <w:tcPr>
            <w:tcW w:type="pct" w:w="1590"/>
            <w:shd w:color="auto" w:fill="auto" w:val="clear"/>
            <w:hideMark/>
          </w:tcPr>
          <w:p w:rsidP="007E7111" w:rsidR="007E7111" w:rsidRDefault="007E7111" w:rsidRPr="007E7111">
            <w:pPr>
              <w:spacing w:line="360" w:lineRule="auto"/>
              <w:rPr>
                <w:rFonts w:ascii="Arial" w:cs="Arial" w:hAnsi="Arial"/>
              </w:rPr>
            </w:pPr>
            <w:r w:rsidRPr="007E7111">
              <w:rPr>
                <w:rFonts w:ascii="Arial" w:cs="Arial" w:hAnsi="Arial"/>
              </w:rPr>
              <w:t>Grade 12/Standard 10/Form 5/Matric/NCV Level 4/ Occupational certificate NQF Level 3</w:t>
            </w:r>
          </w:p>
        </w:tc>
        <w:tc>
          <w:tcPr>
            <w:tcW w:type="pct" w:w="511"/>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17563</w:t>
            </w:r>
          </w:p>
        </w:tc>
        <w:tc>
          <w:tcPr>
            <w:tcW w:type="pct" w:w="688"/>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79701</w:t>
            </w:r>
          </w:p>
        </w:tc>
        <w:tc>
          <w:tcPr>
            <w:tcW w:type="pct" w:w="616"/>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56930</w:t>
            </w:r>
          </w:p>
        </w:tc>
        <w:tc>
          <w:tcPr>
            <w:tcW w:type="pct" w:w="1029"/>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38468</w:t>
            </w:r>
          </w:p>
        </w:tc>
        <w:tc>
          <w:tcPr>
            <w:tcW w:type="pct" w:w="564"/>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192662</w:t>
            </w:r>
          </w:p>
        </w:tc>
      </w:tr>
      <w:tr w:rsidR="007E7111" w:rsidRPr="007E7111" w:rsidTr="007E7111">
        <w:trPr>
          <w:trHeight w:val="255"/>
        </w:trPr>
        <w:tc>
          <w:tcPr>
            <w:tcW w:type="pct" w:w="1590"/>
            <w:shd w:color="auto" w:fill="auto" w:val="clear"/>
            <w:hideMark/>
          </w:tcPr>
          <w:p w:rsidP="007E7111" w:rsidR="007E7111" w:rsidRDefault="007E7111" w:rsidRPr="007E7111">
            <w:pPr>
              <w:spacing w:line="360" w:lineRule="auto"/>
              <w:rPr>
                <w:rFonts w:ascii="Arial" w:cs="Arial" w:hAnsi="Arial"/>
              </w:rPr>
            </w:pPr>
            <w:r w:rsidRPr="007E7111">
              <w:rPr>
                <w:rFonts w:ascii="Arial" w:cs="Arial" w:hAnsi="Arial"/>
              </w:rPr>
              <w:t>NTC I/N1</w:t>
            </w:r>
          </w:p>
        </w:tc>
        <w:tc>
          <w:tcPr>
            <w:tcW w:type="pct" w:w="511"/>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16</w:t>
            </w:r>
          </w:p>
        </w:tc>
        <w:tc>
          <w:tcPr>
            <w:tcW w:type="pct" w:w="688"/>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450</w:t>
            </w:r>
          </w:p>
        </w:tc>
        <w:tc>
          <w:tcPr>
            <w:tcW w:type="pct" w:w="616"/>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648</w:t>
            </w:r>
          </w:p>
        </w:tc>
        <w:tc>
          <w:tcPr>
            <w:tcW w:type="pct" w:w="1029"/>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180</w:t>
            </w:r>
          </w:p>
        </w:tc>
        <w:tc>
          <w:tcPr>
            <w:tcW w:type="pct" w:w="564"/>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1295</w:t>
            </w:r>
          </w:p>
        </w:tc>
      </w:tr>
      <w:tr w:rsidR="007E7111" w:rsidRPr="007E7111" w:rsidTr="007E7111">
        <w:trPr>
          <w:trHeight w:val="255"/>
        </w:trPr>
        <w:tc>
          <w:tcPr>
            <w:tcW w:type="pct" w:w="1590"/>
            <w:shd w:color="auto" w:fill="auto" w:val="clear"/>
            <w:hideMark/>
          </w:tcPr>
          <w:p w:rsidP="007E7111" w:rsidR="007E7111" w:rsidRDefault="007E7111" w:rsidRPr="007E7111">
            <w:pPr>
              <w:spacing w:line="360" w:lineRule="auto"/>
              <w:rPr>
                <w:rFonts w:ascii="Arial" w:cs="Arial" w:hAnsi="Arial"/>
              </w:rPr>
            </w:pPr>
            <w:r w:rsidRPr="007E7111">
              <w:rPr>
                <w:rFonts w:ascii="Arial" w:cs="Arial" w:hAnsi="Arial"/>
              </w:rPr>
              <w:t>NTCII/N2</w:t>
            </w:r>
          </w:p>
        </w:tc>
        <w:tc>
          <w:tcPr>
            <w:tcW w:type="pct" w:w="511"/>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150</w:t>
            </w:r>
          </w:p>
        </w:tc>
        <w:tc>
          <w:tcPr>
            <w:tcW w:type="pct" w:w="688"/>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582</w:t>
            </w:r>
          </w:p>
        </w:tc>
        <w:tc>
          <w:tcPr>
            <w:tcW w:type="pct" w:w="616"/>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258</w:t>
            </w:r>
          </w:p>
        </w:tc>
        <w:tc>
          <w:tcPr>
            <w:tcW w:type="pct" w:w="1029"/>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161</w:t>
            </w:r>
          </w:p>
        </w:tc>
        <w:tc>
          <w:tcPr>
            <w:tcW w:type="pct" w:w="564"/>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1151</w:t>
            </w:r>
          </w:p>
        </w:tc>
      </w:tr>
      <w:tr w:rsidR="007E7111" w:rsidRPr="007E7111" w:rsidTr="007E7111">
        <w:trPr>
          <w:trHeight w:val="255"/>
        </w:trPr>
        <w:tc>
          <w:tcPr>
            <w:tcW w:type="pct" w:w="1590"/>
            <w:shd w:color="auto" w:fill="auto" w:val="clear"/>
            <w:hideMark/>
          </w:tcPr>
          <w:p w:rsidP="007E7111" w:rsidR="007E7111" w:rsidRDefault="007E7111" w:rsidRPr="007E7111">
            <w:pPr>
              <w:spacing w:line="360" w:lineRule="auto"/>
              <w:rPr>
                <w:rFonts w:ascii="Arial" w:cs="Arial" w:hAnsi="Arial"/>
              </w:rPr>
            </w:pPr>
            <w:r w:rsidRPr="007E7111">
              <w:rPr>
                <w:rFonts w:ascii="Arial" w:cs="Arial" w:hAnsi="Arial"/>
              </w:rPr>
              <w:t>NTCIII/N3</w:t>
            </w:r>
          </w:p>
        </w:tc>
        <w:tc>
          <w:tcPr>
            <w:tcW w:type="pct" w:w="511"/>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221</w:t>
            </w:r>
          </w:p>
        </w:tc>
        <w:tc>
          <w:tcPr>
            <w:tcW w:type="pct" w:w="688"/>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1346</w:t>
            </w:r>
          </w:p>
        </w:tc>
        <w:tc>
          <w:tcPr>
            <w:tcW w:type="pct" w:w="616"/>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375</w:t>
            </w:r>
          </w:p>
        </w:tc>
        <w:tc>
          <w:tcPr>
            <w:tcW w:type="pct" w:w="1029"/>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366</w:t>
            </w:r>
          </w:p>
        </w:tc>
        <w:tc>
          <w:tcPr>
            <w:tcW w:type="pct" w:w="564"/>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2307</w:t>
            </w:r>
          </w:p>
        </w:tc>
      </w:tr>
      <w:tr w:rsidR="007E7111" w:rsidRPr="007E7111" w:rsidTr="007E7111">
        <w:trPr>
          <w:trHeight w:val="718"/>
        </w:trPr>
        <w:tc>
          <w:tcPr>
            <w:tcW w:type="pct" w:w="1590"/>
            <w:shd w:color="auto" w:fill="auto" w:val="clear"/>
            <w:hideMark/>
          </w:tcPr>
          <w:p w:rsidP="007E7111" w:rsidR="007E7111" w:rsidRDefault="007E7111" w:rsidRPr="007E7111">
            <w:pPr>
              <w:spacing w:line="360" w:lineRule="auto"/>
              <w:rPr>
                <w:rFonts w:ascii="Arial" w:cs="Arial" w:hAnsi="Arial"/>
              </w:rPr>
            </w:pPr>
            <w:r w:rsidRPr="007E7111">
              <w:rPr>
                <w:rFonts w:ascii="Arial" w:cs="Arial" w:hAnsi="Arial"/>
              </w:rPr>
              <w:lastRenderedPageBreak/>
              <w:t>N4/NTC 4/Occupational certificate NQF Level 5</w:t>
            </w:r>
          </w:p>
        </w:tc>
        <w:tc>
          <w:tcPr>
            <w:tcW w:type="pct" w:w="511"/>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293</w:t>
            </w:r>
          </w:p>
        </w:tc>
        <w:tc>
          <w:tcPr>
            <w:tcW w:type="pct" w:w="688"/>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1733</w:t>
            </w:r>
          </w:p>
        </w:tc>
        <w:tc>
          <w:tcPr>
            <w:tcW w:type="pct" w:w="616"/>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800</w:t>
            </w:r>
          </w:p>
        </w:tc>
        <w:tc>
          <w:tcPr>
            <w:tcW w:type="pct" w:w="1029"/>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410</w:t>
            </w:r>
          </w:p>
        </w:tc>
        <w:tc>
          <w:tcPr>
            <w:tcW w:type="pct" w:w="564"/>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3236</w:t>
            </w:r>
          </w:p>
        </w:tc>
      </w:tr>
      <w:tr w:rsidR="007E7111" w:rsidRPr="007E7111" w:rsidTr="007E7111">
        <w:trPr>
          <w:trHeight w:val="842"/>
        </w:trPr>
        <w:tc>
          <w:tcPr>
            <w:tcW w:type="pct" w:w="1590"/>
            <w:shd w:color="auto" w:fill="auto" w:val="clear"/>
            <w:hideMark/>
          </w:tcPr>
          <w:p w:rsidP="007E7111" w:rsidR="007E7111" w:rsidRDefault="007E7111" w:rsidRPr="007E7111">
            <w:pPr>
              <w:spacing w:line="360" w:lineRule="auto"/>
              <w:rPr>
                <w:rFonts w:ascii="Arial" w:cs="Arial" w:hAnsi="Arial"/>
              </w:rPr>
            </w:pPr>
            <w:r w:rsidRPr="007E7111">
              <w:rPr>
                <w:rFonts w:ascii="Arial" w:cs="Arial" w:hAnsi="Arial"/>
              </w:rPr>
              <w:t>N5/NTC 5/Occupational certificate NQF Level 5</w:t>
            </w:r>
          </w:p>
        </w:tc>
        <w:tc>
          <w:tcPr>
            <w:tcW w:type="pct" w:w="511"/>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231</w:t>
            </w:r>
          </w:p>
        </w:tc>
        <w:tc>
          <w:tcPr>
            <w:tcW w:type="pct" w:w="688"/>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1394</w:t>
            </w:r>
          </w:p>
        </w:tc>
        <w:tc>
          <w:tcPr>
            <w:tcW w:type="pct" w:w="616"/>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497</w:t>
            </w:r>
          </w:p>
        </w:tc>
        <w:tc>
          <w:tcPr>
            <w:tcW w:type="pct" w:w="1029"/>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264</w:t>
            </w:r>
          </w:p>
        </w:tc>
        <w:tc>
          <w:tcPr>
            <w:tcW w:type="pct" w:w="564"/>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2385</w:t>
            </w:r>
          </w:p>
        </w:tc>
      </w:tr>
      <w:tr w:rsidR="007E7111" w:rsidRPr="007E7111" w:rsidTr="007E7111">
        <w:trPr>
          <w:trHeight w:val="697"/>
        </w:trPr>
        <w:tc>
          <w:tcPr>
            <w:tcW w:type="pct" w:w="1590"/>
            <w:shd w:color="auto" w:fill="auto" w:val="clear"/>
            <w:hideMark/>
          </w:tcPr>
          <w:p w:rsidP="007E7111" w:rsidR="007E7111" w:rsidRDefault="007E7111" w:rsidRPr="007E7111">
            <w:pPr>
              <w:spacing w:line="360" w:lineRule="auto"/>
              <w:rPr>
                <w:rFonts w:ascii="Arial" w:cs="Arial" w:hAnsi="Arial"/>
              </w:rPr>
            </w:pPr>
            <w:r w:rsidRPr="007E7111">
              <w:rPr>
                <w:rFonts w:ascii="Arial" w:cs="Arial" w:hAnsi="Arial"/>
              </w:rPr>
              <w:t>N6/NTC 6/Occupational certificate NQF Level 5</w:t>
            </w:r>
          </w:p>
        </w:tc>
        <w:tc>
          <w:tcPr>
            <w:tcW w:type="pct" w:w="511"/>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380</w:t>
            </w:r>
          </w:p>
        </w:tc>
        <w:tc>
          <w:tcPr>
            <w:tcW w:type="pct" w:w="688"/>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2337</w:t>
            </w:r>
          </w:p>
        </w:tc>
        <w:tc>
          <w:tcPr>
            <w:tcW w:type="pct" w:w="616"/>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526</w:t>
            </w:r>
          </w:p>
        </w:tc>
        <w:tc>
          <w:tcPr>
            <w:tcW w:type="pct" w:w="1029"/>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326</w:t>
            </w:r>
          </w:p>
        </w:tc>
        <w:tc>
          <w:tcPr>
            <w:tcW w:type="pct" w:w="564"/>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3569</w:t>
            </w:r>
          </w:p>
        </w:tc>
      </w:tr>
      <w:tr w:rsidR="007E7111" w:rsidRPr="007E7111" w:rsidTr="007E7111">
        <w:trPr>
          <w:trHeight w:val="567"/>
        </w:trPr>
        <w:tc>
          <w:tcPr>
            <w:tcW w:type="pct" w:w="1590"/>
            <w:shd w:color="auto" w:fill="auto" w:val="clear"/>
            <w:hideMark/>
          </w:tcPr>
          <w:p w:rsidP="007E7111" w:rsidR="007E7111" w:rsidRDefault="007E7111" w:rsidRPr="007E7111">
            <w:pPr>
              <w:spacing w:line="360" w:lineRule="auto"/>
              <w:rPr>
                <w:rFonts w:ascii="Arial" w:cs="Arial" w:hAnsi="Arial"/>
              </w:rPr>
            </w:pPr>
            <w:r w:rsidRPr="007E7111">
              <w:rPr>
                <w:rFonts w:ascii="Arial" w:cs="Arial" w:hAnsi="Arial"/>
              </w:rPr>
              <w:t>Certificate with less than Grade 12/Std 10</w:t>
            </w:r>
          </w:p>
        </w:tc>
        <w:tc>
          <w:tcPr>
            <w:tcW w:type="pct" w:w="511"/>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28</w:t>
            </w:r>
          </w:p>
        </w:tc>
        <w:tc>
          <w:tcPr>
            <w:tcW w:type="pct" w:w="688"/>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581</w:t>
            </w:r>
          </w:p>
        </w:tc>
        <w:tc>
          <w:tcPr>
            <w:tcW w:type="pct" w:w="616"/>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122</w:t>
            </w:r>
          </w:p>
        </w:tc>
        <w:tc>
          <w:tcPr>
            <w:tcW w:type="pct" w:w="1029"/>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176</w:t>
            </w:r>
          </w:p>
        </w:tc>
        <w:tc>
          <w:tcPr>
            <w:tcW w:type="pct" w:w="564"/>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906</w:t>
            </w:r>
          </w:p>
        </w:tc>
      </w:tr>
      <w:tr w:rsidR="007E7111" w:rsidRPr="007E7111" w:rsidTr="007E7111">
        <w:trPr>
          <w:trHeight w:val="546"/>
        </w:trPr>
        <w:tc>
          <w:tcPr>
            <w:tcW w:type="pct" w:w="1590"/>
            <w:shd w:color="auto" w:fill="auto" w:val="clear"/>
            <w:hideMark/>
          </w:tcPr>
          <w:p w:rsidP="007E7111" w:rsidR="007E7111" w:rsidRDefault="007E7111" w:rsidRPr="007E7111">
            <w:pPr>
              <w:spacing w:line="360" w:lineRule="auto"/>
              <w:rPr>
                <w:rFonts w:ascii="Arial" w:cs="Arial" w:hAnsi="Arial"/>
              </w:rPr>
            </w:pPr>
            <w:r w:rsidRPr="007E7111">
              <w:rPr>
                <w:rFonts w:ascii="Arial" w:cs="Arial" w:hAnsi="Arial"/>
              </w:rPr>
              <w:t>Diploma with less than Grade 12/Std 10</w:t>
            </w:r>
          </w:p>
        </w:tc>
        <w:tc>
          <w:tcPr>
            <w:tcW w:type="pct" w:w="511"/>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181</w:t>
            </w:r>
          </w:p>
        </w:tc>
        <w:tc>
          <w:tcPr>
            <w:tcW w:type="pct" w:w="688"/>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924</w:t>
            </w:r>
          </w:p>
        </w:tc>
        <w:tc>
          <w:tcPr>
            <w:tcW w:type="pct" w:w="616"/>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365</w:t>
            </w:r>
          </w:p>
        </w:tc>
        <w:tc>
          <w:tcPr>
            <w:tcW w:type="pct" w:w="1029"/>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242</w:t>
            </w:r>
          </w:p>
        </w:tc>
        <w:tc>
          <w:tcPr>
            <w:tcW w:type="pct" w:w="564"/>
            <w:shd w:color="auto" w:fill="auto" w:val="clear"/>
            <w:noWrap/>
            <w:hideMark/>
          </w:tcPr>
          <w:p w:rsidP="007E7111" w:rsidR="007E7111" w:rsidRDefault="007E7111" w:rsidRPr="007E7111">
            <w:pPr>
              <w:spacing w:line="360" w:lineRule="auto"/>
              <w:rPr>
                <w:rFonts w:ascii="Arial" w:cs="Arial" w:hAnsi="Arial"/>
              </w:rPr>
            </w:pPr>
            <w:r w:rsidRPr="007E7111">
              <w:rPr>
                <w:rFonts w:ascii="Arial" w:cs="Arial" w:hAnsi="Arial"/>
              </w:rPr>
              <w:t>1713</w:t>
            </w:r>
          </w:p>
        </w:tc>
      </w:tr>
      <w:tr w:rsidR="007E7111" w:rsidRPr="007E7111" w:rsidTr="007E7111">
        <w:trPr>
          <w:trHeight w:val="980"/>
        </w:trPr>
        <w:tc>
          <w:tcPr>
            <w:tcW w:type="pct" w:w="1590"/>
            <w:shd w:color="auto" w:fill="auto" w:val="clear"/>
            <w:hideMark/>
          </w:tcPr>
          <w:p w:rsidP="007E7111" w:rsidR="007E7111" w:rsidRDefault="007E7111" w:rsidRPr="007E7111">
            <w:pPr>
              <w:rPr>
                <w:rFonts w:ascii="Arial" w:cs="Arial" w:hAnsi="Arial"/>
              </w:rPr>
            </w:pPr>
            <w:r w:rsidRPr="007E7111">
              <w:rPr>
                <w:rFonts w:ascii="Arial" w:cs="Arial" w:hAnsi="Arial"/>
              </w:rPr>
              <w:t>Higher/National/Advanced Certificate with Grade 12/Occupational certificate NQF</w:t>
            </w:r>
          </w:p>
        </w:tc>
        <w:tc>
          <w:tcPr>
            <w:tcW w:type="pct" w:w="511"/>
            <w:shd w:color="auto" w:fill="auto" w:val="clear"/>
            <w:noWrap/>
            <w:hideMark/>
          </w:tcPr>
          <w:p w:rsidP="007E7111" w:rsidR="007E7111" w:rsidRDefault="007E7111" w:rsidRPr="007E7111">
            <w:pPr>
              <w:rPr>
                <w:rFonts w:ascii="Arial" w:cs="Arial" w:hAnsi="Arial"/>
              </w:rPr>
            </w:pPr>
            <w:r w:rsidRPr="007E7111">
              <w:rPr>
                <w:rFonts w:ascii="Arial" w:cs="Arial" w:hAnsi="Arial"/>
              </w:rPr>
              <w:t>483</w:t>
            </w:r>
          </w:p>
        </w:tc>
        <w:tc>
          <w:tcPr>
            <w:tcW w:type="pct" w:w="688"/>
            <w:shd w:color="auto" w:fill="auto" w:val="clear"/>
            <w:noWrap/>
            <w:hideMark/>
          </w:tcPr>
          <w:p w:rsidP="007E7111" w:rsidR="007E7111" w:rsidRDefault="007E7111" w:rsidRPr="007E7111">
            <w:pPr>
              <w:rPr>
                <w:rFonts w:ascii="Arial" w:cs="Arial" w:hAnsi="Arial"/>
              </w:rPr>
            </w:pPr>
            <w:r w:rsidRPr="007E7111">
              <w:rPr>
                <w:rFonts w:ascii="Arial" w:cs="Arial" w:hAnsi="Arial"/>
              </w:rPr>
              <w:t>2786</w:t>
            </w:r>
          </w:p>
        </w:tc>
        <w:tc>
          <w:tcPr>
            <w:tcW w:type="pct" w:w="616"/>
            <w:shd w:color="auto" w:fill="auto" w:val="clear"/>
            <w:noWrap/>
            <w:hideMark/>
          </w:tcPr>
          <w:p w:rsidP="007E7111" w:rsidR="007E7111" w:rsidRDefault="007E7111" w:rsidRPr="007E7111">
            <w:pPr>
              <w:rPr>
                <w:rFonts w:ascii="Arial" w:cs="Arial" w:hAnsi="Arial"/>
              </w:rPr>
            </w:pPr>
            <w:r w:rsidRPr="007E7111">
              <w:rPr>
                <w:rFonts w:ascii="Arial" w:cs="Arial" w:hAnsi="Arial"/>
              </w:rPr>
              <w:t>1946</w:t>
            </w:r>
          </w:p>
        </w:tc>
        <w:tc>
          <w:tcPr>
            <w:tcW w:type="pct" w:w="1029"/>
            <w:shd w:color="auto" w:fill="auto" w:val="clear"/>
            <w:noWrap/>
            <w:hideMark/>
          </w:tcPr>
          <w:p w:rsidP="007E7111" w:rsidR="007E7111" w:rsidRDefault="007E7111" w:rsidRPr="007E7111">
            <w:pPr>
              <w:rPr>
                <w:rFonts w:ascii="Arial" w:cs="Arial" w:hAnsi="Arial"/>
              </w:rPr>
            </w:pPr>
            <w:r w:rsidRPr="007E7111">
              <w:rPr>
                <w:rFonts w:ascii="Arial" w:cs="Arial" w:hAnsi="Arial"/>
              </w:rPr>
              <w:t>1170</w:t>
            </w:r>
          </w:p>
        </w:tc>
        <w:tc>
          <w:tcPr>
            <w:tcW w:type="pct" w:w="564"/>
            <w:shd w:color="auto" w:fill="auto" w:val="clear"/>
            <w:noWrap/>
            <w:hideMark/>
          </w:tcPr>
          <w:p w:rsidP="007E7111" w:rsidR="007E7111" w:rsidRDefault="007E7111" w:rsidRPr="007E7111">
            <w:pPr>
              <w:rPr>
                <w:rFonts w:ascii="Arial" w:cs="Arial" w:hAnsi="Arial"/>
              </w:rPr>
            </w:pPr>
            <w:r w:rsidRPr="007E7111">
              <w:rPr>
                <w:rFonts w:ascii="Arial" w:cs="Arial" w:hAnsi="Arial"/>
              </w:rPr>
              <w:t>6385</w:t>
            </w:r>
          </w:p>
        </w:tc>
      </w:tr>
      <w:tr w:rsidR="007E7111" w:rsidRPr="007E7111" w:rsidTr="007E7111">
        <w:trPr>
          <w:trHeight w:val="952"/>
        </w:trPr>
        <w:tc>
          <w:tcPr>
            <w:tcW w:type="pct" w:w="1590"/>
            <w:shd w:color="auto" w:fill="auto" w:val="clear"/>
            <w:hideMark/>
          </w:tcPr>
          <w:p w:rsidP="007E7111" w:rsidR="007E7111" w:rsidRDefault="007E7111" w:rsidRPr="007E7111">
            <w:pPr>
              <w:rPr>
                <w:rFonts w:ascii="Arial" w:cs="Arial" w:hAnsi="Arial"/>
              </w:rPr>
            </w:pPr>
            <w:r w:rsidRPr="007E7111">
              <w:rPr>
                <w:rFonts w:ascii="Arial" w:cs="Arial" w:hAnsi="Arial"/>
              </w:rPr>
              <w:t>Diploma with Grade 12/Std 10/Occupational certificate NQF Level 6</w:t>
            </w:r>
          </w:p>
        </w:tc>
        <w:tc>
          <w:tcPr>
            <w:tcW w:type="pct" w:w="511"/>
            <w:shd w:color="auto" w:fill="auto" w:val="clear"/>
            <w:noWrap/>
            <w:hideMark/>
          </w:tcPr>
          <w:p w:rsidP="007E7111" w:rsidR="007E7111" w:rsidRDefault="007E7111" w:rsidRPr="007E7111">
            <w:pPr>
              <w:rPr>
                <w:rFonts w:ascii="Arial" w:cs="Arial" w:hAnsi="Arial"/>
              </w:rPr>
            </w:pPr>
            <w:r w:rsidRPr="007E7111">
              <w:rPr>
                <w:rFonts w:ascii="Arial" w:cs="Arial" w:hAnsi="Arial"/>
              </w:rPr>
              <w:t>1600</w:t>
            </w:r>
          </w:p>
        </w:tc>
        <w:tc>
          <w:tcPr>
            <w:tcW w:type="pct" w:w="688"/>
            <w:shd w:color="auto" w:fill="auto" w:val="clear"/>
            <w:noWrap/>
            <w:hideMark/>
          </w:tcPr>
          <w:p w:rsidP="007E7111" w:rsidR="007E7111" w:rsidRDefault="007E7111" w:rsidRPr="007E7111">
            <w:pPr>
              <w:rPr>
                <w:rFonts w:ascii="Arial" w:cs="Arial" w:hAnsi="Arial"/>
              </w:rPr>
            </w:pPr>
            <w:r w:rsidRPr="007E7111">
              <w:rPr>
                <w:rFonts w:ascii="Arial" w:cs="Arial" w:hAnsi="Arial"/>
              </w:rPr>
              <w:t>8624</w:t>
            </w:r>
          </w:p>
        </w:tc>
        <w:tc>
          <w:tcPr>
            <w:tcW w:type="pct" w:w="616"/>
            <w:shd w:color="auto" w:fill="auto" w:val="clear"/>
            <w:noWrap/>
            <w:hideMark/>
          </w:tcPr>
          <w:p w:rsidP="007E7111" w:rsidR="007E7111" w:rsidRDefault="007E7111" w:rsidRPr="007E7111">
            <w:pPr>
              <w:rPr>
                <w:rFonts w:ascii="Arial" w:cs="Arial" w:hAnsi="Arial"/>
              </w:rPr>
            </w:pPr>
            <w:r w:rsidRPr="007E7111">
              <w:rPr>
                <w:rFonts w:ascii="Arial" w:cs="Arial" w:hAnsi="Arial"/>
              </w:rPr>
              <w:t>4901</w:t>
            </w:r>
          </w:p>
        </w:tc>
        <w:tc>
          <w:tcPr>
            <w:tcW w:type="pct" w:w="1029"/>
            <w:shd w:color="auto" w:fill="auto" w:val="clear"/>
            <w:noWrap/>
            <w:hideMark/>
          </w:tcPr>
          <w:p w:rsidP="007E7111" w:rsidR="007E7111" w:rsidRDefault="007E7111" w:rsidRPr="007E7111">
            <w:pPr>
              <w:rPr>
                <w:rFonts w:ascii="Arial" w:cs="Arial" w:hAnsi="Arial"/>
              </w:rPr>
            </w:pPr>
            <w:r w:rsidRPr="007E7111">
              <w:rPr>
                <w:rFonts w:ascii="Arial" w:cs="Arial" w:hAnsi="Arial"/>
              </w:rPr>
              <w:t>2669</w:t>
            </w:r>
          </w:p>
        </w:tc>
        <w:tc>
          <w:tcPr>
            <w:tcW w:type="pct" w:w="564"/>
            <w:shd w:color="auto" w:fill="auto" w:val="clear"/>
            <w:noWrap/>
            <w:hideMark/>
          </w:tcPr>
          <w:p w:rsidP="007E7111" w:rsidR="007E7111" w:rsidRDefault="007E7111" w:rsidRPr="007E7111">
            <w:pPr>
              <w:rPr>
                <w:rFonts w:ascii="Arial" w:cs="Arial" w:hAnsi="Arial"/>
              </w:rPr>
            </w:pPr>
            <w:r w:rsidRPr="007E7111">
              <w:rPr>
                <w:rFonts w:ascii="Arial" w:cs="Arial" w:hAnsi="Arial"/>
              </w:rPr>
              <w:t>17794</w:t>
            </w:r>
          </w:p>
        </w:tc>
      </w:tr>
      <w:tr w:rsidR="007E7111" w:rsidRPr="007E7111" w:rsidTr="007E7111">
        <w:trPr>
          <w:trHeight w:val="669"/>
        </w:trPr>
        <w:tc>
          <w:tcPr>
            <w:tcW w:type="pct" w:w="1590"/>
            <w:shd w:color="auto" w:fill="auto" w:val="clear"/>
            <w:hideMark/>
          </w:tcPr>
          <w:p w:rsidP="007E7111" w:rsidR="007E7111" w:rsidRDefault="007E7111" w:rsidRPr="007E7111">
            <w:pPr>
              <w:rPr>
                <w:rFonts w:ascii="Arial" w:cs="Arial" w:hAnsi="Arial"/>
              </w:rPr>
            </w:pPr>
            <w:r w:rsidRPr="007E7111">
              <w:rPr>
                <w:rFonts w:ascii="Arial" w:cs="Arial" w:hAnsi="Arial"/>
              </w:rPr>
              <w:t>Higher Diploma/Occupational certificate NQF Level 7</w:t>
            </w:r>
          </w:p>
        </w:tc>
        <w:tc>
          <w:tcPr>
            <w:tcW w:type="pct" w:w="511"/>
            <w:shd w:color="auto" w:fill="auto" w:val="clear"/>
            <w:noWrap/>
            <w:hideMark/>
          </w:tcPr>
          <w:p w:rsidP="007E7111" w:rsidR="007E7111" w:rsidRDefault="007E7111" w:rsidRPr="007E7111">
            <w:pPr>
              <w:rPr>
                <w:rFonts w:ascii="Arial" w:cs="Arial" w:hAnsi="Arial"/>
              </w:rPr>
            </w:pPr>
            <w:r w:rsidRPr="007E7111">
              <w:rPr>
                <w:rFonts w:ascii="Arial" w:cs="Arial" w:hAnsi="Arial"/>
              </w:rPr>
              <w:t>629</w:t>
            </w:r>
          </w:p>
        </w:tc>
        <w:tc>
          <w:tcPr>
            <w:tcW w:type="pct" w:w="688"/>
            <w:shd w:color="auto" w:fill="auto" w:val="clear"/>
            <w:noWrap/>
            <w:hideMark/>
          </w:tcPr>
          <w:p w:rsidP="007E7111" w:rsidR="007E7111" w:rsidRDefault="007E7111" w:rsidRPr="007E7111">
            <w:pPr>
              <w:rPr>
                <w:rFonts w:ascii="Arial" w:cs="Arial" w:hAnsi="Arial"/>
              </w:rPr>
            </w:pPr>
            <w:r w:rsidRPr="007E7111">
              <w:rPr>
                <w:rFonts w:ascii="Arial" w:cs="Arial" w:hAnsi="Arial"/>
              </w:rPr>
              <w:t>3239</w:t>
            </w:r>
          </w:p>
        </w:tc>
        <w:tc>
          <w:tcPr>
            <w:tcW w:type="pct" w:w="616"/>
            <w:shd w:color="auto" w:fill="auto" w:val="clear"/>
            <w:noWrap/>
            <w:hideMark/>
          </w:tcPr>
          <w:p w:rsidP="007E7111" w:rsidR="007E7111" w:rsidRDefault="007E7111" w:rsidRPr="007E7111">
            <w:pPr>
              <w:rPr>
                <w:rFonts w:ascii="Arial" w:cs="Arial" w:hAnsi="Arial"/>
              </w:rPr>
            </w:pPr>
            <w:r w:rsidRPr="007E7111">
              <w:rPr>
                <w:rFonts w:ascii="Arial" w:cs="Arial" w:hAnsi="Arial"/>
              </w:rPr>
              <w:t>1812</w:t>
            </w:r>
          </w:p>
        </w:tc>
        <w:tc>
          <w:tcPr>
            <w:tcW w:type="pct" w:w="1029"/>
            <w:shd w:color="auto" w:fill="auto" w:val="clear"/>
            <w:noWrap/>
            <w:hideMark/>
          </w:tcPr>
          <w:p w:rsidP="007E7111" w:rsidR="007E7111" w:rsidRDefault="007E7111" w:rsidRPr="007E7111">
            <w:pPr>
              <w:rPr>
                <w:rFonts w:ascii="Arial" w:cs="Arial" w:hAnsi="Arial"/>
              </w:rPr>
            </w:pPr>
            <w:r w:rsidRPr="007E7111">
              <w:rPr>
                <w:rFonts w:ascii="Arial" w:cs="Arial" w:hAnsi="Arial"/>
              </w:rPr>
              <w:t>1185</w:t>
            </w:r>
          </w:p>
        </w:tc>
        <w:tc>
          <w:tcPr>
            <w:tcW w:type="pct" w:w="564"/>
            <w:shd w:color="auto" w:fill="auto" w:val="clear"/>
            <w:noWrap/>
            <w:hideMark/>
          </w:tcPr>
          <w:p w:rsidP="007E7111" w:rsidR="007E7111" w:rsidRDefault="007E7111" w:rsidRPr="007E7111">
            <w:pPr>
              <w:rPr>
                <w:rFonts w:ascii="Arial" w:cs="Arial" w:hAnsi="Arial"/>
              </w:rPr>
            </w:pPr>
            <w:r w:rsidRPr="007E7111">
              <w:rPr>
                <w:rFonts w:ascii="Arial" w:cs="Arial" w:hAnsi="Arial"/>
              </w:rPr>
              <w:t>6866</w:t>
            </w:r>
          </w:p>
        </w:tc>
      </w:tr>
      <w:tr w:rsidR="007E7111" w:rsidRPr="007E7111" w:rsidTr="007E7111">
        <w:trPr>
          <w:trHeight w:val="527"/>
        </w:trPr>
        <w:tc>
          <w:tcPr>
            <w:tcW w:type="pct" w:w="1590"/>
            <w:shd w:color="auto" w:fill="auto" w:val="clear"/>
            <w:hideMark/>
          </w:tcPr>
          <w:p w:rsidP="007E7111" w:rsidR="007E7111" w:rsidRDefault="007E7111" w:rsidRPr="007E7111">
            <w:pPr>
              <w:rPr>
                <w:rFonts w:ascii="Arial" w:cs="Arial" w:hAnsi="Arial"/>
              </w:rPr>
            </w:pPr>
            <w:r w:rsidRPr="007E7111">
              <w:rPr>
                <w:rFonts w:ascii="Arial" w:cs="Arial" w:hAnsi="Arial"/>
              </w:rPr>
              <w:t>Post-Higher Diploma (Masters€™s</w:t>
            </w:r>
          </w:p>
        </w:tc>
        <w:tc>
          <w:tcPr>
            <w:tcW w:type="pct" w:w="511"/>
            <w:shd w:color="auto" w:fill="auto" w:val="clear"/>
            <w:noWrap/>
            <w:hideMark/>
          </w:tcPr>
          <w:p w:rsidP="007E7111" w:rsidR="007E7111" w:rsidRDefault="007E7111" w:rsidRPr="007E7111">
            <w:pPr>
              <w:rPr>
                <w:rFonts w:ascii="Arial" w:cs="Arial" w:hAnsi="Arial"/>
              </w:rPr>
            </w:pPr>
            <w:r w:rsidRPr="007E7111">
              <w:rPr>
                <w:rFonts w:ascii="Arial" w:cs="Arial" w:hAnsi="Arial"/>
              </w:rPr>
              <w:t>210</w:t>
            </w:r>
          </w:p>
        </w:tc>
        <w:tc>
          <w:tcPr>
            <w:tcW w:type="pct" w:w="688"/>
            <w:shd w:color="auto" w:fill="auto" w:val="clear"/>
            <w:noWrap/>
            <w:hideMark/>
          </w:tcPr>
          <w:p w:rsidP="007E7111" w:rsidR="007E7111" w:rsidRDefault="007E7111" w:rsidRPr="007E7111">
            <w:pPr>
              <w:rPr>
                <w:rFonts w:ascii="Arial" w:cs="Arial" w:hAnsi="Arial"/>
              </w:rPr>
            </w:pPr>
            <w:r w:rsidRPr="007E7111">
              <w:rPr>
                <w:rFonts w:ascii="Arial" w:cs="Arial" w:hAnsi="Arial"/>
              </w:rPr>
              <w:t>2301</w:t>
            </w:r>
          </w:p>
        </w:tc>
        <w:tc>
          <w:tcPr>
            <w:tcW w:type="pct" w:w="616"/>
            <w:shd w:color="auto" w:fill="auto" w:val="clear"/>
            <w:noWrap/>
            <w:hideMark/>
          </w:tcPr>
          <w:p w:rsidP="007E7111" w:rsidR="007E7111" w:rsidRDefault="007E7111" w:rsidRPr="007E7111">
            <w:pPr>
              <w:rPr>
                <w:rFonts w:ascii="Arial" w:cs="Arial" w:hAnsi="Arial"/>
              </w:rPr>
            </w:pPr>
            <w:r w:rsidRPr="007E7111">
              <w:rPr>
                <w:rFonts w:ascii="Arial" w:cs="Arial" w:hAnsi="Arial"/>
              </w:rPr>
              <w:t>1677</w:t>
            </w:r>
          </w:p>
        </w:tc>
        <w:tc>
          <w:tcPr>
            <w:tcW w:type="pct" w:w="1029"/>
            <w:shd w:color="auto" w:fill="auto" w:val="clear"/>
            <w:noWrap/>
            <w:hideMark/>
          </w:tcPr>
          <w:p w:rsidP="007E7111" w:rsidR="007E7111" w:rsidRDefault="007E7111" w:rsidRPr="007E7111">
            <w:pPr>
              <w:rPr>
                <w:rFonts w:ascii="Arial" w:cs="Arial" w:hAnsi="Arial"/>
              </w:rPr>
            </w:pPr>
            <w:r w:rsidRPr="007E7111">
              <w:rPr>
                <w:rFonts w:ascii="Arial" w:cs="Arial" w:hAnsi="Arial"/>
              </w:rPr>
              <w:t>1175</w:t>
            </w:r>
          </w:p>
        </w:tc>
        <w:tc>
          <w:tcPr>
            <w:tcW w:type="pct" w:w="564"/>
            <w:shd w:color="auto" w:fill="auto" w:val="clear"/>
            <w:noWrap/>
            <w:hideMark/>
          </w:tcPr>
          <w:p w:rsidP="007E7111" w:rsidR="007E7111" w:rsidRDefault="007E7111" w:rsidRPr="007E7111">
            <w:pPr>
              <w:rPr>
                <w:rFonts w:ascii="Arial" w:cs="Arial" w:hAnsi="Arial"/>
              </w:rPr>
            </w:pPr>
            <w:r w:rsidRPr="007E7111">
              <w:rPr>
                <w:rFonts w:ascii="Arial" w:cs="Arial" w:hAnsi="Arial"/>
              </w:rPr>
              <w:t>5363</w:t>
            </w:r>
          </w:p>
        </w:tc>
      </w:tr>
      <w:tr w:rsidR="007E7111" w:rsidRPr="007E7111" w:rsidTr="007E7111">
        <w:trPr>
          <w:trHeight w:val="845"/>
        </w:trPr>
        <w:tc>
          <w:tcPr>
            <w:tcW w:type="pct" w:w="1590"/>
            <w:shd w:color="auto" w:fill="auto" w:val="clear"/>
            <w:hideMark/>
          </w:tcPr>
          <w:p w:rsidP="007E7111" w:rsidR="007E7111" w:rsidRDefault="007E7111" w:rsidRPr="007E7111">
            <w:pPr>
              <w:rPr>
                <w:rFonts w:ascii="Arial" w:cs="Arial" w:hAnsi="Arial"/>
              </w:rPr>
            </w:pPr>
            <w:r w:rsidRPr="007E7111">
              <w:rPr>
                <w:rFonts w:ascii="Arial" w:cs="Arial" w:hAnsi="Arial"/>
              </w:rPr>
              <w:t>Bachelors€™s degree/Occupational certificate NQF Level 7</w:t>
            </w:r>
          </w:p>
        </w:tc>
        <w:tc>
          <w:tcPr>
            <w:tcW w:type="pct" w:w="511"/>
            <w:shd w:color="auto" w:fill="auto" w:val="clear"/>
            <w:noWrap/>
            <w:hideMark/>
          </w:tcPr>
          <w:p w:rsidP="007E7111" w:rsidR="007E7111" w:rsidRDefault="007E7111" w:rsidRPr="007E7111">
            <w:pPr>
              <w:rPr>
                <w:rFonts w:ascii="Arial" w:cs="Arial" w:hAnsi="Arial"/>
              </w:rPr>
            </w:pPr>
            <w:r w:rsidRPr="007E7111">
              <w:rPr>
                <w:rFonts w:ascii="Arial" w:cs="Arial" w:hAnsi="Arial"/>
              </w:rPr>
              <w:t>1189</w:t>
            </w:r>
          </w:p>
        </w:tc>
        <w:tc>
          <w:tcPr>
            <w:tcW w:type="pct" w:w="688"/>
            <w:shd w:color="auto" w:fill="auto" w:val="clear"/>
            <w:noWrap/>
            <w:hideMark/>
          </w:tcPr>
          <w:p w:rsidP="007E7111" w:rsidR="007E7111" w:rsidRDefault="007E7111" w:rsidRPr="007E7111">
            <w:pPr>
              <w:rPr>
                <w:rFonts w:ascii="Arial" w:cs="Arial" w:hAnsi="Arial"/>
              </w:rPr>
            </w:pPr>
            <w:r w:rsidRPr="007E7111">
              <w:rPr>
                <w:rFonts w:ascii="Arial" w:cs="Arial" w:hAnsi="Arial"/>
              </w:rPr>
              <w:t>7244</w:t>
            </w:r>
          </w:p>
        </w:tc>
        <w:tc>
          <w:tcPr>
            <w:tcW w:type="pct" w:w="616"/>
            <w:shd w:color="auto" w:fill="auto" w:val="clear"/>
            <w:noWrap/>
            <w:hideMark/>
          </w:tcPr>
          <w:p w:rsidP="007E7111" w:rsidR="007E7111" w:rsidRDefault="007E7111" w:rsidRPr="007E7111">
            <w:pPr>
              <w:rPr>
                <w:rFonts w:ascii="Arial" w:cs="Arial" w:hAnsi="Arial"/>
              </w:rPr>
            </w:pPr>
            <w:r w:rsidRPr="007E7111">
              <w:rPr>
                <w:rFonts w:ascii="Arial" w:cs="Arial" w:hAnsi="Arial"/>
              </w:rPr>
              <w:t>4466</w:t>
            </w:r>
          </w:p>
        </w:tc>
        <w:tc>
          <w:tcPr>
            <w:tcW w:type="pct" w:w="1029"/>
            <w:shd w:color="auto" w:fill="auto" w:val="clear"/>
            <w:noWrap/>
            <w:hideMark/>
          </w:tcPr>
          <w:p w:rsidP="007E7111" w:rsidR="007E7111" w:rsidRDefault="007E7111" w:rsidRPr="007E7111">
            <w:pPr>
              <w:rPr>
                <w:rFonts w:ascii="Arial" w:cs="Arial" w:hAnsi="Arial"/>
              </w:rPr>
            </w:pPr>
            <w:r w:rsidRPr="007E7111">
              <w:rPr>
                <w:rFonts w:ascii="Arial" w:cs="Arial" w:hAnsi="Arial"/>
              </w:rPr>
              <w:t>2597</w:t>
            </w:r>
          </w:p>
        </w:tc>
        <w:tc>
          <w:tcPr>
            <w:tcW w:type="pct" w:w="564"/>
            <w:shd w:color="auto" w:fill="auto" w:val="clear"/>
            <w:noWrap/>
            <w:hideMark/>
          </w:tcPr>
          <w:p w:rsidP="007E7111" w:rsidR="007E7111" w:rsidRDefault="007E7111" w:rsidRPr="007E7111">
            <w:pPr>
              <w:rPr>
                <w:rFonts w:ascii="Arial" w:cs="Arial" w:hAnsi="Arial"/>
              </w:rPr>
            </w:pPr>
            <w:r w:rsidRPr="007E7111">
              <w:rPr>
                <w:rFonts w:ascii="Arial" w:cs="Arial" w:hAnsi="Arial"/>
              </w:rPr>
              <w:t>15496</w:t>
            </w:r>
          </w:p>
        </w:tc>
      </w:tr>
      <w:tr w:rsidR="007E7111" w:rsidRPr="007E7111" w:rsidTr="007E7111">
        <w:trPr>
          <w:trHeight w:val="985"/>
        </w:trPr>
        <w:tc>
          <w:tcPr>
            <w:tcW w:type="pct" w:w="1590"/>
            <w:shd w:color="auto" w:fill="auto" w:val="clear"/>
            <w:hideMark/>
          </w:tcPr>
          <w:p w:rsidP="007E7111" w:rsidR="007E7111" w:rsidRDefault="007E7111" w:rsidRPr="007E7111">
            <w:pPr>
              <w:rPr>
                <w:rFonts w:ascii="Arial" w:cs="Arial" w:hAnsi="Arial"/>
              </w:rPr>
            </w:pPr>
            <w:r w:rsidRPr="007E7111">
              <w:rPr>
                <w:rFonts w:ascii="Arial" w:cs="Arial" w:hAnsi="Arial"/>
              </w:rPr>
              <w:t>Honours degree/Post-graduate diploma/Occupational certificate NQF Level 8</w:t>
            </w:r>
          </w:p>
        </w:tc>
        <w:tc>
          <w:tcPr>
            <w:tcW w:type="pct" w:w="511"/>
            <w:shd w:color="auto" w:fill="auto" w:val="clear"/>
            <w:noWrap/>
            <w:hideMark/>
          </w:tcPr>
          <w:p w:rsidP="007E7111" w:rsidR="007E7111" w:rsidRDefault="007E7111" w:rsidRPr="007E7111">
            <w:pPr>
              <w:rPr>
                <w:rFonts w:ascii="Arial" w:cs="Arial" w:hAnsi="Arial"/>
              </w:rPr>
            </w:pPr>
            <w:r w:rsidRPr="007E7111">
              <w:rPr>
                <w:rFonts w:ascii="Arial" w:cs="Arial" w:hAnsi="Arial"/>
              </w:rPr>
              <w:t>778</w:t>
            </w:r>
          </w:p>
        </w:tc>
        <w:tc>
          <w:tcPr>
            <w:tcW w:type="pct" w:w="688"/>
            <w:shd w:color="auto" w:fill="auto" w:val="clear"/>
            <w:noWrap/>
            <w:hideMark/>
          </w:tcPr>
          <w:p w:rsidP="007E7111" w:rsidR="007E7111" w:rsidRDefault="007E7111" w:rsidRPr="007E7111">
            <w:pPr>
              <w:rPr>
                <w:rFonts w:ascii="Arial" w:cs="Arial" w:hAnsi="Arial"/>
              </w:rPr>
            </w:pPr>
            <w:r w:rsidRPr="007E7111">
              <w:rPr>
                <w:rFonts w:ascii="Arial" w:cs="Arial" w:hAnsi="Arial"/>
              </w:rPr>
              <w:t>3093</w:t>
            </w:r>
          </w:p>
        </w:tc>
        <w:tc>
          <w:tcPr>
            <w:tcW w:type="pct" w:w="616"/>
            <w:shd w:color="auto" w:fill="auto" w:val="clear"/>
            <w:noWrap/>
            <w:hideMark/>
          </w:tcPr>
          <w:p w:rsidP="007E7111" w:rsidR="007E7111" w:rsidRDefault="007E7111" w:rsidRPr="007E7111">
            <w:pPr>
              <w:rPr>
                <w:rFonts w:ascii="Arial" w:cs="Arial" w:hAnsi="Arial"/>
              </w:rPr>
            </w:pPr>
            <w:r w:rsidRPr="007E7111">
              <w:rPr>
                <w:rFonts w:ascii="Arial" w:cs="Arial" w:hAnsi="Arial"/>
              </w:rPr>
              <w:t>2503</w:t>
            </w:r>
          </w:p>
        </w:tc>
        <w:tc>
          <w:tcPr>
            <w:tcW w:type="pct" w:w="1029"/>
            <w:shd w:color="auto" w:fill="auto" w:val="clear"/>
            <w:noWrap/>
            <w:hideMark/>
          </w:tcPr>
          <w:p w:rsidP="007E7111" w:rsidR="007E7111" w:rsidRDefault="007E7111" w:rsidRPr="007E7111">
            <w:pPr>
              <w:rPr>
                <w:rFonts w:ascii="Arial" w:cs="Arial" w:hAnsi="Arial"/>
              </w:rPr>
            </w:pPr>
            <w:r w:rsidRPr="007E7111">
              <w:rPr>
                <w:rFonts w:ascii="Arial" w:cs="Arial" w:hAnsi="Arial"/>
              </w:rPr>
              <w:t>1857</w:t>
            </w:r>
          </w:p>
        </w:tc>
        <w:tc>
          <w:tcPr>
            <w:tcW w:type="pct" w:w="564"/>
            <w:shd w:color="auto" w:fill="auto" w:val="clear"/>
            <w:noWrap/>
            <w:hideMark/>
          </w:tcPr>
          <w:p w:rsidP="007E7111" w:rsidR="007E7111" w:rsidRDefault="007E7111" w:rsidRPr="007E7111">
            <w:pPr>
              <w:rPr>
                <w:rFonts w:ascii="Arial" w:cs="Arial" w:hAnsi="Arial"/>
              </w:rPr>
            </w:pPr>
            <w:r w:rsidRPr="007E7111">
              <w:rPr>
                <w:rFonts w:ascii="Arial" w:cs="Arial" w:hAnsi="Arial"/>
              </w:rPr>
              <w:t>8231</w:t>
            </w:r>
          </w:p>
        </w:tc>
      </w:tr>
      <w:tr w:rsidR="007E7111" w:rsidRPr="007E7111" w:rsidTr="007E7111">
        <w:trPr>
          <w:trHeight w:val="844"/>
        </w:trPr>
        <w:tc>
          <w:tcPr>
            <w:tcW w:type="pct" w:w="1590"/>
            <w:shd w:color="auto" w:fill="auto" w:val="clear"/>
            <w:hideMark/>
          </w:tcPr>
          <w:p w:rsidP="007E7111" w:rsidR="007E7111" w:rsidRDefault="007E7111" w:rsidRPr="007E7111">
            <w:pPr>
              <w:rPr>
                <w:rFonts w:ascii="Arial" w:cs="Arial" w:hAnsi="Arial"/>
              </w:rPr>
            </w:pPr>
            <w:r w:rsidRPr="007E7111">
              <w:rPr>
                <w:rFonts w:ascii="Arial" w:cs="Arial" w:hAnsi="Arial"/>
              </w:rPr>
              <w:t>Masters€™s/Professional Masters€™s at NQF Level 9 degree</w:t>
            </w:r>
          </w:p>
        </w:tc>
        <w:tc>
          <w:tcPr>
            <w:tcW w:type="pct" w:w="511"/>
            <w:shd w:color="auto" w:fill="auto" w:val="clear"/>
            <w:noWrap/>
            <w:hideMark/>
          </w:tcPr>
          <w:p w:rsidP="007E7111" w:rsidR="007E7111" w:rsidRDefault="007E7111" w:rsidRPr="007E7111">
            <w:pPr>
              <w:rPr>
                <w:rFonts w:ascii="Arial" w:cs="Arial" w:hAnsi="Arial"/>
              </w:rPr>
            </w:pPr>
            <w:r w:rsidRPr="007E7111">
              <w:rPr>
                <w:rFonts w:ascii="Arial" w:cs="Arial" w:hAnsi="Arial"/>
              </w:rPr>
              <w:t>85</w:t>
            </w:r>
          </w:p>
        </w:tc>
        <w:tc>
          <w:tcPr>
            <w:tcW w:type="pct" w:w="688"/>
            <w:shd w:color="auto" w:fill="auto" w:val="clear"/>
            <w:noWrap/>
            <w:hideMark/>
          </w:tcPr>
          <w:p w:rsidP="007E7111" w:rsidR="007E7111" w:rsidRDefault="007E7111" w:rsidRPr="007E7111">
            <w:pPr>
              <w:rPr>
                <w:rFonts w:ascii="Arial" w:cs="Arial" w:hAnsi="Arial"/>
              </w:rPr>
            </w:pPr>
            <w:r w:rsidRPr="007E7111">
              <w:rPr>
                <w:rFonts w:ascii="Arial" w:cs="Arial" w:hAnsi="Arial"/>
              </w:rPr>
              <w:t>829</w:t>
            </w:r>
          </w:p>
        </w:tc>
        <w:tc>
          <w:tcPr>
            <w:tcW w:type="pct" w:w="616"/>
            <w:shd w:color="auto" w:fill="auto" w:val="clear"/>
            <w:noWrap/>
            <w:hideMark/>
          </w:tcPr>
          <w:p w:rsidP="007E7111" w:rsidR="007E7111" w:rsidRDefault="007E7111" w:rsidRPr="007E7111">
            <w:pPr>
              <w:rPr>
                <w:rFonts w:ascii="Arial" w:cs="Arial" w:hAnsi="Arial"/>
              </w:rPr>
            </w:pPr>
            <w:r w:rsidRPr="007E7111">
              <w:rPr>
                <w:rFonts w:ascii="Arial" w:cs="Arial" w:hAnsi="Arial"/>
              </w:rPr>
              <w:t>852</w:t>
            </w:r>
          </w:p>
        </w:tc>
        <w:tc>
          <w:tcPr>
            <w:tcW w:type="pct" w:w="1029"/>
            <w:shd w:color="auto" w:fill="auto" w:val="clear"/>
            <w:noWrap/>
            <w:hideMark/>
          </w:tcPr>
          <w:p w:rsidP="007E7111" w:rsidR="007E7111" w:rsidRDefault="007E7111" w:rsidRPr="007E7111">
            <w:pPr>
              <w:rPr>
                <w:rFonts w:ascii="Arial" w:cs="Arial" w:hAnsi="Arial"/>
              </w:rPr>
            </w:pPr>
            <w:r w:rsidRPr="007E7111">
              <w:rPr>
                <w:rFonts w:ascii="Arial" w:cs="Arial" w:hAnsi="Arial"/>
              </w:rPr>
              <w:t>306</w:t>
            </w:r>
          </w:p>
        </w:tc>
        <w:tc>
          <w:tcPr>
            <w:tcW w:type="pct" w:w="564"/>
            <w:shd w:color="auto" w:fill="auto" w:val="clear"/>
            <w:noWrap/>
            <w:hideMark/>
          </w:tcPr>
          <w:p w:rsidP="007E7111" w:rsidR="007E7111" w:rsidRDefault="007E7111" w:rsidRPr="007E7111">
            <w:pPr>
              <w:rPr>
                <w:rFonts w:ascii="Arial" w:cs="Arial" w:hAnsi="Arial"/>
              </w:rPr>
            </w:pPr>
            <w:r w:rsidRPr="007E7111">
              <w:rPr>
                <w:rFonts w:ascii="Arial" w:cs="Arial" w:hAnsi="Arial"/>
              </w:rPr>
              <w:t>2072</w:t>
            </w:r>
          </w:p>
        </w:tc>
      </w:tr>
      <w:tr w:rsidR="007E7111" w:rsidRPr="007E7111" w:rsidTr="007E7111">
        <w:trPr>
          <w:trHeight w:val="700"/>
        </w:trPr>
        <w:tc>
          <w:tcPr>
            <w:tcW w:type="pct" w:w="1590"/>
            <w:shd w:color="auto" w:fill="auto" w:val="clear"/>
            <w:hideMark/>
          </w:tcPr>
          <w:p w:rsidP="007E7111" w:rsidR="007E7111" w:rsidRDefault="007E7111" w:rsidRPr="007E7111">
            <w:pPr>
              <w:rPr>
                <w:rFonts w:ascii="Arial" w:cs="Arial" w:hAnsi="Arial"/>
              </w:rPr>
            </w:pPr>
            <w:r w:rsidRPr="007E7111">
              <w:rPr>
                <w:rFonts w:ascii="Arial" w:cs="Arial" w:hAnsi="Arial"/>
              </w:rPr>
              <w:t>PHD (Doctoral degree/Professional doctoral degree at NQF Level 10)</w:t>
            </w:r>
          </w:p>
        </w:tc>
        <w:tc>
          <w:tcPr>
            <w:tcW w:type="pct" w:w="511"/>
            <w:shd w:color="auto" w:fill="auto" w:val="clear"/>
            <w:noWrap/>
            <w:hideMark/>
          </w:tcPr>
          <w:p w:rsidP="007E7111" w:rsidR="007E7111" w:rsidRDefault="007E7111" w:rsidRPr="007E7111">
            <w:pPr>
              <w:rPr>
                <w:rFonts w:ascii="Arial" w:cs="Arial" w:hAnsi="Arial"/>
              </w:rPr>
            </w:pPr>
            <w:r w:rsidRPr="007E7111">
              <w:rPr>
                <w:rFonts w:ascii="Arial" w:cs="Arial" w:hAnsi="Arial"/>
              </w:rPr>
              <w:t>57</w:t>
            </w:r>
          </w:p>
        </w:tc>
        <w:tc>
          <w:tcPr>
            <w:tcW w:type="pct" w:w="688"/>
            <w:shd w:color="auto" w:fill="auto" w:val="clear"/>
            <w:noWrap/>
            <w:hideMark/>
          </w:tcPr>
          <w:p w:rsidP="007E7111" w:rsidR="007E7111" w:rsidRDefault="007E7111" w:rsidRPr="007E7111">
            <w:pPr>
              <w:rPr>
                <w:rFonts w:ascii="Arial" w:cs="Arial" w:hAnsi="Arial"/>
              </w:rPr>
            </w:pPr>
            <w:r w:rsidRPr="007E7111">
              <w:rPr>
                <w:rFonts w:ascii="Arial" w:cs="Arial" w:hAnsi="Arial"/>
              </w:rPr>
              <w:t>482</w:t>
            </w:r>
          </w:p>
        </w:tc>
        <w:tc>
          <w:tcPr>
            <w:tcW w:type="pct" w:w="616"/>
            <w:shd w:color="auto" w:fill="auto" w:val="clear"/>
            <w:noWrap/>
            <w:hideMark/>
          </w:tcPr>
          <w:p w:rsidP="007E7111" w:rsidR="007E7111" w:rsidRDefault="007E7111" w:rsidRPr="007E7111">
            <w:pPr>
              <w:rPr>
                <w:rFonts w:ascii="Arial" w:cs="Arial" w:hAnsi="Arial"/>
              </w:rPr>
            </w:pPr>
            <w:r w:rsidRPr="007E7111">
              <w:rPr>
                <w:rFonts w:ascii="Arial" w:cs="Arial" w:hAnsi="Arial"/>
              </w:rPr>
              <w:t>352</w:t>
            </w:r>
          </w:p>
        </w:tc>
        <w:tc>
          <w:tcPr>
            <w:tcW w:type="pct" w:w="1029"/>
            <w:shd w:color="auto" w:fill="auto" w:val="clear"/>
            <w:noWrap/>
            <w:hideMark/>
          </w:tcPr>
          <w:p w:rsidP="007E7111" w:rsidR="007E7111" w:rsidRDefault="007E7111" w:rsidRPr="007E7111">
            <w:pPr>
              <w:rPr>
                <w:rFonts w:ascii="Arial" w:cs="Arial" w:hAnsi="Arial"/>
              </w:rPr>
            </w:pPr>
            <w:r w:rsidRPr="007E7111">
              <w:rPr>
                <w:rFonts w:ascii="Arial" w:cs="Arial" w:hAnsi="Arial"/>
              </w:rPr>
              <w:t>243</w:t>
            </w:r>
          </w:p>
        </w:tc>
        <w:tc>
          <w:tcPr>
            <w:tcW w:type="pct" w:w="564"/>
            <w:shd w:color="auto" w:fill="auto" w:val="clear"/>
            <w:noWrap/>
            <w:hideMark/>
          </w:tcPr>
          <w:p w:rsidP="007E7111" w:rsidR="007E7111" w:rsidRDefault="007E7111" w:rsidRPr="007E7111">
            <w:pPr>
              <w:rPr>
                <w:rFonts w:ascii="Arial" w:cs="Arial" w:hAnsi="Arial"/>
              </w:rPr>
            </w:pPr>
            <w:r w:rsidRPr="007E7111">
              <w:rPr>
                <w:rFonts w:ascii="Arial" w:cs="Arial" w:hAnsi="Arial"/>
              </w:rPr>
              <w:t>1134</w:t>
            </w:r>
          </w:p>
        </w:tc>
      </w:tr>
      <w:tr w:rsidR="007E7111" w:rsidRPr="007E7111" w:rsidTr="007E7111">
        <w:trPr>
          <w:trHeight w:val="255"/>
        </w:trPr>
        <w:tc>
          <w:tcPr>
            <w:tcW w:type="pct" w:w="1590"/>
            <w:shd w:color="auto" w:fill="auto" w:val="clear"/>
            <w:hideMark/>
          </w:tcPr>
          <w:p w:rsidP="007E7111" w:rsidR="007E7111" w:rsidRDefault="007E7111" w:rsidRPr="007E7111">
            <w:pPr>
              <w:rPr>
                <w:rFonts w:ascii="Arial" w:cs="Arial" w:hAnsi="Arial"/>
              </w:rPr>
            </w:pPr>
            <w:r w:rsidRPr="007E7111">
              <w:rPr>
                <w:rFonts w:ascii="Arial" w:cs="Arial" w:hAnsi="Arial"/>
              </w:rPr>
              <w:t>Other</w:t>
            </w:r>
          </w:p>
        </w:tc>
        <w:tc>
          <w:tcPr>
            <w:tcW w:type="pct" w:w="511"/>
            <w:shd w:color="auto" w:fill="auto" w:val="clear"/>
            <w:noWrap/>
            <w:hideMark/>
          </w:tcPr>
          <w:p w:rsidP="007E7111" w:rsidR="007E7111" w:rsidRDefault="007E7111" w:rsidRPr="007E7111">
            <w:pPr>
              <w:rPr>
                <w:rFonts w:ascii="Arial" w:cs="Arial" w:hAnsi="Arial"/>
              </w:rPr>
            </w:pPr>
            <w:r w:rsidRPr="007E7111">
              <w:rPr>
                <w:rFonts w:ascii="Arial" w:cs="Arial" w:hAnsi="Arial"/>
              </w:rPr>
              <w:t>73</w:t>
            </w:r>
          </w:p>
        </w:tc>
        <w:tc>
          <w:tcPr>
            <w:tcW w:type="pct" w:w="688"/>
            <w:shd w:color="auto" w:fill="auto" w:val="clear"/>
            <w:noWrap/>
            <w:hideMark/>
          </w:tcPr>
          <w:p w:rsidP="007E7111" w:rsidR="007E7111" w:rsidRDefault="007E7111" w:rsidRPr="007E7111">
            <w:pPr>
              <w:rPr>
                <w:rFonts w:ascii="Arial" w:cs="Arial" w:hAnsi="Arial"/>
              </w:rPr>
            </w:pPr>
            <w:r w:rsidRPr="007E7111">
              <w:rPr>
                <w:rFonts w:ascii="Arial" w:cs="Arial" w:hAnsi="Arial"/>
              </w:rPr>
              <w:t>1429</w:t>
            </w:r>
          </w:p>
        </w:tc>
        <w:tc>
          <w:tcPr>
            <w:tcW w:type="pct" w:w="616"/>
            <w:shd w:color="auto" w:fill="auto" w:val="clear"/>
            <w:noWrap/>
            <w:hideMark/>
          </w:tcPr>
          <w:p w:rsidP="007E7111" w:rsidR="007E7111" w:rsidRDefault="007E7111" w:rsidRPr="007E7111">
            <w:pPr>
              <w:rPr>
                <w:rFonts w:ascii="Arial" w:cs="Arial" w:hAnsi="Arial"/>
              </w:rPr>
            </w:pPr>
            <w:r w:rsidRPr="007E7111">
              <w:rPr>
                <w:rFonts w:ascii="Arial" w:cs="Arial" w:hAnsi="Arial"/>
              </w:rPr>
              <w:t>1217</w:t>
            </w:r>
          </w:p>
        </w:tc>
        <w:tc>
          <w:tcPr>
            <w:tcW w:type="pct" w:w="1029"/>
            <w:shd w:color="auto" w:fill="auto" w:val="clear"/>
            <w:noWrap/>
            <w:hideMark/>
          </w:tcPr>
          <w:p w:rsidP="007E7111" w:rsidR="007E7111" w:rsidRDefault="007E7111" w:rsidRPr="007E7111">
            <w:pPr>
              <w:rPr>
                <w:rFonts w:ascii="Arial" w:cs="Arial" w:hAnsi="Arial"/>
              </w:rPr>
            </w:pPr>
            <w:r w:rsidRPr="007E7111">
              <w:rPr>
                <w:rFonts w:ascii="Arial" w:cs="Arial" w:hAnsi="Arial"/>
              </w:rPr>
              <w:t>1357</w:t>
            </w:r>
          </w:p>
        </w:tc>
        <w:tc>
          <w:tcPr>
            <w:tcW w:type="pct" w:w="564"/>
            <w:shd w:color="auto" w:fill="auto" w:val="clear"/>
            <w:noWrap/>
            <w:hideMark/>
          </w:tcPr>
          <w:p w:rsidP="007E7111" w:rsidR="007E7111" w:rsidRDefault="007E7111" w:rsidRPr="007E7111">
            <w:pPr>
              <w:rPr>
                <w:rFonts w:ascii="Arial" w:cs="Arial" w:hAnsi="Arial"/>
              </w:rPr>
            </w:pPr>
            <w:r w:rsidRPr="007E7111">
              <w:rPr>
                <w:rFonts w:ascii="Arial" w:cs="Arial" w:hAnsi="Arial"/>
              </w:rPr>
              <w:t>4076</w:t>
            </w:r>
          </w:p>
        </w:tc>
      </w:tr>
      <w:tr w:rsidR="007E7111" w:rsidRPr="007E7111" w:rsidTr="007E7111">
        <w:trPr>
          <w:trHeight w:val="450"/>
        </w:trPr>
        <w:tc>
          <w:tcPr>
            <w:tcW w:type="pct" w:w="1590"/>
            <w:shd w:color="auto" w:fill="auto" w:val="clear"/>
            <w:hideMark/>
          </w:tcPr>
          <w:p w:rsidP="007E7111" w:rsidR="007E7111" w:rsidRDefault="007E7111" w:rsidRPr="007E7111">
            <w:pPr>
              <w:rPr>
                <w:rFonts w:ascii="Arial" w:cs="Arial" w:hAnsi="Arial"/>
              </w:rPr>
            </w:pPr>
            <w:r w:rsidRPr="007E7111">
              <w:rPr>
                <w:rFonts w:ascii="Arial" w:cs="Arial" w:hAnsi="Arial"/>
              </w:rPr>
              <w:t>Do not know</w:t>
            </w:r>
          </w:p>
        </w:tc>
        <w:tc>
          <w:tcPr>
            <w:tcW w:type="pct" w:w="511"/>
            <w:shd w:color="auto" w:fill="auto" w:val="clear"/>
            <w:noWrap/>
            <w:hideMark/>
          </w:tcPr>
          <w:p w:rsidP="007E7111" w:rsidR="007E7111" w:rsidRDefault="007E7111" w:rsidRPr="007E7111">
            <w:pPr>
              <w:rPr>
                <w:rFonts w:ascii="Arial" w:cs="Arial" w:hAnsi="Arial"/>
              </w:rPr>
            </w:pPr>
            <w:r w:rsidRPr="007E7111">
              <w:rPr>
                <w:rFonts w:ascii="Arial" w:cs="Arial" w:hAnsi="Arial"/>
              </w:rPr>
              <w:t>1263</w:t>
            </w:r>
          </w:p>
        </w:tc>
        <w:tc>
          <w:tcPr>
            <w:tcW w:type="pct" w:w="688"/>
            <w:shd w:color="auto" w:fill="auto" w:val="clear"/>
            <w:noWrap/>
            <w:hideMark/>
          </w:tcPr>
          <w:p w:rsidP="007E7111" w:rsidR="007E7111" w:rsidRDefault="007E7111" w:rsidRPr="007E7111">
            <w:pPr>
              <w:rPr>
                <w:rFonts w:ascii="Arial" w:cs="Arial" w:hAnsi="Arial"/>
              </w:rPr>
            </w:pPr>
            <w:r w:rsidRPr="007E7111">
              <w:rPr>
                <w:rFonts w:ascii="Arial" w:cs="Arial" w:hAnsi="Arial"/>
              </w:rPr>
              <w:t>2099</w:t>
            </w:r>
          </w:p>
        </w:tc>
        <w:tc>
          <w:tcPr>
            <w:tcW w:type="pct" w:w="616"/>
            <w:shd w:color="auto" w:fill="auto" w:val="clear"/>
            <w:noWrap/>
            <w:hideMark/>
          </w:tcPr>
          <w:p w:rsidP="007E7111" w:rsidR="007E7111" w:rsidRDefault="007E7111" w:rsidRPr="007E7111">
            <w:pPr>
              <w:rPr>
                <w:rFonts w:ascii="Arial" w:cs="Arial" w:hAnsi="Arial"/>
              </w:rPr>
            </w:pPr>
            <w:r w:rsidRPr="007E7111">
              <w:rPr>
                <w:rFonts w:ascii="Arial" w:cs="Arial" w:hAnsi="Arial"/>
              </w:rPr>
              <w:t>2481</w:t>
            </w:r>
          </w:p>
        </w:tc>
        <w:tc>
          <w:tcPr>
            <w:tcW w:type="pct" w:w="1029"/>
            <w:shd w:color="auto" w:fill="auto" w:val="clear"/>
            <w:noWrap/>
            <w:hideMark/>
          </w:tcPr>
          <w:p w:rsidP="007E7111" w:rsidR="007E7111" w:rsidRDefault="007E7111" w:rsidRPr="007E7111">
            <w:pPr>
              <w:rPr>
                <w:rFonts w:ascii="Arial" w:cs="Arial" w:hAnsi="Arial"/>
              </w:rPr>
            </w:pPr>
            <w:r w:rsidRPr="007E7111">
              <w:rPr>
                <w:rFonts w:ascii="Arial" w:cs="Arial" w:hAnsi="Arial"/>
              </w:rPr>
              <w:t>1773</w:t>
            </w:r>
          </w:p>
        </w:tc>
        <w:tc>
          <w:tcPr>
            <w:tcW w:type="pct" w:w="564"/>
            <w:shd w:color="auto" w:fill="auto" w:val="clear"/>
            <w:noWrap/>
            <w:hideMark/>
          </w:tcPr>
          <w:p w:rsidP="007E7111" w:rsidR="007E7111" w:rsidRDefault="007E7111" w:rsidRPr="007E7111">
            <w:pPr>
              <w:rPr>
                <w:rFonts w:ascii="Arial" w:cs="Arial" w:hAnsi="Arial"/>
              </w:rPr>
            </w:pPr>
            <w:r w:rsidRPr="007E7111">
              <w:rPr>
                <w:rFonts w:ascii="Arial" w:cs="Arial" w:hAnsi="Arial"/>
              </w:rPr>
              <w:t>7615</w:t>
            </w:r>
          </w:p>
        </w:tc>
      </w:tr>
      <w:tr w:rsidR="007E7111" w:rsidRPr="007E7111" w:rsidTr="007E7111">
        <w:trPr>
          <w:trHeight w:val="255"/>
        </w:trPr>
        <w:tc>
          <w:tcPr>
            <w:tcW w:type="pct" w:w="1590"/>
            <w:shd w:color="auto" w:fill="auto" w:val="clear"/>
            <w:hideMark/>
          </w:tcPr>
          <w:p w:rsidP="007E7111" w:rsidR="007E7111" w:rsidRDefault="007E7111" w:rsidRPr="007E7111">
            <w:pPr>
              <w:rPr>
                <w:rFonts w:ascii="Arial" w:cs="Arial" w:hAnsi="Arial"/>
              </w:rPr>
            </w:pPr>
            <w:r w:rsidRPr="007E7111">
              <w:rPr>
                <w:rFonts w:ascii="Arial" w:cs="Arial" w:hAnsi="Arial"/>
              </w:rPr>
              <w:t>Unspecified</w:t>
            </w:r>
          </w:p>
        </w:tc>
        <w:tc>
          <w:tcPr>
            <w:tcW w:type="pct" w:w="511"/>
            <w:shd w:color="auto" w:fill="auto" w:val="clear"/>
            <w:noWrap/>
            <w:hideMark/>
          </w:tcPr>
          <w:p w:rsidP="007E7111" w:rsidR="007E7111" w:rsidRDefault="007E7111" w:rsidRPr="007E7111">
            <w:pPr>
              <w:rPr>
                <w:rFonts w:ascii="Arial" w:cs="Arial" w:hAnsi="Arial"/>
              </w:rPr>
            </w:pPr>
            <w:r w:rsidRPr="007E7111">
              <w:rPr>
                <w:rFonts w:ascii="Arial" w:cs="Arial" w:hAnsi="Arial"/>
              </w:rPr>
              <w:t>190</w:t>
            </w:r>
          </w:p>
        </w:tc>
        <w:tc>
          <w:tcPr>
            <w:tcW w:type="pct" w:w="688"/>
            <w:shd w:color="auto" w:fill="auto" w:val="clear"/>
            <w:noWrap/>
            <w:hideMark/>
          </w:tcPr>
          <w:p w:rsidP="007E7111" w:rsidR="007E7111" w:rsidRDefault="007E7111" w:rsidRPr="007E7111">
            <w:pPr>
              <w:rPr>
                <w:rFonts w:ascii="Arial" w:cs="Arial" w:hAnsi="Arial"/>
              </w:rPr>
            </w:pPr>
            <w:r w:rsidRPr="007E7111">
              <w:rPr>
                <w:rFonts w:ascii="Arial" w:cs="Arial" w:hAnsi="Arial"/>
              </w:rPr>
              <w:t>176</w:t>
            </w:r>
          </w:p>
        </w:tc>
        <w:tc>
          <w:tcPr>
            <w:tcW w:type="pct" w:w="616"/>
            <w:shd w:color="auto" w:fill="auto" w:val="clear"/>
            <w:noWrap/>
            <w:hideMark/>
          </w:tcPr>
          <w:p w:rsidP="007E7111" w:rsidR="007E7111" w:rsidRDefault="007E7111" w:rsidRPr="007E7111">
            <w:pPr>
              <w:rPr>
                <w:rFonts w:ascii="Arial" w:cs="Arial" w:hAnsi="Arial"/>
              </w:rPr>
            </w:pPr>
            <w:r w:rsidRPr="007E7111">
              <w:rPr>
                <w:rFonts w:ascii="Arial" w:cs="Arial" w:hAnsi="Arial"/>
              </w:rPr>
              <w:t>277</w:t>
            </w:r>
          </w:p>
        </w:tc>
        <w:tc>
          <w:tcPr>
            <w:tcW w:type="pct" w:w="1029"/>
            <w:shd w:color="auto" w:fill="auto" w:val="clear"/>
            <w:noWrap/>
            <w:hideMark/>
          </w:tcPr>
          <w:p w:rsidP="007E7111" w:rsidR="007E7111" w:rsidRDefault="007E7111" w:rsidRPr="007E7111">
            <w:pPr>
              <w:rPr>
                <w:rFonts w:ascii="Arial" w:cs="Arial" w:hAnsi="Arial"/>
              </w:rPr>
            </w:pPr>
            <w:r w:rsidRPr="007E7111">
              <w:rPr>
                <w:rFonts w:ascii="Arial" w:cs="Arial" w:hAnsi="Arial"/>
              </w:rPr>
              <w:t>117</w:t>
            </w:r>
          </w:p>
        </w:tc>
        <w:tc>
          <w:tcPr>
            <w:tcW w:type="pct" w:w="564"/>
            <w:shd w:color="auto" w:fill="auto" w:val="clear"/>
            <w:noWrap/>
            <w:hideMark/>
          </w:tcPr>
          <w:p w:rsidP="007E7111" w:rsidR="007E7111" w:rsidRDefault="007E7111" w:rsidRPr="007E7111">
            <w:pPr>
              <w:rPr>
                <w:rFonts w:ascii="Arial" w:cs="Arial" w:hAnsi="Arial"/>
              </w:rPr>
            </w:pPr>
            <w:r w:rsidRPr="007E7111">
              <w:rPr>
                <w:rFonts w:ascii="Arial" w:cs="Arial" w:hAnsi="Arial"/>
              </w:rPr>
              <w:t>760</w:t>
            </w:r>
          </w:p>
        </w:tc>
      </w:tr>
      <w:tr w:rsidR="007E7111" w:rsidRPr="007E7111" w:rsidTr="007E7111">
        <w:trPr>
          <w:trHeight w:val="255"/>
        </w:trPr>
        <w:tc>
          <w:tcPr>
            <w:tcW w:type="pct" w:w="1590"/>
            <w:shd w:color="auto" w:fill="auto" w:val="clear"/>
            <w:hideMark/>
          </w:tcPr>
          <w:p w:rsidP="007E7111" w:rsidR="007E7111" w:rsidRDefault="007E7111" w:rsidRPr="007E7111">
            <w:pPr>
              <w:rPr>
                <w:rFonts w:ascii="Arial" w:cs="Arial" w:hAnsi="Arial"/>
              </w:rPr>
            </w:pPr>
            <w:r w:rsidRPr="007E7111">
              <w:rPr>
                <w:rFonts w:ascii="Arial" w:cs="Arial" w:hAnsi="Arial"/>
              </w:rPr>
              <w:t>Total</w:t>
            </w:r>
          </w:p>
        </w:tc>
        <w:tc>
          <w:tcPr>
            <w:tcW w:type="pct" w:w="511"/>
            <w:shd w:color="auto" w:fill="auto" w:val="clear"/>
            <w:noWrap/>
            <w:hideMark/>
          </w:tcPr>
          <w:p w:rsidP="007E7111" w:rsidR="007E7111" w:rsidRDefault="007E7111" w:rsidRPr="007E7111">
            <w:pPr>
              <w:rPr>
                <w:rFonts w:ascii="Arial" w:cs="Arial" w:hAnsi="Arial"/>
              </w:rPr>
            </w:pPr>
            <w:r w:rsidRPr="007E7111">
              <w:rPr>
                <w:rFonts w:ascii="Arial" w:cs="Arial" w:hAnsi="Arial"/>
              </w:rPr>
              <w:t>132009</w:t>
            </w:r>
          </w:p>
        </w:tc>
        <w:tc>
          <w:tcPr>
            <w:tcW w:type="pct" w:w="688"/>
            <w:shd w:color="auto" w:fill="auto" w:val="clear"/>
            <w:noWrap/>
            <w:hideMark/>
          </w:tcPr>
          <w:p w:rsidP="007E7111" w:rsidR="007E7111" w:rsidRDefault="007E7111" w:rsidRPr="007E7111">
            <w:pPr>
              <w:rPr>
                <w:rFonts w:ascii="Arial" w:cs="Arial" w:hAnsi="Arial"/>
              </w:rPr>
            </w:pPr>
            <w:r w:rsidRPr="007E7111">
              <w:rPr>
                <w:rFonts w:ascii="Arial" w:cs="Arial" w:hAnsi="Arial"/>
              </w:rPr>
              <w:t>497237</w:t>
            </w:r>
          </w:p>
        </w:tc>
        <w:tc>
          <w:tcPr>
            <w:tcW w:type="pct" w:w="616"/>
            <w:shd w:color="auto" w:fill="auto" w:val="clear"/>
            <w:noWrap/>
            <w:hideMark/>
          </w:tcPr>
          <w:p w:rsidP="007E7111" w:rsidR="007E7111" w:rsidRDefault="007E7111" w:rsidRPr="007E7111">
            <w:pPr>
              <w:rPr>
                <w:rFonts w:ascii="Arial" w:cs="Arial" w:hAnsi="Arial"/>
              </w:rPr>
            </w:pPr>
            <w:r w:rsidRPr="007E7111">
              <w:rPr>
                <w:rFonts w:ascii="Arial" w:cs="Arial" w:hAnsi="Arial"/>
              </w:rPr>
              <w:t>416728</w:t>
            </w:r>
          </w:p>
        </w:tc>
        <w:tc>
          <w:tcPr>
            <w:tcW w:type="pct" w:w="1029"/>
            <w:shd w:color="auto" w:fill="auto" w:val="clear"/>
            <w:noWrap/>
            <w:hideMark/>
          </w:tcPr>
          <w:p w:rsidP="007E7111" w:rsidR="007E7111" w:rsidRDefault="007E7111" w:rsidRPr="007E7111">
            <w:pPr>
              <w:rPr>
                <w:rFonts w:ascii="Arial" w:cs="Arial" w:hAnsi="Arial"/>
              </w:rPr>
            </w:pPr>
            <w:r w:rsidRPr="007E7111">
              <w:rPr>
                <w:rFonts w:ascii="Arial" w:cs="Arial" w:hAnsi="Arial"/>
              </w:rPr>
              <w:t>347974</w:t>
            </w:r>
          </w:p>
        </w:tc>
        <w:tc>
          <w:tcPr>
            <w:tcW w:type="pct" w:w="564"/>
            <w:shd w:color="auto" w:fill="auto" w:val="clear"/>
            <w:noWrap/>
            <w:hideMark/>
          </w:tcPr>
          <w:p w:rsidP="007E7111" w:rsidR="007E7111" w:rsidRDefault="007E7111" w:rsidRPr="007E7111">
            <w:pPr>
              <w:rPr>
                <w:rFonts w:ascii="Arial" w:cs="Arial" w:hAnsi="Arial"/>
              </w:rPr>
            </w:pPr>
            <w:r w:rsidRPr="007E7111">
              <w:rPr>
                <w:rFonts w:ascii="Arial" w:cs="Arial" w:hAnsi="Arial"/>
              </w:rPr>
              <w:t>1393949</w:t>
            </w:r>
          </w:p>
        </w:tc>
      </w:tr>
      <w:tr w:rsidR="007E7111" w:rsidRPr="007E7111" w:rsidTr="007E7111">
        <w:trPr>
          <w:trHeight w:val="255"/>
        </w:trPr>
        <w:tc>
          <w:tcPr>
            <w:tcW w:type="pct" w:w="5000"/>
            <w:gridSpan w:val="6"/>
            <w:shd w:color="auto" w:fill="auto" w:val="clear"/>
          </w:tcPr>
          <w:p w:rsidP="007E7111" w:rsidR="007E7111" w:rsidRDefault="007E7111" w:rsidRPr="007E7111">
            <w:pPr>
              <w:rPr>
                <w:rFonts w:ascii="Arial" w:cs="Arial" w:hAnsi="Arial"/>
              </w:rPr>
            </w:pPr>
            <w:r w:rsidRPr="007E7111">
              <w:rPr>
                <w:rFonts w:ascii="Arial" w:cs="Arial" w:eastAsia="Calibri" w:hAnsi="Arial"/>
              </w:rPr>
              <w:lastRenderedPageBreak/>
              <w:t>Source: Stats-SA, Community Survey, 2016</w:t>
            </w:r>
          </w:p>
        </w:tc>
      </w:tr>
    </w:tbl>
    <w:p w:rsidP="007E7111" w:rsidR="007E7111" w:rsidRDefault="007E7111" w:rsidRPr="007E7111">
      <w:pPr>
        <w:spacing w:line="360" w:lineRule="auto"/>
        <w:ind w:right="288"/>
        <w:jc w:val="both"/>
        <w:rPr>
          <w:rFonts w:ascii="Arial" w:cs="Arial" w:eastAsia="Calibri" w:hAnsi="Arial"/>
        </w:rPr>
      </w:pPr>
      <w:r w:rsidRPr="007E7111">
        <w:rPr>
          <w:rFonts w:ascii="Arial" w:cs="Arial" w:eastAsia="Calibri" w:hAnsi="Arial"/>
        </w:rPr>
        <w:t xml:space="preserve">            </w:t>
      </w:r>
    </w:p>
    <w:p w:rsidP="007E7111" w:rsidR="007E7111" w:rsidRDefault="007E7111" w:rsidRPr="007E7111">
      <w:pPr>
        <w:tabs>
          <w:tab w:pos="2310" w:val="left"/>
        </w:tabs>
        <w:spacing w:line="360" w:lineRule="auto"/>
        <w:ind w:right="283"/>
        <w:jc w:val="both"/>
        <w:rPr>
          <w:rFonts w:ascii="Arial" w:cs="Arial" w:eastAsia="Calibri" w:hAnsi="Arial"/>
        </w:rPr>
        <w:sectPr w:rsidR="007E7111" w:rsidRPr="007E7111" w:rsidSect="007E7111">
          <w:pgSz w:code="1" w:h="15840" w:w="12240"/>
          <w:pgMar w:bottom="245" w:footer="720" w:gutter="144" w:header="720" w:left="990" w:right="900" w:top="0"/>
          <w:cols w:space="720"/>
          <w:docGrid w:linePitch="360"/>
        </w:sectPr>
      </w:pPr>
      <w:r w:rsidRPr="007E7111">
        <w:rPr>
          <w:rFonts w:ascii="Arial" w:cs="Arial" w:eastAsia="Calibri" w:hAnsi="Arial"/>
        </w:rPr>
        <w:t>Table 6.43 above indicates that Makhado has 352 people with PHD and Musina municipality has 57 which is the lowest number</w:t>
      </w:r>
    </w:p>
    <w:tbl>
      <w:tblPr>
        <w:tblpPr w:horzAnchor="margin" w:leftFromText="180" w:rightFromText="180" w:tblpX="392" w:tblpY="1273" w:vertAnchor="page"/>
        <w:tblW w:type="pct" w:w="500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496"/>
        <w:gridCol w:w="497"/>
        <w:gridCol w:w="497"/>
        <w:gridCol w:w="1059"/>
        <w:gridCol w:w="572"/>
        <w:gridCol w:w="497"/>
        <w:gridCol w:w="1094"/>
        <w:gridCol w:w="660"/>
        <w:gridCol w:w="497"/>
        <w:gridCol w:w="572"/>
        <w:gridCol w:w="497"/>
        <w:gridCol w:w="497"/>
        <w:gridCol w:w="497"/>
        <w:gridCol w:w="497"/>
        <w:gridCol w:w="497"/>
        <w:gridCol w:w="497"/>
        <w:gridCol w:w="497"/>
        <w:gridCol w:w="497"/>
        <w:gridCol w:w="497"/>
        <w:gridCol w:w="497"/>
        <w:gridCol w:w="497"/>
        <w:gridCol w:w="572"/>
        <w:gridCol w:w="497"/>
        <w:gridCol w:w="749"/>
        <w:gridCol w:w="572"/>
        <w:gridCol w:w="749"/>
      </w:tblGrid>
      <w:tr w:rsidR="007E7111" w:rsidRPr="007E7111" w:rsidTr="007E7111">
        <w:trPr>
          <w:trHeight w:val="132"/>
        </w:trPr>
        <w:tc>
          <w:tcPr>
            <w:tcW w:type="pct" w:w="5000"/>
            <w:gridSpan w:val="26"/>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b/>
                <w:bCs/>
                <w:sz w:val="18"/>
              </w:rPr>
              <w:lastRenderedPageBreak/>
              <w:t>Table 6.44: Age - broad age groups by Field of higher educational institution (</w:t>
            </w:r>
            <w:r w:rsidRPr="007E7111">
              <w:rPr>
                <w:rFonts w:ascii="Arial" w:cs="Arial" w:hAnsi="Arial"/>
                <w:b/>
                <w:sz w:val="18"/>
              </w:rPr>
              <w:t>35-64 yrs)</w:t>
            </w:r>
          </w:p>
        </w:tc>
      </w:tr>
      <w:tr w:rsidR="007E7111" w:rsidRPr="007E7111" w:rsidTr="007E7111">
        <w:trPr>
          <w:cantSplit/>
          <w:trHeight w:val="1350"/>
        </w:trPr>
        <w:tc>
          <w:tcPr>
            <w:tcW w:type="pct" w:w="237"/>
            <w:shd w:color="auto" w:fill="auto" w:val="clear"/>
            <w:textDirection w:val="btLr"/>
            <w:hideMark/>
          </w:tcPr>
          <w:p w:rsidP="007E7111" w:rsidR="007E7111" w:rsidRDefault="007E7111" w:rsidRPr="007E7111">
            <w:pPr>
              <w:spacing w:line="360" w:lineRule="auto"/>
              <w:ind w:right="113"/>
              <w:jc w:val="right"/>
              <w:rPr>
                <w:rFonts w:ascii="Arial" w:cs="Arial" w:hAnsi="Arial"/>
                <w:b/>
                <w:sz w:val="18"/>
              </w:rPr>
            </w:pPr>
            <w:r w:rsidRPr="007E7111">
              <w:rPr>
                <w:rFonts w:ascii="Arial" w:cs="Arial" w:hAnsi="Arial"/>
                <w:b/>
                <w:sz w:val="18"/>
              </w:rPr>
              <w:t>Municipalities</w:t>
            </w:r>
          </w:p>
        </w:tc>
        <w:tc>
          <w:tcPr>
            <w:tcW w:type="pct" w:w="143"/>
            <w:shd w:color="auto" w:fill="auto" w:val="clear"/>
            <w:textDirection w:val="btLr"/>
            <w:hideMark/>
          </w:tcPr>
          <w:p w:rsidP="007E7111" w:rsidR="007E7111" w:rsidRDefault="007E7111" w:rsidRPr="007E7111">
            <w:pPr>
              <w:spacing w:line="360" w:lineRule="auto"/>
              <w:ind w:right="113"/>
              <w:jc w:val="right"/>
              <w:rPr>
                <w:rFonts w:ascii="Arial" w:cs="Arial" w:hAnsi="Arial"/>
                <w:b/>
                <w:sz w:val="18"/>
              </w:rPr>
            </w:pPr>
            <w:r w:rsidRPr="007E7111">
              <w:rPr>
                <w:rFonts w:ascii="Arial" w:cs="Arial" w:hAnsi="Arial"/>
                <w:b/>
                <w:sz w:val="18"/>
              </w:rPr>
              <w:t>Agriculture</w:t>
            </w:r>
          </w:p>
        </w:tc>
        <w:tc>
          <w:tcPr>
            <w:tcW w:type="pct" w:w="181"/>
            <w:shd w:color="auto" w:fill="auto" w:val="clear"/>
            <w:textDirection w:val="btLr"/>
            <w:hideMark/>
          </w:tcPr>
          <w:p w:rsidP="007E7111" w:rsidR="007E7111" w:rsidRDefault="007E7111" w:rsidRPr="007E7111">
            <w:pPr>
              <w:spacing w:line="360" w:lineRule="auto"/>
              <w:ind w:right="113"/>
              <w:jc w:val="right"/>
              <w:rPr>
                <w:rFonts w:ascii="Arial" w:cs="Arial" w:hAnsi="Arial"/>
                <w:b/>
                <w:sz w:val="18"/>
              </w:rPr>
            </w:pPr>
            <w:r w:rsidRPr="007E7111">
              <w:rPr>
                <w:rFonts w:ascii="Arial" w:cs="Arial" w:hAnsi="Arial"/>
                <w:b/>
                <w:sz w:val="18"/>
              </w:rPr>
              <w:t>Architecture and the built environment</w:t>
            </w:r>
          </w:p>
        </w:tc>
        <w:tc>
          <w:tcPr>
            <w:tcW w:type="pct" w:w="191"/>
            <w:shd w:color="auto" w:fill="auto" w:val="clear"/>
            <w:hideMark/>
          </w:tcPr>
          <w:p w:rsidP="007E7111" w:rsidR="007E7111" w:rsidRDefault="007E7111" w:rsidRPr="007E7111">
            <w:pPr>
              <w:spacing w:line="360" w:lineRule="auto"/>
              <w:jc w:val="right"/>
              <w:rPr>
                <w:rFonts w:ascii="Arial" w:cs="Arial" w:hAnsi="Arial"/>
                <w:b/>
                <w:sz w:val="18"/>
              </w:rPr>
            </w:pPr>
            <w:r w:rsidRPr="007E7111">
              <w:rPr>
                <w:rFonts w:ascii="Arial" w:cs="Arial" w:hAnsi="Arial"/>
                <w:b/>
                <w:sz w:val="18"/>
              </w:rPr>
              <w:t>Arts (Visual &amp; performing arts)</w:t>
            </w:r>
          </w:p>
        </w:tc>
        <w:tc>
          <w:tcPr>
            <w:tcW w:type="pct" w:w="154"/>
            <w:shd w:color="auto" w:fill="auto" w:val="clear"/>
            <w:textDirection w:val="btLr"/>
            <w:hideMark/>
          </w:tcPr>
          <w:p w:rsidP="007E7111" w:rsidR="007E7111" w:rsidRDefault="007E7111" w:rsidRPr="007E7111">
            <w:pPr>
              <w:spacing w:line="360" w:lineRule="auto"/>
              <w:ind w:right="113"/>
              <w:jc w:val="right"/>
              <w:rPr>
                <w:rFonts w:ascii="Arial" w:cs="Arial" w:hAnsi="Arial"/>
                <w:b/>
                <w:sz w:val="18"/>
              </w:rPr>
            </w:pPr>
            <w:r w:rsidRPr="007E7111">
              <w:rPr>
                <w:rFonts w:ascii="Arial" w:cs="Arial" w:hAnsi="Arial"/>
                <w:b/>
                <w:sz w:val="18"/>
              </w:rPr>
              <w:t>Business</w:t>
            </w:r>
          </w:p>
        </w:tc>
        <w:tc>
          <w:tcPr>
            <w:tcW w:type="pct" w:w="179"/>
            <w:shd w:color="auto" w:fill="auto" w:val="clear"/>
            <w:textDirection w:val="btLr"/>
            <w:hideMark/>
          </w:tcPr>
          <w:p w:rsidP="007E7111" w:rsidR="007E7111" w:rsidRDefault="007E7111" w:rsidRPr="007E7111">
            <w:pPr>
              <w:spacing w:line="360" w:lineRule="auto"/>
              <w:ind w:right="113"/>
              <w:jc w:val="right"/>
              <w:rPr>
                <w:rFonts w:ascii="Arial" w:cs="Arial" w:hAnsi="Arial"/>
                <w:b/>
                <w:sz w:val="18"/>
              </w:rPr>
            </w:pPr>
            <w:r w:rsidRPr="007E7111">
              <w:rPr>
                <w:rFonts w:ascii="Arial" w:cs="Arial" w:hAnsi="Arial"/>
                <w:b/>
                <w:sz w:val="18"/>
              </w:rPr>
              <w:t>Communication</w:t>
            </w:r>
          </w:p>
        </w:tc>
        <w:tc>
          <w:tcPr>
            <w:tcW w:type="pct" w:w="219"/>
            <w:shd w:color="auto" w:fill="auto" w:val="clear"/>
            <w:hideMark/>
          </w:tcPr>
          <w:p w:rsidP="007E7111" w:rsidR="007E7111" w:rsidRDefault="007E7111" w:rsidRPr="007E7111">
            <w:pPr>
              <w:spacing w:line="360" w:lineRule="auto"/>
              <w:jc w:val="right"/>
              <w:rPr>
                <w:rFonts w:ascii="Arial" w:cs="Arial" w:hAnsi="Arial"/>
                <w:b/>
                <w:sz w:val="18"/>
              </w:rPr>
            </w:pPr>
            <w:r w:rsidRPr="007E7111">
              <w:rPr>
                <w:rFonts w:ascii="Arial" w:cs="Arial" w:hAnsi="Arial"/>
                <w:b/>
                <w:sz w:val="18"/>
              </w:rPr>
              <w:t>Computer &amp; information sciences</w:t>
            </w:r>
          </w:p>
        </w:tc>
        <w:tc>
          <w:tcPr>
            <w:tcW w:type="pct" w:w="173"/>
            <w:shd w:color="auto" w:fill="auto" w:val="clear"/>
            <w:textDirection w:val="btLr"/>
            <w:hideMark/>
          </w:tcPr>
          <w:p w:rsidP="007E7111" w:rsidR="007E7111" w:rsidRDefault="007E7111" w:rsidRPr="007E7111">
            <w:pPr>
              <w:spacing w:line="360" w:lineRule="auto"/>
              <w:ind w:right="113"/>
              <w:jc w:val="right"/>
              <w:rPr>
                <w:rFonts w:ascii="Arial" w:cs="Arial" w:hAnsi="Arial"/>
                <w:b/>
                <w:sz w:val="18"/>
              </w:rPr>
            </w:pPr>
            <w:r w:rsidRPr="007E7111">
              <w:rPr>
                <w:rFonts w:ascii="Arial" w:cs="Arial" w:hAnsi="Arial"/>
                <w:b/>
                <w:sz w:val="18"/>
              </w:rPr>
              <w:t>Education</w:t>
            </w:r>
          </w:p>
        </w:tc>
        <w:tc>
          <w:tcPr>
            <w:tcW w:type="pct" w:w="238"/>
            <w:shd w:color="auto" w:fill="auto" w:val="clear"/>
            <w:textDirection w:val="btLr"/>
            <w:hideMark/>
          </w:tcPr>
          <w:p w:rsidP="007E7111" w:rsidR="007E7111" w:rsidRDefault="007E7111" w:rsidRPr="007E7111">
            <w:pPr>
              <w:spacing w:line="360" w:lineRule="auto"/>
              <w:ind w:right="113"/>
              <w:jc w:val="right"/>
              <w:rPr>
                <w:rFonts w:ascii="Arial" w:cs="Arial" w:hAnsi="Arial"/>
                <w:b/>
                <w:sz w:val="18"/>
              </w:rPr>
            </w:pPr>
            <w:r w:rsidRPr="007E7111">
              <w:rPr>
                <w:rFonts w:ascii="Arial" w:cs="Arial" w:hAnsi="Arial"/>
                <w:b/>
                <w:sz w:val="18"/>
              </w:rPr>
              <w:t>Engineering</w:t>
            </w:r>
          </w:p>
        </w:tc>
        <w:tc>
          <w:tcPr>
            <w:tcW w:type="pct" w:w="322"/>
            <w:shd w:color="auto" w:fill="auto" w:val="clear"/>
            <w:textDirection w:val="btLr"/>
            <w:hideMark/>
          </w:tcPr>
          <w:p w:rsidP="007E7111" w:rsidR="007E7111" w:rsidRDefault="007E7111" w:rsidRPr="007E7111">
            <w:pPr>
              <w:spacing w:line="360" w:lineRule="auto"/>
              <w:ind w:right="113"/>
              <w:jc w:val="right"/>
              <w:rPr>
                <w:rFonts w:ascii="Arial" w:cs="Arial" w:hAnsi="Arial"/>
                <w:b/>
                <w:sz w:val="18"/>
              </w:rPr>
            </w:pPr>
            <w:r w:rsidRPr="007E7111">
              <w:rPr>
                <w:rFonts w:ascii="Arial" w:cs="Arial" w:hAnsi="Arial"/>
                <w:b/>
                <w:sz w:val="18"/>
              </w:rPr>
              <w:t>Health professions and related clinical sciences</w:t>
            </w:r>
          </w:p>
        </w:tc>
        <w:tc>
          <w:tcPr>
            <w:tcW w:type="pct" w:w="191"/>
            <w:shd w:color="auto" w:fill="auto" w:val="clear"/>
            <w:textDirection w:val="btLr"/>
            <w:hideMark/>
          </w:tcPr>
          <w:p w:rsidP="007E7111" w:rsidR="007E7111" w:rsidRDefault="007E7111" w:rsidRPr="007E7111">
            <w:pPr>
              <w:spacing w:line="360" w:lineRule="auto"/>
              <w:ind w:right="113"/>
              <w:jc w:val="right"/>
              <w:rPr>
                <w:rFonts w:ascii="Arial" w:cs="Arial" w:hAnsi="Arial"/>
                <w:b/>
                <w:sz w:val="18"/>
              </w:rPr>
            </w:pPr>
            <w:r w:rsidRPr="007E7111">
              <w:rPr>
                <w:rFonts w:ascii="Arial" w:cs="Arial" w:hAnsi="Arial"/>
                <w:b/>
                <w:sz w:val="18"/>
              </w:rPr>
              <w:t>Family ecology consumer sciences</w:t>
            </w:r>
          </w:p>
        </w:tc>
        <w:tc>
          <w:tcPr>
            <w:tcW w:type="pct" w:w="107"/>
            <w:shd w:color="auto" w:fill="auto" w:val="clear"/>
            <w:textDirection w:val="btLr"/>
            <w:hideMark/>
          </w:tcPr>
          <w:p w:rsidP="007E7111" w:rsidR="007E7111" w:rsidRDefault="007E7111" w:rsidRPr="007E7111">
            <w:pPr>
              <w:spacing w:line="360" w:lineRule="auto"/>
              <w:ind w:right="113"/>
              <w:jc w:val="right"/>
              <w:rPr>
                <w:rFonts w:ascii="Arial" w:cs="Arial" w:hAnsi="Arial"/>
                <w:b/>
                <w:sz w:val="18"/>
              </w:rPr>
            </w:pPr>
            <w:r w:rsidRPr="007E7111">
              <w:rPr>
                <w:rFonts w:ascii="Arial" w:cs="Arial" w:hAnsi="Arial"/>
                <w:b/>
                <w:sz w:val="18"/>
              </w:rPr>
              <w:t>Languages</w:t>
            </w:r>
          </w:p>
        </w:tc>
        <w:tc>
          <w:tcPr>
            <w:tcW w:type="pct" w:w="143"/>
            <w:shd w:color="auto" w:fill="auto" w:val="clear"/>
            <w:textDirection w:val="btLr"/>
            <w:hideMark/>
          </w:tcPr>
          <w:p w:rsidP="007E7111" w:rsidR="007E7111" w:rsidRDefault="007E7111" w:rsidRPr="007E7111">
            <w:pPr>
              <w:spacing w:line="360" w:lineRule="auto"/>
              <w:ind w:right="113"/>
              <w:jc w:val="right"/>
              <w:rPr>
                <w:rFonts w:ascii="Arial" w:cs="Arial" w:hAnsi="Arial"/>
                <w:b/>
                <w:sz w:val="18"/>
              </w:rPr>
            </w:pPr>
            <w:r w:rsidRPr="007E7111">
              <w:rPr>
                <w:rFonts w:ascii="Arial" w:cs="Arial" w:hAnsi="Arial"/>
                <w:b/>
                <w:sz w:val="18"/>
              </w:rPr>
              <w:t>Law</w:t>
            </w:r>
          </w:p>
        </w:tc>
        <w:tc>
          <w:tcPr>
            <w:tcW w:type="pct" w:w="144"/>
            <w:shd w:color="auto" w:fill="auto" w:val="clear"/>
            <w:textDirection w:val="btLr"/>
            <w:hideMark/>
          </w:tcPr>
          <w:p w:rsidP="007E7111" w:rsidR="007E7111" w:rsidRDefault="007E7111" w:rsidRPr="007E7111">
            <w:pPr>
              <w:spacing w:line="360" w:lineRule="auto"/>
              <w:ind w:right="113"/>
              <w:jc w:val="right"/>
              <w:rPr>
                <w:rFonts w:ascii="Arial" w:cs="Arial" w:hAnsi="Arial"/>
                <w:b/>
                <w:sz w:val="18"/>
              </w:rPr>
            </w:pPr>
            <w:r w:rsidRPr="007E7111">
              <w:rPr>
                <w:rFonts w:ascii="Arial" w:cs="Arial" w:hAnsi="Arial"/>
                <w:b/>
                <w:sz w:val="18"/>
              </w:rPr>
              <w:t>Life sciences</w:t>
            </w:r>
          </w:p>
        </w:tc>
        <w:tc>
          <w:tcPr>
            <w:tcW w:type="pct" w:w="177"/>
            <w:shd w:color="auto" w:fill="auto" w:val="clear"/>
            <w:textDirection w:val="btLr"/>
            <w:hideMark/>
          </w:tcPr>
          <w:p w:rsidP="007E7111" w:rsidR="007E7111" w:rsidRDefault="007E7111" w:rsidRPr="007E7111">
            <w:pPr>
              <w:spacing w:line="360" w:lineRule="auto"/>
              <w:ind w:right="113"/>
              <w:jc w:val="right"/>
              <w:rPr>
                <w:rFonts w:ascii="Arial" w:cs="Arial" w:hAnsi="Arial"/>
                <w:b/>
                <w:sz w:val="18"/>
              </w:rPr>
            </w:pPr>
            <w:r w:rsidRPr="007E7111">
              <w:rPr>
                <w:rFonts w:ascii="Arial" w:cs="Arial" w:hAnsi="Arial"/>
                <w:b/>
                <w:sz w:val="18"/>
              </w:rPr>
              <w:t>Physical sciences</w:t>
            </w:r>
          </w:p>
        </w:tc>
        <w:tc>
          <w:tcPr>
            <w:tcW w:type="pct" w:w="177"/>
            <w:shd w:color="auto" w:fill="auto" w:val="clear"/>
            <w:textDirection w:val="btLr"/>
            <w:hideMark/>
          </w:tcPr>
          <w:p w:rsidP="007E7111" w:rsidR="007E7111" w:rsidRDefault="007E7111" w:rsidRPr="007E7111">
            <w:pPr>
              <w:spacing w:line="360" w:lineRule="auto"/>
              <w:ind w:right="113"/>
              <w:jc w:val="right"/>
              <w:rPr>
                <w:rFonts w:ascii="Arial" w:cs="Arial" w:hAnsi="Arial"/>
                <w:b/>
                <w:sz w:val="18"/>
              </w:rPr>
            </w:pPr>
            <w:r w:rsidRPr="007E7111">
              <w:rPr>
                <w:rFonts w:ascii="Arial" w:cs="Arial" w:hAnsi="Arial"/>
                <w:b/>
                <w:sz w:val="18"/>
              </w:rPr>
              <w:t>Mathematics &amp; statistics</w:t>
            </w:r>
          </w:p>
        </w:tc>
        <w:tc>
          <w:tcPr>
            <w:tcW w:type="pct" w:w="168"/>
            <w:shd w:color="auto" w:fill="auto" w:val="clear"/>
            <w:textDirection w:val="btLr"/>
            <w:hideMark/>
          </w:tcPr>
          <w:p w:rsidP="007E7111" w:rsidR="007E7111" w:rsidRDefault="007E7111" w:rsidRPr="007E7111">
            <w:pPr>
              <w:spacing w:line="360" w:lineRule="auto"/>
              <w:ind w:right="113"/>
              <w:jc w:val="right"/>
              <w:rPr>
                <w:rFonts w:ascii="Arial" w:cs="Arial" w:hAnsi="Arial"/>
                <w:b/>
                <w:sz w:val="18"/>
              </w:rPr>
            </w:pPr>
            <w:r w:rsidRPr="007E7111">
              <w:rPr>
                <w:rFonts w:ascii="Arial" w:cs="Arial" w:hAnsi="Arial"/>
                <w:b/>
                <w:sz w:val="18"/>
              </w:rPr>
              <w:t>Military sciences</w:t>
            </w:r>
          </w:p>
        </w:tc>
        <w:tc>
          <w:tcPr>
            <w:tcW w:type="pct" w:w="159"/>
            <w:shd w:color="auto" w:fill="auto" w:val="clear"/>
            <w:textDirection w:val="btLr"/>
            <w:hideMark/>
          </w:tcPr>
          <w:p w:rsidP="007E7111" w:rsidR="007E7111" w:rsidRDefault="007E7111" w:rsidRPr="007E7111">
            <w:pPr>
              <w:spacing w:line="360" w:lineRule="auto"/>
              <w:ind w:right="113"/>
              <w:jc w:val="right"/>
              <w:rPr>
                <w:rFonts w:ascii="Arial" w:cs="Arial" w:hAnsi="Arial"/>
                <w:b/>
                <w:sz w:val="18"/>
              </w:rPr>
            </w:pPr>
            <w:r w:rsidRPr="007E7111">
              <w:rPr>
                <w:rFonts w:ascii="Arial" w:cs="Arial" w:hAnsi="Arial"/>
                <w:b/>
                <w:sz w:val="18"/>
              </w:rPr>
              <w:t>Philosophy</w:t>
            </w:r>
          </w:p>
        </w:tc>
        <w:tc>
          <w:tcPr>
            <w:tcW w:type="pct" w:w="177"/>
            <w:shd w:color="auto" w:fill="auto" w:val="clear"/>
            <w:textDirection w:val="btLr"/>
            <w:hideMark/>
          </w:tcPr>
          <w:p w:rsidP="007E7111" w:rsidR="007E7111" w:rsidRDefault="007E7111" w:rsidRPr="007E7111">
            <w:pPr>
              <w:spacing w:line="360" w:lineRule="auto"/>
              <w:ind w:right="113"/>
              <w:jc w:val="right"/>
              <w:rPr>
                <w:rFonts w:ascii="Arial" w:cs="Arial" w:hAnsi="Arial"/>
                <w:b/>
                <w:sz w:val="18"/>
              </w:rPr>
            </w:pPr>
            <w:r w:rsidRPr="007E7111">
              <w:rPr>
                <w:rFonts w:ascii="Arial" w:cs="Arial" w:hAnsi="Arial"/>
                <w:b/>
                <w:sz w:val="18"/>
              </w:rPr>
              <w:t>Psychology</w:t>
            </w:r>
          </w:p>
        </w:tc>
        <w:tc>
          <w:tcPr>
            <w:tcW w:type="pct" w:w="272"/>
            <w:shd w:color="auto" w:fill="auto" w:val="clear"/>
            <w:textDirection w:val="btLr"/>
            <w:hideMark/>
          </w:tcPr>
          <w:p w:rsidP="007E7111" w:rsidR="007E7111" w:rsidRDefault="007E7111" w:rsidRPr="007E7111">
            <w:pPr>
              <w:spacing w:line="360" w:lineRule="auto"/>
              <w:ind w:right="113"/>
              <w:jc w:val="right"/>
              <w:rPr>
                <w:rFonts w:ascii="Arial" w:cs="Arial" w:hAnsi="Arial"/>
                <w:b/>
                <w:sz w:val="18"/>
              </w:rPr>
            </w:pPr>
            <w:r w:rsidRPr="007E7111">
              <w:rPr>
                <w:rFonts w:ascii="Arial" w:cs="Arial" w:hAnsi="Arial"/>
                <w:b/>
                <w:sz w:val="18"/>
              </w:rPr>
              <w:t>Public management and services</w:t>
            </w:r>
          </w:p>
        </w:tc>
        <w:tc>
          <w:tcPr>
            <w:tcW w:type="pct" w:w="191"/>
            <w:shd w:color="auto" w:fill="auto" w:val="clear"/>
            <w:textDirection w:val="btLr"/>
            <w:hideMark/>
          </w:tcPr>
          <w:p w:rsidP="007E7111" w:rsidR="007E7111" w:rsidRDefault="007E7111" w:rsidRPr="007E7111">
            <w:pPr>
              <w:spacing w:line="360" w:lineRule="auto"/>
              <w:ind w:right="113"/>
              <w:jc w:val="right"/>
              <w:rPr>
                <w:rFonts w:ascii="Arial" w:cs="Arial" w:hAnsi="Arial"/>
                <w:b/>
                <w:sz w:val="18"/>
              </w:rPr>
            </w:pPr>
            <w:r w:rsidRPr="007E7111">
              <w:rPr>
                <w:rFonts w:ascii="Arial" w:cs="Arial" w:hAnsi="Arial"/>
                <w:b/>
                <w:sz w:val="18"/>
              </w:rPr>
              <w:t>Social sciences</w:t>
            </w:r>
          </w:p>
        </w:tc>
        <w:tc>
          <w:tcPr>
            <w:tcW w:type="pct" w:w="191"/>
            <w:shd w:color="auto" w:fill="auto" w:val="clear"/>
            <w:textDirection w:val="btLr"/>
            <w:hideMark/>
          </w:tcPr>
          <w:p w:rsidP="007E7111" w:rsidR="007E7111" w:rsidRDefault="007E7111" w:rsidRPr="007E7111">
            <w:pPr>
              <w:spacing w:line="360" w:lineRule="auto"/>
              <w:ind w:right="113"/>
              <w:jc w:val="right"/>
              <w:rPr>
                <w:rFonts w:ascii="Arial" w:cs="Arial" w:hAnsi="Arial"/>
                <w:b/>
                <w:sz w:val="18"/>
              </w:rPr>
            </w:pPr>
            <w:r w:rsidRPr="007E7111">
              <w:rPr>
                <w:rFonts w:ascii="Arial" w:cs="Arial" w:hAnsi="Arial"/>
                <w:b/>
                <w:sz w:val="18"/>
              </w:rPr>
              <w:t>Other</w:t>
            </w:r>
          </w:p>
        </w:tc>
        <w:tc>
          <w:tcPr>
            <w:tcW w:type="pct" w:w="154"/>
            <w:shd w:color="auto" w:fill="auto" w:val="clear"/>
            <w:textDirection w:val="btLr"/>
            <w:hideMark/>
          </w:tcPr>
          <w:p w:rsidP="007E7111" w:rsidR="007E7111" w:rsidRDefault="007E7111" w:rsidRPr="007E7111">
            <w:pPr>
              <w:spacing w:line="360" w:lineRule="auto"/>
              <w:ind w:right="113"/>
              <w:jc w:val="right"/>
              <w:rPr>
                <w:rFonts w:ascii="Arial" w:cs="Arial" w:hAnsi="Arial"/>
                <w:b/>
                <w:sz w:val="18"/>
              </w:rPr>
            </w:pPr>
            <w:r w:rsidRPr="007E7111">
              <w:rPr>
                <w:rFonts w:ascii="Arial" w:cs="Arial" w:hAnsi="Arial"/>
                <w:b/>
                <w:sz w:val="18"/>
              </w:rPr>
              <w:t>Do not know</w:t>
            </w:r>
          </w:p>
        </w:tc>
        <w:tc>
          <w:tcPr>
            <w:tcW w:type="pct" w:w="238"/>
            <w:shd w:color="auto" w:fill="auto" w:val="clear"/>
            <w:textDirection w:val="btLr"/>
            <w:hideMark/>
          </w:tcPr>
          <w:p w:rsidP="007E7111" w:rsidR="007E7111" w:rsidRDefault="007E7111" w:rsidRPr="007E7111">
            <w:pPr>
              <w:spacing w:line="360" w:lineRule="auto"/>
              <w:ind w:right="113"/>
              <w:jc w:val="right"/>
              <w:rPr>
                <w:rFonts w:ascii="Arial" w:cs="Arial" w:hAnsi="Arial"/>
                <w:b/>
                <w:sz w:val="18"/>
              </w:rPr>
            </w:pPr>
            <w:r w:rsidRPr="007E7111">
              <w:rPr>
                <w:rFonts w:ascii="Arial" w:cs="Arial" w:hAnsi="Arial"/>
                <w:b/>
                <w:sz w:val="18"/>
              </w:rPr>
              <w:t>Not applicable</w:t>
            </w:r>
          </w:p>
        </w:tc>
        <w:tc>
          <w:tcPr>
            <w:tcW w:type="pct" w:w="238"/>
            <w:shd w:color="auto" w:fill="auto" w:val="clear"/>
            <w:textDirection w:val="btLr"/>
            <w:hideMark/>
          </w:tcPr>
          <w:p w:rsidP="007E7111" w:rsidR="007E7111" w:rsidRDefault="007E7111" w:rsidRPr="007E7111">
            <w:pPr>
              <w:spacing w:line="360" w:lineRule="auto"/>
              <w:ind w:right="113"/>
              <w:jc w:val="right"/>
              <w:rPr>
                <w:rFonts w:ascii="Arial" w:cs="Arial" w:hAnsi="Arial"/>
                <w:b/>
                <w:sz w:val="18"/>
              </w:rPr>
            </w:pPr>
            <w:r w:rsidRPr="007E7111">
              <w:rPr>
                <w:rFonts w:ascii="Arial" w:cs="Arial" w:hAnsi="Arial"/>
                <w:b/>
                <w:sz w:val="18"/>
              </w:rPr>
              <w:t>Unspecified</w:t>
            </w:r>
          </w:p>
        </w:tc>
        <w:tc>
          <w:tcPr>
            <w:tcW w:type="pct" w:w="237"/>
            <w:shd w:color="auto" w:fill="auto" w:val="clear"/>
            <w:textDirection w:val="btLr"/>
            <w:hideMark/>
          </w:tcPr>
          <w:p w:rsidP="007E7111" w:rsidR="007E7111" w:rsidRDefault="007E7111" w:rsidRPr="007E7111">
            <w:pPr>
              <w:spacing w:line="360" w:lineRule="auto"/>
              <w:ind w:right="113"/>
              <w:jc w:val="right"/>
              <w:rPr>
                <w:rFonts w:ascii="Arial" w:cs="Arial" w:hAnsi="Arial"/>
                <w:b/>
                <w:sz w:val="18"/>
              </w:rPr>
            </w:pPr>
            <w:r w:rsidRPr="007E7111">
              <w:rPr>
                <w:rFonts w:ascii="Arial" w:cs="Arial" w:hAnsi="Arial"/>
                <w:b/>
                <w:sz w:val="18"/>
              </w:rPr>
              <w:t>Total</w:t>
            </w:r>
          </w:p>
        </w:tc>
      </w:tr>
      <w:tr w:rsidR="007E7111" w:rsidRPr="007E7111" w:rsidTr="007E7111">
        <w:trPr>
          <w:cantSplit/>
          <w:trHeight w:val="659"/>
        </w:trPr>
        <w:tc>
          <w:tcPr>
            <w:tcW w:type="pct" w:w="237"/>
            <w:shd w:color="auto" w:fill="auto" w:val="clear"/>
            <w:textDirection w:val="btLr"/>
            <w:hideMark/>
          </w:tcPr>
          <w:p w:rsidP="007E7111" w:rsidR="007E7111" w:rsidRDefault="007E7111" w:rsidRPr="007E7111">
            <w:pPr>
              <w:spacing w:line="360" w:lineRule="auto"/>
              <w:ind w:right="113"/>
              <w:jc w:val="right"/>
              <w:rPr>
                <w:rFonts w:ascii="Arial" w:cs="Arial" w:hAnsi="Arial"/>
                <w:sz w:val="18"/>
              </w:rPr>
            </w:pPr>
            <w:r w:rsidRPr="007E7111">
              <w:rPr>
                <w:rFonts w:ascii="Arial" w:cs="Arial" w:hAnsi="Arial"/>
                <w:sz w:val="18"/>
              </w:rPr>
              <w:t>Musina</w:t>
            </w:r>
          </w:p>
        </w:tc>
        <w:tc>
          <w:tcPr>
            <w:tcW w:type="pct" w:w="143"/>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w:t>
            </w:r>
          </w:p>
        </w:tc>
        <w:tc>
          <w:tcPr>
            <w:tcW w:type="pct" w:w="181"/>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20</w:t>
            </w:r>
          </w:p>
        </w:tc>
        <w:tc>
          <w:tcPr>
            <w:tcW w:type="pct" w:w="191"/>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w:t>
            </w:r>
          </w:p>
        </w:tc>
        <w:tc>
          <w:tcPr>
            <w:tcW w:type="pct" w:w="154"/>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188</w:t>
            </w:r>
          </w:p>
        </w:tc>
        <w:tc>
          <w:tcPr>
            <w:tcW w:type="pct" w:w="179"/>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35</w:t>
            </w:r>
          </w:p>
        </w:tc>
        <w:tc>
          <w:tcPr>
            <w:tcW w:type="pct" w:w="219"/>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w:t>
            </w:r>
          </w:p>
        </w:tc>
        <w:tc>
          <w:tcPr>
            <w:tcW w:type="pct" w:w="173"/>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402</w:t>
            </w:r>
          </w:p>
        </w:tc>
        <w:tc>
          <w:tcPr>
            <w:tcW w:type="pct" w:w="238"/>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144</w:t>
            </w:r>
          </w:p>
        </w:tc>
        <w:tc>
          <w:tcPr>
            <w:tcW w:type="pct" w:w="322"/>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16</w:t>
            </w:r>
          </w:p>
        </w:tc>
        <w:tc>
          <w:tcPr>
            <w:tcW w:type="pct" w:w="191"/>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w:t>
            </w:r>
          </w:p>
        </w:tc>
        <w:tc>
          <w:tcPr>
            <w:tcW w:type="pct" w:w="107"/>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26</w:t>
            </w:r>
          </w:p>
        </w:tc>
        <w:tc>
          <w:tcPr>
            <w:tcW w:type="pct" w:w="143"/>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58</w:t>
            </w:r>
          </w:p>
        </w:tc>
        <w:tc>
          <w:tcPr>
            <w:tcW w:type="pct" w:w="144"/>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14</w:t>
            </w:r>
          </w:p>
        </w:tc>
        <w:tc>
          <w:tcPr>
            <w:tcW w:type="pct" w:w="177"/>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54</w:t>
            </w:r>
          </w:p>
        </w:tc>
        <w:tc>
          <w:tcPr>
            <w:tcW w:type="pct" w:w="177"/>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19</w:t>
            </w:r>
          </w:p>
        </w:tc>
        <w:tc>
          <w:tcPr>
            <w:tcW w:type="pct" w:w="168"/>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w:t>
            </w:r>
          </w:p>
        </w:tc>
        <w:tc>
          <w:tcPr>
            <w:tcW w:type="pct" w:w="159"/>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w:t>
            </w:r>
          </w:p>
        </w:tc>
        <w:tc>
          <w:tcPr>
            <w:tcW w:type="pct" w:w="177"/>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44</w:t>
            </w:r>
          </w:p>
        </w:tc>
        <w:tc>
          <w:tcPr>
            <w:tcW w:type="pct" w:w="272"/>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104</w:t>
            </w:r>
          </w:p>
        </w:tc>
        <w:tc>
          <w:tcPr>
            <w:tcW w:type="pct" w:w="191"/>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18</w:t>
            </w:r>
          </w:p>
        </w:tc>
        <w:tc>
          <w:tcPr>
            <w:tcW w:type="pct" w:w="191"/>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124</w:t>
            </w:r>
          </w:p>
        </w:tc>
        <w:tc>
          <w:tcPr>
            <w:tcW w:type="pct" w:w="154"/>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57</w:t>
            </w:r>
          </w:p>
        </w:tc>
        <w:tc>
          <w:tcPr>
            <w:tcW w:type="pct" w:w="238"/>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26066</w:t>
            </w:r>
          </w:p>
        </w:tc>
        <w:tc>
          <w:tcPr>
            <w:tcW w:type="pct" w:w="238"/>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442</w:t>
            </w:r>
          </w:p>
        </w:tc>
        <w:tc>
          <w:tcPr>
            <w:tcW w:type="pct" w:w="237"/>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27832</w:t>
            </w:r>
          </w:p>
        </w:tc>
      </w:tr>
      <w:tr w:rsidR="007E7111" w:rsidRPr="007E7111" w:rsidTr="007E7111">
        <w:trPr>
          <w:cantSplit/>
          <w:trHeight w:val="982"/>
        </w:trPr>
        <w:tc>
          <w:tcPr>
            <w:tcW w:type="pct" w:w="237"/>
            <w:shd w:color="auto" w:fill="auto" w:val="clear"/>
            <w:textDirection w:val="btLr"/>
            <w:hideMark/>
          </w:tcPr>
          <w:p w:rsidP="007E7111" w:rsidR="007E7111" w:rsidRDefault="007E7111" w:rsidRPr="007E7111">
            <w:pPr>
              <w:spacing w:line="360" w:lineRule="auto"/>
              <w:ind w:right="113"/>
              <w:jc w:val="right"/>
              <w:rPr>
                <w:rFonts w:ascii="Arial" w:cs="Arial" w:hAnsi="Arial"/>
                <w:sz w:val="18"/>
              </w:rPr>
            </w:pPr>
            <w:r w:rsidRPr="007E7111">
              <w:rPr>
                <w:rFonts w:ascii="Arial" w:cs="Arial" w:hAnsi="Arial"/>
                <w:sz w:val="18"/>
              </w:rPr>
              <w:t>Thulamela</w:t>
            </w:r>
          </w:p>
        </w:tc>
        <w:tc>
          <w:tcPr>
            <w:tcW w:type="pct" w:w="143"/>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196</w:t>
            </w:r>
          </w:p>
        </w:tc>
        <w:tc>
          <w:tcPr>
            <w:tcW w:type="pct" w:w="181"/>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122</w:t>
            </w:r>
          </w:p>
        </w:tc>
        <w:tc>
          <w:tcPr>
            <w:tcW w:type="pct" w:w="191"/>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74</w:t>
            </w:r>
          </w:p>
        </w:tc>
        <w:tc>
          <w:tcPr>
            <w:tcW w:type="pct" w:w="154"/>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996</w:t>
            </w:r>
          </w:p>
        </w:tc>
        <w:tc>
          <w:tcPr>
            <w:tcW w:type="pct" w:w="179"/>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39</w:t>
            </w:r>
          </w:p>
        </w:tc>
        <w:tc>
          <w:tcPr>
            <w:tcW w:type="pct" w:w="219"/>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85</w:t>
            </w:r>
          </w:p>
        </w:tc>
        <w:tc>
          <w:tcPr>
            <w:tcW w:type="pct" w:w="173"/>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5071</w:t>
            </w:r>
          </w:p>
        </w:tc>
        <w:tc>
          <w:tcPr>
            <w:tcW w:type="pct" w:w="238"/>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170</w:t>
            </w:r>
          </w:p>
        </w:tc>
        <w:tc>
          <w:tcPr>
            <w:tcW w:type="pct" w:w="322"/>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1234</w:t>
            </w:r>
          </w:p>
        </w:tc>
        <w:tc>
          <w:tcPr>
            <w:tcW w:type="pct" w:w="191"/>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43</w:t>
            </w:r>
          </w:p>
        </w:tc>
        <w:tc>
          <w:tcPr>
            <w:tcW w:type="pct" w:w="107"/>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76</w:t>
            </w:r>
          </w:p>
        </w:tc>
        <w:tc>
          <w:tcPr>
            <w:tcW w:type="pct" w:w="143"/>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394</w:t>
            </w:r>
          </w:p>
        </w:tc>
        <w:tc>
          <w:tcPr>
            <w:tcW w:type="pct" w:w="144"/>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60</w:t>
            </w:r>
          </w:p>
        </w:tc>
        <w:tc>
          <w:tcPr>
            <w:tcW w:type="pct" w:w="177"/>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45</w:t>
            </w:r>
          </w:p>
        </w:tc>
        <w:tc>
          <w:tcPr>
            <w:tcW w:type="pct" w:w="177"/>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104</w:t>
            </w:r>
          </w:p>
        </w:tc>
        <w:tc>
          <w:tcPr>
            <w:tcW w:type="pct" w:w="168"/>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13</w:t>
            </w:r>
          </w:p>
        </w:tc>
        <w:tc>
          <w:tcPr>
            <w:tcW w:type="pct" w:w="159"/>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82</w:t>
            </w:r>
          </w:p>
        </w:tc>
        <w:tc>
          <w:tcPr>
            <w:tcW w:type="pct" w:w="177"/>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107</w:t>
            </w:r>
          </w:p>
        </w:tc>
        <w:tc>
          <w:tcPr>
            <w:tcW w:type="pct" w:w="272"/>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282</w:t>
            </w:r>
          </w:p>
        </w:tc>
        <w:tc>
          <w:tcPr>
            <w:tcW w:type="pct" w:w="191"/>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232</w:t>
            </w:r>
          </w:p>
        </w:tc>
        <w:tc>
          <w:tcPr>
            <w:tcW w:type="pct" w:w="191"/>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983</w:t>
            </w:r>
          </w:p>
        </w:tc>
        <w:tc>
          <w:tcPr>
            <w:tcW w:type="pct" w:w="154"/>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23</w:t>
            </w:r>
          </w:p>
        </w:tc>
        <w:tc>
          <w:tcPr>
            <w:tcW w:type="pct" w:w="238"/>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91743</w:t>
            </w:r>
          </w:p>
        </w:tc>
        <w:tc>
          <w:tcPr>
            <w:tcW w:type="pct" w:w="238"/>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323</w:t>
            </w:r>
          </w:p>
        </w:tc>
        <w:tc>
          <w:tcPr>
            <w:tcW w:type="pct" w:w="237"/>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102497</w:t>
            </w:r>
          </w:p>
        </w:tc>
      </w:tr>
      <w:tr w:rsidR="007E7111" w:rsidRPr="007E7111" w:rsidTr="007E7111">
        <w:trPr>
          <w:cantSplit/>
          <w:trHeight w:val="839"/>
        </w:trPr>
        <w:tc>
          <w:tcPr>
            <w:tcW w:type="pct" w:w="237"/>
            <w:shd w:color="auto" w:fill="auto" w:val="clear"/>
            <w:textDirection w:val="btLr"/>
            <w:hideMark/>
          </w:tcPr>
          <w:p w:rsidP="007E7111" w:rsidR="007E7111" w:rsidRDefault="007E7111" w:rsidRPr="007E7111">
            <w:pPr>
              <w:spacing w:line="360" w:lineRule="auto"/>
              <w:ind w:right="113"/>
              <w:jc w:val="right"/>
              <w:rPr>
                <w:rFonts w:ascii="Arial" w:cs="Arial" w:hAnsi="Arial"/>
                <w:sz w:val="18"/>
              </w:rPr>
            </w:pPr>
            <w:r w:rsidRPr="007E7111">
              <w:rPr>
                <w:rFonts w:ascii="Arial" w:cs="Arial" w:hAnsi="Arial"/>
                <w:sz w:val="18"/>
              </w:rPr>
              <w:t>Makhado</w:t>
            </w:r>
          </w:p>
        </w:tc>
        <w:tc>
          <w:tcPr>
            <w:tcW w:type="pct" w:w="143"/>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192</w:t>
            </w:r>
          </w:p>
        </w:tc>
        <w:tc>
          <w:tcPr>
            <w:tcW w:type="pct" w:w="181"/>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83</w:t>
            </w:r>
          </w:p>
        </w:tc>
        <w:tc>
          <w:tcPr>
            <w:tcW w:type="pct" w:w="191"/>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w:t>
            </w:r>
          </w:p>
        </w:tc>
        <w:tc>
          <w:tcPr>
            <w:tcW w:type="pct" w:w="154"/>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547</w:t>
            </w:r>
          </w:p>
        </w:tc>
        <w:tc>
          <w:tcPr>
            <w:tcW w:type="pct" w:w="179"/>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132</w:t>
            </w:r>
          </w:p>
        </w:tc>
        <w:tc>
          <w:tcPr>
            <w:tcW w:type="pct" w:w="219"/>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195</w:t>
            </w:r>
          </w:p>
        </w:tc>
        <w:tc>
          <w:tcPr>
            <w:tcW w:type="pct" w:w="173"/>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3247</w:t>
            </w:r>
          </w:p>
        </w:tc>
        <w:tc>
          <w:tcPr>
            <w:tcW w:type="pct" w:w="238"/>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239</w:t>
            </w:r>
          </w:p>
        </w:tc>
        <w:tc>
          <w:tcPr>
            <w:tcW w:type="pct" w:w="322"/>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697</w:t>
            </w:r>
          </w:p>
        </w:tc>
        <w:tc>
          <w:tcPr>
            <w:tcW w:type="pct" w:w="191"/>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w:t>
            </w:r>
          </w:p>
        </w:tc>
        <w:tc>
          <w:tcPr>
            <w:tcW w:type="pct" w:w="107"/>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43</w:t>
            </w:r>
          </w:p>
        </w:tc>
        <w:tc>
          <w:tcPr>
            <w:tcW w:type="pct" w:w="143"/>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194</w:t>
            </w:r>
          </w:p>
        </w:tc>
        <w:tc>
          <w:tcPr>
            <w:tcW w:type="pct" w:w="144"/>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45</w:t>
            </w:r>
          </w:p>
        </w:tc>
        <w:tc>
          <w:tcPr>
            <w:tcW w:type="pct" w:w="177"/>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59</w:t>
            </w:r>
          </w:p>
        </w:tc>
        <w:tc>
          <w:tcPr>
            <w:tcW w:type="pct" w:w="177"/>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44</w:t>
            </w:r>
          </w:p>
        </w:tc>
        <w:tc>
          <w:tcPr>
            <w:tcW w:type="pct" w:w="168"/>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w:t>
            </w:r>
          </w:p>
        </w:tc>
        <w:tc>
          <w:tcPr>
            <w:tcW w:type="pct" w:w="159"/>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80</w:t>
            </w:r>
          </w:p>
        </w:tc>
        <w:tc>
          <w:tcPr>
            <w:tcW w:type="pct" w:w="177"/>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13</w:t>
            </w:r>
          </w:p>
        </w:tc>
        <w:tc>
          <w:tcPr>
            <w:tcW w:type="pct" w:w="272"/>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324</w:t>
            </w:r>
          </w:p>
        </w:tc>
        <w:tc>
          <w:tcPr>
            <w:tcW w:type="pct" w:w="191"/>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169</w:t>
            </w:r>
          </w:p>
        </w:tc>
        <w:tc>
          <w:tcPr>
            <w:tcW w:type="pct" w:w="191"/>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567</w:t>
            </w:r>
          </w:p>
        </w:tc>
        <w:tc>
          <w:tcPr>
            <w:tcW w:type="pct" w:w="154"/>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43</w:t>
            </w:r>
          </w:p>
        </w:tc>
        <w:tc>
          <w:tcPr>
            <w:tcW w:type="pct" w:w="238"/>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80767</w:t>
            </w:r>
          </w:p>
        </w:tc>
        <w:tc>
          <w:tcPr>
            <w:tcW w:type="pct" w:w="238"/>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1477</w:t>
            </w:r>
          </w:p>
        </w:tc>
        <w:tc>
          <w:tcPr>
            <w:tcW w:type="pct" w:w="237"/>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89158</w:t>
            </w:r>
          </w:p>
          <w:p w:rsidP="007E7111" w:rsidR="007E7111" w:rsidRDefault="007E7111" w:rsidRPr="007E7111">
            <w:pPr>
              <w:spacing w:line="360" w:lineRule="auto"/>
              <w:rPr>
                <w:rFonts w:ascii="Arial" w:cs="Arial" w:hAnsi="Arial"/>
                <w:sz w:val="18"/>
              </w:rPr>
            </w:pPr>
          </w:p>
          <w:p w:rsidP="007E7111" w:rsidR="007E7111" w:rsidRDefault="007E7111" w:rsidRPr="007E7111">
            <w:pPr>
              <w:spacing w:line="360" w:lineRule="auto"/>
              <w:rPr>
                <w:rFonts w:ascii="Arial" w:cs="Arial" w:hAnsi="Arial"/>
                <w:sz w:val="18"/>
              </w:rPr>
            </w:pPr>
          </w:p>
        </w:tc>
      </w:tr>
      <w:tr w:rsidR="007E7111" w:rsidRPr="007E7111" w:rsidTr="007E7111">
        <w:trPr>
          <w:cantSplit/>
          <w:trHeight w:val="1134"/>
        </w:trPr>
        <w:tc>
          <w:tcPr>
            <w:tcW w:type="pct" w:w="237"/>
            <w:shd w:color="auto" w:fill="auto" w:val="clear"/>
            <w:textDirection w:val="btLr"/>
            <w:hideMark/>
          </w:tcPr>
          <w:p w:rsidP="007E7111" w:rsidR="007E7111" w:rsidRDefault="007E7111" w:rsidRPr="007E7111">
            <w:pPr>
              <w:spacing w:line="360" w:lineRule="auto"/>
              <w:ind w:right="113"/>
              <w:jc w:val="right"/>
              <w:rPr>
                <w:rFonts w:ascii="Arial" w:cs="Arial" w:hAnsi="Arial"/>
                <w:sz w:val="18"/>
              </w:rPr>
            </w:pPr>
            <w:r w:rsidRPr="007E7111">
              <w:rPr>
                <w:rFonts w:ascii="Arial" w:cs="Arial" w:hAnsi="Arial"/>
                <w:sz w:val="18"/>
              </w:rPr>
              <w:t xml:space="preserve">Collins Chabane   </w:t>
            </w:r>
          </w:p>
        </w:tc>
        <w:tc>
          <w:tcPr>
            <w:tcW w:type="pct" w:w="143"/>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125</w:t>
            </w:r>
          </w:p>
        </w:tc>
        <w:tc>
          <w:tcPr>
            <w:tcW w:type="pct" w:w="181"/>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3</w:t>
            </w:r>
          </w:p>
        </w:tc>
        <w:tc>
          <w:tcPr>
            <w:tcW w:type="pct" w:w="191"/>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24</w:t>
            </w:r>
          </w:p>
        </w:tc>
        <w:tc>
          <w:tcPr>
            <w:tcW w:type="pct" w:w="154"/>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246</w:t>
            </w:r>
          </w:p>
        </w:tc>
        <w:tc>
          <w:tcPr>
            <w:tcW w:type="pct" w:w="179"/>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38</w:t>
            </w:r>
          </w:p>
        </w:tc>
        <w:tc>
          <w:tcPr>
            <w:tcW w:type="pct" w:w="219"/>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56</w:t>
            </w:r>
          </w:p>
        </w:tc>
        <w:tc>
          <w:tcPr>
            <w:tcW w:type="pct" w:w="173"/>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2975</w:t>
            </w:r>
          </w:p>
        </w:tc>
        <w:tc>
          <w:tcPr>
            <w:tcW w:type="pct" w:w="238"/>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42</w:t>
            </w:r>
          </w:p>
        </w:tc>
        <w:tc>
          <w:tcPr>
            <w:tcW w:type="pct" w:w="322"/>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434</w:t>
            </w:r>
          </w:p>
        </w:tc>
        <w:tc>
          <w:tcPr>
            <w:tcW w:type="pct" w:w="191"/>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15</w:t>
            </w:r>
          </w:p>
        </w:tc>
        <w:tc>
          <w:tcPr>
            <w:tcW w:type="pct" w:w="107"/>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40</w:t>
            </w:r>
          </w:p>
        </w:tc>
        <w:tc>
          <w:tcPr>
            <w:tcW w:type="pct" w:w="143"/>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71</w:t>
            </w:r>
          </w:p>
        </w:tc>
        <w:tc>
          <w:tcPr>
            <w:tcW w:type="pct" w:w="144"/>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26</w:t>
            </w:r>
          </w:p>
        </w:tc>
        <w:tc>
          <w:tcPr>
            <w:tcW w:type="pct" w:w="177"/>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41</w:t>
            </w:r>
          </w:p>
        </w:tc>
        <w:tc>
          <w:tcPr>
            <w:tcW w:type="pct" w:w="177"/>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46</w:t>
            </w:r>
          </w:p>
        </w:tc>
        <w:tc>
          <w:tcPr>
            <w:tcW w:type="pct" w:w="168"/>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24</w:t>
            </w:r>
          </w:p>
        </w:tc>
        <w:tc>
          <w:tcPr>
            <w:tcW w:type="pct" w:w="159"/>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42</w:t>
            </w:r>
          </w:p>
        </w:tc>
        <w:tc>
          <w:tcPr>
            <w:tcW w:type="pct" w:w="177"/>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43</w:t>
            </w:r>
          </w:p>
        </w:tc>
        <w:tc>
          <w:tcPr>
            <w:tcW w:type="pct" w:w="272"/>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74</w:t>
            </w:r>
          </w:p>
        </w:tc>
        <w:tc>
          <w:tcPr>
            <w:tcW w:type="pct" w:w="191"/>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141</w:t>
            </w:r>
          </w:p>
        </w:tc>
        <w:tc>
          <w:tcPr>
            <w:tcW w:type="pct" w:w="191"/>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475</w:t>
            </w:r>
          </w:p>
        </w:tc>
        <w:tc>
          <w:tcPr>
            <w:tcW w:type="pct" w:w="154"/>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13</w:t>
            </w:r>
          </w:p>
        </w:tc>
        <w:tc>
          <w:tcPr>
            <w:tcW w:type="pct" w:w="238"/>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60379</w:t>
            </w:r>
          </w:p>
        </w:tc>
        <w:tc>
          <w:tcPr>
            <w:tcW w:type="pct" w:w="238"/>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643</w:t>
            </w:r>
          </w:p>
        </w:tc>
        <w:tc>
          <w:tcPr>
            <w:tcW w:type="pct" w:w="237"/>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66017</w:t>
            </w:r>
          </w:p>
        </w:tc>
      </w:tr>
      <w:tr w:rsidR="007E7111" w:rsidRPr="007E7111" w:rsidTr="007E7111">
        <w:trPr>
          <w:cantSplit/>
          <w:trHeight w:val="1134"/>
        </w:trPr>
        <w:tc>
          <w:tcPr>
            <w:tcW w:type="pct" w:w="237"/>
            <w:shd w:color="auto" w:fill="auto" w:val="clear"/>
            <w:textDirection w:val="btLr"/>
            <w:hideMark/>
          </w:tcPr>
          <w:p w:rsidP="007E7111" w:rsidR="007E7111" w:rsidRDefault="007E7111" w:rsidRPr="007E7111">
            <w:pPr>
              <w:spacing w:line="360" w:lineRule="auto"/>
              <w:ind w:right="113"/>
              <w:jc w:val="right"/>
              <w:rPr>
                <w:rFonts w:ascii="Arial" w:cs="Arial" w:hAnsi="Arial"/>
                <w:sz w:val="18"/>
              </w:rPr>
            </w:pPr>
            <w:r w:rsidRPr="007E7111">
              <w:rPr>
                <w:rFonts w:ascii="Arial" w:cs="Arial" w:hAnsi="Arial"/>
                <w:sz w:val="18"/>
              </w:rPr>
              <w:t xml:space="preserve">Vhembe </w:t>
            </w:r>
          </w:p>
        </w:tc>
        <w:tc>
          <w:tcPr>
            <w:tcW w:type="pct" w:w="143"/>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513</w:t>
            </w:r>
          </w:p>
        </w:tc>
        <w:tc>
          <w:tcPr>
            <w:tcW w:type="pct" w:w="181"/>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228</w:t>
            </w:r>
          </w:p>
        </w:tc>
        <w:tc>
          <w:tcPr>
            <w:tcW w:type="pct" w:w="191"/>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99</w:t>
            </w:r>
          </w:p>
        </w:tc>
        <w:tc>
          <w:tcPr>
            <w:tcW w:type="pct" w:w="154"/>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1977</w:t>
            </w:r>
          </w:p>
        </w:tc>
        <w:tc>
          <w:tcPr>
            <w:tcW w:type="pct" w:w="179"/>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245</w:t>
            </w:r>
          </w:p>
        </w:tc>
        <w:tc>
          <w:tcPr>
            <w:tcW w:type="pct" w:w="219"/>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336</w:t>
            </w:r>
          </w:p>
        </w:tc>
        <w:tc>
          <w:tcPr>
            <w:tcW w:type="pct" w:w="173"/>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11695</w:t>
            </w:r>
          </w:p>
        </w:tc>
        <w:tc>
          <w:tcPr>
            <w:tcW w:type="pct" w:w="238"/>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594</w:t>
            </w:r>
          </w:p>
        </w:tc>
        <w:tc>
          <w:tcPr>
            <w:tcW w:type="pct" w:w="322"/>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2382</w:t>
            </w:r>
          </w:p>
        </w:tc>
        <w:tc>
          <w:tcPr>
            <w:tcW w:type="pct" w:w="191"/>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57</w:t>
            </w:r>
          </w:p>
        </w:tc>
        <w:tc>
          <w:tcPr>
            <w:tcW w:type="pct" w:w="107"/>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185</w:t>
            </w:r>
          </w:p>
        </w:tc>
        <w:tc>
          <w:tcPr>
            <w:tcW w:type="pct" w:w="143"/>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717</w:t>
            </w:r>
          </w:p>
        </w:tc>
        <w:tc>
          <w:tcPr>
            <w:tcW w:type="pct" w:w="144"/>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145</w:t>
            </w:r>
          </w:p>
        </w:tc>
        <w:tc>
          <w:tcPr>
            <w:tcW w:type="pct" w:w="177"/>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200</w:t>
            </w:r>
          </w:p>
        </w:tc>
        <w:tc>
          <w:tcPr>
            <w:tcW w:type="pct" w:w="177"/>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213</w:t>
            </w:r>
          </w:p>
        </w:tc>
        <w:tc>
          <w:tcPr>
            <w:tcW w:type="pct" w:w="168"/>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37</w:t>
            </w:r>
          </w:p>
        </w:tc>
        <w:tc>
          <w:tcPr>
            <w:tcW w:type="pct" w:w="159"/>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203</w:t>
            </w:r>
          </w:p>
        </w:tc>
        <w:tc>
          <w:tcPr>
            <w:tcW w:type="pct" w:w="177"/>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207</w:t>
            </w:r>
          </w:p>
        </w:tc>
        <w:tc>
          <w:tcPr>
            <w:tcW w:type="pct" w:w="272"/>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784</w:t>
            </w:r>
          </w:p>
        </w:tc>
        <w:tc>
          <w:tcPr>
            <w:tcW w:type="pct" w:w="191"/>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560</w:t>
            </w:r>
          </w:p>
        </w:tc>
        <w:tc>
          <w:tcPr>
            <w:tcW w:type="pct" w:w="191"/>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2148</w:t>
            </w:r>
          </w:p>
        </w:tc>
        <w:tc>
          <w:tcPr>
            <w:tcW w:type="pct" w:w="154"/>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136</w:t>
            </w:r>
          </w:p>
        </w:tc>
        <w:tc>
          <w:tcPr>
            <w:tcW w:type="pct" w:w="238"/>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258955</w:t>
            </w:r>
          </w:p>
        </w:tc>
        <w:tc>
          <w:tcPr>
            <w:tcW w:type="pct" w:w="238"/>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2885</w:t>
            </w:r>
          </w:p>
        </w:tc>
        <w:tc>
          <w:tcPr>
            <w:tcW w:type="pct" w:w="237"/>
            <w:shd w:color="auto" w:fill="auto" w:val="clear"/>
            <w:noWrap/>
            <w:hideMark/>
          </w:tcPr>
          <w:p w:rsidP="007E7111" w:rsidR="007E7111" w:rsidRDefault="007E7111" w:rsidRPr="007E7111">
            <w:pPr>
              <w:spacing w:line="360" w:lineRule="auto"/>
              <w:rPr>
                <w:rFonts w:ascii="Arial" w:cs="Arial" w:hAnsi="Arial"/>
                <w:sz w:val="18"/>
              </w:rPr>
            </w:pPr>
            <w:r w:rsidRPr="007E7111">
              <w:rPr>
                <w:rFonts w:ascii="Arial" w:cs="Arial" w:hAnsi="Arial"/>
                <w:sz w:val="18"/>
              </w:rPr>
              <w:t>285504</w:t>
            </w:r>
          </w:p>
        </w:tc>
      </w:tr>
      <w:tr w:rsidR="007E7111" w:rsidRPr="007E7111" w:rsidTr="007E7111">
        <w:trPr>
          <w:trHeight w:val="255"/>
        </w:trPr>
        <w:tc>
          <w:tcPr>
            <w:tcW w:type="pct" w:w="5000"/>
            <w:gridSpan w:val="26"/>
            <w:shd w:color="auto" w:fill="auto" w:val="clear"/>
          </w:tcPr>
          <w:p w:rsidP="007E7111" w:rsidR="007E7111" w:rsidRDefault="007E7111" w:rsidRPr="007E7111">
            <w:pPr>
              <w:spacing w:line="360" w:lineRule="auto"/>
              <w:rPr>
                <w:rFonts w:ascii="Arial" w:cs="Arial" w:hAnsi="Arial"/>
                <w:sz w:val="18"/>
              </w:rPr>
            </w:pPr>
            <w:r w:rsidRPr="007E7111">
              <w:rPr>
                <w:rFonts w:ascii="Arial" w:cs="Arial" w:eastAsia="Calibri" w:hAnsi="Arial"/>
                <w:sz w:val="18"/>
              </w:rPr>
              <w:t xml:space="preserve">                                  Source: Stats-SA, Community Survey, 2016</w:t>
            </w:r>
          </w:p>
        </w:tc>
      </w:tr>
    </w:tbl>
    <w:p w:rsidP="007E7111" w:rsidR="007E7111" w:rsidRDefault="007E7111" w:rsidRPr="007E7111">
      <w:pPr>
        <w:spacing w:line="360" w:lineRule="auto"/>
        <w:ind w:right="288"/>
        <w:jc w:val="both"/>
        <w:rPr>
          <w:rFonts w:ascii="Arial" w:cs="Arial" w:eastAsia="Calibri" w:hAnsi="Arial"/>
          <w:b/>
        </w:rPr>
      </w:pPr>
    </w:p>
    <w:p w:rsidP="007E7111" w:rsidR="007E7111" w:rsidRDefault="007E7111" w:rsidRPr="007E7111">
      <w:pPr>
        <w:spacing w:line="360" w:lineRule="auto"/>
        <w:ind w:right="288"/>
        <w:jc w:val="both"/>
        <w:rPr>
          <w:rFonts w:ascii="Arial" w:cs="Arial" w:eastAsia="Calibri" w:hAnsi="Arial"/>
          <w:b/>
        </w:rPr>
        <w:sectPr w:rsidR="007E7111" w:rsidRPr="007E7111">
          <w:pgSz w:code="1" w:h="12240" w:orient="landscape" w:w="15840"/>
          <w:pgMar w:bottom="244" w:footer="720" w:gutter="142" w:header="720" w:left="244" w:right="539" w:top="244"/>
          <w:cols w:space="720"/>
          <w:docGrid w:linePitch="360"/>
        </w:sectPr>
      </w:pPr>
    </w:p>
    <w:tbl>
      <w:tblPr>
        <w:tblpPr w:horzAnchor="margin" w:leftFromText="180" w:rightFromText="180" w:tblpXSpec="center" w:tblpY="-135" w:vertAnchor="text"/>
        <w:tblW w:type="pct" w:w="4738"/>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left w:type="dxa" w:w="0"/>
          <w:right w:type="dxa" w:w="0"/>
        </w:tblCellMar>
        <w:tblLook w:firstColumn="0" w:firstRow="1" w:lastColumn="0" w:lastRow="0" w:noHBand="0" w:noVBand="1" w:val="0420"/>
      </w:tblPr>
      <w:tblGrid>
        <w:gridCol w:w="1737"/>
        <w:gridCol w:w="939"/>
        <w:gridCol w:w="1318"/>
        <w:gridCol w:w="1320"/>
        <w:gridCol w:w="1187"/>
        <w:gridCol w:w="2359"/>
      </w:tblGrid>
      <w:tr w:rsidR="007E7111" w:rsidRPr="007E7111" w:rsidTr="007E7111">
        <w:trPr>
          <w:trHeight w:val="100"/>
        </w:trPr>
        <w:tc>
          <w:tcPr>
            <w:tcW w:type="pct" w:w="5000"/>
            <w:gridSpan w:val="6"/>
            <w:shd w:color="auto" w:fill="auto" w:val="clear"/>
            <w:tcMar>
              <w:top w:type="dxa" w:w="12"/>
              <w:left w:type="dxa" w:w="12"/>
              <w:bottom w:type="dxa" w:w="0"/>
              <w:right w:type="dxa" w:w="12"/>
            </w:tcMar>
          </w:tcPr>
          <w:p w:rsidP="007E7111" w:rsidR="007E7111" w:rsidRDefault="007E7111" w:rsidRPr="007E7111">
            <w:pPr>
              <w:spacing w:line="360" w:lineRule="auto"/>
              <w:jc w:val="both"/>
              <w:textAlignment w:val="center"/>
              <w:rPr>
                <w:rFonts w:ascii="Arial" w:cs="Arial" w:hAnsi="Arial"/>
                <w:b/>
                <w:kern w:val="24"/>
              </w:rPr>
            </w:pPr>
            <w:r w:rsidRPr="007E7111">
              <w:rPr>
                <w:rFonts w:ascii="Arial" w:cs="Arial" w:eastAsia="Calibri" w:hAnsi="Arial"/>
                <w:b/>
              </w:rPr>
              <w:lastRenderedPageBreak/>
              <w:t>Table  6.45: Educational mode of Transport to school</w:t>
            </w:r>
          </w:p>
        </w:tc>
      </w:tr>
      <w:tr w:rsidR="007E7111" w:rsidRPr="007E7111" w:rsidTr="007E7111">
        <w:trPr>
          <w:trHeight w:val="620"/>
        </w:trPr>
        <w:tc>
          <w:tcPr>
            <w:tcW w:type="pct" w:w="980"/>
            <w:shd w:color="auto" w:fill="auto" w:val="clear"/>
            <w:tcMar>
              <w:top w:type="dxa" w:w="12"/>
              <w:left w:type="dxa" w:w="12"/>
              <w:bottom w:type="dxa" w:w="0"/>
              <w:right w:type="dxa" w:w="12"/>
            </w:tcMar>
            <w:hideMark/>
          </w:tcPr>
          <w:p w:rsidP="007E7111" w:rsidR="007E7111" w:rsidRDefault="007E7111" w:rsidRPr="007E7111">
            <w:pPr>
              <w:spacing w:line="360" w:lineRule="auto"/>
              <w:jc w:val="both"/>
              <w:textAlignment w:val="bottom"/>
              <w:rPr>
                <w:rFonts w:ascii="Arial" w:cs="Arial" w:hAnsi="Arial"/>
                <w:b/>
              </w:rPr>
            </w:pPr>
            <w:r w:rsidRPr="007E7111">
              <w:rPr>
                <w:rFonts w:ascii="Arial" w:cs="Arial" w:hAnsi="Arial"/>
                <w:b/>
                <w:kern w:val="24"/>
              </w:rPr>
              <w:t>Type of Transport</w:t>
            </w:r>
          </w:p>
        </w:tc>
        <w:tc>
          <w:tcPr>
            <w:tcW w:type="pct" w:w="530"/>
            <w:shd w:color="auto" w:fill="auto" w:val="clear"/>
            <w:tcMar>
              <w:top w:type="dxa" w:w="12"/>
              <w:left w:type="dxa" w:w="12"/>
              <w:bottom w:type="dxa" w:w="0"/>
              <w:right w:type="dxa" w:w="12"/>
            </w:tcMar>
            <w:hideMark/>
          </w:tcPr>
          <w:p w:rsidP="007E7111" w:rsidR="007E7111" w:rsidRDefault="007E7111" w:rsidRPr="007E7111">
            <w:pPr>
              <w:spacing w:line="360" w:lineRule="auto"/>
              <w:jc w:val="both"/>
              <w:textAlignment w:val="center"/>
              <w:rPr>
                <w:rFonts w:ascii="Arial" w:cs="Arial" w:hAnsi="Arial"/>
                <w:b/>
              </w:rPr>
            </w:pPr>
            <w:r w:rsidRPr="007E7111">
              <w:rPr>
                <w:rFonts w:ascii="Arial" w:cs="Arial" w:hAnsi="Arial"/>
                <w:b/>
                <w:kern w:val="24"/>
              </w:rPr>
              <w:t>Musina</w:t>
            </w:r>
          </w:p>
        </w:tc>
        <w:tc>
          <w:tcPr>
            <w:tcW w:type="pct" w:w="744"/>
            <w:shd w:color="auto" w:fill="auto" w:val="clear"/>
            <w:tcMar>
              <w:top w:type="dxa" w:w="12"/>
              <w:left w:type="dxa" w:w="12"/>
              <w:bottom w:type="dxa" w:w="0"/>
              <w:right w:type="dxa" w:w="12"/>
            </w:tcMar>
            <w:hideMark/>
          </w:tcPr>
          <w:p w:rsidP="007E7111" w:rsidR="007E7111" w:rsidRDefault="007E7111" w:rsidRPr="007E7111">
            <w:pPr>
              <w:spacing w:line="360" w:lineRule="auto"/>
              <w:jc w:val="both"/>
              <w:textAlignment w:val="center"/>
              <w:rPr>
                <w:rFonts w:ascii="Arial" w:cs="Arial" w:hAnsi="Arial"/>
                <w:b/>
              </w:rPr>
            </w:pPr>
            <w:r w:rsidRPr="007E7111">
              <w:rPr>
                <w:rFonts w:ascii="Arial" w:cs="Arial" w:hAnsi="Arial"/>
                <w:b/>
                <w:kern w:val="24"/>
              </w:rPr>
              <w:t>Thulamela</w:t>
            </w:r>
          </w:p>
        </w:tc>
        <w:tc>
          <w:tcPr>
            <w:tcW w:type="pct" w:w="745"/>
            <w:shd w:color="auto" w:fill="auto" w:val="clear"/>
            <w:tcMar>
              <w:top w:type="dxa" w:w="12"/>
              <w:left w:type="dxa" w:w="12"/>
              <w:bottom w:type="dxa" w:w="0"/>
              <w:right w:type="dxa" w:w="12"/>
            </w:tcMar>
            <w:hideMark/>
          </w:tcPr>
          <w:p w:rsidP="007E7111" w:rsidR="007E7111" w:rsidRDefault="007E7111" w:rsidRPr="007E7111">
            <w:pPr>
              <w:spacing w:line="360" w:lineRule="auto"/>
              <w:jc w:val="both"/>
              <w:textAlignment w:val="center"/>
              <w:rPr>
                <w:rFonts w:ascii="Arial" w:cs="Arial" w:hAnsi="Arial"/>
                <w:b/>
              </w:rPr>
            </w:pPr>
            <w:r w:rsidRPr="007E7111">
              <w:rPr>
                <w:rFonts w:ascii="Arial" w:cs="Arial" w:hAnsi="Arial"/>
                <w:b/>
                <w:kern w:val="24"/>
              </w:rPr>
              <w:t>Makhado</w:t>
            </w:r>
          </w:p>
        </w:tc>
        <w:tc>
          <w:tcPr>
            <w:tcW w:type="pct" w:w="670"/>
            <w:shd w:color="auto" w:fill="auto" w:val="clear"/>
          </w:tcPr>
          <w:p w:rsidP="007E7111" w:rsidR="007E7111" w:rsidRDefault="007E7111" w:rsidRPr="007E7111">
            <w:pPr>
              <w:spacing w:line="360" w:lineRule="auto"/>
              <w:jc w:val="both"/>
              <w:textAlignment w:val="center"/>
              <w:rPr>
                <w:rFonts w:ascii="Arial" w:cs="Arial" w:hAnsi="Arial"/>
                <w:b/>
              </w:rPr>
            </w:pPr>
            <w:r w:rsidRPr="007E7111">
              <w:rPr>
                <w:rFonts w:ascii="Arial" w:cs="Arial" w:hAnsi="Arial"/>
                <w:b/>
                <w:kern w:val="24"/>
              </w:rPr>
              <w:t xml:space="preserve">Collins Chabane  </w:t>
            </w:r>
          </w:p>
        </w:tc>
        <w:tc>
          <w:tcPr>
            <w:tcW w:type="pct" w:w="1331"/>
            <w:shd w:color="auto" w:fill="auto" w:val="clear"/>
          </w:tcPr>
          <w:p w:rsidP="007E7111" w:rsidR="007E7111" w:rsidRDefault="007E7111" w:rsidRPr="007E7111">
            <w:pPr>
              <w:spacing w:line="360" w:lineRule="auto"/>
              <w:jc w:val="both"/>
              <w:textAlignment w:val="center"/>
              <w:rPr>
                <w:rFonts w:ascii="Arial" w:cs="Arial" w:hAnsi="Arial"/>
                <w:b/>
                <w:kern w:val="24"/>
              </w:rPr>
            </w:pPr>
            <w:r w:rsidRPr="007E7111">
              <w:rPr>
                <w:rFonts w:ascii="Arial" w:cs="Arial" w:hAnsi="Arial"/>
                <w:b/>
                <w:kern w:val="24"/>
              </w:rPr>
              <w:t xml:space="preserve">Vhembe </w:t>
            </w:r>
          </w:p>
        </w:tc>
      </w:tr>
      <w:tr w:rsidR="007E7111" w:rsidRPr="007E7111" w:rsidTr="007E7111">
        <w:trPr>
          <w:trHeight w:val="439"/>
        </w:trPr>
        <w:tc>
          <w:tcPr>
            <w:tcW w:type="pct" w:w="980"/>
            <w:shd w:color="auto" w:fill="auto" w:val="clear"/>
            <w:tcMar>
              <w:top w:type="dxa" w:w="12"/>
              <w:left w:type="dxa" w:w="12"/>
              <w:bottom w:type="dxa" w:w="0"/>
              <w:right w:type="dxa" w:w="12"/>
            </w:tcMar>
            <w:hideMark/>
          </w:tcPr>
          <w:p w:rsidP="007E7111" w:rsidR="007E7111" w:rsidRDefault="007E7111" w:rsidRPr="007E7111">
            <w:pPr>
              <w:spacing w:line="360" w:lineRule="auto"/>
              <w:jc w:val="both"/>
              <w:textAlignment w:val="bottom"/>
              <w:rPr>
                <w:rFonts w:ascii="Arial" w:cs="Arial" w:hAnsi="Arial"/>
                <w:b/>
              </w:rPr>
            </w:pPr>
            <w:r w:rsidRPr="007E7111">
              <w:rPr>
                <w:rFonts w:ascii="Arial" w:cs="Arial" w:hAnsi="Arial"/>
                <w:b/>
                <w:kern w:val="24"/>
              </w:rPr>
              <w:t>Bakkies</w:t>
            </w:r>
          </w:p>
        </w:tc>
        <w:tc>
          <w:tcPr>
            <w:tcW w:type="pct" w:w="530"/>
            <w:shd w:color="auto" w:fill="auto" w:val="clear"/>
            <w:tcMar>
              <w:top w:type="dxa" w:w="12"/>
              <w:left w:type="dxa" w:w="12"/>
              <w:bottom w:type="dxa" w:w="0"/>
              <w:right w:type="dxa" w:w="12"/>
            </w:tcMar>
            <w:hideMark/>
          </w:tcPr>
          <w:p w:rsidP="007E7111" w:rsidR="007E7111" w:rsidRDefault="007E7111" w:rsidRPr="007E7111">
            <w:pPr>
              <w:spacing w:line="360" w:lineRule="auto"/>
              <w:jc w:val="both"/>
              <w:textAlignment w:val="bottom"/>
              <w:rPr>
                <w:rFonts w:ascii="Arial" w:cs="Arial" w:hAnsi="Arial"/>
              </w:rPr>
            </w:pPr>
            <w:r w:rsidRPr="007E7111">
              <w:rPr>
                <w:rFonts w:ascii="Arial" w:cs="Arial" w:hAnsi="Arial"/>
                <w:kern w:val="24"/>
              </w:rPr>
              <w:t>1306</w:t>
            </w:r>
          </w:p>
        </w:tc>
        <w:tc>
          <w:tcPr>
            <w:tcW w:type="pct" w:w="744"/>
            <w:shd w:color="auto" w:fill="auto" w:val="clear"/>
            <w:tcMar>
              <w:top w:type="dxa" w:w="12"/>
              <w:left w:type="dxa" w:w="12"/>
              <w:bottom w:type="dxa" w:w="0"/>
              <w:right w:type="dxa" w:w="12"/>
            </w:tcMar>
            <w:hideMark/>
          </w:tcPr>
          <w:p w:rsidP="007E7111" w:rsidR="007E7111" w:rsidRDefault="007E7111" w:rsidRPr="007E7111">
            <w:pPr>
              <w:spacing w:line="360" w:lineRule="auto"/>
              <w:jc w:val="both"/>
              <w:textAlignment w:val="bottom"/>
              <w:rPr>
                <w:rFonts w:ascii="Arial" w:cs="Arial" w:hAnsi="Arial"/>
              </w:rPr>
            </w:pPr>
            <w:r w:rsidRPr="007E7111">
              <w:rPr>
                <w:rFonts w:ascii="Arial" w:cs="Arial" w:hAnsi="Arial"/>
                <w:kern w:val="24"/>
              </w:rPr>
              <w:t>16453</w:t>
            </w:r>
          </w:p>
        </w:tc>
        <w:tc>
          <w:tcPr>
            <w:tcW w:type="pct" w:w="745"/>
            <w:shd w:color="auto" w:fill="auto" w:val="clear"/>
            <w:tcMar>
              <w:top w:type="dxa" w:w="12"/>
              <w:left w:type="dxa" w:w="12"/>
              <w:bottom w:type="dxa" w:w="0"/>
              <w:right w:type="dxa" w:w="12"/>
            </w:tcMar>
            <w:hideMark/>
          </w:tcPr>
          <w:p w:rsidP="007E7111" w:rsidR="007E7111" w:rsidRDefault="007E7111" w:rsidRPr="007E7111">
            <w:pPr>
              <w:spacing w:line="360" w:lineRule="auto"/>
              <w:jc w:val="both"/>
              <w:textAlignment w:val="bottom"/>
              <w:rPr>
                <w:rFonts w:ascii="Arial" w:cs="Arial" w:hAnsi="Arial"/>
              </w:rPr>
            </w:pPr>
            <w:r w:rsidRPr="007E7111">
              <w:rPr>
                <w:rFonts w:ascii="Arial" w:cs="Arial" w:hAnsi="Arial"/>
                <w:kern w:val="24"/>
              </w:rPr>
              <w:t>3628</w:t>
            </w:r>
          </w:p>
        </w:tc>
        <w:tc>
          <w:tcPr>
            <w:tcW w:type="pct" w:w="670"/>
            <w:shd w:color="auto" w:fill="auto" w:val="clear"/>
          </w:tcPr>
          <w:p w:rsidP="007E7111" w:rsidR="007E7111" w:rsidRDefault="007E7111" w:rsidRPr="007E7111">
            <w:pPr>
              <w:spacing w:line="360" w:lineRule="auto"/>
              <w:jc w:val="both"/>
              <w:textAlignment w:val="bottom"/>
              <w:rPr>
                <w:rFonts w:ascii="Arial" w:cs="Arial" w:hAnsi="Arial"/>
              </w:rPr>
            </w:pPr>
            <w:r w:rsidRPr="007E7111">
              <w:rPr>
                <w:rFonts w:ascii="Arial" w:cs="Arial" w:hAnsi="Arial"/>
                <w:kern w:val="24"/>
              </w:rPr>
              <w:t>4181</w:t>
            </w:r>
          </w:p>
        </w:tc>
        <w:tc>
          <w:tcPr>
            <w:tcW w:type="pct" w:w="1331"/>
            <w:shd w:color="auto" w:fill="auto" w:val="clear"/>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25568</w:t>
            </w:r>
          </w:p>
        </w:tc>
      </w:tr>
      <w:tr w:rsidR="007E7111" w:rsidRPr="007E7111" w:rsidTr="007E7111">
        <w:trPr>
          <w:trHeight w:val="401"/>
        </w:trPr>
        <w:tc>
          <w:tcPr>
            <w:tcW w:type="pct" w:w="980"/>
            <w:shd w:color="auto" w:fill="auto" w:val="clear"/>
            <w:tcMar>
              <w:top w:type="dxa" w:w="12"/>
              <w:left w:type="dxa" w:w="12"/>
              <w:bottom w:type="dxa" w:w="0"/>
              <w:right w:type="dxa" w:w="12"/>
            </w:tcMar>
            <w:hideMark/>
          </w:tcPr>
          <w:p w:rsidP="007E7111" w:rsidR="007E7111" w:rsidRDefault="007E7111" w:rsidRPr="007E7111">
            <w:pPr>
              <w:spacing w:line="360" w:lineRule="auto"/>
              <w:jc w:val="both"/>
              <w:textAlignment w:val="bottom"/>
              <w:rPr>
                <w:rFonts w:ascii="Arial" w:cs="Arial" w:hAnsi="Arial"/>
                <w:b/>
              </w:rPr>
            </w:pPr>
            <w:r w:rsidRPr="007E7111">
              <w:rPr>
                <w:rFonts w:ascii="Arial" w:cs="Arial" w:hAnsi="Arial"/>
                <w:b/>
                <w:kern w:val="24"/>
              </w:rPr>
              <w:t>Bus</w:t>
            </w:r>
          </w:p>
        </w:tc>
        <w:tc>
          <w:tcPr>
            <w:tcW w:type="pct" w:w="530"/>
            <w:shd w:color="auto" w:fill="auto" w:val="clear"/>
            <w:tcMar>
              <w:top w:type="dxa" w:w="12"/>
              <w:left w:type="dxa" w:w="12"/>
              <w:bottom w:type="dxa" w:w="0"/>
              <w:right w:type="dxa" w:w="12"/>
            </w:tcMar>
            <w:hideMark/>
          </w:tcPr>
          <w:p w:rsidP="007E7111" w:rsidR="007E7111" w:rsidRDefault="007E7111" w:rsidRPr="007E7111">
            <w:pPr>
              <w:spacing w:line="360" w:lineRule="auto"/>
              <w:jc w:val="both"/>
              <w:textAlignment w:val="bottom"/>
              <w:rPr>
                <w:rFonts w:ascii="Arial" w:cs="Arial" w:hAnsi="Arial"/>
              </w:rPr>
            </w:pPr>
            <w:r w:rsidRPr="007E7111">
              <w:rPr>
                <w:rFonts w:ascii="Arial" w:cs="Arial" w:hAnsi="Arial"/>
                <w:kern w:val="24"/>
              </w:rPr>
              <w:t>2349</w:t>
            </w:r>
          </w:p>
        </w:tc>
        <w:tc>
          <w:tcPr>
            <w:tcW w:type="pct" w:w="744"/>
            <w:shd w:color="auto" w:fill="auto" w:val="clear"/>
            <w:tcMar>
              <w:top w:type="dxa" w:w="12"/>
              <w:left w:type="dxa" w:w="12"/>
              <w:bottom w:type="dxa" w:w="0"/>
              <w:right w:type="dxa" w:w="12"/>
            </w:tcMar>
            <w:hideMark/>
          </w:tcPr>
          <w:p w:rsidP="007E7111" w:rsidR="007E7111" w:rsidRDefault="007E7111" w:rsidRPr="007E7111">
            <w:pPr>
              <w:spacing w:line="360" w:lineRule="auto"/>
              <w:jc w:val="both"/>
              <w:textAlignment w:val="bottom"/>
              <w:rPr>
                <w:rFonts w:ascii="Arial" w:cs="Arial" w:hAnsi="Arial"/>
              </w:rPr>
            </w:pPr>
            <w:r w:rsidRPr="007E7111">
              <w:rPr>
                <w:rFonts w:ascii="Arial" w:cs="Arial" w:hAnsi="Arial"/>
                <w:kern w:val="24"/>
              </w:rPr>
              <w:t>16719</w:t>
            </w:r>
          </w:p>
        </w:tc>
        <w:tc>
          <w:tcPr>
            <w:tcW w:type="pct" w:w="745"/>
            <w:shd w:color="auto" w:fill="auto" w:val="clear"/>
            <w:tcMar>
              <w:top w:type="dxa" w:w="12"/>
              <w:left w:type="dxa" w:w="12"/>
              <w:bottom w:type="dxa" w:w="0"/>
              <w:right w:type="dxa" w:w="12"/>
            </w:tcMar>
            <w:hideMark/>
          </w:tcPr>
          <w:p w:rsidP="007E7111" w:rsidR="007E7111" w:rsidRDefault="007E7111" w:rsidRPr="007E7111">
            <w:pPr>
              <w:spacing w:line="360" w:lineRule="auto"/>
              <w:jc w:val="both"/>
              <w:textAlignment w:val="bottom"/>
              <w:rPr>
                <w:rFonts w:ascii="Arial" w:cs="Arial" w:hAnsi="Arial"/>
              </w:rPr>
            </w:pPr>
            <w:r w:rsidRPr="007E7111">
              <w:rPr>
                <w:rFonts w:ascii="Arial" w:cs="Arial" w:hAnsi="Arial"/>
                <w:kern w:val="24"/>
              </w:rPr>
              <w:t>12966</w:t>
            </w:r>
          </w:p>
        </w:tc>
        <w:tc>
          <w:tcPr>
            <w:tcW w:type="pct" w:w="670"/>
            <w:shd w:color="auto" w:fill="auto" w:val="clear"/>
          </w:tcPr>
          <w:p w:rsidP="007E7111" w:rsidR="007E7111" w:rsidRDefault="007E7111" w:rsidRPr="007E7111">
            <w:pPr>
              <w:spacing w:line="360" w:lineRule="auto"/>
              <w:jc w:val="both"/>
              <w:textAlignment w:val="bottom"/>
              <w:rPr>
                <w:rFonts w:ascii="Arial" w:cs="Arial" w:hAnsi="Arial"/>
              </w:rPr>
            </w:pPr>
            <w:r w:rsidRPr="007E7111">
              <w:rPr>
                <w:rFonts w:ascii="Arial" w:cs="Arial" w:hAnsi="Arial"/>
                <w:kern w:val="24"/>
              </w:rPr>
              <w:t>8968</w:t>
            </w:r>
          </w:p>
        </w:tc>
        <w:tc>
          <w:tcPr>
            <w:tcW w:type="pct" w:w="1331"/>
            <w:shd w:color="auto" w:fill="auto" w:val="clear"/>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41002</w:t>
            </w:r>
          </w:p>
        </w:tc>
      </w:tr>
      <w:tr w:rsidR="007E7111" w:rsidRPr="007E7111" w:rsidTr="007E7111">
        <w:trPr>
          <w:trHeight w:val="409"/>
        </w:trPr>
        <w:tc>
          <w:tcPr>
            <w:tcW w:type="pct" w:w="980"/>
            <w:shd w:color="auto" w:fill="auto" w:val="clear"/>
            <w:tcMar>
              <w:top w:type="dxa" w:w="12"/>
              <w:left w:type="dxa" w:w="12"/>
              <w:bottom w:type="dxa" w:w="0"/>
              <w:right w:type="dxa" w:w="12"/>
            </w:tcMar>
            <w:hideMark/>
          </w:tcPr>
          <w:p w:rsidP="007E7111" w:rsidR="007E7111" w:rsidRDefault="007E7111" w:rsidRPr="007E7111">
            <w:pPr>
              <w:spacing w:line="360" w:lineRule="auto"/>
              <w:jc w:val="both"/>
              <w:textAlignment w:val="bottom"/>
              <w:rPr>
                <w:rFonts w:ascii="Arial" w:cs="Arial" w:hAnsi="Arial"/>
                <w:b/>
              </w:rPr>
            </w:pPr>
            <w:r w:rsidRPr="007E7111">
              <w:rPr>
                <w:rFonts w:ascii="Arial" w:cs="Arial" w:hAnsi="Arial"/>
                <w:b/>
                <w:kern w:val="24"/>
              </w:rPr>
              <w:t>Private Vehicle</w:t>
            </w:r>
          </w:p>
        </w:tc>
        <w:tc>
          <w:tcPr>
            <w:tcW w:type="pct" w:w="530"/>
            <w:shd w:color="auto" w:fill="auto" w:val="clear"/>
            <w:tcMar>
              <w:top w:type="dxa" w:w="12"/>
              <w:left w:type="dxa" w:w="12"/>
              <w:bottom w:type="dxa" w:w="0"/>
              <w:right w:type="dxa" w:w="12"/>
            </w:tcMar>
            <w:hideMark/>
          </w:tcPr>
          <w:p w:rsidP="007E7111" w:rsidR="007E7111" w:rsidRDefault="007E7111" w:rsidRPr="007E7111">
            <w:pPr>
              <w:spacing w:line="360" w:lineRule="auto"/>
              <w:jc w:val="both"/>
              <w:textAlignment w:val="bottom"/>
              <w:rPr>
                <w:rFonts w:ascii="Arial" w:cs="Arial" w:hAnsi="Arial"/>
              </w:rPr>
            </w:pPr>
            <w:r w:rsidRPr="007E7111">
              <w:rPr>
                <w:rFonts w:ascii="Arial" w:cs="Arial" w:hAnsi="Arial"/>
                <w:kern w:val="24"/>
              </w:rPr>
              <w:t>1798</w:t>
            </w:r>
          </w:p>
        </w:tc>
        <w:tc>
          <w:tcPr>
            <w:tcW w:type="pct" w:w="744"/>
            <w:shd w:color="auto" w:fill="auto" w:val="clear"/>
            <w:tcMar>
              <w:top w:type="dxa" w:w="12"/>
              <w:left w:type="dxa" w:w="12"/>
              <w:bottom w:type="dxa" w:w="0"/>
              <w:right w:type="dxa" w:w="12"/>
            </w:tcMar>
            <w:hideMark/>
          </w:tcPr>
          <w:p w:rsidP="007E7111" w:rsidR="007E7111" w:rsidRDefault="007E7111" w:rsidRPr="007E7111">
            <w:pPr>
              <w:spacing w:line="360" w:lineRule="auto"/>
              <w:jc w:val="both"/>
              <w:textAlignment w:val="bottom"/>
              <w:rPr>
                <w:rFonts w:ascii="Arial" w:cs="Arial" w:hAnsi="Arial"/>
              </w:rPr>
            </w:pPr>
            <w:r w:rsidRPr="007E7111">
              <w:rPr>
                <w:rFonts w:ascii="Arial" w:cs="Arial" w:hAnsi="Arial"/>
                <w:kern w:val="24"/>
              </w:rPr>
              <w:t>4056</w:t>
            </w:r>
          </w:p>
        </w:tc>
        <w:tc>
          <w:tcPr>
            <w:tcW w:type="pct" w:w="745"/>
            <w:shd w:color="auto" w:fill="auto" w:val="clear"/>
            <w:tcMar>
              <w:top w:type="dxa" w:w="12"/>
              <w:left w:type="dxa" w:w="12"/>
              <w:bottom w:type="dxa" w:w="0"/>
              <w:right w:type="dxa" w:w="12"/>
            </w:tcMar>
            <w:hideMark/>
          </w:tcPr>
          <w:p w:rsidP="007E7111" w:rsidR="007E7111" w:rsidRDefault="007E7111" w:rsidRPr="007E7111">
            <w:pPr>
              <w:spacing w:line="360" w:lineRule="auto"/>
              <w:jc w:val="both"/>
              <w:textAlignment w:val="bottom"/>
              <w:rPr>
                <w:rFonts w:ascii="Arial" w:cs="Arial" w:hAnsi="Arial"/>
              </w:rPr>
            </w:pPr>
            <w:r w:rsidRPr="007E7111">
              <w:rPr>
                <w:rFonts w:ascii="Arial" w:cs="Arial" w:hAnsi="Arial"/>
                <w:kern w:val="24"/>
              </w:rPr>
              <w:t>3001</w:t>
            </w:r>
          </w:p>
        </w:tc>
        <w:tc>
          <w:tcPr>
            <w:tcW w:type="pct" w:w="670"/>
            <w:shd w:color="auto" w:fill="auto" w:val="clear"/>
          </w:tcPr>
          <w:p w:rsidP="007E7111" w:rsidR="007E7111" w:rsidRDefault="007E7111" w:rsidRPr="007E7111">
            <w:pPr>
              <w:spacing w:line="360" w:lineRule="auto"/>
              <w:jc w:val="both"/>
              <w:textAlignment w:val="bottom"/>
              <w:rPr>
                <w:rFonts w:ascii="Arial" w:cs="Arial" w:hAnsi="Arial"/>
              </w:rPr>
            </w:pPr>
            <w:r w:rsidRPr="007E7111">
              <w:rPr>
                <w:rFonts w:ascii="Arial" w:cs="Arial" w:hAnsi="Arial"/>
                <w:kern w:val="24"/>
              </w:rPr>
              <w:t>1218</w:t>
            </w:r>
          </w:p>
        </w:tc>
        <w:tc>
          <w:tcPr>
            <w:tcW w:type="pct" w:w="1331"/>
            <w:shd w:color="auto" w:fill="auto" w:val="clear"/>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10073</w:t>
            </w:r>
          </w:p>
        </w:tc>
      </w:tr>
      <w:tr w:rsidR="007E7111" w:rsidRPr="007E7111" w:rsidTr="007E7111">
        <w:trPr>
          <w:trHeight w:val="559"/>
        </w:trPr>
        <w:tc>
          <w:tcPr>
            <w:tcW w:type="pct" w:w="980"/>
            <w:shd w:color="auto" w:fill="auto" w:val="clear"/>
            <w:tcMar>
              <w:top w:type="dxa" w:w="12"/>
              <w:left w:type="dxa" w:w="12"/>
              <w:bottom w:type="dxa" w:w="0"/>
              <w:right w:type="dxa" w:w="12"/>
            </w:tcMar>
            <w:hideMark/>
          </w:tcPr>
          <w:p w:rsidP="007E7111" w:rsidR="007E7111" w:rsidRDefault="007E7111" w:rsidRPr="007E7111">
            <w:pPr>
              <w:spacing w:line="360" w:lineRule="auto"/>
              <w:jc w:val="both"/>
              <w:textAlignment w:val="bottom"/>
              <w:rPr>
                <w:rFonts w:ascii="Arial" w:cs="Arial" w:hAnsi="Arial"/>
                <w:b/>
              </w:rPr>
            </w:pPr>
            <w:r w:rsidRPr="007E7111">
              <w:rPr>
                <w:rFonts w:ascii="Arial" w:cs="Arial" w:hAnsi="Arial"/>
                <w:b/>
                <w:kern w:val="24"/>
              </w:rPr>
              <w:t>Animal-Drawed Cart</w:t>
            </w:r>
          </w:p>
        </w:tc>
        <w:tc>
          <w:tcPr>
            <w:tcW w:type="pct" w:w="530"/>
            <w:shd w:color="auto" w:fill="auto" w:val="clear"/>
            <w:tcMar>
              <w:top w:type="dxa" w:w="12"/>
              <w:left w:type="dxa" w:w="12"/>
              <w:bottom w:type="dxa" w:w="0"/>
              <w:right w:type="dxa" w:w="12"/>
            </w:tcMar>
            <w:hideMark/>
          </w:tcPr>
          <w:p w:rsidP="007E7111" w:rsidR="007E7111" w:rsidRDefault="007E7111" w:rsidRPr="007E7111">
            <w:pPr>
              <w:spacing w:line="360" w:lineRule="auto"/>
              <w:jc w:val="both"/>
              <w:textAlignment w:val="bottom"/>
              <w:rPr>
                <w:rFonts w:ascii="Arial" w:cs="Arial" w:hAnsi="Arial"/>
              </w:rPr>
            </w:pPr>
            <w:r w:rsidRPr="007E7111">
              <w:rPr>
                <w:rFonts w:ascii="Arial" w:cs="Arial" w:hAnsi="Arial"/>
                <w:kern w:val="24"/>
              </w:rPr>
              <w:t>32</w:t>
            </w:r>
          </w:p>
        </w:tc>
        <w:tc>
          <w:tcPr>
            <w:tcW w:type="pct" w:w="744"/>
            <w:shd w:color="auto" w:fill="auto" w:val="clear"/>
            <w:tcMar>
              <w:top w:type="dxa" w:w="12"/>
              <w:left w:type="dxa" w:w="12"/>
              <w:bottom w:type="dxa" w:w="0"/>
              <w:right w:type="dxa" w:w="12"/>
            </w:tcMar>
            <w:hideMark/>
          </w:tcPr>
          <w:p w:rsidP="007E7111" w:rsidR="007E7111" w:rsidRDefault="007E7111" w:rsidRPr="007E7111">
            <w:pPr>
              <w:spacing w:line="360" w:lineRule="auto"/>
              <w:jc w:val="both"/>
              <w:textAlignment w:val="bottom"/>
              <w:rPr>
                <w:rFonts w:ascii="Arial" w:cs="Arial" w:hAnsi="Arial"/>
              </w:rPr>
            </w:pPr>
            <w:r w:rsidRPr="007E7111">
              <w:rPr>
                <w:rFonts w:ascii="Arial" w:cs="Arial" w:hAnsi="Arial"/>
                <w:kern w:val="24"/>
              </w:rPr>
              <w:t>130</w:t>
            </w:r>
          </w:p>
        </w:tc>
        <w:tc>
          <w:tcPr>
            <w:tcW w:type="pct" w:w="745"/>
            <w:shd w:color="auto" w:fill="auto" w:val="clear"/>
            <w:tcMar>
              <w:top w:type="dxa" w:w="12"/>
              <w:left w:type="dxa" w:w="12"/>
              <w:bottom w:type="dxa" w:w="0"/>
              <w:right w:type="dxa" w:w="12"/>
            </w:tcMar>
            <w:hideMark/>
          </w:tcPr>
          <w:p w:rsidP="007E7111" w:rsidR="007E7111" w:rsidRDefault="007E7111" w:rsidRPr="007E7111">
            <w:pPr>
              <w:spacing w:line="360" w:lineRule="auto"/>
              <w:jc w:val="both"/>
              <w:textAlignment w:val="bottom"/>
              <w:rPr>
                <w:rFonts w:ascii="Arial" w:cs="Arial" w:hAnsi="Arial"/>
              </w:rPr>
            </w:pPr>
            <w:r w:rsidRPr="007E7111">
              <w:rPr>
                <w:rFonts w:ascii="Arial" w:cs="Arial" w:hAnsi="Arial"/>
                <w:kern w:val="24"/>
              </w:rPr>
              <w:t>172</w:t>
            </w:r>
          </w:p>
        </w:tc>
        <w:tc>
          <w:tcPr>
            <w:tcW w:type="pct" w:w="670"/>
            <w:shd w:color="auto" w:fill="auto" w:val="clear"/>
          </w:tcPr>
          <w:p w:rsidP="007E7111" w:rsidR="007E7111" w:rsidRDefault="007E7111" w:rsidRPr="007E7111">
            <w:pPr>
              <w:spacing w:line="360" w:lineRule="auto"/>
              <w:jc w:val="both"/>
              <w:textAlignment w:val="bottom"/>
              <w:rPr>
                <w:rFonts w:ascii="Arial" w:cs="Arial" w:hAnsi="Arial"/>
              </w:rPr>
            </w:pPr>
            <w:r w:rsidRPr="007E7111">
              <w:rPr>
                <w:rFonts w:ascii="Arial" w:cs="Arial" w:hAnsi="Arial"/>
                <w:kern w:val="24"/>
              </w:rPr>
              <w:t>89</w:t>
            </w:r>
          </w:p>
        </w:tc>
        <w:tc>
          <w:tcPr>
            <w:tcW w:type="pct" w:w="1331"/>
            <w:shd w:color="auto" w:fill="auto" w:val="clear"/>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423</w:t>
            </w:r>
          </w:p>
        </w:tc>
      </w:tr>
      <w:tr w:rsidR="007E7111" w:rsidRPr="007E7111" w:rsidTr="007E7111">
        <w:trPr>
          <w:trHeight w:val="397"/>
        </w:trPr>
        <w:tc>
          <w:tcPr>
            <w:tcW w:type="pct" w:w="980"/>
            <w:shd w:color="auto" w:fill="auto" w:val="clear"/>
            <w:tcMar>
              <w:top w:type="dxa" w:w="12"/>
              <w:left w:type="dxa" w:w="12"/>
              <w:bottom w:type="dxa" w:w="0"/>
              <w:right w:type="dxa" w:w="12"/>
            </w:tcMar>
            <w:hideMark/>
          </w:tcPr>
          <w:p w:rsidP="007E7111" w:rsidR="007E7111" w:rsidRDefault="007E7111" w:rsidRPr="007E7111">
            <w:pPr>
              <w:spacing w:line="360" w:lineRule="auto"/>
              <w:jc w:val="both"/>
              <w:textAlignment w:val="bottom"/>
              <w:rPr>
                <w:rFonts w:ascii="Arial" w:cs="Arial" w:hAnsi="Arial"/>
                <w:b/>
              </w:rPr>
            </w:pPr>
            <w:r w:rsidRPr="007E7111">
              <w:rPr>
                <w:rFonts w:ascii="Arial" w:cs="Arial" w:hAnsi="Arial"/>
                <w:b/>
                <w:kern w:val="24"/>
              </w:rPr>
              <w:t>Bicycle</w:t>
            </w:r>
          </w:p>
        </w:tc>
        <w:tc>
          <w:tcPr>
            <w:tcW w:type="pct" w:w="530"/>
            <w:shd w:color="auto" w:fill="auto" w:val="clear"/>
            <w:tcMar>
              <w:top w:type="dxa" w:w="12"/>
              <w:left w:type="dxa" w:w="12"/>
              <w:bottom w:type="dxa" w:w="0"/>
              <w:right w:type="dxa" w:w="12"/>
            </w:tcMar>
            <w:hideMark/>
          </w:tcPr>
          <w:p w:rsidP="007E7111" w:rsidR="007E7111" w:rsidRDefault="007E7111" w:rsidRPr="007E7111">
            <w:pPr>
              <w:spacing w:line="360" w:lineRule="auto"/>
              <w:jc w:val="both"/>
              <w:textAlignment w:val="bottom"/>
              <w:rPr>
                <w:rFonts w:ascii="Arial" w:cs="Arial" w:hAnsi="Arial"/>
              </w:rPr>
            </w:pPr>
            <w:r w:rsidRPr="007E7111">
              <w:rPr>
                <w:rFonts w:ascii="Arial" w:cs="Arial" w:hAnsi="Arial"/>
                <w:kern w:val="24"/>
              </w:rPr>
              <w:t>240</w:t>
            </w:r>
          </w:p>
        </w:tc>
        <w:tc>
          <w:tcPr>
            <w:tcW w:type="pct" w:w="744"/>
            <w:shd w:color="auto" w:fill="auto" w:val="clear"/>
            <w:tcMar>
              <w:top w:type="dxa" w:w="12"/>
              <w:left w:type="dxa" w:w="12"/>
              <w:bottom w:type="dxa" w:w="0"/>
              <w:right w:type="dxa" w:w="12"/>
            </w:tcMar>
            <w:hideMark/>
          </w:tcPr>
          <w:p w:rsidP="007E7111" w:rsidR="007E7111" w:rsidRDefault="007E7111" w:rsidRPr="007E7111">
            <w:pPr>
              <w:spacing w:line="360" w:lineRule="auto"/>
              <w:jc w:val="both"/>
              <w:textAlignment w:val="bottom"/>
              <w:rPr>
                <w:rFonts w:ascii="Arial" w:cs="Arial" w:hAnsi="Arial"/>
              </w:rPr>
            </w:pPr>
            <w:r w:rsidRPr="007E7111">
              <w:rPr>
                <w:rFonts w:ascii="Arial" w:cs="Arial" w:hAnsi="Arial"/>
                <w:kern w:val="24"/>
              </w:rPr>
              <w:t>339</w:t>
            </w:r>
          </w:p>
        </w:tc>
        <w:tc>
          <w:tcPr>
            <w:tcW w:type="pct" w:w="745"/>
            <w:shd w:color="auto" w:fill="auto" w:val="clear"/>
            <w:tcMar>
              <w:top w:type="dxa" w:w="12"/>
              <w:left w:type="dxa" w:w="12"/>
              <w:bottom w:type="dxa" w:w="0"/>
              <w:right w:type="dxa" w:w="12"/>
            </w:tcMar>
            <w:hideMark/>
          </w:tcPr>
          <w:p w:rsidP="007E7111" w:rsidR="007E7111" w:rsidRDefault="007E7111" w:rsidRPr="007E7111">
            <w:pPr>
              <w:spacing w:line="360" w:lineRule="auto"/>
              <w:jc w:val="both"/>
              <w:textAlignment w:val="bottom"/>
              <w:rPr>
                <w:rFonts w:ascii="Arial" w:cs="Arial" w:hAnsi="Arial"/>
              </w:rPr>
            </w:pPr>
            <w:r w:rsidRPr="007E7111">
              <w:rPr>
                <w:rFonts w:ascii="Arial" w:cs="Arial" w:hAnsi="Arial"/>
                <w:kern w:val="24"/>
              </w:rPr>
              <w:t>854</w:t>
            </w:r>
          </w:p>
        </w:tc>
        <w:tc>
          <w:tcPr>
            <w:tcW w:type="pct" w:w="670"/>
            <w:shd w:color="auto" w:fill="auto" w:val="clear"/>
          </w:tcPr>
          <w:p w:rsidP="007E7111" w:rsidR="007E7111" w:rsidRDefault="007E7111" w:rsidRPr="007E7111">
            <w:pPr>
              <w:spacing w:line="360" w:lineRule="auto"/>
              <w:jc w:val="both"/>
              <w:textAlignment w:val="bottom"/>
              <w:rPr>
                <w:rFonts w:ascii="Arial" w:cs="Arial" w:hAnsi="Arial"/>
              </w:rPr>
            </w:pPr>
            <w:r w:rsidRPr="007E7111">
              <w:rPr>
                <w:rFonts w:ascii="Arial" w:cs="Arial" w:hAnsi="Arial"/>
                <w:kern w:val="24"/>
              </w:rPr>
              <w:t>756</w:t>
            </w:r>
          </w:p>
        </w:tc>
        <w:tc>
          <w:tcPr>
            <w:tcW w:type="pct" w:w="1331"/>
            <w:shd w:color="auto" w:fill="auto" w:val="clear"/>
          </w:tcPr>
          <w:p w:rsidP="007E7111" w:rsidR="007E7111" w:rsidRDefault="007E7111" w:rsidRPr="007E7111">
            <w:pPr>
              <w:spacing w:line="360" w:lineRule="auto"/>
              <w:jc w:val="both"/>
              <w:rPr>
                <w:rFonts w:ascii="Arial" w:cs="Arial" w:eastAsia="Calibri" w:hAnsi="Arial"/>
              </w:rPr>
            </w:pPr>
            <w:r w:rsidRPr="007E7111">
              <w:rPr>
                <w:rFonts w:ascii="Arial" w:cs="Arial" w:eastAsia="Calibri" w:hAnsi="Arial"/>
              </w:rPr>
              <w:t>2189</w:t>
            </w:r>
          </w:p>
        </w:tc>
      </w:tr>
      <w:tr w:rsidR="007E7111" w:rsidRPr="007E7111" w:rsidTr="007E7111">
        <w:trPr>
          <w:trHeight w:val="273"/>
        </w:trPr>
        <w:tc>
          <w:tcPr>
            <w:tcW w:type="pct" w:w="5000"/>
            <w:gridSpan w:val="6"/>
            <w:shd w:color="auto" w:fill="auto" w:val="clear"/>
            <w:tcMar>
              <w:top w:type="dxa" w:w="12"/>
              <w:left w:type="dxa" w:w="12"/>
              <w:bottom w:type="dxa" w:w="0"/>
              <w:right w:type="dxa" w:w="12"/>
            </w:tcMar>
          </w:tcPr>
          <w:p w:rsidP="007E7111" w:rsidR="007E7111" w:rsidRDefault="007E7111" w:rsidRPr="007E7111">
            <w:pPr>
              <w:spacing w:line="360" w:lineRule="auto"/>
              <w:ind w:right="288"/>
              <w:jc w:val="both"/>
              <w:rPr>
                <w:rFonts w:ascii="Arial" w:cs="Arial" w:eastAsia="Calibri" w:hAnsi="Arial"/>
              </w:rPr>
            </w:pPr>
            <w:r w:rsidRPr="007E7111">
              <w:rPr>
                <w:rFonts w:ascii="Arial" w:cs="Arial" w:eastAsia="Calibri" w:hAnsi="Arial"/>
              </w:rPr>
              <w:t>Source: Stats-SA, Community Survey, 2016</w:t>
            </w:r>
          </w:p>
        </w:tc>
      </w:tr>
    </w:tbl>
    <w:p w:rsidP="007E7111" w:rsidR="007E7111" w:rsidRDefault="007E7111" w:rsidRPr="007E7111">
      <w:pPr>
        <w:spacing w:line="360" w:lineRule="auto"/>
        <w:ind w:right="288"/>
        <w:jc w:val="both"/>
        <w:rPr>
          <w:rFonts w:ascii="Arial" w:cs="Arial" w:eastAsia="Calibri" w:hAnsi="Arial"/>
          <w:b/>
        </w:rPr>
      </w:pPr>
    </w:p>
    <w:p w:rsidP="007E7111" w:rsidR="007E7111" w:rsidRDefault="007E7111" w:rsidRPr="007E7111">
      <w:pPr>
        <w:tabs>
          <w:tab w:pos="3036" w:val="left"/>
        </w:tabs>
        <w:spacing w:line="360" w:lineRule="auto"/>
        <w:ind w:right="288"/>
        <w:jc w:val="both"/>
        <w:rPr>
          <w:rFonts w:ascii="Arial" w:cs="Arial" w:eastAsia="Calibri" w:hAnsi="Arial"/>
        </w:rPr>
      </w:pPr>
      <w:r w:rsidRPr="007E7111">
        <w:rPr>
          <w:rFonts w:ascii="Arial" w:cs="Arial" w:eastAsia="Calibri" w:hAnsi="Arial"/>
        </w:rPr>
        <w:tab/>
      </w:r>
    </w:p>
    <w:p w:rsidP="007E7111" w:rsidR="007E7111" w:rsidRDefault="007E7111" w:rsidRPr="007E7111">
      <w:pPr>
        <w:spacing w:line="360" w:lineRule="auto"/>
        <w:ind w:left="567" w:right="288"/>
        <w:jc w:val="both"/>
        <w:rPr>
          <w:rFonts w:ascii="Arial" w:cs="Arial" w:eastAsia="Calibri" w:hAnsi="Arial"/>
        </w:rPr>
      </w:pPr>
      <w:r w:rsidRPr="007E7111">
        <w:rPr>
          <w:rFonts w:ascii="Arial" w:cs="Arial" w:eastAsia="Calibri" w:hAnsi="Arial"/>
        </w:rPr>
        <w:t xml:space="preserve">Table 6.45 above indicates the mode of transport utilized by scholars in the district where in Thulamela has </w:t>
      </w:r>
      <w:r w:rsidRPr="007E7111">
        <w:rPr>
          <w:rFonts w:ascii="Arial" w:cs="Arial" w:hAnsi="Arial"/>
          <w:kern w:val="24"/>
        </w:rPr>
        <w:t>16453 which is</w:t>
      </w:r>
      <w:r w:rsidRPr="007E7111">
        <w:rPr>
          <w:rFonts w:ascii="Arial" w:cs="Arial" w:hAnsi="Arial"/>
          <w:kern w:val="24"/>
          <w:sz w:val="28"/>
          <w:szCs w:val="36"/>
        </w:rPr>
        <w:t xml:space="preserve"> </w:t>
      </w:r>
      <w:r w:rsidRPr="007E7111">
        <w:rPr>
          <w:rFonts w:ascii="Arial" w:cs="Arial" w:eastAsia="Calibri" w:hAnsi="Arial"/>
        </w:rPr>
        <w:t xml:space="preserve">the highest number followed by Collins Chabane  with </w:t>
      </w:r>
      <w:r w:rsidRPr="007E7111">
        <w:rPr>
          <w:rFonts w:ascii="Arial" w:cs="Arial" w:hAnsi="Arial"/>
          <w:kern w:val="24"/>
        </w:rPr>
        <w:t>4181</w:t>
      </w:r>
      <w:r w:rsidRPr="007E7111">
        <w:rPr>
          <w:rFonts w:ascii="Arial" w:cs="Arial" w:eastAsia="Calibri" w:hAnsi="Arial"/>
        </w:rPr>
        <w:t xml:space="preserve"> </w:t>
      </w:r>
      <w:r w:rsidRPr="007E7111">
        <w:rPr>
          <w:rFonts w:ascii="Arial" w:cs="Arial" w:hAnsi="Arial"/>
          <w:kern w:val="24"/>
        </w:rPr>
        <w:t>pupils</w:t>
      </w:r>
      <w:r w:rsidRPr="007E7111">
        <w:rPr>
          <w:rFonts w:ascii="Arial" w:cs="Arial" w:hAnsi="Arial"/>
          <w:kern w:val="24"/>
          <w:sz w:val="28"/>
          <w:szCs w:val="36"/>
        </w:rPr>
        <w:t xml:space="preserve"> </w:t>
      </w:r>
      <w:r w:rsidRPr="007E7111">
        <w:rPr>
          <w:rFonts w:ascii="Arial" w:cs="Arial" w:eastAsia="Calibri" w:hAnsi="Arial"/>
        </w:rPr>
        <w:t xml:space="preserve">utilizing bakkies as mode of transport to school. </w:t>
      </w:r>
    </w:p>
    <w:p w:rsidP="007E7111" w:rsidR="007E7111" w:rsidRDefault="007E7111" w:rsidRPr="007E7111">
      <w:pPr>
        <w:spacing w:line="360" w:lineRule="auto"/>
        <w:ind w:right="288"/>
        <w:jc w:val="both"/>
        <w:rPr>
          <w:rFonts w:ascii="Arial" w:cs="Arial" w:eastAsia="Calibri" w:hAnsi="Arial"/>
        </w:rPr>
      </w:pPr>
    </w:p>
    <w:tbl>
      <w:tblPr>
        <w:tblW w:type="pct" w:w="3036"/>
        <w:tblInd w:type="dxa" w:w="562"/>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shd w:color="auto" w:fill="FFFFFF" w:val="clear"/>
        <w:tblCellMar>
          <w:left w:type="dxa" w:w="0"/>
          <w:right w:type="dxa" w:w="0"/>
        </w:tblCellMar>
        <w:tblLook w:firstColumn="0" w:firstRow="1" w:lastColumn="0" w:lastRow="0" w:noHBand="0" w:noVBand="1" w:val="0420"/>
      </w:tblPr>
      <w:tblGrid>
        <w:gridCol w:w="2789"/>
        <w:gridCol w:w="2888"/>
      </w:tblGrid>
      <w:tr w:rsidR="007E7111" w:rsidRPr="007E7111" w:rsidTr="007E7111">
        <w:trPr>
          <w:trHeight w:val="22"/>
        </w:trPr>
        <w:tc>
          <w:tcPr>
            <w:tcW w:type="pct" w:w="5000"/>
            <w:gridSpan w:val="2"/>
            <w:shd w:color="auto" w:fill="FFFFFF" w:val="clear"/>
            <w:tcMar>
              <w:top w:type="dxa" w:w="72"/>
              <w:left w:type="dxa" w:w="144"/>
              <w:bottom w:type="dxa" w:w="72"/>
              <w:right w:type="dxa" w:w="144"/>
            </w:tcMar>
          </w:tcPr>
          <w:p w:rsidP="007E7111" w:rsidR="007E7111" w:rsidRDefault="007E7111" w:rsidRPr="007E7111">
            <w:pPr>
              <w:spacing w:line="360" w:lineRule="auto"/>
              <w:jc w:val="both"/>
              <w:rPr>
                <w:rFonts w:ascii="Arial" w:cs="Arial" w:hAnsi="Arial"/>
              </w:rPr>
            </w:pPr>
            <w:bookmarkStart w:id="29" w:name="_Hlk156467604"/>
            <w:r w:rsidRPr="007E7111">
              <w:rPr>
                <w:rFonts w:ascii="Arial" w:cs="Arial" w:eastAsia="+mn-ea" w:hAnsi="Arial"/>
                <w:b/>
                <w:bCs/>
                <w:kern w:val="24"/>
              </w:rPr>
              <w:t>Table 6.46 SCHOLAR TRANSPORT 2023</w:t>
            </w:r>
          </w:p>
        </w:tc>
      </w:tr>
      <w:tr w:rsidR="007E7111" w:rsidRPr="007E7111" w:rsidTr="007E7111">
        <w:trPr>
          <w:trHeight w:val="22"/>
        </w:trPr>
        <w:tc>
          <w:tcPr>
            <w:tcW w:type="pct" w:w="2456"/>
            <w:shd w:color="auto" w:fill="FFFFFF" w:val="clear"/>
            <w:tcMar>
              <w:top w:type="dxa" w:w="72"/>
              <w:left w:type="dxa" w:w="144"/>
              <w:bottom w:type="dxa" w:w="72"/>
              <w:right w:type="dxa" w:w="144"/>
            </w:tcMar>
          </w:tcPr>
          <w:p w:rsidP="007E7111" w:rsidR="007E7111" w:rsidRDefault="007E7111" w:rsidRPr="007E7111">
            <w:pPr>
              <w:spacing w:line="360" w:lineRule="auto"/>
              <w:jc w:val="both"/>
              <w:rPr>
                <w:rFonts w:ascii="Arial" w:cs="Arial" w:hAnsi="Arial"/>
              </w:rPr>
            </w:pPr>
            <w:r w:rsidRPr="007E7111">
              <w:rPr>
                <w:rFonts w:ascii="Arial" w:cs="Arial" w:eastAsia="Calibri" w:hAnsi="Arial"/>
                <w:b/>
                <w:bCs/>
                <w:color w:val="000000"/>
                <w:kern w:val="24"/>
              </w:rPr>
              <w:t>District</w:t>
            </w:r>
          </w:p>
        </w:tc>
        <w:tc>
          <w:tcPr>
            <w:tcW w:type="pct" w:w="2544"/>
            <w:shd w:color="auto" w:fill="FFFFFF" w:val="clear"/>
            <w:tcMar>
              <w:top w:type="dxa" w:w="72"/>
              <w:left w:type="dxa" w:w="144"/>
              <w:bottom w:type="dxa" w:w="72"/>
              <w:right w:type="dxa" w:w="144"/>
            </w:tcMar>
          </w:tcPr>
          <w:p w:rsidP="007E7111" w:rsidR="007E7111" w:rsidRDefault="007E7111" w:rsidRPr="007E7111">
            <w:pPr>
              <w:spacing w:line="360" w:lineRule="auto"/>
              <w:jc w:val="both"/>
              <w:rPr>
                <w:rFonts w:ascii="Arial" w:cs="Arial" w:hAnsi="Arial"/>
              </w:rPr>
            </w:pPr>
            <w:r w:rsidRPr="007E7111">
              <w:rPr>
                <w:rFonts w:ascii="Arial" w:cs="Arial" w:eastAsia="Calibri" w:hAnsi="Arial"/>
                <w:b/>
                <w:bCs/>
                <w:color w:val="000000"/>
                <w:kern w:val="24"/>
              </w:rPr>
              <w:t>Number of schools</w:t>
            </w:r>
          </w:p>
        </w:tc>
      </w:tr>
      <w:tr w:rsidR="007E7111" w:rsidRPr="007E7111" w:rsidTr="007E7111">
        <w:trPr>
          <w:trHeight w:val="675"/>
        </w:trPr>
        <w:tc>
          <w:tcPr>
            <w:tcW w:type="pct" w:w="2456"/>
            <w:shd w:color="auto" w:fill="FFFFFF" w:val="clear"/>
            <w:tcMar>
              <w:top w:type="dxa" w:w="72"/>
              <w:left w:type="dxa" w:w="144"/>
              <w:bottom w:type="dxa" w:w="72"/>
              <w:right w:type="dxa" w:w="144"/>
            </w:tcMar>
          </w:tcPr>
          <w:p w:rsidP="007E7111" w:rsidR="007E7111" w:rsidRDefault="007E7111" w:rsidRPr="007E7111">
            <w:pPr>
              <w:spacing w:line="360" w:lineRule="auto"/>
              <w:jc w:val="both"/>
              <w:rPr>
                <w:rFonts w:ascii="Arial" w:cs="Arial" w:hAnsi="Arial"/>
              </w:rPr>
            </w:pPr>
            <w:r w:rsidRPr="007E7111">
              <w:rPr>
                <w:rFonts w:ascii="Arial" w:cs="Arial" w:eastAsia="Calibri" w:hAnsi="Arial"/>
                <w:color w:val="000000"/>
                <w:kern w:val="24"/>
              </w:rPr>
              <w:t>Vhembe East</w:t>
            </w:r>
          </w:p>
        </w:tc>
        <w:tc>
          <w:tcPr>
            <w:tcW w:type="pct" w:w="2544"/>
            <w:shd w:color="auto" w:fill="FFFFFF" w:val="clear"/>
            <w:tcMar>
              <w:top w:type="dxa" w:w="72"/>
              <w:left w:type="dxa" w:w="144"/>
              <w:bottom w:type="dxa" w:w="72"/>
              <w:right w:type="dxa" w:w="144"/>
            </w:tcMar>
          </w:tcPr>
          <w:p w:rsidP="007E7111" w:rsidR="007E7111" w:rsidRDefault="007E7111" w:rsidRPr="007E7111">
            <w:pPr>
              <w:spacing w:line="360" w:lineRule="auto"/>
              <w:jc w:val="both"/>
              <w:rPr>
                <w:rFonts w:ascii="Arial" w:cs="Arial" w:hAnsi="Arial"/>
              </w:rPr>
            </w:pPr>
            <w:r w:rsidRPr="007E7111">
              <w:rPr>
                <w:rFonts w:ascii="Arial" w:cs="Arial" w:hAnsi="Arial"/>
              </w:rPr>
              <w:t>89</w:t>
            </w:r>
          </w:p>
        </w:tc>
      </w:tr>
      <w:tr w:rsidR="007E7111" w:rsidRPr="007E7111" w:rsidTr="007E7111">
        <w:trPr>
          <w:trHeight w:val="840"/>
        </w:trPr>
        <w:tc>
          <w:tcPr>
            <w:tcW w:type="pct" w:w="2456"/>
            <w:shd w:color="auto" w:fill="FFFFFF" w:val="clear"/>
            <w:tcMar>
              <w:top w:type="dxa" w:w="72"/>
              <w:left w:type="dxa" w:w="144"/>
              <w:bottom w:type="dxa" w:w="72"/>
              <w:right w:type="dxa" w:w="144"/>
            </w:tcMar>
          </w:tcPr>
          <w:p w:rsidP="007E7111" w:rsidR="007E7111" w:rsidRDefault="007E7111" w:rsidRPr="007E7111">
            <w:pPr>
              <w:spacing w:line="360" w:lineRule="auto"/>
              <w:jc w:val="both"/>
              <w:rPr>
                <w:rFonts w:ascii="Arial" w:cs="Arial" w:hAnsi="Arial"/>
              </w:rPr>
            </w:pPr>
            <w:r w:rsidRPr="007E7111">
              <w:rPr>
                <w:rFonts w:ascii="Arial" w:cs="Arial" w:eastAsia="Calibri" w:hAnsi="Arial"/>
                <w:color w:val="000000"/>
                <w:kern w:val="24"/>
              </w:rPr>
              <w:t>Vhembe West</w:t>
            </w:r>
          </w:p>
        </w:tc>
        <w:tc>
          <w:tcPr>
            <w:tcW w:type="pct" w:w="2544"/>
            <w:shd w:color="auto" w:fill="FFFFFF" w:val="clear"/>
            <w:tcMar>
              <w:top w:type="dxa" w:w="72"/>
              <w:left w:type="dxa" w:w="144"/>
              <w:bottom w:type="dxa" w:w="72"/>
              <w:right w:type="dxa" w:w="144"/>
            </w:tcMar>
          </w:tcPr>
          <w:p w:rsidP="007E7111" w:rsidR="007E7111" w:rsidRDefault="007E7111" w:rsidRPr="007E7111">
            <w:pPr>
              <w:spacing w:line="360" w:lineRule="auto"/>
              <w:jc w:val="both"/>
              <w:rPr>
                <w:rFonts w:ascii="Arial" w:cs="Arial" w:hAnsi="Arial"/>
              </w:rPr>
            </w:pPr>
            <w:r w:rsidRPr="007E7111">
              <w:rPr>
                <w:rFonts w:ascii="Arial" w:cs="Arial" w:hAnsi="Arial"/>
              </w:rPr>
              <w:t>32</w:t>
            </w:r>
          </w:p>
        </w:tc>
      </w:tr>
    </w:tbl>
    <w:p w:rsidP="007E7111" w:rsidR="007E7111" w:rsidRDefault="007E7111" w:rsidRPr="007E7111">
      <w:pPr>
        <w:spacing w:line="360" w:lineRule="auto"/>
        <w:ind w:right="288"/>
        <w:jc w:val="both"/>
        <w:rPr>
          <w:rFonts w:ascii="Arial" w:cs="Arial" w:eastAsia="Calibri" w:hAnsi="Arial"/>
        </w:rPr>
      </w:pPr>
    </w:p>
    <w:p w:rsidP="007E7111" w:rsidR="007E7111" w:rsidRDefault="007E7111">
      <w:pPr>
        <w:tabs>
          <w:tab w:pos="9781" w:val="left"/>
        </w:tabs>
        <w:spacing w:line="360" w:lineRule="auto"/>
        <w:ind w:left="567" w:right="402"/>
        <w:jc w:val="both"/>
        <w:rPr>
          <w:rFonts w:ascii="Arial" w:cs="Arial" w:eastAsia="Calibri" w:hAnsi="Arial"/>
        </w:rPr>
      </w:pPr>
      <w:r w:rsidRPr="007E7111">
        <w:rPr>
          <w:rFonts w:ascii="Arial" w:cs="Arial" w:eastAsia="Calibri" w:hAnsi="Arial"/>
          <w:bCs/>
        </w:rPr>
        <w:t xml:space="preserve">The challenges are poor access roads to schools contributed negatively to </w:t>
      </w:r>
      <w:r w:rsidRPr="007E7111">
        <w:rPr>
          <w:rFonts w:ascii="Arial" w:cs="Arial" w:eastAsia="Calibri" w:hAnsi="Arial"/>
        </w:rPr>
        <w:t>scholar transport-transportation of learners,</w:t>
      </w:r>
      <w:r w:rsidRPr="007E7111">
        <w:rPr>
          <w:rFonts w:ascii="Arial" w:cs="Arial" w:eastAsia="Calibri" w:hAnsi="Arial"/>
          <w:bCs/>
        </w:rPr>
        <w:t xml:space="preserve"> </w:t>
      </w:r>
      <w:r w:rsidRPr="007E7111">
        <w:rPr>
          <w:rFonts w:ascii="Arial" w:cs="Arial" w:eastAsia="Calibri" w:hAnsi="Arial"/>
        </w:rPr>
        <w:t>national school nutrition-deliveries of food and monitoring of schools are hampered.</w:t>
      </w:r>
    </w:p>
    <w:p w:rsidP="007E7111" w:rsidR="007E7111" w:rsidRDefault="007E7111">
      <w:pPr>
        <w:tabs>
          <w:tab w:pos="9781" w:val="left"/>
        </w:tabs>
        <w:spacing w:line="360" w:lineRule="auto"/>
        <w:ind w:left="567" w:right="402"/>
        <w:jc w:val="both"/>
        <w:rPr>
          <w:rFonts w:ascii="Arial" w:cs="Arial" w:eastAsia="Calibri" w:hAnsi="Arial"/>
        </w:rPr>
      </w:pPr>
    </w:p>
    <w:p w:rsidP="007E7111" w:rsidR="007E7111" w:rsidRDefault="007E7111">
      <w:pPr>
        <w:tabs>
          <w:tab w:pos="9781" w:val="left"/>
        </w:tabs>
        <w:spacing w:line="360" w:lineRule="auto"/>
        <w:ind w:left="567" w:right="402"/>
        <w:jc w:val="both"/>
        <w:rPr>
          <w:rFonts w:ascii="Arial" w:cs="Arial" w:eastAsia="Calibri" w:hAnsi="Arial"/>
        </w:rPr>
      </w:pPr>
    </w:p>
    <w:p w:rsidP="00296312" w:rsidR="007E7111" w:rsidRDefault="007E7111" w:rsidRPr="007E7111">
      <w:pPr>
        <w:numPr>
          <w:ilvl w:val="0"/>
          <w:numId w:val="121"/>
        </w:numPr>
        <w:spacing w:line="360" w:lineRule="auto"/>
        <w:ind w:firstLine="0" w:left="567" w:right="288"/>
        <w:contextualSpacing/>
        <w:jc w:val="both"/>
        <w:rPr>
          <w:rFonts w:ascii="Arial" w:cs="Arial" w:eastAsia="Calibri" w:hAnsi="Arial"/>
          <w:b/>
        </w:rPr>
      </w:pPr>
      <w:r w:rsidRPr="007E7111">
        <w:rPr>
          <w:rFonts w:ascii="Arial" w:cs="Arial" w:eastAsia="Calibri" w:hAnsi="Arial"/>
          <w:b/>
        </w:rPr>
        <w:t xml:space="preserve">Libraries in the district </w:t>
      </w:r>
    </w:p>
    <w:p w:rsidP="007E7111" w:rsidR="007E7111" w:rsidRDefault="007E7111" w:rsidRPr="007E7111">
      <w:pPr>
        <w:spacing w:line="360" w:lineRule="auto"/>
        <w:ind w:left="567"/>
        <w:jc w:val="both"/>
        <w:rPr>
          <w:rFonts w:ascii="Arial" w:cs="Arial" w:eastAsia="Calibri" w:hAnsi="Arial"/>
        </w:rPr>
      </w:pPr>
    </w:p>
    <w:p w:rsidP="007E7111" w:rsidR="007E7111" w:rsidRDefault="007E7111" w:rsidRPr="007E7111">
      <w:pPr>
        <w:spacing w:line="360" w:lineRule="auto"/>
        <w:ind w:left="567"/>
        <w:jc w:val="both"/>
        <w:rPr>
          <w:rFonts w:ascii="Arial" w:cs="Arial" w:eastAsia="Calibri" w:hAnsi="Arial"/>
          <w:color w:val="000000"/>
        </w:rPr>
      </w:pPr>
      <w:r w:rsidRPr="007E7111">
        <w:rPr>
          <w:rFonts w:ascii="Arial" w:cs="Arial" w:eastAsia="Calibri" w:hAnsi="Arial"/>
        </w:rPr>
        <w:t xml:space="preserve">The services standard for acquiring a library is 1:10 000 household. </w:t>
      </w:r>
      <w:r w:rsidRPr="007E7111">
        <w:rPr>
          <w:rFonts w:ascii="Arial" w:cs="Arial" w:eastAsia="Calibri" w:hAnsi="Arial"/>
          <w:color w:val="000000"/>
        </w:rPr>
        <w:t xml:space="preserve">There are currently 14      libraries, including modular libraries in the district as indicated in </w:t>
      </w:r>
      <w:r w:rsidRPr="007E7111">
        <w:rPr>
          <w:rFonts w:ascii="Arial" w:cs="Arial" w:eastAsia="Calibri" w:hAnsi="Arial"/>
        </w:rPr>
        <w:t>table 6.46 below</w:t>
      </w:r>
    </w:p>
    <w:tbl>
      <w:tblPr>
        <w:tblStyle w:val="TableGrid"/>
        <w:tblW w:type="dxa" w:w="9923"/>
        <w:tblInd w:type="dxa" w:w="562"/>
        <w:tblLook w:firstColumn="1" w:firstRow="1" w:lastColumn="0" w:lastRow="0" w:noHBand="0" w:noVBand="1" w:val="04A0"/>
      </w:tblPr>
      <w:tblGrid>
        <w:gridCol w:w="2694"/>
        <w:gridCol w:w="7229"/>
      </w:tblGrid>
      <w:tr w:rsidR="007E7111" w:rsidRPr="007E7111" w:rsidTr="007E7111">
        <w:trPr>
          <w:tblHeader/>
        </w:trPr>
        <w:tc>
          <w:tcPr>
            <w:tcW w:type="dxa" w:w="9923"/>
            <w:gridSpan w:val="2"/>
          </w:tcPr>
          <w:p w:rsidP="007E7111" w:rsidR="007E7111" w:rsidRDefault="007E7111" w:rsidRPr="007E7111">
            <w:pPr>
              <w:rPr>
                <w:rFonts w:ascii="Arial" w:cs="Arial" w:eastAsia="Calibri" w:hAnsi="Arial"/>
                <w:b/>
                <w:bCs/>
              </w:rPr>
            </w:pPr>
            <w:r w:rsidRPr="007E7111">
              <w:rPr>
                <w:rFonts w:ascii="Arial" w:cs="Arial" w:eastAsia="Calibri" w:hAnsi="Arial"/>
                <w:b/>
                <w:bCs/>
              </w:rPr>
              <w:t xml:space="preserve">Table 6.46: Local Municipality Libraries </w:t>
            </w:r>
          </w:p>
          <w:p w:rsidP="007E7111" w:rsidR="007E7111" w:rsidRDefault="007E7111" w:rsidRPr="007E7111">
            <w:pPr>
              <w:rPr>
                <w:rFonts w:ascii="Arial" w:cs="Arial" w:eastAsia="Calibri" w:hAnsi="Arial"/>
                <w:b/>
                <w:bCs/>
              </w:rPr>
            </w:pPr>
            <w:r w:rsidRPr="007E7111">
              <w:rPr>
                <w:rFonts w:ascii="Arial" w:cs="Arial" w:eastAsia="Calibri" w:hAnsi="Arial"/>
                <w:b/>
                <w:bCs/>
              </w:rPr>
              <w:t>(10- Brick &amp;Mortar libraries &amp; 10- Modulars)</w:t>
            </w:r>
          </w:p>
        </w:tc>
      </w:tr>
      <w:tr w:rsidR="007E7111" w:rsidRPr="007E7111" w:rsidTr="007E7111">
        <w:tc>
          <w:tcPr>
            <w:tcW w:type="dxa" w:w="2694"/>
            <w:vMerge w:val="restart"/>
          </w:tcPr>
          <w:p w:rsidP="007E7111" w:rsidR="007E7111" w:rsidRDefault="007E7111" w:rsidRPr="007E7111">
            <w:pPr>
              <w:rPr>
                <w:rFonts w:ascii="Arial" w:cs="Arial" w:eastAsia="Calibri" w:hAnsi="Arial"/>
                <w:b/>
                <w:bCs/>
              </w:rPr>
            </w:pPr>
            <w:r w:rsidRPr="007E7111">
              <w:rPr>
                <w:rFonts w:ascii="Arial" w:cs="Arial" w:eastAsia="Calibri" w:hAnsi="Arial"/>
                <w:b/>
                <w:bCs/>
              </w:rPr>
              <w:t>Makhado local Municipality</w:t>
            </w:r>
          </w:p>
        </w:tc>
        <w:tc>
          <w:tcPr>
            <w:tcW w:type="dxa" w:w="7229"/>
          </w:tcPr>
          <w:p w:rsidP="007E7111" w:rsidR="007E7111" w:rsidRDefault="007E7111" w:rsidRPr="007E7111">
            <w:pPr>
              <w:rPr>
                <w:rFonts w:ascii="Arial" w:cs="Arial" w:eastAsia="Calibri" w:hAnsi="Arial"/>
              </w:rPr>
            </w:pPr>
          </w:p>
        </w:tc>
      </w:tr>
      <w:tr w:rsidR="007E7111" w:rsidRPr="007E7111" w:rsidTr="007E7111">
        <w:tc>
          <w:tcPr>
            <w:tcW w:type="dxa" w:w="2694"/>
            <w:vMerge/>
          </w:tcPr>
          <w:p w:rsidP="007E7111" w:rsidR="007E7111" w:rsidRDefault="007E7111" w:rsidRPr="007E7111">
            <w:pPr>
              <w:rPr>
                <w:rFonts w:ascii="Arial" w:cs="Arial" w:eastAsia="Calibri" w:hAnsi="Arial"/>
              </w:rPr>
            </w:pPr>
          </w:p>
        </w:tc>
        <w:tc>
          <w:tcPr>
            <w:tcW w:type="dxa" w:w="7229"/>
          </w:tcPr>
          <w:p w:rsidP="007E7111" w:rsidR="007E7111" w:rsidRDefault="007E7111" w:rsidRPr="007E7111">
            <w:pPr>
              <w:rPr>
                <w:rFonts w:ascii="Arial" w:cs="Arial" w:eastAsia="Calibri" w:hAnsi="Arial"/>
              </w:rPr>
            </w:pPr>
            <w:r w:rsidRPr="007E7111">
              <w:rPr>
                <w:rFonts w:ascii="Arial" w:cs="Arial" w:eastAsia="Calibri" w:hAnsi="Arial"/>
              </w:rPr>
              <w:t>Makhado Public Library (Brick &amp;Mortar)</w:t>
            </w:r>
          </w:p>
        </w:tc>
      </w:tr>
      <w:tr w:rsidR="007E7111" w:rsidRPr="007E7111" w:rsidTr="007E7111">
        <w:tc>
          <w:tcPr>
            <w:tcW w:type="dxa" w:w="2694"/>
            <w:vMerge/>
          </w:tcPr>
          <w:p w:rsidP="007E7111" w:rsidR="007E7111" w:rsidRDefault="007E7111" w:rsidRPr="007E7111">
            <w:pPr>
              <w:rPr>
                <w:rFonts w:ascii="Arial" w:cs="Arial" w:eastAsia="Calibri" w:hAnsi="Arial"/>
              </w:rPr>
            </w:pPr>
          </w:p>
        </w:tc>
        <w:tc>
          <w:tcPr>
            <w:tcW w:type="dxa" w:w="7229"/>
          </w:tcPr>
          <w:p w:rsidP="007E7111" w:rsidR="007E7111" w:rsidRDefault="007E7111" w:rsidRPr="007E7111">
            <w:pPr>
              <w:rPr>
                <w:rFonts w:ascii="Arial" w:cs="Arial" w:eastAsia="Calibri" w:hAnsi="Arial"/>
              </w:rPr>
            </w:pPr>
            <w:r w:rsidRPr="007E7111">
              <w:rPr>
                <w:rFonts w:ascii="Arial" w:cs="Arial" w:eastAsia="Calibri" w:hAnsi="Arial"/>
              </w:rPr>
              <w:t>Nzhelele Public Library (Brick &amp;Mortar)</w:t>
            </w:r>
          </w:p>
        </w:tc>
      </w:tr>
      <w:tr w:rsidR="007E7111" w:rsidRPr="007E7111" w:rsidTr="007E7111">
        <w:tc>
          <w:tcPr>
            <w:tcW w:type="dxa" w:w="2694"/>
            <w:vMerge/>
          </w:tcPr>
          <w:p w:rsidP="007E7111" w:rsidR="007E7111" w:rsidRDefault="007E7111" w:rsidRPr="007E7111">
            <w:pPr>
              <w:rPr>
                <w:rFonts w:ascii="Arial" w:cs="Arial" w:eastAsia="Calibri" w:hAnsi="Arial"/>
              </w:rPr>
            </w:pPr>
          </w:p>
        </w:tc>
        <w:tc>
          <w:tcPr>
            <w:tcW w:type="dxa" w:w="7229"/>
          </w:tcPr>
          <w:p w:rsidP="007E7111" w:rsidR="007E7111" w:rsidRDefault="007E7111" w:rsidRPr="007E7111">
            <w:pPr>
              <w:rPr>
                <w:rFonts w:ascii="Arial" w:cs="Arial" w:eastAsia="Calibri" w:hAnsi="Arial"/>
              </w:rPr>
            </w:pPr>
            <w:r w:rsidRPr="007E7111">
              <w:rPr>
                <w:rFonts w:ascii="Arial" w:cs="Arial" w:eastAsia="Calibri" w:hAnsi="Arial"/>
              </w:rPr>
              <w:t>Mukondeni Public Library (Brick &amp;Mortar)</w:t>
            </w:r>
          </w:p>
        </w:tc>
      </w:tr>
      <w:tr w:rsidR="007E7111" w:rsidRPr="007E7111" w:rsidTr="007E7111">
        <w:tc>
          <w:tcPr>
            <w:tcW w:type="dxa" w:w="2694"/>
            <w:vMerge/>
          </w:tcPr>
          <w:p w:rsidP="007E7111" w:rsidR="007E7111" w:rsidRDefault="007E7111" w:rsidRPr="007E7111">
            <w:pPr>
              <w:rPr>
                <w:rFonts w:ascii="Arial" w:cs="Arial" w:eastAsia="Calibri" w:hAnsi="Arial"/>
              </w:rPr>
            </w:pPr>
          </w:p>
        </w:tc>
        <w:tc>
          <w:tcPr>
            <w:tcW w:type="dxa" w:w="7229"/>
          </w:tcPr>
          <w:p w:rsidP="007E7111" w:rsidR="007E7111" w:rsidRDefault="007E7111" w:rsidRPr="007E7111">
            <w:pPr>
              <w:rPr>
                <w:rFonts w:ascii="Arial" w:cs="Arial" w:eastAsia="Calibri" w:hAnsi="Arial"/>
              </w:rPr>
            </w:pPr>
            <w:r w:rsidRPr="007E7111">
              <w:rPr>
                <w:rFonts w:ascii="Arial" w:cs="Arial" w:eastAsia="Calibri" w:hAnsi="Arial"/>
              </w:rPr>
              <w:t>Litshovhu Modular Library</w:t>
            </w:r>
          </w:p>
        </w:tc>
      </w:tr>
      <w:tr w:rsidR="007E7111" w:rsidRPr="007E7111" w:rsidTr="007E7111">
        <w:tc>
          <w:tcPr>
            <w:tcW w:type="dxa" w:w="2694"/>
            <w:vMerge/>
          </w:tcPr>
          <w:p w:rsidP="007E7111" w:rsidR="007E7111" w:rsidRDefault="007E7111" w:rsidRPr="007E7111">
            <w:pPr>
              <w:rPr>
                <w:rFonts w:ascii="Arial" w:cs="Arial" w:eastAsia="Calibri" w:hAnsi="Arial"/>
              </w:rPr>
            </w:pPr>
          </w:p>
        </w:tc>
        <w:tc>
          <w:tcPr>
            <w:tcW w:type="dxa" w:w="7229"/>
          </w:tcPr>
          <w:p w:rsidP="007E7111" w:rsidR="007E7111" w:rsidRDefault="007E7111" w:rsidRPr="007E7111">
            <w:pPr>
              <w:rPr>
                <w:rFonts w:ascii="Arial" w:cs="Arial" w:eastAsia="Calibri" w:hAnsi="Arial"/>
              </w:rPr>
            </w:pPr>
            <w:r w:rsidRPr="007E7111">
              <w:rPr>
                <w:rFonts w:ascii="Arial" w:cs="Arial" w:eastAsia="Calibri" w:hAnsi="Arial"/>
              </w:rPr>
              <w:t>Tshitale Modular Library</w:t>
            </w:r>
            <w:r w:rsidRPr="007E7111">
              <w:rPr>
                <w:rFonts w:ascii="Arial" w:cs="Arial" w:eastAsia="Calibri" w:hAnsi="Arial"/>
                <w:b/>
                <w:bCs/>
              </w:rPr>
              <w:t xml:space="preserve"> not functioning</w:t>
            </w:r>
          </w:p>
        </w:tc>
      </w:tr>
      <w:tr w:rsidR="007E7111" w:rsidRPr="007E7111" w:rsidTr="007E7111">
        <w:tc>
          <w:tcPr>
            <w:tcW w:type="dxa" w:w="2694"/>
            <w:vMerge/>
          </w:tcPr>
          <w:p w:rsidP="007E7111" w:rsidR="007E7111" w:rsidRDefault="007E7111" w:rsidRPr="007E7111">
            <w:pPr>
              <w:rPr>
                <w:rFonts w:ascii="Arial" w:cs="Arial" w:eastAsia="Calibri" w:hAnsi="Arial"/>
              </w:rPr>
            </w:pPr>
          </w:p>
        </w:tc>
        <w:tc>
          <w:tcPr>
            <w:tcW w:type="dxa" w:w="7229"/>
          </w:tcPr>
          <w:p w:rsidP="007E7111" w:rsidR="007E7111" w:rsidRDefault="007E7111" w:rsidRPr="007E7111">
            <w:pPr>
              <w:rPr>
                <w:rFonts w:ascii="Arial" w:cs="Arial" w:eastAsia="Calibri" w:hAnsi="Arial"/>
                <w:b/>
                <w:bCs/>
              </w:rPr>
            </w:pPr>
            <w:r w:rsidRPr="007E7111">
              <w:rPr>
                <w:rFonts w:ascii="Arial" w:cs="Arial" w:eastAsia="Calibri" w:hAnsi="Arial"/>
                <w:b/>
                <w:bCs/>
              </w:rPr>
              <w:t>Vleifontein new library still under construction from 2021/22</w:t>
            </w:r>
          </w:p>
        </w:tc>
      </w:tr>
      <w:tr w:rsidR="007E7111" w:rsidRPr="007E7111" w:rsidTr="007E7111">
        <w:tc>
          <w:tcPr>
            <w:tcW w:type="dxa" w:w="2694"/>
            <w:vMerge w:val="restart"/>
          </w:tcPr>
          <w:p w:rsidP="007E7111" w:rsidR="007E7111" w:rsidRDefault="007E7111" w:rsidRPr="007E7111">
            <w:pPr>
              <w:rPr>
                <w:rFonts w:ascii="Arial" w:cs="Arial" w:eastAsia="Calibri" w:hAnsi="Arial"/>
                <w:b/>
                <w:bCs/>
              </w:rPr>
            </w:pPr>
            <w:r w:rsidRPr="007E7111">
              <w:rPr>
                <w:rFonts w:ascii="Arial" w:cs="Arial" w:eastAsia="Calibri" w:hAnsi="Arial"/>
                <w:b/>
                <w:bCs/>
              </w:rPr>
              <w:t>Musina local Municipality</w:t>
            </w:r>
          </w:p>
        </w:tc>
        <w:tc>
          <w:tcPr>
            <w:tcW w:type="dxa" w:w="7229"/>
          </w:tcPr>
          <w:p w:rsidP="007E7111" w:rsidR="007E7111" w:rsidRDefault="007E7111" w:rsidRPr="007E7111">
            <w:pPr>
              <w:rPr>
                <w:rFonts w:ascii="Arial" w:cs="Arial" w:eastAsia="Calibri" w:hAnsi="Arial"/>
              </w:rPr>
            </w:pPr>
          </w:p>
        </w:tc>
      </w:tr>
      <w:tr w:rsidR="007E7111" w:rsidRPr="007E7111" w:rsidTr="007E7111">
        <w:tc>
          <w:tcPr>
            <w:tcW w:type="dxa" w:w="2694"/>
            <w:vMerge/>
          </w:tcPr>
          <w:p w:rsidP="007E7111" w:rsidR="007E7111" w:rsidRDefault="007E7111" w:rsidRPr="007E7111">
            <w:pPr>
              <w:rPr>
                <w:rFonts w:ascii="Arial" w:cs="Arial" w:eastAsia="Calibri" w:hAnsi="Arial"/>
              </w:rPr>
            </w:pPr>
          </w:p>
        </w:tc>
        <w:tc>
          <w:tcPr>
            <w:tcW w:type="dxa" w:w="7229"/>
          </w:tcPr>
          <w:p w:rsidP="007E7111" w:rsidR="007E7111" w:rsidRDefault="007E7111" w:rsidRPr="007E7111">
            <w:pPr>
              <w:rPr>
                <w:rFonts w:ascii="Arial" w:cs="Arial" w:eastAsia="Calibri" w:hAnsi="Arial"/>
              </w:rPr>
            </w:pPr>
            <w:r w:rsidRPr="007E7111">
              <w:rPr>
                <w:rFonts w:ascii="Arial" w:cs="Arial" w:eastAsia="Calibri" w:hAnsi="Arial"/>
              </w:rPr>
              <w:t>Musina Public Library (Brick &amp;Mortar)</w:t>
            </w:r>
          </w:p>
        </w:tc>
      </w:tr>
      <w:tr w:rsidR="007E7111" w:rsidRPr="007E7111" w:rsidTr="007E7111">
        <w:tc>
          <w:tcPr>
            <w:tcW w:type="dxa" w:w="2694"/>
            <w:vMerge/>
          </w:tcPr>
          <w:p w:rsidP="007E7111" w:rsidR="007E7111" w:rsidRDefault="007E7111" w:rsidRPr="007E7111">
            <w:pPr>
              <w:rPr>
                <w:rFonts w:ascii="Arial" w:cs="Arial" w:eastAsia="Calibri" w:hAnsi="Arial"/>
              </w:rPr>
            </w:pPr>
          </w:p>
        </w:tc>
        <w:tc>
          <w:tcPr>
            <w:tcW w:type="dxa" w:w="7229"/>
          </w:tcPr>
          <w:p w:rsidP="007E7111" w:rsidR="007E7111" w:rsidRDefault="007E7111" w:rsidRPr="007E7111">
            <w:pPr>
              <w:rPr>
                <w:rFonts w:ascii="Arial" w:cs="Arial" w:eastAsia="Calibri" w:hAnsi="Arial"/>
              </w:rPr>
            </w:pPr>
            <w:r w:rsidRPr="007E7111">
              <w:rPr>
                <w:rFonts w:ascii="Arial" w:cs="Arial" w:eastAsia="Calibri" w:hAnsi="Arial"/>
              </w:rPr>
              <w:t>Nancifield Public Library (Brick &amp;Mortar)</w:t>
            </w:r>
          </w:p>
        </w:tc>
      </w:tr>
      <w:tr w:rsidR="007E7111" w:rsidRPr="007E7111" w:rsidTr="007E7111">
        <w:tc>
          <w:tcPr>
            <w:tcW w:type="dxa" w:w="2694"/>
            <w:vMerge/>
          </w:tcPr>
          <w:p w:rsidP="007E7111" w:rsidR="007E7111" w:rsidRDefault="007E7111" w:rsidRPr="007E7111">
            <w:pPr>
              <w:rPr>
                <w:rFonts w:ascii="Arial" w:cs="Arial" w:eastAsia="Calibri" w:hAnsi="Arial"/>
              </w:rPr>
            </w:pPr>
          </w:p>
        </w:tc>
        <w:tc>
          <w:tcPr>
            <w:tcW w:type="dxa" w:w="7229"/>
          </w:tcPr>
          <w:p w:rsidP="007E7111" w:rsidR="007E7111" w:rsidRDefault="007E7111" w:rsidRPr="007E7111">
            <w:pPr>
              <w:rPr>
                <w:rFonts w:ascii="Arial" w:cs="Arial" w:eastAsia="Calibri" w:hAnsi="Arial"/>
              </w:rPr>
            </w:pPr>
            <w:r w:rsidRPr="007E7111">
              <w:rPr>
                <w:rFonts w:ascii="Arial" w:cs="Arial" w:eastAsia="Calibri" w:hAnsi="Arial"/>
              </w:rPr>
              <w:t>Masisi Modular Library</w:t>
            </w:r>
          </w:p>
        </w:tc>
      </w:tr>
      <w:tr w:rsidR="007E7111" w:rsidRPr="007E7111" w:rsidTr="007E7111">
        <w:tc>
          <w:tcPr>
            <w:tcW w:type="dxa" w:w="2694"/>
            <w:vMerge/>
          </w:tcPr>
          <w:p w:rsidP="007E7111" w:rsidR="007E7111" w:rsidRDefault="007E7111" w:rsidRPr="007E7111">
            <w:pPr>
              <w:rPr>
                <w:rFonts w:ascii="Arial" w:cs="Arial" w:eastAsia="Calibri" w:hAnsi="Arial"/>
              </w:rPr>
            </w:pPr>
          </w:p>
        </w:tc>
        <w:tc>
          <w:tcPr>
            <w:tcW w:type="dxa" w:w="7229"/>
          </w:tcPr>
          <w:p w:rsidP="007E7111" w:rsidR="007E7111" w:rsidRDefault="007E7111" w:rsidRPr="007E7111">
            <w:pPr>
              <w:rPr>
                <w:rFonts w:ascii="Arial" w:cs="Arial" w:eastAsia="Calibri" w:hAnsi="Arial"/>
              </w:rPr>
            </w:pPr>
            <w:r w:rsidRPr="007E7111">
              <w:rPr>
                <w:rFonts w:ascii="Arial" w:cs="Arial" w:eastAsia="Calibri" w:hAnsi="Arial"/>
              </w:rPr>
              <w:t>Manenzhe Modular Library</w:t>
            </w:r>
            <w:r w:rsidRPr="007E7111">
              <w:rPr>
                <w:rFonts w:ascii="Arial" w:cs="Arial" w:eastAsia="Calibri" w:hAnsi="Arial"/>
                <w:b/>
                <w:bCs/>
              </w:rPr>
              <w:t xml:space="preserve"> not functioning</w:t>
            </w:r>
          </w:p>
        </w:tc>
      </w:tr>
      <w:tr w:rsidR="007E7111" w:rsidRPr="007E7111" w:rsidTr="007E7111">
        <w:tc>
          <w:tcPr>
            <w:tcW w:type="dxa" w:w="2694"/>
            <w:vMerge w:val="restart"/>
          </w:tcPr>
          <w:p w:rsidP="007E7111" w:rsidR="007E7111" w:rsidRDefault="007E7111" w:rsidRPr="007E7111">
            <w:pPr>
              <w:rPr>
                <w:rFonts w:ascii="Arial" w:cs="Arial" w:eastAsia="Calibri" w:hAnsi="Arial"/>
              </w:rPr>
            </w:pPr>
            <w:r w:rsidRPr="007E7111">
              <w:rPr>
                <w:rFonts w:ascii="Arial" w:cs="Arial" w:eastAsia="Calibri" w:hAnsi="Arial"/>
                <w:b/>
                <w:bCs/>
              </w:rPr>
              <w:t>Thulamela local Municipality</w:t>
            </w:r>
          </w:p>
        </w:tc>
        <w:tc>
          <w:tcPr>
            <w:tcW w:type="dxa" w:w="7229"/>
          </w:tcPr>
          <w:p w:rsidP="007E7111" w:rsidR="007E7111" w:rsidRDefault="007E7111" w:rsidRPr="007E7111">
            <w:pPr>
              <w:rPr>
                <w:rFonts w:ascii="Arial" w:cs="Arial" w:eastAsia="Calibri" w:hAnsi="Arial"/>
              </w:rPr>
            </w:pPr>
          </w:p>
        </w:tc>
      </w:tr>
      <w:tr w:rsidR="007E7111" w:rsidRPr="007E7111" w:rsidTr="007E7111">
        <w:tc>
          <w:tcPr>
            <w:tcW w:type="dxa" w:w="2694"/>
            <w:vMerge/>
          </w:tcPr>
          <w:p w:rsidP="007E7111" w:rsidR="007E7111" w:rsidRDefault="007E7111" w:rsidRPr="007E7111">
            <w:pPr>
              <w:rPr>
                <w:rFonts w:ascii="Arial" w:cs="Arial" w:eastAsia="Calibri" w:hAnsi="Arial"/>
              </w:rPr>
            </w:pPr>
          </w:p>
        </w:tc>
        <w:tc>
          <w:tcPr>
            <w:tcW w:type="dxa" w:w="7229"/>
          </w:tcPr>
          <w:p w:rsidP="007E7111" w:rsidR="007E7111" w:rsidRDefault="007E7111" w:rsidRPr="007E7111">
            <w:pPr>
              <w:rPr>
                <w:rFonts w:ascii="Arial" w:cs="Arial" w:eastAsia="Calibri" w:hAnsi="Arial"/>
              </w:rPr>
            </w:pPr>
            <w:r w:rsidRPr="007E7111">
              <w:rPr>
                <w:rFonts w:ascii="Arial" w:cs="Arial" w:eastAsia="Calibri" w:hAnsi="Arial"/>
              </w:rPr>
              <w:t>Thulamela Public Library (Brick &amp;Mortar)</w:t>
            </w:r>
          </w:p>
        </w:tc>
      </w:tr>
      <w:tr w:rsidR="007E7111" w:rsidRPr="007E7111" w:rsidTr="007E7111">
        <w:tc>
          <w:tcPr>
            <w:tcW w:type="dxa" w:w="2694"/>
            <w:vMerge/>
          </w:tcPr>
          <w:p w:rsidP="007E7111" w:rsidR="007E7111" w:rsidRDefault="007E7111" w:rsidRPr="007E7111">
            <w:pPr>
              <w:rPr>
                <w:rFonts w:ascii="Arial" w:cs="Arial" w:eastAsia="Calibri" w:hAnsi="Arial"/>
              </w:rPr>
            </w:pPr>
          </w:p>
        </w:tc>
        <w:tc>
          <w:tcPr>
            <w:tcW w:type="dxa" w:w="7229"/>
          </w:tcPr>
          <w:p w:rsidP="007E7111" w:rsidR="007E7111" w:rsidRDefault="007E7111" w:rsidRPr="007E7111">
            <w:pPr>
              <w:rPr>
                <w:rFonts w:ascii="Arial" w:cs="Arial" w:eastAsia="Calibri" w:hAnsi="Arial"/>
              </w:rPr>
            </w:pPr>
            <w:r w:rsidRPr="007E7111">
              <w:rPr>
                <w:rFonts w:ascii="Arial" w:cs="Arial" w:eastAsia="Calibri" w:hAnsi="Arial"/>
              </w:rPr>
              <w:t>Mutale Public Library (Brick &amp;Mortar)</w:t>
            </w:r>
          </w:p>
        </w:tc>
      </w:tr>
      <w:tr w:rsidR="007E7111" w:rsidRPr="007E7111" w:rsidTr="007E7111">
        <w:tc>
          <w:tcPr>
            <w:tcW w:type="dxa" w:w="2694"/>
            <w:vMerge/>
          </w:tcPr>
          <w:p w:rsidP="007E7111" w:rsidR="007E7111" w:rsidRDefault="007E7111" w:rsidRPr="007E7111">
            <w:pPr>
              <w:rPr>
                <w:rFonts w:ascii="Arial" w:cs="Arial" w:eastAsia="Calibri" w:hAnsi="Arial"/>
              </w:rPr>
            </w:pPr>
          </w:p>
        </w:tc>
        <w:tc>
          <w:tcPr>
            <w:tcW w:type="dxa" w:w="7229"/>
          </w:tcPr>
          <w:p w:rsidP="007E7111" w:rsidR="007E7111" w:rsidRDefault="007E7111" w:rsidRPr="007E7111">
            <w:pPr>
              <w:rPr>
                <w:rFonts w:ascii="Arial" w:cs="Arial" w:eastAsia="Calibri" w:hAnsi="Arial"/>
              </w:rPr>
            </w:pPr>
            <w:r w:rsidRPr="007E7111">
              <w:rPr>
                <w:rFonts w:ascii="Arial" w:cs="Arial" w:eastAsia="Calibri" w:hAnsi="Arial"/>
              </w:rPr>
              <w:t>Khubvi Modular Library</w:t>
            </w:r>
          </w:p>
        </w:tc>
      </w:tr>
      <w:tr w:rsidR="007E7111" w:rsidRPr="007E7111" w:rsidTr="007E7111">
        <w:tc>
          <w:tcPr>
            <w:tcW w:type="dxa" w:w="2694"/>
            <w:vMerge/>
          </w:tcPr>
          <w:p w:rsidP="007E7111" w:rsidR="007E7111" w:rsidRDefault="007E7111" w:rsidRPr="007E7111">
            <w:pPr>
              <w:rPr>
                <w:rFonts w:ascii="Arial" w:cs="Arial" w:eastAsia="Calibri" w:hAnsi="Arial"/>
              </w:rPr>
            </w:pPr>
          </w:p>
        </w:tc>
        <w:tc>
          <w:tcPr>
            <w:tcW w:type="dxa" w:w="7229"/>
          </w:tcPr>
          <w:p w:rsidP="007E7111" w:rsidR="007E7111" w:rsidRDefault="007E7111" w:rsidRPr="007E7111">
            <w:pPr>
              <w:rPr>
                <w:rFonts w:ascii="Arial" w:cs="Arial" w:eastAsia="Calibri" w:hAnsi="Arial"/>
              </w:rPr>
            </w:pPr>
            <w:r w:rsidRPr="007E7111">
              <w:rPr>
                <w:rFonts w:ascii="Arial" w:cs="Arial" w:eastAsia="Calibri" w:hAnsi="Arial"/>
                <w:b/>
                <w:bCs/>
              </w:rPr>
              <w:t>Tshaulu library new library under construction from 2021/22</w:t>
            </w:r>
          </w:p>
        </w:tc>
      </w:tr>
      <w:tr w:rsidR="007E7111" w:rsidRPr="007E7111" w:rsidTr="007E7111">
        <w:tc>
          <w:tcPr>
            <w:tcW w:type="dxa" w:w="2694"/>
            <w:vMerge w:val="restart"/>
          </w:tcPr>
          <w:p w:rsidP="007E7111" w:rsidR="007E7111" w:rsidRDefault="007E7111" w:rsidRPr="007E7111">
            <w:pPr>
              <w:rPr>
                <w:rFonts w:ascii="Arial" w:cs="Arial" w:eastAsia="Calibri" w:hAnsi="Arial"/>
                <w:b/>
                <w:bCs/>
              </w:rPr>
            </w:pPr>
            <w:r w:rsidRPr="007E7111">
              <w:rPr>
                <w:rFonts w:ascii="Arial" w:cs="Arial" w:eastAsia="Calibri" w:hAnsi="Arial"/>
                <w:b/>
                <w:bCs/>
              </w:rPr>
              <w:t>Collins Chabane local Municipality</w:t>
            </w:r>
          </w:p>
        </w:tc>
        <w:tc>
          <w:tcPr>
            <w:tcW w:type="dxa" w:w="7229"/>
          </w:tcPr>
          <w:p w:rsidP="007E7111" w:rsidR="007E7111" w:rsidRDefault="007E7111" w:rsidRPr="007E7111">
            <w:pPr>
              <w:rPr>
                <w:rFonts w:ascii="Arial" w:cs="Arial" w:eastAsia="Calibri" w:hAnsi="Arial"/>
              </w:rPr>
            </w:pPr>
          </w:p>
        </w:tc>
      </w:tr>
      <w:tr w:rsidR="007E7111" w:rsidRPr="007E7111" w:rsidTr="007E7111">
        <w:tc>
          <w:tcPr>
            <w:tcW w:type="dxa" w:w="2694"/>
            <w:vMerge/>
          </w:tcPr>
          <w:p w:rsidP="007E7111" w:rsidR="007E7111" w:rsidRDefault="007E7111" w:rsidRPr="007E7111">
            <w:pPr>
              <w:rPr>
                <w:rFonts w:ascii="Arial" w:cs="Arial" w:eastAsia="Calibri" w:hAnsi="Arial"/>
              </w:rPr>
            </w:pPr>
          </w:p>
        </w:tc>
        <w:tc>
          <w:tcPr>
            <w:tcW w:type="dxa" w:w="7229"/>
          </w:tcPr>
          <w:p w:rsidP="007E7111" w:rsidR="007E7111" w:rsidRDefault="007E7111" w:rsidRPr="007E7111">
            <w:pPr>
              <w:rPr>
                <w:rFonts w:ascii="Arial" w:cs="Arial" w:eastAsia="Calibri" w:hAnsi="Arial"/>
              </w:rPr>
            </w:pPr>
            <w:r w:rsidRPr="007E7111">
              <w:rPr>
                <w:rFonts w:ascii="Arial" w:cs="Arial" w:eastAsia="Calibri" w:hAnsi="Arial"/>
              </w:rPr>
              <w:t>Saselemane Public Library (Brick &amp;Mortar)</w:t>
            </w:r>
          </w:p>
        </w:tc>
      </w:tr>
      <w:tr w:rsidR="007E7111" w:rsidRPr="007E7111" w:rsidTr="007E7111">
        <w:tc>
          <w:tcPr>
            <w:tcW w:type="dxa" w:w="2694"/>
            <w:vMerge/>
          </w:tcPr>
          <w:p w:rsidP="007E7111" w:rsidR="007E7111" w:rsidRDefault="007E7111" w:rsidRPr="007E7111">
            <w:pPr>
              <w:rPr>
                <w:rFonts w:ascii="Arial" w:cs="Arial" w:eastAsia="Calibri" w:hAnsi="Arial"/>
              </w:rPr>
            </w:pPr>
          </w:p>
        </w:tc>
        <w:tc>
          <w:tcPr>
            <w:tcW w:type="dxa" w:w="7229"/>
          </w:tcPr>
          <w:p w:rsidP="007E7111" w:rsidR="007E7111" w:rsidRDefault="007E7111" w:rsidRPr="007E7111">
            <w:pPr>
              <w:rPr>
                <w:rFonts w:ascii="Arial" w:cs="Arial" w:eastAsia="Calibri" w:hAnsi="Arial"/>
              </w:rPr>
            </w:pPr>
            <w:r w:rsidRPr="007E7111">
              <w:rPr>
                <w:rFonts w:ascii="Arial" w:cs="Arial" w:eastAsia="Calibri" w:hAnsi="Arial"/>
              </w:rPr>
              <w:t>Mulamula Public library incomplete project (Brick &amp;Mortar)</w:t>
            </w:r>
          </w:p>
        </w:tc>
      </w:tr>
      <w:tr w:rsidR="007E7111" w:rsidRPr="007E7111" w:rsidTr="007E7111">
        <w:tc>
          <w:tcPr>
            <w:tcW w:type="dxa" w:w="2694"/>
            <w:vMerge/>
          </w:tcPr>
          <w:p w:rsidP="007E7111" w:rsidR="007E7111" w:rsidRDefault="007E7111" w:rsidRPr="007E7111">
            <w:pPr>
              <w:rPr>
                <w:rFonts w:ascii="Arial" w:cs="Arial" w:eastAsia="Calibri" w:hAnsi="Arial"/>
              </w:rPr>
            </w:pPr>
          </w:p>
        </w:tc>
        <w:tc>
          <w:tcPr>
            <w:tcW w:type="dxa" w:w="7229"/>
          </w:tcPr>
          <w:p w:rsidP="007E7111" w:rsidR="007E7111" w:rsidRDefault="007E7111" w:rsidRPr="007E7111">
            <w:pPr>
              <w:rPr>
                <w:rFonts w:ascii="Arial" w:cs="Arial" w:eastAsia="Calibri" w:hAnsi="Arial"/>
              </w:rPr>
            </w:pPr>
            <w:r w:rsidRPr="007E7111">
              <w:rPr>
                <w:rFonts w:ascii="Arial" w:cs="Arial" w:eastAsia="Calibri" w:hAnsi="Arial"/>
              </w:rPr>
              <w:t>Ha- Masia Public library</w:t>
            </w:r>
            <w:r w:rsidRPr="007E7111">
              <w:rPr>
                <w:rFonts w:ascii="Arial" w:cs="Arial" w:eastAsia="Calibri" w:hAnsi="Arial"/>
                <w:b/>
                <w:bCs/>
              </w:rPr>
              <w:t xml:space="preserve"> not functioning</w:t>
            </w:r>
            <w:r w:rsidRPr="007E7111">
              <w:rPr>
                <w:rFonts w:ascii="Arial" w:cs="Arial" w:eastAsia="Calibri" w:hAnsi="Arial"/>
              </w:rPr>
              <w:t xml:space="preserve"> (Brick &amp;Mortar)</w:t>
            </w:r>
          </w:p>
        </w:tc>
      </w:tr>
      <w:tr w:rsidR="007E7111" w:rsidRPr="007E7111" w:rsidTr="007E7111">
        <w:tc>
          <w:tcPr>
            <w:tcW w:type="dxa" w:w="2694"/>
            <w:vMerge/>
          </w:tcPr>
          <w:p w:rsidP="007E7111" w:rsidR="007E7111" w:rsidRDefault="007E7111" w:rsidRPr="007E7111">
            <w:pPr>
              <w:rPr>
                <w:rFonts w:ascii="Arial" w:cs="Arial" w:eastAsia="Calibri" w:hAnsi="Arial"/>
              </w:rPr>
            </w:pPr>
          </w:p>
        </w:tc>
        <w:tc>
          <w:tcPr>
            <w:tcW w:type="dxa" w:w="7229"/>
          </w:tcPr>
          <w:p w:rsidP="007E7111" w:rsidR="007E7111" w:rsidRDefault="007E7111" w:rsidRPr="007E7111">
            <w:pPr>
              <w:rPr>
                <w:rFonts w:ascii="Arial" w:cs="Arial" w:eastAsia="Calibri" w:hAnsi="Arial"/>
              </w:rPr>
            </w:pPr>
            <w:r w:rsidRPr="007E7111">
              <w:rPr>
                <w:rFonts w:ascii="Arial" w:cs="Arial" w:eastAsia="Calibri" w:hAnsi="Arial"/>
              </w:rPr>
              <w:t>Makahlule Modular Library</w:t>
            </w:r>
          </w:p>
        </w:tc>
      </w:tr>
      <w:tr w:rsidR="007E7111" w:rsidRPr="007E7111" w:rsidTr="007E7111">
        <w:tc>
          <w:tcPr>
            <w:tcW w:type="dxa" w:w="2694"/>
            <w:vMerge/>
          </w:tcPr>
          <w:p w:rsidP="007E7111" w:rsidR="007E7111" w:rsidRDefault="007E7111" w:rsidRPr="007E7111">
            <w:pPr>
              <w:rPr>
                <w:rFonts w:ascii="Arial" w:cs="Arial" w:eastAsia="Calibri" w:hAnsi="Arial"/>
              </w:rPr>
            </w:pPr>
          </w:p>
        </w:tc>
        <w:tc>
          <w:tcPr>
            <w:tcW w:type="dxa" w:w="7229"/>
          </w:tcPr>
          <w:p w:rsidP="007E7111" w:rsidR="007E7111" w:rsidRDefault="007E7111" w:rsidRPr="007E7111">
            <w:pPr>
              <w:rPr>
                <w:rFonts w:ascii="Arial" w:cs="Arial" w:eastAsia="Calibri" w:hAnsi="Arial"/>
              </w:rPr>
            </w:pPr>
            <w:r w:rsidRPr="007E7111">
              <w:rPr>
                <w:rFonts w:ascii="Arial" w:cs="Arial" w:eastAsia="Calibri" w:hAnsi="Arial"/>
              </w:rPr>
              <w:t xml:space="preserve">Ntsako Matsakali Modular </w:t>
            </w:r>
          </w:p>
        </w:tc>
      </w:tr>
      <w:tr w:rsidR="007E7111" w:rsidRPr="007E7111" w:rsidTr="007E7111">
        <w:tc>
          <w:tcPr>
            <w:tcW w:type="dxa" w:w="2694"/>
            <w:vMerge/>
          </w:tcPr>
          <w:p w:rsidP="007E7111" w:rsidR="007E7111" w:rsidRDefault="007E7111" w:rsidRPr="007E7111">
            <w:pPr>
              <w:rPr>
                <w:rFonts w:ascii="Arial" w:cs="Arial" w:eastAsia="Calibri" w:hAnsi="Arial"/>
              </w:rPr>
            </w:pPr>
          </w:p>
        </w:tc>
        <w:tc>
          <w:tcPr>
            <w:tcW w:type="dxa" w:w="7229"/>
          </w:tcPr>
          <w:p w:rsidP="007E7111" w:rsidR="007E7111" w:rsidRDefault="007E7111" w:rsidRPr="007E7111">
            <w:pPr>
              <w:rPr>
                <w:rFonts w:ascii="Arial" w:cs="Arial" w:eastAsia="Calibri" w:hAnsi="Arial"/>
              </w:rPr>
            </w:pPr>
            <w:r w:rsidRPr="007E7111">
              <w:rPr>
                <w:rFonts w:ascii="Arial" w:cs="Arial" w:eastAsia="Calibri" w:hAnsi="Arial"/>
              </w:rPr>
              <w:t>Vuwani Modular Library</w:t>
            </w:r>
          </w:p>
        </w:tc>
      </w:tr>
      <w:tr w:rsidR="007E7111" w:rsidRPr="007E7111" w:rsidTr="007E7111">
        <w:tc>
          <w:tcPr>
            <w:tcW w:type="dxa" w:w="2694"/>
            <w:vMerge/>
          </w:tcPr>
          <w:p w:rsidP="007E7111" w:rsidR="007E7111" w:rsidRDefault="007E7111" w:rsidRPr="007E7111">
            <w:pPr>
              <w:rPr>
                <w:rFonts w:ascii="Arial" w:cs="Arial" w:eastAsia="Calibri" w:hAnsi="Arial"/>
              </w:rPr>
            </w:pPr>
          </w:p>
        </w:tc>
        <w:tc>
          <w:tcPr>
            <w:tcW w:type="dxa" w:w="7229"/>
          </w:tcPr>
          <w:p w:rsidP="007E7111" w:rsidR="007E7111" w:rsidRDefault="007E7111" w:rsidRPr="007E7111">
            <w:pPr>
              <w:rPr>
                <w:rFonts w:ascii="Arial" w:cs="Arial" w:eastAsia="Calibri" w:hAnsi="Arial"/>
              </w:rPr>
            </w:pPr>
            <w:r w:rsidRPr="007E7111">
              <w:rPr>
                <w:rFonts w:ascii="Arial" w:cs="Arial" w:eastAsia="Calibri" w:hAnsi="Arial"/>
              </w:rPr>
              <w:t>Tshikonelo Modular Library</w:t>
            </w:r>
            <w:r w:rsidRPr="007E7111">
              <w:rPr>
                <w:rFonts w:ascii="Arial" w:cs="Arial" w:eastAsia="Calibri" w:hAnsi="Arial"/>
                <w:b/>
                <w:bCs/>
              </w:rPr>
              <w:t xml:space="preserve"> not functioning</w:t>
            </w:r>
          </w:p>
        </w:tc>
      </w:tr>
      <w:tr w:rsidR="007E7111" w:rsidRPr="007E7111" w:rsidTr="007E7111">
        <w:tc>
          <w:tcPr>
            <w:tcW w:type="dxa" w:w="2694"/>
            <w:vMerge/>
          </w:tcPr>
          <w:p w:rsidP="007E7111" w:rsidR="007E7111" w:rsidRDefault="007E7111" w:rsidRPr="007E7111">
            <w:pPr>
              <w:rPr>
                <w:rFonts w:ascii="Arial" w:cs="Arial" w:eastAsia="Calibri" w:hAnsi="Arial"/>
              </w:rPr>
            </w:pPr>
          </w:p>
        </w:tc>
        <w:tc>
          <w:tcPr>
            <w:tcW w:type="dxa" w:w="7229"/>
          </w:tcPr>
          <w:p w:rsidP="007E7111" w:rsidR="007E7111" w:rsidRDefault="007E7111" w:rsidRPr="007E7111">
            <w:pPr>
              <w:rPr>
                <w:rFonts w:ascii="Arial" w:cs="Arial" w:eastAsia="Calibri" w:hAnsi="Arial"/>
              </w:rPr>
            </w:pPr>
            <w:r w:rsidRPr="007E7111">
              <w:rPr>
                <w:rFonts w:ascii="Arial" w:cs="Arial" w:eastAsia="Calibri" w:hAnsi="Arial"/>
              </w:rPr>
              <w:t>Oliphantshoek Modular Library</w:t>
            </w:r>
            <w:r w:rsidRPr="007E7111">
              <w:rPr>
                <w:rFonts w:ascii="Arial" w:cs="Arial" w:eastAsia="Calibri" w:hAnsi="Arial"/>
                <w:b/>
                <w:bCs/>
              </w:rPr>
              <w:t xml:space="preserve"> not functioning</w:t>
            </w:r>
          </w:p>
        </w:tc>
      </w:tr>
      <w:tr w:rsidR="007E7111" w:rsidRPr="007E7111" w:rsidTr="007E7111">
        <w:tc>
          <w:tcPr>
            <w:tcW w:type="dxa" w:w="9923"/>
            <w:gridSpan w:val="2"/>
          </w:tcPr>
          <w:p w:rsidP="007E7111" w:rsidR="007E7111" w:rsidRDefault="007E7111" w:rsidRPr="007E7111">
            <w:pPr>
              <w:rPr>
                <w:rFonts w:ascii="Arial" w:cs="Arial" w:eastAsia="Calibri" w:hAnsi="Arial"/>
                <w:b/>
                <w:bCs/>
              </w:rPr>
            </w:pPr>
            <w:r w:rsidRPr="007E7111">
              <w:rPr>
                <w:rFonts w:ascii="Arial" w:cs="Arial" w:eastAsia="Calibri" w:hAnsi="Arial"/>
                <w:b/>
                <w:bCs/>
              </w:rPr>
              <w:t>Source: Department of Sport, Arts and Culture, 2023</w:t>
            </w:r>
          </w:p>
        </w:tc>
      </w:tr>
    </w:tbl>
    <w:p w:rsidP="007E7111" w:rsidR="007E7111" w:rsidRDefault="007E7111" w:rsidRPr="007E7111">
      <w:pPr>
        <w:spacing w:line="360" w:lineRule="auto"/>
        <w:jc w:val="both"/>
        <w:rPr>
          <w:rFonts w:ascii="Arial" w:cs="Arial" w:eastAsia="Calibri" w:hAnsi="Arial"/>
        </w:rPr>
      </w:pPr>
    </w:p>
    <w:p w:rsidP="007E7111" w:rsidR="007E7111" w:rsidRDefault="007E7111">
      <w:pPr>
        <w:tabs>
          <w:tab w:pos="9781" w:val="left"/>
        </w:tabs>
        <w:spacing w:line="360" w:lineRule="auto"/>
        <w:ind w:left="567" w:right="402"/>
        <w:jc w:val="both"/>
        <w:rPr>
          <w:rFonts w:ascii="Arial" w:cs="Arial" w:eastAsia="Calibri" w:hAnsi="Arial"/>
          <w:bCs/>
        </w:rPr>
      </w:pPr>
    </w:p>
    <w:p w:rsidP="007E7111" w:rsidR="007E7111" w:rsidRDefault="007E7111">
      <w:pPr>
        <w:tabs>
          <w:tab w:pos="9781" w:val="left"/>
        </w:tabs>
        <w:spacing w:line="360" w:lineRule="auto"/>
        <w:ind w:left="567" w:right="402"/>
        <w:jc w:val="both"/>
        <w:rPr>
          <w:rFonts w:ascii="Arial" w:cs="Arial" w:eastAsia="Calibri" w:hAnsi="Arial"/>
          <w:bCs/>
        </w:rPr>
      </w:pPr>
    </w:p>
    <w:p w:rsidP="007E7111" w:rsidR="007E7111" w:rsidRDefault="007E7111">
      <w:pPr>
        <w:tabs>
          <w:tab w:pos="9781" w:val="left"/>
        </w:tabs>
        <w:spacing w:line="360" w:lineRule="auto"/>
        <w:ind w:left="567" w:right="402"/>
        <w:jc w:val="both"/>
        <w:rPr>
          <w:rFonts w:ascii="Arial" w:cs="Arial" w:eastAsia="Calibri" w:hAnsi="Arial"/>
          <w:bCs/>
        </w:rPr>
      </w:pPr>
    </w:p>
    <w:bookmarkEnd w:id="29"/>
    <w:p w:rsidP="007E7111" w:rsidR="007E7111" w:rsidRDefault="007E7111" w:rsidRPr="007E7111">
      <w:pPr>
        <w:spacing w:line="360" w:lineRule="auto"/>
        <w:ind w:right="288"/>
        <w:jc w:val="both"/>
        <w:rPr>
          <w:rFonts w:ascii="Arial" w:cs="Arial" w:eastAsia="Calibri" w:hAnsi="Arial"/>
        </w:rPr>
      </w:pPr>
    </w:p>
    <w:p w:rsidP="00A471FA" w:rsidR="00A471FA" w:rsidRDefault="00C742F5" w:rsidRPr="00A471FA">
      <w:pPr>
        <w:ind w:left="426"/>
        <w:rPr>
          <w:rFonts w:ascii="Arial" w:cs="Arial" w:eastAsia="Calibri" w:hAnsi="Arial"/>
          <w:b/>
        </w:rPr>
      </w:pPr>
      <w:r>
        <w:rPr>
          <w:rFonts w:ascii="Arial" w:cs="Arial" w:eastAsia="Calibri" w:hAnsi="Arial"/>
          <w:b/>
        </w:rPr>
        <w:t xml:space="preserve">7.1.1.8 </w:t>
      </w:r>
      <w:r w:rsidR="00A471FA" w:rsidRPr="00A471FA">
        <w:rPr>
          <w:rFonts w:ascii="Arial" w:cs="Arial" w:eastAsia="Calibri" w:hAnsi="Arial"/>
          <w:b/>
        </w:rPr>
        <w:t xml:space="preserve">Provision of health services </w:t>
      </w:r>
    </w:p>
    <w:p w:rsidP="00296312" w:rsidR="00A471FA" w:rsidRDefault="00A471FA" w:rsidRPr="00A471FA">
      <w:pPr>
        <w:numPr>
          <w:ilvl w:val="0"/>
          <w:numId w:val="52"/>
        </w:numPr>
        <w:ind w:left="1656"/>
        <w:contextualSpacing/>
        <w:jc w:val="both"/>
        <w:rPr>
          <w:rFonts w:ascii="Arial" w:cs="Arial" w:hAnsi="Arial"/>
          <w:b/>
        </w:rPr>
      </w:pPr>
      <w:r w:rsidRPr="00A471FA">
        <w:rPr>
          <w:rFonts w:ascii="Arial" w:cs="Arial" w:hAnsi="Arial"/>
          <w:b/>
        </w:rPr>
        <w:t>Hospitals and clinics</w:t>
      </w:r>
    </w:p>
    <w:p w:rsidP="00A471FA" w:rsidR="00A471FA" w:rsidRDefault="00A471FA" w:rsidRPr="00A471FA">
      <w:pPr>
        <w:ind w:left="1656"/>
        <w:contextualSpacing/>
        <w:jc w:val="both"/>
        <w:rPr>
          <w:rFonts w:ascii="Arial" w:cs="Arial" w:hAnsi="Arial"/>
          <w:b/>
        </w:rPr>
      </w:pPr>
    </w:p>
    <w:p w:rsidP="00A471FA" w:rsidR="00A471FA" w:rsidRDefault="00A471FA" w:rsidRPr="00A471FA">
      <w:pPr>
        <w:tabs>
          <w:tab w:pos="9540" w:val="left"/>
        </w:tabs>
        <w:overflowPunct w:val="0"/>
        <w:ind w:left="426" w:right="450"/>
        <w:contextualSpacing/>
        <w:jc w:val="both"/>
        <w:rPr>
          <w:rFonts w:ascii="Arial" w:cs="Arial" w:eastAsia="MS PGothic" w:hAnsi="Arial"/>
        </w:rPr>
      </w:pPr>
      <w:r w:rsidRPr="00A471FA">
        <w:rPr>
          <w:rFonts w:ascii="Arial" w:cs="Arial" w:eastAsia="MS PGothic" w:hAnsi="Arial"/>
        </w:rPr>
        <w:lastRenderedPageBreak/>
        <w:t>The Vhembe District has functional 6 District hospitals, 01 Regional hospital, 01 Specialized hospital, 115 Clinics, 8 Community Health Centers and 19 mobile clinics. Six (06) District hospitals are offering first level of care, one (01) Regional hospital offers secondary level of care amd one (01) Specialized Hospital. Outreach health service is provided by the mobile clinics to the community. Municipal Ward Based Outreach Teams provide health promotion, support and follow up to patients in the communities.The District has 1 356 Community Health Workers who are expected to service 382 358 households. Ideally, in line with the PHC Limpopo Province adjusted norm of 1 Community Health Worker for 160 Households, the district should have a total numbers of 2 357 Community HealthWorkers. Currently the district has a shortfall of 1 001 CHWs</w:t>
      </w:r>
    </w:p>
    <w:p w:rsidP="00A471FA" w:rsidR="00A471FA" w:rsidRDefault="00A471FA" w:rsidRPr="00A471FA">
      <w:pPr>
        <w:tabs>
          <w:tab w:pos="9540" w:val="left"/>
        </w:tabs>
        <w:overflowPunct w:val="0"/>
        <w:ind w:left="720" w:right="450"/>
        <w:contextualSpacing/>
        <w:jc w:val="both"/>
        <w:rPr>
          <w:rFonts w:ascii="Arial" w:cs="Arial" w:eastAsia="MS PGothic" w:hAnsi="Arial"/>
        </w:rPr>
      </w:pPr>
    </w:p>
    <w:p w:rsidP="00A471FA" w:rsidR="00A471FA" w:rsidRDefault="00A471FA" w:rsidRPr="00A471FA">
      <w:pPr>
        <w:tabs>
          <w:tab w:pos="9540" w:val="left"/>
        </w:tabs>
        <w:overflowPunct w:val="0"/>
        <w:ind w:left="426" w:right="450"/>
        <w:contextualSpacing/>
        <w:jc w:val="both"/>
        <w:rPr>
          <w:rFonts w:ascii="Arial" w:cs="Arial" w:hAnsi="Arial"/>
        </w:rPr>
      </w:pPr>
      <w:r w:rsidRPr="00A471FA">
        <w:rPr>
          <w:rFonts w:ascii="Arial" w:cs="Arial" w:hAnsi="Arial"/>
        </w:rPr>
        <w:t>All PHC facilities are providing comprehensive Primary Health care package.</w:t>
      </w:r>
      <w:r w:rsidRPr="00A471FA">
        <w:rPr>
          <w:rFonts w:ascii="Arial" w:cs="Arial" w:eastAsia="MS PGothic" w:hAnsi="Arial"/>
        </w:rPr>
        <w:t xml:space="preserve"> All clinics have good communication system and as well access of internet connectivity. Facilities have supply of electricity, clean water and good sanitation. </w:t>
      </w:r>
      <w:r w:rsidRPr="00A471FA">
        <w:rPr>
          <w:rFonts w:ascii="Arial" w:cs="Arial" w:hAnsi="Arial"/>
        </w:rPr>
        <w:t xml:space="preserve">The total number of clinic providing Primary Health care services for 24 hours on call system is sixty (50). Eight (8) Community Health Centre and five (5) clinics provide 24 hours service straight shift (night duty). </w:t>
      </w:r>
    </w:p>
    <w:p w:rsidP="00A471FA" w:rsidR="00A471FA" w:rsidRDefault="00A471FA" w:rsidRPr="00A471FA">
      <w:pPr>
        <w:tabs>
          <w:tab w:pos="9540" w:val="left"/>
        </w:tabs>
        <w:overflowPunct w:val="0"/>
        <w:ind w:left="426" w:right="450"/>
        <w:contextualSpacing/>
        <w:jc w:val="both"/>
        <w:rPr>
          <w:rFonts w:ascii="Arial" w:cs="Arial" w:hAnsi="Arial"/>
        </w:rPr>
      </w:pPr>
      <w:r w:rsidRPr="00A471FA">
        <w:rPr>
          <w:rFonts w:ascii="Arial" w:cs="Arial" w:hAnsi="Arial"/>
        </w:rPr>
        <w:t xml:space="preserve">Central Chronic Distribution and Dispensing of Medicine (CCMDD) is implemented in 123 clinics and 23 private pick up points. </w:t>
      </w:r>
    </w:p>
    <w:p w:rsidP="00A471FA" w:rsidR="00A471FA" w:rsidRDefault="00A471FA" w:rsidRPr="00A471FA">
      <w:pPr>
        <w:tabs>
          <w:tab w:pos="9540" w:val="left"/>
        </w:tabs>
        <w:overflowPunct w:val="0"/>
        <w:ind w:left="426" w:right="450"/>
        <w:contextualSpacing/>
        <w:jc w:val="both"/>
        <w:rPr>
          <w:rFonts w:ascii="Arial" w:cs="Arial" w:eastAsia="MS PGothic" w:hAnsi="Arial"/>
        </w:rPr>
      </w:pPr>
    </w:p>
    <w:p w:rsidP="00A471FA" w:rsidR="00A471FA" w:rsidRDefault="00A471FA" w:rsidRPr="00A471FA">
      <w:pPr>
        <w:tabs>
          <w:tab w:pos="9540" w:val="left"/>
        </w:tabs>
        <w:overflowPunct w:val="0"/>
        <w:ind w:left="426" w:right="450"/>
        <w:contextualSpacing/>
        <w:jc w:val="both"/>
        <w:rPr>
          <w:rFonts w:ascii="Arial" w:cs="Arial" w:eastAsia="MS PGothic" w:hAnsi="Arial"/>
        </w:rPr>
      </w:pPr>
    </w:p>
    <w:p w:rsidP="00A471FA" w:rsidR="00C742F5" w:rsidRDefault="00C742F5">
      <w:pPr>
        <w:tabs>
          <w:tab w:pos="9540" w:val="left"/>
        </w:tabs>
        <w:overflowPunct w:val="0"/>
        <w:ind w:left="426" w:right="450"/>
        <w:contextualSpacing/>
        <w:jc w:val="both"/>
        <w:rPr>
          <w:rFonts w:ascii="Arial" w:cs="Arial" w:hAnsi="Arial"/>
          <w:b/>
        </w:rPr>
      </w:pPr>
    </w:p>
    <w:p w:rsidP="00A471FA" w:rsidR="00A471FA" w:rsidRDefault="00A471FA" w:rsidRPr="00A471FA">
      <w:pPr>
        <w:tabs>
          <w:tab w:pos="9540" w:val="left"/>
        </w:tabs>
        <w:overflowPunct w:val="0"/>
        <w:ind w:left="426" w:right="450"/>
        <w:contextualSpacing/>
        <w:jc w:val="both"/>
        <w:rPr>
          <w:rFonts w:ascii="Arial" w:cs="Arial" w:hAnsi="Arial"/>
        </w:rPr>
      </w:pPr>
      <w:r w:rsidRPr="00A471FA">
        <w:rPr>
          <w:rFonts w:ascii="Arial" w:cs="Arial" w:hAnsi="Arial"/>
          <w:b/>
        </w:rPr>
        <w:t>Key challenges:</w:t>
      </w:r>
    </w:p>
    <w:p w:rsidP="00296312" w:rsidR="00A471FA" w:rsidRDefault="00A471FA" w:rsidRPr="00A471FA">
      <w:pPr>
        <w:numPr>
          <w:ilvl w:val="0"/>
          <w:numId w:val="52"/>
        </w:numPr>
        <w:tabs>
          <w:tab w:pos="9540" w:val="left"/>
        </w:tabs>
        <w:overflowPunct w:val="0"/>
        <w:ind w:left="1080" w:right="450"/>
        <w:contextualSpacing/>
        <w:jc w:val="both"/>
        <w:rPr>
          <w:rFonts w:ascii="Arial" w:cs="Arial" w:hAnsi="Arial"/>
        </w:rPr>
      </w:pPr>
      <w:r w:rsidRPr="00A471FA">
        <w:rPr>
          <w:rFonts w:ascii="Arial" w:cs="Arial" w:hAnsi="Arial"/>
        </w:rPr>
        <w:t>Poor or bad roads to access some of the health facilities.</w:t>
      </w:r>
    </w:p>
    <w:p w:rsidP="00296312" w:rsidR="00A471FA" w:rsidRDefault="00A471FA" w:rsidRPr="00A471FA">
      <w:pPr>
        <w:numPr>
          <w:ilvl w:val="0"/>
          <w:numId w:val="52"/>
        </w:numPr>
        <w:tabs>
          <w:tab w:pos="9540" w:val="left"/>
        </w:tabs>
        <w:overflowPunct w:val="0"/>
        <w:ind w:left="1080" w:right="450"/>
        <w:contextualSpacing/>
        <w:jc w:val="both"/>
        <w:rPr>
          <w:rFonts w:ascii="Arial" w:cs="Arial" w:hAnsi="Arial"/>
        </w:rPr>
      </w:pPr>
      <w:r w:rsidRPr="00A471FA">
        <w:rPr>
          <w:rFonts w:ascii="Arial" w:cs="Arial" w:hAnsi="Arial"/>
        </w:rPr>
        <w:t xml:space="preserve">No sheltered structures in some mobile clinic visiting points. </w:t>
      </w:r>
    </w:p>
    <w:p w:rsidP="00296312" w:rsidR="00A471FA" w:rsidRDefault="00A471FA" w:rsidRPr="00A471FA">
      <w:pPr>
        <w:numPr>
          <w:ilvl w:val="0"/>
          <w:numId w:val="52"/>
        </w:numPr>
        <w:tabs>
          <w:tab w:pos="9540" w:val="left"/>
        </w:tabs>
        <w:overflowPunct w:val="0"/>
        <w:ind w:left="1080" w:right="450"/>
        <w:contextualSpacing/>
        <w:jc w:val="both"/>
        <w:rPr>
          <w:rFonts w:ascii="Arial" w:cs="Arial" w:eastAsia="MS PGothic" w:hAnsi="Arial"/>
        </w:rPr>
      </w:pPr>
      <w:r w:rsidRPr="00A471FA">
        <w:rPr>
          <w:rFonts w:ascii="Arial" w:cs="Arial" w:eastAsia="MS PGothic" w:hAnsi="Arial"/>
        </w:rPr>
        <w:t>Shortage of Professional and support staff.</w:t>
      </w:r>
    </w:p>
    <w:p w:rsidP="00296312" w:rsidR="00A471FA" w:rsidRDefault="00A471FA" w:rsidRPr="00A471FA">
      <w:pPr>
        <w:numPr>
          <w:ilvl w:val="0"/>
          <w:numId w:val="52"/>
        </w:numPr>
        <w:tabs>
          <w:tab w:pos="9540" w:val="left"/>
        </w:tabs>
        <w:overflowPunct w:val="0"/>
        <w:ind w:left="1080" w:right="450"/>
        <w:contextualSpacing/>
        <w:jc w:val="both"/>
        <w:rPr>
          <w:rFonts w:ascii="Arial" w:cs="Arial" w:eastAsia="Calibri" w:hAnsi="Arial"/>
        </w:rPr>
      </w:pPr>
      <w:r w:rsidRPr="00A471FA">
        <w:rPr>
          <w:rFonts w:ascii="Arial" w:cs="Arial" w:eastAsia="Calibri" w:hAnsi="Arial"/>
        </w:rPr>
        <w:t>Infrastructural challenges compromise the provision of quality primary health care services.</w:t>
      </w:r>
    </w:p>
    <w:p w:rsidP="00296312" w:rsidR="00A471FA" w:rsidRDefault="00A471FA" w:rsidRPr="00A471FA">
      <w:pPr>
        <w:numPr>
          <w:ilvl w:val="0"/>
          <w:numId w:val="52"/>
        </w:numPr>
        <w:tabs>
          <w:tab w:pos="9540" w:val="left"/>
        </w:tabs>
        <w:overflowPunct w:val="0"/>
        <w:ind w:left="1080" w:right="450"/>
        <w:contextualSpacing/>
        <w:jc w:val="both"/>
        <w:rPr>
          <w:rFonts w:ascii="Arial" w:cs="Arial" w:eastAsia="Calibri" w:hAnsi="Arial"/>
        </w:rPr>
      </w:pPr>
      <w:r w:rsidRPr="00A471FA">
        <w:rPr>
          <w:rFonts w:ascii="Arial" w:cs="Arial" w:eastAsia="Calibri" w:hAnsi="Arial"/>
        </w:rPr>
        <w:t>High level of crime where armed robbery and burglary occur in health facilities which affect the provision of 24 hours services to the community.</w:t>
      </w:r>
    </w:p>
    <w:p w:rsidP="00296312" w:rsidR="00A471FA" w:rsidRDefault="00A471FA" w:rsidRPr="00A471FA">
      <w:pPr>
        <w:numPr>
          <w:ilvl w:val="0"/>
          <w:numId w:val="52"/>
        </w:numPr>
        <w:tabs>
          <w:tab w:pos="9540" w:val="left"/>
        </w:tabs>
        <w:overflowPunct w:val="0"/>
        <w:ind w:left="1080" w:right="450"/>
        <w:contextualSpacing/>
        <w:jc w:val="both"/>
      </w:pPr>
      <w:r w:rsidRPr="00A471FA">
        <w:rPr>
          <w:rFonts w:ascii="Arial" w:cs="Arial" w:eastAsia="Calibri" w:hAnsi="Arial"/>
        </w:rPr>
        <w:t xml:space="preserve">Communal water not connected to the clinic and clinic depends on water from boreholes. </w:t>
      </w:r>
    </w:p>
    <w:p w:rsidP="00A471FA" w:rsidR="00A471FA" w:rsidRDefault="00A471FA" w:rsidRPr="00A471FA">
      <w:pPr>
        <w:tabs>
          <w:tab w:pos="9540" w:val="left"/>
        </w:tabs>
        <w:overflowPunct w:val="0"/>
        <w:ind w:right="450"/>
        <w:contextualSpacing/>
        <w:jc w:val="both"/>
        <w:rPr>
          <w:rFonts w:ascii="Arial" w:cs="Arial" w:eastAsia="Calibri" w:hAnsi="Arial"/>
        </w:rPr>
      </w:pPr>
    </w:p>
    <w:p w:rsidP="00A471FA" w:rsidR="00A471FA" w:rsidRDefault="00A471FA" w:rsidRPr="00A471FA">
      <w:pPr>
        <w:tabs>
          <w:tab w:pos="9540" w:val="left"/>
        </w:tabs>
        <w:overflowPunct w:val="0"/>
        <w:ind w:right="450"/>
        <w:contextualSpacing/>
        <w:jc w:val="both"/>
      </w:pPr>
    </w:p>
    <w:tbl>
      <w:tblPr>
        <w:tblW w:type="pct" w:w="4764"/>
        <w:tblInd w:type="dxa" w:w="534"/>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0" w:lastRow="0" w:noHBand="0" w:noVBand="1" w:val="04A0"/>
      </w:tblPr>
      <w:tblGrid>
        <w:gridCol w:w="2147"/>
        <w:gridCol w:w="2074"/>
        <w:gridCol w:w="2097"/>
        <w:gridCol w:w="2591"/>
      </w:tblGrid>
      <w:tr w:rsidR="00A471FA" w:rsidRPr="00A471FA" w:rsidTr="00A471FA">
        <w:trPr>
          <w:trHeight w:val="300"/>
          <w:tblHeader/>
        </w:trPr>
        <w:tc>
          <w:tcPr>
            <w:tcW w:type="pct" w:w="5000"/>
            <w:gridSpan w:val="4"/>
            <w:shd w:color="auto" w:fill="auto" w:val="clear"/>
            <w:noWrap/>
          </w:tcPr>
          <w:p w:rsidP="00C742F5" w:rsidR="00A471FA" w:rsidRDefault="00A471FA" w:rsidRPr="00A471FA">
            <w:pPr>
              <w:rPr>
                <w:rFonts w:ascii="Calibri" w:hAnsi="Calibri"/>
                <w:b/>
              </w:rPr>
            </w:pPr>
            <w:r w:rsidRPr="00A471FA">
              <w:rPr>
                <w:rFonts w:ascii="Calibri" w:hAnsi="Calibri"/>
                <w:b/>
              </w:rPr>
              <w:t xml:space="preserve">TABLE </w:t>
            </w:r>
            <w:r w:rsidR="00C742F5">
              <w:rPr>
                <w:rFonts w:ascii="Calibri" w:hAnsi="Calibri"/>
                <w:b/>
              </w:rPr>
              <w:t>7.1.54</w:t>
            </w:r>
            <w:r w:rsidRPr="00A471FA">
              <w:rPr>
                <w:rFonts w:ascii="Calibri" w:hAnsi="Calibri"/>
                <w:b/>
              </w:rPr>
              <w:t xml:space="preserve">: DISTRICT HEALTH FACILITIES </w:t>
            </w:r>
          </w:p>
        </w:tc>
      </w:tr>
      <w:tr w:rsidR="00A471FA" w:rsidRPr="00A471FA" w:rsidTr="00A471FA">
        <w:trPr>
          <w:trHeight w:val="300"/>
          <w:tblHeader/>
        </w:trPr>
        <w:tc>
          <w:tcPr>
            <w:tcW w:type="pct" w:w="1205"/>
            <w:shd w:color="auto" w:fill="auto" w:val="clear"/>
            <w:noWrap/>
            <w:hideMark/>
          </w:tcPr>
          <w:p w:rsidP="00A471FA" w:rsidR="00A471FA" w:rsidRDefault="00A471FA" w:rsidRPr="00A471FA">
            <w:pPr>
              <w:rPr>
                <w:rFonts w:ascii="Calibri" w:hAnsi="Calibri"/>
                <w:b/>
              </w:rPr>
            </w:pPr>
            <w:r w:rsidRPr="00A471FA">
              <w:rPr>
                <w:rFonts w:ascii="Calibri" w:hAnsi="Calibri"/>
                <w:b/>
              </w:rPr>
              <w:t xml:space="preserve">Collins Chabane </w:t>
            </w:r>
          </w:p>
        </w:tc>
        <w:tc>
          <w:tcPr>
            <w:tcW w:type="pct" w:w="1164"/>
            <w:shd w:color="auto" w:fill="auto" w:val="clear"/>
            <w:noWrap/>
            <w:hideMark/>
          </w:tcPr>
          <w:p w:rsidP="00A471FA" w:rsidR="00A471FA" w:rsidRDefault="00A471FA" w:rsidRPr="00A471FA">
            <w:pPr>
              <w:rPr>
                <w:rFonts w:ascii="Calibri" w:hAnsi="Calibri"/>
                <w:b/>
              </w:rPr>
            </w:pPr>
            <w:r w:rsidRPr="00A471FA">
              <w:rPr>
                <w:rFonts w:ascii="Calibri" w:hAnsi="Calibri"/>
                <w:b/>
              </w:rPr>
              <w:t>Thulamela</w:t>
            </w:r>
          </w:p>
        </w:tc>
        <w:tc>
          <w:tcPr>
            <w:tcW w:type="pct" w:w="1177"/>
            <w:shd w:color="auto" w:fill="auto" w:val="clear"/>
            <w:noWrap/>
            <w:hideMark/>
          </w:tcPr>
          <w:p w:rsidP="00A471FA" w:rsidR="00A471FA" w:rsidRDefault="00A471FA" w:rsidRPr="00A471FA">
            <w:pPr>
              <w:rPr>
                <w:rFonts w:ascii="Calibri" w:hAnsi="Calibri"/>
                <w:b/>
              </w:rPr>
            </w:pPr>
            <w:r w:rsidRPr="00A471FA">
              <w:rPr>
                <w:rFonts w:ascii="Calibri" w:hAnsi="Calibri"/>
                <w:b/>
              </w:rPr>
              <w:t>Makhado</w:t>
            </w:r>
          </w:p>
        </w:tc>
        <w:tc>
          <w:tcPr>
            <w:tcW w:type="pct" w:w="1454"/>
            <w:shd w:color="auto" w:fill="auto" w:val="clear"/>
            <w:noWrap/>
            <w:hideMark/>
          </w:tcPr>
          <w:p w:rsidP="00A471FA" w:rsidR="00A471FA" w:rsidRDefault="00A471FA" w:rsidRPr="00A471FA">
            <w:pPr>
              <w:rPr>
                <w:rFonts w:ascii="Calibri" w:hAnsi="Calibri"/>
                <w:b/>
              </w:rPr>
            </w:pPr>
            <w:r w:rsidRPr="00A471FA">
              <w:rPr>
                <w:rFonts w:ascii="Calibri" w:hAnsi="Calibri"/>
                <w:b/>
              </w:rPr>
              <w:t>Musina</w:t>
            </w:r>
          </w:p>
        </w:tc>
      </w:tr>
      <w:tr w:rsidR="00A471FA" w:rsidRPr="00A471FA" w:rsidTr="00A471FA">
        <w:trPr>
          <w:trHeight w:val="300"/>
        </w:trPr>
        <w:tc>
          <w:tcPr>
            <w:tcW w:type="pct" w:w="5000"/>
            <w:gridSpan w:val="4"/>
            <w:shd w:color="auto" w:fill="FFC000" w:val="clear"/>
            <w:noWrap/>
          </w:tcPr>
          <w:p w:rsidP="00A471FA" w:rsidR="00A471FA" w:rsidRDefault="00A471FA" w:rsidRPr="00A471FA">
            <w:pPr>
              <w:rPr>
                <w:rFonts w:ascii="Calibri" w:hAnsi="Calibri"/>
              </w:rPr>
            </w:pPr>
            <w:r w:rsidRPr="00A471FA">
              <w:rPr>
                <w:rFonts w:ascii="Calibri" w:hAnsi="Calibri"/>
                <w:b/>
              </w:rPr>
              <w:t xml:space="preserve">Clinics and Health Centers </w:t>
            </w:r>
          </w:p>
        </w:tc>
      </w:tr>
      <w:tr w:rsidR="00A471FA" w:rsidRPr="00A471FA" w:rsidTr="00A471FA">
        <w:trPr>
          <w:trHeight w:val="300"/>
        </w:trPr>
        <w:tc>
          <w:tcPr>
            <w:tcW w:type="pct" w:w="1205"/>
            <w:shd w:color="auto" w:fill="auto" w:val="clear"/>
            <w:noWrap/>
            <w:hideMark/>
          </w:tcPr>
          <w:p w:rsidP="00296312" w:rsidR="00A471FA" w:rsidRDefault="00A471FA" w:rsidRPr="00A471FA">
            <w:pPr>
              <w:numPr>
                <w:ilvl w:val="0"/>
                <w:numId w:val="53"/>
              </w:numPr>
              <w:tabs>
                <w:tab w:pos="0" w:val="left"/>
                <w:tab w:pos="317" w:val="left"/>
              </w:tabs>
              <w:ind w:hanging="34" w:left="34"/>
              <w:contextualSpacing/>
              <w:rPr>
                <w:rFonts w:ascii="Calibri" w:hAnsi="Calibri"/>
              </w:rPr>
            </w:pPr>
            <w:r w:rsidRPr="00A471FA">
              <w:rPr>
                <w:rFonts w:ascii="Calibri" w:hAnsi="Calibri"/>
              </w:rPr>
              <w:t>Bungeni CHC</w:t>
            </w:r>
          </w:p>
        </w:tc>
        <w:tc>
          <w:tcPr>
            <w:tcW w:type="pct" w:w="1164"/>
            <w:shd w:color="auto" w:fill="auto" w:val="clear"/>
            <w:noWrap/>
            <w:hideMark/>
          </w:tcPr>
          <w:p w:rsidP="00A471FA" w:rsidR="00A471FA" w:rsidRDefault="00A471FA" w:rsidRPr="00A471FA">
            <w:pPr>
              <w:rPr>
                <w:rFonts w:ascii="Calibri" w:hAnsi="Calibri"/>
              </w:rPr>
            </w:pPr>
            <w:r w:rsidRPr="00A471FA">
              <w:rPr>
                <w:rFonts w:ascii="Calibri" w:hAnsi="Calibri"/>
              </w:rPr>
              <w:t>1.Damani Clinic</w:t>
            </w:r>
          </w:p>
        </w:tc>
        <w:tc>
          <w:tcPr>
            <w:tcW w:type="pct" w:w="1177"/>
            <w:shd w:color="auto" w:fill="auto" w:val="clear"/>
            <w:noWrap/>
            <w:hideMark/>
          </w:tcPr>
          <w:p w:rsidP="00A471FA" w:rsidR="00A471FA" w:rsidRDefault="00A471FA" w:rsidRPr="00A471FA">
            <w:pPr>
              <w:rPr>
                <w:rFonts w:ascii="Calibri" w:hAnsi="Calibri"/>
              </w:rPr>
            </w:pPr>
            <w:r w:rsidRPr="00A471FA">
              <w:rPr>
                <w:rFonts w:ascii="Calibri" w:hAnsi="Calibri"/>
              </w:rPr>
              <w:t>1.Ha Mutsha Clinic</w:t>
            </w:r>
          </w:p>
        </w:tc>
        <w:tc>
          <w:tcPr>
            <w:tcW w:type="pct" w:w="1454"/>
            <w:shd w:color="auto" w:fill="auto" w:val="clear"/>
            <w:noWrap/>
            <w:hideMark/>
          </w:tcPr>
          <w:p w:rsidP="00A471FA" w:rsidR="00A471FA" w:rsidRDefault="00A471FA" w:rsidRPr="00A471FA">
            <w:pPr>
              <w:rPr>
                <w:rFonts w:ascii="Calibri" w:hAnsi="Calibri"/>
              </w:rPr>
            </w:pPr>
            <w:r w:rsidRPr="00A471FA">
              <w:rPr>
                <w:rFonts w:ascii="Calibri" w:hAnsi="Calibri"/>
              </w:rPr>
              <w:t>1.Folovhodwe Clinic</w:t>
            </w:r>
          </w:p>
        </w:tc>
      </w:tr>
      <w:tr w:rsidR="00A471FA" w:rsidRPr="00A471FA" w:rsidTr="00A471FA">
        <w:trPr>
          <w:trHeight w:val="300"/>
        </w:trPr>
        <w:tc>
          <w:tcPr>
            <w:tcW w:type="pct" w:w="1205"/>
            <w:shd w:color="auto" w:fill="auto" w:val="clear"/>
            <w:noWrap/>
            <w:hideMark/>
          </w:tcPr>
          <w:p w:rsidP="00296312" w:rsidR="00A471FA" w:rsidRDefault="00A471FA" w:rsidRPr="00A471FA">
            <w:pPr>
              <w:numPr>
                <w:ilvl w:val="0"/>
                <w:numId w:val="53"/>
              </w:numPr>
              <w:tabs>
                <w:tab w:pos="317" w:val="left"/>
              </w:tabs>
              <w:ind w:hanging="686"/>
              <w:contextualSpacing/>
              <w:rPr>
                <w:rFonts w:ascii="Calibri" w:hAnsi="Calibri"/>
              </w:rPr>
            </w:pPr>
            <w:r w:rsidRPr="00A471FA">
              <w:rPr>
                <w:rFonts w:ascii="Calibri" w:hAnsi="Calibri"/>
              </w:rPr>
              <w:t>Davhana Clinic</w:t>
            </w:r>
          </w:p>
        </w:tc>
        <w:tc>
          <w:tcPr>
            <w:tcW w:type="pct" w:w="1164"/>
            <w:shd w:color="auto" w:fill="auto" w:val="clear"/>
            <w:noWrap/>
            <w:hideMark/>
          </w:tcPr>
          <w:p w:rsidP="00A471FA" w:rsidR="00A471FA" w:rsidRDefault="00A471FA" w:rsidRPr="00A471FA">
            <w:pPr>
              <w:rPr>
                <w:rFonts w:ascii="Calibri" w:hAnsi="Calibri"/>
              </w:rPr>
            </w:pPr>
            <w:r w:rsidRPr="00A471FA">
              <w:rPr>
                <w:rFonts w:ascii="Calibri" w:hAnsi="Calibri"/>
              </w:rPr>
              <w:t>2.Duvhuledza Clinic</w:t>
            </w:r>
          </w:p>
        </w:tc>
        <w:tc>
          <w:tcPr>
            <w:tcW w:type="pct" w:w="1177"/>
            <w:shd w:color="auto" w:fill="auto" w:val="clear"/>
            <w:noWrap/>
            <w:hideMark/>
          </w:tcPr>
          <w:p w:rsidP="00A471FA" w:rsidR="00A471FA" w:rsidRDefault="00A471FA" w:rsidRPr="00A471FA">
            <w:pPr>
              <w:rPr>
                <w:rFonts w:ascii="Calibri" w:hAnsi="Calibri"/>
              </w:rPr>
            </w:pPr>
            <w:r w:rsidRPr="00A471FA">
              <w:rPr>
                <w:rFonts w:ascii="Calibri" w:hAnsi="Calibri"/>
              </w:rPr>
              <w:t>2.Khomela Clinic</w:t>
            </w:r>
          </w:p>
        </w:tc>
        <w:tc>
          <w:tcPr>
            <w:tcW w:type="pct" w:w="1454"/>
            <w:shd w:color="auto" w:fill="auto" w:val="clear"/>
            <w:noWrap/>
            <w:hideMark/>
          </w:tcPr>
          <w:p w:rsidP="00A471FA" w:rsidR="00A471FA" w:rsidRDefault="00A471FA" w:rsidRPr="00A471FA">
            <w:pPr>
              <w:rPr>
                <w:rFonts w:ascii="Calibri" w:hAnsi="Calibri"/>
              </w:rPr>
            </w:pPr>
            <w:r w:rsidRPr="00A471FA">
              <w:rPr>
                <w:rFonts w:ascii="Calibri" w:hAnsi="Calibri"/>
              </w:rPr>
              <w:t>2.Madimbo Clinic</w:t>
            </w:r>
          </w:p>
        </w:tc>
      </w:tr>
      <w:tr w:rsidR="00A471FA" w:rsidRPr="00A471FA" w:rsidTr="00A471FA">
        <w:trPr>
          <w:trHeight w:val="300"/>
        </w:trPr>
        <w:tc>
          <w:tcPr>
            <w:tcW w:type="pct" w:w="1205"/>
            <w:shd w:color="auto" w:fill="auto" w:val="clear"/>
            <w:noWrap/>
            <w:hideMark/>
          </w:tcPr>
          <w:p w:rsidP="00296312" w:rsidR="00A471FA" w:rsidRDefault="00A471FA" w:rsidRPr="00A471FA">
            <w:pPr>
              <w:numPr>
                <w:ilvl w:val="0"/>
                <w:numId w:val="53"/>
              </w:numPr>
              <w:tabs>
                <w:tab w:pos="317" w:val="left"/>
              </w:tabs>
              <w:ind w:hanging="686"/>
              <w:contextualSpacing/>
              <w:rPr>
                <w:rFonts w:ascii="Calibri" w:hAnsi="Calibri"/>
              </w:rPr>
            </w:pPr>
            <w:r w:rsidRPr="00A471FA">
              <w:rPr>
                <w:rFonts w:ascii="Calibri" w:hAnsi="Calibri"/>
              </w:rPr>
              <w:t>De Hoop Clinic</w:t>
            </w:r>
          </w:p>
        </w:tc>
        <w:tc>
          <w:tcPr>
            <w:tcW w:type="pct" w:w="1164"/>
            <w:shd w:color="auto" w:fill="auto" w:val="clear"/>
            <w:noWrap/>
            <w:hideMark/>
          </w:tcPr>
          <w:p w:rsidP="00A471FA" w:rsidR="00A471FA" w:rsidRDefault="00A471FA" w:rsidRPr="00A471FA">
            <w:pPr>
              <w:rPr>
                <w:rFonts w:ascii="Calibri" w:hAnsi="Calibri"/>
              </w:rPr>
            </w:pPr>
            <w:r w:rsidRPr="00A471FA">
              <w:rPr>
                <w:rFonts w:ascii="Calibri" w:hAnsi="Calibri"/>
              </w:rPr>
              <w:t>3.Dzingahe Clinic</w:t>
            </w:r>
          </w:p>
        </w:tc>
        <w:tc>
          <w:tcPr>
            <w:tcW w:type="pct" w:w="1177"/>
            <w:shd w:color="auto" w:fill="auto" w:val="clear"/>
            <w:noWrap/>
            <w:hideMark/>
          </w:tcPr>
          <w:p w:rsidP="00A471FA" w:rsidR="00A471FA" w:rsidRDefault="00A471FA" w:rsidRPr="00A471FA">
            <w:pPr>
              <w:rPr>
                <w:rFonts w:ascii="Calibri" w:hAnsi="Calibri"/>
              </w:rPr>
            </w:pPr>
            <w:r w:rsidRPr="00A471FA">
              <w:rPr>
                <w:rFonts w:ascii="Calibri" w:hAnsi="Calibri"/>
              </w:rPr>
              <w:t>3.Kutama Clinic</w:t>
            </w:r>
          </w:p>
        </w:tc>
        <w:tc>
          <w:tcPr>
            <w:tcW w:type="pct" w:w="1454"/>
            <w:shd w:color="auto" w:fill="auto" w:val="clear"/>
            <w:noWrap/>
            <w:hideMark/>
          </w:tcPr>
          <w:p w:rsidP="00A471FA" w:rsidR="00A471FA" w:rsidRDefault="00A471FA" w:rsidRPr="00A471FA">
            <w:pPr>
              <w:rPr>
                <w:rFonts w:ascii="Calibri" w:hAnsi="Calibri"/>
              </w:rPr>
            </w:pPr>
            <w:r w:rsidRPr="00A471FA">
              <w:rPr>
                <w:rFonts w:ascii="Calibri" w:hAnsi="Calibri"/>
              </w:rPr>
              <w:t xml:space="preserve">3.Manenzhe Clinic </w:t>
            </w:r>
          </w:p>
        </w:tc>
      </w:tr>
      <w:tr w:rsidR="00A471FA" w:rsidRPr="00A471FA" w:rsidTr="00A471FA">
        <w:trPr>
          <w:trHeight w:val="300"/>
        </w:trPr>
        <w:tc>
          <w:tcPr>
            <w:tcW w:type="pct" w:w="1205"/>
            <w:shd w:color="auto" w:fill="auto" w:val="clear"/>
            <w:noWrap/>
            <w:hideMark/>
          </w:tcPr>
          <w:p w:rsidP="00296312" w:rsidR="00A471FA" w:rsidRDefault="00A471FA" w:rsidRPr="00A471FA">
            <w:pPr>
              <w:numPr>
                <w:ilvl w:val="0"/>
                <w:numId w:val="53"/>
              </w:numPr>
              <w:ind w:hanging="283" w:left="317"/>
              <w:contextualSpacing/>
              <w:rPr>
                <w:rFonts w:ascii="Calibri" w:hAnsi="Calibri"/>
              </w:rPr>
            </w:pPr>
            <w:r w:rsidRPr="00A471FA">
              <w:rPr>
                <w:rFonts w:ascii="Calibri" w:hAnsi="Calibri"/>
              </w:rPr>
              <w:t>Kulani Clinic</w:t>
            </w:r>
          </w:p>
        </w:tc>
        <w:tc>
          <w:tcPr>
            <w:tcW w:type="pct" w:w="1164"/>
            <w:shd w:color="auto" w:fill="auto" w:val="clear"/>
            <w:noWrap/>
            <w:hideMark/>
          </w:tcPr>
          <w:p w:rsidP="00A471FA" w:rsidR="00A471FA" w:rsidRDefault="00A471FA" w:rsidRPr="00A471FA">
            <w:pPr>
              <w:rPr>
                <w:rFonts w:ascii="Calibri" w:hAnsi="Calibri"/>
              </w:rPr>
            </w:pPr>
            <w:r w:rsidRPr="00A471FA">
              <w:rPr>
                <w:rFonts w:ascii="Calibri" w:hAnsi="Calibri"/>
              </w:rPr>
              <w:t>4.Dzwerani Clinic</w:t>
            </w:r>
          </w:p>
        </w:tc>
        <w:tc>
          <w:tcPr>
            <w:tcW w:type="pct" w:w="1177"/>
            <w:shd w:color="auto" w:fill="auto" w:val="clear"/>
            <w:noWrap/>
            <w:hideMark/>
          </w:tcPr>
          <w:p w:rsidP="00A471FA" w:rsidR="00A471FA" w:rsidRDefault="00A471FA" w:rsidRPr="00A471FA">
            <w:pPr>
              <w:rPr>
                <w:rFonts w:ascii="Calibri" w:hAnsi="Calibri"/>
              </w:rPr>
            </w:pPr>
            <w:r w:rsidRPr="00A471FA">
              <w:rPr>
                <w:rFonts w:ascii="Calibri" w:hAnsi="Calibri"/>
              </w:rPr>
              <w:t>4.L Trichardt Clinic</w:t>
            </w:r>
          </w:p>
        </w:tc>
        <w:tc>
          <w:tcPr>
            <w:tcW w:type="pct" w:w="1454"/>
            <w:shd w:color="auto" w:fill="auto" w:val="clear"/>
            <w:noWrap/>
            <w:hideMark/>
          </w:tcPr>
          <w:p w:rsidP="00A471FA" w:rsidR="00A471FA" w:rsidRDefault="00A471FA" w:rsidRPr="00A471FA">
            <w:pPr>
              <w:rPr>
                <w:rFonts w:ascii="Calibri" w:hAnsi="Calibri"/>
              </w:rPr>
            </w:pPr>
            <w:r w:rsidRPr="00A471FA">
              <w:rPr>
                <w:rFonts w:ascii="Calibri" w:hAnsi="Calibri"/>
              </w:rPr>
              <w:t xml:space="preserve">4.Masisi Clinic </w:t>
            </w:r>
          </w:p>
        </w:tc>
      </w:tr>
      <w:tr w:rsidR="00A471FA" w:rsidRPr="00A471FA" w:rsidTr="00A471FA">
        <w:trPr>
          <w:trHeight w:val="300"/>
        </w:trPr>
        <w:tc>
          <w:tcPr>
            <w:tcW w:type="pct" w:w="1205"/>
            <w:shd w:color="auto" w:fill="auto" w:val="clear"/>
            <w:noWrap/>
            <w:hideMark/>
          </w:tcPr>
          <w:p w:rsidP="00296312" w:rsidR="00A471FA" w:rsidRDefault="00A471FA" w:rsidRPr="00A471FA">
            <w:pPr>
              <w:numPr>
                <w:ilvl w:val="0"/>
                <w:numId w:val="53"/>
              </w:numPr>
              <w:ind w:hanging="283" w:left="317"/>
              <w:contextualSpacing/>
              <w:rPr>
                <w:rFonts w:ascii="Calibri" w:hAnsi="Calibri"/>
              </w:rPr>
            </w:pPr>
            <w:r w:rsidRPr="00A471FA">
              <w:rPr>
                <w:rFonts w:ascii="Calibri" w:hAnsi="Calibri"/>
              </w:rPr>
              <w:t>Kuruleni Clinic</w:t>
            </w:r>
          </w:p>
        </w:tc>
        <w:tc>
          <w:tcPr>
            <w:tcW w:type="pct" w:w="1164"/>
            <w:shd w:color="auto" w:fill="auto" w:val="clear"/>
            <w:noWrap/>
            <w:hideMark/>
          </w:tcPr>
          <w:p w:rsidP="00A471FA" w:rsidR="00A471FA" w:rsidRDefault="00A471FA" w:rsidRPr="00A471FA">
            <w:pPr>
              <w:rPr>
                <w:rFonts w:ascii="Calibri" w:hAnsi="Calibri"/>
              </w:rPr>
            </w:pPr>
            <w:r w:rsidRPr="00A471FA">
              <w:rPr>
                <w:rFonts w:ascii="Calibri" w:hAnsi="Calibri"/>
              </w:rPr>
              <w:t>5.Fondwe Clinic</w:t>
            </w:r>
          </w:p>
        </w:tc>
        <w:tc>
          <w:tcPr>
            <w:tcW w:type="pct" w:w="1177"/>
            <w:shd w:color="auto" w:fill="auto" w:val="clear"/>
            <w:noWrap/>
            <w:hideMark/>
          </w:tcPr>
          <w:p w:rsidP="00A471FA" w:rsidR="00A471FA" w:rsidRDefault="00A471FA" w:rsidRPr="00A471FA">
            <w:pPr>
              <w:rPr>
                <w:rFonts w:ascii="Calibri" w:hAnsi="Calibri"/>
              </w:rPr>
            </w:pPr>
            <w:r w:rsidRPr="00A471FA">
              <w:rPr>
                <w:rFonts w:ascii="Calibri" w:hAnsi="Calibri"/>
              </w:rPr>
              <w:t>5.Levubu Clinic</w:t>
            </w:r>
          </w:p>
        </w:tc>
        <w:tc>
          <w:tcPr>
            <w:tcW w:type="pct" w:w="1454"/>
            <w:shd w:color="auto" w:fill="auto" w:val="clear"/>
            <w:noWrap/>
          </w:tcPr>
          <w:p w:rsidP="00A471FA" w:rsidR="00A471FA" w:rsidRDefault="00A471FA" w:rsidRPr="00A471FA">
            <w:pPr>
              <w:rPr>
                <w:rFonts w:ascii="Calibri" w:hAnsi="Calibri"/>
              </w:rPr>
            </w:pPr>
            <w:r w:rsidRPr="00A471FA">
              <w:rPr>
                <w:rFonts w:ascii="Calibri" w:hAnsi="Calibri"/>
              </w:rPr>
              <w:t xml:space="preserve">5.Tshipise  Clinic </w:t>
            </w:r>
          </w:p>
        </w:tc>
      </w:tr>
      <w:tr w:rsidR="00A471FA" w:rsidRPr="00A471FA" w:rsidTr="00A471FA">
        <w:trPr>
          <w:trHeight w:val="300"/>
        </w:trPr>
        <w:tc>
          <w:tcPr>
            <w:tcW w:type="pct" w:w="1205"/>
            <w:shd w:color="auto" w:fill="auto" w:val="clear"/>
            <w:noWrap/>
            <w:hideMark/>
          </w:tcPr>
          <w:p w:rsidP="00296312" w:rsidR="00A471FA" w:rsidRDefault="00A471FA" w:rsidRPr="00A471FA">
            <w:pPr>
              <w:numPr>
                <w:ilvl w:val="0"/>
                <w:numId w:val="53"/>
              </w:numPr>
              <w:ind w:hanging="283" w:left="317"/>
              <w:contextualSpacing/>
              <w:rPr>
                <w:rFonts w:ascii="Calibri" w:hAnsi="Calibri"/>
              </w:rPr>
            </w:pPr>
            <w:r w:rsidRPr="00A471FA">
              <w:rPr>
                <w:rFonts w:ascii="Calibri" w:hAnsi="Calibri"/>
              </w:rPr>
              <w:lastRenderedPageBreak/>
              <w:t>Makahlule Clinic</w:t>
            </w:r>
          </w:p>
        </w:tc>
        <w:tc>
          <w:tcPr>
            <w:tcW w:type="pct" w:w="1164"/>
            <w:shd w:color="auto" w:fill="auto" w:val="clear"/>
            <w:noWrap/>
            <w:hideMark/>
          </w:tcPr>
          <w:p w:rsidP="00A471FA" w:rsidR="00A471FA" w:rsidRDefault="00A471FA" w:rsidRPr="00A471FA">
            <w:pPr>
              <w:rPr>
                <w:rFonts w:ascii="Calibri" w:hAnsi="Calibri"/>
              </w:rPr>
            </w:pPr>
            <w:r w:rsidRPr="00A471FA">
              <w:rPr>
                <w:rFonts w:ascii="Calibri" w:hAnsi="Calibri"/>
              </w:rPr>
              <w:t>6.Gondeni Clinic</w:t>
            </w:r>
          </w:p>
        </w:tc>
        <w:tc>
          <w:tcPr>
            <w:tcW w:type="pct" w:w="1177"/>
            <w:shd w:color="auto" w:fill="auto" w:val="clear"/>
            <w:noWrap/>
            <w:hideMark/>
          </w:tcPr>
          <w:p w:rsidP="00A471FA" w:rsidR="00A471FA" w:rsidRDefault="00A471FA" w:rsidRPr="00A471FA">
            <w:pPr>
              <w:rPr>
                <w:rFonts w:ascii="Calibri" w:hAnsi="Calibri"/>
              </w:rPr>
            </w:pPr>
            <w:r w:rsidRPr="00A471FA">
              <w:rPr>
                <w:rFonts w:ascii="Calibri" w:hAnsi="Calibri"/>
              </w:rPr>
              <w:t>6.Madombidzha Clinic</w:t>
            </w:r>
          </w:p>
        </w:tc>
        <w:tc>
          <w:tcPr>
            <w:tcW w:type="pct" w:w="1454"/>
            <w:shd w:color="auto" w:fill="auto" w:val="clear"/>
            <w:noWrap/>
          </w:tcPr>
          <w:p w:rsidP="00A471FA" w:rsidR="00A471FA" w:rsidRDefault="00A471FA" w:rsidRPr="00A471FA">
            <w:pPr>
              <w:rPr>
                <w:rFonts w:ascii="Calibri" w:hAnsi="Calibri"/>
              </w:rPr>
            </w:pPr>
            <w:r w:rsidRPr="00A471FA">
              <w:rPr>
                <w:rFonts w:ascii="Calibri" w:hAnsi="Calibri"/>
              </w:rPr>
              <w:t xml:space="preserve">6.Tshiungani clinic </w:t>
            </w:r>
          </w:p>
        </w:tc>
      </w:tr>
      <w:tr w:rsidR="00A471FA" w:rsidRPr="00A471FA" w:rsidTr="00A471FA">
        <w:trPr>
          <w:trHeight w:val="300"/>
        </w:trPr>
        <w:tc>
          <w:tcPr>
            <w:tcW w:type="pct" w:w="1205"/>
            <w:shd w:color="auto" w:fill="auto" w:val="clear"/>
            <w:noWrap/>
            <w:hideMark/>
          </w:tcPr>
          <w:p w:rsidP="00296312" w:rsidR="00A471FA" w:rsidRDefault="00A471FA" w:rsidRPr="00A471FA">
            <w:pPr>
              <w:numPr>
                <w:ilvl w:val="0"/>
                <w:numId w:val="53"/>
              </w:numPr>
              <w:ind w:hanging="283" w:left="317"/>
              <w:contextualSpacing/>
              <w:rPr>
                <w:rFonts w:ascii="Calibri" w:hAnsi="Calibri"/>
              </w:rPr>
            </w:pPr>
            <w:r w:rsidRPr="00A471FA">
              <w:rPr>
                <w:rFonts w:ascii="Calibri" w:hAnsi="Calibri"/>
              </w:rPr>
              <w:t>Makuleke Clinic</w:t>
            </w:r>
          </w:p>
        </w:tc>
        <w:tc>
          <w:tcPr>
            <w:tcW w:type="pct" w:w="1164"/>
            <w:shd w:color="auto" w:fill="auto" w:val="clear"/>
            <w:noWrap/>
            <w:hideMark/>
          </w:tcPr>
          <w:p w:rsidP="00A471FA" w:rsidR="00A471FA" w:rsidRDefault="00A471FA" w:rsidRPr="00A471FA">
            <w:pPr>
              <w:rPr>
                <w:rFonts w:ascii="Calibri" w:hAnsi="Calibri"/>
              </w:rPr>
            </w:pPr>
            <w:r w:rsidRPr="00A471FA">
              <w:rPr>
                <w:rFonts w:ascii="Calibri" w:hAnsi="Calibri"/>
              </w:rPr>
              <w:t>7.Guyuni Clinic</w:t>
            </w:r>
          </w:p>
        </w:tc>
        <w:tc>
          <w:tcPr>
            <w:tcW w:type="pct" w:w="1177"/>
            <w:shd w:color="auto" w:fill="auto" w:val="clear"/>
            <w:noWrap/>
            <w:hideMark/>
          </w:tcPr>
          <w:p w:rsidP="00A471FA" w:rsidR="00A471FA" w:rsidRDefault="00A471FA" w:rsidRPr="00A471FA">
            <w:pPr>
              <w:rPr>
                <w:rFonts w:ascii="Calibri" w:hAnsi="Calibri"/>
              </w:rPr>
            </w:pPr>
            <w:r w:rsidRPr="00A471FA">
              <w:rPr>
                <w:rFonts w:ascii="Calibri" w:hAnsi="Calibri"/>
              </w:rPr>
              <w:t>7.Makhado CHC</w:t>
            </w:r>
          </w:p>
        </w:tc>
        <w:tc>
          <w:tcPr>
            <w:tcW w:type="pct" w:w="1454"/>
            <w:shd w:color="auto" w:fill="auto" w:val="clear"/>
            <w:noWrap/>
          </w:tcPr>
          <w:p w:rsidP="00A471FA" w:rsidR="00A471FA" w:rsidRDefault="00A471FA" w:rsidRPr="00A471FA">
            <w:pPr>
              <w:rPr>
                <w:rFonts w:ascii="Calibri" w:hAnsi="Calibri"/>
              </w:rPr>
            </w:pPr>
            <w:r w:rsidRPr="00A471FA">
              <w:rPr>
                <w:rFonts w:ascii="Calibri" w:hAnsi="Calibri"/>
              </w:rPr>
              <w:t>7.Musina Clinic</w:t>
            </w:r>
          </w:p>
        </w:tc>
      </w:tr>
      <w:tr w:rsidR="00A471FA" w:rsidRPr="00A471FA" w:rsidTr="00A471FA">
        <w:trPr>
          <w:trHeight w:val="300"/>
        </w:trPr>
        <w:tc>
          <w:tcPr>
            <w:tcW w:type="pct" w:w="1205"/>
            <w:shd w:color="auto" w:fill="auto" w:val="clear"/>
            <w:noWrap/>
            <w:hideMark/>
          </w:tcPr>
          <w:p w:rsidP="00296312" w:rsidR="00A471FA" w:rsidRDefault="00A471FA" w:rsidRPr="00A471FA">
            <w:pPr>
              <w:numPr>
                <w:ilvl w:val="0"/>
                <w:numId w:val="53"/>
              </w:numPr>
              <w:ind w:hanging="283" w:left="317"/>
              <w:contextualSpacing/>
              <w:rPr>
                <w:rFonts w:ascii="Calibri" w:hAnsi="Calibri"/>
              </w:rPr>
            </w:pPr>
            <w:r w:rsidRPr="00A471FA">
              <w:rPr>
                <w:rFonts w:ascii="Calibri" w:hAnsi="Calibri"/>
              </w:rPr>
              <w:t xml:space="preserve">Masakona Clinic </w:t>
            </w:r>
          </w:p>
        </w:tc>
        <w:tc>
          <w:tcPr>
            <w:tcW w:type="pct" w:w="1164"/>
            <w:shd w:color="auto" w:fill="auto" w:val="clear"/>
            <w:noWrap/>
            <w:hideMark/>
          </w:tcPr>
          <w:p w:rsidP="00A471FA" w:rsidR="00A471FA" w:rsidRDefault="00A471FA" w:rsidRPr="00A471FA">
            <w:pPr>
              <w:rPr>
                <w:rFonts w:ascii="Calibri" w:hAnsi="Calibri"/>
              </w:rPr>
            </w:pPr>
            <w:r w:rsidRPr="00A471FA">
              <w:rPr>
                <w:rFonts w:ascii="Calibri" w:hAnsi="Calibri"/>
              </w:rPr>
              <w:t>8.Khakhu Clinic</w:t>
            </w:r>
          </w:p>
        </w:tc>
        <w:tc>
          <w:tcPr>
            <w:tcW w:type="pct" w:w="1177"/>
            <w:shd w:color="auto" w:fill="auto" w:val="clear"/>
            <w:noWrap/>
            <w:hideMark/>
          </w:tcPr>
          <w:p w:rsidP="00A471FA" w:rsidR="00A471FA" w:rsidRDefault="00A471FA" w:rsidRPr="00A471FA">
            <w:pPr>
              <w:rPr>
                <w:rFonts w:ascii="Calibri" w:hAnsi="Calibri"/>
              </w:rPr>
            </w:pPr>
            <w:r w:rsidRPr="00A471FA">
              <w:rPr>
                <w:rFonts w:ascii="Calibri" w:hAnsi="Calibri"/>
              </w:rPr>
              <w:t xml:space="preserve">8.Manyima Clinic </w:t>
            </w:r>
          </w:p>
        </w:tc>
        <w:tc>
          <w:tcPr>
            <w:tcW w:type="pct" w:w="1454"/>
            <w:shd w:color="auto" w:fill="auto" w:val="clear"/>
            <w:noWrap/>
          </w:tcPr>
          <w:p w:rsidP="00A471FA" w:rsidR="00A471FA" w:rsidRDefault="00A471FA" w:rsidRPr="00A471FA">
            <w:pPr>
              <w:rPr>
                <w:rFonts w:ascii="Calibri" w:hAnsi="Calibri"/>
              </w:rPr>
            </w:pPr>
            <w:r w:rsidRPr="00A471FA">
              <w:rPr>
                <w:rFonts w:ascii="Calibri" w:hAnsi="Calibri"/>
              </w:rPr>
              <w:t xml:space="preserve">8.Nancefield Clinic </w:t>
            </w:r>
          </w:p>
        </w:tc>
      </w:tr>
      <w:tr w:rsidR="00A471FA" w:rsidRPr="00A471FA" w:rsidTr="00A471FA">
        <w:trPr>
          <w:trHeight w:val="300"/>
        </w:trPr>
        <w:tc>
          <w:tcPr>
            <w:tcW w:type="pct" w:w="1205"/>
            <w:shd w:color="auto" w:fill="auto" w:val="clear"/>
            <w:noWrap/>
            <w:hideMark/>
          </w:tcPr>
          <w:p w:rsidP="00296312" w:rsidR="00A471FA" w:rsidRDefault="00A471FA" w:rsidRPr="00A471FA">
            <w:pPr>
              <w:numPr>
                <w:ilvl w:val="0"/>
                <w:numId w:val="53"/>
              </w:numPr>
              <w:ind w:hanging="283" w:left="317"/>
              <w:contextualSpacing/>
              <w:rPr>
                <w:rFonts w:ascii="Calibri" w:hAnsi="Calibri"/>
              </w:rPr>
            </w:pPr>
            <w:r w:rsidRPr="00A471FA">
              <w:rPr>
                <w:rFonts w:ascii="Calibri" w:hAnsi="Calibri"/>
              </w:rPr>
              <w:t xml:space="preserve">Manavhela Clinic </w:t>
            </w:r>
          </w:p>
        </w:tc>
        <w:tc>
          <w:tcPr>
            <w:tcW w:type="pct" w:w="1164"/>
            <w:shd w:color="auto" w:fill="auto" w:val="clear"/>
            <w:noWrap/>
            <w:hideMark/>
          </w:tcPr>
          <w:p w:rsidP="00A471FA" w:rsidR="00A471FA" w:rsidRDefault="00A471FA" w:rsidRPr="00A471FA">
            <w:pPr>
              <w:rPr>
                <w:rFonts w:ascii="Calibri" w:hAnsi="Calibri"/>
              </w:rPr>
            </w:pPr>
            <w:r w:rsidRPr="00A471FA">
              <w:rPr>
                <w:rFonts w:ascii="Calibri" w:hAnsi="Calibri"/>
              </w:rPr>
              <w:t>9.Lwamondo Clinic</w:t>
            </w:r>
          </w:p>
        </w:tc>
        <w:tc>
          <w:tcPr>
            <w:tcW w:type="pct" w:w="1177"/>
            <w:shd w:color="auto" w:fill="auto" w:val="clear"/>
            <w:noWrap/>
          </w:tcPr>
          <w:p w:rsidP="00A471FA" w:rsidR="00A471FA" w:rsidRDefault="00A471FA" w:rsidRPr="00A471FA">
            <w:pPr>
              <w:rPr>
                <w:rFonts w:ascii="Calibri" w:hAnsi="Calibri"/>
              </w:rPr>
            </w:pPr>
            <w:r w:rsidRPr="00A471FA">
              <w:rPr>
                <w:rFonts w:ascii="Calibri" w:hAnsi="Calibri"/>
              </w:rPr>
              <w:t>9. Mashamba Clinic</w:t>
            </w:r>
          </w:p>
        </w:tc>
        <w:tc>
          <w:tcPr>
            <w:tcW w:type="pct" w:w="1454"/>
            <w:shd w:color="auto" w:fill="auto" w:val="clear"/>
            <w:noWrap/>
          </w:tcPr>
          <w:p w:rsidP="00A471FA" w:rsidR="00A471FA" w:rsidRDefault="00A471FA" w:rsidRPr="00A471FA">
            <w:pPr>
              <w:rPr>
                <w:rFonts w:ascii="Calibri" w:hAnsi="Calibri"/>
              </w:rPr>
            </w:pPr>
            <w:r w:rsidRPr="00A471FA">
              <w:rPr>
                <w:rFonts w:ascii="Calibri" w:hAnsi="Calibri"/>
              </w:rPr>
              <w:t xml:space="preserve">9.Shakadza Clinic </w:t>
            </w:r>
          </w:p>
        </w:tc>
      </w:tr>
      <w:tr w:rsidR="00A471FA" w:rsidRPr="00A471FA" w:rsidTr="00A471FA">
        <w:trPr>
          <w:trHeight w:val="300"/>
        </w:trPr>
        <w:tc>
          <w:tcPr>
            <w:tcW w:type="pct" w:w="1205"/>
            <w:shd w:color="auto" w:fill="auto" w:val="clear"/>
            <w:noWrap/>
            <w:hideMark/>
          </w:tcPr>
          <w:p w:rsidP="00296312" w:rsidR="00A471FA" w:rsidRDefault="00A471FA" w:rsidRPr="00A471FA">
            <w:pPr>
              <w:numPr>
                <w:ilvl w:val="0"/>
                <w:numId w:val="53"/>
              </w:numPr>
              <w:ind w:hanging="459" w:left="459"/>
              <w:contextualSpacing/>
              <w:rPr>
                <w:rFonts w:ascii="Calibri" w:hAnsi="Calibri"/>
              </w:rPr>
            </w:pPr>
            <w:r w:rsidRPr="00A471FA">
              <w:rPr>
                <w:rFonts w:ascii="Calibri" w:hAnsi="Calibri"/>
              </w:rPr>
              <w:t xml:space="preserve">Mashau Clinic </w:t>
            </w:r>
          </w:p>
        </w:tc>
        <w:tc>
          <w:tcPr>
            <w:tcW w:type="pct" w:w="1164"/>
            <w:shd w:color="auto" w:fill="auto" w:val="clear"/>
            <w:noWrap/>
            <w:hideMark/>
          </w:tcPr>
          <w:p w:rsidP="00A471FA" w:rsidR="00A471FA" w:rsidRDefault="00A471FA" w:rsidRPr="00A471FA">
            <w:pPr>
              <w:rPr>
                <w:rFonts w:ascii="Calibri" w:hAnsi="Calibri"/>
              </w:rPr>
            </w:pPr>
            <w:r w:rsidRPr="00A471FA">
              <w:rPr>
                <w:rFonts w:ascii="Calibri" w:hAnsi="Calibri"/>
              </w:rPr>
              <w:t>10.Madala Clinic</w:t>
            </w:r>
          </w:p>
        </w:tc>
        <w:tc>
          <w:tcPr>
            <w:tcW w:type="pct" w:w="1177"/>
            <w:shd w:color="auto" w:fill="auto" w:val="clear"/>
            <w:noWrap/>
            <w:hideMark/>
          </w:tcPr>
          <w:p w:rsidP="00A471FA" w:rsidR="00A471FA" w:rsidRDefault="00A471FA" w:rsidRPr="00A471FA">
            <w:pPr>
              <w:rPr>
                <w:rFonts w:ascii="Calibri" w:hAnsi="Calibri"/>
              </w:rPr>
            </w:pPr>
            <w:r w:rsidRPr="00A471FA">
              <w:rPr>
                <w:rFonts w:ascii="Calibri" w:hAnsi="Calibri"/>
              </w:rPr>
              <w:t>10. Matsa Clinic</w:t>
            </w:r>
          </w:p>
        </w:tc>
        <w:tc>
          <w:tcPr>
            <w:tcW w:type="pct" w:w="1454"/>
            <w:vMerge w:val="restart"/>
            <w:shd w:color="auto" w:fill="auto" w:val="clear"/>
            <w:noWrap/>
          </w:tcPr>
          <w:p w:rsidP="00A471FA" w:rsidR="00A471FA" w:rsidRDefault="00A471FA" w:rsidRPr="00A471FA">
            <w:pPr>
              <w:rPr>
                <w:rFonts w:ascii="Calibri" w:hAnsi="Calibri"/>
              </w:rPr>
            </w:pPr>
            <w:r w:rsidRPr="00A471FA">
              <w:rPr>
                <w:rFonts w:ascii="Calibri" w:hAnsi="Calibri"/>
              </w:rPr>
              <w:t>10.Mulala Clinic</w:t>
            </w:r>
          </w:p>
        </w:tc>
      </w:tr>
      <w:tr w:rsidR="00A471FA" w:rsidRPr="00A471FA" w:rsidTr="00A471FA">
        <w:trPr>
          <w:trHeight w:val="300"/>
        </w:trPr>
        <w:tc>
          <w:tcPr>
            <w:tcW w:type="pct" w:w="1205"/>
            <w:shd w:color="auto" w:fill="auto" w:val="clear"/>
            <w:noWrap/>
            <w:hideMark/>
          </w:tcPr>
          <w:p w:rsidP="00296312" w:rsidR="00A471FA" w:rsidRDefault="00A471FA" w:rsidRPr="00A471FA">
            <w:pPr>
              <w:numPr>
                <w:ilvl w:val="0"/>
                <w:numId w:val="53"/>
              </w:numPr>
              <w:ind w:hanging="459" w:left="459"/>
              <w:contextualSpacing/>
              <w:rPr>
                <w:rFonts w:ascii="Calibri" w:hAnsi="Calibri"/>
              </w:rPr>
            </w:pPr>
            <w:r w:rsidRPr="00A471FA">
              <w:rPr>
                <w:rFonts w:ascii="Calibri" w:hAnsi="Calibri"/>
              </w:rPr>
              <w:t>Tshimbupfe Clinic.</w:t>
            </w:r>
          </w:p>
        </w:tc>
        <w:tc>
          <w:tcPr>
            <w:tcW w:type="pct" w:w="1164"/>
            <w:shd w:color="auto" w:fill="auto" w:val="clear"/>
            <w:noWrap/>
            <w:hideMark/>
          </w:tcPr>
          <w:p w:rsidP="00A471FA" w:rsidR="00A471FA" w:rsidRDefault="00A471FA" w:rsidRPr="00A471FA">
            <w:pPr>
              <w:rPr>
                <w:rFonts w:ascii="Calibri" w:hAnsi="Calibri"/>
              </w:rPr>
            </w:pPr>
            <w:r w:rsidRPr="00A471FA">
              <w:rPr>
                <w:rFonts w:ascii="Calibri" w:hAnsi="Calibri"/>
              </w:rPr>
              <w:t>11.Magwedzha Clinic</w:t>
            </w:r>
          </w:p>
        </w:tc>
        <w:tc>
          <w:tcPr>
            <w:tcW w:type="pct" w:w="1177"/>
            <w:shd w:color="auto" w:fill="auto" w:val="clear"/>
            <w:noWrap/>
          </w:tcPr>
          <w:p w:rsidP="00A471FA" w:rsidR="00A471FA" w:rsidRDefault="00A471FA" w:rsidRPr="00A471FA">
            <w:pPr>
              <w:rPr>
                <w:rFonts w:ascii="Calibri" w:hAnsi="Calibri"/>
              </w:rPr>
            </w:pPr>
            <w:r w:rsidRPr="00A471FA">
              <w:rPr>
                <w:rFonts w:ascii="Calibri" w:hAnsi="Calibri"/>
              </w:rPr>
              <w:t>11. Mbokota Clinic</w:t>
            </w:r>
          </w:p>
        </w:tc>
        <w:tc>
          <w:tcPr>
            <w:tcW w:type="pct" w:w="1454"/>
            <w:vMerge/>
            <w:shd w:color="auto" w:fill="auto" w:val="clear"/>
            <w:noWrap/>
          </w:tcPr>
          <w:p w:rsidP="00A471FA" w:rsidR="00A471FA" w:rsidRDefault="00A471FA" w:rsidRPr="00A471FA">
            <w:pPr>
              <w:rPr>
                <w:rFonts w:ascii="Calibri" w:hAnsi="Calibri"/>
              </w:rPr>
            </w:pPr>
          </w:p>
        </w:tc>
      </w:tr>
      <w:tr w:rsidR="00A471FA" w:rsidRPr="00A471FA" w:rsidTr="00A471FA">
        <w:trPr>
          <w:trHeight w:val="300"/>
        </w:trPr>
        <w:tc>
          <w:tcPr>
            <w:tcW w:type="pct" w:w="1205"/>
            <w:shd w:color="auto" w:fill="auto" w:val="clear"/>
            <w:noWrap/>
            <w:hideMark/>
          </w:tcPr>
          <w:p w:rsidP="00296312" w:rsidR="00A471FA" w:rsidRDefault="00A471FA" w:rsidRPr="00A471FA">
            <w:pPr>
              <w:numPr>
                <w:ilvl w:val="0"/>
                <w:numId w:val="53"/>
              </w:numPr>
              <w:ind w:hanging="459" w:left="459"/>
              <w:contextualSpacing/>
              <w:rPr>
                <w:rFonts w:ascii="Calibri" w:hAnsi="Calibri"/>
              </w:rPr>
            </w:pPr>
            <w:r w:rsidRPr="00A471FA">
              <w:rPr>
                <w:rFonts w:ascii="Calibri" w:hAnsi="Calibri"/>
              </w:rPr>
              <w:t xml:space="preserve">Matsheka Clinic </w:t>
            </w:r>
          </w:p>
        </w:tc>
        <w:tc>
          <w:tcPr>
            <w:tcW w:type="pct" w:w="1164"/>
            <w:shd w:color="auto" w:fill="auto" w:val="clear"/>
            <w:noWrap/>
            <w:hideMark/>
          </w:tcPr>
          <w:p w:rsidP="00A471FA" w:rsidR="00A471FA" w:rsidRDefault="00A471FA" w:rsidRPr="00A471FA">
            <w:pPr>
              <w:rPr>
                <w:rFonts w:ascii="Calibri" w:hAnsi="Calibri"/>
              </w:rPr>
            </w:pPr>
            <w:r w:rsidRPr="00A471FA">
              <w:rPr>
                <w:rFonts w:ascii="Calibri" w:hAnsi="Calibri"/>
              </w:rPr>
              <w:t>12.Makonde Clinic</w:t>
            </w:r>
          </w:p>
        </w:tc>
        <w:tc>
          <w:tcPr>
            <w:tcW w:type="pct" w:w="1177"/>
            <w:shd w:color="auto" w:fill="auto" w:val="clear"/>
            <w:noWrap/>
          </w:tcPr>
          <w:p w:rsidP="00A471FA" w:rsidR="00A471FA" w:rsidRDefault="00A471FA" w:rsidRPr="00A471FA">
            <w:pPr>
              <w:rPr>
                <w:rFonts w:ascii="Calibri" w:hAnsi="Calibri"/>
              </w:rPr>
            </w:pPr>
            <w:r w:rsidRPr="00A471FA">
              <w:rPr>
                <w:rFonts w:ascii="Calibri" w:hAnsi="Calibri"/>
              </w:rPr>
              <w:t>12. Midoroni Clinic</w:t>
            </w:r>
          </w:p>
        </w:tc>
        <w:tc>
          <w:tcPr>
            <w:tcW w:type="pct" w:w="1454"/>
            <w:vMerge/>
            <w:shd w:color="auto" w:fill="auto" w:val="clear"/>
            <w:noWrap/>
          </w:tcPr>
          <w:p w:rsidP="00A471FA" w:rsidR="00A471FA" w:rsidRDefault="00A471FA" w:rsidRPr="00A471FA">
            <w:pPr>
              <w:rPr>
                <w:rFonts w:ascii="Calibri" w:hAnsi="Calibri"/>
              </w:rPr>
            </w:pPr>
          </w:p>
        </w:tc>
      </w:tr>
      <w:tr w:rsidR="00A471FA" w:rsidRPr="00A471FA" w:rsidTr="00A471FA">
        <w:trPr>
          <w:trHeight w:val="300"/>
        </w:trPr>
        <w:tc>
          <w:tcPr>
            <w:tcW w:type="pct" w:w="1205"/>
            <w:shd w:color="auto" w:fill="auto" w:val="clear"/>
            <w:noWrap/>
          </w:tcPr>
          <w:p w:rsidP="00296312" w:rsidR="00A471FA" w:rsidRDefault="00A471FA" w:rsidRPr="00A471FA">
            <w:pPr>
              <w:numPr>
                <w:ilvl w:val="0"/>
                <w:numId w:val="53"/>
              </w:numPr>
              <w:ind w:hanging="459" w:left="459"/>
              <w:contextualSpacing/>
              <w:rPr>
                <w:rFonts w:ascii="Calibri" w:hAnsi="Calibri"/>
              </w:rPr>
            </w:pPr>
            <w:r w:rsidRPr="00A471FA">
              <w:rPr>
                <w:rFonts w:ascii="Calibri" w:hAnsi="Calibri"/>
              </w:rPr>
              <w:t xml:space="preserve">Mavambe Clinic </w:t>
            </w:r>
          </w:p>
        </w:tc>
        <w:tc>
          <w:tcPr>
            <w:tcW w:type="pct" w:w="1164"/>
            <w:shd w:color="auto" w:fill="auto" w:val="clear"/>
            <w:noWrap/>
            <w:hideMark/>
          </w:tcPr>
          <w:p w:rsidP="00A471FA" w:rsidR="00A471FA" w:rsidRDefault="00A471FA" w:rsidRPr="00A471FA">
            <w:pPr>
              <w:rPr>
                <w:rFonts w:ascii="Calibri" w:hAnsi="Calibri"/>
              </w:rPr>
            </w:pPr>
            <w:r w:rsidRPr="00A471FA">
              <w:rPr>
                <w:rFonts w:ascii="Calibri" w:hAnsi="Calibri"/>
              </w:rPr>
              <w:t xml:space="preserve">13.Makuya Clinic </w:t>
            </w:r>
          </w:p>
        </w:tc>
        <w:tc>
          <w:tcPr>
            <w:tcW w:type="pct" w:w="1177"/>
            <w:shd w:color="auto" w:fill="auto" w:val="clear"/>
            <w:noWrap/>
          </w:tcPr>
          <w:p w:rsidP="00A471FA" w:rsidR="00A471FA" w:rsidRDefault="00A471FA" w:rsidRPr="00A471FA">
            <w:pPr>
              <w:rPr>
                <w:rFonts w:ascii="Calibri" w:hAnsi="Calibri"/>
              </w:rPr>
            </w:pPr>
            <w:r w:rsidRPr="00A471FA">
              <w:rPr>
                <w:rFonts w:ascii="Calibri" w:hAnsi="Calibri"/>
              </w:rPr>
              <w:t>13. Mpheni Clinic</w:t>
            </w:r>
          </w:p>
        </w:tc>
        <w:tc>
          <w:tcPr>
            <w:tcW w:type="pct" w:w="1454"/>
            <w:vMerge/>
            <w:shd w:color="auto" w:fill="auto" w:val="clear"/>
            <w:noWrap/>
          </w:tcPr>
          <w:p w:rsidP="00A471FA" w:rsidR="00A471FA" w:rsidRDefault="00A471FA" w:rsidRPr="00A471FA">
            <w:pPr>
              <w:rPr>
                <w:rFonts w:ascii="Calibri" w:hAnsi="Calibri"/>
              </w:rPr>
            </w:pPr>
          </w:p>
        </w:tc>
      </w:tr>
      <w:tr w:rsidR="00A471FA" w:rsidRPr="00A471FA" w:rsidTr="00A471FA">
        <w:trPr>
          <w:trHeight w:val="300"/>
        </w:trPr>
        <w:tc>
          <w:tcPr>
            <w:tcW w:type="pct" w:w="1205"/>
            <w:shd w:color="auto" w:fill="auto" w:val="clear"/>
            <w:noWrap/>
          </w:tcPr>
          <w:p w:rsidP="00296312" w:rsidR="00A471FA" w:rsidRDefault="00A471FA" w:rsidRPr="00A471FA">
            <w:pPr>
              <w:numPr>
                <w:ilvl w:val="0"/>
                <w:numId w:val="53"/>
              </w:numPr>
              <w:ind w:hanging="459" w:left="459"/>
              <w:contextualSpacing/>
              <w:rPr>
                <w:rFonts w:ascii="Calibri" w:hAnsi="Calibri"/>
              </w:rPr>
            </w:pPr>
            <w:r w:rsidRPr="00A471FA">
              <w:rPr>
                <w:rFonts w:ascii="Calibri" w:hAnsi="Calibri"/>
              </w:rPr>
              <w:t xml:space="preserve">Mhinga Clinic </w:t>
            </w:r>
          </w:p>
        </w:tc>
        <w:tc>
          <w:tcPr>
            <w:tcW w:type="pct" w:w="1164"/>
            <w:shd w:color="auto" w:fill="auto" w:val="clear"/>
            <w:noWrap/>
          </w:tcPr>
          <w:p w:rsidP="00A471FA" w:rsidR="00A471FA" w:rsidRDefault="00A471FA" w:rsidRPr="00A471FA">
            <w:pPr>
              <w:rPr>
                <w:rFonts w:ascii="Calibri" w:hAnsi="Calibri"/>
              </w:rPr>
            </w:pPr>
            <w:r w:rsidRPr="00A471FA">
              <w:rPr>
                <w:rFonts w:ascii="Calibri" w:hAnsi="Calibri"/>
              </w:rPr>
              <w:t xml:space="preserve">14.Mbilwi Clinic </w:t>
            </w:r>
          </w:p>
        </w:tc>
        <w:tc>
          <w:tcPr>
            <w:tcW w:type="pct" w:w="1177"/>
            <w:shd w:color="auto" w:fill="auto" w:val="clear"/>
            <w:noWrap/>
          </w:tcPr>
          <w:p w:rsidP="00A471FA" w:rsidR="00A471FA" w:rsidRDefault="00A471FA" w:rsidRPr="00A471FA">
            <w:pPr>
              <w:rPr>
                <w:rFonts w:ascii="Calibri" w:hAnsi="Calibri"/>
              </w:rPr>
            </w:pPr>
            <w:r w:rsidRPr="00A471FA">
              <w:rPr>
                <w:rFonts w:ascii="Calibri" w:hAnsi="Calibri"/>
              </w:rPr>
              <w:t>14. Mphephu Clinic</w:t>
            </w:r>
          </w:p>
        </w:tc>
        <w:tc>
          <w:tcPr>
            <w:tcW w:type="pct" w:w="1454"/>
            <w:vMerge/>
            <w:shd w:color="auto" w:fill="auto" w:val="clear"/>
            <w:noWrap/>
          </w:tcPr>
          <w:p w:rsidP="00A471FA" w:rsidR="00A471FA" w:rsidRDefault="00A471FA" w:rsidRPr="00A471FA">
            <w:pPr>
              <w:rPr>
                <w:rFonts w:ascii="Calibri" w:hAnsi="Calibri"/>
              </w:rPr>
            </w:pPr>
          </w:p>
        </w:tc>
      </w:tr>
      <w:tr w:rsidR="00A471FA" w:rsidRPr="00A471FA" w:rsidTr="00A471FA">
        <w:trPr>
          <w:trHeight w:val="300"/>
        </w:trPr>
        <w:tc>
          <w:tcPr>
            <w:tcW w:type="pct" w:w="1205"/>
            <w:shd w:color="auto" w:fill="auto" w:val="clear"/>
            <w:noWrap/>
          </w:tcPr>
          <w:p w:rsidP="00296312" w:rsidR="00A471FA" w:rsidRDefault="00A471FA" w:rsidRPr="00A471FA">
            <w:pPr>
              <w:numPr>
                <w:ilvl w:val="0"/>
                <w:numId w:val="53"/>
              </w:numPr>
              <w:ind w:hanging="459" w:left="459"/>
              <w:contextualSpacing/>
              <w:rPr>
                <w:rFonts w:ascii="Calibri" w:hAnsi="Calibri"/>
              </w:rPr>
            </w:pPr>
            <w:r w:rsidRPr="00A471FA">
              <w:rPr>
                <w:rFonts w:ascii="Calibri" w:hAnsi="Calibri"/>
              </w:rPr>
              <w:t xml:space="preserve">Mphambo CHC </w:t>
            </w:r>
          </w:p>
        </w:tc>
        <w:tc>
          <w:tcPr>
            <w:tcW w:type="pct" w:w="1164"/>
            <w:shd w:color="auto" w:fill="auto" w:val="clear"/>
            <w:noWrap/>
          </w:tcPr>
          <w:p w:rsidP="00A471FA" w:rsidR="00A471FA" w:rsidRDefault="00A471FA" w:rsidRPr="00A471FA">
            <w:pPr>
              <w:rPr>
                <w:rFonts w:ascii="Calibri" w:hAnsi="Calibri"/>
              </w:rPr>
            </w:pPr>
            <w:r w:rsidRPr="00A471FA">
              <w:rPr>
                <w:rFonts w:ascii="Calibri" w:hAnsi="Calibri"/>
              </w:rPr>
              <w:t xml:space="preserve">15.Mukula Clinic </w:t>
            </w:r>
          </w:p>
        </w:tc>
        <w:tc>
          <w:tcPr>
            <w:tcW w:type="pct" w:w="1177"/>
            <w:shd w:color="auto" w:fill="auto" w:val="clear"/>
            <w:noWrap/>
          </w:tcPr>
          <w:p w:rsidP="00A471FA" w:rsidR="00A471FA" w:rsidRDefault="00A471FA" w:rsidRPr="00A471FA">
            <w:pPr>
              <w:rPr>
                <w:rFonts w:ascii="Calibri" w:hAnsi="Calibri"/>
              </w:rPr>
            </w:pPr>
            <w:r w:rsidRPr="00A471FA">
              <w:rPr>
                <w:rFonts w:ascii="Calibri" w:hAnsi="Calibri"/>
              </w:rPr>
              <w:t>15. Mudimeli Clinic</w:t>
            </w:r>
          </w:p>
        </w:tc>
        <w:tc>
          <w:tcPr>
            <w:tcW w:type="pct" w:w="1454"/>
            <w:vMerge/>
            <w:shd w:color="auto" w:fill="auto" w:val="clear"/>
            <w:noWrap/>
          </w:tcPr>
          <w:p w:rsidP="00A471FA" w:rsidR="00A471FA" w:rsidRDefault="00A471FA" w:rsidRPr="00A471FA">
            <w:pPr>
              <w:rPr>
                <w:rFonts w:ascii="Calibri" w:hAnsi="Calibri"/>
              </w:rPr>
            </w:pPr>
          </w:p>
        </w:tc>
      </w:tr>
      <w:tr w:rsidR="00A471FA" w:rsidRPr="00A471FA" w:rsidTr="00A471FA">
        <w:trPr>
          <w:trHeight w:val="300"/>
        </w:trPr>
        <w:tc>
          <w:tcPr>
            <w:tcW w:type="pct" w:w="1205"/>
            <w:shd w:color="auto" w:fill="auto" w:val="clear"/>
            <w:noWrap/>
          </w:tcPr>
          <w:p w:rsidP="00296312" w:rsidR="00A471FA" w:rsidRDefault="00A471FA" w:rsidRPr="00A471FA">
            <w:pPr>
              <w:numPr>
                <w:ilvl w:val="0"/>
                <w:numId w:val="53"/>
              </w:numPr>
              <w:ind w:hanging="459" w:left="459"/>
              <w:contextualSpacing/>
              <w:rPr>
                <w:rFonts w:ascii="Calibri" w:hAnsi="Calibri"/>
              </w:rPr>
            </w:pPr>
            <w:r w:rsidRPr="00A471FA">
              <w:rPr>
                <w:rFonts w:ascii="Calibri" w:hAnsi="Calibri"/>
              </w:rPr>
              <w:t xml:space="preserve">Mtititi Clinic </w:t>
            </w:r>
          </w:p>
        </w:tc>
        <w:tc>
          <w:tcPr>
            <w:tcW w:type="pct" w:w="1164"/>
            <w:shd w:color="auto" w:fill="auto" w:val="clear"/>
            <w:noWrap/>
          </w:tcPr>
          <w:p w:rsidP="00A471FA" w:rsidR="00A471FA" w:rsidRDefault="00A471FA" w:rsidRPr="00A471FA">
            <w:pPr>
              <w:rPr>
                <w:rFonts w:ascii="Calibri" w:hAnsi="Calibri"/>
              </w:rPr>
            </w:pPr>
            <w:r w:rsidRPr="00A471FA">
              <w:rPr>
                <w:rFonts w:ascii="Calibri" w:hAnsi="Calibri"/>
              </w:rPr>
              <w:t xml:space="preserve">16.Muledane Clinic </w:t>
            </w:r>
          </w:p>
        </w:tc>
        <w:tc>
          <w:tcPr>
            <w:tcW w:type="pct" w:w="1177"/>
            <w:shd w:color="auto" w:fill="auto" w:val="clear"/>
            <w:noWrap/>
          </w:tcPr>
          <w:p w:rsidP="00A471FA" w:rsidR="00A471FA" w:rsidRDefault="00A471FA" w:rsidRPr="00A471FA">
            <w:pPr>
              <w:rPr>
                <w:rFonts w:ascii="Calibri" w:hAnsi="Calibri"/>
              </w:rPr>
            </w:pPr>
            <w:r w:rsidRPr="00A471FA">
              <w:rPr>
                <w:rFonts w:ascii="Calibri" w:hAnsi="Calibri"/>
              </w:rPr>
              <w:t>16. Muila Clinic</w:t>
            </w:r>
          </w:p>
        </w:tc>
        <w:tc>
          <w:tcPr>
            <w:tcW w:type="pct" w:w="1454"/>
            <w:vMerge/>
            <w:shd w:color="auto" w:fill="auto" w:val="clear"/>
            <w:noWrap/>
          </w:tcPr>
          <w:p w:rsidP="00A471FA" w:rsidR="00A471FA" w:rsidRDefault="00A471FA" w:rsidRPr="00A471FA">
            <w:pPr>
              <w:rPr>
                <w:rFonts w:ascii="Calibri" w:hAnsi="Calibri"/>
              </w:rPr>
            </w:pPr>
          </w:p>
        </w:tc>
      </w:tr>
      <w:tr w:rsidR="00A471FA" w:rsidRPr="00A471FA" w:rsidTr="00A471FA">
        <w:trPr>
          <w:trHeight w:val="300"/>
        </w:trPr>
        <w:tc>
          <w:tcPr>
            <w:tcW w:type="pct" w:w="1205"/>
            <w:shd w:color="auto" w:fill="auto" w:val="clear"/>
            <w:noWrap/>
          </w:tcPr>
          <w:p w:rsidP="00296312" w:rsidR="00A471FA" w:rsidRDefault="00A471FA" w:rsidRPr="00A471FA">
            <w:pPr>
              <w:numPr>
                <w:ilvl w:val="0"/>
                <w:numId w:val="53"/>
              </w:numPr>
              <w:ind w:hanging="459" w:left="459"/>
              <w:contextualSpacing/>
              <w:rPr>
                <w:rFonts w:ascii="Calibri" w:hAnsi="Calibri"/>
              </w:rPr>
            </w:pPr>
            <w:r w:rsidRPr="00A471FA">
              <w:rPr>
                <w:rFonts w:ascii="Calibri" w:hAnsi="Calibri"/>
              </w:rPr>
              <w:t xml:space="preserve">Mukhomi Clinic </w:t>
            </w:r>
          </w:p>
        </w:tc>
        <w:tc>
          <w:tcPr>
            <w:tcW w:type="pct" w:w="1164"/>
            <w:shd w:color="auto" w:fill="auto" w:val="clear"/>
            <w:noWrap/>
          </w:tcPr>
          <w:p w:rsidP="00A471FA" w:rsidR="00A471FA" w:rsidRDefault="00A471FA" w:rsidRPr="00A471FA">
            <w:pPr>
              <w:rPr>
                <w:rFonts w:ascii="Calibri" w:hAnsi="Calibri"/>
              </w:rPr>
            </w:pPr>
            <w:r w:rsidRPr="00A471FA">
              <w:rPr>
                <w:rFonts w:ascii="Calibri" w:hAnsi="Calibri"/>
              </w:rPr>
              <w:t xml:space="preserve">17.Murangoni Clinic </w:t>
            </w:r>
          </w:p>
        </w:tc>
        <w:tc>
          <w:tcPr>
            <w:tcW w:type="pct" w:w="1177"/>
            <w:shd w:color="auto" w:fill="auto" w:val="clear"/>
            <w:noWrap/>
          </w:tcPr>
          <w:p w:rsidP="00A471FA" w:rsidR="00A471FA" w:rsidRDefault="00A471FA" w:rsidRPr="00A471FA">
            <w:pPr>
              <w:rPr>
                <w:rFonts w:ascii="Calibri" w:hAnsi="Calibri"/>
              </w:rPr>
            </w:pPr>
            <w:r w:rsidRPr="00A471FA">
              <w:rPr>
                <w:rFonts w:ascii="Calibri" w:hAnsi="Calibri"/>
              </w:rPr>
              <w:t>17. Mulima Clinic</w:t>
            </w:r>
          </w:p>
        </w:tc>
        <w:tc>
          <w:tcPr>
            <w:tcW w:type="pct" w:w="1454"/>
            <w:vMerge/>
            <w:shd w:color="auto" w:fill="auto" w:val="clear"/>
            <w:noWrap/>
          </w:tcPr>
          <w:p w:rsidP="00A471FA" w:rsidR="00A471FA" w:rsidRDefault="00A471FA" w:rsidRPr="00A471FA">
            <w:pPr>
              <w:rPr>
                <w:rFonts w:ascii="Calibri" w:hAnsi="Calibri"/>
              </w:rPr>
            </w:pPr>
          </w:p>
        </w:tc>
      </w:tr>
      <w:tr w:rsidR="00A471FA" w:rsidRPr="00A471FA" w:rsidTr="00A471FA">
        <w:trPr>
          <w:trHeight w:val="300"/>
        </w:trPr>
        <w:tc>
          <w:tcPr>
            <w:tcW w:type="pct" w:w="1205"/>
            <w:shd w:color="auto" w:fill="auto" w:val="clear"/>
            <w:noWrap/>
          </w:tcPr>
          <w:p w:rsidP="00296312" w:rsidR="00A471FA" w:rsidRDefault="00A471FA" w:rsidRPr="00A471FA">
            <w:pPr>
              <w:numPr>
                <w:ilvl w:val="0"/>
                <w:numId w:val="53"/>
              </w:numPr>
              <w:ind w:hanging="459" w:left="459"/>
              <w:contextualSpacing/>
              <w:rPr>
                <w:rFonts w:ascii="Calibri" w:hAnsi="Calibri"/>
              </w:rPr>
            </w:pPr>
            <w:r w:rsidRPr="00A471FA">
              <w:rPr>
                <w:rFonts w:ascii="Calibri" w:hAnsi="Calibri"/>
              </w:rPr>
              <w:t xml:space="preserve">Mulenzhe Clinic </w:t>
            </w:r>
          </w:p>
        </w:tc>
        <w:tc>
          <w:tcPr>
            <w:tcW w:type="pct" w:w="1164"/>
            <w:shd w:color="auto" w:fill="auto" w:val="clear"/>
            <w:noWrap/>
          </w:tcPr>
          <w:p w:rsidP="00A471FA" w:rsidR="00A471FA" w:rsidRDefault="00A471FA" w:rsidRPr="00A471FA">
            <w:pPr>
              <w:rPr>
                <w:rFonts w:ascii="Calibri" w:hAnsi="Calibri"/>
              </w:rPr>
            </w:pPr>
            <w:r w:rsidRPr="00A471FA">
              <w:rPr>
                <w:rFonts w:ascii="Calibri" w:hAnsi="Calibri"/>
              </w:rPr>
              <w:t xml:space="preserve">18.Mutale CHC </w:t>
            </w:r>
          </w:p>
        </w:tc>
        <w:tc>
          <w:tcPr>
            <w:tcW w:type="pct" w:w="1177"/>
            <w:shd w:color="auto" w:fill="auto" w:val="clear"/>
            <w:noWrap/>
          </w:tcPr>
          <w:p w:rsidP="00A471FA" w:rsidR="00A471FA" w:rsidRDefault="00A471FA" w:rsidRPr="00A471FA">
            <w:pPr>
              <w:rPr>
                <w:rFonts w:ascii="Calibri" w:hAnsi="Calibri"/>
              </w:rPr>
            </w:pPr>
            <w:r w:rsidRPr="00A471FA">
              <w:rPr>
                <w:rFonts w:ascii="Calibri" w:hAnsi="Calibri"/>
              </w:rPr>
              <w:t>18. Muwaweni Clinic</w:t>
            </w:r>
          </w:p>
        </w:tc>
        <w:tc>
          <w:tcPr>
            <w:tcW w:type="pct" w:w="1454"/>
            <w:vMerge/>
            <w:shd w:color="auto" w:fill="auto" w:val="clear"/>
            <w:noWrap/>
          </w:tcPr>
          <w:p w:rsidP="00A471FA" w:rsidR="00A471FA" w:rsidRDefault="00A471FA" w:rsidRPr="00A471FA">
            <w:pPr>
              <w:rPr>
                <w:rFonts w:ascii="Calibri" w:hAnsi="Calibri"/>
              </w:rPr>
            </w:pPr>
          </w:p>
        </w:tc>
      </w:tr>
      <w:tr w:rsidR="00A471FA" w:rsidRPr="00A471FA" w:rsidTr="00A471FA">
        <w:trPr>
          <w:trHeight w:val="300"/>
        </w:trPr>
        <w:tc>
          <w:tcPr>
            <w:tcW w:type="pct" w:w="1205"/>
            <w:shd w:color="auto" w:fill="auto" w:val="clear"/>
            <w:noWrap/>
          </w:tcPr>
          <w:p w:rsidP="00296312" w:rsidR="00A471FA" w:rsidRDefault="00A471FA" w:rsidRPr="00A471FA">
            <w:pPr>
              <w:numPr>
                <w:ilvl w:val="0"/>
                <w:numId w:val="53"/>
              </w:numPr>
              <w:ind w:hanging="459" w:left="459"/>
              <w:contextualSpacing/>
              <w:rPr>
                <w:rFonts w:ascii="Calibri" w:hAnsi="Calibri"/>
              </w:rPr>
            </w:pPr>
            <w:r w:rsidRPr="00A471FA">
              <w:rPr>
                <w:rFonts w:ascii="Calibri" w:hAnsi="Calibri"/>
              </w:rPr>
              <w:t xml:space="preserve">Ngezimane Clinic </w:t>
            </w:r>
          </w:p>
        </w:tc>
        <w:tc>
          <w:tcPr>
            <w:tcW w:type="pct" w:w="1164"/>
            <w:shd w:color="auto" w:fill="auto" w:val="clear"/>
            <w:noWrap/>
          </w:tcPr>
          <w:p w:rsidP="00A471FA" w:rsidR="00A471FA" w:rsidRDefault="00A471FA" w:rsidRPr="00A471FA">
            <w:pPr>
              <w:rPr>
                <w:rFonts w:ascii="Calibri" w:hAnsi="Calibri"/>
              </w:rPr>
            </w:pPr>
            <w:r w:rsidRPr="00A471FA">
              <w:rPr>
                <w:rFonts w:ascii="Calibri" w:hAnsi="Calibri"/>
              </w:rPr>
              <w:t xml:space="preserve">19.Phiphidi Clinic </w:t>
            </w:r>
          </w:p>
        </w:tc>
        <w:tc>
          <w:tcPr>
            <w:tcW w:type="pct" w:w="1177"/>
            <w:shd w:color="auto" w:fill="auto" w:val="clear"/>
            <w:noWrap/>
          </w:tcPr>
          <w:p w:rsidP="00A471FA" w:rsidR="00A471FA" w:rsidRDefault="00A471FA" w:rsidRPr="00A471FA">
            <w:pPr>
              <w:rPr>
                <w:rFonts w:ascii="Calibri" w:hAnsi="Calibri"/>
              </w:rPr>
            </w:pPr>
            <w:r w:rsidRPr="00A471FA">
              <w:rPr>
                <w:rFonts w:ascii="Calibri" w:hAnsi="Calibri"/>
              </w:rPr>
              <w:t>19. Nthabalala Clinic</w:t>
            </w:r>
          </w:p>
        </w:tc>
        <w:tc>
          <w:tcPr>
            <w:tcW w:type="pct" w:w="1454"/>
            <w:vMerge/>
            <w:shd w:color="auto" w:fill="auto" w:val="clear"/>
            <w:noWrap/>
          </w:tcPr>
          <w:p w:rsidP="00A471FA" w:rsidR="00A471FA" w:rsidRDefault="00A471FA" w:rsidRPr="00A471FA">
            <w:pPr>
              <w:rPr>
                <w:rFonts w:ascii="Calibri" w:hAnsi="Calibri"/>
              </w:rPr>
            </w:pPr>
          </w:p>
        </w:tc>
      </w:tr>
      <w:tr w:rsidR="00A471FA" w:rsidRPr="00A471FA" w:rsidTr="00A471FA">
        <w:trPr>
          <w:trHeight w:val="300"/>
        </w:trPr>
        <w:tc>
          <w:tcPr>
            <w:tcW w:type="pct" w:w="1205"/>
            <w:shd w:color="auto" w:fill="auto" w:val="clear"/>
            <w:noWrap/>
          </w:tcPr>
          <w:p w:rsidP="00296312" w:rsidR="00A471FA" w:rsidRDefault="00A471FA" w:rsidRPr="00A471FA">
            <w:pPr>
              <w:numPr>
                <w:ilvl w:val="0"/>
                <w:numId w:val="53"/>
              </w:numPr>
              <w:ind w:hanging="459" w:left="459"/>
              <w:contextualSpacing/>
              <w:rPr>
                <w:rFonts w:ascii="Calibri" w:hAnsi="Calibri"/>
              </w:rPr>
            </w:pPr>
            <w:r w:rsidRPr="00A471FA">
              <w:rPr>
                <w:rFonts w:ascii="Calibri" w:hAnsi="Calibri"/>
              </w:rPr>
              <w:t>Vyeboom Clinic</w:t>
            </w:r>
          </w:p>
        </w:tc>
        <w:tc>
          <w:tcPr>
            <w:tcW w:type="pct" w:w="1164"/>
            <w:shd w:color="auto" w:fill="auto" w:val="clear"/>
            <w:noWrap/>
          </w:tcPr>
          <w:p w:rsidP="00A471FA" w:rsidR="00A471FA" w:rsidRDefault="00A471FA" w:rsidRPr="00A471FA">
            <w:pPr>
              <w:rPr>
                <w:rFonts w:ascii="Calibri" w:hAnsi="Calibri"/>
              </w:rPr>
            </w:pPr>
            <w:r w:rsidRPr="00A471FA">
              <w:rPr>
                <w:rFonts w:ascii="Calibri" w:hAnsi="Calibri"/>
              </w:rPr>
              <w:t xml:space="preserve">20.Rammbuda Clinic </w:t>
            </w:r>
          </w:p>
        </w:tc>
        <w:tc>
          <w:tcPr>
            <w:tcW w:type="pct" w:w="1177"/>
            <w:shd w:color="auto" w:fill="auto" w:val="clear"/>
            <w:noWrap/>
          </w:tcPr>
          <w:p w:rsidP="00A471FA" w:rsidR="00A471FA" w:rsidRDefault="00A471FA" w:rsidRPr="00A471FA">
            <w:pPr>
              <w:rPr>
                <w:rFonts w:ascii="Calibri" w:hAnsi="Calibri"/>
              </w:rPr>
            </w:pPr>
            <w:r w:rsidRPr="00A471FA">
              <w:rPr>
                <w:rFonts w:ascii="Calibri" w:hAnsi="Calibri"/>
              </w:rPr>
              <w:t>20. Tshino Clinic</w:t>
            </w:r>
          </w:p>
        </w:tc>
        <w:tc>
          <w:tcPr>
            <w:tcW w:type="pct" w:w="1454"/>
            <w:vMerge/>
            <w:shd w:color="auto" w:fill="auto" w:val="clear"/>
            <w:noWrap/>
          </w:tcPr>
          <w:p w:rsidP="00A471FA" w:rsidR="00A471FA" w:rsidRDefault="00A471FA" w:rsidRPr="00A471FA">
            <w:pPr>
              <w:rPr>
                <w:rFonts w:ascii="Calibri" w:hAnsi="Calibri"/>
              </w:rPr>
            </w:pPr>
          </w:p>
        </w:tc>
      </w:tr>
      <w:tr w:rsidR="00A471FA" w:rsidRPr="00A471FA" w:rsidTr="00A471FA">
        <w:trPr>
          <w:trHeight w:val="300"/>
        </w:trPr>
        <w:tc>
          <w:tcPr>
            <w:tcW w:type="pct" w:w="1205"/>
            <w:shd w:color="auto" w:fill="auto" w:val="clear"/>
            <w:noWrap/>
          </w:tcPr>
          <w:p w:rsidP="00296312" w:rsidR="00A471FA" w:rsidRDefault="00A471FA" w:rsidRPr="00A471FA">
            <w:pPr>
              <w:numPr>
                <w:ilvl w:val="0"/>
                <w:numId w:val="53"/>
              </w:numPr>
              <w:ind w:hanging="459" w:left="459"/>
              <w:contextualSpacing/>
              <w:rPr>
                <w:rFonts w:ascii="Calibri" w:hAnsi="Calibri"/>
              </w:rPr>
            </w:pPr>
            <w:r w:rsidRPr="00A471FA">
              <w:rPr>
                <w:rFonts w:ascii="Calibri" w:hAnsi="Calibri"/>
              </w:rPr>
              <w:t xml:space="preserve">Nthlaveni  Clinic </w:t>
            </w:r>
          </w:p>
        </w:tc>
        <w:tc>
          <w:tcPr>
            <w:tcW w:type="pct" w:w="1164"/>
            <w:shd w:color="auto" w:fill="auto" w:val="clear"/>
            <w:noWrap/>
          </w:tcPr>
          <w:p w:rsidP="00A471FA" w:rsidR="00A471FA" w:rsidRDefault="00A471FA" w:rsidRPr="00A471FA">
            <w:pPr>
              <w:rPr>
                <w:rFonts w:ascii="Calibri" w:hAnsi="Calibri"/>
              </w:rPr>
            </w:pPr>
            <w:r w:rsidRPr="00A471FA">
              <w:rPr>
                <w:rFonts w:ascii="Calibri" w:hAnsi="Calibri"/>
              </w:rPr>
              <w:t xml:space="preserve">21.Sambandou Clinic </w:t>
            </w:r>
          </w:p>
        </w:tc>
        <w:tc>
          <w:tcPr>
            <w:tcW w:type="pct" w:w="1177"/>
            <w:shd w:color="auto" w:fill="auto" w:val="clear"/>
            <w:noWrap/>
          </w:tcPr>
          <w:p w:rsidP="00A471FA" w:rsidR="00A471FA" w:rsidRDefault="00A471FA" w:rsidRPr="00A471FA">
            <w:pPr>
              <w:rPr>
                <w:rFonts w:ascii="Calibri" w:hAnsi="Calibri"/>
              </w:rPr>
            </w:pPr>
            <w:r w:rsidRPr="00A471FA">
              <w:rPr>
                <w:rFonts w:ascii="Calibri" w:hAnsi="Calibri"/>
              </w:rPr>
              <w:t>21.Phadzima Clinic</w:t>
            </w:r>
          </w:p>
        </w:tc>
        <w:tc>
          <w:tcPr>
            <w:tcW w:type="pct" w:w="1454"/>
            <w:vMerge/>
            <w:shd w:color="auto" w:fill="auto" w:val="clear"/>
            <w:noWrap/>
          </w:tcPr>
          <w:p w:rsidP="00A471FA" w:rsidR="00A471FA" w:rsidRDefault="00A471FA" w:rsidRPr="00A471FA">
            <w:pPr>
              <w:rPr>
                <w:rFonts w:ascii="Calibri" w:hAnsi="Calibri"/>
              </w:rPr>
            </w:pPr>
          </w:p>
        </w:tc>
      </w:tr>
      <w:tr w:rsidR="00A471FA" w:rsidRPr="00A471FA" w:rsidTr="00A471FA">
        <w:trPr>
          <w:trHeight w:val="300"/>
        </w:trPr>
        <w:tc>
          <w:tcPr>
            <w:tcW w:type="pct" w:w="1205"/>
            <w:shd w:color="auto" w:fill="auto" w:val="clear"/>
            <w:noWrap/>
          </w:tcPr>
          <w:p w:rsidP="00296312" w:rsidR="00A471FA" w:rsidRDefault="00A471FA" w:rsidRPr="00A471FA">
            <w:pPr>
              <w:numPr>
                <w:ilvl w:val="0"/>
                <w:numId w:val="53"/>
              </w:numPr>
              <w:ind w:hanging="459" w:left="459"/>
              <w:contextualSpacing/>
              <w:rPr>
                <w:rFonts w:ascii="Calibri" w:hAnsi="Calibri"/>
              </w:rPr>
            </w:pPr>
            <w:r w:rsidRPr="00A471FA">
              <w:rPr>
                <w:rFonts w:ascii="Calibri" w:hAnsi="Calibri"/>
              </w:rPr>
              <w:t xml:space="preserve">Nthlaveni  Clinic </w:t>
            </w:r>
          </w:p>
        </w:tc>
        <w:tc>
          <w:tcPr>
            <w:tcW w:type="pct" w:w="1164"/>
            <w:shd w:color="auto" w:fill="auto" w:val="clear"/>
            <w:noWrap/>
          </w:tcPr>
          <w:p w:rsidP="00A471FA" w:rsidR="00A471FA" w:rsidRDefault="00A471FA" w:rsidRPr="00A471FA">
            <w:pPr>
              <w:rPr>
                <w:rFonts w:ascii="Calibri" w:hAnsi="Calibri"/>
              </w:rPr>
            </w:pPr>
            <w:r w:rsidRPr="00A471FA">
              <w:rPr>
                <w:rFonts w:ascii="Calibri" w:hAnsi="Calibri"/>
              </w:rPr>
              <w:t xml:space="preserve">22.Shayandima Clinic </w:t>
            </w:r>
          </w:p>
        </w:tc>
        <w:tc>
          <w:tcPr>
            <w:tcW w:type="pct" w:w="1177"/>
            <w:shd w:color="auto" w:fill="auto" w:val="clear"/>
            <w:noWrap/>
          </w:tcPr>
          <w:p w:rsidP="00A471FA" w:rsidR="00A471FA" w:rsidRDefault="00A471FA" w:rsidRPr="00A471FA">
            <w:pPr>
              <w:rPr>
                <w:rFonts w:ascii="Calibri" w:hAnsi="Calibri"/>
              </w:rPr>
            </w:pPr>
            <w:r w:rsidRPr="00A471FA">
              <w:rPr>
                <w:rFonts w:ascii="Calibri" w:hAnsi="Calibri"/>
              </w:rPr>
              <w:t>22. Rabali Clinic</w:t>
            </w:r>
          </w:p>
        </w:tc>
        <w:tc>
          <w:tcPr>
            <w:tcW w:type="pct" w:w="1454"/>
            <w:vMerge/>
            <w:shd w:color="auto" w:fill="auto" w:val="clear"/>
            <w:noWrap/>
          </w:tcPr>
          <w:p w:rsidP="00A471FA" w:rsidR="00A471FA" w:rsidRDefault="00A471FA" w:rsidRPr="00A471FA">
            <w:pPr>
              <w:rPr>
                <w:rFonts w:ascii="Calibri" w:hAnsi="Calibri"/>
              </w:rPr>
            </w:pPr>
          </w:p>
        </w:tc>
      </w:tr>
      <w:tr w:rsidR="00A471FA" w:rsidRPr="00A471FA" w:rsidTr="00A471FA">
        <w:trPr>
          <w:trHeight w:val="300"/>
        </w:trPr>
        <w:tc>
          <w:tcPr>
            <w:tcW w:type="pct" w:w="1205"/>
            <w:shd w:color="auto" w:fill="auto" w:val="clear"/>
            <w:noWrap/>
          </w:tcPr>
          <w:p w:rsidP="00296312" w:rsidR="00A471FA" w:rsidRDefault="00A471FA" w:rsidRPr="00A471FA">
            <w:pPr>
              <w:numPr>
                <w:ilvl w:val="0"/>
                <w:numId w:val="53"/>
              </w:numPr>
              <w:ind w:hanging="459" w:left="459"/>
              <w:contextualSpacing/>
              <w:rPr>
                <w:rFonts w:ascii="Calibri" w:hAnsi="Calibri"/>
              </w:rPr>
            </w:pPr>
            <w:r w:rsidRPr="00A471FA">
              <w:rPr>
                <w:rFonts w:ascii="Calibri" w:hAnsi="Calibri"/>
              </w:rPr>
              <w:t xml:space="preserve">Nthlaveni  Clinic </w:t>
            </w:r>
          </w:p>
        </w:tc>
        <w:tc>
          <w:tcPr>
            <w:tcW w:type="pct" w:w="1164"/>
            <w:shd w:color="auto" w:fill="auto" w:val="clear"/>
            <w:noWrap/>
          </w:tcPr>
          <w:p w:rsidP="00A471FA" w:rsidR="00A471FA" w:rsidRDefault="00A471FA" w:rsidRPr="00A471FA">
            <w:pPr>
              <w:rPr>
                <w:rFonts w:ascii="Calibri" w:hAnsi="Calibri"/>
              </w:rPr>
            </w:pPr>
            <w:r w:rsidRPr="00A471FA">
              <w:rPr>
                <w:rFonts w:ascii="Calibri" w:hAnsi="Calibri"/>
              </w:rPr>
              <w:t xml:space="preserve">23.Sibasa Clinic </w:t>
            </w:r>
          </w:p>
        </w:tc>
        <w:tc>
          <w:tcPr>
            <w:tcW w:type="pct" w:w="1177"/>
            <w:shd w:color="auto" w:fill="auto" w:val="clear"/>
            <w:noWrap/>
          </w:tcPr>
          <w:p w:rsidP="00A471FA" w:rsidR="00A471FA" w:rsidRDefault="00A471FA" w:rsidRPr="00A471FA">
            <w:pPr>
              <w:rPr>
                <w:rFonts w:ascii="Calibri" w:hAnsi="Calibri"/>
              </w:rPr>
            </w:pPr>
            <w:r w:rsidRPr="00A471FA">
              <w:rPr>
                <w:rFonts w:ascii="Calibri" w:hAnsi="Calibri"/>
              </w:rPr>
              <w:t>23. Riverplaats Clinic</w:t>
            </w:r>
          </w:p>
        </w:tc>
        <w:tc>
          <w:tcPr>
            <w:tcW w:type="pct" w:w="1454"/>
            <w:vMerge/>
            <w:shd w:color="auto" w:fill="auto" w:val="clear"/>
            <w:noWrap/>
          </w:tcPr>
          <w:p w:rsidP="00A471FA" w:rsidR="00A471FA" w:rsidRDefault="00A471FA" w:rsidRPr="00A471FA">
            <w:pPr>
              <w:rPr>
                <w:rFonts w:ascii="Calibri" w:hAnsi="Calibri"/>
              </w:rPr>
            </w:pPr>
          </w:p>
        </w:tc>
      </w:tr>
      <w:tr w:rsidR="00A471FA" w:rsidRPr="00A471FA" w:rsidTr="00A471FA">
        <w:trPr>
          <w:trHeight w:val="300"/>
        </w:trPr>
        <w:tc>
          <w:tcPr>
            <w:tcW w:type="pct" w:w="1205"/>
            <w:shd w:color="auto" w:fill="auto" w:val="clear"/>
            <w:noWrap/>
          </w:tcPr>
          <w:p w:rsidP="00296312" w:rsidR="00A471FA" w:rsidRDefault="00A471FA" w:rsidRPr="00A471FA">
            <w:pPr>
              <w:numPr>
                <w:ilvl w:val="0"/>
                <w:numId w:val="53"/>
              </w:numPr>
              <w:ind w:hanging="459" w:left="459"/>
              <w:contextualSpacing/>
              <w:rPr>
                <w:rFonts w:ascii="Calibri" w:hAnsi="Calibri"/>
              </w:rPr>
            </w:pPr>
            <w:r w:rsidRPr="00A471FA">
              <w:rPr>
                <w:rFonts w:ascii="Calibri" w:hAnsi="Calibri"/>
              </w:rPr>
              <w:t xml:space="preserve">Olifanthoek Clinic </w:t>
            </w:r>
          </w:p>
        </w:tc>
        <w:tc>
          <w:tcPr>
            <w:tcW w:type="pct" w:w="1164"/>
            <w:shd w:color="auto" w:fill="auto" w:val="clear"/>
            <w:noWrap/>
          </w:tcPr>
          <w:p w:rsidP="00A471FA" w:rsidR="00A471FA" w:rsidRDefault="00A471FA" w:rsidRPr="00A471FA">
            <w:pPr>
              <w:rPr>
                <w:rFonts w:ascii="Calibri" w:hAnsi="Calibri"/>
              </w:rPr>
            </w:pPr>
            <w:r w:rsidRPr="00A471FA">
              <w:rPr>
                <w:rFonts w:ascii="Calibri" w:hAnsi="Calibri"/>
              </w:rPr>
              <w:t xml:space="preserve">24.Sterkstroom Clinic </w:t>
            </w:r>
          </w:p>
        </w:tc>
        <w:tc>
          <w:tcPr>
            <w:tcW w:type="pct" w:w="1177"/>
            <w:shd w:color="auto" w:fill="auto" w:val="clear"/>
            <w:noWrap/>
          </w:tcPr>
          <w:p w:rsidP="00A471FA" w:rsidR="00A471FA" w:rsidRDefault="00A471FA" w:rsidRPr="00A471FA">
            <w:pPr>
              <w:rPr>
                <w:rFonts w:ascii="Calibri" w:hAnsi="Calibri"/>
              </w:rPr>
            </w:pPr>
            <w:r w:rsidRPr="00A471FA">
              <w:rPr>
                <w:rFonts w:ascii="Calibri" w:hAnsi="Calibri"/>
              </w:rPr>
              <w:t>24. Rumani Clinic</w:t>
            </w:r>
          </w:p>
        </w:tc>
        <w:tc>
          <w:tcPr>
            <w:tcW w:type="pct" w:w="1454"/>
            <w:vMerge/>
            <w:shd w:color="auto" w:fill="auto" w:val="clear"/>
            <w:noWrap/>
          </w:tcPr>
          <w:p w:rsidP="00A471FA" w:rsidR="00A471FA" w:rsidRDefault="00A471FA" w:rsidRPr="00A471FA">
            <w:pPr>
              <w:rPr>
                <w:rFonts w:ascii="Calibri" w:hAnsi="Calibri"/>
              </w:rPr>
            </w:pPr>
          </w:p>
        </w:tc>
      </w:tr>
      <w:tr w:rsidR="00A471FA" w:rsidRPr="00A471FA" w:rsidTr="00A471FA">
        <w:trPr>
          <w:trHeight w:val="300"/>
        </w:trPr>
        <w:tc>
          <w:tcPr>
            <w:tcW w:type="pct" w:w="1205"/>
            <w:shd w:color="auto" w:fill="auto" w:val="clear"/>
            <w:noWrap/>
          </w:tcPr>
          <w:p w:rsidP="00296312" w:rsidR="00A471FA" w:rsidRDefault="00A471FA" w:rsidRPr="00A471FA">
            <w:pPr>
              <w:numPr>
                <w:ilvl w:val="0"/>
                <w:numId w:val="53"/>
              </w:numPr>
              <w:ind w:hanging="459" w:left="459"/>
              <w:contextualSpacing/>
              <w:rPr>
                <w:rFonts w:ascii="Calibri" w:hAnsi="Calibri"/>
              </w:rPr>
            </w:pPr>
            <w:r w:rsidRPr="00A471FA">
              <w:rPr>
                <w:rFonts w:ascii="Calibri" w:hAnsi="Calibri"/>
              </w:rPr>
              <w:t xml:space="preserve">Peningotsa Clinic </w:t>
            </w:r>
          </w:p>
        </w:tc>
        <w:tc>
          <w:tcPr>
            <w:tcW w:type="pct" w:w="1164"/>
            <w:shd w:color="auto" w:fill="auto" w:val="clear"/>
            <w:noWrap/>
          </w:tcPr>
          <w:p w:rsidP="00A471FA" w:rsidR="00A471FA" w:rsidRDefault="00A471FA" w:rsidRPr="00A471FA">
            <w:pPr>
              <w:rPr>
                <w:rFonts w:ascii="Calibri" w:hAnsi="Calibri"/>
              </w:rPr>
            </w:pPr>
            <w:r w:rsidRPr="00A471FA">
              <w:rPr>
                <w:rFonts w:ascii="Calibri" w:hAnsi="Calibri"/>
              </w:rPr>
              <w:t xml:space="preserve">25.Thengwe Clinic </w:t>
            </w:r>
          </w:p>
        </w:tc>
        <w:tc>
          <w:tcPr>
            <w:tcW w:type="pct" w:w="1177"/>
            <w:shd w:color="auto" w:fill="auto" w:val="clear"/>
            <w:noWrap/>
          </w:tcPr>
          <w:p w:rsidP="00A471FA" w:rsidR="00A471FA" w:rsidRDefault="00A471FA" w:rsidRPr="00A471FA">
            <w:pPr>
              <w:rPr>
                <w:rFonts w:ascii="Calibri" w:hAnsi="Calibri"/>
              </w:rPr>
            </w:pPr>
            <w:r w:rsidRPr="00A471FA">
              <w:rPr>
                <w:rFonts w:ascii="Calibri" w:hAnsi="Calibri"/>
              </w:rPr>
              <w:t>25. Straightheart Clinic</w:t>
            </w:r>
          </w:p>
        </w:tc>
        <w:tc>
          <w:tcPr>
            <w:tcW w:type="pct" w:w="1454"/>
            <w:vMerge/>
            <w:shd w:color="auto" w:fill="auto" w:val="clear"/>
            <w:noWrap/>
          </w:tcPr>
          <w:p w:rsidP="00A471FA" w:rsidR="00A471FA" w:rsidRDefault="00A471FA" w:rsidRPr="00A471FA">
            <w:pPr>
              <w:rPr>
                <w:rFonts w:ascii="Calibri" w:hAnsi="Calibri"/>
              </w:rPr>
            </w:pPr>
          </w:p>
        </w:tc>
      </w:tr>
      <w:tr w:rsidR="00A471FA" w:rsidRPr="00A471FA" w:rsidTr="00A471FA">
        <w:trPr>
          <w:trHeight w:val="300"/>
        </w:trPr>
        <w:tc>
          <w:tcPr>
            <w:tcW w:type="pct" w:w="1205"/>
            <w:shd w:color="auto" w:fill="auto" w:val="clear"/>
            <w:noWrap/>
          </w:tcPr>
          <w:p w:rsidP="00296312" w:rsidR="00A471FA" w:rsidRDefault="00A471FA" w:rsidRPr="00A471FA">
            <w:pPr>
              <w:numPr>
                <w:ilvl w:val="0"/>
                <w:numId w:val="53"/>
              </w:numPr>
              <w:ind w:hanging="459" w:left="459"/>
              <w:contextualSpacing/>
              <w:rPr>
                <w:rFonts w:ascii="Calibri" w:hAnsi="Calibri"/>
              </w:rPr>
            </w:pPr>
            <w:r w:rsidRPr="00A471FA">
              <w:rPr>
                <w:rFonts w:ascii="Calibri" w:hAnsi="Calibri"/>
              </w:rPr>
              <w:t>Malamulele clinic</w:t>
            </w:r>
          </w:p>
        </w:tc>
        <w:tc>
          <w:tcPr>
            <w:tcW w:type="pct" w:w="1164"/>
            <w:shd w:color="auto" w:fill="auto" w:val="clear"/>
            <w:noWrap/>
          </w:tcPr>
          <w:p w:rsidP="00A471FA" w:rsidR="00A471FA" w:rsidRDefault="00A471FA" w:rsidRPr="00A471FA">
            <w:pPr>
              <w:rPr>
                <w:rFonts w:ascii="Calibri" w:hAnsi="Calibri"/>
              </w:rPr>
            </w:pPr>
            <w:r w:rsidRPr="00A471FA">
              <w:rPr>
                <w:rFonts w:ascii="Calibri" w:hAnsi="Calibri"/>
              </w:rPr>
              <w:t>26.Thohoyandou CHC</w:t>
            </w:r>
          </w:p>
        </w:tc>
        <w:tc>
          <w:tcPr>
            <w:tcW w:type="pct" w:w="1177"/>
            <w:shd w:color="auto" w:fill="auto" w:val="clear"/>
            <w:noWrap/>
          </w:tcPr>
          <w:p w:rsidP="00A471FA" w:rsidR="00A471FA" w:rsidRDefault="00A471FA" w:rsidRPr="00A471FA">
            <w:pPr>
              <w:rPr>
                <w:rFonts w:ascii="Calibri" w:hAnsi="Calibri"/>
              </w:rPr>
            </w:pPr>
            <w:r w:rsidRPr="00A471FA">
              <w:rPr>
                <w:rFonts w:ascii="Calibri" w:hAnsi="Calibri"/>
              </w:rPr>
              <w:t>26. Wayeni Clinic</w:t>
            </w:r>
          </w:p>
        </w:tc>
        <w:tc>
          <w:tcPr>
            <w:tcW w:type="pct" w:w="1454"/>
            <w:vMerge/>
            <w:shd w:color="auto" w:fill="auto" w:val="clear"/>
            <w:noWrap/>
          </w:tcPr>
          <w:p w:rsidP="00A471FA" w:rsidR="00A471FA" w:rsidRDefault="00A471FA" w:rsidRPr="00A471FA">
            <w:pPr>
              <w:rPr>
                <w:rFonts w:ascii="Calibri" w:hAnsi="Calibri"/>
              </w:rPr>
            </w:pPr>
          </w:p>
        </w:tc>
      </w:tr>
      <w:tr w:rsidR="00A471FA" w:rsidRPr="00A471FA" w:rsidTr="00A471FA">
        <w:trPr>
          <w:trHeight w:val="300"/>
        </w:trPr>
        <w:tc>
          <w:tcPr>
            <w:tcW w:type="pct" w:w="1205"/>
            <w:shd w:color="auto" w:fill="auto" w:val="clear"/>
            <w:noWrap/>
          </w:tcPr>
          <w:p w:rsidP="00296312" w:rsidR="00A471FA" w:rsidRDefault="00A471FA" w:rsidRPr="00A471FA">
            <w:pPr>
              <w:numPr>
                <w:ilvl w:val="0"/>
                <w:numId w:val="53"/>
              </w:numPr>
              <w:ind w:hanging="459" w:left="459"/>
              <w:contextualSpacing/>
              <w:rPr>
                <w:rFonts w:ascii="Calibri" w:hAnsi="Calibri"/>
              </w:rPr>
            </w:pPr>
            <w:r w:rsidRPr="00A471FA">
              <w:rPr>
                <w:rFonts w:ascii="Calibri" w:hAnsi="Calibri"/>
              </w:rPr>
              <w:t xml:space="preserve">Shigalo Clinic  </w:t>
            </w:r>
          </w:p>
        </w:tc>
        <w:tc>
          <w:tcPr>
            <w:tcW w:type="pct" w:w="1164"/>
            <w:shd w:color="auto" w:fill="auto" w:val="clear"/>
            <w:noWrap/>
          </w:tcPr>
          <w:p w:rsidP="00A471FA" w:rsidR="00A471FA" w:rsidRDefault="00A471FA" w:rsidRPr="00A471FA">
            <w:pPr>
              <w:rPr>
                <w:rFonts w:ascii="Calibri" w:hAnsi="Calibri"/>
              </w:rPr>
            </w:pPr>
            <w:r w:rsidRPr="00A471FA">
              <w:rPr>
                <w:rFonts w:ascii="Calibri" w:hAnsi="Calibri"/>
              </w:rPr>
              <w:t xml:space="preserve">27.Tshivhase Thondo Clinic </w:t>
            </w:r>
          </w:p>
        </w:tc>
        <w:tc>
          <w:tcPr>
            <w:tcW w:type="pct" w:w="1177"/>
            <w:shd w:color="auto" w:fill="auto" w:val="clear"/>
            <w:noWrap/>
          </w:tcPr>
          <w:p w:rsidP="00A471FA" w:rsidR="00A471FA" w:rsidRDefault="00A471FA" w:rsidRPr="00A471FA">
            <w:pPr>
              <w:rPr>
                <w:rFonts w:ascii="Calibri" w:hAnsi="Calibri"/>
              </w:rPr>
            </w:pPr>
            <w:r w:rsidRPr="00A471FA">
              <w:rPr>
                <w:rFonts w:ascii="Calibri" w:hAnsi="Calibri"/>
              </w:rPr>
              <w:t>27. Tshakhuma Clinic</w:t>
            </w:r>
          </w:p>
        </w:tc>
        <w:tc>
          <w:tcPr>
            <w:tcW w:type="pct" w:w="1454"/>
            <w:vMerge/>
            <w:shd w:color="auto" w:fill="auto" w:val="clear"/>
            <w:noWrap/>
          </w:tcPr>
          <w:p w:rsidP="00A471FA" w:rsidR="00A471FA" w:rsidRDefault="00A471FA" w:rsidRPr="00A471FA">
            <w:pPr>
              <w:rPr>
                <w:rFonts w:ascii="Calibri" w:hAnsi="Calibri"/>
              </w:rPr>
            </w:pPr>
          </w:p>
        </w:tc>
      </w:tr>
      <w:tr w:rsidR="00A471FA" w:rsidRPr="00A471FA" w:rsidTr="00A471FA">
        <w:trPr>
          <w:trHeight w:val="300"/>
        </w:trPr>
        <w:tc>
          <w:tcPr>
            <w:tcW w:type="pct" w:w="1205"/>
            <w:shd w:color="auto" w:fill="auto" w:val="clear"/>
            <w:noWrap/>
          </w:tcPr>
          <w:p w:rsidP="00296312" w:rsidR="00A471FA" w:rsidRDefault="00A471FA" w:rsidRPr="00A471FA">
            <w:pPr>
              <w:numPr>
                <w:ilvl w:val="0"/>
                <w:numId w:val="53"/>
              </w:numPr>
              <w:ind w:hanging="459" w:left="459"/>
              <w:contextualSpacing/>
              <w:rPr>
                <w:rFonts w:ascii="Calibri" w:hAnsi="Calibri"/>
              </w:rPr>
            </w:pPr>
            <w:r w:rsidRPr="00A471FA">
              <w:rPr>
                <w:rFonts w:ascii="Calibri" w:hAnsi="Calibri"/>
              </w:rPr>
              <w:lastRenderedPageBreak/>
              <w:t xml:space="preserve">Xhikundu  Clinic </w:t>
            </w:r>
          </w:p>
        </w:tc>
        <w:tc>
          <w:tcPr>
            <w:tcW w:type="pct" w:w="1164"/>
            <w:shd w:color="auto" w:fill="auto" w:val="clear"/>
            <w:noWrap/>
          </w:tcPr>
          <w:p w:rsidP="00A471FA" w:rsidR="00A471FA" w:rsidRDefault="00A471FA" w:rsidRPr="00A471FA">
            <w:pPr>
              <w:rPr>
                <w:rFonts w:ascii="Calibri" w:hAnsi="Calibri"/>
              </w:rPr>
            </w:pPr>
            <w:r w:rsidRPr="00A471FA">
              <w:rPr>
                <w:rFonts w:ascii="Calibri" w:hAnsi="Calibri"/>
              </w:rPr>
              <w:t xml:space="preserve">28.Tshaulu Clinic </w:t>
            </w:r>
          </w:p>
        </w:tc>
        <w:tc>
          <w:tcPr>
            <w:tcW w:type="pct" w:w="1177"/>
            <w:shd w:color="auto" w:fill="auto" w:val="clear"/>
            <w:noWrap/>
          </w:tcPr>
          <w:p w:rsidP="00A471FA" w:rsidR="00A471FA" w:rsidRDefault="00A471FA" w:rsidRPr="00A471FA">
            <w:pPr>
              <w:rPr>
                <w:rFonts w:ascii="Calibri" w:hAnsi="Calibri"/>
              </w:rPr>
            </w:pPr>
            <w:r w:rsidRPr="00A471FA">
              <w:rPr>
                <w:rFonts w:ascii="Calibri" w:hAnsi="Calibri"/>
              </w:rPr>
              <w:t>28. Tshikuwi Clinic</w:t>
            </w:r>
          </w:p>
        </w:tc>
        <w:tc>
          <w:tcPr>
            <w:tcW w:type="pct" w:w="1454"/>
            <w:vMerge/>
            <w:shd w:color="auto" w:fill="auto" w:val="clear"/>
            <w:noWrap/>
          </w:tcPr>
          <w:p w:rsidP="00A471FA" w:rsidR="00A471FA" w:rsidRDefault="00A471FA" w:rsidRPr="00A471FA">
            <w:pPr>
              <w:rPr>
                <w:rFonts w:ascii="Calibri" w:hAnsi="Calibri"/>
              </w:rPr>
            </w:pPr>
          </w:p>
        </w:tc>
      </w:tr>
      <w:tr w:rsidR="00A471FA" w:rsidRPr="00A471FA" w:rsidTr="00A471FA">
        <w:trPr>
          <w:trHeight w:val="300"/>
        </w:trPr>
        <w:tc>
          <w:tcPr>
            <w:tcW w:type="pct" w:w="1205"/>
            <w:shd w:color="auto" w:fill="auto" w:val="clear"/>
            <w:noWrap/>
          </w:tcPr>
          <w:p w:rsidP="00296312" w:rsidR="00A471FA" w:rsidRDefault="00A471FA" w:rsidRPr="00A471FA">
            <w:pPr>
              <w:numPr>
                <w:ilvl w:val="0"/>
                <w:numId w:val="53"/>
              </w:numPr>
              <w:ind w:hanging="459" w:left="459"/>
              <w:contextualSpacing/>
              <w:rPr>
                <w:rFonts w:ascii="Calibri" w:hAnsi="Calibri"/>
              </w:rPr>
            </w:pPr>
            <w:r w:rsidRPr="00A471FA">
              <w:rPr>
                <w:rFonts w:ascii="Calibri" w:hAnsi="Calibri"/>
              </w:rPr>
              <w:t xml:space="preserve">Shingwedzi Clinic </w:t>
            </w:r>
          </w:p>
        </w:tc>
        <w:tc>
          <w:tcPr>
            <w:tcW w:type="pct" w:w="1164"/>
            <w:shd w:color="auto" w:fill="auto" w:val="clear"/>
            <w:noWrap/>
          </w:tcPr>
          <w:p w:rsidP="00A471FA" w:rsidR="00A471FA" w:rsidRDefault="00A471FA" w:rsidRPr="00A471FA">
            <w:pPr>
              <w:rPr>
                <w:rFonts w:ascii="Calibri" w:hAnsi="Calibri"/>
              </w:rPr>
            </w:pPr>
            <w:r w:rsidRPr="00A471FA">
              <w:rPr>
                <w:rFonts w:ascii="Calibri" w:hAnsi="Calibri"/>
              </w:rPr>
              <w:t xml:space="preserve">29.Tshififi Clinic </w:t>
            </w:r>
          </w:p>
        </w:tc>
        <w:tc>
          <w:tcPr>
            <w:tcW w:type="pct" w:w="1177"/>
            <w:shd w:color="auto" w:fill="auto" w:val="clear"/>
            <w:noWrap/>
          </w:tcPr>
          <w:p w:rsidP="00A471FA" w:rsidR="00A471FA" w:rsidRDefault="00A471FA" w:rsidRPr="00A471FA">
            <w:pPr>
              <w:rPr>
                <w:rFonts w:ascii="Calibri" w:hAnsi="Calibri"/>
              </w:rPr>
            </w:pPr>
            <w:r w:rsidRPr="00A471FA">
              <w:rPr>
                <w:rFonts w:ascii="Calibri" w:hAnsi="Calibri"/>
              </w:rPr>
              <w:t>29. Tshilwavhusiku CHC</w:t>
            </w:r>
          </w:p>
        </w:tc>
        <w:tc>
          <w:tcPr>
            <w:tcW w:type="pct" w:w="1454"/>
            <w:vMerge/>
            <w:shd w:color="auto" w:fill="auto" w:val="clear"/>
            <w:noWrap/>
          </w:tcPr>
          <w:p w:rsidP="00A471FA" w:rsidR="00A471FA" w:rsidRDefault="00A471FA" w:rsidRPr="00A471FA">
            <w:pPr>
              <w:rPr>
                <w:rFonts w:ascii="Calibri" w:hAnsi="Calibri"/>
              </w:rPr>
            </w:pPr>
          </w:p>
        </w:tc>
      </w:tr>
      <w:tr w:rsidR="00A471FA" w:rsidRPr="00A471FA" w:rsidTr="00A471FA">
        <w:trPr>
          <w:trHeight w:val="300"/>
        </w:trPr>
        <w:tc>
          <w:tcPr>
            <w:tcW w:type="pct" w:w="1205"/>
            <w:shd w:color="auto" w:fill="auto" w:val="clear"/>
            <w:noWrap/>
          </w:tcPr>
          <w:p w:rsidP="00296312" w:rsidR="00A471FA" w:rsidRDefault="00A471FA" w:rsidRPr="00A471FA">
            <w:pPr>
              <w:numPr>
                <w:ilvl w:val="0"/>
                <w:numId w:val="53"/>
              </w:numPr>
              <w:ind w:hanging="425" w:left="459"/>
              <w:contextualSpacing/>
              <w:rPr>
                <w:rFonts w:ascii="Calibri" w:hAnsi="Calibri"/>
              </w:rPr>
            </w:pPr>
            <w:r w:rsidRPr="00A471FA">
              <w:rPr>
                <w:rFonts w:ascii="Calibri" w:hAnsi="Calibri"/>
              </w:rPr>
              <w:t>Tiyani CHC</w:t>
            </w:r>
          </w:p>
        </w:tc>
        <w:tc>
          <w:tcPr>
            <w:tcW w:type="pct" w:w="1164"/>
            <w:shd w:color="auto" w:fill="auto" w:val="clear"/>
            <w:noWrap/>
          </w:tcPr>
          <w:p w:rsidP="00A471FA" w:rsidR="00A471FA" w:rsidRDefault="00A471FA" w:rsidRPr="00A471FA">
            <w:pPr>
              <w:rPr>
                <w:rFonts w:ascii="Calibri" w:hAnsi="Calibri"/>
              </w:rPr>
            </w:pPr>
            <w:r w:rsidRPr="00A471FA">
              <w:rPr>
                <w:rFonts w:ascii="Calibri" w:hAnsi="Calibri"/>
              </w:rPr>
              <w:t xml:space="preserve">30.Tshifudi Clinic </w:t>
            </w:r>
          </w:p>
        </w:tc>
        <w:tc>
          <w:tcPr>
            <w:tcW w:type="pct" w:w="1177"/>
            <w:shd w:color="auto" w:fill="auto" w:val="clear"/>
            <w:noWrap/>
          </w:tcPr>
          <w:p w:rsidP="00A471FA" w:rsidR="00A471FA" w:rsidRDefault="00A471FA" w:rsidRPr="00A471FA">
            <w:pPr>
              <w:rPr>
                <w:rFonts w:ascii="Calibri" w:hAnsi="Calibri"/>
              </w:rPr>
            </w:pPr>
            <w:r w:rsidRPr="00A471FA">
              <w:rPr>
                <w:rFonts w:ascii="Calibri" w:hAnsi="Calibri"/>
              </w:rPr>
              <w:t>30. Valdezia Clinic</w:t>
            </w:r>
          </w:p>
        </w:tc>
        <w:tc>
          <w:tcPr>
            <w:tcW w:type="pct" w:w="1454"/>
            <w:vMerge/>
            <w:shd w:color="auto" w:fill="auto" w:val="clear"/>
            <w:noWrap/>
          </w:tcPr>
          <w:p w:rsidP="00A471FA" w:rsidR="00A471FA" w:rsidRDefault="00A471FA" w:rsidRPr="00A471FA">
            <w:pPr>
              <w:rPr>
                <w:rFonts w:ascii="Calibri" w:hAnsi="Calibri"/>
              </w:rPr>
            </w:pPr>
          </w:p>
        </w:tc>
      </w:tr>
      <w:tr w:rsidR="00A471FA" w:rsidRPr="00A471FA" w:rsidTr="00A471FA">
        <w:trPr>
          <w:trHeight w:val="300"/>
        </w:trPr>
        <w:tc>
          <w:tcPr>
            <w:tcW w:type="pct" w:w="1205"/>
            <w:shd w:color="auto" w:fill="auto" w:val="clear"/>
            <w:noWrap/>
          </w:tcPr>
          <w:p w:rsidP="00296312" w:rsidR="00A471FA" w:rsidRDefault="00A471FA" w:rsidRPr="00A471FA">
            <w:pPr>
              <w:numPr>
                <w:ilvl w:val="0"/>
                <w:numId w:val="53"/>
              </w:numPr>
              <w:ind w:hanging="425" w:left="459"/>
              <w:contextualSpacing/>
              <w:rPr>
                <w:rFonts w:ascii="Calibri" w:hAnsi="Calibri"/>
              </w:rPr>
            </w:pPr>
            <w:r w:rsidRPr="00A471FA">
              <w:rPr>
                <w:rFonts w:ascii="Calibri" w:hAnsi="Calibri"/>
              </w:rPr>
              <w:t xml:space="preserve">Tlangelani Clinic </w:t>
            </w:r>
          </w:p>
        </w:tc>
        <w:tc>
          <w:tcPr>
            <w:tcW w:type="pct" w:w="1164"/>
            <w:shd w:color="auto" w:fill="auto" w:val="clear"/>
            <w:noWrap/>
          </w:tcPr>
          <w:p w:rsidP="00A471FA" w:rsidR="00A471FA" w:rsidRDefault="00A471FA" w:rsidRPr="00A471FA">
            <w:pPr>
              <w:rPr>
                <w:rFonts w:ascii="Calibri" w:hAnsi="Calibri"/>
              </w:rPr>
            </w:pPr>
            <w:r w:rsidRPr="00A471FA">
              <w:rPr>
                <w:rFonts w:ascii="Calibri" w:hAnsi="Calibri"/>
              </w:rPr>
              <w:t>31.Pfanani Clinic</w:t>
            </w:r>
          </w:p>
        </w:tc>
        <w:tc>
          <w:tcPr>
            <w:tcW w:type="pct" w:w="1177"/>
            <w:shd w:color="auto" w:fill="auto" w:val="clear"/>
            <w:noWrap/>
          </w:tcPr>
          <w:p w:rsidP="00A471FA" w:rsidR="00A471FA" w:rsidRDefault="00A471FA" w:rsidRPr="00A471FA">
            <w:pPr>
              <w:rPr>
                <w:rFonts w:ascii="Calibri" w:hAnsi="Calibri"/>
              </w:rPr>
            </w:pPr>
            <w:r w:rsidRPr="00A471FA">
              <w:rPr>
                <w:rFonts w:ascii="Calibri" w:hAnsi="Calibri"/>
              </w:rPr>
              <w:t xml:space="preserve">31. Vhambelani Maelula Clinic </w:t>
            </w:r>
          </w:p>
        </w:tc>
        <w:tc>
          <w:tcPr>
            <w:tcW w:type="pct" w:w="1454"/>
            <w:vMerge/>
            <w:shd w:color="auto" w:fill="auto" w:val="clear"/>
            <w:noWrap/>
          </w:tcPr>
          <w:p w:rsidP="00A471FA" w:rsidR="00A471FA" w:rsidRDefault="00A471FA" w:rsidRPr="00A471FA">
            <w:pPr>
              <w:rPr>
                <w:rFonts w:ascii="Calibri" w:hAnsi="Calibri"/>
              </w:rPr>
            </w:pPr>
          </w:p>
        </w:tc>
      </w:tr>
      <w:tr w:rsidR="00A471FA" w:rsidRPr="00A471FA" w:rsidTr="00A471FA">
        <w:trPr>
          <w:trHeight w:val="300"/>
        </w:trPr>
        <w:tc>
          <w:tcPr>
            <w:tcW w:type="pct" w:w="1205"/>
            <w:shd w:color="auto" w:fill="auto" w:val="clear"/>
            <w:noWrap/>
          </w:tcPr>
          <w:p w:rsidP="00296312" w:rsidR="00A471FA" w:rsidRDefault="00A471FA" w:rsidRPr="00A471FA">
            <w:pPr>
              <w:numPr>
                <w:ilvl w:val="0"/>
                <w:numId w:val="53"/>
              </w:numPr>
              <w:ind w:hanging="425" w:left="459"/>
              <w:contextualSpacing/>
              <w:rPr>
                <w:rFonts w:ascii="Calibri" w:hAnsi="Calibri"/>
              </w:rPr>
            </w:pPr>
            <w:r w:rsidRPr="00A471FA">
              <w:rPr>
                <w:rFonts w:ascii="Calibri" w:hAnsi="Calibri"/>
              </w:rPr>
              <w:t>Marseilles clinic</w:t>
            </w:r>
          </w:p>
        </w:tc>
        <w:tc>
          <w:tcPr>
            <w:tcW w:type="pct" w:w="1164"/>
            <w:shd w:color="auto" w:fill="auto" w:val="clear"/>
            <w:noWrap/>
          </w:tcPr>
          <w:p w:rsidP="00A471FA" w:rsidR="00A471FA" w:rsidRDefault="00A471FA" w:rsidRPr="00A471FA">
            <w:pPr>
              <w:rPr>
                <w:rFonts w:ascii="Calibri" w:hAnsi="Calibri"/>
              </w:rPr>
            </w:pPr>
            <w:r w:rsidRPr="00A471FA">
              <w:rPr>
                <w:rFonts w:ascii="Calibri" w:hAnsi="Calibri"/>
              </w:rPr>
              <w:t xml:space="preserve">32.Tshiombo Clinic </w:t>
            </w:r>
          </w:p>
        </w:tc>
        <w:tc>
          <w:tcPr>
            <w:tcW w:type="pct" w:w="1177"/>
            <w:shd w:color="auto" w:fill="auto" w:val="clear"/>
            <w:noWrap/>
          </w:tcPr>
          <w:p w:rsidP="00A471FA" w:rsidR="00A471FA" w:rsidRDefault="00A471FA" w:rsidRPr="00A471FA">
            <w:pPr>
              <w:rPr>
                <w:rFonts w:ascii="Calibri" w:hAnsi="Calibri"/>
              </w:rPr>
            </w:pPr>
            <w:r w:rsidRPr="00A471FA">
              <w:rPr>
                <w:rFonts w:ascii="Calibri" w:hAnsi="Calibri"/>
              </w:rPr>
              <w:t>32. Vleifontein Clinic</w:t>
            </w:r>
          </w:p>
        </w:tc>
        <w:tc>
          <w:tcPr>
            <w:tcW w:type="pct" w:w="1454"/>
            <w:vMerge/>
            <w:shd w:color="auto" w:fill="auto" w:val="clear"/>
            <w:noWrap/>
          </w:tcPr>
          <w:p w:rsidP="00A471FA" w:rsidR="00A471FA" w:rsidRDefault="00A471FA" w:rsidRPr="00A471FA">
            <w:pPr>
              <w:rPr>
                <w:rFonts w:ascii="Calibri" w:hAnsi="Calibri"/>
              </w:rPr>
            </w:pPr>
          </w:p>
        </w:tc>
      </w:tr>
      <w:tr w:rsidR="00A471FA" w:rsidRPr="00A471FA" w:rsidTr="00A471FA">
        <w:trPr>
          <w:trHeight w:val="300"/>
        </w:trPr>
        <w:tc>
          <w:tcPr>
            <w:tcW w:type="pct" w:w="1205"/>
            <w:vMerge w:val="restart"/>
            <w:shd w:color="auto" w:fill="auto" w:val="clear"/>
            <w:noWrap/>
          </w:tcPr>
          <w:p w:rsidP="00296312" w:rsidR="00A471FA" w:rsidRDefault="00A471FA" w:rsidRPr="00A471FA">
            <w:pPr>
              <w:numPr>
                <w:ilvl w:val="0"/>
                <w:numId w:val="53"/>
              </w:numPr>
              <w:ind w:hanging="425" w:left="459"/>
              <w:contextualSpacing/>
              <w:rPr>
                <w:rFonts w:ascii="Calibri" w:hAnsi="Calibri"/>
              </w:rPr>
            </w:pPr>
            <w:r w:rsidRPr="00A471FA">
              <w:rPr>
                <w:rFonts w:ascii="Calibri" w:hAnsi="Calibri"/>
              </w:rPr>
              <w:t>Matiyani Clinic</w:t>
            </w:r>
          </w:p>
          <w:p w:rsidP="00A471FA" w:rsidR="00A471FA" w:rsidRDefault="00A471FA" w:rsidRPr="00A471FA">
            <w:pPr>
              <w:rPr>
                <w:rFonts w:ascii="Calibri" w:hAnsi="Calibri"/>
              </w:rPr>
            </w:pPr>
            <w:r w:rsidRPr="00A471FA">
              <w:rPr>
                <w:rFonts w:ascii="Calibri" w:hAnsi="Calibri"/>
              </w:rPr>
              <w:t xml:space="preserve">  </w:t>
            </w:r>
          </w:p>
        </w:tc>
        <w:tc>
          <w:tcPr>
            <w:tcW w:type="pct" w:w="1164"/>
            <w:shd w:color="auto" w:fill="auto" w:val="clear"/>
            <w:noWrap/>
          </w:tcPr>
          <w:p w:rsidP="00A471FA" w:rsidR="00A471FA" w:rsidRDefault="00A471FA" w:rsidRPr="00A471FA">
            <w:pPr>
              <w:rPr>
                <w:rFonts w:ascii="Calibri" w:hAnsi="Calibri"/>
              </w:rPr>
            </w:pPr>
            <w:r w:rsidRPr="00A471FA">
              <w:rPr>
                <w:rFonts w:ascii="Calibri" w:hAnsi="Calibri"/>
              </w:rPr>
              <w:t xml:space="preserve">33.Tshisaulu Clinic </w:t>
            </w:r>
          </w:p>
        </w:tc>
        <w:tc>
          <w:tcPr>
            <w:tcW w:type="pct" w:w="1177"/>
            <w:shd w:color="auto" w:fill="auto" w:val="clear"/>
            <w:noWrap/>
          </w:tcPr>
          <w:p w:rsidP="00A471FA" w:rsidR="00A471FA" w:rsidRDefault="00A471FA" w:rsidRPr="00A471FA">
            <w:pPr>
              <w:rPr>
                <w:rFonts w:ascii="Calibri" w:hAnsi="Calibri"/>
              </w:rPr>
            </w:pPr>
            <w:r w:rsidRPr="00A471FA">
              <w:rPr>
                <w:rFonts w:ascii="Calibri" w:hAnsi="Calibri"/>
              </w:rPr>
              <w:t xml:space="preserve">33. Vuvha Clinic </w:t>
            </w:r>
          </w:p>
        </w:tc>
        <w:tc>
          <w:tcPr>
            <w:tcW w:type="pct" w:w="1454"/>
            <w:vMerge/>
            <w:shd w:color="auto" w:fill="auto" w:val="clear"/>
            <w:noWrap/>
          </w:tcPr>
          <w:p w:rsidP="00A471FA" w:rsidR="00A471FA" w:rsidRDefault="00A471FA" w:rsidRPr="00A471FA">
            <w:pPr>
              <w:rPr>
                <w:rFonts w:ascii="Calibri" w:hAnsi="Calibri"/>
              </w:rPr>
            </w:pPr>
          </w:p>
        </w:tc>
      </w:tr>
      <w:tr w:rsidR="00A471FA" w:rsidRPr="00A471FA" w:rsidTr="00A471FA">
        <w:trPr>
          <w:trHeight w:val="287"/>
        </w:trPr>
        <w:tc>
          <w:tcPr>
            <w:tcW w:type="pct" w:w="1205"/>
            <w:vMerge/>
            <w:shd w:color="auto" w:fill="auto" w:val="clear"/>
            <w:noWrap/>
          </w:tcPr>
          <w:p w:rsidP="00A471FA" w:rsidR="00A471FA" w:rsidRDefault="00A471FA" w:rsidRPr="00A471FA">
            <w:pPr>
              <w:rPr>
                <w:rFonts w:ascii="Calibri" w:hAnsi="Calibri"/>
              </w:rPr>
            </w:pPr>
          </w:p>
        </w:tc>
        <w:tc>
          <w:tcPr>
            <w:tcW w:type="pct" w:w="1164"/>
            <w:shd w:color="auto" w:fill="auto" w:val="clear"/>
            <w:noWrap/>
          </w:tcPr>
          <w:p w:rsidP="00A471FA" w:rsidR="00A471FA" w:rsidRDefault="00A471FA" w:rsidRPr="00A471FA">
            <w:pPr>
              <w:rPr>
                <w:rFonts w:ascii="Calibri" w:hAnsi="Calibri"/>
              </w:rPr>
            </w:pPr>
            <w:r w:rsidRPr="00A471FA">
              <w:rPr>
                <w:rFonts w:ascii="Calibri" w:hAnsi="Calibri"/>
              </w:rPr>
              <w:t xml:space="preserve">34.Tshixwadza Clinic </w:t>
            </w:r>
          </w:p>
        </w:tc>
        <w:tc>
          <w:tcPr>
            <w:tcW w:type="pct" w:w="1177"/>
            <w:shd w:color="auto" w:fill="auto" w:val="clear"/>
            <w:noWrap/>
          </w:tcPr>
          <w:p w:rsidP="00A471FA" w:rsidR="00A471FA" w:rsidRDefault="00A471FA" w:rsidRPr="00A471FA">
            <w:pPr>
              <w:rPr>
                <w:rFonts w:ascii="Calibri" w:hAnsi="Calibri"/>
              </w:rPr>
            </w:pPr>
            <w:r w:rsidRPr="00A471FA">
              <w:rPr>
                <w:rFonts w:ascii="Calibri" w:hAnsi="Calibri"/>
              </w:rPr>
              <w:t>34. Nkhensani Clinic</w:t>
            </w:r>
          </w:p>
        </w:tc>
        <w:tc>
          <w:tcPr>
            <w:tcW w:type="pct" w:w="1454"/>
            <w:vMerge/>
            <w:shd w:color="auto" w:fill="auto" w:val="clear"/>
            <w:noWrap/>
          </w:tcPr>
          <w:p w:rsidP="00A471FA" w:rsidR="00A471FA" w:rsidRDefault="00A471FA" w:rsidRPr="00A471FA">
            <w:pPr>
              <w:rPr>
                <w:rFonts w:ascii="Calibri" w:hAnsi="Calibri"/>
              </w:rPr>
            </w:pPr>
          </w:p>
        </w:tc>
      </w:tr>
      <w:tr w:rsidR="00A471FA" w:rsidRPr="00A471FA" w:rsidTr="00A471FA">
        <w:trPr>
          <w:trHeight w:val="300"/>
        </w:trPr>
        <w:tc>
          <w:tcPr>
            <w:tcW w:type="pct" w:w="1205"/>
            <w:vMerge/>
            <w:shd w:color="auto" w:fill="auto" w:val="clear"/>
            <w:noWrap/>
          </w:tcPr>
          <w:p w:rsidP="00A471FA" w:rsidR="00A471FA" w:rsidRDefault="00A471FA" w:rsidRPr="00A471FA">
            <w:pPr>
              <w:rPr>
                <w:rFonts w:ascii="Calibri" w:hAnsi="Calibri"/>
              </w:rPr>
            </w:pPr>
          </w:p>
        </w:tc>
        <w:tc>
          <w:tcPr>
            <w:tcW w:type="pct" w:w="1164"/>
            <w:shd w:color="auto" w:fill="auto" w:val="clear"/>
            <w:noWrap/>
          </w:tcPr>
          <w:p w:rsidP="00A471FA" w:rsidR="00A471FA" w:rsidRDefault="00A471FA" w:rsidRPr="00A471FA">
            <w:pPr>
              <w:rPr>
                <w:rFonts w:ascii="Calibri" w:hAnsi="Calibri"/>
              </w:rPr>
            </w:pPr>
            <w:r w:rsidRPr="00A471FA">
              <w:rPr>
                <w:rFonts w:ascii="Calibri" w:hAnsi="Calibri"/>
              </w:rPr>
              <w:t xml:space="preserve">35.Tswinga Clinic </w:t>
            </w:r>
          </w:p>
        </w:tc>
        <w:tc>
          <w:tcPr>
            <w:tcW w:type="pct" w:w="1177"/>
            <w:shd w:color="auto" w:fill="auto" w:val="clear"/>
            <w:noWrap/>
          </w:tcPr>
          <w:p w:rsidP="00A471FA" w:rsidR="00A471FA" w:rsidRDefault="00A471FA" w:rsidRPr="00A471FA">
            <w:pPr>
              <w:rPr>
                <w:rFonts w:ascii="Calibri" w:hAnsi="Calibri"/>
              </w:rPr>
            </w:pPr>
            <w:r w:rsidRPr="00A471FA">
              <w:rPr>
                <w:rFonts w:ascii="Calibri" w:hAnsi="Calibri"/>
              </w:rPr>
              <w:t>35. Sereni Clinic</w:t>
            </w:r>
          </w:p>
        </w:tc>
        <w:tc>
          <w:tcPr>
            <w:tcW w:type="pct" w:w="1454"/>
            <w:vMerge/>
            <w:shd w:color="auto" w:fill="auto" w:val="clear"/>
            <w:noWrap/>
          </w:tcPr>
          <w:p w:rsidP="00A471FA" w:rsidR="00A471FA" w:rsidRDefault="00A471FA" w:rsidRPr="00A471FA">
            <w:pPr>
              <w:rPr>
                <w:rFonts w:ascii="Calibri" w:hAnsi="Calibri"/>
              </w:rPr>
            </w:pPr>
          </w:p>
        </w:tc>
      </w:tr>
      <w:tr w:rsidR="00A471FA" w:rsidRPr="00A471FA" w:rsidTr="00A471FA">
        <w:trPr>
          <w:trHeight w:val="300"/>
        </w:trPr>
        <w:tc>
          <w:tcPr>
            <w:tcW w:type="pct" w:w="1205"/>
            <w:vMerge/>
            <w:shd w:color="auto" w:fill="auto" w:val="clear"/>
            <w:noWrap/>
          </w:tcPr>
          <w:p w:rsidP="00A471FA" w:rsidR="00A471FA" w:rsidRDefault="00A471FA" w:rsidRPr="00A471FA">
            <w:pPr>
              <w:rPr>
                <w:rFonts w:ascii="Calibri" w:hAnsi="Calibri"/>
              </w:rPr>
            </w:pPr>
          </w:p>
        </w:tc>
        <w:tc>
          <w:tcPr>
            <w:tcW w:type="pct" w:w="1164"/>
            <w:shd w:color="auto" w:fill="auto" w:val="clear"/>
            <w:noWrap/>
          </w:tcPr>
          <w:p w:rsidP="00A471FA" w:rsidR="00A471FA" w:rsidRDefault="00A471FA" w:rsidRPr="00A471FA">
            <w:pPr>
              <w:rPr>
                <w:rFonts w:ascii="Calibri" w:hAnsi="Calibri"/>
              </w:rPr>
            </w:pPr>
            <w:r w:rsidRPr="00A471FA">
              <w:rPr>
                <w:rFonts w:ascii="Calibri" w:hAnsi="Calibri"/>
              </w:rPr>
              <w:t xml:space="preserve">36. Vhufuli tshitereke Clinic </w:t>
            </w:r>
          </w:p>
        </w:tc>
        <w:tc>
          <w:tcPr>
            <w:tcW w:type="pct" w:w="1177"/>
            <w:shd w:color="auto" w:fill="auto" w:val="clear"/>
            <w:noWrap/>
          </w:tcPr>
          <w:p w:rsidP="00A471FA" w:rsidR="00A471FA" w:rsidRDefault="00A471FA" w:rsidRPr="00A471FA">
            <w:pPr>
              <w:rPr>
                <w:rFonts w:ascii="Calibri" w:hAnsi="Calibri"/>
              </w:rPr>
            </w:pPr>
            <w:r w:rsidRPr="00A471FA">
              <w:rPr>
                <w:rFonts w:ascii="Calibri" w:hAnsi="Calibri"/>
              </w:rPr>
              <w:t>36. Makhado CHC</w:t>
            </w:r>
          </w:p>
        </w:tc>
        <w:tc>
          <w:tcPr>
            <w:tcW w:type="pct" w:w="1454"/>
            <w:vMerge/>
            <w:shd w:color="auto" w:fill="auto" w:val="clear"/>
            <w:noWrap/>
          </w:tcPr>
          <w:p w:rsidP="00A471FA" w:rsidR="00A471FA" w:rsidRDefault="00A471FA" w:rsidRPr="00A471FA">
            <w:pPr>
              <w:rPr>
                <w:rFonts w:ascii="Calibri" w:hAnsi="Calibri"/>
              </w:rPr>
            </w:pPr>
          </w:p>
        </w:tc>
      </w:tr>
      <w:tr w:rsidR="00A471FA" w:rsidRPr="00A471FA" w:rsidTr="00A471FA">
        <w:trPr>
          <w:trHeight w:val="300"/>
        </w:trPr>
        <w:tc>
          <w:tcPr>
            <w:tcW w:type="pct" w:w="1205"/>
            <w:vMerge/>
            <w:shd w:color="auto" w:fill="auto" w:val="clear"/>
            <w:noWrap/>
          </w:tcPr>
          <w:p w:rsidP="00A471FA" w:rsidR="00A471FA" w:rsidRDefault="00A471FA" w:rsidRPr="00A471FA">
            <w:pPr>
              <w:rPr>
                <w:rFonts w:ascii="Calibri" w:hAnsi="Calibri"/>
              </w:rPr>
            </w:pPr>
          </w:p>
        </w:tc>
        <w:tc>
          <w:tcPr>
            <w:tcW w:type="pct" w:w="1164"/>
            <w:shd w:color="auto" w:fill="auto" w:val="clear"/>
            <w:noWrap/>
          </w:tcPr>
          <w:p w:rsidP="00A471FA" w:rsidR="00A471FA" w:rsidRDefault="00A471FA" w:rsidRPr="00A471FA">
            <w:pPr>
              <w:rPr>
                <w:rFonts w:ascii="Calibri" w:hAnsi="Calibri"/>
              </w:rPr>
            </w:pPr>
            <w:r w:rsidRPr="00A471FA">
              <w:rPr>
                <w:rFonts w:ascii="Calibri" w:hAnsi="Calibri"/>
              </w:rPr>
              <w:t xml:space="preserve">37. Vhurivhuri Clinic </w:t>
            </w:r>
          </w:p>
        </w:tc>
        <w:tc>
          <w:tcPr>
            <w:tcW w:type="pct" w:w="1177"/>
            <w:shd w:color="auto" w:fill="auto" w:val="clear"/>
            <w:noWrap/>
          </w:tcPr>
          <w:p w:rsidP="00A471FA" w:rsidR="00A471FA" w:rsidRDefault="00A471FA" w:rsidRPr="00A471FA">
            <w:pPr>
              <w:rPr>
                <w:rFonts w:ascii="Calibri" w:hAnsi="Calibri"/>
              </w:rPr>
            </w:pPr>
            <w:r w:rsidRPr="00A471FA">
              <w:rPr>
                <w:rFonts w:ascii="Calibri" w:hAnsi="Calibri"/>
              </w:rPr>
              <w:t>37. Beaconsfield clinic</w:t>
            </w:r>
          </w:p>
        </w:tc>
        <w:tc>
          <w:tcPr>
            <w:tcW w:type="pct" w:w="1454"/>
            <w:vMerge/>
            <w:shd w:color="auto" w:fill="auto" w:val="clear"/>
            <w:noWrap/>
          </w:tcPr>
          <w:p w:rsidP="00A471FA" w:rsidR="00A471FA" w:rsidRDefault="00A471FA" w:rsidRPr="00A471FA">
            <w:pPr>
              <w:rPr>
                <w:rFonts w:ascii="Calibri" w:hAnsi="Calibri"/>
              </w:rPr>
            </w:pPr>
          </w:p>
        </w:tc>
      </w:tr>
      <w:tr w:rsidR="00A471FA" w:rsidRPr="00A471FA" w:rsidTr="00A471FA">
        <w:trPr>
          <w:trHeight w:val="300"/>
        </w:trPr>
        <w:tc>
          <w:tcPr>
            <w:tcW w:type="pct" w:w="1205"/>
            <w:vMerge/>
            <w:shd w:color="auto" w:fill="auto" w:val="clear"/>
            <w:noWrap/>
          </w:tcPr>
          <w:p w:rsidP="00A471FA" w:rsidR="00A471FA" w:rsidRDefault="00A471FA" w:rsidRPr="00A471FA">
            <w:pPr>
              <w:ind w:left="360"/>
              <w:rPr>
                <w:rFonts w:ascii="Calibri" w:hAnsi="Calibri"/>
              </w:rPr>
            </w:pPr>
          </w:p>
        </w:tc>
        <w:tc>
          <w:tcPr>
            <w:tcW w:type="pct" w:w="1164"/>
            <w:shd w:color="auto" w:fill="auto" w:val="clear"/>
            <w:noWrap/>
          </w:tcPr>
          <w:p w:rsidP="00A471FA" w:rsidR="00A471FA" w:rsidRDefault="00A471FA" w:rsidRPr="00A471FA">
            <w:pPr>
              <w:rPr>
                <w:rFonts w:ascii="Calibri" w:hAnsi="Calibri"/>
              </w:rPr>
            </w:pPr>
            <w:r w:rsidRPr="00A471FA">
              <w:rPr>
                <w:rFonts w:ascii="Calibri" w:hAnsi="Calibri"/>
              </w:rPr>
              <w:t>38. William Eadie CHC</w:t>
            </w:r>
          </w:p>
        </w:tc>
        <w:tc>
          <w:tcPr>
            <w:tcW w:type="pct" w:w="1177"/>
            <w:vMerge w:val="restart"/>
            <w:shd w:color="auto" w:fill="auto" w:val="clear"/>
            <w:noWrap/>
          </w:tcPr>
          <w:p w:rsidP="00A471FA" w:rsidR="00A471FA" w:rsidRDefault="00A471FA" w:rsidRPr="00A471FA">
            <w:pPr>
              <w:rPr>
                <w:rFonts w:ascii="Calibri" w:hAnsi="Calibri"/>
              </w:rPr>
            </w:pPr>
          </w:p>
        </w:tc>
        <w:tc>
          <w:tcPr>
            <w:tcW w:type="pct" w:w="1454"/>
            <w:vMerge/>
            <w:shd w:color="auto" w:fill="auto" w:val="clear"/>
            <w:noWrap/>
          </w:tcPr>
          <w:p w:rsidP="00A471FA" w:rsidR="00A471FA" w:rsidRDefault="00A471FA" w:rsidRPr="00A471FA">
            <w:pPr>
              <w:rPr>
                <w:rFonts w:ascii="Calibri" w:hAnsi="Calibri"/>
              </w:rPr>
            </w:pPr>
          </w:p>
        </w:tc>
      </w:tr>
      <w:tr w:rsidR="00A471FA" w:rsidRPr="00A471FA" w:rsidTr="00A471FA">
        <w:trPr>
          <w:trHeight w:val="300"/>
        </w:trPr>
        <w:tc>
          <w:tcPr>
            <w:tcW w:type="pct" w:w="1205"/>
            <w:vMerge/>
            <w:shd w:color="auto" w:fill="auto" w:val="clear"/>
            <w:noWrap/>
          </w:tcPr>
          <w:p w:rsidP="00A471FA" w:rsidR="00A471FA" w:rsidRDefault="00A471FA" w:rsidRPr="00A471FA">
            <w:pPr>
              <w:ind w:left="270"/>
              <w:rPr>
                <w:rFonts w:ascii="Calibri" w:hAnsi="Calibri"/>
              </w:rPr>
            </w:pPr>
          </w:p>
        </w:tc>
        <w:tc>
          <w:tcPr>
            <w:tcW w:type="pct" w:w="1164"/>
            <w:shd w:color="auto" w:fill="auto" w:val="clear"/>
            <w:noWrap/>
          </w:tcPr>
          <w:p w:rsidP="00A471FA" w:rsidR="00A471FA" w:rsidRDefault="00A471FA" w:rsidRPr="00A471FA">
            <w:pPr>
              <w:ind w:left="34"/>
              <w:rPr>
                <w:rFonts w:ascii="Calibri" w:hAnsi="Calibri"/>
              </w:rPr>
            </w:pPr>
            <w:r w:rsidRPr="00A471FA">
              <w:rPr>
                <w:rFonts w:ascii="Calibri" w:hAnsi="Calibri"/>
              </w:rPr>
              <w:t>39. Tshikundamalema Clinic.</w:t>
            </w:r>
          </w:p>
        </w:tc>
        <w:tc>
          <w:tcPr>
            <w:tcW w:type="pct" w:w="1177"/>
            <w:vMerge/>
            <w:shd w:color="auto" w:fill="auto" w:val="clear"/>
            <w:noWrap/>
          </w:tcPr>
          <w:p w:rsidP="00A471FA" w:rsidR="00A471FA" w:rsidRDefault="00A471FA" w:rsidRPr="00A471FA">
            <w:pPr>
              <w:rPr>
                <w:rFonts w:ascii="Calibri" w:hAnsi="Calibri"/>
              </w:rPr>
            </w:pPr>
          </w:p>
        </w:tc>
        <w:tc>
          <w:tcPr>
            <w:tcW w:type="pct" w:w="1454"/>
            <w:vMerge/>
            <w:shd w:color="auto" w:fill="auto" w:val="clear"/>
            <w:noWrap/>
          </w:tcPr>
          <w:p w:rsidP="00A471FA" w:rsidR="00A471FA" w:rsidRDefault="00A471FA" w:rsidRPr="00A471FA">
            <w:pPr>
              <w:rPr>
                <w:rFonts w:ascii="Calibri" w:hAnsi="Calibri"/>
              </w:rPr>
            </w:pPr>
          </w:p>
        </w:tc>
      </w:tr>
      <w:tr w:rsidR="00A471FA" w:rsidRPr="00A471FA" w:rsidTr="00A471FA">
        <w:trPr>
          <w:trHeight w:val="300"/>
        </w:trPr>
        <w:tc>
          <w:tcPr>
            <w:tcW w:type="pct" w:w="1205"/>
            <w:vMerge/>
            <w:shd w:color="auto" w:fill="auto" w:val="clear"/>
            <w:noWrap/>
          </w:tcPr>
          <w:p w:rsidP="00A471FA" w:rsidR="00A471FA" w:rsidRDefault="00A471FA" w:rsidRPr="00A471FA">
            <w:pPr>
              <w:rPr>
                <w:rFonts w:ascii="Calibri" w:hAnsi="Calibri"/>
              </w:rPr>
            </w:pPr>
          </w:p>
        </w:tc>
        <w:tc>
          <w:tcPr>
            <w:tcW w:type="pct" w:w="1164"/>
            <w:shd w:color="auto" w:fill="auto" w:val="clear"/>
            <w:noWrap/>
          </w:tcPr>
          <w:p w:rsidP="00A471FA" w:rsidR="00A471FA" w:rsidRDefault="00A471FA" w:rsidRPr="00A471FA">
            <w:pPr>
              <w:ind w:left="34"/>
              <w:rPr>
                <w:rFonts w:ascii="Calibri" w:hAnsi="Calibri"/>
              </w:rPr>
            </w:pPr>
            <w:r w:rsidRPr="00A471FA">
              <w:rPr>
                <w:rFonts w:ascii="Calibri" w:hAnsi="Calibri"/>
              </w:rPr>
              <w:t>40. Matavhela Clinic</w:t>
            </w:r>
          </w:p>
        </w:tc>
        <w:tc>
          <w:tcPr>
            <w:tcW w:type="pct" w:w="1177"/>
            <w:vMerge/>
            <w:shd w:color="auto" w:fill="auto" w:val="clear"/>
            <w:noWrap/>
          </w:tcPr>
          <w:p w:rsidP="00A471FA" w:rsidR="00A471FA" w:rsidRDefault="00A471FA" w:rsidRPr="00A471FA">
            <w:pPr>
              <w:rPr>
                <w:rFonts w:ascii="Calibri" w:hAnsi="Calibri"/>
              </w:rPr>
            </w:pPr>
          </w:p>
        </w:tc>
        <w:tc>
          <w:tcPr>
            <w:tcW w:type="pct" w:w="1454"/>
            <w:vMerge/>
            <w:shd w:color="auto" w:fill="auto" w:val="clear"/>
            <w:noWrap/>
          </w:tcPr>
          <w:p w:rsidP="00A471FA" w:rsidR="00A471FA" w:rsidRDefault="00A471FA" w:rsidRPr="00A471FA">
            <w:pPr>
              <w:rPr>
                <w:rFonts w:ascii="Calibri" w:hAnsi="Calibri"/>
              </w:rPr>
            </w:pPr>
          </w:p>
        </w:tc>
      </w:tr>
      <w:tr w:rsidR="00A471FA" w:rsidRPr="00A471FA" w:rsidTr="00A471FA">
        <w:trPr>
          <w:trHeight w:val="300"/>
        </w:trPr>
        <w:tc>
          <w:tcPr>
            <w:tcW w:type="pct" w:w="1205"/>
            <w:vMerge/>
            <w:shd w:color="auto" w:fill="auto" w:val="clear"/>
            <w:noWrap/>
          </w:tcPr>
          <w:p w:rsidP="00A471FA" w:rsidR="00A471FA" w:rsidRDefault="00A471FA" w:rsidRPr="00A471FA">
            <w:pPr>
              <w:ind w:left="630"/>
              <w:contextualSpacing/>
              <w:rPr>
                <w:rFonts w:ascii="Calibri" w:hAnsi="Calibri"/>
              </w:rPr>
            </w:pPr>
          </w:p>
        </w:tc>
        <w:tc>
          <w:tcPr>
            <w:tcW w:type="pct" w:w="1164"/>
            <w:shd w:color="auto" w:fill="auto" w:val="clear"/>
            <w:noWrap/>
          </w:tcPr>
          <w:p w:rsidP="00A471FA" w:rsidR="00A471FA" w:rsidRDefault="00A471FA" w:rsidRPr="00A471FA">
            <w:pPr>
              <w:ind w:left="34"/>
              <w:rPr>
                <w:rFonts w:ascii="Calibri" w:hAnsi="Calibri"/>
              </w:rPr>
            </w:pPr>
            <w:r w:rsidRPr="00A471FA">
              <w:rPr>
                <w:rFonts w:ascii="Calibri" w:hAnsi="Calibri"/>
              </w:rPr>
              <w:t>41. Lambani clinic</w:t>
            </w:r>
          </w:p>
        </w:tc>
        <w:tc>
          <w:tcPr>
            <w:tcW w:type="pct" w:w="1177"/>
            <w:vMerge/>
            <w:shd w:color="auto" w:fill="auto" w:val="clear"/>
            <w:noWrap/>
          </w:tcPr>
          <w:p w:rsidP="00A471FA" w:rsidR="00A471FA" w:rsidRDefault="00A471FA" w:rsidRPr="00A471FA">
            <w:pPr>
              <w:rPr>
                <w:rFonts w:ascii="Calibri" w:hAnsi="Calibri"/>
              </w:rPr>
            </w:pPr>
          </w:p>
        </w:tc>
        <w:tc>
          <w:tcPr>
            <w:tcW w:type="pct" w:w="1454"/>
            <w:vMerge/>
            <w:shd w:color="auto" w:fill="auto" w:val="clear"/>
            <w:noWrap/>
          </w:tcPr>
          <w:p w:rsidP="00A471FA" w:rsidR="00A471FA" w:rsidRDefault="00A471FA" w:rsidRPr="00A471FA">
            <w:pPr>
              <w:rPr>
                <w:rFonts w:ascii="Calibri" w:hAnsi="Calibri"/>
              </w:rPr>
            </w:pPr>
          </w:p>
        </w:tc>
      </w:tr>
      <w:tr w:rsidR="00A471FA" w:rsidRPr="00A471FA" w:rsidTr="00A471FA">
        <w:trPr>
          <w:trHeight w:val="300"/>
        </w:trPr>
        <w:tc>
          <w:tcPr>
            <w:tcW w:type="pct" w:w="1205"/>
            <w:vMerge/>
            <w:shd w:color="auto" w:fill="auto" w:val="clear"/>
            <w:noWrap/>
          </w:tcPr>
          <w:p w:rsidP="00A471FA" w:rsidR="00A471FA" w:rsidRDefault="00A471FA" w:rsidRPr="00A471FA">
            <w:pPr>
              <w:ind w:left="630"/>
              <w:contextualSpacing/>
              <w:rPr>
                <w:rFonts w:ascii="Calibri" w:hAnsi="Calibri"/>
              </w:rPr>
            </w:pPr>
          </w:p>
        </w:tc>
        <w:tc>
          <w:tcPr>
            <w:tcW w:type="pct" w:w="1164"/>
            <w:shd w:color="auto" w:fill="auto" w:val="clear"/>
            <w:noWrap/>
          </w:tcPr>
          <w:p w:rsidP="00A471FA" w:rsidR="00A471FA" w:rsidRDefault="00A471FA" w:rsidRPr="00A471FA">
            <w:pPr>
              <w:ind w:left="34"/>
              <w:rPr>
                <w:rFonts w:ascii="Calibri" w:hAnsi="Calibri"/>
              </w:rPr>
            </w:pPr>
            <w:r w:rsidRPr="00A471FA">
              <w:rPr>
                <w:rFonts w:ascii="Calibri" w:hAnsi="Calibri"/>
              </w:rPr>
              <w:t>42. Tshilidzi Gateway</w:t>
            </w:r>
          </w:p>
        </w:tc>
        <w:tc>
          <w:tcPr>
            <w:tcW w:type="pct" w:w="1177"/>
            <w:vMerge/>
            <w:shd w:color="auto" w:fill="auto" w:val="clear"/>
            <w:noWrap/>
          </w:tcPr>
          <w:p w:rsidP="00A471FA" w:rsidR="00A471FA" w:rsidRDefault="00A471FA" w:rsidRPr="00A471FA">
            <w:pPr>
              <w:rPr>
                <w:rFonts w:ascii="Calibri" w:hAnsi="Calibri"/>
              </w:rPr>
            </w:pPr>
          </w:p>
        </w:tc>
        <w:tc>
          <w:tcPr>
            <w:tcW w:type="pct" w:w="1454"/>
            <w:vMerge/>
            <w:shd w:color="auto" w:fill="auto" w:val="clear"/>
            <w:noWrap/>
          </w:tcPr>
          <w:p w:rsidP="00A471FA" w:rsidR="00A471FA" w:rsidRDefault="00A471FA" w:rsidRPr="00A471FA">
            <w:pPr>
              <w:rPr>
                <w:rFonts w:ascii="Calibri" w:hAnsi="Calibri"/>
              </w:rPr>
            </w:pPr>
          </w:p>
        </w:tc>
      </w:tr>
      <w:tr w:rsidR="00A471FA" w:rsidRPr="00A471FA" w:rsidTr="00A471FA">
        <w:trPr>
          <w:trHeight w:val="300"/>
        </w:trPr>
        <w:tc>
          <w:tcPr>
            <w:tcW w:type="pct" w:w="5000"/>
            <w:gridSpan w:val="4"/>
            <w:shd w:color="auto" w:fill="FFC000" w:val="clear"/>
            <w:noWrap/>
          </w:tcPr>
          <w:p w:rsidP="00A471FA" w:rsidR="00A471FA" w:rsidRDefault="00A471FA" w:rsidRPr="00A471FA">
            <w:pPr>
              <w:rPr>
                <w:rFonts w:ascii="Calibri" w:hAnsi="Calibri"/>
                <w:b/>
              </w:rPr>
            </w:pPr>
            <w:r w:rsidRPr="00A471FA">
              <w:rPr>
                <w:rFonts w:ascii="Calibri" w:hAnsi="Calibri"/>
                <w:b/>
              </w:rPr>
              <w:t xml:space="preserve">Hospitals </w:t>
            </w:r>
          </w:p>
        </w:tc>
      </w:tr>
      <w:tr w:rsidR="00A471FA" w:rsidRPr="00A471FA" w:rsidTr="00A471FA">
        <w:trPr>
          <w:trHeight w:val="300"/>
        </w:trPr>
        <w:tc>
          <w:tcPr>
            <w:tcW w:type="pct" w:w="1205"/>
            <w:vMerge w:val="restart"/>
            <w:shd w:color="auto" w:fill="auto" w:val="clear"/>
            <w:noWrap/>
          </w:tcPr>
          <w:p w:rsidP="00A471FA" w:rsidR="00A471FA" w:rsidRDefault="00A471FA" w:rsidRPr="00A471FA">
            <w:pPr>
              <w:rPr>
                <w:rFonts w:ascii="Calibri" w:hAnsi="Calibri"/>
              </w:rPr>
            </w:pPr>
            <w:r w:rsidRPr="00A471FA">
              <w:rPr>
                <w:rFonts w:ascii="Calibri" w:hAnsi="Calibri"/>
              </w:rPr>
              <w:t xml:space="preserve">Malamulele </w:t>
            </w:r>
          </w:p>
        </w:tc>
        <w:tc>
          <w:tcPr>
            <w:tcW w:type="pct" w:w="1164"/>
            <w:shd w:color="auto" w:fill="auto" w:val="clear"/>
            <w:noWrap/>
          </w:tcPr>
          <w:p w:rsidP="00A471FA" w:rsidR="00A471FA" w:rsidRDefault="00A471FA" w:rsidRPr="00A471FA">
            <w:pPr>
              <w:rPr>
                <w:rFonts w:ascii="Calibri" w:hAnsi="Calibri"/>
              </w:rPr>
            </w:pPr>
            <w:r w:rsidRPr="00A471FA">
              <w:rPr>
                <w:rFonts w:ascii="Calibri" w:hAnsi="Calibri"/>
              </w:rPr>
              <w:t xml:space="preserve">Tshilidzini </w:t>
            </w:r>
          </w:p>
        </w:tc>
        <w:tc>
          <w:tcPr>
            <w:tcW w:type="pct" w:w="1177"/>
            <w:shd w:color="auto" w:fill="auto" w:val="clear"/>
            <w:noWrap/>
          </w:tcPr>
          <w:p w:rsidP="00A471FA" w:rsidR="00A471FA" w:rsidRDefault="00A471FA" w:rsidRPr="00A471FA">
            <w:pPr>
              <w:rPr>
                <w:rFonts w:ascii="Calibri" w:hAnsi="Calibri"/>
              </w:rPr>
            </w:pPr>
            <w:r w:rsidRPr="00A471FA">
              <w:rPr>
                <w:rFonts w:ascii="Calibri" w:hAnsi="Calibri"/>
              </w:rPr>
              <w:t xml:space="preserve">Siloam </w:t>
            </w:r>
          </w:p>
        </w:tc>
        <w:tc>
          <w:tcPr>
            <w:tcW w:type="pct" w:w="1454"/>
            <w:vMerge w:val="restart"/>
            <w:shd w:color="auto" w:fill="auto" w:val="clear"/>
            <w:noWrap/>
          </w:tcPr>
          <w:p w:rsidP="00A471FA" w:rsidR="00A471FA" w:rsidRDefault="00A471FA" w:rsidRPr="00A471FA">
            <w:pPr>
              <w:rPr>
                <w:rFonts w:ascii="Calibri" w:hAnsi="Calibri"/>
              </w:rPr>
            </w:pPr>
            <w:r w:rsidRPr="00A471FA">
              <w:rPr>
                <w:rFonts w:ascii="Calibri" w:hAnsi="Calibri"/>
              </w:rPr>
              <w:t xml:space="preserve">Musina Hospital </w:t>
            </w:r>
          </w:p>
        </w:tc>
      </w:tr>
      <w:tr w:rsidR="00A471FA" w:rsidRPr="00A471FA" w:rsidTr="00A471FA">
        <w:trPr>
          <w:trHeight w:val="300"/>
        </w:trPr>
        <w:tc>
          <w:tcPr>
            <w:tcW w:type="pct" w:w="1205"/>
            <w:vMerge/>
            <w:shd w:color="auto" w:fill="auto" w:val="clear"/>
            <w:noWrap/>
          </w:tcPr>
          <w:p w:rsidP="00A471FA" w:rsidR="00A471FA" w:rsidRDefault="00A471FA" w:rsidRPr="00A471FA">
            <w:pPr>
              <w:rPr>
                <w:rFonts w:ascii="Calibri" w:hAnsi="Calibri"/>
              </w:rPr>
            </w:pPr>
          </w:p>
        </w:tc>
        <w:tc>
          <w:tcPr>
            <w:tcW w:type="pct" w:w="1164"/>
            <w:shd w:color="auto" w:fill="auto" w:val="clear"/>
            <w:noWrap/>
          </w:tcPr>
          <w:p w:rsidP="00A471FA" w:rsidR="00A471FA" w:rsidRDefault="00A471FA" w:rsidRPr="00A471FA">
            <w:pPr>
              <w:rPr>
                <w:rFonts w:ascii="Calibri" w:hAnsi="Calibri"/>
              </w:rPr>
            </w:pPr>
            <w:r w:rsidRPr="00A471FA">
              <w:rPr>
                <w:rFonts w:ascii="Calibri" w:hAnsi="Calibri"/>
              </w:rPr>
              <w:t xml:space="preserve">Hayani </w:t>
            </w:r>
          </w:p>
        </w:tc>
        <w:tc>
          <w:tcPr>
            <w:tcW w:type="pct" w:w="1177"/>
            <w:shd w:color="auto" w:fill="auto" w:val="clear"/>
            <w:noWrap/>
          </w:tcPr>
          <w:p w:rsidP="00A471FA" w:rsidR="00A471FA" w:rsidRDefault="00A471FA" w:rsidRPr="00A471FA">
            <w:pPr>
              <w:rPr>
                <w:rFonts w:ascii="Calibri" w:hAnsi="Calibri"/>
              </w:rPr>
            </w:pPr>
            <w:r w:rsidRPr="00A471FA">
              <w:rPr>
                <w:rFonts w:ascii="Calibri" w:hAnsi="Calibri"/>
              </w:rPr>
              <w:t xml:space="preserve">LTT </w:t>
            </w:r>
          </w:p>
        </w:tc>
        <w:tc>
          <w:tcPr>
            <w:tcW w:type="pct" w:w="1454"/>
            <w:vMerge/>
            <w:shd w:color="auto" w:fill="auto" w:val="clear"/>
            <w:noWrap/>
          </w:tcPr>
          <w:p w:rsidP="00A471FA" w:rsidR="00A471FA" w:rsidRDefault="00A471FA" w:rsidRPr="00A471FA">
            <w:pPr>
              <w:rPr>
                <w:rFonts w:ascii="Calibri" w:hAnsi="Calibri"/>
              </w:rPr>
            </w:pPr>
          </w:p>
        </w:tc>
      </w:tr>
      <w:tr w:rsidR="00A471FA" w:rsidRPr="00A471FA" w:rsidTr="00A471FA">
        <w:trPr>
          <w:trHeight w:val="610"/>
        </w:trPr>
        <w:tc>
          <w:tcPr>
            <w:tcW w:type="pct" w:w="1205"/>
            <w:vMerge/>
            <w:tcBorders>
              <w:bottom w:color="auto" w:space="0" w:sz="4" w:val="single"/>
            </w:tcBorders>
            <w:shd w:color="auto" w:fill="auto" w:val="clear"/>
            <w:noWrap/>
          </w:tcPr>
          <w:p w:rsidP="00A471FA" w:rsidR="00A471FA" w:rsidRDefault="00A471FA" w:rsidRPr="00A471FA">
            <w:pPr>
              <w:rPr>
                <w:rFonts w:ascii="Calibri" w:hAnsi="Calibri"/>
              </w:rPr>
            </w:pPr>
          </w:p>
        </w:tc>
        <w:tc>
          <w:tcPr>
            <w:tcW w:type="pct" w:w="1164"/>
            <w:tcBorders>
              <w:bottom w:color="auto" w:space="0" w:sz="4" w:val="single"/>
            </w:tcBorders>
            <w:shd w:color="auto" w:fill="auto" w:val="clear"/>
            <w:noWrap/>
          </w:tcPr>
          <w:p w:rsidP="00A471FA" w:rsidR="00A471FA" w:rsidRDefault="00A471FA" w:rsidRPr="00A471FA">
            <w:pPr>
              <w:rPr>
                <w:rFonts w:ascii="Calibri" w:hAnsi="Calibri"/>
              </w:rPr>
            </w:pPr>
            <w:r w:rsidRPr="00A471FA">
              <w:rPr>
                <w:rFonts w:ascii="Calibri" w:hAnsi="Calibri"/>
              </w:rPr>
              <w:t xml:space="preserve">Donald Frazer </w:t>
            </w:r>
          </w:p>
        </w:tc>
        <w:tc>
          <w:tcPr>
            <w:tcW w:type="pct" w:w="1177"/>
            <w:tcBorders>
              <w:bottom w:color="auto" w:space="0" w:sz="4" w:val="single"/>
            </w:tcBorders>
            <w:shd w:color="auto" w:fill="auto" w:val="clear"/>
            <w:noWrap/>
          </w:tcPr>
          <w:p w:rsidP="00A471FA" w:rsidR="00A471FA" w:rsidRDefault="00A471FA" w:rsidRPr="00A471FA">
            <w:pPr>
              <w:rPr>
                <w:rFonts w:ascii="Calibri" w:hAnsi="Calibri"/>
              </w:rPr>
            </w:pPr>
            <w:r w:rsidRPr="00A471FA">
              <w:rPr>
                <w:rFonts w:ascii="Calibri" w:hAnsi="Calibri"/>
              </w:rPr>
              <w:t xml:space="preserve">Elim </w:t>
            </w:r>
          </w:p>
        </w:tc>
        <w:tc>
          <w:tcPr>
            <w:tcW w:type="pct" w:w="1454"/>
            <w:vMerge/>
            <w:tcBorders>
              <w:bottom w:color="auto" w:space="0" w:sz="4" w:val="single"/>
            </w:tcBorders>
            <w:shd w:color="auto" w:fill="auto" w:val="clear"/>
            <w:noWrap/>
          </w:tcPr>
          <w:p w:rsidP="00A471FA" w:rsidR="00A471FA" w:rsidRDefault="00A471FA" w:rsidRPr="00A471FA">
            <w:pPr>
              <w:rPr>
                <w:rFonts w:ascii="Calibri" w:hAnsi="Calibri"/>
              </w:rPr>
            </w:pPr>
          </w:p>
        </w:tc>
      </w:tr>
    </w:tbl>
    <w:p w:rsidP="00A471FA" w:rsidR="00A471FA" w:rsidRDefault="00A471FA" w:rsidRPr="00A471FA">
      <w:pPr>
        <w:rPr>
          <w:rFonts w:ascii="Arial" w:cs="Arial" w:eastAsia="Calibri" w:hAnsi="Arial"/>
          <w:noProof/>
        </w:rPr>
      </w:pPr>
    </w:p>
    <w:p w:rsidP="00A471FA" w:rsidR="00A471FA" w:rsidRDefault="00A471FA" w:rsidRPr="00A471FA">
      <w:pPr>
        <w:ind w:left="567"/>
        <w:jc w:val="both"/>
        <w:rPr>
          <w:rFonts w:ascii="Arial" w:cs="Arial" w:eastAsia="Calibri" w:hAnsi="Arial"/>
          <w:noProof/>
        </w:rPr>
      </w:pPr>
      <w:r w:rsidRPr="00A471FA">
        <w:rPr>
          <w:rFonts w:ascii="Arial" w:cs="Arial" w:eastAsia="Calibri" w:hAnsi="Arial"/>
          <w:noProof/>
        </w:rPr>
        <w:t xml:space="preserve">Table </w:t>
      </w:r>
      <w:r w:rsidR="00C742F5">
        <w:rPr>
          <w:rFonts w:ascii="Arial" w:cs="Arial" w:eastAsia="Calibri" w:hAnsi="Arial"/>
          <w:noProof/>
        </w:rPr>
        <w:t>7.1.54</w:t>
      </w:r>
      <w:r w:rsidRPr="00A471FA">
        <w:rPr>
          <w:rFonts w:ascii="Arial" w:cs="Arial" w:eastAsia="Calibri" w:hAnsi="Arial"/>
          <w:noProof/>
        </w:rPr>
        <w:t xml:space="preserve"> above indicate that Thulamela Municipality has 39 which is the highest number of Clinics and Health center and Musina has 10 clinics which is the lowest number of clinics, however Collins Chabane, Thulamela and Musina has 1 hospital each.</w:t>
      </w:r>
    </w:p>
    <w:p w:rsidP="00C742F5" w:rsidR="00A471FA" w:rsidRDefault="00C742F5" w:rsidRPr="00A471FA">
      <w:pPr>
        <w:ind w:right="288"/>
        <w:jc w:val="both"/>
        <w:rPr>
          <w:rFonts w:ascii="Arial" w:cs="Arial" w:hAnsi="Arial"/>
          <w:b/>
        </w:rPr>
      </w:pPr>
      <w:r>
        <w:rPr>
          <w:rFonts w:ascii="Arial" w:cs="Arial" w:eastAsia="Calibri" w:hAnsi="Arial"/>
          <w:b/>
          <w:noProof/>
        </w:rPr>
        <w:t xml:space="preserve">7.1.1.9 </w:t>
      </w:r>
      <w:r w:rsidR="00A471FA" w:rsidRPr="00A471FA">
        <w:rPr>
          <w:rFonts w:ascii="Arial" w:cs="Arial" w:hAnsi="Arial"/>
          <w:b/>
        </w:rPr>
        <w:t>S</w:t>
      </w:r>
      <w:r w:rsidR="007E7111">
        <w:rPr>
          <w:rFonts w:ascii="Arial" w:cs="Arial" w:hAnsi="Arial"/>
          <w:b/>
        </w:rPr>
        <w:t>ocial development Services</w:t>
      </w:r>
    </w:p>
    <w:p w:rsidP="00A471FA" w:rsidR="00A471FA" w:rsidRDefault="00A471FA" w:rsidRPr="00A471FA">
      <w:pPr>
        <w:ind w:left="720" w:right="288"/>
        <w:contextualSpacing/>
        <w:jc w:val="both"/>
        <w:rPr>
          <w:rFonts w:ascii="Arial" w:cs="Arial" w:hAnsi="Arial"/>
        </w:rPr>
      </w:pPr>
    </w:p>
    <w:p w:rsidP="007E7111" w:rsidR="007E7111" w:rsidRDefault="007E7111" w:rsidRPr="007E7111">
      <w:pPr>
        <w:spacing w:line="360" w:lineRule="auto"/>
        <w:ind w:left="567" w:right="288"/>
        <w:jc w:val="both"/>
        <w:rPr>
          <w:rFonts w:ascii="Arial" w:cs="Arial" w:hAnsi="Arial"/>
          <w:b/>
        </w:rPr>
      </w:pPr>
    </w:p>
    <w:p w:rsidP="007E7111" w:rsidR="007E7111" w:rsidRDefault="007E7111" w:rsidRPr="007E7111">
      <w:pPr>
        <w:spacing w:line="360" w:lineRule="auto"/>
        <w:ind w:left="567" w:right="119"/>
        <w:jc w:val="both"/>
        <w:rPr>
          <w:rFonts w:ascii="Arial" w:cs="Arial" w:eastAsia="Calibri" w:hAnsi="Arial"/>
        </w:rPr>
      </w:pPr>
      <w:r w:rsidRPr="007E7111">
        <w:rPr>
          <w:rFonts w:ascii="Arial" w:cs="Arial" w:eastAsia="Calibri" w:hAnsi="Arial"/>
        </w:rPr>
        <w:lastRenderedPageBreak/>
        <w:t>According to service standard, all service offices or points must be within a distance of twenty (20) km radius. One Social welfare practitioner should serve a population of 3,000 (1:60) children in a particular service point. Social assistance applications should be complete within 8 hours – more realistic 45-56 hours. Social work ratio to be considered when providing social welfare services as per the norms. Ensure sustainable funding to registered service providers.</w:t>
      </w:r>
    </w:p>
    <w:p w:rsidP="007E7111" w:rsidR="007E7111" w:rsidRDefault="007E7111" w:rsidRPr="007E7111">
      <w:pPr>
        <w:spacing w:line="360" w:lineRule="auto"/>
        <w:ind w:left="567" w:right="119"/>
        <w:jc w:val="both"/>
        <w:rPr>
          <w:rFonts w:ascii="Arial" w:cs="Arial" w:eastAsia="Calibri" w:hAnsi="Arial"/>
        </w:rPr>
      </w:pPr>
    </w:p>
    <w:p w:rsidP="007E7111" w:rsidR="007E7111" w:rsidRDefault="007E7111" w:rsidRPr="007E7111">
      <w:pPr>
        <w:spacing w:line="360" w:lineRule="auto"/>
        <w:ind w:left="567" w:right="119"/>
        <w:jc w:val="both"/>
        <w:rPr>
          <w:rFonts w:ascii="Arial" w:cs="Arial" w:eastAsia="Calibri" w:hAnsi="Arial"/>
        </w:rPr>
      </w:pPr>
      <w:r w:rsidRPr="007E7111">
        <w:rPr>
          <w:rFonts w:ascii="Arial" w:cs="Arial" w:eastAsia="Calibri" w:hAnsi="Arial"/>
        </w:rPr>
        <w:t>Sufficient financial resources should be considered as a precondition for the provision of quality social welfare services.</w:t>
      </w:r>
      <w:r w:rsidRPr="007E7111">
        <w:rPr>
          <w:rFonts w:ascii="Calibri" w:eastAsia="Calibri" w:hAnsi="Calibri"/>
        </w:rPr>
        <w:t xml:space="preserve"> </w:t>
      </w:r>
      <w:r w:rsidRPr="007E7111">
        <w:rPr>
          <w:rFonts w:ascii="Arial" w:cs="Arial" w:eastAsia="Calibri" w:hAnsi="Arial"/>
        </w:rPr>
        <w:t>Identify the needs for social welfare facilities and offices or centres in communities. DSD must coordinate social welfare services delivery within communities.</w:t>
      </w:r>
    </w:p>
    <w:p w:rsidP="007E7111" w:rsidR="007E7111" w:rsidRDefault="007E7111" w:rsidRPr="007E7111">
      <w:pPr>
        <w:spacing w:line="360" w:lineRule="auto"/>
        <w:ind w:left="567" w:right="119"/>
        <w:jc w:val="both"/>
        <w:rPr>
          <w:rFonts w:ascii="Arial" w:cs="Arial" w:eastAsia="Calibri" w:hAnsi="Arial"/>
          <w:b/>
          <w:bCs/>
        </w:rPr>
      </w:pPr>
    </w:p>
    <w:p w:rsidP="007E7111" w:rsidR="007E7111" w:rsidRDefault="007E7111" w:rsidRPr="007E7111">
      <w:pPr>
        <w:rPr>
          <w:rFonts w:ascii="Arial" w:cs="Arial" w:eastAsia="Calibri" w:hAnsi="Arial"/>
          <w:color w:val="FF0000"/>
        </w:rPr>
      </w:pPr>
    </w:p>
    <w:p w:rsidP="007E7111" w:rsidR="007E7111" w:rsidRDefault="007E7111" w:rsidRPr="007E7111">
      <w:pPr>
        <w:rPr>
          <w:rFonts w:ascii="Arial" w:cs="Arial" w:eastAsia="Calibri" w:hAnsi="Arial"/>
          <w:color w:val="FF0000"/>
        </w:rPr>
      </w:pPr>
    </w:p>
    <w:p w:rsidP="007E7111" w:rsidR="007E7111" w:rsidRDefault="007E7111" w:rsidRPr="007E7111">
      <w:pPr>
        <w:rPr>
          <w:rFonts w:ascii="Arial" w:cs="Arial" w:eastAsia="Calibri" w:hAnsi="Arial"/>
          <w:color w:val="FF0000"/>
        </w:rPr>
      </w:pPr>
    </w:p>
    <w:p w:rsidP="007E7111" w:rsidR="007E7111" w:rsidRDefault="007E7111" w:rsidRPr="007E7111">
      <w:pPr>
        <w:rPr>
          <w:rFonts w:ascii="Arial" w:cs="Arial" w:eastAsia="Calibri" w:hAnsi="Arial"/>
          <w:color w:val="FF0000"/>
        </w:rPr>
      </w:pPr>
    </w:p>
    <w:p w:rsidP="007E7111" w:rsidR="007E7111" w:rsidRDefault="007E7111" w:rsidRPr="007E7111">
      <w:pPr>
        <w:rPr>
          <w:rFonts w:ascii="Arial" w:cs="Arial" w:eastAsia="Calibri" w:hAnsi="Arial"/>
          <w:color w:val="FF0000"/>
        </w:rPr>
      </w:pPr>
    </w:p>
    <w:p w:rsidP="007E7111" w:rsidR="007E7111" w:rsidRDefault="007E7111" w:rsidRPr="007E7111">
      <w:pPr>
        <w:rPr>
          <w:rFonts w:ascii="Arial" w:cs="Arial" w:eastAsia="Calibri" w:hAnsi="Arial"/>
          <w:color w:val="FF0000"/>
        </w:rPr>
      </w:pPr>
    </w:p>
    <w:p w:rsidP="007E7111" w:rsidR="007E7111" w:rsidRDefault="007E7111" w:rsidRPr="007E7111">
      <w:pPr>
        <w:rPr>
          <w:rFonts w:ascii="Arial" w:cs="Arial" w:eastAsia="Calibri" w:hAnsi="Arial"/>
          <w:color w:val="FF0000"/>
        </w:rPr>
      </w:pPr>
    </w:p>
    <w:p w:rsidP="007E7111" w:rsidR="007E7111" w:rsidRDefault="007E7111" w:rsidRPr="007E7111">
      <w:pPr>
        <w:rPr>
          <w:rFonts w:ascii="Arial" w:cs="Arial" w:eastAsia="Calibri" w:hAnsi="Arial"/>
          <w:color w:val="FF0000"/>
        </w:rPr>
      </w:pPr>
    </w:p>
    <w:p w:rsidP="007E7111" w:rsidR="007E7111" w:rsidRDefault="007E7111" w:rsidRPr="007E7111">
      <w:pPr>
        <w:rPr>
          <w:rFonts w:ascii="Arial" w:cs="Arial" w:eastAsia="Calibri" w:hAnsi="Arial"/>
          <w:color w:val="FF0000"/>
        </w:rPr>
      </w:pPr>
    </w:p>
    <w:p w:rsidP="007E7111" w:rsidR="007E7111" w:rsidRDefault="007E7111" w:rsidRPr="007E7111">
      <w:pPr>
        <w:rPr>
          <w:rFonts w:ascii="Arial" w:cs="Arial" w:eastAsia="Calibri" w:hAnsi="Arial"/>
          <w:color w:val="FF0000"/>
        </w:rPr>
      </w:pPr>
    </w:p>
    <w:p w:rsidP="007E7111" w:rsidR="007E7111" w:rsidRDefault="007E7111" w:rsidRPr="007E7111">
      <w:pPr>
        <w:rPr>
          <w:rFonts w:ascii="Arial" w:cs="Arial" w:eastAsia="Calibri" w:hAnsi="Arial"/>
          <w:color w:val="FF0000"/>
        </w:rPr>
      </w:pPr>
    </w:p>
    <w:p w:rsidP="007E7111" w:rsidR="007E7111" w:rsidRDefault="007E7111" w:rsidRPr="007E7111">
      <w:pPr>
        <w:keepNext/>
        <w:rPr>
          <w:rFonts w:ascii="Arial" w:cs="Arial" w:eastAsia="Calibri" w:hAnsi="Arial"/>
          <w:kern w:val="2"/>
          <w14:ligatures w14:val="standardContextual"/>
        </w:rPr>
      </w:pPr>
      <w:r w:rsidRPr="007E7111">
        <w:rPr>
          <w:rFonts w:ascii="Arial" w:cs="Arial" w:eastAsia="Calibri" w:hAnsi="Arial"/>
          <w:kern w:val="2"/>
          <w14:ligatures w14:val="standardContextual"/>
        </w:rPr>
        <w:t xml:space="preserve">Table 49: </w:t>
      </w:r>
      <w:r w:rsidRPr="007E7111">
        <w:rPr>
          <w:rFonts w:ascii="Arial" w:cs="Arial" w:eastAsia="Calibri" w:hAnsi="Arial"/>
        </w:rPr>
        <w:t>below indicate total numbers of NPO’s and CBO’s funded for 2024/25</w:t>
      </w:r>
    </w:p>
    <w:tbl>
      <w:tblPr>
        <w:tblW w:type="pct" w:w="5553"/>
        <w:tblInd w:type="dxa" w:w="-998"/>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left w:type="dxa" w:w="0"/>
          <w:right w:type="dxa" w:w="0"/>
        </w:tblCellMar>
        <w:tblLook w:firstColumn="0" w:firstRow="0" w:lastColumn="0" w:lastRow="0" w:noHBand="1" w:noVBand="1" w:val="0600"/>
      </w:tblPr>
      <w:tblGrid>
        <w:gridCol w:w="3620"/>
        <w:gridCol w:w="999"/>
        <w:gridCol w:w="1130"/>
        <w:gridCol w:w="1263"/>
        <w:gridCol w:w="1580"/>
        <w:gridCol w:w="1792"/>
      </w:tblGrid>
      <w:tr w:rsidR="007E7111" w:rsidRPr="007E7111" w:rsidTr="007E7111">
        <w:trPr>
          <w:trHeight w:val="448"/>
          <w:tblHeader/>
        </w:trPr>
        <w:tc>
          <w:tcPr>
            <w:tcW w:type="pct" w:w="5000"/>
            <w:gridSpan w:val="6"/>
            <w:shd w:color="auto" w:fill="EFF5E7" w:val="clear"/>
            <w:tcMar>
              <w:top w:type="dxa" w:w="15"/>
              <w:left w:type="dxa" w:w="15"/>
              <w:bottom w:type="dxa" w:w="0"/>
              <w:right w:type="dxa" w:w="15"/>
            </w:tcMar>
            <w:vAlign w:val="center"/>
          </w:tcPr>
          <w:p w:rsidP="007E7111" w:rsidR="007E7111" w:rsidRDefault="007E7111" w:rsidRPr="007E7111">
            <w:pPr>
              <w:textAlignment w:val="center"/>
              <w:rPr>
                <w:rFonts w:ascii="Arial" w:cs="Arial" w:hAnsi="Arial"/>
                <w:b/>
                <w:bCs/>
                <w:kern w:val="24"/>
              </w:rPr>
            </w:pPr>
            <w:r w:rsidRPr="007E7111">
              <w:rPr>
                <w:rFonts w:ascii="Arial" w:cs="Arial" w:eastAsia="+mj-ea" w:hAnsi="Arial"/>
                <w:b/>
                <w:bCs/>
                <w:kern w:val="24"/>
              </w:rPr>
              <w:t xml:space="preserve">Table 6.49: VHEMBE 2024/25 FUNDED NON-PROFIT AND COMMUNITY BASED ORGANIZATIONS </w:t>
            </w:r>
          </w:p>
        </w:tc>
      </w:tr>
      <w:tr w:rsidR="007E7111" w:rsidRPr="007E7111" w:rsidTr="007E7111">
        <w:trPr>
          <w:trHeight w:val="514"/>
          <w:tblHeader/>
        </w:trPr>
        <w:tc>
          <w:tcPr>
            <w:tcW w:type="pct" w:w="1743"/>
            <w:vMerge w:val="restart"/>
            <w:shd w:color="auto" w:fill="EFF5E7" w:val="clear"/>
            <w:tcMar>
              <w:top w:type="dxa" w:w="15"/>
              <w:left w:type="dxa" w:w="15"/>
              <w:bottom w:type="dxa" w:w="0"/>
              <w:right w:type="dxa" w:w="15"/>
            </w:tcMar>
            <w:vAlign w:val="center"/>
            <w:hideMark/>
          </w:tcPr>
          <w:p w:rsidP="007E7111" w:rsidR="007E7111" w:rsidRDefault="007E7111" w:rsidRPr="007E7111">
            <w:pPr>
              <w:jc w:val="center"/>
              <w:textAlignment w:val="center"/>
              <w:rPr>
                <w:rFonts w:ascii="Arial" w:cs="Arial" w:hAnsi="Arial"/>
              </w:rPr>
            </w:pPr>
            <w:r w:rsidRPr="007E7111">
              <w:rPr>
                <w:rFonts w:ascii="Arial" w:cs="Arial" w:hAnsi="Arial"/>
                <w:b/>
                <w:bCs/>
                <w:kern w:val="24"/>
              </w:rPr>
              <w:t>PROGRAMME</w:t>
            </w:r>
          </w:p>
        </w:tc>
        <w:tc>
          <w:tcPr>
            <w:tcW w:type="pct" w:w="3257"/>
            <w:gridSpan w:val="5"/>
            <w:shd w:color="auto" w:fill="EFF5E7" w:val="clear"/>
            <w:tcMar>
              <w:top w:type="dxa" w:w="15"/>
              <w:left w:type="dxa" w:w="15"/>
              <w:bottom w:type="dxa" w:w="0"/>
              <w:right w:type="dxa" w:w="15"/>
            </w:tcMar>
            <w:vAlign w:val="center"/>
            <w:hideMark/>
          </w:tcPr>
          <w:p w:rsidP="007E7111" w:rsidR="007E7111" w:rsidRDefault="007E7111" w:rsidRPr="007E7111">
            <w:pPr>
              <w:textAlignment w:val="center"/>
              <w:rPr>
                <w:rFonts w:ascii="Arial" w:cs="Arial" w:hAnsi="Arial"/>
              </w:rPr>
            </w:pPr>
            <w:r w:rsidRPr="007E7111">
              <w:rPr>
                <w:rFonts w:ascii="Arial" w:cs="Arial" w:hAnsi="Arial"/>
                <w:b/>
                <w:bCs/>
                <w:kern w:val="24"/>
              </w:rPr>
              <w:t xml:space="preserve"> TOTAL NUMBER OF NPOs PER LOCAL MUNICIPALITY</w:t>
            </w:r>
          </w:p>
        </w:tc>
      </w:tr>
      <w:tr w:rsidR="007E7111" w:rsidRPr="007E7111" w:rsidTr="007E7111">
        <w:trPr>
          <w:trHeight w:val="531"/>
          <w:tblHeader/>
        </w:trPr>
        <w:tc>
          <w:tcPr>
            <w:tcW w:type="pct" w:w="1743"/>
            <w:vMerge/>
            <w:vAlign w:val="center"/>
            <w:hideMark/>
          </w:tcPr>
          <w:p w:rsidP="007E7111" w:rsidR="007E7111" w:rsidRDefault="007E7111" w:rsidRPr="007E7111">
            <w:pPr>
              <w:rPr>
                <w:rFonts w:ascii="Arial" w:cs="Arial" w:hAnsi="Arial"/>
              </w:rPr>
            </w:pPr>
          </w:p>
        </w:tc>
        <w:tc>
          <w:tcPr>
            <w:tcW w:type="pct" w:w="481"/>
            <w:shd w:color="auto" w:fill="EFF5E7" w:val="clear"/>
            <w:tcMar>
              <w:top w:type="dxa" w:w="15"/>
              <w:left w:type="dxa" w:w="15"/>
              <w:bottom w:type="dxa" w:w="0"/>
              <w:right w:type="dxa" w:w="15"/>
            </w:tcMar>
            <w:vAlign w:val="center"/>
            <w:hideMark/>
          </w:tcPr>
          <w:p w:rsidP="007E7111" w:rsidR="007E7111" w:rsidRDefault="007E7111" w:rsidRPr="007E7111">
            <w:pPr>
              <w:jc w:val="center"/>
              <w:textAlignment w:val="center"/>
              <w:rPr>
                <w:rFonts w:ascii="Arial" w:cs="Arial" w:hAnsi="Arial"/>
              </w:rPr>
            </w:pPr>
            <w:r w:rsidRPr="007E7111">
              <w:rPr>
                <w:rFonts w:ascii="Arial" w:cs="Arial" w:hAnsi="Arial"/>
                <w:b/>
                <w:bCs/>
                <w:kern w:val="24"/>
              </w:rPr>
              <w:t xml:space="preserve">Vhembe District </w:t>
            </w:r>
          </w:p>
        </w:tc>
        <w:tc>
          <w:tcPr>
            <w:tcW w:type="pct" w:w="544"/>
            <w:shd w:color="auto" w:fill="EFF5E7" w:val="clear"/>
            <w:tcMar>
              <w:top w:type="dxa" w:w="15"/>
              <w:left w:type="dxa" w:w="15"/>
              <w:bottom w:type="dxa" w:w="0"/>
              <w:right w:type="dxa" w:w="15"/>
            </w:tcMar>
            <w:vAlign w:val="center"/>
            <w:hideMark/>
          </w:tcPr>
          <w:p w:rsidP="007E7111" w:rsidR="007E7111" w:rsidRDefault="007E7111" w:rsidRPr="007E7111">
            <w:pPr>
              <w:textAlignment w:val="center"/>
              <w:rPr>
                <w:rFonts w:ascii="Arial" w:cs="Arial" w:hAnsi="Arial"/>
              </w:rPr>
            </w:pPr>
            <w:r w:rsidRPr="007E7111">
              <w:rPr>
                <w:rFonts w:ascii="Arial" w:cs="Arial" w:hAnsi="Arial"/>
                <w:b/>
                <w:bCs/>
                <w:kern w:val="24"/>
              </w:rPr>
              <w:t xml:space="preserve">Musina </w:t>
            </w:r>
          </w:p>
        </w:tc>
        <w:tc>
          <w:tcPr>
            <w:tcW w:type="pct" w:w="608"/>
            <w:shd w:color="auto" w:fill="EFF5E7" w:val="clear"/>
            <w:tcMar>
              <w:top w:type="dxa" w:w="15"/>
              <w:left w:type="dxa" w:w="15"/>
              <w:bottom w:type="dxa" w:w="0"/>
              <w:right w:type="dxa" w:w="15"/>
            </w:tcMar>
            <w:vAlign w:val="center"/>
            <w:hideMark/>
          </w:tcPr>
          <w:p w:rsidP="007E7111" w:rsidR="007E7111" w:rsidRDefault="007E7111" w:rsidRPr="007E7111">
            <w:pPr>
              <w:textAlignment w:val="center"/>
              <w:rPr>
                <w:rFonts w:ascii="Arial" w:cs="Arial" w:hAnsi="Arial"/>
              </w:rPr>
            </w:pPr>
            <w:r w:rsidRPr="007E7111">
              <w:rPr>
                <w:rFonts w:ascii="Arial" w:cs="Arial" w:hAnsi="Arial"/>
                <w:b/>
                <w:bCs/>
                <w:kern w:val="24"/>
              </w:rPr>
              <w:t xml:space="preserve">Thulamela </w:t>
            </w:r>
          </w:p>
        </w:tc>
        <w:tc>
          <w:tcPr>
            <w:tcW w:type="pct" w:w="761"/>
            <w:shd w:color="auto" w:fill="EFF5E7" w:val="clear"/>
            <w:tcMar>
              <w:top w:type="dxa" w:w="15"/>
              <w:left w:type="dxa" w:w="15"/>
              <w:bottom w:type="dxa" w:w="0"/>
              <w:right w:type="dxa" w:w="15"/>
            </w:tcMar>
            <w:vAlign w:val="center"/>
            <w:hideMark/>
          </w:tcPr>
          <w:p w:rsidP="007E7111" w:rsidR="007E7111" w:rsidRDefault="007E7111" w:rsidRPr="007E7111">
            <w:pPr>
              <w:jc w:val="center"/>
              <w:textAlignment w:val="center"/>
              <w:rPr>
                <w:rFonts w:ascii="Arial" w:cs="Arial" w:hAnsi="Arial"/>
              </w:rPr>
            </w:pPr>
            <w:r w:rsidRPr="007E7111">
              <w:rPr>
                <w:rFonts w:ascii="Arial" w:cs="Arial" w:hAnsi="Arial"/>
                <w:b/>
                <w:bCs/>
                <w:kern w:val="24"/>
              </w:rPr>
              <w:t xml:space="preserve">Makhado </w:t>
            </w:r>
          </w:p>
        </w:tc>
        <w:tc>
          <w:tcPr>
            <w:tcW w:type="pct" w:w="863"/>
            <w:shd w:color="auto" w:fill="EFF5E7" w:val="clear"/>
            <w:tcMar>
              <w:top w:type="dxa" w:w="15"/>
              <w:left w:type="dxa" w:w="15"/>
              <w:bottom w:type="dxa" w:w="0"/>
              <w:right w:type="dxa" w:w="15"/>
            </w:tcMar>
            <w:vAlign w:val="center"/>
            <w:hideMark/>
          </w:tcPr>
          <w:p w:rsidP="007E7111" w:rsidR="007E7111" w:rsidRDefault="007E7111" w:rsidRPr="007E7111">
            <w:pPr>
              <w:jc w:val="center"/>
              <w:textAlignment w:val="center"/>
              <w:rPr>
                <w:rFonts w:ascii="Arial" w:cs="Arial" w:hAnsi="Arial"/>
              </w:rPr>
            </w:pPr>
            <w:r w:rsidRPr="007E7111">
              <w:rPr>
                <w:rFonts w:ascii="Arial" w:cs="Arial" w:hAnsi="Arial"/>
                <w:b/>
                <w:bCs/>
                <w:kern w:val="24"/>
              </w:rPr>
              <w:t xml:space="preserve">Collins Chabane </w:t>
            </w:r>
          </w:p>
        </w:tc>
      </w:tr>
      <w:tr w:rsidR="007E7111" w:rsidRPr="007E7111" w:rsidTr="007E7111">
        <w:trPr>
          <w:trHeight w:val="582"/>
        </w:trPr>
        <w:tc>
          <w:tcPr>
            <w:tcW w:type="pct" w:w="1743"/>
            <w:shd w:color="auto" w:fill="EFF5E7" w:val="clear"/>
            <w:tcMar>
              <w:top w:type="dxa" w:w="15"/>
              <w:left w:type="dxa" w:w="15"/>
              <w:bottom w:type="dxa" w:w="0"/>
              <w:right w:type="dxa" w:w="15"/>
            </w:tcMar>
            <w:vAlign w:val="center"/>
            <w:hideMark/>
          </w:tcPr>
          <w:p w:rsidP="007E7111" w:rsidR="007E7111" w:rsidRDefault="007E7111" w:rsidRPr="007E7111">
            <w:pPr>
              <w:textAlignment w:val="center"/>
              <w:rPr>
                <w:rFonts w:ascii="Arial" w:cs="Arial" w:hAnsi="Arial"/>
              </w:rPr>
            </w:pPr>
            <w:r w:rsidRPr="007E7111">
              <w:rPr>
                <w:rFonts w:ascii="Arial" w:cs="Arial" w:hAnsi="Arial"/>
                <w:b/>
                <w:bCs/>
                <w:kern w:val="24"/>
              </w:rPr>
              <w:t>DIC</w:t>
            </w:r>
          </w:p>
        </w:tc>
        <w:tc>
          <w:tcPr>
            <w:tcW w:type="pct" w:w="481"/>
            <w:shd w:color="auto" w:fill="EFF5E7" w:val="clear"/>
            <w:tcMar>
              <w:top w:type="dxa" w:w="15"/>
              <w:left w:type="dxa" w:w="15"/>
              <w:bottom w:type="dxa" w:w="0"/>
              <w:right w:type="dxa" w:w="15"/>
            </w:tcMar>
            <w:vAlign w:val="center"/>
            <w:hideMark/>
          </w:tcPr>
          <w:p w:rsidP="007E7111" w:rsidR="007E7111" w:rsidRDefault="007E7111" w:rsidRPr="007E7111">
            <w:pPr>
              <w:jc w:val="center"/>
              <w:textAlignment w:val="center"/>
              <w:rPr>
                <w:rFonts w:ascii="Arial" w:cs="Arial" w:hAnsi="Arial"/>
                <w:b/>
                <w:bCs/>
              </w:rPr>
            </w:pPr>
            <w:r w:rsidRPr="007E7111">
              <w:rPr>
                <w:rFonts w:ascii="Arial" w:cs="Arial" w:hAnsi="Arial"/>
                <w:b/>
                <w:bCs/>
                <w:kern w:val="24"/>
              </w:rPr>
              <w:t>76</w:t>
            </w:r>
          </w:p>
        </w:tc>
        <w:tc>
          <w:tcPr>
            <w:tcW w:type="pct" w:w="544"/>
            <w:shd w:color="auto" w:fill="EFF5E7" w:val="clear"/>
            <w:tcMar>
              <w:top w:type="dxa" w:w="15"/>
              <w:left w:type="dxa" w:w="15"/>
              <w:bottom w:type="dxa" w:w="0"/>
              <w:right w:type="dxa" w:w="15"/>
            </w:tcMar>
            <w:vAlign w:val="center"/>
            <w:hideMark/>
          </w:tcPr>
          <w:p w:rsidP="007E7111" w:rsidR="007E7111" w:rsidRDefault="007E7111" w:rsidRPr="007E7111">
            <w:pPr>
              <w:jc w:val="center"/>
              <w:textAlignment w:val="center"/>
              <w:rPr>
                <w:rFonts w:ascii="Arial" w:cs="Arial" w:hAnsi="Arial"/>
              </w:rPr>
            </w:pPr>
            <w:r w:rsidRPr="007E7111">
              <w:rPr>
                <w:rFonts w:ascii="Arial" w:cs="Arial" w:hAnsi="Arial"/>
                <w:kern w:val="24"/>
              </w:rPr>
              <w:t>02</w:t>
            </w:r>
          </w:p>
        </w:tc>
        <w:tc>
          <w:tcPr>
            <w:tcW w:type="pct" w:w="608"/>
            <w:shd w:color="auto" w:fill="EFF5E7" w:val="clear"/>
            <w:tcMar>
              <w:top w:type="dxa" w:w="15"/>
              <w:left w:type="dxa" w:w="15"/>
              <w:bottom w:type="dxa" w:w="0"/>
              <w:right w:type="dxa" w:w="15"/>
            </w:tcMar>
            <w:vAlign w:val="center"/>
            <w:hideMark/>
          </w:tcPr>
          <w:p w:rsidP="007E7111" w:rsidR="007E7111" w:rsidRDefault="007E7111" w:rsidRPr="007E7111">
            <w:pPr>
              <w:jc w:val="center"/>
              <w:textAlignment w:val="center"/>
              <w:rPr>
                <w:rFonts w:ascii="Arial" w:cs="Arial" w:hAnsi="Arial"/>
              </w:rPr>
            </w:pPr>
            <w:r w:rsidRPr="007E7111">
              <w:rPr>
                <w:rFonts w:ascii="Arial" w:cs="Arial" w:hAnsi="Arial"/>
                <w:kern w:val="24"/>
              </w:rPr>
              <w:t>35</w:t>
            </w:r>
          </w:p>
        </w:tc>
        <w:tc>
          <w:tcPr>
            <w:tcW w:type="pct" w:w="761"/>
            <w:shd w:color="auto" w:fill="EFF5E7" w:val="clear"/>
            <w:tcMar>
              <w:top w:type="dxa" w:w="15"/>
              <w:left w:type="dxa" w:w="15"/>
              <w:bottom w:type="dxa" w:w="0"/>
              <w:right w:type="dxa" w:w="15"/>
            </w:tcMar>
            <w:vAlign w:val="center"/>
            <w:hideMark/>
          </w:tcPr>
          <w:p w:rsidP="007E7111" w:rsidR="007E7111" w:rsidRDefault="007E7111" w:rsidRPr="007E7111">
            <w:pPr>
              <w:jc w:val="center"/>
              <w:textAlignment w:val="center"/>
              <w:rPr>
                <w:rFonts w:ascii="Arial" w:cs="Arial" w:hAnsi="Arial"/>
              </w:rPr>
            </w:pPr>
            <w:r w:rsidRPr="007E7111">
              <w:rPr>
                <w:rFonts w:ascii="Arial" w:cs="Arial" w:hAnsi="Arial"/>
                <w:kern w:val="24"/>
              </w:rPr>
              <w:t>11</w:t>
            </w:r>
          </w:p>
        </w:tc>
        <w:tc>
          <w:tcPr>
            <w:tcW w:type="pct" w:w="863"/>
            <w:shd w:color="auto" w:fill="EFF5E7" w:val="clear"/>
            <w:tcMar>
              <w:top w:type="dxa" w:w="15"/>
              <w:left w:type="dxa" w:w="15"/>
              <w:bottom w:type="dxa" w:w="0"/>
              <w:right w:type="dxa" w:w="15"/>
            </w:tcMar>
            <w:vAlign w:val="center"/>
            <w:hideMark/>
          </w:tcPr>
          <w:p w:rsidP="007E7111" w:rsidR="007E7111" w:rsidRDefault="007E7111" w:rsidRPr="007E7111">
            <w:pPr>
              <w:jc w:val="center"/>
              <w:rPr>
                <w:rFonts w:ascii="Arial" w:cs="Arial" w:hAnsi="Arial"/>
              </w:rPr>
            </w:pPr>
            <w:r w:rsidRPr="007E7111">
              <w:rPr>
                <w:rFonts w:ascii="Arial" w:cs="Arial" w:hAnsi="Arial"/>
                <w:kern w:val="24"/>
              </w:rPr>
              <w:t>28</w:t>
            </w:r>
          </w:p>
        </w:tc>
      </w:tr>
      <w:tr w:rsidR="007E7111" w:rsidRPr="007E7111" w:rsidTr="007E7111">
        <w:trPr>
          <w:trHeight w:val="582"/>
        </w:trPr>
        <w:tc>
          <w:tcPr>
            <w:tcW w:type="pct" w:w="1743"/>
            <w:shd w:color="auto" w:fill="EFF5E7" w:val="clear"/>
            <w:tcMar>
              <w:top w:type="dxa" w:w="15"/>
              <w:left w:type="dxa" w:w="15"/>
              <w:bottom w:type="dxa" w:w="0"/>
              <w:right w:type="dxa" w:w="15"/>
            </w:tcMar>
            <w:vAlign w:val="center"/>
            <w:hideMark/>
          </w:tcPr>
          <w:p w:rsidP="007E7111" w:rsidR="007E7111" w:rsidRDefault="007E7111" w:rsidRPr="007E7111">
            <w:pPr>
              <w:textAlignment w:val="center"/>
              <w:rPr>
                <w:rFonts w:ascii="Arial" w:cs="Arial" w:hAnsi="Arial"/>
              </w:rPr>
            </w:pPr>
            <w:r w:rsidRPr="007E7111">
              <w:rPr>
                <w:rFonts w:ascii="Arial" w:cs="Arial" w:hAnsi="Arial"/>
                <w:b/>
                <w:bCs/>
                <w:kern w:val="24"/>
              </w:rPr>
              <w:t>HCBC</w:t>
            </w:r>
          </w:p>
        </w:tc>
        <w:tc>
          <w:tcPr>
            <w:tcW w:type="pct" w:w="481"/>
            <w:shd w:color="auto" w:fill="EFF5E7" w:val="clear"/>
            <w:tcMar>
              <w:top w:type="dxa" w:w="15"/>
              <w:left w:type="dxa" w:w="15"/>
              <w:bottom w:type="dxa" w:w="0"/>
              <w:right w:type="dxa" w:w="15"/>
            </w:tcMar>
            <w:vAlign w:val="center"/>
            <w:hideMark/>
          </w:tcPr>
          <w:p w:rsidP="007E7111" w:rsidR="007E7111" w:rsidRDefault="007E7111" w:rsidRPr="007E7111">
            <w:pPr>
              <w:jc w:val="center"/>
              <w:textAlignment w:val="center"/>
              <w:rPr>
                <w:rFonts w:ascii="Arial" w:cs="Arial" w:hAnsi="Arial"/>
                <w:b/>
                <w:bCs/>
              </w:rPr>
            </w:pPr>
            <w:r w:rsidRPr="007E7111">
              <w:rPr>
                <w:rFonts w:ascii="Arial" w:cs="Arial" w:hAnsi="Arial"/>
                <w:b/>
                <w:bCs/>
                <w:kern w:val="24"/>
              </w:rPr>
              <w:t>20</w:t>
            </w:r>
          </w:p>
        </w:tc>
        <w:tc>
          <w:tcPr>
            <w:tcW w:type="pct" w:w="544"/>
            <w:shd w:color="auto" w:fill="EFF5E7" w:val="clear"/>
            <w:tcMar>
              <w:top w:type="dxa" w:w="15"/>
              <w:left w:type="dxa" w:w="15"/>
              <w:bottom w:type="dxa" w:w="0"/>
              <w:right w:type="dxa" w:w="15"/>
            </w:tcMar>
            <w:vAlign w:val="center"/>
            <w:hideMark/>
          </w:tcPr>
          <w:p w:rsidP="007E7111" w:rsidR="007E7111" w:rsidRDefault="007E7111" w:rsidRPr="007E7111">
            <w:pPr>
              <w:jc w:val="center"/>
              <w:textAlignment w:val="center"/>
              <w:rPr>
                <w:rFonts w:ascii="Arial" w:cs="Arial" w:hAnsi="Arial"/>
              </w:rPr>
            </w:pPr>
            <w:r w:rsidRPr="007E7111">
              <w:rPr>
                <w:rFonts w:ascii="Arial" w:cs="Arial" w:hAnsi="Arial"/>
                <w:kern w:val="24"/>
              </w:rPr>
              <w:t>01</w:t>
            </w:r>
          </w:p>
        </w:tc>
        <w:tc>
          <w:tcPr>
            <w:tcW w:type="pct" w:w="608"/>
            <w:shd w:color="auto" w:fill="EFF5E7" w:val="clear"/>
            <w:tcMar>
              <w:top w:type="dxa" w:w="15"/>
              <w:left w:type="dxa" w:w="15"/>
              <w:bottom w:type="dxa" w:w="0"/>
              <w:right w:type="dxa" w:w="15"/>
            </w:tcMar>
            <w:vAlign w:val="center"/>
            <w:hideMark/>
          </w:tcPr>
          <w:p w:rsidP="007E7111" w:rsidR="007E7111" w:rsidRDefault="007E7111" w:rsidRPr="007E7111">
            <w:pPr>
              <w:jc w:val="center"/>
              <w:textAlignment w:val="center"/>
              <w:rPr>
                <w:rFonts w:ascii="Arial" w:cs="Arial" w:hAnsi="Arial"/>
              </w:rPr>
            </w:pPr>
            <w:r w:rsidRPr="007E7111">
              <w:rPr>
                <w:rFonts w:ascii="Arial" w:cs="Arial" w:hAnsi="Arial"/>
                <w:kern w:val="24"/>
              </w:rPr>
              <w:t>07</w:t>
            </w:r>
          </w:p>
        </w:tc>
        <w:tc>
          <w:tcPr>
            <w:tcW w:type="pct" w:w="761"/>
            <w:shd w:color="auto" w:fill="EFF5E7" w:val="clear"/>
            <w:tcMar>
              <w:top w:type="dxa" w:w="15"/>
              <w:left w:type="dxa" w:w="15"/>
              <w:bottom w:type="dxa" w:w="0"/>
              <w:right w:type="dxa" w:w="15"/>
            </w:tcMar>
            <w:vAlign w:val="center"/>
            <w:hideMark/>
          </w:tcPr>
          <w:p w:rsidP="007E7111" w:rsidR="007E7111" w:rsidRDefault="007E7111" w:rsidRPr="007E7111">
            <w:pPr>
              <w:jc w:val="center"/>
              <w:textAlignment w:val="center"/>
              <w:rPr>
                <w:rFonts w:ascii="Arial" w:cs="Arial" w:hAnsi="Arial"/>
              </w:rPr>
            </w:pPr>
            <w:r w:rsidRPr="007E7111">
              <w:rPr>
                <w:rFonts w:ascii="Arial" w:cs="Arial" w:hAnsi="Arial"/>
                <w:kern w:val="24"/>
              </w:rPr>
              <w:t>05</w:t>
            </w:r>
          </w:p>
        </w:tc>
        <w:tc>
          <w:tcPr>
            <w:tcW w:type="pct" w:w="863"/>
            <w:shd w:color="auto" w:fill="EFF5E7" w:val="clear"/>
            <w:tcMar>
              <w:top w:type="dxa" w:w="15"/>
              <w:left w:type="dxa" w:w="15"/>
              <w:bottom w:type="dxa" w:w="0"/>
              <w:right w:type="dxa" w:w="15"/>
            </w:tcMar>
            <w:vAlign w:val="center"/>
            <w:hideMark/>
          </w:tcPr>
          <w:p w:rsidP="007E7111" w:rsidR="007E7111" w:rsidRDefault="007E7111" w:rsidRPr="007E7111">
            <w:pPr>
              <w:jc w:val="center"/>
              <w:rPr>
                <w:rFonts w:ascii="Arial" w:cs="Arial" w:hAnsi="Arial"/>
              </w:rPr>
            </w:pPr>
            <w:r w:rsidRPr="007E7111">
              <w:rPr>
                <w:rFonts w:ascii="Arial" w:cs="Arial" w:hAnsi="Arial"/>
                <w:kern w:val="24"/>
              </w:rPr>
              <w:t>07</w:t>
            </w:r>
          </w:p>
        </w:tc>
      </w:tr>
      <w:tr w:rsidR="007E7111" w:rsidRPr="007E7111" w:rsidTr="007E7111">
        <w:trPr>
          <w:trHeight w:val="845"/>
        </w:trPr>
        <w:tc>
          <w:tcPr>
            <w:tcW w:type="pct" w:w="1743"/>
            <w:shd w:color="auto" w:fill="EFF5E7" w:val="clear"/>
            <w:tcMar>
              <w:top w:type="dxa" w:w="15"/>
              <w:left w:type="dxa" w:w="15"/>
              <w:bottom w:type="dxa" w:w="0"/>
              <w:right w:type="dxa" w:w="15"/>
            </w:tcMar>
            <w:vAlign w:val="center"/>
            <w:hideMark/>
          </w:tcPr>
          <w:p w:rsidP="007E7111" w:rsidR="007E7111" w:rsidRDefault="007E7111" w:rsidRPr="007E7111">
            <w:pPr>
              <w:textAlignment w:val="center"/>
              <w:rPr>
                <w:rFonts w:ascii="Arial" w:cs="Arial" w:hAnsi="Arial"/>
              </w:rPr>
            </w:pPr>
            <w:r w:rsidRPr="007E7111">
              <w:rPr>
                <w:rFonts w:ascii="Arial" w:cs="Arial" w:hAnsi="Arial"/>
                <w:b/>
                <w:bCs/>
                <w:kern w:val="24"/>
              </w:rPr>
              <w:t>FAMILIES SERVICES</w:t>
            </w:r>
          </w:p>
        </w:tc>
        <w:tc>
          <w:tcPr>
            <w:tcW w:type="pct" w:w="481"/>
            <w:shd w:color="auto" w:fill="EFF5E7" w:val="clear"/>
            <w:tcMar>
              <w:top w:type="dxa" w:w="15"/>
              <w:left w:type="dxa" w:w="15"/>
              <w:bottom w:type="dxa" w:w="0"/>
              <w:right w:type="dxa" w:w="15"/>
            </w:tcMar>
            <w:vAlign w:val="center"/>
            <w:hideMark/>
          </w:tcPr>
          <w:p w:rsidP="007E7111" w:rsidR="007E7111" w:rsidRDefault="007E7111" w:rsidRPr="007E7111">
            <w:pPr>
              <w:jc w:val="center"/>
              <w:textAlignment w:val="center"/>
              <w:rPr>
                <w:rFonts w:ascii="Arial" w:cs="Arial" w:hAnsi="Arial"/>
                <w:b/>
                <w:bCs/>
              </w:rPr>
            </w:pPr>
            <w:r w:rsidRPr="007E7111">
              <w:rPr>
                <w:rFonts w:ascii="Arial" w:cs="Arial" w:hAnsi="Arial"/>
                <w:b/>
                <w:bCs/>
                <w:kern w:val="24"/>
              </w:rPr>
              <w:t>05</w:t>
            </w:r>
          </w:p>
        </w:tc>
        <w:tc>
          <w:tcPr>
            <w:tcW w:type="pct" w:w="544"/>
            <w:shd w:color="auto" w:fill="EFF5E7" w:val="clear"/>
            <w:tcMar>
              <w:top w:type="dxa" w:w="15"/>
              <w:left w:type="dxa" w:w="15"/>
              <w:bottom w:type="dxa" w:w="0"/>
              <w:right w:type="dxa" w:w="15"/>
            </w:tcMar>
            <w:vAlign w:val="center"/>
            <w:hideMark/>
          </w:tcPr>
          <w:p w:rsidP="007E7111" w:rsidR="007E7111" w:rsidRDefault="007E7111" w:rsidRPr="007E7111">
            <w:pPr>
              <w:jc w:val="center"/>
              <w:textAlignment w:val="center"/>
              <w:rPr>
                <w:rFonts w:ascii="Arial" w:cs="Arial" w:hAnsi="Arial"/>
              </w:rPr>
            </w:pPr>
            <w:r w:rsidRPr="007E7111">
              <w:rPr>
                <w:rFonts w:ascii="Arial" w:cs="Arial" w:hAnsi="Arial"/>
                <w:kern w:val="24"/>
              </w:rPr>
              <w:t>01</w:t>
            </w:r>
          </w:p>
        </w:tc>
        <w:tc>
          <w:tcPr>
            <w:tcW w:type="pct" w:w="608"/>
            <w:shd w:color="auto" w:fill="EFF5E7" w:val="clear"/>
            <w:tcMar>
              <w:top w:type="dxa" w:w="15"/>
              <w:left w:type="dxa" w:w="15"/>
              <w:bottom w:type="dxa" w:w="0"/>
              <w:right w:type="dxa" w:w="15"/>
            </w:tcMar>
            <w:vAlign w:val="center"/>
            <w:hideMark/>
          </w:tcPr>
          <w:p w:rsidP="007E7111" w:rsidR="007E7111" w:rsidRDefault="007E7111" w:rsidRPr="007E7111">
            <w:pPr>
              <w:jc w:val="center"/>
              <w:textAlignment w:val="center"/>
              <w:rPr>
                <w:rFonts w:ascii="Arial" w:cs="Arial" w:hAnsi="Arial"/>
              </w:rPr>
            </w:pPr>
            <w:r w:rsidRPr="007E7111">
              <w:rPr>
                <w:rFonts w:ascii="Arial" w:cs="Arial" w:hAnsi="Arial"/>
                <w:kern w:val="24"/>
              </w:rPr>
              <w:t>01</w:t>
            </w:r>
          </w:p>
        </w:tc>
        <w:tc>
          <w:tcPr>
            <w:tcW w:type="pct" w:w="761"/>
            <w:shd w:color="auto" w:fill="EFF5E7" w:val="clear"/>
            <w:tcMar>
              <w:top w:type="dxa" w:w="15"/>
              <w:left w:type="dxa" w:w="15"/>
              <w:bottom w:type="dxa" w:w="0"/>
              <w:right w:type="dxa" w:w="15"/>
            </w:tcMar>
            <w:vAlign w:val="center"/>
            <w:hideMark/>
          </w:tcPr>
          <w:p w:rsidP="007E7111" w:rsidR="007E7111" w:rsidRDefault="007E7111" w:rsidRPr="007E7111">
            <w:pPr>
              <w:jc w:val="center"/>
              <w:textAlignment w:val="center"/>
              <w:rPr>
                <w:rFonts w:ascii="Arial" w:cs="Arial" w:hAnsi="Arial"/>
              </w:rPr>
            </w:pPr>
            <w:r w:rsidRPr="007E7111">
              <w:rPr>
                <w:rFonts w:ascii="Arial" w:cs="Arial" w:hAnsi="Arial"/>
                <w:kern w:val="24"/>
              </w:rPr>
              <w:t>03</w:t>
            </w:r>
          </w:p>
        </w:tc>
        <w:tc>
          <w:tcPr>
            <w:tcW w:type="pct" w:w="863"/>
            <w:shd w:color="auto" w:fill="EFF5E7" w:val="clear"/>
            <w:tcMar>
              <w:top w:type="dxa" w:w="15"/>
              <w:left w:type="dxa" w:w="15"/>
              <w:bottom w:type="dxa" w:w="0"/>
              <w:right w:type="dxa" w:w="15"/>
            </w:tcMar>
            <w:vAlign w:val="center"/>
            <w:hideMark/>
          </w:tcPr>
          <w:p w:rsidP="007E7111" w:rsidR="007E7111" w:rsidRDefault="007E7111" w:rsidRPr="007E7111">
            <w:pPr>
              <w:jc w:val="center"/>
              <w:rPr>
                <w:rFonts w:ascii="Arial" w:cs="Arial" w:hAnsi="Arial"/>
              </w:rPr>
            </w:pPr>
            <w:r w:rsidRPr="007E7111">
              <w:rPr>
                <w:rFonts w:ascii="Arial" w:cs="Arial" w:hAnsi="Arial"/>
                <w:kern w:val="24"/>
              </w:rPr>
              <w:t>00</w:t>
            </w:r>
          </w:p>
        </w:tc>
      </w:tr>
      <w:tr w:rsidR="007E7111" w:rsidRPr="007E7111" w:rsidTr="007E7111">
        <w:trPr>
          <w:trHeight w:val="582"/>
        </w:trPr>
        <w:tc>
          <w:tcPr>
            <w:tcW w:type="pct" w:w="1743"/>
            <w:shd w:color="auto" w:fill="EFF5E7" w:val="clear"/>
            <w:tcMar>
              <w:top w:type="dxa" w:w="15"/>
              <w:left w:type="dxa" w:w="15"/>
              <w:bottom w:type="dxa" w:w="0"/>
              <w:right w:type="dxa" w:w="15"/>
            </w:tcMar>
            <w:vAlign w:val="center"/>
            <w:hideMark/>
          </w:tcPr>
          <w:p w:rsidP="007E7111" w:rsidR="007E7111" w:rsidRDefault="007E7111" w:rsidRPr="007E7111">
            <w:pPr>
              <w:textAlignment w:val="center"/>
              <w:rPr>
                <w:rFonts w:ascii="Arial" w:cs="Arial" w:hAnsi="Arial"/>
              </w:rPr>
            </w:pPr>
            <w:r w:rsidRPr="007E7111">
              <w:rPr>
                <w:rFonts w:ascii="Arial" w:cs="Arial" w:hAnsi="Arial"/>
                <w:b/>
                <w:bCs/>
                <w:kern w:val="24"/>
              </w:rPr>
              <w:t>AGED SERVICE CENTRE</w:t>
            </w:r>
          </w:p>
        </w:tc>
        <w:tc>
          <w:tcPr>
            <w:tcW w:type="pct" w:w="481"/>
            <w:shd w:color="auto" w:fill="EFF5E7" w:val="clear"/>
            <w:tcMar>
              <w:top w:type="dxa" w:w="15"/>
              <w:left w:type="dxa" w:w="15"/>
              <w:bottom w:type="dxa" w:w="0"/>
              <w:right w:type="dxa" w:w="15"/>
            </w:tcMar>
            <w:vAlign w:val="center"/>
            <w:hideMark/>
          </w:tcPr>
          <w:p w:rsidP="007E7111" w:rsidR="007E7111" w:rsidRDefault="007E7111" w:rsidRPr="007E7111">
            <w:pPr>
              <w:jc w:val="center"/>
              <w:textAlignment w:val="center"/>
              <w:rPr>
                <w:rFonts w:ascii="Arial" w:cs="Arial" w:hAnsi="Arial"/>
                <w:b/>
                <w:bCs/>
              </w:rPr>
            </w:pPr>
            <w:r w:rsidRPr="007E7111">
              <w:rPr>
                <w:rFonts w:ascii="Arial" w:cs="Arial" w:hAnsi="Arial"/>
                <w:b/>
                <w:bCs/>
                <w:kern w:val="24"/>
              </w:rPr>
              <w:t>30</w:t>
            </w:r>
          </w:p>
        </w:tc>
        <w:tc>
          <w:tcPr>
            <w:tcW w:type="pct" w:w="544"/>
            <w:shd w:color="auto" w:fill="EFF5E7" w:val="clear"/>
            <w:tcMar>
              <w:top w:type="dxa" w:w="15"/>
              <w:left w:type="dxa" w:w="15"/>
              <w:bottom w:type="dxa" w:w="0"/>
              <w:right w:type="dxa" w:w="15"/>
            </w:tcMar>
            <w:vAlign w:val="center"/>
            <w:hideMark/>
          </w:tcPr>
          <w:p w:rsidP="007E7111" w:rsidR="007E7111" w:rsidRDefault="007E7111" w:rsidRPr="007E7111">
            <w:pPr>
              <w:jc w:val="center"/>
              <w:textAlignment w:val="center"/>
              <w:rPr>
                <w:rFonts w:ascii="Arial" w:cs="Arial" w:hAnsi="Arial"/>
              </w:rPr>
            </w:pPr>
            <w:r w:rsidRPr="007E7111">
              <w:rPr>
                <w:rFonts w:ascii="Arial" w:cs="Arial" w:hAnsi="Arial"/>
                <w:kern w:val="24"/>
              </w:rPr>
              <w:t>02</w:t>
            </w:r>
          </w:p>
        </w:tc>
        <w:tc>
          <w:tcPr>
            <w:tcW w:type="pct" w:w="608"/>
            <w:shd w:color="auto" w:fill="EFF5E7" w:val="clear"/>
            <w:tcMar>
              <w:top w:type="dxa" w:w="15"/>
              <w:left w:type="dxa" w:w="15"/>
              <w:bottom w:type="dxa" w:w="0"/>
              <w:right w:type="dxa" w:w="15"/>
            </w:tcMar>
            <w:vAlign w:val="center"/>
            <w:hideMark/>
          </w:tcPr>
          <w:p w:rsidP="007E7111" w:rsidR="007E7111" w:rsidRDefault="007E7111" w:rsidRPr="007E7111">
            <w:pPr>
              <w:jc w:val="center"/>
              <w:textAlignment w:val="center"/>
              <w:rPr>
                <w:rFonts w:ascii="Arial" w:cs="Arial" w:hAnsi="Arial"/>
              </w:rPr>
            </w:pPr>
            <w:r w:rsidRPr="007E7111">
              <w:rPr>
                <w:rFonts w:ascii="Arial" w:cs="Arial" w:hAnsi="Arial"/>
                <w:kern w:val="24"/>
              </w:rPr>
              <w:t>11</w:t>
            </w:r>
          </w:p>
        </w:tc>
        <w:tc>
          <w:tcPr>
            <w:tcW w:type="pct" w:w="761"/>
            <w:shd w:color="auto" w:fill="EFF5E7" w:val="clear"/>
            <w:tcMar>
              <w:top w:type="dxa" w:w="15"/>
              <w:left w:type="dxa" w:w="15"/>
              <w:bottom w:type="dxa" w:w="0"/>
              <w:right w:type="dxa" w:w="15"/>
            </w:tcMar>
            <w:vAlign w:val="center"/>
            <w:hideMark/>
          </w:tcPr>
          <w:p w:rsidP="007E7111" w:rsidR="007E7111" w:rsidRDefault="007E7111" w:rsidRPr="007E7111">
            <w:pPr>
              <w:jc w:val="center"/>
              <w:textAlignment w:val="center"/>
              <w:rPr>
                <w:rFonts w:ascii="Arial" w:cs="Arial" w:hAnsi="Arial"/>
              </w:rPr>
            </w:pPr>
            <w:r w:rsidRPr="007E7111">
              <w:rPr>
                <w:rFonts w:ascii="Arial" w:cs="Arial" w:hAnsi="Arial"/>
                <w:kern w:val="24"/>
              </w:rPr>
              <w:t>08</w:t>
            </w:r>
          </w:p>
        </w:tc>
        <w:tc>
          <w:tcPr>
            <w:tcW w:type="pct" w:w="863"/>
            <w:shd w:color="auto" w:fill="EFF5E7" w:val="clear"/>
            <w:tcMar>
              <w:top w:type="dxa" w:w="15"/>
              <w:left w:type="dxa" w:w="15"/>
              <w:bottom w:type="dxa" w:w="0"/>
              <w:right w:type="dxa" w:w="15"/>
            </w:tcMar>
            <w:vAlign w:val="center"/>
            <w:hideMark/>
          </w:tcPr>
          <w:p w:rsidP="007E7111" w:rsidR="007E7111" w:rsidRDefault="007E7111" w:rsidRPr="007E7111">
            <w:pPr>
              <w:jc w:val="center"/>
              <w:rPr>
                <w:rFonts w:ascii="Arial" w:cs="Arial" w:hAnsi="Arial"/>
              </w:rPr>
            </w:pPr>
            <w:r w:rsidRPr="007E7111">
              <w:rPr>
                <w:rFonts w:ascii="Arial" w:cs="Arial" w:hAnsi="Arial"/>
                <w:kern w:val="24"/>
              </w:rPr>
              <w:t>09</w:t>
            </w:r>
          </w:p>
        </w:tc>
      </w:tr>
      <w:tr w:rsidR="007E7111" w:rsidRPr="007E7111" w:rsidTr="007E7111">
        <w:trPr>
          <w:trHeight w:val="582"/>
        </w:trPr>
        <w:tc>
          <w:tcPr>
            <w:tcW w:type="pct" w:w="1743"/>
            <w:shd w:color="auto" w:fill="EFF5E7" w:val="clear"/>
            <w:tcMar>
              <w:top w:type="dxa" w:w="15"/>
              <w:left w:type="dxa" w:w="15"/>
              <w:bottom w:type="dxa" w:w="0"/>
              <w:right w:type="dxa" w:w="15"/>
            </w:tcMar>
            <w:vAlign w:val="center"/>
            <w:hideMark/>
          </w:tcPr>
          <w:p w:rsidP="007E7111" w:rsidR="007E7111" w:rsidRDefault="007E7111" w:rsidRPr="007E7111">
            <w:pPr>
              <w:textAlignment w:val="center"/>
              <w:rPr>
                <w:rFonts w:ascii="Arial" w:cs="Arial" w:hAnsi="Arial"/>
              </w:rPr>
            </w:pPr>
            <w:r w:rsidRPr="007E7111">
              <w:rPr>
                <w:rFonts w:ascii="Arial" w:cs="Arial" w:hAnsi="Arial"/>
                <w:b/>
                <w:bCs/>
                <w:kern w:val="24"/>
              </w:rPr>
              <w:lastRenderedPageBreak/>
              <w:t>PROTECTIVE</w:t>
            </w:r>
          </w:p>
        </w:tc>
        <w:tc>
          <w:tcPr>
            <w:tcW w:type="pct" w:w="481"/>
            <w:shd w:color="auto" w:fill="EFF5E7" w:val="clear"/>
            <w:tcMar>
              <w:top w:type="dxa" w:w="15"/>
              <w:left w:type="dxa" w:w="15"/>
              <w:bottom w:type="dxa" w:w="0"/>
              <w:right w:type="dxa" w:w="15"/>
            </w:tcMar>
            <w:vAlign w:val="center"/>
            <w:hideMark/>
          </w:tcPr>
          <w:p w:rsidP="007E7111" w:rsidR="007E7111" w:rsidRDefault="007E7111" w:rsidRPr="007E7111">
            <w:pPr>
              <w:textAlignment w:val="center"/>
              <w:rPr>
                <w:rFonts w:ascii="Arial" w:cs="Arial" w:hAnsi="Arial"/>
                <w:b/>
                <w:bCs/>
              </w:rPr>
            </w:pPr>
            <w:r w:rsidRPr="007E7111">
              <w:rPr>
                <w:rFonts w:ascii="Arial" w:cs="Arial" w:hAnsi="Arial"/>
                <w:b/>
                <w:bCs/>
              </w:rPr>
              <w:t xml:space="preserve">    06</w:t>
            </w:r>
          </w:p>
        </w:tc>
        <w:tc>
          <w:tcPr>
            <w:tcW w:type="pct" w:w="544"/>
            <w:shd w:color="auto" w:fill="EFF5E7" w:val="clear"/>
            <w:tcMar>
              <w:top w:type="dxa" w:w="15"/>
              <w:left w:type="dxa" w:w="15"/>
              <w:bottom w:type="dxa" w:w="0"/>
              <w:right w:type="dxa" w:w="15"/>
            </w:tcMar>
            <w:vAlign w:val="center"/>
            <w:hideMark/>
          </w:tcPr>
          <w:p w:rsidP="007E7111" w:rsidR="007E7111" w:rsidRDefault="007E7111" w:rsidRPr="007E7111">
            <w:pPr>
              <w:jc w:val="center"/>
              <w:textAlignment w:val="center"/>
              <w:rPr>
                <w:rFonts w:ascii="Arial" w:cs="Arial" w:hAnsi="Arial"/>
              </w:rPr>
            </w:pPr>
            <w:r w:rsidRPr="007E7111">
              <w:rPr>
                <w:rFonts w:ascii="Arial" w:cs="Arial" w:hAnsi="Arial"/>
                <w:kern w:val="24"/>
              </w:rPr>
              <w:t>00</w:t>
            </w:r>
          </w:p>
        </w:tc>
        <w:tc>
          <w:tcPr>
            <w:tcW w:type="pct" w:w="608"/>
            <w:shd w:color="auto" w:fill="EFF5E7" w:val="clear"/>
            <w:tcMar>
              <w:top w:type="dxa" w:w="15"/>
              <w:left w:type="dxa" w:w="15"/>
              <w:bottom w:type="dxa" w:w="0"/>
              <w:right w:type="dxa" w:w="15"/>
            </w:tcMar>
            <w:vAlign w:val="center"/>
            <w:hideMark/>
          </w:tcPr>
          <w:p w:rsidP="007E7111" w:rsidR="007E7111" w:rsidRDefault="007E7111" w:rsidRPr="007E7111">
            <w:pPr>
              <w:jc w:val="center"/>
              <w:textAlignment w:val="center"/>
              <w:rPr>
                <w:rFonts w:ascii="Arial" w:cs="Arial" w:hAnsi="Arial"/>
              </w:rPr>
            </w:pPr>
            <w:r w:rsidRPr="007E7111">
              <w:rPr>
                <w:rFonts w:ascii="Arial" w:cs="Arial" w:hAnsi="Arial"/>
                <w:kern w:val="24"/>
              </w:rPr>
              <w:t>01</w:t>
            </w:r>
          </w:p>
        </w:tc>
        <w:tc>
          <w:tcPr>
            <w:tcW w:type="pct" w:w="761"/>
            <w:shd w:color="auto" w:fill="EFF5E7" w:val="clear"/>
            <w:tcMar>
              <w:top w:type="dxa" w:w="15"/>
              <w:left w:type="dxa" w:w="15"/>
              <w:bottom w:type="dxa" w:w="0"/>
              <w:right w:type="dxa" w:w="15"/>
            </w:tcMar>
            <w:vAlign w:val="center"/>
            <w:hideMark/>
          </w:tcPr>
          <w:p w:rsidP="007E7111" w:rsidR="007E7111" w:rsidRDefault="007E7111" w:rsidRPr="007E7111">
            <w:pPr>
              <w:jc w:val="center"/>
              <w:textAlignment w:val="center"/>
              <w:rPr>
                <w:rFonts w:ascii="Arial" w:cs="Arial" w:hAnsi="Arial"/>
              </w:rPr>
            </w:pPr>
            <w:r w:rsidRPr="007E7111">
              <w:rPr>
                <w:rFonts w:ascii="Arial" w:cs="Arial" w:hAnsi="Arial"/>
                <w:kern w:val="24"/>
              </w:rPr>
              <w:t>01</w:t>
            </w:r>
          </w:p>
        </w:tc>
        <w:tc>
          <w:tcPr>
            <w:tcW w:type="pct" w:w="863"/>
            <w:shd w:color="auto" w:fill="EFF5E7" w:val="clear"/>
            <w:tcMar>
              <w:top w:type="dxa" w:w="15"/>
              <w:left w:type="dxa" w:w="15"/>
              <w:bottom w:type="dxa" w:w="0"/>
              <w:right w:type="dxa" w:w="15"/>
            </w:tcMar>
            <w:vAlign w:val="center"/>
            <w:hideMark/>
          </w:tcPr>
          <w:p w:rsidP="007E7111" w:rsidR="007E7111" w:rsidRDefault="007E7111" w:rsidRPr="007E7111">
            <w:pPr>
              <w:jc w:val="center"/>
              <w:rPr>
                <w:rFonts w:ascii="Arial" w:cs="Arial" w:hAnsi="Arial"/>
              </w:rPr>
            </w:pPr>
            <w:r w:rsidRPr="007E7111">
              <w:rPr>
                <w:rFonts w:ascii="Arial" w:cs="Arial" w:hAnsi="Arial"/>
                <w:kern w:val="24"/>
              </w:rPr>
              <w:t>04</w:t>
            </w:r>
          </w:p>
        </w:tc>
      </w:tr>
      <w:tr w:rsidR="007E7111" w:rsidRPr="007E7111" w:rsidTr="007E7111">
        <w:trPr>
          <w:trHeight w:val="582"/>
        </w:trPr>
        <w:tc>
          <w:tcPr>
            <w:tcW w:type="pct" w:w="1743"/>
            <w:shd w:color="auto" w:fill="EFF5E7" w:val="clear"/>
            <w:tcMar>
              <w:top w:type="dxa" w:w="15"/>
              <w:left w:type="dxa" w:w="15"/>
              <w:bottom w:type="dxa" w:w="0"/>
              <w:right w:type="dxa" w:w="15"/>
            </w:tcMar>
            <w:vAlign w:val="center"/>
            <w:hideMark/>
          </w:tcPr>
          <w:p w:rsidP="007E7111" w:rsidR="007E7111" w:rsidRDefault="007E7111" w:rsidRPr="007E7111">
            <w:pPr>
              <w:textAlignment w:val="center"/>
              <w:rPr>
                <w:rFonts w:ascii="Arial" w:cs="Arial" w:hAnsi="Arial"/>
              </w:rPr>
            </w:pPr>
            <w:r w:rsidRPr="007E7111">
              <w:rPr>
                <w:rFonts w:ascii="Arial" w:cs="Arial" w:hAnsi="Arial"/>
                <w:b/>
                <w:bCs/>
                <w:kern w:val="24"/>
              </w:rPr>
              <w:t xml:space="preserve">STIMULATION </w:t>
            </w:r>
          </w:p>
        </w:tc>
        <w:tc>
          <w:tcPr>
            <w:tcW w:type="pct" w:w="481"/>
            <w:shd w:color="auto" w:fill="EFF5E7" w:val="clear"/>
            <w:tcMar>
              <w:top w:type="dxa" w:w="15"/>
              <w:left w:type="dxa" w:w="15"/>
              <w:bottom w:type="dxa" w:w="0"/>
              <w:right w:type="dxa" w:w="15"/>
            </w:tcMar>
            <w:vAlign w:val="center"/>
            <w:hideMark/>
          </w:tcPr>
          <w:p w:rsidP="007E7111" w:rsidR="007E7111" w:rsidRDefault="007E7111" w:rsidRPr="007E7111">
            <w:pPr>
              <w:jc w:val="center"/>
              <w:textAlignment w:val="center"/>
              <w:rPr>
                <w:rFonts w:ascii="Arial" w:cs="Arial" w:hAnsi="Arial"/>
                <w:b/>
                <w:bCs/>
              </w:rPr>
            </w:pPr>
            <w:r w:rsidRPr="007E7111">
              <w:rPr>
                <w:rFonts w:ascii="Arial" w:cs="Arial" w:hAnsi="Arial"/>
                <w:b/>
                <w:bCs/>
              </w:rPr>
              <w:t>8</w:t>
            </w:r>
          </w:p>
        </w:tc>
        <w:tc>
          <w:tcPr>
            <w:tcW w:type="pct" w:w="544"/>
            <w:shd w:color="auto" w:fill="EFF5E7" w:val="clear"/>
            <w:tcMar>
              <w:top w:type="dxa" w:w="15"/>
              <w:left w:type="dxa" w:w="15"/>
              <w:bottom w:type="dxa" w:w="0"/>
              <w:right w:type="dxa" w:w="15"/>
            </w:tcMar>
            <w:vAlign w:val="center"/>
            <w:hideMark/>
          </w:tcPr>
          <w:p w:rsidP="007E7111" w:rsidR="007E7111" w:rsidRDefault="007E7111" w:rsidRPr="007E7111">
            <w:pPr>
              <w:rPr>
                <w:rFonts w:ascii="Arial" w:cs="Arial" w:hAnsi="Arial"/>
              </w:rPr>
            </w:pPr>
            <w:r w:rsidRPr="007E7111">
              <w:rPr>
                <w:rFonts w:ascii="Arial" w:cs="Arial" w:hAnsi="Arial"/>
              </w:rPr>
              <w:t xml:space="preserve">     00</w:t>
            </w:r>
          </w:p>
        </w:tc>
        <w:tc>
          <w:tcPr>
            <w:tcW w:type="pct" w:w="608"/>
            <w:shd w:color="auto" w:fill="EFF5E7" w:val="clear"/>
            <w:tcMar>
              <w:top w:type="dxa" w:w="15"/>
              <w:left w:type="dxa" w:w="15"/>
              <w:bottom w:type="dxa" w:w="0"/>
              <w:right w:type="dxa" w:w="15"/>
            </w:tcMar>
            <w:vAlign w:val="center"/>
            <w:hideMark/>
          </w:tcPr>
          <w:p w:rsidP="007E7111" w:rsidR="007E7111" w:rsidRDefault="007E7111" w:rsidRPr="007E7111">
            <w:pPr>
              <w:jc w:val="center"/>
              <w:textAlignment w:val="center"/>
              <w:rPr>
                <w:rFonts w:ascii="Arial" w:cs="Arial" w:hAnsi="Arial"/>
              </w:rPr>
            </w:pPr>
            <w:r w:rsidRPr="007E7111">
              <w:rPr>
                <w:rFonts w:ascii="Arial" w:cs="Arial" w:hAnsi="Arial"/>
                <w:kern w:val="24"/>
              </w:rPr>
              <w:t>02</w:t>
            </w:r>
          </w:p>
        </w:tc>
        <w:tc>
          <w:tcPr>
            <w:tcW w:type="pct" w:w="761"/>
            <w:shd w:color="auto" w:fill="EFF5E7" w:val="clear"/>
            <w:tcMar>
              <w:top w:type="dxa" w:w="15"/>
              <w:left w:type="dxa" w:w="15"/>
              <w:bottom w:type="dxa" w:w="0"/>
              <w:right w:type="dxa" w:w="15"/>
            </w:tcMar>
            <w:vAlign w:val="center"/>
            <w:hideMark/>
          </w:tcPr>
          <w:p w:rsidP="007E7111" w:rsidR="007E7111" w:rsidRDefault="007E7111" w:rsidRPr="007E7111">
            <w:pPr>
              <w:jc w:val="center"/>
              <w:textAlignment w:val="center"/>
              <w:rPr>
                <w:rFonts w:ascii="Arial" w:cs="Arial" w:hAnsi="Arial"/>
              </w:rPr>
            </w:pPr>
            <w:r w:rsidRPr="007E7111">
              <w:rPr>
                <w:rFonts w:ascii="Arial" w:cs="Arial" w:hAnsi="Arial"/>
                <w:kern w:val="24"/>
              </w:rPr>
              <w:t>05</w:t>
            </w:r>
          </w:p>
        </w:tc>
        <w:tc>
          <w:tcPr>
            <w:tcW w:type="pct" w:w="863"/>
            <w:shd w:color="auto" w:fill="EFF5E7" w:val="clear"/>
            <w:tcMar>
              <w:top w:type="dxa" w:w="15"/>
              <w:left w:type="dxa" w:w="15"/>
              <w:bottom w:type="dxa" w:w="0"/>
              <w:right w:type="dxa" w:w="15"/>
            </w:tcMar>
            <w:vAlign w:val="center"/>
            <w:hideMark/>
          </w:tcPr>
          <w:p w:rsidP="007E7111" w:rsidR="007E7111" w:rsidRDefault="007E7111" w:rsidRPr="007E7111">
            <w:pPr>
              <w:jc w:val="center"/>
              <w:rPr>
                <w:rFonts w:ascii="Arial" w:cs="Arial" w:hAnsi="Arial"/>
              </w:rPr>
            </w:pPr>
            <w:r w:rsidRPr="007E7111">
              <w:rPr>
                <w:rFonts w:ascii="Arial" w:cs="Arial" w:hAnsi="Arial"/>
              </w:rPr>
              <w:t>01</w:t>
            </w:r>
          </w:p>
        </w:tc>
      </w:tr>
      <w:tr w:rsidR="007E7111" w:rsidRPr="007E7111" w:rsidTr="007E7111">
        <w:trPr>
          <w:trHeight w:val="684"/>
        </w:trPr>
        <w:tc>
          <w:tcPr>
            <w:tcW w:type="pct" w:w="1743"/>
            <w:shd w:color="auto" w:fill="EFF5E7" w:val="clear"/>
            <w:tcMar>
              <w:top w:type="dxa" w:w="15"/>
              <w:left w:type="dxa" w:w="15"/>
              <w:bottom w:type="dxa" w:w="0"/>
              <w:right w:type="dxa" w:w="15"/>
            </w:tcMar>
            <w:vAlign w:val="center"/>
            <w:hideMark/>
          </w:tcPr>
          <w:p w:rsidP="007E7111" w:rsidR="007E7111" w:rsidRDefault="007E7111" w:rsidRPr="007E7111">
            <w:pPr>
              <w:textAlignment w:val="center"/>
              <w:rPr>
                <w:rFonts w:ascii="Arial" w:cs="Arial" w:hAnsi="Arial"/>
              </w:rPr>
            </w:pPr>
            <w:r w:rsidRPr="007E7111">
              <w:rPr>
                <w:rFonts w:ascii="Arial" w:cs="Arial" w:hAnsi="Arial"/>
                <w:b/>
                <w:bCs/>
                <w:kern w:val="24"/>
              </w:rPr>
              <w:t>DIVERSION</w:t>
            </w:r>
          </w:p>
        </w:tc>
        <w:tc>
          <w:tcPr>
            <w:tcW w:type="pct" w:w="481"/>
            <w:shd w:color="auto" w:fill="EFF5E7" w:val="clear"/>
            <w:tcMar>
              <w:top w:type="dxa" w:w="15"/>
              <w:left w:type="dxa" w:w="15"/>
              <w:bottom w:type="dxa" w:w="0"/>
              <w:right w:type="dxa" w:w="15"/>
            </w:tcMar>
            <w:vAlign w:val="center"/>
            <w:hideMark/>
          </w:tcPr>
          <w:p w:rsidP="007E7111" w:rsidR="007E7111" w:rsidRDefault="007E7111" w:rsidRPr="007E7111">
            <w:pPr>
              <w:jc w:val="center"/>
              <w:textAlignment w:val="center"/>
              <w:rPr>
                <w:rFonts w:ascii="Arial" w:cs="Arial" w:hAnsi="Arial"/>
                <w:b/>
                <w:bCs/>
              </w:rPr>
            </w:pPr>
            <w:r w:rsidRPr="007E7111">
              <w:rPr>
                <w:rFonts w:ascii="Arial" w:cs="Arial" w:hAnsi="Arial"/>
                <w:b/>
                <w:bCs/>
                <w:kern w:val="24"/>
              </w:rPr>
              <w:t>02</w:t>
            </w:r>
          </w:p>
        </w:tc>
        <w:tc>
          <w:tcPr>
            <w:tcW w:type="pct" w:w="544"/>
            <w:shd w:color="auto" w:fill="EFF5E7" w:val="clear"/>
            <w:tcMar>
              <w:top w:type="dxa" w:w="15"/>
              <w:left w:type="dxa" w:w="15"/>
              <w:bottom w:type="dxa" w:w="0"/>
              <w:right w:type="dxa" w:w="15"/>
            </w:tcMar>
            <w:vAlign w:val="center"/>
            <w:hideMark/>
          </w:tcPr>
          <w:p w:rsidP="007E7111" w:rsidR="007E7111" w:rsidRDefault="007E7111" w:rsidRPr="007E7111">
            <w:pPr>
              <w:jc w:val="center"/>
              <w:textAlignment w:val="center"/>
              <w:rPr>
                <w:rFonts w:ascii="Arial" w:cs="Arial" w:hAnsi="Arial"/>
              </w:rPr>
            </w:pPr>
            <w:r w:rsidRPr="007E7111">
              <w:rPr>
                <w:rFonts w:ascii="Arial" w:cs="Arial" w:hAnsi="Arial"/>
                <w:kern w:val="24"/>
              </w:rPr>
              <w:t>00</w:t>
            </w:r>
          </w:p>
        </w:tc>
        <w:tc>
          <w:tcPr>
            <w:tcW w:type="pct" w:w="608"/>
            <w:shd w:color="auto" w:fill="EFF5E7" w:val="clear"/>
            <w:tcMar>
              <w:top w:type="dxa" w:w="15"/>
              <w:left w:type="dxa" w:w="15"/>
              <w:bottom w:type="dxa" w:w="0"/>
              <w:right w:type="dxa" w:w="15"/>
            </w:tcMar>
            <w:vAlign w:val="center"/>
            <w:hideMark/>
          </w:tcPr>
          <w:p w:rsidP="007E7111" w:rsidR="007E7111" w:rsidRDefault="007E7111" w:rsidRPr="007E7111">
            <w:pPr>
              <w:jc w:val="center"/>
              <w:textAlignment w:val="center"/>
              <w:rPr>
                <w:rFonts w:ascii="Arial" w:cs="Arial" w:hAnsi="Arial"/>
              </w:rPr>
            </w:pPr>
            <w:r w:rsidRPr="007E7111">
              <w:rPr>
                <w:rFonts w:ascii="Arial" w:cs="Arial" w:hAnsi="Arial"/>
                <w:kern w:val="24"/>
              </w:rPr>
              <w:t>02</w:t>
            </w:r>
          </w:p>
        </w:tc>
        <w:tc>
          <w:tcPr>
            <w:tcW w:type="pct" w:w="761"/>
            <w:shd w:color="auto" w:fill="EFF5E7" w:val="clear"/>
            <w:tcMar>
              <w:top w:type="dxa" w:w="15"/>
              <w:left w:type="dxa" w:w="15"/>
              <w:bottom w:type="dxa" w:w="0"/>
              <w:right w:type="dxa" w:w="15"/>
            </w:tcMar>
            <w:vAlign w:val="center"/>
            <w:hideMark/>
          </w:tcPr>
          <w:p w:rsidP="007E7111" w:rsidR="007E7111" w:rsidRDefault="007E7111" w:rsidRPr="007E7111">
            <w:pPr>
              <w:jc w:val="center"/>
              <w:textAlignment w:val="center"/>
              <w:rPr>
                <w:rFonts w:ascii="Arial" w:cs="Arial" w:hAnsi="Arial"/>
              </w:rPr>
            </w:pPr>
            <w:r w:rsidRPr="007E7111">
              <w:rPr>
                <w:rFonts w:ascii="Arial" w:cs="Arial" w:hAnsi="Arial"/>
                <w:kern w:val="24"/>
              </w:rPr>
              <w:t>00</w:t>
            </w:r>
          </w:p>
        </w:tc>
        <w:tc>
          <w:tcPr>
            <w:tcW w:type="pct" w:w="863"/>
            <w:shd w:color="auto" w:fill="EFF5E7" w:val="clear"/>
            <w:tcMar>
              <w:top w:type="dxa" w:w="15"/>
              <w:left w:type="dxa" w:w="15"/>
              <w:bottom w:type="dxa" w:w="0"/>
              <w:right w:type="dxa" w:w="15"/>
            </w:tcMar>
            <w:vAlign w:val="center"/>
            <w:hideMark/>
          </w:tcPr>
          <w:p w:rsidP="007E7111" w:rsidR="007E7111" w:rsidRDefault="007E7111" w:rsidRPr="007E7111">
            <w:pPr>
              <w:jc w:val="center"/>
              <w:rPr>
                <w:rFonts w:ascii="Arial" w:cs="Arial" w:hAnsi="Arial"/>
              </w:rPr>
            </w:pPr>
            <w:r w:rsidRPr="007E7111">
              <w:rPr>
                <w:rFonts w:ascii="Arial" w:cs="Arial" w:hAnsi="Arial"/>
                <w:kern w:val="24"/>
              </w:rPr>
              <w:t>00</w:t>
            </w:r>
          </w:p>
        </w:tc>
      </w:tr>
      <w:tr w:rsidR="007E7111" w:rsidRPr="007E7111" w:rsidTr="007E7111">
        <w:trPr>
          <w:trHeight w:val="684"/>
        </w:trPr>
        <w:tc>
          <w:tcPr>
            <w:tcW w:type="pct" w:w="1743"/>
            <w:shd w:color="auto" w:fill="EFF5E7" w:val="clear"/>
            <w:tcMar>
              <w:top w:type="dxa" w:w="15"/>
              <w:left w:type="dxa" w:w="15"/>
              <w:bottom w:type="dxa" w:w="0"/>
              <w:right w:type="dxa" w:w="15"/>
            </w:tcMar>
            <w:vAlign w:val="center"/>
            <w:hideMark/>
          </w:tcPr>
          <w:p w:rsidP="007E7111" w:rsidR="007E7111" w:rsidRDefault="007E7111" w:rsidRPr="007E7111">
            <w:pPr>
              <w:textAlignment w:val="center"/>
              <w:rPr>
                <w:rFonts w:ascii="Arial" w:cs="Arial" w:hAnsi="Arial"/>
              </w:rPr>
            </w:pPr>
            <w:r w:rsidRPr="007E7111">
              <w:rPr>
                <w:rFonts w:ascii="Arial" w:cs="Arial" w:hAnsi="Arial"/>
                <w:b/>
                <w:bCs/>
                <w:kern w:val="24"/>
              </w:rPr>
              <w:t>VICTIM EMPOWERMENT</w:t>
            </w:r>
          </w:p>
        </w:tc>
        <w:tc>
          <w:tcPr>
            <w:tcW w:type="pct" w:w="481"/>
            <w:shd w:color="auto" w:fill="EFF5E7" w:val="clear"/>
            <w:tcMar>
              <w:top w:type="dxa" w:w="15"/>
              <w:left w:type="dxa" w:w="15"/>
              <w:bottom w:type="dxa" w:w="0"/>
              <w:right w:type="dxa" w:w="15"/>
            </w:tcMar>
            <w:vAlign w:val="center"/>
            <w:hideMark/>
          </w:tcPr>
          <w:p w:rsidP="007E7111" w:rsidR="007E7111" w:rsidRDefault="007E7111" w:rsidRPr="007E7111">
            <w:pPr>
              <w:jc w:val="center"/>
              <w:textAlignment w:val="center"/>
              <w:rPr>
                <w:rFonts w:ascii="Arial" w:cs="Arial" w:hAnsi="Arial"/>
                <w:b/>
                <w:bCs/>
              </w:rPr>
            </w:pPr>
            <w:r w:rsidRPr="007E7111">
              <w:rPr>
                <w:rFonts w:ascii="Arial" w:cs="Arial" w:hAnsi="Arial"/>
                <w:b/>
                <w:bCs/>
                <w:kern w:val="24"/>
              </w:rPr>
              <w:t>20</w:t>
            </w:r>
          </w:p>
        </w:tc>
        <w:tc>
          <w:tcPr>
            <w:tcW w:type="pct" w:w="544"/>
            <w:shd w:color="auto" w:fill="EFF5E7" w:val="clear"/>
            <w:tcMar>
              <w:top w:type="dxa" w:w="15"/>
              <w:left w:type="dxa" w:w="15"/>
              <w:bottom w:type="dxa" w:w="0"/>
              <w:right w:type="dxa" w:w="15"/>
            </w:tcMar>
            <w:vAlign w:val="center"/>
            <w:hideMark/>
          </w:tcPr>
          <w:p w:rsidP="007E7111" w:rsidR="007E7111" w:rsidRDefault="007E7111" w:rsidRPr="007E7111">
            <w:pPr>
              <w:jc w:val="center"/>
              <w:textAlignment w:val="center"/>
              <w:rPr>
                <w:rFonts w:ascii="Arial" w:cs="Arial" w:hAnsi="Arial"/>
              </w:rPr>
            </w:pPr>
            <w:r w:rsidRPr="007E7111">
              <w:rPr>
                <w:rFonts w:ascii="Arial" w:cs="Arial" w:hAnsi="Arial"/>
                <w:kern w:val="24"/>
              </w:rPr>
              <w:t>02</w:t>
            </w:r>
          </w:p>
        </w:tc>
        <w:tc>
          <w:tcPr>
            <w:tcW w:type="pct" w:w="608"/>
            <w:shd w:color="auto" w:fill="EFF5E7" w:val="clear"/>
            <w:tcMar>
              <w:top w:type="dxa" w:w="15"/>
              <w:left w:type="dxa" w:w="15"/>
              <w:bottom w:type="dxa" w:w="0"/>
              <w:right w:type="dxa" w:w="15"/>
            </w:tcMar>
            <w:vAlign w:val="center"/>
            <w:hideMark/>
          </w:tcPr>
          <w:p w:rsidP="007E7111" w:rsidR="007E7111" w:rsidRDefault="007E7111" w:rsidRPr="007E7111">
            <w:pPr>
              <w:jc w:val="center"/>
              <w:textAlignment w:val="center"/>
              <w:rPr>
                <w:rFonts w:ascii="Arial" w:cs="Arial" w:hAnsi="Arial"/>
              </w:rPr>
            </w:pPr>
            <w:r w:rsidRPr="007E7111">
              <w:rPr>
                <w:rFonts w:ascii="Arial" w:cs="Arial" w:hAnsi="Arial"/>
                <w:kern w:val="24"/>
              </w:rPr>
              <w:t>08</w:t>
            </w:r>
          </w:p>
        </w:tc>
        <w:tc>
          <w:tcPr>
            <w:tcW w:type="pct" w:w="761"/>
            <w:shd w:color="auto" w:fill="EFF5E7" w:val="clear"/>
            <w:tcMar>
              <w:top w:type="dxa" w:w="15"/>
              <w:left w:type="dxa" w:w="15"/>
              <w:bottom w:type="dxa" w:w="0"/>
              <w:right w:type="dxa" w:w="15"/>
            </w:tcMar>
            <w:vAlign w:val="center"/>
            <w:hideMark/>
          </w:tcPr>
          <w:p w:rsidP="007E7111" w:rsidR="007E7111" w:rsidRDefault="007E7111" w:rsidRPr="007E7111">
            <w:pPr>
              <w:jc w:val="center"/>
              <w:textAlignment w:val="center"/>
              <w:rPr>
                <w:rFonts w:ascii="Arial" w:cs="Arial" w:hAnsi="Arial"/>
              </w:rPr>
            </w:pPr>
            <w:r w:rsidRPr="007E7111">
              <w:rPr>
                <w:rFonts w:ascii="Arial" w:cs="Arial" w:hAnsi="Arial"/>
                <w:kern w:val="24"/>
              </w:rPr>
              <w:t>05</w:t>
            </w:r>
          </w:p>
        </w:tc>
        <w:tc>
          <w:tcPr>
            <w:tcW w:type="pct" w:w="863"/>
            <w:shd w:color="auto" w:fill="EFF5E7" w:val="clear"/>
            <w:tcMar>
              <w:top w:type="dxa" w:w="15"/>
              <w:left w:type="dxa" w:w="15"/>
              <w:bottom w:type="dxa" w:w="0"/>
              <w:right w:type="dxa" w:w="15"/>
            </w:tcMar>
            <w:vAlign w:val="center"/>
            <w:hideMark/>
          </w:tcPr>
          <w:p w:rsidP="007E7111" w:rsidR="007E7111" w:rsidRDefault="007E7111" w:rsidRPr="007E7111">
            <w:pPr>
              <w:jc w:val="center"/>
              <w:rPr>
                <w:rFonts w:ascii="Arial" w:cs="Arial" w:hAnsi="Arial"/>
              </w:rPr>
            </w:pPr>
            <w:r w:rsidRPr="007E7111">
              <w:rPr>
                <w:rFonts w:ascii="Arial" w:cs="Arial" w:hAnsi="Arial"/>
                <w:kern w:val="24"/>
              </w:rPr>
              <w:t>05</w:t>
            </w:r>
          </w:p>
        </w:tc>
      </w:tr>
      <w:tr w:rsidR="007E7111" w:rsidRPr="007E7111" w:rsidTr="007E7111">
        <w:trPr>
          <w:trHeight w:val="582"/>
        </w:trPr>
        <w:tc>
          <w:tcPr>
            <w:tcW w:type="pct" w:w="1743"/>
            <w:shd w:color="auto" w:fill="EFF5E7" w:val="clear"/>
            <w:tcMar>
              <w:top w:type="dxa" w:w="15"/>
              <w:left w:type="dxa" w:w="15"/>
              <w:bottom w:type="dxa" w:w="0"/>
              <w:right w:type="dxa" w:w="15"/>
            </w:tcMar>
            <w:vAlign w:val="center"/>
            <w:hideMark/>
          </w:tcPr>
          <w:p w:rsidP="007E7111" w:rsidR="007E7111" w:rsidRDefault="007E7111" w:rsidRPr="007E7111">
            <w:pPr>
              <w:textAlignment w:val="center"/>
              <w:rPr>
                <w:rFonts w:ascii="Arial" w:cs="Arial" w:hAnsi="Arial"/>
              </w:rPr>
            </w:pPr>
            <w:r w:rsidRPr="007E7111">
              <w:rPr>
                <w:rFonts w:ascii="Arial" w:cs="Arial" w:hAnsi="Arial"/>
                <w:b/>
                <w:bCs/>
                <w:kern w:val="24"/>
              </w:rPr>
              <w:t>SUBSTANCE ABUSE</w:t>
            </w:r>
          </w:p>
        </w:tc>
        <w:tc>
          <w:tcPr>
            <w:tcW w:type="pct" w:w="481"/>
            <w:shd w:color="auto" w:fill="EFF5E7" w:val="clear"/>
            <w:tcMar>
              <w:top w:type="dxa" w:w="15"/>
              <w:left w:type="dxa" w:w="15"/>
              <w:bottom w:type="dxa" w:w="0"/>
              <w:right w:type="dxa" w:w="15"/>
            </w:tcMar>
            <w:vAlign w:val="center"/>
            <w:hideMark/>
          </w:tcPr>
          <w:p w:rsidP="007E7111" w:rsidR="007E7111" w:rsidRDefault="007E7111" w:rsidRPr="007E7111">
            <w:pPr>
              <w:jc w:val="center"/>
              <w:textAlignment w:val="center"/>
              <w:rPr>
                <w:rFonts w:ascii="Arial" w:cs="Arial" w:hAnsi="Arial"/>
                <w:b/>
                <w:bCs/>
              </w:rPr>
            </w:pPr>
            <w:r w:rsidRPr="007E7111">
              <w:rPr>
                <w:rFonts w:ascii="Arial" w:cs="Arial" w:hAnsi="Arial"/>
                <w:b/>
                <w:bCs/>
                <w:kern w:val="24"/>
              </w:rPr>
              <w:t>10</w:t>
            </w:r>
          </w:p>
        </w:tc>
        <w:tc>
          <w:tcPr>
            <w:tcW w:type="pct" w:w="544"/>
            <w:shd w:color="auto" w:fill="EFF5E7" w:val="clear"/>
            <w:tcMar>
              <w:top w:type="dxa" w:w="15"/>
              <w:left w:type="dxa" w:w="15"/>
              <w:bottom w:type="dxa" w:w="0"/>
              <w:right w:type="dxa" w:w="15"/>
            </w:tcMar>
            <w:vAlign w:val="center"/>
            <w:hideMark/>
          </w:tcPr>
          <w:p w:rsidP="007E7111" w:rsidR="007E7111" w:rsidRDefault="007E7111" w:rsidRPr="007E7111">
            <w:pPr>
              <w:jc w:val="center"/>
              <w:textAlignment w:val="center"/>
              <w:rPr>
                <w:rFonts w:ascii="Arial" w:cs="Arial" w:hAnsi="Arial"/>
              </w:rPr>
            </w:pPr>
            <w:r w:rsidRPr="007E7111">
              <w:rPr>
                <w:rFonts w:ascii="Arial" w:cs="Arial" w:hAnsi="Arial"/>
                <w:kern w:val="24"/>
              </w:rPr>
              <w:t>01</w:t>
            </w:r>
          </w:p>
        </w:tc>
        <w:tc>
          <w:tcPr>
            <w:tcW w:type="pct" w:w="608"/>
            <w:shd w:color="auto" w:fill="EFF5E7" w:val="clear"/>
            <w:tcMar>
              <w:top w:type="dxa" w:w="15"/>
              <w:left w:type="dxa" w:w="15"/>
              <w:bottom w:type="dxa" w:w="0"/>
              <w:right w:type="dxa" w:w="15"/>
            </w:tcMar>
            <w:vAlign w:val="center"/>
            <w:hideMark/>
          </w:tcPr>
          <w:p w:rsidP="007E7111" w:rsidR="007E7111" w:rsidRDefault="007E7111" w:rsidRPr="007E7111">
            <w:pPr>
              <w:jc w:val="center"/>
              <w:textAlignment w:val="center"/>
              <w:rPr>
                <w:rFonts w:ascii="Arial" w:cs="Arial" w:hAnsi="Arial"/>
              </w:rPr>
            </w:pPr>
            <w:r w:rsidRPr="007E7111">
              <w:rPr>
                <w:rFonts w:ascii="Arial" w:cs="Arial" w:hAnsi="Arial"/>
                <w:kern w:val="24"/>
              </w:rPr>
              <w:t>03</w:t>
            </w:r>
          </w:p>
        </w:tc>
        <w:tc>
          <w:tcPr>
            <w:tcW w:type="pct" w:w="761"/>
            <w:shd w:color="auto" w:fill="EFF5E7" w:val="clear"/>
            <w:tcMar>
              <w:top w:type="dxa" w:w="15"/>
              <w:left w:type="dxa" w:w="15"/>
              <w:bottom w:type="dxa" w:w="0"/>
              <w:right w:type="dxa" w:w="15"/>
            </w:tcMar>
            <w:vAlign w:val="center"/>
            <w:hideMark/>
          </w:tcPr>
          <w:p w:rsidP="007E7111" w:rsidR="007E7111" w:rsidRDefault="007E7111" w:rsidRPr="007E7111">
            <w:pPr>
              <w:jc w:val="center"/>
              <w:textAlignment w:val="center"/>
              <w:rPr>
                <w:rFonts w:ascii="Arial" w:cs="Arial" w:hAnsi="Arial"/>
              </w:rPr>
            </w:pPr>
            <w:r w:rsidRPr="007E7111">
              <w:rPr>
                <w:rFonts w:ascii="Arial" w:cs="Arial" w:hAnsi="Arial"/>
                <w:kern w:val="24"/>
              </w:rPr>
              <w:t>04</w:t>
            </w:r>
          </w:p>
        </w:tc>
        <w:tc>
          <w:tcPr>
            <w:tcW w:type="pct" w:w="863"/>
            <w:shd w:color="auto" w:fill="EFF5E7" w:val="clear"/>
            <w:tcMar>
              <w:top w:type="dxa" w:w="15"/>
              <w:left w:type="dxa" w:w="15"/>
              <w:bottom w:type="dxa" w:w="0"/>
              <w:right w:type="dxa" w:w="15"/>
            </w:tcMar>
            <w:vAlign w:val="center"/>
            <w:hideMark/>
          </w:tcPr>
          <w:p w:rsidP="007E7111" w:rsidR="007E7111" w:rsidRDefault="007E7111" w:rsidRPr="007E7111">
            <w:pPr>
              <w:jc w:val="center"/>
              <w:rPr>
                <w:rFonts w:ascii="Arial" w:cs="Arial" w:hAnsi="Arial"/>
              </w:rPr>
            </w:pPr>
            <w:r w:rsidRPr="007E7111">
              <w:rPr>
                <w:rFonts w:ascii="Arial" w:cs="Arial" w:hAnsi="Arial"/>
                <w:kern w:val="24"/>
              </w:rPr>
              <w:t>02</w:t>
            </w:r>
          </w:p>
        </w:tc>
      </w:tr>
      <w:tr w:rsidR="007E7111" w:rsidRPr="007E7111" w:rsidTr="007E7111">
        <w:trPr>
          <w:trHeight w:val="582"/>
        </w:trPr>
        <w:tc>
          <w:tcPr>
            <w:tcW w:type="pct" w:w="1743"/>
            <w:shd w:color="auto" w:fill="EFF5E7" w:val="clear"/>
            <w:tcMar>
              <w:top w:type="dxa" w:w="15"/>
              <w:left w:type="dxa" w:w="15"/>
              <w:bottom w:type="dxa" w:w="0"/>
              <w:right w:type="dxa" w:w="15"/>
            </w:tcMar>
            <w:vAlign w:val="center"/>
            <w:hideMark/>
          </w:tcPr>
          <w:p w:rsidP="007E7111" w:rsidR="007E7111" w:rsidRDefault="007E7111" w:rsidRPr="007E7111">
            <w:pPr>
              <w:textAlignment w:val="center"/>
              <w:rPr>
                <w:rFonts w:ascii="Arial" w:cs="Arial" w:hAnsi="Arial"/>
              </w:rPr>
            </w:pPr>
            <w:r w:rsidRPr="007E7111">
              <w:rPr>
                <w:rFonts w:ascii="Arial" w:cs="Arial" w:hAnsi="Arial"/>
                <w:b/>
                <w:bCs/>
                <w:kern w:val="24"/>
              </w:rPr>
              <w:t>CYCC</w:t>
            </w:r>
          </w:p>
        </w:tc>
        <w:tc>
          <w:tcPr>
            <w:tcW w:type="pct" w:w="481"/>
            <w:shd w:color="auto" w:fill="EFF5E7" w:val="clear"/>
            <w:tcMar>
              <w:top w:type="dxa" w:w="15"/>
              <w:left w:type="dxa" w:w="15"/>
              <w:bottom w:type="dxa" w:w="0"/>
              <w:right w:type="dxa" w:w="15"/>
            </w:tcMar>
            <w:vAlign w:val="center"/>
            <w:hideMark/>
          </w:tcPr>
          <w:p w:rsidP="007E7111" w:rsidR="007E7111" w:rsidRDefault="007E7111" w:rsidRPr="007E7111">
            <w:pPr>
              <w:jc w:val="center"/>
              <w:textAlignment w:val="center"/>
              <w:rPr>
                <w:rFonts w:ascii="Arial" w:cs="Arial" w:hAnsi="Arial"/>
                <w:b/>
                <w:bCs/>
              </w:rPr>
            </w:pPr>
            <w:r w:rsidRPr="007E7111">
              <w:rPr>
                <w:rFonts w:ascii="Arial" w:cs="Arial" w:hAnsi="Arial"/>
                <w:b/>
                <w:bCs/>
                <w:kern w:val="24"/>
              </w:rPr>
              <w:t>02</w:t>
            </w:r>
          </w:p>
        </w:tc>
        <w:tc>
          <w:tcPr>
            <w:tcW w:type="pct" w:w="544"/>
            <w:shd w:color="auto" w:fill="EFF5E7" w:val="clear"/>
            <w:tcMar>
              <w:top w:type="dxa" w:w="15"/>
              <w:left w:type="dxa" w:w="15"/>
              <w:bottom w:type="dxa" w:w="0"/>
              <w:right w:type="dxa" w:w="15"/>
            </w:tcMar>
            <w:vAlign w:val="bottom"/>
            <w:hideMark/>
          </w:tcPr>
          <w:p w:rsidP="007E7111" w:rsidR="007E7111" w:rsidRDefault="007E7111" w:rsidRPr="007E7111">
            <w:pPr>
              <w:jc w:val="center"/>
              <w:textAlignment w:val="bottom"/>
              <w:rPr>
                <w:rFonts w:ascii="Arial" w:cs="Arial" w:hAnsi="Arial"/>
              </w:rPr>
            </w:pPr>
            <w:r w:rsidRPr="007E7111">
              <w:rPr>
                <w:rFonts w:ascii="Arial" w:cs="Arial" w:hAnsi="Arial"/>
                <w:kern w:val="24"/>
              </w:rPr>
              <w:t>01</w:t>
            </w:r>
          </w:p>
        </w:tc>
        <w:tc>
          <w:tcPr>
            <w:tcW w:type="pct" w:w="608"/>
            <w:shd w:color="auto" w:fill="EFF5E7" w:val="clear"/>
            <w:tcMar>
              <w:top w:type="dxa" w:w="15"/>
              <w:left w:type="dxa" w:w="15"/>
              <w:bottom w:type="dxa" w:w="0"/>
              <w:right w:type="dxa" w:w="15"/>
            </w:tcMar>
            <w:vAlign w:val="bottom"/>
            <w:hideMark/>
          </w:tcPr>
          <w:p w:rsidP="007E7111" w:rsidR="007E7111" w:rsidRDefault="007E7111" w:rsidRPr="007E7111">
            <w:pPr>
              <w:jc w:val="center"/>
              <w:textAlignment w:val="bottom"/>
              <w:rPr>
                <w:rFonts w:ascii="Arial" w:cs="Arial" w:hAnsi="Arial"/>
              </w:rPr>
            </w:pPr>
            <w:r w:rsidRPr="007E7111">
              <w:rPr>
                <w:rFonts w:ascii="Arial" w:cs="Arial" w:hAnsi="Arial"/>
                <w:kern w:val="24"/>
              </w:rPr>
              <w:t>00</w:t>
            </w:r>
          </w:p>
        </w:tc>
        <w:tc>
          <w:tcPr>
            <w:tcW w:type="pct" w:w="761"/>
            <w:shd w:color="auto" w:fill="EFF5E7" w:val="clear"/>
            <w:tcMar>
              <w:top w:type="dxa" w:w="15"/>
              <w:left w:type="dxa" w:w="15"/>
              <w:bottom w:type="dxa" w:w="0"/>
              <w:right w:type="dxa" w:w="15"/>
            </w:tcMar>
            <w:vAlign w:val="center"/>
            <w:hideMark/>
          </w:tcPr>
          <w:p w:rsidP="007E7111" w:rsidR="007E7111" w:rsidRDefault="007E7111" w:rsidRPr="007E7111">
            <w:pPr>
              <w:jc w:val="center"/>
              <w:textAlignment w:val="center"/>
              <w:rPr>
                <w:rFonts w:ascii="Arial" w:cs="Arial" w:hAnsi="Arial"/>
              </w:rPr>
            </w:pPr>
            <w:r w:rsidRPr="007E7111">
              <w:rPr>
                <w:rFonts w:ascii="Arial" w:cs="Arial" w:hAnsi="Arial"/>
                <w:kern w:val="24"/>
              </w:rPr>
              <w:t>01</w:t>
            </w:r>
          </w:p>
        </w:tc>
        <w:tc>
          <w:tcPr>
            <w:tcW w:type="pct" w:w="863"/>
            <w:shd w:color="auto" w:fill="EFF5E7" w:val="clear"/>
            <w:tcMar>
              <w:top w:type="dxa" w:w="15"/>
              <w:left w:type="dxa" w:w="15"/>
              <w:bottom w:type="dxa" w:w="0"/>
              <w:right w:type="dxa" w:w="15"/>
            </w:tcMar>
            <w:vAlign w:val="center"/>
            <w:hideMark/>
          </w:tcPr>
          <w:p w:rsidP="007E7111" w:rsidR="007E7111" w:rsidRDefault="007E7111" w:rsidRPr="007E7111">
            <w:pPr>
              <w:jc w:val="center"/>
              <w:rPr>
                <w:rFonts w:ascii="Arial" w:cs="Arial" w:hAnsi="Arial"/>
              </w:rPr>
            </w:pPr>
            <w:r w:rsidRPr="007E7111">
              <w:rPr>
                <w:rFonts w:ascii="Arial" w:cs="Arial" w:hAnsi="Arial"/>
                <w:kern w:val="24"/>
              </w:rPr>
              <w:t>00</w:t>
            </w:r>
          </w:p>
        </w:tc>
      </w:tr>
      <w:tr w:rsidR="007E7111" w:rsidRPr="007E7111" w:rsidTr="007E7111">
        <w:trPr>
          <w:trHeight w:val="582"/>
        </w:trPr>
        <w:tc>
          <w:tcPr>
            <w:tcW w:type="pct" w:w="1743"/>
            <w:shd w:color="auto" w:fill="EFF5E7" w:val="clear"/>
            <w:tcMar>
              <w:top w:type="dxa" w:w="15"/>
              <w:left w:type="dxa" w:w="15"/>
              <w:bottom w:type="dxa" w:w="0"/>
              <w:right w:type="dxa" w:w="15"/>
            </w:tcMar>
            <w:vAlign w:val="center"/>
            <w:hideMark/>
          </w:tcPr>
          <w:p w:rsidP="007E7111" w:rsidR="007E7111" w:rsidRDefault="007E7111" w:rsidRPr="007E7111">
            <w:pPr>
              <w:textAlignment w:val="center"/>
              <w:rPr>
                <w:rFonts w:ascii="Arial" w:cs="Arial" w:hAnsi="Arial"/>
              </w:rPr>
            </w:pPr>
            <w:r w:rsidRPr="007E7111">
              <w:rPr>
                <w:rFonts w:ascii="Arial" w:cs="Arial" w:hAnsi="Arial"/>
                <w:b/>
                <w:bCs/>
                <w:kern w:val="24"/>
              </w:rPr>
              <w:t>OLD AGE HOME</w:t>
            </w:r>
          </w:p>
        </w:tc>
        <w:tc>
          <w:tcPr>
            <w:tcW w:type="pct" w:w="481"/>
            <w:shd w:color="auto" w:fill="EFF5E7" w:val="clear"/>
            <w:tcMar>
              <w:top w:type="dxa" w:w="15"/>
              <w:left w:type="dxa" w:w="15"/>
              <w:bottom w:type="dxa" w:w="0"/>
              <w:right w:type="dxa" w:w="15"/>
            </w:tcMar>
            <w:vAlign w:val="center"/>
            <w:hideMark/>
          </w:tcPr>
          <w:p w:rsidP="007E7111" w:rsidR="007E7111" w:rsidRDefault="007E7111" w:rsidRPr="007E7111">
            <w:pPr>
              <w:jc w:val="center"/>
              <w:textAlignment w:val="center"/>
              <w:rPr>
                <w:rFonts w:ascii="Arial" w:cs="Arial" w:hAnsi="Arial"/>
                <w:b/>
                <w:bCs/>
              </w:rPr>
            </w:pPr>
            <w:r w:rsidRPr="007E7111">
              <w:rPr>
                <w:rFonts w:ascii="Arial" w:cs="Arial" w:hAnsi="Arial"/>
                <w:b/>
                <w:bCs/>
                <w:kern w:val="24"/>
              </w:rPr>
              <w:t>01</w:t>
            </w:r>
          </w:p>
        </w:tc>
        <w:tc>
          <w:tcPr>
            <w:tcW w:type="pct" w:w="544"/>
            <w:shd w:color="auto" w:fill="EFF5E7" w:val="clear"/>
            <w:tcMar>
              <w:top w:type="dxa" w:w="15"/>
              <w:left w:type="dxa" w:w="15"/>
              <w:bottom w:type="dxa" w:w="0"/>
              <w:right w:type="dxa" w:w="15"/>
            </w:tcMar>
            <w:vAlign w:val="bottom"/>
            <w:hideMark/>
          </w:tcPr>
          <w:p w:rsidP="007E7111" w:rsidR="007E7111" w:rsidRDefault="007E7111" w:rsidRPr="007E7111">
            <w:pPr>
              <w:jc w:val="center"/>
              <w:textAlignment w:val="bottom"/>
              <w:rPr>
                <w:rFonts w:ascii="Arial" w:cs="Arial" w:hAnsi="Arial"/>
              </w:rPr>
            </w:pPr>
            <w:r w:rsidRPr="007E7111">
              <w:rPr>
                <w:rFonts w:ascii="Arial" w:cs="Arial" w:hAnsi="Arial"/>
                <w:kern w:val="24"/>
              </w:rPr>
              <w:t>00</w:t>
            </w:r>
          </w:p>
        </w:tc>
        <w:tc>
          <w:tcPr>
            <w:tcW w:type="pct" w:w="608"/>
            <w:shd w:color="auto" w:fill="EFF5E7" w:val="clear"/>
            <w:tcMar>
              <w:top w:type="dxa" w:w="15"/>
              <w:left w:type="dxa" w:w="15"/>
              <w:bottom w:type="dxa" w:w="0"/>
              <w:right w:type="dxa" w:w="15"/>
            </w:tcMar>
            <w:vAlign w:val="bottom"/>
            <w:hideMark/>
          </w:tcPr>
          <w:p w:rsidP="007E7111" w:rsidR="007E7111" w:rsidRDefault="007E7111" w:rsidRPr="007E7111">
            <w:pPr>
              <w:jc w:val="center"/>
              <w:textAlignment w:val="bottom"/>
              <w:rPr>
                <w:rFonts w:ascii="Arial" w:cs="Arial" w:hAnsi="Arial"/>
              </w:rPr>
            </w:pPr>
            <w:r w:rsidRPr="007E7111">
              <w:rPr>
                <w:rFonts w:ascii="Arial" w:cs="Arial" w:hAnsi="Arial"/>
                <w:kern w:val="24"/>
              </w:rPr>
              <w:t>00</w:t>
            </w:r>
          </w:p>
        </w:tc>
        <w:tc>
          <w:tcPr>
            <w:tcW w:type="pct" w:w="761"/>
            <w:shd w:color="auto" w:fill="EFF5E7" w:val="clear"/>
            <w:tcMar>
              <w:top w:type="dxa" w:w="15"/>
              <w:left w:type="dxa" w:w="15"/>
              <w:bottom w:type="dxa" w:w="0"/>
              <w:right w:type="dxa" w:w="15"/>
            </w:tcMar>
            <w:vAlign w:val="center"/>
            <w:hideMark/>
          </w:tcPr>
          <w:p w:rsidP="007E7111" w:rsidR="007E7111" w:rsidRDefault="007E7111" w:rsidRPr="007E7111">
            <w:pPr>
              <w:jc w:val="center"/>
              <w:textAlignment w:val="center"/>
              <w:rPr>
                <w:rFonts w:ascii="Arial" w:cs="Arial" w:hAnsi="Arial"/>
              </w:rPr>
            </w:pPr>
            <w:r w:rsidRPr="007E7111">
              <w:rPr>
                <w:rFonts w:ascii="Arial" w:cs="Arial" w:hAnsi="Arial"/>
                <w:kern w:val="24"/>
              </w:rPr>
              <w:t>01</w:t>
            </w:r>
          </w:p>
        </w:tc>
        <w:tc>
          <w:tcPr>
            <w:tcW w:type="pct" w:w="863"/>
            <w:shd w:color="auto" w:fill="EFF5E7" w:val="clear"/>
            <w:tcMar>
              <w:top w:type="dxa" w:w="15"/>
              <w:left w:type="dxa" w:w="15"/>
              <w:bottom w:type="dxa" w:w="0"/>
              <w:right w:type="dxa" w:w="15"/>
            </w:tcMar>
            <w:vAlign w:val="center"/>
            <w:hideMark/>
          </w:tcPr>
          <w:p w:rsidP="007E7111" w:rsidR="007E7111" w:rsidRDefault="007E7111" w:rsidRPr="007E7111">
            <w:pPr>
              <w:jc w:val="center"/>
              <w:rPr>
                <w:rFonts w:ascii="Arial" w:cs="Arial" w:hAnsi="Arial"/>
              </w:rPr>
            </w:pPr>
            <w:r w:rsidRPr="007E7111">
              <w:rPr>
                <w:rFonts w:ascii="Arial" w:cs="Arial" w:hAnsi="Arial"/>
                <w:kern w:val="24"/>
              </w:rPr>
              <w:t>00</w:t>
            </w:r>
          </w:p>
        </w:tc>
      </w:tr>
      <w:tr w:rsidR="007E7111" w:rsidRPr="007E7111" w:rsidTr="007E7111">
        <w:trPr>
          <w:trHeight w:val="96"/>
        </w:trPr>
        <w:tc>
          <w:tcPr>
            <w:tcW w:type="pct" w:w="1743"/>
            <w:shd w:color="auto" w:fill="EFF5E7" w:val="clear"/>
            <w:tcMar>
              <w:top w:type="dxa" w:w="15"/>
              <w:left w:type="dxa" w:w="15"/>
              <w:bottom w:type="dxa" w:w="0"/>
              <w:right w:type="dxa" w:w="15"/>
            </w:tcMar>
            <w:vAlign w:val="center"/>
            <w:hideMark/>
          </w:tcPr>
          <w:p w:rsidP="007E7111" w:rsidR="007E7111" w:rsidRDefault="007E7111" w:rsidRPr="007E7111">
            <w:pPr>
              <w:textAlignment w:val="center"/>
              <w:rPr>
                <w:rFonts w:ascii="Arial" w:cs="Arial" w:hAnsi="Arial"/>
              </w:rPr>
            </w:pPr>
            <w:r w:rsidRPr="007E7111">
              <w:rPr>
                <w:rFonts w:ascii="Arial" w:cs="Arial" w:hAnsi="Arial"/>
                <w:b/>
                <w:bCs/>
                <w:kern w:val="24"/>
              </w:rPr>
              <w:t>ISIBINDI</w:t>
            </w:r>
          </w:p>
        </w:tc>
        <w:tc>
          <w:tcPr>
            <w:tcW w:type="pct" w:w="481"/>
            <w:shd w:color="auto" w:fill="EFF5E7" w:val="clear"/>
            <w:tcMar>
              <w:top w:type="dxa" w:w="15"/>
              <w:left w:type="dxa" w:w="15"/>
              <w:bottom w:type="dxa" w:w="0"/>
              <w:right w:type="dxa" w:w="15"/>
            </w:tcMar>
            <w:vAlign w:val="center"/>
            <w:hideMark/>
          </w:tcPr>
          <w:p w:rsidP="007E7111" w:rsidR="007E7111" w:rsidRDefault="007E7111" w:rsidRPr="007E7111">
            <w:pPr>
              <w:jc w:val="center"/>
              <w:textAlignment w:val="center"/>
              <w:rPr>
                <w:rFonts w:ascii="Arial" w:cs="Arial" w:hAnsi="Arial"/>
                <w:b/>
                <w:bCs/>
              </w:rPr>
            </w:pPr>
            <w:r w:rsidRPr="007E7111">
              <w:rPr>
                <w:rFonts w:ascii="Arial" w:cs="Arial" w:hAnsi="Arial"/>
                <w:b/>
                <w:bCs/>
                <w:kern w:val="24"/>
              </w:rPr>
              <w:t>12</w:t>
            </w:r>
          </w:p>
        </w:tc>
        <w:tc>
          <w:tcPr>
            <w:tcW w:type="pct" w:w="544"/>
            <w:shd w:color="auto" w:fill="EFF5E7" w:val="clear"/>
            <w:tcMar>
              <w:top w:type="dxa" w:w="15"/>
              <w:left w:type="dxa" w:w="15"/>
              <w:bottom w:type="dxa" w:w="0"/>
              <w:right w:type="dxa" w:w="15"/>
            </w:tcMar>
            <w:vAlign w:val="bottom"/>
            <w:hideMark/>
          </w:tcPr>
          <w:p w:rsidP="007E7111" w:rsidR="007E7111" w:rsidRDefault="007E7111" w:rsidRPr="007E7111">
            <w:pPr>
              <w:jc w:val="center"/>
              <w:textAlignment w:val="bottom"/>
              <w:rPr>
                <w:rFonts w:ascii="Arial" w:cs="Arial" w:hAnsi="Arial"/>
              </w:rPr>
            </w:pPr>
            <w:r w:rsidRPr="007E7111">
              <w:rPr>
                <w:rFonts w:ascii="Arial" w:cs="Arial" w:hAnsi="Arial"/>
                <w:kern w:val="24"/>
              </w:rPr>
              <w:t>02</w:t>
            </w:r>
          </w:p>
        </w:tc>
        <w:tc>
          <w:tcPr>
            <w:tcW w:type="pct" w:w="608"/>
            <w:shd w:color="auto" w:fill="EFF5E7" w:val="clear"/>
            <w:tcMar>
              <w:top w:type="dxa" w:w="15"/>
              <w:left w:type="dxa" w:w="15"/>
              <w:bottom w:type="dxa" w:w="0"/>
              <w:right w:type="dxa" w:w="15"/>
            </w:tcMar>
            <w:vAlign w:val="bottom"/>
            <w:hideMark/>
          </w:tcPr>
          <w:p w:rsidP="007E7111" w:rsidR="007E7111" w:rsidRDefault="007E7111" w:rsidRPr="007E7111">
            <w:pPr>
              <w:jc w:val="center"/>
              <w:textAlignment w:val="bottom"/>
              <w:rPr>
                <w:rFonts w:ascii="Arial" w:cs="Arial" w:hAnsi="Arial"/>
              </w:rPr>
            </w:pPr>
            <w:r w:rsidRPr="007E7111">
              <w:rPr>
                <w:rFonts w:ascii="Arial" w:cs="Arial" w:hAnsi="Arial"/>
                <w:kern w:val="24"/>
              </w:rPr>
              <w:t>06</w:t>
            </w:r>
          </w:p>
        </w:tc>
        <w:tc>
          <w:tcPr>
            <w:tcW w:type="pct" w:w="761"/>
            <w:shd w:color="auto" w:fill="EFF5E7" w:val="clear"/>
            <w:tcMar>
              <w:top w:type="dxa" w:w="15"/>
              <w:left w:type="dxa" w:w="15"/>
              <w:bottom w:type="dxa" w:w="0"/>
              <w:right w:type="dxa" w:w="15"/>
            </w:tcMar>
            <w:vAlign w:val="center"/>
            <w:hideMark/>
          </w:tcPr>
          <w:p w:rsidP="007E7111" w:rsidR="007E7111" w:rsidRDefault="007E7111" w:rsidRPr="007E7111">
            <w:pPr>
              <w:jc w:val="center"/>
              <w:textAlignment w:val="center"/>
              <w:rPr>
                <w:rFonts w:ascii="Arial" w:cs="Arial" w:hAnsi="Arial"/>
              </w:rPr>
            </w:pPr>
            <w:r w:rsidRPr="007E7111">
              <w:rPr>
                <w:rFonts w:ascii="Arial" w:cs="Arial" w:hAnsi="Arial"/>
                <w:kern w:val="24"/>
              </w:rPr>
              <w:t>02</w:t>
            </w:r>
          </w:p>
        </w:tc>
        <w:tc>
          <w:tcPr>
            <w:tcW w:type="pct" w:w="863"/>
            <w:shd w:color="auto" w:fill="EFF5E7" w:val="clear"/>
            <w:tcMar>
              <w:top w:type="dxa" w:w="15"/>
              <w:left w:type="dxa" w:w="15"/>
              <w:bottom w:type="dxa" w:w="0"/>
              <w:right w:type="dxa" w:w="15"/>
            </w:tcMar>
            <w:vAlign w:val="center"/>
            <w:hideMark/>
          </w:tcPr>
          <w:p w:rsidP="007E7111" w:rsidR="007E7111" w:rsidRDefault="007E7111" w:rsidRPr="007E7111">
            <w:pPr>
              <w:jc w:val="center"/>
              <w:rPr>
                <w:rFonts w:ascii="Arial" w:cs="Arial" w:hAnsi="Arial"/>
              </w:rPr>
            </w:pPr>
            <w:r w:rsidRPr="007E7111">
              <w:rPr>
                <w:rFonts w:ascii="Arial" w:cs="Arial" w:hAnsi="Arial"/>
                <w:kern w:val="24"/>
              </w:rPr>
              <w:t>02</w:t>
            </w:r>
          </w:p>
        </w:tc>
      </w:tr>
      <w:tr w:rsidR="007E7111" w:rsidRPr="007E7111" w:rsidTr="007E7111">
        <w:trPr>
          <w:trHeight w:val="582"/>
        </w:trPr>
        <w:tc>
          <w:tcPr>
            <w:tcW w:type="pct" w:w="1743"/>
            <w:shd w:color="auto" w:fill="EFF5E7" w:val="clear"/>
            <w:tcMar>
              <w:top w:type="dxa" w:w="15"/>
              <w:left w:type="dxa" w:w="15"/>
              <w:bottom w:type="dxa" w:w="0"/>
              <w:right w:type="dxa" w:w="15"/>
            </w:tcMar>
            <w:vAlign w:val="center"/>
            <w:hideMark/>
          </w:tcPr>
          <w:p w:rsidP="007E7111" w:rsidR="007E7111" w:rsidRDefault="007E7111" w:rsidRPr="007E7111">
            <w:pPr>
              <w:textAlignment w:val="center"/>
              <w:rPr>
                <w:rFonts w:ascii="Arial" w:cs="Arial" w:hAnsi="Arial"/>
              </w:rPr>
            </w:pPr>
            <w:r w:rsidRPr="007E7111">
              <w:rPr>
                <w:rFonts w:ascii="Arial" w:cs="Arial" w:hAnsi="Arial"/>
                <w:b/>
                <w:bCs/>
                <w:kern w:val="24"/>
              </w:rPr>
              <w:t>SOCIAL BEHAVIOR CHANGE</w:t>
            </w:r>
          </w:p>
        </w:tc>
        <w:tc>
          <w:tcPr>
            <w:tcW w:type="pct" w:w="481"/>
            <w:shd w:color="auto" w:fill="EFF5E7" w:val="clear"/>
            <w:tcMar>
              <w:top w:type="dxa" w:w="15"/>
              <w:left w:type="dxa" w:w="15"/>
              <w:bottom w:type="dxa" w:w="0"/>
              <w:right w:type="dxa" w:w="15"/>
            </w:tcMar>
            <w:vAlign w:val="center"/>
            <w:hideMark/>
          </w:tcPr>
          <w:p w:rsidP="007E7111" w:rsidR="007E7111" w:rsidRDefault="007E7111" w:rsidRPr="007E7111">
            <w:pPr>
              <w:jc w:val="center"/>
              <w:textAlignment w:val="center"/>
              <w:rPr>
                <w:rFonts w:ascii="Arial" w:cs="Arial" w:hAnsi="Arial"/>
                <w:b/>
                <w:bCs/>
              </w:rPr>
            </w:pPr>
            <w:r w:rsidRPr="007E7111">
              <w:rPr>
                <w:rFonts w:ascii="Arial" w:cs="Arial" w:hAnsi="Arial"/>
                <w:b/>
                <w:bCs/>
                <w:kern w:val="24"/>
              </w:rPr>
              <w:t>02</w:t>
            </w:r>
          </w:p>
        </w:tc>
        <w:tc>
          <w:tcPr>
            <w:tcW w:type="pct" w:w="544"/>
            <w:shd w:color="auto" w:fill="EFF5E7" w:val="clear"/>
            <w:tcMar>
              <w:top w:type="dxa" w:w="15"/>
              <w:left w:type="dxa" w:w="15"/>
              <w:bottom w:type="dxa" w:w="0"/>
              <w:right w:type="dxa" w:w="15"/>
            </w:tcMar>
            <w:vAlign w:val="bottom"/>
            <w:hideMark/>
          </w:tcPr>
          <w:p w:rsidP="007E7111" w:rsidR="007E7111" w:rsidRDefault="007E7111" w:rsidRPr="007E7111">
            <w:pPr>
              <w:textAlignment w:val="bottom"/>
              <w:rPr>
                <w:rFonts w:ascii="Arial" w:cs="Arial" w:hAnsi="Arial"/>
              </w:rPr>
            </w:pPr>
            <w:r w:rsidRPr="007E7111">
              <w:rPr>
                <w:rFonts w:ascii="Arial" w:cs="Arial" w:hAnsi="Arial"/>
                <w:kern w:val="24"/>
              </w:rPr>
              <w:t>00</w:t>
            </w:r>
          </w:p>
        </w:tc>
        <w:tc>
          <w:tcPr>
            <w:tcW w:type="pct" w:w="608"/>
            <w:shd w:color="auto" w:fill="EFF5E7" w:val="clear"/>
            <w:tcMar>
              <w:top w:type="dxa" w:w="15"/>
              <w:left w:type="dxa" w:w="15"/>
              <w:bottom w:type="dxa" w:w="0"/>
              <w:right w:type="dxa" w:w="15"/>
            </w:tcMar>
            <w:vAlign w:val="bottom"/>
            <w:hideMark/>
          </w:tcPr>
          <w:p w:rsidP="007E7111" w:rsidR="007E7111" w:rsidRDefault="007E7111" w:rsidRPr="007E7111">
            <w:pPr>
              <w:jc w:val="center"/>
              <w:textAlignment w:val="bottom"/>
              <w:rPr>
                <w:rFonts w:ascii="Arial" w:cs="Arial" w:hAnsi="Arial"/>
              </w:rPr>
            </w:pPr>
            <w:r w:rsidRPr="007E7111">
              <w:rPr>
                <w:rFonts w:ascii="Arial" w:cs="Arial" w:hAnsi="Arial"/>
                <w:kern w:val="24"/>
              </w:rPr>
              <w:t>1</w:t>
            </w:r>
          </w:p>
        </w:tc>
        <w:tc>
          <w:tcPr>
            <w:tcW w:type="pct" w:w="761"/>
            <w:shd w:color="auto" w:fill="EFF5E7" w:val="clear"/>
            <w:tcMar>
              <w:top w:type="dxa" w:w="15"/>
              <w:left w:type="dxa" w:w="15"/>
              <w:bottom w:type="dxa" w:w="0"/>
              <w:right w:type="dxa" w:w="15"/>
            </w:tcMar>
            <w:vAlign w:val="center"/>
            <w:hideMark/>
          </w:tcPr>
          <w:p w:rsidP="007E7111" w:rsidR="007E7111" w:rsidRDefault="007E7111" w:rsidRPr="007E7111">
            <w:pPr>
              <w:jc w:val="center"/>
              <w:textAlignment w:val="center"/>
              <w:rPr>
                <w:rFonts w:ascii="Arial" w:cs="Arial" w:hAnsi="Arial"/>
              </w:rPr>
            </w:pPr>
            <w:r w:rsidRPr="007E7111">
              <w:rPr>
                <w:rFonts w:ascii="Arial" w:cs="Arial" w:hAnsi="Arial"/>
                <w:kern w:val="24"/>
              </w:rPr>
              <w:t>00</w:t>
            </w:r>
          </w:p>
        </w:tc>
        <w:tc>
          <w:tcPr>
            <w:tcW w:type="pct" w:w="863"/>
            <w:shd w:color="auto" w:fill="EFF5E7" w:val="clear"/>
            <w:tcMar>
              <w:top w:type="dxa" w:w="15"/>
              <w:left w:type="dxa" w:w="15"/>
              <w:bottom w:type="dxa" w:w="0"/>
              <w:right w:type="dxa" w:w="15"/>
            </w:tcMar>
            <w:vAlign w:val="center"/>
            <w:hideMark/>
          </w:tcPr>
          <w:p w:rsidP="007E7111" w:rsidR="007E7111" w:rsidRDefault="007E7111" w:rsidRPr="007E7111">
            <w:pPr>
              <w:jc w:val="center"/>
              <w:rPr>
                <w:rFonts w:ascii="Arial" w:cs="Arial" w:hAnsi="Arial"/>
              </w:rPr>
            </w:pPr>
            <w:r w:rsidRPr="007E7111">
              <w:rPr>
                <w:rFonts w:ascii="Arial" w:cs="Arial" w:hAnsi="Arial"/>
                <w:kern w:val="24"/>
              </w:rPr>
              <w:t>1</w:t>
            </w:r>
          </w:p>
        </w:tc>
      </w:tr>
      <w:tr w:rsidR="007E7111" w:rsidRPr="007E7111" w:rsidTr="007E7111">
        <w:trPr>
          <w:trHeight w:val="582"/>
        </w:trPr>
        <w:tc>
          <w:tcPr>
            <w:tcW w:type="pct" w:w="1743"/>
            <w:shd w:color="auto" w:fill="FF0000" w:val="clear"/>
            <w:tcMar>
              <w:top w:type="dxa" w:w="15"/>
              <w:left w:type="dxa" w:w="15"/>
              <w:bottom w:type="dxa" w:w="0"/>
              <w:right w:type="dxa" w:w="15"/>
            </w:tcMar>
            <w:vAlign w:val="bottom"/>
          </w:tcPr>
          <w:p w:rsidP="007E7111" w:rsidR="007E7111" w:rsidRDefault="007E7111" w:rsidRPr="007E7111">
            <w:pPr>
              <w:textAlignment w:val="center"/>
              <w:rPr>
                <w:rFonts w:ascii="Arial" w:cs="Arial" w:hAnsi="Arial"/>
                <w:b/>
                <w:bCs/>
                <w:kern w:val="24"/>
              </w:rPr>
            </w:pPr>
            <w:r w:rsidRPr="007E7111">
              <w:rPr>
                <w:rFonts w:ascii="Arial" w:cs="Arial" w:hAnsi="Arial"/>
                <w:b/>
                <w:bCs/>
                <w:kern w:val="24"/>
              </w:rPr>
              <w:t>COMMUNITY BASED PROJECTS</w:t>
            </w:r>
          </w:p>
        </w:tc>
        <w:tc>
          <w:tcPr>
            <w:tcW w:type="pct" w:w="481"/>
            <w:shd w:color="auto" w:fill="FF0000" w:val="clear"/>
            <w:tcMar>
              <w:top w:type="dxa" w:w="15"/>
              <w:left w:type="dxa" w:w="15"/>
              <w:bottom w:type="dxa" w:w="0"/>
              <w:right w:type="dxa" w:w="15"/>
            </w:tcMar>
            <w:vAlign w:val="bottom"/>
          </w:tcPr>
          <w:p w:rsidP="007E7111" w:rsidR="007E7111" w:rsidRDefault="007E7111" w:rsidRPr="007E7111">
            <w:pPr>
              <w:jc w:val="center"/>
              <w:textAlignment w:val="center"/>
              <w:rPr>
                <w:rFonts w:ascii="Arial" w:cs="Arial" w:hAnsi="Arial"/>
                <w:b/>
                <w:bCs/>
                <w:kern w:val="24"/>
              </w:rPr>
            </w:pPr>
            <w:r w:rsidRPr="007E7111">
              <w:rPr>
                <w:rFonts w:ascii="Arial" w:cs="Arial" w:hAnsi="Arial"/>
                <w:b/>
                <w:bCs/>
                <w:kern w:val="24"/>
              </w:rPr>
              <w:t>4</w:t>
            </w:r>
          </w:p>
        </w:tc>
        <w:tc>
          <w:tcPr>
            <w:tcW w:type="pct" w:w="544"/>
            <w:shd w:color="auto" w:fill="FF0000" w:val="clear"/>
            <w:tcMar>
              <w:top w:type="dxa" w:w="15"/>
              <w:left w:type="dxa" w:w="15"/>
              <w:bottom w:type="dxa" w:w="0"/>
              <w:right w:type="dxa" w:w="15"/>
            </w:tcMar>
            <w:vAlign w:val="bottom"/>
          </w:tcPr>
          <w:p w:rsidP="007E7111" w:rsidR="007E7111" w:rsidRDefault="007E7111" w:rsidRPr="007E7111">
            <w:pPr>
              <w:jc w:val="center"/>
              <w:textAlignment w:val="bottom"/>
              <w:rPr>
                <w:rFonts w:ascii="Arial" w:cs="Arial" w:hAnsi="Arial"/>
                <w:kern w:val="24"/>
              </w:rPr>
            </w:pPr>
            <w:r w:rsidRPr="007E7111">
              <w:rPr>
                <w:rFonts w:ascii="Arial" w:cs="Arial" w:hAnsi="Arial"/>
                <w:kern w:val="24"/>
              </w:rPr>
              <w:t>1</w:t>
            </w:r>
          </w:p>
        </w:tc>
        <w:tc>
          <w:tcPr>
            <w:tcW w:type="pct" w:w="608"/>
            <w:shd w:color="auto" w:fill="FF0000" w:val="clear"/>
            <w:tcMar>
              <w:top w:type="dxa" w:w="15"/>
              <w:left w:type="dxa" w:w="15"/>
              <w:bottom w:type="dxa" w:w="0"/>
              <w:right w:type="dxa" w:w="15"/>
            </w:tcMar>
            <w:vAlign w:val="bottom"/>
          </w:tcPr>
          <w:p w:rsidP="007E7111" w:rsidR="007E7111" w:rsidRDefault="007E7111" w:rsidRPr="007E7111">
            <w:pPr>
              <w:jc w:val="center"/>
              <w:textAlignment w:val="bottom"/>
              <w:rPr>
                <w:rFonts w:ascii="Arial" w:cs="Arial" w:hAnsi="Arial"/>
                <w:kern w:val="24"/>
              </w:rPr>
            </w:pPr>
            <w:r w:rsidRPr="007E7111">
              <w:rPr>
                <w:rFonts w:ascii="Arial" w:cs="Arial" w:hAnsi="Arial"/>
                <w:kern w:val="24"/>
              </w:rPr>
              <w:t>1</w:t>
            </w:r>
          </w:p>
        </w:tc>
        <w:tc>
          <w:tcPr>
            <w:tcW w:type="pct" w:w="761"/>
            <w:shd w:color="auto" w:fill="FF0000" w:val="clear"/>
            <w:tcMar>
              <w:top w:type="dxa" w:w="15"/>
              <w:left w:type="dxa" w:w="15"/>
              <w:bottom w:type="dxa" w:w="0"/>
              <w:right w:type="dxa" w:w="15"/>
            </w:tcMar>
            <w:vAlign w:val="bottom"/>
          </w:tcPr>
          <w:p w:rsidP="007E7111" w:rsidR="007E7111" w:rsidRDefault="007E7111" w:rsidRPr="007E7111">
            <w:pPr>
              <w:jc w:val="center"/>
              <w:textAlignment w:val="center"/>
              <w:rPr>
                <w:rFonts w:ascii="Arial" w:cs="Arial" w:hAnsi="Arial"/>
                <w:kern w:val="24"/>
              </w:rPr>
            </w:pPr>
            <w:r w:rsidRPr="007E7111">
              <w:rPr>
                <w:rFonts w:ascii="Arial" w:cs="Arial" w:hAnsi="Arial"/>
                <w:kern w:val="24"/>
              </w:rPr>
              <w:t>1</w:t>
            </w:r>
          </w:p>
        </w:tc>
        <w:tc>
          <w:tcPr>
            <w:tcW w:type="pct" w:w="863"/>
            <w:shd w:color="auto" w:fill="FF0000" w:val="clear"/>
            <w:tcMar>
              <w:top w:type="dxa" w:w="15"/>
              <w:left w:type="dxa" w:w="15"/>
              <w:bottom w:type="dxa" w:w="0"/>
              <w:right w:type="dxa" w:w="15"/>
            </w:tcMar>
            <w:vAlign w:val="bottom"/>
          </w:tcPr>
          <w:p w:rsidP="007E7111" w:rsidR="007E7111" w:rsidRDefault="007E7111" w:rsidRPr="007E7111">
            <w:pPr>
              <w:jc w:val="center"/>
              <w:rPr>
                <w:rFonts w:ascii="Arial" w:cs="Arial" w:hAnsi="Arial"/>
                <w:kern w:val="24"/>
              </w:rPr>
            </w:pPr>
            <w:r w:rsidRPr="007E7111">
              <w:rPr>
                <w:rFonts w:ascii="Arial" w:cs="Arial" w:hAnsi="Arial"/>
                <w:kern w:val="24"/>
              </w:rPr>
              <w:t>1</w:t>
            </w:r>
          </w:p>
        </w:tc>
      </w:tr>
      <w:tr w:rsidR="007E7111" w:rsidRPr="007E7111" w:rsidTr="007E7111">
        <w:trPr>
          <w:trHeight w:val="582"/>
        </w:trPr>
        <w:tc>
          <w:tcPr>
            <w:tcW w:type="pct" w:w="1743"/>
            <w:shd w:color="auto" w:fill="EFF5E7" w:val="clear"/>
            <w:tcMar>
              <w:top w:type="dxa" w:w="15"/>
              <w:left w:type="dxa" w:w="15"/>
              <w:bottom w:type="dxa" w:w="0"/>
              <w:right w:type="dxa" w:w="15"/>
            </w:tcMar>
            <w:vAlign w:val="bottom"/>
          </w:tcPr>
          <w:p w:rsidP="007E7111" w:rsidR="007E7111" w:rsidRDefault="007E7111" w:rsidRPr="007E7111">
            <w:pPr>
              <w:textAlignment w:val="center"/>
              <w:rPr>
                <w:rFonts w:ascii="Arial" w:cs="Arial" w:hAnsi="Arial"/>
                <w:b/>
                <w:bCs/>
                <w:kern w:val="24"/>
              </w:rPr>
            </w:pPr>
            <w:r w:rsidRPr="007E7111">
              <w:rPr>
                <w:rFonts w:ascii="Arial" w:cs="Arial" w:hAnsi="Arial"/>
                <w:b/>
                <w:bCs/>
                <w:kern w:val="24"/>
              </w:rPr>
              <w:t>TOTAL</w:t>
            </w:r>
          </w:p>
        </w:tc>
        <w:tc>
          <w:tcPr>
            <w:tcW w:type="pct" w:w="481"/>
            <w:shd w:color="auto" w:fill="EFF5E7" w:val="clear"/>
            <w:tcMar>
              <w:top w:type="dxa" w:w="15"/>
              <w:left w:type="dxa" w:w="15"/>
              <w:bottom w:type="dxa" w:w="0"/>
              <w:right w:type="dxa" w:w="15"/>
            </w:tcMar>
            <w:vAlign w:val="bottom"/>
          </w:tcPr>
          <w:p w:rsidP="007E7111" w:rsidR="007E7111" w:rsidRDefault="007E7111" w:rsidRPr="007E7111">
            <w:pPr>
              <w:jc w:val="center"/>
              <w:textAlignment w:val="center"/>
              <w:rPr>
                <w:rFonts w:ascii="Arial" w:cs="Arial" w:hAnsi="Arial"/>
                <w:b/>
                <w:bCs/>
                <w:kern w:val="24"/>
              </w:rPr>
            </w:pPr>
            <w:r w:rsidRPr="007E7111">
              <w:rPr>
                <w:rFonts w:ascii="Arial" w:cs="Arial" w:hAnsi="Arial"/>
                <w:b/>
                <w:bCs/>
                <w:kern w:val="24"/>
              </w:rPr>
              <w:t>194</w:t>
            </w:r>
          </w:p>
        </w:tc>
        <w:tc>
          <w:tcPr>
            <w:tcW w:type="pct" w:w="544"/>
            <w:shd w:color="auto" w:fill="EFF5E7" w:val="clear"/>
            <w:tcMar>
              <w:top w:type="dxa" w:w="15"/>
              <w:left w:type="dxa" w:w="15"/>
              <w:bottom w:type="dxa" w:w="0"/>
              <w:right w:type="dxa" w:w="15"/>
            </w:tcMar>
            <w:vAlign w:val="bottom"/>
          </w:tcPr>
          <w:p w:rsidP="007E7111" w:rsidR="007E7111" w:rsidRDefault="007E7111" w:rsidRPr="007E7111">
            <w:pPr>
              <w:jc w:val="center"/>
              <w:textAlignment w:val="bottom"/>
              <w:rPr>
                <w:rFonts w:ascii="Arial" w:cs="Arial" w:hAnsi="Arial"/>
                <w:b/>
                <w:bCs/>
                <w:kern w:val="24"/>
              </w:rPr>
            </w:pPr>
            <w:r w:rsidRPr="007E7111">
              <w:rPr>
                <w:rFonts w:ascii="Arial" w:cs="Arial" w:hAnsi="Arial"/>
                <w:b/>
                <w:bCs/>
                <w:kern w:val="24"/>
              </w:rPr>
              <w:t>13</w:t>
            </w:r>
          </w:p>
        </w:tc>
        <w:tc>
          <w:tcPr>
            <w:tcW w:type="pct" w:w="608"/>
            <w:shd w:color="auto" w:fill="EFF5E7" w:val="clear"/>
            <w:tcMar>
              <w:top w:type="dxa" w:w="15"/>
              <w:left w:type="dxa" w:w="15"/>
              <w:bottom w:type="dxa" w:w="0"/>
              <w:right w:type="dxa" w:w="15"/>
            </w:tcMar>
            <w:vAlign w:val="bottom"/>
          </w:tcPr>
          <w:p w:rsidP="007E7111" w:rsidR="007E7111" w:rsidRDefault="007E7111" w:rsidRPr="007E7111">
            <w:pPr>
              <w:jc w:val="center"/>
              <w:textAlignment w:val="bottom"/>
              <w:rPr>
                <w:rFonts w:ascii="Arial" w:cs="Arial" w:hAnsi="Arial"/>
                <w:b/>
                <w:bCs/>
                <w:kern w:val="24"/>
              </w:rPr>
            </w:pPr>
            <w:r w:rsidRPr="007E7111">
              <w:rPr>
                <w:rFonts w:ascii="Arial" w:cs="Arial" w:hAnsi="Arial"/>
                <w:b/>
                <w:bCs/>
                <w:kern w:val="24"/>
              </w:rPr>
              <w:t>77</w:t>
            </w:r>
          </w:p>
        </w:tc>
        <w:tc>
          <w:tcPr>
            <w:tcW w:type="pct" w:w="761"/>
            <w:shd w:color="auto" w:fill="EFF5E7" w:val="clear"/>
            <w:tcMar>
              <w:top w:type="dxa" w:w="15"/>
              <w:left w:type="dxa" w:w="15"/>
              <w:bottom w:type="dxa" w:w="0"/>
              <w:right w:type="dxa" w:w="15"/>
            </w:tcMar>
            <w:vAlign w:val="bottom"/>
          </w:tcPr>
          <w:p w:rsidP="007E7111" w:rsidR="007E7111" w:rsidRDefault="007E7111" w:rsidRPr="007E7111">
            <w:pPr>
              <w:jc w:val="center"/>
              <w:textAlignment w:val="center"/>
              <w:rPr>
                <w:rFonts w:ascii="Arial" w:cs="Arial" w:hAnsi="Arial"/>
                <w:b/>
                <w:bCs/>
                <w:kern w:val="24"/>
              </w:rPr>
            </w:pPr>
            <w:r w:rsidRPr="007E7111">
              <w:rPr>
                <w:rFonts w:ascii="Arial" w:cs="Arial" w:hAnsi="Arial"/>
                <w:b/>
                <w:bCs/>
                <w:kern w:val="24"/>
              </w:rPr>
              <w:t>47</w:t>
            </w:r>
          </w:p>
        </w:tc>
        <w:tc>
          <w:tcPr>
            <w:tcW w:type="pct" w:w="863"/>
            <w:shd w:color="auto" w:fill="EFF5E7" w:val="clear"/>
            <w:tcMar>
              <w:top w:type="dxa" w:w="15"/>
              <w:left w:type="dxa" w:w="15"/>
              <w:bottom w:type="dxa" w:w="0"/>
              <w:right w:type="dxa" w:w="15"/>
            </w:tcMar>
            <w:vAlign w:val="bottom"/>
          </w:tcPr>
          <w:p w:rsidP="007E7111" w:rsidR="007E7111" w:rsidRDefault="007E7111" w:rsidRPr="007E7111">
            <w:pPr>
              <w:jc w:val="center"/>
              <w:rPr>
                <w:rFonts w:ascii="Arial" w:cs="Arial" w:hAnsi="Arial"/>
                <w:b/>
                <w:bCs/>
                <w:kern w:val="24"/>
              </w:rPr>
            </w:pPr>
            <w:r w:rsidRPr="007E7111">
              <w:rPr>
                <w:rFonts w:ascii="Arial" w:cs="Arial" w:hAnsi="Arial"/>
                <w:b/>
                <w:bCs/>
                <w:kern w:val="24"/>
              </w:rPr>
              <w:t>57</w:t>
            </w:r>
          </w:p>
        </w:tc>
      </w:tr>
    </w:tbl>
    <w:p w:rsidP="007E7111" w:rsidR="007E7111" w:rsidRDefault="007E7111" w:rsidRPr="007E7111">
      <w:pPr>
        <w:spacing w:after="160" w:line="259" w:lineRule="auto"/>
        <w:rPr>
          <w:rFonts w:ascii="Calibri" w:eastAsia="Calibri" w:hAnsi="Calibri"/>
          <w:kern w:val="2"/>
          <w14:ligatures w14:val="standardContextual"/>
        </w:rPr>
      </w:pPr>
    </w:p>
    <w:p w:rsidP="007E7111" w:rsidR="007E7111" w:rsidRDefault="007E7111" w:rsidRPr="007E7111">
      <w:pPr>
        <w:spacing w:after="160" w:line="259" w:lineRule="auto"/>
        <w:rPr>
          <w:rFonts w:ascii="Calibri" w:eastAsia="Calibri" w:hAnsi="Calibri"/>
          <w:kern w:val="2"/>
          <w14:ligatures w14:val="standardContextual"/>
        </w:rPr>
      </w:pPr>
    </w:p>
    <w:p w:rsidP="007E7111" w:rsidR="007E7111" w:rsidRDefault="007E7111" w:rsidRPr="007E7111">
      <w:pPr>
        <w:spacing w:after="160" w:line="259" w:lineRule="auto"/>
        <w:rPr>
          <w:rFonts w:ascii="Calibri" w:eastAsia="Calibri" w:hAnsi="Calibri"/>
          <w:kern w:val="2"/>
          <w14:ligatures w14:val="standardContextual"/>
        </w:rPr>
      </w:pPr>
    </w:p>
    <w:p w:rsidP="00181882" w:rsidR="007E7111" w:rsidRDefault="007E7111" w:rsidRPr="007E7111">
      <w:pPr>
        <w:jc w:val="center"/>
        <w:rPr>
          <w:rFonts w:ascii="Calibri" w:eastAsia="Calibri" w:hAnsi="Calibri"/>
          <w:kern w:val="2"/>
          <w14:ligatures w14:val="standardContextual"/>
        </w:rPr>
      </w:pPr>
    </w:p>
    <w:p w:rsidP="007E7111" w:rsidR="007E7111" w:rsidRDefault="007E7111" w:rsidRPr="007E7111">
      <w:pPr>
        <w:spacing w:after="160" w:line="259" w:lineRule="auto"/>
        <w:rPr>
          <w:rFonts w:ascii="Calibri" w:eastAsia="Calibri" w:hAnsi="Calibri"/>
          <w:kern w:val="2"/>
          <w14:ligatures w14:val="standardContextual"/>
        </w:rPr>
      </w:pPr>
    </w:p>
    <w:tbl>
      <w:tblPr>
        <w:tblW w:type="pct" w:w="5553"/>
        <w:tblInd w:type="dxa" w:w="-998"/>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left w:type="dxa" w:w="0"/>
          <w:right w:type="dxa" w:w="0"/>
        </w:tblCellMar>
        <w:tblLook w:firstColumn="0" w:firstRow="0" w:lastColumn="0" w:lastRow="0" w:noHBand="1" w:noVBand="1" w:val="0600"/>
      </w:tblPr>
      <w:tblGrid>
        <w:gridCol w:w="3620"/>
        <w:gridCol w:w="999"/>
        <w:gridCol w:w="1130"/>
        <w:gridCol w:w="1263"/>
        <w:gridCol w:w="1580"/>
        <w:gridCol w:w="1792"/>
      </w:tblGrid>
      <w:tr w:rsidR="007E7111" w:rsidRPr="007E7111" w:rsidTr="007E7111">
        <w:trPr>
          <w:trHeight w:val="448"/>
          <w:tblHeader/>
        </w:trPr>
        <w:tc>
          <w:tcPr>
            <w:tcW w:type="pct" w:w="5000"/>
            <w:gridSpan w:val="6"/>
            <w:shd w:color="auto" w:fill="FF0000" w:val="clear"/>
            <w:tcMar>
              <w:top w:type="dxa" w:w="15"/>
              <w:left w:type="dxa" w:w="15"/>
              <w:bottom w:type="dxa" w:w="0"/>
              <w:right w:type="dxa" w:w="15"/>
            </w:tcMar>
            <w:vAlign w:val="center"/>
          </w:tcPr>
          <w:p w:rsidP="007E7111" w:rsidR="007E7111" w:rsidRDefault="007E7111" w:rsidRPr="00181882">
            <w:pPr>
              <w:textAlignment w:val="center"/>
              <w:rPr>
                <w:rFonts w:ascii="Arial" w:cs="Arial" w:hAnsi="Arial"/>
                <w:b/>
                <w:bCs/>
                <w:kern w:val="24"/>
              </w:rPr>
            </w:pPr>
            <w:r w:rsidRPr="00181882">
              <w:rPr>
                <w:rFonts w:ascii="Arial" w:cs="Arial" w:eastAsia="+mj-ea" w:hAnsi="Arial"/>
                <w:b/>
                <w:bCs/>
                <w:kern w:val="24"/>
              </w:rPr>
              <w:t xml:space="preserve">Table 6.49: VHEMBE 2024/25 </w:t>
            </w:r>
            <w:r w:rsidRPr="00181882">
              <w:rPr>
                <w:rFonts w:ascii="Arial" w:cs="Arial" w:hAnsi="Arial"/>
                <w:b/>
                <w:bCs/>
                <w:kern w:val="24"/>
              </w:rPr>
              <w:t>PROVISION OF SCHOOL UNIFORM</w:t>
            </w:r>
          </w:p>
          <w:p w:rsidP="007E7111" w:rsidR="007E7111" w:rsidRDefault="007E7111" w:rsidRPr="00181882">
            <w:pPr>
              <w:textAlignment w:val="center"/>
              <w:rPr>
                <w:rFonts w:ascii="Arial" w:cs="Arial" w:hAnsi="Arial"/>
                <w:b/>
                <w:bCs/>
                <w:kern w:val="24"/>
              </w:rPr>
            </w:pPr>
          </w:p>
        </w:tc>
      </w:tr>
      <w:tr w:rsidR="007E7111" w:rsidRPr="007E7111" w:rsidTr="007E7111">
        <w:trPr>
          <w:trHeight w:val="514"/>
          <w:tblHeader/>
        </w:trPr>
        <w:tc>
          <w:tcPr>
            <w:tcW w:type="pct" w:w="1743"/>
            <w:vMerge w:val="restart"/>
            <w:shd w:color="auto" w:fill="FF0000" w:val="clear"/>
            <w:tcMar>
              <w:top w:type="dxa" w:w="15"/>
              <w:left w:type="dxa" w:w="15"/>
              <w:bottom w:type="dxa" w:w="0"/>
              <w:right w:type="dxa" w:w="15"/>
            </w:tcMar>
            <w:vAlign w:val="center"/>
            <w:hideMark/>
          </w:tcPr>
          <w:p w:rsidP="007E7111" w:rsidR="007E7111" w:rsidRDefault="007E7111" w:rsidRPr="00181882">
            <w:pPr>
              <w:jc w:val="center"/>
              <w:textAlignment w:val="center"/>
              <w:rPr>
                <w:rFonts w:ascii="Arial" w:cs="Arial" w:hAnsi="Arial"/>
              </w:rPr>
            </w:pPr>
            <w:r w:rsidRPr="00181882">
              <w:rPr>
                <w:rFonts w:ascii="Arial" w:cs="Arial" w:hAnsi="Arial"/>
                <w:b/>
                <w:bCs/>
                <w:kern w:val="24"/>
              </w:rPr>
              <w:t>PROGRAMME</w:t>
            </w:r>
          </w:p>
        </w:tc>
        <w:tc>
          <w:tcPr>
            <w:tcW w:type="pct" w:w="3257"/>
            <w:gridSpan w:val="5"/>
            <w:shd w:color="auto" w:fill="FF0000" w:val="clear"/>
            <w:tcMar>
              <w:top w:type="dxa" w:w="15"/>
              <w:left w:type="dxa" w:w="15"/>
              <w:bottom w:type="dxa" w:w="0"/>
              <w:right w:type="dxa" w:w="15"/>
            </w:tcMar>
            <w:vAlign w:val="center"/>
            <w:hideMark/>
          </w:tcPr>
          <w:p w:rsidP="007E7111" w:rsidR="007E7111" w:rsidRDefault="007E7111" w:rsidRPr="00181882">
            <w:pPr>
              <w:textAlignment w:val="center"/>
              <w:rPr>
                <w:rFonts w:ascii="Arial" w:cs="Arial" w:hAnsi="Arial"/>
              </w:rPr>
            </w:pPr>
            <w:r w:rsidRPr="00181882">
              <w:rPr>
                <w:rFonts w:ascii="Arial" w:cs="Arial" w:hAnsi="Arial"/>
                <w:b/>
                <w:bCs/>
                <w:kern w:val="24"/>
              </w:rPr>
              <w:t xml:space="preserve"> TOTAL NUMBER OF NPOs PER LOCAL MUNICIPALITY</w:t>
            </w:r>
          </w:p>
        </w:tc>
      </w:tr>
      <w:tr w:rsidR="007E7111" w:rsidRPr="007E7111" w:rsidTr="007E7111">
        <w:trPr>
          <w:trHeight w:val="531"/>
          <w:tblHeader/>
        </w:trPr>
        <w:tc>
          <w:tcPr>
            <w:tcW w:type="pct" w:w="1743"/>
            <w:vMerge/>
            <w:shd w:color="auto" w:fill="FF0000" w:val="clear"/>
            <w:vAlign w:val="center"/>
            <w:hideMark/>
          </w:tcPr>
          <w:p w:rsidP="007E7111" w:rsidR="007E7111" w:rsidRDefault="007E7111" w:rsidRPr="00181882">
            <w:pPr>
              <w:rPr>
                <w:rFonts w:ascii="Arial" w:cs="Arial" w:hAnsi="Arial"/>
              </w:rPr>
            </w:pPr>
          </w:p>
        </w:tc>
        <w:tc>
          <w:tcPr>
            <w:tcW w:type="pct" w:w="481"/>
            <w:shd w:color="auto" w:fill="FF0000" w:val="clear"/>
            <w:tcMar>
              <w:top w:type="dxa" w:w="15"/>
              <w:left w:type="dxa" w:w="15"/>
              <w:bottom w:type="dxa" w:w="0"/>
              <w:right w:type="dxa" w:w="15"/>
            </w:tcMar>
            <w:vAlign w:val="center"/>
            <w:hideMark/>
          </w:tcPr>
          <w:p w:rsidP="007E7111" w:rsidR="007E7111" w:rsidRDefault="007E7111" w:rsidRPr="00181882">
            <w:pPr>
              <w:jc w:val="center"/>
              <w:textAlignment w:val="center"/>
              <w:rPr>
                <w:rFonts w:ascii="Arial" w:cs="Arial" w:hAnsi="Arial"/>
              </w:rPr>
            </w:pPr>
            <w:r w:rsidRPr="00181882">
              <w:rPr>
                <w:rFonts w:ascii="Arial" w:cs="Arial" w:hAnsi="Arial"/>
                <w:b/>
                <w:bCs/>
                <w:kern w:val="24"/>
              </w:rPr>
              <w:t xml:space="preserve">Vhembe District </w:t>
            </w:r>
          </w:p>
        </w:tc>
        <w:tc>
          <w:tcPr>
            <w:tcW w:type="pct" w:w="544"/>
            <w:shd w:color="auto" w:fill="FF0000" w:val="clear"/>
            <w:tcMar>
              <w:top w:type="dxa" w:w="15"/>
              <w:left w:type="dxa" w:w="15"/>
              <w:bottom w:type="dxa" w:w="0"/>
              <w:right w:type="dxa" w:w="15"/>
            </w:tcMar>
            <w:vAlign w:val="center"/>
            <w:hideMark/>
          </w:tcPr>
          <w:p w:rsidP="007E7111" w:rsidR="007E7111" w:rsidRDefault="007E7111" w:rsidRPr="00181882">
            <w:pPr>
              <w:textAlignment w:val="center"/>
              <w:rPr>
                <w:rFonts w:ascii="Arial" w:cs="Arial" w:hAnsi="Arial"/>
              </w:rPr>
            </w:pPr>
            <w:r w:rsidRPr="00181882">
              <w:rPr>
                <w:rFonts w:ascii="Arial" w:cs="Arial" w:hAnsi="Arial"/>
                <w:b/>
                <w:bCs/>
                <w:kern w:val="24"/>
              </w:rPr>
              <w:t xml:space="preserve">Musina </w:t>
            </w:r>
          </w:p>
        </w:tc>
        <w:tc>
          <w:tcPr>
            <w:tcW w:type="pct" w:w="608"/>
            <w:shd w:color="auto" w:fill="FF0000" w:val="clear"/>
            <w:tcMar>
              <w:top w:type="dxa" w:w="15"/>
              <w:left w:type="dxa" w:w="15"/>
              <w:bottom w:type="dxa" w:w="0"/>
              <w:right w:type="dxa" w:w="15"/>
            </w:tcMar>
            <w:vAlign w:val="center"/>
            <w:hideMark/>
          </w:tcPr>
          <w:p w:rsidP="007E7111" w:rsidR="007E7111" w:rsidRDefault="007E7111" w:rsidRPr="00181882">
            <w:pPr>
              <w:textAlignment w:val="center"/>
              <w:rPr>
                <w:rFonts w:ascii="Arial" w:cs="Arial" w:hAnsi="Arial"/>
              </w:rPr>
            </w:pPr>
            <w:r w:rsidRPr="00181882">
              <w:rPr>
                <w:rFonts w:ascii="Arial" w:cs="Arial" w:hAnsi="Arial"/>
                <w:b/>
                <w:bCs/>
                <w:kern w:val="24"/>
              </w:rPr>
              <w:t xml:space="preserve">Thulamela </w:t>
            </w:r>
          </w:p>
        </w:tc>
        <w:tc>
          <w:tcPr>
            <w:tcW w:type="pct" w:w="761"/>
            <w:shd w:color="auto" w:fill="FF0000" w:val="clear"/>
            <w:tcMar>
              <w:top w:type="dxa" w:w="15"/>
              <w:left w:type="dxa" w:w="15"/>
              <w:bottom w:type="dxa" w:w="0"/>
              <w:right w:type="dxa" w:w="15"/>
            </w:tcMar>
            <w:vAlign w:val="center"/>
            <w:hideMark/>
          </w:tcPr>
          <w:p w:rsidP="007E7111" w:rsidR="007E7111" w:rsidRDefault="007E7111" w:rsidRPr="00181882">
            <w:pPr>
              <w:jc w:val="center"/>
              <w:textAlignment w:val="center"/>
              <w:rPr>
                <w:rFonts w:ascii="Arial" w:cs="Arial" w:hAnsi="Arial"/>
              </w:rPr>
            </w:pPr>
            <w:r w:rsidRPr="00181882">
              <w:rPr>
                <w:rFonts w:ascii="Arial" w:cs="Arial" w:hAnsi="Arial"/>
                <w:b/>
                <w:bCs/>
                <w:kern w:val="24"/>
              </w:rPr>
              <w:t xml:space="preserve">Makhado </w:t>
            </w:r>
          </w:p>
        </w:tc>
        <w:tc>
          <w:tcPr>
            <w:tcW w:type="pct" w:w="863"/>
            <w:shd w:color="auto" w:fill="FF0000" w:val="clear"/>
            <w:tcMar>
              <w:top w:type="dxa" w:w="15"/>
              <w:left w:type="dxa" w:w="15"/>
              <w:bottom w:type="dxa" w:w="0"/>
              <w:right w:type="dxa" w:w="15"/>
            </w:tcMar>
            <w:vAlign w:val="center"/>
            <w:hideMark/>
          </w:tcPr>
          <w:p w:rsidP="007E7111" w:rsidR="007E7111" w:rsidRDefault="007E7111" w:rsidRPr="00181882">
            <w:pPr>
              <w:jc w:val="center"/>
              <w:textAlignment w:val="center"/>
              <w:rPr>
                <w:rFonts w:ascii="Arial" w:cs="Arial" w:hAnsi="Arial"/>
              </w:rPr>
            </w:pPr>
            <w:r w:rsidRPr="00181882">
              <w:rPr>
                <w:rFonts w:ascii="Arial" w:cs="Arial" w:hAnsi="Arial"/>
                <w:b/>
                <w:bCs/>
                <w:kern w:val="24"/>
              </w:rPr>
              <w:t xml:space="preserve">Collins Chabane </w:t>
            </w:r>
          </w:p>
        </w:tc>
      </w:tr>
      <w:tr w:rsidR="007E7111" w:rsidRPr="007E7111" w:rsidTr="007E7111">
        <w:trPr>
          <w:trHeight w:val="582"/>
        </w:trPr>
        <w:tc>
          <w:tcPr>
            <w:tcW w:type="pct" w:w="1743"/>
            <w:shd w:color="auto" w:fill="FF0000" w:val="clear"/>
            <w:tcMar>
              <w:top w:type="dxa" w:w="15"/>
              <w:left w:type="dxa" w:w="15"/>
              <w:bottom w:type="dxa" w:w="0"/>
              <w:right w:type="dxa" w:w="15"/>
            </w:tcMar>
            <w:vAlign w:val="center"/>
            <w:hideMark/>
          </w:tcPr>
          <w:p w:rsidP="007E7111" w:rsidR="007E7111" w:rsidRDefault="007E7111" w:rsidRPr="00181882">
            <w:pPr>
              <w:textAlignment w:val="center"/>
              <w:rPr>
                <w:rFonts w:ascii="Arial" w:cs="Arial" w:hAnsi="Arial"/>
                <w:b/>
                <w:bCs/>
                <w:kern w:val="24"/>
              </w:rPr>
            </w:pPr>
            <w:r w:rsidRPr="00181882">
              <w:rPr>
                <w:rFonts w:ascii="Arial" w:cs="Arial" w:hAnsi="Arial"/>
                <w:b/>
                <w:bCs/>
                <w:kern w:val="24"/>
              </w:rPr>
              <w:t xml:space="preserve"> SOCIAL RELIEF OF DISTRESS SERVICES</w:t>
            </w:r>
          </w:p>
        </w:tc>
        <w:tc>
          <w:tcPr>
            <w:tcW w:type="pct" w:w="481"/>
            <w:shd w:color="auto" w:fill="FF0000" w:val="clear"/>
            <w:tcMar>
              <w:top w:type="dxa" w:w="15"/>
              <w:left w:type="dxa" w:w="15"/>
              <w:bottom w:type="dxa" w:w="0"/>
              <w:right w:type="dxa" w:w="15"/>
            </w:tcMar>
            <w:vAlign w:val="center"/>
            <w:hideMark/>
          </w:tcPr>
          <w:p w:rsidP="007E7111" w:rsidR="007E7111" w:rsidRDefault="007E7111" w:rsidRPr="00181882">
            <w:pPr>
              <w:jc w:val="center"/>
              <w:textAlignment w:val="center"/>
              <w:rPr>
                <w:rFonts w:ascii="Arial" w:cs="Arial" w:hAnsi="Arial"/>
              </w:rPr>
            </w:pPr>
            <w:r w:rsidRPr="00181882">
              <w:rPr>
                <w:rFonts w:ascii="Arial" w:cs="Arial" w:hAnsi="Arial"/>
              </w:rPr>
              <w:t>300</w:t>
            </w:r>
          </w:p>
        </w:tc>
        <w:tc>
          <w:tcPr>
            <w:tcW w:type="pct" w:w="544"/>
            <w:shd w:color="auto" w:fill="FF0000" w:val="clear"/>
            <w:tcMar>
              <w:top w:type="dxa" w:w="15"/>
              <w:left w:type="dxa" w:w="15"/>
              <w:bottom w:type="dxa" w:w="0"/>
              <w:right w:type="dxa" w:w="15"/>
            </w:tcMar>
            <w:vAlign w:val="center"/>
            <w:hideMark/>
          </w:tcPr>
          <w:p w:rsidP="007E7111" w:rsidR="007E7111" w:rsidRDefault="007E7111" w:rsidRPr="00181882">
            <w:pPr>
              <w:jc w:val="center"/>
              <w:textAlignment w:val="center"/>
              <w:rPr>
                <w:rFonts w:ascii="Arial" w:cs="Arial" w:hAnsi="Arial"/>
              </w:rPr>
            </w:pPr>
            <w:r w:rsidRPr="00181882">
              <w:rPr>
                <w:rFonts w:ascii="Arial" w:cs="Arial" w:hAnsi="Arial"/>
              </w:rPr>
              <w:t>35</w:t>
            </w:r>
          </w:p>
        </w:tc>
        <w:tc>
          <w:tcPr>
            <w:tcW w:type="pct" w:w="608"/>
            <w:shd w:color="auto" w:fill="FF0000" w:val="clear"/>
            <w:tcMar>
              <w:top w:type="dxa" w:w="15"/>
              <w:left w:type="dxa" w:w="15"/>
              <w:bottom w:type="dxa" w:w="0"/>
              <w:right w:type="dxa" w:w="15"/>
            </w:tcMar>
            <w:vAlign w:val="center"/>
            <w:hideMark/>
          </w:tcPr>
          <w:p w:rsidP="007E7111" w:rsidR="007E7111" w:rsidRDefault="007E7111" w:rsidRPr="00181882">
            <w:pPr>
              <w:jc w:val="center"/>
              <w:textAlignment w:val="center"/>
              <w:rPr>
                <w:rFonts w:ascii="Arial" w:cs="Arial" w:hAnsi="Arial"/>
              </w:rPr>
            </w:pPr>
            <w:r w:rsidRPr="00181882">
              <w:rPr>
                <w:rFonts w:ascii="Arial" w:cs="Arial" w:hAnsi="Arial"/>
              </w:rPr>
              <w:t>100</w:t>
            </w:r>
          </w:p>
        </w:tc>
        <w:tc>
          <w:tcPr>
            <w:tcW w:type="pct" w:w="761"/>
            <w:shd w:color="auto" w:fill="FF0000" w:val="clear"/>
            <w:tcMar>
              <w:top w:type="dxa" w:w="15"/>
              <w:left w:type="dxa" w:w="15"/>
              <w:bottom w:type="dxa" w:w="0"/>
              <w:right w:type="dxa" w:w="15"/>
            </w:tcMar>
            <w:vAlign w:val="center"/>
            <w:hideMark/>
          </w:tcPr>
          <w:p w:rsidP="007E7111" w:rsidR="007E7111" w:rsidRDefault="007E7111" w:rsidRPr="00181882">
            <w:pPr>
              <w:jc w:val="center"/>
              <w:textAlignment w:val="center"/>
              <w:rPr>
                <w:rFonts w:ascii="Arial" w:cs="Arial" w:hAnsi="Arial"/>
              </w:rPr>
            </w:pPr>
            <w:r w:rsidRPr="00181882">
              <w:rPr>
                <w:rFonts w:ascii="Arial" w:cs="Arial" w:hAnsi="Arial"/>
              </w:rPr>
              <w:t>70</w:t>
            </w:r>
          </w:p>
        </w:tc>
        <w:tc>
          <w:tcPr>
            <w:tcW w:type="pct" w:w="863"/>
            <w:shd w:color="auto" w:fill="FF0000" w:val="clear"/>
            <w:tcMar>
              <w:top w:type="dxa" w:w="15"/>
              <w:left w:type="dxa" w:w="15"/>
              <w:bottom w:type="dxa" w:w="0"/>
              <w:right w:type="dxa" w:w="15"/>
            </w:tcMar>
            <w:vAlign w:val="center"/>
            <w:hideMark/>
          </w:tcPr>
          <w:p w:rsidP="007E7111" w:rsidR="007E7111" w:rsidRDefault="007E7111" w:rsidRPr="00181882">
            <w:pPr>
              <w:jc w:val="center"/>
              <w:rPr>
                <w:rFonts w:ascii="Arial" w:cs="Arial" w:hAnsi="Arial"/>
              </w:rPr>
            </w:pPr>
            <w:r w:rsidRPr="00181882">
              <w:rPr>
                <w:rFonts w:ascii="Arial" w:cs="Arial" w:hAnsi="Arial"/>
              </w:rPr>
              <w:t>95</w:t>
            </w:r>
          </w:p>
        </w:tc>
      </w:tr>
    </w:tbl>
    <w:p w:rsidP="007E7111" w:rsidR="007E7111" w:rsidRDefault="007E7111" w:rsidRPr="007E7111">
      <w:pPr>
        <w:spacing w:after="160" w:line="259" w:lineRule="auto"/>
        <w:rPr>
          <w:rFonts w:ascii="Calibri" w:eastAsia="Calibri" w:hAnsi="Calibri"/>
          <w:kern w:val="2"/>
          <w14:ligatures w14:val="standardContextual"/>
        </w:rPr>
      </w:pPr>
    </w:p>
    <w:p w:rsidP="007E7111" w:rsidR="007E7111" w:rsidRDefault="007E7111" w:rsidRPr="007E7111">
      <w:pPr>
        <w:tabs>
          <w:tab w:pos="3360" w:val="left"/>
        </w:tabs>
        <w:rPr>
          <w:rFonts w:ascii="Arial" w:cs="Arial" w:eastAsia="Calibri" w:hAnsi="Arial"/>
        </w:rPr>
      </w:pPr>
      <w:r w:rsidRPr="007E7111">
        <w:rPr>
          <w:rFonts w:ascii="Arial" w:cs="Arial" w:eastAsia="Calibri" w:hAnsi="Arial"/>
          <w:b/>
          <w:bCs/>
        </w:rPr>
        <w:t>Challenges Impacting to Service Delivery</w:t>
      </w:r>
      <w:r w:rsidRPr="007E7111">
        <w:rPr>
          <w:rFonts w:ascii="Arial" w:cs="Arial" w:eastAsia="Calibri" w:hAnsi="Arial"/>
        </w:rPr>
        <w:t>.</w:t>
      </w:r>
    </w:p>
    <w:p w:rsidP="007E7111" w:rsidR="007E7111" w:rsidRDefault="007E7111" w:rsidRPr="007E7111">
      <w:pPr>
        <w:tabs>
          <w:tab w:pos="3360" w:val="left"/>
        </w:tabs>
        <w:rPr>
          <w:rFonts w:ascii="Arial" w:cs="Arial" w:eastAsia="Calibri" w:hAnsi="Arial"/>
        </w:rPr>
      </w:pPr>
      <w:r w:rsidRPr="007E7111">
        <w:rPr>
          <w:rFonts w:ascii="Arial" w:cs="Arial" w:eastAsia="Calibri" w:hAnsi="Arial"/>
        </w:rPr>
        <w:t xml:space="preserve"> -Shortage of water in some offices </w:t>
      </w:r>
    </w:p>
    <w:p w:rsidP="007E7111" w:rsidR="007E7111" w:rsidRDefault="007E7111" w:rsidRPr="007E7111">
      <w:pPr>
        <w:tabs>
          <w:tab w:pos="3360" w:val="left"/>
        </w:tabs>
        <w:rPr>
          <w:rFonts w:ascii="Arial" w:cs="Arial" w:eastAsia="Calibri" w:hAnsi="Arial"/>
        </w:rPr>
      </w:pPr>
      <w:r w:rsidRPr="007E7111">
        <w:rPr>
          <w:rFonts w:ascii="Arial" w:cs="Arial" w:eastAsia="Calibri" w:hAnsi="Arial"/>
        </w:rPr>
        <w:t>-Loadshedding</w:t>
      </w:r>
    </w:p>
    <w:p w:rsidP="007E7111" w:rsidR="007E7111" w:rsidRDefault="007E7111" w:rsidRPr="007E7111">
      <w:pPr>
        <w:tabs>
          <w:tab w:pos="3360" w:val="left"/>
        </w:tabs>
        <w:rPr>
          <w:rFonts w:ascii="Arial" w:cs="Arial" w:eastAsia="Calibri" w:hAnsi="Arial"/>
        </w:rPr>
      </w:pPr>
      <w:r w:rsidRPr="007E7111">
        <w:rPr>
          <w:rFonts w:ascii="Arial" w:cs="Arial" w:eastAsia="Calibri" w:hAnsi="Arial"/>
        </w:rPr>
        <w:t>- Inadequate office space</w:t>
      </w:r>
    </w:p>
    <w:p w:rsidP="007E7111" w:rsidR="007E7111" w:rsidRDefault="007E7111" w:rsidRPr="007E7111">
      <w:pPr>
        <w:tabs>
          <w:tab w:pos="3360" w:val="left"/>
        </w:tabs>
        <w:rPr>
          <w:rFonts w:ascii="Arial" w:cs="Arial" w:eastAsia="Calibri" w:hAnsi="Arial"/>
          <w:color w:val="C00000"/>
        </w:rPr>
      </w:pPr>
      <w:r w:rsidRPr="007E7111">
        <w:rPr>
          <w:rFonts w:ascii="Arial" w:cs="Arial" w:eastAsia="Calibri" w:hAnsi="Arial"/>
        </w:rPr>
        <w:t xml:space="preserve">- Difficulty in obtaining Permission to Occupy by </w:t>
      </w:r>
      <w:r w:rsidRPr="00181882">
        <w:rPr>
          <w:rFonts w:ascii="Arial" w:cs="Arial" w:eastAsia="Calibri" w:hAnsi="Arial"/>
        </w:rPr>
        <w:t xml:space="preserve">NPO’s from local municipalities </w:t>
      </w:r>
    </w:p>
    <w:p w:rsidP="00181882" w:rsidR="00181882" w:rsidRDefault="00181882" w:rsidRPr="00181882">
      <w:pPr>
        <w:spacing w:line="360" w:lineRule="auto"/>
        <w:ind w:right="288"/>
        <w:jc w:val="both"/>
        <w:rPr>
          <w:rFonts w:ascii="Arial" w:cs="Arial" w:eastAsia="Calibri" w:hAnsi="Arial"/>
          <w:b/>
          <w:bCs/>
          <w:color w:val="000000"/>
        </w:rPr>
      </w:pPr>
      <w:r w:rsidRPr="00181882">
        <w:rPr>
          <w:rFonts w:ascii="Arial" w:cs="Arial" w:eastAsia="Calibri" w:hAnsi="Arial"/>
          <w:b/>
          <w:bCs/>
          <w:color w:val="000000"/>
        </w:rPr>
        <w:t xml:space="preserve">South Africa Social Security Agency (SASSA) </w:t>
      </w:r>
    </w:p>
    <w:p w:rsidP="00181882" w:rsidR="00181882" w:rsidRDefault="00181882" w:rsidRPr="00181882">
      <w:pPr>
        <w:spacing w:line="360" w:lineRule="auto"/>
        <w:ind w:hanging="284" w:left="426" w:right="288"/>
        <w:jc w:val="both"/>
        <w:rPr>
          <w:rFonts w:ascii="Arial" w:cs="Arial" w:eastAsia="Calibri" w:hAnsi="Arial"/>
          <w:color w:val="000000"/>
        </w:rPr>
      </w:pPr>
      <w:r w:rsidRPr="00181882">
        <w:rPr>
          <w:rFonts w:ascii="Arial" w:cs="Arial" w:eastAsia="Calibri" w:hAnsi="Arial"/>
          <w:color w:val="000000"/>
        </w:rPr>
        <w:t xml:space="preserve">     SASSA mandate is to provide compherensive social security services to all clients against       vulnerability and property. </w:t>
      </w:r>
    </w:p>
    <w:p w:rsidP="00181882" w:rsidR="00181882" w:rsidRDefault="00181882" w:rsidRPr="00181882">
      <w:pPr>
        <w:spacing w:line="360" w:lineRule="auto"/>
        <w:ind w:hanging="284" w:left="426" w:right="288"/>
        <w:jc w:val="both"/>
        <w:rPr>
          <w:rFonts w:ascii="Arial" w:cs="Arial" w:eastAsia="Calibri" w:hAnsi="Arial"/>
          <w:b/>
          <w:bCs/>
          <w:color w:val="000000"/>
        </w:rPr>
      </w:pPr>
      <w:r w:rsidRPr="00181882">
        <w:rPr>
          <w:rFonts w:ascii="Arial" w:cs="Arial" w:eastAsia="Calibri" w:hAnsi="Arial"/>
          <w:color w:val="000000"/>
        </w:rPr>
        <w:t xml:space="preserve">     </w:t>
      </w:r>
      <w:r w:rsidRPr="00181882">
        <w:rPr>
          <w:rFonts w:ascii="Arial" w:cs="Arial" w:eastAsia="Calibri" w:hAnsi="Arial"/>
          <w:b/>
          <w:bCs/>
          <w:color w:val="000000"/>
        </w:rPr>
        <w:t>SASSA overview</w:t>
      </w:r>
    </w:p>
    <w:p w:rsidP="00181882" w:rsidR="00181882" w:rsidRDefault="00181882" w:rsidRPr="00181882">
      <w:pPr>
        <w:spacing w:line="360" w:lineRule="auto"/>
        <w:ind w:hanging="425" w:left="567" w:right="288"/>
        <w:jc w:val="both"/>
        <w:rPr>
          <w:rFonts w:ascii="Arial" w:cs="Arial" w:eastAsia="Calibri" w:hAnsi="Arial"/>
          <w:color w:val="000000"/>
        </w:rPr>
      </w:pPr>
      <w:r w:rsidRPr="00181882">
        <w:rPr>
          <w:rFonts w:ascii="Arial" w:cs="Arial" w:eastAsia="Calibri" w:hAnsi="Arial"/>
          <w:b/>
          <w:bCs/>
          <w:color w:val="000000"/>
        </w:rPr>
        <w:t xml:space="preserve">      </w:t>
      </w:r>
      <w:r w:rsidRPr="00181882">
        <w:rPr>
          <w:rFonts w:ascii="Arial" w:cs="Arial" w:eastAsia="Calibri" w:hAnsi="Arial"/>
          <w:color w:val="000000"/>
        </w:rPr>
        <w:t>The district comprises of 12 local offices, 23 services points, 07 assessment centre with 10 medical doctors, 43 cash pay points at SAPO branches. The district is sitting at 639 272 beneficiaries in payments.</w:t>
      </w:r>
    </w:p>
    <w:p w:rsidP="00181882" w:rsidR="00181882" w:rsidRDefault="00181882" w:rsidRPr="00181882">
      <w:pPr>
        <w:spacing w:line="360" w:lineRule="auto"/>
        <w:ind w:left="567" w:right="288"/>
        <w:jc w:val="both"/>
        <w:rPr>
          <w:rFonts w:ascii="Arial" w:cs="Arial" w:eastAsia="Calibri" w:hAnsi="Arial"/>
          <w:b/>
          <w:bCs/>
          <w:color w:val="000000"/>
        </w:rPr>
      </w:pPr>
      <w:r w:rsidRPr="00181882">
        <w:rPr>
          <w:rFonts w:ascii="Arial" w:cs="Arial" w:eastAsia="Calibri" w:hAnsi="Arial"/>
          <w:color w:val="000000"/>
        </w:rPr>
        <w:t>The district continues to improve access to the public through beneficiary education awareness programmes. As district we have a sound relationship with stakeholders</w:t>
      </w:r>
      <w:r w:rsidRPr="00181882">
        <w:rPr>
          <w:rFonts w:ascii="Arial" w:cs="Arial" w:eastAsia="Calibri" w:hAnsi="Arial"/>
          <w:b/>
          <w:bCs/>
          <w:color w:val="000000"/>
        </w:rPr>
        <w:t>.</w:t>
      </w:r>
    </w:p>
    <w:p w:rsidP="00181882" w:rsidR="00181882" w:rsidRDefault="00181882" w:rsidRPr="00181882">
      <w:pPr>
        <w:spacing w:line="360" w:lineRule="auto"/>
        <w:ind w:left="567" w:right="288"/>
        <w:jc w:val="both"/>
        <w:rPr>
          <w:rFonts w:ascii="Arial" w:cs="Arial" w:eastAsia="Calibri" w:hAnsi="Arial"/>
          <w:color w:val="000000"/>
        </w:rPr>
      </w:pPr>
      <w:r w:rsidRPr="00181882">
        <w:rPr>
          <w:rFonts w:ascii="Arial" w:cs="Arial" w:eastAsia="Calibri" w:hAnsi="Arial"/>
          <w:color w:val="000000"/>
        </w:rPr>
        <w:t>SASSA will contribute to South Africa target of ensuring that no South African lives below the extreme poverty lines by 2030. SASSA will provide temporary relief of distress to individuals and households who are under undue hardship including disaster, loss of breadwinners. Eradicating poverty by creating conducive conditions in which jobs can be created and reducing inequalities through SMME’s.</w:t>
      </w:r>
    </w:p>
    <w:tbl>
      <w:tblPr>
        <w:tblStyle w:val="TableGrid"/>
        <w:tblW w:type="auto" w:w="0"/>
        <w:tblInd w:type="dxa" w:w="426"/>
        <w:tblLook w:firstColumn="1" w:firstRow="1" w:lastColumn="0" w:lastRow="0" w:noHBand="0" w:noVBand="1" w:val="04A0"/>
      </w:tblPr>
      <w:tblGrid>
        <w:gridCol w:w="1402"/>
        <w:gridCol w:w="987"/>
        <w:gridCol w:w="1176"/>
        <w:gridCol w:w="940"/>
        <w:gridCol w:w="1431"/>
        <w:gridCol w:w="1071"/>
        <w:gridCol w:w="930"/>
        <w:gridCol w:w="987"/>
      </w:tblGrid>
      <w:tr w:rsidR="00181882" w:rsidRPr="00181882" w:rsidTr="00A7200A">
        <w:tc>
          <w:tcPr>
            <w:tcW w:type="dxa" w:w="10031"/>
            <w:gridSpan w:val="8"/>
          </w:tcPr>
          <w:p w:rsidP="00181882" w:rsidR="00181882" w:rsidRDefault="00181882" w:rsidRPr="00181882">
            <w:pPr>
              <w:ind w:right="288"/>
              <w:jc w:val="both"/>
              <w:rPr>
                <w:rFonts w:ascii="Arial" w:cs="Arial" w:eastAsia="Calibri" w:hAnsi="Arial"/>
                <w:color w:val="000000"/>
              </w:rPr>
            </w:pPr>
            <w:r w:rsidRPr="00181882">
              <w:rPr>
                <w:rFonts w:ascii="Arial" w:cs="Arial" w:hAnsi="Arial"/>
                <w:b/>
                <w:bCs/>
                <w:color w:val="000000"/>
              </w:rPr>
              <w:t>TABLE 6.50: NUMBER OF BENEFICIARIES IN PAYMENT PER GRANT TYPE AND PER MUNICIPALITY</w:t>
            </w:r>
          </w:p>
        </w:tc>
      </w:tr>
      <w:tr w:rsidR="00181882" w:rsidRPr="00181882" w:rsidTr="00A7200A">
        <w:tc>
          <w:tcPr>
            <w:tcW w:type="dxa" w:w="1584"/>
          </w:tcPr>
          <w:p w:rsidP="00181882" w:rsidR="00181882" w:rsidRDefault="00181882" w:rsidRPr="00181882">
            <w:pPr>
              <w:ind w:right="288"/>
              <w:jc w:val="both"/>
              <w:rPr>
                <w:rFonts w:ascii="Arial" w:cs="Arial" w:eastAsia="Calibri" w:hAnsi="Arial"/>
                <w:color w:val="000000"/>
              </w:rPr>
            </w:pPr>
          </w:p>
        </w:tc>
        <w:tc>
          <w:tcPr>
            <w:tcW w:type="dxa" w:w="8447"/>
            <w:gridSpan w:val="7"/>
          </w:tcPr>
          <w:p w:rsidP="00181882" w:rsidR="00181882" w:rsidRDefault="00181882" w:rsidRPr="00181882">
            <w:pPr>
              <w:ind w:right="288"/>
              <w:jc w:val="both"/>
              <w:rPr>
                <w:rFonts w:ascii="Arial" w:cs="Arial" w:eastAsia="Calibri" w:hAnsi="Arial"/>
                <w:b/>
                <w:bCs/>
                <w:color w:val="000000"/>
              </w:rPr>
            </w:pPr>
            <w:r w:rsidRPr="00181882">
              <w:rPr>
                <w:rFonts w:ascii="Arial" w:cs="Arial" w:eastAsia="Calibri" w:hAnsi="Arial"/>
                <w:b/>
                <w:bCs/>
                <w:color w:val="000000"/>
              </w:rPr>
              <w:t>GRANT TYPE</w:t>
            </w:r>
          </w:p>
        </w:tc>
      </w:tr>
      <w:tr w:rsidR="00181882" w:rsidRPr="00181882" w:rsidTr="00A7200A">
        <w:trPr>
          <w:trHeight w:val="1220"/>
        </w:trPr>
        <w:tc>
          <w:tcPr>
            <w:tcW w:type="dxa" w:w="1584"/>
          </w:tcPr>
          <w:p w:rsidP="00181882" w:rsidR="00181882" w:rsidRDefault="00181882" w:rsidRPr="00181882">
            <w:pPr>
              <w:ind w:right="288"/>
              <w:jc w:val="both"/>
              <w:rPr>
                <w:rFonts w:ascii="Arial" w:cs="Arial" w:eastAsia="Calibri" w:hAnsi="Arial"/>
                <w:b/>
                <w:bCs/>
                <w:color w:val="000000"/>
              </w:rPr>
            </w:pPr>
            <w:r w:rsidRPr="00181882">
              <w:rPr>
                <w:rFonts w:ascii="Arial" w:cs="Arial" w:eastAsia="Calibri" w:hAnsi="Arial"/>
                <w:b/>
                <w:bCs/>
                <w:color w:val="000000"/>
              </w:rPr>
              <w:t>Municipality</w:t>
            </w:r>
          </w:p>
        </w:tc>
        <w:tc>
          <w:tcPr>
            <w:tcW w:type="dxa" w:w="1106"/>
          </w:tcPr>
          <w:p w:rsidP="00181882" w:rsidR="00181882" w:rsidRDefault="00181882" w:rsidRPr="00181882">
            <w:pPr>
              <w:ind w:right="288"/>
              <w:jc w:val="both"/>
              <w:rPr>
                <w:rFonts w:ascii="Arial" w:cs="Arial" w:eastAsia="Calibri" w:hAnsi="Arial"/>
                <w:b/>
                <w:bCs/>
                <w:color w:val="000000"/>
              </w:rPr>
            </w:pPr>
            <w:r w:rsidRPr="00181882">
              <w:rPr>
                <w:rFonts w:ascii="Arial" w:cs="Arial" w:eastAsia="Calibri" w:hAnsi="Arial"/>
                <w:b/>
                <w:bCs/>
                <w:color w:val="000000"/>
              </w:rPr>
              <w:t>Old Age</w:t>
            </w:r>
          </w:p>
        </w:tc>
        <w:tc>
          <w:tcPr>
            <w:tcW w:type="dxa" w:w="1323"/>
          </w:tcPr>
          <w:p w:rsidP="00181882" w:rsidR="00181882" w:rsidRDefault="00181882" w:rsidRPr="00181882">
            <w:pPr>
              <w:ind w:right="288"/>
              <w:jc w:val="both"/>
              <w:rPr>
                <w:rFonts w:ascii="Arial" w:cs="Arial" w:eastAsia="Calibri" w:hAnsi="Arial"/>
                <w:b/>
                <w:bCs/>
                <w:color w:val="000000"/>
              </w:rPr>
            </w:pPr>
            <w:r w:rsidRPr="00181882">
              <w:rPr>
                <w:rFonts w:ascii="Arial" w:cs="Arial" w:eastAsia="Calibri" w:hAnsi="Arial"/>
                <w:b/>
                <w:bCs/>
                <w:color w:val="000000"/>
              </w:rPr>
              <w:t>Disability</w:t>
            </w:r>
          </w:p>
        </w:tc>
        <w:tc>
          <w:tcPr>
            <w:tcW w:type="dxa" w:w="1051"/>
          </w:tcPr>
          <w:p w:rsidP="00181882" w:rsidR="00181882" w:rsidRDefault="00181882" w:rsidRPr="00181882">
            <w:pPr>
              <w:ind w:right="288"/>
              <w:jc w:val="both"/>
              <w:rPr>
                <w:rFonts w:ascii="Arial" w:cs="Arial" w:eastAsia="Calibri" w:hAnsi="Arial"/>
                <w:b/>
                <w:bCs/>
                <w:color w:val="000000"/>
              </w:rPr>
            </w:pPr>
            <w:r w:rsidRPr="00181882">
              <w:rPr>
                <w:rFonts w:ascii="Arial" w:cs="Arial" w:eastAsia="Calibri" w:hAnsi="Arial"/>
                <w:b/>
                <w:bCs/>
                <w:color w:val="000000"/>
              </w:rPr>
              <w:t>Foster Care</w:t>
            </w:r>
          </w:p>
        </w:tc>
        <w:tc>
          <w:tcPr>
            <w:tcW w:type="dxa" w:w="1618"/>
          </w:tcPr>
          <w:p w:rsidP="00181882" w:rsidR="00181882" w:rsidRDefault="00181882" w:rsidRPr="00181882">
            <w:pPr>
              <w:ind w:right="288"/>
              <w:jc w:val="both"/>
              <w:rPr>
                <w:rFonts w:ascii="Arial" w:cs="Arial" w:eastAsia="Calibri" w:hAnsi="Arial"/>
                <w:b/>
                <w:bCs/>
                <w:color w:val="000000"/>
              </w:rPr>
            </w:pPr>
            <w:r w:rsidRPr="00181882">
              <w:rPr>
                <w:rFonts w:ascii="Arial" w:cs="Arial" w:eastAsia="Calibri" w:hAnsi="Arial"/>
                <w:b/>
                <w:bCs/>
                <w:color w:val="000000"/>
              </w:rPr>
              <w:t>Care Dependancy</w:t>
            </w:r>
          </w:p>
        </w:tc>
        <w:tc>
          <w:tcPr>
            <w:tcW w:type="dxa" w:w="1203"/>
          </w:tcPr>
          <w:p w:rsidP="00181882" w:rsidR="00181882" w:rsidRDefault="00181882" w:rsidRPr="00181882">
            <w:pPr>
              <w:ind w:right="288"/>
              <w:jc w:val="both"/>
              <w:rPr>
                <w:rFonts w:ascii="Arial" w:cs="Arial" w:eastAsia="Calibri" w:hAnsi="Arial"/>
                <w:b/>
                <w:bCs/>
                <w:color w:val="000000"/>
              </w:rPr>
            </w:pPr>
            <w:r w:rsidRPr="00181882">
              <w:rPr>
                <w:rFonts w:ascii="Arial" w:cs="Arial" w:eastAsia="Calibri" w:hAnsi="Arial"/>
                <w:b/>
                <w:bCs/>
                <w:color w:val="000000"/>
              </w:rPr>
              <w:t>Child Support</w:t>
            </w:r>
          </w:p>
        </w:tc>
        <w:tc>
          <w:tcPr>
            <w:tcW w:type="dxa" w:w="1040"/>
          </w:tcPr>
          <w:p w:rsidP="00181882" w:rsidR="00181882" w:rsidRDefault="00181882" w:rsidRPr="00181882">
            <w:pPr>
              <w:ind w:right="288"/>
              <w:jc w:val="both"/>
              <w:rPr>
                <w:rFonts w:ascii="Arial" w:cs="Arial" w:eastAsia="Calibri" w:hAnsi="Arial"/>
                <w:b/>
                <w:bCs/>
                <w:color w:val="000000"/>
              </w:rPr>
            </w:pPr>
            <w:r w:rsidRPr="00181882">
              <w:rPr>
                <w:rFonts w:ascii="Arial" w:cs="Arial" w:eastAsia="Calibri" w:hAnsi="Arial"/>
                <w:b/>
                <w:bCs/>
                <w:color w:val="000000"/>
              </w:rPr>
              <w:t>Grant-in-aid</w:t>
            </w:r>
          </w:p>
        </w:tc>
        <w:tc>
          <w:tcPr>
            <w:tcW w:type="dxa" w:w="1106"/>
          </w:tcPr>
          <w:p w:rsidP="00181882" w:rsidR="00181882" w:rsidRDefault="00181882" w:rsidRPr="00181882">
            <w:pPr>
              <w:ind w:right="288"/>
              <w:jc w:val="both"/>
              <w:rPr>
                <w:rFonts w:ascii="Arial" w:cs="Arial" w:eastAsia="Calibri" w:hAnsi="Arial"/>
                <w:b/>
                <w:bCs/>
                <w:color w:val="000000"/>
              </w:rPr>
            </w:pPr>
            <w:r w:rsidRPr="00181882">
              <w:rPr>
                <w:rFonts w:ascii="Arial" w:cs="Arial" w:eastAsia="Calibri" w:hAnsi="Arial"/>
                <w:b/>
                <w:bCs/>
                <w:color w:val="000000"/>
              </w:rPr>
              <w:t>TOTAL</w:t>
            </w:r>
          </w:p>
        </w:tc>
      </w:tr>
      <w:tr w:rsidR="00181882" w:rsidRPr="00181882" w:rsidTr="00A7200A">
        <w:tc>
          <w:tcPr>
            <w:tcW w:type="dxa" w:w="1584"/>
          </w:tcPr>
          <w:p w:rsidP="00181882" w:rsidR="00181882" w:rsidRDefault="00181882" w:rsidRPr="00181882">
            <w:pPr>
              <w:ind w:right="288"/>
              <w:jc w:val="both"/>
              <w:rPr>
                <w:rFonts w:ascii="Arial" w:cs="Arial" w:eastAsia="Calibri" w:hAnsi="Arial"/>
                <w:color w:val="000000"/>
              </w:rPr>
            </w:pPr>
            <w:r w:rsidRPr="00181882">
              <w:rPr>
                <w:rFonts w:ascii="Arial" w:cs="Arial" w:eastAsia="Calibri" w:hAnsi="Arial"/>
                <w:color w:val="000000"/>
              </w:rPr>
              <w:t>Thulamela</w:t>
            </w:r>
          </w:p>
        </w:tc>
        <w:tc>
          <w:tcPr>
            <w:tcW w:type="dxa" w:w="1106"/>
          </w:tcPr>
          <w:p w:rsidP="00181882" w:rsidR="00181882" w:rsidRDefault="00181882" w:rsidRPr="00181882">
            <w:pPr>
              <w:ind w:right="288"/>
              <w:jc w:val="both"/>
              <w:rPr>
                <w:rFonts w:ascii="Arial" w:cs="Arial" w:eastAsia="Calibri" w:hAnsi="Arial"/>
                <w:color w:val="000000"/>
              </w:rPr>
            </w:pPr>
            <w:r w:rsidRPr="00181882">
              <w:rPr>
                <w:rFonts w:ascii="Arial" w:cs="Arial" w:eastAsia="Calibri" w:hAnsi="Arial"/>
                <w:color w:val="000000"/>
              </w:rPr>
              <w:t>24925</w:t>
            </w:r>
          </w:p>
        </w:tc>
        <w:tc>
          <w:tcPr>
            <w:tcW w:type="dxa" w:w="1323"/>
          </w:tcPr>
          <w:p w:rsidP="00181882" w:rsidR="00181882" w:rsidRDefault="00181882" w:rsidRPr="00181882">
            <w:pPr>
              <w:ind w:right="288"/>
              <w:jc w:val="both"/>
              <w:rPr>
                <w:rFonts w:ascii="Arial" w:cs="Arial" w:eastAsia="Calibri" w:hAnsi="Arial"/>
                <w:color w:val="000000"/>
              </w:rPr>
            </w:pPr>
            <w:r w:rsidRPr="00181882">
              <w:rPr>
                <w:rFonts w:ascii="Arial" w:cs="Arial" w:eastAsia="Calibri" w:hAnsi="Arial"/>
                <w:color w:val="000000"/>
              </w:rPr>
              <w:t>3454</w:t>
            </w:r>
          </w:p>
        </w:tc>
        <w:tc>
          <w:tcPr>
            <w:tcW w:type="dxa" w:w="1051"/>
          </w:tcPr>
          <w:p w:rsidP="00181882" w:rsidR="00181882" w:rsidRDefault="00181882" w:rsidRPr="00181882">
            <w:pPr>
              <w:ind w:right="288"/>
              <w:jc w:val="both"/>
              <w:rPr>
                <w:rFonts w:ascii="Arial" w:cs="Arial" w:eastAsia="Calibri" w:hAnsi="Arial"/>
                <w:color w:val="000000"/>
              </w:rPr>
            </w:pPr>
            <w:r w:rsidRPr="00181882">
              <w:rPr>
                <w:rFonts w:ascii="Arial" w:cs="Arial" w:eastAsia="Calibri" w:hAnsi="Arial"/>
                <w:color w:val="000000"/>
              </w:rPr>
              <w:t>667</w:t>
            </w:r>
          </w:p>
        </w:tc>
        <w:tc>
          <w:tcPr>
            <w:tcW w:type="dxa" w:w="1618"/>
          </w:tcPr>
          <w:p w:rsidP="00181882" w:rsidR="00181882" w:rsidRDefault="00181882" w:rsidRPr="00181882">
            <w:pPr>
              <w:ind w:right="288"/>
              <w:jc w:val="both"/>
              <w:rPr>
                <w:rFonts w:ascii="Arial" w:cs="Arial" w:eastAsia="Calibri" w:hAnsi="Arial"/>
                <w:color w:val="000000"/>
              </w:rPr>
            </w:pPr>
            <w:r w:rsidRPr="00181882">
              <w:rPr>
                <w:rFonts w:ascii="Arial" w:cs="Arial" w:eastAsia="Calibri" w:hAnsi="Arial"/>
                <w:color w:val="000000"/>
              </w:rPr>
              <w:t>912</w:t>
            </w:r>
          </w:p>
        </w:tc>
        <w:tc>
          <w:tcPr>
            <w:tcW w:type="dxa" w:w="1203"/>
          </w:tcPr>
          <w:p w:rsidP="00181882" w:rsidR="00181882" w:rsidRDefault="00181882" w:rsidRPr="00181882">
            <w:pPr>
              <w:ind w:right="288"/>
              <w:jc w:val="both"/>
              <w:rPr>
                <w:rFonts w:ascii="Arial" w:cs="Arial" w:eastAsia="Calibri" w:hAnsi="Arial"/>
                <w:color w:val="000000"/>
              </w:rPr>
            </w:pPr>
            <w:r w:rsidRPr="00181882">
              <w:rPr>
                <w:rFonts w:ascii="Arial" w:cs="Arial" w:eastAsia="Calibri" w:hAnsi="Arial"/>
                <w:color w:val="000000"/>
              </w:rPr>
              <w:t>93587</w:t>
            </w:r>
          </w:p>
        </w:tc>
        <w:tc>
          <w:tcPr>
            <w:tcW w:type="dxa" w:w="1040"/>
          </w:tcPr>
          <w:p w:rsidP="00181882" w:rsidR="00181882" w:rsidRDefault="00181882" w:rsidRPr="00181882">
            <w:pPr>
              <w:ind w:right="288"/>
              <w:jc w:val="both"/>
              <w:rPr>
                <w:rFonts w:ascii="Arial" w:cs="Arial" w:eastAsia="Calibri" w:hAnsi="Arial"/>
                <w:color w:val="000000"/>
              </w:rPr>
            </w:pPr>
            <w:r w:rsidRPr="00181882">
              <w:rPr>
                <w:rFonts w:ascii="Arial" w:cs="Arial" w:eastAsia="Calibri" w:hAnsi="Arial"/>
                <w:color w:val="000000"/>
              </w:rPr>
              <w:t>918</w:t>
            </w:r>
          </w:p>
        </w:tc>
        <w:tc>
          <w:tcPr>
            <w:tcW w:type="dxa" w:w="1106"/>
          </w:tcPr>
          <w:p w:rsidP="00181882" w:rsidR="00181882" w:rsidRDefault="00181882" w:rsidRPr="00181882">
            <w:pPr>
              <w:ind w:right="288"/>
              <w:jc w:val="both"/>
              <w:rPr>
                <w:rFonts w:ascii="Arial" w:cs="Arial" w:eastAsia="Calibri" w:hAnsi="Arial"/>
                <w:color w:val="000000"/>
              </w:rPr>
            </w:pPr>
            <w:r w:rsidRPr="00181882">
              <w:rPr>
                <w:rFonts w:ascii="Arial" w:cs="Arial" w:eastAsia="Calibri" w:hAnsi="Arial"/>
                <w:color w:val="000000"/>
              </w:rPr>
              <w:t>124463</w:t>
            </w:r>
          </w:p>
        </w:tc>
      </w:tr>
      <w:tr w:rsidR="00181882" w:rsidRPr="00181882" w:rsidTr="00A7200A">
        <w:tc>
          <w:tcPr>
            <w:tcW w:type="dxa" w:w="1584"/>
          </w:tcPr>
          <w:p w:rsidP="00181882" w:rsidR="00181882" w:rsidRDefault="00181882" w:rsidRPr="00181882">
            <w:pPr>
              <w:ind w:right="288"/>
              <w:jc w:val="both"/>
              <w:rPr>
                <w:rFonts w:ascii="Arial" w:cs="Arial" w:eastAsia="Calibri" w:hAnsi="Arial"/>
                <w:color w:val="000000"/>
              </w:rPr>
            </w:pPr>
            <w:r w:rsidRPr="00181882">
              <w:rPr>
                <w:rFonts w:ascii="Arial" w:cs="Arial" w:eastAsia="Calibri" w:hAnsi="Arial"/>
                <w:color w:val="000000"/>
              </w:rPr>
              <w:t>Makhado</w:t>
            </w:r>
          </w:p>
        </w:tc>
        <w:tc>
          <w:tcPr>
            <w:tcW w:type="dxa" w:w="1106"/>
          </w:tcPr>
          <w:p w:rsidP="00181882" w:rsidR="00181882" w:rsidRDefault="00181882" w:rsidRPr="00181882">
            <w:pPr>
              <w:ind w:right="288"/>
              <w:jc w:val="both"/>
              <w:rPr>
                <w:rFonts w:ascii="Arial" w:cs="Arial" w:eastAsia="Calibri" w:hAnsi="Arial"/>
                <w:color w:val="000000"/>
              </w:rPr>
            </w:pPr>
            <w:r w:rsidRPr="00181882">
              <w:rPr>
                <w:rFonts w:ascii="Arial" w:cs="Arial" w:eastAsia="Calibri" w:hAnsi="Arial"/>
                <w:color w:val="000000"/>
              </w:rPr>
              <w:t>48242</w:t>
            </w:r>
          </w:p>
        </w:tc>
        <w:tc>
          <w:tcPr>
            <w:tcW w:type="dxa" w:w="1323"/>
          </w:tcPr>
          <w:p w:rsidP="00181882" w:rsidR="00181882" w:rsidRDefault="00181882" w:rsidRPr="00181882">
            <w:pPr>
              <w:ind w:right="288"/>
              <w:jc w:val="both"/>
              <w:rPr>
                <w:rFonts w:ascii="Arial" w:cs="Arial" w:eastAsia="Calibri" w:hAnsi="Arial"/>
                <w:color w:val="000000"/>
              </w:rPr>
            </w:pPr>
            <w:r w:rsidRPr="00181882">
              <w:rPr>
                <w:rFonts w:ascii="Arial" w:cs="Arial" w:eastAsia="Calibri" w:hAnsi="Arial"/>
                <w:color w:val="000000"/>
              </w:rPr>
              <w:t>7997</w:t>
            </w:r>
          </w:p>
        </w:tc>
        <w:tc>
          <w:tcPr>
            <w:tcW w:type="dxa" w:w="1051"/>
          </w:tcPr>
          <w:p w:rsidP="00181882" w:rsidR="00181882" w:rsidRDefault="00181882" w:rsidRPr="00181882">
            <w:pPr>
              <w:ind w:right="288"/>
              <w:jc w:val="both"/>
              <w:rPr>
                <w:rFonts w:ascii="Arial" w:cs="Arial" w:eastAsia="Calibri" w:hAnsi="Arial"/>
                <w:color w:val="000000"/>
              </w:rPr>
            </w:pPr>
            <w:r w:rsidRPr="00181882">
              <w:rPr>
                <w:rFonts w:ascii="Arial" w:cs="Arial" w:eastAsia="Calibri" w:hAnsi="Arial"/>
                <w:color w:val="000000"/>
              </w:rPr>
              <w:t>2317</w:t>
            </w:r>
          </w:p>
        </w:tc>
        <w:tc>
          <w:tcPr>
            <w:tcW w:type="dxa" w:w="1618"/>
          </w:tcPr>
          <w:p w:rsidP="00181882" w:rsidR="00181882" w:rsidRDefault="00181882" w:rsidRPr="00181882">
            <w:pPr>
              <w:ind w:right="288"/>
              <w:jc w:val="both"/>
              <w:rPr>
                <w:rFonts w:ascii="Arial" w:cs="Arial" w:eastAsia="Calibri" w:hAnsi="Arial"/>
                <w:color w:val="000000"/>
              </w:rPr>
            </w:pPr>
            <w:r w:rsidRPr="00181882">
              <w:rPr>
                <w:rFonts w:ascii="Arial" w:cs="Arial" w:eastAsia="Calibri" w:hAnsi="Arial"/>
                <w:color w:val="000000"/>
              </w:rPr>
              <w:t>1567</w:t>
            </w:r>
          </w:p>
        </w:tc>
        <w:tc>
          <w:tcPr>
            <w:tcW w:type="dxa" w:w="1203"/>
          </w:tcPr>
          <w:p w:rsidP="00181882" w:rsidR="00181882" w:rsidRDefault="00181882" w:rsidRPr="00181882">
            <w:pPr>
              <w:ind w:right="288"/>
              <w:jc w:val="both"/>
              <w:rPr>
                <w:rFonts w:ascii="Arial" w:cs="Arial" w:eastAsia="Calibri" w:hAnsi="Arial"/>
                <w:color w:val="000000"/>
              </w:rPr>
            </w:pPr>
            <w:r w:rsidRPr="00181882">
              <w:rPr>
                <w:rFonts w:ascii="Arial" w:cs="Arial" w:eastAsia="Calibri" w:hAnsi="Arial"/>
                <w:color w:val="000000"/>
              </w:rPr>
              <w:t>177610</w:t>
            </w:r>
          </w:p>
        </w:tc>
        <w:tc>
          <w:tcPr>
            <w:tcW w:type="dxa" w:w="1040"/>
          </w:tcPr>
          <w:p w:rsidP="00181882" w:rsidR="00181882" w:rsidRDefault="00181882" w:rsidRPr="00181882">
            <w:pPr>
              <w:ind w:right="288"/>
              <w:jc w:val="both"/>
              <w:rPr>
                <w:rFonts w:ascii="Arial" w:cs="Arial" w:eastAsia="Calibri" w:hAnsi="Arial"/>
                <w:color w:val="000000"/>
              </w:rPr>
            </w:pPr>
            <w:r w:rsidRPr="00181882">
              <w:rPr>
                <w:rFonts w:ascii="Arial" w:cs="Arial" w:eastAsia="Calibri" w:hAnsi="Arial"/>
                <w:color w:val="000000"/>
              </w:rPr>
              <w:t>2516</w:t>
            </w:r>
          </w:p>
        </w:tc>
        <w:tc>
          <w:tcPr>
            <w:tcW w:type="dxa" w:w="1106"/>
          </w:tcPr>
          <w:p w:rsidP="00181882" w:rsidR="00181882" w:rsidRDefault="00181882" w:rsidRPr="00181882">
            <w:pPr>
              <w:ind w:right="288"/>
              <w:jc w:val="both"/>
              <w:rPr>
                <w:rFonts w:ascii="Arial" w:cs="Arial" w:eastAsia="Calibri" w:hAnsi="Arial"/>
                <w:color w:val="000000"/>
              </w:rPr>
            </w:pPr>
            <w:r w:rsidRPr="00181882">
              <w:rPr>
                <w:rFonts w:ascii="Arial" w:cs="Arial" w:eastAsia="Calibri" w:hAnsi="Arial"/>
                <w:color w:val="000000"/>
              </w:rPr>
              <w:t>238249</w:t>
            </w:r>
          </w:p>
        </w:tc>
      </w:tr>
      <w:tr w:rsidR="00181882" w:rsidRPr="00181882" w:rsidTr="00A7200A">
        <w:tc>
          <w:tcPr>
            <w:tcW w:type="dxa" w:w="1584"/>
          </w:tcPr>
          <w:p w:rsidP="00181882" w:rsidR="00181882" w:rsidRDefault="00181882" w:rsidRPr="00181882">
            <w:pPr>
              <w:ind w:right="288"/>
              <w:jc w:val="both"/>
              <w:rPr>
                <w:rFonts w:ascii="Arial" w:cs="Arial" w:eastAsia="Calibri" w:hAnsi="Arial"/>
                <w:color w:val="000000"/>
              </w:rPr>
            </w:pPr>
            <w:r w:rsidRPr="00181882">
              <w:rPr>
                <w:rFonts w:ascii="Arial" w:cs="Arial" w:eastAsia="Calibri" w:hAnsi="Arial"/>
                <w:color w:val="000000"/>
              </w:rPr>
              <w:t>Collins Chabani</w:t>
            </w:r>
          </w:p>
        </w:tc>
        <w:tc>
          <w:tcPr>
            <w:tcW w:type="dxa" w:w="1106"/>
          </w:tcPr>
          <w:p w:rsidP="00181882" w:rsidR="00181882" w:rsidRDefault="00181882" w:rsidRPr="00181882">
            <w:pPr>
              <w:ind w:right="288"/>
              <w:jc w:val="both"/>
              <w:rPr>
                <w:rFonts w:ascii="Arial" w:cs="Arial" w:eastAsia="Calibri" w:hAnsi="Arial"/>
                <w:color w:val="000000"/>
              </w:rPr>
            </w:pPr>
            <w:r w:rsidRPr="00181882">
              <w:rPr>
                <w:rFonts w:ascii="Arial" w:cs="Arial" w:eastAsia="Calibri" w:hAnsi="Arial"/>
                <w:color w:val="000000"/>
              </w:rPr>
              <w:t>37109</w:t>
            </w:r>
          </w:p>
        </w:tc>
        <w:tc>
          <w:tcPr>
            <w:tcW w:type="dxa" w:w="1323"/>
          </w:tcPr>
          <w:p w:rsidP="00181882" w:rsidR="00181882" w:rsidRDefault="00181882" w:rsidRPr="00181882">
            <w:pPr>
              <w:ind w:right="288"/>
              <w:jc w:val="both"/>
              <w:rPr>
                <w:rFonts w:ascii="Arial" w:cs="Arial" w:eastAsia="Calibri" w:hAnsi="Arial"/>
                <w:color w:val="000000"/>
              </w:rPr>
            </w:pPr>
            <w:r w:rsidRPr="00181882">
              <w:rPr>
                <w:rFonts w:ascii="Arial" w:cs="Arial" w:eastAsia="Calibri" w:hAnsi="Arial"/>
                <w:color w:val="000000"/>
              </w:rPr>
              <w:t>6526</w:t>
            </w:r>
          </w:p>
        </w:tc>
        <w:tc>
          <w:tcPr>
            <w:tcW w:type="dxa" w:w="1051"/>
          </w:tcPr>
          <w:p w:rsidP="00181882" w:rsidR="00181882" w:rsidRDefault="00181882" w:rsidRPr="00181882">
            <w:pPr>
              <w:ind w:right="288"/>
              <w:jc w:val="both"/>
              <w:rPr>
                <w:rFonts w:ascii="Arial" w:cs="Arial" w:eastAsia="Calibri" w:hAnsi="Arial"/>
                <w:color w:val="000000"/>
              </w:rPr>
            </w:pPr>
            <w:r w:rsidRPr="00181882">
              <w:rPr>
                <w:rFonts w:ascii="Arial" w:cs="Arial" w:eastAsia="Calibri" w:hAnsi="Arial"/>
                <w:color w:val="000000"/>
              </w:rPr>
              <w:t>1796</w:t>
            </w:r>
          </w:p>
        </w:tc>
        <w:tc>
          <w:tcPr>
            <w:tcW w:type="dxa" w:w="1618"/>
          </w:tcPr>
          <w:p w:rsidP="00181882" w:rsidR="00181882" w:rsidRDefault="00181882" w:rsidRPr="00181882">
            <w:pPr>
              <w:ind w:right="288"/>
              <w:jc w:val="both"/>
              <w:rPr>
                <w:rFonts w:ascii="Arial" w:cs="Arial" w:eastAsia="Calibri" w:hAnsi="Arial"/>
                <w:color w:val="000000"/>
              </w:rPr>
            </w:pPr>
            <w:r w:rsidRPr="00181882">
              <w:rPr>
                <w:rFonts w:ascii="Arial" w:cs="Arial" w:eastAsia="Calibri" w:hAnsi="Arial"/>
                <w:color w:val="000000"/>
              </w:rPr>
              <w:t>1516</w:t>
            </w:r>
          </w:p>
        </w:tc>
        <w:tc>
          <w:tcPr>
            <w:tcW w:type="dxa" w:w="1203"/>
          </w:tcPr>
          <w:p w:rsidP="00181882" w:rsidR="00181882" w:rsidRDefault="00181882" w:rsidRPr="00181882">
            <w:pPr>
              <w:ind w:right="288"/>
              <w:jc w:val="both"/>
              <w:rPr>
                <w:rFonts w:ascii="Arial" w:cs="Arial" w:eastAsia="Calibri" w:hAnsi="Arial"/>
                <w:color w:val="000000"/>
              </w:rPr>
            </w:pPr>
            <w:r w:rsidRPr="00181882">
              <w:rPr>
                <w:rFonts w:ascii="Arial" w:cs="Arial" w:eastAsia="Calibri" w:hAnsi="Arial"/>
                <w:color w:val="000000"/>
              </w:rPr>
              <w:t>153499</w:t>
            </w:r>
          </w:p>
        </w:tc>
        <w:tc>
          <w:tcPr>
            <w:tcW w:type="dxa" w:w="1040"/>
          </w:tcPr>
          <w:p w:rsidP="00181882" w:rsidR="00181882" w:rsidRDefault="00181882" w:rsidRPr="00181882">
            <w:pPr>
              <w:ind w:right="288"/>
              <w:jc w:val="both"/>
              <w:rPr>
                <w:rFonts w:ascii="Arial" w:cs="Arial" w:eastAsia="Calibri" w:hAnsi="Arial"/>
                <w:color w:val="000000"/>
              </w:rPr>
            </w:pPr>
            <w:r w:rsidRPr="00181882">
              <w:rPr>
                <w:rFonts w:ascii="Arial" w:cs="Arial" w:eastAsia="Calibri" w:hAnsi="Arial"/>
                <w:color w:val="000000"/>
              </w:rPr>
              <w:t>1466</w:t>
            </w:r>
          </w:p>
        </w:tc>
        <w:tc>
          <w:tcPr>
            <w:tcW w:type="dxa" w:w="1106"/>
          </w:tcPr>
          <w:p w:rsidP="00181882" w:rsidR="00181882" w:rsidRDefault="00181882" w:rsidRPr="00181882">
            <w:pPr>
              <w:ind w:right="288"/>
              <w:jc w:val="both"/>
              <w:rPr>
                <w:rFonts w:ascii="Arial" w:cs="Arial" w:eastAsia="Calibri" w:hAnsi="Arial"/>
                <w:color w:val="000000"/>
              </w:rPr>
            </w:pPr>
            <w:r w:rsidRPr="00181882">
              <w:rPr>
                <w:rFonts w:ascii="Arial" w:cs="Arial" w:eastAsia="Calibri" w:hAnsi="Arial"/>
                <w:color w:val="000000"/>
              </w:rPr>
              <w:t>201912</w:t>
            </w:r>
          </w:p>
        </w:tc>
      </w:tr>
      <w:tr w:rsidR="00181882" w:rsidRPr="00181882" w:rsidTr="00A7200A">
        <w:tc>
          <w:tcPr>
            <w:tcW w:type="dxa" w:w="1584"/>
          </w:tcPr>
          <w:p w:rsidP="00181882" w:rsidR="00181882" w:rsidRDefault="00181882" w:rsidRPr="00181882">
            <w:pPr>
              <w:ind w:right="288"/>
              <w:jc w:val="both"/>
              <w:rPr>
                <w:rFonts w:ascii="Arial" w:cs="Arial" w:eastAsia="Calibri" w:hAnsi="Arial"/>
                <w:color w:val="000000"/>
              </w:rPr>
            </w:pPr>
            <w:r w:rsidRPr="00181882">
              <w:rPr>
                <w:rFonts w:ascii="Arial" w:cs="Arial" w:eastAsia="Calibri" w:hAnsi="Arial"/>
                <w:color w:val="000000"/>
              </w:rPr>
              <w:t>Musina</w:t>
            </w:r>
          </w:p>
        </w:tc>
        <w:tc>
          <w:tcPr>
            <w:tcW w:type="dxa" w:w="1106"/>
          </w:tcPr>
          <w:p w:rsidP="00181882" w:rsidR="00181882" w:rsidRDefault="00181882" w:rsidRPr="00181882">
            <w:pPr>
              <w:ind w:right="288"/>
              <w:jc w:val="both"/>
              <w:rPr>
                <w:rFonts w:ascii="Arial" w:cs="Arial" w:eastAsia="Calibri" w:hAnsi="Arial"/>
                <w:color w:val="000000"/>
              </w:rPr>
            </w:pPr>
            <w:r w:rsidRPr="00181882">
              <w:rPr>
                <w:rFonts w:ascii="Arial" w:cs="Arial" w:eastAsia="Calibri" w:hAnsi="Arial"/>
                <w:color w:val="000000"/>
              </w:rPr>
              <w:t>11264</w:t>
            </w:r>
          </w:p>
        </w:tc>
        <w:tc>
          <w:tcPr>
            <w:tcW w:type="dxa" w:w="1323"/>
          </w:tcPr>
          <w:p w:rsidP="00181882" w:rsidR="00181882" w:rsidRDefault="00181882" w:rsidRPr="00181882">
            <w:pPr>
              <w:ind w:right="288"/>
              <w:jc w:val="both"/>
              <w:rPr>
                <w:rFonts w:ascii="Arial" w:cs="Arial" w:eastAsia="Calibri" w:hAnsi="Arial"/>
                <w:color w:val="000000"/>
              </w:rPr>
            </w:pPr>
            <w:r w:rsidRPr="00181882">
              <w:rPr>
                <w:rFonts w:ascii="Arial" w:cs="Arial" w:eastAsia="Calibri" w:hAnsi="Arial"/>
                <w:color w:val="000000"/>
              </w:rPr>
              <w:t>1955</w:t>
            </w:r>
          </w:p>
        </w:tc>
        <w:tc>
          <w:tcPr>
            <w:tcW w:type="dxa" w:w="1051"/>
          </w:tcPr>
          <w:p w:rsidP="00181882" w:rsidR="00181882" w:rsidRDefault="00181882" w:rsidRPr="00181882">
            <w:pPr>
              <w:ind w:right="288"/>
              <w:jc w:val="both"/>
              <w:rPr>
                <w:rFonts w:ascii="Arial" w:cs="Arial" w:eastAsia="Calibri" w:hAnsi="Arial"/>
                <w:color w:val="000000"/>
              </w:rPr>
            </w:pPr>
            <w:r w:rsidRPr="00181882">
              <w:rPr>
                <w:rFonts w:ascii="Arial" w:cs="Arial" w:eastAsia="Calibri" w:hAnsi="Arial"/>
                <w:color w:val="000000"/>
              </w:rPr>
              <w:t>959</w:t>
            </w:r>
          </w:p>
        </w:tc>
        <w:tc>
          <w:tcPr>
            <w:tcW w:type="dxa" w:w="1618"/>
          </w:tcPr>
          <w:p w:rsidP="00181882" w:rsidR="00181882" w:rsidRDefault="00181882" w:rsidRPr="00181882">
            <w:pPr>
              <w:ind w:right="288"/>
              <w:jc w:val="both"/>
              <w:rPr>
                <w:rFonts w:ascii="Arial" w:cs="Arial" w:eastAsia="Calibri" w:hAnsi="Arial"/>
                <w:color w:val="000000"/>
              </w:rPr>
            </w:pPr>
            <w:r w:rsidRPr="00181882">
              <w:rPr>
                <w:rFonts w:ascii="Arial" w:cs="Arial" w:eastAsia="Calibri" w:hAnsi="Arial"/>
                <w:color w:val="000000"/>
              </w:rPr>
              <w:t>466</w:t>
            </w:r>
          </w:p>
        </w:tc>
        <w:tc>
          <w:tcPr>
            <w:tcW w:type="dxa" w:w="1203"/>
          </w:tcPr>
          <w:p w:rsidP="00181882" w:rsidR="00181882" w:rsidRDefault="00181882" w:rsidRPr="00181882">
            <w:pPr>
              <w:ind w:right="288"/>
              <w:jc w:val="both"/>
              <w:rPr>
                <w:rFonts w:ascii="Arial" w:cs="Arial" w:eastAsia="Calibri" w:hAnsi="Arial"/>
                <w:color w:val="000000"/>
              </w:rPr>
            </w:pPr>
            <w:r w:rsidRPr="00181882">
              <w:rPr>
                <w:rFonts w:ascii="Arial" w:cs="Arial" w:eastAsia="Calibri" w:hAnsi="Arial"/>
                <w:color w:val="000000"/>
              </w:rPr>
              <w:t>57266</w:t>
            </w:r>
          </w:p>
        </w:tc>
        <w:tc>
          <w:tcPr>
            <w:tcW w:type="dxa" w:w="1040"/>
          </w:tcPr>
          <w:p w:rsidP="00181882" w:rsidR="00181882" w:rsidRDefault="00181882" w:rsidRPr="00181882">
            <w:pPr>
              <w:ind w:right="288"/>
              <w:jc w:val="both"/>
              <w:rPr>
                <w:rFonts w:ascii="Arial" w:cs="Arial" w:eastAsia="Calibri" w:hAnsi="Arial"/>
                <w:color w:val="000000"/>
              </w:rPr>
            </w:pPr>
            <w:r w:rsidRPr="00181882">
              <w:rPr>
                <w:rFonts w:ascii="Arial" w:cs="Arial" w:eastAsia="Calibri" w:hAnsi="Arial"/>
                <w:color w:val="000000"/>
              </w:rPr>
              <w:t>693</w:t>
            </w:r>
          </w:p>
        </w:tc>
        <w:tc>
          <w:tcPr>
            <w:tcW w:type="dxa" w:w="1106"/>
          </w:tcPr>
          <w:p w:rsidP="00181882" w:rsidR="00181882" w:rsidRDefault="00181882" w:rsidRPr="00181882">
            <w:pPr>
              <w:ind w:right="288"/>
              <w:jc w:val="both"/>
              <w:rPr>
                <w:rFonts w:ascii="Arial" w:cs="Arial" w:eastAsia="Calibri" w:hAnsi="Arial"/>
                <w:color w:val="000000"/>
              </w:rPr>
            </w:pPr>
            <w:r w:rsidRPr="00181882">
              <w:rPr>
                <w:rFonts w:ascii="Arial" w:cs="Arial" w:eastAsia="Calibri" w:hAnsi="Arial"/>
                <w:color w:val="000000"/>
              </w:rPr>
              <w:t>57266</w:t>
            </w:r>
          </w:p>
        </w:tc>
      </w:tr>
      <w:tr w:rsidR="00181882" w:rsidRPr="00181882" w:rsidTr="00A7200A">
        <w:tc>
          <w:tcPr>
            <w:tcW w:type="dxa" w:w="1584"/>
          </w:tcPr>
          <w:p w:rsidP="00181882" w:rsidR="00181882" w:rsidRDefault="00181882" w:rsidRPr="00181882">
            <w:pPr>
              <w:ind w:right="288"/>
              <w:jc w:val="both"/>
              <w:rPr>
                <w:rFonts w:ascii="Arial" w:cs="Arial" w:eastAsia="Calibri" w:hAnsi="Arial"/>
                <w:b/>
                <w:bCs/>
                <w:color w:val="000000"/>
              </w:rPr>
            </w:pPr>
            <w:r w:rsidRPr="00181882">
              <w:rPr>
                <w:rFonts w:ascii="Arial" w:cs="Arial" w:eastAsia="Calibri" w:hAnsi="Arial"/>
                <w:b/>
                <w:bCs/>
                <w:color w:val="000000"/>
              </w:rPr>
              <w:lastRenderedPageBreak/>
              <w:t>TOTAL</w:t>
            </w:r>
          </w:p>
        </w:tc>
        <w:tc>
          <w:tcPr>
            <w:tcW w:type="dxa" w:w="1106"/>
          </w:tcPr>
          <w:p w:rsidP="00181882" w:rsidR="00181882" w:rsidRDefault="00181882" w:rsidRPr="00181882">
            <w:pPr>
              <w:ind w:right="288"/>
              <w:jc w:val="both"/>
              <w:rPr>
                <w:rFonts w:ascii="Arial" w:cs="Arial" w:eastAsia="Calibri" w:hAnsi="Arial"/>
                <w:b/>
                <w:bCs/>
                <w:color w:val="000000"/>
              </w:rPr>
            </w:pPr>
            <w:r w:rsidRPr="00181882">
              <w:rPr>
                <w:rFonts w:ascii="Arial" w:cs="Arial" w:eastAsia="Calibri" w:hAnsi="Arial"/>
                <w:b/>
                <w:bCs/>
                <w:color w:val="000000"/>
              </w:rPr>
              <w:t>121541</w:t>
            </w:r>
          </w:p>
        </w:tc>
        <w:tc>
          <w:tcPr>
            <w:tcW w:type="dxa" w:w="1323"/>
          </w:tcPr>
          <w:p w:rsidP="00181882" w:rsidR="00181882" w:rsidRDefault="00181882" w:rsidRPr="00181882">
            <w:pPr>
              <w:ind w:right="288"/>
              <w:jc w:val="both"/>
              <w:rPr>
                <w:rFonts w:ascii="Arial" w:cs="Arial" w:eastAsia="Calibri" w:hAnsi="Arial"/>
                <w:b/>
                <w:bCs/>
                <w:color w:val="000000"/>
              </w:rPr>
            </w:pPr>
            <w:r w:rsidRPr="00181882">
              <w:rPr>
                <w:rFonts w:ascii="Arial" w:cs="Arial" w:eastAsia="Calibri" w:hAnsi="Arial"/>
                <w:b/>
                <w:bCs/>
                <w:color w:val="000000"/>
              </w:rPr>
              <w:t>19932</w:t>
            </w:r>
          </w:p>
        </w:tc>
        <w:tc>
          <w:tcPr>
            <w:tcW w:type="dxa" w:w="1051"/>
          </w:tcPr>
          <w:p w:rsidP="00181882" w:rsidR="00181882" w:rsidRDefault="00181882" w:rsidRPr="00181882">
            <w:pPr>
              <w:ind w:right="288"/>
              <w:jc w:val="both"/>
              <w:rPr>
                <w:rFonts w:ascii="Arial" w:cs="Arial" w:eastAsia="Calibri" w:hAnsi="Arial"/>
                <w:b/>
                <w:bCs/>
                <w:color w:val="000000"/>
              </w:rPr>
            </w:pPr>
            <w:r w:rsidRPr="00181882">
              <w:rPr>
                <w:rFonts w:ascii="Arial" w:cs="Arial" w:eastAsia="Calibri" w:hAnsi="Arial"/>
                <w:b/>
                <w:bCs/>
                <w:color w:val="000000"/>
              </w:rPr>
              <w:t>5739</w:t>
            </w:r>
          </w:p>
        </w:tc>
        <w:tc>
          <w:tcPr>
            <w:tcW w:type="dxa" w:w="1618"/>
          </w:tcPr>
          <w:p w:rsidP="00181882" w:rsidR="00181882" w:rsidRDefault="00181882" w:rsidRPr="00181882">
            <w:pPr>
              <w:ind w:right="288"/>
              <w:jc w:val="both"/>
              <w:rPr>
                <w:rFonts w:ascii="Arial" w:cs="Arial" w:eastAsia="Calibri" w:hAnsi="Arial"/>
                <w:b/>
                <w:bCs/>
                <w:color w:val="000000"/>
              </w:rPr>
            </w:pPr>
            <w:r w:rsidRPr="00181882">
              <w:rPr>
                <w:rFonts w:ascii="Arial" w:cs="Arial" w:eastAsia="Calibri" w:hAnsi="Arial"/>
                <w:b/>
                <w:bCs/>
                <w:color w:val="000000"/>
              </w:rPr>
              <w:t>4461</w:t>
            </w:r>
          </w:p>
        </w:tc>
        <w:tc>
          <w:tcPr>
            <w:tcW w:type="dxa" w:w="1203"/>
          </w:tcPr>
          <w:p w:rsidP="00181882" w:rsidR="00181882" w:rsidRDefault="00181882" w:rsidRPr="00181882">
            <w:pPr>
              <w:ind w:right="288"/>
              <w:jc w:val="both"/>
              <w:rPr>
                <w:rFonts w:ascii="Arial" w:cs="Arial" w:eastAsia="Calibri" w:hAnsi="Arial"/>
                <w:b/>
                <w:bCs/>
                <w:color w:val="000000"/>
              </w:rPr>
            </w:pPr>
            <w:r w:rsidRPr="00181882">
              <w:rPr>
                <w:rFonts w:ascii="Arial" w:cs="Arial" w:eastAsia="Calibri" w:hAnsi="Arial"/>
                <w:b/>
                <w:bCs/>
                <w:color w:val="000000"/>
              </w:rPr>
              <w:t>482006</w:t>
            </w:r>
          </w:p>
        </w:tc>
        <w:tc>
          <w:tcPr>
            <w:tcW w:type="dxa" w:w="1040"/>
          </w:tcPr>
          <w:p w:rsidP="00181882" w:rsidR="00181882" w:rsidRDefault="00181882" w:rsidRPr="00181882">
            <w:pPr>
              <w:ind w:right="288"/>
              <w:jc w:val="both"/>
              <w:rPr>
                <w:rFonts w:ascii="Arial" w:cs="Arial" w:eastAsia="Calibri" w:hAnsi="Arial"/>
                <w:b/>
                <w:bCs/>
                <w:color w:val="000000"/>
              </w:rPr>
            </w:pPr>
            <w:r w:rsidRPr="00181882">
              <w:rPr>
                <w:rFonts w:ascii="Arial" w:cs="Arial" w:eastAsia="Calibri" w:hAnsi="Arial"/>
                <w:b/>
                <w:bCs/>
                <w:color w:val="000000"/>
              </w:rPr>
              <w:t>5593</w:t>
            </w:r>
          </w:p>
        </w:tc>
        <w:tc>
          <w:tcPr>
            <w:tcW w:type="dxa" w:w="1106"/>
          </w:tcPr>
          <w:p w:rsidP="00181882" w:rsidR="00181882" w:rsidRDefault="00181882" w:rsidRPr="00181882">
            <w:pPr>
              <w:ind w:right="288"/>
              <w:jc w:val="both"/>
              <w:rPr>
                <w:rFonts w:ascii="Arial" w:cs="Arial" w:eastAsia="Calibri" w:hAnsi="Arial"/>
                <w:b/>
                <w:bCs/>
                <w:color w:val="000000"/>
              </w:rPr>
            </w:pPr>
            <w:r w:rsidRPr="00181882">
              <w:rPr>
                <w:rFonts w:ascii="Arial" w:cs="Arial" w:eastAsia="Calibri" w:hAnsi="Arial"/>
                <w:b/>
                <w:bCs/>
                <w:color w:val="000000"/>
              </w:rPr>
              <w:t>639272</w:t>
            </w:r>
          </w:p>
        </w:tc>
      </w:tr>
      <w:tr w:rsidR="00181882" w:rsidRPr="00181882" w:rsidTr="00A7200A">
        <w:tc>
          <w:tcPr>
            <w:tcW w:type="dxa" w:w="10031"/>
            <w:gridSpan w:val="8"/>
          </w:tcPr>
          <w:p w:rsidP="00181882" w:rsidR="00181882" w:rsidRDefault="00181882" w:rsidRPr="00181882">
            <w:pPr>
              <w:ind w:right="288"/>
              <w:jc w:val="both"/>
              <w:rPr>
                <w:rFonts w:ascii="Arial" w:cs="Arial" w:eastAsia="Calibri" w:hAnsi="Arial"/>
                <w:color w:val="000000"/>
              </w:rPr>
            </w:pPr>
            <w:r w:rsidRPr="00181882">
              <w:rPr>
                <w:rFonts w:ascii="Arial" w:cs="Arial" w:eastAsia="Calibri" w:hAnsi="Arial"/>
                <w:color w:val="000000"/>
              </w:rPr>
              <w:t>Source: SASSA Thohoyandou, 2023/24</w:t>
            </w:r>
          </w:p>
        </w:tc>
      </w:tr>
    </w:tbl>
    <w:p w:rsidP="00181882" w:rsidR="00181882" w:rsidRDefault="00181882" w:rsidRPr="00181882">
      <w:pPr>
        <w:spacing w:line="360" w:lineRule="auto"/>
        <w:ind w:right="288"/>
        <w:jc w:val="both"/>
        <w:rPr>
          <w:rFonts w:ascii="Arial" w:cs="Arial" w:hAnsi="Arial"/>
          <w:bCs/>
          <w:color w:val="000000"/>
          <w:kern w:val="24"/>
        </w:rPr>
      </w:pPr>
      <w:r w:rsidRPr="00181882">
        <w:rPr>
          <w:rFonts w:ascii="Arial" w:cs="Arial" w:eastAsia="Calibri" w:hAnsi="Arial"/>
          <w:color w:val="000000"/>
        </w:rPr>
        <w:t xml:space="preserve">Table 6.50 below indicates that there are </w:t>
      </w:r>
      <w:r w:rsidRPr="00181882">
        <w:rPr>
          <w:rFonts w:ascii="Arial" w:cs="Arial" w:hAnsi="Arial"/>
          <w:bCs/>
          <w:color w:val="000000"/>
          <w:kern w:val="24"/>
        </w:rPr>
        <w:t xml:space="preserve">121 541 old age </w:t>
      </w:r>
      <w:r w:rsidRPr="00181882">
        <w:rPr>
          <w:rFonts w:ascii="Arial" w:cs="Arial" w:eastAsia="Calibri" w:hAnsi="Arial"/>
          <w:color w:val="000000"/>
        </w:rPr>
        <w:t xml:space="preserve">and 19 932 disabled people </w:t>
      </w:r>
      <w:r w:rsidRPr="00181882">
        <w:rPr>
          <w:rFonts w:ascii="Arial" w:cs="Arial" w:hAnsi="Arial"/>
          <w:bCs/>
          <w:color w:val="000000"/>
          <w:kern w:val="24"/>
        </w:rPr>
        <w:t xml:space="preserve">in the district </w:t>
      </w:r>
      <w:r w:rsidRPr="00181882">
        <w:rPr>
          <w:rFonts w:ascii="Arial" w:cs="Arial" w:eastAsia="Calibri" w:hAnsi="Arial"/>
          <w:color w:val="000000"/>
        </w:rPr>
        <w:t>who are benefiting from Social Grant.</w:t>
      </w:r>
    </w:p>
    <w:p w:rsidP="00181882" w:rsidR="00181882" w:rsidRDefault="00181882" w:rsidRPr="00181882">
      <w:pPr>
        <w:spacing w:line="360" w:lineRule="auto"/>
        <w:ind w:right="288"/>
        <w:jc w:val="both"/>
        <w:rPr>
          <w:rFonts w:ascii="Arial" w:cs="Arial" w:eastAsia="Calibri" w:hAnsi="Arial"/>
          <w:color w:val="000000"/>
        </w:rPr>
      </w:pPr>
    </w:p>
    <w:p w:rsidP="00181882" w:rsidR="00181882" w:rsidRDefault="00181882" w:rsidRPr="00181882">
      <w:pPr>
        <w:spacing w:line="360" w:lineRule="auto"/>
        <w:ind w:right="288"/>
        <w:jc w:val="both"/>
        <w:rPr>
          <w:rFonts w:ascii="Arial" w:cs="Arial" w:eastAsia="Calibri" w:hAnsi="Arial"/>
          <w:b/>
          <w:bCs/>
          <w:color w:val="000000"/>
        </w:rPr>
      </w:pPr>
      <w:r w:rsidRPr="00181882">
        <w:rPr>
          <w:rFonts w:ascii="Arial" w:cs="Arial" w:eastAsia="Calibri" w:hAnsi="Arial"/>
          <w:color w:val="000000"/>
        </w:rPr>
        <w:tab/>
      </w:r>
      <w:r w:rsidRPr="00181882">
        <w:rPr>
          <w:rFonts w:ascii="Arial" w:cs="Arial" w:eastAsia="Calibri" w:hAnsi="Arial"/>
          <w:b/>
          <w:bCs/>
          <w:color w:val="000000"/>
        </w:rPr>
        <w:t>Challenges:</w:t>
      </w:r>
    </w:p>
    <w:p w:rsidP="00296312" w:rsidR="00181882" w:rsidRDefault="00181882" w:rsidRPr="00181882">
      <w:pPr>
        <w:numPr>
          <w:ilvl w:val="0"/>
          <w:numId w:val="127"/>
        </w:numPr>
        <w:spacing w:line="360" w:lineRule="auto"/>
        <w:ind w:right="288"/>
        <w:contextualSpacing/>
        <w:jc w:val="both"/>
        <w:rPr>
          <w:rFonts w:ascii="Arial" w:cs="Arial" w:eastAsia="Calibri" w:hAnsi="Arial"/>
          <w:color w:val="000000"/>
        </w:rPr>
      </w:pPr>
      <w:r w:rsidRPr="00181882">
        <w:rPr>
          <w:rFonts w:ascii="Arial" w:cs="Arial" w:eastAsia="Calibri" w:hAnsi="Arial"/>
          <w:color w:val="000000"/>
        </w:rPr>
        <w:t>Congestion on the first day of payment at the post office and NPS</w:t>
      </w:r>
    </w:p>
    <w:p w:rsidP="00296312" w:rsidR="00181882" w:rsidRDefault="00181882" w:rsidRPr="00181882">
      <w:pPr>
        <w:numPr>
          <w:ilvl w:val="0"/>
          <w:numId w:val="127"/>
        </w:numPr>
        <w:spacing w:line="360" w:lineRule="auto"/>
        <w:ind w:right="288"/>
        <w:contextualSpacing/>
        <w:jc w:val="both"/>
        <w:rPr>
          <w:rFonts w:ascii="Arial" w:cs="Arial" w:eastAsia="Calibri" w:hAnsi="Arial"/>
          <w:color w:val="000000"/>
        </w:rPr>
      </w:pPr>
      <w:r w:rsidRPr="00181882">
        <w:rPr>
          <w:rFonts w:ascii="Arial" w:cs="Arial" w:eastAsia="Calibri" w:hAnsi="Arial"/>
          <w:color w:val="000000"/>
        </w:rPr>
        <w:t>System down time in most of post office</w:t>
      </w:r>
    </w:p>
    <w:p w:rsidP="00296312" w:rsidR="00181882" w:rsidRDefault="00181882" w:rsidRPr="00181882">
      <w:pPr>
        <w:numPr>
          <w:ilvl w:val="0"/>
          <w:numId w:val="127"/>
        </w:numPr>
        <w:spacing w:line="360" w:lineRule="auto"/>
        <w:ind w:right="288"/>
        <w:contextualSpacing/>
        <w:jc w:val="both"/>
        <w:rPr>
          <w:rFonts w:ascii="Arial" w:cs="Arial" w:eastAsia="Calibri" w:hAnsi="Arial"/>
          <w:color w:val="000000"/>
        </w:rPr>
      </w:pPr>
      <w:r w:rsidRPr="00181882">
        <w:rPr>
          <w:rFonts w:ascii="Arial" w:cs="Arial" w:eastAsia="Calibri" w:hAnsi="Arial"/>
          <w:color w:val="000000"/>
        </w:rPr>
        <w:t>Delaying of payment by Postbank</w:t>
      </w:r>
    </w:p>
    <w:p w:rsidP="00296312" w:rsidR="00181882" w:rsidRDefault="00181882" w:rsidRPr="00181882">
      <w:pPr>
        <w:numPr>
          <w:ilvl w:val="0"/>
          <w:numId w:val="127"/>
        </w:numPr>
        <w:spacing w:line="360" w:lineRule="auto"/>
        <w:ind w:right="288"/>
        <w:contextualSpacing/>
        <w:jc w:val="both"/>
        <w:rPr>
          <w:rFonts w:ascii="Arial" w:cs="Arial" w:eastAsia="Calibri" w:hAnsi="Arial"/>
          <w:color w:val="000000"/>
        </w:rPr>
      </w:pPr>
      <w:r w:rsidRPr="00181882">
        <w:rPr>
          <w:rFonts w:ascii="Arial" w:cs="Arial" w:eastAsia="Calibri" w:hAnsi="Arial"/>
          <w:color w:val="000000"/>
        </w:rPr>
        <w:t>Office accommodation e.g. Vuwani, Malamulele and Ha-Mutsha</w:t>
      </w:r>
    </w:p>
    <w:p w:rsidP="00296312" w:rsidR="00181882" w:rsidRDefault="00181882" w:rsidRPr="00181882">
      <w:pPr>
        <w:numPr>
          <w:ilvl w:val="0"/>
          <w:numId w:val="127"/>
        </w:numPr>
        <w:spacing w:line="360" w:lineRule="auto"/>
        <w:ind w:right="288"/>
        <w:contextualSpacing/>
        <w:jc w:val="both"/>
        <w:rPr>
          <w:rFonts w:ascii="Arial" w:cs="Arial" w:eastAsia="Calibri" w:hAnsi="Arial"/>
          <w:color w:val="000000"/>
        </w:rPr>
      </w:pPr>
      <w:r w:rsidRPr="00181882">
        <w:rPr>
          <w:rFonts w:ascii="Arial" w:cs="Arial" w:eastAsia="Calibri" w:hAnsi="Arial"/>
          <w:color w:val="000000"/>
        </w:rPr>
        <w:t>Withdrawal of beneficiary grants when the beneficiary has passed on</w:t>
      </w:r>
    </w:p>
    <w:p w:rsidP="00296312" w:rsidR="00181882" w:rsidRDefault="00181882" w:rsidRPr="00181882">
      <w:pPr>
        <w:numPr>
          <w:ilvl w:val="0"/>
          <w:numId w:val="127"/>
        </w:numPr>
        <w:spacing w:line="360" w:lineRule="auto"/>
        <w:ind w:right="288"/>
        <w:contextualSpacing/>
        <w:jc w:val="both"/>
        <w:rPr>
          <w:rFonts w:ascii="Arial" w:cs="Arial" w:eastAsia="Calibri" w:hAnsi="Arial"/>
          <w:color w:val="000000"/>
        </w:rPr>
      </w:pPr>
      <w:r w:rsidRPr="00181882">
        <w:rPr>
          <w:rFonts w:ascii="Arial" w:cs="Arial" w:eastAsia="Calibri" w:hAnsi="Arial"/>
          <w:color w:val="000000"/>
        </w:rPr>
        <w:t>System/network down time in most SAPO outlets</w:t>
      </w:r>
    </w:p>
    <w:p w:rsidP="00296312" w:rsidR="00181882" w:rsidRDefault="00181882" w:rsidRPr="00181882">
      <w:pPr>
        <w:numPr>
          <w:ilvl w:val="0"/>
          <w:numId w:val="127"/>
        </w:numPr>
        <w:spacing w:line="360" w:lineRule="auto"/>
        <w:ind w:right="288"/>
        <w:contextualSpacing/>
        <w:jc w:val="both"/>
        <w:rPr>
          <w:rFonts w:ascii="Arial" w:cs="Arial" w:eastAsia="Calibri" w:hAnsi="Arial"/>
          <w:color w:val="000000"/>
        </w:rPr>
      </w:pPr>
      <w:r w:rsidRPr="00181882">
        <w:rPr>
          <w:rFonts w:ascii="Arial" w:cs="Arial" w:eastAsia="Calibri" w:hAnsi="Arial"/>
          <w:color w:val="000000"/>
        </w:rPr>
        <w:t>Loadshedding</w:t>
      </w:r>
    </w:p>
    <w:p w:rsidP="00181882" w:rsidR="00181882" w:rsidRDefault="00181882" w:rsidRPr="00181882">
      <w:pPr>
        <w:spacing w:after="160" w:line="259" w:lineRule="auto"/>
        <w:rPr>
          <w:rFonts w:ascii="Calibri" w:eastAsia="Calibri" w:hAnsi="Calibri"/>
          <w:color w:val="000000"/>
          <w:kern w:val="2"/>
          <w14:ligatures w14:val="standardContextual"/>
        </w:rPr>
      </w:pPr>
    </w:p>
    <w:p w:rsidP="007E7111" w:rsidR="007E7111" w:rsidRDefault="007E7111" w:rsidRPr="007E7111">
      <w:pPr>
        <w:spacing w:after="160" w:line="259" w:lineRule="auto"/>
        <w:rPr>
          <w:rFonts w:ascii="Calibri" w:eastAsia="Calibri" w:hAnsi="Calibri"/>
          <w:kern w:val="2"/>
          <w14:ligatures w14:val="standardContextual"/>
        </w:rPr>
      </w:pPr>
    </w:p>
    <w:p w:rsidP="007E7111" w:rsidR="007E7111" w:rsidRDefault="007E7111" w:rsidRPr="007E7111">
      <w:pPr>
        <w:spacing w:after="160" w:line="259" w:lineRule="auto"/>
        <w:rPr>
          <w:rFonts w:ascii="Calibri" w:eastAsia="Calibri" w:hAnsi="Calibri"/>
          <w:kern w:val="2"/>
          <w14:ligatures w14:val="standardContextual"/>
        </w:rPr>
      </w:pPr>
    </w:p>
    <w:p w:rsidP="00A471FA" w:rsidR="00D233E0" w:rsidRDefault="00D233E0" w:rsidRPr="00A471FA">
      <w:pPr>
        <w:ind w:right="288"/>
        <w:jc w:val="both"/>
        <w:rPr>
          <w:rFonts w:ascii="Arial" w:cs="Arial" w:eastAsia="Calibri" w:hAnsi="Arial"/>
        </w:rPr>
      </w:pPr>
    </w:p>
    <w:p w:rsidP="00A471FA" w:rsidR="00A471FA" w:rsidRDefault="00C742F5" w:rsidRPr="00A471FA">
      <w:pPr>
        <w:ind w:left="720" w:right="288"/>
        <w:jc w:val="both"/>
        <w:rPr>
          <w:rFonts w:ascii="Arial" w:cs="Arial" w:eastAsia="Calibri" w:hAnsi="Arial"/>
          <w:b/>
        </w:rPr>
      </w:pPr>
      <w:r>
        <w:rPr>
          <w:rFonts w:ascii="Arial" w:cs="Arial" w:eastAsia="Calibri" w:hAnsi="Arial"/>
          <w:b/>
        </w:rPr>
        <w:t xml:space="preserve">7.1.1.10 </w:t>
      </w:r>
      <w:r w:rsidR="00A471FA" w:rsidRPr="00A471FA">
        <w:rPr>
          <w:rFonts w:ascii="Arial" w:cs="Arial" w:eastAsia="Calibri" w:hAnsi="Arial"/>
          <w:b/>
        </w:rPr>
        <w:t>Provision of Safety and Security</w:t>
      </w:r>
    </w:p>
    <w:p w:rsidP="00A471FA" w:rsidR="00A471FA" w:rsidRDefault="00A471FA" w:rsidRPr="00A471FA">
      <w:pPr>
        <w:jc w:val="both"/>
        <w:rPr>
          <w:rFonts w:ascii="Arial" w:cs="Arial" w:eastAsia="Calibri" w:hAnsi="Arial"/>
        </w:rPr>
      </w:pPr>
    </w:p>
    <w:p w:rsidP="00A471FA" w:rsidR="00A471FA" w:rsidRDefault="00A471FA" w:rsidRPr="00A471FA">
      <w:pPr>
        <w:tabs>
          <w:tab w:pos="1035" w:val="left"/>
        </w:tabs>
        <w:ind w:left="720" w:right="288"/>
        <w:jc w:val="both"/>
        <w:rPr>
          <w:rFonts w:ascii="Arial" w:cs="Arial" w:eastAsia="Calibri" w:hAnsi="Arial"/>
        </w:rPr>
      </w:pPr>
      <w:r w:rsidRPr="00A471FA">
        <w:rPr>
          <w:rFonts w:ascii="Arial" w:cs="Arial" w:eastAsia="Calibri" w:hAnsi="Arial"/>
        </w:rPr>
        <w:t>None reporting of fraud and corruption cases by the whistle blowers, minimal declaration of interest by employees, reluctance of vetting by employees are the main challenges in the district. All reported cases within the district municipality are investigated and the findings and recommendations are submitted to the Accounting officer for further action. The information for the establishment of the District Fraud Hotline has been gathered and Corruption awareness campaigns are conducted. All employees are encouraged to complete the declaration of interest forms.</w:t>
      </w:r>
    </w:p>
    <w:p w:rsidP="00A471FA" w:rsidR="00A471FA" w:rsidRDefault="00A471FA" w:rsidRPr="00A471FA">
      <w:pPr>
        <w:tabs>
          <w:tab w:pos="1035" w:val="left"/>
        </w:tabs>
        <w:ind w:left="720" w:right="288"/>
        <w:jc w:val="both"/>
        <w:rPr>
          <w:rFonts w:ascii="Arial" w:cs="Arial" w:eastAsia="Calibri" w:hAnsi="Arial"/>
        </w:rPr>
      </w:pPr>
      <w:r w:rsidRPr="00A471FA">
        <w:rPr>
          <w:rFonts w:ascii="Arial" w:cs="Arial" w:eastAsia="Calibri" w:hAnsi="Arial"/>
        </w:rPr>
        <w:t>Corruption and Fraud cases are very serious concern in SA. Research shows that 31% of reported cases are caused by bad morals and ethics, 25%   caused by greedy and desire for self enrichment, 18% poverty and    unemployment, 14% weak checks and balances and 12% Legacy of apartheid (Dept. Safety &amp; Security, 2009).</w:t>
      </w:r>
    </w:p>
    <w:p w:rsidP="00A471FA" w:rsidR="00A471FA" w:rsidRDefault="00A471FA" w:rsidRPr="00A471FA">
      <w:pPr>
        <w:ind w:left="720" w:right="288"/>
        <w:jc w:val="both"/>
        <w:rPr>
          <w:rFonts w:ascii="Arial" w:cs="Arial" w:eastAsia="Calibri" w:hAnsi="Arial"/>
        </w:rPr>
      </w:pPr>
    </w:p>
    <w:p w:rsidP="00A471FA" w:rsidR="00A471FA" w:rsidRDefault="00A471FA" w:rsidRPr="00A471FA">
      <w:pPr>
        <w:ind w:left="720" w:right="288"/>
        <w:jc w:val="both"/>
        <w:rPr>
          <w:rFonts w:ascii="Arial" w:cs="Arial" w:eastAsia="Calibri" w:hAnsi="Arial"/>
        </w:rPr>
      </w:pPr>
      <w:r w:rsidRPr="00A471FA">
        <w:rPr>
          <w:rFonts w:ascii="Arial" w:cs="Arial" w:eastAsia="Calibri" w:hAnsi="Arial"/>
        </w:rPr>
        <w:t xml:space="preserve">South African Police Services (SAPS) has various programmes to combat corruption and fraud: managing perceived and actual level of corruption, Anti- Corruption operations across criminal justice system, the prevention, detection and investigation of corruption within SAPS, compliance with legislative obligations, stock theft program, building relationship with farming community, </w:t>
      </w:r>
      <w:r w:rsidRPr="00A471FA">
        <w:rPr>
          <w:rFonts w:ascii="Arial" w:cs="Arial" w:eastAsia="Calibri" w:hAnsi="Arial"/>
        </w:rPr>
        <w:lastRenderedPageBreak/>
        <w:t>partnership with the community, Farm/Patrols and partnership with traditional leaders. The aim of the South African Police Service (SAPS) is to prevent, combat and investigate crime, maintain public order, protect and secure the inhabitants of South Africa and their property, and uphold law enforcement.</w:t>
      </w:r>
    </w:p>
    <w:p w:rsidP="00A471FA" w:rsidR="00A471FA" w:rsidRDefault="00A471FA" w:rsidRPr="00A471FA">
      <w:pPr>
        <w:ind w:left="720" w:right="288"/>
        <w:jc w:val="both"/>
        <w:rPr>
          <w:rFonts w:ascii="Arial" w:cs="Arial" w:eastAsia="Calibri" w:hAnsi="Arial"/>
        </w:rPr>
      </w:pPr>
    </w:p>
    <w:p w:rsidP="00296312" w:rsidR="00A471FA" w:rsidRDefault="00A471FA" w:rsidRPr="00A471FA">
      <w:pPr>
        <w:numPr>
          <w:ilvl w:val="0"/>
          <w:numId w:val="54"/>
        </w:numPr>
        <w:ind w:firstLine="207"/>
        <w:contextualSpacing/>
        <w:jc w:val="both"/>
        <w:rPr>
          <w:rFonts w:ascii="Arial" w:cs="Arial" w:hAnsi="Arial"/>
          <w:b/>
        </w:rPr>
      </w:pPr>
      <w:r w:rsidRPr="00A471FA">
        <w:rPr>
          <w:rFonts w:ascii="Arial" w:cs="Arial" w:hAnsi="Arial"/>
          <w:b/>
        </w:rPr>
        <w:t>Police stations and Courts</w:t>
      </w:r>
    </w:p>
    <w:p w:rsidP="00A471FA" w:rsidR="00A471FA" w:rsidRDefault="00A471FA" w:rsidRPr="00A471FA">
      <w:pPr>
        <w:ind w:left="450"/>
        <w:contextualSpacing/>
        <w:jc w:val="both"/>
        <w:rPr>
          <w:rFonts w:ascii="Arial" w:cs="Arial" w:hAnsi="Arial"/>
        </w:rPr>
      </w:pPr>
    </w:p>
    <w:p w:rsidP="00A471FA" w:rsidR="00A471FA" w:rsidRDefault="00A471FA" w:rsidRPr="00A471FA">
      <w:pPr>
        <w:ind w:left="720" w:right="288"/>
        <w:jc w:val="both"/>
        <w:rPr>
          <w:rFonts w:ascii="Arial" w:cs="Arial" w:eastAsia="Calibri" w:hAnsi="Arial"/>
        </w:rPr>
      </w:pPr>
      <w:r w:rsidRPr="00A471FA">
        <w:rPr>
          <w:rFonts w:ascii="Arial" w:cs="Arial" w:eastAsia="Calibri" w:hAnsi="Arial"/>
        </w:rPr>
        <w:t xml:space="preserve">The district is divided into Thohoyandou and Makhado Justice Cluster. Thohoyandou cluster comprised of Thohoyandou, Levubu, Mutale, Makuya, Tshaulu, Siloam and Vuwani policing area as indicated in figure </w:t>
      </w:r>
      <w:r w:rsidR="00C742F5">
        <w:rPr>
          <w:rFonts w:ascii="Arial" w:cs="Arial" w:eastAsia="Calibri" w:hAnsi="Arial"/>
        </w:rPr>
        <w:t>7.7</w:t>
      </w:r>
      <w:r w:rsidRPr="00A471FA">
        <w:rPr>
          <w:rFonts w:ascii="Arial" w:cs="Arial" w:eastAsia="Calibri" w:hAnsi="Arial"/>
        </w:rPr>
        <w:t xml:space="preserve"> below.</w:t>
      </w:r>
    </w:p>
    <w:p w:rsidP="00A471FA" w:rsidR="00A471FA" w:rsidRDefault="00A471FA" w:rsidRPr="00A471FA">
      <w:pPr>
        <w:ind w:right="288"/>
        <w:jc w:val="both"/>
        <w:rPr>
          <w:rFonts w:ascii="Arial" w:cs="Arial" w:eastAsia="Calibri" w:hAnsi="Arial"/>
        </w:rPr>
      </w:pPr>
      <w:r w:rsidRPr="00A471FA">
        <w:rPr>
          <w:rFonts w:ascii="Calibri" w:eastAsia="Calibri" w:hAnsi="Calibri"/>
          <w:noProof/>
        </w:rPr>
        <mc:AlternateContent>
          <mc:Choice Requires="wps">
            <w:drawing>
              <wp:anchor allowOverlap="1" behindDoc="0" distB="0" distL="0" distR="0" distT="0" layoutInCell="1" locked="0" relativeHeight="251751424" simplePos="0" wp14:anchorId="630EB7AB" wp14:editId="46A90140">
                <wp:simplePos x="0" y="0"/>
                <wp:positionH relativeFrom="column">
                  <wp:posOffset>926465</wp:posOffset>
                </wp:positionH>
                <wp:positionV relativeFrom="paragraph">
                  <wp:posOffset>123190</wp:posOffset>
                </wp:positionV>
                <wp:extent cx="1021080" cy="335280"/>
                <wp:effectExtent b="12700" l="15240" r="20955" t="13970"/>
                <wp:wrapNone/>
                <wp:docPr id="557" name="Rectangle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1080" cy="335280"/>
                        </a:xfrm>
                        <a:prstGeom prst="rect">
                          <a:avLst/>
                        </a:prstGeom>
                        <a:solidFill>
                          <a:srgbClr val="FFFFFF"/>
                        </a:solidFill>
                        <a:ln w="25400">
                          <a:solidFill>
                            <a:srgbClr val="4F81BD"/>
                          </a:solidFill>
                          <a:miter lim="800000"/>
                          <a:headEnd/>
                          <a:tailEnd/>
                        </a:ln>
                      </wps:spPr>
                      <wps:txbx>
                        <w:txbxContent>
                          <w:p w:rsidP="00A471FA" w:rsidR="00877A75" w:rsidRDefault="00877A75">
                            <w:pPr>
                              <w:jc w:val="center"/>
                            </w:pPr>
                            <w:r>
                              <w:t>Figure 7.7</w:t>
                            </w:r>
                          </w:p>
                        </w:txbxContent>
                      </wps:txbx>
                      <wps:bodyPr anchor="ctr" anchorCtr="0" bIns="45720" lIns="91440" rIns="91440" rot="0" tIns="45720" upright="1" vert="horz" wrap="square">
                        <a:noAutofit/>
                      </wps:bodyPr>
                    </wps:wsp>
                  </a:graphicData>
                </a:graphic>
                <wp14:sizeRelH relativeFrom="margin">
                  <wp14:pctWidth>0</wp14:pctWidth>
                </wp14:sizeRelH>
                <wp14:sizeRelV relativeFrom="margin">
                  <wp14:pctHeight>0</wp14:pctHeight>
                </wp14:sizeRelV>
              </wp:anchor>
            </w:drawing>
          </mc:Choice>
        </mc:AlternateContent>
      </w:r>
    </w:p>
    <w:p w:rsidP="00A471FA" w:rsidR="00A471FA" w:rsidRDefault="00A471FA" w:rsidRPr="00A471FA">
      <w:pPr>
        <w:ind w:right="288"/>
        <w:jc w:val="both"/>
        <w:rPr>
          <w:rFonts w:ascii="Arial" w:cs="Arial" w:eastAsia="Calibri" w:hAnsi="Arial"/>
        </w:rPr>
      </w:pPr>
    </w:p>
    <w:p w:rsidP="00A471FA" w:rsidR="00A471FA" w:rsidRDefault="00A471FA" w:rsidRPr="00A471FA">
      <w:pPr>
        <w:ind w:right="288"/>
        <w:jc w:val="both"/>
        <w:rPr>
          <w:rFonts w:ascii="Arial" w:cs="Arial" w:eastAsia="Calibri" w:hAnsi="Arial"/>
        </w:rPr>
      </w:pPr>
    </w:p>
    <w:p w:rsidP="00A471FA" w:rsidR="00A471FA" w:rsidRDefault="00A471FA" w:rsidRPr="00A471FA">
      <w:pPr>
        <w:ind w:right="288"/>
        <w:jc w:val="both"/>
        <w:rPr>
          <w:rFonts w:ascii="Arial" w:cs="Arial" w:eastAsia="Calibri" w:hAnsi="Arial"/>
        </w:rPr>
      </w:pPr>
    </w:p>
    <w:p w:rsidP="00A471FA" w:rsidR="00A471FA" w:rsidRDefault="008D6A7F" w:rsidRPr="00A471FA">
      <w:pPr>
        <w:ind w:right="288"/>
        <w:jc w:val="both"/>
        <w:rPr>
          <w:rFonts w:ascii="Arial" w:cs="Arial" w:eastAsia="Calibri" w:hAnsi="Arial"/>
        </w:rPr>
      </w:pPr>
      <w:r>
        <w:rPr>
          <w:rFonts w:ascii="Arial" w:cs="Arial" w:eastAsia="Calibri" w:hAnsi="Arial"/>
          <w:noProof/>
        </w:rPr>
        <w:drawing>
          <wp:inline distB="0" distL="0" distR="0" distT="0" wp14:anchorId="399A1916">
            <wp:extent cx="6010910" cy="3785870"/>
            <wp:effectExtent b="5080" l="0" r="8890" t="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rrowheads="1" noChangeAspect="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010910" cy="3785870"/>
                    </a:xfrm>
                    <a:prstGeom prst="rect">
                      <a:avLst/>
                    </a:prstGeom>
                    <a:noFill/>
                  </pic:spPr>
                </pic:pic>
              </a:graphicData>
            </a:graphic>
          </wp:inline>
        </w:drawing>
      </w:r>
    </w:p>
    <w:p w:rsidP="00A471FA" w:rsidR="00A471FA" w:rsidRDefault="00A471FA" w:rsidRPr="00A471FA">
      <w:pPr>
        <w:ind w:left="426" w:right="288"/>
        <w:jc w:val="both"/>
        <w:rPr>
          <w:rFonts w:ascii="Arial" w:cs="Arial" w:eastAsia="Calibri" w:hAnsi="Arial"/>
        </w:rPr>
      </w:pPr>
      <w:r w:rsidRPr="00A471FA">
        <w:rPr>
          <w:rFonts w:ascii="Arial" w:cs="Arial" w:eastAsia="Calibri" w:hAnsi="Arial"/>
        </w:rPr>
        <w:t>Makhado cluster comprised of 06 police stations: Mphepu, Tshilwavhusiku, Watervaal, Mara, Tshaulu and Siloam. There is 01 high court: Thohoyandou, 10 district courts: Musina, Louis Trichardt, Dzanani, Hlanganani, Thohoyandou, Vuwani, Malamulele, Tshilwavhusiku, Waterval &amp; Mutale, 03 Regional Courts: Sibasa, Louis Trichardt and Dzanani, 4 Periodical Courts: Makuya, Tshaulu, Levubu &amp; Saselamani, and 43 Traditional Courts under Traditional Councils in the district.</w:t>
      </w:r>
    </w:p>
    <w:p w:rsidP="00A471FA" w:rsidR="00A471FA" w:rsidRDefault="00A471FA">
      <w:pPr>
        <w:ind w:left="426" w:right="288"/>
        <w:jc w:val="both"/>
        <w:rPr>
          <w:rFonts w:ascii="Arial" w:cs="Arial" w:eastAsia="Calibri" w:hAnsi="Arial"/>
        </w:rPr>
      </w:pPr>
    </w:p>
    <w:p w:rsidP="00A471FA" w:rsidR="00C742F5" w:rsidRDefault="00C742F5">
      <w:pPr>
        <w:ind w:left="426" w:right="288"/>
        <w:jc w:val="both"/>
        <w:rPr>
          <w:rFonts w:ascii="Arial" w:cs="Arial" w:eastAsia="Calibri" w:hAnsi="Arial"/>
        </w:rPr>
      </w:pPr>
    </w:p>
    <w:p w:rsidP="00A471FA" w:rsidR="00A471FA" w:rsidRDefault="00A471FA" w:rsidRPr="00A471FA">
      <w:pPr>
        <w:ind w:left="720" w:right="288"/>
        <w:jc w:val="both"/>
        <w:rPr>
          <w:rFonts w:ascii="Arial" w:cs="Arial" w:eastAsia="Calibri" w:hAnsi="Arial"/>
        </w:rPr>
      </w:pPr>
    </w:p>
    <w:p w:rsidP="00296312" w:rsidR="00A471FA" w:rsidRDefault="00A471FA" w:rsidRPr="00A471FA">
      <w:pPr>
        <w:numPr>
          <w:ilvl w:val="0"/>
          <w:numId w:val="54"/>
        </w:numPr>
        <w:shd w:color="auto" w:fill="FFFFFF" w:val="clear"/>
        <w:ind w:right="288"/>
        <w:contextualSpacing/>
        <w:jc w:val="both"/>
        <w:rPr>
          <w:rFonts w:ascii="Arial" w:cs="Arial" w:hAnsi="Arial"/>
          <w:b/>
        </w:rPr>
      </w:pPr>
      <w:r w:rsidRPr="00A471FA">
        <w:rPr>
          <w:rFonts w:ascii="Arial" w:cs="Arial" w:hAnsi="Arial"/>
          <w:b/>
        </w:rPr>
        <w:t xml:space="preserve">District Safety &amp; Security activities </w:t>
      </w:r>
    </w:p>
    <w:p w:rsidP="00A471FA" w:rsidR="00A471FA" w:rsidRDefault="00A471FA" w:rsidRPr="00A471FA">
      <w:pPr>
        <w:ind w:left="720" w:right="288"/>
        <w:jc w:val="both"/>
        <w:rPr>
          <w:rFonts w:ascii="Arial" w:cs="Arial" w:eastAsia="Calibri" w:hAnsi="Arial"/>
        </w:rPr>
      </w:pPr>
    </w:p>
    <w:p w:rsidP="00A471FA" w:rsidR="00A471FA" w:rsidRDefault="00A471FA" w:rsidRPr="00A471FA">
      <w:pPr>
        <w:spacing w:line="256" w:lineRule="auto"/>
        <w:ind w:left="426" w:right="260"/>
        <w:contextualSpacing/>
        <w:jc w:val="both"/>
        <w:rPr>
          <w:rFonts w:ascii="Arial" w:cs="Arial" w:hAnsi="Arial"/>
          <w:sz w:val="36"/>
        </w:rPr>
      </w:pPr>
      <w:r w:rsidRPr="00A471FA">
        <w:rPr>
          <w:rFonts w:ascii="Arial" w:cs="Arial" w:eastAsia="Calibri" w:hAnsi="Arial"/>
        </w:rPr>
        <w:t xml:space="preserve">Dominating crimes in the district are as follows:  </w:t>
      </w:r>
      <w:r w:rsidRPr="00A471FA">
        <w:rPr>
          <w:rFonts w:ascii="Arial" w:cs="Arial" w:eastAsia="Calibri" w:hAnsi="Arial"/>
          <w:kern w:val="24"/>
        </w:rPr>
        <w:t>Murder, Attempted murder Arson, Driving under the influence of liquor and Robbery with aggravating circumstances, Car hijacking, Robbery at residential premises and robbery at non-Residential areas, both these crimes are dominating in Thulamela and Makhado.</w:t>
      </w:r>
      <w:r w:rsidRPr="00A471FA">
        <w:rPr>
          <w:rFonts w:ascii="Arial" w:cs="Arial" w:eastAsia="Calibri" w:hAnsi="Arial"/>
        </w:rPr>
        <w:t xml:space="preserve"> The District crime management forum composed of various stakeholders is existing and operating however, the lack of designated coordinator to the forum from SAPS is the main challenge.</w:t>
      </w:r>
      <w:r w:rsidRPr="00A471FA">
        <w:rPr>
          <w:rFonts w:ascii="Arial" w:cs="Arial" w:hAnsi="Arial"/>
        </w:rPr>
        <w:t xml:space="preserve"> Inadequate Police visibility, Bad road conditions, Shortage of Staff, and vehicles and Poor relationship between the Police and the key stakeholders</w:t>
      </w:r>
      <w:r w:rsidRPr="00A471FA">
        <w:rPr>
          <w:rFonts w:ascii="Arial" w:cs="Arial" w:eastAsia="Calibri" w:hAnsi="Arial"/>
        </w:rPr>
        <w:t xml:space="preserve"> remain the challenge.</w:t>
      </w:r>
    </w:p>
    <w:p w:rsidP="00A471FA" w:rsidR="00A471FA" w:rsidRDefault="00A471FA" w:rsidRPr="00A471FA">
      <w:pPr>
        <w:ind w:left="720" w:right="288"/>
        <w:jc w:val="both"/>
        <w:rPr>
          <w:rFonts w:ascii="Arial" w:cs="Arial" w:eastAsia="Calibri" w:hAnsi="Arial"/>
        </w:rPr>
      </w:pPr>
    </w:p>
    <w:p w:rsidP="00A471FA" w:rsidR="00A471FA" w:rsidRDefault="00A471FA" w:rsidRPr="00A471FA">
      <w:pPr>
        <w:ind w:left="426" w:right="288"/>
        <w:jc w:val="both"/>
        <w:rPr>
          <w:rFonts w:ascii="Arial" w:cs="Arial" w:eastAsia="Calibri" w:hAnsi="Arial"/>
        </w:rPr>
      </w:pPr>
      <w:r w:rsidRPr="00A471FA">
        <w:rPr>
          <w:rFonts w:ascii="Arial" w:cs="Arial" w:eastAsia="Calibri" w:hAnsi="Arial"/>
        </w:rPr>
        <w:t>SAPS establish the following programmes to manage crime in the district: Raiding of Shebeens, Speed arrest, Foot &amp; Vehicle Patrols, Roadblocks, Partnership Policing, Door To Door Campaigns, Vehicle Checkpoints, Awareness Campaigns, Road Patrols, Monitoring Check-in Transit, visit to Financial Institutions, Operation Greedy Meetings, Operation Focus, Reduction of Illegal Fire Arms, monitoring of Liquor Outlets, mobilization of the Community, fight against crime and victim empowerment program.</w:t>
      </w:r>
      <w:r w:rsidRPr="00A471FA">
        <w:rPr>
          <w:rFonts w:ascii="Arial" w:cs="Arial" w:eastAsia="Calibri" w:hAnsi="Arial"/>
          <w:bCs/>
        </w:rPr>
        <w:t xml:space="preserve"> Structures for Community involvement in Policing</w:t>
      </w:r>
      <w:r w:rsidRPr="00A471FA">
        <w:rPr>
          <w:rFonts w:ascii="Arial" w:cs="Arial" w:eastAsia="Calibri" w:hAnsi="Arial"/>
        </w:rPr>
        <w:t xml:space="preserve"> are Reservists (SAPS), CPF (SAPS Act), Community Patrol Groups, Street Watches, Street Committees, Neighborhood Watches and Business Watches. </w:t>
      </w:r>
    </w:p>
    <w:p w:rsidP="00A471FA" w:rsidR="00A471FA" w:rsidRDefault="00A471FA" w:rsidRPr="00A471FA">
      <w:pPr>
        <w:ind w:left="720" w:right="288"/>
        <w:jc w:val="both"/>
        <w:rPr>
          <w:rFonts w:ascii="Arial" w:cs="Arial" w:eastAsia="Calibri" w:hAnsi="Arial"/>
        </w:rPr>
      </w:pPr>
      <w:r w:rsidRPr="00A471FA">
        <w:rPr>
          <w:rFonts w:ascii="Arial" w:cs="Arial" w:eastAsia="Calibri" w:hAnsi="Arial"/>
        </w:rPr>
        <w:tab/>
      </w:r>
    </w:p>
    <w:p w:rsidP="00296312" w:rsidR="00A471FA" w:rsidRDefault="00A471FA" w:rsidRPr="00A471FA">
      <w:pPr>
        <w:numPr>
          <w:ilvl w:val="0"/>
          <w:numId w:val="54"/>
        </w:numPr>
        <w:tabs>
          <w:tab w:pos="720" w:val="left"/>
          <w:tab w:pos="1800" w:val="left"/>
        </w:tabs>
        <w:contextualSpacing/>
        <w:jc w:val="both"/>
        <w:rPr>
          <w:rFonts w:ascii="Arial" w:cs="Arial" w:eastAsia="Calibri" w:hAnsi="Arial"/>
          <w:b/>
        </w:rPr>
      </w:pPr>
      <w:r w:rsidRPr="00A471FA">
        <w:rPr>
          <w:rFonts w:ascii="Arial" w:cs="Arial" w:eastAsia="Calibri" w:hAnsi="Arial"/>
          <w:b/>
        </w:rPr>
        <w:t>Community Safety Forums and Street committee</w:t>
      </w:r>
    </w:p>
    <w:p w:rsidP="00A471FA" w:rsidR="00A471FA" w:rsidRDefault="00A471FA" w:rsidRPr="00A471FA">
      <w:pPr>
        <w:ind w:left="720" w:right="288"/>
        <w:jc w:val="both"/>
        <w:rPr>
          <w:rFonts w:ascii="Arial" w:cs="Arial" w:eastAsia="Calibri" w:hAnsi="Arial"/>
        </w:rPr>
      </w:pPr>
    </w:p>
    <w:p w:rsidP="00A471FA" w:rsidR="00A471FA" w:rsidRDefault="00A471FA">
      <w:pPr>
        <w:ind w:left="426" w:right="288"/>
        <w:jc w:val="both"/>
        <w:rPr>
          <w:rFonts w:ascii="Arial" w:cs="Arial" w:eastAsia="+mn-ea" w:hAnsi="Arial"/>
          <w:kern w:val="24"/>
        </w:rPr>
      </w:pPr>
      <w:r w:rsidRPr="00A471FA">
        <w:rPr>
          <w:rFonts w:ascii="Arial" w:cs="Arial" w:eastAsia="Calibri" w:hAnsi="Arial"/>
        </w:rPr>
        <w:t>Crime prevention in South Africa is based on the principles of community policing; that is, partnerships between the community and the SAPS. Partnerships between police officers (who are appointed as sector managers) and communities strengthen existing community policing forums (CPFs), which have been in place since 1993.</w:t>
      </w:r>
      <w:r w:rsidRPr="00A471FA">
        <w:rPr>
          <w:rFonts w:ascii="Arial" w:cs="Arial" w:eastAsia="Calibri" w:hAnsi="Arial"/>
          <w:bCs/>
        </w:rPr>
        <w:t xml:space="preserve"> Community Police Forum objectives according to Sec 18 of SAPS Act, 1995 (Act No 68 of 1995)</w:t>
      </w:r>
      <w:r w:rsidRPr="00A471FA">
        <w:rPr>
          <w:rFonts w:ascii="Arial" w:cs="Arial" w:eastAsia="Calibri" w:hAnsi="Arial"/>
        </w:rPr>
        <w:t xml:space="preserve"> are establishing and maintaining a partnership between the community and the Service, promoting communication between the Service and the community, promoting co-operation between the Service and the community in fulfilling the needs of the community regarding policing, improving the rendering of police services to the community at national, provincial, area and local levels, improving transparency in the Service and accountability of the Service to the community and promoting joint problem identification and problem-solving by the Service and the community</w:t>
      </w:r>
      <w:r w:rsidRPr="00A471FA">
        <w:rPr>
          <w:rFonts w:ascii="Arial" w:cs="Arial" w:eastAsia="+mn-ea" w:hAnsi="Arial"/>
          <w:kern w:val="24"/>
        </w:rPr>
        <w:t xml:space="preserve"> Community Policing Forums (CPFs) in all Police Stations and Community Safety Forums (CSFs) in all local municipalities are functional. Department of Community Safety is currently providing stipends to CPF and CSF members. However there is a need for local municipalities to consider the possibility of having a funding model for the CSF structures.The local municipalities are also expected to establish street committees in all wards.</w:t>
      </w:r>
    </w:p>
    <w:p w:rsidP="00A471FA" w:rsidR="00D71928" w:rsidRDefault="00D71928">
      <w:pPr>
        <w:ind w:left="426" w:right="288"/>
        <w:jc w:val="both"/>
        <w:rPr>
          <w:rFonts w:ascii="Arial" w:cs="Arial" w:eastAsia="+mn-ea" w:hAnsi="Arial"/>
          <w:kern w:val="24"/>
        </w:rPr>
      </w:pPr>
    </w:p>
    <w:p w:rsidP="00A471FA" w:rsidR="00D71928" w:rsidRDefault="00D71928" w:rsidRPr="00A471FA">
      <w:pPr>
        <w:ind w:left="426" w:right="288"/>
        <w:jc w:val="both"/>
        <w:rPr>
          <w:rFonts w:ascii="Arial" w:cs="Arial" w:eastAsia="+mn-ea" w:hAnsi="Arial"/>
          <w:kern w:val="24"/>
        </w:rPr>
      </w:pPr>
    </w:p>
    <w:p w:rsidP="00A471FA" w:rsidR="00A471FA" w:rsidRDefault="00A471FA" w:rsidRPr="00A471FA">
      <w:pPr>
        <w:ind w:left="720" w:right="288"/>
        <w:jc w:val="both"/>
        <w:rPr>
          <w:rFonts w:ascii="Arial" w:cs="Arial" w:eastAsia="Calibri" w:hAnsi="Arial"/>
        </w:rPr>
      </w:pPr>
    </w:p>
    <w:p w:rsidP="00296312" w:rsidR="00A471FA" w:rsidRDefault="00A471FA" w:rsidRPr="00A471FA">
      <w:pPr>
        <w:numPr>
          <w:ilvl w:val="0"/>
          <w:numId w:val="54"/>
        </w:numPr>
        <w:tabs>
          <w:tab w:pos="720" w:val="left"/>
          <w:tab w:pos="1800" w:val="left"/>
        </w:tabs>
        <w:ind w:right="288"/>
        <w:contextualSpacing/>
        <w:jc w:val="both"/>
        <w:rPr>
          <w:rFonts w:ascii="Arial" w:cs="Arial" w:eastAsia="Calibri" w:hAnsi="Arial"/>
          <w:b/>
        </w:rPr>
      </w:pPr>
      <w:r w:rsidRPr="00A471FA">
        <w:rPr>
          <w:rFonts w:ascii="Arial" w:cs="Arial" w:eastAsia="Calibri" w:hAnsi="Arial"/>
          <w:b/>
        </w:rPr>
        <w:t>Rural and Urban safety</w:t>
      </w:r>
    </w:p>
    <w:p w:rsidP="00A471FA" w:rsidR="00A471FA" w:rsidRDefault="00A471FA" w:rsidRPr="00A471FA">
      <w:pPr>
        <w:ind w:left="720" w:right="288"/>
        <w:jc w:val="both"/>
        <w:rPr>
          <w:rFonts w:ascii="Arial" w:cs="Arial" w:eastAsia="Calibri" w:hAnsi="Arial"/>
        </w:rPr>
      </w:pPr>
    </w:p>
    <w:p w:rsidP="00A471FA" w:rsidR="00A471FA" w:rsidRDefault="00A471FA" w:rsidRPr="00A471FA">
      <w:pPr>
        <w:ind w:left="426" w:right="288"/>
        <w:jc w:val="both"/>
        <w:rPr>
          <w:rFonts w:ascii="Arial" w:cs="Arial" w:eastAsia="Calibri" w:hAnsi="Arial"/>
        </w:rPr>
      </w:pPr>
      <w:r w:rsidRPr="00A471FA">
        <w:rPr>
          <w:rFonts w:ascii="Arial" w:cs="Arial" w:eastAsia="Calibri" w:hAnsi="Arial"/>
        </w:rPr>
        <w:lastRenderedPageBreak/>
        <w:t>Government views the safety and security of the rural community in South Africa as a priority. The seriousness of continued acts of violence against the rural community, required from the South African Police Service to formulate a comprehensive and holistic strategy. The rural safety strategy aimed at addressing rural safety as part and parcel of an integrated and holistic day to day crime prevention approach, based on the principles of sector policing which addresses the needs of the entire rural community, including the farming community. Rural safety on the South African borderline will further be strengthened in terms of integrating and coordinating of local deployment along borderline operations to combat illegal cross border movement of people, goods and contraband. Table 6.47 below shows 7345 people in Thulamela followed by 3463 in Makhado has the highest number of people experienced home robbery and Collins Chabane has the lowest number 2618 of people experienced home robbery in the district.</w:t>
      </w:r>
    </w:p>
    <w:p w:rsidP="00A471FA" w:rsidR="00A471FA" w:rsidRDefault="00A471FA" w:rsidRPr="00A471FA">
      <w:pPr>
        <w:ind w:right="288"/>
        <w:jc w:val="both"/>
        <w:rPr>
          <w:rFonts w:ascii="Arial" w:cs="Arial" w:eastAsia="Calibri" w:hAnsi="Arial"/>
        </w:rPr>
      </w:pPr>
    </w:p>
    <w:tbl>
      <w:tblPr>
        <w:tblW w:type="pct" w:w="4680"/>
        <w:tblInd w:type="dxa" w:w="67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2539"/>
        <w:gridCol w:w="1497"/>
        <w:gridCol w:w="1043"/>
        <w:gridCol w:w="1403"/>
        <w:gridCol w:w="1257"/>
        <w:gridCol w:w="1230"/>
        <w:gridCol w:w="1151"/>
      </w:tblGrid>
      <w:tr w:rsidR="00A471FA" w:rsidRPr="00A471FA" w:rsidTr="00A471FA">
        <w:trPr>
          <w:trHeight w:val="255"/>
        </w:trPr>
        <w:tc>
          <w:tcPr>
            <w:tcW w:type="pct" w:w="5000"/>
            <w:gridSpan w:val="7"/>
            <w:shd w:color="auto" w:fill="auto" w:val="clear"/>
            <w:noWrap/>
            <w:hideMark/>
          </w:tcPr>
          <w:p w:rsidP="00C742F5" w:rsidR="00A471FA" w:rsidRDefault="00A471FA" w:rsidRPr="00A471FA">
            <w:pPr>
              <w:rPr>
                <w:rFonts w:ascii="Arial" w:cs="Arial" w:hAnsi="Arial"/>
                <w:b/>
                <w:bCs/>
              </w:rPr>
            </w:pPr>
            <w:r w:rsidRPr="00A471FA">
              <w:rPr>
                <w:rFonts w:ascii="Arial" w:cs="Arial" w:hAnsi="Arial"/>
                <w:b/>
                <w:bCs/>
              </w:rPr>
              <w:t xml:space="preserve">Table </w:t>
            </w:r>
            <w:r w:rsidR="00C742F5">
              <w:rPr>
                <w:rFonts w:ascii="Arial" w:cs="Arial" w:hAnsi="Arial"/>
                <w:b/>
                <w:bCs/>
              </w:rPr>
              <w:t>7.1.57</w:t>
            </w:r>
            <w:r w:rsidRPr="00A471FA">
              <w:rPr>
                <w:rFonts w:ascii="Arial" w:cs="Arial" w:hAnsi="Arial"/>
                <w:b/>
                <w:bCs/>
              </w:rPr>
              <w:t xml:space="preserve"> : Experience of crime </w:t>
            </w:r>
          </w:p>
        </w:tc>
      </w:tr>
      <w:tr w:rsidR="00A471FA" w:rsidRPr="00A471FA" w:rsidTr="00A471FA">
        <w:trPr>
          <w:trHeight w:val="450"/>
        </w:trPr>
        <w:tc>
          <w:tcPr>
            <w:tcW w:type="pct" w:w="1237"/>
            <w:shd w:color="auto" w:fill="auto" w:val="clear"/>
            <w:hideMark/>
          </w:tcPr>
          <w:p w:rsidP="00A471FA" w:rsidR="00A471FA" w:rsidRDefault="00A471FA" w:rsidRPr="00A471FA">
            <w:pPr>
              <w:rPr>
                <w:rFonts w:ascii="Tahoma" w:cs="Tahoma" w:hAnsi="Tahoma"/>
                <w:b/>
              </w:rPr>
            </w:pPr>
            <w:r w:rsidRPr="00A471FA">
              <w:rPr>
                <w:rFonts w:ascii="Tahoma" w:cs="Tahoma" w:hAnsi="Tahoma"/>
                <w:b/>
              </w:rPr>
              <w:t xml:space="preserve">Crime </w:t>
            </w:r>
          </w:p>
        </w:tc>
        <w:tc>
          <w:tcPr>
            <w:tcW w:type="pct" w:w="729"/>
            <w:shd w:color="auto" w:fill="auto" w:val="clear"/>
            <w:hideMark/>
          </w:tcPr>
          <w:p w:rsidP="00A471FA" w:rsidR="00A471FA" w:rsidRDefault="00A471FA" w:rsidRPr="00A471FA">
            <w:pPr>
              <w:rPr>
                <w:rFonts w:ascii="Arial" w:cs="Arial" w:hAnsi="Arial"/>
                <w:b/>
              </w:rPr>
            </w:pPr>
            <w:r w:rsidRPr="00A471FA">
              <w:rPr>
                <w:rFonts w:ascii="Arial" w:cs="Arial" w:hAnsi="Arial"/>
                <w:b/>
              </w:rPr>
              <w:t xml:space="preserve">Experience </w:t>
            </w:r>
          </w:p>
        </w:tc>
        <w:tc>
          <w:tcPr>
            <w:tcW w:type="pct" w:w="508"/>
            <w:shd w:color="auto" w:fill="auto" w:val="clear"/>
            <w:hideMark/>
          </w:tcPr>
          <w:p w:rsidP="00A471FA" w:rsidR="00A471FA" w:rsidRDefault="00A471FA" w:rsidRPr="00A471FA">
            <w:pPr>
              <w:rPr>
                <w:rFonts w:ascii="Arial" w:cs="Arial" w:hAnsi="Arial"/>
                <w:b/>
              </w:rPr>
            </w:pPr>
            <w:r w:rsidRPr="00A471FA">
              <w:rPr>
                <w:rFonts w:ascii="Arial" w:cs="Arial" w:hAnsi="Arial"/>
                <w:b/>
              </w:rPr>
              <w:t>Musina</w:t>
            </w:r>
          </w:p>
        </w:tc>
        <w:tc>
          <w:tcPr>
            <w:tcW w:type="pct" w:w="683"/>
            <w:shd w:color="auto" w:fill="auto" w:val="clear"/>
            <w:hideMark/>
          </w:tcPr>
          <w:p w:rsidP="00A471FA" w:rsidR="00A471FA" w:rsidRDefault="00A471FA" w:rsidRPr="00A471FA">
            <w:pPr>
              <w:rPr>
                <w:rFonts w:ascii="Arial" w:cs="Arial" w:hAnsi="Arial"/>
                <w:b/>
              </w:rPr>
            </w:pPr>
            <w:r w:rsidRPr="00A471FA">
              <w:rPr>
                <w:rFonts w:ascii="Arial" w:cs="Arial" w:hAnsi="Arial"/>
                <w:b/>
              </w:rPr>
              <w:t>Thulamela</w:t>
            </w:r>
          </w:p>
        </w:tc>
        <w:tc>
          <w:tcPr>
            <w:tcW w:type="pct" w:w="612"/>
            <w:shd w:color="auto" w:fill="auto" w:val="clear"/>
            <w:hideMark/>
          </w:tcPr>
          <w:p w:rsidP="00A471FA" w:rsidR="00A471FA" w:rsidRDefault="00A471FA" w:rsidRPr="00A471FA">
            <w:pPr>
              <w:rPr>
                <w:rFonts w:ascii="Arial" w:cs="Arial" w:hAnsi="Arial"/>
                <w:b/>
              </w:rPr>
            </w:pPr>
            <w:r w:rsidRPr="00A471FA">
              <w:rPr>
                <w:rFonts w:ascii="Arial" w:cs="Arial" w:hAnsi="Arial"/>
                <w:b/>
              </w:rPr>
              <w:t>Makhado</w:t>
            </w:r>
          </w:p>
        </w:tc>
        <w:tc>
          <w:tcPr>
            <w:tcW w:type="pct" w:w="599"/>
            <w:shd w:color="auto" w:fill="auto" w:val="clear"/>
            <w:hideMark/>
          </w:tcPr>
          <w:p w:rsidP="00A471FA" w:rsidR="00A471FA" w:rsidRDefault="00A471FA" w:rsidRPr="00A471FA">
            <w:pPr>
              <w:rPr>
                <w:rFonts w:ascii="Arial" w:cs="Arial" w:hAnsi="Arial"/>
                <w:b/>
              </w:rPr>
            </w:pPr>
            <w:r w:rsidRPr="00A471FA">
              <w:rPr>
                <w:rFonts w:ascii="Arial" w:cs="Arial" w:hAnsi="Arial"/>
                <w:b/>
              </w:rPr>
              <w:t xml:space="preserve">Collins Chabane  </w:t>
            </w:r>
          </w:p>
        </w:tc>
        <w:tc>
          <w:tcPr>
            <w:tcW w:type="pct" w:w="631"/>
            <w:shd w:color="auto" w:fill="auto" w:val="clear"/>
            <w:hideMark/>
          </w:tcPr>
          <w:p w:rsidP="00A471FA" w:rsidR="00A471FA" w:rsidRDefault="00A471FA" w:rsidRPr="00A471FA">
            <w:pPr>
              <w:rPr>
                <w:rFonts w:ascii="Arial" w:cs="Arial" w:hAnsi="Arial"/>
                <w:b/>
              </w:rPr>
            </w:pPr>
            <w:r w:rsidRPr="00A471FA">
              <w:rPr>
                <w:rFonts w:ascii="Arial" w:cs="Arial" w:hAnsi="Arial"/>
                <w:b/>
              </w:rPr>
              <w:t xml:space="preserve">Vhembe </w:t>
            </w:r>
          </w:p>
        </w:tc>
      </w:tr>
      <w:tr w:rsidR="00A471FA" w:rsidRPr="00A471FA" w:rsidTr="00A471FA">
        <w:trPr>
          <w:trHeight w:val="348"/>
        </w:trPr>
        <w:tc>
          <w:tcPr>
            <w:tcW w:type="pct" w:w="1237"/>
            <w:vMerge w:val="restart"/>
            <w:shd w:color="auto" w:fill="auto" w:val="clear"/>
            <w:hideMark/>
          </w:tcPr>
          <w:p w:rsidP="00A471FA" w:rsidR="00A471FA" w:rsidRDefault="00A471FA" w:rsidRPr="00A471FA">
            <w:pPr>
              <w:rPr>
                <w:rFonts w:ascii="Tahoma" w:cs="Tahoma" w:hAnsi="Tahoma"/>
                <w:b/>
              </w:rPr>
            </w:pPr>
            <w:r w:rsidRPr="00A471FA">
              <w:rPr>
                <w:rFonts w:ascii="Tahoma" w:cs="Tahoma" w:hAnsi="Tahoma"/>
                <w:b/>
              </w:rPr>
              <w:t>Theft of motor vehicle/motorcycle</w:t>
            </w:r>
          </w:p>
        </w:tc>
        <w:tc>
          <w:tcPr>
            <w:tcW w:type="pct" w:w="729"/>
            <w:shd w:color="auto" w:fill="auto" w:val="clear"/>
            <w:hideMark/>
          </w:tcPr>
          <w:p w:rsidP="00A471FA" w:rsidR="00A471FA" w:rsidRDefault="00A471FA" w:rsidRPr="00A471FA">
            <w:pPr>
              <w:rPr>
                <w:rFonts w:ascii="Arial" w:cs="Arial" w:hAnsi="Arial"/>
              </w:rPr>
            </w:pPr>
            <w:r w:rsidRPr="00A471FA">
              <w:rPr>
                <w:rFonts w:ascii="Arial" w:cs="Arial" w:hAnsi="Arial"/>
              </w:rPr>
              <w:t>Yes</w:t>
            </w:r>
          </w:p>
        </w:tc>
        <w:tc>
          <w:tcPr>
            <w:tcW w:type="pct" w:w="508"/>
            <w:shd w:color="auto" w:fill="auto" w:val="clear"/>
            <w:hideMark/>
          </w:tcPr>
          <w:p w:rsidP="00A471FA" w:rsidR="00A471FA" w:rsidRDefault="00A471FA" w:rsidRPr="00A471FA">
            <w:pPr>
              <w:rPr>
                <w:rFonts w:ascii="Arial" w:cs="Arial" w:hAnsi="Arial"/>
              </w:rPr>
            </w:pPr>
            <w:r w:rsidRPr="00A471FA">
              <w:rPr>
                <w:rFonts w:ascii="Arial" w:cs="Arial" w:hAnsi="Arial"/>
              </w:rPr>
              <w:t>336</w:t>
            </w:r>
          </w:p>
        </w:tc>
        <w:tc>
          <w:tcPr>
            <w:tcW w:type="pct" w:w="683"/>
            <w:shd w:color="auto" w:fill="auto" w:val="clear"/>
            <w:hideMark/>
          </w:tcPr>
          <w:p w:rsidP="00A471FA" w:rsidR="00A471FA" w:rsidRDefault="00A471FA" w:rsidRPr="00A471FA">
            <w:pPr>
              <w:rPr>
                <w:rFonts w:ascii="Arial" w:cs="Arial" w:hAnsi="Arial"/>
              </w:rPr>
            </w:pPr>
            <w:r w:rsidRPr="00A471FA">
              <w:rPr>
                <w:rFonts w:ascii="Arial" w:cs="Arial" w:hAnsi="Arial"/>
              </w:rPr>
              <w:t>837</w:t>
            </w:r>
          </w:p>
        </w:tc>
        <w:tc>
          <w:tcPr>
            <w:tcW w:type="pct" w:w="612"/>
            <w:shd w:color="auto" w:fill="auto" w:val="clear"/>
            <w:hideMark/>
          </w:tcPr>
          <w:p w:rsidP="00A471FA" w:rsidR="00A471FA" w:rsidRDefault="00A471FA" w:rsidRPr="00A471FA">
            <w:pPr>
              <w:rPr>
                <w:rFonts w:ascii="Arial" w:cs="Arial" w:hAnsi="Arial"/>
              </w:rPr>
            </w:pPr>
            <w:r w:rsidRPr="00A471FA">
              <w:rPr>
                <w:rFonts w:ascii="Arial" w:cs="Arial" w:hAnsi="Arial"/>
              </w:rPr>
              <w:t>195</w:t>
            </w:r>
          </w:p>
        </w:tc>
        <w:tc>
          <w:tcPr>
            <w:tcW w:type="pct" w:w="599"/>
            <w:shd w:color="auto" w:fill="auto" w:val="clear"/>
            <w:hideMark/>
          </w:tcPr>
          <w:p w:rsidP="00A471FA" w:rsidR="00A471FA" w:rsidRDefault="00A471FA" w:rsidRPr="00A471FA">
            <w:pPr>
              <w:rPr>
                <w:rFonts w:ascii="Arial" w:cs="Arial" w:hAnsi="Arial"/>
              </w:rPr>
            </w:pPr>
            <w:r w:rsidRPr="00A471FA">
              <w:rPr>
                <w:rFonts w:ascii="Arial" w:cs="Arial" w:hAnsi="Arial"/>
              </w:rPr>
              <w:t>127</w:t>
            </w:r>
          </w:p>
        </w:tc>
        <w:tc>
          <w:tcPr>
            <w:tcW w:type="pct" w:w="631"/>
            <w:shd w:color="auto" w:fill="auto" w:val="clear"/>
            <w:hideMark/>
          </w:tcPr>
          <w:p w:rsidP="00A471FA" w:rsidR="00A471FA" w:rsidRDefault="00A471FA" w:rsidRPr="00A471FA">
            <w:pPr>
              <w:rPr>
                <w:rFonts w:ascii="Arial" w:cs="Arial" w:hAnsi="Arial"/>
              </w:rPr>
            </w:pPr>
            <w:r w:rsidRPr="00A471FA">
              <w:rPr>
                <w:rFonts w:ascii="Arial" w:cs="Arial" w:hAnsi="Arial"/>
              </w:rPr>
              <w:t>1495</w:t>
            </w:r>
          </w:p>
        </w:tc>
      </w:tr>
      <w:tr w:rsidR="00A471FA" w:rsidRPr="00A471FA" w:rsidTr="00A471FA">
        <w:trPr>
          <w:trHeight w:val="255"/>
        </w:trPr>
        <w:tc>
          <w:tcPr>
            <w:tcW w:type="pct" w:w="1237"/>
            <w:vMerge/>
            <w:hideMark/>
          </w:tcPr>
          <w:p w:rsidP="00A471FA" w:rsidR="00A471FA" w:rsidRDefault="00A471FA" w:rsidRPr="00A471FA">
            <w:pPr>
              <w:rPr>
                <w:rFonts w:ascii="Tahoma" w:cs="Tahoma" w:hAnsi="Tahoma"/>
                <w:b/>
              </w:rPr>
            </w:pPr>
          </w:p>
        </w:tc>
        <w:tc>
          <w:tcPr>
            <w:tcW w:type="pct" w:w="729"/>
            <w:shd w:color="auto" w:fill="auto" w:val="clear"/>
            <w:hideMark/>
          </w:tcPr>
          <w:p w:rsidP="00A471FA" w:rsidR="00A471FA" w:rsidRDefault="00A471FA" w:rsidRPr="00A471FA">
            <w:pPr>
              <w:rPr>
                <w:rFonts w:ascii="Arial" w:cs="Arial" w:hAnsi="Arial"/>
              </w:rPr>
            </w:pPr>
            <w:r w:rsidRPr="00A471FA">
              <w:rPr>
                <w:rFonts w:ascii="Arial" w:cs="Arial" w:hAnsi="Arial"/>
              </w:rPr>
              <w:t>No</w:t>
            </w:r>
          </w:p>
        </w:tc>
        <w:tc>
          <w:tcPr>
            <w:tcW w:type="pct" w:w="508"/>
            <w:shd w:color="auto" w:fill="auto" w:val="clear"/>
            <w:hideMark/>
          </w:tcPr>
          <w:p w:rsidP="00A471FA" w:rsidR="00A471FA" w:rsidRDefault="00A471FA" w:rsidRPr="00A471FA">
            <w:pPr>
              <w:rPr>
                <w:rFonts w:ascii="Arial" w:cs="Arial" w:hAnsi="Arial"/>
              </w:rPr>
            </w:pPr>
            <w:r w:rsidRPr="00A471FA">
              <w:rPr>
                <w:rFonts w:ascii="Arial" w:cs="Arial" w:hAnsi="Arial"/>
              </w:rPr>
              <w:t>9765</w:t>
            </w:r>
          </w:p>
        </w:tc>
        <w:tc>
          <w:tcPr>
            <w:tcW w:type="pct" w:w="683"/>
            <w:shd w:color="auto" w:fill="auto" w:val="clear"/>
            <w:hideMark/>
          </w:tcPr>
          <w:p w:rsidP="00A471FA" w:rsidR="00A471FA" w:rsidRDefault="00A471FA" w:rsidRPr="00A471FA">
            <w:pPr>
              <w:rPr>
                <w:rFonts w:ascii="Arial" w:cs="Arial" w:hAnsi="Arial"/>
              </w:rPr>
            </w:pPr>
            <w:r w:rsidRPr="00A471FA">
              <w:rPr>
                <w:rFonts w:ascii="Arial" w:cs="Arial" w:hAnsi="Arial"/>
              </w:rPr>
              <w:t>22070</w:t>
            </w:r>
          </w:p>
        </w:tc>
        <w:tc>
          <w:tcPr>
            <w:tcW w:type="pct" w:w="612"/>
            <w:shd w:color="auto" w:fill="auto" w:val="clear"/>
            <w:hideMark/>
          </w:tcPr>
          <w:p w:rsidP="00A471FA" w:rsidR="00A471FA" w:rsidRDefault="00A471FA" w:rsidRPr="00A471FA">
            <w:pPr>
              <w:rPr>
                <w:rFonts w:ascii="Arial" w:cs="Arial" w:hAnsi="Arial"/>
              </w:rPr>
            </w:pPr>
            <w:r w:rsidRPr="00A471FA">
              <w:rPr>
                <w:rFonts w:ascii="Arial" w:cs="Arial" w:hAnsi="Arial"/>
              </w:rPr>
              <w:t>12499</w:t>
            </w:r>
          </w:p>
        </w:tc>
        <w:tc>
          <w:tcPr>
            <w:tcW w:type="pct" w:w="599"/>
            <w:shd w:color="auto" w:fill="auto" w:val="clear"/>
            <w:hideMark/>
          </w:tcPr>
          <w:p w:rsidP="00A471FA" w:rsidR="00A471FA" w:rsidRDefault="00A471FA" w:rsidRPr="00A471FA">
            <w:pPr>
              <w:rPr>
                <w:rFonts w:ascii="Arial" w:cs="Arial" w:hAnsi="Arial"/>
              </w:rPr>
            </w:pPr>
            <w:r w:rsidRPr="00A471FA">
              <w:rPr>
                <w:rFonts w:ascii="Arial" w:cs="Arial" w:hAnsi="Arial"/>
              </w:rPr>
              <w:t>9713</w:t>
            </w:r>
          </w:p>
        </w:tc>
        <w:tc>
          <w:tcPr>
            <w:tcW w:type="pct" w:w="631"/>
            <w:shd w:color="auto" w:fill="auto" w:val="clear"/>
            <w:hideMark/>
          </w:tcPr>
          <w:p w:rsidP="00A471FA" w:rsidR="00A471FA" w:rsidRDefault="00A471FA" w:rsidRPr="00A471FA">
            <w:pPr>
              <w:rPr>
                <w:rFonts w:ascii="Arial" w:cs="Arial" w:hAnsi="Arial"/>
              </w:rPr>
            </w:pPr>
            <w:r w:rsidRPr="00A471FA">
              <w:rPr>
                <w:rFonts w:ascii="Arial" w:cs="Arial" w:hAnsi="Arial"/>
              </w:rPr>
              <w:t>54047</w:t>
            </w:r>
          </w:p>
        </w:tc>
      </w:tr>
      <w:tr w:rsidR="00A471FA" w:rsidRPr="00A471FA" w:rsidTr="00A471FA">
        <w:trPr>
          <w:trHeight w:val="255"/>
        </w:trPr>
        <w:tc>
          <w:tcPr>
            <w:tcW w:type="pct" w:w="1237"/>
            <w:vMerge/>
            <w:hideMark/>
          </w:tcPr>
          <w:p w:rsidP="00A471FA" w:rsidR="00A471FA" w:rsidRDefault="00A471FA" w:rsidRPr="00A471FA">
            <w:pPr>
              <w:rPr>
                <w:rFonts w:ascii="Tahoma" w:cs="Tahoma" w:hAnsi="Tahoma"/>
                <w:b/>
              </w:rPr>
            </w:pPr>
          </w:p>
        </w:tc>
        <w:tc>
          <w:tcPr>
            <w:tcW w:type="pct" w:w="729"/>
            <w:shd w:color="auto" w:fill="auto" w:val="clear"/>
            <w:hideMark/>
          </w:tcPr>
          <w:p w:rsidP="00A471FA" w:rsidR="00A471FA" w:rsidRDefault="00A471FA" w:rsidRPr="00A471FA">
            <w:pPr>
              <w:rPr>
                <w:rFonts w:ascii="Arial" w:cs="Arial" w:hAnsi="Arial"/>
              </w:rPr>
            </w:pPr>
            <w:r w:rsidRPr="00A471FA">
              <w:rPr>
                <w:rFonts w:ascii="Arial" w:cs="Arial" w:hAnsi="Arial"/>
              </w:rPr>
              <w:t>Unspecified</w:t>
            </w:r>
          </w:p>
        </w:tc>
        <w:tc>
          <w:tcPr>
            <w:tcW w:type="pct" w:w="508"/>
            <w:shd w:color="auto" w:fill="auto" w:val="clear"/>
            <w:hideMark/>
          </w:tcPr>
          <w:p w:rsidP="00A471FA" w:rsidR="00A471FA" w:rsidRDefault="00A471FA" w:rsidRPr="00A471FA">
            <w:pPr>
              <w:rPr>
                <w:rFonts w:ascii="Arial" w:cs="Arial" w:hAnsi="Arial"/>
              </w:rPr>
            </w:pPr>
            <w:r w:rsidRPr="00A471FA">
              <w:rPr>
                <w:rFonts w:ascii="Arial" w:cs="Arial" w:hAnsi="Arial"/>
              </w:rPr>
              <w:t>121907</w:t>
            </w:r>
          </w:p>
        </w:tc>
        <w:tc>
          <w:tcPr>
            <w:tcW w:type="pct" w:w="683"/>
            <w:shd w:color="auto" w:fill="auto" w:val="clear"/>
            <w:hideMark/>
          </w:tcPr>
          <w:p w:rsidP="00A471FA" w:rsidR="00A471FA" w:rsidRDefault="00A471FA" w:rsidRPr="00A471FA">
            <w:pPr>
              <w:rPr>
                <w:rFonts w:ascii="Arial" w:cs="Arial" w:hAnsi="Arial"/>
              </w:rPr>
            </w:pPr>
            <w:r w:rsidRPr="00A471FA">
              <w:rPr>
                <w:rFonts w:ascii="Arial" w:cs="Arial" w:hAnsi="Arial"/>
              </w:rPr>
              <w:t>474330</w:t>
            </w:r>
          </w:p>
        </w:tc>
        <w:tc>
          <w:tcPr>
            <w:tcW w:type="pct" w:w="612"/>
            <w:shd w:color="auto" w:fill="auto" w:val="clear"/>
            <w:hideMark/>
          </w:tcPr>
          <w:p w:rsidP="00A471FA" w:rsidR="00A471FA" w:rsidRDefault="00A471FA" w:rsidRPr="00A471FA">
            <w:pPr>
              <w:rPr>
                <w:rFonts w:ascii="Arial" w:cs="Arial" w:hAnsi="Arial"/>
              </w:rPr>
            </w:pPr>
            <w:r w:rsidRPr="00A471FA">
              <w:rPr>
                <w:rFonts w:ascii="Arial" w:cs="Arial" w:hAnsi="Arial"/>
              </w:rPr>
              <w:t>404034</w:t>
            </w:r>
          </w:p>
        </w:tc>
        <w:tc>
          <w:tcPr>
            <w:tcW w:type="pct" w:w="599"/>
            <w:shd w:color="auto" w:fill="auto" w:val="clear"/>
            <w:hideMark/>
          </w:tcPr>
          <w:p w:rsidP="00A471FA" w:rsidR="00A471FA" w:rsidRDefault="00A471FA" w:rsidRPr="00A471FA">
            <w:pPr>
              <w:rPr>
                <w:rFonts w:ascii="Arial" w:cs="Arial" w:hAnsi="Arial"/>
              </w:rPr>
            </w:pPr>
            <w:r w:rsidRPr="00A471FA">
              <w:rPr>
                <w:rFonts w:ascii="Arial" w:cs="Arial" w:hAnsi="Arial"/>
              </w:rPr>
              <w:t>338134</w:t>
            </w:r>
          </w:p>
        </w:tc>
        <w:tc>
          <w:tcPr>
            <w:tcW w:type="pct" w:w="631"/>
            <w:shd w:color="auto" w:fill="auto" w:val="clear"/>
            <w:hideMark/>
          </w:tcPr>
          <w:p w:rsidP="00A471FA" w:rsidR="00A471FA" w:rsidRDefault="00A471FA" w:rsidRPr="00A471FA">
            <w:pPr>
              <w:rPr>
                <w:rFonts w:ascii="Arial" w:cs="Arial" w:hAnsi="Arial"/>
              </w:rPr>
            </w:pPr>
            <w:r w:rsidRPr="00A471FA">
              <w:rPr>
                <w:rFonts w:ascii="Arial" w:cs="Arial" w:hAnsi="Arial"/>
              </w:rPr>
              <w:t>1338407</w:t>
            </w:r>
          </w:p>
        </w:tc>
      </w:tr>
      <w:tr w:rsidR="00A471FA" w:rsidRPr="00A471FA" w:rsidTr="00A471FA">
        <w:trPr>
          <w:trHeight w:val="255"/>
        </w:trPr>
        <w:tc>
          <w:tcPr>
            <w:tcW w:type="pct" w:w="1237"/>
            <w:vMerge/>
            <w:hideMark/>
          </w:tcPr>
          <w:p w:rsidP="00A471FA" w:rsidR="00A471FA" w:rsidRDefault="00A471FA" w:rsidRPr="00A471FA">
            <w:pPr>
              <w:rPr>
                <w:rFonts w:ascii="Tahoma" w:cs="Tahoma" w:hAnsi="Tahoma"/>
                <w:b/>
              </w:rPr>
            </w:pPr>
          </w:p>
        </w:tc>
        <w:tc>
          <w:tcPr>
            <w:tcW w:type="pct" w:w="729"/>
            <w:shd w:color="auto" w:fill="auto" w:val="clear"/>
            <w:hideMark/>
          </w:tcPr>
          <w:p w:rsidP="00A471FA" w:rsidR="00A471FA" w:rsidRDefault="00A471FA" w:rsidRPr="00A471FA">
            <w:pPr>
              <w:rPr>
                <w:rFonts w:ascii="Arial" w:cs="Arial" w:hAnsi="Arial"/>
                <w:b/>
                <w:bCs/>
              </w:rPr>
            </w:pPr>
            <w:r w:rsidRPr="00A471FA">
              <w:rPr>
                <w:rFonts w:ascii="Arial" w:cs="Arial" w:hAnsi="Arial"/>
                <w:b/>
                <w:bCs/>
              </w:rPr>
              <w:t>Total</w:t>
            </w:r>
          </w:p>
        </w:tc>
        <w:tc>
          <w:tcPr>
            <w:tcW w:type="pct" w:w="508"/>
            <w:shd w:color="auto" w:fill="auto" w:val="clear"/>
            <w:hideMark/>
          </w:tcPr>
          <w:p w:rsidP="00A471FA" w:rsidR="00A471FA" w:rsidRDefault="00A471FA" w:rsidRPr="00A471FA">
            <w:pPr>
              <w:rPr>
                <w:rFonts w:ascii="Arial" w:cs="Arial" w:hAnsi="Arial"/>
                <w:b/>
                <w:bCs/>
              </w:rPr>
            </w:pPr>
            <w:r w:rsidRPr="00A471FA">
              <w:rPr>
                <w:rFonts w:ascii="Arial" w:cs="Arial" w:hAnsi="Arial"/>
                <w:b/>
                <w:bCs/>
              </w:rPr>
              <w:t>132009</w:t>
            </w:r>
          </w:p>
        </w:tc>
        <w:tc>
          <w:tcPr>
            <w:tcW w:type="pct" w:w="683"/>
            <w:shd w:color="auto" w:fill="auto" w:val="clear"/>
            <w:hideMark/>
          </w:tcPr>
          <w:p w:rsidP="00A471FA" w:rsidR="00A471FA" w:rsidRDefault="00A471FA" w:rsidRPr="00A471FA">
            <w:pPr>
              <w:rPr>
                <w:rFonts w:ascii="Arial" w:cs="Arial" w:hAnsi="Arial"/>
                <w:b/>
                <w:bCs/>
              </w:rPr>
            </w:pPr>
            <w:r w:rsidRPr="00A471FA">
              <w:rPr>
                <w:rFonts w:ascii="Arial" w:cs="Arial" w:hAnsi="Arial"/>
                <w:b/>
                <w:bCs/>
              </w:rPr>
              <w:t>497237</w:t>
            </w:r>
          </w:p>
        </w:tc>
        <w:tc>
          <w:tcPr>
            <w:tcW w:type="pct" w:w="612"/>
            <w:shd w:color="auto" w:fill="auto" w:val="clear"/>
            <w:hideMark/>
          </w:tcPr>
          <w:p w:rsidP="00A471FA" w:rsidR="00A471FA" w:rsidRDefault="00A471FA" w:rsidRPr="00A471FA">
            <w:pPr>
              <w:rPr>
                <w:rFonts w:ascii="Arial" w:cs="Arial" w:hAnsi="Arial"/>
                <w:b/>
                <w:bCs/>
              </w:rPr>
            </w:pPr>
            <w:r w:rsidRPr="00A471FA">
              <w:rPr>
                <w:rFonts w:ascii="Arial" w:cs="Arial" w:hAnsi="Arial"/>
                <w:b/>
                <w:bCs/>
              </w:rPr>
              <w:t>416728</w:t>
            </w:r>
          </w:p>
        </w:tc>
        <w:tc>
          <w:tcPr>
            <w:tcW w:type="pct" w:w="599"/>
            <w:shd w:color="auto" w:fill="auto" w:val="clear"/>
            <w:hideMark/>
          </w:tcPr>
          <w:p w:rsidP="00A471FA" w:rsidR="00A471FA" w:rsidRDefault="00A471FA" w:rsidRPr="00A471FA">
            <w:pPr>
              <w:rPr>
                <w:rFonts w:ascii="Arial" w:cs="Arial" w:hAnsi="Arial"/>
                <w:b/>
                <w:bCs/>
              </w:rPr>
            </w:pPr>
            <w:r w:rsidRPr="00A471FA">
              <w:rPr>
                <w:rFonts w:ascii="Arial" w:cs="Arial" w:hAnsi="Arial"/>
                <w:b/>
                <w:bCs/>
              </w:rPr>
              <w:t>347974</w:t>
            </w:r>
          </w:p>
        </w:tc>
        <w:tc>
          <w:tcPr>
            <w:tcW w:type="pct" w:w="631"/>
            <w:shd w:color="auto" w:fill="auto" w:val="clear"/>
            <w:hideMark/>
          </w:tcPr>
          <w:p w:rsidP="00A471FA" w:rsidR="00A471FA" w:rsidRDefault="00A471FA" w:rsidRPr="00A471FA">
            <w:pPr>
              <w:rPr>
                <w:rFonts w:ascii="Arial" w:cs="Arial" w:hAnsi="Arial"/>
                <w:b/>
                <w:bCs/>
              </w:rPr>
            </w:pPr>
            <w:r w:rsidRPr="00A471FA">
              <w:rPr>
                <w:rFonts w:ascii="Arial" w:cs="Arial" w:hAnsi="Arial"/>
                <w:b/>
                <w:bCs/>
              </w:rPr>
              <w:t>1393949</w:t>
            </w:r>
          </w:p>
        </w:tc>
      </w:tr>
      <w:tr w:rsidR="00A471FA" w:rsidRPr="00A471FA" w:rsidTr="00A471FA">
        <w:trPr>
          <w:trHeight w:val="450"/>
        </w:trPr>
        <w:tc>
          <w:tcPr>
            <w:tcW w:type="pct" w:w="1237"/>
            <w:vMerge w:val="restart"/>
            <w:shd w:color="auto" w:fill="auto" w:val="clear"/>
            <w:hideMark/>
          </w:tcPr>
          <w:p w:rsidP="00A471FA" w:rsidR="00A471FA" w:rsidRDefault="00A471FA" w:rsidRPr="00A471FA">
            <w:pPr>
              <w:rPr>
                <w:rFonts w:ascii="Tahoma" w:cs="Tahoma" w:hAnsi="Tahoma"/>
                <w:b/>
              </w:rPr>
            </w:pPr>
            <w:r w:rsidRPr="00A471FA">
              <w:rPr>
                <w:rFonts w:ascii="Tahoma" w:cs="Tahoma" w:hAnsi="Tahoma"/>
                <w:b/>
              </w:rPr>
              <w:t xml:space="preserve">Theft of livestock;  poultry and other animals </w:t>
            </w:r>
          </w:p>
        </w:tc>
        <w:tc>
          <w:tcPr>
            <w:tcW w:type="pct" w:w="729"/>
            <w:shd w:color="auto" w:fill="auto" w:val="clear"/>
            <w:hideMark/>
          </w:tcPr>
          <w:p w:rsidP="00A471FA" w:rsidR="00A471FA" w:rsidRDefault="00A471FA" w:rsidRPr="00A471FA">
            <w:pPr>
              <w:rPr>
                <w:rFonts w:ascii="Arial" w:cs="Arial" w:hAnsi="Arial"/>
              </w:rPr>
            </w:pPr>
            <w:r w:rsidRPr="00A471FA">
              <w:rPr>
                <w:rFonts w:ascii="Arial" w:cs="Arial" w:hAnsi="Arial"/>
              </w:rPr>
              <w:t>Yes</w:t>
            </w:r>
          </w:p>
        </w:tc>
        <w:tc>
          <w:tcPr>
            <w:tcW w:type="pct" w:w="508"/>
            <w:shd w:color="auto" w:fill="auto" w:val="clear"/>
            <w:noWrap/>
            <w:hideMark/>
          </w:tcPr>
          <w:p w:rsidP="00A471FA" w:rsidR="00A471FA" w:rsidRDefault="00A471FA" w:rsidRPr="00A471FA">
            <w:pPr>
              <w:rPr>
                <w:rFonts w:ascii="Arial" w:cs="Arial" w:hAnsi="Arial"/>
              </w:rPr>
            </w:pPr>
            <w:r w:rsidRPr="00A471FA">
              <w:rPr>
                <w:rFonts w:ascii="Arial" w:cs="Arial" w:hAnsi="Arial"/>
              </w:rPr>
              <w:t>1172</w:t>
            </w:r>
          </w:p>
        </w:tc>
        <w:tc>
          <w:tcPr>
            <w:tcW w:type="pct" w:w="683"/>
            <w:shd w:color="auto" w:fill="auto" w:val="clear"/>
            <w:noWrap/>
            <w:hideMark/>
          </w:tcPr>
          <w:p w:rsidP="00A471FA" w:rsidR="00A471FA" w:rsidRDefault="00A471FA" w:rsidRPr="00A471FA">
            <w:pPr>
              <w:rPr>
                <w:rFonts w:ascii="Arial" w:cs="Arial" w:hAnsi="Arial"/>
              </w:rPr>
            </w:pPr>
            <w:r w:rsidRPr="00A471FA">
              <w:rPr>
                <w:rFonts w:ascii="Arial" w:cs="Arial" w:hAnsi="Arial"/>
              </w:rPr>
              <w:t>598</w:t>
            </w:r>
          </w:p>
        </w:tc>
        <w:tc>
          <w:tcPr>
            <w:tcW w:type="pct" w:w="612"/>
            <w:shd w:color="auto" w:fill="auto" w:val="clear"/>
            <w:noWrap/>
            <w:hideMark/>
          </w:tcPr>
          <w:p w:rsidP="00A471FA" w:rsidR="00A471FA" w:rsidRDefault="00A471FA" w:rsidRPr="00A471FA">
            <w:pPr>
              <w:rPr>
                <w:rFonts w:ascii="Arial" w:cs="Arial" w:hAnsi="Arial"/>
              </w:rPr>
            </w:pPr>
            <w:r w:rsidRPr="00A471FA">
              <w:rPr>
                <w:rFonts w:ascii="Arial" w:cs="Arial" w:hAnsi="Arial"/>
              </w:rPr>
              <w:t>342</w:t>
            </w:r>
          </w:p>
        </w:tc>
        <w:tc>
          <w:tcPr>
            <w:tcW w:type="pct" w:w="599"/>
            <w:shd w:color="auto" w:fill="auto" w:val="clear"/>
            <w:noWrap/>
            <w:hideMark/>
          </w:tcPr>
          <w:p w:rsidP="00A471FA" w:rsidR="00A471FA" w:rsidRDefault="00A471FA" w:rsidRPr="00A471FA">
            <w:pPr>
              <w:rPr>
                <w:rFonts w:ascii="Arial" w:cs="Arial" w:hAnsi="Arial"/>
              </w:rPr>
            </w:pPr>
            <w:r w:rsidRPr="00A471FA">
              <w:rPr>
                <w:rFonts w:ascii="Arial" w:cs="Arial" w:hAnsi="Arial"/>
              </w:rPr>
              <w:t>380</w:t>
            </w:r>
          </w:p>
        </w:tc>
        <w:tc>
          <w:tcPr>
            <w:tcW w:type="pct" w:w="631"/>
            <w:shd w:color="auto" w:fill="auto" w:val="clear"/>
            <w:noWrap/>
            <w:hideMark/>
          </w:tcPr>
          <w:p w:rsidP="00A471FA" w:rsidR="00A471FA" w:rsidRDefault="00A471FA" w:rsidRPr="00A471FA">
            <w:pPr>
              <w:rPr>
                <w:rFonts w:ascii="Arial" w:cs="Arial" w:hAnsi="Arial"/>
              </w:rPr>
            </w:pPr>
            <w:r w:rsidRPr="00A471FA">
              <w:rPr>
                <w:rFonts w:ascii="Arial" w:cs="Arial" w:hAnsi="Arial"/>
              </w:rPr>
              <w:t>2492</w:t>
            </w:r>
          </w:p>
        </w:tc>
      </w:tr>
      <w:tr w:rsidR="00A471FA" w:rsidRPr="00A471FA" w:rsidTr="00A471FA">
        <w:trPr>
          <w:trHeight w:val="255"/>
        </w:trPr>
        <w:tc>
          <w:tcPr>
            <w:tcW w:type="pct" w:w="1237"/>
            <w:vMerge/>
            <w:hideMark/>
          </w:tcPr>
          <w:p w:rsidP="00A471FA" w:rsidR="00A471FA" w:rsidRDefault="00A471FA" w:rsidRPr="00A471FA">
            <w:pPr>
              <w:rPr>
                <w:rFonts w:ascii="Tahoma" w:cs="Tahoma" w:hAnsi="Tahoma"/>
                <w:b/>
              </w:rPr>
            </w:pPr>
          </w:p>
        </w:tc>
        <w:tc>
          <w:tcPr>
            <w:tcW w:type="pct" w:w="729"/>
            <w:shd w:color="auto" w:fill="auto" w:val="clear"/>
            <w:hideMark/>
          </w:tcPr>
          <w:p w:rsidP="00A471FA" w:rsidR="00A471FA" w:rsidRDefault="00A471FA" w:rsidRPr="00A471FA">
            <w:pPr>
              <w:rPr>
                <w:rFonts w:ascii="Arial" w:cs="Arial" w:hAnsi="Arial"/>
              </w:rPr>
            </w:pPr>
            <w:r w:rsidRPr="00A471FA">
              <w:rPr>
                <w:rFonts w:ascii="Arial" w:cs="Arial" w:hAnsi="Arial"/>
              </w:rPr>
              <w:t>No</w:t>
            </w:r>
          </w:p>
        </w:tc>
        <w:tc>
          <w:tcPr>
            <w:tcW w:type="pct" w:w="508"/>
            <w:shd w:color="auto" w:fill="auto" w:val="clear"/>
            <w:noWrap/>
            <w:hideMark/>
          </w:tcPr>
          <w:p w:rsidP="00A471FA" w:rsidR="00A471FA" w:rsidRDefault="00A471FA" w:rsidRPr="00A471FA">
            <w:pPr>
              <w:rPr>
                <w:rFonts w:ascii="Arial" w:cs="Arial" w:hAnsi="Arial"/>
              </w:rPr>
            </w:pPr>
            <w:r w:rsidRPr="00A471FA">
              <w:rPr>
                <w:rFonts w:ascii="Arial" w:cs="Arial" w:hAnsi="Arial"/>
              </w:rPr>
              <w:t>9247</w:t>
            </w:r>
          </w:p>
        </w:tc>
        <w:tc>
          <w:tcPr>
            <w:tcW w:type="pct" w:w="683"/>
            <w:shd w:color="auto" w:fill="auto" w:val="clear"/>
            <w:noWrap/>
            <w:hideMark/>
          </w:tcPr>
          <w:p w:rsidP="00A471FA" w:rsidR="00A471FA" w:rsidRDefault="00A471FA" w:rsidRPr="00A471FA">
            <w:pPr>
              <w:rPr>
                <w:rFonts w:ascii="Arial" w:cs="Arial" w:hAnsi="Arial"/>
              </w:rPr>
            </w:pPr>
            <w:r w:rsidRPr="00A471FA">
              <w:rPr>
                <w:rFonts w:ascii="Arial" w:cs="Arial" w:hAnsi="Arial"/>
              </w:rPr>
              <w:t>22416</w:t>
            </w:r>
          </w:p>
        </w:tc>
        <w:tc>
          <w:tcPr>
            <w:tcW w:type="pct" w:w="612"/>
            <w:shd w:color="auto" w:fill="auto" w:val="clear"/>
            <w:noWrap/>
            <w:hideMark/>
          </w:tcPr>
          <w:p w:rsidP="00A471FA" w:rsidR="00A471FA" w:rsidRDefault="00A471FA" w:rsidRPr="00A471FA">
            <w:pPr>
              <w:rPr>
                <w:rFonts w:ascii="Arial" w:cs="Arial" w:hAnsi="Arial"/>
              </w:rPr>
            </w:pPr>
            <w:r w:rsidRPr="00A471FA">
              <w:rPr>
                <w:rFonts w:ascii="Arial" w:cs="Arial" w:hAnsi="Arial"/>
              </w:rPr>
              <w:t>13269</w:t>
            </w:r>
          </w:p>
        </w:tc>
        <w:tc>
          <w:tcPr>
            <w:tcW w:type="pct" w:w="599"/>
            <w:shd w:color="auto" w:fill="auto" w:val="clear"/>
            <w:noWrap/>
            <w:hideMark/>
          </w:tcPr>
          <w:p w:rsidP="00A471FA" w:rsidR="00A471FA" w:rsidRDefault="00A471FA" w:rsidRPr="00A471FA">
            <w:pPr>
              <w:rPr>
                <w:rFonts w:ascii="Arial" w:cs="Arial" w:hAnsi="Arial"/>
              </w:rPr>
            </w:pPr>
            <w:r w:rsidRPr="00A471FA">
              <w:rPr>
                <w:rFonts w:ascii="Arial" w:cs="Arial" w:hAnsi="Arial"/>
              </w:rPr>
              <w:t>8969</w:t>
            </w:r>
          </w:p>
        </w:tc>
        <w:tc>
          <w:tcPr>
            <w:tcW w:type="pct" w:w="631"/>
            <w:shd w:color="auto" w:fill="auto" w:val="clear"/>
            <w:noWrap/>
            <w:hideMark/>
          </w:tcPr>
          <w:p w:rsidP="00A471FA" w:rsidR="00A471FA" w:rsidRDefault="00A471FA" w:rsidRPr="00A471FA">
            <w:pPr>
              <w:rPr>
                <w:rFonts w:ascii="Arial" w:cs="Arial" w:hAnsi="Arial"/>
              </w:rPr>
            </w:pPr>
            <w:r w:rsidRPr="00A471FA">
              <w:rPr>
                <w:rFonts w:ascii="Arial" w:cs="Arial" w:hAnsi="Arial"/>
              </w:rPr>
              <w:t>53900</w:t>
            </w:r>
          </w:p>
        </w:tc>
      </w:tr>
      <w:tr w:rsidR="00A471FA" w:rsidRPr="00A471FA" w:rsidTr="00A471FA">
        <w:trPr>
          <w:trHeight w:val="255"/>
        </w:trPr>
        <w:tc>
          <w:tcPr>
            <w:tcW w:type="pct" w:w="1237"/>
            <w:vMerge/>
            <w:hideMark/>
          </w:tcPr>
          <w:p w:rsidP="00A471FA" w:rsidR="00A471FA" w:rsidRDefault="00A471FA" w:rsidRPr="00A471FA">
            <w:pPr>
              <w:rPr>
                <w:rFonts w:ascii="Tahoma" w:cs="Tahoma" w:hAnsi="Tahoma"/>
                <w:b/>
              </w:rPr>
            </w:pPr>
          </w:p>
        </w:tc>
        <w:tc>
          <w:tcPr>
            <w:tcW w:type="pct" w:w="729"/>
            <w:shd w:color="auto" w:fill="auto" w:val="clear"/>
            <w:hideMark/>
          </w:tcPr>
          <w:p w:rsidP="00A471FA" w:rsidR="00A471FA" w:rsidRDefault="00A471FA" w:rsidRPr="00A471FA">
            <w:pPr>
              <w:rPr>
                <w:rFonts w:ascii="Arial" w:cs="Arial" w:hAnsi="Arial"/>
              </w:rPr>
            </w:pPr>
            <w:r w:rsidRPr="00A471FA">
              <w:rPr>
                <w:rFonts w:ascii="Arial" w:cs="Arial" w:hAnsi="Arial"/>
              </w:rPr>
              <w:t>Unspecified</w:t>
            </w:r>
          </w:p>
        </w:tc>
        <w:tc>
          <w:tcPr>
            <w:tcW w:type="pct" w:w="508"/>
            <w:shd w:color="auto" w:fill="auto" w:val="clear"/>
            <w:noWrap/>
            <w:hideMark/>
          </w:tcPr>
          <w:p w:rsidP="00A471FA" w:rsidR="00A471FA" w:rsidRDefault="00A471FA" w:rsidRPr="00A471FA">
            <w:pPr>
              <w:rPr>
                <w:rFonts w:ascii="Arial" w:cs="Arial" w:hAnsi="Arial"/>
              </w:rPr>
            </w:pPr>
            <w:r w:rsidRPr="00A471FA">
              <w:rPr>
                <w:rFonts w:ascii="Arial" w:cs="Arial" w:hAnsi="Arial"/>
              </w:rPr>
              <w:t>121591</w:t>
            </w:r>
          </w:p>
        </w:tc>
        <w:tc>
          <w:tcPr>
            <w:tcW w:type="pct" w:w="683"/>
            <w:shd w:color="auto" w:fill="auto" w:val="clear"/>
            <w:noWrap/>
            <w:hideMark/>
          </w:tcPr>
          <w:p w:rsidP="00A471FA" w:rsidR="00A471FA" w:rsidRDefault="00A471FA" w:rsidRPr="00A471FA">
            <w:pPr>
              <w:rPr>
                <w:rFonts w:ascii="Arial" w:cs="Arial" w:hAnsi="Arial"/>
              </w:rPr>
            </w:pPr>
            <w:r w:rsidRPr="00A471FA">
              <w:rPr>
                <w:rFonts w:ascii="Arial" w:cs="Arial" w:hAnsi="Arial"/>
              </w:rPr>
              <w:t>474224</w:t>
            </w:r>
          </w:p>
        </w:tc>
        <w:tc>
          <w:tcPr>
            <w:tcW w:type="pct" w:w="612"/>
            <w:shd w:color="auto" w:fill="auto" w:val="clear"/>
            <w:noWrap/>
            <w:hideMark/>
          </w:tcPr>
          <w:p w:rsidP="00A471FA" w:rsidR="00A471FA" w:rsidRDefault="00A471FA" w:rsidRPr="00A471FA">
            <w:pPr>
              <w:rPr>
                <w:rFonts w:ascii="Arial" w:cs="Arial" w:hAnsi="Arial"/>
              </w:rPr>
            </w:pPr>
            <w:r w:rsidRPr="00A471FA">
              <w:rPr>
                <w:rFonts w:ascii="Arial" w:cs="Arial" w:hAnsi="Arial"/>
              </w:rPr>
              <w:t>403117</w:t>
            </w:r>
          </w:p>
        </w:tc>
        <w:tc>
          <w:tcPr>
            <w:tcW w:type="pct" w:w="599"/>
            <w:shd w:color="auto" w:fill="auto" w:val="clear"/>
            <w:noWrap/>
            <w:hideMark/>
          </w:tcPr>
          <w:p w:rsidP="00A471FA" w:rsidR="00A471FA" w:rsidRDefault="00A471FA" w:rsidRPr="00A471FA">
            <w:pPr>
              <w:rPr>
                <w:rFonts w:ascii="Arial" w:cs="Arial" w:hAnsi="Arial"/>
              </w:rPr>
            </w:pPr>
            <w:r w:rsidRPr="00A471FA">
              <w:rPr>
                <w:rFonts w:ascii="Arial" w:cs="Arial" w:hAnsi="Arial"/>
              </w:rPr>
              <w:t>338625</w:t>
            </w:r>
          </w:p>
        </w:tc>
        <w:tc>
          <w:tcPr>
            <w:tcW w:type="pct" w:w="631"/>
            <w:shd w:color="auto" w:fill="auto" w:val="clear"/>
            <w:noWrap/>
            <w:hideMark/>
          </w:tcPr>
          <w:p w:rsidP="00A471FA" w:rsidR="00A471FA" w:rsidRDefault="00A471FA" w:rsidRPr="00A471FA">
            <w:pPr>
              <w:rPr>
                <w:rFonts w:ascii="Arial" w:cs="Arial" w:hAnsi="Arial"/>
              </w:rPr>
            </w:pPr>
            <w:r w:rsidRPr="00A471FA">
              <w:rPr>
                <w:rFonts w:ascii="Arial" w:cs="Arial" w:hAnsi="Arial"/>
              </w:rPr>
              <w:t>1337557</w:t>
            </w:r>
          </w:p>
        </w:tc>
      </w:tr>
      <w:tr w:rsidR="00A471FA" w:rsidRPr="00A471FA" w:rsidTr="00A471FA">
        <w:trPr>
          <w:trHeight w:val="255"/>
        </w:trPr>
        <w:tc>
          <w:tcPr>
            <w:tcW w:type="pct" w:w="1237"/>
            <w:vMerge/>
            <w:hideMark/>
          </w:tcPr>
          <w:p w:rsidP="00A471FA" w:rsidR="00A471FA" w:rsidRDefault="00A471FA" w:rsidRPr="00A471FA">
            <w:pPr>
              <w:rPr>
                <w:rFonts w:ascii="Tahoma" w:cs="Tahoma" w:hAnsi="Tahoma"/>
                <w:b/>
              </w:rPr>
            </w:pPr>
          </w:p>
        </w:tc>
        <w:tc>
          <w:tcPr>
            <w:tcW w:type="pct" w:w="729"/>
            <w:shd w:color="auto" w:fill="auto" w:val="clear"/>
            <w:hideMark/>
          </w:tcPr>
          <w:p w:rsidP="00A471FA" w:rsidR="00A471FA" w:rsidRDefault="00A471FA" w:rsidRPr="00A471FA">
            <w:pPr>
              <w:rPr>
                <w:rFonts w:ascii="Arial" w:cs="Arial" w:hAnsi="Arial"/>
                <w:b/>
                <w:bCs/>
              </w:rPr>
            </w:pPr>
            <w:r w:rsidRPr="00A471FA">
              <w:rPr>
                <w:rFonts w:ascii="Arial" w:cs="Arial" w:hAnsi="Arial"/>
                <w:b/>
                <w:bCs/>
              </w:rPr>
              <w:t>Total</w:t>
            </w:r>
          </w:p>
        </w:tc>
        <w:tc>
          <w:tcPr>
            <w:tcW w:type="pct" w:w="508"/>
            <w:shd w:color="auto" w:fill="auto" w:val="clear"/>
            <w:noWrap/>
            <w:hideMark/>
          </w:tcPr>
          <w:p w:rsidP="00A471FA" w:rsidR="00A471FA" w:rsidRDefault="00A471FA" w:rsidRPr="00A471FA">
            <w:pPr>
              <w:rPr>
                <w:rFonts w:ascii="Arial" w:cs="Arial" w:hAnsi="Arial"/>
                <w:b/>
                <w:bCs/>
              </w:rPr>
            </w:pPr>
            <w:r w:rsidRPr="00A471FA">
              <w:rPr>
                <w:rFonts w:ascii="Arial" w:cs="Arial" w:hAnsi="Arial"/>
                <w:b/>
                <w:bCs/>
              </w:rPr>
              <w:t>132009</w:t>
            </w:r>
          </w:p>
        </w:tc>
        <w:tc>
          <w:tcPr>
            <w:tcW w:type="pct" w:w="683"/>
            <w:shd w:color="auto" w:fill="auto" w:val="clear"/>
            <w:noWrap/>
            <w:hideMark/>
          </w:tcPr>
          <w:p w:rsidP="00A471FA" w:rsidR="00A471FA" w:rsidRDefault="00A471FA" w:rsidRPr="00A471FA">
            <w:pPr>
              <w:rPr>
                <w:rFonts w:ascii="Arial" w:cs="Arial" w:hAnsi="Arial"/>
                <w:b/>
                <w:bCs/>
              </w:rPr>
            </w:pPr>
            <w:r w:rsidRPr="00A471FA">
              <w:rPr>
                <w:rFonts w:ascii="Arial" w:cs="Arial" w:hAnsi="Arial"/>
                <w:b/>
                <w:bCs/>
              </w:rPr>
              <w:t>497237</w:t>
            </w:r>
          </w:p>
        </w:tc>
        <w:tc>
          <w:tcPr>
            <w:tcW w:type="pct" w:w="612"/>
            <w:shd w:color="auto" w:fill="auto" w:val="clear"/>
            <w:noWrap/>
            <w:hideMark/>
          </w:tcPr>
          <w:p w:rsidP="00A471FA" w:rsidR="00A471FA" w:rsidRDefault="00A471FA" w:rsidRPr="00A471FA">
            <w:pPr>
              <w:rPr>
                <w:rFonts w:ascii="Arial" w:cs="Arial" w:hAnsi="Arial"/>
                <w:b/>
                <w:bCs/>
              </w:rPr>
            </w:pPr>
            <w:r w:rsidRPr="00A471FA">
              <w:rPr>
                <w:rFonts w:ascii="Arial" w:cs="Arial" w:hAnsi="Arial"/>
                <w:b/>
                <w:bCs/>
              </w:rPr>
              <w:t>416728</w:t>
            </w:r>
          </w:p>
        </w:tc>
        <w:tc>
          <w:tcPr>
            <w:tcW w:type="pct" w:w="599"/>
            <w:shd w:color="auto" w:fill="auto" w:val="clear"/>
            <w:noWrap/>
            <w:hideMark/>
          </w:tcPr>
          <w:p w:rsidP="00A471FA" w:rsidR="00A471FA" w:rsidRDefault="00A471FA" w:rsidRPr="00A471FA">
            <w:pPr>
              <w:rPr>
                <w:rFonts w:ascii="Arial" w:cs="Arial" w:hAnsi="Arial"/>
                <w:b/>
                <w:bCs/>
              </w:rPr>
            </w:pPr>
            <w:r w:rsidRPr="00A471FA">
              <w:rPr>
                <w:rFonts w:ascii="Arial" w:cs="Arial" w:hAnsi="Arial"/>
                <w:b/>
                <w:bCs/>
              </w:rPr>
              <w:t>347974</w:t>
            </w:r>
          </w:p>
        </w:tc>
        <w:tc>
          <w:tcPr>
            <w:tcW w:type="pct" w:w="631"/>
            <w:shd w:color="auto" w:fill="auto" w:val="clear"/>
            <w:noWrap/>
            <w:hideMark/>
          </w:tcPr>
          <w:p w:rsidP="00A471FA" w:rsidR="00A471FA" w:rsidRDefault="00A471FA" w:rsidRPr="00A471FA">
            <w:pPr>
              <w:rPr>
                <w:rFonts w:ascii="Arial" w:cs="Arial" w:hAnsi="Arial"/>
                <w:b/>
                <w:bCs/>
              </w:rPr>
            </w:pPr>
            <w:r w:rsidRPr="00A471FA">
              <w:rPr>
                <w:rFonts w:ascii="Arial" w:cs="Arial" w:hAnsi="Arial"/>
                <w:b/>
                <w:bCs/>
              </w:rPr>
              <w:t>1393949</w:t>
            </w:r>
          </w:p>
        </w:tc>
      </w:tr>
      <w:tr w:rsidR="00A471FA" w:rsidRPr="00A471FA" w:rsidTr="00A471FA">
        <w:trPr>
          <w:trHeight w:val="255"/>
        </w:trPr>
        <w:tc>
          <w:tcPr>
            <w:tcW w:type="pct" w:w="1237"/>
            <w:vMerge w:val="restart"/>
            <w:shd w:color="auto" w:fill="auto" w:val="clear"/>
            <w:hideMark/>
          </w:tcPr>
          <w:p w:rsidP="00A471FA" w:rsidR="00A471FA" w:rsidRDefault="00A471FA" w:rsidRPr="00A471FA">
            <w:pPr>
              <w:rPr>
                <w:rFonts w:ascii="Tahoma" w:cs="Tahoma" w:hAnsi="Tahoma"/>
                <w:b/>
              </w:rPr>
            </w:pPr>
            <w:r w:rsidRPr="00A471FA">
              <w:rPr>
                <w:rFonts w:ascii="Tahoma" w:cs="Tahoma" w:hAnsi="Tahoma"/>
                <w:b/>
              </w:rPr>
              <w:t>Robbery</w:t>
            </w:r>
          </w:p>
        </w:tc>
        <w:tc>
          <w:tcPr>
            <w:tcW w:type="pct" w:w="729"/>
            <w:shd w:color="auto" w:fill="auto" w:val="clear"/>
            <w:hideMark/>
          </w:tcPr>
          <w:p w:rsidP="00A471FA" w:rsidR="00A471FA" w:rsidRDefault="00A471FA" w:rsidRPr="00A471FA">
            <w:pPr>
              <w:rPr>
                <w:rFonts w:ascii="Arial" w:cs="Arial" w:hAnsi="Arial"/>
              </w:rPr>
            </w:pPr>
            <w:r w:rsidRPr="00A471FA">
              <w:rPr>
                <w:rFonts w:ascii="Arial" w:cs="Arial" w:hAnsi="Arial"/>
              </w:rPr>
              <w:t>Yes</w:t>
            </w:r>
          </w:p>
        </w:tc>
        <w:tc>
          <w:tcPr>
            <w:tcW w:type="pct" w:w="508"/>
            <w:shd w:color="auto" w:fill="auto" w:val="clear"/>
            <w:noWrap/>
            <w:hideMark/>
          </w:tcPr>
          <w:p w:rsidP="00A471FA" w:rsidR="00A471FA" w:rsidRDefault="00A471FA" w:rsidRPr="00A471FA">
            <w:pPr>
              <w:rPr>
                <w:rFonts w:ascii="Arial" w:cs="Arial" w:hAnsi="Arial"/>
              </w:rPr>
            </w:pPr>
            <w:r w:rsidRPr="00A471FA">
              <w:rPr>
                <w:rFonts w:ascii="Arial" w:cs="Arial" w:hAnsi="Arial"/>
              </w:rPr>
              <w:t>2050</w:t>
            </w:r>
          </w:p>
        </w:tc>
        <w:tc>
          <w:tcPr>
            <w:tcW w:type="pct" w:w="683"/>
            <w:shd w:color="auto" w:fill="auto" w:val="clear"/>
            <w:noWrap/>
            <w:hideMark/>
          </w:tcPr>
          <w:p w:rsidP="00A471FA" w:rsidR="00A471FA" w:rsidRDefault="00A471FA" w:rsidRPr="00A471FA">
            <w:pPr>
              <w:rPr>
                <w:rFonts w:ascii="Arial" w:cs="Arial" w:hAnsi="Arial"/>
              </w:rPr>
            </w:pPr>
            <w:r w:rsidRPr="00A471FA">
              <w:rPr>
                <w:rFonts w:ascii="Arial" w:cs="Arial" w:hAnsi="Arial"/>
              </w:rPr>
              <w:t>4585</w:t>
            </w:r>
          </w:p>
        </w:tc>
        <w:tc>
          <w:tcPr>
            <w:tcW w:type="pct" w:w="612"/>
            <w:shd w:color="auto" w:fill="auto" w:val="clear"/>
            <w:noWrap/>
            <w:hideMark/>
          </w:tcPr>
          <w:p w:rsidP="00A471FA" w:rsidR="00A471FA" w:rsidRDefault="00A471FA" w:rsidRPr="00A471FA">
            <w:pPr>
              <w:rPr>
                <w:rFonts w:ascii="Arial" w:cs="Arial" w:hAnsi="Arial"/>
              </w:rPr>
            </w:pPr>
            <w:r w:rsidRPr="00A471FA">
              <w:rPr>
                <w:rFonts w:ascii="Arial" w:cs="Arial" w:hAnsi="Arial"/>
              </w:rPr>
              <w:t>2794</w:t>
            </w:r>
          </w:p>
        </w:tc>
        <w:tc>
          <w:tcPr>
            <w:tcW w:type="pct" w:w="599"/>
            <w:shd w:color="auto" w:fill="auto" w:val="clear"/>
            <w:noWrap/>
            <w:hideMark/>
          </w:tcPr>
          <w:p w:rsidP="00A471FA" w:rsidR="00A471FA" w:rsidRDefault="00A471FA" w:rsidRPr="00A471FA">
            <w:pPr>
              <w:rPr>
                <w:rFonts w:ascii="Arial" w:cs="Arial" w:hAnsi="Arial"/>
              </w:rPr>
            </w:pPr>
            <w:r w:rsidRPr="00A471FA">
              <w:rPr>
                <w:rFonts w:ascii="Arial" w:cs="Arial" w:hAnsi="Arial"/>
              </w:rPr>
              <w:t>2344</w:t>
            </w:r>
          </w:p>
        </w:tc>
        <w:tc>
          <w:tcPr>
            <w:tcW w:type="pct" w:w="631"/>
            <w:shd w:color="auto" w:fill="auto" w:val="clear"/>
            <w:noWrap/>
            <w:hideMark/>
          </w:tcPr>
          <w:p w:rsidP="00A471FA" w:rsidR="00A471FA" w:rsidRDefault="00A471FA" w:rsidRPr="00A471FA">
            <w:pPr>
              <w:rPr>
                <w:rFonts w:ascii="Arial" w:cs="Arial" w:hAnsi="Arial"/>
              </w:rPr>
            </w:pPr>
            <w:r w:rsidRPr="00A471FA">
              <w:rPr>
                <w:rFonts w:ascii="Arial" w:cs="Arial" w:hAnsi="Arial"/>
              </w:rPr>
              <w:t>11772</w:t>
            </w:r>
          </w:p>
        </w:tc>
      </w:tr>
      <w:tr w:rsidR="00A471FA" w:rsidRPr="00A471FA" w:rsidTr="00A471FA">
        <w:trPr>
          <w:trHeight w:val="255"/>
        </w:trPr>
        <w:tc>
          <w:tcPr>
            <w:tcW w:type="pct" w:w="1237"/>
            <w:vMerge/>
            <w:hideMark/>
          </w:tcPr>
          <w:p w:rsidP="00A471FA" w:rsidR="00A471FA" w:rsidRDefault="00A471FA" w:rsidRPr="00A471FA">
            <w:pPr>
              <w:rPr>
                <w:rFonts w:ascii="Tahoma" w:cs="Tahoma" w:hAnsi="Tahoma"/>
                <w:b/>
              </w:rPr>
            </w:pPr>
          </w:p>
        </w:tc>
        <w:tc>
          <w:tcPr>
            <w:tcW w:type="pct" w:w="729"/>
            <w:shd w:color="auto" w:fill="auto" w:val="clear"/>
            <w:hideMark/>
          </w:tcPr>
          <w:p w:rsidP="00A471FA" w:rsidR="00A471FA" w:rsidRDefault="00A471FA" w:rsidRPr="00A471FA">
            <w:pPr>
              <w:rPr>
                <w:rFonts w:ascii="Arial" w:cs="Arial" w:hAnsi="Arial"/>
              </w:rPr>
            </w:pPr>
            <w:r w:rsidRPr="00A471FA">
              <w:rPr>
                <w:rFonts w:ascii="Arial" w:cs="Arial" w:hAnsi="Arial"/>
              </w:rPr>
              <w:t>No</w:t>
            </w:r>
          </w:p>
        </w:tc>
        <w:tc>
          <w:tcPr>
            <w:tcW w:type="pct" w:w="508"/>
            <w:shd w:color="auto" w:fill="auto" w:val="clear"/>
            <w:noWrap/>
            <w:hideMark/>
          </w:tcPr>
          <w:p w:rsidP="00A471FA" w:rsidR="00A471FA" w:rsidRDefault="00A471FA" w:rsidRPr="00A471FA">
            <w:pPr>
              <w:rPr>
                <w:rFonts w:ascii="Arial" w:cs="Arial" w:hAnsi="Arial"/>
              </w:rPr>
            </w:pPr>
            <w:r w:rsidRPr="00A471FA">
              <w:rPr>
                <w:rFonts w:ascii="Arial" w:cs="Arial" w:hAnsi="Arial"/>
              </w:rPr>
              <w:t>8283</w:t>
            </w:r>
          </w:p>
        </w:tc>
        <w:tc>
          <w:tcPr>
            <w:tcW w:type="pct" w:w="683"/>
            <w:shd w:color="auto" w:fill="auto" w:val="clear"/>
            <w:noWrap/>
            <w:hideMark/>
          </w:tcPr>
          <w:p w:rsidP="00A471FA" w:rsidR="00A471FA" w:rsidRDefault="00A471FA" w:rsidRPr="00A471FA">
            <w:pPr>
              <w:rPr>
                <w:rFonts w:ascii="Arial" w:cs="Arial" w:hAnsi="Arial"/>
              </w:rPr>
            </w:pPr>
            <w:r w:rsidRPr="00A471FA">
              <w:rPr>
                <w:rFonts w:ascii="Arial" w:cs="Arial" w:hAnsi="Arial"/>
              </w:rPr>
              <w:t>19171</w:t>
            </w:r>
          </w:p>
        </w:tc>
        <w:tc>
          <w:tcPr>
            <w:tcW w:type="pct" w:w="612"/>
            <w:shd w:color="auto" w:fill="auto" w:val="clear"/>
            <w:noWrap/>
            <w:hideMark/>
          </w:tcPr>
          <w:p w:rsidP="00A471FA" w:rsidR="00A471FA" w:rsidRDefault="00A471FA" w:rsidRPr="00A471FA">
            <w:pPr>
              <w:rPr>
                <w:rFonts w:ascii="Arial" w:cs="Arial" w:hAnsi="Arial"/>
              </w:rPr>
            </w:pPr>
            <w:r w:rsidRPr="00A471FA">
              <w:rPr>
                <w:rFonts w:ascii="Arial" w:cs="Arial" w:hAnsi="Arial"/>
              </w:rPr>
              <w:t>10725</w:t>
            </w:r>
          </w:p>
        </w:tc>
        <w:tc>
          <w:tcPr>
            <w:tcW w:type="pct" w:w="599"/>
            <w:shd w:color="auto" w:fill="auto" w:val="clear"/>
            <w:noWrap/>
            <w:hideMark/>
          </w:tcPr>
          <w:p w:rsidP="00A471FA" w:rsidR="00A471FA" w:rsidRDefault="00A471FA" w:rsidRPr="00A471FA">
            <w:pPr>
              <w:rPr>
                <w:rFonts w:ascii="Arial" w:cs="Arial" w:hAnsi="Arial"/>
              </w:rPr>
            </w:pPr>
            <w:r w:rsidRPr="00A471FA">
              <w:rPr>
                <w:rFonts w:ascii="Arial" w:cs="Arial" w:hAnsi="Arial"/>
              </w:rPr>
              <w:t>7740</w:t>
            </w:r>
          </w:p>
        </w:tc>
        <w:tc>
          <w:tcPr>
            <w:tcW w:type="pct" w:w="631"/>
            <w:shd w:color="auto" w:fill="auto" w:val="clear"/>
            <w:noWrap/>
            <w:hideMark/>
          </w:tcPr>
          <w:p w:rsidP="00A471FA" w:rsidR="00A471FA" w:rsidRDefault="00A471FA" w:rsidRPr="00A471FA">
            <w:pPr>
              <w:rPr>
                <w:rFonts w:ascii="Arial" w:cs="Arial" w:hAnsi="Arial"/>
              </w:rPr>
            </w:pPr>
            <w:r w:rsidRPr="00A471FA">
              <w:rPr>
                <w:rFonts w:ascii="Arial" w:cs="Arial" w:hAnsi="Arial"/>
              </w:rPr>
              <w:t>45919</w:t>
            </w:r>
          </w:p>
        </w:tc>
      </w:tr>
      <w:tr w:rsidR="00A471FA" w:rsidRPr="00A471FA" w:rsidTr="00A471FA">
        <w:trPr>
          <w:trHeight w:val="255"/>
        </w:trPr>
        <w:tc>
          <w:tcPr>
            <w:tcW w:type="pct" w:w="1237"/>
            <w:vMerge/>
            <w:hideMark/>
          </w:tcPr>
          <w:p w:rsidP="00A471FA" w:rsidR="00A471FA" w:rsidRDefault="00A471FA" w:rsidRPr="00A471FA">
            <w:pPr>
              <w:rPr>
                <w:rFonts w:ascii="Tahoma" w:cs="Tahoma" w:hAnsi="Tahoma"/>
                <w:b/>
              </w:rPr>
            </w:pPr>
          </w:p>
        </w:tc>
        <w:tc>
          <w:tcPr>
            <w:tcW w:type="pct" w:w="729"/>
            <w:shd w:color="auto" w:fill="auto" w:val="clear"/>
            <w:hideMark/>
          </w:tcPr>
          <w:p w:rsidP="00A471FA" w:rsidR="00A471FA" w:rsidRDefault="00A471FA" w:rsidRPr="00A471FA">
            <w:pPr>
              <w:rPr>
                <w:rFonts w:ascii="Arial" w:cs="Arial" w:hAnsi="Arial"/>
              </w:rPr>
            </w:pPr>
            <w:r w:rsidRPr="00A471FA">
              <w:rPr>
                <w:rFonts w:ascii="Arial" w:cs="Arial" w:hAnsi="Arial"/>
              </w:rPr>
              <w:t>Unspecified</w:t>
            </w:r>
          </w:p>
        </w:tc>
        <w:tc>
          <w:tcPr>
            <w:tcW w:type="pct" w:w="508"/>
            <w:shd w:color="auto" w:fill="auto" w:val="clear"/>
            <w:noWrap/>
            <w:hideMark/>
          </w:tcPr>
          <w:p w:rsidP="00A471FA" w:rsidR="00A471FA" w:rsidRDefault="00A471FA" w:rsidRPr="00A471FA">
            <w:pPr>
              <w:rPr>
                <w:rFonts w:ascii="Arial" w:cs="Arial" w:hAnsi="Arial"/>
              </w:rPr>
            </w:pPr>
            <w:r w:rsidRPr="00A471FA">
              <w:rPr>
                <w:rFonts w:ascii="Arial" w:cs="Arial" w:hAnsi="Arial"/>
              </w:rPr>
              <w:t>121676</w:t>
            </w:r>
          </w:p>
        </w:tc>
        <w:tc>
          <w:tcPr>
            <w:tcW w:type="pct" w:w="683"/>
            <w:shd w:color="auto" w:fill="auto" w:val="clear"/>
            <w:noWrap/>
            <w:hideMark/>
          </w:tcPr>
          <w:p w:rsidP="00A471FA" w:rsidR="00A471FA" w:rsidRDefault="00A471FA" w:rsidRPr="00A471FA">
            <w:pPr>
              <w:rPr>
                <w:rFonts w:ascii="Arial" w:cs="Arial" w:hAnsi="Arial"/>
              </w:rPr>
            </w:pPr>
            <w:r w:rsidRPr="00A471FA">
              <w:rPr>
                <w:rFonts w:ascii="Arial" w:cs="Arial" w:hAnsi="Arial"/>
              </w:rPr>
              <w:t>473482</w:t>
            </w:r>
          </w:p>
        </w:tc>
        <w:tc>
          <w:tcPr>
            <w:tcW w:type="pct" w:w="612"/>
            <w:shd w:color="auto" w:fill="auto" w:val="clear"/>
            <w:noWrap/>
            <w:hideMark/>
          </w:tcPr>
          <w:p w:rsidP="00A471FA" w:rsidR="00A471FA" w:rsidRDefault="00A471FA" w:rsidRPr="00A471FA">
            <w:pPr>
              <w:rPr>
                <w:rFonts w:ascii="Arial" w:cs="Arial" w:hAnsi="Arial"/>
              </w:rPr>
            </w:pPr>
            <w:r w:rsidRPr="00A471FA">
              <w:rPr>
                <w:rFonts w:ascii="Arial" w:cs="Arial" w:hAnsi="Arial"/>
              </w:rPr>
              <w:t>403209</w:t>
            </w:r>
          </w:p>
        </w:tc>
        <w:tc>
          <w:tcPr>
            <w:tcW w:type="pct" w:w="599"/>
            <w:shd w:color="auto" w:fill="auto" w:val="clear"/>
            <w:noWrap/>
            <w:hideMark/>
          </w:tcPr>
          <w:p w:rsidP="00A471FA" w:rsidR="00A471FA" w:rsidRDefault="00A471FA" w:rsidRPr="00A471FA">
            <w:pPr>
              <w:rPr>
                <w:rFonts w:ascii="Arial" w:cs="Arial" w:hAnsi="Arial"/>
              </w:rPr>
            </w:pPr>
            <w:r w:rsidRPr="00A471FA">
              <w:rPr>
                <w:rFonts w:ascii="Arial" w:cs="Arial" w:hAnsi="Arial"/>
              </w:rPr>
              <w:t>337890</w:t>
            </w:r>
          </w:p>
        </w:tc>
        <w:tc>
          <w:tcPr>
            <w:tcW w:type="pct" w:w="631"/>
            <w:shd w:color="auto" w:fill="auto" w:val="clear"/>
            <w:noWrap/>
            <w:hideMark/>
          </w:tcPr>
          <w:p w:rsidP="00A471FA" w:rsidR="00A471FA" w:rsidRDefault="00A471FA" w:rsidRPr="00A471FA">
            <w:pPr>
              <w:rPr>
                <w:rFonts w:ascii="Arial" w:cs="Arial" w:hAnsi="Arial"/>
              </w:rPr>
            </w:pPr>
            <w:r w:rsidRPr="00A471FA">
              <w:rPr>
                <w:rFonts w:ascii="Arial" w:cs="Arial" w:hAnsi="Arial"/>
              </w:rPr>
              <w:t>1336257</w:t>
            </w:r>
          </w:p>
        </w:tc>
      </w:tr>
      <w:tr w:rsidR="00A471FA" w:rsidRPr="00A471FA" w:rsidTr="00A471FA">
        <w:trPr>
          <w:trHeight w:val="255"/>
        </w:trPr>
        <w:tc>
          <w:tcPr>
            <w:tcW w:type="pct" w:w="1237"/>
            <w:vMerge/>
            <w:hideMark/>
          </w:tcPr>
          <w:p w:rsidP="00A471FA" w:rsidR="00A471FA" w:rsidRDefault="00A471FA" w:rsidRPr="00A471FA">
            <w:pPr>
              <w:rPr>
                <w:rFonts w:ascii="Tahoma" w:cs="Tahoma" w:hAnsi="Tahoma"/>
                <w:b/>
              </w:rPr>
            </w:pPr>
          </w:p>
        </w:tc>
        <w:tc>
          <w:tcPr>
            <w:tcW w:type="pct" w:w="729"/>
            <w:shd w:color="auto" w:fill="auto" w:val="clear"/>
            <w:hideMark/>
          </w:tcPr>
          <w:p w:rsidP="00A471FA" w:rsidR="00A471FA" w:rsidRDefault="00A471FA" w:rsidRPr="00A471FA">
            <w:pPr>
              <w:rPr>
                <w:rFonts w:ascii="Arial" w:cs="Arial" w:hAnsi="Arial"/>
                <w:b/>
                <w:bCs/>
              </w:rPr>
            </w:pPr>
            <w:r w:rsidRPr="00A471FA">
              <w:rPr>
                <w:rFonts w:ascii="Arial" w:cs="Arial" w:hAnsi="Arial"/>
                <w:b/>
                <w:bCs/>
              </w:rPr>
              <w:t>Total</w:t>
            </w:r>
          </w:p>
        </w:tc>
        <w:tc>
          <w:tcPr>
            <w:tcW w:type="pct" w:w="508"/>
            <w:shd w:color="auto" w:fill="auto" w:val="clear"/>
            <w:noWrap/>
            <w:hideMark/>
          </w:tcPr>
          <w:p w:rsidP="00A471FA" w:rsidR="00A471FA" w:rsidRDefault="00A471FA" w:rsidRPr="00A471FA">
            <w:pPr>
              <w:rPr>
                <w:rFonts w:ascii="Arial" w:cs="Arial" w:hAnsi="Arial"/>
                <w:b/>
                <w:bCs/>
              </w:rPr>
            </w:pPr>
            <w:r w:rsidRPr="00A471FA">
              <w:rPr>
                <w:rFonts w:ascii="Arial" w:cs="Arial" w:hAnsi="Arial"/>
                <w:b/>
                <w:bCs/>
              </w:rPr>
              <w:t>132009</w:t>
            </w:r>
          </w:p>
        </w:tc>
        <w:tc>
          <w:tcPr>
            <w:tcW w:type="pct" w:w="683"/>
            <w:shd w:color="auto" w:fill="auto" w:val="clear"/>
            <w:noWrap/>
            <w:hideMark/>
          </w:tcPr>
          <w:p w:rsidP="00A471FA" w:rsidR="00A471FA" w:rsidRDefault="00A471FA" w:rsidRPr="00A471FA">
            <w:pPr>
              <w:rPr>
                <w:rFonts w:ascii="Arial" w:cs="Arial" w:hAnsi="Arial"/>
                <w:b/>
                <w:bCs/>
              </w:rPr>
            </w:pPr>
            <w:r w:rsidRPr="00A471FA">
              <w:rPr>
                <w:rFonts w:ascii="Arial" w:cs="Arial" w:hAnsi="Arial"/>
                <w:b/>
                <w:bCs/>
              </w:rPr>
              <w:t>497237</w:t>
            </w:r>
          </w:p>
        </w:tc>
        <w:tc>
          <w:tcPr>
            <w:tcW w:type="pct" w:w="612"/>
            <w:shd w:color="auto" w:fill="auto" w:val="clear"/>
            <w:noWrap/>
            <w:hideMark/>
          </w:tcPr>
          <w:p w:rsidP="00A471FA" w:rsidR="00A471FA" w:rsidRDefault="00A471FA" w:rsidRPr="00A471FA">
            <w:pPr>
              <w:rPr>
                <w:rFonts w:ascii="Arial" w:cs="Arial" w:hAnsi="Arial"/>
                <w:b/>
                <w:bCs/>
              </w:rPr>
            </w:pPr>
            <w:r w:rsidRPr="00A471FA">
              <w:rPr>
                <w:rFonts w:ascii="Arial" w:cs="Arial" w:hAnsi="Arial"/>
                <w:b/>
                <w:bCs/>
              </w:rPr>
              <w:t>416728</w:t>
            </w:r>
          </w:p>
        </w:tc>
        <w:tc>
          <w:tcPr>
            <w:tcW w:type="pct" w:w="599"/>
            <w:shd w:color="auto" w:fill="auto" w:val="clear"/>
            <w:noWrap/>
            <w:hideMark/>
          </w:tcPr>
          <w:p w:rsidP="00A471FA" w:rsidR="00A471FA" w:rsidRDefault="00A471FA" w:rsidRPr="00A471FA">
            <w:pPr>
              <w:rPr>
                <w:rFonts w:ascii="Arial" w:cs="Arial" w:hAnsi="Arial"/>
                <w:b/>
                <w:bCs/>
              </w:rPr>
            </w:pPr>
            <w:r w:rsidRPr="00A471FA">
              <w:rPr>
                <w:rFonts w:ascii="Arial" w:cs="Arial" w:hAnsi="Arial"/>
                <w:b/>
                <w:bCs/>
              </w:rPr>
              <w:t>347974</w:t>
            </w:r>
          </w:p>
        </w:tc>
        <w:tc>
          <w:tcPr>
            <w:tcW w:type="pct" w:w="631"/>
            <w:shd w:color="auto" w:fill="auto" w:val="clear"/>
            <w:noWrap/>
            <w:hideMark/>
          </w:tcPr>
          <w:p w:rsidP="00A471FA" w:rsidR="00A471FA" w:rsidRDefault="00A471FA" w:rsidRPr="00A471FA">
            <w:pPr>
              <w:rPr>
                <w:rFonts w:ascii="Arial" w:cs="Arial" w:hAnsi="Arial"/>
                <w:b/>
                <w:bCs/>
              </w:rPr>
            </w:pPr>
            <w:r w:rsidRPr="00A471FA">
              <w:rPr>
                <w:rFonts w:ascii="Arial" w:cs="Arial" w:hAnsi="Arial"/>
                <w:b/>
                <w:bCs/>
              </w:rPr>
              <w:t>1393949</w:t>
            </w:r>
          </w:p>
        </w:tc>
      </w:tr>
      <w:tr w:rsidR="00A471FA" w:rsidRPr="00A471FA" w:rsidTr="00A471FA">
        <w:trPr>
          <w:trHeight w:val="258"/>
        </w:trPr>
        <w:tc>
          <w:tcPr>
            <w:tcW w:type="pct" w:w="1237"/>
            <w:vMerge w:val="restart"/>
            <w:shd w:color="auto" w:fill="auto" w:val="clear"/>
            <w:hideMark/>
          </w:tcPr>
          <w:p w:rsidP="00A471FA" w:rsidR="00A471FA" w:rsidRDefault="00A471FA" w:rsidRPr="00A471FA">
            <w:pPr>
              <w:rPr>
                <w:rFonts w:ascii="Tahoma" w:cs="Tahoma" w:hAnsi="Tahoma"/>
                <w:b/>
              </w:rPr>
            </w:pPr>
            <w:r w:rsidRPr="00A471FA">
              <w:rPr>
                <w:rFonts w:ascii="Tahoma" w:cs="Tahoma" w:hAnsi="Tahoma"/>
                <w:b/>
              </w:rPr>
              <w:t xml:space="preserve"> House breaking</w:t>
            </w:r>
          </w:p>
        </w:tc>
        <w:tc>
          <w:tcPr>
            <w:tcW w:type="pct" w:w="729"/>
            <w:shd w:color="auto" w:fill="auto" w:val="clear"/>
            <w:hideMark/>
          </w:tcPr>
          <w:p w:rsidP="00A471FA" w:rsidR="00A471FA" w:rsidRDefault="00A471FA" w:rsidRPr="00A471FA">
            <w:pPr>
              <w:rPr>
                <w:rFonts w:ascii="Arial" w:cs="Arial" w:hAnsi="Arial"/>
              </w:rPr>
            </w:pPr>
            <w:r w:rsidRPr="00A471FA">
              <w:rPr>
                <w:rFonts w:ascii="Arial" w:cs="Arial" w:hAnsi="Arial"/>
              </w:rPr>
              <w:t>Yes</w:t>
            </w:r>
          </w:p>
        </w:tc>
        <w:tc>
          <w:tcPr>
            <w:tcW w:type="pct" w:w="508"/>
            <w:shd w:color="auto" w:fill="auto" w:val="clear"/>
            <w:noWrap/>
            <w:hideMark/>
          </w:tcPr>
          <w:p w:rsidP="00A471FA" w:rsidR="00A471FA" w:rsidRDefault="00A471FA" w:rsidRPr="00A471FA">
            <w:pPr>
              <w:rPr>
                <w:rFonts w:ascii="Arial" w:cs="Arial" w:hAnsi="Arial"/>
              </w:rPr>
            </w:pPr>
            <w:r w:rsidRPr="00A471FA">
              <w:rPr>
                <w:rFonts w:ascii="Arial" w:cs="Arial" w:hAnsi="Arial"/>
              </w:rPr>
              <w:t>6844</w:t>
            </w:r>
          </w:p>
        </w:tc>
        <w:tc>
          <w:tcPr>
            <w:tcW w:type="pct" w:w="683"/>
            <w:shd w:color="auto" w:fill="auto" w:val="clear"/>
            <w:noWrap/>
            <w:hideMark/>
          </w:tcPr>
          <w:p w:rsidP="00A471FA" w:rsidR="00A471FA" w:rsidRDefault="00A471FA" w:rsidRPr="00A471FA">
            <w:pPr>
              <w:rPr>
                <w:rFonts w:ascii="Arial" w:cs="Arial" w:hAnsi="Arial"/>
              </w:rPr>
            </w:pPr>
            <w:r w:rsidRPr="00A471FA">
              <w:rPr>
                <w:rFonts w:ascii="Arial" w:cs="Arial" w:hAnsi="Arial"/>
              </w:rPr>
              <w:t>17134</w:t>
            </w:r>
          </w:p>
        </w:tc>
        <w:tc>
          <w:tcPr>
            <w:tcW w:type="pct" w:w="612"/>
            <w:shd w:color="auto" w:fill="auto" w:val="clear"/>
            <w:noWrap/>
            <w:hideMark/>
          </w:tcPr>
          <w:p w:rsidP="00A471FA" w:rsidR="00A471FA" w:rsidRDefault="00A471FA" w:rsidRPr="00A471FA">
            <w:pPr>
              <w:rPr>
                <w:rFonts w:ascii="Arial" w:cs="Arial" w:hAnsi="Arial"/>
              </w:rPr>
            </w:pPr>
            <w:r w:rsidRPr="00A471FA">
              <w:rPr>
                <w:rFonts w:ascii="Arial" w:cs="Arial" w:hAnsi="Arial"/>
              </w:rPr>
              <w:t>9071</w:t>
            </w:r>
          </w:p>
        </w:tc>
        <w:tc>
          <w:tcPr>
            <w:tcW w:type="pct" w:w="599"/>
            <w:shd w:color="auto" w:fill="auto" w:val="clear"/>
            <w:noWrap/>
            <w:hideMark/>
          </w:tcPr>
          <w:p w:rsidP="00A471FA" w:rsidR="00A471FA" w:rsidRDefault="00A471FA" w:rsidRPr="00A471FA">
            <w:pPr>
              <w:rPr>
                <w:rFonts w:ascii="Arial" w:cs="Arial" w:hAnsi="Arial"/>
              </w:rPr>
            </w:pPr>
            <w:r w:rsidRPr="00A471FA">
              <w:rPr>
                <w:rFonts w:ascii="Arial" w:cs="Arial" w:hAnsi="Arial"/>
              </w:rPr>
              <w:t>5382</w:t>
            </w:r>
          </w:p>
        </w:tc>
        <w:tc>
          <w:tcPr>
            <w:tcW w:type="pct" w:w="631"/>
            <w:shd w:color="auto" w:fill="auto" w:val="clear"/>
            <w:noWrap/>
            <w:hideMark/>
          </w:tcPr>
          <w:p w:rsidP="00A471FA" w:rsidR="00A471FA" w:rsidRDefault="00A471FA" w:rsidRPr="00A471FA">
            <w:pPr>
              <w:rPr>
                <w:rFonts w:ascii="Arial" w:cs="Arial" w:hAnsi="Arial"/>
              </w:rPr>
            </w:pPr>
            <w:r w:rsidRPr="00A471FA">
              <w:rPr>
                <w:rFonts w:ascii="Arial" w:cs="Arial" w:hAnsi="Arial"/>
              </w:rPr>
              <w:t>38431</w:t>
            </w:r>
          </w:p>
        </w:tc>
      </w:tr>
      <w:tr w:rsidR="00A471FA" w:rsidRPr="00A471FA" w:rsidTr="00A471FA">
        <w:trPr>
          <w:trHeight w:val="255"/>
        </w:trPr>
        <w:tc>
          <w:tcPr>
            <w:tcW w:type="pct" w:w="1237"/>
            <w:vMerge/>
            <w:hideMark/>
          </w:tcPr>
          <w:p w:rsidP="00A471FA" w:rsidR="00A471FA" w:rsidRDefault="00A471FA" w:rsidRPr="00A471FA">
            <w:pPr>
              <w:rPr>
                <w:rFonts w:ascii="Tahoma" w:cs="Tahoma" w:hAnsi="Tahoma"/>
                <w:b/>
              </w:rPr>
            </w:pPr>
          </w:p>
        </w:tc>
        <w:tc>
          <w:tcPr>
            <w:tcW w:type="pct" w:w="729"/>
            <w:shd w:color="auto" w:fill="auto" w:val="clear"/>
            <w:hideMark/>
          </w:tcPr>
          <w:p w:rsidP="00A471FA" w:rsidR="00A471FA" w:rsidRDefault="00A471FA" w:rsidRPr="00A471FA">
            <w:pPr>
              <w:rPr>
                <w:rFonts w:ascii="Arial" w:cs="Arial" w:hAnsi="Arial"/>
              </w:rPr>
            </w:pPr>
            <w:r w:rsidRPr="00A471FA">
              <w:rPr>
                <w:rFonts w:ascii="Arial" w:cs="Arial" w:hAnsi="Arial"/>
              </w:rPr>
              <w:t>No</w:t>
            </w:r>
          </w:p>
        </w:tc>
        <w:tc>
          <w:tcPr>
            <w:tcW w:type="pct" w:w="508"/>
            <w:shd w:color="auto" w:fill="auto" w:val="clear"/>
            <w:noWrap/>
            <w:hideMark/>
          </w:tcPr>
          <w:p w:rsidP="00A471FA" w:rsidR="00A471FA" w:rsidRDefault="00A471FA" w:rsidRPr="00A471FA">
            <w:pPr>
              <w:rPr>
                <w:rFonts w:ascii="Arial" w:cs="Arial" w:hAnsi="Arial"/>
              </w:rPr>
            </w:pPr>
            <w:r w:rsidRPr="00A471FA">
              <w:rPr>
                <w:rFonts w:ascii="Arial" w:cs="Arial" w:hAnsi="Arial"/>
              </w:rPr>
              <w:t>3831</w:t>
            </w:r>
          </w:p>
        </w:tc>
        <w:tc>
          <w:tcPr>
            <w:tcW w:type="pct" w:w="683"/>
            <w:shd w:color="auto" w:fill="auto" w:val="clear"/>
            <w:noWrap/>
            <w:hideMark/>
          </w:tcPr>
          <w:p w:rsidP="00A471FA" w:rsidR="00A471FA" w:rsidRDefault="00A471FA" w:rsidRPr="00A471FA">
            <w:pPr>
              <w:rPr>
                <w:rFonts w:ascii="Arial" w:cs="Arial" w:hAnsi="Arial"/>
              </w:rPr>
            </w:pPr>
            <w:r w:rsidRPr="00A471FA">
              <w:rPr>
                <w:rFonts w:ascii="Arial" w:cs="Arial" w:hAnsi="Arial"/>
              </w:rPr>
              <w:t>6983</w:t>
            </w:r>
          </w:p>
        </w:tc>
        <w:tc>
          <w:tcPr>
            <w:tcW w:type="pct" w:w="612"/>
            <w:shd w:color="auto" w:fill="auto" w:val="clear"/>
            <w:noWrap/>
            <w:hideMark/>
          </w:tcPr>
          <w:p w:rsidP="00A471FA" w:rsidR="00A471FA" w:rsidRDefault="00A471FA" w:rsidRPr="00A471FA">
            <w:pPr>
              <w:rPr>
                <w:rFonts w:ascii="Arial" w:cs="Arial" w:hAnsi="Arial"/>
              </w:rPr>
            </w:pPr>
            <w:r w:rsidRPr="00A471FA">
              <w:rPr>
                <w:rFonts w:ascii="Arial" w:cs="Arial" w:hAnsi="Arial"/>
              </w:rPr>
              <w:t>5403</w:t>
            </w:r>
          </w:p>
        </w:tc>
        <w:tc>
          <w:tcPr>
            <w:tcW w:type="pct" w:w="599"/>
            <w:shd w:color="auto" w:fill="auto" w:val="clear"/>
            <w:noWrap/>
            <w:hideMark/>
          </w:tcPr>
          <w:p w:rsidP="00A471FA" w:rsidR="00A471FA" w:rsidRDefault="00A471FA" w:rsidRPr="00A471FA">
            <w:pPr>
              <w:rPr>
                <w:rFonts w:ascii="Arial" w:cs="Arial" w:hAnsi="Arial"/>
              </w:rPr>
            </w:pPr>
            <w:r w:rsidRPr="00A471FA">
              <w:rPr>
                <w:rFonts w:ascii="Arial" w:cs="Arial" w:hAnsi="Arial"/>
              </w:rPr>
              <w:t>5215</w:t>
            </w:r>
          </w:p>
        </w:tc>
        <w:tc>
          <w:tcPr>
            <w:tcW w:type="pct" w:w="631"/>
            <w:shd w:color="auto" w:fill="auto" w:val="clear"/>
            <w:noWrap/>
            <w:hideMark/>
          </w:tcPr>
          <w:p w:rsidP="00A471FA" w:rsidR="00A471FA" w:rsidRDefault="00A471FA" w:rsidRPr="00A471FA">
            <w:pPr>
              <w:rPr>
                <w:rFonts w:ascii="Arial" w:cs="Arial" w:hAnsi="Arial"/>
              </w:rPr>
            </w:pPr>
            <w:r w:rsidRPr="00A471FA">
              <w:rPr>
                <w:rFonts w:ascii="Arial" w:cs="Arial" w:hAnsi="Arial"/>
              </w:rPr>
              <w:t>21432</w:t>
            </w:r>
          </w:p>
        </w:tc>
      </w:tr>
      <w:tr w:rsidR="00A471FA" w:rsidRPr="00A471FA" w:rsidTr="00A471FA">
        <w:trPr>
          <w:trHeight w:val="255"/>
        </w:trPr>
        <w:tc>
          <w:tcPr>
            <w:tcW w:type="pct" w:w="1237"/>
            <w:vMerge/>
            <w:hideMark/>
          </w:tcPr>
          <w:p w:rsidP="00A471FA" w:rsidR="00A471FA" w:rsidRDefault="00A471FA" w:rsidRPr="00A471FA">
            <w:pPr>
              <w:rPr>
                <w:rFonts w:ascii="Tahoma" w:cs="Tahoma" w:hAnsi="Tahoma"/>
                <w:b/>
              </w:rPr>
            </w:pPr>
          </w:p>
        </w:tc>
        <w:tc>
          <w:tcPr>
            <w:tcW w:type="pct" w:w="729"/>
            <w:shd w:color="auto" w:fill="auto" w:val="clear"/>
            <w:hideMark/>
          </w:tcPr>
          <w:p w:rsidP="00A471FA" w:rsidR="00A471FA" w:rsidRDefault="00A471FA" w:rsidRPr="00A471FA">
            <w:pPr>
              <w:rPr>
                <w:rFonts w:ascii="Arial" w:cs="Arial" w:hAnsi="Arial"/>
              </w:rPr>
            </w:pPr>
            <w:r w:rsidRPr="00A471FA">
              <w:rPr>
                <w:rFonts w:ascii="Arial" w:cs="Arial" w:hAnsi="Arial"/>
              </w:rPr>
              <w:t>Unspecified</w:t>
            </w:r>
          </w:p>
        </w:tc>
        <w:tc>
          <w:tcPr>
            <w:tcW w:type="pct" w:w="508"/>
            <w:shd w:color="auto" w:fill="auto" w:val="clear"/>
            <w:noWrap/>
            <w:hideMark/>
          </w:tcPr>
          <w:p w:rsidP="00A471FA" w:rsidR="00A471FA" w:rsidRDefault="00A471FA" w:rsidRPr="00A471FA">
            <w:pPr>
              <w:rPr>
                <w:rFonts w:ascii="Arial" w:cs="Arial" w:hAnsi="Arial"/>
              </w:rPr>
            </w:pPr>
            <w:r w:rsidRPr="00A471FA">
              <w:rPr>
                <w:rFonts w:ascii="Arial" w:cs="Arial" w:hAnsi="Arial"/>
              </w:rPr>
              <w:t>121334</w:t>
            </w:r>
          </w:p>
        </w:tc>
        <w:tc>
          <w:tcPr>
            <w:tcW w:type="pct" w:w="683"/>
            <w:shd w:color="auto" w:fill="auto" w:val="clear"/>
            <w:noWrap/>
            <w:hideMark/>
          </w:tcPr>
          <w:p w:rsidP="00A471FA" w:rsidR="00A471FA" w:rsidRDefault="00A471FA" w:rsidRPr="00A471FA">
            <w:pPr>
              <w:rPr>
                <w:rFonts w:ascii="Arial" w:cs="Arial" w:hAnsi="Arial"/>
              </w:rPr>
            </w:pPr>
            <w:r w:rsidRPr="00A471FA">
              <w:rPr>
                <w:rFonts w:ascii="Arial" w:cs="Arial" w:hAnsi="Arial"/>
              </w:rPr>
              <w:t>473120</w:t>
            </w:r>
          </w:p>
        </w:tc>
        <w:tc>
          <w:tcPr>
            <w:tcW w:type="pct" w:w="612"/>
            <w:shd w:color="auto" w:fill="auto" w:val="clear"/>
            <w:noWrap/>
            <w:hideMark/>
          </w:tcPr>
          <w:p w:rsidP="00A471FA" w:rsidR="00A471FA" w:rsidRDefault="00A471FA" w:rsidRPr="00A471FA">
            <w:pPr>
              <w:rPr>
                <w:rFonts w:ascii="Arial" w:cs="Arial" w:hAnsi="Arial"/>
              </w:rPr>
            </w:pPr>
            <w:r w:rsidRPr="00A471FA">
              <w:rPr>
                <w:rFonts w:ascii="Arial" w:cs="Arial" w:hAnsi="Arial"/>
              </w:rPr>
              <w:t>402254</w:t>
            </w:r>
          </w:p>
        </w:tc>
        <w:tc>
          <w:tcPr>
            <w:tcW w:type="pct" w:w="599"/>
            <w:shd w:color="auto" w:fill="auto" w:val="clear"/>
            <w:noWrap/>
            <w:hideMark/>
          </w:tcPr>
          <w:p w:rsidP="00A471FA" w:rsidR="00A471FA" w:rsidRDefault="00A471FA" w:rsidRPr="00A471FA">
            <w:pPr>
              <w:rPr>
                <w:rFonts w:ascii="Arial" w:cs="Arial" w:hAnsi="Arial"/>
              </w:rPr>
            </w:pPr>
            <w:r w:rsidRPr="00A471FA">
              <w:rPr>
                <w:rFonts w:ascii="Arial" w:cs="Arial" w:hAnsi="Arial"/>
              </w:rPr>
              <w:t>337378</w:t>
            </w:r>
          </w:p>
        </w:tc>
        <w:tc>
          <w:tcPr>
            <w:tcW w:type="pct" w:w="631"/>
            <w:shd w:color="auto" w:fill="auto" w:val="clear"/>
            <w:noWrap/>
            <w:hideMark/>
          </w:tcPr>
          <w:p w:rsidP="00A471FA" w:rsidR="00A471FA" w:rsidRDefault="00A471FA" w:rsidRPr="00A471FA">
            <w:pPr>
              <w:rPr>
                <w:rFonts w:ascii="Arial" w:cs="Arial" w:hAnsi="Arial"/>
              </w:rPr>
            </w:pPr>
            <w:r w:rsidRPr="00A471FA">
              <w:rPr>
                <w:rFonts w:ascii="Arial" w:cs="Arial" w:hAnsi="Arial"/>
              </w:rPr>
              <w:t>1334086</w:t>
            </w:r>
          </w:p>
        </w:tc>
      </w:tr>
      <w:tr w:rsidR="00A471FA" w:rsidRPr="00A471FA" w:rsidTr="00A471FA">
        <w:trPr>
          <w:trHeight w:val="255"/>
        </w:trPr>
        <w:tc>
          <w:tcPr>
            <w:tcW w:type="pct" w:w="1237"/>
            <w:vMerge/>
            <w:hideMark/>
          </w:tcPr>
          <w:p w:rsidP="00A471FA" w:rsidR="00A471FA" w:rsidRDefault="00A471FA" w:rsidRPr="00A471FA">
            <w:pPr>
              <w:rPr>
                <w:rFonts w:ascii="Tahoma" w:cs="Tahoma" w:hAnsi="Tahoma"/>
                <w:b/>
              </w:rPr>
            </w:pPr>
          </w:p>
        </w:tc>
        <w:tc>
          <w:tcPr>
            <w:tcW w:type="pct" w:w="729"/>
            <w:shd w:color="auto" w:fill="auto" w:val="clear"/>
            <w:hideMark/>
          </w:tcPr>
          <w:p w:rsidP="00A471FA" w:rsidR="00A471FA" w:rsidRDefault="00A471FA" w:rsidRPr="00A471FA">
            <w:pPr>
              <w:rPr>
                <w:rFonts w:ascii="Arial" w:cs="Arial" w:hAnsi="Arial"/>
                <w:b/>
                <w:bCs/>
              </w:rPr>
            </w:pPr>
            <w:r w:rsidRPr="00A471FA">
              <w:rPr>
                <w:rFonts w:ascii="Arial" w:cs="Arial" w:hAnsi="Arial"/>
                <w:b/>
                <w:bCs/>
              </w:rPr>
              <w:t>Total</w:t>
            </w:r>
          </w:p>
        </w:tc>
        <w:tc>
          <w:tcPr>
            <w:tcW w:type="pct" w:w="508"/>
            <w:shd w:color="auto" w:fill="auto" w:val="clear"/>
            <w:noWrap/>
            <w:hideMark/>
          </w:tcPr>
          <w:p w:rsidP="00A471FA" w:rsidR="00A471FA" w:rsidRDefault="00A471FA" w:rsidRPr="00A471FA">
            <w:pPr>
              <w:rPr>
                <w:rFonts w:ascii="Arial" w:cs="Arial" w:hAnsi="Arial"/>
                <w:b/>
                <w:bCs/>
              </w:rPr>
            </w:pPr>
            <w:r w:rsidRPr="00A471FA">
              <w:rPr>
                <w:rFonts w:ascii="Arial" w:cs="Arial" w:hAnsi="Arial"/>
                <w:b/>
                <w:bCs/>
              </w:rPr>
              <w:t>132009</w:t>
            </w:r>
          </w:p>
        </w:tc>
        <w:tc>
          <w:tcPr>
            <w:tcW w:type="pct" w:w="683"/>
            <w:shd w:color="auto" w:fill="auto" w:val="clear"/>
            <w:noWrap/>
            <w:hideMark/>
          </w:tcPr>
          <w:p w:rsidP="00A471FA" w:rsidR="00A471FA" w:rsidRDefault="00A471FA" w:rsidRPr="00A471FA">
            <w:pPr>
              <w:rPr>
                <w:rFonts w:ascii="Arial" w:cs="Arial" w:hAnsi="Arial"/>
                <w:b/>
                <w:bCs/>
              </w:rPr>
            </w:pPr>
            <w:r w:rsidRPr="00A471FA">
              <w:rPr>
                <w:rFonts w:ascii="Arial" w:cs="Arial" w:hAnsi="Arial"/>
                <w:b/>
                <w:bCs/>
              </w:rPr>
              <w:t>497237</w:t>
            </w:r>
          </w:p>
        </w:tc>
        <w:tc>
          <w:tcPr>
            <w:tcW w:type="pct" w:w="612"/>
            <w:shd w:color="auto" w:fill="auto" w:val="clear"/>
            <w:noWrap/>
            <w:hideMark/>
          </w:tcPr>
          <w:p w:rsidP="00A471FA" w:rsidR="00A471FA" w:rsidRDefault="00A471FA" w:rsidRPr="00A471FA">
            <w:pPr>
              <w:rPr>
                <w:rFonts w:ascii="Arial" w:cs="Arial" w:hAnsi="Arial"/>
                <w:b/>
                <w:bCs/>
              </w:rPr>
            </w:pPr>
            <w:r w:rsidRPr="00A471FA">
              <w:rPr>
                <w:rFonts w:ascii="Arial" w:cs="Arial" w:hAnsi="Arial"/>
                <w:b/>
                <w:bCs/>
              </w:rPr>
              <w:t>416728</w:t>
            </w:r>
          </w:p>
        </w:tc>
        <w:tc>
          <w:tcPr>
            <w:tcW w:type="pct" w:w="599"/>
            <w:shd w:color="auto" w:fill="auto" w:val="clear"/>
            <w:noWrap/>
            <w:hideMark/>
          </w:tcPr>
          <w:p w:rsidP="00A471FA" w:rsidR="00A471FA" w:rsidRDefault="00A471FA" w:rsidRPr="00A471FA">
            <w:pPr>
              <w:rPr>
                <w:rFonts w:ascii="Arial" w:cs="Arial" w:hAnsi="Arial"/>
                <w:b/>
                <w:bCs/>
              </w:rPr>
            </w:pPr>
            <w:r w:rsidRPr="00A471FA">
              <w:rPr>
                <w:rFonts w:ascii="Arial" w:cs="Arial" w:hAnsi="Arial"/>
                <w:b/>
                <w:bCs/>
              </w:rPr>
              <w:t>347974</w:t>
            </w:r>
          </w:p>
        </w:tc>
        <w:tc>
          <w:tcPr>
            <w:tcW w:type="pct" w:w="631"/>
            <w:shd w:color="auto" w:fill="auto" w:val="clear"/>
            <w:noWrap/>
            <w:hideMark/>
          </w:tcPr>
          <w:p w:rsidP="00A471FA" w:rsidR="00A471FA" w:rsidRDefault="00A471FA" w:rsidRPr="00A471FA">
            <w:pPr>
              <w:rPr>
                <w:rFonts w:ascii="Arial" w:cs="Arial" w:hAnsi="Arial"/>
                <w:b/>
                <w:bCs/>
              </w:rPr>
            </w:pPr>
            <w:r w:rsidRPr="00A471FA">
              <w:rPr>
                <w:rFonts w:ascii="Arial" w:cs="Arial" w:hAnsi="Arial"/>
                <w:b/>
                <w:bCs/>
              </w:rPr>
              <w:t>1393949</w:t>
            </w:r>
          </w:p>
        </w:tc>
      </w:tr>
      <w:tr w:rsidR="00A471FA" w:rsidRPr="00A471FA" w:rsidTr="00A471FA">
        <w:trPr>
          <w:trHeight w:val="260"/>
        </w:trPr>
        <w:tc>
          <w:tcPr>
            <w:tcW w:type="pct" w:w="1237"/>
            <w:vMerge w:val="restart"/>
            <w:shd w:color="auto" w:fill="auto" w:val="clear"/>
            <w:hideMark/>
          </w:tcPr>
          <w:p w:rsidP="00A471FA" w:rsidR="00A471FA" w:rsidRDefault="00A471FA" w:rsidRPr="00A471FA">
            <w:pPr>
              <w:rPr>
                <w:rFonts w:ascii="Tahoma" w:cs="Tahoma" w:hAnsi="Tahoma"/>
                <w:b/>
              </w:rPr>
            </w:pPr>
            <w:r w:rsidRPr="00A471FA">
              <w:rPr>
                <w:rFonts w:ascii="Tahoma" w:cs="Tahoma" w:hAnsi="Tahoma"/>
                <w:b/>
              </w:rPr>
              <w:t>Home robbery</w:t>
            </w:r>
          </w:p>
        </w:tc>
        <w:tc>
          <w:tcPr>
            <w:tcW w:type="pct" w:w="729"/>
            <w:shd w:color="auto" w:fill="auto" w:val="clear"/>
            <w:hideMark/>
          </w:tcPr>
          <w:p w:rsidP="00A471FA" w:rsidR="00A471FA" w:rsidRDefault="00A471FA" w:rsidRPr="00A471FA">
            <w:pPr>
              <w:rPr>
                <w:rFonts w:ascii="Arial" w:cs="Arial" w:hAnsi="Arial"/>
              </w:rPr>
            </w:pPr>
            <w:r w:rsidRPr="00A471FA">
              <w:rPr>
                <w:rFonts w:ascii="Arial" w:cs="Arial" w:hAnsi="Arial"/>
              </w:rPr>
              <w:t>Yes</w:t>
            </w:r>
          </w:p>
        </w:tc>
        <w:tc>
          <w:tcPr>
            <w:tcW w:type="pct" w:w="508"/>
            <w:shd w:color="auto" w:fill="auto" w:val="clear"/>
            <w:noWrap/>
            <w:hideMark/>
          </w:tcPr>
          <w:p w:rsidP="00A471FA" w:rsidR="00A471FA" w:rsidRDefault="00A471FA" w:rsidRPr="00A471FA">
            <w:pPr>
              <w:rPr>
                <w:rFonts w:ascii="Arial" w:cs="Arial" w:hAnsi="Arial"/>
              </w:rPr>
            </w:pPr>
            <w:r w:rsidRPr="00A471FA">
              <w:rPr>
                <w:rFonts w:ascii="Arial" w:cs="Arial" w:hAnsi="Arial"/>
              </w:rPr>
              <w:t>2959</w:t>
            </w:r>
          </w:p>
        </w:tc>
        <w:tc>
          <w:tcPr>
            <w:tcW w:type="pct" w:w="683"/>
            <w:shd w:color="auto" w:fill="auto" w:val="clear"/>
            <w:noWrap/>
            <w:hideMark/>
          </w:tcPr>
          <w:p w:rsidP="00A471FA" w:rsidR="00A471FA" w:rsidRDefault="00A471FA" w:rsidRPr="00A471FA">
            <w:pPr>
              <w:rPr>
                <w:rFonts w:ascii="Arial" w:cs="Arial" w:hAnsi="Arial"/>
              </w:rPr>
            </w:pPr>
            <w:r w:rsidRPr="00A471FA">
              <w:rPr>
                <w:rFonts w:ascii="Arial" w:cs="Arial" w:hAnsi="Arial"/>
              </w:rPr>
              <w:t>7345</w:t>
            </w:r>
          </w:p>
        </w:tc>
        <w:tc>
          <w:tcPr>
            <w:tcW w:type="pct" w:w="612"/>
            <w:shd w:color="auto" w:fill="auto" w:val="clear"/>
            <w:noWrap/>
            <w:hideMark/>
          </w:tcPr>
          <w:p w:rsidP="00A471FA" w:rsidR="00A471FA" w:rsidRDefault="00A471FA" w:rsidRPr="00A471FA">
            <w:pPr>
              <w:rPr>
                <w:rFonts w:ascii="Arial" w:cs="Arial" w:hAnsi="Arial"/>
              </w:rPr>
            </w:pPr>
            <w:r w:rsidRPr="00A471FA">
              <w:rPr>
                <w:rFonts w:ascii="Arial" w:cs="Arial" w:hAnsi="Arial"/>
              </w:rPr>
              <w:t>3463</w:t>
            </w:r>
          </w:p>
        </w:tc>
        <w:tc>
          <w:tcPr>
            <w:tcW w:type="pct" w:w="599"/>
            <w:shd w:color="auto" w:fill="auto" w:val="clear"/>
            <w:noWrap/>
            <w:hideMark/>
          </w:tcPr>
          <w:p w:rsidP="00A471FA" w:rsidR="00A471FA" w:rsidRDefault="00A471FA" w:rsidRPr="00A471FA">
            <w:pPr>
              <w:rPr>
                <w:rFonts w:ascii="Arial" w:cs="Arial" w:hAnsi="Arial"/>
              </w:rPr>
            </w:pPr>
            <w:r w:rsidRPr="00A471FA">
              <w:rPr>
                <w:rFonts w:ascii="Arial" w:cs="Arial" w:hAnsi="Arial"/>
              </w:rPr>
              <w:t>2618</w:t>
            </w:r>
          </w:p>
        </w:tc>
        <w:tc>
          <w:tcPr>
            <w:tcW w:type="pct" w:w="631"/>
            <w:shd w:color="auto" w:fill="auto" w:val="clear"/>
            <w:noWrap/>
            <w:hideMark/>
          </w:tcPr>
          <w:p w:rsidP="00A471FA" w:rsidR="00A471FA" w:rsidRDefault="00A471FA" w:rsidRPr="00A471FA">
            <w:pPr>
              <w:rPr>
                <w:rFonts w:ascii="Arial" w:cs="Arial" w:hAnsi="Arial"/>
              </w:rPr>
            </w:pPr>
            <w:r w:rsidRPr="00A471FA">
              <w:rPr>
                <w:rFonts w:ascii="Arial" w:cs="Arial" w:hAnsi="Arial"/>
              </w:rPr>
              <w:t>16384</w:t>
            </w:r>
          </w:p>
        </w:tc>
      </w:tr>
      <w:tr w:rsidR="00A471FA" w:rsidRPr="00A471FA" w:rsidTr="00A471FA">
        <w:trPr>
          <w:trHeight w:val="255"/>
        </w:trPr>
        <w:tc>
          <w:tcPr>
            <w:tcW w:type="pct" w:w="1237"/>
            <w:vMerge/>
            <w:hideMark/>
          </w:tcPr>
          <w:p w:rsidP="00A471FA" w:rsidR="00A471FA" w:rsidRDefault="00A471FA" w:rsidRPr="00A471FA">
            <w:pPr>
              <w:rPr>
                <w:rFonts w:ascii="Tahoma" w:cs="Tahoma" w:hAnsi="Tahoma"/>
                <w:b/>
              </w:rPr>
            </w:pPr>
          </w:p>
        </w:tc>
        <w:tc>
          <w:tcPr>
            <w:tcW w:type="pct" w:w="729"/>
            <w:shd w:color="auto" w:fill="auto" w:val="clear"/>
            <w:hideMark/>
          </w:tcPr>
          <w:p w:rsidP="00A471FA" w:rsidR="00A471FA" w:rsidRDefault="00A471FA" w:rsidRPr="00A471FA">
            <w:pPr>
              <w:rPr>
                <w:rFonts w:ascii="Arial" w:cs="Arial" w:hAnsi="Arial"/>
              </w:rPr>
            </w:pPr>
            <w:r w:rsidRPr="00A471FA">
              <w:rPr>
                <w:rFonts w:ascii="Arial" w:cs="Arial" w:hAnsi="Arial"/>
              </w:rPr>
              <w:t>No</w:t>
            </w:r>
          </w:p>
        </w:tc>
        <w:tc>
          <w:tcPr>
            <w:tcW w:type="pct" w:w="508"/>
            <w:shd w:color="auto" w:fill="auto" w:val="clear"/>
            <w:noWrap/>
            <w:hideMark/>
          </w:tcPr>
          <w:p w:rsidP="00A471FA" w:rsidR="00A471FA" w:rsidRDefault="00A471FA" w:rsidRPr="00A471FA">
            <w:pPr>
              <w:rPr>
                <w:rFonts w:ascii="Arial" w:cs="Arial" w:hAnsi="Arial"/>
              </w:rPr>
            </w:pPr>
            <w:r w:rsidRPr="00A471FA">
              <w:rPr>
                <w:rFonts w:ascii="Arial" w:cs="Arial" w:hAnsi="Arial"/>
              </w:rPr>
              <w:t>6868</w:t>
            </w:r>
          </w:p>
        </w:tc>
        <w:tc>
          <w:tcPr>
            <w:tcW w:type="pct" w:w="683"/>
            <w:shd w:color="auto" w:fill="auto" w:val="clear"/>
            <w:noWrap/>
            <w:hideMark/>
          </w:tcPr>
          <w:p w:rsidP="00A471FA" w:rsidR="00A471FA" w:rsidRDefault="00A471FA" w:rsidRPr="00A471FA">
            <w:pPr>
              <w:rPr>
                <w:rFonts w:ascii="Arial" w:cs="Arial" w:hAnsi="Arial"/>
              </w:rPr>
            </w:pPr>
            <w:r w:rsidRPr="00A471FA">
              <w:rPr>
                <w:rFonts w:ascii="Arial" w:cs="Arial" w:hAnsi="Arial"/>
              </w:rPr>
              <w:t>15554</w:t>
            </w:r>
          </w:p>
        </w:tc>
        <w:tc>
          <w:tcPr>
            <w:tcW w:type="pct" w:w="612"/>
            <w:shd w:color="auto" w:fill="auto" w:val="clear"/>
            <w:noWrap/>
            <w:hideMark/>
          </w:tcPr>
          <w:p w:rsidP="00A471FA" w:rsidR="00A471FA" w:rsidRDefault="00A471FA" w:rsidRPr="00A471FA">
            <w:pPr>
              <w:rPr>
                <w:rFonts w:ascii="Arial" w:cs="Arial" w:hAnsi="Arial"/>
              </w:rPr>
            </w:pPr>
            <w:r w:rsidRPr="00A471FA">
              <w:rPr>
                <w:rFonts w:ascii="Arial" w:cs="Arial" w:hAnsi="Arial"/>
              </w:rPr>
              <w:t>9563</w:t>
            </w:r>
          </w:p>
        </w:tc>
        <w:tc>
          <w:tcPr>
            <w:tcW w:type="pct" w:w="599"/>
            <w:shd w:color="auto" w:fill="auto" w:val="clear"/>
            <w:noWrap/>
            <w:hideMark/>
          </w:tcPr>
          <w:p w:rsidP="00A471FA" w:rsidR="00A471FA" w:rsidRDefault="00A471FA" w:rsidRPr="00A471FA">
            <w:pPr>
              <w:rPr>
                <w:rFonts w:ascii="Arial" w:cs="Arial" w:hAnsi="Arial"/>
              </w:rPr>
            </w:pPr>
            <w:r w:rsidRPr="00A471FA">
              <w:rPr>
                <w:rFonts w:ascii="Arial" w:cs="Arial" w:hAnsi="Arial"/>
              </w:rPr>
              <w:t>7164</w:t>
            </w:r>
          </w:p>
        </w:tc>
        <w:tc>
          <w:tcPr>
            <w:tcW w:type="pct" w:w="631"/>
            <w:shd w:color="auto" w:fill="auto" w:val="clear"/>
            <w:noWrap/>
            <w:hideMark/>
          </w:tcPr>
          <w:p w:rsidP="00A471FA" w:rsidR="00A471FA" w:rsidRDefault="00A471FA" w:rsidRPr="00A471FA">
            <w:pPr>
              <w:rPr>
                <w:rFonts w:ascii="Arial" w:cs="Arial" w:hAnsi="Arial"/>
              </w:rPr>
            </w:pPr>
            <w:r w:rsidRPr="00A471FA">
              <w:rPr>
                <w:rFonts w:ascii="Arial" w:cs="Arial" w:hAnsi="Arial"/>
              </w:rPr>
              <w:t>39149</w:t>
            </w:r>
          </w:p>
        </w:tc>
      </w:tr>
      <w:tr w:rsidR="00A471FA" w:rsidRPr="00A471FA" w:rsidTr="00A471FA">
        <w:trPr>
          <w:trHeight w:val="255"/>
        </w:trPr>
        <w:tc>
          <w:tcPr>
            <w:tcW w:type="pct" w:w="1237"/>
            <w:vMerge/>
            <w:hideMark/>
          </w:tcPr>
          <w:p w:rsidP="00A471FA" w:rsidR="00A471FA" w:rsidRDefault="00A471FA" w:rsidRPr="00A471FA">
            <w:pPr>
              <w:rPr>
                <w:rFonts w:ascii="Tahoma" w:cs="Tahoma" w:hAnsi="Tahoma"/>
                <w:b/>
              </w:rPr>
            </w:pPr>
          </w:p>
        </w:tc>
        <w:tc>
          <w:tcPr>
            <w:tcW w:type="pct" w:w="729"/>
            <w:shd w:color="auto" w:fill="auto" w:val="clear"/>
            <w:hideMark/>
          </w:tcPr>
          <w:p w:rsidP="00A471FA" w:rsidR="00A471FA" w:rsidRDefault="00A471FA" w:rsidRPr="00A471FA">
            <w:pPr>
              <w:rPr>
                <w:rFonts w:ascii="Arial" w:cs="Arial" w:hAnsi="Arial"/>
              </w:rPr>
            </w:pPr>
            <w:r w:rsidRPr="00A471FA">
              <w:rPr>
                <w:rFonts w:ascii="Arial" w:cs="Arial" w:hAnsi="Arial"/>
              </w:rPr>
              <w:t>Unspecified</w:t>
            </w:r>
          </w:p>
        </w:tc>
        <w:tc>
          <w:tcPr>
            <w:tcW w:type="pct" w:w="508"/>
            <w:shd w:color="auto" w:fill="auto" w:val="clear"/>
            <w:noWrap/>
            <w:hideMark/>
          </w:tcPr>
          <w:p w:rsidP="00A471FA" w:rsidR="00A471FA" w:rsidRDefault="00A471FA" w:rsidRPr="00A471FA">
            <w:pPr>
              <w:rPr>
                <w:rFonts w:ascii="Arial" w:cs="Arial" w:hAnsi="Arial"/>
              </w:rPr>
            </w:pPr>
            <w:r w:rsidRPr="00A471FA">
              <w:rPr>
                <w:rFonts w:ascii="Arial" w:cs="Arial" w:hAnsi="Arial"/>
              </w:rPr>
              <w:t>122182</w:t>
            </w:r>
          </w:p>
        </w:tc>
        <w:tc>
          <w:tcPr>
            <w:tcW w:type="pct" w:w="683"/>
            <w:shd w:color="auto" w:fill="auto" w:val="clear"/>
            <w:noWrap/>
            <w:hideMark/>
          </w:tcPr>
          <w:p w:rsidP="00A471FA" w:rsidR="00A471FA" w:rsidRDefault="00A471FA" w:rsidRPr="00A471FA">
            <w:pPr>
              <w:rPr>
                <w:rFonts w:ascii="Arial" w:cs="Arial" w:hAnsi="Arial"/>
              </w:rPr>
            </w:pPr>
            <w:r w:rsidRPr="00A471FA">
              <w:rPr>
                <w:rFonts w:ascii="Arial" w:cs="Arial" w:hAnsi="Arial"/>
              </w:rPr>
              <w:t>474339</w:t>
            </w:r>
          </w:p>
        </w:tc>
        <w:tc>
          <w:tcPr>
            <w:tcW w:type="pct" w:w="612"/>
            <w:shd w:color="auto" w:fill="auto" w:val="clear"/>
            <w:noWrap/>
            <w:hideMark/>
          </w:tcPr>
          <w:p w:rsidP="00A471FA" w:rsidR="00A471FA" w:rsidRDefault="00A471FA" w:rsidRPr="00A471FA">
            <w:pPr>
              <w:rPr>
                <w:rFonts w:ascii="Arial" w:cs="Arial" w:hAnsi="Arial"/>
              </w:rPr>
            </w:pPr>
            <w:r w:rsidRPr="00A471FA">
              <w:rPr>
                <w:rFonts w:ascii="Arial" w:cs="Arial" w:hAnsi="Arial"/>
              </w:rPr>
              <w:t>403702</w:t>
            </w:r>
          </w:p>
        </w:tc>
        <w:tc>
          <w:tcPr>
            <w:tcW w:type="pct" w:w="599"/>
            <w:shd w:color="auto" w:fill="auto" w:val="clear"/>
            <w:noWrap/>
            <w:hideMark/>
          </w:tcPr>
          <w:p w:rsidP="00A471FA" w:rsidR="00A471FA" w:rsidRDefault="00A471FA" w:rsidRPr="00A471FA">
            <w:pPr>
              <w:rPr>
                <w:rFonts w:ascii="Arial" w:cs="Arial" w:hAnsi="Arial"/>
              </w:rPr>
            </w:pPr>
            <w:r w:rsidRPr="00A471FA">
              <w:rPr>
                <w:rFonts w:ascii="Arial" w:cs="Arial" w:hAnsi="Arial"/>
              </w:rPr>
              <w:t>338193</w:t>
            </w:r>
          </w:p>
        </w:tc>
        <w:tc>
          <w:tcPr>
            <w:tcW w:type="pct" w:w="631"/>
            <w:shd w:color="auto" w:fill="auto" w:val="clear"/>
            <w:noWrap/>
            <w:hideMark/>
          </w:tcPr>
          <w:p w:rsidP="00A471FA" w:rsidR="00A471FA" w:rsidRDefault="00A471FA" w:rsidRPr="00A471FA">
            <w:pPr>
              <w:rPr>
                <w:rFonts w:ascii="Arial" w:cs="Arial" w:hAnsi="Arial"/>
              </w:rPr>
            </w:pPr>
            <w:r w:rsidRPr="00A471FA">
              <w:rPr>
                <w:rFonts w:ascii="Arial" w:cs="Arial" w:hAnsi="Arial"/>
              </w:rPr>
              <w:t>1338416</w:t>
            </w:r>
          </w:p>
        </w:tc>
      </w:tr>
      <w:tr w:rsidR="00A471FA" w:rsidRPr="00A471FA" w:rsidTr="00A471FA">
        <w:trPr>
          <w:trHeight w:val="255"/>
        </w:trPr>
        <w:tc>
          <w:tcPr>
            <w:tcW w:type="pct" w:w="1237"/>
            <w:vMerge/>
            <w:hideMark/>
          </w:tcPr>
          <w:p w:rsidP="00A471FA" w:rsidR="00A471FA" w:rsidRDefault="00A471FA" w:rsidRPr="00A471FA">
            <w:pPr>
              <w:rPr>
                <w:rFonts w:ascii="Tahoma" w:cs="Tahoma" w:hAnsi="Tahoma"/>
                <w:b/>
              </w:rPr>
            </w:pPr>
          </w:p>
        </w:tc>
        <w:tc>
          <w:tcPr>
            <w:tcW w:type="pct" w:w="729"/>
            <w:shd w:color="auto" w:fill="auto" w:val="clear"/>
            <w:hideMark/>
          </w:tcPr>
          <w:p w:rsidP="00A471FA" w:rsidR="00A471FA" w:rsidRDefault="00A471FA" w:rsidRPr="00A471FA">
            <w:pPr>
              <w:rPr>
                <w:rFonts w:ascii="Arial" w:cs="Arial" w:hAnsi="Arial"/>
                <w:b/>
                <w:bCs/>
              </w:rPr>
            </w:pPr>
            <w:r w:rsidRPr="00A471FA">
              <w:rPr>
                <w:rFonts w:ascii="Arial" w:cs="Arial" w:hAnsi="Arial"/>
                <w:b/>
                <w:bCs/>
              </w:rPr>
              <w:t>Total</w:t>
            </w:r>
          </w:p>
        </w:tc>
        <w:tc>
          <w:tcPr>
            <w:tcW w:type="pct" w:w="508"/>
            <w:shd w:color="auto" w:fill="auto" w:val="clear"/>
            <w:noWrap/>
            <w:hideMark/>
          </w:tcPr>
          <w:p w:rsidP="00A471FA" w:rsidR="00A471FA" w:rsidRDefault="00A471FA" w:rsidRPr="00A471FA">
            <w:pPr>
              <w:rPr>
                <w:rFonts w:ascii="Arial" w:cs="Arial" w:hAnsi="Arial"/>
                <w:b/>
                <w:bCs/>
              </w:rPr>
            </w:pPr>
            <w:r w:rsidRPr="00A471FA">
              <w:rPr>
                <w:rFonts w:ascii="Arial" w:cs="Arial" w:hAnsi="Arial"/>
                <w:b/>
                <w:bCs/>
              </w:rPr>
              <w:t>132009</w:t>
            </w:r>
          </w:p>
        </w:tc>
        <w:tc>
          <w:tcPr>
            <w:tcW w:type="pct" w:w="683"/>
            <w:shd w:color="auto" w:fill="auto" w:val="clear"/>
            <w:noWrap/>
            <w:hideMark/>
          </w:tcPr>
          <w:p w:rsidP="00A471FA" w:rsidR="00A471FA" w:rsidRDefault="00A471FA" w:rsidRPr="00A471FA">
            <w:pPr>
              <w:rPr>
                <w:rFonts w:ascii="Arial" w:cs="Arial" w:hAnsi="Arial"/>
                <w:b/>
                <w:bCs/>
              </w:rPr>
            </w:pPr>
            <w:r w:rsidRPr="00A471FA">
              <w:rPr>
                <w:rFonts w:ascii="Arial" w:cs="Arial" w:hAnsi="Arial"/>
                <w:b/>
                <w:bCs/>
              </w:rPr>
              <w:t>497237</w:t>
            </w:r>
          </w:p>
        </w:tc>
        <w:tc>
          <w:tcPr>
            <w:tcW w:type="pct" w:w="612"/>
            <w:shd w:color="auto" w:fill="auto" w:val="clear"/>
            <w:noWrap/>
            <w:hideMark/>
          </w:tcPr>
          <w:p w:rsidP="00A471FA" w:rsidR="00A471FA" w:rsidRDefault="00A471FA" w:rsidRPr="00A471FA">
            <w:pPr>
              <w:rPr>
                <w:rFonts w:ascii="Arial" w:cs="Arial" w:hAnsi="Arial"/>
                <w:b/>
                <w:bCs/>
              </w:rPr>
            </w:pPr>
            <w:r w:rsidRPr="00A471FA">
              <w:rPr>
                <w:rFonts w:ascii="Arial" w:cs="Arial" w:hAnsi="Arial"/>
                <w:b/>
                <w:bCs/>
              </w:rPr>
              <w:t>416728</w:t>
            </w:r>
          </w:p>
        </w:tc>
        <w:tc>
          <w:tcPr>
            <w:tcW w:type="pct" w:w="599"/>
            <w:shd w:color="auto" w:fill="auto" w:val="clear"/>
            <w:noWrap/>
            <w:hideMark/>
          </w:tcPr>
          <w:p w:rsidP="00A471FA" w:rsidR="00A471FA" w:rsidRDefault="00A471FA" w:rsidRPr="00A471FA">
            <w:pPr>
              <w:rPr>
                <w:rFonts w:ascii="Arial" w:cs="Arial" w:hAnsi="Arial"/>
                <w:b/>
                <w:bCs/>
              </w:rPr>
            </w:pPr>
            <w:r w:rsidRPr="00A471FA">
              <w:rPr>
                <w:rFonts w:ascii="Arial" w:cs="Arial" w:hAnsi="Arial"/>
                <w:b/>
                <w:bCs/>
              </w:rPr>
              <w:t>347974</w:t>
            </w:r>
          </w:p>
        </w:tc>
        <w:tc>
          <w:tcPr>
            <w:tcW w:type="pct" w:w="631"/>
            <w:shd w:color="auto" w:fill="auto" w:val="clear"/>
            <w:noWrap/>
            <w:hideMark/>
          </w:tcPr>
          <w:p w:rsidP="00A471FA" w:rsidR="00A471FA" w:rsidRDefault="00A471FA" w:rsidRPr="00A471FA">
            <w:pPr>
              <w:rPr>
                <w:rFonts w:ascii="Arial" w:cs="Arial" w:hAnsi="Arial"/>
                <w:b/>
                <w:bCs/>
              </w:rPr>
            </w:pPr>
            <w:r w:rsidRPr="00A471FA">
              <w:rPr>
                <w:rFonts w:ascii="Arial" w:cs="Arial" w:hAnsi="Arial"/>
                <w:b/>
                <w:bCs/>
              </w:rPr>
              <w:t>1393949</w:t>
            </w:r>
          </w:p>
        </w:tc>
      </w:tr>
      <w:tr w:rsidR="00A471FA" w:rsidRPr="00A471FA" w:rsidTr="00A471FA">
        <w:trPr>
          <w:trHeight w:val="255"/>
        </w:trPr>
        <w:tc>
          <w:tcPr>
            <w:tcW w:type="pct" w:w="1237"/>
            <w:vMerge w:val="restart"/>
            <w:shd w:color="auto" w:fill="auto" w:val="clear"/>
            <w:noWrap/>
            <w:hideMark/>
          </w:tcPr>
          <w:p w:rsidP="00A471FA" w:rsidR="00A471FA" w:rsidRDefault="00A471FA" w:rsidRPr="00A471FA">
            <w:pPr>
              <w:rPr>
                <w:rFonts w:ascii="Tahoma" w:cs="Tahoma" w:hAnsi="Tahoma"/>
                <w:b/>
              </w:rPr>
            </w:pPr>
            <w:r w:rsidRPr="00A471FA">
              <w:rPr>
                <w:rFonts w:ascii="Tahoma" w:cs="Tahoma" w:hAnsi="Tahoma"/>
                <w:b/>
              </w:rPr>
              <w:t>Murder</w:t>
            </w:r>
          </w:p>
        </w:tc>
        <w:tc>
          <w:tcPr>
            <w:tcW w:type="pct" w:w="729"/>
            <w:shd w:color="auto" w:fill="auto" w:val="clear"/>
            <w:hideMark/>
          </w:tcPr>
          <w:p w:rsidP="00A471FA" w:rsidR="00A471FA" w:rsidRDefault="00A471FA" w:rsidRPr="00A471FA">
            <w:pPr>
              <w:rPr>
                <w:rFonts w:ascii="Arial" w:cs="Arial" w:hAnsi="Arial"/>
              </w:rPr>
            </w:pPr>
            <w:r w:rsidRPr="00A471FA">
              <w:rPr>
                <w:rFonts w:ascii="Arial" w:cs="Arial" w:hAnsi="Arial"/>
              </w:rPr>
              <w:t>Yes</w:t>
            </w:r>
          </w:p>
        </w:tc>
        <w:tc>
          <w:tcPr>
            <w:tcW w:type="pct" w:w="508"/>
            <w:shd w:color="auto" w:fill="auto" w:val="clear"/>
            <w:noWrap/>
            <w:hideMark/>
          </w:tcPr>
          <w:p w:rsidP="00A471FA" w:rsidR="00A471FA" w:rsidRDefault="00A471FA" w:rsidRPr="00A471FA">
            <w:pPr>
              <w:rPr>
                <w:rFonts w:ascii="Arial" w:cs="Arial" w:hAnsi="Arial"/>
              </w:rPr>
            </w:pPr>
            <w:r w:rsidRPr="00A471FA">
              <w:rPr>
                <w:rFonts w:ascii="Arial" w:cs="Arial" w:hAnsi="Arial"/>
              </w:rPr>
              <w:t>418</w:t>
            </w:r>
          </w:p>
        </w:tc>
        <w:tc>
          <w:tcPr>
            <w:tcW w:type="pct" w:w="683"/>
            <w:shd w:color="auto" w:fill="auto" w:val="clear"/>
            <w:noWrap/>
            <w:hideMark/>
          </w:tcPr>
          <w:p w:rsidP="00A471FA" w:rsidR="00A471FA" w:rsidRDefault="00A471FA" w:rsidRPr="00A471FA">
            <w:pPr>
              <w:rPr>
                <w:rFonts w:ascii="Arial" w:cs="Arial" w:hAnsi="Arial"/>
              </w:rPr>
            </w:pPr>
            <w:r w:rsidRPr="00A471FA">
              <w:rPr>
                <w:rFonts w:ascii="Arial" w:cs="Arial" w:hAnsi="Arial"/>
              </w:rPr>
              <w:t>384</w:t>
            </w:r>
          </w:p>
        </w:tc>
        <w:tc>
          <w:tcPr>
            <w:tcW w:type="pct" w:w="612"/>
            <w:shd w:color="auto" w:fill="auto" w:val="clear"/>
            <w:noWrap/>
            <w:hideMark/>
          </w:tcPr>
          <w:p w:rsidP="00A471FA" w:rsidR="00A471FA" w:rsidRDefault="00A471FA" w:rsidRPr="00A471FA">
            <w:pPr>
              <w:rPr>
                <w:rFonts w:ascii="Arial" w:cs="Arial" w:hAnsi="Arial"/>
              </w:rPr>
            </w:pPr>
            <w:r w:rsidRPr="00A471FA">
              <w:rPr>
                <w:rFonts w:ascii="Arial" w:cs="Arial" w:hAnsi="Arial"/>
              </w:rPr>
              <w:t>201</w:t>
            </w:r>
          </w:p>
        </w:tc>
        <w:tc>
          <w:tcPr>
            <w:tcW w:type="pct" w:w="599"/>
            <w:shd w:color="auto" w:fill="auto" w:val="clear"/>
            <w:noWrap/>
            <w:hideMark/>
          </w:tcPr>
          <w:p w:rsidP="00A471FA" w:rsidR="00A471FA" w:rsidRDefault="00A471FA" w:rsidRPr="00A471FA">
            <w:pPr>
              <w:rPr>
                <w:rFonts w:ascii="Arial" w:cs="Arial" w:hAnsi="Arial"/>
              </w:rPr>
            </w:pPr>
            <w:r w:rsidRPr="00A471FA">
              <w:rPr>
                <w:rFonts w:ascii="Arial" w:cs="Arial" w:hAnsi="Arial"/>
              </w:rPr>
              <w:t>50</w:t>
            </w:r>
          </w:p>
        </w:tc>
        <w:tc>
          <w:tcPr>
            <w:tcW w:type="pct" w:w="631"/>
            <w:shd w:color="auto" w:fill="auto" w:val="clear"/>
            <w:noWrap/>
            <w:hideMark/>
          </w:tcPr>
          <w:p w:rsidP="00A471FA" w:rsidR="00A471FA" w:rsidRDefault="00A471FA" w:rsidRPr="00A471FA">
            <w:pPr>
              <w:rPr>
                <w:rFonts w:ascii="Arial" w:cs="Arial" w:hAnsi="Arial"/>
              </w:rPr>
            </w:pPr>
            <w:r w:rsidRPr="00A471FA">
              <w:rPr>
                <w:rFonts w:ascii="Arial" w:cs="Arial" w:hAnsi="Arial"/>
              </w:rPr>
              <w:t>1053</w:t>
            </w:r>
          </w:p>
        </w:tc>
      </w:tr>
      <w:tr w:rsidR="00A471FA" w:rsidRPr="00A471FA" w:rsidTr="00A471FA">
        <w:trPr>
          <w:trHeight w:val="239"/>
        </w:trPr>
        <w:tc>
          <w:tcPr>
            <w:tcW w:type="pct" w:w="1237"/>
            <w:vMerge/>
            <w:hideMark/>
          </w:tcPr>
          <w:p w:rsidP="00A471FA" w:rsidR="00A471FA" w:rsidRDefault="00A471FA" w:rsidRPr="00A471FA">
            <w:pPr>
              <w:rPr>
                <w:rFonts w:ascii="Tahoma" w:cs="Tahoma" w:hAnsi="Tahoma"/>
              </w:rPr>
            </w:pPr>
          </w:p>
        </w:tc>
        <w:tc>
          <w:tcPr>
            <w:tcW w:type="pct" w:w="729"/>
            <w:shd w:color="auto" w:fill="auto" w:val="clear"/>
            <w:hideMark/>
          </w:tcPr>
          <w:p w:rsidP="00A471FA" w:rsidR="00A471FA" w:rsidRDefault="00A471FA" w:rsidRPr="00A471FA">
            <w:pPr>
              <w:rPr>
                <w:rFonts w:ascii="Arial" w:cs="Arial" w:hAnsi="Arial"/>
              </w:rPr>
            </w:pPr>
            <w:r w:rsidRPr="00A471FA">
              <w:rPr>
                <w:rFonts w:ascii="Arial" w:cs="Arial" w:hAnsi="Arial"/>
              </w:rPr>
              <w:t>No</w:t>
            </w:r>
          </w:p>
        </w:tc>
        <w:tc>
          <w:tcPr>
            <w:tcW w:type="pct" w:w="508"/>
            <w:shd w:color="auto" w:fill="auto" w:val="clear"/>
            <w:noWrap/>
            <w:hideMark/>
          </w:tcPr>
          <w:p w:rsidP="00A471FA" w:rsidR="00A471FA" w:rsidRDefault="00A471FA" w:rsidRPr="00A471FA">
            <w:pPr>
              <w:rPr>
                <w:rFonts w:ascii="Arial" w:cs="Arial" w:hAnsi="Arial"/>
              </w:rPr>
            </w:pPr>
            <w:r w:rsidRPr="00A471FA">
              <w:rPr>
                <w:rFonts w:ascii="Arial" w:cs="Arial" w:hAnsi="Arial"/>
              </w:rPr>
              <w:t>9700</w:t>
            </w:r>
          </w:p>
        </w:tc>
        <w:tc>
          <w:tcPr>
            <w:tcW w:type="pct" w:w="683"/>
            <w:shd w:color="auto" w:fill="auto" w:val="clear"/>
            <w:noWrap/>
            <w:hideMark/>
          </w:tcPr>
          <w:p w:rsidP="00A471FA" w:rsidR="00A471FA" w:rsidRDefault="00A471FA" w:rsidRPr="00A471FA">
            <w:pPr>
              <w:rPr>
                <w:rFonts w:ascii="Arial" w:cs="Arial" w:hAnsi="Arial"/>
              </w:rPr>
            </w:pPr>
            <w:r w:rsidRPr="00A471FA">
              <w:rPr>
                <w:rFonts w:ascii="Arial" w:cs="Arial" w:hAnsi="Arial"/>
              </w:rPr>
              <w:t>23301</w:t>
            </w:r>
          </w:p>
        </w:tc>
        <w:tc>
          <w:tcPr>
            <w:tcW w:type="pct" w:w="612"/>
            <w:shd w:color="auto" w:fill="auto" w:val="clear"/>
            <w:noWrap/>
            <w:hideMark/>
          </w:tcPr>
          <w:p w:rsidP="00A471FA" w:rsidR="00A471FA" w:rsidRDefault="00A471FA" w:rsidRPr="00A471FA">
            <w:pPr>
              <w:rPr>
                <w:rFonts w:ascii="Arial" w:cs="Arial" w:hAnsi="Arial"/>
              </w:rPr>
            </w:pPr>
            <w:r w:rsidRPr="00A471FA">
              <w:rPr>
                <w:rFonts w:ascii="Arial" w:cs="Arial" w:hAnsi="Arial"/>
              </w:rPr>
              <w:t>13107</w:t>
            </w:r>
          </w:p>
        </w:tc>
        <w:tc>
          <w:tcPr>
            <w:tcW w:type="pct" w:w="599"/>
            <w:shd w:color="auto" w:fill="auto" w:val="clear"/>
            <w:noWrap/>
            <w:hideMark/>
          </w:tcPr>
          <w:p w:rsidP="00A471FA" w:rsidR="00A471FA" w:rsidRDefault="00A471FA" w:rsidRPr="00A471FA">
            <w:pPr>
              <w:rPr>
                <w:rFonts w:ascii="Arial" w:cs="Arial" w:hAnsi="Arial"/>
              </w:rPr>
            </w:pPr>
            <w:r w:rsidRPr="00A471FA">
              <w:rPr>
                <w:rFonts w:ascii="Arial" w:cs="Arial" w:hAnsi="Arial"/>
              </w:rPr>
              <w:t>9868</w:t>
            </w:r>
          </w:p>
        </w:tc>
        <w:tc>
          <w:tcPr>
            <w:tcW w:type="pct" w:w="631"/>
            <w:shd w:color="auto" w:fill="auto" w:val="clear"/>
            <w:noWrap/>
            <w:hideMark/>
          </w:tcPr>
          <w:p w:rsidP="00A471FA" w:rsidR="00A471FA" w:rsidRDefault="00A471FA" w:rsidRPr="00A471FA">
            <w:pPr>
              <w:rPr>
                <w:rFonts w:ascii="Arial" w:cs="Arial" w:hAnsi="Arial"/>
              </w:rPr>
            </w:pPr>
            <w:r w:rsidRPr="00A471FA">
              <w:rPr>
                <w:rFonts w:ascii="Arial" w:cs="Arial" w:hAnsi="Arial"/>
              </w:rPr>
              <w:t>55976</w:t>
            </w:r>
          </w:p>
        </w:tc>
      </w:tr>
      <w:tr w:rsidR="00A471FA" w:rsidRPr="00A471FA" w:rsidTr="00A471FA">
        <w:trPr>
          <w:trHeight w:val="255"/>
        </w:trPr>
        <w:tc>
          <w:tcPr>
            <w:tcW w:type="pct" w:w="1237"/>
            <w:vMerge/>
            <w:hideMark/>
          </w:tcPr>
          <w:p w:rsidP="00A471FA" w:rsidR="00A471FA" w:rsidRDefault="00A471FA" w:rsidRPr="00A471FA">
            <w:pPr>
              <w:rPr>
                <w:rFonts w:ascii="Tahoma" w:cs="Tahoma" w:hAnsi="Tahoma"/>
              </w:rPr>
            </w:pPr>
          </w:p>
        </w:tc>
        <w:tc>
          <w:tcPr>
            <w:tcW w:type="pct" w:w="729"/>
            <w:shd w:color="auto" w:fill="auto" w:val="clear"/>
            <w:hideMark/>
          </w:tcPr>
          <w:p w:rsidP="00A471FA" w:rsidR="00A471FA" w:rsidRDefault="00A471FA" w:rsidRPr="00A471FA">
            <w:pPr>
              <w:rPr>
                <w:rFonts w:ascii="Arial" w:cs="Arial" w:hAnsi="Arial"/>
              </w:rPr>
            </w:pPr>
            <w:r w:rsidRPr="00A471FA">
              <w:rPr>
                <w:rFonts w:ascii="Arial" w:cs="Arial" w:hAnsi="Arial"/>
              </w:rPr>
              <w:t>Unspecified</w:t>
            </w:r>
          </w:p>
        </w:tc>
        <w:tc>
          <w:tcPr>
            <w:tcW w:type="pct" w:w="508"/>
            <w:shd w:color="auto" w:fill="auto" w:val="clear"/>
            <w:noWrap/>
            <w:hideMark/>
          </w:tcPr>
          <w:p w:rsidP="00A471FA" w:rsidR="00A471FA" w:rsidRDefault="00A471FA" w:rsidRPr="00A471FA">
            <w:pPr>
              <w:rPr>
                <w:rFonts w:ascii="Arial" w:cs="Arial" w:hAnsi="Arial"/>
              </w:rPr>
            </w:pPr>
            <w:r w:rsidRPr="00A471FA">
              <w:rPr>
                <w:rFonts w:ascii="Arial" w:cs="Arial" w:hAnsi="Arial"/>
              </w:rPr>
              <w:t>121892</w:t>
            </w:r>
          </w:p>
        </w:tc>
        <w:tc>
          <w:tcPr>
            <w:tcW w:type="pct" w:w="683"/>
            <w:shd w:color="auto" w:fill="auto" w:val="clear"/>
            <w:noWrap/>
            <w:hideMark/>
          </w:tcPr>
          <w:p w:rsidP="00A471FA" w:rsidR="00A471FA" w:rsidRDefault="00A471FA" w:rsidRPr="00A471FA">
            <w:pPr>
              <w:rPr>
                <w:rFonts w:ascii="Arial" w:cs="Arial" w:hAnsi="Arial"/>
              </w:rPr>
            </w:pPr>
            <w:r w:rsidRPr="00A471FA">
              <w:rPr>
                <w:rFonts w:ascii="Arial" w:cs="Arial" w:hAnsi="Arial"/>
              </w:rPr>
              <w:t>473552</w:t>
            </w:r>
          </w:p>
        </w:tc>
        <w:tc>
          <w:tcPr>
            <w:tcW w:type="pct" w:w="612"/>
            <w:shd w:color="auto" w:fill="auto" w:val="clear"/>
            <w:noWrap/>
            <w:hideMark/>
          </w:tcPr>
          <w:p w:rsidP="00A471FA" w:rsidR="00A471FA" w:rsidRDefault="00A471FA" w:rsidRPr="00A471FA">
            <w:pPr>
              <w:rPr>
                <w:rFonts w:ascii="Arial" w:cs="Arial" w:hAnsi="Arial"/>
              </w:rPr>
            </w:pPr>
            <w:r w:rsidRPr="00A471FA">
              <w:rPr>
                <w:rFonts w:ascii="Arial" w:cs="Arial" w:hAnsi="Arial"/>
              </w:rPr>
              <w:t>403420</w:t>
            </w:r>
          </w:p>
        </w:tc>
        <w:tc>
          <w:tcPr>
            <w:tcW w:type="pct" w:w="599"/>
            <w:shd w:color="auto" w:fill="auto" w:val="clear"/>
            <w:noWrap/>
            <w:hideMark/>
          </w:tcPr>
          <w:p w:rsidP="00A471FA" w:rsidR="00A471FA" w:rsidRDefault="00A471FA" w:rsidRPr="00A471FA">
            <w:pPr>
              <w:rPr>
                <w:rFonts w:ascii="Arial" w:cs="Arial" w:hAnsi="Arial"/>
              </w:rPr>
            </w:pPr>
            <w:r w:rsidRPr="00A471FA">
              <w:rPr>
                <w:rFonts w:ascii="Arial" w:cs="Arial" w:hAnsi="Arial"/>
              </w:rPr>
              <w:t>338056</w:t>
            </w:r>
          </w:p>
        </w:tc>
        <w:tc>
          <w:tcPr>
            <w:tcW w:type="pct" w:w="631"/>
            <w:shd w:color="auto" w:fill="auto" w:val="clear"/>
            <w:noWrap/>
            <w:hideMark/>
          </w:tcPr>
          <w:p w:rsidP="00A471FA" w:rsidR="00A471FA" w:rsidRDefault="00A471FA" w:rsidRPr="00A471FA">
            <w:pPr>
              <w:rPr>
                <w:rFonts w:ascii="Arial" w:cs="Arial" w:hAnsi="Arial"/>
              </w:rPr>
            </w:pPr>
            <w:r w:rsidRPr="00A471FA">
              <w:rPr>
                <w:rFonts w:ascii="Arial" w:cs="Arial" w:hAnsi="Arial"/>
              </w:rPr>
              <w:t>1336920</w:t>
            </w:r>
          </w:p>
        </w:tc>
      </w:tr>
      <w:tr w:rsidR="00A471FA" w:rsidRPr="00A471FA" w:rsidTr="00A471FA">
        <w:trPr>
          <w:trHeight w:val="255"/>
        </w:trPr>
        <w:tc>
          <w:tcPr>
            <w:tcW w:type="pct" w:w="1237"/>
            <w:vMerge/>
            <w:hideMark/>
          </w:tcPr>
          <w:p w:rsidP="00A471FA" w:rsidR="00A471FA" w:rsidRDefault="00A471FA" w:rsidRPr="00A471FA">
            <w:pPr>
              <w:rPr>
                <w:rFonts w:ascii="Tahoma" w:cs="Tahoma" w:hAnsi="Tahoma"/>
              </w:rPr>
            </w:pPr>
          </w:p>
        </w:tc>
        <w:tc>
          <w:tcPr>
            <w:tcW w:type="pct" w:w="729"/>
            <w:shd w:color="auto" w:fill="auto" w:val="clear"/>
            <w:hideMark/>
          </w:tcPr>
          <w:p w:rsidP="00A471FA" w:rsidR="00A471FA" w:rsidRDefault="00A471FA" w:rsidRPr="00A471FA">
            <w:pPr>
              <w:rPr>
                <w:rFonts w:ascii="Arial" w:cs="Arial" w:hAnsi="Arial"/>
                <w:b/>
                <w:bCs/>
              </w:rPr>
            </w:pPr>
            <w:r w:rsidRPr="00A471FA">
              <w:rPr>
                <w:rFonts w:ascii="Arial" w:cs="Arial" w:hAnsi="Arial"/>
                <w:b/>
                <w:bCs/>
              </w:rPr>
              <w:t>Total</w:t>
            </w:r>
          </w:p>
        </w:tc>
        <w:tc>
          <w:tcPr>
            <w:tcW w:type="pct" w:w="508"/>
            <w:shd w:color="auto" w:fill="auto" w:val="clear"/>
            <w:noWrap/>
            <w:hideMark/>
          </w:tcPr>
          <w:p w:rsidP="00A471FA" w:rsidR="00A471FA" w:rsidRDefault="00A471FA" w:rsidRPr="00A471FA">
            <w:pPr>
              <w:rPr>
                <w:rFonts w:ascii="Arial" w:cs="Arial" w:hAnsi="Arial"/>
                <w:b/>
                <w:bCs/>
              </w:rPr>
            </w:pPr>
            <w:r w:rsidRPr="00A471FA">
              <w:rPr>
                <w:rFonts w:ascii="Arial" w:cs="Arial" w:hAnsi="Arial"/>
                <w:b/>
                <w:bCs/>
              </w:rPr>
              <w:t>132009</w:t>
            </w:r>
          </w:p>
        </w:tc>
        <w:tc>
          <w:tcPr>
            <w:tcW w:type="pct" w:w="683"/>
            <w:shd w:color="auto" w:fill="auto" w:val="clear"/>
            <w:noWrap/>
            <w:hideMark/>
          </w:tcPr>
          <w:p w:rsidP="00A471FA" w:rsidR="00A471FA" w:rsidRDefault="00A471FA" w:rsidRPr="00A471FA">
            <w:pPr>
              <w:rPr>
                <w:rFonts w:ascii="Arial" w:cs="Arial" w:hAnsi="Arial"/>
                <w:b/>
                <w:bCs/>
              </w:rPr>
            </w:pPr>
            <w:r w:rsidRPr="00A471FA">
              <w:rPr>
                <w:rFonts w:ascii="Arial" w:cs="Arial" w:hAnsi="Arial"/>
                <w:b/>
                <w:bCs/>
              </w:rPr>
              <w:t>497237</w:t>
            </w:r>
          </w:p>
        </w:tc>
        <w:tc>
          <w:tcPr>
            <w:tcW w:type="pct" w:w="612"/>
            <w:shd w:color="auto" w:fill="auto" w:val="clear"/>
            <w:noWrap/>
            <w:hideMark/>
          </w:tcPr>
          <w:p w:rsidP="00A471FA" w:rsidR="00A471FA" w:rsidRDefault="00A471FA" w:rsidRPr="00A471FA">
            <w:pPr>
              <w:rPr>
                <w:rFonts w:ascii="Arial" w:cs="Arial" w:hAnsi="Arial"/>
                <w:b/>
                <w:bCs/>
              </w:rPr>
            </w:pPr>
            <w:r w:rsidRPr="00A471FA">
              <w:rPr>
                <w:rFonts w:ascii="Arial" w:cs="Arial" w:hAnsi="Arial"/>
                <w:b/>
                <w:bCs/>
              </w:rPr>
              <w:t>416728</w:t>
            </w:r>
          </w:p>
        </w:tc>
        <w:tc>
          <w:tcPr>
            <w:tcW w:type="pct" w:w="599"/>
            <w:shd w:color="auto" w:fill="auto" w:val="clear"/>
            <w:noWrap/>
            <w:hideMark/>
          </w:tcPr>
          <w:p w:rsidP="00A471FA" w:rsidR="00A471FA" w:rsidRDefault="00A471FA" w:rsidRPr="00A471FA">
            <w:pPr>
              <w:rPr>
                <w:rFonts w:ascii="Arial" w:cs="Arial" w:hAnsi="Arial"/>
                <w:b/>
                <w:bCs/>
              </w:rPr>
            </w:pPr>
            <w:r w:rsidRPr="00A471FA">
              <w:rPr>
                <w:rFonts w:ascii="Arial" w:cs="Arial" w:hAnsi="Arial"/>
                <w:b/>
                <w:bCs/>
              </w:rPr>
              <w:t>347974</w:t>
            </w:r>
          </w:p>
        </w:tc>
        <w:tc>
          <w:tcPr>
            <w:tcW w:type="pct" w:w="631"/>
            <w:shd w:color="auto" w:fill="auto" w:val="clear"/>
            <w:noWrap/>
            <w:hideMark/>
          </w:tcPr>
          <w:p w:rsidP="00A471FA" w:rsidR="00A471FA" w:rsidRDefault="00A471FA" w:rsidRPr="00A471FA">
            <w:pPr>
              <w:rPr>
                <w:rFonts w:ascii="Arial" w:cs="Arial" w:hAnsi="Arial"/>
                <w:b/>
                <w:bCs/>
              </w:rPr>
            </w:pPr>
            <w:r w:rsidRPr="00A471FA">
              <w:rPr>
                <w:rFonts w:ascii="Arial" w:cs="Arial" w:hAnsi="Arial"/>
                <w:b/>
                <w:bCs/>
              </w:rPr>
              <w:t>1393949</w:t>
            </w:r>
          </w:p>
        </w:tc>
      </w:tr>
      <w:tr w:rsidR="00A471FA" w:rsidRPr="00A471FA" w:rsidTr="00A471FA">
        <w:trPr>
          <w:trHeight w:val="255"/>
        </w:trPr>
        <w:tc>
          <w:tcPr>
            <w:tcW w:type="pct" w:w="5000"/>
            <w:gridSpan w:val="7"/>
          </w:tcPr>
          <w:p w:rsidP="00A471FA" w:rsidR="00A471FA" w:rsidRDefault="00A471FA" w:rsidRPr="00A471FA">
            <w:pPr>
              <w:ind w:left="720" w:right="288"/>
              <w:jc w:val="both"/>
              <w:rPr>
                <w:rFonts w:ascii="Arial" w:cs="Arial" w:eastAsia="Calibri" w:hAnsi="Arial"/>
              </w:rPr>
            </w:pPr>
            <w:r w:rsidRPr="00A471FA">
              <w:rPr>
                <w:rFonts w:ascii="Arial" w:cs="Arial" w:eastAsia="Calibri" w:hAnsi="Arial"/>
              </w:rPr>
              <w:t>Source: Statssa, Community Survey, 2016</w:t>
            </w:r>
          </w:p>
        </w:tc>
      </w:tr>
    </w:tbl>
    <w:p w:rsidP="00296312" w:rsidR="00A471FA" w:rsidRDefault="00A471FA" w:rsidRPr="00A471FA">
      <w:pPr>
        <w:numPr>
          <w:ilvl w:val="0"/>
          <w:numId w:val="54"/>
        </w:numPr>
        <w:tabs>
          <w:tab w:pos="720" w:val="left"/>
          <w:tab w:pos="1800" w:val="left"/>
        </w:tabs>
        <w:ind w:right="288"/>
        <w:contextualSpacing/>
        <w:jc w:val="both"/>
        <w:rPr>
          <w:rFonts w:ascii="Arial" w:cs="Arial" w:eastAsia="Calibri" w:hAnsi="Arial"/>
          <w:b/>
        </w:rPr>
      </w:pPr>
      <w:r w:rsidRPr="00A471FA">
        <w:rPr>
          <w:rFonts w:ascii="Arial" w:cs="Arial" w:eastAsia="Calibri" w:hAnsi="Arial"/>
          <w:b/>
        </w:rPr>
        <w:t>Sector policing program</w:t>
      </w:r>
    </w:p>
    <w:p w:rsidP="00A471FA" w:rsidR="00A471FA" w:rsidRDefault="00A471FA" w:rsidRPr="00A471FA">
      <w:pPr>
        <w:ind w:left="720" w:right="288"/>
        <w:jc w:val="both"/>
        <w:rPr>
          <w:rFonts w:ascii="Arial" w:cs="Arial" w:eastAsia="Calibri" w:hAnsi="Arial"/>
        </w:rPr>
      </w:pPr>
    </w:p>
    <w:p w:rsidP="00A471FA" w:rsidR="00C742F5" w:rsidRDefault="00A471FA">
      <w:pPr>
        <w:ind w:left="720" w:right="288"/>
        <w:jc w:val="both"/>
        <w:rPr>
          <w:rFonts w:ascii="Arial" w:cs="Arial" w:eastAsia="Calibri" w:hAnsi="Arial"/>
        </w:rPr>
      </w:pPr>
      <w:r w:rsidRPr="00A471FA">
        <w:rPr>
          <w:rFonts w:ascii="Arial" w:cs="Arial" w:eastAsia="Calibri" w:hAnsi="Arial"/>
        </w:rPr>
        <w:lastRenderedPageBreak/>
        <w:t xml:space="preserve">Sector Policing means policing that focuses on small manageable sectors of a police station area and a tool to implement Community Policing.  Its purpose is to perform targeted visible police patrols, ensure a rapid response to complaints, address crime generators, investigate reported cases and provide a localized policing service to the community in accordance with their respective needs. </w:t>
      </w:r>
    </w:p>
    <w:p w:rsidP="00A471FA" w:rsidR="00A471FA" w:rsidRDefault="00A471FA" w:rsidRPr="00A471FA">
      <w:pPr>
        <w:ind w:left="720" w:right="288"/>
        <w:jc w:val="both"/>
        <w:rPr>
          <w:rFonts w:ascii="Arial" w:cs="Arial" w:eastAsia="Calibri" w:hAnsi="Arial"/>
        </w:rPr>
      </w:pPr>
      <w:r w:rsidRPr="00A471FA">
        <w:rPr>
          <w:rFonts w:ascii="Arial" w:cs="Arial" w:eastAsia="Calibri" w:hAnsi="Arial"/>
        </w:rPr>
        <w:t xml:space="preserve">In Vhembe district sector, policing is visible however there is a need to strengthen the sector by establishing more sectors. There are 36 sectors of which 04 in Levubu are not fully functional. </w:t>
      </w:r>
    </w:p>
    <w:p w:rsidP="00A471FA" w:rsidR="00A471FA" w:rsidRDefault="00A471FA" w:rsidRPr="00A471FA">
      <w:pPr>
        <w:ind w:left="720" w:right="288"/>
        <w:jc w:val="both"/>
        <w:rPr>
          <w:rFonts w:ascii="Arial" w:cs="Arial" w:eastAsia="Calibri" w:hAnsi="Arial"/>
        </w:rPr>
      </w:pPr>
    </w:p>
    <w:p w:rsidP="00296312" w:rsidR="00A471FA" w:rsidRDefault="00A471FA" w:rsidRPr="00A471FA">
      <w:pPr>
        <w:numPr>
          <w:ilvl w:val="0"/>
          <w:numId w:val="54"/>
        </w:numPr>
        <w:tabs>
          <w:tab w:pos="720" w:val="left"/>
          <w:tab w:pos="1800" w:val="left"/>
        </w:tabs>
        <w:ind w:right="288"/>
        <w:contextualSpacing/>
        <w:jc w:val="both"/>
        <w:rPr>
          <w:rFonts w:ascii="Arial" w:cs="Arial" w:eastAsia="Calibri" w:hAnsi="Arial"/>
          <w:b/>
        </w:rPr>
      </w:pPr>
      <w:r w:rsidRPr="00A471FA">
        <w:rPr>
          <w:rFonts w:ascii="Arial" w:cs="Arial" w:eastAsia="Calibri" w:hAnsi="Arial"/>
          <w:b/>
        </w:rPr>
        <w:t>Tourism safety</w:t>
      </w:r>
    </w:p>
    <w:p w:rsidP="00A471FA" w:rsidR="00A471FA" w:rsidRDefault="00A471FA" w:rsidRPr="00A471FA">
      <w:pPr>
        <w:ind w:left="720" w:right="288"/>
        <w:jc w:val="both"/>
        <w:rPr>
          <w:rFonts w:ascii="Arial" w:cs="Arial" w:eastAsia="Calibri" w:hAnsi="Arial"/>
        </w:rPr>
      </w:pPr>
      <w:r w:rsidRPr="00A471FA">
        <w:rPr>
          <w:rFonts w:ascii="Arial" w:cs="Arial" w:eastAsia="Calibri" w:hAnsi="Arial"/>
        </w:rPr>
        <w:t xml:space="preserve">The tourist areas that need security attention are Songozwi, Nwanedi, Mapungubwe and Pafuri. The main factors that negatively affect tourism safety in the district are insufficient registered tourist guides, not readily available sites security, </w:t>
      </w:r>
      <w:r w:rsidR="00C742F5" w:rsidRPr="00A471FA">
        <w:rPr>
          <w:rFonts w:ascii="Arial" w:cs="Arial" w:eastAsia="Calibri" w:hAnsi="Arial"/>
        </w:rPr>
        <w:t>and vandalism</w:t>
      </w:r>
      <w:r w:rsidRPr="00A471FA">
        <w:rPr>
          <w:rFonts w:ascii="Arial" w:cs="Arial" w:eastAsia="Calibri" w:hAnsi="Arial"/>
        </w:rPr>
        <w:t xml:space="preserve"> of fence by the undocumented people around the area of Nwanedi, poor road conditions, pouching, racism, and tribalism at Makuleke game farm. </w:t>
      </w:r>
    </w:p>
    <w:p w:rsidP="00A471FA" w:rsidR="00A471FA" w:rsidRDefault="00A471FA" w:rsidRPr="00A471FA">
      <w:pPr>
        <w:ind w:right="288"/>
        <w:jc w:val="both"/>
        <w:rPr>
          <w:rFonts w:ascii="Arial" w:cs="Arial" w:eastAsia="Calibri" w:hAnsi="Arial"/>
        </w:rPr>
      </w:pPr>
    </w:p>
    <w:p w:rsidP="00296312" w:rsidR="00A471FA" w:rsidRDefault="00A471FA" w:rsidRPr="00A471FA">
      <w:pPr>
        <w:numPr>
          <w:ilvl w:val="0"/>
          <w:numId w:val="54"/>
        </w:numPr>
        <w:shd w:color="auto" w:fill="FFFFFF" w:val="clear"/>
        <w:ind w:right="288"/>
        <w:contextualSpacing/>
        <w:jc w:val="both"/>
        <w:rPr>
          <w:rFonts w:ascii="Arial" w:cs="Arial" w:hAnsi="Arial"/>
          <w:b/>
        </w:rPr>
      </w:pPr>
      <w:r w:rsidRPr="00A471FA">
        <w:rPr>
          <w:rFonts w:ascii="Arial" w:cs="Arial" w:hAnsi="Arial"/>
          <w:b/>
        </w:rPr>
        <w:t>Correctional services</w:t>
      </w:r>
    </w:p>
    <w:p w:rsidP="00A471FA" w:rsidR="00A471FA" w:rsidRDefault="00A471FA" w:rsidRPr="00A471FA">
      <w:pPr>
        <w:tabs>
          <w:tab w:pos="1800" w:val="left"/>
        </w:tabs>
        <w:ind w:right="288"/>
        <w:jc w:val="both"/>
        <w:rPr>
          <w:rFonts w:ascii="Arial" w:cs="Arial" w:eastAsia="Calibri" w:hAnsi="Arial"/>
          <w:b/>
        </w:rPr>
      </w:pPr>
      <w:r w:rsidRPr="00A471FA">
        <w:rPr>
          <w:rFonts w:ascii="Arial" w:cs="Arial" w:eastAsia="Calibri" w:hAnsi="Arial"/>
        </w:rPr>
        <w:t xml:space="preserve">           </w:t>
      </w:r>
      <w:r w:rsidRPr="00A471FA">
        <w:rPr>
          <w:rFonts w:ascii="Arial" w:cs="Arial" w:eastAsia="Calibri" w:hAnsi="Arial"/>
          <w:b/>
        </w:rPr>
        <w:t>Rehabilitation and Community Integration programme</w:t>
      </w:r>
    </w:p>
    <w:p w:rsidP="00A471FA" w:rsidR="00D71928" w:rsidRDefault="00D71928">
      <w:pPr>
        <w:ind w:left="720" w:right="288"/>
        <w:jc w:val="both"/>
        <w:rPr>
          <w:rFonts w:ascii="Arial" w:cs="Arial" w:eastAsia="Calibri" w:hAnsi="Arial"/>
        </w:rPr>
      </w:pPr>
    </w:p>
    <w:p w:rsidP="00A471FA" w:rsidR="00A471FA" w:rsidRDefault="00A471FA" w:rsidRPr="00A471FA">
      <w:pPr>
        <w:ind w:left="720" w:right="288"/>
        <w:jc w:val="both"/>
        <w:rPr>
          <w:rFonts w:ascii="Arial" w:cs="Arial" w:eastAsia="Calibri" w:hAnsi="Arial"/>
        </w:rPr>
      </w:pPr>
      <w:r w:rsidRPr="00A471FA">
        <w:rPr>
          <w:rFonts w:ascii="Arial" w:cs="Arial" w:eastAsia="Calibri" w:hAnsi="Arial"/>
        </w:rPr>
        <w:t>The Correctional services in the district endow with Rehabilitation and Community Integration programme: Education and Training with accredited institutions, Recreational programs (League games, top 8 tournaments, choirs, traditional games (Malende) and religious program. Community re-integration programmes include Parole and Community service programmes.</w:t>
      </w:r>
    </w:p>
    <w:p w:rsidP="00A471FA" w:rsidR="00A471FA" w:rsidRDefault="00A471FA" w:rsidRPr="00A471FA">
      <w:pPr>
        <w:ind w:right="288"/>
        <w:rPr>
          <w:rFonts w:ascii="Arial" w:cs="Arial" w:eastAsia="Calibri" w:hAnsi="Arial"/>
        </w:rPr>
      </w:pPr>
    </w:p>
    <w:p w:rsidP="00296312" w:rsidR="00A471FA" w:rsidRDefault="00A471FA" w:rsidRPr="00A471FA">
      <w:pPr>
        <w:numPr>
          <w:ilvl w:val="0"/>
          <w:numId w:val="54"/>
        </w:numPr>
        <w:shd w:color="auto" w:fill="FFFFFF" w:val="clear"/>
        <w:ind w:right="288"/>
        <w:contextualSpacing/>
        <w:jc w:val="both"/>
        <w:rPr>
          <w:rFonts w:ascii="Arial" w:cs="Arial" w:eastAsia="Calibri" w:hAnsi="Arial"/>
          <w:b/>
        </w:rPr>
      </w:pPr>
      <w:r w:rsidRPr="00A471FA">
        <w:rPr>
          <w:rFonts w:ascii="Arial" w:cs="Arial" w:eastAsia="Calibri" w:hAnsi="Arial"/>
          <w:b/>
        </w:rPr>
        <w:t>Boarder management</w:t>
      </w:r>
    </w:p>
    <w:p w:rsidP="00A471FA" w:rsidR="00A471FA" w:rsidRDefault="00A471FA" w:rsidRPr="00A471FA">
      <w:pPr>
        <w:ind w:left="720" w:right="288"/>
        <w:jc w:val="both"/>
        <w:rPr>
          <w:rFonts w:ascii="Arial" w:cs="Arial" w:eastAsia="Calibri" w:hAnsi="Arial"/>
          <w:b/>
        </w:rPr>
      </w:pPr>
    </w:p>
    <w:p w:rsidP="00A471FA" w:rsidR="00A471FA" w:rsidRDefault="00A471FA" w:rsidRPr="00A471FA">
      <w:pPr>
        <w:ind w:left="720" w:right="288"/>
        <w:jc w:val="both"/>
        <w:rPr>
          <w:rFonts w:ascii="Arial" w:cs="Arial" w:eastAsia="Calibri" w:hAnsi="Arial"/>
        </w:rPr>
      </w:pPr>
      <w:r w:rsidRPr="00A471FA">
        <w:rPr>
          <w:rFonts w:ascii="Arial" w:cs="Arial" w:eastAsia="Calibri" w:hAnsi="Arial"/>
        </w:rPr>
        <w:t xml:space="preserve">There is a serious challenge of influx of undocumented people particularly in Makhado, Thohoyandou, Masisi, and Musina area. Improving regional cooperation is required to improve efforts in combating of crime that has the potential to affect the Southern African region and the Continent. The SAPS is taking a leading role in defining the relationship between a local police station, borderline, port of entry and exit, and a police station in a neighbouring country. The SANDF satellites offices </w:t>
      </w:r>
      <w:r w:rsidR="00C742F5" w:rsidRPr="00A471FA">
        <w:rPr>
          <w:rFonts w:ascii="Arial" w:cs="Arial" w:eastAsia="Calibri" w:hAnsi="Arial"/>
        </w:rPr>
        <w:t>to be</w:t>
      </w:r>
      <w:r w:rsidRPr="00A471FA">
        <w:rPr>
          <w:rFonts w:ascii="Arial" w:cs="Arial" w:eastAsia="Calibri" w:hAnsi="Arial"/>
        </w:rPr>
        <w:t xml:space="preserve"> established along the border fence and the army to resume monitoring in order to assist SAPS in minimizing unlawful entry to the country.</w:t>
      </w:r>
    </w:p>
    <w:p w:rsidP="00A471FA" w:rsidR="00A471FA" w:rsidRDefault="00A471FA" w:rsidRPr="00A471FA">
      <w:pPr>
        <w:ind w:right="288"/>
        <w:jc w:val="both"/>
        <w:rPr>
          <w:rFonts w:ascii="Arial" w:cs="Arial" w:eastAsia="Calibri" w:hAnsi="Arial"/>
        </w:rPr>
      </w:pPr>
    </w:p>
    <w:p w:rsidP="00296312" w:rsidR="00A471FA" w:rsidRDefault="00A471FA" w:rsidRPr="00A471FA">
      <w:pPr>
        <w:numPr>
          <w:ilvl w:val="0"/>
          <w:numId w:val="54"/>
        </w:numPr>
        <w:shd w:color="auto" w:fill="FFFFFF" w:val="clear"/>
        <w:tabs>
          <w:tab w:pos="1800" w:val="left"/>
        </w:tabs>
        <w:ind w:right="288"/>
        <w:contextualSpacing/>
        <w:jc w:val="both"/>
        <w:rPr>
          <w:rFonts w:ascii="Arial" w:cs="Arial" w:eastAsia="Calibri" w:hAnsi="Arial"/>
          <w:b/>
        </w:rPr>
      </w:pPr>
      <w:r w:rsidRPr="00A471FA">
        <w:rPr>
          <w:rFonts w:ascii="Arial" w:cs="Arial" w:eastAsia="Calibri" w:hAnsi="Arial"/>
          <w:b/>
        </w:rPr>
        <w:t>Demarcations of magisterial courts and Police Stations</w:t>
      </w:r>
    </w:p>
    <w:p w:rsidP="00A471FA" w:rsidR="00A471FA" w:rsidRDefault="00A471FA" w:rsidRPr="00A471FA">
      <w:pPr>
        <w:ind w:left="720" w:right="288"/>
        <w:jc w:val="both"/>
        <w:rPr>
          <w:rFonts w:ascii="Arial" w:cs="Arial" w:eastAsia="Calibri" w:hAnsi="Arial"/>
        </w:rPr>
      </w:pPr>
    </w:p>
    <w:p w:rsidP="00A471FA" w:rsidR="00A471FA" w:rsidRDefault="00A471FA" w:rsidRPr="00A471FA">
      <w:pPr>
        <w:ind w:left="720" w:right="288"/>
        <w:jc w:val="both"/>
        <w:rPr>
          <w:rFonts w:ascii="Arial" w:cs="Arial" w:eastAsia="Calibri" w:hAnsi="Arial"/>
        </w:rPr>
        <w:sectPr w:rsidR="00A471FA" w:rsidRPr="00A471FA" w:rsidSect="00D71928">
          <w:pgSz w:h="15840" w:w="12240"/>
          <w:pgMar w:bottom="1440" w:footer="720" w:gutter="0" w:header="720" w:left="1440" w:right="1440" w:top="1440"/>
          <w:cols w:space="720"/>
          <w:docGrid w:linePitch="360"/>
        </w:sectPr>
      </w:pPr>
      <w:r w:rsidRPr="00A471FA">
        <w:rPr>
          <w:rFonts w:ascii="Arial" w:cs="Arial" w:eastAsia="Calibri" w:hAnsi="Arial"/>
        </w:rPr>
        <w:t>Transformation on magisterial courts is a serious problem in the district, e.g. Tshilwavhusiku is still referring their cases at Thohoyandou whilst Makhado magistrate is in the same jurisdiction area. There are however approximately 18 magisterial courts and 1 high court in the district.</w:t>
      </w:r>
    </w:p>
    <w:p w:rsidP="00A471FA" w:rsidR="009F1AB9" w:rsidRDefault="009F1AB9">
      <w:pPr>
        <w:ind w:right="749"/>
        <w:jc w:val="both"/>
        <w:rPr>
          <w:rFonts w:ascii="Arial" w:cs="Arial" w:eastAsia="Calibri" w:hAnsi="Arial"/>
        </w:rPr>
      </w:pPr>
    </w:p>
    <w:p w:rsidP="00A471FA" w:rsidR="009F1AB9" w:rsidRDefault="009F1AB9">
      <w:pPr>
        <w:ind w:right="749"/>
        <w:jc w:val="both"/>
        <w:rPr>
          <w:rFonts w:ascii="Arial" w:cs="Arial" w:eastAsia="Calibri" w:hAnsi="Arial"/>
        </w:rPr>
      </w:pPr>
    </w:p>
    <w:p w:rsidP="009F1AB9" w:rsidR="009F1AB9" w:rsidRDefault="001653DA" w:rsidRPr="009F1AB9">
      <w:pPr>
        <w:ind w:left="567" w:right="288"/>
        <w:contextualSpacing/>
        <w:jc w:val="both"/>
        <w:rPr>
          <w:rFonts w:ascii="Arial" w:cs="Arial" w:hAnsi="Arial"/>
          <w:b/>
        </w:rPr>
      </w:pPr>
      <w:r w:rsidRPr="009F1AB9">
        <w:rPr>
          <w:rFonts w:ascii="Arial" w:cs="Arial" w:eastAsia="Calibri" w:hAnsi="Arial"/>
          <w:b/>
        </w:rPr>
        <w:t>7.1.1.11 Provision</w:t>
      </w:r>
      <w:r w:rsidR="009F1AB9" w:rsidRPr="009F1AB9">
        <w:rPr>
          <w:rFonts w:ascii="Arial" w:cs="Arial" w:eastAsia="Calibri" w:hAnsi="Arial"/>
          <w:b/>
          <w:bCs/>
        </w:rPr>
        <w:t xml:space="preserve"> of Sport, Arts and Culture Facilities</w:t>
      </w:r>
    </w:p>
    <w:p w:rsidP="009F1AB9" w:rsidR="009F1AB9" w:rsidRDefault="009F1AB9" w:rsidRPr="009F1AB9">
      <w:pPr>
        <w:jc w:val="both"/>
        <w:rPr>
          <w:rFonts w:ascii="Arial" w:cs="Arial" w:hAnsi="Arial"/>
        </w:rPr>
      </w:pPr>
    </w:p>
    <w:p w:rsidP="009F1AB9" w:rsidR="009F1AB9" w:rsidRDefault="009F1AB9" w:rsidRPr="009F1AB9">
      <w:pPr>
        <w:ind w:left="720" w:right="288"/>
        <w:jc w:val="both"/>
        <w:rPr>
          <w:rFonts w:ascii="Arial" w:cs="Arial" w:hAnsi="Arial"/>
        </w:rPr>
      </w:pPr>
    </w:p>
    <w:tbl>
      <w:tblPr>
        <w:tblW w:type="pct" w:w="5000"/>
        <w:tblCellMar>
          <w:left w:type="dxa" w:w="0"/>
          <w:right w:type="dxa" w:w="0"/>
        </w:tblCellMar>
        <w:tblLook w:firstColumn="1" w:firstRow="1" w:lastColumn="0" w:lastRow="0" w:noHBand="0" w:noVBand="1" w:val="04A0"/>
      </w:tblPr>
      <w:tblGrid>
        <w:gridCol w:w="1720"/>
        <w:gridCol w:w="2497"/>
        <w:gridCol w:w="589"/>
        <w:gridCol w:w="2495"/>
        <w:gridCol w:w="492"/>
        <w:gridCol w:w="2779"/>
        <w:gridCol w:w="492"/>
        <w:gridCol w:w="1592"/>
        <w:gridCol w:w="284"/>
      </w:tblGrid>
      <w:tr w:rsidR="009F1AB9" w:rsidRPr="009F1AB9" w:rsidTr="0094438A">
        <w:trPr>
          <w:trHeight w:val="33"/>
          <w:tblHeader/>
        </w:trPr>
        <w:tc>
          <w:tcPr>
            <w:tcW w:type="pct" w:w="5000"/>
            <w:gridSpan w:val="9"/>
            <w:tcBorders>
              <w:top w:color="000000" w:space="0" w:sz="8" w:val="single"/>
              <w:left w:color="000000" w:space="0" w:sz="8" w:val="single"/>
              <w:bottom w:color="000000" w:space="0" w:sz="8" w:val="single"/>
              <w:right w:color="000000" w:space="0" w:sz="8" w:val="single"/>
            </w:tcBorders>
            <w:shd w:color="auto" w:fill="F2F2F2" w:val="clear"/>
            <w:tcMar>
              <w:top w:type="dxa" w:w="15"/>
              <w:left w:type="dxa" w:w="75"/>
              <w:bottom w:type="dxa" w:w="0"/>
              <w:right w:type="dxa" w:w="75"/>
            </w:tcMar>
          </w:tcPr>
          <w:p w:rsidP="009F1AB9" w:rsidR="009F1AB9" w:rsidRDefault="009F1AB9" w:rsidRPr="009F1AB9">
            <w:pPr>
              <w:rPr>
                <w:rFonts w:ascii="Arial" w:cs="Arial" w:eastAsia="Calibri" w:hAnsi="Arial"/>
                <w:b/>
                <w:bCs/>
              </w:rPr>
            </w:pPr>
            <w:r w:rsidRPr="009F1AB9">
              <w:rPr>
                <w:rFonts w:ascii="Arial" w:cs="Arial" w:hAnsi="Arial"/>
                <w:b/>
              </w:rPr>
              <w:t>Table 6.51: Sports, Arts and Culture Facilities Per Local Municipality</w:t>
            </w:r>
          </w:p>
        </w:tc>
      </w:tr>
      <w:tr w:rsidR="009F1AB9" w:rsidRPr="009F1AB9" w:rsidTr="0094438A">
        <w:trPr>
          <w:trHeight w:val="540"/>
          <w:tblHeader/>
        </w:trPr>
        <w:tc>
          <w:tcPr>
            <w:tcW w:type="pct" w:w="725"/>
            <w:tcBorders>
              <w:top w:color="000000" w:space="0" w:sz="8" w:val="single"/>
              <w:left w:color="000000" w:space="0" w:sz="8" w:val="single"/>
              <w:bottom w:color="000000" w:space="0" w:sz="8" w:val="single"/>
              <w:right w:color="000000" w:space="0" w:sz="8" w:val="single"/>
            </w:tcBorders>
            <w:shd w:color="auto" w:fill="F2F2F2" w:val="clear"/>
            <w:tcMar>
              <w:top w:type="dxa" w:w="15"/>
              <w:left w:type="dxa" w:w="75"/>
              <w:bottom w:type="dxa" w:w="0"/>
              <w:right w:type="dxa" w:w="75"/>
            </w:tcMar>
            <w:hideMark/>
          </w:tcPr>
          <w:p w:rsidP="009F1AB9" w:rsidR="009F1AB9" w:rsidRDefault="009F1AB9" w:rsidRPr="009F1AB9">
            <w:pPr>
              <w:rPr>
                <w:rFonts w:ascii="Arial" w:cs="Arial" w:eastAsia="Calibri" w:hAnsi="Arial"/>
                <w:b/>
              </w:rPr>
            </w:pPr>
            <w:r w:rsidRPr="009F1AB9">
              <w:rPr>
                <w:rFonts w:ascii="Arial" w:cs="Arial" w:eastAsia="Calibri" w:hAnsi="Arial"/>
                <w:b/>
                <w:bCs/>
              </w:rPr>
              <w:t>Sports Facilities</w:t>
            </w:r>
            <w:r w:rsidRPr="009F1AB9">
              <w:rPr>
                <w:rFonts w:ascii="Arial" w:cs="Arial" w:eastAsia="Calibri" w:hAnsi="Arial"/>
                <w:b/>
              </w:rPr>
              <w:t xml:space="preserve"> </w:t>
            </w:r>
          </w:p>
        </w:tc>
        <w:tc>
          <w:tcPr>
            <w:tcW w:type="pct" w:w="1313"/>
            <w:gridSpan w:val="2"/>
            <w:tcBorders>
              <w:top w:color="000000" w:space="0" w:sz="8" w:val="single"/>
              <w:left w:color="000000" w:space="0" w:sz="8" w:val="single"/>
              <w:bottom w:color="000000" w:space="0" w:sz="8" w:val="single"/>
              <w:right w:color="000000" w:space="0" w:sz="8" w:val="single"/>
            </w:tcBorders>
            <w:shd w:color="auto" w:fill="F2F2F2" w:val="clear"/>
            <w:tcMar>
              <w:top w:type="dxa" w:w="15"/>
              <w:left w:type="dxa" w:w="75"/>
              <w:bottom w:type="dxa" w:w="0"/>
              <w:right w:type="dxa" w:w="75"/>
            </w:tcMar>
            <w:hideMark/>
          </w:tcPr>
          <w:p w:rsidP="009F1AB9" w:rsidR="009F1AB9" w:rsidRDefault="009F1AB9" w:rsidRPr="009F1AB9">
            <w:pPr>
              <w:rPr>
                <w:rFonts w:ascii="Arial" w:cs="Arial" w:eastAsia="Calibri" w:hAnsi="Arial"/>
                <w:b/>
                <w:bCs/>
              </w:rPr>
            </w:pPr>
            <w:r w:rsidRPr="009F1AB9">
              <w:rPr>
                <w:rFonts w:ascii="Arial" w:cs="Arial" w:eastAsia="Calibri" w:hAnsi="Arial"/>
                <w:b/>
                <w:bCs/>
              </w:rPr>
              <w:t>Thulamela</w:t>
            </w:r>
            <w:r w:rsidRPr="009F1AB9">
              <w:rPr>
                <w:rFonts w:ascii="Arial" w:cs="Arial" w:eastAsia="Calibri" w:hAnsi="Arial"/>
                <w:b/>
              </w:rPr>
              <w:t xml:space="preserve"> </w:t>
            </w:r>
          </w:p>
        </w:tc>
        <w:tc>
          <w:tcPr>
            <w:tcW w:type="pct" w:w="1274"/>
            <w:gridSpan w:val="2"/>
            <w:tcBorders>
              <w:top w:color="000000" w:space="0" w:sz="8" w:val="single"/>
              <w:left w:color="000000" w:space="0" w:sz="8" w:val="single"/>
              <w:bottom w:color="000000" w:space="0" w:sz="8" w:val="single"/>
              <w:right w:color="000000" w:space="0" w:sz="8" w:val="single"/>
            </w:tcBorders>
            <w:shd w:color="auto" w:fill="F2F2F2" w:val="clear"/>
            <w:tcMar>
              <w:top w:type="dxa" w:w="15"/>
              <w:left w:type="dxa" w:w="75"/>
              <w:bottom w:type="dxa" w:w="0"/>
              <w:right w:type="dxa" w:w="75"/>
            </w:tcMar>
            <w:hideMark/>
          </w:tcPr>
          <w:p w:rsidP="009F1AB9" w:rsidR="009F1AB9" w:rsidRDefault="009F1AB9" w:rsidRPr="009F1AB9">
            <w:pPr>
              <w:rPr>
                <w:rFonts w:ascii="Arial" w:cs="Arial" w:eastAsia="Calibri" w:hAnsi="Arial"/>
                <w:b/>
              </w:rPr>
            </w:pPr>
            <w:r w:rsidRPr="009F1AB9">
              <w:rPr>
                <w:rFonts w:ascii="Arial" w:cs="Arial" w:eastAsia="Calibri" w:hAnsi="Arial"/>
                <w:b/>
                <w:bCs/>
              </w:rPr>
              <w:t>Makhado</w:t>
            </w:r>
            <w:r w:rsidRPr="009F1AB9">
              <w:rPr>
                <w:rFonts w:ascii="Arial" w:cs="Arial" w:eastAsia="Calibri" w:hAnsi="Arial"/>
                <w:b/>
              </w:rPr>
              <w:t xml:space="preserve"> </w:t>
            </w:r>
          </w:p>
        </w:tc>
        <w:tc>
          <w:tcPr>
            <w:tcW w:type="pct" w:w="949"/>
            <w:gridSpan w:val="2"/>
            <w:tcBorders>
              <w:top w:color="000000" w:space="0" w:sz="8" w:val="single"/>
              <w:left w:color="000000" w:space="0" w:sz="8" w:val="single"/>
              <w:bottom w:color="000000" w:space="0" w:sz="8" w:val="single"/>
              <w:right w:color="000000" w:space="0" w:sz="8" w:val="single"/>
            </w:tcBorders>
            <w:shd w:color="auto" w:fill="F2F2F2" w:val="clear"/>
            <w:tcMar>
              <w:top w:type="dxa" w:w="15"/>
              <w:left w:type="dxa" w:w="75"/>
              <w:bottom w:type="dxa" w:w="0"/>
              <w:right w:type="dxa" w:w="75"/>
            </w:tcMar>
            <w:hideMark/>
          </w:tcPr>
          <w:p w:rsidP="009F1AB9" w:rsidR="009F1AB9" w:rsidRDefault="009F1AB9" w:rsidRPr="009F1AB9">
            <w:pPr>
              <w:rPr>
                <w:rFonts w:ascii="Arial" w:cs="Arial" w:eastAsia="Calibri" w:hAnsi="Arial"/>
                <w:b/>
              </w:rPr>
            </w:pPr>
            <w:r w:rsidRPr="009F1AB9">
              <w:rPr>
                <w:rFonts w:ascii="Arial" w:cs="Arial" w:eastAsia="Calibri" w:hAnsi="Arial"/>
                <w:b/>
              </w:rPr>
              <w:t xml:space="preserve">Collins Chabane  </w:t>
            </w:r>
          </w:p>
        </w:tc>
        <w:tc>
          <w:tcPr>
            <w:tcW w:type="pct" w:w="739"/>
            <w:gridSpan w:val="2"/>
            <w:tcBorders>
              <w:top w:color="000000" w:space="0" w:sz="8" w:val="single"/>
              <w:left w:color="000000" w:space="0" w:sz="8" w:val="single"/>
              <w:bottom w:color="000000" w:space="0" w:sz="8" w:val="single"/>
              <w:right w:color="000000" w:space="0" w:sz="8" w:val="single"/>
            </w:tcBorders>
            <w:shd w:color="auto" w:fill="F2F2F2" w:val="clear"/>
            <w:tcMar>
              <w:top w:type="dxa" w:w="15"/>
              <w:left w:type="dxa" w:w="75"/>
              <w:bottom w:type="dxa" w:w="0"/>
              <w:right w:type="dxa" w:w="75"/>
            </w:tcMar>
            <w:hideMark/>
          </w:tcPr>
          <w:p w:rsidP="009F1AB9" w:rsidR="009F1AB9" w:rsidRDefault="009F1AB9" w:rsidRPr="009F1AB9">
            <w:pPr>
              <w:rPr>
                <w:rFonts w:ascii="Arial" w:cs="Arial" w:eastAsia="Calibri" w:hAnsi="Arial"/>
                <w:b/>
              </w:rPr>
            </w:pPr>
            <w:r w:rsidRPr="009F1AB9">
              <w:rPr>
                <w:rFonts w:ascii="Arial" w:cs="Arial" w:eastAsia="Calibri" w:hAnsi="Arial"/>
                <w:b/>
                <w:bCs/>
              </w:rPr>
              <w:t>Musina</w:t>
            </w:r>
            <w:r w:rsidRPr="009F1AB9">
              <w:rPr>
                <w:rFonts w:ascii="Arial" w:cs="Arial" w:eastAsia="Calibri" w:hAnsi="Arial"/>
                <w:b/>
              </w:rPr>
              <w:t xml:space="preserve"> </w:t>
            </w:r>
          </w:p>
        </w:tc>
      </w:tr>
      <w:tr w:rsidR="009F1AB9" w:rsidRPr="009F1AB9" w:rsidTr="0094438A">
        <w:trPr>
          <w:trHeight w:val="1037"/>
        </w:trPr>
        <w:tc>
          <w:tcPr>
            <w:tcW w:type="pct" w:w="725"/>
            <w:tcBorders>
              <w:top w:color="000000" w:space="0" w:sz="8" w:val="single"/>
              <w:left w:color="000000" w:space="0" w:sz="8" w:val="single"/>
              <w:bottom w:color="000000" w:space="0" w:sz="8" w:val="single"/>
              <w:right w:color="000000" w:space="0" w:sz="8" w:val="single"/>
            </w:tcBorders>
            <w:shd w:color="auto" w:fill="auto" w:val="clear"/>
            <w:tcMar>
              <w:top w:type="dxa" w:w="15"/>
              <w:left w:type="dxa" w:w="75"/>
              <w:bottom w:type="dxa" w:w="0"/>
              <w:right w:type="dxa" w:w="75"/>
            </w:tcMar>
            <w:hideMark/>
          </w:tcPr>
          <w:p w:rsidP="009F1AB9" w:rsidR="009F1AB9" w:rsidRDefault="009F1AB9" w:rsidRPr="009F1AB9">
            <w:pPr>
              <w:rPr>
                <w:rFonts w:ascii="Arial" w:cs="Arial" w:eastAsia="Calibri" w:hAnsi="Arial"/>
              </w:rPr>
            </w:pPr>
            <w:r w:rsidRPr="009F1AB9">
              <w:rPr>
                <w:rFonts w:ascii="Arial" w:cs="Arial" w:eastAsia="Calibri" w:hAnsi="Arial"/>
              </w:rPr>
              <w:t xml:space="preserve">Multipurpose Sport Courts </w:t>
            </w:r>
          </w:p>
        </w:tc>
        <w:tc>
          <w:tcPr>
            <w:tcW w:type="pct" w:w="1025"/>
            <w:tcBorders>
              <w:top w:color="000000" w:space="0" w:sz="8" w:val="single"/>
              <w:left w:color="000000" w:space="0" w:sz="8" w:val="single"/>
              <w:bottom w:color="000000" w:space="0" w:sz="8" w:val="single"/>
              <w:right w:color="000000" w:space="0" w:sz="8" w:val="single"/>
            </w:tcBorders>
            <w:shd w:color="auto" w:fill="auto" w:val="clear"/>
            <w:tcMar>
              <w:top w:type="dxa" w:w="15"/>
              <w:left w:type="dxa" w:w="75"/>
              <w:bottom w:type="dxa" w:w="0"/>
              <w:right w:type="dxa" w:w="75"/>
            </w:tcMar>
            <w:hideMark/>
          </w:tcPr>
          <w:p w:rsidP="009F1AB9" w:rsidR="009F1AB9" w:rsidRDefault="009F1AB9" w:rsidRPr="009F1AB9">
            <w:pPr>
              <w:rPr>
                <w:rFonts w:ascii="Arial" w:cs="Arial" w:eastAsia="Calibri" w:hAnsi="Arial"/>
              </w:rPr>
            </w:pPr>
            <w:r w:rsidRPr="009F1AB9">
              <w:rPr>
                <w:rFonts w:ascii="Arial" w:cs="Arial" w:eastAsia="Calibri" w:hAnsi="Arial"/>
              </w:rPr>
              <w:t>Makwarela, ,Thohoyandou</w:t>
            </w:r>
          </w:p>
        </w:tc>
        <w:tc>
          <w:tcPr>
            <w:tcW w:type="pct" w:w="288"/>
            <w:tcBorders>
              <w:top w:color="000000" w:space="0" w:sz="8" w:val="single"/>
              <w:left w:color="000000" w:space="0" w:sz="8" w:val="single"/>
              <w:bottom w:color="000000" w:space="0" w:sz="8" w:val="single"/>
              <w:right w:color="000000" w:space="0" w:sz="8" w:val="single"/>
            </w:tcBorders>
            <w:shd w:color="auto" w:fill="F2F2F2" w:val="clear"/>
            <w:tcMar>
              <w:top w:type="dxa" w:w="15"/>
              <w:left w:type="dxa" w:w="75"/>
              <w:bottom w:type="dxa" w:w="0"/>
              <w:right w:type="dxa" w:w="75"/>
            </w:tcMar>
            <w:hideMark/>
          </w:tcPr>
          <w:p w:rsidP="009F1AB9" w:rsidR="009F1AB9" w:rsidRDefault="009F1AB9" w:rsidRPr="009F1AB9">
            <w:pPr>
              <w:rPr>
                <w:rFonts w:ascii="Arial" w:cs="Arial" w:eastAsia="Calibri" w:hAnsi="Arial"/>
              </w:rPr>
            </w:pPr>
            <w:r w:rsidRPr="009F1AB9">
              <w:rPr>
                <w:rFonts w:ascii="Arial" w:cs="Arial" w:eastAsia="Calibri" w:hAnsi="Arial"/>
              </w:rPr>
              <w:t>2</w:t>
            </w:r>
          </w:p>
        </w:tc>
        <w:tc>
          <w:tcPr>
            <w:tcW w:type="pct" w:w="1024"/>
            <w:tcBorders>
              <w:top w:color="000000" w:space="0" w:sz="8" w:val="single"/>
              <w:left w:color="000000" w:space="0" w:sz="8" w:val="single"/>
              <w:bottom w:color="000000" w:space="0" w:sz="8" w:val="single"/>
              <w:right w:color="000000" w:space="0" w:sz="8" w:val="single"/>
            </w:tcBorders>
            <w:shd w:color="auto" w:fill="auto" w:val="clear"/>
            <w:tcMar>
              <w:top w:type="dxa" w:w="15"/>
              <w:left w:type="dxa" w:w="75"/>
              <w:bottom w:type="dxa" w:w="0"/>
              <w:right w:type="dxa" w:w="75"/>
            </w:tcMar>
            <w:hideMark/>
          </w:tcPr>
          <w:p w:rsidP="009F1AB9" w:rsidR="009F1AB9" w:rsidRDefault="009F1AB9" w:rsidRPr="009F1AB9">
            <w:pPr>
              <w:rPr>
                <w:rFonts w:ascii="Arial" w:cs="Arial" w:eastAsia="Calibri" w:hAnsi="Arial"/>
              </w:rPr>
            </w:pPr>
            <w:r w:rsidRPr="009F1AB9">
              <w:rPr>
                <w:rFonts w:ascii="Arial" w:cs="Arial" w:eastAsia="Calibri" w:hAnsi="Arial"/>
              </w:rPr>
              <w:t xml:space="preserve">Rabali, Tshakhuma, </w:t>
            </w:r>
          </w:p>
        </w:tc>
        <w:tc>
          <w:tcPr>
            <w:tcW w:type="pct" w:w="250"/>
            <w:tcBorders>
              <w:top w:color="000000" w:space="0" w:sz="8" w:val="single"/>
              <w:left w:color="000000" w:space="0" w:sz="8" w:val="single"/>
              <w:bottom w:color="000000" w:space="0" w:sz="8" w:val="single"/>
              <w:right w:color="000000" w:space="0" w:sz="8" w:val="single"/>
            </w:tcBorders>
            <w:shd w:color="auto" w:fill="F2F2F2" w:val="clear"/>
            <w:tcMar>
              <w:top w:type="dxa" w:w="15"/>
              <w:left w:type="dxa" w:w="75"/>
              <w:bottom w:type="dxa" w:w="0"/>
              <w:right w:type="dxa" w:w="75"/>
            </w:tcMar>
            <w:hideMark/>
          </w:tcPr>
          <w:p w:rsidP="009F1AB9" w:rsidR="009F1AB9" w:rsidRDefault="009F1AB9" w:rsidRPr="009F1AB9">
            <w:pPr>
              <w:rPr>
                <w:rFonts w:ascii="Arial" w:cs="Arial" w:eastAsia="Calibri" w:hAnsi="Arial"/>
              </w:rPr>
            </w:pPr>
            <w:r w:rsidRPr="009F1AB9">
              <w:rPr>
                <w:rFonts w:ascii="Arial" w:cs="Arial" w:eastAsia="Calibri" w:hAnsi="Arial"/>
              </w:rPr>
              <w:t xml:space="preserve">2 </w:t>
            </w:r>
          </w:p>
        </w:tc>
        <w:tc>
          <w:tcPr>
            <w:tcW w:type="pct" w:w="699"/>
            <w:tcBorders>
              <w:top w:color="000000" w:space="0" w:sz="8" w:val="single"/>
              <w:left w:color="000000" w:space="0" w:sz="8" w:val="single"/>
              <w:bottom w:color="000000" w:space="0" w:sz="8" w:val="single"/>
              <w:right w:color="000000" w:space="0" w:sz="8" w:val="single"/>
            </w:tcBorders>
            <w:shd w:color="auto" w:fill="auto" w:val="clear"/>
            <w:tcMar>
              <w:top w:type="dxa" w:w="15"/>
              <w:left w:type="dxa" w:w="75"/>
              <w:bottom w:type="dxa" w:w="0"/>
              <w:right w:type="dxa" w:w="75"/>
            </w:tcMar>
            <w:hideMark/>
          </w:tcPr>
          <w:p w:rsidP="009F1AB9" w:rsidR="009F1AB9" w:rsidRDefault="009F1AB9" w:rsidRPr="009F1AB9">
            <w:pPr>
              <w:rPr>
                <w:rFonts w:ascii="Arial" w:cs="Arial" w:eastAsia="Calibri" w:hAnsi="Arial"/>
              </w:rPr>
            </w:pPr>
            <w:r w:rsidRPr="009F1AB9">
              <w:rPr>
                <w:rFonts w:ascii="Arial" w:cs="Arial" w:eastAsia="Calibri" w:hAnsi="Arial"/>
              </w:rPr>
              <w:t>Malamulele, Tiyani,</w:t>
            </w:r>
          </w:p>
          <w:p w:rsidP="009F1AB9" w:rsidR="009F1AB9" w:rsidRDefault="009F1AB9" w:rsidRPr="009F1AB9">
            <w:pPr>
              <w:rPr>
                <w:rFonts w:ascii="Arial" w:cs="Arial" w:eastAsia="Calibri" w:hAnsi="Arial"/>
              </w:rPr>
            </w:pPr>
            <w:r w:rsidRPr="009F1AB9">
              <w:rPr>
                <w:rFonts w:ascii="Arial" w:cs="Arial" w:eastAsia="Calibri" w:hAnsi="Arial"/>
              </w:rPr>
              <w:t>Bungeni</w:t>
            </w:r>
          </w:p>
        </w:tc>
        <w:tc>
          <w:tcPr>
            <w:tcW w:type="pct" w:w="250"/>
            <w:tcBorders>
              <w:top w:color="000000" w:space="0" w:sz="8" w:val="single"/>
              <w:left w:color="000000" w:space="0" w:sz="8" w:val="single"/>
              <w:bottom w:color="000000" w:space="0" w:sz="8" w:val="single"/>
              <w:right w:color="000000" w:space="0" w:sz="8" w:val="single"/>
            </w:tcBorders>
            <w:shd w:color="auto" w:fill="F2F2F2" w:val="clear"/>
            <w:tcMar>
              <w:top w:type="dxa" w:w="15"/>
              <w:left w:type="dxa" w:w="75"/>
              <w:bottom w:type="dxa" w:w="0"/>
              <w:right w:type="dxa" w:w="75"/>
            </w:tcMar>
            <w:hideMark/>
          </w:tcPr>
          <w:p w:rsidP="009F1AB9" w:rsidR="009F1AB9" w:rsidRDefault="009F1AB9" w:rsidRPr="009F1AB9">
            <w:pPr>
              <w:rPr>
                <w:rFonts w:ascii="Arial" w:cs="Arial" w:eastAsia="Calibri" w:hAnsi="Arial"/>
              </w:rPr>
            </w:pPr>
            <w:r w:rsidRPr="009F1AB9">
              <w:rPr>
                <w:rFonts w:ascii="Arial" w:cs="Arial" w:eastAsia="Calibri" w:hAnsi="Arial"/>
              </w:rPr>
              <w:t>3</w:t>
            </w:r>
          </w:p>
        </w:tc>
        <w:tc>
          <w:tcPr>
            <w:tcW w:type="pct" w:w="583"/>
            <w:tcBorders>
              <w:top w:color="000000" w:space="0" w:sz="8" w:val="single"/>
              <w:left w:color="000000" w:space="0" w:sz="8" w:val="single"/>
              <w:bottom w:color="000000" w:space="0" w:sz="8" w:val="single"/>
              <w:right w:color="000000" w:space="0" w:sz="8" w:val="single"/>
            </w:tcBorders>
            <w:shd w:color="auto" w:fill="auto" w:val="clear"/>
            <w:tcMar>
              <w:top w:type="dxa" w:w="15"/>
              <w:left w:type="dxa" w:w="75"/>
              <w:bottom w:type="dxa" w:w="0"/>
              <w:right w:type="dxa" w:w="75"/>
            </w:tcMar>
            <w:hideMark/>
          </w:tcPr>
          <w:p w:rsidP="009F1AB9" w:rsidR="009F1AB9" w:rsidRDefault="009F1AB9" w:rsidRPr="009F1AB9">
            <w:pPr>
              <w:rPr>
                <w:rFonts w:ascii="Arial" w:cs="Arial" w:eastAsia="Calibri" w:hAnsi="Arial"/>
              </w:rPr>
            </w:pPr>
            <w:r w:rsidRPr="009F1AB9">
              <w:rPr>
                <w:rFonts w:ascii="Arial" w:cs="Arial" w:eastAsia="Calibri" w:hAnsi="Arial"/>
              </w:rPr>
              <w:t xml:space="preserve">- </w:t>
            </w:r>
          </w:p>
        </w:tc>
        <w:tc>
          <w:tcPr>
            <w:tcW w:type="pct" w:w="156"/>
            <w:tcBorders>
              <w:top w:color="000000" w:space="0" w:sz="8" w:val="single"/>
              <w:left w:color="000000" w:space="0" w:sz="8" w:val="single"/>
              <w:bottom w:color="000000" w:space="0" w:sz="8" w:val="single"/>
              <w:right w:color="000000" w:space="0" w:sz="8" w:val="single"/>
            </w:tcBorders>
            <w:shd w:color="auto" w:fill="F2F2F2" w:val="clear"/>
            <w:tcMar>
              <w:top w:type="dxa" w:w="15"/>
              <w:left w:type="dxa" w:w="75"/>
              <w:bottom w:type="dxa" w:w="0"/>
              <w:right w:type="dxa" w:w="75"/>
            </w:tcMar>
            <w:hideMark/>
          </w:tcPr>
          <w:p w:rsidP="009F1AB9" w:rsidR="009F1AB9" w:rsidRDefault="009F1AB9" w:rsidRPr="009F1AB9">
            <w:pPr>
              <w:rPr>
                <w:rFonts w:ascii="Arial" w:cs="Arial" w:eastAsia="Calibri" w:hAnsi="Arial"/>
              </w:rPr>
            </w:pPr>
          </w:p>
        </w:tc>
      </w:tr>
      <w:tr w:rsidR="009F1AB9" w:rsidRPr="009F1AB9" w:rsidTr="0094438A">
        <w:trPr>
          <w:trHeight w:val="416"/>
        </w:trPr>
        <w:tc>
          <w:tcPr>
            <w:tcW w:type="pct" w:w="725"/>
            <w:tcBorders>
              <w:top w:color="000000" w:space="0" w:sz="8" w:val="single"/>
              <w:left w:color="000000" w:space="0" w:sz="8" w:val="single"/>
              <w:bottom w:color="000000" w:space="0" w:sz="8" w:val="single"/>
              <w:right w:color="000000" w:space="0" w:sz="8" w:val="single"/>
            </w:tcBorders>
            <w:shd w:color="auto" w:fill="auto" w:val="clear"/>
            <w:tcMar>
              <w:top w:type="dxa" w:w="15"/>
              <w:left w:type="dxa" w:w="75"/>
              <w:bottom w:type="dxa" w:w="0"/>
              <w:right w:type="dxa" w:w="75"/>
            </w:tcMar>
            <w:hideMark/>
          </w:tcPr>
          <w:p w:rsidP="009F1AB9" w:rsidR="009F1AB9" w:rsidRDefault="009F1AB9" w:rsidRPr="009F1AB9">
            <w:pPr>
              <w:rPr>
                <w:rFonts w:ascii="Arial" w:cs="Arial" w:eastAsia="Calibri" w:hAnsi="Arial"/>
              </w:rPr>
            </w:pPr>
            <w:r w:rsidRPr="009F1AB9">
              <w:rPr>
                <w:rFonts w:ascii="Arial" w:cs="Arial" w:eastAsia="Calibri" w:hAnsi="Arial"/>
              </w:rPr>
              <w:t xml:space="preserve">Indoor sports center Centers </w:t>
            </w:r>
          </w:p>
        </w:tc>
        <w:tc>
          <w:tcPr>
            <w:tcW w:type="pct" w:w="1025"/>
            <w:tcBorders>
              <w:top w:color="000000" w:space="0" w:sz="8" w:val="single"/>
              <w:left w:color="000000" w:space="0" w:sz="8" w:val="single"/>
              <w:bottom w:color="000000" w:space="0" w:sz="8" w:val="single"/>
              <w:right w:color="000000" w:space="0" w:sz="8" w:val="single"/>
            </w:tcBorders>
            <w:shd w:color="auto" w:fill="auto" w:val="clear"/>
            <w:tcMar>
              <w:top w:type="dxa" w:w="15"/>
              <w:left w:type="dxa" w:w="75"/>
              <w:bottom w:type="dxa" w:w="0"/>
              <w:right w:type="dxa" w:w="75"/>
            </w:tcMar>
            <w:hideMark/>
          </w:tcPr>
          <w:p w:rsidP="009F1AB9" w:rsidR="009F1AB9" w:rsidRDefault="009F1AB9" w:rsidRPr="009F1AB9">
            <w:pPr>
              <w:rPr>
                <w:rFonts w:ascii="Arial" w:cs="Arial" w:eastAsia="Calibri" w:hAnsi="Arial"/>
              </w:rPr>
            </w:pPr>
            <w:r w:rsidRPr="009F1AB9">
              <w:rPr>
                <w:rFonts w:ascii="Arial" w:cs="Arial" w:eastAsia="Calibri" w:hAnsi="Arial"/>
              </w:rPr>
              <w:t>Thohoyandou indoor sports center</w:t>
            </w:r>
          </w:p>
        </w:tc>
        <w:tc>
          <w:tcPr>
            <w:tcW w:type="pct" w:w="288"/>
            <w:tcBorders>
              <w:top w:color="000000" w:space="0" w:sz="8" w:val="single"/>
              <w:left w:color="000000" w:space="0" w:sz="8" w:val="single"/>
              <w:bottom w:color="000000" w:space="0" w:sz="8" w:val="single"/>
              <w:right w:color="000000" w:space="0" w:sz="8" w:val="single"/>
            </w:tcBorders>
            <w:shd w:color="auto" w:fill="F2F2F2" w:val="clear"/>
            <w:tcMar>
              <w:top w:type="dxa" w:w="15"/>
              <w:left w:type="dxa" w:w="75"/>
              <w:bottom w:type="dxa" w:w="0"/>
              <w:right w:type="dxa" w:w="75"/>
            </w:tcMar>
            <w:hideMark/>
          </w:tcPr>
          <w:p w:rsidP="009F1AB9" w:rsidR="009F1AB9" w:rsidRDefault="009F1AB9" w:rsidRPr="009F1AB9">
            <w:pPr>
              <w:rPr>
                <w:rFonts w:ascii="Arial" w:cs="Arial" w:eastAsia="Calibri" w:hAnsi="Arial"/>
              </w:rPr>
            </w:pPr>
            <w:r w:rsidRPr="009F1AB9">
              <w:rPr>
                <w:rFonts w:ascii="Arial" w:cs="Arial" w:eastAsia="Calibri" w:hAnsi="Arial"/>
              </w:rPr>
              <w:t xml:space="preserve">1 </w:t>
            </w:r>
          </w:p>
        </w:tc>
        <w:tc>
          <w:tcPr>
            <w:tcW w:type="pct" w:w="1024"/>
            <w:tcBorders>
              <w:top w:color="000000" w:space="0" w:sz="8" w:val="single"/>
              <w:left w:color="000000" w:space="0" w:sz="8" w:val="single"/>
              <w:bottom w:color="000000" w:space="0" w:sz="8" w:val="single"/>
              <w:right w:color="000000" w:space="0" w:sz="8" w:val="single"/>
            </w:tcBorders>
            <w:shd w:color="auto" w:fill="auto" w:val="clear"/>
            <w:tcMar>
              <w:top w:type="dxa" w:w="15"/>
              <w:left w:type="dxa" w:w="75"/>
              <w:bottom w:type="dxa" w:w="0"/>
              <w:right w:type="dxa" w:w="75"/>
            </w:tcMar>
            <w:hideMark/>
          </w:tcPr>
          <w:p w:rsidP="009F1AB9" w:rsidR="009F1AB9" w:rsidRDefault="009F1AB9" w:rsidRPr="009F1AB9">
            <w:pPr>
              <w:rPr>
                <w:rFonts w:ascii="Arial" w:cs="Arial" w:eastAsia="Calibri" w:hAnsi="Arial"/>
              </w:rPr>
            </w:pPr>
            <w:r w:rsidRPr="009F1AB9">
              <w:rPr>
                <w:rFonts w:ascii="Arial" w:cs="Arial" w:eastAsia="Calibri" w:hAnsi="Arial"/>
              </w:rPr>
              <w:t>Makhado indoor sports center</w:t>
            </w:r>
          </w:p>
        </w:tc>
        <w:tc>
          <w:tcPr>
            <w:tcW w:type="pct" w:w="250"/>
            <w:tcBorders>
              <w:top w:color="000000" w:space="0" w:sz="8" w:val="single"/>
              <w:left w:color="000000" w:space="0" w:sz="8" w:val="single"/>
              <w:bottom w:color="000000" w:space="0" w:sz="8" w:val="single"/>
              <w:right w:color="000000" w:space="0" w:sz="8" w:val="single"/>
            </w:tcBorders>
            <w:shd w:color="auto" w:fill="F2F2F2" w:val="clear"/>
            <w:tcMar>
              <w:top w:type="dxa" w:w="15"/>
              <w:left w:type="dxa" w:w="75"/>
              <w:bottom w:type="dxa" w:w="0"/>
              <w:right w:type="dxa" w:w="75"/>
            </w:tcMar>
            <w:hideMark/>
          </w:tcPr>
          <w:p w:rsidP="009F1AB9" w:rsidR="009F1AB9" w:rsidRDefault="009F1AB9" w:rsidRPr="009F1AB9">
            <w:pPr>
              <w:rPr>
                <w:rFonts w:ascii="Arial" w:cs="Arial" w:eastAsia="Calibri" w:hAnsi="Arial"/>
              </w:rPr>
            </w:pPr>
            <w:r w:rsidRPr="009F1AB9">
              <w:rPr>
                <w:rFonts w:ascii="Arial" w:cs="Arial" w:eastAsia="Calibri" w:hAnsi="Arial"/>
              </w:rPr>
              <w:t>1</w:t>
            </w:r>
          </w:p>
        </w:tc>
        <w:tc>
          <w:tcPr>
            <w:tcW w:type="pct" w:w="699"/>
            <w:tcBorders>
              <w:top w:color="000000" w:space="0" w:sz="8" w:val="single"/>
              <w:left w:color="000000" w:space="0" w:sz="8" w:val="single"/>
              <w:bottom w:color="000000" w:space="0" w:sz="8" w:val="single"/>
              <w:right w:color="000000" w:space="0" w:sz="8" w:val="single"/>
            </w:tcBorders>
            <w:shd w:color="auto" w:fill="auto" w:val="clear"/>
            <w:tcMar>
              <w:top w:type="dxa" w:w="15"/>
              <w:left w:type="dxa" w:w="75"/>
              <w:bottom w:type="dxa" w:w="0"/>
              <w:right w:type="dxa" w:w="75"/>
            </w:tcMar>
            <w:hideMark/>
          </w:tcPr>
          <w:p w:rsidP="009F1AB9" w:rsidR="009F1AB9" w:rsidRDefault="009F1AB9" w:rsidRPr="009F1AB9">
            <w:pPr>
              <w:rPr>
                <w:rFonts w:ascii="Arial" w:cs="Arial" w:eastAsia="Calibri" w:hAnsi="Arial"/>
              </w:rPr>
            </w:pPr>
            <w:r w:rsidRPr="009F1AB9">
              <w:rPr>
                <w:rFonts w:ascii="Arial" w:cs="Arial" w:eastAsia="Calibri" w:hAnsi="Arial"/>
              </w:rPr>
              <w:t xml:space="preserve">- </w:t>
            </w:r>
          </w:p>
        </w:tc>
        <w:tc>
          <w:tcPr>
            <w:tcW w:type="pct" w:w="250"/>
            <w:tcBorders>
              <w:top w:color="000000" w:space="0" w:sz="8" w:val="single"/>
              <w:left w:color="000000" w:space="0" w:sz="8" w:val="single"/>
              <w:bottom w:color="000000" w:space="0" w:sz="8" w:val="single"/>
              <w:right w:color="000000" w:space="0" w:sz="8" w:val="single"/>
            </w:tcBorders>
            <w:shd w:color="auto" w:fill="F2F2F2" w:val="clear"/>
            <w:tcMar>
              <w:top w:type="dxa" w:w="15"/>
              <w:left w:type="dxa" w:w="75"/>
              <w:bottom w:type="dxa" w:w="0"/>
              <w:right w:type="dxa" w:w="75"/>
            </w:tcMar>
            <w:hideMark/>
          </w:tcPr>
          <w:p w:rsidP="009F1AB9" w:rsidR="009F1AB9" w:rsidRDefault="009F1AB9" w:rsidRPr="009F1AB9">
            <w:pPr>
              <w:rPr>
                <w:rFonts w:ascii="Arial" w:cs="Arial" w:eastAsia="Calibri" w:hAnsi="Arial"/>
              </w:rPr>
            </w:pPr>
          </w:p>
        </w:tc>
        <w:tc>
          <w:tcPr>
            <w:tcW w:type="pct" w:w="583"/>
            <w:tcBorders>
              <w:top w:color="000000" w:space="0" w:sz="8" w:val="single"/>
              <w:left w:color="000000" w:space="0" w:sz="8" w:val="single"/>
              <w:bottom w:color="000000" w:space="0" w:sz="8" w:val="single"/>
              <w:right w:color="000000" w:space="0" w:sz="8" w:val="single"/>
            </w:tcBorders>
            <w:shd w:color="auto" w:fill="auto" w:val="clear"/>
            <w:tcMar>
              <w:top w:type="dxa" w:w="15"/>
              <w:left w:type="dxa" w:w="75"/>
              <w:bottom w:type="dxa" w:w="0"/>
              <w:right w:type="dxa" w:w="75"/>
            </w:tcMar>
            <w:hideMark/>
          </w:tcPr>
          <w:p w:rsidP="009F1AB9" w:rsidR="009F1AB9" w:rsidRDefault="009F1AB9" w:rsidRPr="009F1AB9">
            <w:pPr>
              <w:rPr>
                <w:rFonts w:ascii="Arial" w:cs="Arial" w:eastAsia="Calibri" w:hAnsi="Arial"/>
              </w:rPr>
            </w:pPr>
            <w:r w:rsidRPr="009F1AB9">
              <w:rPr>
                <w:rFonts w:ascii="Arial" w:cs="Arial" w:eastAsia="Calibri" w:hAnsi="Arial"/>
              </w:rPr>
              <w:t xml:space="preserve">- </w:t>
            </w:r>
          </w:p>
        </w:tc>
        <w:tc>
          <w:tcPr>
            <w:tcW w:type="pct" w:w="156"/>
            <w:tcBorders>
              <w:top w:color="000000" w:space="0" w:sz="8" w:val="single"/>
              <w:left w:color="000000" w:space="0" w:sz="8" w:val="single"/>
              <w:bottom w:color="000000" w:space="0" w:sz="8" w:val="single"/>
              <w:right w:color="000000" w:space="0" w:sz="8" w:val="single"/>
            </w:tcBorders>
            <w:shd w:color="auto" w:fill="F2F2F2" w:val="clear"/>
            <w:tcMar>
              <w:top w:type="dxa" w:w="15"/>
              <w:left w:type="dxa" w:w="75"/>
              <w:bottom w:type="dxa" w:w="0"/>
              <w:right w:type="dxa" w:w="75"/>
            </w:tcMar>
            <w:hideMark/>
          </w:tcPr>
          <w:p w:rsidP="009F1AB9" w:rsidR="009F1AB9" w:rsidRDefault="009F1AB9" w:rsidRPr="009F1AB9">
            <w:pPr>
              <w:rPr>
                <w:rFonts w:ascii="Arial" w:cs="Arial" w:eastAsia="Calibri" w:hAnsi="Arial"/>
              </w:rPr>
            </w:pPr>
          </w:p>
        </w:tc>
      </w:tr>
      <w:tr w:rsidR="009F1AB9" w:rsidRPr="009F1AB9" w:rsidTr="0094438A">
        <w:trPr>
          <w:trHeight w:val="1351"/>
        </w:trPr>
        <w:tc>
          <w:tcPr>
            <w:tcW w:type="pct" w:w="725"/>
            <w:tcBorders>
              <w:top w:color="000000" w:space="0" w:sz="8" w:val="single"/>
              <w:left w:color="000000" w:space="0" w:sz="8" w:val="single"/>
              <w:bottom w:color="000000" w:space="0" w:sz="8" w:val="single"/>
              <w:right w:color="000000" w:space="0" w:sz="8" w:val="single"/>
            </w:tcBorders>
            <w:shd w:color="auto" w:fill="auto" w:val="clear"/>
            <w:tcMar>
              <w:top w:type="dxa" w:w="15"/>
              <w:left w:type="dxa" w:w="75"/>
              <w:bottom w:type="dxa" w:w="0"/>
              <w:right w:type="dxa" w:w="75"/>
            </w:tcMar>
            <w:hideMark/>
          </w:tcPr>
          <w:p w:rsidP="009F1AB9" w:rsidR="009F1AB9" w:rsidRDefault="009F1AB9" w:rsidRPr="009F1AB9">
            <w:pPr>
              <w:rPr>
                <w:rFonts w:ascii="Arial" w:cs="Arial" w:eastAsia="Calibri" w:hAnsi="Arial"/>
              </w:rPr>
            </w:pPr>
            <w:r w:rsidRPr="009F1AB9">
              <w:rPr>
                <w:rFonts w:ascii="Arial" w:cs="Arial" w:eastAsia="Calibri" w:hAnsi="Arial"/>
              </w:rPr>
              <w:t xml:space="preserve">Multipurpose Stadiums </w:t>
            </w:r>
          </w:p>
        </w:tc>
        <w:tc>
          <w:tcPr>
            <w:tcW w:type="pct" w:w="1025"/>
            <w:tcBorders>
              <w:top w:color="000000" w:space="0" w:sz="8" w:val="single"/>
              <w:left w:color="000000" w:space="0" w:sz="8" w:val="single"/>
              <w:bottom w:color="000000" w:space="0" w:sz="8" w:val="single"/>
              <w:right w:color="000000" w:space="0" w:sz="8" w:val="single"/>
            </w:tcBorders>
            <w:shd w:color="auto" w:fill="auto" w:val="clear"/>
            <w:tcMar>
              <w:top w:type="dxa" w:w="15"/>
              <w:left w:type="dxa" w:w="75"/>
              <w:bottom w:type="dxa" w:w="0"/>
              <w:right w:type="dxa" w:w="75"/>
            </w:tcMar>
            <w:hideMark/>
          </w:tcPr>
          <w:p w:rsidP="009F1AB9" w:rsidR="009F1AB9" w:rsidRDefault="009F1AB9" w:rsidRPr="009F1AB9">
            <w:pPr>
              <w:rPr>
                <w:rFonts w:ascii="Arial" w:cs="Arial" w:eastAsia="Calibri" w:hAnsi="Arial"/>
              </w:rPr>
            </w:pPr>
            <w:r w:rsidRPr="009F1AB9">
              <w:rPr>
                <w:rFonts w:ascii="Arial" w:cs="Arial" w:eastAsia="Calibri" w:hAnsi="Arial"/>
              </w:rPr>
              <w:t xml:space="preserve">Makwarela, Tshifulanani, Tshikombani, Tshifudi, ,Makhuvha, </w:t>
            </w:r>
          </w:p>
        </w:tc>
        <w:tc>
          <w:tcPr>
            <w:tcW w:type="pct" w:w="288"/>
            <w:tcBorders>
              <w:top w:color="000000" w:space="0" w:sz="8" w:val="single"/>
              <w:left w:color="000000" w:space="0" w:sz="8" w:val="single"/>
              <w:bottom w:color="000000" w:space="0" w:sz="8" w:val="single"/>
              <w:right w:color="000000" w:space="0" w:sz="8" w:val="single"/>
            </w:tcBorders>
            <w:shd w:color="auto" w:fill="F2F2F2" w:val="clear"/>
            <w:tcMar>
              <w:top w:type="dxa" w:w="15"/>
              <w:left w:type="dxa" w:w="75"/>
              <w:bottom w:type="dxa" w:w="0"/>
              <w:right w:type="dxa" w:w="75"/>
            </w:tcMar>
            <w:hideMark/>
          </w:tcPr>
          <w:p w:rsidP="009F1AB9" w:rsidR="009F1AB9" w:rsidRDefault="009F1AB9" w:rsidRPr="009F1AB9">
            <w:pPr>
              <w:rPr>
                <w:rFonts w:ascii="Arial" w:cs="Arial" w:eastAsia="Calibri" w:hAnsi="Arial"/>
              </w:rPr>
            </w:pPr>
            <w:r w:rsidRPr="009F1AB9">
              <w:rPr>
                <w:rFonts w:ascii="Arial" w:cs="Arial" w:eastAsia="Calibri" w:hAnsi="Arial"/>
              </w:rPr>
              <w:t>5</w:t>
            </w:r>
          </w:p>
        </w:tc>
        <w:tc>
          <w:tcPr>
            <w:tcW w:type="pct" w:w="1024"/>
            <w:tcBorders>
              <w:top w:color="000000" w:space="0" w:sz="8" w:val="single"/>
              <w:left w:color="000000" w:space="0" w:sz="8" w:val="single"/>
              <w:bottom w:color="000000" w:space="0" w:sz="8" w:val="single"/>
              <w:right w:color="000000" w:space="0" w:sz="8" w:val="single"/>
            </w:tcBorders>
            <w:shd w:color="auto" w:fill="auto" w:val="clear"/>
            <w:tcMar>
              <w:top w:type="dxa" w:w="15"/>
              <w:left w:type="dxa" w:w="75"/>
              <w:bottom w:type="dxa" w:w="0"/>
              <w:right w:type="dxa" w:w="75"/>
            </w:tcMar>
            <w:hideMark/>
          </w:tcPr>
          <w:p w:rsidP="009F1AB9" w:rsidR="009F1AB9" w:rsidRDefault="009F1AB9" w:rsidRPr="009F1AB9">
            <w:pPr>
              <w:rPr>
                <w:rFonts w:ascii="Arial" w:cs="Arial" w:eastAsia="Calibri" w:hAnsi="Arial"/>
              </w:rPr>
            </w:pPr>
            <w:r w:rsidRPr="009F1AB9">
              <w:rPr>
                <w:rFonts w:ascii="Arial" w:cs="Arial" w:eastAsia="Calibri" w:hAnsi="Arial"/>
              </w:rPr>
              <w:t>-</w:t>
            </w:r>
          </w:p>
        </w:tc>
        <w:tc>
          <w:tcPr>
            <w:tcW w:type="pct" w:w="250"/>
            <w:tcBorders>
              <w:top w:color="000000" w:space="0" w:sz="8" w:val="single"/>
              <w:left w:color="000000" w:space="0" w:sz="8" w:val="single"/>
              <w:bottom w:color="000000" w:space="0" w:sz="8" w:val="single"/>
              <w:right w:color="000000" w:space="0" w:sz="8" w:val="single"/>
            </w:tcBorders>
            <w:shd w:color="auto" w:fill="F2F2F2" w:val="clear"/>
            <w:tcMar>
              <w:top w:type="dxa" w:w="15"/>
              <w:left w:type="dxa" w:w="75"/>
              <w:bottom w:type="dxa" w:w="0"/>
              <w:right w:type="dxa" w:w="75"/>
            </w:tcMar>
            <w:hideMark/>
          </w:tcPr>
          <w:p w:rsidP="009F1AB9" w:rsidR="009F1AB9" w:rsidRDefault="009F1AB9" w:rsidRPr="009F1AB9">
            <w:pPr>
              <w:rPr>
                <w:rFonts w:ascii="Arial" w:cs="Arial" w:eastAsia="Calibri" w:hAnsi="Arial"/>
              </w:rPr>
            </w:pPr>
          </w:p>
        </w:tc>
        <w:tc>
          <w:tcPr>
            <w:tcW w:type="pct" w:w="699"/>
            <w:tcBorders>
              <w:top w:color="000000" w:space="0" w:sz="8" w:val="single"/>
              <w:left w:color="000000" w:space="0" w:sz="8" w:val="single"/>
              <w:bottom w:color="000000" w:space="0" w:sz="8" w:val="single"/>
              <w:right w:color="000000" w:space="0" w:sz="8" w:val="single"/>
            </w:tcBorders>
            <w:shd w:color="auto" w:fill="auto" w:val="clear"/>
            <w:tcMar>
              <w:top w:type="dxa" w:w="15"/>
              <w:left w:type="dxa" w:w="75"/>
              <w:bottom w:type="dxa" w:w="0"/>
              <w:right w:type="dxa" w:w="75"/>
            </w:tcMar>
            <w:hideMark/>
          </w:tcPr>
          <w:p w:rsidP="009F1AB9" w:rsidR="009F1AB9" w:rsidRDefault="009F1AB9" w:rsidRPr="009F1AB9">
            <w:pPr>
              <w:rPr>
                <w:rFonts w:ascii="Arial" w:cs="Arial" w:eastAsia="Calibri" w:hAnsi="Arial"/>
              </w:rPr>
            </w:pPr>
            <w:r w:rsidRPr="009F1AB9">
              <w:rPr>
                <w:rFonts w:ascii="Arial" w:cs="Arial" w:eastAsia="Calibri" w:hAnsi="Arial"/>
              </w:rPr>
              <w:t xml:space="preserve">Merve, Mdabula, Malamulele,Saselemane </w:t>
            </w:r>
          </w:p>
        </w:tc>
        <w:tc>
          <w:tcPr>
            <w:tcW w:type="pct" w:w="250"/>
            <w:tcBorders>
              <w:top w:color="000000" w:space="0" w:sz="8" w:val="single"/>
              <w:left w:color="000000" w:space="0" w:sz="8" w:val="single"/>
              <w:bottom w:color="000000" w:space="0" w:sz="8" w:val="single"/>
              <w:right w:color="000000" w:space="0" w:sz="8" w:val="single"/>
            </w:tcBorders>
            <w:shd w:color="auto" w:fill="F2F2F2" w:val="clear"/>
            <w:tcMar>
              <w:top w:type="dxa" w:w="15"/>
              <w:left w:type="dxa" w:w="75"/>
              <w:bottom w:type="dxa" w:w="0"/>
              <w:right w:type="dxa" w:w="75"/>
            </w:tcMar>
            <w:hideMark/>
          </w:tcPr>
          <w:p w:rsidP="009F1AB9" w:rsidR="009F1AB9" w:rsidRDefault="009F1AB9" w:rsidRPr="009F1AB9">
            <w:pPr>
              <w:rPr>
                <w:rFonts w:ascii="Arial" w:cs="Arial" w:eastAsia="Calibri" w:hAnsi="Arial"/>
              </w:rPr>
            </w:pPr>
            <w:r w:rsidRPr="009F1AB9">
              <w:rPr>
                <w:rFonts w:ascii="Arial" w:cs="Arial" w:eastAsia="Calibri" w:hAnsi="Arial"/>
              </w:rPr>
              <w:t>4</w:t>
            </w:r>
          </w:p>
        </w:tc>
        <w:tc>
          <w:tcPr>
            <w:tcW w:type="pct" w:w="583"/>
            <w:tcBorders>
              <w:top w:color="000000" w:space="0" w:sz="8" w:val="single"/>
              <w:left w:color="000000" w:space="0" w:sz="8" w:val="single"/>
              <w:bottom w:color="000000" w:space="0" w:sz="8" w:val="single"/>
              <w:right w:color="000000" w:space="0" w:sz="8" w:val="single"/>
            </w:tcBorders>
            <w:shd w:color="auto" w:fill="auto" w:val="clear"/>
            <w:tcMar>
              <w:top w:type="dxa" w:w="15"/>
              <w:left w:type="dxa" w:w="75"/>
              <w:bottom w:type="dxa" w:w="0"/>
              <w:right w:type="dxa" w:w="75"/>
            </w:tcMar>
            <w:hideMark/>
          </w:tcPr>
          <w:p w:rsidP="009F1AB9" w:rsidR="009F1AB9" w:rsidRDefault="009F1AB9" w:rsidRPr="009F1AB9">
            <w:pPr>
              <w:rPr>
                <w:rFonts w:ascii="Arial" w:cs="Arial" w:eastAsia="Calibri" w:hAnsi="Arial"/>
              </w:rPr>
            </w:pPr>
            <w:r w:rsidRPr="009F1AB9">
              <w:rPr>
                <w:rFonts w:ascii="Arial" w:cs="Arial" w:eastAsia="Calibri" w:hAnsi="Arial"/>
              </w:rPr>
              <w:t>Lesly Manyathela, Madimbo, MTD stadium, Nancefield Ext 06 &amp; 07, Manenzhe</w:t>
            </w:r>
          </w:p>
          <w:p w:rsidP="009F1AB9" w:rsidR="009F1AB9" w:rsidRDefault="009F1AB9" w:rsidRPr="009F1AB9">
            <w:pPr>
              <w:rPr>
                <w:rFonts w:ascii="Arial" w:cs="Arial" w:eastAsia="Calibri" w:hAnsi="Arial"/>
              </w:rPr>
            </w:pPr>
          </w:p>
        </w:tc>
        <w:tc>
          <w:tcPr>
            <w:tcW w:type="pct" w:w="156"/>
            <w:tcBorders>
              <w:top w:color="000000" w:space="0" w:sz="8" w:val="single"/>
              <w:left w:color="000000" w:space="0" w:sz="8" w:val="single"/>
              <w:bottom w:color="000000" w:space="0" w:sz="8" w:val="single"/>
              <w:right w:color="000000" w:space="0" w:sz="8" w:val="single"/>
            </w:tcBorders>
            <w:shd w:color="auto" w:fill="F2F2F2" w:val="clear"/>
            <w:tcMar>
              <w:top w:type="dxa" w:w="15"/>
              <w:left w:type="dxa" w:w="75"/>
              <w:bottom w:type="dxa" w:w="0"/>
              <w:right w:type="dxa" w:w="75"/>
            </w:tcMar>
            <w:hideMark/>
          </w:tcPr>
          <w:p w:rsidP="009F1AB9" w:rsidR="009F1AB9" w:rsidRDefault="009F1AB9" w:rsidRPr="009F1AB9">
            <w:pPr>
              <w:rPr>
                <w:rFonts w:ascii="Arial" w:cs="Arial" w:eastAsia="Calibri" w:hAnsi="Arial"/>
              </w:rPr>
            </w:pPr>
            <w:r w:rsidRPr="009F1AB9">
              <w:rPr>
                <w:rFonts w:ascii="Arial" w:cs="Arial" w:eastAsia="Calibri" w:hAnsi="Arial"/>
              </w:rPr>
              <w:t>4</w:t>
            </w:r>
          </w:p>
        </w:tc>
      </w:tr>
      <w:tr w:rsidR="009F1AB9" w:rsidRPr="009F1AB9" w:rsidTr="0094438A">
        <w:trPr>
          <w:trHeight w:val="941"/>
        </w:trPr>
        <w:tc>
          <w:tcPr>
            <w:tcW w:type="pct" w:w="725"/>
            <w:tcBorders>
              <w:top w:color="000000" w:space="0" w:sz="8" w:val="single"/>
              <w:left w:color="000000" w:space="0" w:sz="8" w:val="single"/>
              <w:bottom w:color="000000" w:space="0" w:sz="8" w:val="single"/>
              <w:right w:color="000000" w:space="0" w:sz="8" w:val="single"/>
            </w:tcBorders>
            <w:shd w:color="auto" w:fill="auto" w:val="clear"/>
            <w:tcMar>
              <w:top w:type="dxa" w:w="15"/>
              <w:left w:type="dxa" w:w="75"/>
              <w:bottom w:type="dxa" w:w="0"/>
              <w:right w:type="dxa" w:w="75"/>
            </w:tcMar>
            <w:hideMark/>
          </w:tcPr>
          <w:p w:rsidP="009F1AB9" w:rsidR="009F1AB9" w:rsidRDefault="009F1AB9" w:rsidRPr="009F1AB9">
            <w:pPr>
              <w:rPr>
                <w:rFonts w:ascii="Arial" w:cs="Arial" w:eastAsia="Calibri" w:hAnsi="Arial"/>
              </w:rPr>
            </w:pPr>
            <w:r w:rsidRPr="009F1AB9">
              <w:rPr>
                <w:rFonts w:ascii="Arial" w:cs="Arial" w:eastAsia="Calibri" w:hAnsi="Arial"/>
              </w:rPr>
              <w:t xml:space="preserve">Stadiums </w:t>
            </w:r>
          </w:p>
        </w:tc>
        <w:tc>
          <w:tcPr>
            <w:tcW w:type="pct" w:w="1025"/>
            <w:tcBorders>
              <w:top w:color="000000" w:space="0" w:sz="8" w:val="single"/>
              <w:left w:color="000000" w:space="0" w:sz="8" w:val="single"/>
              <w:bottom w:color="000000" w:space="0" w:sz="8" w:val="single"/>
              <w:right w:color="000000" w:space="0" w:sz="8" w:val="single"/>
            </w:tcBorders>
            <w:shd w:color="auto" w:fill="auto" w:val="clear"/>
            <w:tcMar>
              <w:top w:type="dxa" w:w="15"/>
              <w:left w:type="dxa" w:w="75"/>
              <w:bottom w:type="dxa" w:w="0"/>
              <w:right w:type="dxa" w:w="75"/>
            </w:tcMar>
            <w:hideMark/>
          </w:tcPr>
          <w:p w:rsidP="009F1AB9" w:rsidR="009F1AB9" w:rsidRDefault="009F1AB9" w:rsidRPr="009F1AB9">
            <w:pPr>
              <w:rPr>
                <w:rFonts w:ascii="Arial" w:cs="Arial" w:eastAsia="Calibri" w:hAnsi="Arial"/>
              </w:rPr>
            </w:pPr>
            <w:r w:rsidRPr="009F1AB9">
              <w:rPr>
                <w:rFonts w:ascii="Arial" w:cs="Arial" w:eastAsia="Calibri" w:hAnsi="Arial"/>
              </w:rPr>
              <w:t>Thohoyandou, Makonde</w:t>
            </w:r>
          </w:p>
        </w:tc>
        <w:tc>
          <w:tcPr>
            <w:tcW w:type="pct" w:w="288"/>
            <w:tcBorders>
              <w:top w:color="000000" w:space="0" w:sz="8" w:val="single"/>
              <w:left w:color="000000" w:space="0" w:sz="8" w:val="single"/>
              <w:bottom w:color="000000" w:space="0" w:sz="8" w:val="single"/>
              <w:right w:color="000000" w:space="0" w:sz="8" w:val="single"/>
            </w:tcBorders>
            <w:shd w:color="auto" w:fill="F2F2F2" w:val="clear"/>
            <w:tcMar>
              <w:top w:type="dxa" w:w="15"/>
              <w:left w:type="dxa" w:w="75"/>
              <w:bottom w:type="dxa" w:w="0"/>
              <w:right w:type="dxa" w:w="75"/>
            </w:tcMar>
            <w:hideMark/>
          </w:tcPr>
          <w:p w:rsidP="009F1AB9" w:rsidR="009F1AB9" w:rsidRDefault="009F1AB9" w:rsidRPr="009F1AB9">
            <w:pPr>
              <w:rPr>
                <w:rFonts w:ascii="Arial" w:cs="Arial" w:eastAsia="Calibri" w:hAnsi="Arial"/>
              </w:rPr>
            </w:pPr>
            <w:r w:rsidRPr="009F1AB9">
              <w:rPr>
                <w:rFonts w:ascii="Arial" w:cs="Arial" w:eastAsia="Calibri" w:hAnsi="Arial"/>
              </w:rPr>
              <w:t xml:space="preserve"> 2</w:t>
            </w:r>
          </w:p>
        </w:tc>
        <w:tc>
          <w:tcPr>
            <w:tcW w:type="pct" w:w="1024"/>
            <w:tcBorders>
              <w:top w:color="000000" w:space="0" w:sz="8" w:val="single"/>
              <w:left w:color="000000" w:space="0" w:sz="8" w:val="single"/>
              <w:bottom w:color="000000" w:space="0" w:sz="8" w:val="single"/>
              <w:right w:color="000000" w:space="0" w:sz="8" w:val="single"/>
            </w:tcBorders>
            <w:shd w:color="auto" w:fill="auto" w:val="clear"/>
            <w:tcMar>
              <w:top w:type="dxa" w:w="15"/>
              <w:left w:type="dxa" w:w="75"/>
              <w:bottom w:type="dxa" w:w="0"/>
              <w:right w:type="dxa" w:w="75"/>
            </w:tcMar>
            <w:hideMark/>
          </w:tcPr>
          <w:p w:rsidP="009F1AB9" w:rsidR="009F1AB9" w:rsidRDefault="009F1AB9" w:rsidRPr="009F1AB9">
            <w:pPr>
              <w:rPr>
                <w:rFonts w:ascii="Arial" w:cs="Arial" w:eastAsia="Calibri" w:hAnsi="Arial"/>
              </w:rPr>
            </w:pPr>
            <w:r w:rsidRPr="009F1AB9">
              <w:rPr>
                <w:rFonts w:ascii="Arial" w:cs="Arial" w:eastAsia="Calibri" w:hAnsi="Arial"/>
              </w:rPr>
              <w:t xml:space="preserve">Rabali, Makhado showground, Vhuilafuri (dilapidated), Makhado Rugby </w:t>
            </w:r>
          </w:p>
        </w:tc>
        <w:tc>
          <w:tcPr>
            <w:tcW w:type="pct" w:w="250"/>
            <w:tcBorders>
              <w:top w:color="000000" w:space="0" w:sz="8" w:val="single"/>
              <w:left w:color="000000" w:space="0" w:sz="8" w:val="single"/>
              <w:bottom w:color="000000" w:space="0" w:sz="8" w:val="single"/>
              <w:right w:color="000000" w:space="0" w:sz="8" w:val="single"/>
            </w:tcBorders>
            <w:shd w:color="auto" w:fill="F2F2F2" w:val="clear"/>
            <w:tcMar>
              <w:top w:type="dxa" w:w="15"/>
              <w:left w:type="dxa" w:w="75"/>
              <w:bottom w:type="dxa" w:w="0"/>
              <w:right w:type="dxa" w:w="75"/>
            </w:tcMar>
            <w:hideMark/>
          </w:tcPr>
          <w:p w:rsidP="009F1AB9" w:rsidR="009F1AB9" w:rsidRDefault="009F1AB9" w:rsidRPr="009F1AB9">
            <w:pPr>
              <w:rPr>
                <w:rFonts w:ascii="Arial" w:cs="Arial" w:eastAsia="Calibri" w:hAnsi="Arial"/>
              </w:rPr>
            </w:pPr>
            <w:r w:rsidRPr="009F1AB9">
              <w:rPr>
                <w:rFonts w:ascii="Arial" w:cs="Arial" w:eastAsia="Calibri" w:hAnsi="Arial"/>
              </w:rPr>
              <w:t xml:space="preserve">5 </w:t>
            </w:r>
          </w:p>
        </w:tc>
        <w:tc>
          <w:tcPr>
            <w:tcW w:type="pct" w:w="699"/>
            <w:tcBorders>
              <w:top w:color="000000" w:space="0" w:sz="8" w:val="single"/>
              <w:left w:color="000000" w:space="0" w:sz="8" w:val="single"/>
              <w:bottom w:color="000000" w:space="0" w:sz="8" w:val="single"/>
              <w:right w:color="000000" w:space="0" w:sz="8" w:val="single"/>
            </w:tcBorders>
            <w:shd w:color="auto" w:fill="auto" w:val="clear"/>
            <w:tcMar>
              <w:top w:type="dxa" w:w="15"/>
              <w:left w:type="dxa" w:w="75"/>
              <w:bottom w:type="dxa" w:w="0"/>
              <w:right w:type="dxa" w:w="75"/>
            </w:tcMar>
            <w:hideMark/>
          </w:tcPr>
          <w:p w:rsidP="009F1AB9" w:rsidR="009F1AB9" w:rsidRDefault="009F1AB9" w:rsidRPr="009F1AB9">
            <w:pPr>
              <w:rPr>
                <w:rFonts w:ascii="Arial" w:cs="Arial" w:eastAsia="Calibri" w:hAnsi="Arial"/>
              </w:rPr>
            </w:pPr>
            <w:r w:rsidRPr="009F1AB9">
              <w:rPr>
                <w:rFonts w:ascii="Arial" w:cs="Arial" w:eastAsia="Calibri" w:hAnsi="Arial"/>
              </w:rPr>
              <w:t xml:space="preserve"> Bungeni</w:t>
            </w:r>
          </w:p>
        </w:tc>
        <w:tc>
          <w:tcPr>
            <w:tcW w:type="pct" w:w="250"/>
            <w:tcBorders>
              <w:top w:color="000000" w:space="0" w:sz="8" w:val="single"/>
              <w:left w:color="000000" w:space="0" w:sz="8" w:val="single"/>
              <w:bottom w:color="000000" w:space="0" w:sz="8" w:val="single"/>
              <w:right w:color="000000" w:space="0" w:sz="8" w:val="single"/>
            </w:tcBorders>
            <w:shd w:color="auto" w:fill="F2F2F2" w:val="clear"/>
            <w:tcMar>
              <w:top w:type="dxa" w:w="15"/>
              <w:left w:type="dxa" w:w="75"/>
              <w:bottom w:type="dxa" w:w="0"/>
              <w:right w:type="dxa" w:w="75"/>
            </w:tcMar>
            <w:hideMark/>
          </w:tcPr>
          <w:p w:rsidP="009F1AB9" w:rsidR="009F1AB9" w:rsidRDefault="009F1AB9" w:rsidRPr="009F1AB9">
            <w:pPr>
              <w:rPr>
                <w:rFonts w:ascii="Arial" w:cs="Arial" w:eastAsia="Calibri" w:hAnsi="Arial"/>
              </w:rPr>
            </w:pPr>
            <w:r w:rsidRPr="009F1AB9">
              <w:rPr>
                <w:rFonts w:ascii="Arial" w:cs="Arial" w:eastAsia="Calibri" w:hAnsi="Arial"/>
              </w:rPr>
              <w:t>1</w:t>
            </w:r>
          </w:p>
        </w:tc>
        <w:tc>
          <w:tcPr>
            <w:tcW w:type="pct" w:w="583"/>
            <w:tcBorders>
              <w:top w:color="000000" w:space="0" w:sz="8" w:val="single"/>
              <w:left w:color="000000" w:space="0" w:sz="8" w:val="single"/>
              <w:bottom w:color="000000" w:space="0" w:sz="8" w:val="single"/>
              <w:right w:color="000000" w:space="0" w:sz="8" w:val="single"/>
            </w:tcBorders>
            <w:shd w:color="auto" w:fill="auto" w:val="clear"/>
            <w:tcMar>
              <w:top w:type="dxa" w:w="15"/>
              <w:left w:type="dxa" w:w="75"/>
              <w:bottom w:type="dxa" w:w="0"/>
              <w:right w:type="dxa" w:w="75"/>
            </w:tcMar>
            <w:hideMark/>
          </w:tcPr>
          <w:p w:rsidP="009F1AB9" w:rsidR="009F1AB9" w:rsidRDefault="009F1AB9" w:rsidRPr="009F1AB9">
            <w:pPr>
              <w:rPr>
                <w:rFonts w:ascii="Arial" w:cs="Arial" w:eastAsia="Calibri" w:hAnsi="Arial"/>
              </w:rPr>
            </w:pPr>
            <w:r w:rsidRPr="009F1AB9">
              <w:rPr>
                <w:rFonts w:ascii="Arial" w:cs="Arial" w:eastAsia="Calibri" w:hAnsi="Arial"/>
              </w:rPr>
              <w:t xml:space="preserve">Malale, Musina Rugby </w:t>
            </w:r>
          </w:p>
        </w:tc>
        <w:tc>
          <w:tcPr>
            <w:tcW w:type="pct" w:w="156"/>
            <w:tcBorders>
              <w:top w:color="000000" w:space="0" w:sz="8" w:val="single"/>
              <w:left w:color="000000" w:space="0" w:sz="8" w:val="single"/>
              <w:bottom w:color="000000" w:space="0" w:sz="8" w:val="single"/>
              <w:right w:color="000000" w:space="0" w:sz="8" w:val="single"/>
            </w:tcBorders>
            <w:shd w:color="auto" w:fill="F2F2F2" w:val="clear"/>
            <w:tcMar>
              <w:top w:type="dxa" w:w="15"/>
              <w:left w:type="dxa" w:w="75"/>
              <w:bottom w:type="dxa" w:w="0"/>
              <w:right w:type="dxa" w:w="75"/>
            </w:tcMar>
            <w:hideMark/>
          </w:tcPr>
          <w:p w:rsidP="009F1AB9" w:rsidR="009F1AB9" w:rsidRDefault="009F1AB9" w:rsidRPr="009F1AB9">
            <w:pPr>
              <w:rPr>
                <w:rFonts w:ascii="Arial" w:cs="Arial" w:eastAsia="Calibri" w:hAnsi="Arial"/>
              </w:rPr>
            </w:pPr>
            <w:r w:rsidRPr="009F1AB9">
              <w:rPr>
                <w:rFonts w:ascii="Arial" w:cs="Arial" w:eastAsia="Calibri" w:hAnsi="Arial"/>
              </w:rPr>
              <w:t>2</w:t>
            </w:r>
          </w:p>
        </w:tc>
      </w:tr>
      <w:tr w:rsidR="009F1AB9" w:rsidRPr="009F1AB9" w:rsidTr="0094438A">
        <w:trPr>
          <w:trHeight w:val="677"/>
        </w:trPr>
        <w:tc>
          <w:tcPr>
            <w:tcW w:type="pct" w:w="725"/>
            <w:tcBorders>
              <w:top w:color="000000" w:space="0" w:sz="8" w:val="single"/>
              <w:left w:color="000000" w:space="0" w:sz="8" w:val="single"/>
              <w:bottom w:color="000000" w:space="0" w:sz="8" w:val="single"/>
              <w:right w:color="000000" w:space="0" w:sz="8" w:val="single"/>
            </w:tcBorders>
            <w:shd w:color="auto" w:fill="auto" w:val="clear"/>
            <w:tcMar>
              <w:top w:type="dxa" w:w="15"/>
              <w:left w:type="dxa" w:w="75"/>
              <w:bottom w:type="dxa" w:w="0"/>
              <w:right w:type="dxa" w:w="75"/>
            </w:tcMar>
            <w:hideMark/>
          </w:tcPr>
          <w:p w:rsidP="009F1AB9" w:rsidR="009F1AB9" w:rsidRDefault="009F1AB9" w:rsidRPr="009F1AB9">
            <w:pPr>
              <w:rPr>
                <w:rFonts w:ascii="Arial" w:cs="Arial" w:eastAsia="Calibri" w:hAnsi="Arial"/>
              </w:rPr>
            </w:pPr>
            <w:r w:rsidRPr="009F1AB9">
              <w:rPr>
                <w:rFonts w:ascii="Arial" w:cs="Arial" w:eastAsia="Calibri" w:hAnsi="Arial"/>
              </w:rPr>
              <w:t xml:space="preserve">Multipurpose Sport and Recreation Hall </w:t>
            </w:r>
          </w:p>
        </w:tc>
        <w:tc>
          <w:tcPr>
            <w:tcW w:type="pct" w:w="1025"/>
            <w:tcBorders>
              <w:top w:color="000000" w:space="0" w:sz="8" w:val="single"/>
              <w:left w:color="000000" w:space="0" w:sz="8" w:val="single"/>
              <w:bottom w:color="000000" w:space="0" w:sz="8" w:val="single"/>
              <w:right w:color="000000" w:space="0" w:sz="8" w:val="single"/>
            </w:tcBorders>
            <w:shd w:color="auto" w:fill="auto" w:val="clear"/>
            <w:tcMar>
              <w:top w:type="dxa" w:w="15"/>
              <w:left w:type="dxa" w:w="75"/>
              <w:bottom w:type="dxa" w:w="0"/>
              <w:right w:type="dxa" w:w="75"/>
            </w:tcMar>
            <w:hideMark/>
          </w:tcPr>
          <w:p w:rsidP="009F1AB9" w:rsidR="009F1AB9" w:rsidRDefault="009F1AB9" w:rsidRPr="009F1AB9">
            <w:pPr>
              <w:rPr>
                <w:rFonts w:ascii="Arial" w:cs="Arial" w:eastAsia="Calibri" w:hAnsi="Arial"/>
              </w:rPr>
            </w:pPr>
            <w:r w:rsidRPr="009F1AB9">
              <w:rPr>
                <w:rFonts w:ascii="Arial" w:cs="Arial" w:eastAsia="Calibri" w:hAnsi="Arial"/>
              </w:rPr>
              <w:t xml:space="preserve">Thohoyandou Indoor, </w:t>
            </w:r>
          </w:p>
          <w:p w:rsidP="009F1AB9" w:rsidR="009F1AB9" w:rsidRDefault="009F1AB9" w:rsidRPr="009F1AB9">
            <w:pPr>
              <w:rPr>
                <w:rFonts w:ascii="Arial" w:cs="Arial" w:eastAsia="Calibri" w:hAnsi="Arial"/>
              </w:rPr>
            </w:pPr>
          </w:p>
        </w:tc>
        <w:tc>
          <w:tcPr>
            <w:tcW w:type="pct" w:w="288"/>
            <w:tcBorders>
              <w:top w:color="000000" w:space="0" w:sz="8" w:val="single"/>
              <w:left w:color="000000" w:space="0" w:sz="8" w:val="single"/>
              <w:bottom w:color="000000" w:space="0" w:sz="8" w:val="single"/>
              <w:right w:color="000000" w:space="0" w:sz="8" w:val="single"/>
            </w:tcBorders>
            <w:shd w:color="auto" w:fill="F2F2F2" w:val="clear"/>
            <w:tcMar>
              <w:top w:type="dxa" w:w="15"/>
              <w:left w:type="dxa" w:w="75"/>
              <w:bottom w:type="dxa" w:w="0"/>
              <w:right w:type="dxa" w:w="75"/>
            </w:tcMar>
            <w:hideMark/>
          </w:tcPr>
          <w:p w:rsidP="009F1AB9" w:rsidR="009F1AB9" w:rsidRDefault="009F1AB9" w:rsidRPr="009F1AB9">
            <w:pPr>
              <w:rPr>
                <w:rFonts w:ascii="Arial" w:cs="Arial" w:eastAsia="Calibri" w:hAnsi="Arial"/>
              </w:rPr>
            </w:pPr>
            <w:r w:rsidRPr="009F1AB9">
              <w:rPr>
                <w:rFonts w:ascii="Arial" w:cs="Arial" w:eastAsia="Calibri" w:hAnsi="Arial"/>
              </w:rPr>
              <w:t>1</w:t>
            </w:r>
          </w:p>
        </w:tc>
        <w:tc>
          <w:tcPr>
            <w:tcW w:type="pct" w:w="1024"/>
            <w:tcBorders>
              <w:top w:color="000000" w:space="0" w:sz="8" w:val="single"/>
              <w:left w:color="000000" w:space="0" w:sz="8" w:val="single"/>
              <w:bottom w:color="000000" w:space="0" w:sz="8" w:val="single"/>
              <w:right w:color="000000" w:space="0" w:sz="8" w:val="single"/>
            </w:tcBorders>
            <w:shd w:color="auto" w:fill="auto" w:val="clear"/>
            <w:tcMar>
              <w:top w:type="dxa" w:w="15"/>
              <w:left w:type="dxa" w:w="75"/>
              <w:bottom w:type="dxa" w:w="0"/>
              <w:right w:type="dxa" w:w="75"/>
            </w:tcMar>
            <w:hideMark/>
          </w:tcPr>
          <w:p w:rsidP="009F1AB9" w:rsidR="009F1AB9" w:rsidRDefault="009F1AB9" w:rsidRPr="009F1AB9">
            <w:pPr>
              <w:rPr>
                <w:rFonts w:ascii="Arial" w:cs="Arial" w:eastAsia="Calibri" w:hAnsi="Arial"/>
              </w:rPr>
            </w:pPr>
            <w:r w:rsidRPr="009F1AB9">
              <w:rPr>
                <w:rFonts w:ascii="Arial" w:cs="Arial" w:eastAsia="Calibri" w:hAnsi="Arial"/>
              </w:rPr>
              <w:t xml:space="preserve">Makhado Indoor Sports Center,  Makhado College Multipurpose, </w:t>
            </w:r>
          </w:p>
        </w:tc>
        <w:tc>
          <w:tcPr>
            <w:tcW w:type="pct" w:w="250"/>
            <w:tcBorders>
              <w:top w:color="000000" w:space="0" w:sz="8" w:val="single"/>
              <w:left w:color="000000" w:space="0" w:sz="8" w:val="single"/>
              <w:bottom w:color="000000" w:space="0" w:sz="8" w:val="single"/>
              <w:right w:color="000000" w:space="0" w:sz="8" w:val="single"/>
            </w:tcBorders>
            <w:shd w:color="auto" w:fill="F2F2F2" w:val="clear"/>
            <w:tcMar>
              <w:top w:type="dxa" w:w="15"/>
              <w:left w:type="dxa" w:w="75"/>
              <w:bottom w:type="dxa" w:w="0"/>
              <w:right w:type="dxa" w:w="75"/>
            </w:tcMar>
            <w:hideMark/>
          </w:tcPr>
          <w:p w:rsidP="009F1AB9" w:rsidR="009F1AB9" w:rsidRDefault="009F1AB9" w:rsidRPr="009F1AB9">
            <w:pPr>
              <w:rPr>
                <w:rFonts w:ascii="Arial" w:cs="Arial" w:eastAsia="Calibri" w:hAnsi="Arial"/>
              </w:rPr>
            </w:pPr>
            <w:r w:rsidRPr="009F1AB9">
              <w:rPr>
                <w:rFonts w:ascii="Arial" w:cs="Arial" w:eastAsia="Calibri" w:hAnsi="Arial"/>
              </w:rPr>
              <w:t xml:space="preserve">4 </w:t>
            </w:r>
          </w:p>
        </w:tc>
        <w:tc>
          <w:tcPr>
            <w:tcW w:type="pct" w:w="699"/>
            <w:tcBorders>
              <w:top w:color="000000" w:space="0" w:sz="8" w:val="single"/>
              <w:left w:color="000000" w:space="0" w:sz="8" w:val="single"/>
              <w:bottom w:color="000000" w:space="0" w:sz="8" w:val="single"/>
              <w:right w:color="000000" w:space="0" w:sz="8" w:val="single"/>
            </w:tcBorders>
            <w:shd w:color="auto" w:fill="auto" w:val="clear"/>
            <w:tcMar>
              <w:top w:type="dxa" w:w="15"/>
              <w:left w:type="dxa" w:w="75"/>
              <w:bottom w:type="dxa" w:w="0"/>
              <w:right w:type="dxa" w:w="75"/>
            </w:tcMar>
            <w:hideMark/>
          </w:tcPr>
          <w:p w:rsidP="009F1AB9" w:rsidR="009F1AB9" w:rsidRDefault="009F1AB9" w:rsidRPr="009F1AB9">
            <w:pPr>
              <w:rPr>
                <w:rFonts w:ascii="Arial" w:cs="Arial" w:eastAsia="Calibri" w:hAnsi="Arial"/>
              </w:rPr>
            </w:pPr>
            <w:r w:rsidRPr="009F1AB9">
              <w:rPr>
                <w:rFonts w:ascii="Arial" w:cs="Arial" w:eastAsia="Calibri" w:hAnsi="Arial"/>
              </w:rPr>
              <w:t>-</w:t>
            </w:r>
          </w:p>
        </w:tc>
        <w:tc>
          <w:tcPr>
            <w:tcW w:type="pct" w:w="250"/>
            <w:tcBorders>
              <w:top w:color="000000" w:space="0" w:sz="8" w:val="single"/>
              <w:left w:color="000000" w:space="0" w:sz="8" w:val="single"/>
              <w:bottom w:color="000000" w:space="0" w:sz="8" w:val="single"/>
              <w:right w:color="000000" w:space="0" w:sz="8" w:val="single"/>
            </w:tcBorders>
            <w:shd w:color="auto" w:fill="F2F2F2" w:val="clear"/>
            <w:tcMar>
              <w:top w:type="dxa" w:w="15"/>
              <w:left w:type="dxa" w:w="75"/>
              <w:bottom w:type="dxa" w:w="0"/>
              <w:right w:type="dxa" w:w="75"/>
            </w:tcMar>
            <w:hideMark/>
          </w:tcPr>
          <w:p w:rsidP="009F1AB9" w:rsidR="009F1AB9" w:rsidRDefault="009F1AB9" w:rsidRPr="009F1AB9">
            <w:pPr>
              <w:rPr>
                <w:rFonts w:ascii="Arial" w:cs="Arial" w:eastAsia="Calibri" w:hAnsi="Arial"/>
              </w:rPr>
            </w:pPr>
          </w:p>
        </w:tc>
        <w:tc>
          <w:tcPr>
            <w:tcW w:type="pct" w:w="583"/>
            <w:tcBorders>
              <w:top w:color="000000" w:space="0" w:sz="8" w:val="single"/>
              <w:left w:color="000000" w:space="0" w:sz="8" w:val="single"/>
              <w:bottom w:color="000000" w:space="0" w:sz="8" w:val="single"/>
              <w:right w:color="000000" w:space="0" w:sz="8" w:val="single"/>
            </w:tcBorders>
            <w:shd w:color="auto" w:fill="auto" w:val="clear"/>
            <w:tcMar>
              <w:top w:type="dxa" w:w="15"/>
              <w:left w:type="dxa" w:w="75"/>
              <w:bottom w:type="dxa" w:w="0"/>
              <w:right w:type="dxa" w:w="75"/>
            </w:tcMar>
            <w:hideMark/>
          </w:tcPr>
          <w:p w:rsidP="009F1AB9" w:rsidR="009F1AB9" w:rsidRDefault="009F1AB9" w:rsidRPr="009F1AB9">
            <w:pPr>
              <w:rPr>
                <w:rFonts w:ascii="Arial" w:cs="Arial" w:eastAsia="Calibri" w:hAnsi="Arial"/>
              </w:rPr>
            </w:pPr>
            <w:r w:rsidRPr="009F1AB9">
              <w:rPr>
                <w:rFonts w:ascii="Arial" w:cs="Arial" w:eastAsia="Calibri" w:hAnsi="Arial"/>
              </w:rPr>
              <w:t>Nancefield proper</w:t>
            </w:r>
          </w:p>
        </w:tc>
        <w:tc>
          <w:tcPr>
            <w:tcW w:type="pct" w:w="156"/>
            <w:tcBorders>
              <w:top w:color="000000" w:space="0" w:sz="8" w:val="single"/>
              <w:left w:color="000000" w:space="0" w:sz="8" w:val="single"/>
              <w:bottom w:color="000000" w:space="0" w:sz="8" w:val="single"/>
              <w:right w:color="000000" w:space="0" w:sz="8" w:val="single"/>
            </w:tcBorders>
            <w:shd w:color="auto" w:fill="F2F2F2" w:val="clear"/>
            <w:tcMar>
              <w:top w:type="dxa" w:w="15"/>
              <w:left w:type="dxa" w:w="75"/>
              <w:bottom w:type="dxa" w:w="0"/>
              <w:right w:type="dxa" w:w="75"/>
            </w:tcMar>
            <w:hideMark/>
          </w:tcPr>
          <w:p w:rsidP="009F1AB9" w:rsidR="009F1AB9" w:rsidRDefault="009F1AB9" w:rsidRPr="009F1AB9">
            <w:pPr>
              <w:rPr>
                <w:rFonts w:ascii="Arial" w:cs="Arial" w:eastAsia="Calibri" w:hAnsi="Arial"/>
              </w:rPr>
            </w:pPr>
          </w:p>
        </w:tc>
      </w:tr>
      <w:tr w:rsidR="009F1AB9" w:rsidRPr="009F1AB9" w:rsidTr="0094438A">
        <w:trPr>
          <w:trHeight w:val="340"/>
        </w:trPr>
        <w:tc>
          <w:tcPr>
            <w:tcW w:type="pct" w:w="725"/>
            <w:tcBorders>
              <w:top w:color="000000" w:space="0" w:sz="8" w:val="single"/>
              <w:left w:color="000000" w:space="0" w:sz="8" w:val="single"/>
              <w:bottom w:color="000000" w:space="0" w:sz="8" w:val="single"/>
              <w:right w:color="000000" w:space="0" w:sz="8" w:val="single"/>
            </w:tcBorders>
            <w:shd w:color="auto" w:fill="auto" w:val="clear"/>
            <w:tcMar>
              <w:top w:type="dxa" w:w="15"/>
              <w:left w:type="dxa" w:w="75"/>
              <w:bottom w:type="dxa" w:w="0"/>
              <w:right w:type="dxa" w:w="75"/>
            </w:tcMar>
            <w:hideMark/>
          </w:tcPr>
          <w:p w:rsidP="009F1AB9" w:rsidR="009F1AB9" w:rsidRDefault="009F1AB9" w:rsidRPr="009F1AB9">
            <w:pPr>
              <w:rPr>
                <w:rFonts w:ascii="Arial" w:cs="Arial" w:eastAsia="Calibri" w:hAnsi="Arial"/>
              </w:rPr>
            </w:pPr>
            <w:r w:rsidRPr="009F1AB9">
              <w:rPr>
                <w:rFonts w:ascii="Arial" w:cs="Arial" w:eastAsia="Calibri" w:hAnsi="Arial"/>
              </w:rPr>
              <w:lastRenderedPageBreak/>
              <w:t xml:space="preserve">Museum </w:t>
            </w:r>
          </w:p>
        </w:tc>
        <w:tc>
          <w:tcPr>
            <w:tcW w:type="pct" w:w="1025"/>
            <w:tcBorders>
              <w:top w:color="000000" w:space="0" w:sz="8" w:val="single"/>
              <w:left w:color="000000" w:space="0" w:sz="8" w:val="single"/>
              <w:bottom w:color="000000" w:space="0" w:sz="8" w:val="single"/>
              <w:right w:color="000000" w:space="0" w:sz="8" w:val="single"/>
            </w:tcBorders>
            <w:shd w:color="auto" w:fill="auto" w:val="clear"/>
            <w:tcMar>
              <w:top w:type="dxa" w:w="15"/>
              <w:left w:type="dxa" w:w="75"/>
              <w:bottom w:type="dxa" w:w="0"/>
              <w:right w:type="dxa" w:w="75"/>
            </w:tcMar>
            <w:hideMark/>
          </w:tcPr>
          <w:p w:rsidP="009F1AB9" w:rsidR="009F1AB9" w:rsidRDefault="009F1AB9" w:rsidRPr="009F1AB9">
            <w:pPr>
              <w:rPr>
                <w:rFonts w:ascii="Arial" w:cs="Arial" w:eastAsia="Calibri" w:hAnsi="Arial"/>
              </w:rPr>
            </w:pPr>
            <w:r w:rsidRPr="009F1AB9">
              <w:rPr>
                <w:rFonts w:ascii="Arial" w:cs="Arial" w:eastAsia="Calibri" w:hAnsi="Arial"/>
              </w:rPr>
              <w:t xml:space="preserve">- </w:t>
            </w:r>
          </w:p>
        </w:tc>
        <w:tc>
          <w:tcPr>
            <w:tcW w:type="pct" w:w="288"/>
            <w:tcBorders>
              <w:top w:color="000000" w:space="0" w:sz="8" w:val="single"/>
              <w:left w:color="000000" w:space="0" w:sz="8" w:val="single"/>
              <w:bottom w:color="000000" w:space="0" w:sz="8" w:val="single"/>
              <w:right w:color="000000" w:space="0" w:sz="8" w:val="single"/>
            </w:tcBorders>
            <w:shd w:color="auto" w:fill="F2F2F2" w:val="clear"/>
            <w:tcMar>
              <w:top w:type="dxa" w:w="15"/>
              <w:left w:type="dxa" w:w="75"/>
              <w:bottom w:type="dxa" w:w="0"/>
              <w:right w:type="dxa" w:w="75"/>
            </w:tcMar>
            <w:hideMark/>
          </w:tcPr>
          <w:p w:rsidP="009F1AB9" w:rsidR="009F1AB9" w:rsidRDefault="009F1AB9" w:rsidRPr="009F1AB9">
            <w:pPr>
              <w:rPr>
                <w:rFonts w:ascii="Arial" w:cs="Arial" w:eastAsia="Calibri" w:hAnsi="Arial"/>
              </w:rPr>
            </w:pPr>
          </w:p>
        </w:tc>
        <w:tc>
          <w:tcPr>
            <w:tcW w:type="pct" w:w="1024"/>
            <w:tcBorders>
              <w:top w:color="000000" w:space="0" w:sz="8" w:val="single"/>
              <w:left w:color="000000" w:space="0" w:sz="8" w:val="single"/>
              <w:bottom w:color="000000" w:space="0" w:sz="8" w:val="single"/>
              <w:right w:color="000000" w:space="0" w:sz="8" w:val="single"/>
            </w:tcBorders>
            <w:shd w:color="auto" w:fill="auto" w:val="clear"/>
            <w:tcMar>
              <w:top w:type="dxa" w:w="15"/>
              <w:left w:type="dxa" w:w="75"/>
              <w:bottom w:type="dxa" w:w="0"/>
              <w:right w:type="dxa" w:w="75"/>
            </w:tcMar>
            <w:hideMark/>
          </w:tcPr>
          <w:p w:rsidP="009F1AB9" w:rsidR="009F1AB9" w:rsidRDefault="009F1AB9" w:rsidRPr="009F1AB9">
            <w:pPr>
              <w:rPr>
                <w:rFonts w:ascii="Arial" w:cs="Arial" w:eastAsia="Calibri" w:hAnsi="Arial"/>
              </w:rPr>
            </w:pPr>
            <w:r w:rsidRPr="009F1AB9">
              <w:rPr>
                <w:rFonts w:ascii="Arial" w:cs="Arial" w:eastAsia="Calibri" w:hAnsi="Arial"/>
              </w:rPr>
              <w:t xml:space="preserve">Dzata, Schoemasdal </w:t>
            </w:r>
          </w:p>
        </w:tc>
        <w:tc>
          <w:tcPr>
            <w:tcW w:type="pct" w:w="250"/>
            <w:tcBorders>
              <w:top w:color="000000" w:space="0" w:sz="8" w:val="single"/>
              <w:left w:color="000000" w:space="0" w:sz="8" w:val="single"/>
              <w:bottom w:color="000000" w:space="0" w:sz="8" w:val="single"/>
              <w:right w:color="000000" w:space="0" w:sz="8" w:val="single"/>
            </w:tcBorders>
            <w:shd w:color="auto" w:fill="F2F2F2" w:val="clear"/>
            <w:tcMar>
              <w:top w:type="dxa" w:w="15"/>
              <w:left w:type="dxa" w:w="75"/>
              <w:bottom w:type="dxa" w:w="0"/>
              <w:right w:type="dxa" w:w="75"/>
            </w:tcMar>
            <w:hideMark/>
          </w:tcPr>
          <w:p w:rsidP="009F1AB9" w:rsidR="009F1AB9" w:rsidRDefault="009F1AB9" w:rsidRPr="009F1AB9">
            <w:pPr>
              <w:rPr>
                <w:rFonts w:ascii="Arial" w:cs="Arial" w:eastAsia="Calibri" w:hAnsi="Arial"/>
              </w:rPr>
            </w:pPr>
            <w:r w:rsidRPr="009F1AB9">
              <w:rPr>
                <w:rFonts w:ascii="Arial" w:cs="Arial" w:eastAsia="Calibri" w:hAnsi="Arial"/>
              </w:rPr>
              <w:t xml:space="preserve">2 </w:t>
            </w:r>
          </w:p>
        </w:tc>
        <w:tc>
          <w:tcPr>
            <w:tcW w:type="pct" w:w="699"/>
            <w:tcBorders>
              <w:top w:color="000000" w:space="0" w:sz="8" w:val="single"/>
              <w:left w:color="000000" w:space="0" w:sz="8" w:val="single"/>
              <w:bottom w:color="000000" w:space="0" w:sz="8" w:val="single"/>
              <w:right w:color="000000" w:space="0" w:sz="8" w:val="single"/>
            </w:tcBorders>
            <w:shd w:color="auto" w:fill="auto" w:val="clear"/>
            <w:tcMar>
              <w:top w:type="dxa" w:w="15"/>
              <w:left w:type="dxa" w:w="75"/>
              <w:bottom w:type="dxa" w:w="0"/>
              <w:right w:type="dxa" w:w="75"/>
            </w:tcMar>
            <w:hideMark/>
          </w:tcPr>
          <w:p w:rsidP="009F1AB9" w:rsidR="009F1AB9" w:rsidRDefault="009F1AB9" w:rsidRPr="009F1AB9">
            <w:pPr>
              <w:rPr>
                <w:rFonts w:ascii="Arial" w:cs="Arial" w:eastAsia="Calibri" w:hAnsi="Arial"/>
              </w:rPr>
            </w:pPr>
            <w:r w:rsidRPr="009F1AB9">
              <w:rPr>
                <w:rFonts w:ascii="Arial" w:cs="Arial" w:eastAsia="Calibri" w:hAnsi="Arial"/>
              </w:rPr>
              <w:t>-</w:t>
            </w:r>
          </w:p>
        </w:tc>
        <w:tc>
          <w:tcPr>
            <w:tcW w:type="pct" w:w="250"/>
            <w:tcBorders>
              <w:top w:color="000000" w:space="0" w:sz="8" w:val="single"/>
              <w:left w:color="000000" w:space="0" w:sz="8" w:val="single"/>
              <w:bottom w:color="000000" w:space="0" w:sz="8" w:val="single"/>
              <w:right w:color="000000" w:space="0" w:sz="8" w:val="single"/>
            </w:tcBorders>
            <w:shd w:color="auto" w:fill="F2F2F2" w:val="clear"/>
            <w:tcMar>
              <w:top w:type="dxa" w:w="15"/>
              <w:left w:type="dxa" w:w="75"/>
              <w:bottom w:type="dxa" w:w="0"/>
              <w:right w:type="dxa" w:w="75"/>
            </w:tcMar>
            <w:hideMark/>
          </w:tcPr>
          <w:p w:rsidP="009F1AB9" w:rsidR="009F1AB9" w:rsidRDefault="009F1AB9" w:rsidRPr="009F1AB9">
            <w:pPr>
              <w:rPr>
                <w:rFonts w:ascii="Arial" w:cs="Arial" w:eastAsia="Calibri" w:hAnsi="Arial"/>
              </w:rPr>
            </w:pPr>
          </w:p>
        </w:tc>
        <w:tc>
          <w:tcPr>
            <w:tcW w:type="pct" w:w="583"/>
            <w:tcBorders>
              <w:top w:color="000000" w:space="0" w:sz="8" w:val="single"/>
              <w:left w:color="000000" w:space="0" w:sz="8" w:val="single"/>
              <w:bottom w:color="000000" w:space="0" w:sz="8" w:val="single"/>
              <w:right w:color="000000" w:space="0" w:sz="8" w:val="single"/>
            </w:tcBorders>
            <w:shd w:color="auto" w:fill="auto" w:val="clear"/>
            <w:tcMar>
              <w:top w:type="dxa" w:w="15"/>
              <w:left w:type="dxa" w:w="75"/>
              <w:bottom w:type="dxa" w:w="0"/>
              <w:right w:type="dxa" w:w="75"/>
            </w:tcMar>
          </w:tcPr>
          <w:p w:rsidP="009F1AB9" w:rsidR="009F1AB9" w:rsidRDefault="009F1AB9" w:rsidRPr="009F1AB9">
            <w:pPr>
              <w:rPr>
                <w:rFonts w:ascii="Arial" w:cs="Arial" w:eastAsia="Calibri" w:hAnsi="Arial"/>
              </w:rPr>
            </w:pPr>
          </w:p>
        </w:tc>
        <w:tc>
          <w:tcPr>
            <w:tcW w:type="pct" w:w="156"/>
            <w:tcBorders>
              <w:top w:color="000000" w:space="0" w:sz="8" w:val="single"/>
              <w:left w:color="000000" w:space="0" w:sz="8" w:val="single"/>
              <w:bottom w:color="000000" w:space="0" w:sz="8" w:val="single"/>
              <w:right w:color="000000" w:space="0" w:sz="8" w:val="single"/>
            </w:tcBorders>
            <w:shd w:color="auto" w:fill="F2F2F2" w:val="clear"/>
            <w:tcMar>
              <w:top w:type="dxa" w:w="15"/>
              <w:left w:type="dxa" w:w="75"/>
              <w:bottom w:type="dxa" w:w="0"/>
              <w:right w:type="dxa" w:w="75"/>
            </w:tcMar>
          </w:tcPr>
          <w:p w:rsidP="009F1AB9" w:rsidR="009F1AB9" w:rsidRDefault="009F1AB9" w:rsidRPr="009F1AB9">
            <w:pPr>
              <w:rPr>
                <w:rFonts w:ascii="Arial" w:cs="Arial" w:eastAsia="Calibri" w:hAnsi="Arial"/>
              </w:rPr>
            </w:pPr>
          </w:p>
        </w:tc>
      </w:tr>
      <w:tr w:rsidR="009F1AB9" w:rsidRPr="009F1AB9" w:rsidTr="0094438A">
        <w:trPr>
          <w:trHeight w:val="910"/>
        </w:trPr>
        <w:tc>
          <w:tcPr>
            <w:tcW w:type="pct" w:w="725"/>
            <w:tcBorders>
              <w:top w:color="000000" w:space="0" w:sz="8" w:val="single"/>
              <w:left w:color="000000" w:space="0" w:sz="8" w:val="single"/>
              <w:bottom w:color="000000" w:space="0" w:sz="8" w:val="single"/>
              <w:right w:color="000000" w:space="0" w:sz="8" w:val="single"/>
            </w:tcBorders>
            <w:shd w:color="auto" w:fill="auto" w:val="clear"/>
            <w:tcMar>
              <w:top w:type="dxa" w:w="15"/>
              <w:left w:type="dxa" w:w="75"/>
              <w:bottom w:type="dxa" w:w="0"/>
              <w:right w:type="dxa" w:w="75"/>
            </w:tcMar>
          </w:tcPr>
          <w:p w:rsidP="009F1AB9" w:rsidR="009F1AB9" w:rsidRDefault="009F1AB9" w:rsidRPr="009F1AB9">
            <w:pPr>
              <w:rPr>
                <w:rFonts w:ascii="Arial" w:cs="Arial" w:eastAsia="Calibri" w:hAnsi="Arial"/>
              </w:rPr>
            </w:pPr>
            <w:r w:rsidRPr="009F1AB9">
              <w:rPr>
                <w:rFonts w:ascii="Arial" w:cs="Arial" w:eastAsia="Calibri" w:hAnsi="Arial"/>
              </w:rPr>
              <w:t>Heritage site</w:t>
            </w:r>
          </w:p>
        </w:tc>
        <w:tc>
          <w:tcPr>
            <w:tcW w:type="pct" w:w="1025"/>
            <w:tcBorders>
              <w:top w:color="000000" w:space="0" w:sz="8" w:val="single"/>
              <w:left w:color="000000" w:space="0" w:sz="8" w:val="single"/>
              <w:bottom w:color="000000" w:space="0" w:sz="8" w:val="single"/>
              <w:right w:color="000000" w:space="0" w:sz="8" w:val="single"/>
            </w:tcBorders>
            <w:shd w:color="auto" w:fill="auto" w:val="clear"/>
            <w:tcMar>
              <w:top w:type="dxa" w:w="15"/>
              <w:left w:type="dxa" w:w="75"/>
              <w:bottom w:type="dxa" w:w="0"/>
              <w:right w:type="dxa" w:w="75"/>
            </w:tcMar>
          </w:tcPr>
          <w:p w:rsidP="009F1AB9" w:rsidR="009F1AB9" w:rsidRDefault="009F1AB9" w:rsidRPr="009F1AB9">
            <w:pPr>
              <w:rPr>
                <w:rFonts w:ascii="Arial" w:cs="Arial" w:eastAsia="Calibri" w:hAnsi="Arial"/>
              </w:rPr>
            </w:pPr>
          </w:p>
        </w:tc>
        <w:tc>
          <w:tcPr>
            <w:tcW w:type="pct" w:w="288"/>
            <w:tcBorders>
              <w:top w:color="000000" w:space="0" w:sz="8" w:val="single"/>
              <w:left w:color="000000" w:space="0" w:sz="8" w:val="single"/>
              <w:bottom w:color="000000" w:space="0" w:sz="8" w:val="single"/>
              <w:right w:color="000000" w:space="0" w:sz="8" w:val="single"/>
            </w:tcBorders>
            <w:shd w:color="auto" w:fill="F2F2F2" w:val="clear"/>
            <w:tcMar>
              <w:top w:type="dxa" w:w="15"/>
              <w:left w:type="dxa" w:w="75"/>
              <w:bottom w:type="dxa" w:w="0"/>
              <w:right w:type="dxa" w:w="75"/>
            </w:tcMar>
          </w:tcPr>
          <w:p w:rsidP="009F1AB9" w:rsidR="009F1AB9" w:rsidRDefault="009F1AB9" w:rsidRPr="009F1AB9">
            <w:pPr>
              <w:rPr>
                <w:rFonts w:ascii="Arial" w:cs="Arial" w:eastAsia="Calibri" w:hAnsi="Arial"/>
              </w:rPr>
            </w:pPr>
          </w:p>
        </w:tc>
        <w:tc>
          <w:tcPr>
            <w:tcW w:type="pct" w:w="1024"/>
            <w:tcBorders>
              <w:top w:color="000000" w:space="0" w:sz="8" w:val="single"/>
              <w:left w:color="000000" w:space="0" w:sz="8" w:val="single"/>
              <w:bottom w:color="000000" w:space="0" w:sz="8" w:val="single"/>
              <w:right w:color="000000" w:space="0" w:sz="8" w:val="single"/>
            </w:tcBorders>
            <w:shd w:color="auto" w:fill="auto" w:val="clear"/>
            <w:tcMar>
              <w:top w:type="dxa" w:w="15"/>
              <w:left w:type="dxa" w:w="75"/>
              <w:bottom w:type="dxa" w:w="0"/>
              <w:right w:type="dxa" w:w="75"/>
            </w:tcMar>
          </w:tcPr>
          <w:p w:rsidP="009F1AB9" w:rsidR="009F1AB9" w:rsidRDefault="009F1AB9" w:rsidRPr="009F1AB9">
            <w:pPr>
              <w:rPr>
                <w:rFonts w:ascii="Arial" w:cs="Arial" w:eastAsia="Calibri" w:hAnsi="Arial"/>
              </w:rPr>
            </w:pPr>
          </w:p>
        </w:tc>
        <w:tc>
          <w:tcPr>
            <w:tcW w:type="pct" w:w="250"/>
            <w:tcBorders>
              <w:top w:color="000000" w:space="0" w:sz="8" w:val="single"/>
              <w:left w:color="000000" w:space="0" w:sz="8" w:val="single"/>
              <w:bottom w:color="000000" w:space="0" w:sz="8" w:val="single"/>
              <w:right w:color="000000" w:space="0" w:sz="8" w:val="single"/>
            </w:tcBorders>
            <w:shd w:color="auto" w:fill="F2F2F2" w:val="clear"/>
            <w:tcMar>
              <w:top w:type="dxa" w:w="15"/>
              <w:left w:type="dxa" w:w="75"/>
              <w:bottom w:type="dxa" w:w="0"/>
              <w:right w:type="dxa" w:w="75"/>
            </w:tcMar>
          </w:tcPr>
          <w:p w:rsidP="009F1AB9" w:rsidR="009F1AB9" w:rsidRDefault="009F1AB9" w:rsidRPr="009F1AB9">
            <w:pPr>
              <w:rPr>
                <w:rFonts w:ascii="Arial" w:cs="Arial" w:eastAsia="Calibri" w:hAnsi="Arial"/>
              </w:rPr>
            </w:pPr>
          </w:p>
        </w:tc>
        <w:tc>
          <w:tcPr>
            <w:tcW w:type="pct" w:w="699"/>
            <w:tcBorders>
              <w:top w:color="000000" w:space="0" w:sz="8" w:val="single"/>
              <w:left w:color="000000" w:space="0" w:sz="8" w:val="single"/>
              <w:bottom w:color="000000" w:space="0" w:sz="8" w:val="single"/>
              <w:right w:color="000000" w:space="0" w:sz="8" w:val="single"/>
            </w:tcBorders>
            <w:shd w:color="auto" w:fill="auto" w:val="clear"/>
            <w:tcMar>
              <w:top w:type="dxa" w:w="15"/>
              <w:left w:type="dxa" w:w="75"/>
              <w:bottom w:type="dxa" w:w="0"/>
              <w:right w:type="dxa" w:w="75"/>
            </w:tcMar>
          </w:tcPr>
          <w:p w:rsidP="009F1AB9" w:rsidR="009F1AB9" w:rsidRDefault="009F1AB9" w:rsidRPr="009F1AB9">
            <w:pPr>
              <w:rPr>
                <w:rFonts w:ascii="Arial" w:cs="Arial" w:eastAsia="Calibri" w:hAnsi="Arial"/>
              </w:rPr>
            </w:pPr>
          </w:p>
        </w:tc>
        <w:tc>
          <w:tcPr>
            <w:tcW w:type="pct" w:w="250"/>
            <w:tcBorders>
              <w:top w:color="000000" w:space="0" w:sz="8" w:val="single"/>
              <w:left w:color="000000" w:space="0" w:sz="8" w:val="single"/>
              <w:bottom w:color="000000" w:space="0" w:sz="8" w:val="single"/>
              <w:right w:color="000000" w:space="0" w:sz="8" w:val="single"/>
            </w:tcBorders>
            <w:shd w:color="auto" w:fill="F2F2F2" w:val="clear"/>
            <w:tcMar>
              <w:top w:type="dxa" w:w="15"/>
              <w:left w:type="dxa" w:w="75"/>
              <w:bottom w:type="dxa" w:w="0"/>
              <w:right w:type="dxa" w:w="75"/>
            </w:tcMar>
          </w:tcPr>
          <w:p w:rsidP="009F1AB9" w:rsidR="009F1AB9" w:rsidRDefault="009F1AB9" w:rsidRPr="009F1AB9">
            <w:pPr>
              <w:rPr>
                <w:rFonts w:ascii="Arial" w:cs="Arial" w:eastAsia="Calibri" w:hAnsi="Arial"/>
              </w:rPr>
            </w:pPr>
          </w:p>
        </w:tc>
        <w:tc>
          <w:tcPr>
            <w:tcW w:type="pct" w:w="583"/>
            <w:tcBorders>
              <w:top w:color="000000" w:space="0" w:sz="8" w:val="single"/>
              <w:left w:color="000000" w:space="0" w:sz="8" w:val="single"/>
              <w:bottom w:color="000000" w:space="0" w:sz="8" w:val="single"/>
              <w:right w:color="000000" w:space="0" w:sz="8" w:val="single"/>
            </w:tcBorders>
            <w:shd w:color="auto" w:fill="auto" w:val="clear"/>
            <w:tcMar>
              <w:top w:type="dxa" w:w="15"/>
              <w:left w:type="dxa" w:w="75"/>
              <w:bottom w:type="dxa" w:w="0"/>
              <w:right w:type="dxa" w:w="75"/>
            </w:tcMar>
          </w:tcPr>
          <w:p w:rsidP="009F1AB9" w:rsidR="009F1AB9" w:rsidRDefault="009F1AB9" w:rsidRPr="009F1AB9">
            <w:pPr>
              <w:rPr>
                <w:rFonts w:ascii="Arial" w:cs="Arial" w:eastAsia="Calibri" w:hAnsi="Arial"/>
              </w:rPr>
            </w:pPr>
            <w:r w:rsidRPr="009F1AB9">
              <w:rPr>
                <w:rFonts w:ascii="Arial" w:cs="Arial" w:eastAsia="Calibri" w:hAnsi="Arial"/>
              </w:rPr>
              <w:t>Mapungubwe world heritage site</w:t>
            </w:r>
          </w:p>
        </w:tc>
        <w:tc>
          <w:tcPr>
            <w:tcW w:type="pct" w:w="156"/>
            <w:tcBorders>
              <w:top w:color="000000" w:space="0" w:sz="8" w:val="single"/>
              <w:left w:color="000000" w:space="0" w:sz="8" w:val="single"/>
              <w:bottom w:color="000000" w:space="0" w:sz="8" w:val="single"/>
              <w:right w:color="000000" w:space="0" w:sz="8" w:val="single"/>
            </w:tcBorders>
            <w:shd w:color="auto" w:fill="F2F2F2" w:val="clear"/>
            <w:tcMar>
              <w:top w:type="dxa" w:w="15"/>
              <w:left w:type="dxa" w:w="75"/>
              <w:bottom w:type="dxa" w:w="0"/>
              <w:right w:type="dxa" w:w="75"/>
            </w:tcMar>
          </w:tcPr>
          <w:p w:rsidP="009F1AB9" w:rsidR="009F1AB9" w:rsidRDefault="009F1AB9" w:rsidRPr="009F1AB9">
            <w:pPr>
              <w:rPr>
                <w:rFonts w:ascii="Arial" w:cs="Arial" w:eastAsia="Calibri" w:hAnsi="Arial"/>
              </w:rPr>
            </w:pPr>
            <w:r w:rsidRPr="009F1AB9">
              <w:rPr>
                <w:rFonts w:ascii="Arial" w:cs="Arial" w:eastAsia="Calibri" w:hAnsi="Arial"/>
              </w:rPr>
              <w:t>1</w:t>
            </w:r>
          </w:p>
        </w:tc>
      </w:tr>
      <w:tr w:rsidR="009F1AB9" w:rsidRPr="009F1AB9" w:rsidTr="0094438A">
        <w:trPr>
          <w:trHeight w:val="516"/>
        </w:trPr>
        <w:tc>
          <w:tcPr>
            <w:tcW w:type="pct" w:w="725"/>
            <w:tcBorders>
              <w:top w:color="000000" w:space="0" w:sz="8" w:val="single"/>
              <w:left w:color="000000" w:space="0" w:sz="8" w:val="single"/>
              <w:bottom w:color="000000" w:space="0" w:sz="8" w:val="single"/>
              <w:right w:color="000000" w:space="0" w:sz="8" w:val="single"/>
            </w:tcBorders>
            <w:shd w:color="auto" w:fill="auto" w:val="clear"/>
            <w:tcMar>
              <w:top w:type="dxa" w:w="15"/>
              <w:left w:type="dxa" w:w="75"/>
              <w:bottom w:type="dxa" w:w="0"/>
              <w:right w:type="dxa" w:w="75"/>
            </w:tcMar>
            <w:hideMark/>
          </w:tcPr>
          <w:p w:rsidP="009F1AB9" w:rsidR="009F1AB9" w:rsidRDefault="009F1AB9" w:rsidRPr="009F1AB9">
            <w:pPr>
              <w:rPr>
                <w:rFonts w:ascii="Arial" w:cs="Arial" w:eastAsia="Calibri" w:hAnsi="Arial"/>
              </w:rPr>
            </w:pPr>
            <w:r w:rsidRPr="009F1AB9">
              <w:rPr>
                <w:rFonts w:ascii="Arial" w:cs="Arial" w:eastAsia="Calibri" w:hAnsi="Arial"/>
              </w:rPr>
              <w:t xml:space="preserve">Community hall </w:t>
            </w:r>
          </w:p>
        </w:tc>
        <w:tc>
          <w:tcPr>
            <w:tcW w:type="pct" w:w="1025"/>
            <w:tcBorders>
              <w:top w:color="000000" w:space="0" w:sz="8" w:val="single"/>
              <w:left w:color="000000" w:space="0" w:sz="8" w:val="single"/>
              <w:bottom w:color="000000" w:space="0" w:sz="8" w:val="single"/>
              <w:right w:color="000000" w:space="0" w:sz="8" w:val="single"/>
            </w:tcBorders>
            <w:shd w:color="auto" w:fill="auto" w:val="clear"/>
            <w:tcMar>
              <w:top w:type="dxa" w:w="15"/>
              <w:left w:type="dxa" w:w="75"/>
              <w:bottom w:type="dxa" w:w="0"/>
              <w:right w:type="dxa" w:w="75"/>
            </w:tcMar>
            <w:hideMark/>
          </w:tcPr>
          <w:p w:rsidP="009F1AB9" w:rsidR="009F1AB9" w:rsidRDefault="009F1AB9" w:rsidRPr="009F1AB9">
            <w:pPr>
              <w:rPr>
                <w:rFonts w:ascii="Arial" w:cs="Arial" w:eastAsia="Calibri" w:hAnsi="Arial"/>
              </w:rPr>
            </w:pPr>
            <w:r w:rsidRPr="009F1AB9">
              <w:rPr>
                <w:rFonts w:ascii="Arial" w:cs="Arial" w:eastAsia="Calibri" w:hAnsi="Arial"/>
              </w:rPr>
              <w:t>Makwarela, Thohoyandou, Tshilamba,</w:t>
            </w:r>
          </w:p>
        </w:tc>
        <w:tc>
          <w:tcPr>
            <w:tcW w:type="pct" w:w="288"/>
            <w:tcBorders>
              <w:top w:color="000000" w:space="0" w:sz="8" w:val="single"/>
              <w:left w:color="000000" w:space="0" w:sz="8" w:val="single"/>
              <w:bottom w:color="000000" w:space="0" w:sz="8" w:val="single"/>
              <w:right w:color="000000" w:space="0" w:sz="8" w:val="single"/>
            </w:tcBorders>
            <w:shd w:color="auto" w:fill="F2F2F2" w:val="clear"/>
            <w:tcMar>
              <w:top w:type="dxa" w:w="15"/>
              <w:left w:type="dxa" w:w="75"/>
              <w:bottom w:type="dxa" w:w="0"/>
              <w:right w:type="dxa" w:w="75"/>
            </w:tcMar>
            <w:hideMark/>
          </w:tcPr>
          <w:p w:rsidP="009F1AB9" w:rsidR="009F1AB9" w:rsidRDefault="009F1AB9" w:rsidRPr="009F1AB9">
            <w:pPr>
              <w:rPr>
                <w:rFonts w:ascii="Arial" w:cs="Arial" w:eastAsia="Calibri" w:hAnsi="Arial"/>
              </w:rPr>
            </w:pPr>
            <w:r w:rsidRPr="009F1AB9">
              <w:rPr>
                <w:rFonts w:ascii="Arial" w:cs="Arial" w:eastAsia="Calibri" w:hAnsi="Arial"/>
              </w:rPr>
              <w:t xml:space="preserve">3 </w:t>
            </w:r>
          </w:p>
        </w:tc>
        <w:tc>
          <w:tcPr>
            <w:tcW w:type="pct" w:w="1024"/>
            <w:tcBorders>
              <w:top w:color="000000" w:space="0" w:sz="8" w:val="single"/>
              <w:left w:color="000000" w:space="0" w:sz="8" w:val="single"/>
              <w:bottom w:color="000000" w:space="0" w:sz="8" w:val="single"/>
              <w:right w:color="000000" w:space="0" w:sz="8" w:val="single"/>
            </w:tcBorders>
            <w:shd w:color="auto" w:fill="auto" w:val="clear"/>
            <w:tcMar>
              <w:top w:type="dxa" w:w="15"/>
              <w:left w:type="dxa" w:w="75"/>
              <w:bottom w:type="dxa" w:w="0"/>
              <w:right w:type="dxa" w:w="75"/>
            </w:tcMar>
            <w:hideMark/>
          </w:tcPr>
          <w:p w:rsidP="009F1AB9" w:rsidR="009F1AB9" w:rsidRDefault="009F1AB9" w:rsidRPr="009F1AB9">
            <w:pPr>
              <w:rPr>
                <w:rFonts w:ascii="Arial" w:cs="Arial" w:eastAsia="Calibri" w:hAnsi="Arial"/>
              </w:rPr>
            </w:pPr>
            <w:r w:rsidRPr="009F1AB9">
              <w:rPr>
                <w:rFonts w:ascii="Arial" w:cs="Arial" w:eastAsia="Calibri" w:hAnsi="Arial"/>
              </w:rPr>
              <w:t>Muduluni, Hamutsha, Ravele, Makhado showground hall, Dzanani hall, Waterval (Njhakanjhaka),</w:t>
            </w:r>
          </w:p>
        </w:tc>
        <w:tc>
          <w:tcPr>
            <w:tcW w:type="pct" w:w="250"/>
            <w:tcBorders>
              <w:top w:color="000000" w:space="0" w:sz="8" w:val="single"/>
              <w:left w:color="000000" w:space="0" w:sz="8" w:val="single"/>
              <w:bottom w:color="000000" w:space="0" w:sz="8" w:val="single"/>
              <w:right w:color="000000" w:space="0" w:sz="8" w:val="single"/>
            </w:tcBorders>
            <w:shd w:color="auto" w:fill="F2F2F2" w:val="clear"/>
            <w:tcMar>
              <w:top w:type="dxa" w:w="15"/>
              <w:left w:type="dxa" w:w="75"/>
              <w:bottom w:type="dxa" w:w="0"/>
              <w:right w:type="dxa" w:w="75"/>
            </w:tcMar>
            <w:hideMark/>
          </w:tcPr>
          <w:p w:rsidP="009F1AB9" w:rsidR="009F1AB9" w:rsidRDefault="009F1AB9" w:rsidRPr="009F1AB9">
            <w:pPr>
              <w:rPr>
                <w:rFonts w:ascii="Arial" w:cs="Arial" w:eastAsia="Calibri" w:hAnsi="Arial"/>
              </w:rPr>
            </w:pPr>
            <w:r w:rsidRPr="009F1AB9">
              <w:rPr>
                <w:rFonts w:ascii="Arial" w:cs="Arial" w:eastAsia="Calibri" w:hAnsi="Arial"/>
              </w:rPr>
              <w:t>6</w:t>
            </w:r>
          </w:p>
        </w:tc>
        <w:tc>
          <w:tcPr>
            <w:tcW w:type="pct" w:w="699"/>
            <w:tcBorders>
              <w:top w:color="000000" w:space="0" w:sz="8" w:val="single"/>
              <w:left w:color="000000" w:space="0" w:sz="8" w:val="single"/>
              <w:bottom w:color="000000" w:space="0" w:sz="8" w:val="single"/>
              <w:right w:color="000000" w:space="0" w:sz="8" w:val="single"/>
            </w:tcBorders>
            <w:shd w:color="auto" w:fill="auto" w:val="clear"/>
            <w:tcMar>
              <w:top w:type="dxa" w:w="15"/>
              <w:left w:type="dxa" w:w="75"/>
              <w:bottom w:type="dxa" w:w="0"/>
              <w:right w:type="dxa" w:w="75"/>
            </w:tcMar>
            <w:hideMark/>
          </w:tcPr>
          <w:p w:rsidP="009F1AB9" w:rsidR="009F1AB9" w:rsidRDefault="009F1AB9" w:rsidRPr="009F1AB9">
            <w:pPr>
              <w:rPr>
                <w:rFonts w:ascii="Arial" w:cs="Arial" w:eastAsia="Calibri" w:hAnsi="Arial"/>
              </w:rPr>
            </w:pPr>
            <w:r w:rsidRPr="009F1AB9">
              <w:rPr>
                <w:rFonts w:ascii="Arial" w:cs="Arial" w:eastAsia="Calibri" w:hAnsi="Arial"/>
              </w:rPr>
              <w:t xml:space="preserve">Njakajaka/Bugeni , Vuwani, </w:t>
            </w:r>
          </w:p>
        </w:tc>
        <w:tc>
          <w:tcPr>
            <w:tcW w:type="pct" w:w="250"/>
            <w:tcBorders>
              <w:top w:color="000000" w:space="0" w:sz="8" w:val="single"/>
              <w:left w:color="000000" w:space="0" w:sz="8" w:val="single"/>
              <w:bottom w:color="000000" w:space="0" w:sz="8" w:val="single"/>
              <w:right w:color="000000" w:space="0" w:sz="8" w:val="single"/>
            </w:tcBorders>
            <w:shd w:color="auto" w:fill="F2F2F2" w:val="clear"/>
            <w:tcMar>
              <w:top w:type="dxa" w:w="15"/>
              <w:left w:type="dxa" w:w="75"/>
              <w:bottom w:type="dxa" w:w="0"/>
              <w:right w:type="dxa" w:w="75"/>
            </w:tcMar>
            <w:hideMark/>
          </w:tcPr>
          <w:p w:rsidP="009F1AB9" w:rsidR="009F1AB9" w:rsidRDefault="009F1AB9" w:rsidRPr="009F1AB9">
            <w:pPr>
              <w:rPr>
                <w:rFonts w:ascii="Arial" w:cs="Arial" w:eastAsia="Calibri" w:hAnsi="Arial"/>
              </w:rPr>
            </w:pPr>
            <w:r w:rsidRPr="009F1AB9">
              <w:rPr>
                <w:rFonts w:ascii="Arial" w:cs="Arial" w:eastAsia="Calibri" w:hAnsi="Arial"/>
              </w:rPr>
              <w:t>2</w:t>
            </w:r>
          </w:p>
        </w:tc>
        <w:tc>
          <w:tcPr>
            <w:tcW w:type="pct" w:w="583"/>
            <w:tcBorders>
              <w:top w:color="000000" w:space="0" w:sz="8" w:val="single"/>
              <w:left w:color="000000" w:space="0" w:sz="8" w:val="single"/>
              <w:bottom w:color="000000" w:space="0" w:sz="8" w:val="single"/>
              <w:right w:color="000000" w:space="0" w:sz="8" w:val="single"/>
            </w:tcBorders>
            <w:shd w:color="auto" w:fill="auto" w:val="clear"/>
            <w:tcMar>
              <w:top w:type="dxa" w:w="15"/>
              <w:left w:type="dxa" w:w="75"/>
              <w:bottom w:type="dxa" w:w="0"/>
              <w:right w:type="dxa" w:w="75"/>
            </w:tcMar>
            <w:hideMark/>
          </w:tcPr>
          <w:p w:rsidP="009F1AB9" w:rsidR="009F1AB9" w:rsidRDefault="009F1AB9" w:rsidRPr="009F1AB9">
            <w:pPr>
              <w:rPr>
                <w:rFonts w:ascii="Arial" w:cs="Arial" w:eastAsia="Calibri" w:hAnsi="Arial"/>
              </w:rPr>
            </w:pPr>
            <w:r w:rsidRPr="009F1AB9">
              <w:rPr>
                <w:rFonts w:ascii="Arial" w:cs="Arial" w:eastAsia="Calibri" w:hAnsi="Arial"/>
              </w:rPr>
              <w:t>Agricultural hall, Nancefield, Ext 01 , Malale, Madimbo, Masisi,  Muswodi</w:t>
            </w:r>
          </w:p>
        </w:tc>
        <w:tc>
          <w:tcPr>
            <w:tcW w:type="pct" w:w="156"/>
            <w:tcBorders>
              <w:top w:color="000000" w:space="0" w:sz="8" w:val="single"/>
              <w:left w:color="000000" w:space="0" w:sz="8" w:val="single"/>
              <w:bottom w:color="000000" w:space="0" w:sz="8" w:val="single"/>
              <w:right w:color="000000" w:space="0" w:sz="8" w:val="single"/>
            </w:tcBorders>
            <w:shd w:color="auto" w:fill="F2F2F2" w:val="clear"/>
            <w:tcMar>
              <w:top w:type="dxa" w:w="15"/>
              <w:left w:type="dxa" w:w="75"/>
              <w:bottom w:type="dxa" w:w="0"/>
              <w:right w:type="dxa" w:w="75"/>
            </w:tcMar>
            <w:hideMark/>
          </w:tcPr>
          <w:p w:rsidP="009F1AB9" w:rsidR="009F1AB9" w:rsidRDefault="009F1AB9" w:rsidRPr="009F1AB9">
            <w:pPr>
              <w:rPr>
                <w:rFonts w:ascii="Arial" w:cs="Arial" w:eastAsia="Calibri" w:hAnsi="Arial"/>
              </w:rPr>
            </w:pPr>
            <w:r w:rsidRPr="009F1AB9">
              <w:rPr>
                <w:rFonts w:ascii="Arial" w:cs="Arial" w:eastAsia="Calibri" w:hAnsi="Arial"/>
              </w:rPr>
              <w:t xml:space="preserve">6 </w:t>
            </w:r>
          </w:p>
        </w:tc>
      </w:tr>
      <w:tr w:rsidR="009F1AB9" w:rsidRPr="009F1AB9" w:rsidTr="0094438A">
        <w:trPr>
          <w:trHeight w:val="101"/>
        </w:trPr>
        <w:tc>
          <w:tcPr>
            <w:tcW w:type="pct" w:w="725"/>
            <w:tcBorders>
              <w:top w:color="000000" w:space="0" w:sz="8" w:val="single"/>
              <w:left w:color="000000" w:space="0" w:sz="8" w:val="single"/>
              <w:bottom w:color="000000" w:space="0" w:sz="8" w:val="single"/>
              <w:right w:color="000000" w:space="0" w:sz="8" w:val="single"/>
            </w:tcBorders>
            <w:shd w:color="auto" w:fill="auto" w:val="clear"/>
            <w:tcMar>
              <w:top w:type="dxa" w:w="15"/>
              <w:left w:type="dxa" w:w="75"/>
              <w:bottom w:type="dxa" w:w="0"/>
              <w:right w:type="dxa" w:w="75"/>
            </w:tcMar>
            <w:hideMark/>
          </w:tcPr>
          <w:p w:rsidP="009F1AB9" w:rsidR="009F1AB9" w:rsidRDefault="009F1AB9" w:rsidRPr="009F1AB9">
            <w:pPr>
              <w:rPr>
                <w:rFonts w:ascii="Arial" w:cs="Arial" w:eastAsia="Calibri" w:hAnsi="Arial"/>
              </w:rPr>
            </w:pPr>
            <w:r w:rsidRPr="009F1AB9">
              <w:rPr>
                <w:rFonts w:ascii="Arial" w:cs="Arial" w:eastAsia="Calibri" w:hAnsi="Arial"/>
              </w:rPr>
              <w:t xml:space="preserve">Arts and culture center </w:t>
            </w:r>
          </w:p>
        </w:tc>
        <w:tc>
          <w:tcPr>
            <w:tcW w:type="pct" w:w="1025"/>
            <w:tcBorders>
              <w:top w:color="000000" w:space="0" w:sz="8" w:val="single"/>
              <w:left w:color="000000" w:space="0" w:sz="8" w:val="single"/>
              <w:bottom w:color="000000" w:space="0" w:sz="8" w:val="single"/>
              <w:right w:color="000000" w:space="0" w:sz="8" w:val="single"/>
            </w:tcBorders>
            <w:shd w:color="auto" w:fill="auto" w:val="clear"/>
            <w:tcMar>
              <w:top w:type="dxa" w:w="15"/>
              <w:left w:type="dxa" w:w="75"/>
              <w:bottom w:type="dxa" w:w="0"/>
              <w:right w:type="dxa" w:w="75"/>
            </w:tcMar>
            <w:hideMark/>
          </w:tcPr>
          <w:p w:rsidP="009F1AB9" w:rsidR="009F1AB9" w:rsidRDefault="009F1AB9" w:rsidRPr="009F1AB9">
            <w:pPr>
              <w:rPr>
                <w:rFonts w:ascii="Arial" w:cs="Arial" w:eastAsia="Calibri" w:hAnsi="Arial"/>
              </w:rPr>
            </w:pPr>
            <w:r w:rsidRPr="009F1AB9">
              <w:rPr>
                <w:rFonts w:ascii="Arial" w:cs="Arial" w:eastAsia="Calibri" w:hAnsi="Arial"/>
              </w:rPr>
              <w:t>Thohoyandou Arts and Culture</w:t>
            </w:r>
          </w:p>
          <w:p w:rsidP="009F1AB9" w:rsidR="009F1AB9" w:rsidRDefault="009F1AB9" w:rsidRPr="009F1AB9">
            <w:pPr>
              <w:rPr>
                <w:rFonts w:ascii="Arial" w:cs="Arial" w:eastAsia="Calibri" w:hAnsi="Arial"/>
              </w:rPr>
            </w:pPr>
          </w:p>
        </w:tc>
        <w:tc>
          <w:tcPr>
            <w:tcW w:type="pct" w:w="288"/>
            <w:tcBorders>
              <w:top w:color="000000" w:space="0" w:sz="8" w:val="single"/>
              <w:left w:color="000000" w:space="0" w:sz="8" w:val="single"/>
              <w:bottom w:color="000000" w:space="0" w:sz="8" w:val="single"/>
              <w:right w:color="000000" w:space="0" w:sz="8" w:val="single"/>
            </w:tcBorders>
            <w:shd w:color="auto" w:fill="F2F2F2" w:val="clear"/>
            <w:tcMar>
              <w:top w:type="dxa" w:w="15"/>
              <w:left w:type="dxa" w:w="75"/>
              <w:bottom w:type="dxa" w:w="0"/>
              <w:right w:type="dxa" w:w="75"/>
            </w:tcMar>
            <w:hideMark/>
          </w:tcPr>
          <w:p w:rsidP="009F1AB9" w:rsidR="009F1AB9" w:rsidRDefault="009F1AB9" w:rsidRPr="009F1AB9">
            <w:pPr>
              <w:rPr>
                <w:rFonts w:ascii="Arial" w:cs="Arial" w:eastAsia="Calibri" w:hAnsi="Arial"/>
              </w:rPr>
            </w:pPr>
            <w:r w:rsidRPr="009F1AB9">
              <w:rPr>
                <w:rFonts w:ascii="Arial" w:cs="Arial" w:eastAsia="Calibri" w:hAnsi="Arial"/>
              </w:rPr>
              <w:t>1</w:t>
            </w:r>
          </w:p>
        </w:tc>
        <w:tc>
          <w:tcPr>
            <w:tcW w:type="pct" w:w="1024"/>
            <w:tcBorders>
              <w:top w:color="000000" w:space="0" w:sz="8" w:val="single"/>
              <w:left w:color="000000" w:space="0" w:sz="8" w:val="single"/>
              <w:bottom w:color="000000" w:space="0" w:sz="8" w:val="single"/>
              <w:right w:color="000000" w:space="0" w:sz="8" w:val="single"/>
            </w:tcBorders>
            <w:shd w:color="auto" w:fill="auto" w:val="clear"/>
            <w:tcMar>
              <w:top w:type="dxa" w:w="15"/>
              <w:left w:type="dxa" w:w="75"/>
              <w:bottom w:type="dxa" w:w="0"/>
              <w:right w:type="dxa" w:w="75"/>
            </w:tcMar>
            <w:hideMark/>
          </w:tcPr>
          <w:p w:rsidP="009F1AB9" w:rsidR="009F1AB9" w:rsidRDefault="009F1AB9" w:rsidRPr="009F1AB9">
            <w:pPr>
              <w:rPr>
                <w:rFonts w:ascii="Arial" w:cs="Arial" w:eastAsia="Calibri" w:hAnsi="Arial"/>
              </w:rPr>
            </w:pPr>
            <w:r w:rsidRPr="009F1AB9">
              <w:rPr>
                <w:rFonts w:ascii="Arial" w:cs="Arial" w:eastAsia="Calibri" w:hAnsi="Arial"/>
              </w:rPr>
              <w:t xml:space="preserve">Makhado Arts and culture center </w:t>
            </w:r>
          </w:p>
        </w:tc>
        <w:tc>
          <w:tcPr>
            <w:tcW w:type="pct" w:w="250"/>
            <w:tcBorders>
              <w:top w:color="000000" w:space="0" w:sz="8" w:val="single"/>
              <w:left w:color="000000" w:space="0" w:sz="8" w:val="single"/>
              <w:bottom w:color="000000" w:space="0" w:sz="8" w:val="single"/>
              <w:right w:color="000000" w:space="0" w:sz="8" w:val="single"/>
            </w:tcBorders>
            <w:shd w:color="auto" w:fill="F2F2F2" w:val="clear"/>
            <w:tcMar>
              <w:top w:type="dxa" w:w="15"/>
              <w:left w:type="dxa" w:w="75"/>
              <w:bottom w:type="dxa" w:w="0"/>
              <w:right w:type="dxa" w:w="75"/>
            </w:tcMar>
            <w:hideMark/>
          </w:tcPr>
          <w:p w:rsidP="009F1AB9" w:rsidR="009F1AB9" w:rsidRDefault="009F1AB9" w:rsidRPr="009F1AB9">
            <w:pPr>
              <w:rPr>
                <w:rFonts w:ascii="Arial" w:cs="Arial" w:eastAsia="Calibri" w:hAnsi="Arial"/>
              </w:rPr>
            </w:pPr>
            <w:r w:rsidRPr="009F1AB9">
              <w:rPr>
                <w:rFonts w:ascii="Arial" w:cs="Arial" w:eastAsia="Calibri" w:hAnsi="Arial"/>
              </w:rPr>
              <w:t>1</w:t>
            </w:r>
          </w:p>
        </w:tc>
        <w:tc>
          <w:tcPr>
            <w:tcW w:type="pct" w:w="699"/>
            <w:tcBorders>
              <w:top w:color="000000" w:space="0" w:sz="8" w:val="single"/>
              <w:left w:color="000000" w:space="0" w:sz="8" w:val="single"/>
              <w:bottom w:color="000000" w:space="0" w:sz="8" w:val="single"/>
              <w:right w:color="000000" w:space="0" w:sz="8" w:val="single"/>
            </w:tcBorders>
            <w:shd w:color="auto" w:fill="auto" w:val="clear"/>
            <w:tcMar>
              <w:top w:type="dxa" w:w="15"/>
              <w:left w:type="dxa" w:w="75"/>
              <w:bottom w:type="dxa" w:w="0"/>
              <w:right w:type="dxa" w:w="75"/>
            </w:tcMar>
            <w:hideMark/>
          </w:tcPr>
          <w:p w:rsidP="009F1AB9" w:rsidR="009F1AB9" w:rsidRDefault="009F1AB9" w:rsidRPr="009F1AB9">
            <w:pPr>
              <w:rPr>
                <w:rFonts w:ascii="Arial" w:cs="Arial" w:eastAsia="Calibri" w:hAnsi="Arial"/>
              </w:rPr>
            </w:pPr>
            <w:r w:rsidRPr="009F1AB9">
              <w:rPr>
                <w:rFonts w:ascii="Arial" w:cs="Arial" w:eastAsia="Calibri" w:hAnsi="Arial"/>
              </w:rPr>
              <w:t>-</w:t>
            </w:r>
          </w:p>
        </w:tc>
        <w:tc>
          <w:tcPr>
            <w:tcW w:type="pct" w:w="250"/>
            <w:tcBorders>
              <w:top w:color="000000" w:space="0" w:sz="8" w:val="single"/>
              <w:left w:color="000000" w:space="0" w:sz="8" w:val="single"/>
              <w:bottom w:color="000000" w:space="0" w:sz="8" w:val="single"/>
              <w:right w:color="000000" w:space="0" w:sz="8" w:val="single"/>
            </w:tcBorders>
            <w:shd w:color="auto" w:fill="F2F2F2" w:val="clear"/>
            <w:tcMar>
              <w:top w:type="dxa" w:w="15"/>
              <w:left w:type="dxa" w:w="75"/>
              <w:bottom w:type="dxa" w:w="0"/>
              <w:right w:type="dxa" w:w="75"/>
            </w:tcMar>
            <w:hideMark/>
          </w:tcPr>
          <w:p w:rsidP="009F1AB9" w:rsidR="009F1AB9" w:rsidRDefault="009F1AB9" w:rsidRPr="009F1AB9">
            <w:pPr>
              <w:rPr>
                <w:rFonts w:ascii="Arial" w:cs="Arial" w:eastAsia="Calibri" w:hAnsi="Arial"/>
              </w:rPr>
            </w:pPr>
          </w:p>
        </w:tc>
        <w:tc>
          <w:tcPr>
            <w:tcW w:type="pct" w:w="583"/>
            <w:tcBorders>
              <w:top w:color="000000" w:space="0" w:sz="8" w:val="single"/>
              <w:left w:color="000000" w:space="0" w:sz="8" w:val="single"/>
              <w:bottom w:color="000000" w:space="0" w:sz="8" w:val="single"/>
              <w:right w:color="000000" w:space="0" w:sz="8" w:val="single"/>
            </w:tcBorders>
            <w:shd w:color="auto" w:fill="auto" w:val="clear"/>
            <w:tcMar>
              <w:top w:type="dxa" w:w="15"/>
              <w:left w:type="dxa" w:w="75"/>
              <w:bottom w:type="dxa" w:w="0"/>
              <w:right w:type="dxa" w:w="75"/>
            </w:tcMar>
            <w:hideMark/>
          </w:tcPr>
          <w:p w:rsidP="009F1AB9" w:rsidR="009F1AB9" w:rsidRDefault="009F1AB9" w:rsidRPr="009F1AB9">
            <w:pPr>
              <w:rPr>
                <w:rFonts w:ascii="Arial" w:cs="Arial" w:eastAsia="Calibri" w:hAnsi="Arial"/>
              </w:rPr>
            </w:pPr>
            <w:r w:rsidRPr="009F1AB9">
              <w:rPr>
                <w:rFonts w:ascii="Arial" w:cs="Arial" w:eastAsia="Calibri" w:hAnsi="Arial"/>
              </w:rPr>
              <w:t>-</w:t>
            </w:r>
          </w:p>
        </w:tc>
        <w:tc>
          <w:tcPr>
            <w:tcW w:type="pct" w:w="156"/>
            <w:tcBorders>
              <w:top w:color="000000" w:space="0" w:sz="8" w:val="single"/>
              <w:left w:color="000000" w:space="0" w:sz="8" w:val="single"/>
              <w:bottom w:color="000000" w:space="0" w:sz="8" w:val="single"/>
              <w:right w:color="000000" w:space="0" w:sz="8" w:val="single"/>
            </w:tcBorders>
            <w:shd w:color="auto" w:fill="F2F2F2" w:val="clear"/>
            <w:tcMar>
              <w:top w:type="dxa" w:w="15"/>
              <w:left w:type="dxa" w:w="75"/>
              <w:bottom w:type="dxa" w:w="0"/>
              <w:right w:type="dxa" w:w="75"/>
            </w:tcMar>
            <w:hideMark/>
          </w:tcPr>
          <w:p w:rsidP="009F1AB9" w:rsidR="009F1AB9" w:rsidRDefault="009F1AB9" w:rsidRPr="009F1AB9">
            <w:pPr>
              <w:rPr>
                <w:rFonts w:ascii="Arial" w:cs="Arial" w:eastAsia="Calibri" w:hAnsi="Arial"/>
              </w:rPr>
            </w:pPr>
          </w:p>
        </w:tc>
      </w:tr>
      <w:tr w:rsidR="009F1AB9" w:rsidRPr="009F1AB9" w:rsidTr="0094438A">
        <w:trPr>
          <w:trHeight w:val="540"/>
        </w:trPr>
        <w:tc>
          <w:tcPr>
            <w:tcW w:type="pct" w:w="725"/>
            <w:tcBorders>
              <w:top w:color="000000" w:space="0" w:sz="8" w:val="single"/>
              <w:left w:color="000000" w:space="0" w:sz="8" w:val="single"/>
              <w:bottom w:color="000000" w:space="0" w:sz="8" w:val="single"/>
              <w:right w:color="000000" w:space="0" w:sz="8" w:val="single"/>
            </w:tcBorders>
            <w:shd w:color="auto" w:fill="auto" w:val="clear"/>
            <w:tcMar>
              <w:top w:type="dxa" w:w="15"/>
              <w:left w:type="dxa" w:w="75"/>
              <w:bottom w:type="dxa" w:w="0"/>
              <w:right w:type="dxa" w:w="75"/>
            </w:tcMar>
            <w:hideMark/>
          </w:tcPr>
          <w:p w:rsidP="009F1AB9" w:rsidR="009F1AB9" w:rsidRDefault="009F1AB9" w:rsidRPr="009F1AB9">
            <w:pPr>
              <w:rPr>
                <w:rFonts w:ascii="Arial" w:cs="Arial" w:eastAsia="Calibri" w:hAnsi="Arial"/>
              </w:rPr>
            </w:pPr>
            <w:r w:rsidRPr="009F1AB9">
              <w:rPr>
                <w:rFonts w:ascii="Arial" w:cs="Arial" w:eastAsia="Calibri" w:hAnsi="Arial"/>
              </w:rPr>
              <w:t>Recreational parks</w:t>
            </w:r>
          </w:p>
        </w:tc>
        <w:tc>
          <w:tcPr>
            <w:tcW w:type="pct" w:w="1025"/>
            <w:tcBorders>
              <w:top w:color="000000" w:space="0" w:sz="8" w:val="single"/>
              <w:left w:color="000000" w:space="0" w:sz="8" w:val="single"/>
              <w:bottom w:color="000000" w:space="0" w:sz="8" w:val="single"/>
              <w:right w:color="000000" w:space="0" w:sz="8" w:val="single"/>
            </w:tcBorders>
            <w:shd w:color="auto" w:fill="auto" w:val="clear"/>
            <w:tcMar>
              <w:top w:type="dxa" w:w="15"/>
              <w:left w:type="dxa" w:w="75"/>
              <w:bottom w:type="dxa" w:w="0"/>
              <w:right w:type="dxa" w:w="75"/>
            </w:tcMar>
            <w:hideMark/>
          </w:tcPr>
          <w:p w:rsidP="009F1AB9" w:rsidR="009F1AB9" w:rsidRDefault="009F1AB9" w:rsidRPr="009F1AB9">
            <w:pPr>
              <w:rPr>
                <w:rFonts w:ascii="Arial" w:cs="Arial" w:eastAsia="Calibri" w:hAnsi="Arial"/>
              </w:rPr>
            </w:pPr>
            <w:r w:rsidRPr="009F1AB9">
              <w:rPr>
                <w:rFonts w:ascii="Arial" w:cs="Arial" w:eastAsia="Calibri" w:hAnsi="Arial"/>
              </w:rPr>
              <w:t>Shuma park,Shayandima park,River side,block G, Miluwani, Tshilamba</w:t>
            </w:r>
          </w:p>
        </w:tc>
        <w:tc>
          <w:tcPr>
            <w:tcW w:type="pct" w:w="288"/>
            <w:tcBorders>
              <w:top w:color="000000" w:space="0" w:sz="8" w:val="single"/>
              <w:left w:color="000000" w:space="0" w:sz="8" w:val="single"/>
              <w:bottom w:color="000000" w:space="0" w:sz="8" w:val="single"/>
              <w:right w:color="000000" w:space="0" w:sz="8" w:val="single"/>
            </w:tcBorders>
            <w:shd w:color="auto" w:fill="F2F2F2" w:val="clear"/>
            <w:tcMar>
              <w:top w:type="dxa" w:w="15"/>
              <w:left w:type="dxa" w:w="75"/>
              <w:bottom w:type="dxa" w:w="0"/>
              <w:right w:type="dxa" w:w="75"/>
            </w:tcMar>
            <w:hideMark/>
          </w:tcPr>
          <w:p w:rsidP="009F1AB9" w:rsidR="009F1AB9" w:rsidRDefault="009F1AB9" w:rsidRPr="009F1AB9">
            <w:pPr>
              <w:rPr>
                <w:rFonts w:ascii="Arial" w:cs="Arial" w:eastAsia="Calibri" w:hAnsi="Arial"/>
              </w:rPr>
            </w:pPr>
            <w:r w:rsidRPr="009F1AB9">
              <w:rPr>
                <w:rFonts w:ascii="Arial" w:cs="Arial" w:eastAsia="Calibri" w:hAnsi="Arial"/>
              </w:rPr>
              <w:t>6</w:t>
            </w:r>
          </w:p>
        </w:tc>
        <w:tc>
          <w:tcPr>
            <w:tcW w:type="pct" w:w="1024"/>
            <w:tcBorders>
              <w:top w:color="000000" w:space="0" w:sz="8" w:val="single"/>
              <w:left w:color="000000" w:space="0" w:sz="8" w:val="single"/>
              <w:bottom w:color="000000" w:space="0" w:sz="8" w:val="single"/>
              <w:right w:color="000000" w:space="0" w:sz="8" w:val="single"/>
            </w:tcBorders>
            <w:shd w:color="auto" w:fill="auto" w:val="clear"/>
            <w:tcMar>
              <w:top w:type="dxa" w:w="15"/>
              <w:left w:type="dxa" w:w="75"/>
              <w:bottom w:type="dxa" w:w="0"/>
              <w:right w:type="dxa" w:w="75"/>
            </w:tcMar>
            <w:hideMark/>
          </w:tcPr>
          <w:p w:rsidP="009F1AB9" w:rsidR="009F1AB9" w:rsidRDefault="009F1AB9" w:rsidRPr="009F1AB9">
            <w:pPr>
              <w:rPr>
                <w:rFonts w:ascii="Arial" w:cs="Arial" w:eastAsia="Calibri" w:hAnsi="Arial"/>
              </w:rPr>
            </w:pPr>
            <w:r w:rsidRPr="009F1AB9">
              <w:rPr>
                <w:rFonts w:ascii="Arial" w:cs="Arial" w:eastAsia="Calibri" w:hAnsi="Arial"/>
              </w:rPr>
              <w:t xml:space="preserve">Caravan park, Civic centre, Tshirululuni </w:t>
            </w:r>
          </w:p>
        </w:tc>
        <w:tc>
          <w:tcPr>
            <w:tcW w:type="pct" w:w="250"/>
            <w:tcBorders>
              <w:top w:color="000000" w:space="0" w:sz="8" w:val="single"/>
              <w:left w:color="000000" w:space="0" w:sz="8" w:val="single"/>
              <w:bottom w:color="000000" w:space="0" w:sz="8" w:val="single"/>
              <w:right w:color="000000" w:space="0" w:sz="8" w:val="single"/>
            </w:tcBorders>
            <w:shd w:color="auto" w:fill="F2F2F2" w:val="clear"/>
            <w:tcMar>
              <w:top w:type="dxa" w:w="15"/>
              <w:left w:type="dxa" w:w="75"/>
              <w:bottom w:type="dxa" w:w="0"/>
              <w:right w:type="dxa" w:w="75"/>
            </w:tcMar>
            <w:hideMark/>
          </w:tcPr>
          <w:p w:rsidP="009F1AB9" w:rsidR="009F1AB9" w:rsidRDefault="009F1AB9" w:rsidRPr="009F1AB9">
            <w:pPr>
              <w:rPr>
                <w:rFonts w:ascii="Arial" w:cs="Arial" w:eastAsia="Calibri" w:hAnsi="Arial"/>
              </w:rPr>
            </w:pPr>
            <w:r w:rsidRPr="009F1AB9">
              <w:rPr>
                <w:rFonts w:ascii="Arial" w:cs="Arial" w:eastAsia="Calibri" w:hAnsi="Arial"/>
              </w:rPr>
              <w:t>3</w:t>
            </w:r>
          </w:p>
        </w:tc>
        <w:tc>
          <w:tcPr>
            <w:tcW w:type="pct" w:w="699"/>
            <w:tcBorders>
              <w:top w:color="000000" w:space="0" w:sz="8" w:val="single"/>
              <w:left w:color="000000" w:space="0" w:sz="8" w:val="single"/>
              <w:bottom w:color="000000" w:space="0" w:sz="8" w:val="single"/>
              <w:right w:color="000000" w:space="0" w:sz="8" w:val="single"/>
            </w:tcBorders>
            <w:shd w:color="auto" w:fill="auto" w:val="clear"/>
            <w:tcMar>
              <w:top w:type="dxa" w:w="15"/>
              <w:left w:type="dxa" w:w="75"/>
              <w:bottom w:type="dxa" w:w="0"/>
              <w:right w:type="dxa" w:w="75"/>
            </w:tcMar>
            <w:hideMark/>
          </w:tcPr>
          <w:p w:rsidP="009F1AB9" w:rsidR="009F1AB9" w:rsidRDefault="009F1AB9" w:rsidRPr="009F1AB9">
            <w:pPr>
              <w:rPr>
                <w:rFonts w:ascii="Arial" w:cs="Arial" w:eastAsia="Calibri" w:hAnsi="Arial"/>
              </w:rPr>
            </w:pPr>
            <w:r w:rsidRPr="009F1AB9">
              <w:rPr>
                <w:rFonts w:ascii="Arial" w:cs="Arial" w:eastAsia="Calibri" w:hAnsi="Arial"/>
              </w:rPr>
              <w:t>-</w:t>
            </w:r>
          </w:p>
        </w:tc>
        <w:tc>
          <w:tcPr>
            <w:tcW w:type="pct" w:w="250"/>
            <w:tcBorders>
              <w:top w:color="000000" w:space="0" w:sz="8" w:val="single"/>
              <w:left w:color="000000" w:space="0" w:sz="8" w:val="single"/>
              <w:bottom w:color="000000" w:space="0" w:sz="8" w:val="single"/>
              <w:right w:color="000000" w:space="0" w:sz="8" w:val="single"/>
            </w:tcBorders>
            <w:shd w:color="auto" w:fill="F2F2F2" w:val="clear"/>
            <w:tcMar>
              <w:top w:type="dxa" w:w="15"/>
              <w:left w:type="dxa" w:w="75"/>
              <w:bottom w:type="dxa" w:w="0"/>
              <w:right w:type="dxa" w:w="75"/>
            </w:tcMar>
            <w:hideMark/>
          </w:tcPr>
          <w:p w:rsidP="009F1AB9" w:rsidR="009F1AB9" w:rsidRDefault="009F1AB9" w:rsidRPr="009F1AB9">
            <w:pPr>
              <w:rPr>
                <w:rFonts w:ascii="Arial" w:cs="Arial" w:eastAsia="Calibri" w:hAnsi="Arial"/>
              </w:rPr>
            </w:pPr>
          </w:p>
        </w:tc>
        <w:tc>
          <w:tcPr>
            <w:tcW w:type="pct" w:w="583"/>
            <w:tcBorders>
              <w:top w:color="000000" w:space="0" w:sz="8" w:val="single"/>
              <w:left w:color="000000" w:space="0" w:sz="8" w:val="single"/>
              <w:bottom w:color="000000" w:space="0" w:sz="8" w:val="single"/>
              <w:right w:color="000000" w:space="0" w:sz="8" w:val="single"/>
            </w:tcBorders>
            <w:shd w:color="auto" w:fill="auto" w:val="clear"/>
            <w:tcMar>
              <w:top w:type="dxa" w:w="15"/>
              <w:left w:type="dxa" w:w="75"/>
              <w:bottom w:type="dxa" w:w="0"/>
              <w:right w:type="dxa" w:w="75"/>
            </w:tcMar>
            <w:hideMark/>
          </w:tcPr>
          <w:p w:rsidP="009F1AB9" w:rsidR="009F1AB9" w:rsidRDefault="009F1AB9" w:rsidRPr="009F1AB9">
            <w:pPr>
              <w:rPr>
                <w:rFonts w:ascii="Arial" w:cs="Arial" w:eastAsia="Calibri" w:hAnsi="Arial"/>
              </w:rPr>
            </w:pPr>
            <w:r w:rsidRPr="009F1AB9">
              <w:rPr>
                <w:rFonts w:ascii="Arial" w:cs="Arial" w:eastAsia="Calibri" w:hAnsi="Arial"/>
              </w:rPr>
              <w:t>Nancefield Ext 1 &amp;ext.5,Eric Meyer</w:t>
            </w:r>
          </w:p>
        </w:tc>
        <w:tc>
          <w:tcPr>
            <w:tcW w:type="pct" w:w="156"/>
            <w:tcBorders>
              <w:top w:color="000000" w:space="0" w:sz="8" w:val="single"/>
              <w:left w:color="000000" w:space="0" w:sz="8" w:val="single"/>
              <w:bottom w:color="000000" w:space="0" w:sz="8" w:val="single"/>
              <w:right w:color="000000" w:space="0" w:sz="8" w:val="single"/>
            </w:tcBorders>
            <w:shd w:color="auto" w:fill="F2F2F2" w:val="clear"/>
            <w:tcMar>
              <w:top w:type="dxa" w:w="15"/>
              <w:left w:type="dxa" w:w="75"/>
              <w:bottom w:type="dxa" w:w="0"/>
              <w:right w:type="dxa" w:w="75"/>
            </w:tcMar>
            <w:hideMark/>
          </w:tcPr>
          <w:p w:rsidP="009F1AB9" w:rsidR="009F1AB9" w:rsidRDefault="009F1AB9" w:rsidRPr="009F1AB9">
            <w:pPr>
              <w:rPr>
                <w:rFonts w:ascii="Arial" w:cs="Arial" w:eastAsia="Calibri" w:hAnsi="Arial"/>
              </w:rPr>
            </w:pPr>
            <w:r w:rsidRPr="009F1AB9">
              <w:rPr>
                <w:rFonts w:ascii="Arial" w:cs="Arial" w:eastAsia="Calibri" w:hAnsi="Arial"/>
              </w:rPr>
              <w:t>3</w:t>
            </w:r>
          </w:p>
        </w:tc>
      </w:tr>
      <w:tr w:rsidR="009F1AB9" w:rsidRPr="009F1AB9" w:rsidTr="0094438A">
        <w:trPr>
          <w:trHeight w:val="521"/>
        </w:trPr>
        <w:tc>
          <w:tcPr>
            <w:tcW w:type="pct" w:w="5000"/>
            <w:gridSpan w:val="9"/>
            <w:tcBorders>
              <w:top w:color="000000" w:space="0" w:sz="8" w:val="single"/>
              <w:left w:color="000000" w:space="0" w:sz="8" w:val="single"/>
              <w:bottom w:color="000000" w:space="0" w:sz="8" w:val="single"/>
              <w:right w:color="000000" w:space="0" w:sz="8" w:val="single"/>
            </w:tcBorders>
            <w:shd w:color="auto" w:fill="auto" w:val="clear"/>
            <w:tcMar>
              <w:top w:type="dxa" w:w="15"/>
              <w:left w:type="dxa" w:w="75"/>
              <w:bottom w:type="dxa" w:w="0"/>
              <w:right w:type="dxa" w:w="75"/>
            </w:tcMar>
          </w:tcPr>
          <w:p w:rsidP="009F1AB9" w:rsidR="009F1AB9" w:rsidRDefault="009F1AB9" w:rsidRPr="009F1AB9">
            <w:pPr>
              <w:rPr>
                <w:rFonts w:ascii="Arial" w:cs="Arial" w:eastAsia="Calibri" w:hAnsi="Arial"/>
              </w:rPr>
            </w:pPr>
            <w:r w:rsidRPr="009F1AB9">
              <w:rPr>
                <w:rFonts w:ascii="Arial" w:cs="Arial" w:eastAsia="Calibri" w:hAnsi="Arial"/>
              </w:rPr>
              <w:t>Source: Local municipalities, 2020</w:t>
            </w:r>
          </w:p>
          <w:p w:rsidP="009F1AB9" w:rsidR="009F1AB9" w:rsidRDefault="009F1AB9" w:rsidRPr="009F1AB9">
            <w:pPr>
              <w:rPr>
                <w:rFonts w:ascii="Arial" w:cs="Arial" w:eastAsia="Calibri" w:hAnsi="Arial"/>
              </w:rPr>
            </w:pPr>
          </w:p>
        </w:tc>
      </w:tr>
    </w:tbl>
    <w:p w:rsidP="00A471FA" w:rsidR="00A471FA" w:rsidRDefault="00A471FA" w:rsidRPr="00A471FA">
      <w:pPr>
        <w:ind w:right="749"/>
        <w:jc w:val="both"/>
        <w:rPr>
          <w:rFonts w:ascii="Arial" w:cs="Arial" w:eastAsia="Calibri" w:hAnsi="Arial"/>
        </w:rPr>
      </w:pPr>
      <w:r w:rsidRPr="00A471FA">
        <w:rPr>
          <w:rFonts w:ascii="Arial" w:cs="Arial" w:eastAsia="Calibri" w:hAnsi="Arial"/>
        </w:rPr>
        <w:t xml:space="preserve">Table </w:t>
      </w:r>
      <w:r w:rsidR="00C742F5">
        <w:rPr>
          <w:rFonts w:ascii="Arial" w:cs="Arial" w:eastAsia="Calibri" w:hAnsi="Arial"/>
        </w:rPr>
        <w:t>7.1.58</w:t>
      </w:r>
      <w:r w:rsidRPr="00A471FA">
        <w:rPr>
          <w:rFonts w:ascii="Arial" w:cs="Arial" w:eastAsia="Calibri" w:hAnsi="Arial"/>
        </w:rPr>
        <w:t xml:space="preserve"> above illustrates that there are 02 Museum, 1 heritage site, 6 community halls in Makhado, however Collins </w:t>
      </w:r>
      <w:r w:rsidR="001653DA" w:rsidRPr="00A471FA">
        <w:rPr>
          <w:rFonts w:ascii="Arial" w:cs="Arial" w:eastAsia="Calibri" w:hAnsi="Arial"/>
        </w:rPr>
        <w:t>Chabane has</w:t>
      </w:r>
      <w:r w:rsidRPr="00A471FA">
        <w:rPr>
          <w:rFonts w:ascii="Arial" w:cs="Arial" w:eastAsia="Calibri" w:hAnsi="Arial"/>
        </w:rPr>
        <w:t xml:space="preserve"> two community halls and no recreational park. The main challenges are lack of designated names for facilities, dilapidated infrastructure and poor maintenance.</w:t>
      </w:r>
    </w:p>
    <w:p w:rsidP="00A471FA" w:rsidR="00A471FA" w:rsidRDefault="00A471FA" w:rsidRPr="00A471FA">
      <w:pPr>
        <w:ind w:left="1134" w:right="749"/>
        <w:jc w:val="both"/>
        <w:rPr>
          <w:rFonts w:ascii="Arial" w:cs="Arial" w:eastAsia="Calibri" w:hAnsi="Arial"/>
        </w:rPr>
      </w:pPr>
    </w:p>
    <w:p w:rsidP="00A471FA" w:rsidR="001653DA" w:rsidRDefault="00A471FA">
      <w:pPr>
        <w:ind w:right="288"/>
        <w:rPr>
          <w:rFonts w:ascii="Arial" w:cs="Arial" w:eastAsia="Calibri" w:hAnsi="Arial"/>
        </w:rPr>
      </w:pPr>
      <w:r w:rsidRPr="00A471FA">
        <w:rPr>
          <w:rFonts w:ascii="Arial" w:cs="Arial" w:eastAsia="Calibri" w:hAnsi="Arial"/>
        </w:rPr>
        <w:t xml:space="preserve"> </w:t>
      </w:r>
    </w:p>
    <w:p w:rsidP="00A471FA" w:rsidR="001653DA" w:rsidRDefault="001653DA">
      <w:pPr>
        <w:ind w:right="288"/>
        <w:rPr>
          <w:rFonts w:ascii="Arial" w:cs="Arial" w:eastAsia="Calibri" w:hAnsi="Arial"/>
        </w:rPr>
      </w:pPr>
    </w:p>
    <w:p w:rsidP="00A471FA" w:rsidR="001653DA" w:rsidRDefault="001653DA">
      <w:pPr>
        <w:ind w:right="288"/>
        <w:rPr>
          <w:rFonts w:ascii="Arial" w:cs="Arial" w:eastAsia="Calibri" w:hAnsi="Arial"/>
        </w:rPr>
      </w:pPr>
    </w:p>
    <w:p w:rsidP="00A471FA" w:rsidR="001653DA" w:rsidRDefault="001653DA">
      <w:pPr>
        <w:ind w:right="288"/>
        <w:rPr>
          <w:rFonts w:ascii="Arial" w:cs="Arial" w:eastAsia="Calibri" w:hAnsi="Arial"/>
        </w:rPr>
      </w:pPr>
    </w:p>
    <w:p w:rsidP="00A471FA" w:rsidR="00A471FA" w:rsidRDefault="00A471FA">
      <w:pPr>
        <w:ind w:right="288"/>
        <w:rPr>
          <w:rFonts w:ascii="Calibri" w:eastAsia="Calibri" w:hAnsi="Calibri"/>
          <w:noProof/>
        </w:rPr>
      </w:pPr>
      <w:r w:rsidRPr="00A471FA">
        <w:rPr>
          <w:rFonts w:ascii="Arial" w:cs="Arial" w:eastAsia="Calibri" w:hAnsi="Arial"/>
        </w:rPr>
        <w:t xml:space="preserve">Figure </w:t>
      </w:r>
      <w:r w:rsidR="00C742F5">
        <w:rPr>
          <w:rFonts w:ascii="Arial" w:cs="Arial" w:eastAsia="Calibri" w:hAnsi="Arial"/>
        </w:rPr>
        <w:t>7.8</w:t>
      </w:r>
      <w:r w:rsidRPr="00A471FA">
        <w:rPr>
          <w:rFonts w:ascii="Arial" w:cs="Arial" w:eastAsia="Calibri" w:hAnsi="Arial"/>
        </w:rPr>
        <w:t>: Vhembe District Municipality stadia</w:t>
      </w:r>
      <w:r w:rsidRPr="00A471FA">
        <w:rPr>
          <w:rFonts w:ascii="Arial" w:cs="Arial" w:eastAsia="Calibri" w:hAnsi="Arial"/>
        </w:rPr>
        <w:tab/>
        <w:t xml:space="preserve">  </w:t>
      </w:r>
    </w:p>
    <w:p w:rsidP="00A471FA" w:rsidR="00611D87" w:rsidRDefault="00611D87">
      <w:pPr>
        <w:ind w:right="288"/>
        <w:rPr>
          <w:rFonts w:ascii="Calibri" w:eastAsia="Calibri" w:hAnsi="Calibri"/>
          <w:noProof/>
        </w:rPr>
      </w:pPr>
      <w:r>
        <w:rPr>
          <w:rFonts w:ascii="Calibri" w:eastAsia="Calibri" w:hAnsi="Calibri"/>
          <w:noProof/>
        </w:rPr>
        <w:drawing>
          <wp:inline distB="0" distL="0" distR="0" distT="0" wp14:anchorId="613BBBB3">
            <wp:extent cx="7266940" cy="3822700"/>
            <wp:effectExtent b="6350" l="0" r="0" t="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rrowheads="1" noChangeAspect="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266940" cy="3822700"/>
                    </a:xfrm>
                    <a:prstGeom prst="rect">
                      <a:avLst/>
                    </a:prstGeom>
                    <a:noFill/>
                  </pic:spPr>
                </pic:pic>
              </a:graphicData>
            </a:graphic>
          </wp:inline>
        </w:drawing>
      </w:r>
    </w:p>
    <w:p w:rsidP="00A471FA" w:rsidR="00A471FA" w:rsidRDefault="00A471FA" w:rsidRPr="00A471FA">
      <w:pPr>
        <w:ind w:right="288"/>
        <w:rPr>
          <w:rFonts w:ascii="Arial" w:cs="Arial" w:eastAsia="Calibri" w:hAnsi="Arial"/>
        </w:rPr>
        <w:sectPr w:rsidR="00A471FA" w:rsidRPr="00A471FA" w:rsidSect="00D71928">
          <w:pgSz w:h="12240" w:orient="landscape" w:w="15840"/>
          <w:pgMar w:bottom="1440" w:footer="720" w:gutter="0" w:header="720" w:left="1440" w:right="1440" w:top="1440"/>
          <w:cols w:space="720"/>
          <w:docGrid w:linePitch="360"/>
        </w:sectPr>
      </w:pPr>
      <w:r w:rsidRPr="00A471FA">
        <w:rPr>
          <w:rFonts w:ascii="Arial" w:cs="Arial" w:eastAsia="Calibri" w:hAnsi="Arial"/>
        </w:rPr>
        <w:t xml:space="preserve">     Figure </w:t>
      </w:r>
      <w:r w:rsidR="00C742F5">
        <w:rPr>
          <w:rFonts w:ascii="Arial" w:cs="Arial" w:eastAsia="Calibri" w:hAnsi="Arial"/>
        </w:rPr>
        <w:t>7.8</w:t>
      </w:r>
      <w:r w:rsidRPr="00A471FA">
        <w:rPr>
          <w:rFonts w:ascii="Arial" w:cs="Arial" w:eastAsia="Calibri" w:hAnsi="Arial"/>
        </w:rPr>
        <w:t xml:space="preserve"> above indicate the available and functional stadiums in Vhembe District Municipality </w:t>
      </w:r>
    </w:p>
    <w:p w:rsidP="00D651E2" w:rsidR="00D651E2" w:rsidRDefault="00C742F5" w:rsidRPr="005A03E8">
      <w:pPr>
        <w:jc w:val="both"/>
        <w:rPr>
          <w:rFonts w:ascii="Arial" w:cs="Arial" w:eastAsia="Calibri" w:hAnsi="Arial"/>
          <w:b/>
        </w:rPr>
      </w:pPr>
      <w:r>
        <w:rPr>
          <w:rFonts w:ascii="Arial" w:cs="Arial" w:eastAsia="Calibri" w:hAnsi="Arial"/>
          <w:b/>
        </w:rPr>
        <w:lastRenderedPageBreak/>
        <w:t xml:space="preserve">7.1.1.12 </w:t>
      </w:r>
      <w:r w:rsidR="00D651E2" w:rsidRPr="005A03E8">
        <w:rPr>
          <w:rFonts w:ascii="Arial" w:cs="Arial" w:eastAsia="Calibri" w:hAnsi="Arial"/>
          <w:b/>
        </w:rPr>
        <w:t>Telecommunication Services Analysis</w:t>
      </w:r>
    </w:p>
    <w:p w:rsidP="00D651E2" w:rsidR="007D56F7" w:rsidRDefault="007D56F7" w:rsidRPr="005A03E8">
      <w:pPr>
        <w:jc w:val="both"/>
        <w:rPr>
          <w:rFonts w:ascii="Arial" w:cs="Arial" w:eastAsia="Calibri" w:hAnsi="Arial"/>
          <w:b/>
        </w:rPr>
      </w:pPr>
    </w:p>
    <w:tbl>
      <w:tblPr>
        <w:tblStyle w:val="TableGrid"/>
        <w:tblW w:type="auto" w:w="0"/>
        <w:tblLook w:firstColumn="1" w:firstRow="1" w:lastColumn="0" w:lastRow="0" w:noHBand="0" w:noVBand="1" w:val="04A0"/>
      </w:tblPr>
      <w:tblGrid>
        <w:gridCol w:w="3472"/>
        <w:gridCol w:w="2733"/>
      </w:tblGrid>
      <w:tr w:rsidR="007D56F7" w:rsidRPr="005A03E8" w:rsidTr="007D56F7">
        <w:trPr>
          <w:trHeight w:val="255"/>
        </w:trPr>
        <w:tc>
          <w:tcPr>
            <w:tcW w:type="dxa" w:w="3472"/>
            <w:noWrap/>
            <w:hideMark/>
          </w:tcPr>
          <w:p w:rsidP="007D56F7" w:rsidR="007D56F7" w:rsidRDefault="007D56F7" w:rsidRPr="005A03E8">
            <w:pPr>
              <w:jc w:val="both"/>
              <w:rPr>
                <w:rFonts w:ascii="Arial" w:cs="Arial" w:eastAsia="Calibri" w:hAnsi="Arial"/>
                <w:b/>
                <w:bCs/>
              </w:rPr>
            </w:pPr>
            <w:r w:rsidRPr="005A03E8">
              <w:rPr>
                <w:rFonts w:ascii="Arial" w:cs="Arial" w:eastAsia="Calibri" w:hAnsi="Arial"/>
                <w:b/>
                <w:bCs/>
              </w:rPr>
              <w:t>CS2016</w:t>
            </w:r>
          </w:p>
        </w:tc>
        <w:tc>
          <w:tcPr>
            <w:tcW w:type="dxa" w:w="2733"/>
            <w:noWrap/>
            <w:hideMark/>
          </w:tcPr>
          <w:p w:rsidP="007D56F7" w:rsidR="007D56F7" w:rsidRDefault="007D56F7" w:rsidRPr="005A03E8">
            <w:pPr>
              <w:jc w:val="both"/>
              <w:rPr>
                <w:rFonts w:ascii="Arial" w:cs="Arial" w:eastAsia="Calibri" w:hAnsi="Arial"/>
                <w:b/>
              </w:rPr>
            </w:pPr>
            <w:r w:rsidRPr="005A03E8">
              <w:rPr>
                <w:rFonts w:ascii="Arial" w:cs="Arial" w:eastAsia="Calibri" w:hAnsi="Arial"/>
                <w:b/>
              </w:rPr>
              <w:t> </w:t>
            </w:r>
          </w:p>
        </w:tc>
      </w:tr>
      <w:tr w:rsidR="007D56F7" w:rsidRPr="005A03E8" w:rsidTr="007D56F7">
        <w:trPr>
          <w:trHeight w:val="255"/>
        </w:trPr>
        <w:tc>
          <w:tcPr>
            <w:tcW w:type="dxa" w:w="3472"/>
            <w:noWrap/>
            <w:hideMark/>
          </w:tcPr>
          <w:p w:rsidP="00C742F5" w:rsidR="007D56F7" w:rsidRDefault="007D56F7" w:rsidRPr="005A03E8">
            <w:pPr>
              <w:jc w:val="both"/>
              <w:rPr>
                <w:rFonts w:ascii="Arial" w:cs="Arial" w:eastAsia="Calibri" w:hAnsi="Arial"/>
                <w:b/>
                <w:bCs/>
              </w:rPr>
            </w:pPr>
            <w:r w:rsidRPr="005A03E8">
              <w:rPr>
                <w:rFonts w:ascii="Arial" w:cs="Arial" w:eastAsia="Calibri" w:hAnsi="Arial"/>
                <w:b/>
                <w:bCs/>
              </w:rPr>
              <w:t xml:space="preserve">Table </w:t>
            </w:r>
            <w:r w:rsidR="00C742F5">
              <w:rPr>
                <w:rFonts w:ascii="Arial" w:cs="Arial" w:eastAsia="Calibri" w:hAnsi="Arial"/>
                <w:b/>
                <w:bCs/>
              </w:rPr>
              <w:t>7.1.59</w:t>
            </w:r>
          </w:p>
        </w:tc>
        <w:tc>
          <w:tcPr>
            <w:tcW w:type="dxa" w:w="2733"/>
            <w:noWrap/>
            <w:hideMark/>
          </w:tcPr>
          <w:p w:rsidP="007D56F7" w:rsidR="007D56F7" w:rsidRDefault="007D56F7" w:rsidRPr="005A03E8">
            <w:pPr>
              <w:jc w:val="both"/>
              <w:rPr>
                <w:rFonts w:ascii="Arial" w:cs="Arial" w:eastAsia="Calibri" w:hAnsi="Arial"/>
                <w:b/>
              </w:rPr>
            </w:pPr>
            <w:r w:rsidRPr="005A03E8">
              <w:rPr>
                <w:rFonts w:ascii="Arial" w:cs="Arial" w:eastAsia="Calibri" w:hAnsi="Arial"/>
                <w:b/>
              </w:rPr>
              <w:t> </w:t>
            </w:r>
          </w:p>
        </w:tc>
      </w:tr>
      <w:tr w:rsidR="007D56F7" w:rsidRPr="005A03E8" w:rsidTr="007D56F7">
        <w:trPr>
          <w:trHeight w:val="255"/>
        </w:trPr>
        <w:tc>
          <w:tcPr>
            <w:tcW w:type="dxa" w:w="3472"/>
            <w:noWrap/>
            <w:hideMark/>
          </w:tcPr>
          <w:p w:rsidP="007D56F7" w:rsidR="007D56F7" w:rsidRDefault="007D56F7" w:rsidRPr="005A03E8">
            <w:pPr>
              <w:jc w:val="both"/>
              <w:rPr>
                <w:rFonts w:ascii="Arial" w:cs="Arial" w:eastAsia="Calibri" w:hAnsi="Arial"/>
                <w:b/>
                <w:bCs/>
              </w:rPr>
            </w:pPr>
            <w:r w:rsidRPr="005A03E8">
              <w:rPr>
                <w:rFonts w:ascii="Arial" w:cs="Arial" w:eastAsia="Calibri" w:hAnsi="Arial"/>
                <w:b/>
                <w:bCs/>
              </w:rPr>
              <w:t>Internet - Other by Geography hierarchy 2016</w:t>
            </w:r>
          </w:p>
        </w:tc>
        <w:tc>
          <w:tcPr>
            <w:tcW w:type="dxa" w:w="2733"/>
            <w:noWrap/>
            <w:hideMark/>
          </w:tcPr>
          <w:p w:rsidP="007D56F7" w:rsidR="007D56F7" w:rsidRDefault="007D56F7" w:rsidRPr="005A03E8">
            <w:pPr>
              <w:jc w:val="both"/>
              <w:rPr>
                <w:rFonts w:ascii="Arial" w:cs="Arial" w:eastAsia="Calibri" w:hAnsi="Arial"/>
                <w:b/>
              </w:rPr>
            </w:pPr>
            <w:r w:rsidRPr="005A03E8">
              <w:rPr>
                <w:rFonts w:ascii="Arial" w:cs="Arial" w:eastAsia="Calibri" w:hAnsi="Arial"/>
                <w:b/>
              </w:rPr>
              <w:t> </w:t>
            </w:r>
          </w:p>
        </w:tc>
      </w:tr>
      <w:tr w:rsidR="007D56F7" w:rsidRPr="005A03E8" w:rsidTr="007D56F7">
        <w:trPr>
          <w:trHeight w:val="255"/>
        </w:trPr>
        <w:tc>
          <w:tcPr>
            <w:tcW w:type="dxa" w:w="3472"/>
            <w:noWrap/>
            <w:hideMark/>
          </w:tcPr>
          <w:p w:rsidP="007D56F7" w:rsidR="007D56F7" w:rsidRDefault="007D56F7" w:rsidRPr="005A03E8">
            <w:pPr>
              <w:jc w:val="both"/>
              <w:rPr>
                <w:rFonts w:ascii="Arial" w:cs="Arial" w:eastAsia="Calibri" w:hAnsi="Arial"/>
                <w:b/>
                <w:bCs/>
              </w:rPr>
            </w:pPr>
            <w:r w:rsidRPr="005A03E8">
              <w:rPr>
                <w:rFonts w:ascii="Arial" w:cs="Arial" w:eastAsia="Calibri" w:hAnsi="Arial"/>
                <w:b/>
                <w:bCs/>
              </w:rPr>
              <w:t xml:space="preserve"> for Person Weight</w:t>
            </w:r>
          </w:p>
        </w:tc>
        <w:tc>
          <w:tcPr>
            <w:tcW w:type="dxa" w:w="2733"/>
            <w:noWrap/>
            <w:hideMark/>
          </w:tcPr>
          <w:p w:rsidP="007D56F7" w:rsidR="007D56F7" w:rsidRDefault="007D56F7" w:rsidRPr="005A03E8">
            <w:pPr>
              <w:jc w:val="both"/>
              <w:rPr>
                <w:rFonts w:ascii="Arial" w:cs="Arial" w:eastAsia="Calibri" w:hAnsi="Arial"/>
                <w:b/>
              </w:rPr>
            </w:pPr>
            <w:r w:rsidRPr="005A03E8">
              <w:rPr>
                <w:rFonts w:ascii="Arial" w:cs="Arial" w:eastAsia="Calibri" w:hAnsi="Arial"/>
                <w:b/>
              </w:rPr>
              <w:t> </w:t>
            </w:r>
          </w:p>
        </w:tc>
      </w:tr>
      <w:tr w:rsidR="007D56F7" w:rsidRPr="005A03E8" w:rsidTr="007D56F7">
        <w:trPr>
          <w:trHeight w:val="255"/>
        </w:trPr>
        <w:tc>
          <w:tcPr>
            <w:tcW w:type="dxa" w:w="3472"/>
            <w:noWrap/>
            <w:hideMark/>
          </w:tcPr>
          <w:p w:rsidP="007D56F7" w:rsidR="007D56F7" w:rsidRDefault="007D56F7" w:rsidRPr="005A03E8">
            <w:pPr>
              <w:jc w:val="both"/>
              <w:rPr>
                <w:rFonts w:ascii="Arial" w:cs="Arial" w:eastAsia="Calibri" w:hAnsi="Arial"/>
                <w:b/>
              </w:rPr>
            </w:pPr>
            <w:r w:rsidRPr="005A03E8">
              <w:rPr>
                <w:rFonts w:ascii="Arial" w:cs="Arial" w:eastAsia="Calibri" w:hAnsi="Arial"/>
                <w:b/>
              </w:rPr>
              <w:t> </w:t>
            </w:r>
          </w:p>
        </w:tc>
        <w:tc>
          <w:tcPr>
            <w:tcW w:type="dxa" w:w="2733"/>
            <w:noWrap/>
            <w:hideMark/>
          </w:tcPr>
          <w:p w:rsidP="007D56F7" w:rsidR="007D56F7" w:rsidRDefault="007D56F7" w:rsidRPr="005A03E8">
            <w:pPr>
              <w:jc w:val="both"/>
              <w:rPr>
                <w:rFonts w:ascii="Arial" w:cs="Arial" w:eastAsia="Calibri" w:hAnsi="Arial"/>
                <w:b/>
              </w:rPr>
            </w:pPr>
            <w:r w:rsidRPr="005A03E8">
              <w:rPr>
                <w:rFonts w:ascii="Arial" w:cs="Arial" w:eastAsia="Calibri" w:hAnsi="Arial"/>
                <w:b/>
              </w:rPr>
              <w:t> </w:t>
            </w:r>
          </w:p>
        </w:tc>
      </w:tr>
      <w:tr w:rsidR="007D56F7" w:rsidRPr="005A03E8" w:rsidTr="007D56F7">
        <w:trPr>
          <w:trHeight w:val="450"/>
        </w:trPr>
        <w:tc>
          <w:tcPr>
            <w:tcW w:type="dxa" w:w="3472"/>
            <w:noWrap/>
            <w:hideMark/>
          </w:tcPr>
          <w:p w:rsidP="007D56F7" w:rsidR="007D56F7" w:rsidRDefault="007D56F7" w:rsidRPr="005A03E8">
            <w:pPr>
              <w:jc w:val="both"/>
              <w:rPr>
                <w:rFonts w:ascii="Arial" w:cs="Arial" w:eastAsia="Calibri" w:hAnsi="Arial"/>
                <w:b/>
              </w:rPr>
            </w:pPr>
            <w:r w:rsidRPr="005A03E8">
              <w:rPr>
                <w:rFonts w:ascii="Arial" w:cs="Arial" w:eastAsia="Calibri" w:hAnsi="Arial"/>
                <w:b/>
              </w:rPr>
              <w:t> </w:t>
            </w:r>
          </w:p>
        </w:tc>
        <w:tc>
          <w:tcPr>
            <w:tcW w:type="dxa" w:w="2733"/>
            <w:hideMark/>
          </w:tcPr>
          <w:p w:rsidP="007D56F7" w:rsidR="007D56F7" w:rsidRDefault="007D56F7" w:rsidRPr="005A03E8">
            <w:pPr>
              <w:jc w:val="both"/>
              <w:rPr>
                <w:rFonts w:ascii="Arial" w:cs="Arial" w:eastAsia="Calibri" w:hAnsi="Arial"/>
                <w:b/>
              </w:rPr>
            </w:pPr>
            <w:r w:rsidRPr="005A03E8">
              <w:rPr>
                <w:rFonts w:ascii="Arial" w:cs="Arial" w:eastAsia="Calibri" w:hAnsi="Arial"/>
                <w:b/>
              </w:rPr>
              <w:t>LIM341 : Musina</w:t>
            </w:r>
          </w:p>
        </w:tc>
      </w:tr>
      <w:tr w:rsidR="007D56F7" w:rsidRPr="005A03E8" w:rsidTr="007D56F7">
        <w:trPr>
          <w:trHeight w:val="255"/>
        </w:trPr>
        <w:tc>
          <w:tcPr>
            <w:tcW w:type="dxa" w:w="3472"/>
            <w:hideMark/>
          </w:tcPr>
          <w:p w:rsidP="007D56F7" w:rsidR="007D56F7" w:rsidRDefault="007D56F7" w:rsidRPr="005A03E8">
            <w:pPr>
              <w:jc w:val="both"/>
              <w:rPr>
                <w:rFonts w:ascii="Arial" w:cs="Arial" w:eastAsia="Calibri" w:hAnsi="Arial"/>
                <w:b/>
              </w:rPr>
            </w:pPr>
            <w:r w:rsidRPr="005A03E8">
              <w:rPr>
                <w:rFonts w:ascii="Arial" w:cs="Arial" w:eastAsia="Calibri" w:hAnsi="Arial"/>
                <w:b/>
              </w:rPr>
              <w:t>Yes</w:t>
            </w:r>
          </w:p>
        </w:tc>
        <w:tc>
          <w:tcPr>
            <w:tcW w:type="dxa" w:w="2733"/>
            <w:noWrap/>
            <w:hideMark/>
          </w:tcPr>
          <w:p w:rsidP="007D56F7" w:rsidR="007D56F7" w:rsidRDefault="007D56F7" w:rsidRPr="005A03E8">
            <w:pPr>
              <w:jc w:val="both"/>
              <w:rPr>
                <w:rFonts w:ascii="Arial" w:cs="Arial" w:eastAsia="Calibri" w:hAnsi="Arial"/>
                <w:b/>
              </w:rPr>
            </w:pPr>
            <w:r w:rsidRPr="005A03E8">
              <w:rPr>
                <w:rFonts w:ascii="Arial" w:cs="Arial" w:eastAsia="Calibri" w:hAnsi="Arial"/>
                <w:b/>
              </w:rPr>
              <w:t>913</w:t>
            </w:r>
          </w:p>
        </w:tc>
      </w:tr>
      <w:tr w:rsidR="007D56F7" w:rsidRPr="005A03E8" w:rsidTr="007D56F7">
        <w:trPr>
          <w:trHeight w:val="255"/>
        </w:trPr>
        <w:tc>
          <w:tcPr>
            <w:tcW w:type="dxa" w:w="3472"/>
            <w:hideMark/>
          </w:tcPr>
          <w:p w:rsidP="007D56F7" w:rsidR="007D56F7" w:rsidRDefault="007D56F7" w:rsidRPr="005A03E8">
            <w:pPr>
              <w:jc w:val="both"/>
              <w:rPr>
                <w:rFonts w:ascii="Arial" w:cs="Arial" w:eastAsia="Calibri" w:hAnsi="Arial"/>
                <w:b/>
              </w:rPr>
            </w:pPr>
            <w:r w:rsidRPr="005A03E8">
              <w:rPr>
                <w:rFonts w:ascii="Arial" w:cs="Arial" w:eastAsia="Calibri" w:hAnsi="Arial"/>
                <w:b/>
              </w:rPr>
              <w:t>No</w:t>
            </w:r>
          </w:p>
        </w:tc>
        <w:tc>
          <w:tcPr>
            <w:tcW w:type="dxa" w:w="2733"/>
            <w:noWrap/>
            <w:hideMark/>
          </w:tcPr>
          <w:p w:rsidP="007D56F7" w:rsidR="007D56F7" w:rsidRDefault="007D56F7" w:rsidRPr="005A03E8">
            <w:pPr>
              <w:jc w:val="both"/>
              <w:rPr>
                <w:rFonts w:ascii="Arial" w:cs="Arial" w:eastAsia="Calibri" w:hAnsi="Arial"/>
                <w:b/>
              </w:rPr>
            </w:pPr>
            <w:r w:rsidRPr="005A03E8">
              <w:rPr>
                <w:rFonts w:ascii="Arial" w:cs="Arial" w:eastAsia="Calibri" w:hAnsi="Arial"/>
                <w:b/>
              </w:rPr>
              <w:t>128317</w:t>
            </w:r>
          </w:p>
        </w:tc>
      </w:tr>
      <w:tr w:rsidR="007D56F7" w:rsidRPr="005A03E8" w:rsidTr="007D56F7">
        <w:trPr>
          <w:trHeight w:val="255"/>
        </w:trPr>
        <w:tc>
          <w:tcPr>
            <w:tcW w:type="dxa" w:w="3472"/>
            <w:hideMark/>
          </w:tcPr>
          <w:p w:rsidP="007D56F7" w:rsidR="007D56F7" w:rsidRDefault="007D56F7" w:rsidRPr="005A03E8">
            <w:pPr>
              <w:jc w:val="both"/>
              <w:rPr>
                <w:rFonts w:ascii="Arial" w:cs="Arial" w:eastAsia="Calibri" w:hAnsi="Arial"/>
                <w:b/>
              </w:rPr>
            </w:pPr>
            <w:r w:rsidRPr="005A03E8">
              <w:rPr>
                <w:rFonts w:ascii="Arial" w:cs="Arial" w:eastAsia="Calibri" w:hAnsi="Arial"/>
                <w:b/>
              </w:rPr>
              <w:t>Unspecified</w:t>
            </w:r>
          </w:p>
        </w:tc>
        <w:tc>
          <w:tcPr>
            <w:tcW w:type="dxa" w:w="2733"/>
            <w:noWrap/>
            <w:hideMark/>
          </w:tcPr>
          <w:p w:rsidP="007D56F7" w:rsidR="007D56F7" w:rsidRDefault="007D56F7" w:rsidRPr="005A03E8">
            <w:pPr>
              <w:jc w:val="both"/>
              <w:rPr>
                <w:rFonts w:ascii="Arial" w:cs="Arial" w:eastAsia="Calibri" w:hAnsi="Arial"/>
                <w:b/>
              </w:rPr>
            </w:pPr>
            <w:r w:rsidRPr="005A03E8">
              <w:rPr>
                <w:rFonts w:ascii="Arial" w:cs="Arial" w:eastAsia="Calibri" w:hAnsi="Arial"/>
                <w:b/>
              </w:rPr>
              <w:t>2779</w:t>
            </w:r>
          </w:p>
        </w:tc>
      </w:tr>
      <w:tr w:rsidR="007D56F7" w:rsidRPr="005A03E8" w:rsidTr="007D56F7">
        <w:trPr>
          <w:trHeight w:val="255"/>
        </w:trPr>
        <w:tc>
          <w:tcPr>
            <w:tcW w:type="dxa" w:w="3472"/>
            <w:hideMark/>
          </w:tcPr>
          <w:p w:rsidP="007D56F7" w:rsidR="007D56F7" w:rsidRDefault="007D56F7" w:rsidRPr="005A03E8">
            <w:pPr>
              <w:jc w:val="both"/>
              <w:rPr>
                <w:rFonts w:ascii="Arial" w:cs="Arial" w:eastAsia="Calibri" w:hAnsi="Arial"/>
                <w:b/>
              </w:rPr>
            </w:pPr>
            <w:r w:rsidRPr="005A03E8">
              <w:rPr>
                <w:rFonts w:ascii="Arial" w:cs="Arial" w:eastAsia="Calibri" w:hAnsi="Arial"/>
                <w:b/>
              </w:rPr>
              <w:t>Total</w:t>
            </w:r>
          </w:p>
        </w:tc>
        <w:tc>
          <w:tcPr>
            <w:tcW w:type="dxa" w:w="2733"/>
            <w:noWrap/>
            <w:hideMark/>
          </w:tcPr>
          <w:p w:rsidP="007D56F7" w:rsidR="007D56F7" w:rsidRDefault="007D56F7" w:rsidRPr="005A03E8">
            <w:pPr>
              <w:jc w:val="both"/>
              <w:rPr>
                <w:rFonts w:ascii="Arial" w:cs="Arial" w:eastAsia="Calibri" w:hAnsi="Arial"/>
                <w:b/>
              </w:rPr>
            </w:pPr>
            <w:r w:rsidRPr="005A03E8">
              <w:rPr>
                <w:rFonts w:ascii="Arial" w:cs="Arial" w:eastAsia="Calibri" w:hAnsi="Arial"/>
                <w:b/>
              </w:rPr>
              <w:t>132009</w:t>
            </w:r>
          </w:p>
        </w:tc>
      </w:tr>
    </w:tbl>
    <w:p w:rsidP="00D651E2" w:rsidR="007D56F7" w:rsidRDefault="007D56F7">
      <w:pPr>
        <w:jc w:val="both"/>
        <w:rPr>
          <w:rFonts w:ascii="Arial" w:cs="Arial" w:eastAsia="Calibri" w:hAnsi="Arial"/>
          <w:b/>
        </w:rPr>
      </w:pPr>
      <w:r w:rsidRPr="005A03E8">
        <w:rPr>
          <w:rFonts w:ascii="Arial" w:cs="Arial" w:eastAsia="Calibri" w:hAnsi="Arial"/>
          <w:b/>
        </w:rPr>
        <w:t>S</w:t>
      </w:r>
      <w:r w:rsidR="002000F4" w:rsidRPr="005A03E8">
        <w:rPr>
          <w:rFonts w:ascii="Arial" w:cs="Arial" w:eastAsia="Calibri" w:hAnsi="Arial"/>
          <w:b/>
        </w:rPr>
        <w:t>ource</w:t>
      </w:r>
      <w:r w:rsidRPr="005A03E8">
        <w:rPr>
          <w:rFonts w:ascii="Arial" w:cs="Arial" w:eastAsia="Calibri" w:hAnsi="Arial"/>
          <w:b/>
        </w:rPr>
        <w:t>: C</w:t>
      </w:r>
      <w:r w:rsidR="002000F4" w:rsidRPr="005A03E8">
        <w:rPr>
          <w:rFonts w:ascii="Arial" w:cs="Arial" w:eastAsia="Calibri" w:hAnsi="Arial"/>
          <w:b/>
        </w:rPr>
        <w:t>ommunity survey 2016</w:t>
      </w:r>
    </w:p>
    <w:p w:rsidP="00D651E2" w:rsidR="00012477" w:rsidRDefault="00012477" w:rsidRPr="005A03E8">
      <w:pPr>
        <w:jc w:val="both"/>
        <w:rPr>
          <w:rFonts w:ascii="Arial" w:cs="Arial" w:eastAsia="Calibri" w:hAnsi="Arial"/>
          <w:b/>
        </w:rPr>
      </w:pPr>
    </w:p>
    <w:p w:rsidP="00012477" w:rsidR="0081715F" w:rsidRDefault="00930DE5">
      <w:pPr>
        <w:spacing w:line="360" w:lineRule="auto"/>
        <w:jc w:val="both"/>
        <w:rPr>
          <w:rFonts w:ascii="Arial" w:cs="Arial" w:eastAsia="Calibri" w:hAnsi="Arial"/>
        </w:rPr>
      </w:pPr>
      <w:r w:rsidRPr="005A03E8">
        <w:rPr>
          <w:rFonts w:ascii="Arial" w:cs="Arial" w:eastAsia="Calibri" w:hAnsi="Arial"/>
        </w:rPr>
        <w:t xml:space="preserve">Table </w:t>
      </w:r>
      <w:r w:rsidR="00C742F5">
        <w:rPr>
          <w:rFonts w:ascii="Arial" w:cs="Arial" w:eastAsia="Calibri" w:hAnsi="Arial"/>
        </w:rPr>
        <w:t>7.1.59</w:t>
      </w:r>
      <w:r w:rsidRPr="005A03E8">
        <w:rPr>
          <w:rFonts w:ascii="Arial" w:cs="Arial" w:eastAsia="Calibri" w:hAnsi="Arial"/>
        </w:rPr>
        <w:t xml:space="preserve"> above depicts Internet access and those individuals who indicated they have access to internet are at 913 and those without access are at 128</w:t>
      </w:r>
      <w:r w:rsidR="00D71928">
        <w:rPr>
          <w:rFonts w:ascii="Arial" w:cs="Arial" w:eastAsia="Calibri" w:hAnsi="Arial"/>
        </w:rPr>
        <w:t> </w:t>
      </w:r>
      <w:r w:rsidRPr="005A03E8">
        <w:rPr>
          <w:rFonts w:ascii="Arial" w:cs="Arial" w:eastAsia="Calibri" w:hAnsi="Arial"/>
        </w:rPr>
        <w:t>317</w:t>
      </w:r>
    </w:p>
    <w:p w:rsidP="00D651E2" w:rsidR="0081715F" w:rsidRDefault="0081715F" w:rsidRPr="005A03E8">
      <w:pPr>
        <w:jc w:val="both"/>
        <w:rPr>
          <w:rFonts w:ascii="Arial" w:cs="Arial" w:eastAsia="Calibri" w:hAnsi="Arial"/>
        </w:rPr>
      </w:pPr>
    </w:p>
    <w:tbl>
      <w:tblPr>
        <w:tblStyle w:val="TableGrid"/>
        <w:tblW w:type="auto" w:w="0"/>
        <w:tblLook w:firstColumn="1" w:firstRow="1" w:lastColumn="0" w:lastRow="0" w:noHBand="0" w:noVBand="1" w:val="04A0"/>
      </w:tblPr>
      <w:tblGrid>
        <w:gridCol w:w="4846"/>
        <w:gridCol w:w="2169"/>
      </w:tblGrid>
      <w:tr w:rsidR="007D56F7" w:rsidRPr="005A03E8" w:rsidTr="007D56F7">
        <w:trPr>
          <w:trHeight w:val="255"/>
        </w:trPr>
        <w:tc>
          <w:tcPr>
            <w:tcW w:type="dxa" w:w="4846"/>
            <w:noWrap/>
            <w:hideMark/>
          </w:tcPr>
          <w:p w:rsidP="007D56F7" w:rsidR="007D56F7" w:rsidRDefault="007D56F7" w:rsidRPr="005A03E8">
            <w:pPr>
              <w:jc w:val="both"/>
              <w:rPr>
                <w:rFonts w:ascii="Arial" w:cs="Arial" w:eastAsia="Calibri" w:hAnsi="Arial"/>
                <w:b/>
                <w:bCs/>
              </w:rPr>
            </w:pPr>
            <w:r w:rsidRPr="005A03E8">
              <w:rPr>
                <w:rFonts w:ascii="Arial" w:cs="Arial" w:eastAsia="Calibri" w:hAnsi="Arial"/>
                <w:b/>
                <w:bCs/>
              </w:rPr>
              <w:t>CS2016</w:t>
            </w:r>
          </w:p>
        </w:tc>
        <w:tc>
          <w:tcPr>
            <w:tcW w:type="dxa" w:w="2169"/>
            <w:noWrap/>
            <w:hideMark/>
          </w:tcPr>
          <w:p w:rsidP="007D56F7" w:rsidR="007D56F7" w:rsidRDefault="007D56F7" w:rsidRPr="005A03E8">
            <w:pPr>
              <w:jc w:val="both"/>
              <w:rPr>
                <w:rFonts w:ascii="Arial" w:cs="Arial" w:eastAsia="Calibri" w:hAnsi="Arial"/>
                <w:b/>
              </w:rPr>
            </w:pPr>
            <w:r w:rsidRPr="005A03E8">
              <w:rPr>
                <w:rFonts w:ascii="Arial" w:cs="Arial" w:eastAsia="Calibri" w:hAnsi="Arial"/>
                <w:b/>
              </w:rPr>
              <w:t> </w:t>
            </w:r>
          </w:p>
        </w:tc>
      </w:tr>
      <w:tr w:rsidR="007D56F7" w:rsidRPr="005A03E8" w:rsidTr="007D56F7">
        <w:trPr>
          <w:trHeight w:val="255"/>
        </w:trPr>
        <w:tc>
          <w:tcPr>
            <w:tcW w:type="dxa" w:w="4846"/>
            <w:noWrap/>
            <w:hideMark/>
          </w:tcPr>
          <w:p w:rsidP="00C742F5" w:rsidR="007D56F7" w:rsidRDefault="007D56F7" w:rsidRPr="005A03E8">
            <w:pPr>
              <w:jc w:val="both"/>
              <w:rPr>
                <w:rFonts w:ascii="Arial" w:cs="Arial" w:eastAsia="Calibri" w:hAnsi="Arial"/>
                <w:b/>
                <w:bCs/>
              </w:rPr>
            </w:pPr>
            <w:r w:rsidRPr="005A03E8">
              <w:rPr>
                <w:rFonts w:ascii="Arial" w:cs="Arial" w:eastAsia="Calibri" w:hAnsi="Arial"/>
                <w:b/>
                <w:bCs/>
              </w:rPr>
              <w:t>Table</w:t>
            </w:r>
            <w:r w:rsidR="00C742F5">
              <w:rPr>
                <w:rFonts w:ascii="Arial" w:cs="Arial" w:eastAsia="Calibri" w:hAnsi="Arial"/>
                <w:b/>
                <w:bCs/>
              </w:rPr>
              <w:t xml:space="preserve"> 7.1.60</w:t>
            </w:r>
          </w:p>
        </w:tc>
        <w:tc>
          <w:tcPr>
            <w:tcW w:type="dxa" w:w="2169"/>
            <w:noWrap/>
            <w:hideMark/>
          </w:tcPr>
          <w:p w:rsidP="007D56F7" w:rsidR="007D56F7" w:rsidRDefault="007D56F7" w:rsidRPr="005A03E8">
            <w:pPr>
              <w:jc w:val="both"/>
              <w:rPr>
                <w:rFonts w:ascii="Arial" w:cs="Arial" w:eastAsia="Calibri" w:hAnsi="Arial"/>
                <w:b/>
              </w:rPr>
            </w:pPr>
            <w:r w:rsidRPr="005A03E8">
              <w:rPr>
                <w:rFonts w:ascii="Arial" w:cs="Arial" w:eastAsia="Calibri" w:hAnsi="Arial"/>
                <w:b/>
              </w:rPr>
              <w:t> </w:t>
            </w:r>
          </w:p>
        </w:tc>
      </w:tr>
      <w:tr w:rsidR="007D56F7" w:rsidRPr="005A03E8" w:rsidTr="007D56F7">
        <w:trPr>
          <w:trHeight w:val="255"/>
        </w:trPr>
        <w:tc>
          <w:tcPr>
            <w:tcW w:type="dxa" w:w="4846"/>
            <w:noWrap/>
            <w:hideMark/>
          </w:tcPr>
          <w:p w:rsidP="007D56F7" w:rsidR="007D56F7" w:rsidRDefault="007D56F7" w:rsidRPr="005A03E8">
            <w:pPr>
              <w:jc w:val="both"/>
              <w:rPr>
                <w:rFonts w:ascii="Arial" w:cs="Arial" w:eastAsia="Calibri" w:hAnsi="Arial"/>
                <w:b/>
                <w:bCs/>
              </w:rPr>
            </w:pPr>
            <w:r w:rsidRPr="005A03E8">
              <w:rPr>
                <w:rFonts w:ascii="Arial" w:cs="Arial" w:eastAsia="Calibri" w:hAnsi="Arial"/>
                <w:b/>
                <w:bCs/>
              </w:rPr>
              <w:t>Internet - Any place via other mobile access service by Geography hierarchy 2016</w:t>
            </w:r>
          </w:p>
        </w:tc>
        <w:tc>
          <w:tcPr>
            <w:tcW w:type="dxa" w:w="2169"/>
            <w:noWrap/>
            <w:hideMark/>
          </w:tcPr>
          <w:p w:rsidP="007D56F7" w:rsidR="007D56F7" w:rsidRDefault="007D56F7" w:rsidRPr="005A03E8">
            <w:pPr>
              <w:jc w:val="both"/>
              <w:rPr>
                <w:rFonts w:ascii="Arial" w:cs="Arial" w:eastAsia="Calibri" w:hAnsi="Arial"/>
                <w:b/>
              </w:rPr>
            </w:pPr>
            <w:r w:rsidRPr="005A03E8">
              <w:rPr>
                <w:rFonts w:ascii="Arial" w:cs="Arial" w:eastAsia="Calibri" w:hAnsi="Arial"/>
                <w:b/>
              </w:rPr>
              <w:t> </w:t>
            </w:r>
          </w:p>
        </w:tc>
      </w:tr>
      <w:tr w:rsidR="007D56F7" w:rsidRPr="005A03E8" w:rsidTr="007D56F7">
        <w:trPr>
          <w:trHeight w:val="255"/>
        </w:trPr>
        <w:tc>
          <w:tcPr>
            <w:tcW w:type="dxa" w:w="4846"/>
            <w:noWrap/>
            <w:hideMark/>
          </w:tcPr>
          <w:p w:rsidP="007D56F7" w:rsidR="007D56F7" w:rsidRDefault="007D56F7" w:rsidRPr="005A03E8">
            <w:pPr>
              <w:jc w:val="both"/>
              <w:rPr>
                <w:rFonts w:ascii="Arial" w:cs="Arial" w:eastAsia="Calibri" w:hAnsi="Arial"/>
                <w:b/>
                <w:bCs/>
              </w:rPr>
            </w:pPr>
            <w:r w:rsidRPr="005A03E8">
              <w:rPr>
                <w:rFonts w:ascii="Arial" w:cs="Arial" w:eastAsia="Calibri" w:hAnsi="Arial"/>
                <w:b/>
                <w:bCs/>
              </w:rPr>
              <w:t xml:space="preserve"> for Person Weight</w:t>
            </w:r>
          </w:p>
        </w:tc>
        <w:tc>
          <w:tcPr>
            <w:tcW w:type="dxa" w:w="2169"/>
            <w:noWrap/>
            <w:hideMark/>
          </w:tcPr>
          <w:p w:rsidP="007D56F7" w:rsidR="007D56F7" w:rsidRDefault="007D56F7" w:rsidRPr="005A03E8">
            <w:pPr>
              <w:jc w:val="both"/>
              <w:rPr>
                <w:rFonts w:ascii="Arial" w:cs="Arial" w:eastAsia="Calibri" w:hAnsi="Arial"/>
                <w:b/>
              </w:rPr>
            </w:pPr>
            <w:r w:rsidRPr="005A03E8">
              <w:rPr>
                <w:rFonts w:ascii="Arial" w:cs="Arial" w:eastAsia="Calibri" w:hAnsi="Arial"/>
                <w:b/>
              </w:rPr>
              <w:t> </w:t>
            </w:r>
          </w:p>
        </w:tc>
      </w:tr>
      <w:tr w:rsidR="007D56F7" w:rsidRPr="005A03E8" w:rsidTr="007D56F7">
        <w:trPr>
          <w:trHeight w:val="255"/>
        </w:trPr>
        <w:tc>
          <w:tcPr>
            <w:tcW w:type="dxa" w:w="4846"/>
            <w:noWrap/>
            <w:hideMark/>
          </w:tcPr>
          <w:p w:rsidP="007D56F7" w:rsidR="007D56F7" w:rsidRDefault="007D56F7" w:rsidRPr="005A03E8">
            <w:pPr>
              <w:jc w:val="both"/>
              <w:rPr>
                <w:rFonts w:ascii="Arial" w:cs="Arial" w:eastAsia="Calibri" w:hAnsi="Arial"/>
                <w:b/>
              </w:rPr>
            </w:pPr>
            <w:r w:rsidRPr="005A03E8">
              <w:rPr>
                <w:rFonts w:ascii="Arial" w:cs="Arial" w:eastAsia="Calibri" w:hAnsi="Arial"/>
                <w:b/>
              </w:rPr>
              <w:t> </w:t>
            </w:r>
          </w:p>
        </w:tc>
        <w:tc>
          <w:tcPr>
            <w:tcW w:type="dxa" w:w="2169"/>
            <w:noWrap/>
            <w:hideMark/>
          </w:tcPr>
          <w:p w:rsidP="007D56F7" w:rsidR="007D56F7" w:rsidRDefault="007D56F7" w:rsidRPr="005A03E8">
            <w:pPr>
              <w:jc w:val="both"/>
              <w:rPr>
                <w:rFonts w:ascii="Arial" w:cs="Arial" w:eastAsia="Calibri" w:hAnsi="Arial"/>
                <w:b/>
              </w:rPr>
            </w:pPr>
            <w:r w:rsidRPr="005A03E8">
              <w:rPr>
                <w:rFonts w:ascii="Arial" w:cs="Arial" w:eastAsia="Calibri" w:hAnsi="Arial"/>
                <w:b/>
              </w:rPr>
              <w:t> </w:t>
            </w:r>
          </w:p>
        </w:tc>
      </w:tr>
      <w:tr w:rsidR="007D56F7" w:rsidRPr="005A03E8" w:rsidTr="007D56F7">
        <w:trPr>
          <w:trHeight w:val="450"/>
        </w:trPr>
        <w:tc>
          <w:tcPr>
            <w:tcW w:type="dxa" w:w="4846"/>
            <w:noWrap/>
            <w:hideMark/>
          </w:tcPr>
          <w:p w:rsidP="007D56F7" w:rsidR="007D56F7" w:rsidRDefault="007D56F7" w:rsidRPr="005A03E8">
            <w:pPr>
              <w:jc w:val="both"/>
              <w:rPr>
                <w:rFonts w:ascii="Arial" w:cs="Arial" w:eastAsia="Calibri" w:hAnsi="Arial"/>
                <w:b/>
              </w:rPr>
            </w:pPr>
            <w:r w:rsidRPr="005A03E8">
              <w:rPr>
                <w:rFonts w:ascii="Arial" w:cs="Arial" w:eastAsia="Calibri" w:hAnsi="Arial"/>
                <w:b/>
              </w:rPr>
              <w:t> </w:t>
            </w:r>
          </w:p>
        </w:tc>
        <w:tc>
          <w:tcPr>
            <w:tcW w:type="dxa" w:w="2169"/>
            <w:hideMark/>
          </w:tcPr>
          <w:p w:rsidP="007D56F7" w:rsidR="007D56F7" w:rsidRDefault="007D56F7" w:rsidRPr="005A03E8">
            <w:pPr>
              <w:jc w:val="both"/>
              <w:rPr>
                <w:rFonts w:ascii="Arial" w:cs="Arial" w:eastAsia="Calibri" w:hAnsi="Arial"/>
                <w:b/>
              </w:rPr>
            </w:pPr>
            <w:r w:rsidRPr="005A03E8">
              <w:rPr>
                <w:rFonts w:ascii="Arial" w:cs="Arial" w:eastAsia="Calibri" w:hAnsi="Arial"/>
                <w:b/>
              </w:rPr>
              <w:t>LIM341 : Musina</w:t>
            </w:r>
          </w:p>
        </w:tc>
      </w:tr>
      <w:tr w:rsidR="007D56F7" w:rsidRPr="005A03E8" w:rsidTr="007D56F7">
        <w:trPr>
          <w:trHeight w:val="255"/>
        </w:trPr>
        <w:tc>
          <w:tcPr>
            <w:tcW w:type="dxa" w:w="4846"/>
            <w:hideMark/>
          </w:tcPr>
          <w:p w:rsidP="007D56F7" w:rsidR="007D56F7" w:rsidRDefault="007D56F7" w:rsidRPr="005A03E8">
            <w:pPr>
              <w:jc w:val="both"/>
              <w:rPr>
                <w:rFonts w:ascii="Arial" w:cs="Arial" w:eastAsia="Calibri" w:hAnsi="Arial"/>
                <w:b/>
              </w:rPr>
            </w:pPr>
            <w:r w:rsidRPr="005A03E8">
              <w:rPr>
                <w:rFonts w:ascii="Arial" w:cs="Arial" w:eastAsia="Calibri" w:hAnsi="Arial"/>
                <w:b/>
              </w:rPr>
              <w:t>Yes</w:t>
            </w:r>
          </w:p>
        </w:tc>
        <w:tc>
          <w:tcPr>
            <w:tcW w:type="dxa" w:w="2169"/>
            <w:noWrap/>
            <w:hideMark/>
          </w:tcPr>
          <w:p w:rsidP="007D56F7" w:rsidR="007D56F7" w:rsidRDefault="007D56F7" w:rsidRPr="005A03E8">
            <w:pPr>
              <w:jc w:val="both"/>
              <w:rPr>
                <w:rFonts w:ascii="Arial" w:cs="Arial" w:eastAsia="Calibri" w:hAnsi="Arial"/>
                <w:b/>
              </w:rPr>
            </w:pPr>
            <w:r w:rsidRPr="005A03E8">
              <w:rPr>
                <w:rFonts w:ascii="Arial" w:cs="Arial" w:eastAsia="Calibri" w:hAnsi="Arial"/>
                <w:b/>
              </w:rPr>
              <w:t>6639</w:t>
            </w:r>
          </w:p>
        </w:tc>
      </w:tr>
      <w:tr w:rsidR="007D56F7" w:rsidRPr="005A03E8" w:rsidTr="007D56F7">
        <w:trPr>
          <w:trHeight w:val="255"/>
        </w:trPr>
        <w:tc>
          <w:tcPr>
            <w:tcW w:type="dxa" w:w="4846"/>
            <w:hideMark/>
          </w:tcPr>
          <w:p w:rsidP="007D56F7" w:rsidR="007D56F7" w:rsidRDefault="007D56F7" w:rsidRPr="005A03E8">
            <w:pPr>
              <w:jc w:val="both"/>
              <w:rPr>
                <w:rFonts w:ascii="Arial" w:cs="Arial" w:eastAsia="Calibri" w:hAnsi="Arial"/>
                <w:b/>
              </w:rPr>
            </w:pPr>
            <w:r w:rsidRPr="005A03E8">
              <w:rPr>
                <w:rFonts w:ascii="Arial" w:cs="Arial" w:eastAsia="Calibri" w:hAnsi="Arial"/>
                <w:b/>
              </w:rPr>
              <w:t>No</w:t>
            </w:r>
          </w:p>
        </w:tc>
        <w:tc>
          <w:tcPr>
            <w:tcW w:type="dxa" w:w="2169"/>
            <w:noWrap/>
            <w:hideMark/>
          </w:tcPr>
          <w:p w:rsidP="007D56F7" w:rsidR="007D56F7" w:rsidRDefault="007D56F7" w:rsidRPr="005A03E8">
            <w:pPr>
              <w:jc w:val="both"/>
              <w:rPr>
                <w:rFonts w:ascii="Arial" w:cs="Arial" w:eastAsia="Calibri" w:hAnsi="Arial"/>
                <w:b/>
              </w:rPr>
            </w:pPr>
            <w:r w:rsidRPr="005A03E8">
              <w:rPr>
                <w:rFonts w:ascii="Arial" w:cs="Arial" w:eastAsia="Calibri" w:hAnsi="Arial"/>
                <w:b/>
              </w:rPr>
              <w:t>111807</w:t>
            </w:r>
          </w:p>
        </w:tc>
      </w:tr>
      <w:tr w:rsidR="007D56F7" w:rsidRPr="005A03E8" w:rsidTr="007D56F7">
        <w:trPr>
          <w:trHeight w:val="255"/>
        </w:trPr>
        <w:tc>
          <w:tcPr>
            <w:tcW w:type="dxa" w:w="4846"/>
            <w:hideMark/>
          </w:tcPr>
          <w:p w:rsidP="007D56F7" w:rsidR="007D56F7" w:rsidRDefault="007D56F7" w:rsidRPr="005A03E8">
            <w:pPr>
              <w:jc w:val="both"/>
              <w:rPr>
                <w:rFonts w:ascii="Arial" w:cs="Arial" w:eastAsia="Calibri" w:hAnsi="Arial"/>
                <w:b/>
              </w:rPr>
            </w:pPr>
            <w:r w:rsidRPr="005A03E8">
              <w:rPr>
                <w:rFonts w:ascii="Arial" w:cs="Arial" w:eastAsia="Calibri" w:hAnsi="Arial"/>
                <w:b/>
              </w:rPr>
              <w:t>Unspecified</w:t>
            </w:r>
          </w:p>
        </w:tc>
        <w:tc>
          <w:tcPr>
            <w:tcW w:type="dxa" w:w="2169"/>
            <w:noWrap/>
            <w:hideMark/>
          </w:tcPr>
          <w:p w:rsidP="007D56F7" w:rsidR="007D56F7" w:rsidRDefault="007D56F7" w:rsidRPr="005A03E8">
            <w:pPr>
              <w:jc w:val="both"/>
              <w:rPr>
                <w:rFonts w:ascii="Arial" w:cs="Arial" w:eastAsia="Calibri" w:hAnsi="Arial"/>
                <w:b/>
              </w:rPr>
            </w:pPr>
            <w:r w:rsidRPr="005A03E8">
              <w:rPr>
                <w:rFonts w:ascii="Arial" w:cs="Arial" w:eastAsia="Calibri" w:hAnsi="Arial"/>
                <w:b/>
              </w:rPr>
              <w:t>13564</w:t>
            </w:r>
          </w:p>
        </w:tc>
      </w:tr>
      <w:tr w:rsidR="007D56F7" w:rsidRPr="005A03E8" w:rsidTr="007D56F7">
        <w:trPr>
          <w:trHeight w:val="255"/>
        </w:trPr>
        <w:tc>
          <w:tcPr>
            <w:tcW w:type="dxa" w:w="4846"/>
            <w:hideMark/>
          </w:tcPr>
          <w:p w:rsidP="007D56F7" w:rsidR="007D56F7" w:rsidRDefault="007D56F7" w:rsidRPr="005A03E8">
            <w:pPr>
              <w:jc w:val="both"/>
              <w:rPr>
                <w:rFonts w:ascii="Arial" w:cs="Arial" w:eastAsia="Calibri" w:hAnsi="Arial"/>
                <w:b/>
              </w:rPr>
            </w:pPr>
            <w:r w:rsidRPr="005A03E8">
              <w:rPr>
                <w:rFonts w:ascii="Arial" w:cs="Arial" w:eastAsia="Calibri" w:hAnsi="Arial"/>
                <w:b/>
              </w:rPr>
              <w:t>Total</w:t>
            </w:r>
          </w:p>
        </w:tc>
        <w:tc>
          <w:tcPr>
            <w:tcW w:type="dxa" w:w="2169"/>
            <w:noWrap/>
            <w:hideMark/>
          </w:tcPr>
          <w:p w:rsidP="007D56F7" w:rsidR="007D56F7" w:rsidRDefault="007D56F7" w:rsidRPr="005A03E8">
            <w:pPr>
              <w:jc w:val="both"/>
              <w:rPr>
                <w:rFonts w:ascii="Arial" w:cs="Arial" w:eastAsia="Calibri" w:hAnsi="Arial"/>
                <w:b/>
              </w:rPr>
            </w:pPr>
            <w:r w:rsidRPr="005A03E8">
              <w:rPr>
                <w:rFonts w:ascii="Arial" w:cs="Arial" w:eastAsia="Calibri" w:hAnsi="Arial"/>
                <w:b/>
              </w:rPr>
              <w:t>132009</w:t>
            </w:r>
          </w:p>
        </w:tc>
      </w:tr>
    </w:tbl>
    <w:p w:rsidP="00D651E2" w:rsidR="00D651E2" w:rsidRDefault="007D56F7" w:rsidRPr="005A03E8">
      <w:pPr>
        <w:jc w:val="both"/>
        <w:rPr>
          <w:rFonts w:ascii="Arial" w:cs="Arial" w:eastAsia="Calibri" w:hAnsi="Arial"/>
          <w:b/>
        </w:rPr>
      </w:pPr>
      <w:r w:rsidRPr="005A03E8">
        <w:rPr>
          <w:rFonts w:ascii="Arial" w:cs="Arial" w:eastAsia="Calibri" w:hAnsi="Arial"/>
          <w:b/>
        </w:rPr>
        <w:t xml:space="preserve">SOURCE: </w:t>
      </w:r>
      <w:r w:rsidR="002000F4" w:rsidRPr="005A03E8">
        <w:rPr>
          <w:rFonts w:ascii="Arial" w:cs="Arial" w:eastAsia="Calibri" w:hAnsi="Arial"/>
          <w:b/>
        </w:rPr>
        <w:t>Community Survey 2016</w:t>
      </w:r>
    </w:p>
    <w:p w:rsidP="00D651E2" w:rsidR="007D56F7" w:rsidRDefault="007D56F7">
      <w:pPr>
        <w:jc w:val="both"/>
        <w:rPr>
          <w:rFonts w:ascii="Arial" w:cs="Arial" w:eastAsia="Calibri" w:hAnsi="Arial"/>
          <w:b/>
        </w:rPr>
      </w:pPr>
    </w:p>
    <w:p w:rsidP="00D651E2" w:rsidR="00C742F5" w:rsidRDefault="00C742F5">
      <w:pPr>
        <w:jc w:val="both"/>
        <w:rPr>
          <w:rFonts w:ascii="Arial" w:cs="Arial" w:eastAsia="Calibri" w:hAnsi="Arial"/>
          <w:b/>
        </w:rPr>
      </w:pPr>
    </w:p>
    <w:p w:rsidP="00D651E2" w:rsidR="00C742F5" w:rsidRDefault="00C742F5">
      <w:pPr>
        <w:jc w:val="both"/>
        <w:rPr>
          <w:rFonts w:ascii="Arial" w:cs="Arial" w:eastAsia="Calibri" w:hAnsi="Arial"/>
          <w:b/>
        </w:rPr>
      </w:pPr>
    </w:p>
    <w:p w:rsidP="00D651E2" w:rsidR="00C742F5" w:rsidRDefault="00C742F5">
      <w:pPr>
        <w:jc w:val="both"/>
        <w:rPr>
          <w:rFonts w:ascii="Arial" w:cs="Arial" w:eastAsia="Calibri" w:hAnsi="Arial"/>
          <w:b/>
        </w:rPr>
      </w:pPr>
    </w:p>
    <w:p w:rsidP="00D651E2" w:rsidR="00C742F5" w:rsidRDefault="00C742F5">
      <w:pPr>
        <w:jc w:val="both"/>
        <w:rPr>
          <w:rFonts w:ascii="Arial" w:cs="Arial" w:eastAsia="Calibri" w:hAnsi="Arial"/>
          <w:b/>
        </w:rPr>
      </w:pPr>
    </w:p>
    <w:p w:rsidP="00D651E2" w:rsidR="00C742F5" w:rsidRDefault="00C742F5">
      <w:pPr>
        <w:jc w:val="both"/>
        <w:rPr>
          <w:rFonts w:ascii="Arial" w:cs="Arial" w:eastAsia="Calibri" w:hAnsi="Arial"/>
          <w:b/>
        </w:rPr>
      </w:pPr>
    </w:p>
    <w:p w:rsidP="00D651E2" w:rsidR="00C742F5" w:rsidRDefault="00C742F5">
      <w:pPr>
        <w:jc w:val="both"/>
        <w:rPr>
          <w:rFonts w:ascii="Arial" w:cs="Arial" w:eastAsia="Calibri" w:hAnsi="Arial"/>
          <w:b/>
        </w:rPr>
      </w:pPr>
    </w:p>
    <w:p w:rsidP="00D651E2" w:rsidR="00D71928" w:rsidRDefault="00D71928">
      <w:pPr>
        <w:jc w:val="both"/>
        <w:rPr>
          <w:rFonts w:ascii="Arial" w:cs="Arial" w:eastAsia="Calibri" w:hAnsi="Arial"/>
          <w:b/>
        </w:rPr>
      </w:pPr>
    </w:p>
    <w:p w:rsidP="00D651E2" w:rsidR="00D71928" w:rsidRDefault="00D71928">
      <w:pPr>
        <w:jc w:val="both"/>
        <w:rPr>
          <w:rFonts w:ascii="Arial" w:cs="Arial" w:eastAsia="Calibri" w:hAnsi="Arial"/>
          <w:b/>
        </w:rPr>
      </w:pPr>
    </w:p>
    <w:p w:rsidP="00D651E2" w:rsidR="00D71928" w:rsidRDefault="00D71928">
      <w:pPr>
        <w:jc w:val="both"/>
        <w:rPr>
          <w:rFonts w:ascii="Arial" w:cs="Arial" w:eastAsia="Calibri" w:hAnsi="Arial"/>
          <w:b/>
        </w:rPr>
      </w:pPr>
    </w:p>
    <w:p w:rsidP="00D651E2" w:rsidR="00C742F5" w:rsidRDefault="00C742F5">
      <w:pPr>
        <w:jc w:val="both"/>
        <w:rPr>
          <w:rFonts w:ascii="Arial" w:cs="Arial" w:eastAsia="Calibri" w:hAnsi="Arial"/>
          <w:b/>
        </w:rPr>
      </w:pPr>
    </w:p>
    <w:p w:rsidP="00D651E2" w:rsidR="00C742F5" w:rsidRDefault="00C742F5" w:rsidRPr="005A03E8">
      <w:pPr>
        <w:jc w:val="both"/>
        <w:rPr>
          <w:rFonts w:ascii="Arial" w:cs="Arial" w:eastAsia="Calibri" w:hAnsi="Arial"/>
          <w:b/>
        </w:rPr>
      </w:pPr>
    </w:p>
    <w:tbl>
      <w:tblPr>
        <w:tblStyle w:val="TableGrid"/>
        <w:tblpPr w:leftFromText="180" w:rightFromText="180" w:tblpY="1" w:vertAnchor="text"/>
        <w:tblOverlap w:val="never"/>
        <w:tblW w:type="auto" w:w="0"/>
        <w:tblLook w:firstColumn="1" w:firstRow="1" w:lastColumn="0" w:lastRow="0" w:noHBand="0" w:noVBand="1" w:val="04A0"/>
      </w:tblPr>
      <w:tblGrid>
        <w:gridCol w:w="4701"/>
        <w:gridCol w:w="2314"/>
      </w:tblGrid>
      <w:tr w:rsidR="008E7E9E" w:rsidRPr="005A03E8" w:rsidTr="00D71928">
        <w:trPr>
          <w:trHeight w:val="255"/>
        </w:trPr>
        <w:tc>
          <w:tcPr>
            <w:tcW w:type="dxa" w:w="4701"/>
            <w:noWrap/>
            <w:hideMark/>
          </w:tcPr>
          <w:p w:rsidP="00D71928" w:rsidR="008E7E9E" w:rsidRDefault="008E7E9E" w:rsidRPr="005A03E8">
            <w:pPr>
              <w:jc w:val="both"/>
              <w:rPr>
                <w:rFonts w:ascii="Arial" w:cs="Arial" w:eastAsia="Calibri" w:hAnsi="Arial"/>
                <w:b/>
                <w:bCs/>
              </w:rPr>
            </w:pPr>
            <w:r w:rsidRPr="005A03E8">
              <w:rPr>
                <w:rFonts w:ascii="Arial" w:cs="Arial" w:eastAsia="Calibri" w:hAnsi="Arial"/>
                <w:b/>
                <w:bCs/>
              </w:rPr>
              <w:lastRenderedPageBreak/>
              <w:t>CS2016</w:t>
            </w:r>
          </w:p>
        </w:tc>
        <w:tc>
          <w:tcPr>
            <w:tcW w:type="dxa" w:w="2314"/>
            <w:noWrap/>
            <w:hideMark/>
          </w:tcPr>
          <w:p w:rsidP="00D71928" w:rsidR="008E7E9E" w:rsidRDefault="008E7E9E" w:rsidRPr="005A03E8">
            <w:pPr>
              <w:jc w:val="both"/>
              <w:rPr>
                <w:rFonts w:ascii="Arial" w:cs="Arial" w:eastAsia="Calibri" w:hAnsi="Arial"/>
                <w:b/>
              </w:rPr>
            </w:pPr>
            <w:r w:rsidRPr="005A03E8">
              <w:rPr>
                <w:rFonts w:ascii="Arial" w:cs="Arial" w:eastAsia="Calibri" w:hAnsi="Arial"/>
                <w:b/>
              </w:rPr>
              <w:t> </w:t>
            </w:r>
          </w:p>
        </w:tc>
      </w:tr>
      <w:tr w:rsidR="008E7E9E" w:rsidRPr="005A03E8" w:rsidTr="00D71928">
        <w:trPr>
          <w:trHeight w:val="255"/>
        </w:trPr>
        <w:tc>
          <w:tcPr>
            <w:tcW w:type="dxa" w:w="4701"/>
            <w:noWrap/>
            <w:hideMark/>
          </w:tcPr>
          <w:p w:rsidP="00D71928" w:rsidR="008E7E9E" w:rsidRDefault="008E7E9E" w:rsidRPr="005A03E8">
            <w:pPr>
              <w:jc w:val="both"/>
              <w:rPr>
                <w:rFonts w:ascii="Arial" w:cs="Arial" w:eastAsia="Calibri" w:hAnsi="Arial"/>
                <w:b/>
                <w:bCs/>
              </w:rPr>
            </w:pPr>
            <w:r w:rsidRPr="005A03E8">
              <w:rPr>
                <w:rFonts w:ascii="Arial" w:cs="Arial" w:eastAsia="Calibri" w:hAnsi="Arial"/>
                <w:b/>
                <w:bCs/>
              </w:rPr>
              <w:t xml:space="preserve">Table </w:t>
            </w:r>
            <w:r w:rsidR="00C742F5">
              <w:rPr>
                <w:rFonts w:ascii="Arial" w:cs="Arial" w:eastAsia="Calibri" w:hAnsi="Arial"/>
                <w:b/>
                <w:bCs/>
              </w:rPr>
              <w:t>7.1.61</w:t>
            </w:r>
          </w:p>
        </w:tc>
        <w:tc>
          <w:tcPr>
            <w:tcW w:type="dxa" w:w="2314"/>
            <w:noWrap/>
            <w:hideMark/>
          </w:tcPr>
          <w:p w:rsidP="00D71928" w:rsidR="008E7E9E" w:rsidRDefault="008E7E9E" w:rsidRPr="005A03E8">
            <w:pPr>
              <w:jc w:val="both"/>
              <w:rPr>
                <w:rFonts w:ascii="Arial" w:cs="Arial" w:eastAsia="Calibri" w:hAnsi="Arial"/>
                <w:b/>
              </w:rPr>
            </w:pPr>
            <w:r w:rsidRPr="005A03E8">
              <w:rPr>
                <w:rFonts w:ascii="Arial" w:cs="Arial" w:eastAsia="Calibri" w:hAnsi="Arial"/>
                <w:b/>
              </w:rPr>
              <w:t> </w:t>
            </w:r>
          </w:p>
        </w:tc>
      </w:tr>
      <w:tr w:rsidR="008E7E9E" w:rsidRPr="005A03E8" w:rsidTr="00D71928">
        <w:trPr>
          <w:trHeight w:val="255"/>
        </w:trPr>
        <w:tc>
          <w:tcPr>
            <w:tcW w:type="dxa" w:w="4701"/>
            <w:noWrap/>
            <w:hideMark/>
          </w:tcPr>
          <w:p w:rsidP="00D71928" w:rsidR="008E7E9E" w:rsidRDefault="008E7E9E" w:rsidRPr="005A03E8">
            <w:pPr>
              <w:jc w:val="both"/>
              <w:rPr>
                <w:rFonts w:ascii="Arial" w:cs="Arial" w:eastAsia="Calibri" w:hAnsi="Arial"/>
                <w:b/>
                <w:bCs/>
              </w:rPr>
            </w:pPr>
            <w:r w:rsidRPr="005A03E8">
              <w:rPr>
                <w:rFonts w:ascii="Arial" w:cs="Arial" w:eastAsia="Calibri" w:hAnsi="Arial"/>
                <w:b/>
                <w:bCs/>
              </w:rPr>
              <w:t>Internet - Any place via cellphone by Geography hierarchy 2016</w:t>
            </w:r>
          </w:p>
        </w:tc>
        <w:tc>
          <w:tcPr>
            <w:tcW w:type="dxa" w:w="2314"/>
            <w:noWrap/>
            <w:hideMark/>
          </w:tcPr>
          <w:p w:rsidP="00D71928" w:rsidR="008E7E9E" w:rsidRDefault="008E7E9E" w:rsidRPr="005A03E8">
            <w:pPr>
              <w:jc w:val="both"/>
              <w:rPr>
                <w:rFonts w:ascii="Arial" w:cs="Arial" w:eastAsia="Calibri" w:hAnsi="Arial"/>
                <w:b/>
              </w:rPr>
            </w:pPr>
            <w:r w:rsidRPr="005A03E8">
              <w:rPr>
                <w:rFonts w:ascii="Arial" w:cs="Arial" w:eastAsia="Calibri" w:hAnsi="Arial"/>
                <w:b/>
              </w:rPr>
              <w:t> </w:t>
            </w:r>
          </w:p>
        </w:tc>
      </w:tr>
      <w:tr w:rsidR="008E7E9E" w:rsidRPr="005A03E8" w:rsidTr="00D71928">
        <w:trPr>
          <w:trHeight w:val="255"/>
        </w:trPr>
        <w:tc>
          <w:tcPr>
            <w:tcW w:type="dxa" w:w="4701"/>
            <w:noWrap/>
            <w:hideMark/>
          </w:tcPr>
          <w:p w:rsidP="00D71928" w:rsidR="008E7E9E" w:rsidRDefault="008E7E9E" w:rsidRPr="005A03E8">
            <w:pPr>
              <w:jc w:val="both"/>
              <w:rPr>
                <w:rFonts w:ascii="Arial" w:cs="Arial" w:eastAsia="Calibri" w:hAnsi="Arial"/>
                <w:b/>
                <w:bCs/>
              </w:rPr>
            </w:pPr>
            <w:r w:rsidRPr="005A03E8">
              <w:rPr>
                <w:rFonts w:ascii="Arial" w:cs="Arial" w:eastAsia="Calibri" w:hAnsi="Arial"/>
                <w:b/>
                <w:bCs/>
              </w:rPr>
              <w:t xml:space="preserve"> for Person Weight</w:t>
            </w:r>
          </w:p>
        </w:tc>
        <w:tc>
          <w:tcPr>
            <w:tcW w:type="dxa" w:w="2314"/>
            <w:noWrap/>
            <w:hideMark/>
          </w:tcPr>
          <w:p w:rsidP="00D71928" w:rsidR="008E7E9E" w:rsidRDefault="008E7E9E" w:rsidRPr="005A03E8">
            <w:pPr>
              <w:jc w:val="both"/>
              <w:rPr>
                <w:rFonts w:ascii="Arial" w:cs="Arial" w:eastAsia="Calibri" w:hAnsi="Arial"/>
                <w:b/>
              </w:rPr>
            </w:pPr>
            <w:r w:rsidRPr="005A03E8">
              <w:rPr>
                <w:rFonts w:ascii="Arial" w:cs="Arial" w:eastAsia="Calibri" w:hAnsi="Arial"/>
                <w:b/>
              </w:rPr>
              <w:t> </w:t>
            </w:r>
          </w:p>
        </w:tc>
      </w:tr>
      <w:tr w:rsidR="008E7E9E" w:rsidRPr="005A03E8" w:rsidTr="00D71928">
        <w:trPr>
          <w:trHeight w:val="255"/>
        </w:trPr>
        <w:tc>
          <w:tcPr>
            <w:tcW w:type="dxa" w:w="4701"/>
            <w:noWrap/>
            <w:hideMark/>
          </w:tcPr>
          <w:p w:rsidP="00D71928" w:rsidR="008E7E9E" w:rsidRDefault="008E7E9E" w:rsidRPr="005A03E8">
            <w:pPr>
              <w:jc w:val="both"/>
              <w:rPr>
                <w:rFonts w:ascii="Arial" w:cs="Arial" w:eastAsia="Calibri" w:hAnsi="Arial"/>
                <w:b/>
              </w:rPr>
            </w:pPr>
            <w:r w:rsidRPr="005A03E8">
              <w:rPr>
                <w:rFonts w:ascii="Arial" w:cs="Arial" w:eastAsia="Calibri" w:hAnsi="Arial"/>
                <w:b/>
              </w:rPr>
              <w:t> </w:t>
            </w:r>
          </w:p>
        </w:tc>
        <w:tc>
          <w:tcPr>
            <w:tcW w:type="dxa" w:w="2314"/>
            <w:noWrap/>
            <w:hideMark/>
          </w:tcPr>
          <w:p w:rsidP="00D71928" w:rsidR="008E7E9E" w:rsidRDefault="008E7E9E" w:rsidRPr="005A03E8">
            <w:pPr>
              <w:jc w:val="both"/>
              <w:rPr>
                <w:rFonts w:ascii="Arial" w:cs="Arial" w:eastAsia="Calibri" w:hAnsi="Arial"/>
                <w:b/>
              </w:rPr>
            </w:pPr>
            <w:r w:rsidRPr="005A03E8">
              <w:rPr>
                <w:rFonts w:ascii="Arial" w:cs="Arial" w:eastAsia="Calibri" w:hAnsi="Arial"/>
                <w:b/>
              </w:rPr>
              <w:t> </w:t>
            </w:r>
          </w:p>
        </w:tc>
      </w:tr>
      <w:tr w:rsidR="008E7E9E" w:rsidRPr="005A03E8" w:rsidTr="00D71928">
        <w:trPr>
          <w:trHeight w:val="450"/>
        </w:trPr>
        <w:tc>
          <w:tcPr>
            <w:tcW w:type="dxa" w:w="4701"/>
            <w:noWrap/>
            <w:hideMark/>
          </w:tcPr>
          <w:p w:rsidP="00D71928" w:rsidR="008E7E9E" w:rsidRDefault="008E7E9E" w:rsidRPr="005A03E8">
            <w:pPr>
              <w:jc w:val="both"/>
              <w:rPr>
                <w:rFonts w:ascii="Arial" w:cs="Arial" w:eastAsia="Calibri" w:hAnsi="Arial"/>
                <w:b/>
              </w:rPr>
            </w:pPr>
            <w:r w:rsidRPr="005A03E8">
              <w:rPr>
                <w:rFonts w:ascii="Arial" w:cs="Arial" w:eastAsia="Calibri" w:hAnsi="Arial"/>
                <w:b/>
              </w:rPr>
              <w:t> </w:t>
            </w:r>
          </w:p>
        </w:tc>
        <w:tc>
          <w:tcPr>
            <w:tcW w:type="dxa" w:w="2314"/>
            <w:hideMark/>
          </w:tcPr>
          <w:p w:rsidP="00D71928" w:rsidR="008E7E9E" w:rsidRDefault="008E7E9E" w:rsidRPr="005A03E8">
            <w:pPr>
              <w:jc w:val="both"/>
              <w:rPr>
                <w:rFonts w:ascii="Arial" w:cs="Arial" w:eastAsia="Calibri" w:hAnsi="Arial"/>
                <w:b/>
              </w:rPr>
            </w:pPr>
            <w:r w:rsidRPr="005A03E8">
              <w:rPr>
                <w:rFonts w:ascii="Arial" w:cs="Arial" w:eastAsia="Calibri" w:hAnsi="Arial"/>
                <w:b/>
              </w:rPr>
              <w:t>LIM341 : Musina</w:t>
            </w:r>
          </w:p>
        </w:tc>
      </w:tr>
      <w:tr w:rsidR="008E7E9E" w:rsidRPr="005A03E8" w:rsidTr="00D71928">
        <w:trPr>
          <w:trHeight w:val="255"/>
        </w:trPr>
        <w:tc>
          <w:tcPr>
            <w:tcW w:type="dxa" w:w="4701"/>
            <w:hideMark/>
          </w:tcPr>
          <w:p w:rsidP="00D71928" w:rsidR="008E7E9E" w:rsidRDefault="008E7E9E" w:rsidRPr="005A03E8">
            <w:pPr>
              <w:jc w:val="both"/>
              <w:rPr>
                <w:rFonts w:ascii="Arial" w:cs="Arial" w:eastAsia="Calibri" w:hAnsi="Arial"/>
                <w:b/>
              </w:rPr>
            </w:pPr>
            <w:r w:rsidRPr="005A03E8">
              <w:rPr>
                <w:rFonts w:ascii="Arial" w:cs="Arial" w:eastAsia="Calibri" w:hAnsi="Arial"/>
                <w:b/>
              </w:rPr>
              <w:t>Yes</w:t>
            </w:r>
          </w:p>
        </w:tc>
        <w:tc>
          <w:tcPr>
            <w:tcW w:type="dxa" w:w="2314"/>
            <w:noWrap/>
            <w:hideMark/>
          </w:tcPr>
          <w:p w:rsidP="00D71928" w:rsidR="008E7E9E" w:rsidRDefault="008E7E9E" w:rsidRPr="005A03E8">
            <w:pPr>
              <w:jc w:val="both"/>
              <w:rPr>
                <w:rFonts w:ascii="Arial" w:cs="Arial" w:eastAsia="Calibri" w:hAnsi="Arial"/>
                <w:b/>
              </w:rPr>
            </w:pPr>
            <w:r w:rsidRPr="005A03E8">
              <w:rPr>
                <w:rFonts w:ascii="Arial" w:cs="Arial" w:eastAsia="Calibri" w:hAnsi="Arial"/>
                <w:b/>
              </w:rPr>
              <w:t>42966</w:t>
            </w:r>
          </w:p>
        </w:tc>
      </w:tr>
      <w:tr w:rsidR="008E7E9E" w:rsidRPr="005A03E8" w:rsidTr="00D71928">
        <w:trPr>
          <w:trHeight w:val="255"/>
        </w:trPr>
        <w:tc>
          <w:tcPr>
            <w:tcW w:type="dxa" w:w="4701"/>
            <w:hideMark/>
          </w:tcPr>
          <w:p w:rsidP="00D71928" w:rsidR="008E7E9E" w:rsidRDefault="008E7E9E" w:rsidRPr="005A03E8">
            <w:pPr>
              <w:jc w:val="both"/>
              <w:rPr>
                <w:rFonts w:ascii="Arial" w:cs="Arial" w:eastAsia="Calibri" w:hAnsi="Arial"/>
                <w:b/>
              </w:rPr>
            </w:pPr>
            <w:r w:rsidRPr="005A03E8">
              <w:rPr>
                <w:rFonts w:ascii="Arial" w:cs="Arial" w:eastAsia="Calibri" w:hAnsi="Arial"/>
                <w:b/>
              </w:rPr>
              <w:t>No</w:t>
            </w:r>
          </w:p>
        </w:tc>
        <w:tc>
          <w:tcPr>
            <w:tcW w:type="dxa" w:w="2314"/>
            <w:noWrap/>
            <w:hideMark/>
          </w:tcPr>
          <w:p w:rsidP="00D71928" w:rsidR="008E7E9E" w:rsidRDefault="008E7E9E" w:rsidRPr="005A03E8">
            <w:pPr>
              <w:jc w:val="both"/>
              <w:rPr>
                <w:rFonts w:ascii="Arial" w:cs="Arial" w:eastAsia="Calibri" w:hAnsi="Arial"/>
                <w:b/>
              </w:rPr>
            </w:pPr>
            <w:r w:rsidRPr="005A03E8">
              <w:rPr>
                <w:rFonts w:ascii="Arial" w:cs="Arial" w:eastAsia="Calibri" w:hAnsi="Arial"/>
                <w:b/>
              </w:rPr>
              <w:t>77995</w:t>
            </w:r>
          </w:p>
        </w:tc>
      </w:tr>
      <w:tr w:rsidR="008E7E9E" w:rsidRPr="005A03E8" w:rsidTr="00D71928">
        <w:trPr>
          <w:trHeight w:val="255"/>
        </w:trPr>
        <w:tc>
          <w:tcPr>
            <w:tcW w:type="dxa" w:w="4701"/>
            <w:hideMark/>
          </w:tcPr>
          <w:p w:rsidP="00D71928" w:rsidR="008E7E9E" w:rsidRDefault="008E7E9E" w:rsidRPr="005A03E8">
            <w:pPr>
              <w:jc w:val="both"/>
              <w:rPr>
                <w:rFonts w:ascii="Arial" w:cs="Arial" w:eastAsia="Calibri" w:hAnsi="Arial"/>
                <w:b/>
              </w:rPr>
            </w:pPr>
            <w:r w:rsidRPr="005A03E8">
              <w:rPr>
                <w:rFonts w:ascii="Arial" w:cs="Arial" w:eastAsia="Calibri" w:hAnsi="Arial"/>
                <w:b/>
              </w:rPr>
              <w:t>Unspecified</w:t>
            </w:r>
          </w:p>
        </w:tc>
        <w:tc>
          <w:tcPr>
            <w:tcW w:type="dxa" w:w="2314"/>
            <w:noWrap/>
            <w:hideMark/>
          </w:tcPr>
          <w:p w:rsidP="00D71928" w:rsidR="008E7E9E" w:rsidRDefault="008E7E9E" w:rsidRPr="005A03E8">
            <w:pPr>
              <w:jc w:val="both"/>
              <w:rPr>
                <w:rFonts w:ascii="Arial" w:cs="Arial" w:eastAsia="Calibri" w:hAnsi="Arial"/>
                <w:b/>
              </w:rPr>
            </w:pPr>
            <w:r w:rsidRPr="005A03E8">
              <w:rPr>
                <w:rFonts w:ascii="Arial" w:cs="Arial" w:eastAsia="Calibri" w:hAnsi="Arial"/>
                <w:b/>
              </w:rPr>
              <w:t>11049</w:t>
            </w:r>
          </w:p>
        </w:tc>
      </w:tr>
      <w:tr w:rsidR="008E7E9E" w:rsidRPr="005A03E8" w:rsidTr="00D71928">
        <w:trPr>
          <w:trHeight w:val="255"/>
        </w:trPr>
        <w:tc>
          <w:tcPr>
            <w:tcW w:type="dxa" w:w="4701"/>
            <w:hideMark/>
          </w:tcPr>
          <w:p w:rsidP="00D71928" w:rsidR="008E7E9E" w:rsidRDefault="008E7E9E" w:rsidRPr="005A03E8">
            <w:pPr>
              <w:jc w:val="both"/>
              <w:rPr>
                <w:rFonts w:ascii="Arial" w:cs="Arial" w:eastAsia="Calibri" w:hAnsi="Arial"/>
                <w:b/>
              </w:rPr>
            </w:pPr>
            <w:r w:rsidRPr="005A03E8">
              <w:rPr>
                <w:rFonts w:ascii="Arial" w:cs="Arial" w:eastAsia="Calibri" w:hAnsi="Arial"/>
                <w:b/>
              </w:rPr>
              <w:t>Total</w:t>
            </w:r>
          </w:p>
        </w:tc>
        <w:tc>
          <w:tcPr>
            <w:tcW w:type="dxa" w:w="2314"/>
            <w:noWrap/>
            <w:hideMark/>
          </w:tcPr>
          <w:p w:rsidP="00D71928" w:rsidR="008E7E9E" w:rsidRDefault="008E7E9E" w:rsidRPr="005A03E8">
            <w:pPr>
              <w:jc w:val="both"/>
              <w:rPr>
                <w:rFonts w:ascii="Arial" w:cs="Arial" w:eastAsia="Calibri" w:hAnsi="Arial"/>
                <w:b/>
              </w:rPr>
            </w:pPr>
            <w:r w:rsidRPr="005A03E8">
              <w:rPr>
                <w:rFonts w:ascii="Arial" w:cs="Arial" w:eastAsia="Calibri" w:hAnsi="Arial"/>
                <w:b/>
              </w:rPr>
              <w:t>132009</w:t>
            </w:r>
          </w:p>
        </w:tc>
      </w:tr>
    </w:tbl>
    <w:p w:rsidP="00D651E2" w:rsidR="007D56F7" w:rsidRDefault="00D71928" w:rsidRPr="005A03E8">
      <w:pPr>
        <w:jc w:val="both"/>
        <w:rPr>
          <w:rFonts w:ascii="Arial" w:cs="Arial" w:eastAsia="Calibri" w:hAnsi="Arial"/>
          <w:b/>
        </w:rPr>
      </w:pPr>
      <w:r>
        <w:rPr>
          <w:rFonts w:ascii="Arial" w:cs="Arial" w:eastAsia="Calibri" w:hAnsi="Arial"/>
          <w:b/>
        </w:rPr>
        <w:br w:clear="all" w:type="textWrapping"/>
      </w:r>
      <w:r w:rsidR="008E7E9E" w:rsidRPr="005A03E8">
        <w:rPr>
          <w:rFonts w:ascii="Arial" w:cs="Arial" w:eastAsia="Calibri" w:hAnsi="Arial"/>
          <w:b/>
        </w:rPr>
        <w:t>SOURCE: COMMUNITY SURVEY 2016</w:t>
      </w:r>
    </w:p>
    <w:p w:rsidP="00D651E2" w:rsidR="00930DE5" w:rsidRDefault="00930DE5" w:rsidRPr="005A03E8">
      <w:pPr>
        <w:jc w:val="both"/>
        <w:rPr>
          <w:rFonts w:ascii="Arial" w:cs="Arial" w:eastAsia="Calibri" w:hAnsi="Arial"/>
          <w:b/>
        </w:rPr>
      </w:pPr>
    </w:p>
    <w:p w:rsidP="00D651E2" w:rsidR="0081715F" w:rsidRDefault="0081715F" w:rsidRPr="005A03E8">
      <w:pPr>
        <w:jc w:val="both"/>
        <w:rPr>
          <w:rFonts w:ascii="Arial" w:cs="Arial" w:eastAsia="Calibri" w:hAnsi="Arial"/>
          <w:b/>
        </w:rPr>
      </w:pPr>
    </w:p>
    <w:p w:rsidP="00D651E2" w:rsidR="0081715F" w:rsidRDefault="0081715F" w:rsidRPr="005A03E8">
      <w:pPr>
        <w:jc w:val="both"/>
        <w:rPr>
          <w:rFonts w:ascii="Arial" w:cs="Arial" w:eastAsia="Calibri" w:hAnsi="Arial"/>
          <w:b/>
        </w:rPr>
      </w:pPr>
    </w:p>
    <w:tbl>
      <w:tblPr>
        <w:tblStyle w:val="TableGrid"/>
        <w:tblW w:type="auto" w:w="0"/>
        <w:tblLook w:firstColumn="1" w:firstRow="1" w:lastColumn="0" w:lastRow="0" w:noHBand="0" w:noVBand="1" w:val="04A0"/>
      </w:tblPr>
      <w:tblGrid>
        <w:gridCol w:w="4588"/>
        <w:gridCol w:w="2427"/>
      </w:tblGrid>
      <w:tr w:rsidR="008E7E9E" w:rsidRPr="005A03E8" w:rsidTr="008E7E9E">
        <w:trPr>
          <w:trHeight w:val="255"/>
        </w:trPr>
        <w:tc>
          <w:tcPr>
            <w:tcW w:type="dxa" w:w="4588"/>
            <w:noWrap/>
            <w:hideMark/>
          </w:tcPr>
          <w:p w:rsidP="008E7E9E" w:rsidR="008E7E9E" w:rsidRDefault="008E7E9E" w:rsidRPr="005A03E8">
            <w:pPr>
              <w:jc w:val="both"/>
              <w:rPr>
                <w:rFonts w:ascii="Arial" w:cs="Arial" w:eastAsia="Calibri" w:hAnsi="Arial"/>
                <w:b/>
                <w:bCs/>
              </w:rPr>
            </w:pPr>
            <w:r w:rsidRPr="005A03E8">
              <w:rPr>
                <w:rFonts w:ascii="Arial" w:cs="Arial" w:eastAsia="Calibri" w:hAnsi="Arial"/>
                <w:b/>
                <w:bCs/>
              </w:rPr>
              <w:t>CS2016</w:t>
            </w:r>
          </w:p>
        </w:tc>
        <w:tc>
          <w:tcPr>
            <w:tcW w:type="dxa" w:w="2427"/>
            <w:noWrap/>
            <w:hideMark/>
          </w:tcPr>
          <w:p w:rsidP="008E7E9E" w:rsidR="008E7E9E" w:rsidRDefault="008E7E9E" w:rsidRPr="005A03E8">
            <w:pPr>
              <w:jc w:val="both"/>
              <w:rPr>
                <w:rFonts w:ascii="Arial" w:cs="Arial" w:eastAsia="Calibri" w:hAnsi="Arial"/>
                <w:b/>
              </w:rPr>
            </w:pPr>
            <w:r w:rsidRPr="005A03E8">
              <w:rPr>
                <w:rFonts w:ascii="Arial" w:cs="Arial" w:eastAsia="Calibri" w:hAnsi="Arial"/>
                <w:b/>
              </w:rPr>
              <w:t> </w:t>
            </w:r>
          </w:p>
        </w:tc>
      </w:tr>
      <w:tr w:rsidR="008E7E9E" w:rsidRPr="005A03E8" w:rsidTr="008E7E9E">
        <w:trPr>
          <w:trHeight w:val="255"/>
        </w:trPr>
        <w:tc>
          <w:tcPr>
            <w:tcW w:type="dxa" w:w="4588"/>
            <w:noWrap/>
            <w:hideMark/>
          </w:tcPr>
          <w:p w:rsidP="00C742F5" w:rsidR="008E7E9E" w:rsidRDefault="00930DE5" w:rsidRPr="005A03E8">
            <w:pPr>
              <w:jc w:val="both"/>
              <w:rPr>
                <w:rFonts w:ascii="Arial" w:cs="Arial" w:eastAsia="Calibri" w:hAnsi="Arial"/>
                <w:b/>
                <w:bCs/>
              </w:rPr>
            </w:pPr>
            <w:r w:rsidRPr="005A03E8">
              <w:rPr>
                <w:rFonts w:ascii="Arial" w:cs="Arial" w:eastAsia="Calibri" w:hAnsi="Arial"/>
                <w:b/>
                <w:bCs/>
              </w:rPr>
              <w:t>Table</w:t>
            </w:r>
            <w:r w:rsidR="00C742F5">
              <w:rPr>
                <w:rFonts w:ascii="Arial" w:cs="Arial" w:eastAsia="Calibri" w:hAnsi="Arial"/>
                <w:b/>
                <w:bCs/>
              </w:rPr>
              <w:t xml:space="preserve"> 7.1.62</w:t>
            </w:r>
          </w:p>
        </w:tc>
        <w:tc>
          <w:tcPr>
            <w:tcW w:type="dxa" w:w="2427"/>
            <w:noWrap/>
            <w:hideMark/>
          </w:tcPr>
          <w:p w:rsidP="008E7E9E" w:rsidR="008E7E9E" w:rsidRDefault="008E7E9E" w:rsidRPr="005A03E8">
            <w:pPr>
              <w:jc w:val="both"/>
              <w:rPr>
                <w:rFonts w:ascii="Arial" w:cs="Arial" w:eastAsia="Calibri" w:hAnsi="Arial"/>
                <w:b/>
              </w:rPr>
            </w:pPr>
            <w:r w:rsidRPr="005A03E8">
              <w:rPr>
                <w:rFonts w:ascii="Arial" w:cs="Arial" w:eastAsia="Calibri" w:hAnsi="Arial"/>
                <w:b/>
              </w:rPr>
              <w:t> </w:t>
            </w:r>
          </w:p>
        </w:tc>
      </w:tr>
      <w:tr w:rsidR="008E7E9E" w:rsidRPr="005A03E8" w:rsidTr="008E7E9E">
        <w:trPr>
          <w:trHeight w:val="255"/>
        </w:trPr>
        <w:tc>
          <w:tcPr>
            <w:tcW w:type="dxa" w:w="4588"/>
            <w:noWrap/>
            <w:hideMark/>
          </w:tcPr>
          <w:p w:rsidP="008E7E9E" w:rsidR="008E7E9E" w:rsidRDefault="008E7E9E" w:rsidRPr="005A03E8">
            <w:pPr>
              <w:jc w:val="both"/>
              <w:rPr>
                <w:rFonts w:ascii="Arial" w:cs="Arial" w:eastAsia="Calibri" w:hAnsi="Arial"/>
                <w:b/>
                <w:bCs/>
              </w:rPr>
            </w:pPr>
            <w:r w:rsidRPr="005A03E8">
              <w:rPr>
                <w:rFonts w:ascii="Arial" w:cs="Arial" w:eastAsia="Calibri" w:hAnsi="Arial"/>
                <w:b/>
                <w:bCs/>
              </w:rPr>
              <w:t>Internet - Internet cafe &gt; 2km from dwelling by Geography hierarchy 2016</w:t>
            </w:r>
          </w:p>
        </w:tc>
        <w:tc>
          <w:tcPr>
            <w:tcW w:type="dxa" w:w="2427"/>
            <w:noWrap/>
            <w:hideMark/>
          </w:tcPr>
          <w:p w:rsidP="008E7E9E" w:rsidR="008E7E9E" w:rsidRDefault="008E7E9E" w:rsidRPr="005A03E8">
            <w:pPr>
              <w:jc w:val="both"/>
              <w:rPr>
                <w:rFonts w:ascii="Arial" w:cs="Arial" w:eastAsia="Calibri" w:hAnsi="Arial"/>
                <w:b/>
              </w:rPr>
            </w:pPr>
            <w:r w:rsidRPr="005A03E8">
              <w:rPr>
                <w:rFonts w:ascii="Arial" w:cs="Arial" w:eastAsia="Calibri" w:hAnsi="Arial"/>
                <w:b/>
              </w:rPr>
              <w:t> </w:t>
            </w:r>
          </w:p>
        </w:tc>
      </w:tr>
      <w:tr w:rsidR="008E7E9E" w:rsidRPr="005A03E8" w:rsidTr="008E7E9E">
        <w:trPr>
          <w:trHeight w:val="255"/>
        </w:trPr>
        <w:tc>
          <w:tcPr>
            <w:tcW w:type="dxa" w:w="4588"/>
            <w:noWrap/>
            <w:hideMark/>
          </w:tcPr>
          <w:p w:rsidP="008E7E9E" w:rsidR="008E7E9E" w:rsidRDefault="008E7E9E" w:rsidRPr="005A03E8">
            <w:pPr>
              <w:jc w:val="both"/>
              <w:rPr>
                <w:rFonts w:ascii="Arial" w:cs="Arial" w:eastAsia="Calibri" w:hAnsi="Arial"/>
                <w:b/>
                <w:bCs/>
              </w:rPr>
            </w:pPr>
            <w:r w:rsidRPr="005A03E8">
              <w:rPr>
                <w:rFonts w:ascii="Arial" w:cs="Arial" w:eastAsia="Calibri" w:hAnsi="Arial"/>
                <w:b/>
                <w:bCs/>
              </w:rPr>
              <w:t xml:space="preserve"> for Person Weight</w:t>
            </w:r>
          </w:p>
        </w:tc>
        <w:tc>
          <w:tcPr>
            <w:tcW w:type="dxa" w:w="2427"/>
            <w:noWrap/>
            <w:hideMark/>
          </w:tcPr>
          <w:p w:rsidP="008E7E9E" w:rsidR="008E7E9E" w:rsidRDefault="008E7E9E" w:rsidRPr="005A03E8">
            <w:pPr>
              <w:jc w:val="both"/>
              <w:rPr>
                <w:rFonts w:ascii="Arial" w:cs="Arial" w:eastAsia="Calibri" w:hAnsi="Arial"/>
                <w:b/>
              </w:rPr>
            </w:pPr>
            <w:r w:rsidRPr="005A03E8">
              <w:rPr>
                <w:rFonts w:ascii="Arial" w:cs="Arial" w:eastAsia="Calibri" w:hAnsi="Arial"/>
                <w:b/>
              </w:rPr>
              <w:t> </w:t>
            </w:r>
          </w:p>
        </w:tc>
      </w:tr>
      <w:tr w:rsidR="008E7E9E" w:rsidRPr="005A03E8" w:rsidTr="008E7E9E">
        <w:trPr>
          <w:trHeight w:val="255"/>
        </w:trPr>
        <w:tc>
          <w:tcPr>
            <w:tcW w:type="dxa" w:w="4588"/>
            <w:noWrap/>
            <w:hideMark/>
          </w:tcPr>
          <w:p w:rsidP="008E7E9E" w:rsidR="008E7E9E" w:rsidRDefault="008E7E9E" w:rsidRPr="005A03E8">
            <w:pPr>
              <w:jc w:val="both"/>
              <w:rPr>
                <w:rFonts w:ascii="Arial" w:cs="Arial" w:eastAsia="Calibri" w:hAnsi="Arial"/>
                <w:b/>
              </w:rPr>
            </w:pPr>
            <w:r w:rsidRPr="005A03E8">
              <w:rPr>
                <w:rFonts w:ascii="Arial" w:cs="Arial" w:eastAsia="Calibri" w:hAnsi="Arial"/>
                <w:b/>
              </w:rPr>
              <w:t> </w:t>
            </w:r>
          </w:p>
        </w:tc>
        <w:tc>
          <w:tcPr>
            <w:tcW w:type="dxa" w:w="2427"/>
            <w:noWrap/>
            <w:hideMark/>
          </w:tcPr>
          <w:p w:rsidP="008E7E9E" w:rsidR="008E7E9E" w:rsidRDefault="008E7E9E" w:rsidRPr="005A03E8">
            <w:pPr>
              <w:jc w:val="both"/>
              <w:rPr>
                <w:rFonts w:ascii="Arial" w:cs="Arial" w:eastAsia="Calibri" w:hAnsi="Arial"/>
                <w:b/>
              </w:rPr>
            </w:pPr>
            <w:r w:rsidRPr="005A03E8">
              <w:rPr>
                <w:rFonts w:ascii="Arial" w:cs="Arial" w:eastAsia="Calibri" w:hAnsi="Arial"/>
                <w:b/>
              </w:rPr>
              <w:t> </w:t>
            </w:r>
          </w:p>
        </w:tc>
      </w:tr>
      <w:tr w:rsidR="008E7E9E" w:rsidRPr="005A03E8" w:rsidTr="008E7E9E">
        <w:trPr>
          <w:trHeight w:val="450"/>
        </w:trPr>
        <w:tc>
          <w:tcPr>
            <w:tcW w:type="dxa" w:w="4588"/>
            <w:noWrap/>
            <w:hideMark/>
          </w:tcPr>
          <w:p w:rsidP="008E7E9E" w:rsidR="008E7E9E" w:rsidRDefault="008E7E9E" w:rsidRPr="005A03E8">
            <w:pPr>
              <w:jc w:val="both"/>
              <w:rPr>
                <w:rFonts w:ascii="Arial" w:cs="Arial" w:eastAsia="Calibri" w:hAnsi="Arial"/>
                <w:b/>
              </w:rPr>
            </w:pPr>
            <w:r w:rsidRPr="005A03E8">
              <w:rPr>
                <w:rFonts w:ascii="Arial" w:cs="Arial" w:eastAsia="Calibri" w:hAnsi="Arial"/>
                <w:b/>
              </w:rPr>
              <w:t> </w:t>
            </w:r>
          </w:p>
        </w:tc>
        <w:tc>
          <w:tcPr>
            <w:tcW w:type="dxa" w:w="2427"/>
            <w:hideMark/>
          </w:tcPr>
          <w:p w:rsidP="008E7E9E" w:rsidR="008E7E9E" w:rsidRDefault="008E7E9E" w:rsidRPr="005A03E8">
            <w:pPr>
              <w:jc w:val="both"/>
              <w:rPr>
                <w:rFonts w:ascii="Arial" w:cs="Arial" w:eastAsia="Calibri" w:hAnsi="Arial"/>
                <w:b/>
              </w:rPr>
            </w:pPr>
            <w:r w:rsidRPr="005A03E8">
              <w:rPr>
                <w:rFonts w:ascii="Arial" w:cs="Arial" w:eastAsia="Calibri" w:hAnsi="Arial"/>
                <w:b/>
              </w:rPr>
              <w:t>LIM341 : Musina</w:t>
            </w:r>
          </w:p>
        </w:tc>
      </w:tr>
      <w:tr w:rsidR="008E7E9E" w:rsidRPr="005A03E8" w:rsidTr="008E7E9E">
        <w:trPr>
          <w:trHeight w:val="255"/>
        </w:trPr>
        <w:tc>
          <w:tcPr>
            <w:tcW w:type="dxa" w:w="4588"/>
            <w:hideMark/>
          </w:tcPr>
          <w:p w:rsidP="008E7E9E" w:rsidR="008E7E9E" w:rsidRDefault="008E7E9E" w:rsidRPr="005A03E8">
            <w:pPr>
              <w:jc w:val="both"/>
              <w:rPr>
                <w:rFonts w:ascii="Arial" w:cs="Arial" w:eastAsia="Calibri" w:hAnsi="Arial"/>
                <w:b/>
              </w:rPr>
            </w:pPr>
            <w:r w:rsidRPr="005A03E8">
              <w:rPr>
                <w:rFonts w:ascii="Arial" w:cs="Arial" w:eastAsia="Calibri" w:hAnsi="Arial"/>
                <w:b/>
              </w:rPr>
              <w:t>Yes</w:t>
            </w:r>
          </w:p>
        </w:tc>
        <w:tc>
          <w:tcPr>
            <w:tcW w:type="dxa" w:w="2427"/>
            <w:noWrap/>
            <w:hideMark/>
          </w:tcPr>
          <w:p w:rsidP="008E7E9E" w:rsidR="008E7E9E" w:rsidRDefault="008E7E9E" w:rsidRPr="005A03E8">
            <w:pPr>
              <w:jc w:val="both"/>
              <w:rPr>
                <w:rFonts w:ascii="Arial" w:cs="Arial" w:eastAsia="Calibri" w:hAnsi="Arial"/>
                <w:b/>
              </w:rPr>
            </w:pPr>
            <w:r w:rsidRPr="005A03E8">
              <w:rPr>
                <w:rFonts w:ascii="Arial" w:cs="Arial" w:eastAsia="Calibri" w:hAnsi="Arial"/>
                <w:b/>
              </w:rPr>
              <w:t>3482</w:t>
            </w:r>
          </w:p>
        </w:tc>
      </w:tr>
      <w:tr w:rsidR="008E7E9E" w:rsidRPr="005A03E8" w:rsidTr="008E7E9E">
        <w:trPr>
          <w:trHeight w:val="255"/>
        </w:trPr>
        <w:tc>
          <w:tcPr>
            <w:tcW w:type="dxa" w:w="4588"/>
            <w:hideMark/>
          </w:tcPr>
          <w:p w:rsidP="008E7E9E" w:rsidR="008E7E9E" w:rsidRDefault="008E7E9E" w:rsidRPr="005A03E8">
            <w:pPr>
              <w:jc w:val="both"/>
              <w:rPr>
                <w:rFonts w:ascii="Arial" w:cs="Arial" w:eastAsia="Calibri" w:hAnsi="Arial"/>
                <w:b/>
              </w:rPr>
            </w:pPr>
            <w:r w:rsidRPr="005A03E8">
              <w:rPr>
                <w:rFonts w:ascii="Arial" w:cs="Arial" w:eastAsia="Calibri" w:hAnsi="Arial"/>
                <w:b/>
              </w:rPr>
              <w:t>No</w:t>
            </w:r>
          </w:p>
        </w:tc>
        <w:tc>
          <w:tcPr>
            <w:tcW w:type="dxa" w:w="2427"/>
            <w:noWrap/>
            <w:hideMark/>
          </w:tcPr>
          <w:p w:rsidP="008E7E9E" w:rsidR="008E7E9E" w:rsidRDefault="008E7E9E" w:rsidRPr="005A03E8">
            <w:pPr>
              <w:jc w:val="both"/>
              <w:rPr>
                <w:rFonts w:ascii="Arial" w:cs="Arial" w:eastAsia="Calibri" w:hAnsi="Arial"/>
                <w:b/>
              </w:rPr>
            </w:pPr>
            <w:r w:rsidRPr="005A03E8">
              <w:rPr>
                <w:rFonts w:ascii="Arial" w:cs="Arial" w:eastAsia="Calibri" w:hAnsi="Arial"/>
                <w:b/>
              </w:rPr>
              <w:t>114739</w:t>
            </w:r>
          </w:p>
        </w:tc>
      </w:tr>
      <w:tr w:rsidR="008E7E9E" w:rsidRPr="005A03E8" w:rsidTr="008E7E9E">
        <w:trPr>
          <w:trHeight w:val="255"/>
        </w:trPr>
        <w:tc>
          <w:tcPr>
            <w:tcW w:type="dxa" w:w="4588"/>
            <w:hideMark/>
          </w:tcPr>
          <w:p w:rsidP="008E7E9E" w:rsidR="008E7E9E" w:rsidRDefault="008E7E9E" w:rsidRPr="005A03E8">
            <w:pPr>
              <w:jc w:val="both"/>
              <w:rPr>
                <w:rFonts w:ascii="Arial" w:cs="Arial" w:eastAsia="Calibri" w:hAnsi="Arial"/>
                <w:b/>
              </w:rPr>
            </w:pPr>
            <w:r w:rsidRPr="005A03E8">
              <w:rPr>
                <w:rFonts w:ascii="Arial" w:cs="Arial" w:eastAsia="Calibri" w:hAnsi="Arial"/>
                <w:b/>
              </w:rPr>
              <w:t>Unspecified</w:t>
            </w:r>
          </w:p>
        </w:tc>
        <w:tc>
          <w:tcPr>
            <w:tcW w:type="dxa" w:w="2427"/>
            <w:noWrap/>
            <w:hideMark/>
          </w:tcPr>
          <w:p w:rsidP="008E7E9E" w:rsidR="008E7E9E" w:rsidRDefault="008E7E9E" w:rsidRPr="005A03E8">
            <w:pPr>
              <w:jc w:val="both"/>
              <w:rPr>
                <w:rFonts w:ascii="Arial" w:cs="Arial" w:eastAsia="Calibri" w:hAnsi="Arial"/>
                <w:b/>
              </w:rPr>
            </w:pPr>
            <w:r w:rsidRPr="005A03E8">
              <w:rPr>
                <w:rFonts w:ascii="Arial" w:cs="Arial" w:eastAsia="Calibri" w:hAnsi="Arial"/>
                <w:b/>
              </w:rPr>
              <w:t>13788</w:t>
            </w:r>
          </w:p>
        </w:tc>
      </w:tr>
      <w:tr w:rsidR="008E7E9E" w:rsidRPr="005A03E8" w:rsidTr="008E7E9E">
        <w:trPr>
          <w:trHeight w:val="255"/>
        </w:trPr>
        <w:tc>
          <w:tcPr>
            <w:tcW w:type="dxa" w:w="4588"/>
            <w:hideMark/>
          </w:tcPr>
          <w:p w:rsidP="008E7E9E" w:rsidR="008E7E9E" w:rsidRDefault="008E7E9E" w:rsidRPr="005A03E8">
            <w:pPr>
              <w:jc w:val="both"/>
              <w:rPr>
                <w:rFonts w:ascii="Arial" w:cs="Arial" w:eastAsia="Calibri" w:hAnsi="Arial"/>
                <w:b/>
              </w:rPr>
            </w:pPr>
            <w:r w:rsidRPr="005A03E8">
              <w:rPr>
                <w:rFonts w:ascii="Arial" w:cs="Arial" w:eastAsia="Calibri" w:hAnsi="Arial"/>
                <w:b/>
              </w:rPr>
              <w:t>Total</w:t>
            </w:r>
          </w:p>
        </w:tc>
        <w:tc>
          <w:tcPr>
            <w:tcW w:type="dxa" w:w="2427"/>
            <w:noWrap/>
            <w:hideMark/>
          </w:tcPr>
          <w:p w:rsidP="008E7E9E" w:rsidR="008E7E9E" w:rsidRDefault="008E7E9E" w:rsidRPr="005A03E8">
            <w:pPr>
              <w:jc w:val="both"/>
              <w:rPr>
                <w:rFonts w:ascii="Arial" w:cs="Arial" w:eastAsia="Calibri" w:hAnsi="Arial"/>
                <w:b/>
              </w:rPr>
            </w:pPr>
            <w:r w:rsidRPr="005A03E8">
              <w:rPr>
                <w:rFonts w:ascii="Arial" w:cs="Arial" w:eastAsia="Calibri" w:hAnsi="Arial"/>
                <w:b/>
              </w:rPr>
              <w:t>132009</w:t>
            </w:r>
          </w:p>
        </w:tc>
      </w:tr>
    </w:tbl>
    <w:p w:rsidP="00D651E2" w:rsidR="008E7E9E" w:rsidRDefault="008E7E9E" w:rsidRPr="005A03E8">
      <w:pPr>
        <w:jc w:val="both"/>
        <w:rPr>
          <w:rFonts w:ascii="Arial" w:cs="Arial" w:eastAsia="Calibri" w:hAnsi="Arial"/>
          <w:b/>
        </w:rPr>
      </w:pPr>
      <w:r w:rsidRPr="005A03E8">
        <w:rPr>
          <w:rFonts w:ascii="Arial" w:cs="Arial" w:eastAsia="Calibri" w:hAnsi="Arial"/>
          <w:b/>
        </w:rPr>
        <w:t>SOURCE: COMMUNITY SURVEY 2016</w:t>
      </w:r>
    </w:p>
    <w:p w:rsidP="00D651E2" w:rsidR="008E7E9E" w:rsidRDefault="008E7E9E" w:rsidRPr="005A03E8">
      <w:pPr>
        <w:jc w:val="both"/>
        <w:rPr>
          <w:rFonts w:ascii="Arial" w:cs="Arial" w:eastAsia="Calibri" w:hAnsi="Arial"/>
          <w:b/>
        </w:rPr>
      </w:pPr>
    </w:p>
    <w:tbl>
      <w:tblPr>
        <w:tblStyle w:val="TableGrid"/>
        <w:tblW w:type="auto" w:w="0"/>
        <w:tblLook w:firstColumn="1" w:firstRow="1" w:lastColumn="0" w:lastRow="0" w:noHBand="0" w:noVBand="1" w:val="04A0"/>
      </w:tblPr>
      <w:tblGrid>
        <w:gridCol w:w="4756"/>
        <w:gridCol w:w="2259"/>
      </w:tblGrid>
      <w:tr w:rsidR="008E7E9E" w:rsidRPr="005A03E8" w:rsidTr="008E7E9E">
        <w:trPr>
          <w:trHeight w:val="255"/>
        </w:trPr>
        <w:tc>
          <w:tcPr>
            <w:tcW w:type="dxa" w:w="4756"/>
            <w:noWrap/>
            <w:hideMark/>
          </w:tcPr>
          <w:p w:rsidP="008E7E9E" w:rsidR="008E7E9E" w:rsidRDefault="008E7E9E" w:rsidRPr="005A03E8">
            <w:pPr>
              <w:jc w:val="both"/>
              <w:rPr>
                <w:rFonts w:ascii="Arial" w:cs="Arial" w:eastAsia="Calibri" w:hAnsi="Arial"/>
                <w:b/>
                <w:bCs/>
              </w:rPr>
            </w:pPr>
            <w:r w:rsidRPr="005A03E8">
              <w:rPr>
                <w:rFonts w:ascii="Arial" w:cs="Arial" w:eastAsia="Calibri" w:hAnsi="Arial"/>
                <w:b/>
                <w:bCs/>
              </w:rPr>
              <w:t>CS2016</w:t>
            </w:r>
          </w:p>
        </w:tc>
        <w:tc>
          <w:tcPr>
            <w:tcW w:type="dxa" w:w="2259"/>
            <w:noWrap/>
            <w:hideMark/>
          </w:tcPr>
          <w:p w:rsidP="008E7E9E" w:rsidR="008E7E9E" w:rsidRDefault="008E7E9E" w:rsidRPr="005A03E8">
            <w:pPr>
              <w:jc w:val="both"/>
              <w:rPr>
                <w:rFonts w:ascii="Arial" w:cs="Arial" w:eastAsia="Calibri" w:hAnsi="Arial"/>
                <w:b/>
              </w:rPr>
            </w:pPr>
            <w:r w:rsidRPr="005A03E8">
              <w:rPr>
                <w:rFonts w:ascii="Arial" w:cs="Arial" w:eastAsia="Calibri" w:hAnsi="Arial"/>
                <w:b/>
              </w:rPr>
              <w:t> </w:t>
            </w:r>
          </w:p>
        </w:tc>
      </w:tr>
      <w:tr w:rsidR="008E7E9E" w:rsidRPr="005A03E8" w:rsidTr="008E7E9E">
        <w:trPr>
          <w:trHeight w:val="255"/>
        </w:trPr>
        <w:tc>
          <w:tcPr>
            <w:tcW w:type="dxa" w:w="4756"/>
            <w:noWrap/>
            <w:hideMark/>
          </w:tcPr>
          <w:p w:rsidP="00C742F5" w:rsidR="008E7E9E" w:rsidRDefault="008E7E9E" w:rsidRPr="005A03E8">
            <w:pPr>
              <w:jc w:val="both"/>
              <w:rPr>
                <w:rFonts w:ascii="Arial" w:cs="Arial" w:eastAsia="Calibri" w:hAnsi="Arial"/>
                <w:b/>
                <w:bCs/>
              </w:rPr>
            </w:pPr>
            <w:r w:rsidRPr="005A03E8">
              <w:rPr>
                <w:rFonts w:ascii="Arial" w:cs="Arial" w:eastAsia="Calibri" w:hAnsi="Arial"/>
                <w:b/>
                <w:bCs/>
              </w:rPr>
              <w:t xml:space="preserve">Table </w:t>
            </w:r>
            <w:r w:rsidR="00C742F5">
              <w:rPr>
                <w:rFonts w:ascii="Arial" w:cs="Arial" w:eastAsia="Calibri" w:hAnsi="Arial"/>
                <w:b/>
                <w:bCs/>
              </w:rPr>
              <w:t>7.1.63</w:t>
            </w:r>
          </w:p>
        </w:tc>
        <w:tc>
          <w:tcPr>
            <w:tcW w:type="dxa" w:w="2259"/>
            <w:noWrap/>
            <w:hideMark/>
          </w:tcPr>
          <w:p w:rsidP="008E7E9E" w:rsidR="008E7E9E" w:rsidRDefault="008E7E9E" w:rsidRPr="005A03E8">
            <w:pPr>
              <w:jc w:val="both"/>
              <w:rPr>
                <w:rFonts w:ascii="Arial" w:cs="Arial" w:eastAsia="Calibri" w:hAnsi="Arial"/>
                <w:b/>
              </w:rPr>
            </w:pPr>
            <w:r w:rsidRPr="005A03E8">
              <w:rPr>
                <w:rFonts w:ascii="Arial" w:cs="Arial" w:eastAsia="Calibri" w:hAnsi="Arial"/>
                <w:b/>
              </w:rPr>
              <w:t> </w:t>
            </w:r>
          </w:p>
        </w:tc>
      </w:tr>
      <w:tr w:rsidR="008E7E9E" w:rsidRPr="005A03E8" w:rsidTr="008E7E9E">
        <w:trPr>
          <w:trHeight w:val="255"/>
        </w:trPr>
        <w:tc>
          <w:tcPr>
            <w:tcW w:type="dxa" w:w="4756"/>
            <w:noWrap/>
            <w:hideMark/>
          </w:tcPr>
          <w:p w:rsidP="008E7E9E" w:rsidR="008E7E9E" w:rsidRDefault="008E7E9E" w:rsidRPr="005A03E8">
            <w:pPr>
              <w:jc w:val="both"/>
              <w:rPr>
                <w:rFonts w:ascii="Arial" w:cs="Arial" w:eastAsia="Calibri" w:hAnsi="Arial"/>
                <w:b/>
                <w:bCs/>
              </w:rPr>
            </w:pPr>
            <w:r w:rsidRPr="005A03E8">
              <w:rPr>
                <w:rFonts w:ascii="Arial" w:cs="Arial" w:eastAsia="Calibri" w:hAnsi="Arial"/>
                <w:b/>
                <w:bCs/>
              </w:rPr>
              <w:t>Internet - Internet cafe 2km or less from dwelling by Geography hierarchy 2016</w:t>
            </w:r>
          </w:p>
        </w:tc>
        <w:tc>
          <w:tcPr>
            <w:tcW w:type="dxa" w:w="2259"/>
            <w:noWrap/>
            <w:hideMark/>
          </w:tcPr>
          <w:p w:rsidP="008E7E9E" w:rsidR="008E7E9E" w:rsidRDefault="008E7E9E" w:rsidRPr="005A03E8">
            <w:pPr>
              <w:jc w:val="both"/>
              <w:rPr>
                <w:rFonts w:ascii="Arial" w:cs="Arial" w:eastAsia="Calibri" w:hAnsi="Arial"/>
                <w:b/>
              </w:rPr>
            </w:pPr>
            <w:r w:rsidRPr="005A03E8">
              <w:rPr>
                <w:rFonts w:ascii="Arial" w:cs="Arial" w:eastAsia="Calibri" w:hAnsi="Arial"/>
                <w:b/>
              </w:rPr>
              <w:t> </w:t>
            </w:r>
          </w:p>
        </w:tc>
      </w:tr>
      <w:tr w:rsidR="008E7E9E" w:rsidRPr="005A03E8" w:rsidTr="008E7E9E">
        <w:trPr>
          <w:trHeight w:val="255"/>
        </w:trPr>
        <w:tc>
          <w:tcPr>
            <w:tcW w:type="dxa" w:w="4756"/>
            <w:noWrap/>
            <w:hideMark/>
          </w:tcPr>
          <w:p w:rsidP="008E7E9E" w:rsidR="008E7E9E" w:rsidRDefault="008E7E9E" w:rsidRPr="005A03E8">
            <w:pPr>
              <w:jc w:val="both"/>
              <w:rPr>
                <w:rFonts w:ascii="Arial" w:cs="Arial" w:eastAsia="Calibri" w:hAnsi="Arial"/>
                <w:b/>
                <w:bCs/>
              </w:rPr>
            </w:pPr>
            <w:r w:rsidRPr="005A03E8">
              <w:rPr>
                <w:rFonts w:ascii="Arial" w:cs="Arial" w:eastAsia="Calibri" w:hAnsi="Arial"/>
                <w:b/>
                <w:bCs/>
              </w:rPr>
              <w:t xml:space="preserve"> for Person Weight</w:t>
            </w:r>
          </w:p>
        </w:tc>
        <w:tc>
          <w:tcPr>
            <w:tcW w:type="dxa" w:w="2259"/>
            <w:noWrap/>
            <w:hideMark/>
          </w:tcPr>
          <w:p w:rsidP="008E7E9E" w:rsidR="008E7E9E" w:rsidRDefault="008E7E9E" w:rsidRPr="005A03E8">
            <w:pPr>
              <w:jc w:val="both"/>
              <w:rPr>
                <w:rFonts w:ascii="Arial" w:cs="Arial" w:eastAsia="Calibri" w:hAnsi="Arial"/>
                <w:b/>
              </w:rPr>
            </w:pPr>
            <w:r w:rsidRPr="005A03E8">
              <w:rPr>
                <w:rFonts w:ascii="Arial" w:cs="Arial" w:eastAsia="Calibri" w:hAnsi="Arial"/>
                <w:b/>
              </w:rPr>
              <w:t> </w:t>
            </w:r>
          </w:p>
        </w:tc>
      </w:tr>
      <w:tr w:rsidR="008E7E9E" w:rsidRPr="005A03E8" w:rsidTr="008E7E9E">
        <w:trPr>
          <w:trHeight w:val="255"/>
        </w:trPr>
        <w:tc>
          <w:tcPr>
            <w:tcW w:type="dxa" w:w="4756"/>
            <w:noWrap/>
            <w:hideMark/>
          </w:tcPr>
          <w:p w:rsidP="008E7E9E" w:rsidR="008E7E9E" w:rsidRDefault="008E7E9E" w:rsidRPr="005A03E8">
            <w:pPr>
              <w:jc w:val="both"/>
              <w:rPr>
                <w:rFonts w:ascii="Arial" w:cs="Arial" w:eastAsia="Calibri" w:hAnsi="Arial"/>
                <w:b/>
              </w:rPr>
            </w:pPr>
            <w:r w:rsidRPr="005A03E8">
              <w:rPr>
                <w:rFonts w:ascii="Arial" w:cs="Arial" w:eastAsia="Calibri" w:hAnsi="Arial"/>
                <w:b/>
              </w:rPr>
              <w:t> </w:t>
            </w:r>
          </w:p>
        </w:tc>
        <w:tc>
          <w:tcPr>
            <w:tcW w:type="dxa" w:w="2259"/>
            <w:noWrap/>
            <w:hideMark/>
          </w:tcPr>
          <w:p w:rsidP="008E7E9E" w:rsidR="008E7E9E" w:rsidRDefault="008E7E9E" w:rsidRPr="005A03E8">
            <w:pPr>
              <w:jc w:val="both"/>
              <w:rPr>
                <w:rFonts w:ascii="Arial" w:cs="Arial" w:eastAsia="Calibri" w:hAnsi="Arial"/>
                <w:b/>
              </w:rPr>
            </w:pPr>
            <w:r w:rsidRPr="005A03E8">
              <w:rPr>
                <w:rFonts w:ascii="Arial" w:cs="Arial" w:eastAsia="Calibri" w:hAnsi="Arial"/>
                <w:b/>
              </w:rPr>
              <w:t> </w:t>
            </w:r>
          </w:p>
        </w:tc>
      </w:tr>
      <w:tr w:rsidR="008E7E9E" w:rsidRPr="005A03E8" w:rsidTr="008E7E9E">
        <w:trPr>
          <w:trHeight w:val="450"/>
        </w:trPr>
        <w:tc>
          <w:tcPr>
            <w:tcW w:type="dxa" w:w="4756"/>
            <w:noWrap/>
            <w:hideMark/>
          </w:tcPr>
          <w:p w:rsidP="008E7E9E" w:rsidR="008E7E9E" w:rsidRDefault="008E7E9E" w:rsidRPr="005A03E8">
            <w:pPr>
              <w:jc w:val="both"/>
              <w:rPr>
                <w:rFonts w:ascii="Arial" w:cs="Arial" w:eastAsia="Calibri" w:hAnsi="Arial"/>
                <w:b/>
              </w:rPr>
            </w:pPr>
            <w:r w:rsidRPr="005A03E8">
              <w:rPr>
                <w:rFonts w:ascii="Arial" w:cs="Arial" w:eastAsia="Calibri" w:hAnsi="Arial"/>
                <w:b/>
              </w:rPr>
              <w:t> </w:t>
            </w:r>
          </w:p>
        </w:tc>
        <w:tc>
          <w:tcPr>
            <w:tcW w:type="dxa" w:w="2259"/>
            <w:hideMark/>
          </w:tcPr>
          <w:p w:rsidP="008E7E9E" w:rsidR="008E7E9E" w:rsidRDefault="008E7E9E" w:rsidRPr="005A03E8">
            <w:pPr>
              <w:jc w:val="both"/>
              <w:rPr>
                <w:rFonts w:ascii="Arial" w:cs="Arial" w:eastAsia="Calibri" w:hAnsi="Arial"/>
                <w:b/>
              </w:rPr>
            </w:pPr>
            <w:r w:rsidRPr="005A03E8">
              <w:rPr>
                <w:rFonts w:ascii="Arial" w:cs="Arial" w:eastAsia="Calibri" w:hAnsi="Arial"/>
                <w:b/>
              </w:rPr>
              <w:t>LIM341 : Musina</w:t>
            </w:r>
          </w:p>
        </w:tc>
      </w:tr>
      <w:tr w:rsidR="008E7E9E" w:rsidRPr="005A03E8" w:rsidTr="008E7E9E">
        <w:trPr>
          <w:trHeight w:val="255"/>
        </w:trPr>
        <w:tc>
          <w:tcPr>
            <w:tcW w:type="dxa" w:w="4756"/>
            <w:hideMark/>
          </w:tcPr>
          <w:p w:rsidP="008E7E9E" w:rsidR="008E7E9E" w:rsidRDefault="008E7E9E" w:rsidRPr="005A03E8">
            <w:pPr>
              <w:jc w:val="both"/>
              <w:rPr>
                <w:rFonts w:ascii="Arial" w:cs="Arial" w:eastAsia="Calibri" w:hAnsi="Arial"/>
                <w:b/>
              </w:rPr>
            </w:pPr>
            <w:r w:rsidRPr="005A03E8">
              <w:rPr>
                <w:rFonts w:ascii="Arial" w:cs="Arial" w:eastAsia="Calibri" w:hAnsi="Arial"/>
                <w:b/>
              </w:rPr>
              <w:t>Yes</w:t>
            </w:r>
          </w:p>
        </w:tc>
        <w:tc>
          <w:tcPr>
            <w:tcW w:type="dxa" w:w="2259"/>
            <w:noWrap/>
            <w:hideMark/>
          </w:tcPr>
          <w:p w:rsidP="008E7E9E" w:rsidR="008E7E9E" w:rsidRDefault="008E7E9E" w:rsidRPr="005A03E8">
            <w:pPr>
              <w:jc w:val="both"/>
              <w:rPr>
                <w:rFonts w:ascii="Arial" w:cs="Arial" w:eastAsia="Calibri" w:hAnsi="Arial"/>
                <w:b/>
              </w:rPr>
            </w:pPr>
            <w:r w:rsidRPr="005A03E8">
              <w:rPr>
                <w:rFonts w:ascii="Arial" w:cs="Arial" w:eastAsia="Calibri" w:hAnsi="Arial"/>
                <w:b/>
              </w:rPr>
              <w:t>3050</w:t>
            </w:r>
          </w:p>
        </w:tc>
      </w:tr>
      <w:tr w:rsidR="008E7E9E" w:rsidRPr="005A03E8" w:rsidTr="008E7E9E">
        <w:trPr>
          <w:trHeight w:val="255"/>
        </w:trPr>
        <w:tc>
          <w:tcPr>
            <w:tcW w:type="dxa" w:w="4756"/>
            <w:hideMark/>
          </w:tcPr>
          <w:p w:rsidP="008E7E9E" w:rsidR="008E7E9E" w:rsidRDefault="008E7E9E" w:rsidRPr="005A03E8">
            <w:pPr>
              <w:jc w:val="both"/>
              <w:rPr>
                <w:rFonts w:ascii="Arial" w:cs="Arial" w:eastAsia="Calibri" w:hAnsi="Arial"/>
                <w:b/>
              </w:rPr>
            </w:pPr>
            <w:r w:rsidRPr="005A03E8">
              <w:rPr>
                <w:rFonts w:ascii="Arial" w:cs="Arial" w:eastAsia="Calibri" w:hAnsi="Arial"/>
                <w:b/>
              </w:rPr>
              <w:t>No</w:t>
            </w:r>
          </w:p>
        </w:tc>
        <w:tc>
          <w:tcPr>
            <w:tcW w:type="dxa" w:w="2259"/>
            <w:noWrap/>
            <w:hideMark/>
          </w:tcPr>
          <w:p w:rsidP="008E7E9E" w:rsidR="008E7E9E" w:rsidRDefault="008E7E9E" w:rsidRPr="005A03E8">
            <w:pPr>
              <w:jc w:val="both"/>
              <w:rPr>
                <w:rFonts w:ascii="Arial" w:cs="Arial" w:eastAsia="Calibri" w:hAnsi="Arial"/>
                <w:b/>
              </w:rPr>
            </w:pPr>
            <w:r w:rsidRPr="005A03E8">
              <w:rPr>
                <w:rFonts w:ascii="Arial" w:cs="Arial" w:eastAsia="Calibri" w:hAnsi="Arial"/>
                <w:b/>
              </w:rPr>
              <w:t>113425</w:t>
            </w:r>
          </w:p>
        </w:tc>
      </w:tr>
      <w:tr w:rsidR="008E7E9E" w:rsidRPr="005A03E8" w:rsidTr="008E7E9E">
        <w:trPr>
          <w:trHeight w:val="255"/>
        </w:trPr>
        <w:tc>
          <w:tcPr>
            <w:tcW w:type="dxa" w:w="4756"/>
            <w:hideMark/>
          </w:tcPr>
          <w:p w:rsidP="008E7E9E" w:rsidR="008E7E9E" w:rsidRDefault="008E7E9E" w:rsidRPr="005A03E8">
            <w:pPr>
              <w:jc w:val="both"/>
              <w:rPr>
                <w:rFonts w:ascii="Arial" w:cs="Arial" w:eastAsia="Calibri" w:hAnsi="Arial"/>
                <w:b/>
              </w:rPr>
            </w:pPr>
            <w:r w:rsidRPr="005A03E8">
              <w:rPr>
                <w:rFonts w:ascii="Arial" w:cs="Arial" w:eastAsia="Calibri" w:hAnsi="Arial"/>
                <w:b/>
              </w:rPr>
              <w:t>Unspecified</w:t>
            </w:r>
          </w:p>
        </w:tc>
        <w:tc>
          <w:tcPr>
            <w:tcW w:type="dxa" w:w="2259"/>
            <w:noWrap/>
            <w:hideMark/>
          </w:tcPr>
          <w:p w:rsidP="008E7E9E" w:rsidR="008E7E9E" w:rsidRDefault="008E7E9E" w:rsidRPr="005A03E8">
            <w:pPr>
              <w:jc w:val="both"/>
              <w:rPr>
                <w:rFonts w:ascii="Arial" w:cs="Arial" w:eastAsia="Calibri" w:hAnsi="Arial"/>
                <w:b/>
              </w:rPr>
            </w:pPr>
            <w:r w:rsidRPr="005A03E8">
              <w:rPr>
                <w:rFonts w:ascii="Arial" w:cs="Arial" w:eastAsia="Calibri" w:hAnsi="Arial"/>
                <w:b/>
              </w:rPr>
              <w:t>15534</w:t>
            </w:r>
          </w:p>
        </w:tc>
      </w:tr>
      <w:tr w:rsidR="008E7E9E" w:rsidRPr="005A03E8" w:rsidTr="008E7E9E">
        <w:trPr>
          <w:trHeight w:val="255"/>
        </w:trPr>
        <w:tc>
          <w:tcPr>
            <w:tcW w:type="dxa" w:w="4756"/>
            <w:hideMark/>
          </w:tcPr>
          <w:p w:rsidP="008E7E9E" w:rsidR="008E7E9E" w:rsidRDefault="008E7E9E" w:rsidRPr="005A03E8">
            <w:pPr>
              <w:jc w:val="both"/>
              <w:rPr>
                <w:rFonts w:ascii="Arial" w:cs="Arial" w:eastAsia="Calibri" w:hAnsi="Arial"/>
                <w:b/>
              </w:rPr>
            </w:pPr>
            <w:r w:rsidRPr="005A03E8">
              <w:rPr>
                <w:rFonts w:ascii="Arial" w:cs="Arial" w:eastAsia="Calibri" w:hAnsi="Arial"/>
                <w:b/>
              </w:rPr>
              <w:t>Total</w:t>
            </w:r>
          </w:p>
        </w:tc>
        <w:tc>
          <w:tcPr>
            <w:tcW w:type="dxa" w:w="2259"/>
            <w:noWrap/>
            <w:hideMark/>
          </w:tcPr>
          <w:p w:rsidP="008E7E9E" w:rsidR="008E7E9E" w:rsidRDefault="008E7E9E" w:rsidRPr="005A03E8">
            <w:pPr>
              <w:jc w:val="both"/>
              <w:rPr>
                <w:rFonts w:ascii="Arial" w:cs="Arial" w:eastAsia="Calibri" w:hAnsi="Arial"/>
                <w:b/>
              </w:rPr>
            </w:pPr>
            <w:r w:rsidRPr="005A03E8">
              <w:rPr>
                <w:rFonts w:ascii="Arial" w:cs="Arial" w:eastAsia="Calibri" w:hAnsi="Arial"/>
                <w:b/>
              </w:rPr>
              <w:t>132009</w:t>
            </w:r>
          </w:p>
        </w:tc>
      </w:tr>
    </w:tbl>
    <w:p w:rsidP="00D651E2" w:rsidR="008E7E9E" w:rsidRDefault="008E7E9E" w:rsidRPr="005A03E8">
      <w:pPr>
        <w:jc w:val="both"/>
        <w:rPr>
          <w:rFonts w:ascii="Arial" w:cs="Arial" w:eastAsia="Calibri" w:hAnsi="Arial"/>
          <w:b/>
        </w:rPr>
      </w:pPr>
      <w:r w:rsidRPr="005A03E8">
        <w:rPr>
          <w:rFonts w:ascii="Arial" w:cs="Arial" w:eastAsia="Calibri" w:hAnsi="Arial"/>
          <w:b/>
        </w:rPr>
        <w:t>S</w:t>
      </w:r>
      <w:r w:rsidR="00C76787" w:rsidRPr="005A03E8">
        <w:rPr>
          <w:rFonts w:ascii="Arial" w:cs="Arial" w:eastAsia="Calibri" w:hAnsi="Arial"/>
          <w:b/>
        </w:rPr>
        <w:t>ource</w:t>
      </w:r>
      <w:r w:rsidRPr="005A03E8">
        <w:rPr>
          <w:rFonts w:ascii="Arial" w:cs="Arial" w:eastAsia="Calibri" w:hAnsi="Arial"/>
          <w:b/>
        </w:rPr>
        <w:t>: C</w:t>
      </w:r>
      <w:r w:rsidR="002000F4" w:rsidRPr="005A03E8">
        <w:rPr>
          <w:rFonts w:ascii="Arial" w:cs="Arial" w:eastAsia="Calibri" w:hAnsi="Arial"/>
          <w:b/>
        </w:rPr>
        <w:t>ommunity</w:t>
      </w:r>
      <w:r w:rsidRPr="005A03E8">
        <w:rPr>
          <w:rFonts w:ascii="Arial" w:cs="Arial" w:eastAsia="Calibri" w:hAnsi="Arial"/>
          <w:b/>
        </w:rPr>
        <w:t xml:space="preserve"> S</w:t>
      </w:r>
      <w:r w:rsidR="002000F4" w:rsidRPr="005A03E8">
        <w:rPr>
          <w:rFonts w:ascii="Arial" w:cs="Arial" w:eastAsia="Calibri" w:hAnsi="Arial"/>
          <w:b/>
        </w:rPr>
        <w:t>urvey</w:t>
      </w:r>
      <w:r w:rsidRPr="005A03E8">
        <w:rPr>
          <w:rFonts w:ascii="Arial" w:cs="Arial" w:eastAsia="Calibri" w:hAnsi="Arial"/>
          <w:b/>
        </w:rPr>
        <w:t xml:space="preserve"> 2016</w:t>
      </w:r>
    </w:p>
    <w:p w:rsidP="00D651E2" w:rsidR="008E7E9E" w:rsidRDefault="008E7E9E" w:rsidRPr="005A03E8">
      <w:pPr>
        <w:jc w:val="both"/>
        <w:rPr>
          <w:rFonts w:ascii="Arial" w:cs="Arial" w:eastAsia="Calibri" w:hAnsi="Arial"/>
          <w:b/>
        </w:rPr>
      </w:pPr>
    </w:p>
    <w:tbl>
      <w:tblPr>
        <w:tblStyle w:val="TableGrid"/>
        <w:tblW w:type="auto" w:w="0"/>
        <w:tblLook w:firstColumn="1" w:firstRow="1" w:lastColumn="0" w:lastRow="0" w:noHBand="0" w:noVBand="1" w:val="04A0"/>
      </w:tblPr>
      <w:tblGrid>
        <w:gridCol w:w="4417"/>
        <w:gridCol w:w="2598"/>
      </w:tblGrid>
      <w:tr w:rsidR="008E7E9E" w:rsidRPr="005A03E8" w:rsidTr="008E7E9E">
        <w:trPr>
          <w:trHeight w:val="255"/>
        </w:trPr>
        <w:tc>
          <w:tcPr>
            <w:tcW w:type="dxa" w:w="4417"/>
            <w:noWrap/>
            <w:hideMark/>
          </w:tcPr>
          <w:p w:rsidP="008E7E9E" w:rsidR="008E7E9E" w:rsidRDefault="008E7E9E" w:rsidRPr="005A03E8">
            <w:pPr>
              <w:jc w:val="both"/>
              <w:rPr>
                <w:rFonts w:ascii="Arial" w:cs="Arial" w:eastAsia="Calibri" w:hAnsi="Arial"/>
                <w:b/>
                <w:bCs/>
              </w:rPr>
            </w:pPr>
            <w:r w:rsidRPr="005A03E8">
              <w:rPr>
                <w:rFonts w:ascii="Arial" w:cs="Arial" w:eastAsia="Calibri" w:hAnsi="Arial"/>
                <w:b/>
                <w:bCs/>
              </w:rPr>
              <w:t>CS2016</w:t>
            </w:r>
          </w:p>
        </w:tc>
        <w:tc>
          <w:tcPr>
            <w:tcW w:type="dxa" w:w="2598"/>
            <w:noWrap/>
            <w:hideMark/>
          </w:tcPr>
          <w:p w:rsidP="008E7E9E" w:rsidR="008E7E9E" w:rsidRDefault="008E7E9E" w:rsidRPr="005A03E8">
            <w:pPr>
              <w:jc w:val="both"/>
              <w:rPr>
                <w:rFonts w:ascii="Arial" w:cs="Arial" w:eastAsia="Calibri" w:hAnsi="Arial"/>
                <w:b/>
              </w:rPr>
            </w:pPr>
            <w:r w:rsidRPr="005A03E8">
              <w:rPr>
                <w:rFonts w:ascii="Arial" w:cs="Arial" w:eastAsia="Calibri" w:hAnsi="Arial"/>
                <w:b/>
              </w:rPr>
              <w:t> </w:t>
            </w:r>
          </w:p>
        </w:tc>
      </w:tr>
      <w:tr w:rsidR="008E7E9E" w:rsidRPr="005A03E8" w:rsidTr="008E7E9E">
        <w:trPr>
          <w:trHeight w:val="255"/>
        </w:trPr>
        <w:tc>
          <w:tcPr>
            <w:tcW w:type="dxa" w:w="4417"/>
            <w:noWrap/>
            <w:hideMark/>
          </w:tcPr>
          <w:p w:rsidP="00930DE5" w:rsidR="008E7E9E" w:rsidRDefault="008E7E9E" w:rsidRPr="005A03E8">
            <w:pPr>
              <w:jc w:val="both"/>
              <w:rPr>
                <w:rFonts w:ascii="Arial" w:cs="Arial" w:eastAsia="Calibri" w:hAnsi="Arial"/>
                <w:b/>
                <w:bCs/>
              </w:rPr>
            </w:pPr>
            <w:r w:rsidRPr="005A03E8">
              <w:rPr>
                <w:rFonts w:ascii="Arial" w:cs="Arial" w:eastAsia="Calibri" w:hAnsi="Arial"/>
                <w:b/>
                <w:bCs/>
              </w:rPr>
              <w:t xml:space="preserve">Table </w:t>
            </w:r>
            <w:r w:rsidR="00C742F5">
              <w:rPr>
                <w:rFonts w:ascii="Arial" w:cs="Arial" w:eastAsia="Calibri" w:hAnsi="Arial"/>
                <w:b/>
                <w:bCs/>
              </w:rPr>
              <w:t>7.1.64</w:t>
            </w:r>
          </w:p>
        </w:tc>
        <w:tc>
          <w:tcPr>
            <w:tcW w:type="dxa" w:w="2598"/>
            <w:noWrap/>
            <w:hideMark/>
          </w:tcPr>
          <w:p w:rsidP="008E7E9E" w:rsidR="008E7E9E" w:rsidRDefault="008E7E9E" w:rsidRPr="005A03E8">
            <w:pPr>
              <w:jc w:val="both"/>
              <w:rPr>
                <w:rFonts w:ascii="Arial" w:cs="Arial" w:eastAsia="Calibri" w:hAnsi="Arial"/>
                <w:b/>
              </w:rPr>
            </w:pPr>
            <w:r w:rsidRPr="005A03E8">
              <w:rPr>
                <w:rFonts w:ascii="Arial" w:cs="Arial" w:eastAsia="Calibri" w:hAnsi="Arial"/>
                <w:b/>
              </w:rPr>
              <w:t> </w:t>
            </w:r>
          </w:p>
        </w:tc>
      </w:tr>
      <w:tr w:rsidR="008E7E9E" w:rsidRPr="005A03E8" w:rsidTr="008E7E9E">
        <w:trPr>
          <w:trHeight w:val="255"/>
        </w:trPr>
        <w:tc>
          <w:tcPr>
            <w:tcW w:type="dxa" w:w="4417"/>
            <w:noWrap/>
            <w:hideMark/>
          </w:tcPr>
          <w:p w:rsidP="008E7E9E" w:rsidR="008E7E9E" w:rsidRDefault="008E7E9E" w:rsidRPr="005A03E8">
            <w:pPr>
              <w:jc w:val="both"/>
              <w:rPr>
                <w:rFonts w:ascii="Arial" w:cs="Arial" w:eastAsia="Calibri" w:hAnsi="Arial"/>
                <w:b/>
                <w:bCs/>
              </w:rPr>
            </w:pPr>
            <w:r w:rsidRPr="005A03E8">
              <w:rPr>
                <w:rFonts w:ascii="Arial" w:cs="Arial" w:eastAsia="Calibri" w:hAnsi="Arial"/>
                <w:b/>
                <w:bCs/>
              </w:rPr>
              <w:lastRenderedPageBreak/>
              <w:t>Internet - Connection at place of work by Geography hierarchy 2016</w:t>
            </w:r>
          </w:p>
        </w:tc>
        <w:tc>
          <w:tcPr>
            <w:tcW w:type="dxa" w:w="2598"/>
            <w:noWrap/>
            <w:hideMark/>
          </w:tcPr>
          <w:p w:rsidP="008E7E9E" w:rsidR="008E7E9E" w:rsidRDefault="008E7E9E" w:rsidRPr="005A03E8">
            <w:pPr>
              <w:jc w:val="both"/>
              <w:rPr>
                <w:rFonts w:ascii="Arial" w:cs="Arial" w:eastAsia="Calibri" w:hAnsi="Arial"/>
                <w:b/>
              </w:rPr>
            </w:pPr>
            <w:r w:rsidRPr="005A03E8">
              <w:rPr>
                <w:rFonts w:ascii="Arial" w:cs="Arial" w:eastAsia="Calibri" w:hAnsi="Arial"/>
                <w:b/>
              </w:rPr>
              <w:t> </w:t>
            </w:r>
          </w:p>
        </w:tc>
      </w:tr>
      <w:tr w:rsidR="008E7E9E" w:rsidRPr="005A03E8" w:rsidTr="008E7E9E">
        <w:trPr>
          <w:trHeight w:val="255"/>
        </w:trPr>
        <w:tc>
          <w:tcPr>
            <w:tcW w:type="dxa" w:w="4417"/>
            <w:noWrap/>
            <w:hideMark/>
          </w:tcPr>
          <w:p w:rsidP="008E7E9E" w:rsidR="008E7E9E" w:rsidRDefault="008E7E9E" w:rsidRPr="005A03E8">
            <w:pPr>
              <w:jc w:val="both"/>
              <w:rPr>
                <w:rFonts w:ascii="Arial" w:cs="Arial" w:eastAsia="Calibri" w:hAnsi="Arial"/>
                <w:b/>
                <w:bCs/>
              </w:rPr>
            </w:pPr>
            <w:r w:rsidRPr="005A03E8">
              <w:rPr>
                <w:rFonts w:ascii="Arial" w:cs="Arial" w:eastAsia="Calibri" w:hAnsi="Arial"/>
                <w:b/>
                <w:bCs/>
              </w:rPr>
              <w:t xml:space="preserve"> for Person Weight</w:t>
            </w:r>
          </w:p>
        </w:tc>
        <w:tc>
          <w:tcPr>
            <w:tcW w:type="dxa" w:w="2598"/>
            <w:noWrap/>
            <w:hideMark/>
          </w:tcPr>
          <w:p w:rsidP="008E7E9E" w:rsidR="008E7E9E" w:rsidRDefault="008E7E9E" w:rsidRPr="005A03E8">
            <w:pPr>
              <w:jc w:val="both"/>
              <w:rPr>
                <w:rFonts w:ascii="Arial" w:cs="Arial" w:eastAsia="Calibri" w:hAnsi="Arial"/>
                <w:b/>
              </w:rPr>
            </w:pPr>
            <w:r w:rsidRPr="005A03E8">
              <w:rPr>
                <w:rFonts w:ascii="Arial" w:cs="Arial" w:eastAsia="Calibri" w:hAnsi="Arial"/>
                <w:b/>
              </w:rPr>
              <w:t> </w:t>
            </w:r>
          </w:p>
        </w:tc>
      </w:tr>
      <w:tr w:rsidR="008E7E9E" w:rsidRPr="005A03E8" w:rsidTr="008E7E9E">
        <w:trPr>
          <w:trHeight w:val="255"/>
        </w:trPr>
        <w:tc>
          <w:tcPr>
            <w:tcW w:type="dxa" w:w="4417"/>
            <w:noWrap/>
            <w:hideMark/>
          </w:tcPr>
          <w:p w:rsidP="008E7E9E" w:rsidR="008E7E9E" w:rsidRDefault="008E7E9E" w:rsidRPr="005A03E8">
            <w:pPr>
              <w:jc w:val="both"/>
              <w:rPr>
                <w:rFonts w:ascii="Arial" w:cs="Arial" w:eastAsia="Calibri" w:hAnsi="Arial"/>
                <w:b/>
              </w:rPr>
            </w:pPr>
            <w:r w:rsidRPr="005A03E8">
              <w:rPr>
                <w:rFonts w:ascii="Arial" w:cs="Arial" w:eastAsia="Calibri" w:hAnsi="Arial"/>
                <w:b/>
              </w:rPr>
              <w:t> </w:t>
            </w:r>
          </w:p>
        </w:tc>
        <w:tc>
          <w:tcPr>
            <w:tcW w:type="dxa" w:w="2598"/>
            <w:noWrap/>
            <w:hideMark/>
          </w:tcPr>
          <w:p w:rsidP="008E7E9E" w:rsidR="008E7E9E" w:rsidRDefault="008E7E9E" w:rsidRPr="005A03E8">
            <w:pPr>
              <w:jc w:val="both"/>
              <w:rPr>
                <w:rFonts w:ascii="Arial" w:cs="Arial" w:eastAsia="Calibri" w:hAnsi="Arial"/>
                <w:b/>
              </w:rPr>
            </w:pPr>
            <w:r w:rsidRPr="005A03E8">
              <w:rPr>
                <w:rFonts w:ascii="Arial" w:cs="Arial" w:eastAsia="Calibri" w:hAnsi="Arial"/>
                <w:b/>
              </w:rPr>
              <w:t> </w:t>
            </w:r>
          </w:p>
        </w:tc>
      </w:tr>
      <w:tr w:rsidR="008E7E9E" w:rsidRPr="005A03E8" w:rsidTr="008E7E9E">
        <w:trPr>
          <w:trHeight w:val="450"/>
        </w:trPr>
        <w:tc>
          <w:tcPr>
            <w:tcW w:type="dxa" w:w="4417"/>
            <w:noWrap/>
            <w:hideMark/>
          </w:tcPr>
          <w:p w:rsidP="008E7E9E" w:rsidR="008E7E9E" w:rsidRDefault="008E7E9E" w:rsidRPr="005A03E8">
            <w:pPr>
              <w:jc w:val="both"/>
              <w:rPr>
                <w:rFonts w:ascii="Arial" w:cs="Arial" w:eastAsia="Calibri" w:hAnsi="Arial"/>
                <w:b/>
              </w:rPr>
            </w:pPr>
            <w:r w:rsidRPr="005A03E8">
              <w:rPr>
                <w:rFonts w:ascii="Arial" w:cs="Arial" w:eastAsia="Calibri" w:hAnsi="Arial"/>
                <w:b/>
              </w:rPr>
              <w:t> </w:t>
            </w:r>
          </w:p>
        </w:tc>
        <w:tc>
          <w:tcPr>
            <w:tcW w:type="dxa" w:w="2598"/>
            <w:hideMark/>
          </w:tcPr>
          <w:p w:rsidP="008E7E9E" w:rsidR="008E7E9E" w:rsidRDefault="008E7E9E" w:rsidRPr="005A03E8">
            <w:pPr>
              <w:jc w:val="both"/>
              <w:rPr>
                <w:rFonts w:ascii="Arial" w:cs="Arial" w:eastAsia="Calibri" w:hAnsi="Arial"/>
                <w:b/>
              </w:rPr>
            </w:pPr>
            <w:r w:rsidRPr="005A03E8">
              <w:rPr>
                <w:rFonts w:ascii="Arial" w:cs="Arial" w:eastAsia="Calibri" w:hAnsi="Arial"/>
                <w:b/>
              </w:rPr>
              <w:t>LIM341 : Musina</w:t>
            </w:r>
          </w:p>
        </w:tc>
      </w:tr>
      <w:tr w:rsidR="008E7E9E" w:rsidRPr="005A03E8" w:rsidTr="008E7E9E">
        <w:trPr>
          <w:trHeight w:val="255"/>
        </w:trPr>
        <w:tc>
          <w:tcPr>
            <w:tcW w:type="dxa" w:w="4417"/>
            <w:hideMark/>
          </w:tcPr>
          <w:p w:rsidP="008E7E9E" w:rsidR="008E7E9E" w:rsidRDefault="008E7E9E" w:rsidRPr="005A03E8">
            <w:pPr>
              <w:jc w:val="both"/>
              <w:rPr>
                <w:rFonts w:ascii="Arial" w:cs="Arial" w:eastAsia="Calibri" w:hAnsi="Arial"/>
                <w:b/>
              </w:rPr>
            </w:pPr>
            <w:r w:rsidRPr="005A03E8">
              <w:rPr>
                <w:rFonts w:ascii="Arial" w:cs="Arial" w:eastAsia="Calibri" w:hAnsi="Arial"/>
                <w:b/>
              </w:rPr>
              <w:t>Yes</w:t>
            </w:r>
          </w:p>
        </w:tc>
        <w:tc>
          <w:tcPr>
            <w:tcW w:type="dxa" w:w="2598"/>
            <w:noWrap/>
            <w:hideMark/>
          </w:tcPr>
          <w:p w:rsidP="008E7E9E" w:rsidR="008E7E9E" w:rsidRDefault="008E7E9E" w:rsidRPr="005A03E8">
            <w:pPr>
              <w:jc w:val="both"/>
              <w:rPr>
                <w:rFonts w:ascii="Arial" w:cs="Arial" w:eastAsia="Calibri" w:hAnsi="Arial"/>
                <w:b/>
              </w:rPr>
            </w:pPr>
            <w:r w:rsidRPr="005A03E8">
              <w:rPr>
                <w:rFonts w:ascii="Arial" w:cs="Arial" w:eastAsia="Calibri" w:hAnsi="Arial"/>
                <w:b/>
              </w:rPr>
              <w:t>5386</w:t>
            </w:r>
          </w:p>
        </w:tc>
      </w:tr>
      <w:tr w:rsidR="008E7E9E" w:rsidRPr="005A03E8" w:rsidTr="008E7E9E">
        <w:trPr>
          <w:trHeight w:val="255"/>
        </w:trPr>
        <w:tc>
          <w:tcPr>
            <w:tcW w:type="dxa" w:w="4417"/>
            <w:hideMark/>
          </w:tcPr>
          <w:p w:rsidP="008E7E9E" w:rsidR="008E7E9E" w:rsidRDefault="008E7E9E" w:rsidRPr="005A03E8">
            <w:pPr>
              <w:jc w:val="both"/>
              <w:rPr>
                <w:rFonts w:ascii="Arial" w:cs="Arial" w:eastAsia="Calibri" w:hAnsi="Arial"/>
                <w:b/>
              </w:rPr>
            </w:pPr>
            <w:r w:rsidRPr="005A03E8">
              <w:rPr>
                <w:rFonts w:ascii="Arial" w:cs="Arial" w:eastAsia="Calibri" w:hAnsi="Arial"/>
                <w:b/>
              </w:rPr>
              <w:t>No</w:t>
            </w:r>
          </w:p>
        </w:tc>
        <w:tc>
          <w:tcPr>
            <w:tcW w:type="dxa" w:w="2598"/>
            <w:noWrap/>
            <w:hideMark/>
          </w:tcPr>
          <w:p w:rsidP="008E7E9E" w:rsidR="008E7E9E" w:rsidRDefault="008E7E9E" w:rsidRPr="005A03E8">
            <w:pPr>
              <w:jc w:val="both"/>
              <w:rPr>
                <w:rFonts w:ascii="Arial" w:cs="Arial" w:eastAsia="Calibri" w:hAnsi="Arial"/>
                <w:b/>
              </w:rPr>
            </w:pPr>
            <w:r w:rsidRPr="005A03E8">
              <w:rPr>
                <w:rFonts w:ascii="Arial" w:cs="Arial" w:eastAsia="Calibri" w:hAnsi="Arial"/>
                <w:b/>
              </w:rPr>
              <w:t>109607</w:t>
            </w:r>
          </w:p>
        </w:tc>
      </w:tr>
      <w:tr w:rsidR="008E7E9E" w:rsidRPr="005A03E8" w:rsidTr="008E7E9E">
        <w:trPr>
          <w:trHeight w:val="255"/>
        </w:trPr>
        <w:tc>
          <w:tcPr>
            <w:tcW w:type="dxa" w:w="4417"/>
            <w:hideMark/>
          </w:tcPr>
          <w:p w:rsidP="008E7E9E" w:rsidR="008E7E9E" w:rsidRDefault="008E7E9E" w:rsidRPr="005A03E8">
            <w:pPr>
              <w:jc w:val="both"/>
              <w:rPr>
                <w:rFonts w:ascii="Arial" w:cs="Arial" w:eastAsia="Calibri" w:hAnsi="Arial"/>
                <w:b/>
              </w:rPr>
            </w:pPr>
            <w:r w:rsidRPr="005A03E8">
              <w:rPr>
                <w:rFonts w:ascii="Arial" w:cs="Arial" w:eastAsia="Calibri" w:hAnsi="Arial"/>
                <w:b/>
              </w:rPr>
              <w:t>Unspecified</w:t>
            </w:r>
          </w:p>
        </w:tc>
        <w:tc>
          <w:tcPr>
            <w:tcW w:type="dxa" w:w="2598"/>
            <w:noWrap/>
            <w:hideMark/>
          </w:tcPr>
          <w:p w:rsidP="008E7E9E" w:rsidR="008E7E9E" w:rsidRDefault="008E7E9E" w:rsidRPr="005A03E8">
            <w:pPr>
              <w:jc w:val="both"/>
              <w:rPr>
                <w:rFonts w:ascii="Arial" w:cs="Arial" w:eastAsia="Calibri" w:hAnsi="Arial"/>
                <w:b/>
              </w:rPr>
            </w:pPr>
            <w:r w:rsidRPr="005A03E8">
              <w:rPr>
                <w:rFonts w:ascii="Arial" w:cs="Arial" w:eastAsia="Calibri" w:hAnsi="Arial"/>
                <w:b/>
              </w:rPr>
              <w:t>17017</w:t>
            </w:r>
          </w:p>
        </w:tc>
      </w:tr>
      <w:tr w:rsidR="008E7E9E" w:rsidRPr="005A03E8" w:rsidTr="008E7E9E">
        <w:trPr>
          <w:trHeight w:val="255"/>
        </w:trPr>
        <w:tc>
          <w:tcPr>
            <w:tcW w:type="dxa" w:w="4417"/>
            <w:hideMark/>
          </w:tcPr>
          <w:p w:rsidP="008E7E9E" w:rsidR="008E7E9E" w:rsidRDefault="008E7E9E" w:rsidRPr="005A03E8">
            <w:pPr>
              <w:jc w:val="both"/>
              <w:rPr>
                <w:rFonts w:ascii="Arial" w:cs="Arial" w:eastAsia="Calibri" w:hAnsi="Arial"/>
                <w:b/>
              </w:rPr>
            </w:pPr>
            <w:r w:rsidRPr="005A03E8">
              <w:rPr>
                <w:rFonts w:ascii="Arial" w:cs="Arial" w:eastAsia="Calibri" w:hAnsi="Arial"/>
                <w:b/>
              </w:rPr>
              <w:t>Total</w:t>
            </w:r>
          </w:p>
        </w:tc>
        <w:tc>
          <w:tcPr>
            <w:tcW w:type="dxa" w:w="2598"/>
            <w:noWrap/>
            <w:hideMark/>
          </w:tcPr>
          <w:p w:rsidP="008E7E9E" w:rsidR="008E7E9E" w:rsidRDefault="008E7E9E" w:rsidRPr="005A03E8">
            <w:pPr>
              <w:jc w:val="both"/>
              <w:rPr>
                <w:rFonts w:ascii="Arial" w:cs="Arial" w:eastAsia="Calibri" w:hAnsi="Arial"/>
                <w:b/>
              </w:rPr>
            </w:pPr>
            <w:r w:rsidRPr="005A03E8">
              <w:rPr>
                <w:rFonts w:ascii="Arial" w:cs="Arial" w:eastAsia="Calibri" w:hAnsi="Arial"/>
                <w:b/>
              </w:rPr>
              <w:t>132009</w:t>
            </w:r>
          </w:p>
        </w:tc>
      </w:tr>
    </w:tbl>
    <w:p w:rsidP="00D651E2" w:rsidR="008E7E9E" w:rsidRDefault="008E7E9E" w:rsidRPr="005A03E8">
      <w:pPr>
        <w:jc w:val="both"/>
        <w:rPr>
          <w:rFonts w:ascii="Arial" w:cs="Arial" w:eastAsia="Calibri" w:hAnsi="Arial"/>
          <w:b/>
        </w:rPr>
      </w:pPr>
      <w:r w:rsidRPr="005A03E8">
        <w:rPr>
          <w:rFonts w:ascii="Arial" w:cs="Arial" w:eastAsia="Calibri" w:hAnsi="Arial"/>
          <w:b/>
        </w:rPr>
        <w:t>S</w:t>
      </w:r>
      <w:r w:rsidR="00C76787" w:rsidRPr="005A03E8">
        <w:rPr>
          <w:rFonts w:ascii="Arial" w:cs="Arial" w:eastAsia="Calibri" w:hAnsi="Arial"/>
          <w:b/>
        </w:rPr>
        <w:t>ource</w:t>
      </w:r>
      <w:r w:rsidRPr="005A03E8">
        <w:rPr>
          <w:rFonts w:ascii="Arial" w:cs="Arial" w:eastAsia="Calibri" w:hAnsi="Arial"/>
          <w:b/>
        </w:rPr>
        <w:t xml:space="preserve">: </w:t>
      </w:r>
      <w:r w:rsidR="002000F4" w:rsidRPr="005A03E8">
        <w:rPr>
          <w:rFonts w:ascii="Arial" w:cs="Arial" w:eastAsia="Calibri" w:hAnsi="Arial"/>
          <w:b/>
        </w:rPr>
        <w:t>Community Survey 2016</w:t>
      </w:r>
    </w:p>
    <w:p w:rsidP="00D651E2" w:rsidR="008E7E9E" w:rsidRDefault="008E7E9E" w:rsidRPr="005A03E8">
      <w:pPr>
        <w:jc w:val="both"/>
        <w:rPr>
          <w:rFonts w:ascii="Arial" w:cs="Arial" w:eastAsia="Calibri" w:hAnsi="Arial"/>
          <w:b/>
        </w:rPr>
      </w:pPr>
    </w:p>
    <w:tbl>
      <w:tblPr>
        <w:tblStyle w:val="TableGrid"/>
        <w:tblW w:type="auto" w:w="0"/>
        <w:tblLook w:firstColumn="1" w:firstRow="1" w:lastColumn="0" w:lastRow="0" w:noHBand="0" w:noVBand="1" w:val="04A0"/>
      </w:tblPr>
      <w:tblGrid>
        <w:gridCol w:w="4845"/>
        <w:gridCol w:w="2170"/>
      </w:tblGrid>
      <w:tr w:rsidR="008E7E9E" w:rsidRPr="005A03E8" w:rsidTr="008E7E9E">
        <w:trPr>
          <w:trHeight w:val="255"/>
        </w:trPr>
        <w:tc>
          <w:tcPr>
            <w:tcW w:type="dxa" w:w="4845"/>
            <w:noWrap/>
            <w:hideMark/>
          </w:tcPr>
          <w:p w:rsidP="008E7E9E" w:rsidR="008E7E9E" w:rsidRDefault="008E7E9E" w:rsidRPr="005A03E8">
            <w:pPr>
              <w:jc w:val="both"/>
              <w:rPr>
                <w:rFonts w:ascii="Arial" w:cs="Arial" w:eastAsia="Calibri" w:hAnsi="Arial"/>
                <w:b/>
                <w:bCs/>
              </w:rPr>
            </w:pPr>
            <w:r w:rsidRPr="005A03E8">
              <w:rPr>
                <w:rFonts w:ascii="Arial" w:cs="Arial" w:eastAsia="Calibri" w:hAnsi="Arial"/>
                <w:b/>
                <w:bCs/>
              </w:rPr>
              <w:t>CS2016</w:t>
            </w:r>
          </w:p>
        </w:tc>
        <w:tc>
          <w:tcPr>
            <w:tcW w:type="dxa" w:w="2170"/>
            <w:noWrap/>
            <w:hideMark/>
          </w:tcPr>
          <w:p w:rsidP="008E7E9E" w:rsidR="008E7E9E" w:rsidRDefault="008E7E9E" w:rsidRPr="005A03E8">
            <w:pPr>
              <w:jc w:val="both"/>
              <w:rPr>
                <w:rFonts w:ascii="Arial" w:cs="Arial" w:eastAsia="Calibri" w:hAnsi="Arial"/>
                <w:b/>
              </w:rPr>
            </w:pPr>
            <w:r w:rsidRPr="005A03E8">
              <w:rPr>
                <w:rFonts w:ascii="Arial" w:cs="Arial" w:eastAsia="Calibri" w:hAnsi="Arial"/>
                <w:b/>
              </w:rPr>
              <w:t> </w:t>
            </w:r>
          </w:p>
        </w:tc>
      </w:tr>
      <w:tr w:rsidR="008E7E9E" w:rsidRPr="005A03E8" w:rsidTr="008E7E9E">
        <w:trPr>
          <w:trHeight w:val="255"/>
        </w:trPr>
        <w:tc>
          <w:tcPr>
            <w:tcW w:type="dxa" w:w="4845"/>
            <w:noWrap/>
            <w:hideMark/>
          </w:tcPr>
          <w:p w:rsidP="00C742F5" w:rsidR="008E7E9E" w:rsidRDefault="008E7E9E" w:rsidRPr="005A03E8">
            <w:pPr>
              <w:jc w:val="both"/>
              <w:rPr>
                <w:rFonts w:ascii="Arial" w:cs="Arial" w:eastAsia="Calibri" w:hAnsi="Arial"/>
                <w:b/>
                <w:bCs/>
              </w:rPr>
            </w:pPr>
            <w:r w:rsidRPr="005A03E8">
              <w:rPr>
                <w:rFonts w:ascii="Arial" w:cs="Arial" w:eastAsia="Calibri" w:hAnsi="Arial"/>
                <w:b/>
                <w:bCs/>
              </w:rPr>
              <w:t>Table</w:t>
            </w:r>
            <w:r w:rsidR="00C742F5">
              <w:rPr>
                <w:rFonts w:ascii="Arial" w:cs="Arial" w:eastAsia="Calibri" w:hAnsi="Arial"/>
                <w:b/>
                <w:bCs/>
              </w:rPr>
              <w:t xml:space="preserve"> 7.1.65</w:t>
            </w:r>
          </w:p>
        </w:tc>
        <w:tc>
          <w:tcPr>
            <w:tcW w:type="dxa" w:w="2170"/>
            <w:noWrap/>
            <w:hideMark/>
          </w:tcPr>
          <w:p w:rsidP="008E7E9E" w:rsidR="008E7E9E" w:rsidRDefault="008E7E9E" w:rsidRPr="005A03E8">
            <w:pPr>
              <w:jc w:val="both"/>
              <w:rPr>
                <w:rFonts w:ascii="Arial" w:cs="Arial" w:eastAsia="Calibri" w:hAnsi="Arial"/>
                <w:b/>
              </w:rPr>
            </w:pPr>
            <w:r w:rsidRPr="005A03E8">
              <w:rPr>
                <w:rFonts w:ascii="Arial" w:cs="Arial" w:eastAsia="Calibri" w:hAnsi="Arial"/>
                <w:b/>
              </w:rPr>
              <w:t> </w:t>
            </w:r>
          </w:p>
        </w:tc>
      </w:tr>
      <w:tr w:rsidR="008E7E9E" w:rsidRPr="005A03E8" w:rsidTr="008E7E9E">
        <w:trPr>
          <w:trHeight w:val="255"/>
        </w:trPr>
        <w:tc>
          <w:tcPr>
            <w:tcW w:type="dxa" w:w="4845"/>
            <w:noWrap/>
            <w:hideMark/>
          </w:tcPr>
          <w:p w:rsidP="008E7E9E" w:rsidR="008E7E9E" w:rsidRDefault="008E7E9E" w:rsidRPr="005A03E8">
            <w:pPr>
              <w:jc w:val="both"/>
              <w:rPr>
                <w:rFonts w:ascii="Arial" w:cs="Arial" w:eastAsia="Calibri" w:hAnsi="Arial"/>
                <w:b/>
                <w:bCs/>
              </w:rPr>
            </w:pPr>
            <w:r w:rsidRPr="005A03E8">
              <w:rPr>
                <w:rFonts w:ascii="Arial" w:cs="Arial" w:eastAsia="Calibri" w:hAnsi="Arial"/>
                <w:b/>
                <w:bCs/>
              </w:rPr>
              <w:t>Internet - At school/university/college by Geography hierarchy 2016</w:t>
            </w:r>
          </w:p>
        </w:tc>
        <w:tc>
          <w:tcPr>
            <w:tcW w:type="dxa" w:w="2170"/>
            <w:noWrap/>
            <w:hideMark/>
          </w:tcPr>
          <w:p w:rsidP="008E7E9E" w:rsidR="008E7E9E" w:rsidRDefault="008E7E9E" w:rsidRPr="005A03E8">
            <w:pPr>
              <w:jc w:val="both"/>
              <w:rPr>
                <w:rFonts w:ascii="Arial" w:cs="Arial" w:eastAsia="Calibri" w:hAnsi="Arial"/>
                <w:b/>
              </w:rPr>
            </w:pPr>
            <w:r w:rsidRPr="005A03E8">
              <w:rPr>
                <w:rFonts w:ascii="Arial" w:cs="Arial" w:eastAsia="Calibri" w:hAnsi="Arial"/>
                <w:b/>
              </w:rPr>
              <w:t> </w:t>
            </w:r>
          </w:p>
        </w:tc>
      </w:tr>
      <w:tr w:rsidR="008E7E9E" w:rsidRPr="005A03E8" w:rsidTr="008E7E9E">
        <w:trPr>
          <w:trHeight w:val="255"/>
        </w:trPr>
        <w:tc>
          <w:tcPr>
            <w:tcW w:type="dxa" w:w="4845"/>
            <w:noWrap/>
            <w:hideMark/>
          </w:tcPr>
          <w:p w:rsidP="008E7E9E" w:rsidR="008E7E9E" w:rsidRDefault="008E7E9E" w:rsidRPr="005A03E8">
            <w:pPr>
              <w:jc w:val="both"/>
              <w:rPr>
                <w:rFonts w:ascii="Arial" w:cs="Arial" w:eastAsia="Calibri" w:hAnsi="Arial"/>
                <w:b/>
                <w:bCs/>
              </w:rPr>
            </w:pPr>
            <w:r w:rsidRPr="005A03E8">
              <w:rPr>
                <w:rFonts w:ascii="Arial" w:cs="Arial" w:eastAsia="Calibri" w:hAnsi="Arial"/>
                <w:b/>
                <w:bCs/>
              </w:rPr>
              <w:t xml:space="preserve"> for Person Weight</w:t>
            </w:r>
          </w:p>
        </w:tc>
        <w:tc>
          <w:tcPr>
            <w:tcW w:type="dxa" w:w="2170"/>
            <w:noWrap/>
            <w:hideMark/>
          </w:tcPr>
          <w:p w:rsidP="008E7E9E" w:rsidR="008E7E9E" w:rsidRDefault="008E7E9E" w:rsidRPr="005A03E8">
            <w:pPr>
              <w:jc w:val="both"/>
              <w:rPr>
                <w:rFonts w:ascii="Arial" w:cs="Arial" w:eastAsia="Calibri" w:hAnsi="Arial"/>
                <w:b/>
              </w:rPr>
            </w:pPr>
            <w:r w:rsidRPr="005A03E8">
              <w:rPr>
                <w:rFonts w:ascii="Arial" w:cs="Arial" w:eastAsia="Calibri" w:hAnsi="Arial"/>
                <w:b/>
              </w:rPr>
              <w:t> </w:t>
            </w:r>
          </w:p>
        </w:tc>
      </w:tr>
      <w:tr w:rsidR="008E7E9E" w:rsidRPr="005A03E8" w:rsidTr="008E7E9E">
        <w:trPr>
          <w:trHeight w:val="255"/>
        </w:trPr>
        <w:tc>
          <w:tcPr>
            <w:tcW w:type="dxa" w:w="4845"/>
            <w:noWrap/>
            <w:hideMark/>
          </w:tcPr>
          <w:p w:rsidP="008E7E9E" w:rsidR="008E7E9E" w:rsidRDefault="008E7E9E" w:rsidRPr="005A03E8">
            <w:pPr>
              <w:jc w:val="both"/>
              <w:rPr>
                <w:rFonts w:ascii="Arial" w:cs="Arial" w:eastAsia="Calibri" w:hAnsi="Arial"/>
                <w:b/>
              </w:rPr>
            </w:pPr>
            <w:r w:rsidRPr="005A03E8">
              <w:rPr>
                <w:rFonts w:ascii="Arial" w:cs="Arial" w:eastAsia="Calibri" w:hAnsi="Arial"/>
                <w:b/>
              </w:rPr>
              <w:t> </w:t>
            </w:r>
          </w:p>
        </w:tc>
        <w:tc>
          <w:tcPr>
            <w:tcW w:type="dxa" w:w="2170"/>
            <w:noWrap/>
            <w:hideMark/>
          </w:tcPr>
          <w:p w:rsidP="008E7E9E" w:rsidR="008E7E9E" w:rsidRDefault="008E7E9E" w:rsidRPr="005A03E8">
            <w:pPr>
              <w:jc w:val="both"/>
              <w:rPr>
                <w:rFonts w:ascii="Arial" w:cs="Arial" w:eastAsia="Calibri" w:hAnsi="Arial"/>
                <w:b/>
              </w:rPr>
            </w:pPr>
            <w:r w:rsidRPr="005A03E8">
              <w:rPr>
                <w:rFonts w:ascii="Arial" w:cs="Arial" w:eastAsia="Calibri" w:hAnsi="Arial"/>
                <w:b/>
              </w:rPr>
              <w:t> </w:t>
            </w:r>
          </w:p>
        </w:tc>
      </w:tr>
      <w:tr w:rsidR="008E7E9E" w:rsidRPr="005A03E8" w:rsidTr="008E7E9E">
        <w:trPr>
          <w:trHeight w:val="450"/>
        </w:trPr>
        <w:tc>
          <w:tcPr>
            <w:tcW w:type="dxa" w:w="4845"/>
            <w:noWrap/>
            <w:hideMark/>
          </w:tcPr>
          <w:p w:rsidP="008E7E9E" w:rsidR="008E7E9E" w:rsidRDefault="008E7E9E" w:rsidRPr="005A03E8">
            <w:pPr>
              <w:jc w:val="both"/>
              <w:rPr>
                <w:rFonts w:ascii="Arial" w:cs="Arial" w:eastAsia="Calibri" w:hAnsi="Arial"/>
                <w:b/>
              </w:rPr>
            </w:pPr>
            <w:r w:rsidRPr="005A03E8">
              <w:rPr>
                <w:rFonts w:ascii="Arial" w:cs="Arial" w:eastAsia="Calibri" w:hAnsi="Arial"/>
                <w:b/>
              </w:rPr>
              <w:t> </w:t>
            </w:r>
          </w:p>
        </w:tc>
        <w:tc>
          <w:tcPr>
            <w:tcW w:type="dxa" w:w="2170"/>
            <w:hideMark/>
          </w:tcPr>
          <w:p w:rsidP="008E7E9E" w:rsidR="008E7E9E" w:rsidRDefault="008E7E9E" w:rsidRPr="005A03E8">
            <w:pPr>
              <w:jc w:val="both"/>
              <w:rPr>
                <w:rFonts w:ascii="Arial" w:cs="Arial" w:eastAsia="Calibri" w:hAnsi="Arial"/>
                <w:b/>
              </w:rPr>
            </w:pPr>
            <w:r w:rsidRPr="005A03E8">
              <w:rPr>
                <w:rFonts w:ascii="Arial" w:cs="Arial" w:eastAsia="Calibri" w:hAnsi="Arial"/>
                <w:b/>
              </w:rPr>
              <w:t>LIM341 : Musina</w:t>
            </w:r>
          </w:p>
        </w:tc>
      </w:tr>
      <w:tr w:rsidR="008E7E9E" w:rsidRPr="005A03E8" w:rsidTr="008E7E9E">
        <w:trPr>
          <w:trHeight w:val="255"/>
        </w:trPr>
        <w:tc>
          <w:tcPr>
            <w:tcW w:type="dxa" w:w="4845"/>
            <w:hideMark/>
          </w:tcPr>
          <w:p w:rsidP="008E7E9E" w:rsidR="008E7E9E" w:rsidRDefault="008E7E9E" w:rsidRPr="005A03E8">
            <w:pPr>
              <w:jc w:val="both"/>
              <w:rPr>
                <w:rFonts w:ascii="Arial" w:cs="Arial" w:eastAsia="Calibri" w:hAnsi="Arial"/>
                <w:b/>
              </w:rPr>
            </w:pPr>
            <w:r w:rsidRPr="005A03E8">
              <w:rPr>
                <w:rFonts w:ascii="Arial" w:cs="Arial" w:eastAsia="Calibri" w:hAnsi="Arial"/>
                <w:b/>
              </w:rPr>
              <w:t>Yes</w:t>
            </w:r>
          </w:p>
        </w:tc>
        <w:tc>
          <w:tcPr>
            <w:tcW w:type="dxa" w:w="2170"/>
            <w:noWrap/>
            <w:hideMark/>
          </w:tcPr>
          <w:p w:rsidP="008E7E9E" w:rsidR="008E7E9E" w:rsidRDefault="008E7E9E" w:rsidRPr="005A03E8">
            <w:pPr>
              <w:jc w:val="both"/>
              <w:rPr>
                <w:rFonts w:ascii="Arial" w:cs="Arial" w:eastAsia="Calibri" w:hAnsi="Arial"/>
                <w:b/>
              </w:rPr>
            </w:pPr>
            <w:r w:rsidRPr="005A03E8">
              <w:rPr>
                <w:rFonts w:ascii="Arial" w:cs="Arial" w:eastAsia="Calibri" w:hAnsi="Arial"/>
                <w:b/>
              </w:rPr>
              <w:t>1663</w:t>
            </w:r>
          </w:p>
        </w:tc>
      </w:tr>
      <w:tr w:rsidR="008E7E9E" w:rsidRPr="005A03E8" w:rsidTr="008E7E9E">
        <w:trPr>
          <w:trHeight w:val="255"/>
        </w:trPr>
        <w:tc>
          <w:tcPr>
            <w:tcW w:type="dxa" w:w="4845"/>
            <w:hideMark/>
          </w:tcPr>
          <w:p w:rsidP="008E7E9E" w:rsidR="008E7E9E" w:rsidRDefault="008E7E9E" w:rsidRPr="005A03E8">
            <w:pPr>
              <w:jc w:val="both"/>
              <w:rPr>
                <w:rFonts w:ascii="Arial" w:cs="Arial" w:eastAsia="Calibri" w:hAnsi="Arial"/>
                <w:b/>
              </w:rPr>
            </w:pPr>
            <w:r w:rsidRPr="005A03E8">
              <w:rPr>
                <w:rFonts w:ascii="Arial" w:cs="Arial" w:eastAsia="Calibri" w:hAnsi="Arial"/>
                <w:b/>
              </w:rPr>
              <w:t>No</w:t>
            </w:r>
          </w:p>
        </w:tc>
        <w:tc>
          <w:tcPr>
            <w:tcW w:type="dxa" w:w="2170"/>
            <w:noWrap/>
            <w:hideMark/>
          </w:tcPr>
          <w:p w:rsidP="008E7E9E" w:rsidR="008E7E9E" w:rsidRDefault="008E7E9E" w:rsidRPr="005A03E8">
            <w:pPr>
              <w:jc w:val="both"/>
              <w:rPr>
                <w:rFonts w:ascii="Arial" w:cs="Arial" w:eastAsia="Calibri" w:hAnsi="Arial"/>
                <w:b/>
              </w:rPr>
            </w:pPr>
            <w:r w:rsidRPr="005A03E8">
              <w:rPr>
                <w:rFonts w:ascii="Arial" w:cs="Arial" w:eastAsia="Calibri" w:hAnsi="Arial"/>
                <w:b/>
              </w:rPr>
              <w:t>114893</w:t>
            </w:r>
          </w:p>
        </w:tc>
      </w:tr>
      <w:tr w:rsidR="008E7E9E" w:rsidRPr="005A03E8" w:rsidTr="008E7E9E">
        <w:trPr>
          <w:trHeight w:val="255"/>
        </w:trPr>
        <w:tc>
          <w:tcPr>
            <w:tcW w:type="dxa" w:w="4845"/>
            <w:hideMark/>
          </w:tcPr>
          <w:p w:rsidP="008E7E9E" w:rsidR="008E7E9E" w:rsidRDefault="008E7E9E" w:rsidRPr="005A03E8">
            <w:pPr>
              <w:jc w:val="both"/>
              <w:rPr>
                <w:rFonts w:ascii="Arial" w:cs="Arial" w:eastAsia="Calibri" w:hAnsi="Arial"/>
                <w:b/>
              </w:rPr>
            </w:pPr>
            <w:r w:rsidRPr="005A03E8">
              <w:rPr>
                <w:rFonts w:ascii="Arial" w:cs="Arial" w:eastAsia="Calibri" w:hAnsi="Arial"/>
                <w:b/>
              </w:rPr>
              <w:t>Unspecified</w:t>
            </w:r>
          </w:p>
        </w:tc>
        <w:tc>
          <w:tcPr>
            <w:tcW w:type="dxa" w:w="2170"/>
            <w:noWrap/>
            <w:hideMark/>
          </w:tcPr>
          <w:p w:rsidP="008E7E9E" w:rsidR="008E7E9E" w:rsidRDefault="008E7E9E" w:rsidRPr="005A03E8">
            <w:pPr>
              <w:jc w:val="both"/>
              <w:rPr>
                <w:rFonts w:ascii="Arial" w:cs="Arial" w:eastAsia="Calibri" w:hAnsi="Arial"/>
                <w:b/>
              </w:rPr>
            </w:pPr>
            <w:r w:rsidRPr="005A03E8">
              <w:rPr>
                <w:rFonts w:ascii="Arial" w:cs="Arial" w:eastAsia="Calibri" w:hAnsi="Arial"/>
                <w:b/>
              </w:rPr>
              <w:t>15453</w:t>
            </w:r>
          </w:p>
        </w:tc>
      </w:tr>
      <w:tr w:rsidR="008E7E9E" w:rsidRPr="005A03E8" w:rsidTr="008E7E9E">
        <w:trPr>
          <w:trHeight w:val="255"/>
        </w:trPr>
        <w:tc>
          <w:tcPr>
            <w:tcW w:type="dxa" w:w="4845"/>
            <w:hideMark/>
          </w:tcPr>
          <w:p w:rsidP="008E7E9E" w:rsidR="008E7E9E" w:rsidRDefault="008E7E9E" w:rsidRPr="005A03E8">
            <w:pPr>
              <w:jc w:val="both"/>
              <w:rPr>
                <w:rFonts w:ascii="Arial" w:cs="Arial" w:eastAsia="Calibri" w:hAnsi="Arial"/>
                <w:b/>
              </w:rPr>
            </w:pPr>
            <w:r w:rsidRPr="005A03E8">
              <w:rPr>
                <w:rFonts w:ascii="Arial" w:cs="Arial" w:eastAsia="Calibri" w:hAnsi="Arial"/>
                <w:b/>
              </w:rPr>
              <w:t>Total</w:t>
            </w:r>
          </w:p>
        </w:tc>
        <w:tc>
          <w:tcPr>
            <w:tcW w:type="dxa" w:w="2170"/>
            <w:noWrap/>
            <w:hideMark/>
          </w:tcPr>
          <w:p w:rsidP="008E7E9E" w:rsidR="008E7E9E" w:rsidRDefault="008E7E9E" w:rsidRPr="005A03E8">
            <w:pPr>
              <w:jc w:val="both"/>
              <w:rPr>
                <w:rFonts w:ascii="Arial" w:cs="Arial" w:eastAsia="Calibri" w:hAnsi="Arial"/>
                <w:b/>
              </w:rPr>
            </w:pPr>
            <w:r w:rsidRPr="005A03E8">
              <w:rPr>
                <w:rFonts w:ascii="Arial" w:cs="Arial" w:eastAsia="Calibri" w:hAnsi="Arial"/>
                <w:b/>
              </w:rPr>
              <w:t>132009</w:t>
            </w:r>
          </w:p>
        </w:tc>
      </w:tr>
    </w:tbl>
    <w:p w:rsidP="00D651E2" w:rsidR="008E7E9E" w:rsidRDefault="008E7E9E" w:rsidRPr="005A03E8">
      <w:pPr>
        <w:jc w:val="both"/>
        <w:rPr>
          <w:rFonts w:ascii="Arial" w:cs="Arial" w:eastAsia="Calibri" w:hAnsi="Arial"/>
          <w:b/>
        </w:rPr>
      </w:pPr>
      <w:r w:rsidRPr="005A03E8">
        <w:rPr>
          <w:rFonts w:ascii="Arial" w:cs="Arial" w:eastAsia="Calibri" w:hAnsi="Arial"/>
          <w:b/>
        </w:rPr>
        <w:t>SOURCE: COMMUNITY SURVEY 2016</w:t>
      </w:r>
    </w:p>
    <w:p w:rsidP="00D651E2" w:rsidR="00C91AB0" w:rsidRDefault="00C91AB0" w:rsidRPr="005A03E8">
      <w:pPr>
        <w:jc w:val="both"/>
        <w:rPr>
          <w:rFonts w:ascii="Arial" w:cs="Arial" w:eastAsia="Calibri" w:hAnsi="Arial"/>
          <w:b/>
        </w:rPr>
      </w:pPr>
    </w:p>
    <w:p w:rsidP="00D651E2" w:rsidR="00C91AB0" w:rsidRDefault="00C91AB0" w:rsidRPr="005A03E8">
      <w:pPr>
        <w:jc w:val="both"/>
        <w:rPr>
          <w:rFonts w:ascii="Arial" w:cs="Arial" w:eastAsia="Calibri" w:hAnsi="Arial"/>
          <w:b/>
        </w:rPr>
      </w:pPr>
    </w:p>
    <w:tbl>
      <w:tblPr>
        <w:tblStyle w:val="TableGrid"/>
        <w:tblW w:type="auto" w:w="0"/>
        <w:tblLook w:firstColumn="1" w:firstRow="1" w:lastColumn="0" w:lastRow="0" w:noHBand="0" w:noVBand="1" w:val="04A0"/>
      </w:tblPr>
      <w:tblGrid>
        <w:gridCol w:w="4765"/>
        <w:gridCol w:w="2520"/>
      </w:tblGrid>
      <w:tr w:rsidR="008E7E9E" w:rsidRPr="005A03E8" w:rsidTr="008E7E9E">
        <w:trPr>
          <w:trHeight w:val="255"/>
        </w:trPr>
        <w:tc>
          <w:tcPr>
            <w:tcW w:type="dxa" w:w="4765"/>
            <w:noWrap/>
            <w:hideMark/>
          </w:tcPr>
          <w:p w:rsidP="008E7E9E" w:rsidR="008E7E9E" w:rsidRDefault="008E7E9E" w:rsidRPr="005A03E8">
            <w:pPr>
              <w:jc w:val="both"/>
              <w:rPr>
                <w:rFonts w:ascii="Arial" w:cs="Arial" w:eastAsia="Calibri" w:hAnsi="Arial"/>
                <w:b/>
                <w:bCs/>
              </w:rPr>
            </w:pPr>
            <w:r w:rsidRPr="005A03E8">
              <w:rPr>
                <w:rFonts w:ascii="Arial" w:cs="Arial" w:eastAsia="Calibri" w:hAnsi="Arial"/>
                <w:b/>
                <w:bCs/>
              </w:rPr>
              <w:t>CS2016</w:t>
            </w:r>
          </w:p>
        </w:tc>
        <w:tc>
          <w:tcPr>
            <w:tcW w:type="dxa" w:w="2520"/>
            <w:noWrap/>
            <w:hideMark/>
          </w:tcPr>
          <w:p w:rsidP="008E7E9E" w:rsidR="008E7E9E" w:rsidRDefault="008E7E9E" w:rsidRPr="005A03E8">
            <w:pPr>
              <w:jc w:val="both"/>
              <w:rPr>
                <w:rFonts w:ascii="Arial" w:cs="Arial" w:eastAsia="Calibri" w:hAnsi="Arial"/>
                <w:b/>
              </w:rPr>
            </w:pPr>
            <w:r w:rsidRPr="005A03E8">
              <w:rPr>
                <w:rFonts w:ascii="Arial" w:cs="Arial" w:eastAsia="Calibri" w:hAnsi="Arial"/>
                <w:b/>
              </w:rPr>
              <w:t> </w:t>
            </w:r>
          </w:p>
        </w:tc>
      </w:tr>
      <w:tr w:rsidR="008E7E9E" w:rsidRPr="005A03E8" w:rsidTr="008E7E9E">
        <w:trPr>
          <w:trHeight w:val="255"/>
        </w:trPr>
        <w:tc>
          <w:tcPr>
            <w:tcW w:type="dxa" w:w="4765"/>
            <w:noWrap/>
            <w:hideMark/>
          </w:tcPr>
          <w:p w:rsidP="00930DE5" w:rsidR="008E7E9E" w:rsidRDefault="00C742F5" w:rsidRPr="005A03E8">
            <w:pPr>
              <w:jc w:val="both"/>
              <w:rPr>
                <w:rFonts w:ascii="Arial" w:cs="Arial" w:eastAsia="Calibri" w:hAnsi="Arial"/>
                <w:b/>
                <w:bCs/>
              </w:rPr>
            </w:pPr>
            <w:r>
              <w:rPr>
                <w:rFonts w:ascii="Arial" w:cs="Arial" w:eastAsia="Calibri" w:hAnsi="Arial"/>
                <w:b/>
                <w:bCs/>
              </w:rPr>
              <w:t>Table 7.1.66</w:t>
            </w:r>
          </w:p>
        </w:tc>
        <w:tc>
          <w:tcPr>
            <w:tcW w:type="dxa" w:w="2520"/>
            <w:noWrap/>
            <w:hideMark/>
          </w:tcPr>
          <w:p w:rsidP="008E7E9E" w:rsidR="008E7E9E" w:rsidRDefault="008E7E9E" w:rsidRPr="005A03E8">
            <w:pPr>
              <w:jc w:val="both"/>
              <w:rPr>
                <w:rFonts w:ascii="Arial" w:cs="Arial" w:eastAsia="Calibri" w:hAnsi="Arial"/>
                <w:b/>
              </w:rPr>
            </w:pPr>
            <w:r w:rsidRPr="005A03E8">
              <w:rPr>
                <w:rFonts w:ascii="Arial" w:cs="Arial" w:eastAsia="Calibri" w:hAnsi="Arial"/>
                <w:b/>
              </w:rPr>
              <w:t> </w:t>
            </w:r>
          </w:p>
        </w:tc>
      </w:tr>
      <w:tr w:rsidR="008E7E9E" w:rsidRPr="005A03E8" w:rsidTr="008E7E9E">
        <w:trPr>
          <w:trHeight w:val="255"/>
        </w:trPr>
        <w:tc>
          <w:tcPr>
            <w:tcW w:type="dxa" w:w="4765"/>
            <w:noWrap/>
            <w:hideMark/>
          </w:tcPr>
          <w:p w:rsidP="008E7E9E" w:rsidR="008E7E9E" w:rsidRDefault="008E7E9E" w:rsidRPr="005A03E8">
            <w:pPr>
              <w:jc w:val="both"/>
              <w:rPr>
                <w:rFonts w:ascii="Arial" w:cs="Arial" w:eastAsia="Calibri" w:hAnsi="Arial"/>
                <w:b/>
                <w:bCs/>
              </w:rPr>
            </w:pPr>
            <w:r w:rsidRPr="005A03E8">
              <w:rPr>
                <w:rFonts w:ascii="Arial" w:cs="Arial" w:eastAsia="Calibri" w:hAnsi="Arial"/>
                <w:b/>
                <w:bCs/>
              </w:rPr>
              <w:t>Internet - Connection from a library by Geography hierarchy 2016</w:t>
            </w:r>
          </w:p>
        </w:tc>
        <w:tc>
          <w:tcPr>
            <w:tcW w:type="dxa" w:w="2520"/>
            <w:noWrap/>
            <w:hideMark/>
          </w:tcPr>
          <w:p w:rsidP="008E7E9E" w:rsidR="008E7E9E" w:rsidRDefault="008E7E9E" w:rsidRPr="005A03E8">
            <w:pPr>
              <w:jc w:val="both"/>
              <w:rPr>
                <w:rFonts w:ascii="Arial" w:cs="Arial" w:eastAsia="Calibri" w:hAnsi="Arial"/>
                <w:b/>
              </w:rPr>
            </w:pPr>
            <w:r w:rsidRPr="005A03E8">
              <w:rPr>
                <w:rFonts w:ascii="Arial" w:cs="Arial" w:eastAsia="Calibri" w:hAnsi="Arial"/>
                <w:b/>
              </w:rPr>
              <w:t> </w:t>
            </w:r>
          </w:p>
        </w:tc>
      </w:tr>
      <w:tr w:rsidR="008E7E9E" w:rsidRPr="005A03E8" w:rsidTr="008E7E9E">
        <w:trPr>
          <w:trHeight w:val="255"/>
        </w:trPr>
        <w:tc>
          <w:tcPr>
            <w:tcW w:type="dxa" w:w="4765"/>
            <w:noWrap/>
            <w:hideMark/>
          </w:tcPr>
          <w:p w:rsidP="008E7E9E" w:rsidR="008E7E9E" w:rsidRDefault="008E7E9E" w:rsidRPr="005A03E8">
            <w:pPr>
              <w:jc w:val="both"/>
              <w:rPr>
                <w:rFonts w:ascii="Arial" w:cs="Arial" w:eastAsia="Calibri" w:hAnsi="Arial"/>
                <w:b/>
                <w:bCs/>
              </w:rPr>
            </w:pPr>
            <w:r w:rsidRPr="005A03E8">
              <w:rPr>
                <w:rFonts w:ascii="Arial" w:cs="Arial" w:eastAsia="Calibri" w:hAnsi="Arial"/>
                <w:b/>
                <w:bCs/>
              </w:rPr>
              <w:t xml:space="preserve"> for Person Weight</w:t>
            </w:r>
          </w:p>
        </w:tc>
        <w:tc>
          <w:tcPr>
            <w:tcW w:type="dxa" w:w="2520"/>
            <w:noWrap/>
            <w:hideMark/>
          </w:tcPr>
          <w:p w:rsidP="008E7E9E" w:rsidR="008E7E9E" w:rsidRDefault="008E7E9E" w:rsidRPr="005A03E8">
            <w:pPr>
              <w:jc w:val="both"/>
              <w:rPr>
                <w:rFonts w:ascii="Arial" w:cs="Arial" w:eastAsia="Calibri" w:hAnsi="Arial"/>
                <w:b/>
              </w:rPr>
            </w:pPr>
            <w:r w:rsidRPr="005A03E8">
              <w:rPr>
                <w:rFonts w:ascii="Arial" w:cs="Arial" w:eastAsia="Calibri" w:hAnsi="Arial"/>
                <w:b/>
              </w:rPr>
              <w:t> </w:t>
            </w:r>
          </w:p>
        </w:tc>
      </w:tr>
      <w:tr w:rsidR="008E7E9E" w:rsidRPr="005A03E8" w:rsidTr="008E7E9E">
        <w:trPr>
          <w:trHeight w:val="255"/>
        </w:trPr>
        <w:tc>
          <w:tcPr>
            <w:tcW w:type="dxa" w:w="4765"/>
            <w:noWrap/>
            <w:hideMark/>
          </w:tcPr>
          <w:p w:rsidP="008E7E9E" w:rsidR="008E7E9E" w:rsidRDefault="008E7E9E" w:rsidRPr="005A03E8">
            <w:pPr>
              <w:jc w:val="both"/>
              <w:rPr>
                <w:rFonts w:ascii="Arial" w:cs="Arial" w:eastAsia="Calibri" w:hAnsi="Arial"/>
                <w:b/>
              </w:rPr>
            </w:pPr>
            <w:r w:rsidRPr="005A03E8">
              <w:rPr>
                <w:rFonts w:ascii="Arial" w:cs="Arial" w:eastAsia="Calibri" w:hAnsi="Arial"/>
                <w:b/>
              </w:rPr>
              <w:t> </w:t>
            </w:r>
          </w:p>
        </w:tc>
        <w:tc>
          <w:tcPr>
            <w:tcW w:type="dxa" w:w="2520"/>
            <w:noWrap/>
            <w:hideMark/>
          </w:tcPr>
          <w:p w:rsidP="008E7E9E" w:rsidR="008E7E9E" w:rsidRDefault="008E7E9E" w:rsidRPr="005A03E8">
            <w:pPr>
              <w:jc w:val="both"/>
              <w:rPr>
                <w:rFonts w:ascii="Arial" w:cs="Arial" w:eastAsia="Calibri" w:hAnsi="Arial"/>
                <w:b/>
              </w:rPr>
            </w:pPr>
            <w:r w:rsidRPr="005A03E8">
              <w:rPr>
                <w:rFonts w:ascii="Arial" w:cs="Arial" w:eastAsia="Calibri" w:hAnsi="Arial"/>
                <w:b/>
              </w:rPr>
              <w:t> </w:t>
            </w:r>
          </w:p>
        </w:tc>
      </w:tr>
      <w:tr w:rsidR="008E7E9E" w:rsidRPr="005A03E8" w:rsidTr="008E7E9E">
        <w:trPr>
          <w:trHeight w:val="450"/>
        </w:trPr>
        <w:tc>
          <w:tcPr>
            <w:tcW w:type="dxa" w:w="4765"/>
            <w:noWrap/>
            <w:hideMark/>
          </w:tcPr>
          <w:p w:rsidP="008E7E9E" w:rsidR="008E7E9E" w:rsidRDefault="008E7E9E" w:rsidRPr="005A03E8">
            <w:pPr>
              <w:jc w:val="both"/>
              <w:rPr>
                <w:rFonts w:ascii="Arial" w:cs="Arial" w:eastAsia="Calibri" w:hAnsi="Arial"/>
                <w:b/>
              </w:rPr>
            </w:pPr>
            <w:r w:rsidRPr="005A03E8">
              <w:rPr>
                <w:rFonts w:ascii="Arial" w:cs="Arial" w:eastAsia="Calibri" w:hAnsi="Arial"/>
                <w:b/>
              </w:rPr>
              <w:t> </w:t>
            </w:r>
          </w:p>
        </w:tc>
        <w:tc>
          <w:tcPr>
            <w:tcW w:type="dxa" w:w="2520"/>
            <w:hideMark/>
          </w:tcPr>
          <w:p w:rsidP="008E7E9E" w:rsidR="008E7E9E" w:rsidRDefault="008E7E9E" w:rsidRPr="005A03E8">
            <w:pPr>
              <w:jc w:val="both"/>
              <w:rPr>
                <w:rFonts w:ascii="Arial" w:cs="Arial" w:eastAsia="Calibri" w:hAnsi="Arial"/>
                <w:b/>
              </w:rPr>
            </w:pPr>
            <w:r w:rsidRPr="005A03E8">
              <w:rPr>
                <w:rFonts w:ascii="Arial" w:cs="Arial" w:eastAsia="Calibri" w:hAnsi="Arial"/>
                <w:b/>
              </w:rPr>
              <w:t>LIM341 : Musina</w:t>
            </w:r>
          </w:p>
        </w:tc>
      </w:tr>
      <w:tr w:rsidR="008E7E9E" w:rsidRPr="005A03E8" w:rsidTr="008E7E9E">
        <w:trPr>
          <w:trHeight w:val="255"/>
        </w:trPr>
        <w:tc>
          <w:tcPr>
            <w:tcW w:type="dxa" w:w="4765"/>
            <w:hideMark/>
          </w:tcPr>
          <w:p w:rsidP="008E7E9E" w:rsidR="008E7E9E" w:rsidRDefault="008E7E9E" w:rsidRPr="005A03E8">
            <w:pPr>
              <w:jc w:val="both"/>
              <w:rPr>
                <w:rFonts w:ascii="Arial" w:cs="Arial" w:eastAsia="Calibri" w:hAnsi="Arial"/>
                <w:b/>
              </w:rPr>
            </w:pPr>
            <w:r w:rsidRPr="005A03E8">
              <w:rPr>
                <w:rFonts w:ascii="Arial" w:cs="Arial" w:eastAsia="Calibri" w:hAnsi="Arial"/>
                <w:b/>
              </w:rPr>
              <w:t>Yes</w:t>
            </w:r>
          </w:p>
        </w:tc>
        <w:tc>
          <w:tcPr>
            <w:tcW w:type="dxa" w:w="2520"/>
            <w:noWrap/>
            <w:hideMark/>
          </w:tcPr>
          <w:p w:rsidP="008E7E9E" w:rsidR="008E7E9E" w:rsidRDefault="008E7E9E" w:rsidRPr="005A03E8">
            <w:pPr>
              <w:jc w:val="both"/>
              <w:rPr>
                <w:rFonts w:ascii="Arial" w:cs="Arial" w:eastAsia="Calibri" w:hAnsi="Arial"/>
                <w:b/>
              </w:rPr>
            </w:pPr>
            <w:r w:rsidRPr="005A03E8">
              <w:rPr>
                <w:rFonts w:ascii="Arial" w:cs="Arial" w:eastAsia="Calibri" w:hAnsi="Arial"/>
                <w:b/>
              </w:rPr>
              <w:t>2513</w:t>
            </w:r>
          </w:p>
        </w:tc>
      </w:tr>
      <w:tr w:rsidR="008E7E9E" w:rsidRPr="005A03E8" w:rsidTr="008E7E9E">
        <w:trPr>
          <w:trHeight w:val="255"/>
        </w:trPr>
        <w:tc>
          <w:tcPr>
            <w:tcW w:type="dxa" w:w="4765"/>
            <w:hideMark/>
          </w:tcPr>
          <w:p w:rsidP="008E7E9E" w:rsidR="008E7E9E" w:rsidRDefault="008E7E9E" w:rsidRPr="005A03E8">
            <w:pPr>
              <w:jc w:val="both"/>
              <w:rPr>
                <w:rFonts w:ascii="Arial" w:cs="Arial" w:eastAsia="Calibri" w:hAnsi="Arial"/>
                <w:b/>
              </w:rPr>
            </w:pPr>
            <w:r w:rsidRPr="005A03E8">
              <w:rPr>
                <w:rFonts w:ascii="Arial" w:cs="Arial" w:eastAsia="Calibri" w:hAnsi="Arial"/>
                <w:b/>
              </w:rPr>
              <w:t>No</w:t>
            </w:r>
          </w:p>
        </w:tc>
        <w:tc>
          <w:tcPr>
            <w:tcW w:type="dxa" w:w="2520"/>
            <w:noWrap/>
            <w:hideMark/>
          </w:tcPr>
          <w:p w:rsidP="008E7E9E" w:rsidR="008E7E9E" w:rsidRDefault="008E7E9E" w:rsidRPr="005A03E8">
            <w:pPr>
              <w:jc w:val="both"/>
              <w:rPr>
                <w:rFonts w:ascii="Arial" w:cs="Arial" w:eastAsia="Calibri" w:hAnsi="Arial"/>
                <w:b/>
              </w:rPr>
            </w:pPr>
            <w:r w:rsidRPr="005A03E8">
              <w:rPr>
                <w:rFonts w:ascii="Arial" w:cs="Arial" w:eastAsia="Calibri" w:hAnsi="Arial"/>
                <w:b/>
              </w:rPr>
              <w:t>115246</w:t>
            </w:r>
          </w:p>
        </w:tc>
      </w:tr>
      <w:tr w:rsidR="008E7E9E" w:rsidRPr="005A03E8" w:rsidTr="008E7E9E">
        <w:trPr>
          <w:trHeight w:val="255"/>
        </w:trPr>
        <w:tc>
          <w:tcPr>
            <w:tcW w:type="dxa" w:w="4765"/>
            <w:hideMark/>
          </w:tcPr>
          <w:p w:rsidP="008E7E9E" w:rsidR="008E7E9E" w:rsidRDefault="008E7E9E" w:rsidRPr="005A03E8">
            <w:pPr>
              <w:jc w:val="both"/>
              <w:rPr>
                <w:rFonts w:ascii="Arial" w:cs="Arial" w:eastAsia="Calibri" w:hAnsi="Arial"/>
                <w:b/>
              </w:rPr>
            </w:pPr>
            <w:r w:rsidRPr="005A03E8">
              <w:rPr>
                <w:rFonts w:ascii="Arial" w:cs="Arial" w:eastAsia="Calibri" w:hAnsi="Arial"/>
                <w:b/>
              </w:rPr>
              <w:t>Unspecified</w:t>
            </w:r>
          </w:p>
        </w:tc>
        <w:tc>
          <w:tcPr>
            <w:tcW w:type="dxa" w:w="2520"/>
            <w:noWrap/>
            <w:hideMark/>
          </w:tcPr>
          <w:p w:rsidP="008E7E9E" w:rsidR="008E7E9E" w:rsidRDefault="008E7E9E" w:rsidRPr="005A03E8">
            <w:pPr>
              <w:jc w:val="both"/>
              <w:rPr>
                <w:rFonts w:ascii="Arial" w:cs="Arial" w:eastAsia="Calibri" w:hAnsi="Arial"/>
                <w:b/>
              </w:rPr>
            </w:pPr>
            <w:r w:rsidRPr="005A03E8">
              <w:rPr>
                <w:rFonts w:ascii="Arial" w:cs="Arial" w:eastAsia="Calibri" w:hAnsi="Arial"/>
                <w:b/>
              </w:rPr>
              <w:t>14251</w:t>
            </w:r>
          </w:p>
        </w:tc>
      </w:tr>
      <w:tr w:rsidR="008E7E9E" w:rsidRPr="005A03E8" w:rsidTr="008E7E9E">
        <w:trPr>
          <w:trHeight w:val="255"/>
        </w:trPr>
        <w:tc>
          <w:tcPr>
            <w:tcW w:type="dxa" w:w="4765"/>
            <w:hideMark/>
          </w:tcPr>
          <w:p w:rsidP="008E7E9E" w:rsidR="008E7E9E" w:rsidRDefault="008E7E9E" w:rsidRPr="005A03E8">
            <w:pPr>
              <w:jc w:val="both"/>
              <w:rPr>
                <w:rFonts w:ascii="Arial" w:cs="Arial" w:eastAsia="Calibri" w:hAnsi="Arial"/>
                <w:b/>
              </w:rPr>
            </w:pPr>
            <w:r w:rsidRPr="005A03E8">
              <w:rPr>
                <w:rFonts w:ascii="Arial" w:cs="Arial" w:eastAsia="Calibri" w:hAnsi="Arial"/>
                <w:b/>
              </w:rPr>
              <w:t>Total</w:t>
            </w:r>
          </w:p>
        </w:tc>
        <w:tc>
          <w:tcPr>
            <w:tcW w:type="dxa" w:w="2520"/>
            <w:noWrap/>
            <w:hideMark/>
          </w:tcPr>
          <w:p w:rsidP="008E7E9E" w:rsidR="008E7E9E" w:rsidRDefault="008E7E9E" w:rsidRPr="005A03E8">
            <w:pPr>
              <w:jc w:val="both"/>
              <w:rPr>
                <w:rFonts w:ascii="Arial" w:cs="Arial" w:eastAsia="Calibri" w:hAnsi="Arial"/>
                <w:b/>
              </w:rPr>
            </w:pPr>
            <w:r w:rsidRPr="005A03E8">
              <w:rPr>
                <w:rFonts w:ascii="Arial" w:cs="Arial" w:eastAsia="Calibri" w:hAnsi="Arial"/>
                <w:b/>
              </w:rPr>
              <w:t>132009</w:t>
            </w:r>
          </w:p>
        </w:tc>
      </w:tr>
    </w:tbl>
    <w:p w:rsidP="00D651E2" w:rsidR="008E7E9E" w:rsidRDefault="008E7E9E" w:rsidRPr="005A03E8">
      <w:pPr>
        <w:jc w:val="both"/>
        <w:rPr>
          <w:rFonts w:ascii="Arial" w:cs="Arial" w:eastAsia="Calibri" w:hAnsi="Arial"/>
          <w:b/>
        </w:rPr>
      </w:pPr>
      <w:r w:rsidRPr="005A03E8">
        <w:rPr>
          <w:rFonts w:ascii="Arial" w:cs="Arial" w:eastAsia="Calibri" w:hAnsi="Arial"/>
          <w:b/>
        </w:rPr>
        <w:t>SOURCE: COMMUNITY SURVEY 2016</w:t>
      </w:r>
    </w:p>
    <w:p w:rsidP="00D651E2" w:rsidR="008E7E9E" w:rsidRDefault="008E7E9E" w:rsidRPr="005A03E8">
      <w:pPr>
        <w:jc w:val="both"/>
        <w:rPr>
          <w:rFonts w:ascii="Arial" w:cs="Arial" w:eastAsia="Calibri" w:hAnsi="Arial"/>
          <w:b/>
        </w:rPr>
      </w:pPr>
    </w:p>
    <w:tbl>
      <w:tblPr>
        <w:tblStyle w:val="TableGrid"/>
        <w:tblW w:type="auto" w:w="0"/>
        <w:tblLook w:firstColumn="1" w:firstRow="1" w:lastColumn="0" w:lastRow="0" w:noHBand="0" w:noVBand="1" w:val="04A0"/>
      </w:tblPr>
      <w:tblGrid>
        <w:gridCol w:w="4805"/>
        <w:gridCol w:w="2480"/>
      </w:tblGrid>
      <w:tr w:rsidR="008E7E9E" w:rsidRPr="005A03E8" w:rsidTr="0017485C">
        <w:trPr>
          <w:trHeight w:val="255"/>
        </w:trPr>
        <w:tc>
          <w:tcPr>
            <w:tcW w:type="dxa" w:w="4805"/>
            <w:noWrap/>
            <w:hideMark/>
          </w:tcPr>
          <w:p w:rsidP="008E7E9E" w:rsidR="008E7E9E" w:rsidRDefault="008E7E9E" w:rsidRPr="005A03E8">
            <w:pPr>
              <w:jc w:val="both"/>
              <w:rPr>
                <w:rFonts w:ascii="Arial" w:cs="Arial" w:eastAsia="Calibri" w:hAnsi="Arial"/>
                <w:b/>
                <w:bCs/>
              </w:rPr>
            </w:pPr>
            <w:r w:rsidRPr="005A03E8">
              <w:rPr>
                <w:rFonts w:ascii="Arial" w:cs="Arial" w:eastAsia="Calibri" w:hAnsi="Arial"/>
                <w:b/>
                <w:bCs/>
              </w:rPr>
              <w:t>CS2016</w:t>
            </w:r>
          </w:p>
        </w:tc>
        <w:tc>
          <w:tcPr>
            <w:tcW w:type="dxa" w:w="2480"/>
            <w:noWrap/>
            <w:hideMark/>
          </w:tcPr>
          <w:p w:rsidP="008E7E9E" w:rsidR="008E7E9E" w:rsidRDefault="008E7E9E" w:rsidRPr="005A03E8">
            <w:pPr>
              <w:jc w:val="both"/>
              <w:rPr>
                <w:rFonts w:ascii="Arial" w:cs="Arial" w:eastAsia="Calibri" w:hAnsi="Arial"/>
                <w:b/>
              </w:rPr>
            </w:pPr>
            <w:r w:rsidRPr="005A03E8">
              <w:rPr>
                <w:rFonts w:ascii="Arial" w:cs="Arial" w:eastAsia="Calibri" w:hAnsi="Arial"/>
                <w:b/>
              </w:rPr>
              <w:t> </w:t>
            </w:r>
          </w:p>
        </w:tc>
      </w:tr>
      <w:tr w:rsidR="008E7E9E" w:rsidRPr="005A03E8" w:rsidTr="0017485C">
        <w:trPr>
          <w:trHeight w:val="255"/>
        </w:trPr>
        <w:tc>
          <w:tcPr>
            <w:tcW w:type="dxa" w:w="4805"/>
            <w:noWrap/>
            <w:hideMark/>
          </w:tcPr>
          <w:p w:rsidP="008E7E9E" w:rsidR="008E7E9E" w:rsidRDefault="008E7E9E" w:rsidRPr="005A03E8">
            <w:pPr>
              <w:jc w:val="both"/>
              <w:rPr>
                <w:rFonts w:ascii="Arial" w:cs="Arial" w:eastAsia="Calibri" w:hAnsi="Arial"/>
                <w:b/>
                <w:bCs/>
              </w:rPr>
            </w:pPr>
            <w:r w:rsidRPr="005A03E8">
              <w:rPr>
                <w:rFonts w:ascii="Arial" w:cs="Arial" w:eastAsia="Calibri" w:hAnsi="Arial"/>
                <w:b/>
                <w:bCs/>
              </w:rPr>
              <w:t xml:space="preserve">Table </w:t>
            </w:r>
            <w:r w:rsidR="00930DE5" w:rsidRPr="005A03E8">
              <w:rPr>
                <w:rFonts w:ascii="Arial" w:cs="Arial" w:eastAsia="Calibri" w:hAnsi="Arial"/>
                <w:b/>
                <w:bCs/>
              </w:rPr>
              <w:t>7</w:t>
            </w:r>
            <w:r w:rsidR="00C742F5">
              <w:rPr>
                <w:rFonts w:ascii="Arial" w:cs="Arial" w:eastAsia="Calibri" w:hAnsi="Arial"/>
                <w:b/>
                <w:bCs/>
              </w:rPr>
              <w:t>.</w:t>
            </w:r>
            <w:r w:rsidRPr="005A03E8">
              <w:rPr>
                <w:rFonts w:ascii="Arial" w:cs="Arial" w:eastAsia="Calibri" w:hAnsi="Arial"/>
                <w:b/>
                <w:bCs/>
              </w:rPr>
              <w:t>1</w:t>
            </w:r>
            <w:r w:rsidR="00C742F5">
              <w:rPr>
                <w:rFonts w:ascii="Arial" w:cs="Arial" w:eastAsia="Calibri" w:hAnsi="Arial"/>
                <w:b/>
                <w:bCs/>
              </w:rPr>
              <w:t>.67</w:t>
            </w:r>
          </w:p>
        </w:tc>
        <w:tc>
          <w:tcPr>
            <w:tcW w:type="dxa" w:w="2480"/>
            <w:noWrap/>
            <w:hideMark/>
          </w:tcPr>
          <w:p w:rsidP="008E7E9E" w:rsidR="008E7E9E" w:rsidRDefault="008E7E9E" w:rsidRPr="005A03E8">
            <w:pPr>
              <w:jc w:val="both"/>
              <w:rPr>
                <w:rFonts w:ascii="Arial" w:cs="Arial" w:eastAsia="Calibri" w:hAnsi="Arial"/>
                <w:b/>
              </w:rPr>
            </w:pPr>
            <w:r w:rsidRPr="005A03E8">
              <w:rPr>
                <w:rFonts w:ascii="Arial" w:cs="Arial" w:eastAsia="Calibri" w:hAnsi="Arial"/>
                <w:b/>
              </w:rPr>
              <w:t> </w:t>
            </w:r>
          </w:p>
        </w:tc>
      </w:tr>
      <w:tr w:rsidR="008E7E9E" w:rsidRPr="005A03E8" w:rsidTr="0017485C">
        <w:trPr>
          <w:trHeight w:val="255"/>
        </w:trPr>
        <w:tc>
          <w:tcPr>
            <w:tcW w:type="dxa" w:w="4805"/>
            <w:noWrap/>
            <w:hideMark/>
          </w:tcPr>
          <w:p w:rsidP="008E7E9E" w:rsidR="008E7E9E" w:rsidRDefault="008E7E9E" w:rsidRPr="005A03E8">
            <w:pPr>
              <w:jc w:val="both"/>
              <w:rPr>
                <w:rFonts w:ascii="Arial" w:cs="Arial" w:eastAsia="Calibri" w:hAnsi="Arial"/>
                <w:b/>
                <w:bCs/>
              </w:rPr>
            </w:pPr>
            <w:r w:rsidRPr="005A03E8">
              <w:rPr>
                <w:rFonts w:ascii="Arial" w:cs="Arial" w:eastAsia="Calibri" w:hAnsi="Arial"/>
                <w:b/>
                <w:bCs/>
              </w:rPr>
              <w:t>Internet - Connection in the dwelling by Geography hierarchy 2016</w:t>
            </w:r>
          </w:p>
        </w:tc>
        <w:tc>
          <w:tcPr>
            <w:tcW w:type="dxa" w:w="2480"/>
            <w:noWrap/>
            <w:hideMark/>
          </w:tcPr>
          <w:p w:rsidP="008E7E9E" w:rsidR="008E7E9E" w:rsidRDefault="008E7E9E" w:rsidRPr="005A03E8">
            <w:pPr>
              <w:jc w:val="both"/>
              <w:rPr>
                <w:rFonts w:ascii="Arial" w:cs="Arial" w:eastAsia="Calibri" w:hAnsi="Arial"/>
                <w:b/>
              </w:rPr>
            </w:pPr>
            <w:r w:rsidRPr="005A03E8">
              <w:rPr>
                <w:rFonts w:ascii="Arial" w:cs="Arial" w:eastAsia="Calibri" w:hAnsi="Arial"/>
                <w:b/>
              </w:rPr>
              <w:t> </w:t>
            </w:r>
          </w:p>
        </w:tc>
      </w:tr>
      <w:tr w:rsidR="008E7E9E" w:rsidRPr="005A03E8" w:rsidTr="0017485C">
        <w:trPr>
          <w:trHeight w:val="255"/>
        </w:trPr>
        <w:tc>
          <w:tcPr>
            <w:tcW w:type="dxa" w:w="4805"/>
            <w:noWrap/>
            <w:hideMark/>
          </w:tcPr>
          <w:p w:rsidP="008E7E9E" w:rsidR="008E7E9E" w:rsidRDefault="008E7E9E" w:rsidRPr="005A03E8">
            <w:pPr>
              <w:jc w:val="both"/>
              <w:rPr>
                <w:rFonts w:ascii="Arial" w:cs="Arial" w:eastAsia="Calibri" w:hAnsi="Arial"/>
                <w:b/>
                <w:bCs/>
              </w:rPr>
            </w:pPr>
            <w:r w:rsidRPr="005A03E8">
              <w:rPr>
                <w:rFonts w:ascii="Arial" w:cs="Arial" w:eastAsia="Calibri" w:hAnsi="Arial"/>
                <w:b/>
                <w:bCs/>
              </w:rPr>
              <w:t xml:space="preserve"> for Person Weight</w:t>
            </w:r>
          </w:p>
        </w:tc>
        <w:tc>
          <w:tcPr>
            <w:tcW w:type="dxa" w:w="2480"/>
            <w:noWrap/>
            <w:hideMark/>
          </w:tcPr>
          <w:p w:rsidP="008E7E9E" w:rsidR="008E7E9E" w:rsidRDefault="008E7E9E" w:rsidRPr="005A03E8">
            <w:pPr>
              <w:jc w:val="both"/>
              <w:rPr>
                <w:rFonts w:ascii="Arial" w:cs="Arial" w:eastAsia="Calibri" w:hAnsi="Arial"/>
                <w:b/>
              </w:rPr>
            </w:pPr>
            <w:r w:rsidRPr="005A03E8">
              <w:rPr>
                <w:rFonts w:ascii="Arial" w:cs="Arial" w:eastAsia="Calibri" w:hAnsi="Arial"/>
                <w:b/>
              </w:rPr>
              <w:t> </w:t>
            </w:r>
          </w:p>
        </w:tc>
      </w:tr>
      <w:tr w:rsidR="008E7E9E" w:rsidRPr="005A03E8" w:rsidTr="0017485C">
        <w:trPr>
          <w:trHeight w:val="255"/>
        </w:trPr>
        <w:tc>
          <w:tcPr>
            <w:tcW w:type="dxa" w:w="4805"/>
            <w:noWrap/>
            <w:hideMark/>
          </w:tcPr>
          <w:p w:rsidP="008E7E9E" w:rsidR="008E7E9E" w:rsidRDefault="008E7E9E" w:rsidRPr="005A03E8">
            <w:pPr>
              <w:jc w:val="both"/>
              <w:rPr>
                <w:rFonts w:ascii="Arial" w:cs="Arial" w:eastAsia="Calibri" w:hAnsi="Arial"/>
                <w:b/>
              </w:rPr>
            </w:pPr>
            <w:r w:rsidRPr="005A03E8">
              <w:rPr>
                <w:rFonts w:ascii="Arial" w:cs="Arial" w:eastAsia="Calibri" w:hAnsi="Arial"/>
                <w:b/>
              </w:rPr>
              <w:lastRenderedPageBreak/>
              <w:t> </w:t>
            </w:r>
          </w:p>
        </w:tc>
        <w:tc>
          <w:tcPr>
            <w:tcW w:type="dxa" w:w="2480"/>
            <w:noWrap/>
            <w:hideMark/>
          </w:tcPr>
          <w:p w:rsidP="008E7E9E" w:rsidR="008E7E9E" w:rsidRDefault="008E7E9E" w:rsidRPr="005A03E8">
            <w:pPr>
              <w:jc w:val="both"/>
              <w:rPr>
                <w:rFonts w:ascii="Arial" w:cs="Arial" w:eastAsia="Calibri" w:hAnsi="Arial"/>
                <w:b/>
              </w:rPr>
            </w:pPr>
            <w:r w:rsidRPr="005A03E8">
              <w:rPr>
                <w:rFonts w:ascii="Arial" w:cs="Arial" w:eastAsia="Calibri" w:hAnsi="Arial"/>
                <w:b/>
              </w:rPr>
              <w:t> </w:t>
            </w:r>
          </w:p>
        </w:tc>
      </w:tr>
      <w:tr w:rsidR="008E7E9E" w:rsidRPr="005A03E8" w:rsidTr="0017485C">
        <w:trPr>
          <w:trHeight w:val="450"/>
        </w:trPr>
        <w:tc>
          <w:tcPr>
            <w:tcW w:type="dxa" w:w="4805"/>
            <w:noWrap/>
            <w:hideMark/>
          </w:tcPr>
          <w:p w:rsidP="008E7E9E" w:rsidR="008E7E9E" w:rsidRDefault="008E7E9E" w:rsidRPr="005A03E8">
            <w:pPr>
              <w:jc w:val="both"/>
              <w:rPr>
                <w:rFonts w:ascii="Arial" w:cs="Arial" w:eastAsia="Calibri" w:hAnsi="Arial"/>
                <w:b/>
              </w:rPr>
            </w:pPr>
            <w:r w:rsidRPr="005A03E8">
              <w:rPr>
                <w:rFonts w:ascii="Arial" w:cs="Arial" w:eastAsia="Calibri" w:hAnsi="Arial"/>
                <w:b/>
              </w:rPr>
              <w:t> </w:t>
            </w:r>
          </w:p>
        </w:tc>
        <w:tc>
          <w:tcPr>
            <w:tcW w:type="dxa" w:w="2480"/>
            <w:hideMark/>
          </w:tcPr>
          <w:p w:rsidP="008E7E9E" w:rsidR="008E7E9E" w:rsidRDefault="008E7E9E" w:rsidRPr="005A03E8">
            <w:pPr>
              <w:jc w:val="both"/>
              <w:rPr>
                <w:rFonts w:ascii="Arial" w:cs="Arial" w:eastAsia="Calibri" w:hAnsi="Arial"/>
                <w:b/>
              </w:rPr>
            </w:pPr>
            <w:r w:rsidRPr="005A03E8">
              <w:rPr>
                <w:rFonts w:ascii="Arial" w:cs="Arial" w:eastAsia="Calibri" w:hAnsi="Arial"/>
                <w:b/>
              </w:rPr>
              <w:t>LIM341 : Musina</w:t>
            </w:r>
          </w:p>
        </w:tc>
      </w:tr>
      <w:tr w:rsidR="008E7E9E" w:rsidRPr="005A03E8" w:rsidTr="0017485C">
        <w:trPr>
          <w:trHeight w:val="255"/>
        </w:trPr>
        <w:tc>
          <w:tcPr>
            <w:tcW w:type="dxa" w:w="4805"/>
            <w:hideMark/>
          </w:tcPr>
          <w:p w:rsidP="008E7E9E" w:rsidR="008E7E9E" w:rsidRDefault="008E7E9E" w:rsidRPr="005A03E8">
            <w:pPr>
              <w:jc w:val="both"/>
              <w:rPr>
                <w:rFonts w:ascii="Arial" w:cs="Arial" w:eastAsia="Calibri" w:hAnsi="Arial"/>
                <w:b/>
              </w:rPr>
            </w:pPr>
            <w:r w:rsidRPr="005A03E8">
              <w:rPr>
                <w:rFonts w:ascii="Arial" w:cs="Arial" w:eastAsia="Calibri" w:hAnsi="Arial"/>
                <w:b/>
              </w:rPr>
              <w:t>Yes</w:t>
            </w:r>
          </w:p>
        </w:tc>
        <w:tc>
          <w:tcPr>
            <w:tcW w:type="dxa" w:w="2480"/>
            <w:noWrap/>
            <w:hideMark/>
          </w:tcPr>
          <w:p w:rsidP="008E7E9E" w:rsidR="008E7E9E" w:rsidRDefault="008E7E9E" w:rsidRPr="005A03E8">
            <w:pPr>
              <w:jc w:val="both"/>
              <w:rPr>
                <w:rFonts w:ascii="Arial" w:cs="Arial" w:eastAsia="Calibri" w:hAnsi="Arial"/>
                <w:b/>
              </w:rPr>
            </w:pPr>
            <w:r w:rsidRPr="005A03E8">
              <w:rPr>
                <w:rFonts w:ascii="Arial" w:cs="Arial" w:eastAsia="Calibri" w:hAnsi="Arial"/>
                <w:b/>
              </w:rPr>
              <w:t>5235</w:t>
            </w:r>
          </w:p>
        </w:tc>
      </w:tr>
      <w:tr w:rsidR="008E7E9E" w:rsidRPr="005A03E8" w:rsidTr="0017485C">
        <w:trPr>
          <w:trHeight w:val="255"/>
        </w:trPr>
        <w:tc>
          <w:tcPr>
            <w:tcW w:type="dxa" w:w="4805"/>
            <w:hideMark/>
          </w:tcPr>
          <w:p w:rsidP="008E7E9E" w:rsidR="008E7E9E" w:rsidRDefault="008E7E9E" w:rsidRPr="005A03E8">
            <w:pPr>
              <w:jc w:val="both"/>
              <w:rPr>
                <w:rFonts w:ascii="Arial" w:cs="Arial" w:eastAsia="Calibri" w:hAnsi="Arial"/>
                <w:b/>
              </w:rPr>
            </w:pPr>
            <w:r w:rsidRPr="005A03E8">
              <w:rPr>
                <w:rFonts w:ascii="Arial" w:cs="Arial" w:eastAsia="Calibri" w:hAnsi="Arial"/>
                <w:b/>
              </w:rPr>
              <w:t>No</w:t>
            </w:r>
          </w:p>
        </w:tc>
        <w:tc>
          <w:tcPr>
            <w:tcW w:type="dxa" w:w="2480"/>
            <w:noWrap/>
            <w:hideMark/>
          </w:tcPr>
          <w:p w:rsidP="008E7E9E" w:rsidR="008E7E9E" w:rsidRDefault="008E7E9E" w:rsidRPr="005A03E8">
            <w:pPr>
              <w:jc w:val="both"/>
              <w:rPr>
                <w:rFonts w:ascii="Arial" w:cs="Arial" w:eastAsia="Calibri" w:hAnsi="Arial"/>
                <w:b/>
              </w:rPr>
            </w:pPr>
            <w:r w:rsidRPr="005A03E8">
              <w:rPr>
                <w:rFonts w:ascii="Arial" w:cs="Arial" w:eastAsia="Calibri" w:hAnsi="Arial"/>
                <w:b/>
              </w:rPr>
              <w:t>118040</w:t>
            </w:r>
          </w:p>
        </w:tc>
      </w:tr>
      <w:tr w:rsidR="008E7E9E" w:rsidRPr="005A03E8" w:rsidTr="0017485C">
        <w:trPr>
          <w:trHeight w:val="255"/>
        </w:trPr>
        <w:tc>
          <w:tcPr>
            <w:tcW w:type="dxa" w:w="4805"/>
            <w:hideMark/>
          </w:tcPr>
          <w:p w:rsidP="008E7E9E" w:rsidR="008E7E9E" w:rsidRDefault="008E7E9E" w:rsidRPr="005A03E8">
            <w:pPr>
              <w:jc w:val="both"/>
              <w:rPr>
                <w:rFonts w:ascii="Arial" w:cs="Arial" w:eastAsia="Calibri" w:hAnsi="Arial"/>
                <w:b/>
              </w:rPr>
            </w:pPr>
            <w:r w:rsidRPr="005A03E8">
              <w:rPr>
                <w:rFonts w:ascii="Arial" w:cs="Arial" w:eastAsia="Calibri" w:hAnsi="Arial"/>
                <w:b/>
              </w:rPr>
              <w:t>Unspecified</w:t>
            </w:r>
          </w:p>
        </w:tc>
        <w:tc>
          <w:tcPr>
            <w:tcW w:type="dxa" w:w="2480"/>
            <w:noWrap/>
            <w:hideMark/>
          </w:tcPr>
          <w:p w:rsidP="008E7E9E" w:rsidR="008E7E9E" w:rsidRDefault="008E7E9E" w:rsidRPr="005A03E8">
            <w:pPr>
              <w:jc w:val="both"/>
              <w:rPr>
                <w:rFonts w:ascii="Arial" w:cs="Arial" w:eastAsia="Calibri" w:hAnsi="Arial"/>
                <w:b/>
              </w:rPr>
            </w:pPr>
            <w:r w:rsidRPr="005A03E8">
              <w:rPr>
                <w:rFonts w:ascii="Arial" w:cs="Arial" w:eastAsia="Calibri" w:hAnsi="Arial"/>
                <w:b/>
              </w:rPr>
              <w:t>8734</w:t>
            </w:r>
          </w:p>
        </w:tc>
      </w:tr>
      <w:tr w:rsidR="008E7E9E" w:rsidRPr="005A03E8" w:rsidTr="0017485C">
        <w:trPr>
          <w:trHeight w:val="255"/>
        </w:trPr>
        <w:tc>
          <w:tcPr>
            <w:tcW w:type="dxa" w:w="4805"/>
            <w:hideMark/>
          </w:tcPr>
          <w:p w:rsidP="008E7E9E" w:rsidR="008E7E9E" w:rsidRDefault="008E7E9E" w:rsidRPr="005A03E8">
            <w:pPr>
              <w:jc w:val="both"/>
              <w:rPr>
                <w:rFonts w:ascii="Arial" w:cs="Arial" w:eastAsia="Calibri" w:hAnsi="Arial"/>
                <w:b/>
              </w:rPr>
            </w:pPr>
            <w:r w:rsidRPr="005A03E8">
              <w:rPr>
                <w:rFonts w:ascii="Arial" w:cs="Arial" w:eastAsia="Calibri" w:hAnsi="Arial"/>
                <w:b/>
              </w:rPr>
              <w:t>Total</w:t>
            </w:r>
          </w:p>
        </w:tc>
        <w:tc>
          <w:tcPr>
            <w:tcW w:type="dxa" w:w="2480"/>
            <w:noWrap/>
            <w:hideMark/>
          </w:tcPr>
          <w:p w:rsidP="008E7E9E" w:rsidR="008E7E9E" w:rsidRDefault="008E7E9E" w:rsidRPr="005A03E8">
            <w:pPr>
              <w:jc w:val="both"/>
              <w:rPr>
                <w:rFonts w:ascii="Arial" w:cs="Arial" w:eastAsia="Calibri" w:hAnsi="Arial"/>
                <w:b/>
              </w:rPr>
            </w:pPr>
            <w:r w:rsidRPr="005A03E8">
              <w:rPr>
                <w:rFonts w:ascii="Arial" w:cs="Arial" w:eastAsia="Calibri" w:hAnsi="Arial"/>
                <w:b/>
              </w:rPr>
              <w:t>132009</w:t>
            </w:r>
          </w:p>
        </w:tc>
      </w:tr>
    </w:tbl>
    <w:p w:rsidP="00D651E2" w:rsidR="008E7E9E" w:rsidRDefault="0017485C" w:rsidRPr="005A03E8">
      <w:pPr>
        <w:jc w:val="both"/>
        <w:rPr>
          <w:rFonts w:ascii="Arial" w:cs="Arial" w:eastAsia="Calibri" w:hAnsi="Arial"/>
          <w:b/>
        </w:rPr>
      </w:pPr>
      <w:r w:rsidRPr="005A03E8">
        <w:rPr>
          <w:rFonts w:ascii="Arial" w:cs="Arial" w:eastAsia="Calibri" w:hAnsi="Arial"/>
          <w:b/>
        </w:rPr>
        <w:t>SOURCE: C</w:t>
      </w:r>
      <w:r w:rsidR="00C76787" w:rsidRPr="005A03E8">
        <w:rPr>
          <w:rFonts w:ascii="Arial" w:cs="Arial" w:eastAsia="Calibri" w:hAnsi="Arial"/>
          <w:b/>
        </w:rPr>
        <w:t>ommunity</w:t>
      </w:r>
      <w:r w:rsidRPr="005A03E8">
        <w:rPr>
          <w:rFonts w:ascii="Arial" w:cs="Arial" w:eastAsia="Calibri" w:hAnsi="Arial"/>
          <w:b/>
        </w:rPr>
        <w:t xml:space="preserve"> S</w:t>
      </w:r>
      <w:r w:rsidR="00C76787" w:rsidRPr="005A03E8">
        <w:rPr>
          <w:rFonts w:ascii="Arial" w:cs="Arial" w:eastAsia="Calibri" w:hAnsi="Arial"/>
          <w:b/>
        </w:rPr>
        <w:t xml:space="preserve">urvey </w:t>
      </w:r>
      <w:r w:rsidRPr="005A03E8">
        <w:rPr>
          <w:rFonts w:ascii="Arial" w:cs="Arial" w:eastAsia="Calibri" w:hAnsi="Arial"/>
          <w:b/>
        </w:rPr>
        <w:t>2016</w:t>
      </w:r>
    </w:p>
    <w:p w:rsidP="00D651E2" w:rsidR="0017485C" w:rsidRDefault="0017485C" w:rsidRPr="005A03E8">
      <w:pPr>
        <w:jc w:val="both"/>
        <w:rPr>
          <w:rFonts w:ascii="Arial" w:cs="Arial" w:eastAsia="Calibri" w:hAnsi="Arial"/>
          <w:b/>
        </w:rPr>
      </w:pPr>
    </w:p>
    <w:tbl>
      <w:tblPr>
        <w:tblStyle w:val="TableGrid"/>
        <w:tblW w:type="auto" w:w="0"/>
        <w:tblLook w:firstColumn="1" w:firstRow="1" w:lastColumn="0" w:lastRow="0" w:noHBand="0" w:noVBand="1" w:val="04A0"/>
      </w:tblPr>
      <w:tblGrid>
        <w:gridCol w:w="3588"/>
        <w:gridCol w:w="3787"/>
      </w:tblGrid>
      <w:tr w:rsidR="0017485C" w:rsidRPr="005A03E8" w:rsidTr="0017485C">
        <w:trPr>
          <w:trHeight w:val="255"/>
        </w:trPr>
        <w:tc>
          <w:tcPr>
            <w:tcW w:type="dxa" w:w="3588"/>
            <w:noWrap/>
            <w:hideMark/>
          </w:tcPr>
          <w:p w:rsidP="0017485C" w:rsidR="0017485C" w:rsidRDefault="0017485C" w:rsidRPr="005A03E8">
            <w:pPr>
              <w:jc w:val="both"/>
              <w:rPr>
                <w:rFonts w:ascii="Arial" w:cs="Arial" w:eastAsia="Calibri" w:hAnsi="Arial"/>
                <w:b/>
                <w:bCs/>
              </w:rPr>
            </w:pPr>
            <w:r w:rsidRPr="005A03E8">
              <w:rPr>
                <w:rFonts w:ascii="Arial" w:cs="Arial" w:eastAsia="Calibri" w:hAnsi="Arial"/>
                <w:b/>
                <w:bCs/>
              </w:rPr>
              <w:t>CS2016</w:t>
            </w:r>
          </w:p>
        </w:tc>
        <w:tc>
          <w:tcPr>
            <w:tcW w:type="dxa" w:w="3787"/>
            <w:noWrap/>
            <w:hideMark/>
          </w:tcPr>
          <w:p w:rsidP="0017485C" w:rsidR="0017485C" w:rsidRDefault="0017485C" w:rsidRPr="005A03E8">
            <w:pPr>
              <w:jc w:val="both"/>
              <w:rPr>
                <w:rFonts w:ascii="Arial" w:cs="Arial" w:eastAsia="Calibri" w:hAnsi="Arial"/>
                <w:b/>
              </w:rPr>
            </w:pPr>
            <w:r w:rsidRPr="005A03E8">
              <w:rPr>
                <w:rFonts w:ascii="Arial" w:cs="Arial" w:eastAsia="Calibri" w:hAnsi="Arial"/>
                <w:b/>
              </w:rPr>
              <w:t> </w:t>
            </w:r>
          </w:p>
        </w:tc>
      </w:tr>
      <w:tr w:rsidR="0017485C" w:rsidRPr="005A03E8" w:rsidTr="0017485C">
        <w:trPr>
          <w:trHeight w:val="255"/>
        </w:trPr>
        <w:tc>
          <w:tcPr>
            <w:tcW w:type="dxa" w:w="3588"/>
            <w:noWrap/>
            <w:hideMark/>
          </w:tcPr>
          <w:p w:rsidP="00C742F5" w:rsidR="0017485C" w:rsidRDefault="0017485C" w:rsidRPr="005A03E8">
            <w:pPr>
              <w:jc w:val="both"/>
              <w:rPr>
                <w:rFonts w:ascii="Arial" w:cs="Arial" w:eastAsia="Calibri" w:hAnsi="Arial"/>
                <w:b/>
                <w:bCs/>
              </w:rPr>
            </w:pPr>
            <w:r w:rsidRPr="005A03E8">
              <w:rPr>
                <w:rFonts w:ascii="Arial" w:cs="Arial" w:eastAsia="Calibri" w:hAnsi="Arial"/>
                <w:b/>
                <w:bCs/>
              </w:rPr>
              <w:t xml:space="preserve">Table </w:t>
            </w:r>
            <w:r w:rsidR="00930DE5" w:rsidRPr="005A03E8">
              <w:rPr>
                <w:rFonts w:ascii="Arial" w:cs="Arial" w:eastAsia="Calibri" w:hAnsi="Arial"/>
                <w:b/>
                <w:bCs/>
              </w:rPr>
              <w:t>7</w:t>
            </w:r>
            <w:r w:rsidR="00C742F5">
              <w:rPr>
                <w:rFonts w:ascii="Arial" w:cs="Arial" w:eastAsia="Calibri" w:hAnsi="Arial"/>
                <w:b/>
                <w:bCs/>
              </w:rPr>
              <w:t>.1.68</w:t>
            </w:r>
          </w:p>
        </w:tc>
        <w:tc>
          <w:tcPr>
            <w:tcW w:type="dxa" w:w="3787"/>
            <w:noWrap/>
            <w:hideMark/>
          </w:tcPr>
          <w:p w:rsidP="0017485C" w:rsidR="0017485C" w:rsidRDefault="0017485C" w:rsidRPr="005A03E8">
            <w:pPr>
              <w:jc w:val="both"/>
              <w:rPr>
                <w:rFonts w:ascii="Arial" w:cs="Arial" w:eastAsia="Calibri" w:hAnsi="Arial"/>
                <w:b/>
              </w:rPr>
            </w:pPr>
            <w:r w:rsidRPr="005A03E8">
              <w:rPr>
                <w:rFonts w:ascii="Arial" w:cs="Arial" w:eastAsia="Calibri" w:hAnsi="Arial"/>
                <w:b/>
              </w:rPr>
              <w:t> </w:t>
            </w:r>
          </w:p>
        </w:tc>
      </w:tr>
      <w:tr w:rsidR="0017485C" w:rsidRPr="005A03E8" w:rsidTr="0017485C">
        <w:trPr>
          <w:trHeight w:val="255"/>
        </w:trPr>
        <w:tc>
          <w:tcPr>
            <w:tcW w:type="dxa" w:w="3588"/>
            <w:noWrap/>
            <w:hideMark/>
          </w:tcPr>
          <w:p w:rsidP="0017485C" w:rsidR="0017485C" w:rsidRDefault="0017485C" w:rsidRPr="005A03E8">
            <w:pPr>
              <w:jc w:val="both"/>
              <w:rPr>
                <w:rFonts w:ascii="Arial" w:cs="Arial" w:eastAsia="Calibri" w:hAnsi="Arial"/>
                <w:b/>
                <w:bCs/>
              </w:rPr>
            </w:pPr>
            <w:r w:rsidRPr="005A03E8">
              <w:rPr>
                <w:rFonts w:ascii="Arial" w:cs="Arial" w:eastAsia="Calibri" w:hAnsi="Arial"/>
                <w:b/>
                <w:bCs/>
              </w:rPr>
              <w:t>Internet services by Geography hierarchy 2016</w:t>
            </w:r>
          </w:p>
        </w:tc>
        <w:tc>
          <w:tcPr>
            <w:tcW w:type="dxa" w:w="3787"/>
            <w:noWrap/>
            <w:hideMark/>
          </w:tcPr>
          <w:p w:rsidP="0017485C" w:rsidR="0017485C" w:rsidRDefault="0017485C" w:rsidRPr="005A03E8">
            <w:pPr>
              <w:jc w:val="both"/>
              <w:rPr>
                <w:rFonts w:ascii="Arial" w:cs="Arial" w:eastAsia="Calibri" w:hAnsi="Arial"/>
                <w:b/>
              </w:rPr>
            </w:pPr>
            <w:r w:rsidRPr="005A03E8">
              <w:rPr>
                <w:rFonts w:ascii="Arial" w:cs="Arial" w:eastAsia="Calibri" w:hAnsi="Arial"/>
                <w:b/>
              </w:rPr>
              <w:t> </w:t>
            </w:r>
          </w:p>
        </w:tc>
      </w:tr>
      <w:tr w:rsidR="0017485C" w:rsidRPr="005A03E8" w:rsidTr="0017485C">
        <w:trPr>
          <w:trHeight w:val="255"/>
        </w:trPr>
        <w:tc>
          <w:tcPr>
            <w:tcW w:type="dxa" w:w="3588"/>
            <w:noWrap/>
            <w:hideMark/>
          </w:tcPr>
          <w:p w:rsidP="0017485C" w:rsidR="0017485C" w:rsidRDefault="0017485C" w:rsidRPr="005A03E8">
            <w:pPr>
              <w:jc w:val="both"/>
              <w:rPr>
                <w:rFonts w:ascii="Arial" w:cs="Arial" w:eastAsia="Calibri" w:hAnsi="Arial"/>
                <w:b/>
                <w:bCs/>
              </w:rPr>
            </w:pPr>
            <w:r w:rsidRPr="005A03E8">
              <w:rPr>
                <w:rFonts w:ascii="Arial" w:cs="Arial" w:eastAsia="Calibri" w:hAnsi="Arial"/>
                <w:b/>
                <w:bCs/>
              </w:rPr>
              <w:t xml:space="preserve"> for Person Weight</w:t>
            </w:r>
          </w:p>
        </w:tc>
        <w:tc>
          <w:tcPr>
            <w:tcW w:type="dxa" w:w="3787"/>
            <w:noWrap/>
            <w:hideMark/>
          </w:tcPr>
          <w:p w:rsidP="0017485C" w:rsidR="0017485C" w:rsidRDefault="0017485C" w:rsidRPr="005A03E8">
            <w:pPr>
              <w:jc w:val="both"/>
              <w:rPr>
                <w:rFonts w:ascii="Arial" w:cs="Arial" w:eastAsia="Calibri" w:hAnsi="Arial"/>
                <w:b/>
              </w:rPr>
            </w:pPr>
            <w:r w:rsidRPr="005A03E8">
              <w:rPr>
                <w:rFonts w:ascii="Arial" w:cs="Arial" w:eastAsia="Calibri" w:hAnsi="Arial"/>
                <w:b/>
              </w:rPr>
              <w:t> </w:t>
            </w:r>
          </w:p>
        </w:tc>
      </w:tr>
      <w:tr w:rsidR="0017485C" w:rsidRPr="005A03E8" w:rsidTr="0017485C">
        <w:trPr>
          <w:trHeight w:val="255"/>
        </w:trPr>
        <w:tc>
          <w:tcPr>
            <w:tcW w:type="dxa" w:w="3588"/>
            <w:noWrap/>
            <w:hideMark/>
          </w:tcPr>
          <w:p w:rsidP="0017485C" w:rsidR="0017485C" w:rsidRDefault="0017485C" w:rsidRPr="005A03E8">
            <w:pPr>
              <w:jc w:val="both"/>
              <w:rPr>
                <w:rFonts w:ascii="Arial" w:cs="Arial" w:eastAsia="Calibri" w:hAnsi="Arial"/>
                <w:b/>
              </w:rPr>
            </w:pPr>
            <w:r w:rsidRPr="005A03E8">
              <w:rPr>
                <w:rFonts w:ascii="Arial" w:cs="Arial" w:eastAsia="Calibri" w:hAnsi="Arial"/>
                <w:b/>
              </w:rPr>
              <w:t> </w:t>
            </w:r>
          </w:p>
        </w:tc>
        <w:tc>
          <w:tcPr>
            <w:tcW w:type="dxa" w:w="3787"/>
            <w:noWrap/>
            <w:hideMark/>
          </w:tcPr>
          <w:p w:rsidP="0017485C" w:rsidR="0017485C" w:rsidRDefault="0017485C" w:rsidRPr="005A03E8">
            <w:pPr>
              <w:jc w:val="both"/>
              <w:rPr>
                <w:rFonts w:ascii="Arial" w:cs="Arial" w:eastAsia="Calibri" w:hAnsi="Arial"/>
                <w:b/>
              </w:rPr>
            </w:pPr>
            <w:r w:rsidRPr="005A03E8">
              <w:rPr>
                <w:rFonts w:ascii="Arial" w:cs="Arial" w:eastAsia="Calibri" w:hAnsi="Arial"/>
                <w:b/>
              </w:rPr>
              <w:t> </w:t>
            </w:r>
          </w:p>
        </w:tc>
      </w:tr>
      <w:tr w:rsidR="0017485C" w:rsidRPr="005A03E8" w:rsidTr="0017485C">
        <w:trPr>
          <w:trHeight w:val="450"/>
        </w:trPr>
        <w:tc>
          <w:tcPr>
            <w:tcW w:type="dxa" w:w="3588"/>
            <w:noWrap/>
            <w:hideMark/>
          </w:tcPr>
          <w:p w:rsidP="0017485C" w:rsidR="0017485C" w:rsidRDefault="0017485C" w:rsidRPr="005A03E8">
            <w:pPr>
              <w:jc w:val="both"/>
              <w:rPr>
                <w:rFonts w:ascii="Arial" w:cs="Arial" w:eastAsia="Calibri" w:hAnsi="Arial"/>
                <w:b/>
              </w:rPr>
            </w:pPr>
            <w:r w:rsidRPr="005A03E8">
              <w:rPr>
                <w:rFonts w:ascii="Arial" w:cs="Arial" w:eastAsia="Calibri" w:hAnsi="Arial"/>
                <w:b/>
              </w:rPr>
              <w:t> </w:t>
            </w:r>
          </w:p>
        </w:tc>
        <w:tc>
          <w:tcPr>
            <w:tcW w:type="dxa" w:w="3787"/>
            <w:hideMark/>
          </w:tcPr>
          <w:p w:rsidP="0017485C" w:rsidR="0017485C" w:rsidRDefault="0017485C" w:rsidRPr="005A03E8">
            <w:pPr>
              <w:jc w:val="both"/>
              <w:rPr>
                <w:rFonts w:ascii="Arial" w:cs="Arial" w:eastAsia="Calibri" w:hAnsi="Arial"/>
                <w:b/>
              </w:rPr>
            </w:pPr>
            <w:r w:rsidRPr="005A03E8">
              <w:rPr>
                <w:rFonts w:ascii="Arial" w:cs="Arial" w:eastAsia="Calibri" w:hAnsi="Arial"/>
                <w:b/>
              </w:rPr>
              <w:t>LIM341 : Musina</w:t>
            </w:r>
          </w:p>
        </w:tc>
      </w:tr>
      <w:tr w:rsidR="0017485C" w:rsidRPr="005A03E8" w:rsidTr="0017485C">
        <w:trPr>
          <w:trHeight w:val="255"/>
        </w:trPr>
        <w:tc>
          <w:tcPr>
            <w:tcW w:type="dxa" w:w="3588"/>
            <w:hideMark/>
          </w:tcPr>
          <w:p w:rsidP="0017485C" w:rsidR="0017485C" w:rsidRDefault="0017485C" w:rsidRPr="005A03E8">
            <w:pPr>
              <w:jc w:val="both"/>
              <w:rPr>
                <w:rFonts w:ascii="Arial" w:cs="Arial" w:eastAsia="Calibri" w:hAnsi="Arial"/>
                <w:b/>
              </w:rPr>
            </w:pPr>
            <w:r w:rsidRPr="005A03E8">
              <w:rPr>
                <w:rFonts w:ascii="Arial" w:cs="Arial" w:eastAsia="Calibri" w:hAnsi="Arial"/>
                <w:b/>
              </w:rPr>
              <w:t>Yes</w:t>
            </w:r>
          </w:p>
        </w:tc>
        <w:tc>
          <w:tcPr>
            <w:tcW w:type="dxa" w:w="3787"/>
            <w:noWrap/>
            <w:hideMark/>
          </w:tcPr>
          <w:p w:rsidP="0017485C" w:rsidR="0017485C" w:rsidRDefault="0017485C" w:rsidRPr="005A03E8">
            <w:pPr>
              <w:jc w:val="both"/>
              <w:rPr>
                <w:rFonts w:ascii="Arial" w:cs="Arial" w:eastAsia="Calibri" w:hAnsi="Arial"/>
                <w:b/>
              </w:rPr>
            </w:pPr>
            <w:r w:rsidRPr="005A03E8">
              <w:rPr>
                <w:rFonts w:ascii="Arial" w:cs="Arial" w:eastAsia="Calibri" w:hAnsi="Arial"/>
                <w:b/>
              </w:rPr>
              <w:t>9798</w:t>
            </w:r>
          </w:p>
        </w:tc>
      </w:tr>
      <w:tr w:rsidR="0017485C" w:rsidRPr="005A03E8" w:rsidTr="0017485C">
        <w:trPr>
          <w:trHeight w:val="255"/>
        </w:trPr>
        <w:tc>
          <w:tcPr>
            <w:tcW w:type="dxa" w:w="3588"/>
            <w:hideMark/>
          </w:tcPr>
          <w:p w:rsidP="0017485C" w:rsidR="0017485C" w:rsidRDefault="0017485C" w:rsidRPr="005A03E8">
            <w:pPr>
              <w:jc w:val="both"/>
              <w:rPr>
                <w:rFonts w:ascii="Arial" w:cs="Arial" w:eastAsia="Calibri" w:hAnsi="Arial"/>
                <w:b/>
              </w:rPr>
            </w:pPr>
            <w:r w:rsidRPr="005A03E8">
              <w:rPr>
                <w:rFonts w:ascii="Arial" w:cs="Arial" w:eastAsia="Calibri" w:hAnsi="Arial"/>
                <w:b/>
              </w:rPr>
              <w:t>No</w:t>
            </w:r>
          </w:p>
        </w:tc>
        <w:tc>
          <w:tcPr>
            <w:tcW w:type="dxa" w:w="3787"/>
            <w:noWrap/>
            <w:hideMark/>
          </w:tcPr>
          <w:p w:rsidP="0017485C" w:rsidR="0017485C" w:rsidRDefault="0017485C" w:rsidRPr="005A03E8">
            <w:pPr>
              <w:jc w:val="both"/>
              <w:rPr>
                <w:rFonts w:ascii="Arial" w:cs="Arial" w:eastAsia="Calibri" w:hAnsi="Arial"/>
                <w:b/>
              </w:rPr>
            </w:pPr>
            <w:r w:rsidRPr="005A03E8">
              <w:rPr>
                <w:rFonts w:ascii="Arial" w:cs="Arial" w:eastAsia="Calibri" w:hAnsi="Arial"/>
                <w:b/>
              </w:rPr>
              <w:t>120858</w:t>
            </w:r>
          </w:p>
        </w:tc>
      </w:tr>
      <w:tr w:rsidR="0017485C" w:rsidRPr="005A03E8" w:rsidTr="0017485C">
        <w:trPr>
          <w:trHeight w:val="255"/>
        </w:trPr>
        <w:tc>
          <w:tcPr>
            <w:tcW w:type="dxa" w:w="3588"/>
            <w:hideMark/>
          </w:tcPr>
          <w:p w:rsidP="0017485C" w:rsidR="0017485C" w:rsidRDefault="0017485C" w:rsidRPr="005A03E8">
            <w:pPr>
              <w:jc w:val="both"/>
              <w:rPr>
                <w:rFonts w:ascii="Arial" w:cs="Arial" w:eastAsia="Calibri" w:hAnsi="Arial"/>
                <w:b/>
              </w:rPr>
            </w:pPr>
            <w:r w:rsidRPr="005A03E8">
              <w:rPr>
                <w:rFonts w:ascii="Arial" w:cs="Arial" w:eastAsia="Calibri" w:hAnsi="Arial"/>
                <w:b/>
              </w:rPr>
              <w:t>Unspecified</w:t>
            </w:r>
          </w:p>
        </w:tc>
        <w:tc>
          <w:tcPr>
            <w:tcW w:type="dxa" w:w="3787"/>
            <w:noWrap/>
            <w:hideMark/>
          </w:tcPr>
          <w:p w:rsidP="0017485C" w:rsidR="0017485C" w:rsidRDefault="0017485C" w:rsidRPr="005A03E8">
            <w:pPr>
              <w:jc w:val="both"/>
              <w:rPr>
                <w:rFonts w:ascii="Arial" w:cs="Arial" w:eastAsia="Calibri" w:hAnsi="Arial"/>
                <w:b/>
              </w:rPr>
            </w:pPr>
            <w:r w:rsidRPr="005A03E8">
              <w:rPr>
                <w:rFonts w:ascii="Arial" w:cs="Arial" w:eastAsia="Calibri" w:hAnsi="Arial"/>
                <w:b/>
              </w:rPr>
              <w:t>1353</w:t>
            </w:r>
          </w:p>
        </w:tc>
      </w:tr>
      <w:tr w:rsidR="0017485C" w:rsidRPr="005A03E8" w:rsidTr="0017485C">
        <w:trPr>
          <w:trHeight w:val="255"/>
        </w:trPr>
        <w:tc>
          <w:tcPr>
            <w:tcW w:type="dxa" w:w="3588"/>
            <w:hideMark/>
          </w:tcPr>
          <w:p w:rsidP="0017485C" w:rsidR="0017485C" w:rsidRDefault="0017485C" w:rsidRPr="005A03E8">
            <w:pPr>
              <w:jc w:val="both"/>
              <w:rPr>
                <w:rFonts w:ascii="Arial" w:cs="Arial" w:eastAsia="Calibri" w:hAnsi="Arial"/>
                <w:b/>
              </w:rPr>
            </w:pPr>
            <w:r w:rsidRPr="005A03E8">
              <w:rPr>
                <w:rFonts w:ascii="Arial" w:cs="Arial" w:eastAsia="Calibri" w:hAnsi="Arial"/>
                <w:b/>
              </w:rPr>
              <w:t>Total</w:t>
            </w:r>
          </w:p>
        </w:tc>
        <w:tc>
          <w:tcPr>
            <w:tcW w:type="dxa" w:w="3787"/>
            <w:noWrap/>
            <w:hideMark/>
          </w:tcPr>
          <w:p w:rsidP="0017485C" w:rsidR="0017485C" w:rsidRDefault="0017485C" w:rsidRPr="005A03E8">
            <w:pPr>
              <w:jc w:val="both"/>
              <w:rPr>
                <w:rFonts w:ascii="Arial" w:cs="Arial" w:eastAsia="Calibri" w:hAnsi="Arial"/>
                <w:b/>
              </w:rPr>
            </w:pPr>
            <w:r w:rsidRPr="005A03E8">
              <w:rPr>
                <w:rFonts w:ascii="Arial" w:cs="Arial" w:eastAsia="Calibri" w:hAnsi="Arial"/>
                <w:b/>
              </w:rPr>
              <w:t>132009</w:t>
            </w:r>
          </w:p>
        </w:tc>
      </w:tr>
    </w:tbl>
    <w:p w:rsidP="00D651E2" w:rsidR="0017485C" w:rsidRDefault="0017485C" w:rsidRPr="005A03E8">
      <w:pPr>
        <w:jc w:val="both"/>
        <w:rPr>
          <w:rFonts w:ascii="Arial" w:cs="Arial" w:eastAsia="Calibri" w:hAnsi="Arial"/>
          <w:b/>
        </w:rPr>
      </w:pPr>
      <w:r w:rsidRPr="005A03E8">
        <w:rPr>
          <w:rFonts w:ascii="Arial" w:cs="Arial" w:eastAsia="Calibri" w:hAnsi="Arial"/>
          <w:b/>
        </w:rPr>
        <w:t>SOURCE: C</w:t>
      </w:r>
      <w:r w:rsidR="00C76787" w:rsidRPr="005A03E8">
        <w:rPr>
          <w:rFonts w:ascii="Arial" w:cs="Arial" w:eastAsia="Calibri" w:hAnsi="Arial"/>
          <w:b/>
        </w:rPr>
        <w:t>ommunity</w:t>
      </w:r>
      <w:r w:rsidRPr="005A03E8">
        <w:rPr>
          <w:rFonts w:ascii="Arial" w:cs="Arial" w:eastAsia="Calibri" w:hAnsi="Arial"/>
          <w:b/>
        </w:rPr>
        <w:t xml:space="preserve"> S</w:t>
      </w:r>
      <w:r w:rsidR="00C76787" w:rsidRPr="005A03E8">
        <w:rPr>
          <w:rFonts w:ascii="Arial" w:cs="Arial" w:eastAsia="Calibri" w:hAnsi="Arial"/>
          <w:b/>
        </w:rPr>
        <w:t>urvey</w:t>
      </w:r>
      <w:r w:rsidRPr="005A03E8">
        <w:rPr>
          <w:rFonts w:ascii="Arial" w:cs="Arial" w:eastAsia="Calibri" w:hAnsi="Arial"/>
          <w:b/>
        </w:rPr>
        <w:t xml:space="preserve"> 2016</w:t>
      </w:r>
    </w:p>
    <w:p w:rsidP="00012477" w:rsidR="00D651E2" w:rsidRDefault="00D651E2" w:rsidRPr="005A03E8">
      <w:pPr>
        <w:spacing w:line="360" w:lineRule="auto"/>
        <w:jc w:val="both"/>
        <w:rPr>
          <w:rFonts w:ascii="Arial" w:cs="Arial" w:eastAsia="Calibri" w:hAnsi="Arial"/>
          <w:b/>
        </w:rPr>
      </w:pPr>
    </w:p>
    <w:p w:rsidP="00AD4C89" w:rsidR="00C742F5" w:rsidRDefault="00C742F5">
      <w:pPr>
        <w:tabs>
          <w:tab w:pos="6135" w:val="left"/>
        </w:tabs>
        <w:spacing w:line="360" w:lineRule="auto"/>
        <w:rPr>
          <w:rFonts w:ascii="Arial" w:cs="Arial" w:hAnsi="Arial"/>
          <w:b/>
          <w:bCs/>
        </w:rPr>
      </w:pPr>
    </w:p>
    <w:p w:rsidP="00AD4C89" w:rsidR="00C742F5" w:rsidRDefault="00C742F5">
      <w:pPr>
        <w:tabs>
          <w:tab w:pos="6135" w:val="left"/>
        </w:tabs>
        <w:spacing w:line="360" w:lineRule="auto"/>
        <w:rPr>
          <w:rFonts w:ascii="Arial" w:cs="Arial" w:hAnsi="Arial"/>
          <w:b/>
          <w:bCs/>
        </w:rPr>
      </w:pPr>
    </w:p>
    <w:p w:rsidP="00AD4C89" w:rsidR="00C742F5" w:rsidRDefault="00C742F5">
      <w:pPr>
        <w:tabs>
          <w:tab w:pos="6135" w:val="left"/>
        </w:tabs>
        <w:spacing w:line="360" w:lineRule="auto"/>
        <w:rPr>
          <w:rFonts w:ascii="Arial" w:cs="Arial" w:hAnsi="Arial"/>
          <w:b/>
          <w:bCs/>
        </w:rPr>
      </w:pPr>
    </w:p>
    <w:p w:rsidP="00AD4C89" w:rsidR="00C742F5" w:rsidRDefault="00C742F5">
      <w:pPr>
        <w:tabs>
          <w:tab w:pos="6135" w:val="left"/>
        </w:tabs>
        <w:spacing w:line="360" w:lineRule="auto"/>
        <w:rPr>
          <w:rFonts w:ascii="Arial" w:cs="Arial" w:hAnsi="Arial"/>
          <w:b/>
          <w:bCs/>
        </w:rPr>
      </w:pPr>
    </w:p>
    <w:p w:rsidP="00AD4C89" w:rsidR="00C742F5" w:rsidRDefault="00C742F5">
      <w:pPr>
        <w:tabs>
          <w:tab w:pos="6135" w:val="left"/>
        </w:tabs>
        <w:spacing w:line="360" w:lineRule="auto"/>
        <w:rPr>
          <w:rFonts w:ascii="Arial" w:cs="Arial" w:hAnsi="Arial"/>
          <w:b/>
          <w:bCs/>
        </w:rPr>
      </w:pPr>
    </w:p>
    <w:p w:rsidP="00AD4C89" w:rsidR="00C742F5" w:rsidRDefault="00C742F5">
      <w:pPr>
        <w:tabs>
          <w:tab w:pos="6135" w:val="left"/>
        </w:tabs>
        <w:spacing w:line="360" w:lineRule="auto"/>
        <w:rPr>
          <w:rFonts w:ascii="Arial" w:cs="Arial" w:hAnsi="Arial"/>
          <w:b/>
          <w:bCs/>
        </w:rPr>
      </w:pPr>
    </w:p>
    <w:p w:rsidP="00AD4C89" w:rsidR="00C742F5" w:rsidRDefault="00C742F5">
      <w:pPr>
        <w:tabs>
          <w:tab w:pos="6135" w:val="left"/>
        </w:tabs>
        <w:spacing w:line="360" w:lineRule="auto"/>
        <w:rPr>
          <w:rFonts w:ascii="Arial" w:cs="Arial" w:hAnsi="Arial"/>
          <w:b/>
          <w:bCs/>
        </w:rPr>
      </w:pPr>
    </w:p>
    <w:p w:rsidP="00AD4C89" w:rsidR="00C742F5" w:rsidRDefault="00C742F5">
      <w:pPr>
        <w:tabs>
          <w:tab w:pos="6135" w:val="left"/>
        </w:tabs>
        <w:spacing w:line="360" w:lineRule="auto"/>
        <w:rPr>
          <w:rFonts w:ascii="Arial" w:cs="Arial" w:hAnsi="Arial"/>
          <w:b/>
          <w:bCs/>
        </w:rPr>
      </w:pPr>
    </w:p>
    <w:p w:rsidP="00C646DD" w:rsidR="00C742F5" w:rsidRDefault="00C646DD">
      <w:pPr>
        <w:tabs>
          <w:tab w:pos="972" w:val="left"/>
        </w:tabs>
        <w:spacing w:line="360" w:lineRule="auto"/>
        <w:rPr>
          <w:rFonts w:ascii="Arial" w:cs="Arial" w:hAnsi="Arial"/>
          <w:b/>
          <w:bCs/>
        </w:rPr>
      </w:pPr>
      <w:r>
        <w:rPr>
          <w:rFonts w:ascii="Arial" w:cs="Arial" w:hAnsi="Arial"/>
          <w:b/>
          <w:bCs/>
        </w:rPr>
        <w:tab/>
      </w:r>
    </w:p>
    <w:p w:rsidP="00C646DD" w:rsidR="00C646DD" w:rsidRDefault="00C646DD" w:rsidRPr="00C646DD">
      <w:pPr>
        <w:tabs>
          <w:tab w:pos="6135" w:val="left"/>
        </w:tabs>
        <w:spacing w:line="360" w:lineRule="auto"/>
        <w:rPr>
          <w:rFonts w:ascii="Arial" w:cs="Arial" w:hAnsi="Arial"/>
          <w:b/>
          <w:bCs/>
        </w:rPr>
      </w:pPr>
      <w:r w:rsidRPr="00C646DD">
        <w:rPr>
          <w:rFonts w:ascii="Arial" w:cs="Arial" w:hAnsi="Arial"/>
          <w:b/>
          <w:bCs/>
        </w:rPr>
        <w:t>7.2 Public participation and good governance priorities analysis</w:t>
      </w:r>
    </w:p>
    <w:p w:rsidP="00C646DD" w:rsidR="00C646DD" w:rsidRDefault="00C646DD" w:rsidRPr="00C646DD">
      <w:pPr>
        <w:spacing w:line="360" w:lineRule="auto"/>
        <w:rPr>
          <w:rFonts w:ascii="Arial" w:cs="Arial" w:hAnsi="Arial"/>
          <w:kern w:val="24"/>
        </w:rPr>
      </w:pPr>
      <w:r w:rsidRPr="00C646DD">
        <w:rPr>
          <w:rFonts w:ascii="Arial" w:cs="Arial" w:hAnsi="Arial"/>
          <w:b/>
          <w:bCs/>
          <w:lang w:eastAsia="en-GB" w:val="en-GB"/>
        </w:rPr>
        <w:t xml:space="preserve">Strategic objective: </w:t>
      </w:r>
      <w:r w:rsidRPr="00C646DD">
        <w:rPr>
          <w:rFonts w:ascii="Arial" w:cs="Arial" w:hAnsi="Arial"/>
          <w:kern w:val="24"/>
        </w:rPr>
        <w:t>To deepen democracy and promote accountability</w:t>
      </w:r>
    </w:p>
    <w:p w:rsidP="00C646DD" w:rsidR="00C646DD" w:rsidRDefault="00C646DD" w:rsidRPr="00C646DD">
      <w:pPr>
        <w:spacing w:line="360" w:lineRule="auto"/>
        <w:rPr>
          <w:rFonts w:ascii="Arial" w:cs="Arial" w:hAnsi="Arial"/>
          <w:kern w:val="24"/>
        </w:rPr>
      </w:pPr>
    </w:p>
    <w:p w:rsidP="00C646DD" w:rsidR="00C646DD" w:rsidRDefault="00C646DD" w:rsidRPr="00C646DD">
      <w:pPr>
        <w:spacing w:line="360" w:lineRule="auto"/>
        <w:rPr>
          <w:rFonts w:ascii="Arial" w:cs="Arial" w:hAnsi="Arial"/>
          <w:kern w:val="24"/>
        </w:rPr>
      </w:pPr>
      <w:r w:rsidRPr="00C646DD">
        <w:rPr>
          <w:rFonts w:ascii="Arial" w:cs="Arial" w:hAnsi="Arial"/>
          <w:b/>
          <w:kern w:val="24"/>
        </w:rPr>
        <w:t xml:space="preserve">Intended outcome:  </w:t>
      </w:r>
      <w:r w:rsidRPr="00C646DD">
        <w:rPr>
          <w:rFonts w:ascii="Arial" w:cs="Arial" w:hAnsi="Arial"/>
          <w:kern w:val="24"/>
        </w:rPr>
        <w:t>Entrenched culture of accountability and clean governance</w:t>
      </w:r>
    </w:p>
    <w:p w:rsidP="00C646DD" w:rsidR="00C646DD" w:rsidRDefault="00C646DD" w:rsidRPr="00C646DD">
      <w:pPr>
        <w:spacing w:line="360" w:lineRule="auto"/>
        <w:rPr>
          <w:rFonts w:ascii="Arial" w:cs="Arial" w:hAnsi="Arial"/>
          <w:b/>
        </w:rPr>
      </w:pPr>
    </w:p>
    <w:p w:rsidP="00C646DD" w:rsidR="00C646DD" w:rsidRDefault="00C646DD" w:rsidRPr="00C646DD">
      <w:pPr>
        <w:tabs>
          <w:tab w:pos="6135" w:val="left"/>
        </w:tabs>
        <w:spacing w:line="360" w:lineRule="auto"/>
        <w:rPr>
          <w:rFonts w:ascii="Arial" w:cs="Arial" w:hAnsi="Arial"/>
          <w:b/>
        </w:rPr>
      </w:pPr>
      <w:r w:rsidRPr="00C646DD">
        <w:rPr>
          <w:rFonts w:ascii="Arial" w:cs="Arial" w:hAnsi="Arial"/>
          <w:b/>
        </w:rPr>
        <w:t xml:space="preserve">  7.2.1 Good Governance and Public Participation</w:t>
      </w:r>
    </w:p>
    <w:p w:rsidP="00C646DD" w:rsidR="00C646DD" w:rsidRDefault="00C646DD" w:rsidRPr="00C646DD">
      <w:pPr>
        <w:spacing w:line="360" w:lineRule="auto"/>
        <w:jc w:val="both"/>
        <w:rPr>
          <w:rFonts w:ascii="Arial" w:cs="Arial" w:hAnsi="Arial"/>
        </w:rPr>
      </w:pPr>
      <w:r w:rsidRPr="00C646DD">
        <w:rPr>
          <w:rFonts w:ascii="Arial" w:cs="Arial" w:hAnsi="Arial"/>
          <w:bCs/>
        </w:rPr>
        <w:lastRenderedPageBreak/>
        <w:t>Good governance describe how public institution conduct public affairs and manage public resources.  Public participation is the process of decision making and the process by which decisions are implemented or not implemented.</w:t>
      </w:r>
      <w:r w:rsidRPr="00C646DD">
        <w:rPr>
          <w:rFonts w:ascii="Arial" w:cs="Arial" w:hAnsi="Arial"/>
        </w:rPr>
        <w:t xml:space="preserve"> Governance structures and systems such as Internal Audit Unit, Risk management unit, Audit committee, Risk management committee and Municipal Public Accounts Committee are functional in Musina Local Municipality.</w:t>
      </w:r>
    </w:p>
    <w:p w:rsidP="00C646DD" w:rsidR="00C646DD" w:rsidRDefault="00C646DD" w:rsidRPr="00C646DD">
      <w:pPr>
        <w:spacing w:line="360" w:lineRule="auto"/>
        <w:rPr>
          <w:rFonts w:ascii="Arial" w:cs="Arial" w:hAnsi="Arial"/>
          <w:b/>
          <w:color w:val="FF0000"/>
        </w:rPr>
      </w:pPr>
    </w:p>
    <w:p w:rsidP="00C646DD" w:rsidR="00C646DD" w:rsidRDefault="00C646DD" w:rsidRPr="00C646DD">
      <w:pPr>
        <w:spacing w:line="360" w:lineRule="auto"/>
        <w:rPr>
          <w:rFonts w:ascii="Arial" w:cs="Arial" w:hAnsi="Arial"/>
          <w:b/>
        </w:rPr>
      </w:pPr>
      <w:r w:rsidRPr="00C646DD">
        <w:rPr>
          <w:rFonts w:ascii="Arial" w:cs="Arial" w:hAnsi="Arial"/>
          <w:b/>
          <w:color w:val="FF0000"/>
        </w:rPr>
        <w:t xml:space="preserve"> </w:t>
      </w:r>
      <w:r w:rsidRPr="00C646DD">
        <w:rPr>
          <w:rFonts w:ascii="Arial" w:cs="Arial" w:hAnsi="Arial"/>
          <w:b/>
        </w:rPr>
        <w:t>7.2.2 Functionality of Municipal Council and Committees</w:t>
      </w:r>
    </w:p>
    <w:p w:rsidP="00825E6B" w:rsidR="00C646DD" w:rsidRDefault="00C646DD" w:rsidRPr="00C646DD">
      <w:pPr>
        <w:spacing w:line="360" w:lineRule="auto"/>
        <w:rPr>
          <w:rFonts w:ascii="Arial" w:cs="Arial" w:hAnsi="Arial"/>
        </w:rPr>
      </w:pPr>
      <w:r w:rsidRPr="00C646DD">
        <w:rPr>
          <w:rFonts w:ascii="Arial" w:cs="Arial" w:hAnsi="Arial"/>
        </w:rPr>
        <w:t>The council of Musina local Municipality consist of 24 councilors as determined in (demarcation notice no.390 of gazette no.2726 dated 24 June 2016)gazette number 3021 notice number 113 dated 26 July 2019 and gazette number 3192 notice number 91 dated 01 September 2021 consisting of 12 proportionally elected councilors and 12 Ward councilors. The MEC has determined 5 full time councilors as contemplated in section 18(4) of the Act who may be designated as full time a</w:t>
      </w:r>
      <w:r w:rsidR="00495527">
        <w:rPr>
          <w:rFonts w:ascii="Arial" w:cs="Arial" w:hAnsi="Arial"/>
        </w:rPr>
        <w:t xml:space="preserve">s follows; Mayor, Speaker, Chairperson of MPAC </w:t>
      </w:r>
      <w:r w:rsidRPr="00C646DD">
        <w:rPr>
          <w:rFonts w:ascii="Arial" w:cs="Arial" w:hAnsi="Arial"/>
        </w:rPr>
        <w:t>and EXCO committee members to a maximum of three(</w:t>
      </w:r>
      <w:r w:rsidR="00CE62F7">
        <w:rPr>
          <w:rFonts w:ascii="Arial" w:cs="Arial" w:hAnsi="Arial"/>
        </w:rPr>
        <w:t>3</w:t>
      </w:r>
      <w:r w:rsidRPr="00C646DD">
        <w:rPr>
          <w:rFonts w:ascii="Arial" w:cs="Arial" w:hAnsi="Arial"/>
        </w:rPr>
        <w:t>) full time councilors. Council meet regularly as per approved council schedule to adjudicate on matters submitted for its consideration. The following Council committees were established and delegated authority to recommend their decision to Council for final approval</w:t>
      </w:r>
      <w:r w:rsidR="00825E6B" w:rsidRPr="00C646DD">
        <w:rPr>
          <w:rFonts w:ascii="Arial" w:cs="Arial" w:hAnsi="Arial"/>
        </w:rPr>
        <w:t>: Section</w:t>
      </w:r>
      <w:r w:rsidRPr="00C646DD">
        <w:rPr>
          <w:rFonts w:ascii="Arial" w:cs="Arial" w:hAnsi="Arial"/>
        </w:rPr>
        <w:t xml:space="preserve"> 79/80 committees are in place. They are as follows; Finance, Corporate services, Community Services,</w:t>
      </w:r>
      <w:r w:rsidR="00CE62F7">
        <w:rPr>
          <w:rFonts w:ascii="Arial" w:cs="Arial" w:hAnsi="Arial"/>
        </w:rPr>
        <w:t xml:space="preserve"> Economic Development Planning </w:t>
      </w:r>
      <w:r w:rsidRPr="00C646DD">
        <w:rPr>
          <w:rFonts w:ascii="Arial" w:cs="Arial" w:hAnsi="Arial"/>
        </w:rPr>
        <w:t>and Technical Services, (MPAC) Municipal Public Accounts Committee, Audit</w:t>
      </w:r>
      <w:r w:rsidR="00556496">
        <w:rPr>
          <w:rFonts w:ascii="Arial" w:cs="Arial" w:hAnsi="Arial"/>
        </w:rPr>
        <w:t xml:space="preserve"> and Audit performance committee</w:t>
      </w:r>
      <w:r w:rsidRPr="00C646DD">
        <w:rPr>
          <w:rFonts w:ascii="Arial" w:cs="Arial" w:hAnsi="Arial"/>
        </w:rPr>
        <w:t xml:space="preserve"> and Local Labour Forum.</w:t>
      </w:r>
    </w:p>
    <w:p w:rsidP="00C646DD" w:rsidR="00C646DD" w:rsidRDefault="00C646DD" w:rsidRPr="00C646DD">
      <w:pPr>
        <w:spacing w:line="360" w:lineRule="auto"/>
        <w:contextualSpacing/>
        <w:rPr>
          <w:rFonts w:ascii="Arial" w:cs="Arial" w:hAnsi="Arial"/>
        </w:rPr>
      </w:pPr>
    </w:p>
    <w:p w:rsidP="00C646DD" w:rsidR="00825E6B" w:rsidRDefault="00825E6B">
      <w:pPr>
        <w:spacing w:line="360" w:lineRule="auto"/>
        <w:rPr>
          <w:rFonts w:ascii="Arial" w:cs="Arial" w:hAnsi="Arial"/>
          <w:b/>
        </w:rPr>
      </w:pPr>
    </w:p>
    <w:p w:rsidP="00C646DD" w:rsidR="00825E6B" w:rsidRDefault="00825E6B">
      <w:pPr>
        <w:spacing w:line="360" w:lineRule="auto"/>
        <w:rPr>
          <w:rFonts w:ascii="Arial" w:cs="Arial" w:hAnsi="Arial"/>
          <w:b/>
        </w:rPr>
      </w:pPr>
    </w:p>
    <w:p w:rsidP="00C646DD" w:rsidR="00C646DD" w:rsidRDefault="00C646DD" w:rsidRPr="00C646DD">
      <w:pPr>
        <w:spacing w:line="360" w:lineRule="auto"/>
        <w:rPr>
          <w:rFonts w:ascii="Arial" w:cs="Arial" w:hAnsi="Arial"/>
          <w:b/>
        </w:rPr>
      </w:pPr>
      <w:r w:rsidRPr="00C646DD">
        <w:rPr>
          <w:rFonts w:ascii="Arial" w:cs="Arial" w:hAnsi="Arial"/>
          <w:b/>
        </w:rPr>
        <w:t>7.3.3 Participation of Traditional Leaders</w:t>
      </w:r>
    </w:p>
    <w:p w:rsidP="00C646DD" w:rsidR="00C646DD" w:rsidRDefault="00C646DD" w:rsidRPr="00C646DD">
      <w:pPr>
        <w:spacing w:line="360" w:lineRule="auto"/>
        <w:jc w:val="both"/>
        <w:rPr>
          <w:rFonts w:ascii="Arial" w:cs="Arial" w:hAnsi="Arial"/>
        </w:rPr>
      </w:pPr>
      <w:r w:rsidRPr="00C646DD">
        <w:rPr>
          <w:rFonts w:ascii="Arial" w:cs="Arial" w:hAnsi="Arial"/>
        </w:rPr>
        <w:t>Musina Local municipality has villages that are under traditional leadership but in all the villages the traditional leaders are participating in Musina Local municipality Council and they are Gazzetted and participate in Portfolio committees. The Traditional Author</w:t>
      </w:r>
      <w:r w:rsidR="00F861D5">
        <w:rPr>
          <w:rFonts w:ascii="Arial" w:cs="Arial" w:hAnsi="Arial"/>
        </w:rPr>
        <w:t>ities that are found in all the</w:t>
      </w:r>
      <w:r w:rsidRPr="00C646DD">
        <w:rPr>
          <w:rFonts w:ascii="Arial" w:cs="Arial" w:hAnsi="Arial"/>
        </w:rPr>
        <w:t xml:space="preserve"> villages participate in all our community structures and we also </w:t>
      </w:r>
      <w:r w:rsidRPr="00C646DD">
        <w:rPr>
          <w:rFonts w:ascii="Arial" w:cs="Arial" w:hAnsi="Arial"/>
        </w:rPr>
        <w:lastRenderedPageBreak/>
        <w:t>attend their kraals meetings.  Our municipality also attend tribal committee meetings representing villages.  We have a mutual relationship with our traditional leaders.</w:t>
      </w:r>
    </w:p>
    <w:p w:rsidP="00C646DD" w:rsidR="00C646DD" w:rsidRDefault="00C646DD" w:rsidRPr="00C646DD">
      <w:pPr>
        <w:spacing w:line="360" w:lineRule="auto"/>
        <w:jc w:val="both"/>
        <w:rPr>
          <w:rFonts w:ascii="Arial" w:cs="Arial" w:hAnsi="Arial"/>
        </w:rPr>
      </w:pPr>
    </w:p>
    <w:p w:rsidP="00C646DD" w:rsidR="00C646DD" w:rsidRDefault="00C646DD" w:rsidRPr="00C646DD">
      <w:pPr>
        <w:spacing w:line="360" w:lineRule="auto"/>
        <w:contextualSpacing/>
        <w:jc w:val="both"/>
        <w:rPr>
          <w:rFonts w:ascii="Arial" w:cs="Arial" w:hAnsi="Arial"/>
        </w:rPr>
      </w:pPr>
      <w:r w:rsidRPr="00C646DD">
        <w:rPr>
          <w:rFonts w:ascii="Arial" w:cs="Arial" w:hAnsi="Arial"/>
        </w:rPr>
        <w:t>A Traditional Leaders forum viz, Chiefs and Headman</w:t>
      </w:r>
      <w:r w:rsidR="00F861D5">
        <w:rPr>
          <w:rFonts w:ascii="Arial" w:cs="Arial" w:hAnsi="Arial"/>
        </w:rPr>
        <w:t xml:space="preserve"> forum</w:t>
      </w:r>
      <w:r w:rsidRPr="00C646DD">
        <w:rPr>
          <w:rFonts w:ascii="Arial" w:cs="Arial" w:hAnsi="Arial"/>
        </w:rPr>
        <w:t xml:space="preserve"> has been launched and it is operational. They meet with EXCO and the Mayor. </w:t>
      </w:r>
    </w:p>
    <w:p w:rsidP="00C646DD" w:rsidR="00C646DD" w:rsidRDefault="00C646DD" w:rsidRPr="00C646DD">
      <w:pPr>
        <w:spacing w:line="360" w:lineRule="auto"/>
        <w:jc w:val="both"/>
        <w:rPr>
          <w:rFonts w:ascii="Arial" w:cs="Arial" w:hAnsi="Arial"/>
          <w:b/>
          <w:color w:val="FF0000"/>
        </w:rPr>
      </w:pPr>
    </w:p>
    <w:p w:rsidP="00C646DD" w:rsidR="00C646DD" w:rsidRDefault="00C646DD" w:rsidRPr="00C646DD">
      <w:pPr>
        <w:spacing w:line="360" w:lineRule="auto"/>
        <w:jc w:val="both"/>
        <w:rPr>
          <w:rFonts w:ascii="Arial" w:cs="Arial" w:hAnsi="Arial"/>
          <w:b/>
        </w:rPr>
      </w:pPr>
      <w:r w:rsidRPr="00C646DD">
        <w:rPr>
          <w:rFonts w:ascii="Arial" w:cs="Arial" w:hAnsi="Arial"/>
          <w:b/>
          <w:color w:val="FF0000"/>
        </w:rPr>
        <w:t xml:space="preserve"> </w:t>
      </w:r>
      <w:r w:rsidRPr="00C646DD">
        <w:rPr>
          <w:rFonts w:ascii="Arial" w:cs="Arial" w:hAnsi="Arial"/>
          <w:b/>
        </w:rPr>
        <w:t>7.3.4 Structures of Intergovernmental Relations</w:t>
      </w:r>
    </w:p>
    <w:p w:rsidP="00C646DD" w:rsidR="00C646DD" w:rsidRDefault="00C646DD" w:rsidRPr="00C646DD">
      <w:pPr>
        <w:spacing w:line="360" w:lineRule="auto"/>
        <w:jc w:val="both"/>
        <w:rPr>
          <w:rFonts w:ascii="Arial" w:cs="Arial" w:hAnsi="Arial"/>
          <w:b/>
        </w:rPr>
      </w:pPr>
    </w:p>
    <w:p w:rsidP="00C646DD" w:rsidR="00C646DD" w:rsidRDefault="00C646DD" w:rsidRPr="00C646DD">
      <w:pPr>
        <w:spacing w:line="360" w:lineRule="auto"/>
        <w:jc w:val="both"/>
        <w:rPr>
          <w:rFonts w:ascii="Arial" w:cs="Arial" w:hAnsi="Arial"/>
          <w:b/>
        </w:rPr>
      </w:pPr>
      <w:r w:rsidRPr="00C646DD">
        <w:rPr>
          <w:rFonts w:ascii="Arial" w:cs="Arial" w:hAnsi="Arial"/>
          <w:b/>
        </w:rPr>
        <w:t>7.4.1 Mayors forum and Municipal Manager’s forum</w:t>
      </w:r>
    </w:p>
    <w:p w:rsidP="00C646DD" w:rsidR="00C646DD" w:rsidRDefault="00C646DD" w:rsidRPr="00C646DD">
      <w:pPr>
        <w:spacing w:line="360" w:lineRule="auto"/>
        <w:jc w:val="both"/>
        <w:rPr>
          <w:rFonts w:ascii="Arial" w:cs="Arial" w:hAnsi="Arial"/>
        </w:rPr>
      </w:pPr>
    </w:p>
    <w:p w:rsidP="00C646DD" w:rsidR="00C646DD" w:rsidRDefault="00C646DD" w:rsidRPr="00C646DD">
      <w:pPr>
        <w:spacing w:line="360" w:lineRule="auto"/>
        <w:jc w:val="both"/>
        <w:rPr>
          <w:rFonts w:ascii="Arial" w:cs="Arial" w:hAnsi="Arial"/>
        </w:rPr>
      </w:pPr>
      <w:r w:rsidRPr="00C646DD">
        <w:rPr>
          <w:rFonts w:ascii="Arial" w:cs="Arial" w:hAnsi="Arial"/>
        </w:rPr>
        <w:t>The forums are established at a district level and they are functional, and adhere to the developed schedule of the meetings. Meetings are held on a quarterly basis. Special meetings are held to deal with emergency issues. There is however challenges such as inadequate participation of sector departments and non-alignment of IGR sub structure (Cluster forum, District Development planning forum, Monitoring &amp; Evaluation forum, CFOs forums). There is a need therefore to encourage sector departments’ participation and alignment of IGR sub structures.</w:t>
      </w:r>
    </w:p>
    <w:p w:rsidP="00C646DD" w:rsidR="00C646DD" w:rsidRDefault="00C646DD" w:rsidRPr="00C646DD">
      <w:pPr>
        <w:spacing w:line="360" w:lineRule="auto"/>
        <w:jc w:val="both"/>
        <w:rPr>
          <w:rFonts w:ascii="Arial" w:cs="Arial" w:hAnsi="Arial"/>
        </w:rPr>
      </w:pPr>
    </w:p>
    <w:p w:rsidP="00C646DD" w:rsidR="00C646DD" w:rsidRDefault="00C646DD" w:rsidRPr="00C646DD">
      <w:pPr>
        <w:spacing w:line="360" w:lineRule="auto"/>
        <w:jc w:val="both"/>
        <w:rPr>
          <w:rFonts w:ascii="Arial" w:cs="Arial" w:hAnsi="Arial"/>
          <w:b/>
        </w:rPr>
      </w:pPr>
      <w:r w:rsidRPr="00C646DD">
        <w:rPr>
          <w:rFonts w:ascii="Arial" w:cs="Arial" w:hAnsi="Arial"/>
          <w:b/>
        </w:rPr>
        <w:t>7.4.2 Clusters</w:t>
      </w:r>
    </w:p>
    <w:p w:rsidP="00C646DD" w:rsidR="00C646DD" w:rsidRDefault="00C646DD" w:rsidRPr="00C646DD">
      <w:pPr>
        <w:spacing w:line="360" w:lineRule="auto"/>
        <w:jc w:val="both"/>
        <w:rPr>
          <w:rFonts w:ascii="Arial" w:cs="Arial" w:hAnsi="Arial"/>
        </w:rPr>
      </w:pPr>
    </w:p>
    <w:p w:rsidP="00C646DD" w:rsidR="00C646DD" w:rsidRDefault="00C646DD" w:rsidRPr="00C646DD">
      <w:pPr>
        <w:spacing w:line="360" w:lineRule="auto"/>
        <w:jc w:val="both"/>
        <w:rPr>
          <w:rFonts w:ascii="Arial" w:cs="Arial" w:hAnsi="Arial"/>
        </w:rPr>
      </w:pPr>
      <w:r w:rsidRPr="00C646DD">
        <w:rPr>
          <w:rFonts w:ascii="Arial" w:cs="Arial" w:hAnsi="Arial"/>
        </w:rPr>
        <w:t>The Clusters are established at a district level namely: Infrastructure, economic, social, justice, Governance and administration cluster and they are functional. They hold meetings once a month in preparation of the IDP Steering committee meetings to deal with different phases of the IDP. Non adherence to corporate calendar is the main challenge.</w:t>
      </w:r>
    </w:p>
    <w:p w:rsidP="00C646DD" w:rsidR="00C646DD" w:rsidRDefault="00C646DD" w:rsidRPr="00C646DD">
      <w:pPr>
        <w:spacing w:line="360" w:lineRule="auto"/>
        <w:jc w:val="both"/>
        <w:rPr>
          <w:rFonts w:ascii="Arial" w:cs="Arial" w:hAnsi="Arial"/>
        </w:rPr>
      </w:pPr>
    </w:p>
    <w:p w:rsidP="00C646DD" w:rsidR="00C646DD" w:rsidRDefault="00C646DD" w:rsidRPr="00C646DD">
      <w:pPr>
        <w:spacing w:line="360" w:lineRule="auto"/>
        <w:jc w:val="both"/>
        <w:rPr>
          <w:rFonts w:ascii="Arial" w:cs="Arial" w:hAnsi="Arial"/>
          <w:b/>
        </w:rPr>
      </w:pPr>
      <w:r w:rsidRPr="00C646DD">
        <w:rPr>
          <w:rFonts w:ascii="Arial" w:cs="Arial" w:hAnsi="Arial"/>
          <w:b/>
        </w:rPr>
        <w:t xml:space="preserve"> (a) Municipal Public Accounts Committee</w:t>
      </w:r>
    </w:p>
    <w:p w:rsidP="00C646DD" w:rsidR="00C646DD" w:rsidRDefault="00C646DD" w:rsidRPr="00C646DD">
      <w:pPr>
        <w:spacing w:line="360" w:lineRule="auto"/>
        <w:jc w:val="both"/>
        <w:rPr>
          <w:rFonts w:ascii="Arial" w:cs="Arial" w:hAnsi="Arial"/>
        </w:rPr>
      </w:pPr>
      <w:r w:rsidRPr="00C646DD">
        <w:rPr>
          <w:rFonts w:ascii="Arial" w:cs="Arial" w:hAnsi="Arial"/>
        </w:rPr>
        <w:t xml:space="preserve">The council has appointed oversight committee to interrogate the annual report and to provide the oversight report. </w:t>
      </w:r>
    </w:p>
    <w:p w:rsidP="00C646DD" w:rsidR="00C646DD" w:rsidRDefault="00C646DD" w:rsidRPr="00C646DD">
      <w:pPr>
        <w:spacing w:line="360" w:lineRule="auto"/>
        <w:jc w:val="both"/>
        <w:rPr>
          <w:rFonts w:ascii="Arial" w:cs="Arial" w:hAnsi="Arial"/>
        </w:rPr>
      </w:pPr>
      <w:r w:rsidRPr="00C646DD">
        <w:rPr>
          <w:rFonts w:ascii="Arial" w:cs="Arial" w:hAnsi="Arial"/>
        </w:rPr>
        <w:t xml:space="preserve">The main challenges identified are that the Committee attended training but there is still a need to capacitate them on financial management and their role as Municipal Public </w:t>
      </w:r>
      <w:r w:rsidRPr="00C646DD">
        <w:rPr>
          <w:rFonts w:ascii="Arial" w:cs="Arial" w:hAnsi="Arial"/>
        </w:rPr>
        <w:lastRenderedPageBreak/>
        <w:t>Accounts Committee. The committee should be capacitated on handling matters raised in the Auditor General’s report.</w:t>
      </w:r>
    </w:p>
    <w:p w:rsidP="00C646DD" w:rsidR="00C646DD" w:rsidRDefault="00C646DD" w:rsidRPr="00C646DD">
      <w:pPr>
        <w:spacing w:line="360" w:lineRule="auto"/>
        <w:jc w:val="both"/>
        <w:rPr>
          <w:rFonts w:ascii="Arial" w:cs="Arial" w:hAnsi="Arial"/>
        </w:rPr>
      </w:pPr>
    </w:p>
    <w:p w:rsidP="00C646DD" w:rsidR="00C646DD" w:rsidRDefault="00C646DD" w:rsidRPr="00C646DD">
      <w:pPr>
        <w:spacing w:line="360" w:lineRule="auto"/>
        <w:jc w:val="both"/>
        <w:rPr>
          <w:rFonts w:ascii="Arial" w:cs="Arial" w:hAnsi="Arial"/>
          <w:b/>
        </w:rPr>
      </w:pPr>
      <w:r w:rsidRPr="00C646DD">
        <w:rPr>
          <w:rFonts w:ascii="Arial" w:cs="Arial" w:hAnsi="Arial"/>
          <w:b/>
        </w:rPr>
        <w:t>(b) Audit and Performance Audit Committee</w:t>
      </w:r>
    </w:p>
    <w:p w:rsidP="00C646DD" w:rsidR="00C646DD" w:rsidRDefault="00C646DD" w:rsidRPr="00C646DD">
      <w:pPr>
        <w:autoSpaceDE w:val="0"/>
        <w:autoSpaceDN w:val="0"/>
        <w:adjustRightInd w:val="0"/>
        <w:spacing w:line="360" w:lineRule="auto"/>
        <w:jc w:val="both"/>
        <w:rPr>
          <w:rFonts w:ascii="Arial" w:cs="Arial" w:hAnsi="Arial"/>
        </w:rPr>
      </w:pPr>
      <w:r w:rsidRPr="00C646DD">
        <w:rPr>
          <w:rFonts w:ascii="Arial" w:cs="Arial" w:hAnsi="Arial"/>
        </w:rPr>
        <w:t>The Municipality has</w:t>
      </w:r>
      <w:r w:rsidR="00F861D5">
        <w:rPr>
          <w:rFonts w:ascii="Arial" w:cs="Arial" w:hAnsi="Arial"/>
        </w:rPr>
        <w:t xml:space="preserve"> appointed</w:t>
      </w:r>
      <w:r w:rsidRPr="00C646DD">
        <w:rPr>
          <w:rFonts w:ascii="Arial" w:cs="Arial" w:hAnsi="Arial"/>
        </w:rPr>
        <w:t xml:space="preserve"> an Audit and Performance Audit Committee appointed</w:t>
      </w:r>
      <w:r w:rsidR="00556496" w:rsidRPr="00556496">
        <w:rPr>
          <w:rFonts w:ascii="Arial" w:cs="Arial" w:hAnsi="Arial"/>
          <w:color w:val="FF0000"/>
        </w:rPr>
        <w:t xml:space="preserve"> </w:t>
      </w:r>
      <w:r w:rsidR="00556496" w:rsidRPr="00556496">
        <w:rPr>
          <w:rFonts w:ascii="Arial" w:cs="Arial" w:hAnsi="Arial"/>
        </w:rPr>
        <w:t>for a three year period</w:t>
      </w:r>
      <w:r w:rsidRPr="00556496">
        <w:rPr>
          <w:rFonts w:ascii="Arial" w:cs="Arial" w:hAnsi="Arial"/>
        </w:rPr>
        <w:t xml:space="preserve"> </w:t>
      </w:r>
      <w:r w:rsidRPr="00C646DD">
        <w:rPr>
          <w:rFonts w:ascii="Arial" w:cs="Arial" w:hAnsi="Arial"/>
        </w:rPr>
        <w:t xml:space="preserve">in line of sec 166(1) of the MFMA.  The committee consists of four members who are all independent of the municipality. </w:t>
      </w:r>
    </w:p>
    <w:p w:rsidP="00C646DD" w:rsidR="00C646DD" w:rsidRDefault="00C646DD">
      <w:pPr>
        <w:autoSpaceDE w:val="0"/>
        <w:autoSpaceDN w:val="0"/>
        <w:adjustRightInd w:val="0"/>
        <w:spacing w:line="360" w:lineRule="auto"/>
        <w:jc w:val="both"/>
        <w:rPr>
          <w:rFonts w:ascii="Arial" w:cs="Arial" w:hAnsi="Arial"/>
        </w:rPr>
      </w:pPr>
      <w:r w:rsidRPr="00C646DD">
        <w:rPr>
          <w:rFonts w:ascii="Arial" w:cs="Arial" w:hAnsi="Arial"/>
        </w:rPr>
        <w:t>The Committee meets at least four times in a financial year to discharge the functions in line with the MFMA and the Audit and Performance Audit Committee charter and reports to the Council.</w:t>
      </w:r>
    </w:p>
    <w:p w:rsidP="00C646DD" w:rsidR="00556496" w:rsidRDefault="00556496">
      <w:pPr>
        <w:autoSpaceDE w:val="0"/>
        <w:autoSpaceDN w:val="0"/>
        <w:adjustRightInd w:val="0"/>
        <w:spacing w:line="360" w:lineRule="auto"/>
        <w:jc w:val="both"/>
        <w:rPr>
          <w:rFonts w:ascii="Arial" w:cs="Arial" w:hAnsi="Arial"/>
        </w:rPr>
      </w:pPr>
    </w:p>
    <w:p w:rsidP="00C646DD" w:rsidR="00556496" w:rsidRDefault="00556496" w:rsidRPr="00556496">
      <w:pPr>
        <w:autoSpaceDE w:val="0"/>
        <w:autoSpaceDN w:val="0"/>
        <w:adjustRightInd w:val="0"/>
        <w:spacing w:line="360" w:lineRule="auto"/>
        <w:jc w:val="both"/>
        <w:rPr>
          <w:rFonts w:ascii="Arial" w:cs="Arial" w:hAnsi="Arial"/>
          <w:b/>
        </w:rPr>
      </w:pPr>
      <w:r w:rsidRPr="00556496">
        <w:rPr>
          <w:rFonts w:ascii="Arial" w:cs="Arial" w:hAnsi="Arial"/>
          <w:b/>
        </w:rPr>
        <w:t>Internal Audit</w:t>
      </w:r>
    </w:p>
    <w:p w:rsidP="00C646DD" w:rsidR="00C646DD" w:rsidRDefault="00C646DD" w:rsidRPr="00C646DD">
      <w:pPr>
        <w:autoSpaceDE w:val="0"/>
        <w:autoSpaceDN w:val="0"/>
        <w:adjustRightInd w:val="0"/>
        <w:spacing w:line="360" w:lineRule="auto"/>
        <w:jc w:val="both"/>
        <w:rPr>
          <w:rFonts w:ascii="Arial" w:cs="Arial" w:hAnsi="Arial"/>
        </w:rPr>
      </w:pPr>
      <w:r w:rsidRPr="00C646DD">
        <w:rPr>
          <w:rFonts w:ascii="Arial" w:cs="Arial" w:hAnsi="Arial"/>
        </w:rPr>
        <w:t xml:space="preserve">The Internal Audit is an independent unit of the Musina local </w:t>
      </w:r>
      <w:r w:rsidR="00556496" w:rsidRPr="00C646DD">
        <w:rPr>
          <w:rFonts w:ascii="Arial" w:cs="Arial" w:hAnsi="Arial"/>
        </w:rPr>
        <w:t>Municipality</w:t>
      </w:r>
      <w:r w:rsidR="00556496">
        <w:rPr>
          <w:rFonts w:ascii="Arial" w:cs="Arial" w:hAnsi="Arial"/>
        </w:rPr>
        <w:t xml:space="preserve"> </w:t>
      </w:r>
      <w:r w:rsidR="00556496" w:rsidRPr="00C646DD">
        <w:rPr>
          <w:rFonts w:ascii="Arial" w:cs="Arial" w:hAnsi="Arial"/>
        </w:rPr>
        <w:t>established</w:t>
      </w:r>
      <w:r w:rsidR="00556496" w:rsidRPr="00556496">
        <w:rPr>
          <w:rFonts w:ascii="Arial" w:cs="Arial" w:hAnsi="Arial"/>
        </w:rPr>
        <w:t xml:space="preserve"> in terms of section 165 of the MFMA </w:t>
      </w:r>
      <w:r w:rsidRPr="00C646DD">
        <w:rPr>
          <w:rFonts w:ascii="Arial" w:cs="Arial" w:hAnsi="Arial"/>
        </w:rPr>
        <w:t>and is a significant contributor to governance within the organization.</w:t>
      </w:r>
    </w:p>
    <w:p w:rsidP="00C646DD" w:rsidR="00C646DD" w:rsidRDefault="00C646DD" w:rsidRPr="00C646DD">
      <w:pPr>
        <w:autoSpaceDE w:val="0"/>
        <w:autoSpaceDN w:val="0"/>
        <w:adjustRightInd w:val="0"/>
        <w:spacing w:line="360" w:lineRule="auto"/>
        <w:jc w:val="both"/>
        <w:rPr>
          <w:rFonts w:ascii="Arial" w:cs="Arial" w:hAnsi="Arial"/>
        </w:rPr>
      </w:pPr>
    </w:p>
    <w:p w:rsidP="00C646DD" w:rsidR="00C646DD" w:rsidRDefault="00C646DD" w:rsidRPr="00C646DD">
      <w:pPr>
        <w:autoSpaceDE w:val="0"/>
        <w:autoSpaceDN w:val="0"/>
        <w:adjustRightInd w:val="0"/>
        <w:spacing w:line="360" w:lineRule="auto"/>
        <w:jc w:val="both"/>
        <w:rPr>
          <w:rFonts w:ascii="Arial" w:cs="Arial" w:hAnsi="Arial"/>
        </w:rPr>
      </w:pPr>
      <w:r w:rsidRPr="00C646DD">
        <w:rPr>
          <w:rFonts w:ascii="Arial" w:cs="Arial" w:hAnsi="Arial"/>
        </w:rPr>
        <w:t xml:space="preserve"> Its function is a requirement of the Municipal Finance Management Act (Act 56 of 2003), and is largely directed by the standards for the professional practice of internal auditing of the international Institute of Internal Auditors (IIA). </w:t>
      </w:r>
    </w:p>
    <w:p w:rsidP="00C646DD" w:rsidR="00C646DD" w:rsidRDefault="00C646DD" w:rsidRPr="00C646DD">
      <w:pPr>
        <w:autoSpaceDE w:val="0"/>
        <w:autoSpaceDN w:val="0"/>
        <w:adjustRightInd w:val="0"/>
        <w:spacing w:line="360" w:lineRule="auto"/>
        <w:jc w:val="both"/>
        <w:rPr>
          <w:rFonts w:ascii="Arial" w:cs="Arial" w:hAnsi="Arial"/>
        </w:rPr>
      </w:pPr>
    </w:p>
    <w:p w:rsidP="00C646DD" w:rsidR="00C646DD" w:rsidRDefault="00C646DD" w:rsidRPr="00C646DD">
      <w:pPr>
        <w:autoSpaceDE w:val="0"/>
        <w:autoSpaceDN w:val="0"/>
        <w:adjustRightInd w:val="0"/>
        <w:spacing w:line="360" w:lineRule="auto"/>
        <w:jc w:val="both"/>
        <w:rPr>
          <w:rFonts w:ascii="Arial" w:cs="Arial" w:hAnsi="Arial"/>
        </w:rPr>
      </w:pPr>
      <w:r w:rsidRPr="00C646DD">
        <w:rPr>
          <w:rFonts w:ascii="Arial" w:cs="Arial" w:hAnsi="Arial"/>
        </w:rPr>
        <w:t>The unit is mandated, through its charter, to provide independent, objective assurance and consulting services, geared towards adding value and improving the Municipality’s operations. It helps the organization to accomplish its objectives through a systematic, disciplined approach to evaluate and improve the effectiveness of risk management, control and governance processes.</w:t>
      </w:r>
    </w:p>
    <w:p w:rsidP="00C646DD" w:rsidR="00C646DD" w:rsidRDefault="00C646DD" w:rsidRPr="00C646DD">
      <w:pPr>
        <w:autoSpaceDE w:val="0"/>
        <w:autoSpaceDN w:val="0"/>
        <w:adjustRightInd w:val="0"/>
        <w:spacing w:line="360" w:lineRule="auto"/>
        <w:jc w:val="both"/>
        <w:rPr>
          <w:rFonts w:ascii="Arial" w:cs="Arial" w:hAnsi="Arial"/>
        </w:rPr>
      </w:pPr>
    </w:p>
    <w:p w:rsidP="00C646DD" w:rsidR="00C646DD" w:rsidRDefault="00C646DD" w:rsidRPr="00C646DD">
      <w:pPr>
        <w:autoSpaceDE w:val="0"/>
        <w:autoSpaceDN w:val="0"/>
        <w:adjustRightInd w:val="0"/>
        <w:spacing w:line="360" w:lineRule="auto"/>
        <w:jc w:val="both"/>
        <w:rPr>
          <w:rFonts w:ascii="Arial" w:cs="Arial" w:hAnsi="Arial"/>
        </w:rPr>
      </w:pPr>
      <w:r w:rsidRPr="00C646DD">
        <w:rPr>
          <w:rFonts w:ascii="Arial" w:cs="Arial" w:hAnsi="Arial"/>
        </w:rPr>
        <w:t xml:space="preserve">The annual Internal Audit plans, which is aligned to the Municipality strategy and most pertinent risks, are supported by senior management and approved by the Audit and Performance Audit Committee. </w:t>
      </w:r>
    </w:p>
    <w:p w:rsidP="00C646DD" w:rsidR="00C646DD" w:rsidRDefault="00C646DD" w:rsidRPr="00C646DD">
      <w:pPr>
        <w:autoSpaceDE w:val="0"/>
        <w:autoSpaceDN w:val="0"/>
        <w:adjustRightInd w:val="0"/>
        <w:spacing w:line="360" w:lineRule="auto"/>
        <w:jc w:val="both"/>
        <w:rPr>
          <w:rFonts w:ascii="Arial" w:cs="Arial" w:hAnsi="Arial"/>
        </w:rPr>
      </w:pPr>
    </w:p>
    <w:p w:rsidP="00C646DD" w:rsidR="00C646DD" w:rsidRDefault="00C646DD" w:rsidRPr="00C646DD">
      <w:pPr>
        <w:autoSpaceDE w:val="0"/>
        <w:autoSpaceDN w:val="0"/>
        <w:adjustRightInd w:val="0"/>
        <w:spacing w:line="360" w:lineRule="auto"/>
        <w:jc w:val="both"/>
        <w:rPr>
          <w:rFonts w:ascii="Arial" w:cs="Arial" w:hAnsi="Arial"/>
        </w:rPr>
      </w:pPr>
      <w:r w:rsidRPr="00C646DD">
        <w:rPr>
          <w:rFonts w:ascii="Arial" w:cs="Arial" w:hAnsi="Arial"/>
        </w:rPr>
        <w:lastRenderedPageBreak/>
        <w:t>The unit communicates audit results to the various levels of management and the Audit and Performance Audit Committee.</w:t>
      </w:r>
    </w:p>
    <w:p w:rsidP="00C646DD" w:rsidR="00C646DD" w:rsidRDefault="00C646DD">
      <w:pPr>
        <w:autoSpaceDE w:val="0"/>
        <w:autoSpaceDN w:val="0"/>
        <w:adjustRightInd w:val="0"/>
        <w:spacing w:line="360" w:lineRule="auto"/>
        <w:jc w:val="both"/>
        <w:rPr>
          <w:rFonts w:ascii="Arial" w:cs="Arial" w:hAnsi="Arial"/>
        </w:rPr>
      </w:pPr>
    </w:p>
    <w:p w:rsidP="00C646DD" w:rsidR="00825E6B" w:rsidRDefault="00825E6B">
      <w:pPr>
        <w:autoSpaceDE w:val="0"/>
        <w:autoSpaceDN w:val="0"/>
        <w:adjustRightInd w:val="0"/>
        <w:spacing w:line="360" w:lineRule="auto"/>
        <w:jc w:val="both"/>
        <w:rPr>
          <w:rFonts w:ascii="Arial" w:cs="Arial" w:hAnsi="Arial"/>
        </w:rPr>
      </w:pPr>
    </w:p>
    <w:p w:rsidP="00C646DD" w:rsidR="00825E6B" w:rsidRDefault="00825E6B">
      <w:pPr>
        <w:autoSpaceDE w:val="0"/>
        <w:autoSpaceDN w:val="0"/>
        <w:adjustRightInd w:val="0"/>
        <w:spacing w:line="360" w:lineRule="auto"/>
        <w:jc w:val="both"/>
        <w:rPr>
          <w:rFonts w:ascii="Arial" w:cs="Arial" w:hAnsi="Arial"/>
        </w:rPr>
      </w:pPr>
    </w:p>
    <w:p w:rsidP="00C646DD" w:rsidR="00825E6B" w:rsidRDefault="00825E6B">
      <w:pPr>
        <w:autoSpaceDE w:val="0"/>
        <w:autoSpaceDN w:val="0"/>
        <w:adjustRightInd w:val="0"/>
        <w:spacing w:line="360" w:lineRule="auto"/>
        <w:jc w:val="both"/>
        <w:rPr>
          <w:rFonts w:ascii="Arial" w:cs="Arial" w:hAnsi="Arial"/>
        </w:rPr>
      </w:pPr>
    </w:p>
    <w:p w:rsidP="00C646DD" w:rsidR="00825E6B" w:rsidRDefault="00825E6B">
      <w:pPr>
        <w:autoSpaceDE w:val="0"/>
        <w:autoSpaceDN w:val="0"/>
        <w:adjustRightInd w:val="0"/>
        <w:spacing w:line="360" w:lineRule="auto"/>
        <w:jc w:val="both"/>
        <w:rPr>
          <w:rFonts w:ascii="Arial" w:cs="Arial" w:hAnsi="Arial"/>
        </w:rPr>
      </w:pPr>
    </w:p>
    <w:p w:rsidP="00C646DD" w:rsidR="00C646DD" w:rsidRDefault="00C646DD" w:rsidRPr="00C646DD">
      <w:pPr>
        <w:spacing w:line="360" w:lineRule="auto"/>
        <w:jc w:val="both"/>
        <w:rPr>
          <w:rFonts w:ascii="Arial" w:cs="Arial" w:hAnsi="Arial"/>
          <w:b/>
        </w:rPr>
      </w:pPr>
      <w:r w:rsidRPr="00C646DD">
        <w:rPr>
          <w:rFonts w:ascii="Arial" w:cs="Arial" w:hAnsi="Arial"/>
          <w:b/>
        </w:rPr>
        <w:t>(c) Risk Management Committee</w:t>
      </w:r>
    </w:p>
    <w:p w:rsidP="00C646DD" w:rsidR="00C646DD" w:rsidRDefault="00C646DD" w:rsidRPr="00C646DD">
      <w:pPr>
        <w:spacing w:line="360" w:lineRule="auto"/>
        <w:jc w:val="both"/>
        <w:rPr>
          <w:rFonts w:ascii="Arial" w:cs="Arial" w:hAnsi="Arial"/>
          <w:b/>
        </w:rPr>
      </w:pPr>
    </w:p>
    <w:p w:rsidP="00C646DD" w:rsidR="00C646DD" w:rsidRDefault="00C646DD" w:rsidRPr="00C646DD">
      <w:pPr>
        <w:spacing w:line="360" w:lineRule="auto"/>
        <w:jc w:val="both"/>
        <w:rPr>
          <w:rFonts w:ascii="Arial" w:cs="Arial" w:hAnsi="Arial"/>
        </w:rPr>
      </w:pPr>
      <w:r w:rsidRPr="00C646DD">
        <w:rPr>
          <w:rFonts w:ascii="Arial" w:cs="Arial" w:hAnsi="Arial"/>
        </w:rPr>
        <w:t>In terms of Section 62 1(c) of the MFMA a municipality should have and maintain an effective, efficient and transparent system of risk management.  The risk management committee of Musina local municipality has been appointed for the 202</w:t>
      </w:r>
      <w:r w:rsidR="00F861D5">
        <w:rPr>
          <w:rFonts w:ascii="Arial" w:cs="Arial" w:hAnsi="Arial"/>
        </w:rPr>
        <w:t>4</w:t>
      </w:r>
      <w:r w:rsidRPr="00C646DD">
        <w:rPr>
          <w:rFonts w:ascii="Arial" w:cs="Arial" w:hAnsi="Arial"/>
        </w:rPr>
        <w:t>/202</w:t>
      </w:r>
      <w:r w:rsidR="00F861D5">
        <w:rPr>
          <w:rFonts w:ascii="Arial" w:cs="Arial" w:hAnsi="Arial"/>
        </w:rPr>
        <w:t>5</w:t>
      </w:r>
      <w:r w:rsidRPr="00C646DD">
        <w:rPr>
          <w:rFonts w:ascii="Arial" w:cs="Arial" w:hAnsi="Arial"/>
        </w:rPr>
        <w:t xml:space="preserve"> financial year and comprises senior staff members of the municipality and chaired by an independent person. The risk management committee has quarterly scheduled meetings and the committee’s reports are submitted to the Audit and Performance Audit Committee. A risk management committee charter has been adopted to govern the operations of the committee. The committee is mandated to oversee the risk management activities conducted by the risk management unit and reports on the risk management efforts undertaken by municipal management.  </w:t>
      </w:r>
    </w:p>
    <w:p w:rsidP="00C646DD" w:rsidR="00C646DD" w:rsidRDefault="00C646DD" w:rsidRPr="00C646DD">
      <w:pPr>
        <w:spacing w:line="360" w:lineRule="auto"/>
        <w:jc w:val="both"/>
        <w:rPr>
          <w:rFonts w:ascii="Arial" w:cs="Arial" w:hAnsi="Arial"/>
          <w:color w:val="FF0000"/>
        </w:rPr>
      </w:pPr>
    </w:p>
    <w:p w:rsidP="00C646DD" w:rsidR="00C646DD" w:rsidRDefault="00C646DD" w:rsidRPr="00C646DD">
      <w:pPr>
        <w:spacing w:line="360" w:lineRule="auto"/>
        <w:jc w:val="both"/>
        <w:rPr>
          <w:rFonts w:ascii="Arial" w:cs="Arial" w:hAnsi="Arial"/>
          <w:b/>
        </w:rPr>
      </w:pPr>
      <w:r w:rsidRPr="00C646DD">
        <w:rPr>
          <w:rFonts w:ascii="Arial" w:cs="Arial" w:hAnsi="Arial"/>
          <w:b/>
        </w:rPr>
        <w:t>(d) Ward Committees</w:t>
      </w:r>
    </w:p>
    <w:p w:rsidP="00C646DD" w:rsidR="00C646DD" w:rsidRDefault="00C646DD" w:rsidRPr="00C646DD">
      <w:pPr>
        <w:spacing w:line="360" w:lineRule="auto"/>
        <w:jc w:val="both"/>
        <w:rPr>
          <w:rFonts w:ascii="Arial" w:cs="Arial" w:hAnsi="Arial"/>
        </w:rPr>
      </w:pPr>
      <w:r w:rsidRPr="00C646DD">
        <w:rPr>
          <w:rFonts w:ascii="Arial" w:cs="Arial" w:hAnsi="Arial"/>
        </w:rPr>
        <w:t>The Constitution of the Republic of South Africa, 1996-Chapter 7 Section 152 outlines the objects of local government which encompasses the role of ward committees.</w:t>
      </w:r>
    </w:p>
    <w:p w:rsidP="00C646DD" w:rsidR="00C646DD" w:rsidRDefault="00C646DD" w:rsidRPr="00C646DD">
      <w:pPr>
        <w:spacing w:line="360" w:lineRule="auto"/>
        <w:jc w:val="both"/>
        <w:rPr>
          <w:rFonts w:ascii="Arial" w:cs="Arial" w:hAnsi="Arial"/>
        </w:rPr>
      </w:pPr>
      <w:r w:rsidRPr="00C646DD">
        <w:rPr>
          <w:rFonts w:ascii="Arial" w:cs="Arial" w:hAnsi="Arial"/>
        </w:rPr>
        <w:t>The Municipal Structures Act, 1998-Section 73 and 74 indicates rules and regulations about the establishment of ward committees.  The Local Government: Municipal Systems Act, 2000 stipulates public participation opportunities the community can expect from municipalities.  The National Guidelines for the establishment and operation of Municipal Ward committees, 2005 gives more details on the setting up and running of ward committees. Musina local municipality is comprised of 12 wards and all the wards has established ward committees which are functional and meet as per their annual calendar of meetings.</w:t>
      </w:r>
    </w:p>
    <w:p w:rsidP="00C646DD" w:rsidR="00C646DD" w:rsidRDefault="00C646DD" w:rsidRPr="00C646DD">
      <w:pPr>
        <w:spacing w:line="360" w:lineRule="auto"/>
        <w:jc w:val="both"/>
        <w:rPr>
          <w:rFonts w:ascii="Arial" w:cs="Arial" w:hAnsi="Arial"/>
        </w:rPr>
      </w:pPr>
    </w:p>
    <w:p w:rsidP="00C646DD" w:rsidR="00C646DD" w:rsidRDefault="00C646DD" w:rsidRPr="00C646DD">
      <w:pPr>
        <w:spacing w:line="360" w:lineRule="auto"/>
        <w:jc w:val="both"/>
        <w:rPr>
          <w:rFonts w:ascii="Arial" w:cs="Arial" w:hAnsi="Arial"/>
          <w:b/>
        </w:rPr>
      </w:pPr>
      <w:r w:rsidRPr="00C646DD">
        <w:rPr>
          <w:rFonts w:ascii="Arial" w:cs="Arial" w:hAnsi="Arial"/>
          <w:b/>
        </w:rPr>
        <w:t xml:space="preserve"> (e) Community Development Workers</w:t>
      </w:r>
    </w:p>
    <w:p w:rsidP="00C646DD" w:rsidR="00C646DD" w:rsidRDefault="00C646DD" w:rsidRPr="00C646DD">
      <w:pPr>
        <w:spacing w:line="360" w:lineRule="auto"/>
        <w:jc w:val="both"/>
        <w:rPr>
          <w:rFonts w:ascii="Arial" w:cs="Arial" w:hAnsi="Arial"/>
        </w:rPr>
      </w:pPr>
      <w:r w:rsidRPr="00C646DD">
        <w:rPr>
          <w:rFonts w:ascii="Arial" w:cs="Arial" w:hAnsi="Arial"/>
        </w:rPr>
        <w:t>Musina local municipality has 7 Community development workers operating in our 12 wards.</w:t>
      </w:r>
    </w:p>
    <w:p w:rsidP="00C646DD" w:rsidR="00C646DD" w:rsidRDefault="00C646DD">
      <w:pPr>
        <w:spacing w:line="360" w:lineRule="auto"/>
        <w:jc w:val="both"/>
        <w:rPr>
          <w:rFonts w:ascii="Arial" w:cs="Arial" w:hAnsi="Arial"/>
        </w:rPr>
      </w:pPr>
      <w:r w:rsidRPr="00C646DD">
        <w:rPr>
          <w:rFonts w:ascii="Arial" w:cs="Arial" w:hAnsi="Arial"/>
        </w:rPr>
        <w:t xml:space="preserve">The challenge is that the community development worker that is assigned to Ward 8 is also a Peer coordinator for all the community development workers and it also compromises the actual work that needs to be done in Ward 8.  All the community development workers report to the office of the Municipal manager and they operate from the municipality’s office. There are 5 Wards namely Ward 2, 3, 5, 6 and 11 they do not have CDW’s. </w:t>
      </w:r>
    </w:p>
    <w:p w:rsidP="00C646DD" w:rsidR="00BB3F4A" w:rsidRDefault="00BB3F4A">
      <w:pPr>
        <w:spacing w:line="360" w:lineRule="auto"/>
        <w:jc w:val="both"/>
        <w:rPr>
          <w:rFonts w:ascii="Arial" w:cs="Arial" w:hAnsi="Arial"/>
        </w:rPr>
      </w:pPr>
    </w:p>
    <w:p w:rsidP="00C646DD" w:rsidR="00BB3F4A" w:rsidRDefault="00BB3F4A">
      <w:pPr>
        <w:spacing w:line="360" w:lineRule="auto"/>
        <w:jc w:val="both"/>
        <w:rPr>
          <w:rFonts w:ascii="Arial" w:cs="Arial" w:hAnsi="Arial"/>
        </w:rPr>
      </w:pPr>
    </w:p>
    <w:p w:rsidP="00C646DD" w:rsidR="00BB3F4A" w:rsidRDefault="00BB3F4A">
      <w:pPr>
        <w:spacing w:line="360" w:lineRule="auto"/>
        <w:jc w:val="both"/>
        <w:rPr>
          <w:rFonts w:ascii="Arial" w:cs="Arial" w:hAnsi="Arial"/>
        </w:rPr>
      </w:pPr>
    </w:p>
    <w:p w:rsidP="00C646DD" w:rsidR="00BB3F4A" w:rsidRDefault="00BB3F4A" w:rsidRPr="00C646DD">
      <w:pPr>
        <w:spacing w:line="360" w:lineRule="auto"/>
        <w:jc w:val="both"/>
        <w:rPr>
          <w:rFonts w:ascii="Arial" w:cs="Arial" w:hAnsi="Arial"/>
        </w:rPr>
      </w:pPr>
    </w:p>
    <w:p w:rsidP="00C646DD" w:rsidR="00C646DD" w:rsidRDefault="00C646DD" w:rsidRPr="00C646DD">
      <w:pPr>
        <w:spacing w:line="360" w:lineRule="auto"/>
        <w:jc w:val="both"/>
        <w:rPr>
          <w:rFonts w:ascii="Arial" w:cs="Arial" w:hAnsi="Arial"/>
          <w:b/>
        </w:rPr>
      </w:pPr>
      <w:r w:rsidRPr="00C646DD">
        <w:rPr>
          <w:rFonts w:ascii="Arial" w:cs="Arial" w:hAnsi="Arial"/>
          <w:b/>
        </w:rPr>
        <w:t>(f)  Supply Chain Management Committee</w:t>
      </w:r>
    </w:p>
    <w:p w:rsidP="00C646DD" w:rsidR="00C646DD" w:rsidRDefault="00C646DD" w:rsidRPr="00C646DD">
      <w:pPr>
        <w:spacing w:line="360" w:lineRule="auto"/>
        <w:jc w:val="both"/>
        <w:rPr>
          <w:rFonts w:ascii="Arial" w:cs="Arial" w:hAnsi="Arial"/>
        </w:rPr>
      </w:pPr>
      <w:r w:rsidRPr="00C646DD">
        <w:rPr>
          <w:rFonts w:ascii="Arial" w:cs="Arial" w:hAnsi="Arial"/>
        </w:rPr>
        <w:t xml:space="preserve"> Musina local municipality has established and appointed senior staff members to the following supply chain management Bid committees: Specifications committee, Evaluation committee and Adjudication committee.</w:t>
      </w:r>
    </w:p>
    <w:p w:rsidP="00C646DD" w:rsidR="00C646DD" w:rsidRDefault="00C646DD" w:rsidRPr="00C646DD">
      <w:pPr>
        <w:spacing w:line="360" w:lineRule="auto"/>
        <w:jc w:val="both"/>
        <w:rPr>
          <w:rFonts w:ascii="Arial" w:cs="Arial" w:hAnsi="Arial"/>
          <w:b/>
        </w:rPr>
      </w:pPr>
      <w:r w:rsidRPr="00C646DD">
        <w:rPr>
          <w:rFonts w:ascii="Arial" w:cs="Arial" w:hAnsi="Arial"/>
          <w:b/>
        </w:rPr>
        <w:t>(g) Municipal Audit Outcomes</w:t>
      </w:r>
    </w:p>
    <w:p w:rsidP="00C646DD" w:rsidR="00C646DD" w:rsidRDefault="00C646DD" w:rsidRPr="00C646DD">
      <w:pPr>
        <w:spacing w:line="360" w:lineRule="auto"/>
        <w:jc w:val="both"/>
        <w:rPr>
          <w:rFonts w:ascii="Arial" w:cs="Arial" w:hAnsi="Arial"/>
        </w:rPr>
      </w:pPr>
      <w:r w:rsidRPr="00C646DD">
        <w:rPr>
          <w:rFonts w:ascii="Arial" w:cs="Arial" w:hAnsi="Arial"/>
        </w:rPr>
        <w:t>Financial Statements were submitted to AG in time and the outcomes were as follows:</w:t>
      </w:r>
    </w:p>
    <w:p w:rsidP="00C646DD" w:rsidR="00C646DD" w:rsidRDefault="00C646DD" w:rsidRPr="00C646DD">
      <w:pPr>
        <w:spacing w:line="360" w:lineRule="auto"/>
        <w:jc w:val="both"/>
        <w:rPr>
          <w:rFonts w:ascii="Arial" w:cs="Arial" w:hAnsi="Arial"/>
          <w:b/>
        </w:rPr>
      </w:pPr>
    </w:p>
    <w:p w:rsidP="00C646DD" w:rsidR="00C646DD" w:rsidRDefault="00C646DD" w:rsidRPr="00C646DD">
      <w:pPr>
        <w:spacing w:line="360" w:lineRule="auto"/>
        <w:jc w:val="both"/>
        <w:rPr>
          <w:rFonts w:ascii="Arial" w:cs="Arial" w:hAnsi="Arial"/>
          <w:b/>
        </w:rPr>
      </w:pPr>
      <w:r w:rsidRPr="00C646DD">
        <w:rPr>
          <w:rFonts w:ascii="Arial" w:cs="Arial" w:hAnsi="Arial"/>
          <w:b/>
        </w:rPr>
        <w:t>TABLE 7.2.1: Auditor General Opinion for the municipality</w:t>
      </w:r>
    </w:p>
    <w:p w:rsidP="00C646DD" w:rsidR="00C646DD" w:rsidRDefault="00C646DD" w:rsidRPr="00C646DD">
      <w:pPr>
        <w:spacing w:line="360" w:lineRule="auto"/>
        <w:jc w:val="both"/>
        <w:rPr>
          <w:rFonts w:ascii="Arial" w:cs="Arial" w:hAnsi="Arial"/>
          <w:b/>
          <w:color w:val="FF0000"/>
        </w:rPr>
      </w:pPr>
    </w:p>
    <w:tbl>
      <w:tblPr>
        <w:tblW w:type="auto" w:w="0"/>
        <w:tblInd w:type="dxa" w:w="198"/>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ook w:firstColumn="1" w:firstRow="1" w:lastColumn="0" w:lastRow="0" w:noHBand="0" w:noVBand="1" w:val="04A0"/>
      </w:tblPr>
      <w:tblGrid>
        <w:gridCol w:w="1603"/>
        <w:gridCol w:w="1465"/>
        <w:gridCol w:w="1465"/>
        <w:gridCol w:w="1465"/>
        <w:gridCol w:w="1465"/>
        <w:gridCol w:w="1465"/>
      </w:tblGrid>
      <w:tr w:rsidR="00F861D5" w:rsidRPr="00C646DD" w:rsidTr="008831D0">
        <w:trPr>
          <w:trHeight w:val="539"/>
        </w:trPr>
        <w:tc>
          <w:tcPr>
            <w:tcW w:type="dxa" w:w="1603"/>
            <w:hideMark/>
          </w:tcPr>
          <w:p w:rsidP="00F861D5" w:rsidR="00F861D5" w:rsidRDefault="00F861D5" w:rsidRPr="00C646DD">
            <w:pPr>
              <w:spacing w:line="360" w:lineRule="auto"/>
              <w:jc w:val="both"/>
              <w:rPr>
                <w:rFonts w:ascii="Arial" w:cs="Arial" w:hAnsi="Arial"/>
                <w:b/>
              </w:rPr>
            </w:pPr>
            <w:r w:rsidRPr="00C646DD">
              <w:rPr>
                <w:rFonts w:ascii="Arial" w:cs="Arial" w:hAnsi="Arial"/>
                <w:b/>
              </w:rPr>
              <w:t>Municipality</w:t>
            </w:r>
          </w:p>
        </w:tc>
        <w:tc>
          <w:tcPr>
            <w:tcW w:type="dxa" w:w="1465"/>
          </w:tcPr>
          <w:p w:rsidP="00F861D5" w:rsidR="00F861D5" w:rsidRDefault="00F861D5" w:rsidRPr="00C646DD">
            <w:pPr>
              <w:spacing w:line="360" w:lineRule="auto"/>
              <w:jc w:val="both"/>
              <w:rPr>
                <w:rFonts w:ascii="Arial" w:cs="Arial" w:hAnsi="Arial"/>
                <w:b/>
              </w:rPr>
            </w:pPr>
            <w:r w:rsidRPr="00C646DD">
              <w:rPr>
                <w:rFonts w:ascii="Arial" w:cs="Arial" w:hAnsi="Arial"/>
                <w:b/>
              </w:rPr>
              <w:t>2019/20</w:t>
            </w:r>
          </w:p>
        </w:tc>
        <w:tc>
          <w:tcPr>
            <w:tcW w:type="dxa" w:w="1465"/>
          </w:tcPr>
          <w:p w:rsidP="00F861D5" w:rsidR="00F861D5" w:rsidRDefault="00F861D5" w:rsidRPr="00C646DD">
            <w:pPr>
              <w:spacing w:line="360" w:lineRule="auto"/>
              <w:jc w:val="both"/>
              <w:rPr>
                <w:rFonts w:ascii="Arial" w:cs="Arial" w:hAnsi="Arial"/>
                <w:b/>
              </w:rPr>
            </w:pPr>
            <w:r w:rsidRPr="00C646DD">
              <w:rPr>
                <w:rFonts w:ascii="Arial" w:cs="Arial" w:hAnsi="Arial"/>
                <w:b/>
              </w:rPr>
              <w:t>2020/21</w:t>
            </w:r>
          </w:p>
        </w:tc>
        <w:tc>
          <w:tcPr>
            <w:tcW w:type="dxa" w:w="1465"/>
          </w:tcPr>
          <w:p w:rsidP="00F861D5" w:rsidR="00F861D5" w:rsidRDefault="00F861D5" w:rsidRPr="00C646DD">
            <w:pPr>
              <w:spacing w:line="360" w:lineRule="auto"/>
              <w:jc w:val="both"/>
              <w:rPr>
                <w:rFonts w:ascii="Arial" w:cs="Arial" w:hAnsi="Arial"/>
                <w:b/>
              </w:rPr>
            </w:pPr>
            <w:r>
              <w:rPr>
                <w:rFonts w:ascii="Arial" w:cs="Arial" w:hAnsi="Arial"/>
                <w:b/>
              </w:rPr>
              <w:t>2021/22</w:t>
            </w:r>
          </w:p>
        </w:tc>
        <w:tc>
          <w:tcPr>
            <w:tcW w:type="dxa" w:w="1465"/>
          </w:tcPr>
          <w:p w:rsidP="00F861D5" w:rsidR="00F861D5" w:rsidRDefault="00F861D5" w:rsidRPr="00C646DD">
            <w:pPr>
              <w:spacing w:line="360" w:lineRule="auto"/>
              <w:jc w:val="both"/>
              <w:rPr>
                <w:rFonts w:ascii="Arial" w:cs="Arial" w:hAnsi="Arial"/>
                <w:b/>
              </w:rPr>
            </w:pPr>
            <w:r>
              <w:rPr>
                <w:rFonts w:ascii="Arial" w:cs="Arial" w:hAnsi="Arial"/>
                <w:b/>
              </w:rPr>
              <w:t>2022/23</w:t>
            </w:r>
          </w:p>
        </w:tc>
        <w:tc>
          <w:tcPr>
            <w:tcW w:type="dxa" w:w="1465"/>
          </w:tcPr>
          <w:p w:rsidP="00F861D5" w:rsidR="00F861D5" w:rsidRDefault="00F861D5" w:rsidRPr="00C646DD">
            <w:pPr>
              <w:spacing w:line="360" w:lineRule="auto"/>
              <w:jc w:val="both"/>
              <w:rPr>
                <w:rFonts w:ascii="Arial" w:cs="Arial" w:hAnsi="Arial"/>
                <w:b/>
              </w:rPr>
            </w:pPr>
            <w:r>
              <w:rPr>
                <w:rFonts w:ascii="Arial" w:cs="Arial" w:hAnsi="Arial"/>
                <w:b/>
              </w:rPr>
              <w:t>2023/24</w:t>
            </w:r>
          </w:p>
        </w:tc>
      </w:tr>
      <w:tr w:rsidR="00F861D5" w:rsidRPr="00C646DD" w:rsidTr="008831D0">
        <w:trPr>
          <w:trHeight w:val="440"/>
        </w:trPr>
        <w:tc>
          <w:tcPr>
            <w:tcW w:type="dxa" w:w="1603"/>
            <w:hideMark/>
          </w:tcPr>
          <w:p w:rsidP="00F861D5" w:rsidR="00F861D5" w:rsidRDefault="00F861D5" w:rsidRPr="00C646DD">
            <w:pPr>
              <w:spacing w:line="360" w:lineRule="auto"/>
              <w:jc w:val="both"/>
              <w:rPr>
                <w:rFonts w:ascii="Arial" w:cs="Arial" w:hAnsi="Arial"/>
              </w:rPr>
            </w:pPr>
            <w:r w:rsidRPr="00C646DD">
              <w:rPr>
                <w:rFonts w:ascii="Arial" w:cs="Arial" w:hAnsi="Arial"/>
                <w:b/>
                <w:bCs/>
              </w:rPr>
              <w:t>Musina</w:t>
            </w:r>
          </w:p>
        </w:tc>
        <w:tc>
          <w:tcPr>
            <w:tcW w:type="dxa" w:w="1465"/>
          </w:tcPr>
          <w:p w:rsidP="00F861D5" w:rsidR="00F861D5" w:rsidRDefault="00F861D5" w:rsidRPr="00C646DD">
            <w:pPr>
              <w:spacing w:line="360" w:lineRule="auto"/>
              <w:jc w:val="both"/>
              <w:rPr>
                <w:rFonts w:ascii="Arial" w:cs="Arial" w:hAnsi="Arial"/>
              </w:rPr>
            </w:pPr>
            <w:r>
              <w:rPr>
                <w:rFonts w:ascii="Arial" w:cs="Arial" w:hAnsi="Arial"/>
              </w:rPr>
              <w:t>Unq</w:t>
            </w:r>
            <w:r w:rsidRPr="00C646DD">
              <w:rPr>
                <w:rFonts w:ascii="Arial" w:cs="Arial" w:hAnsi="Arial"/>
              </w:rPr>
              <w:t>ualified</w:t>
            </w:r>
          </w:p>
        </w:tc>
        <w:tc>
          <w:tcPr>
            <w:tcW w:type="dxa" w:w="1465"/>
          </w:tcPr>
          <w:p w:rsidP="00F861D5" w:rsidR="00F861D5" w:rsidRDefault="00F861D5" w:rsidRPr="00C646DD">
            <w:pPr>
              <w:spacing w:line="360" w:lineRule="auto"/>
              <w:jc w:val="both"/>
              <w:rPr>
                <w:rFonts w:ascii="Arial" w:cs="Arial" w:hAnsi="Arial"/>
              </w:rPr>
            </w:pPr>
            <w:r w:rsidRPr="00C646DD">
              <w:rPr>
                <w:rFonts w:ascii="Arial" w:cs="Arial" w:hAnsi="Arial"/>
              </w:rPr>
              <w:t>Unqualified</w:t>
            </w:r>
          </w:p>
        </w:tc>
        <w:tc>
          <w:tcPr>
            <w:tcW w:type="dxa" w:w="1465"/>
          </w:tcPr>
          <w:p w:rsidP="00F861D5" w:rsidR="00F861D5" w:rsidRDefault="00F861D5" w:rsidRPr="00C646DD">
            <w:pPr>
              <w:spacing w:line="360" w:lineRule="auto"/>
              <w:jc w:val="both"/>
              <w:rPr>
                <w:rFonts w:ascii="Arial" w:cs="Arial" w:hAnsi="Arial"/>
              </w:rPr>
            </w:pPr>
            <w:r>
              <w:rPr>
                <w:rFonts w:ascii="Arial" w:cs="Arial" w:hAnsi="Arial"/>
              </w:rPr>
              <w:t>Qualified</w:t>
            </w:r>
          </w:p>
        </w:tc>
        <w:tc>
          <w:tcPr>
            <w:tcW w:type="dxa" w:w="1465"/>
          </w:tcPr>
          <w:p w:rsidP="00F861D5" w:rsidR="00F861D5" w:rsidRDefault="00F861D5" w:rsidRPr="00C646DD">
            <w:pPr>
              <w:spacing w:line="360" w:lineRule="auto"/>
              <w:jc w:val="both"/>
              <w:rPr>
                <w:rFonts w:ascii="Arial" w:cs="Arial" w:hAnsi="Arial"/>
              </w:rPr>
            </w:pPr>
            <w:r>
              <w:rPr>
                <w:rFonts w:ascii="Arial" w:cs="Arial" w:hAnsi="Arial"/>
              </w:rPr>
              <w:t>Unqualified</w:t>
            </w:r>
          </w:p>
        </w:tc>
        <w:tc>
          <w:tcPr>
            <w:tcW w:type="dxa" w:w="1465"/>
          </w:tcPr>
          <w:p w:rsidP="00F861D5" w:rsidR="00F861D5" w:rsidRDefault="00F861D5" w:rsidRPr="00C646DD">
            <w:pPr>
              <w:spacing w:line="360" w:lineRule="auto"/>
              <w:jc w:val="both"/>
              <w:rPr>
                <w:rFonts w:ascii="Arial" w:cs="Arial" w:hAnsi="Arial"/>
              </w:rPr>
            </w:pPr>
            <w:r>
              <w:rPr>
                <w:rFonts w:ascii="Arial" w:cs="Arial" w:hAnsi="Arial"/>
              </w:rPr>
              <w:t>Unqualified</w:t>
            </w:r>
          </w:p>
        </w:tc>
      </w:tr>
    </w:tbl>
    <w:p w:rsidP="00C646DD" w:rsidR="00C646DD" w:rsidRDefault="00C646DD" w:rsidRPr="00C646DD">
      <w:pPr>
        <w:spacing w:line="360" w:lineRule="auto"/>
        <w:jc w:val="both"/>
        <w:rPr>
          <w:rFonts w:ascii="Arial" w:cs="Arial" w:hAnsi="Arial"/>
          <w:b/>
        </w:rPr>
      </w:pPr>
      <w:r w:rsidRPr="00C646DD">
        <w:rPr>
          <w:rFonts w:ascii="Arial" w:cs="Arial" w:hAnsi="Arial"/>
        </w:rPr>
        <w:t>The table 7.2.1 above also indicates the Auditor General (AG) opinion of the Musina municipality in 20</w:t>
      </w:r>
      <w:r w:rsidR="00556496">
        <w:rPr>
          <w:rFonts w:ascii="Arial" w:cs="Arial" w:hAnsi="Arial"/>
        </w:rPr>
        <w:t>21</w:t>
      </w:r>
      <w:r w:rsidRPr="00C646DD">
        <w:rPr>
          <w:rFonts w:ascii="Arial" w:cs="Arial" w:hAnsi="Arial"/>
        </w:rPr>
        <w:t>/</w:t>
      </w:r>
      <w:r w:rsidR="00556496">
        <w:rPr>
          <w:rFonts w:ascii="Arial" w:cs="Arial" w:hAnsi="Arial"/>
        </w:rPr>
        <w:t>22 got qualified report and 202</w:t>
      </w:r>
      <w:r w:rsidR="00F861D5">
        <w:rPr>
          <w:rFonts w:ascii="Arial" w:cs="Arial" w:hAnsi="Arial"/>
        </w:rPr>
        <w:t>3</w:t>
      </w:r>
      <w:r w:rsidR="00556496">
        <w:rPr>
          <w:rFonts w:ascii="Arial" w:cs="Arial" w:hAnsi="Arial"/>
        </w:rPr>
        <w:t>/2</w:t>
      </w:r>
      <w:r w:rsidR="00F861D5">
        <w:rPr>
          <w:rFonts w:ascii="Arial" w:cs="Arial" w:hAnsi="Arial"/>
        </w:rPr>
        <w:t>4</w:t>
      </w:r>
      <w:r w:rsidR="00556496">
        <w:rPr>
          <w:rFonts w:ascii="Arial" w:cs="Arial" w:hAnsi="Arial"/>
        </w:rPr>
        <w:t xml:space="preserve"> got Unqualified.</w:t>
      </w:r>
    </w:p>
    <w:p w:rsidP="00C646DD" w:rsidR="00C646DD" w:rsidRDefault="00C646DD" w:rsidRPr="00C646DD">
      <w:pPr>
        <w:spacing w:line="360" w:lineRule="auto"/>
        <w:jc w:val="both"/>
        <w:rPr>
          <w:rFonts w:ascii="Arial" w:cs="Arial" w:hAnsi="Arial"/>
          <w:b/>
          <w:color w:val="FF0000"/>
        </w:rPr>
      </w:pPr>
    </w:p>
    <w:p w:rsidP="00C646DD" w:rsidR="00C646DD" w:rsidRDefault="00C646DD" w:rsidRPr="00C646DD">
      <w:pPr>
        <w:spacing w:line="360" w:lineRule="auto"/>
        <w:jc w:val="both"/>
        <w:rPr>
          <w:rFonts w:ascii="Arial" w:cs="Arial" w:hAnsi="Arial"/>
          <w:b/>
        </w:rPr>
      </w:pPr>
      <w:r w:rsidRPr="00C646DD">
        <w:rPr>
          <w:rFonts w:ascii="Arial" w:cs="Arial" w:hAnsi="Arial"/>
          <w:b/>
        </w:rPr>
        <w:t>(h) Public Participation Programmes and activities</w:t>
      </w:r>
    </w:p>
    <w:p w:rsidP="00C646DD" w:rsidR="00C646DD" w:rsidRDefault="00C646DD" w:rsidRPr="00C646DD">
      <w:pPr>
        <w:spacing w:line="360" w:lineRule="auto"/>
        <w:jc w:val="both"/>
        <w:rPr>
          <w:rFonts w:ascii="Arial" w:cs="Arial" w:hAnsi="Arial"/>
          <w:b/>
        </w:rPr>
      </w:pPr>
    </w:p>
    <w:p w:rsidP="00C646DD" w:rsidR="00C646DD" w:rsidRDefault="00C646DD" w:rsidRPr="00C646DD">
      <w:pPr>
        <w:spacing w:line="360" w:lineRule="auto"/>
        <w:jc w:val="both"/>
        <w:rPr>
          <w:rFonts w:ascii="Arial" w:cs="Arial" w:hAnsi="Arial"/>
        </w:rPr>
      </w:pPr>
      <w:r w:rsidRPr="00C646DD">
        <w:rPr>
          <w:rFonts w:ascii="Arial" w:cs="Arial" w:hAnsi="Arial"/>
        </w:rPr>
        <w:lastRenderedPageBreak/>
        <w:t xml:space="preserve">A communications strategy, also referred to as a communications plan, is a document that expresses the goals and methods of our municipality's outreach activities, including what we wish to share with the public and whom we are trying to reach. Our communications strategy serves as a guide for any media and public relations activities in which we engaged. It has since been adopted by Council and we review it annually. </w:t>
      </w:r>
    </w:p>
    <w:p w:rsidP="00C646DD" w:rsidR="00C646DD" w:rsidRDefault="00C646DD" w:rsidRPr="00C646DD">
      <w:pPr>
        <w:spacing w:line="360" w:lineRule="auto"/>
        <w:jc w:val="both"/>
        <w:rPr>
          <w:rFonts w:ascii="Arial" w:cs="Arial" w:hAnsi="Arial"/>
          <w:b/>
        </w:rPr>
      </w:pPr>
      <w:r w:rsidRPr="00C646DD">
        <w:rPr>
          <w:rFonts w:ascii="Arial" w:cs="Arial" w:hAnsi="Arial"/>
          <w:b/>
        </w:rPr>
        <w:t xml:space="preserve">7.4.3 Research, media &amp; community liaison </w:t>
      </w:r>
    </w:p>
    <w:p w:rsidP="00C646DD" w:rsidR="00C646DD" w:rsidRDefault="00C646DD">
      <w:pPr>
        <w:spacing w:line="360" w:lineRule="auto"/>
        <w:jc w:val="both"/>
        <w:rPr>
          <w:rFonts w:ascii="Arial" w:cs="Arial" w:hAnsi="Arial"/>
        </w:rPr>
      </w:pPr>
      <w:r w:rsidRPr="00C646DD">
        <w:rPr>
          <w:rFonts w:ascii="Arial" w:cs="Arial" w:hAnsi="Arial"/>
        </w:rPr>
        <w:t xml:space="preserve">Through the Local Government Communicators Forum which seats quarterly, we are able get information from various sector departments, NGO’s and the private sector. Writing speeches for political principals assist us in researching and understanding the needs of the local community members. Writing press releases three times a week also strengthens our relationship with the media. Our bulk sms line is one of the important tools which keeps our communities informed about what is happening around them. </w:t>
      </w:r>
    </w:p>
    <w:p w:rsidP="00C646DD" w:rsidR="00BB3F4A" w:rsidRDefault="00BB3F4A">
      <w:pPr>
        <w:spacing w:line="360" w:lineRule="auto"/>
        <w:jc w:val="both"/>
        <w:rPr>
          <w:rFonts w:ascii="Arial" w:cs="Arial" w:hAnsi="Arial"/>
        </w:rPr>
      </w:pPr>
    </w:p>
    <w:p w:rsidP="00C646DD" w:rsidR="00BB3F4A" w:rsidRDefault="00BB3F4A">
      <w:pPr>
        <w:spacing w:line="360" w:lineRule="auto"/>
        <w:jc w:val="both"/>
        <w:rPr>
          <w:rFonts w:ascii="Arial" w:cs="Arial" w:hAnsi="Arial"/>
        </w:rPr>
      </w:pPr>
    </w:p>
    <w:p w:rsidP="00C646DD" w:rsidR="00BB3F4A" w:rsidRDefault="00BB3F4A" w:rsidRPr="00C646DD">
      <w:pPr>
        <w:spacing w:line="360" w:lineRule="auto"/>
        <w:jc w:val="both"/>
        <w:rPr>
          <w:rFonts w:ascii="Arial" w:cs="Arial" w:hAnsi="Arial"/>
        </w:rPr>
      </w:pPr>
    </w:p>
    <w:p w:rsidP="00C646DD" w:rsidR="00C646DD" w:rsidRDefault="00C646DD" w:rsidRPr="00C646DD">
      <w:pPr>
        <w:spacing w:line="360" w:lineRule="auto"/>
        <w:jc w:val="both"/>
        <w:rPr>
          <w:rFonts w:ascii="Arial" w:cs="Arial" w:hAnsi="Arial"/>
          <w:b/>
        </w:rPr>
      </w:pPr>
      <w:r w:rsidRPr="00C646DD">
        <w:rPr>
          <w:rFonts w:ascii="Arial" w:cs="Arial" w:hAnsi="Arial"/>
          <w:b/>
        </w:rPr>
        <w:t xml:space="preserve">7.4.4 Marketing </w:t>
      </w:r>
    </w:p>
    <w:p w:rsidP="00C646DD" w:rsidR="00C646DD" w:rsidRDefault="00C646DD" w:rsidRPr="00C646DD">
      <w:pPr>
        <w:spacing w:line="360" w:lineRule="auto"/>
        <w:jc w:val="both"/>
        <w:rPr>
          <w:rFonts w:ascii="Arial" w:cs="Arial" w:hAnsi="Arial"/>
        </w:rPr>
      </w:pPr>
      <w:r w:rsidRPr="00C646DD">
        <w:rPr>
          <w:rFonts w:ascii="Arial" w:cs="Arial" w:hAnsi="Arial"/>
        </w:rPr>
        <w:t xml:space="preserve">Information brochures, banners, business cards, diaries and calendars of the municipality are developed and distributed to publicize municipal information. Our website, which is updated once a week, keeps us in touch with our stakeholders around the world. The development of the Facebook page has also given us a platform to communicate with our people on social media. We are also using Bulk Smses and WhatsApp groups to directly interact with our target audience.  </w:t>
      </w:r>
    </w:p>
    <w:p w:rsidP="00C646DD" w:rsidR="00C646DD" w:rsidRDefault="00C646DD" w:rsidRPr="00C646DD">
      <w:pPr>
        <w:spacing w:line="360" w:lineRule="auto"/>
        <w:jc w:val="both"/>
        <w:rPr>
          <w:rFonts w:ascii="Arial" w:cs="Arial" w:hAnsi="Arial"/>
          <w:b/>
        </w:rPr>
      </w:pPr>
      <w:r w:rsidRPr="00C646DD">
        <w:rPr>
          <w:rFonts w:ascii="Arial" w:cs="Arial" w:hAnsi="Arial"/>
          <w:b/>
        </w:rPr>
        <w:t xml:space="preserve">7.4.5 Thusong service center </w:t>
      </w:r>
    </w:p>
    <w:p w:rsidP="00C646DD" w:rsidR="00C646DD" w:rsidRDefault="00C646DD" w:rsidRPr="00C646DD">
      <w:pPr>
        <w:spacing w:line="360" w:lineRule="auto"/>
        <w:jc w:val="both"/>
        <w:rPr>
          <w:rFonts w:ascii="Arial" w:cs="Arial" w:hAnsi="Arial"/>
        </w:rPr>
      </w:pPr>
      <w:r w:rsidRPr="00C646DD">
        <w:rPr>
          <w:rFonts w:ascii="Arial" w:cs="Arial" w:hAnsi="Arial"/>
        </w:rPr>
        <w:t xml:space="preserve">There is one fully functional Thusong Service Centre at Madimbo village. Local Inter-sectoral steering committee holds Bi-monthly meetings at the center. </w:t>
      </w:r>
    </w:p>
    <w:p w:rsidP="00C646DD" w:rsidR="00C646DD" w:rsidRDefault="00C646DD" w:rsidRPr="00C646DD">
      <w:pPr>
        <w:spacing w:line="360" w:lineRule="auto"/>
        <w:jc w:val="both"/>
        <w:rPr>
          <w:rFonts w:ascii="Arial" w:cs="Arial" w:hAnsi="Arial"/>
        </w:rPr>
      </w:pPr>
      <w:r w:rsidRPr="00C646DD">
        <w:rPr>
          <w:rFonts w:ascii="Arial" w:cs="Arial" w:hAnsi="Arial"/>
        </w:rPr>
        <w:t xml:space="preserve">The main challenge identified is that some of the departments are not rendering services as requested.  Timeous follow-ups are done to make sure that these departments are forming part of service delivery chain. </w:t>
      </w:r>
    </w:p>
    <w:p w:rsidP="00C646DD" w:rsidR="00C646DD" w:rsidRDefault="00C646DD" w:rsidRPr="00C646DD">
      <w:pPr>
        <w:spacing w:line="360" w:lineRule="auto"/>
        <w:jc w:val="both"/>
        <w:rPr>
          <w:rFonts w:ascii="Arial" w:cs="Arial" w:hAnsi="Arial"/>
          <w:b/>
        </w:rPr>
      </w:pPr>
      <w:r w:rsidRPr="00C646DD">
        <w:rPr>
          <w:rFonts w:ascii="Arial" w:cs="Arial" w:hAnsi="Arial"/>
          <w:b/>
        </w:rPr>
        <w:t>7.4.6 Community outreach programme and Capacity building</w:t>
      </w:r>
    </w:p>
    <w:p w:rsidP="00825E6B" w:rsidR="00C646DD" w:rsidRDefault="00C646DD" w:rsidRPr="00C646DD">
      <w:pPr>
        <w:spacing w:line="360" w:lineRule="auto"/>
        <w:jc w:val="both"/>
        <w:rPr>
          <w:rFonts w:ascii="Arial" w:cs="Arial" w:eastAsiaTheme="minorHAnsi" w:hAnsi="Arial"/>
          <w:b/>
          <w:color w:val="FF0000"/>
        </w:rPr>
      </w:pPr>
      <w:r w:rsidRPr="00C646DD">
        <w:rPr>
          <w:rFonts w:ascii="Arial" w:cs="Arial" w:hAnsi="Arial"/>
        </w:rPr>
        <w:t xml:space="preserve">Imbizos, IDP Rep Forum and Consultative meetings are held as per approved process plan to give various communities time to participate and give inputs on IDP and service </w:t>
      </w:r>
      <w:r w:rsidRPr="00C646DD">
        <w:rPr>
          <w:rFonts w:ascii="Arial" w:cs="Arial" w:hAnsi="Arial"/>
        </w:rPr>
        <w:lastRenderedPageBreak/>
        <w:t>delivery processes. IDP Rep forum meetings and imbizo’s are held once per quarter. Ward committee members and organized organizations are trained annually on IDP and/or municipal planning processes. There is a need for advocating and awareness campaigns on IDP process &amp; its importance.</w:t>
      </w:r>
    </w:p>
    <w:p w:rsidP="00C646DD" w:rsidR="00C646DD" w:rsidRDefault="00C646DD" w:rsidRPr="00C646DD">
      <w:pPr>
        <w:numPr>
          <w:ilvl w:val="1"/>
          <w:numId w:val="0"/>
        </w:numPr>
        <w:spacing w:after="160" w:line="360" w:lineRule="auto"/>
        <w:contextualSpacing/>
        <w:rPr>
          <w:rFonts w:ascii="Arial" w:cs="Arial" w:eastAsiaTheme="minorHAnsi" w:hAnsi="Arial"/>
          <w:b/>
        </w:rPr>
      </w:pPr>
      <w:r w:rsidRPr="00C646DD">
        <w:rPr>
          <w:rFonts w:ascii="Arial" w:cs="Arial" w:eastAsiaTheme="minorHAnsi" w:hAnsi="Arial"/>
          <w:b/>
        </w:rPr>
        <w:t>7.4.7 Special programmes</w:t>
      </w:r>
    </w:p>
    <w:p w:rsidP="00C646DD" w:rsidR="00C646DD" w:rsidRDefault="00C646DD">
      <w:pPr>
        <w:spacing w:line="360" w:lineRule="auto"/>
        <w:rPr>
          <w:rFonts w:ascii="Arial" w:cs="Arial" w:hAnsi="Arial"/>
        </w:rPr>
      </w:pPr>
      <w:r w:rsidRPr="00C646DD">
        <w:rPr>
          <w:rFonts w:ascii="Arial" w:cs="Arial" w:hAnsi="Arial"/>
        </w:rPr>
        <w:t>Social Cohesion is the process through which individuals or groups are included to participate fully in the society they live e.g. Social cohesion allows young people to participate and engage in activities that build their social capital and networks and strengthen the relations that bind people together. Various special Programmes are functional as part of social coherent in the</w:t>
      </w:r>
      <w:r w:rsidR="00BA1439">
        <w:rPr>
          <w:rFonts w:ascii="Arial" w:cs="Arial" w:hAnsi="Arial"/>
        </w:rPr>
        <w:t xml:space="preserve"> municipality and the</w:t>
      </w:r>
      <w:r w:rsidRPr="00C646DD">
        <w:rPr>
          <w:rFonts w:ascii="Arial" w:cs="Arial" w:hAnsi="Arial"/>
        </w:rPr>
        <w:t xml:space="preserve"> district:  People with disability, Children, Gender and Senior citizens Programmes.</w:t>
      </w:r>
    </w:p>
    <w:p w:rsidP="00C646DD" w:rsidR="00121482" w:rsidRDefault="00121482" w:rsidRPr="00C646DD">
      <w:pPr>
        <w:spacing w:line="360" w:lineRule="auto"/>
        <w:rPr>
          <w:rFonts w:ascii="Arial" w:cs="Arial" w:hAnsi="Arial"/>
        </w:rPr>
      </w:pPr>
    </w:p>
    <w:p w:rsidP="00C646DD" w:rsidR="00C646DD" w:rsidRDefault="00C646DD" w:rsidRPr="00C646DD">
      <w:pPr>
        <w:spacing w:line="360" w:lineRule="auto"/>
        <w:rPr>
          <w:rFonts w:ascii="Arial" w:cs="Arial" w:hAnsi="Arial"/>
          <w:bCs/>
        </w:rPr>
      </w:pPr>
      <w:r w:rsidRPr="00C646DD">
        <w:rPr>
          <w:rFonts w:ascii="Arial" w:cs="Arial" w:hAnsi="Arial"/>
          <w:b/>
          <w:bCs/>
        </w:rPr>
        <w:t>Youth</w:t>
      </w:r>
    </w:p>
    <w:p w:rsidP="00C646DD" w:rsidR="00C646DD" w:rsidRDefault="00C646DD" w:rsidRPr="00C646DD">
      <w:pPr>
        <w:spacing w:line="360" w:lineRule="auto"/>
        <w:rPr>
          <w:rFonts w:ascii="Arial" w:cs="Arial" w:hAnsi="Arial"/>
          <w:bCs/>
        </w:rPr>
      </w:pPr>
      <w:r w:rsidRPr="00C646DD">
        <w:rPr>
          <w:rFonts w:ascii="Arial" w:cs="Arial" w:hAnsi="Arial"/>
          <w:bCs/>
        </w:rPr>
        <w:t>Current Status</w:t>
      </w:r>
    </w:p>
    <w:p w:rsidP="009A2D24" w:rsidR="009A2D24" w:rsidRDefault="009A2D24" w:rsidRPr="009A2D24">
      <w:pPr>
        <w:spacing w:line="360" w:lineRule="auto"/>
        <w:rPr>
          <w:rFonts w:ascii="Arial" w:cs="Arial" w:hAnsi="Arial"/>
          <w:bCs/>
        </w:rPr>
      </w:pPr>
      <w:r w:rsidRPr="009A2D24">
        <w:rPr>
          <w:rFonts w:ascii="Arial" w:cs="Arial" w:hAnsi="Arial"/>
          <w:bCs/>
        </w:rPr>
        <w:t xml:space="preserve">A task team was appointed in </w:t>
      </w:r>
      <w:r w:rsidR="00BA1439">
        <w:rPr>
          <w:rFonts w:ascii="Arial" w:cs="Arial" w:hAnsi="Arial"/>
          <w:bCs/>
        </w:rPr>
        <w:t>August 2024</w:t>
      </w:r>
      <w:r w:rsidRPr="009A2D24">
        <w:rPr>
          <w:rFonts w:ascii="Arial" w:cs="Arial" w:hAnsi="Arial"/>
          <w:bCs/>
        </w:rPr>
        <w:t xml:space="preserve"> to facilitate activities of the youth.</w:t>
      </w:r>
    </w:p>
    <w:p w:rsidP="00C646DD" w:rsidR="00C646DD" w:rsidRDefault="00C646DD" w:rsidRPr="00C646DD">
      <w:pPr>
        <w:spacing w:line="360" w:lineRule="auto"/>
        <w:rPr>
          <w:rFonts w:ascii="Arial" w:cs="Arial" w:hAnsi="Arial"/>
          <w:bCs/>
        </w:rPr>
      </w:pPr>
    </w:p>
    <w:p w:rsidP="00C646DD" w:rsidR="00C646DD" w:rsidRDefault="00C646DD" w:rsidRPr="00C646DD">
      <w:pPr>
        <w:spacing w:line="360" w:lineRule="auto"/>
        <w:rPr>
          <w:rFonts w:ascii="Arial" w:cs="Arial" w:hAnsi="Arial"/>
          <w:bCs/>
        </w:rPr>
      </w:pPr>
    </w:p>
    <w:p w:rsidP="00C646DD" w:rsidR="00C646DD" w:rsidRDefault="00C646DD" w:rsidRPr="00C646DD">
      <w:pPr>
        <w:spacing w:line="360" w:lineRule="auto"/>
        <w:rPr>
          <w:rFonts w:ascii="Arial" w:cs="Arial" w:hAnsi="Arial"/>
          <w:b/>
          <w:bCs/>
        </w:rPr>
      </w:pPr>
      <w:r w:rsidRPr="00C646DD">
        <w:rPr>
          <w:rFonts w:ascii="Arial" w:cs="Arial" w:hAnsi="Arial"/>
          <w:b/>
          <w:bCs/>
        </w:rPr>
        <w:t>Children</w:t>
      </w:r>
    </w:p>
    <w:p w:rsidP="00C646DD" w:rsidR="00C646DD" w:rsidRDefault="00C646DD" w:rsidRPr="00C646DD">
      <w:pPr>
        <w:spacing w:line="360" w:lineRule="auto"/>
        <w:rPr>
          <w:rFonts w:ascii="Arial" w:cs="Arial" w:hAnsi="Arial"/>
          <w:bCs/>
        </w:rPr>
      </w:pPr>
      <w:r w:rsidRPr="00C646DD">
        <w:rPr>
          <w:rFonts w:ascii="Arial" w:cs="Arial" w:hAnsi="Arial"/>
          <w:bCs/>
        </w:rPr>
        <w:t>Current status</w:t>
      </w:r>
    </w:p>
    <w:p w:rsidP="00C646DD" w:rsidR="00C646DD" w:rsidRDefault="00C646DD" w:rsidRPr="00C646DD">
      <w:pPr>
        <w:spacing w:line="360" w:lineRule="auto"/>
        <w:rPr>
          <w:rFonts w:ascii="Arial" w:cs="Arial" w:hAnsi="Arial"/>
          <w:bCs/>
        </w:rPr>
      </w:pPr>
      <w:r w:rsidRPr="00C646DD">
        <w:rPr>
          <w:rFonts w:ascii="Arial" w:cs="Arial" w:hAnsi="Arial"/>
          <w:bCs/>
        </w:rPr>
        <w:t xml:space="preserve">Committee is functional and </w:t>
      </w:r>
      <w:r w:rsidR="00BA1439">
        <w:rPr>
          <w:rFonts w:ascii="Arial" w:cs="Arial" w:hAnsi="Arial"/>
          <w:bCs/>
        </w:rPr>
        <w:t>will be relaunched</w:t>
      </w:r>
      <w:r w:rsidRPr="00C646DD">
        <w:rPr>
          <w:rFonts w:ascii="Arial" w:cs="Arial" w:hAnsi="Arial"/>
          <w:bCs/>
        </w:rPr>
        <w:t xml:space="preserve"> in </w:t>
      </w:r>
      <w:r w:rsidR="00BA1439">
        <w:rPr>
          <w:rFonts w:ascii="Arial" w:cs="Arial" w:hAnsi="Arial"/>
          <w:bCs/>
        </w:rPr>
        <w:t>June 2025</w:t>
      </w:r>
      <w:r w:rsidRPr="00C646DD">
        <w:rPr>
          <w:rFonts w:ascii="Arial" w:cs="Arial" w:hAnsi="Arial"/>
          <w:bCs/>
        </w:rPr>
        <w:t>.</w:t>
      </w:r>
    </w:p>
    <w:p w:rsidP="00C646DD" w:rsidR="00C646DD" w:rsidRDefault="00C646DD" w:rsidRPr="00C646DD">
      <w:pPr>
        <w:spacing w:line="360" w:lineRule="auto"/>
        <w:rPr>
          <w:rFonts w:ascii="Arial" w:cs="Arial" w:hAnsi="Arial"/>
          <w:b/>
          <w:bCs/>
        </w:rPr>
      </w:pPr>
    </w:p>
    <w:p w:rsidP="00C646DD" w:rsidR="00C646DD" w:rsidRDefault="00C646DD" w:rsidRPr="00C646DD">
      <w:pPr>
        <w:spacing w:line="360" w:lineRule="auto"/>
        <w:rPr>
          <w:rFonts w:ascii="Arial" w:cs="Arial" w:hAnsi="Arial"/>
          <w:b/>
          <w:bCs/>
        </w:rPr>
      </w:pPr>
      <w:r w:rsidRPr="00C646DD">
        <w:rPr>
          <w:rFonts w:ascii="Arial" w:cs="Arial" w:hAnsi="Arial"/>
          <w:b/>
          <w:bCs/>
        </w:rPr>
        <w:t>Gender</w:t>
      </w:r>
    </w:p>
    <w:p w:rsidP="00C646DD" w:rsidR="00C646DD" w:rsidRDefault="00C646DD" w:rsidRPr="00C646DD">
      <w:pPr>
        <w:spacing w:line="360" w:lineRule="auto"/>
        <w:rPr>
          <w:rFonts w:ascii="Arial" w:cs="Arial" w:hAnsi="Arial"/>
          <w:bCs/>
        </w:rPr>
      </w:pPr>
      <w:r w:rsidRPr="00C646DD">
        <w:rPr>
          <w:rFonts w:ascii="Arial" w:cs="Arial" w:hAnsi="Arial"/>
          <w:bCs/>
        </w:rPr>
        <w:t>Current status</w:t>
      </w:r>
    </w:p>
    <w:p w:rsidP="00C646DD" w:rsidR="00C646DD" w:rsidRDefault="00C646DD" w:rsidRPr="00C646DD">
      <w:pPr>
        <w:spacing w:line="360" w:lineRule="auto"/>
        <w:rPr>
          <w:rFonts w:ascii="Arial" w:cs="Arial" w:hAnsi="Arial"/>
          <w:bCs/>
        </w:rPr>
      </w:pPr>
      <w:r w:rsidRPr="00C646DD">
        <w:rPr>
          <w:rFonts w:ascii="Arial" w:cs="Arial" w:hAnsi="Arial"/>
          <w:bCs/>
        </w:rPr>
        <w:t>The Gender Committee is functional and w</w:t>
      </w:r>
      <w:r w:rsidR="00BA1439">
        <w:rPr>
          <w:rFonts w:ascii="Arial" w:cs="Arial" w:hAnsi="Arial"/>
          <w:bCs/>
        </w:rPr>
        <w:t>ill</w:t>
      </w:r>
      <w:r w:rsidRPr="00C646DD">
        <w:rPr>
          <w:rFonts w:ascii="Arial" w:cs="Arial" w:hAnsi="Arial"/>
          <w:bCs/>
        </w:rPr>
        <w:t xml:space="preserve"> re-launched</w:t>
      </w:r>
      <w:r w:rsidR="00BA1439">
        <w:rPr>
          <w:rFonts w:ascii="Arial" w:cs="Arial" w:hAnsi="Arial"/>
          <w:bCs/>
        </w:rPr>
        <w:t xml:space="preserve"> in June 2025</w:t>
      </w:r>
      <w:r w:rsidRPr="00C646DD">
        <w:rPr>
          <w:rFonts w:ascii="Arial" w:cs="Arial" w:hAnsi="Arial"/>
          <w:bCs/>
        </w:rPr>
        <w:t>.</w:t>
      </w:r>
    </w:p>
    <w:p w:rsidP="00C646DD" w:rsidR="00C646DD" w:rsidRDefault="00C646DD" w:rsidRPr="00C646DD">
      <w:pPr>
        <w:spacing w:line="360" w:lineRule="auto"/>
        <w:rPr>
          <w:rFonts w:ascii="Arial" w:cs="Arial" w:hAnsi="Arial"/>
          <w:b/>
          <w:bCs/>
        </w:rPr>
      </w:pPr>
      <w:r w:rsidRPr="00C646DD">
        <w:rPr>
          <w:rFonts w:ascii="Arial" w:cs="Arial" w:hAnsi="Arial"/>
          <w:b/>
          <w:bCs/>
        </w:rPr>
        <w:t>Disability</w:t>
      </w:r>
    </w:p>
    <w:p w:rsidP="00C646DD" w:rsidR="00C646DD" w:rsidRDefault="00C646DD" w:rsidRPr="00C646DD">
      <w:pPr>
        <w:spacing w:line="360" w:lineRule="auto"/>
        <w:rPr>
          <w:rFonts w:ascii="Arial" w:cs="Arial" w:hAnsi="Arial"/>
          <w:bCs/>
        </w:rPr>
      </w:pPr>
      <w:r w:rsidRPr="00C646DD">
        <w:rPr>
          <w:rFonts w:ascii="Arial" w:cs="Arial" w:hAnsi="Arial"/>
          <w:bCs/>
        </w:rPr>
        <w:t>Current Status</w:t>
      </w:r>
    </w:p>
    <w:p w:rsidP="00C646DD" w:rsidR="00C646DD" w:rsidRDefault="00C646DD" w:rsidRPr="00C646DD">
      <w:pPr>
        <w:spacing w:line="360" w:lineRule="auto"/>
        <w:rPr>
          <w:rFonts w:ascii="Arial" w:cs="Arial" w:hAnsi="Arial"/>
          <w:bCs/>
        </w:rPr>
      </w:pPr>
      <w:r w:rsidRPr="00C646DD">
        <w:rPr>
          <w:rFonts w:ascii="Arial" w:cs="Arial" w:hAnsi="Arial"/>
          <w:bCs/>
        </w:rPr>
        <w:t xml:space="preserve">Committee is in place and functional all the wards are represented.it was re-launched in </w:t>
      </w:r>
      <w:r w:rsidR="00BA1439">
        <w:rPr>
          <w:rFonts w:ascii="Arial" w:cs="Arial" w:hAnsi="Arial"/>
          <w:bCs/>
        </w:rPr>
        <w:t>April 2024</w:t>
      </w:r>
      <w:r w:rsidRPr="00C646DD">
        <w:rPr>
          <w:rFonts w:ascii="Arial" w:cs="Arial" w:hAnsi="Arial"/>
          <w:bCs/>
        </w:rPr>
        <w:t>.</w:t>
      </w:r>
    </w:p>
    <w:p w:rsidP="00C646DD" w:rsidR="00C646DD" w:rsidRDefault="00C646DD" w:rsidRPr="00C646DD">
      <w:pPr>
        <w:spacing w:line="360" w:lineRule="auto"/>
        <w:rPr>
          <w:rFonts w:ascii="Arial" w:cs="Arial" w:hAnsi="Arial"/>
          <w:bCs/>
        </w:rPr>
      </w:pPr>
    </w:p>
    <w:p w:rsidP="00C646DD" w:rsidR="00C646DD" w:rsidRDefault="00C646DD" w:rsidRPr="00C646DD">
      <w:pPr>
        <w:spacing w:line="360" w:lineRule="auto"/>
        <w:rPr>
          <w:rFonts w:ascii="Arial" w:cs="Arial" w:hAnsi="Arial"/>
          <w:b/>
          <w:bCs/>
        </w:rPr>
      </w:pPr>
      <w:r w:rsidRPr="00C646DD">
        <w:rPr>
          <w:rFonts w:ascii="Arial" w:cs="Arial" w:hAnsi="Arial"/>
          <w:b/>
          <w:bCs/>
        </w:rPr>
        <w:t xml:space="preserve"> Senior Citizens</w:t>
      </w:r>
    </w:p>
    <w:p w:rsidP="00C646DD" w:rsidR="00C646DD" w:rsidRDefault="00C646DD" w:rsidRPr="00C646DD">
      <w:pPr>
        <w:spacing w:line="360" w:lineRule="auto"/>
        <w:rPr>
          <w:rFonts w:ascii="Arial" w:cs="Arial" w:hAnsi="Arial"/>
          <w:bCs/>
        </w:rPr>
      </w:pPr>
      <w:r w:rsidRPr="00C646DD">
        <w:rPr>
          <w:rFonts w:ascii="Arial" w:cs="Arial" w:hAnsi="Arial"/>
          <w:bCs/>
        </w:rPr>
        <w:t>Current Status</w:t>
      </w:r>
    </w:p>
    <w:p w:rsidP="00C646DD" w:rsidR="00C646DD" w:rsidRDefault="00C646DD" w:rsidRPr="00C646DD">
      <w:pPr>
        <w:spacing w:line="360" w:lineRule="auto"/>
        <w:rPr>
          <w:rFonts w:ascii="Arial" w:cs="Arial" w:hAnsi="Arial"/>
          <w:bCs/>
        </w:rPr>
      </w:pPr>
      <w:r w:rsidRPr="00C646DD">
        <w:rPr>
          <w:rFonts w:ascii="Arial" w:cs="Arial" w:hAnsi="Arial"/>
          <w:bCs/>
        </w:rPr>
        <w:lastRenderedPageBreak/>
        <w:t>Committee is functional</w:t>
      </w:r>
      <w:r w:rsidR="00BA1439">
        <w:rPr>
          <w:rFonts w:ascii="Arial" w:cs="Arial" w:hAnsi="Arial"/>
          <w:bCs/>
        </w:rPr>
        <w:t xml:space="preserve"> and will be relaunched in June 2025</w:t>
      </w:r>
      <w:r w:rsidRPr="00C646DD">
        <w:rPr>
          <w:rFonts w:ascii="Arial" w:cs="Arial" w:hAnsi="Arial"/>
          <w:bCs/>
        </w:rPr>
        <w:t>.</w:t>
      </w:r>
    </w:p>
    <w:p w:rsidP="00C646DD" w:rsidR="00C646DD" w:rsidRDefault="00C646DD" w:rsidRPr="00C646DD">
      <w:pPr>
        <w:spacing w:line="360" w:lineRule="auto"/>
        <w:rPr>
          <w:rFonts w:ascii="Arial" w:cs="Arial" w:hAnsi="Arial"/>
          <w:bCs/>
        </w:rPr>
      </w:pPr>
    </w:p>
    <w:p w:rsidP="00C646DD" w:rsidR="00C646DD" w:rsidRDefault="00C646DD" w:rsidRPr="00C646DD">
      <w:pPr>
        <w:spacing w:line="360" w:lineRule="auto"/>
        <w:rPr>
          <w:rFonts w:ascii="Arial" w:cs="Arial" w:hAnsi="Arial"/>
          <w:bCs/>
        </w:rPr>
      </w:pPr>
      <w:r w:rsidRPr="00C646DD">
        <w:rPr>
          <w:rFonts w:ascii="Arial" w:cs="Arial" w:hAnsi="Arial"/>
          <w:b/>
          <w:bCs/>
        </w:rPr>
        <w:t>Moral Regeneration</w:t>
      </w:r>
    </w:p>
    <w:p w:rsidP="00C646DD" w:rsidR="00C646DD" w:rsidRDefault="00C646DD" w:rsidRPr="00C646DD">
      <w:pPr>
        <w:spacing w:line="360" w:lineRule="auto"/>
        <w:rPr>
          <w:rFonts w:ascii="Arial" w:cs="Arial" w:hAnsi="Arial"/>
          <w:bCs/>
        </w:rPr>
      </w:pPr>
      <w:r w:rsidRPr="00C646DD">
        <w:rPr>
          <w:rFonts w:ascii="Arial" w:cs="Arial" w:hAnsi="Arial"/>
          <w:bCs/>
        </w:rPr>
        <w:t>Current Status</w:t>
      </w:r>
    </w:p>
    <w:p w:rsidP="00C646DD" w:rsidR="00C646DD" w:rsidRDefault="00C646DD" w:rsidRPr="00C646DD">
      <w:pPr>
        <w:spacing w:line="360" w:lineRule="auto"/>
        <w:jc w:val="both"/>
        <w:rPr>
          <w:rFonts w:ascii="Arial" w:cs="Arial" w:hAnsi="Arial"/>
          <w:bCs/>
        </w:rPr>
      </w:pPr>
      <w:r w:rsidRPr="00C646DD">
        <w:rPr>
          <w:rFonts w:ascii="Arial" w:cs="Arial" w:hAnsi="Arial"/>
          <w:bCs/>
        </w:rPr>
        <w:t>The Committee is functional and</w:t>
      </w:r>
      <w:r w:rsidR="00BA1439">
        <w:rPr>
          <w:rFonts w:ascii="Arial" w:cs="Arial" w:hAnsi="Arial"/>
          <w:bCs/>
        </w:rPr>
        <w:t xml:space="preserve"> will be relaunched in June 2025.</w:t>
      </w:r>
    </w:p>
    <w:p w:rsidP="00C646DD" w:rsidR="00C646DD" w:rsidRDefault="00C646DD" w:rsidRPr="00C646DD">
      <w:pPr>
        <w:spacing w:line="360" w:lineRule="auto"/>
        <w:jc w:val="both"/>
        <w:rPr>
          <w:rFonts w:ascii="Arial" w:cs="Arial" w:hAnsi="Arial"/>
          <w:bCs/>
        </w:rPr>
      </w:pPr>
    </w:p>
    <w:p w:rsidP="00C646DD" w:rsidR="00C646DD" w:rsidRDefault="00C646DD" w:rsidRPr="00C646DD">
      <w:pPr>
        <w:spacing w:line="360" w:lineRule="auto"/>
        <w:jc w:val="both"/>
        <w:rPr>
          <w:rFonts w:ascii="Arial" w:cs="Arial" w:hAnsi="Arial"/>
          <w:b/>
          <w:bCs/>
        </w:rPr>
      </w:pPr>
      <w:r w:rsidRPr="00C646DD">
        <w:rPr>
          <w:rFonts w:ascii="Arial" w:cs="Arial" w:hAnsi="Arial"/>
          <w:b/>
          <w:bCs/>
        </w:rPr>
        <w:t>AIDS Council</w:t>
      </w:r>
    </w:p>
    <w:p w:rsidP="00C646DD" w:rsidR="00C646DD" w:rsidRDefault="00C646DD" w:rsidRPr="009A2D24">
      <w:pPr>
        <w:spacing w:line="360" w:lineRule="auto"/>
        <w:rPr>
          <w:rFonts w:ascii="Arial" w:cs="Arial" w:hAnsi="Arial"/>
          <w:bCs/>
        </w:rPr>
      </w:pPr>
      <w:r w:rsidRPr="009A2D24">
        <w:rPr>
          <w:rFonts w:ascii="Arial" w:cs="Arial" w:hAnsi="Arial"/>
          <w:bCs/>
        </w:rPr>
        <w:t>Current Status</w:t>
      </w:r>
    </w:p>
    <w:p w:rsidP="00296312" w:rsidR="009A2D24" w:rsidRDefault="009A2D24" w:rsidRPr="009A2D24">
      <w:pPr>
        <w:numPr>
          <w:ilvl w:val="0"/>
          <w:numId w:val="119"/>
        </w:numPr>
        <w:spacing w:line="360" w:lineRule="auto"/>
        <w:contextualSpacing/>
        <w:rPr>
          <w:rFonts w:ascii="Arial" w:cs="Arial" w:hAnsi="Arial"/>
          <w:bCs/>
        </w:rPr>
      </w:pPr>
      <w:r w:rsidRPr="009A2D24">
        <w:rPr>
          <w:rFonts w:ascii="Arial" w:cs="Arial" w:hAnsi="Arial"/>
          <w:bCs/>
        </w:rPr>
        <w:t>AIDS Council was Re-launched in the third quarter of 2022/23 and is Functional</w:t>
      </w:r>
    </w:p>
    <w:p w:rsidP="00296312" w:rsidR="009A2D24" w:rsidRDefault="009A2D24" w:rsidRPr="009A2D24">
      <w:pPr>
        <w:numPr>
          <w:ilvl w:val="0"/>
          <w:numId w:val="119"/>
        </w:numPr>
        <w:spacing w:line="360" w:lineRule="auto"/>
        <w:contextualSpacing/>
        <w:rPr>
          <w:rFonts w:ascii="Arial" w:cs="Arial" w:hAnsi="Arial"/>
          <w:bCs/>
        </w:rPr>
      </w:pPr>
      <w:r w:rsidRPr="009A2D24">
        <w:rPr>
          <w:rFonts w:ascii="Arial" w:cs="Arial" w:hAnsi="Arial"/>
          <w:bCs/>
        </w:rPr>
        <w:t xml:space="preserve">Ward Based Aids Council has been Re-launched </w:t>
      </w:r>
    </w:p>
    <w:p w:rsidP="00C646DD" w:rsidR="00C646DD" w:rsidRDefault="00C646DD" w:rsidRPr="00C646DD">
      <w:pPr>
        <w:spacing w:line="360" w:lineRule="auto"/>
        <w:rPr>
          <w:rFonts w:ascii="Arial" w:cs="Arial" w:hAnsi="Arial"/>
          <w:bCs/>
        </w:rPr>
      </w:pPr>
    </w:p>
    <w:p w:rsidP="00C646DD" w:rsidR="00C646DD" w:rsidRDefault="00C646DD" w:rsidRPr="00C646DD">
      <w:pPr>
        <w:spacing w:line="360" w:lineRule="auto"/>
        <w:rPr>
          <w:rFonts w:ascii="Arial" w:cs="Arial" w:hAnsi="Arial"/>
          <w:b/>
          <w:bCs/>
          <w:u w:val="single"/>
        </w:rPr>
      </w:pPr>
      <w:r w:rsidRPr="00C646DD">
        <w:rPr>
          <w:rFonts w:ascii="Arial" w:cs="Arial" w:hAnsi="Arial"/>
          <w:b/>
          <w:bCs/>
        </w:rPr>
        <w:t>Home Based Care</w:t>
      </w:r>
    </w:p>
    <w:p w:rsidP="00C646DD" w:rsidR="00C646DD" w:rsidRDefault="00C646DD" w:rsidRPr="00C646DD">
      <w:pPr>
        <w:spacing w:line="360" w:lineRule="auto"/>
        <w:rPr>
          <w:rFonts w:ascii="Arial" w:cs="Arial" w:hAnsi="Arial"/>
          <w:bCs/>
        </w:rPr>
      </w:pPr>
      <w:r w:rsidRPr="00C646DD">
        <w:rPr>
          <w:rFonts w:ascii="Arial" w:cs="Arial" w:hAnsi="Arial"/>
          <w:bCs/>
        </w:rPr>
        <w:t>Current Status.</w:t>
      </w:r>
    </w:p>
    <w:p w:rsidP="00C646DD" w:rsidR="00C646DD" w:rsidRDefault="00C646DD" w:rsidRPr="00C646DD">
      <w:pPr>
        <w:spacing w:line="360" w:lineRule="auto"/>
        <w:rPr>
          <w:rFonts w:ascii="Arial" w:cs="Arial" w:hAnsi="Arial"/>
          <w:bCs/>
        </w:rPr>
      </w:pPr>
      <w:r w:rsidRPr="00C646DD">
        <w:rPr>
          <w:rFonts w:ascii="Arial" w:cs="Arial" w:hAnsi="Arial"/>
          <w:bCs/>
        </w:rPr>
        <w:t xml:space="preserve">The committee is not functional. </w:t>
      </w:r>
    </w:p>
    <w:p w:rsidP="00C646DD" w:rsidR="00C646DD" w:rsidRDefault="00C646DD" w:rsidRPr="00C646DD">
      <w:pPr>
        <w:spacing w:line="360" w:lineRule="auto"/>
        <w:rPr>
          <w:rFonts w:ascii="Arial" w:cs="Arial" w:hAnsi="Arial"/>
          <w:bCs/>
        </w:rPr>
      </w:pPr>
    </w:p>
    <w:p w:rsidP="00C646DD" w:rsidR="00C646DD" w:rsidRDefault="00C646DD" w:rsidRPr="00C646DD">
      <w:pPr>
        <w:spacing w:line="360" w:lineRule="auto"/>
        <w:rPr>
          <w:rFonts w:ascii="Arial" w:cs="Arial" w:hAnsi="Arial"/>
          <w:b/>
          <w:bCs/>
        </w:rPr>
      </w:pPr>
      <w:r w:rsidRPr="00C646DD">
        <w:rPr>
          <w:rFonts w:ascii="Arial" w:cs="Arial" w:hAnsi="Arial"/>
          <w:b/>
          <w:bCs/>
        </w:rPr>
        <w:t xml:space="preserve"> Home Affairs Stakeholder’s Forum</w:t>
      </w:r>
    </w:p>
    <w:p w:rsidP="00C646DD" w:rsidR="00C646DD" w:rsidRDefault="00C646DD">
      <w:pPr>
        <w:spacing w:line="360" w:lineRule="auto"/>
        <w:rPr>
          <w:rFonts w:ascii="Arial" w:cs="Arial" w:hAnsi="Arial"/>
          <w:bCs/>
        </w:rPr>
      </w:pPr>
      <w:r w:rsidRPr="00C646DD">
        <w:rPr>
          <w:rFonts w:ascii="Arial" w:cs="Arial" w:hAnsi="Arial"/>
          <w:bCs/>
        </w:rPr>
        <w:t>Current Status</w:t>
      </w:r>
    </w:p>
    <w:p w:rsidP="009A2D24" w:rsidR="009A2D24" w:rsidRDefault="009A2D24" w:rsidRPr="009A2D24">
      <w:pPr>
        <w:spacing w:line="360" w:lineRule="auto"/>
        <w:jc w:val="both"/>
        <w:rPr>
          <w:rFonts w:ascii="Arial" w:cs="Arial" w:hAnsi="Arial"/>
          <w:bCs/>
        </w:rPr>
      </w:pPr>
      <w:r w:rsidRPr="009A2D24">
        <w:rPr>
          <w:rFonts w:ascii="Arial" w:cs="Arial" w:hAnsi="Arial"/>
          <w:bCs/>
        </w:rPr>
        <w:t>The Committee was Re-launched in the second quarter of 2023/24 and is Functional</w:t>
      </w:r>
      <w:r>
        <w:rPr>
          <w:rFonts w:ascii="Arial" w:cs="Arial" w:hAnsi="Arial"/>
          <w:bCs/>
        </w:rPr>
        <w:t>.</w:t>
      </w:r>
    </w:p>
    <w:p w:rsidP="009A2D24" w:rsidR="009A2D24" w:rsidRDefault="009A2D24"/>
    <w:p w:rsidP="00C646DD" w:rsidR="009A2D24" w:rsidRDefault="009A2D24" w:rsidRPr="00C646DD">
      <w:pPr>
        <w:spacing w:line="360" w:lineRule="auto"/>
        <w:rPr>
          <w:rFonts w:ascii="Arial" w:cs="Arial" w:hAnsi="Arial"/>
          <w:bCs/>
        </w:rPr>
      </w:pPr>
    </w:p>
    <w:p w:rsidP="000E1F93" w:rsidR="000E1F93" w:rsidRDefault="000E1F93" w:rsidRPr="00C742F5">
      <w:pPr>
        <w:spacing w:after="160" w:line="259" w:lineRule="auto"/>
        <w:rPr>
          <w:rFonts w:ascii="Arial" w:cs="Arial" w:eastAsiaTheme="minorHAnsi" w:hAnsi="Arial"/>
          <w:b/>
        </w:rPr>
      </w:pPr>
      <w:r w:rsidRPr="00C742F5">
        <w:rPr>
          <w:rFonts w:ascii="Arial" w:cs="Arial" w:eastAsiaTheme="minorHAnsi" w:hAnsi="Arial"/>
          <w:b/>
        </w:rPr>
        <w:t>7.3 Municipal transformation and organizational development</w:t>
      </w:r>
    </w:p>
    <w:p w:rsidP="000E1F93" w:rsidR="000E1F93" w:rsidRDefault="000E1F93" w:rsidRPr="00C742F5">
      <w:pPr>
        <w:spacing w:after="160" w:line="259" w:lineRule="auto"/>
        <w:rPr>
          <w:rFonts w:ascii="Arial" w:cs="Arial" w:eastAsiaTheme="minorHAnsi" w:hAnsi="Arial"/>
        </w:rPr>
      </w:pPr>
      <w:r w:rsidRPr="00C742F5">
        <w:rPr>
          <w:rFonts w:ascii="Arial" w:cs="Arial" w:eastAsiaTheme="minorHAnsi" w:hAnsi="Arial"/>
          <w:lang w:eastAsia="en-GB" w:val="en-GB"/>
        </w:rPr>
        <w:t>Strategic objective: To increase institutional capacity, efficiency and effectiveness</w:t>
      </w:r>
    </w:p>
    <w:p w:rsidP="000E1F93" w:rsidR="000E1F93" w:rsidRDefault="000E1F93" w:rsidRPr="00C742F5">
      <w:pPr>
        <w:spacing w:after="160" w:line="259" w:lineRule="auto"/>
        <w:rPr>
          <w:rFonts w:ascii="Arial" w:cs="Arial" w:eastAsiaTheme="minorHAnsi" w:hAnsi="Arial"/>
        </w:rPr>
      </w:pPr>
      <w:r w:rsidRPr="00C742F5">
        <w:rPr>
          <w:rFonts w:ascii="Arial" w:cs="Arial" w:eastAsiaTheme="minorHAnsi" w:hAnsi="Arial"/>
        </w:rPr>
        <w:t>Intended outcome:  Improved organizational stability and sustainability</w:t>
      </w:r>
    </w:p>
    <w:p w:rsidP="000E1F93" w:rsidR="000E1F93" w:rsidRDefault="000E1F93" w:rsidRPr="000E1F93">
      <w:pPr>
        <w:spacing w:after="160" w:line="259" w:lineRule="auto"/>
        <w:jc w:val="both"/>
        <w:rPr>
          <w:rFonts w:eastAsiaTheme="minorHAnsi"/>
        </w:rPr>
      </w:pPr>
    </w:p>
    <w:p w:rsidP="00C87C07" w:rsidR="00C87C07" w:rsidRDefault="00C87C07" w:rsidRPr="00C87C07">
      <w:pPr>
        <w:spacing w:after="160" w:line="259" w:lineRule="auto"/>
        <w:rPr>
          <w:rFonts w:ascii="Arial" w:cs="Arial" w:eastAsiaTheme="minorHAnsi" w:hAnsi="Arial"/>
        </w:rPr>
      </w:pPr>
      <w:r w:rsidRPr="00C87C07">
        <w:rPr>
          <w:rFonts w:ascii="Arial" w:cs="Arial" w:eastAsiaTheme="minorHAnsi" w:hAnsi="Arial"/>
          <w:lang w:eastAsia="en-GB" w:val="en-GB"/>
        </w:rPr>
        <w:t>Strategic objective: To increase institutional capacity, efficiency and effectiveness</w:t>
      </w:r>
    </w:p>
    <w:p w:rsidP="00C87C07" w:rsidR="00C87C07" w:rsidRDefault="00C87C07" w:rsidRPr="00C87C07">
      <w:pPr>
        <w:spacing w:after="160" w:line="259" w:lineRule="auto"/>
        <w:rPr>
          <w:rFonts w:ascii="Arial" w:cs="Arial" w:eastAsiaTheme="minorHAnsi" w:hAnsi="Arial"/>
        </w:rPr>
      </w:pPr>
      <w:r w:rsidRPr="00C87C07">
        <w:rPr>
          <w:rFonts w:ascii="Arial" w:cs="Arial" w:eastAsiaTheme="minorHAnsi" w:hAnsi="Arial"/>
        </w:rPr>
        <w:t>Intended outcome:  Improved organizational stability and sustainability</w:t>
      </w:r>
    </w:p>
    <w:p w:rsidP="00C87C07" w:rsidR="00C87C07" w:rsidRDefault="00C87C07" w:rsidRPr="00C87C07">
      <w:pPr>
        <w:spacing w:after="160" w:line="360" w:lineRule="auto"/>
        <w:jc w:val="both"/>
        <w:rPr>
          <w:rFonts w:ascii="Arial" w:cs="Arial" w:eastAsiaTheme="minorHAnsi" w:hAnsi="Arial"/>
        </w:rPr>
      </w:pPr>
      <w:r w:rsidRPr="00C87C07">
        <w:rPr>
          <w:rFonts w:ascii="Arial" w:cs="Arial" w:eastAsiaTheme="minorHAnsi" w:hAnsi="Arial"/>
        </w:rPr>
        <w:t xml:space="preserve">Transformation is a complex and multifaceted and integrated process of continuous institutional renewal in all aspects of its functionality (administrative and support service), in an ongoing effort to represent excellence, culture and diversity with an aim of achieving our vision and mission towards providing proper services.  Organizational development </w:t>
      </w:r>
      <w:r w:rsidRPr="00C87C07">
        <w:rPr>
          <w:rFonts w:ascii="Arial" w:cs="Arial" w:eastAsiaTheme="minorHAnsi" w:hAnsi="Arial"/>
        </w:rPr>
        <w:lastRenderedPageBreak/>
        <w:t>is a deliberately planned, organization-wide effort to increase an organization’s effectiveness and or efficiency.</w:t>
      </w:r>
    </w:p>
    <w:p w:rsidP="00C87C07" w:rsidR="00C87C07" w:rsidRDefault="00C87C07" w:rsidRPr="00C87C07">
      <w:pPr>
        <w:spacing w:after="160" w:line="360" w:lineRule="auto"/>
        <w:jc w:val="both"/>
        <w:rPr>
          <w:rFonts w:ascii="Arial" w:cs="Arial" w:eastAsiaTheme="minorHAnsi" w:hAnsi="Arial"/>
        </w:rPr>
      </w:pPr>
      <w:r w:rsidRPr="00C87C07">
        <w:rPr>
          <w:rFonts w:ascii="Arial" w:cs="Arial" w:eastAsiaTheme="minorHAnsi" w:hAnsi="Arial"/>
        </w:rPr>
        <w:t>With regard to the management of Human resources, the Human Resources Strategy/Plan; Employment Equity Plan, Workplace Skills Plan and the Organizational Structure are catalytic instruments used to facilitate human capital measures that ensures prevalence of a conducive work environment, appropriate systems/processes, appropriate skill/competence &amp; capacity building, a culture of excellence and performance, rewards and redress of past disparities to ensure an equitable workplace.  All the aforementioned functions forms part of the IDP strategic Objectives.</w:t>
      </w:r>
    </w:p>
    <w:p w:rsidP="00C87C07" w:rsidR="00C87C07" w:rsidRDefault="00C87C07" w:rsidRPr="00C87C07">
      <w:pPr>
        <w:spacing w:after="160" w:line="360" w:lineRule="auto"/>
        <w:jc w:val="both"/>
        <w:rPr>
          <w:rFonts w:ascii="Arial" w:cs="Arial" w:eastAsiaTheme="minorHAnsi" w:hAnsi="Arial"/>
        </w:rPr>
      </w:pPr>
      <w:r w:rsidRPr="00C87C07">
        <w:rPr>
          <w:rFonts w:ascii="Arial" w:cs="Arial" w:eastAsiaTheme="minorHAnsi" w:hAnsi="Arial"/>
        </w:rPr>
        <w:t>The interventions planned to address priorities as outlined in the IDP are contained in section 7 of the Workplace Skills plan, according to the various Key performance areas as reflected in the IDP.</w:t>
      </w:r>
    </w:p>
    <w:p w:rsidP="00C87C07" w:rsidR="00C87C07" w:rsidRDefault="00C87C07" w:rsidRPr="00C87C07">
      <w:pPr>
        <w:spacing w:after="160" w:line="259" w:lineRule="auto"/>
        <w:rPr>
          <w:rFonts w:eastAsiaTheme="minorHAnsi"/>
        </w:rPr>
      </w:pPr>
    </w:p>
    <w:p w:rsidP="00C87C07" w:rsidR="00C87C07" w:rsidRDefault="00C87C07" w:rsidRPr="00C87C07">
      <w:pPr>
        <w:spacing w:after="160" w:line="259" w:lineRule="auto"/>
        <w:rPr>
          <w:rFonts w:eastAsiaTheme="minorHAnsi"/>
          <w:color w:val="FF0000"/>
        </w:rPr>
        <w:sectPr w:rsidR="00C87C07" w:rsidRPr="00C87C07" w:rsidSect="008831D0">
          <w:pgSz w:h="15840" w:w="12240"/>
          <w:pgMar w:bottom="1440" w:footer="720" w:gutter="0" w:header="720" w:left="1440" w:right="1440" w:top="1440"/>
          <w:cols w:space="720"/>
          <w:docGrid w:linePitch="299"/>
        </w:sectPr>
      </w:pPr>
    </w:p>
    <w:p w:rsidP="00C87C07" w:rsidR="00C87C07" w:rsidRDefault="00C87C07" w:rsidRPr="00C87C07">
      <w:pPr>
        <w:spacing w:after="160" w:line="259" w:lineRule="auto"/>
        <w:rPr>
          <w:rFonts w:ascii="Arial" w:cs="Arial" w:eastAsiaTheme="minorHAnsi" w:hAnsi="Arial"/>
        </w:rPr>
      </w:pPr>
      <w:r w:rsidRPr="00C87C07">
        <w:rPr>
          <w:rFonts w:ascii="Arial" w:cs="Arial" w:eastAsiaTheme="minorHAnsi" w:hAnsi="Arial"/>
        </w:rPr>
        <w:lastRenderedPageBreak/>
        <w:t>7.3.1 Institutional Structure (organogram) Political and administrative (2024/25)</w:t>
      </w:r>
    </w:p>
    <w:p w:rsidP="00C87C07" w:rsidR="00C87C07" w:rsidRDefault="00C87C07" w:rsidRPr="00C87C07">
      <w:pPr>
        <w:spacing w:after="160" w:line="259" w:lineRule="auto"/>
        <w:rPr>
          <w:rFonts w:eastAsiaTheme="minorHAnsi"/>
          <w:color w:val="FF0000"/>
        </w:rPr>
      </w:pPr>
    </w:p>
    <w:p w:rsidP="00C87C07" w:rsidR="00C87C07" w:rsidRDefault="00C87C07" w:rsidRPr="00C87C07">
      <w:pPr>
        <w:spacing w:after="160" w:line="259" w:lineRule="auto"/>
        <w:rPr>
          <w:rFonts w:eastAsiaTheme="minorHAnsi"/>
          <w:color w:val="FF0000"/>
        </w:rPr>
      </w:pPr>
      <w:r w:rsidRPr="00C87C07">
        <w:rPr>
          <w:rFonts w:eastAsiaTheme="minorHAnsi"/>
          <w:noProof/>
        </w:rPr>
        <w:drawing>
          <wp:inline distB="0" distL="0" distR="0" distT="0" wp14:anchorId="6FBDA987" wp14:editId="5A1DA5F0">
            <wp:extent cx="6198919" cy="4747331"/>
            <wp:effectExtent b="0" l="0" r="0" t="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213492" cy="4758491"/>
                    </a:xfrm>
                    <a:prstGeom prst="rect">
                      <a:avLst/>
                    </a:prstGeom>
                  </pic:spPr>
                </pic:pic>
              </a:graphicData>
            </a:graphic>
          </wp:inline>
        </w:drawing>
      </w:r>
    </w:p>
    <w:p w:rsidP="00C87C07" w:rsidR="00C87C07" w:rsidRDefault="00C87C07" w:rsidRPr="00C87C07">
      <w:pPr>
        <w:spacing w:after="160" w:line="259" w:lineRule="auto"/>
        <w:rPr>
          <w:rFonts w:eastAsiaTheme="minorHAnsi"/>
          <w:color w:val="FF0000"/>
        </w:rPr>
      </w:pPr>
    </w:p>
    <w:p w:rsidP="00C87C07" w:rsidR="00C87C07" w:rsidRDefault="00C87C07" w:rsidRPr="00C87C07">
      <w:pPr>
        <w:spacing w:after="160" w:line="259" w:lineRule="auto"/>
        <w:rPr>
          <w:rFonts w:eastAsiaTheme="minorHAnsi"/>
          <w:color w:val="FF0000"/>
        </w:rPr>
      </w:pPr>
    </w:p>
    <w:p w:rsidP="00C87C07" w:rsidR="00C87C07" w:rsidRDefault="00C87C07" w:rsidRPr="00C87C07">
      <w:pPr>
        <w:spacing w:after="160" w:line="259" w:lineRule="auto"/>
        <w:rPr>
          <w:rFonts w:eastAsiaTheme="minorHAnsi"/>
          <w:color w:val="FF0000"/>
        </w:rPr>
      </w:pPr>
      <w:r w:rsidRPr="00C87C07">
        <w:rPr>
          <w:rFonts w:eastAsiaTheme="minorHAnsi"/>
          <w:noProof/>
        </w:rPr>
        <w:lastRenderedPageBreak/>
        <w:drawing>
          <wp:inline distB="0" distL="0" distR="0" distT="0" wp14:anchorId="3E73D8CE" wp14:editId="7D5130E5">
            <wp:extent cx="6541063" cy="3611212"/>
            <wp:effectExtent b="8890" l="0" r="0" t="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554190" cy="3618459"/>
                    </a:xfrm>
                    <a:prstGeom prst="rect">
                      <a:avLst/>
                    </a:prstGeom>
                  </pic:spPr>
                </pic:pic>
              </a:graphicData>
            </a:graphic>
          </wp:inline>
        </w:drawing>
      </w:r>
    </w:p>
    <w:p w:rsidP="00C87C07" w:rsidR="00C87C07" w:rsidRDefault="00C87C07" w:rsidRPr="00C87C07">
      <w:pPr>
        <w:spacing w:after="160" w:line="259" w:lineRule="auto"/>
        <w:rPr>
          <w:rFonts w:eastAsiaTheme="minorHAnsi"/>
          <w:color w:val="FF0000"/>
        </w:rPr>
      </w:pPr>
    </w:p>
    <w:p w:rsidP="00C87C07" w:rsidR="00C87C07" w:rsidRDefault="00C87C07" w:rsidRPr="00C87C07">
      <w:pPr>
        <w:spacing w:after="160" w:line="259" w:lineRule="auto"/>
        <w:rPr>
          <w:rFonts w:eastAsiaTheme="minorHAnsi"/>
          <w:color w:val="FF0000"/>
        </w:rPr>
      </w:pPr>
    </w:p>
    <w:p w:rsidP="00C87C07" w:rsidR="00C87C07" w:rsidRDefault="00C87C07" w:rsidRPr="00C87C07">
      <w:pPr>
        <w:spacing w:after="160" w:line="259" w:lineRule="auto"/>
        <w:rPr>
          <w:rFonts w:eastAsiaTheme="minorHAnsi"/>
          <w:color w:val="FF0000"/>
        </w:rPr>
      </w:pPr>
    </w:p>
    <w:p w:rsidP="00C87C07" w:rsidR="00C87C07" w:rsidRDefault="00C87C07" w:rsidRPr="00C87C07">
      <w:pPr>
        <w:spacing w:after="160" w:line="259" w:lineRule="auto"/>
        <w:rPr>
          <w:rFonts w:eastAsiaTheme="minorHAnsi"/>
          <w:color w:val="FF0000"/>
        </w:rPr>
      </w:pPr>
    </w:p>
    <w:p w:rsidP="00C87C07" w:rsidR="00C87C07" w:rsidRDefault="00C87C07" w:rsidRPr="00C87C07">
      <w:pPr>
        <w:spacing w:after="160" w:line="259" w:lineRule="auto"/>
        <w:rPr>
          <w:rFonts w:eastAsiaTheme="minorHAnsi"/>
          <w:color w:val="FF0000"/>
        </w:rPr>
      </w:pPr>
    </w:p>
    <w:p w:rsidP="00C87C07" w:rsidR="00C87C07" w:rsidRDefault="00C87C07" w:rsidRPr="00C87C07">
      <w:pPr>
        <w:spacing w:after="160" w:line="259" w:lineRule="auto"/>
        <w:rPr>
          <w:rFonts w:eastAsiaTheme="minorHAnsi"/>
          <w:color w:val="FF0000"/>
        </w:rPr>
      </w:pPr>
    </w:p>
    <w:p w:rsidP="00C87C07" w:rsidR="00C87C07" w:rsidRDefault="00C87C07" w:rsidRPr="00C87C07">
      <w:pPr>
        <w:spacing w:after="160" w:line="259" w:lineRule="auto"/>
        <w:rPr>
          <w:rFonts w:eastAsiaTheme="minorHAnsi"/>
          <w:color w:val="FF0000"/>
        </w:rPr>
      </w:pPr>
    </w:p>
    <w:p w:rsidP="00C87C07" w:rsidR="00C87C07" w:rsidRDefault="00C87C07" w:rsidRPr="00C87C07">
      <w:pPr>
        <w:spacing w:after="160" w:line="259" w:lineRule="auto"/>
        <w:rPr>
          <w:rFonts w:eastAsiaTheme="minorHAnsi"/>
          <w:color w:val="FF0000"/>
        </w:rPr>
      </w:pPr>
    </w:p>
    <w:p w:rsidP="00C87C07" w:rsidR="00C87C07" w:rsidRDefault="00C87C07" w:rsidRPr="00C87C07">
      <w:pPr>
        <w:spacing w:after="160" w:line="259" w:lineRule="auto"/>
        <w:rPr>
          <w:rFonts w:eastAsiaTheme="minorHAnsi"/>
          <w:color w:val="FF0000"/>
        </w:rPr>
      </w:pPr>
    </w:p>
    <w:p w:rsidP="00C87C07" w:rsidR="00C87C07" w:rsidRDefault="00C87C07" w:rsidRPr="00C87C07">
      <w:pPr>
        <w:spacing w:after="160" w:line="259" w:lineRule="auto"/>
        <w:rPr>
          <w:rFonts w:eastAsiaTheme="minorHAnsi"/>
          <w:color w:val="FF0000"/>
        </w:rPr>
      </w:pPr>
    </w:p>
    <w:p w:rsidP="00C87C07" w:rsidR="00C87C07" w:rsidRDefault="00C87C07" w:rsidRPr="00C87C07">
      <w:pPr>
        <w:spacing w:after="160" w:line="259" w:lineRule="auto"/>
        <w:rPr>
          <w:rFonts w:eastAsiaTheme="minorHAnsi"/>
          <w:color w:val="FF0000"/>
        </w:rPr>
      </w:pPr>
    </w:p>
    <w:p w:rsidP="00C87C07" w:rsidR="00C87C07" w:rsidRDefault="00C87C07" w:rsidRPr="00C87C07">
      <w:pPr>
        <w:spacing w:after="160" w:line="259" w:lineRule="auto"/>
        <w:rPr>
          <w:rFonts w:eastAsiaTheme="minorHAnsi"/>
          <w:color w:val="FF0000"/>
        </w:rPr>
      </w:pPr>
      <w:r w:rsidRPr="00C87C07">
        <w:rPr>
          <w:rFonts w:ascii="Calibri" w:hAnsi="Calibri"/>
          <w:noProof/>
        </w:rPr>
        <w:drawing>
          <wp:inline distB="0" distL="0" distR="0" distT="0" wp14:anchorId="2ECDCE22" wp14:editId="2869BB74">
            <wp:extent cx="7506335" cy="4032441"/>
            <wp:effectExtent b="0" l="0" r="0" t="0"/>
            <wp:docPr id="3" name="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
                    <pic:cNvPicPr preferRelativeResize="0">
                      <a:picLocks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506335" cy="4032441"/>
                    </a:xfrm>
                    <a:prstGeom prst="rect">
                      <a:avLst/>
                    </a:prstGeom>
                    <a:solidFill>
                      <a:srgbClr val="FFFFFF">
                        <a:alpha val="0"/>
                      </a:srgbClr>
                    </a:solidFill>
                    <a:ln>
                      <a:noFill/>
                    </a:ln>
                  </pic:spPr>
                </pic:pic>
              </a:graphicData>
            </a:graphic>
          </wp:inline>
        </w:drawing>
      </w:r>
    </w:p>
    <w:p w:rsidP="00C87C07" w:rsidR="00C87C07" w:rsidRDefault="00C87C07" w:rsidRPr="00C87C07">
      <w:pPr>
        <w:spacing w:after="160" w:line="259" w:lineRule="auto"/>
        <w:rPr>
          <w:rFonts w:eastAsiaTheme="minorHAnsi"/>
          <w:color w:val="FF0000"/>
        </w:rPr>
      </w:pPr>
    </w:p>
    <w:p w:rsidP="00C87C07" w:rsidR="00C87C07" w:rsidRDefault="00C87C07" w:rsidRPr="00C87C07">
      <w:pPr>
        <w:spacing w:after="160" w:line="259" w:lineRule="auto"/>
        <w:rPr>
          <w:rFonts w:eastAsiaTheme="minorHAnsi"/>
          <w:color w:val="FF0000"/>
        </w:rPr>
      </w:pPr>
    </w:p>
    <w:p w:rsidP="00C87C07" w:rsidR="00C87C07" w:rsidRDefault="00C87C07" w:rsidRPr="00C87C07">
      <w:pPr>
        <w:spacing w:after="160" w:line="259" w:lineRule="auto"/>
        <w:rPr>
          <w:rFonts w:eastAsiaTheme="minorHAnsi"/>
          <w:color w:val="FF0000"/>
        </w:rPr>
      </w:pPr>
    </w:p>
    <w:p w:rsidP="00C87C07" w:rsidR="00C87C07" w:rsidRDefault="00C87C07" w:rsidRPr="00C87C07">
      <w:pPr>
        <w:spacing w:after="160" w:line="259" w:lineRule="auto"/>
        <w:rPr>
          <w:rFonts w:eastAsiaTheme="minorHAnsi"/>
          <w:color w:val="FF0000"/>
        </w:rPr>
      </w:pPr>
      <w:r w:rsidRPr="00C87C07">
        <w:rPr>
          <w:rFonts w:eastAsiaTheme="minorHAnsi"/>
          <w:noProof/>
        </w:rPr>
        <w:drawing>
          <wp:inline distB="0" distL="0" distR="0" distT="0" wp14:anchorId="7B492774" wp14:editId="407B96EF">
            <wp:extent cx="6858000" cy="4332817"/>
            <wp:effectExtent b="0" l="0" r="0" t="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867952" cy="4339104"/>
                    </a:xfrm>
                    <a:prstGeom prst="rect">
                      <a:avLst/>
                    </a:prstGeom>
                  </pic:spPr>
                </pic:pic>
              </a:graphicData>
            </a:graphic>
          </wp:inline>
        </w:drawing>
      </w:r>
    </w:p>
    <w:p w:rsidP="00C87C07" w:rsidR="00C87C07" w:rsidRDefault="00C87C07" w:rsidRPr="00C87C07">
      <w:pPr>
        <w:spacing w:after="160" w:line="259" w:lineRule="auto"/>
        <w:rPr>
          <w:rFonts w:eastAsiaTheme="minorHAnsi"/>
          <w:color w:val="FF0000"/>
        </w:rPr>
      </w:pPr>
    </w:p>
    <w:p w:rsidP="00C87C07" w:rsidR="00C87C07" w:rsidRDefault="00C87C07" w:rsidRPr="00C87C07">
      <w:pPr>
        <w:spacing w:after="160" w:line="259" w:lineRule="auto"/>
        <w:rPr>
          <w:rFonts w:eastAsiaTheme="minorHAnsi"/>
          <w:color w:val="FF0000"/>
        </w:rPr>
      </w:pPr>
    </w:p>
    <w:p w:rsidP="00C87C07" w:rsidR="00C87C07" w:rsidRDefault="00C87C07" w:rsidRPr="00C87C07">
      <w:pPr>
        <w:spacing w:after="160" w:line="259" w:lineRule="auto"/>
        <w:rPr>
          <w:rFonts w:eastAsiaTheme="minorHAnsi"/>
          <w:color w:val="FF0000"/>
        </w:rPr>
      </w:pPr>
    </w:p>
    <w:p w:rsidP="00C87C07" w:rsidR="00C87C07" w:rsidRDefault="00C87C07" w:rsidRPr="00C87C07">
      <w:pPr>
        <w:spacing w:after="160" w:line="259" w:lineRule="auto"/>
        <w:rPr>
          <w:rFonts w:eastAsiaTheme="minorHAnsi"/>
          <w:color w:val="FF0000"/>
        </w:rPr>
      </w:pPr>
    </w:p>
    <w:p w:rsidP="00C87C07" w:rsidR="00C87C07" w:rsidRDefault="00C87C07" w:rsidRPr="00C87C07">
      <w:pPr>
        <w:spacing w:after="160" w:line="259" w:lineRule="auto"/>
        <w:rPr>
          <w:rFonts w:eastAsiaTheme="minorHAnsi"/>
          <w:color w:val="FF0000"/>
        </w:rPr>
      </w:pPr>
    </w:p>
    <w:p w:rsidP="00C87C07" w:rsidR="00C87C07" w:rsidRDefault="00C87C07" w:rsidRPr="00C87C07">
      <w:pPr>
        <w:tabs>
          <w:tab w:pos="1056" w:val="left"/>
        </w:tabs>
        <w:spacing w:after="160" w:line="259" w:lineRule="auto"/>
        <w:rPr>
          <w:rFonts w:eastAsiaTheme="minorHAnsi"/>
          <w:color w:val="FF0000"/>
        </w:rPr>
      </w:pPr>
      <w:r w:rsidRPr="00C87C07">
        <w:rPr>
          <w:rFonts w:eastAsiaTheme="minorHAnsi"/>
          <w:noProof/>
        </w:rPr>
        <w:drawing>
          <wp:inline distB="0" distL="0" distR="0" distT="0" wp14:anchorId="605A2A29" wp14:editId="7E1050D7">
            <wp:extent cx="5433189" cy="4393870"/>
            <wp:effectExtent b="6985" l="0" r="0" t="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439044" cy="4398605"/>
                    </a:xfrm>
                    <a:prstGeom prst="rect">
                      <a:avLst/>
                    </a:prstGeom>
                  </pic:spPr>
                </pic:pic>
              </a:graphicData>
            </a:graphic>
          </wp:inline>
        </w:drawing>
      </w:r>
    </w:p>
    <w:p w:rsidP="00C87C07" w:rsidR="00C87C07" w:rsidRDefault="00C87C07" w:rsidRPr="00C87C07">
      <w:pPr>
        <w:tabs>
          <w:tab w:pos="1056" w:val="left"/>
        </w:tabs>
        <w:spacing w:after="160" w:line="259" w:lineRule="auto"/>
        <w:rPr>
          <w:rFonts w:eastAsiaTheme="minorHAnsi"/>
          <w:color w:val="FF0000"/>
        </w:rPr>
      </w:pPr>
    </w:p>
    <w:p w:rsidP="00C87C07" w:rsidR="00C87C07" w:rsidRDefault="00C87C07" w:rsidRPr="00C87C07">
      <w:pPr>
        <w:tabs>
          <w:tab w:pos="1056" w:val="left"/>
        </w:tabs>
        <w:spacing w:after="160" w:line="259" w:lineRule="auto"/>
        <w:rPr>
          <w:rFonts w:eastAsiaTheme="minorHAnsi"/>
          <w:color w:val="FF0000"/>
        </w:rPr>
      </w:pPr>
    </w:p>
    <w:p w:rsidP="00C87C07" w:rsidR="00C87C07" w:rsidRDefault="00C87C07" w:rsidRPr="00C87C07">
      <w:pPr>
        <w:tabs>
          <w:tab w:pos="1056" w:val="left"/>
        </w:tabs>
        <w:spacing w:after="160" w:line="259" w:lineRule="auto"/>
        <w:rPr>
          <w:rFonts w:eastAsiaTheme="minorHAnsi"/>
          <w:color w:val="FF0000"/>
        </w:rPr>
      </w:pPr>
    </w:p>
    <w:p w:rsidP="00C87C07" w:rsidR="00C87C07" w:rsidRDefault="00C87C07" w:rsidRPr="00C87C07">
      <w:pPr>
        <w:tabs>
          <w:tab w:pos="1056" w:val="left"/>
        </w:tabs>
        <w:spacing w:after="160" w:line="259" w:lineRule="auto"/>
        <w:rPr>
          <w:rFonts w:eastAsiaTheme="minorHAnsi"/>
          <w:color w:val="FF0000"/>
        </w:rPr>
      </w:pPr>
    </w:p>
    <w:p w:rsidP="00C87C07" w:rsidR="00C87C07" w:rsidRDefault="00C87C07" w:rsidRPr="00C87C07">
      <w:pPr>
        <w:tabs>
          <w:tab w:pos="1056" w:val="left"/>
        </w:tabs>
        <w:spacing w:after="160" w:line="259" w:lineRule="auto"/>
        <w:rPr>
          <w:rFonts w:ascii="Calibri" w:hAnsi="Calibri"/>
          <w:noProof/>
        </w:rPr>
      </w:pPr>
    </w:p>
    <w:p w:rsidP="00C87C07" w:rsidR="00C87C07" w:rsidRDefault="00C87C07" w:rsidRPr="00C87C07">
      <w:pPr>
        <w:tabs>
          <w:tab w:pos="1056" w:val="left"/>
        </w:tabs>
        <w:spacing w:after="160" w:line="259" w:lineRule="auto"/>
        <w:rPr>
          <w:rFonts w:eastAsiaTheme="minorHAnsi"/>
          <w:color w:val="FF0000"/>
        </w:rPr>
      </w:pPr>
      <w:r w:rsidRPr="00C87C07">
        <w:rPr>
          <w:rFonts w:eastAsiaTheme="minorHAnsi"/>
          <w:noProof/>
        </w:rPr>
        <w:drawing>
          <wp:inline distB="0" distL="0" distR="0" distT="0" wp14:anchorId="52FA422A" wp14:editId="65C91B0C">
            <wp:extent cx="6377049" cy="3748977"/>
            <wp:effectExtent b="4445" l="0" r="5080" t="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393965" cy="3758922"/>
                    </a:xfrm>
                    <a:prstGeom prst="rect">
                      <a:avLst/>
                    </a:prstGeom>
                  </pic:spPr>
                </pic:pic>
              </a:graphicData>
            </a:graphic>
          </wp:inline>
        </w:drawing>
      </w:r>
    </w:p>
    <w:p w:rsidP="00C87C07" w:rsidR="00C87C07" w:rsidRDefault="00C87C07" w:rsidRPr="00C87C07">
      <w:pPr>
        <w:tabs>
          <w:tab w:pos="1056" w:val="left"/>
        </w:tabs>
        <w:spacing w:after="160" w:line="259" w:lineRule="auto"/>
        <w:rPr>
          <w:rFonts w:eastAsiaTheme="minorHAnsi"/>
          <w:color w:val="FF0000"/>
        </w:rPr>
      </w:pPr>
    </w:p>
    <w:p w:rsidP="00C87C07" w:rsidR="00C87C07" w:rsidRDefault="00C87C07" w:rsidRPr="00C87C07">
      <w:pPr>
        <w:tabs>
          <w:tab w:pos="1056" w:val="left"/>
        </w:tabs>
        <w:spacing w:after="160" w:line="259" w:lineRule="auto"/>
        <w:rPr>
          <w:rFonts w:eastAsiaTheme="minorHAnsi"/>
          <w:color w:val="FF0000"/>
        </w:rPr>
      </w:pPr>
    </w:p>
    <w:p w:rsidP="00C87C07" w:rsidR="00C87C07" w:rsidRDefault="00C87C07" w:rsidRPr="00C87C07">
      <w:pPr>
        <w:tabs>
          <w:tab w:pos="1056" w:val="left"/>
        </w:tabs>
        <w:spacing w:after="160" w:line="259" w:lineRule="auto"/>
        <w:rPr>
          <w:rFonts w:eastAsiaTheme="minorHAnsi"/>
          <w:color w:val="FF0000"/>
        </w:rPr>
      </w:pPr>
    </w:p>
    <w:p w:rsidP="00C87C07" w:rsidR="00C87C07" w:rsidRDefault="00C87C07" w:rsidRPr="00C87C07">
      <w:pPr>
        <w:tabs>
          <w:tab w:pos="1056" w:val="left"/>
        </w:tabs>
        <w:spacing w:after="160" w:line="259" w:lineRule="auto"/>
        <w:rPr>
          <w:rFonts w:eastAsiaTheme="minorHAnsi"/>
          <w:color w:val="FF0000"/>
        </w:rPr>
      </w:pPr>
    </w:p>
    <w:p w:rsidP="00C87C07" w:rsidR="00C87C07" w:rsidRDefault="00C87C07" w:rsidRPr="00C87C07">
      <w:pPr>
        <w:tabs>
          <w:tab w:pos="1056" w:val="left"/>
        </w:tabs>
        <w:spacing w:after="160" w:line="259" w:lineRule="auto"/>
        <w:rPr>
          <w:rFonts w:eastAsiaTheme="minorHAnsi"/>
          <w:color w:val="FF0000"/>
        </w:rPr>
      </w:pPr>
    </w:p>
    <w:p w:rsidP="00C87C07" w:rsidR="00C87C07" w:rsidRDefault="00C87C07" w:rsidRPr="00C87C07">
      <w:pPr>
        <w:tabs>
          <w:tab w:pos="1056" w:val="left"/>
        </w:tabs>
        <w:spacing w:after="160" w:line="259" w:lineRule="auto"/>
        <w:rPr>
          <w:rFonts w:eastAsiaTheme="minorHAnsi"/>
          <w:color w:val="FF0000"/>
        </w:rPr>
      </w:pPr>
    </w:p>
    <w:p w:rsidP="00C87C07" w:rsidR="00C87C07" w:rsidRDefault="00C87C07" w:rsidRPr="00C87C07">
      <w:pPr>
        <w:tabs>
          <w:tab w:pos="1056" w:val="left"/>
        </w:tabs>
        <w:spacing w:after="160" w:line="259" w:lineRule="auto"/>
        <w:rPr>
          <w:rFonts w:eastAsiaTheme="minorHAnsi"/>
          <w:color w:val="FF0000"/>
        </w:rPr>
      </w:pPr>
    </w:p>
    <w:p w:rsidP="00C87C07" w:rsidR="00C87C07" w:rsidRDefault="00C87C07" w:rsidRPr="00C87C07">
      <w:pPr>
        <w:tabs>
          <w:tab w:pos="1056" w:val="left"/>
        </w:tabs>
        <w:spacing w:after="160" w:line="259" w:lineRule="auto"/>
        <w:rPr>
          <w:rFonts w:eastAsiaTheme="minorHAnsi"/>
          <w:color w:val="FF0000"/>
        </w:rPr>
      </w:pPr>
      <w:r w:rsidRPr="00C87C07">
        <w:rPr>
          <w:rFonts w:eastAsiaTheme="minorHAnsi"/>
          <w:noProof/>
        </w:rPr>
        <w:lastRenderedPageBreak/>
        <w:drawing>
          <wp:inline distB="0" distL="0" distR="0" distT="0" wp14:anchorId="6F1F9ABC" wp14:editId="2A801669">
            <wp:extent cx="8229600" cy="5666740"/>
            <wp:effectExtent b="0" l="0" r="0" t="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8229600" cy="5666740"/>
                    </a:xfrm>
                    <a:prstGeom prst="rect">
                      <a:avLst/>
                    </a:prstGeom>
                  </pic:spPr>
                </pic:pic>
              </a:graphicData>
            </a:graphic>
          </wp:inline>
        </w:drawing>
      </w:r>
    </w:p>
    <w:p w:rsidP="00C87C07" w:rsidR="00C87C07" w:rsidRDefault="00C87C07" w:rsidRPr="00C87C07">
      <w:pPr>
        <w:tabs>
          <w:tab w:pos="1056" w:val="left"/>
        </w:tabs>
        <w:spacing w:after="160" w:line="259" w:lineRule="auto"/>
        <w:rPr>
          <w:rFonts w:eastAsiaTheme="minorHAnsi"/>
          <w:color w:val="FF0000"/>
        </w:rPr>
      </w:pPr>
    </w:p>
    <w:p w:rsidP="00C87C07" w:rsidR="00C87C07" w:rsidRDefault="00C87C07" w:rsidRPr="00C87C07">
      <w:pPr>
        <w:tabs>
          <w:tab w:pos="1056" w:val="left"/>
        </w:tabs>
        <w:spacing w:after="160" w:line="259" w:lineRule="auto"/>
        <w:rPr>
          <w:rFonts w:eastAsiaTheme="minorHAnsi"/>
          <w:color w:val="FF0000"/>
        </w:rPr>
      </w:pPr>
    </w:p>
    <w:p w:rsidP="00C87C07" w:rsidR="00C87C07" w:rsidRDefault="00C87C07" w:rsidRPr="00C87C07">
      <w:pPr>
        <w:tabs>
          <w:tab w:pos="1056" w:val="left"/>
        </w:tabs>
        <w:spacing w:after="160" w:line="259" w:lineRule="auto"/>
        <w:rPr>
          <w:rFonts w:eastAsiaTheme="minorHAnsi"/>
          <w:color w:val="FF0000"/>
        </w:rPr>
      </w:pPr>
      <w:r w:rsidRPr="00C87C07">
        <w:rPr>
          <w:rFonts w:eastAsiaTheme="minorHAnsi"/>
          <w:noProof/>
        </w:rPr>
        <w:drawing>
          <wp:inline distB="0" distL="0" distR="0" distT="0" wp14:anchorId="0EE87438" wp14:editId="06BF330F">
            <wp:extent cx="9001549" cy="3592285"/>
            <wp:effectExtent b="8255" l="0" r="9525" t="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9061574" cy="3616239"/>
                    </a:xfrm>
                    <a:prstGeom prst="rect">
                      <a:avLst/>
                    </a:prstGeom>
                  </pic:spPr>
                </pic:pic>
              </a:graphicData>
            </a:graphic>
          </wp:inline>
        </w:drawing>
      </w:r>
    </w:p>
    <w:p w:rsidP="00C87C07" w:rsidR="00C87C07" w:rsidRDefault="00C87C07" w:rsidRPr="00C87C07">
      <w:pPr>
        <w:tabs>
          <w:tab w:pos="1056" w:val="left"/>
        </w:tabs>
        <w:spacing w:after="160" w:line="259" w:lineRule="auto"/>
        <w:rPr>
          <w:rFonts w:eastAsiaTheme="minorHAnsi"/>
          <w:color w:val="FF0000"/>
        </w:rPr>
      </w:pPr>
    </w:p>
    <w:p w:rsidP="00C87C07" w:rsidR="00C87C07" w:rsidRDefault="00C87C07" w:rsidRPr="00C87C07">
      <w:pPr>
        <w:tabs>
          <w:tab w:pos="1056" w:val="left"/>
        </w:tabs>
        <w:spacing w:after="160" w:line="259" w:lineRule="auto"/>
        <w:rPr>
          <w:rFonts w:eastAsiaTheme="minorHAnsi"/>
          <w:color w:val="FF0000"/>
        </w:rPr>
      </w:pPr>
    </w:p>
    <w:p w:rsidP="00C87C07" w:rsidR="00C87C07" w:rsidRDefault="00C87C07" w:rsidRPr="00C87C07">
      <w:pPr>
        <w:tabs>
          <w:tab w:pos="1056" w:val="left"/>
        </w:tabs>
        <w:spacing w:after="160" w:line="259" w:lineRule="auto"/>
        <w:rPr>
          <w:rFonts w:eastAsiaTheme="minorHAnsi"/>
          <w:color w:val="FF0000"/>
        </w:rPr>
      </w:pPr>
    </w:p>
    <w:p w:rsidP="00C87C07" w:rsidR="00C87C07" w:rsidRDefault="00C87C07" w:rsidRPr="00C87C07">
      <w:pPr>
        <w:tabs>
          <w:tab w:pos="1056" w:val="left"/>
        </w:tabs>
        <w:spacing w:after="160" w:line="259" w:lineRule="auto"/>
        <w:rPr>
          <w:rFonts w:eastAsiaTheme="minorHAnsi"/>
          <w:color w:val="FF0000"/>
        </w:rPr>
      </w:pPr>
    </w:p>
    <w:p w:rsidP="00C87C07" w:rsidR="00C87C07" w:rsidRDefault="00C87C07" w:rsidRPr="00C87C07">
      <w:pPr>
        <w:tabs>
          <w:tab w:pos="1056" w:val="left"/>
        </w:tabs>
        <w:spacing w:after="160" w:line="259" w:lineRule="auto"/>
        <w:rPr>
          <w:rFonts w:eastAsiaTheme="minorHAnsi"/>
          <w:color w:val="FF0000"/>
        </w:rPr>
      </w:pPr>
    </w:p>
    <w:p w:rsidP="00C87C07" w:rsidR="00C87C07" w:rsidRDefault="00C87C07" w:rsidRPr="00C87C07">
      <w:pPr>
        <w:tabs>
          <w:tab w:pos="1056" w:val="left"/>
        </w:tabs>
        <w:spacing w:after="160" w:line="259" w:lineRule="auto"/>
        <w:rPr>
          <w:rFonts w:eastAsiaTheme="minorHAnsi"/>
          <w:color w:val="FF0000"/>
        </w:rPr>
      </w:pPr>
    </w:p>
    <w:p w:rsidP="00C87C07" w:rsidR="00C87C07" w:rsidRDefault="00C87C07" w:rsidRPr="00C87C07">
      <w:pPr>
        <w:tabs>
          <w:tab w:pos="1056" w:val="left"/>
        </w:tabs>
        <w:spacing w:after="160" w:line="259" w:lineRule="auto"/>
        <w:rPr>
          <w:rFonts w:eastAsiaTheme="minorHAnsi"/>
          <w:color w:val="FF0000"/>
        </w:rPr>
      </w:pPr>
      <w:r w:rsidRPr="00C87C07">
        <w:rPr>
          <w:rFonts w:eastAsiaTheme="minorHAnsi"/>
          <w:noProof/>
        </w:rPr>
        <w:lastRenderedPageBreak/>
        <w:drawing>
          <wp:inline distB="0" distL="0" distR="0" distT="0" wp14:anchorId="70166817" wp14:editId="26A4298D">
            <wp:extent cx="8775735" cy="5545777"/>
            <wp:effectExtent b="0" l="0" r="6350" t="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8783505" cy="5550687"/>
                    </a:xfrm>
                    <a:prstGeom prst="rect">
                      <a:avLst/>
                    </a:prstGeom>
                  </pic:spPr>
                </pic:pic>
              </a:graphicData>
            </a:graphic>
          </wp:inline>
        </w:drawing>
      </w:r>
    </w:p>
    <w:p w:rsidP="00C87C07" w:rsidR="00C87C07" w:rsidRDefault="00C87C07" w:rsidRPr="00C87C07">
      <w:pPr>
        <w:tabs>
          <w:tab w:pos="1056" w:val="left"/>
        </w:tabs>
        <w:spacing w:after="160" w:line="259" w:lineRule="auto"/>
        <w:rPr>
          <w:rFonts w:eastAsiaTheme="minorHAnsi"/>
          <w:color w:val="FF0000"/>
        </w:rPr>
      </w:pPr>
    </w:p>
    <w:p w:rsidP="00C87C07" w:rsidR="00C87C07" w:rsidRDefault="00C87C07" w:rsidRPr="00C87C07">
      <w:pPr>
        <w:tabs>
          <w:tab w:pos="1056" w:val="left"/>
        </w:tabs>
        <w:spacing w:after="160" w:line="259" w:lineRule="auto"/>
        <w:rPr>
          <w:rFonts w:eastAsiaTheme="minorHAnsi"/>
          <w:color w:val="FF0000"/>
        </w:rPr>
      </w:pPr>
    </w:p>
    <w:p w:rsidP="00C87C07" w:rsidR="00C87C07" w:rsidRDefault="00C87C07" w:rsidRPr="00C87C07">
      <w:pPr>
        <w:tabs>
          <w:tab w:pos="1056" w:val="left"/>
        </w:tabs>
        <w:spacing w:after="160" w:line="259" w:lineRule="auto"/>
        <w:rPr>
          <w:rFonts w:eastAsiaTheme="minorHAnsi"/>
          <w:color w:val="FF0000"/>
        </w:rPr>
      </w:pPr>
      <w:r w:rsidRPr="00C87C07">
        <w:rPr>
          <w:rFonts w:eastAsiaTheme="minorHAnsi"/>
          <w:noProof/>
        </w:rPr>
        <w:drawing>
          <wp:inline distB="0" distL="0" distR="0" distT="0" wp14:anchorId="02DACEFB" wp14:editId="1F4334F9">
            <wp:extent cx="6513616" cy="4902496"/>
            <wp:effectExtent b="0" l="0" r="1905" t="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516751" cy="4904856"/>
                    </a:xfrm>
                    <a:prstGeom prst="rect">
                      <a:avLst/>
                    </a:prstGeom>
                  </pic:spPr>
                </pic:pic>
              </a:graphicData>
            </a:graphic>
          </wp:inline>
        </w:drawing>
      </w:r>
    </w:p>
    <w:p w:rsidP="00C87C07" w:rsidR="00C87C07" w:rsidRDefault="00C87C07" w:rsidRPr="00C87C07">
      <w:pPr>
        <w:tabs>
          <w:tab w:pos="1056" w:val="left"/>
        </w:tabs>
        <w:spacing w:after="160" w:line="259" w:lineRule="auto"/>
        <w:rPr>
          <w:rFonts w:eastAsiaTheme="minorHAnsi"/>
          <w:color w:val="FF0000"/>
        </w:rPr>
      </w:pPr>
    </w:p>
    <w:p w:rsidP="00C87C07" w:rsidR="00C87C07" w:rsidRDefault="00C87C07" w:rsidRPr="00C87C07">
      <w:pPr>
        <w:tabs>
          <w:tab w:pos="1056" w:val="left"/>
        </w:tabs>
        <w:spacing w:after="160" w:line="259" w:lineRule="auto"/>
        <w:rPr>
          <w:rFonts w:eastAsiaTheme="minorHAnsi"/>
          <w:color w:val="FF0000"/>
        </w:rPr>
      </w:pPr>
    </w:p>
    <w:p w:rsidP="00C87C07" w:rsidR="00C87C07" w:rsidRDefault="00C87C07" w:rsidRPr="00C87C07">
      <w:pPr>
        <w:tabs>
          <w:tab w:pos="1056" w:val="left"/>
        </w:tabs>
        <w:spacing w:after="160" w:line="259" w:lineRule="auto"/>
        <w:rPr>
          <w:rFonts w:eastAsiaTheme="minorHAnsi"/>
          <w:color w:val="FF0000"/>
        </w:rPr>
      </w:pPr>
    </w:p>
    <w:p w:rsidP="00C87C07" w:rsidR="00C87C07" w:rsidRDefault="00C87C07" w:rsidRPr="00C87C07">
      <w:pPr>
        <w:tabs>
          <w:tab w:pos="1056" w:val="left"/>
        </w:tabs>
        <w:spacing w:after="160" w:line="259" w:lineRule="auto"/>
        <w:rPr>
          <w:rFonts w:eastAsiaTheme="minorHAnsi"/>
          <w:color w:val="FF0000"/>
        </w:rPr>
      </w:pPr>
    </w:p>
    <w:p w:rsidP="00C87C07" w:rsidR="00C87C07" w:rsidRDefault="00C87C07" w:rsidRPr="00C87C07">
      <w:pPr>
        <w:tabs>
          <w:tab w:pos="1056" w:val="left"/>
        </w:tabs>
        <w:spacing w:after="160" w:line="259" w:lineRule="auto"/>
        <w:rPr>
          <w:rFonts w:eastAsiaTheme="minorHAnsi"/>
          <w:color w:val="FF0000"/>
        </w:rPr>
      </w:pPr>
    </w:p>
    <w:p w:rsidP="00C87C07" w:rsidR="00C87C07" w:rsidRDefault="00C87C07" w:rsidRPr="00C87C07">
      <w:pPr>
        <w:tabs>
          <w:tab w:pos="1056" w:val="left"/>
        </w:tabs>
        <w:spacing w:after="160" w:line="259" w:lineRule="auto"/>
        <w:rPr>
          <w:rFonts w:eastAsiaTheme="minorHAnsi"/>
          <w:color w:val="FF0000"/>
        </w:rPr>
      </w:pPr>
    </w:p>
    <w:p w:rsidP="00C87C07" w:rsidR="00C87C07" w:rsidRDefault="00C87C07" w:rsidRPr="00C87C07">
      <w:pPr>
        <w:tabs>
          <w:tab w:pos="1056" w:val="left"/>
        </w:tabs>
        <w:spacing w:after="160" w:line="259" w:lineRule="auto"/>
        <w:rPr>
          <w:rFonts w:eastAsiaTheme="minorHAnsi"/>
          <w:color w:val="FF0000"/>
        </w:rPr>
      </w:pPr>
      <w:r w:rsidRPr="00C87C07">
        <w:rPr>
          <w:rFonts w:eastAsiaTheme="minorHAnsi"/>
          <w:noProof/>
        </w:rPr>
        <w:drawing>
          <wp:inline distB="0" distL="0" distR="0" distT="0" wp14:anchorId="7053FA5D" wp14:editId="60B8C4AF">
            <wp:extent cx="6811387" cy="4085112"/>
            <wp:effectExtent b="0" l="0" r="8890" t="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817341" cy="4088683"/>
                    </a:xfrm>
                    <a:prstGeom prst="rect">
                      <a:avLst/>
                    </a:prstGeom>
                  </pic:spPr>
                </pic:pic>
              </a:graphicData>
            </a:graphic>
          </wp:inline>
        </w:drawing>
      </w:r>
    </w:p>
    <w:p w:rsidP="00C87C07" w:rsidR="00C87C07" w:rsidRDefault="00C87C07" w:rsidRPr="00C87C07">
      <w:pPr>
        <w:tabs>
          <w:tab w:pos="1056" w:val="left"/>
        </w:tabs>
        <w:spacing w:after="160" w:line="259" w:lineRule="auto"/>
        <w:rPr>
          <w:rFonts w:eastAsiaTheme="minorHAnsi"/>
          <w:color w:val="FF0000"/>
        </w:rPr>
        <w:sectPr w:rsidR="00C87C07" w:rsidRPr="00C87C07" w:rsidSect="008831D0">
          <w:pgSz w:h="12240" w:orient="landscape" w:w="15840"/>
          <w:pgMar w:bottom="1440" w:footer="720" w:gutter="0" w:header="720" w:left="1440" w:right="1440" w:top="1440"/>
          <w:cols w:space="720"/>
          <w:docGrid w:linePitch="360"/>
        </w:sectPr>
      </w:pPr>
    </w:p>
    <w:p w:rsidP="00C87C07" w:rsidR="00C87C07" w:rsidRDefault="00C87C07" w:rsidRPr="00C87C07">
      <w:pPr>
        <w:spacing w:after="160" w:line="259" w:lineRule="auto"/>
        <w:rPr>
          <w:rFonts w:ascii="Arial" w:cs="Arial" w:eastAsiaTheme="minorHAnsi" w:hAnsi="Arial"/>
          <w:b/>
        </w:rPr>
      </w:pPr>
      <w:r w:rsidRPr="00C87C07">
        <w:rPr>
          <w:rFonts w:ascii="Arial" w:cs="Arial" w:eastAsiaTheme="minorHAnsi" w:hAnsi="Arial"/>
          <w:b/>
        </w:rPr>
        <w:lastRenderedPageBreak/>
        <w:t>7.3.2 Analysis of Staffing, filling of critical posts, vacancy rate, contract, and project management capacity</w:t>
      </w:r>
    </w:p>
    <w:p w:rsidP="00C87C07" w:rsidR="00C87C07" w:rsidRDefault="00C87C07" w:rsidRPr="00C87C07">
      <w:pPr>
        <w:spacing w:after="160" w:line="259" w:lineRule="auto"/>
        <w:jc w:val="both"/>
        <w:rPr>
          <w:rFonts w:ascii="Arial" w:cs="Arial" w:eastAsiaTheme="minorHAnsi" w:hAnsi="Arial"/>
        </w:rPr>
      </w:pPr>
      <w:r w:rsidRPr="00C87C07">
        <w:rPr>
          <w:rFonts w:ascii="Arial" w:cs="Arial" w:eastAsiaTheme="minorHAnsi" w:hAnsi="Arial"/>
        </w:rPr>
        <w:t xml:space="preserve">The Musina Local Municipality has an approved Organisational Structure / Staff Establishment which is reviewed annually in line with the IDP Review process to ensure institutional readiness and capacity to implement the IDP as well as to ensure compliance with the Local Government Municipal Systems Act Staff Regulation. </w:t>
      </w:r>
    </w:p>
    <w:p w:rsidP="00C87C07" w:rsidR="00C87C07" w:rsidRDefault="00C87C07" w:rsidRPr="00C87C07">
      <w:pPr>
        <w:spacing w:after="160" w:line="259" w:lineRule="auto"/>
        <w:rPr>
          <w:rFonts w:ascii="Arial" w:cs="Arial" w:eastAsiaTheme="minorHAnsi" w:hAnsi="Arial"/>
        </w:rPr>
      </w:pPr>
      <w:r w:rsidRPr="00C87C07">
        <w:rPr>
          <w:rFonts w:ascii="Arial" w:cs="Arial" w:eastAsiaTheme="minorHAnsi" w:hAnsi="Arial"/>
        </w:rPr>
        <w:t xml:space="preserve">Table 74 below indicates that there are 445 posts of which 282 are filled and 165 </w:t>
      </w:r>
      <w:r w:rsidRPr="00C87C07">
        <w:rPr>
          <w:rFonts w:ascii="Arial" w:cs="Arial" w:eastAsiaTheme="minorHAnsi" w:hAnsi="Arial"/>
        </w:rPr>
        <w:tab/>
        <w:t>vacant positions.</w:t>
      </w:r>
    </w:p>
    <w:p w:rsidP="00C87C07" w:rsidR="00C87C07" w:rsidRDefault="00C87C07" w:rsidRPr="00C87C07">
      <w:pPr>
        <w:spacing w:after="160" w:line="259" w:lineRule="auto"/>
        <w:rPr>
          <w:rFonts w:ascii="Arial" w:cs="Arial" w:eastAsiaTheme="minorHAnsi" w:hAnsi="Arial"/>
          <w:b/>
        </w:rPr>
      </w:pPr>
      <w:r w:rsidRPr="00C87C07">
        <w:rPr>
          <w:rFonts w:ascii="Arial" w:cs="Arial" w:eastAsiaTheme="minorHAnsi" w:hAnsi="Arial"/>
          <w:b/>
        </w:rPr>
        <w:t>TABLE: 7.3.1 the employment summary in the Musina Local Municipality 2024/25</w:t>
      </w:r>
    </w:p>
    <w:tbl>
      <w:tblPr>
        <w:tblW w:type="dxa" w:w="10157"/>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0" w:firstRow="0" w:lastColumn="0" w:lastRow="0" w:noHBand="1" w:noVBand="1" w:val="0600"/>
      </w:tblPr>
      <w:tblGrid>
        <w:gridCol w:w="3397"/>
        <w:gridCol w:w="2127"/>
        <w:gridCol w:w="2268"/>
        <w:gridCol w:w="2365"/>
      </w:tblGrid>
      <w:tr w:rsidR="00C87C07" w:rsidRPr="00C87C07" w:rsidTr="008831D0">
        <w:trPr>
          <w:trHeight w:val="276"/>
        </w:trPr>
        <w:tc>
          <w:tcPr>
            <w:tcW w:type="dxa" w:w="3397"/>
            <w:hideMark/>
          </w:tcPr>
          <w:p w:rsidP="00C87C07" w:rsidR="00C87C07" w:rsidRDefault="00C87C07" w:rsidRPr="00C87C07">
            <w:pPr>
              <w:jc w:val="center"/>
              <w:textAlignment w:val="bottom"/>
              <w:rPr>
                <w:rFonts w:ascii="Arial" w:cs="Arial" w:hAnsi="Arial"/>
              </w:rPr>
            </w:pPr>
            <w:r w:rsidRPr="00C87C07">
              <w:rPr>
                <w:rFonts w:ascii="Arial" w:cs="Arial" w:hAnsi="Arial"/>
                <w:b/>
                <w:bCs/>
                <w:kern w:val="24"/>
              </w:rPr>
              <w:t>Division</w:t>
            </w:r>
          </w:p>
        </w:tc>
        <w:tc>
          <w:tcPr>
            <w:tcW w:type="dxa" w:w="2127"/>
            <w:hideMark/>
          </w:tcPr>
          <w:p w:rsidP="00C87C07" w:rsidR="00C87C07" w:rsidRDefault="00C87C07" w:rsidRPr="00C87C07">
            <w:pPr>
              <w:jc w:val="center"/>
              <w:textAlignment w:val="bottom"/>
              <w:rPr>
                <w:rFonts w:ascii="Arial" w:cs="Arial" w:hAnsi="Arial"/>
              </w:rPr>
            </w:pPr>
            <w:r w:rsidRPr="00C87C07">
              <w:rPr>
                <w:rFonts w:ascii="Arial" w:cs="Arial" w:hAnsi="Arial"/>
                <w:b/>
                <w:bCs/>
                <w:kern w:val="24"/>
              </w:rPr>
              <w:t>Positions</w:t>
            </w:r>
          </w:p>
        </w:tc>
        <w:tc>
          <w:tcPr>
            <w:tcW w:type="dxa" w:w="2268"/>
            <w:hideMark/>
          </w:tcPr>
          <w:p w:rsidP="00C87C07" w:rsidR="00C87C07" w:rsidRDefault="00C87C07" w:rsidRPr="00C87C07">
            <w:pPr>
              <w:jc w:val="center"/>
              <w:textAlignment w:val="bottom"/>
              <w:rPr>
                <w:rFonts w:ascii="Arial" w:cs="Arial" w:hAnsi="Arial"/>
              </w:rPr>
            </w:pPr>
            <w:r w:rsidRPr="00C87C07">
              <w:rPr>
                <w:rFonts w:ascii="Arial" w:cs="Arial" w:hAnsi="Arial"/>
                <w:b/>
                <w:bCs/>
                <w:kern w:val="24"/>
              </w:rPr>
              <w:t>Filled</w:t>
            </w:r>
          </w:p>
        </w:tc>
        <w:tc>
          <w:tcPr>
            <w:tcW w:type="dxa" w:w="2365"/>
            <w:hideMark/>
          </w:tcPr>
          <w:p w:rsidP="00C87C07" w:rsidR="00C87C07" w:rsidRDefault="00C87C07" w:rsidRPr="00C87C07">
            <w:pPr>
              <w:jc w:val="center"/>
              <w:textAlignment w:val="bottom"/>
              <w:rPr>
                <w:rFonts w:ascii="Arial" w:cs="Arial" w:hAnsi="Arial"/>
              </w:rPr>
            </w:pPr>
            <w:r w:rsidRPr="00C87C07">
              <w:rPr>
                <w:rFonts w:ascii="Arial" w:cs="Arial" w:hAnsi="Arial"/>
                <w:b/>
                <w:bCs/>
                <w:kern w:val="24"/>
              </w:rPr>
              <w:t>Vacant</w:t>
            </w:r>
          </w:p>
        </w:tc>
      </w:tr>
      <w:tr w:rsidR="00C87C07" w:rsidRPr="00C87C07" w:rsidTr="008831D0">
        <w:trPr>
          <w:trHeight w:val="276"/>
        </w:trPr>
        <w:tc>
          <w:tcPr>
            <w:tcW w:type="dxa" w:w="3397"/>
            <w:hideMark/>
          </w:tcPr>
          <w:p w:rsidP="00C87C07" w:rsidR="00C87C07" w:rsidRDefault="00C87C07" w:rsidRPr="00C87C07">
            <w:pPr>
              <w:textAlignment w:val="bottom"/>
              <w:rPr>
                <w:rFonts w:ascii="Arial" w:cs="Arial" w:hAnsi="Arial"/>
              </w:rPr>
            </w:pPr>
            <w:r w:rsidRPr="00C87C07">
              <w:rPr>
                <w:rFonts w:ascii="Arial" w:cs="Arial" w:hAnsi="Arial"/>
                <w:kern w:val="24"/>
              </w:rPr>
              <w:t xml:space="preserve">Municipal Management </w:t>
            </w:r>
          </w:p>
        </w:tc>
        <w:tc>
          <w:tcPr>
            <w:tcW w:type="dxa" w:w="2127"/>
          </w:tcPr>
          <w:p w:rsidP="00C87C07" w:rsidR="00C87C07" w:rsidRDefault="00C87C07" w:rsidRPr="00C87C07">
            <w:pPr>
              <w:jc w:val="center"/>
              <w:textAlignment w:val="bottom"/>
              <w:rPr>
                <w:rFonts w:ascii="Arial" w:cs="Arial" w:hAnsi="Arial"/>
              </w:rPr>
            </w:pPr>
            <w:r w:rsidRPr="00C87C07">
              <w:rPr>
                <w:rFonts w:ascii="Arial" w:cs="Arial" w:hAnsi="Arial"/>
              </w:rPr>
              <w:t xml:space="preserve">25                     </w:t>
            </w:r>
          </w:p>
        </w:tc>
        <w:tc>
          <w:tcPr>
            <w:tcW w:type="dxa" w:w="2268"/>
          </w:tcPr>
          <w:p w:rsidP="00C87C07" w:rsidR="00C87C07" w:rsidRDefault="00C87C07" w:rsidRPr="00C87C07">
            <w:pPr>
              <w:jc w:val="center"/>
              <w:textAlignment w:val="bottom"/>
              <w:rPr>
                <w:rFonts w:ascii="Arial" w:cs="Arial" w:hAnsi="Arial"/>
              </w:rPr>
            </w:pPr>
            <w:r w:rsidRPr="00C87C07">
              <w:rPr>
                <w:rFonts w:ascii="Arial" w:cs="Arial" w:hAnsi="Arial"/>
              </w:rPr>
              <w:t>20</w:t>
            </w:r>
          </w:p>
        </w:tc>
        <w:tc>
          <w:tcPr>
            <w:tcW w:type="dxa" w:w="2365"/>
          </w:tcPr>
          <w:p w:rsidP="00C87C07" w:rsidR="00C87C07" w:rsidRDefault="00C87C07" w:rsidRPr="00C87C07">
            <w:pPr>
              <w:jc w:val="center"/>
              <w:textAlignment w:val="bottom"/>
              <w:rPr>
                <w:rFonts w:ascii="Arial" w:cs="Arial" w:hAnsi="Arial"/>
              </w:rPr>
            </w:pPr>
            <w:r w:rsidRPr="00C87C07">
              <w:rPr>
                <w:rFonts w:ascii="Arial" w:cs="Arial" w:hAnsi="Arial"/>
              </w:rPr>
              <w:t>5</w:t>
            </w:r>
          </w:p>
        </w:tc>
      </w:tr>
      <w:tr w:rsidR="00C87C07" w:rsidRPr="00C87C07" w:rsidTr="008831D0">
        <w:trPr>
          <w:trHeight w:val="276"/>
        </w:trPr>
        <w:tc>
          <w:tcPr>
            <w:tcW w:type="dxa" w:w="3397"/>
            <w:hideMark/>
          </w:tcPr>
          <w:p w:rsidP="00C87C07" w:rsidR="00C87C07" w:rsidRDefault="00C87C07" w:rsidRPr="00C87C07">
            <w:pPr>
              <w:textAlignment w:val="bottom"/>
              <w:rPr>
                <w:rFonts w:ascii="Arial" w:cs="Arial" w:hAnsi="Arial"/>
              </w:rPr>
            </w:pPr>
            <w:r w:rsidRPr="00C87C07">
              <w:rPr>
                <w:rFonts w:ascii="Arial" w:cs="Arial" w:hAnsi="Arial"/>
                <w:kern w:val="24"/>
              </w:rPr>
              <w:t>Budget and Treasury</w:t>
            </w:r>
          </w:p>
        </w:tc>
        <w:tc>
          <w:tcPr>
            <w:tcW w:type="dxa" w:w="2127"/>
          </w:tcPr>
          <w:p w:rsidP="00C87C07" w:rsidR="00C87C07" w:rsidRDefault="00C87C07" w:rsidRPr="00C87C07">
            <w:pPr>
              <w:jc w:val="center"/>
              <w:textAlignment w:val="bottom"/>
              <w:rPr>
                <w:rFonts w:ascii="Arial" w:cs="Arial" w:hAnsi="Arial"/>
              </w:rPr>
            </w:pPr>
            <w:r w:rsidRPr="00C87C07">
              <w:rPr>
                <w:rFonts w:ascii="Arial" w:cs="Arial" w:hAnsi="Arial"/>
              </w:rPr>
              <w:t xml:space="preserve">51                                                                                                                                                                                                </w:t>
            </w:r>
          </w:p>
        </w:tc>
        <w:tc>
          <w:tcPr>
            <w:tcW w:type="dxa" w:w="2268"/>
          </w:tcPr>
          <w:p w:rsidP="00C87C07" w:rsidR="00C87C07" w:rsidRDefault="00C87C07" w:rsidRPr="00C87C07">
            <w:pPr>
              <w:jc w:val="center"/>
              <w:textAlignment w:val="bottom"/>
              <w:rPr>
                <w:rFonts w:ascii="Arial" w:cs="Arial" w:hAnsi="Arial"/>
              </w:rPr>
            </w:pPr>
            <w:r w:rsidRPr="00C87C07">
              <w:rPr>
                <w:rFonts w:ascii="Arial" w:cs="Arial" w:hAnsi="Arial"/>
              </w:rPr>
              <w:t>35</w:t>
            </w:r>
          </w:p>
        </w:tc>
        <w:tc>
          <w:tcPr>
            <w:tcW w:type="dxa" w:w="2365"/>
          </w:tcPr>
          <w:p w:rsidP="00C87C07" w:rsidR="00C87C07" w:rsidRDefault="00C87C07" w:rsidRPr="00C87C07">
            <w:pPr>
              <w:jc w:val="center"/>
              <w:textAlignment w:val="bottom"/>
              <w:rPr>
                <w:rFonts w:ascii="Arial" w:cs="Arial" w:hAnsi="Arial"/>
              </w:rPr>
            </w:pPr>
            <w:r w:rsidRPr="00C87C07">
              <w:rPr>
                <w:rFonts w:ascii="Arial" w:cs="Arial" w:hAnsi="Arial"/>
              </w:rPr>
              <w:t>16</w:t>
            </w:r>
          </w:p>
        </w:tc>
      </w:tr>
      <w:tr w:rsidR="00C87C07" w:rsidRPr="00C87C07" w:rsidTr="008831D0">
        <w:trPr>
          <w:trHeight w:val="276"/>
        </w:trPr>
        <w:tc>
          <w:tcPr>
            <w:tcW w:type="dxa" w:w="3397"/>
            <w:hideMark/>
          </w:tcPr>
          <w:p w:rsidP="00C87C07" w:rsidR="00C87C07" w:rsidRDefault="00C87C07" w:rsidRPr="00C87C07">
            <w:pPr>
              <w:textAlignment w:val="bottom"/>
              <w:rPr>
                <w:rFonts w:ascii="Arial" w:cs="Arial" w:hAnsi="Arial"/>
              </w:rPr>
            </w:pPr>
            <w:r w:rsidRPr="00C87C07">
              <w:rPr>
                <w:rFonts w:ascii="Arial" w:cs="Arial" w:hAnsi="Arial"/>
                <w:kern w:val="24"/>
              </w:rPr>
              <w:t>EDP</w:t>
            </w:r>
          </w:p>
        </w:tc>
        <w:tc>
          <w:tcPr>
            <w:tcW w:type="dxa" w:w="2127"/>
          </w:tcPr>
          <w:p w:rsidP="00C87C07" w:rsidR="00C87C07" w:rsidRDefault="00C87C07" w:rsidRPr="00C87C07">
            <w:pPr>
              <w:jc w:val="center"/>
              <w:textAlignment w:val="bottom"/>
              <w:rPr>
                <w:rFonts w:ascii="Arial" w:cs="Arial" w:hAnsi="Arial"/>
              </w:rPr>
            </w:pPr>
            <w:r w:rsidRPr="00C87C07">
              <w:rPr>
                <w:rFonts w:ascii="Arial" w:cs="Arial" w:hAnsi="Arial"/>
              </w:rPr>
              <w:t xml:space="preserve">19                                                                     </w:t>
            </w:r>
          </w:p>
        </w:tc>
        <w:tc>
          <w:tcPr>
            <w:tcW w:type="dxa" w:w="2268"/>
          </w:tcPr>
          <w:p w:rsidP="00C87C07" w:rsidR="00C87C07" w:rsidRDefault="00C87C07" w:rsidRPr="00C87C07">
            <w:pPr>
              <w:jc w:val="center"/>
              <w:textAlignment w:val="bottom"/>
              <w:rPr>
                <w:rFonts w:ascii="Arial" w:cs="Arial" w:hAnsi="Arial"/>
              </w:rPr>
            </w:pPr>
            <w:r w:rsidRPr="00C87C07">
              <w:rPr>
                <w:rFonts w:ascii="Arial" w:cs="Arial" w:hAnsi="Arial"/>
              </w:rPr>
              <w:t>14</w:t>
            </w:r>
          </w:p>
        </w:tc>
        <w:tc>
          <w:tcPr>
            <w:tcW w:type="dxa" w:w="2365"/>
          </w:tcPr>
          <w:p w:rsidP="00C87C07" w:rsidR="00C87C07" w:rsidRDefault="00C87C07" w:rsidRPr="00C87C07">
            <w:pPr>
              <w:jc w:val="center"/>
              <w:textAlignment w:val="bottom"/>
              <w:rPr>
                <w:rFonts w:ascii="Arial" w:cs="Arial" w:hAnsi="Arial"/>
              </w:rPr>
            </w:pPr>
            <w:r w:rsidRPr="00C87C07">
              <w:rPr>
                <w:rFonts w:ascii="Arial" w:cs="Arial" w:hAnsi="Arial"/>
              </w:rPr>
              <w:t>5</w:t>
            </w:r>
          </w:p>
        </w:tc>
      </w:tr>
      <w:tr w:rsidR="00C87C07" w:rsidRPr="00C87C07" w:rsidTr="008831D0">
        <w:trPr>
          <w:trHeight w:val="276"/>
        </w:trPr>
        <w:tc>
          <w:tcPr>
            <w:tcW w:type="dxa" w:w="3397"/>
            <w:hideMark/>
          </w:tcPr>
          <w:p w:rsidP="00C87C07" w:rsidR="00C87C07" w:rsidRDefault="00C87C07" w:rsidRPr="00C87C07">
            <w:pPr>
              <w:textAlignment w:val="bottom"/>
              <w:rPr>
                <w:rFonts w:ascii="Arial" w:cs="Arial" w:hAnsi="Arial"/>
              </w:rPr>
            </w:pPr>
            <w:r w:rsidRPr="00C87C07">
              <w:rPr>
                <w:rFonts w:ascii="Arial" w:cs="Arial" w:hAnsi="Arial"/>
                <w:kern w:val="24"/>
              </w:rPr>
              <w:t xml:space="preserve">Corporate Services </w:t>
            </w:r>
          </w:p>
        </w:tc>
        <w:tc>
          <w:tcPr>
            <w:tcW w:type="dxa" w:w="2127"/>
          </w:tcPr>
          <w:p w:rsidP="00C87C07" w:rsidR="00C87C07" w:rsidRDefault="00C87C07" w:rsidRPr="00C87C07">
            <w:pPr>
              <w:textAlignment w:val="bottom"/>
              <w:rPr>
                <w:rFonts w:ascii="Arial" w:cs="Arial" w:hAnsi="Arial"/>
              </w:rPr>
            </w:pPr>
            <w:r w:rsidRPr="00C87C07">
              <w:rPr>
                <w:rFonts w:ascii="Arial" w:cs="Arial" w:hAnsi="Arial"/>
              </w:rPr>
              <w:t xml:space="preserve">              69</w:t>
            </w:r>
          </w:p>
        </w:tc>
        <w:tc>
          <w:tcPr>
            <w:tcW w:type="dxa" w:w="2268"/>
          </w:tcPr>
          <w:p w:rsidP="00C87C07" w:rsidR="00C87C07" w:rsidRDefault="00C87C07" w:rsidRPr="00C87C07">
            <w:pPr>
              <w:jc w:val="center"/>
              <w:textAlignment w:val="bottom"/>
              <w:rPr>
                <w:rFonts w:ascii="Arial" w:cs="Arial" w:hAnsi="Arial"/>
              </w:rPr>
            </w:pPr>
            <w:r w:rsidRPr="00C87C07">
              <w:rPr>
                <w:rFonts w:ascii="Arial" w:cs="Arial" w:hAnsi="Arial"/>
              </w:rPr>
              <w:t>43</w:t>
            </w:r>
          </w:p>
        </w:tc>
        <w:tc>
          <w:tcPr>
            <w:tcW w:type="dxa" w:w="2365"/>
          </w:tcPr>
          <w:p w:rsidP="00C87C07" w:rsidR="00C87C07" w:rsidRDefault="00C87C07" w:rsidRPr="00C87C07">
            <w:pPr>
              <w:jc w:val="center"/>
              <w:textAlignment w:val="bottom"/>
              <w:rPr>
                <w:rFonts w:ascii="Arial" w:cs="Arial" w:hAnsi="Arial"/>
              </w:rPr>
            </w:pPr>
            <w:r w:rsidRPr="00C87C07">
              <w:rPr>
                <w:rFonts w:ascii="Arial" w:cs="Arial" w:hAnsi="Arial"/>
              </w:rPr>
              <w:t>26</w:t>
            </w:r>
          </w:p>
        </w:tc>
      </w:tr>
      <w:tr w:rsidR="00C87C07" w:rsidRPr="00C87C07" w:rsidTr="008831D0">
        <w:trPr>
          <w:trHeight w:val="276"/>
        </w:trPr>
        <w:tc>
          <w:tcPr>
            <w:tcW w:type="dxa" w:w="3397"/>
            <w:hideMark/>
          </w:tcPr>
          <w:p w:rsidP="00C87C07" w:rsidR="00C87C07" w:rsidRDefault="00C87C07" w:rsidRPr="00C87C07">
            <w:pPr>
              <w:textAlignment w:val="bottom"/>
              <w:rPr>
                <w:rFonts w:ascii="Arial" w:cs="Arial" w:hAnsi="Arial"/>
              </w:rPr>
            </w:pPr>
            <w:r w:rsidRPr="00C87C07">
              <w:rPr>
                <w:rFonts w:ascii="Arial" w:cs="Arial" w:hAnsi="Arial"/>
                <w:kern w:val="24"/>
              </w:rPr>
              <w:t>Community Services</w:t>
            </w:r>
          </w:p>
        </w:tc>
        <w:tc>
          <w:tcPr>
            <w:tcW w:type="dxa" w:w="2127"/>
          </w:tcPr>
          <w:p w:rsidP="00C87C07" w:rsidR="00C87C07" w:rsidRDefault="00C87C07" w:rsidRPr="00C87C07">
            <w:pPr>
              <w:textAlignment w:val="bottom"/>
              <w:rPr>
                <w:rFonts w:ascii="Arial" w:cs="Arial" w:hAnsi="Arial"/>
              </w:rPr>
            </w:pPr>
            <w:r w:rsidRPr="00C87C07">
              <w:rPr>
                <w:rFonts w:ascii="Arial" w:cs="Arial" w:hAnsi="Arial"/>
              </w:rPr>
              <w:t xml:space="preserve">            189</w:t>
            </w:r>
          </w:p>
        </w:tc>
        <w:tc>
          <w:tcPr>
            <w:tcW w:type="dxa" w:w="2268"/>
          </w:tcPr>
          <w:p w:rsidP="00C87C07" w:rsidR="00C87C07" w:rsidRDefault="00C87C07" w:rsidRPr="00C87C07">
            <w:pPr>
              <w:jc w:val="center"/>
              <w:textAlignment w:val="bottom"/>
              <w:rPr>
                <w:rFonts w:ascii="Arial" w:cs="Arial" w:hAnsi="Arial"/>
              </w:rPr>
            </w:pPr>
            <w:r w:rsidRPr="00C87C07">
              <w:rPr>
                <w:rFonts w:ascii="Arial" w:cs="Arial" w:hAnsi="Arial"/>
              </w:rPr>
              <w:t>121</w:t>
            </w:r>
          </w:p>
        </w:tc>
        <w:tc>
          <w:tcPr>
            <w:tcW w:type="dxa" w:w="2365"/>
          </w:tcPr>
          <w:p w:rsidP="00C87C07" w:rsidR="00C87C07" w:rsidRDefault="00C87C07" w:rsidRPr="00C87C07">
            <w:pPr>
              <w:jc w:val="center"/>
              <w:textAlignment w:val="bottom"/>
              <w:rPr>
                <w:rFonts w:ascii="Arial" w:cs="Arial" w:hAnsi="Arial"/>
              </w:rPr>
            </w:pPr>
            <w:r w:rsidRPr="00C87C07">
              <w:rPr>
                <w:rFonts w:ascii="Arial" w:cs="Arial" w:hAnsi="Arial"/>
              </w:rPr>
              <w:t>68</w:t>
            </w:r>
          </w:p>
        </w:tc>
      </w:tr>
      <w:tr w:rsidR="00C87C07" w:rsidRPr="00C87C07" w:rsidTr="008831D0">
        <w:trPr>
          <w:trHeight w:val="276"/>
        </w:trPr>
        <w:tc>
          <w:tcPr>
            <w:tcW w:type="dxa" w:w="3397"/>
            <w:hideMark/>
          </w:tcPr>
          <w:p w:rsidP="00C87C07" w:rsidR="00C87C07" w:rsidRDefault="00C87C07" w:rsidRPr="00C87C07">
            <w:pPr>
              <w:textAlignment w:val="bottom"/>
              <w:rPr>
                <w:rFonts w:ascii="Arial" w:cs="Arial" w:hAnsi="Arial"/>
              </w:rPr>
            </w:pPr>
            <w:r w:rsidRPr="00C87C07">
              <w:rPr>
                <w:rFonts w:ascii="Arial" w:cs="Arial" w:hAnsi="Arial"/>
                <w:kern w:val="24"/>
              </w:rPr>
              <w:t>Technical Services</w:t>
            </w:r>
          </w:p>
        </w:tc>
        <w:tc>
          <w:tcPr>
            <w:tcW w:type="dxa" w:w="2127"/>
          </w:tcPr>
          <w:p w:rsidP="00C87C07" w:rsidR="00C87C07" w:rsidRDefault="00C87C07" w:rsidRPr="00C87C07">
            <w:pPr>
              <w:jc w:val="center"/>
              <w:textAlignment w:val="bottom"/>
              <w:rPr>
                <w:rFonts w:ascii="Arial" w:cs="Arial" w:hAnsi="Arial"/>
              </w:rPr>
            </w:pPr>
            <w:r w:rsidRPr="00C87C07">
              <w:rPr>
                <w:rFonts w:ascii="Arial" w:cs="Arial" w:hAnsi="Arial"/>
              </w:rPr>
              <w:t>92</w:t>
            </w:r>
          </w:p>
        </w:tc>
        <w:tc>
          <w:tcPr>
            <w:tcW w:type="dxa" w:w="2268"/>
          </w:tcPr>
          <w:p w:rsidP="00C87C07" w:rsidR="00C87C07" w:rsidRDefault="00C87C07" w:rsidRPr="00C87C07">
            <w:pPr>
              <w:jc w:val="center"/>
              <w:textAlignment w:val="bottom"/>
              <w:rPr>
                <w:rFonts w:ascii="Arial" w:cs="Arial" w:hAnsi="Arial"/>
              </w:rPr>
            </w:pPr>
            <w:r w:rsidRPr="00C87C07">
              <w:rPr>
                <w:rFonts w:ascii="Arial" w:cs="Arial" w:hAnsi="Arial"/>
              </w:rPr>
              <w:t>49</w:t>
            </w:r>
          </w:p>
        </w:tc>
        <w:tc>
          <w:tcPr>
            <w:tcW w:type="dxa" w:w="2365"/>
          </w:tcPr>
          <w:p w:rsidP="00C87C07" w:rsidR="00C87C07" w:rsidRDefault="00C87C07" w:rsidRPr="00C87C07">
            <w:pPr>
              <w:jc w:val="center"/>
              <w:textAlignment w:val="bottom"/>
              <w:rPr>
                <w:rFonts w:ascii="Arial" w:cs="Arial" w:hAnsi="Arial"/>
              </w:rPr>
            </w:pPr>
            <w:r w:rsidRPr="00C87C07">
              <w:rPr>
                <w:rFonts w:ascii="Arial" w:cs="Arial" w:hAnsi="Arial"/>
              </w:rPr>
              <w:t>45</w:t>
            </w:r>
          </w:p>
        </w:tc>
      </w:tr>
      <w:tr w:rsidR="00C87C07" w:rsidRPr="00C87C07" w:rsidTr="008831D0">
        <w:trPr>
          <w:trHeight w:val="276"/>
        </w:trPr>
        <w:tc>
          <w:tcPr>
            <w:tcW w:type="dxa" w:w="3397"/>
            <w:hideMark/>
          </w:tcPr>
          <w:p w:rsidP="00C87C07" w:rsidR="00C87C07" w:rsidRDefault="00C87C07" w:rsidRPr="00C87C07">
            <w:pPr>
              <w:jc w:val="center"/>
              <w:textAlignment w:val="bottom"/>
              <w:rPr>
                <w:rFonts w:ascii="Arial" w:cs="Arial" w:hAnsi="Arial"/>
              </w:rPr>
            </w:pPr>
            <w:r w:rsidRPr="00C87C07">
              <w:rPr>
                <w:rFonts w:ascii="Arial" w:cs="Arial" w:hAnsi="Arial"/>
                <w:b/>
                <w:bCs/>
                <w:kern w:val="24"/>
              </w:rPr>
              <w:t>Total</w:t>
            </w:r>
          </w:p>
        </w:tc>
        <w:tc>
          <w:tcPr>
            <w:tcW w:type="dxa" w:w="2127"/>
          </w:tcPr>
          <w:p w:rsidP="00C87C07" w:rsidR="00C87C07" w:rsidRDefault="00C87C07" w:rsidRPr="00C87C07">
            <w:pPr>
              <w:jc w:val="center"/>
              <w:textAlignment w:val="bottom"/>
              <w:rPr>
                <w:rFonts w:ascii="Arial" w:cs="Arial" w:hAnsi="Arial"/>
              </w:rPr>
            </w:pPr>
            <w:r w:rsidRPr="00C87C07">
              <w:rPr>
                <w:rFonts w:ascii="Arial" w:cs="Arial" w:hAnsi="Arial"/>
              </w:rPr>
              <w:t>445</w:t>
            </w:r>
          </w:p>
        </w:tc>
        <w:tc>
          <w:tcPr>
            <w:tcW w:type="dxa" w:w="2268"/>
          </w:tcPr>
          <w:p w:rsidP="00C87C07" w:rsidR="00C87C07" w:rsidRDefault="00C87C07" w:rsidRPr="00C87C07">
            <w:pPr>
              <w:jc w:val="center"/>
              <w:textAlignment w:val="bottom"/>
              <w:rPr>
                <w:rFonts w:ascii="Arial" w:cs="Arial" w:hAnsi="Arial"/>
              </w:rPr>
            </w:pPr>
            <w:r w:rsidRPr="00C87C07">
              <w:rPr>
                <w:rFonts w:ascii="Arial" w:cs="Arial" w:hAnsi="Arial"/>
              </w:rPr>
              <w:t>282</w:t>
            </w:r>
          </w:p>
        </w:tc>
        <w:tc>
          <w:tcPr>
            <w:tcW w:type="dxa" w:w="2365"/>
          </w:tcPr>
          <w:p w:rsidP="00C87C07" w:rsidR="00C87C07" w:rsidRDefault="00C87C07" w:rsidRPr="00C87C07">
            <w:pPr>
              <w:jc w:val="center"/>
              <w:textAlignment w:val="bottom"/>
              <w:rPr>
                <w:rFonts w:ascii="Arial" w:cs="Arial" w:hAnsi="Arial"/>
              </w:rPr>
            </w:pPr>
            <w:r w:rsidRPr="00C87C07">
              <w:rPr>
                <w:rFonts w:ascii="Arial" w:cs="Arial" w:hAnsi="Arial"/>
              </w:rPr>
              <w:t>165</w:t>
            </w:r>
          </w:p>
        </w:tc>
      </w:tr>
    </w:tbl>
    <w:p w:rsidP="00C87C07" w:rsidR="00C87C07" w:rsidRDefault="00C87C07" w:rsidRPr="00C87C07">
      <w:pPr>
        <w:spacing w:after="160" w:line="259" w:lineRule="auto"/>
        <w:rPr>
          <w:rFonts w:ascii="Arial" w:cs="Arial" w:eastAsiaTheme="minorHAnsi" w:hAnsi="Arial"/>
        </w:rPr>
      </w:pPr>
      <w:r w:rsidRPr="00C87C07">
        <w:rPr>
          <w:rFonts w:ascii="Arial" w:cs="Arial" w:eastAsiaTheme="minorHAnsi" w:hAnsi="Arial"/>
        </w:rPr>
        <w:t>Source: Musina Local Municipality 2024/2025</w:t>
      </w:r>
    </w:p>
    <w:p w:rsidP="00C87C07" w:rsidR="00C87C07" w:rsidRDefault="00C87C07" w:rsidRPr="00C87C07">
      <w:pPr>
        <w:spacing w:after="160" w:line="259" w:lineRule="auto"/>
        <w:jc w:val="both"/>
        <w:rPr>
          <w:rFonts w:ascii="Arial" w:cs="Arial" w:eastAsiaTheme="minorHAnsi" w:hAnsi="Arial"/>
        </w:rPr>
      </w:pPr>
      <w:r w:rsidRPr="00C87C07">
        <w:rPr>
          <w:rFonts w:ascii="Arial" w:cs="Arial" w:eastAsiaTheme="minorHAnsi" w:hAnsi="Arial"/>
        </w:rPr>
        <w:t>The achievement of the developmental goals as set out in the Limpopo Employment Growth and Development Strategy and which forms the foundation of the IDP requires well-structured human &amp; financial resources and administration capabilities and competencies.</w:t>
      </w:r>
    </w:p>
    <w:p w:rsidP="00C87C07" w:rsidR="00C87C07" w:rsidRDefault="00C87C07" w:rsidRPr="00C87C07">
      <w:pPr>
        <w:spacing w:after="160" w:line="259" w:lineRule="auto"/>
        <w:jc w:val="both"/>
        <w:rPr>
          <w:rFonts w:ascii="Arial" w:cs="Arial" w:eastAsiaTheme="minorHAnsi" w:hAnsi="Arial"/>
        </w:rPr>
      </w:pPr>
      <w:r w:rsidRPr="00C87C07">
        <w:rPr>
          <w:rFonts w:ascii="Arial" w:cs="Arial" w:eastAsiaTheme="minorHAnsi" w:hAnsi="Arial"/>
        </w:rPr>
        <w:t>The existing labor and human resource policies, as well as institutional arrangements and policies, must be implemented and continuously upgraded, and reviewed. Some institutional issues that need to be addressed are as follows:</w:t>
      </w:r>
    </w:p>
    <w:p w:rsidP="00296312" w:rsidR="00C87C07" w:rsidRDefault="00C87C07" w:rsidRPr="00C87C07">
      <w:pPr>
        <w:numPr>
          <w:ilvl w:val="0"/>
          <w:numId w:val="37"/>
        </w:numPr>
        <w:spacing w:after="160" w:line="259" w:lineRule="auto"/>
        <w:contextualSpacing/>
        <w:rPr>
          <w:rFonts w:ascii="Arial" w:cs="Arial" w:eastAsiaTheme="minorHAnsi" w:hAnsi="Arial"/>
        </w:rPr>
      </w:pPr>
      <w:r w:rsidRPr="00C87C07">
        <w:rPr>
          <w:rFonts w:ascii="Arial" w:cs="Arial" w:eastAsiaTheme="minorHAnsi" w:hAnsi="Arial"/>
        </w:rPr>
        <w:t>Review of current labor policies and drafting and adopting new policies.</w:t>
      </w:r>
    </w:p>
    <w:p w:rsidP="00296312" w:rsidR="00C87C07" w:rsidRDefault="00C87C07" w:rsidRPr="00C87C07">
      <w:pPr>
        <w:numPr>
          <w:ilvl w:val="0"/>
          <w:numId w:val="37"/>
        </w:numPr>
        <w:spacing w:after="160" w:line="259" w:lineRule="auto"/>
        <w:contextualSpacing/>
        <w:rPr>
          <w:rFonts w:ascii="Arial" w:cs="Arial" w:eastAsiaTheme="minorHAnsi" w:hAnsi="Arial"/>
        </w:rPr>
      </w:pPr>
      <w:r w:rsidRPr="00C87C07">
        <w:rPr>
          <w:rFonts w:ascii="Arial" w:cs="Arial" w:eastAsiaTheme="minorHAnsi" w:hAnsi="Arial"/>
        </w:rPr>
        <w:t>Review financial and other policies and draft and adopt new policies as required.</w:t>
      </w:r>
    </w:p>
    <w:p w:rsidP="00296312" w:rsidR="00C87C07" w:rsidRDefault="00C87C07" w:rsidRPr="00C87C07">
      <w:pPr>
        <w:numPr>
          <w:ilvl w:val="0"/>
          <w:numId w:val="37"/>
        </w:numPr>
        <w:spacing w:after="160" w:line="259" w:lineRule="auto"/>
        <w:contextualSpacing/>
        <w:rPr>
          <w:rFonts w:ascii="Arial" w:cs="Arial" w:eastAsiaTheme="minorHAnsi" w:hAnsi="Arial"/>
        </w:rPr>
      </w:pPr>
      <w:r w:rsidRPr="00C87C07">
        <w:rPr>
          <w:rFonts w:ascii="Arial" w:cs="Arial" w:eastAsiaTheme="minorHAnsi" w:hAnsi="Arial"/>
        </w:rPr>
        <w:t>Finalize the TASK job evaluation process as directed by SALGA.</w:t>
      </w:r>
    </w:p>
    <w:p w:rsidP="00296312" w:rsidR="00C87C07" w:rsidRDefault="00C87C07" w:rsidRPr="00C87C07">
      <w:pPr>
        <w:numPr>
          <w:ilvl w:val="0"/>
          <w:numId w:val="37"/>
        </w:numPr>
        <w:spacing w:after="160" w:line="259" w:lineRule="auto"/>
        <w:contextualSpacing/>
        <w:rPr>
          <w:rFonts w:ascii="Arial" w:cs="Arial" w:eastAsiaTheme="minorHAnsi" w:hAnsi="Arial"/>
        </w:rPr>
      </w:pPr>
      <w:r w:rsidRPr="00C87C07">
        <w:rPr>
          <w:rFonts w:ascii="Arial" w:cs="Arial" w:eastAsiaTheme="minorHAnsi" w:hAnsi="Arial"/>
        </w:rPr>
        <w:t>Develop and adopt a Workplace Skills Plan.</w:t>
      </w:r>
    </w:p>
    <w:p w:rsidP="00296312" w:rsidR="00C87C07" w:rsidRDefault="00C87C07" w:rsidRPr="00C87C07">
      <w:pPr>
        <w:numPr>
          <w:ilvl w:val="0"/>
          <w:numId w:val="37"/>
        </w:numPr>
        <w:spacing w:after="160" w:line="259" w:lineRule="auto"/>
        <w:contextualSpacing/>
        <w:rPr>
          <w:rFonts w:ascii="Arial" w:cs="Arial" w:eastAsiaTheme="minorHAnsi" w:hAnsi="Arial"/>
        </w:rPr>
      </w:pPr>
      <w:r w:rsidRPr="00C87C07">
        <w:rPr>
          <w:rFonts w:ascii="Arial" w:cs="Arial" w:eastAsiaTheme="minorHAnsi" w:hAnsi="Arial"/>
        </w:rPr>
        <w:t>Narrow the skills gap by implementing capacity-building and skills development interventions as per the approved Workplace Skills Plan (WSP).</w:t>
      </w:r>
    </w:p>
    <w:p w:rsidP="00296312" w:rsidR="00C87C07" w:rsidRDefault="00C87C07" w:rsidRPr="00C87C07">
      <w:pPr>
        <w:numPr>
          <w:ilvl w:val="0"/>
          <w:numId w:val="37"/>
        </w:numPr>
        <w:spacing w:after="160" w:line="259" w:lineRule="auto"/>
        <w:contextualSpacing/>
        <w:rPr>
          <w:rFonts w:ascii="Arial" w:cs="Arial" w:eastAsiaTheme="minorHAnsi" w:hAnsi="Arial"/>
        </w:rPr>
      </w:pPr>
      <w:r w:rsidRPr="00C87C07">
        <w:rPr>
          <w:rFonts w:ascii="Arial" w:cs="Arial" w:eastAsiaTheme="minorHAnsi" w:hAnsi="Arial"/>
        </w:rPr>
        <w:t xml:space="preserve">Facilitate a service continuity plan through succession and personal development planning. </w:t>
      </w:r>
    </w:p>
    <w:p w:rsidP="00296312" w:rsidR="00C87C07" w:rsidRDefault="00C87C07" w:rsidRPr="00C87C07">
      <w:pPr>
        <w:numPr>
          <w:ilvl w:val="0"/>
          <w:numId w:val="37"/>
        </w:numPr>
        <w:spacing w:after="160" w:line="259" w:lineRule="auto"/>
        <w:contextualSpacing/>
        <w:rPr>
          <w:rFonts w:ascii="Arial" w:cs="Arial" w:eastAsiaTheme="minorHAnsi" w:hAnsi="Arial"/>
        </w:rPr>
      </w:pPr>
      <w:r w:rsidRPr="00C87C07">
        <w:rPr>
          <w:rFonts w:ascii="Arial" w:cs="Arial" w:eastAsiaTheme="minorHAnsi" w:hAnsi="Arial"/>
        </w:rPr>
        <w:t>Develop and approve an Employment Equity Plan that facilitates equity.</w:t>
      </w:r>
    </w:p>
    <w:p w:rsidP="00296312" w:rsidR="00C87C07" w:rsidRDefault="00C87C07" w:rsidRPr="00C87C07">
      <w:pPr>
        <w:numPr>
          <w:ilvl w:val="0"/>
          <w:numId w:val="37"/>
        </w:numPr>
        <w:spacing w:after="160" w:line="259" w:lineRule="auto"/>
        <w:contextualSpacing/>
        <w:rPr>
          <w:rFonts w:ascii="Arial" w:cs="Arial" w:eastAsiaTheme="minorHAnsi" w:hAnsi="Arial"/>
        </w:rPr>
      </w:pPr>
      <w:r w:rsidRPr="00C87C07">
        <w:rPr>
          <w:rFonts w:ascii="Arial" w:cs="Arial" w:eastAsiaTheme="minorHAnsi" w:hAnsi="Arial"/>
        </w:rPr>
        <w:t>Conduct Organizational Re-engineering to establish functions, structure, and work rate that conforms to Local Government Municipal Systems Act Staff Regulation</w:t>
      </w:r>
    </w:p>
    <w:p w:rsidP="00296312" w:rsidR="00C87C07" w:rsidRDefault="00C87C07" w:rsidRPr="00C87C07">
      <w:pPr>
        <w:numPr>
          <w:ilvl w:val="0"/>
          <w:numId w:val="37"/>
        </w:numPr>
        <w:spacing w:after="160" w:line="259" w:lineRule="auto"/>
        <w:contextualSpacing/>
        <w:rPr>
          <w:rFonts w:ascii="Arial" w:cs="Arial" w:eastAsiaTheme="minorHAnsi" w:hAnsi="Arial"/>
        </w:rPr>
      </w:pPr>
      <w:r w:rsidRPr="00C87C07">
        <w:rPr>
          <w:rFonts w:ascii="Arial" w:cs="Arial" w:eastAsiaTheme="minorHAnsi" w:hAnsi="Arial"/>
        </w:rPr>
        <w:t>Sustain ward committee structures-especially administrative capacity building.</w:t>
      </w:r>
    </w:p>
    <w:p w:rsidP="00296312" w:rsidR="00C87C07" w:rsidRDefault="00C87C07" w:rsidRPr="00C87C07">
      <w:pPr>
        <w:numPr>
          <w:ilvl w:val="0"/>
          <w:numId w:val="37"/>
        </w:numPr>
        <w:spacing w:after="160" w:line="259" w:lineRule="auto"/>
        <w:contextualSpacing/>
        <w:rPr>
          <w:rFonts w:ascii="Arial" w:cs="Arial" w:eastAsiaTheme="minorHAnsi" w:hAnsi="Arial"/>
        </w:rPr>
      </w:pPr>
      <w:r w:rsidRPr="00C87C07">
        <w:rPr>
          <w:rFonts w:ascii="Arial" w:cs="Arial" w:eastAsiaTheme="minorHAnsi" w:hAnsi="Arial"/>
        </w:rPr>
        <w:t>Review the organizational design and institutional plan annually.</w:t>
      </w:r>
    </w:p>
    <w:p w:rsidP="00C87C07" w:rsidR="00C87C07" w:rsidRDefault="00C87C07" w:rsidRPr="00C87C07">
      <w:pPr>
        <w:spacing w:after="160" w:line="259" w:lineRule="auto"/>
        <w:rPr>
          <w:rFonts w:ascii="Arial" w:cs="Arial" w:eastAsiaTheme="minorHAnsi" w:hAnsi="Arial"/>
          <w:b/>
        </w:rPr>
      </w:pPr>
    </w:p>
    <w:p w:rsidP="00C87C07" w:rsidR="00C87C07" w:rsidRDefault="00C87C07" w:rsidRPr="00C87C07">
      <w:pPr>
        <w:spacing w:after="160" w:line="259" w:lineRule="auto"/>
        <w:rPr>
          <w:rFonts w:ascii="Arial" w:cs="Arial" w:eastAsiaTheme="minorHAnsi" w:hAnsi="Arial"/>
          <w:b/>
        </w:rPr>
      </w:pPr>
    </w:p>
    <w:p w:rsidP="00C87C07" w:rsidR="00C87C07" w:rsidRDefault="00C87C07" w:rsidRPr="00C87C07">
      <w:pPr>
        <w:spacing w:after="160" w:line="259" w:lineRule="auto"/>
        <w:rPr>
          <w:rFonts w:ascii="Arial" w:cs="Arial" w:eastAsiaTheme="minorHAnsi" w:hAnsi="Arial"/>
          <w:b/>
        </w:rPr>
      </w:pPr>
    </w:p>
    <w:p w:rsidP="00C87C07" w:rsidR="00C87C07" w:rsidRDefault="00C87C07" w:rsidRPr="00C87C07">
      <w:pPr>
        <w:spacing w:after="160" w:line="259" w:lineRule="auto"/>
        <w:rPr>
          <w:rFonts w:ascii="Arial" w:cs="Arial" w:eastAsiaTheme="minorHAnsi" w:hAnsi="Arial"/>
          <w:b/>
        </w:rPr>
      </w:pPr>
    </w:p>
    <w:p w:rsidP="00C87C07" w:rsidR="00C87C07" w:rsidRDefault="00C87C07" w:rsidRPr="00C87C07">
      <w:pPr>
        <w:spacing w:after="160" w:line="259" w:lineRule="auto"/>
        <w:rPr>
          <w:rFonts w:ascii="Arial" w:cs="Arial" w:eastAsiaTheme="minorHAnsi" w:hAnsi="Arial"/>
          <w:b/>
        </w:rPr>
      </w:pPr>
    </w:p>
    <w:p w:rsidP="00C87C07" w:rsidR="00C87C07" w:rsidRDefault="00C87C07" w:rsidRPr="00C87C07">
      <w:pPr>
        <w:spacing w:after="160" w:line="259" w:lineRule="auto"/>
        <w:rPr>
          <w:rFonts w:ascii="Arial" w:cs="Arial" w:eastAsiaTheme="minorHAnsi" w:hAnsi="Arial"/>
          <w:b/>
        </w:rPr>
      </w:pPr>
      <w:r w:rsidRPr="00C87C07">
        <w:rPr>
          <w:rFonts w:ascii="Arial" w:cs="Arial" w:eastAsiaTheme="minorHAnsi" w:hAnsi="Arial"/>
          <w:b/>
        </w:rPr>
        <w:br w:type="page"/>
      </w:r>
    </w:p>
    <w:p w:rsidP="00C87C07" w:rsidR="00C87C07" w:rsidRDefault="00C87C07" w:rsidRPr="00C87C07">
      <w:pPr>
        <w:spacing w:after="160" w:line="259" w:lineRule="auto"/>
        <w:rPr>
          <w:rFonts w:ascii="Arial" w:cs="Arial" w:eastAsiaTheme="minorHAnsi" w:hAnsi="Arial"/>
          <w:b/>
        </w:rPr>
      </w:pPr>
      <w:r w:rsidRPr="00C87C07">
        <w:rPr>
          <w:rFonts w:ascii="Arial" w:cs="Arial" w:eastAsiaTheme="minorHAnsi" w:hAnsi="Arial"/>
          <w:b/>
        </w:rPr>
        <w:lastRenderedPageBreak/>
        <w:t>7.3.3 Human Resource Management System</w:t>
      </w:r>
    </w:p>
    <w:p w:rsidP="00C87C07" w:rsidR="00C87C07" w:rsidRDefault="00C87C07" w:rsidRPr="00C87C07">
      <w:pPr>
        <w:spacing w:after="160" w:line="259" w:lineRule="auto"/>
        <w:jc w:val="both"/>
        <w:rPr>
          <w:rFonts w:ascii="Arial" w:cs="Arial" w:eastAsiaTheme="minorHAnsi" w:hAnsi="Arial"/>
        </w:rPr>
      </w:pPr>
      <w:r w:rsidRPr="00C87C07">
        <w:rPr>
          <w:rFonts w:ascii="Arial" w:cs="Arial" w:eastAsiaTheme="minorHAnsi" w:hAnsi="Arial"/>
        </w:rPr>
        <w:t>The municipality allocates human resources and other resources to ensure the effective performance of the municipality. Remuneration, disciplinary and grievance procedures, occupational health &amp; safety, employee wellness, and performance management systems are in place and implemented. The municipality is currently in a process of rolling out Individual Performance Management Systems (IPMS) across occupational levels. Local Labour forum is established and functional.</w:t>
      </w:r>
    </w:p>
    <w:p w:rsidP="00C87C07" w:rsidR="00C87C07" w:rsidRDefault="00C87C07" w:rsidRPr="00C87C07">
      <w:pPr>
        <w:spacing w:after="160" w:line="259" w:lineRule="auto"/>
        <w:jc w:val="both"/>
        <w:rPr>
          <w:rFonts w:ascii="Arial" w:cs="Arial" w:eastAsiaTheme="minorHAnsi" w:hAnsi="Arial"/>
        </w:rPr>
      </w:pPr>
      <w:r w:rsidRPr="00C87C07">
        <w:rPr>
          <w:rFonts w:ascii="Arial" w:cs="Arial" w:eastAsiaTheme="minorHAnsi" w:hAnsi="Arial"/>
        </w:rPr>
        <w:t xml:space="preserve">Table 7.3.2 below shows approved Human Resource policies in the municipality both Statutory and Regulatory policies: </w:t>
      </w:r>
    </w:p>
    <w:p w:rsidP="00C87C07" w:rsidR="00C87C07" w:rsidRDefault="00C87C07" w:rsidRPr="00C87C07">
      <w:pPr>
        <w:spacing w:after="160" w:line="259" w:lineRule="auto"/>
        <w:rPr>
          <w:rFonts w:ascii="Arial" w:cs="Arial" w:eastAsiaTheme="minorHAnsi" w:hAnsi="Arial"/>
          <w:b/>
        </w:rPr>
      </w:pPr>
      <w:r w:rsidRPr="00C87C07">
        <w:rPr>
          <w:rFonts w:ascii="Arial" w:cs="Arial" w:eastAsiaTheme="minorHAnsi" w:hAnsi="Arial"/>
          <w:b/>
        </w:rPr>
        <w:t>TABLE: 7.3.2 Human Resource Policies Status</w:t>
      </w:r>
    </w:p>
    <w:tbl>
      <w:tblPr>
        <w:tblW w:type="dxa" w:w="10343"/>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shd w:color="auto" w:fill="FFFFFF" w:themeFill="background1" w:val="clear"/>
        <w:tblLook w:firstColumn="1" w:firstRow="1" w:lastColumn="0" w:lastRow="0" w:noHBand="0" w:noVBand="1" w:val="04A0"/>
      </w:tblPr>
      <w:tblGrid>
        <w:gridCol w:w="3681"/>
        <w:gridCol w:w="1739"/>
        <w:gridCol w:w="4923"/>
      </w:tblGrid>
      <w:tr w:rsidR="00C87C07" w:rsidRPr="00C87C07" w:rsidTr="008831D0">
        <w:trPr>
          <w:trHeight w:val="394"/>
        </w:trPr>
        <w:tc>
          <w:tcPr>
            <w:tcW w:type="dxa" w:w="3681"/>
            <w:vMerge w:val="restart"/>
            <w:tcBorders>
              <w:top w:color="000000" w:space="0" w:sz="4" w:val="single"/>
              <w:left w:color="000000" w:space="0" w:sz="4" w:val="single"/>
              <w:bottom w:color="000000" w:space="0" w:sz="4" w:val="single"/>
              <w:right w:color="000000" w:space="0" w:sz="4" w:val="single"/>
            </w:tcBorders>
            <w:shd w:color="auto" w:fill="FFFFFF" w:themeFill="background1" w:val="clear"/>
            <w:vAlign w:val="center"/>
            <w:hideMark/>
          </w:tcPr>
          <w:p w:rsidP="00C87C07" w:rsidR="00C87C07" w:rsidRDefault="00C87C07" w:rsidRPr="00C87C07">
            <w:pPr>
              <w:spacing w:line="259" w:lineRule="auto"/>
              <w:jc w:val="center"/>
              <w:rPr>
                <w:rFonts w:ascii="Arial" w:cs="Arial" w:eastAsiaTheme="minorHAnsi" w:hAnsi="Arial"/>
                <w:b/>
              </w:rPr>
            </w:pPr>
            <w:r w:rsidRPr="00C87C07">
              <w:rPr>
                <w:rFonts w:ascii="Arial" w:cs="Arial" w:eastAsiaTheme="minorHAnsi" w:hAnsi="Arial"/>
                <w:b/>
              </w:rPr>
              <w:t>Policies</w:t>
            </w:r>
          </w:p>
        </w:tc>
        <w:tc>
          <w:tcPr>
            <w:tcW w:type="dxa" w:w="1739"/>
            <w:tcBorders>
              <w:top w:color="000000" w:space="0" w:sz="4" w:val="single"/>
              <w:left w:color="000000" w:space="0" w:sz="4" w:val="single"/>
              <w:bottom w:color="000000" w:space="0" w:sz="4" w:val="single"/>
              <w:right w:color="000000" w:space="0" w:sz="4" w:val="single"/>
            </w:tcBorders>
            <w:shd w:color="auto" w:fill="FFFFFF" w:themeFill="background1" w:val="clear"/>
            <w:vAlign w:val="center"/>
            <w:hideMark/>
          </w:tcPr>
          <w:p w:rsidP="00C87C07" w:rsidR="00C87C07" w:rsidRDefault="00C87C07" w:rsidRPr="00C87C07">
            <w:pPr>
              <w:spacing w:line="259" w:lineRule="auto"/>
              <w:jc w:val="center"/>
              <w:rPr>
                <w:rFonts w:ascii="Arial" w:cs="Arial" w:eastAsiaTheme="minorHAnsi" w:hAnsi="Arial"/>
                <w:b/>
              </w:rPr>
            </w:pPr>
            <w:r w:rsidRPr="00C87C07">
              <w:rPr>
                <w:rFonts w:ascii="Arial" w:cs="Arial" w:eastAsiaTheme="minorHAnsi" w:hAnsi="Arial"/>
                <w:b/>
              </w:rPr>
              <w:t>Approved</w:t>
            </w:r>
          </w:p>
        </w:tc>
        <w:tc>
          <w:tcPr>
            <w:tcW w:type="dxa" w:w="4923"/>
            <w:tcBorders>
              <w:top w:color="000000" w:space="0" w:sz="4" w:val="single"/>
              <w:left w:color="000000" w:space="0" w:sz="4" w:val="single"/>
              <w:bottom w:color="000000" w:space="0" w:sz="4" w:val="single"/>
              <w:right w:color="000000" w:space="0" w:sz="4" w:val="single"/>
            </w:tcBorders>
            <w:shd w:color="auto" w:fill="FFFFFF" w:themeFill="background1" w:val="clear"/>
            <w:vAlign w:val="center"/>
            <w:hideMark/>
          </w:tcPr>
          <w:p w:rsidP="00C87C07" w:rsidR="00C87C07" w:rsidRDefault="00C87C07" w:rsidRPr="00C87C07">
            <w:pPr>
              <w:spacing w:line="259" w:lineRule="auto"/>
              <w:jc w:val="center"/>
              <w:rPr>
                <w:rFonts w:ascii="Arial" w:cs="Arial" w:eastAsiaTheme="minorHAnsi" w:hAnsi="Arial"/>
                <w:b/>
              </w:rPr>
            </w:pPr>
            <w:r w:rsidRPr="00C87C07">
              <w:rPr>
                <w:rFonts w:ascii="Arial" w:cs="Arial" w:eastAsiaTheme="minorHAnsi" w:hAnsi="Arial"/>
                <w:b/>
              </w:rPr>
              <w:t>Reviewed</w:t>
            </w:r>
          </w:p>
        </w:tc>
      </w:tr>
      <w:tr w:rsidR="00C87C07" w:rsidRPr="00C87C07" w:rsidTr="008831D0">
        <w:trPr>
          <w:trHeight w:val="230"/>
        </w:trPr>
        <w:tc>
          <w:tcPr>
            <w:tcW w:type="auto" w:w="0"/>
            <w:vMerge/>
            <w:tcBorders>
              <w:top w:color="000000" w:space="0" w:sz="4" w:val="single"/>
              <w:left w:color="000000" w:space="0" w:sz="4" w:val="single"/>
              <w:bottom w:color="000000" w:space="0" w:sz="4" w:val="single"/>
              <w:right w:color="000000" w:space="0" w:sz="4" w:val="single"/>
            </w:tcBorders>
            <w:shd w:color="auto" w:fill="FFFFFF" w:themeFill="background1" w:val="clear"/>
            <w:vAlign w:val="center"/>
            <w:hideMark/>
          </w:tcPr>
          <w:p w:rsidP="00C87C07" w:rsidR="00C87C07" w:rsidRDefault="00C87C07" w:rsidRPr="00C87C07">
            <w:pPr>
              <w:spacing w:line="259" w:lineRule="auto"/>
              <w:rPr>
                <w:rFonts w:ascii="Arial" w:cs="Arial" w:eastAsiaTheme="minorHAnsi" w:hAnsi="Arial"/>
                <w:b/>
              </w:rPr>
            </w:pPr>
          </w:p>
        </w:tc>
        <w:tc>
          <w:tcPr>
            <w:tcW w:type="dxa" w:w="6662"/>
            <w:gridSpan w:val="2"/>
            <w:tcBorders>
              <w:top w:color="000000" w:space="0" w:sz="4" w:val="single"/>
              <w:left w:color="000000" w:space="0" w:sz="4" w:val="single"/>
              <w:bottom w:color="auto" w:space="0" w:sz="4" w:val="single"/>
              <w:right w:color="000000" w:space="0" w:sz="4" w:val="single"/>
            </w:tcBorders>
            <w:shd w:color="auto" w:fill="FFFFFF" w:themeFill="background1" w:val="clear"/>
            <w:vAlign w:val="center"/>
            <w:hideMark/>
          </w:tcPr>
          <w:p w:rsidP="00C87C07" w:rsidR="00C87C07" w:rsidRDefault="00C87C07" w:rsidRPr="00C87C07">
            <w:pPr>
              <w:spacing w:line="259" w:lineRule="auto"/>
              <w:jc w:val="center"/>
              <w:rPr>
                <w:rFonts w:ascii="Arial" w:cs="Arial" w:eastAsiaTheme="minorHAnsi" w:hAnsi="Arial"/>
                <w:b/>
              </w:rPr>
            </w:pPr>
            <w:r w:rsidRPr="00C87C07">
              <w:rPr>
                <w:rFonts w:ascii="Arial" w:cs="Arial" w:eastAsiaTheme="minorHAnsi" w:hAnsi="Arial"/>
                <w:b/>
              </w:rPr>
              <w:t>YEAR</w:t>
            </w:r>
          </w:p>
        </w:tc>
      </w:tr>
      <w:tr w:rsidR="00C87C07" w:rsidRPr="00C87C07" w:rsidTr="008831D0">
        <w:trPr>
          <w:trHeight w:val="676"/>
        </w:trPr>
        <w:tc>
          <w:tcPr>
            <w:tcW w:type="dxa" w:w="3681"/>
            <w:tcBorders>
              <w:top w:color="000000" w:space="0" w:sz="4" w:val="single"/>
              <w:left w:color="000000" w:space="0" w:sz="4" w:val="single"/>
              <w:bottom w:color="000000" w:space="0" w:sz="4" w:val="single"/>
              <w:right w:color="auto" w:space="0" w:sz="4" w:val="single"/>
            </w:tcBorders>
            <w:shd w:color="auto" w:fill="D9D9D9" w:themeFill="background1" w:themeFillShade="D9" w:val="clear"/>
            <w:vAlign w:val="center"/>
            <w:hideMark/>
          </w:tcPr>
          <w:p w:rsidP="00C87C07" w:rsidR="00C87C07" w:rsidRDefault="00C87C07" w:rsidRPr="00C87C07">
            <w:pPr>
              <w:spacing w:line="259" w:lineRule="auto"/>
              <w:rPr>
                <w:rFonts w:ascii="Arial" w:cs="Arial" w:eastAsiaTheme="minorHAnsi" w:hAnsi="Arial"/>
              </w:rPr>
            </w:pPr>
            <w:r w:rsidRPr="00C87C07">
              <w:rPr>
                <w:rFonts w:ascii="Arial" w:cs="Arial" w:eastAsiaTheme="minorHAnsi" w:hAnsi="Arial"/>
              </w:rPr>
              <w:t>STATUTORY POLICIES / PLANS</w:t>
            </w:r>
          </w:p>
        </w:tc>
        <w:tc>
          <w:tcPr>
            <w:tcW w:type="dxa" w:w="1739"/>
            <w:tcBorders>
              <w:top w:color="000000" w:space="0" w:sz="4" w:val="single"/>
              <w:left w:color="000000" w:space="0" w:sz="4" w:val="single"/>
              <w:bottom w:color="000000" w:space="0" w:sz="4" w:val="single"/>
              <w:right w:color="auto" w:space="0" w:sz="4" w:val="single"/>
            </w:tcBorders>
            <w:shd w:color="auto" w:fill="D9D9D9" w:themeFill="background1" w:themeFillShade="D9" w:val="clear"/>
          </w:tcPr>
          <w:p w:rsidP="00C87C07" w:rsidR="00C87C07" w:rsidRDefault="00C87C07" w:rsidRPr="00C87C07">
            <w:pPr>
              <w:spacing w:after="160" w:line="259" w:lineRule="auto"/>
              <w:rPr>
                <w:rFonts w:ascii="Arial" w:cs="Arial" w:eastAsiaTheme="minorHAnsi" w:hAnsi="Arial"/>
              </w:rPr>
            </w:pPr>
          </w:p>
        </w:tc>
        <w:tc>
          <w:tcPr>
            <w:tcW w:type="dxa" w:w="4923"/>
            <w:tcBorders>
              <w:top w:color="000000" w:space="0" w:sz="4" w:val="single"/>
              <w:left w:color="auto" w:space="0" w:sz="4" w:val="single"/>
              <w:bottom w:color="000000" w:space="0" w:sz="4" w:val="single"/>
              <w:right w:color="000000" w:space="0" w:sz="4" w:val="single"/>
            </w:tcBorders>
            <w:shd w:color="auto" w:fill="D9D9D9" w:themeFill="background1" w:themeFillShade="D9" w:val="clear"/>
          </w:tcPr>
          <w:p w:rsidP="00C87C07" w:rsidR="00C87C07" w:rsidRDefault="00C87C07" w:rsidRPr="00C87C07">
            <w:pPr>
              <w:spacing w:after="160" w:line="259" w:lineRule="auto"/>
              <w:rPr>
                <w:rFonts w:ascii="Arial" w:cs="Arial" w:eastAsiaTheme="minorHAnsi" w:hAnsi="Arial"/>
              </w:rPr>
            </w:pPr>
          </w:p>
        </w:tc>
      </w:tr>
      <w:tr w:rsidR="00C87C07" w:rsidRPr="00C87C07" w:rsidTr="008831D0">
        <w:trPr>
          <w:trHeight w:val="401"/>
        </w:trPr>
        <w:tc>
          <w:tcPr>
            <w:tcW w:type="dxa" w:w="3681"/>
            <w:tcBorders>
              <w:top w:color="000000" w:space="0" w:sz="4" w:val="single"/>
              <w:left w:color="000000" w:space="0" w:sz="4" w:val="single"/>
              <w:bottom w:color="000000" w:space="0" w:sz="4" w:val="single"/>
              <w:right w:color="000000" w:space="0" w:sz="4" w:val="single"/>
            </w:tcBorders>
            <w:shd w:color="auto" w:fill="FFFFFF" w:themeFill="background1" w:val="clear"/>
            <w:vAlign w:val="center"/>
            <w:hideMark/>
          </w:tcPr>
          <w:p w:rsidP="00C87C07" w:rsidR="00C87C07" w:rsidRDefault="00C87C07" w:rsidRPr="00C87C07">
            <w:pPr>
              <w:spacing w:line="259" w:lineRule="auto"/>
              <w:rPr>
                <w:rFonts w:ascii="Arial" w:cs="Arial" w:eastAsiaTheme="minorHAnsi" w:hAnsi="Arial"/>
              </w:rPr>
            </w:pPr>
            <w:r w:rsidRPr="00C87C07">
              <w:rPr>
                <w:rFonts w:ascii="Arial" w:cs="Arial" w:eastAsiaTheme="minorHAnsi" w:hAnsi="Arial"/>
              </w:rPr>
              <w:t>Employment Equity Plan, Report, and Policy</w:t>
            </w:r>
          </w:p>
        </w:tc>
        <w:tc>
          <w:tcPr>
            <w:tcW w:type="dxa" w:w="1739"/>
            <w:tcBorders>
              <w:top w:color="000000" w:space="0" w:sz="4" w:val="single"/>
              <w:left w:color="000000" w:space="0" w:sz="4" w:val="single"/>
              <w:bottom w:color="000000" w:space="0" w:sz="4" w:val="single"/>
              <w:right w:color="000000" w:space="0" w:sz="4" w:val="single"/>
            </w:tcBorders>
            <w:shd w:color="auto" w:fill="FFFFFF" w:themeFill="background1" w:val="clear"/>
            <w:vAlign w:val="center"/>
            <w:hideMark/>
          </w:tcPr>
          <w:p w:rsidP="00C87C07" w:rsidR="00C87C07" w:rsidRDefault="00C87C07" w:rsidRPr="00C87C07">
            <w:pPr>
              <w:spacing w:line="259" w:lineRule="auto"/>
              <w:jc w:val="center"/>
              <w:rPr>
                <w:rFonts w:ascii="Arial" w:cs="Arial" w:eastAsiaTheme="minorHAnsi" w:hAnsi="Arial"/>
              </w:rPr>
            </w:pPr>
            <w:r w:rsidRPr="00C87C07">
              <w:rPr>
                <w:rFonts w:ascii="Arial" w:cs="Arial" w:eastAsiaTheme="minorHAnsi" w:hAnsi="Arial"/>
              </w:rPr>
              <w:t>5 Year Plan</w:t>
            </w:r>
          </w:p>
        </w:tc>
        <w:tc>
          <w:tcPr>
            <w:tcW w:type="dxa" w:w="4923"/>
            <w:tcBorders>
              <w:top w:color="000000" w:space="0" w:sz="4" w:val="single"/>
              <w:left w:color="000000" w:space="0" w:sz="4" w:val="single"/>
              <w:bottom w:color="000000" w:space="0" w:sz="4" w:val="single"/>
              <w:right w:color="000000" w:space="0" w:sz="4" w:val="single"/>
            </w:tcBorders>
            <w:shd w:color="auto" w:fill="FFFFFF" w:themeFill="background1" w:val="clear"/>
            <w:vAlign w:val="center"/>
            <w:hideMark/>
          </w:tcPr>
          <w:p w:rsidP="00C87C07" w:rsidR="00C87C07" w:rsidRDefault="00C87C07" w:rsidRPr="00C87C07">
            <w:pPr>
              <w:spacing w:line="259" w:lineRule="auto"/>
              <w:rPr>
                <w:rFonts w:ascii="Arial" w:cs="Arial" w:eastAsiaTheme="minorHAnsi" w:hAnsi="Arial"/>
              </w:rPr>
            </w:pPr>
            <w:r w:rsidRPr="00C87C07">
              <w:rPr>
                <w:rFonts w:ascii="Arial" w:cs="Arial" w:eastAsiaTheme="minorHAnsi" w:hAnsi="Arial"/>
              </w:rPr>
              <w:t>Employment Equity Reported Annually, Review an Employment Equity Policy &amp; Develop and approve an Employment Equity Plan (valid 2021-2026)</w:t>
            </w:r>
          </w:p>
        </w:tc>
      </w:tr>
      <w:tr w:rsidR="00C87C07" w:rsidRPr="00C87C07" w:rsidTr="008831D0">
        <w:trPr>
          <w:trHeight w:val="785"/>
        </w:trPr>
        <w:tc>
          <w:tcPr>
            <w:tcW w:type="dxa" w:w="3681"/>
            <w:tcBorders>
              <w:top w:color="000000" w:space="0" w:sz="4" w:val="single"/>
              <w:left w:color="000000" w:space="0" w:sz="4" w:val="single"/>
              <w:bottom w:color="000000" w:space="0" w:sz="4" w:val="single"/>
              <w:right w:color="000000" w:space="0" w:sz="4" w:val="single"/>
            </w:tcBorders>
            <w:shd w:color="auto" w:fill="FFFFFF" w:themeFill="background1" w:val="clear"/>
            <w:vAlign w:val="center"/>
            <w:hideMark/>
          </w:tcPr>
          <w:p w:rsidP="00C87C07" w:rsidR="00C87C07" w:rsidRDefault="00C87C07" w:rsidRPr="00C87C07">
            <w:pPr>
              <w:spacing w:line="259" w:lineRule="auto"/>
              <w:rPr>
                <w:rFonts w:ascii="Arial" w:cs="Arial" w:eastAsiaTheme="minorHAnsi" w:hAnsi="Arial"/>
              </w:rPr>
            </w:pPr>
            <w:r w:rsidRPr="00C87C07">
              <w:rPr>
                <w:rFonts w:ascii="Arial" w:cs="Arial" w:eastAsiaTheme="minorHAnsi" w:hAnsi="Arial"/>
              </w:rPr>
              <w:t>Disciplinary and grievance procedure</w:t>
            </w:r>
          </w:p>
        </w:tc>
        <w:tc>
          <w:tcPr>
            <w:tcW w:type="dxa" w:w="1739"/>
            <w:tcBorders>
              <w:top w:color="000000" w:space="0" w:sz="4" w:val="single"/>
              <w:left w:color="000000" w:space="0" w:sz="4" w:val="single"/>
              <w:bottom w:color="000000" w:space="0" w:sz="4" w:val="single"/>
              <w:right w:color="000000" w:space="0" w:sz="4" w:val="single"/>
            </w:tcBorders>
            <w:shd w:color="auto" w:fill="FFFFFF" w:themeFill="background1" w:val="clear"/>
            <w:vAlign w:val="center"/>
            <w:hideMark/>
          </w:tcPr>
          <w:p w:rsidP="00C87C07" w:rsidR="00C87C07" w:rsidRDefault="00C87C07" w:rsidRPr="00C87C07">
            <w:pPr>
              <w:spacing w:line="259" w:lineRule="auto"/>
              <w:jc w:val="center"/>
              <w:rPr>
                <w:rFonts w:ascii="Arial" w:cs="Arial" w:eastAsiaTheme="minorHAnsi" w:hAnsi="Arial"/>
              </w:rPr>
            </w:pPr>
            <w:r w:rsidRPr="00C87C07">
              <w:rPr>
                <w:rFonts w:ascii="Arial" w:cs="Arial" w:eastAsiaTheme="minorHAnsi" w:hAnsi="Arial"/>
              </w:rPr>
              <w:t>Regulated in Collective Agreement on Conditions of Service</w:t>
            </w:r>
          </w:p>
        </w:tc>
        <w:tc>
          <w:tcPr>
            <w:tcW w:type="dxa" w:w="4923"/>
            <w:tcBorders>
              <w:top w:color="000000" w:space="0" w:sz="4" w:val="single"/>
              <w:left w:color="000000" w:space="0" w:sz="4" w:val="single"/>
              <w:bottom w:color="000000" w:space="0" w:sz="4" w:val="single"/>
              <w:right w:color="000000" w:space="0" w:sz="4" w:val="single"/>
            </w:tcBorders>
            <w:shd w:color="auto" w:fill="FFFFFF" w:themeFill="background1" w:val="clear"/>
            <w:vAlign w:val="center"/>
            <w:hideMark/>
          </w:tcPr>
          <w:p w:rsidP="00C87C07" w:rsidR="00C87C07" w:rsidRDefault="00C87C07" w:rsidRPr="00C87C07">
            <w:pPr>
              <w:spacing w:line="259" w:lineRule="auto"/>
              <w:jc w:val="both"/>
              <w:rPr>
                <w:rFonts w:ascii="Arial" w:cs="Arial" w:eastAsiaTheme="minorHAnsi" w:hAnsi="Arial"/>
              </w:rPr>
            </w:pPr>
            <w:r w:rsidRPr="00C87C07">
              <w:rPr>
                <w:rFonts w:ascii="Arial" w:cs="Arial" w:eastAsiaTheme="minorHAnsi" w:hAnsi="Arial"/>
              </w:rPr>
              <w:t>The South African Local Government Bargaining Council (SALGBC) Grievance and Disciplinary Procedure Main Collective Agreement has been extended until a new Agreement is concluded.</w:t>
            </w:r>
          </w:p>
        </w:tc>
      </w:tr>
      <w:tr w:rsidR="00C87C07" w:rsidRPr="00C87C07" w:rsidTr="008831D0">
        <w:trPr>
          <w:trHeight w:val="644"/>
        </w:trPr>
        <w:tc>
          <w:tcPr>
            <w:tcW w:type="dxa" w:w="3681"/>
            <w:tcBorders>
              <w:top w:color="000000" w:space="0" w:sz="4" w:val="single"/>
              <w:left w:color="000000" w:space="0" w:sz="4" w:val="single"/>
              <w:bottom w:color="000000" w:space="0" w:sz="4" w:val="single"/>
              <w:right w:color="000000" w:space="0" w:sz="4" w:val="single"/>
            </w:tcBorders>
            <w:shd w:color="auto" w:fill="FFFFFF" w:themeFill="background1" w:val="clear"/>
            <w:vAlign w:val="center"/>
            <w:hideMark/>
          </w:tcPr>
          <w:p w:rsidP="00C87C07" w:rsidR="00C87C07" w:rsidRDefault="00C87C07" w:rsidRPr="00C87C07">
            <w:pPr>
              <w:spacing w:line="259" w:lineRule="auto"/>
              <w:rPr>
                <w:rFonts w:ascii="Arial" w:cs="Arial" w:eastAsiaTheme="minorHAnsi" w:hAnsi="Arial"/>
              </w:rPr>
            </w:pPr>
            <w:r w:rsidRPr="00C87C07">
              <w:rPr>
                <w:rFonts w:ascii="Arial" w:cs="Arial" w:eastAsiaTheme="minorHAnsi" w:hAnsi="Arial"/>
              </w:rPr>
              <w:t>Workplace skills Plan</w:t>
            </w:r>
          </w:p>
        </w:tc>
        <w:tc>
          <w:tcPr>
            <w:tcW w:type="dxa" w:w="1739"/>
            <w:tcBorders>
              <w:top w:color="000000" w:space="0" w:sz="4" w:val="single"/>
              <w:left w:color="000000" w:space="0" w:sz="4" w:val="single"/>
              <w:bottom w:color="000000" w:space="0" w:sz="4" w:val="single"/>
              <w:right w:color="000000" w:space="0" w:sz="4" w:val="single"/>
            </w:tcBorders>
            <w:shd w:color="auto" w:fill="FFFFFF" w:themeFill="background1" w:val="clear"/>
            <w:vAlign w:val="center"/>
            <w:hideMark/>
          </w:tcPr>
          <w:p w:rsidP="00C87C07" w:rsidR="00C87C07" w:rsidRDefault="00C87C07" w:rsidRPr="00C87C07">
            <w:pPr>
              <w:spacing w:line="259" w:lineRule="auto"/>
              <w:jc w:val="center"/>
              <w:rPr>
                <w:rFonts w:ascii="Arial" w:cs="Arial" w:eastAsiaTheme="minorHAnsi" w:hAnsi="Arial"/>
              </w:rPr>
            </w:pPr>
            <w:r w:rsidRPr="00C87C07">
              <w:rPr>
                <w:rFonts w:ascii="Arial" w:cs="Arial" w:eastAsiaTheme="minorHAnsi" w:hAnsi="Arial"/>
              </w:rPr>
              <w:t>Annually</w:t>
            </w:r>
          </w:p>
        </w:tc>
        <w:tc>
          <w:tcPr>
            <w:tcW w:type="dxa" w:w="4923"/>
            <w:tcBorders>
              <w:top w:color="000000" w:space="0" w:sz="4" w:val="single"/>
              <w:left w:color="000000" w:space="0" w:sz="4" w:val="single"/>
              <w:bottom w:color="000000" w:space="0" w:sz="4" w:val="single"/>
              <w:right w:color="000000" w:space="0" w:sz="4" w:val="single"/>
            </w:tcBorders>
            <w:shd w:color="auto" w:fill="FFFFFF" w:themeFill="background1" w:val="clear"/>
            <w:vAlign w:val="center"/>
            <w:hideMark/>
          </w:tcPr>
          <w:p w:rsidP="00C87C07" w:rsidR="00C87C07" w:rsidRDefault="00C87C07" w:rsidRPr="00C87C07">
            <w:pPr>
              <w:spacing w:line="259" w:lineRule="auto"/>
              <w:jc w:val="both"/>
              <w:rPr>
                <w:rFonts w:ascii="Arial" w:cs="Arial" w:eastAsiaTheme="minorHAnsi" w:hAnsi="Arial"/>
              </w:rPr>
            </w:pPr>
            <w:r w:rsidRPr="00C87C07">
              <w:rPr>
                <w:rFonts w:ascii="Arial" w:cs="Arial" w:eastAsiaTheme="minorHAnsi" w:hAnsi="Arial"/>
              </w:rPr>
              <w:t>Submit the Annual Training Report and Workplace Skills Plan annually in April</w:t>
            </w:r>
          </w:p>
        </w:tc>
      </w:tr>
      <w:tr w:rsidR="00C87C07" w:rsidRPr="00C87C07" w:rsidTr="008831D0">
        <w:trPr>
          <w:trHeight w:val="356"/>
        </w:trPr>
        <w:tc>
          <w:tcPr>
            <w:tcW w:type="dxa" w:w="3681"/>
            <w:tcBorders>
              <w:top w:color="000000" w:space="0" w:sz="4" w:val="single"/>
              <w:left w:color="000000" w:space="0" w:sz="4" w:val="single"/>
              <w:bottom w:color="000000" w:space="0" w:sz="4" w:val="single"/>
              <w:right w:color="000000" w:space="0" w:sz="4" w:val="single"/>
            </w:tcBorders>
            <w:shd w:color="auto" w:fill="FFFFFF" w:themeFill="background1" w:val="clear"/>
            <w:vAlign w:val="center"/>
            <w:hideMark/>
          </w:tcPr>
          <w:p w:rsidP="00C87C07" w:rsidR="00C87C07" w:rsidRDefault="00C87C07" w:rsidRPr="00C87C07">
            <w:pPr>
              <w:spacing w:line="259" w:lineRule="auto"/>
              <w:rPr>
                <w:rFonts w:ascii="Arial" w:cs="Arial" w:eastAsiaTheme="minorHAnsi" w:hAnsi="Arial"/>
              </w:rPr>
            </w:pPr>
            <w:r w:rsidRPr="00C87C07">
              <w:rPr>
                <w:rFonts w:ascii="Arial" w:cs="Arial" w:eastAsiaTheme="minorHAnsi" w:hAnsi="Arial"/>
              </w:rPr>
              <w:t>HR Strategy</w:t>
            </w:r>
          </w:p>
        </w:tc>
        <w:tc>
          <w:tcPr>
            <w:tcW w:type="dxa" w:w="1739"/>
            <w:tcBorders>
              <w:top w:color="000000" w:space="0" w:sz="4" w:val="single"/>
              <w:left w:color="000000" w:space="0" w:sz="4" w:val="single"/>
              <w:bottom w:color="000000" w:space="0" w:sz="4" w:val="single"/>
              <w:right w:color="000000" w:space="0" w:sz="4" w:val="single"/>
            </w:tcBorders>
            <w:shd w:color="auto" w:fill="FFFFFF" w:themeFill="background1" w:val="clear"/>
            <w:vAlign w:val="center"/>
            <w:hideMark/>
          </w:tcPr>
          <w:p w:rsidP="00C87C07" w:rsidR="00C87C07" w:rsidRDefault="00C87C07" w:rsidRPr="00C87C07">
            <w:pPr>
              <w:spacing w:line="259" w:lineRule="auto"/>
              <w:jc w:val="center"/>
              <w:rPr>
                <w:rFonts w:ascii="Arial" w:cs="Arial" w:eastAsiaTheme="minorHAnsi" w:hAnsi="Arial"/>
              </w:rPr>
            </w:pPr>
            <w:r w:rsidRPr="00C87C07">
              <w:rPr>
                <w:rFonts w:ascii="Arial" w:cs="Arial" w:eastAsiaTheme="minorHAnsi" w:hAnsi="Arial"/>
              </w:rPr>
              <w:t>2025</w:t>
            </w:r>
          </w:p>
        </w:tc>
        <w:tc>
          <w:tcPr>
            <w:tcW w:type="dxa" w:w="4923"/>
            <w:tcBorders>
              <w:top w:color="000000" w:space="0" w:sz="4" w:val="single"/>
              <w:left w:color="000000" w:space="0" w:sz="4" w:val="single"/>
              <w:bottom w:color="000000" w:space="0" w:sz="4" w:val="single"/>
              <w:right w:color="000000" w:space="0" w:sz="4" w:val="single"/>
            </w:tcBorders>
            <w:shd w:color="auto" w:fill="FFFFFF" w:themeFill="background1" w:val="clear"/>
            <w:vAlign w:val="center"/>
            <w:hideMark/>
          </w:tcPr>
          <w:p w:rsidP="00C87C07" w:rsidR="00C87C07" w:rsidRDefault="00C87C07" w:rsidRPr="00C87C07">
            <w:pPr>
              <w:spacing w:line="259" w:lineRule="auto"/>
              <w:rPr>
                <w:rFonts w:ascii="Arial" w:cs="Arial" w:eastAsiaTheme="minorHAnsi" w:hAnsi="Arial"/>
              </w:rPr>
            </w:pPr>
            <w:r w:rsidRPr="00C87C07">
              <w:rPr>
                <w:rFonts w:ascii="Arial" w:cs="Arial" w:eastAsiaTheme="minorHAnsi" w:hAnsi="Arial"/>
              </w:rPr>
              <w:t>HR Strategy to be developed in 2025 during the Review period</w:t>
            </w:r>
          </w:p>
        </w:tc>
      </w:tr>
      <w:tr w:rsidR="00C87C07" w:rsidRPr="00C87C07" w:rsidTr="008831D0">
        <w:trPr>
          <w:trHeight w:val="412"/>
        </w:trPr>
        <w:tc>
          <w:tcPr>
            <w:tcW w:type="dxa" w:w="3681"/>
            <w:tcBorders>
              <w:top w:color="000000" w:space="0" w:sz="4" w:val="single"/>
              <w:left w:color="000000" w:space="0" w:sz="4" w:val="single"/>
              <w:bottom w:color="000000" w:space="0" w:sz="4" w:val="single"/>
              <w:right w:color="auto" w:space="0" w:sz="4" w:val="single"/>
            </w:tcBorders>
            <w:shd w:color="auto" w:fill="D9D9D9" w:themeFill="background1" w:themeFillShade="D9" w:val="clear"/>
            <w:vAlign w:val="center"/>
            <w:hideMark/>
          </w:tcPr>
          <w:p w:rsidP="00C87C07" w:rsidR="00C87C07" w:rsidRDefault="00C87C07" w:rsidRPr="00C87C07">
            <w:pPr>
              <w:spacing w:line="259" w:lineRule="auto"/>
              <w:rPr>
                <w:rFonts w:ascii="Arial" w:cs="Arial" w:eastAsiaTheme="minorHAnsi" w:hAnsi="Arial"/>
              </w:rPr>
            </w:pPr>
            <w:r w:rsidRPr="00C87C07">
              <w:rPr>
                <w:rFonts w:ascii="Arial" w:cs="Arial" w:eastAsiaTheme="minorHAnsi" w:hAnsi="Arial"/>
              </w:rPr>
              <w:t>REGULATORY POLICIES</w:t>
            </w:r>
          </w:p>
        </w:tc>
        <w:tc>
          <w:tcPr>
            <w:tcW w:type="dxa" w:w="1739"/>
            <w:tcBorders>
              <w:top w:color="000000" w:space="0" w:sz="4" w:val="single"/>
              <w:left w:color="000000" w:space="0" w:sz="4" w:val="single"/>
              <w:bottom w:color="000000" w:space="0" w:sz="4" w:val="single"/>
              <w:right w:color="auto" w:space="0" w:sz="4" w:val="single"/>
            </w:tcBorders>
            <w:shd w:color="auto" w:fill="D9D9D9" w:themeFill="background1" w:themeFillShade="D9" w:val="clear"/>
          </w:tcPr>
          <w:p w:rsidP="00C87C07" w:rsidR="00C87C07" w:rsidRDefault="00C87C07" w:rsidRPr="00C87C07">
            <w:pPr>
              <w:spacing w:after="160" w:line="259" w:lineRule="auto"/>
              <w:rPr>
                <w:rFonts w:ascii="Arial" w:cs="Arial" w:eastAsiaTheme="minorHAnsi" w:hAnsi="Arial"/>
              </w:rPr>
            </w:pPr>
          </w:p>
        </w:tc>
        <w:tc>
          <w:tcPr>
            <w:tcW w:type="dxa" w:w="4923"/>
            <w:tcBorders>
              <w:top w:color="000000" w:space="0" w:sz="4" w:val="single"/>
              <w:left w:color="auto" w:space="0" w:sz="4" w:val="single"/>
              <w:bottom w:color="000000" w:space="0" w:sz="4" w:val="single"/>
              <w:right w:color="000000" w:space="0" w:sz="4" w:val="single"/>
            </w:tcBorders>
            <w:shd w:color="auto" w:fill="D9D9D9" w:themeFill="background1" w:themeFillShade="D9" w:val="clear"/>
          </w:tcPr>
          <w:p w:rsidP="00C87C07" w:rsidR="00C87C07" w:rsidRDefault="00C87C07" w:rsidRPr="00C87C07">
            <w:pPr>
              <w:spacing w:line="259" w:lineRule="auto"/>
              <w:jc w:val="both"/>
              <w:rPr>
                <w:rFonts w:ascii="Arial" w:cs="Arial" w:eastAsiaTheme="minorHAnsi" w:hAnsi="Arial"/>
              </w:rPr>
            </w:pPr>
          </w:p>
        </w:tc>
      </w:tr>
      <w:tr w:rsidR="00C87C07" w:rsidRPr="00C87C07" w:rsidTr="008831D0">
        <w:trPr>
          <w:trHeight w:val="928"/>
        </w:trPr>
        <w:tc>
          <w:tcPr>
            <w:tcW w:type="dxa" w:w="3681"/>
            <w:tcBorders>
              <w:top w:color="000000" w:space="0" w:sz="4" w:val="single"/>
              <w:left w:color="000000" w:space="0" w:sz="4" w:val="single"/>
              <w:bottom w:color="000000" w:space="0" w:sz="4" w:val="single"/>
              <w:right w:color="000000" w:space="0" w:sz="4" w:val="single"/>
            </w:tcBorders>
            <w:shd w:color="auto" w:fill="FFFFFF" w:themeFill="background1" w:val="clear"/>
            <w:vAlign w:val="center"/>
            <w:hideMark/>
          </w:tcPr>
          <w:p w:rsidP="00C87C07" w:rsidR="00C87C07" w:rsidRDefault="00C87C07" w:rsidRPr="00C87C07">
            <w:pPr>
              <w:spacing w:after="160" w:line="259" w:lineRule="auto"/>
              <w:rPr>
                <w:rFonts w:ascii="Arial" w:cs="Arial" w:eastAsiaTheme="minorHAnsi" w:hAnsi="Arial"/>
              </w:rPr>
            </w:pPr>
            <w:r w:rsidRPr="00C87C07">
              <w:rPr>
                <w:rFonts w:ascii="Arial" w:cs="Arial" w:eastAsiaTheme="minorHAnsi" w:hAnsi="Arial"/>
              </w:rPr>
              <w:t>HR Handbook</w:t>
            </w:r>
          </w:p>
        </w:tc>
        <w:tc>
          <w:tcPr>
            <w:tcW w:type="dxa" w:w="1739"/>
            <w:tcBorders>
              <w:top w:color="000000" w:space="0" w:sz="4" w:val="single"/>
              <w:left w:color="000000" w:space="0" w:sz="4" w:val="single"/>
              <w:bottom w:color="000000" w:space="0" w:sz="4" w:val="single"/>
              <w:right w:color="000000" w:space="0" w:sz="4" w:val="single"/>
            </w:tcBorders>
            <w:shd w:color="auto" w:fill="FFFFFF" w:themeFill="background1" w:val="clear"/>
            <w:vAlign w:val="center"/>
            <w:hideMark/>
          </w:tcPr>
          <w:p w:rsidP="00C87C07" w:rsidR="00C87C07" w:rsidRDefault="00C87C07" w:rsidRPr="00C87C07">
            <w:pPr>
              <w:spacing w:after="160" w:line="259" w:lineRule="auto"/>
              <w:jc w:val="center"/>
              <w:rPr>
                <w:rFonts w:ascii="Arial" w:cs="Arial" w:eastAsiaTheme="minorHAnsi" w:hAnsi="Arial"/>
              </w:rPr>
            </w:pPr>
            <w:r w:rsidRPr="00C87C07">
              <w:rPr>
                <w:rFonts w:ascii="Arial" w:cs="Arial" w:eastAsiaTheme="minorHAnsi" w:hAnsi="Arial"/>
              </w:rPr>
              <w:t>2024</w:t>
            </w:r>
          </w:p>
        </w:tc>
        <w:tc>
          <w:tcPr>
            <w:tcW w:type="dxa" w:w="4923"/>
            <w:tcBorders>
              <w:top w:color="000000" w:space="0" w:sz="4" w:val="single"/>
              <w:left w:color="000000" w:space="0" w:sz="4" w:val="single"/>
              <w:bottom w:color="000000" w:space="0" w:sz="4" w:val="single"/>
              <w:right w:color="000000" w:space="0" w:sz="4" w:val="single"/>
            </w:tcBorders>
            <w:shd w:color="auto" w:fill="FFFFFF" w:themeFill="background1" w:val="clear"/>
            <w:hideMark/>
          </w:tcPr>
          <w:p w:rsidP="00C87C07" w:rsidR="00C87C07" w:rsidRDefault="00C87C07" w:rsidRPr="00C87C07">
            <w:pPr>
              <w:spacing w:after="160" w:line="259" w:lineRule="auto"/>
              <w:jc w:val="both"/>
              <w:rPr>
                <w:rFonts w:ascii="Arial" w:cs="Arial" w:eastAsiaTheme="minorHAnsi" w:hAnsi="Arial"/>
              </w:rPr>
            </w:pPr>
            <w:r w:rsidRPr="00C87C07">
              <w:rPr>
                <w:rFonts w:ascii="Arial" w:cs="Arial" w:eastAsiaTheme="minorHAnsi" w:hAnsi="Arial"/>
              </w:rPr>
              <w:t>Review the HR Handbook to align with the  Local Government Municipal Systems Act Staff Regulations and other new legislation in 2025</w:t>
            </w:r>
          </w:p>
        </w:tc>
      </w:tr>
      <w:tr w:rsidR="00C87C07" w:rsidRPr="00C87C07" w:rsidTr="008831D0">
        <w:trPr>
          <w:trHeight w:val="412"/>
        </w:trPr>
        <w:tc>
          <w:tcPr>
            <w:tcW w:type="dxa" w:w="3681"/>
            <w:tcBorders>
              <w:top w:color="000000" w:space="0" w:sz="4" w:val="single"/>
              <w:left w:color="000000" w:space="0" w:sz="4" w:val="single"/>
              <w:bottom w:color="000000" w:space="0" w:sz="4" w:val="single"/>
              <w:right w:color="000000" w:space="0" w:sz="4" w:val="single"/>
            </w:tcBorders>
            <w:shd w:color="auto" w:fill="FFFFFF" w:themeFill="background1" w:val="clear"/>
            <w:vAlign w:val="center"/>
            <w:hideMark/>
          </w:tcPr>
          <w:p w:rsidP="00C87C07" w:rsidR="00C87C07" w:rsidRDefault="00C87C07" w:rsidRPr="00C87C07">
            <w:pPr>
              <w:spacing w:line="259" w:lineRule="auto"/>
              <w:rPr>
                <w:rFonts w:ascii="Arial" w:cs="Arial" w:eastAsiaTheme="minorHAnsi" w:hAnsi="Arial"/>
              </w:rPr>
            </w:pPr>
            <w:r w:rsidRPr="00C87C07">
              <w:rPr>
                <w:rFonts w:ascii="Arial" w:cs="Arial" w:eastAsiaTheme="minorHAnsi" w:hAnsi="Arial"/>
              </w:rPr>
              <w:t>Internship Policy</w:t>
            </w:r>
          </w:p>
        </w:tc>
        <w:tc>
          <w:tcPr>
            <w:tcW w:type="dxa" w:w="1739"/>
            <w:tcBorders>
              <w:top w:color="000000" w:space="0" w:sz="4" w:val="single"/>
              <w:left w:color="000000" w:space="0" w:sz="4" w:val="single"/>
              <w:bottom w:color="000000" w:space="0" w:sz="4" w:val="single"/>
              <w:right w:color="000000" w:space="0" w:sz="4" w:val="single"/>
            </w:tcBorders>
            <w:shd w:color="auto" w:fill="FFFFFF" w:themeFill="background1" w:val="clear"/>
            <w:vAlign w:val="center"/>
            <w:hideMark/>
          </w:tcPr>
          <w:p w:rsidP="00C87C07" w:rsidR="00C87C07" w:rsidRDefault="00C87C07" w:rsidRPr="00C87C07">
            <w:pPr>
              <w:spacing w:line="259" w:lineRule="auto"/>
              <w:jc w:val="center"/>
              <w:rPr>
                <w:rFonts w:ascii="Arial" w:cs="Arial" w:eastAsiaTheme="minorHAnsi" w:hAnsi="Arial"/>
              </w:rPr>
            </w:pPr>
            <w:r w:rsidRPr="00C87C07">
              <w:rPr>
                <w:rFonts w:ascii="Arial" w:cs="Arial" w:eastAsiaTheme="minorHAnsi" w:hAnsi="Arial"/>
              </w:rPr>
              <w:t>2025</w:t>
            </w:r>
          </w:p>
        </w:tc>
        <w:tc>
          <w:tcPr>
            <w:tcW w:type="dxa" w:w="4923"/>
            <w:tcBorders>
              <w:top w:color="000000" w:space="0" w:sz="4" w:val="single"/>
              <w:left w:color="000000" w:space="0" w:sz="4" w:val="single"/>
              <w:bottom w:color="000000" w:space="0" w:sz="4" w:val="single"/>
              <w:right w:color="000000" w:space="0" w:sz="4" w:val="single"/>
            </w:tcBorders>
            <w:shd w:color="auto" w:fill="FFFFFF" w:themeFill="background1" w:val="clear"/>
            <w:hideMark/>
          </w:tcPr>
          <w:p w:rsidP="00C87C07" w:rsidR="00C87C07" w:rsidRDefault="00C87C07" w:rsidRPr="00C87C07">
            <w:pPr>
              <w:spacing w:line="259" w:lineRule="auto"/>
              <w:jc w:val="both"/>
              <w:rPr>
                <w:rFonts w:ascii="Arial" w:cs="Arial" w:eastAsiaTheme="minorHAnsi" w:hAnsi="Arial"/>
              </w:rPr>
            </w:pPr>
            <w:r w:rsidRPr="00C87C07">
              <w:rPr>
                <w:rFonts w:ascii="Arial" w:cs="Arial" w:eastAsiaTheme="minorHAnsi" w:hAnsi="Arial"/>
              </w:rPr>
              <w:t>Develop and Submit the Internship Policy for comments as part of the HR Handbook 2025</w:t>
            </w:r>
          </w:p>
        </w:tc>
      </w:tr>
      <w:tr w:rsidR="00C87C07" w:rsidRPr="00C87C07" w:rsidTr="008831D0">
        <w:trPr>
          <w:trHeight w:val="412"/>
        </w:trPr>
        <w:tc>
          <w:tcPr>
            <w:tcW w:type="dxa" w:w="3681"/>
            <w:tcBorders>
              <w:top w:color="000000" w:space="0" w:sz="4" w:val="single"/>
              <w:left w:color="000000" w:space="0" w:sz="4" w:val="single"/>
              <w:bottom w:color="000000" w:space="0" w:sz="4" w:val="single"/>
              <w:right w:color="000000" w:space="0" w:sz="4" w:val="single"/>
            </w:tcBorders>
            <w:shd w:color="auto" w:fill="FFFFFF" w:themeFill="background1" w:val="clear"/>
            <w:vAlign w:val="center"/>
            <w:hideMark/>
          </w:tcPr>
          <w:p w:rsidP="00C87C07" w:rsidR="00C87C07" w:rsidRDefault="00C87C07" w:rsidRPr="00C87C07">
            <w:pPr>
              <w:spacing w:line="259" w:lineRule="auto"/>
              <w:rPr>
                <w:rFonts w:ascii="Arial" w:cs="Arial" w:eastAsiaTheme="minorHAnsi" w:hAnsi="Arial"/>
              </w:rPr>
            </w:pPr>
            <w:r w:rsidRPr="00C87C07">
              <w:rPr>
                <w:rFonts w:ascii="Arial" w:cs="Arial" w:eastAsiaTheme="minorHAnsi" w:hAnsi="Arial"/>
              </w:rPr>
              <w:t>Gender Policy</w:t>
            </w:r>
          </w:p>
        </w:tc>
        <w:tc>
          <w:tcPr>
            <w:tcW w:type="dxa" w:w="1739"/>
            <w:tcBorders>
              <w:top w:color="000000" w:space="0" w:sz="4" w:val="single"/>
              <w:left w:color="000000" w:space="0" w:sz="4" w:val="single"/>
              <w:bottom w:color="000000" w:space="0" w:sz="4" w:val="single"/>
              <w:right w:color="000000" w:space="0" w:sz="4" w:val="single"/>
            </w:tcBorders>
            <w:shd w:color="auto" w:fill="FFFFFF" w:themeFill="background1" w:val="clear"/>
            <w:vAlign w:val="center"/>
            <w:hideMark/>
          </w:tcPr>
          <w:p w:rsidP="00C87C07" w:rsidR="00C87C07" w:rsidRDefault="00C87C07" w:rsidRPr="00C87C07">
            <w:pPr>
              <w:spacing w:line="259" w:lineRule="auto"/>
              <w:jc w:val="center"/>
              <w:rPr>
                <w:rFonts w:ascii="Arial" w:cs="Arial" w:eastAsiaTheme="minorHAnsi" w:hAnsi="Arial"/>
              </w:rPr>
            </w:pPr>
            <w:r w:rsidRPr="00C87C07">
              <w:rPr>
                <w:rFonts w:ascii="Arial" w:cs="Arial" w:eastAsiaTheme="minorHAnsi" w:hAnsi="Arial"/>
              </w:rPr>
              <w:t>2025</w:t>
            </w:r>
          </w:p>
        </w:tc>
        <w:tc>
          <w:tcPr>
            <w:tcW w:type="dxa" w:w="4923"/>
            <w:tcBorders>
              <w:top w:color="000000" w:space="0" w:sz="4" w:val="single"/>
              <w:left w:color="000000" w:space="0" w:sz="4" w:val="single"/>
              <w:bottom w:color="000000" w:space="0" w:sz="4" w:val="single"/>
              <w:right w:color="000000" w:space="0" w:sz="4" w:val="single"/>
            </w:tcBorders>
            <w:shd w:color="auto" w:fill="FFFFFF" w:themeFill="background1" w:val="clear"/>
            <w:vAlign w:val="center"/>
            <w:hideMark/>
          </w:tcPr>
          <w:p w:rsidP="00C87C07" w:rsidR="00C87C07" w:rsidRDefault="00C87C07" w:rsidRPr="00C87C07">
            <w:pPr>
              <w:spacing w:line="259" w:lineRule="auto"/>
              <w:jc w:val="both"/>
              <w:rPr>
                <w:rFonts w:ascii="Arial" w:cs="Arial" w:eastAsiaTheme="minorHAnsi" w:hAnsi="Arial"/>
              </w:rPr>
            </w:pPr>
            <w:r w:rsidRPr="00C87C07">
              <w:rPr>
                <w:rFonts w:ascii="Arial" w:cs="Arial" w:eastAsiaTheme="minorHAnsi" w:hAnsi="Arial"/>
              </w:rPr>
              <w:t>Develop and submit  a Gender Policy for comments as part of the HR Handbook 2025</w:t>
            </w:r>
          </w:p>
        </w:tc>
      </w:tr>
      <w:tr w:rsidR="00C87C07" w:rsidRPr="00C87C07" w:rsidTr="008831D0">
        <w:trPr>
          <w:trHeight w:val="394"/>
        </w:trPr>
        <w:tc>
          <w:tcPr>
            <w:tcW w:type="dxa" w:w="3681"/>
            <w:tcBorders>
              <w:top w:color="000000" w:space="0" w:sz="4" w:val="single"/>
              <w:left w:color="000000" w:space="0" w:sz="4" w:val="single"/>
              <w:bottom w:color="000000" w:space="0" w:sz="4" w:val="single"/>
              <w:right w:color="000000" w:space="0" w:sz="4" w:val="single"/>
            </w:tcBorders>
            <w:shd w:color="auto" w:fill="FFFFFF" w:themeFill="background1" w:val="clear"/>
            <w:vAlign w:val="center"/>
            <w:hideMark/>
          </w:tcPr>
          <w:p w:rsidP="00C87C07" w:rsidR="00C87C07" w:rsidRDefault="00C87C07" w:rsidRPr="00C87C07">
            <w:pPr>
              <w:spacing w:line="259" w:lineRule="auto"/>
              <w:rPr>
                <w:rFonts w:ascii="Arial" w:cs="Arial" w:eastAsiaTheme="minorHAnsi" w:hAnsi="Arial"/>
              </w:rPr>
            </w:pPr>
            <w:r w:rsidRPr="00C87C07">
              <w:rPr>
                <w:rFonts w:ascii="Arial" w:cs="Arial" w:eastAsiaTheme="minorHAnsi" w:hAnsi="Arial"/>
              </w:rPr>
              <w:t>Dress code Policy</w:t>
            </w:r>
          </w:p>
        </w:tc>
        <w:tc>
          <w:tcPr>
            <w:tcW w:type="dxa" w:w="1739"/>
            <w:tcBorders>
              <w:top w:color="000000" w:space="0" w:sz="4" w:val="single"/>
              <w:left w:color="000000" w:space="0" w:sz="4" w:val="single"/>
              <w:bottom w:color="000000" w:space="0" w:sz="4" w:val="single"/>
              <w:right w:color="000000" w:space="0" w:sz="4" w:val="single"/>
            </w:tcBorders>
            <w:shd w:color="auto" w:fill="FFFFFF" w:themeFill="background1" w:val="clear"/>
            <w:vAlign w:val="center"/>
            <w:hideMark/>
          </w:tcPr>
          <w:p w:rsidP="00C87C07" w:rsidR="00C87C07" w:rsidRDefault="00C87C07" w:rsidRPr="00C87C07">
            <w:pPr>
              <w:spacing w:line="259" w:lineRule="auto"/>
              <w:jc w:val="center"/>
              <w:rPr>
                <w:rFonts w:ascii="Arial" w:cs="Arial" w:eastAsiaTheme="minorHAnsi" w:hAnsi="Arial"/>
              </w:rPr>
            </w:pPr>
            <w:r w:rsidRPr="00C87C07">
              <w:rPr>
                <w:rFonts w:ascii="Arial" w:cs="Arial" w:eastAsiaTheme="minorHAnsi" w:hAnsi="Arial"/>
              </w:rPr>
              <w:t>2025</w:t>
            </w:r>
          </w:p>
        </w:tc>
        <w:tc>
          <w:tcPr>
            <w:tcW w:type="dxa" w:w="4923"/>
            <w:tcBorders>
              <w:top w:color="000000" w:space="0" w:sz="4" w:val="single"/>
              <w:left w:color="000000" w:space="0" w:sz="4" w:val="single"/>
              <w:bottom w:color="000000" w:space="0" w:sz="4" w:val="single"/>
              <w:right w:color="000000" w:space="0" w:sz="4" w:val="single"/>
            </w:tcBorders>
            <w:shd w:color="auto" w:fill="FFFFFF" w:themeFill="background1" w:val="clear"/>
            <w:vAlign w:val="center"/>
            <w:hideMark/>
          </w:tcPr>
          <w:p w:rsidP="00C87C07" w:rsidR="00C87C07" w:rsidRDefault="00C87C07" w:rsidRPr="00C87C07">
            <w:pPr>
              <w:jc w:val="both"/>
            </w:pPr>
            <w:r w:rsidRPr="00C87C07">
              <w:rPr>
                <w:rFonts w:ascii="Arial" w:cs="Arial" w:eastAsiaTheme="minorHAnsi" w:hAnsi="Arial"/>
              </w:rPr>
              <w:t>Develop and submit a Dress Code Policy for comments as part of the HR Handbook 2025</w:t>
            </w:r>
          </w:p>
        </w:tc>
      </w:tr>
      <w:tr w:rsidR="00C87C07" w:rsidRPr="00C87C07" w:rsidTr="008831D0">
        <w:trPr>
          <w:trHeight w:val="412"/>
        </w:trPr>
        <w:tc>
          <w:tcPr>
            <w:tcW w:type="dxa" w:w="3681"/>
            <w:tcBorders>
              <w:top w:color="000000" w:space="0" w:sz="4" w:val="single"/>
              <w:left w:color="000000" w:space="0" w:sz="4" w:val="single"/>
              <w:bottom w:color="000000" w:space="0" w:sz="4" w:val="single"/>
              <w:right w:color="000000" w:space="0" w:sz="4" w:val="single"/>
            </w:tcBorders>
            <w:shd w:color="auto" w:fill="FFFFFF" w:themeFill="background1" w:val="clear"/>
            <w:vAlign w:val="center"/>
            <w:hideMark/>
          </w:tcPr>
          <w:p w:rsidP="00C87C07" w:rsidR="00C87C07" w:rsidRDefault="00C87C07" w:rsidRPr="00C87C07">
            <w:pPr>
              <w:spacing w:line="259" w:lineRule="auto"/>
              <w:rPr>
                <w:rFonts w:ascii="Arial" w:cs="Arial" w:eastAsiaTheme="minorHAnsi" w:hAnsi="Arial"/>
              </w:rPr>
            </w:pPr>
            <w:r w:rsidRPr="00C87C07">
              <w:rPr>
                <w:rFonts w:ascii="Arial" w:cs="Arial" w:eastAsiaTheme="minorHAnsi" w:hAnsi="Arial"/>
              </w:rPr>
              <w:t>Placement Policy</w:t>
            </w:r>
          </w:p>
        </w:tc>
        <w:tc>
          <w:tcPr>
            <w:tcW w:type="dxa" w:w="1739"/>
            <w:tcBorders>
              <w:top w:color="000000" w:space="0" w:sz="4" w:val="single"/>
              <w:left w:color="000000" w:space="0" w:sz="4" w:val="single"/>
              <w:bottom w:color="000000" w:space="0" w:sz="4" w:val="single"/>
              <w:right w:color="000000" w:space="0" w:sz="4" w:val="single"/>
            </w:tcBorders>
            <w:shd w:color="auto" w:fill="FFFFFF" w:themeFill="background1" w:val="clear"/>
            <w:vAlign w:val="center"/>
            <w:hideMark/>
          </w:tcPr>
          <w:p w:rsidP="00C87C07" w:rsidR="00C87C07" w:rsidRDefault="00C87C07" w:rsidRPr="00C87C07">
            <w:pPr>
              <w:spacing w:line="259" w:lineRule="auto"/>
              <w:jc w:val="center"/>
              <w:rPr>
                <w:rFonts w:ascii="Arial" w:cs="Arial" w:eastAsiaTheme="minorHAnsi" w:hAnsi="Arial"/>
              </w:rPr>
            </w:pPr>
            <w:r w:rsidRPr="00C87C07">
              <w:rPr>
                <w:rFonts w:ascii="Arial" w:cs="Arial" w:eastAsiaTheme="minorHAnsi" w:hAnsi="Arial"/>
              </w:rPr>
              <w:t>2025</w:t>
            </w:r>
          </w:p>
        </w:tc>
        <w:tc>
          <w:tcPr>
            <w:tcW w:type="dxa" w:w="4923"/>
            <w:tcBorders>
              <w:top w:color="000000" w:space="0" w:sz="4" w:val="single"/>
              <w:left w:color="000000" w:space="0" w:sz="4" w:val="single"/>
              <w:bottom w:color="000000" w:space="0" w:sz="4" w:val="single"/>
              <w:right w:color="000000" w:space="0" w:sz="4" w:val="single"/>
            </w:tcBorders>
            <w:shd w:color="auto" w:fill="FFFFFF" w:themeFill="background1" w:val="clear"/>
            <w:vAlign w:val="center"/>
            <w:hideMark/>
          </w:tcPr>
          <w:p w:rsidP="00C87C07" w:rsidR="00C87C07" w:rsidRDefault="00C87C07" w:rsidRPr="00C87C07">
            <w:pPr>
              <w:jc w:val="both"/>
            </w:pPr>
            <w:r w:rsidRPr="00C87C07">
              <w:rPr>
                <w:rFonts w:ascii="Arial" w:cs="Arial" w:eastAsiaTheme="minorHAnsi" w:hAnsi="Arial"/>
              </w:rPr>
              <w:t>Develop  and submit a Placement Policy for comments as part of the HR Handbook 2025</w:t>
            </w:r>
          </w:p>
        </w:tc>
      </w:tr>
      <w:tr w:rsidR="00C87C07" w:rsidRPr="00C87C07" w:rsidTr="008831D0">
        <w:trPr>
          <w:trHeight w:val="412"/>
        </w:trPr>
        <w:tc>
          <w:tcPr>
            <w:tcW w:type="dxa" w:w="3681"/>
            <w:tcBorders>
              <w:top w:color="000000" w:space="0" w:sz="4" w:val="single"/>
              <w:left w:color="000000" w:space="0" w:sz="4" w:val="single"/>
              <w:bottom w:color="000000" w:space="0" w:sz="4" w:val="single"/>
              <w:right w:color="000000" w:space="0" w:sz="4" w:val="single"/>
            </w:tcBorders>
            <w:shd w:color="auto" w:fill="FFFFFF" w:themeFill="background1" w:val="clear"/>
            <w:vAlign w:val="center"/>
            <w:hideMark/>
          </w:tcPr>
          <w:p w:rsidP="00C87C07" w:rsidR="00C87C07" w:rsidRDefault="00C87C07" w:rsidRPr="00C87C07">
            <w:pPr>
              <w:spacing w:line="259" w:lineRule="auto"/>
              <w:rPr>
                <w:rFonts w:ascii="Arial" w:cs="Arial" w:eastAsiaTheme="minorHAnsi" w:hAnsi="Arial"/>
                <w:strike/>
              </w:rPr>
            </w:pPr>
            <w:r w:rsidRPr="00C87C07">
              <w:rPr>
                <w:rFonts w:ascii="Arial" w:cs="Arial" w:eastAsiaTheme="minorHAnsi" w:hAnsi="Arial"/>
                <w:strike/>
              </w:rPr>
              <w:t>Travelling and Subsistence Policy</w:t>
            </w:r>
          </w:p>
        </w:tc>
        <w:tc>
          <w:tcPr>
            <w:tcW w:type="dxa" w:w="1739"/>
            <w:tcBorders>
              <w:top w:color="000000" w:space="0" w:sz="4" w:val="single"/>
              <w:left w:color="000000" w:space="0" w:sz="4" w:val="single"/>
              <w:bottom w:color="000000" w:space="0" w:sz="4" w:val="single"/>
              <w:right w:color="000000" w:space="0" w:sz="4" w:val="single"/>
            </w:tcBorders>
            <w:shd w:color="auto" w:fill="FFFFFF" w:themeFill="background1" w:val="clear"/>
            <w:vAlign w:val="center"/>
            <w:hideMark/>
          </w:tcPr>
          <w:p w:rsidP="00C87C07" w:rsidR="00C87C07" w:rsidRDefault="00C87C07" w:rsidRPr="00C87C07">
            <w:pPr>
              <w:spacing w:line="259" w:lineRule="auto"/>
              <w:jc w:val="center"/>
              <w:rPr>
                <w:rFonts w:ascii="Arial" w:cs="Arial" w:eastAsiaTheme="minorHAnsi" w:hAnsi="Arial"/>
                <w:strike/>
              </w:rPr>
            </w:pPr>
            <w:r w:rsidRPr="00C87C07">
              <w:rPr>
                <w:rFonts w:ascii="Arial" w:cs="Arial" w:eastAsiaTheme="minorHAnsi" w:hAnsi="Arial"/>
                <w:strike/>
              </w:rPr>
              <w:t>2024</w:t>
            </w:r>
          </w:p>
        </w:tc>
        <w:tc>
          <w:tcPr>
            <w:tcW w:type="dxa" w:w="4923"/>
            <w:tcBorders>
              <w:top w:color="000000" w:space="0" w:sz="4" w:val="single"/>
              <w:left w:color="000000" w:space="0" w:sz="4" w:val="single"/>
              <w:bottom w:color="000000" w:space="0" w:sz="4" w:val="single"/>
              <w:right w:color="000000" w:space="0" w:sz="4" w:val="single"/>
            </w:tcBorders>
            <w:shd w:color="auto" w:fill="FFFFFF" w:themeFill="background1" w:val="clear"/>
            <w:vAlign w:val="center"/>
            <w:hideMark/>
          </w:tcPr>
          <w:p w:rsidP="00C87C07" w:rsidR="00C87C07" w:rsidRDefault="00C87C07" w:rsidRPr="00C87C07">
            <w:pPr>
              <w:rPr>
                <w:strike/>
              </w:rPr>
            </w:pPr>
            <w:r w:rsidRPr="00C87C07">
              <w:rPr>
                <w:rFonts w:ascii="Arial" w:cs="Arial" w:eastAsiaTheme="minorHAnsi" w:hAnsi="Arial"/>
                <w:strike/>
              </w:rPr>
              <w:t>Finance Department</w:t>
            </w:r>
          </w:p>
        </w:tc>
      </w:tr>
      <w:tr w:rsidR="00C87C07" w:rsidRPr="00C87C07" w:rsidTr="008831D0">
        <w:trPr>
          <w:trHeight w:val="676"/>
        </w:trPr>
        <w:tc>
          <w:tcPr>
            <w:tcW w:type="dxa" w:w="3681"/>
            <w:tcBorders>
              <w:top w:color="000000" w:space="0" w:sz="4" w:val="single"/>
              <w:left w:color="000000" w:space="0" w:sz="4" w:val="single"/>
              <w:bottom w:color="000000" w:space="0" w:sz="4" w:val="single"/>
              <w:right w:color="000000" w:space="0" w:sz="4" w:val="single"/>
            </w:tcBorders>
            <w:shd w:color="auto" w:fill="FFFFFF" w:themeFill="background1" w:val="clear"/>
            <w:vAlign w:val="center"/>
            <w:hideMark/>
          </w:tcPr>
          <w:p w:rsidP="00C87C07" w:rsidR="00C87C07" w:rsidRDefault="00C87C07" w:rsidRPr="00C87C07">
            <w:pPr>
              <w:spacing w:after="160" w:line="259" w:lineRule="auto"/>
              <w:rPr>
                <w:rFonts w:ascii="Arial" w:cs="Arial" w:eastAsiaTheme="minorHAnsi" w:hAnsi="Arial"/>
              </w:rPr>
            </w:pPr>
            <w:r w:rsidRPr="00C87C07">
              <w:rPr>
                <w:rFonts w:ascii="Arial" w:cs="Arial" w:eastAsiaTheme="minorHAnsi" w:hAnsi="Arial"/>
              </w:rPr>
              <w:t>Succession Policy</w:t>
            </w:r>
          </w:p>
        </w:tc>
        <w:tc>
          <w:tcPr>
            <w:tcW w:type="dxa" w:w="1739"/>
            <w:tcBorders>
              <w:top w:color="000000" w:space="0" w:sz="4" w:val="single"/>
              <w:left w:color="000000" w:space="0" w:sz="4" w:val="single"/>
              <w:bottom w:color="000000" w:space="0" w:sz="4" w:val="single"/>
              <w:right w:color="000000" w:space="0" w:sz="4" w:val="single"/>
            </w:tcBorders>
            <w:shd w:color="auto" w:fill="FFFFFF" w:themeFill="background1" w:val="clear"/>
            <w:vAlign w:val="center"/>
            <w:hideMark/>
          </w:tcPr>
          <w:p w:rsidP="00C87C07" w:rsidR="00C87C07" w:rsidRDefault="00C87C07" w:rsidRPr="00C87C07">
            <w:pPr>
              <w:spacing w:line="259" w:lineRule="auto"/>
              <w:jc w:val="center"/>
              <w:rPr>
                <w:rFonts w:ascii="Arial" w:cs="Arial" w:eastAsiaTheme="minorHAnsi" w:hAnsi="Arial"/>
              </w:rPr>
            </w:pPr>
            <w:r w:rsidRPr="00C87C07">
              <w:rPr>
                <w:rFonts w:ascii="Arial" w:cs="Arial" w:eastAsiaTheme="minorHAnsi" w:hAnsi="Arial"/>
              </w:rPr>
              <w:t>To be developed</w:t>
            </w:r>
          </w:p>
        </w:tc>
        <w:tc>
          <w:tcPr>
            <w:tcW w:type="dxa" w:w="4923"/>
            <w:tcBorders>
              <w:top w:color="000000" w:space="0" w:sz="4" w:val="single"/>
              <w:left w:color="000000" w:space="0" w:sz="4" w:val="single"/>
              <w:bottom w:color="000000" w:space="0" w:sz="4" w:val="single"/>
              <w:right w:color="000000" w:space="0" w:sz="4" w:val="single"/>
            </w:tcBorders>
            <w:shd w:color="auto" w:fill="FFFFFF" w:themeFill="background1" w:val="clear"/>
            <w:vAlign w:val="center"/>
            <w:hideMark/>
          </w:tcPr>
          <w:p w:rsidP="00C87C07" w:rsidR="00C87C07" w:rsidRDefault="00C87C07" w:rsidRPr="00C87C07">
            <w:pPr>
              <w:spacing w:line="259" w:lineRule="auto"/>
              <w:jc w:val="both"/>
              <w:rPr>
                <w:rFonts w:ascii="Arial" w:cs="Arial" w:eastAsiaTheme="minorHAnsi" w:hAnsi="Arial"/>
              </w:rPr>
            </w:pPr>
            <w:r w:rsidRPr="00C87C07">
              <w:rPr>
                <w:rFonts w:ascii="Arial" w:cs="Arial" w:eastAsiaTheme="minorHAnsi" w:hAnsi="Arial"/>
              </w:rPr>
              <w:t>Develop and submit a Succession policy for comments as part of HR Handbook</w:t>
            </w:r>
          </w:p>
        </w:tc>
      </w:tr>
      <w:tr w:rsidR="00C87C07" w:rsidRPr="00C87C07" w:rsidTr="008831D0">
        <w:trPr>
          <w:trHeight w:val="412"/>
        </w:trPr>
        <w:tc>
          <w:tcPr>
            <w:tcW w:type="dxa" w:w="3681"/>
            <w:tcBorders>
              <w:top w:color="000000" w:space="0" w:sz="4" w:val="single"/>
              <w:left w:color="000000" w:space="0" w:sz="4" w:val="single"/>
              <w:bottom w:color="000000" w:space="0" w:sz="4" w:val="single"/>
              <w:right w:color="000000" w:space="0" w:sz="4" w:val="single"/>
            </w:tcBorders>
            <w:shd w:color="auto" w:fill="FFFFFF" w:themeFill="background1" w:val="clear"/>
            <w:vAlign w:val="center"/>
            <w:hideMark/>
          </w:tcPr>
          <w:p w:rsidP="00C87C07" w:rsidR="00C87C07" w:rsidRDefault="00C87C07" w:rsidRPr="00C87C07">
            <w:pPr>
              <w:spacing w:after="160" w:line="259" w:lineRule="auto"/>
              <w:rPr>
                <w:rFonts w:ascii="Arial" w:cs="Arial" w:eastAsiaTheme="minorHAnsi" w:hAnsi="Arial"/>
              </w:rPr>
            </w:pPr>
            <w:r w:rsidRPr="00C87C07">
              <w:rPr>
                <w:rFonts w:ascii="Arial" w:cs="Arial" w:eastAsiaTheme="minorHAnsi" w:hAnsi="Arial"/>
              </w:rPr>
              <w:t>Overtime Policy</w:t>
            </w:r>
          </w:p>
        </w:tc>
        <w:tc>
          <w:tcPr>
            <w:tcW w:type="dxa" w:w="1739"/>
            <w:tcBorders>
              <w:top w:color="000000" w:space="0" w:sz="4" w:val="single"/>
              <w:left w:color="000000" w:space="0" w:sz="4" w:val="single"/>
              <w:bottom w:color="000000" w:space="0" w:sz="4" w:val="single"/>
              <w:right w:color="000000" w:space="0" w:sz="4" w:val="single"/>
            </w:tcBorders>
            <w:shd w:color="auto" w:fill="FFFFFF" w:themeFill="background1" w:val="clear"/>
            <w:vAlign w:val="center"/>
            <w:hideMark/>
          </w:tcPr>
          <w:p w:rsidP="00C87C07" w:rsidR="00C87C07" w:rsidRDefault="00C87C07" w:rsidRPr="00C87C07">
            <w:pPr>
              <w:spacing w:line="259" w:lineRule="auto"/>
              <w:jc w:val="center"/>
              <w:rPr>
                <w:rFonts w:ascii="Arial" w:cs="Arial" w:eastAsiaTheme="minorHAnsi" w:hAnsi="Arial"/>
              </w:rPr>
            </w:pPr>
            <w:r w:rsidRPr="00C87C07">
              <w:rPr>
                <w:rFonts w:ascii="Arial" w:cs="Arial" w:eastAsiaTheme="minorHAnsi" w:hAnsi="Arial"/>
              </w:rPr>
              <w:t xml:space="preserve">Regulated in Collective </w:t>
            </w:r>
            <w:r w:rsidRPr="00C87C07">
              <w:rPr>
                <w:rFonts w:ascii="Arial" w:cs="Arial" w:eastAsiaTheme="minorHAnsi" w:hAnsi="Arial"/>
              </w:rPr>
              <w:lastRenderedPageBreak/>
              <w:t>Agreement on Conditions of Service</w:t>
            </w:r>
          </w:p>
        </w:tc>
        <w:tc>
          <w:tcPr>
            <w:tcW w:type="dxa" w:w="4923"/>
            <w:tcBorders>
              <w:top w:color="000000" w:space="0" w:sz="4" w:val="single"/>
              <w:left w:color="000000" w:space="0" w:sz="4" w:val="single"/>
              <w:bottom w:color="000000" w:space="0" w:sz="4" w:val="single"/>
              <w:right w:color="000000" w:space="0" w:sz="4" w:val="single"/>
            </w:tcBorders>
            <w:shd w:color="auto" w:fill="FFFFFF" w:themeFill="background1" w:val="clear"/>
            <w:hideMark/>
          </w:tcPr>
          <w:p w:rsidP="00C87C07" w:rsidR="00C87C07" w:rsidRDefault="00C87C07" w:rsidRPr="00C87C07">
            <w:pPr>
              <w:spacing w:line="259" w:lineRule="auto"/>
              <w:jc w:val="both"/>
              <w:rPr>
                <w:rFonts w:ascii="Arial" w:cs="Arial" w:eastAsiaTheme="minorHAnsi" w:hAnsi="Arial"/>
              </w:rPr>
            </w:pPr>
            <w:r w:rsidRPr="00C87C07">
              <w:rPr>
                <w:rFonts w:ascii="Arial" w:cs="Arial" w:eastAsiaTheme="minorHAnsi" w:hAnsi="Arial"/>
              </w:rPr>
              <w:lastRenderedPageBreak/>
              <w:t xml:space="preserve">Provided for in the Basic Conditions of Employment Act (BCEA) and the South </w:t>
            </w:r>
            <w:r w:rsidRPr="00C87C07">
              <w:rPr>
                <w:rFonts w:ascii="Arial" w:cs="Arial" w:eastAsiaTheme="minorHAnsi" w:hAnsi="Arial"/>
              </w:rPr>
              <w:lastRenderedPageBreak/>
              <w:t xml:space="preserve">African Local Government Bargaining Council (SALGBC) Conditions of Services Agreement. </w:t>
            </w:r>
          </w:p>
          <w:p w:rsidP="00C87C07" w:rsidR="00C87C07" w:rsidRDefault="00C87C07" w:rsidRPr="00C87C07">
            <w:pPr>
              <w:spacing w:line="259" w:lineRule="auto"/>
              <w:jc w:val="both"/>
              <w:rPr>
                <w:rFonts w:ascii="Arial" w:cs="Arial" w:eastAsiaTheme="minorHAnsi" w:hAnsi="Arial"/>
              </w:rPr>
            </w:pPr>
            <w:r w:rsidRPr="00C87C07">
              <w:rPr>
                <w:rFonts w:ascii="Arial" w:cs="Arial" w:eastAsiaTheme="minorHAnsi" w:hAnsi="Arial"/>
              </w:rPr>
              <w:t>(1 September 2023 – 31 August 2028)</w:t>
            </w:r>
          </w:p>
        </w:tc>
      </w:tr>
      <w:tr w:rsidR="00C87C07" w:rsidRPr="00C87C07" w:rsidTr="008831D0">
        <w:trPr>
          <w:trHeight w:val="928"/>
        </w:trPr>
        <w:tc>
          <w:tcPr>
            <w:tcW w:type="dxa" w:w="3681"/>
            <w:tcBorders>
              <w:top w:color="000000" w:space="0" w:sz="4" w:val="single"/>
              <w:left w:color="000000" w:space="0" w:sz="4" w:val="single"/>
              <w:bottom w:color="000000" w:space="0" w:sz="4" w:val="single"/>
              <w:right w:color="000000" w:space="0" w:sz="4" w:val="single"/>
            </w:tcBorders>
            <w:shd w:color="auto" w:fill="FFFFFF" w:themeFill="background1" w:val="clear"/>
            <w:vAlign w:val="center"/>
            <w:hideMark/>
          </w:tcPr>
          <w:p w:rsidP="00C87C07" w:rsidR="00C87C07" w:rsidRDefault="00C87C07" w:rsidRPr="00C87C07">
            <w:pPr>
              <w:spacing w:after="160" w:line="259" w:lineRule="auto"/>
              <w:rPr>
                <w:rFonts w:ascii="Arial" w:cs="Arial" w:eastAsiaTheme="minorHAnsi" w:hAnsi="Arial"/>
              </w:rPr>
            </w:pPr>
            <w:r w:rsidRPr="00C87C07">
              <w:rPr>
                <w:rFonts w:ascii="Arial" w:cs="Arial" w:eastAsiaTheme="minorHAnsi" w:hAnsi="Arial"/>
              </w:rPr>
              <w:lastRenderedPageBreak/>
              <w:t>Standby  Allowance Policy</w:t>
            </w:r>
          </w:p>
        </w:tc>
        <w:tc>
          <w:tcPr>
            <w:tcW w:type="dxa" w:w="1739"/>
            <w:tcBorders>
              <w:top w:color="000000" w:space="0" w:sz="4" w:val="single"/>
              <w:left w:color="000000" w:space="0" w:sz="4" w:val="single"/>
              <w:bottom w:color="000000" w:space="0" w:sz="4" w:val="single"/>
              <w:right w:color="000000" w:space="0" w:sz="4" w:val="single"/>
            </w:tcBorders>
            <w:shd w:color="auto" w:fill="FFFFFF" w:themeFill="background1" w:val="clear"/>
            <w:vAlign w:val="center"/>
            <w:hideMark/>
          </w:tcPr>
          <w:p w:rsidP="00C87C07" w:rsidR="00C87C07" w:rsidRDefault="00C87C07" w:rsidRPr="00C87C07">
            <w:pPr>
              <w:spacing w:line="259" w:lineRule="auto"/>
              <w:jc w:val="center"/>
              <w:rPr>
                <w:rFonts w:ascii="Arial" w:cs="Arial" w:eastAsiaTheme="minorHAnsi" w:hAnsi="Arial"/>
              </w:rPr>
            </w:pPr>
            <w:r w:rsidRPr="00C87C07">
              <w:rPr>
                <w:rFonts w:ascii="Arial" w:cs="Arial" w:eastAsiaTheme="minorHAnsi" w:hAnsi="Arial"/>
              </w:rPr>
              <w:t>Regulated in Collective Agreement on Conditions of Service</w:t>
            </w:r>
          </w:p>
        </w:tc>
        <w:tc>
          <w:tcPr>
            <w:tcW w:type="dxa" w:w="4923"/>
            <w:tcBorders>
              <w:top w:color="000000" w:space="0" w:sz="4" w:val="single"/>
              <w:left w:color="000000" w:space="0" w:sz="4" w:val="single"/>
              <w:bottom w:color="000000" w:space="0" w:sz="4" w:val="single"/>
              <w:right w:color="000000" w:space="0" w:sz="4" w:val="single"/>
            </w:tcBorders>
            <w:shd w:color="auto" w:fill="FFFFFF" w:themeFill="background1" w:val="clear"/>
            <w:hideMark/>
          </w:tcPr>
          <w:p w:rsidP="00C87C07" w:rsidR="00C87C07" w:rsidRDefault="00C87C07" w:rsidRPr="00C87C07">
            <w:pPr>
              <w:spacing w:line="259" w:lineRule="auto"/>
              <w:jc w:val="both"/>
              <w:rPr>
                <w:rFonts w:ascii="Arial" w:cs="Arial" w:eastAsiaTheme="minorHAnsi" w:hAnsi="Arial"/>
              </w:rPr>
            </w:pPr>
            <w:r w:rsidRPr="00C87C07">
              <w:rPr>
                <w:rFonts w:ascii="Arial" w:cs="Arial" w:eastAsiaTheme="minorHAnsi" w:hAnsi="Arial"/>
              </w:rPr>
              <w:t xml:space="preserve">Provided for in the South African Local Government Bargaining Council (SALGBC) Conditions of Services Agreement. </w:t>
            </w:r>
          </w:p>
          <w:p w:rsidP="00C87C07" w:rsidR="00C87C07" w:rsidRDefault="00C87C07" w:rsidRPr="00C87C07">
            <w:pPr>
              <w:spacing w:line="259" w:lineRule="auto"/>
              <w:jc w:val="both"/>
              <w:rPr>
                <w:rFonts w:ascii="Arial" w:cs="Arial" w:eastAsiaTheme="minorHAnsi" w:hAnsi="Arial"/>
              </w:rPr>
            </w:pPr>
            <w:r w:rsidRPr="00C87C07">
              <w:rPr>
                <w:rFonts w:ascii="Arial" w:cs="Arial" w:eastAsiaTheme="minorHAnsi" w:hAnsi="Arial"/>
              </w:rPr>
              <w:t>(1 September 2023 – 31 August 2028)</w:t>
            </w:r>
          </w:p>
        </w:tc>
      </w:tr>
    </w:tbl>
    <w:p w:rsidP="00C87C07" w:rsidR="00C87C07" w:rsidRDefault="00C87C07" w:rsidRPr="00C87C07">
      <w:pPr>
        <w:spacing w:after="160" w:line="259" w:lineRule="auto"/>
        <w:rPr>
          <w:rFonts w:ascii="Arial" w:cs="Arial" w:eastAsiaTheme="minorHAnsi" w:hAnsi="Arial"/>
          <w:b/>
        </w:rPr>
      </w:pPr>
    </w:p>
    <w:p w:rsidP="00C87C07" w:rsidR="00C87C07" w:rsidRDefault="00C87C07" w:rsidRPr="00C87C07">
      <w:pPr>
        <w:spacing w:after="160" w:line="259" w:lineRule="auto"/>
        <w:rPr>
          <w:rFonts w:ascii="Arial" w:cs="Arial" w:eastAsiaTheme="minorHAnsi" w:hAnsi="Arial"/>
          <w:b/>
        </w:rPr>
      </w:pPr>
      <w:r w:rsidRPr="00C87C07">
        <w:rPr>
          <w:rFonts w:ascii="Arial" w:cs="Arial" w:eastAsiaTheme="minorHAnsi" w:hAnsi="Arial"/>
          <w:b/>
        </w:rPr>
        <w:t>7.3.4 Skills development</w:t>
      </w:r>
    </w:p>
    <w:p w:rsidP="00C87C07" w:rsidR="00C87C07" w:rsidRDefault="00C87C07" w:rsidRPr="00C87C07">
      <w:pPr>
        <w:spacing w:after="160" w:line="259" w:lineRule="auto"/>
        <w:jc w:val="both"/>
        <w:rPr>
          <w:rFonts w:ascii="Arial" w:cs="Arial" w:eastAsiaTheme="minorHAnsi" w:hAnsi="Arial"/>
        </w:rPr>
      </w:pPr>
      <w:r w:rsidRPr="00C87C07">
        <w:rPr>
          <w:rFonts w:ascii="Arial" w:cs="Arial" w:eastAsiaTheme="minorHAnsi" w:hAnsi="Arial"/>
        </w:rPr>
        <w:t>The Musina Local Municipality compiles a Workplace Skills Plan (WSP) and Annual Training Report (ATR) annually and submits them to LGSETA on or before the 30th of April each year. Based on the approved WSP and Annual Training Report (ATR) the municipality receives the Grant Funding to support skills development as envisaged in the Skills Development Act 97 of 1998, and Skills Development Levy’s Act, 09 of 1999.</w:t>
      </w:r>
    </w:p>
    <w:p w:rsidP="00C87C07" w:rsidR="00C87C07" w:rsidRDefault="00C87C07" w:rsidRPr="00C87C07">
      <w:pPr>
        <w:spacing w:after="160" w:line="259" w:lineRule="auto"/>
        <w:jc w:val="both"/>
        <w:rPr>
          <w:rFonts w:ascii="Arial" w:cs="Arial" w:eastAsiaTheme="minorHAnsi" w:hAnsi="Arial"/>
        </w:rPr>
      </w:pPr>
      <w:r w:rsidRPr="00C87C07">
        <w:rPr>
          <w:rFonts w:ascii="Arial" w:cs="Arial" w:eastAsiaTheme="minorHAnsi" w:hAnsi="Arial"/>
        </w:rPr>
        <w:t xml:space="preserve">The performance agreement and personal development plans which contain the key deliverables and skills development needs form the basis of the organization-wide skills audit and inform the compilation of the workplace skills plan and report as indicated in table 7.3.3 below. </w:t>
      </w:r>
    </w:p>
    <w:p w:rsidP="00C87C07" w:rsidR="00C87C07" w:rsidRDefault="00C87C07" w:rsidRPr="00C87C07">
      <w:pPr>
        <w:spacing w:after="160" w:line="259" w:lineRule="auto"/>
        <w:jc w:val="both"/>
        <w:rPr>
          <w:rFonts w:ascii="Arial" w:cs="Arial" w:eastAsiaTheme="minorHAnsi" w:hAnsi="Arial"/>
        </w:rPr>
      </w:pPr>
      <w:r w:rsidRPr="00C87C07">
        <w:rPr>
          <w:rFonts w:ascii="Arial" w:cs="Arial" w:eastAsiaTheme="minorHAnsi" w:hAnsi="Arial"/>
        </w:rPr>
        <w:t xml:space="preserve">Our skills audits show that the municipality requires more core technical skills, including artisans to deliver on the primary mandate and service delivery plans, thus more resources and measures must be put in place to facilitate the attainment/establishment of the critical and scarce skills needed to deliver the developmental and service delivery objectives. The unavailability of an accredited training institution within the vicinity impedes the development of skills and competencies required to perform specific functions and create a pool for internal mobility in filling specialized vacancies. </w:t>
      </w:r>
    </w:p>
    <w:p w:rsidP="00C87C07" w:rsidR="00C87C07" w:rsidRDefault="00C87C07" w:rsidRPr="00C87C07">
      <w:pPr>
        <w:spacing w:after="160" w:line="259" w:lineRule="auto"/>
        <w:jc w:val="both"/>
        <w:rPr>
          <w:rFonts w:ascii="Arial" w:cs="Arial" w:eastAsiaTheme="minorHAnsi" w:hAnsi="Arial"/>
          <w:b/>
        </w:rPr>
      </w:pPr>
      <w:r w:rsidRPr="00C87C07">
        <w:rPr>
          <w:rFonts w:ascii="Arial" w:cs="Arial" w:eastAsiaTheme="minorHAnsi" w:hAnsi="Arial"/>
          <w:b/>
        </w:rPr>
        <w:t>Skills Development Challenges</w:t>
      </w:r>
    </w:p>
    <w:p w:rsidP="00296312" w:rsidR="00C87C07" w:rsidRDefault="00C87C07" w:rsidRPr="00C87C07">
      <w:pPr>
        <w:numPr>
          <w:ilvl w:val="0"/>
          <w:numId w:val="38"/>
        </w:numPr>
        <w:spacing w:after="160" w:line="259" w:lineRule="auto"/>
        <w:contextualSpacing/>
        <w:jc w:val="both"/>
        <w:rPr>
          <w:rFonts w:ascii="Arial" w:cs="Arial" w:eastAsiaTheme="minorHAnsi" w:hAnsi="Arial"/>
        </w:rPr>
      </w:pPr>
      <w:r w:rsidRPr="00C87C07">
        <w:rPr>
          <w:rFonts w:ascii="Arial" w:cs="Arial" w:eastAsiaTheme="minorHAnsi" w:hAnsi="Arial"/>
        </w:rPr>
        <w:t>Inadequate resources to fund and implement skills development interventions to address the needs.</w:t>
      </w:r>
    </w:p>
    <w:p w:rsidP="00296312" w:rsidR="00C87C07" w:rsidRDefault="00C87C07" w:rsidRPr="00C87C07">
      <w:pPr>
        <w:numPr>
          <w:ilvl w:val="0"/>
          <w:numId w:val="38"/>
        </w:numPr>
        <w:spacing w:after="160" w:line="259" w:lineRule="auto"/>
        <w:contextualSpacing/>
        <w:jc w:val="both"/>
        <w:rPr>
          <w:rFonts w:ascii="Arial" w:cs="Arial" w:eastAsiaTheme="minorHAnsi" w:hAnsi="Arial"/>
        </w:rPr>
      </w:pPr>
      <w:r w:rsidRPr="00C87C07">
        <w:rPr>
          <w:rFonts w:ascii="Arial" w:cs="Arial" w:eastAsiaTheme="minorHAnsi" w:hAnsi="Arial"/>
        </w:rPr>
        <w:t>Lack or shortage or inadequate accredited training institutions within the jurisdictional area to address identified gaps.</w:t>
      </w:r>
    </w:p>
    <w:p w:rsidP="00296312" w:rsidR="00C87C07" w:rsidRDefault="00C87C07" w:rsidRPr="00C87C07">
      <w:pPr>
        <w:numPr>
          <w:ilvl w:val="0"/>
          <w:numId w:val="38"/>
        </w:numPr>
        <w:spacing w:after="160" w:line="259" w:lineRule="auto"/>
        <w:contextualSpacing/>
        <w:jc w:val="both"/>
        <w:rPr>
          <w:rFonts w:ascii="Arial" w:cs="Arial" w:eastAsiaTheme="minorHAnsi" w:hAnsi="Arial"/>
        </w:rPr>
      </w:pPr>
      <w:r w:rsidRPr="00C87C07">
        <w:rPr>
          <w:rFonts w:ascii="Arial" w:cs="Arial" w:eastAsiaTheme="minorHAnsi" w:hAnsi="Arial"/>
        </w:rPr>
        <w:t>Limitation in meeting minimum entry requirements for skills and formal qualification programs.</w:t>
      </w:r>
    </w:p>
    <w:p w:rsidP="00296312" w:rsidR="00C87C07" w:rsidRDefault="00C87C07" w:rsidRPr="00C87C07">
      <w:pPr>
        <w:numPr>
          <w:ilvl w:val="0"/>
          <w:numId w:val="38"/>
        </w:numPr>
        <w:spacing w:after="160" w:line="259" w:lineRule="auto"/>
        <w:contextualSpacing/>
        <w:jc w:val="both"/>
        <w:rPr>
          <w:rFonts w:ascii="Arial" w:cs="Arial" w:eastAsiaTheme="minorHAnsi" w:hAnsi="Arial"/>
        </w:rPr>
      </w:pPr>
      <w:r w:rsidRPr="00C87C07">
        <w:rPr>
          <w:rFonts w:ascii="Arial" w:cs="Arial" w:eastAsiaTheme="minorHAnsi" w:hAnsi="Arial"/>
        </w:rPr>
        <w:t>Budget constraints.</w:t>
      </w:r>
    </w:p>
    <w:p w:rsidP="00296312" w:rsidR="00C87C07" w:rsidRDefault="00C87C07" w:rsidRPr="00C87C07">
      <w:pPr>
        <w:numPr>
          <w:ilvl w:val="0"/>
          <w:numId w:val="38"/>
        </w:numPr>
        <w:spacing w:after="160" w:line="259" w:lineRule="auto"/>
        <w:contextualSpacing/>
        <w:jc w:val="both"/>
        <w:rPr>
          <w:rFonts w:ascii="Arial" w:cs="Arial" w:eastAsiaTheme="minorHAnsi" w:hAnsi="Arial"/>
        </w:rPr>
      </w:pPr>
      <w:r w:rsidRPr="00C87C07">
        <w:rPr>
          <w:rFonts w:ascii="Arial" w:cs="Arial" w:eastAsiaTheme="minorHAnsi" w:hAnsi="Arial"/>
        </w:rPr>
        <w:t>Lack of accredited training providers and programs for certain skills.</w:t>
      </w:r>
    </w:p>
    <w:p w:rsidP="00296312" w:rsidR="00C87C07" w:rsidRDefault="00C87C07" w:rsidRPr="00C87C07">
      <w:pPr>
        <w:numPr>
          <w:ilvl w:val="0"/>
          <w:numId w:val="38"/>
        </w:numPr>
        <w:spacing w:after="160" w:line="259" w:lineRule="auto"/>
        <w:contextualSpacing/>
        <w:jc w:val="both"/>
        <w:rPr>
          <w:rFonts w:ascii="Arial" w:cs="Arial" w:eastAsiaTheme="minorHAnsi" w:hAnsi="Arial"/>
        </w:rPr>
      </w:pPr>
      <w:r w:rsidRPr="00C87C07">
        <w:rPr>
          <w:rFonts w:ascii="Arial" w:cs="Arial" w:eastAsiaTheme="minorHAnsi" w:hAnsi="Arial"/>
        </w:rPr>
        <w:t>Availability of an accredited training center for technical skills.</w:t>
      </w:r>
    </w:p>
    <w:p w:rsidP="00296312" w:rsidR="00C87C07" w:rsidRDefault="00C87C07" w:rsidRPr="00C87C07">
      <w:pPr>
        <w:numPr>
          <w:ilvl w:val="0"/>
          <w:numId w:val="38"/>
        </w:numPr>
        <w:spacing w:after="160" w:line="259" w:lineRule="auto"/>
        <w:contextualSpacing/>
        <w:jc w:val="both"/>
        <w:rPr>
          <w:rFonts w:ascii="Arial" w:cs="Arial" w:eastAsiaTheme="minorHAnsi" w:hAnsi="Arial"/>
        </w:rPr>
      </w:pPr>
      <w:r w:rsidRPr="00C87C07">
        <w:rPr>
          <w:rFonts w:ascii="Arial" w:cs="Arial" w:eastAsiaTheme="minorHAnsi" w:hAnsi="Arial"/>
        </w:rPr>
        <w:t xml:space="preserve">Measures to facilitate recognition of prior learning </w:t>
      </w:r>
    </w:p>
    <w:p w:rsidP="00296312" w:rsidR="00C87C07" w:rsidRDefault="00C87C07" w:rsidRPr="00C87C07">
      <w:pPr>
        <w:numPr>
          <w:ilvl w:val="0"/>
          <w:numId w:val="38"/>
        </w:numPr>
        <w:spacing w:after="160" w:line="259" w:lineRule="auto"/>
        <w:contextualSpacing/>
        <w:jc w:val="both"/>
        <w:rPr>
          <w:rFonts w:ascii="Arial" w:cs="Arial" w:eastAsiaTheme="minorHAnsi" w:hAnsi="Arial"/>
        </w:rPr>
      </w:pPr>
      <w:r w:rsidRPr="00C87C07">
        <w:rPr>
          <w:rFonts w:ascii="Arial" w:cs="Arial" w:eastAsiaTheme="minorHAnsi" w:hAnsi="Arial"/>
        </w:rPr>
        <w:t>Broad regulatory framework imposing conditions that creates a barrier to access to workplace learning exposure for unemployed graduates.</w:t>
      </w:r>
    </w:p>
    <w:p w:rsidP="00296312" w:rsidR="00C87C07" w:rsidRDefault="00C87C07" w:rsidRPr="00C87C07">
      <w:pPr>
        <w:numPr>
          <w:ilvl w:val="0"/>
          <w:numId w:val="38"/>
        </w:numPr>
        <w:spacing w:after="160" w:line="259" w:lineRule="auto"/>
        <w:contextualSpacing/>
        <w:jc w:val="both"/>
        <w:rPr>
          <w:rFonts w:ascii="Arial" w:cs="Arial" w:eastAsiaTheme="minorHAnsi" w:hAnsi="Arial"/>
        </w:rPr>
      </w:pPr>
      <w:r w:rsidRPr="00C87C07">
        <w:rPr>
          <w:rFonts w:ascii="Arial" w:cs="Arial" w:eastAsiaTheme="minorHAnsi" w:hAnsi="Arial"/>
        </w:rPr>
        <w:t>Capacity and adequate capacity to accommodate Work Integrated Learning, Experiential Learning, and Work Exposure programs.</w:t>
      </w:r>
    </w:p>
    <w:p w:rsidP="00C87C07" w:rsidR="00C87C07" w:rsidRDefault="00C87C07" w:rsidRPr="00C87C07">
      <w:pPr>
        <w:spacing w:after="160" w:line="259" w:lineRule="auto"/>
        <w:ind w:left="720"/>
        <w:contextualSpacing/>
        <w:jc w:val="both"/>
        <w:rPr>
          <w:rFonts w:eastAsiaTheme="minorHAnsi"/>
        </w:rPr>
      </w:pPr>
    </w:p>
    <w:p w:rsidP="00C87C07" w:rsidR="00C87C07" w:rsidRDefault="00C87C07" w:rsidRPr="00C87C07">
      <w:pPr>
        <w:spacing w:after="160" w:line="259" w:lineRule="auto"/>
        <w:ind w:left="720"/>
        <w:contextualSpacing/>
        <w:jc w:val="both"/>
        <w:rPr>
          <w:rFonts w:eastAsiaTheme="minorHAnsi"/>
        </w:rPr>
      </w:pPr>
    </w:p>
    <w:p w:rsidP="00C87C07" w:rsidR="00C87C07" w:rsidRDefault="00C87C07" w:rsidRPr="00C87C07">
      <w:pPr>
        <w:spacing w:after="160" w:line="259" w:lineRule="auto"/>
        <w:ind w:left="720"/>
        <w:contextualSpacing/>
        <w:jc w:val="both"/>
        <w:rPr>
          <w:rFonts w:eastAsiaTheme="minorHAnsi"/>
        </w:rPr>
      </w:pPr>
    </w:p>
    <w:p w:rsidP="00C87C07" w:rsidR="00C87C07" w:rsidRDefault="00C87C07" w:rsidRPr="00C87C07">
      <w:pPr>
        <w:spacing w:after="160" w:line="259" w:lineRule="auto"/>
        <w:ind w:left="720"/>
        <w:contextualSpacing/>
        <w:jc w:val="both"/>
        <w:rPr>
          <w:rFonts w:eastAsiaTheme="minorHAnsi"/>
        </w:rPr>
      </w:pPr>
    </w:p>
    <w:p w:rsidP="00C87C07" w:rsidR="00C87C07" w:rsidRDefault="00C87C07" w:rsidRPr="00C87C07">
      <w:pPr>
        <w:spacing w:after="160" w:line="259" w:lineRule="auto"/>
        <w:ind w:left="720"/>
        <w:contextualSpacing/>
        <w:jc w:val="both"/>
        <w:rPr>
          <w:rFonts w:eastAsiaTheme="minorHAnsi"/>
        </w:rPr>
      </w:pPr>
    </w:p>
    <w:p w:rsidP="00C87C07" w:rsidR="00C87C07" w:rsidRDefault="00C87C07" w:rsidRPr="00C87C07">
      <w:pPr>
        <w:spacing w:after="160" w:line="259" w:lineRule="auto"/>
        <w:ind w:left="720"/>
        <w:contextualSpacing/>
        <w:jc w:val="both"/>
        <w:rPr>
          <w:rFonts w:eastAsiaTheme="minorHAnsi"/>
        </w:rPr>
      </w:pPr>
    </w:p>
    <w:p w:rsidP="00C87C07" w:rsidR="00C87C07" w:rsidRDefault="00C87C07" w:rsidRPr="00C87C07">
      <w:pPr>
        <w:spacing w:after="160" w:line="259" w:lineRule="auto"/>
        <w:ind w:left="720"/>
        <w:contextualSpacing/>
        <w:jc w:val="both"/>
        <w:rPr>
          <w:rFonts w:eastAsiaTheme="minorHAnsi"/>
        </w:rPr>
      </w:pPr>
    </w:p>
    <w:p w:rsidP="00C87C07" w:rsidR="00C87C07" w:rsidRDefault="00C87C07" w:rsidRPr="00C87C07">
      <w:pPr>
        <w:spacing w:after="160" w:line="259" w:lineRule="auto"/>
        <w:ind w:left="720"/>
        <w:contextualSpacing/>
        <w:jc w:val="both"/>
        <w:rPr>
          <w:rFonts w:eastAsiaTheme="minorHAnsi"/>
        </w:rPr>
      </w:pPr>
    </w:p>
    <w:p w:rsidP="00C87C07" w:rsidR="00C87C07" w:rsidRDefault="00C87C07" w:rsidRPr="00C87C07">
      <w:pPr>
        <w:spacing w:after="160" w:line="259" w:lineRule="auto"/>
        <w:ind w:left="720"/>
        <w:contextualSpacing/>
        <w:jc w:val="both"/>
        <w:rPr>
          <w:rFonts w:eastAsiaTheme="minorHAnsi"/>
        </w:rPr>
      </w:pPr>
    </w:p>
    <w:p w:rsidP="00C87C07" w:rsidR="00C87C07" w:rsidRDefault="00C87C07" w:rsidRPr="00C87C07">
      <w:pPr>
        <w:spacing w:after="160" w:line="259" w:lineRule="auto"/>
        <w:rPr>
          <w:rFonts w:ascii="Arial" w:cs="Arial" w:eastAsiaTheme="minorHAnsi" w:hAnsi="Arial"/>
          <w:b/>
        </w:rPr>
      </w:pPr>
    </w:p>
    <w:p w:rsidP="00C87C07" w:rsidR="00C87C07" w:rsidRDefault="00C87C07" w:rsidRPr="00C87C07">
      <w:pPr>
        <w:spacing w:after="160" w:line="259" w:lineRule="auto"/>
        <w:rPr>
          <w:rFonts w:ascii="Arial" w:cs="Arial" w:eastAsiaTheme="minorHAnsi" w:hAnsi="Arial"/>
          <w:b/>
        </w:rPr>
      </w:pPr>
    </w:p>
    <w:p w:rsidP="00C87C07" w:rsidR="00C87C07" w:rsidRDefault="00C87C07" w:rsidRPr="00C87C07">
      <w:pPr>
        <w:spacing w:after="160" w:line="259" w:lineRule="auto"/>
        <w:rPr>
          <w:rFonts w:ascii="Arial" w:cs="Arial" w:eastAsiaTheme="minorHAnsi" w:hAnsi="Arial"/>
          <w:b/>
        </w:rPr>
      </w:pPr>
    </w:p>
    <w:p w:rsidP="00C87C07" w:rsidR="00C87C07" w:rsidRDefault="00C87C07" w:rsidRPr="00C87C07">
      <w:pPr>
        <w:spacing w:after="160" w:line="259" w:lineRule="auto"/>
        <w:rPr>
          <w:rFonts w:ascii="Arial" w:cs="Arial" w:eastAsiaTheme="minorHAnsi" w:hAnsi="Arial"/>
          <w:b/>
        </w:rPr>
      </w:pPr>
    </w:p>
    <w:p w:rsidP="00C87C07" w:rsidR="00C87C07" w:rsidRDefault="00C87C07" w:rsidRPr="00C87C07">
      <w:pPr>
        <w:spacing w:after="160" w:line="259" w:lineRule="auto"/>
        <w:rPr>
          <w:rFonts w:ascii="Arial" w:cs="Arial" w:eastAsiaTheme="minorHAnsi" w:hAnsi="Arial"/>
          <w:b/>
        </w:rPr>
      </w:pPr>
    </w:p>
    <w:p w:rsidP="00C87C07" w:rsidR="00C87C07" w:rsidRDefault="00C87C07" w:rsidRPr="00C87C07">
      <w:pPr>
        <w:spacing w:after="160" w:line="259" w:lineRule="auto"/>
        <w:rPr>
          <w:rFonts w:ascii="Arial" w:cs="Arial" w:eastAsiaTheme="minorHAnsi" w:hAnsi="Arial"/>
          <w:b/>
        </w:rPr>
      </w:pPr>
    </w:p>
    <w:p w:rsidP="00C87C07" w:rsidR="00C87C07" w:rsidRDefault="00C87C07" w:rsidRPr="00C87C07">
      <w:pPr>
        <w:widowControl w:val="0"/>
        <w:kinsoku w:val="0"/>
        <w:overflowPunct w:val="0"/>
        <w:autoSpaceDE w:val="0"/>
        <w:autoSpaceDN w:val="0"/>
        <w:adjustRightInd w:val="0"/>
        <w:spacing w:before="49" w:line="220" w:lineRule="exact"/>
        <w:rPr>
          <w:b/>
          <w:bCs/>
        </w:rPr>
        <w:sectPr w:rsidR="00C87C07" w:rsidRPr="00C87C07" w:rsidSect="008831D0">
          <w:pgSz w:h="16840" w:w="11900"/>
          <w:pgMar w:bottom="380" w:footer="198" w:gutter="0" w:header="0" w:left="697" w:right="985" w:top="851"/>
          <w:cols w:space="720"/>
          <w:noEndnote/>
        </w:sectPr>
      </w:pPr>
    </w:p>
    <w:p w:rsidP="00C87C07" w:rsidR="00C87C07" w:rsidRDefault="00C87C07" w:rsidRPr="00C87C07">
      <w:pPr>
        <w:rPr>
          <w:b/>
          <w:bCs/>
          <w:sz w:val="26"/>
          <w:szCs w:val="26"/>
        </w:rPr>
        <w:sectPr w:rsidR="00C87C07" w:rsidRPr="00C87C07" w:rsidSect="008831D0">
          <w:pgSz w:h="11900" w:orient="landscape" w:w="16840"/>
          <w:pgMar w:bottom="987" w:footer="198" w:gutter="0" w:header="0" w:left="380" w:right="380" w:top="697"/>
          <w:cols w:space="720"/>
          <w:noEndnote/>
        </w:sectPr>
      </w:pPr>
      <w:r w:rsidRPr="00C87C07">
        <w:rPr>
          <w:b/>
          <w:bCs/>
          <w:noProof/>
          <w:sz w:val="26"/>
          <w:szCs w:val="26"/>
        </w:rPr>
        <w:lastRenderedPageBreak/>
        <w:drawing>
          <wp:inline distB="0" distL="0" distR="0" distT="0" wp14:anchorId="2B5E5401" wp14:editId="5CC96974">
            <wp:extent cx="9830429" cy="6353175"/>
            <wp:effectExtent b="0" l="0" r="0" t="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1.png"/>
                    <pic:cNvPicPr/>
                  </pic:nvPicPr>
                  <pic:blipFill>
                    <a:blip r:embed="rId93">
                      <a:extLst>
                        <a:ext uri="{28A0092B-C50C-407E-A947-70E740481C1C}">
                          <a14:useLocalDpi xmlns:a14="http://schemas.microsoft.com/office/drawing/2010/main" val="0"/>
                        </a:ext>
                      </a:extLst>
                    </a:blip>
                    <a:stretch>
                      <a:fillRect/>
                    </a:stretch>
                  </pic:blipFill>
                  <pic:spPr>
                    <a:xfrm>
                      <a:off x="0" y="0"/>
                      <a:ext cx="9873653" cy="6381110"/>
                    </a:xfrm>
                    <a:prstGeom prst="rect">
                      <a:avLst/>
                    </a:prstGeom>
                  </pic:spPr>
                </pic:pic>
              </a:graphicData>
            </a:graphic>
          </wp:inline>
        </w:drawing>
      </w:r>
    </w:p>
    <w:p w:rsidP="00C87C07" w:rsidR="00C87C07" w:rsidRDefault="00C87C07" w:rsidRPr="00C87C07">
      <w:pPr>
        <w:rPr>
          <w:b/>
          <w:bCs/>
          <w:sz w:val="26"/>
          <w:szCs w:val="26"/>
        </w:rPr>
        <w:sectPr w:rsidR="00C87C07" w:rsidRPr="00C87C07">
          <w:pgSz w:h="11900" w:orient="landscape" w:w="16840"/>
          <w:pgMar w:bottom="400" w:footer="201" w:gutter="0" w:header="0" w:left="380" w:right="380" w:top="600"/>
          <w:cols w:space="720"/>
          <w:noEndnote/>
        </w:sectPr>
      </w:pPr>
      <w:r w:rsidRPr="00C87C07">
        <w:rPr>
          <w:b/>
          <w:bCs/>
          <w:noProof/>
          <w:sz w:val="26"/>
          <w:szCs w:val="26"/>
        </w:rPr>
        <w:lastRenderedPageBreak/>
        <w:drawing>
          <wp:inline distB="0" distL="0" distR="0" distT="0" wp14:anchorId="35DF5EBC" wp14:editId="554212BC">
            <wp:extent cx="9563102" cy="6286500"/>
            <wp:effectExtent b="0" l="0" r="0" t="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1-1.png"/>
                    <pic:cNvPicPr/>
                  </pic:nvPicPr>
                  <pic:blipFill>
                    <a:blip r:embed="rId94">
                      <a:extLst>
                        <a:ext uri="{28A0092B-C50C-407E-A947-70E740481C1C}">
                          <a14:useLocalDpi xmlns:a14="http://schemas.microsoft.com/office/drawing/2010/main" val="0"/>
                        </a:ext>
                      </a:extLst>
                    </a:blip>
                    <a:stretch>
                      <a:fillRect/>
                    </a:stretch>
                  </pic:blipFill>
                  <pic:spPr>
                    <a:xfrm>
                      <a:off x="0" y="0"/>
                      <a:ext cx="9610803" cy="6317857"/>
                    </a:xfrm>
                    <a:prstGeom prst="rect">
                      <a:avLst/>
                    </a:prstGeom>
                  </pic:spPr>
                </pic:pic>
              </a:graphicData>
            </a:graphic>
          </wp:inline>
        </w:drawing>
      </w:r>
    </w:p>
    <w:p w:rsidP="00C87C07" w:rsidR="00C87C07" w:rsidRDefault="00C87C07" w:rsidRPr="00C87C07">
      <w:pPr>
        <w:spacing w:after="160" w:line="259" w:lineRule="auto"/>
        <w:rPr>
          <w:b/>
          <w:bCs/>
          <w:sz w:val="26"/>
          <w:szCs w:val="26"/>
        </w:rPr>
      </w:pPr>
      <w:r w:rsidRPr="00C87C07">
        <w:rPr>
          <w:b/>
          <w:bCs/>
          <w:noProof/>
          <w:sz w:val="26"/>
          <w:szCs w:val="26"/>
        </w:rPr>
        <w:lastRenderedPageBreak/>
        <w:drawing>
          <wp:inline distB="0" distL="0" distR="0" distT="0" wp14:anchorId="62D5983A" wp14:editId="373DD26C">
            <wp:extent cx="10023177" cy="6257925"/>
            <wp:effectExtent b="0" l="0" r="0" t="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1-2.png"/>
                    <pic:cNvPicPr/>
                  </pic:nvPicPr>
                  <pic:blipFill>
                    <a:blip r:embed="rId95">
                      <a:extLst>
                        <a:ext uri="{28A0092B-C50C-407E-A947-70E740481C1C}">
                          <a14:useLocalDpi xmlns:a14="http://schemas.microsoft.com/office/drawing/2010/main" val="0"/>
                        </a:ext>
                      </a:extLst>
                    </a:blip>
                    <a:stretch>
                      <a:fillRect/>
                    </a:stretch>
                  </pic:blipFill>
                  <pic:spPr>
                    <a:xfrm>
                      <a:off x="0" y="0"/>
                      <a:ext cx="10054493" cy="6277477"/>
                    </a:xfrm>
                    <a:prstGeom prst="rect">
                      <a:avLst/>
                    </a:prstGeom>
                  </pic:spPr>
                </pic:pic>
              </a:graphicData>
            </a:graphic>
          </wp:inline>
        </w:drawing>
      </w:r>
    </w:p>
    <w:p w:rsidP="00C87C07" w:rsidR="00C87C07" w:rsidRDefault="00C87C07" w:rsidRPr="00C87C07">
      <w:pPr>
        <w:spacing w:after="160" w:line="259" w:lineRule="auto"/>
        <w:rPr>
          <w:b/>
          <w:bCs/>
          <w:sz w:val="26"/>
          <w:szCs w:val="26"/>
        </w:rPr>
      </w:pPr>
      <w:r w:rsidRPr="00C87C07">
        <w:rPr>
          <w:b/>
          <w:bCs/>
          <w:sz w:val="26"/>
          <w:szCs w:val="26"/>
        </w:rPr>
        <w:br w:type="page"/>
      </w:r>
    </w:p>
    <w:p w:rsidP="00C87C07" w:rsidR="00C87C07" w:rsidRDefault="00C87C07" w:rsidRPr="00C87C07">
      <w:pPr>
        <w:spacing w:after="160" w:line="259" w:lineRule="auto"/>
        <w:rPr>
          <w:b/>
          <w:bCs/>
          <w:sz w:val="26"/>
          <w:szCs w:val="26"/>
        </w:rPr>
      </w:pPr>
      <w:r w:rsidRPr="00C87C07">
        <w:rPr>
          <w:b/>
          <w:bCs/>
          <w:noProof/>
          <w:sz w:val="26"/>
          <w:szCs w:val="26"/>
        </w:rPr>
        <w:lastRenderedPageBreak/>
        <w:drawing>
          <wp:inline distB="0" distL="0" distR="0" distT="0" wp14:anchorId="59BE3B8B" wp14:editId="71FF3A2E">
            <wp:extent cx="9671967" cy="6315075"/>
            <wp:effectExtent b="0" l="0" r="5715" t="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1-3.png"/>
                    <pic:cNvPicPr/>
                  </pic:nvPicPr>
                  <pic:blipFill>
                    <a:blip r:embed="rId96">
                      <a:extLst>
                        <a:ext uri="{28A0092B-C50C-407E-A947-70E740481C1C}">
                          <a14:useLocalDpi xmlns:a14="http://schemas.microsoft.com/office/drawing/2010/main" val="0"/>
                        </a:ext>
                      </a:extLst>
                    </a:blip>
                    <a:stretch>
                      <a:fillRect/>
                    </a:stretch>
                  </pic:blipFill>
                  <pic:spPr>
                    <a:xfrm>
                      <a:off x="0" y="0"/>
                      <a:ext cx="9712145" cy="6341308"/>
                    </a:xfrm>
                    <a:prstGeom prst="rect">
                      <a:avLst/>
                    </a:prstGeom>
                  </pic:spPr>
                </pic:pic>
              </a:graphicData>
            </a:graphic>
          </wp:inline>
        </w:drawing>
      </w:r>
      <w:r w:rsidRPr="00C87C07">
        <w:rPr>
          <w:b/>
          <w:bCs/>
          <w:sz w:val="26"/>
          <w:szCs w:val="26"/>
        </w:rPr>
        <w:br w:type="page"/>
      </w:r>
    </w:p>
    <w:p w:rsidP="00C87C07" w:rsidR="00C87C07" w:rsidRDefault="00C87C07" w:rsidRPr="00C87C07">
      <w:pPr>
        <w:spacing w:after="160" w:line="259" w:lineRule="auto"/>
        <w:rPr>
          <w:b/>
          <w:bCs/>
          <w:sz w:val="26"/>
          <w:szCs w:val="26"/>
        </w:rPr>
      </w:pPr>
      <w:r w:rsidRPr="00C87C07">
        <w:rPr>
          <w:b/>
          <w:bCs/>
          <w:noProof/>
          <w:sz w:val="26"/>
          <w:szCs w:val="26"/>
        </w:rPr>
        <w:lastRenderedPageBreak/>
        <w:drawing>
          <wp:inline distB="0" distL="0" distR="0" distT="0" wp14:anchorId="6767EC1F" wp14:editId="18DA5361">
            <wp:extent cx="9842123" cy="4381500"/>
            <wp:effectExtent b="0" l="0" r="6985" t="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1-4.png"/>
                    <pic:cNvPicPr/>
                  </pic:nvPicPr>
                  <pic:blipFill>
                    <a:blip r:embed="rId97">
                      <a:extLst>
                        <a:ext uri="{28A0092B-C50C-407E-A947-70E740481C1C}">
                          <a14:useLocalDpi xmlns:a14="http://schemas.microsoft.com/office/drawing/2010/main" val="0"/>
                        </a:ext>
                      </a:extLst>
                    </a:blip>
                    <a:stretch>
                      <a:fillRect/>
                    </a:stretch>
                  </pic:blipFill>
                  <pic:spPr>
                    <a:xfrm>
                      <a:off x="0" y="0"/>
                      <a:ext cx="9861742" cy="4390234"/>
                    </a:xfrm>
                    <a:prstGeom prst="rect">
                      <a:avLst/>
                    </a:prstGeom>
                  </pic:spPr>
                </pic:pic>
              </a:graphicData>
            </a:graphic>
          </wp:inline>
        </w:drawing>
      </w:r>
    </w:p>
    <w:p w:rsidP="00C87C07" w:rsidR="00C87C07" w:rsidRDefault="00C87C07" w:rsidRPr="00C87C07">
      <w:pPr>
        <w:spacing w:after="160" w:line="259" w:lineRule="auto"/>
        <w:rPr>
          <w:rFonts w:ascii="Arial" w:cs="Arial" w:eastAsiaTheme="minorHAnsi" w:hAnsi="Arial"/>
          <w:b/>
        </w:rPr>
      </w:pPr>
      <w:r w:rsidRPr="00C87C07">
        <w:rPr>
          <w:rFonts w:ascii="Arial" w:cs="Arial" w:eastAsiaTheme="minorHAnsi" w:hAnsi="Arial"/>
          <w:b/>
        </w:rPr>
        <w:t>SOURCE: MUSINA LOCAL MUNICIPALITY 2023/24 WORKPLACE SKILLS PLAN</w:t>
      </w:r>
    </w:p>
    <w:p w:rsidP="00C87C07" w:rsidR="00C87C07" w:rsidRDefault="00C87C07" w:rsidRPr="00C87C07">
      <w:pPr>
        <w:rPr>
          <w:sz w:val="26"/>
          <w:szCs w:val="26"/>
        </w:rPr>
        <w:sectPr w:rsidR="00C87C07" w:rsidRPr="00C87C07">
          <w:pgSz w:h="11900" w:orient="landscape" w:w="16840"/>
          <w:pgMar w:bottom="400" w:footer="201" w:gutter="0" w:header="0" w:left="380" w:right="380" w:top="600"/>
          <w:cols w:space="720"/>
          <w:noEndnote/>
        </w:sectPr>
      </w:pPr>
    </w:p>
    <w:p w:rsidP="00C87C07" w:rsidR="00C87C07" w:rsidRDefault="00C87C07" w:rsidRPr="00C87C07">
      <w:pPr>
        <w:spacing w:after="160" w:line="259" w:lineRule="auto"/>
        <w:rPr>
          <w:rFonts w:ascii="Arial" w:cs="Arial" w:eastAsiaTheme="minorHAnsi" w:hAnsi="Arial"/>
          <w:b/>
        </w:rPr>
      </w:pPr>
    </w:p>
    <w:p w:rsidP="00C87C07" w:rsidR="00C87C07" w:rsidRDefault="00C87C07" w:rsidRPr="00C87C07">
      <w:pPr>
        <w:spacing w:after="160" w:line="259" w:lineRule="auto"/>
        <w:rPr>
          <w:rFonts w:ascii="Arial" w:cs="Arial" w:eastAsiaTheme="minorHAnsi" w:hAnsi="Arial"/>
          <w:b/>
        </w:rPr>
      </w:pPr>
      <w:r w:rsidRPr="00C87C07">
        <w:rPr>
          <w:rFonts w:ascii="Arial" w:cs="Arial" w:eastAsiaTheme="minorHAnsi" w:hAnsi="Arial"/>
          <w:b/>
        </w:rPr>
        <w:t xml:space="preserve">7.3.5 </w:t>
      </w:r>
      <w:r w:rsidRPr="00C87C07">
        <w:rPr>
          <w:rFonts w:ascii="Arial" w:cs="Arial" w:eastAsiaTheme="minorHAnsi" w:hAnsi="Arial"/>
          <w:b/>
        </w:rPr>
        <w:tab/>
        <w:t>Labour Relations</w:t>
      </w:r>
    </w:p>
    <w:p w:rsidP="00C87C07" w:rsidR="00C87C07" w:rsidRDefault="00C87C07" w:rsidRPr="00C87C07">
      <w:pPr>
        <w:spacing w:after="160" w:line="259" w:lineRule="auto"/>
        <w:jc w:val="both"/>
        <w:rPr>
          <w:rFonts w:ascii="Arial" w:cs="Arial" w:eastAsiaTheme="minorHAnsi" w:hAnsi="Arial"/>
        </w:rPr>
      </w:pPr>
      <w:r w:rsidRPr="00C87C07">
        <w:rPr>
          <w:rFonts w:ascii="Arial" w:cs="Arial" w:eastAsiaTheme="minorHAnsi" w:hAnsi="Arial"/>
        </w:rPr>
        <w:t xml:space="preserve">There is a Local Labour Forum (LLF) that is functional and serves as a platform for consultation on matters of mutual interest and facilitates labour peace and stability. The municipality manages and administers workplace discipline through training, awareness, and enforcing adherence to the Labour Relations Act, Municipal Employees Code of Conduct, and Grievance &amp; Disciplinary Code Collective Agreement which are in place. </w:t>
      </w:r>
    </w:p>
    <w:p w:rsidP="00C87C07" w:rsidR="00C87C07" w:rsidRDefault="00C87C07" w:rsidRPr="00C87C07">
      <w:pPr>
        <w:spacing w:after="160" w:line="259" w:lineRule="auto"/>
        <w:jc w:val="both"/>
        <w:rPr>
          <w:rFonts w:ascii="Arial" w:cs="Arial" w:eastAsiaTheme="minorHAnsi" w:hAnsi="Arial"/>
        </w:rPr>
      </w:pPr>
      <w:r w:rsidRPr="00C87C07">
        <w:rPr>
          <w:rFonts w:ascii="Arial" w:cs="Arial" w:eastAsiaTheme="minorHAnsi" w:hAnsi="Arial"/>
        </w:rPr>
        <w:t>There are a few disciplinary processes that the organization has and continues to implement to ensure adherence to the code and conduct. Major challenges related to non-adherence to the disciplinary code of conduct include observation of working hours, absenteeism, and general workplace conduct.</w:t>
      </w:r>
    </w:p>
    <w:p w:rsidP="00C87C07" w:rsidR="00C87C07" w:rsidRDefault="00C87C07" w:rsidRPr="00C87C07">
      <w:pPr>
        <w:spacing w:after="160" w:line="259" w:lineRule="auto"/>
        <w:jc w:val="both"/>
        <w:rPr>
          <w:rFonts w:ascii="Arial" w:cs="Arial" w:eastAsiaTheme="minorHAnsi" w:hAnsi="Arial"/>
          <w:b/>
        </w:rPr>
      </w:pPr>
      <w:r w:rsidRPr="00C87C07">
        <w:rPr>
          <w:rFonts w:ascii="Arial" w:cs="Arial" w:eastAsiaTheme="minorHAnsi" w:hAnsi="Arial"/>
          <w:b/>
        </w:rPr>
        <w:t xml:space="preserve">7.3.6 </w:t>
      </w:r>
      <w:r w:rsidRPr="00C87C07">
        <w:rPr>
          <w:rFonts w:ascii="Arial" w:cs="Arial" w:eastAsiaTheme="minorHAnsi" w:hAnsi="Arial"/>
          <w:b/>
        </w:rPr>
        <w:tab/>
        <w:t xml:space="preserve">Employment Equity </w:t>
      </w:r>
    </w:p>
    <w:p w:rsidP="00C87C07" w:rsidR="00C87C07" w:rsidRDefault="00C87C07" w:rsidRPr="00C87C07">
      <w:pPr>
        <w:spacing w:after="160" w:line="259" w:lineRule="auto"/>
        <w:jc w:val="both"/>
        <w:rPr>
          <w:rFonts w:ascii="Arial" w:cs="Arial" w:eastAsiaTheme="minorHAnsi" w:hAnsi="Arial"/>
        </w:rPr>
      </w:pPr>
      <w:r w:rsidRPr="00C87C07">
        <w:rPr>
          <w:rFonts w:ascii="Arial" w:cs="Arial" w:eastAsiaTheme="minorHAnsi" w:hAnsi="Arial"/>
        </w:rPr>
        <w:t>The municipality complies with a statutory requirement for the submission Employment Equity Plan annually, council has approved an Employment Equity Plan and Employment Equity Forum critical for the development, implementation, and monitoring of equity plans and interventions.</w:t>
      </w:r>
    </w:p>
    <w:p w:rsidP="00C87C07" w:rsidR="00C87C07" w:rsidRDefault="00C87C07" w:rsidRPr="00C87C07">
      <w:pPr>
        <w:spacing w:after="160" w:line="259" w:lineRule="auto"/>
        <w:rPr>
          <w:rFonts w:ascii="Arial" w:cs="Arial" w:eastAsiaTheme="minorHAnsi" w:hAnsi="Arial"/>
        </w:rPr>
      </w:pPr>
      <w:r w:rsidRPr="00C87C07">
        <w:rPr>
          <w:rFonts w:ascii="Arial" w:cs="Arial" w:eastAsiaTheme="minorHAnsi" w:hAnsi="Arial"/>
        </w:rPr>
        <w:t>Critical Employment Equity Challenges include:</w:t>
      </w:r>
    </w:p>
    <w:p w:rsidP="00C87C07" w:rsidR="00C87C07" w:rsidRDefault="00C87C07" w:rsidRPr="00C87C07">
      <w:pPr>
        <w:spacing w:line="259" w:lineRule="auto"/>
        <w:rPr>
          <w:rFonts w:ascii="Arial" w:cs="Arial" w:eastAsiaTheme="minorHAnsi" w:hAnsi="Arial"/>
        </w:rPr>
      </w:pPr>
      <w:r w:rsidRPr="00C87C07">
        <w:rPr>
          <w:rFonts w:ascii="Arial" w:cs="Arial" w:eastAsiaTheme="minorHAnsi" w:hAnsi="Arial"/>
        </w:rPr>
        <w:t>a.</w:t>
      </w:r>
      <w:r w:rsidRPr="00C87C07">
        <w:rPr>
          <w:rFonts w:ascii="Arial" w:cs="Arial" w:eastAsiaTheme="minorHAnsi" w:hAnsi="Arial"/>
        </w:rPr>
        <w:tab/>
        <w:t>Personal Development and Succession Planning.</w:t>
      </w:r>
    </w:p>
    <w:p w:rsidP="00C87C07" w:rsidR="00C87C07" w:rsidRDefault="00C87C07" w:rsidRPr="00C87C07">
      <w:pPr>
        <w:rPr>
          <w:rFonts w:ascii="Arial" w:cs="Arial" w:eastAsiaTheme="minorHAnsi" w:hAnsi="Arial"/>
        </w:rPr>
      </w:pPr>
      <w:r w:rsidRPr="00C87C07">
        <w:rPr>
          <w:rFonts w:ascii="Arial" w:cs="Arial" w:eastAsiaTheme="minorHAnsi" w:hAnsi="Arial"/>
        </w:rPr>
        <w:t>b.</w:t>
      </w:r>
      <w:r w:rsidRPr="00C87C07">
        <w:rPr>
          <w:rFonts w:ascii="Arial" w:cs="Arial" w:eastAsiaTheme="minorHAnsi" w:hAnsi="Arial"/>
        </w:rPr>
        <w:tab/>
        <w:t>Inadequate Skill and Competence within the immediate communities</w:t>
      </w:r>
    </w:p>
    <w:p w:rsidP="00C87C07" w:rsidR="00C87C07" w:rsidRDefault="00C87C07" w:rsidRPr="00C87C07">
      <w:pPr>
        <w:ind w:hanging="720" w:left="720"/>
        <w:rPr>
          <w:rFonts w:ascii="Arial" w:cs="Arial" w:eastAsiaTheme="minorHAnsi" w:hAnsi="Arial"/>
        </w:rPr>
      </w:pPr>
      <w:r w:rsidRPr="00C87C07">
        <w:rPr>
          <w:rFonts w:ascii="Arial" w:cs="Arial" w:eastAsiaTheme="minorHAnsi" w:hAnsi="Arial"/>
        </w:rPr>
        <w:t>c.</w:t>
      </w:r>
      <w:r w:rsidRPr="00C87C07">
        <w:rPr>
          <w:rFonts w:ascii="Arial" w:cs="Arial" w:eastAsiaTheme="minorHAnsi" w:hAnsi="Arial"/>
        </w:rPr>
        <w:tab/>
        <w:t>Disparities in the representation of Historically Disadvantaged Individuals (HDI) across occupational categories and levels.</w:t>
      </w:r>
    </w:p>
    <w:p w:rsidP="00C87C07" w:rsidR="00C87C07" w:rsidRDefault="00C87C07" w:rsidRPr="00C87C07">
      <w:pPr>
        <w:ind w:hanging="720" w:left="720"/>
        <w:rPr>
          <w:rFonts w:ascii="Arial" w:cs="Arial" w:eastAsiaTheme="minorHAnsi" w:hAnsi="Arial"/>
        </w:rPr>
      </w:pPr>
      <w:r w:rsidRPr="00C87C07">
        <w:rPr>
          <w:rFonts w:ascii="Arial" w:cs="Arial" w:eastAsiaTheme="minorHAnsi" w:hAnsi="Arial"/>
        </w:rPr>
        <w:t>d.</w:t>
      </w:r>
      <w:r w:rsidRPr="00C87C07">
        <w:rPr>
          <w:rFonts w:ascii="Arial" w:cs="Arial" w:eastAsiaTheme="minorHAnsi" w:hAnsi="Arial"/>
        </w:rPr>
        <w:tab/>
        <w:t>Inability to attract suitable qualified and competent personnel including designated        groups at senior and professional levels due to uncompetitive remuneration packages/levels.</w:t>
      </w:r>
    </w:p>
    <w:p w:rsidP="00C87C07" w:rsidR="00C87C07" w:rsidRDefault="00C87C07" w:rsidRPr="00C87C07">
      <w:pPr>
        <w:jc w:val="both"/>
        <w:rPr>
          <w:rFonts w:ascii="Arial" w:cs="Arial" w:eastAsiaTheme="minorHAnsi" w:hAnsi="Arial"/>
        </w:rPr>
      </w:pPr>
    </w:p>
    <w:p w:rsidP="00C87C07" w:rsidR="00C87C07" w:rsidRDefault="00C87C07" w:rsidRPr="00C87C07">
      <w:pPr>
        <w:spacing w:after="160" w:line="259" w:lineRule="auto"/>
        <w:rPr>
          <w:rFonts w:ascii="Arial" w:cs="Arial" w:eastAsiaTheme="minorHAnsi" w:hAnsi="Arial"/>
          <w:b/>
        </w:rPr>
      </w:pPr>
      <w:r w:rsidRPr="00C87C07">
        <w:rPr>
          <w:rFonts w:ascii="Arial" w:cs="Arial" w:eastAsiaTheme="minorHAnsi" w:hAnsi="Arial"/>
          <w:b/>
        </w:rPr>
        <w:t>7.3.7</w:t>
      </w:r>
      <w:r w:rsidRPr="00C87C07">
        <w:rPr>
          <w:rFonts w:ascii="Arial" w:cs="Arial" w:eastAsiaTheme="minorHAnsi" w:hAnsi="Arial"/>
          <w:b/>
        </w:rPr>
        <w:tab/>
        <w:t>OCCUPATIONAL HEALTH AND SAFETY (OHS) &amp; EMPLOYEE WELLNESS MANAGEMENT (EAP)</w:t>
      </w:r>
    </w:p>
    <w:p w:rsidP="00C87C07" w:rsidR="00C87C07" w:rsidRDefault="00C87C07" w:rsidRPr="00C87C07">
      <w:pPr>
        <w:spacing w:after="160" w:line="259" w:lineRule="auto"/>
        <w:jc w:val="both"/>
        <w:rPr>
          <w:rFonts w:ascii="Arial" w:cs="Arial" w:eastAsiaTheme="minorHAnsi" w:hAnsi="Arial"/>
        </w:rPr>
      </w:pPr>
      <w:r w:rsidRPr="00C87C07">
        <w:rPr>
          <w:rFonts w:ascii="Arial" w:cs="Arial" w:eastAsiaTheme="minorHAnsi" w:hAnsi="Arial"/>
          <w:b/>
        </w:rPr>
        <w:t>Occupational Health and Safety (OHS)</w:t>
      </w:r>
    </w:p>
    <w:p w:rsidP="00C87C07" w:rsidR="00C87C07" w:rsidRDefault="00C87C07" w:rsidRPr="00C87C07">
      <w:pPr>
        <w:spacing w:after="160" w:line="259" w:lineRule="auto"/>
        <w:jc w:val="both"/>
        <w:rPr>
          <w:rFonts w:ascii="Arial" w:cs="Arial" w:eastAsiaTheme="minorHAnsi" w:hAnsi="Arial"/>
        </w:rPr>
      </w:pPr>
      <w:r w:rsidRPr="00C87C07">
        <w:rPr>
          <w:rFonts w:ascii="Arial" w:cs="Arial" w:eastAsiaTheme="minorHAnsi" w:hAnsi="Arial"/>
        </w:rPr>
        <w:t>The Occupational Health &amp; Safety Act provides for employers all employers to establish and maintain a conducive working environment that is safe, accessible, and free of hazards. To facilitate compliance with Occupational Health &amp; Safety Act the municipality has an approved policy that is approved by the municipal council and integrated into other HR &amp; operational policies, institutional structures dedicated to facilitating and monitoring health &amp; safety including the Occupational Health &amp; Safety Committee is in place and broadly representative of key internal stakeholders and work arrears.</w:t>
      </w:r>
    </w:p>
    <w:p w:rsidP="00C87C07" w:rsidR="00C87C07" w:rsidRDefault="00C87C07" w:rsidRPr="00C87C07">
      <w:pPr>
        <w:spacing w:after="160" w:line="259" w:lineRule="auto"/>
        <w:jc w:val="both"/>
        <w:rPr>
          <w:rFonts w:ascii="Arial" w:cs="Arial" w:eastAsiaTheme="minorHAnsi" w:hAnsi="Arial"/>
        </w:rPr>
      </w:pPr>
      <w:r w:rsidRPr="00C87C07">
        <w:rPr>
          <w:rFonts w:ascii="Arial" w:cs="Arial" w:eastAsiaTheme="minorHAnsi" w:hAnsi="Arial"/>
        </w:rPr>
        <w:t xml:space="preserve">The Occupational Health &amp; Safety Committee Occupational Health &amp; Safety Committee is capacitated and drives OHS Risk Assessment, Awareness, Inspections, and Compliance enforcement. The municipality takes necessary measures to ensure </w:t>
      </w:r>
      <w:r w:rsidRPr="00C87C07">
        <w:rPr>
          <w:rFonts w:ascii="Arial" w:cs="Arial" w:eastAsiaTheme="minorHAnsi" w:hAnsi="Arial"/>
        </w:rPr>
        <w:lastRenderedPageBreak/>
        <w:t xml:space="preserve">functional compliance with statutory requirements and obligations as well as to where applicable resource employees with suitable protective clothing and equipment to ensure the creation of a work environment as envisaged by section 8 of the OHS Act. </w:t>
      </w:r>
    </w:p>
    <w:p w:rsidP="00C87C07" w:rsidR="00C87C07" w:rsidRDefault="00C87C07" w:rsidRPr="00C87C07">
      <w:pPr>
        <w:spacing w:after="160" w:line="259" w:lineRule="auto"/>
        <w:rPr>
          <w:rFonts w:ascii="Arial" w:cs="Arial" w:eastAsiaTheme="minorHAnsi" w:hAnsi="Arial"/>
          <w:b/>
        </w:rPr>
      </w:pPr>
    </w:p>
    <w:p w:rsidP="00C87C07" w:rsidR="00C87C07" w:rsidRDefault="00C87C07" w:rsidRPr="00C87C07">
      <w:pPr>
        <w:spacing w:after="160" w:line="259" w:lineRule="auto"/>
        <w:rPr>
          <w:rFonts w:ascii="Arial" w:cs="Arial" w:eastAsiaTheme="minorHAnsi" w:hAnsi="Arial"/>
          <w:b/>
        </w:rPr>
      </w:pPr>
    </w:p>
    <w:p w:rsidP="00C87C07" w:rsidR="00C87C07" w:rsidRDefault="00C87C07" w:rsidRPr="00C87C07">
      <w:pPr>
        <w:spacing w:after="160" w:line="259" w:lineRule="auto"/>
        <w:rPr>
          <w:rFonts w:ascii="Arial" w:cs="Arial" w:eastAsiaTheme="minorHAnsi" w:hAnsi="Arial"/>
          <w:b/>
        </w:rPr>
      </w:pPr>
    </w:p>
    <w:p w:rsidP="00C87C07" w:rsidR="00C87C07" w:rsidRDefault="00C87C07" w:rsidRPr="00C87C07">
      <w:pPr>
        <w:spacing w:after="160" w:line="259" w:lineRule="auto"/>
        <w:rPr>
          <w:rFonts w:ascii="Arial" w:cs="Arial" w:eastAsiaTheme="minorHAnsi" w:hAnsi="Arial"/>
          <w:b/>
        </w:rPr>
      </w:pPr>
      <w:r w:rsidRPr="00C87C07">
        <w:rPr>
          <w:rFonts w:ascii="Arial" w:cs="Arial" w:eastAsiaTheme="minorHAnsi" w:hAnsi="Arial"/>
          <w:b/>
        </w:rPr>
        <w:t>The Employee Assistance Program (EAP)</w:t>
      </w:r>
    </w:p>
    <w:p w:rsidP="00C87C07" w:rsidR="00C87C07" w:rsidRDefault="00C87C07" w:rsidRPr="00C87C07">
      <w:pPr>
        <w:spacing w:after="160" w:line="259" w:lineRule="auto"/>
        <w:jc w:val="both"/>
        <w:rPr>
          <w:rFonts w:ascii="Arial" w:cs="Arial" w:eastAsiaTheme="minorHAnsi" w:hAnsi="Arial"/>
        </w:rPr>
      </w:pPr>
      <w:r w:rsidRPr="00C87C07">
        <w:rPr>
          <w:rFonts w:ascii="Arial" w:cs="Arial" w:eastAsiaTheme="minorHAnsi" w:hAnsi="Arial"/>
        </w:rPr>
        <w:t xml:space="preserve">The Employee Assistance Program (EAP) is designed to address factors that impact the conditioning of an employee to effectively and optimally perform organizational duties and functions, the program promotes amongst others employee health &amp; well-being, financial wellness, and addressing prevalent psycho-social matters. An annual internal program that is informed by findings of assessment and evaluation of prevalent behavioral and health situations is implemented with a variety of advocacy, therapeutic, treatment, and support.   Refer to Table: 7.3.4 for statistics </w:t>
      </w:r>
    </w:p>
    <w:p w:rsidP="00C87C07" w:rsidR="00C87C07" w:rsidRDefault="00C87C07" w:rsidRPr="00C87C07">
      <w:pPr>
        <w:spacing w:after="160" w:line="259" w:lineRule="auto"/>
        <w:rPr>
          <w:rFonts w:ascii="Arial" w:cs="Arial" w:eastAsiaTheme="minorHAnsi" w:hAnsi="Arial"/>
          <w:b/>
        </w:rPr>
      </w:pPr>
      <w:r w:rsidRPr="00C87C07">
        <w:rPr>
          <w:rFonts w:ascii="Arial" w:cs="Arial" w:eastAsiaTheme="minorHAnsi" w:hAnsi="Arial"/>
          <w:b/>
        </w:rPr>
        <w:t>TABLE: 7.3.4 Employee Wellness Programme case management statistics for 2023/24</w:t>
      </w:r>
    </w:p>
    <w:tbl>
      <w:tblPr>
        <w:tblW w:type="pct" w:w="5314"/>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ook w:firstColumn="1" w:firstRow="1" w:lastColumn="0" w:lastRow="0" w:noHBand="0" w:noVBand="1" w:val="04A0"/>
      </w:tblPr>
      <w:tblGrid>
        <w:gridCol w:w="3643"/>
        <w:gridCol w:w="1773"/>
        <w:gridCol w:w="1070"/>
        <w:gridCol w:w="1124"/>
        <w:gridCol w:w="1177"/>
        <w:gridCol w:w="1150"/>
      </w:tblGrid>
      <w:tr w:rsidR="00C87C07" w:rsidRPr="00C87C07" w:rsidTr="008831D0">
        <w:trPr>
          <w:trHeight w:val="474"/>
        </w:trPr>
        <w:tc>
          <w:tcPr>
            <w:tcW w:type="pct" w:w="1843"/>
            <w:vMerge w:val="restart"/>
            <w:shd w:color="auto" w:fill="D9D9D9" w:themeFill="background1" w:themeFillShade="D9" w:val="clear"/>
            <w:vAlign w:val="center"/>
          </w:tcPr>
          <w:p w:rsidP="00C87C07" w:rsidR="00C87C07" w:rsidRDefault="00C87C07" w:rsidRPr="00C87C07">
            <w:pPr>
              <w:rPr>
                <w:rFonts w:ascii="Arial" w:cs="Arial" w:hAnsi="Arial"/>
              </w:rPr>
            </w:pPr>
            <w:r w:rsidRPr="00C87C07">
              <w:rPr>
                <w:rFonts w:ascii="Arial" w:cs="Arial" w:hAnsi="Arial"/>
              </w:rPr>
              <w:t>Departments</w:t>
            </w:r>
          </w:p>
          <w:p w:rsidP="00C87C07" w:rsidR="00C87C07" w:rsidRDefault="00C87C07" w:rsidRPr="00C87C07">
            <w:pPr>
              <w:rPr>
                <w:rFonts w:ascii="Arial" w:cs="Arial" w:hAnsi="Arial"/>
              </w:rPr>
            </w:pPr>
          </w:p>
        </w:tc>
        <w:tc>
          <w:tcPr>
            <w:tcW w:type="pct" w:w="1437"/>
            <w:gridSpan w:val="2"/>
            <w:shd w:color="auto" w:fill="D9D9D9" w:themeFill="background1" w:themeFillShade="D9" w:val="clear"/>
            <w:vAlign w:val="center"/>
          </w:tcPr>
          <w:p w:rsidP="00C87C07" w:rsidR="00C87C07" w:rsidRDefault="00C87C07" w:rsidRPr="00C87C07">
            <w:pPr>
              <w:jc w:val="center"/>
              <w:rPr>
                <w:rFonts w:ascii="Arial" w:cs="Arial" w:hAnsi="Arial"/>
              </w:rPr>
            </w:pPr>
            <w:r w:rsidRPr="00C87C07">
              <w:rPr>
                <w:rFonts w:ascii="Arial" w:cs="Arial" w:hAnsi="Arial"/>
              </w:rPr>
              <w:t>Problems</w:t>
            </w:r>
          </w:p>
        </w:tc>
        <w:tc>
          <w:tcPr>
            <w:tcW w:type="pct" w:w="1720"/>
            <w:gridSpan w:val="3"/>
            <w:shd w:color="auto" w:fill="D9D9D9" w:themeFill="background1" w:themeFillShade="D9" w:val="clear"/>
            <w:vAlign w:val="center"/>
          </w:tcPr>
          <w:p w:rsidP="00C87C07" w:rsidR="00C87C07" w:rsidRDefault="00C87C07" w:rsidRPr="00C87C07">
            <w:pPr>
              <w:jc w:val="center"/>
              <w:rPr>
                <w:rFonts w:ascii="Arial" w:cs="Arial" w:hAnsi="Arial"/>
              </w:rPr>
            </w:pPr>
            <w:r w:rsidRPr="00C87C07">
              <w:rPr>
                <w:rFonts w:ascii="Arial" w:cs="Arial" w:hAnsi="Arial"/>
              </w:rPr>
              <w:t>Status</w:t>
            </w:r>
          </w:p>
        </w:tc>
      </w:tr>
      <w:tr w:rsidR="00C87C07" w:rsidRPr="00C87C07" w:rsidTr="008831D0">
        <w:trPr>
          <w:trHeight w:val="474"/>
        </w:trPr>
        <w:tc>
          <w:tcPr>
            <w:tcW w:type="pct" w:w="1843"/>
            <w:vMerge/>
            <w:vAlign w:val="center"/>
          </w:tcPr>
          <w:p w:rsidP="00C87C07" w:rsidR="00C87C07" w:rsidRDefault="00C87C07" w:rsidRPr="00C87C07">
            <w:pPr>
              <w:spacing w:line="259" w:lineRule="auto"/>
              <w:rPr>
                <w:rFonts w:ascii="Arial" w:cs="Arial" w:eastAsiaTheme="minorHAnsi" w:hAnsi="Arial"/>
                <w:color w:val="FF0000"/>
              </w:rPr>
            </w:pPr>
          </w:p>
        </w:tc>
        <w:tc>
          <w:tcPr>
            <w:tcW w:type="pct" w:w="902"/>
            <w:shd w:color="auto" w:fill="92D050" w:val="clear"/>
            <w:vAlign w:val="center"/>
          </w:tcPr>
          <w:p w:rsidP="00C87C07" w:rsidR="00C87C07" w:rsidRDefault="00C87C07" w:rsidRPr="00C87C07">
            <w:pPr>
              <w:spacing w:line="259" w:lineRule="auto"/>
              <w:rPr>
                <w:rFonts w:ascii="Arial" w:cs="Arial" w:eastAsiaTheme="minorHAnsi" w:hAnsi="Arial"/>
                <w:color w:val="FF0000"/>
              </w:rPr>
            </w:pPr>
            <w:r w:rsidRPr="00C87C07">
              <w:rPr>
                <w:rFonts w:ascii="Arial" w:cs="Arial" w:hAnsi="Arial"/>
              </w:rPr>
              <w:t>Type</w:t>
            </w:r>
          </w:p>
        </w:tc>
        <w:tc>
          <w:tcPr>
            <w:tcW w:type="pct" w:w="535"/>
            <w:shd w:color="auto" w:fill="92D050" w:val="clear"/>
            <w:vAlign w:val="center"/>
          </w:tcPr>
          <w:p w:rsidP="00C87C07" w:rsidR="00C87C07" w:rsidRDefault="00C87C07" w:rsidRPr="00C87C07">
            <w:pPr>
              <w:spacing w:line="259" w:lineRule="auto"/>
              <w:rPr>
                <w:rFonts w:ascii="Arial" w:cs="Arial" w:eastAsiaTheme="minorHAnsi" w:hAnsi="Arial"/>
                <w:color w:val="FF0000"/>
              </w:rPr>
            </w:pPr>
            <w:r w:rsidRPr="00C87C07">
              <w:rPr>
                <w:rFonts w:ascii="Arial" w:cs="Arial" w:hAnsi="Arial"/>
              </w:rPr>
              <w:t>Number</w:t>
            </w:r>
          </w:p>
        </w:tc>
        <w:tc>
          <w:tcPr>
            <w:tcW w:type="pct" w:w="560"/>
            <w:shd w:color="auto" w:fill="92D050" w:val="clear"/>
            <w:vAlign w:val="center"/>
          </w:tcPr>
          <w:p w:rsidP="00C87C07" w:rsidR="00C87C07" w:rsidRDefault="00C87C07" w:rsidRPr="00C87C07">
            <w:pPr>
              <w:spacing w:line="259" w:lineRule="auto"/>
              <w:jc w:val="center"/>
              <w:rPr>
                <w:rFonts w:ascii="Arial" w:cs="Arial" w:eastAsiaTheme="minorHAnsi" w:hAnsi="Arial"/>
              </w:rPr>
            </w:pPr>
            <w:r w:rsidRPr="00C87C07">
              <w:rPr>
                <w:rFonts w:ascii="Arial" w:cs="Arial" w:eastAsiaTheme="minorHAnsi" w:hAnsi="Arial"/>
              </w:rPr>
              <w:t>Ongoing</w:t>
            </w:r>
          </w:p>
        </w:tc>
        <w:tc>
          <w:tcPr>
            <w:tcW w:type="pct" w:w="587"/>
            <w:shd w:color="auto" w:fill="92D050" w:val="clear"/>
            <w:vAlign w:val="center"/>
          </w:tcPr>
          <w:p w:rsidP="00C87C07" w:rsidR="00C87C07" w:rsidRDefault="00C87C07" w:rsidRPr="00C87C07">
            <w:pPr>
              <w:spacing w:line="259" w:lineRule="auto"/>
              <w:jc w:val="center"/>
              <w:rPr>
                <w:rFonts w:ascii="Arial" w:cs="Arial" w:eastAsiaTheme="minorHAnsi" w:hAnsi="Arial"/>
              </w:rPr>
            </w:pPr>
            <w:r w:rsidRPr="00C87C07">
              <w:rPr>
                <w:rFonts w:ascii="Arial" w:cs="Arial" w:eastAsiaTheme="minorHAnsi" w:hAnsi="Arial"/>
              </w:rPr>
              <w:t>Finalized</w:t>
            </w:r>
          </w:p>
        </w:tc>
        <w:tc>
          <w:tcPr>
            <w:tcW w:type="pct" w:w="573"/>
            <w:shd w:color="auto" w:fill="92D050" w:val="clear"/>
            <w:vAlign w:val="center"/>
          </w:tcPr>
          <w:p w:rsidP="00C87C07" w:rsidR="00C87C07" w:rsidRDefault="00C87C07" w:rsidRPr="00C87C07">
            <w:pPr>
              <w:spacing w:line="259" w:lineRule="auto"/>
              <w:jc w:val="center"/>
              <w:rPr>
                <w:rFonts w:ascii="Arial" w:cs="Arial" w:eastAsiaTheme="minorHAnsi" w:hAnsi="Arial"/>
              </w:rPr>
            </w:pPr>
            <w:r w:rsidRPr="00C87C07">
              <w:rPr>
                <w:rFonts w:ascii="Arial" w:cs="Arial" w:eastAsiaTheme="minorHAnsi" w:hAnsi="Arial"/>
              </w:rPr>
              <w:t>Referred</w:t>
            </w:r>
          </w:p>
        </w:tc>
      </w:tr>
      <w:tr w:rsidR="00C87C07" w:rsidRPr="00C87C07" w:rsidTr="008831D0">
        <w:trPr>
          <w:trHeight w:val="474"/>
        </w:trPr>
        <w:tc>
          <w:tcPr>
            <w:tcW w:type="pct" w:w="1843"/>
            <w:vMerge w:val="restart"/>
            <w:vAlign w:val="center"/>
          </w:tcPr>
          <w:p w:rsidP="00C87C07" w:rsidR="00C87C07" w:rsidRDefault="00C87C07" w:rsidRPr="00C87C07">
            <w:pPr>
              <w:rPr>
                <w:rFonts w:ascii="Arial" w:cs="Arial" w:hAnsi="Arial"/>
              </w:rPr>
            </w:pPr>
            <w:r w:rsidRPr="00C87C07">
              <w:rPr>
                <w:rFonts w:ascii="Arial" w:cs="Arial" w:hAnsi="Arial"/>
              </w:rPr>
              <w:t>All Municipal Departments</w:t>
            </w:r>
          </w:p>
          <w:p w:rsidP="00C87C07" w:rsidR="00C87C07" w:rsidRDefault="00C87C07" w:rsidRPr="00C87C07">
            <w:pPr>
              <w:rPr>
                <w:rFonts w:ascii="Arial" w:cs="Arial" w:hAnsi="Arial"/>
              </w:rPr>
            </w:pPr>
          </w:p>
        </w:tc>
        <w:tc>
          <w:tcPr>
            <w:tcW w:type="pct" w:w="902"/>
            <w:vAlign w:val="center"/>
          </w:tcPr>
          <w:p w:rsidP="00C87C07" w:rsidR="00C87C07" w:rsidRDefault="00C87C07" w:rsidRPr="00C87C07">
            <w:pPr>
              <w:rPr>
                <w:rFonts w:ascii="Arial" w:cs="Arial" w:hAnsi="Arial"/>
              </w:rPr>
            </w:pPr>
            <w:r w:rsidRPr="00C87C07">
              <w:rPr>
                <w:rFonts w:ascii="Arial" w:cs="Arial" w:hAnsi="Arial"/>
              </w:rPr>
              <w:t>Financial Problems</w:t>
            </w:r>
          </w:p>
        </w:tc>
        <w:tc>
          <w:tcPr>
            <w:tcW w:type="pct" w:w="535"/>
            <w:vAlign w:val="center"/>
          </w:tcPr>
          <w:p w:rsidP="00C87C07" w:rsidR="00C87C07" w:rsidRDefault="00C87C07" w:rsidRPr="00C87C07">
            <w:pPr>
              <w:jc w:val="center"/>
              <w:rPr>
                <w:rFonts w:ascii="Arial" w:cs="Arial" w:hAnsi="Arial"/>
              </w:rPr>
            </w:pPr>
            <w:r w:rsidRPr="00C87C07">
              <w:rPr>
                <w:rFonts w:ascii="Arial" w:cs="Arial" w:hAnsi="Arial"/>
              </w:rPr>
              <w:t>10</w:t>
            </w:r>
          </w:p>
        </w:tc>
        <w:tc>
          <w:tcPr>
            <w:tcW w:type="pct" w:w="560"/>
            <w:vAlign w:val="center"/>
          </w:tcPr>
          <w:p w:rsidP="00C87C07" w:rsidR="00C87C07" w:rsidRDefault="00C87C07" w:rsidRPr="00C87C07">
            <w:pPr>
              <w:jc w:val="center"/>
              <w:rPr>
                <w:rFonts w:ascii="Arial" w:cs="Arial" w:hAnsi="Arial"/>
              </w:rPr>
            </w:pPr>
            <w:r w:rsidRPr="00C87C07">
              <w:rPr>
                <w:rFonts w:ascii="Arial" w:cs="Arial" w:hAnsi="Arial"/>
              </w:rPr>
              <w:t>2</w:t>
            </w:r>
          </w:p>
        </w:tc>
        <w:tc>
          <w:tcPr>
            <w:tcW w:type="pct" w:w="587"/>
            <w:vAlign w:val="center"/>
          </w:tcPr>
          <w:p w:rsidP="00C87C07" w:rsidR="00C87C07" w:rsidRDefault="00C87C07" w:rsidRPr="00C87C07">
            <w:pPr>
              <w:jc w:val="center"/>
              <w:rPr>
                <w:rFonts w:ascii="Arial" w:cs="Arial" w:hAnsi="Arial"/>
              </w:rPr>
            </w:pPr>
            <w:r w:rsidRPr="00C87C07">
              <w:rPr>
                <w:rFonts w:ascii="Arial" w:cs="Arial" w:hAnsi="Arial"/>
              </w:rPr>
              <w:t>8</w:t>
            </w:r>
          </w:p>
        </w:tc>
        <w:tc>
          <w:tcPr>
            <w:tcW w:type="pct" w:w="573"/>
            <w:vAlign w:val="center"/>
          </w:tcPr>
          <w:p w:rsidP="00C87C07" w:rsidR="00C87C07" w:rsidRDefault="00C87C07" w:rsidRPr="00C87C07">
            <w:pPr>
              <w:jc w:val="center"/>
              <w:rPr>
                <w:rFonts w:ascii="Arial" w:cs="Arial" w:hAnsi="Arial"/>
              </w:rPr>
            </w:pPr>
            <w:r w:rsidRPr="00C87C07">
              <w:rPr>
                <w:rFonts w:ascii="Arial" w:cs="Arial" w:hAnsi="Arial"/>
              </w:rPr>
              <w:t>0</w:t>
            </w:r>
          </w:p>
        </w:tc>
      </w:tr>
      <w:tr w:rsidR="00C87C07" w:rsidRPr="00C87C07" w:rsidTr="008831D0">
        <w:trPr>
          <w:trHeight w:val="474"/>
        </w:trPr>
        <w:tc>
          <w:tcPr>
            <w:tcW w:type="pct" w:w="1843"/>
            <w:vMerge/>
            <w:vAlign w:val="center"/>
          </w:tcPr>
          <w:p w:rsidP="00C87C07" w:rsidR="00C87C07" w:rsidRDefault="00C87C07" w:rsidRPr="00C87C07">
            <w:pPr>
              <w:spacing w:line="259" w:lineRule="auto"/>
              <w:rPr>
                <w:rFonts w:ascii="Arial" w:cs="Arial" w:eastAsiaTheme="minorHAnsi" w:hAnsi="Arial"/>
                <w:color w:val="FF0000"/>
              </w:rPr>
            </w:pPr>
          </w:p>
        </w:tc>
        <w:tc>
          <w:tcPr>
            <w:tcW w:type="pct" w:w="902"/>
            <w:vAlign w:val="center"/>
          </w:tcPr>
          <w:p w:rsidP="00C87C07" w:rsidR="00C87C07" w:rsidRDefault="00C87C07" w:rsidRPr="00C87C07">
            <w:pPr>
              <w:rPr>
                <w:rFonts w:ascii="Arial" w:cs="Arial" w:hAnsi="Arial"/>
              </w:rPr>
            </w:pPr>
            <w:r w:rsidRPr="00C87C07">
              <w:rPr>
                <w:rFonts w:ascii="Arial" w:cs="Arial" w:hAnsi="Arial"/>
              </w:rPr>
              <w:t>Work-Related Problems</w:t>
            </w:r>
          </w:p>
        </w:tc>
        <w:tc>
          <w:tcPr>
            <w:tcW w:type="pct" w:w="535"/>
            <w:vAlign w:val="center"/>
          </w:tcPr>
          <w:p w:rsidP="00C87C07" w:rsidR="00C87C07" w:rsidRDefault="00C87C07" w:rsidRPr="00C87C07">
            <w:pPr>
              <w:jc w:val="center"/>
              <w:rPr>
                <w:rFonts w:ascii="Arial" w:cs="Arial" w:hAnsi="Arial"/>
              </w:rPr>
            </w:pPr>
            <w:r w:rsidRPr="00C87C07">
              <w:rPr>
                <w:rFonts w:ascii="Arial" w:cs="Arial" w:hAnsi="Arial"/>
              </w:rPr>
              <w:t>5</w:t>
            </w:r>
          </w:p>
        </w:tc>
        <w:tc>
          <w:tcPr>
            <w:tcW w:type="pct" w:w="560"/>
            <w:shd w:color="auto" w:fill="auto" w:val="clear"/>
            <w:vAlign w:val="center"/>
          </w:tcPr>
          <w:p w:rsidP="00C87C07" w:rsidR="00C87C07" w:rsidRDefault="00C87C07" w:rsidRPr="00C87C07">
            <w:pPr>
              <w:jc w:val="center"/>
              <w:rPr>
                <w:rFonts w:ascii="Arial" w:cs="Arial" w:hAnsi="Arial"/>
              </w:rPr>
            </w:pPr>
            <w:r w:rsidRPr="00C87C07">
              <w:rPr>
                <w:rFonts w:ascii="Arial" w:cs="Arial" w:hAnsi="Arial"/>
              </w:rPr>
              <w:t>0</w:t>
            </w:r>
          </w:p>
        </w:tc>
        <w:tc>
          <w:tcPr>
            <w:tcW w:type="pct" w:w="587"/>
            <w:vAlign w:val="center"/>
          </w:tcPr>
          <w:p w:rsidP="00C87C07" w:rsidR="00C87C07" w:rsidRDefault="00C87C07" w:rsidRPr="00C87C07">
            <w:pPr>
              <w:jc w:val="center"/>
              <w:rPr>
                <w:rFonts w:ascii="Arial" w:cs="Arial" w:hAnsi="Arial"/>
              </w:rPr>
            </w:pPr>
            <w:r w:rsidRPr="00C87C07">
              <w:rPr>
                <w:rFonts w:ascii="Arial" w:cs="Arial" w:hAnsi="Arial"/>
              </w:rPr>
              <w:t>5</w:t>
            </w:r>
          </w:p>
        </w:tc>
        <w:tc>
          <w:tcPr>
            <w:tcW w:type="pct" w:w="573"/>
            <w:vAlign w:val="center"/>
          </w:tcPr>
          <w:p w:rsidP="00C87C07" w:rsidR="00C87C07" w:rsidRDefault="00C87C07" w:rsidRPr="00C87C07">
            <w:pPr>
              <w:jc w:val="center"/>
              <w:rPr>
                <w:rFonts w:ascii="Arial" w:cs="Arial" w:hAnsi="Arial"/>
              </w:rPr>
            </w:pPr>
            <w:r w:rsidRPr="00C87C07">
              <w:rPr>
                <w:rFonts w:ascii="Arial" w:cs="Arial" w:hAnsi="Arial"/>
              </w:rPr>
              <w:t>0</w:t>
            </w:r>
          </w:p>
        </w:tc>
      </w:tr>
      <w:tr w:rsidR="00C87C07" w:rsidRPr="00C87C07" w:rsidTr="008831D0">
        <w:trPr>
          <w:trHeight w:val="68"/>
        </w:trPr>
        <w:tc>
          <w:tcPr>
            <w:tcW w:type="pct" w:w="1843"/>
            <w:vMerge/>
            <w:vAlign w:val="center"/>
          </w:tcPr>
          <w:p w:rsidP="00C87C07" w:rsidR="00C87C07" w:rsidRDefault="00C87C07" w:rsidRPr="00C87C07">
            <w:pPr>
              <w:spacing w:line="259" w:lineRule="auto"/>
              <w:rPr>
                <w:rFonts w:ascii="Arial" w:cs="Arial" w:eastAsiaTheme="minorHAnsi" w:hAnsi="Arial"/>
                <w:color w:val="FF0000"/>
              </w:rPr>
            </w:pPr>
          </w:p>
        </w:tc>
        <w:tc>
          <w:tcPr>
            <w:tcW w:type="pct" w:w="902"/>
            <w:vAlign w:val="center"/>
          </w:tcPr>
          <w:p w:rsidP="00C87C07" w:rsidR="00C87C07" w:rsidRDefault="00C87C07" w:rsidRPr="00C87C07">
            <w:pPr>
              <w:rPr>
                <w:rFonts w:ascii="Arial" w:cs="Arial" w:hAnsi="Arial"/>
              </w:rPr>
            </w:pPr>
            <w:r w:rsidRPr="00C87C07">
              <w:rPr>
                <w:rFonts w:ascii="Arial" w:cs="Arial" w:hAnsi="Arial"/>
              </w:rPr>
              <w:t>Substance Abuse</w:t>
            </w:r>
          </w:p>
        </w:tc>
        <w:tc>
          <w:tcPr>
            <w:tcW w:type="pct" w:w="535"/>
            <w:vAlign w:val="center"/>
          </w:tcPr>
          <w:p w:rsidP="00C87C07" w:rsidR="00C87C07" w:rsidRDefault="00C87C07" w:rsidRPr="00C87C07">
            <w:pPr>
              <w:jc w:val="center"/>
              <w:rPr>
                <w:rFonts w:ascii="Arial" w:cs="Arial" w:hAnsi="Arial"/>
              </w:rPr>
            </w:pPr>
            <w:r w:rsidRPr="00C87C07">
              <w:rPr>
                <w:rFonts w:ascii="Arial" w:cs="Arial" w:hAnsi="Arial"/>
              </w:rPr>
              <w:t>6</w:t>
            </w:r>
          </w:p>
        </w:tc>
        <w:tc>
          <w:tcPr>
            <w:tcW w:type="pct" w:w="560"/>
            <w:vAlign w:val="center"/>
          </w:tcPr>
          <w:p w:rsidP="00C87C07" w:rsidR="00C87C07" w:rsidRDefault="00C87C07" w:rsidRPr="00C87C07">
            <w:pPr>
              <w:jc w:val="center"/>
              <w:rPr>
                <w:rFonts w:ascii="Arial" w:cs="Arial" w:hAnsi="Arial"/>
              </w:rPr>
            </w:pPr>
            <w:r w:rsidRPr="00C87C07">
              <w:rPr>
                <w:rFonts w:ascii="Arial" w:cs="Arial" w:hAnsi="Arial"/>
              </w:rPr>
              <w:t>4</w:t>
            </w:r>
          </w:p>
        </w:tc>
        <w:tc>
          <w:tcPr>
            <w:tcW w:type="pct" w:w="587"/>
            <w:vAlign w:val="center"/>
          </w:tcPr>
          <w:p w:rsidP="00C87C07" w:rsidR="00C87C07" w:rsidRDefault="00C87C07" w:rsidRPr="00C87C07">
            <w:pPr>
              <w:jc w:val="center"/>
              <w:rPr>
                <w:rFonts w:ascii="Arial" w:cs="Arial" w:hAnsi="Arial"/>
              </w:rPr>
            </w:pPr>
            <w:r w:rsidRPr="00C87C07">
              <w:rPr>
                <w:rFonts w:ascii="Arial" w:cs="Arial" w:hAnsi="Arial"/>
              </w:rPr>
              <w:t>2</w:t>
            </w:r>
          </w:p>
        </w:tc>
        <w:tc>
          <w:tcPr>
            <w:tcW w:type="pct" w:w="573"/>
            <w:vAlign w:val="center"/>
          </w:tcPr>
          <w:p w:rsidP="00C87C07" w:rsidR="00C87C07" w:rsidRDefault="00C87C07" w:rsidRPr="00C87C07">
            <w:pPr>
              <w:jc w:val="center"/>
              <w:rPr>
                <w:rFonts w:ascii="Arial" w:cs="Arial" w:hAnsi="Arial"/>
              </w:rPr>
            </w:pPr>
            <w:r w:rsidRPr="00C87C07">
              <w:rPr>
                <w:rFonts w:ascii="Arial" w:cs="Arial" w:hAnsi="Arial"/>
              </w:rPr>
              <w:t>0</w:t>
            </w:r>
          </w:p>
        </w:tc>
      </w:tr>
      <w:tr w:rsidR="00C87C07" w:rsidRPr="00C87C07" w:rsidTr="008831D0">
        <w:trPr>
          <w:trHeight w:val="474"/>
        </w:trPr>
        <w:tc>
          <w:tcPr>
            <w:tcW w:type="pct" w:w="1843"/>
            <w:vMerge/>
            <w:vAlign w:val="center"/>
          </w:tcPr>
          <w:p w:rsidP="00C87C07" w:rsidR="00C87C07" w:rsidRDefault="00C87C07" w:rsidRPr="00C87C07">
            <w:pPr>
              <w:spacing w:line="259" w:lineRule="auto"/>
              <w:rPr>
                <w:rFonts w:ascii="Arial" w:cs="Arial" w:eastAsiaTheme="minorHAnsi" w:hAnsi="Arial"/>
                <w:color w:val="FF0000"/>
              </w:rPr>
            </w:pPr>
          </w:p>
        </w:tc>
        <w:tc>
          <w:tcPr>
            <w:tcW w:type="pct" w:w="902"/>
            <w:vAlign w:val="center"/>
          </w:tcPr>
          <w:p w:rsidP="00C87C07" w:rsidR="00C87C07" w:rsidRDefault="00C87C07" w:rsidRPr="00C87C07">
            <w:pPr>
              <w:rPr>
                <w:rFonts w:ascii="Arial" w:cs="Arial" w:hAnsi="Arial"/>
              </w:rPr>
            </w:pPr>
            <w:r w:rsidRPr="00C87C07">
              <w:rPr>
                <w:rFonts w:ascii="Arial" w:cs="Arial" w:hAnsi="Arial"/>
              </w:rPr>
              <w:t>Trauma</w:t>
            </w:r>
          </w:p>
        </w:tc>
        <w:tc>
          <w:tcPr>
            <w:tcW w:type="pct" w:w="535"/>
            <w:vAlign w:val="center"/>
          </w:tcPr>
          <w:p w:rsidP="00C87C07" w:rsidR="00C87C07" w:rsidRDefault="00C87C07" w:rsidRPr="00C87C07">
            <w:pPr>
              <w:jc w:val="center"/>
              <w:rPr>
                <w:rFonts w:ascii="Arial" w:cs="Arial" w:hAnsi="Arial"/>
              </w:rPr>
            </w:pPr>
            <w:r w:rsidRPr="00C87C07">
              <w:rPr>
                <w:rFonts w:ascii="Arial" w:cs="Arial" w:hAnsi="Arial"/>
              </w:rPr>
              <w:t>0</w:t>
            </w:r>
          </w:p>
        </w:tc>
        <w:tc>
          <w:tcPr>
            <w:tcW w:type="pct" w:w="560"/>
            <w:vAlign w:val="center"/>
          </w:tcPr>
          <w:p w:rsidP="00C87C07" w:rsidR="00C87C07" w:rsidRDefault="00C87C07" w:rsidRPr="00C87C07">
            <w:pPr>
              <w:jc w:val="center"/>
              <w:rPr>
                <w:rFonts w:ascii="Arial" w:cs="Arial" w:hAnsi="Arial"/>
              </w:rPr>
            </w:pPr>
            <w:r w:rsidRPr="00C87C07">
              <w:rPr>
                <w:rFonts w:ascii="Arial" w:cs="Arial" w:hAnsi="Arial"/>
              </w:rPr>
              <w:t>0</w:t>
            </w:r>
          </w:p>
        </w:tc>
        <w:tc>
          <w:tcPr>
            <w:tcW w:type="pct" w:w="587"/>
            <w:vAlign w:val="center"/>
          </w:tcPr>
          <w:p w:rsidP="00C87C07" w:rsidR="00C87C07" w:rsidRDefault="00C87C07" w:rsidRPr="00C87C07">
            <w:pPr>
              <w:jc w:val="center"/>
              <w:rPr>
                <w:rFonts w:ascii="Arial" w:cs="Arial" w:hAnsi="Arial"/>
              </w:rPr>
            </w:pPr>
            <w:r w:rsidRPr="00C87C07">
              <w:rPr>
                <w:rFonts w:ascii="Arial" w:cs="Arial" w:hAnsi="Arial"/>
              </w:rPr>
              <w:t>0</w:t>
            </w:r>
          </w:p>
        </w:tc>
        <w:tc>
          <w:tcPr>
            <w:tcW w:type="pct" w:w="573"/>
            <w:vAlign w:val="center"/>
          </w:tcPr>
          <w:p w:rsidP="00C87C07" w:rsidR="00C87C07" w:rsidRDefault="00C87C07" w:rsidRPr="00C87C07">
            <w:pPr>
              <w:jc w:val="center"/>
              <w:rPr>
                <w:rFonts w:ascii="Arial" w:cs="Arial" w:hAnsi="Arial"/>
              </w:rPr>
            </w:pPr>
            <w:r w:rsidRPr="00C87C07">
              <w:rPr>
                <w:rFonts w:ascii="Arial" w:cs="Arial" w:hAnsi="Arial"/>
              </w:rPr>
              <w:t>0</w:t>
            </w:r>
          </w:p>
        </w:tc>
      </w:tr>
      <w:tr w:rsidR="00C87C07" w:rsidRPr="00C87C07" w:rsidTr="008831D0">
        <w:trPr>
          <w:trHeight w:val="474"/>
        </w:trPr>
        <w:tc>
          <w:tcPr>
            <w:tcW w:type="pct" w:w="1843"/>
            <w:vMerge/>
            <w:vAlign w:val="center"/>
          </w:tcPr>
          <w:p w:rsidP="00C87C07" w:rsidR="00C87C07" w:rsidRDefault="00C87C07" w:rsidRPr="00C87C07">
            <w:pPr>
              <w:spacing w:line="259" w:lineRule="auto"/>
              <w:rPr>
                <w:rFonts w:ascii="Arial" w:cs="Arial" w:eastAsiaTheme="minorHAnsi" w:hAnsi="Arial"/>
                <w:color w:val="FF0000"/>
              </w:rPr>
            </w:pPr>
          </w:p>
        </w:tc>
        <w:tc>
          <w:tcPr>
            <w:tcW w:type="pct" w:w="902"/>
            <w:vAlign w:val="center"/>
          </w:tcPr>
          <w:p w:rsidP="00C87C07" w:rsidR="00C87C07" w:rsidRDefault="00C87C07" w:rsidRPr="00C87C07">
            <w:pPr>
              <w:rPr>
                <w:rFonts w:ascii="Arial" w:cs="Arial" w:hAnsi="Arial"/>
              </w:rPr>
            </w:pPr>
            <w:r w:rsidRPr="00C87C07">
              <w:rPr>
                <w:rFonts w:ascii="Arial" w:cs="Arial" w:hAnsi="Arial"/>
              </w:rPr>
              <w:t>Family problem</w:t>
            </w:r>
          </w:p>
        </w:tc>
        <w:tc>
          <w:tcPr>
            <w:tcW w:type="pct" w:w="535"/>
            <w:vAlign w:val="center"/>
          </w:tcPr>
          <w:p w:rsidP="00C87C07" w:rsidR="00C87C07" w:rsidRDefault="00C87C07" w:rsidRPr="00C87C07">
            <w:pPr>
              <w:jc w:val="center"/>
              <w:rPr>
                <w:rFonts w:ascii="Arial" w:cs="Arial" w:hAnsi="Arial"/>
              </w:rPr>
            </w:pPr>
            <w:r w:rsidRPr="00C87C07">
              <w:rPr>
                <w:rFonts w:ascii="Arial" w:cs="Arial" w:hAnsi="Arial"/>
              </w:rPr>
              <w:t>5</w:t>
            </w:r>
          </w:p>
        </w:tc>
        <w:tc>
          <w:tcPr>
            <w:tcW w:type="pct" w:w="560"/>
            <w:vAlign w:val="center"/>
          </w:tcPr>
          <w:p w:rsidP="00C87C07" w:rsidR="00C87C07" w:rsidRDefault="00C87C07" w:rsidRPr="00C87C07">
            <w:pPr>
              <w:jc w:val="center"/>
              <w:rPr>
                <w:rFonts w:ascii="Arial" w:cs="Arial" w:hAnsi="Arial"/>
              </w:rPr>
            </w:pPr>
            <w:r w:rsidRPr="00C87C07">
              <w:rPr>
                <w:rFonts w:ascii="Arial" w:cs="Arial" w:hAnsi="Arial"/>
              </w:rPr>
              <w:t>0</w:t>
            </w:r>
          </w:p>
        </w:tc>
        <w:tc>
          <w:tcPr>
            <w:tcW w:type="pct" w:w="587"/>
            <w:vAlign w:val="center"/>
          </w:tcPr>
          <w:p w:rsidP="00C87C07" w:rsidR="00C87C07" w:rsidRDefault="00C87C07" w:rsidRPr="00C87C07">
            <w:pPr>
              <w:jc w:val="center"/>
              <w:rPr>
                <w:rFonts w:ascii="Arial" w:cs="Arial" w:hAnsi="Arial"/>
              </w:rPr>
            </w:pPr>
            <w:r w:rsidRPr="00C87C07">
              <w:rPr>
                <w:rFonts w:ascii="Arial" w:cs="Arial" w:hAnsi="Arial"/>
              </w:rPr>
              <w:t>5</w:t>
            </w:r>
          </w:p>
        </w:tc>
        <w:tc>
          <w:tcPr>
            <w:tcW w:type="pct" w:w="573"/>
            <w:vAlign w:val="center"/>
          </w:tcPr>
          <w:p w:rsidP="00C87C07" w:rsidR="00C87C07" w:rsidRDefault="00C87C07" w:rsidRPr="00C87C07">
            <w:pPr>
              <w:jc w:val="center"/>
              <w:rPr>
                <w:rFonts w:ascii="Arial" w:cs="Arial" w:hAnsi="Arial"/>
              </w:rPr>
            </w:pPr>
            <w:r w:rsidRPr="00C87C07">
              <w:rPr>
                <w:rFonts w:ascii="Arial" w:cs="Arial" w:hAnsi="Arial"/>
              </w:rPr>
              <w:t>0</w:t>
            </w:r>
          </w:p>
        </w:tc>
      </w:tr>
      <w:tr w:rsidR="00C87C07" w:rsidRPr="00C87C07" w:rsidTr="008831D0">
        <w:trPr>
          <w:trHeight w:val="345"/>
        </w:trPr>
        <w:tc>
          <w:tcPr>
            <w:tcW w:type="pct" w:w="1843"/>
            <w:shd w:color="auto" w:fill="92D050" w:val="clear"/>
            <w:vAlign w:val="center"/>
          </w:tcPr>
          <w:p w:rsidP="00C87C07" w:rsidR="00C87C07" w:rsidRDefault="00C87C07" w:rsidRPr="00C87C07">
            <w:pPr>
              <w:rPr>
                <w:rFonts w:ascii="Arial" w:cs="Arial" w:hAnsi="Arial"/>
              </w:rPr>
            </w:pPr>
            <w:r w:rsidRPr="00C87C07">
              <w:rPr>
                <w:rFonts w:ascii="Arial" w:cs="Arial" w:hAnsi="Arial"/>
              </w:rPr>
              <w:t>Total</w:t>
            </w:r>
          </w:p>
        </w:tc>
        <w:tc>
          <w:tcPr>
            <w:tcW w:type="pct" w:w="1437"/>
            <w:gridSpan w:val="2"/>
            <w:shd w:color="auto" w:fill="92D050" w:val="clear"/>
            <w:vAlign w:val="center"/>
          </w:tcPr>
          <w:p w:rsidP="00C87C07" w:rsidR="00C87C07" w:rsidRDefault="00C87C07" w:rsidRPr="00C87C07">
            <w:pPr>
              <w:jc w:val="center"/>
              <w:rPr>
                <w:rFonts w:ascii="Arial" w:cs="Arial" w:hAnsi="Arial"/>
              </w:rPr>
            </w:pPr>
            <w:r w:rsidRPr="00C87C07">
              <w:rPr>
                <w:rFonts w:ascii="Arial" w:cs="Arial" w:hAnsi="Arial"/>
              </w:rPr>
              <w:t>26</w:t>
            </w:r>
          </w:p>
        </w:tc>
        <w:tc>
          <w:tcPr>
            <w:tcW w:type="pct" w:w="560"/>
            <w:shd w:color="auto" w:fill="92D050" w:val="clear"/>
            <w:vAlign w:val="center"/>
          </w:tcPr>
          <w:p w:rsidP="00C87C07" w:rsidR="00C87C07" w:rsidRDefault="00C87C07" w:rsidRPr="00C87C07">
            <w:pPr>
              <w:jc w:val="center"/>
              <w:rPr>
                <w:rFonts w:ascii="Arial" w:cs="Arial" w:hAnsi="Arial"/>
              </w:rPr>
            </w:pPr>
            <w:r w:rsidRPr="00C87C07">
              <w:rPr>
                <w:rFonts w:ascii="Arial" w:cs="Arial" w:hAnsi="Arial"/>
              </w:rPr>
              <w:t>6</w:t>
            </w:r>
          </w:p>
        </w:tc>
        <w:tc>
          <w:tcPr>
            <w:tcW w:type="pct" w:w="587"/>
            <w:shd w:color="auto" w:fill="92D050" w:val="clear"/>
            <w:vAlign w:val="center"/>
          </w:tcPr>
          <w:p w:rsidP="00C87C07" w:rsidR="00C87C07" w:rsidRDefault="00C87C07" w:rsidRPr="00C87C07">
            <w:pPr>
              <w:jc w:val="center"/>
              <w:rPr>
                <w:rFonts w:ascii="Arial" w:cs="Arial" w:hAnsi="Arial"/>
              </w:rPr>
            </w:pPr>
            <w:r w:rsidRPr="00C87C07">
              <w:rPr>
                <w:rFonts w:ascii="Arial" w:cs="Arial" w:hAnsi="Arial"/>
              </w:rPr>
              <w:t>20</w:t>
            </w:r>
          </w:p>
        </w:tc>
        <w:tc>
          <w:tcPr>
            <w:tcW w:type="pct" w:w="573"/>
            <w:shd w:color="auto" w:fill="92D050" w:val="clear"/>
            <w:vAlign w:val="center"/>
          </w:tcPr>
          <w:p w:rsidP="00C87C07" w:rsidR="00C87C07" w:rsidRDefault="00C87C07" w:rsidRPr="00C87C07">
            <w:pPr>
              <w:jc w:val="center"/>
              <w:rPr>
                <w:rFonts w:ascii="Arial" w:cs="Arial" w:hAnsi="Arial"/>
              </w:rPr>
            </w:pPr>
            <w:r w:rsidRPr="00C87C07">
              <w:rPr>
                <w:rFonts w:ascii="Arial" w:cs="Arial" w:hAnsi="Arial"/>
              </w:rPr>
              <w:t>0</w:t>
            </w:r>
          </w:p>
        </w:tc>
      </w:tr>
    </w:tbl>
    <w:p w:rsidP="00C87C07" w:rsidR="00C87C07" w:rsidRDefault="00C87C07" w:rsidRPr="00C87C07">
      <w:pPr>
        <w:spacing w:after="160" w:line="259" w:lineRule="auto"/>
        <w:rPr>
          <w:rFonts w:ascii="Arial" w:cs="Arial" w:eastAsiaTheme="minorHAnsi" w:hAnsi="Arial"/>
        </w:rPr>
      </w:pPr>
    </w:p>
    <w:p w:rsidP="00C87C07" w:rsidR="00C87C07" w:rsidRDefault="00C87C07" w:rsidRPr="00C87C07">
      <w:pPr>
        <w:spacing w:after="160" w:line="259" w:lineRule="auto"/>
        <w:rPr>
          <w:rFonts w:ascii="Arial" w:cs="Arial" w:eastAsiaTheme="minorHAnsi" w:hAnsi="Arial"/>
        </w:rPr>
      </w:pPr>
      <w:r w:rsidRPr="00C87C07">
        <w:rPr>
          <w:rFonts w:ascii="Arial" w:cs="Arial" w:eastAsiaTheme="minorHAnsi" w:hAnsi="Arial"/>
        </w:rPr>
        <w:t>Source: Musina Local Municipality 2023/ 2024</w:t>
      </w:r>
    </w:p>
    <w:p w:rsidP="00C87C07" w:rsidR="00C87C07" w:rsidRDefault="00C87C07" w:rsidRPr="00C87C07">
      <w:pPr>
        <w:spacing w:after="160" w:line="259" w:lineRule="auto"/>
        <w:rPr>
          <w:rFonts w:ascii="Arial" w:cs="Arial" w:eastAsia="Calibri" w:hAnsi="Arial"/>
          <w:b/>
          <w:bCs/>
        </w:rPr>
      </w:pPr>
      <w:r w:rsidRPr="00C87C07">
        <w:rPr>
          <w:rFonts w:ascii="Arial" w:cs="Arial" w:eastAsia="Calibri" w:hAnsi="Arial"/>
          <w:b/>
          <w:bCs/>
        </w:rPr>
        <w:br w:type="page"/>
      </w:r>
    </w:p>
    <w:p w:rsidP="00C87C07" w:rsidR="00C87C07" w:rsidRDefault="00C87C07" w:rsidRPr="00C87C07">
      <w:pPr>
        <w:spacing w:after="240" w:before="120"/>
        <w:contextualSpacing/>
        <w:jc w:val="both"/>
        <w:rPr>
          <w:rFonts w:ascii="Arial" w:cs="Arial" w:hAnsi="Arial"/>
          <w:b/>
          <w:u w:val="single"/>
        </w:rPr>
      </w:pPr>
      <w:r w:rsidRPr="00C87C07">
        <w:rPr>
          <w:rFonts w:ascii="Arial" w:cs="Arial" w:hAnsi="Arial"/>
          <w:b/>
          <w:u w:val="single"/>
        </w:rPr>
        <w:lastRenderedPageBreak/>
        <w:t xml:space="preserve">D4. BY-LAWS </w:t>
      </w:r>
    </w:p>
    <w:p w:rsidP="00C87C07" w:rsidR="00C87C07" w:rsidRDefault="00C87C07" w:rsidRPr="00C87C07">
      <w:pPr>
        <w:spacing w:after="240" w:before="120"/>
        <w:contextualSpacing/>
        <w:jc w:val="both"/>
        <w:rPr>
          <w:rFonts w:ascii="Arial" w:cs="Arial" w:hAnsi="Arial"/>
          <w:b/>
          <w:u w:val="single"/>
        </w:rPr>
      </w:pPr>
    </w:p>
    <w:p w:rsidP="00C87C07" w:rsidR="00C87C07" w:rsidRDefault="00C87C07" w:rsidRPr="00C87C07">
      <w:pPr>
        <w:autoSpaceDE w:val="0"/>
        <w:autoSpaceDN w:val="0"/>
        <w:spacing w:line="360" w:lineRule="auto"/>
        <w:jc w:val="both"/>
        <w:rPr>
          <w:rFonts w:ascii="Arial" w:cs="Arial" w:eastAsia="Calibri" w:hAnsi="Arial"/>
          <w:b/>
          <w:bCs/>
        </w:rPr>
      </w:pPr>
      <w:r w:rsidRPr="00C87C07">
        <w:rPr>
          <w:rFonts w:ascii="Arial" w:cs="Arial" w:eastAsia="Calibri" w:hAnsi="Arial"/>
        </w:rPr>
        <w:t>Section 11 (3) (m) of the Local Government: Municipal Systems Act, 2000 (Act No. 32 of 2000) empowers municipal councils with the legislative authority to pass and implement by-laws for the betterment of the community within the terms of the legislation.</w:t>
      </w:r>
    </w:p>
    <w:p w:rsidP="00C87C07" w:rsidR="00C87C07" w:rsidRDefault="00C87C07" w:rsidRPr="00C87C07">
      <w:pPr>
        <w:spacing w:line="360" w:lineRule="auto"/>
        <w:jc w:val="both"/>
        <w:rPr>
          <w:rFonts w:ascii="Arial" w:cs="Arial" w:hAnsi="Arial"/>
        </w:rPr>
      </w:pPr>
      <w:r w:rsidRPr="00C87C07">
        <w:rPr>
          <w:rFonts w:ascii="Arial" w:cs="Arial" w:hAnsi="Arial"/>
        </w:rPr>
        <w:t xml:space="preserve">By-laws are critical in the maintenance of public order, enforcement of council objectives, and administration of municipal affairs. </w:t>
      </w:r>
      <w:r w:rsidRPr="00C87C07">
        <w:rPr>
          <w:rFonts w:ascii="Arial" w:cs="Arial" w:eastAsia="Calibri" w:hAnsi="Arial"/>
        </w:rPr>
        <w:t xml:space="preserve"> Through by-laws, the municipality must, in the future, regulate other critical areas that remain unregulated currently to curb un-favourable practices and to protect the interests of residents, businesses, the environment, and the state.</w:t>
      </w:r>
      <w:r w:rsidRPr="00C87C07">
        <w:rPr>
          <w:rFonts w:ascii="Arial" w:cs="Arial" w:hAnsi="Arial"/>
        </w:rPr>
        <w:t xml:space="preserve"> The development and application of municipal by-laws enhance financial viability and provides mechanisms for recourse on violation of council policies.</w:t>
      </w:r>
    </w:p>
    <w:p w:rsidP="00C87C07" w:rsidR="00C87C07" w:rsidRDefault="00C87C07" w:rsidRPr="00C87C07">
      <w:pPr>
        <w:spacing w:line="360" w:lineRule="auto"/>
        <w:jc w:val="both"/>
        <w:rPr>
          <w:rFonts w:ascii="Arial" w:cs="Arial" w:hAnsi="Arial"/>
        </w:rPr>
      </w:pPr>
    </w:p>
    <w:p w:rsidP="00C87C07" w:rsidR="00C87C07" w:rsidRDefault="00C87C07" w:rsidRPr="00C87C07">
      <w:pPr>
        <w:spacing w:line="360" w:lineRule="auto"/>
        <w:jc w:val="both"/>
        <w:rPr>
          <w:rFonts w:ascii="Arial" w:cs="Arial" w:eastAsia="Calibri" w:hAnsi="Arial"/>
        </w:rPr>
      </w:pPr>
      <w:r w:rsidRPr="00C87C07">
        <w:rPr>
          <w:rFonts w:ascii="Arial" w:cs="Arial" w:eastAsia="Calibri" w:hAnsi="Arial"/>
        </w:rPr>
        <w:t xml:space="preserve">In line with section 15 of the Municipal Systems Act, which makes provision for municipal Code of by-laws, the municipality has gazetted eleven (11) by-laws. However, enforcement of by-laws remains a challenge. There is a need, moreover, to raise public education and awareness to ensure easy compliance and enforcement of approved by-laws. </w:t>
      </w:r>
    </w:p>
    <w:p w:rsidP="00C87C07" w:rsidR="00C87C07" w:rsidRDefault="00C87C07" w:rsidRPr="00C87C07">
      <w:pPr>
        <w:spacing w:line="360" w:lineRule="auto"/>
        <w:jc w:val="both"/>
        <w:rPr>
          <w:rFonts w:ascii="Arial" w:cs="Arial" w:hAnsi="Arial"/>
          <w:lang w:val="en-IN"/>
        </w:rPr>
      </w:pPr>
    </w:p>
    <w:p w:rsidP="00C87C07" w:rsidR="00C87C07" w:rsidRDefault="00C87C07" w:rsidRPr="00C87C07">
      <w:pPr>
        <w:spacing w:line="360" w:lineRule="auto"/>
        <w:jc w:val="both"/>
        <w:rPr>
          <w:rFonts w:ascii="Arial" w:cs="Arial" w:hAnsi="Arial"/>
          <w:lang w:val="en-IN"/>
        </w:rPr>
      </w:pPr>
      <w:r w:rsidRPr="00C87C07">
        <w:rPr>
          <w:rFonts w:ascii="Arial" w:cs="Arial" w:hAnsi="Arial"/>
          <w:lang w:val="en-IN"/>
        </w:rPr>
        <w:t>Below herein is a list of By-Laws gazetted by the municipality:</w:t>
      </w:r>
    </w:p>
    <w:tbl>
      <w:tblPr>
        <w:tblStyle w:val="TableGrid"/>
        <w:tblW w:type="dxa" w:w="8789"/>
        <w:tblInd w:type="dxa" w:w="-5"/>
        <w:tblLook w:firstColumn="1" w:firstRow="1" w:lastColumn="0" w:lastRow="0" w:noHBand="0" w:noVBand="1" w:val="04A0"/>
      </w:tblPr>
      <w:tblGrid>
        <w:gridCol w:w="5529"/>
        <w:gridCol w:w="3260"/>
      </w:tblGrid>
      <w:tr w:rsidR="00C87C07" w:rsidRPr="00C87C07" w:rsidTr="008831D0">
        <w:trPr>
          <w:trHeight w:val="485"/>
        </w:trPr>
        <w:tc>
          <w:tcPr>
            <w:tcW w:type="dxa" w:w="5529"/>
            <w:tcBorders>
              <w:top w:color="auto" w:space="0" w:sz="4" w:val="single"/>
              <w:left w:color="auto" w:space="0" w:sz="4" w:val="single"/>
              <w:bottom w:color="auto" w:space="0" w:sz="4" w:val="single"/>
              <w:right w:color="auto" w:space="0" w:sz="4" w:val="single"/>
            </w:tcBorders>
            <w:shd w:color="auto" w:fill="92D050" w:val="clear"/>
            <w:vAlign w:val="center"/>
            <w:hideMark/>
          </w:tcPr>
          <w:p w:rsidP="00C87C07" w:rsidR="00C87C07" w:rsidRDefault="00C87C07" w:rsidRPr="00C87C07">
            <w:pPr>
              <w:spacing w:line="360" w:lineRule="auto"/>
              <w:rPr>
                <w:rFonts w:ascii="Arial" w:cs="Arial" w:hAnsi="Arial"/>
                <w:b/>
                <w:lang w:val="en-IN"/>
              </w:rPr>
            </w:pPr>
            <w:r w:rsidRPr="00C87C07">
              <w:rPr>
                <w:rFonts w:ascii="Arial" w:cs="Arial" w:hAnsi="Arial"/>
                <w:b/>
                <w:lang w:val="en-IN"/>
              </w:rPr>
              <w:t>NAME OF BY-LAW</w:t>
            </w:r>
          </w:p>
        </w:tc>
        <w:tc>
          <w:tcPr>
            <w:tcW w:type="dxa" w:w="3260"/>
            <w:tcBorders>
              <w:top w:color="auto" w:space="0" w:sz="4" w:val="single"/>
              <w:left w:color="auto" w:space="0" w:sz="4" w:val="single"/>
              <w:bottom w:color="auto" w:space="0" w:sz="4" w:val="single"/>
              <w:right w:color="auto" w:space="0" w:sz="4" w:val="single"/>
            </w:tcBorders>
            <w:shd w:color="auto" w:fill="92D050" w:val="clear"/>
            <w:vAlign w:val="center"/>
            <w:hideMark/>
          </w:tcPr>
          <w:p w:rsidP="00C87C07" w:rsidR="00C87C07" w:rsidRDefault="00C87C07" w:rsidRPr="00C87C07">
            <w:pPr>
              <w:spacing w:line="360" w:lineRule="auto"/>
              <w:rPr>
                <w:rFonts w:ascii="Arial" w:cs="Arial" w:hAnsi="Arial"/>
                <w:b/>
                <w:lang w:val="en-IN"/>
              </w:rPr>
            </w:pPr>
            <w:r w:rsidRPr="00C87C07">
              <w:rPr>
                <w:rFonts w:ascii="Arial" w:cs="Arial" w:hAnsi="Arial"/>
                <w:b/>
                <w:lang w:val="en-IN"/>
              </w:rPr>
              <w:t>BY-LAW GAZETTED</w:t>
            </w:r>
          </w:p>
        </w:tc>
      </w:tr>
      <w:tr w:rsidR="00C87C07" w:rsidRPr="00C87C07" w:rsidTr="008831D0">
        <w:trPr>
          <w:trHeight w:val="350"/>
        </w:trPr>
        <w:tc>
          <w:tcPr>
            <w:tcW w:type="dxa" w:w="5529"/>
            <w:tcBorders>
              <w:top w:color="auto" w:space="0" w:sz="4" w:val="single"/>
              <w:left w:color="auto" w:space="0" w:sz="4" w:val="single"/>
              <w:bottom w:color="auto" w:space="0" w:sz="4" w:val="single"/>
              <w:right w:color="auto" w:space="0" w:sz="4" w:val="single"/>
            </w:tcBorders>
            <w:vAlign w:val="center"/>
            <w:hideMark/>
          </w:tcPr>
          <w:p w:rsidP="00C87C07" w:rsidR="00C87C07" w:rsidRDefault="00C87C07" w:rsidRPr="00C87C07">
            <w:pPr>
              <w:spacing w:line="360" w:lineRule="auto"/>
              <w:rPr>
                <w:rFonts w:ascii="Arial" w:cs="Arial" w:hAnsi="Arial"/>
                <w:lang w:val="en-IN"/>
              </w:rPr>
            </w:pPr>
            <w:r w:rsidRPr="00C87C07">
              <w:rPr>
                <w:rFonts w:ascii="Arial" w:cs="Arial" w:hAnsi="Arial"/>
                <w:lang w:val="en-IN"/>
              </w:rPr>
              <w:t xml:space="preserve">Advertising, Billboards and Display of Advertisements by-law (Outdoor Advertising) </w:t>
            </w:r>
          </w:p>
        </w:tc>
        <w:tc>
          <w:tcPr>
            <w:tcW w:type="dxa" w:w="3260"/>
            <w:tcBorders>
              <w:top w:color="auto" w:space="0" w:sz="4" w:val="single"/>
              <w:left w:color="auto" w:space="0" w:sz="4" w:val="single"/>
              <w:bottom w:color="auto" w:space="0" w:sz="4" w:val="single"/>
              <w:right w:color="auto" w:space="0" w:sz="4" w:val="single"/>
            </w:tcBorders>
            <w:vAlign w:val="center"/>
            <w:hideMark/>
          </w:tcPr>
          <w:p w:rsidP="00C87C07" w:rsidR="00C87C07" w:rsidRDefault="00C87C07" w:rsidRPr="00C87C07">
            <w:pPr>
              <w:spacing w:line="360" w:lineRule="auto"/>
              <w:ind w:left="175"/>
              <w:contextualSpacing/>
              <w:rPr>
                <w:rFonts w:ascii="Arial" w:cs="Arial" w:hAnsi="Arial"/>
                <w:b/>
                <w:lang w:val="en-IN"/>
              </w:rPr>
            </w:pPr>
            <w:r w:rsidRPr="00C87C07">
              <w:rPr>
                <w:rFonts w:ascii="Arial" w:cs="Arial" w:hAnsi="Arial"/>
                <w:b/>
                <w:lang w:val="en-IN"/>
              </w:rPr>
              <w:t>Yes</w:t>
            </w:r>
          </w:p>
        </w:tc>
      </w:tr>
      <w:tr w:rsidR="00C87C07" w:rsidRPr="00C87C07" w:rsidTr="008831D0">
        <w:trPr>
          <w:trHeight w:val="215"/>
        </w:trPr>
        <w:tc>
          <w:tcPr>
            <w:tcW w:type="dxa" w:w="5529"/>
            <w:tcBorders>
              <w:top w:color="auto" w:space="0" w:sz="4" w:val="single"/>
              <w:left w:color="auto" w:space="0" w:sz="4" w:val="single"/>
              <w:bottom w:color="auto" w:space="0" w:sz="4" w:val="single"/>
              <w:right w:color="auto" w:space="0" w:sz="4" w:val="single"/>
            </w:tcBorders>
            <w:vAlign w:val="center"/>
            <w:hideMark/>
          </w:tcPr>
          <w:p w:rsidP="00C87C07" w:rsidR="00C87C07" w:rsidRDefault="00C87C07" w:rsidRPr="00C87C07">
            <w:pPr>
              <w:spacing w:line="360" w:lineRule="auto"/>
              <w:rPr>
                <w:rFonts w:ascii="Arial" w:cs="Arial" w:hAnsi="Arial"/>
                <w:lang w:val="en-IN"/>
              </w:rPr>
            </w:pPr>
            <w:r w:rsidRPr="00C87C07">
              <w:rPr>
                <w:rFonts w:ascii="Arial" w:cs="Arial" w:hAnsi="Arial"/>
                <w:lang w:val="en-IN"/>
              </w:rPr>
              <w:t>Traffic by-laws</w:t>
            </w:r>
          </w:p>
        </w:tc>
        <w:tc>
          <w:tcPr>
            <w:tcW w:type="dxa" w:w="3260"/>
            <w:tcBorders>
              <w:top w:color="auto" w:space="0" w:sz="4" w:val="single"/>
              <w:left w:color="auto" w:space="0" w:sz="4" w:val="single"/>
              <w:bottom w:color="auto" w:space="0" w:sz="4" w:val="single"/>
              <w:right w:color="auto" w:space="0" w:sz="4" w:val="single"/>
            </w:tcBorders>
            <w:vAlign w:val="center"/>
            <w:hideMark/>
          </w:tcPr>
          <w:p w:rsidP="00C87C07" w:rsidR="00C87C07" w:rsidRDefault="00C87C07" w:rsidRPr="00C87C07">
            <w:pPr>
              <w:spacing w:line="360" w:lineRule="auto"/>
              <w:ind w:left="33"/>
              <w:contextualSpacing/>
              <w:rPr>
                <w:rFonts w:ascii="Arial" w:cs="Arial" w:hAnsi="Arial"/>
                <w:b/>
                <w:lang w:val="en-IN"/>
              </w:rPr>
            </w:pPr>
            <w:r w:rsidRPr="00C87C07">
              <w:rPr>
                <w:rFonts w:ascii="Arial" w:cs="Arial" w:hAnsi="Arial"/>
                <w:b/>
                <w:lang w:val="en-IN"/>
              </w:rPr>
              <w:t>Yes</w:t>
            </w:r>
          </w:p>
        </w:tc>
      </w:tr>
      <w:tr w:rsidR="00C87C07" w:rsidRPr="00C87C07" w:rsidTr="008831D0">
        <w:tc>
          <w:tcPr>
            <w:tcW w:type="dxa" w:w="5529"/>
            <w:tcBorders>
              <w:top w:color="auto" w:space="0" w:sz="4" w:val="single"/>
              <w:left w:color="auto" w:space="0" w:sz="4" w:val="single"/>
              <w:bottom w:color="auto" w:space="0" w:sz="4" w:val="single"/>
              <w:right w:color="auto" w:space="0" w:sz="4" w:val="single"/>
            </w:tcBorders>
            <w:vAlign w:val="center"/>
            <w:hideMark/>
          </w:tcPr>
          <w:p w:rsidP="00C87C07" w:rsidR="00C87C07" w:rsidRDefault="00C87C07" w:rsidRPr="00C87C07">
            <w:pPr>
              <w:spacing w:line="360" w:lineRule="auto"/>
              <w:rPr>
                <w:rFonts w:ascii="Arial" w:cs="Arial" w:hAnsi="Arial"/>
                <w:lang w:val="en-IN"/>
              </w:rPr>
            </w:pPr>
            <w:r w:rsidRPr="00C87C07">
              <w:rPr>
                <w:rFonts w:ascii="Arial" w:cs="Arial" w:hAnsi="Arial"/>
                <w:lang w:val="en-IN"/>
              </w:rPr>
              <w:t xml:space="preserve">Credit Control and Debt Collection by-law </w:t>
            </w:r>
          </w:p>
        </w:tc>
        <w:tc>
          <w:tcPr>
            <w:tcW w:type="dxa" w:w="3260"/>
            <w:tcBorders>
              <w:top w:color="auto" w:space="0" w:sz="4" w:val="single"/>
              <w:left w:color="auto" w:space="0" w:sz="4" w:val="single"/>
              <w:bottom w:color="auto" w:space="0" w:sz="4" w:val="single"/>
              <w:right w:color="auto" w:space="0" w:sz="4" w:val="single"/>
            </w:tcBorders>
            <w:vAlign w:val="center"/>
            <w:hideMark/>
          </w:tcPr>
          <w:p w:rsidP="00C87C07" w:rsidR="00C87C07" w:rsidRDefault="00C87C07" w:rsidRPr="00C87C07">
            <w:pPr>
              <w:spacing w:line="360" w:lineRule="auto"/>
              <w:ind w:left="175"/>
              <w:contextualSpacing/>
              <w:rPr>
                <w:rFonts w:ascii="Arial" w:cs="Arial" w:hAnsi="Arial"/>
                <w:b/>
                <w:lang w:val="en-IN"/>
              </w:rPr>
            </w:pPr>
            <w:r w:rsidRPr="00C87C07">
              <w:rPr>
                <w:rFonts w:ascii="Arial" w:cs="Arial" w:hAnsi="Arial"/>
                <w:b/>
                <w:lang w:val="en-IN"/>
              </w:rPr>
              <w:t>Yes</w:t>
            </w:r>
          </w:p>
        </w:tc>
      </w:tr>
      <w:tr w:rsidR="00C87C07" w:rsidRPr="00C87C07" w:rsidTr="008831D0">
        <w:tc>
          <w:tcPr>
            <w:tcW w:type="dxa" w:w="5529"/>
            <w:tcBorders>
              <w:top w:color="auto" w:space="0" w:sz="4" w:val="single"/>
              <w:left w:color="auto" w:space="0" w:sz="4" w:val="single"/>
              <w:bottom w:color="auto" w:space="0" w:sz="4" w:val="single"/>
              <w:right w:color="auto" w:space="0" w:sz="4" w:val="single"/>
            </w:tcBorders>
            <w:vAlign w:val="center"/>
            <w:hideMark/>
          </w:tcPr>
          <w:p w:rsidP="00C87C07" w:rsidR="00C87C07" w:rsidRDefault="00C87C07" w:rsidRPr="00C87C07">
            <w:pPr>
              <w:spacing w:line="360" w:lineRule="auto"/>
              <w:rPr>
                <w:rFonts w:ascii="Arial" w:cs="Arial" w:hAnsi="Arial"/>
                <w:lang w:val="en-IN"/>
              </w:rPr>
            </w:pPr>
            <w:r w:rsidRPr="00C87C07">
              <w:rPr>
                <w:rFonts w:ascii="Arial" w:cs="Arial" w:hAnsi="Arial"/>
                <w:lang w:val="en-IN"/>
              </w:rPr>
              <w:t>Property Rates by-law</w:t>
            </w:r>
          </w:p>
        </w:tc>
        <w:tc>
          <w:tcPr>
            <w:tcW w:type="dxa" w:w="3260"/>
            <w:tcBorders>
              <w:top w:color="auto" w:space="0" w:sz="4" w:val="single"/>
              <w:left w:color="auto" w:space="0" w:sz="4" w:val="single"/>
              <w:bottom w:color="auto" w:space="0" w:sz="4" w:val="single"/>
              <w:right w:color="auto" w:space="0" w:sz="4" w:val="single"/>
            </w:tcBorders>
            <w:vAlign w:val="center"/>
            <w:hideMark/>
          </w:tcPr>
          <w:p w:rsidP="00C87C07" w:rsidR="00C87C07" w:rsidRDefault="00C87C07" w:rsidRPr="00C87C07">
            <w:pPr>
              <w:spacing w:line="360" w:lineRule="auto"/>
              <w:ind w:left="175"/>
              <w:contextualSpacing/>
              <w:rPr>
                <w:rFonts w:ascii="Arial" w:cs="Arial" w:hAnsi="Arial"/>
                <w:b/>
                <w:lang w:val="en-IN"/>
              </w:rPr>
            </w:pPr>
            <w:r w:rsidRPr="00C87C07">
              <w:rPr>
                <w:rFonts w:ascii="Arial" w:cs="Arial" w:hAnsi="Arial"/>
                <w:b/>
                <w:lang w:val="en-IN"/>
              </w:rPr>
              <w:t>Yes</w:t>
            </w:r>
          </w:p>
        </w:tc>
      </w:tr>
      <w:tr w:rsidR="00C87C07" w:rsidRPr="00C87C07" w:rsidTr="008831D0">
        <w:trPr>
          <w:trHeight w:val="344"/>
        </w:trPr>
        <w:tc>
          <w:tcPr>
            <w:tcW w:type="dxa" w:w="5529"/>
            <w:tcBorders>
              <w:top w:color="auto" w:space="0" w:sz="4" w:val="single"/>
              <w:left w:color="auto" w:space="0" w:sz="4" w:val="single"/>
              <w:bottom w:color="auto" w:space="0" w:sz="4" w:val="single"/>
              <w:right w:color="auto" w:space="0" w:sz="4" w:val="single"/>
            </w:tcBorders>
            <w:vAlign w:val="center"/>
            <w:hideMark/>
          </w:tcPr>
          <w:p w:rsidP="00C87C07" w:rsidR="00C87C07" w:rsidRDefault="00C87C07" w:rsidRPr="00C87C07">
            <w:pPr>
              <w:spacing w:line="360" w:lineRule="auto"/>
              <w:rPr>
                <w:rFonts w:ascii="Arial" w:cs="Arial" w:hAnsi="Arial"/>
                <w:lang w:val="en-IN"/>
              </w:rPr>
            </w:pPr>
            <w:r w:rsidRPr="00C87C07">
              <w:rPr>
                <w:rFonts w:ascii="Arial" w:cs="Arial" w:hAnsi="Arial"/>
                <w:lang w:val="en-IN"/>
              </w:rPr>
              <w:t xml:space="preserve">Spluma by-law </w:t>
            </w:r>
          </w:p>
        </w:tc>
        <w:tc>
          <w:tcPr>
            <w:tcW w:type="dxa" w:w="3260"/>
            <w:tcBorders>
              <w:top w:color="auto" w:space="0" w:sz="4" w:val="single"/>
              <w:left w:color="auto" w:space="0" w:sz="4" w:val="single"/>
              <w:bottom w:color="auto" w:space="0" w:sz="4" w:val="single"/>
              <w:right w:color="auto" w:space="0" w:sz="4" w:val="single"/>
            </w:tcBorders>
            <w:vAlign w:val="center"/>
            <w:hideMark/>
          </w:tcPr>
          <w:p w:rsidP="00C87C07" w:rsidR="00C87C07" w:rsidRDefault="00C87C07" w:rsidRPr="00C87C07">
            <w:pPr>
              <w:spacing w:line="360" w:lineRule="auto"/>
              <w:ind w:left="175"/>
              <w:contextualSpacing/>
              <w:rPr>
                <w:rFonts w:ascii="Arial" w:cs="Arial" w:hAnsi="Arial"/>
                <w:b/>
                <w:lang w:val="en-IN"/>
              </w:rPr>
            </w:pPr>
            <w:r w:rsidRPr="00C87C07">
              <w:rPr>
                <w:rFonts w:ascii="Arial" w:cs="Arial" w:hAnsi="Arial"/>
                <w:b/>
                <w:lang w:val="en-IN"/>
              </w:rPr>
              <w:t>Yes</w:t>
            </w:r>
          </w:p>
        </w:tc>
      </w:tr>
      <w:tr w:rsidR="00C87C07" w:rsidRPr="00C87C07" w:rsidTr="008831D0">
        <w:trPr>
          <w:trHeight w:val="260"/>
        </w:trPr>
        <w:tc>
          <w:tcPr>
            <w:tcW w:type="dxa" w:w="5529"/>
            <w:tcBorders>
              <w:top w:color="auto" w:space="0" w:sz="4" w:val="single"/>
              <w:left w:color="auto" w:space="0" w:sz="4" w:val="single"/>
              <w:bottom w:color="auto" w:space="0" w:sz="4" w:val="single"/>
              <w:right w:color="auto" w:space="0" w:sz="4" w:val="single"/>
            </w:tcBorders>
            <w:vAlign w:val="center"/>
            <w:hideMark/>
          </w:tcPr>
          <w:p w:rsidP="00C87C07" w:rsidR="00C87C07" w:rsidRDefault="00C87C07" w:rsidRPr="00C87C07">
            <w:pPr>
              <w:spacing w:line="360" w:lineRule="auto"/>
              <w:rPr>
                <w:rFonts w:ascii="Arial" w:cs="Arial" w:hAnsi="Arial"/>
                <w:lang w:val="en-IN"/>
              </w:rPr>
            </w:pPr>
            <w:r w:rsidRPr="00C87C07">
              <w:rPr>
                <w:rFonts w:ascii="Arial" w:cs="Arial" w:hAnsi="Arial"/>
                <w:lang w:val="en-IN"/>
              </w:rPr>
              <w:t xml:space="preserve">Street Trading by-law </w:t>
            </w:r>
          </w:p>
        </w:tc>
        <w:tc>
          <w:tcPr>
            <w:tcW w:type="dxa" w:w="3260"/>
            <w:tcBorders>
              <w:top w:color="auto" w:space="0" w:sz="4" w:val="single"/>
              <w:left w:color="auto" w:space="0" w:sz="4" w:val="single"/>
              <w:bottom w:color="auto" w:space="0" w:sz="4" w:val="single"/>
              <w:right w:color="auto" w:space="0" w:sz="4" w:val="single"/>
            </w:tcBorders>
            <w:vAlign w:val="center"/>
            <w:hideMark/>
          </w:tcPr>
          <w:p w:rsidP="00C87C07" w:rsidR="00C87C07" w:rsidRDefault="00C87C07" w:rsidRPr="00C87C07">
            <w:pPr>
              <w:spacing w:line="360" w:lineRule="auto"/>
              <w:ind w:left="175"/>
              <w:contextualSpacing/>
              <w:rPr>
                <w:rFonts w:ascii="Arial" w:cs="Arial" w:hAnsi="Arial"/>
                <w:b/>
                <w:lang w:val="en-IN"/>
              </w:rPr>
            </w:pPr>
            <w:r w:rsidRPr="00C87C07">
              <w:rPr>
                <w:rFonts w:ascii="Arial" w:cs="Arial" w:hAnsi="Arial"/>
                <w:b/>
                <w:lang w:val="en-IN"/>
              </w:rPr>
              <w:t>Yes</w:t>
            </w:r>
          </w:p>
        </w:tc>
      </w:tr>
      <w:tr w:rsidR="00C87C07" w:rsidRPr="00C87C07" w:rsidTr="008831D0">
        <w:trPr>
          <w:trHeight w:val="305"/>
        </w:trPr>
        <w:tc>
          <w:tcPr>
            <w:tcW w:type="dxa" w:w="5529"/>
            <w:tcBorders>
              <w:top w:color="auto" w:space="0" w:sz="4" w:val="single"/>
              <w:left w:color="auto" w:space="0" w:sz="4" w:val="single"/>
              <w:bottom w:color="auto" w:space="0" w:sz="4" w:val="single"/>
              <w:right w:color="auto" w:space="0" w:sz="4" w:val="single"/>
            </w:tcBorders>
            <w:vAlign w:val="center"/>
            <w:hideMark/>
          </w:tcPr>
          <w:p w:rsidP="00C87C07" w:rsidR="00C87C07" w:rsidRDefault="00C87C07" w:rsidRPr="00C87C07">
            <w:pPr>
              <w:spacing w:line="360" w:lineRule="auto"/>
              <w:rPr>
                <w:rFonts w:ascii="Arial" w:cs="Arial" w:hAnsi="Arial"/>
                <w:lang w:val="en-IN"/>
              </w:rPr>
            </w:pPr>
            <w:r w:rsidRPr="00C87C07">
              <w:rPr>
                <w:rFonts w:ascii="Arial" w:cs="Arial" w:hAnsi="Arial"/>
                <w:lang w:val="en-IN"/>
              </w:rPr>
              <w:t xml:space="preserve">Refuse Removal, Refuse Dumps and Solid Waste Disposal by-law </w:t>
            </w:r>
          </w:p>
        </w:tc>
        <w:tc>
          <w:tcPr>
            <w:tcW w:type="dxa" w:w="3260"/>
            <w:tcBorders>
              <w:top w:color="auto" w:space="0" w:sz="4" w:val="single"/>
              <w:left w:color="auto" w:space="0" w:sz="4" w:val="single"/>
              <w:bottom w:color="auto" w:space="0" w:sz="4" w:val="single"/>
              <w:right w:color="auto" w:space="0" w:sz="4" w:val="single"/>
            </w:tcBorders>
            <w:vAlign w:val="center"/>
            <w:hideMark/>
          </w:tcPr>
          <w:p w:rsidP="00C87C07" w:rsidR="00C87C07" w:rsidRDefault="00C87C07" w:rsidRPr="00C87C07">
            <w:pPr>
              <w:spacing w:line="360" w:lineRule="auto"/>
              <w:ind w:left="175"/>
              <w:contextualSpacing/>
              <w:rPr>
                <w:rFonts w:ascii="Arial" w:cs="Arial" w:hAnsi="Arial"/>
                <w:b/>
                <w:lang w:val="en-IN"/>
              </w:rPr>
            </w:pPr>
            <w:r w:rsidRPr="00C87C07">
              <w:rPr>
                <w:rFonts w:ascii="Arial" w:cs="Arial" w:hAnsi="Arial"/>
                <w:b/>
                <w:lang w:val="en-IN"/>
              </w:rPr>
              <w:t>Yes</w:t>
            </w:r>
          </w:p>
        </w:tc>
      </w:tr>
      <w:tr w:rsidR="00C87C07" w:rsidRPr="00C87C07" w:rsidTr="008831D0">
        <w:tc>
          <w:tcPr>
            <w:tcW w:type="dxa" w:w="5529"/>
            <w:tcBorders>
              <w:top w:color="auto" w:space="0" w:sz="4" w:val="single"/>
              <w:left w:color="auto" w:space="0" w:sz="4" w:val="single"/>
              <w:bottom w:color="auto" w:space="0" w:sz="4" w:val="single"/>
              <w:right w:color="auto" w:space="0" w:sz="4" w:val="single"/>
            </w:tcBorders>
            <w:vAlign w:val="center"/>
            <w:hideMark/>
          </w:tcPr>
          <w:p w:rsidP="00C87C07" w:rsidR="00C87C07" w:rsidRDefault="00C87C07" w:rsidRPr="00C87C07">
            <w:pPr>
              <w:spacing w:line="360" w:lineRule="auto"/>
              <w:rPr>
                <w:rFonts w:ascii="Arial" w:cs="Arial" w:hAnsi="Arial"/>
                <w:lang w:val="en-IN"/>
              </w:rPr>
            </w:pPr>
            <w:r w:rsidRPr="00C87C07">
              <w:rPr>
                <w:rFonts w:ascii="Arial" w:cs="Arial" w:hAnsi="Arial"/>
                <w:lang w:val="en-IN"/>
              </w:rPr>
              <w:t xml:space="preserve">Cemeteries and Cremation by-law </w:t>
            </w:r>
          </w:p>
        </w:tc>
        <w:tc>
          <w:tcPr>
            <w:tcW w:type="dxa" w:w="3260"/>
            <w:tcBorders>
              <w:top w:color="auto" w:space="0" w:sz="4" w:val="single"/>
              <w:left w:color="auto" w:space="0" w:sz="4" w:val="single"/>
              <w:bottom w:color="auto" w:space="0" w:sz="4" w:val="single"/>
              <w:right w:color="auto" w:space="0" w:sz="4" w:val="single"/>
            </w:tcBorders>
            <w:vAlign w:val="center"/>
            <w:hideMark/>
          </w:tcPr>
          <w:p w:rsidP="00C87C07" w:rsidR="00C87C07" w:rsidRDefault="00C87C07" w:rsidRPr="00C87C07">
            <w:pPr>
              <w:spacing w:line="360" w:lineRule="auto"/>
              <w:ind w:left="175"/>
              <w:contextualSpacing/>
              <w:rPr>
                <w:rFonts w:ascii="Arial" w:cs="Arial" w:hAnsi="Arial"/>
                <w:b/>
                <w:lang w:val="en-IN"/>
              </w:rPr>
            </w:pPr>
            <w:r w:rsidRPr="00C87C07">
              <w:rPr>
                <w:rFonts w:ascii="Arial" w:cs="Arial" w:hAnsi="Arial"/>
                <w:b/>
                <w:lang w:val="en-IN"/>
              </w:rPr>
              <w:t>Yes</w:t>
            </w:r>
          </w:p>
        </w:tc>
      </w:tr>
      <w:tr w:rsidR="00C87C07" w:rsidRPr="00C87C07" w:rsidTr="008831D0">
        <w:trPr>
          <w:trHeight w:val="353"/>
        </w:trPr>
        <w:tc>
          <w:tcPr>
            <w:tcW w:type="dxa" w:w="5529"/>
            <w:tcBorders>
              <w:top w:color="auto" w:space="0" w:sz="4" w:val="single"/>
              <w:left w:color="auto" w:space="0" w:sz="4" w:val="single"/>
              <w:bottom w:color="auto" w:space="0" w:sz="4" w:val="single"/>
              <w:right w:color="auto" w:space="0" w:sz="4" w:val="single"/>
            </w:tcBorders>
            <w:vAlign w:val="center"/>
            <w:hideMark/>
          </w:tcPr>
          <w:p w:rsidP="00C87C07" w:rsidR="00C87C07" w:rsidRDefault="00C87C07" w:rsidRPr="00C87C07">
            <w:pPr>
              <w:spacing w:line="360" w:lineRule="auto"/>
              <w:rPr>
                <w:rFonts w:ascii="Arial" w:cs="Arial" w:hAnsi="Arial"/>
                <w:lang w:val="en-IN"/>
              </w:rPr>
            </w:pPr>
            <w:r w:rsidRPr="00C87C07">
              <w:rPr>
                <w:rFonts w:ascii="Arial" w:cs="Arial" w:hAnsi="Arial"/>
                <w:lang w:val="en-IN"/>
              </w:rPr>
              <w:lastRenderedPageBreak/>
              <w:t>Building Regulations by-laws</w:t>
            </w:r>
          </w:p>
        </w:tc>
        <w:tc>
          <w:tcPr>
            <w:tcW w:type="dxa" w:w="3260"/>
            <w:tcBorders>
              <w:top w:color="auto" w:space="0" w:sz="4" w:val="single"/>
              <w:left w:color="auto" w:space="0" w:sz="4" w:val="single"/>
              <w:bottom w:color="auto" w:space="0" w:sz="4" w:val="single"/>
              <w:right w:color="auto" w:space="0" w:sz="4" w:val="single"/>
            </w:tcBorders>
            <w:vAlign w:val="center"/>
            <w:hideMark/>
          </w:tcPr>
          <w:p w:rsidP="00C87C07" w:rsidR="00C87C07" w:rsidRDefault="00C87C07" w:rsidRPr="00C87C07">
            <w:pPr>
              <w:spacing w:line="360" w:lineRule="auto"/>
              <w:ind w:left="175"/>
              <w:contextualSpacing/>
              <w:rPr>
                <w:rFonts w:ascii="Arial" w:cs="Arial" w:hAnsi="Arial"/>
                <w:b/>
                <w:lang w:val="en-IN"/>
              </w:rPr>
            </w:pPr>
            <w:r w:rsidRPr="00C87C07">
              <w:rPr>
                <w:rFonts w:ascii="Arial" w:cs="Arial" w:hAnsi="Arial"/>
                <w:b/>
                <w:lang w:val="en-IN"/>
              </w:rPr>
              <w:t>Yes</w:t>
            </w:r>
          </w:p>
        </w:tc>
      </w:tr>
      <w:tr w:rsidR="00C87C07" w:rsidRPr="00C87C07" w:rsidTr="008831D0">
        <w:tc>
          <w:tcPr>
            <w:tcW w:type="dxa" w:w="5529"/>
            <w:tcBorders>
              <w:top w:color="auto" w:space="0" w:sz="4" w:val="single"/>
              <w:left w:color="auto" w:space="0" w:sz="4" w:val="single"/>
              <w:bottom w:color="auto" w:space="0" w:sz="4" w:val="single"/>
              <w:right w:color="auto" w:space="0" w:sz="4" w:val="single"/>
            </w:tcBorders>
            <w:vAlign w:val="center"/>
            <w:hideMark/>
          </w:tcPr>
          <w:p w:rsidP="00C87C07" w:rsidR="00C87C07" w:rsidRDefault="00C87C07" w:rsidRPr="00C87C07">
            <w:pPr>
              <w:spacing w:line="360" w:lineRule="auto"/>
              <w:rPr>
                <w:rFonts w:ascii="Arial" w:cs="Arial" w:hAnsi="Arial"/>
                <w:lang w:val="en-IN"/>
              </w:rPr>
            </w:pPr>
            <w:r w:rsidRPr="00C87C07">
              <w:rPr>
                <w:rFonts w:ascii="Arial" w:cs="Arial" w:hAnsi="Arial"/>
                <w:lang w:val="en-IN"/>
              </w:rPr>
              <w:t xml:space="preserve">Electricity Supply by-laws </w:t>
            </w:r>
          </w:p>
        </w:tc>
        <w:tc>
          <w:tcPr>
            <w:tcW w:type="dxa" w:w="3260"/>
            <w:tcBorders>
              <w:top w:color="auto" w:space="0" w:sz="4" w:val="single"/>
              <w:left w:color="auto" w:space="0" w:sz="4" w:val="single"/>
              <w:bottom w:color="auto" w:space="0" w:sz="4" w:val="single"/>
              <w:right w:color="auto" w:space="0" w:sz="4" w:val="single"/>
            </w:tcBorders>
            <w:vAlign w:val="center"/>
            <w:hideMark/>
          </w:tcPr>
          <w:p w:rsidP="00C87C07" w:rsidR="00C87C07" w:rsidRDefault="00C87C07" w:rsidRPr="00C87C07">
            <w:pPr>
              <w:spacing w:line="360" w:lineRule="auto"/>
              <w:ind w:left="175"/>
              <w:contextualSpacing/>
              <w:rPr>
                <w:rFonts w:ascii="Arial" w:cs="Arial" w:hAnsi="Arial"/>
                <w:b/>
                <w:lang w:val="en-IN"/>
              </w:rPr>
            </w:pPr>
            <w:r w:rsidRPr="00C87C07">
              <w:rPr>
                <w:rFonts w:ascii="Arial" w:cs="Arial" w:hAnsi="Arial"/>
                <w:b/>
                <w:lang w:val="en-IN"/>
              </w:rPr>
              <w:t>Yes</w:t>
            </w:r>
          </w:p>
        </w:tc>
      </w:tr>
    </w:tbl>
    <w:p w:rsidP="00C87C07" w:rsidR="00C87C07" w:rsidRDefault="00C87C07" w:rsidRPr="00C87C07">
      <w:pPr>
        <w:rPr>
          <w:rFonts w:ascii="Arial" w:cs="Arial" w:eastAsiaTheme="minorHAnsi" w:hAnsi="Arial"/>
        </w:rPr>
      </w:pPr>
    </w:p>
    <w:p w:rsidP="00C87C07" w:rsidR="0057777D" w:rsidRDefault="0057777D">
      <w:pPr>
        <w:spacing w:after="160" w:line="360" w:lineRule="auto"/>
        <w:jc w:val="both"/>
        <w:rPr>
          <w:rFonts w:ascii="Arial" w:cs="Arial" w:eastAsiaTheme="minorHAnsi" w:hAnsi="Arial"/>
          <w:b/>
        </w:rPr>
      </w:pPr>
    </w:p>
    <w:p w:rsidP="00C87C07" w:rsidR="00C87C07" w:rsidRDefault="00C87C07" w:rsidRPr="00C87C07">
      <w:pPr>
        <w:spacing w:after="160" w:line="360" w:lineRule="auto"/>
        <w:jc w:val="both"/>
        <w:rPr>
          <w:rFonts w:ascii="Arial" w:cs="Arial" w:eastAsiaTheme="minorHAnsi" w:hAnsi="Arial"/>
          <w:b/>
        </w:rPr>
      </w:pPr>
      <w:r w:rsidRPr="00C87C07">
        <w:rPr>
          <w:rFonts w:ascii="Arial" w:cs="Arial" w:eastAsiaTheme="minorHAnsi" w:hAnsi="Arial"/>
          <w:b/>
        </w:rPr>
        <w:t xml:space="preserve">Contract and Project Management System </w:t>
      </w:r>
    </w:p>
    <w:p w:rsidP="00C87C07" w:rsidR="00C87C07" w:rsidRDefault="00C87C07" w:rsidRPr="00C87C07">
      <w:pPr>
        <w:spacing w:after="160" w:line="360" w:lineRule="auto"/>
        <w:jc w:val="both"/>
        <w:rPr>
          <w:rFonts w:ascii="Arial" w:cs="Arial" w:eastAsiaTheme="minorHAnsi" w:hAnsi="Arial"/>
        </w:rPr>
      </w:pPr>
      <w:r w:rsidRPr="00C87C07">
        <w:rPr>
          <w:rFonts w:ascii="Arial" w:cs="Arial" w:eastAsiaTheme="minorHAnsi" w:hAnsi="Arial"/>
        </w:rPr>
        <w:t>The process starts with the End-User department plan and budget for specific goods and services or projects required by the municipality. After the approval of such projects or services required has been granted to the End-User or Line Manager, the appropriate Supply Chain Process is then followed to acquire such goods and services or the project.</w:t>
      </w:r>
    </w:p>
    <w:p w:rsidP="00C87C07" w:rsidR="00C87C07" w:rsidRDefault="00C87C07" w:rsidRPr="00C87C07">
      <w:pPr>
        <w:spacing w:after="160" w:line="360" w:lineRule="auto"/>
        <w:jc w:val="both"/>
        <w:rPr>
          <w:rFonts w:ascii="Arial" w:cs="Arial" w:eastAsiaTheme="minorHAnsi" w:hAnsi="Arial"/>
        </w:rPr>
      </w:pPr>
      <w:r w:rsidRPr="00C87C07">
        <w:rPr>
          <w:rFonts w:ascii="Arial" w:cs="Arial" w:eastAsiaTheme="minorHAnsi" w:hAnsi="Arial"/>
        </w:rPr>
        <w:t>When the contract has been awarded to the service provider, an appointment letter is drafted, and upon acceptance by the appointed service provider, the contract is then created. The Legal Section prepares the first draft of the contract document and ensures that collaboration is done to give legal effect to the requirements of all parties to the contract. Currently, this process only involves the Legal Section and the Contractor being appointed due to a lack of resources. In the future, the Finance Management, Risk Management, and Internal Audit Sections should be involved in a collaborative process. After a collaborative and consultative process, a contract is generated and signed to make it enforceable and formalize the terms and conditions agreed to by the parties concerned.</w:t>
      </w:r>
    </w:p>
    <w:p w:rsidP="00C87C07" w:rsidR="00C87C07" w:rsidRDefault="00C87C07" w:rsidRPr="00C87C07">
      <w:pPr>
        <w:spacing w:after="160" w:line="360" w:lineRule="auto"/>
        <w:jc w:val="both"/>
        <w:rPr>
          <w:rFonts w:ascii="Arial" w:cs="Arial" w:eastAsiaTheme="minorHAnsi" w:hAnsi="Arial"/>
        </w:rPr>
      </w:pPr>
      <w:r w:rsidRPr="00C87C07">
        <w:rPr>
          <w:rFonts w:ascii="Arial" w:cs="Arial" w:eastAsiaTheme="minorHAnsi" w:hAnsi="Arial"/>
        </w:rPr>
        <w:t>The contract register is created whereby all awarded contracts are recorded and the following information is captured on the register:</w:t>
      </w:r>
    </w:p>
    <w:p w:rsidP="00C87C07" w:rsidR="00C87C07" w:rsidRDefault="00C87C07" w:rsidRPr="00C87C07">
      <w:pPr>
        <w:spacing w:after="160" w:line="360" w:lineRule="auto"/>
        <w:jc w:val="both"/>
        <w:rPr>
          <w:rFonts w:ascii="Arial" w:cs="Arial" w:eastAsiaTheme="minorHAnsi" w:hAnsi="Arial"/>
        </w:rPr>
      </w:pPr>
      <w:r w:rsidRPr="00C87C07">
        <w:rPr>
          <w:rFonts w:ascii="Arial" w:cs="Arial" w:eastAsiaTheme="minorHAnsi" w:hAnsi="Arial"/>
        </w:rPr>
        <w:t>The Contract ID</w:t>
      </w:r>
    </w:p>
    <w:p w:rsidP="00C87C07" w:rsidR="00C87C07" w:rsidRDefault="00C87C07" w:rsidRPr="00C87C07">
      <w:pPr>
        <w:spacing w:after="160" w:line="360" w:lineRule="auto"/>
        <w:jc w:val="both"/>
        <w:rPr>
          <w:rFonts w:ascii="Arial" w:cs="Arial" w:eastAsiaTheme="minorHAnsi" w:hAnsi="Arial"/>
        </w:rPr>
      </w:pPr>
      <w:r w:rsidRPr="00C87C07">
        <w:rPr>
          <w:rFonts w:ascii="Arial" w:cs="Arial" w:eastAsiaTheme="minorHAnsi" w:hAnsi="Arial"/>
        </w:rPr>
        <w:t>The Contract /Project description</w:t>
      </w:r>
    </w:p>
    <w:p w:rsidP="00C87C07" w:rsidR="00C87C07" w:rsidRDefault="00C87C07" w:rsidRPr="00C87C07">
      <w:pPr>
        <w:spacing w:after="160" w:line="360" w:lineRule="auto"/>
        <w:jc w:val="both"/>
        <w:rPr>
          <w:rFonts w:ascii="Arial" w:cs="Arial" w:eastAsiaTheme="minorHAnsi" w:hAnsi="Arial"/>
        </w:rPr>
      </w:pPr>
      <w:r w:rsidRPr="00C87C07">
        <w:rPr>
          <w:rFonts w:ascii="Arial" w:cs="Arial" w:eastAsiaTheme="minorHAnsi" w:hAnsi="Arial"/>
        </w:rPr>
        <w:t>Contract/Project value</w:t>
      </w:r>
    </w:p>
    <w:p w:rsidP="00C87C07" w:rsidR="00C87C07" w:rsidRDefault="00C87C07" w:rsidRPr="00C87C07">
      <w:pPr>
        <w:spacing w:after="160" w:line="360" w:lineRule="auto"/>
        <w:jc w:val="both"/>
        <w:rPr>
          <w:rFonts w:ascii="Arial" w:cs="Arial" w:eastAsiaTheme="minorHAnsi" w:hAnsi="Arial"/>
        </w:rPr>
      </w:pPr>
      <w:r w:rsidRPr="00C87C07">
        <w:rPr>
          <w:rFonts w:ascii="Arial" w:cs="Arial" w:eastAsiaTheme="minorHAnsi" w:hAnsi="Arial"/>
        </w:rPr>
        <w:t>Contract/project duration</w:t>
      </w:r>
    </w:p>
    <w:p w:rsidP="00C87C07" w:rsidR="00C87C07" w:rsidRDefault="00C87C07" w:rsidRPr="00C87C07">
      <w:pPr>
        <w:spacing w:after="160" w:line="360" w:lineRule="auto"/>
        <w:jc w:val="both"/>
        <w:rPr>
          <w:rFonts w:ascii="Arial" w:cs="Arial" w:eastAsiaTheme="minorHAnsi" w:hAnsi="Arial"/>
        </w:rPr>
      </w:pPr>
      <w:r w:rsidRPr="00C87C07">
        <w:rPr>
          <w:rFonts w:ascii="Arial" w:cs="Arial" w:eastAsiaTheme="minorHAnsi" w:hAnsi="Arial"/>
        </w:rPr>
        <w:t>All contract/project documentation is kept and filed in secured storage with all the required documents such as contract/project specifications, request for proposals, request for tenders, advertisement, bids correspondence, appointment letter, acceptance letter, tender document, and the original signed contract document.</w:t>
      </w:r>
    </w:p>
    <w:p w:rsidP="00C87C07" w:rsidR="00C87C07" w:rsidRDefault="00C87C07" w:rsidRPr="00C87C07">
      <w:pPr>
        <w:spacing w:after="160" w:line="360" w:lineRule="auto"/>
        <w:jc w:val="both"/>
        <w:rPr>
          <w:rFonts w:ascii="Arial" w:cs="Arial" w:eastAsiaTheme="minorHAnsi" w:hAnsi="Arial"/>
        </w:rPr>
      </w:pPr>
      <w:r w:rsidRPr="00C87C07">
        <w:rPr>
          <w:rFonts w:ascii="Arial" w:cs="Arial" w:eastAsiaTheme="minorHAnsi" w:hAnsi="Arial"/>
        </w:rPr>
        <w:lastRenderedPageBreak/>
        <w:t xml:space="preserve">The administration and closeout of the contract have previously been a challenge to the municipality due to a lack of resources, provision is made to appoint a Contract Management Officer, and that contract management function will be carried out in the Supply Chain Management Unit. </w:t>
      </w:r>
    </w:p>
    <w:p w:rsidP="00C87C07" w:rsidR="0057777D" w:rsidRDefault="0057777D">
      <w:pPr>
        <w:spacing w:after="160" w:line="360" w:lineRule="auto"/>
        <w:jc w:val="both"/>
        <w:rPr>
          <w:rFonts w:ascii="Arial" w:cs="Arial" w:eastAsiaTheme="minorHAnsi" w:hAnsi="Arial"/>
        </w:rPr>
      </w:pPr>
    </w:p>
    <w:p w:rsidP="00C87C07" w:rsidR="00C87C07" w:rsidRDefault="00C87C07" w:rsidRPr="00C87C07">
      <w:pPr>
        <w:spacing w:after="160" w:line="360" w:lineRule="auto"/>
        <w:jc w:val="both"/>
        <w:rPr>
          <w:rFonts w:ascii="Arial" w:cs="Arial" w:eastAsiaTheme="minorHAnsi" w:hAnsi="Arial"/>
        </w:rPr>
      </w:pPr>
      <w:r w:rsidRPr="00C87C07">
        <w:rPr>
          <w:rFonts w:ascii="Arial" w:cs="Arial" w:eastAsiaTheme="minorHAnsi" w:hAnsi="Arial"/>
        </w:rPr>
        <w:t>The goal is to monitor contract performance to ensure that the original objectives of the contract/project are been achieved, to keep track of the pricing as per contract, budget, timelines of payments, and performance in delivery agreed on service level as per specification. Monthly contract performance report reflective of findings of a holistic contract monitoring activities including financial performance, at the end of the contract duration a determination on value for money and predetermined objectives have been achieved.</w:t>
      </w:r>
    </w:p>
    <w:p w:rsidP="00C87C07" w:rsidR="00C87C07" w:rsidRDefault="00C87C07" w:rsidRPr="00C87C07">
      <w:pPr>
        <w:spacing w:after="160" w:line="360" w:lineRule="auto"/>
        <w:jc w:val="both"/>
        <w:rPr>
          <w:rFonts w:ascii="Arial" w:cs="Arial" w:eastAsiaTheme="minorHAnsi" w:hAnsi="Arial"/>
        </w:rPr>
      </w:pPr>
    </w:p>
    <w:p w:rsidP="00C87C07" w:rsidR="00C87C07" w:rsidRDefault="00C87C07" w:rsidRPr="00C87C07">
      <w:pPr>
        <w:spacing w:after="160" w:line="360" w:lineRule="auto"/>
        <w:jc w:val="both"/>
        <w:rPr>
          <w:rFonts w:ascii="Arial" w:cs="Arial" w:eastAsiaTheme="minorHAnsi" w:hAnsi="Arial"/>
          <w:b/>
        </w:rPr>
      </w:pPr>
      <w:r w:rsidRPr="00C87C07">
        <w:rPr>
          <w:rFonts w:ascii="Arial" w:cs="Arial" w:eastAsiaTheme="minorHAnsi" w:hAnsi="Arial"/>
          <w:b/>
        </w:rPr>
        <w:t>7.3.10 INFORMATION AND COMMUNICATION TECHNOLOGIES (ICT)</w:t>
      </w:r>
    </w:p>
    <w:p w:rsidP="00C87C07" w:rsidR="00C87C07" w:rsidRDefault="00C87C07" w:rsidRPr="00C87C07">
      <w:pPr>
        <w:spacing w:after="160" w:line="360" w:lineRule="auto"/>
        <w:jc w:val="both"/>
        <w:rPr>
          <w:rFonts w:ascii="Arial" w:cs="Arial" w:eastAsiaTheme="minorHAnsi" w:hAnsi="Arial"/>
        </w:rPr>
      </w:pPr>
      <w:r w:rsidRPr="00C87C07">
        <w:rPr>
          <w:rFonts w:ascii="Arial" w:cs="Arial" w:eastAsiaTheme="minorHAnsi" w:hAnsi="Arial"/>
        </w:rPr>
        <w:t xml:space="preserve">Information and Communication Technologies are integrated into municipal work processes in businesses and Municipalities are no different, ICT is an integral part of improving workflow, processes, speed, and ultimately service delivery to the residents of Musina Town.  The ICT infrastructure in the Municipality, although has gaps, is striving to keep up with ICT development trends, and to this end yearly the municipality invests in priority ICT infrastructure. </w:t>
      </w:r>
    </w:p>
    <w:p w:rsidP="00C87C07" w:rsidR="00C87C07" w:rsidRDefault="00C87C07" w:rsidRPr="00C87C07">
      <w:pPr>
        <w:spacing w:after="160" w:line="360" w:lineRule="auto"/>
        <w:jc w:val="both"/>
        <w:rPr>
          <w:rFonts w:ascii="Arial" w:cs="Arial" w:eastAsiaTheme="minorHAnsi" w:hAnsi="Arial"/>
        </w:rPr>
      </w:pPr>
      <w:r w:rsidRPr="00C87C07">
        <w:rPr>
          <w:rFonts w:ascii="Arial" w:cs="Arial" w:eastAsiaTheme="minorHAnsi" w:hAnsi="Arial"/>
        </w:rPr>
        <w:t>A move towards service automation is ongoing currently purchases and payments have established an automation functionality providing an array of options to residents/ratepayers/customers. With ICT risks including Cybercrime on the rise globally the municipality continually strengthens its ICT governance control environment including regulation of practices by strengthening ICT governance and operational policies &amp; procedures and implementation of ICT security infrastructure and software as well as constant scanning and monitoring of system vulnerability.</w:t>
      </w:r>
    </w:p>
    <w:p w:rsidP="00C87C07" w:rsidR="00C87C07" w:rsidRDefault="00C87C07" w:rsidRPr="00C87C07">
      <w:pPr>
        <w:spacing w:after="160" w:line="360" w:lineRule="auto"/>
        <w:jc w:val="both"/>
        <w:rPr>
          <w:rFonts w:ascii="Arial" w:cs="Arial" w:eastAsiaTheme="minorHAnsi" w:hAnsi="Arial"/>
          <w:b/>
        </w:rPr>
      </w:pPr>
      <w:r w:rsidRPr="00C87C07">
        <w:rPr>
          <w:rFonts w:ascii="Arial" w:cs="Arial" w:eastAsiaTheme="minorHAnsi" w:hAnsi="Arial"/>
          <w:b/>
        </w:rPr>
        <w:t>ICT assets</w:t>
      </w:r>
    </w:p>
    <w:p w:rsidP="00C87C07" w:rsidR="00C87C07" w:rsidRDefault="00C87C07" w:rsidRPr="00C87C07">
      <w:pPr>
        <w:spacing w:after="160" w:line="360" w:lineRule="auto"/>
        <w:jc w:val="both"/>
        <w:rPr>
          <w:rFonts w:ascii="Arial" w:cs="Arial" w:eastAsiaTheme="minorHAnsi" w:hAnsi="Arial"/>
        </w:rPr>
      </w:pPr>
      <w:r w:rsidRPr="00C87C07">
        <w:rPr>
          <w:rFonts w:ascii="Arial" w:cs="Arial" w:eastAsiaTheme="minorHAnsi" w:hAnsi="Arial"/>
        </w:rPr>
        <w:lastRenderedPageBreak/>
        <w:t>The availability of ICT systems/hardware is geared towards improving productivity and turnover time in service delivery. The municipality operates the following ICT systems:</w:t>
      </w:r>
    </w:p>
    <w:p w:rsidP="00C87C07" w:rsidR="00C87C07" w:rsidRDefault="00C87C07" w:rsidRPr="00C87C07">
      <w:pPr>
        <w:spacing w:after="160" w:line="360" w:lineRule="auto"/>
        <w:jc w:val="both"/>
        <w:rPr>
          <w:rFonts w:ascii="Arial" w:cs="Arial" w:eastAsiaTheme="minorHAnsi" w:hAnsi="Arial"/>
          <w:b/>
        </w:rPr>
      </w:pPr>
      <w:r w:rsidRPr="00C87C07">
        <w:rPr>
          <w:rFonts w:ascii="Arial" w:cs="Arial" w:eastAsiaTheme="minorHAnsi" w:hAnsi="Arial"/>
          <w:b/>
        </w:rPr>
        <w:t>TABLE: 7.3.4 ICT user systems</w:t>
      </w:r>
    </w:p>
    <w:tbl>
      <w:tblPr>
        <w:tblW w:type="dxa" w:w="10166"/>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651"/>
        <w:gridCol w:w="3984"/>
        <w:gridCol w:w="5531"/>
      </w:tblGrid>
      <w:tr w:rsidR="00C87C07" w:rsidRPr="00C87C07" w:rsidTr="008831D0">
        <w:trPr>
          <w:trHeight w:val="354"/>
          <w:tblHeader/>
        </w:trPr>
        <w:tc>
          <w:tcPr>
            <w:tcW w:type="dxa" w:w="651"/>
          </w:tcPr>
          <w:p w:rsidP="00C87C07" w:rsidR="00C87C07" w:rsidRDefault="00C87C07" w:rsidRPr="00C87C07">
            <w:pPr>
              <w:spacing w:line="360" w:lineRule="auto"/>
              <w:jc w:val="both"/>
              <w:rPr>
                <w:rFonts w:ascii="Arial" w:cs="Arial" w:eastAsiaTheme="minorHAnsi" w:hAnsi="Arial"/>
              </w:rPr>
            </w:pPr>
          </w:p>
        </w:tc>
        <w:tc>
          <w:tcPr>
            <w:tcW w:type="dxa" w:w="3984"/>
          </w:tcPr>
          <w:p w:rsidP="00C87C07" w:rsidR="00C87C07" w:rsidRDefault="00C87C07" w:rsidRPr="00C87C07">
            <w:pPr>
              <w:spacing w:line="360" w:lineRule="auto"/>
              <w:jc w:val="center"/>
              <w:rPr>
                <w:rFonts w:ascii="Arial" w:cs="Arial" w:eastAsiaTheme="minorHAnsi" w:hAnsi="Arial"/>
                <w:b/>
              </w:rPr>
            </w:pPr>
            <w:r w:rsidRPr="00C87C07">
              <w:rPr>
                <w:rFonts w:ascii="Arial" w:cs="Arial" w:eastAsiaTheme="minorHAnsi" w:hAnsi="Arial"/>
                <w:b/>
              </w:rPr>
              <w:t>System</w:t>
            </w:r>
          </w:p>
        </w:tc>
        <w:tc>
          <w:tcPr>
            <w:tcW w:type="dxa" w:w="5531"/>
          </w:tcPr>
          <w:p w:rsidP="00C87C07" w:rsidR="00C87C07" w:rsidRDefault="00C87C07" w:rsidRPr="00C87C07">
            <w:pPr>
              <w:spacing w:line="360" w:lineRule="auto"/>
              <w:jc w:val="center"/>
              <w:rPr>
                <w:rFonts w:ascii="Arial" w:cs="Arial" w:eastAsiaTheme="minorHAnsi" w:hAnsi="Arial"/>
                <w:b/>
              </w:rPr>
            </w:pPr>
            <w:r w:rsidRPr="00C87C07">
              <w:rPr>
                <w:rFonts w:ascii="Arial" w:cs="Arial" w:eastAsiaTheme="minorHAnsi" w:hAnsi="Arial"/>
                <w:b/>
              </w:rPr>
              <w:t>Use</w:t>
            </w:r>
          </w:p>
        </w:tc>
      </w:tr>
      <w:tr w:rsidR="00C87C07" w:rsidRPr="00C87C07" w:rsidTr="008831D0">
        <w:trPr>
          <w:trHeight w:val="342"/>
        </w:trPr>
        <w:tc>
          <w:tcPr>
            <w:tcW w:type="dxa" w:w="651"/>
          </w:tcPr>
          <w:p w:rsidP="00C87C07" w:rsidR="00C87C07" w:rsidRDefault="00C87C07" w:rsidRPr="00C87C07">
            <w:pPr>
              <w:spacing w:line="360" w:lineRule="auto"/>
              <w:jc w:val="both"/>
              <w:rPr>
                <w:rFonts w:ascii="Arial" w:cs="Arial" w:eastAsiaTheme="minorHAnsi" w:hAnsi="Arial"/>
              </w:rPr>
            </w:pPr>
            <w:r w:rsidRPr="00C87C07">
              <w:rPr>
                <w:rFonts w:ascii="Arial" w:cs="Arial" w:eastAsiaTheme="minorHAnsi" w:hAnsi="Arial"/>
              </w:rPr>
              <w:t>1</w:t>
            </w:r>
          </w:p>
        </w:tc>
        <w:tc>
          <w:tcPr>
            <w:tcW w:type="dxa" w:w="3984"/>
          </w:tcPr>
          <w:p w:rsidP="00C87C07" w:rsidR="00C87C07" w:rsidRDefault="00C87C07" w:rsidRPr="00C87C07">
            <w:pPr>
              <w:spacing w:line="360" w:lineRule="auto"/>
              <w:jc w:val="both"/>
              <w:rPr>
                <w:rFonts w:ascii="Arial" w:cs="Arial" w:eastAsiaTheme="minorHAnsi" w:hAnsi="Arial"/>
              </w:rPr>
            </w:pPr>
            <w:r w:rsidRPr="00C87C07">
              <w:rPr>
                <w:rFonts w:ascii="Arial" w:cs="Arial" w:eastAsiaTheme="minorHAnsi" w:hAnsi="Arial"/>
              </w:rPr>
              <w:t>Munsoft</w:t>
            </w:r>
          </w:p>
        </w:tc>
        <w:tc>
          <w:tcPr>
            <w:tcW w:type="dxa" w:w="5531"/>
          </w:tcPr>
          <w:p w:rsidP="00C87C07" w:rsidR="00C87C07" w:rsidRDefault="00C87C07" w:rsidRPr="00C87C07">
            <w:pPr>
              <w:spacing w:line="360" w:lineRule="auto"/>
              <w:jc w:val="both"/>
              <w:rPr>
                <w:rFonts w:ascii="Arial" w:cs="Arial" w:eastAsiaTheme="minorHAnsi" w:hAnsi="Arial"/>
              </w:rPr>
            </w:pPr>
            <w:r w:rsidRPr="00C87C07">
              <w:rPr>
                <w:rFonts w:ascii="Arial" w:cs="Arial" w:eastAsiaTheme="minorHAnsi" w:hAnsi="Arial"/>
              </w:rPr>
              <w:t xml:space="preserve">Financial System </w:t>
            </w:r>
          </w:p>
        </w:tc>
      </w:tr>
      <w:tr w:rsidR="00C87C07" w:rsidRPr="00C87C07" w:rsidTr="008831D0">
        <w:trPr>
          <w:trHeight w:val="328"/>
        </w:trPr>
        <w:tc>
          <w:tcPr>
            <w:tcW w:type="dxa" w:w="651"/>
          </w:tcPr>
          <w:p w:rsidP="00C87C07" w:rsidR="00C87C07" w:rsidRDefault="00C87C07" w:rsidRPr="00C87C07">
            <w:pPr>
              <w:spacing w:line="360" w:lineRule="auto"/>
              <w:jc w:val="both"/>
              <w:rPr>
                <w:rFonts w:ascii="Arial" w:cs="Arial" w:eastAsiaTheme="minorHAnsi" w:hAnsi="Arial"/>
              </w:rPr>
            </w:pPr>
            <w:r w:rsidRPr="00C87C07">
              <w:rPr>
                <w:rFonts w:ascii="Arial" w:cs="Arial" w:eastAsiaTheme="minorHAnsi" w:hAnsi="Arial"/>
              </w:rPr>
              <w:t>2</w:t>
            </w:r>
          </w:p>
        </w:tc>
        <w:tc>
          <w:tcPr>
            <w:tcW w:type="dxa" w:w="3984"/>
          </w:tcPr>
          <w:p w:rsidP="00C87C07" w:rsidR="00C87C07" w:rsidRDefault="00C87C07" w:rsidRPr="00C87C07">
            <w:pPr>
              <w:spacing w:line="360" w:lineRule="auto"/>
              <w:jc w:val="both"/>
              <w:rPr>
                <w:rFonts w:ascii="Arial" w:cs="Arial" w:eastAsiaTheme="minorHAnsi" w:hAnsi="Arial"/>
              </w:rPr>
            </w:pPr>
            <w:r w:rsidRPr="00C87C07">
              <w:rPr>
                <w:rFonts w:ascii="Arial" w:cs="Arial" w:eastAsiaTheme="minorHAnsi" w:hAnsi="Arial"/>
              </w:rPr>
              <w:t>Payday</w:t>
            </w:r>
          </w:p>
        </w:tc>
        <w:tc>
          <w:tcPr>
            <w:tcW w:type="dxa" w:w="5531"/>
          </w:tcPr>
          <w:p w:rsidP="00C87C07" w:rsidR="00C87C07" w:rsidRDefault="00C87C07" w:rsidRPr="00C87C07">
            <w:pPr>
              <w:spacing w:line="360" w:lineRule="auto"/>
              <w:jc w:val="both"/>
              <w:rPr>
                <w:rFonts w:ascii="Arial" w:cs="Arial" w:eastAsiaTheme="minorHAnsi" w:hAnsi="Arial"/>
              </w:rPr>
            </w:pPr>
            <w:r w:rsidRPr="00C87C07">
              <w:rPr>
                <w:rFonts w:ascii="Arial" w:cs="Arial" w:eastAsiaTheme="minorHAnsi" w:hAnsi="Arial"/>
              </w:rPr>
              <w:t>Payroll System</w:t>
            </w:r>
          </w:p>
        </w:tc>
      </w:tr>
      <w:tr w:rsidR="00C87C07" w:rsidRPr="00C87C07" w:rsidTr="008831D0">
        <w:trPr>
          <w:trHeight w:val="354"/>
        </w:trPr>
        <w:tc>
          <w:tcPr>
            <w:tcW w:type="dxa" w:w="651"/>
          </w:tcPr>
          <w:p w:rsidP="00C87C07" w:rsidR="00C87C07" w:rsidRDefault="00C87C07" w:rsidRPr="00C87C07">
            <w:pPr>
              <w:spacing w:line="360" w:lineRule="auto"/>
              <w:jc w:val="both"/>
              <w:rPr>
                <w:rFonts w:ascii="Arial" w:cs="Arial" w:eastAsiaTheme="minorHAnsi" w:hAnsi="Arial"/>
              </w:rPr>
            </w:pPr>
            <w:r w:rsidRPr="00C87C07">
              <w:rPr>
                <w:rFonts w:ascii="Arial" w:cs="Arial" w:eastAsiaTheme="minorHAnsi" w:hAnsi="Arial"/>
              </w:rPr>
              <w:t>3</w:t>
            </w:r>
          </w:p>
        </w:tc>
        <w:tc>
          <w:tcPr>
            <w:tcW w:type="dxa" w:w="3984"/>
          </w:tcPr>
          <w:p w:rsidP="00C87C07" w:rsidR="00C87C07" w:rsidRDefault="00C87C07" w:rsidRPr="00C87C07">
            <w:pPr>
              <w:spacing w:line="360" w:lineRule="auto"/>
              <w:jc w:val="both"/>
              <w:rPr>
                <w:rFonts w:ascii="Arial" w:cs="Arial" w:eastAsiaTheme="minorHAnsi" w:hAnsi="Arial"/>
              </w:rPr>
            </w:pPr>
            <w:r w:rsidRPr="00C87C07">
              <w:rPr>
                <w:rFonts w:ascii="Arial" w:cs="Arial" w:eastAsiaTheme="minorHAnsi" w:hAnsi="Arial"/>
              </w:rPr>
              <w:t>Domain Controller</w:t>
            </w:r>
          </w:p>
        </w:tc>
        <w:tc>
          <w:tcPr>
            <w:tcW w:type="dxa" w:w="5531"/>
          </w:tcPr>
          <w:p w:rsidP="00C87C07" w:rsidR="00C87C07" w:rsidRDefault="00C87C07" w:rsidRPr="00C87C07">
            <w:pPr>
              <w:spacing w:line="360" w:lineRule="auto"/>
              <w:jc w:val="both"/>
              <w:rPr>
                <w:rFonts w:ascii="Arial" w:cs="Arial" w:eastAsiaTheme="minorHAnsi" w:hAnsi="Arial"/>
              </w:rPr>
            </w:pPr>
            <w:r w:rsidRPr="00C87C07">
              <w:rPr>
                <w:rFonts w:ascii="Arial" w:cs="Arial" w:eastAsiaTheme="minorHAnsi" w:hAnsi="Arial"/>
              </w:rPr>
              <w:t>User access and permissions</w:t>
            </w:r>
          </w:p>
        </w:tc>
      </w:tr>
      <w:tr w:rsidR="00C87C07" w:rsidRPr="00C87C07" w:rsidTr="008831D0">
        <w:trPr>
          <w:trHeight w:val="342"/>
        </w:trPr>
        <w:tc>
          <w:tcPr>
            <w:tcW w:type="dxa" w:w="651"/>
          </w:tcPr>
          <w:p w:rsidP="00C87C07" w:rsidR="00C87C07" w:rsidRDefault="00C87C07" w:rsidRPr="00C87C07">
            <w:pPr>
              <w:spacing w:line="360" w:lineRule="auto"/>
              <w:jc w:val="both"/>
              <w:rPr>
                <w:rFonts w:ascii="Arial" w:cs="Arial" w:eastAsiaTheme="minorHAnsi" w:hAnsi="Arial"/>
              </w:rPr>
            </w:pPr>
            <w:r w:rsidRPr="00C87C07">
              <w:rPr>
                <w:rFonts w:ascii="Arial" w:cs="Arial" w:eastAsiaTheme="minorHAnsi" w:hAnsi="Arial"/>
              </w:rPr>
              <w:t>4</w:t>
            </w:r>
          </w:p>
        </w:tc>
        <w:tc>
          <w:tcPr>
            <w:tcW w:type="dxa" w:w="3984"/>
          </w:tcPr>
          <w:p w:rsidP="00C87C07" w:rsidR="00C87C07" w:rsidRDefault="00C87C07" w:rsidRPr="00C87C07">
            <w:pPr>
              <w:spacing w:line="360" w:lineRule="auto"/>
              <w:jc w:val="both"/>
              <w:rPr>
                <w:rFonts w:ascii="Arial" w:cs="Arial" w:eastAsiaTheme="minorHAnsi" w:hAnsi="Arial"/>
              </w:rPr>
            </w:pPr>
            <w:r w:rsidRPr="00C87C07">
              <w:rPr>
                <w:rFonts w:ascii="Arial" w:cs="Arial" w:eastAsiaTheme="minorHAnsi" w:hAnsi="Arial"/>
              </w:rPr>
              <w:t>Exchange Server</w:t>
            </w:r>
          </w:p>
        </w:tc>
        <w:tc>
          <w:tcPr>
            <w:tcW w:type="dxa" w:w="5531"/>
          </w:tcPr>
          <w:p w:rsidP="00C87C07" w:rsidR="00C87C07" w:rsidRDefault="00C87C07" w:rsidRPr="00C87C07">
            <w:pPr>
              <w:spacing w:line="360" w:lineRule="auto"/>
              <w:jc w:val="both"/>
              <w:rPr>
                <w:rFonts w:ascii="Arial" w:cs="Arial" w:eastAsiaTheme="minorHAnsi" w:hAnsi="Arial"/>
              </w:rPr>
            </w:pPr>
            <w:r w:rsidRPr="00C87C07">
              <w:rPr>
                <w:rFonts w:ascii="Arial" w:cs="Arial" w:eastAsiaTheme="minorHAnsi" w:hAnsi="Arial"/>
              </w:rPr>
              <w:t>Emails</w:t>
            </w:r>
          </w:p>
        </w:tc>
      </w:tr>
      <w:tr w:rsidR="00C87C07" w:rsidRPr="00C87C07" w:rsidTr="008831D0">
        <w:trPr>
          <w:trHeight w:val="354"/>
        </w:trPr>
        <w:tc>
          <w:tcPr>
            <w:tcW w:type="dxa" w:w="651"/>
          </w:tcPr>
          <w:p w:rsidP="00C87C07" w:rsidR="00C87C07" w:rsidRDefault="00C87C07" w:rsidRPr="00C87C07">
            <w:pPr>
              <w:spacing w:line="360" w:lineRule="auto"/>
              <w:jc w:val="both"/>
              <w:rPr>
                <w:rFonts w:ascii="Arial" w:cs="Arial" w:eastAsiaTheme="minorHAnsi" w:hAnsi="Arial"/>
              </w:rPr>
            </w:pPr>
            <w:r w:rsidRPr="00C87C07">
              <w:rPr>
                <w:rFonts w:ascii="Arial" w:cs="Arial" w:eastAsiaTheme="minorHAnsi" w:hAnsi="Arial"/>
              </w:rPr>
              <w:t>5</w:t>
            </w:r>
          </w:p>
        </w:tc>
        <w:tc>
          <w:tcPr>
            <w:tcW w:type="dxa" w:w="3984"/>
          </w:tcPr>
          <w:p w:rsidP="00C87C07" w:rsidR="00C87C07" w:rsidRDefault="00C87C07" w:rsidRPr="00C87C07">
            <w:pPr>
              <w:spacing w:line="360" w:lineRule="auto"/>
              <w:jc w:val="both"/>
              <w:rPr>
                <w:rFonts w:ascii="Arial" w:cs="Arial" w:eastAsiaTheme="minorHAnsi" w:hAnsi="Arial"/>
              </w:rPr>
            </w:pPr>
            <w:r w:rsidRPr="00C87C07">
              <w:rPr>
                <w:rFonts w:ascii="Arial" w:cs="Arial" w:eastAsiaTheme="minorHAnsi" w:hAnsi="Arial"/>
              </w:rPr>
              <w:t>File Server</w:t>
            </w:r>
          </w:p>
        </w:tc>
        <w:tc>
          <w:tcPr>
            <w:tcW w:type="dxa" w:w="5531"/>
          </w:tcPr>
          <w:p w:rsidP="00C87C07" w:rsidR="00C87C07" w:rsidRDefault="00C87C07" w:rsidRPr="00C87C07">
            <w:pPr>
              <w:spacing w:line="360" w:lineRule="auto"/>
              <w:jc w:val="both"/>
              <w:rPr>
                <w:rFonts w:ascii="Arial" w:cs="Arial" w:eastAsiaTheme="minorHAnsi" w:hAnsi="Arial"/>
              </w:rPr>
            </w:pPr>
            <w:r w:rsidRPr="00C87C07">
              <w:rPr>
                <w:rFonts w:ascii="Arial" w:cs="Arial" w:eastAsiaTheme="minorHAnsi" w:hAnsi="Arial"/>
              </w:rPr>
              <w:t>Storage to user-created documents</w:t>
            </w:r>
          </w:p>
        </w:tc>
      </w:tr>
      <w:tr w:rsidR="00C87C07" w:rsidRPr="00C87C07" w:rsidTr="008831D0">
        <w:trPr>
          <w:trHeight w:val="354"/>
        </w:trPr>
        <w:tc>
          <w:tcPr>
            <w:tcW w:type="dxa" w:w="651"/>
          </w:tcPr>
          <w:p w:rsidP="00C87C07" w:rsidR="00C87C07" w:rsidRDefault="00C87C07" w:rsidRPr="00C87C07">
            <w:pPr>
              <w:spacing w:line="360" w:lineRule="auto"/>
              <w:jc w:val="both"/>
              <w:rPr>
                <w:rFonts w:ascii="Arial" w:cs="Arial" w:eastAsiaTheme="minorHAnsi" w:hAnsi="Arial"/>
              </w:rPr>
            </w:pPr>
            <w:r w:rsidRPr="00C87C07">
              <w:rPr>
                <w:rFonts w:ascii="Arial" w:cs="Arial" w:eastAsiaTheme="minorHAnsi" w:hAnsi="Arial"/>
              </w:rPr>
              <w:t>5</w:t>
            </w:r>
          </w:p>
        </w:tc>
        <w:tc>
          <w:tcPr>
            <w:tcW w:type="dxa" w:w="3984"/>
          </w:tcPr>
          <w:p w:rsidP="00C87C07" w:rsidR="00C87C07" w:rsidRDefault="00C87C07" w:rsidRPr="00C87C07">
            <w:pPr>
              <w:spacing w:line="360" w:lineRule="auto"/>
              <w:jc w:val="both"/>
              <w:rPr>
                <w:rFonts w:ascii="Arial" w:cs="Arial" w:eastAsiaTheme="minorHAnsi" w:hAnsi="Arial"/>
              </w:rPr>
            </w:pPr>
            <w:r w:rsidRPr="00C87C07">
              <w:rPr>
                <w:rFonts w:ascii="Arial" w:cs="Arial" w:eastAsiaTheme="minorHAnsi" w:hAnsi="Arial"/>
              </w:rPr>
              <w:t>Transact</w:t>
            </w:r>
          </w:p>
        </w:tc>
        <w:tc>
          <w:tcPr>
            <w:tcW w:type="dxa" w:w="5531"/>
          </w:tcPr>
          <w:p w:rsidP="00C87C07" w:rsidR="00C87C07" w:rsidRDefault="00C87C07" w:rsidRPr="00C87C07">
            <w:pPr>
              <w:spacing w:line="360" w:lineRule="auto"/>
              <w:jc w:val="both"/>
              <w:rPr>
                <w:rFonts w:ascii="Arial" w:cs="Arial" w:eastAsiaTheme="minorHAnsi" w:hAnsi="Arial"/>
              </w:rPr>
            </w:pPr>
            <w:r w:rsidRPr="00C87C07">
              <w:rPr>
                <w:rFonts w:ascii="Arial" w:cs="Arial" w:eastAsiaTheme="minorHAnsi" w:hAnsi="Arial"/>
              </w:rPr>
              <w:t>Pre-paid Electricity</w:t>
            </w:r>
          </w:p>
        </w:tc>
      </w:tr>
      <w:tr w:rsidR="00C87C07" w:rsidRPr="00C87C07" w:rsidTr="008831D0">
        <w:trPr>
          <w:trHeight w:val="342"/>
        </w:trPr>
        <w:tc>
          <w:tcPr>
            <w:tcW w:type="dxa" w:w="651"/>
          </w:tcPr>
          <w:p w:rsidP="00C87C07" w:rsidR="00C87C07" w:rsidRDefault="00C87C07" w:rsidRPr="00C87C07">
            <w:pPr>
              <w:spacing w:line="360" w:lineRule="auto"/>
              <w:jc w:val="both"/>
              <w:rPr>
                <w:rFonts w:ascii="Arial" w:cs="Arial" w:eastAsiaTheme="minorHAnsi" w:hAnsi="Arial"/>
              </w:rPr>
            </w:pPr>
            <w:r w:rsidRPr="00C87C07">
              <w:rPr>
                <w:rFonts w:ascii="Arial" w:cs="Arial" w:eastAsiaTheme="minorHAnsi" w:hAnsi="Arial"/>
              </w:rPr>
              <w:t>6</w:t>
            </w:r>
          </w:p>
        </w:tc>
        <w:tc>
          <w:tcPr>
            <w:tcW w:type="dxa" w:w="3984"/>
          </w:tcPr>
          <w:p w:rsidP="00C87C07" w:rsidR="00C87C07" w:rsidRDefault="00C87C07" w:rsidRPr="00C87C07">
            <w:pPr>
              <w:spacing w:line="360" w:lineRule="auto"/>
              <w:jc w:val="both"/>
              <w:rPr>
                <w:rFonts w:ascii="Arial" w:cs="Arial" w:eastAsiaTheme="minorHAnsi" w:hAnsi="Arial"/>
              </w:rPr>
            </w:pPr>
            <w:r w:rsidRPr="00C87C07">
              <w:rPr>
                <w:rFonts w:ascii="Arial" w:cs="Arial" w:eastAsiaTheme="minorHAnsi" w:hAnsi="Arial"/>
              </w:rPr>
              <w:t>Cash Flow 2.2</w:t>
            </w:r>
          </w:p>
        </w:tc>
        <w:tc>
          <w:tcPr>
            <w:tcW w:type="dxa" w:w="5531"/>
          </w:tcPr>
          <w:p w:rsidP="00C87C07" w:rsidR="00C87C07" w:rsidRDefault="00C87C07" w:rsidRPr="00C87C07">
            <w:pPr>
              <w:spacing w:line="360" w:lineRule="auto"/>
              <w:jc w:val="both"/>
              <w:rPr>
                <w:rFonts w:ascii="Arial" w:cs="Arial" w:eastAsiaTheme="minorHAnsi" w:hAnsi="Arial"/>
              </w:rPr>
            </w:pPr>
            <w:r w:rsidRPr="00C87C07">
              <w:rPr>
                <w:rFonts w:ascii="Arial" w:cs="Arial" w:eastAsiaTheme="minorHAnsi" w:hAnsi="Arial"/>
              </w:rPr>
              <w:t>Pre-paid Water</w:t>
            </w:r>
          </w:p>
        </w:tc>
      </w:tr>
      <w:tr w:rsidR="00C87C07" w:rsidRPr="00C87C07" w:rsidTr="008831D0">
        <w:trPr>
          <w:trHeight w:val="354"/>
        </w:trPr>
        <w:tc>
          <w:tcPr>
            <w:tcW w:type="dxa" w:w="651"/>
          </w:tcPr>
          <w:p w:rsidP="00C87C07" w:rsidR="00C87C07" w:rsidRDefault="00C87C07" w:rsidRPr="00C87C07">
            <w:pPr>
              <w:spacing w:line="360" w:lineRule="auto"/>
              <w:jc w:val="both"/>
              <w:rPr>
                <w:rFonts w:ascii="Arial" w:cs="Arial" w:eastAsiaTheme="minorHAnsi" w:hAnsi="Arial"/>
              </w:rPr>
            </w:pPr>
            <w:r w:rsidRPr="00C87C07">
              <w:rPr>
                <w:rFonts w:ascii="Arial" w:cs="Arial" w:eastAsiaTheme="minorHAnsi" w:hAnsi="Arial"/>
              </w:rPr>
              <w:t>7</w:t>
            </w:r>
          </w:p>
        </w:tc>
        <w:tc>
          <w:tcPr>
            <w:tcW w:type="dxa" w:w="3984"/>
          </w:tcPr>
          <w:p w:rsidP="00C87C07" w:rsidR="00C87C07" w:rsidRDefault="00C87C07" w:rsidRPr="00C87C07">
            <w:pPr>
              <w:spacing w:line="360" w:lineRule="auto"/>
              <w:jc w:val="both"/>
              <w:rPr>
                <w:rFonts w:ascii="Arial" w:cs="Arial" w:eastAsiaTheme="minorHAnsi" w:hAnsi="Arial"/>
              </w:rPr>
            </w:pPr>
            <w:r w:rsidRPr="00C87C07">
              <w:rPr>
                <w:rFonts w:ascii="Arial" w:cs="Arial" w:eastAsiaTheme="minorHAnsi" w:hAnsi="Arial"/>
              </w:rPr>
              <w:t>CAT Route Master</w:t>
            </w:r>
          </w:p>
        </w:tc>
        <w:tc>
          <w:tcPr>
            <w:tcW w:type="dxa" w:w="5531"/>
          </w:tcPr>
          <w:p w:rsidP="00C87C07" w:rsidR="00C87C07" w:rsidRDefault="00C87C07" w:rsidRPr="00C87C07">
            <w:pPr>
              <w:spacing w:line="360" w:lineRule="auto"/>
              <w:jc w:val="both"/>
              <w:rPr>
                <w:rFonts w:ascii="Arial" w:cs="Arial" w:eastAsiaTheme="minorHAnsi" w:hAnsi="Arial"/>
              </w:rPr>
            </w:pPr>
            <w:r w:rsidRPr="00C87C07">
              <w:rPr>
                <w:rFonts w:ascii="Arial" w:cs="Arial" w:eastAsiaTheme="minorHAnsi" w:hAnsi="Arial"/>
              </w:rPr>
              <w:t>Meter Readings</w:t>
            </w:r>
          </w:p>
        </w:tc>
      </w:tr>
      <w:tr w:rsidR="00C87C07" w:rsidRPr="00C87C07" w:rsidTr="008831D0">
        <w:trPr>
          <w:trHeight w:val="354"/>
        </w:trPr>
        <w:tc>
          <w:tcPr>
            <w:tcW w:type="dxa" w:w="651"/>
          </w:tcPr>
          <w:p w:rsidP="00C87C07" w:rsidR="00C87C07" w:rsidRDefault="00C87C07" w:rsidRPr="00C87C07">
            <w:pPr>
              <w:spacing w:line="360" w:lineRule="auto"/>
              <w:jc w:val="both"/>
              <w:rPr>
                <w:rFonts w:ascii="Arial" w:cs="Arial" w:eastAsiaTheme="minorHAnsi" w:hAnsi="Arial"/>
              </w:rPr>
            </w:pPr>
            <w:r w:rsidRPr="00C87C07">
              <w:rPr>
                <w:rFonts w:ascii="Arial" w:cs="Arial" w:eastAsiaTheme="minorHAnsi" w:hAnsi="Arial"/>
              </w:rPr>
              <w:t>8</w:t>
            </w:r>
          </w:p>
        </w:tc>
        <w:tc>
          <w:tcPr>
            <w:tcW w:type="dxa" w:w="3984"/>
          </w:tcPr>
          <w:p w:rsidP="00C87C07" w:rsidR="00C87C07" w:rsidRDefault="00C87C07" w:rsidRPr="00C87C07">
            <w:pPr>
              <w:spacing w:line="360" w:lineRule="auto"/>
              <w:jc w:val="both"/>
              <w:rPr>
                <w:rFonts w:ascii="Arial" w:cs="Arial" w:eastAsiaTheme="minorHAnsi" w:hAnsi="Arial"/>
              </w:rPr>
            </w:pPr>
            <w:r w:rsidRPr="00C87C07">
              <w:rPr>
                <w:rFonts w:ascii="Arial" w:cs="Arial" w:eastAsiaTheme="minorHAnsi" w:hAnsi="Arial"/>
              </w:rPr>
              <w:t>Attix Backup Server</w:t>
            </w:r>
          </w:p>
        </w:tc>
        <w:tc>
          <w:tcPr>
            <w:tcW w:type="dxa" w:w="5531"/>
          </w:tcPr>
          <w:p w:rsidP="00C87C07" w:rsidR="00C87C07" w:rsidRDefault="00C87C07" w:rsidRPr="00C87C07">
            <w:pPr>
              <w:spacing w:line="360" w:lineRule="auto"/>
              <w:jc w:val="both"/>
              <w:rPr>
                <w:rFonts w:ascii="Arial" w:cs="Arial" w:eastAsiaTheme="minorHAnsi" w:hAnsi="Arial"/>
              </w:rPr>
            </w:pPr>
            <w:r w:rsidRPr="00C87C07">
              <w:rPr>
                <w:rFonts w:ascii="Arial" w:cs="Arial" w:eastAsiaTheme="minorHAnsi" w:hAnsi="Arial"/>
              </w:rPr>
              <w:t>Server</w:t>
            </w:r>
          </w:p>
        </w:tc>
      </w:tr>
      <w:tr w:rsidR="00C87C07" w:rsidRPr="00C87C07" w:rsidTr="008831D0">
        <w:trPr>
          <w:trHeight w:val="342"/>
        </w:trPr>
        <w:tc>
          <w:tcPr>
            <w:tcW w:type="dxa" w:w="651"/>
          </w:tcPr>
          <w:p w:rsidP="00C87C07" w:rsidR="00C87C07" w:rsidRDefault="00C87C07" w:rsidRPr="00C87C07">
            <w:pPr>
              <w:spacing w:line="360" w:lineRule="auto"/>
              <w:jc w:val="both"/>
              <w:rPr>
                <w:rFonts w:ascii="Arial" w:cs="Arial" w:eastAsiaTheme="minorHAnsi" w:hAnsi="Arial"/>
              </w:rPr>
            </w:pPr>
            <w:r w:rsidRPr="00C87C07">
              <w:rPr>
                <w:rFonts w:ascii="Arial" w:cs="Arial" w:eastAsiaTheme="minorHAnsi" w:hAnsi="Arial"/>
              </w:rPr>
              <w:t>9</w:t>
            </w:r>
          </w:p>
        </w:tc>
        <w:tc>
          <w:tcPr>
            <w:tcW w:type="dxa" w:w="3984"/>
          </w:tcPr>
          <w:p w:rsidP="00C87C07" w:rsidR="00C87C07" w:rsidRDefault="00C87C07" w:rsidRPr="00C87C07">
            <w:pPr>
              <w:spacing w:line="360" w:lineRule="auto"/>
              <w:jc w:val="both"/>
              <w:rPr>
                <w:rFonts w:ascii="Arial" w:cs="Arial" w:eastAsiaTheme="minorHAnsi" w:hAnsi="Arial"/>
              </w:rPr>
            </w:pPr>
            <w:r w:rsidRPr="00C87C07">
              <w:rPr>
                <w:rFonts w:ascii="Arial" w:cs="Arial" w:eastAsiaTheme="minorHAnsi" w:hAnsi="Arial"/>
              </w:rPr>
              <w:t>OMC</w:t>
            </w:r>
          </w:p>
        </w:tc>
        <w:tc>
          <w:tcPr>
            <w:tcW w:type="dxa" w:w="5531"/>
          </w:tcPr>
          <w:p w:rsidP="00C87C07" w:rsidR="00C87C07" w:rsidRDefault="00C87C07" w:rsidRPr="00C87C07">
            <w:pPr>
              <w:spacing w:line="360" w:lineRule="auto"/>
              <w:jc w:val="both"/>
              <w:rPr>
                <w:rFonts w:ascii="Arial" w:cs="Arial" w:eastAsiaTheme="minorHAnsi" w:hAnsi="Arial"/>
              </w:rPr>
            </w:pPr>
            <w:r w:rsidRPr="00C87C07">
              <w:rPr>
                <w:rFonts w:ascii="Arial" w:cs="Arial" w:eastAsiaTheme="minorHAnsi" w:hAnsi="Arial"/>
              </w:rPr>
              <w:t>Telephone system (VOIP)</w:t>
            </w:r>
          </w:p>
        </w:tc>
      </w:tr>
      <w:tr w:rsidR="00C87C07" w:rsidRPr="00C87C07" w:rsidTr="008831D0">
        <w:trPr>
          <w:trHeight w:val="354"/>
        </w:trPr>
        <w:tc>
          <w:tcPr>
            <w:tcW w:type="dxa" w:w="651"/>
            <w:shd w:color="auto" w:fill="auto" w:val="clear"/>
          </w:tcPr>
          <w:p w:rsidP="00C87C07" w:rsidR="00C87C07" w:rsidRDefault="00C87C07" w:rsidRPr="00C87C07">
            <w:pPr>
              <w:spacing w:line="360" w:lineRule="auto"/>
              <w:jc w:val="both"/>
              <w:rPr>
                <w:rFonts w:ascii="Arial" w:cs="Arial" w:eastAsiaTheme="minorHAnsi" w:hAnsi="Arial"/>
              </w:rPr>
            </w:pPr>
            <w:r w:rsidRPr="00C87C07">
              <w:rPr>
                <w:rFonts w:ascii="Arial" w:cs="Arial" w:eastAsiaTheme="minorHAnsi" w:hAnsi="Arial"/>
              </w:rPr>
              <w:t>10</w:t>
            </w:r>
          </w:p>
        </w:tc>
        <w:tc>
          <w:tcPr>
            <w:tcW w:type="dxa" w:w="3984"/>
            <w:shd w:color="auto" w:fill="auto" w:val="clear"/>
          </w:tcPr>
          <w:p w:rsidP="00C87C07" w:rsidR="00C87C07" w:rsidRDefault="00C87C07" w:rsidRPr="00C87C07">
            <w:pPr>
              <w:spacing w:line="360" w:lineRule="auto"/>
              <w:jc w:val="both"/>
              <w:rPr>
                <w:rFonts w:ascii="Arial" w:cs="Arial" w:eastAsiaTheme="minorHAnsi" w:hAnsi="Arial"/>
              </w:rPr>
            </w:pPr>
            <w:r w:rsidRPr="00C87C07">
              <w:rPr>
                <w:rFonts w:ascii="Arial" w:cs="Arial" w:eastAsiaTheme="minorHAnsi" w:hAnsi="Arial"/>
              </w:rPr>
              <w:t>TCS</w:t>
            </w:r>
          </w:p>
        </w:tc>
        <w:tc>
          <w:tcPr>
            <w:tcW w:type="dxa" w:w="5531"/>
            <w:shd w:color="auto" w:fill="auto" w:val="clear"/>
          </w:tcPr>
          <w:p w:rsidP="00C87C07" w:rsidR="00C87C07" w:rsidRDefault="00C87C07" w:rsidRPr="00C87C07">
            <w:pPr>
              <w:spacing w:line="360" w:lineRule="auto"/>
              <w:jc w:val="both"/>
              <w:rPr>
                <w:rFonts w:ascii="Arial" w:cs="Arial" w:eastAsiaTheme="minorHAnsi" w:hAnsi="Arial"/>
              </w:rPr>
            </w:pPr>
            <w:r w:rsidRPr="00C87C07">
              <w:rPr>
                <w:rFonts w:ascii="Arial" w:cs="Arial" w:eastAsiaTheme="minorHAnsi" w:hAnsi="Arial"/>
              </w:rPr>
              <w:t>Traffic fine system</w:t>
            </w:r>
          </w:p>
        </w:tc>
      </w:tr>
      <w:tr w:rsidR="00C87C07" w:rsidRPr="00C87C07" w:rsidTr="008831D0">
        <w:trPr>
          <w:trHeight w:val="354"/>
        </w:trPr>
        <w:tc>
          <w:tcPr>
            <w:tcW w:type="dxa" w:w="651"/>
            <w:shd w:color="auto" w:fill="auto" w:val="clear"/>
          </w:tcPr>
          <w:p w:rsidP="00C87C07" w:rsidR="00C87C07" w:rsidRDefault="00C87C07" w:rsidRPr="00C87C07">
            <w:pPr>
              <w:spacing w:line="360" w:lineRule="auto"/>
              <w:jc w:val="both"/>
              <w:rPr>
                <w:rFonts w:ascii="Arial" w:cs="Arial" w:eastAsiaTheme="minorHAnsi" w:hAnsi="Arial"/>
              </w:rPr>
            </w:pPr>
            <w:r w:rsidRPr="00C87C07">
              <w:rPr>
                <w:rFonts w:ascii="Arial" w:cs="Arial" w:eastAsiaTheme="minorHAnsi" w:hAnsi="Arial"/>
              </w:rPr>
              <w:t>11</w:t>
            </w:r>
          </w:p>
        </w:tc>
        <w:tc>
          <w:tcPr>
            <w:tcW w:type="dxa" w:w="3984"/>
            <w:shd w:color="auto" w:fill="auto" w:val="clear"/>
          </w:tcPr>
          <w:p w:rsidP="00C87C07" w:rsidR="00C87C07" w:rsidRDefault="00C87C07" w:rsidRPr="00C87C07">
            <w:pPr>
              <w:spacing w:line="360" w:lineRule="auto"/>
              <w:jc w:val="both"/>
              <w:rPr>
                <w:rFonts w:ascii="Arial" w:cs="Arial" w:eastAsiaTheme="minorHAnsi" w:hAnsi="Arial"/>
              </w:rPr>
            </w:pPr>
            <w:r w:rsidRPr="00C87C07">
              <w:rPr>
                <w:rFonts w:ascii="Arial" w:cs="Arial" w:eastAsiaTheme="minorHAnsi" w:hAnsi="Arial"/>
              </w:rPr>
              <w:t>BIO-metrics</w:t>
            </w:r>
          </w:p>
        </w:tc>
        <w:tc>
          <w:tcPr>
            <w:tcW w:type="dxa" w:w="5531"/>
            <w:shd w:color="auto" w:fill="auto" w:val="clear"/>
          </w:tcPr>
          <w:p w:rsidP="00C87C07" w:rsidR="00C87C07" w:rsidRDefault="00C87C07" w:rsidRPr="00C87C07">
            <w:pPr>
              <w:spacing w:line="360" w:lineRule="auto"/>
              <w:jc w:val="both"/>
              <w:rPr>
                <w:rFonts w:ascii="Arial" w:cs="Arial" w:eastAsiaTheme="minorHAnsi" w:hAnsi="Arial"/>
              </w:rPr>
            </w:pPr>
            <w:r w:rsidRPr="00C87C07">
              <w:rPr>
                <w:rFonts w:ascii="Arial" w:cs="Arial" w:eastAsiaTheme="minorHAnsi" w:hAnsi="Arial"/>
              </w:rPr>
              <w:t>Access Control system</w:t>
            </w:r>
          </w:p>
        </w:tc>
      </w:tr>
      <w:tr w:rsidR="00C87C07" w:rsidRPr="00C87C07" w:rsidTr="008831D0">
        <w:trPr>
          <w:trHeight w:val="342"/>
        </w:trPr>
        <w:tc>
          <w:tcPr>
            <w:tcW w:type="dxa" w:w="651"/>
            <w:shd w:color="auto" w:fill="auto" w:val="clear"/>
          </w:tcPr>
          <w:p w:rsidP="00C87C07" w:rsidR="00C87C07" w:rsidRDefault="00C87C07" w:rsidRPr="00C87C07">
            <w:pPr>
              <w:spacing w:line="360" w:lineRule="auto"/>
              <w:jc w:val="both"/>
              <w:rPr>
                <w:rFonts w:ascii="Arial" w:cs="Arial" w:eastAsiaTheme="minorHAnsi" w:hAnsi="Arial"/>
              </w:rPr>
            </w:pPr>
            <w:r w:rsidRPr="00C87C07">
              <w:rPr>
                <w:rFonts w:ascii="Arial" w:cs="Arial" w:eastAsiaTheme="minorHAnsi" w:hAnsi="Arial"/>
              </w:rPr>
              <w:t>12</w:t>
            </w:r>
          </w:p>
        </w:tc>
        <w:tc>
          <w:tcPr>
            <w:tcW w:type="dxa" w:w="3984"/>
            <w:shd w:color="auto" w:fill="auto" w:val="clear"/>
          </w:tcPr>
          <w:p w:rsidP="00C87C07" w:rsidR="00C87C07" w:rsidRDefault="00C87C07" w:rsidRPr="00C87C07">
            <w:pPr>
              <w:spacing w:line="360" w:lineRule="auto"/>
              <w:jc w:val="both"/>
              <w:rPr>
                <w:rFonts w:ascii="Arial" w:cs="Arial" w:eastAsiaTheme="minorHAnsi" w:hAnsi="Arial"/>
              </w:rPr>
            </w:pPr>
            <w:r w:rsidRPr="00C87C07">
              <w:rPr>
                <w:rFonts w:ascii="Arial" w:cs="Arial" w:eastAsiaTheme="minorHAnsi" w:hAnsi="Arial"/>
              </w:rPr>
              <w:t>GIS</w:t>
            </w:r>
          </w:p>
        </w:tc>
        <w:tc>
          <w:tcPr>
            <w:tcW w:type="dxa" w:w="5531"/>
            <w:shd w:color="auto" w:fill="auto" w:val="clear"/>
          </w:tcPr>
          <w:p w:rsidP="00C87C07" w:rsidR="00C87C07" w:rsidRDefault="00C87C07" w:rsidRPr="00C87C07">
            <w:pPr>
              <w:spacing w:line="360" w:lineRule="auto"/>
              <w:jc w:val="both"/>
              <w:rPr>
                <w:rFonts w:ascii="Arial" w:cs="Arial" w:eastAsiaTheme="minorHAnsi" w:hAnsi="Arial"/>
              </w:rPr>
            </w:pPr>
            <w:r w:rsidRPr="00C87C07">
              <w:rPr>
                <w:rFonts w:ascii="Arial" w:cs="Arial" w:eastAsiaTheme="minorHAnsi" w:hAnsi="Arial"/>
              </w:rPr>
              <w:t>Mapping software</w:t>
            </w:r>
          </w:p>
        </w:tc>
      </w:tr>
      <w:tr w:rsidR="00C87C07" w:rsidRPr="00C87C07" w:rsidTr="008831D0">
        <w:trPr>
          <w:trHeight w:val="354"/>
        </w:trPr>
        <w:tc>
          <w:tcPr>
            <w:tcW w:type="dxa" w:w="651"/>
            <w:shd w:color="auto" w:fill="auto" w:val="clear"/>
          </w:tcPr>
          <w:p w:rsidP="00C87C07" w:rsidR="00C87C07" w:rsidRDefault="00C87C07" w:rsidRPr="00C87C07">
            <w:pPr>
              <w:spacing w:line="360" w:lineRule="auto"/>
              <w:jc w:val="both"/>
              <w:rPr>
                <w:rFonts w:ascii="Arial" w:cs="Arial" w:eastAsiaTheme="minorHAnsi" w:hAnsi="Arial"/>
              </w:rPr>
            </w:pPr>
            <w:r w:rsidRPr="00C87C07">
              <w:rPr>
                <w:rFonts w:ascii="Arial" w:cs="Arial" w:eastAsiaTheme="minorHAnsi" w:hAnsi="Arial"/>
              </w:rPr>
              <w:t>13</w:t>
            </w:r>
          </w:p>
        </w:tc>
        <w:tc>
          <w:tcPr>
            <w:tcW w:type="dxa" w:w="3984"/>
            <w:shd w:color="auto" w:fill="auto" w:val="clear"/>
          </w:tcPr>
          <w:p w:rsidP="00C87C07" w:rsidR="00C87C07" w:rsidRDefault="00C87C07" w:rsidRPr="00C87C07">
            <w:pPr>
              <w:spacing w:line="360" w:lineRule="auto"/>
              <w:jc w:val="both"/>
              <w:rPr>
                <w:rFonts w:ascii="Arial" w:cs="Arial" w:eastAsiaTheme="minorHAnsi" w:hAnsi="Arial"/>
              </w:rPr>
            </w:pPr>
            <w:r w:rsidRPr="00C87C07">
              <w:rPr>
                <w:rFonts w:ascii="Arial" w:cs="Arial" w:eastAsiaTheme="minorHAnsi" w:hAnsi="Arial"/>
              </w:rPr>
              <w:t>IMS</w:t>
            </w:r>
          </w:p>
        </w:tc>
        <w:tc>
          <w:tcPr>
            <w:tcW w:type="dxa" w:w="5531"/>
            <w:shd w:color="auto" w:fill="auto" w:val="clear"/>
          </w:tcPr>
          <w:p w:rsidP="00C87C07" w:rsidR="00C87C07" w:rsidRDefault="00C87C07" w:rsidRPr="00C87C07">
            <w:pPr>
              <w:spacing w:line="360" w:lineRule="auto"/>
              <w:jc w:val="both"/>
              <w:rPr>
                <w:rFonts w:ascii="Arial" w:cs="Arial" w:eastAsiaTheme="minorHAnsi" w:hAnsi="Arial"/>
              </w:rPr>
            </w:pPr>
            <w:r w:rsidRPr="00C87C07">
              <w:rPr>
                <w:rFonts w:ascii="Arial" w:cs="Arial" w:eastAsiaTheme="minorHAnsi" w:hAnsi="Arial"/>
              </w:rPr>
              <w:t>Project monitoring report</w:t>
            </w:r>
          </w:p>
        </w:tc>
      </w:tr>
      <w:tr w:rsidR="00C87C07" w:rsidRPr="00C87C07" w:rsidTr="008831D0">
        <w:trPr>
          <w:trHeight w:val="354"/>
        </w:trPr>
        <w:tc>
          <w:tcPr>
            <w:tcW w:type="dxa" w:w="651"/>
            <w:shd w:color="auto" w:fill="auto" w:val="clear"/>
          </w:tcPr>
          <w:p w:rsidP="00C87C07" w:rsidR="00C87C07" w:rsidRDefault="00C87C07" w:rsidRPr="00C87C07">
            <w:pPr>
              <w:spacing w:line="360" w:lineRule="auto"/>
              <w:jc w:val="both"/>
              <w:rPr>
                <w:rFonts w:ascii="Arial" w:cs="Arial" w:eastAsiaTheme="minorHAnsi" w:hAnsi="Arial"/>
              </w:rPr>
            </w:pPr>
            <w:r w:rsidRPr="00C87C07">
              <w:rPr>
                <w:rFonts w:ascii="Arial" w:cs="Arial" w:eastAsiaTheme="minorHAnsi" w:hAnsi="Arial"/>
              </w:rPr>
              <w:t>14</w:t>
            </w:r>
          </w:p>
        </w:tc>
        <w:tc>
          <w:tcPr>
            <w:tcW w:type="dxa" w:w="3984"/>
            <w:shd w:color="auto" w:fill="auto" w:val="clear"/>
          </w:tcPr>
          <w:p w:rsidP="00C87C07" w:rsidR="00C87C07" w:rsidRDefault="00C87C07" w:rsidRPr="00C87C07">
            <w:pPr>
              <w:spacing w:line="360" w:lineRule="auto"/>
              <w:jc w:val="both"/>
              <w:rPr>
                <w:rFonts w:ascii="Arial" w:cs="Arial" w:eastAsiaTheme="minorHAnsi" w:hAnsi="Arial"/>
              </w:rPr>
            </w:pPr>
            <w:r w:rsidRPr="00C87C07">
              <w:rPr>
                <w:rFonts w:ascii="Arial" w:cs="Arial" w:eastAsiaTheme="minorHAnsi" w:hAnsi="Arial"/>
              </w:rPr>
              <w:t>Win deed</w:t>
            </w:r>
          </w:p>
        </w:tc>
        <w:tc>
          <w:tcPr>
            <w:tcW w:type="dxa" w:w="5531"/>
            <w:shd w:color="auto" w:fill="auto" w:val="clear"/>
          </w:tcPr>
          <w:p w:rsidP="00C87C07" w:rsidR="00C87C07" w:rsidRDefault="00C87C07" w:rsidRPr="00C87C07">
            <w:pPr>
              <w:spacing w:line="360" w:lineRule="auto"/>
              <w:jc w:val="both"/>
              <w:rPr>
                <w:rFonts w:ascii="Arial" w:cs="Arial" w:eastAsiaTheme="minorHAnsi" w:hAnsi="Arial"/>
              </w:rPr>
            </w:pPr>
            <w:r w:rsidRPr="00C87C07">
              <w:rPr>
                <w:rFonts w:ascii="Arial" w:cs="Arial" w:eastAsiaTheme="minorHAnsi" w:hAnsi="Arial"/>
              </w:rPr>
              <w:t>Property administration system</w:t>
            </w:r>
          </w:p>
        </w:tc>
      </w:tr>
      <w:tr w:rsidR="00C87C07" w:rsidRPr="00C87C07" w:rsidTr="008831D0">
        <w:trPr>
          <w:trHeight w:val="342"/>
        </w:trPr>
        <w:tc>
          <w:tcPr>
            <w:tcW w:type="dxa" w:w="651"/>
            <w:shd w:color="auto" w:fill="auto" w:val="clear"/>
          </w:tcPr>
          <w:p w:rsidP="00C87C07" w:rsidR="00C87C07" w:rsidRDefault="00C87C07" w:rsidRPr="00C87C07">
            <w:pPr>
              <w:spacing w:line="360" w:lineRule="auto"/>
              <w:jc w:val="both"/>
              <w:rPr>
                <w:rFonts w:ascii="Arial" w:cs="Arial" w:eastAsiaTheme="minorHAnsi" w:hAnsi="Arial"/>
              </w:rPr>
            </w:pPr>
            <w:r w:rsidRPr="00C87C07">
              <w:rPr>
                <w:rFonts w:ascii="Arial" w:cs="Arial" w:eastAsiaTheme="minorHAnsi" w:hAnsi="Arial"/>
              </w:rPr>
              <w:t>15</w:t>
            </w:r>
          </w:p>
        </w:tc>
        <w:tc>
          <w:tcPr>
            <w:tcW w:type="dxa" w:w="3984"/>
            <w:shd w:color="auto" w:fill="auto" w:val="clear"/>
          </w:tcPr>
          <w:p w:rsidP="00C87C07" w:rsidR="00C87C07" w:rsidRDefault="00C87C07" w:rsidRPr="00C87C07">
            <w:pPr>
              <w:spacing w:line="360" w:lineRule="auto"/>
              <w:jc w:val="both"/>
              <w:rPr>
                <w:rFonts w:ascii="Arial" w:cs="Arial" w:eastAsiaTheme="minorHAnsi" w:hAnsi="Arial"/>
              </w:rPr>
            </w:pPr>
            <w:r w:rsidRPr="00C87C07">
              <w:rPr>
                <w:rFonts w:ascii="Arial" w:cs="Arial" w:eastAsiaTheme="minorHAnsi" w:hAnsi="Arial"/>
              </w:rPr>
              <w:t>DRS</w:t>
            </w:r>
          </w:p>
        </w:tc>
        <w:tc>
          <w:tcPr>
            <w:tcW w:type="dxa" w:w="5531"/>
            <w:shd w:color="auto" w:fill="auto" w:val="clear"/>
          </w:tcPr>
          <w:p w:rsidP="00C87C07" w:rsidR="00C87C07" w:rsidRDefault="00C87C07" w:rsidRPr="00C87C07">
            <w:pPr>
              <w:spacing w:line="360" w:lineRule="auto"/>
              <w:jc w:val="both"/>
              <w:rPr>
                <w:rFonts w:ascii="Arial" w:cs="Arial" w:eastAsiaTheme="minorHAnsi" w:hAnsi="Arial"/>
              </w:rPr>
            </w:pPr>
            <w:r w:rsidRPr="00C87C07">
              <w:rPr>
                <w:rFonts w:ascii="Arial" w:cs="Arial" w:eastAsiaTheme="minorHAnsi" w:hAnsi="Arial"/>
              </w:rPr>
              <w:t>Security Alarm system</w:t>
            </w:r>
          </w:p>
        </w:tc>
      </w:tr>
      <w:tr w:rsidR="00C87C07" w:rsidRPr="00C87C07" w:rsidTr="008831D0">
        <w:trPr>
          <w:trHeight w:val="367"/>
        </w:trPr>
        <w:tc>
          <w:tcPr>
            <w:tcW w:type="dxa" w:w="651"/>
          </w:tcPr>
          <w:p w:rsidP="00C87C07" w:rsidR="00C87C07" w:rsidRDefault="00C87C07" w:rsidRPr="00C87C07">
            <w:pPr>
              <w:spacing w:line="360" w:lineRule="auto"/>
              <w:jc w:val="both"/>
              <w:rPr>
                <w:rFonts w:ascii="Arial" w:cs="Arial" w:eastAsiaTheme="minorHAnsi" w:hAnsi="Arial"/>
              </w:rPr>
            </w:pPr>
            <w:r w:rsidRPr="00C87C07">
              <w:rPr>
                <w:rFonts w:ascii="Arial" w:cs="Arial" w:eastAsiaTheme="minorHAnsi" w:hAnsi="Arial"/>
              </w:rPr>
              <w:t>16</w:t>
            </w:r>
          </w:p>
        </w:tc>
        <w:tc>
          <w:tcPr>
            <w:tcW w:type="dxa" w:w="3984"/>
            <w:shd w:color="auto" w:fill="auto" w:val="clear"/>
          </w:tcPr>
          <w:p w:rsidP="00C87C07" w:rsidR="00C87C07" w:rsidRDefault="00C87C07" w:rsidRPr="00C87C07">
            <w:pPr>
              <w:spacing w:line="360" w:lineRule="auto"/>
              <w:jc w:val="both"/>
              <w:rPr>
                <w:rFonts w:ascii="Arial" w:cs="Arial" w:eastAsiaTheme="minorHAnsi" w:hAnsi="Arial"/>
              </w:rPr>
            </w:pPr>
            <w:r w:rsidRPr="00C87C07">
              <w:rPr>
                <w:rFonts w:ascii="Arial" w:cs="Arial" w:eastAsiaTheme="minorHAnsi" w:hAnsi="Arial"/>
              </w:rPr>
              <w:t>E-Natis</w:t>
            </w:r>
          </w:p>
        </w:tc>
        <w:tc>
          <w:tcPr>
            <w:tcW w:type="dxa" w:w="5531"/>
            <w:shd w:color="auto" w:fill="auto" w:val="clear"/>
          </w:tcPr>
          <w:p w:rsidP="00C87C07" w:rsidR="00C87C07" w:rsidRDefault="00C87C07" w:rsidRPr="00C87C07">
            <w:pPr>
              <w:spacing w:line="360" w:lineRule="auto"/>
              <w:jc w:val="both"/>
              <w:rPr>
                <w:rFonts w:ascii="Arial" w:cs="Arial" w:eastAsiaTheme="minorHAnsi" w:hAnsi="Arial"/>
              </w:rPr>
            </w:pPr>
            <w:r w:rsidRPr="00C87C07">
              <w:rPr>
                <w:rFonts w:ascii="Arial" w:cs="Arial" w:eastAsiaTheme="minorHAnsi" w:hAnsi="Arial"/>
              </w:rPr>
              <w:t xml:space="preserve"> Registering Authority System</w:t>
            </w:r>
          </w:p>
        </w:tc>
      </w:tr>
      <w:tr w:rsidR="00C87C07" w:rsidRPr="00C87C07" w:rsidTr="008831D0">
        <w:trPr>
          <w:trHeight w:val="354"/>
        </w:trPr>
        <w:tc>
          <w:tcPr>
            <w:tcW w:type="dxa" w:w="651"/>
          </w:tcPr>
          <w:p w:rsidP="00C87C07" w:rsidR="00C87C07" w:rsidRDefault="00C87C07" w:rsidRPr="00C87C07">
            <w:pPr>
              <w:spacing w:line="360" w:lineRule="auto"/>
              <w:jc w:val="both"/>
              <w:rPr>
                <w:rFonts w:ascii="Arial" w:cs="Arial" w:eastAsiaTheme="minorHAnsi" w:hAnsi="Arial"/>
              </w:rPr>
            </w:pPr>
            <w:r w:rsidRPr="00C87C07">
              <w:rPr>
                <w:rFonts w:ascii="Arial" w:cs="Arial" w:eastAsiaTheme="minorHAnsi" w:hAnsi="Arial"/>
              </w:rPr>
              <w:t>17</w:t>
            </w:r>
          </w:p>
        </w:tc>
        <w:tc>
          <w:tcPr>
            <w:tcW w:type="dxa" w:w="3984"/>
          </w:tcPr>
          <w:p w:rsidP="00C87C07" w:rsidR="00C87C07" w:rsidRDefault="00C87C07" w:rsidRPr="00C87C07">
            <w:pPr>
              <w:spacing w:line="360" w:lineRule="auto"/>
              <w:jc w:val="both"/>
              <w:rPr>
                <w:rFonts w:ascii="Arial" w:cs="Arial" w:eastAsiaTheme="minorHAnsi" w:hAnsi="Arial"/>
              </w:rPr>
            </w:pPr>
            <w:r w:rsidRPr="00C87C07">
              <w:rPr>
                <w:rFonts w:ascii="Arial" w:cs="Arial" w:eastAsiaTheme="minorHAnsi" w:hAnsi="Arial"/>
              </w:rPr>
              <w:t>GLPS Power Correction System</w:t>
            </w:r>
          </w:p>
        </w:tc>
        <w:tc>
          <w:tcPr>
            <w:tcW w:type="dxa" w:w="5531"/>
          </w:tcPr>
          <w:p w:rsidP="00C87C07" w:rsidR="00C87C07" w:rsidRDefault="00C87C07" w:rsidRPr="00C87C07">
            <w:pPr>
              <w:spacing w:line="360" w:lineRule="auto"/>
              <w:jc w:val="both"/>
              <w:rPr>
                <w:rFonts w:ascii="Arial" w:cs="Arial" w:eastAsiaTheme="minorHAnsi" w:hAnsi="Arial"/>
              </w:rPr>
            </w:pPr>
            <w:r w:rsidRPr="00C87C07">
              <w:rPr>
                <w:rFonts w:ascii="Arial" w:cs="Arial" w:eastAsiaTheme="minorHAnsi" w:hAnsi="Arial"/>
              </w:rPr>
              <w:t>Electricity Losses Management</w:t>
            </w:r>
          </w:p>
        </w:tc>
      </w:tr>
      <w:tr w:rsidR="00C87C07" w:rsidRPr="00C87C07" w:rsidTr="008831D0">
        <w:trPr>
          <w:trHeight w:val="342"/>
        </w:trPr>
        <w:tc>
          <w:tcPr>
            <w:tcW w:type="dxa" w:w="651"/>
          </w:tcPr>
          <w:p w:rsidP="00C87C07" w:rsidR="00C87C07" w:rsidRDefault="00C87C07" w:rsidRPr="00C87C07">
            <w:pPr>
              <w:spacing w:line="360" w:lineRule="auto"/>
              <w:jc w:val="both"/>
              <w:rPr>
                <w:rFonts w:ascii="Arial" w:cs="Arial" w:eastAsiaTheme="minorHAnsi" w:hAnsi="Arial"/>
              </w:rPr>
            </w:pPr>
            <w:r w:rsidRPr="00C87C07">
              <w:rPr>
                <w:rFonts w:ascii="Arial" w:cs="Arial" w:eastAsiaTheme="minorHAnsi" w:hAnsi="Arial"/>
              </w:rPr>
              <w:t>18</w:t>
            </w:r>
          </w:p>
        </w:tc>
        <w:tc>
          <w:tcPr>
            <w:tcW w:type="dxa" w:w="3984"/>
          </w:tcPr>
          <w:p w:rsidP="00C87C07" w:rsidR="00C87C07" w:rsidRDefault="00C87C07" w:rsidRPr="00C87C07">
            <w:pPr>
              <w:spacing w:line="360" w:lineRule="auto"/>
              <w:jc w:val="both"/>
              <w:rPr>
                <w:rFonts w:ascii="Arial" w:cs="Arial" w:eastAsiaTheme="minorHAnsi" w:hAnsi="Arial"/>
              </w:rPr>
            </w:pPr>
            <w:r w:rsidRPr="00C87C07">
              <w:rPr>
                <w:rFonts w:ascii="Arial" w:cs="Arial" w:eastAsiaTheme="minorHAnsi" w:hAnsi="Arial"/>
              </w:rPr>
              <w:t>WordPress</w:t>
            </w:r>
          </w:p>
        </w:tc>
        <w:tc>
          <w:tcPr>
            <w:tcW w:type="dxa" w:w="5531"/>
          </w:tcPr>
          <w:p w:rsidP="00C87C07" w:rsidR="00C87C07" w:rsidRDefault="00C87C07" w:rsidRPr="00C87C07">
            <w:pPr>
              <w:spacing w:line="360" w:lineRule="auto"/>
              <w:jc w:val="both"/>
              <w:rPr>
                <w:rFonts w:ascii="Arial" w:cs="Arial" w:eastAsiaTheme="minorHAnsi" w:hAnsi="Arial"/>
              </w:rPr>
            </w:pPr>
            <w:r w:rsidRPr="00C87C07">
              <w:rPr>
                <w:rFonts w:ascii="Arial" w:cs="Arial" w:eastAsiaTheme="minorHAnsi" w:hAnsi="Arial"/>
              </w:rPr>
              <w:t>Website management system</w:t>
            </w:r>
          </w:p>
        </w:tc>
      </w:tr>
      <w:tr w:rsidR="00C87C07" w:rsidRPr="00C87C07" w:rsidTr="008831D0">
        <w:trPr>
          <w:trHeight w:val="354"/>
        </w:trPr>
        <w:tc>
          <w:tcPr>
            <w:tcW w:type="dxa" w:w="651"/>
          </w:tcPr>
          <w:p w:rsidP="00C87C07" w:rsidR="00C87C07" w:rsidRDefault="00C87C07" w:rsidRPr="00C87C07">
            <w:pPr>
              <w:spacing w:line="360" w:lineRule="auto"/>
              <w:jc w:val="both"/>
              <w:rPr>
                <w:rFonts w:ascii="Arial" w:cs="Arial" w:eastAsiaTheme="minorHAnsi" w:hAnsi="Arial"/>
              </w:rPr>
            </w:pPr>
            <w:r w:rsidRPr="00C87C07">
              <w:rPr>
                <w:rFonts w:ascii="Arial" w:cs="Arial" w:eastAsiaTheme="minorHAnsi" w:hAnsi="Arial"/>
              </w:rPr>
              <w:t>19</w:t>
            </w:r>
          </w:p>
        </w:tc>
        <w:tc>
          <w:tcPr>
            <w:tcW w:type="dxa" w:w="3984"/>
          </w:tcPr>
          <w:p w:rsidP="00C87C07" w:rsidR="00C87C07" w:rsidRDefault="00C87C07" w:rsidRPr="00C87C07">
            <w:pPr>
              <w:spacing w:line="360" w:lineRule="auto"/>
              <w:jc w:val="both"/>
              <w:rPr>
                <w:rFonts w:ascii="Arial" w:cs="Arial" w:eastAsiaTheme="minorHAnsi" w:hAnsi="Arial"/>
              </w:rPr>
            </w:pPr>
            <w:r w:rsidRPr="00C87C07">
              <w:rPr>
                <w:rFonts w:ascii="Arial" w:cs="Arial" w:eastAsiaTheme="minorHAnsi" w:hAnsi="Arial"/>
              </w:rPr>
              <w:t xml:space="preserve"> Cash flow</w:t>
            </w:r>
          </w:p>
        </w:tc>
        <w:tc>
          <w:tcPr>
            <w:tcW w:type="dxa" w:w="5531"/>
          </w:tcPr>
          <w:p w:rsidP="00C87C07" w:rsidR="00C87C07" w:rsidRDefault="00C87C07" w:rsidRPr="00C87C07">
            <w:pPr>
              <w:spacing w:line="360" w:lineRule="auto"/>
              <w:jc w:val="both"/>
              <w:rPr>
                <w:rFonts w:ascii="Arial" w:cs="Arial" w:eastAsiaTheme="minorHAnsi" w:hAnsi="Arial"/>
              </w:rPr>
            </w:pPr>
            <w:r w:rsidRPr="00C87C07">
              <w:rPr>
                <w:rFonts w:ascii="Arial" w:cs="Arial" w:eastAsiaTheme="minorHAnsi" w:hAnsi="Arial"/>
              </w:rPr>
              <w:t>Prepaid water system</w:t>
            </w:r>
          </w:p>
        </w:tc>
      </w:tr>
    </w:tbl>
    <w:p w:rsidP="00C87C07" w:rsidR="00C87C07" w:rsidRDefault="00C87C07" w:rsidRPr="00C87C07">
      <w:pPr>
        <w:spacing w:after="160" w:line="360" w:lineRule="auto"/>
        <w:jc w:val="both"/>
        <w:rPr>
          <w:rFonts w:ascii="Arial" w:cs="Arial" w:eastAsiaTheme="minorHAnsi" w:hAnsi="Arial"/>
          <w:b/>
        </w:rPr>
      </w:pPr>
    </w:p>
    <w:p w:rsidP="00C87C07" w:rsidR="00C87C07" w:rsidRDefault="00C87C07" w:rsidRPr="00C87C07">
      <w:pPr>
        <w:spacing w:after="160" w:line="360" w:lineRule="auto"/>
        <w:jc w:val="both"/>
        <w:rPr>
          <w:rFonts w:ascii="Arial" w:cs="Arial" w:eastAsiaTheme="minorHAnsi" w:hAnsi="Arial"/>
          <w:b/>
        </w:rPr>
      </w:pPr>
      <w:r w:rsidRPr="00C87C07">
        <w:rPr>
          <w:rFonts w:ascii="Arial" w:cs="Arial" w:eastAsiaTheme="minorHAnsi" w:hAnsi="Arial"/>
          <w:b/>
        </w:rPr>
        <w:t>Policies</w:t>
      </w:r>
    </w:p>
    <w:tbl>
      <w:tblPr>
        <w:tblW w:type="dxa" w:w="10060"/>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shd w:color="auto" w:fill="FFFFFF" w:themeFill="background1" w:val="clear"/>
        <w:tblLook w:firstColumn="1" w:firstRow="1" w:lastColumn="0" w:lastRow="0" w:noHBand="0" w:noVBand="1" w:val="04A0"/>
      </w:tblPr>
      <w:tblGrid>
        <w:gridCol w:w="3681"/>
        <w:gridCol w:w="1739"/>
        <w:gridCol w:w="4640"/>
      </w:tblGrid>
      <w:tr w:rsidR="00C87C07" w:rsidRPr="00C87C07" w:rsidTr="008831D0">
        <w:trPr>
          <w:trHeight w:val="394"/>
          <w:tblHeader/>
        </w:trPr>
        <w:tc>
          <w:tcPr>
            <w:tcW w:type="dxa" w:w="3681"/>
            <w:tcBorders>
              <w:top w:color="000000" w:space="0" w:sz="4" w:val="single"/>
              <w:left w:color="000000" w:space="0" w:sz="4" w:val="single"/>
              <w:bottom w:color="000000" w:space="0" w:sz="4" w:val="single"/>
              <w:right w:color="000000" w:space="0" w:sz="4" w:val="single"/>
            </w:tcBorders>
            <w:shd w:color="auto" w:fill="FFFFFF" w:themeFill="background1" w:val="clear"/>
            <w:vAlign w:val="center"/>
            <w:hideMark/>
          </w:tcPr>
          <w:p w:rsidP="00C87C07" w:rsidR="00C87C07" w:rsidRDefault="00C87C07" w:rsidRPr="00C87C07">
            <w:pPr>
              <w:spacing w:line="259" w:lineRule="auto"/>
              <w:jc w:val="center"/>
              <w:rPr>
                <w:rFonts w:ascii="Arial" w:cs="Arial" w:eastAsiaTheme="minorHAnsi" w:hAnsi="Arial"/>
                <w:b/>
              </w:rPr>
            </w:pPr>
            <w:r w:rsidRPr="00C87C07">
              <w:rPr>
                <w:rFonts w:ascii="Arial" w:cs="Arial" w:eastAsiaTheme="minorHAnsi" w:hAnsi="Arial"/>
                <w:b/>
              </w:rPr>
              <w:t>Policies</w:t>
            </w:r>
          </w:p>
        </w:tc>
        <w:tc>
          <w:tcPr>
            <w:tcW w:type="dxa" w:w="1739"/>
            <w:tcBorders>
              <w:top w:color="000000" w:space="0" w:sz="4" w:val="single"/>
              <w:left w:color="000000" w:space="0" w:sz="4" w:val="single"/>
              <w:bottom w:color="000000" w:space="0" w:sz="4" w:val="single"/>
              <w:right w:color="000000" w:space="0" w:sz="4" w:val="single"/>
            </w:tcBorders>
            <w:shd w:color="auto" w:fill="FFFFFF" w:themeFill="background1" w:val="clear"/>
            <w:vAlign w:val="center"/>
            <w:hideMark/>
          </w:tcPr>
          <w:p w:rsidP="00C87C07" w:rsidR="00C87C07" w:rsidRDefault="00C87C07" w:rsidRPr="00C87C07">
            <w:pPr>
              <w:spacing w:line="259" w:lineRule="auto"/>
              <w:jc w:val="center"/>
              <w:rPr>
                <w:rFonts w:ascii="Arial" w:cs="Arial" w:eastAsiaTheme="minorHAnsi" w:hAnsi="Arial"/>
                <w:b/>
              </w:rPr>
            </w:pPr>
            <w:r w:rsidRPr="00C87C07">
              <w:rPr>
                <w:rFonts w:ascii="Arial" w:cs="Arial" w:eastAsiaTheme="minorHAnsi" w:hAnsi="Arial"/>
                <w:b/>
              </w:rPr>
              <w:t>Approved</w:t>
            </w:r>
          </w:p>
        </w:tc>
        <w:tc>
          <w:tcPr>
            <w:tcW w:type="dxa" w:w="4640"/>
            <w:tcBorders>
              <w:top w:color="000000" w:space="0" w:sz="4" w:val="single"/>
              <w:left w:color="000000" w:space="0" w:sz="4" w:val="single"/>
              <w:bottom w:color="000000" w:space="0" w:sz="4" w:val="single"/>
              <w:right w:color="000000" w:space="0" w:sz="4" w:val="single"/>
            </w:tcBorders>
            <w:shd w:color="auto" w:fill="FFFFFF" w:themeFill="background1" w:val="clear"/>
            <w:vAlign w:val="center"/>
            <w:hideMark/>
          </w:tcPr>
          <w:p w:rsidP="00C87C07" w:rsidR="00C87C07" w:rsidRDefault="00C87C07" w:rsidRPr="00C87C07">
            <w:pPr>
              <w:spacing w:line="259" w:lineRule="auto"/>
              <w:jc w:val="center"/>
              <w:rPr>
                <w:rFonts w:ascii="Arial" w:cs="Arial" w:eastAsiaTheme="minorHAnsi" w:hAnsi="Arial"/>
                <w:b/>
              </w:rPr>
            </w:pPr>
            <w:r w:rsidRPr="00C87C07">
              <w:rPr>
                <w:rFonts w:ascii="Arial" w:cs="Arial" w:eastAsiaTheme="minorHAnsi" w:hAnsi="Arial"/>
                <w:b/>
              </w:rPr>
              <w:t>Reviewed</w:t>
            </w:r>
          </w:p>
        </w:tc>
      </w:tr>
      <w:tr w:rsidR="00C87C07" w:rsidRPr="00C87C07" w:rsidTr="008831D0">
        <w:trPr>
          <w:trHeight w:val="401"/>
        </w:trPr>
        <w:tc>
          <w:tcPr>
            <w:tcW w:type="dxa" w:w="3681"/>
            <w:tcBorders>
              <w:top w:color="000000" w:space="0" w:sz="4" w:val="single"/>
              <w:left w:color="000000" w:space="0" w:sz="4" w:val="single"/>
              <w:bottom w:color="000000" w:space="0" w:sz="4" w:val="single"/>
              <w:right w:color="000000" w:space="0" w:sz="4" w:val="single"/>
            </w:tcBorders>
            <w:shd w:color="auto" w:fill="FFFFFF" w:themeFill="background1" w:val="clear"/>
            <w:vAlign w:val="center"/>
            <w:hideMark/>
          </w:tcPr>
          <w:p w:rsidP="00C87C07" w:rsidR="00C87C07" w:rsidRDefault="00C87C07" w:rsidRPr="00C87C07">
            <w:pPr>
              <w:spacing w:line="259" w:lineRule="auto"/>
              <w:rPr>
                <w:rFonts w:ascii="Arial" w:cs="Arial" w:eastAsiaTheme="minorHAnsi" w:hAnsi="Arial"/>
                <w:b/>
              </w:rPr>
            </w:pPr>
            <w:r w:rsidRPr="00C87C07">
              <w:rPr>
                <w:rFonts w:ascii="Arial" w:cs="Arial" w:eastAsiaTheme="minorHAnsi" w:hAnsi="Arial"/>
                <w:b/>
              </w:rPr>
              <w:t>ICT  POLICIES</w:t>
            </w:r>
          </w:p>
        </w:tc>
        <w:tc>
          <w:tcPr>
            <w:tcW w:type="dxa" w:w="1739"/>
            <w:tcBorders>
              <w:top w:color="000000" w:space="0" w:sz="4" w:val="single"/>
              <w:left w:color="000000" w:space="0" w:sz="4" w:val="single"/>
              <w:bottom w:color="000000" w:space="0" w:sz="4" w:val="single"/>
              <w:right w:color="000000" w:space="0" w:sz="4" w:val="single"/>
            </w:tcBorders>
            <w:shd w:color="auto" w:fill="FFFFFF" w:themeFill="background1" w:val="clear"/>
            <w:vAlign w:val="center"/>
          </w:tcPr>
          <w:p w:rsidP="00C87C07" w:rsidR="00C87C07" w:rsidRDefault="00C87C07" w:rsidRPr="00C87C07">
            <w:pPr>
              <w:spacing w:line="259" w:lineRule="auto"/>
              <w:rPr>
                <w:rFonts w:ascii="Arial" w:cs="Arial" w:eastAsiaTheme="minorHAnsi" w:hAnsi="Arial"/>
              </w:rPr>
            </w:pPr>
          </w:p>
        </w:tc>
        <w:tc>
          <w:tcPr>
            <w:tcW w:type="dxa" w:w="4640"/>
            <w:tcBorders>
              <w:top w:color="000000" w:space="0" w:sz="4" w:val="single"/>
              <w:left w:color="000000" w:space="0" w:sz="4" w:val="single"/>
              <w:bottom w:color="000000" w:space="0" w:sz="4" w:val="single"/>
              <w:right w:color="000000" w:space="0" w:sz="4" w:val="single"/>
            </w:tcBorders>
            <w:shd w:color="auto" w:fill="FFFFFF" w:themeFill="background1" w:val="clear"/>
            <w:vAlign w:val="center"/>
          </w:tcPr>
          <w:p w:rsidP="00C87C07" w:rsidR="00C87C07" w:rsidRDefault="00C87C07" w:rsidRPr="00C87C07">
            <w:pPr>
              <w:spacing w:line="259" w:lineRule="auto"/>
              <w:rPr>
                <w:rFonts w:ascii="Arial" w:cs="Arial" w:eastAsiaTheme="minorHAnsi" w:hAnsi="Arial"/>
              </w:rPr>
            </w:pPr>
          </w:p>
        </w:tc>
      </w:tr>
      <w:tr w:rsidR="00C87C07" w:rsidRPr="00C87C07" w:rsidTr="008831D0">
        <w:trPr>
          <w:trHeight w:val="676"/>
        </w:trPr>
        <w:tc>
          <w:tcPr>
            <w:tcW w:type="dxa" w:w="3681"/>
            <w:tcBorders>
              <w:top w:color="000000" w:space="0" w:sz="4" w:val="single"/>
              <w:left w:color="000000" w:space="0" w:sz="4" w:val="single"/>
              <w:bottom w:color="000000" w:space="0" w:sz="4" w:val="single"/>
              <w:right w:color="000000" w:space="0" w:sz="4" w:val="single"/>
            </w:tcBorders>
            <w:shd w:color="auto" w:fill="FFFFFF" w:themeFill="background1" w:val="clear"/>
            <w:vAlign w:val="center"/>
            <w:hideMark/>
          </w:tcPr>
          <w:p w:rsidP="00C87C07" w:rsidR="00C87C07" w:rsidRDefault="00C87C07" w:rsidRPr="00C87C07">
            <w:pPr>
              <w:spacing w:line="259" w:lineRule="auto"/>
              <w:rPr>
                <w:rFonts w:ascii="Arial" w:cs="Arial" w:eastAsiaTheme="minorHAnsi" w:hAnsi="Arial"/>
              </w:rPr>
            </w:pPr>
            <w:r w:rsidRPr="00C87C07">
              <w:rPr>
                <w:rFonts w:ascii="Arial" w:cs="Arial" w:eastAsiaTheme="minorHAnsi" w:hAnsi="Arial"/>
              </w:rPr>
              <w:lastRenderedPageBreak/>
              <w:t>Corporate Governance of ICT Policy Framework</w:t>
            </w:r>
          </w:p>
        </w:tc>
        <w:tc>
          <w:tcPr>
            <w:tcW w:type="dxa" w:w="1739"/>
            <w:tcBorders>
              <w:top w:color="000000" w:space="0" w:sz="4" w:val="single"/>
              <w:left w:color="000000" w:space="0" w:sz="4" w:val="single"/>
              <w:bottom w:color="000000" w:space="0" w:sz="4" w:val="single"/>
              <w:right w:color="000000" w:space="0" w:sz="4" w:val="single"/>
            </w:tcBorders>
            <w:shd w:color="auto" w:fill="FFFFFF" w:themeFill="background1" w:val="clear"/>
            <w:vAlign w:val="center"/>
            <w:hideMark/>
          </w:tcPr>
          <w:p w:rsidP="00C87C07" w:rsidR="00C87C07" w:rsidRDefault="00C87C07" w:rsidRPr="00C87C07">
            <w:pPr>
              <w:spacing w:line="259" w:lineRule="auto"/>
              <w:jc w:val="center"/>
              <w:rPr>
                <w:rFonts w:ascii="Arial" w:cs="Arial" w:eastAsiaTheme="minorHAnsi" w:hAnsi="Arial"/>
              </w:rPr>
            </w:pPr>
            <w:r w:rsidRPr="00C87C07">
              <w:rPr>
                <w:rFonts w:ascii="Arial" w:cs="Arial" w:eastAsiaTheme="minorHAnsi" w:hAnsi="Arial"/>
              </w:rPr>
              <w:t>2024</w:t>
            </w:r>
          </w:p>
        </w:tc>
        <w:tc>
          <w:tcPr>
            <w:tcW w:type="dxa" w:w="4640"/>
            <w:tcBorders>
              <w:top w:color="000000" w:space="0" w:sz="4" w:val="single"/>
              <w:left w:color="000000" w:space="0" w:sz="4" w:val="single"/>
              <w:bottom w:color="000000" w:space="0" w:sz="4" w:val="single"/>
              <w:right w:color="000000" w:space="0" w:sz="4" w:val="single"/>
            </w:tcBorders>
            <w:shd w:color="auto" w:fill="FFFFFF" w:themeFill="background1" w:val="clear"/>
            <w:vAlign w:val="center"/>
            <w:hideMark/>
          </w:tcPr>
          <w:p w:rsidP="00C87C07" w:rsidR="00C87C07" w:rsidRDefault="00C87C07" w:rsidRPr="00C87C07">
            <w:r w:rsidRPr="00C87C07">
              <w:rPr>
                <w:rFonts w:ascii="Arial" w:cs="Arial" w:eastAsiaTheme="minorHAnsi" w:hAnsi="Arial"/>
              </w:rPr>
              <w:t>Review the Corporate Governance of ICT Policy Framework 2025</w:t>
            </w:r>
          </w:p>
        </w:tc>
      </w:tr>
      <w:tr w:rsidR="00C87C07" w:rsidRPr="00C87C07" w:rsidTr="008831D0">
        <w:trPr>
          <w:trHeight w:val="469"/>
        </w:trPr>
        <w:tc>
          <w:tcPr>
            <w:tcW w:type="dxa" w:w="3681"/>
            <w:tcBorders>
              <w:top w:color="000000" w:space="0" w:sz="4" w:val="single"/>
              <w:left w:color="000000" w:space="0" w:sz="4" w:val="single"/>
              <w:bottom w:color="000000" w:space="0" w:sz="4" w:val="single"/>
              <w:right w:color="000000" w:space="0" w:sz="4" w:val="single"/>
            </w:tcBorders>
            <w:shd w:color="auto" w:fill="FFFFFF" w:themeFill="background1" w:val="clear"/>
            <w:vAlign w:val="center"/>
            <w:hideMark/>
          </w:tcPr>
          <w:p w:rsidP="00C87C07" w:rsidR="00C87C07" w:rsidRDefault="00C87C07" w:rsidRPr="00C87C07">
            <w:pPr>
              <w:spacing w:line="259" w:lineRule="auto"/>
              <w:rPr>
                <w:rFonts w:ascii="Arial" w:cs="Arial" w:eastAsiaTheme="minorHAnsi" w:hAnsi="Arial"/>
              </w:rPr>
            </w:pPr>
            <w:r w:rsidRPr="00C87C07">
              <w:rPr>
                <w:rFonts w:ascii="Arial" w:cs="Arial" w:eastAsiaTheme="minorHAnsi" w:hAnsi="Arial"/>
              </w:rPr>
              <w:t>ICT Equipment Usage Policy</w:t>
            </w:r>
          </w:p>
        </w:tc>
        <w:tc>
          <w:tcPr>
            <w:tcW w:type="dxa" w:w="1739"/>
            <w:tcBorders>
              <w:top w:color="000000" w:space="0" w:sz="4" w:val="single"/>
              <w:left w:color="000000" w:space="0" w:sz="4" w:val="single"/>
              <w:bottom w:color="000000" w:space="0" w:sz="4" w:val="single"/>
              <w:right w:color="000000" w:space="0" w:sz="4" w:val="single"/>
            </w:tcBorders>
            <w:shd w:color="auto" w:fill="FFFFFF" w:themeFill="background1" w:val="clear"/>
            <w:vAlign w:val="center"/>
            <w:hideMark/>
          </w:tcPr>
          <w:p w:rsidP="00C87C07" w:rsidR="00C87C07" w:rsidRDefault="00C87C07" w:rsidRPr="00C87C07">
            <w:pPr>
              <w:spacing w:after="160" w:line="259" w:lineRule="auto"/>
              <w:jc w:val="center"/>
              <w:rPr>
                <w:rFonts w:eastAsiaTheme="minorHAnsi"/>
              </w:rPr>
            </w:pPr>
            <w:r w:rsidRPr="00C87C07">
              <w:rPr>
                <w:rFonts w:ascii="Arial" w:cs="Arial" w:eastAsiaTheme="minorHAnsi" w:hAnsi="Arial"/>
              </w:rPr>
              <w:t>2024</w:t>
            </w:r>
          </w:p>
        </w:tc>
        <w:tc>
          <w:tcPr>
            <w:tcW w:type="dxa" w:w="4640"/>
            <w:tcBorders>
              <w:top w:color="000000" w:space="0" w:sz="4" w:val="single"/>
              <w:left w:color="000000" w:space="0" w:sz="4" w:val="single"/>
              <w:bottom w:color="000000" w:space="0" w:sz="4" w:val="single"/>
              <w:right w:color="000000" w:space="0" w:sz="4" w:val="single"/>
            </w:tcBorders>
            <w:shd w:color="auto" w:fill="FFFFFF" w:themeFill="background1" w:val="clear"/>
            <w:vAlign w:val="center"/>
            <w:hideMark/>
          </w:tcPr>
          <w:p w:rsidP="00C87C07" w:rsidR="00C87C07" w:rsidRDefault="00C87C07" w:rsidRPr="00C87C07">
            <w:r w:rsidRPr="00C87C07">
              <w:rPr>
                <w:rFonts w:ascii="Arial" w:cs="Arial" w:eastAsiaTheme="minorHAnsi" w:hAnsi="Arial"/>
              </w:rPr>
              <w:t>Review the ICT Equipment Usage Policy 2025</w:t>
            </w:r>
          </w:p>
        </w:tc>
      </w:tr>
      <w:tr w:rsidR="00C87C07" w:rsidRPr="00C87C07" w:rsidTr="008831D0">
        <w:trPr>
          <w:trHeight w:val="676"/>
        </w:trPr>
        <w:tc>
          <w:tcPr>
            <w:tcW w:type="dxa" w:w="3681"/>
            <w:tcBorders>
              <w:top w:color="000000" w:space="0" w:sz="4" w:val="single"/>
              <w:left w:color="000000" w:space="0" w:sz="4" w:val="single"/>
              <w:bottom w:color="000000" w:space="0" w:sz="4" w:val="single"/>
              <w:right w:color="000000" w:space="0" w:sz="4" w:val="single"/>
            </w:tcBorders>
            <w:shd w:color="auto" w:fill="FFFFFF" w:themeFill="background1" w:val="clear"/>
            <w:vAlign w:val="center"/>
            <w:hideMark/>
          </w:tcPr>
          <w:p w:rsidP="00C87C07" w:rsidR="00C87C07" w:rsidRDefault="00C87C07" w:rsidRPr="00C87C07">
            <w:pPr>
              <w:spacing w:line="259" w:lineRule="auto"/>
              <w:rPr>
                <w:rFonts w:ascii="Arial" w:cs="Arial" w:eastAsiaTheme="minorHAnsi" w:hAnsi="Arial"/>
              </w:rPr>
            </w:pPr>
            <w:r w:rsidRPr="00C87C07">
              <w:rPr>
                <w:rFonts w:ascii="Arial" w:cs="Arial" w:eastAsiaTheme="minorHAnsi" w:hAnsi="Arial"/>
              </w:rPr>
              <w:t>ICT Change Management and Control Policy</w:t>
            </w:r>
          </w:p>
        </w:tc>
        <w:tc>
          <w:tcPr>
            <w:tcW w:type="dxa" w:w="1739"/>
            <w:tcBorders>
              <w:top w:color="000000" w:space="0" w:sz="4" w:val="single"/>
              <w:left w:color="000000" w:space="0" w:sz="4" w:val="single"/>
              <w:bottom w:color="000000" w:space="0" w:sz="4" w:val="single"/>
              <w:right w:color="000000" w:space="0" w:sz="4" w:val="single"/>
            </w:tcBorders>
            <w:shd w:color="auto" w:fill="FFFFFF" w:themeFill="background1" w:val="clear"/>
            <w:vAlign w:val="center"/>
            <w:hideMark/>
          </w:tcPr>
          <w:p w:rsidP="00C87C07" w:rsidR="00C87C07" w:rsidRDefault="00C87C07" w:rsidRPr="00C87C07">
            <w:pPr>
              <w:spacing w:after="160" w:line="259" w:lineRule="auto"/>
              <w:jc w:val="center"/>
              <w:rPr>
                <w:rFonts w:eastAsiaTheme="minorHAnsi"/>
              </w:rPr>
            </w:pPr>
            <w:r w:rsidRPr="00C87C07">
              <w:rPr>
                <w:rFonts w:ascii="Arial" w:cs="Arial" w:eastAsiaTheme="minorHAnsi" w:hAnsi="Arial"/>
              </w:rPr>
              <w:t>2024</w:t>
            </w:r>
          </w:p>
        </w:tc>
        <w:tc>
          <w:tcPr>
            <w:tcW w:type="dxa" w:w="4640"/>
            <w:tcBorders>
              <w:top w:color="000000" w:space="0" w:sz="4" w:val="single"/>
              <w:left w:color="000000" w:space="0" w:sz="4" w:val="single"/>
              <w:bottom w:color="000000" w:space="0" w:sz="4" w:val="single"/>
              <w:right w:color="000000" w:space="0" w:sz="4" w:val="single"/>
            </w:tcBorders>
            <w:shd w:color="auto" w:fill="FFFFFF" w:themeFill="background1" w:val="clear"/>
            <w:vAlign w:val="center"/>
            <w:hideMark/>
          </w:tcPr>
          <w:p w:rsidP="00C87C07" w:rsidR="00C87C07" w:rsidRDefault="00C87C07" w:rsidRPr="00C87C07">
            <w:r w:rsidRPr="00C87C07">
              <w:rPr>
                <w:rFonts w:ascii="Arial" w:cs="Arial" w:eastAsiaTheme="minorHAnsi" w:hAnsi="Arial"/>
              </w:rPr>
              <w:t>Review the ICT Change Management and Control Policy 2025</w:t>
            </w:r>
          </w:p>
        </w:tc>
      </w:tr>
      <w:tr w:rsidR="00C87C07" w:rsidRPr="00C87C07" w:rsidTr="008831D0">
        <w:trPr>
          <w:trHeight w:val="458"/>
        </w:trPr>
        <w:tc>
          <w:tcPr>
            <w:tcW w:type="dxa" w:w="3681"/>
            <w:tcBorders>
              <w:top w:color="000000" w:space="0" w:sz="4" w:val="single"/>
              <w:left w:color="000000" w:space="0" w:sz="4" w:val="single"/>
              <w:bottom w:color="000000" w:space="0" w:sz="4" w:val="single"/>
              <w:right w:color="000000" w:space="0" w:sz="4" w:val="single"/>
            </w:tcBorders>
            <w:shd w:color="auto" w:fill="FFFFFF" w:themeFill="background1" w:val="clear"/>
            <w:vAlign w:val="center"/>
            <w:hideMark/>
          </w:tcPr>
          <w:p w:rsidP="00C87C07" w:rsidR="00C87C07" w:rsidRDefault="00C87C07" w:rsidRPr="00C87C07">
            <w:pPr>
              <w:spacing w:line="259" w:lineRule="auto"/>
              <w:rPr>
                <w:rFonts w:ascii="Arial" w:cs="Arial" w:eastAsiaTheme="minorHAnsi" w:hAnsi="Arial"/>
              </w:rPr>
            </w:pPr>
            <w:r w:rsidRPr="00C87C07">
              <w:rPr>
                <w:rFonts w:ascii="Arial" w:cs="Arial" w:eastAsiaTheme="minorHAnsi" w:hAnsi="Arial"/>
              </w:rPr>
              <w:t>ICT Security Policy</w:t>
            </w:r>
          </w:p>
        </w:tc>
        <w:tc>
          <w:tcPr>
            <w:tcW w:type="dxa" w:w="1739"/>
            <w:tcBorders>
              <w:top w:color="000000" w:space="0" w:sz="4" w:val="single"/>
              <w:left w:color="000000" w:space="0" w:sz="4" w:val="single"/>
              <w:bottom w:color="000000" w:space="0" w:sz="4" w:val="single"/>
              <w:right w:color="000000" w:space="0" w:sz="4" w:val="single"/>
            </w:tcBorders>
            <w:shd w:color="auto" w:fill="FFFFFF" w:themeFill="background1" w:val="clear"/>
            <w:vAlign w:val="center"/>
            <w:hideMark/>
          </w:tcPr>
          <w:p w:rsidP="00C87C07" w:rsidR="00C87C07" w:rsidRDefault="00C87C07" w:rsidRPr="00C87C07">
            <w:pPr>
              <w:spacing w:line="259" w:lineRule="auto"/>
              <w:jc w:val="center"/>
              <w:rPr>
                <w:rFonts w:eastAsiaTheme="minorHAnsi"/>
              </w:rPr>
            </w:pPr>
            <w:r w:rsidRPr="00C87C07">
              <w:rPr>
                <w:rFonts w:ascii="Arial" w:cs="Arial" w:eastAsiaTheme="minorHAnsi" w:hAnsi="Arial"/>
              </w:rPr>
              <w:t>2024</w:t>
            </w:r>
          </w:p>
        </w:tc>
        <w:tc>
          <w:tcPr>
            <w:tcW w:type="dxa" w:w="4640"/>
            <w:tcBorders>
              <w:top w:color="000000" w:space="0" w:sz="4" w:val="single"/>
              <w:left w:color="000000" w:space="0" w:sz="4" w:val="single"/>
              <w:bottom w:color="000000" w:space="0" w:sz="4" w:val="single"/>
              <w:right w:color="000000" w:space="0" w:sz="4" w:val="single"/>
            </w:tcBorders>
            <w:shd w:color="auto" w:fill="FFFFFF" w:themeFill="background1" w:val="clear"/>
            <w:vAlign w:val="center"/>
            <w:hideMark/>
          </w:tcPr>
          <w:p w:rsidP="00C87C07" w:rsidR="00C87C07" w:rsidRDefault="00C87C07" w:rsidRPr="00C87C07">
            <w:r w:rsidRPr="00C87C07">
              <w:rPr>
                <w:rFonts w:ascii="Arial" w:cs="Arial" w:eastAsiaTheme="minorHAnsi" w:hAnsi="Arial"/>
              </w:rPr>
              <w:t>Review the ICT Security Policy 2025</w:t>
            </w:r>
          </w:p>
        </w:tc>
      </w:tr>
      <w:tr w:rsidR="00C87C07" w:rsidRPr="00C87C07" w:rsidTr="008831D0">
        <w:trPr>
          <w:trHeight w:val="676"/>
        </w:trPr>
        <w:tc>
          <w:tcPr>
            <w:tcW w:type="dxa" w:w="3681"/>
            <w:tcBorders>
              <w:top w:color="000000" w:space="0" w:sz="4" w:val="single"/>
              <w:left w:color="000000" w:space="0" w:sz="4" w:val="single"/>
              <w:bottom w:color="000000" w:space="0" w:sz="4" w:val="single"/>
              <w:right w:color="000000" w:space="0" w:sz="4" w:val="single"/>
            </w:tcBorders>
            <w:shd w:color="auto" w:fill="FFFFFF" w:themeFill="background1" w:val="clear"/>
            <w:vAlign w:val="center"/>
            <w:hideMark/>
          </w:tcPr>
          <w:p w:rsidP="00C87C07" w:rsidR="00C87C07" w:rsidRDefault="00C87C07" w:rsidRPr="00C87C07">
            <w:pPr>
              <w:spacing w:line="259" w:lineRule="auto"/>
              <w:rPr>
                <w:rFonts w:ascii="Arial" w:cs="Arial" w:eastAsiaTheme="minorHAnsi" w:hAnsi="Arial"/>
              </w:rPr>
            </w:pPr>
            <w:r w:rsidRPr="00C87C07">
              <w:rPr>
                <w:rFonts w:ascii="Arial" w:cs="Arial" w:eastAsiaTheme="minorHAnsi" w:hAnsi="Arial"/>
              </w:rPr>
              <w:t>ICT User Account Management Policy</w:t>
            </w:r>
          </w:p>
        </w:tc>
        <w:tc>
          <w:tcPr>
            <w:tcW w:type="dxa" w:w="1739"/>
            <w:tcBorders>
              <w:top w:color="000000" w:space="0" w:sz="4" w:val="single"/>
              <w:left w:color="000000" w:space="0" w:sz="4" w:val="single"/>
              <w:bottom w:color="000000" w:space="0" w:sz="4" w:val="single"/>
              <w:right w:color="000000" w:space="0" w:sz="4" w:val="single"/>
            </w:tcBorders>
            <w:shd w:color="auto" w:fill="FFFFFF" w:themeFill="background1" w:val="clear"/>
            <w:vAlign w:val="center"/>
            <w:hideMark/>
          </w:tcPr>
          <w:p w:rsidP="00C87C07" w:rsidR="00C87C07" w:rsidRDefault="00C87C07" w:rsidRPr="00C87C07">
            <w:pPr>
              <w:spacing w:line="259" w:lineRule="auto"/>
              <w:jc w:val="center"/>
              <w:rPr>
                <w:rFonts w:eastAsiaTheme="minorHAnsi"/>
              </w:rPr>
            </w:pPr>
            <w:r w:rsidRPr="00C87C07">
              <w:rPr>
                <w:rFonts w:ascii="Arial" w:cs="Arial" w:eastAsiaTheme="minorHAnsi" w:hAnsi="Arial"/>
              </w:rPr>
              <w:t>2024</w:t>
            </w:r>
          </w:p>
        </w:tc>
        <w:tc>
          <w:tcPr>
            <w:tcW w:type="dxa" w:w="4640"/>
            <w:tcBorders>
              <w:top w:color="000000" w:space="0" w:sz="4" w:val="single"/>
              <w:left w:color="000000" w:space="0" w:sz="4" w:val="single"/>
              <w:bottom w:color="000000" w:space="0" w:sz="4" w:val="single"/>
              <w:right w:color="000000" w:space="0" w:sz="4" w:val="single"/>
            </w:tcBorders>
            <w:shd w:color="auto" w:fill="FFFFFF" w:themeFill="background1" w:val="clear"/>
            <w:vAlign w:val="center"/>
            <w:hideMark/>
          </w:tcPr>
          <w:p w:rsidP="00C87C07" w:rsidR="00C87C07" w:rsidRDefault="00C87C07" w:rsidRPr="00C87C07">
            <w:r w:rsidRPr="00C87C07">
              <w:rPr>
                <w:rFonts w:ascii="Arial" w:cs="Arial" w:eastAsiaTheme="minorHAnsi" w:hAnsi="Arial"/>
              </w:rPr>
              <w:t>Review the ICT User Account Management Policy 2025</w:t>
            </w:r>
          </w:p>
        </w:tc>
      </w:tr>
      <w:tr w:rsidR="00C87C07" w:rsidRPr="00C87C07" w:rsidTr="008831D0">
        <w:trPr>
          <w:trHeight w:val="469"/>
        </w:trPr>
        <w:tc>
          <w:tcPr>
            <w:tcW w:type="dxa" w:w="3681"/>
            <w:tcBorders>
              <w:top w:color="000000" w:space="0" w:sz="4" w:val="single"/>
              <w:left w:color="000000" w:space="0" w:sz="4" w:val="single"/>
              <w:bottom w:color="000000" w:space="0" w:sz="4" w:val="single"/>
              <w:right w:color="000000" w:space="0" w:sz="4" w:val="single"/>
            </w:tcBorders>
            <w:shd w:color="auto" w:fill="FFFFFF" w:themeFill="background1" w:val="clear"/>
            <w:vAlign w:val="center"/>
            <w:hideMark/>
          </w:tcPr>
          <w:p w:rsidP="00C87C07" w:rsidR="00C87C07" w:rsidRDefault="00C87C07" w:rsidRPr="00C87C07">
            <w:pPr>
              <w:spacing w:line="259" w:lineRule="auto"/>
              <w:rPr>
                <w:rFonts w:ascii="Arial" w:cs="Arial" w:eastAsiaTheme="minorHAnsi" w:hAnsi="Arial"/>
              </w:rPr>
            </w:pPr>
            <w:r w:rsidRPr="00C87C07">
              <w:rPr>
                <w:rFonts w:ascii="Arial" w:cs="Arial" w:eastAsiaTheme="minorHAnsi" w:hAnsi="Arial"/>
              </w:rPr>
              <w:t>Backup Policy</w:t>
            </w:r>
          </w:p>
        </w:tc>
        <w:tc>
          <w:tcPr>
            <w:tcW w:type="dxa" w:w="1739"/>
            <w:tcBorders>
              <w:top w:color="000000" w:space="0" w:sz="4" w:val="single"/>
              <w:left w:color="000000" w:space="0" w:sz="4" w:val="single"/>
              <w:bottom w:color="000000" w:space="0" w:sz="4" w:val="single"/>
              <w:right w:color="000000" w:space="0" w:sz="4" w:val="single"/>
            </w:tcBorders>
            <w:shd w:color="auto" w:fill="FFFFFF" w:themeFill="background1" w:val="clear"/>
            <w:vAlign w:val="center"/>
            <w:hideMark/>
          </w:tcPr>
          <w:p w:rsidP="00C87C07" w:rsidR="00C87C07" w:rsidRDefault="00C87C07" w:rsidRPr="00C87C07">
            <w:pPr>
              <w:spacing w:line="259" w:lineRule="auto"/>
              <w:jc w:val="center"/>
              <w:rPr>
                <w:rFonts w:eastAsiaTheme="minorHAnsi"/>
              </w:rPr>
            </w:pPr>
            <w:r w:rsidRPr="00C87C07">
              <w:rPr>
                <w:rFonts w:ascii="Arial" w:cs="Arial" w:eastAsiaTheme="minorHAnsi" w:hAnsi="Arial"/>
              </w:rPr>
              <w:t>2024</w:t>
            </w:r>
          </w:p>
        </w:tc>
        <w:tc>
          <w:tcPr>
            <w:tcW w:type="dxa" w:w="4640"/>
            <w:tcBorders>
              <w:top w:color="000000" w:space="0" w:sz="4" w:val="single"/>
              <w:left w:color="000000" w:space="0" w:sz="4" w:val="single"/>
              <w:bottom w:color="000000" w:space="0" w:sz="4" w:val="single"/>
              <w:right w:color="000000" w:space="0" w:sz="4" w:val="single"/>
            </w:tcBorders>
            <w:shd w:color="auto" w:fill="FFFFFF" w:themeFill="background1" w:val="clear"/>
            <w:vAlign w:val="center"/>
            <w:hideMark/>
          </w:tcPr>
          <w:p w:rsidP="00C87C07" w:rsidR="00C87C07" w:rsidRDefault="00C87C07" w:rsidRPr="00C87C07">
            <w:r w:rsidRPr="00C87C07">
              <w:rPr>
                <w:rFonts w:ascii="Arial" w:cs="Arial" w:eastAsiaTheme="minorHAnsi" w:hAnsi="Arial"/>
              </w:rPr>
              <w:t>Review the Backup Policy 2025</w:t>
            </w:r>
          </w:p>
        </w:tc>
      </w:tr>
      <w:tr w:rsidR="00C87C07" w:rsidRPr="00C87C07" w:rsidTr="008831D0">
        <w:trPr>
          <w:trHeight w:val="469"/>
        </w:trPr>
        <w:tc>
          <w:tcPr>
            <w:tcW w:type="dxa" w:w="3681"/>
            <w:tcBorders>
              <w:top w:color="000000" w:space="0" w:sz="4" w:val="single"/>
              <w:left w:color="000000" w:space="0" w:sz="4" w:val="single"/>
              <w:bottom w:color="000000" w:space="0" w:sz="4" w:val="single"/>
              <w:right w:color="000000" w:space="0" w:sz="4" w:val="single"/>
            </w:tcBorders>
            <w:shd w:color="auto" w:fill="FFFFFF" w:themeFill="background1" w:val="clear"/>
            <w:vAlign w:val="center"/>
          </w:tcPr>
          <w:p w:rsidP="00C87C07" w:rsidR="00C87C07" w:rsidRDefault="00C87C07" w:rsidRPr="00C87C07">
            <w:pPr>
              <w:spacing w:line="259" w:lineRule="auto"/>
              <w:rPr>
                <w:rFonts w:ascii="Arial" w:cs="Arial" w:eastAsiaTheme="minorHAnsi" w:hAnsi="Arial"/>
              </w:rPr>
            </w:pPr>
            <w:r w:rsidRPr="00C87C07">
              <w:rPr>
                <w:rFonts w:ascii="Arial" w:cs="Arial" w:eastAsiaTheme="minorHAnsi" w:hAnsi="Arial"/>
              </w:rPr>
              <w:t>Network Policy</w:t>
            </w:r>
          </w:p>
        </w:tc>
        <w:tc>
          <w:tcPr>
            <w:tcW w:type="dxa" w:w="1739"/>
            <w:tcBorders>
              <w:top w:color="000000" w:space="0" w:sz="4" w:val="single"/>
              <w:left w:color="000000" w:space="0" w:sz="4" w:val="single"/>
              <w:bottom w:color="000000" w:space="0" w:sz="4" w:val="single"/>
              <w:right w:color="000000" w:space="0" w:sz="4" w:val="single"/>
            </w:tcBorders>
            <w:shd w:color="auto" w:fill="FFFFFF" w:themeFill="background1" w:val="clear"/>
            <w:vAlign w:val="center"/>
          </w:tcPr>
          <w:p w:rsidP="00C87C07" w:rsidR="00C87C07" w:rsidRDefault="00C87C07" w:rsidRPr="00C87C07">
            <w:pPr>
              <w:spacing w:line="259" w:lineRule="auto"/>
              <w:jc w:val="center"/>
              <w:rPr>
                <w:rFonts w:ascii="Arial" w:cs="Arial" w:eastAsiaTheme="minorHAnsi" w:hAnsi="Arial"/>
              </w:rPr>
            </w:pPr>
            <w:r w:rsidRPr="00C87C07">
              <w:rPr>
                <w:rFonts w:ascii="Arial" w:cs="Arial" w:eastAsiaTheme="minorHAnsi" w:hAnsi="Arial"/>
              </w:rPr>
              <w:t>2024</w:t>
            </w:r>
          </w:p>
        </w:tc>
        <w:tc>
          <w:tcPr>
            <w:tcW w:type="dxa" w:w="4640"/>
            <w:tcBorders>
              <w:top w:color="000000" w:space="0" w:sz="4" w:val="single"/>
              <w:left w:color="000000" w:space="0" w:sz="4" w:val="single"/>
              <w:bottom w:color="000000" w:space="0" w:sz="4" w:val="single"/>
              <w:right w:color="000000" w:space="0" w:sz="4" w:val="single"/>
            </w:tcBorders>
            <w:shd w:color="auto" w:fill="FFFFFF" w:themeFill="background1" w:val="clear"/>
            <w:vAlign w:val="center"/>
          </w:tcPr>
          <w:p w:rsidP="00C87C07" w:rsidR="00C87C07" w:rsidRDefault="00C87C07" w:rsidRPr="00C87C07">
            <w:pPr>
              <w:rPr>
                <w:rFonts w:ascii="Arial" w:cs="Arial" w:eastAsiaTheme="minorHAnsi" w:hAnsi="Arial"/>
              </w:rPr>
            </w:pPr>
            <w:r w:rsidRPr="00C87C07">
              <w:rPr>
                <w:rFonts w:ascii="Arial" w:cs="Arial" w:eastAsiaTheme="minorHAnsi" w:hAnsi="Arial"/>
              </w:rPr>
              <w:t>Review the Network policy 2025</w:t>
            </w:r>
          </w:p>
        </w:tc>
      </w:tr>
      <w:tr w:rsidR="00C87C07" w:rsidRPr="00C87C07" w:rsidTr="008831D0">
        <w:trPr>
          <w:trHeight w:val="458"/>
        </w:trPr>
        <w:tc>
          <w:tcPr>
            <w:tcW w:type="dxa" w:w="3681"/>
            <w:tcBorders>
              <w:top w:color="000000" w:space="0" w:sz="4" w:val="single"/>
              <w:left w:color="000000" w:space="0" w:sz="4" w:val="single"/>
              <w:bottom w:color="000000" w:space="0" w:sz="4" w:val="single"/>
              <w:right w:color="000000" w:space="0" w:sz="4" w:val="single"/>
            </w:tcBorders>
            <w:shd w:color="auto" w:fill="FFFFFF" w:themeFill="background1" w:val="clear"/>
            <w:vAlign w:val="center"/>
            <w:hideMark/>
          </w:tcPr>
          <w:p w:rsidP="00C87C07" w:rsidR="00C87C07" w:rsidRDefault="00C87C07" w:rsidRPr="00C87C07">
            <w:pPr>
              <w:spacing w:line="259" w:lineRule="auto"/>
              <w:rPr>
                <w:rFonts w:ascii="Arial" w:cs="Arial" w:eastAsiaTheme="minorHAnsi" w:hAnsi="Arial"/>
              </w:rPr>
            </w:pPr>
            <w:r w:rsidRPr="00C87C07">
              <w:rPr>
                <w:rFonts w:ascii="Arial" w:cs="Arial" w:eastAsiaTheme="minorHAnsi" w:hAnsi="Arial"/>
              </w:rPr>
              <w:t>Password Policy</w:t>
            </w:r>
          </w:p>
        </w:tc>
        <w:tc>
          <w:tcPr>
            <w:tcW w:type="dxa" w:w="1739"/>
            <w:tcBorders>
              <w:top w:color="000000" w:space="0" w:sz="4" w:val="single"/>
              <w:left w:color="000000" w:space="0" w:sz="4" w:val="single"/>
              <w:bottom w:color="000000" w:space="0" w:sz="4" w:val="single"/>
              <w:right w:color="000000" w:space="0" w:sz="4" w:val="single"/>
            </w:tcBorders>
            <w:shd w:color="auto" w:fill="FFFFFF" w:themeFill="background1" w:val="clear"/>
            <w:vAlign w:val="center"/>
            <w:hideMark/>
          </w:tcPr>
          <w:p w:rsidP="00C87C07" w:rsidR="00C87C07" w:rsidRDefault="00C87C07" w:rsidRPr="00C87C07">
            <w:pPr>
              <w:spacing w:line="259" w:lineRule="auto"/>
              <w:jc w:val="center"/>
              <w:rPr>
                <w:rFonts w:eastAsiaTheme="minorHAnsi"/>
              </w:rPr>
            </w:pPr>
            <w:r w:rsidRPr="00C87C07">
              <w:rPr>
                <w:rFonts w:ascii="Arial" w:cs="Arial" w:eastAsiaTheme="minorHAnsi" w:hAnsi="Arial"/>
              </w:rPr>
              <w:t>2024</w:t>
            </w:r>
          </w:p>
        </w:tc>
        <w:tc>
          <w:tcPr>
            <w:tcW w:type="dxa" w:w="4640"/>
            <w:tcBorders>
              <w:top w:color="000000" w:space="0" w:sz="4" w:val="single"/>
              <w:left w:color="000000" w:space="0" w:sz="4" w:val="single"/>
              <w:bottom w:color="000000" w:space="0" w:sz="4" w:val="single"/>
              <w:right w:color="000000" w:space="0" w:sz="4" w:val="single"/>
            </w:tcBorders>
            <w:shd w:color="auto" w:fill="FFFFFF" w:themeFill="background1" w:val="clear"/>
            <w:vAlign w:val="center"/>
            <w:hideMark/>
          </w:tcPr>
          <w:p w:rsidP="00C87C07" w:rsidR="00C87C07" w:rsidRDefault="00C87C07" w:rsidRPr="00C87C07">
            <w:r w:rsidRPr="00C87C07">
              <w:rPr>
                <w:rFonts w:ascii="Arial" w:cs="Arial" w:eastAsiaTheme="minorHAnsi" w:hAnsi="Arial"/>
              </w:rPr>
              <w:t>Review the Password Policy 2025</w:t>
            </w:r>
          </w:p>
        </w:tc>
      </w:tr>
      <w:tr w:rsidR="00C87C07" w:rsidRPr="00C87C07" w:rsidTr="008831D0">
        <w:trPr>
          <w:trHeight w:val="458"/>
        </w:trPr>
        <w:tc>
          <w:tcPr>
            <w:tcW w:type="dxa" w:w="3681"/>
            <w:tcBorders>
              <w:top w:color="000000" w:space="0" w:sz="4" w:val="single"/>
              <w:left w:color="000000" w:space="0" w:sz="4" w:val="single"/>
              <w:bottom w:color="000000" w:space="0" w:sz="4" w:val="single"/>
              <w:right w:color="000000" w:space="0" w:sz="4" w:val="single"/>
            </w:tcBorders>
            <w:shd w:color="auto" w:fill="FFFFFF" w:themeFill="background1" w:val="clear"/>
            <w:vAlign w:val="center"/>
          </w:tcPr>
          <w:p w:rsidP="00C87C07" w:rsidR="00C87C07" w:rsidRDefault="00C87C07" w:rsidRPr="00C87C07">
            <w:pPr>
              <w:spacing w:line="259" w:lineRule="auto"/>
              <w:rPr>
                <w:rFonts w:ascii="Arial" w:cs="Arial" w:eastAsiaTheme="minorHAnsi" w:hAnsi="Arial"/>
              </w:rPr>
            </w:pPr>
            <w:r w:rsidRPr="00C87C07">
              <w:rPr>
                <w:rFonts w:ascii="Arial" w:cs="Arial" w:eastAsiaTheme="minorHAnsi" w:hAnsi="Arial"/>
              </w:rPr>
              <w:t>Landline Telephone Policy</w:t>
            </w:r>
          </w:p>
        </w:tc>
        <w:tc>
          <w:tcPr>
            <w:tcW w:type="dxa" w:w="1739"/>
            <w:tcBorders>
              <w:top w:color="000000" w:space="0" w:sz="4" w:val="single"/>
              <w:left w:color="000000" w:space="0" w:sz="4" w:val="single"/>
              <w:bottom w:color="000000" w:space="0" w:sz="4" w:val="single"/>
              <w:right w:color="000000" w:space="0" w:sz="4" w:val="single"/>
            </w:tcBorders>
            <w:shd w:color="auto" w:fill="FFFFFF" w:themeFill="background1" w:val="clear"/>
            <w:vAlign w:val="center"/>
          </w:tcPr>
          <w:p w:rsidP="00C87C07" w:rsidR="00C87C07" w:rsidRDefault="00C87C07" w:rsidRPr="00C87C07">
            <w:pPr>
              <w:spacing w:line="259" w:lineRule="auto"/>
              <w:jc w:val="center"/>
              <w:rPr>
                <w:rFonts w:eastAsiaTheme="minorHAnsi"/>
              </w:rPr>
            </w:pPr>
            <w:r w:rsidRPr="00C87C07">
              <w:rPr>
                <w:rFonts w:ascii="Arial" w:cs="Arial" w:eastAsiaTheme="minorHAnsi" w:hAnsi="Arial"/>
              </w:rPr>
              <w:t>2024</w:t>
            </w:r>
          </w:p>
        </w:tc>
        <w:tc>
          <w:tcPr>
            <w:tcW w:type="dxa" w:w="4640"/>
            <w:tcBorders>
              <w:top w:color="000000" w:space="0" w:sz="4" w:val="single"/>
              <w:left w:color="000000" w:space="0" w:sz="4" w:val="single"/>
              <w:bottom w:color="000000" w:space="0" w:sz="4" w:val="single"/>
              <w:right w:color="000000" w:space="0" w:sz="4" w:val="single"/>
            </w:tcBorders>
            <w:shd w:color="auto" w:fill="FFFFFF" w:themeFill="background1" w:val="clear"/>
            <w:vAlign w:val="center"/>
          </w:tcPr>
          <w:p w:rsidP="00C87C07" w:rsidR="00C87C07" w:rsidRDefault="00C87C07" w:rsidRPr="00C87C07">
            <w:pPr>
              <w:spacing w:line="259" w:lineRule="auto"/>
              <w:rPr>
                <w:rFonts w:ascii="Arial" w:cs="Arial" w:eastAsiaTheme="minorHAnsi" w:hAnsi="Arial"/>
              </w:rPr>
            </w:pPr>
            <w:r w:rsidRPr="00C87C07">
              <w:rPr>
                <w:rFonts w:ascii="Arial" w:cs="Arial" w:eastAsiaTheme="minorHAnsi" w:hAnsi="Arial"/>
              </w:rPr>
              <w:t>Review the Landline Telephone Policy 2025</w:t>
            </w:r>
          </w:p>
        </w:tc>
      </w:tr>
      <w:tr w:rsidR="00C87C07" w:rsidRPr="00C87C07" w:rsidTr="008831D0">
        <w:trPr>
          <w:trHeight w:val="458"/>
        </w:trPr>
        <w:tc>
          <w:tcPr>
            <w:tcW w:type="dxa" w:w="3681"/>
            <w:tcBorders>
              <w:top w:color="000000" w:space="0" w:sz="4" w:val="single"/>
              <w:left w:color="000000" w:space="0" w:sz="4" w:val="single"/>
              <w:bottom w:color="000000" w:space="0" w:sz="4" w:val="single"/>
              <w:right w:color="000000" w:space="0" w:sz="4" w:val="single"/>
            </w:tcBorders>
            <w:shd w:color="auto" w:fill="FFFFFF" w:themeFill="background1" w:val="clear"/>
            <w:vAlign w:val="center"/>
          </w:tcPr>
          <w:p w:rsidP="00C87C07" w:rsidR="00C87C07" w:rsidRDefault="00C87C07" w:rsidRPr="00C87C07">
            <w:pPr>
              <w:spacing w:line="259" w:lineRule="auto"/>
              <w:rPr>
                <w:rFonts w:ascii="Arial" w:cs="Arial" w:eastAsiaTheme="minorHAnsi" w:hAnsi="Arial"/>
              </w:rPr>
            </w:pPr>
            <w:r w:rsidRPr="00C87C07">
              <w:rPr>
                <w:rFonts w:ascii="Arial" w:cs="Arial" w:eastAsiaTheme="minorHAnsi" w:hAnsi="Arial"/>
              </w:rPr>
              <w:t>Customer Care Policy</w:t>
            </w:r>
          </w:p>
        </w:tc>
        <w:tc>
          <w:tcPr>
            <w:tcW w:type="dxa" w:w="1739"/>
            <w:tcBorders>
              <w:top w:color="000000" w:space="0" w:sz="4" w:val="single"/>
              <w:left w:color="000000" w:space="0" w:sz="4" w:val="single"/>
              <w:bottom w:color="000000" w:space="0" w:sz="4" w:val="single"/>
              <w:right w:color="000000" w:space="0" w:sz="4" w:val="single"/>
            </w:tcBorders>
            <w:shd w:color="auto" w:fill="FFFFFF" w:themeFill="background1" w:val="clear"/>
            <w:vAlign w:val="center"/>
          </w:tcPr>
          <w:p w:rsidP="00C87C07" w:rsidR="00C87C07" w:rsidRDefault="00C87C07" w:rsidRPr="00C87C07">
            <w:pPr>
              <w:spacing w:line="259" w:lineRule="auto"/>
              <w:jc w:val="center"/>
              <w:rPr>
                <w:rFonts w:ascii="Arial" w:cs="Arial" w:eastAsiaTheme="minorHAnsi" w:hAnsi="Arial"/>
              </w:rPr>
            </w:pPr>
            <w:r w:rsidRPr="00C87C07">
              <w:rPr>
                <w:rFonts w:ascii="Arial" w:cs="Arial" w:eastAsiaTheme="minorHAnsi" w:hAnsi="Arial"/>
              </w:rPr>
              <w:t>2024</w:t>
            </w:r>
          </w:p>
        </w:tc>
        <w:tc>
          <w:tcPr>
            <w:tcW w:type="dxa" w:w="4640"/>
            <w:tcBorders>
              <w:top w:color="000000" w:space="0" w:sz="4" w:val="single"/>
              <w:left w:color="000000" w:space="0" w:sz="4" w:val="single"/>
              <w:bottom w:color="000000" w:space="0" w:sz="4" w:val="single"/>
              <w:right w:color="000000" w:space="0" w:sz="4" w:val="single"/>
            </w:tcBorders>
            <w:shd w:color="auto" w:fill="FFFFFF" w:themeFill="background1" w:val="clear"/>
            <w:vAlign w:val="center"/>
          </w:tcPr>
          <w:p w:rsidP="00C87C07" w:rsidR="00C87C07" w:rsidRDefault="00C87C07" w:rsidRPr="00C87C07">
            <w:pPr>
              <w:spacing w:line="259" w:lineRule="auto"/>
              <w:rPr>
                <w:rFonts w:ascii="Arial" w:cs="Arial" w:eastAsiaTheme="minorHAnsi" w:hAnsi="Arial"/>
              </w:rPr>
            </w:pPr>
            <w:r w:rsidRPr="00C87C07">
              <w:rPr>
                <w:rFonts w:ascii="Arial" w:cs="Arial" w:eastAsiaTheme="minorHAnsi" w:hAnsi="Arial"/>
              </w:rPr>
              <w:t>Review the Customer Care policy 2025</w:t>
            </w:r>
          </w:p>
        </w:tc>
      </w:tr>
      <w:tr w:rsidR="00C87C07" w:rsidRPr="00C87C07" w:rsidTr="008831D0">
        <w:trPr>
          <w:trHeight w:val="458"/>
        </w:trPr>
        <w:tc>
          <w:tcPr>
            <w:tcW w:type="dxa" w:w="3681"/>
            <w:tcBorders>
              <w:top w:color="000000" w:space="0" w:sz="4" w:val="single"/>
              <w:left w:color="000000" w:space="0" w:sz="4" w:val="single"/>
              <w:bottom w:color="000000" w:space="0" w:sz="4" w:val="single"/>
              <w:right w:color="000000" w:space="0" w:sz="4" w:val="single"/>
            </w:tcBorders>
            <w:shd w:color="auto" w:fill="FFFFFF" w:themeFill="background1" w:val="clear"/>
            <w:vAlign w:val="center"/>
          </w:tcPr>
          <w:p w:rsidP="00C87C07" w:rsidR="00C87C07" w:rsidRDefault="00C87C07" w:rsidRPr="00C87C07">
            <w:pPr>
              <w:spacing w:line="259" w:lineRule="auto"/>
              <w:rPr>
                <w:rFonts w:ascii="Arial" w:cs="Arial" w:eastAsiaTheme="minorHAnsi" w:hAnsi="Arial"/>
              </w:rPr>
            </w:pPr>
            <w:r w:rsidRPr="00C87C07">
              <w:rPr>
                <w:rFonts w:ascii="Arial" w:cs="Arial" w:eastAsiaTheme="minorHAnsi" w:hAnsi="Arial"/>
              </w:rPr>
              <w:t>Server security Baseline Policy</w:t>
            </w:r>
          </w:p>
        </w:tc>
        <w:tc>
          <w:tcPr>
            <w:tcW w:type="dxa" w:w="1739"/>
            <w:tcBorders>
              <w:top w:color="000000" w:space="0" w:sz="4" w:val="single"/>
              <w:left w:color="000000" w:space="0" w:sz="4" w:val="single"/>
              <w:bottom w:color="000000" w:space="0" w:sz="4" w:val="single"/>
              <w:right w:color="000000" w:space="0" w:sz="4" w:val="single"/>
            </w:tcBorders>
            <w:shd w:color="auto" w:fill="FFFFFF" w:themeFill="background1" w:val="clear"/>
            <w:vAlign w:val="center"/>
          </w:tcPr>
          <w:p w:rsidP="00C87C07" w:rsidR="00C87C07" w:rsidRDefault="00C87C07" w:rsidRPr="00C87C07">
            <w:pPr>
              <w:spacing w:line="259" w:lineRule="auto"/>
              <w:jc w:val="center"/>
              <w:rPr>
                <w:rFonts w:ascii="Arial" w:cs="Arial" w:eastAsiaTheme="minorHAnsi" w:hAnsi="Arial"/>
              </w:rPr>
            </w:pPr>
            <w:r w:rsidRPr="00C87C07">
              <w:rPr>
                <w:rFonts w:ascii="Arial" w:cs="Arial" w:eastAsiaTheme="minorHAnsi" w:hAnsi="Arial"/>
              </w:rPr>
              <w:t>2024</w:t>
            </w:r>
          </w:p>
        </w:tc>
        <w:tc>
          <w:tcPr>
            <w:tcW w:type="dxa" w:w="4640"/>
            <w:tcBorders>
              <w:top w:color="000000" w:space="0" w:sz="4" w:val="single"/>
              <w:left w:color="000000" w:space="0" w:sz="4" w:val="single"/>
              <w:bottom w:color="000000" w:space="0" w:sz="4" w:val="single"/>
              <w:right w:color="000000" w:space="0" w:sz="4" w:val="single"/>
            </w:tcBorders>
            <w:shd w:color="auto" w:fill="FFFFFF" w:themeFill="background1" w:val="clear"/>
            <w:vAlign w:val="center"/>
          </w:tcPr>
          <w:p w:rsidP="00C87C07" w:rsidR="00C87C07" w:rsidRDefault="00C87C07" w:rsidRPr="00C87C07">
            <w:pPr>
              <w:spacing w:line="259" w:lineRule="auto"/>
              <w:rPr>
                <w:rFonts w:ascii="Arial" w:cs="Arial" w:eastAsiaTheme="minorHAnsi" w:hAnsi="Arial"/>
              </w:rPr>
            </w:pPr>
            <w:r w:rsidRPr="00C87C07">
              <w:rPr>
                <w:rFonts w:ascii="Arial" w:cs="Arial" w:eastAsiaTheme="minorHAnsi" w:hAnsi="Arial"/>
              </w:rPr>
              <w:t>Review Server security Baseline Policy 2025</w:t>
            </w:r>
          </w:p>
        </w:tc>
      </w:tr>
      <w:tr w:rsidR="00C87C07" w:rsidRPr="00C87C07" w:rsidTr="008831D0">
        <w:trPr>
          <w:trHeight w:val="458"/>
        </w:trPr>
        <w:tc>
          <w:tcPr>
            <w:tcW w:type="dxa" w:w="3681"/>
            <w:tcBorders>
              <w:top w:color="000000" w:space="0" w:sz="4" w:val="single"/>
              <w:left w:color="000000" w:space="0" w:sz="4" w:val="single"/>
              <w:bottom w:color="000000" w:space="0" w:sz="4" w:val="single"/>
              <w:right w:color="000000" w:space="0" w:sz="4" w:val="single"/>
            </w:tcBorders>
            <w:shd w:color="auto" w:fill="FFFFFF" w:themeFill="background1" w:val="clear"/>
            <w:vAlign w:val="center"/>
          </w:tcPr>
          <w:p w:rsidP="00C87C07" w:rsidR="00C87C07" w:rsidRDefault="00C87C07" w:rsidRPr="00C87C07">
            <w:pPr>
              <w:spacing w:line="259" w:lineRule="auto"/>
              <w:rPr>
                <w:rFonts w:ascii="Arial" w:cs="Arial" w:eastAsiaTheme="minorHAnsi" w:hAnsi="Arial"/>
              </w:rPr>
            </w:pPr>
            <w:r w:rsidRPr="00C87C07">
              <w:rPr>
                <w:rFonts w:ascii="Arial" w:cs="Arial" w:eastAsiaTheme="minorHAnsi" w:hAnsi="Arial"/>
              </w:rPr>
              <w:t>Server room Policy</w:t>
            </w:r>
          </w:p>
        </w:tc>
        <w:tc>
          <w:tcPr>
            <w:tcW w:type="dxa" w:w="1739"/>
            <w:tcBorders>
              <w:top w:color="000000" w:space="0" w:sz="4" w:val="single"/>
              <w:left w:color="000000" w:space="0" w:sz="4" w:val="single"/>
              <w:bottom w:color="000000" w:space="0" w:sz="4" w:val="single"/>
              <w:right w:color="000000" w:space="0" w:sz="4" w:val="single"/>
            </w:tcBorders>
            <w:shd w:color="auto" w:fill="FFFFFF" w:themeFill="background1" w:val="clear"/>
            <w:vAlign w:val="center"/>
          </w:tcPr>
          <w:p w:rsidP="00C87C07" w:rsidR="00C87C07" w:rsidRDefault="00C87C07" w:rsidRPr="00C87C07">
            <w:pPr>
              <w:spacing w:line="259" w:lineRule="auto"/>
              <w:jc w:val="center"/>
              <w:rPr>
                <w:rFonts w:ascii="Arial" w:cs="Arial" w:eastAsiaTheme="minorHAnsi" w:hAnsi="Arial"/>
              </w:rPr>
            </w:pPr>
            <w:r w:rsidRPr="00C87C07">
              <w:rPr>
                <w:rFonts w:ascii="Arial" w:cs="Arial" w:eastAsiaTheme="minorHAnsi" w:hAnsi="Arial"/>
              </w:rPr>
              <w:t>2024</w:t>
            </w:r>
          </w:p>
        </w:tc>
        <w:tc>
          <w:tcPr>
            <w:tcW w:type="dxa" w:w="4640"/>
            <w:tcBorders>
              <w:top w:color="000000" w:space="0" w:sz="4" w:val="single"/>
              <w:left w:color="000000" w:space="0" w:sz="4" w:val="single"/>
              <w:bottom w:color="000000" w:space="0" w:sz="4" w:val="single"/>
              <w:right w:color="000000" w:space="0" w:sz="4" w:val="single"/>
            </w:tcBorders>
            <w:shd w:color="auto" w:fill="FFFFFF" w:themeFill="background1" w:val="clear"/>
            <w:vAlign w:val="center"/>
          </w:tcPr>
          <w:p w:rsidP="00C87C07" w:rsidR="00C87C07" w:rsidRDefault="00C87C07" w:rsidRPr="00C87C07">
            <w:pPr>
              <w:spacing w:line="259" w:lineRule="auto"/>
              <w:rPr>
                <w:rFonts w:ascii="Arial" w:cs="Arial" w:eastAsiaTheme="minorHAnsi" w:hAnsi="Arial"/>
              </w:rPr>
            </w:pPr>
            <w:r w:rsidRPr="00C87C07">
              <w:rPr>
                <w:rFonts w:ascii="Arial" w:cs="Arial" w:eastAsiaTheme="minorHAnsi" w:hAnsi="Arial"/>
              </w:rPr>
              <w:t>Review Server room Policy 2025</w:t>
            </w:r>
          </w:p>
        </w:tc>
      </w:tr>
      <w:tr w:rsidR="00C87C07" w:rsidRPr="00C87C07" w:rsidTr="008831D0">
        <w:trPr>
          <w:trHeight w:val="458"/>
        </w:trPr>
        <w:tc>
          <w:tcPr>
            <w:tcW w:type="dxa" w:w="3681"/>
            <w:tcBorders>
              <w:top w:color="000000" w:space="0" w:sz="4" w:val="single"/>
              <w:left w:color="000000" w:space="0" w:sz="4" w:val="single"/>
              <w:bottom w:color="000000" w:space="0" w:sz="4" w:val="single"/>
              <w:right w:color="000000" w:space="0" w:sz="4" w:val="single"/>
            </w:tcBorders>
            <w:shd w:color="auto" w:fill="FFFFFF" w:themeFill="background1" w:val="clear"/>
            <w:vAlign w:val="center"/>
          </w:tcPr>
          <w:p w:rsidP="00C87C07" w:rsidR="00C87C07" w:rsidRDefault="00C87C07" w:rsidRPr="00C87C07">
            <w:pPr>
              <w:spacing w:line="259" w:lineRule="auto"/>
              <w:rPr>
                <w:rFonts w:ascii="Arial" w:cs="Arial" w:eastAsiaTheme="minorHAnsi" w:hAnsi="Arial"/>
              </w:rPr>
            </w:pPr>
            <w:r w:rsidRPr="00C87C07">
              <w:rPr>
                <w:rFonts w:ascii="Arial" w:cs="Arial" w:eastAsiaTheme="minorHAnsi" w:hAnsi="Arial"/>
              </w:rPr>
              <w:t xml:space="preserve">Patch Management Policy </w:t>
            </w:r>
          </w:p>
        </w:tc>
        <w:tc>
          <w:tcPr>
            <w:tcW w:type="dxa" w:w="1739"/>
            <w:tcBorders>
              <w:top w:color="000000" w:space="0" w:sz="4" w:val="single"/>
              <w:left w:color="000000" w:space="0" w:sz="4" w:val="single"/>
              <w:bottom w:color="000000" w:space="0" w:sz="4" w:val="single"/>
              <w:right w:color="000000" w:space="0" w:sz="4" w:val="single"/>
            </w:tcBorders>
            <w:shd w:color="auto" w:fill="FFFFFF" w:themeFill="background1" w:val="clear"/>
            <w:vAlign w:val="center"/>
          </w:tcPr>
          <w:p w:rsidP="00C87C07" w:rsidR="00C87C07" w:rsidRDefault="00C87C07" w:rsidRPr="00C87C07">
            <w:pPr>
              <w:spacing w:line="259" w:lineRule="auto"/>
              <w:jc w:val="center"/>
              <w:rPr>
                <w:rFonts w:ascii="Arial" w:cs="Arial" w:eastAsiaTheme="minorHAnsi" w:hAnsi="Arial"/>
              </w:rPr>
            </w:pPr>
            <w:r w:rsidRPr="00C87C07">
              <w:rPr>
                <w:rFonts w:ascii="Arial" w:cs="Arial" w:eastAsiaTheme="minorHAnsi" w:hAnsi="Arial"/>
              </w:rPr>
              <w:t>2024</w:t>
            </w:r>
          </w:p>
        </w:tc>
        <w:tc>
          <w:tcPr>
            <w:tcW w:type="dxa" w:w="4640"/>
            <w:tcBorders>
              <w:top w:color="000000" w:space="0" w:sz="4" w:val="single"/>
              <w:left w:color="000000" w:space="0" w:sz="4" w:val="single"/>
              <w:bottom w:color="000000" w:space="0" w:sz="4" w:val="single"/>
              <w:right w:color="000000" w:space="0" w:sz="4" w:val="single"/>
            </w:tcBorders>
            <w:shd w:color="auto" w:fill="FFFFFF" w:themeFill="background1" w:val="clear"/>
            <w:vAlign w:val="center"/>
          </w:tcPr>
          <w:p w:rsidP="00C87C07" w:rsidR="00C87C07" w:rsidRDefault="00C87C07" w:rsidRPr="00C87C07">
            <w:pPr>
              <w:spacing w:line="259" w:lineRule="auto"/>
              <w:rPr>
                <w:rFonts w:ascii="Arial" w:cs="Arial" w:eastAsiaTheme="minorHAnsi" w:hAnsi="Arial"/>
              </w:rPr>
            </w:pPr>
            <w:r w:rsidRPr="00C87C07">
              <w:rPr>
                <w:rFonts w:ascii="Arial" w:cs="Arial" w:eastAsiaTheme="minorHAnsi" w:hAnsi="Arial"/>
              </w:rPr>
              <w:t>Review Patch management Policy 2025</w:t>
            </w:r>
          </w:p>
        </w:tc>
      </w:tr>
      <w:tr w:rsidR="00C87C07" w:rsidRPr="00C87C07" w:rsidTr="008831D0">
        <w:trPr>
          <w:trHeight w:val="458"/>
        </w:trPr>
        <w:tc>
          <w:tcPr>
            <w:tcW w:type="dxa" w:w="3681"/>
            <w:tcBorders>
              <w:top w:color="000000" w:space="0" w:sz="4" w:val="single"/>
              <w:left w:color="000000" w:space="0" w:sz="4" w:val="single"/>
              <w:bottom w:color="000000" w:space="0" w:sz="4" w:val="single"/>
              <w:right w:color="000000" w:space="0" w:sz="4" w:val="single"/>
            </w:tcBorders>
            <w:shd w:color="auto" w:fill="FFFFFF" w:themeFill="background1" w:val="clear"/>
            <w:vAlign w:val="center"/>
          </w:tcPr>
          <w:p w:rsidP="00C87C07" w:rsidR="00C87C07" w:rsidRDefault="00C87C07" w:rsidRPr="00C87C07">
            <w:pPr>
              <w:spacing w:line="259" w:lineRule="auto"/>
              <w:rPr>
                <w:rFonts w:ascii="Arial" w:cs="Arial" w:eastAsiaTheme="minorHAnsi" w:hAnsi="Arial"/>
              </w:rPr>
            </w:pPr>
            <w:r w:rsidRPr="00C87C07">
              <w:rPr>
                <w:rFonts w:ascii="Arial" w:cs="Arial" w:eastAsiaTheme="minorHAnsi" w:hAnsi="Arial"/>
              </w:rPr>
              <w:t>MLM General IT policy</w:t>
            </w:r>
          </w:p>
        </w:tc>
        <w:tc>
          <w:tcPr>
            <w:tcW w:type="dxa" w:w="1739"/>
            <w:tcBorders>
              <w:top w:color="000000" w:space="0" w:sz="4" w:val="single"/>
              <w:left w:color="000000" w:space="0" w:sz="4" w:val="single"/>
              <w:bottom w:color="000000" w:space="0" w:sz="4" w:val="single"/>
              <w:right w:color="000000" w:space="0" w:sz="4" w:val="single"/>
            </w:tcBorders>
            <w:shd w:color="auto" w:fill="FFFFFF" w:themeFill="background1" w:val="clear"/>
            <w:vAlign w:val="center"/>
          </w:tcPr>
          <w:p w:rsidP="00C87C07" w:rsidR="00C87C07" w:rsidRDefault="00C87C07" w:rsidRPr="00C87C07">
            <w:pPr>
              <w:spacing w:line="259" w:lineRule="auto"/>
              <w:jc w:val="center"/>
              <w:rPr>
                <w:rFonts w:ascii="Arial" w:cs="Arial" w:eastAsiaTheme="minorHAnsi" w:hAnsi="Arial"/>
              </w:rPr>
            </w:pPr>
            <w:r w:rsidRPr="00C87C07">
              <w:rPr>
                <w:rFonts w:ascii="Arial" w:cs="Arial" w:eastAsiaTheme="minorHAnsi" w:hAnsi="Arial"/>
              </w:rPr>
              <w:t>2024</w:t>
            </w:r>
          </w:p>
        </w:tc>
        <w:tc>
          <w:tcPr>
            <w:tcW w:type="dxa" w:w="4640"/>
            <w:tcBorders>
              <w:top w:color="000000" w:space="0" w:sz="4" w:val="single"/>
              <w:left w:color="000000" w:space="0" w:sz="4" w:val="single"/>
              <w:bottom w:color="000000" w:space="0" w:sz="4" w:val="single"/>
              <w:right w:color="000000" w:space="0" w:sz="4" w:val="single"/>
            </w:tcBorders>
            <w:shd w:color="auto" w:fill="FFFFFF" w:themeFill="background1" w:val="clear"/>
            <w:vAlign w:val="center"/>
          </w:tcPr>
          <w:p w:rsidP="00C87C07" w:rsidR="00C87C07" w:rsidRDefault="00C87C07" w:rsidRPr="00C87C07">
            <w:pPr>
              <w:spacing w:line="259" w:lineRule="auto"/>
              <w:rPr>
                <w:rFonts w:ascii="Arial" w:cs="Arial" w:eastAsiaTheme="minorHAnsi" w:hAnsi="Arial"/>
              </w:rPr>
            </w:pPr>
            <w:r w:rsidRPr="00C87C07">
              <w:rPr>
                <w:rFonts w:ascii="Arial" w:cs="Arial" w:eastAsiaTheme="minorHAnsi" w:hAnsi="Arial"/>
              </w:rPr>
              <w:t>Review MLM General IT policy 2025</w:t>
            </w:r>
          </w:p>
        </w:tc>
      </w:tr>
      <w:tr w:rsidR="00C87C07" w:rsidRPr="00C87C07" w:rsidTr="008831D0">
        <w:trPr>
          <w:trHeight w:val="458"/>
        </w:trPr>
        <w:tc>
          <w:tcPr>
            <w:tcW w:type="dxa" w:w="3681"/>
            <w:tcBorders>
              <w:top w:color="000000" w:space="0" w:sz="4" w:val="single"/>
              <w:left w:color="000000" w:space="0" w:sz="4" w:val="single"/>
              <w:bottom w:color="000000" w:space="0" w:sz="4" w:val="single"/>
              <w:right w:color="000000" w:space="0" w:sz="4" w:val="single"/>
            </w:tcBorders>
            <w:shd w:color="auto" w:fill="FFFFFF" w:themeFill="background1" w:val="clear"/>
            <w:vAlign w:val="center"/>
          </w:tcPr>
          <w:p w:rsidP="00C87C07" w:rsidR="00C87C07" w:rsidRDefault="00C87C07" w:rsidRPr="00C87C07">
            <w:pPr>
              <w:spacing w:line="259" w:lineRule="auto"/>
              <w:rPr>
                <w:rFonts w:ascii="Arial" w:cs="Arial" w:eastAsiaTheme="minorHAnsi" w:hAnsi="Arial"/>
              </w:rPr>
            </w:pPr>
            <w:r w:rsidRPr="00C87C07">
              <w:rPr>
                <w:rFonts w:ascii="Arial" w:cs="Arial" w:eastAsiaTheme="minorHAnsi" w:hAnsi="Arial"/>
              </w:rPr>
              <w:t>Cyber-security Policy</w:t>
            </w:r>
          </w:p>
        </w:tc>
        <w:tc>
          <w:tcPr>
            <w:tcW w:type="dxa" w:w="1739"/>
            <w:tcBorders>
              <w:top w:color="000000" w:space="0" w:sz="4" w:val="single"/>
              <w:left w:color="000000" w:space="0" w:sz="4" w:val="single"/>
              <w:bottom w:color="000000" w:space="0" w:sz="4" w:val="single"/>
              <w:right w:color="000000" w:space="0" w:sz="4" w:val="single"/>
            </w:tcBorders>
            <w:shd w:color="auto" w:fill="FFFFFF" w:themeFill="background1" w:val="clear"/>
            <w:vAlign w:val="center"/>
          </w:tcPr>
          <w:p w:rsidP="00C87C07" w:rsidR="00C87C07" w:rsidRDefault="00C87C07" w:rsidRPr="00C87C07">
            <w:pPr>
              <w:spacing w:line="259" w:lineRule="auto"/>
              <w:jc w:val="center"/>
              <w:rPr>
                <w:rFonts w:ascii="Arial" w:cs="Arial" w:eastAsiaTheme="minorHAnsi" w:hAnsi="Arial"/>
              </w:rPr>
            </w:pPr>
            <w:r w:rsidRPr="00C87C07">
              <w:rPr>
                <w:rFonts w:ascii="Arial" w:cs="Arial" w:eastAsiaTheme="minorHAnsi" w:hAnsi="Arial"/>
              </w:rPr>
              <w:t>2024</w:t>
            </w:r>
          </w:p>
        </w:tc>
        <w:tc>
          <w:tcPr>
            <w:tcW w:type="dxa" w:w="4640"/>
            <w:tcBorders>
              <w:top w:color="000000" w:space="0" w:sz="4" w:val="single"/>
              <w:left w:color="000000" w:space="0" w:sz="4" w:val="single"/>
              <w:bottom w:color="000000" w:space="0" w:sz="4" w:val="single"/>
              <w:right w:color="000000" w:space="0" w:sz="4" w:val="single"/>
            </w:tcBorders>
            <w:shd w:color="auto" w:fill="FFFFFF" w:themeFill="background1" w:val="clear"/>
            <w:vAlign w:val="center"/>
          </w:tcPr>
          <w:p w:rsidP="00C87C07" w:rsidR="00C87C07" w:rsidRDefault="00C87C07" w:rsidRPr="00C87C07">
            <w:pPr>
              <w:spacing w:line="259" w:lineRule="auto"/>
              <w:rPr>
                <w:rFonts w:ascii="Arial" w:cs="Arial" w:eastAsiaTheme="minorHAnsi" w:hAnsi="Arial"/>
              </w:rPr>
            </w:pPr>
            <w:r w:rsidRPr="00C87C07">
              <w:rPr>
                <w:rFonts w:ascii="Arial" w:cs="Arial" w:eastAsiaTheme="minorHAnsi" w:hAnsi="Arial"/>
              </w:rPr>
              <w:t>Review Cyber-security policy 2025</w:t>
            </w:r>
          </w:p>
        </w:tc>
      </w:tr>
      <w:tr w:rsidR="00C87C07" w:rsidRPr="00C87C07" w:rsidTr="008831D0">
        <w:trPr>
          <w:trHeight w:val="458"/>
        </w:trPr>
        <w:tc>
          <w:tcPr>
            <w:tcW w:type="dxa" w:w="3681"/>
            <w:tcBorders>
              <w:top w:color="000000" w:space="0" w:sz="4" w:val="single"/>
              <w:left w:color="000000" w:space="0" w:sz="4" w:val="single"/>
              <w:bottom w:color="000000" w:space="0" w:sz="4" w:val="single"/>
              <w:right w:color="000000" w:space="0" w:sz="4" w:val="single"/>
            </w:tcBorders>
            <w:shd w:color="auto" w:fill="FFFFFF" w:themeFill="background1" w:val="clear"/>
            <w:vAlign w:val="center"/>
          </w:tcPr>
          <w:p w:rsidP="00C87C07" w:rsidR="00C87C07" w:rsidRDefault="00C87C07" w:rsidRPr="00C87C07">
            <w:pPr>
              <w:spacing w:line="259" w:lineRule="auto"/>
              <w:rPr>
                <w:rFonts w:ascii="Arial" w:cs="Arial" w:eastAsiaTheme="minorHAnsi" w:hAnsi="Arial"/>
              </w:rPr>
            </w:pPr>
            <w:r w:rsidRPr="00C87C07">
              <w:rPr>
                <w:rFonts w:ascii="Arial" w:cs="Arial" w:eastAsiaTheme="minorHAnsi" w:hAnsi="Arial"/>
              </w:rPr>
              <w:t>Biometric Time and attendance policy</w:t>
            </w:r>
          </w:p>
        </w:tc>
        <w:tc>
          <w:tcPr>
            <w:tcW w:type="dxa" w:w="1739"/>
            <w:tcBorders>
              <w:top w:color="000000" w:space="0" w:sz="4" w:val="single"/>
              <w:left w:color="000000" w:space="0" w:sz="4" w:val="single"/>
              <w:bottom w:color="000000" w:space="0" w:sz="4" w:val="single"/>
              <w:right w:color="000000" w:space="0" w:sz="4" w:val="single"/>
            </w:tcBorders>
            <w:shd w:color="auto" w:fill="FFFFFF" w:themeFill="background1" w:val="clear"/>
            <w:vAlign w:val="center"/>
          </w:tcPr>
          <w:p w:rsidP="00C87C07" w:rsidR="00C87C07" w:rsidRDefault="00C87C07" w:rsidRPr="00C87C07">
            <w:pPr>
              <w:spacing w:line="259" w:lineRule="auto"/>
              <w:jc w:val="center"/>
              <w:rPr>
                <w:rFonts w:ascii="Arial" w:cs="Arial" w:eastAsiaTheme="minorHAnsi" w:hAnsi="Arial"/>
              </w:rPr>
            </w:pPr>
            <w:r w:rsidRPr="00C87C07">
              <w:rPr>
                <w:rFonts w:ascii="Arial" w:cs="Arial" w:eastAsiaTheme="minorHAnsi" w:hAnsi="Arial"/>
              </w:rPr>
              <w:t>2024</w:t>
            </w:r>
          </w:p>
        </w:tc>
        <w:tc>
          <w:tcPr>
            <w:tcW w:type="dxa" w:w="4640"/>
            <w:tcBorders>
              <w:top w:color="000000" w:space="0" w:sz="4" w:val="single"/>
              <w:left w:color="000000" w:space="0" w:sz="4" w:val="single"/>
              <w:bottom w:color="000000" w:space="0" w:sz="4" w:val="single"/>
              <w:right w:color="000000" w:space="0" w:sz="4" w:val="single"/>
            </w:tcBorders>
            <w:shd w:color="auto" w:fill="FFFFFF" w:themeFill="background1" w:val="clear"/>
            <w:vAlign w:val="center"/>
          </w:tcPr>
          <w:p w:rsidP="00C87C07" w:rsidR="00C87C07" w:rsidRDefault="00C87C07" w:rsidRPr="00C87C07">
            <w:pPr>
              <w:spacing w:line="259" w:lineRule="auto"/>
              <w:rPr>
                <w:rFonts w:ascii="Arial" w:cs="Arial" w:eastAsiaTheme="minorHAnsi" w:hAnsi="Arial"/>
              </w:rPr>
            </w:pPr>
            <w:r w:rsidRPr="00C87C07">
              <w:rPr>
                <w:rFonts w:ascii="Arial" w:cs="Arial" w:eastAsiaTheme="minorHAnsi" w:hAnsi="Arial"/>
              </w:rPr>
              <w:t>Review Biometrics Time and attendance policy</w:t>
            </w:r>
          </w:p>
        </w:tc>
      </w:tr>
      <w:tr w:rsidR="00C87C07" w:rsidRPr="00C87C07" w:rsidTr="008831D0">
        <w:trPr>
          <w:trHeight w:val="458"/>
        </w:trPr>
        <w:tc>
          <w:tcPr>
            <w:tcW w:type="dxa" w:w="3681"/>
            <w:tcBorders>
              <w:top w:color="000000" w:space="0" w:sz="4" w:val="single"/>
              <w:left w:color="000000" w:space="0" w:sz="4" w:val="single"/>
              <w:bottom w:color="000000" w:space="0" w:sz="4" w:val="single"/>
              <w:right w:color="000000" w:space="0" w:sz="4" w:val="single"/>
            </w:tcBorders>
            <w:shd w:color="auto" w:fill="FFFFFF" w:themeFill="background1" w:val="clear"/>
            <w:vAlign w:val="center"/>
          </w:tcPr>
          <w:p w:rsidP="00C87C07" w:rsidR="00C87C07" w:rsidRDefault="00C87C07" w:rsidRPr="00C87C07">
            <w:pPr>
              <w:spacing w:line="259" w:lineRule="auto"/>
              <w:rPr>
                <w:rFonts w:ascii="Arial" w:cs="Arial" w:eastAsiaTheme="minorHAnsi" w:hAnsi="Arial"/>
              </w:rPr>
            </w:pPr>
            <w:r w:rsidRPr="00C87C07">
              <w:rPr>
                <w:rFonts w:ascii="Arial" w:cs="Arial" w:eastAsiaTheme="minorHAnsi" w:hAnsi="Arial"/>
              </w:rPr>
              <w:t>ICT Continuity Plan</w:t>
            </w:r>
          </w:p>
        </w:tc>
        <w:tc>
          <w:tcPr>
            <w:tcW w:type="dxa" w:w="1739"/>
            <w:tcBorders>
              <w:top w:color="000000" w:space="0" w:sz="4" w:val="single"/>
              <w:left w:color="000000" w:space="0" w:sz="4" w:val="single"/>
              <w:bottom w:color="000000" w:space="0" w:sz="4" w:val="single"/>
              <w:right w:color="000000" w:space="0" w:sz="4" w:val="single"/>
            </w:tcBorders>
            <w:shd w:color="auto" w:fill="FFFFFF" w:themeFill="background1" w:val="clear"/>
            <w:vAlign w:val="center"/>
          </w:tcPr>
          <w:p w:rsidP="00C87C07" w:rsidR="00C87C07" w:rsidRDefault="00C87C07" w:rsidRPr="00C87C07">
            <w:pPr>
              <w:spacing w:line="259" w:lineRule="auto"/>
              <w:jc w:val="center"/>
              <w:rPr>
                <w:rFonts w:ascii="Arial" w:cs="Arial" w:eastAsiaTheme="minorHAnsi" w:hAnsi="Arial"/>
              </w:rPr>
            </w:pPr>
            <w:r w:rsidRPr="00C87C07">
              <w:rPr>
                <w:rFonts w:ascii="Arial" w:cs="Arial" w:eastAsiaTheme="minorHAnsi" w:hAnsi="Arial"/>
              </w:rPr>
              <w:t>2024</w:t>
            </w:r>
          </w:p>
        </w:tc>
        <w:tc>
          <w:tcPr>
            <w:tcW w:type="dxa" w:w="4640"/>
            <w:tcBorders>
              <w:top w:color="000000" w:space="0" w:sz="4" w:val="single"/>
              <w:left w:color="000000" w:space="0" w:sz="4" w:val="single"/>
              <w:bottom w:color="000000" w:space="0" w:sz="4" w:val="single"/>
              <w:right w:color="000000" w:space="0" w:sz="4" w:val="single"/>
            </w:tcBorders>
            <w:shd w:color="auto" w:fill="FFFFFF" w:themeFill="background1" w:val="clear"/>
            <w:vAlign w:val="center"/>
          </w:tcPr>
          <w:p w:rsidP="00C87C07" w:rsidR="00C87C07" w:rsidRDefault="00C87C07" w:rsidRPr="00C87C07">
            <w:pPr>
              <w:spacing w:line="259" w:lineRule="auto"/>
              <w:rPr>
                <w:rFonts w:ascii="Arial" w:cs="Arial" w:eastAsiaTheme="minorHAnsi" w:hAnsi="Arial"/>
              </w:rPr>
            </w:pPr>
            <w:r w:rsidRPr="00C87C07">
              <w:rPr>
                <w:rFonts w:ascii="Arial" w:cs="Arial" w:eastAsiaTheme="minorHAnsi" w:hAnsi="Arial"/>
              </w:rPr>
              <w:t>Review ICT Continuity plan 2025</w:t>
            </w:r>
          </w:p>
        </w:tc>
      </w:tr>
      <w:tr w:rsidR="00C87C07" w:rsidRPr="00C87C07" w:rsidTr="008831D0">
        <w:trPr>
          <w:trHeight w:val="522"/>
        </w:trPr>
        <w:tc>
          <w:tcPr>
            <w:tcW w:type="dxa" w:w="3681"/>
            <w:tcBorders>
              <w:top w:color="000000" w:space="0" w:sz="4" w:val="single"/>
              <w:left w:color="000000" w:space="0" w:sz="4" w:val="single"/>
              <w:bottom w:color="000000" w:space="0" w:sz="4" w:val="single"/>
              <w:right w:color="000000" w:space="0" w:sz="4" w:val="single"/>
            </w:tcBorders>
            <w:shd w:color="auto" w:fill="FFFFFF" w:themeFill="background1" w:val="clear"/>
            <w:vAlign w:val="center"/>
          </w:tcPr>
          <w:p w:rsidP="00C87C07" w:rsidR="00C87C07" w:rsidRDefault="00C87C07" w:rsidRPr="00C87C07">
            <w:pPr>
              <w:spacing w:line="259" w:lineRule="auto"/>
              <w:rPr>
                <w:rFonts w:ascii="Arial" w:cs="Arial" w:eastAsiaTheme="minorHAnsi" w:hAnsi="Arial"/>
              </w:rPr>
            </w:pPr>
            <w:r w:rsidRPr="00C87C07">
              <w:rPr>
                <w:rFonts w:ascii="Arial" w:cs="Arial" w:eastAsiaTheme="minorHAnsi" w:hAnsi="Arial"/>
              </w:rPr>
              <w:t>ICT Disaster recovery plan</w:t>
            </w:r>
          </w:p>
        </w:tc>
        <w:tc>
          <w:tcPr>
            <w:tcW w:type="dxa" w:w="1739"/>
            <w:tcBorders>
              <w:top w:color="000000" w:space="0" w:sz="4" w:val="single"/>
              <w:left w:color="000000" w:space="0" w:sz="4" w:val="single"/>
              <w:bottom w:color="000000" w:space="0" w:sz="4" w:val="single"/>
              <w:right w:color="000000" w:space="0" w:sz="4" w:val="single"/>
            </w:tcBorders>
            <w:shd w:color="auto" w:fill="FFFFFF" w:themeFill="background1" w:val="clear"/>
            <w:vAlign w:val="center"/>
          </w:tcPr>
          <w:p w:rsidP="00C87C07" w:rsidR="00C87C07" w:rsidRDefault="00C87C07" w:rsidRPr="00C87C07">
            <w:pPr>
              <w:spacing w:line="259" w:lineRule="auto"/>
              <w:jc w:val="center"/>
              <w:rPr>
                <w:rFonts w:ascii="Arial" w:cs="Arial" w:eastAsiaTheme="minorHAnsi" w:hAnsi="Arial"/>
              </w:rPr>
            </w:pPr>
            <w:r w:rsidRPr="00C87C07">
              <w:rPr>
                <w:rFonts w:ascii="Arial" w:cs="Arial" w:eastAsiaTheme="minorHAnsi" w:hAnsi="Arial"/>
              </w:rPr>
              <w:t>2024</w:t>
            </w:r>
          </w:p>
        </w:tc>
        <w:tc>
          <w:tcPr>
            <w:tcW w:type="dxa" w:w="4640"/>
            <w:tcBorders>
              <w:top w:color="000000" w:space="0" w:sz="4" w:val="single"/>
              <w:left w:color="000000" w:space="0" w:sz="4" w:val="single"/>
              <w:bottom w:color="000000" w:space="0" w:sz="4" w:val="single"/>
              <w:right w:color="000000" w:space="0" w:sz="4" w:val="single"/>
            </w:tcBorders>
            <w:shd w:color="auto" w:fill="FFFFFF" w:themeFill="background1" w:val="clear"/>
            <w:vAlign w:val="center"/>
          </w:tcPr>
          <w:p w:rsidP="00C87C07" w:rsidR="00C87C07" w:rsidRDefault="00C87C07" w:rsidRPr="00C87C07">
            <w:pPr>
              <w:spacing w:line="259" w:lineRule="auto"/>
              <w:rPr>
                <w:rFonts w:ascii="Arial" w:cs="Arial" w:eastAsiaTheme="minorHAnsi" w:hAnsi="Arial"/>
              </w:rPr>
            </w:pPr>
            <w:r w:rsidRPr="00C87C07">
              <w:rPr>
                <w:rFonts w:ascii="Arial" w:cs="Arial" w:eastAsiaTheme="minorHAnsi" w:hAnsi="Arial"/>
              </w:rPr>
              <w:t>Review ICT Disaster recovery plan 2025</w:t>
            </w:r>
          </w:p>
        </w:tc>
      </w:tr>
      <w:tr w:rsidR="00C87C07" w:rsidRPr="00C87C07" w:rsidTr="008831D0">
        <w:trPr>
          <w:trHeight w:val="458"/>
        </w:trPr>
        <w:tc>
          <w:tcPr>
            <w:tcW w:type="dxa" w:w="3681"/>
            <w:tcBorders>
              <w:top w:color="000000" w:space="0" w:sz="4" w:val="single"/>
              <w:left w:color="000000" w:space="0" w:sz="4" w:val="single"/>
              <w:bottom w:color="000000" w:space="0" w:sz="4" w:val="single"/>
              <w:right w:color="000000" w:space="0" w:sz="4" w:val="single"/>
            </w:tcBorders>
            <w:shd w:color="auto" w:fill="FFFFFF" w:themeFill="background1" w:val="clear"/>
            <w:vAlign w:val="center"/>
          </w:tcPr>
          <w:p w:rsidP="00C87C07" w:rsidR="00C87C07" w:rsidRDefault="00C87C07" w:rsidRPr="00C87C07">
            <w:pPr>
              <w:spacing w:line="259" w:lineRule="auto"/>
              <w:rPr>
                <w:rFonts w:ascii="Arial" w:cs="Arial" w:eastAsiaTheme="minorHAnsi" w:hAnsi="Arial"/>
              </w:rPr>
            </w:pPr>
            <w:r w:rsidRPr="00C87C07">
              <w:rPr>
                <w:rFonts w:ascii="Arial" w:cs="Arial" w:eastAsiaTheme="minorHAnsi" w:hAnsi="Arial"/>
              </w:rPr>
              <w:t>ICT Strategic Plan</w:t>
            </w:r>
          </w:p>
        </w:tc>
        <w:tc>
          <w:tcPr>
            <w:tcW w:type="dxa" w:w="1739"/>
            <w:tcBorders>
              <w:top w:color="000000" w:space="0" w:sz="4" w:val="single"/>
              <w:left w:color="000000" w:space="0" w:sz="4" w:val="single"/>
              <w:bottom w:color="000000" w:space="0" w:sz="4" w:val="single"/>
              <w:right w:color="000000" w:space="0" w:sz="4" w:val="single"/>
            </w:tcBorders>
            <w:shd w:color="auto" w:fill="FFFFFF" w:themeFill="background1" w:val="clear"/>
            <w:vAlign w:val="center"/>
          </w:tcPr>
          <w:p w:rsidP="00C87C07" w:rsidR="00C87C07" w:rsidRDefault="00C87C07" w:rsidRPr="00C87C07">
            <w:pPr>
              <w:spacing w:line="259" w:lineRule="auto"/>
              <w:jc w:val="center"/>
              <w:rPr>
                <w:rFonts w:ascii="Arial" w:cs="Arial" w:eastAsiaTheme="minorHAnsi" w:hAnsi="Arial"/>
              </w:rPr>
            </w:pPr>
            <w:r w:rsidRPr="00C87C07">
              <w:rPr>
                <w:rFonts w:ascii="Arial" w:cs="Arial" w:eastAsiaTheme="minorHAnsi" w:hAnsi="Arial"/>
              </w:rPr>
              <w:t>2024</w:t>
            </w:r>
          </w:p>
        </w:tc>
        <w:tc>
          <w:tcPr>
            <w:tcW w:type="dxa" w:w="4640"/>
            <w:tcBorders>
              <w:top w:color="000000" w:space="0" w:sz="4" w:val="single"/>
              <w:left w:color="000000" w:space="0" w:sz="4" w:val="single"/>
              <w:bottom w:color="000000" w:space="0" w:sz="4" w:val="single"/>
              <w:right w:color="000000" w:space="0" w:sz="4" w:val="single"/>
            </w:tcBorders>
            <w:shd w:color="auto" w:fill="FFFFFF" w:themeFill="background1" w:val="clear"/>
            <w:vAlign w:val="center"/>
          </w:tcPr>
          <w:p w:rsidP="00C87C07" w:rsidR="00C87C07" w:rsidRDefault="00C87C07" w:rsidRPr="00C87C07">
            <w:pPr>
              <w:spacing w:line="259" w:lineRule="auto"/>
              <w:rPr>
                <w:rFonts w:ascii="Arial" w:cs="Arial" w:eastAsiaTheme="minorHAnsi" w:hAnsi="Arial"/>
              </w:rPr>
            </w:pPr>
            <w:r w:rsidRPr="00C87C07">
              <w:rPr>
                <w:rFonts w:ascii="Arial" w:cs="Arial" w:eastAsiaTheme="minorHAnsi" w:hAnsi="Arial"/>
              </w:rPr>
              <w:t>Review ICT Strategic Plan 2025</w:t>
            </w:r>
          </w:p>
        </w:tc>
      </w:tr>
    </w:tbl>
    <w:p w:rsidP="00C87C07" w:rsidR="00C87C07" w:rsidRDefault="00C87C07" w:rsidRPr="00C87C07">
      <w:pPr>
        <w:spacing w:after="160" w:line="360" w:lineRule="auto"/>
        <w:jc w:val="both"/>
        <w:rPr>
          <w:rFonts w:ascii="Arial" w:cs="Arial" w:eastAsiaTheme="minorHAnsi" w:hAnsi="Arial"/>
          <w:highlight w:val="yellow"/>
        </w:rPr>
      </w:pPr>
    </w:p>
    <w:p w:rsidP="00C87C07" w:rsidR="00C87C07" w:rsidRDefault="00C87C07" w:rsidRPr="00C87C07">
      <w:pPr>
        <w:spacing w:after="160" w:line="360" w:lineRule="auto"/>
        <w:jc w:val="both"/>
        <w:rPr>
          <w:rFonts w:ascii="Arial" w:cs="Arial" w:eastAsiaTheme="minorHAnsi" w:hAnsi="Arial"/>
        </w:rPr>
      </w:pPr>
      <w:r w:rsidRPr="00C87C07">
        <w:rPr>
          <w:rFonts w:ascii="Arial" w:cs="Arial" w:eastAsiaTheme="minorHAnsi" w:hAnsi="Arial"/>
        </w:rPr>
        <w:t>The municipality has a total of 105 workstations, 109 laptops, and 5 servers.</w:t>
      </w:r>
    </w:p>
    <w:p w:rsidP="00C87C07" w:rsidR="00C87C07" w:rsidRDefault="00C87C07" w:rsidRPr="00C87C07">
      <w:pPr>
        <w:spacing w:after="160" w:line="360" w:lineRule="auto"/>
        <w:jc w:val="both"/>
        <w:rPr>
          <w:rFonts w:ascii="Arial" w:cs="Arial" w:eastAsiaTheme="minorHAnsi" w:hAnsi="Arial"/>
          <w:b/>
        </w:rPr>
      </w:pPr>
      <w:r w:rsidRPr="00C87C07">
        <w:rPr>
          <w:rFonts w:ascii="Arial" w:cs="Arial" w:eastAsiaTheme="minorHAnsi" w:hAnsi="Arial"/>
          <w:b/>
        </w:rPr>
        <w:t>Disaster Recovery</w:t>
      </w:r>
    </w:p>
    <w:p w:rsidP="00C87C07" w:rsidR="00C87C07" w:rsidRDefault="00C87C07" w:rsidRPr="00C87C07">
      <w:pPr>
        <w:spacing w:after="160" w:line="360" w:lineRule="auto"/>
        <w:jc w:val="both"/>
        <w:rPr>
          <w:rFonts w:ascii="Arial" w:cs="Arial" w:eastAsiaTheme="minorHAnsi" w:hAnsi="Arial"/>
        </w:rPr>
      </w:pPr>
      <w:r w:rsidRPr="00C87C07">
        <w:rPr>
          <w:rFonts w:ascii="Arial" w:cs="Arial" w:eastAsiaTheme="minorHAnsi" w:hAnsi="Arial"/>
        </w:rPr>
        <w:lastRenderedPageBreak/>
        <w:t>The formulation of a Disaster Recovery and Business Continuity Plan is critical concerning the acquisition of the ICT technology required and the implementation thereof. The municipality has a disaster recovery plan and backup policy and performs backups that can ensure the recovery of data in the case of disaster loss.</w:t>
      </w:r>
    </w:p>
    <w:p w:rsidP="00C87C07" w:rsidR="00C87C07" w:rsidRDefault="00C87C07" w:rsidRPr="00C87C07">
      <w:pPr>
        <w:spacing w:after="160" w:line="360" w:lineRule="auto"/>
        <w:jc w:val="both"/>
        <w:rPr>
          <w:rFonts w:ascii="Arial" w:cs="Arial" w:eastAsiaTheme="minorHAnsi" w:hAnsi="Arial"/>
          <w:b/>
        </w:rPr>
      </w:pPr>
      <w:r w:rsidRPr="00C87C07">
        <w:rPr>
          <w:rFonts w:ascii="Arial" w:cs="Arial" w:eastAsiaTheme="minorHAnsi" w:hAnsi="Arial"/>
          <w:b/>
        </w:rPr>
        <w:t xml:space="preserve">ICT Security services </w:t>
      </w:r>
    </w:p>
    <w:p w:rsidP="00C87C07" w:rsidR="00C87C07" w:rsidRDefault="00C87C07" w:rsidRPr="00C87C07">
      <w:pPr>
        <w:spacing w:after="160" w:line="360" w:lineRule="auto"/>
        <w:jc w:val="both"/>
        <w:rPr>
          <w:rFonts w:ascii="Arial" w:cs="Arial" w:eastAsiaTheme="minorHAnsi" w:hAnsi="Arial"/>
        </w:rPr>
      </w:pPr>
      <w:r w:rsidRPr="00C87C07">
        <w:rPr>
          <w:rFonts w:ascii="Arial" w:cs="Arial" w:eastAsiaTheme="minorHAnsi" w:hAnsi="Arial"/>
        </w:rPr>
        <w:t>A security service provider is used for manning all municipal-owned buildings, monitoring, and maintaining alarms in buildings, and cash-in-transit services. A biometric system is in place for the management of employee access to the building. Cyberoam Firewall is installed for n</w:t>
      </w:r>
      <w:r w:rsidRPr="00C87C07">
        <w:rPr>
          <w:rFonts w:ascii="Arial" w:cs="Arial" w:hAnsi="Arial"/>
        </w:rPr>
        <w:t>etwork security to protect all network links, the traffic coming in and out of this boundary will need to pass through the firewall, which puts it in the position to inspect all incoming and outgoing traffic over the network and make sure that policies are set in place are keeping things secure</w:t>
      </w:r>
    </w:p>
    <w:p w:rsidP="00C87C07" w:rsidR="0057777D" w:rsidRDefault="0057777D">
      <w:pPr>
        <w:spacing w:after="160" w:line="360" w:lineRule="auto"/>
        <w:jc w:val="both"/>
        <w:rPr>
          <w:rFonts w:ascii="Arial" w:cs="Arial" w:eastAsiaTheme="minorHAnsi" w:hAnsi="Arial"/>
          <w:b/>
        </w:rPr>
      </w:pPr>
    </w:p>
    <w:p w:rsidP="00C87C07" w:rsidR="0057777D" w:rsidRDefault="0057777D">
      <w:pPr>
        <w:spacing w:after="160" w:line="360" w:lineRule="auto"/>
        <w:jc w:val="both"/>
        <w:rPr>
          <w:rFonts w:ascii="Arial" w:cs="Arial" w:eastAsiaTheme="minorHAnsi" w:hAnsi="Arial"/>
          <w:b/>
        </w:rPr>
      </w:pPr>
    </w:p>
    <w:p w:rsidP="00C87C07" w:rsidR="00C87C07" w:rsidRDefault="00C87C07" w:rsidRPr="00C87C07">
      <w:pPr>
        <w:spacing w:after="160" w:line="360" w:lineRule="auto"/>
        <w:jc w:val="both"/>
        <w:rPr>
          <w:rFonts w:ascii="Arial" w:cs="Arial" w:eastAsiaTheme="minorHAnsi" w:hAnsi="Arial"/>
          <w:b/>
        </w:rPr>
      </w:pPr>
      <w:r w:rsidRPr="00C87C07">
        <w:rPr>
          <w:rFonts w:ascii="Arial" w:cs="Arial" w:eastAsiaTheme="minorHAnsi" w:hAnsi="Arial"/>
          <w:b/>
        </w:rPr>
        <w:t>Telephone and security services</w:t>
      </w:r>
    </w:p>
    <w:p w:rsidP="00C87C07" w:rsidR="00C87C07" w:rsidRDefault="00C87C07" w:rsidRPr="00C87C07">
      <w:pPr>
        <w:spacing w:after="160" w:line="360" w:lineRule="auto"/>
        <w:jc w:val="both"/>
        <w:rPr>
          <w:rFonts w:ascii="Arial" w:cs="Arial" w:eastAsiaTheme="minorHAnsi" w:hAnsi="Arial"/>
          <w:b/>
        </w:rPr>
      </w:pPr>
      <w:r w:rsidRPr="00C87C07">
        <w:rPr>
          <w:rFonts w:ascii="Arial" w:cs="Arial" w:eastAsiaTheme="minorHAnsi" w:hAnsi="Arial"/>
          <w:b/>
        </w:rPr>
        <w:t>Telephone</w:t>
      </w:r>
    </w:p>
    <w:p w:rsidP="00C87C07" w:rsidR="00C87C07" w:rsidRDefault="00C87C07" w:rsidRPr="00C87C07">
      <w:pPr>
        <w:spacing w:after="160" w:line="360" w:lineRule="auto"/>
        <w:jc w:val="both"/>
        <w:rPr>
          <w:rFonts w:ascii="Arial" w:cs="Arial" w:eastAsiaTheme="minorHAnsi" w:hAnsi="Arial"/>
        </w:rPr>
      </w:pPr>
      <w:r w:rsidRPr="00C87C07">
        <w:rPr>
          <w:rFonts w:ascii="Arial" w:cs="Arial" w:eastAsiaTheme="minorHAnsi" w:hAnsi="Arial"/>
        </w:rPr>
        <w:t xml:space="preserve"> </w:t>
      </w:r>
      <w:r w:rsidRPr="00C87C07">
        <w:rPr>
          <w:rFonts w:ascii="Arial" w:cs="Arial" w:eastAsiaTheme="minorHAnsi" w:hAnsi="Arial"/>
          <w:lang w:eastAsia="en-GB" w:val="en-GB"/>
        </w:rPr>
        <w:t xml:space="preserve">In implementing Voice over Internet Protocol (VOIP) we have strengthened controls on telephone usage and curbed excess costs arising from standard telephone service. During the implementation, the network infrastructure has been upgraded to improve bandwidth usage and reliability bringing the network up to international standards. </w:t>
      </w:r>
      <w:r w:rsidRPr="00C87C07">
        <w:rPr>
          <w:rFonts w:ascii="Arial" w:cs="Arial" w:eastAsiaTheme="minorHAnsi" w:hAnsi="Arial"/>
        </w:rPr>
        <w:t xml:space="preserve">Smartphones with mobile hotspots are in place for mobile users, Managers, and General Managers with set limits connected to the roles, responsibilities, and workflow. </w:t>
      </w:r>
    </w:p>
    <w:p w:rsidP="00C87C07" w:rsidR="00C87C07" w:rsidRDefault="00C87C07" w:rsidRPr="00C87C07">
      <w:pPr>
        <w:spacing w:after="160" w:line="360" w:lineRule="auto"/>
        <w:jc w:val="both"/>
        <w:rPr>
          <w:rFonts w:ascii="Arial" w:cs="Arial" w:eastAsiaTheme="minorHAnsi" w:hAnsi="Arial"/>
          <w:b/>
        </w:rPr>
      </w:pPr>
      <w:r w:rsidRPr="00C87C07">
        <w:rPr>
          <w:rFonts w:ascii="Arial" w:cs="Arial" w:eastAsiaTheme="minorHAnsi" w:hAnsi="Arial"/>
          <w:b/>
        </w:rPr>
        <w:t>Information management</w:t>
      </w:r>
    </w:p>
    <w:p w:rsidP="00C87C07" w:rsidR="00C87C07" w:rsidRDefault="00C87C07" w:rsidRPr="00C87C07">
      <w:pPr>
        <w:spacing w:after="160" w:line="360" w:lineRule="auto"/>
        <w:jc w:val="both"/>
        <w:rPr>
          <w:rFonts w:ascii="Arial" w:cs="Arial" w:eastAsiaTheme="minorHAnsi" w:hAnsi="Arial"/>
        </w:rPr>
      </w:pPr>
      <w:r w:rsidRPr="00C87C07">
        <w:rPr>
          <w:rFonts w:ascii="Arial" w:cs="Arial" w:eastAsiaTheme="minorHAnsi" w:hAnsi="Arial"/>
        </w:rPr>
        <w:t xml:space="preserve">Municipalities have many forms of Management Information Systems and this impacts negatively on the Municipality’s service delivery and revenue management processes i.e., Debt collection and Demand and Loss Management capabilities. This is largely because the information maturity of the Municipalities is still relatively low and the Municipalities have not yet reached a stage where the value of information, especially management </w:t>
      </w:r>
      <w:r w:rsidRPr="00C87C07">
        <w:rPr>
          <w:rFonts w:ascii="Arial" w:cs="Arial" w:eastAsiaTheme="minorHAnsi" w:hAnsi="Arial"/>
        </w:rPr>
        <w:lastRenderedPageBreak/>
        <w:t>information, has been fully realized. The Musina Local Municipality is investing in system improvements that address manual processes covering: mSCOA requirements, electronic requests, and SCM processes.</w:t>
      </w:r>
    </w:p>
    <w:p w:rsidP="00C87C07" w:rsidR="00C87C07" w:rsidRDefault="00C87C07" w:rsidRPr="00C87C07">
      <w:pPr>
        <w:spacing w:after="160" w:line="360" w:lineRule="auto"/>
        <w:jc w:val="both"/>
        <w:rPr>
          <w:rFonts w:ascii="Arial" w:cs="Arial" w:eastAsiaTheme="minorHAnsi" w:hAnsi="Arial"/>
          <w:b/>
        </w:rPr>
      </w:pPr>
      <w:r w:rsidRPr="00C87C07">
        <w:rPr>
          <w:rFonts w:ascii="Arial" w:cs="Arial" w:eastAsiaTheme="minorHAnsi" w:hAnsi="Arial"/>
          <w:b/>
        </w:rPr>
        <w:t>7.3.11 General auxiliary services</w:t>
      </w:r>
    </w:p>
    <w:p w:rsidP="00C87C07" w:rsidR="00C87C07" w:rsidRDefault="00C87C07" w:rsidRPr="00C87C07">
      <w:pPr>
        <w:spacing w:after="160" w:line="360" w:lineRule="auto"/>
        <w:jc w:val="both"/>
        <w:rPr>
          <w:rFonts w:ascii="Arial" w:cs="Arial" w:eastAsiaTheme="minorHAnsi" w:hAnsi="Arial"/>
          <w:b/>
        </w:rPr>
      </w:pPr>
      <w:r w:rsidRPr="00C87C07">
        <w:rPr>
          <w:rFonts w:ascii="Arial" w:cs="Arial" w:eastAsiaTheme="minorHAnsi" w:hAnsi="Arial"/>
          <w:b/>
        </w:rPr>
        <w:t>Photocopy services</w:t>
      </w:r>
    </w:p>
    <w:p w:rsidP="00C87C07" w:rsidR="00C87C07" w:rsidRDefault="00C87C07" w:rsidRPr="00C87C07">
      <w:pPr>
        <w:spacing w:after="160" w:line="360" w:lineRule="auto"/>
        <w:jc w:val="both"/>
        <w:rPr>
          <w:rFonts w:ascii="Arial" w:cs="Arial" w:eastAsiaTheme="minorHAnsi" w:hAnsi="Arial"/>
        </w:rPr>
      </w:pPr>
      <w:r w:rsidRPr="00C87C07">
        <w:rPr>
          <w:rFonts w:ascii="Arial" w:cs="Arial" w:eastAsiaTheme="minorHAnsi" w:hAnsi="Arial"/>
        </w:rPr>
        <w:t xml:space="preserve">The municipality has internal printing capabilities supported by ICT infrastructure including Desktop Printers 10 and Bulk Shared Photocopiers / Scanners deployed at various municipal offices and service points. </w:t>
      </w:r>
    </w:p>
    <w:p w:rsidP="00C87C07" w:rsidR="00C87C07" w:rsidRDefault="00C87C07" w:rsidRPr="00C87C07">
      <w:pPr>
        <w:spacing w:after="160" w:line="360" w:lineRule="auto"/>
        <w:jc w:val="both"/>
        <w:rPr>
          <w:rFonts w:ascii="Arial" w:cs="Arial" w:eastAsiaTheme="minorHAnsi" w:hAnsi="Arial"/>
          <w:b/>
        </w:rPr>
      </w:pPr>
      <w:r w:rsidRPr="00C87C07">
        <w:rPr>
          <w:rFonts w:ascii="Arial" w:cs="Arial" w:eastAsiaTheme="minorHAnsi" w:hAnsi="Arial"/>
          <w:b/>
        </w:rPr>
        <w:t>COUNCIL SUPPORT AND RECORDS MANAGEMENT SERVICES</w:t>
      </w:r>
    </w:p>
    <w:p w:rsidP="00C87C07" w:rsidR="00C87C07" w:rsidRDefault="00C87C07">
      <w:pPr>
        <w:spacing w:after="160" w:line="360" w:lineRule="auto"/>
        <w:jc w:val="both"/>
        <w:rPr>
          <w:rFonts w:ascii="Arial" w:cs="Arial" w:eastAsiaTheme="minorHAnsi" w:hAnsi="Arial"/>
        </w:rPr>
      </w:pPr>
      <w:r w:rsidRPr="00C87C07">
        <w:rPr>
          <w:rFonts w:ascii="Arial" w:cs="Arial" w:eastAsiaTheme="minorHAnsi" w:hAnsi="Arial"/>
        </w:rPr>
        <w:t>The registry office is fully operational with a complete staff complement. While there is compliance with policy requirements, the office faces challenges related to space constraints for record-keeping. The primary focus remains on ensuring that all records are regularly updated and that archived records are regularly transferred. Additionally, efforts are needed to centralize all records for improved efficiency and accessibility.</w:t>
      </w:r>
    </w:p>
    <w:p w:rsidP="00C87C07" w:rsidR="0057777D" w:rsidRDefault="0057777D">
      <w:pPr>
        <w:spacing w:after="160" w:line="360" w:lineRule="auto"/>
        <w:jc w:val="both"/>
        <w:rPr>
          <w:rFonts w:ascii="Arial" w:cs="Arial" w:eastAsiaTheme="minorHAnsi" w:hAnsi="Arial"/>
        </w:rPr>
      </w:pPr>
    </w:p>
    <w:p w:rsidP="00C87C07" w:rsidR="0057777D" w:rsidRDefault="0057777D">
      <w:pPr>
        <w:spacing w:after="160" w:line="360" w:lineRule="auto"/>
        <w:jc w:val="both"/>
        <w:rPr>
          <w:rFonts w:ascii="Arial" w:cs="Arial" w:eastAsiaTheme="minorHAnsi" w:hAnsi="Arial"/>
        </w:rPr>
      </w:pPr>
    </w:p>
    <w:p w:rsidP="00C87C07" w:rsidR="0057777D" w:rsidRDefault="0057777D" w:rsidRPr="00C87C07">
      <w:pPr>
        <w:spacing w:after="160" w:line="360" w:lineRule="auto"/>
        <w:jc w:val="both"/>
        <w:rPr>
          <w:rFonts w:ascii="Arial" w:cs="Arial" w:eastAsiaTheme="minorHAnsi" w:hAnsi="Arial"/>
        </w:rPr>
      </w:pPr>
    </w:p>
    <w:tbl>
      <w:tblPr>
        <w:tblW w:type="dxa" w:w="10060"/>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shd w:color="auto" w:fill="FFFFFF" w:themeFill="background1" w:val="clear"/>
        <w:tblLook w:firstColumn="1" w:firstRow="1" w:lastColumn="0" w:lastRow="0" w:noHBand="0" w:noVBand="1" w:val="04A0"/>
      </w:tblPr>
      <w:tblGrid>
        <w:gridCol w:w="3681"/>
        <w:gridCol w:w="1739"/>
        <w:gridCol w:w="4640"/>
      </w:tblGrid>
      <w:tr w:rsidR="00C87C07" w:rsidRPr="00C87C07" w:rsidTr="008831D0">
        <w:trPr>
          <w:trHeight w:val="394"/>
        </w:trPr>
        <w:tc>
          <w:tcPr>
            <w:tcW w:type="dxa" w:w="3681"/>
            <w:tcBorders>
              <w:top w:color="000000" w:space="0" w:sz="4" w:val="single"/>
              <w:left w:color="000000" w:space="0" w:sz="4" w:val="single"/>
              <w:bottom w:color="000000" w:space="0" w:sz="4" w:val="single"/>
              <w:right w:color="000000" w:space="0" w:sz="4" w:val="single"/>
            </w:tcBorders>
            <w:shd w:color="auto" w:fill="FFFFFF" w:themeFill="background1" w:val="clear"/>
            <w:vAlign w:val="center"/>
            <w:hideMark/>
          </w:tcPr>
          <w:p w:rsidP="00C87C07" w:rsidR="00C87C07" w:rsidRDefault="00C87C07" w:rsidRPr="00C87C07">
            <w:pPr>
              <w:spacing w:line="259" w:lineRule="auto"/>
              <w:jc w:val="center"/>
              <w:rPr>
                <w:rFonts w:ascii="Arial" w:cs="Arial" w:eastAsiaTheme="minorHAnsi" w:hAnsi="Arial"/>
                <w:b/>
              </w:rPr>
            </w:pPr>
            <w:r w:rsidRPr="00C87C07">
              <w:rPr>
                <w:rFonts w:ascii="Arial" w:cs="Arial" w:eastAsiaTheme="minorHAnsi" w:hAnsi="Arial"/>
                <w:b/>
              </w:rPr>
              <w:t>Policies</w:t>
            </w:r>
          </w:p>
        </w:tc>
        <w:tc>
          <w:tcPr>
            <w:tcW w:type="dxa" w:w="1739"/>
            <w:tcBorders>
              <w:top w:color="000000" w:space="0" w:sz="4" w:val="single"/>
              <w:left w:color="000000" w:space="0" w:sz="4" w:val="single"/>
              <w:bottom w:color="000000" w:space="0" w:sz="4" w:val="single"/>
              <w:right w:color="000000" w:space="0" w:sz="4" w:val="single"/>
            </w:tcBorders>
            <w:shd w:color="auto" w:fill="FFFFFF" w:themeFill="background1" w:val="clear"/>
            <w:vAlign w:val="center"/>
            <w:hideMark/>
          </w:tcPr>
          <w:p w:rsidP="00C87C07" w:rsidR="00C87C07" w:rsidRDefault="00C87C07" w:rsidRPr="00C87C07">
            <w:pPr>
              <w:spacing w:line="259" w:lineRule="auto"/>
              <w:jc w:val="center"/>
              <w:rPr>
                <w:rFonts w:ascii="Arial" w:cs="Arial" w:eastAsiaTheme="minorHAnsi" w:hAnsi="Arial"/>
                <w:b/>
              </w:rPr>
            </w:pPr>
            <w:r w:rsidRPr="00C87C07">
              <w:rPr>
                <w:rFonts w:ascii="Arial" w:cs="Arial" w:eastAsiaTheme="minorHAnsi" w:hAnsi="Arial"/>
                <w:b/>
              </w:rPr>
              <w:t>Approved</w:t>
            </w:r>
          </w:p>
        </w:tc>
        <w:tc>
          <w:tcPr>
            <w:tcW w:type="dxa" w:w="4640"/>
            <w:tcBorders>
              <w:top w:color="000000" w:space="0" w:sz="4" w:val="single"/>
              <w:left w:color="000000" w:space="0" w:sz="4" w:val="single"/>
              <w:bottom w:color="000000" w:space="0" w:sz="4" w:val="single"/>
              <w:right w:color="000000" w:space="0" w:sz="4" w:val="single"/>
            </w:tcBorders>
            <w:shd w:color="auto" w:fill="FFFFFF" w:themeFill="background1" w:val="clear"/>
            <w:vAlign w:val="center"/>
            <w:hideMark/>
          </w:tcPr>
          <w:p w:rsidP="00C87C07" w:rsidR="00C87C07" w:rsidRDefault="00C87C07" w:rsidRPr="00C87C07">
            <w:pPr>
              <w:spacing w:line="259" w:lineRule="auto"/>
              <w:jc w:val="center"/>
              <w:rPr>
                <w:rFonts w:ascii="Arial" w:cs="Arial" w:eastAsiaTheme="minorHAnsi" w:hAnsi="Arial"/>
                <w:b/>
              </w:rPr>
            </w:pPr>
            <w:r w:rsidRPr="00C87C07">
              <w:rPr>
                <w:rFonts w:ascii="Arial" w:cs="Arial" w:eastAsiaTheme="minorHAnsi" w:hAnsi="Arial"/>
                <w:b/>
              </w:rPr>
              <w:t>Reviewed</w:t>
            </w:r>
          </w:p>
        </w:tc>
      </w:tr>
      <w:tr w:rsidR="00C87C07" w:rsidRPr="00C87C07" w:rsidTr="008831D0">
        <w:trPr>
          <w:trHeight w:val="401"/>
        </w:trPr>
        <w:tc>
          <w:tcPr>
            <w:tcW w:type="dxa" w:w="3681"/>
            <w:tcBorders>
              <w:top w:color="000000" w:space="0" w:sz="4" w:val="single"/>
              <w:left w:color="000000" w:space="0" w:sz="4" w:val="single"/>
              <w:bottom w:color="000000" w:space="0" w:sz="4" w:val="single"/>
              <w:right w:color="000000" w:space="0" w:sz="4" w:val="single"/>
            </w:tcBorders>
            <w:shd w:color="auto" w:fill="FFFFFF" w:themeFill="background1" w:val="clear"/>
            <w:vAlign w:val="center"/>
            <w:hideMark/>
          </w:tcPr>
          <w:p w:rsidP="00C87C07" w:rsidR="00C87C07" w:rsidRDefault="00C87C07" w:rsidRPr="00C87C07">
            <w:pPr>
              <w:spacing w:line="259" w:lineRule="auto"/>
              <w:jc w:val="both"/>
              <w:rPr>
                <w:rFonts w:ascii="Arial" w:cs="Arial" w:eastAsiaTheme="minorHAnsi" w:hAnsi="Arial"/>
                <w:b/>
              </w:rPr>
            </w:pPr>
            <w:r w:rsidRPr="00C87C07">
              <w:rPr>
                <w:rFonts w:ascii="Arial" w:cs="Arial" w:eastAsiaTheme="minorHAnsi" w:hAnsi="Arial"/>
                <w:b/>
              </w:rPr>
              <w:t>RECORDS AND COUNCIL SUPPORT</w:t>
            </w:r>
          </w:p>
        </w:tc>
        <w:tc>
          <w:tcPr>
            <w:tcW w:type="dxa" w:w="1739"/>
            <w:tcBorders>
              <w:top w:color="000000" w:space="0" w:sz="4" w:val="single"/>
              <w:left w:color="000000" w:space="0" w:sz="4" w:val="single"/>
              <w:bottom w:color="000000" w:space="0" w:sz="4" w:val="single"/>
              <w:right w:color="000000" w:space="0" w:sz="4" w:val="single"/>
            </w:tcBorders>
            <w:shd w:color="auto" w:fill="FFFFFF" w:themeFill="background1" w:val="clear"/>
            <w:vAlign w:val="center"/>
          </w:tcPr>
          <w:p w:rsidP="00C87C07" w:rsidR="00C87C07" w:rsidRDefault="00C87C07" w:rsidRPr="00C87C07">
            <w:pPr>
              <w:spacing w:line="259" w:lineRule="auto"/>
              <w:jc w:val="center"/>
              <w:rPr>
                <w:rFonts w:ascii="Arial" w:cs="Arial" w:eastAsiaTheme="minorHAnsi" w:hAnsi="Arial"/>
              </w:rPr>
            </w:pPr>
          </w:p>
        </w:tc>
        <w:tc>
          <w:tcPr>
            <w:tcW w:type="dxa" w:w="4640"/>
            <w:tcBorders>
              <w:top w:color="000000" w:space="0" w:sz="4" w:val="single"/>
              <w:left w:color="000000" w:space="0" w:sz="4" w:val="single"/>
              <w:bottom w:color="000000" w:space="0" w:sz="4" w:val="single"/>
              <w:right w:color="000000" w:space="0" w:sz="4" w:val="single"/>
            </w:tcBorders>
            <w:shd w:color="auto" w:fill="FFFFFF" w:themeFill="background1" w:val="clear"/>
            <w:vAlign w:val="center"/>
          </w:tcPr>
          <w:p w:rsidP="00C87C07" w:rsidR="00C87C07" w:rsidRDefault="00C87C07" w:rsidRPr="00C87C07">
            <w:pPr>
              <w:spacing w:line="259" w:lineRule="auto"/>
              <w:rPr>
                <w:rFonts w:ascii="Arial" w:cs="Arial" w:eastAsiaTheme="minorHAnsi" w:hAnsi="Arial"/>
              </w:rPr>
            </w:pPr>
          </w:p>
        </w:tc>
      </w:tr>
      <w:tr w:rsidR="00C87C07" w:rsidRPr="00C87C07" w:rsidTr="008831D0">
        <w:trPr>
          <w:trHeight w:val="676"/>
        </w:trPr>
        <w:tc>
          <w:tcPr>
            <w:tcW w:type="dxa" w:w="3681"/>
            <w:tcBorders>
              <w:top w:color="000000" w:space="0" w:sz="4" w:val="single"/>
              <w:left w:color="000000" w:space="0" w:sz="4" w:val="single"/>
              <w:bottom w:color="000000" w:space="0" w:sz="4" w:val="single"/>
              <w:right w:color="000000" w:space="0" w:sz="4" w:val="single"/>
            </w:tcBorders>
            <w:shd w:color="auto" w:fill="FFFFFF" w:themeFill="background1" w:val="clear"/>
            <w:vAlign w:val="center"/>
            <w:hideMark/>
          </w:tcPr>
          <w:p w:rsidP="00C87C07" w:rsidR="00C87C07" w:rsidRDefault="00C87C07" w:rsidRPr="00C87C07">
            <w:pPr>
              <w:spacing w:line="259" w:lineRule="auto"/>
              <w:rPr>
                <w:rFonts w:ascii="Arial" w:cs="Arial" w:eastAsiaTheme="minorHAnsi" w:hAnsi="Arial"/>
              </w:rPr>
            </w:pPr>
            <w:r w:rsidRPr="00C87C07">
              <w:rPr>
                <w:rFonts w:ascii="Arial" w:cs="Arial" w:eastAsiaTheme="minorHAnsi" w:hAnsi="Arial"/>
              </w:rPr>
              <w:t>Records Management Policy</w:t>
            </w:r>
          </w:p>
        </w:tc>
        <w:tc>
          <w:tcPr>
            <w:tcW w:type="dxa" w:w="1739"/>
            <w:tcBorders>
              <w:top w:color="000000" w:space="0" w:sz="4" w:val="single"/>
              <w:left w:color="000000" w:space="0" w:sz="4" w:val="single"/>
              <w:bottom w:color="000000" w:space="0" w:sz="4" w:val="single"/>
              <w:right w:color="000000" w:space="0" w:sz="4" w:val="single"/>
            </w:tcBorders>
            <w:shd w:color="auto" w:fill="FFFFFF" w:themeFill="background1" w:val="clear"/>
            <w:vAlign w:val="center"/>
            <w:hideMark/>
          </w:tcPr>
          <w:p w:rsidP="00C87C07" w:rsidR="00C87C07" w:rsidRDefault="00C87C07" w:rsidRPr="00C87C07">
            <w:pPr>
              <w:spacing w:line="259" w:lineRule="auto"/>
              <w:jc w:val="center"/>
              <w:rPr>
                <w:rFonts w:eastAsiaTheme="minorHAnsi"/>
              </w:rPr>
            </w:pPr>
            <w:r w:rsidRPr="00C87C07">
              <w:rPr>
                <w:rFonts w:ascii="Arial" w:cs="Arial" w:eastAsiaTheme="minorHAnsi" w:hAnsi="Arial"/>
              </w:rPr>
              <w:t>2024</w:t>
            </w:r>
          </w:p>
        </w:tc>
        <w:tc>
          <w:tcPr>
            <w:tcW w:type="dxa" w:w="4640"/>
            <w:tcBorders>
              <w:top w:color="000000" w:space="0" w:sz="4" w:val="single"/>
              <w:left w:color="000000" w:space="0" w:sz="4" w:val="single"/>
              <w:bottom w:color="000000" w:space="0" w:sz="4" w:val="single"/>
              <w:right w:color="000000" w:space="0" w:sz="4" w:val="single"/>
            </w:tcBorders>
            <w:shd w:color="auto" w:fill="FFFFFF" w:themeFill="background1" w:val="clear"/>
            <w:vAlign w:val="center"/>
            <w:hideMark/>
          </w:tcPr>
          <w:p w:rsidP="00C87C07" w:rsidR="00C87C07" w:rsidRDefault="00C87C07" w:rsidRPr="00C87C07">
            <w:pPr>
              <w:jc w:val="both"/>
            </w:pPr>
            <w:r w:rsidRPr="00C87C07">
              <w:rPr>
                <w:rFonts w:ascii="Arial" w:cs="Arial" w:eastAsiaTheme="minorHAnsi" w:hAnsi="Arial"/>
              </w:rPr>
              <w:t>Review the Records Management Policy 2025</w:t>
            </w:r>
          </w:p>
        </w:tc>
      </w:tr>
      <w:tr w:rsidR="00C87C07" w:rsidRPr="00C87C07" w:rsidTr="008831D0">
        <w:trPr>
          <w:trHeight w:val="676"/>
        </w:trPr>
        <w:tc>
          <w:tcPr>
            <w:tcW w:type="dxa" w:w="3681"/>
            <w:tcBorders>
              <w:top w:color="000000" w:space="0" w:sz="4" w:val="single"/>
              <w:left w:color="000000" w:space="0" w:sz="4" w:val="single"/>
              <w:bottom w:color="000000" w:space="0" w:sz="4" w:val="single"/>
              <w:right w:color="000000" w:space="0" w:sz="4" w:val="single"/>
            </w:tcBorders>
            <w:shd w:color="auto" w:fill="FFFFFF" w:themeFill="background1" w:val="clear"/>
            <w:vAlign w:val="center"/>
          </w:tcPr>
          <w:p w:rsidP="00C87C07" w:rsidR="00C87C07" w:rsidRDefault="00C87C07" w:rsidRPr="00C87C07">
            <w:pPr>
              <w:spacing w:line="259" w:lineRule="auto"/>
              <w:rPr>
                <w:rFonts w:ascii="Arial" w:cs="Arial" w:eastAsiaTheme="minorHAnsi" w:hAnsi="Arial"/>
              </w:rPr>
            </w:pPr>
            <w:r w:rsidRPr="00C87C07">
              <w:rPr>
                <w:rFonts w:ascii="Arial" w:cs="Arial" w:eastAsiaTheme="minorHAnsi" w:hAnsi="Arial"/>
              </w:rPr>
              <w:t>Ward committee policy</w:t>
            </w:r>
          </w:p>
        </w:tc>
        <w:tc>
          <w:tcPr>
            <w:tcW w:type="dxa" w:w="1739"/>
            <w:tcBorders>
              <w:top w:color="000000" w:space="0" w:sz="4" w:val="single"/>
              <w:left w:color="000000" w:space="0" w:sz="4" w:val="single"/>
              <w:bottom w:color="000000" w:space="0" w:sz="4" w:val="single"/>
              <w:right w:color="000000" w:space="0" w:sz="4" w:val="single"/>
            </w:tcBorders>
            <w:shd w:color="auto" w:fill="FFFFFF" w:themeFill="background1" w:val="clear"/>
            <w:vAlign w:val="center"/>
          </w:tcPr>
          <w:p w:rsidP="00C87C07" w:rsidR="00C87C07" w:rsidRDefault="00C87C07" w:rsidRPr="00C87C07">
            <w:pPr>
              <w:spacing w:line="259" w:lineRule="auto"/>
              <w:jc w:val="center"/>
              <w:rPr>
                <w:rFonts w:ascii="Arial" w:cs="Arial" w:eastAsiaTheme="minorHAnsi" w:hAnsi="Arial"/>
              </w:rPr>
            </w:pPr>
            <w:r w:rsidRPr="00C87C07">
              <w:rPr>
                <w:rFonts w:ascii="Arial" w:cs="Arial" w:eastAsiaTheme="minorHAnsi" w:hAnsi="Arial"/>
              </w:rPr>
              <w:t>2024</w:t>
            </w:r>
          </w:p>
        </w:tc>
        <w:tc>
          <w:tcPr>
            <w:tcW w:type="dxa" w:w="4640"/>
            <w:tcBorders>
              <w:top w:color="000000" w:space="0" w:sz="4" w:val="single"/>
              <w:left w:color="000000" w:space="0" w:sz="4" w:val="single"/>
              <w:bottom w:color="000000" w:space="0" w:sz="4" w:val="single"/>
              <w:right w:color="000000" w:space="0" w:sz="4" w:val="single"/>
            </w:tcBorders>
            <w:shd w:color="auto" w:fill="FFFFFF" w:themeFill="background1" w:val="clear"/>
            <w:vAlign w:val="center"/>
          </w:tcPr>
          <w:p w:rsidP="00C87C07" w:rsidR="00C87C07" w:rsidRDefault="00C87C07" w:rsidRPr="00C87C07">
            <w:pPr>
              <w:jc w:val="both"/>
              <w:rPr>
                <w:rFonts w:ascii="Arial" w:cs="Arial" w:eastAsiaTheme="minorHAnsi" w:hAnsi="Arial"/>
              </w:rPr>
            </w:pPr>
          </w:p>
          <w:p w:rsidP="00C87C07" w:rsidR="00C87C07" w:rsidRDefault="00C87C07" w:rsidRPr="00C87C07">
            <w:pPr>
              <w:jc w:val="both"/>
              <w:rPr>
                <w:rFonts w:ascii="Arial" w:cs="Arial" w:eastAsiaTheme="minorHAnsi" w:hAnsi="Arial"/>
              </w:rPr>
            </w:pPr>
            <w:r w:rsidRPr="00C87C07">
              <w:rPr>
                <w:rFonts w:ascii="Arial" w:cs="Arial" w:eastAsiaTheme="minorHAnsi" w:hAnsi="Arial"/>
              </w:rPr>
              <w:t>Review the ward committee policy 2025</w:t>
            </w:r>
          </w:p>
        </w:tc>
      </w:tr>
    </w:tbl>
    <w:p w:rsidP="00C87C07" w:rsidR="00C87C07" w:rsidRDefault="00C87C07" w:rsidRPr="00C87C07">
      <w:pPr>
        <w:spacing w:after="160" w:line="360" w:lineRule="auto"/>
        <w:jc w:val="both"/>
        <w:rPr>
          <w:rFonts w:ascii="Arial" w:cs="Arial" w:eastAsiaTheme="minorHAnsi" w:hAnsi="Arial"/>
        </w:rPr>
      </w:pPr>
    </w:p>
    <w:p w:rsidP="00C87C07" w:rsidR="00C87C07" w:rsidRDefault="00C87C07" w:rsidRPr="00C87C07">
      <w:pPr>
        <w:spacing w:after="160" w:line="360" w:lineRule="auto"/>
        <w:jc w:val="both"/>
        <w:rPr>
          <w:rFonts w:ascii="Arial" w:cs="Arial" w:eastAsiaTheme="minorHAnsi" w:hAnsi="Arial"/>
          <w:b/>
        </w:rPr>
      </w:pPr>
      <w:r w:rsidRPr="00C87C07">
        <w:rPr>
          <w:rFonts w:ascii="Arial" w:cs="Arial" w:eastAsiaTheme="minorHAnsi" w:hAnsi="Arial"/>
          <w:b/>
        </w:rPr>
        <w:t>OFFICE FACILITIES MANAGEMENT AND AUXILIARY SERVICES</w:t>
      </w:r>
    </w:p>
    <w:tbl>
      <w:tblPr>
        <w:tblW w:type="dxa" w:w="10060"/>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shd w:color="auto" w:fill="FFFFFF" w:themeFill="background1" w:val="clear"/>
        <w:tblLook w:firstColumn="1" w:firstRow="1" w:lastColumn="0" w:lastRow="0" w:noHBand="0" w:noVBand="1" w:val="04A0"/>
      </w:tblPr>
      <w:tblGrid>
        <w:gridCol w:w="3681"/>
        <w:gridCol w:w="1739"/>
        <w:gridCol w:w="4640"/>
      </w:tblGrid>
      <w:tr w:rsidR="00C87C07" w:rsidRPr="00C87C07" w:rsidTr="008831D0">
        <w:trPr>
          <w:trHeight w:val="394"/>
        </w:trPr>
        <w:tc>
          <w:tcPr>
            <w:tcW w:type="dxa" w:w="3681"/>
            <w:tcBorders>
              <w:top w:color="000000" w:space="0" w:sz="4" w:val="single"/>
              <w:left w:color="000000" w:space="0" w:sz="4" w:val="single"/>
              <w:bottom w:color="000000" w:space="0" w:sz="4" w:val="single"/>
              <w:right w:color="000000" w:space="0" w:sz="4" w:val="single"/>
            </w:tcBorders>
            <w:shd w:color="auto" w:fill="FFFFFF" w:themeFill="background1" w:val="clear"/>
            <w:vAlign w:val="center"/>
            <w:hideMark/>
          </w:tcPr>
          <w:p w:rsidP="00C87C07" w:rsidR="00C87C07" w:rsidRDefault="00C87C07" w:rsidRPr="00C87C07">
            <w:pPr>
              <w:spacing w:line="259" w:lineRule="auto"/>
              <w:jc w:val="center"/>
              <w:rPr>
                <w:rFonts w:ascii="Arial" w:cs="Arial" w:eastAsiaTheme="minorHAnsi" w:hAnsi="Arial"/>
                <w:b/>
              </w:rPr>
            </w:pPr>
            <w:r w:rsidRPr="00C87C07">
              <w:rPr>
                <w:rFonts w:ascii="Arial" w:cs="Arial" w:eastAsiaTheme="minorHAnsi" w:hAnsi="Arial"/>
                <w:b/>
              </w:rPr>
              <w:t>Policies</w:t>
            </w:r>
          </w:p>
        </w:tc>
        <w:tc>
          <w:tcPr>
            <w:tcW w:type="dxa" w:w="1739"/>
            <w:tcBorders>
              <w:top w:color="000000" w:space="0" w:sz="4" w:val="single"/>
              <w:left w:color="000000" w:space="0" w:sz="4" w:val="single"/>
              <w:bottom w:color="000000" w:space="0" w:sz="4" w:val="single"/>
              <w:right w:color="000000" w:space="0" w:sz="4" w:val="single"/>
            </w:tcBorders>
            <w:shd w:color="auto" w:fill="FFFFFF" w:themeFill="background1" w:val="clear"/>
            <w:vAlign w:val="center"/>
            <w:hideMark/>
          </w:tcPr>
          <w:p w:rsidP="00C87C07" w:rsidR="00C87C07" w:rsidRDefault="00C87C07" w:rsidRPr="00C87C07">
            <w:pPr>
              <w:spacing w:line="259" w:lineRule="auto"/>
              <w:jc w:val="center"/>
              <w:rPr>
                <w:rFonts w:ascii="Arial" w:cs="Arial" w:eastAsiaTheme="minorHAnsi" w:hAnsi="Arial"/>
                <w:b/>
              </w:rPr>
            </w:pPr>
            <w:r w:rsidRPr="00C87C07">
              <w:rPr>
                <w:rFonts w:ascii="Arial" w:cs="Arial" w:eastAsiaTheme="minorHAnsi" w:hAnsi="Arial"/>
                <w:b/>
              </w:rPr>
              <w:t>Approved</w:t>
            </w:r>
          </w:p>
        </w:tc>
        <w:tc>
          <w:tcPr>
            <w:tcW w:type="dxa" w:w="4640"/>
            <w:tcBorders>
              <w:top w:color="000000" w:space="0" w:sz="4" w:val="single"/>
              <w:left w:color="000000" w:space="0" w:sz="4" w:val="single"/>
              <w:bottom w:color="000000" w:space="0" w:sz="4" w:val="single"/>
              <w:right w:color="000000" w:space="0" w:sz="4" w:val="single"/>
            </w:tcBorders>
            <w:shd w:color="auto" w:fill="FFFFFF" w:themeFill="background1" w:val="clear"/>
            <w:vAlign w:val="center"/>
            <w:hideMark/>
          </w:tcPr>
          <w:p w:rsidP="00C87C07" w:rsidR="00C87C07" w:rsidRDefault="00C87C07" w:rsidRPr="00C87C07">
            <w:pPr>
              <w:spacing w:line="259" w:lineRule="auto"/>
              <w:jc w:val="center"/>
              <w:rPr>
                <w:rFonts w:ascii="Arial" w:cs="Arial" w:eastAsiaTheme="minorHAnsi" w:hAnsi="Arial"/>
                <w:b/>
              </w:rPr>
            </w:pPr>
            <w:r w:rsidRPr="00C87C07">
              <w:rPr>
                <w:rFonts w:ascii="Arial" w:cs="Arial" w:eastAsiaTheme="minorHAnsi" w:hAnsi="Arial"/>
                <w:b/>
              </w:rPr>
              <w:t>Reviewed</w:t>
            </w:r>
          </w:p>
        </w:tc>
      </w:tr>
      <w:tr w:rsidR="00C87C07" w:rsidRPr="00C87C07" w:rsidTr="008831D0">
        <w:trPr>
          <w:trHeight w:val="401"/>
        </w:trPr>
        <w:tc>
          <w:tcPr>
            <w:tcW w:type="dxa" w:w="3681"/>
            <w:tcBorders>
              <w:top w:color="000000" w:space="0" w:sz="4" w:val="single"/>
              <w:left w:color="000000" w:space="0" w:sz="4" w:val="single"/>
              <w:bottom w:color="000000" w:space="0" w:sz="4" w:val="single"/>
              <w:right w:color="000000" w:space="0" w:sz="4" w:val="single"/>
            </w:tcBorders>
            <w:shd w:color="auto" w:fill="FFFFFF" w:themeFill="background1" w:val="clear"/>
            <w:vAlign w:val="center"/>
            <w:hideMark/>
          </w:tcPr>
          <w:p w:rsidP="00C87C07" w:rsidR="00C87C07" w:rsidRDefault="00C87C07" w:rsidRPr="00C87C07">
            <w:pPr>
              <w:spacing w:line="259" w:lineRule="auto"/>
              <w:jc w:val="both"/>
              <w:rPr>
                <w:rFonts w:ascii="Arial" w:cs="Arial" w:eastAsiaTheme="minorHAnsi" w:hAnsi="Arial"/>
                <w:b/>
              </w:rPr>
            </w:pPr>
            <w:r w:rsidRPr="00C87C07">
              <w:rPr>
                <w:rFonts w:ascii="Arial" w:cs="Arial" w:eastAsiaTheme="minorHAnsi" w:hAnsi="Arial"/>
                <w:b/>
              </w:rPr>
              <w:lastRenderedPageBreak/>
              <w:t>OFFICE FACILITIES AND AUXILIARY SERVICES</w:t>
            </w:r>
          </w:p>
        </w:tc>
        <w:tc>
          <w:tcPr>
            <w:tcW w:type="dxa" w:w="1739"/>
            <w:tcBorders>
              <w:top w:color="000000" w:space="0" w:sz="4" w:val="single"/>
              <w:left w:color="000000" w:space="0" w:sz="4" w:val="single"/>
              <w:bottom w:color="000000" w:space="0" w:sz="4" w:val="single"/>
              <w:right w:color="000000" w:space="0" w:sz="4" w:val="single"/>
            </w:tcBorders>
            <w:shd w:color="auto" w:fill="FFFFFF" w:themeFill="background1" w:val="clear"/>
            <w:vAlign w:val="center"/>
          </w:tcPr>
          <w:p w:rsidP="00C87C07" w:rsidR="00C87C07" w:rsidRDefault="00C87C07" w:rsidRPr="00C87C07">
            <w:pPr>
              <w:spacing w:line="259" w:lineRule="auto"/>
              <w:jc w:val="center"/>
              <w:rPr>
                <w:rFonts w:ascii="Arial" w:cs="Arial" w:eastAsiaTheme="minorHAnsi" w:hAnsi="Arial"/>
              </w:rPr>
            </w:pPr>
          </w:p>
        </w:tc>
        <w:tc>
          <w:tcPr>
            <w:tcW w:type="dxa" w:w="4640"/>
            <w:tcBorders>
              <w:top w:color="000000" w:space="0" w:sz="4" w:val="single"/>
              <w:left w:color="000000" w:space="0" w:sz="4" w:val="single"/>
              <w:bottom w:color="000000" w:space="0" w:sz="4" w:val="single"/>
              <w:right w:color="000000" w:space="0" w:sz="4" w:val="single"/>
            </w:tcBorders>
            <w:shd w:color="auto" w:fill="FFFFFF" w:themeFill="background1" w:val="clear"/>
            <w:vAlign w:val="center"/>
          </w:tcPr>
          <w:p w:rsidP="00C87C07" w:rsidR="00C87C07" w:rsidRDefault="00C87C07" w:rsidRPr="00C87C07">
            <w:pPr>
              <w:spacing w:line="259" w:lineRule="auto"/>
              <w:rPr>
                <w:rFonts w:ascii="Arial" w:cs="Arial" w:eastAsiaTheme="minorHAnsi" w:hAnsi="Arial"/>
              </w:rPr>
            </w:pPr>
          </w:p>
        </w:tc>
      </w:tr>
      <w:tr w:rsidR="00C87C07" w:rsidRPr="00C87C07" w:rsidTr="008831D0">
        <w:trPr>
          <w:trHeight w:val="676"/>
        </w:trPr>
        <w:tc>
          <w:tcPr>
            <w:tcW w:type="dxa" w:w="3681"/>
            <w:tcBorders>
              <w:top w:color="000000" w:space="0" w:sz="4" w:val="single"/>
              <w:left w:color="000000" w:space="0" w:sz="4" w:val="single"/>
              <w:bottom w:color="000000" w:space="0" w:sz="4" w:val="single"/>
              <w:right w:color="000000" w:space="0" w:sz="4" w:val="single"/>
            </w:tcBorders>
            <w:shd w:color="auto" w:fill="FFFFFF" w:themeFill="background1" w:val="clear"/>
            <w:vAlign w:val="center"/>
          </w:tcPr>
          <w:p w:rsidP="00C87C07" w:rsidR="00C87C07" w:rsidRDefault="00C87C07" w:rsidRPr="00C87C07">
            <w:pPr>
              <w:spacing w:line="259" w:lineRule="auto"/>
              <w:rPr>
                <w:rFonts w:ascii="Arial" w:cs="Arial" w:eastAsiaTheme="minorHAnsi" w:hAnsi="Arial"/>
              </w:rPr>
            </w:pPr>
            <w:r w:rsidRPr="00C87C07">
              <w:rPr>
                <w:rFonts w:ascii="Arial" w:cs="Arial" w:eastAsiaTheme="minorHAnsi" w:hAnsi="Arial"/>
              </w:rPr>
              <w:t>Office facilities management policy</w:t>
            </w:r>
          </w:p>
        </w:tc>
        <w:tc>
          <w:tcPr>
            <w:tcW w:type="dxa" w:w="1739"/>
            <w:tcBorders>
              <w:top w:color="000000" w:space="0" w:sz="4" w:val="single"/>
              <w:left w:color="000000" w:space="0" w:sz="4" w:val="single"/>
              <w:bottom w:color="000000" w:space="0" w:sz="4" w:val="single"/>
              <w:right w:color="000000" w:space="0" w:sz="4" w:val="single"/>
            </w:tcBorders>
            <w:shd w:color="auto" w:fill="FFFFFF" w:themeFill="background1" w:val="clear"/>
            <w:vAlign w:val="center"/>
          </w:tcPr>
          <w:p w:rsidP="00C87C07" w:rsidR="00C87C07" w:rsidRDefault="00C87C07" w:rsidRPr="00C87C07">
            <w:pPr>
              <w:spacing w:line="259" w:lineRule="auto"/>
              <w:jc w:val="center"/>
              <w:rPr>
                <w:rFonts w:ascii="Arial" w:cs="Arial" w:eastAsiaTheme="minorHAnsi" w:hAnsi="Arial"/>
              </w:rPr>
            </w:pPr>
            <w:r w:rsidRPr="00C87C07">
              <w:rPr>
                <w:rFonts w:ascii="Arial" w:cs="Arial" w:eastAsiaTheme="minorHAnsi" w:hAnsi="Arial"/>
              </w:rPr>
              <w:t>New</w:t>
            </w:r>
          </w:p>
        </w:tc>
        <w:tc>
          <w:tcPr>
            <w:tcW w:type="dxa" w:w="4640"/>
            <w:tcBorders>
              <w:top w:color="000000" w:space="0" w:sz="4" w:val="single"/>
              <w:left w:color="000000" w:space="0" w:sz="4" w:val="single"/>
              <w:bottom w:color="000000" w:space="0" w:sz="4" w:val="single"/>
              <w:right w:color="000000" w:space="0" w:sz="4" w:val="single"/>
            </w:tcBorders>
            <w:shd w:color="auto" w:fill="FFFFFF" w:themeFill="background1" w:val="clear"/>
            <w:vAlign w:val="center"/>
          </w:tcPr>
          <w:p w:rsidP="00C87C07" w:rsidR="00C87C07" w:rsidRDefault="00C87C07" w:rsidRPr="00C87C07">
            <w:pPr>
              <w:rPr>
                <w:rFonts w:ascii="Arial" w:cs="Arial" w:hAnsi="Arial"/>
              </w:rPr>
            </w:pPr>
            <w:r w:rsidRPr="00C87C07">
              <w:rPr>
                <w:rFonts w:ascii="Arial" w:cs="Arial" w:hAnsi="Arial"/>
              </w:rPr>
              <w:t>N//A</w:t>
            </w:r>
          </w:p>
        </w:tc>
      </w:tr>
    </w:tbl>
    <w:p w:rsidP="00C87C07" w:rsidR="00C87C07" w:rsidRDefault="00C87C07" w:rsidRPr="00C87C07">
      <w:pPr>
        <w:spacing w:after="160" w:line="360" w:lineRule="auto"/>
        <w:jc w:val="both"/>
        <w:rPr>
          <w:rFonts w:ascii="Arial" w:cs="Arial" w:eastAsiaTheme="minorHAnsi" w:hAnsi="Arial"/>
          <w:b/>
        </w:rPr>
      </w:pPr>
    </w:p>
    <w:p w:rsidP="00C87C07" w:rsidR="00C87C07" w:rsidRDefault="00C87C07" w:rsidRPr="00C87C07">
      <w:pPr>
        <w:spacing w:after="160" w:line="360" w:lineRule="auto"/>
        <w:jc w:val="both"/>
        <w:rPr>
          <w:rFonts w:ascii="Arial" w:cs="Arial" w:eastAsiaTheme="minorHAnsi" w:hAnsi="Arial"/>
          <w:b/>
        </w:rPr>
      </w:pPr>
      <w:r w:rsidRPr="00C87C07">
        <w:rPr>
          <w:rFonts w:ascii="Arial" w:cs="Arial" w:eastAsiaTheme="minorHAnsi" w:hAnsi="Arial"/>
          <w:b/>
        </w:rPr>
        <w:t>COMMUNICATIONS SECTION</w:t>
      </w:r>
    </w:p>
    <w:tbl>
      <w:tblPr>
        <w:tblW w:type="dxa" w:w="10060"/>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shd w:color="auto" w:fill="FFFFFF" w:themeFill="background1" w:val="clear"/>
        <w:tblLook w:firstColumn="1" w:firstRow="1" w:lastColumn="0" w:lastRow="0" w:noHBand="0" w:noVBand="1" w:val="04A0"/>
      </w:tblPr>
      <w:tblGrid>
        <w:gridCol w:w="3681"/>
        <w:gridCol w:w="1739"/>
        <w:gridCol w:w="4640"/>
      </w:tblGrid>
      <w:tr w:rsidR="00C87C07" w:rsidRPr="00C87C07" w:rsidTr="008831D0">
        <w:trPr>
          <w:trHeight w:val="454"/>
        </w:trPr>
        <w:tc>
          <w:tcPr>
            <w:tcW w:type="dxa" w:w="3681"/>
            <w:tcBorders>
              <w:top w:color="000000" w:space="0" w:sz="4" w:val="single"/>
              <w:left w:color="000000" w:space="0" w:sz="4" w:val="single"/>
              <w:bottom w:color="000000" w:space="0" w:sz="4" w:val="single"/>
              <w:right w:color="000000" w:space="0" w:sz="4" w:val="single"/>
            </w:tcBorders>
            <w:shd w:color="auto" w:fill="FFFFFF" w:themeFill="background1" w:val="clear"/>
            <w:vAlign w:val="center"/>
            <w:hideMark/>
          </w:tcPr>
          <w:p w:rsidP="00C87C07" w:rsidR="00C87C07" w:rsidRDefault="00C87C07" w:rsidRPr="00C87C07">
            <w:pPr>
              <w:spacing w:line="259" w:lineRule="auto"/>
              <w:jc w:val="center"/>
              <w:rPr>
                <w:rFonts w:ascii="Arial" w:cs="Arial" w:eastAsiaTheme="minorHAnsi" w:hAnsi="Arial"/>
                <w:b/>
              </w:rPr>
            </w:pPr>
            <w:r w:rsidRPr="00C87C07">
              <w:rPr>
                <w:rFonts w:ascii="Arial" w:cs="Arial" w:eastAsiaTheme="minorHAnsi" w:hAnsi="Arial"/>
                <w:b/>
              </w:rPr>
              <w:t>Policies</w:t>
            </w:r>
          </w:p>
        </w:tc>
        <w:tc>
          <w:tcPr>
            <w:tcW w:type="dxa" w:w="1739"/>
            <w:tcBorders>
              <w:top w:color="000000" w:space="0" w:sz="4" w:val="single"/>
              <w:left w:color="000000" w:space="0" w:sz="4" w:val="single"/>
              <w:bottom w:color="000000" w:space="0" w:sz="4" w:val="single"/>
              <w:right w:color="000000" w:space="0" w:sz="4" w:val="single"/>
            </w:tcBorders>
            <w:shd w:color="auto" w:fill="FFFFFF" w:themeFill="background1" w:val="clear"/>
            <w:vAlign w:val="center"/>
            <w:hideMark/>
          </w:tcPr>
          <w:p w:rsidP="00C87C07" w:rsidR="00C87C07" w:rsidRDefault="00C87C07" w:rsidRPr="00C87C07">
            <w:pPr>
              <w:spacing w:line="259" w:lineRule="auto"/>
              <w:jc w:val="center"/>
              <w:rPr>
                <w:rFonts w:ascii="Arial" w:cs="Arial" w:eastAsiaTheme="minorHAnsi" w:hAnsi="Arial"/>
                <w:b/>
              </w:rPr>
            </w:pPr>
            <w:r w:rsidRPr="00C87C07">
              <w:rPr>
                <w:rFonts w:ascii="Arial" w:cs="Arial" w:eastAsiaTheme="minorHAnsi" w:hAnsi="Arial"/>
                <w:b/>
              </w:rPr>
              <w:t>Approved</w:t>
            </w:r>
          </w:p>
        </w:tc>
        <w:tc>
          <w:tcPr>
            <w:tcW w:type="dxa" w:w="4640"/>
            <w:tcBorders>
              <w:top w:color="000000" w:space="0" w:sz="4" w:val="single"/>
              <w:left w:color="000000" w:space="0" w:sz="4" w:val="single"/>
              <w:bottom w:color="000000" w:space="0" w:sz="4" w:val="single"/>
              <w:right w:color="000000" w:space="0" w:sz="4" w:val="single"/>
            </w:tcBorders>
            <w:shd w:color="auto" w:fill="FFFFFF" w:themeFill="background1" w:val="clear"/>
            <w:vAlign w:val="center"/>
            <w:hideMark/>
          </w:tcPr>
          <w:p w:rsidP="00C87C07" w:rsidR="00C87C07" w:rsidRDefault="00C87C07" w:rsidRPr="00C87C07">
            <w:pPr>
              <w:spacing w:line="259" w:lineRule="auto"/>
              <w:jc w:val="center"/>
              <w:rPr>
                <w:rFonts w:ascii="Arial" w:cs="Arial" w:eastAsiaTheme="minorHAnsi" w:hAnsi="Arial"/>
                <w:b/>
              </w:rPr>
            </w:pPr>
            <w:r w:rsidRPr="00C87C07">
              <w:rPr>
                <w:rFonts w:ascii="Arial" w:cs="Arial" w:eastAsiaTheme="minorHAnsi" w:hAnsi="Arial"/>
                <w:b/>
              </w:rPr>
              <w:t>Reviewed</w:t>
            </w:r>
          </w:p>
        </w:tc>
      </w:tr>
      <w:tr w:rsidR="00C87C07" w:rsidRPr="00C87C07" w:rsidTr="008831D0">
        <w:trPr>
          <w:trHeight w:val="454"/>
        </w:trPr>
        <w:tc>
          <w:tcPr>
            <w:tcW w:type="dxa" w:w="3681"/>
            <w:tcBorders>
              <w:top w:color="000000" w:space="0" w:sz="4" w:val="single"/>
              <w:left w:color="000000" w:space="0" w:sz="4" w:val="single"/>
              <w:bottom w:color="000000" w:space="0" w:sz="4" w:val="single"/>
              <w:right w:color="000000" w:space="0" w:sz="4" w:val="single"/>
            </w:tcBorders>
            <w:shd w:color="auto" w:fill="FFFFFF" w:themeFill="background1" w:val="clear"/>
            <w:vAlign w:val="center"/>
            <w:hideMark/>
          </w:tcPr>
          <w:p w:rsidP="00C87C07" w:rsidR="00C87C07" w:rsidRDefault="00C87C07" w:rsidRPr="00C87C07">
            <w:pPr>
              <w:spacing w:line="259" w:lineRule="auto"/>
              <w:jc w:val="both"/>
              <w:rPr>
                <w:rFonts w:ascii="Arial" w:cs="Arial" w:eastAsiaTheme="minorHAnsi" w:hAnsi="Arial"/>
                <w:b/>
              </w:rPr>
            </w:pPr>
            <w:r w:rsidRPr="00C87C07">
              <w:rPr>
                <w:rFonts w:ascii="Arial" w:cs="Arial" w:eastAsiaTheme="minorHAnsi" w:hAnsi="Arial"/>
                <w:b/>
              </w:rPr>
              <w:t>COMMUNICATIONS SECTION</w:t>
            </w:r>
          </w:p>
        </w:tc>
        <w:tc>
          <w:tcPr>
            <w:tcW w:type="dxa" w:w="1739"/>
            <w:tcBorders>
              <w:top w:color="000000" w:space="0" w:sz="4" w:val="single"/>
              <w:left w:color="000000" w:space="0" w:sz="4" w:val="single"/>
              <w:bottom w:color="000000" w:space="0" w:sz="4" w:val="single"/>
              <w:right w:color="000000" w:space="0" w:sz="4" w:val="single"/>
            </w:tcBorders>
            <w:shd w:color="auto" w:fill="FFFFFF" w:themeFill="background1" w:val="clear"/>
            <w:vAlign w:val="center"/>
          </w:tcPr>
          <w:p w:rsidP="00C87C07" w:rsidR="00C87C07" w:rsidRDefault="00C87C07" w:rsidRPr="00C87C07">
            <w:pPr>
              <w:spacing w:line="259" w:lineRule="auto"/>
              <w:jc w:val="center"/>
              <w:rPr>
                <w:rFonts w:ascii="Arial" w:cs="Arial" w:eastAsiaTheme="minorHAnsi" w:hAnsi="Arial"/>
              </w:rPr>
            </w:pPr>
          </w:p>
        </w:tc>
        <w:tc>
          <w:tcPr>
            <w:tcW w:type="dxa" w:w="4640"/>
            <w:tcBorders>
              <w:top w:color="000000" w:space="0" w:sz="4" w:val="single"/>
              <w:left w:color="000000" w:space="0" w:sz="4" w:val="single"/>
              <w:bottom w:color="000000" w:space="0" w:sz="4" w:val="single"/>
              <w:right w:color="000000" w:space="0" w:sz="4" w:val="single"/>
            </w:tcBorders>
            <w:shd w:color="auto" w:fill="FFFFFF" w:themeFill="background1" w:val="clear"/>
            <w:vAlign w:val="center"/>
          </w:tcPr>
          <w:p w:rsidP="00C87C07" w:rsidR="00C87C07" w:rsidRDefault="00C87C07" w:rsidRPr="00C87C07">
            <w:pPr>
              <w:spacing w:line="259" w:lineRule="auto"/>
              <w:rPr>
                <w:rFonts w:ascii="Arial" w:cs="Arial" w:eastAsiaTheme="minorHAnsi" w:hAnsi="Arial"/>
              </w:rPr>
            </w:pPr>
          </w:p>
        </w:tc>
      </w:tr>
      <w:tr w:rsidR="00C87C07" w:rsidRPr="00C87C07" w:rsidTr="008831D0">
        <w:trPr>
          <w:trHeight w:val="454"/>
        </w:trPr>
        <w:tc>
          <w:tcPr>
            <w:tcW w:type="dxa" w:w="3681"/>
            <w:tcBorders>
              <w:top w:color="000000" w:space="0" w:sz="4" w:val="single"/>
              <w:left w:color="000000" w:space="0" w:sz="4" w:val="single"/>
              <w:bottom w:color="000000" w:space="0" w:sz="4" w:val="single"/>
              <w:right w:color="000000" w:space="0" w:sz="4" w:val="single"/>
            </w:tcBorders>
            <w:shd w:color="auto" w:fill="FFFFFF" w:themeFill="background1" w:val="clear"/>
            <w:vAlign w:val="center"/>
          </w:tcPr>
          <w:p w:rsidP="00C87C07" w:rsidR="00C87C07" w:rsidRDefault="00C87C07" w:rsidRPr="00C87C07">
            <w:pPr>
              <w:spacing w:line="259" w:lineRule="auto"/>
              <w:rPr>
                <w:rFonts w:ascii="Arial" w:cs="Arial" w:eastAsiaTheme="minorHAnsi" w:hAnsi="Arial"/>
              </w:rPr>
            </w:pPr>
            <w:r w:rsidRPr="00C87C07">
              <w:rPr>
                <w:rFonts w:ascii="Arial" w:cs="Arial" w:eastAsiaTheme="minorHAnsi" w:hAnsi="Arial"/>
              </w:rPr>
              <w:t>Communication Strategy</w:t>
            </w:r>
          </w:p>
        </w:tc>
        <w:tc>
          <w:tcPr>
            <w:tcW w:type="dxa" w:w="1739"/>
            <w:tcBorders>
              <w:top w:color="000000" w:space="0" w:sz="4" w:val="single"/>
              <w:left w:color="000000" w:space="0" w:sz="4" w:val="single"/>
              <w:bottom w:color="000000" w:space="0" w:sz="4" w:val="single"/>
              <w:right w:color="000000" w:space="0" w:sz="4" w:val="single"/>
            </w:tcBorders>
            <w:shd w:color="auto" w:fill="FFFFFF" w:themeFill="background1" w:val="clear"/>
            <w:vAlign w:val="center"/>
          </w:tcPr>
          <w:p w:rsidP="00C87C07" w:rsidR="00C87C07" w:rsidRDefault="00C87C07" w:rsidRPr="00C87C07">
            <w:pPr>
              <w:spacing w:line="259" w:lineRule="auto"/>
              <w:jc w:val="center"/>
              <w:rPr>
                <w:rFonts w:ascii="Arial" w:cs="Arial" w:eastAsiaTheme="minorHAnsi" w:hAnsi="Arial"/>
              </w:rPr>
            </w:pPr>
            <w:r w:rsidRPr="00C87C07">
              <w:rPr>
                <w:rFonts w:ascii="Arial" w:cs="Arial" w:eastAsiaTheme="minorHAnsi" w:hAnsi="Arial"/>
              </w:rPr>
              <w:t>2024</w:t>
            </w:r>
          </w:p>
        </w:tc>
        <w:tc>
          <w:tcPr>
            <w:tcW w:type="dxa" w:w="4640"/>
            <w:tcBorders>
              <w:top w:color="000000" w:space="0" w:sz="4" w:val="single"/>
              <w:left w:color="000000" w:space="0" w:sz="4" w:val="single"/>
              <w:bottom w:color="000000" w:space="0" w:sz="4" w:val="single"/>
              <w:right w:color="000000" w:space="0" w:sz="4" w:val="single"/>
            </w:tcBorders>
            <w:shd w:color="auto" w:fill="FFFFFF" w:themeFill="background1" w:val="clear"/>
            <w:vAlign w:val="center"/>
          </w:tcPr>
          <w:p w:rsidP="00C87C07" w:rsidR="00C87C07" w:rsidRDefault="00C87C07" w:rsidRPr="00C87C07">
            <w:pPr>
              <w:rPr>
                <w:rFonts w:ascii="Arial" w:cs="Arial" w:hAnsi="Arial"/>
              </w:rPr>
            </w:pPr>
            <w:r w:rsidRPr="00C87C07">
              <w:rPr>
                <w:rFonts w:ascii="Arial" w:cs="Arial" w:eastAsiaTheme="minorHAnsi" w:hAnsi="Arial"/>
              </w:rPr>
              <w:t>Review communication strategy 2025</w:t>
            </w:r>
          </w:p>
        </w:tc>
      </w:tr>
      <w:tr w:rsidR="00C87C07" w:rsidRPr="00C87C07" w:rsidTr="008831D0">
        <w:trPr>
          <w:trHeight w:val="454"/>
        </w:trPr>
        <w:tc>
          <w:tcPr>
            <w:tcW w:type="dxa" w:w="3681"/>
            <w:tcBorders>
              <w:top w:color="000000" w:space="0" w:sz="4" w:val="single"/>
              <w:left w:color="000000" w:space="0" w:sz="4" w:val="single"/>
              <w:bottom w:color="000000" w:space="0" w:sz="4" w:val="single"/>
              <w:right w:color="000000" w:space="0" w:sz="4" w:val="single"/>
            </w:tcBorders>
            <w:shd w:color="auto" w:fill="FFFFFF" w:themeFill="background1" w:val="clear"/>
            <w:vAlign w:val="center"/>
          </w:tcPr>
          <w:p w:rsidP="00C87C07" w:rsidR="00C87C07" w:rsidRDefault="00C87C07" w:rsidRPr="00C87C07">
            <w:pPr>
              <w:spacing w:line="259" w:lineRule="auto"/>
              <w:rPr>
                <w:rFonts w:ascii="Arial" w:cs="Arial" w:eastAsiaTheme="minorHAnsi" w:hAnsi="Arial"/>
              </w:rPr>
            </w:pPr>
            <w:r w:rsidRPr="00C87C07">
              <w:rPr>
                <w:rFonts w:ascii="Arial" w:cs="Arial" w:eastAsiaTheme="minorHAnsi" w:hAnsi="Arial"/>
              </w:rPr>
              <w:t>Communication Policy</w:t>
            </w:r>
          </w:p>
        </w:tc>
        <w:tc>
          <w:tcPr>
            <w:tcW w:type="dxa" w:w="1739"/>
            <w:tcBorders>
              <w:top w:color="000000" w:space="0" w:sz="4" w:val="single"/>
              <w:left w:color="000000" w:space="0" w:sz="4" w:val="single"/>
              <w:bottom w:color="000000" w:space="0" w:sz="4" w:val="single"/>
              <w:right w:color="000000" w:space="0" w:sz="4" w:val="single"/>
            </w:tcBorders>
            <w:shd w:color="auto" w:fill="FFFFFF" w:themeFill="background1" w:val="clear"/>
            <w:vAlign w:val="center"/>
          </w:tcPr>
          <w:p w:rsidP="00C87C07" w:rsidR="00C87C07" w:rsidRDefault="00C87C07" w:rsidRPr="00C87C07">
            <w:pPr>
              <w:spacing w:line="259" w:lineRule="auto"/>
              <w:jc w:val="center"/>
              <w:rPr>
                <w:rFonts w:ascii="Arial" w:cs="Arial" w:eastAsiaTheme="minorHAnsi" w:hAnsi="Arial"/>
              </w:rPr>
            </w:pPr>
            <w:r w:rsidRPr="00C87C07">
              <w:rPr>
                <w:rFonts w:ascii="Arial" w:cs="Arial" w:eastAsiaTheme="minorHAnsi" w:hAnsi="Arial"/>
              </w:rPr>
              <w:t>2024</w:t>
            </w:r>
          </w:p>
        </w:tc>
        <w:tc>
          <w:tcPr>
            <w:tcW w:type="dxa" w:w="4640"/>
            <w:tcBorders>
              <w:top w:color="000000" w:space="0" w:sz="4" w:val="single"/>
              <w:left w:color="000000" w:space="0" w:sz="4" w:val="single"/>
              <w:bottom w:color="000000" w:space="0" w:sz="4" w:val="single"/>
              <w:right w:color="000000" w:space="0" w:sz="4" w:val="single"/>
            </w:tcBorders>
            <w:shd w:color="auto" w:fill="FFFFFF" w:themeFill="background1" w:val="clear"/>
            <w:vAlign w:val="center"/>
          </w:tcPr>
          <w:p w:rsidP="00C87C07" w:rsidR="00C87C07" w:rsidRDefault="00C87C07" w:rsidRPr="00C87C07">
            <w:pPr>
              <w:rPr>
                <w:rFonts w:ascii="Arial" w:cs="Arial" w:hAnsi="Arial"/>
              </w:rPr>
            </w:pPr>
            <w:r w:rsidRPr="00C87C07">
              <w:rPr>
                <w:rFonts w:ascii="Arial" w:cs="Arial" w:eastAsiaTheme="minorHAnsi" w:hAnsi="Arial"/>
              </w:rPr>
              <w:t>Review communication policy 2025</w:t>
            </w:r>
          </w:p>
        </w:tc>
      </w:tr>
    </w:tbl>
    <w:p w:rsidP="00C87C07" w:rsidR="00C87C07" w:rsidRDefault="00C87C07" w:rsidRPr="00C87C07">
      <w:pPr>
        <w:spacing w:after="160" w:line="259" w:lineRule="auto"/>
        <w:rPr>
          <w:rFonts w:eastAsiaTheme="minorHAnsi"/>
        </w:rPr>
      </w:pPr>
    </w:p>
    <w:p w:rsidP="00C87C07" w:rsidR="00C87C07" w:rsidRDefault="00C87C07" w:rsidRPr="00C87C07">
      <w:pPr>
        <w:spacing w:after="160" w:line="259" w:lineRule="auto"/>
        <w:rPr>
          <w:rFonts w:eastAsiaTheme="minorHAnsi"/>
        </w:rPr>
      </w:pPr>
    </w:p>
    <w:p w:rsidP="00E312BB" w:rsidR="00E312BB" w:rsidRDefault="00E312BB" w:rsidRPr="00E312BB"/>
    <w:p w:rsidP="00E312BB" w:rsidR="00E312BB" w:rsidRDefault="00E312BB" w:rsidRPr="00E312BB"/>
    <w:p w:rsidP="00E312BB" w:rsidR="00E312BB" w:rsidRDefault="00E312BB" w:rsidRPr="00E312BB"/>
    <w:p w:rsidP="00E312BB" w:rsidR="00E312BB" w:rsidRDefault="00E312BB" w:rsidRPr="00E312BB"/>
    <w:p w:rsidP="00C841D0" w:rsidR="00012477" w:rsidRDefault="00012477">
      <w:pPr>
        <w:spacing w:after="160" w:line="259" w:lineRule="auto"/>
        <w:rPr>
          <w:rFonts w:ascii="Arial" w:cs="Arial" w:hAnsi="Arial"/>
        </w:rPr>
        <w:sectPr w:rsidR="00012477" w:rsidSect="003B4F7E">
          <w:pgSz w:h="15840" w:w="12240"/>
          <w:pgMar w:bottom="1440" w:footer="720" w:gutter="0" w:header="720" w:left="1440" w:right="1440" w:top="1440"/>
          <w:cols w:space="720"/>
          <w:docGrid w:linePitch="360"/>
        </w:sectPr>
      </w:pPr>
    </w:p>
    <w:p w:rsidP="008C13D7" w:rsidR="008C13D7" w:rsidRDefault="008C13D7">
      <w:pPr>
        <w:spacing w:after="160" w:line="259" w:lineRule="auto"/>
        <w:rPr>
          <w:rFonts w:ascii="Arial" w:cs="Arial" w:eastAsiaTheme="minorHAnsi" w:hAnsi="Arial"/>
          <w:b/>
        </w:rPr>
      </w:pPr>
      <w:r w:rsidRPr="00511D94">
        <w:rPr>
          <w:rFonts w:ascii="Arial" w:cs="Arial" w:eastAsiaTheme="minorHAnsi" w:hAnsi="Arial"/>
          <w:b/>
        </w:rPr>
        <w:lastRenderedPageBreak/>
        <w:t>7.4 FINANCIAL SERVICES STATUS QUO ANALYSIS</w:t>
      </w:r>
    </w:p>
    <w:p w:rsidP="00BA4CD9" w:rsidR="00BA4CD9" w:rsidRDefault="00BA4CD9" w:rsidRPr="00BA4CD9">
      <w:pPr>
        <w:spacing w:after="160" w:line="259" w:lineRule="auto"/>
        <w:rPr>
          <w:rFonts w:eastAsiaTheme="minorHAnsi"/>
          <w:b/>
          <w:sz w:val="28"/>
          <w:szCs w:val="28"/>
        </w:rPr>
      </w:pPr>
      <w:r w:rsidRPr="00BA4CD9">
        <w:rPr>
          <w:rFonts w:eastAsiaTheme="minorHAnsi"/>
          <w:b/>
          <w:sz w:val="28"/>
          <w:szCs w:val="28"/>
        </w:rPr>
        <w:t>TABLE: 7.4.1 Assessment of financial Status</w:t>
      </w:r>
      <w:r w:rsidRPr="00BA4CD9">
        <w:rPr>
          <w:rFonts w:eastAsiaTheme="minorHAnsi"/>
          <w:noProof/>
        </w:rPr>
        <w:drawing>
          <wp:inline distB="0" distL="0" distR="0" distT="0" wp14:anchorId="4EEA5616" wp14:editId="0EF577EA">
            <wp:extent cx="5731510" cy="5357914"/>
            <wp:effectExtent b="0" l="0" r="2540" t="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noChangeAspect="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31510" cy="5357914"/>
                    </a:xfrm>
                    <a:prstGeom prst="rect">
                      <a:avLst/>
                    </a:prstGeom>
                    <a:noFill/>
                    <a:ln>
                      <a:noFill/>
                    </a:ln>
                  </pic:spPr>
                </pic:pic>
              </a:graphicData>
            </a:graphic>
          </wp:inline>
        </w:drawing>
      </w:r>
    </w:p>
    <w:p w:rsidP="00BA4CD9" w:rsidR="00BA4CD9" w:rsidRDefault="00BA4CD9" w:rsidRPr="00BA4CD9">
      <w:pPr>
        <w:spacing w:after="160" w:line="259" w:lineRule="auto"/>
        <w:rPr>
          <w:rFonts w:eastAsiaTheme="minorHAnsi"/>
          <w:b/>
        </w:rPr>
      </w:pPr>
      <w:r w:rsidRPr="00BA4CD9">
        <w:rPr>
          <w:rFonts w:eastAsiaTheme="minorHAnsi"/>
          <w:b/>
          <w:sz w:val="28"/>
          <w:szCs w:val="28"/>
        </w:rPr>
        <w:t xml:space="preserve">         </w:t>
      </w:r>
      <w:r w:rsidRPr="00BA4CD9">
        <w:rPr>
          <w:rFonts w:eastAsiaTheme="minorHAnsi"/>
          <w:b/>
        </w:rPr>
        <w:t>SOURCE: 2024/25 BUDGET</w:t>
      </w:r>
    </w:p>
    <w:p w:rsidP="00BA4CD9" w:rsidR="00BA4CD9" w:rsidRDefault="00BA4CD9" w:rsidRPr="00BA4CD9">
      <w:pPr>
        <w:spacing w:after="160" w:line="259" w:lineRule="auto"/>
        <w:rPr>
          <w:rFonts w:eastAsiaTheme="minorHAnsi"/>
          <w:b/>
        </w:rPr>
      </w:pPr>
    </w:p>
    <w:p w:rsidP="00BA4CD9" w:rsidR="00BA4CD9" w:rsidRDefault="00BA4CD9" w:rsidRPr="00BA4CD9">
      <w:pPr>
        <w:spacing w:after="160" w:line="259" w:lineRule="auto"/>
        <w:rPr>
          <w:rFonts w:eastAsiaTheme="minorHAnsi"/>
        </w:rPr>
      </w:pPr>
      <w:r w:rsidRPr="00BA4CD9">
        <w:rPr>
          <w:rFonts w:eastAsiaTheme="minorHAnsi"/>
        </w:rPr>
        <w:t>Financial Statements were submitted to AG in time and the outcomes were as follows:</w:t>
      </w:r>
    </w:p>
    <w:p w:rsidP="00BA4CD9" w:rsidR="00BA4CD9" w:rsidRDefault="00BA4CD9" w:rsidRPr="00BA4CD9">
      <w:pPr>
        <w:spacing w:after="160" w:line="259" w:lineRule="auto"/>
        <w:rPr>
          <w:rFonts w:eastAsiaTheme="minorHAnsi"/>
          <w:b/>
        </w:rPr>
      </w:pPr>
      <w:r w:rsidRPr="00BA4CD9">
        <w:rPr>
          <w:rFonts w:eastAsiaTheme="minorHAnsi"/>
          <w:b/>
        </w:rPr>
        <w:t>TABLE: 7.4.2 Auditor General Opinion for the municipality</w:t>
      </w:r>
    </w:p>
    <w:tbl>
      <w:tblPr>
        <w:tblStyle w:val="TableGrid"/>
        <w:tblW w:type="dxa" w:w="10271"/>
        <w:tblInd w:type="dxa" w:w="-627"/>
        <w:tblLook w:firstColumn="1" w:firstRow="1" w:lastColumn="0" w:lastRow="0" w:noHBand="0" w:noVBand="1" w:val="04A0"/>
      </w:tblPr>
      <w:tblGrid>
        <w:gridCol w:w="1537"/>
        <w:gridCol w:w="1243"/>
        <w:gridCol w:w="1243"/>
        <w:gridCol w:w="1363"/>
        <w:gridCol w:w="1363"/>
        <w:gridCol w:w="1123"/>
        <w:gridCol w:w="1363"/>
        <w:gridCol w:w="1363"/>
      </w:tblGrid>
      <w:tr w:rsidR="00BA4CD9" w:rsidRPr="00BA4CD9" w:rsidTr="008831D0">
        <w:tc>
          <w:tcPr>
            <w:tcW w:type="dxa" w:w="1464"/>
          </w:tcPr>
          <w:p w:rsidP="00BA4CD9" w:rsidR="00BA4CD9" w:rsidRDefault="00BA4CD9" w:rsidRPr="00BA4CD9">
            <w:pPr>
              <w:rPr>
                <w:rFonts w:eastAsiaTheme="minorHAnsi"/>
                <w:b/>
              </w:rPr>
            </w:pPr>
            <w:r w:rsidRPr="00BA4CD9">
              <w:rPr>
                <w:rFonts w:eastAsiaTheme="minorHAnsi"/>
                <w:b/>
              </w:rPr>
              <w:t>Municipality</w:t>
            </w:r>
          </w:p>
          <w:p w:rsidP="00BA4CD9" w:rsidR="00BA4CD9" w:rsidRDefault="00BA4CD9" w:rsidRPr="00BA4CD9">
            <w:pPr>
              <w:rPr>
                <w:rFonts w:eastAsiaTheme="minorHAnsi"/>
                <w:b/>
              </w:rPr>
            </w:pPr>
          </w:p>
        </w:tc>
        <w:tc>
          <w:tcPr>
            <w:tcW w:type="dxa" w:w="1293"/>
          </w:tcPr>
          <w:p w:rsidP="00BA4CD9" w:rsidR="00BA4CD9" w:rsidRDefault="00BA4CD9" w:rsidRPr="00BA4CD9">
            <w:pPr>
              <w:rPr>
                <w:rFonts w:eastAsiaTheme="minorHAnsi"/>
                <w:b/>
              </w:rPr>
            </w:pPr>
            <w:r w:rsidRPr="00BA4CD9">
              <w:rPr>
                <w:rFonts w:eastAsiaTheme="minorHAnsi"/>
                <w:b/>
              </w:rPr>
              <w:t>2017/2018</w:t>
            </w:r>
          </w:p>
        </w:tc>
        <w:tc>
          <w:tcPr>
            <w:tcW w:type="dxa" w:w="1293"/>
          </w:tcPr>
          <w:p w:rsidP="00BA4CD9" w:rsidR="00BA4CD9" w:rsidRDefault="00BA4CD9" w:rsidRPr="00BA4CD9">
            <w:pPr>
              <w:rPr>
                <w:rFonts w:eastAsiaTheme="minorHAnsi"/>
                <w:b/>
              </w:rPr>
            </w:pPr>
            <w:r w:rsidRPr="00BA4CD9">
              <w:rPr>
                <w:rFonts w:eastAsiaTheme="minorHAnsi"/>
                <w:b/>
              </w:rPr>
              <w:t>2018/2019</w:t>
            </w:r>
          </w:p>
        </w:tc>
        <w:tc>
          <w:tcPr>
            <w:tcW w:type="dxa" w:w="1293"/>
          </w:tcPr>
          <w:p w:rsidP="00BA4CD9" w:rsidR="00BA4CD9" w:rsidRDefault="00BA4CD9" w:rsidRPr="00BA4CD9">
            <w:pPr>
              <w:rPr>
                <w:rFonts w:eastAsiaTheme="minorHAnsi"/>
                <w:b/>
              </w:rPr>
            </w:pPr>
            <w:r w:rsidRPr="00BA4CD9">
              <w:rPr>
                <w:rFonts w:eastAsiaTheme="minorHAnsi"/>
                <w:b/>
              </w:rPr>
              <w:t>2019/2020</w:t>
            </w:r>
          </w:p>
        </w:tc>
        <w:tc>
          <w:tcPr>
            <w:tcW w:type="dxa" w:w="1293"/>
          </w:tcPr>
          <w:p w:rsidP="00BA4CD9" w:rsidR="00BA4CD9" w:rsidRDefault="00BA4CD9" w:rsidRPr="00BA4CD9">
            <w:pPr>
              <w:rPr>
                <w:rFonts w:eastAsiaTheme="minorHAnsi"/>
                <w:b/>
              </w:rPr>
            </w:pPr>
            <w:r w:rsidRPr="00BA4CD9">
              <w:rPr>
                <w:rFonts w:eastAsiaTheme="minorHAnsi"/>
                <w:b/>
              </w:rPr>
              <w:t>2020/2021</w:t>
            </w:r>
          </w:p>
        </w:tc>
        <w:tc>
          <w:tcPr>
            <w:tcW w:type="dxa" w:w="1049"/>
          </w:tcPr>
          <w:p w:rsidP="00BA4CD9" w:rsidR="00BA4CD9" w:rsidRDefault="00BA4CD9" w:rsidRPr="00BA4CD9">
            <w:pPr>
              <w:rPr>
                <w:rFonts w:eastAsiaTheme="minorHAnsi"/>
                <w:b/>
              </w:rPr>
            </w:pPr>
            <w:r w:rsidRPr="00BA4CD9">
              <w:rPr>
                <w:rFonts w:eastAsiaTheme="minorHAnsi"/>
                <w:b/>
              </w:rPr>
              <w:t>2021/22</w:t>
            </w:r>
          </w:p>
        </w:tc>
        <w:tc>
          <w:tcPr>
            <w:tcW w:type="dxa" w:w="1293"/>
          </w:tcPr>
          <w:p w:rsidP="00BA4CD9" w:rsidR="00BA4CD9" w:rsidRDefault="00BA4CD9" w:rsidRPr="00BA4CD9">
            <w:pPr>
              <w:rPr>
                <w:rFonts w:eastAsiaTheme="minorHAnsi"/>
                <w:b/>
              </w:rPr>
            </w:pPr>
            <w:r w:rsidRPr="00BA4CD9">
              <w:rPr>
                <w:rFonts w:eastAsiaTheme="minorHAnsi"/>
                <w:b/>
              </w:rPr>
              <w:t>2022/2023</w:t>
            </w:r>
          </w:p>
        </w:tc>
        <w:tc>
          <w:tcPr>
            <w:tcW w:type="dxa" w:w="1293"/>
          </w:tcPr>
          <w:p w:rsidP="00BA4CD9" w:rsidR="00BA4CD9" w:rsidRDefault="00BA4CD9" w:rsidRPr="00BA4CD9">
            <w:pPr>
              <w:rPr>
                <w:rFonts w:eastAsiaTheme="minorHAnsi"/>
                <w:b/>
              </w:rPr>
            </w:pPr>
            <w:r w:rsidRPr="00BA4CD9">
              <w:rPr>
                <w:rFonts w:eastAsiaTheme="minorHAnsi"/>
                <w:b/>
              </w:rPr>
              <w:t>2023/2024</w:t>
            </w:r>
          </w:p>
        </w:tc>
      </w:tr>
      <w:tr w:rsidR="00BA4CD9" w:rsidRPr="00BA4CD9" w:rsidTr="008831D0">
        <w:tc>
          <w:tcPr>
            <w:tcW w:type="dxa" w:w="1464"/>
          </w:tcPr>
          <w:p w:rsidP="00BA4CD9" w:rsidR="00BA4CD9" w:rsidRDefault="00BA4CD9" w:rsidRPr="00BA4CD9">
            <w:pPr>
              <w:rPr>
                <w:rFonts w:eastAsiaTheme="minorHAnsi"/>
              </w:rPr>
            </w:pPr>
            <w:r w:rsidRPr="00BA4CD9">
              <w:rPr>
                <w:rFonts w:eastAsiaTheme="minorHAnsi"/>
              </w:rPr>
              <w:t>Musina</w:t>
            </w:r>
          </w:p>
        </w:tc>
        <w:tc>
          <w:tcPr>
            <w:tcW w:type="dxa" w:w="1293"/>
          </w:tcPr>
          <w:p w:rsidP="00BA4CD9" w:rsidR="00BA4CD9" w:rsidRDefault="00BA4CD9" w:rsidRPr="00BA4CD9">
            <w:pPr>
              <w:rPr>
                <w:rFonts w:eastAsiaTheme="minorHAnsi"/>
              </w:rPr>
            </w:pPr>
            <w:r w:rsidRPr="00BA4CD9">
              <w:rPr>
                <w:rFonts w:eastAsiaTheme="minorHAnsi"/>
              </w:rPr>
              <w:t>Qualified</w:t>
            </w:r>
          </w:p>
        </w:tc>
        <w:tc>
          <w:tcPr>
            <w:tcW w:type="dxa" w:w="1293"/>
          </w:tcPr>
          <w:p w:rsidP="00BA4CD9" w:rsidR="00BA4CD9" w:rsidRDefault="00BA4CD9" w:rsidRPr="00BA4CD9">
            <w:pPr>
              <w:rPr>
                <w:rFonts w:eastAsiaTheme="minorHAnsi"/>
              </w:rPr>
            </w:pPr>
            <w:r w:rsidRPr="00BA4CD9">
              <w:rPr>
                <w:rFonts w:eastAsiaTheme="minorHAnsi"/>
              </w:rPr>
              <w:t>Qualified</w:t>
            </w:r>
          </w:p>
        </w:tc>
        <w:tc>
          <w:tcPr>
            <w:tcW w:type="dxa" w:w="1293"/>
          </w:tcPr>
          <w:p w:rsidP="00BA4CD9" w:rsidR="00BA4CD9" w:rsidRDefault="00BA4CD9" w:rsidRPr="00BA4CD9">
            <w:pPr>
              <w:rPr>
                <w:rFonts w:eastAsiaTheme="minorHAnsi"/>
              </w:rPr>
            </w:pPr>
            <w:r w:rsidRPr="00BA4CD9">
              <w:rPr>
                <w:rFonts w:eastAsiaTheme="minorHAnsi"/>
              </w:rPr>
              <w:t>Unqualified</w:t>
            </w:r>
          </w:p>
        </w:tc>
        <w:tc>
          <w:tcPr>
            <w:tcW w:type="dxa" w:w="1293"/>
          </w:tcPr>
          <w:p w:rsidP="00BA4CD9" w:rsidR="00BA4CD9" w:rsidRDefault="00BA4CD9" w:rsidRPr="00BA4CD9">
            <w:pPr>
              <w:rPr>
                <w:rFonts w:eastAsiaTheme="minorHAnsi"/>
              </w:rPr>
            </w:pPr>
            <w:r w:rsidRPr="00BA4CD9">
              <w:rPr>
                <w:rFonts w:eastAsiaTheme="minorHAnsi"/>
              </w:rPr>
              <w:t>Unqualified</w:t>
            </w:r>
          </w:p>
        </w:tc>
        <w:tc>
          <w:tcPr>
            <w:tcW w:type="dxa" w:w="1049"/>
          </w:tcPr>
          <w:p w:rsidP="00BA4CD9" w:rsidR="00BA4CD9" w:rsidRDefault="00BA4CD9" w:rsidRPr="00BA4CD9">
            <w:pPr>
              <w:rPr>
                <w:rFonts w:eastAsiaTheme="minorHAnsi"/>
              </w:rPr>
            </w:pPr>
            <w:r w:rsidRPr="00BA4CD9">
              <w:rPr>
                <w:rFonts w:eastAsiaTheme="minorHAnsi"/>
              </w:rPr>
              <w:t>Qualified</w:t>
            </w:r>
          </w:p>
        </w:tc>
        <w:tc>
          <w:tcPr>
            <w:tcW w:type="dxa" w:w="1293"/>
          </w:tcPr>
          <w:p w:rsidP="00BA4CD9" w:rsidR="00BA4CD9" w:rsidRDefault="00BA4CD9" w:rsidRPr="00BA4CD9">
            <w:pPr>
              <w:rPr>
                <w:rFonts w:eastAsiaTheme="minorHAnsi"/>
              </w:rPr>
            </w:pPr>
            <w:r w:rsidRPr="00BA4CD9">
              <w:rPr>
                <w:rFonts w:eastAsiaTheme="minorHAnsi"/>
              </w:rPr>
              <w:t>Unqualified</w:t>
            </w:r>
          </w:p>
        </w:tc>
        <w:tc>
          <w:tcPr>
            <w:tcW w:type="dxa" w:w="1293"/>
          </w:tcPr>
          <w:p w:rsidP="00BA4CD9" w:rsidR="00BA4CD9" w:rsidRDefault="00BA4CD9" w:rsidRPr="00BA4CD9">
            <w:pPr>
              <w:rPr>
                <w:rFonts w:eastAsiaTheme="minorHAnsi"/>
              </w:rPr>
            </w:pPr>
            <w:r w:rsidRPr="00BA4CD9">
              <w:rPr>
                <w:rFonts w:eastAsiaTheme="minorHAnsi"/>
              </w:rPr>
              <w:t>Unqualified</w:t>
            </w:r>
          </w:p>
        </w:tc>
      </w:tr>
    </w:tbl>
    <w:p w:rsidP="00BA4CD9" w:rsidR="00BA4CD9" w:rsidRDefault="00BA4CD9" w:rsidRPr="00BA4CD9">
      <w:pPr>
        <w:spacing w:after="160" w:line="259" w:lineRule="auto"/>
        <w:rPr>
          <w:rFonts w:eastAsiaTheme="minorHAnsi"/>
          <w:b/>
        </w:rPr>
      </w:pPr>
    </w:p>
    <w:p w:rsidP="00BA4CD9" w:rsidR="00BA4CD9" w:rsidRDefault="00BA4CD9" w:rsidRPr="00BA4CD9">
      <w:pPr>
        <w:spacing w:after="160" w:line="259" w:lineRule="auto"/>
        <w:rPr>
          <w:rFonts w:eastAsiaTheme="minorHAnsi"/>
        </w:rPr>
      </w:pPr>
      <w:r w:rsidRPr="00BA4CD9">
        <w:rPr>
          <w:rFonts w:eastAsiaTheme="minorHAnsi"/>
        </w:rPr>
        <w:t>ACTION PLAN TO ADDRESS 2023/24 FINANCIAL YEAR AUDIT ISSUES.</w:t>
      </w:r>
    </w:p>
    <w:p w:rsidP="00BA4CD9" w:rsidR="00BA4CD9" w:rsidRDefault="00BA4CD9" w:rsidRPr="00BA4CD9">
      <w:pPr>
        <w:spacing w:after="160" w:line="259" w:lineRule="auto"/>
        <w:rPr>
          <w:rFonts w:eastAsiaTheme="minorHAnsi"/>
        </w:rPr>
      </w:pPr>
    </w:p>
    <w:tbl>
      <w:tblPr>
        <w:tblStyle w:val="TableGrid"/>
        <w:tblW w:type="auto" w:w="0"/>
        <w:tblLook w:firstColumn="1" w:firstRow="1" w:lastColumn="0" w:lastRow="0" w:noHBand="0" w:noVBand="1" w:val="04A0"/>
      </w:tblPr>
      <w:tblGrid>
        <w:gridCol w:w="2254"/>
        <w:gridCol w:w="2254"/>
        <w:gridCol w:w="2254"/>
        <w:gridCol w:w="2254"/>
      </w:tblGrid>
      <w:tr w:rsidR="00BA4CD9" w:rsidRPr="00BA4CD9" w:rsidTr="008831D0">
        <w:tc>
          <w:tcPr>
            <w:tcW w:type="dxa" w:w="2254"/>
          </w:tcPr>
          <w:p w:rsidP="00BA4CD9" w:rsidR="00BA4CD9" w:rsidRDefault="00BA4CD9" w:rsidRPr="00BA4CD9">
            <w:pPr>
              <w:jc w:val="both"/>
              <w:rPr>
                <w:rFonts w:eastAsiaTheme="minorHAnsi"/>
                <w:b/>
              </w:rPr>
            </w:pPr>
            <w:r w:rsidRPr="00BA4CD9">
              <w:rPr>
                <w:rFonts w:eastAsiaTheme="minorHAnsi"/>
                <w:b/>
              </w:rPr>
              <w:t>Financial year</w:t>
            </w:r>
          </w:p>
          <w:p w:rsidP="00BA4CD9" w:rsidR="00BA4CD9" w:rsidRDefault="00BA4CD9" w:rsidRPr="00BA4CD9">
            <w:pPr>
              <w:jc w:val="both"/>
              <w:rPr>
                <w:rFonts w:eastAsiaTheme="minorHAnsi"/>
                <w:b/>
              </w:rPr>
            </w:pPr>
          </w:p>
        </w:tc>
        <w:tc>
          <w:tcPr>
            <w:tcW w:type="dxa" w:w="2254"/>
          </w:tcPr>
          <w:p w:rsidP="00BA4CD9" w:rsidR="00BA4CD9" w:rsidRDefault="00BA4CD9" w:rsidRPr="00BA4CD9">
            <w:pPr>
              <w:rPr>
                <w:rFonts w:eastAsiaTheme="minorHAnsi"/>
              </w:rPr>
            </w:pPr>
            <w:r w:rsidRPr="00BA4CD9">
              <w:rPr>
                <w:rFonts w:eastAsiaTheme="minorHAnsi"/>
              </w:rPr>
              <w:lastRenderedPageBreak/>
              <w:t>2023/2024</w:t>
            </w:r>
          </w:p>
        </w:tc>
        <w:tc>
          <w:tcPr>
            <w:tcW w:type="dxa" w:w="2254"/>
          </w:tcPr>
          <w:p w:rsidP="00BA4CD9" w:rsidR="00BA4CD9" w:rsidRDefault="00BA4CD9" w:rsidRPr="00BA4CD9">
            <w:pPr>
              <w:rPr>
                <w:rFonts w:eastAsiaTheme="minorHAnsi"/>
                <w:b/>
              </w:rPr>
            </w:pPr>
            <w:r w:rsidRPr="00BA4CD9">
              <w:rPr>
                <w:rFonts w:eastAsiaTheme="minorHAnsi"/>
                <w:b/>
              </w:rPr>
              <w:t>No of findings</w:t>
            </w:r>
          </w:p>
        </w:tc>
        <w:tc>
          <w:tcPr>
            <w:tcW w:type="dxa" w:w="2254"/>
          </w:tcPr>
          <w:p w:rsidP="00BA4CD9" w:rsidR="00BA4CD9" w:rsidRDefault="00BA4CD9" w:rsidRPr="00BA4CD9">
            <w:pPr>
              <w:rPr>
                <w:rFonts w:eastAsiaTheme="minorHAnsi"/>
              </w:rPr>
            </w:pPr>
            <w:r w:rsidRPr="00BA4CD9">
              <w:rPr>
                <w:rFonts w:eastAsiaTheme="minorHAnsi"/>
              </w:rPr>
              <w:t>33</w:t>
            </w:r>
          </w:p>
        </w:tc>
      </w:tr>
      <w:tr w:rsidR="00BA4CD9" w:rsidRPr="00BA4CD9" w:rsidTr="008831D0">
        <w:tc>
          <w:tcPr>
            <w:tcW w:type="dxa" w:w="2254"/>
          </w:tcPr>
          <w:p w:rsidP="00BA4CD9" w:rsidR="00BA4CD9" w:rsidRDefault="00BA4CD9" w:rsidRPr="00BA4CD9">
            <w:pPr>
              <w:rPr>
                <w:rFonts w:eastAsiaTheme="minorHAnsi"/>
                <w:b/>
              </w:rPr>
            </w:pPr>
            <w:r w:rsidRPr="00BA4CD9">
              <w:rPr>
                <w:rFonts w:eastAsiaTheme="minorHAnsi"/>
                <w:b/>
              </w:rPr>
              <w:t>Municipality</w:t>
            </w:r>
          </w:p>
          <w:p w:rsidP="00BA4CD9" w:rsidR="00BA4CD9" w:rsidRDefault="00BA4CD9" w:rsidRPr="00BA4CD9">
            <w:pPr>
              <w:rPr>
                <w:rFonts w:eastAsiaTheme="minorHAnsi"/>
                <w:b/>
              </w:rPr>
            </w:pPr>
          </w:p>
        </w:tc>
        <w:tc>
          <w:tcPr>
            <w:tcW w:type="dxa" w:w="2254"/>
          </w:tcPr>
          <w:p w:rsidP="00BA4CD9" w:rsidR="00BA4CD9" w:rsidRDefault="00BA4CD9" w:rsidRPr="00BA4CD9">
            <w:pPr>
              <w:rPr>
                <w:rFonts w:eastAsiaTheme="minorHAnsi"/>
              </w:rPr>
            </w:pPr>
            <w:r w:rsidRPr="00BA4CD9">
              <w:rPr>
                <w:rFonts w:eastAsiaTheme="minorHAnsi"/>
              </w:rPr>
              <w:t>Musina</w:t>
            </w:r>
          </w:p>
        </w:tc>
        <w:tc>
          <w:tcPr>
            <w:tcW w:type="dxa" w:w="2254"/>
          </w:tcPr>
          <w:p w:rsidP="00BA4CD9" w:rsidR="00BA4CD9" w:rsidRDefault="00BA4CD9" w:rsidRPr="00BA4CD9">
            <w:pPr>
              <w:rPr>
                <w:rFonts w:eastAsiaTheme="minorHAnsi"/>
                <w:b/>
              </w:rPr>
            </w:pPr>
            <w:r w:rsidRPr="00BA4CD9">
              <w:rPr>
                <w:rFonts w:eastAsiaTheme="minorHAnsi"/>
                <w:b/>
              </w:rPr>
              <w:t>Resolved</w:t>
            </w:r>
          </w:p>
        </w:tc>
        <w:tc>
          <w:tcPr>
            <w:tcW w:type="dxa" w:w="2254"/>
          </w:tcPr>
          <w:p w:rsidP="00BA4CD9" w:rsidR="00BA4CD9" w:rsidRDefault="00BA4CD9" w:rsidRPr="00BA4CD9">
            <w:pPr>
              <w:rPr>
                <w:rFonts w:eastAsiaTheme="minorHAnsi"/>
              </w:rPr>
            </w:pPr>
            <w:r w:rsidRPr="00BA4CD9">
              <w:rPr>
                <w:rFonts w:eastAsiaTheme="minorHAnsi"/>
              </w:rPr>
              <w:t>9</w:t>
            </w:r>
          </w:p>
        </w:tc>
      </w:tr>
      <w:tr w:rsidR="00BA4CD9" w:rsidRPr="00BA4CD9" w:rsidTr="008831D0">
        <w:tc>
          <w:tcPr>
            <w:tcW w:type="dxa" w:w="2254"/>
          </w:tcPr>
          <w:p w:rsidP="00BA4CD9" w:rsidR="00BA4CD9" w:rsidRDefault="00BA4CD9" w:rsidRPr="00BA4CD9">
            <w:pPr>
              <w:rPr>
                <w:rFonts w:eastAsiaTheme="minorHAnsi"/>
                <w:b/>
              </w:rPr>
            </w:pPr>
            <w:r w:rsidRPr="00BA4CD9">
              <w:rPr>
                <w:rFonts w:eastAsiaTheme="minorHAnsi"/>
                <w:b/>
              </w:rPr>
              <w:t>Audit opinion</w:t>
            </w:r>
          </w:p>
          <w:p w:rsidP="00BA4CD9" w:rsidR="00BA4CD9" w:rsidRDefault="00BA4CD9" w:rsidRPr="00BA4CD9">
            <w:pPr>
              <w:rPr>
                <w:rFonts w:eastAsiaTheme="minorHAnsi"/>
                <w:b/>
              </w:rPr>
            </w:pPr>
          </w:p>
          <w:p w:rsidP="00BA4CD9" w:rsidR="00BA4CD9" w:rsidRDefault="00BA4CD9" w:rsidRPr="00BA4CD9">
            <w:pPr>
              <w:rPr>
                <w:rFonts w:eastAsiaTheme="minorHAnsi"/>
                <w:b/>
              </w:rPr>
            </w:pPr>
          </w:p>
        </w:tc>
        <w:tc>
          <w:tcPr>
            <w:tcW w:type="dxa" w:w="2254"/>
          </w:tcPr>
          <w:p w:rsidP="00BA4CD9" w:rsidR="00BA4CD9" w:rsidRDefault="00BA4CD9" w:rsidRPr="00BA4CD9">
            <w:pPr>
              <w:rPr>
                <w:rFonts w:eastAsiaTheme="minorHAnsi"/>
              </w:rPr>
            </w:pPr>
            <w:r w:rsidRPr="00BA4CD9">
              <w:rPr>
                <w:rFonts w:eastAsiaTheme="minorHAnsi"/>
              </w:rPr>
              <w:t>Unqualified</w:t>
            </w:r>
          </w:p>
        </w:tc>
        <w:tc>
          <w:tcPr>
            <w:tcW w:type="dxa" w:w="2254"/>
          </w:tcPr>
          <w:p w:rsidP="00BA4CD9" w:rsidR="00BA4CD9" w:rsidRDefault="00BA4CD9" w:rsidRPr="00BA4CD9">
            <w:pPr>
              <w:rPr>
                <w:rFonts w:eastAsiaTheme="minorHAnsi"/>
                <w:b/>
              </w:rPr>
            </w:pPr>
            <w:r w:rsidRPr="00BA4CD9">
              <w:rPr>
                <w:rFonts w:eastAsiaTheme="minorHAnsi"/>
                <w:b/>
              </w:rPr>
              <w:t>In Progress</w:t>
            </w:r>
          </w:p>
        </w:tc>
        <w:tc>
          <w:tcPr>
            <w:tcW w:type="dxa" w:w="2254"/>
          </w:tcPr>
          <w:p w:rsidP="00BA4CD9" w:rsidR="00BA4CD9" w:rsidRDefault="00BA4CD9" w:rsidRPr="00BA4CD9">
            <w:pPr>
              <w:rPr>
                <w:rFonts w:eastAsiaTheme="minorHAnsi"/>
              </w:rPr>
            </w:pPr>
            <w:r w:rsidRPr="00BA4CD9">
              <w:rPr>
                <w:rFonts w:eastAsiaTheme="minorHAnsi"/>
              </w:rPr>
              <w:t>24</w:t>
            </w:r>
          </w:p>
        </w:tc>
      </w:tr>
      <w:tr w:rsidR="00BA4CD9" w:rsidRPr="00BA4CD9" w:rsidTr="008831D0">
        <w:tc>
          <w:tcPr>
            <w:tcW w:type="dxa" w:w="2254"/>
          </w:tcPr>
          <w:p w:rsidP="00BA4CD9" w:rsidR="00BA4CD9" w:rsidRDefault="00BA4CD9" w:rsidRPr="00BA4CD9">
            <w:pPr>
              <w:rPr>
                <w:rFonts w:eastAsiaTheme="minorHAnsi"/>
                <w:b/>
              </w:rPr>
            </w:pPr>
            <w:r w:rsidRPr="00BA4CD9">
              <w:rPr>
                <w:rFonts w:eastAsiaTheme="minorHAnsi"/>
                <w:b/>
              </w:rPr>
              <w:t>Reporting progress</w:t>
            </w:r>
          </w:p>
          <w:p w:rsidP="00BA4CD9" w:rsidR="00BA4CD9" w:rsidRDefault="00BA4CD9" w:rsidRPr="00BA4CD9">
            <w:pPr>
              <w:rPr>
                <w:rFonts w:eastAsiaTheme="minorHAnsi"/>
                <w:b/>
              </w:rPr>
            </w:pPr>
          </w:p>
          <w:p w:rsidP="00BA4CD9" w:rsidR="00BA4CD9" w:rsidRDefault="00BA4CD9" w:rsidRPr="00BA4CD9">
            <w:pPr>
              <w:rPr>
                <w:rFonts w:eastAsiaTheme="minorHAnsi"/>
                <w:b/>
              </w:rPr>
            </w:pPr>
          </w:p>
        </w:tc>
        <w:tc>
          <w:tcPr>
            <w:tcW w:type="dxa" w:w="2254"/>
          </w:tcPr>
          <w:p w:rsidP="00BA4CD9" w:rsidR="00BA4CD9" w:rsidRDefault="00BA4CD9" w:rsidRPr="00BA4CD9">
            <w:pPr>
              <w:rPr>
                <w:rFonts w:eastAsiaTheme="minorHAnsi"/>
              </w:rPr>
            </w:pPr>
            <w:r w:rsidRPr="00BA4CD9">
              <w:rPr>
                <w:rFonts w:eastAsiaTheme="minorHAnsi"/>
              </w:rPr>
              <w:t>2024/2025</w:t>
            </w:r>
          </w:p>
        </w:tc>
        <w:tc>
          <w:tcPr>
            <w:tcW w:type="dxa" w:w="2254"/>
          </w:tcPr>
          <w:p w:rsidP="00BA4CD9" w:rsidR="00BA4CD9" w:rsidRDefault="00BA4CD9" w:rsidRPr="00BA4CD9">
            <w:pPr>
              <w:rPr>
                <w:rFonts w:eastAsiaTheme="minorHAnsi"/>
                <w:b/>
              </w:rPr>
            </w:pPr>
            <w:r w:rsidRPr="00BA4CD9">
              <w:rPr>
                <w:rFonts w:eastAsiaTheme="minorHAnsi"/>
                <w:b/>
              </w:rPr>
              <w:t>Not resolved</w:t>
            </w:r>
          </w:p>
        </w:tc>
        <w:tc>
          <w:tcPr>
            <w:tcW w:type="dxa" w:w="2254"/>
          </w:tcPr>
          <w:p w:rsidP="00BA4CD9" w:rsidR="00BA4CD9" w:rsidRDefault="00BA4CD9" w:rsidRPr="00BA4CD9">
            <w:pPr>
              <w:rPr>
                <w:rFonts w:eastAsiaTheme="minorHAnsi"/>
              </w:rPr>
            </w:pPr>
            <w:r w:rsidRPr="00BA4CD9">
              <w:rPr>
                <w:rFonts w:eastAsiaTheme="minorHAnsi"/>
              </w:rPr>
              <w:t>24</w:t>
            </w:r>
          </w:p>
        </w:tc>
      </w:tr>
    </w:tbl>
    <w:p w:rsidP="00BA4CD9" w:rsidR="00BA4CD9" w:rsidRDefault="00BA4CD9" w:rsidRPr="00BA4CD9">
      <w:pPr>
        <w:spacing w:after="160" w:line="259" w:lineRule="auto"/>
        <w:rPr>
          <w:rFonts w:eastAsiaTheme="minorHAnsi"/>
          <w:b/>
        </w:rPr>
      </w:pPr>
      <w:r w:rsidRPr="00BA4CD9">
        <w:rPr>
          <w:rFonts w:eastAsiaTheme="minorHAnsi"/>
          <w:b/>
        </w:rPr>
        <w:t xml:space="preserve"> The detailed audit action plan can be accessed from National Treasury assessment web portal</w:t>
      </w:r>
    </w:p>
    <w:p w:rsidP="00BA4CD9" w:rsidR="00BA4CD9" w:rsidRDefault="00BA4CD9" w:rsidRPr="00BA4CD9">
      <w:pPr>
        <w:spacing w:after="160" w:line="259" w:lineRule="auto"/>
        <w:rPr>
          <w:rFonts w:eastAsiaTheme="minorHAnsi"/>
          <w:b/>
        </w:rPr>
      </w:pPr>
    </w:p>
    <w:p w:rsidP="00BA4CD9" w:rsidR="00BA4CD9" w:rsidRDefault="00BA4CD9" w:rsidRPr="00BA4CD9">
      <w:pPr>
        <w:spacing w:after="160" w:line="259" w:lineRule="auto"/>
        <w:rPr>
          <w:rFonts w:eastAsiaTheme="minorHAnsi"/>
          <w:b/>
        </w:rPr>
      </w:pPr>
      <w:r w:rsidRPr="00BA4CD9">
        <w:rPr>
          <w:rFonts w:eastAsiaTheme="minorHAnsi"/>
          <w:b/>
        </w:rPr>
        <w:t>1.4.1 Revenue Management Revenue:</w:t>
      </w:r>
    </w:p>
    <w:p w:rsidP="00BA4CD9" w:rsidR="00BA4CD9" w:rsidRDefault="00BA4CD9" w:rsidRPr="00BA4CD9">
      <w:pPr>
        <w:spacing w:after="160" w:line="259" w:lineRule="auto"/>
        <w:rPr>
          <w:rFonts w:eastAsiaTheme="minorHAnsi"/>
        </w:rPr>
      </w:pPr>
      <w:r w:rsidRPr="00BA4CD9">
        <w:rPr>
          <w:rFonts w:eastAsiaTheme="minorHAnsi"/>
        </w:rPr>
        <w:t xml:space="preserve"> Revenue Raised</w:t>
      </w:r>
    </w:p>
    <w:p w:rsidP="00BA4CD9" w:rsidR="00BA4CD9" w:rsidRDefault="00BA4CD9" w:rsidRPr="00BA4CD9">
      <w:pPr>
        <w:spacing w:after="160" w:line="259" w:lineRule="auto"/>
        <w:rPr>
          <w:rFonts w:eastAsiaTheme="minorHAnsi"/>
        </w:rPr>
      </w:pPr>
      <w:r w:rsidRPr="00BA4CD9">
        <w:rPr>
          <w:rFonts w:eastAsiaTheme="minorHAnsi"/>
        </w:rPr>
        <w:t xml:space="preserve"> Billing system is in place and fully functional.</w:t>
      </w:r>
    </w:p>
    <w:p w:rsidP="00BA4CD9" w:rsidR="00BA4CD9" w:rsidRDefault="00BA4CD9" w:rsidRPr="00BA4CD9">
      <w:pPr>
        <w:spacing w:after="160" w:line="259" w:lineRule="auto"/>
        <w:rPr>
          <w:rFonts w:eastAsiaTheme="minorHAnsi"/>
          <w:b/>
        </w:rPr>
      </w:pPr>
      <w:r w:rsidRPr="00BA4CD9">
        <w:rPr>
          <w:rFonts w:eastAsiaTheme="minorHAnsi"/>
          <w:b/>
        </w:rPr>
        <w:t>TABLE: 7.4.3 below shows that in 2023/24 financial year the municipality has raised R 532 219 672</w:t>
      </w:r>
    </w:p>
    <w:p w:rsidP="00BA4CD9" w:rsidR="00BA4CD9" w:rsidRDefault="00BA4CD9" w:rsidRPr="00BA4CD9">
      <w:pPr>
        <w:spacing w:after="160" w:line="259" w:lineRule="auto"/>
        <w:rPr>
          <w:rFonts w:eastAsiaTheme="minorHAnsi"/>
          <w:b/>
        </w:rPr>
      </w:pPr>
      <w:r w:rsidRPr="00BA4CD9">
        <w:rPr>
          <w:rFonts w:eastAsiaTheme="minorHAnsi"/>
          <w:noProof/>
        </w:rPr>
        <w:drawing>
          <wp:inline distB="0" distL="0" distR="0" distT="0" wp14:anchorId="7A061163" wp14:editId="55D60ACF">
            <wp:extent cx="4584065" cy="4451350"/>
            <wp:effectExtent b="6350" l="0" r="6985" t="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noChangeAspect="1"/>
                    </pic:cNvPicPr>
                  </pic:nvPicPr>
                  <pic:blipFill>
                    <a:blip cstate="print" r:embed="rId99">
                      <a:extLst>
                        <a:ext uri="{28A0092B-C50C-407E-A947-70E740481C1C}">
                          <a14:useLocalDpi xmlns:a14="http://schemas.microsoft.com/office/drawing/2010/main" val="0"/>
                        </a:ext>
                      </a:extLst>
                    </a:blip>
                    <a:srcRect/>
                    <a:stretch>
                      <a:fillRect/>
                    </a:stretch>
                  </pic:blipFill>
                  <pic:spPr bwMode="auto">
                    <a:xfrm>
                      <a:off x="0" y="0"/>
                      <a:ext cx="4605505" cy="4472169"/>
                    </a:xfrm>
                    <a:prstGeom prst="rect">
                      <a:avLst/>
                    </a:prstGeom>
                    <a:noFill/>
                    <a:ln>
                      <a:noFill/>
                    </a:ln>
                  </pic:spPr>
                </pic:pic>
              </a:graphicData>
            </a:graphic>
          </wp:inline>
        </w:drawing>
      </w:r>
    </w:p>
    <w:p w:rsidP="00BA4CD9" w:rsidR="00BA4CD9" w:rsidRDefault="00BA4CD9" w:rsidRPr="00BA4CD9">
      <w:pPr>
        <w:spacing w:after="160" w:line="259" w:lineRule="auto"/>
        <w:rPr>
          <w:rFonts w:eastAsiaTheme="minorHAnsi"/>
          <w:b/>
        </w:rPr>
      </w:pPr>
      <w:r w:rsidRPr="00BA4CD9">
        <w:rPr>
          <w:rFonts w:eastAsiaTheme="minorHAnsi"/>
          <w:b/>
        </w:rPr>
        <w:t>Figure 1 Source: Musina AFS 2023/24</w:t>
      </w:r>
    </w:p>
    <w:p w:rsidP="00BA4CD9" w:rsidR="00BA4CD9" w:rsidRDefault="00BA4CD9" w:rsidRPr="00BA4CD9">
      <w:pPr>
        <w:spacing w:after="160" w:line="259" w:lineRule="auto"/>
        <w:rPr>
          <w:rFonts w:eastAsiaTheme="minorHAnsi"/>
          <w:b/>
        </w:rPr>
      </w:pPr>
    </w:p>
    <w:p w:rsidP="00BA4CD9" w:rsidR="00BA4CD9" w:rsidRDefault="00BA4CD9" w:rsidRPr="00BA4CD9">
      <w:pPr>
        <w:spacing w:after="160" w:line="259" w:lineRule="auto"/>
        <w:rPr>
          <w:rFonts w:eastAsiaTheme="minorHAnsi"/>
          <w:b/>
        </w:rPr>
      </w:pPr>
      <w:r w:rsidRPr="00BA4CD9">
        <w:rPr>
          <w:rFonts w:eastAsiaTheme="minorHAnsi"/>
          <w:b/>
        </w:rPr>
        <w:lastRenderedPageBreak/>
        <w:t>7.4.2 Revenue by source</w:t>
      </w:r>
    </w:p>
    <w:p w:rsidP="00BA4CD9" w:rsidR="00BA4CD9" w:rsidRDefault="00BA4CD9" w:rsidRPr="00BA4CD9">
      <w:pPr>
        <w:spacing w:after="160" w:line="259" w:lineRule="auto"/>
        <w:rPr>
          <w:rFonts w:eastAsiaTheme="minorHAnsi"/>
        </w:rPr>
      </w:pPr>
      <w:r w:rsidRPr="00BA4CD9">
        <w:rPr>
          <w:rFonts w:eastAsiaTheme="minorHAnsi"/>
        </w:rPr>
        <w:t>Revenue is derived from grants and subsidies received from National spheres of government as Gazetted in the Division of Revenue Act, herein referred to as DORA. Revenue is also derived from municipal own funding received through Property rates, electricity, interest earned on investments, sale of sites and tender documents, rental of property, and refuse removal.</w:t>
      </w:r>
    </w:p>
    <w:p w:rsidP="00BA4CD9" w:rsidR="00BA4CD9" w:rsidRDefault="00BA4CD9" w:rsidRPr="00BA4CD9">
      <w:pPr>
        <w:spacing w:after="160" w:line="259" w:lineRule="auto"/>
        <w:rPr>
          <w:rFonts w:eastAsiaTheme="minorHAnsi"/>
        </w:rPr>
      </w:pPr>
      <w:r w:rsidRPr="00BA4CD9">
        <w:rPr>
          <w:rFonts w:eastAsiaTheme="minorHAnsi"/>
        </w:rPr>
        <w:t xml:space="preserve">It is clear from the table above that 41% of the revenue is funded from government grants and 59% from own source. In order to sustain government conditional grants, the municipality must accelerate spending of capital projects funded from grants. </w:t>
      </w:r>
    </w:p>
    <w:p w:rsidP="00BA4CD9" w:rsidR="00BA4CD9" w:rsidRDefault="00BA4CD9" w:rsidRPr="00BA4CD9">
      <w:pPr>
        <w:spacing w:after="160" w:line="259" w:lineRule="auto"/>
        <w:rPr>
          <w:rFonts w:eastAsiaTheme="minorHAnsi"/>
          <w:b/>
        </w:rPr>
      </w:pPr>
      <w:r w:rsidRPr="00BA4CD9">
        <w:rPr>
          <w:rFonts w:eastAsiaTheme="minorHAnsi"/>
          <w:b/>
        </w:rPr>
        <w:t xml:space="preserve">7.4.3 Asset and liability Management </w:t>
      </w:r>
    </w:p>
    <w:p w:rsidP="00BA4CD9" w:rsidR="00BA4CD9" w:rsidRDefault="00BA4CD9" w:rsidRPr="00BA4CD9">
      <w:pPr>
        <w:spacing w:after="160" w:line="259" w:lineRule="auto"/>
        <w:rPr>
          <w:rFonts w:eastAsiaTheme="minorHAnsi"/>
        </w:rPr>
      </w:pPr>
      <w:r w:rsidRPr="00BA4CD9">
        <w:rPr>
          <w:rFonts w:eastAsiaTheme="minorHAnsi"/>
        </w:rPr>
        <w:t>Assets verification and valuation</w:t>
      </w:r>
    </w:p>
    <w:p w:rsidP="00BA4CD9" w:rsidR="00BA4CD9" w:rsidRDefault="00BA4CD9" w:rsidRPr="00BA4CD9">
      <w:pPr>
        <w:spacing w:after="160" w:line="259" w:lineRule="auto"/>
        <w:rPr>
          <w:rFonts w:eastAsiaTheme="minorHAnsi"/>
        </w:rPr>
      </w:pPr>
      <w:r w:rsidRPr="00BA4CD9">
        <w:rPr>
          <w:rFonts w:eastAsiaTheme="minorHAnsi"/>
        </w:rPr>
        <w:t xml:space="preserve"> Assets register is in compliance with GRAP reporting standard. Assets verification are done quarterly, and valuation is done annually. </w:t>
      </w:r>
    </w:p>
    <w:p w:rsidP="00BA4CD9" w:rsidR="00BA4CD9" w:rsidRDefault="00BA4CD9" w:rsidRPr="00BA4CD9">
      <w:pPr>
        <w:spacing w:after="160" w:line="259" w:lineRule="auto"/>
        <w:rPr>
          <w:rFonts w:eastAsiaTheme="minorHAnsi"/>
          <w:b/>
        </w:rPr>
      </w:pPr>
      <w:r w:rsidRPr="00BA4CD9">
        <w:rPr>
          <w:rFonts w:eastAsiaTheme="minorHAnsi"/>
          <w:b/>
        </w:rPr>
        <w:t>TABLE: 7.4.3 Assets valuation</w:t>
      </w:r>
    </w:p>
    <w:p w:rsidP="00BA4CD9" w:rsidR="00BA4CD9" w:rsidRDefault="00BA4CD9" w:rsidRPr="00BA4CD9">
      <w:pPr>
        <w:spacing w:after="160" w:line="259" w:lineRule="auto"/>
        <w:rPr>
          <w:rFonts w:eastAsiaTheme="minorHAnsi"/>
          <w:b/>
        </w:rPr>
      </w:pPr>
      <w:r w:rsidRPr="00BA4CD9">
        <w:rPr>
          <w:rFonts w:eastAsiaTheme="minorHAnsi"/>
          <w:noProof/>
        </w:rPr>
        <w:drawing>
          <wp:inline distB="0" distL="0" distR="0" distT="0" wp14:anchorId="0F698D2E" wp14:editId="5F59D95A">
            <wp:extent cx="5844540" cy="2743200"/>
            <wp:effectExtent b="0" l="0" r="3810" t="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noChangeAspect="1"/>
                    </pic:cNvPicPr>
                  </pic:nvPicPr>
                  <pic:blipFill>
                    <a:blip cstate="print" r:embed="rId100">
                      <a:extLst>
                        <a:ext uri="{28A0092B-C50C-407E-A947-70E740481C1C}">
                          <a14:useLocalDpi xmlns:a14="http://schemas.microsoft.com/office/drawing/2010/main" val="0"/>
                        </a:ext>
                      </a:extLst>
                    </a:blip>
                    <a:srcRect/>
                    <a:stretch>
                      <a:fillRect/>
                    </a:stretch>
                  </pic:blipFill>
                  <pic:spPr bwMode="auto">
                    <a:xfrm>
                      <a:off x="0" y="0"/>
                      <a:ext cx="5847445" cy="2744563"/>
                    </a:xfrm>
                    <a:prstGeom prst="rect">
                      <a:avLst/>
                    </a:prstGeom>
                    <a:noFill/>
                    <a:ln>
                      <a:noFill/>
                    </a:ln>
                  </pic:spPr>
                </pic:pic>
              </a:graphicData>
            </a:graphic>
          </wp:inline>
        </w:drawing>
      </w:r>
    </w:p>
    <w:p w:rsidP="00BA4CD9" w:rsidR="00BA4CD9" w:rsidRDefault="00BA4CD9" w:rsidRPr="00BA4CD9">
      <w:pPr>
        <w:spacing w:after="160" w:line="259" w:lineRule="auto"/>
        <w:rPr>
          <w:rFonts w:eastAsiaTheme="minorHAnsi"/>
          <w:b/>
        </w:rPr>
      </w:pPr>
      <w:r w:rsidRPr="00BA4CD9">
        <w:rPr>
          <w:rFonts w:eastAsiaTheme="minorHAnsi"/>
          <w:b/>
        </w:rPr>
        <w:t>Source: Musina municipality AFS, 2023/24</w:t>
      </w:r>
    </w:p>
    <w:p w:rsidP="00BA4CD9" w:rsidR="00BA4CD9" w:rsidRDefault="00BA4CD9" w:rsidRPr="00BA4CD9">
      <w:pPr>
        <w:spacing w:after="160" w:line="259" w:lineRule="auto"/>
        <w:rPr>
          <w:rFonts w:eastAsiaTheme="minorHAnsi"/>
        </w:rPr>
      </w:pPr>
      <w:r w:rsidRPr="00BA4CD9">
        <w:rPr>
          <w:rFonts w:eastAsiaTheme="minorHAnsi"/>
        </w:rPr>
        <w:t>Assets maintenance</w:t>
      </w:r>
    </w:p>
    <w:p w:rsidP="00BA4CD9" w:rsidR="00BA4CD9" w:rsidRDefault="00BA4CD9" w:rsidRPr="00BA4CD9">
      <w:pPr>
        <w:spacing w:after="160" w:line="259" w:lineRule="auto"/>
        <w:rPr>
          <w:rFonts w:eastAsiaTheme="minorHAnsi"/>
        </w:rPr>
      </w:pPr>
      <w:r w:rsidRPr="00BA4CD9">
        <w:rPr>
          <w:rFonts w:eastAsiaTheme="minorHAnsi"/>
        </w:rPr>
        <w:t>Management and maintenance of the building are done regularly, even though most maintenance is reactive.</w:t>
      </w:r>
    </w:p>
    <w:p w:rsidP="00BA4CD9" w:rsidR="00BA4CD9" w:rsidRDefault="00BA4CD9" w:rsidRPr="00BA4CD9">
      <w:pPr>
        <w:spacing w:after="160" w:line="259" w:lineRule="auto"/>
        <w:rPr>
          <w:rFonts w:eastAsiaTheme="minorHAnsi"/>
          <w:b/>
        </w:rPr>
      </w:pPr>
      <w:r w:rsidRPr="00BA4CD9">
        <w:rPr>
          <w:rFonts w:eastAsiaTheme="minorHAnsi"/>
        </w:rPr>
        <w:t xml:space="preserve"> </w:t>
      </w:r>
      <w:r w:rsidRPr="00BA4CD9">
        <w:rPr>
          <w:rFonts w:eastAsiaTheme="minorHAnsi"/>
          <w:b/>
        </w:rPr>
        <w:t>7.4.4 Record management system</w:t>
      </w:r>
    </w:p>
    <w:p w:rsidP="00BA4CD9" w:rsidR="00BA4CD9" w:rsidRDefault="00BA4CD9" w:rsidRPr="00BA4CD9">
      <w:pPr>
        <w:spacing w:after="160" w:line="259" w:lineRule="auto"/>
        <w:rPr>
          <w:rFonts w:eastAsiaTheme="minorHAnsi"/>
        </w:rPr>
      </w:pPr>
      <w:r w:rsidRPr="00BA4CD9">
        <w:rPr>
          <w:rFonts w:eastAsiaTheme="minorHAnsi"/>
        </w:rPr>
        <w:t>The Store (Inventory) system and Supply chain policy are available. Three bid committees are in place i.e. Bid Specification, Bid Evaluation and the Bid Adjudication committees. The Bid Committees meet as and when required. The main challenges are that the financial system is not linked to the satellite stores due to network connectivity, Tender box is accessible after hours and on weekends through the security officers.</w:t>
      </w:r>
    </w:p>
    <w:p w:rsidP="00BA4CD9" w:rsidR="00BA4CD9" w:rsidRDefault="00BA4CD9" w:rsidRPr="00BA4CD9">
      <w:pPr>
        <w:spacing w:after="160" w:line="259" w:lineRule="auto"/>
        <w:rPr>
          <w:rFonts w:eastAsiaTheme="minorHAnsi"/>
          <w:b/>
        </w:rPr>
      </w:pPr>
      <w:r w:rsidRPr="00BA4CD9">
        <w:rPr>
          <w:rFonts w:eastAsiaTheme="minorHAnsi"/>
          <w:b/>
        </w:rPr>
        <w:t xml:space="preserve">TABLE: 7.4.4 Expenditure Trends </w:t>
      </w:r>
    </w:p>
    <w:p w:rsidP="00BA4CD9" w:rsidR="00BA4CD9" w:rsidRDefault="00BA4CD9" w:rsidRPr="00BA4CD9">
      <w:pPr>
        <w:spacing w:after="160" w:line="259" w:lineRule="auto"/>
        <w:rPr>
          <w:rFonts w:eastAsiaTheme="minorHAnsi"/>
          <w:b/>
        </w:rPr>
      </w:pPr>
      <w:r w:rsidRPr="00BA4CD9">
        <w:rPr>
          <w:rFonts w:eastAsiaTheme="minorHAnsi"/>
          <w:b/>
        </w:rPr>
        <w:lastRenderedPageBreak/>
        <w:t>Expenditure trend analysis</w:t>
      </w:r>
    </w:p>
    <w:p w:rsidP="00BA4CD9" w:rsidR="00BA4CD9" w:rsidRDefault="00BA4CD9" w:rsidRPr="00BA4CD9">
      <w:pPr>
        <w:spacing w:after="160" w:line="259" w:lineRule="auto"/>
        <w:rPr>
          <w:rFonts w:eastAsiaTheme="minorHAnsi"/>
          <w:b/>
        </w:rPr>
      </w:pPr>
      <w:r w:rsidRPr="00BA4CD9">
        <w:rPr>
          <w:rFonts w:eastAsiaTheme="minorHAnsi"/>
          <w:noProof/>
        </w:rPr>
        <w:drawing>
          <wp:inline distB="0" distL="0" distR="0" distT="0" wp14:anchorId="14F44204" wp14:editId="799551A4">
            <wp:extent cx="5731510" cy="2668591"/>
            <wp:effectExtent b="0" l="0" r="2540" t="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noChangeAspect="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31510" cy="2668591"/>
                    </a:xfrm>
                    <a:prstGeom prst="rect">
                      <a:avLst/>
                    </a:prstGeom>
                    <a:noFill/>
                    <a:ln>
                      <a:noFill/>
                    </a:ln>
                  </pic:spPr>
                </pic:pic>
              </a:graphicData>
            </a:graphic>
          </wp:inline>
        </w:drawing>
      </w:r>
    </w:p>
    <w:p w:rsidP="00BA4CD9" w:rsidR="00BA4CD9" w:rsidRDefault="00BA4CD9" w:rsidRPr="00BA4CD9">
      <w:pPr>
        <w:spacing w:after="160" w:line="259" w:lineRule="auto"/>
        <w:rPr>
          <w:rFonts w:eastAsiaTheme="minorHAnsi"/>
          <w:b/>
        </w:rPr>
      </w:pPr>
      <w:r w:rsidRPr="00BA4CD9">
        <w:rPr>
          <w:rFonts w:eastAsiaTheme="minorHAnsi"/>
          <w:b/>
        </w:rPr>
        <w:t>Source AFS 2023/24</w:t>
      </w:r>
    </w:p>
    <w:p w:rsidP="00BA4CD9" w:rsidR="00BA4CD9" w:rsidRDefault="00BA4CD9" w:rsidRPr="00BA4CD9">
      <w:pPr>
        <w:spacing w:after="160" w:line="259" w:lineRule="auto"/>
        <w:rPr>
          <w:rFonts w:eastAsiaTheme="minorHAnsi"/>
          <w:b/>
        </w:rPr>
      </w:pPr>
      <w:r w:rsidRPr="00BA4CD9">
        <w:rPr>
          <w:rFonts w:eastAsiaTheme="minorHAnsi"/>
          <w:b/>
        </w:rPr>
        <w:t xml:space="preserve">Expenditure </w:t>
      </w:r>
    </w:p>
    <w:p w:rsidP="00BA4CD9" w:rsidR="00BA4CD9" w:rsidRDefault="00BA4CD9" w:rsidRPr="00BA4CD9">
      <w:pPr>
        <w:spacing w:after="160" w:line="259" w:lineRule="auto"/>
        <w:rPr>
          <w:rFonts w:eastAsiaTheme="minorHAnsi"/>
          <w:b/>
        </w:rPr>
      </w:pPr>
      <w:r w:rsidRPr="00BA4CD9">
        <w:rPr>
          <w:rFonts w:eastAsiaTheme="minorHAnsi"/>
        </w:rPr>
        <w:t>Creditors management system in place, payments are done through EFT, Creditors are paid within thirty days upon receipts of valid invoice (Cash flow permitting).</w:t>
      </w:r>
    </w:p>
    <w:p w:rsidP="0060288F" w:rsidR="0060288F" w:rsidRDefault="0060288F" w:rsidRPr="0060288F">
      <w:pPr>
        <w:spacing w:line="360" w:lineRule="auto"/>
        <w:rPr>
          <w:rFonts w:ascii="Arial" w:cs="Arial" w:hAnsi="Arial"/>
          <w:b/>
        </w:rPr>
      </w:pPr>
      <w:r w:rsidRPr="0060288F">
        <w:rPr>
          <w:rFonts w:ascii="Arial" w:cs="Arial" w:hAnsi="Arial"/>
          <w:b/>
        </w:rPr>
        <w:t>7.5 Local Economic Development priorities analysis</w:t>
      </w:r>
    </w:p>
    <w:p w:rsidP="0060288F" w:rsidR="0060288F" w:rsidRDefault="0060288F" w:rsidRPr="0060288F">
      <w:pPr>
        <w:spacing w:line="360" w:lineRule="auto"/>
        <w:rPr>
          <w:rFonts w:ascii="Arial" w:cs="Arial" w:hAnsi="Arial"/>
          <w:kern w:val="24"/>
        </w:rPr>
      </w:pPr>
      <w:r w:rsidRPr="0060288F">
        <w:rPr>
          <w:rFonts w:ascii="Arial" w:cs="Arial" w:hAnsi="Arial"/>
          <w:b/>
          <w:bCs/>
          <w:lang w:eastAsia="en-GB" w:val="en-GB"/>
        </w:rPr>
        <w:t xml:space="preserve">Strategic objective: </w:t>
      </w:r>
      <w:r w:rsidRPr="0060288F">
        <w:rPr>
          <w:rFonts w:ascii="Arial" w:cs="Arial" w:hAnsi="Arial"/>
          <w:kern w:val="24"/>
        </w:rPr>
        <w:t>To create a conducive environment for sustainable economic growth</w:t>
      </w:r>
    </w:p>
    <w:p w:rsidP="0060288F" w:rsidR="0060288F" w:rsidRDefault="0060288F" w:rsidRPr="0060288F">
      <w:pPr>
        <w:spacing w:line="360" w:lineRule="auto"/>
        <w:rPr>
          <w:rFonts w:ascii="Arial" w:cs="Arial" w:hAnsi="Arial"/>
          <w:kern w:val="24"/>
        </w:rPr>
      </w:pPr>
    </w:p>
    <w:p w:rsidP="0060288F" w:rsidR="0060288F" w:rsidRDefault="0060288F" w:rsidRPr="0060288F">
      <w:pPr>
        <w:spacing w:line="360" w:lineRule="auto"/>
        <w:rPr>
          <w:rFonts w:ascii="Arial" w:cs="Arial" w:hAnsi="Arial"/>
        </w:rPr>
      </w:pPr>
      <w:r w:rsidRPr="0060288F">
        <w:rPr>
          <w:rFonts w:ascii="Arial" w:cs="Arial" w:hAnsi="Arial"/>
          <w:b/>
          <w:kern w:val="24"/>
        </w:rPr>
        <w:t>Intended outcome:</w:t>
      </w:r>
      <w:r w:rsidRPr="0060288F">
        <w:rPr>
          <w:rFonts w:ascii="Arial" w:cs="Arial" w:hAnsi="Arial"/>
          <w:kern w:val="24"/>
        </w:rPr>
        <w:t xml:space="preserve"> Improved municipal economic viability</w:t>
      </w:r>
    </w:p>
    <w:p w:rsidP="00C46E91" w:rsidR="00C46E91" w:rsidRDefault="00C46E91" w:rsidRPr="00C46E91">
      <w:pPr>
        <w:spacing w:line="360" w:lineRule="auto"/>
        <w:jc w:val="both"/>
        <w:rPr>
          <w:rFonts w:ascii="Arial" w:cs="Arial" w:hAnsi="Arial"/>
        </w:rPr>
      </w:pPr>
      <w:r w:rsidRPr="00C46E91">
        <w:rPr>
          <w:rFonts w:ascii="Arial" w:cs="Arial" w:hAnsi="Arial"/>
        </w:rPr>
        <w:t>Local economic development is an economic development approach that emphasize the importance of local activities. A participatory process were local people from all sectors work together to stimulate local commercial activity, this includes utilizing the</w:t>
      </w:r>
      <w:r w:rsidRPr="00C46E91">
        <w:t xml:space="preserve"> </w:t>
      </w:r>
      <w:r w:rsidRPr="00C46E91">
        <w:rPr>
          <w:rFonts w:ascii="Arial" w:cs="Arial" w:hAnsi="Arial"/>
        </w:rPr>
        <w:t>resources available locally, such as human capital, natural resources, local government, local businesses, the community, resulting in a resilient and sustainable economy. Local Economic Development aims to combat poverty, inequality,</w:t>
      </w:r>
      <w:r w:rsidRPr="00C46E91">
        <w:t xml:space="preserve"> </w:t>
      </w:r>
      <w:r w:rsidRPr="00C46E91">
        <w:rPr>
          <w:rFonts w:ascii="Arial" w:cs="Arial" w:hAnsi="Arial"/>
        </w:rPr>
        <w:t>and unemployment and enhance the quality of life for all Musina citizens by fostering an innovative, inclusive, and competitive local economy.</w:t>
      </w:r>
      <w:r w:rsidRPr="00C46E91">
        <w:t xml:space="preserve"> </w:t>
      </w:r>
      <w:r w:rsidRPr="00C46E91">
        <w:rPr>
          <w:rFonts w:ascii="Arial" w:cs="Arial" w:hAnsi="Arial"/>
        </w:rPr>
        <w:t>LED is a result of joint planning by a municipality, community, and business and sectors departments.</w:t>
      </w:r>
    </w:p>
    <w:p w:rsidP="00C46E91" w:rsidR="00C46E91" w:rsidRDefault="00C46E91" w:rsidRPr="00C46E91">
      <w:pPr>
        <w:spacing w:line="360" w:lineRule="auto"/>
        <w:jc w:val="both"/>
        <w:rPr>
          <w:rFonts w:ascii="Arial" w:cs="Arial" w:hAnsi="Arial"/>
        </w:rPr>
      </w:pPr>
      <w:r w:rsidRPr="00C46E91">
        <w:rPr>
          <w:rFonts w:ascii="Arial" w:cs="Arial" w:hAnsi="Arial"/>
        </w:rPr>
        <w:t xml:space="preserve">South Africa is a middle-income, emerging market with an abundant supply of natural resources; well-developed financial, legal, communications, energy, and transport sectors; a stock exchange that is 18th largest in the world; and modern infrastructure supporting an efficient distribution of goods to major urban centers throughout the </w:t>
      </w:r>
      <w:r w:rsidRPr="00C46E91">
        <w:rPr>
          <w:rFonts w:ascii="Arial" w:cs="Arial" w:hAnsi="Arial"/>
        </w:rPr>
        <w:lastRenderedPageBreak/>
        <w:t>region. Unemployment remains high and ageing infrastructure has constrained growth.</w:t>
      </w:r>
    </w:p>
    <w:p w:rsidP="00C46E91" w:rsidR="00C46E91" w:rsidRDefault="00C46E91" w:rsidRPr="00C46E91">
      <w:pPr>
        <w:spacing w:line="360" w:lineRule="auto"/>
        <w:jc w:val="both"/>
        <w:rPr>
          <w:rFonts w:ascii="Arial" w:cs="Arial" w:hAnsi="Arial"/>
        </w:rPr>
      </w:pPr>
      <w:r w:rsidRPr="00C46E91">
        <w:rPr>
          <w:rFonts w:ascii="Arial" w:cs="Arial" w:hAnsi="Arial"/>
        </w:rPr>
        <w:t xml:space="preserve"> Daunting economic problems remain from the apartheid era - especially poverty, lack of economic empowerment among the disadvantaged groups, and a shortage of public transportation.</w:t>
      </w:r>
    </w:p>
    <w:p w:rsidP="00C46E91" w:rsidR="00C46E91" w:rsidRDefault="00C46E91" w:rsidRPr="00C46E91">
      <w:pPr>
        <w:spacing w:line="360" w:lineRule="auto"/>
        <w:jc w:val="both"/>
        <w:rPr>
          <w:rFonts w:ascii="Arial" w:cs="Arial" w:eastAsia="Calibri" w:hAnsi="Arial"/>
          <w:bCs/>
        </w:rPr>
      </w:pPr>
      <w:r w:rsidRPr="00C46E91">
        <w:rPr>
          <w:rFonts w:ascii="Arial" w:cs="Arial" w:eastAsia="Calibri" w:hAnsi="Arial"/>
          <w:bCs/>
        </w:rPr>
        <w:t>National Development Plan was developed and envisage an economy that serves the needs of all South Africans, rich and poor, black and white, skilled and unskilled, those with capital and those without, urban and rural , women and men, Young and old. In 2030, the economy should be closed to full employment; equip people with the skills they need; ensure that ownership of production is less concentrated and more diverse (where black people and women own a significant share of productive assets); and be able to grow rapidly, providing the resources to pay for investment in human and physical capital.</w:t>
      </w:r>
    </w:p>
    <w:p w:rsidP="00C46E91" w:rsidR="00C46E91" w:rsidRDefault="00C46E91" w:rsidRPr="00C46E91">
      <w:pPr>
        <w:spacing w:line="360" w:lineRule="auto"/>
        <w:jc w:val="both"/>
        <w:rPr>
          <w:rFonts w:ascii="Arial" w:cs="Arial" w:hAnsi="Arial"/>
          <w:i/>
          <w:iCs/>
          <w:lang w:val="en"/>
        </w:rPr>
      </w:pPr>
      <w:r w:rsidRPr="00C46E91">
        <w:rPr>
          <w:rFonts w:ascii="Arial" w:cs="Arial" w:eastAsia="Calibri" w:hAnsi="Arial"/>
          <w:bCs/>
        </w:rPr>
        <w:t>The Limpopo Development Plan [LDP] has specific Programmes that are designed to achieve structural change in critical areas of the provincial economy.</w:t>
      </w:r>
      <w:r w:rsidRPr="00C46E91">
        <w:rPr>
          <w:rFonts w:ascii="Arial" w:cs="Arial" w:eastAsia="Calibri" w:hAnsi="Arial"/>
        </w:rPr>
        <w:t xml:space="preserve"> It </w:t>
      </w:r>
      <w:r w:rsidRPr="00C46E91">
        <w:rPr>
          <w:rFonts w:ascii="Arial" w:cs="Arial" w:eastAsia="Calibri" w:hAnsi="Arial"/>
          <w:bCs/>
        </w:rPr>
        <w:t>provides a framework for the provincial government, municipalities, the private sector and all organs of civil society to make hard choices in pursuit of the strategic priorities as encapsulated in the Medium Term Strategic Framework.</w:t>
      </w:r>
      <w:r w:rsidRPr="00C46E91">
        <w:rPr>
          <w:rFonts w:ascii="Arial" w:cs="Arial" w:hAnsi="Arial"/>
          <w:lang w:val="en"/>
        </w:rPr>
        <w:t>The South Africa Constitution (1996) recognizes the importance of local government in economic development through the following statement: "</w:t>
      </w:r>
      <w:r w:rsidRPr="00C46E91">
        <w:rPr>
          <w:rFonts w:ascii="Arial" w:cs="Arial" w:hAnsi="Arial"/>
          <w:i/>
          <w:iCs/>
          <w:lang w:val="en"/>
        </w:rPr>
        <w:t>A municipality must structure and manage its administration, and budgeting and planning processes to give priority to the basic needs of the community, and to promote the social and economic development of the community</w:t>
      </w:r>
      <w:r w:rsidRPr="00C46E91">
        <w:rPr>
          <w:rFonts w:ascii="Arial" w:cs="Arial" w:hAnsi="Arial"/>
          <w:lang w:val="en"/>
        </w:rPr>
        <w:t xml:space="preserve">." </w:t>
      </w:r>
      <w:r w:rsidRPr="00C46E91">
        <w:rPr>
          <w:rFonts w:ascii="Arial" w:cs="Arial" w:hAnsi="Arial"/>
          <w:i/>
          <w:iCs/>
          <w:lang w:val="en"/>
        </w:rPr>
        <w:t>The White Paper on Local Government (1998)</w:t>
      </w:r>
      <w:r w:rsidRPr="00C46E91">
        <w:rPr>
          <w:rFonts w:ascii="Arial" w:cs="Arial" w:hAnsi="Arial"/>
          <w:lang w:val="en"/>
        </w:rPr>
        <w:t>, which introduced the concept of “developmental local government”, defined as: “</w:t>
      </w:r>
      <w:r w:rsidRPr="00C46E91">
        <w:rPr>
          <w:rFonts w:ascii="Arial" w:cs="Arial" w:hAnsi="Arial"/>
          <w:i/>
          <w:iCs/>
          <w:lang w:val="en"/>
        </w:rPr>
        <w:t xml:space="preserve">Local government committed to working with citizens and groups within the community to find sustainable ways to meet their social, </w:t>
      </w:r>
    </w:p>
    <w:p w:rsidP="00C46E91" w:rsidR="00C46E91" w:rsidRDefault="00C46E91" w:rsidRPr="00C46E91">
      <w:pPr>
        <w:spacing w:line="360" w:lineRule="auto"/>
        <w:jc w:val="both"/>
        <w:rPr>
          <w:rFonts w:ascii="Arial" w:cs="Arial" w:hAnsi="Arial"/>
          <w:iCs/>
          <w:lang w:val="en"/>
        </w:rPr>
      </w:pPr>
      <w:r w:rsidRPr="00C46E91">
        <w:rPr>
          <w:rFonts w:ascii="Arial" w:cs="Arial" w:hAnsi="Arial"/>
          <w:i/>
          <w:iCs/>
          <w:lang w:val="en"/>
        </w:rPr>
        <w:t>Economic and material needs, and improve the quality of their lives</w:t>
      </w:r>
      <w:r w:rsidRPr="00C46E91">
        <w:rPr>
          <w:rFonts w:ascii="Arial" w:cs="Arial" w:hAnsi="Arial"/>
          <w:lang w:val="en"/>
        </w:rPr>
        <w:t xml:space="preserve">.” </w:t>
      </w:r>
      <w:r w:rsidRPr="00C46E91">
        <w:rPr>
          <w:rFonts w:ascii="Arial" w:cs="Arial" w:hAnsi="Arial"/>
          <w:i/>
          <w:iCs/>
          <w:lang w:val="en"/>
        </w:rPr>
        <w:t>The Municipal Systems Act (2000)</w:t>
      </w:r>
      <w:r w:rsidRPr="00C46E91">
        <w:rPr>
          <w:rFonts w:ascii="Arial" w:cs="Arial" w:hAnsi="Arial"/>
          <w:lang w:val="en"/>
        </w:rPr>
        <w:t>, which made integrated development planning compulsory, and legislated a number of key LED functions, roles and responsibilities. The aim of the Act is t</w:t>
      </w:r>
      <w:r w:rsidRPr="00C46E91">
        <w:rPr>
          <w:rFonts w:ascii="Arial" w:cs="Arial" w:hAnsi="Arial"/>
          <w:iCs/>
          <w:lang w:val="en"/>
        </w:rPr>
        <w:t xml:space="preserve">o provide for the core principles, mechanisms and processes that are necessary to enable municipalities to move progressively towards the social and economic upliftment of local communities. </w:t>
      </w:r>
    </w:p>
    <w:p w:rsidP="00C46E91" w:rsidR="00C46E91" w:rsidRDefault="00C46E91" w:rsidRPr="00C46E91">
      <w:pPr>
        <w:spacing w:line="360" w:lineRule="auto"/>
        <w:jc w:val="both"/>
        <w:rPr>
          <w:rFonts w:ascii="Arial" w:cs="Arial" w:eastAsia="Calibri" w:hAnsi="Arial"/>
        </w:rPr>
      </w:pPr>
      <w:r w:rsidRPr="00C46E91">
        <w:rPr>
          <w:rFonts w:ascii="Arial" w:cs="Arial" w:eastAsia="Calibri" w:hAnsi="Arial"/>
        </w:rPr>
        <w:t>Musina LED Strategy depicts that, the Municipality’s economic growth potential is in Agriculture, Tourism, Mining, Trade</w:t>
      </w:r>
      <w:r w:rsidRPr="00C46E91">
        <w:rPr>
          <w:rFonts w:ascii="Arial" w:cs="Arial" w:eastAsia="Calibri" w:hAnsi="Arial"/>
          <w:color w:val="FF0000"/>
        </w:rPr>
        <w:t xml:space="preserve"> </w:t>
      </w:r>
      <w:r w:rsidRPr="00C46E91">
        <w:rPr>
          <w:rFonts w:ascii="Arial" w:cs="Arial" w:eastAsia="Calibri" w:hAnsi="Arial"/>
        </w:rPr>
        <w:t xml:space="preserve">and Manufacturing refer to for more information </w:t>
      </w:r>
      <w:r w:rsidRPr="00C46E91">
        <w:rPr>
          <w:rFonts w:ascii="Arial" w:cs="Arial" w:eastAsia="Calibri" w:hAnsi="Arial"/>
        </w:rPr>
        <w:lastRenderedPageBreak/>
        <w:t>from LED Strategy summary. Municipality through Supply Chain policy encourage procurement from local business and economic transformation thereby procuring from Historically Disadvantaged Individual (HDI) which are principles of Black Economic Empowerment (BEE)</w:t>
      </w:r>
    </w:p>
    <w:p w:rsidP="00296312" w:rsidR="00C46E91" w:rsidRDefault="00C46E91" w:rsidRPr="00C46E91">
      <w:pPr>
        <w:keepNext/>
        <w:keepLines/>
        <w:numPr>
          <w:ilvl w:val="0"/>
          <w:numId w:val="154"/>
        </w:numPr>
        <w:spacing w:before="40" w:line="259" w:lineRule="auto"/>
        <w:jc w:val="both"/>
        <w:outlineLvl w:val="1"/>
        <w:rPr>
          <w:rFonts w:ascii="Arial" w:cs="Arial" w:eastAsia="Arial" w:hAnsi="Arial"/>
          <w:b/>
          <w:bCs/>
          <w:vanish/>
          <w:color w:themeColor="accent1" w:themeShade="BF" w:val="2E74B5"/>
        </w:rPr>
      </w:pPr>
      <w:bookmarkStart w:id="30" w:name="_Toc158037376"/>
      <w:bookmarkStart w:id="31" w:name="_Toc158118506"/>
      <w:bookmarkStart w:id="32" w:name="_Toc158120332"/>
      <w:bookmarkStart w:id="33" w:name="_Toc159924303"/>
      <w:bookmarkStart w:id="34" w:name="_Toc159924388"/>
      <w:bookmarkStart w:id="35" w:name="_Toc159924471"/>
      <w:bookmarkStart w:id="36" w:name="_Toc158035073"/>
      <w:bookmarkEnd w:id="30"/>
      <w:bookmarkEnd w:id="31"/>
      <w:bookmarkEnd w:id="32"/>
      <w:bookmarkEnd w:id="33"/>
      <w:bookmarkEnd w:id="34"/>
      <w:bookmarkEnd w:id="35"/>
    </w:p>
    <w:bookmarkEnd w:id="36"/>
    <w:p w:rsidP="00C46E91" w:rsidR="00C46E91" w:rsidRDefault="00C46E91" w:rsidRPr="00C46E91">
      <w:pPr>
        <w:keepNext/>
        <w:keepLines/>
        <w:spacing w:before="240" w:line="259" w:lineRule="auto"/>
        <w:jc w:val="both"/>
        <w:outlineLvl w:val="1"/>
        <w:rPr>
          <w:rFonts w:ascii="Arial" w:cs="Arial" w:hAnsi="Arial"/>
        </w:rPr>
      </w:pPr>
      <w:r w:rsidRPr="00C46E91">
        <w:rPr>
          <w:rFonts w:ascii="Arial" w:cs="Arial" w:hAnsi="Arial"/>
        </w:rPr>
        <w:t>7.5.1. An economic profile for a municipality provides valuable information and insights into the economic characteristics, trends, and opportunities within the specific geographic area. It offers a comprehensive overview of the local economy, which is useful for various stakeholders, including municipal governments, businesses, investors, researchers, and community organisations. Here are some key values of an economic profile for a municipality:</w:t>
      </w:r>
    </w:p>
    <w:p w:rsidP="00C46E91" w:rsidR="00C46E91" w:rsidRDefault="00C46E91" w:rsidRPr="00C46E91">
      <w:pPr>
        <w:rPr>
          <w:rFonts w:ascii="Arial" w:cs="Arial" w:hAnsi="Arial"/>
        </w:rPr>
      </w:pPr>
    </w:p>
    <w:p w:rsidP="00296312" w:rsidR="00C46E91" w:rsidRDefault="00C46E91" w:rsidRPr="00C46E91">
      <w:pPr>
        <w:numPr>
          <w:ilvl w:val="0"/>
          <w:numId w:val="155"/>
        </w:numPr>
        <w:spacing w:after="160" w:line="259" w:lineRule="auto"/>
        <w:contextualSpacing/>
        <w:jc w:val="both"/>
        <w:rPr>
          <w:rFonts w:ascii="Arial" w:cs="Arial" w:hAnsi="Arial"/>
        </w:rPr>
      </w:pPr>
      <w:r w:rsidRPr="00C46E91">
        <w:rPr>
          <w:rFonts w:ascii="Arial" w:cs="Arial" w:hAnsi="Arial"/>
          <w:b/>
          <w:bCs/>
          <w:i/>
        </w:rPr>
        <w:t>Decision-Making and Planning</w:t>
      </w:r>
      <w:r w:rsidRPr="00C46E91">
        <w:rPr>
          <w:rFonts w:ascii="Arial" w:cs="Arial" w:hAnsi="Arial"/>
          <w:b/>
          <w:bCs/>
        </w:rPr>
        <w:t>:</w:t>
      </w:r>
      <w:r w:rsidRPr="00C46E91">
        <w:rPr>
          <w:rFonts w:ascii="Arial" w:cs="Arial" w:hAnsi="Arial"/>
        </w:rPr>
        <w:t xml:space="preserve"> An economic profile helps inform decision-making processes and strategic planning at the municipal level. It provides data and analysis on key economic indicators, such as employment rates, industry sectors, business activities, income levels, and tax revenues. This information enables local governments to identify strengths, weaknesses, and areas for improvement, facilitating the formulation of effective economic development strategies, policies, and investments.</w:t>
      </w:r>
    </w:p>
    <w:p w:rsidP="00C46E91" w:rsidR="00C46E91" w:rsidRDefault="00C46E91" w:rsidRPr="00C46E91">
      <w:pPr>
        <w:rPr>
          <w:rFonts w:ascii="Arial" w:cs="Arial" w:hAnsi="Arial"/>
        </w:rPr>
      </w:pPr>
    </w:p>
    <w:p w:rsidP="00296312" w:rsidR="00C46E91" w:rsidRDefault="00C46E91" w:rsidRPr="00C46E91">
      <w:pPr>
        <w:numPr>
          <w:ilvl w:val="0"/>
          <w:numId w:val="155"/>
        </w:numPr>
        <w:spacing w:after="160" w:line="259" w:lineRule="auto"/>
        <w:contextualSpacing/>
        <w:jc w:val="both"/>
        <w:rPr>
          <w:rFonts w:ascii="Arial" w:cs="Arial" w:hAnsi="Arial"/>
        </w:rPr>
      </w:pPr>
      <w:r w:rsidRPr="00C46E91">
        <w:rPr>
          <w:rFonts w:ascii="Arial" w:cs="Arial" w:hAnsi="Arial"/>
          <w:b/>
          <w:bCs/>
        </w:rPr>
        <w:t>Business Attraction and Retention:</w:t>
      </w:r>
      <w:r w:rsidRPr="00C46E91">
        <w:rPr>
          <w:rFonts w:ascii="Arial" w:cs="Arial" w:hAnsi="Arial"/>
        </w:rPr>
        <w:t xml:space="preserve"> Understanding the economic profile of a municipality assists in attracting and retaining businesses. The profile highlights the competitive advantages, industry clusters, and target sectors of the local economy. Businesses and investors can assess the viability of locating or expanding their operations in the municipality based on factors such as workforce availability, market potential, infrastructure, and regulatory environment. This information helps foster economic growth, job creation, and entrepreneurial activities within the community.</w:t>
      </w:r>
    </w:p>
    <w:p w:rsidP="00C46E91" w:rsidR="00C46E91" w:rsidRDefault="00C46E91" w:rsidRPr="00C46E91">
      <w:pPr>
        <w:rPr>
          <w:rFonts w:ascii="Arial" w:cs="Arial" w:hAnsi="Arial"/>
        </w:rPr>
      </w:pPr>
    </w:p>
    <w:p w:rsidP="00296312" w:rsidR="00C46E91" w:rsidRDefault="00C46E91" w:rsidRPr="00C46E91">
      <w:pPr>
        <w:numPr>
          <w:ilvl w:val="0"/>
          <w:numId w:val="155"/>
        </w:numPr>
        <w:spacing w:after="160" w:line="259" w:lineRule="auto"/>
        <w:contextualSpacing/>
        <w:jc w:val="both"/>
        <w:rPr>
          <w:rFonts w:ascii="Arial" w:cs="Arial" w:hAnsi="Arial"/>
        </w:rPr>
      </w:pPr>
      <w:r w:rsidRPr="00C46E91">
        <w:rPr>
          <w:rFonts w:ascii="Arial" w:cs="Arial" w:hAnsi="Arial"/>
          <w:b/>
          <w:bCs/>
        </w:rPr>
        <w:t>Community Engagement and Collaboration:</w:t>
      </w:r>
      <w:r w:rsidRPr="00C46E91">
        <w:rPr>
          <w:rFonts w:ascii="Arial" w:cs="Arial" w:hAnsi="Arial"/>
        </w:rPr>
        <w:t xml:space="preserve"> An economic profile encourages community engagement and collaboration among various stakeholders. It provides a common understanding of the economic landscape, fostering dialogue between the public sector, private sector, community organizations, educational institutions, and residents. By sharing information on local economic opportunities and challenges, stakeholders can work together to address issues, identify shared goals, and implement initiatives that promote economic well-being and community development.</w:t>
      </w:r>
    </w:p>
    <w:p w:rsidP="00C46E91" w:rsidR="00C46E91" w:rsidRDefault="00C46E91" w:rsidRPr="00C46E91">
      <w:pPr>
        <w:rPr>
          <w:rFonts w:ascii="Arial" w:cs="Arial" w:hAnsi="Arial"/>
        </w:rPr>
      </w:pPr>
    </w:p>
    <w:p w:rsidP="00296312" w:rsidR="00C46E91" w:rsidRDefault="00C46E91" w:rsidRPr="00C46E91">
      <w:pPr>
        <w:numPr>
          <w:ilvl w:val="0"/>
          <w:numId w:val="155"/>
        </w:numPr>
        <w:spacing w:after="160" w:line="259" w:lineRule="auto"/>
        <w:contextualSpacing/>
        <w:jc w:val="both"/>
        <w:rPr>
          <w:rFonts w:ascii="Arial" w:cs="Arial" w:hAnsi="Arial"/>
        </w:rPr>
      </w:pPr>
      <w:r w:rsidRPr="00C46E91">
        <w:rPr>
          <w:rFonts w:ascii="Arial" w:cs="Arial" w:hAnsi="Arial"/>
          <w:b/>
          <w:bCs/>
        </w:rPr>
        <w:t xml:space="preserve">Resource Allocation and Investment Prioritization: </w:t>
      </w:r>
      <w:r w:rsidRPr="00C46E91">
        <w:rPr>
          <w:rFonts w:ascii="Arial" w:cs="Arial" w:hAnsi="Arial"/>
        </w:rPr>
        <w:t xml:space="preserve">An economic profile assists in resource allocation and prioritization of investments. It helps municipal governments identify areas that require infrastructure development, public services, and targeted investments to support economic growth. By understanding the specific needs and potential of different sectors and industries, policymakers can allocate resources effectively, attract public and </w:t>
      </w:r>
      <w:r w:rsidRPr="00C46E91">
        <w:rPr>
          <w:rFonts w:ascii="Arial" w:cs="Arial" w:hAnsi="Arial"/>
        </w:rPr>
        <w:lastRenderedPageBreak/>
        <w:t>private investments, and enhance the overall competitiveness and livability of the municipality.</w:t>
      </w:r>
    </w:p>
    <w:p w:rsidP="00C46E91" w:rsidR="00C46E91" w:rsidRDefault="00C46E91" w:rsidRPr="00C46E91">
      <w:pPr>
        <w:rPr>
          <w:rFonts w:ascii="Arial" w:cs="Arial" w:hAnsi="Arial"/>
        </w:rPr>
      </w:pPr>
    </w:p>
    <w:p w:rsidP="00296312" w:rsidR="00C46E91" w:rsidRDefault="00C46E91" w:rsidRPr="00C46E91">
      <w:pPr>
        <w:numPr>
          <w:ilvl w:val="0"/>
          <w:numId w:val="155"/>
        </w:numPr>
        <w:spacing w:after="160" w:line="259" w:lineRule="auto"/>
        <w:contextualSpacing/>
        <w:jc w:val="both"/>
        <w:rPr>
          <w:rFonts w:ascii="Arial" w:cs="Arial" w:hAnsi="Arial"/>
        </w:rPr>
      </w:pPr>
      <w:r w:rsidRPr="00C46E91">
        <w:rPr>
          <w:rFonts w:ascii="Arial" w:cs="Arial" w:hAnsi="Arial"/>
          <w:b/>
          <w:bCs/>
        </w:rPr>
        <w:t>Monitoring and Evaluation</w:t>
      </w:r>
      <w:r w:rsidRPr="00C46E91">
        <w:rPr>
          <w:rFonts w:ascii="Arial" w:cs="Arial" w:hAnsi="Arial"/>
        </w:rPr>
        <w:t>: An economic profile provides a baseline for monitoring and evaluating the progress and impact of economic development efforts over time. By regularly updating the profile and tracking changes in key indicators, policymakers can assess the effectiveness of policies, programs, and initiatives. This enables evidence-based decision-making and allows for adjustments or refinements to economic development strategies to better align with the evolving needs of the municipality.</w:t>
      </w:r>
    </w:p>
    <w:p w:rsidP="00C46E91" w:rsidR="00C46E91" w:rsidRDefault="00C46E91" w:rsidRPr="00C46E91">
      <w:pPr>
        <w:rPr>
          <w:rFonts w:ascii="Arial" w:cs="Arial" w:hAnsi="Arial"/>
        </w:rPr>
      </w:pPr>
    </w:p>
    <w:p w:rsidP="00C46E91" w:rsidR="00C46E91" w:rsidRDefault="00C46E91" w:rsidRPr="00C46E91">
      <w:pPr>
        <w:rPr>
          <w:rFonts w:ascii="Arial" w:cs="Arial" w:hAnsi="Arial"/>
        </w:rPr>
      </w:pPr>
      <w:r w:rsidRPr="00C46E91">
        <w:rPr>
          <w:rFonts w:ascii="Arial" w:cs="Arial" w:hAnsi="Arial"/>
        </w:rPr>
        <w:t>In summary, an economic profile for a municipality is valuable for decision-making, business attraction, community engagement, resource allocation, and monitoring progress. It serves as a foundation for informed economic development planning, collaboration among stakeholders, and fostering a vibrant and sustainable local economy.</w:t>
      </w:r>
    </w:p>
    <w:p w:rsidP="00C46E91" w:rsidR="00C46E91" w:rsidRDefault="00C46E91" w:rsidRPr="00C46E91">
      <w:pPr>
        <w:keepNext/>
        <w:keepLines/>
        <w:spacing w:before="40" w:line="259" w:lineRule="auto"/>
        <w:jc w:val="both"/>
        <w:outlineLvl w:val="1"/>
        <w:rPr>
          <w:rFonts w:ascii="Arial" w:cs="Arial" w:eastAsiaTheme="majorEastAsia" w:hAnsi="Arial"/>
          <w:b/>
          <w:i/>
        </w:rPr>
      </w:pPr>
      <w:r w:rsidRPr="00C46E91">
        <w:rPr>
          <w:rFonts w:ascii="Arial" w:cs="Arial" w:eastAsiaTheme="majorEastAsia" w:hAnsi="Arial"/>
          <w:b/>
          <w:i/>
        </w:rPr>
        <w:t>7.5.2. The value of economic production, goods and services</w:t>
      </w:r>
    </w:p>
    <w:p w:rsidP="00C46E91" w:rsidR="00C46E91" w:rsidRDefault="00C46E91" w:rsidRPr="00C46E91">
      <w:pPr>
        <w:rPr>
          <w:rFonts w:ascii="Arial" w:cs="Arial" w:hAnsi="Arial"/>
        </w:rPr>
      </w:pPr>
    </w:p>
    <w:p w:rsidP="00C46E91" w:rsidR="00C46E91" w:rsidRDefault="00C46E91" w:rsidRPr="00C46E91">
      <w:pPr>
        <w:rPr>
          <w:rFonts w:ascii="Arial" w:cs="Arial" w:hAnsi="Arial"/>
        </w:rPr>
      </w:pPr>
      <w:r w:rsidRPr="00C46E91">
        <w:rPr>
          <w:rFonts w:ascii="Arial" w:cs="Arial" w:hAnsi="Arial"/>
        </w:rPr>
        <w:t>Gross value added (GVA) is a measure in economics of the value of goods and services produced in an area, industry, or sector of an economy. GVA is linked as a measurement to gross domestic product (GDP), as both are measures of output. The GVA for Musina Local Municipality in 2022 amounted to R 7.5 billion. The Municipality contributed 1.7% towards the economy of Limpopo Province and 11.6% of the total economy of Vhembe District Municipality. Musina Local Municipality’s economy is the smallest of the 4 municipalities in the district, with Collins Chabane (3</w:t>
      </w:r>
      <w:r w:rsidRPr="00C46E91">
        <w:rPr>
          <w:rFonts w:ascii="Arial" w:cs="Arial" w:hAnsi="Arial"/>
          <w:vertAlign w:val="superscript"/>
        </w:rPr>
        <w:t>rd</w:t>
      </w:r>
      <w:r w:rsidRPr="00C46E91">
        <w:rPr>
          <w:rFonts w:ascii="Arial" w:cs="Arial" w:hAnsi="Arial"/>
        </w:rPr>
        <w:t xml:space="preserve"> on the list) more than double that of Musina Local Municipality.</w:t>
      </w:r>
    </w:p>
    <w:p w:rsidP="00C46E91" w:rsidR="00C46E91" w:rsidRDefault="00C46E91">
      <w:pPr>
        <w:jc w:val="both"/>
        <w:rPr>
          <w:rFonts w:ascii="Arial" w:cs="Arial" w:eastAsiaTheme="minorHAnsi" w:hAnsi="Arial"/>
          <w:b/>
          <w:i/>
          <w:iCs/>
          <w:color w:val="FF0000"/>
          <w:kern w:val="2"/>
          <w:lang w:val="en-GB"/>
          <w14:ligatures w14:val="standardContextual"/>
        </w:rPr>
      </w:pPr>
    </w:p>
    <w:p w:rsidP="00C46E91" w:rsidR="00C46E91" w:rsidRDefault="00C46E91">
      <w:pPr>
        <w:jc w:val="both"/>
        <w:rPr>
          <w:rFonts w:ascii="Arial" w:cs="Arial" w:eastAsiaTheme="minorHAnsi" w:hAnsi="Arial"/>
          <w:b/>
          <w:i/>
          <w:iCs/>
          <w:color w:val="FF0000"/>
          <w:kern w:val="2"/>
          <w:lang w:val="en-GB"/>
          <w14:ligatures w14:val="standardContextual"/>
        </w:rPr>
      </w:pPr>
    </w:p>
    <w:p w:rsidP="00C46E91" w:rsidR="00C46E91" w:rsidRDefault="00C46E91">
      <w:pPr>
        <w:jc w:val="both"/>
        <w:rPr>
          <w:rFonts w:ascii="Arial" w:cs="Arial" w:eastAsiaTheme="minorHAnsi" w:hAnsi="Arial"/>
          <w:b/>
          <w:i/>
          <w:iCs/>
          <w:color w:val="FF0000"/>
          <w:kern w:val="2"/>
          <w:lang w:val="en-GB"/>
          <w14:ligatures w14:val="standardContextual"/>
        </w:rPr>
      </w:pPr>
    </w:p>
    <w:p w:rsidP="00C46E91" w:rsidR="00C46E91" w:rsidRDefault="00C46E91">
      <w:pPr>
        <w:jc w:val="both"/>
        <w:rPr>
          <w:rFonts w:ascii="Arial" w:cs="Arial" w:eastAsiaTheme="minorHAnsi" w:hAnsi="Arial"/>
          <w:b/>
          <w:i/>
          <w:iCs/>
          <w:color w:val="FF0000"/>
          <w:kern w:val="2"/>
          <w:lang w:val="en-GB"/>
          <w14:ligatures w14:val="standardContextual"/>
        </w:rPr>
      </w:pPr>
    </w:p>
    <w:p w:rsidP="00C46E91" w:rsidR="00C46E91" w:rsidRDefault="00C46E91" w:rsidRPr="00C46E91">
      <w:pPr>
        <w:jc w:val="both"/>
        <w:rPr>
          <w:rFonts w:ascii="Arial" w:cs="Arial" w:eastAsiaTheme="minorHAnsi" w:hAnsi="Arial"/>
          <w:b/>
          <w:i/>
          <w:iCs/>
          <w:kern w:val="2"/>
          <w:lang w:val="en-GB"/>
          <w14:ligatures w14:val="standardContextual"/>
        </w:rPr>
      </w:pPr>
      <w:r w:rsidRPr="00C46E91">
        <w:rPr>
          <w:rFonts w:ascii="Arial" w:cs="Arial" w:eastAsiaTheme="minorHAnsi" w:hAnsi="Arial"/>
          <w:b/>
          <w:i/>
          <w:iCs/>
          <w:kern w:val="2"/>
          <w:lang w:val="en-GB"/>
          <w14:ligatures w14:val="standardContextual"/>
        </w:rPr>
        <w:t>Gross value added at basic prices (2022)</w:t>
      </w:r>
    </w:p>
    <w:tbl>
      <w:tblPr>
        <w:tblW w:type="dxa" w:w="9067"/>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3480"/>
        <w:gridCol w:w="2044"/>
        <w:gridCol w:w="1701"/>
        <w:gridCol w:w="1842"/>
      </w:tblGrid>
      <w:tr w:rsidR="00C46E91" w:rsidRPr="00C46E91" w:rsidTr="00C46E91">
        <w:trPr>
          <w:trHeight w:val="340"/>
        </w:trPr>
        <w:tc>
          <w:tcPr>
            <w:tcW w:type="dxa" w:w="3480"/>
            <w:noWrap/>
            <w:hideMark/>
          </w:tcPr>
          <w:p w:rsidP="00C46E91" w:rsidR="00C46E91" w:rsidRDefault="00C46E91" w:rsidRPr="00C46E91">
            <w:pPr>
              <w:jc w:val="center"/>
              <w:rPr>
                <w:rFonts w:ascii="Arial" w:cs="Arial" w:hAnsi="Arial"/>
                <w:b/>
                <w:lang w:eastAsia="en-GB"/>
              </w:rPr>
            </w:pPr>
            <w:r w:rsidRPr="00C46E91">
              <w:rPr>
                <w:rFonts w:ascii="Arial" w:cs="Arial" w:hAnsi="Arial"/>
                <w:b/>
                <w:lang w:eastAsia="en-GB"/>
              </w:rPr>
              <w:t>Sphere of Government</w:t>
            </w:r>
          </w:p>
        </w:tc>
        <w:tc>
          <w:tcPr>
            <w:tcW w:type="dxa" w:w="2044"/>
            <w:noWrap/>
            <w:vAlign w:val="center"/>
            <w:hideMark/>
          </w:tcPr>
          <w:p w:rsidP="00C46E91" w:rsidR="00C46E91" w:rsidRDefault="00C46E91" w:rsidRPr="00C46E91">
            <w:pPr>
              <w:jc w:val="center"/>
              <w:rPr>
                <w:rFonts w:ascii="Arial" w:cs="Arial" w:hAnsi="Arial"/>
                <w:b/>
                <w:lang w:eastAsia="en-GB"/>
              </w:rPr>
            </w:pPr>
            <w:r w:rsidRPr="00C46E91">
              <w:rPr>
                <w:rFonts w:ascii="Arial" w:cs="Arial" w:hAnsi="Arial"/>
                <w:b/>
              </w:rPr>
              <w:t>GVA (</w:t>
            </w:r>
            <w:r w:rsidRPr="00C46E91">
              <w:rPr>
                <w:rFonts w:ascii="Arial" w:cs="Arial" w:hAnsi="Arial"/>
                <w:b/>
                <w:lang w:eastAsia="en-GB"/>
              </w:rPr>
              <w:t>R millions current prices</w:t>
            </w:r>
            <w:r w:rsidRPr="00C46E91">
              <w:rPr>
                <w:rFonts w:ascii="Arial" w:cs="Arial" w:hAnsi="Arial"/>
                <w:b/>
              </w:rPr>
              <w:t>)</w:t>
            </w:r>
          </w:p>
        </w:tc>
        <w:tc>
          <w:tcPr>
            <w:tcW w:type="dxa" w:w="1701"/>
            <w:noWrap/>
            <w:hideMark/>
          </w:tcPr>
          <w:p w:rsidP="00C46E91" w:rsidR="00C46E91" w:rsidRDefault="00C46E91" w:rsidRPr="00C46E91">
            <w:pPr>
              <w:jc w:val="center"/>
              <w:rPr>
                <w:rFonts w:ascii="Arial" w:cs="Arial" w:hAnsi="Arial"/>
                <w:b/>
                <w:lang w:eastAsia="en-GB"/>
              </w:rPr>
            </w:pPr>
            <w:r w:rsidRPr="00C46E91">
              <w:rPr>
                <w:rFonts w:ascii="Arial" w:cs="Arial" w:hAnsi="Arial"/>
                <w:b/>
                <w:lang w:eastAsia="en-GB"/>
              </w:rPr>
              <w:t>% Contribution to Province GVA</w:t>
            </w:r>
          </w:p>
        </w:tc>
        <w:tc>
          <w:tcPr>
            <w:tcW w:type="dxa" w:w="1842"/>
            <w:noWrap/>
            <w:hideMark/>
          </w:tcPr>
          <w:p w:rsidP="00C46E91" w:rsidR="00C46E91" w:rsidRDefault="00C46E91" w:rsidRPr="00C46E91">
            <w:pPr>
              <w:jc w:val="center"/>
              <w:rPr>
                <w:rFonts w:ascii="Arial" w:cs="Arial" w:hAnsi="Arial"/>
                <w:b/>
                <w:lang w:eastAsia="en-GB"/>
              </w:rPr>
            </w:pPr>
            <w:r w:rsidRPr="00C46E91">
              <w:rPr>
                <w:rFonts w:ascii="Arial" w:cs="Arial" w:hAnsi="Arial"/>
                <w:b/>
                <w:lang w:eastAsia="en-GB"/>
              </w:rPr>
              <w:t>% Contribution to District GVA</w:t>
            </w:r>
          </w:p>
        </w:tc>
      </w:tr>
      <w:tr w:rsidR="00C46E91" w:rsidRPr="00C46E91" w:rsidTr="00C46E91">
        <w:trPr>
          <w:trHeight w:val="340"/>
        </w:trPr>
        <w:tc>
          <w:tcPr>
            <w:tcW w:type="dxa" w:w="3480"/>
            <w:noWrap/>
            <w:hideMark/>
          </w:tcPr>
          <w:p w:rsidP="00C46E91" w:rsidR="00C46E91" w:rsidRDefault="00C46E91" w:rsidRPr="00C46E91">
            <w:pPr>
              <w:rPr>
                <w:rFonts w:ascii="Arial" w:cs="Arial" w:hAnsi="Arial"/>
                <w:lang w:eastAsia="en-GB"/>
              </w:rPr>
            </w:pPr>
            <w:r w:rsidRPr="00C46E91">
              <w:rPr>
                <w:rFonts w:ascii="Arial" w:cs="Arial" w:hAnsi="Arial"/>
                <w:lang w:eastAsia="en-GB"/>
              </w:rPr>
              <w:t>Limpopo</w:t>
            </w:r>
          </w:p>
        </w:tc>
        <w:tc>
          <w:tcPr>
            <w:tcW w:type="dxa" w:w="2044"/>
            <w:noWrap/>
            <w:vAlign w:val="center"/>
            <w:hideMark/>
          </w:tcPr>
          <w:p w:rsidP="00C46E91" w:rsidR="00C46E91" w:rsidRDefault="00C46E91" w:rsidRPr="00C46E91">
            <w:pPr>
              <w:jc w:val="right"/>
              <w:rPr>
                <w:rFonts w:ascii="Arial" w:cs="Arial" w:hAnsi="Arial"/>
                <w:lang w:eastAsia="en-GB"/>
              </w:rPr>
            </w:pPr>
            <w:r w:rsidRPr="00C46E91">
              <w:rPr>
                <w:rFonts w:ascii="Arial" w:cs="Arial" w:hAnsi="Arial"/>
                <w:lang w:eastAsia="en-GB"/>
              </w:rPr>
              <w:t>R433 875</w:t>
            </w:r>
          </w:p>
        </w:tc>
        <w:tc>
          <w:tcPr>
            <w:tcW w:type="dxa" w:w="1701"/>
            <w:noWrap/>
            <w:vAlign w:val="center"/>
            <w:hideMark/>
          </w:tcPr>
          <w:p w:rsidP="00C46E91" w:rsidR="00C46E91" w:rsidRDefault="00C46E91" w:rsidRPr="00C46E91">
            <w:pPr>
              <w:jc w:val="right"/>
              <w:rPr>
                <w:rFonts w:ascii="Arial" w:cs="Arial" w:hAnsi="Arial"/>
                <w:lang w:eastAsia="en-GB"/>
              </w:rPr>
            </w:pPr>
          </w:p>
        </w:tc>
        <w:tc>
          <w:tcPr>
            <w:tcW w:type="dxa" w:w="1842"/>
            <w:noWrap/>
            <w:vAlign w:val="center"/>
            <w:hideMark/>
          </w:tcPr>
          <w:p w:rsidP="00C46E91" w:rsidR="00C46E91" w:rsidRDefault="00C46E91" w:rsidRPr="00C46E91">
            <w:pPr>
              <w:jc w:val="right"/>
              <w:rPr>
                <w:rFonts w:ascii="Arial" w:cs="Arial" w:hAnsi="Arial"/>
              </w:rPr>
            </w:pPr>
          </w:p>
        </w:tc>
      </w:tr>
      <w:tr w:rsidR="00C46E91" w:rsidRPr="00C46E91" w:rsidTr="00C46E91">
        <w:trPr>
          <w:trHeight w:val="340"/>
        </w:trPr>
        <w:tc>
          <w:tcPr>
            <w:tcW w:type="dxa" w:w="3480"/>
            <w:noWrap/>
            <w:hideMark/>
          </w:tcPr>
          <w:p w:rsidP="00C46E91" w:rsidR="00C46E91" w:rsidRDefault="00C46E91" w:rsidRPr="00C46E91">
            <w:pPr>
              <w:rPr>
                <w:rFonts w:ascii="Arial" w:cs="Arial" w:hAnsi="Arial"/>
                <w:lang w:eastAsia="en-GB"/>
              </w:rPr>
            </w:pPr>
            <w:r w:rsidRPr="00C46E91">
              <w:rPr>
                <w:rFonts w:ascii="Arial" w:cs="Arial" w:hAnsi="Arial"/>
                <w:lang w:eastAsia="en-GB"/>
              </w:rPr>
              <w:t>Vhembe District Municipality</w:t>
            </w:r>
          </w:p>
        </w:tc>
        <w:tc>
          <w:tcPr>
            <w:tcW w:type="dxa" w:w="2044"/>
            <w:noWrap/>
            <w:vAlign w:val="center"/>
            <w:hideMark/>
          </w:tcPr>
          <w:p w:rsidP="00C46E91" w:rsidR="00C46E91" w:rsidRDefault="00C46E91" w:rsidRPr="00C46E91">
            <w:pPr>
              <w:jc w:val="right"/>
              <w:rPr>
                <w:rFonts w:ascii="Arial" w:cs="Arial" w:hAnsi="Arial"/>
                <w:lang w:eastAsia="en-GB"/>
              </w:rPr>
            </w:pPr>
            <w:r w:rsidRPr="00C46E91">
              <w:rPr>
                <w:rFonts w:ascii="Arial" w:cs="Arial" w:hAnsi="Arial"/>
                <w:lang w:eastAsia="en-GB"/>
              </w:rPr>
              <w:t>R64 913</w:t>
            </w:r>
          </w:p>
        </w:tc>
        <w:tc>
          <w:tcPr>
            <w:tcW w:type="dxa" w:w="1701"/>
            <w:noWrap/>
            <w:vAlign w:val="center"/>
            <w:hideMark/>
          </w:tcPr>
          <w:p w:rsidP="00C46E91" w:rsidR="00C46E91" w:rsidRDefault="00C46E91" w:rsidRPr="00C46E91">
            <w:pPr>
              <w:jc w:val="right"/>
              <w:rPr>
                <w:rFonts w:ascii="Arial" w:cs="Arial" w:hAnsi="Arial"/>
                <w:lang w:eastAsia="en-GB"/>
              </w:rPr>
            </w:pPr>
            <w:r w:rsidRPr="00C46E91">
              <w:rPr>
                <w:rFonts w:ascii="Arial" w:cs="Arial" w:hAnsi="Arial"/>
                <w:lang w:eastAsia="en-GB"/>
              </w:rPr>
              <w:t>15.0%</w:t>
            </w:r>
          </w:p>
        </w:tc>
        <w:tc>
          <w:tcPr>
            <w:tcW w:type="dxa" w:w="1842"/>
            <w:noWrap/>
            <w:vAlign w:val="center"/>
            <w:hideMark/>
          </w:tcPr>
          <w:p w:rsidP="00C46E91" w:rsidR="00C46E91" w:rsidRDefault="00C46E91" w:rsidRPr="00C46E91">
            <w:pPr>
              <w:jc w:val="right"/>
              <w:rPr>
                <w:rFonts w:ascii="Arial" w:cs="Arial" w:hAnsi="Arial"/>
                <w:lang w:eastAsia="en-GB"/>
              </w:rPr>
            </w:pPr>
          </w:p>
        </w:tc>
      </w:tr>
      <w:tr w:rsidR="00C46E91" w:rsidRPr="00C46E91" w:rsidTr="00C46E91">
        <w:trPr>
          <w:trHeight w:val="340"/>
        </w:trPr>
        <w:tc>
          <w:tcPr>
            <w:tcW w:type="dxa" w:w="3480"/>
            <w:noWrap/>
            <w:hideMark/>
          </w:tcPr>
          <w:p w:rsidP="00C46E91" w:rsidR="00C46E91" w:rsidRDefault="00C46E91" w:rsidRPr="00C46E91">
            <w:pPr>
              <w:rPr>
                <w:rFonts w:ascii="Arial" w:cs="Arial" w:hAnsi="Arial"/>
                <w:lang w:eastAsia="en-GB"/>
              </w:rPr>
            </w:pPr>
            <w:r w:rsidRPr="00C46E91">
              <w:rPr>
                <w:rFonts w:ascii="Arial" w:cs="Arial" w:hAnsi="Arial"/>
                <w:lang w:eastAsia="en-GB"/>
              </w:rPr>
              <w:t>Thulamela Local Municipality</w:t>
            </w:r>
          </w:p>
        </w:tc>
        <w:tc>
          <w:tcPr>
            <w:tcW w:type="dxa" w:w="2044"/>
            <w:noWrap/>
            <w:vAlign w:val="center"/>
            <w:hideMark/>
          </w:tcPr>
          <w:p w:rsidP="00C46E91" w:rsidR="00C46E91" w:rsidRDefault="00C46E91" w:rsidRPr="00C46E91">
            <w:pPr>
              <w:jc w:val="right"/>
              <w:rPr>
                <w:rFonts w:ascii="Arial" w:cs="Arial" w:hAnsi="Arial"/>
                <w:lang w:eastAsia="en-GB"/>
              </w:rPr>
            </w:pPr>
            <w:r w:rsidRPr="00C46E91">
              <w:rPr>
                <w:rFonts w:ascii="Arial" w:cs="Arial" w:hAnsi="Arial"/>
                <w:lang w:eastAsia="en-GB"/>
              </w:rPr>
              <w:t>R20 064</w:t>
            </w:r>
          </w:p>
        </w:tc>
        <w:tc>
          <w:tcPr>
            <w:tcW w:type="dxa" w:w="1701"/>
            <w:noWrap/>
            <w:vAlign w:val="center"/>
            <w:hideMark/>
          </w:tcPr>
          <w:p w:rsidP="00C46E91" w:rsidR="00C46E91" w:rsidRDefault="00C46E91" w:rsidRPr="00C46E91">
            <w:pPr>
              <w:jc w:val="right"/>
              <w:rPr>
                <w:rFonts w:ascii="Arial" w:cs="Arial" w:hAnsi="Arial"/>
                <w:lang w:eastAsia="en-GB"/>
              </w:rPr>
            </w:pPr>
            <w:r w:rsidRPr="00C46E91">
              <w:rPr>
                <w:rFonts w:ascii="Arial" w:cs="Arial" w:hAnsi="Arial"/>
                <w:lang w:eastAsia="en-GB"/>
              </w:rPr>
              <w:t>4.6%</w:t>
            </w:r>
          </w:p>
        </w:tc>
        <w:tc>
          <w:tcPr>
            <w:tcW w:type="dxa" w:w="1842"/>
            <w:noWrap/>
            <w:vAlign w:val="center"/>
            <w:hideMark/>
          </w:tcPr>
          <w:p w:rsidP="00C46E91" w:rsidR="00C46E91" w:rsidRDefault="00C46E91" w:rsidRPr="00C46E91">
            <w:pPr>
              <w:jc w:val="right"/>
              <w:rPr>
                <w:rFonts w:ascii="Arial" w:cs="Arial" w:hAnsi="Arial"/>
                <w:lang w:eastAsia="en-GB"/>
              </w:rPr>
            </w:pPr>
            <w:r w:rsidRPr="00C46E91">
              <w:rPr>
                <w:rFonts w:ascii="Arial" w:cs="Arial" w:hAnsi="Arial"/>
                <w:lang w:eastAsia="en-GB"/>
              </w:rPr>
              <w:t>30.9%</w:t>
            </w:r>
          </w:p>
        </w:tc>
      </w:tr>
      <w:tr w:rsidR="00C46E91" w:rsidRPr="00C46E91" w:rsidTr="00C46E91">
        <w:trPr>
          <w:trHeight w:val="340"/>
        </w:trPr>
        <w:tc>
          <w:tcPr>
            <w:tcW w:type="dxa" w:w="3480"/>
            <w:noWrap/>
            <w:hideMark/>
          </w:tcPr>
          <w:p w:rsidP="00C46E91" w:rsidR="00C46E91" w:rsidRDefault="00C46E91" w:rsidRPr="00C46E91">
            <w:pPr>
              <w:rPr>
                <w:rFonts w:ascii="Arial" w:cs="Arial" w:hAnsi="Arial"/>
                <w:b/>
                <w:lang w:eastAsia="en-GB"/>
              </w:rPr>
            </w:pPr>
            <w:r w:rsidRPr="00C46E91">
              <w:rPr>
                <w:rFonts w:ascii="Arial" w:cs="Arial" w:hAnsi="Arial"/>
                <w:b/>
                <w:lang w:eastAsia="en-GB"/>
              </w:rPr>
              <w:t>Musina Local Municipality</w:t>
            </w:r>
          </w:p>
        </w:tc>
        <w:tc>
          <w:tcPr>
            <w:tcW w:type="dxa" w:w="2044"/>
            <w:noWrap/>
            <w:vAlign w:val="center"/>
            <w:hideMark/>
          </w:tcPr>
          <w:p w:rsidP="00C46E91" w:rsidR="00C46E91" w:rsidRDefault="00C46E91" w:rsidRPr="00C46E91">
            <w:pPr>
              <w:jc w:val="right"/>
              <w:rPr>
                <w:rFonts w:ascii="Arial" w:cs="Arial" w:hAnsi="Arial"/>
                <w:b/>
                <w:lang w:eastAsia="en-GB"/>
              </w:rPr>
            </w:pPr>
            <w:r w:rsidRPr="00C46E91">
              <w:rPr>
                <w:rFonts w:ascii="Arial" w:cs="Arial" w:hAnsi="Arial"/>
                <w:b/>
                <w:lang w:eastAsia="en-GB"/>
              </w:rPr>
              <w:t>R7 509</w:t>
            </w:r>
          </w:p>
        </w:tc>
        <w:tc>
          <w:tcPr>
            <w:tcW w:type="dxa" w:w="1701"/>
            <w:noWrap/>
            <w:vAlign w:val="center"/>
            <w:hideMark/>
          </w:tcPr>
          <w:p w:rsidP="00C46E91" w:rsidR="00C46E91" w:rsidRDefault="00C46E91" w:rsidRPr="00C46E91">
            <w:pPr>
              <w:jc w:val="right"/>
              <w:rPr>
                <w:rFonts w:ascii="Arial" w:cs="Arial" w:hAnsi="Arial"/>
                <w:b/>
                <w:lang w:eastAsia="en-GB"/>
              </w:rPr>
            </w:pPr>
            <w:r w:rsidRPr="00C46E91">
              <w:rPr>
                <w:rFonts w:ascii="Arial" w:cs="Arial" w:hAnsi="Arial"/>
                <w:b/>
                <w:lang w:eastAsia="en-GB"/>
              </w:rPr>
              <w:t>1.7%</w:t>
            </w:r>
          </w:p>
        </w:tc>
        <w:tc>
          <w:tcPr>
            <w:tcW w:type="dxa" w:w="1842"/>
            <w:noWrap/>
            <w:vAlign w:val="center"/>
            <w:hideMark/>
          </w:tcPr>
          <w:p w:rsidP="00C46E91" w:rsidR="00C46E91" w:rsidRDefault="00C46E91" w:rsidRPr="00C46E91">
            <w:pPr>
              <w:jc w:val="right"/>
              <w:rPr>
                <w:rFonts w:ascii="Arial" w:cs="Arial" w:hAnsi="Arial"/>
                <w:b/>
                <w:lang w:eastAsia="en-GB"/>
              </w:rPr>
            </w:pPr>
            <w:r w:rsidRPr="00C46E91">
              <w:rPr>
                <w:rFonts w:ascii="Arial" w:cs="Arial" w:hAnsi="Arial"/>
                <w:b/>
                <w:lang w:eastAsia="en-GB"/>
              </w:rPr>
              <w:t>11.6%</w:t>
            </w:r>
          </w:p>
        </w:tc>
      </w:tr>
      <w:tr w:rsidR="00C46E91" w:rsidRPr="00C46E91" w:rsidTr="00C46E91">
        <w:trPr>
          <w:trHeight w:val="340"/>
        </w:trPr>
        <w:tc>
          <w:tcPr>
            <w:tcW w:type="dxa" w:w="3480"/>
            <w:noWrap/>
            <w:hideMark/>
          </w:tcPr>
          <w:p w:rsidP="00C46E91" w:rsidR="00C46E91" w:rsidRDefault="00C46E91" w:rsidRPr="00C46E91">
            <w:pPr>
              <w:rPr>
                <w:rFonts w:ascii="Arial" w:cs="Arial" w:hAnsi="Arial"/>
                <w:lang w:eastAsia="en-GB"/>
              </w:rPr>
            </w:pPr>
            <w:r w:rsidRPr="00C46E91">
              <w:rPr>
                <w:rFonts w:ascii="Arial" w:cs="Arial" w:hAnsi="Arial"/>
                <w:lang w:eastAsia="en-GB"/>
              </w:rPr>
              <w:t>Makhado Local Municipality</w:t>
            </w:r>
          </w:p>
        </w:tc>
        <w:tc>
          <w:tcPr>
            <w:tcW w:type="dxa" w:w="2044"/>
            <w:noWrap/>
            <w:vAlign w:val="center"/>
            <w:hideMark/>
          </w:tcPr>
          <w:p w:rsidP="00C46E91" w:rsidR="00C46E91" w:rsidRDefault="00C46E91" w:rsidRPr="00C46E91">
            <w:pPr>
              <w:jc w:val="right"/>
              <w:rPr>
                <w:rFonts w:ascii="Arial" w:cs="Arial" w:hAnsi="Arial"/>
                <w:lang w:eastAsia="en-GB"/>
              </w:rPr>
            </w:pPr>
            <w:r w:rsidRPr="00C46E91">
              <w:rPr>
                <w:rFonts w:ascii="Arial" w:cs="Arial" w:hAnsi="Arial"/>
                <w:lang w:eastAsia="en-GB"/>
              </w:rPr>
              <w:t>R21 180</w:t>
            </w:r>
          </w:p>
        </w:tc>
        <w:tc>
          <w:tcPr>
            <w:tcW w:type="dxa" w:w="1701"/>
            <w:noWrap/>
            <w:vAlign w:val="center"/>
            <w:hideMark/>
          </w:tcPr>
          <w:p w:rsidP="00C46E91" w:rsidR="00C46E91" w:rsidRDefault="00C46E91" w:rsidRPr="00C46E91">
            <w:pPr>
              <w:jc w:val="right"/>
              <w:rPr>
                <w:rFonts w:ascii="Arial" w:cs="Arial" w:hAnsi="Arial"/>
                <w:lang w:eastAsia="en-GB"/>
              </w:rPr>
            </w:pPr>
            <w:r w:rsidRPr="00C46E91">
              <w:rPr>
                <w:rFonts w:ascii="Arial" w:cs="Arial" w:hAnsi="Arial"/>
                <w:lang w:eastAsia="en-GB"/>
              </w:rPr>
              <w:t>4.9%</w:t>
            </w:r>
          </w:p>
        </w:tc>
        <w:tc>
          <w:tcPr>
            <w:tcW w:type="dxa" w:w="1842"/>
            <w:noWrap/>
            <w:vAlign w:val="center"/>
            <w:hideMark/>
          </w:tcPr>
          <w:p w:rsidP="00C46E91" w:rsidR="00C46E91" w:rsidRDefault="00C46E91" w:rsidRPr="00C46E91">
            <w:pPr>
              <w:jc w:val="right"/>
              <w:rPr>
                <w:rFonts w:ascii="Arial" w:cs="Arial" w:hAnsi="Arial"/>
                <w:lang w:eastAsia="en-GB"/>
              </w:rPr>
            </w:pPr>
            <w:r w:rsidRPr="00C46E91">
              <w:rPr>
                <w:rFonts w:ascii="Arial" w:cs="Arial" w:hAnsi="Arial"/>
                <w:lang w:eastAsia="en-GB"/>
              </w:rPr>
              <w:t>32.6%</w:t>
            </w:r>
          </w:p>
        </w:tc>
      </w:tr>
      <w:tr w:rsidR="00C46E91" w:rsidRPr="00C46E91" w:rsidTr="00C46E91">
        <w:trPr>
          <w:trHeight w:val="340"/>
        </w:trPr>
        <w:tc>
          <w:tcPr>
            <w:tcW w:type="dxa" w:w="3480"/>
            <w:noWrap/>
            <w:hideMark/>
          </w:tcPr>
          <w:p w:rsidP="00C46E91" w:rsidR="00C46E91" w:rsidRDefault="00C46E91" w:rsidRPr="00C46E91">
            <w:pPr>
              <w:rPr>
                <w:rFonts w:ascii="Arial" w:cs="Arial" w:hAnsi="Arial"/>
                <w:lang w:eastAsia="en-GB"/>
              </w:rPr>
            </w:pPr>
            <w:r w:rsidRPr="00C46E91">
              <w:rPr>
                <w:rFonts w:ascii="Arial" w:cs="Arial" w:hAnsi="Arial"/>
                <w:lang w:eastAsia="en-GB"/>
              </w:rPr>
              <w:t>Collins Chabane Local Municipality</w:t>
            </w:r>
          </w:p>
        </w:tc>
        <w:tc>
          <w:tcPr>
            <w:tcW w:type="dxa" w:w="2044"/>
            <w:noWrap/>
            <w:vAlign w:val="center"/>
            <w:hideMark/>
          </w:tcPr>
          <w:p w:rsidP="00C46E91" w:rsidR="00C46E91" w:rsidRDefault="00C46E91" w:rsidRPr="00C46E91">
            <w:pPr>
              <w:jc w:val="right"/>
              <w:rPr>
                <w:rFonts w:ascii="Arial" w:cs="Arial" w:hAnsi="Arial"/>
                <w:lang w:eastAsia="en-GB"/>
              </w:rPr>
            </w:pPr>
            <w:r w:rsidRPr="00C46E91">
              <w:rPr>
                <w:rFonts w:ascii="Arial" w:cs="Arial" w:hAnsi="Arial"/>
                <w:lang w:eastAsia="en-GB"/>
              </w:rPr>
              <w:t>R16 160</w:t>
            </w:r>
          </w:p>
        </w:tc>
        <w:tc>
          <w:tcPr>
            <w:tcW w:type="dxa" w:w="1701"/>
            <w:noWrap/>
            <w:vAlign w:val="center"/>
            <w:hideMark/>
          </w:tcPr>
          <w:p w:rsidP="00C46E91" w:rsidR="00C46E91" w:rsidRDefault="00C46E91" w:rsidRPr="00C46E91">
            <w:pPr>
              <w:jc w:val="right"/>
              <w:rPr>
                <w:rFonts w:ascii="Arial" w:cs="Arial" w:hAnsi="Arial"/>
                <w:lang w:eastAsia="en-GB"/>
              </w:rPr>
            </w:pPr>
            <w:r w:rsidRPr="00C46E91">
              <w:rPr>
                <w:rFonts w:ascii="Arial" w:cs="Arial" w:hAnsi="Arial"/>
                <w:lang w:eastAsia="en-GB"/>
              </w:rPr>
              <w:t>3.7%</w:t>
            </w:r>
          </w:p>
        </w:tc>
        <w:tc>
          <w:tcPr>
            <w:tcW w:type="dxa" w:w="1842"/>
            <w:noWrap/>
            <w:vAlign w:val="center"/>
            <w:hideMark/>
          </w:tcPr>
          <w:p w:rsidP="00C46E91" w:rsidR="00C46E91" w:rsidRDefault="00C46E91" w:rsidRPr="00C46E91">
            <w:pPr>
              <w:jc w:val="right"/>
              <w:rPr>
                <w:rFonts w:ascii="Arial" w:cs="Arial" w:hAnsi="Arial"/>
                <w:lang w:eastAsia="en-GB"/>
              </w:rPr>
            </w:pPr>
            <w:r w:rsidRPr="00C46E91">
              <w:rPr>
                <w:rFonts w:ascii="Arial" w:cs="Arial" w:hAnsi="Arial"/>
                <w:lang w:eastAsia="en-GB"/>
              </w:rPr>
              <w:t>24.9%</w:t>
            </w:r>
          </w:p>
        </w:tc>
      </w:tr>
    </w:tbl>
    <w:p w:rsidP="00C46E91" w:rsidR="00C46E91" w:rsidRDefault="00C46E91" w:rsidRPr="00C46E91">
      <w:pPr>
        <w:rPr>
          <w:rFonts w:ascii="Arial" w:cs="Arial" w:hAnsi="Arial"/>
        </w:rPr>
      </w:pPr>
      <w:r w:rsidRPr="00C46E91">
        <w:rPr>
          <w:rFonts w:ascii="Arial" w:cs="Arial" w:hAnsi="Arial"/>
        </w:rPr>
        <w:t>Source: 2024 Quantec EasyData</w:t>
      </w:r>
    </w:p>
    <w:p w:rsidP="00C46E91" w:rsidR="00C46E91" w:rsidRDefault="00C46E91" w:rsidRPr="00C46E91">
      <w:pPr>
        <w:rPr>
          <w:rFonts w:ascii="Arial" w:cs="Arial" w:hAnsi="Arial"/>
        </w:rPr>
      </w:pPr>
      <w:r w:rsidRPr="00C46E91">
        <w:rPr>
          <w:rFonts w:ascii="Arial" w:cs="Arial" w:hAnsi="Arial"/>
        </w:rPr>
        <w:t>The GVA of the Municipality has seen steady growth from 1993. The GVA has grown by an average pf 11% per annum from a low base of R 361 million in 1993 to R7.5 billion in 2022. The last two years have seen 11% growth per yea</w:t>
      </w:r>
    </w:p>
    <w:p w:rsidP="00C46E91" w:rsidR="00C46E91" w:rsidRDefault="00C46E91" w:rsidRPr="00C46E91">
      <w:pPr>
        <w:jc w:val="both"/>
        <w:rPr>
          <w:rFonts w:ascii="Arial Nova" w:eastAsiaTheme="minorHAnsi" w:hAnsi="Arial Nova"/>
          <w:i/>
          <w:iCs/>
          <w:kern w:val="2"/>
          <w:sz w:val="18"/>
          <w:szCs w:val="18"/>
          <w:lang w:val="en-GB"/>
          <w14:ligatures w14:val="standardContextual"/>
        </w:rPr>
      </w:pPr>
      <w:bookmarkStart w:id="37" w:name="_Toc159924505"/>
      <w:r w:rsidRPr="00C46E91">
        <w:rPr>
          <w:rFonts w:ascii="Arial Nova" w:eastAsiaTheme="minorHAnsi" w:hAnsi="Arial Nova"/>
          <w:i/>
          <w:iCs/>
          <w:kern w:val="2"/>
          <w:sz w:val="18"/>
          <w:szCs w:val="18"/>
          <w:lang w:val="en-GB"/>
          <w14:ligatures w14:val="standardContextual"/>
        </w:rPr>
        <w:t xml:space="preserve">Figure </w:t>
      </w:r>
      <w:r w:rsidRPr="00C46E91">
        <w:rPr>
          <w:rFonts w:ascii="Arial Nova" w:eastAsiaTheme="minorHAnsi" w:hAnsi="Arial Nova"/>
          <w:i/>
          <w:iCs/>
          <w:kern w:val="2"/>
          <w:sz w:val="18"/>
          <w:szCs w:val="18"/>
          <w:lang w:val="en-GB"/>
          <w14:ligatures w14:val="standardContextual"/>
        </w:rPr>
        <w:fldChar w:fldCharType="begin"/>
      </w:r>
      <w:r w:rsidRPr="00C46E91">
        <w:rPr>
          <w:rFonts w:ascii="Arial Nova" w:eastAsiaTheme="minorHAnsi" w:hAnsi="Arial Nova"/>
          <w:i/>
          <w:iCs/>
          <w:kern w:val="2"/>
          <w:sz w:val="18"/>
          <w:szCs w:val="18"/>
          <w:lang w:val="en-GB"/>
          <w14:ligatures w14:val="standardContextual"/>
        </w:rPr>
        <w:instrText xml:space="preserve"> SEQ Figure \* ARABIC </w:instrText>
      </w:r>
      <w:r w:rsidRPr="00C46E91">
        <w:rPr>
          <w:rFonts w:ascii="Arial Nova" w:eastAsiaTheme="minorHAnsi" w:hAnsi="Arial Nova"/>
          <w:i/>
          <w:iCs/>
          <w:kern w:val="2"/>
          <w:sz w:val="18"/>
          <w:szCs w:val="18"/>
          <w:lang w:val="en-GB"/>
          <w14:ligatures w14:val="standardContextual"/>
        </w:rPr>
        <w:fldChar w:fldCharType="separate"/>
      </w:r>
      <w:r w:rsidRPr="00C46E91">
        <w:rPr>
          <w:rFonts w:ascii="Arial Nova" w:eastAsiaTheme="minorHAnsi" w:hAnsi="Arial Nova"/>
          <w:i/>
          <w:iCs/>
          <w:noProof/>
          <w:kern w:val="2"/>
          <w:sz w:val="18"/>
          <w:szCs w:val="18"/>
          <w:lang w:val="en-GB"/>
          <w14:ligatures w14:val="standardContextual"/>
        </w:rPr>
        <w:t>1</w:t>
      </w:r>
      <w:r w:rsidRPr="00C46E91">
        <w:rPr>
          <w:rFonts w:ascii="Arial Nova" w:eastAsiaTheme="minorHAnsi" w:hAnsi="Arial Nova"/>
          <w:i/>
          <w:iCs/>
          <w:noProof/>
          <w:kern w:val="2"/>
          <w:sz w:val="18"/>
          <w:szCs w:val="18"/>
          <w:lang w:val="en-GB"/>
          <w14:ligatures w14:val="standardContextual"/>
        </w:rPr>
        <w:fldChar w:fldCharType="end"/>
      </w:r>
      <w:r w:rsidRPr="00C46E91">
        <w:rPr>
          <w:rFonts w:ascii="Arial Nova" w:eastAsiaTheme="minorHAnsi" w:hAnsi="Arial Nova"/>
          <w:i/>
          <w:iCs/>
          <w:kern w:val="2"/>
          <w:sz w:val="18"/>
          <w:szCs w:val="18"/>
          <w:lang w:val="en-GB"/>
          <w14:ligatures w14:val="standardContextual"/>
        </w:rPr>
        <w:t>: Musina Local Municipality GVA 1993-2022</w:t>
      </w:r>
      <w:bookmarkEnd w:id="37"/>
    </w:p>
    <w:p w:rsidP="00C46E91" w:rsidR="00C46E91" w:rsidRDefault="00C46E91" w:rsidRPr="00C46E91">
      <w:pPr>
        <w:rPr>
          <w:color w:val="FF0000"/>
        </w:rPr>
      </w:pPr>
      <w:r w:rsidRPr="00C46E91">
        <w:rPr>
          <w:noProof/>
          <w:color w:val="FF0000"/>
        </w:rPr>
        <w:lastRenderedPageBreak/>
        <w:drawing>
          <wp:inline distB="0" distL="0" distR="0" distT="0" wp14:anchorId="2F4ADC73" wp14:editId="65F7ED16">
            <wp:extent cx="5731510" cy="3115945"/>
            <wp:effectExtent b="8255" l="0" r="2540" t="0"/>
            <wp:docPr id="847031748" name="Chart 1">
              <a:extLst xmlns:a="http://schemas.openxmlformats.org/drawingml/2006/main">
                <a:ext uri="{FF2B5EF4-FFF2-40B4-BE49-F238E27FC236}">
                  <a16:creationId xmlns:a16="http://schemas.microsoft.com/office/drawing/2014/main" xmlns="" xmlns:aink="http://schemas.microsoft.com/office/drawing/2016/ink" xmlns:am3d="http://schemas.microsoft.com/office/drawing/2017/model3d" xmlns:arto="http://schemas.microsoft.com/office/word/2006/arto"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oel="http://schemas.microsoft.com/office/2019/extlst" xmlns:v="urn:schemas-microsoft-com:vml" xmlns:w="http://schemas.openxmlformats.org/wordprocessingml/2006/main" xmlns:w10="urn:schemas-microsoft-com:office:word"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id="{7C0A9827-B8CF-6B52-1064-DC0EF2F946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P="00C46E91" w:rsidR="00C46E91" w:rsidRDefault="00C46E91" w:rsidRPr="00C46E91">
      <w:pPr>
        <w:rPr>
          <w:rFonts w:ascii="Arial" w:cs="Arial" w:hAnsi="Arial"/>
        </w:rPr>
      </w:pPr>
      <w:r w:rsidRPr="00C46E91">
        <w:rPr>
          <w:rFonts w:ascii="Arial" w:cs="Arial" w:hAnsi="Arial"/>
        </w:rPr>
        <w:t>Source: 2024 Quantec EasyData</w:t>
      </w:r>
    </w:p>
    <w:p w:rsidP="00C46E91" w:rsidR="00C46E91" w:rsidRDefault="00C46E91" w:rsidRPr="00C46E91">
      <w:pPr>
        <w:rPr>
          <w:rFonts w:ascii="Arial" w:cs="Arial" w:hAnsi="Arial"/>
          <w:color w:val="FF0000"/>
        </w:rPr>
      </w:pPr>
    </w:p>
    <w:p w:rsidP="00C46E91" w:rsidR="00C46E91" w:rsidRDefault="00C46E91" w:rsidRPr="00C46E91">
      <w:pPr>
        <w:rPr>
          <w:rFonts w:ascii="Arial" w:cs="Arial" w:hAnsi="Arial"/>
        </w:rPr>
      </w:pPr>
      <w:r w:rsidRPr="00C46E91">
        <w:rPr>
          <w:rFonts w:ascii="Arial" w:cs="Arial" w:hAnsi="Arial"/>
        </w:rPr>
        <w:t>The top 4 economic subsectors (in order of contribution to the economy (in 2022) are as follows:</w:t>
      </w:r>
    </w:p>
    <w:p w:rsidP="00296312" w:rsidR="00C46E91" w:rsidRDefault="00C46E91" w:rsidRPr="00C46E91">
      <w:pPr>
        <w:numPr>
          <w:ilvl w:val="0"/>
          <w:numId w:val="156"/>
        </w:numPr>
        <w:spacing w:after="160" w:line="259" w:lineRule="auto"/>
        <w:contextualSpacing/>
        <w:jc w:val="both"/>
        <w:rPr>
          <w:rFonts w:ascii="Arial" w:cs="Arial" w:hAnsi="Arial"/>
        </w:rPr>
      </w:pPr>
      <w:r w:rsidRPr="00C46E91">
        <w:rPr>
          <w:rFonts w:ascii="Arial" w:cs="Arial" w:hAnsi="Arial"/>
        </w:rPr>
        <w:t>Trade (27.7%)</w:t>
      </w:r>
    </w:p>
    <w:p w:rsidP="00296312" w:rsidR="00C46E91" w:rsidRDefault="00C46E91" w:rsidRPr="00C46E91">
      <w:pPr>
        <w:numPr>
          <w:ilvl w:val="0"/>
          <w:numId w:val="156"/>
        </w:numPr>
        <w:spacing w:after="160" w:line="259" w:lineRule="auto"/>
        <w:contextualSpacing/>
        <w:jc w:val="both"/>
        <w:rPr>
          <w:rFonts w:ascii="Arial" w:cs="Arial" w:hAnsi="Arial"/>
        </w:rPr>
      </w:pPr>
      <w:r w:rsidRPr="00C46E91">
        <w:rPr>
          <w:rFonts w:ascii="Arial" w:cs="Arial" w:hAnsi="Arial"/>
        </w:rPr>
        <w:t>Business Services (17.7%)</w:t>
      </w:r>
    </w:p>
    <w:p w:rsidP="00296312" w:rsidR="00C46E91" w:rsidRDefault="00C46E91" w:rsidRPr="00C46E91">
      <w:pPr>
        <w:numPr>
          <w:ilvl w:val="0"/>
          <w:numId w:val="156"/>
        </w:numPr>
        <w:spacing w:after="160" w:line="259" w:lineRule="auto"/>
        <w:contextualSpacing/>
        <w:jc w:val="both"/>
        <w:rPr>
          <w:rFonts w:ascii="Arial" w:cs="Arial" w:hAnsi="Arial"/>
        </w:rPr>
      </w:pPr>
      <w:r w:rsidRPr="00C46E91">
        <w:rPr>
          <w:rFonts w:ascii="Arial" w:cs="Arial" w:hAnsi="Arial"/>
        </w:rPr>
        <w:t>Agriculture (16.3%)</w:t>
      </w:r>
    </w:p>
    <w:p w:rsidP="00296312" w:rsidR="00C46E91" w:rsidRDefault="00C46E91" w:rsidRPr="00C46E91">
      <w:pPr>
        <w:numPr>
          <w:ilvl w:val="0"/>
          <w:numId w:val="156"/>
        </w:numPr>
        <w:spacing w:after="160" w:line="259" w:lineRule="auto"/>
        <w:contextualSpacing/>
        <w:jc w:val="both"/>
        <w:rPr>
          <w:rFonts w:ascii="Arial" w:cs="Arial" w:hAnsi="Arial"/>
        </w:rPr>
      </w:pPr>
      <w:r w:rsidRPr="00C46E91">
        <w:rPr>
          <w:rFonts w:ascii="Arial" w:cs="Arial" w:hAnsi="Arial"/>
        </w:rPr>
        <w:t>Social Services (14.5%)</w:t>
      </w:r>
    </w:p>
    <w:p w:rsidP="00C46E91" w:rsidR="00C46E91" w:rsidRDefault="00C46E91" w:rsidRPr="00C46E91">
      <w:pPr>
        <w:rPr>
          <w:rFonts w:ascii="Arial" w:cs="Arial" w:hAnsi="Arial"/>
        </w:rPr>
      </w:pPr>
      <w:r w:rsidRPr="00C46E91">
        <w:rPr>
          <w:rFonts w:ascii="Arial" w:cs="Arial" w:hAnsi="Arial"/>
        </w:rPr>
        <w:t xml:space="preserve">Surprisingly, while many consider Musina to be a mining town, the mining industry only contributes 3.7% to the GVA of the Municipality. </w:t>
      </w:r>
      <w:r w:rsidRPr="00C46E91">
        <w:rPr>
          <w:rFonts w:ascii="Arial" w:cs="Arial" w:hAnsi="Arial"/>
        </w:rPr>
        <w:fldChar w:fldCharType="begin"/>
      </w:r>
      <w:r w:rsidRPr="00C46E91">
        <w:rPr>
          <w:rFonts w:ascii="Arial" w:cs="Arial" w:hAnsi="Arial"/>
        </w:rPr>
        <w:instrText xml:space="preserve"> REF _Ref157603252 \h  \* MERGEFORMAT </w:instrText>
      </w:r>
      <w:r w:rsidRPr="00C46E91">
        <w:rPr>
          <w:rFonts w:ascii="Arial" w:cs="Arial" w:hAnsi="Arial"/>
        </w:rPr>
      </w:r>
      <w:r w:rsidRPr="00C46E91">
        <w:rPr>
          <w:rFonts w:ascii="Arial" w:cs="Arial" w:hAnsi="Arial"/>
        </w:rPr>
        <w:fldChar w:fldCharType="separate"/>
      </w:r>
      <w:r w:rsidRPr="00C46E91">
        <w:rPr>
          <w:rFonts w:ascii="Arial" w:cs="Arial" w:hAnsi="Arial"/>
        </w:rPr>
        <w:t xml:space="preserve">Figure </w:t>
      </w:r>
      <w:r w:rsidRPr="00C46E91">
        <w:rPr>
          <w:rFonts w:ascii="Arial" w:cs="Arial" w:hAnsi="Arial"/>
          <w:noProof/>
        </w:rPr>
        <w:t>2</w:t>
      </w:r>
      <w:r w:rsidRPr="00C46E91">
        <w:rPr>
          <w:rFonts w:ascii="Arial" w:cs="Arial" w:hAnsi="Arial"/>
        </w:rPr>
        <w:fldChar w:fldCharType="end"/>
      </w:r>
      <w:r w:rsidRPr="00C46E91">
        <w:rPr>
          <w:rFonts w:ascii="Arial" w:cs="Arial" w:hAnsi="Arial"/>
        </w:rPr>
        <w:t xml:space="preserve"> indicate that the trade and agricultural sectors have grown substantially since 2019, while mining seems to be the sector experiencing the biggest downturn.</w:t>
      </w:r>
    </w:p>
    <w:p w:rsidP="00C46E91" w:rsidR="00C46E91" w:rsidRDefault="00C46E91" w:rsidRPr="00C46E91">
      <w:r w:rsidRPr="00C46E91">
        <w:br w:type="page"/>
      </w:r>
    </w:p>
    <w:p w:rsidP="00C46E91" w:rsidR="00C46E91" w:rsidRDefault="00C46E91" w:rsidRPr="001220AD">
      <w:pPr>
        <w:jc w:val="both"/>
        <w:rPr>
          <w:rFonts w:ascii="Arial" w:cs="Arial" w:eastAsiaTheme="minorHAnsi" w:hAnsi="Arial"/>
          <w:i/>
          <w:iCs/>
          <w:noProof/>
          <w:kern w:val="2"/>
          <w:lang w:val="en-GB"/>
          <w14:ligatures w14:val="standardContextual"/>
        </w:rPr>
      </w:pPr>
      <w:bookmarkStart w:id="38" w:name="_Toc138415685"/>
      <w:bookmarkStart w:id="39" w:name="_Toc159924520"/>
      <w:r w:rsidRPr="001220AD">
        <w:rPr>
          <w:rFonts w:ascii="Arial" w:cs="Arial" w:eastAsiaTheme="minorHAnsi" w:hAnsi="Arial"/>
          <w:i/>
          <w:iCs/>
          <w:kern w:val="2"/>
          <w:lang w:val="en-GB"/>
          <w14:ligatures w14:val="standardContextual"/>
        </w:rPr>
        <w:lastRenderedPageBreak/>
        <w:t>Table</w:t>
      </w:r>
      <w:r w:rsidRPr="001220AD">
        <w:rPr>
          <w:rFonts w:ascii="Arial" w:cs="Arial" w:eastAsiaTheme="minorHAnsi" w:hAnsi="Arial"/>
          <w:i/>
          <w:iCs/>
          <w:noProof/>
          <w:kern w:val="2"/>
          <w:lang w:val="en-GB"/>
          <w14:ligatures w14:val="standardContextual"/>
        </w:rPr>
        <w:t>: GVA per annum per sector (R' million at current prices)</w:t>
      </w:r>
      <w:bookmarkEnd w:id="38"/>
      <w:bookmarkEnd w:id="39"/>
    </w:p>
    <w:tbl>
      <w:tblPr>
        <w:tblW w:type="dxa" w:w="9342"/>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0" w:lastRow="0" w:noHBand="0" w:noVBand="1" w:val="04A0"/>
      </w:tblPr>
      <w:tblGrid>
        <w:gridCol w:w="1129"/>
        <w:gridCol w:w="746"/>
        <w:gridCol w:w="747"/>
        <w:gridCol w:w="746"/>
        <w:gridCol w:w="747"/>
        <w:gridCol w:w="747"/>
        <w:gridCol w:w="746"/>
        <w:gridCol w:w="747"/>
        <w:gridCol w:w="747"/>
        <w:gridCol w:w="746"/>
        <w:gridCol w:w="747"/>
        <w:gridCol w:w="747"/>
      </w:tblGrid>
      <w:tr w:rsidR="001220AD" w:rsidRPr="001220AD" w:rsidTr="001220AD">
        <w:trPr>
          <w:cantSplit/>
          <w:trHeight w:val="1414"/>
        </w:trPr>
        <w:tc>
          <w:tcPr>
            <w:tcW w:type="dxa" w:w="1129"/>
            <w:textDirection w:val="btLr"/>
            <w:vAlign w:val="center"/>
            <w:hideMark/>
          </w:tcPr>
          <w:p w:rsidP="00C46E91" w:rsidR="00C46E91" w:rsidRDefault="00C46E91" w:rsidRPr="001220AD">
            <w:pPr>
              <w:ind w:left="113" w:right="113"/>
              <w:jc w:val="center"/>
              <w:rPr>
                <w:rFonts w:ascii="Arial" w:cs="Arial" w:eastAsiaTheme="minorHAnsi" w:hAnsi="Arial"/>
                <w:kern w:val="2"/>
                <w:lang w:eastAsia="en-GB" w:val="en-GB"/>
                <w14:ligatures w14:val="standardContextual"/>
              </w:rPr>
            </w:pPr>
            <w:r w:rsidRPr="001220AD">
              <w:rPr>
                <w:rFonts w:ascii="Arial" w:cs="Arial" w:eastAsiaTheme="minorHAnsi" w:hAnsi="Arial"/>
                <w:b/>
                <w:bCs/>
                <w:kern w:val="2"/>
                <w14:ligatures w14:val="standardContextual"/>
              </w:rPr>
              <w:t>Sector</w:t>
            </w:r>
          </w:p>
        </w:tc>
        <w:tc>
          <w:tcPr>
            <w:tcW w:type="dxa" w:w="746"/>
            <w:textDirection w:val="btLr"/>
            <w:vAlign w:val="center"/>
            <w:hideMark/>
          </w:tcPr>
          <w:p w:rsidP="00C46E91" w:rsidR="00C46E91" w:rsidRDefault="00C46E91" w:rsidRPr="001220AD">
            <w:pPr>
              <w:ind w:left="113" w:right="113"/>
              <w:jc w:val="center"/>
              <w:rPr>
                <w:rFonts w:ascii="Arial" w:cs="Arial" w:eastAsiaTheme="minorHAnsi" w:hAnsi="Arial"/>
                <w:kern w:val="2"/>
                <w:lang w:eastAsia="en-GB" w:val="en-GB"/>
                <w14:ligatures w14:val="standardContextual"/>
              </w:rPr>
            </w:pPr>
            <w:r w:rsidRPr="001220AD">
              <w:rPr>
                <w:rFonts w:ascii="Arial" w:cs="Arial" w:eastAsiaTheme="minorHAnsi" w:hAnsi="Arial"/>
                <w:b/>
                <w:bCs/>
                <w:kern w:val="2"/>
                <w14:ligatures w14:val="standardContextual"/>
              </w:rPr>
              <w:t>Agriculture</w:t>
            </w:r>
          </w:p>
        </w:tc>
        <w:tc>
          <w:tcPr>
            <w:tcW w:type="dxa" w:w="747"/>
            <w:textDirection w:val="btLr"/>
            <w:vAlign w:val="center"/>
            <w:hideMark/>
          </w:tcPr>
          <w:p w:rsidP="00C46E91" w:rsidR="00C46E91" w:rsidRDefault="00C46E91" w:rsidRPr="001220AD">
            <w:pPr>
              <w:ind w:left="113" w:right="113"/>
              <w:jc w:val="center"/>
              <w:rPr>
                <w:rFonts w:ascii="Arial" w:cs="Arial" w:eastAsiaTheme="minorHAnsi" w:hAnsi="Arial"/>
                <w:kern w:val="2"/>
                <w:lang w:eastAsia="en-GB" w:val="en-GB"/>
                <w14:ligatures w14:val="standardContextual"/>
              </w:rPr>
            </w:pPr>
            <w:r w:rsidRPr="001220AD">
              <w:rPr>
                <w:rFonts w:ascii="Arial" w:cs="Arial" w:eastAsiaTheme="minorHAnsi" w:hAnsi="Arial"/>
                <w:b/>
                <w:bCs/>
                <w:kern w:val="2"/>
                <w14:ligatures w14:val="standardContextual"/>
              </w:rPr>
              <w:t>Mining</w:t>
            </w:r>
          </w:p>
        </w:tc>
        <w:tc>
          <w:tcPr>
            <w:tcW w:type="dxa" w:w="746"/>
            <w:textDirection w:val="btLr"/>
            <w:vAlign w:val="center"/>
            <w:hideMark/>
          </w:tcPr>
          <w:p w:rsidP="00C46E91" w:rsidR="00C46E91" w:rsidRDefault="00C46E91" w:rsidRPr="001220AD">
            <w:pPr>
              <w:ind w:left="113" w:right="113"/>
              <w:jc w:val="center"/>
              <w:rPr>
                <w:rFonts w:ascii="Arial" w:cs="Arial" w:eastAsiaTheme="minorHAnsi" w:hAnsi="Arial"/>
                <w:kern w:val="2"/>
                <w:lang w:eastAsia="en-GB" w:val="en-GB"/>
                <w14:ligatures w14:val="standardContextual"/>
              </w:rPr>
            </w:pPr>
            <w:r w:rsidRPr="001220AD">
              <w:rPr>
                <w:rFonts w:ascii="Arial" w:cs="Arial" w:eastAsiaTheme="minorHAnsi" w:hAnsi="Arial"/>
                <w:b/>
                <w:kern w:val="2"/>
                <w14:ligatures w14:val="standardContextual"/>
              </w:rPr>
              <w:t>Manufacturing</w:t>
            </w:r>
          </w:p>
        </w:tc>
        <w:tc>
          <w:tcPr>
            <w:tcW w:type="dxa" w:w="747"/>
            <w:textDirection w:val="btLr"/>
            <w:vAlign w:val="center"/>
            <w:hideMark/>
          </w:tcPr>
          <w:p w:rsidP="00C46E91" w:rsidR="00C46E91" w:rsidRDefault="00C46E91" w:rsidRPr="001220AD">
            <w:pPr>
              <w:ind w:left="113" w:right="113"/>
              <w:jc w:val="center"/>
              <w:rPr>
                <w:rFonts w:ascii="Arial" w:cs="Arial" w:eastAsiaTheme="minorHAnsi" w:hAnsi="Arial"/>
                <w:kern w:val="2"/>
                <w:lang w:eastAsia="en-GB" w:val="en-GB"/>
                <w14:ligatures w14:val="standardContextual"/>
              </w:rPr>
            </w:pPr>
            <w:r w:rsidRPr="001220AD">
              <w:rPr>
                <w:rFonts w:ascii="Arial" w:cs="Arial" w:eastAsiaTheme="minorHAnsi" w:hAnsi="Arial"/>
                <w:b/>
                <w:bCs/>
                <w:kern w:val="2"/>
                <w14:ligatures w14:val="standardContextual"/>
              </w:rPr>
              <w:t>Utilities</w:t>
            </w:r>
          </w:p>
        </w:tc>
        <w:tc>
          <w:tcPr>
            <w:tcW w:type="dxa" w:w="747"/>
            <w:textDirection w:val="btLr"/>
            <w:vAlign w:val="center"/>
            <w:hideMark/>
          </w:tcPr>
          <w:p w:rsidP="00C46E91" w:rsidR="00C46E91" w:rsidRDefault="00C46E91" w:rsidRPr="001220AD">
            <w:pPr>
              <w:ind w:left="113" w:right="113"/>
              <w:jc w:val="center"/>
              <w:rPr>
                <w:rFonts w:ascii="Arial" w:cs="Arial" w:eastAsiaTheme="minorHAnsi" w:hAnsi="Arial"/>
                <w:kern w:val="2"/>
                <w:lang w:eastAsia="en-GB" w:val="en-GB"/>
                <w14:ligatures w14:val="standardContextual"/>
              </w:rPr>
            </w:pPr>
            <w:r w:rsidRPr="001220AD">
              <w:rPr>
                <w:rFonts w:ascii="Arial" w:cs="Arial" w:eastAsiaTheme="minorHAnsi" w:hAnsi="Arial"/>
                <w:b/>
                <w:kern w:val="2"/>
                <w14:ligatures w14:val="standardContextual"/>
              </w:rPr>
              <w:t>Construction</w:t>
            </w:r>
          </w:p>
        </w:tc>
        <w:tc>
          <w:tcPr>
            <w:tcW w:type="dxa" w:w="746"/>
            <w:textDirection w:val="btLr"/>
            <w:vAlign w:val="center"/>
            <w:hideMark/>
          </w:tcPr>
          <w:p w:rsidP="00C46E91" w:rsidR="00C46E91" w:rsidRDefault="00C46E91" w:rsidRPr="001220AD">
            <w:pPr>
              <w:ind w:left="113" w:right="113"/>
              <w:jc w:val="center"/>
              <w:rPr>
                <w:rFonts w:ascii="Arial" w:cs="Arial" w:eastAsiaTheme="minorHAnsi" w:hAnsi="Arial"/>
                <w:kern w:val="2"/>
                <w:lang w:eastAsia="en-GB" w:val="en-GB"/>
                <w14:ligatures w14:val="standardContextual"/>
              </w:rPr>
            </w:pPr>
            <w:r w:rsidRPr="001220AD">
              <w:rPr>
                <w:rFonts w:ascii="Arial" w:cs="Arial" w:eastAsiaTheme="minorHAnsi" w:hAnsi="Arial"/>
                <w:b/>
                <w:bCs/>
                <w:kern w:val="2"/>
                <w14:ligatures w14:val="standardContextual"/>
              </w:rPr>
              <w:t>Trade</w:t>
            </w:r>
          </w:p>
        </w:tc>
        <w:tc>
          <w:tcPr>
            <w:tcW w:type="dxa" w:w="747"/>
            <w:textDirection w:val="btLr"/>
            <w:vAlign w:val="center"/>
            <w:hideMark/>
          </w:tcPr>
          <w:p w:rsidP="00C46E91" w:rsidR="00C46E91" w:rsidRDefault="00C46E91" w:rsidRPr="001220AD">
            <w:pPr>
              <w:ind w:left="113" w:right="113"/>
              <w:jc w:val="center"/>
              <w:rPr>
                <w:rFonts w:ascii="Arial" w:cs="Arial" w:eastAsiaTheme="minorHAnsi" w:hAnsi="Arial"/>
                <w:kern w:val="2"/>
                <w:lang w:eastAsia="en-GB" w:val="en-GB"/>
                <w14:ligatures w14:val="standardContextual"/>
              </w:rPr>
            </w:pPr>
            <w:r w:rsidRPr="001220AD">
              <w:rPr>
                <w:rFonts w:ascii="Arial" w:cs="Arial" w:eastAsiaTheme="minorHAnsi" w:hAnsi="Arial"/>
                <w:b/>
                <w:bCs/>
                <w:kern w:val="2"/>
                <w14:ligatures w14:val="standardContextual"/>
              </w:rPr>
              <w:t>Transport</w:t>
            </w:r>
          </w:p>
        </w:tc>
        <w:tc>
          <w:tcPr>
            <w:tcW w:type="dxa" w:w="747"/>
            <w:textDirection w:val="btLr"/>
            <w:vAlign w:val="center"/>
            <w:hideMark/>
          </w:tcPr>
          <w:p w:rsidP="00C46E91" w:rsidR="00C46E91" w:rsidRDefault="00C46E91" w:rsidRPr="001220AD">
            <w:pPr>
              <w:ind w:left="113" w:right="113"/>
              <w:jc w:val="center"/>
              <w:rPr>
                <w:rFonts w:ascii="Arial" w:cs="Arial" w:eastAsiaTheme="minorHAnsi" w:hAnsi="Arial"/>
                <w:kern w:val="2"/>
                <w:lang w:eastAsia="en-GB" w:val="en-GB"/>
                <w14:ligatures w14:val="standardContextual"/>
              </w:rPr>
            </w:pPr>
            <w:r w:rsidRPr="001220AD">
              <w:rPr>
                <w:rFonts w:ascii="Arial" w:cs="Arial" w:eastAsiaTheme="minorHAnsi" w:hAnsi="Arial"/>
                <w:b/>
                <w:bCs/>
                <w:kern w:val="2"/>
                <w14:ligatures w14:val="standardContextual"/>
              </w:rPr>
              <w:t>Business services</w:t>
            </w:r>
          </w:p>
        </w:tc>
        <w:tc>
          <w:tcPr>
            <w:tcW w:type="dxa" w:w="746"/>
            <w:textDirection w:val="btLr"/>
            <w:vAlign w:val="center"/>
            <w:hideMark/>
          </w:tcPr>
          <w:p w:rsidP="00C46E91" w:rsidR="00C46E91" w:rsidRDefault="00C46E91" w:rsidRPr="001220AD">
            <w:pPr>
              <w:ind w:left="113" w:right="113"/>
              <w:jc w:val="center"/>
              <w:rPr>
                <w:rFonts w:ascii="Arial" w:cs="Arial" w:eastAsiaTheme="minorHAnsi" w:hAnsi="Arial"/>
                <w:kern w:val="2"/>
                <w:lang w:eastAsia="en-GB" w:val="en-GB"/>
                <w14:ligatures w14:val="standardContextual"/>
              </w:rPr>
            </w:pPr>
            <w:r w:rsidRPr="001220AD">
              <w:rPr>
                <w:rFonts w:ascii="Arial" w:cs="Arial" w:eastAsiaTheme="minorHAnsi" w:hAnsi="Arial"/>
                <w:b/>
                <w:bCs/>
                <w:kern w:val="2"/>
                <w14:ligatures w14:val="standardContextual"/>
              </w:rPr>
              <w:t>Government Services</w:t>
            </w:r>
          </w:p>
        </w:tc>
        <w:tc>
          <w:tcPr>
            <w:tcW w:type="dxa" w:w="747"/>
            <w:textDirection w:val="btLr"/>
            <w:vAlign w:val="center"/>
            <w:hideMark/>
          </w:tcPr>
          <w:p w:rsidP="00C46E91" w:rsidR="00C46E91" w:rsidRDefault="00C46E91" w:rsidRPr="001220AD">
            <w:pPr>
              <w:ind w:left="113" w:right="113"/>
              <w:jc w:val="center"/>
              <w:rPr>
                <w:rFonts w:ascii="Arial" w:cs="Arial" w:eastAsiaTheme="minorHAnsi" w:hAnsi="Arial"/>
                <w:kern w:val="2"/>
                <w:lang w:eastAsia="en-GB" w:val="en-GB"/>
                <w14:ligatures w14:val="standardContextual"/>
              </w:rPr>
            </w:pPr>
            <w:r w:rsidRPr="001220AD">
              <w:rPr>
                <w:rFonts w:ascii="Arial" w:cs="Arial" w:eastAsiaTheme="minorHAnsi" w:hAnsi="Arial"/>
                <w:b/>
                <w:bCs/>
                <w:kern w:val="2"/>
                <w14:ligatures w14:val="standardContextual"/>
              </w:rPr>
              <w:t>Social Services</w:t>
            </w:r>
          </w:p>
        </w:tc>
        <w:tc>
          <w:tcPr>
            <w:tcW w:type="dxa" w:w="747"/>
            <w:textDirection w:val="btLr"/>
            <w:vAlign w:val="center"/>
            <w:hideMark/>
          </w:tcPr>
          <w:p w:rsidP="00C46E91" w:rsidR="00C46E91" w:rsidRDefault="00C46E91" w:rsidRPr="001220AD">
            <w:pPr>
              <w:jc w:val="center"/>
              <w:rPr>
                <w:rFonts w:ascii="Arial" w:cs="Arial" w:eastAsiaTheme="minorHAnsi" w:hAnsi="Arial"/>
                <w:kern w:val="2"/>
                <w:lang w:eastAsia="en-GB" w:val="en-GB"/>
                <w14:ligatures w14:val="standardContextual"/>
              </w:rPr>
            </w:pPr>
            <w:r w:rsidRPr="001220AD">
              <w:rPr>
                <w:rFonts w:ascii="Arial" w:cs="Arial" w:eastAsiaTheme="minorHAnsi" w:hAnsi="Arial"/>
                <w:b/>
                <w:kern w:val="2"/>
                <w14:ligatures w14:val="standardContextual"/>
              </w:rPr>
              <w:t>Total</w:t>
            </w:r>
          </w:p>
        </w:tc>
      </w:tr>
      <w:tr w:rsidR="001220AD" w:rsidRPr="001220AD" w:rsidTr="001220AD">
        <w:trPr>
          <w:trHeight w:val="283"/>
        </w:trPr>
        <w:tc>
          <w:tcPr>
            <w:tcW w:type="dxa" w:w="1129"/>
            <w:noWrap/>
            <w:vAlign w:val="center"/>
            <w:hideMark/>
          </w:tcPr>
          <w:p w:rsidP="00C46E91" w:rsidR="00C46E91" w:rsidRDefault="00C46E91" w:rsidRPr="001220AD">
            <w:pPr>
              <w:jc w:val="center"/>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2010</w:t>
            </w:r>
          </w:p>
        </w:tc>
        <w:tc>
          <w:tcPr>
            <w:tcW w:type="dxa" w:w="746"/>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R280</w:t>
            </w:r>
          </w:p>
        </w:tc>
        <w:tc>
          <w:tcPr>
            <w:tcW w:type="dxa" w:w="747"/>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R259</w:t>
            </w:r>
          </w:p>
        </w:tc>
        <w:tc>
          <w:tcPr>
            <w:tcW w:type="dxa" w:w="746"/>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R84</w:t>
            </w:r>
          </w:p>
        </w:tc>
        <w:tc>
          <w:tcPr>
            <w:tcW w:type="dxa" w:w="747"/>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R53</w:t>
            </w:r>
          </w:p>
        </w:tc>
        <w:tc>
          <w:tcPr>
            <w:tcW w:type="dxa" w:w="747"/>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R96</w:t>
            </w:r>
          </w:p>
        </w:tc>
        <w:tc>
          <w:tcPr>
            <w:tcW w:type="dxa" w:w="746"/>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R674</w:t>
            </w:r>
          </w:p>
        </w:tc>
        <w:tc>
          <w:tcPr>
            <w:tcW w:type="dxa" w:w="747"/>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R184</w:t>
            </w:r>
          </w:p>
        </w:tc>
        <w:tc>
          <w:tcPr>
            <w:tcW w:type="dxa" w:w="747"/>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R595</w:t>
            </w:r>
          </w:p>
        </w:tc>
        <w:tc>
          <w:tcPr>
            <w:tcW w:type="dxa" w:w="746"/>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R211</w:t>
            </w:r>
          </w:p>
        </w:tc>
        <w:tc>
          <w:tcPr>
            <w:tcW w:type="dxa" w:w="747"/>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R455</w:t>
            </w:r>
          </w:p>
        </w:tc>
        <w:tc>
          <w:tcPr>
            <w:tcW w:type="dxa" w:w="747"/>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R2 890</w:t>
            </w:r>
          </w:p>
        </w:tc>
      </w:tr>
      <w:tr w:rsidR="001220AD" w:rsidRPr="001220AD" w:rsidTr="001220AD">
        <w:trPr>
          <w:trHeight w:val="283"/>
        </w:trPr>
        <w:tc>
          <w:tcPr>
            <w:tcW w:type="dxa" w:w="1129"/>
            <w:noWrap/>
            <w:vAlign w:val="center"/>
            <w:hideMark/>
          </w:tcPr>
          <w:p w:rsidP="00C46E91" w:rsidR="00C46E91" w:rsidRDefault="00C46E91" w:rsidRPr="001220AD">
            <w:pPr>
              <w:jc w:val="center"/>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2011</w:t>
            </w:r>
          </w:p>
        </w:tc>
        <w:tc>
          <w:tcPr>
            <w:tcW w:type="dxa" w:w="746"/>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R293</w:t>
            </w:r>
          </w:p>
        </w:tc>
        <w:tc>
          <w:tcPr>
            <w:tcW w:type="dxa" w:w="747"/>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R318</w:t>
            </w:r>
          </w:p>
        </w:tc>
        <w:tc>
          <w:tcPr>
            <w:tcW w:type="dxa" w:w="746"/>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R86</w:t>
            </w:r>
          </w:p>
        </w:tc>
        <w:tc>
          <w:tcPr>
            <w:tcW w:type="dxa" w:w="747"/>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R68</w:t>
            </w:r>
          </w:p>
        </w:tc>
        <w:tc>
          <w:tcPr>
            <w:tcW w:type="dxa" w:w="747"/>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R105</w:t>
            </w:r>
          </w:p>
        </w:tc>
        <w:tc>
          <w:tcPr>
            <w:tcW w:type="dxa" w:w="746"/>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R758</w:t>
            </w:r>
          </w:p>
        </w:tc>
        <w:tc>
          <w:tcPr>
            <w:tcW w:type="dxa" w:w="747"/>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R211</w:t>
            </w:r>
          </w:p>
        </w:tc>
        <w:tc>
          <w:tcPr>
            <w:tcW w:type="dxa" w:w="747"/>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R641</w:t>
            </w:r>
          </w:p>
        </w:tc>
        <w:tc>
          <w:tcPr>
            <w:tcW w:type="dxa" w:w="746"/>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R231</w:t>
            </w:r>
          </w:p>
        </w:tc>
        <w:tc>
          <w:tcPr>
            <w:tcW w:type="dxa" w:w="747"/>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R523</w:t>
            </w:r>
          </w:p>
        </w:tc>
        <w:tc>
          <w:tcPr>
            <w:tcW w:type="dxa" w:w="747"/>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R3 235</w:t>
            </w:r>
          </w:p>
        </w:tc>
      </w:tr>
      <w:tr w:rsidR="001220AD" w:rsidRPr="001220AD" w:rsidTr="001220AD">
        <w:trPr>
          <w:trHeight w:val="283"/>
        </w:trPr>
        <w:tc>
          <w:tcPr>
            <w:tcW w:type="dxa" w:w="1129"/>
            <w:noWrap/>
            <w:vAlign w:val="center"/>
            <w:hideMark/>
          </w:tcPr>
          <w:p w:rsidP="00C46E91" w:rsidR="00C46E91" w:rsidRDefault="00C46E91" w:rsidRPr="001220AD">
            <w:pPr>
              <w:jc w:val="center"/>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2012</w:t>
            </w:r>
          </w:p>
        </w:tc>
        <w:tc>
          <w:tcPr>
            <w:tcW w:type="dxa" w:w="746"/>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R309</w:t>
            </w:r>
          </w:p>
        </w:tc>
        <w:tc>
          <w:tcPr>
            <w:tcW w:type="dxa" w:w="747"/>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R368</w:t>
            </w:r>
          </w:p>
        </w:tc>
        <w:tc>
          <w:tcPr>
            <w:tcW w:type="dxa" w:w="746"/>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R88</w:t>
            </w:r>
          </w:p>
        </w:tc>
        <w:tc>
          <w:tcPr>
            <w:tcW w:type="dxa" w:w="747"/>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R84</w:t>
            </w:r>
          </w:p>
        </w:tc>
        <w:tc>
          <w:tcPr>
            <w:tcW w:type="dxa" w:w="747"/>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R117</w:t>
            </w:r>
          </w:p>
        </w:tc>
        <w:tc>
          <w:tcPr>
            <w:tcW w:type="dxa" w:w="746"/>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R852</w:t>
            </w:r>
          </w:p>
        </w:tc>
        <w:tc>
          <w:tcPr>
            <w:tcW w:type="dxa" w:w="747"/>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R238</w:t>
            </w:r>
          </w:p>
        </w:tc>
        <w:tc>
          <w:tcPr>
            <w:tcW w:type="dxa" w:w="747"/>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R674</w:t>
            </w:r>
          </w:p>
        </w:tc>
        <w:tc>
          <w:tcPr>
            <w:tcW w:type="dxa" w:w="746"/>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R253</w:t>
            </w:r>
          </w:p>
        </w:tc>
        <w:tc>
          <w:tcPr>
            <w:tcW w:type="dxa" w:w="747"/>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R565</w:t>
            </w:r>
          </w:p>
        </w:tc>
        <w:tc>
          <w:tcPr>
            <w:tcW w:type="dxa" w:w="747"/>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R3 548</w:t>
            </w:r>
          </w:p>
        </w:tc>
      </w:tr>
      <w:tr w:rsidR="001220AD" w:rsidRPr="001220AD" w:rsidTr="001220AD">
        <w:trPr>
          <w:trHeight w:val="283"/>
        </w:trPr>
        <w:tc>
          <w:tcPr>
            <w:tcW w:type="dxa" w:w="1129"/>
            <w:noWrap/>
            <w:vAlign w:val="center"/>
            <w:hideMark/>
          </w:tcPr>
          <w:p w:rsidP="00C46E91" w:rsidR="00C46E91" w:rsidRDefault="00C46E91" w:rsidRPr="001220AD">
            <w:pPr>
              <w:jc w:val="center"/>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2013</w:t>
            </w:r>
          </w:p>
        </w:tc>
        <w:tc>
          <w:tcPr>
            <w:tcW w:type="dxa" w:w="746"/>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R331</w:t>
            </w:r>
          </w:p>
        </w:tc>
        <w:tc>
          <w:tcPr>
            <w:tcW w:type="dxa" w:w="747"/>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R343</w:t>
            </w:r>
          </w:p>
        </w:tc>
        <w:tc>
          <w:tcPr>
            <w:tcW w:type="dxa" w:w="746"/>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R96</w:t>
            </w:r>
          </w:p>
        </w:tc>
        <w:tc>
          <w:tcPr>
            <w:tcW w:type="dxa" w:w="747"/>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R93</w:t>
            </w:r>
          </w:p>
        </w:tc>
        <w:tc>
          <w:tcPr>
            <w:tcW w:type="dxa" w:w="747"/>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R132</w:t>
            </w:r>
          </w:p>
        </w:tc>
        <w:tc>
          <w:tcPr>
            <w:tcW w:type="dxa" w:w="746"/>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R950</w:t>
            </w:r>
          </w:p>
        </w:tc>
        <w:tc>
          <w:tcPr>
            <w:tcW w:type="dxa" w:w="747"/>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R267</w:t>
            </w:r>
          </w:p>
        </w:tc>
        <w:tc>
          <w:tcPr>
            <w:tcW w:type="dxa" w:w="747"/>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R718</w:t>
            </w:r>
          </w:p>
        </w:tc>
        <w:tc>
          <w:tcPr>
            <w:tcW w:type="dxa" w:w="746"/>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R285</w:t>
            </w:r>
          </w:p>
        </w:tc>
        <w:tc>
          <w:tcPr>
            <w:tcW w:type="dxa" w:w="747"/>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R605</w:t>
            </w:r>
          </w:p>
        </w:tc>
        <w:tc>
          <w:tcPr>
            <w:tcW w:type="dxa" w:w="747"/>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R3 822</w:t>
            </w:r>
          </w:p>
        </w:tc>
      </w:tr>
      <w:tr w:rsidR="001220AD" w:rsidRPr="001220AD" w:rsidTr="001220AD">
        <w:trPr>
          <w:trHeight w:val="283"/>
        </w:trPr>
        <w:tc>
          <w:tcPr>
            <w:tcW w:type="dxa" w:w="1129"/>
            <w:noWrap/>
            <w:vAlign w:val="center"/>
            <w:hideMark/>
          </w:tcPr>
          <w:p w:rsidP="00C46E91" w:rsidR="00C46E91" w:rsidRDefault="00C46E91" w:rsidRPr="001220AD">
            <w:pPr>
              <w:jc w:val="center"/>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2014</w:t>
            </w:r>
          </w:p>
        </w:tc>
        <w:tc>
          <w:tcPr>
            <w:tcW w:type="dxa" w:w="746"/>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R396</w:t>
            </w:r>
          </w:p>
        </w:tc>
        <w:tc>
          <w:tcPr>
            <w:tcW w:type="dxa" w:w="747"/>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R292</w:t>
            </w:r>
          </w:p>
        </w:tc>
        <w:tc>
          <w:tcPr>
            <w:tcW w:type="dxa" w:w="746"/>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R105</w:t>
            </w:r>
          </w:p>
        </w:tc>
        <w:tc>
          <w:tcPr>
            <w:tcW w:type="dxa" w:w="747"/>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R104</w:t>
            </w:r>
          </w:p>
        </w:tc>
        <w:tc>
          <w:tcPr>
            <w:tcW w:type="dxa" w:w="747"/>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R139</w:t>
            </w:r>
          </w:p>
        </w:tc>
        <w:tc>
          <w:tcPr>
            <w:tcW w:type="dxa" w:w="746"/>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R1 054</w:t>
            </w:r>
          </w:p>
        </w:tc>
        <w:tc>
          <w:tcPr>
            <w:tcW w:type="dxa" w:w="747"/>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R296</w:t>
            </w:r>
          </w:p>
        </w:tc>
        <w:tc>
          <w:tcPr>
            <w:tcW w:type="dxa" w:w="747"/>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R771</w:t>
            </w:r>
          </w:p>
        </w:tc>
        <w:tc>
          <w:tcPr>
            <w:tcW w:type="dxa" w:w="746"/>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R320</w:t>
            </w:r>
          </w:p>
        </w:tc>
        <w:tc>
          <w:tcPr>
            <w:tcW w:type="dxa" w:w="747"/>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R642</w:t>
            </w:r>
          </w:p>
        </w:tc>
        <w:tc>
          <w:tcPr>
            <w:tcW w:type="dxa" w:w="747"/>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R4 118</w:t>
            </w:r>
          </w:p>
        </w:tc>
      </w:tr>
      <w:tr w:rsidR="001220AD" w:rsidRPr="001220AD" w:rsidTr="001220AD">
        <w:trPr>
          <w:trHeight w:val="283"/>
        </w:trPr>
        <w:tc>
          <w:tcPr>
            <w:tcW w:type="dxa" w:w="1129"/>
            <w:noWrap/>
            <w:vAlign w:val="center"/>
            <w:hideMark/>
          </w:tcPr>
          <w:p w:rsidP="00C46E91" w:rsidR="00C46E91" w:rsidRDefault="00C46E91" w:rsidRPr="001220AD">
            <w:pPr>
              <w:jc w:val="center"/>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2015</w:t>
            </w:r>
          </w:p>
        </w:tc>
        <w:tc>
          <w:tcPr>
            <w:tcW w:type="dxa" w:w="746"/>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R485</w:t>
            </w:r>
          </w:p>
        </w:tc>
        <w:tc>
          <w:tcPr>
            <w:tcW w:type="dxa" w:w="747"/>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R312</w:t>
            </w:r>
          </w:p>
        </w:tc>
        <w:tc>
          <w:tcPr>
            <w:tcW w:type="dxa" w:w="746"/>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R110</w:t>
            </w:r>
          </w:p>
        </w:tc>
        <w:tc>
          <w:tcPr>
            <w:tcW w:type="dxa" w:w="747"/>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R115</w:t>
            </w:r>
          </w:p>
        </w:tc>
        <w:tc>
          <w:tcPr>
            <w:tcW w:type="dxa" w:w="747"/>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R147</w:t>
            </w:r>
          </w:p>
        </w:tc>
        <w:tc>
          <w:tcPr>
            <w:tcW w:type="dxa" w:w="746"/>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R1 144</w:t>
            </w:r>
          </w:p>
        </w:tc>
        <w:tc>
          <w:tcPr>
            <w:tcW w:type="dxa" w:w="747"/>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R329</w:t>
            </w:r>
          </w:p>
        </w:tc>
        <w:tc>
          <w:tcPr>
            <w:tcW w:type="dxa" w:w="747"/>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R838</w:t>
            </w:r>
          </w:p>
        </w:tc>
        <w:tc>
          <w:tcPr>
            <w:tcW w:type="dxa" w:w="746"/>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R351</w:t>
            </w:r>
          </w:p>
        </w:tc>
        <w:tc>
          <w:tcPr>
            <w:tcW w:type="dxa" w:w="747"/>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R701</w:t>
            </w:r>
          </w:p>
        </w:tc>
        <w:tc>
          <w:tcPr>
            <w:tcW w:type="dxa" w:w="747"/>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R4 532</w:t>
            </w:r>
          </w:p>
        </w:tc>
      </w:tr>
      <w:tr w:rsidR="001220AD" w:rsidRPr="001220AD" w:rsidTr="001220AD">
        <w:trPr>
          <w:trHeight w:val="283"/>
        </w:trPr>
        <w:tc>
          <w:tcPr>
            <w:tcW w:type="dxa" w:w="1129"/>
            <w:noWrap/>
            <w:vAlign w:val="center"/>
            <w:hideMark/>
          </w:tcPr>
          <w:p w:rsidP="00C46E91" w:rsidR="00C46E91" w:rsidRDefault="00C46E91" w:rsidRPr="001220AD">
            <w:pPr>
              <w:jc w:val="center"/>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2016</w:t>
            </w:r>
          </w:p>
        </w:tc>
        <w:tc>
          <w:tcPr>
            <w:tcW w:type="dxa" w:w="746"/>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R585</w:t>
            </w:r>
          </w:p>
        </w:tc>
        <w:tc>
          <w:tcPr>
            <w:tcW w:type="dxa" w:w="747"/>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R400</w:t>
            </w:r>
          </w:p>
        </w:tc>
        <w:tc>
          <w:tcPr>
            <w:tcW w:type="dxa" w:w="746"/>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R123</w:t>
            </w:r>
          </w:p>
        </w:tc>
        <w:tc>
          <w:tcPr>
            <w:tcW w:type="dxa" w:w="747"/>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R128</w:t>
            </w:r>
          </w:p>
        </w:tc>
        <w:tc>
          <w:tcPr>
            <w:tcW w:type="dxa" w:w="747"/>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R153</w:t>
            </w:r>
          </w:p>
        </w:tc>
        <w:tc>
          <w:tcPr>
            <w:tcW w:type="dxa" w:w="746"/>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R1 273</w:t>
            </w:r>
          </w:p>
        </w:tc>
        <w:tc>
          <w:tcPr>
            <w:tcW w:type="dxa" w:w="747"/>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R352</w:t>
            </w:r>
          </w:p>
        </w:tc>
        <w:tc>
          <w:tcPr>
            <w:tcW w:type="dxa" w:w="747"/>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R908</w:t>
            </w:r>
          </w:p>
        </w:tc>
        <w:tc>
          <w:tcPr>
            <w:tcW w:type="dxa" w:w="746"/>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R386</w:t>
            </w:r>
          </w:p>
        </w:tc>
        <w:tc>
          <w:tcPr>
            <w:tcW w:type="dxa" w:w="747"/>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R770</w:t>
            </w:r>
          </w:p>
        </w:tc>
        <w:tc>
          <w:tcPr>
            <w:tcW w:type="dxa" w:w="747"/>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R5 078</w:t>
            </w:r>
          </w:p>
        </w:tc>
      </w:tr>
      <w:tr w:rsidR="001220AD" w:rsidRPr="001220AD" w:rsidTr="001220AD">
        <w:trPr>
          <w:trHeight w:val="283"/>
        </w:trPr>
        <w:tc>
          <w:tcPr>
            <w:tcW w:type="dxa" w:w="1129"/>
            <w:noWrap/>
            <w:vAlign w:val="center"/>
            <w:hideMark/>
          </w:tcPr>
          <w:p w:rsidP="00C46E91" w:rsidR="00C46E91" w:rsidRDefault="00C46E91" w:rsidRPr="001220AD">
            <w:pPr>
              <w:jc w:val="center"/>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2017</w:t>
            </w:r>
          </w:p>
        </w:tc>
        <w:tc>
          <w:tcPr>
            <w:tcW w:type="dxa" w:w="746"/>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R645</w:t>
            </w:r>
          </w:p>
        </w:tc>
        <w:tc>
          <w:tcPr>
            <w:tcW w:type="dxa" w:w="747"/>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R423</w:t>
            </w:r>
          </w:p>
        </w:tc>
        <w:tc>
          <w:tcPr>
            <w:tcW w:type="dxa" w:w="746"/>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R131</w:t>
            </w:r>
          </w:p>
        </w:tc>
        <w:tc>
          <w:tcPr>
            <w:tcW w:type="dxa" w:w="747"/>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R139</w:t>
            </w:r>
          </w:p>
        </w:tc>
        <w:tc>
          <w:tcPr>
            <w:tcW w:type="dxa" w:w="747"/>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R153</w:t>
            </w:r>
          </w:p>
        </w:tc>
        <w:tc>
          <w:tcPr>
            <w:tcW w:type="dxa" w:w="746"/>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R1 408</w:t>
            </w:r>
          </w:p>
        </w:tc>
        <w:tc>
          <w:tcPr>
            <w:tcW w:type="dxa" w:w="747"/>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R378</w:t>
            </w:r>
          </w:p>
        </w:tc>
        <w:tc>
          <w:tcPr>
            <w:tcW w:type="dxa" w:w="747"/>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R990</w:t>
            </w:r>
          </w:p>
        </w:tc>
        <w:tc>
          <w:tcPr>
            <w:tcW w:type="dxa" w:w="746"/>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R417</w:t>
            </w:r>
          </w:p>
        </w:tc>
        <w:tc>
          <w:tcPr>
            <w:tcW w:type="dxa" w:w="747"/>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R846</w:t>
            </w:r>
          </w:p>
        </w:tc>
        <w:tc>
          <w:tcPr>
            <w:tcW w:type="dxa" w:w="747"/>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R5 531</w:t>
            </w:r>
          </w:p>
        </w:tc>
      </w:tr>
      <w:tr w:rsidR="001220AD" w:rsidRPr="001220AD" w:rsidTr="001220AD">
        <w:trPr>
          <w:trHeight w:val="283"/>
        </w:trPr>
        <w:tc>
          <w:tcPr>
            <w:tcW w:type="dxa" w:w="1129"/>
            <w:noWrap/>
            <w:vAlign w:val="center"/>
            <w:hideMark/>
          </w:tcPr>
          <w:p w:rsidP="00C46E91" w:rsidR="00C46E91" w:rsidRDefault="00C46E91" w:rsidRPr="001220AD">
            <w:pPr>
              <w:jc w:val="center"/>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2018</w:t>
            </w:r>
          </w:p>
        </w:tc>
        <w:tc>
          <w:tcPr>
            <w:tcW w:type="dxa" w:w="746"/>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R639</w:t>
            </w:r>
          </w:p>
        </w:tc>
        <w:tc>
          <w:tcPr>
            <w:tcW w:type="dxa" w:w="747"/>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R530</w:t>
            </w:r>
          </w:p>
        </w:tc>
        <w:tc>
          <w:tcPr>
            <w:tcW w:type="dxa" w:w="746"/>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R136</w:t>
            </w:r>
          </w:p>
        </w:tc>
        <w:tc>
          <w:tcPr>
            <w:tcW w:type="dxa" w:w="747"/>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R150</w:t>
            </w:r>
          </w:p>
        </w:tc>
        <w:tc>
          <w:tcPr>
            <w:tcW w:type="dxa" w:w="747"/>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R158</w:t>
            </w:r>
          </w:p>
        </w:tc>
        <w:tc>
          <w:tcPr>
            <w:tcW w:type="dxa" w:w="746"/>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R1 541</w:t>
            </w:r>
          </w:p>
        </w:tc>
        <w:tc>
          <w:tcPr>
            <w:tcW w:type="dxa" w:w="747"/>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R386</w:t>
            </w:r>
          </w:p>
        </w:tc>
        <w:tc>
          <w:tcPr>
            <w:tcW w:type="dxa" w:w="747"/>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R1 068</w:t>
            </w:r>
          </w:p>
        </w:tc>
        <w:tc>
          <w:tcPr>
            <w:tcW w:type="dxa" w:w="746"/>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R448</w:t>
            </w:r>
          </w:p>
        </w:tc>
        <w:tc>
          <w:tcPr>
            <w:tcW w:type="dxa" w:w="747"/>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R891</w:t>
            </w:r>
          </w:p>
        </w:tc>
        <w:tc>
          <w:tcPr>
            <w:tcW w:type="dxa" w:w="747"/>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R5 949</w:t>
            </w:r>
          </w:p>
        </w:tc>
      </w:tr>
      <w:tr w:rsidR="001220AD" w:rsidRPr="001220AD" w:rsidTr="001220AD">
        <w:trPr>
          <w:trHeight w:val="283"/>
        </w:trPr>
        <w:tc>
          <w:tcPr>
            <w:tcW w:type="dxa" w:w="1129"/>
            <w:noWrap/>
            <w:vAlign w:val="center"/>
            <w:hideMark/>
          </w:tcPr>
          <w:p w:rsidP="00C46E91" w:rsidR="00C46E91" w:rsidRDefault="00C46E91" w:rsidRPr="001220AD">
            <w:pPr>
              <w:jc w:val="center"/>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2019</w:t>
            </w:r>
          </w:p>
        </w:tc>
        <w:tc>
          <w:tcPr>
            <w:tcW w:type="dxa" w:w="746"/>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R578</w:t>
            </w:r>
          </w:p>
        </w:tc>
        <w:tc>
          <w:tcPr>
            <w:tcW w:type="dxa" w:w="747"/>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R392</w:t>
            </w:r>
          </w:p>
        </w:tc>
        <w:tc>
          <w:tcPr>
            <w:tcW w:type="dxa" w:w="746"/>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R143</w:t>
            </w:r>
          </w:p>
        </w:tc>
        <w:tc>
          <w:tcPr>
            <w:tcW w:type="dxa" w:w="747"/>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R161</w:t>
            </w:r>
          </w:p>
        </w:tc>
        <w:tc>
          <w:tcPr>
            <w:tcW w:type="dxa" w:w="747"/>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R161</w:t>
            </w:r>
          </w:p>
        </w:tc>
        <w:tc>
          <w:tcPr>
            <w:tcW w:type="dxa" w:w="746"/>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R1 662</w:t>
            </w:r>
          </w:p>
        </w:tc>
        <w:tc>
          <w:tcPr>
            <w:tcW w:type="dxa" w:w="747"/>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R394</w:t>
            </w:r>
          </w:p>
        </w:tc>
        <w:tc>
          <w:tcPr>
            <w:tcW w:type="dxa" w:w="747"/>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R1 145</w:t>
            </w:r>
          </w:p>
        </w:tc>
        <w:tc>
          <w:tcPr>
            <w:tcW w:type="dxa" w:w="746"/>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R478</w:t>
            </w:r>
          </w:p>
        </w:tc>
        <w:tc>
          <w:tcPr>
            <w:tcW w:type="dxa" w:w="747"/>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R946</w:t>
            </w:r>
          </w:p>
        </w:tc>
        <w:tc>
          <w:tcPr>
            <w:tcW w:type="dxa" w:w="747"/>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R6 061</w:t>
            </w:r>
          </w:p>
        </w:tc>
      </w:tr>
      <w:tr w:rsidR="001220AD" w:rsidRPr="001220AD" w:rsidTr="001220AD">
        <w:trPr>
          <w:trHeight w:val="283"/>
        </w:trPr>
        <w:tc>
          <w:tcPr>
            <w:tcW w:type="dxa" w:w="1129"/>
            <w:noWrap/>
            <w:vAlign w:val="center"/>
            <w:hideMark/>
          </w:tcPr>
          <w:p w:rsidP="00C46E91" w:rsidR="00C46E91" w:rsidRDefault="00C46E91" w:rsidRPr="001220AD">
            <w:pPr>
              <w:jc w:val="center"/>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2020</w:t>
            </w:r>
          </w:p>
        </w:tc>
        <w:tc>
          <w:tcPr>
            <w:tcW w:type="dxa" w:w="746"/>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R840</w:t>
            </w:r>
          </w:p>
        </w:tc>
        <w:tc>
          <w:tcPr>
            <w:tcW w:type="dxa" w:w="747"/>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R282</w:t>
            </w:r>
          </w:p>
        </w:tc>
        <w:tc>
          <w:tcPr>
            <w:tcW w:type="dxa" w:w="746"/>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R135</w:t>
            </w:r>
          </w:p>
        </w:tc>
        <w:tc>
          <w:tcPr>
            <w:tcW w:type="dxa" w:w="747"/>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R164</w:t>
            </w:r>
          </w:p>
        </w:tc>
        <w:tc>
          <w:tcPr>
            <w:tcW w:type="dxa" w:w="747"/>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R138</w:t>
            </w:r>
          </w:p>
        </w:tc>
        <w:tc>
          <w:tcPr>
            <w:tcW w:type="dxa" w:w="746"/>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R1 611</w:t>
            </w:r>
          </w:p>
        </w:tc>
        <w:tc>
          <w:tcPr>
            <w:tcW w:type="dxa" w:w="747"/>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R316</w:t>
            </w:r>
          </w:p>
        </w:tc>
        <w:tc>
          <w:tcPr>
            <w:tcW w:type="dxa" w:w="747"/>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R1 179</w:t>
            </w:r>
          </w:p>
        </w:tc>
        <w:tc>
          <w:tcPr>
            <w:tcW w:type="dxa" w:w="746"/>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R503</w:t>
            </w:r>
          </w:p>
        </w:tc>
        <w:tc>
          <w:tcPr>
            <w:tcW w:type="dxa" w:w="747"/>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R985</w:t>
            </w:r>
          </w:p>
        </w:tc>
        <w:tc>
          <w:tcPr>
            <w:tcW w:type="dxa" w:w="747"/>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R6 154</w:t>
            </w:r>
          </w:p>
        </w:tc>
      </w:tr>
      <w:tr w:rsidR="001220AD" w:rsidRPr="001220AD" w:rsidTr="001220AD">
        <w:trPr>
          <w:trHeight w:val="283"/>
        </w:trPr>
        <w:tc>
          <w:tcPr>
            <w:tcW w:type="dxa" w:w="1129"/>
            <w:noWrap/>
            <w:vAlign w:val="center"/>
            <w:hideMark/>
          </w:tcPr>
          <w:p w:rsidP="00C46E91" w:rsidR="00C46E91" w:rsidRDefault="00C46E91" w:rsidRPr="001220AD">
            <w:pPr>
              <w:jc w:val="center"/>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2021</w:t>
            </w:r>
          </w:p>
        </w:tc>
        <w:tc>
          <w:tcPr>
            <w:tcW w:type="dxa" w:w="746"/>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R983</w:t>
            </w:r>
          </w:p>
        </w:tc>
        <w:tc>
          <w:tcPr>
            <w:tcW w:type="dxa" w:w="747"/>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R234</w:t>
            </w:r>
          </w:p>
        </w:tc>
        <w:tc>
          <w:tcPr>
            <w:tcW w:type="dxa" w:w="746"/>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R151</w:t>
            </w:r>
          </w:p>
        </w:tc>
        <w:tc>
          <w:tcPr>
            <w:tcW w:type="dxa" w:w="747"/>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R183</w:t>
            </w:r>
          </w:p>
        </w:tc>
        <w:tc>
          <w:tcPr>
            <w:tcW w:type="dxa" w:w="747"/>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R141</w:t>
            </w:r>
          </w:p>
        </w:tc>
        <w:tc>
          <w:tcPr>
            <w:tcW w:type="dxa" w:w="746"/>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R1 896</w:t>
            </w:r>
          </w:p>
        </w:tc>
        <w:tc>
          <w:tcPr>
            <w:tcW w:type="dxa" w:w="747"/>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R350</w:t>
            </w:r>
          </w:p>
        </w:tc>
        <w:tc>
          <w:tcPr>
            <w:tcW w:type="dxa" w:w="747"/>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R1 261</w:t>
            </w:r>
          </w:p>
        </w:tc>
        <w:tc>
          <w:tcPr>
            <w:tcW w:type="dxa" w:w="746"/>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R554</w:t>
            </w:r>
          </w:p>
        </w:tc>
        <w:tc>
          <w:tcPr>
            <w:tcW w:type="dxa" w:w="747"/>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R1 045</w:t>
            </w:r>
          </w:p>
        </w:tc>
        <w:tc>
          <w:tcPr>
            <w:tcW w:type="dxa" w:w="747"/>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R6 798</w:t>
            </w:r>
          </w:p>
        </w:tc>
      </w:tr>
      <w:tr w:rsidR="001220AD" w:rsidRPr="001220AD" w:rsidTr="001220AD">
        <w:trPr>
          <w:trHeight w:val="283"/>
        </w:trPr>
        <w:tc>
          <w:tcPr>
            <w:tcW w:type="dxa" w:w="1129"/>
            <w:noWrap/>
            <w:vAlign w:val="center"/>
            <w:hideMark/>
          </w:tcPr>
          <w:p w:rsidP="00C46E91" w:rsidR="00C46E91" w:rsidRDefault="00C46E91" w:rsidRPr="001220AD">
            <w:pPr>
              <w:jc w:val="center"/>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2022</w:t>
            </w:r>
          </w:p>
        </w:tc>
        <w:tc>
          <w:tcPr>
            <w:tcW w:type="dxa" w:w="746"/>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R1 225</w:t>
            </w:r>
          </w:p>
        </w:tc>
        <w:tc>
          <w:tcPr>
            <w:tcW w:type="dxa" w:w="747"/>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R277</w:t>
            </w:r>
          </w:p>
        </w:tc>
        <w:tc>
          <w:tcPr>
            <w:tcW w:type="dxa" w:w="746"/>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R172</w:t>
            </w:r>
          </w:p>
        </w:tc>
        <w:tc>
          <w:tcPr>
            <w:tcW w:type="dxa" w:w="747"/>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R208</w:t>
            </w:r>
          </w:p>
        </w:tc>
        <w:tc>
          <w:tcPr>
            <w:tcW w:type="dxa" w:w="747"/>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R146</w:t>
            </w:r>
          </w:p>
        </w:tc>
        <w:tc>
          <w:tcPr>
            <w:tcW w:type="dxa" w:w="746"/>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R2 078</w:t>
            </w:r>
          </w:p>
        </w:tc>
        <w:tc>
          <w:tcPr>
            <w:tcW w:type="dxa" w:w="747"/>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R409</w:t>
            </w:r>
          </w:p>
        </w:tc>
        <w:tc>
          <w:tcPr>
            <w:tcW w:type="dxa" w:w="747"/>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R1 328</w:t>
            </w:r>
          </w:p>
        </w:tc>
        <w:tc>
          <w:tcPr>
            <w:tcW w:type="dxa" w:w="746"/>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R579</w:t>
            </w:r>
          </w:p>
        </w:tc>
        <w:tc>
          <w:tcPr>
            <w:tcW w:type="dxa" w:w="747"/>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R1 087</w:t>
            </w:r>
          </w:p>
        </w:tc>
        <w:tc>
          <w:tcPr>
            <w:tcW w:type="dxa" w:w="747"/>
            <w:noWrap/>
            <w:vAlign w:val="center"/>
            <w:hideMark/>
          </w:tcPr>
          <w:p w:rsidP="00C46E91" w:rsidR="00C46E91" w:rsidRDefault="00C46E91" w:rsidRPr="001220AD">
            <w:pPr>
              <w:jc w:val="right"/>
              <w:rPr>
                <w:rFonts w:ascii="Arial" w:cs="Arial" w:eastAsiaTheme="minorHAnsi" w:hAnsi="Arial"/>
                <w:kern w:val="2"/>
                <w:lang w:eastAsia="en-GB" w:val="en-GB"/>
                <w14:ligatures w14:val="standardContextual"/>
              </w:rPr>
            </w:pPr>
            <w:r w:rsidRPr="001220AD">
              <w:rPr>
                <w:rFonts w:ascii="Arial" w:cs="Arial" w:eastAsiaTheme="minorHAnsi" w:hAnsi="Arial"/>
                <w:kern w:val="2"/>
                <w:lang w:eastAsia="en-GB" w:val="en-GB"/>
                <w14:ligatures w14:val="standardContextual"/>
              </w:rPr>
              <w:t>R7 509</w:t>
            </w:r>
          </w:p>
        </w:tc>
      </w:tr>
      <w:tr w:rsidR="001220AD" w:rsidRPr="001220AD" w:rsidTr="001220AD">
        <w:trPr>
          <w:trHeight w:val="283"/>
        </w:trPr>
        <w:tc>
          <w:tcPr>
            <w:tcW w:type="dxa" w:w="1129"/>
            <w:noWrap/>
            <w:vAlign w:val="center"/>
          </w:tcPr>
          <w:p w:rsidP="00C46E91" w:rsidR="00C46E91" w:rsidRDefault="00C46E91" w:rsidRPr="001220AD">
            <w:pPr>
              <w:jc w:val="center"/>
              <w:rPr>
                <w:rFonts w:ascii="Arial" w:cs="Arial" w:eastAsiaTheme="minorHAnsi" w:hAnsi="Arial"/>
                <w:kern w:val="2"/>
                <w:lang w:eastAsia="en-GB" w:val="en-GB"/>
                <w14:ligatures w14:val="standardContextual"/>
              </w:rPr>
            </w:pPr>
            <w:r w:rsidRPr="001220AD">
              <w:rPr>
                <w:rFonts w:ascii="Arial" w:cs="Arial" w:eastAsiaTheme="minorHAnsi" w:hAnsi="Arial"/>
                <w:kern w:val="2"/>
                <w:lang w:val="en-GB"/>
                <w14:ligatures w14:val="standardContextual"/>
              </w:rPr>
              <w:t>% Contribution</w:t>
            </w:r>
          </w:p>
        </w:tc>
        <w:tc>
          <w:tcPr>
            <w:tcW w:type="dxa" w:w="746"/>
            <w:noWrap/>
            <w:vAlign w:val="center"/>
          </w:tcPr>
          <w:p w:rsidP="00C46E91" w:rsidR="00C46E91" w:rsidRDefault="00C46E91" w:rsidRPr="001220AD">
            <w:pPr>
              <w:jc w:val="center"/>
              <w:rPr>
                <w:rFonts w:ascii="Arial" w:cs="Arial" w:eastAsiaTheme="minorHAnsi" w:hAnsi="Arial"/>
                <w:b/>
                <w:kern w:val="2"/>
                <w:lang w:eastAsia="en-GB" w:val="en-GB"/>
                <w14:ligatures w14:val="standardContextual"/>
              </w:rPr>
            </w:pPr>
            <w:r w:rsidRPr="001220AD">
              <w:rPr>
                <w:rFonts w:ascii="Arial" w:cs="Arial" w:eastAsiaTheme="minorHAnsi" w:hAnsi="Arial"/>
                <w:b/>
                <w:kern w:val="2"/>
                <w:lang w:val="en-GB"/>
                <w14:ligatures w14:val="standardContextual"/>
              </w:rPr>
              <w:t>16.3%</w:t>
            </w:r>
          </w:p>
        </w:tc>
        <w:tc>
          <w:tcPr>
            <w:tcW w:type="dxa" w:w="747"/>
            <w:noWrap/>
            <w:vAlign w:val="center"/>
          </w:tcPr>
          <w:p w:rsidP="00C46E91" w:rsidR="00C46E91" w:rsidRDefault="00C46E91" w:rsidRPr="001220AD">
            <w:pPr>
              <w:jc w:val="center"/>
              <w:rPr>
                <w:rFonts w:ascii="Arial" w:cs="Arial" w:eastAsiaTheme="minorHAnsi" w:hAnsi="Arial"/>
                <w:kern w:val="2"/>
                <w:lang w:eastAsia="en-GB" w:val="en-GB"/>
                <w14:ligatures w14:val="standardContextual"/>
              </w:rPr>
            </w:pPr>
            <w:r w:rsidRPr="001220AD">
              <w:rPr>
                <w:rFonts w:ascii="Arial" w:cs="Arial" w:eastAsiaTheme="minorHAnsi" w:hAnsi="Arial"/>
                <w:kern w:val="2"/>
                <w:lang w:val="en-GB"/>
                <w14:ligatures w14:val="standardContextual"/>
              </w:rPr>
              <w:t>3.7%</w:t>
            </w:r>
          </w:p>
        </w:tc>
        <w:tc>
          <w:tcPr>
            <w:tcW w:type="dxa" w:w="746"/>
            <w:noWrap/>
            <w:vAlign w:val="center"/>
          </w:tcPr>
          <w:p w:rsidP="00C46E91" w:rsidR="00C46E91" w:rsidRDefault="00C46E91" w:rsidRPr="001220AD">
            <w:pPr>
              <w:jc w:val="center"/>
              <w:rPr>
                <w:rFonts w:ascii="Arial" w:cs="Arial" w:eastAsiaTheme="minorHAnsi" w:hAnsi="Arial"/>
                <w:kern w:val="2"/>
                <w:lang w:eastAsia="en-GB" w:val="en-GB"/>
                <w14:ligatures w14:val="standardContextual"/>
              </w:rPr>
            </w:pPr>
            <w:r w:rsidRPr="001220AD">
              <w:rPr>
                <w:rFonts w:ascii="Arial" w:cs="Arial" w:eastAsiaTheme="minorHAnsi" w:hAnsi="Arial"/>
                <w:kern w:val="2"/>
                <w:lang w:val="en-GB"/>
                <w14:ligatures w14:val="standardContextual"/>
              </w:rPr>
              <w:t>2.3%</w:t>
            </w:r>
          </w:p>
        </w:tc>
        <w:tc>
          <w:tcPr>
            <w:tcW w:type="dxa" w:w="747"/>
            <w:noWrap/>
            <w:vAlign w:val="center"/>
          </w:tcPr>
          <w:p w:rsidP="00C46E91" w:rsidR="00C46E91" w:rsidRDefault="00C46E91" w:rsidRPr="001220AD">
            <w:pPr>
              <w:jc w:val="center"/>
              <w:rPr>
                <w:rFonts w:ascii="Arial" w:cs="Arial" w:eastAsiaTheme="minorHAnsi" w:hAnsi="Arial"/>
                <w:kern w:val="2"/>
                <w:lang w:eastAsia="en-GB" w:val="en-GB"/>
                <w14:ligatures w14:val="standardContextual"/>
              </w:rPr>
            </w:pPr>
            <w:r w:rsidRPr="001220AD">
              <w:rPr>
                <w:rFonts w:ascii="Arial" w:cs="Arial" w:eastAsiaTheme="minorHAnsi" w:hAnsi="Arial"/>
                <w:kern w:val="2"/>
                <w:lang w:val="en-GB"/>
                <w14:ligatures w14:val="standardContextual"/>
              </w:rPr>
              <w:t>2.8%</w:t>
            </w:r>
          </w:p>
        </w:tc>
        <w:tc>
          <w:tcPr>
            <w:tcW w:type="dxa" w:w="747"/>
            <w:noWrap/>
            <w:vAlign w:val="center"/>
          </w:tcPr>
          <w:p w:rsidP="00C46E91" w:rsidR="00C46E91" w:rsidRDefault="00C46E91" w:rsidRPr="001220AD">
            <w:pPr>
              <w:jc w:val="center"/>
              <w:rPr>
                <w:rFonts w:ascii="Arial" w:cs="Arial" w:eastAsiaTheme="minorHAnsi" w:hAnsi="Arial"/>
                <w:kern w:val="2"/>
                <w:lang w:eastAsia="en-GB" w:val="en-GB"/>
                <w14:ligatures w14:val="standardContextual"/>
              </w:rPr>
            </w:pPr>
            <w:r w:rsidRPr="001220AD">
              <w:rPr>
                <w:rFonts w:ascii="Arial" w:cs="Arial" w:eastAsiaTheme="minorHAnsi" w:hAnsi="Arial"/>
                <w:kern w:val="2"/>
                <w:lang w:val="en-GB"/>
                <w14:ligatures w14:val="standardContextual"/>
              </w:rPr>
              <w:t>1.9%</w:t>
            </w:r>
          </w:p>
        </w:tc>
        <w:tc>
          <w:tcPr>
            <w:tcW w:type="dxa" w:w="746"/>
            <w:noWrap/>
            <w:vAlign w:val="center"/>
          </w:tcPr>
          <w:p w:rsidP="00C46E91" w:rsidR="00C46E91" w:rsidRDefault="00C46E91" w:rsidRPr="001220AD">
            <w:pPr>
              <w:jc w:val="center"/>
              <w:rPr>
                <w:rFonts w:ascii="Arial" w:cs="Arial" w:eastAsiaTheme="minorHAnsi" w:hAnsi="Arial"/>
                <w:b/>
                <w:kern w:val="2"/>
                <w:lang w:eastAsia="en-GB" w:val="en-GB"/>
                <w14:ligatures w14:val="standardContextual"/>
              </w:rPr>
            </w:pPr>
            <w:r w:rsidRPr="001220AD">
              <w:rPr>
                <w:rFonts w:ascii="Arial" w:cs="Arial" w:eastAsiaTheme="minorHAnsi" w:hAnsi="Arial"/>
                <w:b/>
                <w:kern w:val="2"/>
                <w:lang w:val="en-GB"/>
                <w14:ligatures w14:val="standardContextual"/>
              </w:rPr>
              <w:t>27.7%</w:t>
            </w:r>
          </w:p>
        </w:tc>
        <w:tc>
          <w:tcPr>
            <w:tcW w:type="dxa" w:w="747"/>
            <w:noWrap/>
            <w:vAlign w:val="center"/>
          </w:tcPr>
          <w:p w:rsidP="00C46E91" w:rsidR="00C46E91" w:rsidRDefault="00C46E91" w:rsidRPr="001220AD">
            <w:pPr>
              <w:jc w:val="center"/>
              <w:rPr>
                <w:rFonts w:ascii="Arial" w:cs="Arial" w:eastAsiaTheme="minorHAnsi" w:hAnsi="Arial"/>
                <w:kern w:val="2"/>
                <w:lang w:eastAsia="en-GB" w:val="en-GB"/>
                <w14:ligatures w14:val="standardContextual"/>
              </w:rPr>
            </w:pPr>
            <w:r w:rsidRPr="001220AD">
              <w:rPr>
                <w:rFonts w:ascii="Arial" w:cs="Arial" w:eastAsiaTheme="minorHAnsi" w:hAnsi="Arial"/>
                <w:kern w:val="2"/>
                <w:lang w:val="en-GB"/>
                <w14:ligatures w14:val="standardContextual"/>
              </w:rPr>
              <w:t>5.4%</w:t>
            </w:r>
          </w:p>
        </w:tc>
        <w:tc>
          <w:tcPr>
            <w:tcW w:type="dxa" w:w="747"/>
            <w:noWrap/>
            <w:vAlign w:val="center"/>
          </w:tcPr>
          <w:p w:rsidP="00C46E91" w:rsidR="00C46E91" w:rsidRDefault="00C46E91" w:rsidRPr="001220AD">
            <w:pPr>
              <w:jc w:val="center"/>
              <w:rPr>
                <w:rFonts w:ascii="Arial" w:cs="Arial" w:eastAsiaTheme="minorHAnsi" w:hAnsi="Arial"/>
                <w:b/>
                <w:kern w:val="2"/>
                <w:lang w:eastAsia="en-GB" w:val="en-GB"/>
                <w14:ligatures w14:val="standardContextual"/>
              </w:rPr>
            </w:pPr>
            <w:r w:rsidRPr="001220AD">
              <w:rPr>
                <w:rFonts w:ascii="Arial" w:cs="Arial" w:eastAsiaTheme="minorHAnsi" w:hAnsi="Arial"/>
                <w:b/>
                <w:kern w:val="2"/>
                <w:lang w:val="en-GB"/>
                <w14:ligatures w14:val="standardContextual"/>
              </w:rPr>
              <w:t>17.7%</w:t>
            </w:r>
          </w:p>
        </w:tc>
        <w:tc>
          <w:tcPr>
            <w:tcW w:type="dxa" w:w="746"/>
            <w:noWrap/>
            <w:vAlign w:val="center"/>
          </w:tcPr>
          <w:p w:rsidP="00C46E91" w:rsidR="00C46E91" w:rsidRDefault="00C46E91" w:rsidRPr="001220AD">
            <w:pPr>
              <w:jc w:val="center"/>
              <w:rPr>
                <w:rFonts w:ascii="Arial" w:cs="Arial" w:eastAsiaTheme="minorHAnsi" w:hAnsi="Arial"/>
                <w:kern w:val="2"/>
                <w:lang w:eastAsia="en-GB" w:val="en-GB"/>
                <w14:ligatures w14:val="standardContextual"/>
              </w:rPr>
            </w:pPr>
            <w:r w:rsidRPr="001220AD">
              <w:rPr>
                <w:rFonts w:ascii="Arial" w:cs="Arial" w:eastAsiaTheme="minorHAnsi" w:hAnsi="Arial"/>
                <w:kern w:val="2"/>
                <w:lang w:val="en-GB"/>
                <w14:ligatures w14:val="standardContextual"/>
              </w:rPr>
              <w:t>7.7%</w:t>
            </w:r>
          </w:p>
        </w:tc>
        <w:tc>
          <w:tcPr>
            <w:tcW w:type="dxa" w:w="747"/>
            <w:noWrap/>
            <w:vAlign w:val="center"/>
          </w:tcPr>
          <w:p w:rsidP="00C46E91" w:rsidR="00C46E91" w:rsidRDefault="00C46E91" w:rsidRPr="001220AD">
            <w:pPr>
              <w:jc w:val="center"/>
              <w:rPr>
                <w:rFonts w:ascii="Arial" w:cs="Arial" w:eastAsiaTheme="minorHAnsi" w:hAnsi="Arial"/>
                <w:b/>
                <w:kern w:val="2"/>
                <w:lang w:eastAsia="en-GB" w:val="en-GB"/>
                <w14:ligatures w14:val="standardContextual"/>
              </w:rPr>
            </w:pPr>
            <w:r w:rsidRPr="001220AD">
              <w:rPr>
                <w:rFonts w:ascii="Arial" w:cs="Arial" w:eastAsiaTheme="minorHAnsi" w:hAnsi="Arial"/>
                <w:b/>
                <w:kern w:val="2"/>
                <w:lang w:val="en-GB"/>
                <w14:ligatures w14:val="standardContextual"/>
              </w:rPr>
              <w:t>14.5%</w:t>
            </w:r>
          </w:p>
        </w:tc>
        <w:tc>
          <w:tcPr>
            <w:tcW w:type="dxa" w:w="747"/>
            <w:noWrap/>
            <w:vAlign w:val="center"/>
          </w:tcPr>
          <w:p w:rsidP="00C46E91" w:rsidR="00C46E91" w:rsidRDefault="00C46E91" w:rsidRPr="001220AD">
            <w:pPr>
              <w:jc w:val="center"/>
              <w:rPr>
                <w:rFonts w:ascii="Arial" w:cs="Arial" w:eastAsiaTheme="minorHAnsi" w:hAnsi="Arial"/>
                <w:kern w:val="2"/>
                <w:lang w:eastAsia="en-GB" w:val="en-GB"/>
                <w14:ligatures w14:val="standardContextual"/>
              </w:rPr>
            </w:pPr>
            <w:r w:rsidRPr="001220AD">
              <w:rPr>
                <w:rFonts w:ascii="Arial" w:cs="Arial" w:eastAsiaTheme="minorHAnsi" w:hAnsi="Arial"/>
                <w:kern w:val="2"/>
                <w:lang w:val="en-GB"/>
                <w14:ligatures w14:val="standardContextual"/>
              </w:rPr>
              <w:t>100.0%</w:t>
            </w:r>
          </w:p>
        </w:tc>
      </w:tr>
    </w:tbl>
    <w:p w:rsidP="00C46E91" w:rsidR="00C46E91" w:rsidRDefault="00C46E91" w:rsidRPr="001220AD">
      <w:pPr>
        <w:spacing w:before="240"/>
        <w:rPr>
          <w:rFonts w:ascii="Arial" w:cs="Arial" w:hAnsi="Arial"/>
        </w:rPr>
      </w:pPr>
      <w:r w:rsidRPr="001220AD">
        <w:rPr>
          <w:rFonts w:ascii="Arial" w:cs="Arial" w:hAnsi="Arial"/>
        </w:rPr>
        <w:t>Source: 2024 Quantec EasyData</w:t>
      </w:r>
    </w:p>
    <w:p w:rsidP="00C46E91" w:rsidR="00C46E91" w:rsidRDefault="00C46E91" w:rsidRPr="001220AD"/>
    <w:p w:rsidP="00C46E91" w:rsidR="00C46E91" w:rsidRDefault="00C46E91" w:rsidRPr="001220AD">
      <w:pPr>
        <w:jc w:val="both"/>
        <w:rPr>
          <w:rFonts w:ascii="Arial Nova" w:eastAsiaTheme="minorHAnsi" w:hAnsi="Arial Nova"/>
          <w:i/>
          <w:iCs/>
          <w:kern w:val="2"/>
          <w:sz w:val="18"/>
          <w:szCs w:val="18"/>
          <w:lang w:val="en-GB"/>
          <w14:ligatures w14:val="standardContextual"/>
        </w:rPr>
      </w:pPr>
      <w:bookmarkStart w:id="40" w:name="_Ref157603252"/>
      <w:bookmarkStart w:id="41" w:name="_Toc138415728"/>
      <w:bookmarkStart w:id="42" w:name="_Toc159924506"/>
      <w:r w:rsidRPr="001220AD">
        <w:rPr>
          <w:rFonts w:ascii="Arial Nova" w:eastAsiaTheme="minorHAnsi" w:hAnsi="Arial Nova"/>
          <w:i/>
          <w:iCs/>
          <w:kern w:val="2"/>
          <w:sz w:val="18"/>
          <w:szCs w:val="18"/>
          <w:lang w:val="en-GB"/>
          <w14:ligatures w14:val="standardContextual"/>
        </w:rPr>
        <w:t>Figure</w:t>
      </w:r>
      <w:bookmarkEnd w:id="40"/>
      <w:r w:rsidRPr="001220AD">
        <w:rPr>
          <w:rFonts w:ascii="Arial Nova" w:eastAsiaTheme="minorHAnsi" w:hAnsi="Arial Nova"/>
          <w:i/>
          <w:iCs/>
          <w:kern w:val="2"/>
          <w:sz w:val="18"/>
          <w:szCs w:val="18"/>
          <w:lang w:val="en-GB"/>
          <w14:ligatures w14:val="standardContextual"/>
        </w:rPr>
        <w:t>: GVA per Annum per Economic Sector</w:t>
      </w:r>
      <w:bookmarkEnd w:id="41"/>
      <w:bookmarkEnd w:id="42"/>
    </w:p>
    <w:p w:rsidP="00C46E91" w:rsidR="00C46E91" w:rsidRDefault="00C46E91" w:rsidRPr="00C46E91">
      <w:pPr>
        <w:rPr>
          <w:color w:val="FF0000"/>
        </w:rPr>
      </w:pPr>
      <w:r w:rsidRPr="00C46E91">
        <w:rPr>
          <w:noProof/>
          <w:color w:val="FF0000"/>
        </w:rPr>
        <w:lastRenderedPageBreak/>
        <w:drawing>
          <wp:inline distB="0" distL="0" distR="0" distT="0" wp14:anchorId="734F3F81" wp14:editId="424421E3">
            <wp:extent cx="5731510" cy="3486150"/>
            <wp:effectExtent b="0" l="0" r="2540" t="0"/>
            <wp:docPr id="2962203" name="Chart 1">
              <a:extLst xmlns:a="http://schemas.openxmlformats.org/drawingml/2006/main">
                <a:ext uri="{FF2B5EF4-FFF2-40B4-BE49-F238E27FC236}">
                  <a16:creationId xmlns:a16="http://schemas.microsoft.com/office/drawing/2014/main" xmlns="" xmlns:aink="http://schemas.microsoft.com/office/drawing/2016/ink" xmlns:am3d="http://schemas.microsoft.com/office/drawing/2017/model3d" xmlns:arto="http://schemas.microsoft.com/office/word/2006/arto"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oel="http://schemas.microsoft.com/office/2019/extlst" xmlns:v="urn:schemas-microsoft-com:vml" xmlns:w="http://schemas.openxmlformats.org/wordprocessingml/2006/main" xmlns:w10="urn:schemas-microsoft-com:office:word"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id="{281B58D3-9AF8-0850-92E0-6FEC3EFCBC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P="00C46E91" w:rsidR="00C46E91" w:rsidRDefault="00C46E91" w:rsidRPr="001220AD">
      <w:pPr>
        <w:rPr>
          <w:rFonts w:ascii="Arial" w:cs="Arial" w:hAnsi="Arial"/>
        </w:rPr>
      </w:pPr>
      <w:r w:rsidRPr="001220AD">
        <w:rPr>
          <w:rFonts w:ascii="Arial" w:cs="Arial" w:hAnsi="Arial"/>
        </w:rPr>
        <w:t>Source: 2024 Quantec EasyData</w:t>
      </w:r>
    </w:p>
    <w:p w:rsidP="00C46E91" w:rsidR="00C46E91" w:rsidRDefault="00C46E91" w:rsidRPr="00C46E91">
      <w:pPr>
        <w:rPr>
          <w:rFonts w:ascii="Arial" w:cs="Arial" w:hAnsi="Arial"/>
          <w:color w:val="FF0000"/>
        </w:rPr>
      </w:pPr>
    </w:p>
    <w:p w:rsidP="00C46E91" w:rsidR="00C46E91" w:rsidRDefault="00C46E91" w:rsidRPr="001220AD">
      <w:pPr>
        <w:jc w:val="both"/>
        <w:rPr>
          <w:rFonts w:ascii="Arial" w:cs="Arial" w:eastAsiaTheme="minorHAnsi" w:hAnsi="Arial"/>
          <w:i/>
          <w:iCs/>
          <w:noProof/>
          <w:kern w:val="2"/>
          <w:lang w:val="en-GB"/>
          <w14:ligatures w14:val="standardContextual"/>
        </w:rPr>
      </w:pPr>
      <w:bookmarkStart w:id="43" w:name="_Toc159924521"/>
      <w:r w:rsidRPr="001220AD">
        <w:rPr>
          <w:rFonts w:ascii="Arial" w:cs="Arial" w:eastAsiaTheme="minorHAnsi" w:hAnsi="Arial"/>
          <w:i/>
          <w:iCs/>
          <w:kern w:val="2"/>
          <w:lang w:val="en-GB"/>
          <w14:ligatures w14:val="standardContextual"/>
        </w:rPr>
        <w:t>Table</w:t>
      </w:r>
      <w:r w:rsidRPr="001220AD">
        <w:rPr>
          <w:rFonts w:ascii="Arial" w:cs="Arial" w:eastAsiaTheme="minorHAnsi" w:hAnsi="Arial"/>
          <w:i/>
          <w:iCs/>
          <w:noProof/>
          <w:kern w:val="2"/>
          <w:lang w:val="en-GB"/>
          <w14:ligatures w14:val="standardContextual"/>
        </w:rPr>
        <w:t>: GVA Economic Subsector (R' million at current prices) – Top 4 Sectors</w:t>
      </w:r>
      <w:bookmarkEnd w:id="43"/>
    </w:p>
    <w:tbl>
      <w:tblPr>
        <w:tblW w:type="dxa" w:w="9016"/>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0" w:lastRow="0" w:noHBand="0" w:noVBand="1" w:val="04A0"/>
      </w:tblPr>
      <w:tblGrid>
        <w:gridCol w:w="1837"/>
        <w:gridCol w:w="797"/>
        <w:gridCol w:w="798"/>
        <w:gridCol w:w="798"/>
        <w:gridCol w:w="797"/>
        <w:gridCol w:w="798"/>
        <w:gridCol w:w="798"/>
        <w:gridCol w:w="797"/>
        <w:gridCol w:w="798"/>
        <w:gridCol w:w="798"/>
      </w:tblGrid>
      <w:tr w:rsidR="001220AD" w:rsidRPr="001220AD" w:rsidTr="001220AD">
        <w:trPr>
          <w:cantSplit/>
          <w:trHeight w:val="1134"/>
        </w:trPr>
        <w:tc>
          <w:tcPr>
            <w:tcW w:type="dxa" w:w="1837"/>
            <w:vAlign w:val="center"/>
          </w:tcPr>
          <w:p w:rsidP="00C46E91" w:rsidR="00C46E91" w:rsidRDefault="00C46E91" w:rsidRPr="001220AD">
            <w:pPr>
              <w:rPr>
                <w:rFonts w:ascii="Arial" w:cs="Arial" w:hAnsi="Arial"/>
                <w:lang w:eastAsia="en-GB"/>
              </w:rPr>
            </w:pPr>
            <w:r w:rsidRPr="001220AD">
              <w:rPr>
                <w:rFonts w:ascii="Arial" w:cs="Arial" w:hAnsi="Arial"/>
                <w:lang w:eastAsia="en-GB"/>
              </w:rPr>
              <w:t>Economic Sub-Sector</w:t>
            </w:r>
          </w:p>
        </w:tc>
        <w:tc>
          <w:tcPr>
            <w:tcW w:type="dxa" w:w="797"/>
            <w:noWrap/>
            <w:vAlign w:val="center"/>
            <w:hideMark/>
          </w:tcPr>
          <w:p w:rsidP="00C46E91" w:rsidR="00C46E91" w:rsidRDefault="00C46E91" w:rsidRPr="001220AD">
            <w:pPr>
              <w:jc w:val="center"/>
              <w:rPr>
                <w:rFonts w:ascii="Arial" w:cs="Arial" w:hAnsi="Arial"/>
                <w:lang w:eastAsia="en-GB"/>
              </w:rPr>
            </w:pPr>
            <w:r w:rsidRPr="001220AD">
              <w:rPr>
                <w:rFonts w:ascii="Arial" w:cs="Arial" w:hAnsi="Arial"/>
                <w:lang w:eastAsia="en-GB"/>
              </w:rPr>
              <w:t>2016</w:t>
            </w:r>
          </w:p>
        </w:tc>
        <w:tc>
          <w:tcPr>
            <w:tcW w:type="dxa" w:w="798"/>
            <w:noWrap/>
            <w:vAlign w:val="center"/>
            <w:hideMark/>
          </w:tcPr>
          <w:p w:rsidP="00C46E91" w:rsidR="00C46E91" w:rsidRDefault="00C46E91" w:rsidRPr="001220AD">
            <w:pPr>
              <w:jc w:val="center"/>
              <w:rPr>
                <w:rFonts w:ascii="Arial" w:cs="Arial" w:hAnsi="Arial"/>
                <w:lang w:eastAsia="en-GB"/>
              </w:rPr>
            </w:pPr>
            <w:r w:rsidRPr="001220AD">
              <w:rPr>
                <w:rFonts w:ascii="Arial" w:cs="Arial" w:hAnsi="Arial"/>
                <w:lang w:eastAsia="en-GB"/>
              </w:rPr>
              <w:t>2017</w:t>
            </w:r>
          </w:p>
        </w:tc>
        <w:tc>
          <w:tcPr>
            <w:tcW w:type="dxa" w:w="798"/>
            <w:noWrap/>
            <w:vAlign w:val="center"/>
            <w:hideMark/>
          </w:tcPr>
          <w:p w:rsidP="00C46E91" w:rsidR="00C46E91" w:rsidRDefault="00C46E91" w:rsidRPr="001220AD">
            <w:pPr>
              <w:jc w:val="center"/>
              <w:rPr>
                <w:rFonts w:ascii="Arial" w:cs="Arial" w:hAnsi="Arial"/>
                <w:lang w:eastAsia="en-GB"/>
              </w:rPr>
            </w:pPr>
            <w:r w:rsidRPr="001220AD">
              <w:rPr>
                <w:rFonts w:ascii="Arial" w:cs="Arial" w:hAnsi="Arial"/>
                <w:lang w:eastAsia="en-GB"/>
              </w:rPr>
              <w:t>2018</w:t>
            </w:r>
          </w:p>
        </w:tc>
        <w:tc>
          <w:tcPr>
            <w:tcW w:type="dxa" w:w="797"/>
            <w:noWrap/>
            <w:vAlign w:val="center"/>
            <w:hideMark/>
          </w:tcPr>
          <w:p w:rsidP="00C46E91" w:rsidR="00C46E91" w:rsidRDefault="00C46E91" w:rsidRPr="001220AD">
            <w:pPr>
              <w:jc w:val="center"/>
              <w:rPr>
                <w:rFonts w:ascii="Arial" w:cs="Arial" w:hAnsi="Arial"/>
                <w:lang w:eastAsia="en-GB"/>
              </w:rPr>
            </w:pPr>
            <w:r w:rsidRPr="001220AD">
              <w:rPr>
                <w:rFonts w:ascii="Arial" w:cs="Arial" w:hAnsi="Arial"/>
                <w:lang w:eastAsia="en-GB"/>
              </w:rPr>
              <w:t>2019</w:t>
            </w:r>
          </w:p>
        </w:tc>
        <w:tc>
          <w:tcPr>
            <w:tcW w:type="dxa" w:w="798"/>
            <w:noWrap/>
            <w:vAlign w:val="center"/>
            <w:hideMark/>
          </w:tcPr>
          <w:p w:rsidP="00C46E91" w:rsidR="00C46E91" w:rsidRDefault="00C46E91" w:rsidRPr="001220AD">
            <w:pPr>
              <w:jc w:val="center"/>
              <w:rPr>
                <w:rFonts w:ascii="Arial" w:cs="Arial" w:hAnsi="Arial"/>
                <w:lang w:eastAsia="en-GB"/>
              </w:rPr>
            </w:pPr>
            <w:r w:rsidRPr="001220AD">
              <w:rPr>
                <w:rFonts w:ascii="Arial" w:cs="Arial" w:hAnsi="Arial"/>
                <w:lang w:eastAsia="en-GB"/>
              </w:rPr>
              <w:t>2020</w:t>
            </w:r>
          </w:p>
        </w:tc>
        <w:tc>
          <w:tcPr>
            <w:tcW w:type="dxa" w:w="798"/>
            <w:noWrap/>
            <w:vAlign w:val="center"/>
            <w:hideMark/>
          </w:tcPr>
          <w:p w:rsidP="00C46E91" w:rsidR="00C46E91" w:rsidRDefault="00C46E91" w:rsidRPr="001220AD">
            <w:pPr>
              <w:jc w:val="center"/>
              <w:rPr>
                <w:rFonts w:ascii="Arial" w:cs="Arial" w:hAnsi="Arial"/>
                <w:lang w:eastAsia="en-GB"/>
              </w:rPr>
            </w:pPr>
            <w:r w:rsidRPr="001220AD">
              <w:rPr>
                <w:rFonts w:ascii="Arial" w:cs="Arial" w:hAnsi="Arial"/>
                <w:lang w:eastAsia="en-GB"/>
              </w:rPr>
              <w:t>2021</w:t>
            </w:r>
          </w:p>
        </w:tc>
        <w:tc>
          <w:tcPr>
            <w:tcW w:type="dxa" w:w="797"/>
            <w:noWrap/>
            <w:vAlign w:val="center"/>
            <w:hideMark/>
          </w:tcPr>
          <w:p w:rsidP="00C46E91" w:rsidR="00C46E91" w:rsidRDefault="00C46E91" w:rsidRPr="001220AD">
            <w:pPr>
              <w:jc w:val="center"/>
              <w:rPr>
                <w:rFonts w:ascii="Arial" w:cs="Arial" w:hAnsi="Arial"/>
                <w:lang w:eastAsia="en-GB"/>
              </w:rPr>
            </w:pPr>
            <w:r w:rsidRPr="001220AD">
              <w:rPr>
                <w:rFonts w:ascii="Arial" w:cs="Arial" w:hAnsi="Arial"/>
                <w:lang w:eastAsia="en-GB"/>
              </w:rPr>
              <w:t>2022</w:t>
            </w:r>
          </w:p>
        </w:tc>
        <w:tc>
          <w:tcPr>
            <w:tcW w:type="dxa" w:w="798"/>
            <w:noWrap/>
            <w:textDirection w:val="btLr"/>
            <w:vAlign w:val="center"/>
            <w:hideMark/>
          </w:tcPr>
          <w:p w:rsidP="00C46E91" w:rsidR="00C46E91" w:rsidRDefault="00C46E91" w:rsidRPr="001220AD">
            <w:pPr>
              <w:ind w:left="113" w:right="113"/>
              <w:jc w:val="center"/>
              <w:rPr>
                <w:rFonts w:ascii="Arial" w:cs="Arial" w:hAnsi="Arial"/>
                <w:lang w:eastAsia="en-GB"/>
              </w:rPr>
            </w:pPr>
            <w:r w:rsidRPr="001220AD">
              <w:rPr>
                <w:rFonts w:ascii="Arial" w:cs="Arial" w:hAnsi="Arial"/>
                <w:lang w:eastAsia="en-GB"/>
              </w:rPr>
              <w:t>% Contribution 2022</w:t>
            </w:r>
          </w:p>
        </w:tc>
        <w:tc>
          <w:tcPr>
            <w:tcW w:type="dxa" w:w="798"/>
            <w:noWrap/>
            <w:textDirection w:val="btLr"/>
            <w:vAlign w:val="center"/>
            <w:hideMark/>
          </w:tcPr>
          <w:p w:rsidP="00C46E91" w:rsidR="00C46E91" w:rsidRDefault="00C46E91" w:rsidRPr="001220AD">
            <w:pPr>
              <w:ind w:left="113" w:right="113"/>
              <w:jc w:val="center"/>
              <w:rPr>
                <w:rFonts w:ascii="Arial" w:cs="Arial" w:hAnsi="Arial"/>
                <w:lang w:eastAsia="en-GB"/>
              </w:rPr>
            </w:pPr>
            <w:r w:rsidRPr="001220AD">
              <w:rPr>
                <w:rFonts w:ascii="Arial" w:cs="Arial" w:hAnsi="Arial"/>
                <w:lang w:eastAsia="en-GB"/>
              </w:rPr>
              <w:t>Annual Growth (7 years)</w:t>
            </w:r>
          </w:p>
        </w:tc>
      </w:tr>
      <w:tr w:rsidR="001220AD" w:rsidRPr="001220AD" w:rsidTr="001220AD">
        <w:trPr>
          <w:trHeight w:val="300"/>
        </w:trPr>
        <w:tc>
          <w:tcPr>
            <w:tcW w:type="dxa" w:w="1837"/>
            <w:shd w:color="auto" w:fill="E2EFD9" w:themeFill="accent6" w:themeFillTint="33" w:val="clear"/>
            <w:noWrap/>
            <w:vAlign w:val="center"/>
            <w:hideMark/>
          </w:tcPr>
          <w:p w:rsidP="00C46E91" w:rsidR="00C46E91" w:rsidRDefault="00C46E91" w:rsidRPr="001220AD">
            <w:pPr>
              <w:rPr>
                <w:rFonts w:ascii="Arial" w:cs="Arial" w:hAnsi="Arial"/>
                <w:lang w:eastAsia="en-GB"/>
              </w:rPr>
            </w:pPr>
            <w:r w:rsidRPr="001220AD">
              <w:rPr>
                <w:rFonts w:ascii="Arial" w:cs="Arial" w:hAnsi="Arial"/>
                <w:lang w:eastAsia="en-GB"/>
              </w:rPr>
              <w:t>Agriculture</w:t>
            </w:r>
          </w:p>
        </w:tc>
        <w:tc>
          <w:tcPr>
            <w:tcW w:type="dxa" w:w="797"/>
            <w:shd w:color="auto" w:fill="E2EFD9" w:themeFill="accent6" w:themeFillTint="33" w:val="clear"/>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R579</w:t>
            </w:r>
          </w:p>
        </w:tc>
        <w:tc>
          <w:tcPr>
            <w:tcW w:type="dxa" w:w="798"/>
            <w:shd w:color="auto" w:fill="E2EFD9" w:themeFill="accent6" w:themeFillTint="33" w:val="clear"/>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R639</w:t>
            </w:r>
          </w:p>
        </w:tc>
        <w:tc>
          <w:tcPr>
            <w:tcW w:type="dxa" w:w="798"/>
            <w:shd w:color="auto" w:fill="E2EFD9" w:themeFill="accent6" w:themeFillTint="33" w:val="clear"/>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R633</w:t>
            </w:r>
          </w:p>
        </w:tc>
        <w:tc>
          <w:tcPr>
            <w:tcW w:type="dxa" w:w="797"/>
            <w:shd w:color="auto" w:fill="E2EFD9" w:themeFill="accent6" w:themeFillTint="33" w:val="clear"/>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R571</w:t>
            </w:r>
          </w:p>
        </w:tc>
        <w:tc>
          <w:tcPr>
            <w:tcW w:type="dxa" w:w="798"/>
            <w:shd w:color="auto" w:fill="E2EFD9" w:themeFill="accent6" w:themeFillTint="33" w:val="clear"/>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R832</w:t>
            </w:r>
          </w:p>
        </w:tc>
        <w:tc>
          <w:tcPr>
            <w:tcW w:type="dxa" w:w="798"/>
            <w:shd w:color="auto" w:fill="E2EFD9" w:themeFill="accent6" w:themeFillTint="33" w:val="clear"/>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R974</w:t>
            </w:r>
          </w:p>
        </w:tc>
        <w:tc>
          <w:tcPr>
            <w:tcW w:type="dxa" w:w="797"/>
            <w:shd w:color="auto" w:fill="E2EFD9" w:themeFill="accent6" w:themeFillTint="33" w:val="clear"/>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R1 213</w:t>
            </w:r>
          </w:p>
        </w:tc>
        <w:tc>
          <w:tcPr>
            <w:tcW w:type="dxa" w:w="798"/>
            <w:shd w:color="auto" w:fill="E2EFD9" w:themeFill="accent6" w:themeFillTint="33" w:val="clear"/>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21.8%</w:t>
            </w:r>
          </w:p>
        </w:tc>
        <w:tc>
          <w:tcPr>
            <w:tcW w:type="dxa" w:w="798"/>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21.81%</w:t>
            </w:r>
          </w:p>
        </w:tc>
      </w:tr>
      <w:tr w:rsidR="001220AD" w:rsidRPr="001220AD" w:rsidTr="001220AD">
        <w:trPr>
          <w:trHeight w:val="300"/>
        </w:trPr>
        <w:tc>
          <w:tcPr>
            <w:tcW w:type="dxa" w:w="1837"/>
            <w:shd w:color="auto" w:fill="E2EFD9" w:themeFill="accent6" w:themeFillTint="33" w:val="clear"/>
            <w:noWrap/>
            <w:vAlign w:val="center"/>
            <w:hideMark/>
          </w:tcPr>
          <w:p w:rsidP="00C46E91" w:rsidR="00C46E91" w:rsidRDefault="00C46E91" w:rsidRPr="001220AD">
            <w:pPr>
              <w:rPr>
                <w:rFonts w:ascii="Arial" w:cs="Arial" w:hAnsi="Arial"/>
                <w:lang w:eastAsia="en-GB"/>
              </w:rPr>
            </w:pPr>
            <w:r w:rsidRPr="001220AD">
              <w:rPr>
                <w:rFonts w:ascii="Arial" w:cs="Arial" w:hAnsi="Arial"/>
                <w:lang w:eastAsia="en-GB"/>
              </w:rPr>
              <w:t>Forestry</w:t>
            </w:r>
          </w:p>
        </w:tc>
        <w:tc>
          <w:tcPr>
            <w:tcW w:type="dxa" w:w="797"/>
            <w:shd w:color="auto" w:fill="E2EFD9" w:themeFill="accent6" w:themeFillTint="33" w:val="clear"/>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R5</w:t>
            </w:r>
          </w:p>
        </w:tc>
        <w:tc>
          <w:tcPr>
            <w:tcW w:type="dxa" w:w="798"/>
            <w:shd w:color="auto" w:fill="E2EFD9" w:themeFill="accent6" w:themeFillTint="33" w:val="clear"/>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R6</w:t>
            </w:r>
          </w:p>
        </w:tc>
        <w:tc>
          <w:tcPr>
            <w:tcW w:type="dxa" w:w="798"/>
            <w:shd w:color="auto" w:fill="E2EFD9" w:themeFill="accent6" w:themeFillTint="33" w:val="clear"/>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R6</w:t>
            </w:r>
          </w:p>
        </w:tc>
        <w:tc>
          <w:tcPr>
            <w:tcW w:type="dxa" w:w="797"/>
            <w:shd w:color="auto" w:fill="E2EFD9" w:themeFill="accent6" w:themeFillTint="33" w:val="clear"/>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R6</w:t>
            </w:r>
          </w:p>
        </w:tc>
        <w:tc>
          <w:tcPr>
            <w:tcW w:type="dxa" w:w="798"/>
            <w:shd w:color="auto" w:fill="E2EFD9" w:themeFill="accent6" w:themeFillTint="33" w:val="clear"/>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R8</w:t>
            </w:r>
          </w:p>
        </w:tc>
        <w:tc>
          <w:tcPr>
            <w:tcW w:type="dxa" w:w="798"/>
            <w:shd w:color="auto" w:fill="E2EFD9" w:themeFill="accent6" w:themeFillTint="33" w:val="clear"/>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R9</w:t>
            </w:r>
          </w:p>
        </w:tc>
        <w:tc>
          <w:tcPr>
            <w:tcW w:type="dxa" w:w="797"/>
            <w:shd w:color="auto" w:fill="E2EFD9" w:themeFill="accent6" w:themeFillTint="33" w:val="clear"/>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R11</w:t>
            </w:r>
          </w:p>
        </w:tc>
        <w:tc>
          <w:tcPr>
            <w:tcW w:type="dxa" w:w="798"/>
            <w:shd w:color="auto" w:fill="E2EFD9" w:themeFill="accent6" w:themeFillTint="33" w:val="clear"/>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0.2%</w:t>
            </w:r>
          </w:p>
        </w:tc>
        <w:tc>
          <w:tcPr>
            <w:tcW w:type="dxa" w:w="798"/>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21.85%</w:t>
            </w:r>
          </w:p>
        </w:tc>
      </w:tr>
      <w:tr w:rsidR="001220AD" w:rsidRPr="001220AD" w:rsidTr="001220AD">
        <w:trPr>
          <w:trHeight w:val="300"/>
        </w:trPr>
        <w:tc>
          <w:tcPr>
            <w:tcW w:type="dxa" w:w="1837"/>
            <w:shd w:color="auto" w:fill="E2EFD9" w:themeFill="accent6" w:themeFillTint="33" w:val="clear"/>
            <w:noWrap/>
            <w:vAlign w:val="center"/>
            <w:hideMark/>
          </w:tcPr>
          <w:p w:rsidP="00C46E91" w:rsidR="00C46E91" w:rsidRDefault="00C46E91" w:rsidRPr="001220AD">
            <w:pPr>
              <w:rPr>
                <w:rFonts w:ascii="Arial" w:cs="Arial" w:hAnsi="Arial"/>
                <w:lang w:eastAsia="en-GB"/>
              </w:rPr>
            </w:pPr>
            <w:r w:rsidRPr="001220AD">
              <w:rPr>
                <w:rFonts w:ascii="Arial" w:cs="Arial" w:hAnsi="Arial"/>
                <w:lang w:eastAsia="en-GB"/>
              </w:rPr>
              <w:t>Fishing</w:t>
            </w:r>
          </w:p>
        </w:tc>
        <w:tc>
          <w:tcPr>
            <w:tcW w:type="dxa" w:w="797"/>
            <w:shd w:color="auto" w:fill="E2EFD9" w:themeFill="accent6" w:themeFillTint="33" w:val="clear"/>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R0</w:t>
            </w:r>
          </w:p>
        </w:tc>
        <w:tc>
          <w:tcPr>
            <w:tcW w:type="dxa" w:w="798"/>
            <w:shd w:color="auto" w:fill="E2EFD9" w:themeFill="accent6" w:themeFillTint="33" w:val="clear"/>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R0</w:t>
            </w:r>
          </w:p>
        </w:tc>
        <w:tc>
          <w:tcPr>
            <w:tcW w:type="dxa" w:w="798"/>
            <w:shd w:color="auto" w:fill="E2EFD9" w:themeFill="accent6" w:themeFillTint="33" w:val="clear"/>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R0</w:t>
            </w:r>
          </w:p>
        </w:tc>
        <w:tc>
          <w:tcPr>
            <w:tcW w:type="dxa" w:w="797"/>
            <w:shd w:color="auto" w:fill="E2EFD9" w:themeFill="accent6" w:themeFillTint="33" w:val="clear"/>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R0</w:t>
            </w:r>
          </w:p>
        </w:tc>
        <w:tc>
          <w:tcPr>
            <w:tcW w:type="dxa" w:w="798"/>
            <w:shd w:color="auto" w:fill="E2EFD9" w:themeFill="accent6" w:themeFillTint="33" w:val="clear"/>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R0</w:t>
            </w:r>
          </w:p>
        </w:tc>
        <w:tc>
          <w:tcPr>
            <w:tcW w:type="dxa" w:w="798"/>
            <w:shd w:color="auto" w:fill="E2EFD9" w:themeFill="accent6" w:themeFillTint="33" w:val="clear"/>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R0</w:t>
            </w:r>
          </w:p>
        </w:tc>
        <w:tc>
          <w:tcPr>
            <w:tcW w:type="dxa" w:w="797"/>
            <w:shd w:color="auto" w:fill="E2EFD9" w:themeFill="accent6" w:themeFillTint="33" w:val="clear"/>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R0</w:t>
            </w:r>
          </w:p>
        </w:tc>
        <w:tc>
          <w:tcPr>
            <w:tcW w:type="dxa" w:w="798"/>
            <w:shd w:color="auto" w:fill="E2EFD9" w:themeFill="accent6" w:themeFillTint="33" w:val="clear"/>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0.0%</w:t>
            </w:r>
          </w:p>
        </w:tc>
        <w:tc>
          <w:tcPr>
            <w:tcW w:type="dxa" w:w="798"/>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0.00%</w:t>
            </w:r>
          </w:p>
        </w:tc>
      </w:tr>
      <w:tr w:rsidR="001220AD" w:rsidRPr="001220AD" w:rsidTr="001220AD">
        <w:trPr>
          <w:trHeight w:val="300"/>
        </w:trPr>
        <w:tc>
          <w:tcPr>
            <w:tcW w:type="dxa" w:w="1837"/>
            <w:shd w:color="auto" w:fill="FFF2CC" w:themeFill="accent4" w:themeFillTint="33" w:val="clear"/>
            <w:noWrap/>
            <w:vAlign w:val="center"/>
            <w:hideMark/>
          </w:tcPr>
          <w:p w:rsidP="00C46E91" w:rsidR="00C46E91" w:rsidRDefault="00C46E91" w:rsidRPr="001220AD">
            <w:pPr>
              <w:rPr>
                <w:rFonts w:ascii="Arial" w:cs="Arial" w:hAnsi="Arial"/>
                <w:lang w:eastAsia="en-GB"/>
              </w:rPr>
            </w:pPr>
            <w:r w:rsidRPr="001220AD">
              <w:rPr>
                <w:rFonts w:ascii="Arial" w:cs="Arial" w:hAnsi="Arial"/>
                <w:lang w:eastAsia="en-GB"/>
              </w:rPr>
              <w:t>Wholesale and retail trade</w:t>
            </w:r>
          </w:p>
        </w:tc>
        <w:tc>
          <w:tcPr>
            <w:tcW w:type="dxa" w:w="797"/>
            <w:shd w:color="auto" w:fill="FFF2CC" w:themeFill="accent4" w:themeFillTint="33" w:val="clear"/>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R1 161</w:t>
            </w:r>
          </w:p>
        </w:tc>
        <w:tc>
          <w:tcPr>
            <w:tcW w:type="dxa" w:w="798"/>
            <w:shd w:color="auto" w:fill="FFF2CC" w:themeFill="accent4" w:themeFillTint="33" w:val="clear"/>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R1 288</w:t>
            </w:r>
          </w:p>
        </w:tc>
        <w:tc>
          <w:tcPr>
            <w:tcW w:type="dxa" w:w="798"/>
            <w:shd w:color="auto" w:fill="FFF2CC" w:themeFill="accent4" w:themeFillTint="33" w:val="clear"/>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R1 410</w:t>
            </w:r>
          </w:p>
        </w:tc>
        <w:tc>
          <w:tcPr>
            <w:tcW w:type="dxa" w:w="797"/>
            <w:shd w:color="auto" w:fill="FFF2CC" w:themeFill="accent4" w:themeFillTint="33" w:val="clear"/>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R1 517</w:t>
            </w:r>
          </w:p>
        </w:tc>
        <w:tc>
          <w:tcPr>
            <w:tcW w:type="dxa" w:w="798"/>
            <w:shd w:color="auto" w:fill="FFF2CC" w:themeFill="accent4" w:themeFillTint="33" w:val="clear"/>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R1 498</w:t>
            </w:r>
          </w:p>
        </w:tc>
        <w:tc>
          <w:tcPr>
            <w:tcW w:type="dxa" w:w="798"/>
            <w:shd w:color="auto" w:fill="FFF2CC" w:themeFill="accent4" w:themeFillTint="33" w:val="clear"/>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R1 761</w:t>
            </w:r>
          </w:p>
        </w:tc>
        <w:tc>
          <w:tcPr>
            <w:tcW w:type="dxa" w:w="797"/>
            <w:shd w:color="auto" w:fill="FFF2CC" w:themeFill="accent4" w:themeFillTint="33" w:val="clear"/>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R1 929</w:t>
            </w:r>
          </w:p>
        </w:tc>
        <w:tc>
          <w:tcPr>
            <w:tcW w:type="dxa" w:w="798"/>
            <w:shd w:color="auto" w:fill="FFF2CC" w:themeFill="accent4" w:themeFillTint="33" w:val="clear"/>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34.6%</w:t>
            </w:r>
          </w:p>
        </w:tc>
        <w:tc>
          <w:tcPr>
            <w:tcW w:type="dxa" w:w="798"/>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12.20%</w:t>
            </w:r>
          </w:p>
        </w:tc>
      </w:tr>
      <w:tr w:rsidR="001220AD" w:rsidRPr="001220AD" w:rsidTr="001220AD">
        <w:trPr>
          <w:trHeight w:val="300"/>
        </w:trPr>
        <w:tc>
          <w:tcPr>
            <w:tcW w:type="dxa" w:w="1837"/>
            <w:shd w:color="auto" w:fill="FBE4D5" w:themeFill="accent2" w:themeFillTint="33" w:val="clear"/>
            <w:noWrap/>
            <w:vAlign w:val="center"/>
            <w:hideMark/>
          </w:tcPr>
          <w:p w:rsidP="00C46E91" w:rsidR="00C46E91" w:rsidRDefault="00C46E91" w:rsidRPr="001220AD">
            <w:pPr>
              <w:rPr>
                <w:rFonts w:ascii="Arial" w:cs="Arial" w:hAnsi="Arial"/>
                <w:lang w:eastAsia="en-GB"/>
              </w:rPr>
            </w:pPr>
            <w:r w:rsidRPr="001220AD">
              <w:rPr>
                <w:rFonts w:ascii="Arial" w:cs="Arial" w:hAnsi="Arial"/>
                <w:lang w:eastAsia="en-GB"/>
              </w:rPr>
              <w:t>Finance and insurance</w:t>
            </w:r>
          </w:p>
        </w:tc>
        <w:tc>
          <w:tcPr>
            <w:tcW w:type="dxa" w:w="797"/>
            <w:shd w:color="auto" w:fill="FBE4D5" w:themeFill="accent2" w:themeFillTint="33" w:val="clear"/>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R120</w:t>
            </w:r>
          </w:p>
        </w:tc>
        <w:tc>
          <w:tcPr>
            <w:tcW w:type="dxa" w:w="798"/>
            <w:shd w:color="auto" w:fill="FBE4D5" w:themeFill="accent2" w:themeFillTint="33" w:val="clear"/>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R128</w:t>
            </w:r>
          </w:p>
        </w:tc>
        <w:tc>
          <w:tcPr>
            <w:tcW w:type="dxa" w:w="798"/>
            <w:shd w:color="auto" w:fill="FBE4D5" w:themeFill="accent2" w:themeFillTint="33" w:val="clear"/>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R135</w:t>
            </w:r>
          </w:p>
        </w:tc>
        <w:tc>
          <w:tcPr>
            <w:tcW w:type="dxa" w:w="797"/>
            <w:shd w:color="auto" w:fill="FBE4D5" w:themeFill="accent2" w:themeFillTint="33" w:val="clear"/>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R139</w:t>
            </w:r>
          </w:p>
        </w:tc>
        <w:tc>
          <w:tcPr>
            <w:tcW w:type="dxa" w:w="798"/>
            <w:shd w:color="auto" w:fill="FBE4D5" w:themeFill="accent2" w:themeFillTint="33" w:val="clear"/>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R137</w:t>
            </w:r>
          </w:p>
        </w:tc>
        <w:tc>
          <w:tcPr>
            <w:tcW w:type="dxa" w:w="798"/>
            <w:shd w:color="auto" w:fill="FBE4D5" w:themeFill="accent2" w:themeFillTint="33" w:val="clear"/>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R144</w:t>
            </w:r>
          </w:p>
        </w:tc>
        <w:tc>
          <w:tcPr>
            <w:tcW w:type="dxa" w:w="797"/>
            <w:shd w:color="auto" w:fill="FBE4D5" w:themeFill="accent2" w:themeFillTint="33" w:val="clear"/>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R148</w:t>
            </w:r>
          </w:p>
        </w:tc>
        <w:tc>
          <w:tcPr>
            <w:tcW w:type="dxa" w:w="798"/>
            <w:shd w:color="auto" w:fill="FBE4D5" w:themeFill="accent2" w:themeFillTint="33" w:val="clear"/>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2.7%</w:t>
            </w:r>
          </w:p>
        </w:tc>
        <w:tc>
          <w:tcPr>
            <w:tcW w:type="dxa" w:w="798"/>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4.42%</w:t>
            </w:r>
          </w:p>
        </w:tc>
      </w:tr>
      <w:tr w:rsidR="001220AD" w:rsidRPr="001220AD" w:rsidTr="001220AD">
        <w:trPr>
          <w:trHeight w:val="300"/>
        </w:trPr>
        <w:tc>
          <w:tcPr>
            <w:tcW w:type="dxa" w:w="1837"/>
            <w:shd w:color="auto" w:fill="FBE4D5" w:themeFill="accent2" w:themeFillTint="33" w:val="clear"/>
            <w:noWrap/>
            <w:vAlign w:val="center"/>
            <w:hideMark/>
          </w:tcPr>
          <w:p w:rsidP="00C46E91" w:rsidR="00C46E91" w:rsidRDefault="00C46E91" w:rsidRPr="001220AD">
            <w:pPr>
              <w:rPr>
                <w:rFonts w:ascii="Arial" w:cs="Arial" w:hAnsi="Arial"/>
                <w:lang w:eastAsia="en-GB"/>
              </w:rPr>
            </w:pPr>
            <w:r w:rsidRPr="001220AD">
              <w:rPr>
                <w:rFonts w:ascii="Arial" w:cs="Arial" w:hAnsi="Arial"/>
                <w:lang w:eastAsia="en-GB"/>
              </w:rPr>
              <w:t>Professional business services</w:t>
            </w:r>
          </w:p>
        </w:tc>
        <w:tc>
          <w:tcPr>
            <w:tcW w:type="dxa" w:w="797"/>
            <w:shd w:color="auto" w:fill="FBE4D5" w:themeFill="accent2" w:themeFillTint="33" w:val="clear"/>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R505</w:t>
            </w:r>
          </w:p>
        </w:tc>
        <w:tc>
          <w:tcPr>
            <w:tcW w:type="dxa" w:w="798"/>
            <w:shd w:color="auto" w:fill="FBE4D5" w:themeFill="accent2" w:themeFillTint="33" w:val="clear"/>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R547</w:t>
            </w:r>
          </w:p>
        </w:tc>
        <w:tc>
          <w:tcPr>
            <w:tcW w:type="dxa" w:w="798"/>
            <w:shd w:color="auto" w:fill="FBE4D5" w:themeFill="accent2" w:themeFillTint="33" w:val="clear"/>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R591</w:t>
            </w:r>
          </w:p>
        </w:tc>
        <w:tc>
          <w:tcPr>
            <w:tcW w:type="dxa" w:w="797"/>
            <w:shd w:color="auto" w:fill="FBE4D5" w:themeFill="accent2" w:themeFillTint="33" w:val="clear"/>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R637</w:t>
            </w:r>
          </w:p>
        </w:tc>
        <w:tc>
          <w:tcPr>
            <w:tcW w:type="dxa" w:w="798"/>
            <w:shd w:color="auto" w:fill="FBE4D5" w:themeFill="accent2" w:themeFillTint="33" w:val="clear"/>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R657</w:t>
            </w:r>
          </w:p>
        </w:tc>
        <w:tc>
          <w:tcPr>
            <w:tcW w:type="dxa" w:w="798"/>
            <w:shd w:color="auto" w:fill="FBE4D5" w:themeFill="accent2" w:themeFillTint="33" w:val="clear"/>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R715</w:t>
            </w:r>
          </w:p>
        </w:tc>
        <w:tc>
          <w:tcPr>
            <w:tcW w:type="dxa" w:w="797"/>
            <w:shd w:color="auto" w:fill="FBE4D5" w:themeFill="accent2" w:themeFillTint="33" w:val="clear"/>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R759</w:t>
            </w:r>
          </w:p>
        </w:tc>
        <w:tc>
          <w:tcPr>
            <w:tcW w:type="dxa" w:w="798"/>
            <w:shd w:color="auto" w:fill="FBE4D5" w:themeFill="accent2" w:themeFillTint="33" w:val="clear"/>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13.6%</w:t>
            </w:r>
          </w:p>
        </w:tc>
        <w:tc>
          <w:tcPr>
            <w:tcW w:type="dxa" w:w="798"/>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9.18%</w:t>
            </w:r>
          </w:p>
        </w:tc>
      </w:tr>
      <w:tr w:rsidR="001220AD" w:rsidRPr="001220AD" w:rsidTr="001220AD">
        <w:trPr>
          <w:trHeight w:val="300"/>
        </w:trPr>
        <w:tc>
          <w:tcPr>
            <w:tcW w:type="dxa" w:w="1837"/>
            <w:shd w:color="auto" w:fill="FBE4D5" w:themeFill="accent2" w:themeFillTint="33" w:val="clear"/>
            <w:noWrap/>
            <w:vAlign w:val="center"/>
            <w:hideMark/>
          </w:tcPr>
          <w:p w:rsidP="00C46E91" w:rsidR="00C46E91" w:rsidRDefault="00C46E91" w:rsidRPr="001220AD">
            <w:pPr>
              <w:rPr>
                <w:rFonts w:ascii="Arial" w:cs="Arial" w:hAnsi="Arial"/>
                <w:lang w:eastAsia="en-GB"/>
              </w:rPr>
            </w:pPr>
            <w:r w:rsidRPr="001220AD">
              <w:rPr>
                <w:rFonts w:ascii="Arial" w:cs="Arial" w:hAnsi="Arial"/>
                <w:lang w:eastAsia="en-GB"/>
              </w:rPr>
              <w:t>Business activities n.e.c.</w:t>
            </w:r>
          </w:p>
        </w:tc>
        <w:tc>
          <w:tcPr>
            <w:tcW w:type="dxa" w:w="797"/>
            <w:shd w:color="auto" w:fill="FBE4D5" w:themeFill="accent2" w:themeFillTint="33" w:val="clear"/>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R283</w:t>
            </w:r>
          </w:p>
        </w:tc>
        <w:tc>
          <w:tcPr>
            <w:tcW w:type="dxa" w:w="798"/>
            <w:shd w:color="auto" w:fill="FBE4D5" w:themeFill="accent2" w:themeFillTint="33" w:val="clear"/>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R314</w:t>
            </w:r>
          </w:p>
        </w:tc>
        <w:tc>
          <w:tcPr>
            <w:tcW w:type="dxa" w:w="798"/>
            <w:shd w:color="auto" w:fill="FBE4D5" w:themeFill="accent2" w:themeFillTint="33" w:val="clear"/>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R342</w:t>
            </w:r>
          </w:p>
        </w:tc>
        <w:tc>
          <w:tcPr>
            <w:tcW w:type="dxa" w:w="797"/>
            <w:shd w:color="auto" w:fill="FBE4D5" w:themeFill="accent2" w:themeFillTint="33" w:val="clear"/>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R369</w:t>
            </w:r>
          </w:p>
        </w:tc>
        <w:tc>
          <w:tcPr>
            <w:tcW w:type="dxa" w:w="798"/>
            <w:shd w:color="auto" w:fill="FBE4D5" w:themeFill="accent2" w:themeFillTint="33" w:val="clear"/>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R385</w:t>
            </w:r>
          </w:p>
        </w:tc>
        <w:tc>
          <w:tcPr>
            <w:tcW w:type="dxa" w:w="798"/>
            <w:shd w:color="auto" w:fill="FBE4D5" w:themeFill="accent2" w:themeFillTint="33" w:val="clear"/>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R401</w:t>
            </w:r>
          </w:p>
        </w:tc>
        <w:tc>
          <w:tcPr>
            <w:tcW w:type="dxa" w:w="797"/>
            <w:shd w:color="auto" w:fill="FBE4D5" w:themeFill="accent2" w:themeFillTint="33" w:val="clear"/>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R421</w:t>
            </w:r>
          </w:p>
        </w:tc>
        <w:tc>
          <w:tcPr>
            <w:tcW w:type="dxa" w:w="798"/>
            <w:shd w:color="auto" w:fill="FBE4D5" w:themeFill="accent2" w:themeFillTint="33" w:val="clear"/>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7.6%</w:t>
            </w:r>
          </w:p>
        </w:tc>
        <w:tc>
          <w:tcPr>
            <w:tcW w:type="dxa" w:w="798"/>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8.64%</w:t>
            </w:r>
          </w:p>
        </w:tc>
      </w:tr>
      <w:tr w:rsidR="001220AD" w:rsidRPr="001220AD" w:rsidTr="001220AD">
        <w:trPr>
          <w:trHeight w:val="300"/>
        </w:trPr>
        <w:tc>
          <w:tcPr>
            <w:tcW w:type="dxa" w:w="1837"/>
            <w:shd w:color="auto" w:fill="DEEAF6" w:themeFill="accent1" w:themeFillTint="33" w:val="clear"/>
            <w:noWrap/>
            <w:vAlign w:val="center"/>
            <w:hideMark/>
          </w:tcPr>
          <w:p w:rsidP="00C46E91" w:rsidR="00C46E91" w:rsidRDefault="00C46E91" w:rsidRPr="001220AD">
            <w:pPr>
              <w:rPr>
                <w:rFonts w:ascii="Arial" w:cs="Arial" w:hAnsi="Arial"/>
                <w:lang w:eastAsia="en-GB"/>
              </w:rPr>
            </w:pPr>
            <w:r w:rsidRPr="001220AD">
              <w:rPr>
                <w:rFonts w:ascii="Arial" w:cs="Arial" w:hAnsi="Arial"/>
                <w:lang w:eastAsia="en-GB"/>
              </w:rPr>
              <w:t>Education (Private)</w:t>
            </w:r>
          </w:p>
        </w:tc>
        <w:tc>
          <w:tcPr>
            <w:tcW w:type="dxa" w:w="797"/>
            <w:shd w:color="auto" w:fill="DEEAF6" w:themeFill="accent1" w:themeFillTint="33" w:val="clear"/>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R416</w:t>
            </w:r>
          </w:p>
        </w:tc>
        <w:tc>
          <w:tcPr>
            <w:tcW w:type="dxa" w:w="798"/>
            <w:shd w:color="auto" w:fill="DEEAF6" w:themeFill="accent1" w:themeFillTint="33" w:val="clear"/>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R459</w:t>
            </w:r>
          </w:p>
        </w:tc>
        <w:tc>
          <w:tcPr>
            <w:tcW w:type="dxa" w:w="798"/>
            <w:shd w:color="auto" w:fill="DEEAF6" w:themeFill="accent1" w:themeFillTint="33" w:val="clear"/>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R490</w:t>
            </w:r>
          </w:p>
        </w:tc>
        <w:tc>
          <w:tcPr>
            <w:tcW w:type="dxa" w:w="797"/>
            <w:shd w:color="auto" w:fill="DEEAF6" w:themeFill="accent1" w:themeFillTint="33" w:val="clear"/>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R515</w:t>
            </w:r>
          </w:p>
        </w:tc>
        <w:tc>
          <w:tcPr>
            <w:tcW w:type="dxa" w:w="798"/>
            <w:shd w:color="auto" w:fill="DEEAF6" w:themeFill="accent1" w:themeFillTint="33" w:val="clear"/>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R541</w:t>
            </w:r>
          </w:p>
        </w:tc>
        <w:tc>
          <w:tcPr>
            <w:tcW w:type="dxa" w:w="798"/>
            <w:shd w:color="auto" w:fill="DEEAF6" w:themeFill="accent1" w:themeFillTint="33" w:val="clear"/>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R581</w:t>
            </w:r>
          </w:p>
        </w:tc>
        <w:tc>
          <w:tcPr>
            <w:tcW w:type="dxa" w:w="797"/>
            <w:shd w:color="auto" w:fill="DEEAF6" w:themeFill="accent1" w:themeFillTint="33" w:val="clear"/>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R611</w:t>
            </w:r>
          </w:p>
        </w:tc>
        <w:tc>
          <w:tcPr>
            <w:tcW w:type="dxa" w:w="798"/>
            <w:shd w:color="auto" w:fill="DEEAF6" w:themeFill="accent1" w:themeFillTint="33" w:val="clear"/>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11.0%</w:t>
            </w:r>
          </w:p>
        </w:tc>
        <w:tc>
          <w:tcPr>
            <w:tcW w:type="dxa" w:w="798"/>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8.63%</w:t>
            </w:r>
          </w:p>
        </w:tc>
      </w:tr>
      <w:tr w:rsidR="001220AD" w:rsidRPr="001220AD" w:rsidTr="001220AD">
        <w:trPr>
          <w:trHeight w:val="300"/>
        </w:trPr>
        <w:tc>
          <w:tcPr>
            <w:tcW w:type="dxa" w:w="1837"/>
            <w:shd w:color="auto" w:fill="DEEAF6" w:themeFill="accent1" w:themeFillTint="33" w:val="clear"/>
            <w:noWrap/>
            <w:vAlign w:val="center"/>
            <w:hideMark/>
          </w:tcPr>
          <w:p w:rsidP="00C46E91" w:rsidR="00C46E91" w:rsidRDefault="00C46E91" w:rsidRPr="001220AD">
            <w:pPr>
              <w:rPr>
                <w:rFonts w:ascii="Arial" w:cs="Arial" w:hAnsi="Arial"/>
                <w:lang w:eastAsia="en-GB"/>
              </w:rPr>
            </w:pPr>
            <w:r w:rsidRPr="001220AD">
              <w:rPr>
                <w:rFonts w:ascii="Arial" w:cs="Arial" w:hAnsi="Arial"/>
                <w:lang w:eastAsia="en-GB"/>
              </w:rPr>
              <w:t>Health and social work (Private)</w:t>
            </w:r>
          </w:p>
        </w:tc>
        <w:tc>
          <w:tcPr>
            <w:tcW w:type="dxa" w:w="797"/>
            <w:shd w:color="auto" w:fill="DEEAF6" w:themeFill="accent1" w:themeFillTint="33" w:val="clear"/>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R203</w:t>
            </w:r>
          </w:p>
        </w:tc>
        <w:tc>
          <w:tcPr>
            <w:tcW w:type="dxa" w:w="798"/>
            <w:shd w:color="auto" w:fill="DEEAF6" w:themeFill="accent1" w:themeFillTint="33" w:val="clear"/>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R221</w:t>
            </w:r>
          </w:p>
        </w:tc>
        <w:tc>
          <w:tcPr>
            <w:tcW w:type="dxa" w:w="798"/>
            <w:shd w:color="auto" w:fill="DEEAF6" w:themeFill="accent1" w:themeFillTint="33" w:val="clear"/>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R227</w:t>
            </w:r>
          </w:p>
        </w:tc>
        <w:tc>
          <w:tcPr>
            <w:tcW w:type="dxa" w:w="797"/>
            <w:shd w:color="auto" w:fill="DEEAF6" w:themeFill="accent1" w:themeFillTint="33" w:val="clear"/>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R234</w:t>
            </w:r>
          </w:p>
        </w:tc>
        <w:tc>
          <w:tcPr>
            <w:tcW w:type="dxa" w:w="798"/>
            <w:shd w:color="auto" w:fill="DEEAF6" w:themeFill="accent1" w:themeFillTint="33" w:val="clear"/>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R242</w:t>
            </w:r>
          </w:p>
        </w:tc>
        <w:tc>
          <w:tcPr>
            <w:tcW w:type="dxa" w:w="798"/>
            <w:shd w:color="auto" w:fill="DEEAF6" w:themeFill="accent1" w:themeFillTint="33" w:val="clear"/>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R253</w:t>
            </w:r>
          </w:p>
        </w:tc>
        <w:tc>
          <w:tcPr>
            <w:tcW w:type="dxa" w:w="797"/>
            <w:shd w:color="auto" w:fill="DEEAF6" w:themeFill="accent1" w:themeFillTint="33" w:val="clear"/>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R261</w:t>
            </w:r>
          </w:p>
        </w:tc>
        <w:tc>
          <w:tcPr>
            <w:tcW w:type="dxa" w:w="798"/>
            <w:shd w:color="auto" w:fill="DEEAF6" w:themeFill="accent1" w:themeFillTint="33" w:val="clear"/>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4.7%</w:t>
            </w:r>
          </w:p>
        </w:tc>
        <w:tc>
          <w:tcPr>
            <w:tcW w:type="dxa" w:w="798"/>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5.85%</w:t>
            </w:r>
          </w:p>
        </w:tc>
      </w:tr>
      <w:tr w:rsidR="001220AD" w:rsidRPr="001220AD" w:rsidTr="001220AD">
        <w:trPr>
          <w:trHeight w:val="300"/>
        </w:trPr>
        <w:tc>
          <w:tcPr>
            <w:tcW w:type="dxa" w:w="1837"/>
            <w:shd w:color="auto" w:fill="DEEAF6" w:themeFill="accent1" w:themeFillTint="33" w:val="clear"/>
            <w:noWrap/>
            <w:vAlign w:val="center"/>
            <w:hideMark/>
          </w:tcPr>
          <w:p w:rsidP="00C46E91" w:rsidR="00C46E91" w:rsidRDefault="00C46E91" w:rsidRPr="001220AD">
            <w:pPr>
              <w:rPr>
                <w:rFonts w:ascii="Arial" w:cs="Arial" w:hAnsi="Arial"/>
                <w:lang w:eastAsia="en-GB"/>
              </w:rPr>
            </w:pPr>
            <w:r w:rsidRPr="001220AD">
              <w:rPr>
                <w:rFonts w:ascii="Arial" w:cs="Arial" w:hAnsi="Arial"/>
                <w:lang w:eastAsia="en-GB"/>
              </w:rPr>
              <w:t xml:space="preserve">Other community, social and </w:t>
            </w:r>
            <w:r w:rsidRPr="001220AD">
              <w:rPr>
                <w:rFonts w:ascii="Arial" w:cs="Arial" w:hAnsi="Arial"/>
                <w:lang w:eastAsia="en-GB"/>
              </w:rPr>
              <w:lastRenderedPageBreak/>
              <w:t>personal services</w:t>
            </w:r>
          </w:p>
        </w:tc>
        <w:tc>
          <w:tcPr>
            <w:tcW w:type="dxa" w:w="797"/>
            <w:shd w:color="auto" w:fill="DEEAF6" w:themeFill="accent1" w:themeFillTint="33" w:val="clear"/>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lastRenderedPageBreak/>
              <w:t>R150</w:t>
            </w:r>
          </w:p>
        </w:tc>
        <w:tc>
          <w:tcPr>
            <w:tcW w:type="dxa" w:w="798"/>
            <w:shd w:color="auto" w:fill="DEEAF6" w:themeFill="accent1" w:themeFillTint="33" w:val="clear"/>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R166</w:t>
            </w:r>
          </w:p>
        </w:tc>
        <w:tc>
          <w:tcPr>
            <w:tcW w:type="dxa" w:w="798"/>
            <w:shd w:color="auto" w:fill="DEEAF6" w:themeFill="accent1" w:themeFillTint="33" w:val="clear"/>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R173</w:t>
            </w:r>
          </w:p>
        </w:tc>
        <w:tc>
          <w:tcPr>
            <w:tcW w:type="dxa" w:w="797"/>
            <w:shd w:color="auto" w:fill="DEEAF6" w:themeFill="accent1" w:themeFillTint="33" w:val="clear"/>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R197</w:t>
            </w:r>
          </w:p>
        </w:tc>
        <w:tc>
          <w:tcPr>
            <w:tcW w:type="dxa" w:w="798"/>
            <w:shd w:color="auto" w:fill="DEEAF6" w:themeFill="accent1" w:themeFillTint="33" w:val="clear"/>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R202</w:t>
            </w:r>
          </w:p>
        </w:tc>
        <w:tc>
          <w:tcPr>
            <w:tcW w:type="dxa" w:w="798"/>
            <w:shd w:color="auto" w:fill="DEEAF6" w:themeFill="accent1" w:themeFillTint="33" w:val="clear"/>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R212</w:t>
            </w:r>
          </w:p>
        </w:tc>
        <w:tc>
          <w:tcPr>
            <w:tcW w:type="dxa" w:w="797"/>
            <w:shd w:color="auto" w:fill="DEEAF6" w:themeFill="accent1" w:themeFillTint="33" w:val="clear"/>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R215</w:t>
            </w:r>
          </w:p>
        </w:tc>
        <w:tc>
          <w:tcPr>
            <w:tcW w:type="dxa" w:w="798"/>
            <w:shd w:color="auto" w:fill="DEEAF6" w:themeFill="accent1" w:themeFillTint="33" w:val="clear"/>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3.9%</w:t>
            </w:r>
          </w:p>
        </w:tc>
        <w:tc>
          <w:tcPr>
            <w:tcW w:type="dxa" w:w="798"/>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8.43%</w:t>
            </w:r>
          </w:p>
        </w:tc>
      </w:tr>
      <w:tr w:rsidR="001220AD" w:rsidRPr="001220AD" w:rsidTr="001220AD">
        <w:trPr>
          <w:trHeight w:val="300"/>
        </w:trPr>
        <w:tc>
          <w:tcPr>
            <w:tcW w:type="dxa" w:w="1837"/>
            <w:vAlign w:val="center"/>
          </w:tcPr>
          <w:p w:rsidP="00C46E91" w:rsidR="00C46E91" w:rsidRDefault="00C46E91" w:rsidRPr="001220AD">
            <w:pPr>
              <w:rPr>
                <w:rFonts w:ascii="Arial" w:cs="Arial" w:hAnsi="Arial"/>
                <w:lang w:eastAsia="en-GB"/>
              </w:rPr>
            </w:pPr>
            <w:r w:rsidRPr="001220AD">
              <w:rPr>
                <w:rFonts w:ascii="Arial" w:cs="Arial" w:hAnsi="Arial"/>
                <w:lang w:eastAsia="en-GB"/>
              </w:rPr>
              <w:t>Total</w:t>
            </w:r>
          </w:p>
        </w:tc>
        <w:tc>
          <w:tcPr>
            <w:tcW w:type="dxa" w:w="797"/>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R3 424</w:t>
            </w:r>
          </w:p>
        </w:tc>
        <w:tc>
          <w:tcPr>
            <w:tcW w:type="dxa" w:w="798"/>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R3 769</w:t>
            </w:r>
          </w:p>
        </w:tc>
        <w:tc>
          <w:tcPr>
            <w:tcW w:type="dxa" w:w="798"/>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R4 008</w:t>
            </w:r>
          </w:p>
        </w:tc>
        <w:tc>
          <w:tcPr>
            <w:tcW w:type="dxa" w:w="797"/>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R4 186</w:t>
            </w:r>
          </w:p>
        </w:tc>
        <w:tc>
          <w:tcPr>
            <w:tcW w:type="dxa" w:w="798"/>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R4 502</w:t>
            </w:r>
          </w:p>
        </w:tc>
        <w:tc>
          <w:tcPr>
            <w:tcW w:type="dxa" w:w="798"/>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R5 050</w:t>
            </w:r>
          </w:p>
        </w:tc>
        <w:tc>
          <w:tcPr>
            <w:tcW w:type="dxa" w:w="797"/>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R5 569</w:t>
            </w:r>
          </w:p>
        </w:tc>
        <w:tc>
          <w:tcPr>
            <w:tcW w:type="dxa" w:w="798"/>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100.0%</w:t>
            </w:r>
          </w:p>
        </w:tc>
        <w:tc>
          <w:tcPr>
            <w:tcW w:type="dxa" w:w="798"/>
            <w:noWrap/>
            <w:vAlign w:val="center"/>
            <w:hideMark/>
          </w:tcPr>
          <w:p w:rsidP="00C46E91" w:rsidR="00C46E91" w:rsidRDefault="00C46E91" w:rsidRPr="001220AD">
            <w:pPr>
              <w:jc w:val="right"/>
              <w:rPr>
                <w:rFonts w:ascii="Arial" w:cs="Arial" w:hAnsi="Arial"/>
                <w:lang w:eastAsia="en-GB"/>
              </w:rPr>
            </w:pPr>
          </w:p>
        </w:tc>
      </w:tr>
    </w:tbl>
    <w:p w:rsidP="00C46E91" w:rsidR="00C46E91" w:rsidRDefault="00C46E91" w:rsidRPr="001220AD">
      <w:pPr>
        <w:spacing w:before="240"/>
        <w:rPr>
          <w:rFonts w:ascii="Arial" w:cs="Arial" w:hAnsi="Arial"/>
        </w:rPr>
      </w:pPr>
      <w:r w:rsidRPr="001220AD">
        <w:rPr>
          <w:rFonts w:ascii="Arial" w:cs="Arial" w:hAnsi="Arial"/>
        </w:rPr>
        <w:t>Source: 2024 Quantec EasyData</w:t>
      </w:r>
    </w:p>
    <w:p w:rsidP="00C46E91" w:rsidR="00C46E91" w:rsidRDefault="00C46E91" w:rsidRPr="00C46E91">
      <w:pPr>
        <w:rPr>
          <w:rFonts w:ascii="Arial" w:cs="Arial" w:hAnsi="Arial"/>
          <w:color w:val="FF0000"/>
        </w:rPr>
      </w:pPr>
    </w:p>
    <w:p w:rsidP="00C46E91" w:rsidR="00C46E91" w:rsidRDefault="00C46E91" w:rsidRPr="001220AD">
      <w:pPr>
        <w:rPr>
          <w:rFonts w:ascii="Arial" w:cs="Arial" w:hAnsi="Arial"/>
          <w:b/>
          <w:i/>
        </w:rPr>
      </w:pPr>
      <w:r w:rsidRPr="001220AD">
        <w:rPr>
          <w:rFonts w:ascii="Arial" w:cs="Arial" w:hAnsi="Arial"/>
          <w:b/>
          <w:i/>
        </w:rPr>
        <w:t>7.5.3. Unpacking the top four performing economic sectors into more details indicates the following:</w:t>
      </w:r>
    </w:p>
    <w:p w:rsidP="00296312" w:rsidR="00C46E91" w:rsidRDefault="00C46E91" w:rsidRPr="001220AD">
      <w:pPr>
        <w:numPr>
          <w:ilvl w:val="0"/>
          <w:numId w:val="157"/>
        </w:numPr>
        <w:spacing w:after="160" w:line="259" w:lineRule="auto"/>
        <w:contextualSpacing/>
        <w:jc w:val="both"/>
        <w:rPr>
          <w:rFonts w:ascii="Arial" w:cs="Arial" w:hAnsi="Arial"/>
        </w:rPr>
      </w:pPr>
      <w:r w:rsidRPr="001220AD">
        <w:rPr>
          <w:rFonts w:ascii="Arial" w:cs="Arial" w:hAnsi="Arial"/>
        </w:rPr>
        <w:t xml:space="preserve">The </w:t>
      </w:r>
      <w:r w:rsidRPr="001220AD">
        <w:rPr>
          <w:rFonts w:ascii="Arial" w:cs="Arial" w:hAnsi="Arial"/>
          <w:b/>
          <w:bCs/>
        </w:rPr>
        <w:t>wholesale and retail trade subsector</w:t>
      </w:r>
      <w:r w:rsidRPr="001220AD">
        <w:rPr>
          <w:rFonts w:ascii="Arial" w:cs="Arial" w:hAnsi="Arial"/>
        </w:rPr>
        <w:t xml:space="preserve"> (Tertiary Economic Sector) is the strongest subsector within the municipality, with an almost 35% contribution. This subsector has grown by 12.2% since 2015. The trade economic sector, also known as the commerce or trade sector, encompasses a variety of economic activities related to the exchange of goods and services. This sector plays a crucial role in facilitating the flow of products and services between</w:t>
      </w:r>
      <w:r w:rsidRPr="001220AD">
        <w:t xml:space="preserve"> </w:t>
      </w:r>
      <w:r w:rsidRPr="001220AD">
        <w:rPr>
          <w:rFonts w:ascii="Arial" w:cs="Arial" w:hAnsi="Arial"/>
        </w:rPr>
        <w:t>producers and consumers. Key economic activities included in the trade sector typically involve buying, selling, and distribution. Here are some of the primary activities within the trade economic sector:</w:t>
      </w:r>
    </w:p>
    <w:p w:rsidP="00296312" w:rsidR="00C46E91" w:rsidRDefault="00C46E91" w:rsidRPr="001220AD">
      <w:pPr>
        <w:numPr>
          <w:ilvl w:val="1"/>
          <w:numId w:val="157"/>
        </w:numPr>
        <w:spacing w:after="160" w:line="259" w:lineRule="auto"/>
        <w:contextualSpacing/>
        <w:jc w:val="both"/>
        <w:rPr>
          <w:rFonts w:ascii="Arial" w:cs="Arial" w:hAnsi="Arial"/>
        </w:rPr>
      </w:pPr>
      <w:r w:rsidRPr="001220AD">
        <w:rPr>
          <w:rFonts w:ascii="Arial" w:cs="Arial" w:hAnsi="Arial"/>
          <w:b/>
        </w:rPr>
        <w:t>Retail Trade</w:t>
      </w:r>
      <w:r w:rsidRPr="001220AD">
        <w:rPr>
          <w:rFonts w:ascii="Arial" w:cs="Arial" w:hAnsi="Arial"/>
        </w:rPr>
        <w:t>: Involves the sale of goods directly to consumers. This can take place through various channels, such as brick-and-mortar stores, online platforms, and other retail outlets.</w:t>
      </w:r>
    </w:p>
    <w:p w:rsidP="00296312" w:rsidR="00C46E91" w:rsidRDefault="00C46E91" w:rsidRPr="001220AD">
      <w:pPr>
        <w:numPr>
          <w:ilvl w:val="1"/>
          <w:numId w:val="157"/>
        </w:numPr>
        <w:spacing w:after="160" w:line="259" w:lineRule="auto"/>
        <w:contextualSpacing/>
        <w:jc w:val="both"/>
        <w:rPr>
          <w:rFonts w:ascii="Arial" w:cs="Arial" w:hAnsi="Arial"/>
        </w:rPr>
      </w:pPr>
      <w:r w:rsidRPr="001220AD">
        <w:rPr>
          <w:rFonts w:ascii="Arial" w:cs="Arial" w:hAnsi="Arial"/>
          <w:b/>
        </w:rPr>
        <w:t>Wholesale Trade:</w:t>
      </w:r>
      <w:r w:rsidRPr="001220AD">
        <w:rPr>
          <w:rFonts w:ascii="Arial" w:cs="Arial" w:hAnsi="Arial"/>
        </w:rPr>
        <w:t xml:space="preserve"> Involves the sale of goods in large quantities to retailers, businesses, or other wholesalers. Wholesalers act as intermediaries between producers and retailers.</w:t>
      </w:r>
    </w:p>
    <w:p w:rsidP="00296312" w:rsidR="00C46E91" w:rsidRDefault="00C46E91" w:rsidRPr="001220AD">
      <w:pPr>
        <w:numPr>
          <w:ilvl w:val="1"/>
          <w:numId w:val="157"/>
        </w:numPr>
        <w:spacing w:after="160" w:line="259" w:lineRule="auto"/>
        <w:contextualSpacing/>
        <w:jc w:val="both"/>
        <w:rPr>
          <w:rFonts w:ascii="Arial" w:cs="Arial" w:hAnsi="Arial"/>
        </w:rPr>
      </w:pPr>
      <w:r w:rsidRPr="001220AD">
        <w:rPr>
          <w:rFonts w:ascii="Arial" w:cs="Arial" w:hAnsi="Arial"/>
          <w:b/>
        </w:rPr>
        <w:t>Import and Export</w:t>
      </w:r>
      <w:r w:rsidRPr="001220AD">
        <w:rPr>
          <w:rFonts w:ascii="Arial" w:cs="Arial" w:hAnsi="Arial"/>
        </w:rPr>
        <w:t>: This involves the international trade of goods and services. Import activities involve bringing goods into a country, while export activities involve selling goods to other countries.</w:t>
      </w:r>
    </w:p>
    <w:p w:rsidP="00296312" w:rsidR="00C46E91" w:rsidRDefault="00C46E91" w:rsidRPr="001220AD">
      <w:pPr>
        <w:numPr>
          <w:ilvl w:val="1"/>
          <w:numId w:val="157"/>
        </w:numPr>
        <w:spacing w:after="160" w:line="259" w:lineRule="auto"/>
        <w:contextualSpacing/>
        <w:jc w:val="both"/>
        <w:rPr>
          <w:rFonts w:ascii="Arial" w:cs="Arial" w:hAnsi="Arial"/>
        </w:rPr>
      </w:pPr>
      <w:r w:rsidRPr="001220AD">
        <w:rPr>
          <w:rFonts w:ascii="Arial" w:cs="Arial" w:hAnsi="Arial"/>
          <w:b/>
        </w:rPr>
        <w:t>Distribution and Logistics</w:t>
      </w:r>
      <w:r w:rsidRPr="001220AD">
        <w:rPr>
          <w:rFonts w:ascii="Arial" w:cs="Arial" w:hAnsi="Arial"/>
        </w:rPr>
        <w:t>: This includes the transportation, storage, and management of goods throughout the supply chain. Distributors play a crucial role in ensuring that products reach their intended destinations efficiently.</w:t>
      </w:r>
    </w:p>
    <w:p w:rsidP="00296312" w:rsidR="00C46E91" w:rsidRDefault="00C46E91" w:rsidRPr="001220AD">
      <w:pPr>
        <w:numPr>
          <w:ilvl w:val="1"/>
          <w:numId w:val="157"/>
        </w:numPr>
        <w:spacing w:after="160" w:line="259" w:lineRule="auto"/>
        <w:contextualSpacing/>
        <w:jc w:val="both"/>
        <w:rPr>
          <w:rFonts w:ascii="Arial" w:cs="Arial" w:hAnsi="Arial"/>
        </w:rPr>
      </w:pPr>
      <w:r w:rsidRPr="001220AD">
        <w:rPr>
          <w:rFonts w:ascii="Arial" w:cs="Arial" w:hAnsi="Arial"/>
          <w:b/>
        </w:rPr>
        <w:t>Supply Chain Management:</w:t>
      </w:r>
      <w:r w:rsidRPr="001220AD">
        <w:rPr>
          <w:rFonts w:ascii="Arial" w:cs="Arial" w:hAnsi="Arial"/>
        </w:rPr>
        <w:t xml:space="preserve"> Encompasses the coordination and optimization of various processes involved in the production and distribution of goods. This includes sourcing raw materials, production, transportation, and inventory management.</w:t>
      </w:r>
    </w:p>
    <w:p w:rsidP="00296312" w:rsidR="00C46E91" w:rsidRDefault="00C46E91" w:rsidRPr="001220AD">
      <w:pPr>
        <w:numPr>
          <w:ilvl w:val="1"/>
          <w:numId w:val="157"/>
        </w:numPr>
        <w:spacing w:after="160" w:line="259" w:lineRule="auto"/>
        <w:contextualSpacing/>
        <w:jc w:val="both"/>
        <w:rPr>
          <w:rFonts w:ascii="Arial" w:cs="Arial" w:hAnsi="Arial"/>
        </w:rPr>
      </w:pPr>
      <w:r w:rsidRPr="001220AD">
        <w:rPr>
          <w:rFonts w:ascii="Arial" w:cs="Arial" w:hAnsi="Arial"/>
          <w:b/>
        </w:rPr>
        <w:t>E-commerce</w:t>
      </w:r>
      <w:r w:rsidRPr="001220AD">
        <w:rPr>
          <w:rFonts w:ascii="Arial" w:cs="Arial" w:hAnsi="Arial"/>
        </w:rPr>
        <w:t>: Involves the buying and selling of goods and services over the internet. E-commerce platforms connect buyers and sellers in online marketplaces.</w:t>
      </w:r>
    </w:p>
    <w:p w:rsidP="00296312" w:rsidR="00C46E91" w:rsidRDefault="00C46E91" w:rsidRPr="001220AD">
      <w:pPr>
        <w:numPr>
          <w:ilvl w:val="1"/>
          <w:numId w:val="157"/>
        </w:numPr>
        <w:spacing w:after="160" w:line="259" w:lineRule="auto"/>
        <w:contextualSpacing/>
        <w:jc w:val="both"/>
        <w:rPr>
          <w:rFonts w:ascii="Arial" w:cs="Arial" w:hAnsi="Arial"/>
        </w:rPr>
      </w:pPr>
      <w:r w:rsidRPr="001220AD">
        <w:rPr>
          <w:rFonts w:ascii="Arial" w:cs="Arial" w:hAnsi="Arial"/>
          <w:b/>
        </w:rPr>
        <w:t>Trade Finance:</w:t>
      </w:r>
      <w:r w:rsidRPr="001220AD">
        <w:rPr>
          <w:rFonts w:ascii="Arial" w:cs="Arial" w:hAnsi="Arial"/>
        </w:rPr>
        <w:t xml:space="preserve"> Encompasses financial services and products that facilitate international trade. This may include letters of credit, trade credit insurance, and other financial instruments to mitigate the risks associated with cross-border transactions.</w:t>
      </w:r>
    </w:p>
    <w:p w:rsidP="00296312" w:rsidR="00C46E91" w:rsidRDefault="00C46E91" w:rsidRPr="001220AD">
      <w:pPr>
        <w:numPr>
          <w:ilvl w:val="1"/>
          <w:numId w:val="157"/>
        </w:numPr>
        <w:spacing w:after="160" w:line="259" w:lineRule="auto"/>
        <w:contextualSpacing/>
        <w:jc w:val="both"/>
        <w:rPr>
          <w:rFonts w:ascii="Arial" w:cs="Arial" w:hAnsi="Arial"/>
        </w:rPr>
      </w:pPr>
      <w:r w:rsidRPr="001220AD">
        <w:rPr>
          <w:rFonts w:ascii="Arial" w:cs="Arial" w:hAnsi="Arial"/>
          <w:b/>
        </w:rPr>
        <w:t>Market Research and Analysis:</w:t>
      </w:r>
      <w:r w:rsidRPr="001220AD">
        <w:rPr>
          <w:rFonts w:ascii="Arial" w:cs="Arial" w:hAnsi="Arial"/>
        </w:rPr>
        <w:t xml:space="preserve"> Businesses in the trade sector often engage in market research to understand consumer preferences, market trends, and competition. This information helps them make informed decisions about product offerings and pricing.</w:t>
      </w:r>
    </w:p>
    <w:p w:rsidP="00296312" w:rsidR="00C46E91" w:rsidRDefault="00C46E91" w:rsidRPr="001220AD">
      <w:pPr>
        <w:numPr>
          <w:ilvl w:val="1"/>
          <w:numId w:val="157"/>
        </w:numPr>
        <w:spacing w:after="160" w:line="259" w:lineRule="auto"/>
        <w:contextualSpacing/>
        <w:jc w:val="both"/>
        <w:rPr>
          <w:rFonts w:ascii="Arial" w:cs="Arial" w:hAnsi="Arial"/>
        </w:rPr>
      </w:pPr>
      <w:r w:rsidRPr="001220AD">
        <w:rPr>
          <w:rFonts w:ascii="Arial" w:cs="Arial" w:hAnsi="Arial"/>
          <w:b/>
        </w:rPr>
        <w:lastRenderedPageBreak/>
        <w:t>Advertising and Promotion</w:t>
      </w:r>
      <w:r w:rsidRPr="001220AD">
        <w:rPr>
          <w:rFonts w:ascii="Arial" w:cs="Arial" w:hAnsi="Arial"/>
        </w:rPr>
        <w:t>: Promotion of products and services is a crucial aspect of the trade sector. This includes advertising, marketing, and promotional activities to attract customers and boost sales.</w:t>
      </w:r>
    </w:p>
    <w:p w:rsidP="00296312" w:rsidR="00C46E91" w:rsidRDefault="00C46E91" w:rsidRPr="001220AD">
      <w:pPr>
        <w:numPr>
          <w:ilvl w:val="1"/>
          <w:numId w:val="157"/>
        </w:numPr>
        <w:spacing w:after="160" w:line="259" w:lineRule="auto"/>
        <w:contextualSpacing/>
        <w:jc w:val="both"/>
        <w:rPr>
          <w:rFonts w:ascii="Arial" w:cs="Arial" w:hAnsi="Arial"/>
        </w:rPr>
      </w:pPr>
      <w:r w:rsidRPr="001220AD">
        <w:rPr>
          <w:rFonts w:ascii="Arial" w:cs="Arial" w:hAnsi="Arial"/>
          <w:b/>
        </w:rPr>
        <w:t>Brokering and Intermediary Services:</w:t>
      </w:r>
      <w:r w:rsidRPr="001220AD">
        <w:rPr>
          <w:rFonts w:ascii="Arial" w:cs="Arial" w:hAnsi="Arial"/>
        </w:rPr>
        <w:t xml:space="preserve"> Various intermediaries, such as brokers and agents, facilitate transactions between buyers and sellers. They may specialize in specific industries or types of products.</w:t>
      </w:r>
    </w:p>
    <w:p w:rsidP="00C46E91" w:rsidR="00C46E91" w:rsidRDefault="00C46E91" w:rsidRPr="001220AD">
      <w:pPr>
        <w:ind w:left="1440"/>
        <w:contextualSpacing/>
        <w:rPr>
          <w:rFonts w:ascii="Arial" w:cs="Arial" w:hAnsi="Arial"/>
        </w:rPr>
      </w:pPr>
    </w:p>
    <w:p w:rsidP="00296312" w:rsidR="00C46E91" w:rsidRDefault="00C46E91" w:rsidRPr="001220AD">
      <w:pPr>
        <w:numPr>
          <w:ilvl w:val="0"/>
          <w:numId w:val="157"/>
        </w:numPr>
        <w:spacing w:after="160" w:line="259" w:lineRule="auto"/>
        <w:contextualSpacing/>
        <w:jc w:val="both"/>
        <w:rPr>
          <w:rFonts w:ascii="Arial" w:cs="Arial" w:hAnsi="Arial"/>
        </w:rPr>
      </w:pPr>
      <w:r w:rsidRPr="001220AD">
        <w:rPr>
          <w:rFonts w:ascii="Arial" w:cs="Arial" w:hAnsi="Arial"/>
        </w:rPr>
        <w:t xml:space="preserve">Withing the Agriculture, forestry and fishing sector (Primary Economic Sector), </w:t>
      </w:r>
      <w:r w:rsidRPr="001220AD">
        <w:rPr>
          <w:rFonts w:ascii="Arial" w:cs="Arial" w:hAnsi="Arial"/>
          <w:b/>
          <w:bCs/>
        </w:rPr>
        <w:t xml:space="preserve">agriculture </w:t>
      </w:r>
      <w:r w:rsidRPr="001220AD">
        <w:rPr>
          <w:rFonts w:ascii="Arial" w:cs="Arial" w:hAnsi="Arial"/>
        </w:rPr>
        <w:t>is by far the dominant subsector, contributing 21.8% of those selected sectors in 2022. Agriculture has also grown 21.8% per annum since 2015.</w:t>
      </w:r>
    </w:p>
    <w:p w:rsidP="00C46E91" w:rsidR="00C46E91" w:rsidRDefault="00C46E91" w:rsidRPr="001220AD">
      <w:pPr>
        <w:ind w:left="720"/>
        <w:contextualSpacing/>
        <w:rPr>
          <w:rFonts w:ascii="Arial" w:cs="Arial" w:hAnsi="Arial"/>
        </w:rPr>
      </w:pPr>
    </w:p>
    <w:p w:rsidP="00296312" w:rsidR="00C46E91" w:rsidRDefault="00C46E91" w:rsidRPr="001220AD">
      <w:pPr>
        <w:numPr>
          <w:ilvl w:val="0"/>
          <w:numId w:val="157"/>
        </w:numPr>
        <w:spacing w:after="160" w:line="259" w:lineRule="auto"/>
        <w:contextualSpacing/>
        <w:jc w:val="both"/>
        <w:rPr>
          <w:rFonts w:ascii="Arial" w:cs="Arial" w:hAnsi="Arial"/>
        </w:rPr>
      </w:pPr>
      <w:r w:rsidRPr="001220AD">
        <w:rPr>
          <w:rFonts w:ascii="Arial" w:cs="Arial" w:hAnsi="Arial"/>
        </w:rPr>
        <w:t xml:space="preserve">The Finance and Business Services subsector is more diverse, with </w:t>
      </w:r>
      <w:r w:rsidRPr="001220AD">
        <w:rPr>
          <w:rFonts w:ascii="Arial" w:cs="Arial" w:hAnsi="Arial"/>
          <w:b/>
          <w:bCs/>
        </w:rPr>
        <w:t>Professional Business services</w:t>
      </w:r>
      <w:r w:rsidRPr="001220AD">
        <w:rPr>
          <w:rFonts w:ascii="Arial" w:cs="Arial" w:hAnsi="Arial"/>
        </w:rPr>
        <w:t xml:space="preserve"> contributing the most (13.6%). The Professional Services sector is a broad category that includes a wide range of economic activities that provide specialized services to businesses, governments, and individuals. This could include activities such as banking, legal services (law firms and individual attorneys provide legal advice, representation, and other legal services to businesses and individuals) or accounting services (firms offer services such as financial accounting, auditing, tax planning, and consulting to businesses, organizations, and individuals).</w:t>
      </w:r>
    </w:p>
    <w:p w:rsidP="00C46E91" w:rsidR="00C46E91" w:rsidRDefault="00C46E91" w:rsidRPr="001220AD">
      <w:pPr>
        <w:ind w:left="720"/>
        <w:contextualSpacing/>
        <w:rPr>
          <w:rFonts w:ascii="Arial" w:cs="Arial" w:hAnsi="Arial"/>
        </w:rPr>
      </w:pPr>
    </w:p>
    <w:p w:rsidP="00296312" w:rsidR="00C46E91" w:rsidRDefault="00C46E91" w:rsidRPr="001220AD">
      <w:pPr>
        <w:numPr>
          <w:ilvl w:val="0"/>
          <w:numId w:val="157"/>
        </w:numPr>
        <w:spacing w:after="160" w:line="259" w:lineRule="auto"/>
        <w:contextualSpacing/>
        <w:jc w:val="both"/>
        <w:rPr>
          <w:rFonts w:ascii="Arial" w:cs="Arial" w:hAnsi="Arial"/>
        </w:rPr>
      </w:pPr>
      <w:r w:rsidRPr="001220AD">
        <w:rPr>
          <w:rFonts w:ascii="Arial" w:cs="Arial" w:hAnsi="Arial"/>
        </w:rPr>
        <w:t>Private Education is also a strong economic subsector, contributing 11% to the selected portfolio of top four economic subsector.</w:t>
      </w:r>
    </w:p>
    <w:p w:rsidP="00C46E91" w:rsidR="00C46E91" w:rsidRDefault="00C46E91" w:rsidRPr="001220AD">
      <w:pPr>
        <w:ind w:left="720"/>
        <w:contextualSpacing/>
        <w:rPr>
          <w:rFonts w:ascii="Arial" w:cs="Arial" w:hAnsi="Arial"/>
        </w:rPr>
      </w:pPr>
    </w:p>
    <w:p w:rsidP="00C46E91" w:rsidR="00C46E91" w:rsidRDefault="00C46E91" w:rsidRPr="001220AD">
      <w:pPr>
        <w:keepNext/>
        <w:keepLines/>
        <w:numPr>
          <w:ilvl w:val="1"/>
          <w:numId w:val="0"/>
        </w:numPr>
        <w:spacing w:before="40" w:line="259" w:lineRule="auto"/>
        <w:ind w:hanging="567" w:left="567"/>
        <w:jc w:val="both"/>
        <w:outlineLvl w:val="1"/>
        <w:rPr>
          <w:rFonts w:ascii="Arial" w:cs="Arial" w:eastAsiaTheme="majorEastAsia" w:hAnsi="Arial"/>
          <w:b/>
          <w:i/>
        </w:rPr>
      </w:pPr>
      <w:bookmarkStart w:id="44" w:name="_Toc138415600"/>
      <w:bookmarkStart w:id="45" w:name="_Toc158035075"/>
      <w:bookmarkStart w:id="46" w:name="_Toc159924474"/>
      <w:r w:rsidRPr="001220AD">
        <w:rPr>
          <w:rFonts w:ascii="Arial" w:cs="Arial" w:eastAsiaTheme="majorEastAsia" w:hAnsi="Arial"/>
          <w:b/>
          <w:i/>
        </w:rPr>
        <w:t>7.5.4. Level of specialization in the economy</w:t>
      </w:r>
      <w:bookmarkEnd w:id="44"/>
      <w:bookmarkEnd w:id="45"/>
      <w:bookmarkEnd w:id="46"/>
    </w:p>
    <w:p w:rsidP="00C46E91" w:rsidR="00C46E91" w:rsidRDefault="00C46E91" w:rsidRPr="001220AD">
      <w:pPr>
        <w:spacing w:before="240"/>
        <w:rPr>
          <w:rFonts w:ascii="Arial" w:cs="Arial" w:hAnsi="Arial"/>
        </w:rPr>
      </w:pPr>
      <w:r w:rsidRPr="001220AD">
        <w:rPr>
          <w:rFonts w:ascii="Arial" w:cs="Arial" w:hAnsi="Arial"/>
        </w:rPr>
        <w:t>The size of the economy and sectors driving the local economy are obviously important. However, the vulnerability of the local economy is equally important, and the ability of the economy to sustain itself through economic cycles will determine sustainability at many levels of development and operations. Economic diversity is one of the major factors that determine risk. It simply implies that the more diverse an economy is, the more resilient it is when one or more sectors are affected by external change and pressures on the local economy. Diversity in an economy is measured through the tress index. A tress index of zero represents a totally diversified economy. On the other hand, the higher the index (closer to 100), the more concentrated or vulnerable the region’s economy is to exogenous variables, such as adverse climatic conditions, commodity price fluctuations, etc.</w:t>
      </w:r>
    </w:p>
    <w:p w:rsidP="00C46E91" w:rsidR="00C46E91" w:rsidRDefault="00C46E91" w:rsidRPr="001220AD">
      <w:pPr>
        <w:jc w:val="both"/>
        <w:rPr>
          <w:rFonts w:ascii="Arial" w:cs="Arial" w:eastAsiaTheme="minorHAnsi" w:hAnsi="Arial"/>
          <w:i/>
          <w:iCs/>
          <w:noProof/>
          <w:kern w:val="2"/>
          <w:lang w:val="en-GB"/>
          <w14:ligatures w14:val="standardContextual"/>
        </w:rPr>
      </w:pPr>
      <w:bookmarkStart w:id="47" w:name="_Toc159924522"/>
      <w:r w:rsidRPr="001220AD">
        <w:rPr>
          <w:rFonts w:ascii="Arial" w:cs="Arial" w:eastAsiaTheme="minorHAnsi" w:hAnsi="Arial"/>
          <w:i/>
          <w:iCs/>
          <w:kern w:val="2"/>
          <w:lang w:val="en-GB"/>
          <w14:ligatures w14:val="standardContextual"/>
        </w:rPr>
        <w:t>Table</w:t>
      </w:r>
      <w:r w:rsidRPr="001220AD">
        <w:rPr>
          <w:rFonts w:ascii="Arial" w:cs="Arial" w:eastAsiaTheme="minorHAnsi" w:hAnsi="Arial"/>
          <w:i/>
          <w:iCs/>
          <w:noProof/>
          <w:kern w:val="2"/>
          <w:lang w:val="en-GB"/>
          <w14:ligatures w14:val="standardContextual"/>
        </w:rPr>
        <w:t>: Tress Index 1995-2022</w:t>
      </w:r>
      <w:bookmarkEnd w:id="47"/>
    </w:p>
    <w:tbl>
      <w:tblPr>
        <w:tblW w:type="dxa" w:w="9117"/>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0" w:lastRow="0" w:noHBand="0" w:noVBand="1" w:val="04A0"/>
      </w:tblPr>
      <w:tblGrid>
        <w:gridCol w:w="2405"/>
        <w:gridCol w:w="839"/>
        <w:gridCol w:w="839"/>
        <w:gridCol w:w="839"/>
        <w:gridCol w:w="839"/>
        <w:gridCol w:w="839"/>
        <w:gridCol w:w="839"/>
        <w:gridCol w:w="839"/>
        <w:gridCol w:w="839"/>
      </w:tblGrid>
      <w:tr w:rsidR="001220AD" w:rsidRPr="001220AD" w:rsidTr="001220AD">
        <w:trPr>
          <w:trHeight w:val="300"/>
        </w:trPr>
        <w:tc>
          <w:tcPr>
            <w:tcW w:type="dxa" w:w="2405"/>
            <w:noWrap/>
            <w:hideMark/>
          </w:tcPr>
          <w:p w:rsidP="00C46E91" w:rsidR="00C46E91" w:rsidRDefault="00C46E91" w:rsidRPr="001220AD">
            <w:pPr>
              <w:jc w:val="center"/>
              <w:rPr>
                <w:rFonts w:ascii="Arial" w:cs="Arial" w:hAnsi="Arial"/>
                <w:b/>
                <w:bCs/>
                <w:lang w:eastAsia="en-GB"/>
              </w:rPr>
            </w:pPr>
            <w:r w:rsidRPr="001220AD">
              <w:rPr>
                <w:rFonts w:ascii="Arial" w:cs="Arial" w:hAnsi="Arial"/>
                <w:b/>
                <w:bCs/>
                <w:lang w:eastAsia="en-GB"/>
              </w:rPr>
              <w:t>Area</w:t>
            </w:r>
          </w:p>
        </w:tc>
        <w:tc>
          <w:tcPr>
            <w:tcW w:type="dxa" w:w="839"/>
            <w:noWrap/>
            <w:hideMark/>
          </w:tcPr>
          <w:p w:rsidP="00C46E91" w:rsidR="00C46E91" w:rsidRDefault="00C46E91" w:rsidRPr="001220AD">
            <w:pPr>
              <w:jc w:val="center"/>
              <w:rPr>
                <w:rFonts w:ascii="Arial" w:cs="Arial" w:hAnsi="Arial"/>
                <w:b/>
                <w:bCs/>
                <w:lang w:eastAsia="en-GB"/>
              </w:rPr>
            </w:pPr>
            <w:r w:rsidRPr="001220AD">
              <w:rPr>
                <w:rFonts w:ascii="Arial" w:cs="Arial" w:hAnsi="Arial"/>
                <w:b/>
                <w:bCs/>
                <w:lang w:eastAsia="en-GB"/>
              </w:rPr>
              <w:t>1995</w:t>
            </w:r>
          </w:p>
        </w:tc>
        <w:tc>
          <w:tcPr>
            <w:tcW w:type="dxa" w:w="839"/>
            <w:noWrap/>
            <w:hideMark/>
          </w:tcPr>
          <w:p w:rsidP="00C46E91" w:rsidR="00C46E91" w:rsidRDefault="00C46E91" w:rsidRPr="001220AD">
            <w:pPr>
              <w:jc w:val="center"/>
              <w:rPr>
                <w:rFonts w:ascii="Arial" w:cs="Arial" w:hAnsi="Arial"/>
                <w:b/>
                <w:bCs/>
                <w:lang w:eastAsia="en-GB"/>
              </w:rPr>
            </w:pPr>
            <w:r w:rsidRPr="001220AD">
              <w:rPr>
                <w:rFonts w:ascii="Arial" w:cs="Arial" w:hAnsi="Arial"/>
                <w:b/>
                <w:bCs/>
                <w:lang w:eastAsia="en-GB"/>
              </w:rPr>
              <w:t>2000</w:t>
            </w:r>
          </w:p>
        </w:tc>
        <w:tc>
          <w:tcPr>
            <w:tcW w:type="dxa" w:w="839"/>
            <w:noWrap/>
            <w:hideMark/>
          </w:tcPr>
          <w:p w:rsidP="00C46E91" w:rsidR="00C46E91" w:rsidRDefault="00C46E91" w:rsidRPr="001220AD">
            <w:pPr>
              <w:jc w:val="center"/>
              <w:rPr>
                <w:rFonts w:ascii="Arial" w:cs="Arial" w:hAnsi="Arial"/>
                <w:b/>
                <w:bCs/>
                <w:lang w:eastAsia="en-GB"/>
              </w:rPr>
            </w:pPr>
            <w:r w:rsidRPr="001220AD">
              <w:rPr>
                <w:rFonts w:ascii="Arial" w:cs="Arial" w:hAnsi="Arial"/>
                <w:b/>
                <w:bCs/>
                <w:lang w:eastAsia="en-GB"/>
              </w:rPr>
              <w:t>2005</w:t>
            </w:r>
          </w:p>
        </w:tc>
        <w:tc>
          <w:tcPr>
            <w:tcW w:type="dxa" w:w="839"/>
            <w:noWrap/>
            <w:hideMark/>
          </w:tcPr>
          <w:p w:rsidP="00C46E91" w:rsidR="00C46E91" w:rsidRDefault="00C46E91" w:rsidRPr="001220AD">
            <w:pPr>
              <w:jc w:val="center"/>
              <w:rPr>
                <w:rFonts w:ascii="Arial" w:cs="Arial" w:hAnsi="Arial"/>
                <w:b/>
                <w:bCs/>
                <w:lang w:eastAsia="en-GB"/>
              </w:rPr>
            </w:pPr>
            <w:r w:rsidRPr="001220AD">
              <w:rPr>
                <w:rFonts w:ascii="Arial" w:cs="Arial" w:hAnsi="Arial"/>
                <w:b/>
                <w:bCs/>
                <w:lang w:eastAsia="en-GB"/>
              </w:rPr>
              <w:t>2010</w:t>
            </w:r>
          </w:p>
        </w:tc>
        <w:tc>
          <w:tcPr>
            <w:tcW w:type="dxa" w:w="839"/>
            <w:noWrap/>
            <w:hideMark/>
          </w:tcPr>
          <w:p w:rsidP="00C46E91" w:rsidR="00C46E91" w:rsidRDefault="00C46E91" w:rsidRPr="001220AD">
            <w:pPr>
              <w:jc w:val="center"/>
              <w:rPr>
                <w:rFonts w:ascii="Arial" w:cs="Arial" w:hAnsi="Arial"/>
                <w:b/>
                <w:bCs/>
                <w:lang w:eastAsia="en-GB"/>
              </w:rPr>
            </w:pPr>
            <w:r w:rsidRPr="001220AD">
              <w:rPr>
                <w:rFonts w:ascii="Arial" w:cs="Arial" w:hAnsi="Arial"/>
                <w:b/>
                <w:bCs/>
                <w:lang w:eastAsia="en-GB"/>
              </w:rPr>
              <w:t>2015</w:t>
            </w:r>
          </w:p>
        </w:tc>
        <w:tc>
          <w:tcPr>
            <w:tcW w:type="dxa" w:w="839"/>
            <w:noWrap/>
            <w:hideMark/>
          </w:tcPr>
          <w:p w:rsidP="00C46E91" w:rsidR="00C46E91" w:rsidRDefault="00C46E91" w:rsidRPr="001220AD">
            <w:pPr>
              <w:jc w:val="center"/>
              <w:rPr>
                <w:rFonts w:ascii="Arial" w:cs="Arial" w:hAnsi="Arial"/>
                <w:b/>
                <w:bCs/>
                <w:lang w:eastAsia="en-GB"/>
              </w:rPr>
            </w:pPr>
            <w:r w:rsidRPr="001220AD">
              <w:rPr>
                <w:rFonts w:ascii="Arial" w:cs="Arial" w:hAnsi="Arial"/>
                <w:b/>
                <w:bCs/>
                <w:lang w:eastAsia="en-GB"/>
              </w:rPr>
              <w:t>2020</w:t>
            </w:r>
          </w:p>
        </w:tc>
        <w:tc>
          <w:tcPr>
            <w:tcW w:type="dxa" w:w="839"/>
            <w:noWrap/>
            <w:hideMark/>
          </w:tcPr>
          <w:p w:rsidP="00C46E91" w:rsidR="00C46E91" w:rsidRDefault="00C46E91" w:rsidRPr="001220AD">
            <w:pPr>
              <w:jc w:val="center"/>
              <w:rPr>
                <w:rFonts w:ascii="Arial" w:cs="Arial" w:hAnsi="Arial"/>
                <w:b/>
                <w:bCs/>
                <w:lang w:eastAsia="en-GB"/>
              </w:rPr>
            </w:pPr>
            <w:r w:rsidRPr="001220AD">
              <w:rPr>
                <w:rFonts w:ascii="Arial" w:cs="Arial" w:hAnsi="Arial"/>
                <w:b/>
                <w:bCs/>
                <w:lang w:eastAsia="en-GB"/>
              </w:rPr>
              <w:t>2021</w:t>
            </w:r>
          </w:p>
        </w:tc>
        <w:tc>
          <w:tcPr>
            <w:tcW w:type="dxa" w:w="839"/>
            <w:noWrap/>
            <w:hideMark/>
          </w:tcPr>
          <w:p w:rsidP="00C46E91" w:rsidR="00C46E91" w:rsidRDefault="00C46E91" w:rsidRPr="001220AD">
            <w:pPr>
              <w:jc w:val="center"/>
              <w:rPr>
                <w:rFonts w:ascii="Arial" w:cs="Arial" w:hAnsi="Arial"/>
                <w:b/>
                <w:bCs/>
                <w:lang w:eastAsia="en-GB"/>
              </w:rPr>
            </w:pPr>
            <w:r w:rsidRPr="001220AD">
              <w:rPr>
                <w:rFonts w:ascii="Arial" w:cs="Arial" w:hAnsi="Arial"/>
                <w:b/>
                <w:bCs/>
                <w:lang w:eastAsia="en-GB"/>
              </w:rPr>
              <w:t>2022</w:t>
            </w:r>
          </w:p>
        </w:tc>
      </w:tr>
      <w:tr w:rsidR="001220AD" w:rsidRPr="001220AD" w:rsidTr="001220AD">
        <w:trPr>
          <w:trHeight w:val="300"/>
        </w:trPr>
        <w:tc>
          <w:tcPr>
            <w:tcW w:type="dxa" w:w="2405"/>
            <w:noWrap/>
            <w:hideMark/>
          </w:tcPr>
          <w:p w:rsidP="00C46E91" w:rsidR="00C46E91" w:rsidRDefault="00C46E91" w:rsidRPr="001220AD">
            <w:pPr>
              <w:rPr>
                <w:rFonts w:ascii="Arial" w:cs="Arial" w:hAnsi="Arial"/>
                <w:lang w:eastAsia="en-GB"/>
              </w:rPr>
            </w:pPr>
            <w:r w:rsidRPr="001220AD">
              <w:rPr>
                <w:rFonts w:ascii="Arial" w:cs="Arial" w:hAnsi="Arial"/>
                <w:lang w:eastAsia="en-GB"/>
              </w:rPr>
              <w:t>Limpopo Province</w:t>
            </w:r>
          </w:p>
        </w:tc>
        <w:tc>
          <w:tcPr>
            <w:tcW w:type="dxa" w:w="839"/>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78.8</w:t>
            </w:r>
          </w:p>
        </w:tc>
        <w:tc>
          <w:tcPr>
            <w:tcW w:type="dxa" w:w="839"/>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78.1</w:t>
            </w:r>
          </w:p>
        </w:tc>
        <w:tc>
          <w:tcPr>
            <w:tcW w:type="dxa" w:w="839"/>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77.8</w:t>
            </w:r>
          </w:p>
        </w:tc>
        <w:tc>
          <w:tcPr>
            <w:tcW w:type="dxa" w:w="839"/>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77.9</w:t>
            </w:r>
          </w:p>
        </w:tc>
        <w:tc>
          <w:tcPr>
            <w:tcW w:type="dxa" w:w="839"/>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79.1</w:t>
            </w:r>
          </w:p>
        </w:tc>
        <w:tc>
          <w:tcPr>
            <w:tcW w:type="dxa" w:w="839"/>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79.1</w:t>
            </w:r>
          </w:p>
        </w:tc>
        <w:tc>
          <w:tcPr>
            <w:tcW w:type="dxa" w:w="839"/>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79.8</w:t>
            </w:r>
          </w:p>
        </w:tc>
        <w:tc>
          <w:tcPr>
            <w:tcW w:type="dxa" w:w="839"/>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79.5</w:t>
            </w:r>
          </w:p>
        </w:tc>
      </w:tr>
      <w:tr w:rsidR="001220AD" w:rsidRPr="001220AD" w:rsidTr="001220AD">
        <w:trPr>
          <w:trHeight w:val="300"/>
        </w:trPr>
        <w:tc>
          <w:tcPr>
            <w:tcW w:type="dxa" w:w="2405"/>
            <w:noWrap/>
            <w:hideMark/>
          </w:tcPr>
          <w:p w:rsidP="00C46E91" w:rsidR="00C46E91" w:rsidRDefault="00C46E91" w:rsidRPr="001220AD">
            <w:pPr>
              <w:rPr>
                <w:rFonts w:ascii="Arial" w:cs="Arial" w:hAnsi="Arial"/>
                <w:lang w:eastAsia="en-GB"/>
              </w:rPr>
            </w:pPr>
            <w:r w:rsidRPr="001220AD">
              <w:rPr>
                <w:rFonts w:ascii="Arial" w:cs="Arial" w:hAnsi="Arial"/>
                <w:lang w:eastAsia="en-GB"/>
              </w:rPr>
              <w:t>Musina Local Municipality</w:t>
            </w:r>
          </w:p>
        </w:tc>
        <w:tc>
          <w:tcPr>
            <w:tcW w:type="dxa" w:w="839"/>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78.7</w:t>
            </w:r>
          </w:p>
        </w:tc>
        <w:tc>
          <w:tcPr>
            <w:tcW w:type="dxa" w:w="839"/>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80.1</w:t>
            </w:r>
          </w:p>
        </w:tc>
        <w:tc>
          <w:tcPr>
            <w:tcW w:type="dxa" w:w="839"/>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81.9</w:t>
            </w:r>
          </w:p>
        </w:tc>
        <w:tc>
          <w:tcPr>
            <w:tcW w:type="dxa" w:w="839"/>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80.5</w:t>
            </w:r>
          </w:p>
        </w:tc>
        <w:tc>
          <w:tcPr>
            <w:tcW w:type="dxa" w:w="839"/>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81.4</w:t>
            </w:r>
          </w:p>
        </w:tc>
        <w:tc>
          <w:tcPr>
            <w:tcW w:type="dxa" w:w="839"/>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82.8</w:t>
            </w:r>
          </w:p>
        </w:tc>
        <w:tc>
          <w:tcPr>
            <w:tcW w:type="dxa" w:w="839"/>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83.4</w:t>
            </w:r>
          </w:p>
        </w:tc>
        <w:tc>
          <w:tcPr>
            <w:tcW w:type="dxa" w:w="839"/>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83.3</w:t>
            </w:r>
          </w:p>
        </w:tc>
      </w:tr>
    </w:tbl>
    <w:p w:rsidP="00C46E91" w:rsidR="00C46E91" w:rsidRDefault="00C46E91" w:rsidRPr="001220AD">
      <w:pPr>
        <w:spacing w:before="240"/>
        <w:rPr>
          <w:rFonts w:ascii="Arial" w:cs="Arial" w:hAnsi="Arial"/>
        </w:rPr>
      </w:pPr>
      <w:r w:rsidRPr="001220AD">
        <w:rPr>
          <w:rFonts w:ascii="Arial" w:cs="Arial" w:hAnsi="Arial"/>
        </w:rPr>
        <w:t>The table above indicates the relatively low level of diversification of the Musina local economy.  This could possibly be attributed to the relative strength of the top 4 economic subsectors described earlier.</w:t>
      </w:r>
    </w:p>
    <w:p w:rsidP="00C46E91" w:rsidR="00C46E91" w:rsidRDefault="00C46E91" w:rsidRPr="001220AD">
      <w:pPr>
        <w:keepNext/>
        <w:keepLines/>
        <w:numPr>
          <w:ilvl w:val="1"/>
          <w:numId w:val="0"/>
        </w:numPr>
        <w:spacing w:before="40" w:line="259" w:lineRule="auto"/>
        <w:ind w:hanging="567" w:left="567"/>
        <w:jc w:val="both"/>
        <w:outlineLvl w:val="1"/>
        <w:rPr>
          <w:rFonts w:ascii="Arial" w:cs="Arial" w:eastAsiaTheme="majorEastAsia" w:hAnsi="Arial"/>
          <w:b/>
          <w:i/>
        </w:rPr>
      </w:pPr>
      <w:bookmarkStart w:id="48" w:name="_Toc138415599"/>
      <w:bookmarkStart w:id="49" w:name="_Toc158035076"/>
      <w:bookmarkStart w:id="50" w:name="_Toc159924475"/>
      <w:r w:rsidRPr="001220AD">
        <w:rPr>
          <w:rFonts w:ascii="Arial" w:cs="Arial" w:eastAsiaTheme="majorEastAsia" w:hAnsi="Arial"/>
          <w:b/>
          <w:i/>
        </w:rPr>
        <w:lastRenderedPageBreak/>
        <w:t>7.5.5. Economic Drivers</w:t>
      </w:r>
      <w:bookmarkEnd w:id="48"/>
      <w:bookmarkEnd w:id="49"/>
      <w:bookmarkEnd w:id="50"/>
    </w:p>
    <w:p w:rsidP="00C46E91" w:rsidR="00C46E91" w:rsidRDefault="00C46E91" w:rsidRPr="001220AD">
      <w:pPr>
        <w:spacing w:before="240"/>
        <w:rPr>
          <w:rFonts w:ascii="Arial" w:cs="Arial" w:hAnsi="Arial"/>
        </w:rPr>
      </w:pPr>
      <w:r w:rsidRPr="001220AD">
        <w:rPr>
          <w:rFonts w:ascii="Arial" w:cs="Arial" w:hAnsi="Arial"/>
        </w:rPr>
        <w:t>In economics, the location quotient is a measure used to assess the concentration of a particular industry or occupation in a specific region compared to its concentration in the overall economy. It provides insights into the relative importance of an industry or occupation in a particular area. The resulting value of the location quotient indicates whether a particular industry or occupation is overrepresented or underrepresented in a specific region compared to the national or overall average. The location quotient is expressed as a ratio between employments within a sub-sector of the economy divided by the total employment within the local/regional/national economy. A ratio greater than one, suggests that the specific economy employs proportionally more people within the local economy than the economy it is being compared to. As a result, it generates more than what can be consumed locally, and the sector is thus a net exporting sector. This implies that it generates income for the local economy (i.e. a comparative advantage and key driver). The opposite is then true for ratios smaller than one.</w:t>
      </w:r>
    </w:p>
    <w:p w:rsidP="00C46E91" w:rsidR="00C46E91" w:rsidRDefault="00C46E91" w:rsidRPr="001220AD">
      <w:pPr>
        <w:rPr>
          <w:rFonts w:ascii="Arial" w:cs="Arial" w:hAnsi="Arial"/>
        </w:rPr>
      </w:pPr>
    </w:p>
    <w:p w:rsidP="00296312" w:rsidR="00C46E91" w:rsidRDefault="00C46E91" w:rsidRPr="001220AD">
      <w:pPr>
        <w:numPr>
          <w:ilvl w:val="0"/>
          <w:numId w:val="158"/>
        </w:numPr>
        <w:contextualSpacing/>
        <w:jc w:val="both"/>
        <w:rPr>
          <w:rFonts w:ascii="Arial" w:cs="Arial" w:hAnsi="Arial"/>
          <w:b/>
          <w:bCs/>
          <w:i/>
        </w:rPr>
      </w:pPr>
      <w:r w:rsidRPr="001220AD">
        <w:rPr>
          <w:rFonts w:ascii="Arial" w:cs="Arial" w:hAnsi="Arial"/>
          <w:b/>
          <w:bCs/>
          <w:i/>
        </w:rPr>
        <w:t>District Competitive Advantage</w:t>
      </w:r>
    </w:p>
    <w:p w:rsidP="00C46E91" w:rsidR="00C46E91" w:rsidRDefault="00C46E91" w:rsidRPr="001220AD">
      <w:pPr>
        <w:ind w:left="720"/>
        <w:rPr>
          <w:rFonts w:ascii="Arial" w:cs="Arial" w:hAnsi="Arial"/>
        </w:rPr>
      </w:pPr>
      <w:r w:rsidRPr="001220AD">
        <w:rPr>
          <w:rFonts w:ascii="Arial" w:cs="Arial" w:hAnsi="Arial"/>
        </w:rPr>
        <w:t>Compared to Vhembe District Municipality MuLM seems to have a competitive advantage (or a level of specialization) in Agriculture, Mining and Wholesale and Retail trade and Transport Storage and Communication.</w:t>
      </w:r>
    </w:p>
    <w:p w:rsidP="00296312" w:rsidR="00C46E91" w:rsidRDefault="00C46E91" w:rsidRPr="001220AD">
      <w:pPr>
        <w:numPr>
          <w:ilvl w:val="0"/>
          <w:numId w:val="158"/>
        </w:numPr>
        <w:contextualSpacing/>
        <w:jc w:val="both"/>
        <w:rPr>
          <w:rFonts w:ascii="Arial" w:cs="Arial" w:hAnsi="Arial"/>
        </w:rPr>
      </w:pPr>
      <w:r w:rsidRPr="001220AD">
        <w:rPr>
          <w:rFonts w:ascii="Arial" w:cs="Arial" w:hAnsi="Arial"/>
          <w:b/>
          <w:bCs/>
        </w:rPr>
        <w:t xml:space="preserve">Provincial Competitive Advantage. </w:t>
      </w:r>
      <w:r w:rsidRPr="001220AD">
        <w:rPr>
          <w:rFonts w:ascii="Arial" w:cs="Arial" w:hAnsi="Arial"/>
        </w:rPr>
        <w:t>Compared to Limpopo Province, MuLM enjoys a competitive advantage in Agriculture, Wholesale and Retail trade and Transport, storage and communication.</w:t>
      </w:r>
    </w:p>
    <w:p w:rsidP="00C46E91" w:rsidR="00C46E91" w:rsidRDefault="00C46E91" w:rsidRPr="001220AD">
      <w:pPr>
        <w:ind w:left="720"/>
        <w:contextualSpacing/>
        <w:rPr>
          <w:rFonts w:ascii="Arial" w:cs="Arial" w:hAnsi="Arial"/>
        </w:rPr>
      </w:pPr>
    </w:p>
    <w:p w:rsidP="00296312" w:rsidR="00C46E91" w:rsidRDefault="00C46E91" w:rsidRPr="001220AD">
      <w:pPr>
        <w:numPr>
          <w:ilvl w:val="0"/>
          <w:numId w:val="158"/>
        </w:numPr>
        <w:contextualSpacing/>
        <w:jc w:val="both"/>
        <w:rPr>
          <w:rFonts w:ascii="Arial" w:cs="Arial" w:hAnsi="Arial"/>
        </w:rPr>
      </w:pPr>
      <w:r w:rsidRPr="001220AD">
        <w:rPr>
          <w:rFonts w:ascii="Arial" w:cs="Arial" w:hAnsi="Arial"/>
          <w:b/>
          <w:bCs/>
        </w:rPr>
        <w:t>National Competitive Advantage.</w:t>
      </w:r>
      <w:r w:rsidRPr="001220AD">
        <w:rPr>
          <w:rFonts w:ascii="Arial" w:cs="Arial" w:hAnsi="Arial"/>
        </w:rPr>
        <w:t xml:space="preserve"> Compared to the National Economy, MuLM enjoys a competitive advantage in Agriculture and Wholesale and Retail trade.</w:t>
      </w:r>
    </w:p>
    <w:p w:rsidP="00C46E91" w:rsidR="00C46E91" w:rsidRDefault="00C46E91" w:rsidRPr="001220AD">
      <w:pPr>
        <w:ind w:left="720"/>
        <w:contextualSpacing/>
        <w:rPr>
          <w:rFonts w:ascii="Arial" w:cs="Arial" w:hAnsi="Arial"/>
        </w:rPr>
      </w:pPr>
    </w:p>
    <w:p w:rsidP="00C46E91" w:rsidR="00C46E91" w:rsidRDefault="00C46E91" w:rsidRPr="001220AD">
      <w:pPr>
        <w:jc w:val="both"/>
        <w:rPr>
          <w:rFonts w:ascii="Arial" w:cs="Arial" w:eastAsiaTheme="minorHAnsi" w:hAnsi="Arial"/>
          <w:i/>
          <w:iCs/>
          <w:kern w:val="2"/>
          <w:lang w:val="en-GB"/>
          <w14:ligatures w14:val="standardContextual"/>
        </w:rPr>
      </w:pPr>
      <w:bookmarkStart w:id="51" w:name="_Toc138415688"/>
      <w:bookmarkStart w:id="52" w:name="_Toc159924523"/>
      <w:r w:rsidRPr="001220AD">
        <w:rPr>
          <w:rFonts w:ascii="Arial" w:cs="Arial" w:eastAsiaTheme="minorHAnsi" w:hAnsi="Arial"/>
          <w:i/>
          <w:iCs/>
          <w:kern w:val="2"/>
          <w:lang w:val="en-GB"/>
          <w14:ligatures w14:val="standardContextual"/>
        </w:rPr>
        <w:t>Table: Musina LM Location Quotient 202</w:t>
      </w:r>
      <w:bookmarkEnd w:id="51"/>
      <w:r w:rsidRPr="001220AD">
        <w:rPr>
          <w:rFonts w:ascii="Arial" w:cs="Arial" w:eastAsiaTheme="minorHAnsi" w:hAnsi="Arial"/>
          <w:i/>
          <w:iCs/>
          <w:kern w:val="2"/>
          <w:lang w:val="en-GB"/>
          <w14:ligatures w14:val="standardContextual"/>
        </w:rPr>
        <w:t>2</w:t>
      </w:r>
      <w:bookmarkEnd w:id="52"/>
    </w:p>
    <w:tbl>
      <w:tblPr>
        <w:tblW w:type="dxa" w:w="9068"/>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4248"/>
        <w:gridCol w:w="1843"/>
        <w:gridCol w:w="1559"/>
        <w:gridCol w:w="1418"/>
      </w:tblGrid>
      <w:tr w:rsidR="001220AD" w:rsidRPr="001220AD" w:rsidTr="001220AD">
        <w:trPr>
          <w:trHeight w:val="928"/>
        </w:trPr>
        <w:tc>
          <w:tcPr>
            <w:tcW w:type="dxa" w:w="4248"/>
            <w:noWrap/>
            <w:vAlign w:val="center"/>
            <w:hideMark/>
          </w:tcPr>
          <w:p w:rsidP="00C46E91" w:rsidR="00C46E91" w:rsidRDefault="00C46E91" w:rsidRPr="001220AD">
            <w:pPr>
              <w:jc w:val="center"/>
              <w:rPr>
                <w:rFonts w:ascii="Arial" w:cs="Arial" w:hAnsi="Arial"/>
                <w:lang w:eastAsia="en-GB"/>
              </w:rPr>
            </w:pPr>
            <w:r w:rsidRPr="001220AD">
              <w:rPr>
                <w:rFonts w:ascii="Arial" w:cs="Arial" w:hAnsi="Arial"/>
                <w:lang w:eastAsia="en-GB"/>
              </w:rPr>
              <w:t>Economic Sector</w:t>
            </w:r>
          </w:p>
        </w:tc>
        <w:tc>
          <w:tcPr>
            <w:tcW w:type="dxa" w:w="1843"/>
            <w:noWrap/>
            <w:vAlign w:val="center"/>
          </w:tcPr>
          <w:p w:rsidP="00C46E91" w:rsidR="00C46E91" w:rsidRDefault="00C46E91" w:rsidRPr="001220AD">
            <w:pPr>
              <w:jc w:val="center"/>
              <w:rPr>
                <w:rFonts w:ascii="Arial" w:cs="Arial" w:hAnsi="Arial"/>
                <w:lang w:eastAsia="en-GB"/>
              </w:rPr>
            </w:pPr>
            <w:r w:rsidRPr="001220AD">
              <w:rPr>
                <w:rFonts w:ascii="Arial" w:cs="Arial" w:hAnsi="Arial"/>
                <w:lang w:eastAsia="en-GB"/>
              </w:rPr>
              <w:t>Location quotient relative to District Municipality</w:t>
            </w:r>
          </w:p>
        </w:tc>
        <w:tc>
          <w:tcPr>
            <w:tcW w:type="dxa" w:w="1559"/>
            <w:noWrap/>
            <w:vAlign w:val="center"/>
          </w:tcPr>
          <w:p w:rsidP="00C46E91" w:rsidR="00C46E91" w:rsidRDefault="00C46E91" w:rsidRPr="001220AD">
            <w:pPr>
              <w:jc w:val="center"/>
              <w:rPr>
                <w:rFonts w:ascii="Arial" w:cs="Arial" w:hAnsi="Arial"/>
                <w:lang w:eastAsia="en-GB"/>
              </w:rPr>
            </w:pPr>
            <w:r w:rsidRPr="001220AD">
              <w:rPr>
                <w:rFonts w:ascii="Arial" w:cs="Arial" w:hAnsi="Arial"/>
                <w:lang w:eastAsia="en-GB"/>
              </w:rPr>
              <w:t>Location quotient relative to Province</w:t>
            </w:r>
          </w:p>
        </w:tc>
        <w:tc>
          <w:tcPr>
            <w:tcW w:type="dxa" w:w="1418"/>
            <w:noWrap/>
            <w:vAlign w:val="center"/>
          </w:tcPr>
          <w:p w:rsidP="00C46E91" w:rsidR="00C46E91" w:rsidRDefault="00C46E91" w:rsidRPr="001220AD">
            <w:pPr>
              <w:jc w:val="center"/>
              <w:rPr>
                <w:rFonts w:ascii="Arial" w:cs="Arial" w:hAnsi="Arial"/>
                <w:lang w:eastAsia="en-GB"/>
              </w:rPr>
            </w:pPr>
            <w:r w:rsidRPr="001220AD">
              <w:rPr>
                <w:rFonts w:ascii="Arial" w:cs="Arial" w:hAnsi="Arial"/>
                <w:lang w:eastAsia="en-GB"/>
              </w:rPr>
              <w:t>Location quotient relative to National</w:t>
            </w:r>
          </w:p>
        </w:tc>
      </w:tr>
      <w:tr w:rsidR="001220AD" w:rsidRPr="001220AD" w:rsidTr="001220AD">
        <w:trPr>
          <w:trHeight w:val="300"/>
        </w:trPr>
        <w:tc>
          <w:tcPr>
            <w:tcW w:type="dxa" w:w="4248"/>
            <w:noWrap/>
            <w:vAlign w:val="center"/>
            <w:hideMark/>
          </w:tcPr>
          <w:p w:rsidP="00C46E91" w:rsidR="00C46E91" w:rsidRDefault="00C46E91" w:rsidRPr="001220AD">
            <w:pPr>
              <w:rPr>
                <w:rFonts w:ascii="Arial" w:cs="Arial" w:hAnsi="Arial"/>
                <w:lang w:eastAsia="en-GB"/>
              </w:rPr>
            </w:pPr>
            <w:r w:rsidRPr="001220AD">
              <w:rPr>
                <w:rFonts w:ascii="Arial" w:cs="Arial" w:hAnsi="Arial"/>
                <w:lang w:eastAsia="en-GB"/>
              </w:rPr>
              <w:t>Agriculture, forestry, and fishing</w:t>
            </w:r>
          </w:p>
        </w:tc>
        <w:tc>
          <w:tcPr>
            <w:tcW w:type="dxa" w:w="1843"/>
            <w:shd w:color="auto" w:fill="DEEAF6" w:themeFill="accent1" w:themeFillTint="33" w:val="clear"/>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3.28</w:t>
            </w:r>
          </w:p>
        </w:tc>
        <w:tc>
          <w:tcPr>
            <w:tcW w:type="dxa" w:w="1559"/>
            <w:shd w:color="auto" w:fill="DEEAF6" w:themeFill="accent1" w:themeFillTint="33" w:val="clear"/>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3.49</w:t>
            </w:r>
          </w:p>
        </w:tc>
        <w:tc>
          <w:tcPr>
            <w:tcW w:type="dxa" w:w="1418"/>
            <w:shd w:color="auto" w:fill="DEEAF6" w:themeFill="accent1" w:themeFillTint="33" w:val="clear"/>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4.96</w:t>
            </w:r>
          </w:p>
        </w:tc>
      </w:tr>
      <w:tr w:rsidR="001220AD" w:rsidRPr="001220AD" w:rsidTr="001220AD">
        <w:trPr>
          <w:trHeight w:val="300"/>
        </w:trPr>
        <w:tc>
          <w:tcPr>
            <w:tcW w:type="dxa" w:w="4248"/>
            <w:noWrap/>
            <w:vAlign w:val="center"/>
            <w:hideMark/>
          </w:tcPr>
          <w:p w:rsidP="00C46E91" w:rsidR="00C46E91" w:rsidRDefault="00C46E91" w:rsidRPr="001220AD">
            <w:pPr>
              <w:rPr>
                <w:rFonts w:ascii="Arial" w:cs="Arial" w:hAnsi="Arial"/>
                <w:lang w:eastAsia="en-GB"/>
              </w:rPr>
            </w:pPr>
            <w:r w:rsidRPr="001220AD">
              <w:rPr>
                <w:rFonts w:ascii="Arial" w:cs="Arial" w:hAnsi="Arial"/>
                <w:lang w:eastAsia="en-GB"/>
              </w:rPr>
              <w:t>Mining and quarrying</w:t>
            </w:r>
          </w:p>
        </w:tc>
        <w:tc>
          <w:tcPr>
            <w:tcW w:type="dxa" w:w="1843"/>
            <w:shd w:color="auto" w:fill="DEEAF6" w:themeFill="accent1" w:themeFillTint="33" w:val="clear"/>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4.97</w:t>
            </w:r>
          </w:p>
        </w:tc>
        <w:tc>
          <w:tcPr>
            <w:tcW w:type="dxa" w:w="1559"/>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0.30</w:t>
            </w:r>
          </w:p>
        </w:tc>
        <w:tc>
          <w:tcPr>
            <w:tcW w:type="dxa" w:w="1418"/>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1.22</w:t>
            </w:r>
          </w:p>
        </w:tc>
      </w:tr>
      <w:tr w:rsidR="001220AD" w:rsidRPr="001220AD" w:rsidTr="001220AD">
        <w:trPr>
          <w:trHeight w:val="300"/>
        </w:trPr>
        <w:tc>
          <w:tcPr>
            <w:tcW w:type="dxa" w:w="4248"/>
            <w:noWrap/>
            <w:vAlign w:val="center"/>
            <w:hideMark/>
          </w:tcPr>
          <w:p w:rsidP="00C46E91" w:rsidR="00C46E91" w:rsidRDefault="00C46E91" w:rsidRPr="001220AD">
            <w:pPr>
              <w:rPr>
                <w:rFonts w:ascii="Arial" w:cs="Arial" w:hAnsi="Arial"/>
                <w:lang w:eastAsia="en-GB"/>
              </w:rPr>
            </w:pPr>
            <w:r w:rsidRPr="001220AD">
              <w:rPr>
                <w:rFonts w:ascii="Arial" w:cs="Arial" w:hAnsi="Arial"/>
                <w:lang w:eastAsia="en-GB"/>
              </w:rPr>
              <w:t>Manufacturing</w:t>
            </w:r>
          </w:p>
        </w:tc>
        <w:tc>
          <w:tcPr>
            <w:tcW w:type="dxa" w:w="1843"/>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0.96</w:t>
            </w:r>
          </w:p>
        </w:tc>
        <w:tc>
          <w:tcPr>
            <w:tcW w:type="dxa" w:w="1559"/>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0.63</w:t>
            </w:r>
          </w:p>
        </w:tc>
        <w:tc>
          <w:tcPr>
            <w:tcW w:type="dxa" w:w="1418"/>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0.17</w:t>
            </w:r>
          </w:p>
        </w:tc>
      </w:tr>
      <w:tr w:rsidR="001220AD" w:rsidRPr="001220AD" w:rsidTr="001220AD">
        <w:trPr>
          <w:trHeight w:val="300"/>
        </w:trPr>
        <w:tc>
          <w:tcPr>
            <w:tcW w:type="dxa" w:w="4248"/>
            <w:noWrap/>
            <w:vAlign w:val="center"/>
            <w:hideMark/>
          </w:tcPr>
          <w:p w:rsidP="00C46E91" w:rsidR="00C46E91" w:rsidRDefault="00C46E91" w:rsidRPr="001220AD">
            <w:pPr>
              <w:rPr>
                <w:rFonts w:ascii="Arial" w:cs="Arial" w:hAnsi="Arial"/>
                <w:lang w:eastAsia="en-GB"/>
              </w:rPr>
            </w:pPr>
            <w:r w:rsidRPr="001220AD">
              <w:rPr>
                <w:rFonts w:ascii="Arial" w:cs="Arial" w:hAnsi="Arial"/>
                <w:lang w:eastAsia="en-GB"/>
              </w:rPr>
              <w:t>Electricity, gas and water</w:t>
            </w:r>
          </w:p>
        </w:tc>
        <w:tc>
          <w:tcPr>
            <w:tcW w:type="dxa" w:w="1843"/>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0.67</w:t>
            </w:r>
          </w:p>
        </w:tc>
        <w:tc>
          <w:tcPr>
            <w:tcW w:type="dxa" w:w="1559"/>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0.65</w:t>
            </w:r>
          </w:p>
        </w:tc>
        <w:tc>
          <w:tcPr>
            <w:tcW w:type="dxa" w:w="1418"/>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0.81</w:t>
            </w:r>
          </w:p>
        </w:tc>
      </w:tr>
      <w:tr w:rsidR="001220AD" w:rsidRPr="001220AD" w:rsidTr="001220AD">
        <w:trPr>
          <w:trHeight w:val="300"/>
        </w:trPr>
        <w:tc>
          <w:tcPr>
            <w:tcW w:type="dxa" w:w="4248"/>
            <w:noWrap/>
            <w:vAlign w:val="center"/>
            <w:hideMark/>
          </w:tcPr>
          <w:p w:rsidP="00C46E91" w:rsidR="00C46E91" w:rsidRDefault="00C46E91" w:rsidRPr="001220AD">
            <w:pPr>
              <w:rPr>
                <w:rFonts w:ascii="Arial" w:cs="Arial" w:hAnsi="Arial"/>
                <w:lang w:eastAsia="en-GB"/>
              </w:rPr>
            </w:pPr>
            <w:r w:rsidRPr="001220AD">
              <w:rPr>
                <w:rFonts w:ascii="Arial" w:cs="Arial" w:hAnsi="Arial"/>
                <w:lang w:eastAsia="en-GB"/>
              </w:rPr>
              <w:t>Construction</w:t>
            </w:r>
          </w:p>
        </w:tc>
        <w:tc>
          <w:tcPr>
            <w:tcW w:type="dxa" w:w="1843"/>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0.88</w:t>
            </w:r>
          </w:p>
        </w:tc>
        <w:tc>
          <w:tcPr>
            <w:tcW w:type="dxa" w:w="1559"/>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0.78</w:t>
            </w:r>
          </w:p>
        </w:tc>
        <w:tc>
          <w:tcPr>
            <w:tcW w:type="dxa" w:w="1418"/>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0.75</w:t>
            </w:r>
          </w:p>
        </w:tc>
      </w:tr>
      <w:tr w:rsidR="001220AD" w:rsidRPr="001220AD" w:rsidTr="001220AD">
        <w:trPr>
          <w:trHeight w:val="300"/>
        </w:trPr>
        <w:tc>
          <w:tcPr>
            <w:tcW w:type="dxa" w:w="4248"/>
            <w:noWrap/>
            <w:vAlign w:val="center"/>
            <w:hideMark/>
          </w:tcPr>
          <w:p w:rsidP="00C46E91" w:rsidR="00C46E91" w:rsidRDefault="00C46E91" w:rsidRPr="001220AD">
            <w:pPr>
              <w:rPr>
                <w:rFonts w:ascii="Arial" w:cs="Arial" w:hAnsi="Arial"/>
                <w:lang w:eastAsia="en-GB"/>
              </w:rPr>
            </w:pPr>
            <w:r w:rsidRPr="001220AD">
              <w:rPr>
                <w:rFonts w:ascii="Arial" w:cs="Arial" w:hAnsi="Arial"/>
                <w:lang w:eastAsia="en-GB"/>
              </w:rPr>
              <w:t>Wholesale and retail trade, catering and accommodation</w:t>
            </w:r>
          </w:p>
        </w:tc>
        <w:tc>
          <w:tcPr>
            <w:tcW w:type="dxa" w:w="1843"/>
            <w:shd w:color="auto" w:fill="DEEAF6" w:themeFill="accent1" w:themeFillTint="33" w:val="clear"/>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1.48</w:t>
            </w:r>
          </w:p>
        </w:tc>
        <w:tc>
          <w:tcPr>
            <w:tcW w:type="dxa" w:w="1559"/>
            <w:shd w:color="auto" w:fill="DEEAF6" w:themeFill="accent1" w:themeFillTint="33" w:val="clear"/>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1.71</w:t>
            </w:r>
          </w:p>
        </w:tc>
        <w:tc>
          <w:tcPr>
            <w:tcW w:type="dxa" w:w="1418"/>
            <w:shd w:color="auto" w:fill="DEEAF6" w:themeFill="accent1" w:themeFillTint="33" w:val="clear"/>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1.92</w:t>
            </w:r>
          </w:p>
        </w:tc>
      </w:tr>
      <w:tr w:rsidR="001220AD" w:rsidRPr="001220AD" w:rsidTr="001220AD">
        <w:trPr>
          <w:trHeight w:val="300"/>
        </w:trPr>
        <w:tc>
          <w:tcPr>
            <w:tcW w:type="dxa" w:w="4248"/>
            <w:noWrap/>
            <w:vAlign w:val="center"/>
            <w:hideMark/>
          </w:tcPr>
          <w:p w:rsidP="00C46E91" w:rsidR="00C46E91" w:rsidRDefault="00C46E91" w:rsidRPr="001220AD">
            <w:pPr>
              <w:rPr>
                <w:rFonts w:ascii="Arial" w:cs="Arial" w:hAnsi="Arial"/>
                <w:lang w:eastAsia="en-GB"/>
              </w:rPr>
            </w:pPr>
            <w:r w:rsidRPr="001220AD">
              <w:rPr>
                <w:rFonts w:ascii="Arial" w:cs="Arial" w:hAnsi="Arial"/>
                <w:lang w:eastAsia="en-GB"/>
              </w:rPr>
              <w:t>Transport, storage and communication</w:t>
            </w:r>
          </w:p>
        </w:tc>
        <w:tc>
          <w:tcPr>
            <w:tcW w:type="dxa" w:w="1843"/>
            <w:shd w:color="auto" w:fill="DEEAF6" w:themeFill="accent1" w:themeFillTint="33" w:val="clear"/>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1.18</w:t>
            </w:r>
          </w:p>
        </w:tc>
        <w:tc>
          <w:tcPr>
            <w:tcW w:type="dxa" w:w="1559"/>
            <w:shd w:color="auto" w:fill="DEEAF6" w:themeFill="accent1" w:themeFillTint="33" w:val="clear"/>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1.25</w:t>
            </w:r>
          </w:p>
        </w:tc>
        <w:tc>
          <w:tcPr>
            <w:tcW w:type="dxa" w:w="1418"/>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0.66</w:t>
            </w:r>
          </w:p>
        </w:tc>
      </w:tr>
      <w:tr w:rsidR="001220AD" w:rsidRPr="001220AD" w:rsidTr="001220AD">
        <w:trPr>
          <w:trHeight w:val="300"/>
        </w:trPr>
        <w:tc>
          <w:tcPr>
            <w:tcW w:type="dxa" w:w="4248"/>
            <w:noWrap/>
            <w:vAlign w:val="center"/>
            <w:hideMark/>
          </w:tcPr>
          <w:p w:rsidP="00C46E91" w:rsidR="00C46E91" w:rsidRDefault="00C46E91" w:rsidRPr="001220AD">
            <w:pPr>
              <w:rPr>
                <w:rFonts w:ascii="Arial" w:cs="Arial" w:hAnsi="Arial"/>
                <w:lang w:eastAsia="en-GB"/>
              </w:rPr>
            </w:pPr>
            <w:r w:rsidRPr="001220AD">
              <w:rPr>
                <w:rFonts w:ascii="Arial" w:cs="Arial" w:hAnsi="Arial"/>
                <w:lang w:eastAsia="en-GB"/>
              </w:rPr>
              <w:t>Finance, insurance, real estate and business services</w:t>
            </w:r>
          </w:p>
        </w:tc>
        <w:tc>
          <w:tcPr>
            <w:tcW w:type="dxa" w:w="1843"/>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0.90</w:t>
            </w:r>
          </w:p>
        </w:tc>
        <w:tc>
          <w:tcPr>
            <w:tcW w:type="dxa" w:w="1559"/>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0.98</w:t>
            </w:r>
          </w:p>
        </w:tc>
        <w:tc>
          <w:tcPr>
            <w:tcW w:type="dxa" w:w="1418"/>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0.72</w:t>
            </w:r>
          </w:p>
        </w:tc>
      </w:tr>
      <w:tr w:rsidR="001220AD" w:rsidRPr="001220AD" w:rsidTr="001220AD">
        <w:trPr>
          <w:trHeight w:val="300"/>
        </w:trPr>
        <w:tc>
          <w:tcPr>
            <w:tcW w:type="dxa" w:w="4248"/>
            <w:noWrap/>
            <w:vAlign w:val="center"/>
            <w:hideMark/>
          </w:tcPr>
          <w:p w:rsidP="00C46E91" w:rsidR="00C46E91" w:rsidRDefault="00C46E91" w:rsidRPr="001220AD">
            <w:pPr>
              <w:rPr>
                <w:rFonts w:ascii="Arial" w:cs="Arial" w:hAnsi="Arial"/>
                <w:lang w:eastAsia="en-GB"/>
              </w:rPr>
            </w:pPr>
            <w:r w:rsidRPr="001220AD">
              <w:rPr>
                <w:rFonts w:ascii="Arial" w:cs="Arial" w:hAnsi="Arial"/>
                <w:lang w:eastAsia="en-GB"/>
              </w:rPr>
              <w:t>General government</w:t>
            </w:r>
          </w:p>
        </w:tc>
        <w:tc>
          <w:tcPr>
            <w:tcW w:type="dxa" w:w="1843"/>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0.67</w:t>
            </w:r>
          </w:p>
        </w:tc>
        <w:tc>
          <w:tcPr>
            <w:tcW w:type="dxa" w:w="1559"/>
            <w:shd w:color="auto" w:fill="DEEAF6" w:themeFill="accent1" w:themeFillTint="33" w:val="clear"/>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1.02</w:t>
            </w:r>
          </w:p>
        </w:tc>
        <w:tc>
          <w:tcPr>
            <w:tcW w:type="dxa" w:w="1418"/>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0.85</w:t>
            </w:r>
          </w:p>
        </w:tc>
      </w:tr>
      <w:tr w:rsidR="001220AD" w:rsidRPr="001220AD" w:rsidTr="001220AD">
        <w:trPr>
          <w:trHeight w:val="300"/>
        </w:trPr>
        <w:tc>
          <w:tcPr>
            <w:tcW w:type="dxa" w:w="4248"/>
            <w:noWrap/>
            <w:vAlign w:val="center"/>
            <w:hideMark/>
          </w:tcPr>
          <w:p w:rsidP="00C46E91" w:rsidR="00C46E91" w:rsidRDefault="00C46E91" w:rsidRPr="001220AD">
            <w:pPr>
              <w:rPr>
                <w:rFonts w:ascii="Arial" w:cs="Arial" w:hAnsi="Arial"/>
                <w:lang w:eastAsia="en-GB"/>
              </w:rPr>
            </w:pPr>
            <w:r w:rsidRPr="001220AD">
              <w:rPr>
                <w:rFonts w:ascii="Arial" w:cs="Arial" w:hAnsi="Arial"/>
                <w:lang w:eastAsia="en-GB"/>
              </w:rPr>
              <w:t>Community, social and personal services</w:t>
            </w:r>
          </w:p>
        </w:tc>
        <w:tc>
          <w:tcPr>
            <w:tcW w:type="dxa" w:w="1843"/>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0.46</w:t>
            </w:r>
          </w:p>
        </w:tc>
        <w:tc>
          <w:tcPr>
            <w:tcW w:type="dxa" w:w="1559"/>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0.71</w:t>
            </w:r>
          </w:p>
        </w:tc>
        <w:tc>
          <w:tcPr>
            <w:tcW w:type="dxa" w:w="1418"/>
            <w:noWrap/>
            <w:vAlign w:val="center"/>
            <w:hideMark/>
          </w:tcPr>
          <w:p w:rsidP="00C46E91" w:rsidR="00C46E91" w:rsidRDefault="00C46E91" w:rsidRPr="001220AD">
            <w:pPr>
              <w:jc w:val="right"/>
              <w:rPr>
                <w:rFonts w:ascii="Arial" w:cs="Arial" w:hAnsi="Arial"/>
                <w:lang w:eastAsia="en-GB"/>
              </w:rPr>
            </w:pPr>
            <w:r w:rsidRPr="001220AD">
              <w:rPr>
                <w:rFonts w:ascii="Arial" w:cs="Arial" w:hAnsi="Arial"/>
                <w:lang w:eastAsia="en-GB"/>
              </w:rPr>
              <w:t>0.85</w:t>
            </w:r>
          </w:p>
        </w:tc>
      </w:tr>
    </w:tbl>
    <w:p w:rsidP="00C46E91" w:rsidR="00C46E91" w:rsidRDefault="00C46E91" w:rsidRPr="001220AD">
      <w:pPr>
        <w:spacing w:before="240"/>
        <w:rPr>
          <w:rFonts w:ascii="Arial" w:cs="Arial" w:hAnsi="Arial"/>
        </w:rPr>
      </w:pPr>
      <w:r w:rsidRPr="001220AD">
        <w:rPr>
          <w:rFonts w:ascii="Arial" w:cs="Arial" w:hAnsi="Arial"/>
        </w:rPr>
        <w:lastRenderedPageBreak/>
        <w:t>Source: 2024 Quantec EasyData</w:t>
      </w:r>
    </w:p>
    <w:p w:rsidP="00C46E91" w:rsidR="00C46E91" w:rsidRDefault="00C46E91" w:rsidRPr="001220AD">
      <w:pPr>
        <w:spacing w:before="240"/>
        <w:rPr>
          <w:rFonts w:ascii="Arial" w:cs="Arial" w:hAnsi="Arial"/>
        </w:rPr>
      </w:pPr>
      <w:r w:rsidRPr="001220AD">
        <w:rPr>
          <w:rFonts w:ascii="Arial" w:cs="Arial" w:eastAsiaTheme="majorEastAsia" w:hAnsi="Arial"/>
          <w:b/>
        </w:rPr>
        <w:t>7.5.6.</w:t>
      </w:r>
      <w:r w:rsidRPr="001220AD">
        <w:rPr>
          <w:rFonts w:ascii="Arial" w:cs="Arial" w:eastAsiaTheme="majorEastAsia" w:hAnsi="Arial"/>
        </w:rPr>
        <w:t xml:space="preserve"> </w:t>
      </w:r>
      <w:r w:rsidRPr="001220AD">
        <w:rPr>
          <w:rFonts w:ascii="Arial" w:cs="Arial" w:hAnsi="Arial"/>
        </w:rPr>
        <w:t>Employment and the level of employment has a direct impact on the long-term financial well-being of the municipality. Employment eventually translates into growth in the potential revenue base of the Municipality. On the other hand, the challenges in employment and eventual unemployment increase poverty and hence the demand in the Municipality and government in general’s social support programmes.</w:t>
      </w:r>
    </w:p>
    <w:p w:rsidP="00C46E91" w:rsidR="00C46E91" w:rsidRDefault="00C46E91" w:rsidRPr="00C46E91">
      <w:pPr>
        <w:spacing w:before="240"/>
        <w:rPr>
          <w:rFonts w:ascii="Arial" w:cs="Arial" w:hAnsi="Arial"/>
          <w:color w:val="FF0000"/>
        </w:rPr>
      </w:pPr>
    </w:p>
    <w:p w:rsidP="00C46E91" w:rsidR="00C46E91" w:rsidRDefault="00C46E91" w:rsidRPr="001220AD">
      <w:pPr>
        <w:keepNext/>
        <w:keepLines/>
        <w:spacing w:before="40" w:line="259" w:lineRule="auto"/>
        <w:jc w:val="both"/>
        <w:outlineLvl w:val="2"/>
        <w:rPr>
          <w:rFonts w:ascii="Arial" w:cs="Arial" w:eastAsiaTheme="majorEastAsia" w:hAnsi="Arial"/>
          <w:b/>
          <w:i/>
        </w:rPr>
      </w:pPr>
      <w:bookmarkStart w:id="53" w:name="_Toc158035078"/>
      <w:bookmarkStart w:id="54" w:name="_Toc159924477"/>
      <w:r w:rsidRPr="001220AD">
        <w:rPr>
          <w:rFonts w:ascii="Arial" w:cs="Arial" w:eastAsiaTheme="majorEastAsia" w:hAnsi="Arial"/>
          <w:b/>
          <w:i/>
        </w:rPr>
        <w:t>Employment per Economic Sector</w:t>
      </w:r>
      <w:bookmarkEnd w:id="53"/>
      <w:bookmarkEnd w:id="54"/>
    </w:p>
    <w:p w:rsidP="00C46E91" w:rsidR="00C46E91" w:rsidRDefault="00C46E91" w:rsidRPr="001220AD">
      <w:pPr>
        <w:spacing w:before="240"/>
        <w:rPr>
          <w:rFonts w:ascii="Arial" w:cs="Arial" w:hAnsi="Arial"/>
        </w:rPr>
      </w:pPr>
      <w:r w:rsidRPr="001220AD">
        <w:rPr>
          <w:rFonts w:ascii="Arial" w:cs="Arial" w:hAnsi="Arial"/>
        </w:rPr>
        <w:t>Agriculture is by far the largest employer in the Municipality, accounting for 35% of all employment. 21% of people work within the wholesale and retail trade sector. Finance and business services as well as community and personal services are also large employers. Mining only employs 1% of Musina’s citizens. Most sectors have not shown significant growth since 1993.</w:t>
      </w:r>
    </w:p>
    <w:p w:rsidP="00C46E91" w:rsidR="00C46E91" w:rsidRDefault="00C46E91" w:rsidRPr="00C46E91">
      <w:pPr>
        <w:spacing w:before="240"/>
        <w:rPr>
          <w:rFonts w:ascii="Arial" w:cs="Arial" w:hAnsi="Arial"/>
          <w:color w:val="FF0000"/>
        </w:rPr>
      </w:pPr>
    </w:p>
    <w:p w:rsidP="00C46E91" w:rsidR="00C46E91" w:rsidRDefault="00C46E91" w:rsidRPr="001220AD">
      <w:pPr>
        <w:jc w:val="both"/>
        <w:rPr>
          <w:rFonts w:ascii="Arial" w:cs="Arial" w:eastAsiaTheme="minorHAnsi" w:hAnsi="Arial"/>
          <w:i/>
          <w:iCs/>
          <w:kern w:val="2"/>
          <w:lang w:val="en-GB"/>
          <w14:ligatures w14:val="standardContextual"/>
        </w:rPr>
      </w:pPr>
      <w:bookmarkStart w:id="55" w:name="_Toc159924524"/>
      <w:r w:rsidRPr="00C46E91">
        <w:rPr>
          <w:rFonts w:ascii="Arial" w:cs="Arial" w:eastAsiaTheme="minorHAnsi" w:hAnsi="Arial"/>
          <w:i/>
          <w:iCs/>
          <w:color w:val="FF0000"/>
          <w:kern w:val="2"/>
          <w:lang w:val="en-GB"/>
          <w14:ligatures w14:val="standardContextual"/>
        </w:rPr>
        <w:t xml:space="preserve"> </w:t>
      </w:r>
      <w:r w:rsidRPr="001220AD">
        <w:rPr>
          <w:rFonts w:ascii="Arial" w:cs="Arial" w:eastAsiaTheme="minorHAnsi" w:hAnsi="Arial"/>
          <w:i/>
          <w:iCs/>
          <w:kern w:val="2"/>
          <w:lang w:val="en-GB"/>
          <w14:ligatures w14:val="standardContextual"/>
        </w:rPr>
        <w:t>Musina LM Employment per Economic Sector</w:t>
      </w:r>
      <w:bookmarkEnd w:id="55"/>
    </w:p>
    <w:tbl>
      <w:tblPr>
        <w:tblW w:type="dxa" w:w="936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2830"/>
        <w:gridCol w:w="851"/>
        <w:gridCol w:w="850"/>
        <w:gridCol w:w="851"/>
        <w:gridCol w:w="850"/>
        <w:gridCol w:w="851"/>
        <w:gridCol w:w="1150"/>
        <w:gridCol w:w="1656"/>
      </w:tblGrid>
      <w:tr w:rsidR="001220AD" w:rsidRPr="001220AD" w:rsidTr="001220AD">
        <w:trPr>
          <w:trHeight w:val="300"/>
        </w:trPr>
        <w:tc>
          <w:tcPr>
            <w:tcW w:type="dxa" w:w="2830"/>
            <w:noWrap/>
            <w:hideMark/>
          </w:tcPr>
          <w:p w:rsidP="00C46E91" w:rsidR="00C46E91" w:rsidRDefault="00C46E91" w:rsidRPr="001220AD">
            <w:pPr>
              <w:jc w:val="center"/>
              <w:rPr>
                <w:rFonts w:ascii="Arial" w:cs="Arial" w:hAnsi="Arial"/>
                <w:b/>
                <w:bCs/>
                <w:lang w:eastAsia="en-GB"/>
              </w:rPr>
            </w:pPr>
            <w:r w:rsidRPr="001220AD">
              <w:rPr>
                <w:rFonts w:ascii="Arial" w:cs="Arial" w:hAnsi="Arial"/>
                <w:b/>
                <w:bCs/>
                <w:lang w:eastAsia="en-GB"/>
              </w:rPr>
              <w:t>Economic Sector</w:t>
            </w:r>
          </w:p>
        </w:tc>
        <w:tc>
          <w:tcPr>
            <w:tcW w:type="dxa" w:w="851"/>
            <w:noWrap/>
            <w:hideMark/>
          </w:tcPr>
          <w:p w:rsidP="00C46E91" w:rsidR="00C46E91" w:rsidRDefault="00C46E91" w:rsidRPr="001220AD">
            <w:pPr>
              <w:jc w:val="center"/>
              <w:rPr>
                <w:rFonts w:ascii="Arial" w:cs="Arial" w:hAnsi="Arial"/>
                <w:b/>
                <w:bCs/>
                <w:lang w:eastAsia="en-GB"/>
              </w:rPr>
            </w:pPr>
            <w:r w:rsidRPr="001220AD">
              <w:rPr>
                <w:rFonts w:ascii="Arial" w:cs="Arial" w:hAnsi="Arial"/>
                <w:b/>
                <w:bCs/>
                <w:lang w:eastAsia="en-GB"/>
              </w:rPr>
              <w:t>2010</w:t>
            </w:r>
          </w:p>
        </w:tc>
        <w:tc>
          <w:tcPr>
            <w:tcW w:type="dxa" w:w="850"/>
            <w:noWrap/>
            <w:hideMark/>
          </w:tcPr>
          <w:p w:rsidP="00C46E91" w:rsidR="00C46E91" w:rsidRDefault="00C46E91" w:rsidRPr="001220AD">
            <w:pPr>
              <w:jc w:val="center"/>
              <w:rPr>
                <w:rFonts w:ascii="Arial" w:cs="Arial" w:hAnsi="Arial"/>
                <w:b/>
                <w:bCs/>
                <w:lang w:eastAsia="en-GB"/>
              </w:rPr>
            </w:pPr>
            <w:r w:rsidRPr="001220AD">
              <w:rPr>
                <w:rFonts w:ascii="Arial" w:cs="Arial" w:hAnsi="Arial"/>
                <w:b/>
                <w:bCs/>
                <w:lang w:eastAsia="en-GB"/>
              </w:rPr>
              <w:t>2015</w:t>
            </w:r>
          </w:p>
        </w:tc>
        <w:tc>
          <w:tcPr>
            <w:tcW w:type="dxa" w:w="851"/>
            <w:noWrap/>
            <w:hideMark/>
          </w:tcPr>
          <w:p w:rsidP="00C46E91" w:rsidR="00C46E91" w:rsidRDefault="00C46E91" w:rsidRPr="001220AD">
            <w:pPr>
              <w:jc w:val="center"/>
              <w:rPr>
                <w:rFonts w:ascii="Arial" w:cs="Arial" w:hAnsi="Arial"/>
                <w:b/>
                <w:bCs/>
                <w:lang w:eastAsia="en-GB"/>
              </w:rPr>
            </w:pPr>
            <w:r w:rsidRPr="001220AD">
              <w:rPr>
                <w:rFonts w:ascii="Arial" w:cs="Arial" w:hAnsi="Arial"/>
                <w:b/>
                <w:bCs/>
                <w:lang w:eastAsia="en-GB"/>
              </w:rPr>
              <w:t>2020</w:t>
            </w:r>
          </w:p>
        </w:tc>
        <w:tc>
          <w:tcPr>
            <w:tcW w:type="dxa" w:w="850"/>
            <w:noWrap/>
            <w:hideMark/>
          </w:tcPr>
          <w:p w:rsidP="00C46E91" w:rsidR="00C46E91" w:rsidRDefault="00C46E91" w:rsidRPr="001220AD">
            <w:pPr>
              <w:jc w:val="center"/>
              <w:rPr>
                <w:rFonts w:ascii="Arial" w:cs="Arial" w:hAnsi="Arial"/>
                <w:b/>
                <w:bCs/>
                <w:lang w:eastAsia="en-GB"/>
              </w:rPr>
            </w:pPr>
            <w:r w:rsidRPr="001220AD">
              <w:rPr>
                <w:rFonts w:ascii="Arial" w:cs="Arial" w:hAnsi="Arial"/>
                <w:b/>
                <w:bCs/>
                <w:lang w:eastAsia="en-GB"/>
              </w:rPr>
              <w:t>2021</w:t>
            </w:r>
          </w:p>
        </w:tc>
        <w:tc>
          <w:tcPr>
            <w:tcW w:type="dxa" w:w="851"/>
            <w:noWrap/>
            <w:hideMark/>
          </w:tcPr>
          <w:p w:rsidP="00C46E91" w:rsidR="00C46E91" w:rsidRDefault="00C46E91" w:rsidRPr="001220AD">
            <w:pPr>
              <w:jc w:val="center"/>
              <w:rPr>
                <w:rFonts w:ascii="Arial" w:cs="Arial" w:hAnsi="Arial"/>
                <w:b/>
                <w:bCs/>
                <w:lang w:eastAsia="en-GB"/>
              </w:rPr>
            </w:pPr>
            <w:r w:rsidRPr="001220AD">
              <w:rPr>
                <w:rFonts w:ascii="Arial" w:cs="Arial" w:hAnsi="Arial"/>
                <w:b/>
                <w:bCs/>
                <w:lang w:eastAsia="en-GB"/>
              </w:rPr>
              <w:t>2022</w:t>
            </w:r>
          </w:p>
        </w:tc>
        <w:tc>
          <w:tcPr>
            <w:tcW w:type="dxa" w:w="992"/>
            <w:noWrap/>
            <w:hideMark/>
          </w:tcPr>
          <w:p w:rsidP="00C46E91" w:rsidR="00C46E91" w:rsidRDefault="00C46E91" w:rsidRPr="001220AD">
            <w:pPr>
              <w:jc w:val="center"/>
              <w:rPr>
                <w:rFonts w:ascii="Arial" w:cs="Arial" w:hAnsi="Arial"/>
                <w:b/>
                <w:bCs/>
                <w:lang w:eastAsia="en-GB"/>
              </w:rPr>
            </w:pPr>
            <w:r w:rsidRPr="001220AD">
              <w:rPr>
                <w:rFonts w:ascii="Arial" w:cs="Arial" w:hAnsi="Arial"/>
                <w:b/>
                <w:bCs/>
                <w:lang w:eastAsia="en-GB"/>
              </w:rPr>
              <w:t>% Annual Growth*</w:t>
            </w:r>
          </w:p>
        </w:tc>
        <w:tc>
          <w:tcPr>
            <w:tcW w:type="dxa" w:w="1290"/>
            <w:noWrap/>
            <w:hideMark/>
          </w:tcPr>
          <w:p w:rsidP="00C46E91" w:rsidR="00C46E91" w:rsidRDefault="00C46E91" w:rsidRPr="001220AD">
            <w:pPr>
              <w:jc w:val="center"/>
              <w:rPr>
                <w:rFonts w:ascii="Arial" w:cs="Arial" w:hAnsi="Arial"/>
                <w:b/>
                <w:bCs/>
                <w:lang w:eastAsia="en-GB"/>
              </w:rPr>
            </w:pPr>
            <w:r w:rsidRPr="001220AD">
              <w:rPr>
                <w:rFonts w:ascii="Arial" w:cs="Arial" w:hAnsi="Arial"/>
                <w:b/>
                <w:bCs/>
                <w:lang w:eastAsia="en-GB"/>
              </w:rPr>
              <w:t>% Contribution (2022)</w:t>
            </w:r>
          </w:p>
        </w:tc>
      </w:tr>
      <w:tr w:rsidR="001220AD" w:rsidRPr="001220AD" w:rsidTr="001220AD">
        <w:trPr>
          <w:trHeight w:val="300"/>
        </w:trPr>
        <w:tc>
          <w:tcPr>
            <w:tcW w:type="dxa" w:w="2830"/>
            <w:noWrap/>
            <w:hideMark/>
          </w:tcPr>
          <w:p w:rsidP="00C46E91" w:rsidR="00C46E91" w:rsidRDefault="00C46E91" w:rsidRPr="001220AD">
            <w:pPr>
              <w:rPr>
                <w:rFonts w:ascii="Arial" w:cs="Arial" w:hAnsi="Arial"/>
                <w:lang w:eastAsia="en-GB"/>
              </w:rPr>
            </w:pPr>
            <w:r w:rsidRPr="001220AD">
              <w:rPr>
                <w:rFonts w:ascii="Arial" w:cs="Arial" w:hAnsi="Arial"/>
                <w:lang w:eastAsia="en-GB"/>
              </w:rPr>
              <w:t>Agriculture, forestry and fishing</w:t>
            </w:r>
          </w:p>
        </w:tc>
        <w:tc>
          <w:tcPr>
            <w:tcW w:type="dxa" w:w="851"/>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9 443</w:t>
            </w:r>
          </w:p>
        </w:tc>
        <w:tc>
          <w:tcPr>
            <w:tcW w:type="dxa" w:w="850"/>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12 377</w:t>
            </w:r>
          </w:p>
        </w:tc>
        <w:tc>
          <w:tcPr>
            <w:tcW w:type="dxa" w:w="851"/>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10 399</w:t>
            </w:r>
          </w:p>
        </w:tc>
        <w:tc>
          <w:tcPr>
            <w:tcW w:type="dxa" w:w="850"/>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10 134</w:t>
            </w:r>
          </w:p>
        </w:tc>
        <w:tc>
          <w:tcPr>
            <w:tcW w:type="dxa" w:w="851"/>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11 217</w:t>
            </w:r>
          </w:p>
        </w:tc>
        <w:tc>
          <w:tcPr>
            <w:tcW w:type="dxa" w:w="992"/>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-0.6%</w:t>
            </w:r>
          </w:p>
        </w:tc>
        <w:tc>
          <w:tcPr>
            <w:tcW w:type="dxa" w:w="1290"/>
            <w:shd w:color="auto" w:fill="DEEAF6" w:themeFill="accent1" w:themeFillTint="33" w:val="clear"/>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35%</w:t>
            </w:r>
          </w:p>
        </w:tc>
      </w:tr>
      <w:tr w:rsidR="001220AD" w:rsidRPr="001220AD" w:rsidTr="001220AD">
        <w:trPr>
          <w:trHeight w:val="300"/>
        </w:trPr>
        <w:tc>
          <w:tcPr>
            <w:tcW w:type="dxa" w:w="2830"/>
            <w:noWrap/>
            <w:hideMark/>
          </w:tcPr>
          <w:p w:rsidP="00C46E91" w:rsidR="00C46E91" w:rsidRDefault="00C46E91" w:rsidRPr="001220AD">
            <w:pPr>
              <w:rPr>
                <w:rFonts w:ascii="Arial" w:cs="Arial" w:hAnsi="Arial"/>
                <w:lang w:eastAsia="en-GB"/>
              </w:rPr>
            </w:pPr>
            <w:r w:rsidRPr="001220AD">
              <w:rPr>
                <w:rFonts w:ascii="Arial" w:cs="Arial" w:hAnsi="Arial"/>
                <w:lang w:eastAsia="en-GB"/>
              </w:rPr>
              <w:t>Mining and quarrying</w:t>
            </w:r>
          </w:p>
        </w:tc>
        <w:tc>
          <w:tcPr>
            <w:tcW w:type="dxa" w:w="851"/>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362</w:t>
            </w:r>
          </w:p>
        </w:tc>
        <w:tc>
          <w:tcPr>
            <w:tcW w:type="dxa" w:w="850"/>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409</w:t>
            </w:r>
          </w:p>
        </w:tc>
        <w:tc>
          <w:tcPr>
            <w:tcW w:type="dxa" w:w="851"/>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318</w:t>
            </w:r>
          </w:p>
        </w:tc>
        <w:tc>
          <w:tcPr>
            <w:tcW w:type="dxa" w:w="850"/>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320</w:t>
            </w:r>
          </w:p>
        </w:tc>
        <w:tc>
          <w:tcPr>
            <w:tcW w:type="dxa" w:w="851"/>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357</w:t>
            </w:r>
          </w:p>
        </w:tc>
        <w:tc>
          <w:tcPr>
            <w:tcW w:type="dxa" w:w="992"/>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0.0%</w:t>
            </w:r>
          </w:p>
        </w:tc>
        <w:tc>
          <w:tcPr>
            <w:tcW w:type="dxa" w:w="1290"/>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1%</w:t>
            </w:r>
          </w:p>
        </w:tc>
      </w:tr>
      <w:tr w:rsidR="001220AD" w:rsidRPr="001220AD" w:rsidTr="001220AD">
        <w:trPr>
          <w:trHeight w:val="300"/>
        </w:trPr>
        <w:tc>
          <w:tcPr>
            <w:tcW w:type="dxa" w:w="2830"/>
            <w:noWrap/>
            <w:hideMark/>
          </w:tcPr>
          <w:p w:rsidP="00C46E91" w:rsidR="00C46E91" w:rsidRDefault="00C46E91" w:rsidRPr="001220AD">
            <w:pPr>
              <w:rPr>
                <w:rFonts w:ascii="Arial" w:cs="Arial" w:hAnsi="Arial"/>
                <w:lang w:eastAsia="en-GB"/>
              </w:rPr>
            </w:pPr>
            <w:r w:rsidRPr="001220AD">
              <w:rPr>
                <w:rFonts w:ascii="Arial" w:cs="Arial" w:hAnsi="Arial"/>
                <w:lang w:eastAsia="en-GB"/>
              </w:rPr>
              <w:t>Manufacturing</w:t>
            </w:r>
          </w:p>
        </w:tc>
        <w:tc>
          <w:tcPr>
            <w:tcW w:type="dxa" w:w="851"/>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928</w:t>
            </w:r>
          </w:p>
        </w:tc>
        <w:tc>
          <w:tcPr>
            <w:tcW w:type="dxa" w:w="850"/>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1 066</w:t>
            </w:r>
          </w:p>
        </w:tc>
        <w:tc>
          <w:tcPr>
            <w:tcW w:type="dxa" w:w="851"/>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991</w:t>
            </w:r>
          </w:p>
        </w:tc>
        <w:tc>
          <w:tcPr>
            <w:tcW w:type="dxa" w:w="850"/>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931</w:t>
            </w:r>
          </w:p>
        </w:tc>
        <w:tc>
          <w:tcPr>
            <w:tcW w:type="dxa" w:w="851"/>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1 058</w:t>
            </w:r>
          </w:p>
        </w:tc>
        <w:tc>
          <w:tcPr>
            <w:tcW w:type="dxa" w:w="992"/>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0.8%</w:t>
            </w:r>
          </w:p>
        </w:tc>
        <w:tc>
          <w:tcPr>
            <w:tcW w:type="dxa" w:w="1290"/>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3%</w:t>
            </w:r>
          </w:p>
        </w:tc>
      </w:tr>
      <w:tr w:rsidR="001220AD" w:rsidRPr="001220AD" w:rsidTr="001220AD">
        <w:trPr>
          <w:trHeight w:val="300"/>
        </w:trPr>
        <w:tc>
          <w:tcPr>
            <w:tcW w:type="dxa" w:w="2830"/>
            <w:noWrap/>
            <w:hideMark/>
          </w:tcPr>
          <w:p w:rsidP="00C46E91" w:rsidR="00C46E91" w:rsidRDefault="00C46E91" w:rsidRPr="001220AD">
            <w:pPr>
              <w:rPr>
                <w:rFonts w:ascii="Arial" w:cs="Arial" w:hAnsi="Arial"/>
                <w:lang w:eastAsia="en-GB"/>
              </w:rPr>
            </w:pPr>
            <w:r w:rsidRPr="001220AD">
              <w:rPr>
                <w:rFonts w:ascii="Arial" w:cs="Arial" w:hAnsi="Arial"/>
                <w:lang w:eastAsia="en-GB"/>
              </w:rPr>
              <w:t>Electricity, gas and water</w:t>
            </w:r>
          </w:p>
        </w:tc>
        <w:tc>
          <w:tcPr>
            <w:tcW w:type="dxa" w:w="851"/>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66</w:t>
            </w:r>
          </w:p>
        </w:tc>
        <w:tc>
          <w:tcPr>
            <w:tcW w:type="dxa" w:w="850"/>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82</w:t>
            </w:r>
          </w:p>
        </w:tc>
        <w:tc>
          <w:tcPr>
            <w:tcW w:type="dxa" w:w="851"/>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89</w:t>
            </w:r>
          </w:p>
        </w:tc>
        <w:tc>
          <w:tcPr>
            <w:tcW w:type="dxa" w:w="850"/>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88</w:t>
            </w:r>
          </w:p>
        </w:tc>
        <w:tc>
          <w:tcPr>
            <w:tcW w:type="dxa" w:w="851"/>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97</w:t>
            </w:r>
          </w:p>
        </w:tc>
        <w:tc>
          <w:tcPr>
            <w:tcW w:type="dxa" w:w="992"/>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0.3%</w:t>
            </w:r>
          </w:p>
        </w:tc>
        <w:tc>
          <w:tcPr>
            <w:tcW w:type="dxa" w:w="1290"/>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0%</w:t>
            </w:r>
          </w:p>
        </w:tc>
      </w:tr>
      <w:tr w:rsidR="001220AD" w:rsidRPr="001220AD" w:rsidTr="001220AD">
        <w:trPr>
          <w:trHeight w:val="300"/>
        </w:trPr>
        <w:tc>
          <w:tcPr>
            <w:tcW w:type="dxa" w:w="2830"/>
            <w:noWrap/>
            <w:hideMark/>
          </w:tcPr>
          <w:p w:rsidP="00C46E91" w:rsidR="00C46E91" w:rsidRDefault="00C46E91" w:rsidRPr="001220AD">
            <w:pPr>
              <w:rPr>
                <w:rFonts w:ascii="Arial" w:cs="Arial" w:hAnsi="Arial"/>
                <w:lang w:eastAsia="en-GB"/>
              </w:rPr>
            </w:pPr>
            <w:r w:rsidRPr="001220AD">
              <w:rPr>
                <w:rFonts w:ascii="Arial" w:cs="Arial" w:hAnsi="Arial"/>
                <w:lang w:eastAsia="en-GB"/>
              </w:rPr>
              <w:t>Construction</w:t>
            </w:r>
          </w:p>
        </w:tc>
        <w:tc>
          <w:tcPr>
            <w:tcW w:type="dxa" w:w="851"/>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1 038</w:t>
            </w:r>
          </w:p>
        </w:tc>
        <w:tc>
          <w:tcPr>
            <w:tcW w:type="dxa" w:w="850"/>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1 348</w:t>
            </w:r>
          </w:p>
        </w:tc>
        <w:tc>
          <w:tcPr>
            <w:tcW w:type="dxa" w:w="851"/>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1 181</w:t>
            </w:r>
          </w:p>
        </w:tc>
        <w:tc>
          <w:tcPr>
            <w:tcW w:type="dxa" w:w="850"/>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1 046</w:t>
            </w:r>
          </w:p>
        </w:tc>
        <w:tc>
          <w:tcPr>
            <w:tcW w:type="dxa" w:w="851"/>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1 144</w:t>
            </w:r>
          </w:p>
        </w:tc>
        <w:tc>
          <w:tcPr>
            <w:tcW w:type="dxa" w:w="992"/>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0.6%</w:t>
            </w:r>
          </w:p>
        </w:tc>
        <w:tc>
          <w:tcPr>
            <w:tcW w:type="dxa" w:w="1290"/>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4%</w:t>
            </w:r>
          </w:p>
        </w:tc>
      </w:tr>
      <w:tr w:rsidR="001220AD" w:rsidRPr="001220AD" w:rsidTr="001220AD">
        <w:trPr>
          <w:trHeight w:val="300"/>
        </w:trPr>
        <w:tc>
          <w:tcPr>
            <w:tcW w:type="dxa" w:w="2830"/>
            <w:noWrap/>
            <w:hideMark/>
          </w:tcPr>
          <w:p w:rsidP="00C46E91" w:rsidR="00C46E91" w:rsidRDefault="00C46E91" w:rsidRPr="001220AD">
            <w:pPr>
              <w:rPr>
                <w:rFonts w:ascii="Arial" w:cs="Arial" w:hAnsi="Arial"/>
                <w:lang w:eastAsia="en-GB"/>
              </w:rPr>
            </w:pPr>
            <w:r w:rsidRPr="001220AD">
              <w:rPr>
                <w:rFonts w:ascii="Arial" w:cs="Arial" w:hAnsi="Arial"/>
                <w:lang w:eastAsia="en-GB"/>
              </w:rPr>
              <w:t>Wholesale and retail trade, catering and accommodation</w:t>
            </w:r>
          </w:p>
        </w:tc>
        <w:tc>
          <w:tcPr>
            <w:tcW w:type="dxa" w:w="851"/>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4 404</w:t>
            </w:r>
          </w:p>
        </w:tc>
        <w:tc>
          <w:tcPr>
            <w:tcW w:type="dxa" w:w="850"/>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5 759</w:t>
            </w:r>
          </w:p>
        </w:tc>
        <w:tc>
          <w:tcPr>
            <w:tcW w:type="dxa" w:w="851"/>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6 031</w:t>
            </w:r>
          </w:p>
        </w:tc>
        <w:tc>
          <w:tcPr>
            <w:tcW w:type="dxa" w:w="850"/>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5 755</w:t>
            </w:r>
          </w:p>
        </w:tc>
        <w:tc>
          <w:tcPr>
            <w:tcW w:type="dxa" w:w="851"/>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6 640</w:t>
            </w:r>
          </w:p>
        </w:tc>
        <w:tc>
          <w:tcPr>
            <w:tcW w:type="dxa" w:w="992"/>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1.0%</w:t>
            </w:r>
          </w:p>
        </w:tc>
        <w:tc>
          <w:tcPr>
            <w:tcW w:type="dxa" w:w="1290"/>
            <w:shd w:color="auto" w:fill="DEEAF6" w:themeFill="accent1" w:themeFillTint="33" w:val="clear"/>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21%</w:t>
            </w:r>
          </w:p>
        </w:tc>
      </w:tr>
      <w:tr w:rsidR="001220AD" w:rsidRPr="001220AD" w:rsidTr="001220AD">
        <w:trPr>
          <w:trHeight w:val="300"/>
        </w:trPr>
        <w:tc>
          <w:tcPr>
            <w:tcW w:type="dxa" w:w="2830"/>
            <w:noWrap/>
            <w:hideMark/>
          </w:tcPr>
          <w:p w:rsidP="00C46E91" w:rsidR="00C46E91" w:rsidRDefault="00C46E91" w:rsidRPr="001220AD">
            <w:pPr>
              <w:rPr>
                <w:rFonts w:ascii="Arial" w:cs="Arial" w:hAnsi="Arial"/>
                <w:lang w:eastAsia="en-GB"/>
              </w:rPr>
            </w:pPr>
            <w:r w:rsidRPr="001220AD">
              <w:rPr>
                <w:rFonts w:ascii="Arial" w:cs="Arial" w:hAnsi="Arial"/>
                <w:lang w:eastAsia="en-GB"/>
              </w:rPr>
              <w:t>Transport, storage and communication</w:t>
            </w:r>
          </w:p>
        </w:tc>
        <w:tc>
          <w:tcPr>
            <w:tcW w:type="dxa" w:w="851"/>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818</w:t>
            </w:r>
          </w:p>
        </w:tc>
        <w:tc>
          <w:tcPr>
            <w:tcW w:type="dxa" w:w="850"/>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1 055</w:t>
            </w:r>
          </w:p>
        </w:tc>
        <w:tc>
          <w:tcPr>
            <w:tcW w:type="dxa" w:w="851"/>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942</w:t>
            </w:r>
          </w:p>
        </w:tc>
        <w:tc>
          <w:tcPr>
            <w:tcW w:type="dxa" w:w="850"/>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839</w:t>
            </w:r>
          </w:p>
        </w:tc>
        <w:tc>
          <w:tcPr>
            <w:tcW w:type="dxa" w:w="851"/>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929</w:t>
            </w:r>
          </w:p>
        </w:tc>
        <w:tc>
          <w:tcPr>
            <w:tcW w:type="dxa" w:w="992"/>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0.0%</w:t>
            </w:r>
          </w:p>
        </w:tc>
        <w:tc>
          <w:tcPr>
            <w:tcW w:type="dxa" w:w="1290"/>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3%</w:t>
            </w:r>
          </w:p>
        </w:tc>
      </w:tr>
      <w:tr w:rsidR="001220AD" w:rsidRPr="001220AD" w:rsidTr="001220AD">
        <w:trPr>
          <w:trHeight w:val="300"/>
        </w:trPr>
        <w:tc>
          <w:tcPr>
            <w:tcW w:type="dxa" w:w="2830"/>
            <w:noWrap/>
            <w:hideMark/>
          </w:tcPr>
          <w:p w:rsidP="00C46E91" w:rsidR="00C46E91" w:rsidRDefault="00C46E91" w:rsidRPr="001220AD">
            <w:pPr>
              <w:rPr>
                <w:rFonts w:ascii="Arial" w:cs="Arial" w:hAnsi="Arial"/>
                <w:lang w:eastAsia="en-GB"/>
              </w:rPr>
            </w:pPr>
            <w:r w:rsidRPr="001220AD">
              <w:rPr>
                <w:rFonts w:ascii="Arial" w:cs="Arial" w:hAnsi="Arial"/>
                <w:lang w:eastAsia="en-GB"/>
              </w:rPr>
              <w:t>Finance, insurance, real estate and business services</w:t>
            </w:r>
          </w:p>
        </w:tc>
        <w:tc>
          <w:tcPr>
            <w:tcW w:type="dxa" w:w="851"/>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2 359</w:t>
            </w:r>
          </w:p>
        </w:tc>
        <w:tc>
          <w:tcPr>
            <w:tcW w:type="dxa" w:w="850"/>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2 843</w:t>
            </w:r>
          </w:p>
        </w:tc>
        <w:tc>
          <w:tcPr>
            <w:tcW w:type="dxa" w:w="851"/>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3 132</w:t>
            </w:r>
          </w:p>
        </w:tc>
        <w:tc>
          <w:tcPr>
            <w:tcW w:type="dxa" w:w="850"/>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3 069</w:t>
            </w:r>
          </w:p>
        </w:tc>
        <w:tc>
          <w:tcPr>
            <w:tcW w:type="dxa" w:w="851"/>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3 344</w:t>
            </w:r>
          </w:p>
        </w:tc>
        <w:tc>
          <w:tcPr>
            <w:tcW w:type="dxa" w:w="992"/>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0.5%</w:t>
            </w:r>
          </w:p>
        </w:tc>
        <w:tc>
          <w:tcPr>
            <w:tcW w:type="dxa" w:w="1290"/>
            <w:shd w:color="auto" w:fill="DEEAF6" w:themeFill="accent1" w:themeFillTint="33" w:val="clear"/>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11%</w:t>
            </w:r>
          </w:p>
        </w:tc>
      </w:tr>
      <w:tr w:rsidR="001220AD" w:rsidRPr="001220AD" w:rsidTr="001220AD">
        <w:trPr>
          <w:trHeight w:val="300"/>
        </w:trPr>
        <w:tc>
          <w:tcPr>
            <w:tcW w:type="dxa" w:w="2830"/>
            <w:noWrap/>
            <w:hideMark/>
          </w:tcPr>
          <w:p w:rsidP="00C46E91" w:rsidR="00C46E91" w:rsidRDefault="00C46E91" w:rsidRPr="001220AD">
            <w:pPr>
              <w:rPr>
                <w:rFonts w:ascii="Arial" w:cs="Arial" w:hAnsi="Arial"/>
                <w:lang w:eastAsia="en-GB"/>
              </w:rPr>
            </w:pPr>
            <w:r w:rsidRPr="001220AD">
              <w:rPr>
                <w:rFonts w:ascii="Arial" w:cs="Arial" w:hAnsi="Arial"/>
                <w:lang w:eastAsia="en-GB"/>
              </w:rPr>
              <w:t>General government</w:t>
            </w:r>
          </w:p>
        </w:tc>
        <w:tc>
          <w:tcPr>
            <w:tcW w:type="dxa" w:w="851"/>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1 308</w:t>
            </w:r>
          </w:p>
        </w:tc>
        <w:tc>
          <w:tcPr>
            <w:tcW w:type="dxa" w:w="850"/>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1 509</w:t>
            </w:r>
          </w:p>
        </w:tc>
        <w:tc>
          <w:tcPr>
            <w:tcW w:type="dxa" w:w="851"/>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1 603</w:t>
            </w:r>
          </w:p>
        </w:tc>
        <w:tc>
          <w:tcPr>
            <w:tcW w:type="dxa" w:w="850"/>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1 635</w:t>
            </w:r>
          </w:p>
        </w:tc>
        <w:tc>
          <w:tcPr>
            <w:tcW w:type="dxa" w:w="851"/>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1 667</w:t>
            </w:r>
          </w:p>
        </w:tc>
        <w:tc>
          <w:tcPr>
            <w:tcW w:type="dxa" w:w="992"/>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0.0%</w:t>
            </w:r>
          </w:p>
        </w:tc>
        <w:tc>
          <w:tcPr>
            <w:tcW w:type="dxa" w:w="1290"/>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5%</w:t>
            </w:r>
          </w:p>
        </w:tc>
      </w:tr>
      <w:tr w:rsidR="001220AD" w:rsidRPr="001220AD" w:rsidTr="001220AD">
        <w:trPr>
          <w:trHeight w:val="300"/>
        </w:trPr>
        <w:tc>
          <w:tcPr>
            <w:tcW w:type="dxa" w:w="2830"/>
            <w:noWrap/>
            <w:hideMark/>
          </w:tcPr>
          <w:p w:rsidP="00C46E91" w:rsidR="00C46E91" w:rsidRDefault="00C46E91" w:rsidRPr="001220AD">
            <w:pPr>
              <w:rPr>
                <w:rFonts w:ascii="Arial" w:cs="Arial" w:hAnsi="Arial"/>
                <w:lang w:eastAsia="en-GB"/>
              </w:rPr>
            </w:pPr>
            <w:r w:rsidRPr="001220AD">
              <w:rPr>
                <w:rFonts w:ascii="Arial" w:cs="Arial" w:hAnsi="Arial"/>
                <w:lang w:eastAsia="en-GB"/>
              </w:rPr>
              <w:t>Community, social and personal services</w:t>
            </w:r>
          </w:p>
        </w:tc>
        <w:tc>
          <w:tcPr>
            <w:tcW w:type="dxa" w:w="851"/>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4 782</w:t>
            </w:r>
          </w:p>
        </w:tc>
        <w:tc>
          <w:tcPr>
            <w:tcW w:type="dxa" w:w="850"/>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5 468</w:t>
            </w:r>
          </w:p>
        </w:tc>
        <w:tc>
          <w:tcPr>
            <w:tcW w:type="dxa" w:w="851"/>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5 174</w:t>
            </w:r>
          </w:p>
        </w:tc>
        <w:tc>
          <w:tcPr>
            <w:tcW w:type="dxa" w:w="850"/>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5 201</w:t>
            </w:r>
          </w:p>
        </w:tc>
        <w:tc>
          <w:tcPr>
            <w:tcW w:type="dxa" w:w="851"/>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5 329</w:t>
            </w:r>
          </w:p>
        </w:tc>
        <w:tc>
          <w:tcPr>
            <w:tcW w:type="dxa" w:w="992"/>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0.1%</w:t>
            </w:r>
          </w:p>
        </w:tc>
        <w:tc>
          <w:tcPr>
            <w:tcW w:type="dxa" w:w="1290"/>
            <w:shd w:color="auto" w:fill="DEEAF6" w:themeFill="accent1" w:themeFillTint="33" w:val="clear"/>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17%</w:t>
            </w:r>
          </w:p>
        </w:tc>
      </w:tr>
    </w:tbl>
    <w:p w:rsidP="00C46E91" w:rsidR="00C46E91" w:rsidRDefault="00C46E91" w:rsidRPr="001220AD">
      <w:pPr>
        <w:rPr>
          <w:rFonts w:ascii="Arial" w:cs="Arial" w:eastAsiaTheme="minorHAnsi" w:hAnsi="Arial"/>
          <w:kern w:val="2"/>
          <w:lang w:val="en-GB"/>
          <w14:ligatures w14:val="standardContextual"/>
        </w:rPr>
      </w:pPr>
    </w:p>
    <w:p w:rsidP="00C46E91" w:rsidR="00C46E91" w:rsidRDefault="00C46E91" w:rsidRPr="001220AD">
      <w:pPr>
        <w:spacing w:line="360" w:lineRule="auto"/>
        <w:rPr>
          <w:rFonts w:ascii="Arial" w:cs="Arial" w:eastAsiaTheme="minorHAnsi" w:hAnsi="Arial"/>
          <w:kern w:val="2"/>
          <w:lang w:val="en-GB"/>
          <w14:ligatures w14:val="standardContextual"/>
        </w:rPr>
      </w:pPr>
      <w:r w:rsidRPr="001220AD">
        <w:rPr>
          <w:rFonts w:ascii="Arial" w:cs="Arial" w:eastAsiaTheme="minorHAnsi" w:hAnsi="Arial"/>
          <w:kern w:val="2"/>
          <w:lang w:val="en-GB"/>
          <w14:ligatures w14:val="standardContextual"/>
        </w:rPr>
        <w:t>*Annual growth calculated from 1993 - 2022</w:t>
      </w:r>
    </w:p>
    <w:p w:rsidP="00C46E91" w:rsidR="00C46E91" w:rsidRDefault="00C46E91" w:rsidRPr="001220AD">
      <w:pPr>
        <w:spacing w:line="360" w:lineRule="auto"/>
        <w:rPr>
          <w:rFonts w:ascii="Arial" w:cs="Arial" w:eastAsiaTheme="minorHAnsi" w:hAnsi="Arial"/>
          <w:kern w:val="2"/>
          <w:lang w:val="en-GB"/>
          <w14:ligatures w14:val="standardContextual"/>
        </w:rPr>
      </w:pPr>
      <w:r w:rsidRPr="001220AD">
        <w:rPr>
          <w:rFonts w:ascii="Arial" w:cs="Arial" w:eastAsiaTheme="minorHAnsi" w:hAnsi="Arial"/>
          <w:kern w:val="2"/>
          <w:lang w:val="en-GB"/>
          <w14:ligatures w14:val="standardContextual"/>
        </w:rPr>
        <w:t>Source: 2024 Quantec EasyData</w:t>
      </w:r>
    </w:p>
    <w:p w:rsidP="00C46E91" w:rsidR="00C46E91" w:rsidRDefault="00C46E91" w:rsidRPr="001220AD">
      <w:pPr>
        <w:spacing w:before="240"/>
        <w:rPr>
          <w:rFonts w:ascii="Arial" w:cs="Arial" w:hAnsi="Arial"/>
        </w:rPr>
      </w:pPr>
      <w:r w:rsidRPr="001220AD">
        <w:rPr>
          <w:rFonts w:ascii="Arial" w:cs="Arial" w:hAnsi="Arial"/>
        </w:rPr>
        <w:t>Table below compares the percentage people employed per economic sector with the percentage GVA generated per economic sector. The relationship between the percentage of employment and the percentage of Gross Value Added (GVA) within a specific economic sector can provide insights into the labour productivity and efficiency of that sector. The following can be observed:</w:t>
      </w:r>
    </w:p>
    <w:p w:rsidP="00296312" w:rsidR="00C46E91" w:rsidRDefault="00C46E91" w:rsidRPr="001220AD">
      <w:pPr>
        <w:numPr>
          <w:ilvl w:val="0"/>
          <w:numId w:val="159"/>
        </w:numPr>
        <w:spacing w:after="160" w:before="240" w:line="259" w:lineRule="auto"/>
        <w:contextualSpacing/>
        <w:jc w:val="both"/>
        <w:rPr>
          <w:rFonts w:ascii="Arial" w:cs="Arial" w:hAnsi="Arial"/>
        </w:rPr>
      </w:pPr>
      <w:r w:rsidRPr="001220AD">
        <w:rPr>
          <w:rFonts w:ascii="Arial" w:cs="Arial" w:hAnsi="Arial"/>
        </w:rPr>
        <w:lastRenderedPageBreak/>
        <w:t>While the agricultural sector accounts for 16% of the GVA, it accounts for almost double the employment (35%)</w:t>
      </w:r>
    </w:p>
    <w:p w:rsidP="00296312" w:rsidR="00C46E91" w:rsidRDefault="00C46E91" w:rsidRPr="001220AD">
      <w:pPr>
        <w:numPr>
          <w:ilvl w:val="0"/>
          <w:numId w:val="159"/>
        </w:numPr>
        <w:spacing w:after="160" w:before="240" w:line="259" w:lineRule="auto"/>
        <w:contextualSpacing/>
        <w:jc w:val="both"/>
        <w:rPr>
          <w:rFonts w:ascii="Arial" w:cs="Arial" w:hAnsi="Arial"/>
        </w:rPr>
      </w:pPr>
      <w:r w:rsidRPr="001220AD">
        <w:rPr>
          <w:rFonts w:ascii="Arial" w:cs="Arial" w:hAnsi="Arial"/>
        </w:rPr>
        <w:t>The opposite is true for the mining sector, which contributes to 3.7% of the GVA but only employs 1%.</w:t>
      </w:r>
    </w:p>
    <w:p w:rsidP="00C46E91" w:rsidR="00C46E91" w:rsidRDefault="00C46E91" w:rsidRPr="00C46E91">
      <w:pPr>
        <w:spacing w:after="160" w:before="240" w:line="259" w:lineRule="auto"/>
        <w:jc w:val="both"/>
        <w:rPr>
          <w:rFonts w:ascii="Arial" w:cs="Arial" w:hAnsi="Arial"/>
          <w:color w:val="FF0000"/>
        </w:rPr>
      </w:pPr>
    </w:p>
    <w:p w:rsidP="00C46E91" w:rsidR="00C46E91" w:rsidRDefault="00C46E91" w:rsidRPr="001220AD">
      <w:pPr>
        <w:rPr>
          <w:rFonts w:ascii="Arial" w:cs="Arial" w:hAnsi="Arial"/>
        </w:rPr>
      </w:pPr>
      <w:bookmarkStart w:id="56" w:name="_Ref157690238"/>
      <w:bookmarkStart w:id="57" w:name="_Toc138415730"/>
      <w:bookmarkStart w:id="58" w:name="_Toc159924507"/>
      <w:r w:rsidRPr="001220AD">
        <w:rPr>
          <w:rFonts w:ascii="Arial" w:cs="Arial" w:hAnsi="Arial"/>
        </w:rPr>
        <w:t>Figure</w:t>
      </w:r>
      <w:bookmarkEnd w:id="56"/>
      <w:r w:rsidRPr="001220AD">
        <w:rPr>
          <w:rFonts w:ascii="Arial" w:cs="Arial" w:hAnsi="Arial"/>
        </w:rPr>
        <w:t>: %GVA vs. % Employment by Economic Sector</w:t>
      </w:r>
      <w:bookmarkEnd w:id="57"/>
      <w:bookmarkEnd w:id="58"/>
    </w:p>
    <w:p w:rsidP="00C46E91" w:rsidR="00C46E91" w:rsidRDefault="00C46E91" w:rsidRPr="00C46E91">
      <w:pPr>
        <w:spacing w:before="240"/>
        <w:rPr>
          <w:rFonts w:ascii="Arial" w:cs="Arial" w:hAnsi="Arial"/>
          <w:color w:val="FF0000"/>
        </w:rPr>
      </w:pPr>
      <w:r w:rsidRPr="00C46E91">
        <w:rPr>
          <w:rFonts w:ascii="Arial" w:cs="Arial" w:hAnsi="Arial"/>
          <w:noProof/>
          <w:color w:val="FF0000"/>
        </w:rPr>
        <w:drawing>
          <wp:inline distB="0" distL="0" distR="0" distT="0" wp14:anchorId="4AD4DC34" wp14:editId="63108F74">
            <wp:extent cx="5731510" cy="2790825"/>
            <wp:effectExtent b="0" l="0" r="2540" t="0"/>
            <wp:docPr id="1245988864" name="Chart 1">
              <a:extLst xmlns:a="http://schemas.openxmlformats.org/drawingml/2006/main">
                <a:ext uri="{FF2B5EF4-FFF2-40B4-BE49-F238E27FC236}">
                  <a16:creationId xmlns:a16="http://schemas.microsoft.com/office/drawing/2014/main" xmlns="" xmlns:aink="http://schemas.microsoft.com/office/drawing/2016/ink" xmlns:am3d="http://schemas.microsoft.com/office/drawing/2017/model3d" xmlns:arto="http://schemas.microsoft.com/office/word/2006/arto"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oel="http://schemas.microsoft.com/office/2019/extlst" xmlns:v="urn:schemas-microsoft-com:vml" xmlns:w="http://schemas.openxmlformats.org/wordprocessingml/2006/main" xmlns:w10="urn:schemas-microsoft-com:office:word"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id="{839FFE2E-F709-1D7A-F775-1793A6405A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P="00C46E91" w:rsidR="00C46E91" w:rsidRDefault="00C46E91" w:rsidRPr="001220AD">
      <w:pPr>
        <w:spacing w:line="360" w:lineRule="auto"/>
        <w:rPr>
          <w:rFonts w:ascii="Arial" w:cs="Arial" w:eastAsiaTheme="minorHAnsi" w:hAnsi="Arial"/>
          <w:kern w:val="2"/>
          <w:lang w:val="en-GB"/>
          <w14:ligatures w14:val="standardContextual"/>
        </w:rPr>
      </w:pPr>
      <w:r w:rsidRPr="001220AD">
        <w:rPr>
          <w:rFonts w:ascii="Arial" w:cs="Arial" w:eastAsiaTheme="minorHAnsi" w:hAnsi="Arial"/>
          <w:kern w:val="2"/>
          <w:lang w:val="en-GB"/>
          <w14:ligatures w14:val="standardContextual"/>
        </w:rPr>
        <w:t>Source: 2024 Quantec EasyData</w:t>
      </w:r>
    </w:p>
    <w:p w:rsidP="00C46E91" w:rsidR="00C46E91" w:rsidRDefault="00C46E91" w:rsidRPr="001220AD">
      <w:pPr>
        <w:spacing w:before="240"/>
        <w:rPr>
          <w:rFonts w:ascii="Arial" w:cs="Arial" w:hAnsi="Arial"/>
        </w:rPr>
      </w:pPr>
      <w:r w:rsidRPr="001220AD">
        <w:rPr>
          <w:rFonts w:ascii="Arial" w:cs="Arial" w:hAnsi="Arial"/>
        </w:rPr>
        <w:t>If the percentage of employment in a particular economic sector is greater than the percentage of Gross Value Added (GVA) for the same sector (such as in the case of Agriculture), it suggests that the sector may be less productive in terms of generating economic value per worker. Several factors could contribute to this disparity, such as:</w:t>
      </w:r>
    </w:p>
    <w:p w:rsidP="00296312" w:rsidR="00C46E91" w:rsidRDefault="00C46E91" w:rsidRPr="001220AD">
      <w:pPr>
        <w:numPr>
          <w:ilvl w:val="0"/>
          <w:numId w:val="160"/>
        </w:numPr>
        <w:spacing w:after="160" w:before="240" w:line="259" w:lineRule="auto"/>
        <w:contextualSpacing/>
        <w:jc w:val="both"/>
        <w:rPr>
          <w:rFonts w:ascii="Arial" w:cs="Arial" w:hAnsi="Arial"/>
        </w:rPr>
      </w:pPr>
      <w:r w:rsidRPr="001220AD">
        <w:rPr>
          <w:rFonts w:ascii="Arial" w:cs="Arial" w:hAnsi="Arial"/>
          <w:b/>
          <w:bCs/>
        </w:rPr>
        <w:t>Low Productivity or Efficiency:</w:t>
      </w:r>
      <w:r w:rsidRPr="001220AD">
        <w:rPr>
          <w:rFonts w:ascii="Arial" w:cs="Arial" w:hAnsi="Arial"/>
        </w:rPr>
        <w:t xml:space="preserve"> The sector may have lower productivity levels or be less efficient in converting labour input into economic output. This could be due to outdated technology, inefficient processes, or a lack of innovation.</w:t>
      </w:r>
    </w:p>
    <w:p w:rsidP="00296312" w:rsidR="00C46E91" w:rsidRDefault="00C46E91" w:rsidRPr="001220AD">
      <w:pPr>
        <w:numPr>
          <w:ilvl w:val="0"/>
          <w:numId w:val="160"/>
        </w:numPr>
        <w:spacing w:after="160" w:before="240" w:line="259" w:lineRule="auto"/>
        <w:contextualSpacing/>
        <w:jc w:val="both"/>
        <w:rPr>
          <w:rFonts w:ascii="Arial" w:cs="Arial" w:hAnsi="Arial"/>
        </w:rPr>
      </w:pPr>
      <w:r w:rsidRPr="001220AD">
        <w:rPr>
          <w:rFonts w:ascii="Arial" w:cs="Arial" w:hAnsi="Arial"/>
          <w:b/>
          <w:bCs/>
        </w:rPr>
        <w:t>Labor-Intensive Industries:</w:t>
      </w:r>
      <w:r w:rsidRPr="001220AD">
        <w:rPr>
          <w:rFonts w:ascii="Arial" w:cs="Arial" w:hAnsi="Arial"/>
        </w:rPr>
        <w:t xml:space="preserve"> Sectors that rely heavily on manual labour, with lower levels of automation or technology adoption, may have a higher percentage of employment compared to GVA. This is common in certain traditional or labour-intensive industries.</w:t>
      </w:r>
    </w:p>
    <w:p w:rsidP="00296312" w:rsidR="00C46E91" w:rsidRDefault="00C46E91" w:rsidRPr="001220AD">
      <w:pPr>
        <w:numPr>
          <w:ilvl w:val="0"/>
          <w:numId w:val="160"/>
        </w:numPr>
        <w:spacing w:after="160" w:before="240" w:line="259" w:lineRule="auto"/>
        <w:contextualSpacing/>
        <w:jc w:val="both"/>
        <w:rPr>
          <w:rFonts w:ascii="Arial" w:cs="Arial" w:hAnsi="Arial"/>
        </w:rPr>
      </w:pPr>
      <w:r w:rsidRPr="001220AD">
        <w:rPr>
          <w:rFonts w:ascii="Arial" w:cs="Arial" w:hAnsi="Arial"/>
          <w:b/>
          <w:bCs/>
        </w:rPr>
        <w:t xml:space="preserve">Low Skill Levels: </w:t>
      </w:r>
      <w:r w:rsidRPr="001220AD">
        <w:rPr>
          <w:rFonts w:ascii="Arial" w:cs="Arial" w:hAnsi="Arial"/>
        </w:rPr>
        <w:t xml:space="preserve">The workforce in the sector may have lower skill levels or qualifications, resulting in lower productivity. Investments in education and training programs could potentially address this issue. </w:t>
      </w:r>
    </w:p>
    <w:p w:rsidP="00296312" w:rsidR="00C46E91" w:rsidRDefault="00C46E91" w:rsidRPr="001220AD">
      <w:pPr>
        <w:numPr>
          <w:ilvl w:val="0"/>
          <w:numId w:val="160"/>
        </w:numPr>
        <w:spacing w:after="160" w:before="240" w:line="259" w:lineRule="auto"/>
        <w:contextualSpacing/>
        <w:jc w:val="both"/>
        <w:rPr>
          <w:rFonts w:ascii="Arial" w:cs="Arial" w:hAnsi="Arial"/>
        </w:rPr>
      </w:pPr>
      <w:r w:rsidRPr="001220AD">
        <w:rPr>
          <w:rFonts w:ascii="Arial" w:cs="Arial" w:hAnsi="Arial"/>
          <w:b/>
          <w:bCs/>
        </w:rPr>
        <w:t xml:space="preserve">Informal or Low-Wage Employment: </w:t>
      </w:r>
      <w:r w:rsidRPr="001220AD">
        <w:rPr>
          <w:rFonts w:ascii="Arial" w:cs="Arial" w:hAnsi="Arial"/>
        </w:rPr>
        <w:t>A higher percentage of employment relative to GVA may indicate a prevalence of informal or low-wage jobs within the sector. This can contribute to lower overall economic value added.</w:t>
      </w:r>
    </w:p>
    <w:p w:rsidP="00296312" w:rsidR="00C46E91" w:rsidRDefault="00C46E91" w:rsidRPr="001220AD">
      <w:pPr>
        <w:numPr>
          <w:ilvl w:val="0"/>
          <w:numId w:val="160"/>
        </w:numPr>
        <w:spacing w:after="160" w:before="240" w:line="259" w:lineRule="auto"/>
        <w:contextualSpacing/>
        <w:jc w:val="both"/>
        <w:rPr>
          <w:rFonts w:ascii="Arial" w:cs="Arial" w:hAnsi="Arial"/>
        </w:rPr>
      </w:pPr>
      <w:r w:rsidRPr="001220AD">
        <w:rPr>
          <w:rFonts w:ascii="Arial" w:cs="Arial" w:hAnsi="Arial"/>
          <w:b/>
          <w:bCs/>
        </w:rPr>
        <w:t xml:space="preserve">Economic Development Challenges: </w:t>
      </w:r>
      <w:r w:rsidRPr="001220AD">
        <w:rPr>
          <w:rFonts w:ascii="Arial" w:cs="Arial" w:hAnsi="Arial"/>
        </w:rPr>
        <w:t>In some cases, a large workforce without proportionate economic output may be indicative of broader economic challenges within a region, such as underdeveloped infrastructure, limited access to markets, or regulatory constraints.</w:t>
      </w:r>
    </w:p>
    <w:p w:rsidP="00296312" w:rsidR="00C46E91" w:rsidRDefault="00C46E91" w:rsidRPr="001220AD">
      <w:pPr>
        <w:numPr>
          <w:ilvl w:val="0"/>
          <w:numId w:val="160"/>
        </w:numPr>
        <w:spacing w:after="160" w:before="240" w:line="259" w:lineRule="auto"/>
        <w:contextualSpacing/>
        <w:jc w:val="both"/>
        <w:rPr>
          <w:rFonts w:ascii="Arial" w:cs="Arial" w:hAnsi="Arial"/>
        </w:rPr>
      </w:pPr>
      <w:r w:rsidRPr="001220AD">
        <w:rPr>
          <w:rFonts w:ascii="Arial" w:cs="Arial" w:hAnsi="Arial"/>
          <w:b/>
          <w:bCs/>
        </w:rPr>
        <w:lastRenderedPageBreak/>
        <w:t>Potential for Job Creation:</w:t>
      </w:r>
      <w:r w:rsidRPr="001220AD">
        <w:rPr>
          <w:rFonts w:ascii="Arial" w:cs="Arial" w:hAnsi="Arial"/>
        </w:rPr>
        <w:t xml:space="preserve"> On a positive note, a higher percentage of employment may indicate the potential for job creation and the ability of the sector to absorb a significant portion of the labour force. </w:t>
      </w:r>
    </w:p>
    <w:p w:rsidP="00C46E91" w:rsidR="00C46E91" w:rsidRDefault="00C46E91" w:rsidRPr="001220AD">
      <w:pPr>
        <w:spacing w:before="240"/>
        <w:rPr>
          <w:rFonts w:ascii="Arial" w:cs="Arial" w:hAnsi="Arial"/>
        </w:rPr>
      </w:pPr>
      <w:r w:rsidRPr="001220AD">
        <w:rPr>
          <w:rFonts w:ascii="Arial" w:cs="Arial" w:hAnsi="Arial"/>
        </w:rPr>
        <w:t xml:space="preserve">The table below describes key labour force characteristics between 1993 and 2023. The following needs to be highlighted. </w:t>
      </w:r>
    </w:p>
    <w:p w:rsidP="00296312" w:rsidR="00C46E91" w:rsidRDefault="00C46E91" w:rsidRPr="001220AD">
      <w:pPr>
        <w:numPr>
          <w:ilvl w:val="0"/>
          <w:numId w:val="162"/>
        </w:numPr>
        <w:contextualSpacing/>
        <w:jc w:val="both"/>
        <w:rPr>
          <w:rFonts w:ascii="Arial" w:cs="Arial" w:hAnsi="Arial"/>
        </w:rPr>
      </w:pPr>
      <w:r w:rsidRPr="001220AD">
        <w:rPr>
          <w:rFonts w:ascii="Arial" w:cs="Arial" w:hAnsi="Arial"/>
        </w:rPr>
        <w:t xml:space="preserve">While the population grew at 2.6% per annum over the period, the population of working age has grown by 3.3% per annum. </w:t>
      </w:r>
    </w:p>
    <w:p w:rsidP="00296312" w:rsidR="00C46E91" w:rsidRDefault="00C46E91" w:rsidRPr="001220AD">
      <w:pPr>
        <w:numPr>
          <w:ilvl w:val="0"/>
          <w:numId w:val="162"/>
        </w:numPr>
        <w:contextualSpacing/>
        <w:jc w:val="both"/>
        <w:rPr>
          <w:rFonts w:ascii="Arial" w:cs="Arial" w:hAnsi="Arial"/>
        </w:rPr>
      </w:pPr>
      <w:r w:rsidRPr="001220AD">
        <w:rPr>
          <w:rFonts w:ascii="Arial" w:cs="Arial" w:hAnsi="Arial"/>
        </w:rPr>
        <w:t>The labour force participation rate is a measure that indicates the percentage of the working-age population (typically ages 15 to 64) that is either employed or actively seeking employment. It is a useful indicator of the proportion of the population that is engaged in the labour market. The participation rate has declined, from 64% in 1995 to 59% in 2022.</w:t>
      </w:r>
    </w:p>
    <w:p w:rsidP="00296312" w:rsidR="00C46E91" w:rsidRDefault="00C46E91" w:rsidRPr="001220AD">
      <w:pPr>
        <w:numPr>
          <w:ilvl w:val="0"/>
          <w:numId w:val="162"/>
        </w:numPr>
        <w:contextualSpacing/>
        <w:jc w:val="both"/>
        <w:rPr>
          <w:rFonts w:ascii="Arial" w:cs="Arial" w:hAnsi="Arial"/>
        </w:rPr>
      </w:pPr>
      <w:r w:rsidRPr="001220AD">
        <w:rPr>
          <w:rFonts w:ascii="Arial" w:cs="Arial" w:hAnsi="Arial"/>
        </w:rPr>
        <w:t>The labour force absorption rate refers to the rate at which the labour force is absorbed or employed within an economy. In other words, it could be a measure of how effectively the labour force is utilized or integrated into productive activities. The absorption rate decreased from  58% in 1995 to 43% in 2022.</w:t>
      </w:r>
    </w:p>
    <w:p w:rsidP="00C46E91" w:rsidR="00C46E91" w:rsidRDefault="00C46E91" w:rsidRPr="00C46E91">
      <w:pPr>
        <w:jc w:val="both"/>
        <w:rPr>
          <w:rFonts w:ascii="Arial" w:cs="Arial" w:eastAsiaTheme="minorHAnsi" w:hAnsi="Arial"/>
          <w:i/>
          <w:iCs/>
          <w:color w:val="FF0000"/>
          <w:kern w:val="2"/>
          <w:lang w:val="en-GB"/>
          <w14:ligatures w14:val="standardContextual"/>
        </w:rPr>
      </w:pPr>
    </w:p>
    <w:p w:rsidP="00C46E91" w:rsidR="00C46E91" w:rsidRDefault="00C46E91" w:rsidRPr="001220AD">
      <w:pPr>
        <w:jc w:val="both"/>
        <w:rPr>
          <w:rFonts w:ascii="Arial" w:cs="Arial" w:eastAsiaTheme="minorHAnsi" w:hAnsi="Arial"/>
          <w:i/>
          <w:iCs/>
          <w:kern w:val="2"/>
          <w:lang w:val="en-GB"/>
          <w14:ligatures w14:val="standardContextual"/>
        </w:rPr>
      </w:pPr>
      <w:bookmarkStart w:id="59" w:name="_Toc159924525"/>
      <w:r w:rsidRPr="001220AD">
        <w:rPr>
          <w:rFonts w:ascii="Arial" w:cs="Arial" w:eastAsiaTheme="minorHAnsi" w:hAnsi="Arial"/>
          <w:i/>
          <w:iCs/>
          <w:kern w:val="2"/>
          <w:lang w:val="en-GB"/>
          <w14:ligatures w14:val="standardContextual"/>
        </w:rPr>
        <w:t>Table : Musina Labour Absorption and Participation</w:t>
      </w:r>
      <w:bookmarkEnd w:id="59"/>
    </w:p>
    <w:tbl>
      <w:tblPr>
        <w:tblW w:type="dxa" w:w="916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left w:type="dxa" w:w="85"/>
          <w:right w:type="dxa" w:w="85"/>
        </w:tblCellMar>
        <w:tblLook w:firstColumn="1" w:firstRow="1" w:lastColumn="0" w:lastRow="0" w:noHBand="0" w:noVBand="1" w:val="04A0"/>
      </w:tblPr>
      <w:tblGrid>
        <w:gridCol w:w="2689"/>
        <w:gridCol w:w="708"/>
        <w:gridCol w:w="730"/>
        <w:gridCol w:w="719"/>
        <w:gridCol w:w="719"/>
        <w:gridCol w:w="719"/>
        <w:gridCol w:w="719"/>
        <w:gridCol w:w="789"/>
        <w:gridCol w:w="708"/>
        <w:gridCol w:w="660"/>
      </w:tblGrid>
      <w:tr w:rsidR="001220AD" w:rsidRPr="001220AD" w:rsidTr="001220AD">
        <w:trPr>
          <w:cantSplit/>
          <w:trHeight w:val="1134"/>
        </w:trPr>
        <w:tc>
          <w:tcPr>
            <w:tcW w:type="dxa" w:w="2689"/>
            <w:noWrap/>
            <w:hideMark/>
          </w:tcPr>
          <w:p w:rsidP="00C46E91" w:rsidR="00C46E91" w:rsidRDefault="00C46E91" w:rsidRPr="001220AD">
            <w:pPr>
              <w:jc w:val="center"/>
              <w:rPr>
                <w:rFonts w:ascii="Arial" w:cs="Arial" w:hAnsi="Arial"/>
                <w:b/>
                <w:bCs/>
                <w:lang w:eastAsia="en-GB"/>
              </w:rPr>
            </w:pPr>
            <w:r w:rsidRPr="001220AD">
              <w:rPr>
                <w:rFonts w:ascii="Arial" w:cs="Arial" w:hAnsi="Arial"/>
                <w:b/>
                <w:bCs/>
                <w:lang w:eastAsia="en-GB"/>
              </w:rPr>
              <w:t>Concept</w:t>
            </w:r>
          </w:p>
        </w:tc>
        <w:tc>
          <w:tcPr>
            <w:tcW w:type="dxa" w:w="708"/>
            <w:noWrap/>
            <w:hideMark/>
          </w:tcPr>
          <w:p w:rsidP="00C46E91" w:rsidR="00C46E91" w:rsidRDefault="00C46E91" w:rsidRPr="001220AD">
            <w:pPr>
              <w:jc w:val="center"/>
              <w:rPr>
                <w:rFonts w:ascii="Arial" w:cs="Arial" w:hAnsi="Arial"/>
                <w:b/>
                <w:bCs/>
                <w:lang w:eastAsia="en-GB"/>
              </w:rPr>
            </w:pPr>
            <w:r w:rsidRPr="001220AD">
              <w:rPr>
                <w:rFonts w:ascii="Arial" w:cs="Arial" w:hAnsi="Arial"/>
                <w:b/>
                <w:bCs/>
                <w:lang w:eastAsia="en-GB"/>
              </w:rPr>
              <w:t>1995</w:t>
            </w:r>
          </w:p>
        </w:tc>
        <w:tc>
          <w:tcPr>
            <w:tcW w:type="dxa" w:w="730"/>
            <w:noWrap/>
            <w:hideMark/>
          </w:tcPr>
          <w:p w:rsidP="00C46E91" w:rsidR="00C46E91" w:rsidRDefault="00C46E91" w:rsidRPr="001220AD">
            <w:pPr>
              <w:jc w:val="center"/>
              <w:rPr>
                <w:rFonts w:ascii="Arial" w:cs="Arial" w:hAnsi="Arial"/>
                <w:b/>
                <w:bCs/>
                <w:lang w:eastAsia="en-GB"/>
              </w:rPr>
            </w:pPr>
            <w:r w:rsidRPr="001220AD">
              <w:rPr>
                <w:rFonts w:ascii="Arial" w:cs="Arial" w:hAnsi="Arial"/>
                <w:b/>
                <w:bCs/>
                <w:lang w:eastAsia="en-GB"/>
              </w:rPr>
              <w:t>2000</w:t>
            </w:r>
          </w:p>
        </w:tc>
        <w:tc>
          <w:tcPr>
            <w:tcW w:type="dxa" w:w="719"/>
            <w:noWrap/>
            <w:hideMark/>
          </w:tcPr>
          <w:p w:rsidP="00C46E91" w:rsidR="00C46E91" w:rsidRDefault="00C46E91" w:rsidRPr="001220AD">
            <w:pPr>
              <w:jc w:val="center"/>
              <w:rPr>
                <w:rFonts w:ascii="Arial" w:cs="Arial" w:hAnsi="Arial"/>
                <w:b/>
                <w:bCs/>
                <w:lang w:eastAsia="en-GB"/>
              </w:rPr>
            </w:pPr>
            <w:r w:rsidRPr="001220AD">
              <w:rPr>
                <w:rFonts w:ascii="Arial" w:cs="Arial" w:hAnsi="Arial"/>
                <w:b/>
                <w:bCs/>
                <w:lang w:eastAsia="en-GB"/>
              </w:rPr>
              <w:t>2005</w:t>
            </w:r>
          </w:p>
        </w:tc>
        <w:tc>
          <w:tcPr>
            <w:tcW w:type="dxa" w:w="719"/>
            <w:noWrap/>
            <w:hideMark/>
          </w:tcPr>
          <w:p w:rsidP="00C46E91" w:rsidR="00C46E91" w:rsidRDefault="00C46E91" w:rsidRPr="001220AD">
            <w:pPr>
              <w:jc w:val="center"/>
              <w:rPr>
                <w:rFonts w:ascii="Arial" w:cs="Arial" w:hAnsi="Arial"/>
                <w:b/>
                <w:bCs/>
                <w:lang w:eastAsia="en-GB"/>
              </w:rPr>
            </w:pPr>
            <w:r w:rsidRPr="001220AD">
              <w:rPr>
                <w:rFonts w:ascii="Arial" w:cs="Arial" w:hAnsi="Arial"/>
                <w:b/>
                <w:bCs/>
                <w:lang w:eastAsia="en-GB"/>
              </w:rPr>
              <w:t>2010</w:t>
            </w:r>
          </w:p>
        </w:tc>
        <w:tc>
          <w:tcPr>
            <w:tcW w:type="dxa" w:w="719"/>
            <w:noWrap/>
            <w:hideMark/>
          </w:tcPr>
          <w:p w:rsidP="00C46E91" w:rsidR="00C46E91" w:rsidRDefault="00C46E91" w:rsidRPr="001220AD">
            <w:pPr>
              <w:jc w:val="center"/>
              <w:rPr>
                <w:rFonts w:ascii="Arial" w:cs="Arial" w:hAnsi="Arial"/>
                <w:b/>
                <w:bCs/>
                <w:lang w:eastAsia="en-GB"/>
              </w:rPr>
            </w:pPr>
            <w:r w:rsidRPr="001220AD">
              <w:rPr>
                <w:rFonts w:ascii="Arial" w:cs="Arial" w:hAnsi="Arial"/>
                <w:b/>
                <w:bCs/>
                <w:lang w:eastAsia="en-GB"/>
              </w:rPr>
              <w:t>2015</w:t>
            </w:r>
          </w:p>
        </w:tc>
        <w:tc>
          <w:tcPr>
            <w:tcW w:type="dxa" w:w="719"/>
            <w:noWrap/>
            <w:hideMark/>
          </w:tcPr>
          <w:p w:rsidP="00C46E91" w:rsidR="00C46E91" w:rsidRDefault="00C46E91" w:rsidRPr="001220AD">
            <w:pPr>
              <w:jc w:val="center"/>
              <w:rPr>
                <w:rFonts w:ascii="Arial" w:cs="Arial" w:hAnsi="Arial"/>
                <w:b/>
                <w:bCs/>
                <w:lang w:eastAsia="en-GB"/>
              </w:rPr>
            </w:pPr>
            <w:r w:rsidRPr="001220AD">
              <w:rPr>
                <w:rFonts w:ascii="Arial" w:cs="Arial" w:hAnsi="Arial"/>
                <w:b/>
                <w:bCs/>
                <w:lang w:eastAsia="en-GB"/>
              </w:rPr>
              <w:t>2020</w:t>
            </w:r>
          </w:p>
        </w:tc>
        <w:tc>
          <w:tcPr>
            <w:tcW w:type="dxa" w:w="789"/>
            <w:noWrap/>
            <w:hideMark/>
          </w:tcPr>
          <w:p w:rsidP="00C46E91" w:rsidR="00C46E91" w:rsidRDefault="00C46E91" w:rsidRPr="001220AD">
            <w:pPr>
              <w:jc w:val="center"/>
              <w:rPr>
                <w:rFonts w:ascii="Arial" w:cs="Arial" w:hAnsi="Arial"/>
                <w:b/>
                <w:bCs/>
                <w:lang w:eastAsia="en-GB"/>
              </w:rPr>
            </w:pPr>
            <w:r w:rsidRPr="001220AD">
              <w:rPr>
                <w:rFonts w:ascii="Arial" w:cs="Arial" w:hAnsi="Arial"/>
                <w:b/>
                <w:bCs/>
                <w:lang w:eastAsia="en-GB"/>
              </w:rPr>
              <w:t>2021</w:t>
            </w:r>
          </w:p>
        </w:tc>
        <w:tc>
          <w:tcPr>
            <w:tcW w:type="dxa" w:w="708"/>
            <w:noWrap/>
            <w:hideMark/>
          </w:tcPr>
          <w:p w:rsidP="00C46E91" w:rsidR="00C46E91" w:rsidRDefault="00C46E91" w:rsidRPr="001220AD">
            <w:pPr>
              <w:jc w:val="center"/>
              <w:rPr>
                <w:rFonts w:ascii="Arial" w:cs="Arial" w:hAnsi="Arial"/>
                <w:b/>
                <w:bCs/>
                <w:lang w:eastAsia="en-GB"/>
              </w:rPr>
            </w:pPr>
            <w:r w:rsidRPr="001220AD">
              <w:rPr>
                <w:rFonts w:ascii="Arial" w:cs="Arial" w:hAnsi="Arial"/>
                <w:b/>
                <w:bCs/>
                <w:lang w:eastAsia="en-GB"/>
              </w:rPr>
              <w:t>2022</w:t>
            </w:r>
          </w:p>
        </w:tc>
        <w:tc>
          <w:tcPr>
            <w:tcW w:type="dxa" w:w="660"/>
            <w:noWrap/>
            <w:textDirection w:val="btLr"/>
            <w:hideMark/>
          </w:tcPr>
          <w:p w:rsidP="00C46E91" w:rsidR="00C46E91" w:rsidRDefault="00C46E91" w:rsidRPr="001220AD">
            <w:pPr>
              <w:ind w:left="113" w:right="113"/>
              <w:jc w:val="center"/>
              <w:rPr>
                <w:rFonts w:ascii="Arial" w:cs="Arial" w:hAnsi="Arial"/>
                <w:b/>
                <w:bCs/>
                <w:lang w:eastAsia="en-GB"/>
              </w:rPr>
            </w:pPr>
            <w:r w:rsidRPr="001220AD">
              <w:rPr>
                <w:rFonts w:ascii="Arial" w:cs="Arial" w:hAnsi="Arial"/>
                <w:b/>
                <w:bCs/>
                <w:lang w:eastAsia="en-GB"/>
              </w:rPr>
              <w:t>% Change per Annum</w:t>
            </w:r>
          </w:p>
        </w:tc>
      </w:tr>
      <w:tr w:rsidR="001220AD" w:rsidRPr="001220AD" w:rsidTr="001220AD">
        <w:trPr>
          <w:trHeight w:val="300"/>
        </w:trPr>
        <w:tc>
          <w:tcPr>
            <w:tcW w:type="dxa" w:w="2689"/>
            <w:noWrap/>
            <w:hideMark/>
          </w:tcPr>
          <w:p w:rsidP="00C46E91" w:rsidR="00C46E91" w:rsidRDefault="00C46E91" w:rsidRPr="001220AD">
            <w:pPr>
              <w:rPr>
                <w:rFonts w:ascii="Arial" w:cs="Arial" w:hAnsi="Arial"/>
                <w:lang w:eastAsia="en-GB"/>
              </w:rPr>
            </w:pPr>
            <w:r w:rsidRPr="001220AD">
              <w:rPr>
                <w:rFonts w:ascii="Arial" w:cs="Arial" w:hAnsi="Arial"/>
                <w:lang w:eastAsia="en-GB"/>
              </w:rPr>
              <w:t>Population - Total (Number)</w:t>
            </w:r>
          </w:p>
        </w:tc>
        <w:tc>
          <w:tcPr>
            <w:tcW w:type="dxa" w:w="708"/>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66 939</w:t>
            </w:r>
          </w:p>
        </w:tc>
        <w:tc>
          <w:tcPr>
            <w:tcW w:type="dxa" w:w="730"/>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76 079</w:t>
            </w:r>
          </w:p>
        </w:tc>
        <w:tc>
          <w:tcPr>
            <w:tcW w:type="dxa" w:w="719"/>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80 126</w:t>
            </w:r>
          </w:p>
        </w:tc>
        <w:tc>
          <w:tcPr>
            <w:tcW w:type="dxa" w:w="719"/>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86 030</w:t>
            </w:r>
          </w:p>
        </w:tc>
        <w:tc>
          <w:tcPr>
            <w:tcW w:type="dxa" w:w="719"/>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99 744</w:t>
            </w:r>
          </w:p>
        </w:tc>
        <w:tc>
          <w:tcPr>
            <w:tcW w:type="dxa" w:w="719"/>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108 280</w:t>
            </w:r>
          </w:p>
        </w:tc>
        <w:tc>
          <w:tcPr>
            <w:tcW w:type="dxa" w:w="789"/>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109 416</w:t>
            </w:r>
          </w:p>
        </w:tc>
        <w:tc>
          <w:tcPr>
            <w:tcW w:type="dxa" w:w="708"/>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111 868</w:t>
            </w:r>
          </w:p>
        </w:tc>
        <w:tc>
          <w:tcPr>
            <w:tcW w:type="dxa" w:w="660"/>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2.6%</w:t>
            </w:r>
          </w:p>
        </w:tc>
      </w:tr>
      <w:tr w:rsidR="001220AD" w:rsidRPr="001220AD" w:rsidTr="001220AD">
        <w:trPr>
          <w:trHeight w:val="300"/>
        </w:trPr>
        <w:tc>
          <w:tcPr>
            <w:tcW w:type="dxa" w:w="2689"/>
            <w:noWrap/>
            <w:hideMark/>
          </w:tcPr>
          <w:p w:rsidP="00C46E91" w:rsidR="00C46E91" w:rsidRDefault="00C46E91" w:rsidRPr="001220AD">
            <w:pPr>
              <w:rPr>
                <w:rFonts w:ascii="Arial" w:cs="Arial" w:hAnsi="Arial"/>
                <w:lang w:eastAsia="en-GB"/>
              </w:rPr>
            </w:pPr>
            <w:r w:rsidRPr="001220AD">
              <w:rPr>
                <w:rFonts w:ascii="Arial" w:cs="Arial" w:hAnsi="Arial"/>
                <w:lang w:eastAsia="en-GB"/>
              </w:rPr>
              <w:t>Population - Working age (Number)</w:t>
            </w:r>
          </w:p>
        </w:tc>
        <w:tc>
          <w:tcPr>
            <w:tcW w:type="dxa" w:w="708"/>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39 641</w:t>
            </w:r>
          </w:p>
        </w:tc>
        <w:tc>
          <w:tcPr>
            <w:tcW w:type="dxa" w:w="730"/>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47 074</w:t>
            </w:r>
          </w:p>
        </w:tc>
        <w:tc>
          <w:tcPr>
            <w:tcW w:type="dxa" w:w="719"/>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51 004</w:t>
            </w:r>
          </w:p>
        </w:tc>
        <w:tc>
          <w:tcPr>
            <w:tcW w:type="dxa" w:w="719"/>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55 606</w:t>
            </w:r>
          </w:p>
        </w:tc>
        <w:tc>
          <w:tcPr>
            <w:tcW w:type="dxa" w:w="719"/>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66 183</w:t>
            </w:r>
          </w:p>
        </w:tc>
        <w:tc>
          <w:tcPr>
            <w:tcW w:type="dxa" w:w="719"/>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71 420</w:t>
            </w:r>
          </w:p>
        </w:tc>
        <w:tc>
          <w:tcPr>
            <w:tcW w:type="dxa" w:w="789"/>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72 289</w:t>
            </w:r>
          </w:p>
        </w:tc>
        <w:tc>
          <w:tcPr>
            <w:tcW w:type="dxa" w:w="708"/>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74 530</w:t>
            </w:r>
          </w:p>
        </w:tc>
        <w:tc>
          <w:tcPr>
            <w:tcW w:type="dxa" w:w="660"/>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3.3%</w:t>
            </w:r>
          </w:p>
        </w:tc>
      </w:tr>
      <w:tr w:rsidR="001220AD" w:rsidRPr="001220AD" w:rsidTr="001220AD">
        <w:trPr>
          <w:trHeight w:val="300"/>
        </w:trPr>
        <w:tc>
          <w:tcPr>
            <w:tcW w:type="dxa" w:w="2689"/>
            <w:noWrap/>
            <w:hideMark/>
          </w:tcPr>
          <w:p w:rsidP="00C46E91" w:rsidR="00C46E91" w:rsidRDefault="00C46E91" w:rsidRPr="001220AD">
            <w:pPr>
              <w:rPr>
                <w:rFonts w:ascii="Arial" w:cs="Arial" w:hAnsi="Arial"/>
                <w:lang w:eastAsia="en-GB"/>
              </w:rPr>
            </w:pPr>
            <w:r w:rsidRPr="001220AD">
              <w:rPr>
                <w:rFonts w:ascii="Arial" w:cs="Arial" w:hAnsi="Arial"/>
                <w:lang w:eastAsia="en-GB"/>
              </w:rPr>
              <w:t>Labour force / economically active (Number)</w:t>
            </w:r>
          </w:p>
        </w:tc>
        <w:tc>
          <w:tcPr>
            <w:tcW w:type="dxa" w:w="708"/>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25 255</w:t>
            </w:r>
          </w:p>
        </w:tc>
        <w:tc>
          <w:tcPr>
            <w:tcW w:type="dxa" w:w="730"/>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30 841</w:t>
            </w:r>
          </w:p>
        </w:tc>
        <w:tc>
          <w:tcPr>
            <w:tcW w:type="dxa" w:w="719"/>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32 723</w:t>
            </w:r>
          </w:p>
        </w:tc>
        <w:tc>
          <w:tcPr>
            <w:tcW w:type="dxa" w:w="719"/>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32 141</w:t>
            </w:r>
          </w:p>
        </w:tc>
        <w:tc>
          <w:tcPr>
            <w:tcW w:type="dxa" w:w="719"/>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40 276</w:t>
            </w:r>
          </w:p>
        </w:tc>
        <w:tc>
          <w:tcPr>
            <w:tcW w:type="dxa" w:w="719"/>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39 779</w:t>
            </w:r>
          </w:p>
        </w:tc>
        <w:tc>
          <w:tcPr>
            <w:tcW w:type="dxa" w:w="789"/>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41 125</w:t>
            </w:r>
          </w:p>
        </w:tc>
        <w:tc>
          <w:tcPr>
            <w:tcW w:type="dxa" w:w="708"/>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44 144</w:t>
            </w:r>
          </w:p>
        </w:tc>
        <w:tc>
          <w:tcPr>
            <w:tcW w:type="dxa" w:w="660"/>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2.6%</w:t>
            </w:r>
          </w:p>
        </w:tc>
      </w:tr>
      <w:tr w:rsidR="001220AD" w:rsidRPr="001220AD" w:rsidTr="001220AD">
        <w:trPr>
          <w:trHeight w:val="300"/>
        </w:trPr>
        <w:tc>
          <w:tcPr>
            <w:tcW w:type="dxa" w:w="2689"/>
            <w:noWrap/>
            <w:hideMark/>
          </w:tcPr>
          <w:p w:rsidP="00C46E91" w:rsidR="00C46E91" w:rsidRDefault="00C46E91" w:rsidRPr="001220AD">
            <w:pPr>
              <w:rPr>
                <w:rFonts w:ascii="Arial" w:cs="Arial" w:hAnsi="Arial"/>
                <w:lang w:eastAsia="en-GB"/>
              </w:rPr>
            </w:pPr>
            <w:r w:rsidRPr="001220AD">
              <w:rPr>
                <w:rFonts w:ascii="Arial" w:cs="Arial" w:hAnsi="Arial"/>
                <w:lang w:eastAsia="en-GB"/>
              </w:rPr>
              <w:t>Labour force participation rate (Percentage)</w:t>
            </w:r>
          </w:p>
        </w:tc>
        <w:tc>
          <w:tcPr>
            <w:tcW w:type="dxa" w:w="708"/>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64%</w:t>
            </w:r>
          </w:p>
        </w:tc>
        <w:tc>
          <w:tcPr>
            <w:tcW w:type="dxa" w:w="730"/>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66%</w:t>
            </w:r>
          </w:p>
        </w:tc>
        <w:tc>
          <w:tcPr>
            <w:tcW w:type="dxa" w:w="719"/>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64%</w:t>
            </w:r>
          </w:p>
        </w:tc>
        <w:tc>
          <w:tcPr>
            <w:tcW w:type="dxa" w:w="719"/>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58%</w:t>
            </w:r>
          </w:p>
        </w:tc>
        <w:tc>
          <w:tcPr>
            <w:tcW w:type="dxa" w:w="719"/>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61%</w:t>
            </w:r>
          </w:p>
        </w:tc>
        <w:tc>
          <w:tcPr>
            <w:tcW w:type="dxa" w:w="719"/>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56%</w:t>
            </w:r>
          </w:p>
        </w:tc>
        <w:tc>
          <w:tcPr>
            <w:tcW w:type="dxa" w:w="789"/>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57%</w:t>
            </w:r>
          </w:p>
        </w:tc>
        <w:tc>
          <w:tcPr>
            <w:tcW w:type="dxa" w:w="708"/>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59%</w:t>
            </w:r>
          </w:p>
        </w:tc>
        <w:tc>
          <w:tcPr>
            <w:tcW w:type="dxa" w:w="660"/>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-0.4%</w:t>
            </w:r>
          </w:p>
        </w:tc>
      </w:tr>
      <w:tr w:rsidR="001220AD" w:rsidRPr="001220AD" w:rsidTr="001220AD">
        <w:trPr>
          <w:trHeight w:val="300"/>
        </w:trPr>
        <w:tc>
          <w:tcPr>
            <w:tcW w:type="dxa" w:w="2689"/>
            <w:noWrap/>
            <w:hideMark/>
          </w:tcPr>
          <w:p w:rsidP="00C46E91" w:rsidR="00C46E91" w:rsidRDefault="00C46E91" w:rsidRPr="001220AD">
            <w:pPr>
              <w:rPr>
                <w:rFonts w:ascii="Arial" w:cs="Arial" w:hAnsi="Arial"/>
                <w:lang w:eastAsia="en-GB"/>
              </w:rPr>
            </w:pPr>
            <w:r w:rsidRPr="001220AD">
              <w:rPr>
                <w:rFonts w:ascii="Arial" w:cs="Arial" w:hAnsi="Arial"/>
                <w:lang w:eastAsia="en-GB"/>
              </w:rPr>
              <w:t>Labour absorption rate / employment-to-population ratio (Percentage)</w:t>
            </w:r>
          </w:p>
        </w:tc>
        <w:tc>
          <w:tcPr>
            <w:tcW w:type="dxa" w:w="708"/>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58%</w:t>
            </w:r>
          </w:p>
        </w:tc>
        <w:tc>
          <w:tcPr>
            <w:tcW w:type="dxa" w:w="730"/>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59%</w:t>
            </w:r>
          </w:p>
        </w:tc>
        <w:tc>
          <w:tcPr>
            <w:tcW w:type="dxa" w:w="719"/>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52%</w:t>
            </w:r>
          </w:p>
        </w:tc>
        <w:tc>
          <w:tcPr>
            <w:tcW w:type="dxa" w:w="719"/>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46%</w:t>
            </w:r>
          </w:p>
        </w:tc>
        <w:tc>
          <w:tcPr>
            <w:tcW w:type="dxa" w:w="719"/>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48%</w:t>
            </w:r>
          </w:p>
        </w:tc>
        <w:tc>
          <w:tcPr>
            <w:tcW w:type="dxa" w:w="719"/>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42%</w:t>
            </w:r>
          </w:p>
        </w:tc>
        <w:tc>
          <w:tcPr>
            <w:tcW w:type="dxa" w:w="789"/>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40%</w:t>
            </w:r>
          </w:p>
        </w:tc>
        <w:tc>
          <w:tcPr>
            <w:tcW w:type="dxa" w:w="708"/>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43%</w:t>
            </w:r>
          </w:p>
        </w:tc>
        <w:tc>
          <w:tcPr>
            <w:tcW w:type="dxa" w:w="660"/>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-1.0%</w:t>
            </w:r>
          </w:p>
        </w:tc>
      </w:tr>
      <w:tr w:rsidR="001220AD" w:rsidRPr="001220AD" w:rsidTr="001220AD">
        <w:trPr>
          <w:trHeight w:val="300"/>
        </w:trPr>
        <w:tc>
          <w:tcPr>
            <w:tcW w:type="dxa" w:w="2689"/>
            <w:noWrap/>
            <w:hideMark/>
          </w:tcPr>
          <w:p w:rsidP="00C46E91" w:rsidR="00C46E91" w:rsidRDefault="00C46E91" w:rsidRPr="001220AD">
            <w:pPr>
              <w:rPr>
                <w:rFonts w:ascii="Arial" w:cs="Arial" w:hAnsi="Arial"/>
                <w:lang w:eastAsia="en-GB"/>
              </w:rPr>
            </w:pPr>
            <w:r w:rsidRPr="001220AD">
              <w:rPr>
                <w:rFonts w:ascii="Arial" w:cs="Arial" w:hAnsi="Arial"/>
                <w:lang w:eastAsia="en-GB"/>
              </w:rPr>
              <w:t>Not economically active (Number)</w:t>
            </w:r>
          </w:p>
        </w:tc>
        <w:tc>
          <w:tcPr>
            <w:tcW w:type="dxa" w:w="708"/>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14 386</w:t>
            </w:r>
          </w:p>
        </w:tc>
        <w:tc>
          <w:tcPr>
            <w:tcW w:type="dxa" w:w="730"/>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16 233</w:t>
            </w:r>
          </w:p>
        </w:tc>
        <w:tc>
          <w:tcPr>
            <w:tcW w:type="dxa" w:w="719"/>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18 280</w:t>
            </w:r>
          </w:p>
        </w:tc>
        <w:tc>
          <w:tcPr>
            <w:tcW w:type="dxa" w:w="719"/>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23 465</w:t>
            </w:r>
          </w:p>
        </w:tc>
        <w:tc>
          <w:tcPr>
            <w:tcW w:type="dxa" w:w="719"/>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25 907</w:t>
            </w:r>
          </w:p>
        </w:tc>
        <w:tc>
          <w:tcPr>
            <w:tcW w:type="dxa" w:w="719"/>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31 640</w:t>
            </w:r>
          </w:p>
        </w:tc>
        <w:tc>
          <w:tcPr>
            <w:tcW w:type="dxa" w:w="789"/>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31 164</w:t>
            </w:r>
          </w:p>
        </w:tc>
        <w:tc>
          <w:tcPr>
            <w:tcW w:type="dxa" w:w="708"/>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30 386</w:t>
            </w:r>
          </w:p>
        </w:tc>
        <w:tc>
          <w:tcPr>
            <w:tcW w:type="dxa" w:w="660"/>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4.9%</w:t>
            </w:r>
          </w:p>
        </w:tc>
      </w:tr>
    </w:tbl>
    <w:p w:rsidP="00C46E91" w:rsidR="00C46E91" w:rsidRDefault="00C46E91" w:rsidRPr="001220AD">
      <w:pPr>
        <w:spacing w:before="240" w:line="360" w:lineRule="auto"/>
        <w:rPr>
          <w:rFonts w:ascii="Arial" w:cs="Arial" w:eastAsiaTheme="minorHAnsi" w:hAnsi="Arial"/>
          <w:kern w:val="2"/>
          <w:lang w:val="en-GB"/>
          <w14:ligatures w14:val="standardContextual"/>
        </w:rPr>
      </w:pPr>
      <w:r w:rsidRPr="001220AD">
        <w:rPr>
          <w:rFonts w:ascii="Arial" w:cs="Arial" w:eastAsiaTheme="minorHAnsi" w:hAnsi="Arial"/>
          <w:kern w:val="2"/>
          <w:lang w:val="en-GB"/>
          <w14:ligatures w14:val="standardContextual"/>
        </w:rPr>
        <w:t>Source: 2024 Quantec EasyData</w:t>
      </w:r>
    </w:p>
    <w:p w:rsidP="00C46E91" w:rsidR="00C46E91" w:rsidRDefault="00C46E91" w:rsidRPr="001220AD">
      <w:pPr>
        <w:keepNext/>
        <w:keepLines/>
        <w:spacing w:before="40" w:line="259" w:lineRule="auto"/>
        <w:jc w:val="both"/>
        <w:outlineLvl w:val="2"/>
        <w:rPr>
          <w:rFonts w:ascii="Arial" w:cs="Arial" w:eastAsiaTheme="majorEastAsia" w:hAnsi="Arial"/>
          <w:b/>
          <w:i/>
        </w:rPr>
      </w:pPr>
      <w:bookmarkStart w:id="60" w:name="_Toc138415597"/>
      <w:bookmarkStart w:id="61" w:name="_Toc158035080"/>
      <w:bookmarkStart w:id="62" w:name="_Toc159924479"/>
      <w:r w:rsidRPr="001220AD">
        <w:rPr>
          <w:rFonts w:ascii="Arial" w:cs="Arial" w:eastAsiaTheme="majorEastAsia" w:hAnsi="Arial"/>
          <w:b/>
          <w:i/>
        </w:rPr>
        <w:t>7.5.7 Employment and skills levels</w:t>
      </w:r>
      <w:bookmarkEnd w:id="60"/>
      <w:bookmarkEnd w:id="61"/>
      <w:bookmarkEnd w:id="62"/>
    </w:p>
    <w:p w:rsidP="00C46E91" w:rsidR="00C46E91" w:rsidRDefault="00C46E91" w:rsidRPr="001220AD">
      <w:pPr>
        <w:spacing w:before="240"/>
        <w:rPr>
          <w:rFonts w:ascii="Arial" w:cs="Arial" w:hAnsi="Arial"/>
          <w:b/>
          <w:bCs/>
          <w:i/>
        </w:rPr>
      </w:pPr>
      <w:r w:rsidRPr="001220AD">
        <w:rPr>
          <w:rFonts w:ascii="Arial" w:cs="Arial" w:hAnsi="Arial"/>
          <w:b/>
          <w:bCs/>
          <w:i/>
        </w:rPr>
        <w:t>Skills Level.</w:t>
      </w:r>
    </w:p>
    <w:p w:rsidP="00C46E91" w:rsidR="00C46E91" w:rsidRDefault="00C46E91" w:rsidRPr="001220AD">
      <w:pPr>
        <w:rPr>
          <w:rFonts w:ascii="Arial" w:cs="Arial" w:hAnsi="Arial"/>
        </w:rPr>
      </w:pPr>
      <w:r w:rsidRPr="001220AD">
        <w:rPr>
          <w:rFonts w:ascii="Arial" w:cs="Arial" w:hAnsi="Arial"/>
        </w:rPr>
        <w:t xml:space="preserve">The table below provides data on employment (by skill level) as well as unemployment. The table shows that employment in the formal sector is more than double that of employment in the informal sector. The majority of workers in the formal sector are low skilled or semi-skilled (10 253 and 8 679 respectively). This is </w:t>
      </w:r>
      <w:r w:rsidRPr="001220AD">
        <w:rPr>
          <w:rFonts w:ascii="Arial" w:cs="Arial" w:hAnsi="Arial"/>
        </w:rPr>
        <w:lastRenderedPageBreak/>
        <w:t>compared to only 3 547 skilled workers in the formal sector. Skilled workers have increased by 4.1% per annum (from 1993 – 2022) while low skilled workers have shown a slight decline over the same period. The number of informally employed people shows the importance of the informal sector in addressing personal income.</w:t>
      </w:r>
    </w:p>
    <w:p w:rsidP="00C46E91" w:rsidR="00C46E91" w:rsidRDefault="00C46E91" w:rsidRPr="001220AD">
      <w:pPr>
        <w:spacing w:before="240"/>
        <w:rPr>
          <w:rFonts w:ascii="Arial" w:cs="Arial" w:hAnsi="Arial"/>
          <w:b/>
          <w:bCs/>
          <w:i/>
        </w:rPr>
      </w:pPr>
      <w:r w:rsidRPr="001220AD">
        <w:rPr>
          <w:rFonts w:ascii="Arial" w:cs="Arial" w:hAnsi="Arial"/>
          <w:b/>
          <w:bCs/>
          <w:i/>
        </w:rPr>
        <w:t>Unemployment.</w:t>
      </w:r>
    </w:p>
    <w:p w:rsidP="00C46E91" w:rsidR="00C46E91" w:rsidRDefault="00C46E91" w:rsidRPr="001220AD">
      <w:pPr>
        <w:rPr>
          <w:rFonts w:ascii="Arial" w:cs="Arial" w:eastAsiaTheme="minorHAnsi" w:hAnsi="Arial"/>
          <w:kern w:val="2"/>
          <w:lang w:val="en-GB"/>
          <w14:ligatures w14:val="standardContextual"/>
        </w:rPr>
      </w:pPr>
      <w:r w:rsidRPr="001220AD">
        <w:rPr>
          <w:rFonts w:ascii="Arial" w:cs="Arial" w:eastAsiaTheme="minorHAnsi" w:hAnsi="Arial"/>
          <w:kern w:val="2"/>
          <w:lang w:val="en-GB"/>
          <w14:ligatures w14:val="standardContextual"/>
        </w:rPr>
        <w:t>Unemployed persons according to the Official definition are those (aged 1564 years) who:</w:t>
      </w:r>
    </w:p>
    <w:p w:rsidP="00296312" w:rsidR="00C46E91" w:rsidRDefault="00C46E91" w:rsidRPr="001220AD">
      <w:pPr>
        <w:numPr>
          <w:ilvl w:val="0"/>
          <w:numId w:val="163"/>
        </w:numPr>
        <w:spacing w:line="259" w:lineRule="auto"/>
        <w:contextualSpacing/>
        <w:jc w:val="both"/>
        <w:rPr>
          <w:rFonts w:ascii="Arial" w:cs="Arial" w:hAnsi="Arial"/>
        </w:rPr>
      </w:pPr>
      <w:r w:rsidRPr="001220AD">
        <w:rPr>
          <w:rFonts w:ascii="Arial" w:cs="Arial" w:hAnsi="Arial"/>
        </w:rPr>
        <w:t>We’re not employed in the reference period; and</w:t>
      </w:r>
    </w:p>
    <w:p w:rsidP="00296312" w:rsidR="00C46E91" w:rsidRDefault="00C46E91" w:rsidRPr="001220AD">
      <w:pPr>
        <w:numPr>
          <w:ilvl w:val="0"/>
          <w:numId w:val="163"/>
        </w:numPr>
        <w:spacing w:line="259" w:lineRule="auto"/>
        <w:contextualSpacing/>
        <w:jc w:val="both"/>
        <w:rPr>
          <w:rFonts w:ascii="Arial" w:cs="Arial" w:hAnsi="Arial"/>
        </w:rPr>
      </w:pPr>
      <w:r w:rsidRPr="001220AD">
        <w:rPr>
          <w:rFonts w:ascii="Arial" w:cs="Arial" w:hAnsi="Arial"/>
        </w:rPr>
        <w:t>Actively looked for work or tried to start a business in the reference period; and</w:t>
      </w:r>
    </w:p>
    <w:p w:rsidP="00296312" w:rsidR="00C46E91" w:rsidRDefault="00C46E91" w:rsidRPr="001220AD">
      <w:pPr>
        <w:numPr>
          <w:ilvl w:val="0"/>
          <w:numId w:val="163"/>
        </w:numPr>
        <w:spacing w:line="259" w:lineRule="auto"/>
        <w:contextualSpacing/>
        <w:jc w:val="both"/>
        <w:rPr>
          <w:rFonts w:ascii="Arial" w:cs="Arial" w:hAnsi="Arial"/>
        </w:rPr>
      </w:pPr>
      <w:r w:rsidRPr="001220AD">
        <w:rPr>
          <w:rFonts w:ascii="Arial" w:cs="Arial" w:hAnsi="Arial"/>
        </w:rPr>
        <w:t>Were available for work, i.e. would have been able to start work or a business in the reference period; or</w:t>
      </w:r>
    </w:p>
    <w:p w:rsidP="00296312" w:rsidR="00C46E91" w:rsidRDefault="00C46E91" w:rsidRPr="001220AD">
      <w:pPr>
        <w:numPr>
          <w:ilvl w:val="0"/>
          <w:numId w:val="163"/>
        </w:numPr>
        <w:spacing w:line="259" w:lineRule="auto"/>
        <w:contextualSpacing/>
        <w:jc w:val="both"/>
        <w:rPr>
          <w:rFonts w:ascii="Arial" w:cs="Arial" w:hAnsi="Arial"/>
        </w:rPr>
      </w:pPr>
      <w:r w:rsidRPr="001220AD">
        <w:rPr>
          <w:rFonts w:ascii="Arial" w:cs="Arial" w:hAnsi="Arial"/>
        </w:rPr>
        <w:t>Had not actively looked for work in the reference period, but had a job or business to start at a definite date in the future and were available.</w:t>
      </w:r>
    </w:p>
    <w:p w:rsidP="00C46E91" w:rsidR="00C46E91" w:rsidRDefault="00C46E91" w:rsidRPr="001220AD">
      <w:pPr>
        <w:ind w:left="720"/>
        <w:contextualSpacing/>
        <w:rPr>
          <w:rFonts w:ascii="Arial" w:cs="Arial" w:hAnsi="Arial"/>
        </w:rPr>
      </w:pPr>
    </w:p>
    <w:p w:rsidP="00C46E91" w:rsidR="00C46E91" w:rsidRDefault="00C46E91" w:rsidRPr="001220AD">
      <w:pPr>
        <w:rPr>
          <w:rFonts w:ascii="Arial" w:cs="Arial" w:hAnsi="Arial"/>
        </w:rPr>
      </w:pPr>
      <w:r w:rsidRPr="001220AD">
        <w:rPr>
          <w:rFonts w:ascii="Arial" w:cs="Arial" w:hAnsi="Arial"/>
        </w:rPr>
        <w:t>The above definition is therefore regarded as the official definition of employment, NOT the expanded definition.</w:t>
      </w:r>
    </w:p>
    <w:p w:rsidP="00C46E91" w:rsidR="00C46E91" w:rsidRDefault="00C46E91" w:rsidRPr="001220AD">
      <w:pPr>
        <w:rPr>
          <w:rFonts w:ascii="Arial" w:cs="Arial" w:hAnsi="Arial"/>
        </w:rPr>
      </w:pPr>
    </w:p>
    <w:p w:rsidP="00C46E91" w:rsidR="00C46E91" w:rsidRDefault="00C46E91" w:rsidRPr="001220AD">
      <w:pPr>
        <w:rPr>
          <w:rFonts w:ascii="Arial" w:cs="Arial" w:hAnsi="Arial"/>
        </w:rPr>
      </w:pPr>
      <w:r w:rsidRPr="001220AD">
        <w:rPr>
          <w:rFonts w:ascii="Arial" w:cs="Arial" w:hAnsi="Arial"/>
        </w:rPr>
        <w:t>28% of people in Musina were unemployed in 2022 (12 363 people). This is slightly lower than the national average of 31.9%. Unemployment is increasing year-on-year, averaging 7.9% from the period 1993 – 2022.</w:t>
      </w:r>
    </w:p>
    <w:p w:rsidP="00C46E91" w:rsidR="00C46E91" w:rsidRDefault="00C46E91" w:rsidRPr="00C46E91">
      <w:pPr>
        <w:rPr>
          <w:rFonts w:ascii="Arial" w:cs="Arial" w:hAnsi="Arial"/>
          <w:color w:val="FF0000"/>
        </w:rPr>
      </w:pPr>
    </w:p>
    <w:p w:rsidP="00C46E91" w:rsidR="001220AD" w:rsidRDefault="001220AD">
      <w:pPr>
        <w:jc w:val="both"/>
        <w:rPr>
          <w:rFonts w:ascii="Arial" w:cs="Arial" w:eastAsiaTheme="minorHAnsi" w:hAnsi="Arial"/>
          <w:i/>
          <w:iCs/>
          <w:color w:val="FF0000"/>
          <w:kern w:val="2"/>
          <w:lang w:val="en-GB"/>
          <w14:ligatures w14:val="standardContextual"/>
        </w:rPr>
      </w:pPr>
      <w:bookmarkStart w:id="63" w:name="_Toc159924526"/>
    </w:p>
    <w:p w:rsidP="00C46E91" w:rsidR="00C46E91" w:rsidRDefault="00C46E91" w:rsidRPr="001220AD">
      <w:pPr>
        <w:jc w:val="both"/>
        <w:rPr>
          <w:rFonts w:ascii="Arial" w:cs="Arial" w:eastAsiaTheme="minorHAnsi" w:hAnsi="Arial"/>
          <w:i/>
          <w:iCs/>
          <w:kern w:val="2"/>
          <w:lang w:val="en-GB"/>
          <w14:ligatures w14:val="standardContextual"/>
        </w:rPr>
      </w:pPr>
      <w:r w:rsidRPr="001220AD">
        <w:rPr>
          <w:rFonts w:ascii="Arial" w:cs="Arial" w:eastAsiaTheme="minorHAnsi" w:hAnsi="Arial"/>
          <w:i/>
          <w:iCs/>
          <w:kern w:val="2"/>
          <w:lang w:val="en-GB"/>
          <w14:ligatures w14:val="standardContextual"/>
        </w:rPr>
        <w:t>Table: Musina Employment by Skills Level</w:t>
      </w:r>
      <w:bookmarkEnd w:id="63"/>
    </w:p>
    <w:tbl>
      <w:tblPr>
        <w:tblW w:type="dxa" w:w="9067"/>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0" w:lastRow="0" w:noHBand="0" w:noVBand="1" w:val="04A0"/>
      </w:tblPr>
      <w:tblGrid>
        <w:gridCol w:w="2689"/>
        <w:gridCol w:w="708"/>
        <w:gridCol w:w="709"/>
        <w:gridCol w:w="709"/>
        <w:gridCol w:w="708"/>
        <w:gridCol w:w="709"/>
        <w:gridCol w:w="709"/>
        <w:gridCol w:w="708"/>
        <w:gridCol w:w="709"/>
        <w:gridCol w:w="709"/>
      </w:tblGrid>
      <w:tr w:rsidR="001220AD" w:rsidRPr="001220AD" w:rsidTr="001220AD">
        <w:trPr>
          <w:cantSplit/>
          <w:trHeight w:val="1134"/>
        </w:trPr>
        <w:tc>
          <w:tcPr>
            <w:tcW w:type="dxa" w:w="2689"/>
            <w:noWrap/>
            <w:hideMark/>
          </w:tcPr>
          <w:p w:rsidP="00C46E91" w:rsidR="00C46E91" w:rsidRDefault="00C46E91" w:rsidRPr="001220AD">
            <w:pPr>
              <w:rPr>
                <w:rFonts w:ascii="Arial" w:cs="Arial" w:hAnsi="Arial"/>
                <w:lang w:eastAsia="en-GB"/>
              </w:rPr>
            </w:pPr>
            <w:r w:rsidRPr="001220AD">
              <w:rPr>
                <w:rFonts w:ascii="Arial" w:cs="Arial" w:hAnsi="Arial"/>
                <w:lang w:eastAsia="en-GB"/>
              </w:rPr>
              <w:t> Concept</w:t>
            </w:r>
          </w:p>
        </w:tc>
        <w:tc>
          <w:tcPr>
            <w:tcW w:type="dxa" w:w="708"/>
            <w:noWrap/>
            <w:hideMark/>
          </w:tcPr>
          <w:p w:rsidP="00C46E91" w:rsidR="00C46E91" w:rsidRDefault="00C46E91" w:rsidRPr="001220AD">
            <w:pPr>
              <w:rPr>
                <w:rFonts w:ascii="Arial" w:cs="Arial" w:hAnsi="Arial"/>
                <w:lang w:eastAsia="en-GB"/>
              </w:rPr>
            </w:pPr>
            <w:r w:rsidRPr="001220AD">
              <w:rPr>
                <w:rFonts w:ascii="Arial" w:cs="Arial" w:hAnsi="Arial"/>
                <w:lang w:eastAsia="en-GB"/>
              </w:rPr>
              <w:t>1995</w:t>
            </w:r>
          </w:p>
        </w:tc>
        <w:tc>
          <w:tcPr>
            <w:tcW w:type="dxa" w:w="709"/>
            <w:noWrap/>
            <w:hideMark/>
          </w:tcPr>
          <w:p w:rsidP="00C46E91" w:rsidR="00C46E91" w:rsidRDefault="00C46E91" w:rsidRPr="001220AD">
            <w:pPr>
              <w:rPr>
                <w:rFonts w:ascii="Arial" w:cs="Arial" w:hAnsi="Arial"/>
                <w:lang w:eastAsia="en-GB"/>
              </w:rPr>
            </w:pPr>
            <w:r w:rsidRPr="001220AD">
              <w:rPr>
                <w:rFonts w:ascii="Arial" w:cs="Arial" w:hAnsi="Arial"/>
                <w:lang w:eastAsia="en-GB"/>
              </w:rPr>
              <w:t>2000</w:t>
            </w:r>
          </w:p>
        </w:tc>
        <w:tc>
          <w:tcPr>
            <w:tcW w:type="dxa" w:w="709"/>
            <w:noWrap/>
            <w:hideMark/>
          </w:tcPr>
          <w:p w:rsidP="00C46E91" w:rsidR="00C46E91" w:rsidRDefault="00C46E91" w:rsidRPr="001220AD">
            <w:pPr>
              <w:rPr>
                <w:rFonts w:ascii="Arial" w:cs="Arial" w:hAnsi="Arial"/>
                <w:lang w:eastAsia="en-GB"/>
              </w:rPr>
            </w:pPr>
            <w:r w:rsidRPr="001220AD">
              <w:rPr>
                <w:rFonts w:ascii="Arial" w:cs="Arial" w:hAnsi="Arial"/>
                <w:lang w:eastAsia="en-GB"/>
              </w:rPr>
              <w:t>2005</w:t>
            </w:r>
          </w:p>
        </w:tc>
        <w:tc>
          <w:tcPr>
            <w:tcW w:type="dxa" w:w="708"/>
            <w:noWrap/>
            <w:hideMark/>
          </w:tcPr>
          <w:p w:rsidP="00C46E91" w:rsidR="00C46E91" w:rsidRDefault="00C46E91" w:rsidRPr="001220AD">
            <w:pPr>
              <w:rPr>
                <w:rFonts w:ascii="Arial" w:cs="Arial" w:hAnsi="Arial"/>
                <w:lang w:eastAsia="en-GB"/>
              </w:rPr>
            </w:pPr>
            <w:r w:rsidRPr="001220AD">
              <w:rPr>
                <w:rFonts w:ascii="Arial" w:cs="Arial" w:hAnsi="Arial"/>
                <w:lang w:eastAsia="en-GB"/>
              </w:rPr>
              <w:t>2010</w:t>
            </w:r>
          </w:p>
        </w:tc>
        <w:tc>
          <w:tcPr>
            <w:tcW w:type="dxa" w:w="709"/>
            <w:noWrap/>
            <w:hideMark/>
          </w:tcPr>
          <w:p w:rsidP="00C46E91" w:rsidR="00C46E91" w:rsidRDefault="00C46E91" w:rsidRPr="001220AD">
            <w:pPr>
              <w:rPr>
                <w:rFonts w:ascii="Arial" w:cs="Arial" w:hAnsi="Arial"/>
                <w:lang w:eastAsia="en-GB"/>
              </w:rPr>
            </w:pPr>
            <w:r w:rsidRPr="001220AD">
              <w:rPr>
                <w:rFonts w:ascii="Arial" w:cs="Arial" w:hAnsi="Arial"/>
                <w:lang w:eastAsia="en-GB"/>
              </w:rPr>
              <w:t>2015</w:t>
            </w:r>
          </w:p>
        </w:tc>
        <w:tc>
          <w:tcPr>
            <w:tcW w:type="dxa" w:w="709"/>
            <w:noWrap/>
            <w:hideMark/>
          </w:tcPr>
          <w:p w:rsidP="00C46E91" w:rsidR="00C46E91" w:rsidRDefault="00C46E91" w:rsidRPr="001220AD">
            <w:pPr>
              <w:rPr>
                <w:rFonts w:ascii="Arial" w:cs="Arial" w:hAnsi="Arial"/>
                <w:lang w:eastAsia="en-GB"/>
              </w:rPr>
            </w:pPr>
            <w:r w:rsidRPr="001220AD">
              <w:rPr>
                <w:rFonts w:ascii="Arial" w:cs="Arial" w:hAnsi="Arial"/>
                <w:lang w:eastAsia="en-GB"/>
              </w:rPr>
              <w:t>2020</w:t>
            </w:r>
          </w:p>
        </w:tc>
        <w:tc>
          <w:tcPr>
            <w:tcW w:type="dxa" w:w="708"/>
            <w:noWrap/>
            <w:hideMark/>
          </w:tcPr>
          <w:p w:rsidP="00C46E91" w:rsidR="00C46E91" w:rsidRDefault="00C46E91" w:rsidRPr="001220AD">
            <w:pPr>
              <w:rPr>
                <w:rFonts w:ascii="Arial" w:cs="Arial" w:hAnsi="Arial"/>
                <w:lang w:eastAsia="en-GB"/>
              </w:rPr>
            </w:pPr>
            <w:r w:rsidRPr="001220AD">
              <w:rPr>
                <w:rFonts w:ascii="Arial" w:cs="Arial" w:hAnsi="Arial"/>
                <w:lang w:eastAsia="en-GB"/>
              </w:rPr>
              <w:t>2021</w:t>
            </w:r>
          </w:p>
        </w:tc>
        <w:tc>
          <w:tcPr>
            <w:tcW w:type="dxa" w:w="709"/>
            <w:noWrap/>
            <w:hideMark/>
          </w:tcPr>
          <w:p w:rsidP="00C46E91" w:rsidR="00C46E91" w:rsidRDefault="00C46E91" w:rsidRPr="001220AD">
            <w:pPr>
              <w:rPr>
                <w:rFonts w:ascii="Arial" w:cs="Arial" w:hAnsi="Arial"/>
                <w:lang w:eastAsia="en-GB"/>
              </w:rPr>
            </w:pPr>
            <w:r w:rsidRPr="001220AD">
              <w:rPr>
                <w:rFonts w:ascii="Arial" w:cs="Arial" w:hAnsi="Arial"/>
                <w:lang w:eastAsia="en-GB"/>
              </w:rPr>
              <w:t>2022</w:t>
            </w:r>
          </w:p>
        </w:tc>
        <w:tc>
          <w:tcPr>
            <w:tcW w:type="dxa" w:w="709"/>
            <w:noWrap/>
            <w:textDirection w:val="btLr"/>
            <w:hideMark/>
          </w:tcPr>
          <w:p w:rsidP="00C46E91" w:rsidR="00C46E91" w:rsidRDefault="00C46E91" w:rsidRPr="001220AD">
            <w:pPr>
              <w:ind w:left="113" w:right="113"/>
              <w:rPr>
                <w:rFonts w:ascii="Arial" w:cs="Arial" w:hAnsi="Arial"/>
                <w:lang w:eastAsia="en-GB"/>
              </w:rPr>
            </w:pPr>
            <w:r w:rsidRPr="001220AD">
              <w:rPr>
                <w:rFonts w:ascii="Arial" w:cs="Arial" w:hAnsi="Arial"/>
                <w:lang w:eastAsia="en-GB"/>
              </w:rPr>
              <w:t>% Change per Annum</w:t>
            </w:r>
          </w:p>
        </w:tc>
      </w:tr>
      <w:tr w:rsidR="001220AD" w:rsidRPr="001220AD" w:rsidTr="001220AD">
        <w:trPr>
          <w:trHeight w:val="300"/>
        </w:trPr>
        <w:tc>
          <w:tcPr>
            <w:tcW w:type="dxa" w:w="2689"/>
            <w:noWrap/>
            <w:hideMark/>
          </w:tcPr>
          <w:p w:rsidP="00C46E91" w:rsidR="00C46E91" w:rsidRDefault="00C46E91" w:rsidRPr="001220AD">
            <w:pPr>
              <w:rPr>
                <w:rFonts w:ascii="Arial" w:cs="Arial" w:hAnsi="Arial"/>
                <w:lang w:eastAsia="en-GB"/>
              </w:rPr>
            </w:pPr>
            <w:r w:rsidRPr="001220AD">
              <w:rPr>
                <w:rFonts w:ascii="Arial" w:cs="Arial" w:hAnsi="Arial"/>
                <w:lang w:eastAsia="en-GB"/>
              </w:rPr>
              <w:t>Employment: Total (Number)</w:t>
            </w:r>
          </w:p>
        </w:tc>
        <w:tc>
          <w:tcPr>
            <w:tcW w:type="dxa" w:w="708"/>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22 820</w:t>
            </w:r>
          </w:p>
        </w:tc>
        <w:tc>
          <w:tcPr>
            <w:tcW w:type="dxa" w:w="709"/>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27 642</w:t>
            </w:r>
          </w:p>
        </w:tc>
        <w:tc>
          <w:tcPr>
            <w:tcW w:type="dxa" w:w="709"/>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26 637</w:t>
            </w:r>
          </w:p>
        </w:tc>
        <w:tc>
          <w:tcPr>
            <w:tcW w:type="dxa" w:w="708"/>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25 508</w:t>
            </w:r>
          </w:p>
        </w:tc>
        <w:tc>
          <w:tcPr>
            <w:tcW w:type="dxa" w:w="709"/>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31 916</w:t>
            </w:r>
          </w:p>
        </w:tc>
        <w:tc>
          <w:tcPr>
            <w:tcW w:type="dxa" w:w="709"/>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29 860</w:t>
            </w:r>
          </w:p>
        </w:tc>
        <w:tc>
          <w:tcPr>
            <w:tcW w:type="dxa" w:w="708"/>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29 019</w:t>
            </w:r>
          </w:p>
        </w:tc>
        <w:tc>
          <w:tcPr>
            <w:tcW w:type="dxa" w:w="709"/>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31 781</w:t>
            </w:r>
          </w:p>
        </w:tc>
        <w:tc>
          <w:tcPr>
            <w:tcW w:type="dxa" w:w="709"/>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1.3%</w:t>
            </w:r>
          </w:p>
        </w:tc>
      </w:tr>
      <w:tr w:rsidR="001220AD" w:rsidRPr="001220AD" w:rsidTr="001220AD">
        <w:trPr>
          <w:trHeight w:val="300"/>
        </w:trPr>
        <w:tc>
          <w:tcPr>
            <w:tcW w:type="dxa" w:w="2689"/>
            <w:noWrap/>
            <w:hideMark/>
          </w:tcPr>
          <w:p w:rsidP="00C46E91" w:rsidR="00C46E91" w:rsidRDefault="00C46E91" w:rsidRPr="001220AD">
            <w:pPr>
              <w:rPr>
                <w:rFonts w:ascii="Arial" w:cs="Arial" w:hAnsi="Arial"/>
                <w:lang w:eastAsia="en-GB"/>
              </w:rPr>
            </w:pPr>
            <w:r w:rsidRPr="001220AD">
              <w:rPr>
                <w:rFonts w:ascii="Arial" w:cs="Arial" w:hAnsi="Arial"/>
                <w:lang w:eastAsia="en-GB"/>
              </w:rPr>
              <w:t>Employment, formal sector: Total (Number)</w:t>
            </w:r>
          </w:p>
        </w:tc>
        <w:tc>
          <w:tcPr>
            <w:tcW w:type="dxa" w:w="708"/>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17 254</w:t>
            </w:r>
          </w:p>
        </w:tc>
        <w:tc>
          <w:tcPr>
            <w:tcW w:type="dxa" w:w="709"/>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20 916</w:t>
            </w:r>
          </w:p>
        </w:tc>
        <w:tc>
          <w:tcPr>
            <w:tcW w:type="dxa" w:w="709"/>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18 771</w:t>
            </w:r>
          </w:p>
        </w:tc>
        <w:tc>
          <w:tcPr>
            <w:tcW w:type="dxa" w:w="708"/>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16 400</w:t>
            </w:r>
          </w:p>
        </w:tc>
        <w:tc>
          <w:tcPr>
            <w:tcW w:type="dxa" w:w="709"/>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20 710</w:t>
            </w:r>
          </w:p>
        </w:tc>
        <w:tc>
          <w:tcPr>
            <w:tcW w:type="dxa" w:w="709"/>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21 664</w:t>
            </w:r>
          </w:p>
        </w:tc>
        <w:tc>
          <w:tcPr>
            <w:tcW w:type="dxa" w:w="708"/>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22 104</w:t>
            </w:r>
          </w:p>
        </w:tc>
        <w:tc>
          <w:tcPr>
            <w:tcW w:type="dxa" w:w="709"/>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22 478</w:t>
            </w:r>
          </w:p>
        </w:tc>
        <w:tc>
          <w:tcPr>
            <w:tcW w:type="dxa" w:w="709"/>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1.0%</w:t>
            </w:r>
          </w:p>
        </w:tc>
      </w:tr>
      <w:tr w:rsidR="001220AD" w:rsidRPr="001220AD" w:rsidTr="001220AD">
        <w:trPr>
          <w:trHeight w:val="300"/>
        </w:trPr>
        <w:tc>
          <w:tcPr>
            <w:tcW w:type="dxa" w:w="2689"/>
            <w:noWrap/>
            <w:hideMark/>
          </w:tcPr>
          <w:p w:rsidP="00C46E91" w:rsidR="00C46E91" w:rsidRDefault="00C46E91" w:rsidRPr="001220AD">
            <w:pPr>
              <w:rPr>
                <w:rFonts w:ascii="Arial" w:cs="Arial" w:hAnsi="Arial"/>
                <w:lang w:eastAsia="en-GB"/>
              </w:rPr>
            </w:pPr>
            <w:r w:rsidRPr="001220AD">
              <w:rPr>
                <w:rFonts w:ascii="Arial" w:cs="Arial" w:hAnsi="Arial"/>
                <w:lang w:eastAsia="en-GB"/>
              </w:rPr>
              <w:t>Employment, formal sector: Skilled (Number)</w:t>
            </w:r>
          </w:p>
        </w:tc>
        <w:tc>
          <w:tcPr>
            <w:tcW w:type="dxa" w:w="708"/>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1 655</w:t>
            </w:r>
          </w:p>
        </w:tc>
        <w:tc>
          <w:tcPr>
            <w:tcW w:type="dxa" w:w="709"/>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1 802</w:t>
            </w:r>
          </w:p>
        </w:tc>
        <w:tc>
          <w:tcPr>
            <w:tcW w:type="dxa" w:w="709"/>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2 031</w:t>
            </w:r>
          </w:p>
        </w:tc>
        <w:tc>
          <w:tcPr>
            <w:tcW w:type="dxa" w:w="708"/>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2 346</w:t>
            </w:r>
          </w:p>
        </w:tc>
        <w:tc>
          <w:tcPr>
            <w:tcW w:type="dxa" w:w="709"/>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2 936</w:t>
            </w:r>
          </w:p>
        </w:tc>
        <w:tc>
          <w:tcPr>
            <w:tcW w:type="dxa" w:w="709"/>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3 365</w:t>
            </w:r>
          </w:p>
        </w:tc>
        <w:tc>
          <w:tcPr>
            <w:tcW w:type="dxa" w:w="708"/>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3 484</w:t>
            </w:r>
          </w:p>
        </w:tc>
        <w:tc>
          <w:tcPr>
            <w:tcW w:type="dxa" w:w="709"/>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3 547</w:t>
            </w:r>
          </w:p>
        </w:tc>
        <w:tc>
          <w:tcPr>
            <w:tcW w:type="dxa" w:w="709"/>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4.1%</w:t>
            </w:r>
          </w:p>
        </w:tc>
      </w:tr>
      <w:tr w:rsidR="001220AD" w:rsidRPr="001220AD" w:rsidTr="001220AD">
        <w:trPr>
          <w:trHeight w:val="300"/>
        </w:trPr>
        <w:tc>
          <w:tcPr>
            <w:tcW w:type="dxa" w:w="2689"/>
            <w:noWrap/>
            <w:hideMark/>
          </w:tcPr>
          <w:p w:rsidP="00C46E91" w:rsidR="00C46E91" w:rsidRDefault="00C46E91" w:rsidRPr="001220AD">
            <w:pPr>
              <w:rPr>
                <w:rFonts w:ascii="Arial" w:cs="Arial" w:hAnsi="Arial"/>
                <w:lang w:eastAsia="en-GB"/>
              </w:rPr>
            </w:pPr>
            <w:r w:rsidRPr="001220AD">
              <w:rPr>
                <w:rFonts w:ascii="Arial" w:cs="Arial" w:hAnsi="Arial"/>
                <w:lang w:eastAsia="en-GB"/>
              </w:rPr>
              <w:t>Employment, formal sector: Semi-skilled (Number)</w:t>
            </w:r>
          </w:p>
        </w:tc>
        <w:tc>
          <w:tcPr>
            <w:tcW w:type="dxa" w:w="708"/>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5 108</w:t>
            </w:r>
          </w:p>
        </w:tc>
        <w:tc>
          <w:tcPr>
            <w:tcW w:type="dxa" w:w="709"/>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6 153</w:t>
            </w:r>
          </w:p>
        </w:tc>
        <w:tc>
          <w:tcPr>
            <w:tcW w:type="dxa" w:w="709"/>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6 237</w:t>
            </w:r>
          </w:p>
        </w:tc>
        <w:tc>
          <w:tcPr>
            <w:tcW w:type="dxa" w:w="708"/>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6 023</w:t>
            </w:r>
          </w:p>
        </w:tc>
        <w:tc>
          <w:tcPr>
            <w:tcW w:type="dxa" w:w="709"/>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7 645</w:t>
            </w:r>
          </w:p>
        </w:tc>
        <w:tc>
          <w:tcPr>
            <w:tcW w:type="dxa" w:w="709"/>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8 373</w:t>
            </w:r>
          </w:p>
        </w:tc>
        <w:tc>
          <w:tcPr>
            <w:tcW w:type="dxa" w:w="708"/>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8 499</w:t>
            </w:r>
          </w:p>
        </w:tc>
        <w:tc>
          <w:tcPr>
            <w:tcW w:type="dxa" w:w="709"/>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8 679</w:t>
            </w:r>
          </w:p>
        </w:tc>
        <w:tc>
          <w:tcPr>
            <w:tcW w:type="dxa" w:w="709"/>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2.4%</w:t>
            </w:r>
          </w:p>
        </w:tc>
      </w:tr>
      <w:tr w:rsidR="001220AD" w:rsidRPr="001220AD" w:rsidTr="001220AD">
        <w:trPr>
          <w:trHeight w:val="300"/>
        </w:trPr>
        <w:tc>
          <w:tcPr>
            <w:tcW w:type="dxa" w:w="2689"/>
            <w:noWrap/>
            <w:hideMark/>
          </w:tcPr>
          <w:p w:rsidP="00C46E91" w:rsidR="00C46E91" w:rsidRDefault="00C46E91" w:rsidRPr="001220AD">
            <w:pPr>
              <w:rPr>
                <w:rFonts w:ascii="Arial" w:cs="Arial" w:hAnsi="Arial"/>
                <w:lang w:eastAsia="en-GB"/>
              </w:rPr>
            </w:pPr>
            <w:r w:rsidRPr="001220AD">
              <w:rPr>
                <w:rFonts w:ascii="Arial" w:cs="Arial" w:hAnsi="Arial"/>
                <w:lang w:eastAsia="en-GB"/>
              </w:rPr>
              <w:t>Employment, formal sector: Low skilled (Number)</w:t>
            </w:r>
          </w:p>
        </w:tc>
        <w:tc>
          <w:tcPr>
            <w:tcW w:type="dxa" w:w="708"/>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10 492</w:t>
            </w:r>
          </w:p>
        </w:tc>
        <w:tc>
          <w:tcPr>
            <w:tcW w:type="dxa" w:w="709"/>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12 961</w:t>
            </w:r>
          </w:p>
        </w:tc>
        <w:tc>
          <w:tcPr>
            <w:tcW w:type="dxa" w:w="709"/>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10 503</w:t>
            </w:r>
          </w:p>
        </w:tc>
        <w:tc>
          <w:tcPr>
            <w:tcW w:type="dxa" w:w="708"/>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8 031</w:t>
            </w:r>
          </w:p>
        </w:tc>
        <w:tc>
          <w:tcPr>
            <w:tcW w:type="dxa" w:w="709"/>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10 128</w:t>
            </w:r>
          </w:p>
        </w:tc>
        <w:tc>
          <w:tcPr>
            <w:tcW w:type="dxa" w:w="709"/>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9 926</w:t>
            </w:r>
          </w:p>
        </w:tc>
        <w:tc>
          <w:tcPr>
            <w:tcW w:type="dxa" w:w="708"/>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10 121</w:t>
            </w:r>
          </w:p>
        </w:tc>
        <w:tc>
          <w:tcPr>
            <w:tcW w:type="dxa" w:w="709"/>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10 253</w:t>
            </w:r>
          </w:p>
        </w:tc>
        <w:tc>
          <w:tcPr>
            <w:tcW w:type="dxa" w:w="709"/>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-0.1%</w:t>
            </w:r>
          </w:p>
        </w:tc>
      </w:tr>
      <w:tr w:rsidR="001220AD" w:rsidRPr="001220AD" w:rsidTr="001220AD">
        <w:trPr>
          <w:trHeight w:val="300"/>
        </w:trPr>
        <w:tc>
          <w:tcPr>
            <w:tcW w:type="dxa" w:w="2689"/>
            <w:noWrap/>
            <w:hideMark/>
          </w:tcPr>
          <w:p w:rsidP="00C46E91" w:rsidR="00C46E91" w:rsidRDefault="00C46E91" w:rsidRPr="001220AD">
            <w:pPr>
              <w:rPr>
                <w:rFonts w:ascii="Arial" w:cs="Arial" w:hAnsi="Arial"/>
                <w:lang w:eastAsia="en-GB"/>
              </w:rPr>
            </w:pPr>
            <w:r w:rsidRPr="001220AD">
              <w:rPr>
                <w:rFonts w:ascii="Arial" w:cs="Arial" w:hAnsi="Arial"/>
                <w:lang w:eastAsia="en-GB"/>
              </w:rPr>
              <w:t>Employment: Informal (Number)</w:t>
            </w:r>
          </w:p>
        </w:tc>
        <w:tc>
          <w:tcPr>
            <w:tcW w:type="dxa" w:w="708"/>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5 566</w:t>
            </w:r>
          </w:p>
        </w:tc>
        <w:tc>
          <w:tcPr>
            <w:tcW w:type="dxa" w:w="709"/>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6 726</w:t>
            </w:r>
          </w:p>
        </w:tc>
        <w:tc>
          <w:tcPr>
            <w:tcW w:type="dxa" w:w="709"/>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7 866</w:t>
            </w:r>
          </w:p>
        </w:tc>
        <w:tc>
          <w:tcPr>
            <w:tcW w:type="dxa" w:w="708"/>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9 108</w:t>
            </w:r>
          </w:p>
        </w:tc>
        <w:tc>
          <w:tcPr>
            <w:tcW w:type="dxa" w:w="709"/>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11 206</w:t>
            </w:r>
          </w:p>
        </w:tc>
        <w:tc>
          <w:tcPr>
            <w:tcW w:type="dxa" w:w="709"/>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8 196</w:t>
            </w:r>
          </w:p>
        </w:tc>
        <w:tc>
          <w:tcPr>
            <w:tcW w:type="dxa" w:w="708"/>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6 915</w:t>
            </w:r>
          </w:p>
        </w:tc>
        <w:tc>
          <w:tcPr>
            <w:tcW w:type="dxa" w:w="709"/>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9 303</w:t>
            </w:r>
          </w:p>
        </w:tc>
        <w:tc>
          <w:tcPr>
            <w:tcW w:type="dxa" w:w="709"/>
            <w:noWrap/>
            <w:hideMark/>
          </w:tcPr>
          <w:p w:rsidP="00C46E91" w:rsidR="00C46E91" w:rsidRDefault="00C46E91" w:rsidRPr="001220AD">
            <w:pPr>
              <w:jc w:val="right"/>
              <w:rPr>
                <w:rFonts w:ascii="Arial" w:cs="Arial" w:hAnsi="Arial"/>
                <w:lang w:eastAsia="en-GB"/>
              </w:rPr>
            </w:pPr>
            <w:r w:rsidRPr="001220AD">
              <w:rPr>
                <w:rFonts w:ascii="Arial" w:cs="Arial" w:hAnsi="Arial"/>
                <w:lang w:eastAsia="en-GB"/>
              </w:rPr>
              <w:t>2.2%</w:t>
            </w:r>
          </w:p>
        </w:tc>
      </w:tr>
      <w:tr w:rsidR="001220AD" w:rsidRPr="001220AD" w:rsidTr="001220AD">
        <w:trPr>
          <w:trHeight w:val="300"/>
        </w:trPr>
        <w:tc>
          <w:tcPr>
            <w:tcW w:type="dxa" w:w="2689"/>
            <w:noWrap/>
            <w:hideMark/>
          </w:tcPr>
          <w:p w:rsidP="00C46E91" w:rsidR="00C46E91" w:rsidRDefault="00C46E91" w:rsidRPr="001220AD">
            <w:pPr>
              <w:rPr>
                <w:rFonts w:ascii="Arial" w:cs="Arial" w:hAnsi="Arial"/>
                <w:b/>
                <w:bCs/>
                <w:lang w:eastAsia="en-GB"/>
              </w:rPr>
            </w:pPr>
            <w:r w:rsidRPr="001220AD">
              <w:rPr>
                <w:rFonts w:ascii="Arial" w:cs="Arial" w:hAnsi="Arial"/>
                <w:b/>
                <w:bCs/>
                <w:lang w:eastAsia="en-GB"/>
              </w:rPr>
              <w:t>Unemployment rate (Percentage)</w:t>
            </w:r>
          </w:p>
        </w:tc>
        <w:tc>
          <w:tcPr>
            <w:tcW w:type="dxa" w:w="708"/>
            <w:noWrap/>
            <w:hideMark/>
          </w:tcPr>
          <w:p w:rsidP="00C46E91" w:rsidR="00C46E91" w:rsidRDefault="00C46E91" w:rsidRPr="001220AD">
            <w:pPr>
              <w:jc w:val="right"/>
              <w:rPr>
                <w:rFonts w:ascii="Arial" w:cs="Arial" w:hAnsi="Arial"/>
                <w:b/>
                <w:bCs/>
                <w:lang w:eastAsia="en-GB"/>
              </w:rPr>
            </w:pPr>
            <w:r w:rsidRPr="001220AD">
              <w:rPr>
                <w:rFonts w:ascii="Arial" w:cs="Arial" w:hAnsi="Arial"/>
                <w:b/>
                <w:bCs/>
                <w:lang w:eastAsia="en-GB"/>
              </w:rPr>
              <w:t>10%</w:t>
            </w:r>
          </w:p>
        </w:tc>
        <w:tc>
          <w:tcPr>
            <w:tcW w:type="dxa" w:w="709"/>
            <w:noWrap/>
            <w:hideMark/>
          </w:tcPr>
          <w:p w:rsidP="00C46E91" w:rsidR="00C46E91" w:rsidRDefault="00C46E91" w:rsidRPr="001220AD">
            <w:pPr>
              <w:jc w:val="right"/>
              <w:rPr>
                <w:rFonts w:ascii="Arial" w:cs="Arial" w:hAnsi="Arial"/>
                <w:b/>
                <w:bCs/>
                <w:lang w:eastAsia="en-GB"/>
              </w:rPr>
            </w:pPr>
            <w:r w:rsidRPr="001220AD">
              <w:rPr>
                <w:rFonts w:ascii="Arial" w:cs="Arial" w:hAnsi="Arial"/>
                <w:b/>
                <w:bCs/>
                <w:lang w:eastAsia="en-GB"/>
              </w:rPr>
              <w:t>10%</w:t>
            </w:r>
          </w:p>
        </w:tc>
        <w:tc>
          <w:tcPr>
            <w:tcW w:type="dxa" w:w="709"/>
            <w:noWrap/>
            <w:hideMark/>
          </w:tcPr>
          <w:p w:rsidP="00C46E91" w:rsidR="00C46E91" w:rsidRDefault="00C46E91" w:rsidRPr="001220AD">
            <w:pPr>
              <w:jc w:val="right"/>
              <w:rPr>
                <w:rFonts w:ascii="Arial" w:cs="Arial" w:hAnsi="Arial"/>
                <w:b/>
                <w:bCs/>
                <w:lang w:eastAsia="en-GB"/>
              </w:rPr>
            </w:pPr>
            <w:r w:rsidRPr="001220AD">
              <w:rPr>
                <w:rFonts w:ascii="Arial" w:cs="Arial" w:hAnsi="Arial"/>
                <w:b/>
                <w:bCs/>
                <w:lang w:eastAsia="en-GB"/>
              </w:rPr>
              <w:t>19%</w:t>
            </w:r>
          </w:p>
        </w:tc>
        <w:tc>
          <w:tcPr>
            <w:tcW w:type="dxa" w:w="708"/>
            <w:noWrap/>
            <w:hideMark/>
          </w:tcPr>
          <w:p w:rsidP="00C46E91" w:rsidR="00C46E91" w:rsidRDefault="00C46E91" w:rsidRPr="001220AD">
            <w:pPr>
              <w:jc w:val="right"/>
              <w:rPr>
                <w:rFonts w:ascii="Arial" w:cs="Arial" w:hAnsi="Arial"/>
                <w:b/>
                <w:bCs/>
                <w:lang w:eastAsia="en-GB"/>
              </w:rPr>
            </w:pPr>
            <w:r w:rsidRPr="001220AD">
              <w:rPr>
                <w:rFonts w:ascii="Arial" w:cs="Arial" w:hAnsi="Arial"/>
                <w:b/>
                <w:bCs/>
                <w:lang w:eastAsia="en-GB"/>
              </w:rPr>
              <w:t>21%</w:t>
            </w:r>
          </w:p>
        </w:tc>
        <w:tc>
          <w:tcPr>
            <w:tcW w:type="dxa" w:w="709"/>
            <w:noWrap/>
            <w:hideMark/>
          </w:tcPr>
          <w:p w:rsidP="00C46E91" w:rsidR="00C46E91" w:rsidRDefault="00C46E91" w:rsidRPr="001220AD">
            <w:pPr>
              <w:jc w:val="right"/>
              <w:rPr>
                <w:rFonts w:ascii="Arial" w:cs="Arial" w:hAnsi="Arial"/>
                <w:b/>
                <w:bCs/>
                <w:lang w:eastAsia="en-GB"/>
              </w:rPr>
            </w:pPr>
            <w:r w:rsidRPr="001220AD">
              <w:rPr>
                <w:rFonts w:ascii="Arial" w:cs="Arial" w:hAnsi="Arial"/>
                <w:b/>
                <w:bCs/>
                <w:lang w:eastAsia="en-GB"/>
              </w:rPr>
              <w:t>21%</w:t>
            </w:r>
          </w:p>
        </w:tc>
        <w:tc>
          <w:tcPr>
            <w:tcW w:type="dxa" w:w="709"/>
            <w:noWrap/>
            <w:hideMark/>
          </w:tcPr>
          <w:p w:rsidP="00C46E91" w:rsidR="00C46E91" w:rsidRDefault="00C46E91" w:rsidRPr="001220AD">
            <w:pPr>
              <w:jc w:val="right"/>
              <w:rPr>
                <w:rFonts w:ascii="Arial" w:cs="Arial" w:hAnsi="Arial"/>
                <w:b/>
                <w:bCs/>
                <w:lang w:eastAsia="en-GB"/>
              </w:rPr>
            </w:pPr>
            <w:r w:rsidRPr="001220AD">
              <w:rPr>
                <w:rFonts w:ascii="Arial" w:cs="Arial" w:hAnsi="Arial"/>
                <w:b/>
                <w:bCs/>
                <w:lang w:eastAsia="en-GB"/>
              </w:rPr>
              <w:t>25%</w:t>
            </w:r>
          </w:p>
        </w:tc>
        <w:tc>
          <w:tcPr>
            <w:tcW w:type="dxa" w:w="708"/>
            <w:noWrap/>
            <w:hideMark/>
          </w:tcPr>
          <w:p w:rsidP="00C46E91" w:rsidR="00C46E91" w:rsidRDefault="00C46E91" w:rsidRPr="001220AD">
            <w:pPr>
              <w:jc w:val="right"/>
              <w:rPr>
                <w:rFonts w:ascii="Arial" w:cs="Arial" w:hAnsi="Arial"/>
                <w:b/>
                <w:bCs/>
                <w:lang w:eastAsia="en-GB"/>
              </w:rPr>
            </w:pPr>
            <w:r w:rsidRPr="001220AD">
              <w:rPr>
                <w:rFonts w:ascii="Arial" w:cs="Arial" w:hAnsi="Arial"/>
                <w:b/>
                <w:bCs/>
                <w:lang w:eastAsia="en-GB"/>
              </w:rPr>
              <w:t>29%</w:t>
            </w:r>
          </w:p>
        </w:tc>
        <w:tc>
          <w:tcPr>
            <w:tcW w:type="dxa" w:w="709"/>
            <w:noWrap/>
            <w:hideMark/>
          </w:tcPr>
          <w:p w:rsidP="00C46E91" w:rsidR="00C46E91" w:rsidRDefault="00C46E91" w:rsidRPr="001220AD">
            <w:pPr>
              <w:jc w:val="right"/>
              <w:rPr>
                <w:rFonts w:ascii="Arial" w:cs="Arial" w:hAnsi="Arial"/>
                <w:b/>
                <w:bCs/>
                <w:lang w:eastAsia="en-GB"/>
              </w:rPr>
            </w:pPr>
            <w:r w:rsidRPr="001220AD">
              <w:rPr>
                <w:rFonts w:ascii="Arial" w:cs="Arial" w:hAnsi="Arial"/>
                <w:b/>
                <w:bCs/>
                <w:lang w:eastAsia="en-GB"/>
              </w:rPr>
              <w:t>28%</w:t>
            </w:r>
          </w:p>
        </w:tc>
        <w:tc>
          <w:tcPr>
            <w:tcW w:type="dxa" w:w="709"/>
            <w:noWrap/>
            <w:hideMark/>
          </w:tcPr>
          <w:p w:rsidP="00C46E91" w:rsidR="00C46E91" w:rsidRDefault="00C46E91" w:rsidRPr="001220AD">
            <w:pPr>
              <w:jc w:val="right"/>
              <w:rPr>
                <w:rFonts w:ascii="Arial" w:cs="Arial" w:hAnsi="Arial"/>
                <w:b/>
                <w:bCs/>
                <w:lang w:eastAsia="en-GB"/>
              </w:rPr>
            </w:pPr>
            <w:r w:rsidRPr="001220AD">
              <w:rPr>
                <w:rFonts w:ascii="Arial" w:cs="Arial" w:hAnsi="Arial"/>
                <w:b/>
                <w:bCs/>
                <w:lang w:eastAsia="en-GB"/>
              </w:rPr>
              <w:t>7.9%</w:t>
            </w:r>
          </w:p>
        </w:tc>
      </w:tr>
    </w:tbl>
    <w:p w:rsidP="00C46E91" w:rsidR="00C46E91" w:rsidRDefault="00C46E91" w:rsidRPr="001220AD">
      <w:pPr>
        <w:spacing w:before="240" w:line="360" w:lineRule="auto"/>
        <w:rPr>
          <w:rFonts w:ascii="Arial" w:cs="Arial" w:eastAsiaTheme="minorHAnsi" w:hAnsi="Arial"/>
          <w:b/>
          <w:kern w:val="2"/>
          <w:lang w:val="en-GB"/>
          <w14:ligatures w14:val="standardContextual"/>
        </w:rPr>
      </w:pPr>
      <w:r w:rsidRPr="001220AD">
        <w:rPr>
          <w:rFonts w:ascii="Arial" w:cs="Arial" w:eastAsiaTheme="minorHAnsi" w:hAnsi="Arial"/>
          <w:b/>
          <w:kern w:val="2"/>
          <w:lang w:val="en-GB"/>
          <w14:ligatures w14:val="standardContextual"/>
        </w:rPr>
        <w:t>Source: 2024 Quantec EasyData</w:t>
      </w:r>
    </w:p>
    <w:p w:rsidP="00C46E91" w:rsidR="001220AD" w:rsidRDefault="001220AD">
      <w:pPr>
        <w:jc w:val="both"/>
        <w:rPr>
          <w:rFonts w:ascii="Arial" w:cs="Arial" w:eastAsiaTheme="minorHAnsi" w:hAnsi="Arial"/>
          <w:i/>
          <w:iCs/>
          <w:color w:val="FF0000"/>
          <w:kern w:val="2"/>
          <w:lang w:val="en-GB"/>
          <w14:ligatures w14:val="standardContextual"/>
        </w:rPr>
      </w:pPr>
      <w:bookmarkStart w:id="64" w:name="_Toc159924508"/>
    </w:p>
    <w:p w:rsidP="00C46E91" w:rsidR="001220AD" w:rsidRDefault="001220AD">
      <w:pPr>
        <w:jc w:val="both"/>
        <w:rPr>
          <w:rFonts w:ascii="Arial" w:cs="Arial" w:eastAsiaTheme="minorHAnsi" w:hAnsi="Arial"/>
          <w:i/>
          <w:iCs/>
          <w:color w:val="FF0000"/>
          <w:kern w:val="2"/>
          <w:lang w:val="en-GB"/>
          <w14:ligatures w14:val="standardContextual"/>
        </w:rPr>
      </w:pPr>
    </w:p>
    <w:p w:rsidP="00C46E91" w:rsidR="001220AD" w:rsidRDefault="001220AD">
      <w:pPr>
        <w:jc w:val="both"/>
        <w:rPr>
          <w:rFonts w:ascii="Arial" w:cs="Arial" w:eastAsiaTheme="minorHAnsi" w:hAnsi="Arial"/>
          <w:i/>
          <w:iCs/>
          <w:color w:val="FF0000"/>
          <w:kern w:val="2"/>
          <w:lang w:val="en-GB"/>
          <w14:ligatures w14:val="standardContextual"/>
        </w:rPr>
      </w:pPr>
    </w:p>
    <w:p w:rsidP="00C46E91" w:rsidR="001220AD" w:rsidRDefault="001220AD">
      <w:pPr>
        <w:jc w:val="both"/>
        <w:rPr>
          <w:rFonts w:ascii="Arial" w:cs="Arial" w:eastAsiaTheme="minorHAnsi" w:hAnsi="Arial"/>
          <w:i/>
          <w:iCs/>
          <w:color w:val="FF0000"/>
          <w:kern w:val="2"/>
          <w:lang w:val="en-GB"/>
          <w14:ligatures w14:val="standardContextual"/>
        </w:rPr>
      </w:pPr>
    </w:p>
    <w:p w:rsidP="00C46E91" w:rsidR="001220AD" w:rsidRDefault="001220AD">
      <w:pPr>
        <w:jc w:val="both"/>
        <w:rPr>
          <w:rFonts w:ascii="Arial" w:cs="Arial" w:eastAsiaTheme="minorHAnsi" w:hAnsi="Arial"/>
          <w:i/>
          <w:iCs/>
          <w:color w:val="FF0000"/>
          <w:kern w:val="2"/>
          <w:lang w:val="en-GB"/>
          <w14:ligatures w14:val="standardContextual"/>
        </w:rPr>
      </w:pPr>
    </w:p>
    <w:p w:rsidP="00C46E91" w:rsidR="001220AD" w:rsidRDefault="001220AD">
      <w:pPr>
        <w:jc w:val="both"/>
        <w:rPr>
          <w:rFonts w:ascii="Arial" w:cs="Arial" w:eastAsiaTheme="minorHAnsi" w:hAnsi="Arial"/>
          <w:i/>
          <w:iCs/>
          <w:color w:val="FF0000"/>
          <w:kern w:val="2"/>
          <w:lang w:val="en-GB"/>
          <w14:ligatures w14:val="standardContextual"/>
        </w:rPr>
      </w:pPr>
    </w:p>
    <w:p w:rsidP="00C46E91" w:rsidR="001220AD" w:rsidRDefault="001220AD">
      <w:pPr>
        <w:jc w:val="both"/>
        <w:rPr>
          <w:rFonts w:ascii="Arial" w:cs="Arial" w:eastAsiaTheme="minorHAnsi" w:hAnsi="Arial"/>
          <w:i/>
          <w:iCs/>
          <w:color w:val="FF0000"/>
          <w:kern w:val="2"/>
          <w:lang w:val="en-GB"/>
          <w14:ligatures w14:val="standardContextual"/>
        </w:rPr>
      </w:pPr>
    </w:p>
    <w:p w:rsidP="00C46E91" w:rsidR="001220AD" w:rsidRDefault="001220AD">
      <w:pPr>
        <w:jc w:val="both"/>
        <w:rPr>
          <w:rFonts w:ascii="Arial" w:cs="Arial" w:eastAsiaTheme="minorHAnsi" w:hAnsi="Arial"/>
          <w:i/>
          <w:iCs/>
          <w:color w:val="FF0000"/>
          <w:kern w:val="2"/>
          <w:lang w:val="en-GB"/>
          <w14:ligatures w14:val="standardContextual"/>
        </w:rPr>
      </w:pPr>
    </w:p>
    <w:p w:rsidP="00C46E91" w:rsidR="001220AD" w:rsidRDefault="001220AD">
      <w:pPr>
        <w:jc w:val="both"/>
        <w:rPr>
          <w:rFonts w:ascii="Arial" w:cs="Arial" w:eastAsiaTheme="minorHAnsi" w:hAnsi="Arial"/>
          <w:i/>
          <w:iCs/>
          <w:color w:val="FF0000"/>
          <w:kern w:val="2"/>
          <w:lang w:val="en-GB"/>
          <w14:ligatures w14:val="standardContextual"/>
        </w:rPr>
      </w:pPr>
    </w:p>
    <w:p w:rsidP="00C46E91" w:rsidR="001220AD" w:rsidRDefault="001220AD">
      <w:pPr>
        <w:jc w:val="both"/>
        <w:rPr>
          <w:rFonts w:ascii="Arial" w:cs="Arial" w:eastAsiaTheme="minorHAnsi" w:hAnsi="Arial"/>
          <w:i/>
          <w:iCs/>
          <w:color w:val="FF0000"/>
          <w:kern w:val="2"/>
          <w:lang w:val="en-GB"/>
          <w14:ligatures w14:val="standardContextual"/>
        </w:rPr>
      </w:pPr>
    </w:p>
    <w:p w:rsidP="00C46E91" w:rsidR="00C46E91" w:rsidRDefault="00C46E91" w:rsidRPr="001220AD">
      <w:pPr>
        <w:jc w:val="both"/>
        <w:rPr>
          <w:rFonts w:ascii="Arial" w:cs="Arial" w:eastAsiaTheme="minorHAnsi" w:hAnsi="Arial"/>
          <w:i/>
          <w:iCs/>
          <w:kern w:val="2"/>
          <w:lang w:val="en-GB"/>
          <w14:ligatures w14:val="standardContextual"/>
        </w:rPr>
      </w:pPr>
      <w:r w:rsidRPr="001220AD">
        <w:rPr>
          <w:rFonts w:ascii="Arial" w:cs="Arial" w:eastAsiaTheme="minorHAnsi" w:hAnsi="Arial"/>
          <w:i/>
          <w:iCs/>
          <w:kern w:val="2"/>
          <w:lang w:val="en-GB"/>
          <w14:ligatures w14:val="standardContextual"/>
        </w:rPr>
        <w:t>Figure:: Musina: Employment and Skills Level</w:t>
      </w:r>
      <w:bookmarkEnd w:id="64"/>
    </w:p>
    <w:p w:rsidP="00C46E91" w:rsidR="00C46E91" w:rsidRDefault="00C46E91" w:rsidRPr="00C46E91">
      <w:pPr>
        <w:ind w:left="720"/>
        <w:contextualSpacing/>
        <w:rPr>
          <w:rFonts w:ascii="Arial" w:cs="Arial" w:hAnsi="Arial"/>
          <w:color w:val="FF0000"/>
        </w:rPr>
      </w:pPr>
    </w:p>
    <w:p w:rsidP="00C46E91" w:rsidR="00C46E91" w:rsidRDefault="00C46E91" w:rsidRPr="00C46E91">
      <w:pPr>
        <w:contextualSpacing/>
        <w:rPr>
          <w:rFonts w:ascii="Arial" w:cs="Arial" w:hAnsi="Arial"/>
          <w:color w:val="FF0000"/>
        </w:rPr>
      </w:pPr>
      <w:r w:rsidRPr="00C46E91">
        <w:rPr>
          <w:rFonts w:ascii="Arial" w:cs="Arial" w:hAnsi="Arial"/>
          <w:noProof/>
          <w:color w:val="FF0000"/>
        </w:rPr>
        <w:drawing>
          <wp:inline distB="0" distL="0" distR="0" distT="0" wp14:anchorId="0D5C49CF" wp14:editId="2888368F">
            <wp:extent cx="5731510" cy="3191774"/>
            <wp:effectExtent b="8890" l="0" r="2540" t="0"/>
            <wp:docPr id="1560194816" name="Chart 1">
              <a:extLst xmlns:a="http://schemas.openxmlformats.org/drawingml/2006/main">
                <a:ext uri="{FF2B5EF4-FFF2-40B4-BE49-F238E27FC236}">
                  <a16:creationId xmlns:a16="http://schemas.microsoft.com/office/drawing/2014/main" xmlns="" xmlns:aink="http://schemas.microsoft.com/office/drawing/2016/ink" xmlns:am3d="http://schemas.microsoft.com/office/drawing/2017/model3d" xmlns:arto="http://schemas.microsoft.com/office/word/2006/arto"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oel="http://schemas.microsoft.com/office/2019/extlst" xmlns:v="urn:schemas-microsoft-com:vml" xmlns:w="http://schemas.openxmlformats.org/wordprocessingml/2006/main" xmlns:w10="urn:schemas-microsoft-com:office:word"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id="{5A05784C-AB1E-F81E-5EB8-C2116183AD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P="00C46E91" w:rsidR="00C46E91" w:rsidRDefault="00C46E91" w:rsidRPr="001220AD">
      <w:pPr>
        <w:keepNext/>
        <w:keepLines/>
        <w:numPr>
          <w:ilvl w:val="1"/>
          <w:numId w:val="0"/>
        </w:numPr>
        <w:spacing w:before="40" w:line="259" w:lineRule="auto"/>
        <w:ind w:hanging="567" w:left="567"/>
        <w:jc w:val="both"/>
        <w:outlineLvl w:val="1"/>
        <w:rPr>
          <w:rFonts w:ascii="Arial" w:cs="Arial" w:eastAsiaTheme="majorEastAsia" w:hAnsi="Arial"/>
          <w:b/>
          <w:i/>
        </w:rPr>
      </w:pPr>
      <w:bookmarkStart w:id="65" w:name="_Toc138415601"/>
      <w:bookmarkStart w:id="66" w:name="_Toc158035081"/>
      <w:bookmarkStart w:id="67" w:name="_Toc159924480"/>
      <w:r w:rsidRPr="001220AD">
        <w:rPr>
          <w:rFonts w:ascii="Arial" w:cs="Arial" w:eastAsiaTheme="majorEastAsia" w:hAnsi="Arial"/>
          <w:b/>
          <w:i/>
        </w:rPr>
        <w:t>7.5.8. Gross Domestic Fixed Investment</w:t>
      </w:r>
      <w:bookmarkEnd w:id="65"/>
      <w:bookmarkEnd w:id="66"/>
      <w:bookmarkEnd w:id="67"/>
    </w:p>
    <w:p w:rsidP="00C46E91" w:rsidR="00C46E91" w:rsidRDefault="00C46E91" w:rsidRPr="001220AD">
      <w:pPr>
        <w:spacing w:before="240"/>
        <w:rPr>
          <w:rFonts w:ascii="Arial" w:cs="Arial" w:hAnsi="Arial"/>
        </w:rPr>
      </w:pPr>
      <w:r w:rsidRPr="001220AD">
        <w:rPr>
          <w:rFonts w:ascii="Arial" w:cs="Arial" w:hAnsi="Arial"/>
        </w:rPr>
        <w:t>Gross domestic fixed investment is an indication of the extent to which the business sector is prepared to invest in an area. On the one hand, it reflects business confidence and is also an indicator of growth expectations.</w:t>
      </w:r>
    </w:p>
    <w:p w:rsidP="00296312" w:rsidR="00C46E91" w:rsidRDefault="00C46E91" w:rsidRPr="001220AD">
      <w:pPr>
        <w:keepNext/>
        <w:keepLines/>
        <w:numPr>
          <w:ilvl w:val="1"/>
          <w:numId w:val="161"/>
        </w:numPr>
        <w:pBdr>
          <w:bottom w:color="auto" w:space="1" w:sz="4" w:val="single"/>
        </w:pBdr>
        <w:spacing w:before="240" w:line="259" w:lineRule="auto"/>
        <w:jc w:val="both"/>
        <w:outlineLvl w:val="0"/>
        <w:rPr>
          <w:rFonts w:ascii="Arial" w:cs="Arial" w:eastAsia="Arial" w:hAnsi="Arial"/>
          <w:b/>
          <w:bCs/>
          <w:vanish/>
        </w:rPr>
      </w:pPr>
      <w:bookmarkStart w:id="68" w:name="_Toc137711708"/>
      <w:bookmarkStart w:id="69" w:name="_Toc137723707"/>
      <w:bookmarkStart w:id="70" w:name="_Toc138062402"/>
      <w:bookmarkStart w:id="71" w:name="_Toc138077690"/>
      <w:bookmarkStart w:id="72" w:name="_Toc138138762"/>
      <w:bookmarkStart w:id="73" w:name="_Toc138415602"/>
      <w:bookmarkStart w:id="74" w:name="_Toc137711709"/>
      <w:bookmarkStart w:id="75" w:name="_Toc137723708"/>
      <w:bookmarkStart w:id="76" w:name="_Toc138062403"/>
      <w:bookmarkStart w:id="77" w:name="_Toc138077691"/>
      <w:bookmarkStart w:id="78" w:name="_Toc138138763"/>
      <w:bookmarkStart w:id="79" w:name="_Toc138415603"/>
      <w:bookmarkStart w:id="80" w:name="_Toc137711710"/>
      <w:bookmarkStart w:id="81" w:name="_Toc137723709"/>
      <w:bookmarkStart w:id="82" w:name="_Toc138062404"/>
      <w:bookmarkStart w:id="83" w:name="_Toc138077692"/>
      <w:bookmarkStart w:id="84" w:name="_Toc138138764"/>
      <w:bookmarkStart w:id="85" w:name="_Toc138415604"/>
      <w:bookmarkStart w:id="86" w:name="_Toc158026317"/>
      <w:bookmarkStart w:id="87" w:name="_Toc158035082"/>
      <w:bookmarkStart w:id="88" w:name="_Toc158036257"/>
      <w:bookmarkStart w:id="89" w:name="_Toc158036332"/>
      <w:bookmarkStart w:id="90" w:name="_Toc158037386"/>
      <w:bookmarkStart w:id="91" w:name="_Toc158118516"/>
      <w:bookmarkStart w:id="92" w:name="_Toc158120342"/>
      <w:bookmarkStart w:id="93" w:name="_Toc159924313"/>
      <w:bookmarkStart w:id="94" w:name="_Toc159924398"/>
      <w:bookmarkStart w:id="95" w:name="_Toc159924481"/>
      <w:bookmarkStart w:id="96" w:name="_Toc138415605"/>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rsidP="00C46E91" w:rsidR="00C46E91" w:rsidRDefault="00C46E91" w:rsidRPr="001220AD">
      <w:pPr>
        <w:keepNext/>
        <w:keepLines/>
        <w:spacing w:before="40" w:line="259" w:lineRule="auto"/>
        <w:jc w:val="both"/>
        <w:outlineLvl w:val="2"/>
        <w:rPr>
          <w:rFonts w:ascii="Arial" w:cs="Arial" w:eastAsiaTheme="majorEastAsia" w:hAnsi="Arial"/>
          <w:b/>
          <w:i/>
        </w:rPr>
      </w:pPr>
      <w:bookmarkStart w:id="97" w:name="_Toc158035083"/>
      <w:bookmarkStart w:id="98" w:name="_Toc159924482"/>
      <w:r w:rsidRPr="001220AD">
        <w:rPr>
          <w:rFonts w:ascii="Arial" w:cs="Arial" w:eastAsiaTheme="majorEastAsia" w:hAnsi="Arial"/>
          <w:b/>
          <w:i/>
        </w:rPr>
        <w:t>Fixed Capital Formation</w:t>
      </w:r>
      <w:bookmarkEnd w:id="96"/>
      <w:bookmarkEnd w:id="97"/>
      <w:bookmarkEnd w:id="98"/>
    </w:p>
    <w:p w:rsidP="00C46E91" w:rsidR="00C46E91" w:rsidRDefault="00C46E91" w:rsidRPr="001220AD">
      <w:pPr>
        <w:spacing w:before="240"/>
        <w:rPr>
          <w:rFonts w:ascii="Arial" w:cs="Arial" w:hAnsi="Arial"/>
        </w:rPr>
      </w:pPr>
      <w:r w:rsidRPr="001220AD">
        <w:rPr>
          <w:rFonts w:ascii="Arial" w:cs="Arial" w:hAnsi="Arial"/>
        </w:rPr>
        <w:t>Fixed capital formation, also known as gross fixed capital formation or simply capital formation, refers to the net increase in the stock of fixed assets within an economy during a specific time period. It represents the investment made in physical assets such as buildings, machinery, equipment, infrastructure, and other durable goods that are used in the production process for an extended period.  Fixed capital formation is a vital component of a country's Gross Domestic Product (GDP) calculation. It represents investment in the capital stock of an economy and is considered a key driver of economic growth and development. Increased fixed capital formation leads to higher productivity, increased production capacity, job creation, and potential improvements in the long-term economic performance of a country.</w:t>
      </w:r>
    </w:p>
    <w:p w:rsidP="00C46E91" w:rsidR="00C46E91" w:rsidRDefault="00C46E91" w:rsidRPr="001220AD">
      <w:pPr>
        <w:rPr>
          <w:rFonts w:ascii="Arial" w:cs="Arial" w:hAnsi="Arial"/>
        </w:rPr>
      </w:pPr>
      <w:r w:rsidRPr="001220AD">
        <w:rPr>
          <w:rFonts w:ascii="Arial" w:cs="Arial" w:hAnsi="Arial"/>
        </w:rPr>
        <w:t xml:space="preserve">The level of fixed capital formation is influenced by various factors, including business confidence, interest rates, government policies, technological advancements, and overall economic conditions. Investment decisions by businesses, households, and the government contribute to the level of fixed capital </w:t>
      </w:r>
      <w:r w:rsidRPr="001220AD">
        <w:rPr>
          <w:rFonts w:ascii="Arial" w:cs="Arial" w:hAnsi="Arial"/>
        </w:rPr>
        <w:lastRenderedPageBreak/>
        <w:t>formation in an economy. Monitoring and analysing fixed capital formation is important for policymakers, economists, and investors. It provides insights into the investment climate, business cycle, and potential future economic growth. Changes in fixed capital formation over time can indicate shifts in investment patterns, economic trends, and the overall health and competitiveness of an economy.</w:t>
      </w:r>
    </w:p>
    <w:p w:rsidP="00C46E91" w:rsidR="00C46E91" w:rsidRDefault="00C46E91" w:rsidRPr="00C46E91">
      <w:pPr>
        <w:rPr>
          <w:rFonts w:ascii="Arial" w:cs="Arial" w:hAnsi="Arial"/>
          <w:color w:val="FF0000"/>
        </w:rPr>
      </w:pPr>
    </w:p>
    <w:p w:rsidP="00C46E91" w:rsidR="00C46E91" w:rsidRDefault="00C46E91" w:rsidRPr="001220AD">
      <w:pPr>
        <w:rPr>
          <w:rFonts w:ascii="Arial" w:cs="Arial" w:hAnsi="Arial"/>
        </w:rPr>
      </w:pPr>
      <w:r w:rsidRPr="001220AD">
        <w:rPr>
          <w:rFonts w:ascii="Arial" w:cs="Arial" w:hAnsi="Arial"/>
        </w:rPr>
        <w:t xml:space="preserve">In 2022 there has been a Gross Fixed Annual Investment of R 1.27 billion. The investment is mostly split between Machinery (40%) and construction (32%). </w:t>
      </w:r>
    </w:p>
    <w:p w:rsidP="00C46E91" w:rsidR="00C46E91" w:rsidRDefault="00C46E91" w:rsidRPr="00C46E91">
      <w:pPr>
        <w:rPr>
          <w:rFonts w:ascii="Arial" w:cs="Arial" w:hAnsi="Arial"/>
          <w:color w:val="FF0000"/>
        </w:rPr>
      </w:pPr>
    </w:p>
    <w:p w:rsidP="00C46E91" w:rsidR="00C46E91" w:rsidRDefault="00C46E91" w:rsidRPr="00BA6F54">
      <w:pPr>
        <w:jc w:val="both"/>
        <w:rPr>
          <w:rFonts w:ascii="Arial" w:cs="Arial" w:eastAsiaTheme="minorHAnsi" w:hAnsi="Arial"/>
          <w:i/>
          <w:iCs/>
          <w:kern w:val="2"/>
          <w:lang w:val="en-GB"/>
          <w14:ligatures w14:val="standardContextual"/>
        </w:rPr>
      </w:pPr>
      <w:bookmarkStart w:id="99" w:name="_Toc138415690"/>
      <w:bookmarkStart w:id="100" w:name="_Toc159924527"/>
      <w:r w:rsidRPr="00BA6F54">
        <w:rPr>
          <w:rFonts w:ascii="Arial" w:cs="Arial" w:eastAsiaTheme="minorHAnsi" w:hAnsi="Arial"/>
          <w:i/>
          <w:iCs/>
          <w:kern w:val="2"/>
          <w:lang w:val="en-GB"/>
          <w14:ligatures w14:val="standardContextual"/>
        </w:rPr>
        <w:t>Table:: Musina Gross Fixed Capital Investment (R ‘Million) 1995 - 202</w:t>
      </w:r>
      <w:bookmarkEnd w:id="99"/>
      <w:r w:rsidRPr="00BA6F54">
        <w:rPr>
          <w:rFonts w:ascii="Arial" w:cs="Arial" w:eastAsiaTheme="minorHAnsi" w:hAnsi="Arial"/>
          <w:i/>
          <w:iCs/>
          <w:kern w:val="2"/>
          <w:lang w:val="en-GB"/>
          <w14:ligatures w14:val="standardContextual"/>
        </w:rPr>
        <w:t>2</w:t>
      </w:r>
      <w:bookmarkEnd w:id="100"/>
    </w:p>
    <w:tbl>
      <w:tblPr>
        <w:tblW w:type="dxa" w:w="8926"/>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3013"/>
        <w:gridCol w:w="814"/>
        <w:gridCol w:w="697"/>
        <w:gridCol w:w="697"/>
        <w:gridCol w:w="697"/>
        <w:gridCol w:w="697"/>
        <w:gridCol w:w="814"/>
        <w:gridCol w:w="814"/>
        <w:gridCol w:w="773"/>
      </w:tblGrid>
      <w:tr w:rsidR="00BA6F54" w:rsidRPr="00BA6F54" w:rsidTr="00BA6F54">
        <w:trPr>
          <w:trHeight w:val="300"/>
        </w:trPr>
        <w:tc>
          <w:tcPr>
            <w:tcW w:type="dxa" w:w="3402"/>
            <w:noWrap/>
            <w:vAlign w:val="center"/>
            <w:hideMark/>
          </w:tcPr>
          <w:p w:rsidP="00C46E91" w:rsidR="00C46E91" w:rsidRDefault="00C46E91" w:rsidRPr="00BA6F54">
            <w:pPr>
              <w:rPr>
                <w:rFonts w:ascii="Arial" w:cs="Arial" w:hAnsi="Arial"/>
                <w:b/>
                <w:bCs/>
                <w:lang w:eastAsia="en-GB"/>
              </w:rPr>
            </w:pPr>
            <w:r w:rsidRPr="00BA6F54">
              <w:rPr>
                <w:rFonts w:ascii="Arial" w:cs="Arial" w:hAnsi="Arial"/>
                <w:b/>
                <w:bCs/>
                <w:lang w:eastAsia="en-GB"/>
              </w:rPr>
              <w:t> Gross fixed capital formation</w:t>
            </w:r>
          </w:p>
        </w:tc>
        <w:tc>
          <w:tcPr>
            <w:tcW w:type="dxa" w:w="660"/>
            <w:noWrap/>
            <w:vAlign w:val="center"/>
            <w:hideMark/>
          </w:tcPr>
          <w:p w:rsidP="00C46E91" w:rsidR="00C46E91" w:rsidRDefault="00C46E91" w:rsidRPr="00BA6F54">
            <w:pPr>
              <w:jc w:val="right"/>
              <w:rPr>
                <w:rFonts w:ascii="Arial" w:cs="Arial" w:hAnsi="Arial"/>
                <w:b/>
                <w:bCs/>
                <w:lang w:eastAsia="en-GB"/>
              </w:rPr>
            </w:pPr>
            <w:r w:rsidRPr="00BA6F54">
              <w:rPr>
                <w:rFonts w:ascii="Arial" w:cs="Arial" w:hAnsi="Arial"/>
                <w:b/>
                <w:bCs/>
                <w:lang w:eastAsia="en-GB"/>
              </w:rPr>
              <w:t>1995</w:t>
            </w:r>
          </w:p>
        </w:tc>
        <w:tc>
          <w:tcPr>
            <w:tcW w:type="dxa" w:w="611"/>
            <w:noWrap/>
            <w:vAlign w:val="center"/>
            <w:hideMark/>
          </w:tcPr>
          <w:p w:rsidP="00C46E91" w:rsidR="00C46E91" w:rsidRDefault="00C46E91" w:rsidRPr="00BA6F54">
            <w:pPr>
              <w:jc w:val="right"/>
              <w:rPr>
                <w:rFonts w:ascii="Arial" w:cs="Arial" w:hAnsi="Arial"/>
                <w:b/>
                <w:bCs/>
                <w:lang w:eastAsia="en-GB"/>
              </w:rPr>
            </w:pPr>
            <w:r w:rsidRPr="00BA6F54">
              <w:rPr>
                <w:rFonts w:ascii="Arial" w:cs="Arial" w:hAnsi="Arial"/>
                <w:b/>
                <w:bCs/>
                <w:lang w:eastAsia="en-GB"/>
              </w:rPr>
              <w:t>2000</w:t>
            </w:r>
          </w:p>
        </w:tc>
        <w:tc>
          <w:tcPr>
            <w:tcW w:type="dxa" w:w="580"/>
            <w:noWrap/>
            <w:vAlign w:val="center"/>
            <w:hideMark/>
          </w:tcPr>
          <w:p w:rsidP="00C46E91" w:rsidR="00C46E91" w:rsidRDefault="00C46E91" w:rsidRPr="00BA6F54">
            <w:pPr>
              <w:jc w:val="right"/>
              <w:rPr>
                <w:rFonts w:ascii="Arial" w:cs="Arial" w:hAnsi="Arial"/>
                <w:b/>
                <w:bCs/>
                <w:lang w:eastAsia="en-GB"/>
              </w:rPr>
            </w:pPr>
            <w:r w:rsidRPr="00BA6F54">
              <w:rPr>
                <w:rFonts w:ascii="Arial" w:cs="Arial" w:hAnsi="Arial"/>
                <w:b/>
                <w:bCs/>
                <w:lang w:eastAsia="en-GB"/>
              </w:rPr>
              <w:t>2005</w:t>
            </w:r>
          </w:p>
        </w:tc>
        <w:tc>
          <w:tcPr>
            <w:tcW w:type="dxa" w:w="696"/>
            <w:noWrap/>
            <w:vAlign w:val="center"/>
            <w:hideMark/>
          </w:tcPr>
          <w:p w:rsidP="00C46E91" w:rsidR="00C46E91" w:rsidRDefault="00C46E91" w:rsidRPr="00BA6F54">
            <w:pPr>
              <w:jc w:val="right"/>
              <w:rPr>
                <w:rFonts w:ascii="Arial" w:cs="Arial" w:hAnsi="Arial"/>
                <w:b/>
                <w:bCs/>
                <w:lang w:eastAsia="en-GB"/>
              </w:rPr>
            </w:pPr>
            <w:r w:rsidRPr="00BA6F54">
              <w:rPr>
                <w:rFonts w:ascii="Arial" w:cs="Arial" w:hAnsi="Arial"/>
                <w:b/>
                <w:bCs/>
                <w:lang w:eastAsia="en-GB"/>
              </w:rPr>
              <w:t>2010</w:t>
            </w:r>
          </w:p>
        </w:tc>
        <w:tc>
          <w:tcPr>
            <w:tcW w:type="dxa" w:w="580"/>
            <w:noWrap/>
            <w:vAlign w:val="center"/>
            <w:hideMark/>
          </w:tcPr>
          <w:p w:rsidP="00C46E91" w:rsidR="00C46E91" w:rsidRDefault="00C46E91" w:rsidRPr="00BA6F54">
            <w:pPr>
              <w:jc w:val="right"/>
              <w:rPr>
                <w:rFonts w:ascii="Arial" w:cs="Arial" w:hAnsi="Arial"/>
                <w:b/>
                <w:bCs/>
                <w:lang w:eastAsia="en-GB"/>
              </w:rPr>
            </w:pPr>
            <w:r w:rsidRPr="00BA6F54">
              <w:rPr>
                <w:rFonts w:ascii="Arial" w:cs="Arial" w:hAnsi="Arial"/>
                <w:b/>
                <w:bCs/>
                <w:lang w:eastAsia="en-GB"/>
              </w:rPr>
              <w:t>2015</w:t>
            </w:r>
          </w:p>
        </w:tc>
        <w:tc>
          <w:tcPr>
            <w:tcW w:type="dxa" w:w="837"/>
            <w:noWrap/>
            <w:vAlign w:val="center"/>
            <w:hideMark/>
          </w:tcPr>
          <w:p w:rsidP="00C46E91" w:rsidR="00C46E91" w:rsidRDefault="00C46E91" w:rsidRPr="00BA6F54">
            <w:pPr>
              <w:jc w:val="right"/>
              <w:rPr>
                <w:rFonts w:ascii="Arial" w:cs="Arial" w:hAnsi="Arial"/>
                <w:b/>
                <w:bCs/>
                <w:lang w:eastAsia="en-GB"/>
              </w:rPr>
            </w:pPr>
            <w:r w:rsidRPr="00BA6F54">
              <w:rPr>
                <w:rFonts w:ascii="Arial" w:cs="Arial" w:hAnsi="Arial"/>
                <w:b/>
                <w:bCs/>
                <w:lang w:eastAsia="en-GB"/>
              </w:rPr>
              <w:t>2020</w:t>
            </w:r>
          </w:p>
        </w:tc>
        <w:tc>
          <w:tcPr>
            <w:tcW w:type="dxa" w:w="709"/>
            <w:noWrap/>
            <w:vAlign w:val="center"/>
            <w:hideMark/>
          </w:tcPr>
          <w:p w:rsidP="00C46E91" w:rsidR="00C46E91" w:rsidRDefault="00C46E91" w:rsidRPr="00BA6F54">
            <w:pPr>
              <w:jc w:val="right"/>
              <w:rPr>
                <w:rFonts w:ascii="Arial" w:cs="Arial" w:hAnsi="Arial"/>
                <w:b/>
                <w:bCs/>
                <w:lang w:eastAsia="en-GB"/>
              </w:rPr>
            </w:pPr>
            <w:r w:rsidRPr="00BA6F54">
              <w:rPr>
                <w:rFonts w:ascii="Arial" w:cs="Arial" w:hAnsi="Arial"/>
                <w:b/>
                <w:bCs/>
                <w:lang w:eastAsia="en-GB"/>
              </w:rPr>
              <w:t>2022</w:t>
            </w:r>
          </w:p>
        </w:tc>
        <w:tc>
          <w:tcPr>
            <w:tcW w:type="dxa" w:w="851"/>
            <w:noWrap/>
            <w:vAlign w:val="center"/>
            <w:hideMark/>
          </w:tcPr>
          <w:p w:rsidP="00C46E91" w:rsidR="00C46E91" w:rsidRDefault="00C46E91" w:rsidRPr="00BA6F54">
            <w:pPr>
              <w:jc w:val="right"/>
              <w:rPr>
                <w:rFonts w:ascii="Arial" w:cs="Arial" w:hAnsi="Arial"/>
                <w:b/>
                <w:bCs/>
                <w:lang w:eastAsia="en-GB"/>
              </w:rPr>
            </w:pPr>
            <w:r w:rsidRPr="00BA6F54">
              <w:rPr>
                <w:rFonts w:ascii="Arial" w:cs="Arial" w:hAnsi="Arial"/>
                <w:b/>
                <w:bCs/>
                <w:lang w:eastAsia="en-GB"/>
              </w:rPr>
              <w:t>%</w:t>
            </w:r>
          </w:p>
        </w:tc>
      </w:tr>
      <w:tr w:rsidR="00BA6F54" w:rsidRPr="00BA6F54" w:rsidTr="00BA6F54">
        <w:trPr>
          <w:trHeight w:val="300"/>
        </w:trPr>
        <w:tc>
          <w:tcPr>
            <w:tcW w:type="dxa" w:w="3402"/>
            <w:noWrap/>
            <w:vAlign w:val="center"/>
            <w:hideMark/>
          </w:tcPr>
          <w:p w:rsidP="00C46E91" w:rsidR="00C46E91" w:rsidRDefault="00C46E91" w:rsidRPr="00BA6F54">
            <w:pPr>
              <w:rPr>
                <w:rFonts w:ascii="Arial" w:cs="Arial" w:hAnsi="Arial"/>
                <w:lang w:eastAsia="en-GB"/>
              </w:rPr>
            </w:pPr>
            <w:r w:rsidRPr="00BA6F54">
              <w:rPr>
                <w:rFonts w:ascii="Arial" w:cs="Arial" w:hAnsi="Arial"/>
                <w:lang w:eastAsia="en-GB"/>
              </w:rPr>
              <w:t>Buildings and construction work</w:t>
            </w:r>
          </w:p>
        </w:tc>
        <w:tc>
          <w:tcPr>
            <w:tcW w:type="dxa" w:w="660"/>
            <w:noWrap/>
            <w:vAlign w:val="center"/>
            <w:hideMark/>
          </w:tcPr>
          <w:p w:rsidP="00C46E91" w:rsidR="00C46E91" w:rsidRDefault="00C46E91" w:rsidRPr="00BA6F54">
            <w:pPr>
              <w:jc w:val="right"/>
              <w:rPr>
                <w:rFonts w:ascii="Arial" w:cs="Arial" w:hAnsi="Arial"/>
                <w:lang w:eastAsia="en-GB"/>
              </w:rPr>
            </w:pPr>
            <w:r w:rsidRPr="00BA6F54">
              <w:rPr>
                <w:rFonts w:ascii="Arial" w:cs="Arial" w:hAnsi="Arial"/>
                <w:lang w:eastAsia="en-GB"/>
              </w:rPr>
              <w:t>30</w:t>
            </w:r>
          </w:p>
        </w:tc>
        <w:tc>
          <w:tcPr>
            <w:tcW w:type="dxa" w:w="611"/>
            <w:noWrap/>
            <w:vAlign w:val="center"/>
            <w:hideMark/>
          </w:tcPr>
          <w:p w:rsidP="00C46E91" w:rsidR="00C46E91" w:rsidRDefault="00C46E91" w:rsidRPr="00BA6F54">
            <w:pPr>
              <w:jc w:val="right"/>
              <w:rPr>
                <w:rFonts w:ascii="Arial" w:cs="Arial" w:hAnsi="Arial"/>
                <w:lang w:eastAsia="en-GB"/>
              </w:rPr>
            </w:pPr>
            <w:r w:rsidRPr="00BA6F54">
              <w:rPr>
                <w:rFonts w:ascii="Arial" w:cs="Arial" w:hAnsi="Arial"/>
                <w:lang w:eastAsia="en-GB"/>
              </w:rPr>
              <w:t>48</w:t>
            </w:r>
          </w:p>
        </w:tc>
        <w:tc>
          <w:tcPr>
            <w:tcW w:type="dxa" w:w="580"/>
            <w:noWrap/>
            <w:vAlign w:val="center"/>
            <w:hideMark/>
          </w:tcPr>
          <w:p w:rsidP="00C46E91" w:rsidR="00C46E91" w:rsidRDefault="00C46E91" w:rsidRPr="00BA6F54">
            <w:pPr>
              <w:jc w:val="right"/>
              <w:rPr>
                <w:rFonts w:ascii="Arial" w:cs="Arial" w:hAnsi="Arial"/>
                <w:lang w:eastAsia="en-GB"/>
              </w:rPr>
            </w:pPr>
            <w:r w:rsidRPr="00BA6F54">
              <w:rPr>
                <w:rFonts w:ascii="Arial" w:cs="Arial" w:hAnsi="Arial"/>
                <w:lang w:eastAsia="en-GB"/>
              </w:rPr>
              <w:t>105</w:t>
            </w:r>
          </w:p>
        </w:tc>
        <w:tc>
          <w:tcPr>
            <w:tcW w:type="dxa" w:w="696"/>
            <w:noWrap/>
            <w:vAlign w:val="center"/>
            <w:hideMark/>
          </w:tcPr>
          <w:p w:rsidP="00C46E91" w:rsidR="00C46E91" w:rsidRDefault="00C46E91" w:rsidRPr="00BA6F54">
            <w:pPr>
              <w:jc w:val="right"/>
              <w:rPr>
                <w:rFonts w:ascii="Arial" w:cs="Arial" w:hAnsi="Arial"/>
                <w:lang w:eastAsia="en-GB"/>
              </w:rPr>
            </w:pPr>
            <w:r w:rsidRPr="00BA6F54">
              <w:rPr>
                <w:rFonts w:ascii="Arial" w:cs="Arial" w:hAnsi="Arial"/>
                <w:lang w:eastAsia="en-GB"/>
              </w:rPr>
              <w:t>289</w:t>
            </w:r>
          </w:p>
        </w:tc>
        <w:tc>
          <w:tcPr>
            <w:tcW w:type="dxa" w:w="580"/>
            <w:noWrap/>
            <w:vAlign w:val="center"/>
            <w:hideMark/>
          </w:tcPr>
          <w:p w:rsidP="00C46E91" w:rsidR="00C46E91" w:rsidRDefault="00C46E91" w:rsidRPr="00BA6F54">
            <w:pPr>
              <w:jc w:val="right"/>
              <w:rPr>
                <w:rFonts w:ascii="Arial" w:cs="Arial" w:hAnsi="Arial"/>
                <w:lang w:eastAsia="en-GB"/>
              </w:rPr>
            </w:pPr>
            <w:r w:rsidRPr="00BA6F54">
              <w:rPr>
                <w:rFonts w:ascii="Arial" w:cs="Arial" w:hAnsi="Arial"/>
                <w:lang w:eastAsia="en-GB"/>
              </w:rPr>
              <w:t>415</w:t>
            </w:r>
          </w:p>
        </w:tc>
        <w:tc>
          <w:tcPr>
            <w:tcW w:type="dxa" w:w="837"/>
            <w:noWrap/>
            <w:vAlign w:val="center"/>
            <w:hideMark/>
          </w:tcPr>
          <w:p w:rsidP="00C46E91" w:rsidR="00C46E91" w:rsidRDefault="00C46E91" w:rsidRPr="00BA6F54">
            <w:pPr>
              <w:jc w:val="right"/>
              <w:rPr>
                <w:rFonts w:ascii="Arial" w:cs="Arial" w:hAnsi="Arial"/>
                <w:lang w:eastAsia="en-GB"/>
              </w:rPr>
            </w:pPr>
            <w:r w:rsidRPr="00BA6F54">
              <w:rPr>
                <w:rFonts w:ascii="Arial" w:cs="Arial" w:hAnsi="Arial"/>
                <w:lang w:eastAsia="en-GB"/>
              </w:rPr>
              <w:t>337</w:t>
            </w:r>
          </w:p>
        </w:tc>
        <w:tc>
          <w:tcPr>
            <w:tcW w:type="dxa" w:w="709"/>
            <w:noWrap/>
            <w:vAlign w:val="center"/>
            <w:hideMark/>
          </w:tcPr>
          <w:p w:rsidP="00C46E91" w:rsidR="00C46E91" w:rsidRDefault="00C46E91" w:rsidRPr="00BA6F54">
            <w:pPr>
              <w:jc w:val="right"/>
              <w:rPr>
                <w:rFonts w:ascii="Arial" w:cs="Arial" w:hAnsi="Arial"/>
                <w:lang w:eastAsia="en-GB"/>
              </w:rPr>
            </w:pPr>
            <w:r w:rsidRPr="00BA6F54">
              <w:rPr>
                <w:rFonts w:ascii="Arial" w:cs="Arial" w:hAnsi="Arial"/>
                <w:lang w:eastAsia="en-GB"/>
              </w:rPr>
              <w:t>405</w:t>
            </w:r>
          </w:p>
        </w:tc>
        <w:tc>
          <w:tcPr>
            <w:tcW w:type="dxa" w:w="851"/>
            <w:noWrap/>
            <w:vAlign w:val="center"/>
            <w:hideMark/>
          </w:tcPr>
          <w:p w:rsidP="00C46E91" w:rsidR="00C46E91" w:rsidRDefault="00C46E91" w:rsidRPr="00BA6F54">
            <w:pPr>
              <w:jc w:val="right"/>
              <w:rPr>
                <w:rFonts w:ascii="Arial" w:cs="Arial" w:hAnsi="Arial"/>
                <w:lang w:eastAsia="en-GB"/>
              </w:rPr>
            </w:pPr>
            <w:r w:rsidRPr="00BA6F54">
              <w:rPr>
                <w:rFonts w:ascii="Arial" w:cs="Arial" w:hAnsi="Arial"/>
                <w:lang w:eastAsia="en-GB"/>
              </w:rPr>
              <w:t>32%</w:t>
            </w:r>
          </w:p>
        </w:tc>
      </w:tr>
      <w:tr w:rsidR="00BA6F54" w:rsidRPr="00BA6F54" w:rsidTr="00BA6F54">
        <w:trPr>
          <w:trHeight w:val="300"/>
        </w:trPr>
        <w:tc>
          <w:tcPr>
            <w:tcW w:type="dxa" w:w="3402"/>
            <w:noWrap/>
            <w:vAlign w:val="center"/>
            <w:hideMark/>
          </w:tcPr>
          <w:p w:rsidP="00C46E91" w:rsidR="00C46E91" w:rsidRDefault="00C46E91" w:rsidRPr="00BA6F54">
            <w:pPr>
              <w:rPr>
                <w:rFonts w:ascii="Arial" w:cs="Arial" w:hAnsi="Arial"/>
                <w:lang w:eastAsia="en-GB"/>
              </w:rPr>
            </w:pPr>
            <w:r w:rsidRPr="00BA6F54">
              <w:rPr>
                <w:rFonts w:ascii="Arial" w:cs="Arial" w:hAnsi="Arial"/>
                <w:lang w:eastAsia="en-GB"/>
              </w:rPr>
              <w:t>Machinery and other equipment</w:t>
            </w:r>
          </w:p>
        </w:tc>
        <w:tc>
          <w:tcPr>
            <w:tcW w:type="dxa" w:w="660"/>
            <w:noWrap/>
            <w:vAlign w:val="center"/>
            <w:hideMark/>
          </w:tcPr>
          <w:p w:rsidP="00C46E91" w:rsidR="00C46E91" w:rsidRDefault="00C46E91" w:rsidRPr="00BA6F54">
            <w:pPr>
              <w:jc w:val="right"/>
              <w:rPr>
                <w:rFonts w:ascii="Arial" w:cs="Arial" w:hAnsi="Arial"/>
                <w:lang w:eastAsia="en-GB"/>
              </w:rPr>
            </w:pPr>
            <w:r w:rsidRPr="00BA6F54">
              <w:rPr>
                <w:rFonts w:ascii="Arial" w:cs="Arial" w:hAnsi="Arial"/>
                <w:lang w:eastAsia="en-GB"/>
              </w:rPr>
              <w:t>28</w:t>
            </w:r>
          </w:p>
        </w:tc>
        <w:tc>
          <w:tcPr>
            <w:tcW w:type="dxa" w:w="611"/>
            <w:noWrap/>
            <w:vAlign w:val="center"/>
            <w:hideMark/>
          </w:tcPr>
          <w:p w:rsidP="00C46E91" w:rsidR="00C46E91" w:rsidRDefault="00C46E91" w:rsidRPr="00BA6F54">
            <w:pPr>
              <w:jc w:val="right"/>
              <w:rPr>
                <w:rFonts w:ascii="Arial" w:cs="Arial" w:hAnsi="Arial"/>
                <w:lang w:eastAsia="en-GB"/>
              </w:rPr>
            </w:pPr>
            <w:r w:rsidRPr="00BA6F54">
              <w:rPr>
                <w:rFonts w:ascii="Arial" w:cs="Arial" w:hAnsi="Arial"/>
                <w:lang w:eastAsia="en-GB"/>
              </w:rPr>
              <w:t>39</w:t>
            </w:r>
          </w:p>
        </w:tc>
        <w:tc>
          <w:tcPr>
            <w:tcW w:type="dxa" w:w="580"/>
            <w:noWrap/>
            <w:vAlign w:val="center"/>
            <w:hideMark/>
          </w:tcPr>
          <w:p w:rsidP="00C46E91" w:rsidR="00C46E91" w:rsidRDefault="00C46E91" w:rsidRPr="00BA6F54">
            <w:pPr>
              <w:jc w:val="right"/>
              <w:rPr>
                <w:rFonts w:ascii="Arial" w:cs="Arial" w:hAnsi="Arial"/>
                <w:lang w:eastAsia="en-GB"/>
              </w:rPr>
            </w:pPr>
            <w:r w:rsidRPr="00BA6F54">
              <w:rPr>
                <w:rFonts w:ascii="Arial" w:cs="Arial" w:hAnsi="Arial"/>
                <w:lang w:eastAsia="en-GB"/>
              </w:rPr>
              <w:t>73</w:t>
            </w:r>
          </w:p>
        </w:tc>
        <w:tc>
          <w:tcPr>
            <w:tcW w:type="dxa" w:w="696"/>
            <w:noWrap/>
            <w:vAlign w:val="center"/>
            <w:hideMark/>
          </w:tcPr>
          <w:p w:rsidP="00C46E91" w:rsidR="00C46E91" w:rsidRDefault="00C46E91" w:rsidRPr="00BA6F54">
            <w:pPr>
              <w:jc w:val="right"/>
              <w:rPr>
                <w:rFonts w:ascii="Arial" w:cs="Arial" w:hAnsi="Arial"/>
                <w:lang w:eastAsia="en-GB"/>
              </w:rPr>
            </w:pPr>
            <w:r w:rsidRPr="00BA6F54">
              <w:rPr>
                <w:rFonts w:ascii="Arial" w:cs="Arial" w:hAnsi="Arial"/>
                <w:lang w:eastAsia="en-GB"/>
              </w:rPr>
              <w:t>153</w:t>
            </w:r>
          </w:p>
        </w:tc>
        <w:tc>
          <w:tcPr>
            <w:tcW w:type="dxa" w:w="580"/>
            <w:noWrap/>
            <w:vAlign w:val="center"/>
            <w:hideMark/>
          </w:tcPr>
          <w:p w:rsidP="00C46E91" w:rsidR="00C46E91" w:rsidRDefault="00C46E91" w:rsidRPr="00BA6F54">
            <w:pPr>
              <w:jc w:val="right"/>
              <w:rPr>
                <w:rFonts w:ascii="Arial" w:cs="Arial" w:hAnsi="Arial"/>
                <w:lang w:eastAsia="en-GB"/>
              </w:rPr>
            </w:pPr>
            <w:r w:rsidRPr="00BA6F54">
              <w:rPr>
                <w:rFonts w:ascii="Arial" w:cs="Arial" w:hAnsi="Arial"/>
                <w:lang w:eastAsia="en-GB"/>
              </w:rPr>
              <w:t>268</w:t>
            </w:r>
          </w:p>
        </w:tc>
        <w:tc>
          <w:tcPr>
            <w:tcW w:type="dxa" w:w="837"/>
            <w:noWrap/>
            <w:vAlign w:val="center"/>
            <w:hideMark/>
          </w:tcPr>
          <w:p w:rsidP="00C46E91" w:rsidR="00C46E91" w:rsidRDefault="00C46E91" w:rsidRPr="00BA6F54">
            <w:pPr>
              <w:jc w:val="right"/>
              <w:rPr>
                <w:rFonts w:ascii="Arial" w:cs="Arial" w:hAnsi="Arial"/>
                <w:lang w:eastAsia="en-GB"/>
              </w:rPr>
            </w:pPr>
            <w:r w:rsidRPr="00BA6F54">
              <w:rPr>
                <w:rFonts w:ascii="Arial" w:cs="Arial" w:hAnsi="Arial"/>
                <w:lang w:eastAsia="en-GB"/>
              </w:rPr>
              <w:t>396</w:t>
            </w:r>
          </w:p>
        </w:tc>
        <w:tc>
          <w:tcPr>
            <w:tcW w:type="dxa" w:w="709"/>
            <w:noWrap/>
            <w:vAlign w:val="center"/>
            <w:hideMark/>
          </w:tcPr>
          <w:p w:rsidP="00C46E91" w:rsidR="00C46E91" w:rsidRDefault="00C46E91" w:rsidRPr="00BA6F54">
            <w:pPr>
              <w:jc w:val="right"/>
              <w:rPr>
                <w:rFonts w:ascii="Arial" w:cs="Arial" w:hAnsi="Arial"/>
                <w:lang w:eastAsia="en-GB"/>
              </w:rPr>
            </w:pPr>
            <w:r w:rsidRPr="00BA6F54">
              <w:rPr>
                <w:rFonts w:ascii="Arial" w:cs="Arial" w:hAnsi="Arial"/>
                <w:lang w:eastAsia="en-GB"/>
              </w:rPr>
              <w:t>513</w:t>
            </w:r>
          </w:p>
        </w:tc>
        <w:tc>
          <w:tcPr>
            <w:tcW w:type="dxa" w:w="851"/>
            <w:noWrap/>
            <w:vAlign w:val="center"/>
            <w:hideMark/>
          </w:tcPr>
          <w:p w:rsidP="00C46E91" w:rsidR="00C46E91" w:rsidRDefault="00C46E91" w:rsidRPr="00BA6F54">
            <w:pPr>
              <w:jc w:val="right"/>
              <w:rPr>
                <w:rFonts w:ascii="Arial" w:cs="Arial" w:hAnsi="Arial"/>
                <w:lang w:eastAsia="en-GB"/>
              </w:rPr>
            </w:pPr>
            <w:r w:rsidRPr="00BA6F54">
              <w:rPr>
                <w:rFonts w:ascii="Arial" w:cs="Arial" w:hAnsi="Arial"/>
                <w:lang w:eastAsia="en-GB"/>
              </w:rPr>
              <w:t>40%</w:t>
            </w:r>
          </w:p>
        </w:tc>
      </w:tr>
      <w:tr w:rsidR="00BA6F54" w:rsidRPr="00BA6F54" w:rsidTr="00BA6F54">
        <w:trPr>
          <w:trHeight w:val="300"/>
        </w:trPr>
        <w:tc>
          <w:tcPr>
            <w:tcW w:type="dxa" w:w="3402"/>
            <w:noWrap/>
            <w:vAlign w:val="center"/>
            <w:hideMark/>
          </w:tcPr>
          <w:p w:rsidP="00C46E91" w:rsidR="00C46E91" w:rsidRDefault="00C46E91" w:rsidRPr="00BA6F54">
            <w:pPr>
              <w:rPr>
                <w:rFonts w:ascii="Arial" w:cs="Arial" w:hAnsi="Arial"/>
                <w:lang w:eastAsia="en-GB"/>
              </w:rPr>
            </w:pPr>
            <w:r w:rsidRPr="00BA6F54">
              <w:rPr>
                <w:rFonts w:ascii="Arial" w:cs="Arial" w:hAnsi="Arial"/>
                <w:lang w:eastAsia="en-GB"/>
              </w:rPr>
              <w:t>Transport equipment</w:t>
            </w:r>
          </w:p>
        </w:tc>
        <w:tc>
          <w:tcPr>
            <w:tcW w:type="dxa" w:w="660"/>
            <w:noWrap/>
            <w:vAlign w:val="center"/>
            <w:hideMark/>
          </w:tcPr>
          <w:p w:rsidP="00C46E91" w:rsidR="00C46E91" w:rsidRDefault="00C46E91" w:rsidRPr="00BA6F54">
            <w:pPr>
              <w:jc w:val="right"/>
              <w:rPr>
                <w:rFonts w:ascii="Arial" w:cs="Arial" w:hAnsi="Arial"/>
                <w:lang w:eastAsia="en-GB"/>
              </w:rPr>
            </w:pPr>
            <w:r w:rsidRPr="00BA6F54">
              <w:rPr>
                <w:rFonts w:ascii="Arial" w:cs="Arial" w:hAnsi="Arial"/>
                <w:lang w:eastAsia="en-GB"/>
              </w:rPr>
              <w:t>26</w:t>
            </w:r>
          </w:p>
        </w:tc>
        <w:tc>
          <w:tcPr>
            <w:tcW w:type="dxa" w:w="611"/>
            <w:noWrap/>
            <w:vAlign w:val="center"/>
            <w:hideMark/>
          </w:tcPr>
          <w:p w:rsidP="00C46E91" w:rsidR="00C46E91" w:rsidRDefault="00C46E91" w:rsidRPr="00BA6F54">
            <w:pPr>
              <w:jc w:val="right"/>
              <w:rPr>
                <w:rFonts w:ascii="Arial" w:cs="Arial" w:hAnsi="Arial"/>
                <w:lang w:eastAsia="en-GB"/>
              </w:rPr>
            </w:pPr>
            <w:r w:rsidRPr="00BA6F54">
              <w:rPr>
                <w:rFonts w:ascii="Arial" w:cs="Arial" w:hAnsi="Arial"/>
                <w:lang w:eastAsia="en-GB"/>
              </w:rPr>
              <w:t>30</w:t>
            </w:r>
          </w:p>
        </w:tc>
        <w:tc>
          <w:tcPr>
            <w:tcW w:type="dxa" w:w="580"/>
            <w:noWrap/>
            <w:vAlign w:val="center"/>
            <w:hideMark/>
          </w:tcPr>
          <w:p w:rsidP="00C46E91" w:rsidR="00C46E91" w:rsidRDefault="00C46E91" w:rsidRPr="00BA6F54">
            <w:pPr>
              <w:jc w:val="right"/>
              <w:rPr>
                <w:rFonts w:ascii="Arial" w:cs="Arial" w:hAnsi="Arial"/>
                <w:lang w:eastAsia="en-GB"/>
              </w:rPr>
            </w:pPr>
            <w:r w:rsidRPr="00BA6F54">
              <w:rPr>
                <w:rFonts w:ascii="Arial" w:cs="Arial" w:hAnsi="Arial"/>
                <w:lang w:eastAsia="en-GB"/>
              </w:rPr>
              <w:t>62</w:t>
            </w:r>
          </w:p>
        </w:tc>
        <w:tc>
          <w:tcPr>
            <w:tcW w:type="dxa" w:w="696"/>
            <w:noWrap/>
            <w:vAlign w:val="center"/>
            <w:hideMark/>
          </w:tcPr>
          <w:p w:rsidP="00C46E91" w:rsidR="00C46E91" w:rsidRDefault="00C46E91" w:rsidRPr="00BA6F54">
            <w:pPr>
              <w:jc w:val="right"/>
              <w:rPr>
                <w:rFonts w:ascii="Arial" w:cs="Arial" w:hAnsi="Arial"/>
                <w:lang w:eastAsia="en-GB"/>
              </w:rPr>
            </w:pPr>
            <w:r w:rsidRPr="00BA6F54">
              <w:rPr>
                <w:rFonts w:ascii="Arial" w:cs="Arial" w:hAnsi="Arial"/>
                <w:lang w:eastAsia="en-GB"/>
              </w:rPr>
              <w:t>81</w:t>
            </w:r>
          </w:p>
        </w:tc>
        <w:tc>
          <w:tcPr>
            <w:tcW w:type="dxa" w:w="580"/>
            <w:noWrap/>
            <w:vAlign w:val="center"/>
            <w:hideMark/>
          </w:tcPr>
          <w:p w:rsidP="00C46E91" w:rsidR="00C46E91" w:rsidRDefault="00C46E91" w:rsidRPr="00BA6F54">
            <w:pPr>
              <w:jc w:val="right"/>
              <w:rPr>
                <w:rFonts w:ascii="Arial" w:cs="Arial" w:hAnsi="Arial"/>
                <w:lang w:eastAsia="en-GB"/>
              </w:rPr>
            </w:pPr>
            <w:r w:rsidRPr="00BA6F54">
              <w:rPr>
                <w:rFonts w:ascii="Arial" w:cs="Arial" w:hAnsi="Arial"/>
                <w:lang w:eastAsia="en-GB"/>
              </w:rPr>
              <w:t>138</w:t>
            </w:r>
          </w:p>
        </w:tc>
        <w:tc>
          <w:tcPr>
            <w:tcW w:type="dxa" w:w="837"/>
            <w:noWrap/>
            <w:vAlign w:val="center"/>
            <w:hideMark/>
          </w:tcPr>
          <w:p w:rsidP="00C46E91" w:rsidR="00C46E91" w:rsidRDefault="00C46E91" w:rsidRPr="00BA6F54">
            <w:pPr>
              <w:jc w:val="right"/>
              <w:rPr>
                <w:rFonts w:ascii="Arial" w:cs="Arial" w:hAnsi="Arial"/>
                <w:lang w:eastAsia="en-GB"/>
              </w:rPr>
            </w:pPr>
            <w:r w:rsidRPr="00BA6F54">
              <w:rPr>
                <w:rFonts w:ascii="Arial" w:cs="Arial" w:hAnsi="Arial"/>
                <w:lang w:eastAsia="en-GB"/>
              </w:rPr>
              <w:t>114</w:t>
            </w:r>
          </w:p>
        </w:tc>
        <w:tc>
          <w:tcPr>
            <w:tcW w:type="dxa" w:w="709"/>
            <w:noWrap/>
            <w:vAlign w:val="center"/>
            <w:hideMark/>
          </w:tcPr>
          <w:p w:rsidP="00C46E91" w:rsidR="00C46E91" w:rsidRDefault="00C46E91" w:rsidRPr="00BA6F54">
            <w:pPr>
              <w:jc w:val="right"/>
              <w:rPr>
                <w:rFonts w:ascii="Arial" w:cs="Arial" w:hAnsi="Arial"/>
                <w:lang w:eastAsia="en-GB"/>
              </w:rPr>
            </w:pPr>
            <w:r w:rsidRPr="00BA6F54">
              <w:rPr>
                <w:rFonts w:ascii="Arial" w:cs="Arial" w:hAnsi="Arial"/>
                <w:lang w:eastAsia="en-GB"/>
              </w:rPr>
              <w:t>133</w:t>
            </w:r>
          </w:p>
        </w:tc>
        <w:tc>
          <w:tcPr>
            <w:tcW w:type="dxa" w:w="851"/>
            <w:noWrap/>
            <w:vAlign w:val="center"/>
            <w:hideMark/>
          </w:tcPr>
          <w:p w:rsidP="00C46E91" w:rsidR="00C46E91" w:rsidRDefault="00C46E91" w:rsidRPr="00BA6F54">
            <w:pPr>
              <w:jc w:val="right"/>
              <w:rPr>
                <w:rFonts w:ascii="Arial" w:cs="Arial" w:hAnsi="Arial"/>
                <w:lang w:eastAsia="en-GB"/>
              </w:rPr>
            </w:pPr>
            <w:r w:rsidRPr="00BA6F54">
              <w:rPr>
                <w:rFonts w:ascii="Arial" w:cs="Arial" w:hAnsi="Arial"/>
                <w:lang w:eastAsia="en-GB"/>
              </w:rPr>
              <w:t>11%</w:t>
            </w:r>
          </w:p>
        </w:tc>
      </w:tr>
      <w:tr w:rsidR="00BA6F54" w:rsidRPr="00BA6F54" w:rsidTr="00BA6F54">
        <w:trPr>
          <w:trHeight w:val="300"/>
        </w:trPr>
        <w:tc>
          <w:tcPr>
            <w:tcW w:type="dxa" w:w="3402"/>
            <w:noWrap/>
            <w:vAlign w:val="center"/>
            <w:hideMark/>
          </w:tcPr>
          <w:p w:rsidP="00C46E91" w:rsidR="00C46E91" w:rsidRDefault="00C46E91" w:rsidRPr="00BA6F54">
            <w:pPr>
              <w:rPr>
                <w:rFonts w:ascii="Arial" w:cs="Arial" w:hAnsi="Arial"/>
                <w:lang w:eastAsia="en-GB"/>
              </w:rPr>
            </w:pPr>
            <w:r w:rsidRPr="00BA6F54">
              <w:rPr>
                <w:rFonts w:ascii="Arial" w:cs="Arial" w:hAnsi="Arial"/>
                <w:lang w:eastAsia="en-GB"/>
              </w:rPr>
              <w:t>Information and communication</w:t>
            </w:r>
          </w:p>
        </w:tc>
        <w:tc>
          <w:tcPr>
            <w:tcW w:type="dxa" w:w="660"/>
            <w:noWrap/>
            <w:vAlign w:val="center"/>
            <w:hideMark/>
          </w:tcPr>
          <w:p w:rsidP="00C46E91" w:rsidR="00C46E91" w:rsidRDefault="00C46E91" w:rsidRPr="00BA6F54">
            <w:pPr>
              <w:jc w:val="right"/>
              <w:rPr>
                <w:rFonts w:ascii="Arial" w:cs="Arial" w:hAnsi="Arial"/>
                <w:lang w:eastAsia="en-GB"/>
              </w:rPr>
            </w:pPr>
            <w:r w:rsidRPr="00BA6F54">
              <w:rPr>
                <w:rFonts w:ascii="Arial" w:cs="Arial" w:hAnsi="Arial"/>
                <w:lang w:eastAsia="en-GB"/>
              </w:rPr>
              <w:t>8</w:t>
            </w:r>
          </w:p>
        </w:tc>
        <w:tc>
          <w:tcPr>
            <w:tcW w:type="dxa" w:w="611"/>
            <w:noWrap/>
            <w:vAlign w:val="center"/>
            <w:hideMark/>
          </w:tcPr>
          <w:p w:rsidP="00C46E91" w:rsidR="00C46E91" w:rsidRDefault="00C46E91" w:rsidRPr="00BA6F54">
            <w:pPr>
              <w:jc w:val="right"/>
              <w:rPr>
                <w:rFonts w:ascii="Arial" w:cs="Arial" w:hAnsi="Arial"/>
                <w:lang w:eastAsia="en-GB"/>
              </w:rPr>
            </w:pPr>
            <w:r w:rsidRPr="00BA6F54">
              <w:rPr>
                <w:rFonts w:ascii="Arial" w:cs="Arial" w:hAnsi="Arial"/>
                <w:lang w:eastAsia="en-GB"/>
              </w:rPr>
              <w:t>14</w:t>
            </w:r>
          </w:p>
        </w:tc>
        <w:tc>
          <w:tcPr>
            <w:tcW w:type="dxa" w:w="580"/>
            <w:noWrap/>
            <w:vAlign w:val="center"/>
            <w:hideMark/>
          </w:tcPr>
          <w:p w:rsidP="00C46E91" w:rsidR="00C46E91" w:rsidRDefault="00C46E91" w:rsidRPr="00BA6F54">
            <w:pPr>
              <w:jc w:val="right"/>
              <w:rPr>
                <w:rFonts w:ascii="Arial" w:cs="Arial" w:hAnsi="Arial"/>
                <w:lang w:eastAsia="en-GB"/>
              </w:rPr>
            </w:pPr>
            <w:r w:rsidRPr="00BA6F54">
              <w:rPr>
                <w:rFonts w:ascii="Arial" w:cs="Arial" w:hAnsi="Arial"/>
                <w:lang w:eastAsia="en-GB"/>
              </w:rPr>
              <w:t>23</w:t>
            </w:r>
          </w:p>
        </w:tc>
        <w:tc>
          <w:tcPr>
            <w:tcW w:type="dxa" w:w="696"/>
            <w:noWrap/>
            <w:vAlign w:val="center"/>
            <w:hideMark/>
          </w:tcPr>
          <w:p w:rsidP="00C46E91" w:rsidR="00C46E91" w:rsidRDefault="00C46E91" w:rsidRPr="00BA6F54">
            <w:pPr>
              <w:jc w:val="right"/>
              <w:rPr>
                <w:rFonts w:ascii="Arial" w:cs="Arial" w:hAnsi="Arial"/>
                <w:lang w:eastAsia="en-GB"/>
              </w:rPr>
            </w:pPr>
            <w:r w:rsidRPr="00BA6F54">
              <w:rPr>
                <w:rFonts w:ascii="Arial" w:cs="Arial" w:hAnsi="Arial"/>
                <w:lang w:eastAsia="en-GB"/>
              </w:rPr>
              <w:t>35</w:t>
            </w:r>
          </w:p>
        </w:tc>
        <w:tc>
          <w:tcPr>
            <w:tcW w:type="dxa" w:w="580"/>
            <w:noWrap/>
            <w:vAlign w:val="center"/>
            <w:hideMark/>
          </w:tcPr>
          <w:p w:rsidP="00C46E91" w:rsidR="00C46E91" w:rsidRDefault="00C46E91" w:rsidRPr="00BA6F54">
            <w:pPr>
              <w:jc w:val="right"/>
              <w:rPr>
                <w:rFonts w:ascii="Arial" w:cs="Arial" w:hAnsi="Arial"/>
                <w:lang w:eastAsia="en-GB"/>
              </w:rPr>
            </w:pPr>
            <w:r w:rsidRPr="00BA6F54">
              <w:rPr>
                <w:rFonts w:ascii="Arial" w:cs="Arial" w:hAnsi="Arial"/>
                <w:lang w:eastAsia="en-GB"/>
              </w:rPr>
              <w:t>40</w:t>
            </w:r>
          </w:p>
        </w:tc>
        <w:tc>
          <w:tcPr>
            <w:tcW w:type="dxa" w:w="837"/>
            <w:noWrap/>
            <w:vAlign w:val="center"/>
            <w:hideMark/>
          </w:tcPr>
          <w:p w:rsidP="00C46E91" w:rsidR="00C46E91" w:rsidRDefault="00C46E91" w:rsidRPr="00BA6F54">
            <w:pPr>
              <w:jc w:val="right"/>
              <w:rPr>
                <w:rFonts w:ascii="Arial" w:cs="Arial" w:hAnsi="Arial"/>
                <w:lang w:eastAsia="en-GB"/>
              </w:rPr>
            </w:pPr>
            <w:r w:rsidRPr="00BA6F54">
              <w:rPr>
                <w:rFonts w:ascii="Arial" w:cs="Arial" w:hAnsi="Arial"/>
                <w:lang w:eastAsia="en-GB"/>
              </w:rPr>
              <w:t>44</w:t>
            </w:r>
          </w:p>
        </w:tc>
        <w:tc>
          <w:tcPr>
            <w:tcW w:type="dxa" w:w="709"/>
            <w:noWrap/>
            <w:vAlign w:val="center"/>
            <w:hideMark/>
          </w:tcPr>
          <w:p w:rsidP="00C46E91" w:rsidR="00C46E91" w:rsidRDefault="00C46E91" w:rsidRPr="00BA6F54">
            <w:pPr>
              <w:jc w:val="right"/>
              <w:rPr>
                <w:rFonts w:ascii="Arial" w:cs="Arial" w:hAnsi="Arial"/>
                <w:lang w:eastAsia="en-GB"/>
              </w:rPr>
            </w:pPr>
            <w:r w:rsidRPr="00BA6F54">
              <w:rPr>
                <w:rFonts w:ascii="Arial" w:cs="Arial" w:hAnsi="Arial"/>
                <w:lang w:eastAsia="en-GB"/>
              </w:rPr>
              <w:t>67</w:t>
            </w:r>
          </w:p>
        </w:tc>
        <w:tc>
          <w:tcPr>
            <w:tcW w:type="dxa" w:w="851"/>
            <w:noWrap/>
            <w:vAlign w:val="center"/>
            <w:hideMark/>
          </w:tcPr>
          <w:p w:rsidP="00C46E91" w:rsidR="00C46E91" w:rsidRDefault="00C46E91" w:rsidRPr="00BA6F54">
            <w:pPr>
              <w:jc w:val="right"/>
              <w:rPr>
                <w:rFonts w:ascii="Arial" w:cs="Arial" w:hAnsi="Arial"/>
                <w:lang w:eastAsia="en-GB"/>
              </w:rPr>
            </w:pPr>
            <w:r w:rsidRPr="00BA6F54">
              <w:rPr>
                <w:rFonts w:ascii="Arial" w:cs="Arial" w:hAnsi="Arial"/>
                <w:lang w:eastAsia="en-GB"/>
              </w:rPr>
              <w:t>5%</w:t>
            </w:r>
          </w:p>
        </w:tc>
      </w:tr>
      <w:tr w:rsidR="00BA6F54" w:rsidRPr="00BA6F54" w:rsidTr="00BA6F54">
        <w:trPr>
          <w:trHeight w:val="300"/>
        </w:trPr>
        <w:tc>
          <w:tcPr>
            <w:tcW w:type="dxa" w:w="3402"/>
            <w:noWrap/>
            <w:vAlign w:val="center"/>
            <w:hideMark/>
          </w:tcPr>
          <w:p w:rsidP="00C46E91" w:rsidR="00C46E91" w:rsidRDefault="00C46E91" w:rsidRPr="00BA6F54">
            <w:pPr>
              <w:rPr>
                <w:rFonts w:ascii="Arial" w:cs="Arial" w:hAnsi="Arial"/>
                <w:lang w:eastAsia="en-GB"/>
              </w:rPr>
            </w:pPr>
            <w:r w:rsidRPr="00BA6F54">
              <w:rPr>
                <w:rFonts w:ascii="Arial" w:cs="Arial" w:hAnsi="Arial"/>
                <w:lang w:eastAsia="en-GB"/>
              </w:rPr>
              <w:t>Transfer costs</w:t>
            </w:r>
          </w:p>
        </w:tc>
        <w:tc>
          <w:tcPr>
            <w:tcW w:type="dxa" w:w="660"/>
            <w:noWrap/>
            <w:vAlign w:val="center"/>
            <w:hideMark/>
          </w:tcPr>
          <w:p w:rsidP="00C46E91" w:rsidR="00C46E91" w:rsidRDefault="00C46E91" w:rsidRPr="00BA6F54">
            <w:pPr>
              <w:jc w:val="right"/>
              <w:rPr>
                <w:rFonts w:ascii="Arial" w:cs="Arial" w:hAnsi="Arial"/>
                <w:lang w:eastAsia="en-GB"/>
              </w:rPr>
            </w:pPr>
            <w:r w:rsidRPr="00BA6F54">
              <w:rPr>
                <w:rFonts w:ascii="Arial" w:cs="Arial" w:hAnsi="Arial"/>
                <w:lang w:eastAsia="en-GB"/>
              </w:rPr>
              <w:t>1</w:t>
            </w:r>
          </w:p>
        </w:tc>
        <w:tc>
          <w:tcPr>
            <w:tcW w:type="dxa" w:w="611"/>
            <w:noWrap/>
            <w:vAlign w:val="center"/>
            <w:hideMark/>
          </w:tcPr>
          <w:p w:rsidP="00C46E91" w:rsidR="00C46E91" w:rsidRDefault="00C46E91" w:rsidRPr="00BA6F54">
            <w:pPr>
              <w:jc w:val="right"/>
              <w:rPr>
                <w:rFonts w:ascii="Arial" w:cs="Arial" w:hAnsi="Arial"/>
                <w:lang w:eastAsia="en-GB"/>
              </w:rPr>
            </w:pPr>
            <w:r w:rsidRPr="00BA6F54">
              <w:rPr>
                <w:rFonts w:ascii="Arial" w:cs="Arial" w:hAnsi="Arial"/>
                <w:lang w:eastAsia="en-GB"/>
              </w:rPr>
              <w:t>1</w:t>
            </w:r>
          </w:p>
        </w:tc>
        <w:tc>
          <w:tcPr>
            <w:tcW w:type="dxa" w:w="580"/>
            <w:noWrap/>
            <w:vAlign w:val="center"/>
            <w:hideMark/>
          </w:tcPr>
          <w:p w:rsidP="00C46E91" w:rsidR="00C46E91" w:rsidRDefault="00C46E91" w:rsidRPr="00BA6F54">
            <w:pPr>
              <w:jc w:val="right"/>
              <w:rPr>
                <w:rFonts w:ascii="Arial" w:cs="Arial" w:hAnsi="Arial"/>
                <w:lang w:eastAsia="en-GB"/>
              </w:rPr>
            </w:pPr>
            <w:r w:rsidRPr="00BA6F54">
              <w:rPr>
                <w:rFonts w:ascii="Arial" w:cs="Arial" w:hAnsi="Arial"/>
                <w:lang w:eastAsia="en-GB"/>
              </w:rPr>
              <w:t>5</w:t>
            </w:r>
          </w:p>
        </w:tc>
        <w:tc>
          <w:tcPr>
            <w:tcW w:type="dxa" w:w="696"/>
            <w:noWrap/>
            <w:vAlign w:val="center"/>
            <w:hideMark/>
          </w:tcPr>
          <w:p w:rsidP="00C46E91" w:rsidR="00C46E91" w:rsidRDefault="00C46E91" w:rsidRPr="00BA6F54">
            <w:pPr>
              <w:jc w:val="right"/>
              <w:rPr>
                <w:rFonts w:ascii="Arial" w:cs="Arial" w:hAnsi="Arial"/>
                <w:lang w:eastAsia="en-GB"/>
              </w:rPr>
            </w:pPr>
            <w:r w:rsidRPr="00BA6F54">
              <w:rPr>
                <w:rFonts w:ascii="Arial" w:cs="Arial" w:hAnsi="Arial"/>
                <w:lang w:eastAsia="en-GB"/>
              </w:rPr>
              <w:t>5</w:t>
            </w:r>
          </w:p>
        </w:tc>
        <w:tc>
          <w:tcPr>
            <w:tcW w:type="dxa" w:w="580"/>
            <w:noWrap/>
            <w:vAlign w:val="center"/>
            <w:hideMark/>
          </w:tcPr>
          <w:p w:rsidP="00C46E91" w:rsidR="00C46E91" w:rsidRDefault="00C46E91" w:rsidRPr="00BA6F54">
            <w:pPr>
              <w:jc w:val="right"/>
              <w:rPr>
                <w:rFonts w:ascii="Arial" w:cs="Arial" w:hAnsi="Arial"/>
                <w:lang w:eastAsia="en-GB"/>
              </w:rPr>
            </w:pPr>
            <w:r w:rsidRPr="00BA6F54">
              <w:rPr>
                <w:rFonts w:ascii="Arial" w:cs="Arial" w:hAnsi="Arial"/>
                <w:lang w:eastAsia="en-GB"/>
              </w:rPr>
              <w:t>9</w:t>
            </w:r>
          </w:p>
        </w:tc>
        <w:tc>
          <w:tcPr>
            <w:tcW w:type="dxa" w:w="837"/>
            <w:noWrap/>
            <w:vAlign w:val="center"/>
            <w:hideMark/>
          </w:tcPr>
          <w:p w:rsidP="00C46E91" w:rsidR="00C46E91" w:rsidRDefault="00C46E91" w:rsidRPr="00BA6F54">
            <w:pPr>
              <w:jc w:val="right"/>
              <w:rPr>
                <w:rFonts w:ascii="Arial" w:cs="Arial" w:hAnsi="Arial"/>
                <w:lang w:eastAsia="en-GB"/>
              </w:rPr>
            </w:pPr>
            <w:r w:rsidRPr="00BA6F54">
              <w:rPr>
                <w:rFonts w:ascii="Arial" w:cs="Arial" w:hAnsi="Arial"/>
                <w:lang w:eastAsia="en-GB"/>
              </w:rPr>
              <w:t>10</w:t>
            </w:r>
          </w:p>
        </w:tc>
        <w:tc>
          <w:tcPr>
            <w:tcW w:type="dxa" w:w="709"/>
            <w:noWrap/>
            <w:vAlign w:val="center"/>
            <w:hideMark/>
          </w:tcPr>
          <w:p w:rsidP="00C46E91" w:rsidR="00C46E91" w:rsidRDefault="00C46E91" w:rsidRPr="00BA6F54">
            <w:pPr>
              <w:jc w:val="right"/>
              <w:rPr>
                <w:rFonts w:ascii="Arial" w:cs="Arial" w:hAnsi="Arial"/>
                <w:lang w:eastAsia="en-GB"/>
              </w:rPr>
            </w:pPr>
            <w:r w:rsidRPr="00BA6F54">
              <w:rPr>
                <w:rFonts w:ascii="Arial" w:cs="Arial" w:hAnsi="Arial"/>
                <w:lang w:eastAsia="en-GB"/>
              </w:rPr>
              <w:t>19</w:t>
            </w:r>
          </w:p>
        </w:tc>
        <w:tc>
          <w:tcPr>
            <w:tcW w:type="dxa" w:w="851"/>
            <w:noWrap/>
            <w:vAlign w:val="center"/>
            <w:hideMark/>
          </w:tcPr>
          <w:p w:rsidP="00C46E91" w:rsidR="00C46E91" w:rsidRDefault="00C46E91" w:rsidRPr="00BA6F54">
            <w:pPr>
              <w:jc w:val="right"/>
              <w:rPr>
                <w:rFonts w:ascii="Arial" w:cs="Arial" w:hAnsi="Arial"/>
                <w:lang w:eastAsia="en-GB"/>
              </w:rPr>
            </w:pPr>
            <w:r w:rsidRPr="00BA6F54">
              <w:rPr>
                <w:rFonts w:ascii="Arial" w:cs="Arial" w:hAnsi="Arial"/>
                <w:lang w:eastAsia="en-GB"/>
              </w:rPr>
              <w:t>1%</w:t>
            </w:r>
          </w:p>
        </w:tc>
      </w:tr>
      <w:tr w:rsidR="00BA6F54" w:rsidRPr="00BA6F54" w:rsidTr="00BA6F54">
        <w:trPr>
          <w:trHeight w:val="300"/>
        </w:trPr>
        <w:tc>
          <w:tcPr>
            <w:tcW w:type="dxa" w:w="3402"/>
            <w:noWrap/>
            <w:vAlign w:val="center"/>
            <w:hideMark/>
          </w:tcPr>
          <w:p w:rsidP="00C46E91" w:rsidR="00C46E91" w:rsidRDefault="00C46E91" w:rsidRPr="00BA6F54">
            <w:pPr>
              <w:rPr>
                <w:rFonts w:ascii="Arial" w:cs="Arial" w:hAnsi="Arial"/>
                <w:lang w:eastAsia="en-GB"/>
              </w:rPr>
            </w:pPr>
            <w:r w:rsidRPr="00BA6F54">
              <w:rPr>
                <w:rFonts w:ascii="Arial" w:cs="Arial" w:hAnsi="Arial"/>
                <w:lang w:eastAsia="en-GB"/>
              </w:rPr>
              <w:t>Research, mineral exploration, and biological resources</w:t>
            </w:r>
          </w:p>
        </w:tc>
        <w:tc>
          <w:tcPr>
            <w:tcW w:type="dxa" w:w="660"/>
            <w:noWrap/>
            <w:vAlign w:val="center"/>
            <w:hideMark/>
          </w:tcPr>
          <w:p w:rsidP="00C46E91" w:rsidR="00C46E91" w:rsidRDefault="00C46E91" w:rsidRPr="00BA6F54">
            <w:pPr>
              <w:jc w:val="right"/>
              <w:rPr>
                <w:rFonts w:ascii="Arial" w:cs="Arial" w:hAnsi="Arial"/>
                <w:lang w:eastAsia="en-GB"/>
              </w:rPr>
            </w:pPr>
            <w:r w:rsidRPr="00BA6F54">
              <w:rPr>
                <w:rFonts w:ascii="Arial" w:cs="Arial" w:hAnsi="Arial"/>
                <w:lang w:eastAsia="en-GB"/>
              </w:rPr>
              <w:t>10</w:t>
            </w:r>
          </w:p>
        </w:tc>
        <w:tc>
          <w:tcPr>
            <w:tcW w:type="dxa" w:w="611"/>
            <w:noWrap/>
            <w:vAlign w:val="center"/>
            <w:hideMark/>
          </w:tcPr>
          <w:p w:rsidP="00C46E91" w:rsidR="00C46E91" w:rsidRDefault="00C46E91" w:rsidRPr="00BA6F54">
            <w:pPr>
              <w:jc w:val="right"/>
              <w:rPr>
                <w:rFonts w:ascii="Arial" w:cs="Arial" w:hAnsi="Arial"/>
                <w:lang w:eastAsia="en-GB"/>
              </w:rPr>
            </w:pPr>
            <w:r w:rsidRPr="00BA6F54">
              <w:rPr>
                <w:rFonts w:ascii="Arial" w:cs="Arial" w:hAnsi="Arial"/>
                <w:lang w:eastAsia="en-GB"/>
              </w:rPr>
              <w:t>12</w:t>
            </w:r>
          </w:p>
        </w:tc>
        <w:tc>
          <w:tcPr>
            <w:tcW w:type="dxa" w:w="580"/>
            <w:noWrap/>
            <w:vAlign w:val="center"/>
            <w:hideMark/>
          </w:tcPr>
          <w:p w:rsidP="00C46E91" w:rsidR="00C46E91" w:rsidRDefault="00C46E91" w:rsidRPr="00BA6F54">
            <w:pPr>
              <w:jc w:val="right"/>
              <w:rPr>
                <w:rFonts w:ascii="Arial" w:cs="Arial" w:hAnsi="Arial"/>
                <w:lang w:eastAsia="en-GB"/>
              </w:rPr>
            </w:pPr>
            <w:r w:rsidRPr="00BA6F54">
              <w:rPr>
                <w:rFonts w:ascii="Arial" w:cs="Arial" w:hAnsi="Arial"/>
                <w:lang w:eastAsia="en-GB"/>
              </w:rPr>
              <w:t>33</w:t>
            </w:r>
          </w:p>
        </w:tc>
        <w:tc>
          <w:tcPr>
            <w:tcW w:type="dxa" w:w="696"/>
            <w:noWrap/>
            <w:vAlign w:val="center"/>
            <w:hideMark/>
          </w:tcPr>
          <w:p w:rsidP="00C46E91" w:rsidR="00C46E91" w:rsidRDefault="00C46E91" w:rsidRPr="00BA6F54">
            <w:pPr>
              <w:jc w:val="right"/>
              <w:rPr>
                <w:rFonts w:ascii="Arial" w:cs="Arial" w:hAnsi="Arial"/>
                <w:lang w:eastAsia="en-GB"/>
              </w:rPr>
            </w:pPr>
            <w:r w:rsidRPr="00BA6F54">
              <w:rPr>
                <w:rFonts w:ascii="Arial" w:cs="Arial" w:hAnsi="Arial"/>
                <w:lang w:eastAsia="en-GB"/>
              </w:rPr>
              <w:t>40</w:t>
            </w:r>
          </w:p>
        </w:tc>
        <w:tc>
          <w:tcPr>
            <w:tcW w:type="dxa" w:w="580"/>
            <w:noWrap/>
            <w:vAlign w:val="center"/>
            <w:hideMark/>
          </w:tcPr>
          <w:p w:rsidP="00C46E91" w:rsidR="00C46E91" w:rsidRDefault="00C46E91" w:rsidRPr="00BA6F54">
            <w:pPr>
              <w:jc w:val="right"/>
              <w:rPr>
                <w:rFonts w:ascii="Arial" w:cs="Arial" w:hAnsi="Arial"/>
                <w:lang w:eastAsia="en-GB"/>
              </w:rPr>
            </w:pPr>
            <w:r w:rsidRPr="00BA6F54">
              <w:rPr>
                <w:rFonts w:ascii="Arial" w:cs="Arial" w:hAnsi="Arial"/>
                <w:lang w:eastAsia="en-GB"/>
              </w:rPr>
              <w:t>78</w:t>
            </w:r>
          </w:p>
        </w:tc>
        <w:tc>
          <w:tcPr>
            <w:tcW w:type="dxa" w:w="837"/>
            <w:noWrap/>
            <w:vAlign w:val="center"/>
            <w:hideMark/>
          </w:tcPr>
          <w:p w:rsidP="00C46E91" w:rsidR="00C46E91" w:rsidRDefault="00C46E91" w:rsidRPr="00BA6F54">
            <w:pPr>
              <w:jc w:val="right"/>
              <w:rPr>
                <w:rFonts w:ascii="Arial" w:cs="Arial" w:hAnsi="Arial"/>
                <w:lang w:eastAsia="en-GB"/>
              </w:rPr>
            </w:pPr>
            <w:r w:rsidRPr="00BA6F54">
              <w:rPr>
                <w:rFonts w:ascii="Arial" w:cs="Arial" w:hAnsi="Arial"/>
                <w:lang w:eastAsia="en-GB"/>
              </w:rPr>
              <w:t>100</w:t>
            </w:r>
          </w:p>
        </w:tc>
        <w:tc>
          <w:tcPr>
            <w:tcW w:type="dxa" w:w="709"/>
            <w:noWrap/>
            <w:vAlign w:val="center"/>
            <w:hideMark/>
          </w:tcPr>
          <w:p w:rsidP="00C46E91" w:rsidR="00C46E91" w:rsidRDefault="00C46E91" w:rsidRPr="00BA6F54">
            <w:pPr>
              <w:jc w:val="right"/>
              <w:rPr>
                <w:rFonts w:ascii="Arial" w:cs="Arial" w:hAnsi="Arial"/>
                <w:lang w:eastAsia="en-GB"/>
              </w:rPr>
            </w:pPr>
            <w:r w:rsidRPr="00BA6F54">
              <w:rPr>
                <w:rFonts w:ascii="Arial" w:cs="Arial" w:hAnsi="Arial"/>
                <w:lang w:eastAsia="en-GB"/>
              </w:rPr>
              <w:t>132</w:t>
            </w:r>
          </w:p>
        </w:tc>
        <w:tc>
          <w:tcPr>
            <w:tcW w:type="dxa" w:w="851"/>
            <w:noWrap/>
            <w:vAlign w:val="center"/>
            <w:hideMark/>
          </w:tcPr>
          <w:p w:rsidP="00C46E91" w:rsidR="00C46E91" w:rsidRDefault="00C46E91" w:rsidRPr="00BA6F54">
            <w:pPr>
              <w:jc w:val="right"/>
              <w:rPr>
                <w:rFonts w:ascii="Arial" w:cs="Arial" w:hAnsi="Arial"/>
                <w:lang w:eastAsia="en-GB"/>
              </w:rPr>
            </w:pPr>
            <w:r w:rsidRPr="00BA6F54">
              <w:rPr>
                <w:rFonts w:ascii="Arial" w:cs="Arial" w:hAnsi="Arial"/>
                <w:lang w:eastAsia="en-GB"/>
              </w:rPr>
              <w:t>10%</w:t>
            </w:r>
          </w:p>
        </w:tc>
      </w:tr>
      <w:tr w:rsidR="00BA6F54" w:rsidRPr="00BA6F54" w:rsidTr="00BA6F54">
        <w:trPr>
          <w:trHeight w:val="300"/>
        </w:trPr>
        <w:tc>
          <w:tcPr>
            <w:tcW w:type="dxa" w:w="3402"/>
            <w:noWrap/>
            <w:vAlign w:val="center"/>
            <w:hideMark/>
          </w:tcPr>
          <w:p w:rsidP="00C46E91" w:rsidR="00C46E91" w:rsidRDefault="00C46E91" w:rsidRPr="00BA6F54">
            <w:pPr>
              <w:rPr>
                <w:rFonts w:ascii="Arial" w:cs="Arial" w:hAnsi="Arial"/>
                <w:b/>
                <w:bCs/>
                <w:lang w:eastAsia="en-GB"/>
              </w:rPr>
            </w:pPr>
            <w:r w:rsidRPr="00BA6F54">
              <w:rPr>
                <w:rFonts w:ascii="Arial" w:cs="Arial" w:hAnsi="Arial"/>
                <w:b/>
                <w:bCs/>
                <w:lang w:eastAsia="en-GB"/>
              </w:rPr>
              <w:t>Total</w:t>
            </w:r>
          </w:p>
        </w:tc>
        <w:tc>
          <w:tcPr>
            <w:tcW w:type="dxa" w:w="660"/>
            <w:noWrap/>
            <w:vAlign w:val="center"/>
            <w:hideMark/>
          </w:tcPr>
          <w:p w:rsidP="00C46E91" w:rsidR="00C46E91" w:rsidRDefault="00C46E91" w:rsidRPr="00BA6F54">
            <w:pPr>
              <w:jc w:val="right"/>
              <w:rPr>
                <w:rFonts w:ascii="Arial" w:cs="Arial" w:hAnsi="Arial"/>
                <w:b/>
                <w:bCs/>
                <w:lang w:eastAsia="en-GB"/>
              </w:rPr>
            </w:pPr>
            <w:r w:rsidRPr="00BA6F54">
              <w:rPr>
                <w:rFonts w:ascii="Arial" w:cs="Arial" w:hAnsi="Arial"/>
                <w:b/>
                <w:bCs/>
                <w:lang w:eastAsia="en-GB"/>
              </w:rPr>
              <w:t>102</w:t>
            </w:r>
          </w:p>
        </w:tc>
        <w:tc>
          <w:tcPr>
            <w:tcW w:type="dxa" w:w="611"/>
            <w:noWrap/>
            <w:vAlign w:val="center"/>
            <w:hideMark/>
          </w:tcPr>
          <w:p w:rsidP="00C46E91" w:rsidR="00C46E91" w:rsidRDefault="00C46E91" w:rsidRPr="00BA6F54">
            <w:pPr>
              <w:jc w:val="right"/>
              <w:rPr>
                <w:rFonts w:ascii="Arial" w:cs="Arial" w:hAnsi="Arial"/>
                <w:b/>
                <w:bCs/>
                <w:lang w:eastAsia="en-GB"/>
              </w:rPr>
            </w:pPr>
            <w:r w:rsidRPr="00BA6F54">
              <w:rPr>
                <w:rFonts w:ascii="Arial" w:cs="Arial" w:hAnsi="Arial"/>
                <w:b/>
                <w:bCs/>
                <w:lang w:eastAsia="en-GB"/>
              </w:rPr>
              <w:t>144</w:t>
            </w:r>
          </w:p>
        </w:tc>
        <w:tc>
          <w:tcPr>
            <w:tcW w:type="dxa" w:w="580"/>
            <w:noWrap/>
            <w:vAlign w:val="center"/>
            <w:hideMark/>
          </w:tcPr>
          <w:p w:rsidP="00C46E91" w:rsidR="00C46E91" w:rsidRDefault="00C46E91" w:rsidRPr="00BA6F54">
            <w:pPr>
              <w:jc w:val="right"/>
              <w:rPr>
                <w:rFonts w:ascii="Arial" w:cs="Arial" w:hAnsi="Arial"/>
                <w:b/>
                <w:bCs/>
                <w:lang w:eastAsia="en-GB"/>
              </w:rPr>
            </w:pPr>
            <w:r w:rsidRPr="00BA6F54">
              <w:rPr>
                <w:rFonts w:ascii="Arial" w:cs="Arial" w:hAnsi="Arial"/>
                <w:b/>
                <w:bCs/>
                <w:lang w:eastAsia="en-GB"/>
              </w:rPr>
              <w:t>301</w:t>
            </w:r>
          </w:p>
        </w:tc>
        <w:tc>
          <w:tcPr>
            <w:tcW w:type="dxa" w:w="696"/>
            <w:noWrap/>
            <w:vAlign w:val="center"/>
            <w:hideMark/>
          </w:tcPr>
          <w:p w:rsidP="00C46E91" w:rsidR="00C46E91" w:rsidRDefault="00C46E91" w:rsidRPr="00BA6F54">
            <w:pPr>
              <w:jc w:val="right"/>
              <w:rPr>
                <w:rFonts w:ascii="Arial" w:cs="Arial" w:hAnsi="Arial"/>
                <w:b/>
                <w:bCs/>
                <w:lang w:eastAsia="en-GB"/>
              </w:rPr>
            </w:pPr>
            <w:r w:rsidRPr="00BA6F54">
              <w:rPr>
                <w:rFonts w:ascii="Arial" w:cs="Arial" w:hAnsi="Arial"/>
                <w:b/>
                <w:bCs/>
                <w:lang w:eastAsia="en-GB"/>
              </w:rPr>
              <w:t>602</w:t>
            </w:r>
          </w:p>
        </w:tc>
        <w:tc>
          <w:tcPr>
            <w:tcW w:type="dxa" w:w="580"/>
            <w:noWrap/>
            <w:vAlign w:val="center"/>
            <w:hideMark/>
          </w:tcPr>
          <w:p w:rsidP="00C46E91" w:rsidR="00C46E91" w:rsidRDefault="00C46E91" w:rsidRPr="00BA6F54">
            <w:pPr>
              <w:jc w:val="right"/>
              <w:rPr>
                <w:rFonts w:ascii="Arial" w:cs="Arial" w:hAnsi="Arial"/>
                <w:b/>
                <w:bCs/>
                <w:lang w:eastAsia="en-GB"/>
              </w:rPr>
            </w:pPr>
            <w:r w:rsidRPr="00BA6F54">
              <w:rPr>
                <w:rFonts w:ascii="Arial" w:cs="Arial" w:hAnsi="Arial"/>
                <w:b/>
                <w:bCs/>
                <w:lang w:eastAsia="en-GB"/>
              </w:rPr>
              <w:t>949</w:t>
            </w:r>
          </w:p>
        </w:tc>
        <w:tc>
          <w:tcPr>
            <w:tcW w:type="dxa" w:w="837"/>
            <w:noWrap/>
            <w:vAlign w:val="center"/>
            <w:hideMark/>
          </w:tcPr>
          <w:p w:rsidP="00C46E91" w:rsidR="00C46E91" w:rsidRDefault="00C46E91" w:rsidRPr="00BA6F54">
            <w:pPr>
              <w:jc w:val="right"/>
              <w:rPr>
                <w:rFonts w:ascii="Arial" w:cs="Arial" w:hAnsi="Arial"/>
                <w:b/>
                <w:bCs/>
                <w:lang w:eastAsia="en-GB"/>
              </w:rPr>
            </w:pPr>
            <w:r w:rsidRPr="00BA6F54">
              <w:rPr>
                <w:rFonts w:ascii="Arial" w:cs="Arial" w:hAnsi="Arial"/>
                <w:b/>
                <w:bCs/>
                <w:lang w:eastAsia="en-GB"/>
              </w:rPr>
              <w:t>1 000</w:t>
            </w:r>
          </w:p>
        </w:tc>
        <w:tc>
          <w:tcPr>
            <w:tcW w:type="dxa" w:w="709"/>
            <w:noWrap/>
            <w:vAlign w:val="center"/>
            <w:hideMark/>
          </w:tcPr>
          <w:p w:rsidP="00C46E91" w:rsidR="00C46E91" w:rsidRDefault="00C46E91" w:rsidRPr="00BA6F54">
            <w:pPr>
              <w:jc w:val="right"/>
              <w:rPr>
                <w:rFonts w:ascii="Arial" w:cs="Arial" w:hAnsi="Arial"/>
                <w:b/>
                <w:bCs/>
                <w:lang w:eastAsia="en-GB"/>
              </w:rPr>
            </w:pPr>
            <w:r w:rsidRPr="00BA6F54">
              <w:rPr>
                <w:rFonts w:ascii="Arial" w:cs="Arial" w:hAnsi="Arial"/>
                <w:b/>
                <w:bCs/>
                <w:lang w:eastAsia="en-GB"/>
              </w:rPr>
              <w:t>1 270</w:t>
            </w:r>
          </w:p>
        </w:tc>
        <w:tc>
          <w:tcPr>
            <w:tcW w:type="dxa" w:w="851"/>
            <w:noWrap/>
            <w:vAlign w:val="center"/>
            <w:hideMark/>
          </w:tcPr>
          <w:p w:rsidP="00C46E91" w:rsidR="00C46E91" w:rsidRDefault="00C46E91" w:rsidRPr="00BA6F54">
            <w:pPr>
              <w:jc w:val="right"/>
              <w:rPr>
                <w:rFonts w:ascii="Arial" w:cs="Arial" w:hAnsi="Arial"/>
                <w:b/>
                <w:bCs/>
                <w:lang w:eastAsia="en-GB"/>
              </w:rPr>
            </w:pPr>
            <w:r w:rsidRPr="00BA6F54">
              <w:rPr>
                <w:rFonts w:ascii="Arial" w:cs="Arial" w:hAnsi="Arial"/>
                <w:b/>
                <w:bCs/>
                <w:lang w:eastAsia="en-GB"/>
              </w:rPr>
              <w:t>100%</w:t>
            </w:r>
          </w:p>
        </w:tc>
      </w:tr>
      <w:tr w:rsidR="00BA6F54" w:rsidRPr="00BA6F54" w:rsidTr="00BA6F54">
        <w:trPr>
          <w:trHeight w:val="300"/>
        </w:trPr>
        <w:tc>
          <w:tcPr>
            <w:tcW w:type="dxa" w:w="3402"/>
            <w:noWrap/>
            <w:vAlign w:val="center"/>
            <w:hideMark/>
          </w:tcPr>
          <w:p w:rsidP="00C46E91" w:rsidR="00C46E91" w:rsidRDefault="00C46E91" w:rsidRPr="00BA6F54">
            <w:pPr>
              <w:rPr>
                <w:rFonts w:ascii="Arial" w:cs="Arial" w:hAnsi="Arial"/>
                <w:lang w:eastAsia="en-GB"/>
              </w:rPr>
            </w:pPr>
            <w:r w:rsidRPr="00BA6F54">
              <w:rPr>
                <w:rFonts w:ascii="Arial" w:cs="Arial" w:hAnsi="Arial"/>
                <w:lang w:eastAsia="en-GB"/>
              </w:rPr>
              <w:t>Annual rate of change (%)</w:t>
            </w:r>
          </w:p>
        </w:tc>
        <w:tc>
          <w:tcPr>
            <w:tcW w:type="dxa" w:w="660"/>
            <w:noWrap/>
            <w:vAlign w:val="center"/>
            <w:hideMark/>
          </w:tcPr>
          <w:p w:rsidP="00C46E91" w:rsidR="00C46E91" w:rsidRDefault="00C46E91" w:rsidRPr="00BA6F54">
            <w:pPr>
              <w:jc w:val="right"/>
              <w:rPr>
                <w:rFonts w:ascii="Arial" w:cs="Arial" w:hAnsi="Arial"/>
                <w:lang w:eastAsia="en-GB"/>
              </w:rPr>
            </w:pPr>
            <w:r w:rsidRPr="00BA6F54">
              <w:rPr>
                <w:rFonts w:ascii="Arial" w:cs="Arial" w:hAnsi="Arial"/>
                <w:lang w:eastAsia="en-GB"/>
              </w:rPr>
              <w:t>22.5%</w:t>
            </w:r>
          </w:p>
        </w:tc>
        <w:tc>
          <w:tcPr>
            <w:tcW w:type="dxa" w:w="611"/>
            <w:noWrap/>
            <w:vAlign w:val="center"/>
            <w:hideMark/>
          </w:tcPr>
          <w:p w:rsidP="00C46E91" w:rsidR="00C46E91" w:rsidRDefault="00C46E91" w:rsidRPr="00BA6F54">
            <w:pPr>
              <w:jc w:val="right"/>
              <w:rPr>
                <w:rFonts w:ascii="Arial" w:cs="Arial" w:hAnsi="Arial"/>
                <w:lang w:eastAsia="en-GB"/>
              </w:rPr>
            </w:pPr>
            <w:r w:rsidRPr="00BA6F54">
              <w:rPr>
                <w:rFonts w:ascii="Arial" w:cs="Arial" w:hAnsi="Arial"/>
                <w:lang w:eastAsia="en-GB"/>
              </w:rPr>
              <w:t>1.7%</w:t>
            </w:r>
          </w:p>
        </w:tc>
        <w:tc>
          <w:tcPr>
            <w:tcW w:type="dxa" w:w="580"/>
            <w:noWrap/>
            <w:vAlign w:val="center"/>
            <w:hideMark/>
          </w:tcPr>
          <w:p w:rsidP="00C46E91" w:rsidR="00C46E91" w:rsidRDefault="00C46E91" w:rsidRPr="00BA6F54">
            <w:pPr>
              <w:jc w:val="right"/>
              <w:rPr>
                <w:rFonts w:ascii="Arial" w:cs="Arial" w:hAnsi="Arial"/>
                <w:lang w:eastAsia="en-GB"/>
              </w:rPr>
            </w:pPr>
            <w:r w:rsidRPr="00BA6F54">
              <w:rPr>
                <w:rFonts w:ascii="Arial" w:cs="Arial" w:hAnsi="Arial"/>
                <w:lang w:eastAsia="en-GB"/>
              </w:rPr>
              <w:t>9.6%</w:t>
            </w:r>
          </w:p>
        </w:tc>
        <w:tc>
          <w:tcPr>
            <w:tcW w:type="dxa" w:w="696"/>
            <w:noWrap/>
            <w:vAlign w:val="center"/>
            <w:hideMark/>
          </w:tcPr>
          <w:p w:rsidP="00C46E91" w:rsidR="00C46E91" w:rsidRDefault="00C46E91" w:rsidRPr="00BA6F54">
            <w:pPr>
              <w:jc w:val="right"/>
              <w:rPr>
                <w:rFonts w:ascii="Arial" w:cs="Arial" w:hAnsi="Arial"/>
                <w:lang w:eastAsia="en-GB"/>
              </w:rPr>
            </w:pPr>
            <w:r w:rsidRPr="00BA6F54">
              <w:rPr>
                <w:rFonts w:ascii="Arial" w:cs="Arial" w:hAnsi="Arial"/>
                <w:lang w:eastAsia="en-GB"/>
              </w:rPr>
              <w:t>-3.3%</w:t>
            </w:r>
          </w:p>
        </w:tc>
        <w:tc>
          <w:tcPr>
            <w:tcW w:type="dxa" w:w="580"/>
            <w:noWrap/>
            <w:vAlign w:val="center"/>
            <w:hideMark/>
          </w:tcPr>
          <w:p w:rsidP="00C46E91" w:rsidR="00C46E91" w:rsidRDefault="00C46E91" w:rsidRPr="00BA6F54">
            <w:pPr>
              <w:jc w:val="right"/>
              <w:rPr>
                <w:rFonts w:ascii="Arial" w:cs="Arial" w:hAnsi="Arial"/>
                <w:lang w:eastAsia="en-GB"/>
              </w:rPr>
            </w:pPr>
            <w:r w:rsidRPr="00BA6F54">
              <w:rPr>
                <w:rFonts w:ascii="Arial" w:cs="Arial" w:hAnsi="Arial"/>
                <w:lang w:eastAsia="en-GB"/>
              </w:rPr>
              <w:t>9.9%</w:t>
            </w:r>
          </w:p>
        </w:tc>
        <w:tc>
          <w:tcPr>
            <w:tcW w:type="dxa" w:w="837"/>
            <w:noWrap/>
            <w:vAlign w:val="center"/>
            <w:hideMark/>
          </w:tcPr>
          <w:p w:rsidP="00C46E91" w:rsidR="00C46E91" w:rsidRDefault="00C46E91" w:rsidRPr="00BA6F54">
            <w:pPr>
              <w:jc w:val="right"/>
              <w:rPr>
                <w:rFonts w:ascii="Arial" w:cs="Arial" w:hAnsi="Arial"/>
                <w:lang w:eastAsia="en-GB"/>
              </w:rPr>
            </w:pPr>
            <w:r w:rsidRPr="00BA6F54">
              <w:rPr>
                <w:rFonts w:ascii="Arial" w:cs="Arial" w:hAnsi="Arial"/>
                <w:lang w:eastAsia="en-GB"/>
              </w:rPr>
              <w:t>-10.6%</w:t>
            </w:r>
          </w:p>
        </w:tc>
        <w:tc>
          <w:tcPr>
            <w:tcW w:type="dxa" w:w="709"/>
            <w:noWrap/>
            <w:vAlign w:val="center"/>
            <w:hideMark/>
          </w:tcPr>
          <w:p w:rsidP="00C46E91" w:rsidR="00C46E91" w:rsidRDefault="00C46E91" w:rsidRPr="00BA6F54">
            <w:pPr>
              <w:jc w:val="right"/>
              <w:rPr>
                <w:rFonts w:ascii="Arial" w:cs="Arial" w:hAnsi="Arial"/>
                <w:lang w:eastAsia="en-GB"/>
              </w:rPr>
            </w:pPr>
            <w:r w:rsidRPr="00BA6F54">
              <w:rPr>
                <w:rFonts w:ascii="Arial" w:cs="Arial" w:hAnsi="Arial"/>
                <w:lang w:eastAsia="en-GB"/>
              </w:rPr>
              <w:t>17.7%</w:t>
            </w:r>
          </w:p>
        </w:tc>
        <w:tc>
          <w:tcPr>
            <w:tcW w:type="dxa" w:w="851"/>
            <w:noWrap/>
            <w:vAlign w:val="center"/>
            <w:hideMark/>
          </w:tcPr>
          <w:p w:rsidP="00C46E91" w:rsidR="00C46E91" w:rsidRDefault="00C46E91" w:rsidRPr="00BA6F54">
            <w:pPr>
              <w:jc w:val="right"/>
              <w:rPr>
                <w:rFonts w:ascii="Arial" w:cs="Arial" w:hAnsi="Arial"/>
                <w:lang w:eastAsia="en-GB"/>
              </w:rPr>
            </w:pPr>
          </w:p>
        </w:tc>
      </w:tr>
    </w:tbl>
    <w:p w:rsidP="00C46E91" w:rsidR="00C46E91" w:rsidRDefault="00C46E91" w:rsidRPr="004E3479">
      <w:pPr>
        <w:spacing w:before="240" w:line="360" w:lineRule="auto"/>
        <w:rPr>
          <w:rFonts w:ascii="Arial" w:cs="Arial" w:eastAsiaTheme="minorHAnsi" w:hAnsi="Arial"/>
          <w:kern w:val="2"/>
          <w:lang w:val="en-GB"/>
          <w14:ligatures w14:val="standardContextual"/>
        </w:rPr>
      </w:pPr>
      <w:r w:rsidRPr="004E3479">
        <w:rPr>
          <w:rFonts w:ascii="Arial" w:cs="Arial" w:eastAsiaTheme="minorHAnsi" w:hAnsi="Arial"/>
          <w:kern w:val="2"/>
          <w:lang w:val="en-GB"/>
          <w14:ligatures w14:val="standardContextual"/>
        </w:rPr>
        <w:t xml:space="preserve">Source: 2024 Quantec </w:t>
      </w:r>
    </w:p>
    <w:p w:rsidP="00C46E91" w:rsidR="004E3479" w:rsidRDefault="004E3479">
      <w:pPr>
        <w:spacing w:before="240" w:line="360" w:lineRule="auto"/>
        <w:rPr>
          <w:rFonts w:ascii="Arial" w:cs="Arial" w:eastAsiaTheme="minorHAnsi" w:hAnsi="Arial"/>
          <w:kern w:val="2"/>
          <w:lang w:val="en-GB"/>
          <w14:ligatures w14:val="standardContextual"/>
        </w:rPr>
      </w:pPr>
    </w:p>
    <w:p w:rsidP="00C46E91" w:rsidR="004E3479" w:rsidRDefault="004E3479">
      <w:pPr>
        <w:spacing w:before="240" w:line="360" w:lineRule="auto"/>
        <w:rPr>
          <w:rFonts w:ascii="Arial" w:cs="Arial" w:eastAsiaTheme="minorHAnsi" w:hAnsi="Arial"/>
          <w:kern w:val="2"/>
          <w:lang w:val="en-GB"/>
          <w14:ligatures w14:val="standardContextual"/>
        </w:rPr>
      </w:pPr>
    </w:p>
    <w:p w:rsidP="00C46E91" w:rsidR="004E3479" w:rsidRDefault="004E3479">
      <w:pPr>
        <w:spacing w:before="240" w:line="360" w:lineRule="auto"/>
        <w:rPr>
          <w:rFonts w:ascii="Arial" w:cs="Arial" w:eastAsiaTheme="minorHAnsi" w:hAnsi="Arial"/>
          <w:kern w:val="2"/>
          <w:lang w:val="en-GB"/>
          <w14:ligatures w14:val="standardContextual"/>
        </w:rPr>
      </w:pPr>
    </w:p>
    <w:p w:rsidP="00C46E91" w:rsidR="00C46E91" w:rsidRDefault="00C46E91" w:rsidRPr="004E3479">
      <w:pPr>
        <w:spacing w:before="240" w:line="360" w:lineRule="auto"/>
        <w:rPr>
          <w:rFonts w:ascii="Arial" w:cs="Arial" w:eastAsiaTheme="minorHAnsi" w:hAnsi="Arial"/>
          <w:kern w:val="2"/>
          <w:lang w:val="en-GB"/>
          <w14:ligatures w14:val="standardContextual"/>
        </w:rPr>
      </w:pPr>
      <w:r w:rsidRPr="004E3479">
        <w:rPr>
          <w:rFonts w:ascii="Arial" w:cs="Arial" w:eastAsiaTheme="minorHAnsi" w:hAnsi="Arial"/>
          <w:kern w:val="2"/>
          <w:lang w:val="en-GB"/>
          <w14:ligatures w14:val="standardContextual"/>
        </w:rPr>
        <w:t>Easy Data</w:t>
      </w:r>
      <w:bookmarkStart w:id="101" w:name="_Toc159924509"/>
      <w:r w:rsidRPr="004E3479">
        <w:rPr>
          <w:rFonts w:ascii="Arial" w:cs="Arial" w:eastAsiaTheme="minorHAnsi" w:hAnsi="Arial"/>
          <w:kern w:val="2"/>
          <w:lang w:val="en-GB"/>
          <w14:ligatures w14:val="standardContextual"/>
        </w:rPr>
        <w:t xml:space="preserve"> Figure: Musina Gross Fixed Capital Investment (R ‘Million) 1995 – 2022</w:t>
      </w:r>
      <w:bookmarkEnd w:id="101"/>
    </w:p>
    <w:p w:rsidP="00C46E91" w:rsidR="00C46E91" w:rsidRDefault="00C46E91" w:rsidRPr="00C46E91">
      <w:pPr>
        <w:rPr>
          <w:rFonts w:ascii="Arial" w:cs="Arial" w:hAnsi="Arial"/>
          <w:color w:val="FF0000"/>
        </w:rPr>
      </w:pPr>
      <w:r w:rsidRPr="00C46E91">
        <w:rPr>
          <w:rFonts w:ascii="Arial" w:cs="Arial" w:hAnsi="Arial"/>
          <w:noProof/>
          <w:color w:val="FF0000"/>
        </w:rPr>
        <w:lastRenderedPageBreak/>
        <w:drawing>
          <wp:inline distB="0" distL="0" distR="0" distT="0" wp14:anchorId="0CA1D3CF" wp14:editId="37476718">
            <wp:extent cx="5731510" cy="3614468"/>
            <wp:effectExtent b="5080" l="0" r="2540" t="0"/>
            <wp:docPr id="1322266148" name="Chart 1">
              <a:extLst xmlns:a="http://schemas.openxmlformats.org/drawingml/2006/main">
                <a:ext uri="{FF2B5EF4-FFF2-40B4-BE49-F238E27FC236}">
                  <a16:creationId xmlns:a16="http://schemas.microsoft.com/office/drawing/2014/main" xmlns="" xmlns:aink="http://schemas.microsoft.com/office/drawing/2016/ink" xmlns:am3d="http://schemas.microsoft.com/office/drawing/2017/model3d" xmlns:arto="http://schemas.microsoft.com/office/word/2006/arto"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oel="http://schemas.microsoft.com/office/2019/extlst" xmlns:v="urn:schemas-microsoft-com:vml" xmlns:w="http://schemas.openxmlformats.org/wordprocessingml/2006/main" xmlns:w10="urn:schemas-microsoft-com:office:word"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id="{344DC79C-456E-0B4F-B713-E6ACA55807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P="00C46E91" w:rsidR="00C46E91" w:rsidRDefault="00C46E91" w:rsidRPr="004E3479">
      <w:pPr>
        <w:rPr>
          <w:rFonts w:ascii="Arial" w:cs="Arial" w:hAnsi="Arial"/>
        </w:rPr>
      </w:pPr>
      <w:r w:rsidRPr="004E3479">
        <w:rPr>
          <w:rFonts w:ascii="Arial" w:cs="Arial" w:hAnsi="Arial"/>
        </w:rPr>
        <w:t>The annual rate of change fluctuates over the last number of years. There has been a steady decline since 2011 to 2019, with a strong recovery from a low of -10% in 2020 17.7% annual rate of change in 2022. Fluctuations in this indicator are often considered to show something about future business activity, business confidence and the pattern of economic growth. In times of economic uncertainty or recession, typically, business investment in fixed assets will be reduced, since it ties up additional capital for a longer interval of time, with a risk that it will not pay itself off (and fixed assets may therefore also be scrapped faster). Conversely, in times of robust economic growth, fixed investment will increase across the board, because the observed market expansion makes it likely that such investment will be profitable in the future.</w:t>
      </w:r>
    </w:p>
    <w:p w:rsidP="00C46E91" w:rsidR="00C46E91" w:rsidRDefault="00C46E91" w:rsidRPr="004E3479">
      <w:pPr>
        <w:rPr>
          <w:rFonts w:ascii="Arial" w:cs="Arial" w:hAnsi="Arial"/>
        </w:rPr>
      </w:pPr>
    </w:p>
    <w:p w:rsidP="00C46E91" w:rsidR="00C46E91" w:rsidRDefault="00C46E91" w:rsidRPr="004E3479">
      <w:pPr>
        <w:keepNext/>
        <w:keepLines/>
        <w:spacing w:before="40" w:line="259" w:lineRule="auto"/>
        <w:jc w:val="both"/>
        <w:outlineLvl w:val="2"/>
        <w:rPr>
          <w:rFonts w:ascii="Arial" w:cs="Arial" w:eastAsiaTheme="majorEastAsia" w:hAnsi="Arial"/>
          <w:b/>
          <w:i/>
        </w:rPr>
      </w:pPr>
      <w:bookmarkStart w:id="102" w:name="_Toc138415606"/>
      <w:bookmarkStart w:id="103" w:name="_Toc158035084"/>
      <w:bookmarkStart w:id="104" w:name="_Toc159924483"/>
      <w:r w:rsidRPr="004E3479">
        <w:rPr>
          <w:rFonts w:ascii="Arial" w:cs="Arial" w:eastAsiaTheme="majorEastAsia" w:hAnsi="Arial"/>
          <w:b/>
          <w:i/>
        </w:rPr>
        <w:t>Fixed Capital Stock</w:t>
      </w:r>
      <w:bookmarkEnd w:id="102"/>
      <w:bookmarkEnd w:id="103"/>
      <w:bookmarkEnd w:id="104"/>
    </w:p>
    <w:p w:rsidP="00C46E91" w:rsidR="00C46E91" w:rsidRDefault="00C46E91" w:rsidRPr="004E3479">
      <w:pPr>
        <w:spacing w:before="240"/>
        <w:rPr>
          <w:rFonts w:ascii="Arial" w:cs="Arial" w:hAnsi="Arial"/>
        </w:rPr>
      </w:pPr>
      <w:r w:rsidRPr="004E3479">
        <w:rPr>
          <w:rFonts w:ascii="Arial" w:cs="Arial" w:hAnsi="Arial"/>
        </w:rPr>
        <w:t>Fixed capital stock refers to the total value of physical assets or capital goods that are used in the production process within an economy at a specific point in time. It represents the accumulation of fixed assets over time, including buildings, machinery, equipment, infrastructure, and other durable goods that are utilized in the production of goods and services. Fixed capital stock is the result of past investment and capital formation activities. It represents the existing capital assets that are available for productive use in an economy. It includes both the private sector's capital stock, such as assets owned by businesses and households, and the public sector's capital stock, including government-owned assets like infrastructure, schools, and hospitals. Fixed capital stock is considered a crucial determinant of an economy's productive capacity, efficiency, and potential for future growth. The level and quality of fixed capital stock can influence factors like labor productivity, technological progress, and competitiveness.</w:t>
      </w:r>
    </w:p>
    <w:p w:rsidP="00C46E91" w:rsidR="00C46E91" w:rsidRDefault="00C46E91" w:rsidRPr="00C46E91">
      <w:pPr>
        <w:spacing w:before="240"/>
        <w:rPr>
          <w:rFonts w:ascii="Arial" w:cs="Arial" w:hAnsi="Arial"/>
          <w:color w:val="FF0000"/>
        </w:rPr>
      </w:pPr>
    </w:p>
    <w:p w:rsidP="00C46E91" w:rsidR="00C46E91" w:rsidRDefault="00C46E91" w:rsidRPr="00C46E91">
      <w:pPr>
        <w:rPr>
          <w:rFonts w:ascii="Arial" w:cs="Arial" w:hAnsi="Arial"/>
          <w:color w:val="FF0000"/>
        </w:rPr>
      </w:pPr>
    </w:p>
    <w:p w:rsidP="00C46E91" w:rsidR="00C46E91" w:rsidRDefault="00C46E91" w:rsidRPr="004E3479">
      <w:pPr>
        <w:rPr>
          <w:rFonts w:ascii="Arial" w:cs="Arial" w:hAnsi="Arial"/>
          <w:b/>
        </w:rPr>
      </w:pPr>
      <w:bookmarkStart w:id="105" w:name="_Toc159924528"/>
      <w:r w:rsidRPr="004E3479">
        <w:rPr>
          <w:rFonts w:ascii="Arial" w:cs="Arial" w:hAnsi="Arial"/>
          <w:b/>
        </w:rPr>
        <w:t>Table: Musina Fixed Capital Stock (R ‘Million) 1995 - 2022</w:t>
      </w:r>
      <w:bookmarkEnd w:id="105"/>
    </w:p>
    <w:tbl>
      <w:tblPr>
        <w:tblW w:type="dxa" w:w="8926"/>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0" w:lastRow="0" w:noHBand="0" w:noVBand="1" w:val="04A0"/>
      </w:tblPr>
      <w:tblGrid>
        <w:gridCol w:w="2547"/>
        <w:gridCol w:w="850"/>
        <w:gridCol w:w="851"/>
        <w:gridCol w:w="850"/>
        <w:gridCol w:w="709"/>
        <w:gridCol w:w="709"/>
        <w:gridCol w:w="709"/>
        <w:gridCol w:w="850"/>
        <w:gridCol w:w="851"/>
      </w:tblGrid>
      <w:tr w:rsidR="004E3479" w:rsidRPr="004E3479" w:rsidTr="004E3479">
        <w:trPr>
          <w:trHeight w:val="300"/>
        </w:trPr>
        <w:tc>
          <w:tcPr>
            <w:tcW w:type="dxa" w:w="2547"/>
            <w:noWrap/>
            <w:vAlign w:val="center"/>
            <w:hideMark/>
          </w:tcPr>
          <w:p w:rsidP="00C46E91" w:rsidR="00C46E91" w:rsidRDefault="00C46E91" w:rsidRPr="004E3479">
            <w:pPr>
              <w:jc w:val="center"/>
              <w:rPr>
                <w:rFonts w:ascii="Arial" w:cs="Arial" w:hAnsi="Arial"/>
                <w:b/>
                <w:bCs/>
                <w:lang w:eastAsia="en-GB"/>
              </w:rPr>
            </w:pPr>
            <w:r w:rsidRPr="004E3479">
              <w:rPr>
                <w:rFonts w:ascii="Arial" w:cs="Arial" w:hAnsi="Arial"/>
                <w:b/>
                <w:bCs/>
              </w:rPr>
              <w:t>Fixed capital stock</w:t>
            </w:r>
          </w:p>
        </w:tc>
        <w:tc>
          <w:tcPr>
            <w:tcW w:type="dxa" w:w="850"/>
            <w:noWrap/>
            <w:vAlign w:val="center"/>
            <w:hideMark/>
          </w:tcPr>
          <w:p w:rsidP="00C46E91" w:rsidR="00C46E91" w:rsidRDefault="00C46E91" w:rsidRPr="004E3479">
            <w:pPr>
              <w:jc w:val="center"/>
              <w:rPr>
                <w:rFonts w:ascii="Arial" w:cs="Arial" w:hAnsi="Arial"/>
                <w:b/>
                <w:bCs/>
                <w:lang w:eastAsia="en-GB"/>
              </w:rPr>
            </w:pPr>
            <w:r w:rsidRPr="004E3479">
              <w:rPr>
                <w:rFonts w:ascii="Arial" w:cs="Arial" w:hAnsi="Arial"/>
                <w:b/>
                <w:bCs/>
              </w:rPr>
              <w:t>1995</w:t>
            </w:r>
          </w:p>
        </w:tc>
        <w:tc>
          <w:tcPr>
            <w:tcW w:type="dxa" w:w="851"/>
            <w:noWrap/>
            <w:vAlign w:val="center"/>
            <w:hideMark/>
          </w:tcPr>
          <w:p w:rsidP="00C46E91" w:rsidR="00C46E91" w:rsidRDefault="00C46E91" w:rsidRPr="004E3479">
            <w:pPr>
              <w:jc w:val="center"/>
              <w:rPr>
                <w:rFonts w:ascii="Arial" w:cs="Arial" w:hAnsi="Arial"/>
                <w:b/>
                <w:bCs/>
                <w:lang w:eastAsia="en-GB"/>
              </w:rPr>
            </w:pPr>
            <w:r w:rsidRPr="004E3479">
              <w:rPr>
                <w:rFonts w:ascii="Arial" w:cs="Arial" w:hAnsi="Arial"/>
                <w:b/>
                <w:bCs/>
              </w:rPr>
              <w:t>2000</w:t>
            </w:r>
          </w:p>
        </w:tc>
        <w:tc>
          <w:tcPr>
            <w:tcW w:type="dxa" w:w="850"/>
            <w:noWrap/>
            <w:vAlign w:val="center"/>
            <w:hideMark/>
          </w:tcPr>
          <w:p w:rsidP="00C46E91" w:rsidR="00C46E91" w:rsidRDefault="00C46E91" w:rsidRPr="004E3479">
            <w:pPr>
              <w:jc w:val="center"/>
              <w:rPr>
                <w:rFonts w:ascii="Arial" w:cs="Arial" w:hAnsi="Arial"/>
                <w:b/>
                <w:bCs/>
              </w:rPr>
            </w:pPr>
            <w:r w:rsidRPr="004E3479">
              <w:rPr>
                <w:rFonts w:ascii="Arial" w:cs="Arial" w:hAnsi="Arial"/>
                <w:b/>
                <w:bCs/>
              </w:rPr>
              <w:t>2005</w:t>
            </w:r>
          </w:p>
        </w:tc>
        <w:tc>
          <w:tcPr>
            <w:tcW w:type="dxa" w:w="709"/>
            <w:noWrap/>
            <w:vAlign w:val="center"/>
            <w:hideMark/>
          </w:tcPr>
          <w:p w:rsidP="00C46E91" w:rsidR="00C46E91" w:rsidRDefault="00C46E91" w:rsidRPr="004E3479">
            <w:pPr>
              <w:jc w:val="center"/>
              <w:rPr>
                <w:rFonts w:ascii="Arial" w:cs="Arial" w:hAnsi="Arial"/>
                <w:b/>
                <w:bCs/>
              </w:rPr>
            </w:pPr>
            <w:r w:rsidRPr="004E3479">
              <w:rPr>
                <w:rFonts w:ascii="Arial" w:cs="Arial" w:hAnsi="Arial"/>
                <w:b/>
                <w:bCs/>
              </w:rPr>
              <w:t>2010</w:t>
            </w:r>
          </w:p>
        </w:tc>
        <w:tc>
          <w:tcPr>
            <w:tcW w:type="dxa" w:w="709"/>
            <w:noWrap/>
            <w:vAlign w:val="center"/>
            <w:hideMark/>
          </w:tcPr>
          <w:p w:rsidP="00C46E91" w:rsidR="00C46E91" w:rsidRDefault="00C46E91" w:rsidRPr="004E3479">
            <w:pPr>
              <w:jc w:val="center"/>
              <w:rPr>
                <w:rFonts w:ascii="Arial" w:cs="Arial" w:hAnsi="Arial"/>
                <w:b/>
                <w:bCs/>
              </w:rPr>
            </w:pPr>
            <w:r w:rsidRPr="004E3479">
              <w:rPr>
                <w:rFonts w:ascii="Arial" w:cs="Arial" w:hAnsi="Arial"/>
                <w:b/>
                <w:bCs/>
              </w:rPr>
              <w:t>2015</w:t>
            </w:r>
          </w:p>
        </w:tc>
        <w:tc>
          <w:tcPr>
            <w:tcW w:type="dxa" w:w="709"/>
            <w:noWrap/>
            <w:vAlign w:val="center"/>
            <w:hideMark/>
          </w:tcPr>
          <w:p w:rsidP="00C46E91" w:rsidR="00C46E91" w:rsidRDefault="00C46E91" w:rsidRPr="004E3479">
            <w:pPr>
              <w:jc w:val="center"/>
              <w:rPr>
                <w:rFonts w:ascii="Arial" w:cs="Arial" w:hAnsi="Arial"/>
                <w:b/>
                <w:bCs/>
              </w:rPr>
            </w:pPr>
            <w:r w:rsidRPr="004E3479">
              <w:rPr>
                <w:rFonts w:ascii="Arial" w:cs="Arial" w:hAnsi="Arial"/>
                <w:b/>
                <w:bCs/>
              </w:rPr>
              <w:t>2020</w:t>
            </w:r>
          </w:p>
        </w:tc>
        <w:tc>
          <w:tcPr>
            <w:tcW w:type="dxa" w:w="850"/>
            <w:vAlign w:val="center"/>
          </w:tcPr>
          <w:p w:rsidP="00C46E91" w:rsidR="00C46E91" w:rsidRDefault="00C46E91" w:rsidRPr="004E3479">
            <w:pPr>
              <w:jc w:val="center"/>
              <w:rPr>
                <w:rFonts w:ascii="Arial" w:cs="Arial" w:hAnsi="Arial"/>
                <w:b/>
                <w:bCs/>
              </w:rPr>
            </w:pPr>
            <w:r w:rsidRPr="004E3479">
              <w:rPr>
                <w:rFonts w:ascii="Arial" w:cs="Arial" w:hAnsi="Arial"/>
                <w:b/>
                <w:bCs/>
              </w:rPr>
              <w:t>2022</w:t>
            </w:r>
          </w:p>
        </w:tc>
        <w:tc>
          <w:tcPr>
            <w:tcW w:type="dxa" w:w="851"/>
            <w:noWrap/>
            <w:vAlign w:val="center"/>
            <w:hideMark/>
          </w:tcPr>
          <w:p w:rsidP="00C46E91" w:rsidR="00C46E91" w:rsidRDefault="00C46E91" w:rsidRPr="004E3479">
            <w:pPr>
              <w:jc w:val="center"/>
              <w:rPr>
                <w:rFonts w:ascii="Arial" w:cs="Arial" w:hAnsi="Arial"/>
                <w:b/>
                <w:bCs/>
              </w:rPr>
            </w:pPr>
            <w:r w:rsidRPr="004E3479">
              <w:rPr>
                <w:rFonts w:ascii="Arial" w:cs="Arial" w:hAnsi="Arial"/>
                <w:b/>
                <w:bCs/>
              </w:rPr>
              <w:t>2022</w:t>
            </w:r>
          </w:p>
        </w:tc>
      </w:tr>
      <w:tr w:rsidR="004E3479" w:rsidRPr="004E3479" w:rsidTr="004E3479">
        <w:trPr>
          <w:trHeight w:val="300"/>
        </w:trPr>
        <w:tc>
          <w:tcPr>
            <w:tcW w:type="dxa" w:w="2547"/>
            <w:noWrap/>
            <w:vAlign w:val="center"/>
            <w:hideMark/>
          </w:tcPr>
          <w:p w:rsidP="00C46E91" w:rsidR="00C46E91" w:rsidRDefault="00C46E91" w:rsidRPr="004E3479">
            <w:pPr>
              <w:rPr>
                <w:rFonts w:ascii="Arial" w:cs="Arial" w:hAnsi="Arial"/>
                <w:lang w:eastAsia="en-GB"/>
              </w:rPr>
            </w:pPr>
            <w:r w:rsidRPr="004E3479">
              <w:rPr>
                <w:rFonts w:ascii="Arial" w:cs="Arial" w:hAnsi="Arial"/>
              </w:rPr>
              <w:t>Buildings and construction works</w:t>
            </w:r>
          </w:p>
        </w:tc>
        <w:tc>
          <w:tcPr>
            <w:tcW w:type="dxa" w:w="850"/>
            <w:noWrap/>
            <w:vAlign w:val="center"/>
            <w:hideMark/>
          </w:tcPr>
          <w:p w:rsidP="00C46E91" w:rsidR="00C46E91" w:rsidRDefault="00C46E91" w:rsidRPr="004E3479">
            <w:pPr>
              <w:jc w:val="right"/>
              <w:rPr>
                <w:rFonts w:ascii="Arial" w:cs="Arial" w:hAnsi="Arial"/>
                <w:lang w:eastAsia="en-GB"/>
              </w:rPr>
            </w:pPr>
            <w:r w:rsidRPr="004E3479">
              <w:rPr>
                <w:rFonts w:ascii="Arial" w:cs="Arial" w:hAnsi="Arial"/>
              </w:rPr>
              <w:t>897</w:t>
            </w:r>
          </w:p>
        </w:tc>
        <w:tc>
          <w:tcPr>
            <w:tcW w:type="dxa" w:w="851"/>
            <w:noWrap/>
            <w:vAlign w:val="center"/>
            <w:hideMark/>
          </w:tcPr>
          <w:p w:rsidP="00C46E91" w:rsidR="00C46E91" w:rsidRDefault="00C46E91" w:rsidRPr="004E3479">
            <w:pPr>
              <w:jc w:val="right"/>
              <w:rPr>
                <w:rFonts w:ascii="Arial" w:cs="Arial" w:hAnsi="Arial"/>
                <w:lang w:eastAsia="en-GB"/>
              </w:rPr>
            </w:pPr>
            <w:r w:rsidRPr="004E3479">
              <w:rPr>
                <w:rFonts w:ascii="Arial" w:cs="Arial" w:hAnsi="Arial"/>
              </w:rPr>
              <w:t>1 349</w:t>
            </w:r>
          </w:p>
        </w:tc>
        <w:tc>
          <w:tcPr>
            <w:tcW w:type="dxa" w:w="850"/>
            <w:noWrap/>
            <w:vAlign w:val="center"/>
            <w:hideMark/>
          </w:tcPr>
          <w:p w:rsidP="00C46E91" w:rsidR="00C46E91" w:rsidRDefault="00C46E91" w:rsidRPr="004E3479">
            <w:pPr>
              <w:jc w:val="right"/>
              <w:rPr>
                <w:rFonts w:ascii="Arial" w:cs="Arial" w:hAnsi="Arial"/>
                <w:lang w:eastAsia="en-GB"/>
              </w:rPr>
            </w:pPr>
            <w:r w:rsidRPr="004E3479">
              <w:rPr>
                <w:rFonts w:ascii="Arial" w:cs="Arial" w:hAnsi="Arial"/>
              </w:rPr>
              <w:t>2 265</w:t>
            </w:r>
          </w:p>
        </w:tc>
        <w:tc>
          <w:tcPr>
            <w:tcW w:type="dxa" w:w="709"/>
            <w:noWrap/>
            <w:vAlign w:val="center"/>
            <w:hideMark/>
          </w:tcPr>
          <w:p w:rsidP="00C46E91" w:rsidR="00C46E91" w:rsidRDefault="00C46E91" w:rsidRPr="004E3479">
            <w:pPr>
              <w:jc w:val="right"/>
              <w:rPr>
                <w:rFonts w:ascii="Arial" w:cs="Arial" w:hAnsi="Arial"/>
                <w:lang w:eastAsia="en-GB"/>
              </w:rPr>
            </w:pPr>
            <w:r w:rsidRPr="004E3479">
              <w:rPr>
                <w:rFonts w:ascii="Arial" w:cs="Arial" w:hAnsi="Arial"/>
              </w:rPr>
              <w:t>4 265</w:t>
            </w:r>
          </w:p>
        </w:tc>
        <w:tc>
          <w:tcPr>
            <w:tcW w:type="dxa" w:w="709"/>
            <w:noWrap/>
            <w:vAlign w:val="center"/>
            <w:hideMark/>
          </w:tcPr>
          <w:p w:rsidP="00C46E91" w:rsidR="00C46E91" w:rsidRDefault="00C46E91" w:rsidRPr="004E3479">
            <w:pPr>
              <w:jc w:val="right"/>
              <w:rPr>
                <w:rFonts w:ascii="Arial" w:cs="Arial" w:hAnsi="Arial"/>
                <w:lang w:eastAsia="en-GB"/>
              </w:rPr>
            </w:pPr>
            <w:r w:rsidRPr="004E3479">
              <w:rPr>
                <w:rFonts w:ascii="Arial" w:cs="Arial" w:hAnsi="Arial"/>
              </w:rPr>
              <w:t>6 836</w:t>
            </w:r>
          </w:p>
        </w:tc>
        <w:tc>
          <w:tcPr>
            <w:tcW w:type="dxa" w:w="709"/>
            <w:noWrap/>
            <w:vAlign w:val="center"/>
            <w:hideMark/>
          </w:tcPr>
          <w:p w:rsidP="00C46E91" w:rsidR="00C46E91" w:rsidRDefault="00C46E91" w:rsidRPr="004E3479">
            <w:pPr>
              <w:jc w:val="right"/>
              <w:rPr>
                <w:rFonts w:ascii="Arial" w:cs="Arial" w:hAnsi="Arial"/>
                <w:lang w:eastAsia="en-GB"/>
              </w:rPr>
            </w:pPr>
            <w:r w:rsidRPr="004E3479">
              <w:rPr>
                <w:rFonts w:ascii="Arial" w:cs="Arial" w:hAnsi="Arial"/>
              </w:rPr>
              <w:t>9 449</w:t>
            </w:r>
          </w:p>
        </w:tc>
        <w:tc>
          <w:tcPr>
            <w:tcW w:type="dxa" w:w="850"/>
            <w:vAlign w:val="center"/>
          </w:tcPr>
          <w:p w:rsidP="00C46E91" w:rsidR="00C46E91" w:rsidRDefault="00C46E91" w:rsidRPr="004E3479">
            <w:pPr>
              <w:jc w:val="right"/>
              <w:rPr>
                <w:rFonts w:ascii="Arial" w:cs="Arial" w:hAnsi="Arial"/>
              </w:rPr>
            </w:pPr>
            <w:r w:rsidRPr="004E3479">
              <w:rPr>
                <w:rFonts w:ascii="Arial" w:cs="Arial" w:hAnsi="Arial"/>
              </w:rPr>
              <w:t>11 973</w:t>
            </w:r>
          </w:p>
        </w:tc>
        <w:tc>
          <w:tcPr>
            <w:tcW w:type="dxa" w:w="851"/>
            <w:noWrap/>
            <w:vAlign w:val="center"/>
            <w:hideMark/>
          </w:tcPr>
          <w:p w:rsidP="00C46E91" w:rsidR="00C46E91" w:rsidRDefault="00C46E91" w:rsidRPr="004E3479">
            <w:pPr>
              <w:jc w:val="right"/>
              <w:rPr>
                <w:rFonts w:ascii="Arial" w:cs="Arial" w:hAnsi="Arial"/>
              </w:rPr>
            </w:pPr>
            <w:r w:rsidRPr="004E3479">
              <w:rPr>
                <w:rFonts w:ascii="Arial" w:cs="Arial" w:hAnsi="Arial"/>
              </w:rPr>
              <w:t>76%</w:t>
            </w:r>
          </w:p>
        </w:tc>
      </w:tr>
      <w:tr w:rsidR="004E3479" w:rsidRPr="004E3479" w:rsidTr="004E3479">
        <w:trPr>
          <w:trHeight w:val="300"/>
        </w:trPr>
        <w:tc>
          <w:tcPr>
            <w:tcW w:type="dxa" w:w="2547"/>
            <w:noWrap/>
            <w:vAlign w:val="center"/>
            <w:hideMark/>
          </w:tcPr>
          <w:p w:rsidP="00C46E91" w:rsidR="00C46E91" w:rsidRDefault="00C46E91" w:rsidRPr="004E3479">
            <w:pPr>
              <w:rPr>
                <w:rFonts w:ascii="Arial" w:cs="Arial" w:hAnsi="Arial"/>
                <w:lang w:eastAsia="en-GB"/>
              </w:rPr>
            </w:pPr>
            <w:r w:rsidRPr="004E3479">
              <w:rPr>
                <w:rFonts w:ascii="Arial" w:cs="Arial" w:hAnsi="Arial"/>
              </w:rPr>
              <w:t>Machinery and other equipment</w:t>
            </w:r>
          </w:p>
        </w:tc>
        <w:tc>
          <w:tcPr>
            <w:tcW w:type="dxa" w:w="850"/>
            <w:noWrap/>
            <w:vAlign w:val="center"/>
            <w:hideMark/>
          </w:tcPr>
          <w:p w:rsidP="00C46E91" w:rsidR="00C46E91" w:rsidRDefault="00C46E91" w:rsidRPr="004E3479">
            <w:pPr>
              <w:jc w:val="right"/>
              <w:rPr>
                <w:rFonts w:ascii="Arial" w:cs="Arial" w:hAnsi="Arial"/>
                <w:lang w:eastAsia="en-GB"/>
              </w:rPr>
            </w:pPr>
            <w:r w:rsidRPr="004E3479">
              <w:rPr>
                <w:rFonts w:ascii="Arial" w:cs="Arial" w:hAnsi="Arial"/>
              </w:rPr>
              <w:t>135</w:t>
            </w:r>
          </w:p>
        </w:tc>
        <w:tc>
          <w:tcPr>
            <w:tcW w:type="dxa" w:w="851"/>
            <w:noWrap/>
            <w:vAlign w:val="center"/>
            <w:hideMark/>
          </w:tcPr>
          <w:p w:rsidP="00C46E91" w:rsidR="00C46E91" w:rsidRDefault="00C46E91" w:rsidRPr="004E3479">
            <w:pPr>
              <w:jc w:val="right"/>
              <w:rPr>
                <w:rFonts w:ascii="Arial" w:cs="Arial" w:hAnsi="Arial"/>
                <w:lang w:eastAsia="en-GB"/>
              </w:rPr>
            </w:pPr>
            <w:r w:rsidRPr="004E3479">
              <w:rPr>
                <w:rFonts w:ascii="Arial" w:cs="Arial" w:hAnsi="Arial"/>
              </w:rPr>
              <w:t>166</w:t>
            </w:r>
          </w:p>
        </w:tc>
        <w:tc>
          <w:tcPr>
            <w:tcW w:type="dxa" w:w="850"/>
            <w:noWrap/>
            <w:vAlign w:val="center"/>
            <w:hideMark/>
          </w:tcPr>
          <w:p w:rsidP="00C46E91" w:rsidR="00C46E91" w:rsidRDefault="00C46E91" w:rsidRPr="004E3479">
            <w:pPr>
              <w:jc w:val="right"/>
              <w:rPr>
                <w:rFonts w:ascii="Arial" w:cs="Arial" w:hAnsi="Arial"/>
                <w:lang w:eastAsia="en-GB"/>
              </w:rPr>
            </w:pPr>
            <w:r w:rsidRPr="004E3479">
              <w:rPr>
                <w:rFonts w:ascii="Arial" w:cs="Arial" w:hAnsi="Arial"/>
              </w:rPr>
              <w:t>258</w:t>
            </w:r>
          </w:p>
        </w:tc>
        <w:tc>
          <w:tcPr>
            <w:tcW w:type="dxa" w:w="709"/>
            <w:noWrap/>
            <w:vAlign w:val="center"/>
            <w:hideMark/>
          </w:tcPr>
          <w:p w:rsidP="00C46E91" w:rsidR="00C46E91" w:rsidRDefault="00C46E91" w:rsidRPr="004E3479">
            <w:pPr>
              <w:jc w:val="right"/>
              <w:rPr>
                <w:rFonts w:ascii="Arial" w:cs="Arial" w:hAnsi="Arial"/>
                <w:lang w:eastAsia="en-GB"/>
              </w:rPr>
            </w:pPr>
            <w:r w:rsidRPr="004E3479">
              <w:rPr>
                <w:rFonts w:ascii="Arial" w:cs="Arial" w:hAnsi="Arial"/>
              </w:rPr>
              <w:t>488</w:t>
            </w:r>
          </w:p>
        </w:tc>
        <w:tc>
          <w:tcPr>
            <w:tcW w:type="dxa" w:w="709"/>
            <w:noWrap/>
            <w:vAlign w:val="center"/>
            <w:hideMark/>
          </w:tcPr>
          <w:p w:rsidP="00C46E91" w:rsidR="00C46E91" w:rsidRDefault="00C46E91" w:rsidRPr="004E3479">
            <w:pPr>
              <w:jc w:val="right"/>
              <w:rPr>
                <w:rFonts w:ascii="Arial" w:cs="Arial" w:hAnsi="Arial"/>
                <w:lang w:eastAsia="en-GB"/>
              </w:rPr>
            </w:pPr>
            <w:r w:rsidRPr="004E3479">
              <w:rPr>
                <w:rFonts w:ascii="Arial" w:cs="Arial" w:hAnsi="Arial"/>
              </w:rPr>
              <w:t>821</w:t>
            </w:r>
          </w:p>
        </w:tc>
        <w:tc>
          <w:tcPr>
            <w:tcW w:type="dxa" w:w="709"/>
            <w:noWrap/>
            <w:vAlign w:val="center"/>
            <w:hideMark/>
          </w:tcPr>
          <w:p w:rsidP="00C46E91" w:rsidR="00C46E91" w:rsidRDefault="00C46E91" w:rsidRPr="004E3479">
            <w:pPr>
              <w:jc w:val="right"/>
              <w:rPr>
                <w:rFonts w:ascii="Arial" w:cs="Arial" w:hAnsi="Arial"/>
                <w:lang w:eastAsia="en-GB"/>
              </w:rPr>
            </w:pPr>
            <w:r w:rsidRPr="004E3479">
              <w:rPr>
                <w:rFonts w:ascii="Arial" w:cs="Arial" w:hAnsi="Arial"/>
              </w:rPr>
              <w:t>1 178</w:t>
            </w:r>
          </w:p>
        </w:tc>
        <w:tc>
          <w:tcPr>
            <w:tcW w:type="dxa" w:w="850"/>
            <w:vAlign w:val="center"/>
          </w:tcPr>
          <w:p w:rsidP="00C46E91" w:rsidR="00C46E91" w:rsidRDefault="00C46E91" w:rsidRPr="004E3479">
            <w:pPr>
              <w:jc w:val="right"/>
              <w:rPr>
                <w:rFonts w:ascii="Arial" w:cs="Arial" w:hAnsi="Arial"/>
              </w:rPr>
            </w:pPr>
            <w:r w:rsidRPr="004E3479">
              <w:rPr>
                <w:rFonts w:ascii="Arial" w:cs="Arial" w:hAnsi="Arial"/>
              </w:rPr>
              <w:t>1 498</w:t>
            </w:r>
          </w:p>
        </w:tc>
        <w:tc>
          <w:tcPr>
            <w:tcW w:type="dxa" w:w="851"/>
            <w:noWrap/>
            <w:vAlign w:val="center"/>
            <w:hideMark/>
          </w:tcPr>
          <w:p w:rsidP="00C46E91" w:rsidR="00C46E91" w:rsidRDefault="00C46E91" w:rsidRPr="004E3479">
            <w:pPr>
              <w:jc w:val="right"/>
              <w:rPr>
                <w:rFonts w:ascii="Arial" w:cs="Arial" w:hAnsi="Arial"/>
              </w:rPr>
            </w:pPr>
            <w:r w:rsidRPr="004E3479">
              <w:rPr>
                <w:rFonts w:ascii="Arial" w:cs="Arial" w:hAnsi="Arial"/>
              </w:rPr>
              <w:t>9%</w:t>
            </w:r>
          </w:p>
        </w:tc>
      </w:tr>
      <w:tr w:rsidR="004E3479" w:rsidRPr="004E3479" w:rsidTr="004E3479">
        <w:trPr>
          <w:trHeight w:val="300"/>
        </w:trPr>
        <w:tc>
          <w:tcPr>
            <w:tcW w:type="dxa" w:w="2547"/>
            <w:noWrap/>
            <w:vAlign w:val="center"/>
            <w:hideMark/>
          </w:tcPr>
          <w:p w:rsidP="00C46E91" w:rsidR="00C46E91" w:rsidRDefault="00C46E91" w:rsidRPr="004E3479">
            <w:pPr>
              <w:rPr>
                <w:rFonts w:ascii="Arial" w:cs="Arial" w:hAnsi="Arial"/>
                <w:lang w:eastAsia="en-GB"/>
              </w:rPr>
            </w:pPr>
            <w:r w:rsidRPr="004E3479">
              <w:rPr>
                <w:rFonts w:ascii="Arial" w:cs="Arial" w:hAnsi="Arial"/>
              </w:rPr>
              <w:t>Transport equipment</w:t>
            </w:r>
          </w:p>
        </w:tc>
        <w:tc>
          <w:tcPr>
            <w:tcW w:type="dxa" w:w="850"/>
            <w:noWrap/>
            <w:vAlign w:val="center"/>
            <w:hideMark/>
          </w:tcPr>
          <w:p w:rsidP="00C46E91" w:rsidR="00C46E91" w:rsidRDefault="00C46E91" w:rsidRPr="004E3479">
            <w:pPr>
              <w:jc w:val="right"/>
              <w:rPr>
                <w:rFonts w:ascii="Arial" w:cs="Arial" w:hAnsi="Arial"/>
                <w:lang w:eastAsia="en-GB"/>
              </w:rPr>
            </w:pPr>
            <w:r w:rsidRPr="004E3479">
              <w:rPr>
                <w:rFonts w:ascii="Arial" w:cs="Arial" w:hAnsi="Arial"/>
              </w:rPr>
              <w:t>123</w:t>
            </w:r>
          </w:p>
        </w:tc>
        <w:tc>
          <w:tcPr>
            <w:tcW w:type="dxa" w:w="851"/>
            <w:noWrap/>
            <w:vAlign w:val="center"/>
            <w:hideMark/>
          </w:tcPr>
          <w:p w:rsidP="00C46E91" w:rsidR="00C46E91" w:rsidRDefault="00C46E91" w:rsidRPr="004E3479">
            <w:pPr>
              <w:jc w:val="right"/>
              <w:rPr>
                <w:rFonts w:ascii="Arial" w:cs="Arial" w:hAnsi="Arial"/>
                <w:lang w:eastAsia="en-GB"/>
              </w:rPr>
            </w:pPr>
            <w:r w:rsidRPr="004E3479">
              <w:rPr>
                <w:rFonts w:ascii="Arial" w:cs="Arial" w:hAnsi="Arial"/>
              </w:rPr>
              <w:t>153</w:t>
            </w:r>
          </w:p>
        </w:tc>
        <w:tc>
          <w:tcPr>
            <w:tcW w:type="dxa" w:w="850"/>
            <w:noWrap/>
            <w:vAlign w:val="center"/>
            <w:hideMark/>
          </w:tcPr>
          <w:p w:rsidP="00C46E91" w:rsidR="00C46E91" w:rsidRDefault="00C46E91" w:rsidRPr="004E3479">
            <w:pPr>
              <w:jc w:val="right"/>
              <w:rPr>
                <w:rFonts w:ascii="Arial" w:cs="Arial" w:hAnsi="Arial"/>
                <w:lang w:eastAsia="en-GB"/>
              </w:rPr>
            </w:pPr>
            <w:r w:rsidRPr="004E3479">
              <w:rPr>
                <w:rFonts w:ascii="Arial" w:cs="Arial" w:hAnsi="Arial"/>
              </w:rPr>
              <w:t>258</w:t>
            </w:r>
          </w:p>
        </w:tc>
        <w:tc>
          <w:tcPr>
            <w:tcW w:type="dxa" w:w="709"/>
            <w:noWrap/>
            <w:vAlign w:val="center"/>
            <w:hideMark/>
          </w:tcPr>
          <w:p w:rsidP="00C46E91" w:rsidR="00C46E91" w:rsidRDefault="00C46E91" w:rsidRPr="004E3479">
            <w:pPr>
              <w:jc w:val="right"/>
              <w:rPr>
                <w:rFonts w:ascii="Arial" w:cs="Arial" w:hAnsi="Arial"/>
                <w:lang w:eastAsia="en-GB"/>
              </w:rPr>
            </w:pPr>
            <w:r w:rsidRPr="004E3479">
              <w:rPr>
                <w:rFonts w:ascii="Arial" w:cs="Arial" w:hAnsi="Arial"/>
              </w:rPr>
              <w:t>460</w:t>
            </w:r>
          </w:p>
        </w:tc>
        <w:tc>
          <w:tcPr>
            <w:tcW w:type="dxa" w:w="709"/>
            <w:noWrap/>
            <w:vAlign w:val="center"/>
            <w:hideMark/>
          </w:tcPr>
          <w:p w:rsidP="00C46E91" w:rsidR="00C46E91" w:rsidRDefault="00C46E91" w:rsidRPr="004E3479">
            <w:pPr>
              <w:jc w:val="right"/>
              <w:rPr>
                <w:rFonts w:ascii="Arial" w:cs="Arial" w:hAnsi="Arial"/>
                <w:lang w:eastAsia="en-GB"/>
              </w:rPr>
            </w:pPr>
            <w:r w:rsidRPr="004E3479">
              <w:rPr>
                <w:rFonts w:ascii="Arial" w:cs="Arial" w:hAnsi="Arial"/>
              </w:rPr>
              <w:t>697</w:t>
            </w:r>
          </w:p>
        </w:tc>
        <w:tc>
          <w:tcPr>
            <w:tcW w:type="dxa" w:w="709"/>
            <w:noWrap/>
            <w:vAlign w:val="center"/>
            <w:hideMark/>
          </w:tcPr>
          <w:p w:rsidP="00C46E91" w:rsidR="00C46E91" w:rsidRDefault="00C46E91" w:rsidRPr="004E3479">
            <w:pPr>
              <w:jc w:val="right"/>
              <w:rPr>
                <w:rFonts w:ascii="Arial" w:cs="Arial" w:hAnsi="Arial"/>
                <w:lang w:eastAsia="en-GB"/>
              </w:rPr>
            </w:pPr>
            <w:r w:rsidRPr="004E3479">
              <w:rPr>
                <w:rFonts w:ascii="Arial" w:cs="Arial" w:hAnsi="Arial"/>
              </w:rPr>
              <w:t>925</w:t>
            </w:r>
          </w:p>
        </w:tc>
        <w:tc>
          <w:tcPr>
            <w:tcW w:type="dxa" w:w="850"/>
            <w:vAlign w:val="center"/>
          </w:tcPr>
          <w:p w:rsidP="00C46E91" w:rsidR="00C46E91" w:rsidRDefault="00C46E91" w:rsidRPr="004E3479">
            <w:pPr>
              <w:jc w:val="right"/>
              <w:rPr>
                <w:rFonts w:ascii="Arial" w:cs="Arial" w:hAnsi="Arial"/>
              </w:rPr>
            </w:pPr>
            <w:r w:rsidRPr="004E3479">
              <w:rPr>
                <w:rFonts w:ascii="Arial" w:cs="Arial" w:hAnsi="Arial"/>
              </w:rPr>
              <w:t>1 047</w:t>
            </w:r>
          </w:p>
        </w:tc>
        <w:tc>
          <w:tcPr>
            <w:tcW w:type="dxa" w:w="851"/>
            <w:noWrap/>
            <w:vAlign w:val="center"/>
            <w:hideMark/>
          </w:tcPr>
          <w:p w:rsidP="00C46E91" w:rsidR="00C46E91" w:rsidRDefault="00C46E91" w:rsidRPr="004E3479">
            <w:pPr>
              <w:jc w:val="right"/>
              <w:rPr>
                <w:rFonts w:ascii="Arial" w:cs="Arial" w:hAnsi="Arial"/>
              </w:rPr>
            </w:pPr>
            <w:r w:rsidRPr="004E3479">
              <w:rPr>
                <w:rFonts w:ascii="Arial" w:cs="Arial" w:hAnsi="Arial"/>
              </w:rPr>
              <w:t>7%</w:t>
            </w:r>
          </w:p>
        </w:tc>
      </w:tr>
      <w:tr w:rsidR="004E3479" w:rsidRPr="004E3479" w:rsidTr="004E3479">
        <w:trPr>
          <w:trHeight w:val="300"/>
        </w:trPr>
        <w:tc>
          <w:tcPr>
            <w:tcW w:type="dxa" w:w="2547"/>
            <w:noWrap/>
            <w:vAlign w:val="center"/>
            <w:hideMark/>
          </w:tcPr>
          <w:p w:rsidP="00C46E91" w:rsidR="00C46E91" w:rsidRDefault="00C46E91" w:rsidRPr="004E3479">
            <w:pPr>
              <w:rPr>
                <w:rFonts w:ascii="Arial" w:cs="Arial" w:hAnsi="Arial"/>
                <w:lang w:eastAsia="en-GB"/>
              </w:rPr>
            </w:pPr>
            <w:r w:rsidRPr="004E3479">
              <w:rPr>
                <w:rFonts w:ascii="Arial" w:cs="Arial" w:hAnsi="Arial"/>
              </w:rPr>
              <w:t>Information and communication</w:t>
            </w:r>
          </w:p>
        </w:tc>
        <w:tc>
          <w:tcPr>
            <w:tcW w:type="dxa" w:w="850"/>
            <w:noWrap/>
            <w:vAlign w:val="center"/>
            <w:hideMark/>
          </w:tcPr>
          <w:p w:rsidP="00C46E91" w:rsidR="00C46E91" w:rsidRDefault="00C46E91" w:rsidRPr="004E3479">
            <w:pPr>
              <w:jc w:val="right"/>
              <w:rPr>
                <w:rFonts w:ascii="Arial" w:cs="Arial" w:hAnsi="Arial"/>
                <w:lang w:eastAsia="en-GB"/>
              </w:rPr>
            </w:pPr>
            <w:r w:rsidRPr="004E3479">
              <w:rPr>
                <w:rFonts w:ascii="Arial" w:cs="Arial" w:hAnsi="Arial"/>
              </w:rPr>
              <w:t>12</w:t>
            </w:r>
          </w:p>
        </w:tc>
        <w:tc>
          <w:tcPr>
            <w:tcW w:type="dxa" w:w="851"/>
            <w:noWrap/>
            <w:vAlign w:val="center"/>
            <w:hideMark/>
          </w:tcPr>
          <w:p w:rsidP="00C46E91" w:rsidR="00C46E91" w:rsidRDefault="00C46E91" w:rsidRPr="004E3479">
            <w:pPr>
              <w:jc w:val="right"/>
              <w:rPr>
                <w:rFonts w:ascii="Arial" w:cs="Arial" w:hAnsi="Arial"/>
                <w:lang w:eastAsia="en-GB"/>
              </w:rPr>
            </w:pPr>
            <w:r w:rsidRPr="004E3479">
              <w:rPr>
                <w:rFonts w:ascii="Arial" w:cs="Arial" w:hAnsi="Arial"/>
              </w:rPr>
              <w:t>16</w:t>
            </w:r>
          </w:p>
        </w:tc>
        <w:tc>
          <w:tcPr>
            <w:tcW w:type="dxa" w:w="850"/>
            <w:noWrap/>
            <w:vAlign w:val="center"/>
            <w:hideMark/>
          </w:tcPr>
          <w:p w:rsidP="00C46E91" w:rsidR="00C46E91" w:rsidRDefault="00C46E91" w:rsidRPr="004E3479">
            <w:pPr>
              <w:jc w:val="right"/>
              <w:rPr>
                <w:rFonts w:ascii="Arial" w:cs="Arial" w:hAnsi="Arial"/>
                <w:lang w:eastAsia="en-GB"/>
              </w:rPr>
            </w:pPr>
            <w:r w:rsidRPr="004E3479">
              <w:rPr>
                <w:rFonts w:ascii="Arial" w:cs="Arial" w:hAnsi="Arial"/>
              </w:rPr>
              <w:t>28</w:t>
            </w:r>
          </w:p>
        </w:tc>
        <w:tc>
          <w:tcPr>
            <w:tcW w:type="dxa" w:w="709"/>
            <w:noWrap/>
            <w:vAlign w:val="center"/>
            <w:hideMark/>
          </w:tcPr>
          <w:p w:rsidP="00C46E91" w:rsidR="00C46E91" w:rsidRDefault="00C46E91" w:rsidRPr="004E3479">
            <w:pPr>
              <w:jc w:val="right"/>
              <w:rPr>
                <w:rFonts w:ascii="Arial" w:cs="Arial" w:hAnsi="Arial"/>
                <w:lang w:eastAsia="en-GB"/>
              </w:rPr>
            </w:pPr>
            <w:r w:rsidRPr="004E3479">
              <w:rPr>
                <w:rFonts w:ascii="Arial" w:cs="Arial" w:hAnsi="Arial"/>
              </w:rPr>
              <w:t>65</w:t>
            </w:r>
          </w:p>
        </w:tc>
        <w:tc>
          <w:tcPr>
            <w:tcW w:type="dxa" w:w="709"/>
            <w:noWrap/>
            <w:vAlign w:val="center"/>
            <w:hideMark/>
          </w:tcPr>
          <w:p w:rsidP="00C46E91" w:rsidR="00C46E91" w:rsidRDefault="00C46E91" w:rsidRPr="004E3479">
            <w:pPr>
              <w:jc w:val="right"/>
              <w:rPr>
                <w:rFonts w:ascii="Arial" w:cs="Arial" w:hAnsi="Arial"/>
                <w:lang w:eastAsia="en-GB"/>
              </w:rPr>
            </w:pPr>
            <w:r w:rsidRPr="004E3479">
              <w:rPr>
                <w:rFonts w:ascii="Arial" w:cs="Arial" w:hAnsi="Arial"/>
              </w:rPr>
              <w:t>92</w:t>
            </w:r>
          </w:p>
        </w:tc>
        <w:tc>
          <w:tcPr>
            <w:tcW w:type="dxa" w:w="709"/>
            <w:noWrap/>
            <w:vAlign w:val="center"/>
            <w:hideMark/>
          </w:tcPr>
          <w:p w:rsidP="00C46E91" w:rsidR="00C46E91" w:rsidRDefault="00C46E91" w:rsidRPr="004E3479">
            <w:pPr>
              <w:jc w:val="right"/>
              <w:rPr>
                <w:rFonts w:ascii="Arial" w:cs="Arial" w:hAnsi="Arial"/>
                <w:lang w:eastAsia="en-GB"/>
              </w:rPr>
            </w:pPr>
            <w:r w:rsidRPr="004E3479">
              <w:rPr>
                <w:rFonts w:ascii="Arial" w:cs="Arial" w:hAnsi="Arial"/>
              </w:rPr>
              <w:t>120</w:t>
            </w:r>
          </w:p>
        </w:tc>
        <w:tc>
          <w:tcPr>
            <w:tcW w:type="dxa" w:w="850"/>
            <w:vAlign w:val="center"/>
          </w:tcPr>
          <w:p w:rsidP="00C46E91" w:rsidR="00C46E91" w:rsidRDefault="00C46E91" w:rsidRPr="004E3479">
            <w:pPr>
              <w:jc w:val="right"/>
              <w:rPr>
                <w:rFonts w:ascii="Arial" w:cs="Arial" w:hAnsi="Arial"/>
              </w:rPr>
            </w:pPr>
            <w:r w:rsidRPr="004E3479">
              <w:rPr>
                <w:rFonts w:ascii="Arial" w:cs="Arial" w:hAnsi="Arial"/>
              </w:rPr>
              <w:t>140</w:t>
            </w:r>
          </w:p>
        </w:tc>
        <w:tc>
          <w:tcPr>
            <w:tcW w:type="dxa" w:w="851"/>
            <w:noWrap/>
            <w:vAlign w:val="center"/>
            <w:hideMark/>
          </w:tcPr>
          <w:p w:rsidP="00C46E91" w:rsidR="00C46E91" w:rsidRDefault="00C46E91" w:rsidRPr="004E3479">
            <w:pPr>
              <w:jc w:val="right"/>
              <w:rPr>
                <w:rFonts w:ascii="Arial" w:cs="Arial" w:hAnsi="Arial"/>
              </w:rPr>
            </w:pPr>
            <w:r w:rsidRPr="004E3479">
              <w:rPr>
                <w:rFonts w:ascii="Arial" w:cs="Arial" w:hAnsi="Arial"/>
              </w:rPr>
              <w:t>1%</w:t>
            </w:r>
          </w:p>
        </w:tc>
      </w:tr>
      <w:tr w:rsidR="004E3479" w:rsidRPr="004E3479" w:rsidTr="004E3479">
        <w:trPr>
          <w:trHeight w:val="300"/>
        </w:trPr>
        <w:tc>
          <w:tcPr>
            <w:tcW w:type="dxa" w:w="2547"/>
            <w:noWrap/>
            <w:vAlign w:val="center"/>
            <w:hideMark/>
          </w:tcPr>
          <w:p w:rsidP="00C46E91" w:rsidR="00C46E91" w:rsidRDefault="00C46E91" w:rsidRPr="004E3479">
            <w:pPr>
              <w:rPr>
                <w:rFonts w:ascii="Arial" w:cs="Arial" w:hAnsi="Arial"/>
                <w:lang w:eastAsia="en-GB"/>
              </w:rPr>
            </w:pPr>
            <w:r w:rsidRPr="004E3479">
              <w:rPr>
                <w:rFonts w:ascii="Arial" w:cs="Arial" w:hAnsi="Arial"/>
              </w:rPr>
              <w:t>Transfer costs</w:t>
            </w:r>
          </w:p>
        </w:tc>
        <w:tc>
          <w:tcPr>
            <w:tcW w:type="dxa" w:w="850"/>
            <w:noWrap/>
            <w:vAlign w:val="center"/>
            <w:hideMark/>
          </w:tcPr>
          <w:p w:rsidP="00C46E91" w:rsidR="00C46E91" w:rsidRDefault="00C46E91" w:rsidRPr="004E3479">
            <w:pPr>
              <w:jc w:val="right"/>
              <w:rPr>
                <w:rFonts w:ascii="Arial" w:cs="Arial" w:hAnsi="Arial"/>
                <w:lang w:eastAsia="en-GB"/>
              </w:rPr>
            </w:pPr>
            <w:r w:rsidRPr="004E3479">
              <w:rPr>
                <w:rFonts w:ascii="Arial" w:cs="Arial" w:hAnsi="Arial"/>
              </w:rPr>
              <w:t>23</w:t>
            </w:r>
          </w:p>
        </w:tc>
        <w:tc>
          <w:tcPr>
            <w:tcW w:type="dxa" w:w="851"/>
            <w:noWrap/>
            <w:vAlign w:val="center"/>
            <w:hideMark/>
          </w:tcPr>
          <w:p w:rsidP="00C46E91" w:rsidR="00C46E91" w:rsidRDefault="00C46E91" w:rsidRPr="004E3479">
            <w:pPr>
              <w:jc w:val="right"/>
              <w:rPr>
                <w:rFonts w:ascii="Arial" w:cs="Arial" w:hAnsi="Arial"/>
                <w:lang w:eastAsia="en-GB"/>
              </w:rPr>
            </w:pPr>
            <w:r w:rsidRPr="004E3479">
              <w:rPr>
                <w:rFonts w:ascii="Arial" w:cs="Arial" w:hAnsi="Arial"/>
              </w:rPr>
              <w:t>38</w:t>
            </w:r>
          </w:p>
        </w:tc>
        <w:tc>
          <w:tcPr>
            <w:tcW w:type="dxa" w:w="850"/>
            <w:noWrap/>
            <w:vAlign w:val="center"/>
            <w:hideMark/>
          </w:tcPr>
          <w:p w:rsidP="00C46E91" w:rsidR="00C46E91" w:rsidRDefault="00C46E91" w:rsidRPr="004E3479">
            <w:pPr>
              <w:jc w:val="right"/>
              <w:rPr>
                <w:rFonts w:ascii="Arial" w:cs="Arial" w:hAnsi="Arial"/>
                <w:lang w:eastAsia="en-GB"/>
              </w:rPr>
            </w:pPr>
            <w:r w:rsidRPr="004E3479">
              <w:rPr>
                <w:rFonts w:ascii="Arial" w:cs="Arial" w:hAnsi="Arial"/>
              </w:rPr>
              <w:t>69</w:t>
            </w:r>
          </w:p>
        </w:tc>
        <w:tc>
          <w:tcPr>
            <w:tcW w:type="dxa" w:w="709"/>
            <w:noWrap/>
            <w:vAlign w:val="center"/>
            <w:hideMark/>
          </w:tcPr>
          <w:p w:rsidP="00C46E91" w:rsidR="00C46E91" w:rsidRDefault="00C46E91" w:rsidRPr="004E3479">
            <w:pPr>
              <w:jc w:val="right"/>
              <w:rPr>
                <w:rFonts w:ascii="Arial" w:cs="Arial" w:hAnsi="Arial"/>
                <w:lang w:eastAsia="en-GB"/>
              </w:rPr>
            </w:pPr>
            <w:r w:rsidRPr="004E3479">
              <w:rPr>
                <w:rFonts w:ascii="Arial" w:cs="Arial" w:hAnsi="Arial"/>
              </w:rPr>
              <w:t>157</w:t>
            </w:r>
          </w:p>
        </w:tc>
        <w:tc>
          <w:tcPr>
            <w:tcW w:type="dxa" w:w="709"/>
            <w:noWrap/>
            <w:vAlign w:val="center"/>
            <w:hideMark/>
          </w:tcPr>
          <w:p w:rsidP="00C46E91" w:rsidR="00C46E91" w:rsidRDefault="00C46E91" w:rsidRPr="004E3479">
            <w:pPr>
              <w:jc w:val="right"/>
              <w:rPr>
                <w:rFonts w:ascii="Arial" w:cs="Arial" w:hAnsi="Arial"/>
                <w:lang w:eastAsia="en-GB"/>
              </w:rPr>
            </w:pPr>
            <w:r w:rsidRPr="004E3479">
              <w:rPr>
                <w:rFonts w:ascii="Arial" w:cs="Arial" w:hAnsi="Arial"/>
              </w:rPr>
              <w:t>248</w:t>
            </w:r>
          </w:p>
        </w:tc>
        <w:tc>
          <w:tcPr>
            <w:tcW w:type="dxa" w:w="709"/>
            <w:noWrap/>
            <w:vAlign w:val="center"/>
            <w:hideMark/>
          </w:tcPr>
          <w:p w:rsidP="00C46E91" w:rsidR="00C46E91" w:rsidRDefault="00C46E91" w:rsidRPr="004E3479">
            <w:pPr>
              <w:jc w:val="right"/>
              <w:rPr>
                <w:rFonts w:ascii="Arial" w:cs="Arial" w:hAnsi="Arial"/>
                <w:lang w:eastAsia="en-GB"/>
              </w:rPr>
            </w:pPr>
            <w:r w:rsidRPr="004E3479">
              <w:rPr>
                <w:rFonts w:ascii="Arial" w:cs="Arial" w:hAnsi="Arial"/>
              </w:rPr>
              <w:t>303</w:t>
            </w:r>
          </w:p>
        </w:tc>
        <w:tc>
          <w:tcPr>
            <w:tcW w:type="dxa" w:w="850"/>
            <w:vAlign w:val="center"/>
          </w:tcPr>
          <w:p w:rsidP="00C46E91" w:rsidR="00C46E91" w:rsidRDefault="00C46E91" w:rsidRPr="004E3479">
            <w:pPr>
              <w:jc w:val="right"/>
              <w:rPr>
                <w:rFonts w:ascii="Arial" w:cs="Arial" w:hAnsi="Arial"/>
              </w:rPr>
            </w:pPr>
            <w:r w:rsidRPr="004E3479">
              <w:rPr>
                <w:rFonts w:ascii="Arial" w:cs="Arial" w:hAnsi="Arial"/>
              </w:rPr>
              <w:t>482</w:t>
            </w:r>
          </w:p>
        </w:tc>
        <w:tc>
          <w:tcPr>
            <w:tcW w:type="dxa" w:w="851"/>
            <w:noWrap/>
            <w:vAlign w:val="center"/>
            <w:hideMark/>
          </w:tcPr>
          <w:p w:rsidP="00C46E91" w:rsidR="00C46E91" w:rsidRDefault="00C46E91" w:rsidRPr="004E3479">
            <w:pPr>
              <w:jc w:val="right"/>
              <w:rPr>
                <w:rFonts w:ascii="Arial" w:cs="Arial" w:hAnsi="Arial"/>
              </w:rPr>
            </w:pPr>
            <w:r w:rsidRPr="004E3479">
              <w:rPr>
                <w:rFonts w:ascii="Arial" w:cs="Arial" w:hAnsi="Arial"/>
              </w:rPr>
              <w:t>3%</w:t>
            </w:r>
          </w:p>
        </w:tc>
      </w:tr>
      <w:tr w:rsidR="004E3479" w:rsidRPr="004E3479" w:rsidTr="004E3479">
        <w:trPr>
          <w:trHeight w:val="300"/>
        </w:trPr>
        <w:tc>
          <w:tcPr>
            <w:tcW w:type="dxa" w:w="2547"/>
            <w:noWrap/>
            <w:vAlign w:val="center"/>
            <w:hideMark/>
          </w:tcPr>
          <w:p w:rsidP="00C46E91" w:rsidR="00C46E91" w:rsidRDefault="00C46E91" w:rsidRPr="004E3479">
            <w:pPr>
              <w:rPr>
                <w:rFonts w:ascii="Arial" w:cs="Arial" w:hAnsi="Arial"/>
                <w:lang w:eastAsia="en-GB"/>
              </w:rPr>
            </w:pPr>
            <w:r w:rsidRPr="004E3479">
              <w:rPr>
                <w:rFonts w:ascii="Arial" w:cs="Arial" w:hAnsi="Arial"/>
              </w:rPr>
              <w:t>Research, mineral exploration, and biological resources</w:t>
            </w:r>
          </w:p>
        </w:tc>
        <w:tc>
          <w:tcPr>
            <w:tcW w:type="dxa" w:w="850"/>
            <w:noWrap/>
            <w:vAlign w:val="center"/>
            <w:hideMark/>
          </w:tcPr>
          <w:p w:rsidP="00C46E91" w:rsidR="00C46E91" w:rsidRDefault="00C46E91" w:rsidRPr="004E3479">
            <w:pPr>
              <w:jc w:val="right"/>
              <w:rPr>
                <w:rFonts w:ascii="Arial" w:cs="Arial" w:hAnsi="Arial"/>
                <w:lang w:eastAsia="en-GB"/>
              </w:rPr>
            </w:pPr>
            <w:r w:rsidRPr="004E3479">
              <w:rPr>
                <w:rFonts w:ascii="Arial" w:cs="Arial" w:hAnsi="Arial"/>
              </w:rPr>
              <w:t>42</w:t>
            </w:r>
          </w:p>
        </w:tc>
        <w:tc>
          <w:tcPr>
            <w:tcW w:type="dxa" w:w="851"/>
            <w:noWrap/>
            <w:vAlign w:val="center"/>
            <w:hideMark/>
          </w:tcPr>
          <w:p w:rsidP="00C46E91" w:rsidR="00C46E91" w:rsidRDefault="00C46E91" w:rsidRPr="004E3479">
            <w:pPr>
              <w:jc w:val="right"/>
              <w:rPr>
                <w:rFonts w:ascii="Arial" w:cs="Arial" w:hAnsi="Arial"/>
                <w:lang w:eastAsia="en-GB"/>
              </w:rPr>
            </w:pPr>
            <w:r w:rsidRPr="004E3479">
              <w:rPr>
                <w:rFonts w:ascii="Arial" w:cs="Arial" w:hAnsi="Arial"/>
              </w:rPr>
              <w:t>52</w:t>
            </w:r>
          </w:p>
        </w:tc>
        <w:tc>
          <w:tcPr>
            <w:tcW w:type="dxa" w:w="850"/>
            <w:noWrap/>
            <w:vAlign w:val="center"/>
            <w:hideMark/>
          </w:tcPr>
          <w:p w:rsidP="00C46E91" w:rsidR="00C46E91" w:rsidRDefault="00C46E91" w:rsidRPr="004E3479">
            <w:pPr>
              <w:jc w:val="right"/>
              <w:rPr>
                <w:rFonts w:ascii="Arial" w:cs="Arial" w:hAnsi="Arial"/>
                <w:lang w:eastAsia="en-GB"/>
              </w:rPr>
            </w:pPr>
            <w:r w:rsidRPr="004E3479">
              <w:rPr>
                <w:rFonts w:ascii="Arial" w:cs="Arial" w:hAnsi="Arial"/>
              </w:rPr>
              <w:t>96</w:t>
            </w:r>
          </w:p>
        </w:tc>
        <w:tc>
          <w:tcPr>
            <w:tcW w:type="dxa" w:w="709"/>
            <w:noWrap/>
            <w:vAlign w:val="center"/>
            <w:hideMark/>
          </w:tcPr>
          <w:p w:rsidP="00C46E91" w:rsidR="00C46E91" w:rsidRDefault="00C46E91" w:rsidRPr="004E3479">
            <w:pPr>
              <w:jc w:val="right"/>
              <w:rPr>
                <w:rFonts w:ascii="Arial" w:cs="Arial" w:hAnsi="Arial"/>
                <w:lang w:eastAsia="en-GB"/>
              </w:rPr>
            </w:pPr>
            <w:r w:rsidRPr="004E3479">
              <w:rPr>
                <w:rFonts w:ascii="Arial" w:cs="Arial" w:hAnsi="Arial"/>
              </w:rPr>
              <w:t>197</w:t>
            </w:r>
          </w:p>
        </w:tc>
        <w:tc>
          <w:tcPr>
            <w:tcW w:type="dxa" w:w="709"/>
            <w:noWrap/>
            <w:vAlign w:val="center"/>
            <w:hideMark/>
          </w:tcPr>
          <w:p w:rsidP="00C46E91" w:rsidR="00C46E91" w:rsidRDefault="00C46E91" w:rsidRPr="004E3479">
            <w:pPr>
              <w:jc w:val="right"/>
              <w:rPr>
                <w:rFonts w:ascii="Arial" w:cs="Arial" w:hAnsi="Arial"/>
                <w:lang w:eastAsia="en-GB"/>
              </w:rPr>
            </w:pPr>
            <w:r w:rsidRPr="004E3479">
              <w:rPr>
                <w:rFonts w:ascii="Arial" w:cs="Arial" w:hAnsi="Arial"/>
              </w:rPr>
              <w:t>330</w:t>
            </w:r>
          </w:p>
        </w:tc>
        <w:tc>
          <w:tcPr>
            <w:tcW w:type="dxa" w:w="709"/>
            <w:noWrap/>
            <w:vAlign w:val="center"/>
            <w:hideMark/>
          </w:tcPr>
          <w:p w:rsidP="00C46E91" w:rsidR="00C46E91" w:rsidRDefault="00C46E91" w:rsidRPr="004E3479">
            <w:pPr>
              <w:jc w:val="right"/>
              <w:rPr>
                <w:rFonts w:ascii="Arial" w:cs="Arial" w:hAnsi="Arial"/>
                <w:lang w:eastAsia="en-GB"/>
              </w:rPr>
            </w:pPr>
            <w:r w:rsidRPr="004E3479">
              <w:rPr>
                <w:rFonts w:ascii="Arial" w:cs="Arial" w:hAnsi="Arial"/>
              </w:rPr>
              <w:t>485</w:t>
            </w:r>
          </w:p>
        </w:tc>
        <w:tc>
          <w:tcPr>
            <w:tcW w:type="dxa" w:w="850"/>
            <w:vAlign w:val="center"/>
          </w:tcPr>
          <w:p w:rsidP="00C46E91" w:rsidR="00C46E91" w:rsidRDefault="00C46E91" w:rsidRPr="004E3479">
            <w:pPr>
              <w:jc w:val="right"/>
              <w:rPr>
                <w:rFonts w:ascii="Arial" w:cs="Arial" w:hAnsi="Arial"/>
              </w:rPr>
            </w:pPr>
            <w:r w:rsidRPr="004E3479">
              <w:rPr>
                <w:rFonts w:ascii="Arial" w:cs="Arial" w:hAnsi="Arial"/>
              </w:rPr>
              <w:t>651</w:t>
            </w:r>
          </w:p>
        </w:tc>
        <w:tc>
          <w:tcPr>
            <w:tcW w:type="dxa" w:w="851"/>
            <w:noWrap/>
            <w:vAlign w:val="center"/>
            <w:hideMark/>
          </w:tcPr>
          <w:p w:rsidP="00C46E91" w:rsidR="00C46E91" w:rsidRDefault="00C46E91" w:rsidRPr="004E3479">
            <w:pPr>
              <w:jc w:val="right"/>
              <w:rPr>
                <w:rFonts w:ascii="Arial" w:cs="Arial" w:hAnsi="Arial"/>
              </w:rPr>
            </w:pPr>
            <w:r w:rsidRPr="004E3479">
              <w:rPr>
                <w:rFonts w:ascii="Arial" w:cs="Arial" w:hAnsi="Arial"/>
              </w:rPr>
              <w:t>4%</w:t>
            </w:r>
          </w:p>
        </w:tc>
      </w:tr>
      <w:tr w:rsidR="004E3479" w:rsidRPr="004E3479" w:rsidTr="004E3479">
        <w:trPr>
          <w:trHeight w:val="300"/>
        </w:trPr>
        <w:tc>
          <w:tcPr>
            <w:tcW w:type="dxa" w:w="2547"/>
            <w:noWrap/>
            <w:vAlign w:val="center"/>
            <w:hideMark/>
          </w:tcPr>
          <w:p w:rsidP="00C46E91" w:rsidR="00C46E91" w:rsidRDefault="00C46E91" w:rsidRPr="004E3479">
            <w:pPr>
              <w:rPr>
                <w:rFonts w:ascii="Arial" w:cs="Arial" w:hAnsi="Arial"/>
                <w:b/>
                <w:bCs/>
                <w:lang w:eastAsia="en-GB"/>
              </w:rPr>
            </w:pPr>
            <w:r w:rsidRPr="004E3479">
              <w:rPr>
                <w:rFonts w:ascii="Arial" w:cs="Arial" w:hAnsi="Arial"/>
              </w:rPr>
              <w:t>Total</w:t>
            </w:r>
          </w:p>
        </w:tc>
        <w:tc>
          <w:tcPr>
            <w:tcW w:type="dxa" w:w="850"/>
            <w:noWrap/>
            <w:vAlign w:val="center"/>
            <w:hideMark/>
          </w:tcPr>
          <w:p w:rsidP="00C46E91" w:rsidR="00C46E91" w:rsidRDefault="00C46E91" w:rsidRPr="004E3479">
            <w:pPr>
              <w:jc w:val="right"/>
              <w:rPr>
                <w:rFonts w:ascii="Arial" w:cs="Arial" w:hAnsi="Arial"/>
                <w:b/>
                <w:bCs/>
                <w:lang w:eastAsia="en-GB"/>
              </w:rPr>
            </w:pPr>
            <w:r w:rsidRPr="004E3479">
              <w:rPr>
                <w:rFonts w:ascii="Arial" w:cs="Arial" w:hAnsi="Arial"/>
              </w:rPr>
              <w:t>1 230</w:t>
            </w:r>
          </w:p>
        </w:tc>
        <w:tc>
          <w:tcPr>
            <w:tcW w:type="dxa" w:w="851"/>
            <w:noWrap/>
            <w:vAlign w:val="center"/>
            <w:hideMark/>
          </w:tcPr>
          <w:p w:rsidP="00C46E91" w:rsidR="00C46E91" w:rsidRDefault="00C46E91" w:rsidRPr="004E3479">
            <w:pPr>
              <w:jc w:val="right"/>
              <w:rPr>
                <w:rFonts w:ascii="Arial" w:cs="Arial" w:hAnsi="Arial"/>
                <w:b/>
                <w:bCs/>
                <w:lang w:eastAsia="en-GB"/>
              </w:rPr>
            </w:pPr>
            <w:r w:rsidRPr="004E3479">
              <w:rPr>
                <w:rFonts w:ascii="Arial" w:cs="Arial" w:hAnsi="Arial"/>
              </w:rPr>
              <w:t>1 774</w:t>
            </w:r>
          </w:p>
        </w:tc>
        <w:tc>
          <w:tcPr>
            <w:tcW w:type="dxa" w:w="850"/>
            <w:noWrap/>
            <w:vAlign w:val="center"/>
            <w:hideMark/>
          </w:tcPr>
          <w:p w:rsidP="00C46E91" w:rsidR="00C46E91" w:rsidRDefault="00C46E91" w:rsidRPr="004E3479">
            <w:pPr>
              <w:jc w:val="right"/>
              <w:rPr>
                <w:rFonts w:ascii="Arial" w:cs="Arial" w:hAnsi="Arial"/>
                <w:b/>
                <w:bCs/>
                <w:lang w:eastAsia="en-GB"/>
              </w:rPr>
            </w:pPr>
            <w:r w:rsidRPr="004E3479">
              <w:rPr>
                <w:rFonts w:ascii="Arial" w:cs="Arial" w:hAnsi="Arial"/>
              </w:rPr>
              <w:t>2 974</w:t>
            </w:r>
          </w:p>
        </w:tc>
        <w:tc>
          <w:tcPr>
            <w:tcW w:type="dxa" w:w="709"/>
            <w:noWrap/>
            <w:vAlign w:val="center"/>
            <w:hideMark/>
          </w:tcPr>
          <w:p w:rsidP="00C46E91" w:rsidR="00C46E91" w:rsidRDefault="00C46E91" w:rsidRPr="004E3479">
            <w:pPr>
              <w:jc w:val="right"/>
              <w:rPr>
                <w:rFonts w:ascii="Arial" w:cs="Arial" w:hAnsi="Arial"/>
                <w:b/>
                <w:bCs/>
                <w:lang w:eastAsia="en-GB"/>
              </w:rPr>
            </w:pPr>
            <w:r w:rsidRPr="004E3479">
              <w:rPr>
                <w:rFonts w:ascii="Arial" w:cs="Arial" w:hAnsi="Arial"/>
              </w:rPr>
              <w:t>5 632</w:t>
            </w:r>
          </w:p>
        </w:tc>
        <w:tc>
          <w:tcPr>
            <w:tcW w:type="dxa" w:w="709"/>
            <w:noWrap/>
            <w:vAlign w:val="center"/>
            <w:hideMark/>
          </w:tcPr>
          <w:p w:rsidP="00C46E91" w:rsidR="00C46E91" w:rsidRDefault="00C46E91" w:rsidRPr="004E3479">
            <w:pPr>
              <w:jc w:val="right"/>
              <w:rPr>
                <w:rFonts w:ascii="Arial" w:cs="Arial" w:hAnsi="Arial"/>
                <w:b/>
                <w:bCs/>
                <w:lang w:eastAsia="en-GB"/>
              </w:rPr>
            </w:pPr>
            <w:r w:rsidRPr="004E3479">
              <w:rPr>
                <w:rFonts w:ascii="Arial" w:cs="Arial" w:hAnsi="Arial"/>
              </w:rPr>
              <w:t>9 025</w:t>
            </w:r>
          </w:p>
        </w:tc>
        <w:tc>
          <w:tcPr>
            <w:tcW w:type="dxa" w:w="709"/>
            <w:noWrap/>
            <w:vAlign w:val="center"/>
            <w:hideMark/>
          </w:tcPr>
          <w:p w:rsidP="00C46E91" w:rsidR="00C46E91" w:rsidRDefault="00C46E91" w:rsidRPr="004E3479">
            <w:pPr>
              <w:jc w:val="right"/>
              <w:rPr>
                <w:rFonts w:ascii="Arial" w:cs="Arial" w:hAnsi="Arial"/>
                <w:b/>
                <w:bCs/>
                <w:lang w:eastAsia="en-GB"/>
              </w:rPr>
            </w:pPr>
            <w:r w:rsidRPr="004E3479">
              <w:rPr>
                <w:rFonts w:ascii="Arial" w:cs="Arial" w:hAnsi="Arial"/>
              </w:rPr>
              <w:t>12 460</w:t>
            </w:r>
          </w:p>
        </w:tc>
        <w:tc>
          <w:tcPr>
            <w:tcW w:type="dxa" w:w="850"/>
            <w:vAlign w:val="center"/>
          </w:tcPr>
          <w:p w:rsidP="00C46E91" w:rsidR="00C46E91" w:rsidRDefault="00C46E91" w:rsidRPr="004E3479">
            <w:pPr>
              <w:jc w:val="right"/>
              <w:rPr>
                <w:rFonts w:ascii="Arial" w:cs="Arial" w:hAnsi="Arial"/>
              </w:rPr>
            </w:pPr>
            <w:r w:rsidRPr="004E3479">
              <w:rPr>
                <w:rFonts w:ascii="Arial" w:cs="Arial" w:hAnsi="Arial"/>
              </w:rPr>
              <w:t>15 791</w:t>
            </w:r>
          </w:p>
        </w:tc>
        <w:tc>
          <w:tcPr>
            <w:tcW w:type="dxa" w:w="851"/>
            <w:noWrap/>
            <w:vAlign w:val="center"/>
            <w:hideMark/>
          </w:tcPr>
          <w:p w:rsidP="00C46E91" w:rsidR="00C46E91" w:rsidRDefault="00C46E91" w:rsidRPr="004E3479">
            <w:pPr>
              <w:jc w:val="right"/>
              <w:rPr>
                <w:rFonts w:ascii="Arial" w:cs="Arial" w:hAnsi="Arial"/>
              </w:rPr>
            </w:pPr>
            <w:r w:rsidRPr="004E3479">
              <w:rPr>
                <w:rFonts w:ascii="Arial" w:cs="Arial" w:hAnsi="Arial"/>
              </w:rPr>
              <w:t>100%</w:t>
            </w:r>
          </w:p>
        </w:tc>
      </w:tr>
      <w:tr w:rsidR="004E3479" w:rsidRPr="004E3479" w:rsidTr="004E3479">
        <w:trPr>
          <w:trHeight w:val="300"/>
        </w:trPr>
        <w:tc>
          <w:tcPr>
            <w:tcW w:type="dxa" w:w="2547"/>
            <w:noWrap/>
            <w:vAlign w:val="center"/>
            <w:hideMark/>
          </w:tcPr>
          <w:p w:rsidP="00C46E91" w:rsidR="00C46E91" w:rsidRDefault="00C46E91" w:rsidRPr="004E3479">
            <w:pPr>
              <w:rPr>
                <w:rFonts w:ascii="Arial" w:cs="Arial" w:hAnsi="Arial"/>
                <w:lang w:eastAsia="en-GB"/>
              </w:rPr>
            </w:pPr>
            <w:r w:rsidRPr="004E3479">
              <w:rPr>
                <w:rFonts w:ascii="Arial" w:cs="Arial" w:hAnsi="Arial"/>
              </w:rPr>
              <w:t>Annual rate of change (%)</w:t>
            </w:r>
          </w:p>
        </w:tc>
        <w:tc>
          <w:tcPr>
            <w:tcW w:type="dxa" w:w="850"/>
            <w:noWrap/>
            <w:vAlign w:val="center"/>
            <w:hideMark/>
          </w:tcPr>
          <w:p w:rsidP="00C46E91" w:rsidR="00C46E91" w:rsidRDefault="00C46E91" w:rsidRPr="004E3479">
            <w:pPr>
              <w:jc w:val="right"/>
              <w:rPr>
                <w:rFonts w:ascii="Arial" w:cs="Arial" w:hAnsi="Arial"/>
                <w:lang w:eastAsia="en-GB"/>
              </w:rPr>
            </w:pPr>
            <w:r w:rsidRPr="004E3479">
              <w:rPr>
                <w:rFonts w:ascii="Arial" w:cs="Arial" w:hAnsi="Arial"/>
              </w:rPr>
              <w:t>12.8%</w:t>
            </w:r>
          </w:p>
        </w:tc>
        <w:tc>
          <w:tcPr>
            <w:tcW w:type="dxa" w:w="851"/>
            <w:noWrap/>
            <w:vAlign w:val="center"/>
            <w:hideMark/>
          </w:tcPr>
          <w:p w:rsidP="00C46E91" w:rsidR="00C46E91" w:rsidRDefault="00C46E91" w:rsidRPr="004E3479">
            <w:pPr>
              <w:jc w:val="right"/>
              <w:rPr>
                <w:rFonts w:ascii="Arial" w:cs="Arial" w:hAnsi="Arial"/>
                <w:lang w:eastAsia="en-GB"/>
              </w:rPr>
            </w:pPr>
            <w:r w:rsidRPr="004E3479">
              <w:rPr>
                <w:rFonts w:ascii="Arial" w:cs="Arial" w:hAnsi="Arial"/>
              </w:rPr>
              <w:t>1.1%</w:t>
            </w:r>
          </w:p>
        </w:tc>
        <w:tc>
          <w:tcPr>
            <w:tcW w:type="dxa" w:w="850"/>
            <w:noWrap/>
            <w:vAlign w:val="center"/>
            <w:hideMark/>
          </w:tcPr>
          <w:p w:rsidP="00C46E91" w:rsidR="00C46E91" w:rsidRDefault="00C46E91" w:rsidRPr="004E3479">
            <w:pPr>
              <w:jc w:val="right"/>
              <w:rPr>
                <w:rFonts w:ascii="Arial" w:cs="Arial" w:hAnsi="Arial"/>
                <w:lang w:eastAsia="en-GB"/>
              </w:rPr>
            </w:pPr>
            <w:r w:rsidRPr="004E3479">
              <w:rPr>
                <w:rFonts w:ascii="Arial" w:cs="Arial" w:hAnsi="Arial"/>
              </w:rPr>
              <w:t>13.9%</w:t>
            </w:r>
          </w:p>
        </w:tc>
        <w:tc>
          <w:tcPr>
            <w:tcW w:type="dxa" w:w="709"/>
            <w:noWrap/>
            <w:vAlign w:val="center"/>
            <w:hideMark/>
          </w:tcPr>
          <w:p w:rsidP="00C46E91" w:rsidR="00C46E91" w:rsidRDefault="00C46E91" w:rsidRPr="004E3479">
            <w:pPr>
              <w:jc w:val="right"/>
              <w:rPr>
                <w:rFonts w:ascii="Arial" w:cs="Arial" w:hAnsi="Arial"/>
                <w:lang w:eastAsia="en-GB"/>
              </w:rPr>
            </w:pPr>
            <w:r w:rsidRPr="004E3479">
              <w:rPr>
                <w:rFonts w:ascii="Arial" w:cs="Arial" w:hAnsi="Arial"/>
              </w:rPr>
              <w:t>11.6%</w:t>
            </w:r>
          </w:p>
        </w:tc>
        <w:tc>
          <w:tcPr>
            <w:tcW w:type="dxa" w:w="709"/>
            <w:noWrap/>
            <w:vAlign w:val="center"/>
            <w:hideMark/>
          </w:tcPr>
          <w:p w:rsidP="00C46E91" w:rsidR="00C46E91" w:rsidRDefault="00C46E91" w:rsidRPr="004E3479">
            <w:pPr>
              <w:jc w:val="right"/>
              <w:rPr>
                <w:rFonts w:ascii="Arial" w:cs="Arial" w:hAnsi="Arial"/>
                <w:lang w:eastAsia="en-GB"/>
              </w:rPr>
            </w:pPr>
            <w:r w:rsidRPr="004E3479">
              <w:rPr>
                <w:rFonts w:ascii="Arial" w:cs="Arial" w:hAnsi="Arial"/>
              </w:rPr>
              <w:t>10.7%</w:t>
            </w:r>
          </w:p>
        </w:tc>
        <w:tc>
          <w:tcPr>
            <w:tcW w:type="dxa" w:w="709"/>
            <w:noWrap/>
            <w:vAlign w:val="center"/>
            <w:hideMark/>
          </w:tcPr>
          <w:p w:rsidP="00C46E91" w:rsidR="00C46E91" w:rsidRDefault="00C46E91" w:rsidRPr="004E3479">
            <w:pPr>
              <w:jc w:val="right"/>
              <w:rPr>
                <w:rFonts w:ascii="Arial" w:cs="Arial" w:hAnsi="Arial"/>
                <w:lang w:eastAsia="en-GB"/>
              </w:rPr>
            </w:pPr>
            <w:r w:rsidRPr="004E3479">
              <w:rPr>
                <w:rFonts w:ascii="Arial" w:cs="Arial" w:hAnsi="Arial"/>
              </w:rPr>
              <w:t>1.7%</w:t>
            </w:r>
          </w:p>
        </w:tc>
        <w:tc>
          <w:tcPr>
            <w:tcW w:type="dxa" w:w="850"/>
            <w:vAlign w:val="center"/>
          </w:tcPr>
          <w:p w:rsidP="00C46E91" w:rsidR="00C46E91" w:rsidRDefault="00C46E91" w:rsidRPr="004E3479">
            <w:pPr>
              <w:jc w:val="right"/>
              <w:rPr>
                <w:rFonts w:ascii="Arial" w:cs="Arial" w:hAnsi="Arial"/>
              </w:rPr>
            </w:pPr>
            <w:r w:rsidRPr="004E3479">
              <w:rPr>
                <w:rFonts w:ascii="Arial" w:cs="Arial" w:hAnsi="Arial"/>
              </w:rPr>
              <w:t>12.6%</w:t>
            </w:r>
          </w:p>
        </w:tc>
        <w:tc>
          <w:tcPr>
            <w:tcW w:type="dxa" w:w="851"/>
            <w:noWrap/>
            <w:vAlign w:val="center"/>
            <w:hideMark/>
          </w:tcPr>
          <w:p w:rsidP="00C46E91" w:rsidR="00C46E91" w:rsidRDefault="00C46E91" w:rsidRPr="004E3479">
            <w:pPr>
              <w:jc w:val="right"/>
              <w:rPr>
                <w:rFonts w:ascii="Arial" w:cs="Arial" w:hAnsi="Arial"/>
                <w:lang w:eastAsia="en-GB"/>
              </w:rPr>
            </w:pPr>
          </w:p>
        </w:tc>
      </w:tr>
    </w:tbl>
    <w:p w:rsidP="00C46E91" w:rsidR="00C46E91" w:rsidRDefault="00C46E91" w:rsidRPr="004E3479">
      <w:pPr>
        <w:spacing w:before="240" w:line="360" w:lineRule="auto"/>
        <w:rPr>
          <w:rFonts w:ascii="Arial" w:cs="Arial" w:eastAsiaTheme="minorHAnsi" w:hAnsi="Arial"/>
          <w:kern w:val="2"/>
          <w:lang w:val="en-GB"/>
          <w14:ligatures w14:val="standardContextual"/>
        </w:rPr>
      </w:pPr>
      <w:r w:rsidRPr="004E3479">
        <w:rPr>
          <w:rFonts w:ascii="Arial" w:cs="Arial" w:eastAsiaTheme="minorHAnsi" w:hAnsi="Arial"/>
          <w:kern w:val="2"/>
          <w:lang w:val="en-GB"/>
          <w14:ligatures w14:val="standardContextual"/>
        </w:rPr>
        <w:t>Source: 2024 Quantec EasyData</w:t>
      </w:r>
    </w:p>
    <w:p w:rsidP="00C46E91" w:rsidR="00C46E91" w:rsidRDefault="00C46E91">
      <w:pPr>
        <w:contextualSpacing/>
        <w:rPr>
          <w:rFonts w:ascii="Arial" w:cs="Arial" w:hAnsi="Arial"/>
        </w:rPr>
      </w:pPr>
    </w:p>
    <w:p w:rsidP="00C46E91" w:rsidR="004E3479" w:rsidRDefault="004E3479">
      <w:pPr>
        <w:contextualSpacing/>
        <w:rPr>
          <w:rFonts w:ascii="Arial" w:cs="Arial" w:hAnsi="Arial"/>
        </w:rPr>
      </w:pPr>
    </w:p>
    <w:p w:rsidP="00C46E91" w:rsidR="004E3479" w:rsidRDefault="004E3479">
      <w:pPr>
        <w:contextualSpacing/>
        <w:rPr>
          <w:rFonts w:ascii="Arial" w:cs="Arial" w:hAnsi="Arial"/>
        </w:rPr>
      </w:pPr>
    </w:p>
    <w:p w:rsidP="00C46E91" w:rsidR="004E3479" w:rsidRDefault="004E3479">
      <w:pPr>
        <w:contextualSpacing/>
        <w:rPr>
          <w:rFonts w:ascii="Arial" w:cs="Arial" w:hAnsi="Arial"/>
        </w:rPr>
      </w:pPr>
    </w:p>
    <w:p w:rsidP="00C46E91" w:rsidR="004E3479" w:rsidRDefault="004E3479">
      <w:pPr>
        <w:contextualSpacing/>
        <w:rPr>
          <w:rFonts w:ascii="Arial" w:cs="Arial" w:hAnsi="Arial"/>
        </w:rPr>
      </w:pPr>
    </w:p>
    <w:p w:rsidP="00C46E91" w:rsidR="004E3479" w:rsidRDefault="004E3479" w:rsidRPr="004E3479">
      <w:pPr>
        <w:contextualSpacing/>
        <w:rPr>
          <w:rFonts w:ascii="Arial" w:cs="Arial" w:hAnsi="Arial"/>
        </w:rPr>
      </w:pPr>
    </w:p>
    <w:p w:rsidP="00C46E91" w:rsidR="00C46E91" w:rsidRDefault="00C46E91" w:rsidRPr="00C46E91">
      <w:pPr>
        <w:jc w:val="both"/>
        <w:rPr>
          <w:rFonts w:ascii="Arial" w:cs="Arial" w:eastAsiaTheme="minorHAnsi" w:hAnsi="Arial"/>
          <w:i/>
          <w:iCs/>
          <w:color w:val="FF0000"/>
          <w:kern w:val="2"/>
          <w:lang w:val="en-GB"/>
          <w14:ligatures w14:val="standardContextual"/>
        </w:rPr>
      </w:pPr>
      <w:bookmarkStart w:id="106" w:name="_Toc159924510"/>
    </w:p>
    <w:p w:rsidP="00C46E91" w:rsidR="00C46E91" w:rsidRDefault="00C46E91" w:rsidRPr="004E3479">
      <w:pPr>
        <w:jc w:val="both"/>
        <w:rPr>
          <w:rFonts w:ascii="Arial" w:cs="Arial" w:eastAsiaTheme="minorHAnsi" w:hAnsi="Arial"/>
          <w:i/>
          <w:iCs/>
          <w:kern w:val="2"/>
          <w:lang w:val="en-GB"/>
          <w14:ligatures w14:val="standardContextual"/>
        </w:rPr>
      </w:pPr>
      <w:r w:rsidRPr="004E3479">
        <w:rPr>
          <w:rFonts w:ascii="Arial" w:cs="Arial" w:eastAsiaTheme="minorHAnsi" w:hAnsi="Arial"/>
          <w:i/>
          <w:iCs/>
          <w:kern w:val="2"/>
          <w:lang w:val="en-GB"/>
          <w14:ligatures w14:val="standardContextual"/>
        </w:rPr>
        <w:t>Figure: Musina Fixed Capital Stock (R ‘Million) 1995 – 2022</w:t>
      </w:r>
      <w:bookmarkEnd w:id="106"/>
    </w:p>
    <w:p w:rsidP="00C46E91" w:rsidR="00C46E91" w:rsidRDefault="00C46E91" w:rsidRPr="00C46E91">
      <w:pPr>
        <w:contextualSpacing/>
        <w:rPr>
          <w:rFonts w:ascii="Arial" w:cs="Arial" w:hAnsi="Arial"/>
          <w:color w:val="FF0000"/>
        </w:rPr>
      </w:pPr>
    </w:p>
    <w:p w:rsidP="00C46E91" w:rsidR="00C46E91" w:rsidRDefault="00C46E91" w:rsidRPr="00C46E91">
      <w:pPr>
        <w:contextualSpacing/>
        <w:rPr>
          <w:rFonts w:ascii="Arial" w:cs="Arial" w:hAnsi="Arial"/>
          <w:color w:val="FF0000"/>
        </w:rPr>
      </w:pPr>
    </w:p>
    <w:p w:rsidP="00C46E91" w:rsidR="00C46E91" w:rsidRDefault="00C46E91" w:rsidRPr="00C46E91">
      <w:pPr>
        <w:contextualSpacing/>
        <w:rPr>
          <w:rFonts w:ascii="Arial" w:cs="Arial" w:hAnsi="Arial"/>
          <w:color w:val="FF0000"/>
        </w:rPr>
      </w:pPr>
      <w:r w:rsidRPr="00C46E91">
        <w:rPr>
          <w:rFonts w:ascii="Arial" w:cs="Arial" w:hAnsi="Arial"/>
          <w:noProof/>
          <w:color w:val="FF0000"/>
        </w:rPr>
        <w:drawing>
          <wp:inline distB="0" distL="0" distR="0" distT="0" wp14:anchorId="494AD4B7" wp14:editId="56CF57E1">
            <wp:extent cx="5731510" cy="3148642"/>
            <wp:effectExtent b="0" l="0" r="2540" t="0"/>
            <wp:docPr id="1970589074" name="Chart 1">
              <a:extLst xmlns:a="http://schemas.openxmlformats.org/drawingml/2006/main">
                <a:ext uri="{FF2B5EF4-FFF2-40B4-BE49-F238E27FC236}">
                  <a16:creationId xmlns:a16="http://schemas.microsoft.com/office/drawing/2014/main" xmlns="" xmlns:aink="http://schemas.microsoft.com/office/drawing/2016/ink" xmlns:am3d="http://schemas.microsoft.com/office/drawing/2017/model3d" xmlns:arto="http://schemas.microsoft.com/office/word/2006/arto"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oel="http://schemas.microsoft.com/office/2019/extlst" xmlns:v="urn:schemas-microsoft-com:vml" xmlns:w="http://schemas.openxmlformats.org/wordprocessingml/2006/main" xmlns:w10="urn:schemas-microsoft-com:office:word"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id="{9A08916A-62F3-4498-93FE-AE34D898B9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P="00C46E91" w:rsidR="00C46E91" w:rsidRDefault="00C46E91" w:rsidRPr="004E3479">
      <w:pPr>
        <w:spacing w:before="240" w:line="360" w:lineRule="auto"/>
        <w:rPr>
          <w:rFonts w:ascii="Arial" w:cs="Arial" w:eastAsiaTheme="minorHAnsi" w:hAnsi="Arial"/>
          <w:kern w:val="2"/>
          <w:lang w:val="en-GB"/>
          <w14:ligatures w14:val="standardContextual"/>
        </w:rPr>
      </w:pPr>
      <w:r w:rsidRPr="004E3479">
        <w:rPr>
          <w:rFonts w:ascii="Arial" w:cs="Arial" w:eastAsiaTheme="minorHAnsi" w:hAnsi="Arial"/>
          <w:kern w:val="2"/>
          <w:lang w:val="en-GB"/>
          <w14:ligatures w14:val="standardContextual"/>
        </w:rPr>
        <w:lastRenderedPageBreak/>
        <w:t>Source: 2024 Quantec EasyData</w:t>
      </w:r>
    </w:p>
    <w:p w:rsidP="00C46E91" w:rsidR="00C46E91" w:rsidRDefault="00C46E91" w:rsidRPr="00C46E91">
      <w:pPr>
        <w:contextualSpacing/>
        <w:rPr>
          <w:color w:val="FF0000"/>
        </w:rPr>
      </w:pPr>
    </w:p>
    <w:p w:rsidP="00C46E91" w:rsidR="00C46E91" w:rsidRDefault="00C46E91" w:rsidRPr="004E3479">
      <w:pPr>
        <w:contextualSpacing/>
        <w:rPr>
          <w:rFonts w:ascii="Arial" w:cs="Arial" w:hAnsi="Arial"/>
        </w:rPr>
      </w:pPr>
      <w:r w:rsidRPr="004E3479">
        <w:rPr>
          <w:rFonts w:ascii="Arial" w:cs="Arial" w:hAnsi="Arial"/>
        </w:rPr>
        <w:t>The value of Musina’s fixed capital stock in 2022 amounted to R15.8 billion. Of this, 76% has been invested in Buildings and construction works with 9% in machinery.</w:t>
      </w:r>
    </w:p>
    <w:p w:rsidP="00C46E91" w:rsidR="00C46E91" w:rsidRDefault="00C46E91" w:rsidRPr="004E3479">
      <w:pPr>
        <w:rPr>
          <w:rFonts w:ascii="Arial" w:cs="Arial" w:hAnsi="Arial"/>
          <w:b/>
          <w:i/>
        </w:rPr>
      </w:pPr>
      <w:bookmarkStart w:id="107" w:name="_Toc158035085"/>
      <w:bookmarkStart w:id="108" w:name="_Toc159924484"/>
      <w:r w:rsidRPr="004E3479">
        <w:rPr>
          <w:rFonts w:ascii="Arial" w:cs="Arial" w:hAnsi="Arial"/>
          <w:b/>
          <w:i/>
        </w:rPr>
        <w:t>International Trade</w:t>
      </w:r>
      <w:bookmarkEnd w:id="107"/>
      <w:bookmarkEnd w:id="108"/>
    </w:p>
    <w:p w:rsidP="00C46E91" w:rsidR="00C46E91" w:rsidRDefault="00C46E91" w:rsidRPr="004E3479">
      <w:pPr>
        <w:spacing w:before="240"/>
        <w:rPr>
          <w:rFonts w:ascii="Arial" w:cs="Arial" w:hAnsi="Arial"/>
        </w:rPr>
      </w:pPr>
      <w:r w:rsidRPr="004E3479">
        <w:rPr>
          <w:rFonts w:ascii="Arial" w:cs="Arial" w:hAnsi="Arial"/>
        </w:rPr>
        <w:t>Imports and exports play a crucial role in the economic development and prosperity of municipalities. They contribute to the overall economic value by stimulating growth, generating revenue, creating employment opportunities, and providing access to a wider range of goods and services. The following are some key points to understand the economic value of imports and exports to a municipality:</w:t>
      </w:r>
    </w:p>
    <w:p w:rsidP="00296312" w:rsidR="00C46E91" w:rsidRDefault="00C46E91" w:rsidRPr="004E3479">
      <w:pPr>
        <w:numPr>
          <w:ilvl w:val="0"/>
          <w:numId w:val="164"/>
        </w:numPr>
        <w:contextualSpacing/>
        <w:jc w:val="both"/>
        <w:rPr>
          <w:rFonts w:ascii="Arial" w:cs="Arial" w:hAnsi="Arial"/>
        </w:rPr>
      </w:pPr>
      <w:r w:rsidRPr="004E3479">
        <w:rPr>
          <w:rFonts w:ascii="Arial" w:cs="Arial" w:hAnsi="Arial"/>
          <w:bCs/>
        </w:rPr>
        <w:t>Trade and Economic Growth</w:t>
      </w:r>
      <w:r w:rsidRPr="004E3479">
        <w:rPr>
          <w:rFonts w:ascii="Arial" w:cs="Arial" w:hAnsi="Arial"/>
        </w:rPr>
        <w:t>: Imports and exports foster economic growth by allowing municipalities to access international markets. Exporting locally produced goods and services helps generate revenue and increase the municipality's gross domestic product (GDP). Similarly, importing goods and services from other regions or countries provides municipalities with a wider variety of products, raw materials, and resources that can stimulate local industries and support economic diversification.</w:t>
      </w:r>
    </w:p>
    <w:p w:rsidP="00296312" w:rsidR="00C46E91" w:rsidRDefault="00C46E91" w:rsidRPr="004E3479">
      <w:pPr>
        <w:numPr>
          <w:ilvl w:val="0"/>
          <w:numId w:val="164"/>
        </w:numPr>
        <w:contextualSpacing/>
        <w:jc w:val="both"/>
        <w:rPr>
          <w:rFonts w:ascii="Arial" w:cs="Arial" w:hAnsi="Arial"/>
        </w:rPr>
      </w:pPr>
      <w:r w:rsidRPr="004E3479">
        <w:rPr>
          <w:rFonts w:ascii="Arial" w:cs="Arial" w:hAnsi="Arial"/>
          <w:b/>
          <w:bCs/>
        </w:rPr>
        <w:t>Job Creation and Employment</w:t>
      </w:r>
      <w:r w:rsidRPr="004E3479">
        <w:rPr>
          <w:rFonts w:ascii="Arial" w:cs="Arial" w:hAnsi="Arial"/>
          <w:b/>
        </w:rPr>
        <w:t>:</w:t>
      </w:r>
      <w:r w:rsidRPr="004E3479">
        <w:rPr>
          <w:rFonts w:ascii="Arial" w:cs="Arial" w:hAnsi="Arial"/>
        </w:rPr>
        <w:t xml:space="preserve"> Imports and exports contribute to job creation within the municipality. Local businesses involved in exporting activities require a skilled workforce to produce and distribute goods and services. Additionally, the importation of goods and services creates employment opportunities in sectors such as logistics, transportation, warehousing, and retail. Overall, the expansion of import-export activities can lead to increased employment rates and improved living standards for residents.</w:t>
      </w:r>
    </w:p>
    <w:p w:rsidP="00296312" w:rsidR="00C46E91" w:rsidRDefault="00C46E91" w:rsidRPr="004E3479">
      <w:pPr>
        <w:numPr>
          <w:ilvl w:val="0"/>
          <w:numId w:val="164"/>
        </w:numPr>
        <w:contextualSpacing/>
        <w:jc w:val="both"/>
        <w:rPr>
          <w:rFonts w:ascii="Arial" w:cs="Arial" w:hAnsi="Arial"/>
        </w:rPr>
      </w:pPr>
      <w:r w:rsidRPr="004E3479">
        <w:rPr>
          <w:rFonts w:ascii="Arial" w:cs="Arial" w:hAnsi="Arial"/>
          <w:b/>
          <w:bCs/>
        </w:rPr>
        <w:t>Revenue Generation</w:t>
      </w:r>
      <w:r w:rsidRPr="004E3479">
        <w:rPr>
          <w:rFonts w:ascii="Arial" w:cs="Arial" w:hAnsi="Arial"/>
          <w:b/>
        </w:rPr>
        <w:t>:</w:t>
      </w:r>
      <w:r w:rsidRPr="004E3479">
        <w:rPr>
          <w:rFonts w:ascii="Arial" w:cs="Arial" w:hAnsi="Arial"/>
        </w:rPr>
        <w:t xml:space="preserve"> Imports and exports generate revenue for municipalities through various channels. Exporting local products allows businesses to earn foreign exchange, which strengthens the local currency and boosts the municipality's balance of payments. Additionally, municipalities can collect taxes, tariffs, and customs duties on imported goods, generating government revenue that can be invested in public infrastructure, services, and welfare programs.</w:t>
      </w:r>
    </w:p>
    <w:p w:rsidP="00296312" w:rsidR="00C46E91" w:rsidRDefault="00C46E91" w:rsidRPr="004E3479">
      <w:pPr>
        <w:numPr>
          <w:ilvl w:val="0"/>
          <w:numId w:val="164"/>
        </w:numPr>
        <w:contextualSpacing/>
        <w:jc w:val="both"/>
        <w:rPr>
          <w:rFonts w:ascii="Arial" w:cs="Arial" w:hAnsi="Arial"/>
        </w:rPr>
      </w:pPr>
      <w:r w:rsidRPr="004E3479">
        <w:rPr>
          <w:rFonts w:ascii="Arial" w:cs="Arial" w:hAnsi="Arial"/>
          <w:bCs/>
        </w:rPr>
        <w:t>Industry Development and Innovation</w:t>
      </w:r>
      <w:r w:rsidRPr="004E3479">
        <w:rPr>
          <w:rFonts w:ascii="Arial" w:cs="Arial" w:hAnsi="Arial"/>
        </w:rPr>
        <w:t>: Engaging in global trade exposes local industries to international competition and market dynamics. This encourages businesses to improve their products and services, enhance efficiency, and strive for innovation to remain competitive. Through imports, local businesses can access new technologies, specialized machinery, and advanced raw materials, which can foster industry development and contribute to the municipality's economic progress.</w:t>
      </w:r>
    </w:p>
    <w:p w:rsidP="00296312" w:rsidR="00C46E91" w:rsidRDefault="00C46E91" w:rsidRPr="004E3479">
      <w:pPr>
        <w:numPr>
          <w:ilvl w:val="0"/>
          <w:numId w:val="164"/>
        </w:numPr>
        <w:contextualSpacing/>
        <w:jc w:val="both"/>
        <w:rPr>
          <w:rFonts w:ascii="Arial" w:cs="Arial" w:hAnsi="Arial"/>
        </w:rPr>
      </w:pPr>
      <w:r w:rsidRPr="004E3479">
        <w:rPr>
          <w:rFonts w:ascii="Arial" w:cs="Arial" w:hAnsi="Arial"/>
          <w:b/>
          <w:bCs/>
        </w:rPr>
        <w:t>Consumer Benefits and Cost Reduction</w:t>
      </w:r>
      <w:r w:rsidRPr="004E3479">
        <w:rPr>
          <w:rFonts w:ascii="Arial" w:cs="Arial" w:hAnsi="Arial"/>
        </w:rPr>
        <w:t>: Imports provide consumers with access to a wider range of products and services, often at competitive prices. This promotes consumer choice and enhances living standards by offering diverse options that may not be locally available or Furthermore, imports can help reduce production costs for local businesses by sourcing cheaper raw materials or components, enabling them to remain competitive and potentially expand operations.</w:t>
      </w:r>
    </w:p>
    <w:p w:rsidP="00296312" w:rsidR="00C46E91" w:rsidRDefault="00C46E91" w:rsidRPr="004E3479">
      <w:pPr>
        <w:numPr>
          <w:ilvl w:val="0"/>
          <w:numId w:val="164"/>
        </w:numPr>
        <w:contextualSpacing/>
        <w:jc w:val="both"/>
        <w:rPr>
          <w:rFonts w:ascii="Arial" w:cs="Arial" w:hAnsi="Arial"/>
        </w:rPr>
      </w:pPr>
      <w:r w:rsidRPr="004E3479">
        <w:rPr>
          <w:rFonts w:ascii="Arial" w:cs="Arial" w:hAnsi="Arial"/>
          <w:b/>
          <w:bCs/>
        </w:rPr>
        <w:t>Trade Relationships and Collaboration:</w:t>
      </w:r>
      <w:r w:rsidRPr="004E3479">
        <w:rPr>
          <w:rFonts w:ascii="Arial" w:cs="Arial" w:hAnsi="Arial"/>
        </w:rPr>
        <w:t xml:space="preserve"> Engaging in imports and exports cultivates trade relationships and collaborations between municipalities, regions, and countries. These connections can lead to investment </w:t>
      </w:r>
      <w:r w:rsidRPr="004E3479">
        <w:rPr>
          <w:rFonts w:ascii="Arial" w:cs="Arial" w:hAnsi="Arial"/>
        </w:rPr>
        <w:lastRenderedPageBreak/>
        <w:t>opportunities, knowledge exchange, and technology transfers, fostering innovation, economic cooperation, and mutually beneficial partnerships. Additionally, imports and exports can contribute to cultural exchange and promote tourism, which can further boost the municipality's economy.</w:t>
      </w:r>
    </w:p>
    <w:p w:rsidP="00C46E91" w:rsidR="00C46E91" w:rsidRDefault="00C46E91" w:rsidRPr="004E3479">
      <w:pPr>
        <w:rPr>
          <w:rFonts w:ascii="Arial" w:cs="Arial" w:hAnsi="Arial"/>
        </w:rPr>
      </w:pPr>
    </w:p>
    <w:p w:rsidP="00296312" w:rsidR="00C46E91" w:rsidRDefault="00C46E91" w:rsidRPr="004E3479">
      <w:pPr>
        <w:keepNext/>
        <w:keepLines/>
        <w:numPr>
          <w:ilvl w:val="1"/>
          <w:numId w:val="161"/>
        </w:numPr>
        <w:pBdr>
          <w:bottom w:color="auto" w:space="1" w:sz="4" w:val="single"/>
        </w:pBdr>
        <w:spacing w:before="240" w:line="259" w:lineRule="auto"/>
        <w:jc w:val="both"/>
        <w:outlineLvl w:val="0"/>
        <w:rPr>
          <w:rFonts w:ascii="Arial" w:cs="Arial" w:eastAsia="Arial" w:hAnsi="Arial"/>
          <w:b/>
          <w:bCs/>
          <w:vanish/>
        </w:rPr>
      </w:pPr>
      <w:bookmarkStart w:id="109" w:name="_Toc158026321"/>
      <w:bookmarkStart w:id="110" w:name="_Toc158035086"/>
      <w:bookmarkStart w:id="111" w:name="_Toc158036261"/>
      <w:bookmarkStart w:id="112" w:name="_Toc158036336"/>
      <w:bookmarkStart w:id="113" w:name="_Toc158037390"/>
      <w:bookmarkStart w:id="114" w:name="_Toc158118520"/>
      <w:bookmarkStart w:id="115" w:name="_Toc158120346"/>
      <w:bookmarkStart w:id="116" w:name="_Toc159924317"/>
      <w:bookmarkStart w:id="117" w:name="_Toc159924402"/>
      <w:bookmarkStart w:id="118" w:name="_Toc159924485"/>
      <w:bookmarkEnd w:id="109"/>
      <w:bookmarkEnd w:id="110"/>
      <w:bookmarkEnd w:id="111"/>
      <w:bookmarkEnd w:id="112"/>
      <w:bookmarkEnd w:id="113"/>
      <w:bookmarkEnd w:id="114"/>
      <w:bookmarkEnd w:id="115"/>
      <w:bookmarkEnd w:id="116"/>
      <w:bookmarkEnd w:id="117"/>
      <w:bookmarkEnd w:id="118"/>
    </w:p>
    <w:p w:rsidP="00C46E91" w:rsidR="00C46E91" w:rsidRDefault="00C46E91" w:rsidRPr="004E3479">
      <w:pPr>
        <w:keepNext/>
        <w:keepLines/>
        <w:spacing w:before="40" w:line="259" w:lineRule="auto"/>
        <w:jc w:val="both"/>
        <w:outlineLvl w:val="2"/>
        <w:rPr>
          <w:rFonts w:ascii="Arial" w:cs="Arial" w:eastAsiaTheme="majorEastAsia" w:hAnsi="Arial"/>
        </w:rPr>
      </w:pPr>
      <w:bookmarkStart w:id="119" w:name="_Toc158035087"/>
      <w:bookmarkStart w:id="120" w:name="_Toc159924486"/>
      <w:r w:rsidRPr="004E3479">
        <w:rPr>
          <w:rFonts w:ascii="Arial" w:cs="Arial" w:eastAsiaTheme="majorEastAsia" w:hAnsi="Arial"/>
          <w:b/>
          <w:i/>
        </w:rPr>
        <w:t>7.5.9.</w:t>
      </w:r>
      <w:r w:rsidRPr="004E3479">
        <w:rPr>
          <w:rFonts w:ascii="Arial" w:cs="Arial" w:eastAsiaTheme="majorEastAsia" w:hAnsi="Arial"/>
        </w:rPr>
        <w:t xml:space="preserve"> </w:t>
      </w:r>
      <w:r w:rsidRPr="004E3479">
        <w:rPr>
          <w:rFonts w:ascii="Arial" w:cs="Arial" w:eastAsiaTheme="majorEastAsia" w:hAnsi="Arial"/>
          <w:b/>
          <w:i/>
        </w:rPr>
        <w:t>Imports and exports</w:t>
      </w:r>
      <w:bookmarkEnd w:id="119"/>
      <w:bookmarkEnd w:id="120"/>
    </w:p>
    <w:p w:rsidP="00C46E91" w:rsidR="00C46E91" w:rsidRDefault="00C46E91" w:rsidRPr="004E3479">
      <w:pPr>
        <w:spacing w:before="240"/>
        <w:rPr>
          <w:rFonts w:ascii="Arial" w:cs="Arial" w:hAnsi="Arial"/>
        </w:rPr>
      </w:pPr>
      <w:r w:rsidRPr="004E3479">
        <w:rPr>
          <w:rFonts w:ascii="Arial" w:cs="Arial" w:hAnsi="Arial"/>
        </w:rPr>
        <w:t>Musina imported R387 million worth of goods and services in 2022. 56.7% of the imports belong in the transport, storage, and communication sector. Other sectors contributing to imports are Finance, insurance, real estate, and business services (19.2%) as well as Wholesale and retail trade, catering and accommodation.</w:t>
      </w:r>
    </w:p>
    <w:p w:rsidP="00C46E91" w:rsidR="00C46E91" w:rsidRDefault="00C46E91" w:rsidRPr="004E3479">
      <w:pPr>
        <w:spacing w:before="240"/>
        <w:rPr>
          <w:rFonts w:ascii="Arial" w:cs="Arial" w:hAnsi="Arial"/>
        </w:rPr>
      </w:pPr>
      <w:r w:rsidRPr="004E3479">
        <w:rPr>
          <w:rFonts w:ascii="Arial" w:cs="Arial" w:hAnsi="Arial"/>
        </w:rPr>
        <w:t xml:space="preserve">Musina exported </w:t>
      </w:r>
      <w:r w:rsidRPr="004E3479">
        <w:rPr>
          <w:rFonts w:ascii="Arial" w:cs="Arial" w:hAnsi="Arial"/>
          <w:b/>
          <w:bCs/>
        </w:rPr>
        <w:t>R 1.8 billion</w:t>
      </w:r>
      <w:r w:rsidRPr="004E3479">
        <w:rPr>
          <w:rFonts w:ascii="Arial" w:cs="Arial" w:hAnsi="Arial"/>
        </w:rPr>
        <w:t xml:space="preserve"> worth of goods and services in 2022. By far the biggest export sector is mining, 86.3% of all exports.</w:t>
      </w:r>
    </w:p>
    <w:p w:rsidP="00C46E91" w:rsidR="00C46E91" w:rsidRDefault="00C46E91" w:rsidRPr="004E3479">
      <w:pPr>
        <w:keepNext/>
        <w:keepLines/>
        <w:spacing w:before="40" w:line="259" w:lineRule="auto"/>
        <w:jc w:val="both"/>
        <w:outlineLvl w:val="1"/>
        <w:rPr>
          <w:rFonts w:ascii="Arial" w:cs="Arial" w:eastAsiaTheme="majorEastAsia" w:hAnsi="Arial"/>
          <w:b/>
          <w:i/>
        </w:rPr>
      </w:pPr>
      <w:bookmarkStart w:id="121" w:name="_Toc158035088"/>
      <w:bookmarkStart w:id="122" w:name="_Toc159924487"/>
      <w:r w:rsidRPr="004E3479">
        <w:rPr>
          <w:rFonts w:ascii="Arial" w:cs="Arial" w:eastAsiaTheme="majorEastAsia" w:hAnsi="Arial"/>
          <w:b/>
          <w:i/>
        </w:rPr>
        <w:t>7.5.10. Labour, Capital and Multi-Factor Productivity</w:t>
      </w:r>
      <w:bookmarkEnd w:id="121"/>
      <w:bookmarkEnd w:id="122"/>
    </w:p>
    <w:p w:rsidP="00C46E91" w:rsidR="00C46E91" w:rsidRDefault="00C46E91" w:rsidRPr="004E3479">
      <w:pPr>
        <w:keepNext/>
        <w:keepLines/>
        <w:spacing w:before="40"/>
        <w:outlineLvl w:val="2"/>
        <w:rPr>
          <w:rFonts w:ascii="Arial" w:cs="Arial" w:hAnsi="Arial"/>
        </w:rPr>
      </w:pPr>
      <w:bookmarkStart w:id="123" w:name="_Toc158035089"/>
      <w:bookmarkStart w:id="124" w:name="_Toc159924488"/>
    </w:p>
    <w:p w:rsidP="00C46E91" w:rsidR="00C46E91" w:rsidRDefault="00C46E91" w:rsidRPr="004E3479">
      <w:pPr>
        <w:keepNext/>
        <w:keepLines/>
        <w:spacing w:before="40"/>
        <w:outlineLvl w:val="2"/>
        <w:rPr>
          <w:rFonts w:ascii="Arial" w:cs="Arial" w:eastAsiaTheme="majorEastAsia" w:hAnsi="Arial"/>
          <w:b/>
        </w:rPr>
      </w:pPr>
      <w:r w:rsidRPr="004E3479">
        <w:rPr>
          <w:rFonts w:ascii="Arial" w:cs="Arial" w:eastAsiaTheme="majorEastAsia" w:hAnsi="Arial"/>
          <w:b/>
        </w:rPr>
        <w:t xml:space="preserve"> Labour Productivity</w:t>
      </w:r>
      <w:bookmarkEnd w:id="123"/>
      <w:bookmarkEnd w:id="124"/>
    </w:p>
    <w:p w:rsidP="00C46E91" w:rsidR="00C46E91" w:rsidRDefault="00C46E91" w:rsidRPr="004E3479">
      <w:pPr>
        <w:spacing w:before="240"/>
        <w:rPr>
          <w:rFonts w:ascii="Arial" w:cs="Arial" w:hAnsi="Arial"/>
        </w:rPr>
      </w:pPr>
      <w:r w:rsidRPr="004E3479">
        <w:rPr>
          <w:rFonts w:ascii="Arial" w:cs="Arial" w:hAnsi="Arial"/>
        </w:rPr>
        <w:t>Labour, capital, and multi-factor productivity are key concepts in economics and business, particularly when analysing productivity and economic growth:</w:t>
      </w:r>
    </w:p>
    <w:p w:rsidP="00C46E91" w:rsidR="00C46E91" w:rsidRDefault="00C46E91" w:rsidRPr="004E3479">
      <w:pPr>
        <w:spacing w:before="240"/>
        <w:rPr>
          <w:rFonts w:ascii="Arial" w:cs="Arial" w:hAnsi="Arial"/>
        </w:rPr>
      </w:pPr>
      <w:r w:rsidRPr="004E3479">
        <w:rPr>
          <w:rFonts w:ascii="Arial" w:cs="Arial" w:hAnsi="Arial"/>
          <w:b/>
          <w:bCs/>
        </w:rPr>
        <w:t xml:space="preserve">Labour Productivity </w:t>
      </w:r>
      <w:r w:rsidRPr="004E3479">
        <w:rPr>
          <w:rFonts w:ascii="Arial" w:cs="Arial" w:hAnsi="Arial"/>
        </w:rPr>
        <w:t>refers to the amount of output (goods or services) produced per unit of labour input (usually measured in hours worked or number of workers). Higher labour productivity indicates that workers are producing more output in the same amount of time or with the same number of workers. This can result from factors such as improved skills, technological advancements, or better management practices.</w:t>
      </w:r>
    </w:p>
    <w:p w:rsidP="00C46E91" w:rsidR="00C46E91" w:rsidRDefault="00C46E91" w:rsidRPr="004E3479">
      <w:pPr>
        <w:rPr>
          <w:rFonts w:ascii="Arial" w:cs="Arial" w:hAnsi="Arial"/>
          <w:b/>
        </w:rPr>
      </w:pPr>
      <w:r w:rsidRPr="004E3479">
        <w:rPr>
          <w:rFonts w:ascii="Arial" w:cs="Arial" w:hAnsi="Arial"/>
          <w:b/>
        </w:rPr>
        <w:t xml:space="preserve">A Labour Productivity Index </w:t>
      </w:r>
      <w:r w:rsidRPr="004E3479">
        <w:rPr>
          <w:rFonts w:ascii="Arial" w:cs="Arial" w:hAnsi="Arial"/>
          <w:bCs/>
        </w:rPr>
        <w:t>is a measure that reflects changes in the efficiency of labour in producing goods and services over time. It is often presented as an index number, and the values can provide insights into the trends and changes in labour productivity. Labour Productivity Index is interpreted in the following manner:</w:t>
      </w:r>
    </w:p>
    <w:p w:rsidP="00296312" w:rsidR="00C46E91" w:rsidRDefault="00C46E91" w:rsidRPr="004E3479">
      <w:pPr>
        <w:numPr>
          <w:ilvl w:val="0"/>
          <w:numId w:val="165"/>
        </w:numPr>
        <w:spacing w:after="160" w:line="259" w:lineRule="auto"/>
        <w:contextualSpacing/>
        <w:jc w:val="both"/>
        <w:rPr>
          <w:rFonts w:ascii="Arial" w:cs="Arial" w:hAnsi="Arial"/>
        </w:rPr>
      </w:pPr>
      <w:r w:rsidRPr="004E3479">
        <w:rPr>
          <w:rFonts w:ascii="Arial" w:cs="Arial" w:hAnsi="Arial"/>
        </w:rPr>
        <w:t>Base Year Index: The index is usually set to a base year (in this case 2015) with a value of 100. This base year represents the benchmark against which other years are compared. If the index is 100 for the base year, it means that productivity in that year is considered the reference point.</w:t>
      </w:r>
    </w:p>
    <w:p w:rsidP="00296312" w:rsidR="00C46E91" w:rsidRDefault="00C46E91" w:rsidRPr="004E3479">
      <w:pPr>
        <w:numPr>
          <w:ilvl w:val="1"/>
          <w:numId w:val="165"/>
        </w:numPr>
        <w:spacing w:after="160" w:line="259" w:lineRule="auto"/>
        <w:contextualSpacing/>
        <w:jc w:val="both"/>
        <w:rPr>
          <w:rFonts w:ascii="Arial" w:cs="Arial" w:hAnsi="Arial"/>
        </w:rPr>
      </w:pPr>
      <w:r w:rsidRPr="004E3479">
        <w:rPr>
          <w:rFonts w:ascii="Arial" w:cs="Arial" w:hAnsi="Arial"/>
        </w:rPr>
        <w:t>Index Values Above 100: If the index value for a particular year is above 100, it indicates an increase in labour productivity compared to the base year. For example, if the index is 120 for a specific year, it suggests that productivity has increased by 20% compared to the base year.</w:t>
      </w:r>
    </w:p>
    <w:p w:rsidP="00296312" w:rsidR="00C46E91" w:rsidRDefault="00C46E91" w:rsidRPr="004E3479">
      <w:pPr>
        <w:numPr>
          <w:ilvl w:val="1"/>
          <w:numId w:val="165"/>
        </w:numPr>
        <w:spacing w:after="160" w:line="259" w:lineRule="auto"/>
        <w:contextualSpacing/>
        <w:jc w:val="both"/>
        <w:rPr>
          <w:rFonts w:ascii="Arial" w:cs="Arial" w:hAnsi="Arial"/>
        </w:rPr>
      </w:pPr>
      <w:r w:rsidRPr="004E3479">
        <w:rPr>
          <w:rFonts w:ascii="Arial" w:cs="Arial" w:hAnsi="Arial"/>
        </w:rPr>
        <w:t>Index Values Below 100: Conversely, if the index value is below 100, it signifies a decrease in labour productivity compared to the base year. For instance, an index value of 80 would suggest a 20% decrease in productivity compared to the base year.</w:t>
      </w:r>
    </w:p>
    <w:p w:rsidP="00296312" w:rsidR="00C46E91" w:rsidRDefault="00C46E91" w:rsidRPr="004E3479">
      <w:pPr>
        <w:numPr>
          <w:ilvl w:val="1"/>
          <w:numId w:val="165"/>
        </w:numPr>
        <w:spacing w:after="160" w:line="259" w:lineRule="auto"/>
        <w:contextualSpacing/>
        <w:jc w:val="both"/>
        <w:rPr>
          <w:rFonts w:ascii="Arial" w:cs="Arial" w:hAnsi="Arial"/>
        </w:rPr>
      </w:pPr>
      <w:r w:rsidRPr="004E3479">
        <w:rPr>
          <w:rFonts w:ascii="Arial" w:cs="Arial" w:hAnsi="Arial"/>
        </w:rPr>
        <w:t>Changes Over Time: The trend of the index values over time is crucial. A rising index indicates improving labour productivity, while a declining index suggests a decrease. Fluctuations or trends in the index values can be used to identify periods of economic growth, recession, or the impact of specific policies or technological changes on productivity.</w:t>
      </w:r>
    </w:p>
    <w:p w:rsidP="00C46E91" w:rsidR="00C46E91" w:rsidRDefault="00C46E91" w:rsidRPr="004E3479">
      <w:pPr>
        <w:rPr>
          <w:rFonts w:ascii="Arial" w:cs="Arial" w:hAnsi="Arial"/>
        </w:rPr>
      </w:pPr>
    </w:p>
    <w:p w:rsidP="00C46E91" w:rsidR="00C46E91" w:rsidRDefault="00C46E91" w:rsidRPr="004E3479">
      <w:pPr>
        <w:rPr>
          <w:rFonts w:ascii="Arial" w:cs="Arial" w:hAnsi="Arial"/>
        </w:rPr>
      </w:pPr>
      <w:r w:rsidRPr="004E3479">
        <w:rPr>
          <w:rFonts w:ascii="Arial" w:cs="Arial" w:hAnsi="Arial"/>
        </w:rPr>
        <w:t xml:space="preserve">Table below shows that agriculture has grown the most in terms of labour productivity. Productivity in this sector has almost doubled since 2015. Other stand out sectors with regards to labour productivity includes mining (18% more productive compared to 2015) and community, social and personal services (18% more productive). The worst performing sectors with regards to productivity includes electricity gas and water (22% less productive) and construction (15% less productive). </w:t>
      </w:r>
    </w:p>
    <w:p w:rsidP="00C46E91" w:rsidR="00C46E91" w:rsidRDefault="00C46E91" w:rsidRPr="004E3479">
      <w:pPr>
        <w:jc w:val="both"/>
        <w:rPr>
          <w:rFonts w:ascii="Arial" w:cs="Arial" w:eastAsiaTheme="minorHAnsi" w:hAnsi="Arial"/>
          <w:i/>
          <w:iCs/>
          <w:kern w:val="2"/>
          <w:lang w:val="en-GB"/>
          <w14:ligatures w14:val="standardContextual"/>
        </w:rPr>
      </w:pPr>
      <w:bookmarkStart w:id="125" w:name="_Ref158030082"/>
      <w:bookmarkStart w:id="126" w:name="_Toc159924511"/>
      <w:r w:rsidRPr="004E3479">
        <w:rPr>
          <w:rFonts w:ascii="Arial" w:cs="Arial" w:eastAsiaTheme="minorHAnsi" w:hAnsi="Arial"/>
          <w:i/>
          <w:iCs/>
          <w:kern w:val="2"/>
          <w:lang w:val="en-GB"/>
          <w14:ligatures w14:val="standardContextual"/>
        </w:rPr>
        <w:t>Figure</w:t>
      </w:r>
      <w:bookmarkEnd w:id="125"/>
      <w:r w:rsidRPr="004E3479">
        <w:rPr>
          <w:rFonts w:ascii="Arial" w:cs="Arial" w:eastAsiaTheme="minorHAnsi" w:hAnsi="Arial"/>
          <w:i/>
          <w:iCs/>
          <w:kern w:val="2"/>
          <w:lang w:val="en-GB"/>
          <w14:ligatures w14:val="standardContextual"/>
        </w:rPr>
        <w:t>: Musina Labour Productivity (Base year 2015)</w:t>
      </w:r>
      <w:bookmarkEnd w:id="126"/>
    </w:p>
    <w:p w:rsidP="00C46E91" w:rsidR="00C46E91" w:rsidRDefault="00C46E91" w:rsidRPr="00C46E91">
      <w:pPr>
        <w:rPr>
          <w:rFonts w:ascii="Arial" w:cs="Arial" w:hAnsi="Arial"/>
          <w:color w:val="FF0000"/>
        </w:rPr>
      </w:pPr>
    </w:p>
    <w:p w:rsidP="00C46E91" w:rsidR="00C46E91" w:rsidRDefault="00C46E91" w:rsidRPr="00C46E91">
      <w:pPr>
        <w:rPr>
          <w:rFonts w:ascii="Arial" w:cs="Arial" w:hAnsi="Arial"/>
          <w:color w:val="FF0000"/>
        </w:rPr>
      </w:pPr>
      <w:r w:rsidRPr="00C46E91">
        <w:rPr>
          <w:rFonts w:ascii="Arial" w:cs="Arial" w:hAnsi="Arial"/>
          <w:noProof/>
          <w:color w:val="FF0000"/>
        </w:rPr>
        <w:drawing>
          <wp:inline distB="0" distL="0" distR="0" distT="0" wp14:anchorId="6B6B460D" wp14:editId="0D6B4F78">
            <wp:extent cx="5731510" cy="4187825"/>
            <wp:effectExtent b="3175" l="0" r="2540" t="0"/>
            <wp:docPr id="1830531633" name="Chart 1">
              <a:extLst xmlns:a="http://schemas.openxmlformats.org/drawingml/2006/main">
                <a:ext uri="{FF2B5EF4-FFF2-40B4-BE49-F238E27FC236}">
                  <a16:creationId xmlns:a16="http://schemas.microsoft.com/office/drawing/2014/main" xmlns="" xmlns:aink="http://schemas.microsoft.com/office/drawing/2016/ink" xmlns:am3d="http://schemas.microsoft.com/office/drawing/2017/model3d" xmlns:arto="http://schemas.microsoft.com/office/word/2006/arto"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oel="http://schemas.microsoft.com/office/2019/extlst" xmlns:v="urn:schemas-microsoft-com:vml" xmlns:w="http://schemas.openxmlformats.org/wordprocessingml/2006/main" xmlns:w10="urn:schemas-microsoft-com:office:word"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id="{9313DB49-5A98-45D0-1A94-7A1A6F8414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P="00C46E91" w:rsidR="00C46E91" w:rsidRDefault="00C46E91" w:rsidRPr="004E3479">
      <w:pPr>
        <w:spacing w:before="240" w:line="360" w:lineRule="auto"/>
        <w:rPr>
          <w:rFonts w:ascii="Arial" w:cs="Arial" w:eastAsiaTheme="minorHAnsi" w:hAnsi="Arial"/>
          <w:kern w:val="2"/>
          <w:lang w:val="en-GB"/>
          <w14:ligatures w14:val="standardContextual"/>
        </w:rPr>
      </w:pPr>
      <w:r w:rsidRPr="004E3479">
        <w:rPr>
          <w:rFonts w:ascii="Arial" w:cs="Arial" w:eastAsiaTheme="minorHAnsi" w:hAnsi="Arial"/>
          <w:kern w:val="2"/>
          <w:lang w:val="en-GB"/>
          <w14:ligatures w14:val="standardContextual"/>
        </w:rPr>
        <w:t>Source: 2024 Quantec EasyData</w:t>
      </w:r>
    </w:p>
    <w:p w:rsidP="00C46E91" w:rsidR="00C46E91" w:rsidRDefault="00C46E91" w:rsidRPr="00C46E91">
      <w:pPr>
        <w:spacing w:before="240" w:line="360" w:lineRule="auto"/>
        <w:rPr>
          <w:rFonts w:ascii="Arial" w:cs="Arial" w:eastAsiaTheme="minorHAnsi" w:hAnsi="Arial"/>
          <w:color w:val="FF0000"/>
          <w:kern w:val="2"/>
          <w:lang w:val="en-GB"/>
          <w14:ligatures w14:val="standardContextual"/>
        </w:rPr>
      </w:pPr>
    </w:p>
    <w:p w:rsidP="00C46E91" w:rsidR="00C46E91" w:rsidRDefault="00C46E91" w:rsidRPr="004E3479">
      <w:pPr>
        <w:keepNext/>
        <w:keepLines/>
        <w:spacing w:before="40"/>
        <w:outlineLvl w:val="2"/>
        <w:rPr>
          <w:rFonts w:ascii="Arial" w:cs="Arial" w:eastAsiaTheme="majorEastAsia" w:hAnsi="Arial"/>
          <w:b/>
          <w:i/>
        </w:rPr>
      </w:pPr>
      <w:bookmarkStart w:id="127" w:name="_Toc158035090"/>
      <w:bookmarkStart w:id="128" w:name="_Toc159924489"/>
      <w:r w:rsidRPr="004E3479">
        <w:rPr>
          <w:rFonts w:ascii="Arial" w:cs="Arial" w:eastAsiaTheme="majorEastAsia" w:hAnsi="Arial"/>
          <w:b/>
          <w:i/>
        </w:rPr>
        <w:t xml:space="preserve"> 7.5.11. Capital Productivity</w:t>
      </w:r>
      <w:bookmarkEnd w:id="127"/>
      <w:bookmarkEnd w:id="128"/>
    </w:p>
    <w:p w:rsidP="00C46E91" w:rsidR="00C46E91" w:rsidRDefault="00C46E91" w:rsidRPr="004E3479">
      <w:pPr>
        <w:spacing w:before="240"/>
        <w:rPr>
          <w:rFonts w:ascii="Arial" w:cs="Arial" w:hAnsi="Arial"/>
        </w:rPr>
      </w:pPr>
      <w:r w:rsidRPr="004E3479">
        <w:rPr>
          <w:rFonts w:ascii="Arial" w:cs="Arial" w:hAnsi="Arial"/>
          <w:b/>
          <w:bCs/>
        </w:rPr>
        <w:t>Capital productivity</w:t>
      </w:r>
      <w:r w:rsidRPr="004E3479">
        <w:rPr>
          <w:rFonts w:ascii="Arial" w:cs="Arial" w:hAnsi="Arial"/>
        </w:rPr>
        <w:t xml:space="preserve"> measures the efficiency of capital in the production process. Capital includes machinery, equipment, buildings, and other physical assets used to produce goods and services. Interpretation: Higher capital productivity means that the capital investments are generating more output. It could result from technological innovation, better utilization of capital assets, or improvements in the efficiency of production processes.</w:t>
      </w:r>
    </w:p>
    <w:p w:rsidP="00C46E91" w:rsidR="00C46E91" w:rsidRDefault="00C46E91">
      <w:pPr>
        <w:spacing w:before="240"/>
        <w:rPr>
          <w:rFonts w:ascii="Arial" w:cs="Arial" w:hAnsi="Arial"/>
        </w:rPr>
      </w:pPr>
      <w:r w:rsidRPr="004E3479">
        <w:rPr>
          <w:rFonts w:ascii="Arial" w:cs="Arial" w:hAnsi="Arial"/>
        </w:rPr>
        <w:t xml:space="preserve">Once again agriculture outperformed other economic sectors, with capital productivity increasing 131% since 2015. Other well performing sectors include mining (+11%) and general government (106%). Worst performing sectors include </w:t>
      </w:r>
      <w:r w:rsidRPr="004E3479">
        <w:rPr>
          <w:rFonts w:ascii="Arial" w:cs="Arial" w:hAnsi="Arial"/>
        </w:rPr>
        <w:lastRenderedPageBreak/>
        <w:t>construction (-38%), electricity gas and water (-27%). Community, social and personal services (-18%) and trade (-12%).</w:t>
      </w:r>
    </w:p>
    <w:p w:rsidP="00C46E91" w:rsidR="004E3479" w:rsidRDefault="004E3479" w:rsidRPr="004E3479">
      <w:pPr>
        <w:spacing w:before="240"/>
        <w:rPr>
          <w:rFonts w:ascii="Arial" w:cs="Arial" w:hAnsi="Arial"/>
        </w:rPr>
      </w:pPr>
    </w:p>
    <w:p w:rsidP="00C46E91" w:rsidR="00C46E91" w:rsidRDefault="00C46E91" w:rsidRPr="004E3479">
      <w:pPr>
        <w:jc w:val="both"/>
        <w:rPr>
          <w:rFonts w:ascii="Arial" w:cs="Arial" w:eastAsiaTheme="minorHAnsi" w:hAnsi="Arial"/>
          <w:i/>
          <w:iCs/>
          <w:kern w:val="2"/>
          <w:lang w:val="en-GB"/>
          <w14:ligatures w14:val="standardContextual"/>
        </w:rPr>
      </w:pPr>
      <w:bookmarkStart w:id="129" w:name="_Toc159924512"/>
      <w:r w:rsidRPr="004E3479">
        <w:rPr>
          <w:rFonts w:ascii="Arial" w:cs="Arial" w:eastAsiaTheme="minorHAnsi" w:hAnsi="Arial"/>
          <w:i/>
          <w:iCs/>
          <w:kern w:val="2"/>
          <w:lang w:val="en-GB"/>
          <w14:ligatures w14:val="standardContextual"/>
        </w:rPr>
        <w:t>Figure: Musina Capital Productivity (Base year 2015)</w:t>
      </w:r>
      <w:bookmarkEnd w:id="129"/>
    </w:p>
    <w:p w:rsidP="00C46E91" w:rsidR="00C46E91" w:rsidRDefault="00C46E91" w:rsidRPr="00C46E91">
      <w:pPr>
        <w:rPr>
          <w:rFonts w:ascii="Arial" w:cs="Arial" w:hAnsi="Arial"/>
          <w:color w:val="FF0000"/>
        </w:rPr>
      </w:pPr>
      <w:r w:rsidRPr="00C46E91">
        <w:rPr>
          <w:rFonts w:ascii="Arial" w:cs="Arial" w:hAnsi="Arial"/>
          <w:noProof/>
          <w:color w:val="FF0000"/>
        </w:rPr>
        <w:drawing>
          <wp:inline distB="0" distL="0" distR="0" distT="0" wp14:anchorId="68D4740D" wp14:editId="3974FF2C">
            <wp:extent cx="5731510" cy="4485005"/>
            <wp:effectExtent b="0" l="0" r="2540" t="0"/>
            <wp:docPr id="1359434748" name="Chart 1">
              <a:extLst xmlns:a="http://schemas.openxmlformats.org/drawingml/2006/main">
                <a:ext uri="{FF2B5EF4-FFF2-40B4-BE49-F238E27FC236}">
                  <a16:creationId xmlns:a16="http://schemas.microsoft.com/office/drawing/2014/main" xmlns="" xmlns:aink="http://schemas.microsoft.com/office/drawing/2016/ink" xmlns:am3d="http://schemas.microsoft.com/office/drawing/2017/model3d" xmlns:arto="http://schemas.microsoft.com/office/word/2006/arto"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oel="http://schemas.microsoft.com/office/2019/extlst" xmlns:v="urn:schemas-microsoft-com:vml" xmlns:w="http://schemas.openxmlformats.org/wordprocessingml/2006/main" xmlns:w10="urn:schemas-microsoft-com:office:word"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id="{7853AE39-473E-DDF3-C543-663E249A42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P="00C46E91" w:rsidR="00C46E91" w:rsidRDefault="00C46E91" w:rsidRPr="004E3479">
      <w:pPr>
        <w:spacing w:before="240" w:line="360" w:lineRule="auto"/>
        <w:rPr>
          <w:rFonts w:ascii="Arial" w:cs="Arial" w:eastAsiaTheme="minorHAnsi" w:hAnsi="Arial"/>
          <w:kern w:val="2"/>
          <w:lang w:val="en-GB"/>
          <w14:ligatures w14:val="standardContextual"/>
        </w:rPr>
      </w:pPr>
      <w:r w:rsidRPr="004E3479">
        <w:rPr>
          <w:rFonts w:ascii="Arial" w:cs="Arial" w:eastAsiaTheme="minorHAnsi" w:hAnsi="Arial"/>
          <w:kern w:val="2"/>
          <w:lang w:val="en-GB"/>
          <w14:ligatures w14:val="standardContextual"/>
        </w:rPr>
        <w:t>Source: 2024 Quantec EasyData</w:t>
      </w:r>
    </w:p>
    <w:p w:rsidP="00C46E91" w:rsidR="00C46E91" w:rsidRDefault="00C46E91" w:rsidRPr="004E3479">
      <w:pPr>
        <w:keepNext/>
        <w:keepLines/>
        <w:spacing w:before="40"/>
        <w:outlineLvl w:val="2"/>
        <w:rPr>
          <w:rFonts w:ascii="Arial" w:cs="Arial" w:eastAsiaTheme="majorEastAsia" w:hAnsi="Arial"/>
        </w:rPr>
      </w:pPr>
      <w:bookmarkStart w:id="130" w:name="_Toc158035091"/>
      <w:bookmarkStart w:id="131" w:name="_Toc159924490"/>
      <w:r w:rsidRPr="00C46E91">
        <w:rPr>
          <w:rFonts w:ascii="Arial" w:cs="Arial" w:eastAsiaTheme="majorEastAsia" w:hAnsi="Arial"/>
          <w:color w:val="FF0000"/>
        </w:rPr>
        <w:t xml:space="preserve"> </w:t>
      </w:r>
      <w:r w:rsidRPr="004E3479">
        <w:rPr>
          <w:rFonts w:ascii="Arial" w:cs="Arial" w:eastAsiaTheme="majorEastAsia" w:hAnsi="Arial"/>
        </w:rPr>
        <w:t>Multi-Factor Productivity (MFP)</w:t>
      </w:r>
      <w:bookmarkEnd w:id="130"/>
      <w:bookmarkEnd w:id="131"/>
    </w:p>
    <w:p w:rsidP="00C46E91" w:rsidR="00C46E91" w:rsidRDefault="00C46E91" w:rsidRPr="004E3479">
      <w:pPr>
        <w:spacing w:before="240"/>
        <w:rPr>
          <w:rFonts w:ascii="Arial" w:cs="Arial" w:hAnsi="Arial"/>
        </w:rPr>
      </w:pPr>
      <w:r w:rsidRPr="004E3479">
        <w:rPr>
          <w:rFonts w:ascii="Arial" w:cs="Arial" w:hAnsi="Arial"/>
          <w:b/>
          <w:bCs/>
        </w:rPr>
        <w:t>Multi-factor productivity</w:t>
      </w:r>
      <w:r w:rsidRPr="004E3479">
        <w:rPr>
          <w:rFonts w:ascii="Arial" w:cs="Arial" w:hAnsi="Arial"/>
        </w:rPr>
        <w:t xml:space="preserve"> considers the combined efficiency of labour, capital, and other inputs (excluding the quantity of labour and capital) in producing output. It's a broader measure than labour or capital productivity alone. MFP reflects the overall efficiency and effectiveness of the production process, capturing the joint contribution of various factors beyond just labour and capital. Improvements in technology, organizational practices, and innovation can contribute to increased multi-factor productivity.</w:t>
      </w:r>
    </w:p>
    <w:p w:rsidP="00C46E91" w:rsidR="00C46E91" w:rsidRDefault="00C46E91" w:rsidRPr="004E3479">
      <w:pPr>
        <w:rPr>
          <w:rFonts w:ascii="Arial" w:cs="Arial" w:hAnsi="Arial"/>
        </w:rPr>
      </w:pPr>
      <w:r w:rsidRPr="004E3479">
        <w:rPr>
          <w:rFonts w:ascii="Arial" w:cs="Arial" w:hAnsi="Arial"/>
        </w:rPr>
        <w:t>Best performing sectors include Agriculture (31% more productive), mining (11% more productive) and General Government (6% more productive). The other seven economic subsectors decreased in productivity since 2015, with construction (-38%) and utilities (-27%) once again the worst performers.</w:t>
      </w:r>
    </w:p>
    <w:p w:rsidP="00C46E91" w:rsidR="004E3479" w:rsidRDefault="004E3479">
      <w:pPr>
        <w:rPr>
          <w:rFonts w:ascii="Arial" w:cs="Arial" w:hAnsi="Arial"/>
        </w:rPr>
      </w:pPr>
      <w:bookmarkStart w:id="132" w:name="_Toc159924513"/>
    </w:p>
    <w:p w:rsidP="00C46E91" w:rsidR="004E3479" w:rsidRDefault="004E3479">
      <w:pPr>
        <w:rPr>
          <w:rFonts w:ascii="Arial" w:cs="Arial" w:hAnsi="Arial"/>
        </w:rPr>
      </w:pPr>
    </w:p>
    <w:p w:rsidP="00C46E91" w:rsidR="00C46E91" w:rsidRDefault="00C46E91" w:rsidRPr="004E3479">
      <w:pPr>
        <w:rPr>
          <w:rFonts w:ascii="Arial" w:cs="Arial" w:hAnsi="Arial"/>
        </w:rPr>
      </w:pPr>
      <w:r w:rsidRPr="004E3479">
        <w:rPr>
          <w:rFonts w:ascii="Arial" w:cs="Arial" w:hAnsi="Arial"/>
        </w:rPr>
        <w:t>Figure: Musina Multi-factor Productivity (Base year 2015)</w:t>
      </w:r>
      <w:bookmarkEnd w:id="132"/>
    </w:p>
    <w:p w:rsidP="00C46E91" w:rsidR="00C46E91" w:rsidRDefault="00C46E91" w:rsidRPr="00C46E91">
      <w:pPr>
        <w:rPr>
          <w:rFonts w:ascii="Arial" w:cs="Arial" w:hAnsi="Arial"/>
          <w:color w:val="FF0000"/>
        </w:rPr>
      </w:pPr>
    </w:p>
    <w:p w:rsidP="00C46E91" w:rsidR="00C46E91" w:rsidRDefault="00C46E91" w:rsidRPr="00C46E91">
      <w:pPr>
        <w:spacing w:before="240"/>
        <w:rPr>
          <w:rFonts w:ascii="Arial" w:cs="Arial" w:hAnsi="Arial"/>
          <w:color w:val="FF0000"/>
        </w:rPr>
      </w:pPr>
      <w:r w:rsidRPr="00C46E91">
        <w:rPr>
          <w:rFonts w:ascii="Arial" w:cs="Arial" w:hAnsi="Arial"/>
          <w:noProof/>
          <w:color w:val="FF0000"/>
        </w:rPr>
        <w:lastRenderedPageBreak/>
        <w:drawing>
          <wp:inline distB="0" distL="0" distR="0" distT="0" wp14:anchorId="586E1CC4" wp14:editId="1352669E">
            <wp:extent cx="5829300" cy="5048250"/>
            <wp:effectExtent b="0" l="0" r="0" t="0"/>
            <wp:docPr id="402242104" name="Chart 1">
              <a:extLst xmlns:a="http://schemas.openxmlformats.org/drawingml/2006/main">
                <a:ext uri="{FF2B5EF4-FFF2-40B4-BE49-F238E27FC236}">
                  <a16:creationId xmlns:a16="http://schemas.microsoft.com/office/drawing/2014/main" xmlns="" xmlns:aink="http://schemas.microsoft.com/office/drawing/2016/ink" xmlns:am3d="http://schemas.microsoft.com/office/drawing/2017/model3d" xmlns:arto="http://schemas.microsoft.com/office/word/2006/arto"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oel="http://schemas.microsoft.com/office/2019/extlst" xmlns:v="urn:schemas-microsoft-com:vml" xmlns:w="http://schemas.openxmlformats.org/wordprocessingml/2006/main" xmlns:w10="urn:schemas-microsoft-com:office:word"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id="{F3B13517-1569-17C2-C90E-5E7CEE7C98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P="00C46E91" w:rsidR="00C46E91" w:rsidRDefault="00C46E91" w:rsidRPr="004E3479">
      <w:pPr>
        <w:spacing w:before="240" w:line="360" w:lineRule="auto"/>
        <w:rPr>
          <w:rFonts w:ascii="Arial" w:cs="Arial" w:eastAsiaTheme="minorHAnsi" w:hAnsi="Arial"/>
          <w:kern w:val="2"/>
          <w:lang w:val="en-GB"/>
          <w14:ligatures w14:val="standardContextual"/>
        </w:rPr>
      </w:pPr>
      <w:r w:rsidRPr="004E3479">
        <w:rPr>
          <w:rFonts w:ascii="Arial" w:cs="Arial" w:eastAsiaTheme="minorHAnsi" w:hAnsi="Arial"/>
          <w:kern w:val="2"/>
          <w:lang w:val="en-GB"/>
          <w14:ligatures w14:val="standardContextual"/>
        </w:rPr>
        <w:t>Source: 2024 Quantec EasyData</w:t>
      </w:r>
    </w:p>
    <w:p w:rsidP="00C46E91" w:rsidR="00C46E91" w:rsidRDefault="00C46E91" w:rsidRPr="00C46E91">
      <w:pPr>
        <w:rPr>
          <w:rFonts w:ascii="Arial" w:cs="Arial" w:hAnsi="Arial"/>
          <w:color w:val="FF0000"/>
        </w:rPr>
      </w:pPr>
      <w:bookmarkStart w:id="133" w:name="_Toc156479611"/>
      <w:bookmarkStart w:id="134" w:name="_Toc158035092"/>
      <w:bookmarkStart w:id="135" w:name="_Toc159924491"/>
    </w:p>
    <w:p w:rsidP="00C46E91" w:rsidR="004E3479" w:rsidRDefault="004E3479">
      <w:pPr>
        <w:rPr>
          <w:rFonts w:ascii="Arial" w:cs="Arial" w:hAnsi="Arial"/>
          <w:b/>
          <w:i/>
          <w:color w:val="FF0000"/>
        </w:rPr>
      </w:pPr>
    </w:p>
    <w:p w:rsidP="00C46E91" w:rsidR="004E3479" w:rsidRDefault="004E3479">
      <w:pPr>
        <w:rPr>
          <w:rFonts w:ascii="Arial" w:cs="Arial" w:hAnsi="Arial"/>
          <w:b/>
          <w:i/>
          <w:color w:val="FF0000"/>
        </w:rPr>
      </w:pPr>
    </w:p>
    <w:p w:rsidP="00C46E91" w:rsidR="004E3479" w:rsidRDefault="004E3479">
      <w:pPr>
        <w:rPr>
          <w:rFonts w:ascii="Arial" w:cs="Arial" w:hAnsi="Arial"/>
          <w:b/>
          <w:i/>
          <w:color w:val="FF0000"/>
        </w:rPr>
      </w:pPr>
    </w:p>
    <w:p w:rsidP="00C46E91" w:rsidR="004E3479" w:rsidRDefault="004E3479">
      <w:pPr>
        <w:rPr>
          <w:rFonts w:ascii="Arial" w:cs="Arial" w:hAnsi="Arial"/>
          <w:b/>
          <w:i/>
          <w:color w:val="FF0000"/>
        </w:rPr>
      </w:pPr>
    </w:p>
    <w:p w:rsidP="00C46E91" w:rsidR="004E3479" w:rsidRDefault="004E3479">
      <w:pPr>
        <w:rPr>
          <w:rFonts w:ascii="Arial" w:cs="Arial" w:hAnsi="Arial"/>
          <w:b/>
          <w:i/>
          <w:color w:val="FF0000"/>
        </w:rPr>
      </w:pPr>
    </w:p>
    <w:p w:rsidP="00C46E91" w:rsidR="004E3479" w:rsidRDefault="004E3479">
      <w:pPr>
        <w:rPr>
          <w:rFonts w:ascii="Arial" w:cs="Arial" w:hAnsi="Arial"/>
          <w:b/>
          <w:i/>
          <w:color w:val="FF0000"/>
        </w:rPr>
      </w:pPr>
    </w:p>
    <w:p w:rsidP="00C46E91" w:rsidR="004E3479" w:rsidRDefault="004E3479">
      <w:pPr>
        <w:rPr>
          <w:rFonts w:ascii="Arial" w:cs="Arial" w:hAnsi="Arial"/>
          <w:b/>
          <w:i/>
          <w:color w:val="FF0000"/>
        </w:rPr>
      </w:pPr>
    </w:p>
    <w:p w:rsidP="00C46E91" w:rsidR="00C46E91" w:rsidRDefault="00C46E91" w:rsidRPr="004E3479">
      <w:pPr>
        <w:rPr>
          <w:rFonts w:ascii="Arial" w:cs="Arial" w:hAnsi="Arial"/>
          <w:b/>
          <w:i/>
        </w:rPr>
      </w:pPr>
      <w:r w:rsidRPr="004E3479">
        <w:rPr>
          <w:rFonts w:ascii="Arial" w:cs="Arial" w:hAnsi="Arial"/>
          <w:b/>
          <w:i/>
        </w:rPr>
        <w:t>7.5.12. Socio Economic Analysis</w:t>
      </w:r>
      <w:bookmarkEnd w:id="133"/>
      <w:bookmarkEnd w:id="134"/>
      <w:bookmarkEnd w:id="135"/>
    </w:p>
    <w:p w:rsidP="00C46E91" w:rsidR="00C46E91" w:rsidRDefault="00C46E91" w:rsidRPr="004E3479">
      <w:pPr>
        <w:keepNext/>
        <w:keepLines/>
        <w:spacing w:before="40"/>
        <w:outlineLvl w:val="2"/>
        <w:rPr>
          <w:rFonts w:ascii="Arial" w:cs="Arial" w:eastAsiaTheme="majorEastAsia" w:hAnsi="Arial"/>
          <w:b/>
          <w:i/>
        </w:rPr>
      </w:pPr>
      <w:bookmarkStart w:id="136" w:name="_Toc155775758"/>
      <w:bookmarkStart w:id="137" w:name="_Toc155944345"/>
      <w:bookmarkStart w:id="138" w:name="_Toc155954469"/>
      <w:bookmarkStart w:id="139" w:name="_Toc156218293"/>
      <w:bookmarkStart w:id="140" w:name="_Toc156472508"/>
      <w:bookmarkStart w:id="141" w:name="_Toc156472627"/>
      <w:bookmarkStart w:id="142" w:name="_Toc156472689"/>
      <w:bookmarkStart w:id="143" w:name="_Toc156479612"/>
      <w:bookmarkStart w:id="144" w:name="_Toc158035093"/>
      <w:bookmarkStart w:id="145" w:name="_Toc159924492"/>
      <w:bookmarkEnd w:id="136"/>
      <w:bookmarkEnd w:id="137"/>
      <w:bookmarkEnd w:id="138"/>
      <w:bookmarkEnd w:id="139"/>
      <w:bookmarkEnd w:id="140"/>
      <w:bookmarkEnd w:id="141"/>
      <w:bookmarkEnd w:id="142"/>
      <w:bookmarkEnd w:id="143"/>
      <w:r w:rsidRPr="004E3479">
        <w:rPr>
          <w:rFonts w:ascii="Arial" w:cs="Arial" w:eastAsiaTheme="majorEastAsia" w:hAnsi="Arial"/>
        </w:rPr>
        <w:t xml:space="preserve"> </w:t>
      </w:r>
      <w:r w:rsidRPr="004E3479">
        <w:rPr>
          <w:rFonts w:ascii="Arial" w:cs="Arial" w:eastAsiaTheme="majorEastAsia" w:hAnsi="Arial"/>
          <w:b/>
          <w:i/>
        </w:rPr>
        <w:t>Population and Households</w:t>
      </w:r>
      <w:bookmarkEnd w:id="144"/>
      <w:bookmarkEnd w:id="145"/>
    </w:p>
    <w:p w:rsidP="00C46E91" w:rsidR="00C46E91" w:rsidRDefault="00C46E91" w:rsidRPr="00C46E91">
      <w:pPr>
        <w:rPr>
          <w:rFonts w:ascii="Arial" w:cs="Arial" w:eastAsia="Arial" w:hAnsi="Arial"/>
          <w:b/>
          <w:bCs/>
          <w:color w:val="FF0000"/>
        </w:rPr>
      </w:pPr>
    </w:p>
    <w:p w:rsidP="00C46E91" w:rsidR="00C46E91" w:rsidRDefault="00C46E91" w:rsidRPr="004E3479">
      <w:pPr>
        <w:rPr>
          <w:rFonts w:ascii="Arial" w:cs="Arial" w:hAnsi="Arial"/>
        </w:rPr>
      </w:pPr>
      <w:r w:rsidRPr="004E3479">
        <w:rPr>
          <w:rFonts w:ascii="Arial" w:cs="Arial" w:hAnsi="Arial"/>
        </w:rPr>
        <w:t xml:space="preserve">According to the 2022 Census, the total population in Musina has </w:t>
      </w:r>
      <w:r w:rsidRPr="004E3479">
        <w:rPr>
          <w:rFonts w:ascii="Arial" w:cs="Arial" w:hAnsi="Arial"/>
          <w:b/>
          <w:bCs/>
        </w:rPr>
        <w:t>increased</w:t>
      </w:r>
      <w:r w:rsidRPr="004E3479">
        <w:rPr>
          <w:rFonts w:ascii="Arial" w:cs="Arial" w:hAnsi="Arial"/>
        </w:rPr>
        <w:t xml:space="preserve"> from 104 709 in 2011 to </w:t>
      </w:r>
      <w:r w:rsidRPr="004E3479">
        <w:rPr>
          <w:rFonts w:ascii="Arial" w:cs="Arial" w:hAnsi="Arial"/>
          <w:b/>
          <w:bCs/>
        </w:rPr>
        <w:t>130 899</w:t>
      </w:r>
      <w:r w:rsidRPr="004E3479">
        <w:rPr>
          <w:rFonts w:ascii="Arial" w:cs="Arial" w:hAnsi="Arial"/>
        </w:rPr>
        <w:t xml:space="preserve"> in 2022. The Municipality has the 4</w:t>
      </w:r>
      <w:r w:rsidRPr="004E3479">
        <w:rPr>
          <w:rFonts w:ascii="Arial" w:cs="Arial" w:hAnsi="Arial"/>
          <w:vertAlign w:val="superscript"/>
        </w:rPr>
        <w:t>rd</w:t>
      </w:r>
      <w:r w:rsidRPr="004E3479">
        <w:rPr>
          <w:rFonts w:ascii="Arial" w:cs="Arial" w:hAnsi="Arial"/>
        </w:rPr>
        <w:t xml:space="preserve"> largest population in the District. There are 45 934 households in the municipality, almost</w:t>
      </w:r>
      <w:r w:rsidRPr="004E3479">
        <w:rPr>
          <w:rFonts w:ascii="Arial" w:cs="Arial" w:hAnsi="Arial"/>
          <w:b/>
          <w:bCs/>
        </w:rPr>
        <w:t xml:space="preserve"> 15</w:t>
      </w:r>
      <w:r w:rsidRPr="004E3479">
        <w:rPr>
          <w:rFonts w:ascii="Arial" w:cs="Arial" w:hAnsi="Arial"/>
        </w:rPr>
        <w:t xml:space="preserve"> </w:t>
      </w:r>
      <w:r w:rsidRPr="004E3479">
        <w:rPr>
          <w:rFonts w:ascii="Arial" w:cs="Arial" w:hAnsi="Arial"/>
          <w:b/>
          <w:bCs/>
        </w:rPr>
        <w:t>500 households more</w:t>
      </w:r>
      <w:r w:rsidRPr="004E3479">
        <w:rPr>
          <w:rFonts w:ascii="Arial" w:cs="Arial" w:hAnsi="Arial"/>
        </w:rPr>
        <w:t xml:space="preserve"> than in 2011. The average household size has declined from 3.5 in 2011 to </w:t>
      </w:r>
      <w:r w:rsidRPr="004E3479">
        <w:rPr>
          <w:rFonts w:ascii="Arial" w:cs="Arial" w:hAnsi="Arial"/>
          <w:b/>
          <w:bCs/>
        </w:rPr>
        <w:t>2.8</w:t>
      </w:r>
      <w:r w:rsidRPr="004E3479">
        <w:rPr>
          <w:rFonts w:ascii="Arial" w:cs="Arial" w:hAnsi="Arial"/>
        </w:rPr>
        <w:t xml:space="preserve"> in 2022.</w:t>
      </w:r>
    </w:p>
    <w:p w:rsidP="00C46E91" w:rsidR="00C46E91" w:rsidRDefault="00C46E91" w:rsidRPr="00310F03">
      <w:pPr>
        <w:jc w:val="both"/>
        <w:rPr>
          <w:rFonts w:ascii="Arial" w:cs="Arial" w:eastAsiaTheme="minorHAnsi" w:hAnsi="Arial"/>
          <w:i/>
          <w:iCs/>
          <w:kern w:val="2"/>
          <w:lang w:val="en-GB"/>
          <w14:ligatures w14:val="standardContextual"/>
        </w:rPr>
      </w:pPr>
      <w:bookmarkStart w:id="146" w:name="_Toc156479628"/>
      <w:bookmarkStart w:id="147" w:name="_Toc159924529"/>
      <w:r w:rsidRPr="00310F03">
        <w:rPr>
          <w:rFonts w:ascii="Arial" w:cs="Arial" w:eastAsiaTheme="minorHAnsi" w:hAnsi="Arial"/>
          <w:i/>
          <w:iCs/>
          <w:kern w:val="2"/>
          <w:lang w:val="en-GB"/>
          <w14:ligatures w14:val="standardContextual"/>
        </w:rPr>
        <w:t>Table: Vhembe District Municipality Population</w:t>
      </w:r>
      <w:bookmarkEnd w:id="146"/>
      <w:bookmarkEnd w:id="147"/>
    </w:p>
    <w:tbl>
      <w:tblPr>
        <w:tblW w:type="dxa" w:w="9059"/>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2689"/>
        <w:gridCol w:w="4252"/>
        <w:gridCol w:w="2118"/>
      </w:tblGrid>
      <w:tr w:rsidR="00310F03" w:rsidRPr="00310F03" w:rsidTr="00310F03">
        <w:trPr>
          <w:trHeight w:val="283"/>
        </w:trPr>
        <w:tc>
          <w:tcPr>
            <w:tcW w:type="dxa" w:w="2689"/>
            <w:shd w:color="auto" w:fill="auto" w:val="clear"/>
            <w:hideMark/>
          </w:tcPr>
          <w:p w:rsidP="00C46E91" w:rsidR="00C46E91" w:rsidRDefault="00C46E91" w:rsidRPr="00310F03">
            <w:pPr>
              <w:jc w:val="center"/>
              <w:rPr>
                <w:rFonts w:ascii="Arial" w:cs="Arial" w:hAnsi="Arial"/>
                <w:b/>
                <w:bCs/>
                <w:lang w:eastAsia="en-GB"/>
              </w:rPr>
            </w:pPr>
            <w:r w:rsidRPr="00310F03">
              <w:rPr>
                <w:rFonts w:ascii="Arial" w:cs="Arial" w:hAnsi="Arial"/>
                <w:b/>
                <w:bCs/>
                <w:lang w:eastAsia="en-GB"/>
              </w:rPr>
              <w:t>Municipality</w:t>
            </w:r>
          </w:p>
        </w:tc>
        <w:tc>
          <w:tcPr>
            <w:tcW w:type="dxa" w:w="4252"/>
            <w:shd w:color="auto" w:fill="auto" w:val="clear"/>
            <w:hideMark/>
          </w:tcPr>
          <w:p w:rsidP="00C46E91" w:rsidR="00C46E91" w:rsidRDefault="00C46E91" w:rsidRPr="00310F03">
            <w:pPr>
              <w:jc w:val="center"/>
              <w:rPr>
                <w:rFonts w:ascii="Arial" w:cs="Arial" w:hAnsi="Arial"/>
                <w:b/>
                <w:bCs/>
                <w:lang w:eastAsia="en-GB"/>
              </w:rPr>
            </w:pPr>
            <w:r w:rsidRPr="00310F03">
              <w:rPr>
                <w:rFonts w:ascii="Arial" w:cs="Arial" w:hAnsi="Arial"/>
                <w:b/>
                <w:bCs/>
                <w:lang w:eastAsia="en-GB"/>
              </w:rPr>
              <w:t>Total population</w:t>
            </w:r>
          </w:p>
        </w:tc>
        <w:tc>
          <w:tcPr>
            <w:tcW w:type="auto" w:w="0"/>
            <w:shd w:color="auto" w:fill="auto" w:val="clear"/>
            <w:hideMark/>
          </w:tcPr>
          <w:p w:rsidP="00C46E91" w:rsidR="00C46E91" w:rsidRDefault="00C46E91" w:rsidRPr="00310F03">
            <w:pPr>
              <w:jc w:val="center"/>
              <w:rPr>
                <w:rFonts w:ascii="Arial" w:cs="Arial" w:hAnsi="Arial"/>
                <w:b/>
                <w:bCs/>
                <w:lang w:eastAsia="en-GB"/>
              </w:rPr>
            </w:pPr>
            <w:r w:rsidRPr="00310F03">
              <w:rPr>
                <w:rFonts w:ascii="Arial" w:cs="Arial" w:hAnsi="Arial"/>
                <w:b/>
                <w:bCs/>
                <w:lang w:eastAsia="en-GB"/>
              </w:rPr>
              <w:t>Rank</w:t>
            </w:r>
          </w:p>
        </w:tc>
      </w:tr>
      <w:tr w:rsidR="00310F03" w:rsidRPr="00310F03" w:rsidTr="00310F03">
        <w:trPr>
          <w:trHeight w:val="283"/>
        </w:trPr>
        <w:tc>
          <w:tcPr>
            <w:tcW w:type="dxa" w:w="2689"/>
            <w:hideMark/>
          </w:tcPr>
          <w:p w:rsidP="00C46E91" w:rsidR="00C46E91" w:rsidRDefault="00C46E91" w:rsidRPr="00310F03">
            <w:pPr>
              <w:rPr>
                <w:rFonts w:ascii="Arial" w:cs="Arial" w:hAnsi="Arial"/>
                <w:lang w:eastAsia="en-GB"/>
              </w:rPr>
            </w:pPr>
            <w:r w:rsidRPr="00310F03">
              <w:rPr>
                <w:rFonts w:ascii="Arial" w:cs="Arial" w:hAnsi="Arial"/>
              </w:rPr>
              <w:t>Thulamela</w:t>
            </w:r>
          </w:p>
        </w:tc>
        <w:tc>
          <w:tcPr>
            <w:tcW w:type="dxa" w:w="4252"/>
            <w:hideMark/>
          </w:tcPr>
          <w:p w:rsidP="00C46E91" w:rsidR="00C46E91" w:rsidRDefault="00C46E91" w:rsidRPr="00310F03">
            <w:pPr>
              <w:jc w:val="right"/>
              <w:rPr>
                <w:rFonts w:ascii="Arial" w:cs="Arial" w:hAnsi="Arial"/>
                <w:lang w:eastAsia="en-GB"/>
              </w:rPr>
            </w:pPr>
            <w:r w:rsidRPr="00310F03">
              <w:rPr>
                <w:rFonts w:ascii="Arial" w:cs="Arial" w:hAnsi="Arial"/>
              </w:rPr>
              <w:t>575 929</w:t>
            </w:r>
          </w:p>
        </w:tc>
        <w:tc>
          <w:tcPr>
            <w:tcW w:type="auto" w:w="0"/>
            <w:hideMark/>
          </w:tcPr>
          <w:p w:rsidP="00C46E91" w:rsidR="00C46E91" w:rsidRDefault="00C46E91" w:rsidRPr="00310F03">
            <w:pPr>
              <w:jc w:val="center"/>
              <w:rPr>
                <w:rFonts w:ascii="Arial" w:cs="Arial" w:hAnsi="Arial"/>
                <w:lang w:eastAsia="en-GB"/>
              </w:rPr>
            </w:pPr>
            <w:r w:rsidRPr="00310F03">
              <w:rPr>
                <w:rFonts w:ascii="Arial" w:cs="Arial" w:hAnsi="Arial"/>
              </w:rPr>
              <w:t>1</w:t>
            </w:r>
          </w:p>
        </w:tc>
      </w:tr>
      <w:tr w:rsidR="00310F03" w:rsidRPr="00310F03" w:rsidTr="00310F03">
        <w:trPr>
          <w:trHeight w:val="283"/>
        </w:trPr>
        <w:tc>
          <w:tcPr>
            <w:tcW w:type="dxa" w:w="2689"/>
            <w:hideMark/>
          </w:tcPr>
          <w:p w:rsidP="00C46E91" w:rsidR="00C46E91" w:rsidRDefault="00C46E91" w:rsidRPr="00310F03">
            <w:pPr>
              <w:rPr>
                <w:rFonts w:ascii="Arial" w:cs="Arial" w:hAnsi="Arial"/>
                <w:lang w:eastAsia="en-GB"/>
              </w:rPr>
            </w:pPr>
            <w:r w:rsidRPr="00310F03">
              <w:rPr>
                <w:rFonts w:ascii="Arial" w:cs="Arial" w:hAnsi="Arial"/>
              </w:rPr>
              <w:lastRenderedPageBreak/>
              <w:t>Makhado</w:t>
            </w:r>
          </w:p>
        </w:tc>
        <w:tc>
          <w:tcPr>
            <w:tcW w:type="dxa" w:w="4252"/>
            <w:hideMark/>
          </w:tcPr>
          <w:p w:rsidP="00C46E91" w:rsidR="00C46E91" w:rsidRDefault="00C46E91" w:rsidRPr="00310F03">
            <w:pPr>
              <w:jc w:val="right"/>
              <w:rPr>
                <w:rFonts w:ascii="Arial" w:cs="Arial" w:hAnsi="Arial"/>
                <w:lang w:eastAsia="en-GB"/>
              </w:rPr>
            </w:pPr>
            <w:r w:rsidRPr="00310F03">
              <w:rPr>
                <w:rFonts w:ascii="Arial" w:cs="Arial" w:hAnsi="Arial"/>
              </w:rPr>
              <w:t>502 397</w:t>
            </w:r>
          </w:p>
        </w:tc>
        <w:tc>
          <w:tcPr>
            <w:tcW w:type="auto" w:w="0"/>
            <w:hideMark/>
          </w:tcPr>
          <w:p w:rsidP="00C46E91" w:rsidR="00C46E91" w:rsidRDefault="00C46E91" w:rsidRPr="00310F03">
            <w:pPr>
              <w:jc w:val="center"/>
              <w:rPr>
                <w:rFonts w:ascii="Arial" w:cs="Arial" w:hAnsi="Arial"/>
                <w:lang w:eastAsia="en-GB"/>
              </w:rPr>
            </w:pPr>
            <w:r w:rsidRPr="00310F03">
              <w:rPr>
                <w:rFonts w:ascii="Arial" w:cs="Arial" w:hAnsi="Arial"/>
              </w:rPr>
              <w:t>2</w:t>
            </w:r>
          </w:p>
        </w:tc>
      </w:tr>
      <w:tr w:rsidR="00310F03" w:rsidRPr="00310F03" w:rsidTr="00310F03">
        <w:trPr>
          <w:trHeight w:val="283"/>
        </w:trPr>
        <w:tc>
          <w:tcPr>
            <w:tcW w:type="dxa" w:w="2689"/>
            <w:hideMark/>
          </w:tcPr>
          <w:p w:rsidP="00C46E91" w:rsidR="00C46E91" w:rsidRDefault="00C46E91" w:rsidRPr="00310F03">
            <w:pPr>
              <w:rPr>
                <w:rFonts w:ascii="Arial" w:cs="Arial" w:hAnsi="Arial"/>
                <w:b/>
                <w:bCs/>
                <w:lang w:eastAsia="en-GB"/>
              </w:rPr>
            </w:pPr>
            <w:r w:rsidRPr="00310F03">
              <w:rPr>
                <w:rFonts w:ascii="Arial" w:cs="Arial" w:hAnsi="Arial"/>
              </w:rPr>
              <w:t>Collins Chabane</w:t>
            </w:r>
          </w:p>
        </w:tc>
        <w:tc>
          <w:tcPr>
            <w:tcW w:type="dxa" w:w="4252"/>
            <w:hideMark/>
          </w:tcPr>
          <w:p w:rsidP="00C46E91" w:rsidR="00C46E91" w:rsidRDefault="00C46E91" w:rsidRPr="00310F03">
            <w:pPr>
              <w:jc w:val="right"/>
              <w:rPr>
                <w:rFonts w:ascii="Arial" w:cs="Arial" w:hAnsi="Arial"/>
                <w:b/>
                <w:bCs/>
                <w:lang w:eastAsia="en-GB"/>
              </w:rPr>
            </w:pPr>
            <w:r w:rsidRPr="00310F03">
              <w:rPr>
                <w:rFonts w:ascii="Arial" w:cs="Arial" w:hAnsi="Arial"/>
              </w:rPr>
              <w:t>443 798</w:t>
            </w:r>
          </w:p>
        </w:tc>
        <w:tc>
          <w:tcPr>
            <w:tcW w:type="auto" w:w="0"/>
            <w:hideMark/>
          </w:tcPr>
          <w:p w:rsidP="00C46E91" w:rsidR="00C46E91" w:rsidRDefault="00C46E91" w:rsidRPr="00310F03">
            <w:pPr>
              <w:jc w:val="center"/>
              <w:rPr>
                <w:rFonts w:ascii="Arial" w:cs="Arial" w:hAnsi="Arial"/>
                <w:b/>
                <w:bCs/>
                <w:lang w:eastAsia="en-GB"/>
              </w:rPr>
            </w:pPr>
            <w:r w:rsidRPr="00310F03">
              <w:rPr>
                <w:rFonts w:ascii="Arial" w:cs="Arial" w:hAnsi="Arial"/>
              </w:rPr>
              <w:t>3</w:t>
            </w:r>
          </w:p>
        </w:tc>
      </w:tr>
      <w:tr w:rsidR="00310F03" w:rsidRPr="00310F03" w:rsidTr="00310F03">
        <w:trPr>
          <w:trHeight w:val="283"/>
        </w:trPr>
        <w:tc>
          <w:tcPr>
            <w:tcW w:type="dxa" w:w="2689"/>
            <w:hideMark/>
          </w:tcPr>
          <w:p w:rsidP="00C46E91" w:rsidR="00C46E91" w:rsidRDefault="00C46E91" w:rsidRPr="00310F03">
            <w:pPr>
              <w:rPr>
                <w:rFonts w:ascii="Arial" w:cs="Arial" w:hAnsi="Arial"/>
                <w:lang w:eastAsia="en-GB"/>
              </w:rPr>
            </w:pPr>
            <w:r w:rsidRPr="00310F03">
              <w:rPr>
                <w:rFonts w:ascii="Arial" w:cs="Arial" w:hAnsi="Arial"/>
              </w:rPr>
              <w:t>Musina</w:t>
            </w:r>
          </w:p>
        </w:tc>
        <w:tc>
          <w:tcPr>
            <w:tcW w:type="dxa" w:w="4252"/>
            <w:hideMark/>
          </w:tcPr>
          <w:p w:rsidP="00296312" w:rsidR="00C46E91" w:rsidRDefault="00C46E91" w:rsidRPr="00310F03">
            <w:pPr>
              <w:numPr>
                <w:ilvl w:val="0"/>
                <w:numId w:val="179"/>
              </w:numPr>
              <w:contextualSpacing/>
              <w:jc w:val="right"/>
              <w:rPr>
                <w:rFonts w:ascii="Arial" w:cs="Arial" w:hAnsi="Arial"/>
                <w:lang w:eastAsia="en-GB"/>
              </w:rPr>
            </w:pPr>
            <w:r w:rsidRPr="00310F03">
              <w:rPr>
                <w:rFonts w:ascii="Arial" w:cs="Arial" w:hAnsi="Arial"/>
              </w:rPr>
              <w:t>9</w:t>
            </w:r>
          </w:p>
        </w:tc>
        <w:tc>
          <w:tcPr>
            <w:tcW w:type="auto" w:w="0"/>
            <w:hideMark/>
          </w:tcPr>
          <w:p w:rsidP="00C46E91" w:rsidR="00C46E91" w:rsidRDefault="00C46E91" w:rsidRPr="00310F03">
            <w:pPr>
              <w:jc w:val="center"/>
              <w:rPr>
                <w:rFonts w:ascii="Arial" w:cs="Arial" w:hAnsi="Arial"/>
                <w:lang w:eastAsia="en-GB"/>
              </w:rPr>
            </w:pPr>
            <w:r w:rsidRPr="00310F03">
              <w:rPr>
                <w:rFonts w:ascii="Arial" w:cs="Arial" w:hAnsi="Arial"/>
              </w:rPr>
              <w:t>4</w:t>
            </w:r>
          </w:p>
        </w:tc>
      </w:tr>
    </w:tbl>
    <w:p w:rsidP="00C46E91" w:rsidR="00C46E91" w:rsidRDefault="00E75855" w:rsidRPr="00310F03">
      <w:pPr>
        <w:rPr>
          <w:rFonts w:ascii="Arial" w:cs="Arial" w:hAnsi="Arial"/>
        </w:rPr>
      </w:pPr>
      <w:r>
        <w:rPr>
          <w:rFonts w:ascii="Arial" w:cs="Arial" w:hAnsi="Arial"/>
        </w:rPr>
        <w:t xml:space="preserve">      </w:t>
      </w:r>
    </w:p>
    <w:p w:rsidP="00C46E91" w:rsidR="00C46E91" w:rsidRDefault="00C46E91" w:rsidRPr="00310F03">
      <w:pPr>
        <w:jc w:val="both"/>
        <w:rPr>
          <w:rFonts w:ascii="Arial" w:cs="Arial" w:eastAsiaTheme="minorHAnsi" w:hAnsi="Arial"/>
          <w:i/>
          <w:iCs/>
          <w:kern w:val="2"/>
          <w:lang w:val="en-GB"/>
          <w14:ligatures w14:val="standardContextual"/>
        </w:rPr>
      </w:pPr>
      <w:bookmarkStart w:id="148" w:name="_Toc156479629"/>
      <w:bookmarkStart w:id="149" w:name="_Toc159924530"/>
      <w:r w:rsidRPr="00310F03">
        <w:rPr>
          <w:rFonts w:ascii="Arial" w:cs="Arial" w:eastAsiaTheme="minorHAnsi" w:hAnsi="Arial"/>
          <w:i/>
          <w:iCs/>
          <w:kern w:val="2"/>
          <w:lang w:val="en-GB"/>
          <w14:ligatures w14:val="standardContextual"/>
        </w:rPr>
        <w:t>Table: Age Group and Gender</w:t>
      </w:r>
      <w:bookmarkEnd w:id="148"/>
      <w:bookmarkEnd w:id="149"/>
    </w:p>
    <w:tbl>
      <w:tblPr>
        <w:tblW w:type="dxa" w:w="886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0" w:lastRow="0" w:noHBand="0" w:noVBand="1" w:val="04A0"/>
      </w:tblPr>
      <w:tblGrid>
        <w:gridCol w:w="1772"/>
        <w:gridCol w:w="1772"/>
        <w:gridCol w:w="1772"/>
        <w:gridCol w:w="1772"/>
        <w:gridCol w:w="1772"/>
      </w:tblGrid>
      <w:tr w:rsidR="00310F03" w:rsidRPr="00310F03" w:rsidTr="00310F03">
        <w:trPr>
          <w:trHeight w:val="300"/>
        </w:trPr>
        <w:tc>
          <w:tcPr>
            <w:tcW w:type="dxa" w:w="1772"/>
            <w:shd w:color="auto" w:fill="auto" w:val="clear"/>
            <w:noWrap/>
            <w:vAlign w:val="center"/>
          </w:tcPr>
          <w:p w:rsidP="00C46E91" w:rsidR="00C46E91" w:rsidRDefault="00C46E91" w:rsidRPr="00310F03">
            <w:pPr>
              <w:jc w:val="center"/>
              <w:rPr>
                <w:rFonts w:ascii="Arial" w:cs="Arial" w:hAnsi="Arial"/>
                <w:b/>
                <w:bCs/>
                <w:lang w:eastAsia="en-GB"/>
              </w:rPr>
            </w:pPr>
            <w:r w:rsidRPr="00310F03">
              <w:rPr>
                <w:rFonts w:ascii="Arial" w:cs="Arial" w:hAnsi="Arial"/>
                <w:b/>
                <w:bCs/>
              </w:rPr>
              <w:t>Age</w:t>
            </w:r>
          </w:p>
        </w:tc>
        <w:tc>
          <w:tcPr>
            <w:tcW w:type="dxa" w:w="1772"/>
            <w:shd w:color="auto" w:fill="auto" w:val="clear"/>
            <w:noWrap/>
            <w:vAlign w:val="center"/>
          </w:tcPr>
          <w:p w:rsidP="00C46E91" w:rsidR="00C46E91" w:rsidRDefault="00C46E91" w:rsidRPr="00310F03">
            <w:pPr>
              <w:jc w:val="center"/>
              <w:rPr>
                <w:rFonts w:ascii="Arial" w:cs="Arial" w:hAnsi="Arial"/>
                <w:b/>
                <w:bCs/>
                <w:lang w:eastAsia="en-GB"/>
              </w:rPr>
            </w:pPr>
            <w:r w:rsidRPr="00310F03">
              <w:rPr>
                <w:rFonts w:ascii="Arial" w:cs="Arial" w:hAnsi="Arial"/>
                <w:b/>
                <w:bCs/>
              </w:rPr>
              <w:t>Male</w:t>
            </w:r>
          </w:p>
        </w:tc>
        <w:tc>
          <w:tcPr>
            <w:tcW w:type="dxa" w:w="1772"/>
            <w:shd w:color="auto" w:fill="auto" w:val="clear"/>
            <w:noWrap/>
            <w:vAlign w:val="center"/>
          </w:tcPr>
          <w:p w:rsidP="00C46E91" w:rsidR="00C46E91" w:rsidRDefault="00C46E91" w:rsidRPr="00310F03">
            <w:pPr>
              <w:jc w:val="center"/>
              <w:rPr>
                <w:rFonts w:ascii="Arial" w:cs="Arial" w:hAnsi="Arial"/>
                <w:b/>
                <w:bCs/>
                <w:lang w:eastAsia="en-GB"/>
              </w:rPr>
            </w:pPr>
            <w:r w:rsidRPr="00310F03">
              <w:rPr>
                <w:rFonts w:ascii="Arial" w:cs="Arial" w:hAnsi="Arial"/>
                <w:b/>
                <w:bCs/>
              </w:rPr>
              <w:t>%  per age Category Male</w:t>
            </w:r>
          </w:p>
        </w:tc>
        <w:tc>
          <w:tcPr>
            <w:tcW w:type="dxa" w:w="1772"/>
            <w:shd w:color="auto" w:fill="auto" w:val="clear"/>
            <w:noWrap/>
            <w:vAlign w:val="center"/>
          </w:tcPr>
          <w:p w:rsidP="00C46E91" w:rsidR="00C46E91" w:rsidRDefault="00C46E91" w:rsidRPr="00310F03">
            <w:pPr>
              <w:jc w:val="center"/>
              <w:rPr>
                <w:rFonts w:ascii="Arial" w:cs="Arial" w:hAnsi="Arial"/>
                <w:b/>
                <w:bCs/>
                <w:lang w:eastAsia="en-GB"/>
              </w:rPr>
            </w:pPr>
            <w:r w:rsidRPr="00310F03">
              <w:rPr>
                <w:rFonts w:ascii="Arial" w:cs="Arial" w:hAnsi="Arial"/>
                <w:b/>
                <w:bCs/>
              </w:rPr>
              <w:t>Female</w:t>
            </w:r>
          </w:p>
        </w:tc>
        <w:tc>
          <w:tcPr>
            <w:tcW w:type="dxa" w:w="1772"/>
            <w:shd w:color="auto" w:fill="auto" w:val="clear"/>
            <w:noWrap/>
            <w:vAlign w:val="center"/>
          </w:tcPr>
          <w:p w:rsidP="00C46E91" w:rsidR="00C46E91" w:rsidRDefault="00C46E91" w:rsidRPr="00310F03">
            <w:pPr>
              <w:jc w:val="center"/>
              <w:rPr>
                <w:rFonts w:ascii="Arial" w:cs="Arial" w:hAnsi="Arial"/>
                <w:b/>
                <w:bCs/>
                <w:lang w:eastAsia="en-GB"/>
              </w:rPr>
            </w:pPr>
            <w:r w:rsidRPr="00310F03">
              <w:rPr>
                <w:rFonts w:ascii="Arial" w:cs="Arial" w:hAnsi="Arial"/>
                <w:b/>
                <w:bCs/>
              </w:rPr>
              <w:t>%  per age Category Female</w:t>
            </w:r>
          </w:p>
        </w:tc>
      </w:tr>
      <w:tr w:rsidR="00310F03" w:rsidRPr="00310F03" w:rsidTr="00310F03">
        <w:trPr>
          <w:trHeight w:val="300"/>
        </w:trPr>
        <w:tc>
          <w:tcPr>
            <w:tcW w:type="dxa" w:w="1772"/>
            <w:noWrap/>
            <w:vAlign w:val="center"/>
          </w:tcPr>
          <w:p w:rsidP="00C46E91" w:rsidR="00C46E91" w:rsidRDefault="00C46E91" w:rsidRPr="00310F03">
            <w:pPr>
              <w:jc w:val="center"/>
              <w:rPr>
                <w:rFonts w:ascii="Arial" w:cs="Arial" w:hAnsi="Arial"/>
                <w:lang w:eastAsia="en-GB"/>
              </w:rPr>
            </w:pPr>
            <w:r w:rsidRPr="00310F03">
              <w:rPr>
                <w:rFonts w:ascii="Arial" w:cs="Arial" w:hAnsi="Arial"/>
              </w:rPr>
              <w:t>0-4</w:t>
            </w:r>
          </w:p>
        </w:tc>
        <w:tc>
          <w:tcPr>
            <w:tcW w:type="dxa" w:w="1772"/>
            <w:noWrap/>
            <w:vAlign w:val="center"/>
          </w:tcPr>
          <w:p w:rsidP="00C46E91" w:rsidR="00C46E91" w:rsidRDefault="00C46E91" w:rsidRPr="00310F03">
            <w:pPr>
              <w:jc w:val="right"/>
              <w:rPr>
                <w:rFonts w:ascii="Arial" w:cs="Arial" w:hAnsi="Arial"/>
                <w:lang w:eastAsia="en-GB"/>
              </w:rPr>
            </w:pPr>
            <w:r w:rsidRPr="00310F03">
              <w:rPr>
                <w:rFonts w:ascii="Arial" w:cs="Arial" w:hAnsi="Arial"/>
              </w:rPr>
              <w:t>6 657</w:t>
            </w:r>
          </w:p>
        </w:tc>
        <w:tc>
          <w:tcPr>
            <w:tcW w:type="dxa" w:w="1772"/>
            <w:noWrap/>
            <w:vAlign w:val="center"/>
          </w:tcPr>
          <w:p w:rsidP="00C46E91" w:rsidR="00C46E91" w:rsidRDefault="00C46E91" w:rsidRPr="00310F03">
            <w:pPr>
              <w:jc w:val="right"/>
              <w:rPr>
                <w:rFonts w:ascii="Arial" w:cs="Arial" w:hAnsi="Arial"/>
                <w:lang w:eastAsia="en-GB"/>
              </w:rPr>
            </w:pPr>
            <w:r w:rsidRPr="00310F03">
              <w:rPr>
                <w:rFonts w:ascii="Arial" w:cs="Arial" w:hAnsi="Arial"/>
              </w:rPr>
              <w:t>9.76%</w:t>
            </w:r>
          </w:p>
        </w:tc>
        <w:tc>
          <w:tcPr>
            <w:tcW w:type="dxa" w:w="1772"/>
            <w:noWrap/>
            <w:vAlign w:val="center"/>
          </w:tcPr>
          <w:p w:rsidP="00C46E91" w:rsidR="00C46E91" w:rsidRDefault="00C46E91" w:rsidRPr="00310F03">
            <w:pPr>
              <w:jc w:val="right"/>
              <w:rPr>
                <w:rFonts w:ascii="Arial" w:cs="Arial" w:hAnsi="Arial"/>
                <w:lang w:eastAsia="en-GB"/>
              </w:rPr>
            </w:pPr>
            <w:r w:rsidRPr="00310F03">
              <w:rPr>
                <w:rFonts w:ascii="Arial" w:cs="Arial" w:hAnsi="Arial"/>
              </w:rPr>
              <w:t>6 734</w:t>
            </w:r>
          </w:p>
        </w:tc>
        <w:tc>
          <w:tcPr>
            <w:tcW w:type="dxa" w:w="1772"/>
            <w:noWrap/>
            <w:vAlign w:val="center"/>
          </w:tcPr>
          <w:p w:rsidP="00C46E91" w:rsidR="00C46E91" w:rsidRDefault="00C46E91" w:rsidRPr="00310F03">
            <w:pPr>
              <w:jc w:val="right"/>
              <w:rPr>
                <w:rFonts w:ascii="Arial" w:cs="Arial" w:hAnsi="Arial"/>
                <w:lang w:eastAsia="en-GB"/>
              </w:rPr>
            </w:pPr>
            <w:r w:rsidRPr="00310F03">
              <w:rPr>
                <w:rFonts w:ascii="Arial" w:cs="Arial" w:hAnsi="Arial"/>
              </w:rPr>
              <w:t>10.74%</w:t>
            </w:r>
          </w:p>
        </w:tc>
      </w:tr>
      <w:tr w:rsidR="00310F03" w:rsidRPr="00310F03" w:rsidTr="00310F03">
        <w:trPr>
          <w:trHeight w:val="300"/>
        </w:trPr>
        <w:tc>
          <w:tcPr>
            <w:tcW w:type="dxa" w:w="1772"/>
            <w:noWrap/>
            <w:vAlign w:val="center"/>
          </w:tcPr>
          <w:p w:rsidP="00C46E91" w:rsidR="00C46E91" w:rsidRDefault="00C46E91" w:rsidRPr="00310F03">
            <w:pPr>
              <w:jc w:val="center"/>
              <w:rPr>
                <w:rFonts w:ascii="Arial" w:cs="Arial" w:hAnsi="Arial"/>
                <w:lang w:eastAsia="en-GB"/>
              </w:rPr>
            </w:pPr>
            <w:r w:rsidRPr="00310F03">
              <w:rPr>
                <w:rFonts w:ascii="Arial" w:cs="Arial" w:hAnsi="Arial"/>
              </w:rPr>
              <w:t>5-9</w:t>
            </w:r>
          </w:p>
        </w:tc>
        <w:tc>
          <w:tcPr>
            <w:tcW w:type="dxa" w:w="1772"/>
            <w:noWrap/>
            <w:vAlign w:val="center"/>
          </w:tcPr>
          <w:p w:rsidP="00C46E91" w:rsidR="00C46E91" w:rsidRDefault="00C46E91" w:rsidRPr="00310F03">
            <w:pPr>
              <w:jc w:val="right"/>
              <w:rPr>
                <w:rFonts w:ascii="Arial" w:cs="Arial" w:hAnsi="Arial"/>
                <w:lang w:eastAsia="en-GB"/>
              </w:rPr>
            </w:pPr>
            <w:r w:rsidRPr="00310F03">
              <w:rPr>
                <w:rFonts w:ascii="Arial" w:cs="Arial" w:hAnsi="Arial"/>
              </w:rPr>
              <w:t>5 373</w:t>
            </w:r>
          </w:p>
        </w:tc>
        <w:tc>
          <w:tcPr>
            <w:tcW w:type="dxa" w:w="1772"/>
            <w:noWrap/>
            <w:vAlign w:val="center"/>
          </w:tcPr>
          <w:p w:rsidP="00C46E91" w:rsidR="00C46E91" w:rsidRDefault="00C46E91" w:rsidRPr="00310F03">
            <w:pPr>
              <w:jc w:val="right"/>
              <w:rPr>
                <w:rFonts w:ascii="Arial" w:cs="Arial" w:hAnsi="Arial"/>
                <w:lang w:eastAsia="en-GB"/>
              </w:rPr>
            </w:pPr>
            <w:r w:rsidRPr="00310F03">
              <w:rPr>
                <w:rFonts w:ascii="Arial" w:cs="Arial" w:hAnsi="Arial"/>
              </w:rPr>
              <w:t>7.88%</w:t>
            </w:r>
          </w:p>
        </w:tc>
        <w:tc>
          <w:tcPr>
            <w:tcW w:type="dxa" w:w="1772"/>
            <w:noWrap/>
            <w:vAlign w:val="center"/>
          </w:tcPr>
          <w:p w:rsidP="00C46E91" w:rsidR="00C46E91" w:rsidRDefault="00C46E91" w:rsidRPr="00310F03">
            <w:pPr>
              <w:jc w:val="right"/>
              <w:rPr>
                <w:rFonts w:ascii="Arial" w:cs="Arial" w:hAnsi="Arial"/>
                <w:lang w:eastAsia="en-GB"/>
              </w:rPr>
            </w:pPr>
            <w:r w:rsidRPr="00310F03">
              <w:rPr>
                <w:rFonts w:ascii="Arial" w:cs="Arial" w:hAnsi="Arial"/>
              </w:rPr>
              <w:t>5 595</w:t>
            </w:r>
          </w:p>
        </w:tc>
        <w:tc>
          <w:tcPr>
            <w:tcW w:type="dxa" w:w="1772"/>
            <w:noWrap/>
            <w:vAlign w:val="center"/>
          </w:tcPr>
          <w:p w:rsidP="00C46E91" w:rsidR="00C46E91" w:rsidRDefault="00C46E91" w:rsidRPr="00310F03">
            <w:pPr>
              <w:jc w:val="right"/>
              <w:rPr>
                <w:rFonts w:ascii="Arial" w:cs="Arial" w:hAnsi="Arial"/>
                <w:lang w:eastAsia="en-GB"/>
              </w:rPr>
            </w:pPr>
            <w:r w:rsidRPr="00310F03">
              <w:rPr>
                <w:rFonts w:ascii="Arial" w:cs="Arial" w:hAnsi="Arial"/>
              </w:rPr>
              <w:t>8.93%</w:t>
            </w:r>
          </w:p>
        </w:tc>
      </w:tr>
      <w:tr w:rsidR="00310F03" w:rsidRPr="00310F03" w:rsidTr="00310F03">
        <w:trPr>
          <w:trHeight w:val="300"/>
        </w:trPr>
        <w:tc>
          <w:tcPr>
            <w:tcW w:type="dxa" w:w="1772"/>
            <w:noWrap/>
            <w:vAlign w:val="center"/>
          </w:tcPr>
          <w:p w:rsidP="00C46E91" w:rsidR="00C46E91" w:rsidRDefault="00C46E91" w:rsidRPr="00310F03">
            <w:pPr>
              <w:jc w:val="center"/>
              <w:rPr>
                <w:rFonts w:ascii="Arial" w:cs="Arial" w:hAnsi="Arial"/>
                <w:lang w:eastAsia="en-GB"/>
              </w:rPr>
            </w:pPr>
            <w:r w:rsidRPr="00310F03">
              <w:rPr>
                <w:rFonts w:ascii="Arial" w:cs="Arial" w:hAnsi="Arial"/>
              </w:rPr>
              <w:t>10-14</w:t>
            </w:r>
          </w:p>
        </w:tc>
        <w:tc>
          <w:tcPr>
            <w:tcW w:type="dxa" w:w="1772"/>
            <w:noWrap/>
            <w:vAlign w:val="center"/>
          </w:tcPr>
          <w:p w:rsidP="00C46E91" w:rsidR="00C46E91" w:rsidRDefault="00C46E91" w:rsidRPr="00310F03">
            <w:pPr>
              <w:jc w:val="right"/>
              <w:rPr>
                <w:rFonts w:ascii="Arial" w:cs="Arial" w:hAnsi="Arial"/>
                <w:lang w:eastAsia="en-GB"/>
              </w:rPr>
            </w:pPr>
            <w:r w:rsidRPr="00310F03">
              <w:rPr>
                <w:rFonts w:ascii="Arial" w:cs="Arial" w:hAnsi="Arial"/>
              </w:rPr>
              <w:t>6 398</w:t>
            </w:r>
          </w:p>
        </w:tc>
        <w:tc>
          <w:tcPr>
            <w:tcW w:type="dxa" w:w="1772"/>
            <w:noWrap/>
            <w:vAlign w:val="center"/>
          </w:tcPr>
          <w:p w:rsidP="00C46E91" w:rsidR="00C46E91" w:rsidRDefault="00C46E91" w:rsidRPr="00310F03">
            <w:pPr>
              <w:jc w:val="right"/>
              <w:rPr>
                <w:rFonts w:ascii="Arial" w:cs="Arial" w:hAnsi="Arial"/>
                <w:lang w:eastAsia="en-GB"/>
              </w:rPr>
            </w:pPr>
            <w:r w:rsidRPr="00310F03">
              <w:rPr>
                <w:rFonts w:ascii="Arial" w:cs="Arial" w:hAnsi="Arial"/>
              </w:rPr>
              <w:t>9.38%</w:t>
            </w:r>
          </w:p>
        </w:tc>
        <w:tc>
          <w:tcPr>
            <w:tcW w:type="dxa" w:w="1772"/>
            <w:noWrap/>
            <w:vAlign w:val="center"/>
          </w:tcPr>
          <w:p w:rsidP="00C46E91" w:rsidR="00C46E91" w:rsidRDefault="00C46E91" w:rsidRPr="00310F03">
            <w:pPr>
              <w:jc w:val="right"/>
              <w:rPr>
                <w:rFonts w:ascii="Arial" w:cs="Arial" w:hAnsi="Arial"/>
                <w:lang w:eastAsia="en-GB"/>
              </w:rPr>
            </w:pPr>
            <w:r w:rsidRPr="00310F03">
              <w:rPr>
                <w:rFonts w:ascii="Arial" w:cs="Arial" w:hAnsi="Arial"/>
              </w:rPr>
              <w:t>5 219</w:t>
            </w:r>
          </w:p>
        </w:tc>
        <w:tc>
          <w:tcPr>
            <w:tcW w:type="dxa" w:w="1772"/>
            <w:noWrap/>
            <w:vAlign w:val="center"/>
          </w:tcPr>
          <w:p w:rsidP="00C46E91" w:rsidR="00C46E91" w:rsidRDefault="00C46E91" w:rsidRPr="00310F03">
            <w:pPr>
              <w:jc w:val="right"/>
              <w:rPr>
                <w:rFonts w:ascii="Arial" w:cs="Arial" w:hAnsi="Arial"/>
                <w:lang w:eastAsia="en-GB"/>
              </w:rPr>
            </w:pPr>
            <w:r w:rsidRPr="00310F03">
              <w:rPr>
                <w:rFonts w:ascii="Arial" w:cs="Arial" w:hAnsi="Arial"/>
              </w:rPr>
              <w:t>8.33%</w:t>
            </w:r>
          </w:p>
        </w:tc>
      </w:tr>
      <w:tr w:rsidR="00310F03" w:rsidRPr="00310F03" w:rsidTr="00310F03">
        <w:trPr>
          <w:trHeight w:val="300"/>
        </w:trPr>
        <w:tc>
          <w:tcPr>
            <w:tcW w:type="dxa" w:w="1772"/>
            <w:noWrap/>
            <w:vAlign w:val="center"/>
          </w:tcPr>
          <w:p w:rsidP="00C46E91" w:rsidR="00C46E91" w:rsidRDefault="00C46E91" w:rsidRPr="00310F03">
            <w:pPr>
              <w:jc w:val="center"/>
              <w:rPr>
                <w:rFonts w:ascii="Arial" w:cs="Arial" w:hAnsi="Arial"/>
                <w:lang w:eastAsia="en-GB"/>
              </w:rPr>
            </w:pPr>
            <w:r w:rsidRPr="00310F03">
              <w:rPr>
                <w:rFonts w:ascii="Arial" w:cs="Arial" w:hAnsi="Arial"/>
              </w:rPr>
              <w:t>15-19</w:t>
            </w:r>
          </w:p>
        </w:tc>
        <w:tc>
          <w:tcPr>
            <w:tcW w:type="dxa" w:w="1772"/>
            <w:noWrap/>
            <w:vAlign w:val="center"/>
          </w:tcPr>
          <w:p w:rsidP="00C46E91" w:rsidR="00C46E91" w:rsidRDefault="00C46E91" w:rsidRPr="00310F03">
            <w:pPr>
              <w:jc w:val="right"/>
              <w:rPr>
                <w:rFonts w:ascii="Arial" w:cs="Arial" w:hAnsi="Arial"/>
                <w:lang w:eastAsia="en-GB"/>
              </w:rPr>
            </w:pPr>
            <w:r w:rsidRPr="00310F03">
              <w:rPr>
                <w:rFonts w:ascii="Arial" w:cs="Arial" w:hAnsi="Arial"/>
              </w:rPr>
              <w:t>7 908</w:t>
            </w:r>
          </w:p>
        </w:tc>
        <w:tc>
          <w:tcPr>
            <w:tcW w:type="dxa" w:w="1772"/>
            <w:noWrap/>
            <w:vAlign w:val="center"/>
          </w:tcPr>
          <w:p w:rsidP="00C46E91" w:rsidR="00C46E91" w:rsidRDefault="00C46E91" w:rsidRPr="00310F03">
            <w:pPr>
              <w:jc w:val="right"/>
              <w:rPr>
                <w:rFonts w:ascii="Arial" w:cs="Arial" w:hAnsi="Arial"/>
                <w:lang w:eastAsia="en-GB"/>
              </w:rPr>
            </w:pPr>
            <w:r w:rsidRPr="00310F03">
              <w:rPr>
                <w:rFonts w:ascii="Arial" w:cs="Arial" w:hAnsi="Arial"/>
              </w:rPr>
              <w:t>11.59%</w:t>
            </w:r>
          </w:p>
        </w:tc>
        <w:tc>
          <w:tcPr>
            <w:tcW w:type="dxa" w:w="1772"/>
            <w:noWrap/>
            <w:vAlign w:val="center"/>
          </w:tcPr>
          <w:p w:rsidP="00C46E91" w:rsidR="00C46E91" w:rsidRDefault="00C46E91" w:rsidRPr="00310F03">
            <w:pPr>
              <w:jc w:val="right"/>
              <w:rPr>
                <w:rFonts w:ascii="Arial" w:cs="Arial" w:hAnsi="Arial"/>
                <w:lang w:eastAsia="en-GB"/>
              </w:rPr>
            </w:pPr>
            <w:r w:rsidRPr="00310F03">
              <w:rPr>
                <w:rFonts w:ascii="Arial" w:cs="Arial" w:hAnsi="Arial"/>
              </w:rPr>
              <w:t>4 999</w:t>
            </w:r>
          </w:p>
        </w:tc>
        <w:tc>
          <w:tcPr>
            <w:tcW w:type="dxa" w:w="1772"/>
            <w:noWrap/>
            <w:vAlign w:val="center"/>
          </w:tcPr>
          <w:p w:rsidP="00C46E91" w:rsidR="00C46E91" w:rsidRDefault="00C46E91" w:rsidRPr="00310F03">
            <w:pPr>
              <w:jc w:val="right"/>
              <w:rPr>
                <w:rFonts w:ascii="Arial" w:cs="Arial" w:hAnsi="Arial"/>
                <w:lang w:eastAsia="en-GB"/>
              </w:rPr>
            </w:pPr>
            <w:r w:rsidRPr="00310F03">
              <w:rPr>
                <w:rFonts w:ascii="Arial" w:cs="Arial" w:hAnsi="Arial"/>
              </w:rPr>
              <w:t>7.98%</w:t>
            </w:r>
          </w:p>
        </w:tc>
      </w:tr>
      <w:tr w:rsidR="00310F03" w:rsidRPr="00310F03" w:rsidTr="00310F03">
        <w:trPr>
          <w:trHeight w:val="300"/>
        </w:trPr>
        <w:tc>
          <w:tcPr>
            <w:tcW w:type="dxa" w:w="1772"/>
            <w:noWrap/>
            <w:vAlign w:val="center"/>
          </w:tcPr>
          <w:p w:rsidP="00C46E91" w:rsidR="00C46E91" w:rsidRDefault="00C46E91" w:rsidRPr="00310F03">
            <w:pPr>
              <w:jc w:val="center"/>
              <w:rPr>
                <w:rFonts w:ascii="Arial" w:cs="Arial" w:hAnsi="Arial"/>
                <w:lang w:eastAsia="en-GB"/>
              </w:rPr>
            </w:pPr>
            <w:r w:rsidRPr="00310F03">
              <w:rPr>
                <w:rFonts w:ascii="Arial" w:cs="Arial" w:hAnsi="Arial"/>
              </w:rPr>
              <w:t>20-24</w:t>
            </w:r>
          </w:p>
        </w:tc>
        <w:tc>
          <w:tcPr>
            <w:tcW w:type="dxa" w:w="1772"/>
            <w:noWrap/>
            <w:vAlign w:val="center"/>
          </w:tcPr>
          <w:p w:rsidP="00C46E91" w:rsidR="00C46E91" w:rsidRDefault="00C46E91" w:rsidRPr="00310F03">
            <w:pPr>
              <w:jc w:val="right"/>
              <w:rPr>
                <w:rFonts w:ascii="Arial" w:cs="Arial" w:hAnsi="Arial"/>
                <w:lang w:eastAsia="en-GB"/>
              </w:rPr>
            </w:pPr>
            <w:r w:rsidRPr="00310F03">
              <w:rPr>
                <w:rFonts w:ascii="Arial" w:cs="Arial" w:hAnsi="Arial"/>
              </w:rPr>
              <w:t>8 589</w:t>
            </w:r>
          </w:p>
        </w:tc>
        <w:tc>
          <w:tcPr>
            <w:tcW w:type="dxa" w:w="1772"/>
            <w:noWrap/>
            <w:vAlign w:val="center"/>
          </w:tcPr>
          <w:p w:rsidP="00C46E91" w:rsidR="00C46E91" w:rsidRDefault="00C46E91" w:rsidRPr="00310F03">
            <w:pPr>
              <w:jc w:val="right"/>
              <w:rPr>
                <w:rFonts w:ascii="Arial" w:cs="Arial" w:hAnsi="Arial"/>
                <w:lang w:eastAsia="en-GB"/>
              </w:rPr>
            </w:pPr>
            <w:r w:rsidRPr="00310F03">
              <w:rPr>
                <w:rFonts w:ascii="Arial" w:cs="Arial" w:hAnsi="Arial"/>
              </w:rPr>
              <w:t>12.59%</w:t>
            </w:r>
          </w:p>
        </w:tc>
        <w:tc>
          <w:tcPr>
            <w:tcW w:type="dxa" w:w="1772"/>
            <w:noWrap/>
            <w:vAlign w:val="center"/>
          </w:tcPr>
          <w:p w:rsidP="00C46E91" w:rsidR="00C46E91" w:rsidRDefault="00C46E91" w:rsidRPr="00310F03">
            <w:pPr>
              <w:jc w:val="right"/>
              <w:rPr>
                <w:rFonts w:ascii="Arial" w:cs="Arial" w:hAnsi="Arial"/>
                <w:lang w:eastAsia="en-GB"/>
              </w:rPr>
            </w:pPr>
            <w:r w:rsidRPr="00310F03">
              <w:rPr>
                <w:rFonts w:ascii="Arial" w:cs="Arial" w:hAnsi="Arial"/>
              </w:rPr>
              <w:t>6 032</w:t>
            </w:r>
          </w:p>
        </w:tc>
        <w:tc>
          <w:tcPr>
            <w:tcW w:type="dxa" w:w="1772"/>
            <w:noWrap/>
            <w:vAlign w:val="center"/>
          </w:tcPr>
          <w:p w:rsidP="00C46E91" w:rsidR="00C46E91" w:rsidRDefault="00C46E91" w:rsidRPr="00310F03">
            <w:pPr>
              <w:jc w:val="right"/>
              <w:rPr>
                <w:rFonts w:ascii="Arial" w:cs="Arial" w:hAnsi="Arial"/>
                <w:lang w:eastAsia="en-GB"/>
              </w:rPr>
            </w:pPr>
            <w:r w:rsidRPr="00310F03">
              <w:rPr>
                <w:rFonts w:ascii="Arial" w:cs="Arial" w:hAnsi="Arial"/>
              </w:rPr>
              <w:t>9.62%</w:t>
            </w:r>
          </w:p>
        </w:tc>
      </w:tr>
      <w:tr w:rsidR="00310F03" w:rsidRPr="00310F03" w:rsidTr="00310F03">
        <w:trPr>
          <w:trHeight w:val="300"/>
        </w:trPr>
        <w:tc>
          <w:tcPr>
            <w:tcW w:type="dxa" w:w="1772"/>
            <w:noWrap/>
            <w:vAlign w:val="center"/>
          </w:tcPr>
          <w:p w:rsidP="00C46E91" w:rsidR="00C46E91" w:rsidRDefault="00C46E91" w:rsidRPr="00310F03">
            <w:pPr>
              <w:jc w:val="center"/>
              <w:rPr>
                <w:rFonts w:ascii="Arial" w:cs="Arial" w:hAnsi="Arial"/>
                <w:lang w:eastAsia="en-GB"/>
              </w:rPr>
            </w:pPr>
            <w:r w:rsidRPr="00310F03">
              <w:rPr>
                <w:rFonts w:ascii="Arial" w:cs="Arial" w:hAnsi="Arial"/>
              </w:rPr>
              <w:t>25-29</w:t>
            </w:r>
          </w:p>
        </w:tc>
        <w:tc>
          <w:tcPr>
            <w:tcW w:type="dxa" w:w="1772"/>
            <w:noWrap/>
            <w:vAlign w:val="center"/>
          </w:tcPr>
          <w:p w:rsidP="00C46E91" w:rsidR="00C46E91" w:rsidRDefault="00C46E91" w:rsidRPr="00310F03">
            <w:pPr>
              <w:jc w:val="right"/>
              <w:rPr>
                <w:rFonts w:ascii="Arial" w:cs="Arial" w:hAnsi="Arial"/>
                <w:lang w:eastAsia="en-GB"/>
              </w:rPr>
            </w:pPr>
            <w:r w:rsidRPr="00310F03">
              <w:rPr>
                <w:rFonts w:ascii="Arial" w:cs="Arial" w:hAnsi="Arial"/>
              </w:rPr>
              <w:t>8 571</w:t>
            </w:r>
          </w:p>
        </w:tc>
        <w:tc>
          <w:tcPr>
            <w:tcW w:type="dxa" w:w="1772"/>
            <w:noWrap/>
            <w:vAlign w:val="center"/>
          </w:tcPr>
          <w:p w:rsidP="00C46E91" w:rsidR="00C46E91" w:rsidRDefault="00C46E91" w:rsidRPr="00310F03">
            <w:pPr>
              <w:jc w:val="right"/>
              <w:rPr>
                <w:rFonts w:ascii="Arial" w:cs="Arial" w:hAnsi="Arial"/>
                <w:lang w:eastAsia="en-GB"/>
              </w:rPr>
            </w:pPr>
            <w:r w:rsidRPr="00310F03">
              <w:rPr>
                <w:rFonts w:ascii="Arial" w:cs="Arial" w:hAnsi="Arial"/>
              </w:rPr>
              <w:t>12.57%</w:t>
            </w:r>
          </w:p>
        </w:tc>
        <w:tc>
          <w:tcPr>
            <w:tcW w:type="dxa" w:w="1772"/>
            <w:noWrap/>
            <w:vAlign w:val="center"/>
          </w:tcPr>
          <w:p w:rsidP="00C46E91" w:rsidR="00C46E91" w:rsidRDefault="00C46E91" w:rsidRPr="00310F03">
            <w:pPr>
              <w:jc w:val="right"/>
              <w:rPr>
                <w:rFonts w:ascii="Arial" w:cs="Arial" w:hAnsi="Arial"/>
                <w:lang w:eastAsia="en-GB"/>
              </w:rPr>
            </w:pPr>
            <w:r w:rsidRPr="00310F03">
              <w:rPr>
                <w:rFonts w:ascii="Arial" w:cs="Arial" w:hAnsi="Arial"/>
              </w:rPr>
              <w:t>7 874</w:t>
            </w:r>
          </w:p>
        </w:tc>
        <w:tc>
          <w:tcPr>
            <w:tcW w:type="dxa" w:w="1772"/>
            <w:noWrap/>
            <w:vAlign w:val="center"/>
          </w:tcPr>
          <w:p w:rsidP="00C46E91" w:rsidR="00C46E91" w:rsidRDefault="00C46E91" w:rsidRPr="00310F03">
            <w:pPr>
              <w:jc w:val="right"/>
              <w:rPr>
                <w:rFonts w:ascii="Arial" w:cs="Arial" w:hAnsi="Arial"/>
                <w:lang w:eastAsia="en-GB"/>
              </w:rPr>
            </w:pPr>
            <w:r w:rsidRPr="00310F03">
              <w:rPr>
                <w:rFonts w:ascii="Arial" w:cs="Arial" w:hAnsi="Arial"/>
              </w:rPr>
              <w:t>12.56%</w:t>
            </w:r>
          </w:p>
        </w:tc>
      </w:tr>
      <w:tr w:rsidR="00310F03" w:rsidRPr="00310F03" w:rsidTr="00310F03">
        <w:trPr>
          <w:trHeight w:val="300"/>
        </w:trPr>
        <w:tc>
          <w:tcPr>
            <w:tcW w:type="dxa" w:w="1772"/>
            <w:noWrap/>
            <w:vAlign w:val="center"/>
          </w:tcPr>
          <w:p w:rsidP="00C46E91" w:rsidR="00C46E91" w:rsidRDefault="00C46E91" w:rsidRPr="00310F03">
            <w:pPr>
              <w:jc w:val="center"/>
              <w:rPr>
                <w:rFonts w:ascii="Arial" w:cs="Arial" w:hAnsi="Arial"/>
                <w:lang w:eastAsia="en-GB"/>
              </w:rPr>
            </w:pPr>
            <w:r w:rsidRPr="00310F03">
              <w:rPr>
                <w:rFonts w:ascii="Arial" w:cs="Arial" w:hAnsi="Arial"/>
              </w:rPr>
              <w:t>30-34</w:t>
            </w:r>
          </w:p>
        </w:tc>
        <w:tc>
          <w:tcPr>
            <w:tcW w:type="dxa" w:w="1772"/>
            <w:noWrap/>
            <w:vAlign w:val="center"/>
          </w:tcPr>
          <w:p w:rsidP="00C46E91" w:rsidR="00C46E91" w:rsidRDefault="00C46E91" w:rsidRPr="00310F03">
            <w:pPr>
              <w:jc w:val="right"/>
              <w:rPr>
                <w:rFonts w:ascii="Arial" w:cs="Arial" w:hAnsi="Arial"/>
                <w:lang w:eastAsia="en-GB"/>
              </w:rPr>
            </w:pPr>
            <w:r w:rsidRPr="00310F03">
              <w:rPr>
                <w:rFonts w:ascii="Arial" w:cs="Arial" w:hAnsi="Arial"/>
              </w:rPr>
              <w:t>6 268</w:t>
            </w:r>
          </w:p>
        </w:tc>
        <w:tc>
          <w:tcPr>
            <w:tcW w:type="dxa" w:w="1772"/>
            <w:noWrap/>
            <w:vAlign w:val="center"/>
          </w:tcPr>
          <w:p w:rsidP="00C46E91" w:rsidR="00C46E91" w:rsidRDefault="00C46E91" w:rsidRPr="00310F03">
            <w:pPr>
              <w:jc w:val="right"/>
              <w:rPr>
                <w:rFonts w:ascii="Arial" w:cs="Arial" w:hAnsi="Arial"/>
                <w:lang w:eastAsia="en-GB"/>
              </w:rPr>
            </w:pPr>
            <w:r w:rsidRPr="00310F03">
              <w:rPr>
                <w:rFonts w:ascii="Arial" w:cs="Arial" w:hAnsi="Arial"/>
              </w:rPr>
              <w:t>9.19%</w:t>
            </w:r>
          </w:p>
        </w:tc>
        <w:tc>
          <w:tcPr>
            <w:tcW w:type="dxa" w:w="1772"/>
            <w:noWrap/>
            <w:vAlign w:val="center"/>
          </w:tcPr>
          <w:p w:rsidP="00C46E91" w:rsidR="00C46E91" w:rsidRDefault="00C46E91" w:rsidRPr="00310F03">
            <w:pPr>
              <w:jc w:val="right"/>
              <w:rPr>
                <w:rFonts w:ascii="Arial" w:cs="Arial" w:hAnsi="Arial"/>
                <w:lang w:eastAsia="en-GB"/>
              </w:rPr>
            </w:pPr>
            <w:r w:rsidRPr="00310F03">
              <w:rPr>
                <w:rFonts w:ascii="Arial" w:cs="Arial" w:hAnsi="Arial"/>
              </w:rPr>
              <w:t>5 704</w:t>
            </w:r>
          </w:p>
        </w:tc>
        <w:tc>
          <w:tcPr>
            <w:tcW w:type="dxa" w:w="1772"/>
            <w:noWrap/>
            <w:vAlign w:val="center"/>
          </w:tcPr>
          <w:p w:rsidP="00C46E91" w:rsidR="00C46E91" w:rsidRDefault="00C46E91" w:rsidRPr="00310F03">
            <w:pPr>
              <w:jc w:val="right"/>
              <w:rPr>
                <w:rFonts w:ascii="Arial" w:cs="Arial" w:hAnsi="Arial"/>
                <w:lang w:eastAsia="en-GB"/>
              </w:rPr>
            </w:pPr>
            <w:r w:rsidRPr="00310F03">
              <w:rPr>
                <w:rFonts w:ascii="Arial" w:cs="Arial" w:hAnsi="Arial"/>
              </w:rPr>
              <w:t>9.10%</w:t>
            </w:r>
          </w:p>
        </w:tc>
      </w:tr>
      <w:tr w:rsidR="00310F03" w:rsidRPr="00310F03" w:rsidTr="00310F03">
        <w:trPr>
          <w:trHeight w:val="300"/>
        </w:trPr>
        <w:tc>
          <w:tcPr>
            <w:tcW w:type="dxa" w:w="1772"/>
            <w:noWrap/>
            <w:vAlign w:val="center"/>
          </w:tcPr>
          <w:p w:rsidP="00C46E91" w:rsidR="00C46E91" w:rsidRDefault="00C46E91" w:rsidRPr="00310F03">
            <w:pPr>
              <w:jc w:val="center"/>
              <w:rPr>
                <w:rFonts w:ascii="Arial" w:cs="Arial" w:hAnsi="Arial"/>
                <w:lang w:eastAsia="en-GB"/>
              </w:rPr>
            </w:pPr>
            <w:r w:rsidRPr="00310F03">
              <w:rPr>
                <w:rFonts w:ascii="Arial" w:cs="Arial" w:hAnsi="Arial"/>
              </w:rPr>
              <w:t>35-39</w:t>
            </w:r>
          </w:p>
        </w:tc>
        <w:tc>
          <w:tcPr>
            <w:tcW w:type="dxa" w:w="1772"/>
            <w:noWrap/>
            <w:vAlign w:val="center"/>
          </w:tcPr>
          <w:p w:rsidP="00C46E91" w:rsidR="00C46E91" w:rsidRDefault="00C46E91" w:rsidRPr="00310F03">
            <w:pPr>
              <w:jc w:val="right"/>
              <w:rPr>
                <w:rFonts w:ascii="Arial" w:cs="Arial" w:hAnsi="Arial"/>
                <w:lang w:eastAsia="en-GB"/>
              </w:rPr>
            </w:pPr>
            <w:r w:rsidRPr="00310F03">
              <w:rPr>
                <w:rFonts w:ascii="Arial" w:cs="Arial" w:hAnsi="Arial"/>
              </w:rPr>
              <w:t>5 272</w:t>
            </w:r>
          </w:p>
        </w:tc>
        <w:tc>
          <w:tcPr>
            <w:tcW w:type="dxa" w:w="1772"/>
            <w:noWrap/>
            <w:vAlign w:val="center"/>
          </w:tcPr>
          <w:p w:rsidP="00C46E91" w:rsidR="00C46E91" w:rsidRDefault="00C46E91" w:rsidRPr="00310F03">
            <w:pPr>
              <w:jc w:val="right"/>
              <w:rPr>
                <w:rFonts w:ascii="Arial" w:cs="Arial" w:hAnsi="Arial"/>
                <w:lang w:eastAsia="en-GB"/>
              </w:rPr>
            </w:pPr>
            <w:r w:rsidRPr="00310F03">
              <w:rPr>
                <w:rFonts w:ascii="Arial" w:cs="Arial" w:hAnsi="Arial"/>
              </w:rPr>
              <w:t>7.73%</w:t>
            </w:r>
          </w:p>
        </w:tc>
        <w:tc>
          <w:tcPr>
            <w:tcW w:type="dxa" w:w="1772"/>
            <w:noWrap/>
            <w:vAlign w:val="center"/>
          </w:tcPr>
          <w:p w:rsidP="00C46E91" w:rsidR="00C46E91" w:rsidRDefault="00C46E91" w:rsidRPr="00310F03">
            <w:pPr>
              <w:jc w:val="right"/>
              <w:rPr>
                <w:rFonts w:ascii="Arial" w:cs="Arial" w:hAnsi="Arial"/>
                <w:lang w:eastAsia="en-GB"/>
              </w:rPr>
            </w:pPr>
            <w:r w:rsidRPr="00310F03">
              <w:rPr>
                <w:rFonts w:ascii="Arial" w:cs="Arial" w:hAnsi="Arial"/>
              </w:rPr>
              <w:t>5 062</w:t>
            </w:r>
          </w:p>
        </w:tc>
        <w:tc>
          <w:tcPr>
            <w:tcW w:type="dxa" w:w="1772"/>
            <w:noWrap/>
            <w:vAlign w:val="center"/>
          </w:tcPr>
          <w:p w:rsidP="00C46E91" w:rsidR="00C46E91" w:rsidRDefault="00C46E91" w:rsidRPr="00310F03">
            <w:pPr>
              <w:jc w:val="right"/>
              <w:rPr>
                <w:rFonts w:ascii="Arial" w:cs="Arial" w:hAnsi="Arial"/>
                <w:lang w:eastAsia="en-GB"/>
              </w:rPr>
            </w:pPr>
            <w:r w:rsidRPr="00310F03">
              <w:rPr>
                <w:rFonts w:ascii="Arial" w:cs="Arial" w:hAnsi="Arial"/>
              </w:rPr>
              <w:t>8.08%</w:t>
            </w:r>
          </w:p>
        </w:tc>
      </w:tr>
      <w:tr w:rsidR="00310F03" w:rsidRPr="00310F03" w:rsidTr="00310F03">
        <w:trPr>
          <w:trHeight w:val="300"/>
        </w:trPr>
        <w:tc>
          <w:tcPr>
            <w:tcW w:type="dxa" w:w="1772"/>
            <w:noWrap/>
            <w:vAlign w:val="center"/>
          </w:tcPr>
          <w:p w:rsidP="00C46E91" w:rsidR="00C46E91" w:rsidRDefault="00C46E91" w:rsidRPr="00310F03">
            <w:pPr>
              <w:jc w:val="center"/>
              <w:rPr>
                <w:rFonts w:ascii="Arial" w:cs="Arial" w:hAnsi="Arial"/>
                <w:lang w:eastAsia="en-GB"/>
              </w:rPr>
            </w:pPr>
            <w:r w:rsidRPr="00310F03">
              <w:rPr>
                <w:rFonts w:ascii="Arial" w:cs="Arial" w:hAnsi="Arial"/>
              </w:rPr>
              <w:t>40-44</w:t>
            </w:r>
          </w:p>
        </w:tc>
        <w:tc>
          <w:tcPr>
            <w:tcW w:type="dxa" w:w="1772"/>
            <w:noWrap/>
            <w:vAlign w:val="center"/>
          </w:tcPr>
          <w:p w:rsidP="00C46E91" w:rsidR="00C46E91" w:rsidRDefault="00C46E91" w:rsidRPr="00310F03">
            <w:pPr>
              <w:jc w:val="right"/>
              <w:rPr>
                <w:rFonts w:ascii="Arial" w:cs="Arial" w:hAnsi="Arial"/>
                <w:lang w:eastAsia="en-GB"/>
              </w:rPr>
            </w:pPr>
            <w:r w:rsidRPr="00310F03">
              <w:rPr>
                <w:rFonts w:ascii="Arial" w:cs="Arial" w:hAnsi="Arial"/>
              </w:rPr>
              <w:t>3 948</w:t>
            </w:r>
          </w:p>
        </w:tc>
        <w:tc>
          <w:tcPr>
            <w:tcW w:type="dxa" w:w="1772"/>
            <w:noWrap/>
            <w:vAlign w:val="center"/>
          </w:tcPr>
          <w:p w:rsidP="00C46E91" w:rsidR="00C46E91" w:rsidRDefault="00C46E91" w:rsidRPr="00310F03">
            <w:pPr>
              <w:jc w:val="right"/>
              <w:rPr>
                <w:rFonts w:ascii="Arial" w:cs="Arial" w:hAnsi="Arial"/>
                <w:lang w:eastAsia="en-GB"/>
              </w:rPr>
            </w:pPr>
            <w:r w:rsidRPr="00310F03">
              <w:rPr>
                <w:rFonts w:ascii="Arial" w:cs="Arial" w:hAnsi="Arial"/>
              </w:rPr>
              <w:t>5.79%</w:t>
            </w:r>
          </w:p>
        </w:tc>
        <w:tc>
          <w:tcPr>
            <w:tcW w:type="dxa" w:w="1772"/>
            <w:noWrap/>
            <w:vAlign w:val="center"/>
          </w:tcPr>
          <w:p w:rsidP="00C46E91" w:rsidR="00C46E91" w:rsidRDefault="00C46E91" w:rsidRPr="00310F03">
            <w:pPr>
              <w:jc w:val="right"/>
              <w:rPr>
                <w:rFonts w:ascii="Arial" w:cs="Arial" w:hAnsi="Arial"/>
                <w:lang w:eastAsia="en-GB"/>
              </w:rPr>
            </w:pPr>
            <w:r w:rsidRPr="00310F03">
              <w:rPr>
                <w:rFonts w:ascii="Arial" w:cs="Arial" w:hAnsi="Arial"/>
              </w:rPr>
              <w:t>3 898</w:t>
            </w:r>
          </w:p>
        </w:tc>
        <w:tc>
          <w:tcPr>
            <w:tcW w:type="dxa" w:w="1772"/>
            <w:noWrap/>
            <w:vAlign w:val="center"/>
          </w:tcPr>
          <w:p w:rsidP="00C46E91" w:rsidR="00C46E91" w:rsidRDefault="00C46E91" w:rsidRPr="00310F03">
            <w:pPr>
              <w:jc w:val="right"/>
              <w:rPr>
                <w:rFonts w:ascii="Arial" w:cs="Arial" w:hAnsi="Arial"/>
                <w:lang w:eastAsia="en-GB"/>
              </w:rPr>
            </w:pPr>
            <w:r w:rsidRPr="00310F03">
              <w:rPr>
                <w:rFonts w:ascii="Arial" w:cs="Arial" w:hAnsi="Arial"/>
              </w:rPr>
              <w:t>6.22%</w:t>
            </w:r>
          </w:p>
        </w:tc>
      </w:tr>
      <w:tr w:rsidR="00E75855" w:rsidRPr="00E75855" w:rsidTr="00310F03">
        <w:trPr>
          <w:trHeight w:val="300"/>
        </w:trPr>
        <w:tc>
          <w:tcPr>
            <w:tcW w:type="dxa" w:w="1772"/>
            <w:noWrap/>
            <w:vAlign w:val="center"/>
          </w:tcPr>
          <w:p w:rsidP="00C46E91" w:rsidR="00C46E91" w:rsidRDefault="00C46E91" w:rsidRPr="00E75855">
            <w:pPr>
              <w:jc w:val="center"/>
              <w:rPr>
                <w:rFonts w:ascii="Arial" w:cs="Arial" w:hAnsi="Arial"/>
                <w:lang w:eastAsia="en-GB"/>
              </w:rPr>
            </w:pPr>
            <w:r w:rsidRPr="00E75855">
              <w:rPr>
                <w:rFonts w:ascii="Arial" w:cs="Arial" w:hAnsi="Arial"/>
              </w:rPr>
              <w:t>45-49</w:t>
            </w:r>
          </w:p>
        </w:tc>
        <w:tc>
          <w:tcPr>
            <w:tcW w:type="dxa" w:w="1772"/>
            <w:noWrap/>
            <w:vAlign w:val="center"/>
          </w:tcPr>
          <w:p w:rsidP="00C46E91" w:rsidR="00C46E91" w:rsidRDefault="00C46E91" w:rsidRPr="00E75855">
            <w:pPr>
              <w:jc w:val="right"/>
              <w:rPr>
                <w:rFonts w:ascii="Arial" w:cs="Arial" w:hAnsi="Arial"/>
                <w:lang w:eastAsia="en-GB"/>
              </w:rPr>
            </w:pPr>
            <w:r w:rsidRPr="00E75855">
              <w:rPr>
                <w:rFonts w:ascii="Arial" w:cs="Arial" w:hAnsi="Arial"/>
              </w:rPr>
              <w:t>2 785</w:t>
            </w:r>
          </w:p>
        </w:tc>
        <w:tc>
          <w:tcPr>
            <w:tcW w:type="dxa" w:w="1772"/>
            <w:noWrap/>
            <w:vAlign w:val="center"/>
          </w:tcPr>
          <w:p w:rsidP="00C46E91" w:rsidR="00C46E91" w:rsidRDefault="00C46E91" w:rsidRPr="00E75855">
            <w:pPr>
              <w:jc w:val="right"/>
              <w:rPr>
                <w:rFonts w:ascii="Arial" w:cs="Arial" w:hAnsi="Arial"/>
                <w:lang w:eastAsia="en-GB"/>
              </w:rPr>
            </w:pPr>
            <w:r w:rsidRPr="00E75855">
              <w:rPr>
                <w:rFonts w:ascii="Arial" w:cs="Arial" w:hAnsi="Arial"/>
              </w:rPr>
              <w:t>4.08%</w:t>
            </w:r>
          </w:p>
        </w:tc>
        <w:tc>
          <w:tcPr>
            <w:tcW w:type="dxa" w:w="1772"/>
            <w:noWrap/>
            <w:vAlign w:val="center"/>
          </w:tcPr>
          <w:p w:rsidP="00C46E91" w:rsidR="00C46E91" w:rsidRDefault="00C46E91" w:rsidRPr="00E75855">
            <w:pPr>
              <w:jc w:val="right"/>
              <w:rPr>
                <w:rFonts w:ascii="Arial" w:cs="Arial" w:hAnsi="Arial"/>
                <w:lang w:eastAsia="en-GB"/>
              </w:rPr>
            </w:pPr>
            <w:r w:rsidRPr="00E75855">
              <w:rPr>
                <w:rFonts w:ascii="Arial" w:cs="Arial" w:hAnsi="Arial"/>
              </w:rPr>
              <w:t>3 162</w:t>
            </w:r>
          </w:p>
        </w:tc>
        <w:tc>
          <w:tcPr>
            <w:tcW w:type="dxa" w:w="1772"/>
            <w:noWrap/>
            <w:vAlign w:val="center"/>
          </w:tcPr>
          <w:p w:rsidP="00C46E91" w:rsidR="00C46E91" w:rsidRDefault="00C46E91" w:rsidRPr="00E75855">
            <w:pPr>
              <w:jc w:val="right"/>
              <w:rPr>
                <w:rFonts w:ascii="Arial" w:cs="Arial" w:hAnsi="Arial"/>
                <w:lang w:eastAsia="en-GB"/>
              </w:rPr>
            </w:pPr>
            <w:r w:rsidRPr="00E75855">
              <w:rPr>
                <w:rFonts w:ascii="Arial" w:cs="Arial" w:hAnsi="Arial"/>
              </w:rPr>
              <w:t>5.05%</w:t>
            </w:r>
          </w:p>
        </w:tc>
      </w:tr>
      <w:tr w:rsidR="00C46E91" w:rsidRPr="00C46E91" w:rsidTr="00310F03">
        <w:trPr>
          <w:trHeight w:val="300"/>
        </w:trPr>
        <w:tc>
          <w:tcPr>
            <w:tcW w:type="dxa" w:w="1772"/>
            <w:noWrap/>
            <w:vAlign w:val="center"/>
          </w:tcPr>
          <w:p w:rsidP="00C46E91" w:rsidR="00C46E91" w:rsidRDefault="00C46E91" w:rsidRPr="00E75855">
            <w:pPr>
              <w:jc w:val="center"/>
              <w:rPr>
                <w:rFonts w:ascii="Arial" w:cs="Arial" w:hAnsi="Arial"/>
                <w:lang w:eastAsia="en-GB"/>
              </w:rPr>
            </w:pPr>
            <w:r w:rsidRPr="00E75855">
              <w:rPr>
                <w:rFonts w:ascii="Arial" w:cs="Arial" w:hAnsi="Arial"/>
              </w:rPr>
              <w:t>50-54</w:t>
            </w:r>
          </w:p>
        </w:tc>
        <w:tc>
          <w:tcPr>
            <w:tcW w:type="dxa" w:w="1772"/>
            <w:noWrap/>
            <w:vAlign w:val="center"/>
          </w:tcPr>
          <w:p w:rsidP="00C46E91" w:rsidR="00C46E91" w:rsidRDefault="00C46E91" w:rsidRPr="00E75855">
            <w:pPr>
              <w:jc w:val="right"/>
              <w:rPr>
                <w:rFonts w:ascii="Arial" w:cs="Arial" w:hAnsi="Arial"/>
                <w:lang w:eastAsia="en-GB"/>
              </w:rPr>
            </w:pPr>
            <w:r w:rsidRPr="00E75855">
              <w:rPr>
                <w:rFonts w:ascii="Arial" w:cs="Arial" w:hAnsi="Arial"/>
              </w:rPr>
              <w:t>2 144</w:t>
            </w:r>
          </w:p>
        </w:tc>
        <w:tc>
          <w:tcPr>
            <w:tcW w:type="dxa" w:w="1772"/>
            <w:noWrap/>
            <w:vAlign w:val="center"/>
          </w:tcPr>
          <w:p w:rsidP="00C46E91" w:rsidR="00C46E91" w:rsidRDefault="00C46E91" w:rsidRPr="00E75855">
            <w:pPr>
              <w:jc w:val="right"/>
              <w:rPr>
                <w:rFonts w:ascii="Arial" w:cs="Arial" w:hAnsi="Arial"/>
                <w:lang w:eastAsia="en-GB"/>
              </w:rPr>
            </w:pPr>
            <w:r w:rsidRPr="00E75855">
              <w:rPr>
                <w:rFonts w:ascii="Arial" w:cs="Arial" w:hAnsi="Arial"/>
              </w:rPr>
              <w:t>3.14%</w:t>
            </w:r>
          </w:p>
        </w:tc>
        <w:tc>
          <w:tcPr>
            <w:tcW w:type="dxa" w:w="1772"/>
            <w:noWrap/>
            <w:vAlign w:val="center"/>
          </w:tcPr>
          <w:p w:rsidP="00C46E91" w:rsidR="00C46E91" w:rsidRDefault="00C46E91" w:rsidRPr="00E75855">
            <w:pPr>
              <w:jc w:val="right"/>
              <w:rPr>
                <w:rFonts w:ascii="Arial" w:cs="Arial" w:hAnsi="Arial"/>
                <w:lang w:eastAsia="en-GB"/>
              </w:rPr>
            </w:pPr>
            <w:r w:rsidRPr="00E75855">
              <w:rPr>
                <w:rFonts w:ascii="Arial" w:cs="Arial" w:hAnsi="Arial"/>
              </w:rPr>
              <w:t>2 273</w:t>
            </w:r>
          </w:p>
        </w:tc>
        <w:tc>
          <w:tcPr>
            <w:tcW w:type="dxa" w:w="1772"/>
            <w:noWrap/>
            <w:vAlign w:val="center"/>
          </w:tcPr>
          <w:p w:rsidP="00C46E91" w:rsidR="00C46E91" w:rsidRDefault="00C46E91" w:rsidRPr="00E75855">
            <w:pPr>
              <w:jc w:val="right"/>
              <w:rPr>
                <w:rFonts w:ascii="Arial" w:cs="Arial" w:hAnsi="Arial"/>
                <w:lang w:eastAsia="en-GB"/>
              </w:rPr>
            </w:pPr>
            <w:r w:rsidRPr="00E75855">
              <w:rPr>
                <w:rFonts w:ascii="Arial" w:cs="Arial" w:hAnsi="Arial"/>
              </w:rPr>
              <w:t>3.63%</w:t>
            </w:r>
          </w:p>
        </w:tc>
      </w:tr>
      <w:tr w:rsidR="00C46E91" w:rsidRPr="00C46E91" w:rsidTr="00310F03">
        <w:trPr>
          <w:trHeight w:val="300"/>
        </w:trPr>
        <w:tc>
          <w:tcPr>
            <w:tcW w:type="dxa" w:w="1772"/>
            <w:noWrap/>
            <w:vAlign w:val="center"/>
          </w:tcPr>
          <w:p w:rsidP="00C46E91" w:rsidR="00C46E91" w:rsidRDefault="00C46E91" w:rsidRPr="00E75855">
            <w:pPr>
              <w:jc w:val="center"/>
              <w:rPr>
                <w:rFonts w:ascii="Arial" w:cs="Arial" w:hAnsi="Arial"/>
                <w:lang w:eastAsia="en-GB"/>
              </w:rPr>
            </w:pPr>
            <w:r w:rsidRPr="00E75855">
              <w:rPr>
                <w:rFonts w:ascii="Arial" w:cs="Arial" w:hAnsi="Arial"/>
              </w:rPr>
              <w:t>55-59</w:t>
            </w:r>
          </w:p>
        </w:tc>
        <w:tc>
          <w:tcPr>
            <w:tcW w:type="dxa" w:w="1772"/>
            <w:noWrap/>
            <w:vAlign w:val="center"/>
          </w:tcPr>
          <w:p w:rsidP="00C46E91" w:rsidR="00C46E91" w:rsidRDefault="00C46E91" w:rsidRPr="00E75855">
            <w:pPr>
              <w:jc w:val="right"/>
              <w:rPr>
                <w:rFonts w:ascii="Arial" w:cs="Arial" w:hAnsi="Arial"/>
                <w:lang w:eastAsia="en-GB"/>
              </w:rPr>
            </w:pPr>
            <w:r w:rsidRPr="00E75855">
              <w:rPr>
                <w:rFonts w:ascii="Arial" w:cs="Arial" w:hAnsi="Arial"/>
              </w:rPr>
              <w:t>1 497</w:t>
            </w:r>
          </w:p>
        </w:tc>
        <w:tc>
          <w:tcPr>
            <w:tcW w:type="dxa" w:w="1772"/>
            <w:noWrap/>
            <w:vAlign w:val="center"/>
          </w:tcPr>
          <w:p w:rsidP="00C46E91" w:rsidR="00C46E91" w:rsidRDefault="00C46E91" w:rsidRPr="00E75855">
            <w:pPr>
              <w:jc w:val="right"/>
              <w:rPr>
                <w:rFonts w:ascii="Arial" w:cs="Arial" w:hAnsi="Arial"/>
                <w:lang w:eastAsia="en-GB"/>
              </w:rPr>
            </w:pPr>
            <w:r w:rsidRPr="00E75855">
              <w:rPr>
                <w:rFonts w:ascii="Arial" w:cs="Arial" w:hAnsi="Arial"/>
              </w:rPr>
              <w:t>2.19%</w:t>
            </w:r>
          </w:p>
        </w:tc>
        <w:tc>
          <w:tcPr>
            <w:tcW w:type="dxa" w:w="1772"/>
            <w:noWrap/>
            <w:vAlign w:val="center"/>
          </w:tcPr>
          <w:p w:rsidP="00C46E91" w:rsidR="00C46E91" w:rsidRDefault="00C46E91" w:rsidRPr="00E75855">
            <w:pPr>
              <w:jc w:val="right"/>
              <w:rPr>
                <w:rFonts w:ascii="Arial" w:cs="Arial" w:hAnsi="Arial"/>
                <w:lang w:eastAsia="en-GB"/>
              </w:rPr>
            </w:pPr>
            <w:r w:rsidRPr="00E75855">
              <w:rPr>
                <w:rFonts w:ascii="Arial" w:cs="Arial" w:hAnsi="Arial"/>
              </w:rPr>
              <w:t>1 723</w:t>
            </w:r>
          </w:p>
        </w:tc>
        <w:tc>
          <w:tcPr>
            <w:tcW w:type="dxa" w:w="1772"/>
            <w:noWrap/>
            <w:vAlign w:val="center"/>
          </w:tcPr>
          <w:p w:rsidP="00C46E91" w:rsidR="00C46E91" w:rsidRDefault="00C46E91" w:rsidRPr="00E75855">
            <w:pPr>
              <w:jc w:val="right"/>
              <w:rPr>
                <w:rFonts w:ascii="Arial" w:cs="Arial" w:hAnsi="Arial"/>
                <w:lang w:eastAsia="en-GB"/>
              </w:rPr>
            </w:pPr>
            <w:r w:rsidRPr="00E75855">
              <w:rPr>
                <w:rFonts w:ascii="Arial" w:cs="Arial" w:hAnsi="Arial"/>
              </w:rPr>
              <w:t>2.75%</w:t>
            </w:r>
          </w:p>
        </w:tc>
      </w:tr>
      <w:tr w:rsidR="00C46E91" w:rsidRPr="00C46E91" w:rsidTr="00310F03">
        <w:trPr>
          <w:trHeight w:val="300"/>
        </w:trPr>
        <w:tc>
          <w:tcPr>
            <w:tcW w:type="dxa" w:w="1772"/>
            <w:noWrap/>
            <w:vAlign w:val="center"/>
          </w:tcPr>
          <w:p w:rsidP="00C46E91" w:rsidR="00C46E91" w:rsidRDefault="00C46E91" w:rsidRPr="00E75855">
            <w:pPr>
              <w:jc w:val="center"/>
              <w:rPr>
                <w:rFonts w:ascii="Arial" w:cs="Arial" w:hAnsi="Arial"/>
                <w:lang w:eastAsia="en-GB"/>
              </w:rPr>
            </w:pPr>
            <w:r w:rsidRPr="00E75855">
              <w:rPr>
                <w:rFonts w:ascii="Arial" w:cs="Arial" w:hAnsi="Arial"/>
              </w:rPr>
              <w:t>60-64</w:t>
            </w:r>
          </w:p>
        </w:tc>
        <w:tc>
          <w:tcPr>
            <w:tcW w:type="dxa" w:w="1772"/>
            <w:noWrap/>
            <w:vAlign w:val="center"/>
          </w:tcPr>
          <w:p w:rsidP="00C46E91" w:rsidR="00C46E91" w:rsidRDefault="00C46E91" w:rsidRPr="00E75855">
            <w:pPr>
              <w:jc w:val="right"/>
              <w:rPr>
                <w:rFonts w:ascii="Arial" w:cs="Arial" w:hAnsi="Arial"/>
                <w:lang w:eastAsia="en-GB"/>
              </w:rPr>
            </w:pPr>
            <w:r w:rsidRPr="00E75855">
              <w:rPr>
                <w:rFonts w:ascii="Arial" w:cs="Arial" w:hAnsi="Arial"/>
              </w:rPr>
              <w:t>1 149</w:t>
            </w:r>
          </w:p>
        </w:tc>
        <w:tc>
          <w:tcPr>
            <w:tcW w:type="dxa" w:w="1772"/>
            <w:noWrap/>
            <w:vAlign w:val="center"/>
          </w:tcPr>
          <w:p w:rsidP="00C46E91" w:rsidR="00C46E91" w:rsidRDefault="00C46E91" w:rsidRPr="00E75855">
            <w:pPr>
              <w:jc w:val="right"/>
              <w:rPr>
                <w:rFonts w:ascii="Arial" w:cs="Arial" w:hAnsi="Arial"/>
                <w:lang w:eastAsia="en-GB"/>
              </w:rPr>
            </w:pPr>
            <w:r w:rsidRPr="00E75855">
              <w:rPr>
                <w:rFonts w:ascii="Arial" w:cs="Arial" w:hAnsi="Arial"/>
              </w:rPr>
              <w:t>1.68%</w:t>
            </w:r>
          </w:p>
        </w:tc>
        <w:tc>
          <w:tcPr>
            <w:tcW w:type="dxa" w:w="1772"/>
            <w:noWrap/>
            <w:vAlign w:val="center"/>
          </w:tcPr>
          <w:p w:rsidP="00C46E91" w:rsidR="00C46E91" w:rsidRDefault="00C46E91" w:rsidRPr="00E75855">
            <w:pPr>
              <w:jc w:val="right"/>
              <w:rPr>
                <w:rFonts w:ascii="Arial" w:cs="Arial" w:hAnsi="Arial"/>
                <w:lang w:eastAsia="en-GB"/>
              </w:rPr>
            </w:pPr>
            <w:r w:rsidRPr="00E75855">
              <w:rPr>
                <w:rFonts w:ascii="Arial" w:cs="Arial" w:hAnsi="Arial"/>
              </w:rPr>
              <w:t>1 569</w:t>
            </w:r>
          </w:p>
        </w:tc>
        <w:tc>
          <w:tcPr>
            <w:tcW w:type="dxa" w:w="1772"/>
            <w:noWrap/>
            <w:vAlign w:val="center"/>
          </w:tcPr>
          <w:p w:rsidP="00C46E91" w:rsidR="00C46E91" w:rsidRDefault="00C46E91" w:rsidRPr="00E75855">
            <w:pPr>
              <w:jc w:val="right"/>
              <w:rPr>
                <w:rFonts w:ascii="Arial" w:cs="Arial" w:hAnsi="Arial"/>
                <w:lang w:eastAsia="en-GB"/>
              </w:rPr>
            </w:pPr>
            <w:r w:rsidRPr="00E75855">
              <w:rPr>
                <w:rFonts w:ascii="Arial" w:cs="Arial" w:hAnsi="Arial"/>
              </w:rPr>
              <w:t>2.50%</w:t>
            </w:r>
          </w:p>
        </w:tc>
      </w:tr>
      <w:tr w:rsidR="00C46E91" w:rsidRPr="00C46E91" w:rsidTr="00310F03">
        <w:trPr>
          <w:trHeight w:val="300"/>
        </w:trPr>
        <w:tc>
          <w:tcPr>
            <w:tcW w:type="dxa" w:w="1772"/>
            <w:noWrap/>
            <w:vAlign w:val="center"/>
          </w:tcPr>
          <w:p w:rsidP="00C46E91" w:rsidR="00C46E91" w:rsidRDefault="00C46E91" w:rsidRPr="00E75855">
            <w:pPr>
              <w:jc w:val="center"/>
              <w:rPr>
                <w:rFonts w:ascii="Arial" w:cs="Arial" w:hAnsi="Arial"/>
                <w:lang w:eastAsia="en-GB"/>
              </w:rPr>
            </w:pPr>
            <w:r w:rsidRPr="00E75855">
              <w:rPr>
                <w:rFonts w:ascii="Arial" w:cs="Arial" w:hAnsi="Arial"/>
              </w:rPr>
              <w:t>65-69</w:t>
            </w:r>
          </w:p>
        </w:tc>
        <w:tc>
          <w:tcPr>
            <w:tcW w:type="dxa" w:w="1772"/>
            <w:noWrap/>
            <w:vAlign w:val="center"/>
          </w:tcPr>
          <w:p w:rsidP="00C46E91" w:rsidR="00C46E91" w:rsidRDefault="00C46E91" w:rsidRPr="00E75855">
            <w:pPr>
              <w:jc w:val="right"/>
              <w:rPr>
                <w:rFonts w:ascii="Arial" w:cs="Arial" w:hAnsi="Arial"/>
                <w:lang w:eastAsia="en-GB"/>
              </w:rPr>
            </w:pPr>
            <w:r w:rsidRPr="00E75855">
              <w:rPr>
                <w:rFonts w:ascii="Arial" w:cs="Arial" w:hAnsi="Arial"/>
              </w:rPr>
              <w:t>698</w:t>
            </w:r>
          </w:p>
        </w:tc>
        <w:tc>
          <w:tcPr>
            <w:tcW w:type="dxa" w:w="1772"/>
            <w:noWrap/>
            <w:vAlign w:val="center"/>
          </w:tcPr>
          <w:p w:rsidP="00C46E91" w:rsidR="00C46E91" w:rsidRDefault="00C46E91" w:rsidRPr="00E75855">
            <w:pPr>
              <w:jc w:val="right"/>
              <w:rPr>
                <w:rFonts w:ascii="Arial" w:cs="Arial" w:hAnsi="Arial"/>
                <w:lang w:eastAsia="en-GB"/>
              </w:rPr>
            </w:pPr>
            <w:r w:rsidRPr="00E75855">
              <w:rPr>
                <w:rFonts w:ascii="Arial" w:cs="Arial" w:hAnsi="Arial"/>
              </w:rPr>
              <w:t>1.02%</w:t>
            </w:r>
          </w:p>
        </w:tc>
        <w:tc>
          <w:tcPr>
            <w:tcW w:type="dxa" w:w="1772"/>
            <w:noWrap/>
            <w:vAlign w:val="center"/>
          </w:tcPr>
          <w:p w:rsidP="00C46E91" w:rsidR="00C46E91" w:rsidRDefault="00C46E91" w:rsidRPr="00E75855">
            <w:pPr>
              <w:jc w:val="right"/>
              <w:rPr>
                <w:rFonts w:ascii="Arial" w:cs="Arial" w:hAnsi="Arial"/>
                <w:lang w:eastAsia="en-GB"/>
              </w:rPr>
            </w:pPr>
            <w:r w:rsidRPr="00E75855">
              <w:rPr>
                <w:rFonts w:ascii="Arial" w:cs="Arial" w:hAnsi="Arial"/>
              </w:rPr>
              <w:t>965</w:t>
            </w:r>
          </w:p>
        </w:tc>
        <w:tc>
          <w:tcPr>
            <w:tcW w:type="dxa" w:w="1772"/>
            <w:noWrap/>
            <w:vAlign w:val="center"/>
          </w:tcPr>
          <w:p w:rsidP="00C46E91" w:rsidR="00C46E91" w:rsidRDefault="00C46E91" w:rsidRPr="00E75855">
            <w:pPr>
              <w:jc w:val="right"/>
              <w:rPr>
                <w:rFonts w:ascii="Arial" w:cs="Arial" w:hAnsi="Arial"/>
                <w:lang w:eastAsia="en-GB"/>
              </w:rPr>
            </w:pPr>
            <w:r w:rsidRPr="00E75855">
              <w:rPr>
                <w:rFonts w:ascii="Arial" w:cs="Arial" w:hAnsi="Arial"/>
              </w:rPr>
              <w:t>1.54%</w:t>
            </w:r>
          </w:p>
        </w:tc>
      </w:tr>
      <w:tr w:rsidR="00C46E91" w:rsidRPr="00C46E91" w:rsidTr="00310F03">
        <w:trPr>
          <w:trHeight w:val="300"/>
        </w:trPr>
        <w:tc>
          <w:tcPr>
            <w:tcW w:type="dxa" w:w="1772"/>
            <w:noWrap/>
            <w:vAlign w:val="center"/>
          </w:tcPr>
          <w:p w:rsidP="00C46E91" w:rsidR="00C46E91" w:rsidRDefault="00C46E91" w:rsidRPr="00E75855">
            <w:pPr>
              <w:jc w:val="center"/>
              <w:rPr>
                <w:rFonts w:ascii="Arial" w:cs="Arial" w:hAnsi="Arial"/>
                <w:lang w:eastAsia="en-GB"/>
              </w:rPr>
            </w:pPr>
            <w:r w:rsidRPr="00E75855">
              <w:rPr>
                <w:rFonts w:ascii="Arial" w:cs="Arial" w:hAnsi="Arial"/>
              </w:rPr>
              <w:t>70-74</w:t>
            </w:r>
          </w:p>
        </w:tc>
        <w:tc>
          <w:tcPr>
            <w:tcW w:type="dxa" w:w="1772"/>
            <w:noWrap/>
            <w:vAlign w:val="center"/>
          </w:tcPr>
          <w:p w:rsidP="00C46E91" w:rsidR="00C46E91" w:rsidRDefault="00C46E91" w:rsidRPr="00E75855">
            <w:pPr>
              <w:jc w:val="right"/>
              <w:rPr>
                <w:rFonts w:ascii="Arial" w:cs="Arial" w:hAnsi="Arial"/>
                <w:lang w:eastAsia="en-GB"/>
              </w:rPr>
            </w:pPr>
            <w:r w:rsidRPr="00E75855">
              <w:rPr>
                <w:rFonts w:ascii="Arial" w:cs="Arial" w:hAnsi="Arial"/>
              </w:rPr>
              <w:t>418</w:t>
            </w:r>
          </w:p>
        </w:tc>
        <w:tc>
          <w:tcPr>
            <w:tcW w:type="dxa" w:w="1772"/>
            <w:noWrap/>
            <w:vAlign w:val="center"/>
          </w:tcPr>
          <w:p w:rsidP="00C46E91" w:rsidR="00C46E91" w:rsidRDefault="00C46E91" w:rsidRPr="00E75855">
            <w:pPr>
              <w:jc w:val="right"/>
              <w:rPr>
                <w:rFonts w:ascii="Arial" w:cs="Arial" w:hAnsi="Arial"/>
                <w:lang w:eastAsia="en-GB"/>
              </w:rPr>
            </w:pPr>
            <w:r w:rsidRPr="00E75855">
              <w:rPr>
                <w:rFonts w:ascii="Arial" w:cs="Arial" w:hAnsi="Arial"/>
              </w:rPr>
              <w:t>0.61%</w:t>
            </w:r>
          </w:p>
        </w:tc>
        <w:tc>
          <w:tcPr>
            <w:tcW w:type="dxa" w:w="1772"/>
            <w:noWrap/>
            <w:vAlign w:val="center"/>
          </w:tcPr>
          <w:p w:rsidP="00C46E91" w:rsidR="00C46E91" w:rsidRDefault="00C46E91" w:rsidRPr="00E75855">
            <w:pPr>
              <w:jc w:val="right"/>
              <w:rPr>
                <w:rFonts w:ascii="Arial" w:cs="Arial" w:hAnsi="Arial"/>
                <w:lang w:eastAsia="en-GB"/>
              </w:rPr>
            </w:pPr>
            <w:r w:rsidRPr="00E75855">
              <w:rPr>
                <w:rFonts w:ascii="Arial" w:cs="Arial" w:hAnsi="Arial"/>
              </w:rPr>
              <w:t>658</w:t>
            </w:r>
          </w:p>
        </w:tc>
        <w:tc>
          <w:tcPr>
            <w:tcW w:type="dxa" w:w="1772"/>
            <w:noWrap/>
            <w:vAlign w:val="center"/>
          </w:tcPr>
          <w:p w:rsidP="00C46E91" w:rsidR="00C46E91" w:rsidRDefault="00C46E91" w:rsidRPr="00E75855">
            <w:pPr>
              <w:jc w:val="right"/>
              <w:rPr>
                <w:rFonts w:ascii="Arial" w:cs="Arial" w:hAnsi="Arial"/>
                <w:lang w:eastAsia="en-GB"/>
              </w:rPr>
            </w:pPr>
            <w:r w:rsidRPr="00E75855">
              <w:rPr>
                <w:rFonts w:ascii="Arial" w:cs="Arial" w:hAnsi="Arial"/>
              </w:rPr>
              <w:t>1.05%</w:t>
            </w:r>
          </w:p>
        </w:tc>
      </w:tr>
      <w:tr w:rsidR="00C46E91" w:rsidRPr="00C46E91" w:rsidTr="00310F03">
        <w:trPr>
          <w:trHeight w:val="300"/>
        </w:trPr>
        <w:tc>
          <w:tcPr>
            <w:tcW w:type="dxa" w:w="1772"/>
            <w:noWrap/>
            <w:vAlign w:val="center"/>
          </w:tcPr>
          <w:p w:rsidP="00C46E91" w:rsidR="00C46E91" w:rsidRDefault="00C46E91" w:rsidRPr="00E75855">
            <w:pPr>
              <w:jc w:val="center"/>
              <w:rPr>
                <w:rFonts w:ascii="Arial" w:cs="Arial" w:hAnsi="Arial"/>
                <w:lang w:eastAsia="en-GB"/>
              </w:rPr>
            </w:pPr>
            <w:r w:rsidRPr="00E75855">
              <w:rPr>
                <w:rFonts w:ascii="Arial" w:cs="Arial" w:hAnsi="Arial"/>
              </w:rPr>
              <w:t>75-79</w:t>
            </w:r>
          </w:p>
        </w:tc>
        <w:tc>
          <w:tcPr>
            <w:tcW w:type="dxa" w:w="1772"/>
            <w:noWrap/>
            <w:vAlign w:val="center"/>
          </w:tcPr>
          <w:p w:rsidP="00C46E91" w:rsidR="00C46E91" w:rsidRDefault="00C46E91" w:rsidRPr="00E75855">
            <w:pPr>
              <w:jc w:val="right"/>
              <w:rPr>
                <w:rFonts w:ascii="Arial" w:cs="Arial" w:hAnsi="Arial"/>
                <w:lang w:eastAsia="en-GB"/>
              </w:rPr>
            </w:pPr>
            <w:r w:rsidRPr="00E75855">
              <w:rPr>
                <w:rFonts w:ascii="Arial" w:cs="Arial" w:hAnsi="Arial"/>
              </w:rPr>
              <w:t>238</w:t>
            </w:r>
          </w:p>
        </w:tc>
        <w:tc>
          <w:tcPr>
            <w:tcW w:type="dxa" w:w="1772"/>
            <w:noWrap/>
            <w:vAlign w:val="center"/>
          </w:tcPr>
          <w:p w:rsidP="00C46E91" w:rsidR="00C46E91" w:rsidRDefault="00C46E91" w:rsidRPr="00E75855">
            <w:pPr>
              <w:jc w:val="right"/>
              <w:rPr>
                <w:rFonts w:ascii="Arial" w:cs="Arial" w:hAnsi="Arial"/>
                <w:lang w:eastAsia="en-GB"/>
              </w:rPr>
            </w:pPr>
            <w:r w:rsidRPr="00E75855">
              <w:rPr>
                <w:rFonts w:ascii="Arial" w:cs="Arial" w:hAnsi="Arial"/>
              </w:rPr>
              <w:t>0.35%</w:t>
            </w:r>
          </w:p>
        </w:tc>
        <w:tc>
          <w:tcPr>
            <w:tcW w:type="dxa" w:w="1772"/>
            <w:noWrap/>
            <w:vAlign w:val="center"/>
          </w:tcPr>
          <w:p w:rsidP="00C46E91" w:rsidR="00C46E91" w:rsidRDefault="00C46E91" w:rsidRPr="00E75855">
            <w:pPr>
              <w:jc w:val="right"/>
              <w:rPr>
                <w:rFonts w:ascii="Arial" w:cs="Arial" w:hAnsi="Arial"/>
                <w:lang w:eastAsia="en-GB"/>
              </w:rPr>
            </w:pPr>
            <w:r w:rsidRPr="00E75855">
              <w:rPr>
                <w:rFonts w:ascii="Arial" w:cs="Arial" w:hAnsi="Arial"/>
              </w:rPr>
              <w:t>400</w:t>
            </w:r>
          </w:p>
        </w:tc>
        <w:tc>
          <w:tcPr>
            <w:tcW w:type="dxa" w:w="1772"/>
            <w:noWrap/>
            <w:vAlign w:val="center"/>
          </w:tcPr>
          <w:p w:rsidP="00C46E91" w:rsidR="00C46E91" w:rsidRDefault="00C46E91" w:rsidRPr="00E75855">
            <w:pPr>
              <w:jc w:val="right"/>
              <w:rPr>
                <w:rFonts w:ascii="Arial" w:cs="Arial" w:hAnsi="Arial"/>
                <w:lang w:eastAsia="en-GB"/>
              </w:rPr>
            </w:pPr>
            <w:r w:rsidRPr="00E75855">
              <w:rPr>
                <w:rFonts w:ascii="Arial" w:cs="Arial" w:hAnsi="Arial"/>
              </w:rPr>
              <w:t>0.64%</w:t>
            </w:r>
          </w:p>
        </w:tc>
      </w:tr>
      <w:tr w:rsidR="00C46E91" w:rsidRPr="00C46E91" w:rsidTr="00310F03">
        <w:trPr>
          <w:trHeight w:val="300"/>
        </w:trPr>
        <w:tc>
          <w:tcPr>
            <w:tcW w:type="dxa" w:w="1772"/>
            <w:noWrap/>
            <w:vAlign w:val="center"/>
          </w:tcPr>
          <w:p w:rsidP="00C46E91" w:rsidR="00C46E91" w:rsidRDefault="00C46E91" w:rsidRPr="00E75855">
            <w:pPr>
              <w:jc w:val="center"/>
              <w:rPr>
                <w:rFonts w:ascii="Arial" w:cs="Arial" w:hAnsi="Arial"/>
                <w:lang w:eastAsia="en-GB"/>
              </w:rPr>
            </w:pPr>
            <w:r w:rsidRPr="00E75855">
              <w:rPr>
                <w:rFonts w:ascii="Arial" w:cs="Arial" w:hAnsi="Arial"/>
              </w:rPr>
              <w:t>80-84</w:t>
            </w:r>
          </w:p>
        </w:tc>
        <w:tc>
          <w:tcPr>
            <w:tcW w:type="dxa" w:w="1772"/>
            <w:noWrap/>
            <w:vAlign w:val="center"/>
          </w:tcPr>
          <w:p w:rsidP="00C46E91" w:rsidR="00C46E91" w:rsidRDefault="00C46E91" w:rsidRPr="00E75855">
            <w:pPr>
              <w:jc w:val="right"/>
              <w:rPr>
                <w:rFonts w:ascii="Arial" w:cs="Arial" w:hAnsi="Arial"/>
                <w:lang w:eastAsia="en-GB"/>
              </w:rPr>
            </w:pPr>
            <w:r w:rsidRPr="00E75855">
              <w:rPr>
                <w:rFonts w:ascii="Arial" w:cs="Arial" w:hAnsi="Arial"/>
              </w:rPr>
              <w:t>156</w:t>
            </w:r>
          </w:p>
        </w:tc>
        <w:tc>
          <w:tcPr>
            <w:tcW w:type="dxa" w:w="1772"/>
            <w:noWrap/>
            <w:vAlign w:val="center"/>
          </w:tcPr>
          <w:p w:rsidP="00C46E91" w:rsidR="00C46E91" w:rsidRDefault="00C46E91" w:rsidRPr="00E75855">
            <w:pPr>
              <w:jc w:val="right"/>
              <w:rPr>
                <w:rFonts w:ascii="Arial" w:cs="Arial" w:hAnsi="Arial"/>
                <w:lang w:eastAsia="en-GB"/>
              </w:rPr>
            </w:pPr>
            <w:r w:rsidRPr="00E75855">
              <w:rPr>
                <w:rFonts w:ascii="Arial" w:cs="Arial" w:hAnsi="Arial"/>
              </w:rPr>
              <w:t>0.23%</w:t>
            </w:r>
          </w:p>
        </w:tc>
        <w:tc>
          <w:tcPr>
            <w:tcW w:type="dxa" w:w="1772"/>
            <w:noWrap/>
            <w:vAlign w:val="center"/>
          </w:tcPr>
          <w:p w:rsidP="00C46E91" w:rsidR="00C46E91" w:rsidRDefault="00C46E91" w:rsidRPr="00E75855">
            <w:pPr>
              <w:jc w:val="right"/>
              <w:rPr>
                <w:rFonts w:ascii="Arial" w:cs="Arial" w:hAnsi="Arial"/>
                <w:lang w:eastAsia="en-GB"/>
              </w:rPr>
            </w:pPr>
            <w:r w:rsidRPr="00E75855">
              <w:rPr>
                <w:rFonts w:ascii="Arial" w:cs="Arial" w:hAnsi="Arial"/>
              </w:rPr>
              <w:t>285</w:t>
            </w:r>
          </w:p>
        </w:tc>
        <w:tc>
          <w:tcPr>
            <w:tcW w:type="dxa" w:w="1772"/>
            <w:noWrap/>
            <w:vAlign w:val="center"/>
          </w:tcPr>
          <w:p w:rsidP="00C46E91" w:rsidR="00C46E91" w:rsidRDefault="00C46E91" w:rsidRPr="00E75855">
            <w:pPr>
              <w:jc w:val="right"/>
              <w:rPr>
                <w:rFonts w:ascii="Arial" w:cs="Arial" w:hAnsi="Arial"/>
                <w:lang w:eastAsia="en-GB"/>
              </w:rPr>
            </w:pPr>
            <w:r w:rsidRPr="00E75855">
              <w:rPr>
                <w:rFonts w:ascii="Arial" w:cs="Arial" w:hAnsi="Arial"/>
              </w:rPr>
              <w:t>0.45%</w:t>
            </w:r>
          </w:p>
        </w:tc>
      </w:tr>
      <w:tr w:rsidR="00C46E91" w:rsidRPr="00C46E91" w:rsidTr="00310F03">
        <w:trPr>
          <w:trHeight w:val="300"/>
        </w:trPr>
        <w:tc>
          <w:tcPr>
            <w:tcW w:type="dxa" w:w="1772"/>
            <w:noWrap/>
            <w:vAlign w:val="center"/>
          </w:tcPr>
          <w:p w:rsidP="00C46E91" w:rsidR="00C46E91" w:rsidRDefault="00C46E91" w:rsidRPr="00E75855">
            <w:pPr>
              <w:jc w:val="center"/>
              <w:rPr>
                <w:rFonts w:ascii="Arial" w:cs="Arial" w:hAnsi="Arial"/>
                <w:lang w:eastAsia="en-GB"/>
              </w:rPr>
            </w:pPr>
            <w:r w:rsidRPr="00E75855">
              <w:rPr>
                <w:rFonts w:ascii="Arial" w:cs="Arial" w:hAnsi="Arial"/>
              </w:rPr>
              <w:t>85+</w:t>
            </w:r>
          </w:p>
        </w:tc>
        <w:tc>
          <w:tcPr>
            <w:tcW w:type="dxa" w:w="1772"/>
            <w:noWrap/>
            <w:vAlign w:val="center"/>
          </w:tcPr>
          <w:p w:rsidP="00C46E91" w:rsidR="00C46E91" w:rsidRDefault="00C46E91" w:rsidRPr="00E75855">
            <w:pPr>
              <w:jc w:val="right"/>
              <w:rPr>
                <w:rFonts w:ascii="Arial" w:cs="Arial" w:hAnsi="Arial"/>
                <w:lang w:eastAsia="en-GB"/>
              </w:rPr>
            </w:pPr>
            <w:r w:rsidRPr="00E75855">
              <w:rPr>
                <w:rFonts w:ascii="Arial" w:cs="Arial" w:hAnsi="Arial"/>
              </w:rPr>
              <w:t>142</w:t>
            </w:r>
          </w:p>
        </w:tc>
        <w:tc>
          <w:tcPr>
            <w:tcW w:type="dxa" w:w="1772"/>
            <w:noWrap/>
            <w:vAlign w:val="center"/>
          </w:tcPr>
          <w:p w:rsidP="00C46E91" w:rsidR="00C46E91" w:rsidRDefault="00C46E91" w:rsidRPr="00E75855">
            <w:pPr>
              <w:jc w:val="right"/>
              <w:rPr>
                <w:rFonts w:ascii="Arial" w:cs="Arial" w:hAnsi="Arial"/>
                <w:lang w:eastAsia="en-GB"/>
              </w:rPr>
            </w:pPr>
            <w:r w:rsidRPr="00E75855">
              <w:rPr>
                <w:rFonts w:ascii="Arial" w:cs="Arial" w:hAnsi="Arial"/>
              </w:rPr>
              <w:t>0.21%</w:t>
            </w:r>
          </w:p>
        </w:tc>
        <w:tc>
          <w:tcPr>
            <w:tcW w:type="dxa" w:w="1772"/>
            <w:noWrap/>
            <w:vAlign w:val="center"/>
          </w:tcPr>
          <w:p w:rsidP="00C46E91" w:rsidR="00C46E91" w:rsidRDefault="00C46E91" w:rsidRPr="00E75855">
            <w:pPr>
              <w:jc w:val="right"/>
              <w:rPr>
                <w:rFonts w:ascii="Arial" w:cs="Arial" w:hAnsi="Arial"/>
                <w:lang w:eastAsia="en-GB"/>
              </w:rPr>
            </w:pPr>
            <w:r w:rsidRPr="00E75855">
              <w:rPr>
                <w:rFonts w:ascii="Arial" w:cs="Arial" w:hAnsi="Arial"/>
              </w:rPr>
              <w:t>522</w:t>
            </w:r>
          </w:p>
        </w:tc>
        <w:tc>
          <w:tcPr>
            <w:tcW w:type="dxa" w:w="1772"/>
            <w:noWrap/>
            <w:vAlign w:val="center"/>
          </w:tcPr>
          <w:p w:rsidP="00C46E91" w:rsidR="00C46E91" w:rsidRDefault="00C46E91" w:rsidRPr="00E75855">
            <w:pPr>
              <w:jc w:val="right"/>
              <w:rPr>
                <w:rFonts w:ascii="Arial" w:cs="Arial" w:hAnsi="Arial"/>
                <w:lang w:eastAsia="en-GB"/>
              </w:rPr>
            </w:pPr>
            <w:r w:rsidRPr="00E75855">
              <w:rPr>
                <w:rFonts w:ascii="Arial" w:cs="Arial" w:hAnsi="Arial"/>
              </w:rPr>
              <w:t>0.83%</w:t>
            </w:r>
          </w:p>
        </w:tc>
      </w:tr>
      <w:tr w:rsidR="00C46E91" w:rsidRPr="00C46E91" w:rsidTr="00310F03">
        <w:trPr>
          <w:trHeight w:val="300"/>
        </w:trPr>
        <w:tc>
          <w:tcPr>
            <w:tcW w:type="dxa" w:w="1772"/>
            <w:noWrap/>
            <w:vAlign w:val="center"/>
          </w:tcPr>
          <w:p w:rsidP="00C46E91" w:rsidR="00C46E91" w:rsidRDefault="00C46E91" w:rsidRPr="00E75855">
            <w:pPr>
              <w:jc w:val="center"/>
              <w:rPr>
                <w:rFonts w:ascii="Arial" w:cs="Arial" w:hAnsi="Arial"/>
                <w:b/>
                <w:bCs/>
                <w:lang w:eastAsia="en-GB"/>
              </w:rPr>
            </w:pPr>
            <w:r w:rsidRPr="00E75855">
              <w:rPr>
                <w:rFonts w:ascii="Arial" w:cs="Arial" w:hAnsi="Arial"/>
              </w:rPr>
              <w:t>Total</w:t>
            </w:r>
          </w:p>
        </w:tc>
        <w:tc>
          <w:tcPr>
            <w:tcW w:type="dxa" w:w="1772"/>
            <w:noWrap/>
            <w:vAlign w:val="center"/>
          </w:tcPr>
          <w:p w:rsidP="00C46E91" w:rsidR="00C46E91" w:rsidRDefault="00C46E91" w:rsidRPr="00E75855">
            <w:pPr>
              <w:jc w:val="right"/>
              <w:rPr>
                <w:rFonts w:ascii="Arial" w:cs="Arial" w:hAnsi="Arial"/>
                <w:b/>
                <w:bCs/>
                <w:lang w:eastAsia="en-GB"/>
              </w:rPr>
            </w:pPr>
            <w:r w:rsidRPr="00E75855">
              <w:rPr>
                <w:rFonts w:ascii="Arial" w:cs="Arial" w:hAnsi="Arial"/>
              </w:rPr>
              <w:t>68 211</w:t>
            </w:r>
          </w:p>
        </w:tc>
        <w:tc>
          <w:tcPr>
            <w:tcW w:type="dxa" w:w="1772"/>
            <w:noWrap/>
            <w:vAlign w:val="center"/>
          </w:tcPr>
          <w:p w:rsidP="00C46E91" w:rsidR="00C46E91" w:rsidRDefault="00C46E91" w:rsidRPr="00E75855">
            <w:pPr>
              <w:jc w:val="right"/>
              <w:rPr>
                <w:rFonts w:ascii="Arial" w:cs="Arial" w:hAnsi="Arial"/>
                <w:b/>
                <w:bCs/>
                <w:lang w:eastAsia="en-GB"/>
              </w:rPr>
            </w:pPr>
            <w:r w:rsidRPr="00E75855">
              <w:rPr>
                <w:rFonts w:ascii="Arial" w:cs="Arial" w:hAnsi="Arial"/>
              </w:rPr>
              <w:t>100.00%</w:t>
            </w:r>
          </w:p>
        </w:tc>
        <w:tc>
          <w:tcPr>
            <w:tcW w:type="dxa" w:w="1772"/>
            <w:noWrap/>
            <w:vAlign w:val="center"/>
          </w:tcPr>
          <w:p w:rsidP="00C46E91" w:rsidR="00C46E91" w:rsidRDefault="00C46E91" w:rsidRPr="00E75855">
            <w:pPr>
              <w:jc w:val="right"/>
              <w:rPr>
                <w:rFonts w:ascii="Arial" w:cs="Arial" w:hAnsi="Arial"/>
                <w:b/>
                <w:bCs/>
                <w:lang w:eastAsia="en-GB"/>
              </w:rPr>
            </w:pPr>
            <w:r w:rsidRPr="00E75855">
              <w:rPr>
                <w:rFonts w:ascii="Arial" w:cs="Arial" w:hAnsi="Arial"/>
              </w:rPr>
              <w:t>62 674</w:t>
            </w:r>
          </w:p>
        </w:tc>
        <w:tc>
          <w:tcPr>
            <w:tcW w:type="dxa" w:w="1772"/>
            <w:noWrap/>
            <w:vAlign w:val="center"/>
          </w:tcPr>
          <w:p w:rsidP="00C46E91" w:rsidR="00C46E91" w:rsidRDefault="00C46E91" w:rsidRPr="00E75855">
            <w:pPr>
              <w:jc w:val="right"/>
              <w:rPr>
                <w:rFonts w:ascii="Arial" w:cs="Arial" w:hAnsi="Arial"/>
                <w:b/>
                <w:bCs/>
                <w:lang w:eastAsia="en-GB"/>
              </w:rPr>
            </w:pPr>
            <w:r w:rsidRPr="00E75855">
              <w:rPr>
                <w:rFonts w:ascii="Arial" w:cs="Arial" w:hAnsi="Arial"/>
              </w:rPr>
              <w:t>100.00%</w:t>
            </w:r>
          </w:p>
        </w:tc>
      </w:tr>
    </w:tbl>
    <w:p w:rsidP="00C46E91" w:rsidR="00C46E91" w:rsidRDefault="00C46E91" w:rsidRPr="00E75855">
      <w:pPr>
        <w:rPr>
          <w:rFonts w:ascii="Arial" w:cs="Arial" w:hAnsi="Arial"/>
        </w:rPr>
      </w:pPr>
      <w:r w:rsidRPr="00E75855">
        <w:rPr>
          <w:rFonts w:ascii="Arial" w:cs="Arial" w:hAnsi="Arial"/>
        </w:rPr>
        <w:t xml:space="preserve">There are more males than females in the Municipality (5 537). There are significantly more male young adults (20-40 years old), which could be indicative of the agriculture sector in Musina. </w:t>
      </w:r>
    </w:p>
    <w:p w:rsidP="00C46E91" w:rsidR="00C46E91" w:rsidRDefault="00C46E91" w:rsidRPr="00C46E91">
      <w:pPr>
        <w:rPr>
          <w:rFonts w:ascii="Arial" w:cs="Arial" w:hAnsi="Arial"/>
          <w:color w:val="FF0000"/>
        </w:rPr>
      </w:pPr>
    </w:p>
    <w:p w:rsidP="00C46E91" w:rsidR="00E75855" w:rsidRDefault="00E75855">
      <w:pPr>
        <w:jc w:val="both"/>
        <w:rPr>
          <w:rFonts w:ascii="Arial" w:cs="Arial" w:eastAsiaTheme="minorHAnsi" w:hAnsi="Arial"/>
          <w:i/>
          <w:iCs/>
          <w:color w:val="FF0000"/>
          <w:kern w:val="2"/>
          <w:lang w:val="en-GB"/>
          <w14:ligatures w14:val="standardContextual"/>
        </w:rPr>
      </w:pPr>
      <w:bookmarkStart w:id="150" w:name="_Toc156479641"/>
      <w:bookmarkStart w:id="151" w:name="_Toc159924514"/>
    </w:p>
    <w:p w:rsidP="00C46E91" w:rsidR="00E75855" w:rsidRDefault="00E75855">
      <w:pPr>
        <w:jc w:val="both"/>
        <w:rPr>
          <w:rFonts w:ascii="Arial" w:cs="Arial" w:eastAsiaTheme="minorHAnsi" w:hAnsi="Arial"/>
          <w:i/>
          <w:iCs/>
          <w:color w:val="FF0000"/>
          <w:kern w:val="2"/>
          <w:lang w:val="en-GB"/>
          <w14:ligatures w14:val="standardContextual"/>
        </w:rPr>
      </w:pPr>
    </w:p>
    <w:p w:rsidP="00C46E91" w:rsidR="00E75855" w:rsidRDefault="00E75855">
      <w:pPr>
        <w:jc w:val="both"/>
        <w:rPr>
          <w:rFonts w:ascii="Arial" w:cs="Arial" w:eastAsiaTheme="minorHAnsi" w:hAnsi="Arial"/>
          <w:i/>
          <w:iCs/>
          <w:color w:val="FF0000"/>
          <w:kern w:val="2"/>
          <w:lang w:val="en-GB"/>
          <w14:ligatures w14:val="standardContextual"/>
        </w:rPr>
      </w:pPr>
    </w:p>
    <w:p w:rsidP="00C46E91" w:rsidR="00E75855" w:rsidRDefault="00E75855">
      <w:pPr>
        <w:jc w:val="both"/>
        <w:rPr>
          <w:rFonts w:ascii="Arial" w:cs="Arial" w:eastAsiaTheme="minorHAnsi" w:hAnsi="Arial"/>
          <w:i/>
          <w:iCs/>
          <w:color w:val="FF0000"/>
          <w:kern w:val="2"/>
          <w:lang w:val="en-GB"/>
          <w14:ligatures w14:val="standardContextual"/>
        </w:rPr>
      </w:pPr>
    </w:p>
    <w:p w:rsidP="00C46E91" w:rsidR="00E75855" w:rsidRDefault="00E75855">
      <w:pPr>
        <w:jc w:val="both"/>
        <w:rPr>
          <w:rFonts w:ascii="Arial" w:cs="Arial" w:eastAsiaTheme="minorHAnsi" w:hAnsi="Arial"/>
          <w:i/>
          <w:iCs/>
          <w:color w:val="FF0000"/>
          <w:kern w:val="2"/>
          <w:lang w:val="en-GB"/>
          <w14:ligatures w14:val="standardContextual"/>
        </w:rPr>
      </w:pPr>
    </w:p>
    <w:p w:rsidP="00C46E91" w:rsidR="00E75855" w:rsidRDefault="00E75855">
      <w:pPr>
        <w:jc w:val="both"/>
        <w:rPr>
          <w:rFonts w:ascii="Arial" w:cs="Arial" w:eastAsiaTheme="minorHAnsi" w:hAnsi="Arial"/>
          <w:i/>
          <w:iCs/>
          <w:color w:val="FF0000"/>
          <w:kern w:val="2"/>
          <w:lang w:val="en-GB"/>
          <w14:ligatures w14:val="standardContextual"/>
        </w:rPr>
      </w:pPr>
    </w:p>
    <w:p w:rsidP="00C46E91" w:rsidR="00E75855" w:rsidRDefault="00E75855">
      <w:pPr>
        <w:jc w:val="both"/>
        <w:rPr>
          <w:rFonts w:ascii="Arial" w:cs="Arial" w:eastAsiaTheme="minorHAnsi" w:hAnsi="Arial"/>
          <w:i/>
          <w:iCs/>
          <w:color w:val="FF0000"/>
          <w:kern w:val="2"/>
          <w:lang w:val="en-GB"/>
          <w14:ligatures w14:val="standardContextual"/>
        </w:rPr>
      </w:pPr>
    </w:p>
    <w:p w:rsidP="00C46E91" w:rsidR="00E75855" w:rsidRDefault="00E75855">
      <w:pPr>
        <w:jc w:val="both"/>
        <w:rPr>
          <w:rFonts w:ascii="Arial" w:cs="Arial" w:eastAsiaTheme="minorHAnsi" w:hAnsi="Arial"/>
          <w:i/>
          <w:iCs/>
          <w:color w:val="FF0000"/>
          <w:kern w:val="2"/>
          <w:lang w:val="en-GB"/>
          <w14:ligatures w14:val="standardContextual"/>
        </w:rPr>
      </w:pPr>
    </w:p>
    <w:p w:rsidP="00C46E91" w:rsidR="00E75855" w:rsidRDefault="00E75855">
      <w:pPr>
        <w:jc w:val="both"/>
        <w:rPr>
          <w:rFonts w:ascii="Arial" w:cs="Arial" w:eastAsiaTheme="minorHAnsi" w:hAnsi="Arial"/>
          <w:i/>
          <w:iCs/>
          <w:color w:val="FF0000"/>
          <w:kern w:val="2"/>
          <w:lang w:val="en-GB"/>
          <w14:ligatures w14:val="standardContextual"/>
        </w:rPr>
      </w:pPr>
    </w:p>
    <w:p w:rsidP="00C46E91" w:rsidR="00E75855" w:rsidRDefault="00E75855">
      <w:pPr>
        <w:jc w:val="both"/>
        <w:rPr>
          <w:rFonts w:ascii="Arial" w:cs="Arial" w:eastAsiaTheme="minorHAnsi" w:hAnsi="Arial"/>
          <w:i/>
          <w:iCs/>
          <w:color w:val="FF0000"/>
          <w:kern w:val="2"/>
          <w:lang w:val="en-GB"/>
          <w14:ligatures w14:val="standardContextual"/>
        </w:rPr>
      </w:pPr>
    </w:p>
    <w:p w:rsidP="00C46E91" w:rsidR="00E75855" w:rsidRDefault="00E75855">
      <w:pPr>
        <w:jc w:val="both"/>
        <w:rPr>
          <w:rFonts w:ascii="Arial" w:cs="Arial" w:eastAsiaTheme="minorHAnsi" w:hAnsi="Arial"/>
          <w:i/>
          <w:iCs/>
          <w:color w:val="FF0000"/>
          <w:kern w:val="2"/>
          <w:lang w:val="en-GB"/>
          <w14:ligatures w14:val="standardContextual"/>
        </w:rPr>
      </w:pPr>
    </w:p>
    <w:p w:rsidP="00C46E91" w:rsidR="00E75855" w:rsidRDefault="00E75855">
      <w:pPr>
        <w:jc w:val="both"/>
        <w:rPr>
          <w:rFonts w:ascii="Arial" w:cs="Arial" w:eastAsiaTheme="minorHAnsi" w:hAnsi="Arial"/>
          <w:i/>
          <w:iCs/>
          <w:color w:val="FF0000"/>
          <w:kern w:val="2"/>
          <w:lang w:val="en-GB"/>
          <w14:ligatures w14:val="standardContextual"/>
        </w:rPr>
      </w:pPr>
    </w:p>
    <w:p w:rsidP="00C46E91" w:rsidR="00E75855" w:rsidRDefault="00E75855">
      <w:pPr>
        <w:jc w:val="both"/>
        <w:rPr>
          <w:rFonts w:ascii="Arial" w:cs="Arial" w:eastAsiaTheme="minorHAnsi" w:hAnsi="Arial"/>
          <w:i/>
          <w:iCs/>
          <w:color w:val="FF0000"/>
          <w:kern w:val="2"/>
          <w:lang w:val="en-GB"/>
          <w14:ligatures w14:val="standardContextual"/>
        </w:rPr>
      </w:pPr>
    </w:p>
    <w:p w:rsidP="00C46E91" w:rsidR="00E75855" w:rsidRDefault="00E75855">
      <w:pPr>
        <w:jc w:val="both"/>
        <w:rPr>
          <w:rFonts w:ascii="Arial" w:cs="Arial" w:eastAsiaTheme="minorHAnsi" w:hAnsi="Arial"/>
          <w:i/>
          <w:iCs/>
          <w:color w:val="FF0000"/>
          <w:kern w:val="2"/>
          <w:lang w:val="en-GB"/>
          <w14:ligatures w14:val="standardContextual"/>
        </w:rPr>
      </w:pPr>
    </w:p>
    <w:p w:rsidP="00C46E91" w:rsidR="00E75855" w:rsidRDefault="00E75855">
      <w:pPr>
        <w:jc w:val="both"/>
        <w:rPr>
          <w:rFonts w:ascii="Arial" w:cs="Arial" w:eastAsiaTheme="minorHAnsi" w:hAnsi="Arial"/>
          <w:i/>
          <w:iCs/>
          <w:color w:val="FF0000"/>
          <w:kern w:val="2"/>
          <w:lang w:val="en-GB"/>
          <w14:ligatures w14:val="standardContextual"/>
        </w:rPr>
      </w:pPr>
    </w:p>
    <w:p w:rsidP="00C46E91" w:rsidR="00E75855" w:rsidRDefault="00E75855">
      <w:pPr>
        <w:jc w:val="both"/>
        <w:rPr>
          <w:rFonts w:ascii="Arial" w:cs="Arial" w:eastAsiaTheme="minorHAnsi" w:hAnsi="Arial"/>
          <w:i/>
          <w:iCs/>
          <w:color w:val="FF0000"/>
          <w:kern w:val="2"/>
          <w:lang w:val="en-GB"/>
          <w14:ligatures w14:val="standardContextual"/>
        </w:rPr>
      </w:pPr>
    </w:p>
    <w:p w:rsidP="00C46E91" w:rsidR="00C46E91" w:rsidRDefault="00C46E91" w:rsidRPr="00E75855">
      <w:pPr>
        <w:jc w:val="both"/>
        <w:rPr>
          <w:rFonts w:ascii="Arial" w:cs="Arial" w:eastAsiaTheme="minorHAnsi" w:hAnsi="Arial"/>
          <w:i/>
          <w:iCs/>
          <w:kern w:val="2"/>
          <w:lang w:val="en-GB"/>
          <w14:ligatures w14:val="standardContextual"/>
        </w:rPr>
      </w:pPr>
      <w:r w:rsidRPr="00E75855">
        <w:rPr>
          <w:rFonts w:ascii="Arial" w:cs="Arial" w:eastAsiaTheme="minorHAnsi" w:hAnsi="Arial"/>
          <w:i/>
          <w:iCs/>
          <w:kern w:val="2"/>
          <w:lang w:val="en-GB"/>
          <w14:ligatures w14:val="standardContextual"/>
        </w:rPr>
        <w:lastRenderedPageBreak/>
        <w:t>Figure: Age and Gender Profile</w:t>
      </w:r>
      <w:bookmarkEnd w:id="150"/>
      <w:bookmarkEnd w:id="151"/>
    </w:p>
    <w:p w:rsidP="00C46E91" w:rsidR="00C46E91" w:rsidRDefault="00C46E91" w:rsidRPr="00E75855">
      <w:pPr>
        <w:rPr>
          <w:rFonts w:ascii="Arial" w:cs="Arial" w:hAnsi="Arial"/>
        </w:rPr>
      </w:pPr>
      <w:r w:rsidRPr="00C46E91">
        <w:rPr>
          <w:rFonts w:ascii="Arial" w:cs="Arial" w:hAnsi="Arial"/>
          <w:noProof/>
          <w:color w:val="FF0000"/>
        </w:rPr>
        <w:drawing>
          <wp:inline distB="0" distL="0" distR="0" distT="0" wp14:anchorId="5B3785F3" wp14:editId="7C1AB136">
            <wp:extent cx="5731510" cy="5578475"/>
            <wp:effectExtent b="3175" l="0" r="2540" t="0"/>
            <wp:docPr id="1162708851" name="Chart 1">
              <a:extLst xmlns:a="http://schemas.openxmlformats.org/drawingml/2006/main">
                <a:ext uri="{FF2B5EF4-FFF2-40B4-BE49-F238E27FC236}">
                  <a16:creationId xmlns:a16="http://schemas.microsoft.com/office/drawing/2014/main" xmlns="" xmlns:aink="http://schemas.microsoft.com/office/drawing/2016/ink" xmlns:am3d="http://schemas.microsoft.com/office/drawing/2017/model3d" xmlns:arto="http://schemas.microsoft.com/office/word/2006/arto"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oel="http://schemas.microsoft.com/office/2019/extlst" xmlns:v="urn:schemas-microsoft-com:vml" xmlns:w="http://schemas.openxmlformats.org/wordprocessingml/2006/main" xmlns:w10="urn:schemas-microsoft-com:office:word"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id="{2885E334-34F9-EDD0-FF17-D14982B75E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r w:rsidRPr="00E75855">
        <w:rPr>
          <w:rFonts w:ascii="Arial" w:cs="Arial" w:hAnsi="Arial"/>
        </w:rPr>
        <w:t xml:space="preserve">The population is maturing, with the number of young children declining from 32.3%% in 2011 to 27.5% in 2022. The working age population (15-64 years old) have increased from 64.1% in 2011 to 69.1% in 2022. </w:t>
      </w:r>
    </w:p>
    <w:p w:rsidP="00C46E91" w:rsidR="00C46E91" w:rsidRDefault="00C46E91" w:rsidRPr="00C46E91">
      <w:pPr>
        <w:rPr>
          <w:rFonts w:ascii="Arial" w:cs="Arial" w:hAnsi="Arial"/>
          <w:color w:val="FF0000"/>
        </w:rPr>
      </w:pPr>
    </w:p>
    <w:p w:rsidP="004A79ED" w:rsidR="00C46E91" w:rsidRDefault="00C46E91" w:rsidRPr="00C46E91">
      <w:pPr>
        <w:keepNext/>
        <w:keepLines/>
        <w:spacing w:before="40"/>
        <w:outlineLvl w:val="2"/>
        <w:rPr>
          <w:rFonts w:ascii="Arial" w:cs="Arial" w:hAnsi="Arial"/>
        </w:rPr>
      </w:pPr>
    </w:p>
    <w:p w:rsidP="00C46E91" w:rsidR="00C46E91" w:rsidRDefault="00C46E91" w:rsidRPr="00C46E91">
      <w:pPr>
        <w:rPr>
          <w:rFonts w:ascii="Arial" w:cs="Arial" w:hAnsi="Arial"/>
          <w:color w:val="FF0000"/>
        </w:rPr>
      </w:pPr>
    </w:p>
    <w:p w:rsidP="00C46E91" w:rsidR="00C46E91" w:rsidRDefault="00C46E91" w:rsidRPr="00C46E91">
      <w:pPr>
        <w:spacing w:after="160" w:line="259" w:lineRule="auto"/>
        <w:rPr>
          <w:rFonts w:ascii="Arial" w:cs="Arial" w:hAnsi="Arial"/>
          <w:color w:val="FF0000"/>
        </w:rPr>
      </w:pPr>
      <w:r w:rsidRPr="00C46E91">
        <w:rPr>
          <w:rFonts w:ascii="Arial" w:cs="Arial" w:hAnsi="Arial"/>
          <w:color w:val="FF0000"/>
        </w:rPr>
        <w:br w:type="page"/>
      </w:r>
    </w:p>
    <w:p w:rsidP="00C46E91" w:rsidR="00C46E91" w:rsidRDefault="00C46E91" w:rsidRPr="00C46E91">
      <w:pPr>
        <w:rPr>
          <w:rFonts w:ascii="Arial" w:cs="Arial" w:hAnsi="Arial"/>
          <w:color w:val="FF0000"/>
        </w:rPr>
        <w:sectPr w:rsidR="00C46E91" w:rsidRPr="00C46E91" w:rsidSect="00C46E91">
          <w:pgSz w:h="16838" w:w="11906"/>
          <w:pgMar w:bottom="1440" w:footer="708" w:gutter="0" w:header="708" w:left="1440" w:right="1440" w:top="1440"/>
          <w:cols w:space="708"/>
          <w:docGrid w:linePitch="360"/>
        </w:sectPr>
      </w:pPr>
    </w:p>
    <w:p w:rsidP="00C46E91" w:rsidR="00C46E91" w:rsidRDefault="00C46E91" w:rsidRPr="004A79ED">
      <w:pPr>
        <w:keepNext/>
        <w:keepLines/>
        <w:spacing w:before="40" w:line="259" w:lineRule="auto"/>
        <w:jc w:val="both"/>
        <w:outlineLvl w:val="1"/>
        <w:rPr>
          <w:rFonts w:ascii="Arial" w:cs="Arial" w:eastAsiaTheme="majorEastAsia" w:hAnsi="Arial"/>
          <w:b/>
          <w:i/>
        </w:rPr>
      </w:pPr>
      <w:bookmarkStart w:id="152" w:name="_Toc134512522"/>
      <w:bookmarkStart w:id="153" w:name="_Toc139450807"/>
      <w:bookmarkStart w:id="154" w:name="_Toc159924500"/>
      <w:r w:rsidRPr="004A79ED">
        <w:rPr>
          <w:rFonts w:ascii="Arial" w:cs="Arial" w:eastAsiaTheme="majorEastAsia" w:hAnsi="Arial"/>
          <w:b/>
          <w:i/>
        </w:rPr>
        <w:lastRenderedPageBreak/>
        <w:t>7.5.13. Growth Expectations</w:t>
      </w:r>
      <w:bookmarkEnd w:id="152"/>
      <w:bookmarkEnd w:id="153"/>
      <w:bookmarkEnd w:id="154"/>
    </w:p>
    <w:p w:rsidP="00C46E91" w:rsidR="00C46E91" w:rsidRDefault="00C46E91" w:rsidRPr="004A79ED">
      <w:pPr>
        <w:keepNext/>
        <w:keepLines/>
        <w:spacing w:before="40"/>
        <w:outlineLvl w:val="2"/>
        <w:rPr>
          <w:rFonts w:ascii="Arial" w:cs="Arial" w:eastAsiaTheme="majorEastAsia" w:hAnsi="Arial"/>
        </w:rPr>
      </w:pPr>
      <w:bookmarkStart w:id="155" w:name="_Toc136954434"/>
      <w:bookmarkStart w:id="156" w:name="_Toc137022661"/>
      <w:bookmarkStart w:id="157" w:name="_Toc139449914"/>
      <w:bookmarkStart w:id="158" w:name="_Toc139450808"/>
      <w:bookmarkStart w:id="159" w:name="_Toc134512523"/>
      <w:bookmarkStart w:id="160" w:name="_Toc139450809"/>
      <w:bookmarkStart w:id="161" w:name="_Toc159924501"/>
      <w:bookmarkEnd w:id="155"/>
      <w:bookmarkEnd w:id="156"/>
      <w:bookmarkEnd w:id="157"/>
      <w:bookmarkEnd w:id="158"/>
      <w:r w:rsidRPr="004A79ED">
        <w:rPr>
          <w:rFonts w:ascii="Arial" w:cs="Arial" w:eastAsiaTheme="majorEastAsia" w:hAnsi="Arial"/>
        </w:rPr>
        <w:t>. Baseline Population Projection</w:t>
      </w:r>
      <w:bookmarkEnd w:id="159"/>
      <w:bookmarkEnd w:id="160"/>
      <w:bookmarkEnd w:id="161"/>
    </w:p>
    <w:p w:rsidP="00C46E91" w:rsidR="00C46E91" w:rsidRDefault="00C46E91" w:rsidRPr="004A79ED">
      <w:pPr>
        <w:spacing w:before="240"/>
        <w:rPr>
          <w:rFonts w:ascii="Arial" w:cs="Arial" w:hAnsi="Arial"/>
        </w:rPr>
      </w:pPr>
      <w:r w:rsidRPr="004A79ED">
        <w:rPr>
          <w:rFonts w:ascii="Arial" w:cs="Arial" w:hAnsi="Arial"/>
        </w:rPr>
        <w:t xml:space="preserve">Earlier sections placed the current (2022) population figure for Musina at be </w:t>
      </w:r>
      <w:r w:rsidRPr="004A79ED">
        <w:rPr>
          <w:rFonts w:ascii="Arial" w:cs="Arial" w:hAnsi="Arial"/>
          <w:b/>
          <w:bCs/>
        </w:rPr>
        <w:t>149 456</w:t>
      </w:r>
      <w:r w:rsidRPr="004A79ED">
        <w:rPr>
          <w:rFonts w:ascii="Arial" w:cs="Arial" w:hAnsi="Arial"/>
        </w:rPr>
        <w:t xml:space="preserve"> people, residing in </w:t>
      </w:r>
      <w:r w:rsidRPr="004A79ED">
        <w:rPr>
          <w:rFonts w:ascii="Arial" w:cs="Arial" w:hAnsi="Arial"/>
          <w:b/>
          <w:bCs/>
        </w:rPr>
        <w:t xml:space="preserve">57 861 </w:t>
      </w:r>
      <w:r w:rsidRPr="004A79ED">
        <w:rPr>
          <w:rFonts w:ascii="Arial" w:cs="Arial" w:hAnsi="Arial"/>
        </w:rPr>
        <w:t xml:space="preserve">households. The mid—year population projections produced by StatsSA also provide growth up to 2031. With this demographic profile as base (2002-2031), polynomial regression analysis was employed to arrive at a 20-year population forecast. Over the next 20 years, </w:t>
      </w:r>
      <w:r w:rsidRPr="004A79ED">
        <w:rPr>
          <w:rFonts w:ascii="Arial" w:cs="Arial" w:hAnsi="Arial"/>
          <w:b/>
          <w:bCs/>
        </w:rPr>
        <w:t>51 805</w:t>
      </w:r>
      <w:r w:rsidRPr="004A79ED">
        <w:rPr>
          <w:rFonts w:ascii="Arial" w:cs="Arial" w:hAnsi="Arial"/>
        </w:rPr>
        <w:t xml:space="preserve"> people will be added to the population of Musina, in </w:t>
      </w:r>
      <w:r w:rsidRPr="004A79ED">
        <w:rPr>
          <w:rFonts w:ascii="Arial" w:cs="Arial" w:hAnsi="Arial"/>
          <w:b/>
          <w:bCs/>
        </w:rPr>
        <w:t xml:space="preserve">45 998 </w:t>
      </w:r>
      <w:r w:rsidRPr="004A79ED">
        <w:rPr>
          <w:rFonts w:ascii="Arial" w:cs="Arial" w:hAnsi="Arial"/>
        </w:rPr>
        <w:t xml:space="preserve">households. The average household size will shrink to </w:t>
      </w:r>
      <w:r w:rsidRPr="004A79ED">
        <w:rPr>
          <w:rFonts w:ascii="Arial" w:cs="Arial" w:hAnsi="Arial"/>
          <w:b/>
          <w:bCs/>
        </w:rPr>
        <w:t>1.9</w:t>
      </w:r>
      <w:r w:rsidRPr="004A79ED">
        <w:rPr>
          <w:rFonts w:ascii="Arial" w:cs="Arial" w:hAnsi="Arial"/>
        </w:rPr>
        <w:t xml:space="preserve"> people per household. Note that population growth over the next 20 years slows down from 2.4% in 20022 to 1.3% per annum in 2042.</w:t>
      </w:r>
    </w:p>
    <w:p w:rsidP="00C46E91" w:rsidR="00C46E91" w:rsidRDefault="00C46E91" w:rsidRPr="004A79ED">
      <w:pPr>
        <w:jc w:val="both"/>
        <w:rPr>
          <w:rFonts w:ascii="Arial" w:cs="Arial" w:eastAsiaTheme="minorHAnsi" w:hAnsi="Arial"/>
          <w:i/>
          <w:iCs/>
          <w:kern w:val="2"/>
          <w:lang w:val="en-GB"/>
          <w14:ligatures w14:val="standardContextual"/>
        </w:rPr>
      </w:pPr>
      <w:bookmarkStart w:id="162" w:name="_Toc134512668"/>
      <w:bookmarkStart w:id="163" w:name="_Toc139451021"/>
      <w:bookmarkStart w:id="164" w:name="_Toc159924538"/>
      <w:bookmarkStart w:id="165" w:name="_Hlk118186168"/>
      <w:r w:rsidRPr="004A79ED">
        <w:rPr>
          <w:rFonts w:ascii="Arial" w:cs="Arial" w:eastAsiaTheme="minorHAnsi" w:hAnsi="Arial"/>
          <w:i/>
          <w:iCs/>
          <w:kern w:val="2"/>
          <w:lang w:val="en-GB"/>
          <w14:ligatures w14:val="standardContextual"/>
        </w:rPr>
        <w:t>Table: Population growth 2022 - 2042</w:t>
      </w:r>
      <w:bookmarkEnd w:id="162"/>
      <w:bookmarkEnd w:id="163"/>
      <w:bookmarkEnd w:id="164"/>
    </w:p>
    <w:tbl>
      <w:tblPr>
        <w:tblW w:type="dxa" w:w="7138"/>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655"/>
        <w:gridCol w:w="677"/>
        <w:gridCol w:w="1197"/>
        <w:gridCol w:w="1311"/>
        <w:gridCol w:w="1311"/>
        <w:gridCol w:w="890"/>
        <w:gridCol w:w="1294"/>
      </w:tblGrid>
      <w:tr w:rsidR="004A79ED" w:rsidRPr="004A79ED" w:rsidTr="004A79ED">
        <w:trPr>
          <w:trHeight w:val="283"/>
        </w:trPr>
        <w:tc>
          <w:tcPr>
            <w:tcW w:type="dxa" w:w="620"/>
            <w:noWrap/>
            <w:hideMark/>
          </w:tcPr>
          <w:bookmarkEnd w:id="165"/>
          <w:p w:rsidP="00C46E91" w:rsidR="00C46E91" w:rsidRDefault="00C46E91" w:rsidRPr="004A79ED">
            <w:pPr>
              <w:rPr>
                <w:rFonts w:ascii="Arial" w:cs="Arial" w:hAnsi="Arial"/>
              </w:rPr>
            </w:pPr>
            <w:r w:rsidRPr="004A79ED">
              <w:rPr>
                <w:rFonts w:ascii="Arial" w:cs="Arial" w:hAnsi="Arial"/>
              </w:rPr>
              <w:t>SDF Year</w:t>
            </w:r>
          </w:p>
        </w:tc>
        <w:tc>
          <w:tcPr>
            <w:tcW w:type="dxa" w:w="620"/>
            <w:noWrap/>
            <w:hideMark/>
          </w:tcPr>
          <w:p w:rsidP="00C46E91" w:rsidR="00C46E91" w:rsidRDefault="00C46E91" w:rsidRPr="004A79ED">
            <w:pPr>
              <w:rPr>
                <w:rFonts w:ascii="Arial" w:cs="Arial" w:hAnsi="Arial"/>
              </w:rPr>
            </w:pPr>
            <w:r w:rsidRPr="004A79ED">
              <w:rPr>
                <w:rFonts w:ascii="Arial" w:cs="Arial" w:hAnsi="Arial"/>
              </w:rPr>
              <w:t>Year</w:t>
            </w:r>
          </w:p>
        </w:tc>
        <w:tc>
          <w:tcPr>
            <w:tcW w:type="dxa" w:w="1039"/>
            <w:noWrap/>
            <w:hideMark/>
          </w:tcPr>
          <w:p w:rsidP="00C46E91" w:rsidR="00C46E91" w:rsidRDefault="00C46E91" w:rsidRPr="004A79ED">
            <w:pPr>
              <w:rPr>
                <w:rFonts w:ascii="Arial" w:cs="Arial" w:hAnsi="Arial"/>
              </w:rPr>
            </w:pPr>
            <w:r w:rsidRPr="004A79ED">
              <w:rPr>
                <w:rFonts w:ascii="Arial" w:cs="Arial" w:hAnsi="Arial"/>
              </w:rPr>
              <w:t>Population</w:t>
            </w:r>
          </w:p>
        </w:tc>
        <w:tc>
          <w:tcPr>
            <w:tcW w:type="dxa" w:w="1123"/>
            <w:noWrap/>
            <w:hideMark/>
          </w:tcPr>
          <w:p w:rsidP="00C46E91" w:rsidR="00C46E91" w:rsidRDefault="00C46E91" w:rsidRPr="004A79ED">
            <w:pPr>
              <w:rPr>
                <w:rFonts w:ascii="Arial" w:cs="Arial" w:hAnsi="Arial"/>
              </w:rPr>
            </w:pPr>
            <w:r w:rsidRPr="004A79ED">
              <w:rPr>
                <w:rFonts w:ascii="Arial" w:cs="Arial" w:hAnsi="Arial"/>
              </w:rPr>
              <w:t>Households</w:t>
            </w:r>
          </w:p>
        </w:tc>
        <w:tc>
          <w:tcPr>
            <w:tcW w:type="dxa" w:w="1276"/>
          </w:tcPr>
          <w:p w:rsidP="00C46E91" w:rsidR="00C46E91" w:rsidRDefault="00C46E91" w:rsidRPr="004A79ED">
            <w:pPr>
              <w:rPr>
                <w:rFonts w:ascii="Arial" w:cs="Arial" w:hAnsi="Arial"/>
              </w:rPr>
            </w:pPr>
            <w:r w:rsidRPr="004A79ED">
              <w:rPr>
                <w:rFonts w:ascii="Arial" w:cs="Arial" w:hAnsi="Arial"/>
              </w:rPr>
              <w:t>Cumulative Households</w:t>
            </w:r>
          </w:p>
        </w:tc>
        <w:tc>
          <w:tcPr>
            <w:tcW w:type="dxa" w:w="996"/>
            <w:noWrap/>
            <w:hideMark/>
          </w:tcPr>
          <w:p w:rsidP="00C46E91" w:rsidR="00C46E91" w:rsidRDefault="00C46E91" w:rsidRPr="004A79ED">
            <w:pPr>
              <w:rPr>
                <w:rFonts w:ascii="Arial" w:cs="Arial" w:hAnsi="Arial"/>
              </w:rPr>
            </w:pPr>
            <w:r w:rsidRPr="004A79ED">
              <w:rPr>
                <w:rFonts w:ascii="Arial" w:cs="Arial" w:hAnsi="Arial"/>
              </w:rPr>
              <w:t>HH Size</w:t>
            </w:r>
          </w:p>
        </w:tc>
        <w:tc>
          <w:tcPr>
            <w:tcW w:type="dxa" w:w="1464"/>
            <w:noWrap/>
            <w:hideMark/>
          </w:tcPr>
          <w:p w:rsidP="00C46E91" w:rsidR="00C46E91" w:rsidRDefault="00C46E91" w:rsidRPr="004A79ED">
            <w:pPr>
              <w:rPr>
                <w:rFonts w:ascii="Arial" w:cs="Arial" w:hAnsi="Arial"/>
              </w:rPr>
            </w:pPr>
            <w:r w:rsidRPr="004A79ED">
              <w:rPr>
                <w:rFonts w:ascii="Arial" w:cs="Arial" w:hAnsi="Arial"/>
              </w:rPr>
              <w:t>Pop Growth Rate</w:t>
            </w:r>
          </w:p>
        </w:tc>
      </w:tr>
      <w:tr w:rsidR="004A79ED" w:rsidRPr="004A79ED" w:rsidTr="004A79ED">
        <w:trPr>
          <w:trHeight w:val="283"/>
        </w:trPr>
        <w:tc>
          <w:tcPr>
            <w:tcW w:type="dxa" w:w="620"/>
            <w:noWrap/>
            <w:hideMark/>
          </w:tcPr>
          <w:p w:rsidP="00C46E91" w:rsidR="00C46E91" w:rsidRDefault="00C46E91" w:rsidRPr="004A79ED">
            <w:pPr>
              <w:jc w:val="right"/>
              <w:rPr>
                <w:rFonts w:ascii="Arial" w:cs="Arial" w:hAnsi="Arial"/>
              </w:rPr>
            </w:pPr>
            <w:r w:rsidRPr="004A79ED">
              <w:rPr>
                <w:rFonts w:ascii="Arial" w:cs="Arial" w:hAnsi="Arial"/>
              </w:rPr>
              <w:t>0</w:t>
            </w:r>
          </w:p>
        </w:tc>
        <w:tc>
          <w:tcPr>
            <w:tcW w:type="dxa" w:w="620"/>
            <w:noWrap/>
            <w:hideMark/>
          </w:tcPr>
          <w:p w:rsidP="00C46E91" w:rsidR="00C46E91" w:rsidRDefault="00C46E91" w:rsidRPr="004A79ED">
            <w:pPr>
              <w:jc w:val="right"/>
              <w:rPr>
                <w:rFonts w:ascii="Arial" w:cs="Arial" w:hAnsi="Arial"/>
              </w:rPr>
            </w:pPr>
            <w:r w:rsidRPr="004A79ED">
              <w:rPr>
                <w:rFonts w:ascii="Arial" w:cs="Arial" w:hAnsi="Arial"/>
              </w:rPr>
              <w:t>2022</w:t>
            </w:r>
          </w:p>
        </w:tc>
        <w:tc>
          <w:tcPr>
            <w:tcW w:type="dxa" w:w="1039"/>
            <w:noWrap/>
            <w:hideMark/>
          </w:tcPr>
          <w:p w:rsidP="00C46E91" w:rsidR="00C46E91" w:rsidRDefault="00C46E91" w:rsidRPr="004A79ED">
            <w:pPr>
              <w:jc w:val="right"/>
              <w:rPr>
                <w:rFonts w:ascii="Arial" w:cs="Arial" w:hAnsi="Arial"/>
              </w:rPr>
            </w:pPr>
            <w:r w:rsidRPr="004A79ED">
              <w:rPr>
                <w:rFonts w:ascii="Arial" w:cs="Arial" w:hAnsi="Arial"/>
              </w:rPr>
              <w:t>149 456</w:t>
            </w:r>
          </w:p>
        </w:tc>
        <w:tc>
          <w:tcPr>
            <w:tcW w:type="dxa" w:w="1123"/>
            <w:noWrap/>
            <w:hideMark/>
          </w:tcPr>
          <w:p w:rsidP="00C46E91" w:rsidR="00C46E91" w:rsidRDefault="00C46E91" w:rsidRPr="004A79ED">
            <w:pPr>
              <w:jc w:val="right"/>
              <w:rPr>
                <w:rFonts w:ascii="Arial" w:cs="Arial" w:hAnsi="Arial"/>
              </w:rPr>
            </w:pPr>
            <w:r w:rsidRPr="004A79ED">
              <w:rPr>
                <w:rFonts w:ascii="Arial" w:cs="Arial" w:hAnsi="Arial"/>
              </w:rPr>
              <w:t>57 861</w:t>
            </w:r>
          </w:p>
        </w:tc>
        <w:tc>
          <w:tcPr>
            <w:tcW w:type="dxa" w:w="1276"/>
          </w:tcPr>
          <w:p w:rsidP="00C46E91" w:rsidR="00C46E91" w:rsidRDefault="00C46E91" w:rsidRPr="004A79ED">
            <w:pPr>
              <w:jc w:val="right"/>
              <w:rPr>
                <w:rFonts w:ascii="Arial" w:cs="Arial" w:hAnsi="Arial"/>
              </w:rPr>
            </w:pPr>
            <w:r w:rsidRPr="004A79ED">
              <w:rPr>
                <w:rFonts w:ascii="Arial" w:cs="Arial" w:hAnsi="Arial"/>
              </w:rPr>
              <w:t>-</w:t>
            </w:r>
          </w:p>
        </w:tc>
        <w:tc>
          <w:tcPr>
            <w:tcW w:type="dxa" w:w="996"/>
            <w:noWrap/>
            <w:hideMark/>
          </w:tcPr>
          <w:p w:rsidP="00C46E91" w:rsidR="00C46E91" w:rsidRDefault="00C46E91" w:rsidRPr="004A79ED">
            <w:pPr>
              <w:jc w:val="right"/>
              <w:rPr>
                <w:rFonts w:ascii="Arial" w:cs="Arial" w:hAnsi="Arial"/>
              </w:rPr>
            </w:pPr>
            <w:r w:rsidRPr="004A79ED">
              <w:rPr>
                <w:rFonts w:ascii="Arial" w:cs="Arial" w:hAnsi="Arial"/>
              </w:rPr>
              <w:t>2.6</w:t>
            </w:r>
          </w:p>
        </w:tc>
        <w:tc>
          <w:tcPr>
            <w:tcW w:type="dxa" w:w="1464"/>
            <w:noWrap/>
            <w:hideMark/>
          </w:tcPr>
          <w:p w:rsidP="00C46E91" w:rsidR="00C46E91" w:rsidRDefault="00C46E91" w:rsidRPr="004A79ED">
            <w:pPr>
              <w:jc w:val="right"/>
              <w:rPr>
                <w:rFonts w:ascii="Arial" w:cs="Arial" w:hAnsi="Arial"/>
              </w:rPr>
            </w:pPr>
            <w:r w:rsidRPr="004A79ED">
              <w:rPr>
                <w:rFonts w:ascii="Arial" w:cs="Arial" w:hAnsi="Arial"/>
              </w:rPr>
              <w:t>2.4%</w:t>
            </w:r>
          </w:p>
        </w:tc>
      </w:tr>
      <w:tr w:rsidR="004A79ED" w:rsidRPr="004A79ED" w:rsidTr="004A79ED">
        <w:trPr>
          <w:trHeight w:val="283"/>
        </w:trPr>
        <w:tc>
          <w:tcPr>
            <w:tcW w:type="dxa" w:w="620"/>
            <w:noWrap/>
            <w:hideMark/>
          </w:tcPr>
          <w:p w:rsidP="00C46E91" w:rsidR="00C46E91" w:rsidRDefault="00C46E91" w:rsidRPr="004A79ED">
            <w:pPr>
              <w:jc w:val="right"/>
              <w:rPr>
                <w:rFonts w:ascii="Arial" w:cs="Arial" w:hAnsi="Arial"/>
              </w:rPr>
            </w:pPr>
            <w:r w:rsidRPr="004A79ED">
              <w:rPr>
                <w:rFonts w:ascii="Arial" w:cs="Arial" w:hAnsi="Arial"/>
              </w:rPr>
              <w:t>1</w:t>
            </w:r>
          </w:p>
        </w:tc>
        <w:tc>
          <w:tcPr>
            <w:tcW w:type="dxa" w:w="620"/>
            <w:noWrap/>
            <w:hideMark/>
          </w:tcPr>
          <w:p w:rsidP="00C46E91" w:rsidR="00C46E91" w:rsidRDefault="00C46E91" w:rsidRPr="004A79ED">
            <w:pPr>
              <w:jc w:val="right"/>
              <w:rPr>
                <w:rFonts w:ascii="Arial" w:cs="Arial" w:hAnsi="Arial"/>
              </w:rPr>
            </w:pPr>
            <w:r w:rsidRPr="004A79ED">
              <w:rPr>
                <w:rFonts w:ascii="Arial" w:cs="Arial" w:hAnsi="Arial"/>
              </w:rPr>
              <w:t>2023</w:t>
            </w:r>
          </w:p>
        </w:tc>
        <w:tc>
          <w:tcPr>
            <w:tcW w:type="dxa" w:w="1039"/>
            <w:noWrap/>
            <w:hideMark/>
          </w:tcPr>
          <w:p w:rsidP="00C46E91" w:rsidR="00C46E91" w:rsidRDefault="00C46E91" w:rsidRPr="004A79ED">
            <w:pPr>
              <w:jc w:val="right"/>
              <w:rPr>
                <w:rFonts w:ascii="Arial" w:cs="Arial" w:hAnsi="Arial"/>
              </w:rPr>
            </w:pPr>
            <w:r w:rsidRPr="004A79ED">
              <w:rPr>
                <w:rFonts w:ascii="Arial" w:cs="Arial" w:hAnsi="Arial"/>
              </w:rPr>
              <w:t>152 818</w:t>
            </w:r>
          </w:p>
        </w:tc>
        <w:tc>
          <w:tcPr>
            <w:tcW w:type="dxa" w:w="1123"/>
            <w:noWrap/>
            <w:hideMark/>
          </w:tcPr>
          <w:p w:rsidP="00C46E91" w:rsidR="00C46E91" w:rsidRDefault="00C46E91" w:rsidRPr="004A79ED">
            <w:pPr>
              <w:jc w:val="right"/>
              <w:rPr>
                <w:rFonts w:ascii="Arial" w:cs="Arial" w:hAnsi="Arial"/>
              </w:rPr>
            </w:pPr>
            <w:r w:rsidRPr="004A79ED">
              <w:rPr>
                <w:rFonts w:ascii="Arial" w:cs="Arial" w:hAnsi="Arial"/>
              </w:rPr>
              <w:t>59 565</w:t>
            </w:r>
          </w:p>
        </w:tc>
        <w:tc>
          <w:tcPr>
            <w:tcW w:type="dxa" w:w="1276"/>
          </w:tcPr>
          <w:p w:rsidP="00C46E91" w:rsidR="00C46E91" w:rsidRDefault="00C46E91" w:rsidRPr="004A79ED">
            <w:pPr>
              <w:jc w:val="right"/>
              <w:rPr>
                <w:rFonts w:ascii="Arial" w:cs="Arial" w:hAnsi="Arial"/>
              </w:rPr>
            </w:pPr>
            <w:r w:rsidRPr="004A79ED">
              <w:rPr>
                <w:rFonts w:ascii="Arial" w:cs="Arial" w:hAnsi="Arial"/>
              </w:rPr>
              <w:t>1 704</w:t>
            </w:r>
          </w:p>
        </w:tc>
        <w:tc>
          <w:tcPr>
            <w:tcW w:type="dxa" w:w="996"/>
            <w:noWrap/>
            <w:hideMark/>
          </w:tcPr>
          <w:p w:rsidP="00C46E91" w:rsidR="00C46E91" w:rsidRDefault="00C46E91" w:rsidRPr="004A79ED">
            <w:pPr>
              <w:jc w:val="right"/>
              <w:rPr>
                <w:rFonts w:ascii="Arial" w:cs="Arial" w:hAnsi="Arial"/>
              </w:rPr>
            </w:pPr>
            <w:r w:rsidRPr="004A79ED">
              <w:rPr>
                <w:rFonts w:ascii="Arial" w:cs="Arial" w:hAnsi="Arial"/>
              </w:rPr>
              <w:t>2.6</w:t>
            </w:r>
          </w:p>
        </w:tc>
        <w:tc>
          <w:tcPr>
            <w:tcW w:type="dxa" w:w="1464"/>
            <w:noWrap/>
            <w:hideMark/>
          </w:tcPr>
          <w:p w:rsidP="00C46E91" w:rsidR="00C46E91" w:rsidRDefault="00C46E91" w:rsidRPr="004A79ED">
            <w:pPr>
              <w:jc w:val="right"/>
              <w:rPr>
                <w:rFonts w:ascii="Arial" w:cs="Arial" w:hAnsi="Arial"/>
              </w:rPr>
            </w:pPr>
            <w:r w:rsidRPr="004A79ED">
              <w:rPr>
                <w:rFonts w:ascii="Arial" w:cs="Arial" w:hAnsi="Arial"/>
              </w:rPr>
              <w:t>2.2%</w:t>
            </w:r>
          </w:p>
        </w:tc>
      </w:tr>
      <w:tr w:rsidR="004A79ED" w:rsidRPr="004A79ED" w:rsidTr="004A79ED">
        <w:trPr>
          <w:trHeight w:val="283"/>
        </w:trPr>
        <w:tc>
          <w:tcPr>
            <w:tcW w:type="dxa" w:w="620"/>
            <w:noWrap/>
            <w:hideMark/>
          </w:tcPr>
          <w:p w:rsidP="00C46E91" w:rsidR="00C46E91" w:rsidRDefault="00C46E91" w:rsidRPr="004A79ED">
            <w:pPr>
              <w:jc w:val="right"/>
              <w:rPr>
                <w:rFonts w:ascii="Arial" w:cs="Arial" w:hAnsi="Arial"/>
              </w:rPr>
            </w:pPr>
            <w:r w:rsidRPr="004A79ED">
              <w:rPr>
                <w:rFonts w:ascii="Arial" w:cs="Arial" w:hAnsi="Arial"/>
              </w:rPr>
              <w:t>2</w:t>
            </w:r>
          </w:p>
        </w:tc>
        <w:tc>
          <w:tcPr>
            <w:tcW w:type="dxa" w:w="620"/>
            <w:noWrap/>
            <w:hideMark/>
          </w:tcPr>
          <w:p w:rsidP="00C46E91" w:rsidR="00C46E91" w:rsidRDefault="00C46E91" w:rsidRPr="004A79ED">
            <w:pPr>
              <w:jc w:val="right"/>
              <w:rPr>
                <w:rFonts w:ascii="Arial" w:cs="Arial" w:hAnsi="Arial"/>
              </w:rPr>
            </w:pPr>
            <w:r w:rsidRPr="004A79ED">
              <w:rPr>
                <w:rFonts w:ascii="Arial" w:cs="Arial" w:hAnsi="Arial"/>
              </w:rPr>
              <w:t>2024</w:t>
            </w:r>
          </w:p>
        </w:tc>
        <w:tc>
          <w:tcPr>
            <w:tcW w:type="dxa" w:w="1039"/>
            <w:noWrap/>
            <w:hideMark/>
          </w:tcPr>
          <w:p w:rsidP="00C46E91" w:rsidR="00C46E91" w:rsidRDefault="00C46E91" w:rsidRPr="004A79ED">
            <w:pPr>
              <w:jc w:val="right"/>
              <w:rPr>
                <w:rFonts w:ascii="Arial" w:cs="Arial" w:hAnsi="Arial"/>
              </w:rPr>
            </w:pPr>
            <w:r w:rsidRPr="004A79ED">
              <w:rPr>
                <w:rFonts w:ascii="Arial" w:cs="Arial" w:hAnsi="Arial"/>
              </w:rPr>
              <w:t>156 029</w:t>
            </w:r>
          </w:p>
        </w:tc>
        <w:tc>
          <w:tcPr>
            <w:tcW w:type="dxa" w:w="1123"/>
            <w:noWrap/>
            <w:hideMark/>
          </w:tcPr>
          <w:p w:rsidP="00C46E91" w:rsidR="00C46E91" w:rsidRDefault="00C46E91" w:rsidRPr="004A79ED">
            <w:pPr>
              <w:jc w:val="right"/>
              <w:rPr>
                <w:rFonts w:ascii="Arial" w:cs="Arial" w:hAnsi="Arial"/>
              </w:rPr>
            </w:pPr>
            <w:r w:rsidRPr="004A79ED">
              <w:rPr>
                <w:rFonts w:ascii="Arial" w:cs="Arial" w:hAnsi="Arial"/>
              </w:rPr>
              <w:t>62 149</w:t>
            </w:r>
          </w:p>
        </w:tc>
        <w:tc>
          <w:tcPr>
            <w:tcW w:type="dxa" w:w="1276"/>
          </w:tcPr>
          <w:p w:rsidP="00C46E91" w:rsidR="00C46E91" w:rsidRDefault="00C46E91" w:rsidRPr="004A79ED">
            <w:pPr>
              <w:jc w:val="right"/>
              <w:rPr>
                <w:rFonts w:ascii="Arial" w:cs="Arial" w:hAnsi="Arial"/>
              </w:rPr>
            </w:pPr>
            <w:r w:rsidRPr="004A79ED">
              <w:rPr>
                <w:rFonts w:ascii="Arial" w:cs="Arial" w:hAnsi="Arial"/>
              </w:rPr>
              <w:t>4 288</w:t>
            </w:r>
          </w:p>
        </w:tc>
        <w:tc>
          <w:tcPr>
            <w:tcW w:type="dxa" w:w="996"/>
            <w:noWrap/>
            <w:hideMark/>
          </w:tcPr>
          <w:p w:rsidP="00C46E91" w:rsidR="00C46E91" w:rsidRDefault="00C46E91" w:rsidRPr="004A79ED">
            <w:pPr>
              <w:jc w:val="right"/>
              <w:rPr>
                <w:rFonts w:ascii="Arial" w:cs="Arial" w:hAnsi="Arial"/>
              </w:rPr>
            </w:pPr>
            <w:r w:rsidRPr="004A79ED">
              <w:rPr>
                <w:rFonts w:ascii="Arial" w:cs="Arial" w:hAnsi="Arial"/>
              </w:rPr>
              <w:t>2.5</w:t>
            </w:r>
          </w:p>
        </w:tc>
        <w:tc>
          <w:tcPr>
            <w:tcW w:type="dxa" w:w="1464"/>
            <w:noWrap/>
            <w:hideMark/>
          </w:tcPr>
          <w:p w:rsidP="00C46E91" w:rsidR="00C46E91" w:rsidRDefault="00C46E91" w:rsidRPr="004A79ED">
            <w:pPr>
              <w:jc w:val="right"/>
              <w:rPr>
                <w:rFonts w:ascii="Arial" w:cs="Arial" w:hAnsi="Arial"/>
              </w:rPr>
            </w:pPr>
            <w:r w:rsidRPr="004A79ED">
              <w:rPr>
                <w:rFonts w:ascii="Arial" w:cs="Arial" w:hAnsi="Arial"/>
              </w:rPr>
              <w:t>2.1%</w:t>
            </w:r>
          </w:p>
        </w:tc>
      </w:tr>
      <w:tr w:rsidR="004A79ED" w:rsidRPr="004A79ED" w:rsidTr="004A79ED">
        <w:trPr>
          <w:trHeight w:val="283"/>
        </w:trPr>
        <w:tc>
          <w:tcPr>
            <w:tcW w:type="dxa" w:w="620"/>
            <w:noWrap/>
            <w:hideMark/>
          </w:tcPr>
          <w:p w:rsidP="00C46E91" w:rsidR="00C46E91" w:rsidRDefault="00C46E91" w:rsidRPr="004A79ED">
            <w:pPr>
              <w:jc w:val="right"/>
              <w:rPr>
                <w:rFonts w:ascii="Arial" w:cs="Arial" w:hAnsi="Arial"/>
              </w:rPr>
            </w:pPr>
            <w:r w:rsidRPr="004A79ED">
              <w:rPr>
                <w:rFonts w:ascii="Arial" w:cs="Arial" w:hAnsi="Arial"/>
              </w:rPr>
              <w:t>3</w:t>
            </w:r>
          </w:p>
        </w:tc>
        <w:tc>
          <w:tcPr>
            <w:tcW w:type="dxa" w:w="620"/>
            <w:noWrap/>
            <w:hideMark/>
          </w:tcPr>
          <w:p w:rsidP="00C46E91" w:rsidR="00C46E91" w:rsidRDefault="00C46E91" w:rsidRPr="004A79ED">
            <w:pPr>
              <w:jc w:val="right"/>
              <w:rPr>
                <w:rFonts w:ascii="Arial" w:cs="Arial" w:hAnsi="Arial"/>
              </w:rPr>
            </w:pPr>
            <w:r w:rsidRPr="004A79ED">
              <w:rPr>
                <w:rFonts w:ascii="Arial" w:cs="Arial" w:hAnsi="Arial"/>
              </w:rPr>
              <w:t>2025</w:t>
            </w:r>
          </w:p>
        </w:tc>
        <w:tc>
          <w:tcPr>
            <w:tcW w:type="dxa" w:w="1039"/>
            <w:noWrap/>
            <w:hideMark/>
          </w:tcPr>
          <w:p w:rsidP="00C46E91" w:rsidR="00C46E91" w:rsidRDefault="00C46E91" w:rsidRPr="004A79ED">
            <w:pPr>
              <w:jc w:val="right"/>
              <w:rPr>
                <w:rFonts w:ascii="Arial" w:cs="Arial" w:hAnsi="Arial"/>
              </w:rPr>
            </w:pPr>
            <w:r w:rsidRPr="004A79ED">
              <w:rPr>
                <w:rFonts w:ascii="Arial" w:cs="Arial" w:hAnsi="Arial"/>
              </w:rPr>
              <w:t>159 040</w:t>
            </w:r>
          </w:p>
        </w:tc>
        <w:tc>
          <w:tcPr>
            <w:tcW w:type="dxa" w:w="1123"/>
            <w:noWrap/>
            <w:hideMark/>
          </w:tcPr>
          <w:p w:rsidP="00C46E91" w:rsidR="00C46E91" w:rsidRDefault="00C46E91" w:rsidRPr="004A79ED">
            <w:pPr>
              <w:jc w:val="right"/>
              <w:rPr>
                <w:rFonts w:ascii="Arial" w:cs="Arial" w:hAnsi="Arial"/>
              </w:rPr>
            </w:pPr>
            <w:r w:rsidRPr="004A79ED">
              <w:rPr>
                <w:rFonts w:ascii="Arial" w:cs="Arial" w:hAnsi="Arial"/>
              </w:rPr>
              <w:t>64 712</w:t>
            </w:r>
          </w:p>
        </w:tc>
        <w:tc>
          <w:tcPr>
            <w:tcW w:type="dxa" w:w="1276"/>
          </w:tcPr>
          <w:p w:rsidP="00C46E91" w:rsidR="00C46E91" w:rsidRDefault="00C46E91" w:rsidRPr="004A79ED">
            <w:pPr>
              <w:jc w:val="right"/>
              <w:rPr>
                <w:rFonts w:ascii="Arial" w:cs="Arial" w:hAnsi="Arial"/>
              </w:rPr>
            </w:pPr>
            <w:r w:rsidRPr="004A79ED">
              <w:rPr>
                <w:rFonts w:ascii="Arial" w:cs="Arial" w:hAnsi="Arial"/>
              </w:rPr>
              <w:t>6 851</w:t>
            </w:r>
          </w:p>
        </w:tc>
        <w:tc>
          <w:tcPr>
            <w:tcW w:type="dxa" w:w="996"/>
            <w:noWrap/>
            <w:hideMark/>
          </w:tcPr>
          <w:p w:rsidP="00C46E91" w:rsidR="00C46E91" w:rsidRDefault="00C46E91" w:rsidRPr="004A79ED">
            <w:pPr>
              <w:jc w:val="right"/>
              <w:rPr>
                <w:rFonts w:ascii="Arial" w:cs="Arial" w:hAnsi="Arial"/>
              </w:rPr>
            </w:pPr>
            <w:r w:rsidRPr="004A79ED">
              <w:rPr>
                <w:rFonts w:ascii="Arial" w:cs="Arial" w:hAnsi="Arial"/>
              </w:rPr>
              <w:t>2.5</w:t>
            </w:r>
          </w:p>
        </w:tc>
        <w:tc>
          <w:tcPr>
            <w:tcW w:type="dxa" w:w="1464"/>
            <w:noWrap/>
            <w:hideMark/>
          </w:tcPr>
          <w:p w:rsidP="00C46E91" w:rsidR="00C46E91" w:rsidRDefault="00C46E91" w:rsidRPr="004A79ED">
            <w:pPr>
              <w:jc w:val="right"/>
              <w:rPr>
                <w:rFonts w:ascii="Arial" w:cs="Arial" w:hAnsi="Arial"/>
              </w:rPr>
            </w:pPr>
            <w:r w:rsidRPr="004A79ED">
              <w:rPr>
                <w:rFonts w:ascii="Arial" w:cs="Arial" w:hAnsi="Arial"/>
              </w:rPr>
              <w:t>1.9%</w:t>
            </w:r>
          </w:p>
        </w:tc>
      </w:tr>
      <w:tr w:rsidR="004A79ED" w:rsidRPr="004A79ED" w:rsidTr="004A79ED">
        <w:trPr>
          <w:trHeight w:val="283"/>
        </w:trPr>
        <w:tc>
          <w:tcPr>
            <w:tcW w:type="dxa" w:w="620"/>
            <w:noWrap/>
            <w:hideMark/>
          </w:tcPr>
          <w:p w:rsidP="00C46E91" w:rsidR="00C46E91" w:rsidRDefault="00C46E91" w:rsidRPr="004A79ED">
            <w:pPr>
              <w:jc w:val="right"/>
              <w:rPr>
                <w:rFonts w:ascii="Arial" w:cs="Arial" w:hAnsi="Arial"/>
              </w:rPr>
            </w:pPr>
            <w:r w:rsidRPr="004A79ED">
              <w:rPr>
                <w:rFonts w:ascii="Arial" w:cs="Arial" w:hAnsi="Arial"/>
              </w:rPr>
              <w:t>4</w:t>
            </w:r>
          </w:p>
        </w:tc>
        <w:tc>
          <w:tcPr>
            <w:tcW w:type="dxa" w:w="620"/>
            <w:noWrap/>
            <w:hideMark/>
          </w:tcPr>
          <w:p w:rsidP="00C46E91" w:rsidR="00C46E91" w:rsidRDefault="00C46E91" w:rsidRPr="004A79ED">
            <w:pPr>
              <w:jc w:val="right"/>
              <w:rPr>
                <w:rFonts w:ascii="Arial" w:cs="Arial" w:hAnsi="Arial"/>
              </w:rPr>
            </w:pPr>
            <w:r w:rsidRPr="004A79ED">
              <w:rPr>
                <w:rFonts w:ascii="Arial" w:cs="Arial" w:hAnsi="Arial"/>
              </w:rPr>
              <w:t>2026</w:t>
            </w:r>
          </w:p>
        </w:tc>
        <w:tc>
          <w:tcPr>
            <w:tcW w:type="dxa" w:w="1039"/>
            <w:noWrap/>
            <w:hideMark/>
          </w:tcPr>
          <w:p w:rsidP="00C46E91" w:rsidR="00C46E91" w:rsidRDefault="00C46E91" w:rsidRPr="004A79ED">
            <w:pPr>
              <w:jc w:val="right"/>
              <w:rPr>
                <w:rFonts w:ascii="Arial" w:cs="Arial" w:hAnsi="Arial"/>
              </w:rPr>
            </w:pPr>
            <w:r w:rsidRPr="004A79ED">
              <w:rPr>
                <w:rFonts w:ascii="Arial" w:cs="Arial" w:hAnsi="Arial"/>
              </w:rPr>
              <w:t>161 776</w:t>
            </w:r>
          </w:p>
        </w:tc>
        <w:tc>
          <w:tcPr>
            <w:tcW w:type="dxa" w:w="1123"/>
            <w:noWrap/>
            <w:hideMark/>
          </w:tcPr>
          <w:p w:rsidP="00C46E91" w:rsidR="00C46E91" w:rsidRDefault="00C46E91" w:rsidRPr="004A79ED">
            <w:pPr>
              <w:jc w:val="right"/>
              <w:rPr>
                <w:rFonts w:ascii="Arial" w:cs="Arial" w:hAnsi="Arial"/>
              </w:rPr>
            </w:pPr>
            <w:r w:rsidRPr="004A79ED">
              <w:rPr>
                <w:rFonts w:ascii="Arial" w:cs="Arial" w:hAnsi="Arial"/>
              </w:rPr>
              <w:t>67 159</w:t>
            </w:r>
          </w:p>
        </w:tc>
        <w:tc>
          <w:tcPr>
            <w:tcW w:type="dxa" w:w="1276"/>
          </w:tcPr>
          <w:p w:rsidP="00C46E91" w:rsidR="00C46E91" w:rsidRDefault="00C46E91" w:rsidRPr="004A79ED">
            <w:pPr>
              <w:jc w:val="right"/>
              <w:rPr>
                <w:rFonts w:ascii="Arial" w:cs="Arial" w:hAnsi="Arial"/>
              </w:rPr>
            </w:pPr>
            <w:r w:rsidRPr="004A79ED">
              <w:rPr>
                <w:rFonts w:ascii="Arial" w:cs="Arial" w:hAnsi="Arial"/>
              </w:rPr>
              <w:t>9 298</w:t>
            </w:r>
          </w:p>
        </w:tc>
        <w:tc>
          <w:tcPr>
            <w:tcW w:type="dxa" w:w="996"/>
            <w:noWrap/>
            <w:hideMark/>
          </w:tcPr>
          <w:p w:rsidP="00C46E91" w:rsidR="00C46E91" w:rsidRDefault="00C46E91" w:rsidRPr="004A79ED">
            <w:pPr>
              <w:jc w:val="right"/>
              <w:rPr>
                <w:rFonts w:ascii="Arial" w:cs="Arial" w:hAnsi="Arial"/>
              </w:rPr>
            </w:pPr>
            <w:r w:rsidRPr="004A79ED">
              <w:rPr>
                <w:rFonts w:ascii="Arial" w:cs="Arial" w:hAnsi="Arial"/>
              </w:rPr>
              <w:t>2.4</w:t>
            </w:r>
          </w:p>
        </w:tc>
        <w:tc>
          <w:tcPr>
            <w:tcW w:type="dxa" w:w="1464"/>
            <w:noWrap/>
            <w:hideMark/>
          </w:tcPr>
          <w:p w:rsidP="00C46E91" w:rsidR="00C46E91" w:rsidRDefault="00C46E91" w:rsidRPr="004A79ED">
            <w:pPr>
              <w:jc w:val="right"/>
              <w:rPr>
                <w:rFonts w:ascii="Arial" w:cs="Arial" w:hAnsi="Arial"/>
              </w:rPr>
            </w:pPr>
            <w:r w:rsidRPr="004A79ED">
              <w:rPr>
                <w:rFonts w:ascii="Arial" w:cs="Arial" w:hAnsi="Arial"/>
              </w:rPr>
              <w:t>1.7%</w:t>
            </w:r>
          </w:p>
        </w:tc>
      </w:tr>
      <w:tr w:rsidR="004A79ED" w:rsidRPr="004A79ED" w:rsidTr="004A79ED">
        <w:trPr>
          <w:trHeight w:val="283"/>
        </w:trPr>
        <w:tc>
          <w:tcPr>
            <w:tcW w:type="dxa" w:w="620"/>
            <w:noWrap/>
            <w:hideMark/>
          </w:tcPr>
          <w:p w:rsidP="00C46E91" w:rsidR="00C46E91" w:rsidRDefault="00C46E91" w:rsidRPr="004A79ED">
            <w:pPr>
              <w:jc w:val="right"/>
              <w:rPr>
                <w:rFonts w:ascii="Arial" w:cs="Arial" w:hAnsi="Arial"/>
              </w:rPr>
            </w:pPr>
            <w:r w:rsidRPr="004A79ED">
              <w:rPr>
                <w:rFonts w:ascii="Arial" w:cs="Arial" w:hAnsi="Arial"/>
              </w:rPr>
              <w:t>5</w:t>
            </w:r>
          </w:p>
        </w:tc>
        <w:tc>
          <w:tcPr>
            <w:tcW w:type="dxa" w:w="620"/>
            <w:noWrap/>
            <w:hideMark/>
          </w:tcPr>
          <w:p w:rsidP="00C46E91" w:rsidR="00C46E91" w:rsidRDefault="00C46E91" w:rsidRPr="004A79ED">
            <w:pPr>
              <w:jc w:val="right"/>
              <w:rPr>
                <w:rFonts w:ascii="Arial" w:cs="Arial" w:hAnsi="Arial"/>
              </w:rPr>
            </w:pPr>
            <w:r w:rsidRPr="004A79ED">
              <w:rPr>
                <w:rFonts w:ascii="Arial" w:cs="Arial" w:hAnsi="Arial"/>
              </w:rPr>
              <w:t>2027</w:t>
            </w:r>
          </w:p>
        </w:tc>
        <w:tc>
          <w:tcPr>
            <w:tcW w:type="dxa" w:w="1039"/>
            <w:noWrap/>
            <w:hideMark/>
          </w:tcPr>
          <w:p w:rsidP="00C46E91" w:rsidR="00C46E91" w:rsidRDefault="00C46E91" w:rsidRPr="004A79ED">
            <w:pPr>
              <w:jc w:val="right"/>
              <w:rPr>
                <w:rFonts w:ascii="Arial" w:cs="Arial" w:hAnsi="Arial"/>
              </w:rPr>
            </w:pPr>
            <w:r w:rsidRPr="004A79ED">
              <w:rPr>
                <w:rFonts w:ascii="Arial" w:cs="Arial" w:hAnsi="Arial"/>
              </w:rPr>
              <w:t>164 769</w:t>
            </w:r>
          </w:p>
        </w:tc>
        <w:tc>
          <w:tcPr>
            <w:tcW w:type="dxa" w:w="1123"/>
            <w:noWrap/>
            <w:hideMark/>
          </w:tcPr>
          <w:p w:rsidP="00C46E91" w:rsidR="00C46E91" w:rsidRDefault="00C46E91" w:rsidRPr="004A79ED">
            <w:pPr>
              <w:jc w:val="right"/>
              <w:rPr>
                <w:rFonts w:ascii="Arial" w:cs="Arial" w:hAnsi="Arial"/>
              </w:rPr>
            </w:pPr>
            <w:r w:rsidRPr="004A79ED">
              <w:rPr>
                <w:rFonts w:ascii="Arial" w:cs="Arial" w:hAnsi="Arial"/>
              </w:rPr>
              <w:t>69 647</w:t>
            </w:r>
          </w:p>
        </w:tc>
        <w:tc>
          <w:tcPr>
            <w:tcW w:type="dxa" w:w="1276"/>
          </w:tcPr>
          <w:p w:rsidP="00C46E91" w:rsidR="00C46E91" w:rsidRDefault="00C46E91" w:rsidRPr="004A79ED">
            <w:pPr>
              <w:jc w:val="right"/>
              <w:rPr>
                <w:rFonts w:ascii="Arial" w:cs="Arial" w:hAnsi="Arial"/>
                <w:b/>
                <w:bCs/>
              </w:rPr>
            </w:pPr>
            <w:r w:rsidRPr="004A79ED">
              <w:rPr>
                <w:rFonts w:ascii="Arial" w:cs="Arial" w:hAnsi="Arial"/>
              </w:rPr>
              <w:t>11 786</w:t>
            </w:r>
          </w:p>
        </w:tc>
        <w:tc>
          <w:tcPr>
            <w:tcW w:type="dxa" w:w="996"/>
            <w:noWrap/>
            <w:hideMark/>
          </w:tcPr>
          <w:p w:rsidP="00C46E91" w:rsidR="00C46E91" w:rsidRDefault="00C46E91" w:rsidRPr="004A79ED">
            <w:pPr>
              <w:jc w:val="right"/>
              <w:rPr>
                <w:rFonts w:ascii="Arial" w:cs="Arial" w:hAnsi="Arial"/>
              </w:rPr>
            </w:pPr>
            <w:r w:rsidRPr="004A79ED">
              <w:rPr>
                <w:rFonts w:ascii="Arial" w:cs="Arial" w:hAnsi="Arial"/>
              </w:rPr>
              <w:t>2.4</w:t>
            </w:r>
          </w:p>
        </w:tc>
        <w:tc>
          <w:tcPr>
            <w:tcW w:type="dxa" w:w="1464"/>
            <w:noWrap/>
            <w:hideMark/>
          </w:tcPr>
          <w:p w:rsidP="00C46E91" w:rsidR="00C46E91" w:rsidRDefault="00C46E91" w:rsidRPr="004A79ED">
            <w:pPr>
              <w:jc w:val="right"/>
              <w:rPr>
                <w:rFonts w:ascii="Arial" w:cs="Arial" w:hAnsi="Arial"/>
              </w:rPr>
            </w:pPr>
            <w:r w:rsidRPr="004A79ED">
              <w:rPr>
                <w:rFonts w:ascii="Arial" w:cs="Arial" w:hAnsi="Arial"/>
              </w:rPr>
              <w:t>1.8%</w:t>
            </w:r>
          </w:p>
        </w:tc>
      </w:tr>
      <w:tr w:rsidR="004A79ED" w:rsidRPr="004A79ED" w:rsidTr="004A79ED">
        <w:trPr>
          <w:trHeight w:val="283"/>
        </w:trPr>
        <w:tc>
          <w:tcPr>
            <w:tcW w:type="dxa" w:w="620"/>
            <w:noWrap/>
            <w:hideMark/>
          </w:tcPr>
          <w:p w:rsidP="00C46E91" w:rsidR="00C46E91" w:rsidRDefault="00C46E91" w:rsidRPr="004A79ED">
            <w:pPr>
              <w:jc w:val="right"/>
              <w:rPr>
                <w:rFonts w:ascii="Arial" w:cs="Arial" w:hAnsi="Arial"/>
              </w:rPr>
            </w:pPr>
            <w:r w:rsidRPr="004A79ED">
              <w:rPr>
                <w:rFonts w:ascii="Arial" w:cs="Arial" w:hAnsi="Arial"/>
              </w:rPr>
              <w:t>6</w:t>
            </w:r>
          </w:p>
        </w:tc>
        <w:tc>
          <w:tcPr>
            <w:tcW w:type="dxa" w:w="620"/>
            <w:noWrap/>
            <w:hideMark/>
          </w:tcPr>
          <w:p w:rsidP="00C46E91" w:rsidR="00C46E91" w:rsidRDefault="00C46E91" w:rsidRPr="004A79ED">
            <w:pPr>
              <w:jc w:val="right"/>
              <w:rPr>
                <w:rFonts w:ascii="Arial" w:cs="Arial" w:hAnsi="Arial"/>
              </w:rPr>
            </w:pPr>
            <w:r w:rsidRPr="004A79ED">
              <w:rPr>
                <w:rFonts w:ascii="Arial" w:cs="Arial" w:hAnsi="Arial"/>
              </w:rPr>
              <w:t>2028</w:t>
            </w:r>
          </w:p>
        </w:tc>
        <w:tc>
          <w:tcPr>
            <w:tcW w:type="dxa" w:w="1039"/>
            <w:noWrap/>
            <w:hideMark/>
          </w:tcPr>
          <w:p w:rsidP="00C46E91" w:rsidR="00C46E91" w:rsidRDefault="00C46E91" w:rsidRPr="004A79ED">
            <w:pPr>
              <w:jc w:val="right"/>
              <w:rPr>
                <w:rFonts w:ascii="Arial" w:cs="Arial" w:hAnsi="Arial"/>
              </w:rPr>
            </w:pPr>
            <w:r w:rsidRPr="004A79ED">
              <w:rPr>
                <w:rFonts w:ascii="Arial" w:cs="Arial" w:hAnsi="Arial"/>
              </w:rPr>
              <w:t>167 709</w:t>
            </w:r>
          </w:p>
        </w:tc>
        <w:tc>
          <w:tcPr>
            <w:tcW w:type="dxa" w:w="1123"/>
            <w:noWrap/>
            <w:hideMark/>
          </w:tcPr>
          <w:p w:rsidP="00C46E91" w:rsidR="00C46E91" w:rsidRDefault="00C46E91" w:rsidRPr="004A79ED">
            <w:pPr>
              <w:jc w:val="right"/>
              <w:rPr>
                <w:rFonts w:ascii="Arial" w:cs="Arial" w:hAnsi="Arial"/>
              </w:rPr>
            </w:pPr>
            <w:r w:rsidRPr="004A79ED">
              <w:rPr>
                <w:rFonts w:ascii="Arial" w:cs="Arial" w:hAnsi="Arial"/>
              </w:rPr>
              <w:t>72 122</w:t>
            </w:r>
          </w:p>
        </w:tc>
        <w:tc>
          <w:tcPr>
            <w:tcW w:type="dxa" w:w="1276"/>
          </w:tcPr>
          <w:p w:rsidP="00C46E91" w:rsidR="00C46E91" w:rsidRDefault="00C46E91" w:rsidRPr="004A79ED">
            <w:pPr>
              <w:jc w:val="right"/>
              <w:rPr>
                <w:rFonts w:ascii="Arial" w:cs="Arial" w:hAnsi="Arial"/>
              </w:rPr>
            </w:pPr>
            <w:r w:rsidRPr="004A79ED">
              <w:rPr>
                <w:rFonts w:ascii="Arial" w:cs="Arial" w:hAnsi="Arial"/>
              </w:rPr>
              <w:t>14 261</w:t>
            </w:r>
          </w:p>
        </w:tc>
        <w:tc>
          <w:tcPr>
            <w:tcW w:type="dxa" w:w="996"/>
            <w:noWrap/>
            <w:hideMark/>
          </w:tcPr>
          <w:p w:rsidP="00C46E91" w:rsidR="00C46E91" w:rsidRDefault="00C46E91" w:rsidRPr="004A79ED">
            <w:pPr>
              <w:jc w:val="right"/>
              <w:rPr>
                <w:rFonts w:ascii="Arial" w:cs="Arial" w:hAnsi="Arial"/>
              </w:rPr>
            </w:pPr>
            <w:r w:rsidRPr="004A79ED">
              <w:rPr>
                <w:rFonts w:ascii="Arial" w:cs="Arial" w:hAnsi="Arial"/>
              </w:rPr>
              <w:t>2.3</w:t>
            </w:r>
          </w:p>
        </w:tc>
        <w:tc>
          <w:tcPr>
            <w:tcW w:type="dxa" w:w="1464"/>
            <w:noWrap/>
            <w:hideMark/>
          </w:tcPr>
          <w:p w:rsidP="00C46E91" w:rsidR="00C46E91" w:rsidRDefault="00C46E91" w:rsidRPr="004A79ED">
            <w:pPr>
              <w:jc w:val="right"/>
              <w:rPr>
                <w:rFonts w:ascii="Arial" w:cs="Arial" w:hAnsi="Arial"/>
              </w:rPr>
            </w:pPr>
            <w:r w:rsidRPr="004A79ED">
              <w:rPr>
                <w:rFonts w:ascii="Arial" w:cs="Arial" w:hAnsi="Arial"/>
              </w:rPr>
              <w:t>1.8%</w:t>
            </w:r>
          </w:p>
        </w:tc>
      </w:tr>
      <w:tr w:rsidR="004A79ED" w:rsidRPr="004A79ED" w:rsidTr="004A79ED">
        <w:trPr>
          <w:trHeight w:val="283"/>
        </w:trPr>
        <w:tc>
          <w:tcPr>
            <w:tcW w:type="dxa" w:w="620"/>
            <w:noWrap/>
            <w:hideMark/>
          </w:tcPr>
          <w:p w:rsidP="00C46E91" w:rsidR="00C46E91" w:rsidRDefault="00C46E91" w:rsidRPr="004A79ED">
            <w:pPr>
              <w:jc w:val="right"/>
              <w:rPr>
                <w:rFonts w:ascii="Arial" w:cs="Arial" w:hAnsi="Arial"/>
              </w:rPr>
            </w:pPr>
            <w:r w:rsidRPr="004A79ED">
              <w:rPr>
                <w:rFonts w:ascii="Arial" w:cs="Arial" w:hAnsi="Arial"/>
              </w:rPr>
              <w:t>7</w:t>
            </w:r>
          </w:p>
        </w:tc>
        <w:tc>
          <w:tcPr>
            <w:tcW w:type="dxa" w:w="620"/>
            <w:noWrap/>
            <w:hideMark/>
          </w:tcPr>
          <w:p w:rsidP="00C46E91" w:rsidR="00C46E91" w:rsidRDefault="00C46E91" w:rsidRPr="004A79ED">
            <w:pPr>
              <w:jc w:val="right"/>
              <w:rPr>
                <w:rFonts w:ascii="Arial" w:cs="Arial" w:hAnsi="Arial"/>
              </w:rPr>
            </w:pPr>
            <w:r w:rsidRPr="004A79ED">
              <w:rPr>
                <w:rFonts w:ascii="Arial" w:cs="Arial" w:hAnsi="Arial"/>
              </w:rPr>
              <w:t>2029</w:t>
            </w:r>
          </w:p>
        </w:tc>
        <w:tc>
          <w:tcPr>
            <w:tcW w:type="dxa" w:w="1039"/>
            <w:noWrap/>
            <w:hideMark/>
          </w:tcPr>
          <w:p w:rsidP="00C46E91" w:rsidR="00C46E91" w:rsidRDefault="00C46E91" w:rsidRPr="004A79ED">
            <w:pPr>
              <w:jc w:val="right"/>
              <w:rPr>
                <w:rFonts w:ascii="Arial" w:cs="Arial" w:hAnsi="Arial"/>
              </w:rPr>
            </w:pPr>
            <w:r w:rsidRPr="004A79ED">
              <w:rPr>
                <w:rFonts w:ascii="Arial" w:cs="Arial" w:hAnsi="Arial"/>
              </w:rPr>
              <w:t>170 599</w:t>
            </w:r>
          </w:p>
        </w:tc>
        <w:tc>
          <w:tcPr>
            <w:tcW w:type="dxa" w:w="1123"/>
            <w:noWrap/>
            <w:hideMark/>
          </w:tcPr>
          <w:p w:rsidP="00C46E91" w:rsidR="00C46E91" w:rsidRDefault="00C46E91" w:rsidRPr="004A79ED">
            <w:pPr>
              <w:jc w:val="right"/>
              <w:rPr>
                <w:rFonts w:ascii="Arial" w:cs="Arial" w:hAnsi="Arial"/>
              </w:rPr>
            </w:pPr>
            <w:r w:rsidRPr="004A79ED">
              <w:rPr>
                <w:rFonts w:ascii="Arial" w:cs="Arial" w:hAnsi="Arial"/>
              </w:rPr>
              <w:t>74 554</w:t>
            </w:r>
          </w:p>
        </w:tc>
        <w:tc>
          <w:tcPr>
            <w:tcW w:type="dxa" w:w="1276"/>
          </w:tcPr>
          <w:p w:rsidP="00C46E91" w:rsidR="00C46E91" w:rsidRDefault="00C46E91" w:rsidRPr="004A79ED">
            <w:pPr>
              <w:jc w:val="right"/>
              <w:rPr>
                <w:rFonts w:ascii="Arial" w:cs="Arial" w:hAnsi="Arial"/>
              </w:rPr>
            </w:pPr>
            <w:r w:rsidRPr="004A79ED">
              <w:rPr>
                <w:rFonts w:ascii="Arial" w:cs="Arial" w:hAnsi="Arial"/>
              </w:rPr>
              <w:t>16 693</w:t>
            </w:r>
          </w:p>
        </w:tc>
        <w:tc>
          <w:tcPr>
            <w:tcW w:type="dxa" w:w="996"/>
            <w:noWrap/>
            <w:hideMark/>
          </w:tcPr>
          <w:p w:rsidP="00C46E91" w:rsidR="00C46E91" w:rsidRDefault="00C46E91" w:rsidRPr="004A79ED">
            <w:pPr>
              <w:jc w:val="right"/>
              <w:rPr>
                <w:rFonts w:ascii="Arial" w:cs="Arial" w:hAnsi="Arial"/>
              </w:rPr>
            </w:pPr>
            <w:r w:rsidRPr="004A79ED">
              <w:rPr>
                <w:rFonts w:ascii="Arial" w:cs="Arial" w:hAnsi="Arial"/>
              </w:rPr>
              <w:t>2.3</w:t>
            </w:r>
          </w:p>
        </w:tc>
        <w:tc>
          <w:tcPr>
            <w:tcW w:type="dxa" w:w="1464"/>
            <w:noWrap/>
            <w:hideMark/>
          </w:tcPr>
          <w:p w:rsidP="00C46E91" w:rsidR="00C46E91" w:rsidRDefault="00C46E91" w:rsidRPr="004A79ED">
            <w:pPr>
              <w:jc w:val="right"/>
              <w:rPr>
                <w:rFonts w:ascii="Arial" w:cs="Arial" w:hAnsi="Arial"/>
              </w:rPr>
            </w:pPr>
            <w:r w:rsidRPr="004A79ED">
              <w:rPr>
                <w:rFonts w:ascii="Arial" w:cs="Arial" w:hAnsi="Arial"/>
              </w:rPr>
              <w:t>1.7%</w:t>
            </w:r>
          </w:p>
        </w:tc>
      </w:tr>
      <w:tr w:rsidR="004A79ED" w:rsidRPr="004A79ED" w:rsidTr="004A79ED">
        <w:trPr>
          <w:trHeight w:val="283"/>
        </w:trPr>
        <w:tc>
          <w:tcPr>
            <w:tcW w:type="dxa" w:w="620"/>
            <w:noWrap/>
            <w:hideMark/>
          </w:tcPr>
          <w:p w:rsidP="00C46E91" w:rsidR="00C46E91" w:rsidRDefault="00C46E91" w:rsidRPr="004A79ED">
            <w:pPr>
              <w:jc w:val="right"/>
              <w:rPr>
                <w:rFonts w:ascii="Arial" w:cs="Arial" w:hAnsi="Arial"/>
              </w:rPr>
            </w:pPr>
            <w:r w:rsidRPr="004A79ED">
              <w:rPr>
                <w:rFonts w:ascii="Arial" w:cs="Arial" w:hAnsi="Arial"/>
              </w:rPr>
              <w:t>8</w:t>
            </w:r>
          </w:p>
        </w:tc>
        <w:tc>
          <w:tcPr>
            <w:tcW w:type="dxa" w:w="620"/>
            <w:noWrap/>
            <w:hideMark/>
          </w:tcPr>
          <w:p w:rsidP="00C46E91" w:rsidR="00C46E91" w:rsidRDefault="00C46E91" w:rsidRPr="004A79ED">
            <w:pPr>
              <w:jc w:val="right"/>
              <w:rPr>
                <w:rFonts w:ascii="Arial" w:cs="Arial" w:hAnsi="Arial"/>
              </w:rPr>
            </w:pPr>
            <w:r w:rsidRPr="004A79ED">
              <w:rPr>
                <w:rFonts w:ascii="Arial" w:cs="Arial" w:hAnsi="Arial"/>
              </w:rPr>
              <w:t>2030</w:t>
            </w:r>
          </w:p>
        </w:tc>
        <w:tc>
          <w:tcPr>
            <w:tcW w:type="dxa" w:w="1039"/>
            <w:noWrap/>
            <w:hideMark/>
          </w:tcPr>
          <w:p w:rsidP="00C46E91" w:rsidR="00C46E91" w:rsidRDefault="00C46E91" w:rsidRPr="004A79ED">
            <w:pPr>
              <w:jc w:val="right"/>
              <w:rPr>
                <w:rFonts w:ascii="Arial" w:cs="Arial" w:hAnsi="Arial"/>
              </w:rPr>
            </w:pPr>
            <w:r w:rsidRPr="004A79ED">
              <w:rPr>
                <w:rFonts w:ascii="Arial" w:cs="Arial" w:hAnsi="Arial"/>
              </w:rPr>
              <w:t>173 398</w:t>
            </w:r>
          </w:p>
        </w:tc>
        <w:tc>
          <w:tcPr>
            <w:tcW w:type="dxa" w:w="1123"/>
            <w:noWrap/>
            <w:hideMark/>
          </w:tcPr>
          <w:p w:rsidP="00C46E91" w:rsidR="00C46E91" w:rsidRDefault="00C46E91" w:rsidRPr="004A79ED">
            <w:pPr>
              <w:jc w:val="right"/>
              <w:rPr>
                <w:rFonts w:ascii="Arial" w:cs="Arial" w:hAnsi="Arial"/>
              </w:rPr>
            </w:pPr>
            <w:r w:rsidRPr="004A79ED">
              <w:rPr>
                <w:rFonts w:ascii="Arial" w:cs="Arial" w:hAnsi="Arial"/>
              </w:rPr>
              <w:t>76 910</w:t>
            </w:r>
          </w:p>
        </w:tc>
        <w:tc>
          <w:tcPr>
            <w:tcW w:type="dxa" w:w="1276"/>
          </w:tcPr>
          <w:p w:rsidP="00C46E91" w:rsidR="00C46E91" w:rsidRDefault="00C46E91" w:rsidRPr="004A79ED">
            <w:pPr>
              <w:jc w:val="right"/>
              <w:rPr>
                <w:rFonts w:ascii="Arial" w:cs="Arial" w:hAnsi="Arial"/>
              </w:rPr>
            </w:pPr>
            <w:r w:rsidRPr="004A79ED">
              <w:rPr>
                <w:rFonts w:ascii="Arial" w:cs="Arial" w:hAnsi="Arial"/>
              </w:rPr>
              <w:t>19 049</w:t>
            </w:r>
          </w:p>
        </w:tc>
        <w:tc>
          <w:tcPr>
            <w:tcW w:type="dxa" w:w="996"/>
            <w:noWrap/>
            <w:hideMark/>
          </w:tcPr>
          <w:p w:rsidP="00C46E91" w:rsidR="00C46E91" w:rsidRDefault="00C46E91" w:rsidRPr="004A79ED">
            <w:pPr>
              <w:jc w:val="right"/>
              <w:rPr>
                <w:rFonts w:ascii="Arial" w:cs="Arial" w:hAnsi="Arial"/>
              </w:rPr>
            </w:pPr>
            <w:r w:rsidRPr="004A79ED">
              <w:rPr>
                <w:rFonts w:ascii="Arial" w:cs="Arial" w:hAnsi="Arial"/>
              </w:rPr>
              <w:t>2.3</w:t>
            </w:r>
          </w:p>
        </w:tc>
        <w:tc>
          <w:tcPr>
            <w:tcW w:type="dxa" w:w="1464"/>
            <w:noWrap/>
            <w:hideMark/>
          </w:tcPr>
          <w:p w:rsidP="00C46E91" w:rsidR="00C46E91" w:rsidRDefault="00C46E91" w:rsidRPr="004A79ED">
            <w:pPr>
              <w:jc w:val="right"/>
              <w:rPr>
                <w:rFonts w:ascii="Arial" w:cs="Arial" w:hAnsi="Arial"/>
              </w:rPr>
            </w:pPr>
            <w:r w:rsidRPr="004A79ED">
              <w:rPr>
                <w:rFonts w:ascii="Arial" w:cs="Arial" w:hAnsi="Arial"/>
              </w:rPr>
              <w:t>1.6%</w:t>
            </w:r>
          </w:p>
        </w:tc>
      </w:tr>
      <w:tr w:rsidR="004A79ED" w:rsidRPr="004A79ED" w:rsidTr="004A79ED">
        <w:trPr>
          <w:trHeight w:val="283"/>
        </w:trPr>
        <w:tc>
          <w:tcPr>
            <w:tcW w:type="dxa" w:w="620"/>
            <w:noWrap/>
            <w:hideMark/>
          </w:tcPr>
          <w:p w:rsidP="00C46E91" w:rsidR="00C46E91" w:rsidRDefault="00C46E91" w:rsidRPr="004A79ED">
            <w:pPr>
              <w:jc w:val="right"/>
              <w:rPr>
                <w:rFonts w:ascii="Arial" w:cs="Arial" w:hAnsi="Arial"/>
              </w:rPr>
            </w:pPr>
            <w:r w:rsidRPr="004A79ED">
              <w:rPr>
                <w:rFonts w:ascii="Arial" w:cs="Arial" w:hAnsi="Arial"/>
              </w:rPr>
              <w:t>9</w:t>
            </w:r>
          </w:p>
        </w:tc>
        <w:tc>
          <w:tcPr>
            <w:tcW w:type="dxa" w:w="620"/>
            <w:noWrap/>
            <w:hideMark/>
          </w:tcPr>
          <w:p w:rsidP="00C46E91" w:rsidR="00C46E91" w:rsidRDefault="00C46E91" w:rsidRPr="004A79ED">
            <w:pPr>
              <w:jc w:val="right"/>
              <w:rPr>
                <w:rFonts w:ascii="Arial" w:cs="Arial" w:hAnsi="Arial"/>
              </w:rPr>
            </w:pPr>
            <w:r w:rsidRPr="004A79ED">
              <w:rPr>
                <w:rFonts w:ascii="Arial" w:cs="Arial" w:hAnsi="Arial"/>
              </w:rPr>
              <w:t>2031</w:t>
            </w:r>
          </w:p>
        </w:tc>
        <w:tc>
          <w:tcPr>
            <w:tcW w:type="dxa" w:w="1039"/>
            <w:noWrap/>
            <w:hideMark/>
          </w:tcPr>
          <w:p w:rsidP="00C46E91" w:rsidR="00C46E91" w:rsidRDefault="00C46E91" w:rsidRPr="004A79ED">
            <w:pPr>
              <w:jc w:val="right"/>
              <w:rPr>
                <w:rFonts w:ascii="Arial" w:cs="Arial" w:hAnsi="Arial"/>
              </w:rPr>
            </w:pPr>
            <w:r w:rsidRPr="004A79ED">
              <w:rPr>
                <w:rFonts w:ascii="Arial" w:cs="Arial" w:hAnsi="Arial"/>
              </w:rPr>
              <w:t>176 029</w:t>
            </w:r>
          </w:p>
        </w:tc>
        <w:tc>
          <w:tcPr>
            <w:tcW w:type="dxa" w:w="1123"/>
            <w:noWrap/>
            <w:hideMark/>
          </w:tcPr>
          <w:p w:rsidP="00C46E91" w:rsidR="00C46E91" w:rsidRDefault="00C46E91" w:rsidRPr="004A79ED">
            <w:pPr>
              <w:jc w:val="right"/>
              <w:rPr>
                <w:rFonts w:ascii="Arial" w:cs="Arial" w:hAnsi="Arial"/>
              </w:rPr>
            </w:pPr>
            <w:r w:rsidRPr="004A79ED">
              <w:rPr>
                <w:rFonts w:ascii="Arial" w:cs="Arial" w:hAnsi="Arial"/>
              </w:rPr>
              <w:t>79 131</w:t>
            </w:r>
          </w:p>
        </w:tc>
        <w:tc>
          <w:tcPr>
            <w:tcW w:type="dxa" w:w="1276"/>
          </w:tcPr>
          <w:p w:rsidP="00C46E91" w:rsidR="00C46E91" w:rsidRDefault="00C46E91" w:rsidRPr="004A79ED">
            <w:pPr>
              <w:jc w:val="right"/>
              <w:rPr>
                <w:rFonts w:ascii="Arial" w:cs="Arial" w:hAnsi="Arial"/>
              </w:rPr>
            </w:pPr>
            <w:r w:rsidRPr="004A79ED">
              <w:rPr>
                <w:rFonts w:ascii="Arial" w:cs="Arial" w:hAnsi="Arial"/>
              </w:rPr>
              <w:t>21 270</w:t>
            </w:r>
          </w:p>
        </w:tc>
        <w:tc>
          <w:tcPr>
            <w:tcW w:type="dxa" w:w="996"/>
            <w:noWrap/>
            <w:hideMark/>
          </w:tcPr>
          <w:p w:rsidP="00C46E91" w:rsidR="00C46E91" w:rsidRDefault="00C46E91" w:rsidRPr="004A79ED">
            <w:pPr>
              <w:jc w:val="right"/>
              <w:rPr>
                <w:rFonts w:ascii="Arial" w:cs="Arial" w:hAnsi="Arial"/>
              </w:rPr>
            </w:pPr>
            <w:r w:rsidRPr="004A79ED">
              <w:rPr>
                <w:rFonts w:ascii="Arial" w:cs="Arial" w:hAnsi="Arial"/>
              </w:rPr>
              <w:t>2.2</w:t>
            </w:r>
          </w:p>
        </w:tc>
        <w:tc>
          <w:tcPr>
            <w:tcW w:type="dxa" w:w="1464"/>
            <w:noWrap/>
            <w:hideMark/>
          </w:tcPr>
          <w:p w:rsidP="00C46E91" w:rsidR="00C46E91" w:rsidRDefault="00C46E91" w:rsidRPr="004A79ED">
            <w:pPr>
              <w:jc w:val="right"/>
              <w:rPr>
                <w:rFonts w:ascii="Arial" w:cs="Arial" w:hAnsi="Arial"/>
              </w:rPr>
            </w:pPr>
            <w:r w:rsidRPr="004A79ED">
              <w:rPr>
                <w:rFonts w:ascii="Arial" w:cs="Arial" w:hAnsi="Arial"/>
              </w:rPr>
              <w:t>1.5%</w:t>
            </w:r>
          </w:p>
        </w:tc>
      </w:tr>
      <w:tr w:rsidR="004A79ED" w:rsidRPr="004A79ED" w:rsidTr="004A79ED">
        <w:trPr>
          <w:trHeight w:val="283"/>
        </w:trPr>
        <w:tc>
          <w:tcPr>
            <w:tcW w:type="dxa" w:w="620"/>
            <w:noWrap/>
            <w:hideMark/>
          </w:tcPr>
          <w:p w:rsidP="00C46E91" w:rsidR="00C46E91" w:rsidRDefault="00C46E91" w:rsidRPr="004A79ED">
            <w:pPr>
              <w:jc w:val="right"/>
              <w:rPr>
                <w:rFonts w:ascii="Arial" w:cs="Arial" w:hAnsi="Arial"/>
              </w:rPr>
            </w:pPr>
            <w:r w:rsidRPr="004A79ED">
              <w:rPr>
                <w:rFonts w:ascii="Arial" w:cs="Arial" w:hAnsi="Arial"/>
              </w:rPr>
              <w:t>10</w:t>
            </w:r>
          </w:p>
        </w:tc>
        <w:tc>
          <w:tcPr>
            <w:tcW w:type="dxa" w:w="620"/>
            <w:noWrap/>
            <w:hideMark/>
          </w:tcPr>
          <w:p w:rsidP="00C46E91" w:rsidR="00C46E91" w:rsidRDefault="00C46E91" w:rsidRPr="004A79ED">
            <w:pPr>
              <w:jc w:val="right"/>
              <w:rPr>
                <w:rFonts w:ascii="Arial" w:cs="Arial" w:hAnsi="Arial"/>
              </w:rPr>
            </w:pPr>
            <w:r w:rsidRPr="004A79ED">
              <w:rPr>
                <w:rFonts w:ascii="Arial" w:cs="Arial" w:hAnsi="Arial"/>
              </w:rPr>
              <w:t>2032</w:t>
            </w:r>
          </w:p>
        </w:tc>
        <w:tc>
          <w:tcPr>
            <w:tcW w:type="dxa" w:w="1039"/>
            <w:noWrap/>
            <w:hideMark/>
          </w:tcPr>
          <w:p w:rsidP="00C46E91" w:rsidR="00C46E91" w:rsidRDefault="00C46E91" w:rsidRPr="004A79ED">
            <w:pPr>
              <w:jc w:val="right"/>
              <w:rPr>
                <w:rFonts w:ascii="Arial" w:cs="Arial" w:hAnsi="Arial"/>
              </w:rPr>
            </w:pPr>
            <w:r w:rsidRPr="004A79ED">
              <w:rPr>
                <w:rFonts w:ascii="Arial" w:cs="Arial" w:hAnsi="Arial"/>
              </w:rPr>
              <w:t>178 109</w:t>
            </w:r>
          </w:p>
        </w:tc>
        <w:tc>
          <w:tcPr>
            <w:tcW w:type="dxa" w:w="1123"/>
            <w:noWrap/>
            <w:hideMark/>
          </w:tcPr>
          <w:p w:rsidP="00C46E91" w:rsidR="00C46E91" w:rsidRDefault="00C46E91" w:rsidRPr="004A79ED">
            <w:pPr>
              <w:jc w:val="right"/>
              <w:rPr>
                <w:rFonts w:ascii="Arial" w:cs="Arial" w:hAnsi="Arial"/>
              </w:rPr>
            </w:pPr>
            <w:r w:rsidRPr="004A79ED">
              <w:rPr>
                <w:rFonts w:ascii="Arial" w:cs="Arial" w:hAnsi="Arial"/>
              </w:rPr>
              <w:t>81 930</w:t>
            </w:r>
          </w:p>
        </w:tc>
        <w:tc>
          <w:tcPr>
            <w:tcW w:type="dxa" w:w="1276"/>
          </w:tcPr>
          <w:p w:rsidP="00C46E91" w:rsidR="00C46E91" w:rsidRDefault="00C46E91" w:rsidRPr="004A79ED">
            <w:pPr>
              <w:jc w:val="right"/>
              <w:rPr>
                <w:rFonts w:ascii="Arial" w:cs="Arial" w:hAnsi="Arial"/>
                <w:b/>
                <w:bCs/>
              </w:rPr>
            </w:pPr>
            <w:r w:rsidRPr="004A79ED">
              <w:rPr>
                <w:rFonts w:ascii="Arial" w:cs="Arial" w:hAnsi="Arial"/>
              </w:rPr>
              <w:t>24 069</w:t>
            </w:r>
          </w:p>
        </w:tc>
        <w:tc>
          <w:tcPr>
            <w:tcW w:type="dxa" w:w="996"/>
            <w:noWrap/>
            <w:hideMark/>
          </w:tcPr>
          <w:p w:rsidP="00C46E91" w:rsidR="00C46E91" w:rsidRDefault="00C46E91" w:rsidRPr="004A79ED">
            <w:pPr>
              <w:jc w:val="right"/>
              <w:rPr>
                <w:rFonts w:ascii="Arial" w:cs="Arial" w:hAnsi="Arial"/>
              </w:rPr>
            </w:pPr>
            <w:r w:rsidRPr="004A79ED">
              <w:rPr>
                <w:rFonts w:ascii="Arial" w:cs="Arial" w:hAnsi="Arial"/>
              </w:rPr>
              <w:t>2.2</w:t>
            </w:r>
          </w:p>
        </w:tc>
        <w:tc>
          <w:tcPr>
            <w:tcW w:type="dxa" w:w="1464"/>
            <w:noWrap/>
            <w:hideMark/>
          </w:tcPr>
          <w:p w:rsidP="00C46E91" w:rsidR="00C46E91" w:rsidRDefault="00C46E91" w:rsidRPr="004A79ED">
            <w:pPr>
              <w:jc w:val="right"/>
              <w:rPr>
                <w:rFonts w:ascii="Arial" w:cs="Arial" w:hAnsi="Arial"/>
              </w:rPr>
            </w:pPr>
            <w:r w:rsidRPr="004A79ED">
              <w:rPr>
                <w:rFonts w:ascii="Arial" w:cs="Arial" w:hAnsi="Arial"/>
              </w:rPr>
              <w:t>1.2%</w:t>
            </w:r>
          </w:p>
        </w:tc>
      </w:tr>
      <w:tr w:rsidR="004A79ED" w:rsidRPr="004A79ED" w:rsidTr="004A79ED">
        <w:trPr>
          <w:trHeight w:val="283"/>
        </w:trPr>
        <w:tc>
          <w:tcPr>
            <w:tcW w:type="dxa" w:w="620"/>
            <w:noWrap/>
            <w:hideMark/>
          </w:tcPr>
          <w:p w:rsidP="00C46E91" w:rsidR="00C46E91" w:rsidRDefault="00C46E91" w:rsidRPr="004A79ED">
            <w:pPr>
              <w:jc w:val="right"/>
              <w:rPr>
                <w:rFonts w:ascii="Arial" w:cs="Arial" w:hAnsi="Arial"/>
              </w:rPr>
            </w:pPr>
            <w:r w:rsidRPr="004A79ED">
              <w:rPr>
                <w:rFonts w:ascii="Arial" w:cs="Arial" w:hAnsi="Arial"/>
              </w:rPr>
              <w:t>11</w:t>
            </w:r>
          </w:p>
        </w:tc>
        <w:tc>
          <w:tcPr>
            <w:tcW w:type="dxa" w:w="620"/>
            <w:noWrap/>
            <w:hideMark/>
          </w:tcPr>
          <w:p w:rsidP="00C46E91" w:rsidR="00C46E91" w:rsidRDefault="00C46E91" w:rsidRPr="004A79ED">
            <w:pPr>
              <w:jc w:val="right"/>
              <w:rPr>
                <w:rFonts w:ascii="Arial" w:cs="Arial" w:hAnsi="Arial"/>
              </w:rPr>
            </w:pPr>
            <w:r w:rsidRPr="004A79ED">
              <w:rPr>
                <w:rFonts w:ascii="Arial" w:cs="Arial" w:hAnsi="Arial"/>
              </w:rPr>
              <w:t>2033</w:t>
            </w:r>
          </w:p>
        </w:tc>
        <w:tc>
          <w:tcPr>
            <w:tcW w:type="dxa" w:w="1039"/>
            <w:noWrap/>
            <w:hideMark/>
          </w:tcPr>
          <w:p w:rsidP="00C46E91" w:rsidR="00C46E91" w:rsidRDefault="00C46E91" w:rsidRPr="004A79ED">
            <w:pPr>
              <w:jc w:val="right"/>
              <w:rPr>
                <w:rFonts w:ascii="Arial" w:cs="Arial" w:hAnsi="Arial"/>
              </w:rPr>
            </w:pPr>
            <w:r w:rsidRPr="004A79ED">
              <w:rPr>
                <w:rFonts w:ascii="Arial" w:cs="Arial" w:hAnsi="Arial"/>
              </w:rPr>
              <w:t>180 422</w:t>
            </w:r>
          </w:p>
        </w:tc>
        <w:tc>
          <w:tcPr>
            <w:tcW w:type="dxa" w:w="1123"/>
            <w:noWrap/>
            <w:hideMark/>
          </w:tcPr>
          <w:p w:rsidP="00C46E91" w:rsidR="00C46E91" w:rsidRDefault="00C46E91" w:rsidRPr="004A79ED">
            <w:pPr>
              <w:jc w:val="right"/>
              <w:rPr>
                <w:rFonts w:ascii="Arial" w:cs="Arial" w:hAnsi="Arial"/>
              </w:rPr>
            </w:pPr>
            <w:r w:rsidRPr="004A79ED">
              <w:rPr>
                <w:rFonts w:ascii="Arial" w:cs="Arial" w:hAnsi="Arial"/>
              </w:rPr>
              <w:t>84 351</w:t>
            </w:r>
          </w:p>
        </w:tc>
        <w:tc>
          <w:tcPr>
            <w:tcW w:type="dxa" w:w="1276"/>
          </w:tcPr>
          <w:p w:rsidP="00C46E91" w:rsidR="00C46E91" w:rsidRDefault="00C46E91" w:rsidRPr="004A79ED">
            <w:pPr>
              <w:jc w:val="right"/>
              <w:rPr>
                <w:rFonts w:ascii="Arial" w:cs="Arial" w:hAnsi="Arial"/>
              </w:rPr>
            </w:pPr>
            <w:r w:rsidRPr="004A79ED">
              <w:rPr>
                <w:rFonts w:ascii="Arial" w:cs="Arial" w:hAnsi="Arial"/>
              </w:rPr>
              <w:t>26 490</w:t>
            </w:r>
          </w:p>
        </w:tc>
        <w:tc>
          <w:tcPr>
            <w:tcW w:type="dxa" w:w="996"/>
            <w:noWrap/>
            <w:hideMark/>
          </w:tcPr>
          <w:p w:rsidP="00C46E91" w:rsidR="00C46E91" w:rsidRDefault="00C46E91" w:rsidRPr="004A79ED">
            <w:pPr>
              <w:jc w:val="right"/>
              <w:rPr>
                <w:rFonts w:ascii="Arial" w:cs="Arial" w:hAnsi="Arial"/>
              </w:rPr>
            </w:pPr>
            <w:r w:rsidRPr="004A79ED">
              <w:rPr>
                <w:rFonts w:ascii="Arial" w:cs="Arial" w:hAnsi="Arial"/>
              </w:rPr>
              <w:t>2.1</w:t>
            </w:r>
          </w:p>
        </w:tc>
        <w:tc>
          <w:tcPr>
            <w:tcW w:type="dxa" w:w="1464"/>
            <w:noWrap/>
            <w:hideMark/>
          </w:tcPr>
          <w:p w:rsidP="00C46E91" w:rsidR="00C46E91" w:rsidRDefault="00C46E91" w:rsidRPr="004A79ED">
            <w:pPr>
              <w:jc w:val="right"/>
              <w:rPr>
                <w:rFonts w:ascii="Arial" w:cs="Arial" w:hAnsi="Arial"/>
              </w:rPr>
            </w:pPr>
            <w:r w:rsidRPr="004A79ED">
              <w:rPr>
                <w:rFonts w:ascii="Arial" w:cs="Arial" w:hAnsi="Arial"/>
              </w:rPr>
              <w:t>1.3%</w:t>
            </w:r>
          </w:p>
        </w:tc>
      </w:tr>
      <w:tr w:rsidR="004A79ED" w:rsidRPr="004A79ED" w:rsidTr="004A79ED">
        <w:trPr>
          <w:trHeight w:val="283"/>
        </w:trPr>
        <w:tc>
          <w:tcPr>
            <w:tcW w:type="dxa" w:w="620"/>
            <w:noWrap/>
            <w:hideMark/>
          </w:tcPr>
          <w:p w:rsidP="00C46E91" w:rsidR="00C46E91" w:rsidRDefault="00C46E91" w:rsidRPr="004A79ED">
            <w:pPr>
              <w:jc w:val="right"/>
              <w:rPr>
                <w:rFonts w:ascii="Arial" w:cs="Arial" w:hAnsi="Arial"/>
              </w:rPr>
            </w:pPr>
            <w:r w:rsidRPr="004A79ED">
              <w:rPr>
                <w:rFonts w:ascii="Arial" w:cs="Arial" w:hAnsi="Arial"/>
              </w:rPr>
              <w:t>12</w:t>
            </w:r>
          </w:p>
        </w:tc>
        <w:tc>
          <w:tcPr>
            <w:tcW w:type="dxa" w:w="620"/>
            <w:noWrap/>
            <w:hideMark/>
          </w:tcPr>
          <w:p w:rsidP="00C46E91" w:rsidR="00C46E91" w:rsidRDefault="00C46E91" w:rsidRPr="004A79ED">
            <w:pPr>
              <w:jc w:val="right"/>
              <w:rPr>
                <w:rFonts w:ascii="Arial" w:cs="Arial" w:hAnsi="Arial"/>
              </w:rPr>
            </w:pPr>
            <w:r w:rsidRPr="004A79ED">
              <w:rPr>
                <w:rFonts w:ascii="Arial" w:cs="Arial" w:hAnsi="Arial"/>
              </w:rPr>
              <w:t>2034</w:t>
            </w:r>
          </w:p>
        </w:tc>
        <w:tc>
          <w:tcPr>
            <w:tcW w:type="dxa" w:w="1039"/>
            <w:noWrap/>
            <w:hideMark/>
          </w:tcPr>
          <w:p w:rsidP="00C46E91" w:rsidR="00C46E91" w:rsidRDefault="00C46E91" w:rsidRPr="004A79ED">
            <w:pPr>
              <w:jc w:val="right"/>
              <w:rPr>
                <w:rFonts w:ascii="Arial" w:cs="Arial" w:hAnsi="Arial"/>
              </w:rPr>
            </w:pPr>
            <w:r w:rsidRPr="004A79ED">
              <w:rPr>
                <w:rFonts w:ascii="Arial" w:cs="Arial" w:hAnsi="Arial"/>
              </w:rPr>
              <w:t>182 677</w:t>
            </w:r>
          </w:p>
        </w:tc>
        <w:tc>
          <w:tcPr>
            <w:tcW w:type="dxa" w:w="1123"/>
            <w:noWrap/>
            <w:hideMark/>
          </w:tcPr>
          <w:p w:rsidP="00C46E91" w:rsidR="00C46E91" w:rsidRDefault="00C46E91" w:rsidRPr="004A79ED">
            <w:pPr>
              <w:jc w:val="right"/>
              <w:rPr>
                <w:rFonts w:ascii="Arial" w:cs="Arial" w:hAnsi="Arial"/>
              </w:rPr>
            </w:pPr>
            <w:r w:rsidRPr="004A79ED">
              <w:rPr>
                <w:rFonts w:ascii="Arial" w:cs="Arial" w:hAnsi="Arial"/>
              </w:rPr>
              <w:t>86 736</w:t>
            </w:r>
          </w:p>
        </w:tc>
        <w:tc>
          <w:tcPr>
            <w:tcW w:type="dxa" w:w="1276"/>
          </w:tcPr>
          <w:p w:rsidP="00C46E91" w:rsidR="00C46E91" w:rsidRDefault="00C46E91" w:rsidRPr="004A79ED">
            <w:pPr>
              <w:jc w:val="right"/>
              <w:rPr>
                <w:rFonts w:ascii="Arial" w:cs="Arial" w:hAnsi="Arial"/>
              </w:rPr>
            </w:pPr>
            <w:r w:rsidRPr="004A79ED">
              <w:rPr>
                <w:rFonts w:ascii="Arial" w:cs="Arial" w:hAnsi="Arial"/>
              </w:rPr>
              <w:t>28 875</w:t>
            </w:r>
          </w:p>
        </w:tc>
        <w:tc>
          <w:tcPr>
            <w:tcW w:type="dxa" w:w="996"/>
            <w:noWrap/>
            <w:hideMark/>
          </w:tcPr>
          <w:p w:rsidP="00C46E91" w:rsidR="00C46E91" w:rsidRDefault="00C46E91" w:rsidRPr="004A79ED">
            <w:pPr>
              <w:jc w:val="right"/>
              <w:rPr>
                <w:rFonts w:ascii="Arial" w:cs="Arial" w:hAnsi="Arial"/>
              </w:rPr>
            </w:pPr>
            <w:r w:rsidRPr="004A79ED">
              <w:rPr>
                <w:rFonts w:ascii="Arial" w:cs="Arial" w:hAnsi="Arial"/>
              </w:rPr>
              <w:t>2.1</w:t>
            </w:r>
          </w:p>
        </w:tc>
        <w:tc>
          <w:tcPr>
            <w:tcW w:type="dxa" w:w="1464"/>
            <w:noWrap/>
            <w:hideMark/>
          </w:tcPr>
          <w:p w:rsidP="00C46E91" w:rsidR="00C46E91" w:rsidRDefault="00C46E91" w:rsidRPr="004A79ED">
            <w:pPr>
              <w:jc w:val="right"/>
              <w:rPr>
                <w:rFonts w:ascii="Arial" w:cs="Arial" w:hAnsi="Arial"/>
              </w:rPr>
            </w:pPr>
            <w:r w:rsidRPr="004A79ED">
              <w:rPr>
                <w:rFonts w:ascii="Arial" w:cs="Arial" w:hAnsi="Arial"/>
              </w:rPr>
              <w:t>1.2%</w:t>
            </w:r>
          </w:p>
        </w:tc>
      </w:tr>
      <w:tr w:rsidR="004A79ED" w:rsidRPr="004A79ED" w:rsidTr="004A79ED">
        <w:trPr>
          <w:trHeight w:val="283"/>
        </w:trPr>
        <w:tc>
          <w:tcPr>
            <w:tcW w:type="dxa" w:w="620"/>
            <w:noWrap/>
            <w:hideMark/>
          </w:tcPr>
          <w:p w:rsidP="00C46E91" w:rsidR="00C46E91" w:rsidRDefault="00C46E91" w:rsidRPr="004A79ED">
            <w:pPr>
              <w:jc w:val="right"/>
              <w:rPr>
                <w:rFonts w:ascii="Arial" w:cs="Arial" w:hAnsi="Arial"/>
              </w:rPr>
            </w:pPr>
            <w:r w:rsidRPr="004A79ED">
              <w:rPr>
                <w:rFonts w:ascii="Arial" w:cs="Arial" w:hAnsi="Arial"/>
              </w:rPr>
              <w:t>13</w:t>
            </w:r>
          </w:p>
        </w:tc>
        <w:tc>
          <w:tcPr>
            <w:tcW w:type="dxa" w:w="620"/>
            <w:noWrap/>
            <w:hideMark/>
          </w:tcPr>
          <w:p w:rsidP="00C46E91" w:rsidR="00C46E91" w:rsidRDefault="00C46E91" w:rsidRPr="004A79ED">
            <w:pPr>
              <w:jc w:val="right"/>
              <w:rPr>
                <w:rFonts w:ascii="Arial" w:cs="Arial" w:hAnsi="Arial"/>
              </w:rPr>
            </w:pPr>
            <w:r w:rsidRPr="004A79ED">
              <w:rPr>
                <w:rFonts w:ascii="Arial" w:cs="Arial" w:hAnsi="Arial"/>
              </w:rPr>
              <w:t>2035</w:t>
            </w:r>
          </w:p>
        </w:tc>
        <w:tc>
          <w:tcPr>
            <w:tcW w:type="dxa" w:w="1039"/>
            <w:noWrap/>
            <w:hideMark/>
          </w:tcPr>
          <w:p w:rsidP="00C46E91" w:rsidR="00C46E91" w:rsidRDefault="00C46E91" w:rsidRPr="004A79ED">
            <w:pPr>
              <w:jc w:val="right"/>
              <w:rPr>
                <w:rFonts w:ascii="Arial" w:cs="Arial" w:hAnsi="Arial"/>
              </w:rPr>
            </w:pPr>
            <w:r w:rsidRPr="004A79ED">
              <w:rPr>
                <w:rFonts w:ascii="Arial" w:cs="Arial" w:hAnsi="Arial"/>
              </w:rPr>
              <w:t>184 893</w:t>
            </w:r>
          </w:p>
        </w:tc>
        <w:tc>
          <w:tcPr>
            <w:tcW w:type="dxa" w:w="1123"/>
            <w:noWrap/>
            <w:hideMark/>
          </w:tcPr>
          <w:p w:rsidP="00C46E91" w:rsidR="00C46E91" w:rsidRDefault="00C46E91" w:rsidRPr="004A79ED">
            <w:pPr>
              <w:jc w:val="right"/>
              <w:rPr>
                <w:rFonts w:ascii="Arial" w:cs="Arial" w:hAnsi="Arial"/>
              </w:rPr>
            </w:pPr>
            <w:r w:rsidRPr="004A79ED">
              <w:rPr>
                <w:rFonts w:ascii="Arial" w:cs="Arial" w:hAnsi="Arial"/>
              </w:rPr>
              <w:t>89 080</w:t>
            </w:r>
          </w:p>
        </w:tc>
        <w:tc>
          <w:tcPr>
            <w:tcW w:type="dxa" w:w="1276"/>
          </w:tcPr>
          <w:p w:rsidP="00C46E91" w:rsidR="00C46E91" w:rsidRDefault="00C46E91" w:rsidRPr="004A79ED">
            <w:pPr>
              <w:jc w:val="right"/>
              <w:rPr>
                <w:rFonts w:ascii="Arial" w:cs="Arial" w:hAnsi="Arial"/>
              </w:rPr>
            </w:pPr>
            <w:r w:rsidRPr="004A79ED">
              <w:rPr>
                <w:rFonts w:ascii="Arial" w:cs="Arial" w:hAnsi="Arial"/>
              </w:rPr>
              <w:t>31 219</w:t>
            </w:r>
          </w:p>
        </w:tc>
        <w:tc>
          <w:tcPr>
            <w:tcW w:type="dxa" w:w="996"/>
            <w:noWrap/>
            <w:hideMark/>
          </w:tcPr>
          <w:p w:rsidP="00C46E91" w:rsidR="00C46E91" w:rsidRDefault="00C46E91" w:rsidRPr="004A79ED">
            <w:pPr>
              <w:jc w:val="right"/>
              <w:rPr>
                <w:rFonts w:ascii="Arial" w:cs="Arial" w:hAnsi="Arial"/>
              </w:rPr>
            </w:pPr>
            <w:r w:rsidRPr="004A79ED">
              <w:rPr>
                <w:rFonts w:ascii="Arial" w:cs="Arial" w:hAnsi="Arial"/>
              </w:rPr>
              <w:t>2.1</w:t>
            </w:r>
          </w:p>
        </w:tc>
        <w:tc>
          <w:tcPr>
            <w:tcW w:type="dxa" w:w="1464"/>
            <w:noWrap/>
            <w:hideMark/>
          </w:tcPr>
          <w:p w:rsidP="00C46E91" w:rsidR="00C46E91" w:rsidRDefault="00C46E91" w:rsidRPr="004A79ED">
            <w:pPr>
              <w:jc w:val="right"/>
              <w:rPr>
                <w:rFonts w:ascii="Arial" w:cs="Arial" w:hAnsi="Arial"/>
              </w:rPr>
            </w:pPr>
            <w:r w:rsidRPr="004A79ED">
              <w:rPr>
                <w:rFonts w:ascii="Arial" w:cs="Arial" w:hAnsi="Arial"/>
              </w:rPr>
              <w:t>1.2%</w:t>
            </w:r>
          </w:p>
        </w:tc>
      </w:tr>
      <w:tr w:rsidR="004A79ED" w:rsidRPr="004A79ED" w:rsidTr="004A79ED">
        <w:trPr>
          <w:trHeight w:val="283"/>
        </w:trPr>
        <w:tc>
          <w:tcPr>
            <w:tcW w:type="dxa" w:w="620"/>
            <w:noWrap/>
            <w:hideMark/>
          </w:tcPr>
          <w:p w:rsidP="00C46E91" w:rsidR="00C46E91" w:rsidRDefault="00C46E91" w:rsidRPr="004A79ED">
            <w:pPr>
              <w:jc w:val="right"/>
              <w:rPr>
                <w:rFonts w:ascii="Arial" w:cs="Arial" w:hAnsi="Arial"/>
              </w:rPr>
            </w:pPr>
            <w:r w:rsidRPr="004A79ED">
              <w:rPr>
                <w:rFonts w:ascii="Arial" w:cs="Arial" w:hAnsi="Arial"/>
              </w:rPr>
              <w:t>14</w:t>
            </w:r>
          </w:p>
        </w:tc>
        <w:tc>
          <w:tcPr>
            <w:tcW w:type="dxa" w:w="620"/>
            <w:noWrap/>
            <w:hideMark/>
          </w:tcPr>
          <w:p w:rsidP="00C46E91" w:rsidR="00C46E91" w:rsidRDefault="00C46E91" w:rsidRPr="004A79ED">
            <w:pPr>
              <w:jc w:val="right"/>
              <w:rPr>
                <w:rFonts w:ascii="Arial" w:cs="Arial" w:hAnsi="Arial"/>
              </w:rPr>
            </w:pPr>
            <w:r w:rsidRPr="004A79ED">
              <w:rPr>
                <w:rFonts w:ascii="Arial" w:cs="Arial" w:hAnsi="Arial"/>
              </w:rPr>
              <w:t>2036</w:t>
            </w:r>
          </w:p>
        </w:tc>
        <w:tc>
          <w:tcPr>
            <w:tcW w:type="dxa" w:w="1039"/>
            <w:noWrap/>
            <w:hideMark/>
          </w:tcPr>
          <w:p w:rsidP="00C46E91" w:rsidR="00C46E91" w:rsidRDefault="00C46E91" w:rsidRPr="004A79ED">
            <w:pPr>
              <w:jc w:val="right"/>
              <w:rPr>
                <w:rFonts w:ascii="Arial" w:cs="Arial" w:hAnsi="Arial"/>
              </w:rPr>
            </w:pPr>
            <w:r w:rsidRPr="004A79ED">
              <w:rPr>
                <w:rFonts w:ascii="Arial" w:cs="Arial" w:hAnsi="Arial"/>
              </w:rPr>
              <w:t>187 090</w:t>
            </w:r>
          </w:p>
        </w:tc>
        <w:tc>
          <w:tcPr>
            <w:tcW w:type="dxa" w:w="1123"/>
            <w:noWrap/>
            <w:hideMark/>
          </w:tcPr>
          <w:p w:rsidP="00C46E91" w:rsidR="00C46E91" w:rsidRDefault="00C46E91" w:rsidRPr="004A79ED">
            <w:pPr>
              <w:jc w:val="right"/>
              <w:rPr>
                <w:rFonts w:ascii="Arial" w:cs="Arial" w:hAnsi="Arial"/>
              </w:rPr>
            </w:pPr>
            <w:r w:rsidRPr="004A79ED">
              <w:rPr>
                <w:rFonts w:ascii="Arial" w:cs="Arial" w:hAnsi="Arial"/>
              </w:rPr>
              <w:t>91 378</w:t>
            </w:r>
          </w:p>
        </w:tc>
        <w:tc>
          <w:tcPr>
            <w:tcW w:type="dxa" w:w="1276"/>
          </w:tcPr>
          <w:p w:rsidP="00C46E91" w:rsidR="00C46E91" w:rsidRDefault="00C46E91" w:rsidRPr="004A79ED">
            <w:pPr>
              <w:jc w:val="right"/>
              <w:rPr>
                <w:rFonts w:ascii="Arial" w:cs="Arial" w:hAnsi="Arial"/>
              </w:rPr>
            </w:pPr>
            <w:r w:rsidRPr="004A79ED">
              <w:rPr>
                <w:rFonts w:ascii="Arial" w:cs="Arial" w:hAnsi="Arial"/>
              </w:rPr>
              <w:t>33 517</w:t>
            </w:r>
          </w:p>
        </w:tc>
        <w:tc>
          <w:tcPr>
            <w:tcW w:type="dxa" w:w="996"/>
            <w:noWrap/>
            <w:hideMark/>
          </w:tcPr>
          <w:p w:rsidP="00C46E91" w:rsidR="00C46E91" w:rsidRDefault="00C46E91" w:rsidRPr="004A79ED">
            <w:pPr>
              <w:jc w:val="right"/>
              <w:rPr>
                <w:rFonts w:ascii="Arial" w:cs="Arial" w:hAnsi="Arial"/>
              </w:rPr>
            </w:pPr>
            <w:r w:rsidRPr="004A79ED">
              <w:rPr>
                <w:rFonts w:ascii="Arial" w:cs="Arial" w:hAnsi="Arial"/>
              </w:rPr>
              <w:t>2.0</w:t>
            </w:r>
          </w:p>
        </w:tc>
        <w:tc>
          <w:tcPr>
            <w:tcW w:type="dxa" w:w="1464"/>
            <w:noWrap/>
            <w:hideMark/>
          </w:tcPr>
          <w:p w:rsidP="00C46E91" w:rsidR="00C46E91" w:rsidRDefault="00C46E91" w:rsidRPr="004A79ED">
            <w:pPr>
              <w:jc w:val="right"/>
              <w:rPr>
                <w:rFonts w:ascii="Arial" w:cs="Arial" w:hAnsi="Arial"/>
              </w:rPr>
            </w:pPr>
            <w:r w:rsidRPr="004A79ED">
              <w:rPr>
                <w:rFonts w:ascii="Arial" w:cs="Arial" w:hAnsi="Arial"/>
              </w:rPr>
              <w:t>1.2%</w:t>
            </w:r>
          </w:p>
        </w:tc>
      </w:tr>
      <w:tr w:rsidR="004A79ED" w:rsidRPr="004A79ED" w:rsidTr="004A79ED">
        <w:trPr>
          <w:trHeight w:val="283"/>
        </w:trPr>
        <w:tc>
          <w:tcPr>
            <w:tcW w:type="dxa" w:w="620"/>
            <w:noWrap/>
            <w:hideMark/>
          </w:tcPr>
          <w:p w:rsidP="00C46E91" w:rsidR="00C46E91" w:rsidRDefault="00C46E91" w:rsidRPr="004A79ED">
            <w:pPr>
              <w:jc w:val="right"/>
              <w:rPr>
                <w:rFonts w:ascii="Arial" w:cs="Arial" w:hAnsi="Arial"/>
              </w:rPr>
            </w:pPr>
            <w:r w:rsidRPr="004A79ED">
              <w:rPr>
                <w:rFonts w:ascii="Arial" w:cs="Arial" w:hAnsi="Arial"/>
              </w:rPr>
              <w:t>15</w:t>
            </w:r>
          </w:p>
        </w:tc>
        <w:tc>
          <w:tcPr>
            <w:tcW w:type="dxa" w:w="620"/>
            <w:noWrap/>
            <w:hideMark/>
          </w:tcPr>
          <w:p w:rsidP="00C46E91" w:rsidR="00C46E91" w:rsidRDefault="00C46E91" w:rsidRPr="004A79ED">
            <w:pPr>
              <w:jc w:val="right"/>
              <w:rPr>
                <w:rFonts w:ascii="Arial" w:cs="Arial" w:hAnsi="Arial"/>
              </w:rPr>
            </w:pPr>
            <w:r w:rsidRPr="004A79ED">
              <w:rPr>
                <w:rFonts w:ascii="Arial" w:cs="Arial" w:hAnsi="Arial"/>
              </w:rPr>
              <w:t>2037</w:t>
            </w:r>
          </w:p>
        </w:tc>
        <w:tc>
          <w:tcPr>
            <w:tcW w:type="dxa" w:w="1039"/>
            <w:noWrap/>
            <w:hideMark/>
          </w:tcPr>
          <w:p w:rsidP="00C46E91" w:rsidR="00C46E91" w:rsidRDefault="00C46E91" w:rsidRPr="004A79ED">
            <w:pPr>
              <w:jc w:val="right"/>
              <w:rPr>
                <w:rFonts w:ascii="Arial" w:cs="Arial" w:hAnsi="Arial"/>
              </w:rPr>
            </w:pPr>
            <w:r w:rsidRPr="004A79ED">
              <w:rPr>
                <w:rFonts w:ascii="Arial" w:cs="Arial" w:hAnsi="Arial"/>
              </w:rPr>
              <w:t>189 291</w:t>
            </w:r>
          </w:p>
        </w:tc>
        <w:tc>
          <w:tcPr>
            <w:tcW w:type="dxa" w:w="1123"/>
            <w:noWrap/>
            <w:hideMark/>
          </w:tcPr>
          <w:p w:rsidP="00C46E91" w:rsidR="00C46E91" w:rsidRDefault="00C46E91" w:rsidRPr="004A79ED">
            <w:pPr>
              <w:jc w:val="right"/>
              <w:rPr>
                <w:rFonts w:ascii="Arial" w:cs="Arial" w:hAnsi="Arial"/>
              </w:rPr>
            </w:pPr>
            <w:r w:rsidRPr="004A79ED">
              <w:rPr>
                <w:rFonts w:ascii="Arial" w:cs="Arial" w:hAnsi="Arial"/>
              </w:rPr>
              <w:t>93 622</w:t>
            </w:r>
          </w:p>
        </w:tc>
        <w:tc>
          <w:tcPr>
            <w:tcW w:type="dxa" w:w="1276"/>
          </w:tcPr>
          <w:p w:rsidP="00C46E91" w:rsidR="00C46E91" w:rsidRDefault="00C46E91" w:rsidRPr="004A79ED">
            <w:pPr>
              <w:jc w:val="right"/>
              <w:rPr>
                <w:rFonts w:ascii="Arial" w:cs="Arial" w:hAnsi="Arial"/>
              </w:rPr>
            </w:pPr>
            <w:r w:rsidRPr="004A79ED">
              <w:rPr>
                <w:rFonts w:ascii="Arial" w:cs="Arial" w:hAnsi="Arial"/>
              </w:rPr>
              <w:t>35 761</w:t>
            </w:r>
          </w:p>
        </w:tc>
        <w:tc>
          <w:tcPr>
            <w:tcW w:type="dxa" w:w="996"/>
            <w:noWrap/>
            <w:hideMark/>
          </w:tcPr>
          <w:p w:rsidP="00C46E91" w:rsidR="00C46E91" w:rsidRDefault="00C46E91" w:rsidRPr="004A79ED">
            <w:pPr>
              <w:jc w:val="right"/>
              <w:rPr>
                <w:rFonts w:ascii="Arial" w:cs="Arial" w:hAnsi="Arial"/>
              </w:rPr>
            </w:pPr>
            <w:r w:rsidRPr="004A79ED">
              <w:rPr>
                <w:rFonts w:ascii="Arial" w:cs="Arial" w:hAnsi="Arial"/>
              </w:rPr>
              <w:t>2.0</w:t>
            </w:r>
          </w:p>
        </w:tc>
        <w:tc>
          <w:tcPr>
            <w:tcW w:type="dxa" w:w="1464"/>
            <w:noWrap/>
            <w:hideMark/>
          </w:tcPr>
          <w:p w:rsidP="00C46E91" w:rsidR="00C46E91" w:rsidRDefault="00C46E91" w:rsidRPr="004A79ED">
            <w:pPr>
              <w:jc w:val="right"/>
              <w:rPr>
                <w:rFonts w:ascii="Arial" w:cs="Arial" w:hAnsi="Arial"/>
              </w:rPr>
            </w:pPr>
            <w:r w:rsidRPr="004A79ED">
              <w:rPr>
                <w:rFonts w:ascii="Arial" w:cs="Arial" w:hAnsi="Arial"/>
              </w:rPr>
              <w:t>1.2%</w:t>
            </w:r>
          </w:p>
        </w:tc>
      </w:tr>
      <w:tr w:rsidR="004A79ED" w:rsidRPr="004A79ED" w:rsidTr="004A79ED">
        <w:trPr>
          <w:trHeight w:val="283"/>
        </w:trPr>
        <w:tc>
          <w:tcPr>
            <w:tcW w:type="dxa" w:w="620"/>
            <w:noWrap/>
            <w:hideMark/>
          </w:tcPr>
          <w:p w:rsidP="00C46E91" w:rsidR="00C46E91" w:rsidRDefault="00C46E91" w:rsidRPr="004A79ED">
            <w:pPr>
              <w:jc w:val="right"/>
              <w:rPr>
                <w:rFonts w:ascii="Arial" w:cs="Arial" w:hAnsi="Arial"/>
              </w:rPr>
            </w:pPr>
            <w:r w:rsidRPr="004A79ED">
              <w:rPr>
                <w:rFonts w:ascii="Arial" w:cs="Arial" w:hAnsi="Arial"/>
              </w:rPr>
              <w:t>16</w:t>
            </w:r>
          </w:p>
        </w:tc>
        <w:tc>
          <w:tcPr>
            <w:tcW w:type="dxa" w:w="620"/>
            <w:noWrap/>
            <w:hideMark/>
          </w:tcPr>
          <w:p w:rsidP="00C46E91" w:rsidR="00C46E91" w:rsidRDefault="00C46E91" w:rsidRPr="004A79ED">
            <w:pPr>
              <w:jc w:val="right"/>
              <w:rPr>
                <w:rFonts w:ascii="Arial" w:cs="Arial" w:hAnsi="Arial"/>
              </w:rPr>
            </w:pPr>
            <w:r w:rsidRPr="004A79ED">
              <w:rPr>
                <w:rFonts w:ascii="Arial" w:cs="Arial" w:hAnsi="Arial"/>
              </w:rPr>
              <w:t>2038</w:t>
            </w:r>
          </w:p>
        </w:tc>
        <w:tc>
          <w:tcPr>
            <w:tcW w:type="dxa" w:w="1039"/>
            <w:noWrap/>
            <w:hideMark/>
          </w:tcPr>
          <w:p w:rsidP="00C46E91" w:rsidR="00C46E91" w:rsidRDefault="00C46E91" w:rsidRPr="004A79ED">
            <w:pPr>
              <w:jc w:val="right"/>
              <w:rPr>
                <w:rFonts w:ascii="Arial" w:cs="Arial" w:hAnsi="Arial"/>
              </w:rPr>
            </w:pPr>
            <w:r w:rsidRPr="004A79ED">
              <w:rPr>
                <w:rFonts w:ascii="Arial" w:cs="Arial" w:hAnsi="Arial"/>
              </w:rPr>
              <w:t>191 519</w:t>
            </w:r>
          </w:p>
        </w:tc>
        <w:tc>
          <w:tcPr>
            <w:tcW w:type="dxa" w:w="1123"/>
            <w:noWrap/>
            <w:hideMark/>
          </w:tcPr>
          <w:p w:rsidP="00C46E91" w:rsidR="00C46E91" w:rsidRDefault="00C46E91" w:rsidRPr="004A79ED">
            <w:pPr>
              <w:jc w:val="right"/>
              <w:rPr>
                <w:rFonts w:ascii="Arial" w:cs="Arial" w:hAnsi="Arial"/>
              </w:rPr>
            </w:pPr>
            <w:r w:rsidRPr="004A79ED">
              <w:rPr>
                <w:rFonts w:ascii="Arial" w:cs="Arial" w:hAnsi="Arial"/>
              </w:rPr>
              <w:t>95 809</w:t>
            </w:r>
          </w:p>
        </w:tc>
        <w:tc>
          <w:tcPr>
            <w:tcW w:type="dxa" w:w="1276"/>
          </w:tcPr>
          <w:p w:rsidP="00C46E91" w:rsidR="00C46E91" w:rsidRDefault="00C46E91" w:rsidRPr="004A79ED">
            <w:pPr>
              <w:jc w:val="right"/>
              <w:rPr>
                <w:rFonts w:ascii="Arial" w:cs="Arial" w:hAnsi="Arial"/>
              </w:rPr>
            </w:pPr>
            <w:r w:rsidRPr="004A79ED">
              <w:rPr>
                <w:rFonts w:ascii="Arial" w:cs="Arial" w:hAnsi="Arial"/>
              </w:rPr>
              <w:t>37 948</w:t>
            </w:r>
          </w:p>
        </w:tc>
        <w:tc>
          <w:tcPr>
            <w:tcW w:type="dxa" w:w="996"/>
            <w:noWrap/>
            <w:hideMark/>
          </w:tcPr>
          <w:p w:rsidP="00C46E91" w:rsidR="00C46E91" w:rsidRDefault="00C46E91" w:rsidRPr="004A79ED">
            <w:pPr>
              <w:jc w:val="right"/>
              <w:rPr>
                <w:rFonts w:ascii="Arial" w:cs="Arial" w:hAnsi="Arial"/>
              </w:rPr>
            </w:pPr>
            <w:r w:rsidRPr="004A79ED">
              <w:rPr>
                <w:rFonts w:ascii="Arial" w:cs="Arial" w:hAnsi="Arial"/>
              </w:rPr>
              <w:t>2.0</w:t>
            </w:r>
          </w:p>
        </w:tc>
        <w:tc>
          <w:tcPr>
            <w:tcW w:type="dxa" w:w="1464"/>
            <w:noWrap/>
            <w:hideMark/>
          </w:tcPr>
          <w:p w:rsidP="00C46E91" w:rsidR="00C46E91" w:rsidRDefault="00C46E91" w:rsidRPr="004A79ED">
            <w:pPr>
              <w:jc w:val="right"/>
              <w:rPr>
                <w:rFonts w:ascii="Arial" w:cs="Arial" w:hAnsi="Arial"/>
              </w:rPr>
            </w:pPr>
            <w:r w:rsidRPr="004A79ED">
              <w:rPr>
                <w:rFonts w:ascii="Arial" w:cs="Arial" w:hAnsi="Arial"/>
              </w:rPr>
              <w:t>1.2%</w:t>
            </w:r>
          </w:p>
        </w:tc>
      </w:tr>
      <w:tr w:rsidR="004A79ED" w:rsidRPr="004A79ED" w:rsidTr="004A79ED">
        <w:trPr>
          <w:trHeight w:val="283"/>
        </w:trPr>
        <w:tc>
          <w:tcPr>
            <w:tcW w:type="dxa" w:w="620"/>
            <w:noWrap/>
            <w:hideMark/>
          </w:tcPr>
          <w:p w:rsidP="00C46E91" w:rsidR="00C46E91" w:rsidRDefault="00C46E91" w:rsidRPr="004A79ED">
            <w:pPr>
              <w:jc w:val="right"/>
              <w:rPr>
                <w:rFonts w:ascii="Arial" w:cs="Arial" w:hAnsi="Arial"/>
              </w:rPr>
            </w:pPr>
            <w:r w:rsidRPr="004A79ED">
              <w:rPr>
                <w:rFonts w:ascii="Arial" w:cs="Arial" w:hAnsi="Arial"/>
              </w:rPr>
              <w:t>17</w:t>
            </w:r>
          </w:p>
        </w:tc>
        <w:tc>
          <w:tcPr>
            <w:tcW w:type="dxa" w:w="620"/>
            <w:noWrap/>
            <w:hideMark/>
          </w:tcPr>
          <w:p w:rsidP="00C46E91" w:rsidR="00C46E91" w:rsidRDefault="00C46E91" w:rsidRPr="004A79ED">
            <w:pPr>
              <w:jc w:val="right"/>
              <w:rPr>
                <w:rFonts w:ascii="Arial" w:cs="Arial" w:hAnsi="Arial"/>
              </w:rPr>
            </w:pPr>
            <w:r w:rsidRPr="004A79ED">
              <w:rPr>
                <w:rFonts w:ascii="Arial" w:cs="Arial" w:hAnsi="Arial"/>
              </w:rPr>
              <w:t>2039</w:t>
            </w:r>
          </w:p>
        </w:tc>
        <w:tc>
          <w:tcPr>
            <w:tcW w:type="dxa" w:w="1039"/>
            <w:noWrap/>
            <w:hideMark/>
          </w:tcPr>
          <w:p w:rsidP="00C46E91" w:rsidR="00C46E91" w:rsidRDefault="00C46E91" w:rsidRPr="004A79ED">
            <w:pPr>
              <w:jc w:val="right"/>
              <w:rPr>
                <w:rFonts w:ascii="Arial" w:cs="Arial" w:hAnsi="Arial"/>
              </w:rPr>
            </w:pPr>
            <w:r w:rsidRPr="004A79ED">
              <w:rPr>
                <w:rFonts w:ascii="Arial" w:cs="Arial" w:hAnsi="Arial"/>
              </w:rPr>
              <w:t>193 801</w:t>
            </w:r>
          </w:p>
        </w:tc>
        <w:tc>
          <w:tcPr>
            <w:tcW w:type="dxa" w:w="1123"/>
            <w:noWrap/>
            <w:hideMark/>
          </w:tcPr>
          <w:p w:rsidP="00C46E91" w:rsidR="00C46E91" w:rsidRDefault="00C46E91" w:rsidRPr="004A79ED">
            <w:pPr>
              <w:jc w:val="right"/>
              <w:rPr>
                <w:rFonts w:ascii="Arial" w:cs="Arial" w:hAnsi="Arial"/>
              </w:rPr>
            </w:pPr>
            <w:r w:rsidRPr="004A79ED">
              <w:rPr>
                <w:rFonts w:ascii="Arial" w:cs="Arial" w:hAnsi="Arial"/>
              </w:rPr>
              <w:t>97 932</w:t>
            </w:r>
          </w:p>
        </w:tc>
        <w:tc>
          <w:tcPr>
            <w:tcW w:type="dxa" w:w="1276"/>
          </w:tcPr>
          <w:p w:rsidP="00C46E91" w:rsidR="00C46E91" w:rsidRDefault="00C46E91" w:rsidRPr="004A79ED">
            <w:pPr>
              <w:jc w:val="right"/>
              <w:rPr>
                <w:rFonts w:ascii="Arial" w:cs="Arial" w:hAnsi="Arial"/>
              </w:rPr>
            </w:pPr>
            <w:r w:rsidRPr="004A79ED">
              <w:rPr>
                <w:rFonts w:ascii="Arial" w:cs="Arial" w:hAnsi="Arial"/>
              </w:rPr>
              <w:t>40 071</w:t>
            </w:r>
          </w:p>
        </w:tc>
        <w:tc>
          <w:tcPr>
            <w:tcW w:type="dxa" w:w="996"/>
            <w:noWrap/>
            <w:hideMark/>
          </w:tcPr>
          <w:p w:rsidP="00C46E91" w:rsidR="00C46E91" w:rsidRDefault="00C46E91" w:rsidRPr="004A79ED">
            <w:pPr>
              <w:jc w:val="right"/>
              <w:rPr>
                <w:rFonts w:ascii="Arial" w:cs="Arial" w:hAnsi="Arial"/>
              </w:rPr>
            </w:pPr>
            <w:r w:rsidRPr="004A79ED">
              <w:rPr>
                <w:rFonts w:ascii="Arial" w:cs="Arial" w:hAnsi="Arial"/>
              </w:rPr>
              <w:t>2.0</w:t>
            </w:r>
          </w:p>
        </w:tc>
        <w:tc>
          <w:tcPr>
            <w:tcW w:type="dxa" w:w="1464"/>
            <w:noWrap/>
            <w:hideMark/>
          </w:tcPr>
          <w:p w:rsidP="00C46E91" w:rsidR="00C46E91" w:rsidRDefault="00C46E91" w:rsidRPr="004A79ED">
            <w:pPr>
              <w:jc w:val="right"/>
              <w:rPr>
                <w:rFonts w:ascii="Arial" w:cs="Arial" w:hAnsi="Arial"/>
              </w:rPr>
            </w:pPr>
            <w:r w:rsidRPr="004A79ED">
              <w:rPr>
                <w:rFonts w:ascii="Arial" w:cs="Arial" w:hAnsi="Arial"/>
              </w:rPr>
              <w:t>1.2%</w:t>
            </w:r>
          </w:p>
        </w:tc>
      </w:tr>
      <w:tr w:rsidR="004A79ED" w:rsidRPr="004A79ED" w:rsidTr="004A79ED">
        <w:trPr>
          <w:trHeight w:val="283"/>
        </w:trPr>
        <w:tc>
          <w:tcPr>
            <w:tcW w:type="dxa" w:w="620"/>
            <w:noWrap/>
            <w:hideMark/>
          </w:tcPr>
          <w:p w:rsidP="00C46E91" w:rsidR="00C46E91" w:rsidRDefault="00C46E91" w:rsidRPr="004A79ED">
            <w:pPr>
              <w:jc w:val="right"/>
              <w:rPr>
                <w:rFonts w:ascii="Arial" w:cs="Arial" w:hAnsi="Arial"/>
              </w:rPr>
            </w:pPr>
            <w:r w:rsidRPr="004A79ED">
              <w:rPr>
                <w:rFonts w:ascii="Arial" w:cs="Arial" w:hAnsi="Arial"/>
              </w:rPr>
              <w:t>18</w:t>
            </w:r>
          </w:p>
        </w:tc>
        <w:tc>
          <w:tcPr>
            <w:tcW w:type="dxa" w:w="620"/>
            <w:noWrap/>
            <w:hideMark/>
          </w:tcPr>
          <w:p w:rsidP="00C46E91" w:rsidR="00C46E91" w:rsidRDefault="00C46E91" w:rsidRPr="004A79ED">
            <w:pPr>
              <w:jc w:val="right"/>
              <w:rPr>
                <w:rFonts w:ascii="Arial" w:cs="Arial" w:hAnsi="Arial"/>
              </w:rPr>
            </w:pPr>
            <w:r w:rsidRPr="004A79ED">
              <w:rPr>
                <w:rFonts w:ascii="Arial" w:cs="Arial" w:hAnsi="Arial"/>
              </w:rPr>
              <w:t>2040</w:t>
            </w:r>
          </w:p>
        </w:tc>
        <w:tc>
          <w:tcPr>
            <w:tcW w:type="dxa" w:w="1039"/>
            <w:noWrap/>
            <w:hideMark/>
          </w:tcPr>
          <w:p w:rsidP="00C46E91" w:rsidR="00C46E91" w:rsidRDefault="00C46E91" w:rsidRPr="004A79ED">
            <w:pPr>
              <w:jc w:val="right"/>
              <w:rPr>
                <w:rFonts w:ascii="Arial" w:cs="Arial" w:hAnsi="Arial"/>
              </w:rPr>
            </w:pPr>
            <w:r w:rsidRPr="004A79ED">
              <w:rPr>
                <w:rFonts w:ascii="Arial" w:cs="Arial" w:hAnsi="Arial"/>
              </w:rPr>
              <w:t>196 165</w:t>
            </w:r>
          </w:p>
        </w:tc>
        <w:tc>
          <w:tcPr>
            <w:tcW w:type="dxa" w:w="1123"/>
            <w:noWrap/>
            <w:hideMark/>
          </w:tcPr>
          <w:p w:rsidP="00C46E91" w:rsidR="00C46E91" w:rsidRDefault="00C46E91" w:rsidRPr="004A79ED">
            <w:pPr>
              <w:jc w:val="right"/>
              <w:rPr>
                <w:rFonts w:ascii="Arial" w:cs="Arial" w:hAnsi="Arial"/>
              </w:rPr>
            </w:pPr>
            <w:r w:rsidRPr="004A79ED">
              <w:rPr>
                <w:rFonts w:ascii="Arial" w:cs="Arial" w:hAnsi="Arial"/>
              </w:rPr>
              <w:t>99 985</w:t>
            </w:r>
          </w:p>
        </w:tc>
        <w:tc>
          <w:tcPr>
            <w:tcW w:type="dxa" w:w="1276"/>
          </w:tcPr>
          <w:p w:rsidP="00C46E91" w:rsidR="00C46E91" w:rsidRDefault="00C46E91" w:rsidRPr="004A79ED">
            <w:pPr>
              <w:jc w:val="right"/>
              <w:rPr>
                <w:rFonts w:ascii="Arial" w:cs="Arial" w:hAnsi="Arial"/>
              </w:rPr>
            </w:pPr>
            <w:r w:rsidRPr="004A79ED">
              <w:rPr>
                <w:rFonts w:ascii="Arial" w:cs="Arial" w:hAnsi="Arial"/>
              </w:rPr>
              <w:t>42 124</w:t>
            </w:r>
          </w:p>
        </w:tc>
        <w:tc>
          <w:tcPr>
            <w:tcW w:type="dxa" w:w="996"/>
            <w:noWrap/>
            <w:hideMark/>
          </w:tcPr>
          <w:p w:rsidP="00C46E91" w:rsidR="00C46E91" w:rsidRDefault="00C46E91" w:rsidRPr="004A79ED">
            <w:pPr>
              <w:jc w:val="right"/>
              <w:rPr>
                <w:rFonts w:ascii="Arial" w:cs="Arial" w:hAnsi="Arial"/>
              </w:rPr>
            </w:pPr>
            <w:r w:rsidRPr="004A79ED">
              <w:rPr>
                <w:rFonts w:ascii="Arial" w:cs="Arial" w:hAnsi="Arial"/>
              </w:rPr>
              <w:t>2.0</w:t>
            </w:r>
          </w:p>
        </w:tc>
        <w:tc>
          <w:tcPr>
            <w:tcW w:type="dxa" w:w="1464"/>
            <w:noWrap/>
            <w:hideMark/>
          </w:tcPr>
          <w:p w:rsidP="00C46E91" w:rsidR="00C46E91" w:rsidRDefault="00C46E91" w:rsidRPr="004A79ED">
            <w:pPr>
              <w:jc w:val="right"/>
              <w:rPr>
                <w:rFonts w:ascii="Arial" w:cs="Arial" w:hAnsi="Arial"/>
              </w:rPr>
            </w:pPr>
            <w:r w:rsidRPr="004A79ED">
              <w:rPr>
                <w:rFonts w:ascii="Arial" w:cs="Arial" w:hAnsi="Arial"/>
              </w:rPr>
              <w:t>1.2%</w:t>
            </w:r>
          </w:p>
        </w:tc>
      </w:tr>
      <w:tr w:rsidR="004A79ED" w:rsidRPr="004A79ED" w:rsidTr="004A79ED">
        <w:trPr>
          <w:trHeight w:val="283"/>
        </w:trPr>
        <w:tc>
          <w:tcPr>
            <w:tcW w:type="dxa" w:w="620"/>
            <w:noWrap/>
            <w:hideMark/>
          </w:tcPr>
          <w:p w:rsidP="00C46E91" w:rsidR="00C46E91" w:rsidRDefault="00C46E91" w:rsidRPr="004A79ED">
            <w:pPr>
              <w:jc w:val="right"/>
              <w:rPr>
                <w:rFonts w:ascii="Arial" w:cs="Arial" w:hAnsi="Arial"/>
              </w:rPr>
            </w:pPr>
            <w:r w:rsidRPr="004A79ED">
              <w:rPr>
                <w:rFonts w:ascii="Arial" w:cs="Arial" w:hAnsi="Arial"/>
              </w:rPr>
              <w:t>19</w:t>
            </w:r>
          </w:p>
        </w:tc>
        <w:tc>
          <w:tcPr>
            <w:tcW w:type="dxa" w:w="620"/>
            <w:noWrap/>
            <w:hideMark/>
          </w:tcPr>
          <w:p w:rsidP="00C46E91" w:rsidR="00C46E91" w:rsidRDefault="00C46E91" w:rsidRPr="004A79ED">
            <w:pPr>
              <w:jc w:val="right"/>
              <w:rPr>
                <w:rFonts w:ascii="Arial" w:cs="Arial" w:hAnsi="Arial"/>
              </w:rPr>
            </w:pPr>
            <w:r w:rsidRPr="004A79ED">
              <w:rPr>
                <w:rFonts w:ascii="Arial" w:cs="Arial" w:hAnsi="Arial"/>
              </w:rPr>
              <w:t>2041</w:t>
            </w:r>
          </w:p>
        </w:tc>
        <w:tc>
          <w:tcPr>
            <w:tcW w:type="dxa" w:w="1039"/>
            <w:noWrap/>
            <w:hideMark/>
          </w:tcPr>
          <w:p w:rsidP="00C46E91" w:rsidR="00C46E91" w:rsidRDefault="00C46E91" w:rsidRPr="004A79ED">
            <w:pPr>
              <w:jc w:val="right"/>
              <w:rPr>
                <w:rFonts w:ascii="Arial" w:cs="Arial" w:hAnsi="Arial"/>
              </w:rPr>
            </w:pPr>
            <w:r w:rsidRPr="004A79ED">
              <w:rPr>
                <w:rFonts w:ascii="Arial" w:cs="Arial" w:hAnsi="Arial"/>
              </w:rPr>
              <w:t>198 640</w:t>
            </w:r>
          </w:p>
        </w:tc>
        <w:tc>
          <w:tcPr>
            <w:tcW w:type="dxa" w:w="1123"/>
            <w:noWrap/>
            <w:hideMark/>
          </w:tcPr>
          <w:p w:rsidP="00C46E91" w:rsidR="00C46E91" w:rsidRDefault="00C46E91" w:rsidRPr="004A79ED">
            <w:pPr>
              <w:jc w:val="right"/>
              <w:rPr>
                <w:rFonts w:ascii="Arial" w:cs="Arial" w:hAnsi="Arial"/>
              </w:rPr>
            </w:pPr>
            <w:r w:rsidRPr="004A79ED">
              <w:rPr>
                <w:rFonts w:ascii="Arial" w:cs="Arial" w:hAnsi="Arial"/>
              </w:rPr>
              <w:t>101 962</w:t>
            </w:r>
          </w:p>
        </w:tc>
        <w:tc>
          <w:tcPr>
            <w:tcW w:type="dxa" w:w="1276"/>
          </w:tcPr>
          <w:p w:rsidP="00C46E91" w:rsidR="00C46E91" w:rsidRDefault="00C46E91" w:rsidRPr="004A79ED">
            <w:pPr>
              <w:jc w:val="right"/>
              <w:rPr>
                <w:rFonts w:ascii="Arial" w:cs="Arial" w:hAnsi="Arial"/>
              </w:rPr>
            </w:pPr>
            <w:r w:rsidRPr="004A79ED">
              <w:rPr>
                <w:rFonts w:ascii="Arial" w:cs="Arial" w:hAnsi="Arial"/>
              </w:rPr>
              <w:t>44 101</w:t>
            </w:r>
          </w:p>
        </w:tc>
        <w:tc>
          <w:tcPr>
            <w:tcW w:type="dxa" w:w="996"/>
            <w:noWrap/>
            <w:hideMark/>
          </w:tcPr>
          <w:p w:rsidP="00C46E91" w:rsidR="00C46E91" w:rsidRDefault="00C46E91" w:rsidRPr="004A79ED">
            <w:pPr>
              <w:jc w:val="right"/>
              <w:rPr>
                <w:rFonts w:ascii="Arial" w:cs="Arial" w:hAnsi="Arial"/>
              </w:rPr>
            </w:pPr>
            <w:r w:rsidRPr="004A79ED">
              <w:rPr>
                <w:rFonts w:ascii="Arial" w:cs="Arial" w:hAnsi="Arial"/>
              </w:rPr>
              <w:t>1.9</w:t>
            </w:r>
          </w:p>
        </w:tc>
        <w:tc>
          <w:tcPr>
            <w:tcW w:type="dxa" w:w="1464"/>
            <w:noWrap/>
            <w:hideMark/>
          </w:tcPr>
          <w:p w:rsidP="00C46E91" w:rsidR="00C46E91" w:rsidRDefault="00C46E91" w:rsidRPr="004A79ED">
            <w:pPr>
              <w:jc w:val="right"/>
              <w:rPr>
                <w:rFonts w:ascii="Arial" w:cs="Arial" w:hAnsi="Arial"/>
              </w:rPr>
            </w:pPr>
            <w:r w:rsidRPr="004A79ED">
              <w:rPr>
                <w:rFonts w:ascii="Arial" w:cs="Arial" w:hAnsi="Arial"/>
              </w:rPr>
              <w:t>1.3%</w:t>
            </w:r>
          </w:p>
        </w:tc>
      </w:tr>
      <w:tr w:rsidR="004A79ED" w:rsidRPr="004A79ED" w:rsidTr="004A79ED">
        <w:trPr>
          <w:trHeight w:val="283"/>
        </w:trPr>
        <w:tc>
          <w:tcPr>
            <w:tcW w:type="dxa" w:w="620"/>
            <w:noWrap/>
            <w:hideMark/>
          </w:tcPr>
          <w:p w:rsidP="00C46E91" w:rsidR="00C46E91" w:rsidRDefault="00C46E91" w:rsidRPr="004A79ED">
            <w:pPr>
              <w:jc w:val="right"/>
              <w:rPr>
                <w:rFonts w:ascii="Arial" w:cs="Arial" w:hAnsi="Arial"/>
              </w:rPr>
            </w:pPr>
            <w:r w:rsidRPr="004A79ED">
              <w:rPr>
                <w:rFonts w:ascii="Arial" w:cs="Arial" w:hAnsi="Arial"/>
              </w:rPr>
              <w:t>20</w:t>
            </w:r>
          </w:p>
        </w:tc>
        <w:tc>
          <w:tcPr>
            <w:tcW w:type="dxa" w:w="620"/>
            <w:noWrap/>
            <w:hideMark/>
          </w:tcPr>
          <w:p w:rsidP="00C46E91" w:rsidR="00C46E91" w:rsidRDefault="00C46E91" w:rsidRPr="004A79ED">
            <w:pPr>
              <w:jc w:val="right"/>
              <w:rPr>
                <w:rFonts w:ascii="Arial" w:cs="Arial" w:hAnsi="Arial"/>
              </w:rPr>
            </w:pPr>
            <w:r w:rsidRPr="004A79ED">
              <w:rPr>
                <w:rFonts w:ascii="Arial" w:cs="Arial" w:hAnsi="Arial"/>
              </w:rPr>
              <w:t>2042</w:t>
            </w:r>
          </w:p>
        </w:tc>
        <w:tc>
          <w:tcPr>
            <w:tcW w:type="dxa" w:w="1039"/>
            <w:noWrap/>
            <w:hideMark/>
          </w:tcPr>
          <w:p w:rsidP="00C46E91" w:rsidR="00C46E91" w:rsidRDefault="00C46E91" w:rsidRPr="004A79ED">
            <w:pPr>
              <w:jc w:val="right"/>
              <w:rPr>
                <w:rFonts w:ascii="Arial" w:cs="Arial" w:hAnsi="Arial"/>
              </w:rPr>
            </w:pPr>
            <w:r w:rsidRPr="004A79ED">
              <w:rPr>
                <w:rFonts w:ascii="Arial" w:cs="Arial" w:hAnsi="Arial"/>
              </w:rPr>
              <w:t>201 260</w:t>
            </w:r>
          </w:p>
        </w:tc>
        <w:tc>
          <w:tcPr>
            <w:tcW w:type="dxa" w:w="1123"/>
            <w:noWrap/>
            <w:hideMark/>
          </w:tcPr>
          <w:p w:rsidP="00C46E91" w:rsidR="00C46E91" w:rsidRDefault="00C46E91" w:rsidRPr="004A79ED">
            <w:pPr>
              <w:jc w:val="right"/>
              <w:rPr>
                <w:rFonts w:ascii="Arial" w:cs="Arial" w:hAnsi="Arial"/>
              </w:rPr>
            </w:pPr>
            <w:r w:rsidRPr="004A79ED">
              <w:rPr>
                <w:rFonts w:ascii="Arial" w:cs="Arial" w:hAnsi="Arial"/>
              </w:rPr>
              <w:t>103 859</w:t>
            </w:r>
          </w:p>
        </w:tc>
        <w:tc>
          <w:tcPr>
            <w:tcW w:type="dxa" w:w="1276"/>
          </w:tcPr>
          <w:p w:rsidP="00C46E91" w:rsidR="00C46E91" w:rsidRDefault="00C46E91" w:rsidRPr="004A79ED">
            <w:pPr>
              <w:jc w:val="right"/>
              <w:rPr>
                <w:rFonts w:ascii="Arial" w:cs="Arial" w:hAnsi="Arial"/>
                <w:b/>
                <w:bCs/>
              </w:rPr>
            </w:pPr>
            <w:r w:rsidRPr="004A79ED">
              <w:rPr>
                <w:rFonts w:ascii="Arial" w:cs="Arial" w:hAnsi="Arial"/>
              </w:rPr>
              <w:t>45 998</w:t>
            </w:r>
          </w:p>
        </w:tc>
        <w:tc>
          <w:tcPr>
            <w:tcW w:type="dxa" w:w="996"/>
            <w:noWrap/>
            <w:hideMark/>
          </w:tcPr>
          <w:p w:rsidP="00C46E91" w:rsidR="00C46E91" w:rsidRDefault="00C46E91" w:rsidRPr="004A79ED">
            <w:pPr>
              <w:jc w:val="right"/>
              <w:rPr>
                <w:rFonts w:ascii="Arial" w:cs="Arial" w:hAnsi="Arial"/>
              </w:rPr>
            </w:pPr>
            <w:r w:rsidRPr="004A79ED">
              <w:rPr>
                <w:rFonts w:ascii="Arial" w:cs="Arial" w:hAnsi="Arial"/>
              </w:rPr>
              <w:t>1.9</w:t>
            </w:r>
          </w:p>
        </w:tc>
        <w:tc>
          <w:tcPr>
            <w:tcW w:type="dxa" w:w="1464"/>
            <w:noWrap/>
            <w:hideMark/>
          </w:tcPr>
          <w:p w:rsidP="00C46E91" w:rsidR="00C46E91" w:rsidRDefault="00C46E91" w:rsidRPr="004A79ED">
            <w:pPr>
              <w:jc w:val="right"/>
              <w:rPr>
                <w:rFonts w:ascii="Arial" w:cs="Arial" w:hAnsi="Arial"/>
              </w:rPr>
            </w:pPr>
            <w:r w:rsidRPr="004A79ED">
              <w:rPr>
                <w:rFonts w:ascii="Arial" w:cs="Arial" w:hAnsi="Arial"/>
              </w:rPr>
              <w:t>1.3%</w:t>
            </w:r>
          </w:p>
        </w:tc>
      </w:tr>
    </w:tbl>
    <w:p w:rsidP="00C46E91" w:rsidR="00C46E91" w:rsidRDefault="00C46E91" w:rsidRPr="004A79ED">
      <w:pPr>
        <w:rPr>
          <w:rFonts w:ascii="Arial" w:cs="Arial" w:hAnsi="Arial"/>
        </w:rPr>
      </w:pPr>
    </w:p>
    <w:p w:rsidP="00C46E91" w:rsidR="00C46E91" w:rsidRDefault="00C46E91" w:rsidRPr="004A79ED">
      <w:pPr>
        <w:jc w:val="both"/>
        <w:rPr>
          <w:rFonts w:ascii="Arial" w:cs="Arial" w:eastAsiaTheme="minorHAnsi" w:hAnsi="Arial"/>
          <w:i/>
          <w:iCs/>
          <w:kern w:val="2"/>
          <w:lang w:val="en-GB"/>
          <w14:ligatures w14:val="standardContextual"/>
        </w:rPr>
      </w:pPr>
      <w:bookmarkStart w:id="166" w:name="_Toc134512634"/>
      <w:bookmarkStart w:id="167" w:name="_Toc139450927"/>
      <w:bookmarkStart w:id="168" w:name="_Toc159924515"/>
      <w:r w:rsidRPr="004A79ED">
        <w:rPr>
          <w:rFonts w:ascii="Arial" w:cs="Arial" w:eastAsiaTheme="minorHAnsi" w:hAnsi="Arial"/>
          <w:i/>
          <w:iCs/>
          <w:kern w:val="2"/>
          <w:lang w:val="en-GB"/>
          <w14:ligatures w14:val="standardContextual"/>
        </w:rPr>
        <w:t>Figure: 20 Year Municipal Population Forecast</w:t>
      </w:r>
      <w:bookmarkEnd w:id="166"/>
      <w:bookmarkEnd w:id="167"/>
      <w:bookmarkEnd w:id="168"/>
    </w:p>
    <w:p w:rsidP="00C46E91" w:rsidR="00C46E91" w:rsidRDefault="00C46E91" w:rsidRPr="00C46E91">
      <w:pPr>
        <w:rPr>
          <w:rFonts w:ascii="Arial" w:cs="Arial" w:hAnsi="Arial"/>
          <w:color w:val="FF0000"/>
        </w:rPr>
      </w:pPr>
      <w:r w:rsidRPr="00C46E91">
        <w:rPr>
          <w:rFonts w:ascii="Arial" w:cs="Arial" w:hAnsi="Arial"/>
          <w:noProof/>
          <w:color w:val="FF0000"/>
        </w:rPr>
        <w:lastRenderedPageBreak/>
        <w:drawing>
          <wp:inline distB="0" distL="0" distR="0" distT="0" wp14:anchorId="270D6113" wp14:editId="4751E481">
            <wp:extent cx="4664075" cy="3724275"/>
            <wp:effectExtent b="0" l="0" r="3175" t="0"/>
            <wp:docPr id="1081010204" name="Chart 1081010204">
              <a:extLst xmlns:a="http://schemas.openxmlformats.org/drawingml/2006/main">
                <a:ext uri="{FF2B5EF4-FFF2-40B4-BE49-F238E27FC236}">
                  <a16:creationId xmlns:a16="http://schemas.microsoft.com/office/drawing/2014/main" xmlns="" xmlns:aink="http://schemas.microsoft.com/office/drawing/2016/ink" xmlns:am3d="http://schemas.microsoft.com/office/drawing/2017/model3d" xmlns:arto="http://schemas.microsoft.com/office/word/2006/arto"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oel="http://schemas.microsoft.com/office/2019/extlst" xmlns:v="urn:schemas-microsoft-com:vml" xmlns:w="http://schemas.openxmlformats.org/wordprocessingml/2006/main" xmlns:w10="urn:schemas-microsoft-com:office:word"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id="{0A0066E4-4197-3E45-24A0-02EECC02BF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P="00C46E91" w:rsidR="00C46E91" w:rsidRDefault="00C46E91" w:rsidRPr="00C46E91">
      <w:pPr>
        <w:rPr>
          <w:rFonts w:ascii="Arial" w:cs="Arial" w:hAnsi="Arial"/>
          <w:color w:val="FF0000"/>
        </w:rPr>
      </w:pPr>
    </w:p>
    <w:p w:rsidP="00C46E91" w:rsidR="00C46E91" w:rsidRDefault="00C46E91" w:rsidRPr="00C46E91">
      <w:pPr>
        <w:rPr>
          <w:rFonts w:ascii="Arial" w:cs="Arial" w:hAnsi="Arial"/>
          <w:color w:val="FF0000"/>
        </w:rPr>
      </w:pPr>
    </w:p>
    <w:p w:rsidP="00C46E91" w:rsidR="00C46E91" w:rsidRDefault="00C46E91" w:rsidRPr="00C46E91">
      <w:pPr>
        <w:rPr>
          <w:rFonts w:ascii="Arial" w:cs="Arial" w:hAnsi="Arial"/>
          <w:color w:val="FF0000"/>
        </w:rPr>
      </w:pPr>
    </w:p>
    <w:p w:rsidP="00C46E91" w:rsidR="00C46E91" w:rsidRDefault="00C46E91" w:rsidRPr="00C46E91">
      <w:pPr>
        <w:rPr>
          <w:rFonts w:ascii="Arial" w:cs="Arial" w:hAnsi="Arial"/>
          <w:color w:val="FF0000"/>
        </w:rPr>
      </w:pPr>
    </w:p>
    <w:p w:rsidP="00C46E91" w:rsidR="00C46E91" w:rsidRDefault="00C46E91" w:rsidRPr="00C46E91">
      <w:pPr>
        <w:rPr>
          <w:rFonts w:ascii="Arial" w:cs="Arial" w:hAnsi="Arial"/>
          <w:color w:val="FF0000"/>
        </w:rPr>
      </w:pPr>
    </w:p>
    <w:p w:rsidP="00C46E91" w:rsidR="00C46E91" w:rsidRDefault="00C46E91" w:rsidRPr="00C46E91">
      <w:pPr>
        <w:rPr>
          <w:rFonts w:ascii="Arial" w:cs="Arial" w:hAnsi="Arial"/>
          <w:color w:val="FF0000"/>
        </w:rPr>
      </w:pPr>
    </w:p>
    <w:p w:rsidP="00C46E91" w:rsidR="00C46E91" w:rsidRDefault="00C46E91" w:rsidRPr="00C46E91">
      <w:pPr>
        <w:rPr>
          <w:rFonts w:ascii="Arial" w:cs="Arial" w:hAnsi="Arial"/>
          <w:color w:val="FF0000"/>
        </w:rPr>
      </w:pPr>
    </w:p>
    <w:p w:rsidP="00C46E91" w:rsidR="00C46E91" w:rsidRDefault="00C46E91" w:rsidRPr="00C46E91">
      <w:pPr>
        <w:rPr>
          <w:rFonts w:ascii="Arial" w:cs="Arial" w:hAnsi="Arial"/>
          <w:color w:val="FF0000"/>
        </w:rPr>
      </w:pPr>
    </w:p>
    <w:p w:rsidP="00C46E91" w:rsidR="00C46E91" w:rsidRDefault="00C46E91" w:rsidRPr="00C46E91">
      <w:pPr>
        <w:rPr>
          <w:rFonts w:ascii="Arial" w:cs="Arial" w:hAnsi="Arial"/>
          <w:color w:val="FF0000"/>
        </w:rPr>
        <w:sectPr w:rsidR="00C46E91" w:rsidRPr="00C46E91" w:rsidSect="00C46E91">
          <w:type w:val="continuous"/>
          <w:pgSz w:h="11906" w:orient="landscape" w:w="16838"/>
          <w:pgMar w:bottom="720" w:footer="0" w:gutter="0" w:header="283" w:left="720" w:right="720" w:top="720"/>
          <w:cols w:num="2" w:space="708"/>
          <w:docGrid w:linePitch="360"/>
        </w:sectPr>
      </w:pPr>
    </w:p>
    <w:p w:rsidP="00C46E91" w:rsidR="00C46E91" w:rsidRDefault="00C46E91" w:rsidRPr="004A79ED">
      <w:pPr>
        <w:keepNext/>
        <w:keepLines/>
        <w:spacing w:before="40"/>
        <w:outlineLvl w:val="2"/>
        <w:rPr>
          <w:rFonts w:ascii="Arial" w:cs="Arial" w:eastAsiaTheme="majorEastAsia" w:hAnsi="Arial"/>
          <w:b/>
          <w:i/>
        </w:rPr>
      </w:pPr>
      <w:bookmarkStart w:id="169" w:name="_Toc134512524"/>
      <w:bookmarkStart w:id="170" w:name="_Toc139450810"/>
      <w:bookmarkStart w:id="171" w:name="_Toc159924502"/>
      <w:r w:rsidRPr="004A79ED">
        <w:rPr>
          <w:rFonts w:ascii="Arial" w:cs="Arial" w:eastAsiaTheme="majorEastAsia" w:hAnsi="Arial"/>
          <w:b/>
          <w:i/>
        </w:rPr>
        <w:t xml:space="preserve"> 7.5.14. Impact of the Musina-Makhado SEZ</w:t>
      </w:r>
      <w:bookmarkEnd w:id="169"/>
      <w:bookmarkEnd w:id="170"/>
      <w:bookmarkEnd w:id="171"/>
    </w:p>
    <w:p w:rsidP="00C46E91" w:rsidR="00C46E91" w:rsidRDefault="00C46E91" w:rsidRPr="004A79ED">
      <w:pPr>
        <w:rPr>
          <w:rFonts w:ascii="Arial" w:cs="Arial" w:hAnsi="Arial"/>
        </w:rPr>
      </w:pPr>
    </w:p>
    <w:p w:rsidP="00C46E91" w:rsidR="00C46E91" w:rsidRDefault="00C46E91" w:rsidRPr="004A79ED">
      <w:pPr>
        <w:rPr>
          <w:rFonts w:ascii="Arial" w:cs="Arial" w:hAnsi="Arial"/>
        </w:rPr>
      </w:pPr>
      <w:r w:rsidRPr="004A79ED">
        <w:rPr>
          <w:rFonts w:ascii="Arial" w:cs="Arial" w:hAnsi="Arial"/>
        </w:rPr>
        <w:t>Previous sections of this report highlighted the future plans for the Musina Makhado Special Economic Zone (MMSEZ). The SEZ will comprise of two geographic locations. The Northern site is located close to Musina Town, on the farm Antonvilla. The Southern site spans the municipal boundaries of Musina and Makhado, located to the east of the N1, in the vicinity of the R525.</w:t>
      </w:r>
    </w:p>
    <w:tbl>
      <w:tblPr>
        <w:tblW w:type="auto" w:w="0"/>
        <w:tblLook w:firstColumn="1" w:firstRow="1" w:lastColumn="0" w:lastRow="0" w:noHBand="0" w:noVBand="1" w:val="04A0"/>
      </w:tblPr>
      <w:tblGrid>
        <w:gridCol w:w="7694"/>
        <w:gridCol w:w="7694"/>
      </w:tblGrid>
      <w:tr w:rsidR="00C46E91" w:rsidRPr="00C46E91" w:rsidTr="00C46E91">
        <w:tc>
          <w:tcPr>
            <w:tcW w:type="dxa" w:w="7694"/>
          </w:tcPr>
          <w:p w:rsidP="00C46E91" w:rsidR="00C46E91" w:rsidRDefault="00C46E91" w:rsidRPr="00C46E91">
            <w:pPr>
              <w:rPr>
                <w:rFonts w:ascii="Arial" w:cs="Arial" w:hAnsi="Arial"/>
                <w:color w:val="FF0000"/>
              </w:rPr>
            </w:pPr>
            <w:r w:rsidRPr="00C46E91">
              <w:rPr>
                <w:rFonts w:ascii="Arial" w:cs="Arial" w:hAnsi="Arial"/>
                <w:noProof/>
                <w:color w:val="FF0000"/>
              </w:rPr>
              <w:lastRenderedPageBreak/>
              <w:drawing>
                <wp:inline distB="0" distL="0" distR="0" distT="0" wp14:anchorId="2BB7F119" wp14:editId="4AA90374">
                  <wp:extent cx="4500000" cy="4500000"/>
                  <wp:effectExtent b="0" l="0" r="0" t="0"/>
                  <wp:docPr descr="A picture containing text, map, diagram&#10;&#10;Description automatically generated" id="61459009" name="Picture 61459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picture containing text, map, diagram&#10;&#10;Description automatically generated" id="61459009" name="Picture 61459009"/>
                          <pic:cNvPicPr/>
                        </pic:nvPicPr>
                        <pic:blipFill>
                          <a:blip cstate="print" r:embed="rId113">
                            <a:extLst>
                              <a:ext uri="{28A0092B-C50C-407E-A947-70E740481C1C}">
                                <a14:useLocalDpi xmlns:a14="http://schemas.microsoft.com/office/drawing/2010/main" val="0"/>
                              </a:ext>
                            </a:extLst>
                          </a:blip>
                          <a:stretch>
                            <a:fillRect/>
                          </a:stretch>
                        </pic:blipFill>
                        <pic:spPr>
                          <a:xfrm>
                            <a:off x="0" y="0"/>
                            <a:ext cx="4500000" cy="4500000"/>
                          </a:xfrm>
                          <a:prstGeom prst="rect">
                            <a:avLst/>
                          </a:prstGeom>
                        </pic:spPr>
                      </pic:pic>
                    </a:graphicData>
                  </a:graphic>
                </wp:inline>
              </w:drawing>
            </w:r>
          </w:p>
        </w:tc>
        <w:tc>
          <w:tcPr>
            <w:tcW w:type="dxa" w:w="7694"/>
          </w:tcPr>
          <w:p w:rsidP="00C46E91" w:rsidR="00C46E91" w:rsidRDefault="00C46E91" w:rsidRPr="00C46E91">
            <w:pPr>
              <w:rPr>
                <w:rFonts w:ascii="Arial" w:cs="Arial" w:hAnsi="Arial"/>
                <w:color w:val="FF0000"/>
              </w:rPr>
            </w:pPr>
            <w:r w:rsidRPr="00C46E91">
              <w:rPr>
                <w:rFonts w:ascii="Arial" w:cs="Arial" w:hAnsi="Arial"/>
                <w:noProof/>
                <w:color w:val="FF0000"/>
              </w:rPr>
              <w:drawing>
                <wp:inline distB="0" distL="0" distR="0" distT="0" wp14:anchorId="50F65BE5" wp14:editId="16304978">
                  <wp:extent cx="4500000" cy="4500000"/>
                  <wp:effectExtent b="0" l="0" r="0" t="0"/>
                  <wp:docPr descr="A picture containing diagram, text, map&#10;&#10;Description automatically generated" id="644605889" name="Picture 644605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picture containing diagram, text, map&#10;&#10;Description automatically generated" id="644605889" name="Picture 644605889"/>
                          <pic:cNvPicPr/>
                        </pic:nvPicPr>
                        <pic:blipFill>
                          <a:blip cstate="print" r:embed="rId114">
                            <a:extLst>
                              <a:ext uri="{28A0092B-C50C-407E-A947-70E740481C1C}">
                                <a14:useLocalDpi xmlns:a14="http://schemas.microsoft.com/office/drawing/2010/main" val="0"/>
                              </a:ext>
                            </a:extLst>
                          </a:blip>
                          <a:stretch>
                            <a:fillRect/>
                          </a:stretch>
                        </pic:blipFill>
                        <pic:spPr>
                          <a:xfrm>
                            <a:off x="0" y="0"/>
                            <a:ext cx="4500000" cy="4500000"/>
                          </a:xfrm>
                          <a:prstGeom prst="rect">
                            <a:avLst/>
                          </a:prstGeom>
                        </pic:spPr>
                      </pic:pic>
                    </a:graphicData>
                  </a:graphic>
                </wp:inline>
              </w:drawing>
            </w:r>
          </w:p>
        </w:tc>
      </w:tr>
    </w:tbl>
    <w:p w:rsidP="00C46E91" w:rsidR="00C46E91" w:rsidRDefault="00C46E91" w:rsidRPr="004A79ED">
      <w:pPr>
        <w:jc w:val="both"/>
        <w:rPr>
          <w:rFonts w:ascii="Arial" w:cs="Arial" w:hAnsi="Arial"/>
          <w:i/>
          <w:iCs/>
          <w:kern w:val="2"/>
          <w:lang w:val="en-GB"/>
          <w14:ligatures w14:val="standardContextual"/>
        </w:rPr>
      </w:pPr>
      <w:bookmarkStart w:id="172" w:name="_Toc136846170"/>
      <w:bookmarkStart w:id="173" w:name="_Toc139450969"/>
      <w:r w:rsidRPr="004A79ED">
        <w:rPr>
          <w:rFonts w:ascii="Arial" w:cs="Arial" w:eastAsiaTheme="minorHAnsi" w:hAnsi="Arial"/>
          <w:i/>
          <w:iCs/>
          <w:kern w:val="2"/>
          <w:lang w:val="en-GB"/>
          <w14:ligatures w14:val="standardContextual"/>
        </w:rPr>
        <w:t xml:space="preserve">Map </w:t>
      </w:r>
      <w:r w:rsidRPr="004A79ED">
        <w:rPr>
          <w:rFonts w:ascii="Arial" w:cs="Arial" w:eastAsiaTheme="minorHAnsi" w:hAnsi="Arial"/>
          <w:i/>
          <w:iCs/>
          <w:kern w:val="2"/>
          <w:lang w:val="en-GB"/>
          <w14:ligatures w14:val="standardContextual"/>
        </w:rPr>
        <w:fldChar w:fldCharType="begin"/>
      </w:r>
      <w:r w:rsidRPr="004A79ED">
        <w:rPr>
          <w:rFonts w:ascii="Arial" w:cs="Arial" w:eastAsiaTheme="minorHAnsi" w:hAnsi="Arial"/>
          <w:i/>
          <w:iCs/>
          <w:kern w:val="2"/>
          <w:lang w:val="en-GB"/>
          <w14:ligatures w14:val="standardContextual"/>
        </w:rPr>
        <w:instrText xml:space="preserve"> SEQ Map \* ARABIC </w:instrText>
      </w:r>
      <w:r w:rsidRPr="004A79ED">
        <w:rPr>
          <w:rFonts w:ascii="Arial" w:cs="Arial" w:eastAsiaTheme="minorHAnsi" w:hAnsi="Arial"/>
          <w:i/>
          <w:iCs/>
          <w:kern w:val="2"/>
          <w:lang w:val="en-GB"/>
          <w14:ligatures w14:val="standardContextual"/>
        </w:rPr>
        <w:fldChar w:fldCharType="separate"/>
      </w:r>
      <w:r w:rsidRPr="004A79ED">
        <w:rPr>
          <w:rFonts w:ascii="Arial" w:cs="Arial" w:eastAsiaTheme="minorHAnsi" w:hAnsi="Arial"/>
          <w:i/>
          <w:iCs/>
          <w:noProof/>
          <w:kern w:val="2"/>
          <w:lang w:val="en-GB"/>
          <w14:ligatures w14:val="standardContextual"/>
        </w:rPr>
        <w:t>1</w:t>
      </w:r>
      <w:r w:rsidRPr="004A79ED">
        <w:rPr>
          <w:rFonts w:ascii="Arial" w:cs="Arial" w:eastAsiaTheme="minorHAnsi" w:hAnsi="Arial"/>
          <w:i/>
          <w:iCs/>
          <w:noProof/>
          <w:kern w:val="2"/>
          <w:lang w:val="en-GB"/>
          <w14:ligatures w14:val="standardContextual"/>
        </w:rPr>
        <w:fldChar w:fldCharType="end"/>
      </w:r>
      <w:r w:rsidRPr="004A79ED">
        <w:rPr>
          <w:rFonts w:ascii="Arial" w:cs="Arial" w:eastAsiaTheme="minorHAnsi" w:hAnsi="Arial"/>
          <w:i/>
          <w:iCs/>
          <w:kern w:val="2"/>
          <w:lang w:val="en-GB"/>
          <w14:ligatures w14:val="standardContextual"/>
        </w:rPr>
        <w:t>: Musina-Makahdo SEZ, Northern and Southern Sites</w:t>
      </w:r>
      <w:bookmarkEnd w:id="172"/>
      <w:bookmarkEnd w:id="173"/>
    </w:p>
    <w:p w:rsidP="00C46E91" w:rsidR="00C46E91" w:rsidRDefault="00C46E91" w:rsidRPr="004A79ED">
      <w:pPr>
        <w:rPr>
          <w:rFonts w:ascii="Arial" w:cs="Arial" w:hAnsi="Arial"/>
        </w:rPr>
        <w:sectPr w:rsidR="00C46E91" w:rsidRPr="004A79ED" w:rsidSect="00C46E91">
          <w:type w:val="continuous"/>
          <w:pgSz w:h="11906" w:orient="landscape" w:w="16838"/>
          <w:pgMar w:bottom="720" w:footer="0" w:gutter="0" w:header="283" w:left="720" w:right="720" w:top="720"/>
          <w:cols w:space="708"/>
          <w:docGrid w:linePitch="360"/>
        </w:sectPr>
      </w:pPr>
    </w:p>
    <w:p w:rsidP="00C46E91" w:rsidR="00C46E91" w:rsidRDefault="00C46E91" w:rsidRPr="00C46E91">
      <w:pPr>
        <w:rPr>
          <w:rFonts w:ascii="Arial" w:cs="Arial" w:hAnsi="Arial"/>
          <w:color w:val="FF0000"/>
        </w:rPr>
        <w:sectPr w:rsidR="00C46E91" w:rsidRPr="00C46E91" w:rsidSect="00C46E91">
          <w:type w:val="continuous"/>
          <w:pgSz w:h="11906" w:orient="landscape" w:w="16838"/>
          <w:pgMar w:bottom="720" w:footer="708" w:gutter="0" w:header="708" w:left="720" w:right="720" w:top="720"/>
          <w:cols w:num="2" w:space="708"/>
          <w:docGrid w:linePitch="360"/>
        </w:sectPr>
      </w:pPr>
    </w:p>
    <w:p w:rsidP="00C46E91" w:rsidR="00C46E91" w:rsidRDefault="00C46E91" w:rsidRPr="004A79ED">
      <w:pPr>
        <w:rPr>
          <w:rFonts w:ascii="Arial" w:cs="Arial" w:hAnsi="Arial"/>
        </w:rPr>
      </w:pPr>
      <w:r w:rsidRPr="004A79ED">
        <w:rPr>
          <w:rFonts w:ascii="Arial" w:cs="Arial" w:hAnsi="Arial"/>
        </w:rPr>
        <w:t>Documents obtained from LEDA (MMSEZ External Master Plan) indicate the following population increase expected in Musina due to the Special Economic Zone:</w:t>
      </w:r>
    </w:p>
    <w:p w:rsidP="00296312" w:rsidR="00C46E91" w:rsidRDefault="00C46E91" w:rsidRPr="004A79ED">
      <w:pPr>
        <w:numPr>
          <w:ilvl w:val="0"/>
          <w:numId w:val="166"/>
        </w:numPr>
        <w:contextualSpacing/>
        <w:jc w:val="both"/>
        <w:rPr>
          <w:rFonts w:ascii="Arial" w:cs="Arial" w:hAnsi="Arial"/>
        </w:rPr>
      </w:pPr>
      <w:r w:rsidRPr="004A79ED">
        <w:rPr>
          <w:rFonts w:ascii="Arial" w:cs="Arial" w:hAnsi="Arial"/>
          <w:b/>
          <w:bCs/>
        </w:rPr>
        <w:t>North Site:</w:t>
      </w:r>
      <w:r w:rsidRPr="004A79ED">
        <w:rPr>
          <w:rFonts w:ascii="Arial" w:cs="Arial" w:hAnsi="Arial"/>
        </w:rPr>
        <w:t xml:space="preserve"> </w:t>
      </w:r>
      <w:r w:rsidRPr="004A79ED">
        <w:rPr>
          <w:rFonts w:ascii="Arial" w:cs="Arial" w:hAnsi="Arial"/>
          <w:b/>
          <w:bCs/>
        </w:rPr>
        <w:t>66 144</w:t>
      </w:r>
      <w:r w:rsidRPr="004A79ED">
        <w:rPr>
          <w:rFonts w:ascii="Arial" w:cs="Arial" w:hAnsi="Arial"/>
        </w:rPr>
        <w:t xml:space="preserve"> people (</w:t>
      </w:r>
      <w:r w:rsidRPr="004A79ED">
        <w:rPr>
          <w:rFonts w:ascii="Arial" w:cs="Arial" w:hAnsi="Arial"/>
          <w:b/>
          <w:bCs/>
        </w:rPr>
        <w:t>19 607</w:t>
      </w:r>
      <w:r w:rsidRPr="004A79ED">
        <w:rPr>
          <w:rFonts w:ascii="Arial" w:cs="Arial" w:hAnsi="Arial"/>
        </w:rPr>
        <w:t xml:space="preserve"> households) will be added to the population of Musina Local Municipality. These households will reside in Musina town as the site is about 2 kilometres from the existing town.</w:t>
      </w:r>
    </w:p>
    <w:p w:rsidP="00C46E91" w:rsidR="00C46E91" w:rsidRDefault="00C46E91" w:rsidRPr="004A79ED">
      <w:pPr>
        <w:ind w:left="720"/>
        <w:contextualSpacing/>
        <w:rPr>
          <w:rFonts w:ascii="Arial" w:cs="Arial" w:hAnsi="Arial"/>
        </w:rPr>
      </w:pPr>
    </w:p>
    <w:p w:rsidP="00296312" w:rsidR="00C46E91" w:rsidRDefault="00C46E91" w:rsidRPr="004A79ED">
      <w:pPr>
        <w:numPr>
          <w:ilvl w:val="0"/>
          <w:numId w:val="166"/>
        </w:numPr>
        <w:contextualSpacing/>
        <w:jc w:val="both"/>
        <w:rPr>
          <w:rFonts w:ascii="Arial" w:cs="Arial" w:hAnsi="Arial"/>
          <w:b/>
          <w:bCs/>
        </w:rPr>
      </w:pPr>
      <w:r w:rsidRPr="004A79ED">
        <w:rPr>
          <w:rFonts w:ascii="Arial" w:cs="Arial" w:hAnsi="Arial"/>
          <w:b/>
          <w:bCs/>
        </w:rPr>
        <w:t xml:space="preserve">South Site: 144 311 </w:t>
      </w:r>
      <w:r w:rsidRPr="004A79ED">
        <w:rPr>
          <w:rFonts w:ascii="Arial" w:cs="Arial" w:hAnsi="Arial"/>
        </w:rPr>
        <w:t xml:space="preserve">people will be added to the population of Musina- and Makhado Local Municipalities. The external </w:t>
      </w:r>
      <w:r w:rsidRPr="004A79ED">
        <w:rPr>
          <w:rFonts w:ascii="Arial" w:cs="Arial" w:hAnsi="Arial"/>
        </w:rPr>
        <w:t xml:space="preserve">master plan provides different options for where the population will reside. It can be assumed that a portion of the population will stay close to the site, but large human settlements should be avoided. Musina Town is located 21 minutes from the site, while travelling form the site to Makhado will take twice as long (45min). It is therefore safe to assume that almost 75% of the new population will locate within the borders of Musina Local Municipality. This means that </w:t>
      </w:r>
      <w:r w:rsidRPr="004A79ED">
        <w:rPr>
          <w:rFonts w:ascii="Arial" w:cs="Arial" w:hAnsi="Arial"/>
          <w:b/>
          <w:bCs/>
        </w:rPr>
        <w:t xml:space="preserve">108 233 </w:t>
      </w:r>
      <w:r w:rsidRPr="004A79ED">
        <w:rPr>
          <w:rFonts w:ascii="Arial" w:cs="Arial" w:hAnsi="Arial"/>
        </w:rPr>
        <w:t>people</w:t>
      </w:r>
      <w:r w:rsidRPr="004A79ED">
        <w:rPr>
          <w:rFonts w:ascii="Arial" w:cs="Arial" w:hAnsi="Arial"/>
          <w:b/>
          <w:bCs/>
        </w:rPr>
        <w:t xml:space="preserve"> </w:t>
      </w:r>
      <w:r w:rsidRPr="004A79ED">
        <w:rPr>
          <w:rFonts w:ascii="Arial" w:cs="Arial" w:hAnsi="Arial"/>
        </w:rPr>
        <w:t>(</w:t>
      </w:r>
      <w:r w:rsidRPr="004A79ED">
        <w:rPr>
          <w:rFonts w:ascii="Arial" w:cs="Arial" w:hAnsi="Arial"/>
          <w:b/>
          <w:bCs/>
        </w:rPr>
        <w:t>37 793</w:t>
      </w:r>
      <w:r w:rsidRPr="004A79ED">
        <w:rPr>
          <w:rFonts w:ascii="Arial" w:cs="Arial" w:hAnsi="Arial"/>
        </w:rPr>
        <w:t xml:space="preserve"> households) will be added over the next 20 years to the population of Musina Local Municipality.</w:t>
      </w:r>
    </w:p>
    <w:p w:rsidP="00C46E91" w:rsidR="00C46E91" w:rsidRDefault="00C46E91" w:rsidRPr="004A79ED">
      <w:pPr>
        <w:rPr>
          <w:rFonts w:ascii="Arial" w:cs="Arial" w:hAnsi="Arial"/>
        </w:rPr>
      </w:pPr>
      <w:r w:rsidRPr="004A79ED">
        <w:rPr>
          <w:rFonts w:ascii="Arial" w:cs="Arial" w:hAnsi="Arial"/>
        </w:rPr>
        <w:lastRenderedPageBreak/>
        <w:t xml:space="preserve">The impact of the SEZ on Musina will be enormous. Population will more than double over the time that the SEZ is established and become fully operational. In total (adding both the northern and southern sites together), Musina needs to plan for an additional </w:t>
      </w:r>
      <w:r w:rsidRPr="004A79ED">
        <w:rPr>
          <w:rFonts w:ascii="Arial" w:cs="Arial" w:hAnsi="Arial"/>
          <w:b/>
          <w:bCs/>
        </w:rPr>
        <w:t>174 377</w:t>
      </w:r>
      <w:r w:rsidRPr="004A79ED">
        <w:rPr>
          <w:rFonts w:ascii="Arial" w:cs="Arial" w:hAnsi="Arial"/>
        </w:rPr>
        <w:t xml:space="preserve"> people (</w:t>
      </w:r>
      <w:r w:rsidRPr="004A79ED">
        <w:rPr>
          <w:rFonts w:ascii="Arial" w:cs="Arial" w:hAnsi="Arial"/>
          <w:b/>
          <w:bCs/>
        </w:rPr>
        <w:t>57 400</w:t>
      </w:r>
      <w:r w:rsidRPr="004A79ED">
        <w:rPr>
          <w:rFonts w:ascii="Arial" w:cs="Arial" w:hAnsi="Arial"/>
        </w:rPr>
        <w:t xml:space="preserve"> households). Note that this excludes natural population growth in the Municipality.</w:t>
      </w:r>
    </w:p>
    <w:p w:rsidP="00C46E91" w:rsidR="00C46E91" w:rsidRDefault="00C46E91" w:rsidRPr="004A79ED">
      <w:pPr>
        <w:rPr>
          <w:rFonts w:ascii="Arial" w:cs="Arial" w:hAnsi="Arial"/>
        </w:rPr>
      </w:pPr>
      <w:r w:rsidRPr="004A79ED">
        <w:rPr>
          <w:rFonts w:ascii="Arial" w:cs="Arial" w:hAnsi="Arial"/>
        </w:rPr>
        <w:t>The external master plan furthermore provides some guidelines regarding income categories as well as density indicators. These were used to inform the future customer profile for Musina.</w:t>
      </w:r>
    </w:p>
    <w:p w:rsidP="00C46E91" w:rsidR="00C46E91" w:rsidRDefault="00C46E91" w:rsidRPr="004A79ED">
      <w:pPr>
        <w:rPr>
          <w:rFonts w:ascii="Arial" w:cs="Arial" w:hAnsi="Arial"/>
        </w:rPr>
      </w:pPr>
    </w:p>
    <w:p w:rsidP="00C46E91" w:rsidR="00C46E91" w:rsidRDefault="00C46E91" w:rsidRPr="004A79ED">
      <w:pPr>
        <w:keepNext/>
        <w:keepLines/>
        <w:spacing w:before="40"/>
        <w:outlineLvl w:val="2"/>
        <w:rPr>
          <w:rFonts w:ascii="Arial" w:cs="Arial" w:eastAsiaTheme="majorEastAsia" w:hAnsi="Arial"/>
        </w:rPr>
      </w:pPr>
      <w:bookmarkStart w:id="174" w:name="_Toc134512525"/>
      <w:bookmarkStart w:id="175" w:name="_Toc139450811"/>
      <w:bookmarkStart w:id="176" w:name="_Toc159924503"/>
      <w:r w:rsidRPr="004A79ED">
        <w:rPr>
          <w:rFonts w:ascii="Arial" w:cs="Arial" w:eastAsiaTheme="majorEastAsia" w:hAnsi="Arial"/>
        </w:rPr>
        <w:t xml:space="preserve"> Musina Local Municipality – 2042 Customer Profile</w:t>
      </w:r>
      <w:bookmarkEnd w:id="174"/>
      <w:bookmarkEnd w:id="175"/>
      <w:bookmarkEnd w:id="176"/>
    </w:p>
    <w:p w:rsidP="00C46E91" w:rsidR="00C46E91" w:rsidRDefault="00C46E91" w:rsidRPr="004A79ED">
      <w:pPr>
        <w:spacing w:before="240"/>
        <w:rPr>
          <w:rFonts w:ascii="Arial" w:cs="Arial" w:hAnsi="Arial"/>
        </w:rPr>
      </w:pPr>
      <w:r w:rsidRPr="004A79ED">
        <w:rPr>
          <w:rFonts w:ascii="Arial" w:cs="Arial" w:hAnsi="Arial"/>
        </w:rPr>
        <w:t xml:space="preserve">In 2042, the population of Musina Local Municipality will be </w:t>
      </w:r>
      <w:r w:rsidRPr="004A79ED">
        <w:rPr>
          <w:rFonts w:ascii="Arial" w:cs="Arial" w:hAnsi="Arial"/>
          <w:b/>
          <w:bCs/>
        </w:rPr>
        <w:t xml:space="preserve">306 843 </w:t>
      </w:r>
      <w:r w:rsidRPr="004A79ED">
        <w:rPr>
          <w:rFonts w:ascii="Arial" w:cs="Arial" w:hAnsi="Arial"/>
        </w:rPr>
        <w:t>(</w:t>
      </w:r>
      <w:r w:rsidRPr="004A79ED">
        <w:rPr>
          <w:rFonts w:ascii="Arial" w:cs="Arial" w:hAnsi="Arial"/>
          <w:b/>
          <w:bCs/>
        </w:rPr>
        <w:t>161 497</w:t>
      </w:r>
      <w:r w:rsidRPr="004A79ED">
        <w:rPr>
          <w:rFonts w:ascii="Arial" w:cs="Arial" w:hAnsi="Arial"/>
        </w:rPr>
        <w:t xml:space="preserve"> households). This is the result of natural population growth, as well as the significant impact of the Special Economic Zone. The majority of new residents will locate in the Musina/Beitbridge Intervention area. The Rural Village Intervention zone will also </w:t>
      </w:r>
      <w:r w:rsidRPr="004A79ED">
        <w:rPr>
          <w:rFonts w:ascii="Arial" w:cs="Arial" w:hAnsi="Arial"/>
        </w:rPr>
        <w:t>continue to experience growth, households increasing from 27 209 to 42 426. The non-residential customers will grow, both as a result of the industrial/commercial activity proposed in the SEZ as well as business and institutional customers required to meet the needs of the massively increased population.</w:t>
      </w:r>
    </w:p>
    <w:p w:rsidP="00C46E91" w:rsidR="00C46E91" w:rsidRDefault="00C46E91" w:rsidRPr="004A79ED">
      <w:pPr>
        <w:rPr>
          <w:rFonts w:ascii="Arial" w:cs="Arial" w:hAnsi="Arial"/>
        </w:rPr>
      </w:pPr>
    </w:p>
    <w:p w:rsidP="00C46E91" w:rsidR="00C46E91" w:rsidRDefault="00C46E91" w:rsidRPr="00C46E91">
      <w:pPr>
        <w:rPr>
          <w:rFonts w:ascii="Arial" w:cs="Arial" w:hAnsi="Arial"/>
          <w:color w:val="FF0000"/>
        </w:rPr>
      </w:pPr>
    </w:p>
    <w:p w:rsidP="00C46E91" w:rsidR="00C46E91" w:rsidRDefault="00C46E91" w:rsidRPr="00C46E91">
      <w:pPr>
        <w:rPr>
          <w:rFonts w:ascii="Arial" w:cs="Arial" w:hAnsi="Arial"/>
          <w:color w:val="FF0000"/>
        </w:rPr>
      </w:pPr>
    </w:p>
    <w:p w:rsidP="00C46E91" w:rsidR="00C46E91" w:rsidRDefault="00C46E91" w:rsidRPr="00C46E91">
      <w:pPr>
        <w:rPr>
          <w:rFonts w:ascii="Arial" w:cs="Arial" w:hAnsi="Arial"/>
          <w:color w:val="FF0000"/>
        </w:rPr>
      </w:pPr>
    </w:p>
    <w:p w:rsidP="00C46E91" w:rsidR="00C46E91" w:rsidRDefault="00C46E91" w:rsidRPr="00C46E91">
      <w:pPr>
        <w:rPr>
          <w:rFonts w:ascii="Arial" w:cs="Arial" w:hAnsi="Arial"/>
          <w:color w:val="FF0000"/>
        </w:rPr>
      </w:pPr>
    </w:p>
    <w:p w:rsidP="00C46E91" w:rsidR="00C46E91" w:rsidRDefault="00C46E91" w:rsidRPr="00C46E91">
      <w:pPr>
        <w:rPr>
          <w:rFonts w:ascii="Arial" w:cs="Arial" w:hAnsi="Arial"/>
          <w:color w:val="FF0000"/>
        </w:rPr>
      </w:pPr>
    </w:p>
    <w:p w:rsidP="00C46E91" w:rsidR="00C46E91" w:rsidRDefault="00C46E91" w:rsidRPr="00C46E91">
      <w:pPr>
        <w:rPr>
          <w:rFonts w:ascii="Arial" w:cs="Arial" w:hAnsi="Arial"/>
          <w:color w:val="FF0000"/>
        </w:rPr>
      </w:pPr>
    </w:p>
    <w:p w:rsidP="00C46E91" w:rsidR="00C46E91" w:rsidRDefault="00C46E91" w:rsidRPr="00C46E91">
      <w:pPr>
        <w:rPr>
          <w:rFonts w:ascii="Arial" w:cs="Arial" w:hAnsi="Arial"/>
          <w:color w:val="FF0000"/>
        </w:rPr>
      </w:pPr>
    </w:p>
    <w:p w:rsidP="00C46E91" w:rsidR="00C46E91" w:rsidRDefault="00C46E91" w:rsidRPr="00C46E91">
      <w:pPr>
        <w:rPr>
          <w:rFonts w:ascii="Arial" w:cs="Arial" w:hAnsi="Arial"/>
          <w:color w:val="FF0000"/>
        </w:rPr>
      </w:pPr>
    </w:p>
    <w:p w:rsidP="00C46E91" w:rsidR="00C46E91" w:rsidRDefault="00C46E91" w:rsidRPr="00C46E91">
      <w:pPr>
        <w:rPr>
          <w:rFonts w:ascii="Arial" w:cs="Arial" w:hAnsi="Arial"/>
          <w:color w:val="FF0000"/>
        </w:rPr>
      </w:pPr>
    </w:p>
    <w:p w:rsidP="00C46E91" w:rsidR="00C46E91" w:rsidRDefault="00C46E91" w:rsidRPr="00C46E91">
      <w:pPr>
        <w:rPr>
          <w:rFonts w:ascii="Arial" w:cs="Arial" w:hAnsi="Arial"/>
          <w:color w:val="FF0000"/>
        </w:rPr>
      </w:pPr>
    </w:p>
    <w:p w:rsidP="00C46E91" w:rsidR="00C46E91" w:rsidRDefault="00C46E91" w:rsidRPr="00C46E91">
      <w:pPr>
        <w:rPr>
          <w:rFonts w:ascii="Arial" w:cs="Arial" w:hAnsi="Arial"/>
          <w:color w:val="FF0000"/>
        </w:rPr>
      </w:pPr>
    </w:p>
    <w:p w:rsidP="00C46E91" w:rsidR="00C46E91" w:rsidRDefault="00C46E91" w:rsidRPr="00C46E91">
      <w:pPr>
        <w:rPr>
          <w:rFonts w:ascii="Arial" w:cs="Arial" w:hAnsi="Arial"/>
          <w:color w:val="FF0000"/>
        </w:rPr>
      </w:pPr>
    </w:p>
    <w:p w:rsidP="00C46E91" w:rsidR="00C46E91" w:rsidRDefault="00C46E91" w:rsidRPr="00C46E91">
      <w:pPr>
        <w:rPr>
          <w:rFonts w:ascii="Arial" w:cs="Arial" w:hAnsi="Arial"/>
          <w:color w:val="FF0000"/>
        </w:rPr>
        <w:sectPr w:rsidR="00C46E91" w:rsidRPr="00C46E91" w:rsidSect="00C46E91">
          <w:type w:val="continuous"/>
          <w:pgSz w:h="11906" w:orient="landscape" w:w="16838"/>
          <w:pgMar w:bottom="720" w:footer="0" w:gutter="0" w:header="283" w:left="720" w:right="720" w:top="720"/>
          <w:cols w:num="2" w:space="708"/>
          <w:docGrid w:linePitch="360"/>
        </w:sectPr>
      </w:pPr>
    </w:p>
    <w:p w:rsidP="00C46E91" w:rsidR="00C46E91" w:rsidRDefault="00C46E91" w:rsidRPr="004A79ED">
      <w:pPr>
        <w:jc w:val="both"/>
        <w:rPr>
          <w:rFonts w:ascii="Arial" w:cs="Arial" w:eastAsiaTheme="minorHAnsi" w:hAnsi="Arial"/>
          <w:i/>
          <w:iCs/>
          <w:kern w:val="2"/>
          <w:lang w:val="en-GB"/>
          <w14:ligatures w14:val="standardContextual"/>
        </w:rPr>
      </w:pPr>
      <w:bookmarkStart w:id="177" w:name="_Toc134512669"/>
      <w:bookmarkStart w:id="178" w:name="_Toc139451022"/>
      <w:bookmarkStart w:id="179" w:name="_Toc159924539"/>
      <w:r w:rsidRPr="004A79ED">
        <w:rPr>
          <w:rFonts w:ascii="Arial" w:cs="Arial" w:eastAsiaTheme="minorHAnsi" w:hAnsi="Arial"/>
          <w:i/>
          <w:iCs/>
          <w:kern w:val="2"/>
          <w:lang w:val="en-GB"/>
          <w14:ligatures w14:val="standardContextual"/>
        </w:rPr>
        <w:t>Table: Customer Profile - 2042</w:t>
      </w:r>
      <w:bookmarkEnd w:id="177"/>
      <w:bookmarkEnd w:id="178"/>
      <w:bookmarkEnd w:id="179"/>
    </w:p>
    <w:tbl>
      <w:tblPr>
        <w:tblW w:type="dxa" w:w="13646"/>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613"/>
        <w:gridCol w:w="1123"/>
        <w:gridCol w:w="1590"/>
        <w:gridCol w:w="2138"/>
        <w:gridCol w:w="2044"/>
        <w:gridCol w:w="1985"/>
        <w:gridCol w:w="2693"/>
        <w:gridCol w:w="1460"/>
      </w:tblGrid>
      <w:tr w:rsidR="004A79ED" w:rsidRPr="004A79ED" w:rsidTr="004A79ED">
        <w:trPr>
          <w:trHeight w:val="300"/>
        </w:trPr>
        <w:tc>
          <w:tcPr>
            <w:tcW w:type="dxa" w:w="3964"/>
            <w:gridSpan w:val="3"/>
            <w:vAlign w:val="center"/>
            <w:hideMark/>
          </w:tcPr>
          <w:p w:rsidP="00C46E91" w:rsidR="00C46E91" w:rsidRDefault="00C46E91" w:rsidRPr="004A79ED">
            <w:pPr>
              <w:jc w:val="center"/>
              <w:rPr>
                <w:rFonts w:ascii="Arial" w:cs="Arial" w:hAnsi="Arial"/>
              </w:rPr>
            </w:pPr>
            <w:r w:rsidRPr="004A79ED">
              <w:rPr>
                <w:rFonts w:ascii="Arial" w:cs="Arial" w:hAnsi="Arial"/>
              </w:rPr>
              <w:t>Customer Category</w:t>
            </w:r>
          </w:p>
        </w:tc>
        <w:tc>
          <w:tcPr>
            <w:tcW w:type="dxa" w:w="1660"/>
            <w:vMerge w:val="restart"/>
            <w:noWrap/>
            <w:vAlign w:val="center"/>
            <w:hideMark/>
          </w:tcPr>
          <w:p w:rsidP="00C46E91" w:rsidR="00C46E91" w:rsidRDefault="00C46E91" w:rsidRPr="004A79ED">
            <w:pPr>
              <w:jc w:val="center"/>
              <w:rPr>
                <w:rFonts w:ascii="Arial" w:cs="Arial" w:hAnsi="Arial"/>
              </w:rPr>
            </w:pPr>
            <w:r w:rsidRPr="004A79ED">
              <w:rPr>
                <w:rFonts w:ascii="Arial" w:cs="Arial" w:hAnsi="Arial"/>
              </w:rPr>
              <w:t>Musina/Beitbridge Node</w:t>
            </w:r>
          </w:p>
        </w:tc>
        <w:tc>
          <w:tcPr>
            <w:tcW w:type="dxa" w:w="1884"/>
            <w:vMerge w:val="restart"/>
            <w:noWrap/>
            <w:vAlign w:val="center"/>
            <w:hideMark/>
          </w:tcPr>
          <w:p w:rsidP="00C46E91" w:rsidR="00C46E91" w:rsidRDefault="00C46E91" w:rsidRPr="004A79ED">
            <w:pPr>
              <w:jc w:val="center"/>
              <w:rPr>
                <w:rFonts w:ascii="Arial" w:cs="Arial" w:hAnsi="Arial"/>
              </w:rPr>
            </w:pPr>
            <w:r w:rsidRPr="004A79ED">
              <w:rPr>
                <w:rFonts w:ascii="Arial" w:cs="Arial" w:hAnsi="Arial"/>
              </w:rPr>
              <w:t>Musina/Makhado SEZ</w:t>
            </w:r>
          </w:p>
        </w:tc>
        <w:tc>
          <w:tcPr>
            <w:tcW w:type="dxa" w:w="1985"/>
            <w:vMerge w:val="restart"/>
            <w:noWrap/>
            <w:vAlign w:val="center"/>
            <w:hideMark/>
          </w:tcPr>
          <w:p w:rsidP="00C46E91" w:rsidR="00C46E91" w:rsidRDefault="00C46E91" w:rsidRPr="004A79ED">
            <w:pPr>
              <w:jc w:val="center"/>
              <w:rPr>
                <w:rFonts w:ascii="Arial" w:cs="Arial" w:hAnsi="Arial"/>
              </w:rPr>
            </w:pPr>
            <w:r w:rsidRPr="004A79ED">
              <w:rPr>
                <w:rFonts w:ascii="Arial" w:cs="Arial" w:hAnsi="Arial"/>
              </w:rPr>
              <w:t>Rural Intervention Area</w:t>
            </w:r>
          </w:p>
        </w:tc>
        <w:tc>
          <w:tcPr>
            <w:tcW w:type="dxa" w:w="2693"/>
            <w:vMerge w:val="restart"/>
            <w:noWrap/>
            <w:vAlign w:val="center"/>
            <w:hideMark/>
          </w:tcPr>
          <w:p w:rsidP="00C46E91" w:rsidR="00C46E91" w:rsidRDefault="00C46E91" w:rsidRPr="004A79ED">
            <w:pPr>
              <w:jc w:val="center"/>
              <w:rPr>
                <w:rFonts w:ascii="Arial" w:cs="Arial" w:hAnsi="Arial"/>
              </w:rPr>
            </w:pPr>
            <w:r w:rsidRPr="004A79ED">
              <w:rPr>
                <w:rFonts w:ascii="Arial" w:cs="Arial" w:hAnsi="Arial"/>
              </w:rPr>
              <w:t>Rural Village Intervention Area</w:t>
            </w:r>
          </w:p>
        </w:tc>
        <w:tc>
          <w:tcPr>
            <w:tcW w:type="dxa" w:w="1460"/>
            <w:vMerge w:val="restart"/>
            <w:noWrap/>
            <w:vAlign w:val="center"/>
            <w:hideMark/>
          </w:tcPr>
          <w:p w:rsidP="00C46E91" w:rsidR="00C46E91" w:rsidRDefault="00C46E91" w:rsidRPr="004A79ED">
            <w:pPr>
              <w:jc w:val="center"/>
              <w:rPr>
                <w:rFonts w:ascii="Arial" w:cs="Arial" w:hAnsi="Arial"/>
              </w:rPr>
            </w:pPr>
            <w:r w:rsidRPr="004A79ED">
              <w:rPr>
                <w:rFonts w:ascii="Arial" w:cs="Arial" w:hAnsi="Arial"/>
              </w:rPr>
              <w:t>Grand Total</w:t>
            </w:r>
          </w:p>
        </w:tc>
      </w:tr>
      <w:tr w:rsidR="004A79ED" w:rsidRPr="004A79ED" w:rsidTr="004A79ED">
        <w:trPr>
          <w:trHeight w:val="300"/>
        </w:trPr>
        <w:tc>
          <w:tcPr>
            <w:tcW w:type="dxa" w:w="869"/>
            <w:vMerge w:val="restart"/>
            <w:textDirection w:val="btLr"/>
            <w:vAlign w:val="center"/>
            <w:hideMark/>
          </w:tcPr>
          <w:p w:rsidP="00C46E91" w:rsidR="00C46E91" w:rsidRDefault="00C46E91" w:rsidRPr="004A79ED">
            <w:pPr>
              <w:jc w:val="center"/>
              <w:rPr>
                <w:rFonts w:ascii="Arial" w:cs="Arial" w:hAnsi="Arial"/>
              </w:rPr>
            </w:pPr>
            <w:r w:rsidRPr="004A79ED">
              <w:rPr>
                <w:rFonts w:ascii="Arial" w:cs="Arial" w:hAnsi="Arial"/>
              </w:rPr>
              <w:t>Residential</w:t>
            </w:r>
          </w:p>
        </w:tc>
        <w:tc>
          <w:tcPr>
            <w:tcW w:type="dxa" w:w="1111"/>
            <w:vAlign w:val="center"/>
            <w:hideMark/>
          </w:tcPr>
          <w:p w:rsidP="00C46E91" w:rsidR="00C46E91" w:rsidRDefault="00C46E91" w:rsidRPr="004A79ED">
            <w:pPr>
              <w:rPr>
                <w:rFonts w:ascii="Arial" w:cs="Arial" w:hAnsi="Arial"/>
                <w:b/>
                <w:bCs/>
              </w:rPr>
            </w:pPr>
            <w:r w:rsidRPr="004A79ED">
              <w:rPr>
                <w:rFonts w:ascii="Arial" w:cs="Arial" w:hAnsi="Arial"/>
                <w:b/>
                <w:bCs/>
              </w:rPr>
              <w:t>Income</w:t>
            </w:r>
          </w:p>
        </w:tc>
        <w:tc>
          <w:tcPr>
            <w:tcW w:type="dxa" w:w="1984"/>
            <w:vAlign w:val="center"/>
            <w:hideMark/>
          </w:tcPr>
          <w:p w:rsidP="00C46E91" w:rsidR="00C46E91" w:rsidRDefault="00C46E91" w:rsidRPr="004A79ED">
            <w:pPr>
              <w:rPr>
                <w:rFonts w:ascii="Arial" w:cs="Arial" w:hAnsi="Arial"/>
                <w:b/>
                <w:bCs/>
              </w:rPr>
            </w:pPr>
            <w:r w:rsidRPr="004A79ED">
              <w:rPr>
                <w:rFonts w:ascii="Arial" w:cs="Arial" w:hAnsi="Arial"/>
                <w:b/>
                <w:bCs/>
              </w:rPr>
              <w:t>Density</w:t>
            </w:r>
          </w:p>
        </w:tc>
        <w:tc>
          <w:tcPr>
            <w:tcW w:type="dxa" w:w="1660"/>
            <w:vMerge/>
            <w:hideMark/>
          </w:tcPr>
          <w:p w:rsidP="00C46E91" w:rsidR="00C46E91" w:rsidRDefault="00C46E91" w:rsidRPr="004A79ED">
            <w:pPr>
              <w:rPr>
                <w:rFonts w:ascii="Arial" w:cs="Arial" w:hAnsi="Arial"/>
                <w:b/>
                <w:bCs/>
              </w:rPr>
            </w:pPr>
          </w:p>
        </w:tc>
        <w:tc>
          <w:tcPr>
            <w:tcW w:type="dxa" w:w="1884"/>
            <w:vMerge/>
            <w:hideMark/>
          </w:tcPr>
          <w:p w:rsidP="00C46E91" w:rsidR="00C46E91" w:rsidRDefault="00C46E91" w:rsidRPr="004A79ED">
            <w:pPr>
              <w:rPr>
                <w:rFonts w:ascii="Arial" w:cs="Arial" w:hAnsi="Arial"/>
                <w:b/>
                <w:bCs/>
              </w:rPr>
            </w:pPr>
          </w:p>
        </w:tc>
        <w:tc>
          <w:tcPr>
            <w:tcW w:type="dxa" w:w="1985"/>
            <w:vMerge/>
            <w:hideMark/>
          </w:tcPr>
          <w:p w:rsidP="00C46E91" w:rsidR="00C46E91" w:rsidRDefault="00C46E91" w:rsidRPr="004A79ED">
            <w:pPr>
              <w:rPr>
                <w:rFonts w:ascii="Arial" w:cs="Arial" w:hAnsi="Arial"/>
                <w:b/>
                <w:bCs/>
              </w:rPr>
            </w:pPr>
          </w:p>
        </w:tc>
        <w:tc>
          <w:tcPr>
            <w:tcW w:type="dxa" w:w="2693"/>
            <w:vMerge/>
            <w:hideMark/>
          </w:tcPr>
          <w:p w:rsidP="00C46E91" w:rsidR="00C46E91" w:rsidRDefault="00C46E91" w:rsidRPr="004A79ED">
            <w:pPr>
              <w:rPr>
                <w:rFonts w:ascii="Arial" w:cs="Arial" w:hAnsi="Arial"/>
                <w:b/>
                <w:bCs/>
              </w:rPr>
            </w:pPr>
          </w:p>
        </w:tc>
        <w:tc>
          <w:tcPr>
            <w:tcW w:type="dxa" w:w="1460"/>
            <w:vMerge/>
            <w:hideMark/>
          </w:tcPr>
          <w:p w:rsidP="00C46E91" w:rsidR="00C46E91" w:rsidRDefault="00C46E91" w:rsidRPr="004A79ED">
            <w:pPr>
              <w:rPr>
                <w:rFonts w:ascii="Arial" w:cs="Arial" w:hAnsi="Arial"/>
                <w:b/>
                <w:bCs/>
              </w:rPr>
            </w:pPr>
          </w:p>
        </w:tc>
      </w:tr>
      <w:tr w:rsidR="004A79ED" w:rsidRPr="004A79ED" w:rsidTr="004A79ED">
        <w:trPr>
          <w:trHeight w:val="315"/>
        </w:trPr>
        <w:tc>
          <w:tcPr>
            <w:tcW w:type="dxa" w:w="869"/>
            <w:vMerge/>
            <w:vAlign w:val="center"/>
            <w:hideMark/>
          </w:tcPr>
          <w:p w:rsidP="00C46E91" w:rsidR="00C46E91" w:rsidRDefault="00C46E91" w:rsidRPr="004A79ED">
            <w:pPr>
              <w:jc w:val="center"/>
              <w:rPr>
                <w:rFonts w:ascii="Arial" w:cs="Arial" w:hAnsi="Arial"/>
              </w:rPr>
            </w:pPr>
          </w:p>
        </w:tc>
        <w:tc>
          <w:tcPr>
            <w:tcW w:type="dxa" w:w="1111"/>
            <w:vMerge w:val="restart"/>
            <w:vAlign w:val="center"/>
            <w:hideMark/>
          </w:tcPr>
          <w:p w:rsidP="00C46E91" w:rsidR="00C46E91" w:rsidRDefault="00C46E91" w:rsidRPr="004A79ED">
            <w:pPr>
              <w:rPr>
                <w:rFonts w:ascii="Arial" w:cs="Arial" w:hAnsi="Arial"/>
                <w:b/>
                <w:bCs/>
              </w:rPr>
            </w:pPr>
            <w:r w:rsidRPr="004A79ED">
              <w:rPr>
                <w:rFonts w:ascii="Arial" w:cs="Arial" w:hAnsi="Arial"/>
                <w:b/>
                <w:bCs/>
              </w:rPr>
              <w:t>1. High Income</w:t>
            </w:r>
          </w:p>
        </w:tc>
        <w:tc>
          <w:tcPr>
            <w:tcW w:type="dxa" w:w="1984"/>
            <w:vAlign w:val="center"/>
            <w:hideMark/>
          </w:tcPr>
          <w:p w:rsidP="00C46E91" w:rsidR="00C46E91" w:rsidRDefault="00C46E91" w:rsidRPr="004A79ED">
            <w:pPr>
              <w:rPr>
                <w:rFonts w:ascii="Arial" w:cs="Arial" w:hAnsi="Arial"/>
              </w:rPr>
            </w:pPr>
            <w:r w:rsidRPr="004A79ED">
              <w:rPr>
                <w:rFonts w:ascii="Arial" w:cs="Arial" w:hAnsi="Arial"/>
              </w:rPr>
              <w:t>1. High Density</w:t>
            </w:r>
          </w:p>
        </w:tc>
        <w:tc>
          <w:tcPr>
            <w:tcW w:type="dxa" w:w="1660"/>
            <w:noWrap/>
            <w:vAlign w:val="center"/>
            <w:hideMark/>
          </w:tcPr>
          <w:p w:rsidP="00C46E91" w:rsidR="00C46E91" w:rsidRDefault="00C46E91" w:rsidRPr="004A79ED">
            <w:pPr>
              <w:jc w:val="right"/>
              <w:rPr>
                <w:rFonts w:ascii="Arial" w:cs="Arial" w:hAnsi="Arial"/>
              </w:rPr>
            </w:pPr>
            <w:r w:rsidRPr="004A79ED">
              <w:rPr>
                <w:rFonts w:ascii="Arial" w:cs="Arial" w:hAnsi="Arial"/>
              </w:rPr>
              <w:t>987</w:t>
            </w:r>
          </w:p>
        </w:tc>
        <w:tc>
          <w:tcPr>
            <w:tcW w:type="dxa" w:w="1884"/>
            <w:noWrap/>
            <w:vAlign w:val="center"/>
            <w:hideMark/>
          </w:tcPr>
          <w:p w:rsidP="00C46E91" w:rsidR="00C46E91" w:rsidRDefault="00C46E91" w:rsidRPr="004A79ED">
            <w:pPr>
              <w:jc w:val="right"/>
              <w:rPr>
                <w:rFonts w:ascii="Arial" w:cs="Arial" w:hAnsi="Arial"/>
              </w:rPr>
            </w:pPr>
            <w:r w:rsidRPr="004A79ED">
              <w:rPr>
                <w:rFonts w:ascii="Arial" w:cs="Arial" w:hAnsi="Arial"/>
              </w:rPr>
              <w:t>73</w:t>
            </w:r>
          </w:p>
        </w:tc>
        <w:tc>
          <w:tcPr>
            <w:tcW w:type="dxa" w:w="1985"/>
            <w:noWrap/>
            <w:vAlign w:val="center"/>
            <w:hideMark/>
          </w:tcPr>
          <w:p w:rsidP="00C46E91" w:rsidR="00C46E91" w:rsidRDefault="00C46E91" w:rsidRPr="004A79ED">
            <w:pPr>
              <w:jc w:val="right"/>
              <w:rPr>
                <w:rFonts w:ascii="Arial" w:cs="Arial" w:hAnsi="Arial"/>
              </w:rPr>
            </w:pPr>
            <w:r w:rsidRPr="004A79ED">
              <w:rPr>
                <w:rFonts w:ascii="Arial" w:cs="Arial" w:hAnsi="Arial"/>
              </w:rPr>
              <w:t> 0</w:t>
            </w:r>
          </w:p>
        </w:tc>
        <w:tc>
          <w:tcPr>
            <w:tcW w:type="dxa" w:w="2693"/>
            <w:noWrap/>
            <w:vAlign w:val="center"/>
            <w:hideMark/>
          </w:tcPr>
          <w:p w:rsidP="00C46E91" w:rsidR="00C46E91" w:rsidRDefault="00C46E91" w:rsidRPr="004A79ED">
            <w:pPr>
              <w:jc w:val="right"/>
              <w:rPr>
                <w:rFonts w:ascii="Arial" w:cs="Arial" w:hAnsi="Arial"/>
              </w:rPr>
            </w:pPr>
            <w:r w:rsidRPr="004A79ED">
              <w:rPr>
                <w:rFonts w:ascii="Arial" w:cs="Arial" w:hAnsi="Arial"/>
              </w:rPr>
              <w:t>0</w:t>
            </w:r>
          </w:p>
        </w:tc>
        <w:tc>
          <w:tcPr>
            <w:tcW w:type="dxa" w:w="1460"/>
            <w:noWrap/>
            <w:vAlign w:val="center"/>
            <w:hideMark/>
          </w:tcPr>
          <w:p w:rsidP="00C46E91" w:rsidR="00C46E91" w:rsidRDefault="00C46E91" w:rsidRPr="004A79ED">
            <w:pPr>
              <w:jc w:val="right"/>
              <w:rPr>
                <w:rFonts w:ascii="Arial" w:cs="Arial" w:hAnsi="Arial"/>
              </w:rPr>
            </w:pPr>
            <w:r w:rsidRPr="004A79ED">
              <w:rPr>
                <w:rFonts w:ascii="Arial" w:cs="Arial" w:hAnsi="Arial"/>
              </w:rPr>
              <w:t>1 059</w:t>
            </w:r>
          </w:p>
        </w:tc>
      </w:tr>
      <w:tr w:rsidR="004A79ED" w:rsidRPr="004A79ED" w:rsidTr="004A79ED">
        <w:trPr>
          <w:trHeight w:val="315"/>
        </w:trPr>
        <w:tc>
          <w:tcPr>
            <w:tcW w:type="dxa" w:w="869"/>
            <w:vMerge/>
            <w:vAlign w:val="center"/>
            <w:hideMark/>
          </w:tcPr>
          <w:p w:rsidP="00C46E91" w:rsidR="00C46E91" w:rsidRDefault="00C46E91" w:rsidRPr="004A79ED">
            <w:pPr>
              <w:jc w:val="center"/>
              <w:rPr>
                <w:rFonts w:ascii="Arial" w:cs="Arial" w:hAnsi="Arial"/>
              </w:rPr>
            </w:pPr>
          </w:p>
        </w:tc>
        <w:tc>
          <w:tcPr>
            <w:tcW w:type="dxa" w:w="1111"/>
            <w:vMerge/>
            <w:vAlign w:val="center"/>
            <w:hideMark/>
          </w:tcPr>
          <w:p w:rsidP="00C46E91" w:rsidR="00C46E91" w:rsidRDefault="00C46E91" w:rsidRPr="004A79ED">
            <w:pPr>
              <w:rPr>
                <w:rFonts w:ascii="Arial" w:cs="Arial" w:hAnsi="Arial"/>
                <w:b/>
                <w:bCs/>
              </w:rPr>
            </w:pPr>
          </w:p>
        </w:tc>
        <w:tc>
          <w:tcPr>
            <w:tcW w:type="dxa" w:w="1984"/>
            <w:vAlign w:val="center"/>
            <w:hideMark/>
          </w:tcPr>
          <w:p w:rsidP="00C46E91" w:rsidR="00C46E91" w:rsidRDefault="00C46E91" w:rsidRPr="004A79ED">
            <w:pPr>
              <w:rPr>
                <w:rFonts w:ascii="Arial" w:cs="Arial" w:hAnsi="Arial"/>
              </w:rPr>
            </w:pPr>
            <w:r w:rsidRPr="004A79ED">
              <w:rPr>
                <w:rFonts w:ascii="Arial" w:cs="Arial" w:hAnsi="Arial"/>
              </w:rPr>
              <w:t>2. Medium Density</w:t>
            </w:r>
          </w:p>
        </w:tc>
        <w:tc>
          <w:tcPr>
            <w:tcW w:type="dxa" w:w="1660"/>
            <w:noWrap/>
            <w:vAlign w:val="center"/>
            <w:hideMark/>
          </w:tcPr>
          <w:p w:rsidP="00C46E91" w:rsidR="00C46E91" w:rsidRDefault="00C46E91" w:rsidRPr="004A79ED">
            <w:pPr>
              <w:jc w:val="right"/>
              <w:rPr>
                <w:rFonts w:ascii="Arial" w:cs="Arial" w:hAnsi="Arial"/>
              </w:rPr>
            </w:pPr>
            <w:r w:rsidRPr="004A79ED">
              <w:rPr>
                <w:rFonts w:ascii="Arial" w:cs="Arial" w:hAnsi="Arial"/>
              </w:rPr>
              <w:t>2 615</w:t>
            </w:r>
          </w:p>
        </w:tc>
        <w:tc>
          <w:tcPr>
            <w:tcW w:type="dxa" w:w="1884"/>
            <w:noWrap/>
            <w:vAlign w:val="center"/>
            <w:hideMark/>
          </w:tcPr>
          <w:p w:rsidP="00C46E91" w:rsidR="00C46E91" w:rsidRDefault="00C46E91" w:rsidRPr="004A79ED">
            <w:pPr>
              <w:jc w:val="right"/>
              <w:rPr>
                <w:rFonts w:ascii="Arial" w:cs="Arial" w:hAnsi="Arial"/>
              </w:rPr>
            </w:pPr>
            <w:r w:rsidRPr="004A79ED">
              <w:rPr>
                <w:rFonts w:ascii="Arial" w:cs="Arial" w:hAnsi="Arial"/>
              </w:rPr>
              <w:t>50</w:t>
            </w:r>
          </w:p>
        </w:tc>
        <w:tc>
          <w:tcPr>
            <w:tcW w:type="dxa" w:w="1985"/>
            <w:noWrap/>
            <w:vAlign w:val="center"/>
            <w:hideMark/>
          </w:tcPr>
          <w:p w:rsidP="00C46E91" w:rsidR="00C46E91" w:rsidRDefault="00C46E91" w:rsidRPr="004A79ED">
            <w:pPr>
              <w:jc w:val="right"/>
              <w:rPr>
                <w:rFonts w:ascii="Arial" w:cs="Arial" w:hAnsi="Arial"/>
              </w:rPr>
            </w:pPr>
            <w:r w:rsidRPr="004A79ED">
              <w:rPr>
                <w:rFonts w:ascii="Arial" w:cs="Arial" w:hAnsi="Arial"/>
              </w:rPr>
              <w:t> 0</w:t>
            </w:r>
          </w:p>
        </w:tc>
        <w:tc>
          <w:tcPr>
            <w:tcW w:type="dxa" w:w="2693"/>
            <w:noWrap/>
            <w:vAlign w:val="center"/>
            <w:hideMark/>
          </w:tcPr>
          <w:p w:rsidP="00C46E91" w:rsidR="00C46E91" w:rsidRDefault="00C46E91" w:rsidRPr="004A79ED">
            <w:pPr>
              <w:jc w:val="right"/>
              <w:rPr>
                <w:rFonts w:ascii="Arial" w:cs="Arial" w:hAnsi="Arial"/>
              </w:rPr>
            </w:pPr>
            <w:r w:rsidRPr="004A79ED">
              <w:rPr>
                <w:rFonts w:ascii="Arial" w:cs="Arial" w:hAnsi="Arial"/>
              </w:rPr>
              <w:t>0</w:t>
            </w:r>
          </w:p>
        </w:tc>
        <w:tc>
          <w:tcPr>
            <w:tcW w:type="dxa" w:w="1460"/>
            <w:noWrap/>
            <w:vAlign w:val="center"/>
            <w:hideMark/>
          </w:tcPr>
          <w:p w:rsidP="00C46E91" w:rsidR="00C46E91" w:rsidRDefault="00C46E91" w:rsidRPr="004A79ED">
            <w:pPr>
              <w:jc w:val="right"/>
              <w:rPr>
                <w:rFonts w:ascii="Arial" w:cs="Arial" w:hAnsi="Arial"/>
              </w:rPr>
            </w:pPr>
            <w:r w:rsidRPr="004A79ED">
              <w:rPr>
                <w:rFonts w:ascii="Arial" w:cs="Arial" w:hAnsi="Arial"/>
              </w:rPr>
              <w:t>2 665</w:t>
            </w:r>
          </w:p>
        </w:tc>
      </w:tr>
      <w:tr w:rsidR="004A79ED" w:rsidRPr="004A79ED" w:rsidTr="004A79ED">
        <w:trPr>
          <w:trHeight w:val="315"/>
        </w:trPr>
        <w:tc>
          <w:tcPr>
            <w:tcW w:type="dxa" w:w="869"/>
            <w:vMerge/>
            <w:vAlign w:val="center"/>
            <w:hideMark/>
          </w:tcPr>
          <w:p w:rsidP="00C46E91" w:rsidR="00C46E91" w:rsidRDefault="00C46E91" w:rsidRPr="004A79ED">
            <w:pPr>
              <w:jc w:val="center"/>
              <w:rPr>
                <w:rFonts w:ascii="Arial" w:cs="Arial" w:hAnsi="Arial"/>
              </w:rPr>
            </w:pPr>
          </w:p>
        </w:tc>
        <w:tc>
          <w:tcPr>
            <w:tcW w:type="dxa" w:w="1111"/>
            <w:vMerge/>
            <w:vAlign w:val="center"/>
            <w:hideMark/>
          </w:tcPr>
          <w:p w:rsidP="00C46E91" w:rsidR="00C46E91" w:rsidRDefault="00C46E91" w:rsidRPr="004A79ED">
            <w:pPr>
              <w:rPr>
                <w:rFonts w:ascii="Arial" w:cs="Arial" w:hAnsi="Arial"/>
                <w:b/>
                <w:bCs/>
              </w:rPr>
            </w:pPr>
          </w:p>
        </w:tc>
        <w:tc>
          <w:tcPr>
            <w:tcW w:type="dxa" w:w="1984"/>
            <w:vAlign w:val="center"/>
            <w:hideMark/>
          </w:tcPr>
          <w:p w:rsidP="00C46E91" w:rsidR="00C46E91" w:rsidRDefault="00C46E91" w:rsidRPr="004A79ED">
            <w:pPr>
              <w:rPr>
                <w:rFonts w:ascii="Arial" w:cs="Arial" w:hAnsi="Arial"/>
              </w:rPr>
            </w:pPr>
            <w:r w:rsidRPr="004A79ED">
              <w:rPr>
                <w:rFonts w:ascii="Arial" w:cs="Arial" w:hAnsi="Arial"/>
              </w:rPr>
              <w:t>3. Low Density</w:t>
            </w:r>
          </w:p>
        </w:tc>
        <w:tc>
          <w:tcPr>
            <w:tcW w:type="dxa" w:w="1660"/>
            <w:noWrap/>
            <w:vAlign w:val="center"/>
            <w:hideMark/>
          </w:tcPr>
          <w:p w:rsidP="00C46E91" w:rsidR="00C46E91" w:rsidRDefault="00C46E91" w:rsidRPr="004A79ED">
            <w:pPr>
              <w:jc w:val="right"/>
              <w:rPr>
                <w:rFonts w:ascii="Arial" w:cs="Arial" w:hAnsi="Arial"/>
              </w:rPr>
            </w:pPr>
            <w:r w:rsidRPr="004A79ED">
              <w:rPr>
                <w:rFonts w:ascii="Arial" w:cs="Arial" w:hAnsi="Arial"/>
              </w:rPr>
              <w:t>9 820</w:t>
            </w:r>
          </w:p>
        </w:tc>
        <w:tc>
          <w:tcPr>
            <w:tcW w:type="dxa" w:w="1884"/>
            <w:noWrap/>
            <w:vAlign w:val="center"/>
            <w:hideMark/>
          </w:tcPr>
          <w:p w:rsidP="00C46E91" w:rsidR="00C46E91" w:rsidRDefault="00C46E91" w:rsidRPr="004A79ED">
            <w:pPr>
              <w:jc w:val="right"/>
              <w:rPr>
                <w:rFonts w:ascii="Arial" w:cs="Arial" w:hAnsi="Arial"/>
              </w:rPr>
            </w:pPr>
            <w:r w:rsidRPr="004A79ED">
              <w:rPr>
                <w:rFonts w:ascii="Arial" w:cs="Arial" w:hAnsi="Arial"/>
              </w:rPr>
              <w:t>369</w:t>
            </w:r>
          </w:p>
        </w:tc>
        <w:tc>
          <w:tcPr>
            <w:tcW w:type="dxa" w:w="1985"/>
            <w:noWrap/>
            <w:vAlign w:val="center"/>
            <w:hideMark/>
          </w:tcPr>
          <w:p w:rsidP="00C46E91" w:rsidR="00C46E91" w:rsidRDefault="00C46E91" w:rsidRPr="004A79ED">
            <w:pPr>
              <w:jc w:val="right"/>
              <w:rPr>
                <w:rFonts w:ascii="Arial" w:cs="Arial" w:hAnsi="Arial"/>
              </w:rPr>
            </w:pPr>
            <w:r w:rsidRPr="004A79ED">
              <w:rPr>
                <w:rFonts w:ascii="Arial" w:cs="Arial" w:hAnsi="Arial"/>
              </w:rPr>
              <w:t> 0</w:t>
            </w:r>
          </w:p>
        </w:tc>
        <w:tc>
          <w:tcPr>
            <w:tcW w:type="dxa" w:w="2693"/>
            <w:noWrap/>
            <w:vAlign w:val="center"/>
            <w:hideMark/>
          </w:tcPr>
          <w:p w:rsidP="00C46E91" w:rsidR="00C46E91" w:rsidRDefault="00C46E91" w:rsidRPr="004A79ED">
            <w:pPr>
              <w:jc w:val="right"/>
              <w:rPr>
                <w:rFonts w:ascii="Arial" w:cs="Arial" w:hAnsi="Arial"/>
              </w:rPr>
            </w:pPr>
            <w:r w:rsidRPr="004A79ED">
              <w:rPr>
                <w:rFonts w:ascii="Arial" w:cs="Arial" w:hAnsi="Arial"/>
              </w:rPr>
              <w:t>0</w:t>
            </w:r>
          </w:p>
        </w:tc>
        <w:tc>
          <w:tcPr>
            <w:tcW w:type="dxa" w:w="1460"/>
            <w:noWrap/>
            <w:vAlign w:val="center"/>
            <w:hideMark/>
          </w:tcPr>
          <w:p w:rsidP="00C46E91" w:rsidR="00C46E91" w:rsidRDefault="00C46E91" w:rsidRPr="004A79ED">
            <w:pPr>
              <w:jc w:val="right"/>
              <w:rPr>
                <w:rFonts w:ascii="Arial" w:cs="Arial" w:hAnsi="Arial"/>
              </w:rPr>
            </w:pPr>
            <w:r w:rsidRPr="004A79ED">
              <w:rPr>
                <w:rFonts w:ascii="Arial" w:cs="Arial" w:hAnsi="Arial"/>
              </w:rPr>
              <w:t>10 189</w:t>
            </w:r>
          </w:p>
        </w:tc>
      </w:tr>
      <w:tr w:rsidR="004A79ED" w:rsidRPr="004A79ED" w:rsidTr="004A79ED">
        <w:trPr>
          <w:trHeight w:val="315"/>
        </w:trPr>
        <w:tc>
          <w:tcPr>
            <w:tcW w:type="dxa" w:w="869"/>
            <w:vMerge/>
            <w:vAlign w:val="center"/>
            <w:hideMark/>
          </w:tcPr>
          <w:p w:rsidP="00C46E91" w:rsidR="00C46E91" w:rsidRDefault="00C46E91" w:rsidRPr="004A79ED">
            <w:pPr>
              <w:jc w:val="center"/>
              <w:rPr>
                <w:rFonts w:ascii="Arial" w:cs="Arial" w:hAnsi="Arial"/>
              </w:rPr>
            </w:pPr>
          </w:p>
        </w:tc>
        <w:tc>
          <w:tcPr>
            <w:tcW w:type="dxa" w:w="1111"/>
            <w:vMerge w:val="restart"/>
            <w:vAlign w:val="center"/>
            <w:hideMark/>
          </w:tcPr>
          <w:p w:rsidP="00C46E91" w:rsidR="00C46E91" w:rsidRDefault="00C46E91" w:rsidRPr="004A79ED">
            <w:pPr>
              <w:rPr>
                <w:rFonts w:ascii="Arial" w:cs="Arial" w:hAnsi="Arial"/>
                <w:b/>
                <w:bCs/>
              </w:rPr>
            </w:pPr>
            <w:r w:rsidRPr="004A79ED">
              <w:rPr>
                <w:rFonts w:ascii="Arial" w:cs="Arial" w:hAnsi="Arial"/>
                <w:b/>
                <w:bCs/>
              </w:rPr>
              <w:t>2. Medium Income</w:t>
            </w:r>
          </w:p>
        </w:tc>
        <w:tc>
          <w:tcPr>
            <w:tcW w:type="dxa" w:w="1984"/>
            <w:vAlign w:val="center"/>
            <w:hideMark/>
          </w:tcPr>
          <w:p w:rsidP="00C46E91" w:rsidR="00C46E91" w:rsidRDefault="00C46E91" w:rsidRPr="004A79ED">
            <w:pPr>
              <w:rPr>
                <w:rFonts w:ascii="Arial" w:cs="Arial" w:hAnsi="Arial"/>
              </w:rPr>
            </w:pPr>
            <w:r w:rsidRPr="004A79ED">
              <w:rPr>
                <w:rFonts w:ascii="Arial" w:cs="Arial" w:hAnsi="Arial"/>
              </w:rPr>
              <w:t>1. High Density</w:t>
            </w:r>
          </w:p>
        </w:tc>
        <w:tc>
          <w:tcPr>
            <w:tcW w:type="dxa" w:w="1660"/>
            <w:noWrap/>
            <w:vAlign w:val="center"/>
            <w:hideMark/>
          </w:tcPr>
          <w:p w:rsidP="00C46E91" w:rsidR="00C46E91" w:rsidRDefault="00C46E91" w:rsidRPr="004A79ED">
            <w:pPr>
              <w:jc w:val="right"/>
              <w:rPr>
                <w:rFonts w:ascii="Arial" w:cs="Arial" w:hAnsi="Arial"/>
              </w:rPr>
            </w:pPr>
            <w:r w:rsidRPr="004A79ED">
              <w:rPr>
                <w:rFonts w:ascii="Arial" w:cs="Arial" w:hAnsi="Arial"/>
              </w:rPr>
              <w:t>901</w:t>
            </w:r>
          </w:p>
        </w:tc>
        <w:tc>
          <w:tcPr>
            <w:tcW w:type="dxa" w:w="1884"/>
            <w:noWrap/>
            <w:vAlign w:val="center"/>
            <w:hideMark/>
          </w:tcPr>
          <w:p w:rsidP="00C46E91" w:rsidR="00C46E91" w:rsidRDefault="00C46E91" w:rsidRPr="004A79ED">
            <w:pPr>
              <w:jc w:val="right"/>
              <w:rPr>
                <w:rFonts w:ascii="Arial" w:cs="Arial" w:hAnsi="Arial"/>
              </w:rPr>
            </w:pPr>
            <w:r w:rsidRPr="004A79ED">
              <w:rPr>
                <w:rFonts w:ascii="Arial" w:cs="Arial" w:hAnsi="Arial"/>
              </w:rPr>
              <w:t>50</w:t>
            </w:r>
          </w:p>
        </w:tc>
        <w:tc>
          <w:tcPr>
            <w:tcW w:type="dxa" w:w="1985"/>
            <w:noWrap/>
            <w:vAlign w:val="center"/>
            <w:hideMark/>
          </w:tcPr>
          <w:p w:rsidP="00C46E91" w:rsidR="00C46E91" w:rsidRDefault="00C46E91" w:rsidRPr="004A79ED">
            <w:pPr>
              <w:jc w:val="right"/>
              <w:rPr>
                <w:rFonts w:ascii="Arial" w:cs="Arial" w:hAnsi="Arial"/>
              </w:rPr>
            </w:pPr>
            <w:r w:rsidRPr="004A79ED">
              <w:rPr>
                <w:rFonts w:ascii="Arial" w:cs="Arial" w:hAnsi="Arial"/>
              </w:rPr>
              <w:t> 0</w:t>
            </w:r>
          </w:p>
        </w:tc>
        <w:tc>
          <w:tcPr>
            <w:tcW w:type="dxa" w:w="2693"/>
            <w:noWrap/>
            <w:vAlign w:val="center"/>
            <w:hideMark/>
          </w:tcPr>
          <w:p w:rsidP="00C46E91" w:rsidR="00C46E91" w:rsidRDefault="00C46E91" w:rsidRPr="004A79ED">
            <w:pPr>
              <w:jc w:val="right"/>
              <w:rPr>
                <w:rFonts w:ascii="Arial" w:cs="Arial" w:hAnsi="Arial"/>
              </w:rPr>
            </w:pPr>
            <w:r w:rsidRPr="004A79ED">
              <w:rPr>
                <w:rFonts w:ascii="Arial" w:cs="Arial" w:hAnsi="Arial"/>
              </w:rPr>
              <w:t>0</w:t>
            </w:r>
          </w:p>
        </w:tc>
        <w:tc>
          <w:tcPr>
            <w:tcW w:type="dxa" w:w="1460"/>
            <w:noWrap/>
            <w:vAlign w:val="center"/>
            <w:hideMark/>
          </w:tcPr>
          <w:p w:rsidP="00C46E91" w:rsidR="00C46E91" w:rsidRDefault="00C46E91" w:rsidRPr="004A79ED">
            <w:pPr>
              <w:jc w:val="right"/>
              <w:rPr>
                <w:rFonts w:ascii="Arial" w:cs="Arial" w:hAnsi="Arial"/>
              </w:rPr>
            </w:pPr>
            <w:r w:rsidRPr="004A79ED">
              <w:rPr>
                <w:rFonts w:ascii="Arial" w:cs="Arial" w:hAnsi="Arial"/>
              </w:rPr>
              <w:t>951</w:t>
            </w:r>
          </w:p>
        </w:tc>
      </w:tr>
      <w:tr w:rsidR="004A79ED" w:rsidRPr="004A79ED" w:rsidTr="004A79ED">
        <w:trPr>
          <w:trHeight w:val="315"/>
        </w:trPr>
        <w:tc>
          <w:tcPr>
            <w:tcW w:type="dxa" w:w="869"/>
            <w:vMerge/>
            <w:vAlign w:val="center"/>
            <w:hideMark/>
          </w:tcPr>
          <w:p w:rsidP="00C46E91" w:rsidR="00C46E91" w:rsidRDefault="00C46E91" w:rsidRPr="004A79ED">
            <w:pPr>
              <w:jc w:val="center"/>
              <w:rPr>
                <w:rFonts w:ascii="Arial" w:cs="Arial" w:hAnsi="Arial"/>
              </w:rPr>
            </w:pPr>
          </w:p>
        </w:tc>
        <w:tc>
          <w:tcPr>
            <w:tcW w:type="dxa" w:w="1111"/>
            <w:vMerge/>
            <w:vAlign w:val="center"/>
            <w:hideMark/>
          </w:tcPr>
          <w:p w:rsidP="00C46E91" w:rsidR="00C46E91" w:rsidRDefault="00C46E91" w:rsidRPr="004A79ED">
            <w:pPr>
              <w:rPr>
                <w:rFonts w:ascii="Arial" w:cs="Arial" w:hAnsi="Arial"/>
                <w:b/>
                <w:bCs/>
              </w:rPr>
            </w:pPr>
          </w:p>
        </w:tc>
        <w:tc>
          <w:tcPr>
            <w:tcW w:type="dxa" w:w="1984"/>
            <w:vAlign w:val="center"/>
            <w:hideMark/>
          </w:tcPr>
          <w:p w:rsidP="00C46E91" w:rsidR="00C46E91" w:rsidRDefault="00C46E91" w:rsidRPr="004A79ED">
            <w:pPr>
              <w:rPr>
                <w:rFonts w:ascii="Arial" w:cs="Arial" w:hAnsi="Arial"/>
              </w:rPr>
            </w:pPr>
            <w:r w:rsidRPr="004A79ED">
              <w:rPr>
                <w:rFonts w:ascii="Arial" w:cs="Arial" w:hAnsi="Arial"/>
              </w:rPr>
              <w:t>2. Medium Density</w:t>
            </w:r>
          </w:p>
        </w:tc>
        <w:tc>
          <w:tcPr>
            <w:tcW w:type="dxa" w:w="1660"/>
            <w:noWrap/>
            <w:vAlign w:val="center"/>
            <w:hideMark/>
          </w:tcPr>
          <w:p w:rsidP="00C46E91" w:rsidR="00C46E91" w:rsidRDefault="00C46E91" w:rsidRPr="004A79ED">
            <w:pPr>
              <w:jc w:val="right"/>
              <w:rPr>
                <w:rFonts w:ascii="Arial" w:cs="Arial" w:hAnsi="Arial"/>
              </w:rPr>
            </w:pPr>
            <w:r w:rsidRPr="004A79ED">
              <w:rPr>
                <w:rFonts w:ascii="Arial" w:cs="Arial" w:hAnsi="Arial"/>
              </w:rPr>
              <w:t>2 050</w:t>
            </w:r>
          </w:p>
        </w:tc>
        <w:tc>
          <w:tcPr>
            <w:tcW w:type="dxa" w:w="1884"/>
            <w:noWrap/>
            <w:vAlign w:val="center"/>
            <w:hideMark/>
          </w:tcPr>
          <w:p w:rsidP="00C46E91" w:rsidR="00C46E91" w:rsidRDefault="00C46E91" w:rsidRPr="004A79ED">
            <w:pPr>
              <w:jc w:val="right"/>
              <w:rPr>
                <w:rFonts w:ascii="Arial" w:cs="Arial" w:hAnsi="Arial"/>
              </w:rPr>
            </w:pPr>
            <w:r w:rsidRPr="004A79ED">
              <w:rPr>
                <w:rFonts w:ascii="Arial" w:cs="Arial" w:hAnsi="Arial"/>
              </w:rPr>
              <w:t>35</w:t>
            </w:r>
          </w:p>
        </w:tc>
        <w:tc>
          <w:tcPr>
            <w:tcW w:type="dxa" w:w="1985"/>
            <w:noWrap/>
            <w:vAlign w:val="center"/>
            <w:hideMark/>
          </w:tcPr>
          <w:p w:rsidP="00C46E91" w:rsidR="00C46E91" w:rsidRDefault="00C46E91" w:rsidRPr="004A79ED">
            <w:pPr>
              <w:jc w:val="right"/>
              <w:rPr>
                <w:rFonts w:ascii="Arial" w:cs="Arial" w:hAnsi="Arial"/>
              </w:rPr>
            </w:pPr>
            <w:r w:rsidRPr="004A79ED">
              <w:rPr>
                <w:rFonts w:ascii="Arial" w:cs="Arial" w:hAnsi="Arial"/>
              </w:rPr>
              <w:t> </w:t>
            </w:r>
          </w:p>
        </w:tc>
        <w:tc>
          <w:tcPr>
            <w:tcW w:type="dxa" w:w="2693"/>
            <w:noWrap/>
            <w:vAlign w:val="center"/>
            <w:hideMark/>
          </w:tcPr>
          <w:p w:rsidP="00C46E91" w:rsidR="00C46E91" w:rsidRDefault="00C46E91" w:rsidRPr="004A79ED">
            <w:pPr>
              <w:jc w:val="right"/>
              <w:rPr>
                <w:rFonts w:ascii="Arial" w:cs="Arial" w:hAnsi="Arial"/>
              </w:rPr>
            </w:pPr>
            <w:r w:rsidRPr="004A79ED">
              <w:rPr>
                <w:rFonts w:ascii="Arial" w:cs="Arial" w:hAnsi="Arial"/>
              </w:rPr>
              <w:t>0</w:t>
            </w:r>
          </w:p>
        </w:tc>
        <w:tc>
          <w:tcPr>
            <w:tcW w:type="dxa" w:w="1460"/>
            <w:noWrap/>
            <w:vAlign w:val="center"/>
            <w:hideMark/>
          </w:tcPr>
          <w:p w:rsidP="00C46E91" w:rsidR="00C46E91" w:rsidRDefault="00C46E91" w:rsidRPr="004A79ED">
            <w:pPr>
              <w:jc w:val="right"/>
              <w:rPr>
                <w:rFonts w:ascii="Arial" w:cs="Arial" w:hAnsi="Arial"/>
              </w:rPr>
            </w:pPr>
            <w:r w:rsidRPr="004A79ED">
              <w:rPr>
                <w:rFonts w:ascii="Arial" w:cs="Arial" w:hAnsi="Arial"/>
              </w:rPr>
              <w:t>2 085</w:t>
            </w:r>
          </w:p>
        </w:tc>
      </w:tr>
      <w:tr w:rsidR="004A79ED" w:rsidRPr="004A79ED" w:rsidTr="004A79ED">
        <w:trPr>
          <w:trHeight w:val="315"/>
        </w:trPr>
        <w:tc>
          <w:tcPr>
            <w:tcW w:type="dxa" w:w="869"/>
            <w:vMerge/>
            <w:vAlign w:val="center"/>
            <w:hideMark/>
          </w:tcPr>
          <w:p w:rsidP="00C46E91" w:rsidR="00C46E91" w:rsidRDefault="00C46E91" w:rsidRPr="004A79ED">
            <w:pPr>
              <w:jc w:val="center"/>
              <w:rPr>
                <w:rFonts w:ascii="Arial" w:cs="Arial" w:hAnsi="Arial"/>
              </w:rPr>
            </w:pPr>
          </w:p>
        </w:tc>
        <w:tc>
          <w:tcPr>
            <w:tcW w:type="dxa" w:w="1111"/>
            <w:vMerge/>
            <w:vAlign w:val="center"/>
            <w:hideMark/>
          </w:tcPr>
          <w:p w:rsidP="00C46E91" w:rsidR="00C46E91" w:rsidRDefault="00C46E91" w:rsidRPr="004A79ED">
            <w:pPr>
              <w:rPr>
                <w:rFonts w:ascii="Arial" w:cs="Arial" w:hAnsi="Arial"/>
                <w:b/>
                <w:bCs/>
              </w:rPr>
            </w:pPr>
          </w:p>
        </w:tc>
        <w:tc>
          <w:tcPr>
            <w:tcW w:type="dxa" w:w="1984"/>
            <w:vAlign w:val="center"/>
            <w:hideMark/>
          </w:tcPr>
          <w:p w:rsidP="00C46E91" w:rsidR="00C46E91" w:rsidRDefault="00C46E91" w:rsidRPr="004A79ED">
            <w:pPr>
              <w:rPr>
                <w:rFonts w:ascii="Arial" w:cs="Arial" w:hAnsi="Arial"/>
              </w:rPr>
            </w:pPr>
            <w:r w:rsidRPr="004A79ED">
              <w:rPr>
                <w:rFonts w:ascii="Arial" w:cs="Arial" w:hAnsi="Arial"/>
              </w:rPr>
              <w:t>3. Low Density</w:t>
            </w:r>
          </w:p>
        </w:tc>
        <w:tc>
          <w:tcPr>
            <w:tcW w:type="dxa" w:w="1660"/>
            <w:noWrap/>
            <w:vAlign w:val="center"/>
            <w:hideMark/>
          </w:tcPr>
          <w:p w:rsidP="00C46E91" w:rsidR="00C46E91" w:rsidRDefault="00C46E91" w:rsidRPr="004A79ED">
            <w:pPr>
              <w:jc w:val="right"/>
              <w:rPr>
                <w:rFonts w:ascii="Arial" w:cs="Arial" w:hAnsi="Arial"/>
              </w:rPr>
            </w:pPr>
            <w:r w:rsidRPr="004A79ED">
              <w:rPr>
                <w:rFonts w:ascii="Arial" w:cs="Arial" w:hAnsi="Arial"/>
              </w:rPr>
              <w:t>5 896</w:t>
            </w:r>
          </w:p>
        </w:tc>
        <w:tc>
          <w:tcPr>
            <w:tcW w:type="dxa" w:w="1884"/>
            <w:noWrap/>
            <w:vAlign w:val="center"/>
            <w:hideMark/>
          </w:tcPr>
          <w:p w:rsidP="00C46E91" w:rsidR="00C46E91" w:rsidRDefault="00C46E91" w:rsidRPr="004A79ED">
            <w:pPr>
              <w:jc w:val="right"/>
              <w:rPr>
                <w:rFonts w:ascii="Arial" w:cs="Arial" w:hAnsi="Arial"/>
              </w:rPr>
            </w:pPr>
            <w:r w:rsidRPr="004A79ED">
              <w:rPr>
                <w:rFonts w:ascii="Arial" w:cs="Arial" w:hAnsi="Arial"/>
              </w:rPr>
              <w:t>255</w:t>
            </w:r>
          </w:p>
        </w:tc>
        <w:tc>
          <w:tcPr>
            <w:tcW w:type="dxa" w:w="1985"/>
            <w:noWrap/>
            <w:vAlign w:val="center"/>
            <w:hideMark/>
          </w:tcPr>
          <w:p w:rsidP="00C46E91" w:rsidR="00C46E91" w:rsidRDefault="00C46E91" w:rsidRPr="004A79ED">
            <w:pPr>
              <w:jc w:val="right"/>
              <w:rPr>
                <w:rFonts w:ascii="Arial" w:cs="Arial" w:hAnsi="Arial"/>
              </w:rPr>
            </w:pPr>
            <w:r w:rsidRPr="004A79ED">
              <w:rPr>
                <w:rFonts w:ascii="Arial" w:cs="Arial" w:hAnsi="Arial"/>
              </w:rPr>
              <w:t>460</w:t>
            </w:r>
          </w:p>
        </w:tc>
        <w:tc>
          <w:tcPr>
            <w:tcW w:type="dxa" w:w="2693"/>
            <w:noWrap/>
            <w:vAlign w:val="center"/>
            <w:hideMark/>
          </w:tcPr>
          <w:p w:rsidP="00C46E91" w:rsidR="00C46E91" w:rsidRDefault="00C46E91" w:rsidRPr="004A79ED">
            <w:pPr>
              <w:jc w:val="right"/>
              <w:rPr>
                <w:rFonts w:ascii="Arial" w:cs="Arial" w:hAnsi="Arial"/>
              </w:rPr>
            </w:pPr>
            <w:r w:rsidRPr="004A79ED">
              <w:rPr>
                <w:rFonts w:ascii="Arial" w:cs="Arial" w:hAnsi="Arial"/>
              </w:rPr>
              <w:t>37</w:t>
            </w:r>
          </w:p>
        </w:tc>
        <w:tc>
          <w:tcPr>
            <w:tcW w:type="dxa" w:w="1460"/>
            <w:noWrap/>
            <w:vAlign w:val="center"/>
            <w:hideMark/>
          </w:tcPr>
          <w:p w:rsidP="00C46E91" w:rsidR="00C46E91" w:rsidRDefault="00C46E91" w:rsidRPr="004A79ED">
            <w:pPr>
              <w:jc w:val="right"/>
              <w:rPr>
                <w:rFonts w:ascii="Arial" w:cs="Arial" w:hAnsi="Arial"/>
              </w:rPr>
            </w:pPr>
            <w:r w:rsidRPr="004A79ED">
              <w:rPr>
                <w:rFonts w:ascii="Arial" w:cs="Arial" w:hAnsi="Arial"/>
              </w:rPr>
              <w:t>6 648</w:t>
            </w:r>
          </w:p>
        </w:tc>
      </w:tr>
      <w:tr w:rsidR="004A79ED" w:rsidRPr="004A79ED" w:rsidTr="004A79ED">
        <w:trPr>
          <w:trHeight w:val="315"/>
        </w:trPr>
        <w:tc>
          <w:tcPr>
            <w:tcW w:type="dxa" w:w="869"/>
            <w:vMerge/>
            <w:vAlign w:val="center"/>
            <w:hideMark/>
          </w:tcPr>
          <w:p w:rsidP="00C46E91" w:rsidR="00C46E91" w:rsidRDefault="00C46E91" w:rsidRPr="004A79ED">
            <w:pPr>
              <w:jc w:val="center"/>
              <w:rPr>
                <w:rFonts w:ascii="Arial" w:cs="Arial" w:hAnsi="Arial"/>
              </w:rPr>
            </w:pPr>
          </w:p>
        </w:tc>
        <w:tc>
          <w:tcPr>
            <w:tcW w:type="dxa" w:w="1111"/>
            <w:vMerge w:val="restart"/>
            <w:vAlign w:val="center"/>
            <w:hideMark/>
          </w:tcPr>
          <w:p w:rsidP="00C46E91" w:rsidR="00C46E91" w:rsidRDefault="00C46E91" w:rsidRPr="004A79ED">
            <w:pPr>
              <w:rPr>
                <w:rFonts w:ascii="Arial" w:cs="Arial" w:hAnsi="Arial"/>
                <w:b/>
                <w:bCs/>
              </w:rPr>
            </w:pPr>
            <w:r w:rsidRPr="004A79ED">
              <w:rPr>
                <w:rFonts w:ascii="Arial" w:cs="Arial" w:hAnsi="Arial"/>
                <w:b/>
                <w:bCs/>
              </w:rPr>
              <w:t>3. Low Income</w:t>
            </w:r>
          </w:p>
        </w:tc>
        <w:tc>
          <w:tcPr>
            <w:tcW w:type="dxa" w:w="1984"/>
            <w:vAlign w:val="center"/>
            <w:hideMark/>
          </w:tcPr>
          <w:p w:rsidP="00C46E91" w:rsidR="00C46E91" w:rsidRDefault="00C46E91" w:rsidRPr="004A79ED">
            <w:pPr>
              <w:rPr>
                <w:rFonts w:ascii="Arial" w:cs="Arial" w:hAnsi="Arial"/>
              </w:rPr>
            </w:pPr>
            <w:r w:rsidRPr="004A79ED">
              <w:rPr>
                <w:rFonts w:ascii="Arial" w:cs="Arial" w:hAnsi="Arial"/>
              </w:rPr>
              <w:t>1. High Density</w:t>
            </w:r>
          </w:p>
        </w:tc>
        <w:tc>
          <w:tcPr>
            <w:tcW w:type="dxa" w:w="1660"/>
            <w:noWrap/>
            <w:vAlign w:val="center"/>
            <w:hideMark/>
          </w:tcPr>
          <w:p w:rsidP="00C46E91" w:rsidR="00C46E91" w:rsidRDefault="00C46E91" w:rsidRPr="004A79ED">
            <w:pPr>
              <w:jc w:val="right"/>
              <w:rPr>
                <w:rFonts w:ascii="Arial" w:cs="Arial" w:hAnsi="Arial"/>
              </w:rPr>
            </w:pPr>
            <w:r w:rsidRPr="004A79ED">
              <w:rPr>
                <w:rFonts w:ascii="Arial" w:cs="Arial" w:hAnsi="Arial"/>
              </w:rPr>
              <w:t>17 692</w:t>
            </w:r>
          </w:p>
        </w:tc>
        <w:tc>
          <w:tcPr>
            <w:tcW w:type="dxa" w:w="1884"/>
            <w:noWrap/>
            <w:vAlign w:val="center"/>
            <w:hideMark/>
          </w:tcPr>
          <w:p w:rsidP="00C46E91" w:rsidR="00C46E91" w:rsidRDefault="00C46E91" w:rsidRPr="004A79ED">
            <w:pPr>
              <w:jc w:val="right"/>
              <w:rPr>
                <w:rFonts w:ascii="Arial" w:cs="Arial" w:hAnsi="Arial"/>
              </w:rPr>
            </w:pPr>
            <w:r w:rsidRPr="004A79ED">
              <w:rPr>
                <w:rFonts w:ascii="Arial" w:cs="Arial" w:hAnsi="Arial"/>
              </w:rPr>
              <w:t>218</w:t>
            </w:r>
          </w:p>
        </w:tc>
        <w:tc>
          <w:tcPr>
            <w:tcW w:type="dxa" w:w="1985"/>
            <w:noWrap/>
            <w:vAlign w:val="center"/>
            <w:hideMark/>
          </w:tcPr>
          <w:p w:rsidP="00C46E91" w:rsidR="00C46E91" w:rsidRDefault="00C46E91" w:rsidRPr="004A79ED">
            <w:pPr>
              <w:jc w:val="right"/>
              <w:rPr>
                <w:rFonts w:ascii="Arial" w:cs="Arial" w:hAnsi="Arial"/>
              </w:rPr>
            </w:pPr>
            <w:r w:rsidRPr="004A79ED">
              <w:rPr>
                <w:rFonts w:ascii="Arial" w:cs="Arial" w:hAnsi="Arial"/>
              </w:rPr>
              <w:t> 0</w:t>
            </w:r>
          </w:p>
        </w:tc>
        <w:tc>
          <w:tcPr>
            <w:tcW w:type="dxa" w:w="2693"/>
            <w:noWrap/>
            <w:vAlign w:val="center"/>
            <w:hideMark/>
          </w:tcPr>
          <w:p w:rsidP="00C46E91" w:rsidR="00C46E91" w:rsidRDefault="00C46E91" w:rsidRPr="004A79ED">
            <w:pPr>
              <w:jc w:val="right"/>
              <w:rPr>
                <w:rFonts w:ascii="Arial" w:cs="Arial" w:hAnsi="Arial"/>
              </w:rPr>
            </w:pPr>
            <w:r w:rsidRPr="004A79ED">
              <w:rPr>
                <w:rFonts w:ascii="Arial" w:cs="Arial" w:hAnsi="Arial"/>
              </w:rPr>
              <w:t>0</w:t>
            </w:r>
          </w:p>
        </w:tc>
        <w:tc>
          <w:tcPr>
            <w:tcW w:type="dxa" w:w="1460"/>
            <w:noWrap/>
            <w:vAlign w:val="center"/>
            <w:hideMark/>
          </w:tcPr>
          <w:p w:rsidP="00C46E91" w:rsidR="00C46E91" w:rsidRDefault="00C46E91" w:rsidRPr="004A79ED">
            <w:pPr>
              <w:jc w:val="right"/>
              <w:rPr>
                <w:rFonts w:ascii="Arial" w:cs="Arial" w:hAnsi="Arial"/>
              </w:rPr>
            </w:pPr>
            <w:r w:rsidRPr="004A79ED">
              <w:rPr>
                <w:rFonts w:ascii="Arial" w:cs="Arial" w:hAnsi="Arial"/>
              </w:rPr>
              <w:t>17 910</w:t>
            </w:r>
          </w:p>
        </w:tc>
      </w:tr>
      <w:tr w:rsidR="004A79ED" w:rsidRPr="004A79ED" w:rsidTr="004A79ED">
        <w:trPr>
          <w:trHeight w:val="315"/>
        </w:trPr>
        <w:tc>
          <w:tcPr>
            <w:tcW w:type="dxa" w:w="869"/>
            <w:vMerge/>
            <w:vAlign w:val="center"/>
            <w:hideMark/>
          </w:tcPr>
          <w:p w:rsidP="00C46E91" w:rsidR="00C46E91" w:rsidRDefault="00C46E91" w:rsidRPr="004A79ED">
            <w:pPr>
              <w:jc w:val="center"/>
              <w:rPr>
                <w:rFonts w:ascii="Arial" w:cs="Arial" w:hAnsi="Arial"/>
              </w:rPr>
            </w:pPr>
          </w:p>
        </w:tc>
        <w:tc>
          <w:tcPr>
            <w:tcW w:type="dxa" w:w="1111"/>
            <w:vMerge/>
            <w:vAlign w:val="center"/>
            <w:hideMark/>
          </w:tcPr>
          <w:p w:rsidP="00C46E91" w:rsidR="00C46E91" w:rsidRDefault="00C46E91" w:rsidRPr="004A79ED">
            <w:pPr>
              <w:rPr>
                <w:rFonts w:ascii="Arial" w:cs="Arial" w:hAnsi="Arial"/>
                <w:b/>
                <w:bCs/>
              </w:rPr>
            </w:pPr>
          </w:p>
        </w:tc>
        <w:tc>
          <w:tcPr>
            <w:tcW w:type="dxa" w:w="1984"/>
            <w:vAlign w:val="center"/>
            <w:hideMark/>
          </w:tcPr>
          <w:p w:rsidP="00C46E91" w:rsidR="00C46E91" w:rsidRDefault="00C46E91" w:rsidRPr="004A79ED">
            <w:pPr>
              <w:rPr>
                <w:rFonts w:ascii="Arial" w:cs="Arial" w:hAnsi="Arial"/>
              </w:rPr>
            </w:pPr>
            <w:r w:rsidRPr="004A79ED">
              <w:rPr>
                <w:rFonts w:ascii="Arial" w:cs="Arial" w:hAnsi="Arial"/>
              </w:rPr>
              <w:t>2. Medium Density</w:t>
            </w:r>
          </w:p>
        </w:tc>
        <w:tc>
          <w:tcPr>
            <w:tcW w:type="dxa" w:w="1660"/>
            <w:noWrap/>
            <w:vAlign w:val="center"/>
            <w:hideMark/>
          </w:tcPr>
          <w:p w:rsidP="00C46E91" w:rsidR="00C46E91" w:rsidRDefault="00C46E91" w:rsidRPr="004A79ED">
            <w:pPr>
              <w:jc w:val="right"/>
              <w:rPr>
                <w:rFonts w:ascii="Arial" w:cs="Arial" w:hAnsi="Arial"/>
              </w:rPr>
            </w:pPr>
            <w:r w:rsidRPr="004A79ED">
              <w:rPr>
                <w:rFonts w:ascii="Arial" w:cs="Arial" w:hAnsi="Arial"/>
              </w:rPr>
              <w:t>3 863</w:t>
            </w:r>
          </w:p>
        </w:tc>
        <w:tc>
          <w:tcPr>
            <w:tcW w:type="dxa" w:w="1884"/>
            <w:noWrap/>
            <w:vAlign w:val="center"/>
            <w:hideMark/>
          </w:tcPr>
          <w:p w:rsidP="00C46E91" w:rsidR="00C46E91" w:rsidRDefault="00C46E91" w:rsidRPr="004A79ED">
            <w:pPr>
              <w:jc w:val="right"/>
              <w:rPr>
                <w:rFonts w:ascii="Arial" w:cs="Arial" w:hAnsi="Arial"/>
              </w:rPr>
            </w:pPr>
            <w:r w:rsidRPr="004A79ED">
              <w:rPr>
                <w:rFonts w:ascii="Arial" w:cs="Arial" w:hAnsi="Arial"/>
              </w:rPr>
              <w:t>151</w:t>
            </w:r>
          </w:p>
        </w:tc>
        <w:tc>
          <w:tcPr>
            <w:tcW w:type="dxa" w:w="1985"/>
            <w:noWrap/>
            <w:vAlign w:val="center"/>
            <w:hideMark/>
          </w:tcPr>
          <w:p w:rsidP="00C46E91" w:rsidR="00C46E91" w:rsidRDefault="00C46E91" w:rsidRPr="004A79ED">
            <w:pPr>
              <w:jc w:val="right"/>
              <w:rPr>
                <w:rFonts w:ascii="Arial" w:cs="Arial" w:hAnsi="Arial"/>
              </w:rPr>
            </w:pPr>
            <w:r w:rsidRPr="004A79ED">
              <w:rPr>
                <w:rFonts w:ascii="Arial" w:cs="Arial" w:hAnsi="Arial"/>
              </w:rPr>
              <w:t> 0</w:t>
            </w:r>
          </w:p>
        </w:tc>
        <w:tc>
          <w:tcPr>
            <w:tcW w:type="dxa" w:w="2693"/>
            <w:noWrap/>
            <w:vAlign w:val="center"/>
            <w:hideMark/>
          </w:tcPr>
          <w:p w:rsidP="00C46E91" w:rsidR="00C46E91" w:rsidRDefault="00C46E91" w:rsidRPr="004A79ED">
            <w:pPr>
              <w:jc w:val="right"/>
              <w:rPr>
                <w:rFonts w:ascii="Arial" w:cs="Arial" w:hAnsi="Arial"/>
              </w:rPr>
            </w:pPr>
            <w:r w:rsidRPr="004A79ED">
              <w:rPr>
                <w:rFonts w:ascii="Arial" w:cs="Arial" w:hAnsi="Arial"/>
              </w:rPr>
              <w:t>0</w:t>
            </w:r>
          </w:p>
        </w:tc>
        <w:tc>
          <w:tcPr>
            <w:tcW w:type="dxa" w:w="1460"/>
            <w:noWrap/>
            <w:vAlign w:val="center"/>
            <w:hideMark/>
          </w:tcPr>
          <w:p w:rsidP="00C46E91" w:rsidR="00C46E91" w:rsidRDefault="00C46E91" w:rsidRPr="004A79ED">
            <w:pPr>
              <w:jc w:val="right"/>
              <w:rPr>
                <w:rFonts w:ascii="Arial" w:cs="Arial" w:hAnsi="Arial"/>
              </w:rPr>
            </w:pPr>
            <w:r w:rsidRPr="004A79ED">
              <w:rPr>
                <w:rFonts w:ascii="Arial" w:cs="Arial" w:hAnsi="Arial"/>
              </w:rPr>
              <w:t>4 014</w:t>
            </w:r>
          </w:p>
        </w:tc>
      </w:tr>
      <w:tr w:rsidR="004A79ED" w:rsidRPr="004A79ED" w:rsidTr="004A79ED">
        <w:trPr>
          <w:trHeight w:val="315"/>
        </w:trPr>
        <w:tc>
          <w:tcPr>
            <w:tcW w:type="dxa" w:w="869"/>
            <w:vMerge/>
            <w:vAlign w:val="center"/>
            <w:hideMark/>
          </w:tcPr>
          <w:p w:rsidP="00C46E91" w:rsidR="00C46E91" w:rsidRDefault="00C46E91" w:rsidRPr="004A79ED">
            <w:pPr>
              <w:jc w:val="center"/>
              <w:rPr>
                <w:rFonts w:ascii="Arial" w:cs="Arial" w:hAnsi="Arial"/>
              </w:rPr>
            </w:pPr>
          </w:p>
        </w:tc>
        <w:tc>
          <w:tcPr>
            <w:tcW w:type="dxa" w:w="1111"/>
            <w:vMerge/>
            <w:vAlign w:val="center"/>
            <w:hideMark/>
          </w:tcPr>
          <w:p w:rsidP="00C46E91" w:rsidR="00C46E91" w:rsidRDefault="00C46E91" w:rsidRPr="004A79ED">
            <w:pPr>
              <w:rPr>
                <w:rFonts w:ascii="Arial" w:cs="Arial" w:hAnsi="Arial"/>
                <w:b/>
                <w:bCs/>
              </w:rPr>
            </w:pPr>
          </w:p>
        </w:tc>
        <w:tc>
          <w:tcPr>
            <w:tcW w:type="dxa" w:w="1984"/>
            <w:vAlign w:val="center"/>
            <w:hideMark/>
          </w:tcPr>
          <w:p w:rsidP="00C46E91" w:rsidR="00C46E91" w:rsidRDefault="00C46E91" w:rsidRPr="004A79ED">
            <w:pPr>
              <w:rPr>
                <w:rFonts w:ascii="Arial" w:cs="Arial" w:hAnsi="Arial"/>
              </w:rPr>
            </w:pPr>
            <w:r w:rsidRPr="004A79ED">
              <w:rPr>
                <w:rFonts w:ascii="Arial" w:cs="Arial" w:hAnsi="Arial"/>
              </w:rPr>
              <w:t>3. Low Density</w:t>
            </w:r>
          </w:p>
        </w:tc>
        <w:tc>
          <w:tcPr>
            <w:tcW w:type="dxa" w:w="1660"/>
            <w:noWrap/>
            <w:vAlign w:val="center"/>
            <w:hideMark/>
          </w:tcPr>
          <w:p w:rsidP="00C46E91" w:rsidR="00C46E91" w:rsidRDefault="00C46E91" w:rsidRPr="004A79ED">
            <w:pPr>
              <w:jc w:val="right"/>
              <w:rPr>
                <w:rFonts w:ascii="Arial" w:cs="Arial" w:hAnsi="Arial"/>
              </w:rPr>
            </w:pPr>
            <w:r w:rsidRPr="004A79ED">
              <w:rPr>
                <w:rFonts w:ascii="Arial" w:cs="Arial" w:hAnsi="Arial"/>
              </w:rPr>
              <w:t>12 548</w:t>
            </w:r>
          </w:p>
        </w:tc>
        <w:tc>
          <w:tcPr>
            <w:tcW w:type="dxa" w:w="1884"/>
            <w:noWrap/>
            <w:vAlign w:val="center"/>
            <w:hideMark/>
          </w:tcPr>
          <w:p w:rsidP="00C46E91" w:rsidR="00C46E91" w:rsidRDefault="00C46E91" w:rsidRPr="004A79ED">
            <w:pPr>
              <w:jc w:val="right"/>
              <w:rPr>
                <w:rFonts w:ascii="Arial" w:cs="Arial" w:hAnsi="Arial"/>
              </w:rPr>
            </w:pPr>
            <w:r w:rsidRPr="004A79ED">
              <w:rPr>
                <w:rFonts w:ascii="Arial" w:cs="Arial" w:hAnsi="Arial"/>
              </w:rPr>
              <w:t>1 106</w:t>
            </w:r>
          </w:p>
        </w:tc>
        <w:tc>
          <w:tcPr>
            <w:tcW w:type="dxa" w:w="1985"/>
            <w:noWrap/>
            <w:vAlign w:val="center"/>
            <w:hideMark/>
          </w:tcPr>
          <w:p w:rsidP="00C46E91" w:rsidR="00C46E91" w:rsidRDefault="00C46E91" w:rsidRPr="004A79ED">
            <w:pPr>
              <w:jc w:val="right"/>
              <w:rPr>
                <w:rFonts w:ascii="Arial" w:cs="Arial" w:hAnsi="Arial"/>
              </w:rPr>
            </w:pPr>
            <w:r w:rsidRPr="004A79ED">
              <w:rPr>
                <w:rFonts w:ascii="Arial" w:cs="Arial" w:hAnsi="Arial"/>
              </w:rPr>
              <w:t>1 342</w:t>
            </w:r>
          </w:p>
        </w:tc>
        <w:tc>
          <w:tcPr>
            <w:tcW w:type="dxa" w:w="2693"/>
            <w:noWrap/>
            <w:vAlign w:val="center"/>
            <w:hideMark/>
          </w:tcPr>
          <w:p w:rsidP="00C46E91" w:rsidR="00C46E91" w:rsidRDefault="00C46E91" w:rsidRPr="004A79ED">
            <w:pPr>
              <w:jc w:val="right"/>
              <w:rPr>
                <w:rFonts w:ascii="Arial" w:cs="Arial" w:hAnsi="Arial"/>
              </w:rPr>
            </w:pPr>
            <w:r w:rsidRPr="004A79ED">
              <w:rPr>
                <w:rFonts w:ascii="Arial" w:cs="Arial" w:hAnsi="Arial"/>
              </w:rPr>
              <w:t>569</w:t>
            </w:r>
          </w:p>
        </w:tc>
        <w:tc>
          <w:tcPr>
            <w:tcW w:type="dxa" w:w="1460"/>
            <w:noWrap/>
            <w:vAlign w:val="center"/>
            <w:hideMark/>
          </w:tcPr>
          <w:p w:rsidP="00C46E91" w:rsidR="00C46E91" w:rsidRDefault="00C46E91" w:rsidRPr="004A79ED">
            <w:pPr>
              <w:jc w:val="right"/>
              <w:rPr>
                <w:rFonts w:ascii="Arial" w:cs="Arial" w:hAnsi="Arial"/>
              </w:rPr>
            </w:pPr>
            <w:r w:rsidRPr="004A79ED">
              <w:rPr>
                <w:rFonts w:ascii="Arial" w:cs="Arial" w:hAnsi="Arial"/>
              </w:rPr>
              <w:t>15 565</w:t>
            </w:r>
          </w:p>
        </w:tc>
      </w:tr>
      <w:tr w:rsidR="004A79ED" w:rsidRPr="004A79ED" w:rsidTr="004A79ED">
        <w:trPr>
          <w:trHeight w:val="315"/>
        </w:trPr>
        <w:tc>
          <w:tcPr>
            <w:tcW w:type="dxa" w:w="869"/>
            <w:vMerge/>
            <w:vAlign w:val="center"/>
            <w:hideMark/>
          </w:tcPr>
          <w:p w:rsidP="00C46E91" w:rsidR="00C46E91" w:rsidRDefault="00C46E91" w:rsidRPr="004A79ED">
            <w:pPr>
              <w:jc w:val="center"/>
              <w:rPr>
                <w:rFonts w:ascii="Arial" w:cs="Arial" w:hAnsi="Arial"/>
              </w:rPr>
            </w:pPr>
          </w:p>
        </w:tc>
        <w:tc>
          <w:tcPr>
            <w:tcW w:type="dxa" w:w="1111"/>
            <w:vMerge w:val="restart"/>
            <w:vAlign w:val="center"/>
            <w:hideMark/>
          </w:tcPr>
          <w:p w:rsidP="00C46E91" w:rsidR="00C46E91" w:rsidRDefault="00C46E91" w:rsidRPr="004A79ED">
            <w:pPr>
              <w:rPr>
                <w:rFonts w:ascii="Arial" w:cs="Arial" w:hAnsi="Arial"/>
                <w:b/>
                <w:bCs/>
              </w:rPr>
            </w:pPr>
            <w:r w:rsidRPr="004A79ED">
              <w:rPr>
                <w:rFonts w:ascii="Arial" w:cs="Arial" w:hAnsi="Arial"/>
                <w:b/>
                <w:bCs/>
              </w:rPr>
              <w:t>4. Poor</w:t>
            </w:r>
          </w:p>
        </w:tc>
        <w:tc>
          <w:tcPr>
            <w:tcW w:type="dxa" w:w="1984"/>
            <w:vAlign w:val="center"/>
            <w:hideMark/>
          </w:tcPr>
          <w:p w:rsidP="00C46E91" w:rsidR="00C46E91" w:rsidRDefault="00C46E91" w:rsidRPr="004A79ED">
            <w:pPr>
              <w:rPr>
                <w:rFonts w:ascii="Arial" w:cs="Arial" w:hAnsi="Arial"/>
              </w:rPr>
            </w:pPr>
            <w:r w:rsidRPr="004A79ED">
              <w:rPr>
                <w:rFonts w:ascii="Arial" w:cs="Arial" w:hAnsi="Arial"/>
              </w:rPr>
              <w:t>1. High Density</w:t>
            </w:r>
          </w:p>
        </w:tc>
        <w:tc>
          <w:tcPr>
            <w:tcW w:type="dxa" w:w="1660"/>
            <w:noWrap/>
            <w:vAlign w:val="center"/>
            <w:hideMark/>
          </w:tcPr>
          <w:p w:rsidP="00C46E91" w:rsidR="00C46E91" w:rsidRDefault="00C46E91" w:rsidRPr="004A79ED">
            <w:pPr>
              <w:jc w:val="right"/>
              <w:rPr>
                <w:rFonts w:ascii="Arial" w:cs="Arial" w:hAnsi="Arial"/>
              </w:rPr>
            </w:pPr>
            <w:r w:rsidRPr="004A79ED">
              <w:rPr>
                <w:rFonts w:ascii="Arial" w:cs="Arial" w:hAnsi="Arial"/>
              </w:rPr>
              <w:t>19 843</w:t>
            </w:r>
          </w:p>
        </w:tc>
        <w:tc>
          <w:tcPr>
            <w:tcW w:type="dxa" w:w="1884"/>
            <w:noWrap/>
            <w:vAlign w:val="center"/>
            <w:hideMark/>
          </w:tcPr>
          <w:p w:rsidP="00C46E91" w:rsidR="00C46E91" w:rsidRDefault="00C46E91" w:rsidRPr="004A79ED">
            <w:pPr>
              <w:jc w:val="right"/>
              <w:rPr>
                <w:rFonts w:ascii="Arial" w:cs="Arial" w:hAnsi="Arial"/>
              </w:rPr>
            </w:pPr>
            <w:r w:rsidRPr="004A79ED">
              <w:rPr>
                <w:rFonts w:ascii="Arial" w:cs="Arial" w:hAnsi="Arial"/>
              </w:rPr>
              <w:t>218</w:t>
            </w:r>
          </w:p>
        </w:tc>
        <w:tc>
          <w:tcPr>
            <w:tcW w:type="dxa" w:w="1985"/>
            <w:noWrap/>
            <w:vAlign w:val="center"/>
            <w:hideMark/>
          </w:tcPr>
          <w:p w:rsidP="00C46E91" w:rsidR="00C46E91" w:rsidRDefault="00C46E91" w:rsidRPr="004A79ED">
            <w:pPr>
              <w:jc w:val="right"/>
              <w:rPr>
                <w:rFonts w:ascii="Arial" w:cs="Arial" w:hAnsi="Arial"/>
              </w:rPr>
            </w:pPr>
            <w:r w:rsidRPr="004A79ED">
              <w:rPr>
                <w:rFonts w:ascii="Arial" w:cs="Arial" w:hAnsi="Arial"/>
              </w:rPr>
              <w:t> 0</w:t>
            </w:r>
          </w:p>
        </w:tc>
        <w:tc>
          <w:tcPr>
            <w:tcW w:type="dxa" w:w="2693"/>
            <w:noWrap/>
            <w:vAlign w:val="center"/>
            <w:hideMark/>
          </w:tcPr>
          <w:p w:rsidP="00C46E91" w:rsidR="00C46E91" w:rsidRDefault="00C46E91" w:rsidRPr="004A79ED">
            <w:pPr>
              <w:jc w:val="right"/>
              <w:rPr>
                <w:rFonts w:ascii="Arial" w:cs="Arial" w:hAnsi="Arial"/>
              </w:rPr>
            </w:pPr>
            <w:r w:rsidRPr="004A79ED">
              <w:rPr>
                <w:rFonts w:ascii="Arial" w:cs="Arial" w:hAnsi="Arial"/>
              </w:rPr>
              <w:t>0</w:t>
            </w:r>
          </w:p>
        </w:tc>
        <w:tc>
          <w:tcPr>
            <w:tcW w:type="dxa" w:w="1460"/>
            <w:noWrap/>
            <w:vAlign w:val="center"/>
            <w:hideMark/>
          </w:tcPr>
          <w:p w:rsidP="00C46E91" w:rsidR="00C46E91" w:rsidRDefault="00C46E91" w:rsidRPr="004A79ED">
            <w:pPr>
              <w:jc w:val="right"/>
              <w:rPr>
                <w:rFonts w:ascii="Arial" w:cs="Arial" w:hAnsi="Arial"/>
              </w:rPr>
            </w:pPr>
            <w:r w:rsidRPr="004A79ED">
              <w:rPr>
                <w:rFonts w:ascii="Arial" w:cs="Arial" w:hAnsi="Arial"/>
              </w:rPr>
              <w:t>20 061</w:t>
            </w:r>
          </w:p>
        </w:tc>
      </w:tr>
      <w:tr w:rsidR="004A79ED" w:rsidRPr="004A79ED" w:rsidTr="004A79ED">
        <w:trPr>
          <w:trHeight w:val="315"/>
        </w:trPr>
        <w:tc>
          <w:tcPr>
            <w:tcW w:type="dxa" w:w="869"/>
            <w:vMerge/>
            <w:vAlign w:val="center"/>
            <w:hideMark/>
          </w:tcPr>
          <w:p w:rsidP="00C46E91" w:rsidR="00C46E91" w:rsidRDefault="00C46E91" w:rsidRPr="004A79ED">
            <w:pPr>
              <w:jc w:val="center"/>
              <w:rPr>
                <w:rFonts w:ascii="Arial" w:cs="Arial" w:hAnsi="Arial"/>
              </w:rPr>
            </w:pPr>
          </w:p>
        </w:tc>
        <w:tc>
          <w:tcPr>
            <w:tcW w:type="dxa" w:w="1111"/>
            <w:vMerge/>
            <w:vAlign w:val="center"/>
            <w:hideMark/>
          </w:tcPr>
          <w:p w:rsidP="00C46E91" w:rsidR="00C46E91" w:rsidRDefault="00C46E91" w:rsidRPr="004A79ED">
            <w:pPr>
              <w:rPr>
                <w:rFonts w:ascii="Arial" w:cs="Arial" w:hAnsi="Arial"/>
                <w:b/>
                <w:bCs/>
              </w:rPr>
            </w:pPr>
          </w:p>
        </w:tc>
        <w:tc>
          <w:tcPr>
            <w:tcW w:type="dxa" w:w="1984"/>
            <w:vAlign w:val="center"/>
            <w:hideMark/>
          </w:tcPr>
          <w:p w:rsidP="00C46E91" w:rsidR="00C46E91" w:rsidRDefault="00C46E91" w:rsidRPr="004A79ED">
            <w:pPr>
              <w:rPr>
                <w:rFonts w:ascii="Arial" w:cs="Arial" w:hAnsi="Arial"/>
              </w:rPr>
            </w:pPr>
            <w:r w:rsidRPr="004A79ED">
              <w:rPr>
                <w:rFonts w:ascii="Arial" w:cs="Arial" w:hAnsi="Arial"/>
              </w:rPr>
              <w:t>2. Medium Density</w:t>
            </w:r>
          </w:p>
        </w:tc>
        <w:tc>
          <w:tcPr>
            <w:tcW w:type="dxa" w:w="1660"/>
            <w:noWrap/>
            <w:vAlign w:val="center"/>
            <w:hideMark/>
          </w:tcPr>
          <w:p w:rsidP="00C46E91" w:rsidR="00C46E91" w:rsidRDefault="00C46E91" w:rsidRPr="004A79ED">
            <w:pPr>
              <w:jc w:val="right"/>
              <w:rPr>
                <w:rFonts w:ascii="Arial" w:cs="Arial" w:hAnsi="Arial"/>
              </w:rPr>
            </w:pPr>
            <w:r w:rsidRPr="004A79ED">
              <w:rPr>
                <w:rFonts w:ascii="Arial" w:cs="Arial" w:hAnsi="Arial"/>
              </w:rPr>
              <w:t>9 052</w:t>
            </w:r>
          </w:p>
        </w:tc>
        <w:tc>
          <w:tcPr>
            <w:tcW w:type="dxa" w:w="1884"/>
            <w:noWrap/>
            <w:vAlign w:val="center"/>
            <w:hideMark/>
          </w:tcPr>
          <w:p w:rsidP="00C46E91" w:rsidR="00C46E91" w:rsidRDefault="00C46E91" w:rsidRPr="004A79ED">
            <w:pPr>
              <w:jc w:val="right"/>
              <w:rPr>
                <w:rFonts w:ascii="Arial" w:cs="Arial" w:hAnsi="Arial"/>
              </w:rPr>
            </w:pPr>
            <w:r w:rsidRPr="004A79ED">
              <w:rPr>
                <w:rFonts w:ascii="Arial" w:cs="Arial" w:hAnsi="Arial"/>
              </w:rPr>
              <w:t>151</w:t>
            </w:r>
          </w:p>
        </w:tc>
        <w:tc>
          <w:tcPr>
            <w:tcW w:type="dxa" w:w="1985"/>
            <w:noWrap/>
            <w:vAlign w:val="center"/>
            <w:hideMark/>
          </w:tcPr>
          <w:p w:rsidP="00C46E91" w:rsidR="00C46E91" w:rsidRDefault="00C46E91" w:rsidRPr="004A79ED">
            <w:pPr>
              <w:jc w:val="right"/>
              <w:rPr>
                <w:rFonts w:ascii="Arial" w:cs="Arial" w:hAnsi="Arial"/>
              </w:rPr>
            </w:pPr>
            <w:r w:rsidRPr="004A79ED">
              <w:rPr>
                <w:rFonts w:ascii="Arial" w:cs="Arial" w:hAnsi="Arial"/>
              </w:rPr>
              <w:t> 0</w:t>
            </w:r>
          </w:p>
        </w:tc>
        <w:tc>
          <w:tcPr>
            <w:tcW w:type="dxa" w:w="2693"/>
            <w:noWrap/>
            <w:vAlign w:val="center"/>
            <w:hideMark/>
          </w:tcPr>
          <w:p w:rsidP="00C46E91" w:rsidR="00C46E91" w:rsidRDefault="00C46E91" w:rsidRPr="004A79ED">
            <w:pPr>
              <w:jc w:val="right"/>
              <w:rPr>
                <w:rFonts w:ascii="Arial" w:cs="Arial" w:hAnsi="Arial"/>
              </w:rPr>
            </w:pPr>
            <w:r w:rsidRPr="004A79ED">
              <w:rPr>
                <w:rFonts w:ascii="Arial" w:cs="Arial" w:hAnsi="Arial"/>
              </w:rPr>
              <w:t>0</w:t>
            </w:r>
          </w:p>
        </w:tc>
        <w:tc>
          <w:tcPr>
            <w:tcW w:type="dxa" w:w="1460"/>
            <w:noWrap/>
            <w:vAlign w:val="center"/>
            <w:hideMark/>
          </w:tcPr>
          <w:p w:rsidP="00C46E91" w:rsidR="00C46E91" w:rsidRDefault="00C46E91" w:rsidRPr="004A79ED">
            <w:pPr>
              <w:jc w:val="right"/>
              <w:rPr>
                <w:rFonts w:ascii="Arial" w:cs="Arial" w:hAnsi="Arial"/>
              </w:rPr>
            </w:pPr>
            <w:r w:rsidRPr="004A79ED">
              <w:rPr>
                <w:rFonts w:ascii="Arial" w:cs="Arial" w:hAnsi="Arial"/>
              </w:rPr>
              <w:t>9 203</w:t>
            </w:r>
          </w:p>
        </w:tc>
      </w:tr>
      <w:tr w:rsidR="004A79ED" w:rsidRPr="004A79ED" w:rsidTr="004A79ED">
        <w:trPr>
          <w:trHeight w:val="315"/>
        </w:trPr>
        <w:tc>
          <w:tcPr>
            <w:tcW w:type="dxa" w:w="869"/>
            <w:vMerge/>
            <w:vAlign w:val="center"/>
            <w:hideMark/>
          </w:tcPr>
          <w:p w:rsidP="00C46E91" w:rsidR="00C46E91" w:rsidRDefault="00C46E91" w:rsidRPr="004A79ED">
            <w:pPr>
              <w:jc w:val="center"/>
              <w:rPr>
                <w:rFonts w:ascii="Arial" w:cs="Arial" w:hAnsi="Arial"/>
              </w:rPr>
            </w:pPr>
          </w:p>
        </w:tc>
        <w:tc>
          <w:tcPr>
            <w:tcW w:type="dxa" w:w="1111"/>
            <w:vMerge/>
            <w:vAlign w:val="center"/>
            <w:hideMark/>
          </w:tcPr>
          <w:p w:rsidP="00C46E91" w:rsidR="00C46E91" w:rsidRDefault="00C46E91" w:rsidRPr="004A79ED">
            <w:pPr>
              <w:rPr>
                <w:rFonts w:ascii="Arial" w:cs="Arial" w:hAnsi="Arial"/>
                <w:b/>
                <w:bCs/>
              </w:rPr>
            </w:pPr>
          </w:p>
        </w:tc>
        <w:tc>
          <w:tcPr>
            <w:tcW w:type="dxa" w:w="1984"/>
            <w:vAlign w:val="center"/>
            <w:hideMark/>
          </w:tcPr>
          <w:p w:rsidP="00C46E91" w:rsidR="00C46E91" w:rsidRDefault="00C46E91" w:rsidRPr="004A79ED">
            <w:pPr>
              <w:rPr>
                <w:rFonts w:ascii="Arial" w:cs="Arial" w:hAnsi="Arial"/>
              </w:rPr>
            </w:pPr>
            <w:r w:rsidRPr="004A79ED">
              <w:rPr>
                <w:rFonts w:ascii="Arial" w:cs="Arial" w:hAnsi="Arial"/>
              </w:rPr>
              <w:t>3. Low Density</w:t>
            </w:r>
          </w:p>
        </w:tc>
        <w:tc>
          <w:tcPr>
            <w:tcW w:type="dxa" w:w="1660"/>
            <w:noWrap/>
            <w:vAlign w:val="center"/>
            <w:hideMark/>
          </w:tcPr>
          <w:p w:rsidP="00C46E91" w:rsidR="00C46E91" w:rsidRDefault="00C46E91" w:rsidRPr="004A79ED">
            <w:pPr>
              <w:jc w:val="right"/>
              <w:rPr>
                <w:rFonts w:ascii="Arial" w:cs="Arial" w:hAnsi="Arial"/>
              </w:rPr>
            </w:pPr>
            <w:r w:rsidRPr="004A79ED">
              <w:rPr>
                <w:rFonts w:ascii="Arial" w:cs="Arial" w:hAnsi="Arial"/>
              </w:rPr>
              <w:t>14 026</w:t>
            </w:r>
          </w:p>
        </w:tc>
        <w:tc>
          <w:tcPr>
            <w:tcW w:type="dxa" w:w="1884"/>
            <w:noWrap/>
            <w:vAlign w:val="center"/>
            <w:hideMark/>
          </w:tcPr>
          <w:p w:rsidP="00C46E91" w:rsidR="00C46E91" w:rsidRDefault="00C46E91" w:rsidRPr="004A79ED">
            <w:pPr>
              <w:jc w:val="right"/>
              <w:rPr>
                <w:rFonts w:ascii="Arial" w:cs="Arial" w:hAnsi="Arial"/>
              </w:rPr>
            </w:pPr>
            <w:r w:rsidRPr="004A79ED">
              <w:rPr>
                <w:rFonts w:ascii="Arial" w:cs="Arial" w:hAnsi="Arial"/>
              </w:rPr>
              <w:t>1 106</w:t>
            </w:r>
          </w:p>
        </w:tc>
        <w:tc>
          <w:tcPr>
            <w:tcW w:type="dxa" w:w="1985"/>
            <w:noWrap/>
            <w:vAlign w:val="center"/>
            <w:hideMark/>
          </w:tcPr>
          <w:p w:rsidP="00C46E91" w:rsidR="00C46E91" w:rsidRDefault="00C46E91" w:rsidRPr="004A79ED">
            <w:pPr>
              <w:jc w:val="right"/>
              <w:rPr>
                <w:rFonts w:ascii="Arial" w:cs="Arial" w:hAnsi="Arial"/>
              </w:rPr>
            </w:pPr>
            <w:r w:rsidRPr="004A79ED">
              <w:rPr>
                <w:rFonts w:ascii="Arial" w:cs="Arial" w:hAnsi="Arial"/>
              </w:rPr>
              <w:t>11 744</w:t>
            </w:r>
          </w:p>
        </w:tc>
        <w:tc>
          <w:tcPr>
            <w:tcW w:type="dxa" w:w="2693"/>
            <w:noWrap/>
            <w:vAlign w:val="center"/>
            <w:hideMark/>
          </w:tcPr>
          <w:p w:rsidP="00C46E91" w:rsidR="00C46E91" w:rsidRDefault="00C46E91" w:rsidRPr="004A79ED">
            <w:pPr>
              <w:jc w:val="right"/>
              <w:rPr>
                <w:rFonts w:ascii="Arial" w:cs="Arial" w:hAnsi="Arial"/>
              </w:rPr>
            </w:pPr>
            <w:r w:rsidRPr="004A79ED">
              <w:rPr>
                <w:rFonts w:ascii="Arial" w:cs="Arial" w:hAnsi="Arial"/>
              </w:rPr>
              <w:t>41 155</w:t>
            </w:r>
          </w:p>
        </w:tc>
        <w:tc>
          <w:tcPr>
            <w:tcW w:type="dxa" w:w="1460"/>
            <w:noWrap/>
            <w:vAlign w:val="center"/>
            <w:hideMark/>
          </w:tcPr>
          <w:p w:rsidP="00C46E91" w:rsidR="00C46E91" w:rsidRDefault="00C46E91" w:rsidRPr="004A79ED">
            <w:pPr>
              <w:jc w:val="right"/>
              <w:rPr>
                <w:rFonts w:ascii="Arial" w:cs="Arial" w:hAnsi="Arial"/>
              </w:rPr>
            </w:pPr>
            <w:r w:rsidRPr="004A79ED">
              <w:rPr>
                <w:rFonts w:ascii="Arial" w:cs="Arial" w:hAnsi="Arial"/>
              </w:rPr>
              <w:t>68 031</w:t>
            </w:r>
          </w:p>
        </w:tc>
      </w:tr>
      <w:tr w:rsidR="004A79ED" w:rsidRPr="004A79ED" w:rsidTr="004A79ED">
        <w:trPr>
          <w:trHeight w:val="315"/>
        </w:trPr>
        <w:tc>
          <w:tcPr>
            <w:tcW w:type="dxa" w:w="869"/>
            <w:vMerge/>
            <w:vAlign w:val="center"/>
            <w:hideMark/>
          </w:tcPr>
          <w:p w:rsidP="00C46E91" w:rsidR="00C46E91" w:rsidRDefault="00C46E91" w:rsidRPr="004A79ED">
            <w:pPr>
              <w:jc w:val="center"/>
              <w:rPr>
                <w:rFonts w:ascii="Arial" w:cs="Arial" w:hAnsi="Arial"/>
              </w:rPr>
            </w:pPr>
          </w:p>
        </w:tc>
        <w:tc>
          <w:tcPr>
            <w:tcW w:type="dxa" w:w="3095"/>
            <w:gridSpan w:val="2"/>
            <w:vAlign w:val="center"/>
            <w:hideMark/>
          </w:tcPr>
          <w:p w:rsidP="00C46E91" w:rsidR="00C46E91" w:rsidRDefault="00C46E91" w:rsidRPr="004A79ED">
            <w:pPr>
              <w:rPr>
                <w:rFonts w:ascii="Arial" w:cs="Arial" w:hAnsi="Arial"/>
              </w:rPr>
            </w:pPr>
            <w:r w:rsidRPr="004A79ED">
              <w:rPr>
                <w:rFonts w:ascii="Arial" w:cs="Arial" w:hAnsi="Arial"/>
              </w:rPr>
              <w:t>Informal</w:t>
            </w:r>
          </w:p>
        </w:tc>
        <w:tc>
          <w:tcPr>
            <w:tcW w:type="dxa" w:w="1660"/>
            <w:noWrap/>
            <w:vAlign w:val="center"/>
            <w:hideMark/>
          </w:tcPr>
          <w:p w:rsidP="00C46E91" w:rsidR="00C46E91" w:rsidRDefault="00C46E91" w:rsidRPr="004A79ED">
            <w:pPr>
              <w:jc w:val="right"/>
              <w:rPr>
                <w:rFonts w:ascii="Arial" w:cs="Arial" w:hAnsi="Arial"/>
              </w:rPr>
            </w:pPr>
            <w:r w:rsidRPr="004A79ED">
              <w:rPr>
                <w:rFonts w:ascii="Arial" w:cs="Arial" w:hAnsi="Arial"/>
              </w:rPr>
              <w:t>0</w:t>
            </w:r>
          </w:p>
        </w:tc>
        <w:tc>
          <w:tcPr>
            <w:tcW w:type="dxa" w:w="1884"/>
            <w:noWrap/>
            <w:vAlign w:val="center"/>
            <w:hideMark/>
          </w:tcPr>
          <w:p w:rsidP="00C46E91" w:rsidR="00C46E91" w:rsidRDefault="00C46E91" w:rsidRPr="004A79ED">
            <w:pPr>
              <w:jc w:val="right"/>
              <w:rPr>
                <w:rFonts w:ascii="Arial" w:cs="Arial" w:hAnsi="Arial"/>
              </w:rPr>
            </w:pPr>
            <w:r w:rsidRPr="004A79ED">
              <w:rPr>
                <w:rFonts w:ascii="Arial" w:cs="Arial" w:hAnsi="Arial"/>
              </w:rPr>
              <w:t>0</w:t>
            </w:r>
          </w:p>
        </w:tc>
        <w:tc>
          <w:tcPr>
            <w:tcW w:type="dxa" w:w="1985"/>
            <w:noWrap/>
            <w:vAlign w:val="center"/>
            <w:hideMark/>
          </w:tcPr>
          <w:p w:rsidP="00C46E91" w:rsidR="00C46E91" w:rsidRDefault="00C46E91" w:rsidRPr="004A79ED">
            <w:pPr>
              <w:jc w:val="right"/>
              <w:rPr>
                <w:rFonts w:ascii="Arial" w:cs="Arial" w:hAnsi="Arial"/>
              </w:rPr>
            </w:pPr>
            <w:r w:rsidRPr="004A79ED">
              <w:rPr>
                <w:rFonts w:ascii="Arial" w:cs="Arial" w:hAnsi="Arial"/>
              </w:rPr>
              <w:t> 0</w:t>
            </w:r>
          </w:p>
        </w:tc>
        <w:tc>
          <w:tcPr>
            <w:tcW w:type="dxa" w:w="2693"/>
            <w:noWrap/>
            <w:vAlign w:val="center"/>
            <w:hideMark/>
          </w:tcPr>
          <w:p w:rsidP="00C46E91" w:rsidR="00C46E91" w:rsidRDefault="00C46E91" w:rsidRPr="004A79ED">
            <w:pPr>
              <w:jc w:val="right"/>
              <w:rPr>
                <w:rFonts w:ascii="Arial" w:cs="Arial" w:hAnsi="Arial"/>
              </w:rPr>
            </w:pPr>
            <w:r w:rsidRPr="004A79ED">
              <w:rPr>
                <w:rFonts w:ascii="Arial" w:cs="Arial" w:hAnsi="Arial"/>
              </w:rPr>
              <w:t>0</w:t>
            </w:r>
          </w:p>
        </w:tc>
        <w:tc>
          <w:tcPr>
            <w:tcW w:type="dxa" w:w="1460"/>
            <w:noWrap/>
            <w:vAlign w:val="center"/>
            <w:hideMark/>
          </w:tcPr>
          <w:p w:rsidP="00C46E91" w:rsidR="00C46E91" w:rsidRDefault="00C46E91" w:rsidRPr="004A79ED">
            <w:pPr>
              <w:jc w:val="right"/>
              <w:rPr>
                <w:rFonts w:ascii="Arial" w:cs="Arial" w:hAnsi="Arial"/>
              </w:rPr>
            </w:pPr>
            <w:r w:rsidRPr="004A79ED">
              <w:rPr>
                <w:rFonts w:ascii="Arial" w:cs="Arial" w:hAnsi="Arial"/>
              </w:rPr>
              <w:t>0</w:t>
            </w:r>
          </w:p>
        </w:tc>
      </w:tr>
      <w:tr w:rsidR="004A79ED" w:rsidRPr="004A79ED" w:rsidTr="004A79ED">
        <w:trPr>
          <w:trHeight w:val="315"/>
        </w:trPr>
        <w:tc>
          <w:tcPr>
            <w:tcW w:type="dxa" w:w="869"/>
            <w:vMerge/>
            <w:vAlign w:val="center"/>
            <w:hideMark/>
          </w:tcPr>
          <w:p w:rsidP="00C46E91" w:rsidR="00C46E91" w:rsidRDefault="00C46E91" w:rsidRPr="004A79ED">
            <w:pPr>
              <w:jc w:val="center"/>
              <w:rPr>
                <w:rFonts w:ascii="Arial" w:cs="Arial" w:hAnsi="Arial"/>
              </w:rPr>
            </w:pPr>
          </w:p>
        </w:tc>
        <w:tc>
          <w:tcPr>
            <w:tcW w:type="dxa" w:w="3095"/>
            <w:gridSpan w:val="2"/>
            <w:vAlign w:val="center"/>
            <w:hideMark/>
          </w:tcPr>
          <w:p w:rsidP="00C46E91" w:rsidR="00C46E91" w:rsidRDefault="00C46E91" w:rsidRPr="004A79ED">
            <w:pPr>
              <w:rPr>
                <w:rFonts w:ascii="Arial" w:cs="Arial" w:hAnsi="Arial"/>
              </w:rPr>
            </w:pPr>
            <w:r w:rsidRPr="004A79ED">
              <w:rPr>
                <w:rFonts w:ascii="Arial" w:cs="Arial" w:hAnsi="Arial"/>
              </w:rPr>
              <w:t>Backyard Shacks</w:t>
            </w:r>
          </w:p>
        </w:tc>
        <w:tc>
          <w:tcPr>
            <w:tcW w:type="dxa" w:w="1660"/>
            <w:noWrap/>
            <w:vAlign w:val="center"/>
            <w:hideMark/>
          </w:tcPr>
          <w:p w:rsidP="00C46E91" w:rsidR="00C46E91" w:rsidRDefault="00C46E91" w:rsidRPr="004A79ED">
            <w:pPr>
              <w:jc w:val="right"/>
              <w:rPr>
                <w:rFonts w:ascii="Arial" w:cs="Arial" w:hAnsi="Arial"/>
              </w:rPr>
            </w:pPr>
            <w:r w:rsidRPr="004A79ED">
              <w:rPr>
                <w:rFonts w:ascii="Arial" w:cs="Arial" w:hAnsi="Arial"/>
              </w:rPr>
              <w:t>3 116</w:t>
            </w:r>
          </w:p>
        </w:tc>
        <w:tc>
          <w:tcPr>
            <w:tcW w:type="dxa" w:w="1884"/>
            <w:noWrap/>
            <w:vAlign w:val="center"/>
            <w:hideMark/>
          </w:tcPr>
          <w:p w:rsidP="00C46E91" w:rsidR="00C46E91" w:rsidRDefault="00C46E91" w:rsidRPr="004A79ED">
            <w:pPr>
              <w:jc w:val="right"/>
              <w:rPr>
                <w:rFonts w:ascii="Arial" w:cs="Arial" w:hAnsi="Arial"/>
              </w:rPr>
            </w:pPr>
            <w:r w:rsidRPr="004A79ED">
              <w:rPr>
                <w:rFonts w:ascii="Arial" w:cs="Arial" w:hAnsi="Arial"/>
              </w:rPr>
              <w:t>0</w:t>
            </w:r>
          </w:p>
        </w:tc>
        <w:tc>
          <w:tcPr>
            <w:tcW w:type="dxa" w:w="1985"/>
            <w:noWrap/>
            <w:vAlign w:val="center"/>
            <w:hideMark/>
          </w:tcPr>
          <w:p w:rsidP="00C46E91" w:rsidR="00C46E91" w:rsidRDefault="00C46E91" w:rsidRPr="004A79ED">
            <w:pPr>
              <w:jc w:val="right"/>
              <w:rPr>
                <w:rFonts w:ascii="Arial" w:cs="Arial" w:hAnsi="Arial"/>
              </w:rPr>
            </w:pPr>
            <w:r w:rsidRPr="004A79ED">
              <w:rPr>
                <w:rFonts w:ascii="Arial" w:cs="Arial" w:hAnsi="Arial"/>
              </w:rPr>
              <w:t>0</w:t>
            </w:r>
          </w:p>
        </w:tc>
        <w:tc>
          <w:tcPr>
            <w:tcW w:type="dxa" w:w="2693"/>
            <w:noWrap/>
            <w:vAlign w:val="center"/>
            <w:hideMark/>
          </w:tcPr>
          <w:p w:rsidP="00C46E91" w:rsidR="00C46E91" w:rsidRDefault="00C46E91" w:rsidRPr="004A79ED">
            <w:pPr>
              <w:jc w:val="right"/>
              <w:rPr>
                <w:rFonts w:ascii="Arial" w:cs="Arial" w:hAnsi="Arial"/>
              </w:rPr>
            </w:pPr>
            <w:r w:rsidRPr="004A79ED">
              <w:rPr>
                <w:rFonts w:ascii="Arial" w:cs="Arial" w:hAnsi="Arial"/>
              </w:rPr>
              <w:t>0</w:t>
            </w:r>
          </w:p>
        </w:tc>
        <w:tc>
          <w:tcPr>
            <w:tcW w:type="dxa" w:w="1460"/>
            <w:noWrap/>
            <w:vAlign w:val="center"/>
            <w:hideMark/>
          </w:tcPr>
          <w:p w:rsidP="00C46E91" w:rsidR="00C46E91" w:rsidRDefault="00C46E91" w:rsidRPr="004A79ED">
            <w:pPr>
              <w:jc w:val="right"/>
              <w:rPr>
                <w:rFonts w:ascii="Arial" w:cs="Arial" w:hAnsi="Arial"/>
              </w:rPr>
            </w:pPr>
            <w:r w:rsidRPr="004A79ED">
              <w:rPr>
                <w:rFonts w:ascii="Arial" w:cs="Arial" w:hAnsi="Arial"/>
              </w:rPr>
              <w:t>3 116</w:t>
            </w:r>
          </w:p>
        </w:tc>
      </w:tr>
      <w:tr w:rsidR="004A79ED" w:rsidRPr="004A79ED" w:rsidTr="004A79ED">
        <w:trPr>
          <w:trHeight w:val="300"/>
        </w:trPr>
        <w:tc>
          <w:tcPr>
            <w:tcW w:type="dxa" w:w="869"/>
            <w:vMerge/>
            <w:vAlign w:val="center"/>
            <w:hideMark/>
          </w:tcPr>
          <w:p w:rsidP="00C46E91" w:rsidR="00C46E91" w:rsidRDefault="00C46E91" w:rsidRPr="004A79ED">
            <w:pPr>
              <w:jc w:val="center"/>
              <w:rPr>
                <w:rFonts w:ascii="Arial" w:cs="Arial" w:hAnsi="Arial"/>
              </w:rPr>
            </w:pPr>
          </w:p>
        </w:tc>
        <w:tc>
          <w:tcPr>
            <w:tcW w:type="dxa" w:w="3095"/>
            <w:gridSpan w:val="2"/>
            <w:vAlign w:val="center"/>
            <w:hideMark/>
          </w:tcPr>
          <w:p w:rsidP="00C46E91" w:rsidR="00C46E91" w:rsidRDefault="00C46E91" w:rsidRPr="004A79ED">
            <w:pPr>
              <w:rPr>
                <w:rFonts w:ascii="Arial" w:cs="Arial" w:hAnsi="Arial"/>
                <w:b/>
                <w:bCs/>
              </w:rPr>
            </w:pPr>
            <w:r w:rsidRPr="004A79ED">
              <w:rPr>
                <w:rFonts w:ascii="Arial" w:cs="Arial" w:hAnsi="Arial"/>
                <w:b/>
                <w:bCs/>
              </w:rPr>
              <w:t>Sub-Total Residential Customers</w:t>
            </w:r>
          </w:p>
        </w:tc>
        <w:tc>
          <w:tcPr>
            <w:tcW w:type="dxa" w:w="1660"/>
            <w:noWrap/>
            <w:vAlign w:val="center"/>
            <w:hideMark/>
          </w:tcPr>
          <w:p w:rsidP="00C46E91" w:rsidR="00C46E91" w:rsidRDefault="00C46E91" w:rsidRPr="004A79ED">
            <w:pPr>
              <w:jc w:val="right"/>
              <w:rPr>
                <w:rFonts w:ascii="Arial" w:cs="Arial" w:hAnsi="Arial"/>
                <w:b/>
                <w:bCs/>
              </w:rPr>
            </w:pPr>
            <w:r w:rsidRPr="004A79ED">
              <w:rPr>
                <w:rFonts w:ascii="Arial" w:cs="Arial" w:hAnsi="Arial"/>
                <w:b/>
                <w:bCs/>
              </w:rPr>
              <w:t>102 410</w:t>
            </w:r>
          </w:p>
        </w:tc>
        <w:tc>
          <w:tcPr>
            <w:tcW w:type="dxa" w:w="1884"/>
            <w:noWrap/>
            <w:vAlign w:val="center"/>
            <w:hideMark/>
          </w:tcPr>
          <w:p w:rsidP="00C46E91" w:rsidR="00C46E91" w:rsidRDefault="00C46E91" w:rsidRPr="004A79ED">
            <w:pPr>
              <w:jc w:val="right"/>
              <w:rPr>
                <w:rFonts w:ascii="Arial" w:cs="Arial" w:hAnsi="Arial"/>
                <w:b/>
                <w:bCs/>
              </w:rPr>
            </w:pPr>
            <w:r w:rsidRPr="004A79ED">
              <w:rPr>
                <w:rFonts w:ascii="Arial" w:cs="Arial" w:hAnsi="Arial"/>
                <w:b/>
                <w:bCs/>
              </w:rPr>
              <w:t>3 779</w:t>
            </w:r>
          </w:p>
        </w:tc>
        <w:tc>
          <w:tcPr>
            <w:tcW w:type="dxa" w:w="1985"/>
            <w:noWrap/>
            <w:vAlign w:val="center"/>
            <w:hideMark/>
          </w:tcPr>
          <w:p w:rsidP="00C46E91" w:rsidR="00C46E91" w:rsidRDefault="00C46E91" w:rsidRPr="004A79ED">
            <w:pPr>
              <w:jc w:val="right"/>
              <w:rPr>
                <w:rFonts w:ascii="Arial" w:cs="Arial" w:hAnsi="Arial"/>
                <w:b/>
                <w:bCs/>
              </w:rPr>
            </w:pPr>
            <w:r w:rsidRPr="004A79ED">
              <w:rPr>
                <w:rFonts w:ascii="Arial" w:cs="Arial" w:hAnsi="Arial"/>
                <w:b/>
                <w:bCs/>
              </w:rPr>
              <w:t>13 546</w:t>
            </w:r>
          </w:p>
        </w:tc>
        <w:tc>
          <w:tcPr>
            <w:tcW w:type="dxa" w:w="2693"/>
            <w:noWrap/>
            <w:vAlign w:val="center"/>
            <w:hideMark/>
          </w:tcPr>
          <w:p w:rsidP="00C46E91" w:rsidR="00C46E91" w:rsidRDefault="00C46E91" w:rsidRPr="004A79ED">
            <w:pPr>
              <w:jc w:val="right"/>
              <w:rPr>
                <w:rFonts w:ascii="Arial" w:cs="Arial" w:hAnsi="Arial"/>
                <w:b/>
                <w:bCs/>
              </w:rPr>
            </w:pPr>
            <w:r w:rsidRPr="004A79ED">
              <w:rPr>
                <w:rFonts w:ascii="Arial" w:cs="Arial" w:hAnsi="Arial"/>
                <w:b/>
                <w:bCs/>
              </w:rPr>
              <w:t>41 761</w:t>
            </w:r>
          </w:p>
        </w:tc>
        <w:tc>
          <w:tcPr>
            <w:tcW w:type="dxa" w:w="1460"/>
            <w:noWrap/>
            <w:vAlign w:val="center"/>
            <w:hideMark/>
          </w:tcPr>
          <w:p w:rsidP="00C46E91" w:rsidR="00C46E91" w:rsidRDefault="00C46E91" w:rsidRPr="004A79ED">
            <w:pPr>
              <w:jc w:val="right"/>
              <w:rPr>
                <w:rFonts w:ascii="Arial" w:cs="Arial" w:hAnsi="Arial"/>
                <w:b/>
                <w:bCs/>
              </w:rPr>
            </w:pPr>
            <w:r w:rsidRPr="004A79ED">
              <w:rPr>
                <w:rFonts w:ascii="Arial" w:cs="Arial" w:hAnsi="Arial"/>
                <w:b/>
                <w:bCs/>
              </w:rPr>
              <w:t>161 497</w:t>
            </w:r>
          </w:p>
        </w:tc>
      </w:tr>
      <w:tr w:rsidR="004A79ED" w:rsidRPr="004A79ED" w:rsidTr="004A79ED">
        <w:trPr>
          <w:trHeight w:val="315"/>
        </w:trPr>
        <w:tc>
          <w:tcPr>
            <w:tcW w:type="dxa" w:w="869"/>
            <w:vMerge w:val="restart"/>
            <w:textDirection w:val="btLr"/>
            <w:vAlign w:val="center"/>
            <w:hideMark/>
          </w:tcPr>
          <w:p w:rsidP="00C46E91" w:rsidR="00C46E91" w:rsidRDefault="00C46E91" w:rsidRPr="004A79ED">
            <w:pPr>
              <w:jc w:val="center"/>
              <w:rPr>
                <w:rFonts w:ascii="Arial" w:cs="Arial" w:hAnsi="Arial"/>
              </w:rPr>
            </w:pPr>
            <w:r w:rsidRPr="004A79ED">
              <w:rPr>
                <w:rFonts w:ascii="Arial" w:cs="Arial" w:hAnsi="Arial"/>
              </w:rPr>
              <w:t>Non-Residential</w:t>
            </w:r>
          </w:p>
        </w:tc>
        <w:tc>
          <w:tcPr>
            <w:tcW w:type="dxa" w:w="3095"/>
            <w:gridSpan w:val="2"/>
            <w:vAlign w:val="center"/>
            <w:hideMark/>
          </w:tcPr>
          <w:p w:rsidP="00C46E91" w:rsidR="00C46E91" w:rsidRDefault="00C46E91" w:rsidRPr="004A79ED">
            <w:pPr>
              <w:rPr>
                <w:rFonts w:ascii="Arial" w:cs="Arial" w:hAnsi="Arial"/>
              </w:rPr>
            </w:pPr>
            <w:r w:rsidRPr="004A79ED">
              <w:rPr>
                <w:rFonts w:ascii="Arial" w:cs="Arial" w:hAnsi="Arial"/>
              </w:rPr>
              <w:t>Agriculture</w:t>
            </w:r>
          </w:p>
        </w:tc>
        <w:tc>
          <w:tcPr>
            <w:tcW w:type="dxa" w:w="1660"/>
            <w:noWrap/>
            <w:vAlign w:val="center"/>
            <w:hideMark/>
          </w:tcPr>
          <w:p w:rsidP="00C46E91" w:rsidR="00C46E91" w:rsidRDefault="00C46E91" w:rsidRPr="004A79ED">
            <w:pPr>
              <w:jc w:val="right"/>
              <w:rPr>
                <w:rFonts w:ascii="Arial" w:cs="Arial" w:hAnsi="Arial"/>
              </w:rPr>
            </w:pPr>
            <w:r w:rsidRPr="004A79ED">
              <w:rPr>
                <w:rFonts w:ascii="Arial" w:cs="Arial" w:hAnsi="Arial"/>
              </w:rPr>
              <w:t>17</w:t>
            </w:r>
          </w:p>
        </w:tc>
        <w:tc>
          <w:tcPr>
            <w:tcW w:type="dxa" w:w="1884"/>
            <w:noWrap/>
            <w:vAlign w:val="center"/>
            <w:hideMark/>
          </w:tcPr>
          <w:p w:rsidP="00C46E91" w:rsidR="00C46E91" w:rsidRDefault="00C46E91" w:rsidRPr="004A79ED">
            <w:pPr>
              <w:jc w:val="right"/>
              <w:rPr>
                <w:rFonts w:ascii="Arial" w:cs="Arial" w:hAnsi="Arial"/>
              </w:rPr>
            </w:pPr>
            <w:r w:rsidRPr="004A79ED">
              <w:rPr>
                <w:rFonts w:ascii="Arial" w:cs="Arial" w:hAnsi="Arial"/>
              </w:rPr>
              <w:t>14</w:t>
            </w:r>
          </w:p>
        </w:tc>
        <w:tc>
          <w:tcPr>
            <w:tcW w:type="dxa" w:w="1985"/>
            <w:noWrap/>
            <w:vAlign w:val="center"/>
            <w:hideMark/>
          </w:tcPr>
          <w:p w:rsidP="00C46E91" w:rsidR="00C46E91" w:rsidRDefault="00C46E91" w:rsidRPr="004A79ED">
            <w:pPr>
              <w:jc w:val="right"/>
              <w:rPr>
                <w:rFonts w:ascii="Arial" w:cs="Arial" w:hAnsi="Arial"/>
              </w:rPr>
            </w:pPr>
            <w:r w:rsidRPr="004A79ED">
              <w:rPr>
                <w:rFonts w:ascii="Arial" w:cs="Arial" w:hAnsi="Arial"/>
              </w:rPr>
              <w:t>839</w:t>
            </w:r>
          </w:p>
        </w:tc>
        <w:tc>
          <w:tcPr>
            <w:tcW w:type="dxa" w:w="2693"/>
            <w:noWrap/>
            <w:vAlign w:val="center"/>
            <w:hideMark/>
          </w:tcPr>
          <w:p w:rsidP="00C46E91" w:rsidR="00C46E91" w:rsidRDefault="00C46E91" w:rsidRPr="004A79ED">
            <w:pPr>
              <w:jc w:val="right"/>
              <w:rPr>
                <w:rFonts w:ascii="Arial" w:cs="Arial" w:hAnsi="Arial"/>
              </w:rPr>
            </w:pPr>
            <w:r w:rsidRPr="004A79ED">
              <w:rPr>
                <w:rFonts w:ascii="Arial" w:cs="Arial" w:hAnsi="Arial"/>
              </w:rPr>
              <w:t>49</w:t>
            </w:r>
          </w:p>
        </w:tc>
        <w:tc>
          <w:tcPr>
            <w:tcW w:type="dxa" w:w="1460"/>
            <w:noWrap/>
            <w:vAlign w:val="center"/>
            <w:hideMark/>
          </w:tcPr>
          <w:p w:rsidP="00C46E91" w:rsidR="00C46E91" w:rsidRDefault="00C46E91" w:rsidRPr="004A79ED">
            <w:pPr>
              <w:jc w:val="right"/>
              <w:rPr>
                <w:rFonts w:ascii="Arial" w:cs="Arial" w:hAnsi="Arial"/>
              </w:rPr>
            </w:pPr>
            <w:r w:rsidRPr="004A79ED">
              <w:rPr>
                <w:rFonts w:ascii="Arial" w:cs="Arial" w:hAnsi="Arial"/>
              </w:rPr>
              <w:t>919</w:t>
            </w:r>
          </w:p>
        </w:tc>
      </w:tr>
      <w:tr w:rsidR="004A79ED" w:rsidRPr="004A79ED" w:rsidTr="004A79ED">
        <w:trPr>
          <w:trHeight w:val="315"/>
        </w:trPr>
        <w:tc>
          <w:tcPr>
            <w:tcW w:type="dxa" w:w="869"/>
            <w:vMerge/>
            <w:hideMark/>
          </w:tcPr>
          <w:p w:rsidP="00C46E91" w:rsidR="00C46E91" w:rsidRDefault="00C46E91" w:rsidRPr="004A79ED">
            <w:pPr>
              <w:rPr>
                <w:rFonts w:ascii="Arial" w:cs="Arial" w:hAnsi="Arial"/>
              </w:rPr>
            </w:pPr>
          </w:p>
        </w:tc>
        <w:tc>
          <w:tcPr>
            <w:tcW w:type="dxa" w:w="3095"/>
            <w:gridSpan w:val="2"/>
            <w:vAlign w:val="center"/>
            <w:hideMark/>
          </w:tcPr>
          <w:p w:rsidP="00C46E91" w:rsidR="00C46E91" w:rsidRDefault="00C46E91" w:rsidRPr="004A79ED">
            <w:pPr>
              <w:rPr>
                <w:rFonts w:ascii="Arial" w:cs="Arial" w:hAnsi="Arial"/>
              </w:rPr>
            </w:pPr>
            <w:r w:rsidRPr="004A79ED">
              <w:rPr>
                <w:rFonts w:ascii="Arial" w:cs="Arial" w:hAnsi="Arial"/>
              </w:rPr>
              <w:t>Business</w:t>
            </w:r>
          </w:p>
        </w:tc>
        <w:tc>
          <w:tcPr>
            <w:tcW w:type="dxa" w:w="1660"/>
            <w:noWrap/>
            <w:vAlign w:val="center"/>
            <w:hideMark/>
          </w:tcPr>
          <w:p w:rsidP="00C46E91" w:rsidR="00C46E91" w:rsidRDefault="00C46E91" w:rsidRPr="004A79ED">
            <w:pPr>
              <w:jc w:val="right"/>
              <w:rPr>
                <w:rFonts w:ascii="Arial" w:cs="Arial" w:hAnsi="Arial"/>
              </w:rPr>
            </w:pPr>
            <w:r w:rsidRPr="004A79ED">
              <w:rPr>
                <w:rFonts w:ascii="Arial" w:cs="Arial" w:hAnsi="Arial"/>
              </w:rPr>
              <w:t>1 386</w:t>
            </w:r>
          </w:p>
        </w:tc>
        <w:tc>
          <w:tcPr>
            <w:tcW w:type="dxa" w:w="1884"/>
            <w:noWrap/>
            <w:vAlign w:val="center"/>
            <w:hideMark/>
          </w:tcPr>
          <w:p w:rsidP="00C46E91" w:rsidR="00C46E91" w:rsidRDefault="00C46E91" w:rsidRPr="004A79ED">
            <w:pPr>
              <w:jc w:val="right"/>
              <w:rPr>
                <w:rFonts w:ascii="Arial" w:cs="Arial" w:hAnsi="Arial"/>
              </w:rPr>
            </w:pPr>
            <w:r w:rsidRPr="004A79ED">
              <w:rPr>
                <w:rFonts w:ascii="Arial" w:cs="Arial" w:hAnsi="Arial"/>
              </w:rPr>
              <w:t>21</w:t>
            </w:r>
          </w:p>
        </w:tc>
        <w:tc>
          <w:tcPr>
            <w:tcW w:type="dxa" w:w="1985"/>
            <w:noWrap/>
            <w:vAlign w:val="center"/>
            <w:hideMark/>
          </w:tcPr>
          <w:p w:rsidP="00C46E91" w:rsidR="00C46E91" w:rsidRDefault="00C46E91" w:rsidRPr="004A79ED">
            <w:pPr>
              <w:jc w:val="right"/>
              <w:rPr>
                <w:rFonts w:ascii="Arial" w:cs="Arial" w:hAnsi="Arial"/>
              </w:rPr>
            </w:pPr>
            <w:r w:rsidRPr="004A79ED">
              <w:rPr>
                <w:rFonts w:ascii="Arial" w:cs="Arial" w:hAnsi="Arial"/>
              </w:rPr>
              <w:t>7</w:t>
            </w:r>
          </w:p>
        </w:tc>
        <w:tc>
          <w:tcPr>
            <w:tcW w:type="dxa" w:w="2693"/>
            <w:noWrap/>
            <w:vAlign w:val="center"/>
            <w:hideMark/>
          </w:tcPr>
          <w:p w:rsidP="00C46E91" w:rsidR="00C46E91" w:rsidRDefault="00C46E91" w:rsidRPr="004A79ED">
            <w:pPr>
              <w:jc w:val="right"/>
              <w:rPr>
                <w:rFonts w:ascii="Arial" w:cs="Arial" w:hAnsi="Arial"/>
              </w:rPr>
            </w:pPr>
            <w:r w:rsidRPr="004A79ED">
              <w:rPr>
                <w:rFonts w:ascii="Arial" w:cs="Arial" w:hAnsi="Arial"/>
              </w:rPr>
              <w:t>301</w:t>
            </w:r>
          </w:p>
        </w:tc>
        <w:tc>
          <w:tcPr>
            <w:tcW w:type="dxa" w:w="1460"/>
            <w:noWrap/>
            <w:vAlign w:val="center"/>
            <w:hideMark/>
          </w:tcPr>
          <w:p w:rsidP="00C46E91" w:rsidR="00C46E91" w:rsidRDefault="00C46E91" w:rsidRPr="004A79ED">
            <w:pPr>
              <w:jc w:val="right"/>
              <w:rPr>
                <w:rFonts w:ascii="Arial" w:cs="Arial" w:hAnsi="Arial"/>
              </w:rPr>
            </w:pPr>
            <w:r w:rsidRPr="004A79ED">
              <w:rPr>
                <w:rFonts w:ascii="Arial" w:cs="Arial" w:hAnsi="Arial"/>
              </w:rPr>
              <w:t>1 715</w:t>
            </w:r>
          </w:p>
        </w:tc>
      </w:tr>
      <w:tr w:rsidR="004A79ED" w:rsidRPr="004A79ED" w:rsidTr="004A79ED">
        <w:trPr>
          <w:trHeight w:val="315"/>
        </w:trPr>
        <w:tc>
          <w:tcPr>
            <w:tcW w:type="dxa" w:w="869"/>
            <w:vMerge/>
            <w:hideMark/>
          </w:tcPr>
          <w:p w:rsidP="00C46E91" w:rsidR="00C46E91" w:rsidRDefault="00C46E91" w:rsidRPr="004A79ED">
            <w:pPr>
              <w:rPr>
                <w:rFonts w:ascii="Arial" w:cs="Arial" w:hAnsi="Arial"/>
              </w:rPr>
            </w:pPr>
          </w:p>
        </w:tc>
        <w:tc>
          <w:tcPr>
            <w:tcW w:type="dxa" w:w="3095"/>
            <w:gridSpan w:val="2"/>
            <w:vAlign w:val="center"/>
            <w:hideMark/>
          </w:tcPr>
          <w:p w:rsidP="00C46E91" w:rsidR="00C46E91" w:rsidRDefault="00C46E91" w:rsidRPr="004A79ED">
            <w:pPr>
              <w:rPr>
                <w:rFonts w:ascii="Arial" w:cs="Arial" w:hAnsi="Arial"/>
              </w:rPr>
            </w:pPr>
            <w:r w:rsidRPr="004A79ED">
              <w:rPr>
                <w:rFonts w:ascii="Arial" w:cs="Arial" w:hAnsi="Arial"/>
              </w:rPr>
              <w:t>Commercial/Industrial</w:t>
            </w:r>
          </w:p>
        </w:tc>
        <w:tc>
          <w:tcPr>
            <w:tcW w:type="dxa" w:w="1660"/>
            <w:noWrap/>
            <w:vAlign w:val="center"/>
            <w:hideMark/>
          </w:tcPr>
          <w:p w:rsidP="00C46E91" w:rsidR="00C46E91" w:rsidRDefault="00C46E91" w:rsidRPr="004A79ED">
            <w:pPr>
              <w:jc w:val="right"/>
              <w:rPr>
                <w:rFonts w:ascii="Arial" w:cs="Arial" w:hAnsi="Arial"/>
              </w:rPr>
            </w:pPr>
            <w:r w:rsidRPr="004A79ED">
              <w:rPr>
                <w:rFonts w:ascii="Arial" w:cs="Arial" w:hAnsi="Arial"/>
              </w:rPr>
              <w:t>197</w:t>
            </w:r>
          </w:p>
        </w:tc>
        <w:tc>
          <w:tcPr>
            <w:tcW w:type="dxa" w:w="1884"/>
            <w:noWrap/>
            <w:vAlign w:val="center"/>
            <w:hideMark/>
          </w:tcPr>
          <w:p w:rsidP="00C46E91" w:rsidR="00C46E91" w:rsidRDefault="00C46E91" w:rsidRPr="004A79ED">
            <w:pPr>
              <w:jc w:val="right"/>
              <w:rPr>
                <w:rFonts w:ascii="Arial" w:cs="Arial" w:hAnsi="Arial"/>
              </w:rPr>
            </w:pPr>
            <w:r w:rsidRPr="004A79ED">
              <w:rPr>
                <w:rFonts w:ascii="Arial" w:cs="Arial" w:hAnsi="Arial"/>
              </w:rPr>
              <w:t>23</w:t>
            </w:r>
          </w:p>
        </w:tc>
        <w:tc>
          <w:tcPr>
            <w:tcW w:type="dxa" w:w="1985"/>
            <w:noWrap/>
            <w:vAlign w:val="center"/>
            <w:hideMark/>
          </w:tcPr>
          <w:p w:rsidP="00C46E91" w:rsidR="00C46E91" w:rsidRDefault="00C46E91" w:rsidRPr="004A79ED">
            <w:pPr>
              <w:jc w:val="right"/>
              <w:rPr>
                <w:rFonts w:ascii="Arial" w:cs="Arial" w:hAnsi="Arial"/>
              </w:rPr>
            </w:pPr>
            <w:r w:rsidRPr="004A79ED">
              <w:rPr>
                <w:rFonts w:ascii="Arial" w:cs="Arial" w:hAnsi="Arial"/>
              </w:rPr>
              <w:t>0</w:t>
            </w:r>
          </w:p>
        </w:tc>
        <w:tc>
          <w:tcPr>
            <w:tcW w:type="dxa" w:w="2693"/>
            <w:noWrap/>
            <w:vAlign w:val="center"/>
            <w:hideMark/>
          </w:tcPr>
          <w:p w:rsidP="00C46E91" w:rsidR="00C46E91" w:rsidRDefault="00C46E91" w:rsidRPr="004A79ED">
            <w:pPr>
              <w:jc w:val="right"/>
              <w:rPr>
                <w:rFonts w:ascii="Arial" w:cs="Arial" w:hAnsi="Arial"/>
              </w:rPr>
            </w:pPr>
            <w:r w:rsidRPr="004A79ED">
              <w:rPr>
                <w:rFonts w:ascii="Arial" w:cs="Arial" w:hAnsi="Arial"/>
              </w:rPr>
              <w:t>0</w:t>
            </w:r>
          </w:p>
        </w:tc>
        <w:tc>
          <w:tcPr>
            <w:tcW w:type="dxa" w:w="1460"/>
            <w:noWrap/>
            <w:vAlign w:val="center"/>
            <w:hideMark/>
          </w:tcPr>
          <w:p w:rsidP="00C46E91" w:rsidR="00C46E91" w:rsidRDefault="00C46E91" w:rsidRPr="004A79ED">
            <w:pPr>
              <w:jc w:val="right"/>
              <w:rPr>
                <w:rFonts w:ascii="Arial" w:cs="Arial" w:hAnsi="Arial"/>
              </w:rPr>
            </w:pPr>
            <w:r w:rsidRPr="004A79ED">
              <w:rPr>
                <w:rFonts w:ascii="Arial" w:cs="Arial" w:hAnsi="Arial"/>
              </w:rPr>
              <w:t>220</w:t>
            </w:r>
          </w:p>
        </w:tc>
      </w:tr>
      <w:tr w:rsidR="004A79ED" w:rsidRPr="004A79ED" w:rsidTr="004A79ED">
        <w:trPr>
          <w:trHeight w:val="315"/>
        </w:trPr>
        <w:tc>
          <w:tcPr>
            <w:tcW w:type="dxa" w:w="869"/>
            <w:vMerge/>
            <w:hideMark/>
          </w:tcPr>
          <w:p w:rsidP="00C46E91" w:rsidR="00C46E91" w:rsidRDefault="00C46E91" w:rsidRPr="004A79ED">
            <w:pPr>
              <w:rPr>
                <w:rFonts w:ascii="Arial" w:cs="Arial" w:hAnsi="Arial"/>
              </w:rPr>
            </w:pPr>
          </w:p>
        </w:tc>
        <w:tc>
          <w:tcPr>
            <w:tcW w:type="dxa" w:w="3095"/>
            <w:gridSpan w:val="2"/>
            <w:vAlign w:val="center"/>
            <w:hideMark/>
          </w:tcPr>
          <w:p w:rsidP="00C46E91" w:rsidR="00C46E91" w:rsidRDefault="00C46E91" w:rsidRPr="004A79ED">
            <w:pPr>
              <w:rPr>
                <w:rFonts w:ascii="Arial" w:cs="Arial" w:hAnsi="Arial"/>
              </w:rPr>
            </w:pPr>
            <w:r w:rsidRPr="004A79ED">
              <w:rPr>
                <w:rFonts w:ascii="Arial" w:cs="Arial" w:hAnsi="Arial"/>
              </w:rPr>
              <w:t>Institutional</w:t>
            </w:r>
          </w:p>
        </w:tc>
        <w:tc>
          <w:tcPr>
            <w:tcW w:type="dxa" w:w="1660"/>
            <w:noWrap/>
            <w:vAlign w:val="center"/>
            <w:hideMark/>
          </w:tcPr>
          <w:p w:rsidP="00C46E91" w:rsidR="00C46E91" w:rsidRDefault="00C46E91" w:rsidRPr="004A79ED">
            <w:pPr>
              <w:jc w:val="right"/>
              <w:rPr>
                <w:rFonts w:ascii="Arial" w:cs="Arial" w:hAnsi="Arial"/>
              </w:rPr>
            </w:pPr>
            <w:r w:rsidRPr="004A79ED">
              <w:rPr>
                <w:rFonts w:ascii="Arial" w:cs="Arial" w:hAnsi="Arial"/>
              </w:rPr>
              <w:t>743</w:t>
            </w:r>
          </w:p>
        </w:tc>
        <w:tc>
          <w:tcPr>
            <w:tcW w:type="dxa" w:w="1884"/>
            <w:noWrap/>
            <w:vAlign w:val="center"/>
            <w:hideMark/>
          </w:tcPr>
          <w:p w:rsidP="00C46E91" w:rsidR="00C46E91" w:rsidRDefault="00C46E91" w:rsidRPr="004A79ED">
            <w:pPr>
              <w:jc w:val="right"/>
              <w:rPr>
                <w:rFonts w:ascii="Arial" w:cs="Arial" w:hAnsi="Arial"/>
              </w:rPr>
            </w:pPr>
            <w:r w:rsidRPr="004A79ED">
              <w:rPr>
                <w:rFonts w:ascii="Arial" w:cs="Arial" w:hAnsi="Arial"/>
              </w:rPr>
              <w:t>9</w:t>
            </w:r>
          </w:p>
        </w:tc>
        <w:tc>
          <w:tcPr>
            <w:tcW w:type="dxa" w:w="1985"/>
            <w:noWrap/>
            <w:vAlign w:val="center"/>
            <w:hideMark/>
          </w:tcPr>
          <w:p w:rsidP="00C46E91" w:rsidR="00C46E91" w:rsidRDefault="00C46E91" w:rsidRPr="004A79ED">
            <w:pPr>
              <w:jc w:val="right"/>
              <w:rPr>
                <w:rFonts w:ascii="Arial" w:cs="Arial" w:hAnsi="Arial"/>
              </w:rPr>
            </w:pPr>
            <w:r w:rsidRPr="004A79ED">
              <w:rPr>
                <w:rFonts w:ascii="Arial" w:cs="Arial" w:hAnsi="Arial"/>
              </w:rPr>
              <w:t>23</w:t>
            </w:r>
          </w:p>
        </w:tc>
        <w:tc>
          <w:tcPr>
            <w:tcW w:type="dxa" w:w="2693"/>
            <w:noWrap/>
            <w:vAlign w:val="center"/>
            <w:hideMark/>
          </w:tcPr>
          <w:p w:rsidP="00C46E91" w:rsidR="00C46E91" w:rsidRDefault="00C46E91" w:rsidRPr="004A79ED">
            <w:pPr>
              <w:jc w:val="right"/>
              <w:rPr>
                <w:rFonts w:ascii="Arial" w:cs="Arial" w:hAnsi="Arial"/>
              </w:rPr>
            </w:pPr>
            <w:r w:rsidRPr="004A79ED">
              <w:rPr>
                <w:rFonts w:ascii="Arial" w:cs="Arial" w:hAnsi="Arial"/>
              </w:rPr>
              <w:t>315</w:t>
            </w:r>
          </w:p>
        </w:tc>
        <w:tc>
          <w:tcPr>
            <w:tcW w:type="dxa" w:w="1460"/>
            <w:noWrap/>
            <w:vAlign w:val="center"/>
            <w:hideMark/>
          </w:tcPr>
          <w:p w:rsidP="00C46E91" w:rsidR="00C46E91" w:rsidRDefault="00C46E91" w:rsidRPr="004A79ED">
            <w:pPr>
              <w:jc w:val="right"/>
              <w:rPr>
                <w:rFonts w:ascii="Arial" w:cs="Arial" w:hAnsi="Arial"/>
              </w:rPr>
            </w:pPr>
            <w:r w:rsidRPr="004A79ED">
              <w:rPr>
                <w:rFonts w:ascii="Arial" w:cs="Arial" w:hAnsi="Arial"/>
              </w:rPr>
              <w:t>1 090</w:t>
            </w:r>
          </w:p>
        </w:tc>
      </w:tr>
      <w:tr w:rsidR="004A79ED" w:rsidRPr="004A79ED" w:rsidTr="004A79ED">
        <w:trPr>
          <w:trHeight w:val="315"/>
        </w:trPr>
        <w:tc>
          <w:tcPr>
            <w:tcW w:type="dxa" w:w="869"/>
            <w:vMerge/>
            <w:hideMark/>
          </w:tcPr>
          <w:p w:rsidP="00C46E91" w:rsidR="00C46E91" w:rsidRDefault="00C46E91" w:rsidRPr="004A79ED">
            <w:pPr>
              <w:rPr>
                <w:rFonts w:ascii="Arial" w:cs="Arial" w:hAnsi="Arial"/>
              </w:rPr>
            </w:pPr>
          </w:p>
        </w:tc>
        <w:tc>
          <w:tcPr>
            <w:tcW w:type="dxa" w:w="3095"/>
            <w:gridSpan w:val="2"/>
            <w:vAlign w:val="center"/>
            <w:hideMark/>
          </w:tcPr>
          <w:p w:rsidP="00C46E91" w:rsidR="00C46E91" w:rsidRDefault="00C46E91" w:rsidRPr="004A79ED">
            <w:pPr>
              <w:rPr>
                <w:rFonts w:ascii="Arial" w:cs="Arial" w:hAnsi="Arial"/>
              </w:rPr>
            </w:pPr>
            <w:r w:rsidRPr="004A79ED">
              <w:rPr>
                <w:rFonts w:ascii="Arial" w:cs="Arial" w:hAnsi="Arial"/>
              </w:rPr>
              <w:t>Mining</w:t>
            </w:r>
          </w:p>
        </w:tc>
        <w:tc>
          <w:tcPr>
            <w:tcW w:type="dxa" w:w="1660"/>
            <w:noWrap/>
            <w:vAlign w:val="center"/>
            <w:hideMark/>
          </w:tcPr>
          <w:p w:rsidP="00C46E91" w:rsidR="00C46E91" w:rsidRDefault="00C46E91" w:rsidRPr="004A79ED">
            <w:pPr>
              <w:jc w:val="right"/>
              <w:rPr>
                <w:rFonts w:ascii="Arial" w:cs="Arial" w:hAnsi="Arial"/>
              </w:rPr>
            </w:pPr>
            <w:r w:rsidRPr="004A79ED">
              <w:rPr>
                <w:rFonts w:ascii="Arial" w:cs="Arial" w:hAnsi="Arial"/>
              </w:rPr>
              <w:t>3</w:t>
            </w:r>
          </w:p>
        </w:tc>
        <w:tc>
          <w:tcPr>
            <w:tcW w:type="dxa" w:w="1884"/>
            <w:noWrap/>
            <w:vAlign w:val="center"/>
            <w:hideMark/>
          </w:tcPr>
          <w:p w:rsidP="00C46E91" w:rsidR="00C46E91" w:rsidRDefault="00C46E91" w:rsidRPr="004A79ED">
            <w:pPr>
              <w:jc w:val="right"/>
              <w:rPr>
                <w:rFonts w:ascii="Arial" w:cs="Arial" w:hAnsi="Arial"/>
              </w:rPr>
            </w:pPr>
            <w:r w:rsidRPr="004A79ED">
              <w:rPr>
                <w:rFonts w:ascii="Arial" w:cs="Arial" w:hAnsi="Arial"/>
              </w:rPr>
              <w:t>0</w:t>
            </w:r>
          </w:p>
        </w:tc>
        <w:tc>
          <w:tcPr>
            <w:tcW w:type="dxa" w:w="1985"/>
            <w:noWrap/>
            <w:vAlign w:val="center"/>
            <w:hideMark/>
          </w:tcPr>
          <w:p w:rsidP="00C46E91" w:rsidR="00C46E91" w:rsidRDefault="00C46E91" w:rsidRPr="004A79ED">
            <w:pPr>
              <w:jc w:val="right"/>
              <w:rPr>
                <w:rFonts w:ascii="Arial" w:cs="Arial" w:hAnsi="Arial"/>
              </w:rPr>
            </w:pPr>
            <w:r w:rsidRPr="004A79ED">
              <w:rPr>
                <w:rFonts w:ascii="Arial" w:cs="Arial" w:hAnsi="Arial"/>
              </w:rPr>
              <w:t>2</w:t>
            </w:r>
          </w:p>
        </w:tc>
        <w:tc>
          <w:tcPr>
            <w:tcW w:type="dxa" w:w="2693"/>
            <w:noWrap/>
            <w:vAlign w:val="center"/>
            <w:hideMark/>
          </w:tcPr>
          <w:p w:rsidP="00C46E91" w:rsidR="00C46E91" w:rsidRDefault="00C46E91" w:rsidRPr="004A79ED">
            <w:pPr>
              <w:jc w:val="right"/>
              <w:rPr>
                <w:rFonts w:ascii="Arial" w:cs="Arial" w:hAnsi="Arial"/>
              </w:rPr>
            </w:pPr>
            <w:r w:rsidRPr="004A79ED">
              <w:rPr>
                <w:rFonts w:ascii="Arial" w:cs="Arial" w:hAnsi="Arial"/>
              </w:rPr>
              <w:t>0</w:t>
            </w:r>
          </w:p>
        </w:tc>
        <w:tc>
          <w:tcPr>
            <w:tcW w:type="dxa" w:w="1460"/>
            <w:noWrap/>
            <w:vAlign w:val="center"/>
            <w:hideMark/>
          </w:tcPr>
          <w:p w:rsidP="00C46E91" w:rsidR="00C46E91" w:rsidRDefault="00C46E91" w:rsidRPr="004A79ED">
            <w:pPr>
              <w:jc w:val="right"/>
              <w:rPr>
                <w:rFonts w:ascii="Arial" w:cs="Arial" w:hAnsi="Arial"/>
              </w:rPr>
            </w:pPr>
            <w:r w:rsidRPr="004A79ED">
              <w:rPr>
                <w:rFonts w:ascii="Arial" w:cs="Arial" w:hAnsi="Arial"/>
              </w:rPr>
              <w:t>5</w:t>
            </w:r>
          </w:p>
        </w:tc>
      </w:tr>
      <w:tr w:rsidR="004A79ED" w:rsidRPr="004A79ED" w:rsidTr="004A79ED">
        <w:trPr>
          <w:trHeight w:val="315"/>
        </w:trPr>
        <w:tc>
          <w:tcPr>
            <w:tcW w:type="dxa" w:w="869"/>
            <w:vMerge/>
            <w:hideMark/>
          </w:tcPr>
          <w:p w:rsidP="00C46E91" w:rsidR="00C46E91" w:rsidRDefault="00C46E91" w:rsidRPr="004A79ED">
            <w:pPr>
              <w:rPr>
                <w:rFonts w:ascii="Arial" w:cs="Arial" w:hAnsi="Arial"/>
              </w:rPr>
            </w:pPr>
          </w:p>
        </w:tc>
        <w:tc>
          <w:tcPr>
            <w:tcW w:type="dxa" w:w="3095"/>
            <w:gridSpan w:val="2"/>
            <w:vAlign w:val="center"/>
            <w:hideMark/>
          </w:tcPr>
          <w:p w:rsidP="00C46E91" w:rsidR="00C46E91" w:rsidRDefault="00C46E91" w:rsidRPr="004A79ED">
            <w:pPr>
              <w:rPr>
                <w:rFonts w:ascii="Arial" w:cs="Arial" w:hAnsi="Arial"/>
              </w:rPr>
            </w:pPr>
            <w:r w:rsidRPr="004A79ED">
              <w:rPr>
                <w:rFonts w:ascii="Arial" w:cs="Arial" w:hAnsi="Arial"/>
              </w:rPr>
              <w:t>PSI</w:t>
            </w:r>
          </w:p>
        </w:tc>
        <w:tc>
          <w:tcPr>
            <w:tcW w:type="dxa" w:w="1660"/>
            <w:noWrap/>
            <w:vAlign w:val="center"/>
            <w:hideMark/>
          </w:tcPr>
          <w:p w:rsidP="00C46E91" w:rsidR="00C46E91" w:rsidRDefault="00C46E91" w:rsidRPr="004A79ED">
            <w:pPr>
              <w:jc w:val="right"/>
              <w:rPr>
                <w:rFonts w:ascii="Arial" w:cs="Arial" w:hAnsi="Arial"/>
              </w:rPr>
            </w:pPr>
            <w:r w:rsidRPr="004A79ED">
              <w:rPr>
                <w:rFonts w:ascii="Arial" w:cs="Arial" w:hAnsi="Arial"/>
              </w:rPr>
              <w:t>130</w:t>
            </w:r>
          </w:p>
        </w:tc>
        <w:tc>
          <w:tcPr>
            <w:tcW w:type="dxa" w:w="1884"/>
            <w:noWrap/>
            <w:vAlign w:val="center"/>
            <w:hideMark/>
          </w:tcPr>
          <w:p w:rsidP="00C46E91" w:rsidR="00C46E91" w:rsidRDefault="00C46E91" w:rsidRPr="004A79ED">
            <w:pPr>
              <w:jc w:val="right"/>
              <w:rPr>
                <w:rFonts w:ascii="Arial" w:cs="Arial" w:hAnsi="Arial"/>
              </w:rPr>
            </w:pPr>
            <w:r w:rsidRPr="004A79ED">
              <w:rPr>
                <w:rFonts w:ascii="Arial" w:cs="Arial" w:hAnsi="Arial"/>
              </w:rPr>
              <w:t>3</w:t>
            </w:r>
          </w:p>
        </w:tc>
        <w:tc>
          <w:tcPr>
            <w:tcW w:type="dxa" w:w="1985"/>
            <w:noWrap/>
            <w:vAlign w:val="center"/>
            <w:hideMark/>
          </w:tcPr>
          <w:p w:rsidP="00C46E91" w:rsidR="00C46E91" w:rsidRDefault="00C46E91" w:rsidRPr="004A79ED">
            <w:pPr>
              <w:jc w:val="right"/>
              <w:rPr>
                <w:rFonts w:ascii="Arial" w:cs="Arial" w:hAnsi="Arial"/>
              </w:rPr>
            </w:pPr>
            <w:r w:rsidRPr="004A79ED">
              <w:rPr>
                <w:rFonts w:ascii="Arial" w:cs="Arial" w:hAnsi="Arial"/>
              </w:rPr>
              <w:t>0</w:t>
            </w:r>
          </w:p>
        </w:tc>
        <w:tc>
          <w:tcPr>
            <w:tcW w:type="dxa" w:w="2693"/>
            <w:noWrap/>
            <w:vAlign w:val="center"/>
            <w:hideMark/>
          </w:tcPr>
          <w:p w:rsidP="00C46E91" w:rsidR="00C46E91" w:rsidRDefault="00C46E91" w:rsidRPr="004A79ED">
            <w:pPr>
              <w:jc w:val="right"/>
              <w:rPr>
                <w:rFonts w:ascii="Arial" w:cs="Arial" w:hAnsi="Arial"/>
              </w:rPr>
            </w:pPr>
            <w:r w:rsidRPr="004A79ED">
              <w:rPr>
                <w:rFonts w:ascii="Arial" w:cs="Arial" w:hAnsi="Arial"/>
              </w:rPr>
              <w:t>0</w:t>
            </w:r>
          </w:p>
        </w:tc>
        <w:tc>
          <w:tcPr>
            <w:tcW w:type="dxa" w:w="1460"/>
            <w:noWrap/>
            <w:vAlign w:val="center"/>
            <w:hideMark/>
          </w:tcPr>
          <w:p w:rsidP="00C46E91" w:rsidR="00C46E91" w:rsidRDefault="00C46E91" w:rsidRPr="004A79ED">
            <w:pPr>
              <w:jc w:val="right"/>
              <w:rPr>
                <w:rFonts w:ascii="Arial" w:cs="Arial" w:hAnsi="Arial"/>
              </w:rPr>
            </w:pPr>
            <w:r w:rsidRPr="004A79ED">
              <w:rPr>
                <w:rFonts w:ascii="Arial" w:cs="Arial" w:hAnsi="Arial"/>
              </w:rPr>
              <w:t>133</w:t>
            </w:r>
          </w:p>
        </w:tc>
      </w:tr>
      <w:tr w:rsidR="004A79ED" w:rsidRPr="004A79ED" w:rsidTr="004A79ED">
        <w:trPr>
          <w:trHeight w:val="300"/>
        </w:trPr>
        <w:tc>
          <w:tcPr>
            <w:tcW w:type="dxa" w:w="869"/>
            <w:vMerge/>
            <w:hideMark/>
          </w:tcPr>
          <w:p w:rsidP="00C46E91" w:rsidR="00C46E91" w:rsidRDefault="00C46E91" w:rsidRPr="004A79ED">
            <w:pPr>
              <w:rPr>
                <w:rFonts w:ascii="Arial" w:cs="Arial" w:hAnsi="Arial"/>
              </w:rPr>
            </w:pPr>
          </w:p>
        </w:tc>
        <w:tc>
          <w:tcPr>
            <w:tcW w:type="dxa" w:w="3095"/>
            <w:gridSpan w:val="2"/>
            <w:vAlign w:val="center"/>
            <w:hideMark/>
          </w:tcPr>
          <w:p w:rsidP="00C46E91" w:rsidR="00C46E91" w:rsidRDefault="00C46E91" w:rsidRPr="004A79ED">
            <w:pPr>
              <w:rPr>
                <w:rFonts w:ascii="Arial" w:cs="Arial" w:hAnsi="Arial"/>
                <w:b/>
                <w:bCs/>
              </w:rPr>
            </w:pPr>
            <w:r w:rsidRPr="004A79ED">
              <w:rPr>
                <w:rFonts w:ascii="Arial" w:cs="Arial" w:hAnsi="Arial"/>
                <w:b/>
                <w:bCs/>
              </w:rPr>
              <w:t>Sub-Total Non-Residential Customers</w:t>
            </w:r>
          </w:p>
        </w:tc>
        <w:tc>
          <w:tcPr>
            <w:tcW w:type="dxa" w:w="1660"/>
            <w:noWrap/>
            <w:vAlign w:val="center"/>
            <w:hideMark/>
          </w:tcPr>
          <w:p w:rsidP="00C46E91" w:rsidR="00C46E91" w:rsidRDefault="00C46E91" w:rsidRPr="004A79ED">
            <w:pPr>
              <w:jc w:val="right"/>
              <w:rPr>
                <w:rFonts w:ascii="Arial" w:cs="Arial" w:hAnsi="Arial"/>
                <w:b/>
                <w:bCs/>
              </w:rPr>
            </w:pPr>
            <w:r w:rsidRPr="004A79ED">
              <w:rPr>
                <w:rFonts w:ascii="Arial" w:cs="Arial" w:hAnsi="Arial"/>
                <w:b/>
                <w:bCs/>
              </w:rPr>
              <w:t>2 476</w:t>
            </w:r>
          </w:p>
        </w:tc>
        <w:tc>
          <w:tcPr>
            <w:tcW w:type="dxa" w:w="1884"/>
            <w:noWrap/>
            <w:vAlign w:val="center"/>
            <w:hideMark/>
          </w:tcPr>
          <w:p w:rsidP="00C46E91" w:rsidR="00C46E91" w:rsidRDefault="00C46E91" w:rsidRPr="004A79ED">
            <w:pPr>
              <w:jc w:val="right"/>
              <w:rPr>
                <w:rFonts w:ascii="Arial" w:cs="Arial" w:hAnsi="Arial"/>
                <w:b/>
                <w:bCs/>
              </w:rPr>
            </w:pPr>
            <w:r w:rsidRPr="004A79ED">
              <w:rPr>
                <w:rFonts w:ascii="Arial" w:cs="Arial" w:hAnsi="Arial"/>
                <w:b/>
                <w:bCs/>
              </w:rPr>
              <w:t>70</w:t>
            </w:r>
          </w:p>
        </w:tc>
        <w:tc>
          <w:tcPr>
            <w:tcW w:type="dxa" w:w="1985"/>
            <w:noWrap/>
            <w:vAlign w:val="center"/>
            <w:hideMark/>
          </w:tcPr>
          <w:p w:rsidP="00C46E91" w:rsidR="00C46E91" w:rsidRDefault="00C46E91" w:rsidRPr="004A79ED">
            <w:pPr>
              <w:jc w:val="right"/>
              <w:rPr>
                <w:rFonts w:ascii="Arial" w:cs="Arial" w:hAnsi="Arial"/>
                <w:b/>
                <w:bCs/>
              </w:rPr>
            </w:pPr>
            <w:r w:rsidRPr="004A79ED">
              <w:rPr>
                <w:rFonts w:ascii="Arial" w:cs="Arial" w:hAnsi="Arial"/>
                <w:b/>
                <w:bCs/>
              </w:rPr>
              <w:t>871</w:t>
            </w:r>
          </w:p>
        </w:tc>
        <w:tc>
          <w:tcPr>
            <w:tcW w:type="dxa" w:w="2693"/>
            <w:noWrap/>
            <w:vAlign w:val="center"/>
            <w:hideMark/>
          </w:tcPr>
          <w:p w:rsidP="00C46E91" w:rsidR="00C46E91" w:rsidRDefault="00C46E91" w:rsidRPr="004A79ED">
            <w:pPr>
              <w:jc w:val="right"/>
              <w:rPr>
                <w:rFonts w:ascii="Arial" w:cs="Arial" w:hAnsi="Arial"/>
                <w:b/>
                <w:bCs/>
              </w:rPr>
            </w:pPr>
            <w:r w:rsidRPr="004A79ED">
              <w:rPr>
                <w:rFonts w:ascii="Arial" w:cs="Arial" w:hAnsi="Arial"/>
                <w:b/>
                <w:bCs/>
              </w:rPr>
              <w:t>665</w:t>
            </w:r>
          </w:p>
        </w:tc>
        <w:tc>
          <w:tcPr>
            <w:tcW w:type="dxa" w:w="1460"/>
            <w:noWrap/>
            <w:vAlign w:val="center"/>
            <w:hideMark/>
          </w:tcPr>
          <w:p w:rsidP="00C46E91" w:rsidR="00C46E91" w:rsidRDefault="00C46E91" w:rsidRPr="004A79ED">
            <w:pPr>
              <w:jc w:val="right"/>
              <w:rPr>
                <w:rFonts w:ascii="Arial" w:cs="Arial" w:hAnsi="Arial"/>
                <w:b/>
                <w:bCs/>
              </w:rPr>
            </w:pPr>
            <w:r w:rsidRPr="004A79ED">
              <w:rPr>
                <w:rFonts w:ascii="Arial" w:cs="Arial" w:hAnsi="Arial"/>
                <w:b/>
                <w:bCs/>
              </w:rPr>
              <w:t>4 082</w:t>
            </w:r>
          </w:p>
        </w:tc>
      </w:tr>
      <w:tr w:rsidR="004A79ED" w:rsidRPr="004A79ED" w:rsidTr="004A79ED">
        <w:trPr>
          <w:trHeight w:val="300"/>
        </w:trPr>
        <w:tc>
          <w:tcPr>
            <w:tcW w:type="dxa" w:w="3964"/>
            <w:gridSpan w:val="3"/>
            <w:vAlign w:val="center"/>
            <w:hideMark/>
          </w:tcPr>
          <w:p w:rsidP="00C46E91" w:rsidR="00C46E91" w:rsidRDefault="00C46E91" w:rsidRPr="004A79ED">
            <w:pPr>
              <w:rPr>
                <w:rFonts w:ascii="Arial" w:cs="Arial" w:hAnsi="Arial"/>
              </w:rPr>
            </w:pPr>
            <w:r w:rsidRPr="004A79ED">
              <w:rPr>
                <w:rFonts w:ascii="Arial" w:cs="Arial" w:hAnsi="Arial"/>
              </w:rPr>
              <w:t>Total</w:t>
            </w:r>
          </w:p>
        </w:tc>
        <w:tc>
          <w:tcPr>
            <w:tcW w:type="dxa" w:w="1660"/>
            <w:noWrap/>
            <w:vAlign w:val="center"/>
            <w:hideMark/>
          </w:tcPr>
          <w:p w:rsidP="00C46E91" w:rsidR="00C46E91" w:rsidRDefault="00C46E91" w:rsidRPr="004A79ED">
            <w:pPr>
              <w:jc w:val="right"/>
              <w:rPr>
                <w:rFonts w:ascii="Arial" w:cs="Arial" w:hAnsi="Arial"/>
                <w:b/>
                <w:bCs/>
              </w:rPr>
            </w:pPr>
            <w:r w:rsidRPr="004A79ED">
              <w:rPr>
                <w:rFonts w:ascii="Arial" w:cs="Arial" w:hAnsi="Arial"/>
                <w:b/>
                <w:bCs/>
              </w:rPr>
              <w:t>104 886</w:t>
            </w:r>
          </w:p>
        </w:tc>
        <w:tc>
          <w:tcPr>
            <w:tcW w:type="dxa" w:w="1884"/>
            <w:noWrap/>
            <w:vAlign w:val="center"/>
            <w:hideMark/>
          </w:tcPr>
          <w:p w:rsidP="00C46E91" w:rsidR="00C46E91" w:rsidRDefault="00C46E91" w:rsidRPr="004A79ED">
            <w:pPr>
              <w:jc w:val="right"/>
              <w:rPr>
                <w:rFonts w:ascii="Arial" w:cs="Arial" w:hAnsi="Arial"/>
                <w:b/>
                <w:bCs/>
              </w:rPr>
            </w:pPr>
            <w:r w:rsidRPr="004A79ED">
              <w:rPr>
                <w:rFonts w:ascii="Arial" w:cs="Arial" w:hAnsi="Arial"/>
                <w:b/>
                <w:bCs/>
              </w:rPr>
              <w:t>3 849</w:t>
            </w:r>
          </w:p>
        </w:tc>
        <w:tc>
          <w:tcPr>
            <w:tcW w:type="dxa" w:w="1985"/>
            <w:noWrap/>
            <w:vAlign w:val="center"/>
            <w:hideMark/>
          </w:tcPr>
          <w:p w:rsidP="00C46E91" w:rsidR="00C46E91" w:rsidRDefault="00C46E91" w:rsidRPr="004A79ED">
            <w:pPr>
              <w:jc w:val="right"/>
              <w:rPr>
                <w:rFonts w:ascii="Arial" w:cs="Arial" w:hAnsi="Arial"/>
                <w:b/>
                <w:bCs/>
              </w:rPr>
            </w:pPr>
            <w:r w:rsidRPr="004A79ED">
              <w:rPr>
                <w:rFonts w:ascii="Arial" w:cs="Arial" w:hAnsi="Arial"/>
                <w:b/>
                <w:bCs/>
              </w:rPr>
              <w:t>14 417</w:t>
            </w:r>
          </w:p>
        </w:tc>
        <w:tc>
          <w:tcPr>
            <w:tcW w:type="dxa" w:w="2693"/>
            <w:noWrap/>
            <w:vAlign w:val="center"/>
            <w:hideMark/>
          </w:tcPr>
          <w:p w:rsidP="00C46E91" w:rsidR="00C46E91" w:rsidRDefault="00C46E91" w:rsidRPr="004A79ED">
            <w:pPr>
              <w:jc w:val="right"/>
              <w:rPr>
                <w:rFonts w:ascii="Arial" w:cs="Arial" w:hAnsi="Arial"/>
                <w:b/>
                <w:bCs/>
              </w:rPr>
            </w:pPr>
            <w:r w:rsidRPr="004A79ED">
              <w:rPr>
                <w:rFonts w:ascii="Arial" w:cs="Arial" w:hAnsi="Arial"/>
                <w:b/>
                <w:bCs/>
              </w:rPr>
              <w:t>42 426</w:t>
            </w:r>
          </w:p>
        </w:tc>
        <w:tc>
          <w:tcPr>
            <w:tcW w:type="dxa" w:w="1460"/>
            <w:noWrap/>
            <w:vAlign w:val="center"/>
            <w:hideMark/>
          </w:tcPr>
          <w:p w:rsidP="00C46E91" w:rsidR="00C46E91" w:rsidRDefault="00C46E91" w:rsidRPr="004A79ED">
            <w:pPr>
              <w:jc w:val="right"/>
              <w:rPr>
                <w:rFonts w:ascii="Arial" w:cs="Arial" w:hAnsi="Arial"/>
                <w:b/>
                <w:bCs/>
              </w:rPr>
            </w:pPr>
            <w:r w:rsidRPr="004A79ED">
              <w:rPr>
                <w:rFonts w:ascii="Arial" w:cs="Arial" w:hAnsi="Arial"/>
                <w:b/>
                <w:bCs/>
              </w:rPr>
              <w:t>165 578</w:t>
            </w:r>
          </w:p>
        </w:tc>
      </w:tr>
    </w:tbl>
    <w:p w:rsidP="00C46E91" w:rsidR="00C46E91" w:rsidRDefault="00C46E91" w:rsidRPr="00C46E91">
      <w:pPr>
        <w:rPr>
          <w:rFonts w:ascii="Arial" w:cs="Arial" w:hAnsi="Arial"/>
          <w:color w:val="FF0000"/>
        </w:rPr>
      </w:pPr>
    </w:p>
    <w:p w:rsidP="00C46E91" w:rsidR="00C46E91" w:rsidRDefault="00C46E91" w:rsidRPr="004A79ED">
      <w:pPr>
        <w:keepNext/>
        <w:keepLines/>
        <w:spacing w:before="40"/>
        <w:outlineLvl w:val="2"/>
        <w:rPr>
          <w:rFonts w:ascii="Arial" w:cs="Arial" w:eastAsiaTheme="majorEastAsia" w:hAnsi="Arial"/>
        </w:rPr>
      </w:pPr>
      <w:bookmarkStart w:id="180" w:name="_Toc134512526"/>
      <w:bookmarkStart w:id="181" w:name="_Toc139450812"/>
      <w:bookmarkStart w:id="182" w:name="_Toc159924504"/>
      <w:r w:rsidRPr="004A79ED">
        <w:rPr>
          <w:rFonts w:ascii="Arial" w:cs="Arial" w:eastAsiaTheme="majorEastAsia" w:hAnsi="Arial"/>
        </w:rPr>
        <w:t>Growth in Institutional Customers</w:t>
      </w:r>
      <w:bookmarkEnd w:id="180"/>
      <w:bookmarkEnd w:id="181"/>
      <w:bookmarkEnd w:id="182"/>
    </w:p>
    <w:p w:rsidP="00C46E91" w:rsidR="00C46E91" w:rsidRDefault="00C46E91" w:rsidRPr="004A79ED">
      <w:pPr>
        <w:spacing w:before="240"/>
        <w:rPr>
          <w:rFonts w:ascii="Arial" w:cs="Arial" w:hAnsi="Arial"/>
        </w:rPr>
      </w:pPr>
      <w:r w:rsidRPr="004A79ED">
        <w:rPr>
          <w:rFonts w:ascii="Arial" w:cs="Arial" w:hAnsi="Arial"/>
        </w:rPr>
        <w:t xml:space="preserve">The CSIR published guidelines for the provision of Social Facilities in South African Settlements in 2012. These guidelines provide threshold values based on households that was used to determine the number of facilities that will be required to support the future population of Musina as well as the associated land. These are provided in the table below. Note that community facilities will be </w:t>
      </w:r>
      <w:r w:rsidRPr="004A79ED">
        <w:rPr>
          <w:rFonts w:ascii="Arial" w:cs="Arial" w:hAnsi="Arial"/>
        </w:rPr>
        <w:lastRenderedPageBreak/>
        <w:t>provided mostly in the areas of high population concentration (Musina/Beitbridge Node Intervention area and Rural Village Intervention Area), the ADDITIONAL facilities required over the next 20 years is reflected separately in the tables below for each area:</w:t>
      </w:r>
    </w:p>
    <w:p w:rsidP="00C46E91" w:rsidR="004A79ED" w:rsidRDefault="004A79ED">
      <w:pPr>
        <w:jc w:val="both"/>
        <w:rPr>
          <w:rFonts w:ascii="Arial" w:cs="Arial" w:eastAsiaTheme="minorHAnsi" w:hAnsi="Arial"/>
          <w:i/>
          <w:iCs/>
          <w:color w:val="FF0000"/>
          <w:kern w:val="2"/>
          <w:lang w:val="en-GB"/>
          <w14:ligatures w14:val="standardContextual"/>
        </w:rPr>
      </w:pPr>
      <w:bookmarkStart w:id="183" w:name="_Toc134512670"/>
      <w:bookmarkStart w:id="184" w:name="_Toc139451023"/>
      <w:bookmarkStart w:id="185" w:name="_Toc159924540"/>
    </w:p>
    <w:p w:rsidP="00C46E91" w:rsidR="004A79ED" w:rsidRDefault="004A79ED">
      <w:pPr>
        <w:jc w:val="both"/>
        <w:rPr>
          <w:rFonts w:ascii="Arial" w:cs="Arial" w:eastAsiaTheme="minorHAnsi" w:hAnsi="Arial"/>
          <w:i/>
          <w:iCs/>
          <w:color w:val="FF0000"/>
          <w:kern w:val="2"/>
          <w:lang w:val="en-GB"/>
          <w14:ligatures w14:val="standardContextual"/>
        </w:rPr>
      </w:pPr>
    </w:p>
    <w:p w:rsidP="00C46E91" w:rsidR="004A79ED" w:rsidRDefault="004A79ED">
      <w:pPr>
        <w:jc w:val="both"/>
        <w:rPr>
          <w:rFonts w:ascii="Arial" w:cs="Arial" w:eastAsiaTheme="minorHAnsi" w:hAnsi="Arial"/>
          <w:i/>
          <w:iCs/>
          <w:color w:val="FF0000"/>
          <w:kern w:val="2"/>
          <w:lang w:val="en-GB"/>
          <w14:ligatures w14:val="standardContextual"/>
        </w:rPr>
      </w:pPr>
    </w:p>
    <w:p w:rsidP="00C46E91" w:rsidR="004A79ED" w:rsidRDefault="004A79ED">
      <w:pPr>
        <w:jc w:val="both"/>
        <w:rPr>
          <w:rFonts w:ascii="Arial" w:cs="Arial" w:eastAsiaTheme="minorHAnsi" w:hAnsi="Arial"/>
          <w:i/>
          <w:iCs/>
          <w:color w:val="FF0000"/>
          <w:kern w:val="2"/>
          <w:lang w:val="en-GB"/>
          <w14:ligatures w14:val="standardContextual"/>
        </w:rPr>
      </w:pPr>
    </w:p>
    <w:p w:rsidP="00C46E91" w:rsidR="004A79ED" w:rsidRDefault="004A79ED">
      <w:pPr>
        <w:jc w:val="both"/>
        <w:rPr>
          <w:rFonts w:ascii="Arial" w:cs="Arial" w:eastAsiaTheme="minorHAnsi" w:hAnsi="Arial"/>
          <w:i/>
          <w:iCs/>
          <w:color w:val="FF0000"/>
          <w:kern w:val="2"/>
          <w:lang w:val="en-GB"/>
          <w14:ligatures w14:val="standardContextual"/>
        </w:rPr>
      </w:pPr>
    </w:p>
    <w:p w:rsidP="00C46E91" w:rsidR="004A79ED" w:rsidRDefault="004A79ED">
      <w:pPr>
        <w:jc w:val="both"/>
        <w:rPr>
          <w:rFonts w:ascii="Arial" w:cs="Arial" w:eastAsiaTheme="minorHAnsi" w:hAnsi="Arial"/>
          <w:i/>
          <w:iCs/>
          <w:color w:val="FF0000"/>
          <w:kern w:val="2"/>
          <w:lang w:val="en-GB"/>
          <w14:ligatures w14:val="standardContextual"/>
        </w:rPr>
      </w:pPr>
    </w:p>
    <w:p w:rsidP="00C46E91" w:rsidR="004A79ED" w:rsidRDefault="004A79ED">
      <w:pPr>
        <w:jc w:val="both"/>
        <w:rPr>
          <w:rFonts w:ascii="Arial" w:cs="Arial" w:eastAsiaTheme="minorHAnsi" w:hAnsi="Arial"/>
          <w:i/>
          <w:iCs/>
          <w:color w:val="FF0000"/>
          <w:kern w:val="2"/>
          <w:lang w:val="en-GB"/>
          <w14:ligatures w14:val="standardContextual"/>
        </w:rPr>
      </w:pPr>
    </w:p>
    <w:p w:rsidP="00C46E91" w:rsidR="004A79ED" w:rsidRDefault="004A79ED">
      <w:pPr>
        <w:jc w:val="both"/>
        <w:rPr>
          <w:rFonts w:ascii="Arial" w:cs="Arial" w:eastAsiaTheme="minorHAnsi" w:hAnsi="Arial"/>
          <w:i/>
          <w:iCs/>
          <w:color w:val="FF0000"/>
          <w:kern w:val="2"/>
          <w:lang w:val="en-GB"/>
          <w14:ligatures w14:val="standardContextual"/>
        </w:rPr>
      </w:pPr>
    </w:p>
    <w:p w:rsidP="00C46E91" w:rsidR="00C46E91" w:rsidRDefault="00C46E91" w:rsidRPr="004A79ED">
      <w:pPr>
        <w:jc w:val="both"/>
        <w:rPr>
          <w:rFonts w:ascii="Arial" w:cs="Arial" w:eastAsiaTheme="minorHAnsi" w:hAnsi="Arial"/>
          <w:i/>
          <w:iCs/>
          <w:kern w:val="2"/>
          <w:lang w:val="en-GB"/>
          <w14:ligatures w14:val="standardContextual"/>
        </w:rPr>
      </w:pPr>
      <w:r w:rsidRPr="004A79ED">
        <w:rPr>
          <w:rFonts w:ascii="Arial" w:cs="Arial" w:eastAsiaTheme="minorHAnsi" w:hAnsi="Arial"/>
          <w:i/>
          <w:iCs/>
          <w:kern w:val="2"/>
          <w:lang w:val="en-GB"/>
          <w14:ligatures w14:val="standardContextual"/>
        </w:rPr>
        <w:t>Table : Additional Community Facilities to be provided in the Musina/Beitbridge Intervention Area</w:t>
      </w:r>
      <w:bookmarkEnd w:id="183"/>
      <w:bookmarkEnd w:id="184"/>
      <w:bookmarkEnd w:id="185"/>
    </w:p>
    <w:tbl>
      <w:tblPr>
        <w:tblW w:type="dxa" w:w="20412"/>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1701"/>
        <w:gridCol w:w="3402"/>
        <w:gridCol w:w="2127"/>
        <w:gridCol w:w="1324"/>
        <w:gridCol w:w="1560"/>
        <w:gridCol w:w="1442"/>
        <w:gridCol w:w="26"/>
        <w:gridCol w:w="1191"/>
        <w:gridCol w:w="19"/>
        <w:gridCol w:w="7620"/>
      </w:tblGrid>
      <w:tr w:rsidR="004A79ED" w:rsidRPr="004A79ED" w:rsidTr="004A79ED">
        <w:trPr>
          <w:trHeight w:val="20"/>
        </w:trPr>
        <w:tc>
          <w:tcPr>
            <w:tcW w:type="dxa" w:w="5103"/>
            <w:gridSpan w:val="2"/>
            <w:vAlign w:val="center"/>
            <w:hideMark/>
          </w:tcPr>
          <w:p w:rsidP="00C46E91" w:rsidR="00C46E91" w:rsidRDefault="00C46E91" w:rsidRPr="004A79ED">
            <w:pPr>
              <w:jc w:val="center"/>
              <w:rPr>
                <w:rFonts w:ascii="Arial" w:cs="Arial" w:hAnsi="Arial"/>
              </w:rPr>
            </w:pPr>
            <w:r w:rsidRPr="004A79ED">
              <w:rPr>
                <w:rFonts w:ascii="Arial" w:cs="Arial" w:hAnsi="Arial"/>
              </w:rPr>
              <w:t>Facility category</w:t>
            </w:r>
          </w:p>
        </w:tc>
        <w:tc>
          <w:tcPr>
            <w:tcW w:type="dxa" w:w="2127"/>
            <w:vAlign w:val="center"/>
            <w:hideMark/>
          </w:tcPr>
          <w:p w:rsidP="00C46E91" w:rsidR="00C46E91" w:rsidRDefault="00C46E91" w:rsidRPr="004A79ED">
            <w:pPr>
              <w:jc w:val="center"/>
              <w:rPr>
                <w:rFonts w:ascii="Arial" w:cs="Arial" w:hAnsi="Arial"/>
              </w:rPr>
            </w:pPr>
            <w:r w:rsidRPr="004A79ED">
              <w:rPr>
                <w:rFonts w:ascii="Arial" w:cs="Arial" w:hAnsi="Arial"/>
              </w:rPr>
              <w:t>Median population</w:t>
            </w:r>
          </w:p>
        </w:tc>
        <w:tc>
          <w:tcPr>
            <w:tcW w:type="dxa" w:w="1324"/>
            <w:vAlign w:val="center"/>
            <w:hideMark/>
          </w:tcPr>
          <w:p w:rsidP="00C46E91" w:rsidR="00C46E91" w:rsidRDefault="00C46E91" w:rsidRPr="004A79ED">
            <w:pPr>
              <w:jc w:val="center"/>
              <w:rPr>
                <w:rFonts w:ascii="Arial" w:cs="Arial" w:hAnsi="Arial"/>
              </w:rPr>
            </w:pPr>
            <w:r w:rsidRPr="004A79ED">
              <w:rPr>
                <w:rFonts w:ascii="Arial" w:cs="Arial" w:hAnsi="Arial"/>
              </w:rPr>
              <w:t>Min population</w:t>
            </w:r>
          </w:p>
        </w:tc>
        <w:tc>
          <w:tcPr>
            <w:tcW w:type="dxa" w:w="1560"/>
            <w:vAlign w:val="center"/>
            <w:hideMark/>
          </w:tcPr>
          <w:p w:rsidP="00C46E91" w:rsidR="00C46E91" w:rsidRDefault="00C46E91" w:rsidRPr="004A79ED">
            <w:pPr>
              <w:jc w:val="center"/>
              <w:rPr>
                <w:rFonts w:ascii="Arial" w:cs="Arial" w:hAnsi="Arial"/>
              </w:rPr>
            </w:pPr>
            <w:r w:rsidRPr="004A79ED">
              <w:rPr>
                <w:rFonts w:ascii="Arial" w:cs="Arial" w:hAnsi="Arial"/>
              </w:rPr>
              <w:t>Max population</w:t>
            </w:r>
          </w:p>
        </w:tc>
        <w:tc>
          <w:tcPr>
            <w:tcW w:type="dxa" w:w="1442"/>
            <w:vAlign w:val="center"/>
            <w:hideMark/>
          </w:tcPr>
          <w:p w:rsidP="00C46E91" w:rsidR="00C46E91" w:rsidRDefault="00C46E91" w:rsidRPr="004A79ED">
            <w:pPr>
              <w:jc w:val="center"/>
              <w:rPr>
                <w:rFonts w:ascii="Arial" w:cs="Arial" w:hAnsi="Arial"/>
              </w:rPr>
            </w:pPr>
            <w:r w:rsidRPr="004A79ED">
              <w:rPr>
                <w:rFonts w:ascii="Arial" w:cs="Arial" w:hAnsi="Arial"/>
              </w:rPr>
              <w:t>Site size (ha)</w:t>
            </w:r>
          </w:p>
        </w:tc>
        <w:tc>
          <w:tcPr>
            <w:tcW w:type="dxa" w:w="1217"/>
            <w:gridSpan w:val="2"/>
            <w:vAlign w:val="center"/>
            <w:hideMark/>
          </w:tcPr>
          <w:p w:rsidP="00C46E91" w:rsidR="00C46E91" w:rsidRDefault="00C46E91" w:rsidRPr="004A79ED">
            <w:pPr>
              <w:jc w:val="center"/>
              <w:rPr>
                <w:rFonts w:ascii="Arial" w:cs="Arial" w:hAnsi="Arial"/>
              </w:rPr>
            </w:pPr>
            <w:r w:rsidRPr="004A79ED">
              <w:rPr>
                <w:rFonts w:ascii="Arial" w:cs="Arial" w:hAnsi="Arial"/>
              </w:rPr>
              <w:t>Facilities: 20 years</w:t>
            </w:r>
          </w:p>
        </w:tc>
        <w:tc>
          <w:tcPr>
            <w:tcW w:type="dxa" w:w="7639"/>
            <w:gridSpan w:val="2"/>
            <w:vAlign w:val="center"/>
            <w:hideMark/>
          </w:tcPr>
          <w:p w:rsidP="00C46E91" w:rsidR="00C46E91" w:rsidRDefault="00C46E91" w:rsidRPr="004A79ED">
            <w:pPr>
              <w:jc w:val="center"/>
              <w:rPr>
                <w:rFonts w:ascii="Arial" w:cs="Arial" w:hAnsi="Arial"/>
              </w:rPr>
            </w:pPr>
            <w:r w:rsidRPr="004A79ED">
              <w:rPr>
                <w:rFonts w:ascii="Arial" w:cs="Arial" w:hAnsi="Arial"/>
              </w:rPr>
              <w:t>Land: 20 Years</w:t>
            </w:r>
          </w:p>
        </w:tc>
      </w:tr>
      <w:tr w:rsidR="004A79ED" w:rsidRPr="004A79ED" w:rsidTr="004A79ED">
        <w:trPr>
          <w:trHeight w:val="20"/>
        </w:trPr>
        <w:tc>
          <w:tcPr>
            <w:tcW w:type="dxa" w:w="1701"/>
            <w:vMerge w:val="restart"/>
            <w:vAlign w:val="center"/>
            <w:hideMark/>
          </w:tcPr>
          <w:p w:rsidP="00C46E91" w:rsidR="00C46E91" w:rsidRDefault="00C46E91" w:rsidRPr="004A79ED">
            <w:pPr>
              <w:rPr>
                <w:rFonts w:ascii="Arial" w:cs="Arial" w:hAnsi="Arial"/>
              </w:rPr>
            </w:pPr>
            <w:r w:rsidRPr="004A79ED">
              <w:rPr>
                <w:rFonts w:ascii="Arial" w:cs="Arial" w:hAnsi="Arial"/>
              </w:rPr>
              <w:t>Health &amp; emergency services</w:t>
            </w:r>
          </w:p>
        </w:tc>
        <w:tc>
          <w:tcPr>
            <w:tcW w:type="dxa" w:w="3402"/>
            <w:noWrap/>
            <w:hideMark/>
          </w:tcPr>
          <w:p w:rsidP="00C46E91" w:rsidR="00C46E91" w:rsidRDefault="00C46E91" w:rsidRPr="004A79ED">
            <w:pPr>
              <w:rPr>
                <w:rFonts w:ascii="Arial" w:cs="Arial" w:hAnsi="Arial"/>
              </w:rPr>
            </w:pPr>
            <w:r w:rsidRPr="004A79ED">
              <w:rPr>
                <w:rFonts w:ascii="Arial" w:cs="Arial" w:hAnsi="Arial"/>
              </w:rPr>
              <w:t>District hospital L1</w:t>
            </w:r>
          </w:p>
        </w:tc>
        <w:tc>
          <w:tcPr>
            <w:tcW w:type="dxa" w:w="2127"/>
            <w:noWrap/>
            <w:vAlign w:val="center"/>
            <w:hideMark/>
          </w:tcPr>
          <w:p w:rsidP="00C46E91" w:rsidR="00C46E91" w:rsidRDefault="00C46E91" w:rsidRPr="004A79ED">
            <w:pPr>
              <w:jc w:val="right"/>
              <w:rPr>
                <w:rFonts w:ascii="Arial" w:cs="Arial" w:hAnsi="Arial"/>
              </w:rPr>
            </w:pPr>
            <w:r w:rsidRPr="004A79ED">
              <w:rPr>
                <w:rFonts w:ascii="Arial" w:cs="Arial" w:hAnsi="Arial"/>
              </w:rPr>
              <w:t xml:space="preserve"> 300 000 - 900 000 </w:t>
            </w:r>
          </w:p>
        </w:tc>
        <w:tc>
          <w:tcPr>
            <w:tcW w:type="dxa" w:w="1324"/>
            <w:noWrap/>
            <w:vAlign w:val="center"/>
            <w:hideMark/>
          </w:tcPr>
          <w:p w:rsidP="00C46E91" w:rsidR="00C46E91" w:rsidRDefault="00C46E91" w:rsidRPr="004A79ED">
            <w:pPr>
              <w:jc w:val="right"/>
              <w:rPr>
                <w:rFonts w:ascii="Arial" w:cs="Arial" w:hAnsi="Arial"/>
              </w:rPr>
            </w:pPr>
            <w:r w:rsidRPr="004A79ED">
              <w:rPr>
                <w:rFonts w:ascii="Arial" w:cs="Arial" w:hAnsi="Arial"/>
              </w:rPr>
              <w:t>300 000</w:t>
            </w:r>
          </w:p>
        </w:tc>
        <w:tc>
          <w:tcPr>
            <w:tcW w:type="dxa" w:w="1560"/>
            <w:noWrap/>
            <w:vAlign w:val="center"/>
            <w:hideMark/>
          </w:tcPr>
          <w:p w:rsidP="00C46E91" w:rsidR="00C46E91" w:rsidRDefault="00C46E91" w:rsidRPr="004A79ED">
            <w:pPr>
              <w:jc w:val="right"/>
              <w:rPr>
                <w:rFonts w:ascii="Arial" w:cs="Arial" w:hAnsi="Arial"/>
              </w:rPr>
            </w:pPr>
            <w:r w:rsidRPr="004A79ED">
              <w:rPr>
                <w:rFonts w:ascii="Arial" w:cs="Arial" w:hAnsi="Arial"/>
              </w:rPr>
              <w:t xml:space="preserve">        900 000 </w:t>
            </w:r>
          </w:p>
        </w:tc>
        <w:tc>
          <w:tcPr>
            <w:tcW w:type="dxa" w:w="1442"/>
            <w:noWrap/>
            <w:vAlign w:val="center"/>
            <w:hideMark/>
          </w:tcPr>
          <w:p w:rsidP="00C46E91" w:rsidR="00C46E91" w:rsidRDefault="00C46E91" w:rsidRPr="004A79ED">
            <w:pPr>
              <w:jc w:val="right"/>
              <w:rPr>
                <w:rFonts w:ascii="Arial" w:cs="Arial" w:hAnsi="Arial"/>
              </w:rPr>
            </w:pPr>
            <w:r w:rsidRPr="004A79ED">
              <w:rPr>
                <w:rFonts w:ascii="Arial" w:cs="Arial" w:hAnsi="Arial"/>
              </w:rPr>
              <w:t xml:space="preserve">           5.00 </w:t>
            </w:r>
          </w:p>
        </w:tc>
        <w:tc>
          <w:tcPr>
            <w:tcW w:type="dxa" w:w="1217"/>
            <w:gridSpan w:val="2"/>
            <w:noWrap/>
            <w:vAlign w:val="center"/>
            <w:hideMark/>
          </w:tcPr>
          <w:p w:rsidP="00C46E91" w:rsidR="00C46E91" w:rsidRDefault="00C46E91" w:rsidRPr="004A79ED">
            <w:pPr>
              <w:jc w:val="right"/>
              <w:rPr>
                <w:rFonts w:ascii="Arial" w:cs="Arial" w:hAnsi="Arial"/>
              </w:rPr>
            </w:pPr>
            <w:r w:rsidRPr="004A79ED">
              <w:rPr>
                <w:rFonts w:ascii="Arial" w:cs="Arial" w:hAnsi="Arial"/>
              </w:rPr>
              <w:t>1</w:t>
            </w:r>
          </w:p>
        </w:tc>
        <w:tc>
          <w:tcPr>
            <w:tcW w:type="dxa" w:w="7639"/>
            <w:gridSpan w:val="2"/>
            <w:noWrap/>
            <w:vAlign w:val="center"/>
            <w:hideMark/>
          </w:tcPr>
          <w:p w:rsidP="00C46E91" w:rsidR="00C46E91" w:rsidRDefault="00C46E91" w:rsidRPr="004A79ED">
            <w:pPr>
              <w:jc w:val="right"/>
              <w:rPr>
                <w:rFonts w:ascii="Arial" w:cs="Arial" w:hAnsi="Arial"/>
              </w:rPr>
            </w:pPr>
            <w:r w:rsidRPr="004A79ED">
              <w:rPr>
                <w:rFonts w:ascii="Arial" w:cs="Arial" w:hAnsi="Arial"/>
              </w:rPr>
              <w:t xml:space="preserve"> 5.0 </w:t>
            </w:r>
          </w:p>
        </w:tc>
      </w:tr>
      <w:tr w:rsidR="004A79ED" w:rsidRPr="004A79ED" w:rsidTr="004A79ED">
        <w:trPr>
          <w:trHeight w:val="20"/>
        </w:trPr>
        <w:tc>
          <w:tcPr>
            <w:tcW w:type="dxa" w:w="1701"/>
            <w:vMerge/>
            <w:vAlign w:val="center"/>
            <w:hideMark/>
          </w:tcPr>
          <w:p w:rsidP="00C46E91" w:rsidR="00C46E91" w:rsidRDefault="00C46E91" w:rsidRPr="004A79ED">
            <w:pPr>
              <w:rPr>
                <w:rFonts w:ascii="Arial" w:cs="Arial" w:hAnsi="Arial"/>
              </w:rPr>
            </w:pPr>
          </w:p>
        </w:tc>
        <w:tc>
          <w:tcPr>
            <w:tcW w:type="dxa" w:w="3402"/>
            <w:noWrap/>
            <w:hideMark/>
          </w:tcPr>
          <w:p w:rsidP="00C46E91" w:rsidR="00C46E91" w:rsidRDefault="00C46E91" w:rsidRPr="004A79ED">
            <w:pPr>
              <w:rPr>
                <w:rFonts w:ascii="Arial" w:cs="Arial" w:hAnsi="Arial"/>
              </w:rPr>
            </w:pPr>
            <w:r w:rsidRPr="004A79ED">
              <w:rPr>
                <w:rFonts w:ascii="Arial" w:cs="Arial" w:hAnsi="Arial"/>
              </w:rPr>
              <w:t>Community health centre</w:t>
            </w:r>
          </w:p>
        </w:tc>
        <w:tc>
          <w:tcPr>
            <w:tcW w:type="dxa" w:w="2127"/>
            <w:noWrap/>
            <w:vAlign w:val="center"/>
            <w:hideMark/>
          </w:tcPr>
          <w:p w:rsidP="00C46E91" w:rsidR="00C46E91" w:rsidRDefault="00C46E91" w:rsidRPr="004A79ED">
            <w:pPr>
              <w:jc w:val="right"/>
              <w:rPr>
                <w:rFonts w:ascii="Arial" w:cs="Arial" w:hAnsi="Arial"/>
              </w:rPr>
            </w:pPr>
            <w:r w:rsidRPr="004A79ED">
              <w:rPr>
                <w:rFonts w:ascii="Arial" w:cs="Arial" w:hAnsi="Arial"/>
              </w:rPr>
              <w:t xml:space="preserve"> 100 000 - 140 000 </w:t>
            </w:r>
          </w:p>
        </w:tc>
        <w:tc>
          <w:tcPr>
            <w:tcW w:type="dxa" w:w="1324"/>
            <w:noWrap/>
            <w:vAlign w:val="center"/>
            <w:hideMark/>
          </w:tcPr>
          <w:p w:rsidP="00C46E91" w:rsidR="00C46E91" w:rsidRDefault="00C46E91" w:rsidRPr="004A79ED">
            <w:pPr>
              <w:jc w:val="right"/>
              <w:rPr>
                <w:rFonts w:ascii="Arial" w:cs="Arial" w:hAnsi="Arial"/>
              </w:rPr>
            </w:pPr>
            <w:r w:rsidRPr="004A79ED">
              <w:rPr>
                <w:rFonts w:ascii="Arial" w:cs="Arial" w:hAnsi="Arial"/>
              </w:rPr>
              <w:t>100 000</w:t>
            </w:r>
          </w:p>
        </w:tc>
        <w:tc>
          <w:tcPr>
            <w:tcW w:type="dxa" w:w="1560"/>
            <w:noWrap/>
            <w:vAlign w:val="center"/>
            <w:hideMark/>
          </w:tcPr>
          <w:p w:rsidP="00C46E91" w:rsidR="00C46E91" w:rsidRDefault="00C46E91" w:rsidRPr="004A79ED">
            <w:pPr>
              <w:jc w:val="right"/>
              <w:rPr>
                <w:rFonts w:ascii="Arial" w:cs="Arial" w:hAnsi="Arial"/>
              </w:rPr>
            </w:pPr>
            <w:r w:rsidRPr="004A79ED">
              <w:rPr>
                <w:rFonts w:ascii="Arial" w:cs="Arial" w:hAnsi="Arial"/>
              </w:rPr>
              <w:t xml:space="preserve">        140 000 </w:t>
            </w:r>
          </w:p>
        </w:tc>
        <w:tc>
          <w:tcPr>
            <w:tcW w:type="dxa" w:w="1442"/>
            <w:noWrap/>
            <w:vAlign w:val="center"/>
            <w:hideMark/>
          </w:tcPr>
          <w:p w:rsidP="00C46E91" w:rsidR="00C46E91" w:rsidRDefault="00C46E91" w:rsidRPr="004A79ED">
            <w:pPr>
              <w:jc w:val="right"/>
              <w:rPr>
                <w:rFonts w:ascii="Arial" w:cs="Arial" w:hAnsi="Arial"/>
              </w:rPr>
            </w:pPr>
            <w:r w:rsidRPr="004A79ED">
              <w:rPr>
                <w:rFonts w:ascii="Arial" w:cs="Arial" w:hAnsi="Arial"/>
              </w:rPr>
              <w:t xml:space="preserve">           1.50 </w:t>
            </w:r>
          </w:p>
        </w:tc>
        <w:tc>
          <w:tcPr>
            <w:tcW w:type="dxa" w:w="1217"/>
            <w:gridSpan w:val="2"/>
            <w:noWrap/>
            <w:vAlign w:val="center"/>
            <w:hideMark/>
          </w:tcPr>
          <w:p w:rsidP="00C46E91" w:rsidR="00C46E91" w:rsidRDefault="00C46E91" w:rsidRPr="004A79ED">
            <w:pPr>
              <w:jc w:val="right"/>
              <w:rPr>
                <w:rFonts w:ascii="Arial" w:cs="Arial" w:hAnsi="Arial"/>
              </w:rPr>
            </w:pPr>
            <w:r w:rsidRPr="004A79ED">
              <w:rPr>
                <w:rFonts w:ascii="Arial" w:cs="Arial" w:hAnsi="Arial"/>
              </w:rPr>
              <w:t>1</w:t>
            </w:r>
          </w:p>
        </w:tc>
        <w:tc>
          <w:tcPr>
            <w:tcW w:type="dxa" w:w="7639"/>
            <w:gridSpan w:val="2"/>
            <w:noWrap/>
            <w:vAlign w:val="center"/>
            <w:hideMark/>
          </w:tcPr>
          <w:p w:rsidP="00C46E91" w:rsidR="00C46E91" w:rsidRDefault="00C46E91" w:rsidRPr="004A79ED">
            <w:pPr>
              <w:jc w:val="right"/>
              <w:rPr>
                <w:rFonts w:ascii="Arial" w:cs="Arial" w:hAnsi="Arial"/>
              </w:rPr>
            </w:pPr>
            <w:r w:rsidRPr="004A79ED">
              <w:rPr>
                <w:rFonts w:ascii="Arial" w:cs="Arial" w:hAnsi="Arial"/>
              </w:rPr>
              <w:t xml:space="preserve"> 1.5 </w:t>
            </w:r>
          </w:p>
        </w:tc>
      </w:tr>
      <w:tr w:rsidR="004A79ED" w:rsidRPr="004A79ED" w:rsidTr="004A79ED">
        <w:trPr>
          <w:trHeight w:val="20"/>
        </w:trPr>
        <w:tc>
          <w:tcPr>
            <w:tcW w:type="dxa" w:w="1701"/>
            <w:vMerge/>
            <w:vAlign w:val="center"/>
            <w:hideMark/>
          </w:tcPr>
          <w:p w:rsidP="00C46E91" w:rsidR="00C46E91" w:rsidRDefault="00C46E91" w:rsidRPr="004A79ED">
            <w:pPr>
              <w:rPr>
                <w:rFonts w:ascii="Arial" w:cs="Arial" w:hAnsi="Arial"/>
              </w:rPr>
            </w:pPr>
          </w:p>
        </w:tc>
        <w:tc>
          <w:tcPr>
            <w:tcW w:type="dxa" w:w="3402"/>
            <w:noWrap/>
            <w:hideMark/>
          </w:tcPr>
          <w:p w:rsidP="00C46E91" w:rsidR="00C46E91" w:rsidRDefault="00C46E91" w:rsidRPr="004A79ED">
            <w:pPr>
              <w:rPr>
                <w:rFonts w:ascii="Arial" w:cs="Arial" w:hAnsi="Arial"/>
              </w:rPr>
            </w:pPr>
            <w:r w:rsidRPr="004A79ED">
              <w:rPr>
                <w:rFonts w:ascii="Arial" w:cs="Arial" w:hAnsi="Arial"/>
              </w:rPr>
              <w:t>Primary health clinic</w:t>
            </w:r>
          </w:p>
        </w:tc>
        <w:tc>
          <w:tcPr>
            <w:tcW w:type="dxa" w:w="2127"/>
            <w:noWrap/>
            <w:vAlign w:val="center"/>
            <w:hideMark/>
          </w:tcPr>
          <w:p w:rsidP="00C46E91" w:rsidR="00C46E91" w:rsidRDefault="00C46E91" w:rsidRPr="004A79ED">
            <w:pPr>
              <w:jc w:val="right"/>
              <w:rPr>
                <w:rFonts w:ascii="Arial" w:cs="Arial" w:hAnsi="Arial"/>
              </w:rPr>
            </w:pPr>
            <w:r w:rsidRPr="004A79ED">
              <w:rPr>
                <w:rFonts w:ascii="Arial" w:cs="Arial" w:hAnsi="Arial"/>
              </w:rPr>
              <w:t xml:space="preserve"> 24 000 - 70 000 </w:t>
            </w:r>
          </w:p>
        </w:tc>
        <w:tc>
          <w:tcPr>
            <w:tcW w:type="dxa" w:w="1324"/>
            <w:noWrap/>
            <w:vAlign w:val="center"/>
            <w:hideMark/>
          </w:tcPr>
          <w:p w:rsidP="00C46E91" w:rsidR="00C46E91" w:rsidRDefault="00C46E91" w:rsidRPr="004A79ED">
            <w:pPr>
              <w:jc w:val="right"/>
              <w:rPr>
                <w:rFonts w:ascii="Arial" w:cs="Arial" w:hAnsi="Arial"/>
              </w:rPr>
            </w:pPr>
            <w:r w:rsidRPr="004A79ED">
              <w:rPr>
                <w:rFonts w:ascii="Arial" w:cs="Arial" w:hAnsi="Arial"/>
              </w:rPr>
              <w:t>24 000</w:t>
            </w:r>
          </w:p>
        </w:tc>
        <w:tc>
          <w:tcPr>
            <w:tcW w:type="dxa" w:w="1560"/>
            <w:noWrap/>
            <w:vAlign w:val="center"/>
            <w:hideMark/>
          </w:tcPr>
          <w:p w:rsidP="00C46E91" w:rsidR="00C46E91" w:rsidRDefault="00C46E91" w:rsidRPr="004A79ED">
            <w:pPr>
              <w:jc w:val="right"/>
              <w:rPr>
                <w:rFonts w:ascii="Arial" w:cs="Arial" w:hAnsi="Arial"/>
              </w:rPr>
            </w:pPr>
            <w:r w:rsidRPr="004A79ED">
              <w:rPr>
                <w:rFonts w:ascii="Arial" w:cs="Arial" w:hAnsi="Arial"/>
              </w:rPr>
              <w:t xml:space="preserve">          70 000 </w:t>
            </w:r>
          </w:p>
        </w:tc>
        <w:tc>
          <w:tcPr>
            <w:tcW w:type="dxa" w:w="1442"/>
            <w:noWrap/>
            <w:vAlign w:val="center"/>
            <w:hideMark/>
          </w:tcPr>
          <w:p w:rsidP="00C46E91" w:rsidR="00C46E91" w:rsidRDefault="00C46E91" w:rsidRPr="004A79ED">
            <w:pPr>
              <w:jc w:val="right"/>
              <w:rPr>
                <w:rFonts w:ascii="Arial" w:cs="Arial" w:hAnsi="Arial"/>
              </w:rPr>
            </w:pPr>
            <w:r w:rsidRPr="004A79ED">
              <w:rPr>
                <w:rFonts w:ascii="Arial" w:cs="Arial" w:hAnsi="Arial"/>
              </w:rPr>
              <w:t xml:space="preserve">           0.50 </w:t>
            </w:r>
          </w:p>
        </w:tc>
        <w:tc>
          <w:tcPr>
            <w:tcW w:type="dxa" w:w="1217"/>
            <w:gridSpan w:val="2"/>
            <w:noWrap/>
            <w:vAlign w:val="center"/>
            <w:hideMark/>
          </w:tcPr>
          <w:p w:rsidP="00C46E91" w:rsidR="00C46E91" w:rsidRDefault="00C46E91" w:rsidRPr="004A79ED">
            <w:pPr>
              <w:jc w:val="right"/>
              <w:rPr>
                <w:rFonts w:ascii="Arial" w:cs="Arial" w:hAnsi="Arial"/>
              </w:rPr>
            </w:pPr>
            <w:r w:rsidRPr="004A79ED">
              <w:rPr>
                <w:rFonts w:ascii="Arial" w:cs="Arial" w:hAnsi="Arial"/>
              </w:rPr>
              <w:t>6</w:t>
            </w:r>
          </w:p>
        </w:tc>
        <w:tc>
          <w:tcPr>
            <w:tcW w:type="dxa" w:w="7639"/>
            <w:gridSpan w:val="2"/>
            <w:noWrap/>
            <w:vAlign w:val="center"/>
            <w:hideMark/>
          </w:tcPr>
          <w:p w:rsidP="00C46E91" w:rsidR="00C46E91" w:rsidRDefault="00C46E91" w:rsidRPr="004A79ED">
            <w:pPr>
              <w:jc w:val="right"/>
              <w:rPr>
                <w:rFonts w:ascii="Arial" w:cs="Arial" w:hAnsi="Arial"/>
              </w:rPr>
            </w:pPr>
            <w:r w:rsidRPr="004A79ED">
              <w:rPr>
                <w:rFonts w:ascii="Arial" w:cs="Arial" w:hAnsi="Arial"/>
              </w:rPr>
              <w:t xml:space="preserve"> 3.0 </w:t>
            </w:r>
          </w:p>
        </w:tc>
      </w:tr>
      <w:tr w:rsidR="004A79ED" w:rsidRPr="004A79ED" w:rsidTr="004A79ED">
        <w:trPr>
          <w:trHeight w:val="20"/>
        </w:trPr>
        <w:tc>
          <w:tcPr>
            <w:tcW w:type="dxa" w:w="1701"/>
            <w:vMerge/>
            <w:vAlign w:val="center"/>
            <w:hideMark/>
          </w:tcPr>
          <w:p w:rsidP="00C46E91" w:rsidR="00C46E91" w:rsidRDefault="00C46E91" w:rsidRPr="004A79ED">
            <w:pPr>
              <w:rPr>
                <w:rFonts w:ascii="Arial" w:cs="Arial" w:hAnsi="Arial"/>
              </w:rPr>
            </w:pPr>
          </w:p>
        </w:tc>
        <w:tc>
          <w:tcPr>
            <w:tcW w:type="dxa" w:w="3402"/>
            <w:noWrap/>
            <w:hideMark/>
          </w:tcPr>
          <w:p w:rsidP="00C46E91" w:rsidR="00C46E91" w:rsidRDefault="00C46E91" w:rsidRPr="004A79ED">
            <w:pPr>
              <w:rPr>
                <w:rFonts w:ascii="Arial" w:cs="Arial" w:hAnsi="Arial"/>
              </w:rPr>
            </w:pPr>
            <w:r w:rsidRPr="004A79ED">
              <w:rPr>
                <w:rFonts w:ascii="Arial" w:cs="Arial" w:hAnsi="Arial"/>
              </w:rPr>
              <w:t>Fire station</w:t>
            </w:r>
          </w:p>
        </w:tc>
        <w:tc>
          <w:tcPr>
            <w:tcW w:type="dxa" w:w="2127"/>
            <w:noWrap/>
            <w:vAlign w:val="center"/>
            <w:hideMark/>
          </w:tcPr>
          <w:p w:rsidP="00C46E91" w:rsidR="00C46E91" w:rsidRDefault="00C46E91" w:rsidRPr="004A79ED">
            <w:pPr>
              <w:jc w:val="right"/>
              <w:rPr>
                <w:rFonts w:ascii="Arial" w:cs="Arial" w:hAnsi="Arial"/>
              </w:rPr>
            </w:pPr>
            <w:r w:rsidRPr="004A79ED">
              <w:rPr>
                <w:rFonts w:ascii="Arial" w:cs="Arial" w:hAnsi="Arial"/>
              </w:rPr>
              <w:t xml:space="preserve"> 60 000 - 100 000 </w:t>
            </w:r>
          </w:p>
        </w:tc>
        <w:tc>
          <w:tcPr>
            <w:tcW w:type="dxa" w:w="1324"/>
            <w:noWrap/>
            <w:vAlign w:val="center"/>
            <w:hideMark/>
          </w:tcPr>
          <w:p w:rsidP="00C46E91" w:rsidR="00C46E91" w:rsidRDefault="00C46E91" w:rsidRPr="004A79ED">
            <w:pPr>
              <w:jc w:val="right"/>
              <w:rPr>
                <w:rFonts w:ascii="Arial" w:cs="Arial" w:hAnsi="Arial"/>
              </w:rPr>
            </w:pPr>
            <w:r w:rsidRPr="004A79ED">
              <w:rPr>
                <w:rFonts w:ascii="Arial" w:cs="Arial" w:hAnsi="Arial"/>
              </w:rPr>
              <w:t>60 000</w:t>
            </w:r>
          </w:p>
        </w:tc>
        <w:tc>
          <w:tcPr>
            <w:tcW w:type="dxa" w:w="1560"/>
            <w:noWrap/>
            <w:vAlign w:val="center"/>
            <w:hideMark/>
          </w:tcPr>
          <w:p w:rsidP="00C46E91" w:rsidR="00C46E91" w:rsidRDefault="00C46E91" w:rsidRPr="004A79ED">
            <w:pPr>
              <w:jc w:val="right"/>
              <w:rPr>
                <w:rFonts w:ascii="Arial" w:cs="Arial" w:hAnsi="Arial"/>
              </w:rPr>
            </w:pPr>
            <w:r w:rsidRPr="004A79ED">
              <w:rPr>
                <w:rFonts w:ascii="Arial" w:cs="Arial" w:hAnsi="Arial"/>
              </w:rPr>
              <w:t xml:space="preserve">        100 000 </w:t>
            </w:r>
          </w:p>
        </w:tc>
        <w:tc>
          <w:tcPr>
            <w:tcW w:type="dxa" w:w="1442"/>
            <w:noWrap/>
            <w:vAlign w:val="center"/>
            <w:hideMark/>
          </w:tcPr>
          <w:p w:rsidP="00C46E91" w:rsidR="00C46E91" w:rsidRDefault="00C46E91" w:rsidRPr="004A79ED">
            <w:pPr>
              <w:jc w:val="right"/>
              <w:rPr>
                <w:rFonts w:ascii="Arial" w:cs="Arial" w:hAnsi="Arial"/>
              </w:rPr>
            </w:pPr>
            <w:r w:rsidRPr="004A79ED">
              <w:rPr>
                <w:rFonts w:ascii="Arial" w:cs="Arial" w:hAnsi="Arial"/>
              </w:rPr>
              <w:t xml:space="preserve">           1.20 </w:t>
            </w:r>
          </w:p>
        </w:tc>
        <w:tc>
          <w:tcPr>
            <w:tcW w:type="dxa" w:w="1217"/>
            <w:gridSpan w:val="2"/>
            <w:noWrap/>
            <w:vAlign w:val="center"/>
            <w:hideMark/>
          </w:tcPr>
          <w:p w:rsidP="00C46E91" w:rsidR="00C46E91" w:rsidRDefault="00C46E91" w:rsidRPr="004A79ED">
            <w:pPr>
              <w:jc w:val="right"/>
              <w:rPr>
                <w:rFonts w:ascii="Arial" w:cs="Arial" w:hAnsi="Arial"/>
              </w:rPr>
            </w:pPr>
            <w:r w:rsidRPr="004A79ED">
              <w:rPr>
                <w:rFonts w:ascii="Arial" w:cs="Arial" w:hAnsi="Arial"/>
              </w:rPr>
              <w:t>2</w:t>
            </w:r>
          </w:p>
        </w:tc>
        <w:tc>
          <w:tcPr>
            <w:tcW w:type="dxa" w:w="7639"/>
            <w:gridSpan w:val="2"/>
            <w:noWrap/>
            <w:vAlign w:val="center"/>
            <w:hideMark/>
          </w:tcPr>
          <w:p w:rsidP="00C46E91" w:rsidR="00C46E91" w:rsidRDefault="00C46E91" w:rsidRPr="004A79ED">
            <w:pPr>
              <w:jc w:val="right"/>
              <w:rPr>
                <w:rFonts w:ascii="Arial" w:cs="Arial" w:hAnsi="Arial"/>
              </w:rPr>
            </w:pPr>
            <w:r w:rsidRPr="004A79ED">
              <w:rPr>
                <w:rFonts w:ascii="Arial" w:cs="Arial" w:hAnsi="Arial"/>
              </w:rPr>
              <w:t xml:space="preserve"> 2.4 </w:t>
            </w:r>
          </w:p>
        </w:tc>
      </w:tr>
      <w:tr w:rsidR="004A79ED" w:rsidRPr="004A79ED" w:rsidTr="004A79ED">
        <w:trPr>
          <w:trHeight w:val="20"/>
        </w:trPr>
        <w:tc>
          <w:tcPr>
            <w:tcW w:type="dxa" w:w="1701"/>
            <w:vMerge/>
            <w:vAlign w:val="center"/>
            <w:hideMark/>
          </w:tcPr>
          <w:p w:rsidP="00C46E91" w:rsidR="00C46E91" w:rsidRDefault="00C46E91" w:rsidRPr="004A79ED">
            <w:pPr>
              <w:rPr>
                <w:rFonts w:ascii="Arial" w:cs="Arial" w:hAnsi="Arial"/>
              </w:rPr>
            </w:pPr>
          </w:p>
        </w:tc>
        <w:tc>
          <w:tcPr>
            <w:tcW w:type="dxa" w:w="3402"/>
            <w:noWrap/>
            <w:hideMark/>
          </w:tcPr>
          <w:p w:rsidP="00C46E91" w:rsidR="00C46E91" w:rsidRDefault="00C46E91" w:rsidRPr="004A79ED">
            <w:pPr>
              <w:rPr>
                <w:rFonts w:ascii="Arial" w:cs="Arial" w:hAnsi="Arial"/>
              </w:rPr>
            </w:pPr>
            <w:r w:rsidRPr="004A79ED">
              <w:rPr>
                <w:rFonts w:ascii="Arial" w:cs="Arial" w:hAnsi="Arial"/>
              </w:rPr>
              <w:t>Police station</w:t>
            </w:r>
          </w:p>
        </w:tc>
        <w:tc>
          <w:tcPr>
            <w:tcW w:type="dxa" w:w="2127"/>
            <w:noWrap/>
            <w:vAlign w:val="center"/>
            <w:hideMark/>
          </w:tcPr>
          <w:p w:rsidP="00C46E91" w:rsidR="00C46E91" w:rsidRDefault="00C46E91" w:rsidRPr="004A79ED">
            <w:pPr>
              <w:jc w:val="right"/>
              <w:rPr>
                <w:rFonts w:ascii="Arial" w:cs="Arial" w:hAnsi="Arial"/>
              </w:rPr>
            </w:pPr>
            <w:r w:rsidRPr="004A79ED">
              <w:rPr>
                <w:rFonts w:ascii="Arial" w:cs="Arial" w:hAnsi="Arial"/>
              </w:rPr>
              <w:t xml:space="preserve"> 60 000 - 100 000 </w:t>
            </w:r>
          </w:p>
        </w:tc>
        <w:tc>
          <w:tcPr>
            <w:tcW w:type="dxa" w:w="1324"/>
            <w:noWrap/>
            <w:vAlign w:val="center"/>
            <w:hideMark/>
          </w:tcPr>
          <w:p w:rsidP="00C46E91" w:rsidR="00C46E91" w:rsidRDefault="00C46E91" w:rsidRPr="004A79ED">
            <w:pPr>
              <w:jc w:val="right"/>
              <w:rPr>
                <w:rFonts w:ascii="Arial" w:cs="Arial" w:hAnsi="Arial"/>
              </w:rPr>
            </w:pPr>
            <w:r w:rsidRPr="004A79ED">
              <w:rPr>
                <w:rFonts w:ascii="Arial" w:cs="Arial" w:hAnsi="Arial"/>
              </w:rPr>
              <w:t>60 000</w:t>
            </w:r>
          </w:p>
        </w:tc>
        <w:tc>
          <w:tcPr>
            <w:tcW w:type="dxa" w:w="1560"/>
            <w:noWrap/>
            <w:vAlign w:val="center"/>
            <w:hideMark/>
          </w:tcPr>
          <w:p w:rsidP="00C46E91" w:rsidR="00C46E91" w:rsidRDefault="00C46E91" w:rsidRPr="004A79ED">
            <w:pPr>
              <w:jc w:val="right"/>
              <w:rPr>
                <w:rFonts w:ascii="Arial" w:cs="Arial" w:hAnsi="Arial"/>
              </w:rPr>
            </w:pPr>
            <w:r w:rsidRPr="004A79ED">
              <w:rPr>
                <w:rFonts w:ascii="Arial" w:cs="Arial" w:hAnsi="Arial"/>
              </w:rPr>
              <w:t xml:space="preserve">        100 000 </w:t>
            </w:r>
          </w:p>
        </w:tc>
        <w:tc>
          <w:tcPr>
            <w:tcW w:type="dxa" w:w="1442"/>
            <w:noWrap/>
            <w:vAlign w:val="center"/>
            <w:hideMark/>
          </w:tcPr>
          <w:p w:rsidP="00C46E91" w:rsidR="00C46E91" w:rsidRDefault="00C46E91" w:rsidRPr="004A79ED">
            <w:pPr>
              <w:jc w:val="right"/>
              <w:rPr>
                <w:rFonts w:ascii="Arial" w:cs="Arial" w:hAnsi="Arial"/>
              </w:rPr>
            </w:pPr>
            <w:r w:rsidRPr="004A79ED">
              <w:rPr>
                <w:rFonts w:ascii="Arial" w:cs="Arial" w:hAnsi="Arial"/>
              </w:rPr>
              <w:t xml:space="preserve">           1.00 </w:t>
            </w:r>
          </w:p>
        </w:tc>
        <w:tc>
          <w:tcPr>
            <w:tcW w:type="dxa" w:w="1217"/>
            <w:gridSpan w:val="2"/>
            <w:noWrap/>
            <w:vAlign w:val="center"/>
            <w:hideMark/>
          </w:tcPr>
          <w:p w:rsidP="00C46E91" w:rsidR="00C46E91" w:rsidRDefault="00C46E91" w:rsidRPr="004A79ED">
            <w:pPr>
              <w:jc w:val="right"/>
              <w:rPr>
                <w:rFonts w:ascii="Arial" w:cs="Arial" w:hAnsi="Arial"/>
              </w:rPr>
            </w:pPr>
            <w:r w:rsidRPr="004A79ED">
              <w:rPr>
                <w:rFonts w:ascii="Arial" w:cs="Arial" w:hAnsi="Arial"/>
              </w:rPr>
              <w:t>2</w:t>
            </w:r>
          </w:p>
        </w:tc>
        <w:tc>
          <w:tcPr>
            <w:tcW w:type="dxa" w:w="7639"/>
            <w:gridSpan w:val="2"/>
            <w:noWrap/>
            <w:vAlign w:val="center"/>
            <w:hideMark/>
          </w:tcPr>
          <w:p w:rsidP="00C46E91" w:rsidR="00C46E91" w:rsidRDefault="00C46E91" w:rsidRPr="004A79ED">
            <w:pPr>
              <w:jc w:val="right"/>
              <w:rPr>
                <w:rFonts w:ascii="Arial" w:cs="Arial" w:hAnsi="Arial"/>
              </w:rPr>
            </w:pPr>
            <w:r w:rsidRPr="004A79ED">
              <w:rPr>
                <w:rFonts w:ascii="Arial" w:cs="Arial" w:hAnsi="Arial"/>
              </w:rPr>
              <w:t xml:space="preserve"> 2.0 </w:t>
            </w:r>
          </w:p>
        </w:tc>
      </w:tr>
      <w:tr w:rsidR="004A79ED" w:rsidRPr="004A79ED" w:rsidTr="004A79ED">
        <w:trPr>
          <w:trHeight w:val="20"/>
        </w:trPr>
        <w:tc>
          <w:tcPr>
            <w:tcW w:type="dxa" w:w="1701"/>
            <w:noWrap/>
            <w:vAlign w:val="center"/>
            <w:hideMark/>
          </w:tcPr>
          <w:p w:rsidP="00C46E91" w:rsidR="00C46E91" w:rsidRDefault="00C46E91" w:rsidRPr="004A79ED">
            <w:pPr>
              <w:rPr>
                <w:rFonts w:ascii="Arial" w:cs="Arial" w:hAnsi="Arial"/>
              </w:rPr>
            </w:pPr>
            <w:r w:rsidRPr="004A79ED">
              <w:rPr>
                <w:rFonts w:ascii="Arial" w:cs="Arial" w:hAnsi="Arial"/>
              </w:rPr>
              <w:t>Social &amp; cultural</w:t>
            </w:r>
          </w:p>
        </w:tc>
        <w:tc>
          <w:tcPr>
            <w:tcW w:type="dxa" w:w="3402"/>
            <w:noWrap/>
            <w:hideMark/>
          </w:tcPr>
          <w:p w:rsidP="00C46E91" w:rsidR="00C46E91" w:rsidRDefault="00C46E91" w:rsidRPr="004A79ED">
            <w:pPr>
              <w:rPr>
                <w:rFonts w:ascii="Arial" w:cs="Arial" w:hAnsi="Arial"/>
              </w:rPr>
            </w:pPr>
            <w:r w:rsidRPr="004A79ED">
              <w:rPr>
                <w:rFonts w:ascii="Arial" w:cs="Arial" w:hAnsi="Arial"/>
              </w:rPr>
              <w:t>Local library</w:t>
            </w:r>
          </w:p>
        </w:tc>
        <w:tc>
          <w:tcPr>
            <w:tcW w:type="dxa" w:w="2127"/>
            <w:noWrap/>
            <w:vAlign w:val="center"/>
            <w:hideMark/>
          </w:tcPr>
          <w:p w:rsidP="00C46E91" w:rsidR="00C46E91" w:rsidRDefault="00C46E91" w:rsidRPr="004A79ED">
            <w:pPr>
              <w:jc w:val="right"/>
              <w:rPr>
                <w:rFonts w:ascii="Arial" w:cs="Arial" w:hAnsi="Arial"/>
              </w:rPr>
            </w:pPr>
            <w:r w:rsidRPr="004A79ED">
              <w:rPr>
                <w:rFonts w:ascii="Arial" w:cs="Arial" w:hAnsi="Arial"/>
              </w:rPr>
              <w:t xml:space="preserve"> 20 000 - 70 000 </w:t>
            </w:r>
          </w:p>
        </w:tc>
        <w:tc>
          <w:tcPr>
            <w:tcW w:type="dxa" w:w="1324"/>
            <w:noWrap/>
            <w:vAlign w:val="center"/>
            <w:hideMark/>
          </w:tcPr>
          <w:p w:rsidP="00C46E91" w:rsidR="00C46E91" w:rsidRDefault="00C46E91" w:rsidRPr="004A79ED">
            <w:pPr>
              <w:jc w:val="right"/>
              <w:rPr>
                <w:rFonts w:ascii="Arial" w:cs="Arial" w:hAnsi="Arial"/>
              </w:rPr>
            </w:pPr>
            <w:r w:rsidRPr="004A79ED">
              <w:rPr>
                <w:rFonts w:ascii="Arial" w:cs="Arial" w:hAnsi="Arial"/>
              </w:rPr>
              <w:t>20 000</w:t>
            </w:r>
          </w:p>
        </w:tc>
        <w:tc>
          <w:tcPr>
            <w:tcW w:type="dxa" w:w="1560"/>
            <w:noWrap/>
            <w:vAlign w:val="center"/>
            <w:hideMark/>
          </w:tcPr>
          <w:p w:rsidP="00C46E91" w:rsidR="00C46E91" w:rsidRDefault="00C46E91" w:rsidRPr="004A79ED">
            <w:pPr>
              <w:jc w:val="right"/>
              <w:rPr>
                <w:rFonts w:ascii="Arial" w:cs="Arial" w:hAnsi="Arial"/>
              </w:rPr>
            </w:pPr>
            <w:r w:rsidRPr="004A79ED">
              <w:rPr>
                <w:rFonts w:ascii="Arial" w:cs="Arial" w:hAnsi="Arial"/>
              </w:rPr>
              <w:t>70 000</w:t>
            </w:r>
          </w:p>
        </w:tc>
        <w:tc>
          <w:tcPr>
            <w:tcW w:type="dxa" w:w="1442"/>
            <w:noWrap/>
            <w:vAlign w:val="center"/>
            <w:hideMark/>
          </w:tcPr>
          <w:p w:rsidP="00C46E91" w:rsidR="00C46E91" w:rsidRDefault="00C46E91" w:rsidRPr="004A79ED">
            <w:pPr>
              <w:jc w:val="right"/>
              <w:rPr>
                <w:rFonts w:ascii="Arial" w:cs="Arial" w:hAnsi="Arial"/>
              </w:rPr>
            </w:pPr>
            <w:r w:rsidRPr="004A79ED">
              <w:rPr>
                <w:rFonts w:ascii="Arial" w:cs="Arial" w:hAnsi="Arial"/>
              </w:rPr>
              <w:t>0.1</w:t>
            </w:r>
          </w:p>
        </w:tc>
        <w:tc>
          <w:tcPr>
            <w:tcW w:type="dxa" w:w="1217"/>
            <w:gridSpan w:val="2"/>
            <w:noWrap/>
            <w:vAlign w:val="center"/>
            <w:hideMark/>
          </w:tcPr>
          <w:p w:rsidP="00C46E91" w:rsidR="00C46E91" w:rsidRDefault="00C46E91" w:rsidRPr="004A79ED">
            <w:pPr>
              <w:jc w:val="right"/>
              <w:rPr>
                <w:rFonts w:ascii="Arial" w:cs="Arial" w:hAnsi="Arial"/>
              </w:rPr>
            </w:pPr>
            <w:r w:rsidRPr="004A79ED">
              <w:rPr>
                <w:rFonts w:ascii="Arial" w:cs="Arial" w:hAnsi="Arial"/>
              </w:rPr>
              <w:t>7</w:t>
            </w:r>
          </w:p>
        </w:tc>
        <w:tc>
          <w:tcPr>
            <w:tcW w:type="dxa" w:w="7639"/>
            <w:gridSpan w:val="2"/>
            <w:noWrap/>
            <w:vAlign w:val="center"/>
            <w:hideMark/>
          </w:tcPr>
          <w:p w:rsidP="00C46E91" w:rsidR="00C46E91" w:rsidRDefault="00C46E91" w:rsidRPr="004A79ED">
            <w:pPr>
              <w:jc w:val="right"/>
              <w:rPr>
                <w:rFonts w:ascii="Arial" w:cs="Arial" w:hAnsi="Arial"/>
              </w:rPr>
            </w:pPr>
            <w:r w:rsidRPr="004A79ED">
              <w:rPr>
                <w:rFonts w:ascii="Arial" w:cs="Arial" w:hAnsi="Arial"/>
              </w:rPr>
              <w:t xml:space="preserve"> 0.7 </w:t>
            </w:r>
          </w:p>
        </w:tc>
      </w:tr>
      <w:tr w:rsidR="004A79ED" w:rsidRPr="004A79ED" w:rsidTr="004A79ED">
        <w:trPr>
          <w:trHeight w:val="20"/>
        </w:trPr>
        <w:tc>
          <w:tcPr>
            <w:tcW w:type="dxa" w:w="1701"/>
            <w:noWrap/>
            <w:vAlign w:val="center"/>
            <w:hideMark/>
          </w:tcPr>
          <w:p w:rsidP="00C46E91" w:rsidR="00C46E91" w:rsidRDefault="00C46E91" w:rsidRPr="004A79ED">
            <w:pPr>
              <w:rPr>
                <w:rFonts w:ascii="Arial" w:cs="Arial" w:hAnsi="Arial"/>
              </w:rPr>
            </w:pPr>
            <w:r w:rsidRPr="004A79ED">
              <w:rPr>
                <w:rFonts w:ascii="Arial" w:cs="Arial" w:hAnsi="Arial"/>
              </w:rPr>
              <w:t>Civic</w:t>
            </w:r>
          </w:p>
        </w:tc>
        <w:tc>
          <w:tcPr>
            <w:tcW w:type="dxa" w:w="3402"/>
            <w:noWrap/>
            <w:hideMark/>
          </w:tcPr>
          <w:p w:rsidP="00C46E91" w:rsidR="00C46E91" w:rsidRDefault="00C46E91" w:rsidRPr="004A79ED">
            <w:pPr>
              <w:rPr>
                <w:rFonts w:ascii="Arial" w:cs="Arial" w:hAnsi="Arial"/>
              </w:rPr>
            </w:pPr>
            <w:r w:rsidRPr="004A79ED">
              <w:rPr>
                <w:rFonts w:ascii="Arial" w:cs="Arial" w:hAnsi="Arial"/>
              </w:rPr>
              <w:t>Home Affairs - small office</w:t>
            </w:r>
          </w:p>
        </w:tc>
        <w:tc>
          <w:tcPr>
            <w:tcW w:type="dxa" w:w="2127"/>
            <w:noWrap/>
            <w:vAlign w:val="center"/>
            <w:hideMark/>
          </w:tcPr>
          <w:p w:rsidP="00C46E91" w:rsidR="00C46E91" w:rsidRDefault="00C46E91" w:rsidRPr="004A79ED">
            <w:pPr>
              <w:jc w:val="right"/>
              <w:rPr>
                <w:rFonts w:ascii="Arial" w:cs="Arial" w:hAnsi="Arial"/>
              </w:rPr>
            </w:pPr>
            <w:r w:rsidRPr="004A79ED">
              <w:rPr>
                <w:rFonts w:ascii="Arial" w:cs="Arial" w:hAnsi="Arial"/>
              </w:rPr>
              <w:t xml:space="preserve"> 40 000 </w:t>
            </w:r>
          </w:p>
        </w:tc>
        <w:tc>
          <w:tcPr>
            <w:tcW w:type="dxa" w:w="1324"/>
            <w:noWrap/>
            <w:vAlign w:val="center"/>
            <w:hideMark/>
          </w:tcPr>
          <w:p w:rsidP="00C46E91" w:rsidR="00C46E91" w:rsidRDefault="00C46E91" w:rsidRPr="004A79ED">
            <w:pPr>
              <w:jc w:val="right"/>
              <w:rPr>
                <w:rFonts w:ascii="Arial" w:cs="Arial" w:hAnsi="Arial"/>
              </w:rPr>
            </w:pPr>
            <w:r w:rsidRPr="004A79ED">
              <w:rPr>
                <w:rFonts w:ascii="Arial" w:cs="Arial" w:hAnsi="Arial"/>
              </w:rPr>
              <w:t>40 000</w:t>
            </w:r>
          </w:p>
        </w:tc>
        <w:tc>
          <w:tcPr>
            <w:tcW w:type="dxa" w:w="1560"/>
            <w:noWrap/>
            <w:vAlign w:val="center"/>
            <w:hideMark/>
          </w:tcPr>
          <w:p w:rsidP="00C46E91" w:rsidR="00C46E91" w:rsidRDefault="00C46E91" w:rsidRPr="004A79ED">
            <w:pPr>
              <w:jc w:val="right"/>
              <w:rPr>
                <w:rFonts w:ascii="Arial" w:cs="Arial" w:hAnsi="Arial"/>
              </w:rPr>
            </w:pPr>
            <w:r w:rsidRPr="004A79ED">
              <w:rPr>
                <w:rFonts w:ascii="Arial" w:cs="Arial" w:hAnsi="Arial"/>
              </w:rPr>
              <w:t>40 000</w:t>
            </w:r>
          </w:p>
        </w:tc>
        <w:tc>
          <w:tcPr>
            <w:tcW w:type="dxa" w:w="1442"/>
            <w:noWrap/>
            <w:vAlign w:val="center"/>
            <w:hideMark/>
          </w:tcPr>
          <w:p w:rsidP="00C46E91" w:rsidR="00C46E91" w:rsidRDefault="00C46E91" w:rsidRPr="004A79ED">
            <w:pPr>
              <w:jc w:val="right"/>
              <w:rPr>
                <w:rFonts w:ascii="Arial" w:cs="Arial" w:hAnsi="Arial"/>
              </w:rPr>
            </w:pPr>
            <w:r w:rsidRPr="004A79ED">
              <w:rPr>
                <w:rFonts w:ascii="Arial" w:cs="Arial" w:hAnsi="Arial"/>
              </w:rPr>
              <w:t>0.02</w:t>
            </w:r>
          </w:p>
        </w:tc>
        <w:tc>
          <w:tcPr>
            <w:tcW w:type="dxa" w:w="1217"/>
            <w:gridSpan w:val="2"/>
            <w:noWrap/>
            <w:vAlign w:val="center"/>
            <w:hideMark/>
          </w:tcPr>
          <w:p w:rsidP="00C46E91" w:rsidR="00C46E91" w:rsidRDefault="00C46E91" w:rsidRPr="004A79ED">
            <w:pPr>
              <w:jc w:val="right"/>
              <w:rPr>
                <w:rFonts w:ascii="Arial" w:cs="Arial" w:hAnsi="Arial"/>
              </w:rPr>
            </w:pPr>
            <w:r w:rsidRPr="004A79ED">
              <w:rPr>
                <w:rFonts w:ascii="Arial" w:cs="Arial" w:hAnsi="Arial"/>
              </w:rPr>
              <w:t>3</w:t>
            </w:r>
          </w:p>
        </w:tc>
        <w:tc>
          <w:tcPr>
            <w:tcW w:type="dxa" w:w="7639"/>
            <w:gridSpan w:val="2"/>
            <w:noWrap/>
            <w:vAlign w:val="center"/>
            <w:hideMark/>
          </w:tcPr>
          <w:p w:rsidP="00C46E91" w:rsidR="00C46E91" w:rsidRDefault="00C46E91" w:rsidRPr="004A79ED">
            <w:pPr>
              <w:jc w:val="right"/>
              <w:rPr>
                <w:rFonts w:ascii="Arial" w:cs="Arial" w:hAnsi="Arial"/>
              </w:rPr>
            </w:pPr>
            <w:r w:rsidRPr="004A79ED">
              <w:rPr>
                <w:rFonts w:ascii="Arial" w:cs="Arial" w:hAnsi="Arial"/>
              </w:rPr>
              <w:t xml:space="preserve"> 0.1 </w:t>
            </w:r>
          </w:p>
        </w:tc>
      </w:tr>
      <w:tr w:rsidR="004A79ED" w:rsidRPr="004A79ED" w:rsidTr="004A79ED">
        <w:trPr>
          <w:trHeight w:val="20"/>
        </w:trPr>
        <w:tc>
          <w:tcPr>
            <w:tcW w:type="dxa" w:w="1701"/>
            <w:vMerge w:val="restart"/>
            <w:noWrap/>
            <w:vAlign w:val="center"/>
            <w:hideMark/>
          </w:tcPr>
          <w:p w:rsidP="00C46E91" w:rsidR="00C46E91" w:rsidRDefault="00C46E91" w:rsidRPr="004A79ED">
            <w:pPr>
              <w:rPr>
                <w:rFonts w:ascii="Arial" w:cs="Arial" w:hAnsi="Arial"/>
              </w:rPr>
            </w:pPr>
            <w:r w:rsidRPr="004A79ED">
              <w:rPr>
                <w:rFonts w:ascii="Arial" w:cs="Arial" w:hAnsi="Arial"/>
              </w:rPr>
              <w:t>Social services</w:t>
            </w:r>
          </w:p>
        </w:tc>
        <w:tc>
          <w:tcPr>
            <w:tcW w:type="dxa" w:w="3402"/>
            <w:noWrap/>
            <w:hideMark/>
          </w:tcPr>
          <w:p w:rsidP="00C46E91" w:rsidR="00C46E91" w:rsidRDefault="00C46E91" w:rsidRPr="004A79ED">
            <w:pPr>
              <w:rPr>
                <w:rFonts w:ascii="Arial" w:cs="Arial" w:hAnsi="Arial"/>
              </w:rPr>
            </w:pPr>
            <w:r w:rsidRPr="004A79ED">
              <w:rPr>
                <w:rFonts w:ascii="Arial" w:cs="Arial" w:hAnsi="Arial"/>
              </w:rPr>
              <w:t>Community hall - large</w:t>
            </w:r>
          </w:p>
        </w:tc>
        <w:tc>
          <w:tcPr>
            <w:tcW w:type="dxa" w:w="2127"/>
            <w:noWrap/>
            <w:vAlign w:val="center"/>
            <w:hideMark/>
          </w:tcPr>
          <w:p w:rsidP="00C46E91" w:rsidR="00C46E91" w:rsidRDefault="00C46E91" w:rsidRPr="004A79ED">
            <w:pPr>
              <w:jc w:val="right"/>
              <w:rPr>
                <w:rFonts w:ascii="Arial" w:cs="Arial" w:hAnsi="Arial"/>
              </w:rPr>
            </w:pPr>
            <w:r w:rsidRPr="004A79ED">
              <w:rPr>
                <w:rFonts w:ascii="Arial" w:cs="Arial" w:hAnsi="Arial"/>
              </w:rPr>
              <w:t xml:space="preserve">60 000 </w:t>
            </w:r>
          </w:p>
        </w:tc>
        <w:tc>
          <w:tcPr>
            <w:tcW w:type="dxa" w:w="1324"/>
            <w:noWrap/>
            <w:vAlign w:val="center"/>
            <w:hideMark/>
          </w:tcPr>
          <w:p w:rsidP="00C46E91" w:rsidR="00C46E91" w:rsidRDefault="00C46E91" w:rsidRPr="004A79ED">
            <w:pPr>
              <w:jc w:val="right"/>
              <w:rPr>
                <w:rFonts w:ascii="Arial" w:cs="Arial" w:hAnsi="Arial"/>
              </w:rPr>
            </w:pPr>
            <w:r w:rsidRPr="004A79ED">
              <w:rPr>
                <w:rFonts w:ascii="Arial" w:cs="Arial" w:hAnsi="Arial"/>
              </w:rPr>
              <w:t>60 000</w:t>
            </w:r>
          </w:p>
        </w:tc>
        <w:tc>
          <w:tcPr>
            <w:tcW w:type="dxa" w:w="1560"/>
            <w:noWrap/>
            <w:vAlign w:val="center"/>
            <w:hideMark/>
          </w:tcPr>
          <w:p w:rsidP="00C46E91" w:rsidR="00C46E91" w:rsidRDefault="00C46E91" w:rsidRPr="004A79ED">
            <w:pPr>
              <w:jc w:val="right"/>
              <w:rPr>
                <w:rFonts w:ascii="Arial" w:cs="Arial" w:hAnsi="Arial"/>
              </w:rPr>
            </w:pPr>
            <w:r w:rsidRPr="004A79ED">
              <w:rPr>
                <w:rFonts w:ascii="Arial" w:cs="Arial" w:hAnsi="Arial"/>
              </w:rPr>
              <w:t>60 000</w:t>
            </w:r>
          </w:p>
        </w:tc>
        <w:tc>
          <w:tcPr>
            <w:tcW w:type="dxa" w:w="1442"/>
            <w:noWrap/>
            <w:vAlign w:val="center"/>
            <w:hideMark/>
          </w:tcPr>
          <w:p w:rsidP="00C46E91" w:rsidR="00C46E91" w:rsidRDefault="00C46E91" w:rsidRPr="004A79ED">
            <w:pPr>
              <w:jc w:val="right"/>
              <w:rPr>
                <w:rFonts w:ascii="Arial" w:cs="Arial" w:hAnsi="Arial"/>
              </w:rPr>
            </w:pPr>
            <w:r w:rsidRPr="004A79ED">
              <w:rPr>
                <w:rFonts w:ascii="Arial" w:cs="Arial" w:hAnsi="Arial"/>
              </w:rPr>
              <w:t>0.5</w:t>
            </w:r>
          </w:p>
        </w:tc>
        <w:tc>
          <w:tcPr>
            <w:tcW w:type="dxa" w:w="1217"/>
            <w:gridSpan w:val="2"/>
            <w:noWrap/>
            <w:vAlign w:val="center"/>
            <w:hideMark/>
          </w:tcPr>
          <w:p w:rsidP="00C46E91" w:rsidR="00C46E91" w:rsidRDefault="00C46E91" w:rsidRPr="004A79ED">
            <w:pPr>
              <w:jc w:val="right"/>
              <w:rPr>
                <w:rFonts w:ascii="Arial" w:cs="Arial" w:hAnsi="Arial"/>
              </w:rPr>
            </w:pPr>
            <w:r w:rsidRPr="004A79ED">
              <w:rPr>
                <w:rFonts w:ascii="Arial" w:cs="Arial" w:hAnsi="Arial"/>
              </w:rPr>
              <w:t>2</w:t>
            </w:r>
          </w:p>
        </w:tc>
        <w:tc>
          <w:tcPr>
            <w:tcW w:type="dxa" w:w="7639"/>
            <w:gridSpan w:val="2"/>
            <w:noWrap/>
            <w:vAlign w:val="center"/>
            <w:hideMark/>
          </w:tcPr>
          <w:p w:rsidP="00C46E91" w:rsidR="00C46E91" w:rsidRDefault="00C46E91" w:rsidRPr="004A79ED">
            <w:pPr>
              <w:jc w:val="right"/>
              <w:rPr>
                <w:rFonts w:ascii="Arial" w:cs="Arial" w:hAnsi="Arial"/>
              </w:rPr>
            </w:pPr>
            <w:r w:rsidRPr="004A79ED">
              <w:rPr>
                <w:rFonts w:ascii="Arial" w:cs="Arial" w:hAnsi="Arial"/>
              </w:rPr>
              <w:t xml:space="preserve"> 1.0 </w:t>
            </w:r>
          </w:p>
        </w:tc>
      </w:tr>
      <w:tr w:rsidR="004A79ED" w:rsidRPr="004A79ED" w:rsidTr="004A79ED">
        <w:trPr>
          <w:trHeight w:val="20"/>
        </w:trPr>
        <w:tc>
          <w:tcPr>
            <w:tcW w:type="dxa" w:w="1701"/>
            <w:vMerge/>
            <w:vAlign w:val="center"/>
            <w:hideMark/>
          </w:tcPr>
          <w:p w:rsidP="00C46E91" w:rsidR="00C46E91" w:rsidRDefault="00C46E91" w:rsidRPr="004A79ED">
            <w:pPr>
              <w:rPr>
                <w:rFonts w:ascii="Arial" w:cs="Arial" w:hAnsi="Arial"/>
              </w:rPr>
            </w:pPr>
          </w:p>
        </w:tc>
        <w:tc>
          <w:tcPr>
            <w:tcW w:type="dxa" w:w="3402"/>
            <w:noWrap/>
            <w:hideMark/>
          </w:tcPr>
          <w:p w:rsidP="00C46E91" w:rsidR="00C46E91" w:rsidRDefault="00C46E91" w:rsidRPr="004A79ED">
            <w:pPr>
              <w:rPr>
                <w:rFonts w:ascii="Arial" w:cs="Arial" w:hAnsi="Arial"/>
              </w:rPr>
            </w:pPr>
            <w:r w:rsidRPr="004A79ED">
              <w:rPr>
                <w:rFonts w:ascii="Arial" w:cs="Arial" w:hAnsi="Arial"/>
              </w:rPr>
              <w:t>Community hall - medium/small</w:t>
            </w:r>
          </w:p>
        </w:tc>
        <w:tc>
          <w:tcPr>
            <w:tcW w:type="dxa" w:w="2127"/>
            <w:noWrap/>
            <w:vAlign w:val="center"/>
            <w:hideMark/>
          </w:tcPr>
          <w:p w:rsidP="00C46E91" w:rsidR="00C46E91" w:rsidRDefault="00C46E91" w:rsidRPr="004A79ED">
            <w:pPr>
              <w:jc w:val="right"/>
              <w:rPr>
                <w:rFonts w:ascii="Arial" w:cs="Arial" w:hAnsi="Arial"/>
              </w:rPr>
            </w:pPr>
            <w:r w:rsidRPr="004A79ED">
              <w:rPr>
                <w:rFonts w:ascii="Arial" w:cs="Arial" w:hAnsi="Arial"/>
              </w:rPr>
              <w:t>10 000 - 15 000</w:t>
            </w:r>
          </w:p>
        </w:tc>
        <w:tc>
          <w:tcPr>
            <w:tcW w:type="dxa" w:w="1324"/>
            <w:noWrap/>
            <w:vAlign w:val="center"/>
            <w:hideMark/>
          </w:tcPr>
          <w:p w:rsidP="00C46E91" w:rsidR="00C46E91" w:rsidRDefault="00C46E91" w:rsidRPr="004A79ED">
            <w:pPr>
              <w:jc w:val="right"/>
              <w:rPr>
                <w:rFonts w:ascii="Arial" w:cs="Arial" w:hAnsi="Arial"/>
              </w:rPr>
            </w:pPr>
            <w:r w:rsidRPr="004A79ED">
              <w:rPr>
                <w:rFonts w:ascii="Arial" w:cs="Arial" w:hAnsi="Arial"/>
              </w:rPr>
              <w:t>10 000</w:t>
            </w:r>
          </w:p>
        </w:tc>
        <w:tc>
          <w:tcPr>
            <w:tcW w:type="dxa" w:w="1560"/>
            <w:noWrap/>
            <w:vAlign w:val="center"/>
            <w:hideMark/>
          </w:tcPr>
          <w:p w:rsidP="00C46E91" w:rsidR="00C46E91" w:rsidRDefault="00C46E91" w:rsidRPr="004A79ED">
            <w:pPr>
              <w:jc w:val="right"/>
              <w:rPr>
                <w:rFonts w:ascii="Arial" w:cs="Arial" w:hAnsi="Arial"/>
              </w:rPr>
            </w:pPr>
            <w:r w:rsidRPr="004A79ED">
              <w:rPr>
                <w:rFonts w:ascii="Arial" w:cs="Arial" w:hAnsi="Arial"/>
              </w:rPr>
              <w:t>15 000</w:t>
            </w:r>
          </w:p>
        </w:tc>
        <w:tc>
          <w:tcPr>
            <w:tcW w:type="dxa" w:w="1442"/>
            <w:noWrap/>
            <w:vAlign w:val="center"/>
            <w:hideMark/>
          </w:tcPr>
          <w:p w:rsidP="00C46E91" w:rsidR="00C46E91" w:rsidRDefault="00C46E91" w:rsidRPr="004A79ED">
            <w:pPr>
              <w:jc w:val="right"/>
              <w:rPr>
                <w:rFonts w:ascii="Arial" w:cs="Arial" w:hAnsi="Arial"/>
              </w:rPr>
            </w:pPr>
            <w:r w:rsidRPr="004A79ED">
              <w:rPr>
                <w:rFonts w:ascii="Arial" w:cs="Arial" w:hAnsi="Arial"/>
              </w:rPr>
              <w:t>0.3</w:t>
            </w:r>
          </w:p>
        </w:tc>
        <w:tc>
          <w:tcPr>
            <w:tcW w:type="dxa" w:w="1217"/>
            <w:gridSpan w:val="2"/>
            <w:noWrap/>
            <w:vAlign w:val="center"/>
            <w:hideMark/>
          </w:tcPr>
          <w:p w:rsidP="00C46E91" w:rsidR="00C46E91" w:rsidRDefault="00C46E91" w:rsidRPr="004A79ED">
            <w:pPr>
              <w:jc w:val="right"/>
              <w:rPr>
                <w:rFonts w:ascii="Arial" w:cs="Arial" w:hAnsi="Arial"/>
              </w:rPr>
            </w:pPr>
            <w:r w:rsidRPr="004A79ED">
              <w:rPr>
                <w:rFonts w:ascii="Arial" w:cs="Arial" w:hAnsi="Arial"/>
              </w:rPr>
              <w:t>15</w:t>
            </w:r>
          </w:p>
        </w:tc>
        <w:tc>
          <w:tcPr>
            <w:tcW w:type="dxa" w:w="7639"/>
            <w:gridSpan w:val="2"/>
            <w:noWrap/>
            <w:vAlign w:val="center"/>
            <w:hideMark/>
          </w:tcPr>
          <w:p w:rsidP="00C46E91" w:rsidR="00C46E91" w:rsidRDefault="00C46E91" w:rsidRPr="004A79ED">
            <w:pPr>
              <w:jc w:val="right"/>
              <w:rPr>
                <w:rFonts w:ascii="Arial" w:cs="Arial" w:hAnsi="Arial"/>
              </w:rPr>
            </w:pPr>
            <w:r w:rsidRPr="004A79ED">
              <w:rPr>
                <w:rFonts w:ascii="Arial" w:cs="Arial" w:hAnsi="Arial"/>
              </w:rPr>
              <w:t xml:space="preserve"> 4.5 </w:t>
            </w:r>
          </w:p>
        </w:tc>
      </w:tr>
      <w:tr w:rsidR="004A79ED" w:rsidRPr="004A79ED" w:rsidTr="004A79ED">
        <w:trPr>
          <w:trHeight w:val="20"/>
        </w:trPr>
        <w:tc>
          <w:tcPr>
            <w:tcW w:type="dxa" w:w="1701"/>
            <w:vMerge/>
            <w:vAlign w:val="center"/>
            <w:hideMark/>
          </w:tcPr>
          <w:p w:rsidP="00C46E91" w:rsidR="00C46E91" w:rsidRDefault="00C46E91" w:rsidRPr="004A79ED">
            <w:pPr>
              <w:rPr>
                <w:rFonts w:ascii="Arial" w:cs="Arial" w:hAnsi="Arial"/>
              </w:rPr>
            </w:pPr>
          </w:p>
        </w:tc>
        <w:tc>
          <w:tcPr>
            <w:tcW w:type="dxa" w:w="3402"/>
            <w:noWrap/>
            <w:hideMark/>
          </w:tcPr>
          <w:p w:rsidP="00C46E91" w:rsidR="00C46E91" w:rsidRDefault="00C46E91" w:rsidRPr="004A79ED">
            <w:pPr>
              <w:rPr>
                <w:rFonts w:ascii="Arial" w:cs="Arial" w:hAnsi="Arial"/>
              </w:rPr>
            </w:pPr>
            <w:r w:rsidRPr="004A79ED">
              <w:rPr>
                <w:rFonts w:ascii="Arial" w:cs="Arial" w:hAnsi="Arial"/>
              </w:rPr>
              <w:t>Post office/agency with post boxes</w:t>
            </w:r>
          </w:p>
        </w:tc>
        <w:tc>
          <w:tcPr>
            <w:tcW w:type="dxa" w:w="2127"/>
            <w:noWrap/>
            <w:vAlign w:val="center"/>
            <w:hideMark/>
          </w:tcPr>
          <w:p w:rsidP="00C46E91" w:rsidR="00C46E91" w:rsidRDefault="00C46E91" w:rsidRPr="004A79ED">
            <w:pPr>
              <w:jc w:val="right"/>
              <w:rPr>
                <w:rFonts w:ascii="Arial" w:cs="Arial" w:hAnsi="Arial"/>
              </w:rPr>
            </w:pPr>
            <w:r w:rsidRPr="004A79ED">
              <w:rPr>
                <w:rFonts w:ascii="Arial" w:cs="Arial" w:hAnsi="Arial"/>
              </w:rPr>
              <w:t xml:space="preserve"> 10 000 - 20 000 </w:t>
            </w:r>
          </w:p>
        </w:tc>
        <w:tc>
          <w:tcPr>
            <w:tcW w:type="dxa" w:w="1324"/>
            <w:noWrap/>
            <w:vAlign w:val="center"/>
            <w:hideMark/>
          </w:tcPr>
          <w:p w:rsidP="00C46E91" w:rsidR="00C46E91" w:rsidRDefault="00C46E91" w:rsidRPr="004A79ED">
            <w:pPr>
              <w:jc w:val="right"/>
              <w:rPr>
                <w:rFonts w:ascii="Arial" w:cs="Arial" w:hAnsi="Arial"/>
              </w:rPr>
            </w:pPr>
            <w:r w:rsidRPr="004A79ED">
              <w:rPr>
                <w:rFonts w:ascii="Arial" w:cs="Arial" w:hAnsi="Arial"/>
              </w:rPr>
              <w:t>10 000</w:t>
            </w:r>
          </w:p>
        </w:tc>
        <w:tc>
          <w:tcPr>
            <w:tcW w:type="dxa" w:w="1560"/>
            <w:noWrap/>
            <w:vAlign w:val="center"/>
            <w:hideMark/>
          </w:tcPr>
          <w:p w:rsidP="00C46E91" w:rsidR="00C46E91" w:rsidRDefault="00C46E91" w:rsidRPr="004A79ED">
            <w:pPr>
              <w:jc w:val="right"/>
              <w:rPr>
                <w:rFonts w:ascii="Arial" w:cs="Arial" w:hAnsi="Arial"/>
              </w:rPr>
            </w:pPr>
            <w:r w:rsidRPr="004A79ED">
              <w:rPr>
                <w:rFonts w:ascii="Arial" w:cs="Arial" w:hAnsi="Arial"/>
              </w:rPr>
              <w:t>20 000</w:t>
            </w:r>
          </w:p>
        </w:tc>
        <w:tc>
          <w:tcPr>
            <w:tcW w:type="dxa" w:w="1442"/>
            <w:noWrap/>
            <w:vAlign w:val="center"/>
            <w:hideMark/>
          </w:tcPr>
          <w:p w:rsidP="00C46E91" w:rsidR="00C46E91" w:rsidRDefault="00C46E91" w:rsidRPr="004A79ED">
            <w:pPr>
              <w:jc w:val="right"/>
              <w:rPr>
                <w:rFonts w:ascii="Arial" w:cs="Arial" w:hAnsi="Arial"/>
              </w:rPr>
            </w:pPr>
            <w:r w:rsidRPr="004A79ED">
              <w:rPr>
                <w:rFonts w:ascii="Arial" w:cs="Arial" w:hAnsi="Arial"/>
              </w:rPr>
              <w:t>0.04</w:t>
            </w:r>
          </w:p>
        </w:tc>
        <w:tc>
          <w:tcPr>
            <w:tcW w:type="dxa" w:w="1217"/>
            <w:gridSpan w:val="2"/>
            <w:noWrap/>
            <w:vAlign w:val="center"/>
            <w:hideMark/>
          </w:tcPr>
          <w:p w:rsidP="00C46E91" w:rsidR="00C46E91" w:rsidRDefault="00C46E91" w:rsidRPr="004A79ED">
            <w:pPr>
              <w:jc w:val="right"/>
              <w:rPr>
                <w:rFonts w:ascii="Arial" w:cs="Arial" w:hAnsi="Arial"/>
              </w:rPr>
            </w:pPr>
            <w:r w:rsidRPr="004A79ED">
              <w:rPr>
                <w:rFonts w:ascii="Arial" w:cs="Arial" w:hAnsi="Arial"/>
              </w:rPr>
              <w:t>15</w:t>
            </w:r>
          </w:p>
        </w:tc>
        <w:tc>
          <w:tcPr>
            <w:tcW w:type="dxa" w:w="7639"/>
            <w:gridSpan w:val="2"/>
            <w:noWrap/>
            <w:vAlign w:val="center"/>
            <w:hideMark/>
          </w:tcPr>
          <w:p w:rsidP="00C46E91" w:rsidR="00C46E91" w:rsidRDefault="00C46E91" w:rsidRPr="004A79ED">
            <w:pPr>
              <w:jc w:val="right"/>
              <w:rPr>
                <w:rFonts w:ascii="Arial" w:cs="Arial" w:hAnsi="Arial"/>
              </w:rPr>
            </w:pPr>
            <w:r w:rsidRPr="004A79ED">
              <w:rPr>
                <w:rFonts w:ascii="Arial" w:cs="Arial" w:hAnsi="Arial"/>
              </w:rPr>
              <w:t xml:space="preserve"> 0.6 </w:t>
            </w:r>
          </w:p>
        </w:tc>
      </w:tr>
      <w:tr w:rsidR="004A79ED" w:rsidRPr="004A79ED" w:rsidTr="004A79ED">
        <w:trPr>
          <w:trHeight w:val="20"/>
        </w:trPr>
        <w:tc>
          <w:tcPr>
            <w:tcW w:type="dxa" w:w="1701"/>
            <w:vMerge/>
            <w:vAlign w:val="center"/>
            <w:hideMark/>
          </w:tcPr>
          <w:p w:rsidP="00C46E91" w:rsidR="00C46E91" w:rsidRDefault="00C46E91" w:rsidRPr="004A79ED">
            <w:pPr>
              <w:rPr>
                <w:rFonts w:ascii="Arial" w:cs="Arial" w:hAnsi="Arial"/>
              </w:rPr>
            </w:pPr>
          </w:p>
        </w:tc>
        <w:tc>
          <w:tcPr>
            <w:tcW w:type="dxa" w:w="3402"/>
            <w:noWrap/>
            <w:hideMark/>
          </w:tcPr>
          <w:p w:rsidP="00C46E91" w:rsidR="00C46E91" w:rsidRDefault="00C46E91" w:rsidRPr="004A79ED">
            <w:pPr>
              <w:rPr>
                <w:rFonts w:ascii="Arial" w:cs="Arial" w:hAnsi="Arial"/>
              </w:rPr>
            </w:pPr>
            <w:r w:rsidRPr="004A79ED">
              <w:rPr>
                <w:rFonts w:ascii="Arial" w:cs="Arial" w:hAnsi="Arial"/>
              </w:rPr>
              <w:t>Cemetery (large)</w:t>
            </w:r>
          </w:p>
        </w:tc>
        <w:tc>
          <w:tcPr>
            <w:tcW w:type="dxa" w:w="2127"/>
            <w:noWrap/>
            <w:vAlign w:val="center"/>
            <w:hideMark/>
          </w:tcPr>
          <w:p w:rsidP="00C46E91" w:rsidR="00C46E91" w:rsidRDefault="00C46E91" w:rsidRPr="004A79ED">
            <w:pPr>
              <w:jc w:val="right"/>
              <w:rPr>
                <w:rFonts w:ascii="Arial" w:cs="Arial" w:hAnsi="Arial"/>
              </w:rPr>
            </w:pPr>
            <w:r w:rsidRPr="004A79ED">
              <w:rPr>
                <w:rFonts w:ascii="Arial" w:cs="Arial" w:hAnsi="Arial"/>
              </w:rPr>
              <w:t xml:space="preserve">100 000 </w:t>
            </w:r>
          </w:p>
        </w:tc>
        <w:tc>
          <w:tcPr>
            <w:tcW w:type="dxa" w:w="1324"/>
            <w:noWrap/>
            <w:vAlign w:val="center"/>
            <w:hideMark/>
          </w:tcPr>
          <w:p w:rsidP="00C46E91" w:rsidR="00C46E91" w:rsidRDefault="00C46E91" w:rsidRPr="004A79ED">
            <w:pPr>
              <w:jc w:val="right"/>
              <w:rPr>
                <w:rFonts w:ascii="Arial" w:cs="Arial" w:hAnsi="Arial"/>
              </w:rPr>
            </w:pPr>
            <w:r w:rsidRPr="004A79ED">
              <w:rPr>
                <w:rFonts w:ascii="Arial" w:cs="Arial" w:hAnsi="Arial"/>
              </w:rPr>
              <w:t>0</w:t>
            </w:r>
          </w:p>
        </w:tc>
        <w:tc>
          <w:tcPr>
            <w:tcW w:type="dxa" w:w="1560"/>
            <w:noWrap/>
            <w:vAlign w:val="center"/>
            <w:hideMark/>
          </w:tcPr>
          <w:p w:rsidP="00C46E91" w:rsidR="00C46E91" w:rsidRDefault="00C46E91" w:rsidRPr="004A79ED">
            <w:pPr>
              <w:jc w:val="right"/>
              <w:rPr>
                <w:rFonts w:ascii="Arial" w:cs="Arial" w:hAnsi="Arial"/>
              </w:rPr>
            </w:pPr>
            <w:r w:rsidRPr="004A79ED">
              <w:rPr>
                <w:rFonts w:ascii="Arial" w:cs="Arial" w:hAnsi="Arial"/>
              </w:rPr>
              <w:t>100 000</w:t>
            </w:r>
          </w:p>
        </w:tc>
        <w:tc>
          <w:tcPr>
            <w:tcW w:type="dxa" w:w="1442"/>
            <w:noWrap/>
            <w:vAlign w:val="center"/>
            <w:hideMark/>
          </w:tcPr>
          <w:p w:rsidP="00C46E91" w:rsidR="00C46E91" w:rsidRDefault="00C46E91" w:rsidRPr="004A79ED">
            <w:pPr>
              <w:jc w:val="right"/>
              <w:rPr>
                <w:rFonts w:ascii="Arial" w:cs="Arial" w:hAnsi="Arial"/>
              </w:rPr>
            </w:pPr>
            <w:r w:rsidRPr="004A79ED">
              <w:rPr>
                <w:rFonts w:ascii="Arial" w:cs="Arial" w:hAnsi="Arial"/>
              </w:rPr>
              <w:t>17.2</w:t>
            </w:r>
          </w:p>
        </w:tc>
        <w:tc>
          <w:tcPr>
            <w:tcW w:type="dxa" w:w="1217"/>
            <w:gridSpan w:val="2"/>
            <w:noWrap/>
            <w:vAlign w:val="center"/>
            <w:hideMark/>
          </w:tcPr>
          <w:p w:rsidP="00C46E91" w:rsidR="00C46E91" w:rsidRDefault="00C46E91" w:rsidRPr="004A79ED">
            <w:pPr>
              <w:jc w:val="right"/>
              <w:rPr>
                <w:rFonts w:ascii="Arial" w:cs="Arial" w:hAnsi="Arial"/>
              </w:rPr>
            </w:pPr>
            <w:r w:rsidRPr="004A79ED">
              <w:rPr>
                <w:rFonts w:ascii="Arial" w:cs="Arial" w:hAnsi="Arial"/>
              </w:rPr>
              <w:t>1</w:t>
            </w:r>
          </w:p>
        </w:tc>
        <w:tc>
          <w:tcPr>
            <w:tcW w:type="dxa" w:w="7639"/>
            <w:gridSpan w:val="2"/>
            <w:noWrap/>
            <w:vAlign w:val="center"/>
            <w:hideMark/>
          </w:tcPr>
          <w:p w:rsidP="00C46E91" w:rsidR="00C46E91" w:rsidRDefault="00C46E91" w:rsidRPr="004A79ED">
            <w:pPr>
              <w:jc w:val="right"/>
              <w:rPr>
                <w:rFonts w:ascii="Arial" w:cs="Arial" w:hAnsi="Arial"/>
              </w:rPr>
            </w:pPr>
            <w:r w:rsidRPr="004A79ED">
              <w:rPr>
                <w:rFonts w:ascii="Arial" w:cs="Arial" w:hAnsi="Arial"/>
              </w:rPr>
              <w:t xml:space="preserve"> 17.2 </w:t>
            </w:r>
          </w:p>
        </w:tc>
      </w:tr>
      <w:tr w:rsidR="004A79ED" w:rsidRPr="004A79ED" w:rsidTr="004A79ED">
        <w:trPr>
          <w:trHeight w:val="20"/>
        </w:trPr>
        <w:tc>
          <w:tcPr>
            <w:tcW w:type="dxa" w:w="1701"/>
            <w:vMerge/>
            <w:vAlign w:val="center"/>
            <w:hideMark/>
          </w:tcPr>
          <w:p w:rsidP="00C46E91" w:rsidR="00C46E91" w:rsidRDefault="00C46E91" w:rsidRPr="004A79ED">
            <w:pPr>
              <w:rPr>
                <w:rFonts w:ascii="Arial" w:cs="Arial" w:hAnsi="Arial"/>
              </w:rPr>
            </w:pPr>
          </w:p>
        </w:tc>
        <w:tc>
          <w:tcPr>
            <w:tcW w:type="dxa" w:w="3402"/>
            <w:noWrap/>
            <w:hideMark/>
          </w:tcPr>
          <w:p w:rsidP="00C46E91" w:rsidR="00C46E91" w:rsidRDefault="00C46E91" w:rsidRPr="004A79ED">
            <w:pPr>
              <w:rPr>
                <w:rFonts w:ascii="Arial" w:cs="Arial" w:hAnsi="Arial"/>
              </w:rPr>
            </w:pPr>
            <w:r w:rsidRPr="004A79ED">
              <w:rPr>
                <w:rFonts w:ascii="Arial" w:cs="Arial" w:hAnsi="Arial"/>
              </w:rPr>
              <w:t>Local market</w:t>
            </w:r>
          </w:p>
        </w:tc>
        <w:tc>
          <w:tcPr>
            <w:tcW w:type="dxa" w:w="2127"/>
            <w:noWrap/>
            <w:vAlign w:val="center"/>
            <w:hideMark/>
          </w:tcPr>
          <w:p w:rsidP="00C46E91" w:rsidR="00C46E91" w:rsidRDefault="00C46E91" w:rsidRPr="004A79ED">
            <w:pPr>
              <w:jc w:val="right"/>
              <w:rPr>
                <w:rFonts w:ascii="Arial" w:cs="Arial" w:hAnsi="Arial"/>
              </w:rPr>
            </w:pPr>
            <w:r w:rsidRPr="004A79ED">
              <w:rPr>
                <w:rFonts w:ascii="Arial" w:cs="Arial" w:hAnsi="Arial"/>
              </w:rPr>
              <w:t xml:space="preserve">5 000 </w:t>
            </w:r>
          </w:p>
        </w:tc>
        <w:tc>
          <w:tcPr>
            <w:tcW w:type="dxa" w:w="1324"/>
            <w:noWrap/>
            <w:vAlign w:val="center"/>
            <w:hideMark/>
          </w:tcPr>
          <w:p w:rsidP="00C46E91" w:rsidR="00C46E91" w:rsidRDefault="00C46E91" w:rsidRPr="004A79ED">
            <w:pPr>
              <w:jc w:val="right"/>
              <w:rPr>
                <w:rFonts w:ascii="Arial" w:cs="Arial" w:hAnsi="Arial"/>
              </w:rPr>
            </w:pPr>
            <w:r w:rsidRPr="004A79ED">
              <w:rPr>
                <w:rFonts w:ascii="Arial" w:cs="Arial" w:hAnsi="Arial"/>
              </w:rPr>
              <w:t>5 000</w:t>
            </w:r>
          </w:p>
        </w:tc>
        <w:tc>
          <w:tcPr>
            <w:tcW w:type="dxa" w:w="1560"/>
            <w:noWrap/>
            <w:vAlign w:val="center"/>
            <w:hideMark/>
          </w:tcPr>
          <w:p w:rsidP="00C46E91" w:rsidR="00C46E91" w:rsidRDefault="00C46E91" w:rsidRPr="004A79ED">
            <w:pPr>
              <w:jc w:val="right"/>
              <w:rPr>
                <w:rFonts w:ascii="Arial" w:cs="Arial" w:hAnsi="Arial"/>
              </w:rPr>
            </w:pPr>
            <w:r w:rsidRPr="004A79ED">
              <w:rPr>
                <w:rFonts w:ascii="Arial" w:cs="Arial" w:hAnsi="Arial"/>
              </w:rPr>
              <w:t>50 000</w:t>
            </w:r>
          </w:p>
        </w:tc>
        <w:tc>
          <w:tcPr>
            <w:tcW w:type="dxa" w:w="1442"/>
            <w:noWrap/>
            <w:vAlign w:val="center"/>
            <w:hideMark/>
          </w:tcPr>
          <w:p w:rsidP="00C46E91" w:rsidR="00C46E91" w:rsidRDefault="00C46E91" w:rsidRPr="004A79ED">
            <w:pPr>
              <w:jc w:val="right"/>
              <w:rPr>
                <w:rFonts w:ascii="Arial" w:cs="Arial" w:hAnsi="Arial"/>
              </w:rPr>
            </w:pPr>
            <w:r w:rsidRPr="004A79ED">
              <w:rPr>
                <w:rFonts w:ascii="Arial" w:cs="Arial" w:hAnsi="Arial"/>
              </w:rPr>
              <w:t>2</w:t>
            </w:r>
          </w:p>
        </w:tc>
        <w:tc>
          <w:tcPr>
            <w:tcW w:type="dxa" w:w="1217"/>
            <w:gridSpan w:val="2"/>
            <w:noWrap/>
            <w:vAlign w:val="center"/>
            <w:hideMark/>
          </w:tcPr>
          <w:p w:rsidP="00C46E91" w:rsidR="00C46E91" w:rsidRDefault="00C46E91" w:rsidRPr="004A79ED">
            <w:pPr>
              <w:jc w:val="right"/>
              <w:rPr>
                <w:rFonts w:ascii="Arial" w:cs="Arial" w:hAnsi="Arial"/>
              </w:rPr>
            </w:pPr>
            <w:r w:rsidRPr="004A79ED">
              <w:rPr>
                <w:rFonts w:ascii="Arial" w:cs="Arial" w:hAnsi="Arial"/>
              </w:rPr>
              <w:t>30</w:t>
            </w:r>
          </w:p>
        </w:tc>
        <w:tc>
          <w:tcPr>
            <w:tcW w:type="dxa" w:w="7639"/>
            <w:gridSpan w:val="2"/>
            <w:noWrap/>
            <w:vAlign w:val="center"/>
            <w:hideMark/>
          </w:tcPr>
          <w:p w:rsidP="00C46E91" w:rsidR="00C46E91" w:rsidRDefault="00C46E91" w:rsidRPr="004A79ED">
            <w:pPr>
              <w:jc w:val="right"/>
              <w:rPr>
                <w:rFonts w:ascii="Arial" w:cs="Arial" w:hAnsi="Arial"/>
              </w:rPr>
            </w:pPr>
            <w:r w:rsidRPr="004A79ED">
              <w:rPr>
                <w:rFonts w:ascii="Arial" w:cs="Arial" w:hAnsi="Arial"/>
              </w:rPr>
              <w:t xml:space="preserve"> 60.0 </w:t>
            </w:r>
          </w:p>
        </w:tc>
      </w:tr>
      <w:tr w:rsidR="004A79ED" w:rsidRPr="004A79ED" w:rsidTr="004A79ED">
        <w:trPr>
          <w:trHeight w:val="20"/>
        </w:trPr>
        <w:tc>
          <w:tcPr>
            <w:tcW w:type="dxa" w:w="1701"/>
            <w:vMerge/>
            <w:vAlign w:val="center"/>
            <w:hideMark/>
          </w:tcPr>
          <w:p w:rsidP="00C46E91" w:rsidR="00C46E91" w:rsidRDefault="00C46E91" w:rsidRPr="004A79ED">
            <w:pPr>
              <w:rPr>
                <w:rFonts w:ascii="Arial" w:cs="Arial" w:hAnsi="Arial"/>
              </w:rPr>
            </w:pPr>
          </w:p>
        </w:tc>
        <w:tc>
          <w:tcPr>
            <w:tcW w:type="dxa" w:w="3402"/>
            <w:noWrap/>
            <w:hideMark/>
          </w:tcPr>
          <w:p w:rsidP="00C46E91" w:rsidR="00C46E91" w:rsidRDefault="00C46E91" w:rsidRPr="004A79ED">
            <w:pPr>
              <w:rPr>
                <w:rFonts w:ascii="Arial" w:cs="Arial" w:hAnsi="Arial"/>
              </w:rPr>
            </w:pPr>
            <w:r w:rsidRPr="004A79ED">
              <w:rPr>
                <w:rFonts w:ascii="Arial" w:cs="Arial" w:hAnsi="Arial"/>
              </w:rPr>
              <w:t>Worship centre</w:t>
            </w:r>
          </w:p>
        </w:tc>
        <w:tc>
          <w:tcPr>
            <w:tcW w:type="dxa" w:w="2127"/>
            <w:noWrap/>
            <w:vAlign w:val="center"/>
            <w:hideMark/>
          </w:tcPr>
          <w:p w:rsidP="00C46E91" w:rsidR="00C46E91" w:rsidRDefault="00C46E91" w:rsidRPr="004A79ED">
            <w:pPr>
              <w:jc w:val="right"/>
              <w:rPr>
                <w:rFonts w:ascii="Arial" w:cs="Arial" w:hAnsi="Arial"/>
              </w:rPr>
            </w:pPr>
            <w:r w:rsidRPr="004A79ED">
              <w:rPr>
                <w:rFonts w:ascii="Arial" w:cs="Arial" w:hAnsi="Arial"/>
              </w:rPr>
              <w:t xml:space="preserve"> 3 000 - 6 000 </w:t>
            </w:r>
          </w:p>
        </w:tc>
        <w:tc>
          <w:tcPr>
            <w:tcW w:type="dxa" w:w="1324"/>
            <w:noWrap/>
            <w:vAlign w:val="center"/>
            <w:hideMark/>
          </w:tcPr>
          <w:p w:rsidP="00C46E91" w:rsidR="00C46E91" w:rsidRDefault="00C46E91" w:rsidRPr="004A79ED">
            <w:pPr>
              <w:jc w:val="right"/>
              <w:rPr>
                <w:rFonts w:ascii="Arial" w:cs="Arial" w:hAnsi="Arial"/>
              </w:rPr>
            </w:pPr>
            <w:r w:rsidRPr="004A79ED">
              <w:rPr>
                <w:rFonts w:ascii="Arial" w:cs="Arial" w:hAnsi="Arial"/>
              </w:rPr>
              <w:t>3 000</w:t>
            </w:r>
          </w:p>
        </w:tc>
        <w:tc>
          <w:tcPr>
            <w:tcW w:type="dxa" w:w="1560"/>
            <w:noWrap/>
            <w:vAlign w:val="center"/>
            <w:hideMark/>
          </w:tcPr>
          <w:p w:rsidP="00C46E91" w:rsidR="00C46E91" w:rsidRDefault="00C46E91" w:rsidRPr="004A79ED">
            <w:pPr>
              <w:jc w:val="right"/>
              <w:rPr>
                <w:rFonts w:ascii="Arial" w:cs="Arial" w:hAnsi="Arial"/>
              </w:rPr>
            </w:pPr>
            <w:r w:rsidRPr="004A79ED">
              <w:rPr>
                <w:rFonts w:ascii="Arial" w:cs="Arial" w:hAnsi="Arial"/>
              </w:rPr>
              <w:t>6 000</w:t>
            </w:r>
          </w:p>
        </w:tc>
        <w:tc>
          <w:tcPr>
            <w:tcW w:type="dxa" w:w="1442"/>
            <w:noWrap/>
            <w:vAlign w:val="center"/>
            <w:hideMark/>
          </w:tcPr>
          <w:p w:rsidP="00C46E91" w:rsidR="00C46E91" w:rsidRDefault="00C46E91" w:rsidRPr="004A79ED">
            <w:pPr>
              <w:jc w:val="right"/>
              <w:rPr>
                <w:rFonts w:ascii="Arial" w:cs="Arial" w:hAnsi="Arial"/>
              </w:rPr>
            </w:pPr>
            <w:r w:rsidRPr="004A79ED">
              <w:rPr>
                <w:rFonts w:ascii="Arial" w:cs="Arial" w:hAnsi="Arial"/>
              </w:rPr>
              <w:t>1</w:t>
            </w:r>
          </w:p>
        </w:tc>
        <w:tc>
          <w:tcPr>
            <w:tcW w:type="dxa" w:w="1217"/>
            <w:gridSpan w:val="2"/>
            <w:noWrap/>
            <w:vAlign w:val="center"/>
            <w:hideMark/>
          </w:tcPr>
          <w:p w:rsidP="00C46E91" w:rsidR="00C46E91" w:rsidRDefault="00C46E91" w:rsidRPr="004A79ED">
            <w:pPr>
              <w:jc w:val="right"/>
              <w:rPr>
                <w:rFonts w:ascii="Arial" w:cs="Arial" w:hAnsi="Arial"/>
              </w:rPr>
            </w:pPr>
            <w:r w:rsidRPr="004A79ED">
              <w:rPr>
                <w:rFonts w:ascii="Arial" w:cs="Arial" w:hAnsi="Arial"/>
              </w:rPr>
              <w:t>50</w:t>
            </w:r>
          </w:p>
        </w:tc>
        <w:tc>
          <w:tcPr>
            <w:tcW w:type="dxa" w:w="7639"/>
            <w:gridSpan w:val="2"/>
            <w:noWrap/>
            <w:vAlign w:val="center"/>
            <w:hideMark/>
          </w:tcPr>
          <w:p w:rsidP="00C46E91" w:rsidR="00C46E91" w:rsidRDefault="00C46E91" w:rsidRPr="004A79ED">
            <w:pPr>
              <w:jc w:val="right"/>
              <w:rPr>
                <w:rFonts w:ascii="Arial" w:cs="Arial" w:hAnsi="Arial"/>
              </w:rPr>
            </w:pPr>
            <w:r w:rsidRPr="004A79ED">
              <w:rPr>
                <w:rFonts w:ascii="Arial" w:cs="Arial" w:hAnsi="Arial"/>
              </w:rPr>
              <w:t xml:space="preserve"> 50.0 </w:t>
            </w:r>
          </w:p>
        </w:tc>
      </w:tr>
      <w:tr w:rsidR="004A79ED" w:rsidRPr="004A79ED" w:rsidTr="004A79ED">
        <w:trPr>
          <w:trHeight w:val="20"/>
        </w:trPr>
        <w:tc>
          <w:tcPr>
            <w:tcW w:type="dxa" w:w="1701"/>
            <w:vMerge w:val="restart"/>
            <w:noWrap/>
            <w:vAlign w:val="center"/>
            <w:hideMark/>
          </w:tcPr>
          <w:p w:rsidP="00C46E91" w:rsidR="00C46E91" w:rsidRDefault="00C46E91" w:rsidRPr="004A79ED">
            <w:pPr>
              <w:rPr>
                <w:rFonts w:ascii="Arial" w:cs="Arial" w:hAnsi="Arial"/>
              </w:rPr>
            </w:pPr>
            <w:r w:rsidRPr="004A79ED">
              <w:rPr>
                <w:rFonts w:ascii="Arial" w:cs="Arial" w:hAnsi="Arial"/>
              </w:rPr>
              <w:t> Education</w:t>
            </w:r>
          </w:p>
        </w:tc>
        <w:tc>
          <w:tcPr>
            <w:tcW w:type="dxa" w:w="3402"/>
            <w:noWrap/>
            <w:hideMark/>
          </w:tcPr>
          <w:p w:rsidP="00C46E91" w:rsidR="00C46E91" w:rsidRDefault="00C46E91" w:rsidRPr="004A79ED">
            <w:pPr>
              <w:rPr>
                <w:rFonts w:ascii="Arial" w:cs="Arial" w:hAnsi="Arial"/>
              </w:rPr>
            </w:pPr>
            <w:r w:rsidRPr="004A79ED">
              <w:rPr>
                <w:rFonts w:ascii="Arial" w:cs="Arial" w:hAnsi="Arial"/>
              </w:rPr>
              <w:t>Secondary school</w:t>
            </w:r>
          </w:p>
        </w:tc>
        <w:tc>
          <w:tcPr>
            <w:tcW w:type="dxa" w:w="2127"/>
            <w:noWrap/>
            <w:vAlign w:val="center"/>
            <w:hideMark/>
          </w:tcPr>
          <w:p w:rsidP="00C46E91" w:rsidR="00C46E91" w:rsidRDefault="00C46E91" w:rsidRPr="004A79ED">
            <w:pPr>
              <w:jc w:val="right"/>
              <w:rPr>
                <w:rFonts w:ascii="Arial" w:cs="Arial" w:hAnsi="Arial"/>
              </w:rPr>
            </w:pPr>
            <w:r w:rsidRPr="004A79ED">
              <w:rPr>
                <w:rFonts w:ascii="Arial" w:cs="Arial" w:hAnsi="Arial"/>
              </w:rPr>
              <w:t xml:space="preserve">12 500 </w:t>
            </w:r>
          </w:p>
        </w:tc>
        <w:tc>
          <w:tcPr>
            <w:tcW w:type="dxa" w:w="1324"/>
            <w:noWrap/>
            <w:vAlign w:val="center"/>
            <w:hideMark/>
          </w:tcPr>
          <w:p w:rsidP="00C46E91" w:rsidR="00C46E91" w:rsidRDefault="00C46E91" w:rsidRPr="004A79ED">
            <w:pPr>
              <w:jc w:val="right"/>
              <w:rPr>
                <w:rFonts w:ascii="Arial" w:cs="Arial" w:hAnsi="Arial"/>
              </w:rPr>
            </w:pPr>
            <w:r w:rsidRPr="004A79ED">
              <w:rPr>
                <w:rFonts w:ascii="Arial" w:cs="Arial" w:hAnsi="Arial"/>
              </w:rPr>
              <w:t xml:space="preserve">12 500 </w:t>
            </w:r>
          </w:p>
        </w:tc>
        <w:tc>
          <w:tcPr>
            <w:tcW w:type="dxa" w:w="1560"/>
            <w:noWrap/>
            <w:vAlign w:val="center"/>
            <w:hideMark/>
          </w:tcPr>
          <w:p w:rsidP="00C46E91" w:rsidR="00C46E91" w:rsidRDefault="00C46E91" w:rsidRPr="004A79ED">
            <w:pPr>
              <w:jc w:val="right"/>
              <w:rPr>
                <w:rFonts w:ascii="Arial" w:cs="Arial" w:hAnsi="Arial"/>
              </w:rPr>
            </w:pPr>
            <w:r w:rsidRPr="004A79ED">
              <w:rPr>
                <w:rFonts w:ascii="Arial" w:cs="Arial" w:hAnsi="Arial"/>
              </w:rPr>
              <w:t xml:space="preserve">12 500 </w:t>
            </w:r>
          </w:p>
        </w:tc>
        <w:tc>
          <w:tcPr>
            <w:tcW w:type="dxa" w:w="1442"/>
            <w:noWrap/>
            <w:vAlign w:val="center"/>
            <w:hideMark/>
          </w:tcPr>
          <w:p w:rsidP="00C46E91" w:rsidR="00C46E91" w:rsidRDefault="00C46E91" w:rsidRPr="004A79ED">
            <w:pPr>
              <w:jc w:val="right"/>
              <w:rPr>
                <w:rFonts w:ascii="Arial" w:cs="Arial" w:hAnsi="Arial"/>
              </w:rPr>
            </w:pPr>
            <w:r w:rsidRPr="004A79ED">
              <w:rPr>
                <w:rFonts w:ascii="Arial" w:cs="Arial" w:hAnsi="Arial"/>
              </w:rPr>
              <w:t xml:space="preserve">           4.80 </w:t>
            </w:r>
          </w:p>
        </w:tc>
        <w:tc>
          <w:tcPr>
            <w:tcW w:type="dxa" w:w="1217"/>
            <w:gridSpan w:val="2"/>
            <w:noWrap/>
            <w:vAlign w:val="center"/>
            <w:hideMark/>
          </w:tcPr>
          <w:p w:rsidP="00C46E91" w:rsidR="00C46E91" w:rsidRDefault="00C46E91" w:rsidRPr="004A79ED">
            <w:pPr>
              <w:jc w:val="right"/>
              <w:rPr>
                <w:rFonts w:ascii="Arial" w:cs="Arial" w:hAnsi="Arial"/>
              </w:rPr>
            </w:pPr>
            <w:r w:rsidRPr="004A79ED">
              <w:rPr>
                <w:rFonts w:ascii="Arial" w:cs="Arial" w:hAnsi="Arial"/>
              </w:rPr>
              <w:t>12</w:t>
            </w:r>
          </w:p>
        </w:tc>
        <w:tc>
          <w:tcPr>
            <w:tcW w:type="dxa" w:w="7639"/>
            <w:gridSpan w:val="2"/>
            <w:noWrap/>
            <w:vAlign w:val="center"/>
            <w:hideMark/>
          </w:tcPr>
          <w:p w:rsidP="00C46E91" w:rsidR="00C46E91" w:rsidRDefault="00C46E91" w:rsidRPr="004A79ED">
            <w:pPr>
              <w:jc w:val="right"/>
              <w:rPr>
                <w:rFonts w:ascii="Arial" w:cs="Arial" w:hAnsi="Arial"/>
              </w:rPr>
            </w:pPr>
            <w:r w:rsidRPr="004A79ED">
              <w:rPr>
                <w:rFonts w:ascii="Arial" w:cs="Arial" w:hAnsi="Arial"/>
              </w:rPr>
              <w:t xml:space="preserve"> 57.6 </w:t>
            </w:r>
          </w:p>
        </w:tc>
      </w:tr>
      <w:tr w:rsidR="004A79ED" w:rsidRPr="004A79ED" w:rsidTr="004A79ED">
        <w:trPr>
          <w:trHeight w:val="20"/>
        </w:trPr>
        <w:tc>
          <w:tcPr>
            <w:tcW w:type="dxa" w:w="1701"/>
            <w:vMerge/>
            <w:vAlign w:val="center"/>
            <w:hideMark/>
          </w:tcPr>
          <w:p w:rsidP="00C46E91" w:rsidR="00C46E91" w:rsidRDefault="00C46E91" w:rsidRPr="004A79ED">
            <w:pPr>
              <w:rPr>
                <w:rFonts w:ascii="Arial" w:cs="Arial" w:hAnsi="Arial"/>
              </w:rPr>
            </w:pPr>
          </w:p>
        </w:tc>
        <w:tc>
          <w:tcPr>
            <w:tcW w:type="dxa" w:w="3402"/>
            <w:noWrap/>
            <w:hideMark/>
          </w:tcPr>
          <w:p w:rsidP="00C46E91" w:rsidR="00C46E91" w:rsidRDefault="00C46E91" w:rsidRPr="004A79ED">
            <w:pPr>
              <w:rPr>
                <w:rFonts w:ascii="Arial" w:cs="Arial" w:hAnsi="Arial"/>
              </w:rPr>
            </w:pPr>
            <w:r w:rsidRPr="004A79ED">
              <w:rPr>
                <w:rFonts w:ascii="Arial" w:cs="Arial" w:hAnsi="Arial"/>
              </w:rPr>
              <w:t>Primary school</w:t>
            </w:r>
          </w:p>
        </w:tc>
        <w:tc>
          <w:tcPr>
            <w:tcW w:type="dxa" w:w="2127"/>
            <w:noWrap/>
            <w:vAlign w:val="center"/>
            <w:hideMark/>
          </w:tcPr>
          <w:p w:rsidP="00C46E91" w:rsidR="00C46E91" w:rsidRDefault="00C46E91" w:rsidRPr="004A79ED">
            <w:pPr>
              <w:jc w:val="right"/>
              <w:rPr>
                <w:rFonts w:ascii="Arial" w:cs="Arial" w:hAnsi="Arial"/>
              </w:rPr>
            </w:pPr>
            <w:r w:rsidRPr="004A79ED">
              <w:rPr>
                <w:rFonts w:ascii="Arial" w:cs="Arial" w:hAnsi="Arial"/>
              </w:rPr>
              <w:t xml:space="preserve">7 000 </w:t>
            </w:r>
          </w:p>
        </w:tc>
        <w:tc>
          <w:tcPr>
            <w:tcW w:type="dxa" w:w="1324"/>
            <w:noWrap/>
            <w:vAlign w:val="center"/>
            <w:hideMark/>
          </w:tcPr>
          <w:p w:rsidP="00C46E91" w:rsidR="00C46E91" w:rsidRDefault="00C46E91" w:rsidRPr="004A79ED">
            <w:pPr>
              <w:jc w:val="right"/>
              <w:rPr>
                <w:rFonts w:ascii="Arial" w:cs="Arial" w:hAnsi="Arial"/>
              </w:rPr>
            </w:pPr>
            <w:r w:rsidRPr="004A79ED">
              <w:rPr>
                <w:rFonts w:ascii="Arial" w:cs="Arial" w:hAnsi="Arial"/>
              </w:rPr>
              <w:t xml:space="preserve">7 000 </w:t>
            </w:r>
          </w:p>
        </w:tc>
        <w:tc>
          <w:tcPr>
            <w:tcW w:type="dxa" w:w="1560"/>
            <w:noWrap/>
            <w:vAlign w:val="center"/>
            <w:hideMark/>
          </w:tcPr>
          <w:p w:rsidP="00C46E91" w:rsidR="00C46E91" w:rsidRDefault="00C46E91" w:rsidRPr="004A79ED">
            <w:pPr>
              <w:jc w:val="right"/>
              <w:rPr>
                <w:rFonts w:ascii="Arial" w:cs="Arial" w:hAnsi="Arial"/>
              </w:rPr>
            </w:pPr>
            <w:r w:rsidRPr="004A79ED">
              <w:rPr>
                <w:rFonts w:ascii="Arial" w:cs="Arial" w:hAnsi="Arial"/>
              </w:rPr>
              <w:t xml:space="preserve">7 000 </w:t>
            </w:r>
          </w:p>
        </w:tc>
        <w:tc>
          <w:tcPr>
            <w:tcW w:type="dxa" w:w="1442"/>
            <w:noWrap/>
            <w:vAlign w:val="center"/>
            <w:hideMark/>
          </w:tcPr>
          <w:p w:rsidP="00C46E91" w:rsidR="00C46E91" w:rsidRDefault="00C46E91" w:rsidRPr="004A79ED">
            <w:pPr>
              <w:jc w:val="right"/>
              <w:rPr>
                <w:rFonts w:ascii="Arial" w:cs="Arial" w:hAnsi="Arial"/>
              </w:rPr>
            </w:pPr>
            <w:r w:rsidRPr="004A79ED">
              <w:rPr>
                <w:rFonts w:ascii="Arial" w:cs="Arial" w:hAnsi="Arial"/>
              </w:rPr>
              <w:t xml:space="preserve">           2.80 </w:t>
            </w:r>
          </w:p>
        </w:tc>
        <w:tc>
          <w:tcPr>
            <w:tcW w:type="dxa" w:w="1217"/>
            <w:gridSpan w:val="2"/>
            <w:noWrap/>
            <w:vAlign w:val="center"/>
            <w:hideMark/>
          </w:tcPr>
          <w:p w:rsidP="00C46E91" w:rsidR="00C46E91" w:rsidRDefault="00C46E91" w:rsidRPr="004A79ED">
            <w:pPr>
              <w:jc w:val="right"/>
              <w:rPr>
                <w:rFonts w:ascii="Arial" w:cs="Arial" w:hAnsi="Arial"/>
              </w:rPr>
            </w:pPr>
            <w:r w:rsidRPr="004A79ED">
              <w:rPr>
                <w:rFonts w:ascii="Arial" w:cs="Arial" w:hAnsi="Arial"/>
              </w:rPr>
              <w:t>21</w:t>
            </w:r>
          </w:p>
        </w:tc>
        <w:tc>
          <w:tcPr>
            <w:tcW w:type="dxa" w:w="7639"/>
            <w:gridSpan w:val="2"/>
            <w:noWrap/>
            <w:vAlign w:val="center"/>
            <w:hideMark/>
          </w:tcPr>
          <w:p w:rsidP="00C46E91" w:rsidR="00C46E91" w:rsidRDefault="00C46E91" w:rsidRPr="004A79ED">
            <w:pPr>
              <w:jc w:val="right"/>
              <w:rPr>
                <w:rFonts w:ascii="Arial" w:cs="Arial" w:hAnsi="Arial"/>
              </w:rPr>
            </w:pPr>
            <w:r w:rsidRPr="004A79ED">
              <w:rPr>
                <w:rFonts w:ascii="Arial" w:cs="Arial" w:hAnsi="Arial"/>
              </w:rPr>
              <w:t xml:space="preserve"> 58.8 </w:t>
            </w:r>
          </w:p>
        </w:tc>
      </w:tr>
      <w:tr w:rsidR="004A79ED" w:rsidRPr="004A79ED" w:rsidTr="004A79ED">
        <w:trPr>
          <w:trHeight w:val="20"/>
        </w:trPr>
        <w:tc>
          <w:tcPr>
            <w:tcW w:type="dxa" w:w="1701"/>
            <w:vMerge/>
            <w:vAlign w:val="center"/>
            <w:hideMark/>
          </w:tcPr>
          <w:p w:rsidP="00C46E91" w:rsidR="00C46E91" w:rsidRDefault="00C46E91" w:rsidRPr="004A79ED">
            <w:pPr>
              <w:rPr>
                <w:rFonts w:ascii="Arial" w:cs="Arial" w:hAnsi="Arial"/>
              </w:rPr>
            </w:pPr>
          </w:p>
        </w:tc>
        <w:tc>
          <w:tcPr>
            <w:tcW w:type="dxa" w:w="3402"/>
            <w:noWrap/>
            <w:hideMark/>
          </w:tcPr>
          <w:p w:rsidP="00C46E91" w:rsidR="00C46E91" w:rsidRDefault="00C46E91" w:rsidRPr="004A79ED">
            <w:pPr>
              <w:rPr>
                <w:rFonts w:ascii="Arial" w:cs="Arial" w:hAnsi="Arial"/>
              </w:rPr>
            </w:pPr>
            <w:r w:rsidRPr="004A79ED">
              <w:rPr>
                <w:rFonts w:ascii="Arial" w:cs="Arial" w:hAnsi="Arial"/>
              </w:rPr>
              <w:t>Small creche/ECD centre</w:t>
            </w:r>
          </w:p>
        </w:tc>
        <w:tc>
          <w:tcPr>
            <w:tcW w:type="dxa" w:w="2127"/>
            <w:noWrap/>
            <w:vAlign w:val="center"/>
            <w:hideMark/>
          </w:tcPr>
          <w:p w:rsidP="00C46E91" w:rsidR="00C46E91" w:rsidRDefault="00C46E91" w:rsidRPr="004A79ED">
            <w:pPr>
              <w:jc w:val="right"/>
              <w:rPr>
                <w:rFonts w:ascii="Arial" w:cs="Arial" w:hAnsi="Arial"/>
              </w:rPr>
            </w:pPr>
            <w:r w:rsidRPr="004A79ED">
              <w:rPr>
                <w:rFonts w:ascii="Arial" w:cs="Arial" w:hAnsi="Arial"/>
              </w:rPr>
              <w:t xml:space="preserve"> 2 400 - 3 000 </w:t>
            </w:r>
          </w:p>
        </w:tc>
        <w:tc>
          <w:tcPr>
            <w:tcW w:type="dxa" w:w="1324"/>
            <w:noWrap/>
            <w:vAlign w:val="center"/>
            <w:hideMark/>
          </w:tcPr>
          <w:p w:rsidP="00C46E91" w:rsidR="00C46E91" w:rsidRDefault="00C46E91" w:rsidRPr="004A79ED">
            <w:pPr>
              <w:jc w:val="right"/>
              <w:rPr>
                <w:rFonts w:ascii="Arial" w:cs="Arial" w:hAnsi="Arial"/>
              </w:rPr>
            </w:pPr>
            <w:r w:rsidRPr="004A79ED">
              <w:rPr>
                <w:rFonts w:ascii="Arial" w:cs="Arial" w:hAnsi="Arial"/>
              </w:rPr>
              <w:t xml:space="preserve">2 400 </w:t>
            </w:r>
          </w:p>
        </w:tc>
        <w:tc>
          <w:tcPr>
            <w:tcW w:type="dxa" w:w="1560"/>
            <w:noWrap/>
            <w:vAlign w:val="center"/>
            <w:hideMark/>
          </w:tcPr>
          <w:p w:rsidP="00C46E91" w:rsidR="00C46E91" w:rsidRDefault="00C46E91" w:rsidRPr="004A79ED">
            <w:pPr>
              <w:jc w:val="right"/>
              <w:rPr>
                <w:rFonts w:ascii="Arial" w:cs="Arial" w:hAnsi="Arial"/>
              </w:rPr>
            </w:pPr>
            <w:r w:rsidRPr="004A79ED">
              <w:rPr>
                <w:rFonts w:ascii="Arial" w:cs="Arial" w:hAnsi="Arial"/>
              </w:rPr>
              <w:t xml:space="preserve">            3 000 </w:t>
            </w:r>
          </w:p>
        </w:tc>
        <w:tc>
          <w:tcPr>
            <w:tcW w:type="dxa" w:w="1442"/>
            <w:noWrap/>
            <w:vAlign w:val="center"/>
            <w:hideMark/>
          </w:tcPr>
          <w:p w:rsidP="00C46E91" w:rsidR="00C46E91" w:rsidRDefault="00C46E91" w:rsidRPr="004A79ED">
            <w:pPr>
              <w:jc w:val="right"/>
              <w:rPr>
                <w:rFonts w:ascii="Arial" w:cs="Arial" w:hAnsi="Arial"/>
              </w:rPr>
            </w:pPr>
            <w:r w:rsidRPr="004A79ED">
              <w:rPr>
                <w:rFonts w:ascii="Arial" w:cs="Arial" w:hAnsi="Arial"/>
              </w:rPr>
              <w:t xml:space="preserve">           0.10 </w:t>
            </w:r>
          </w:p>
        </w:tc>
        <w:tc>
          <w:tcPr>
            <w:tcW w:type="dxa" w:w="1217"/>
            <w:gridSpan w:val="2"/>
            <w:noWrap/>
            <w:vAlign w:val="center"/>
            <w:hideMark/>
          </w:tcPr>
          <w:p w:rsidP="00C46E91" w:rsidR="00C46E91" w:rsidRDefault="00C46E91" w:rsidRPr="004A79ED">
            <w:pPr>
              <w:jc w:val="right"/>
              <w:rPr>
                <w:rFonts w:ascii="Arial" w:cs="Arial" w:hAnsi="Arial"/>
              </w:rPr>
            </w:pPr>
            <w:r w:rsidRPr="004A79ED">
              <w:rPr>
                <w:rFonts w:ascii="Arial" w:cs="Arial" w:hAnsi="Arial"/>
              </w:rPr>
              <w:t>62</w:t>
            </w:r>
          </w:p>
        </w:tc>
        <w:tc>
          <w:tcPr>
            <w:tcW w:type="dxa" w:w="7639"/>
            <w:gridSpan w:val="2"/>
            <w:noWrap/>
            <w:vAlign w:val="center"/>
            <w:hideMark/>
          </w:tcPr>
          <w:p w:rsidP="00C46E91" w:rsidR="00C46E91" w:rsidRDefault="00C46E91" w:rsidRPr="004A79ED">
            <w:pPr>
              <w:jc w:val="right"/>
              <w:rPr>
                <w:rFonts w:ascii="Arial" w:cs="Arial" w:hAnsi="Arial"/>
              </w:rPr>
            </w:pPr>
            <w:r w:rsidRPr="004A79ED">
              <w:rPr>
                <w:rFonts w:ascii="Arial" w:cs="Arial" w:hAnsi="Arial"/>
              </w:rPr>
              <w:t xml:space="preserve"> 6.2 </w:t>
            </w:r>
          </w:p>
        </w:tc>
      </w:tr>
      <w:tr w:rsidR="004A79ED" w:rsidRPr="004A79ED" w:rsidTr="004A79ED">
        <w:trPr>
          <w:trHeight w:val="20"/>
        </w:trPr>
        <w:tc>
          <w:tcPr>
            <w:tcW w:type="dxa" w:w="1701"/>
            <w:vMerge/>
            <w:vAlign w:val="center"/>
            <w:hideMark/>
          </w:tcPr>
          <w:p w:rsidP="00C46E91" w:rsidR="00C46E91" w:rsidRDefault="00C46E91" w:rsidRPr="004A79ED">
            <w:pPr>
              <w:rPr>
                <w:rFonts w:ascii="Arial" w:cs="Arial" w:hAnsi="Arial"/>
              </w:rPr>
            </w:pPr>
          </w:p>
        </w:tc>
        <w:tc>
          <w:tcPr>
            <w:tcW w:type="dxa" w:w="3402"/>
            <w:noWrap/>
            <w:hideMark/>
          </w:tcPr>
          <w:p w:rsidP="00C46E91" w:rsidR="00C46E91" w:rsidRDefault="00C46E91" w:rsidRPr="004A79ED">
            <w:pPr>
              <w:rPr>
                <w:rFonts w:ascii="Arial" w:cs="Arial" w:hAnsi="Arial"/>
              </w:rPr>
            </w:pPr>
            <w:r w:rsidRPr="004A79ED">
              <w:rPr>
                <w:rFonts w:ascii="Arial" w:cs="Arial" w:hAnsi="Arial"/>
              </w:rPr>
              <w:t>ECD resource hub and care centre</w:t>
            </w:r>
          </w:p>
        </w:tc>
        <w:tc>
          <w:tcPr>
            <w:tcW w:type="dxa" w:w="2127"/>
            <w:noWrap/>
            <w:vAlign w:val="center"/>
            <w:hideMark/>
          </w:tcPr>
          <w:p w:rsidP="00C46E91" w:rsidR="00C46E91" w:rsidRDefault="00C46E91" w:rsidRPr="004A79ED">
            <w:pPr>
              <w:jc w:val="right"/>
              <w:rPr>
                <w:rFonts w:ascii="Arial" w:cs="Arial" w:hAnsi="Arial"/>
              </w:rPr>
            </w:pPr>
            <w:r w:rsidRPr="004A79ED">
              <w:rPr>
                <w:rFonts w:ascii="Arial" w:cs="Arial" w:hAnsi="Arial"/>
              </w:rPr>
              <w:t xml:space="preserve">20 000 </w:t>
            </w:r>
          </w:p>
        </w:tc>
        <w:tc>
          <w:tcPr>
            <w:tcW w:type="dxa" w:w="1324"/>
            <w:noWrap/>
            <w:vAlign w:val="center"/>
            <w:hideMark/>
          </w:tcPr>
          <w:p w:rsidP="00C46E91" w:rsidR="00C46E91" w:rsidRDefault="00C46E91" w:rsidRPr="004A79ED">
            <w:pPr>
              <w:jc w:val="right"/>
              <w:rPr>
                <w:rFonts w:ascii="Arial" w:cs="Arial" w:hAnsi="Arial"/>
              </w:rPr>
            </w:pPr>
            <w:r w:rsidRPr="004A79ED">
              <w:rPr>
                <w:rFonts w:ascii="Arial" w:cs="Arial" w:hAnsi="Arial"/>
              </w:rPr>
              <w:t xml:space="preserve">20 000 </w:t>
            </w:r>
          </w:p>
        </w:tc>
        <w:tc>
          <w:tcPr>
            <w:tcW w:type="dxa" w:w="1560"/>
            <w:noWrap/>
            <w:vAlign w:val="center"/>
            <w:hideMark/>
          </w:tcPr>
          <w:p w:rsidP="00C46E91" w:rsidR="00C46E91" w:rsidRDefault="00C46E91" w:rsidRPr="004A79ED">
            <w:pPr>
              <w:jc w:val="right"/>
              <w:rPr>
                <w:rFonts w:ascii="Arial" w:cs="Arial" w:hAnsi="Arial"/>
              </w:rPr>
            </w:pPr>
            <w:r w:rsidRPr="004A79ED">
              <w:rPr>
                <w:rFonts w:ascii="Arial" w:cs="Arial" w:hAnsi="Arial"/>
              </w:rPr>
              <w:t xml:space="preserve">          20 000 </w:t>
            </w:r>
          </w:p>
        </w:tc>
        <w:tc>
          <w:tcPr>
            <w:tcW w:type="dxa" w:w="1442"/>
            <w:noWrap/>
            <w:vAlign w:val="center"/>
            <w:hideMark/>
          </w:tcPr>
          <w:p w:rsidP="00C46E91" w:rsidR="00C46E91" w:rsidRDefault="00C46E91" w:rsidRPr="004A79ED">
            <w:pPr>
              <w:jc w:val="right"/>
              <w:rPr>
                <w:rFonts w:ascii="Arial" w:cs="Arial" w:hAnsi="Arial"/>
              </w:rPr>
            </w:pPr>
            <w:r w:rsidRPr="004A79ED">
              <w:rPr>
                <w:rFonts w:ascii="Arial" w:cs="Arial" w:hAnsi="Arial"/>
              </w:rPr>
              <w:t xml:space="preserve">           0.10 </w:t>
            </w:r>
          </w:p>
        </w:tc>
        <w:tc>
          <w:tcPr>
            <w:tcW w:type="dxa" w:w="1217"/>
            <w:gridSpan w:val="2"/>
            <w:noWrap/>
            <w:vAlign w:val="center"/>
            <w:hideMark/>
          </w:tcPr>
          <w:p w:rsidP="00C46E91" w:rsidR="00C46E91" w:rsidRDefault="00C46E91" w:rsidRPr="004A79ED">
            <w:pPr>
              <w:jc w:val="right"/>
              <w:rPr>
                <w:rFonts w:ascii="Arial" w:cs="Arial" w:hAnsi="Arial"/>
              </w:rPr>
            </w:pPr>
            <w:r w:rsidRPr="004A79ED">
              <w:rPr>
                <w:rFonts w:ascii="Arial" w:cs="Arial" w:hAnsi="Arial"/>
              </w:rPr>
              <w:t>7</w:t>
            </w:r>
          </w:p>
        </w:tc>
        <w:tc>
          <w:tcPr>
            <w:tcW w:type="dxa" w:w="7639"/>
            <w:gridSpan w:val="2"/>
            <w:noWrap/>
            <w:vAlign w:val="center"/>
            <w:hideMark/>
          </w:tcPr>
          <w:p w:rsidP="00C46E91" w:rsidR="00C46E91" w:rsidRDefault="00C46E91" w:rsidRPr="004A79ED">
            <w:pPr>
              <w:jc w:val="right"/>
              <w:rPr>
                <w:rFonts w:ascii="Arial" w:cs="Arial" w:hAnsi="Arial"/>
              </w:rPr>
            </w:pPr>
            <w:r w:rsidRPr="004A79ED">
              <w:rPr>
                <w:rFonts w:ascii="Arial" w:cs="Arial" w:hAnsi="Arial"/>
              </w:rPr>
              <w:t xml:space="preserve"> 0.7 </w:t>
            </w:r>
          </w:p>
        </w:tc>
      </w:tr>
      <w:tr w:rsidR="004A79ED" w:rsidRPr="004A79ED" w:rsidTr="004A79ED">
        <w:trPr>
          <w:trHeight w:val="20"/>
        </w:trPr>
        <w:tc>
          <w:tcPr>
            <w:tcW w:type="dxa" w:w="1701"/>
            <w:vMerge w:val="restart"/>
            <w:vAlign w:val="center"/>
            <w:hideMark/>
          </w:tcPr>
          <w:p w:rsidP="00C46E91" w:rsidR="00C46E91" w:rsidRDefault="00C46E91" w:rsidRPr="004A79ED">
            <w:pPr>
              <w:rPr>
                <w:rFonts w:ascii="Arial" w:cs="Arial" w:hAnsi="Arial"/>
              </w:rPr>
            </w:pPr>
            <w:r w:rsidRPr="004A79ED">
              <w:rPr>
                <w:rFonts w:ascii="Arial" w:cs="Arial" w:hAnsi="Arial"/>
              </w:rPr>
              <w:t xml:space="preserve">Recreation </w:t>
            </w:r>
          </w:p>
        </w:tc>
        <w:tc>
          <w:tcPr>
            <w:tcW w:type="dxa" w:w="3402"/>
            <w:noWrap/>
            <w:hideMark/>
          </w:tcPr>
          <w:p w:rsidP="00C46E91" w:rsidR="00C46E91" w:rsidRDefault="00C46E91" w:rsidRPr="004A79ED">
            <w:pPr>
              <w:rPr>
                <w:rFonts w:ascii="Arial" w:cs="Arial" w:hAnsi="Arial"/>
              </w:rPr>
            </w:pPr>
            <w:r w:rsidRPr="004A79ED">
              <w:rPr>
                <w:rFonts w:ascii="Arial" w:cs="Arial" w:hAnsi="Arial"/>
              </w:rPr>
              <w:t xml:space="preserve">Sport facilities </w:t>
            </w:r>
          </w:p>
        </w:tc>
        <w:tc>
          <w:tcPr>
            <w:tcW w:type="dxa" w:w="2127"/>
            <w:noWrap/>
            <w:vAlign w:val="center"/>
            <w:hideMark/>
          </w:tcPr>
          <w:p w:rsidP="00C46E91" w:rsidR="00C46E91" w:rsidRDefault="00C46E91" w:rsidRPr="004A79ED">
            <w:pPr>
              <w:jc w:val="right"/>
              <w:rPr>
                <w:rFonts w:ascii="Arial" w:cs="Arial" w:hAnsi="Arial"/>
              </w:rPr>
            </w:pPr>
            <w:r w:rsidRPr="004A79ED">
              <w:rPr>
                <w:rFonts w:ascii="Arial" w:cs="Arial" w:hAnsi="Arial"/>
              </w:rPr>
              <w:t xml:space="preserve">1 000 </w:t>
            </w:r>
          </w:p>
        </w:tc>
        <w:tc>
          <w:tcPr>
            <w:tcW w:type="dxa" w:w="1324"/>
            <w:noWrap/>
            <w:vAlign w:val="center"/>
            <w:hideMark/>
          </w:tcPr>
          <w:p w:rsidP="00C46E91" w:rsidR="00C46E91" w:rsidRDefault="00C46E91" w:rsidRPr="004A79ED">
            <w:pPr>
              <w:jc w:val="right"/>
              <w:rPr>
                <w:rFonts w:ascii="Arial" w:cs="Arial" w:hAnsi="Arial"/>
              </w:rPr>
            </w:pPr>
            <w:r w:rsidRPr="004A79ED">
              <w:rPr>
                <w:rFonts w:ascii="Arial" w:cs="Arial" w:hAnsi="Arial"/>
              </w:rPr>
              <w:t>1 000</w:t>
            </w:r>
          </w:p>
        </w:tc>
        <w:tc>
          <w:tcPr>
            <w:tcW w:type="dxa" w:w="1560"/>
            <w:noWrap/>
            <w:vAlign w:val="center"/>
            <w:hideMark/>
          </w:tcPr>
          <w:p w:rsidP="00C46E91" w:rsidR="00C46E91" w:rsidRDefault="00C46E91" w:rsidRPr="004A79ED">
            <w:pPr>
              <w:jc w:val="right"/>
              <w:rPr>
                <w:rFonts w:ascii="Arial" w:cs="Arial" w:hAnsi="Arial"/>
              </w:rPr>
            </w:pPr>
            <w:r w:rsidRPr="004A79ED">
              <w:rPr>
                <w:rFonts w:ascii="Arial" w:cs="Arial" w:hAnsi="Arial"/>
              </w:rPr>
              <w:t>1 000</w:t>
            </w:r>
          </w:p>
        </w:tc>
        <w:tc>
          <w:tcPr>
            <w:tcW w:type="dxa" w:w="1442"/>
            <w:noWrap/>
            <w:vAlign w:val="center"/>
            <w:hideMark/>
          </w:tcPr>
          <w:p w:rsidP="00C46E91" w:rsidR="00C46E91" w:rsidRDefault="00C46E91" w:rsidRPr="004A79ED">
            <w:pPr>
              <w:jc w:val="right"/>
              <w:rPr>
                <w:rFonts w:ascii="Arial" w:cs="Arial" w:hAnsi="Arial"/>
              </w:rPr>
            </w:pPr>
            <w:r w:rsidRPr="004A79ED">
              <w:rPr>
                <w:rFonts w:ascii="Arial" w:cs="Arial" w:hAnsi="Arial"/>
              </w:rPr>
              <w:t>0.56</w:t>
            </w:r>
          </w:p>
        </w:tc>
        <w:tc>
          <w:tcPr>
            <w:tcW w:type="dxa" w:w="1217"/>
            <w:gridSpan w:val="2"/>
            <w:noWrap/>
            <w:vAlign w:val="center"/>
            <w:hideMark/>
          </w:tcPr>
          <w:p w:rsidP="00C46E91" w:rsidR="00C46E91" w:rsidRDefault="00C46E91" w:rsidRPr="004A79ED">
            <w:pPr>
              <w:jc w:val="right"/>
              <w:rPr>
                <w:rFonts w:ascii="Arial" w:cs="Arial" w:hAnsi="Arial"/>
              </w:rPr>
            </w:pPr>
            <w:r w:rsidRPr="004A79ED">
              <w:rPr>
                <w:rFonts w:ascii="Arial" w:cs="Arial" w:hAnsi="Arial"/>
              </w:rPr>
              <w:t>150</w:t>
            </w:r>
          </w:p>
        </w:tc>
        <w:tc>
          <w:tcPr>
            <w:tcW w:type="dxa" w:w="7639"/>
            <w:gridSpan w:val="2"/>
            <w:noWrap/>
            <w:vAlign w:val="center"/>
            <w:hideMark/>
          </w:tcPr>
          <w:p w:rsidP="00C46E91" w:rsidR="00C46E91" w:rsidRDefault="00C46E91" w:rsidRPr="004A79ED">
            <w:pPr>
              <w:jc w:val="right"/>
              <w:rPr>
                <w:rFonts w:ascii="Arial" w:cs="Arial" w:hAnsi="Arial"/>
              </w:rPr>
            </w:pPr>
            <w:r w:rsidRPr="004A79ED">
              <w:rPr>
                <w:rFonts w:ascii="Arial" w:cs="Arial" w:hAnsi="Arial"/>
              </w:rPr>
              <w:t xml:space="preserve"> 84.0 </w:t>
            </w:r>
          </w:p>
        </w:tc>
      </w:tr>
      <w:tr w:rsidR="004A79ED" w:rsidRPr="004A79ED" w:rsidTr="004A79ED">
        <w:trPr>
          <w:trHeight w:val="20"/>
        </w:trPr>
        <w:tc>
          <w:tcPr>
            <w:tcW w:type="dxa" w:w="1701"/>
            <w:vMerge/>
            <w:hideMark/>
          </w:tcPr>
          <w:p w:rsidP="00C46E91" w:rsidR="00C46E91" w:rsidRDefault="00C46E91" w:rsidRPr="004A79ED"/>
        </w:tc>
        <w:tc>
          <w:tcPr>
            <w:tcW w:type="dxa" w:w="3402"/>
            <w:noWrap/>
            <w:hideMark/>
          </w:tcPr>
          <w:p w:rsidP="00C46E91" w:rsidR="00C46E91" w:rsidRDefault="00C46E91" w:rsidRPr="004A79ED">
            <w:r w:rsidRPr="004A79ED">
              <w:t>Parks</w:t>
            </w:r>
          </w:p>
        </w:tc>
        <w:tc>
          <w:tcPr>
            <w:tcW w:type="dxa" w:w="2127"/>
            <w:noWrap/>
            <w:vAlign w:val="center"/>
            <w:hideMark/>
          </w:tcPr>
          <w:p w:rsidP="00C46E91" w:rsidR="00C46E91" w:rsidRDefault="00C46E91" w:rsidRPr="004A79ED">
            <w:pPr>
              <w:jc w:val="right"/>
            </w:pPr>
            <w:r w:rsidRPr="004A79ED">
              <w:t xml:space="preserve">1 000 </w:t>
            </w:r>
          </w:p>
        </w:tc>
        <w:tc>
          <w:tcPr>
            <w:tcW w:type="dxa" w:w="1324"/>
            <w:noWrap/>
            <w:vAlign w:val="center"/>
            <w:hideMark/>
          </w:tcPr>
          <w:p w:rsidP="00C46E91" w:rsidR="00C46E91" w:rsidRDefault="00C46E91" w:rsidRPr="004A79ED">
            <w:pPr>
              <w:jc w:val="right"/>
            </w:pPr>
            <w:r w:rsidRPr="004A79ED">
              <w:t>1 000</w:t>
            </w:r>
          </w:p>
        </w:tc>
        <w:tc>
          <w:tcPr>
            <w:tcW w:type="dxa" w:w="1560"/>
            <w:noWrap/>
            <w:vAlign w:val="center"/>
            <w:hideMark/>
          </w:tcPr>
          <w:p w:rsidP="00C46E91" w:rsidR="00C46E91" w:rsidRDefault="00C46E91" w:rsidRPr="004A79ED">
            <w:pPr>
              <w:jc w:val="right"/>
            </w:pPr>
            <w:r w:rsidRPr="004A79ED">
              <w:t>1 000</w:t>
            </w:r>
          </w:p>
        </w:tc>
        <w:tc>
          <w:tcPr>
            <w:tcW w:type="dxa" w:w="1442"/>
            <w:noWrap/>
            <w:vAlign w:val="center"/>
            <w:hideMark/>
          </w:tcPr>
          <w:p w:rsidP="00C46E91" w:rsidR="00C46E91" w:rsidRDefault="00C46E91" w:rsidRPr="004A79ED">
            <w:pPr>
              <w:jc w:val="right"/>
            </w:pPr>
            <w:r w:rsidRPr="004A79ED">
              <w:t>0.5</w:t>
            </w:r>
          </w:p>
        </w:tc>
        <w:tc>
          <w:tcPr>
            <w:tcW w:type="dxa" w:w="1217"/>
            <w:gridSpan w:val="2"/>
            <w:noWrap/>
            <w:vAlign w:val="center"/>
            <w:hideMark/>
          </w:tcPr>
          <w:p w:rsidP="00C46E91" w:rsidR="00C46E91" w:rsidRDefault="00C46E91" w:rsidRPr="004A79ED">
            <w:pPr>
              <w:jc w:val="right"/>
              <w:rPr>
                <w:rFonts w:cs="Calibri"/>
              </w:rPr>
            </w:pPr>
            <w:r w:rsidRPr="004A79ED">
              <w:t>150</w:t>
            </w:r>
          </w:p>
        </w:tc>
        <w:tc>
          <w:tcPr>
            <w:tcW w:type="dxa" w:w="7639"/>
            <w:gridSpan w:val="2"/>
            <w:noWrap/>
            <w:vAlign w:val="center"/>
            <w:hideMark/>
          </w:tcPr>
          <w:p w:rsidP="00C46E91" w:rsidR="00C46E91" w:rsidRDefault="00C46E91" w:rsidRPr="004A79ED">
            <w:pPr>
              <w:jc w:val="right"/>
              <w:rPr>
                <w:rFonts w:cs="Calibri"/>
              </w:rPr>
            </w:pPr>
            <w:r w:rsidRPr="004A79ED">
              <w:t xml:space="preserve"> 75.0 </w:t>
            </w:r>
          </w:p>
        </w:tc>
      </w:tr>
      <w:tr w:rsidR="004A79ED" w:rsidRPr="004A79ED" w:rsidTr="004A79ED">
        <w:trPr>
          <w:trHeight w:val="20"/>
        </w:trPr>
        <w:tc>
          <w:tcPr>
            <w:tcW w:type="dxa" w:w="11582"/>
            <w:gridSpan w:val="7"/>
            <w:noWrap/>
            <w:vAlign w:val="center"/>
            <w:hideMark/>
          </w:tcPr>
          <w:p w:rsidP="00C46E91" w:rsidR="00C46E91" w:rsidRDefault="00C46E91" w:rsidRPr="004A79ED">
            <w:pPr>
              <w:jc w:val="right"/>
            </w:pPr>
            <w:r w:rsidRPr="004A79ED">
              <w:t>Totals</w:t>
            </w:r>
          </w:p>
        </w:tc>
        <w:tc>
          <w:tcPr>
            <w:tcW w:type="dxa" w:w="1210"/>
            <w:gridSpan w:val="2"/>
            <w:noWrap/>
            <w:vAlign w:val="center"/>
            <w:hideMark/>
          </w:tcPr>
          <w:p w:rsidP="00C46E91" w:rsidR="00C46E91" w:rsidRDefault="00C46E91" w:rsidRPr="004A79ED">
            <w:pPr>
              <w:jc w:val="right"/>
              <w:rPr>
                <w:rFonts w:cs="Calibri"/>
              </w:rPr>
            </w:pPr>
            <w:r w:rsidRPr="004A79ED">
              <w:t>537</w:t>
            </w:r>
          </w:p>
        </w:tc>
        <w:tc>
          <w:tcPr>
            <w:tcW w:type="dxa" w:w="7620"/>
            <w:noWrap/>
            <w:vAlign w:val="center"/>
            <w:hideMark/>
          </w:tcPr>
          <w:p w:rsidP="00C46E91" w:rsidR="00C46E91" w:rsidRDefault="00C46E91" w:rsidRPr="004A79ED">
            <w:pPr>
              <w:jc w:val="right"/>
              <w:rPr>
                <w:rFonts w:cs="Calibri"/>
              </w:rPr>
            </w:pPr>
            <w:r w:rsidRPr="004A79ED">
              <w:t xml:space="preserve"> 430.3 </w:t>
            </w:r>
          </w:p>
        </w:tc>
      </w:tr>
    </w:tbl>
    <w:p w:rsidP="00C46E91" w:rsidR="00C46E91" w:rsidRDefault="00C46E91" w:rsidRPr="004A79ED">
      <w:bookmarkStart w:id="186" w:name="_Toc134512671"/>
      <w:bookmarkStart w:id="187" w:name="_Toc139451024"/>
      <w:bookmarkStart w:id="188" w:name="_Toc159924541"/>
    </w:p>
    <w:p w:rsidP="00C46E91" w:rsidR="00C46E91" w:rsidRDefault="00C46E91" w:rsidRPr="004A79ED"/>
    <w:p w:rsidP="00C46E91" w:rsidR="00C46E91" w:rsidRDefault="00C46E91" w:rsidRPr="004A79ED"/>
    <w:p w:rsidP="00C46E91" w:rsidR="00C46E91" w:rsidRDefault="00C46E91" w:rsidRPr="004A79ED"/>
    <w:p w:rsidP="00C46E91" w:rsidR="00C46E91" w:rsidRDefault="00C46E91" w:rsidRPr="00C46E91">
      <w:pPr>
        <w:rPr>
          <w:color w:val="FF0000"/>
        </w:rPr>
      </w:pPr>
    </w:p>
    <w:p w:rsidP="00C46E91" w:rsidR="00C46E91" w:rsidRDefault="00C46E91" w:rsidRPr="00C46E91">
      <w:pPr>
        <w:rPr>
          <w:color w:val="FF0000"/>
        </w:rPr>
      </w:pPr>
    </w:p>
    <w:p w:rsidP="00C46E91" w:rsidR="00C46E91" w:rsidRDefault="00C46E91" w:rsidRPr="00C46E91">
      <w:pPr>
        <w:rPr>
          <w:color w:val="FF0000"/>
        </w:rPr>
      </w:pPr>
    </w:p>
    <w:p w:rsidP="00C46E91" w:rsidR="00C46E91" w:rsidRDefault="00C46E91" w:rsidRPr="00C46E91">
      <w:pPr>
        <w:rPr>
          <w:color w:val="FF0000"/>
        </w:rPr>
      </w:pPr>
    </w:p>
    <w:p w:rsidP="00C46E91" w:rsidR="00C46E91" w:rsidRDefault="00C46E91" w:rsidRPr="00C46E91">
      <w:pPr>
        <w:rPr>
          <w:color w:val="FF0000"/>
        </w:rPr>
      </w:pPr>
    </w:p>
    <w:p w:rsidP="00C46E91" w:rsidR="00C46E91" w:rsidRDefault="00C46E91" w:rsidRPr="00C46E91">
      <w:pPr>
        <w:rPr>
          <w:color w:val="FF0000"/>
        </w:rPr>
      </w:pPr>
    </w:p>
    <w:p w:rsidP="00C46E91" w:rsidR="00C46E91" w:rsidRDefault="00C46E91" w:rsidRPr="004A79ED">
      <w:pPr>
        <w:rPr>
          <w:sz w:val="16"/>
          <w:szCs w:val="16"/>
        </w:rPr>
      </w:pPr>
      <w:r w:rsidRPr="004A79ED">
        <w:t>Table: Additional Community Facilities to be provided in the Rural Village Intervention Area</w:t>
      </w:r>
      <w:bookmarkEnd w:id="186"/>
      <w:bookmarkEnd w:id="187"/>
      <w:bookmarkEnd w:id="188"/>
    </w:p>
    <w:tbl>
      <w:tblPr>
        <w:tblW w:type="dxa" w:w="1417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1701"/>
        <w:gridCol w:w="3402"/>
        <w:gridCol w:w="1985"/>
        <w:gridCol w:w="1559"/>
        <w:gridCol w:w="1539"/>
        <w:gridCol w:w="1442"/>
        <w:gridCol w:w="1217"/>
        <w:gridCol w:w="1417"/>
      </w:tblGrid>
      <w:tr w:rsidR="004A79ED" w:rsidRPr="004A79ED" w:rsidTr="004A79ED">
        <w:trPr>
          <w:trHeight w:val="285"/>
        </w:trPr>
        <w:tc>
          <w:tcPr>
            <w:tcW w:type="dxa" w:w="5103"/>
            <w:gridSpan w:val="2"/>
            <w:hideMark/>
          </w:tcPr>
          <w:p w:rsidP="00C46E91" w:rsidR="00C46E91" w:rsidRDefault="00C46E91" w:rsidRPr="004A79ED">
            <w:pPr>
              <w:rPr>
                <w:rFonts w:ascii="Arial" w:cs="Arial" w:hAnsi="Arial"/>
              </w:rPr>
            </w:pPr>
            <w:r w:rsidRPr="004A79ED">
              <w:rPr>
                <w:rFonts w:ascii="Arial" w:cs="Arial" w:hAnsi="Arial"/>
              </w:rPr>
              <w:t>Facility category</w:t>
            </w:r>
          </w:p>
        </w:tc>
        <w:tc>
          <w:tcPr>
            <w:tcW w:type="dxa" w:w="1985"/>
            <w:hideMark/>
          </w:tcPr>
          <w:p w:rsidP="00C46E91" w:rsidR="00C46E91" w:rsidRDefault="00C46E91" w:rsidRPr="004A79ED">
            <w:pPr>
              <w:rPr>
                <w:rFonts w:ascii="Arial" w:cs="Arial" w:hAnsi="Arial"/>
              </w:rPr>
            </w:pPr>
            <w:r w:rsidRPr="004A79ED">
              <w:rPr>
                <w:rFonts w:ascii="Arial" w:cs="Arial" w:hAnsi="Arial"/>
              </w:rPr>
              <w:t>Median population</w:t>
            </w:r>
          </w:p>
        </w:tc>
        <w:tc>
          <w:tcPr>
            <w:tcW w:type="dxa" w:w="1559"/>
            <w:hideMark/>
          </w:tcPr>
          <w:p w:rsidP="00C46E91" w:rsidR="00C46E91" w:rsidRDefault="00C46E91" w:rsidRPr="004A79ED">
            <w:pPr>
              <w:rPr>
                <w:rFonts w:ascii="Arial" w:cs="Arial" w:hAnsi="Arial"/>
              </w:rPr>
            </w:pPr>
            <w:r w:rsidRPr="004A79ED">
              <w:rPr>
                <w:rFonts w:ascii="Arial" w:cs="Arial" w:hAnsi="Arial"/>
              </w:rPr>
              <w:t>Min population</w:t>
            </w:r>
          </w:p>
        </w:tc>
        <w:tc>
          <w:tcPr>
            <w:tcW w:type="dxa" w:w="1539"/>
            <w:hideMark/>
          </w:tcPr>
          <w:p w:rsidP="00C46E91" w:rsidR="00C46E91" w:rsidRDefault="00C46E91" w:rsidRPr="004A79ED">
            <w:pPr>
              <w:rPr>
                <w:rFonts w:ascii="Arial" w:cs="Arial" w:hAnsi="Arial"/>
              </w:rPr>
            </w:pPr>
            <w:r w:rsidRPr="004A79ED">
              <w:rPr>
                <w:rFonts w:ascii="Arial" w:cs="Arial" w:hAnsi="Arial"/>
              </w:rPr>
              <w:t>Max population</w:t>
            </w:r>
          </w:p>
        </w:tc>
        <w:tc>
          <w:tcPr>
            <w:tcW w:type="dxa" w:w="1442"/>
            <w:hideMark/>
          </w:tcPr>
          <w:p w:rsidP="00C46E91" w:rsidR="00C46E91" w:rsidRDefault="00C46E91" w:rsidRPr="004A79ED">
            <w:pPr>
              <w:rPr>
                <w:rFonts w:ascii="Arial" w:cs="Arial" w:hAnsi="Arial"/>
              </w:rPr>
            </w:pPr>
            <w:r w:rsidRPr="004A79ED">
              <w:rPr>
                <w:rFonts w:ascii="Arial" w:cs="Arial" w:hAnsi="Arial"/>
              </w:rPr>
              <w:t>Site size (ha)</w:t>
            </w:r>
          </w:p>
        </w:tc>
        <w:tc>
          <w:tcPr>
            <w:tcW w:type="dxa" w:w="1130"/>
            <w:hideMark/>
          </w:tcPr>
          <w:p w:rsidP="00C46E91" w:rsidR="00C46E91" w:rsidRDefault="00C46E91" w:rsidRPr="004A79ED">
            <w:pPr>
              <w:rPr>
                <w:rFonts w:ascii="Arial" w:cs="Arial" w:hAnsi="Arial"/>
              </w:rPr>
            </w:pPr>
            <w:r w:rsidRPr="004A79ED">
              <w:rPr>
                <w:rFonts w:ascii="Arial" w:cs="Arial" w:hAnsi="Arial"/>
              </w:rPr>
              <w:t>Facilities: 20 years</w:t>
            </w:r>
          </w:p>
        </w:tc>
        <w:tc>
          <w:tcPr>
            <w:tcW w:type="dxa" w:w="1417"/>
            <w:hideMark/>
          </w:tcPr>
          <w:p w:rsidP="00C46E91" w:rsidR="00C46E91" w:rsidRDefault="00C46E91" w:rsidRPr="004A79ED">
            <w:pPr>
              <w:rPr>
                <w:rFonts w:ascii="Arial" w:cs="Arial" w:hAnsi="Arial"/>
              </w:rPr>
            </w:pPr>
            <w:r w:rsidRPr="004A79ED">
              <w:rPr>
                <w:rFonts w:ascii="Arial" w:cs="Arial" w:hAnsi="Arial"/>
              </w:rPr>
              <w:t>Land: 20 Years</w:t>
            </w:r>
          </w:p>
        </w:tc>
      </w:tr>
      <w:tr w:rsidR="004A79ED" w:rsidRPr="004A79ED" w:rsidTr="004A79ED">
        <w:trPr>
          <w:trHeight w:val="270"/>
        </w:trPr>
        <w:tc>
          <w:tcPr>
            <w:tcW w:type="dxa" w:w="1701"/>
            <w:vMerge w:val="restart"/>
            <w:hideMark/>
          </w:tcPr>
          <w:p w:rsidP="00C46E91" w:rsidR="00C46E91" w:rsidRDefault="00C46E91" w:rsidRPr="004A79ED">
            <w:pPr>
              <w:rPr>
                <w:rFonts w:ascii="Arial" w:cs="Arial" w:hAnsi="Arial"/>
              </w:rPr>
            </w:pPr>
            <w:r w:rsidRPr="004A79ED">
              <w:rPr>
                <w:rFonts w:ascii="Arial" w:cs="Arial" w:hAnsi="Arial"/>
              </w:rPr>
              <w:t>Health &amp; emergency services</w:t>
            </w:r>
          </w:p>
        </w:tc>
        <w:tc>
          <w:tcPr>
            <w:tcW w:type="dxa" w:w="3402"/>
            <w:noWrap/>
            <w:hideMark/>
          </w:tcPr>
          <w:p w:rsidP="00C46E91" w:rsidR="00C46E91" w:rsidRDefault="00C46E91" w:rsidRPr="004A79ED">
            <w:pPr>
              <w:rPr>
                <w:rFonts w:ascii="Arial" w:cs="Arial" w:hAnsi="Arial"/>
              </w:rPr>
            </w:pPr>
            <w:r w:rsidRPr="004A79ED">
              <w:rPr>
                <w:rFonts w:ascii="Arial" w:cs="Arial" w:hAnsi="Arial"/>
              </w:rPr>
              <w:t>District hospital L1</w:t>
            </w:r>
          </w:p>
        </w:tc>
        <w:tc>
          <w:tcPr>
            <w:tcW w:type="dxa" w:w="1985"/>
            <w:noWrap/>
            <w:hideMark/>
          </w:tcPr>
          <w:p w:rsidP="00C46E91" w:rsidR="00C46E91" w:rsidRDefault="00C46E91" w:rsidRPr="004A79ED">
            <w:pPr>
              <w:jc w:val="right"/>
              <w:rPr>
                <w:rFonts w:ascii="Arial" w:cs="Arial" w:hAnsi="Arial"/>
              </w:rPr>
            </w:pPr>
            <w:r w:rsidRPr="004A79ED">
              <w:rPr>
                <w:rFonts w:ascii="Arial" w:cs="Arial" w:hAnsi="Arial"/>
              </w:rPr>
              <w:t xml:space="preserve"> 300 000 - 900 000 </w:t>
            </w:r>
          </w:p>
        </w:tc>
        <w:tc>
          <w:tcPr>
            <w:tcW w:type="dxa" w:w="1559"/>
            <w:noWrap/>
            <w:hideMark/>
          </w:tcPr>
          <w:p w:rsidP="00C46E91" w:rsidR="00C46E91" w:rsidRDefault="00C46E91" w:rsidRPr="004A79ED">
            <w:pPr>
              <w:jc w:val="right"/>
              <w:rPr>
                <w:rFonts w:ascii="Arial" w:cs="Arial" w:hAnsi="Arial"/>
              </w:rPr>
            </w:pPr>
            <w:r w:rsidRPr="004A79ED">
              <w:rPr>
                <w:rFonts w:ascii="Arial" w:cs="Arial" w:hAnsi="Arial"/>
              </w:rPr>
              <w:t>300 000</w:t>
            </w:r>
          </w:p>
        </w:tc>
        <w:tc>
          <w:tcPr>
            <w:tcW w:type="dxa" w:w="1539"/>
            <w:noWrap/>
            <w:hideMark/>
          </w:tcPr>
          <w:p w:rsidP="00C46E91" w:rsidR="00C46E91" w:rsidRDefault="00C46E91" w:rsidRPr="004A79ED">
            <w:pPr>
              <w:jc w:val="right"/>
              <w:rPr>
                <w:rFonts w:ascii="Arial" w:cs="Arial" w:hAnsi="Arial"/>
              </w:rPr>
            </w:pPr>
            <w:r w:rsidRPr="004A79ED">
              <w:rPr>
                <w:rFonts w:ascii="Arial" w:cs="Arial" w:hAnsi="Arial"/>
              </w:rPr>
              <w:t xml:space="preserve">        900 000 </w:t>
            </w:r>
          </w:p>
        </w:tc>
        <w:tc>
          <w:tcPr>
            <w:tcW w:type="dxa" w:w="1442"/>
            <w:noWrap/>
            <w:hideMark/>
          </w:tcPr>
          <w:p w:rsidP="00C46E91" w:rsidR="00C46E91" w:rsidRDefault="00C46E91" w:rsidRPr="004A79ED">
            <w:pPr>
              <w:jc w:val="right"/>
              <w:rPr>
                <w:rFonts w:ascii="Arial" w:cs="Arial" w:hAnsi="Arial"/>
              </w:rPr>
            </w:pPr>
            <w:r w:rsidRPr="004A79ED">
              <w:rPr>
                <w:rFonts w:ascii="Arial" w:cs="Arial" w:hAnsi="Arial"/>
              </w:rPr>
              <w:t xml:space="preserve">           5.00 </w:t>
            </w:r>
          </w:p>
        </w:tc>
        <w:tc>
          <w:tcPr>
            <w:tcW w:type="dxa" w:w="1130"/>
            <w:noWrap/>
            <w:hideMark/>
          </w:tcPr>
          <w:p w:rsidP="00C46E91" w:rsidR="00C46E91" w:rsidRDefault="00C46E91" w:rsidRPr="004A79ED">
            <w:pPr>
              <w:jc w:val="right"/>
              <w:rPr>
                <w:rFonts w:ascii="Arial" w:cs="Arial" w:hAnsi="Arial"/>
              </w:rPr>
            </w:pPr>
            <w:r w:rsidRPr="004A79ED">
              <w:rPr>
                <w:rFonts w:ascii="Arial" w:cs="Arial" w:hAnsi="Arial"/>
              </w:rPr>
              <w:t>0</w:t>
            </w:r>
          </w:p>
        </w:tc>
        <w:tc>
          <w:tcPr>
            <w:tcW w:type="dxa" w:w="1417"/>
            <w:noWrap/>
            <w:hideMark/>
          </w:tcPr>
          <w:p w:rsidP="00C46E91" w:rsidR="00C46E91" w:rsidRDefault="00C46E91" w:rsidRPr="004A79ED">
            <w:pPr>
              <w:jc w:val="right"/>
              <w:rPr>
                <w:rFonts w:ascii="Arial" w:cs="Arial" w:hAnsi="Arial"/>
              </w:rPr>
            </w:pPr>
            <w:r w:rsidRPr="004A79ED">
              <w:rPr>
                <w:rFonts w:ascii="Arial" w:cs="Arial" w:hAnsi="Arial"/>
              </w:rPr>
              <w:t xml:space="preserve"> -  </w:t>
            </w:r>
          </w:p>
        </w:tc>
      </w:tr>
      <w:tr w:rsidR="004A79ED" w:rsidRPr="004A79ED" w:rsidTr="004A79ED">
        <w:trPr>
          <w:trHeight w:val="285"/>
        </w:trPr>
        <w:tc>
          <w:tcPr>
            <w:tcW w:type="dxa" w:w="1701"/>
            <w:vMerge/>
            <w:hideMark/>
          </w:tcPr>
          <w:p w:rsidP="00C46E91" w:rsidR="00C46E91" w:rsidRDefault="00C46E91" w:rsidRPr="004A79ED">
            <w:pPr>
              <w:rPr>
                <w:rFonts w:ascii="Arial" w:cs="Arial" w:hAnsi="Arial"/>
              </w:rPr>
            </w:pPr>
          </w:p>
        </w:tc>
        <w:tc>
          <w:tcPr>
            <w:tcW w:type="dxa" w:w="3402"/>
            <w:noWrap/>
            <w:hideMark/>
          </w:tcPr>
          <w:p w:rsidP="00C46E91" w:rsidR="00C46E91" w:rsidRDefault="00C46E91" w:rsidRPr="004A79ED">
            <w:pPr>
              <w:rPr>
                <w:rFonts w:ascii="Arial" w:cs="Arial" w:hAnsi="Arial"/>
              </w:rPr>
            </w:pPr>
            <w:r w:rsidRPr="004A79ED">
              <w:rPr>
                <w:rFonts w:ascii="Arial" w:cs="Arial" w:hAnsi="Arial"/>
              </w:rPr>
              <w:t>Community health centre</w:t>
            </w:r>
          </w:p>
        </w:tc>
        <w:tc>
          <w:tcPr>
            <w:tcW w:type="dxa" w:w="1985"/>
            <w:noWrap/>
            <w:hideMark/>
          </w:tcPr>
          <w:p w:rsidP="00C46E91" w:rsidR="00C46E91" w:rsidRDefault="00C46E91" w:rsidRPr="004A79ED">
            <w:pPr>
              <w:jc w:val="right"/>
              <w:rPr>
                <w:rFonts w:ascii="Arial" w:cs="Arial" w:hAnsi="Arial"/>
              </w:rPr>
            </w:pPr>
            <w:r w:rsidRPr="004A79ED">
              <w:rPr>
                <w:rFonts w:ascii="Arial" w:cs="Arial" w:hAnsi="Arial"/>
              </w:rPr>
              <w:t xml:space="preserve"> 100 000 - 140 000 </w:t>
            </w:r>
          </w:p>
        </w:tc>
        <w:tc>
          <w:tcPr>
            <w:tcW w:type="dxa" w:w="1559"/>
            <w:noWrap/>
            <w:hideMark/>
          </w:tcPr>
          <w:p w:rsidP="00C46E91" w:rsidR="00C46E91" w:rsidRDefault="00C46E91" w:rsidRPr="004A79ED">
            <w:pPr>
              <w:jc w:val="right"/>
              <w:rPr>
                <w:rFonts w:ascii="Arial" w:cs="Arial" w:hAnsi="Arial"/>
              </w:rPr>
            </w:pPr>
            <w:r w:rsidRPr="004A79ED">
              <w:rPr>
                <w:rFonts w:ascii="Arial" w:cs="Arial" w:hAnsi="Arial"/>
              </w:rPr>
              <w:t>100 000</w:t>
            </w:r>
          </w:p>
        </w:tc>
        <w:tc>
          <w:tcPr>
            <w:tcW w:type="dxa" w:w="1539"/>
            <w:noWrap/>
            <w:hideMark/>
          </w:tcPr>
          <w:p w:rsidP="00C46E91" w:rsidR="00C46E91" w:rsidRDefault="00C46E91" w:rsidRPr="004A79ED">
            <w:pPr>
              <w:jc w:val="right"/>
              <w:rPr>
                <w:rFonts w:ascii="Arial" w:cs="Arial" w:hAnsi="Arial"/>
              </w:rPr>
            </w:pPr>
            <w:r w:rsidRPr="004A79ED">
              <w:rPr>
                <w:rFonts w:ascii="Arial" w:cs="Arial" w:hAnsi="Arial"/>
              </w:rPr>
              <w:t xml:space="preserve">        140 000 </w:t>
            </w:r>
          </w:p>
        </w:tc>
        <w:tc>
          <w:tcPr>
            <w:tcW w:type="dxa" w:w="1442"/>
            <w:noWrap/>
            <w:hideMark/>
          </w:tcPr>
          <w:p w:rsidP="00C46E91" w:rsidR="00C46E91" w:rsidRDefault="00C46E91" w:rsidRPr="004A79ED">
            <w:pPr>
              <w:jc w:val="right"/>
              <w:rPr>
                <w:rFonts w:ascii="Arial" w:cs="Arial" w:hAnsi="Arial"/>
              </w:rPr>
            </w:pPr>
            <w:r w:rsidRPr="004A79ED">
              <w:rPr>
                <w:rFonts w:ascii="Arial" w:cs="Arial" w:hAnsi="Arial"/>
              </w:rPr>
              <w:t xml:space="preserve">           1.50 </w:t>
            </w:r>
          </w:p>
        </w:tc>
        <w:tc>
          <w:tcPr>
            <w:tcW w:type="dxa" w:w="1130"/>
            <w:noWrap/>
            <w:hideMark/>
          </w:tcPr>
          <w:p w:rsidP="00C46E91" w:rsidR="00C46E91" w:rsidRDefault="00C46E91" w:rsidRPr="004A79ED">
            <w:pPr>
              <w:jc w:val="right"/>
              <w:rPr>
                <w:rFonts w:ascii="Arial" w:cs="Arial" w:hAnsi="Arial"/>
              </w:rPr>
            </w:pPr>
            <w:r w:rsidRPr="004A79ED">
              <w:rPr>
                <w:rFonts w:ascii="Arial" w:cs="Arial" w:hAnsi="Arial"/>
              </w:rPr>
              <w:t>0</w:t>
            </w:r>
          </w:p>
        </w:tc>
        <w:tc>
          <w:tcPr>
            <w:tcW w:type="dxa" w:w="1417"/>
            <w:noWrap/>
            <w:hideMark/>
          </w:tcPr>
          <w:p w:rsidP="00C46E91" w:rsidR="00C46E91" w:rsidRDefault="00C46E91" w:rsidRPr="004A79ED">
            <w:pPr>
              <w:jc w:val="right"/>
              <w:rPr>
                <w:rFonts w:ascii="Arial" w:cs="Arial" w:hAnsi="Arial"/>
              </w:rPr>
            </w:pPr>
            <w:r w:rsidRPr="004A79ED">
              <w:rPr>
                <w:rFonts w:ascii="Arial" w:cs="Arial" w:hAnsi="Arial"/>
              </w:rPr>
              <w:t xml:space="preserve"> -  </w:t>
            </w:r>
          </w:p>
        </w:tc>
      </w:tr>
      <w:tr w:rsidR="004A79ED" w:rsidRPr="004A79ED" w:rsidTr="004A79ED">
        <w:trPr>
          <w:trHeight w:val="285"/>
        </w:trPr>
        <w:tc>
          <w:tcPr>
            <w:tcW w:type="dxa" w:w="1701"/>
            <w:vMerge/>
            <w:hideMark/>
          </w:tcPr>
          <w:p w:rsidP="00C46E91" w:rsidR="00C46E91" w:rsidRDefault="00C46E91" w:rsidRPr="004A79ED">
            <w:pPr>
              <w:rPr>
                <w:rFonts w:ascii="Arial" w:cs="Arial" w:hAnsi="Arial"/>
              </w:rPr>
            </w:pPr>
          </w:p>
        </w:tc>
        <w:tc>
          <w:tcPr>
            <w:tcW w:type="dxa" w:w="3402"/>
            <w:noWrap/>
            <w:hideMark/>
          </w:tcPr>
          <w:p w:rsidP="00C46E91" w:rsidR="00C46E91" w:rsidRDefault="00C46E91" w:rsidRPr="004A79ED">
            <w:pPr>
              <w:rPr>
                <w:rFonts w:ascii="Arial" w:cs="Arial" w:hAnsi="Arial"/>
              </w:rPr>
            </w:pPr>
            <w:r w:rsidRPr="004A79ED">
              <w:rPr>
                <w:rFonts w:ascii="Arial" w:cs="Arial" w:hAnsi="Arial"/>
              </w:rPr>
              <w:t>Primary health clinic</w:t>
            </w:r>
          </w:p>
        </w:tc>
        <w:tc>
          <w:tcPr>
            <w:tcW w:type="dxa" w:w="1985"/>
            <w:noWrap/>
            <w:hideMark/>
          </w:tcPr>
          <w:p w:rsidP="00C46E91" w:rsidR="00C46E91" w:rsidRDefault="00C46E91" w:rsidRPr="004A79ED">
            <w:pPr>
              <w:jc w:val="right"/>
              <w:rPr>
                <w:rFonts w:ascii="Arial" w:cs="Arial" w:hAnsi="Arial"/>
              </w:rPr>
            </w:pPr>
            <w:r w:rsidRPr="004A79ED">
              <w:rPr>
                <w:rFonts w:ascii="Arial" w:cs="Arial" w:hAnsi="Arial"/>
              </w:rPr>
              <w:t xml:space="preserve"> 24 000 - 70 000 </w:t>
            </w:r>
          </w:p>
        </w:tc>
        <w:tc>
          <w:tcPr>
            <w:tcW w:type="dxa" w:w="1559"/>
            <w:noWrap/>
            <w:hideMark/>
          </w:tcPr>
          <w:p w:rsidP="00C46E91" w:rsidR="00C46E91" w:rsidRDefault="00C46E91" w:rsidRPr="004A79ED">
            <w:pPr>
              <w:jc w:val="right"/>
              <w:rPr>
                <w:rFonts w:ascii="Arial" w:cs="Arial" w:hAnsi="Arial"/>
              </w:rPr>
            </w:pPr>
            <w:r w:rsidRPr="004A79ED">
              <w:rPr>
                <w:rFonts w:ascii="Arial" w:cs="Arial" w:hAnsi="Arial"/>
              </w:rPr>
              <w:t>24 000</w:t>
            </w:r>
          </w:p>
        </w:tc>
        <w:tc>
          <w:tcPr>
            <w:tcW w:type="dxa" w:w="1539"/>
            <w:noWrap/>
            <w:hideMark/>
          </w:tcPr>
          <w:p w:rsidP="00C46E91" w:rsidR="00C46E91" w:rsidRDefault="00C46E91" w:rsidRPr="004A79ED">
            <w:pPr>
              <w:jc w:val="right"/>
              <w:rPr>
                <w:rFonts w:ascii="Arial" w:cs="Arial" w:hAnsi="Arial"/>
              </w:rPr>
            </w:pPr>
            <w:r w:rsidRPr="004A79ED">
              <w:rPr>
                <w:rFonts w:ascii="Arial" w:cs="Arial" w:hAnsi="Arial"/>
              </w:rPr>
              <w:t xml:space="preserve">          70 000 </w:t>
            </w:r>
          </w:p>
        </w:tc>
        <w:tc>
          <w:tcPr>
            <w:tcW w:type="dxa" w:w="1442"/>
            <w:noWrap/>
            <w:hideMark/>
          </w:tcPr>
          <w:p w:rsidP="00C46E91" w:rsidR="00C46E91" w:rsidRDefault="00C46E91" w:rsidRPr="004A79ED">
            <w:pPr>
              <w:jc w:val="right"/>
              <w:rPr>
                <w:rFonts w:ascii="Arial" w:cs="Arial" w:hAnsi="Arial"/>
              </w:rPr>
            </w:pPr>
            <w:r w:rsidRPr="004A79ED">
              <w:rPr>
                <w:rFonts w:ascii="Arial" w:cs="Arial" w:hAnsi="Arial"/>
              </w:rPr>
              <w:t xml:space="preserve">           0.50 </w:t>
            </w:r>
          </w:p>
        </w:tc>
        <w:tc>
          <w:tcPr>
            <w:tcW w:type="dxa" w:w="1130"/>
            <w:noWrap/>
            <w:hideMark/>
          </w:tcPr>
          <w:p w:rsidP="00C46E91" w:rsidR="00C46E91" w:rsidRDefault="00C46E91" w:rsidRPr="004A79ED">
            <w:pPr>
              <w:jc w:val="right"/>
              <w:rPr>
                <w:rFonts w:ascii="Arial" w:cs="Arial" w:hAnsi="Arial"/>
              </w:rPr>
            </w:pPr>
            <w:r w:rsidRPr="004A79ED">
              <w:rPr>
                <w:rFonts w:ascii="Arial" w:cs="Arial" w:hAnsi="Arial"/>
              </w:rPr>
              <w:t>1</w:t>
            </w:r>
          </w:p>
        </w:tc>
        <w:tc>
          <w:tcPr>
            <w:tcW w:type="dxa" w:w="1417"/>
            <w:noWrap/>
            <w:hideMark/>
          </w:tcPr>
          <w:p w:rsidP="00C46E91" w:rsidR="00C46E91" w:rsidRDefault="00C46E91" w:rsidRPr="004A79ED">
            <w:pPr>
              <w:jc w:val="right"/>
              <w:rPr>
                <w:rFonts w:ascii="Arial" w:cs="Arial" w:hAnsi="Arial"/>
              </w:rPr>
            </w:pPr>
            <w:r w:rsidRPr="004A79ED">
              <w:rPr>
                <w:rFonts w:ascii="Arial" w:cs="Arial" w:hAnsi="Arial"/>
              </w:rPr>
              <w:t xml:space="preserve"> 0.5 </w:t>
            </w:r>
          </w:p>
        </w:tc>
      </w:tr>
      <w:tr w:rsidR="004A79ED" w:rsidRPr="004A79ED" w:rsidTr="004A79ED">
        <w:trPr>
          <w:trHeight w:val="285"/>
        </w:trPr>
        <w:tc>
          <w:tcPr>
            <w:tcW w:type="dxa" w:w="1701"/>
            <w:vMerge/>
            <w:hideMark/>
          </w:tcPr>
          <w:p w:rsidP="00C46E91" w:rsidR="00C46E91" w:rsidRDefault="00C46E91" w:rsidRPr="004A79ED">
            <w:pPr>
              <w:rPr>
                <w:rFonts w:ascii="Arial" w:cs="Arial" w:hAnsi="Arial"/>
              </w:rPr>
            </w:pPr>
          </w:p>
        </w:tc>
        <w:tc>
          <w:tcPr>
            <w:tcW w:type="dxa" w:w="3402"/>
            <w:noWrap/>
            <w:hideMark/>
          </w:tcPr>
          <w:p w:rsidP="00C46E91" w:rsidR="00C46E91" w:rsidRDefault="00C46E91" w:rsidRPr="004A79ED">
            <w:pPr>
              <w:rPr>
                <w:rFonts w:ascii="Arial" w:cs="Arial" w:hAnsi="Arial"/>
              </w:rPr>
            </w:pPr>
            <w:r w:rsidRPr="004A79ED">
              <w:rPr>
                <w:rFonts w:ascii="Arial" w:cs="Arial" w:hAnsi="Arial"/>
              </w:rPr>
              <w:t>Fire station</w:t>
            </w:r>
          </w:p>
        </w:tc>
        <w:tc>
          <w:tcPr>
            <w:tcW w:type="dxa" w:w="1985"/>
            <w:noWrap/>
            <w:hideMark/>
          </w:tcPr>
          <w:p w:rsidP="00C46E91" w:rsidR="00C46E91" w:rsidRDefault="00C46E91" w:rsidRPr="004A79ED">
            <w:pPr>
              <w:jc w:val="right"/>
              <w:rPr>
                <w:rFonts w:ascii="Arial" w:cs="Arial" w:hAnsi="Arial"/>
              </w:rPr>
            </w:pPr>
            <w:r w:rsidRPr="004A79ED">
              <w:rPr>
                <w:rFonts w:ascii="Arial" w:cs="Arial" w:hAnsi="Arial"/>
              </w:rPr>
              <w:t xml:space="preserve"> 60 000 - 100 000 </w:t>
            </w:r>
          </w:p>
        </w:tc>
        <w:tc>
          <w:tcPr>
            <w:tcW w:type="dxa" w:w="1559"/>
            <w:noWrap/>
            <w:hideMark/>
          </w:tcPr>
          <w:p w:rsidP="00C46E91" w:rsidR="00C46E91" w:rsidRDefault="00C46E91" w:rsidRPr="004A79ED">
            <w:pPr>
              <w:jc w:val="right"/>
              <w:rPr>
                <w:rFonts w:ascii="Arial" w:cs="Arial" w:hAnsi="Arial"/>
              </w:rPr>
            </w:pPr>
            <w:r w:rsidRPr="004A79ED">
              <w:rPr>
                <w:rFonts w:ascii="Arial" w:cs="Arial" w:hAnsi="Arial"/>
              </w:rPr>
              <w:t>60 000</w:t>
            </w:r>
          </w:p>
        </w:tc>
        <w:tc>
          <w:tcPr>
            <w:tcW w:type="dxa" w:w="1539"/>
            <w:noWrap/>
            <w:hideMark/>
          </w:tcPr>
          <w:p w:rsidP="00C46E91" w:rsidR="00C46E91" w:rsidRDefault="00C46E91" w:rsidRPr="004A79ED">
            <w:pPr>
              <w:jc w:val="right"/>
              <w:rPr>
                <w:rFonts w:ascii="Arial" w:cs="Arial" w:hAnsi="Arial"/>
              </w:rPr>
            </w:pPr>
            <w:r w:rsidRPr="004A79ED">
              <w:rPr>
                <w:rFonts w:ascii="Arial" w:cs="Arial" w:hAnsi="Arial"/>
              </w:rPr>
              <w:t xml:space="preserve">        100 000 </w:t>
            </w:r>
          </w:p>
        </w:tc>
        <w:tc>
          <w:tcPr>
            <w:tcW w:type="dxa" w:w="1442"/>
            <w:noWrap/>
            <w:hideMark/>
          </w:tcPr>
          <w:p w:rsidP="00C46E91" w:rsidR="00C46E91" w:rsidRDefault="00C46E91" w:rsidRPr="004A79ED">
            <w:pPr>
              <w:jc w:val="right"/>
              <w:rPr>
                <w:rFonts w:ascii="Arial" w:cs="Arial" w:hAnsi="Arial"/>
              </w:rPr>
            </w:pPr>
            <w:r w:rsidRPr="004A79ED">
              <w:rPr>
                <w:rFonts w:ascii="Arial" w:cs="Arial" w:hAnsi="Arial"/>
              </w:rPr>
              <w:t xml:space="preserve">           1.20 </w:t>
            </w:r>
          </w:p>
        </w:tc>
        <w:tc>
          <w:tcPr>
            <w:tcW w:type="dxa" w:w="1130"/>
            <w:noWrap/>
            <w:hideMark/>
          </w:tcPr>
          <w:p w:rsidP="00C46E91" w:rsidR="00C46E91" w:rsidRDefault="00C46E91" w:rsidRPr="004A79ED">
            <w:pPr>
              <w:jc w:val="right"/>
              <w:rPr>
                <w:rFonts w:ascii="Arial" w:cs="Arial" w:hAnsi="Arial"/>
              </w:rPr>
            </w:pPr>
            <w:r w:rsidRPr="004A79ED">
              <w:rPr>
                <w:rFonts w:ascii="Arial" w:cs="Arial" w:hAnsi="Arial"/>
              </w:rPr>
              <w:t>0</w:t>
            </w:r>
          </w:p>
        </w:tc>
        <w:tc>
          <w:tcPr>
            <w:tcW w:type="dxa" w:w="1417"/>
            <w:noWrap/>
            <w:hideMark/>
          </w:tcPr>
          <w:p w:rsidP="00C46E91" w:rsidR="00C46E91" w:rsidRDefault="00C46E91" w:rsidRPr="004A79ED">
            <w:pPr>
              <w:jc w:val="right"/>
              <w:rPr>
                <w:rFonts w:ascii="Arial" w:cs="Arial" w:hAnsi="Arial"/>
              </w:rPr>
            </w:pPr>
            <w:r w:rsidRPr="004A79ED">
              <w:rPr>
                <w:rFonts w:ascii="Arial" w:cs="Arial" w:hAnsi="Arial"/>
              </w:rPr>
              <w:t xml:space="preserve"> -  </w:t>
            </w:r>
          </w:p>
        </w:tc>
      </w:tr>
      <w:tr w:rsidR="004A79ED" w:rsidRPr="004A79ED" w:rsidTr="004A79ED">
        <w:trPr>
          <w:trHeight w:val="285"/>
        </w:trPr>
        <w:tc>
          <w:tcPr>
            <w:tcW w:type="dxa" w:w="1701"/>
            <w:vMerge/>
            <w:hideMark/>
          </w:tcPr>
          <w:p w:rsidP="00C46E91" w:rsidR="00C46E91" w:rsidRDefault="00C46E91" w:rsidRPr="004A79ED">
            <w:pPr>
              <w:rPr>
                <w:rFonts w:ascii="Arial" w:cs="Arial" w:hAnsi="Arial"/>
              </w:rPr>
            </w:pPr>
          </w:p>
        </w:tc>
        <w:tc>
          <w:tcPr>
            <w:tcW w:type="dxa" w:w="3402"/>
            <w:noWrap/>
            <w:hideMark/>
          </w:tcPr>
          <w:p w:rsidP="00C46E91" w:rsidR="00C46E91" w:rsidRDefault="00C46E91" w:rsidRPr="004A79ED">
            <w:pPr>
              <w:rPr>
                <w:rFonts w:ascii="Arial" w:cs="Arial" w:hAnsi="Arial"/>
              </w:rPr>
            </w:pPr>
            <w:r w:rsidRPr="004A79ED">
              <w:rPr>
                <w:rFonts w:ascii="Arial" w:cs="Arial" w:hAnsi="Arial"/>
              </w:rPr>
              <w:t>Police station</w:t>
            </w:r>
          </w:p>
        </w:tc>
        <w:tc>
          <w:tcPr>
            <w:tcW w:type="dxa" w:w="1985"/>
            <w:noWrap/>
            <w:hideMark/>
          </w:tcPr>
          <w:p w:rsidP="00C46E91" w:rsidR="00C46E91" w:rsidRDefault="00C46E91" w:rsidRPr="004A79ED">
            <w:pPr>
              <w:jc w:val="right"/>
              <w:rPr>
                <w:rFonts w:ascii="Arial" w:cs="Arial" w:hAnsi="Arial"/>
              </w:rPr>
            </w:pPr>
            <w:r w:rsidRPr="004A79ED">
              <w:rPr>
                <w:rFonts w:ascii="Arial" w:cs="Arial" w:hAnsi="Arial"/>
              </w:rPr>
              <w:t xml:space="preserve"> 60 000 - 100 000 </w:t>
            </w:r>
          </w:p>
        </w:tc>
        <w:tc>
          <w:tcPr>
            <w:tcW w:type="dxa" w:w="1559"/>
            <w:noWrap/>
            <w:hideMark/>
          </w:tcPr>
          <w:p w:rsidP="00C46E91" w:rsidR="00C46E91" w:rsidRDefault="00C46E91" w:rsidRPr="004A79ED">
            <w:pPr>
              <w:jc w:val="right"/>
              <w:rPr>
                <w:rFonts w:ascii="Arial" w:cs="Arial" w:hAnsi="Arial"/>
              </w:rPr>
            </w:pPr>
            <w:r w:rsidRPr="004A79ED">
              <w:rPr>
                <w:rFonts w:ascii="Arial" w:cs="Arial" w:hAnsi="Arial"/>
              </w:rPr>
              <w:t>60 000</w:t>
            </w:r>
          </w:p>
        </w:tc>
        <w:tc>
          <w:tcPr>
            <w:tcW w:type="dxa" w:w="1539"/>
            <w:noWrap/>
            <w:hideMark/>
          </w:tcPr>
          <w:p w:rsidP="00C46E91" w:rsidR="00C46E91" w:rsidRDefault="00C46E91" w:rsidRPr="004A79ED">
            <w:pPr>
              <w:jc w:val="right"/>
              <w:rPr>
                <w:rFonts w:ascii="Arial" w:cs="Arial" w:hAnsi="Arial"/>
              </w:rPr>
            </w:pPr>
            <w:r w:rsidRPr="004A79ED">
              <w:rPr>
                <w:rFonts w:ascii="Arial" w:cs="Arial" w:hAnsi="Arial"/>
              </w:rPr>
              <w:t xml:space="preserve">        100 000 </w:t>
            </w:r>
          </w:p>
        </w:tc>
        <w:tc>
          <w:tcPr>
            <w:tcW w:type="dxa" w:w="1442"/>
            <w:noWrap/>
            <w:hideMark/>
          </w:tcPr>
          <w:p w:rsidP="00C46E91" w:rsidR="00C46E91" w:rsidRDefault="00C46E91" w:rsidRPr="004A79ED">
            <w:pPr>
              <w:jc w:val="right"/>
              <w:rPr>
                <w:rFonts w:ascii="Arial" w:cs="Arial" w:hAnsi="Arial"/>
              </w:rPr>
            </w:pPr>
            <w:r w:rsidRPr="004A79ED">
              <w:rPr>
                <w:rFonts w:ascii="Arial" w:cs="Arial" w:hAnsi="Arial"/>
              </w:rPr>
              <w:t xml:space="preserve">           1.00 </w:t>
            </w:r>
          </w:p>
        </w:tc>
        <w:tc>
          <w:tcPr>
            <w:tcW w:type="dxa" w:w="1130"/>
            <w:noWrap/>
            <w:hideMark/>
          </w:tcPr>
          <w:p w:rsidP="00C46E91" w:rsidR="00C46E91" w:rsidRDefault="00C46E91" w:rsidRPr="004A79ED">
            <w:pPr>
              <w:jc w:val="right"/>
              <w:rPr>
                <w:rFonts w:ascii="Arial" w:cs="Arial" w:hAnsi="Arial"/>
              </w:rPr>
            </w:pPr>
            <w:r w:rsidRPr="004A79ED">
              <w:rPr>
                <w:rFonts w:ascii="Arial" w:cs="Arial" w:hAnsi="Arial"/>
              </w:rPr>
              <w:t>0</w:t>
            </w:r>
          </w:p>
        </w:tc>
        <w:tc>
          <w:tcPr>
            <w:tcW w:type="dxa" w:w="1417"/>
            <w:noWrap/>
            <w:hideMark/>
          </w:tcPr>
          <w:p w:rsidP="00C46E91" w:rsidR="00C46E91" w:rsidRDefault="00C46E91" w:rsidRPr="004A79ED">
            <w:pPr>
              <w:jc w:val="right"/>
              <w:rPr>
                <w:rFonts w:ascii="Arial" w:cs="Arial" w:hAnsi="Arial"/>
              </w:rPr>
            </w:pPr>
            <w:r w:rsidRPr="004A79ED">
              <w:rPr>
                <w:rFonts w:ascii="Arial" w:cs="Arial" w:hAnsi="Arial"/>
              </w:rPr>
              <w:t xml:space="preserve"> -  </w:t>
            </w:r>
          </w:p>
        </w:tc>
      </w:tr>
      <w:tr w:rsidR="004A79ED" w:rsidRPr="004A79ED" w:rsidTr="004A79ED">
        <w:trPr>
          <w:trHeight w:val="285"/>
        </w:trPr>
        <w:tc>
          <w:tcPr>
            <w:tcW w:type="dxa" w:w="1701"/>
            <w:noWrap/>
            <w:hideMark/>
          </w:tcPr>
          <w:p w:rsidP="00C46E91" w:rsidR="00C46E91" w:rsidRDefault="00C46E91" w:rsidRPr="004A79ED">
            <w:pPr>
              <w:rPr>
                <w:rFonts w:ascii="Arial" w:cs="Arial" w:hAnsi="Arial"/>
              </w:rPr>
            </w:pPr>
            <w:r w:rsidRPr="004A79ED">
              <w:rPr>
                <w:rFonts w:ascii="Arial" w:cs="Arial" w:hAnsi="Arial"/>
              </w:rPr>
              <w:t>Social &amp; cultural</w:t>
            </w:r>
          </w:p>
        </w:tc>
        <w:tc>
          <w:tcPr>
            <w:tcW w:type="dxa" w:w="3402"/>
            <w:noWrap/>
            <w:hideMark/>
          </w:tcPr>
          <w:p w:rsidP="00C46E91" w:rsidR="00C46E91" w:rsidRDefault="00C46E91" w:rsidRPr="004A79ED">
            <w:pPr>
              <w:rPr>
                <w:rFonts w:ascii="Arial" w:cs="Arial" w:hAnsi="Arial"/>
              </w:rPr>
            </w:pPr>
            <w:r w:rsidRPr="004A79ED">
              <w:rPr>
                <w:rFonts w:ascii="Arial" w:cs="Arial" w:hAnsi="Arial"/>
              </w:rPr>
              <w:t>Local library</w:t>
            </w:r>
          </w:p>
        </w:tc>
        <w:tc>
          <w:tcPr>
            <w:tcW w:type="dxa" w:w="1985"/>
            <w:noWrap/>
            <w:hideMark/>
          </w:tcPr>
          <w:p w:rsidP="00C46E91" w:rsidR="00C46E91" w:rsidRDefault="00C46E91" w:rsidRPr="004A79ED">
            <w:pPr>
              <w:jc w:val="right"/>
              <w:rPr>
                <w:rFonts w:ascii="Arial" w:cs="Arial" w:hAnsi="Arial"/>
              </w:rPr>
            </w:pPr>
            <w:r w:rsidRPr="004A79ED">
              <w:rPr>
                <w:rFonts w:ascii="Arial" w:cs="Arial" w:hAnsi="Arial"/>
              </w:rPr>
              <w:t xml:space="preserve"> 20 000 - 70 000 </w:t>
            </w:r>
          </w:p>
        </w:tc>
        <w:tc>
          <w:tcPr>
            <w:tcW w:type="dxa" w:w="1559"/>
            <w:noWrap/>
            <w:hideMark/>
          </w:tcPr>
          <w:p w:rsidP="00C46E91" w:rsidR="00C46E91" w:rsidRDefault="00C46E91" w:rsidRPr="004A79ED">
            <w:pPr>
              <w:jc w:val="right"/>
              <w:rPr>
                <w:rFonts w:ascii="Arial" w:cs="Arial" w:hAnsi="Arial"/>
              </w:rPr>
            </w:pPr>
            <w:r w:rsidRPr="004A79ED">
              <w:rPr>
                <w:rFonts w:ascii="Arial" w:cs="Arial" w:hAnsi="Arial"/>
              </w:rPr>
              <w:t>20 000</w:t>
            </w:r>
          </w:p>
        </w:tc>
        <w:tc>
          <w:tcPr>
            <w:tcW w:type="dxa" w:w="1539"/>
            <w:noWrap/>
            <w:hideMark/>
          </w:tcPr>
          <w:p w:rsidP="00C46E91" w:rsidR="00C46E91" w:rsidRDefault="00C46E91" w:rsidRPr="004A79ED">
            <w:pPr>
              <w:jc w:val="right"/>
              <w:rPr>
                <w:rFonts w:ascii="Arial" w:cs="Arial" w:hAnsi="Arial"/>
              </w:rPr>
            </w:pPr>
            <w:r w:rsidRPr="004A79ED">
              <w:rPr>
                <w:rFonts w:ascii="Arial" w:cs="Arial" w:hAnsi="Arial"/>
              </w:rPr>
              <w:t>70 000</w:t>
            </w:r>
          </w:p>
        </w:tc>
        <w:tc>
          <w:tcPr>
            <w:tcW w:type="dxa" w:w="1442"/>
            <w:noWrap/>
            <w:hideMark/>
          </w:tcPr>
          <w:p w:rsidP="00C46E91" w:rsidR="00C46E91" w:rsidRDefault="00C46E91" w:rsidRPr="004A79ED">
            <w:pPr>
              <w:jc w:val="right"/>
              <w:rPr>
                <w:rFonts w:ascii="Arial" w:cs="Arial" w:hAnsi="Arial"/>
              </w:rPr>
            </w:pPr>
            <w:r w:rsidRPr="004A79ED">
              <w:rPr>
                <w:rFonts w:ascii="Arial" w:cs="Arial" w:hAnsi="Arial"/>
              </w:rPr>
              <w:t>0.1</w:t>
            </w:r>
          </w:p>
        </w:tc>
        <w:tc>
          <w:tcPr>
            <w:tcW w:type="dxa" w:w="1130"/>
            <w:noWrap/>
            <w:hideMark/>
          </w:tcPr>
          <w:p w:rsidP="00C46E91" w:rsidR="00C46E91" w:rsidRDefault="00C46E91" w:rsidRPr="004A79ED">
            <w:pPr>
              <w:jc w:val="right"/>
              <w:rPr>
                <w:rFonts w:ascii="Arial" w:cs="Arial" w:hAnsi="Arial"/>
              </w:rPr>
            </w:pPr>
            <w:r w:rsidRPr="004A79ED">
              <w:rPr>
                <w:rFonts w:ascii="Arial" w:cs="Arial" w:hAnsi="Arial"/>
              </w:rPr>
              <w:t>1</w:t>
            </w:r>
          </w:p>
        </w:tc>
        <w:tc>
          <w:tcPr>
            <w:tcW w:type="dxa" w:w="1417"/>
            <w:noWrap/>
            <w:hideMark/>
          </w:tcPr>
          <w:p w:rsidP="00C46E91" w:rsidR="00C46E91" w:rsidRDefault="00C46E91" w:rsidRPr="004A79ED">
            <w:pPr>
              <w:jc w:val="right"/>
              <w:rPr>
                <w:rFonts w:ascii="Arial" w:cs="Arial" w:hAnsi="Arial"/>
              </w:rPr>
            </w:pPr>
            <w:r w:rsidRPr="004A79ED">
              <w:rPr>
                <w:rFonts w:ascii="Arial" w:cs="Arial" w:hAnsi="Arial"/>
              </w:rPr>
              <w:t xml:space="preserve"> 0.1 </w:t>
            </w:r>
          </w:p>
        </w:tc>
      </w:tr>
      <w:tr w:rsidR="004A79ED" w:rsidRPr="004A79ED" w:rsidTr="004A79ED">
        <w:trPr>
          <w:trHeight w:val="285"/>
        </w:trPr>
        <w:tc>
          <w:tcPr>
            <w:tcW w:type="dxa" w:w="1701"/>
            <w:noWrap/>
            <w:hideMark/>
          </w:tcPr>
          <w:p w:rsidP="00C46E91" w:rsidR="00C46E91" w:rsidRDefault="00C46E91" w:rsidRPr="004A79ED">
            <w:pPr>
              <w:rPr>
                <w:rFonts w:ascii="Arial" w:cs="Arial" w:hAnsi="Arial"/>
              </w:rPr>
            </w:pPr>
            <w:r w:rsidRPr="004A79ED">
              <w:rPr>
                <w:rFonts w:ascii="Arial" w:cs="Arial" w:hAnsi="Arial"/>
              </w:rPr>
              <w:t>Civic</w:t>
            </w:r>
          </w:p>
        </w:tc>
        <w:tc>
          <w:tcPr>
            <w:tcW w:type="dxa" w:w="3402"/>
            <w:noWrap/>
            <w:hideMark/>
          </w:tcPr>
          <w:p w:rsidP="00C46E91" w:rsidR="00C46E91" w:rsidRDefault="00C46E91" w:rsidRPr="004A79ED">
            <w:pPr>
              <w:rPr>
                <w:rFonts w:ascii="Arial" w:cs="Arial" w:hAnsi="Arial"/>
              </w:rPr>
            </w:pPr>
            <w:r w:rsidRPr="004A79ED">
              <w:rPr>
                <w:rFonts w:ascii="Arial" w:cs="Arial" w:hAnsi="Arial"/>
              </w:rPr>
              <w:t>Home Affairs - small office</w:t>
            </w:r>
          </w:p>
        </w:tc>
        <w:tc>
          <w:tcPr>
            <w:tcW w:type="dxa" w:w="1985"/>
            <w:noWrap/>
            <w:hideMark/>
          </w:tcPr>
          <w:p w:rsidP="00C46E91" w:rsidR="00C46E91" w:rsidRDefault="00C46E91" w:rsidRPr="004A79ED">
            <w:pPr>
              <w:jc w:val="right"/>
              <w:rPr>
                <w:rFonts w:ascii="Arial" w:cs="Arial" w:hAnsi="Arial"/>
              </w:rPr>
            </w:pPr>
            <w:r w:rsidRPr="004A79ED">
              <w:rPr>
                <w:rFonts w:ascii="Arial" w:cs="Arial" w:hAnsi="Arial"/>
              </w:rPr>
              <w:t xml:space="preserve">40 000 </w:t>
            </w:r>
          </w:p>
        </w:tc>
        <w:tc>
          <w:tcPr>
            <w:tcW w:type="dxa" w:w="1559"/>
            <w:noWrap/>
            <w:hideMark/>
          </w:tcPr>
          <w:p w:rsidP="00C46E91" w:rsidR="00C46E91" w:rsidRDefault="00C46E91" w:rsidRPr="004A79ED">
            <w:pPr>
              <w:jc w:val="right"/>
              <w:rPr>
                <w:rFonts w:ascii="Arial" w:cs="Arial" w:hAnsi="Arial"/>
              </w:rPr>
            </w:pPr>
            <w:r w:rsidRPr="004A79ED">
              <w:rPr>
                <w:rFonts w:ascii="Arial" w:cs="Arial" w:hAnsi="Arial"/>
              </w:rPr>
              <w:t>40 000</w:t>
            </w:r>
          </w:p>
        </w:tc>
        <w:tc>
          <w:tcPr>
            <w:tcW w:type="dxa" w:w="1539"/>
            <w:noWrap/>
            <w:hideMark/>
          </w:tcPr>
          <w:p w:rsidP="00C46E91" w:rsidR="00C46E91" w:rsidRDefault="00C46E91" w:rsidRPr="004A79ED">
            <w:pPr>
              <w:jc w:val="right"/>
              <w:rPr>
                <w:rFonts w:ascii="Arial" w:cs="Arial" w:hAnsi="Arial"/>
              </w:rPr>
            </w:pPr>
            <w:r w:rsidRPr="004A79ED">
              <w:rPr>
                <w:rFonts w:ascii="Arial" w:cs="Arial" w:hAnsi="Arial"/>
              </w:rPr>
              <w:t>40 000</w:t>
            </w:r>
          </w:p>
        </w:tc>
        <w:tc>
          <w:tcPr>
            <w:tcW w:type="dxa" w:w="1442"/>
            <w:noWrap/>
            <w:hideMark/>
          </w:tcPr>
          <w:p w:rsidP="00C46E91" w:rsidR="00C46E91" w:rsidRDefault="00C46E91" w:rsidRPr="004A79ED">
            <w:pPr>
              <w:jc w:val="right"/>
              <w:rPr>
                <w:rFonts w:ascii="Arial" w:cs="Arial" w:hAnsi="Arial"/>
              </w:rPr>
            </w:pPr>
            <w:r w:rsidRPr="004A79ED">
              <w:rPr>
                <w:rFonts w:ascii="Arial" w:cs="Arial" w:hAnsi="Arial"/>
              </w:rPr>
              <w:t>0.02</w:t>
            </w:r>
          </w:p>
        </w:tc>
        <w:tc>
          <w:tcPr>
            <w:tcW w:type="dxa" w:w="1130"/>
            <w:noWrap/>
            <w:hideMark/>
          </w:tcPr>
          <w:p w:rsidP="00C46E91" w:rsidR="00C46E91" w:rsidRDefault="00C46E91" w:rsidRPr="004A79ED">
            <w:pPr>
              <w:jc w:val="right"/>
              <w:rPr>
                <w:rFonts w:ascii="Arial" w:cs="Arial" w:hAnsi="Arial"/>
              </w:rPr>
            </w:pPr>
            <w:r w:rsidRPr="004A79ED">
              <w:rPr>
                <w:rFonts w:ascii="Arial" w:cs="Arial" w:hAnsi="Arial"/>
              </w:rPr>
              <w:t>0</w:t>
            </w:r>
          </w:p>
        </w:tc>
        <w:tc>
          <w:tcPr>
            <w:tcW w:type="dxa" w:w="1417"/>
            <w:noWrap/>
            <w:hideMark/>
          </w:tcPr>
          <w:p w:rsidP="00C46E91" w:rsidR="00C46E91" w:rsidRDefault="00C46E91" w:rsidRPr="004A79ED">
            <w:pPr>
              <w:jc w:val="right"/>
              <w:rPr>
                <w:rFonts w:ascii="Arial" w:cs="Arial" w:hAnsi="Arial"/>
              </w:rPr>
            </w:pPr>
            <w:r w:rsidRPr="004A79ED">
              <w:rPr>
                <w:rFonts w:ascii="Arial" w:cs="Arial" w:hAnsi="Arial"/>
              </w:rPr>
              <w:t xml:space="preserve"> -  </w:t>
            </w:r>
          </w:p>
        </w:tc>
      </w:tr>
      <w:tr w:rsidR="004A79ED" w:rsidRPr="004A79ED" w:rsidTr="004A79ED">
        <w:trPr>
          <w:trHeight w:val="285"/>
        </w:trPr>
        <w:tc>
          <w:tcPr>
            <w:tcW w:type="dxa" w:w="1701"/>
            <w:vMerge w:val="restart"/>
            <w:noWrap/>
            <w:hideMark/>
          </w:tcPr>
          <w:p w:rsidP="00C46E91" w:rsidR="00C46E91" w:rsidRDefault="00C46E91" w:rsidRPr="004A79ED">
            <w:pPr>
              <w:rPr>
                <w:rFonts w:ascii="Arial" w:cs="Arial" w:hAnsi="Arial"/>
              </w:rPr>
            </w:pPr>
            <w:r w:rsidRPr="004A79ED">
              <w:rPr>
                <w:rFonts w:ascii="Arial" w:cs="Arial" w:hAnsi="Arial"/>
              </w:rPr>
              <w:t>Social services</w:t>
            </w:r>
          </w:p>
        </w:tc>
        <w:tc>
          <w:tcPr>
            <w:tcW w:type="dxa" w:w="3402"/>
            <w:noWrap/>
            <w:hideMark/>
          </w:tcPr>
          <w:p w:rsidP="00C46E91" w:rsidR="00C46E91" w:rsidRDefault="00C46E91" w:rsidRPr="004A79ED">
            <w:pPr>
              <w:rPr>
                <w:rFonts w:ascii="Arial" w:cs="Arial" w:hAnsi="Arial"/>
              </w:rPr>
            </w:pPr>
            <w:r w:rsidRPr="004A79ED">
              <w:rPr>
                <w:rFonts w:ascii="Arial" w:cs="Arial" w:hAnsi="Arial"/>
              </w:rPr>
              <w:t>Community hall - large</w:t>
            </w:r>
          </w:p>
        </w:tc>
        <w:tc>
          <w:tcPr>
            <w:tcW w:type="dxa" w:w="1985"/>
            <w:noWrap/>
            <w:hideMark/>
          </w:tcPr>
          <w:p w:rsidP="00C46E91" w:rsidR="00C46E91" w:rsidRDefault="00C46E91" w:rsidRPr="004A79ED">
            <w:pPr>
              <w:jc w:val="right"/>
              <w:rPr>
                <w:rFonts w:ascii="Arial" w:cs="Arial" w:hAnsi="Arial"/>
              </w:rPr>
            </w:pPr>
            <w:r w:rsidRPr="004A79ED">
              <w:rPr>
                <w:rFonts w:ascii="Arial" w:cs="Arial" w:hAnsi="Arial"/>
              </w:rPr>
              <w:t xml:space="preserve">60 000 </w:t>
            </w:r>
          </w:p>
        </w:tc>
        <w:tc>
          <w:tcPr>
            <w:tcW w:type="dxa" w:w="1559"/>
            <w:noWrap/>
            <w:hideMark/>
          </w:tcPr>
          <w:p w:rsidP="00C46E91" w:rsidR="00C46E91" w:rsidRDefault="00C46E91" w:rsidRPr="004A79ED">
            <w:pPr>
              <w:jc w:val="right"/>
              <w:rPr>
                <w:rFonts w:ascii="Arial" w:cs="Arial" w:hAnsi="Arial"/>
              </w:rPr>
            </w:pPr>
            <w:r w:rsidRPr="004A79ED">
              <w:rPr>
                <w:rFonts w:ascii="Arial" w:cs="Arial" w:hAnsi="Arial"/>
              </w:rPr>
              <w:t>60 000</w:t>
            </w:r>
          </w:p>
        </w:tc>
        <w:tc>
          <w:tcPr>
            <w:tcW w:type="dxa" w:w="1539"/>
            <w:noWrap/>
            <w:hideMark/>
          </w:tcPr>
          <w:p w:rsidP="00C46E91" w:rsidR="00C46E91" w:rsidRDefault="00C46E91" w:rsidRPr="004A79ED">
            <w:pPr>
              <w:jc w:val="right"/>
              <w:rPr>
                <w:rFonts w:ascii="Arial" w:cs="Arial" w:hAnsi="Arial"/>
              </w:rPr>
            </w:pPr>
            <w:r w:rsidRPr="004A79ED">
              <w:rPr>
                <w:rFonts w:ascii="Arial" w:cs="Arial" w:hAnsi="Arial"/>
              </w:rPr>
              <w:t>60 000</w:t>
            </w:r>
          </w:p>
        </w:tc>
        <w:tc>
          <w:tcPr>
            <w:tcW w:type="dxa" w:w="1442"/>
            <w:noWrap/>
            <w:hideMark/>
          </w:tcPr>
          <w:p w:rsidP="00C46E91" w:rsidR="00C46E91" w:rsidRDefault="00C46E91" w:rsidRPr="004A79ED">
            <w:pPr>
              <w:jc w:val="right"/>
              <w:rPr>
                <w:rFonts w:ascii="Arial" w:cs="Arial" w:hAnsi="Arial"/>
              </w:rPr>
            </w:pPr>
            <w:r w:rsidRPr="004A79ED">
              <w:rPr>
                <w:rFonts w:ascii="Arial" w:cs="Arial" w:hAnsi="Arial"/>
              </w:rPr>
              <w:t>0.5</w:t>
            </w:r>
          </w:p>
        </w:tc>
        <w:tc>
          <w:tcPr>
            <w:tcW w:type="dxa" w:w="1130"/>
            <w:noWrap/>
            <w:hideMark/>
          </w:tcPr>
          <w:p w:rsidP="00C46E91" w:rsidR="00C46E91" w:rsidRDefault="00C46E91" w:rsidRPr="004A79ED">
            <w:pPr>
              <w:jc w:val="right"/>
              <w:rPr>
                <w:rFonts w:ascii="Arial" w:cs="Arial" w:hAnsi="Arial"/>
              </w:rPr>
            </w:pPr>
            <w:r w:rsidRPr="004A79ED">
              <w:rPr>
                <w:rFonts w:ascii="Arial" w:cs="Arial" w:hAnsi="Arial"/>
              </w:rPr>
              <w:t>0</w:t>
            </w:r>
          </w:p>
        </w:tc>
        <w:tc>
          <w:tcPr>
            <w:tcW w:type="dxa" w:w="1417"/>
            <w:noWrap/>
            <w:hideMark/>
          </w:tcPr>
          <w:p w:rsidP="00C46E91" w:rsidR="00C46E91" w:rsidRDefault="00C46E91" w:rsidRPr="004A79ED">
            <w:pPr>
              <w:jc w:val="right"/>
              <w:rPr>
                <w:rFonts w:ascii="Arial" w:cs="Arial" w:hAnsi="Arial"/>
              </w:rPr>
            </w:pPr>
            <w:r w:rsidRPr="004A79ED">
              <w:rPr>
                <w:rFonts w:ascii="Arial" w:cs="Arial" w:hAnsi="Arial"/>
              </w:rPr>
              <w:t xml:space="preserve"> -  </w:t>
            </w:r>
          </w:p>
        </w:tc>
      </w:tr>
      <w:tr w:rsidR="004A79ED" w:rsidRPr="004A79ED" w:rsidTr="004A79ED">
        <w:trPr>
          <w:trHeight w:val="285"/>
        </w:trPr>
        <w:tc>
          <w:tcPr>
            <w:tcW w:type="dxa" w:w="1701"/>
            <w:vMerge/>
            <w:hideMark/>
          </w:tcPr>
          <w:p w:rsidP="00C46E91" w:rsidR="00C46E91" w:rsidRDefault="00C46E91" w:rsidRPr="004A79ED">
            <w:pPr>
              <w:rPr>
                <w:rFonts w:ascii="Arial" w:cs="Arial" w:hAnsi="Arial"/>
              </w:rPr>
            </w:pPr>
          </w:p>
        </w:tc>
        <w:tc>
          <w:tcPr>
            <w:tcW w:type="dxa" w:w="3402"/>
            <w:noWrap/>
            <w:hideMark/>
          </w:tcPr>
          <w:p w:rsidP="00C46E91" w:rsidR="00C46E91" w:rsidRDefault="00C46E91" w:rsidRPr="004A79ED">
            <w:pPr>
              <w:rPr>
                <w:rFonts w:ascii="Arial" w:cs="Arial" w:hAnsi="Arial"/>
              </w:rPr>
            </w:pPr>
            <w:r w:rsidRPr="004A79ED">
              <w:rPr>
                <w:rFonts w:ascii="Arial" w:cs="Arial" w:hAnsi="Arial"/>
              </w:rPr>
              <w:t>Community hall - medium/small</w:t>
            </w:r>
          </w:p>
        </w:tc>
        <w:tc>
          <w:tcPr>
            <w:tcW w:type="dxa" w:w="1985"/>
            <w:noWrap/>
            <w:hideMark/>
          </w:tcPr>
          <w:p w:rsidP="00C46E91" w:rsidR="00C46E91" w:rsidRDefault="00C46E91" w:rsidRPr="004A79ED">
            <w:pPr>
              <w:jc w:val="right"/>
              <w:rPr>
                <w:rFonts w:ascii="Arial" w:cs="Arial" w:hAnsi="Arial"/>
              </w:rPr>
            </w:pPr>
            <w:r w:rsidRPr="004A79ED">
              <w:rPr>
                <w:rFonts w:ascii="Arial" w:cs="Arial" w:hAnsi="Arial"/>
              </w:rPr>
              <w:t>10 000 - 15 000</w:t>
            </w:r>
          </w:p>
        </w:tc>
        <w:tc>
          <w:tcPr>
            <w:tcW w:type="dxa" w:w="1559"/>
            <w:noWrap/>
            <w:hideMark/>
          </w:tcPr>
          <w:p w:rsidP="00C46E91" w:rsidR="00C46E91" w:rsidRDefault="00C46E91" w:rsidRPr="004A79ED">
            <w:pPr>
              <w:jc w:val="right"/>
              <w:rPr>
                <w:rFonts w:ascii="Arial" w:cs="Arial" w:hAnsi="Arial"/>
              </w:rPr>
            </w:pPr>
            <w:r w:rsidRPr="004A79ED">
              <w:rPr>
                <w:rFonts w:ascii="Arial" w:cs="Arial" w:hAnsi="Arial"/>
              </w:rPr>
              <w:t>10 000</w:t>
            </w:r>
          </w:p>
        </w:tc>
        <w:tc>
          <w:tcPr>
            <w:tcW w:type="dxa" w:w="1539"/>
            <w:noWrap/>
            <w:hideMark/>
          </w:tcPr>
          <w:p w:rsidP="00C46E91" w:rsidR="00C46E91" w:rsidRDefault="00C46E91" w:rsidRPr="004A79ED">
            <w:pPr>
              <w:jc w:val="right"/>
              <w:rPr>
                <w:rFonts w:ascii="Arial" w:cs="Arial" w:hAnsi="Arial"/>
              </w:rPr>
            </w:pPr>
            <w:r w:rsidRPr="004A79ED">
              <w:rPr>
                <w:rFonts w:ascii="Arial" w:cs="Arial" w:hAnsi="Arial"/>
              </w:rPr>
              <w:t>15 000</w:t>
            </w:r>
          </w:p>
        </w:tc>
        <w:tc>
          <w:tcPr>
            <w:tcW w:type="dxa" w:w="1442"/>
            <w:noWrap/>
            <w:hideMark/>
          </w:tcPr>
          <w:p w:rsidP="00C46E91" w:rsidR="00C46E91" w:rsidRDefault="00C46E91" w:rsidRPr="004A79ED">
            <w:pPr>
              <w:jc w:val="right"/>
              <w:rPr>
                <w:rFonts w:ascii="Arial" w:cs="Arial" w:hAnsi="Arial"/>
              </w:rPr>
            </w:pPr>
            <w:r w:rsidRPr="004A79ED">
              <w:rPr>
                <w:rFonts w:ascii="Arial" w:cs="Arial" w:hAnsi="Arial"/>
              </w:rPr>
              <w:t>0.3</w:t>
            </w:r>
          </w:p>
        </w:tc>
        <w:tc>
          <w:tcPr>
            <w:tcW w:type="dxa" w:w="1130"/>
            <w:noWrap/>
            <w:hideMark/>
          </w:tcPr>
          <w:p w:rsidP="00C46E91" w:rsidR="00C46E91" w:rsidRDefault="00C46E91" w:rsidRPr="004A79ED">
            <w:pPr>
              <w:jc w:val="right"/>
              <w:rPr>
                <w:rFonts w:ascii="Arial" w:cs="Arial" w:hAnsi="Arial"/>
              </w:rPr>
            </w:pPr>
            <w:r w:rsidRPr="004A79ED">
              <w:rPr>
                <w:rFonts w:ascii="Arial" w:cs="Arial" w:hAnsi="Arial"/>
              </w:rPr>
              <w:t>2</w:t>
            </w:r>
          </w:p>
        </w:tc>
        <w:tc>
          <w:tcPr>
            <w:tcW w:type="dxa" w:w="1417"/>
            <w:noWrap/>
            <w:hideMark/>
          </w:tcPr>
          <w:p w:rsidP="00C46E91" w:rsidR="00C46E91" w:rsidRDefault="00C46E91" w:rsidRPr="004A79ED">
            <w:pPr>
              <w:jc w:val="right"/>
              <w:rPr>
                <w:rFonts w:ascii="Arial" w:cs="Arial" w:hAnsi="Arial"/>
              </w:rPr>
            </w:pPr>
            <w:r w:rsidRPr="004A79ED">
              <w:rPr>
                <w:rFonts w:ascii="Arial" w:cs="Arial" w:hAnsi="Arial"/>
              </w:rPr>
              <w:t xml:space="preserve"> 0.6 </w:t>
            </w:r>
          </w:p>
        </w:tc>
      </w:tr>
      <w:tr w:rsidR="004A79ED" w:rsidRPr="004A79ED" w:rsidTr="004A79ED">
        <w:trPr>
          <w:trHeight w:val="285"/>
        </w:trPr>
        <w:tc>
          <w:tcPr>
            <w:tcW w:type="dxa" w:w="1701"/>
            <w:vMerge/>
            <w:hideMark/>
          </w:tcPr>
          <w:p w:rsidP="00C46E91" w:rsidR="00C46E91" w:rsidRDefault="00C46E91" w:rsidRPr="004A79ED">
            <w:pPr>
              <w:rPr>
                <w:rFonts w:ascii="Arial" w:cs="Arial" w:hAnsi="Arial"/>
              </w:rPr>
            </w:pPr>
          </w:p>
        </w:tc>
        <w:tc>
          <w:tcPr>
            <w:tcW w:type="dxa" w:w="3402"/>
            <w:noWrap/>
            <w:hideMark/>
          </w:tcPr>
          <w:p w:rsidP="00C46E91" w:rsidR="00C46E91" w:rsidRDefault="00C46E91" w:rsidRPr="004A79ED">
            <w:pPr>
              <w:rPr>
                <w:rFonts w:ascii="Arial" w:cs="Arial" w:hAnsi="Arial"/>
              </w:rPr>
            </w:pPr>
            <w:r w:rsidRPr="004A79ED">
              <w:rPr>
                <w:rFonts w:ascii="Arial" w:cs="Arial" w:hAnsi="Arial"/>
              </w:rPr>
              <w:t>Post office/agency with post boxes</w:t>
            </w:r>
          </w:p>
        </w:tc>
        <w:tc>
          <w:tcPr>
            <w:tcW w:type="dxa" w:w="1985"/>
            <w:noWrap/>
            <w:hideMark/>
          </w:tcPr>
          <w:p w:rsidP="00C46E91" w:rsidR="00C46E91" w:rsidRDefault="00C46E91" w:rsidRPr="004A79ED">
            <w:pPr>
              <w:jc w:val="right"/>
              <w:rPr>
                <w:rFonts w:ascii="Arial" w:cs="Arial" w:hAnsi="Arial"/>
              </w:rPr>
            </w:pPr>
            <w:r w:rsidRPr="004A79ED">
              <w:rPr>
                <w:rFonts w:ascii="Arial" w:cs="Arial" w:hAnsi="Arial"/>
              </w:rPr>
              <w:t xml:space="preserve"> 10 000 - 20 000 </w:t>
            </w:r>
          </w:p>
        </w:tc>
        <w:tc>
          <w:tcPr>
            <w:tcW w:type="dxa" w:w="1559"/>
            <w:noWrap/>
            <w:hideMark/>
          </w:tcPr>
          <w:p w:rsidP="00C46E91" w:rsidR="00C46E91" w:rsidRDefault="00C46E91" w:rsidRPr="004A79ED">
            <w:pPr>
              <w:jc w:val="right"/>
              <w:rPr>
                <w:rFonts w:ascii="Arial" w:cs="Arial" w:hAnsi="Arial"/>
              </w:rPr>
            </w:pPr>
            <w:r w:rsidRPr="004A79ED">
              <w:rPr>
                <w:rFonts w:ascii="Arial" w:cs="Arial" w:hAnsi="Arial"/>
              </w:rPr>
              <w:t>10 000</w:t>
            </w:r>
          </w:p>
        </w:tc>
        <w:tc>
          <w:tcPr>
            <w:tcW w:type="dxa" w:w="1539"/>
            <w:noWrap/>
            <w:hideMark/>
          </w:tcPr>
          <w:p w:rsidP="00C46E91" w:rsidR="00C46E91" w:rsidRDefault="00C46E91" w:rsidRPr="004A79ED">
            <w:pPr>
              <w:jc w:val="right"/>
              <w:rPr>
                <w:rFonts w:ascii="Arial" w:cs="Arial" w:hAnsi="Arial"/>
              </w:rPr>
            </w:pPr>
            <w:r w:rsidRPr="004A79ED">
              <w:rPr>
                <w:rFonts w:ascii="Arial" w:cs="Arial" w:hAnsi="Arial"/>
              </w:rPr>
              <w:t>20 000</w:t>
            </w:r>
          </w:p>
        </w:tc>
        <w:tc>
          <w:tcPr>
            <w:tcW w:type="dxa" w:w="1442"/>
            <w:noWrap/>
            <w:hideMark/>
          </w:tcPr>
          <w:p w:rsidP="00C46E91" w:rsidR="00C46E91" w:rsidRDefault="00C46E91" w:rsidRPr="004A79ED">
            <w:pPr>
              <w:jc w:val="right"/>
              <w:rPr>
                <w:rFonts w:ascii="Arial" w:cs="Arial" w:hAnsi="Arial"/>
              </w:rPr>
            </w:pPr>
            <w:r w:rsidRPr="004A79ED">
              <w:rPr>
                <w:rFonts w:ascii="Arial" w:cs="Arial" w:hAnsi="Arial"/>
              </w:rPr>
              <w:t>0.04</w:t>
            </w:r>
          </w:p>
        </w:tc>
        <w:tc>
          <w:tcPr>
            <w:tcW w:type="dxa" w:w="1130"/>
            <w:noWrap/>
            <w:hideMark/>
          </w:tcPr>
          <w:p w:rsidP="00C46E91" w:rsidR="00C46E91" w:rsidRDefault="00C46E91" w:rsidRPr="004A79ED">
            <w:pPr>
              <w:jc w:val="right"/>
              <w:rPr>
                <w:rFonts w:ascii="Arial" w:cs="Arial" w:hAnsi="Arial"/>
              </w:rPr>
            </w:pPr>
            <w:r w:rsidRPr="004A79ED">
              <w:rPr>
                <w:rFonts w:ascii="Arial" w:cs="Arial" w:hAnsi="Arial"/>
              </w:rPr>
              <w:t>2</w:t>
            </w:r>
          </w:p>
        </w:tc>
        <w:tc>
          <w:tcPr>
            <w:tcW w:type="dxa" w:w="1417"/>
            <w:noWrap/>
            <w:hideMark/>
          </w:tcPr>
          <w:p w:rsidP="00C46E91" w:rsidR="00C46E91" w:rsidRDefault="00C46E91" w:rsidRPr="004A79ED">
            <w:pPr>
              <w:jc w:val="right"/>
              <w:rPr>
                <w:rFonts w:ascii="Arial" w:cs="Arial" w:hAnsi="Arial"/>
              </w:rPr>
            </w:pPr>
            <w:r w:rsidRPr="004A79ED">
              <w:rPr>
                <w:rFonts w:ascii="Arial" w:cs="Arial" w:hAnsi="Arial"/>
              </w:rPr>
              <w:t xml:space="preserve"> 0.1 </w:t>
            </w:r>
          </w:p>
        </w:tc>
      </w:tr>
      <w:tr w:rsidR="004A79ED" w:rsidRPr="004A79ED" w:rsidTr="004A79ED">
        <w:trPr>
          <w:trHeight w:val="285"/>
        </w:trPr>
        <w:tc>
          <w:tcPr>
            <w:tcW w:type="dxa" w:w="1701"/>
            <w:vMerge/>
            <w:hideMark/>
          </w:tcPr>
          <w:p w:rsidP="00C46E91" w:rsidR="00C46E91" w:rsidRDefault="00C46E91" w:rsidRPr="004A79ED">
            <w:pPr>
              <w:rPr>
                <w:rFonts w:ascii="Arial" w:cs="Arial" w:hAnsi="Arial"/>
              </w:rPr>
            </w:pPr>
          </w:p>
        </w:tc>
        <w:tc>
          <w:tcPr>
            <w:tcW w:type="dxa" w:w="3402"/>
            <w:noWrap/>
            <w:hideMark/>
          </w:tcPr>
          <w:p w:rsidP="00C46E91" w:rsidR="00C46E91" w:rsidRDefault="00C46E91" w:rsidRPr="004A79ED">
            <w:pPr>
              <w:rPr>
                <w:rFonts w:ascii="Arial" w:cs="Arial" w:hAnsi="Arial"/>
              </w:rPr>
            </w:pPr>
            <w:r w:rsidRPr="004A79ED">
              <w:rPr>
                <w:rFonts w:ascii="Arial" w:cs="Arial" w:hAnsi="Arial"/>
              </w:rPr>
              <w:t>Cemetery (large)</w:t>
            </w:r>
          </w:p>
        </w:tc>
        <w:tc>
          <w:tcPr>
            <w:tcW w:type="dxa" w:w="1985"/>
            <w:noWrap/>
            <w:hideMark/>
          </w:tcPr>
          <w:p w:rsidP="00C46E91" w:rsidR="00C46E91" w:rsidRDefault="00C46E91" w:rsidRPr="004A79ED">
            <w:pPr>
              <w:jc w:val="right"/>
              <w:rPr>
                <w:rFonts w:ascii="Arial" w:cs="Arial" w:hAnsi="Arial"/>
              </w:rPr>
            </w:pPr>
            <w:r w:rsidRPr="004A79ED">
              <w:rPr>
                <w:rFonts w:ascii="Arial" w:cs="Arial" w:hAnsi="Arial"/>
              </w:rPr>
              <w:t xml:space="preserve">100 000 </w:t>
            </w:r>
          </w:p>
        </w:tc>
        <w:tc>
          <w:tcPr>
            <w:tcW w:type="dxa" w:w="1559"/>
            <w:noWrap/>
            <w:hideMark/>
          </w:tcPr>
          <w:p w:rsidP="00C46E91" w:rsidR="00C46E91" w:rsidRDefault="00C46E91" w:rsidRPr="004A79ED">
            <w:pPr>
              <w:jc w:val="right"/>
              <w:rPr>
                <w:rFonts w:ascii="Arial" w:cs="Arial" w:hAnsi="Arial"/>
              </w:rPr>
            </w:pPr>
            <w:r w:rsidRPr="004A79ED">
              <w:rPr>
                <w:rFonts w:ascii="Arial" w:cs="Arial" w:hAnsi="Arial"/>
              </w:rPr>
              <w:t>0</w:t>
            </w:r>
          </w:p>
        </w:tc>
        <w:tc>
          <w:tcPr>
            <w:tcW w:type="dxa" w:w="1539"/>
            <w:noWrap/>
            <w:hideMark/>
          </w:tcPr>
          <w:p w:rsidP="00C46E91" w:rsidR="00C46E91" w:rsidRDefault="00C46E91" w:rsidRPr="004A79ED">
            <w:pPr>
              <w:jc w:val="right"/>
              <w:rPr>
                <w:rFonts w:ascii="Arial" w:cs="Arial" w:hAnsi="Arial"/>
              </w:rPr>
            </w:pPr>
            <w:r w:rsidRPr="004A79ED">
              <w:rPr>
                <w:rFonts w:ascii="Arial" w:cs="Arial" w:hAnsi="Arial"/>
              </w:rPr>
              <w:t>100 000</w:t>
            </w:r>
          </w:p>
        </w:tc>
        <w:tc>
          <w:tcPr>
            <w:tcW w:type="dxa" w:w="1442"/>
            <w:noWrap/>
            <w:hideMark/>
          </w:tcPr>
          <w:p w:rsidP="00C46E91" w:rsidR="00C46E91" w:rsidRDefault="00C46E91" w:rsidRPr="004A79ED">
            <w:pPr>
              <w:jc w:val="right"/>
              <w:rPr>
                <w:rFonts w:ascii="Arial" w:cs="Arial" w:hAnsi="Arial"/>
              </w:rPr>
            </w:pPr>
            <w:r w:rsidRPr="004A79ED">
              <w:rPr>
                <w:rFonts w:ascii="Arial" w:cs="Arial" w:hAnsi="Arial"/>
              </w:rPr>
              <w:t>17.2</w:t>
            </w:r>
          </w:p>
        </w:tc>
        <w:tc>
          <w:tcPr>
            <w:tcW w:type="dxa" w:w="1130"/>
            <w:noWrap/>
            <w:hideMark/>
          </w:tcPr>
          <w:p w:rsidP="00C46E91" w:rsidR="00C46E91" w:rsidRDefault="00C46E91" w:rsidRPr="004A79ED">
            <w:pPr>
              <w:jc w:val="right"/>
              <w:rPr>
                <w:rFonts w:ascii="Arial" w:cs="Arial" w:hAnsi="Arial"/>
              </w:rPr>
            </w:pPr>
            <w:r w:rsidRPr="004A79ED">
              <w:rPr>
                <w:rFonts w:ascii="Arial" w:cs="Arial" w:hAnsi="Arial"/>
              </w:rPr>
              <w:t>0</w:t>
            </w:r>
          </w:p>
        </w:tc>
        <w:tc>
          <w:tcPr>
            <w:tcW w:type="dxa" w:w="1417"/>
            <w:noWrap/>
            <w:hideMark/>
          </w:tcPr>
          <w:p w:rsidP="00C46E91" w:rsidR="00C46E91" w:rsidRDefault="00C46E91" w:rsidRPr="004A79ED">
            <w:pPr>
              <w:jc w:val="right"/>
              <w:rPr>
                <w:rFonts w:ascii="Arial" w:cs="Arial" w:hAnsi="Arial"/>
              </w:rPr>
            </w:pPr>
            <w:r w:rsidRPr="004A79ED">
              <w:rPr>
                <w:rFonts w:ascii="Arial" w:cs="Arial" w:hAnsi="Arial"/>
              </w:rPr>
              <w:t xml:space="preserve"> -  </w:t>
            </w:r>
          </w:p>
        </w:tc>
      </w:tr>
      <w:tr w:rsidR="004A79ED" w:rsidRPr="004A79ED" w:rsidTr="004A79ED">
        <w:trPr>
          <w:trHeight w:val="285"/>
        </w:trPr>
        <w:tc>
          <w:tcPr>
            <w:tcW w:type="dxa" w:w="1701"/>
            <w:vMerge/>
            <w:hideMark/>
          </w:tcPr>
          <w:p w:rsidP="00C46E91" w:rsidR="00C46E91" w:rsidRDefault="00C46E91" w:rsidRPr="004A79ED">
            <w:pPr>
              <w:rPr>
                <w:rFonts w:ascii="Arial" w:cs="Arial" w:hAnsi="Arial"/>
              </w:rPr>
            </w:pPr>
          </w:p>
        </w:tc>
        <w:tc>
          <w:tcPr>
            <w:tcW w:type="dxa" w:w="3402"/>
            <w:noWrap/>
            <w:hideMark/>
          </w:tcPr>
          <w:p w:rsidP="00C46E91" w:rsidR="00C46E91" w:rsidRDefault="00C46E91" w:rsidRPr="004A79ED">
            <w:pPr>
              <w:rPr>
                <w:rFonts w:ascii="Arial" w:cs="Arial" w:hAnsi="Arial"/>
              </w:rPr>
            </w:pPr>
            <w:r w:rsidRPr="004A79ED">
              <w:rPr>
                <w:rFonts w:ascii="Arial" w:cs="Arial" w:hAnsi="Arial"/>
              </w:rPr>
              <w:t>Local market</w:t>
            </w:r>
          </w:p>
        </w:tc>
        <w:tc>
          <w:tcPr>
            <w:tcW w:type="dxa" w:w="1985"/>
            <w:noWrap/>
            <w:hideMark/>
          </w:tcPr>
          <w:p w:rsidP="00C46E91" w:rsidR="00C46E91" w:rsidRDefault="00C46E91" w:rsidRPr="004A79ED">
            <w:pPr>
              <w:jc w:val="right"/>
              <w:rPr>
                <w:rFonts w:ascii="Arial" w:cs="Arial" w:hAnsi="Arial"/>
              </w:rPr>
            </w:pPr>
            <w:r w:rsidRPr="004A79ED">
              <w:rPr>
                <w:rFonts w:ascii="Arial" w:cs="Arial" w:hAnsi="Arial"/>
              </w:rPr>
              <w:t xml:space="preserve">5 000 </w:t>
            </w:r>
          </w:p>
        </w:tc>
        <w:tc>
          <w:tcPr>
            <w:tcW w:type="dxa" w:w="1559"/>
            <w:noWrap/>
            <w:hideMark/>
          </w:tcPr>
          <w:p w:rsidP="00C46E91" w:rsidR="00C46E91" w:rsidRDefault="00C46E91" w:rsidRPr="004A79ED">
            <w:pPr>
              <w:jc w:val="right"/>
              <w:rPr>
                <w:rFonts w:ascii="Arial" w:cs="Arial" w:hAnsi="Arial"/>
              </w:rPr>
            </w:pPr>
            <w:r w:rsidRPr="004A79ED">
              <w:rPr>
                <w:rFonts w:ascii="Arial" w:cs="Arial" w:hAnsi="Arial"/>
              </w:rPr>
              <w:t>5 000</w:t>
            </w:r>
          </w:p>
        </w:tc>
        <w:tc>
          <w:tcPr>
            <w:tcW w:type="dxa" w:w="1539"/>
            <w:noWrap/>
            <w:hideMark/>
          </w:tcPr>
          <w:p w:rsidP="00C46E91" w:rsidR="00C46E91" w:rsidRDefault="00C46E91" w:rsidRPr="004A79ED">
            <w:pPr>
              <w:jc w:val="right"/>
              <w:rPr>
                <w:rFonts w:ascii="Arial" w:cs="Arial" w:hAnsi="Arial"/>
              </w:rPr>
            </w:pPr>
            <w:r w:rsidRPr="004A79ED">
              <w:rPr>
                <w:rFonts w:ascii="Arial" w:cs="Arial" w:hAnsi="Arial"/>
              </w:rPr>
              <w:t>50 000</w:t>
            </w:r>
          </w:p>
        </w:tc>
        <w:tc>
          <w:tcPr>
            <w:tcW w:type="dxa" w:w="1442"/>
            <w:noWrap/>
            <w:hideMark/>
          </w:tcPr>
          <w:p w:rsidP="00C46E91" w:rsidR="00C46E91" w:rsidRDefault="00C46E91" w:rsidRPr="004A79ED">
            <w:pPr>
              <w:jc w:val="right"/>
              <w:rPr>
                <w:rFonts w:ascii="Arial" w:cs="Arial" w:hAnsi="Arial"/>
              </w:rPr>
            </w:pPr>
            <w:r w:rsidRPr="004A79ED">
              <w:rPr>
                <w:rFonts w:ascii="Arial" w:cs="Arial" w:hAnsi="Arial"/>
              </w:rPr>
              <w:t>2</w:t>
            </w:r>
          </w:p>
        </w:tc>
        <w:tc>
          <w:tcPr>
            <w:tcW w:type="dxa" w:w="1130"/>
            <w:noWrap/>
            <w:hideMark/>
          </w:tcPr>
          <w:p w:rsidP="00C46E91" w:rsidR="00C46E91" w:rsidRDefault="00C46E91" w:rsidRPr="004A79ED">
            <w:pPr>
              <w:jc w:val="right"/>
              <w:rPr>
                <w:rFonts w:ascii="Arial" w:cs="Arial" w:hAnsi="Arial"/>
              </w:rPr>
            </w:pPr>
            <w:r w:rsidRPr="004A79ED">
              <w:rPr>
                <w:rFonts w:ascii="Arial" w:cs="Arial" w:hAnsi="Arial"/>
              </w:rPr>
              <w:t>5</w:t>
            </w:r>
          </w:p>
        </w:tc>
        <w:tc>
          <w:tcPr>
            <w:tcW w:type="dxa" w:w="1417"/>
            <w:noWrap/>
            <w:hideMark/>
          </w:tcPr>
          <w:p w:rsidP="00C46E91" w:rsidR="00C46E91" w:rsidRDefault="00C46E91" w:rsidRPr="004A79ED">
            <w:pPr>
              <w:jc w:val="right"/>
              <w:rPr>
                <w:rFonts w:ascii="Arial" w:cs="Arial" w:hAnsi="Arial"/>
              </w:rPr>
            </w:pPr>
            <w:r w:rsidRPr="004A79ED">
              <w:rPr>
                <w:rFonts w:ascii="Arial" w:cs="Arial" w:hAnsi="Arial"/>
              </w:rPr>
              <w:t xml:space="preserve"> 10.0 </w:t>
            </w:r>
          </w:p>
        </w:tc>
      </w:tr>
      <w:tr w:rsidR="004A79ED" w:rsidRPr="004A79ED" w:rsidTr="004A79ED">
        <w:trPr>
          <w:trHeight w:val="285"/>
        </w:trPr>
        <w:tc>
          <w:tcPr>
            <w:tcW w:type="dxa" w:w="1701"/>
            <w:vMerge/>
            <w:hideMark/>
          </w:tcPr>
          <w:p w:rsidP="00C46E91" w:rsidR="00C46E91" w:rsidRDefault="00C46E91" w:rsidRPr="004A79ED">
            <w:pPr>
              <w:rPr>
                <w:rFonts w:ascii="Arial" w:cs="Arial" w:hAnsi="Arial"/>
              </w:rPr>
            </w:pPr>
          </w:p>
        </w:tc>
        <w:tc>
          <w:tcPr>
            <w:tcW w:type="dxa" w:w="3402"/>
            <w:noWrap/>
            <w:hideMark/>
          </w:tcPr>
          <w:p w:rsidP="00C46E91" w:rsidR="00C46E91" w:rsidRDefault="00C46E91" w:rsidRPr="004A79ED">
            <w:pPr>
              <w:rPr>
                <w:rFonts w:ascii="Arial" w:cs="Arial" w:hAnsi="Arial"/>
              </w:rPr>
            </w:pPr>
            <w:r w:rsidRPr="004A79ED">
              <w:rPr>
                <w:rFonts w:ascii="Arial" w:cs="Arial" w:hAnsi="Arial"/>
              </w:rPr>
              <w:t>Worship centre</w:t>
            </w:r>
          </w:p>
        </w:tc>
        <w:tc>
          <w:tcPr>
            <w:tcW w:type="dxa" w:w="1985"/>
            <w:noWrap/>
            <w:hideMark/>
          </w:tcPr>
          <w:p w:rsidP="00C46E91" w:rsidR="00C46E91" w:rsidRDefault="00C46E91" w:rsidRPr="004A79ED">
            <w:pPr>
              <w:jc w:val="right"/>
              <w:rPr>
                <w:rFonts w:ascii="Arial" w:cs="Arial" w:hAnsi="Arial"/>
              </w:rPr>
            </w:pPr>
            <w:r w:rsidRPr="004A79ED">
              <w:rPr>
                <w:rFonts w:ascii="Arial" w:cs="Arial" w:hAnsi="Arial"/>
              </w:rPr>
              <w:t xml:space="preserve"> 3 000 - 6 000 </w:t>
            </w:r>
          </w:p>
        </w:tc>
        <w:tc>
          <w:tcPr>
            <w:tcW w:type="dxa" w:w="1559"/>
            <w:noWrap/>
            <w:hideMark/>
          </w:tcPr>
          <w:p w:rsidP="00C46E91" w:rsidR="00C46E91" w:rsidRDefault="00C46E91" w:rsidRPr="004A79ED">
            <w:pPr>
              <w:jc w:val="right"/>
              <w:rPr>
                <w:rFonts w:ascii="Arial" w:cs="Arial" w:hAnsi="Arial"/>
              </w:rPr>
            </w:pPr>
            <w:r w:rsidRPr="004A79ED">
              <w:rPr>
                <w:rFonts w:ascii="Arial" w:cs="Arial" w:hAnsi="Arial"/>
              </w:rPr>
              <w:t>3 000</w:t>
            </w:r>
          </w:p>
        </w:tc>
        <w:tc>
          <w:tcPr>
            <w:tcW w:type="dxa" w:w="1539"/>
            <w:noWrap/>
            <w:hideMark/>
          </w:tcPr>
          <w:p w:rsidP="00C46E91" w:rsidR="00C46E91" w:rsidRDefault="00C46E91" w:rsidRPr="004A79ED">
            <w:pPr>
              <w:jc w:val="right"/>
              <w:rPr>
                <w:rFonts w:ascii="Arial" w:cs="Arial" w:hAnsi="Arial"/>
              </w:rPr>
            </w:pPr>
            <w:r w:rsidRPr="004A79ED">
              <w:rPr>
                <w:rFonts w:ascii="Arial" w:cs="Arial" w:hAnsi="Arial"/>
              </w:rPr>
              <w:t>6 000</w:t>
            </w:r>
          </w:p>
        </w:tc>
        <w:tc>
          <w:tcPr>
            <w:tcW w:type="dxa" w:w="1442"/>
            <w:noWrap/>
            <w:hideMark/>
          </w:tcPr>
          <w:p w:rsidP="00C46E91" w:rsidR="00C46E91" w:rsidRDefault="00C46E91" w:rsidRPr="004A79ED">
            <w:pPr>
              <w:jc w:val="right"/>
              <w:rPr>
                <w:rFonts w:ascii="Arial" w:cs="Arial" w:hAnsi="Arial"/>
              </w:rPr>
            </w:pPr>
            <w:r w:rsidRPr="004A79ED">
              <w:rPr>
                <w:rFonts w:ascii="Arial" w:cs="Arial" w:hAnsi="Arial"/>
              </w:rPr>
              <w:t>1</w:t>
            </w:r>
          </w:p>
        </w:tc>
        <w:tc>
          <w:tcPr>
            <w:tcW w:type="dxa" w:w="1130"/>
            <w:noWrap/>
            <w:hideMark/>
          </w:tcPr>
          <w:p w:rsidP="00C46E91" w:rsidR="00C46E91" w:rsidRDefault="00C46E91" w:rsidRPr="004A79ED">
            <w:pPr>
              <w:jc w:val="right"/>
              <w:rPr>
                <w:rFonts w:ascii="Arial" w:cs="Arial" w:hAnsi="Arial"/>
              </w:rPr>
            </w:pPr>
            <w:r w:rsidRPr="004A79ED">
              <w:rPr>
                <w:rFonts w:ascii="Arial" w:cs="Arial" w:hAnsi="Arial"/>
              </w:rPr>
              <w:t>9</w:t>
            </w:r>
          </w:p>
        </w:tc>
        <w:tc>
          <w:tcPr>
            <w:tcW w:type="dxa" w:w="1417"/>
            <w:noWrap/>
            <w:hideMark/>
          </w:tcPr>
          <w:p w:rsidP="00C46E91" w:rsidR="00C46E91" w:rsidRDefault="00C46E91" w:rsidRPr="004A79ED">
            <w:pPr>
              <w:jc w:val="right"/>
              <w:rPr>
                <w:rFonts w:ascii="Arial" w:cs="Arial" w:hAnsi="Arial"/>
              </w:rPr>
            </w:pPr>
            <w:r w:rsidRPr="004A79ED">
              <w:rPr>
                <w:rFonts w:ascii="Arial" w:cs="Arial" w:hAnsi="Arial"/>
              </w:rPr>
              <w:t xml:space="preserve"> 9.0 </w:t>
            </w:r>
          </w:p>
        </w:tc>
      </w:tr>
      <w:tr w:rsidR="004A79ED" w:rsidRPr="004A79ED" w:rsidTr="004A79ED">
        <w:trPr>
          <w:trHeight w:val="285"/>
        </w:trPr>
        <w:tc>
          <w:tcPr>
            <w:tcW w:type="dxa" w:w="1701"/>
            <w:vMerge w:val="restart"/>
            <w:noWrap/>
            <w:hideMark/>
          </w:tcPr>
          <w:p w:rsidP="00C46E91" w:rsidR="00C46E91" w:rsidRDefault="00C46E91" w:rsidRPr="004A79ED">
            <w:pPr>
              <w:rPr>
                <w:rFonts w:ascii="Arial" w:cs="Arial" w:hAnsi="Arial"/>
              </w:rPr>
            </w:pPr>
            <w:r w:rsidRPr="004A79ED">
              <w:rPr>
                <w:rFonts w:ascii="Arial" w:cs="Arial" w:hAnsi="Arial"/>
              </w:rPr>
              <w:t> Education</w:t>
            </w:r>
          </w:p>
        </w:tc>
        <w:tc>
          <w:tcPr>
            <w:tcW w:type="dxa" w:w="3402"/>
            <w:noWrap/>
            <w:hideMark/>
          </w:tcPr>
          <w:p w:rsidP="00C46E91" w:rsidR="00C46E91" w:rsidRDefault="00C46E91" w:rsidRPr="004A79ED">
            <w:pPr>
              <w:rPr>
                <w:rFonts w:ascii="Arial" w:cs="Arial" w:hAnsi="Arial"/>
              </w:rPr>
            </w:pPr>
            <w:r w:rsidRPr="004A79ED">
              <w:rPr>
                <w:rFonts w:ascii="Arial" w:cs="Arial" w:hAnsi="Arial"/>
              </w:rPr>
              <w:t>Secondary school</w:t>
            </w:r>
          </w:p>
        </w:tc>
        <w:tc>
          <w:tcPr>
            <w:tcW w:type="dxa" w:w="1985"/>
            <w:noWrap/>
            <w:hideMark/>
          </w:tcPr>
          <w:p w:rsidP="00C46E91" w:rsidR="00C46E91" w:rsidRDefault="00C46E91" w:rsidRPr="004A79ED">
            <w:pPr>
              <w:jc w:val="right"/>
              <w:rPr>
                <w:rFonts w:ascii="Arial" w:cs="Arial" w:hAnsi="Arial"/>
              </w:rPr>
            </w:pPr>
            <w:r w:rsidRPr="004A79ED">
              <w:rPr>
                <w:rFonts w:ascii="Arial" w:cs="Arial" w:hAnsi="Arial"/>
              </w:rPr>
              <w:t xml:space="preserve">12 500 </w:t>
            </w:r>
          </w:p>
        </w:tc>
        <w:tc>
          <w:tcPr>
            <w:tcW w:type="dxa" w:w="1559"/>
            <w:noWrap/>
            <w:hideMark/>
          </w:tcPr>
          <w:p w:rsidP="00C46E91" w:rsidR="00C46E91" w:rsidRDefault="00C46E91" w:rsidRPr="004A79ED">
            <w:pPr>
              <w:jc w:val="right"/>
              <w:rPr>
                <w:rFonts w:ascii="Arial" w:cs="Arial" w:hAnsi="Arial"/>
              </w:rPr>
            </w:pPr>
            <w:r w:rsidRPr="004A79ED">
              <w:rPr>
                <w:rFonts w:ascii="Arial" w:cs="Arial" w:hAnsi="Arial"/>
              </w:rPr>
              <w:t xml:space="preserve">12 500 </w:t>
            </w:r>
          </w:p>
        </w:tc>
        <w:tc>
          <w:tcPr>
            <w:tcW w:type="dxa" w:w="1539"/>
            <w:noWrap/>
            <w:hideMark/>
          </w:tcPr>
          <w:p w:rsidP="00C46E91" w:rsidR="00C46E91" w:rsidRDefault="00C46E91" w:rsidRPr="004A79ED">
            <w:pPr>
              <w:jc w:val="right"/>
              <w:rPr>
                <w:rFonts w:ascii="Arial" w:cs="Arial" w:hAnsi="Arial"/>
              </w:rPr>
            </w:pPr>
            <w:r w:rsidRPr="004A79ED">
              <w:rPr>
                <w:rFonts w:ascii="Arial" w:cs="Arial" w:hAnsi="Arial"/>
              </w:rPr>
              <w:t xml:space="preserve">          12 500 </w:t>
            </w:r>
          </w:p>
        </w:tc>
        <w:tc>
          <w:tcPr>
            <w:tcW w:type="dxa" w:w="1442"/>
            <w:noWrap/>
            <w:hideMark/>
          </w:tcPr>
          <w:p w:rsidP="00C46E91" w:rsidR="00C46E91" w:rsidRDefault="00C46E91" w:rsidRPr="004A79ED">
            <w:pPr>
              <w:jc w:val="right"/>
              <w:rPr>
                <w:rFonts w:ascii="Arial" w:cs="Arial" w:hAnsi="Arial"/>
              </w:rPr>
            </w:pPr>
            <w:r w:rsidRPr="004A79ED">
              <w:rPr>
                <w:rFonts w:ascii="Arial" w:cs="Arial" w:hAnsi="Arial"/>
              </w:rPr>
              <w:t xml:space="preserve">           4.80 </w:t>
            </w:r>
          </w:p>
        </w:tc>
        <w:tc>
          <w:tcPr>
            <w:tcW w:type="dxa" w:w="1130"/>
            <w:noWrap/>
            <w:hideMark/>
          </w:tcPr>
          <w:p w:rsidP="00C46E91" w:rsidR="00C46E91" w:rsidRDefault="00C46E91" w:rsidRPr="004A79ED">
            <w:pPr>
              <w:jc w:val="right"/>
              <w:rPr>
                <w:rFonts w:ascii="Arial" w:cs="Arial" w:hAnsi="Arial"/>
              </w:rPr>
            </w:pPr>
            <w:r w:rsidRPr="004A79ED">
              <w:rPr>
                <w:rFonts w:ascii="Arial" w:cs="Arial" w:hAnsi="Arial"/>
              </w:rPr>
              <w:t>2</w:t>
            </w:r>
          </w:p>
        </w:tc>
        <w:tc>
          <w:tcPr>
            <w:tcW w:type="dxa" w:w="1417"/>
            <w:noWrap/>
            <w:hideMark/>
          </w:tcPr>
          <w:p w:rsidP="00C46E91" w:rsidR="00C46E91" w:rsidRDefault="00C46E91" w:rsidRPr="004A79ED">
            <w:pPr>
              <w:jc w:val="right"/>
              <w:rPr>
                <w:rFonts w:ascii="Arial" w:cs="Arial" w:hAnsi="Arial"/>
              </w:rPr>
            </w:pPr>
            <w:r w:rsidRPr="004A79ED">
              <w:rPr>
                <w:rFonts w:ascii="Arial" w:cs="Arial" w:hAnsi="Arial"/>
              </w:rPr>
              <w:t xml:space="preserve"> 9.6 </w:t>
            </w:r>
          </w:p>
        </w:tc>
      </w:tr>
      <w:tr w:rsidR="004A79ED" w:rsidRPr="004A79ED" w:rsidTr="004A79ED">
        <w:trPr>
          <w:trHeight w:val="285"/>
        </w:trPr>
        <w:tc>
          <w:tcPr>
            <w:tcW w:type="dxa" w:w="1701"/>
            <w:vMerge/>
            <w:hideMark/>
          </w:tcPr>
          <w:p w:rsidP="00C46E91" w:rsidR="00C46E91" w:rsidRDefault="00C46E91" w:rsidRPr="004A79ED">
            <w:pPr>
              <w:rPr>
                <w:rFonts w:ascii="Arial" w:cs="Arial" w:hAnsi="Arial"/>
              </w:rPr>
            </w:pPr>
          </w:p>
        </w:tc>
        <w:tc>
          <w:tcPr>
            <w:tcW w:type="dxa" w:w="3402"/>
            <w:noWrap/>
            <w:hideMark/>
          </w:tcPr>
          <w:p w:rsidP="00C46E91" w:rsidR="00C46E91" w:rsidRDefault="00C46E91" w:rsidRPr="004A79ED">
            <w:pPr>
              <w:rPr>
                <w:rFonts w:ascii="Arial" w:cs="Arial" w:hAnsi="Arial"/>
              </w:rPr>
            </w:pPr>
            <w:r w:rsidRPr="004A79ED">
              <w:rPr>
                <w:rFonts w:ascii="Arial" w:cs="Arial" w:hAnsi="Arial"/>
              </w:rPr>
              <w:t>Primary school</w:t>
            </w:r>
          </w:p>
        </w:tc>
        <w:tc>
          <w:tcPr>
            <w:tcW w:type="dxa" w:w="1985"/>
            <w:noWrap/>
            <w:hideMark/>
          </w:tcPr>
          <w:p w:rsidP="00C46E91" w:rsidR="00C46E91" w:rsidRDefault="00C46E91" w:rsidRPr="004A79ED">
            <w:pPr>
              <w:jc w:val="right"/>
              <w:rPr>
                <w:rFonts w:ascii="Arial" w:cs="Arial" w:hAnsi="Arial"/>
              </w:rPr>
            </w:pPr>
            <w:r w:rsidRPr="004A79ED">
              <w:rPr>
                <w:rFonts w:ascii="Arial" w:cs="Arial" w:hAnsi="Arial"/>
              </w:rPr>
              <w:t xml:space="preserve">7 000 </w:t>
            </w:r>
          </w:p>
        </w:tc>
        <w:tc>
          <w:tcPr>
            <w:tcW w:type="dxa" w:w="1559"/>
            <w:noWrap/>
            <w:hideMark/>
          </w:tcPr>
          <w:p w:rsidP="00C46E91" w:rsidR="00C46E91" w:rsidRDefault="00C46E91" w:rsidRPr="004A79ED">
            <w:pPr>
              <w:jc w:val="right"/>
              <w:rPr>
                <w:rFonts w:ascii="Arial" w:cs="Arial" w:hAnsi="Arial"/>
              </w:rPr>
            </w:pPr>
            <w:r w:rsidRPr="004A79ED">
              <w:rPr>
                <w:rFonts w:ascii="Arial" w:cs="Arial" w:hAnsi="Arial"/>
              </w:rPr>
              <w:t xml:space="preserve">7 000 </w:t>
            </w:r>
          </w:p>
        </w:tc>
        <w:tc>
          <w:tcPr>
            <w:tcW w:type="dxa" w:w="1539"/>
            <w:noWrap/>
            <w:hideMark/>
          </w:tcPr>
          <w:p w:rsidP="00C46E91" w:rsidR="00C46E91" w:rsidRDefault="00C46E91" w:rsidRPr="004A79ED">
            <w:pPr>
              <w:jc w:val="right"/>
              <w:rPr>
                <w:rFonts w:ascii="Arial" w:cs="Arial" w:hAnsi="Arial"/>
              </w:rPr>
            </w:pPr>
            <w:r w:rsidRPr="004A79ED">
              <w:rPr>
                <w:rFonts w:ascii="Arial" w:cs="Arial" w:hAnsi="Arial"/>
              </w:rPr>
              <w:t xml:space="preserve">            7 000 </w:t>
            </w:r>
          </w:p>
        </w:tc>
        <w:tc>
          <w:tcPr>
            <w:tcW w:type="dxa" w:w="1442"/>
            <w:noWrap/>
            <w:hideMark/>
          </w:tcPr>
          <w:p w:rsidP="00C46E91" w:rsidR="00C46E91" w:rsidRDefault="00C46E91" w:rsidRPr="004A79ED">
            <w:pPr>
              <w:jc w:val="right"/>
              <w:rPr>
                <w:rFonts w:ascii="Arial" w:cs="Arial" w:hAnsi="Arial"/>
              </w:rPr>
            </w:pPr>
            <w:r w:rsidRPr="004A79ED">
              <w:rPr>
                <w:rFonts w:ascii="Arial" w:cs="Arial" w:hAnsi="Arial"/>
              </w:rPr>
              <w:t xml:space="preserve">           2.80 </w:t>
            </w:r>
          </w:p>
        </w:tc>
        <w:tc>
          <w:tcPr>
            <w:tcW w:type="dxa" w:w="1130"/>
            <w:noWrap/>
            <w:hideMark/>
          </w:tcPr>
          <w:p w:rsidP="00C46E91" w:rsidR="00C46E91" w:rsidRDefault="00C46E91" w:rsidRPr="004A79ED">
            <w:pPr>
              <w:jc w:val="right"/>
              <w:rPr>
                <w:rFonts w:ascii="Arial" w:cs="Arial" w:hAnsi="Arial"/>
              </w:rPr>
            </w:pPr>
            <w:r w:rsidRPr="004A79ED">
              <w:rPr>
                <w:rFonts w:ascii="Arial" w:cs="Arial" w:hAnsi="Arial"/>
              </w:rPr>
              <w:t>3</w:t>
            </w:r>
          </w:p>
        </w:tc>
        <w:tc>
          <w:tcPr>
            <w:tcW w:type="dxa" w:w="1417"/>
            <w:noWrap/>
            <w:hideMark/>
          </w:tcPr>
          <w:p w:rsidP="00C46E91" w:rsidR="00C46E91" w:rsidRDefault="00C46E91" w:rsidRPr="004A79ED">
            <w:pPr>
              <w:jc w:val="right"/>
              <w:rPr>
                <w:rFonts w:ascii="Arial" w:cs="Arial" w:hAnsi="Arial"/>
              </w:rPr>
            </w:pPr>
            <w:r w:rsidRPr="004A79ED">
              <w:rPr>
                <w:rFonts w:ascii="Arial" w:cs="Arial" w:hAnsi="Arial"/>
              </w:rPr>
              <w:t xml:space="preserve"> 8.4 </w:t>
            </w:r>
          </w:p>
        </w:tc>
      </w:tr>
      <w:tr w:rsidR="004A79ED" w:rsidRPr="004A79ED" w:rsidTr="004A79ED">
        <w:trPr>
          <w:trHeight w:val="285"/>
        </w:trPr>
        <w:tc>
          <w:tcPr>
            <w:tcW w:type="dxa" w:w="1701"/>
            <w:vMerge/>
            <w:hideMark/>
          </w:tcPr>
          <w:p w:rsidP="00C46E91" w:rsidR="00C46E91" w:rsidRDefault="00C46E91" w:rsidRPr="004A79ED">
            <w:pPr>
              <w:rPr>
                <w:rFonts w:ascii="Arial" w:cs="Arial" w:hAnsi="Arial"/>
              </w:rPr>
            </w:pPr>
          </w:p>
        </w:tc>
        <w:tc>
          <w:tcPr>
            <w:tcW w:type="dxa" w:w="3402"/>
            <w:noWrap/>
            <w:hideMark/>
          </w:tcPr>
          <w:p w:rsidP="00C46E91" w:rsidR="00C46E91" w:rsidRDefault="00C46E91" w:rsidRPr="004A79ED">
            <w:pPr>
              <w:rPr>
                <w:rFonts w:ascii="Arial" w:cs="Arial" w:hAnsi="Arial"/>
              </w:rPr>
            </w:pPr>
            <w:r w:rsidRPr="004A79ED">
              <w:rPr>
                <w:rFonts w:ascii="Arial" w:cs="Arial" w:hAnsi="Arial"/>
              </w:rPr>
              <w:t>Small creche/ECD centre</w:t>
            </w:r>
          </w:p>
        </w:tc>
        <w:tc>
          <w:tcPr>
            <w:tcW w:type="dxa" w:w="1985"/>
            <w:noWrap/>
            <w:hideMark/>
          </w:tcPr>
          <w:p w:rsidP="00C46E91" w:rsidR="00C46E91" w:rsidRDefault="00C46E91" w:rsidRPr="004A79ED">
            <w:pPr>
              <w:jc w:val="right"/>
              <w:rPr>
                <w:rFonts w:ascii="Arial" w:cs="Arial" w:hAnsi="Arial"/>
              </w:rPr>
            </w:pPr>
            <w:r w:rsidRPr="004A79ED">
              <w:rPr>
                <w:rFonts w:ascii="Arial" w:cs="Arial" w:hAnsi="Arial"/>
              </w:rPr>
              <w:t xml:space="preserve"> 2 400 - 3 000 </w:t>
            </w:r>
          </w:p>
        </w:tc>
        <w:tc>
          <w:tcPr>
            <w:tcW w:type="dxa" w:w="1559"/>
            <w:noWrap/>
            <w:hideMark/>
          </w:tcPr>
          <w:p w:rsidP="00C46E91" w:rsidR="00C46E91" w:rsidRDefault="00C46E91" w:rsidRPr="004A79ED">
            <w:pPr>
              <w:jc w:val="right"/>
              <w:rPr>
                <w:rFonts w:ascii="Arial" w:cs="Arial" w:hAnsi="Arial"/>
              </w:rPr>
            </w:pPr>
            <w:r w:rsidRPr="004A79ED">
              <w:rPr>
                <w:rFonts w:ascii="Arial" w:cs="Arial" w:hAnsi="Arial"/>
              </w:rPr>
              <w:t xml:space="preserve">2 400 </w:t>
            </w:r>
          </w:p>
        </w:tc>
        <w:tc>
          <w:tcPr>
            <w:tcW w:type="dxa" w:w="1539"/>
            <w:noWrap/>
            <w:hideMark/>
          </w:tcPr>
          <w:p w:rsidP="00C46E91" w:rsidR="00C46E91" w:rsidRDefault="00C46E91" w:rsidRPr="004A79ED">
            <w:pPr>
              <w:jc w:val="right"/>
              <w:rPr>
                <w:rFonts w:ascii="Arial" w:cs="Arial" w:hAnsi="Arial"/>
              </w:rPr>
            </w:pPr>
            <w:r w:rsidRPr="004A79ED">
              <w:rPr>
                <w:rFonts w:ascii="Arial" w:cs="Arial" w:hAnsi="Arial"/>
              </w:rPr>
              <w:t xml:space="preserve">            3 000 </w:t>
            </w:r>
          </w:p>
        </w:tc>
        <w:tc>
          <w:tcPr>
            <w:tcW w:type="dxa" w:w="1442"/>
            <w:noWrap/>
            <w:hideMark/>
          </w:tcPr>
          <w:p w:rsidP="00C46E91" w:rsidR="00C46E91" w:rsidRDefault="00C46E91" w:rsidRPr="004A79ED">
            <w:pPr>
              <w:jc w:val="right"/>
              <w:rPr>
                <w:rFonts w:ascii="Arial" w:cs="Arial" w:hAnsi="Arial"/>
              </w:rPr>
            </w:pPr>
            <w:r w:rsidRPr="004A79ED">
              <w:rPr>
                <w:rFonts w:ascii="Arial" w:cs="Arial" w:hAnsi="Arial"/>
              </w:rPr>
              <w:t xml:space="preserve">           0.10 </w:t>
            </w:r>
          </w:p>
        </w:tc>
        <w:tc>
          <w:tcPr>
            <w:tcW w:type="dxa" w:w="1130"/>
            <w:noWrap/>
            <w:hideMark/>
          </w:tcPr>
          <w:p w:rsidP="00C46E91" w:rsidR="00C46E91" w:rsidRDefault="00C46E91" w:rsidRPr="004A79ED">
            <w:pPr>
              <w:jc w:val="right"/>
              <w:rPr>
                <w:rFonts w:ascii="Arial" w:cs="Arial" w:hAnsi="Arial"/>
              </w:rPr>
            </w:pPr>
            <w:r w:rsidRPr="004A79ED">
              <w:rPr>
                <w:rFonts w:ascii="Arial" w:cs="Arial" w:hAnsi="Arial"/>
              </w:rPr>
              <w:t>11</w:t>
            </w:r>
          </w:p>
        </w:tc>
        <w:tc>
          <w:tcPr>
            <w:tcW w:type="dxa" w:w="1417"/>
            <w:noWrap/>
            <w:hideMark/>
          </w:tcPr>
          <w:p w:rsidP="00C46E91" w:rsidR="00C46E91" w:rsidRDefault="00C46E91" w:rsidRPr="004A79ED">
            <w:pPr>
              <w:jc w:val="right"/>
              <w:rPr>
                <w:rFonts w:ascii="Arial" w:cs="Arial" w:hAnsi="Arial"/>
              </w:rPr>
            </w:pPr>
            <w:r w:rsidRPr="004A79ED">
              <w:rPr>
                <w:rFonts w:ascii="Arial" w:cs="Arial" w:hAnsi="Arial"/>
              </w:rPr>
              <w:t xml:space="preserve"> 1.1 </w:t>
            </w:r>
          </w:p>
        </w:tc>
      </w:tr>
      <w:tr w:rsidR="004A79ED" w:rsidRPr="004A79ED" w:rsidTr="004A79ED">
        <w:trPr>
          <w:trHeight w:val="285"/>
        </w:trPr>
        <w:tc>
          <w:tcPr>
            <w:tcW w:type="dxa" w:w="1701"/>
            <w:vMerge/>
            <w:hideMark/>
          </w:tcPr>
          <w:p w:rsidP="00C46E91" w:rsidR="00C46E91" w:rsidRDefault="00C46E91" w:rsidRPr="004A79ED">
            <w:pPr>
              <w:rPr>
                <w:rFonts w:ascii="Arial" w:cs="Arial" w:hAnsi="Arial"/>
              </w:rPr>
            </w:pPr>
          </w:p>
        </w:tc>
        <w:tc>
          <w:tcPr>
            <w:tcW w:type="dxa" w:w="3402"/>
            <w:noWrap/>
            <w:hideMark/>
          </w:tcPr>
          <w:p w:rsidP="00C46E91" w:rsidR="00C46E91" w:rsidRDefault="00C46E91" w:rsidRPr="004A79ED">
            <w:pPr>
              <w:rPr>
                <w:rFonts w:ascii="Arial" w:cs="Arial" w:hAnsi="Arial"/>
              </w:rPr>
            </w:pPr>
            <w:r w:rsidRPr="004A79ED">
              <w:rPr>
                <w:rFonts w:ascii="Arial" w:cs="Arial" w:hAnsi="Arial"/>
              </w:rPr>
              <w:t>ECD resource hub and care centre</w:t>
            </w:r>
          </w:p>
        </w:tc>
        <w:tc>
          <w:tcPr>
            <w:tcW w:type="dxa" w:w="1985"/>
            <w:noWrap/>
            <w:hideMark/>
          </w:tcPr>
          <w:p w:rsidP="00C46E91" w:rsidR="00C46E91" w:rsidRDefault="00C46E91" w:rsidRPr="004A79ED">
            <w:pPr>
              <w:jc w:val="right"/>
              <w:rPr>
                <w:rFonts w:ascii="Arial" w:cs="Arial" w:hAnsi="Arial"/>
              </w:rPr>
            </w:pPr>
            <w:r w:rsidRPr="004A79ED">
              <w:rPr>
                <w:rFonts w:ascii="Arial" w:cs="Arial" w:hAnsi="Arial"/>
              </w:rPr>
              <w:t xml:space="preserve">20 000 </w:t>
            </w:r>
          </w:p>
        </w:tc>
        <w:tc>
          <w:tcPr>
            <w:tcW w:type="dxa" w:w="1559"/>
            <w:noWrap/>
            <w:hideMark/>
          </w:tcPr>
          <w:p w:rsidP="00C46E91" w:rsidR="00C46E91" w:rsidRDefault="00C46E91" w:rsidRPr="004A79ED">
            <w:pPr>
              <w:jc w:val="right"/>
              <w:rPr>
                <w:rFonts w:ascii="Arial" w:cs="Arial" w:hAnsi="Arial"/>
              </w:rPr>
            </w:pPr>
            <w:r w:rsidRPr="004A79ED">
              <w:rPr>
                <w:rFonts w:ascii="Arial" w:cs="Arial" w:hAnsi="Arial"/>
              </w:rPr>
              <w:t xml:space="preserve">  20 000 </w:t>
            </w:r>
          </w:p>
        </w:tc>
        <w:tc>
          <w:tcPr>
            <w:tcW w:type="dxa" w:w="1539"/>
            <w:noWrap/>
            <w:hideMark/>
          </w:tcPr>
          <w:p w:rsidP="00C46E91" w:rsidR="00C46E91" w:rsidRDefault="00C46E91" w:rsidRPr="004A79ED">
            <w:pPr>
              <w:jc w:val="right"/>
              <w:rPr>
                <w:rFonts w:ascii="Arial" w:cs="Arial" w:hAnsi="Arial"/>
              </w:rPr>
            </w:pPr>
            <w:r w:rsidRPr="004A79ED">
              <w:rPr>
                <w:rFonts w:ascii="Arial" w:cs="Arial" w:hAnsi="Arial"/>
              </w:rPr>
              <w:t xml:space="preserve">          20 000 </w:t>
            </w:r>
          </w:p>
        </w:tc>
        <w:tc>
          <w:tcPr>
            <w:tcW w:type="dxa" w:w="1442"/>
            <w:noWrap/>
            <w:hideMark/>
          </w:tcPr>
          <w:p w:rsidP="00C46E91" w:rsidR="00C46E91" w:rsidRDefault="00C46E91" w:rsidRPr="004A79ED">
            <w:pPr>
              <w:jc w:val="right"/>
              <w:rPr>
                <w:rFonts w:ascii="Arial" w:cs="Arial" w:hAnsi="Arial"/>
              </w:rPr>
            </w:pPr>
            <w:r w:rsidRPr="004A79ED">
              <w:rPr>
                <w:rFonts w:ascii="Arial" w:cs="Arial" w:hAnsi="Arial"/>
              </w:rPr>
              <w:t xml:space="preserve">           0.10 </w:t>
            </w:r>
          </w:p>
        </w:tc>
        <w:tc>
          <w:tcPr>
            <w:tcW w:type="dxa" w:w="1130"/>
            <w:noWrap/>
            <w:hideMark/>
          </w:tcPr>
          <w:p w:rsidP="00C46E91" w:rsidR="00C46E91" w:rsidRDefault="00C46E91" w:rsidRPr="004A79ED">
            <w:pPr>
              <w:jc w:val="right"/>
              <w:rPr>
                <w:rFonts w:ascii="Arial" w:cs="Arial" w:hAnsi="Arial"/>
              </w:rPr>
            </w:pPr>
            <w:r w:rsidRPr="004A79ED">
              <w:rPr>
                <w:rFonts w:ascii="Arial" w:cs="Arial" w:hAnsi="Arial"/>
              </w:rPr>
              <w:t>1</w:t>
            </w:r>
          </w:p>
        </w:tc>
        <w:tc>
          <w:tcPr>
            <w:tcW w:type="dxa" w:w="1417"/>
            <w:noWrap/>
            <w:hideMark/>
          </w:tcPr>
          <w:p w:rsidP="00C46E91" w:rsidR="00C46E91" w:rsidRDefault="00C46E91" w:rsidRPr="004A79ED">
            <w:pPr>
              <w:jc w:val="right"/>
              <w:rPr>
                <w:rFonts w:ascii="Arial" w:cs="Arial" w:hAnsi="Arial"/>
              </w:rPr>
            </w:pPr>
            <w:r w:rsidRPr="004A79ED">
              <w:rPr>
                <w:rFonts w:ascii="Arial" w:cs="Arial" w:hAnsi="Arial"/>
              </w:rPr>
              <w:t xml:space="preserve"> 0.1 </w:t>
            </w:r>
          </w:p>
        </w:tc>
      </w:tr>
      <w:tr w:rsidR="004A79ED" w:rsidRPr="004A79ED" w:rsidTr="004A79ED">
        <w:trPr>
          <w:trHeight w:val="285"/>
        </w:trPr>
        <w:tc>
          <w:tcPr>
            <w:tcW w:type="dxa" w:w="1701"/>
            <w:vMerge w:val="restart"/>
            <w:hideMark/>
          </w:tcPr>
          <w:p w:rsidP="00C46E91" w:rsidR="00C46E91" w:rsidRDefault="00C46E91" w:rsidRPr="004A79ED">
            <w:pPr>
              <w:rPr>
                <w:rFonts w:ascii="Arial" w:cs="Arial" w:hAnsi="Arial"/>
              </w:rPr>
            </w:pPr>
            <w:r w:rsidRPr="004A79ED">
              <w:rPr>
                <w:rFonts w:ascii="Arial" w:cs="Arial" w:hAnsi="Arial"/>
              </w:rPr>
              <w:t xml:space="preserve">Recreation </w:t>
            </w:r>
          </w:p>
        </w:tc>
        <w:tc>
          <w:tcPr>
            <w:tcW w:type="dxa" w:w="3402"/>
            <w:noWrap/>
            <w:hideMark/>
          </w:tcPr>
          <w:p w:rsidP="00C46E91" w:rsidR="00C46E91" w:rsidRDefault="00C46E91" w:rsidRPr="004A79ED">
            <w:pPr>
              <w:rPr>
                <w:rFonts w:ascii="Arial" w:cs="Arial" w:hAnsi="Arial"/>
              </w:rPr>
            </w:pPr>
            <w:r w:rsidRPr="004A79ED">
              <w:rPr>
                <w:rFonts w:ascii="Arial" w:cs="Arial" w:hAnsi="Arial"/>
              </w:rPr>
              <w:t xml:space="preserve">Sport facilities </w:t>
            </w:r>
          </w:p>
        </w:tc>
        <w:tc>
          <w:tcPr>
            <w:tcW w:type="dxa" w:w="1985"/>
            <w:noWrap/>
            <w:hideMark/>
          </w:tcPr>
          <w:p w:rsidP="00C46E91" w:rsidR="00C46E91" w:rsidRDefault="00C46E91" w:rsidRPr="004A79ED">
            <w:pPr>
              <w:jc w:val="right"/>
              <w:rPr>
                <w:rFonts w:ascii="Arial" w:cs="Arial" w:hAnsi="Arial"/>
              </w:rPr>
            </w:pPr>
            <w:r w:rsidRPr="004A79ED">
              <w:rPr>
                <w:rFonts w:ascii="Arial" w:cs="Arial" w:hAnsi="Arial"/>
              </w:rPr>
              <w:t xml:space="preserve">1 000 </w:t>
            </w:r>
          </w:p>
        </w:tc>
        <w:tc>
          <w:tcPr>
            <w:tcW w:type="dxa" w:w="1559"/>
            <w:noWrap/>
            <w:hideMark/>
          </w:tcPr>
          <w:p w:rsidP="00C46E91" w:rsidR="00C46E91" w:rsidRDefault="00C46E91" w:rsidRPr="004A79ED">
            <w:pPr>
              <w:jc w:val="right"/>
              <w:rPr>
                <w:rFonts w:ascii="Arial" w:cs="Arial" w:hAnsi="Arial"/>
              </w:rPr>
            </w:pPr>
            <w:r w:rsidRPr="004A79ED">
              <w:rPr>
                <w:rFonts w:ascii="Arial" w:cs="Arial" w:hAnsi="Arial"/>
              </w:rPr>
              <w:t>1 000</w:t>
            </w:r>
          </w:p>
        </w:tc>
        <w:tc>
          <w:tcPr>
            <w:tcW w:type="dxa" w:w="1539"/>
            <w:noWrap/>
            <w:hideMark/>
          </w:tcPr>
          <w:p w:rsidP="00C46E91" w:rsidR="00C46E91" w:rsidRDefault="00C46E91" w:rsidRPr="004A79ED">
            <w:pPr>
              <w:jc w:val="right"/>
              <w:rPr>
                <w:rFonts w:ascii="Arial" w:cs="Arial" w:hAnsi="Arial"/>
              </w:rPr>
            </w:pPr>
            <w:r w:rsidRPr="004A79ED">
              <w:rPr>
                <w:rFonts w:ascii="Arial" w:cs="Arial" w:hAnsi="Arial"/>
              </w:rPr>
              <w:t>1 000</w:t>
            </w:r>
          </w:p>
        </w:tc>
        <w:tc>
          <w:tcPr>
            <w:tcW w:type="dxa" w:w="1442"/>
            <w:noWrap/>
            <w:hideMark/>
          </w:tcPr>
          <w:p w:rsidP="00C46E91" w:rsidR="00C46E91" w:rsidRDefault="00C46E91" w:rsidRPr="004A79ED">
            <w:pPr>
              <w:jc w:val="right"/>
              <w:rPr>
                <w:rFonts w:ascii="Arial" w:cs="Arial" w:hAnsi="Arial"/>
              </w:rPr>
            </w:pPr>
            <w:r w:rsidRPr="004A79ED">
              <w:rPr>
                <w:rFonts w:ascii="Arial" w:cs="Arial" w:hAnsi="Arial"/>
              </w:rPr>
              <w:t>0.56</w:t>
            </w:r>
          </w:p>
        </w:tc>
        <w:tc>
          <w:tcPr>
            <w:tcW w:type="dxa" w:w="1130"/>
            <w:noWrap/>
            <w:hideMark/>
          </w:tcPr>
          <w:p w:rsidP="00C46E91" w:rsidR="00C46E91" w:rsidRDefault="00C46E91" w:rsidRPr="004A79ED">
            <w:pPr>
              <w:jc w:val="right"/>
              <w:rPr>
                <w:rFonts w:ascii="Arial" w:cs="Arial" w:hAnsi="Arial"/>
              </w:rPr>
            </w:pPr>
            <w:r w:rsidRPr="004A79ED">
              <w:rPr>
                <w:rFonts w:ascii="Arial" w:cs="Arial" w:hAnsi="Arial"/>
              </w:rPr>
              <w:t>27</w:t>
            </w:r>
          </w:p>
        </w:tc>
        <w:tc>
          <w:tcPr>
            <w:tcW w:type="dxa" w:w="1417"/>
            <w:noWrap/>
            <w:hideMark/>
          </w:tcPr>
          <w:p w:rsidP="00C46E91" w:rsidR="00C46E91" w:rsidRDefault="00C46E91" w:rsidRPr="004A79ED">
            <w:pPr>
              <w:jc w:val="right"/>
              <w:rPr>
                <w:rFonts w:ascii="Arial" w:cs="Arial" w:hAnsi="Arial"/>
              </w:rPr>
            </w:pPr>
            <w:r w:rsidRPr="004A79ED">
              <w:rPr>
                <w:rFonts w:ascii="Arial" w:cs="Arial" w:hAnsi="Arial"/>
              </w:rPr>
              <w:t xml:space="preserve"> 15.1 </w:t>
            </w:r>
          </w:p>
        </w:tc>
      </w:tr>
      <w:tr w:rsidR="004A79ED" w:rsidRPr="004A79ED" w:rsidTr="004A79ED">
        <w:trPr>
          <w:trHeight w:val="285"/>
        </w:trPr>
        <w:tc>
          <w:tcPr>
            <w:tcW w:type="dxa" w:w="1701"/>
            <w:vMerge/>
            <w:hideMark/>
          </w:tcPr>
          <w:p w:rsidP="00C46E91" w:rsidR="00C46E91" w:rsidRDefault="00C46E91" w:rsidRPr="004A79ED">
            <w:pPr>
              <w:rPr>
                <w:rFonts w:ascii="Arial" w:cs="Arial" w:hAnsi="Arial"/>
              </w:rPr>
            </w:pPr>
          </w:p>
        </w:tc>
        <w:tc>
          <w:tcPr>
            <w:tcW w:type="dxa" w:w="3402"/>
            <w:noWrap/>
            <w:hideMark/>
          </w:tcPr>
          <w:p w:rsidP="00C46E91" w:rsidR="00C46E91" w:rsidRDefault="00C46E91" w:rsidRPr="004A79ED">
            <w:pPr>
              <w:rPr>
                <w:rFonts w:ascii="Arial" w:cs="Arial" w:hAnsi="Arial"/>
              </w:rPr>
            </w:pPr>
            <w:r w:rsidRPr="004A79ED">
              <w:rPr>
                <w:rFonts w:ascii="Arial" w:cs="Arial" w:hAnsi="Arial"/>
              </w:rPr>
              <w:t>Parks</w:t>
            </w:r>
          </w:p>
        </w:tc>
        <w:tc>
          <w:tcPr>
            <w:tcW w:type="dxa" w:w="1985"/>
            <w:noWrap/>
            <w:hideMark/>
          </w:tcPr>
          <w:p w:rsidP="00C46E91" w:rsidR="00C46E91" w:rsidRDefault="00C46E91" w:rsidRPr="004A79ED">
            <w:pPr>
              <w:jc w:val="right"/>
              <w:rPr>
                <w:rFonts w:ascii="Arial" w:cs="Arial" w:hAnsi="Arial"/>
              </w:rPr>
            </w:pPr>
            <w:r w:rsidRPr="004A79ED">
              <w:rPr>
                <w:rFonts w:ascii="Arial" w:cs="Arial" w:hAnsi="Arial"/>
              </w:rPr>
              <w:t xml:space="preserve">1 000 </w:t>
            </w:r>
          </w:p>
        </w:tc>
        <w:tc>
          <w:tcPr>
            <w:tcW w:type="dxa" w:w="1559"/>
            <w:noWrap/>
            <w:hideMark/>
          </w:tcPr>
          <w:p w:rsidP="00C46E91" w:rsidR="00C46E91" w:rsidRDefault="00C46E91" w:rsidRPr="004A79ED">
            <w:pPr>
              <w:jc w:val="right"/>
              <w:rPr>
                <w:rFonts w:ascii="Arial" w:cs="Arial" w:hAnsi="Arial"/>
              </w:rPr>
            </w:pPr>
            <w:r w:rsidRPr="004A79ED">
              <w:rPr>
                <w:rFonts w:ascii="Arial" w:cs="Arial" w:hAnsi="Arial"/>
              </w:rPr>
              <w:t>1 000</w:t>
            </w:r>
          </w:p>
        </w:tc>
        <w:tc>
          <w:tcPr>
            <w:tcW w:type="dxa" w:w="1539"/>
            <w:noWrap/>
            <w:hideMark/>
          </w:tcPr>
          <w:p w:rsidP="00C46E91" w:rsidR="00C46E91" w:rsidRDefault="00C46E91" w:rsidRPr="004A79ED">
            <w:pPr>
              <w:jc w:val="right"/>
              <w:rPr>
                <w:rFonts w:ascii="Arial" w:cs="Arial" w:hAnsi="Arial"/>
              </w:rPr>
            </w:pPr>
            <w:r w:rsidRPr="004A79ED">
              <w:rPr>
                <w:rFonts w:ascii="Arial" w:cs="Arial" w:hAnsi="Arial"/>
              </w:rPr>
              <w:t>1 000</w:t>
            </w:r>
          </w:p>
        </w:tc>
        <w:tc>
          <w:tcPr>
            <w:tcW w:type="dxa" w:w="1442"/>
            <w:noWrap/>
            <w:hideMark/>
          </w:tcPr>
          <w:p w:rsidP="00C46E91" w:rsidR="00C46E91" w:rsidRDefault="00C46E91" w:rsidRPr="004A79ED">
            <w:pPr>
              <w:jc w:val="right"/>
              <w:rPr>
                <w:rFonts w:ascii="Arial" w:cs="Arial" w:hAnsi="Arial"/>
              </w:rPr>
            </w:pPr>
            <w:r w:rsidRPr="004A79ED">
              <w:rPr>
                <w:rFonts w:ascii="Arial" w:cs="Arial" w:hAnsi="Arial"/>
              </w:rPr>
              <w:t>0.5</w:t>
            </w:r>
          </w:p>
        </w:tc>
        <w:tc>
          <w:tcPr>
            <w:tcW w:type="dxa" w:w="1130"/>
            <w:noWrap/>
            <w:hideMark/>
          </w:tcPr>
          <w:p w:rsidP="00C46E91" w:rsidR="00C46E91" w:rsidRDefault="00C46E91" w:rsidRPr="004A79ED">
            <w:pPr>
              <w:jc w:val="right"/>
              <w:rPr>
                <w:rFonts w:ascii="Arial" w:cs="Arial" w:hAnsi="Arial"/>
              </w:rPr>
            </w:pPr>
            <w:r w:rsidRPr="004A79ED">
              <w:rPr>
                <w:rFonts w:ascii="Arial" w:cs="Arial" w:hAnsi="Arial"/>
              </w:rPr>
              <w:t>27</w:t>
            </w:r>
          </w:p>
        </w:tc>
        <w:tc>
          <w:tcPr>
            <w:tcW w:type="dxa" w:w="1417"/>
            <w:noWrap/>
            <w:hideMark/>
          </w:tcPr>
          <w:p w:rsidP="00C46E91" w:rsidR="00C46E91" w:rsidRDefault="00C46E91" w:rsidRPr="004A79ED">
            <w:pPr>
              <w:jc w:val="right"/>
              <w:rPr>
                <w:rFonts w:ascii="Arial" w:cs="Arial" w:hAnsi="Arial"/>
              </w:rPr>
            </w:pPr>
            <w:r w:rsidRPr="004A79ED">
              <w:rPr>
                <w:rFonts w:ascii="Arial" w:cs="Arial" w:hAnsi="Arial"/>
              </w:rPr>
              <w:t xml:space="preserve"> 13.5 </w:t>
            </w:r>
          </w:p>
        </w:tc>
      </w:tr>
      <w:tr w:rsidR="004A79ED" w:rsidRPr="004A79ED" w:rsidTr="004A79ED">
        <w:trPr>
          <w:trHeight w:val="285"/>
        </w:trPr>
        <w:tc>
          <w:tcPr>
            <w:tcW w:type="dxa" w:w="11628"/>
            <w:gridSpan w:val="6"/>
            <w:noWrap/>
            <w:hideMark/>
          </w:tcPr>
          <w:p w:rsidP="00C46E91" w:rsidR="00C46E91" w:rsidRDefault="00C46E91" w:rsidRPr="004A79ED">
            <w:pPr>
              <w:jc w:val="right"/>
              <w:rPr>
                <w:rFonts w:ascii="Arial" w:cs="Arial" w:hAnsi="Arial"/>
              </w:rPr>
            </w:pPr>
            <w:r w:rsidRPr="004A79ED">
              <w:rPr>
                <w:rFonts w:ascii="Arial" w:cs="Arial" w:hAnsi="Arial"/>
              </w:rPr>
              <w:t>Totals</w:t>
            </w:r>
          </w:p>
        </w:tc>
        <w:tc>
          <w:tcPr>
            <w:tcW w:type="dxa" w:w="1130"/>
            <w:noWrap/>
            <w:hideMark/>
          </w:tcPr>
          <w:p w:rsidP="00C46E91" w:rsidR="00C46E91" w:rsidRDefault="00C46E91" w:rsidRPr="004A79ED">
            <w:pPr>
              <w:jc w:val="right"/>
              <w:rPr>
                <w:rFonts w:ascii="Arial" w:cs="Arial" w:hAnsi="Arial"/>
              </w:rPr>
            </w:pPr>
            <w:r w:rsidRPr="004A79ED">
              <w:rPr>
                <w:rFonts w:ascii="Arial" w:cs="Arial" w:hAnsi="Arial"/>
              </w:rPr>
              <w:t>91</w:t>
            </w:r>
          </w:p>
        </w:tc>
        <w:tc>
          <w:tcPr>
            <w:tcW w:type="dxa" w:w="1417"/>
            <w:noWrap/>
            <w:hideMark/>
          </w:tcPr>
          <w:p w:rsidP="00C46E91" w:rsidR="00C46E91" w:rsidRDefault="00C46E91" w:rsidRPr="004A79ED">
            <w:pPr>
              <w:jc w:val="right"/>
              <w:rPr>
                <w:rFonts w:ascii="Arial" w:cs="Arial" w:hAnsi="Arial"/>
              </w:rPr>
            </w:pPr>
            <w:r w:rsidRPr="004A79ED">
              <w:rPr>
                <w:rFonts w:ascii="Arial" w:cs="Arial" w:hAnsi="Arial"/>
              </w:rPr>
              <w:t xml:space="preserve"> 68.1 </w:t>
            </w:r>
          </w:p>
        </w:tc>
      </w:tr>
    </w:tbl>
    <w:p w:rsidP="00C46E91" w:rsidR="00C46E91" w:rsidRDefault="00C46E91" w:rsidRPr="00C46E91">
      <w:pPr>
        <w:rPr>
          <w:rFonts w:ascii="Arial" w:cs="Arial" w:hAnsi="Arial"/>
        </w:rPr>
      </w:pPr>
    </w:p>
    <w:p w:rsidP="00C46E91" w:rsidR="00C46E91" w:rsidRDefault="00C46E91" w:rsidRPr="00C46E91">
      <w:pPr>
        <w:rPr>
          <w:rFonts w:ascii="Arial" w:cs="Arial" w:hAnsi="Arial"/>
        </w:rPr>
        <w:sectPr w:rsidR="00C46E91" w:rsidRPr="00C46E91" w:rsidSect="00C46E91">
          <w:type w:val="continuous"/>
          <w:pgSz w:h="11906" w:orient="landscape" w:w="16838"/>
          <w:pgMar w:bottom="1440" w:footer="708" w:gutter="0" w:header="708" w:left="1440" w:right="1440" w:top="1440"/>
          <w:cols w:space="708"/>
          <w:docGrid w:linePitch="360"/>
        </w:sectPr>
      </w:pPr>
    </w:p>
    <w:p w:rsidP="00C46E91" w:rsidR="00C46E91" w:rsidRDefault="00C46E91" w:rsidRPr="00C46E91">
      <w:pPr>
        <w:rPr>
          <w:rFonts w:ascii="Arial" w:cs="Arial" w:hAnsi="Arial"/>
        </w:rPr>
        <w:sectPr w:rsidR="00C46E91" w:rsidRPr="00C46E91" w:rsidSect="00C46E91">
          <w:pgSz w:h="11906" w:orient="landscape" w:w="16838"/>
          <w:pgMar w:bottom="1440" w:footer="708" w:gutter="0" w:header="708" w:left="1440" w:right="1440" w:top="1440"/>
          <w:cols w:space="708"/>
          <w:docGrid w:linePitch="360"/>
        </w:sectPr>
      </w:pPr>
    </w:p>
    <w:p w:rsidP="00C46E91" w:rsidR="00C46E91" w:rsidRDefault="00C46E91" w:rsidRPr="00C46E91">
      <w:pPr>
        <w:keepNext/>
        <w:keepLines/>
        <w:pBdr>
          <w:bottom w:color="auto" w:space="1" w:sz="4" w:val="single"/>
        </w:pBdr>
        <w:spacing w:after="240" w:before="240" w:line="259" w:lineRule="auto"/>
        <w:jc w:val="both"/>
        <w:outlineLvl w:val="0"/>
        <w:rPr>
          <w:rFonts w:ascii="Arial" w:cs="Arial" w:eastAsiaTheme="majorEastAsia" w:hAnsi="Arial"/>
          <w:color w:themeColor="accent1" w:themeShade="BF" w:val="2E74B5"/>
        </w:rPr>
      </w:pPr>
    </w:p>
    <w:p w:rsidP="00296312" w:rsidR="00C46E91" w:rsidRDefault="00C46E91" w:rsidRPr="00C46E91">
      <w:pPr>
        <w:keepNext/>
        <w:keepLines/>
        <w:numPr>
          <w:ilvl w:val="0"/>
          <w:numId w:val="154"/>
        </w:numPr>
        <w:spacing w:before="40" w:line="259" w:lineRule="auto"/>
        <w:jc w:val="both"/>
        <w:outlineLvl w:val="1"/>
        <w:rPr>
          <w:rFonts w:ascii="Arial" w:cs="Arial" w:eastAsia="Arial" w:hAnsi="Arial"/>
          <w:b/>
          <w:bCs/>
          <w:vanish/>
          <w:color w:themeColor="accent1" w:themeShade="BF" w:val="2E74B5"/>
        </w:rPr>
      </w:pPr>
    </w:p>
    <w:p w:rsidP="00C46E91" w:rsidR="00C46E91" w:rsidRDefault="00C46E91" w:rsidRPr="004A79ED">
      <w:pPr>
        <w:keepNext/>
        <w:keepLines/>
        <w:spacing w:before="240" w:line="259" w:lineRule="auto"/>
        <w:jc w:val="both"/>
        <w:outlineLvl w:val="1"/>
        <w:rPr>
          <w:rFonts w:ascii="Arial" w:cs="Arial" w:hAnsi="Arial"/>
        </w:rPr>
      </w:pPr>
      <w:r w:rsidRPr="004A79ED">
        <w:rPr>
          <w:rFonts w:ascii="Arial" w:cs="Arial" w:hAnsi="Arial"/>
        </w:rPr>
        <w:t>7.5.14. The key pillars on which the Musina LED Strategy rests have their origin in the National Framework for Local Economic Development. This Framework acknowledges that much has changed in South Africa since the first National Framework was released. The Framework builds on the knowledge and lessons learned of previous iterations and seeks to shape LED planning and implementation and influence government, civil society, academia, science councils, community-based innovation agents, traditional authorities, indigenous knowledge holders, private sector, and individuals, so they may contribute to more sustainable development of local economies. In doing this, the Framework sets out strategic objectives for innovation-led LED learnt.</w:t>
      </w:r>
    </w:p>
    <w:p w:rsidP="00C46E91" w:rsidR="00C46E91" w:rsidRDefault="00C46E91" w:rsidRPr="004A79ED">
      <w:pPr>
        <w:spacing w:before="240"/>
        <w:rPr>
          <w:rFonts w:ascii="Arial" w:cs="Arial" w:hAnsi="Arial"/>
        </w:rPr>
      </w:pPr>
      <w:r w:rsidRPr="004A79ED">
        <w:rPr>
          <w:rFonts w:ascii="Arial" w:cs="Arial" w:hAnsi="Arial"/>
        </w:rPr>
        <w:t>In summary, the six key pillars are as follows:</w:t>
      </w:r>
    </w:p>
    <w:p w:rsidP="00296312" w:rsidR="00C46E91" w:rsidRDefault="00C46E91" w:rsidRPr="004A79ED">
      <w:pPr>
        <w:numPr>
          <w:ilvl w:val="0"/>
          <w:numId w:val="165"/>
        </w:numPr>
        <w:spacing w:after="160" w:line="259" w:lineRule="auto"/>
        <w:contextualSpacing/>
        <w:jc w:val="both"/>
        <w:rPr>
          <w:rFonts w:ascii="Arial" w:cs="Arial" w:hAnsi="Arial"/>
        </w:rPr>
      </w:pPr>
      <w:r w:rsidRPr="004A79ED">
        <w:rPr>
          <w:rFonts w:ascii="Arial" w:cs="Arial" w:hAnsi="Arial"/>
        </w:rPr>
        <w:t>Building diverse and innovation-driven local economies</w:t>
      </w:r>
    </w:p>
    <w:p w:rsidP="00296312" w:rsidR="00C46E91" w:rsidRDefault="00C46E91" w:rsidRPr="004A79ED">
      <w:pPr>
        <w:numPr>
          <w:ilvl w:val="0"/>
          <w:numId w:val="165"/>
        </w:numPr>
        <w:spacing w:after="160" w:line="259" w:lineRule="auto"/>
        <w:contextualSpacing/>
        <w:jc w:val="both"/>
        <w:rPr>
          <w:rFonts w:ascii="Arial" w:cs="Arial" w:hAnsi="Arial"/>
        </w:rPr>
      </w:pPr>
      <w:r w:rsidRPr="004A79ED">
        <w:rPr>
          <w:rFonts w:ascii="Arial" w:cs="Arial" w:hAnsi="Arial"/>
        </w:rPr>
        <w:t>Developing inclusive economies</w:t>
      </w:r>
    </w:p>
    <w:p w:rsidP="00296312" w:rsidR="00C46E91" w:rsidRDefault="00C46E91" w:rsidRPr="004A79ED">
      <w:pPr>
        <w:numPr>
          <w:ilvl w:val="0"/>
          <w:numId w:val="165"/>
        </w:numPr>
        <w:spacing w:after="160" w:line="259" w:lineRule="auto"/>
        <w:contextualSpacing/>
        <w:jc w:val="both"/>
        <w:rPr>
          <w:rFonts w:ascii="Arial" w:cs="Arial" w:hAnsi="Arial"/>
        </w:rPr>
      </w:pPr>
      <w:r w:rsidRPr="004A79ED">
        <w:rPr>
          <w:rFonts w:ascii="Arial" w:cs="Arial" w:hAnsi="Arial"/>
        </w:rPr>
        <w:t>Developing learning and skilful economies</w:t>
      </w:r>
    </w:p>
    <w:p w:rsidP="00296312" w:rsidR="00C46E91" w:rsidRDefault="00C46E91" w:rsidRPr="004A79ED">
      <w:pPr>
        <w:numPr>
          <w:ilvl w:val="0"/>
          <w:numId w:val="165"/>
        </w:numPr>
        <w:spacing w:after="160" w:line="259" w:lineRule="auto"/>
        <w:contextualSpacing/>
        <w:jc w:val="both"/>
        <w:rPr>
          <w:rFonts w:ascii="Arial" w:cs="Arial" w:hAnsi="Arial"/>
        </w:rPr>
      </w:pPr>
      <w:r w:rsidRPr="004A79ED">
        <w:rPr>
          <w:rFonts w:ascii="Arial" w:cs="Arial" w:hAnsi="Arial"/>
        </w:rPr>
        <w:t>Enterprise development and support</w:t>
      </w:r>
    </w:p>
    <w:p w:rsidP="00296312" w:rsidR="00C46E91" w:rsidRDefault="00C46E91" w:rsidRPr="004A79ED">
      <w:pPr>
        <w:numPr>
          <w:ilvl w:val="0"/>
          <w:numId w:val="165"/>
        </w:numPr>
        <w:spacing w:after="160" w:line="259" w:lineRule="auto"/>
        <w:contextualSpacing/>
        <w:jc w:val="both"/>
        <w:rPr>
          <w:rFonts w:ascii="Arial" w:cs="Arial" w:hAnsi="Arial"/>
        </w:rPr>
      </w:pPr>
      <w:r w:rsidRPr="004A79ED">
        <w:rPr>
          <w:rFonts w:ascii="Arial" w:cs="Arial" w:hAnsi="Arial"/>
        </w:rPr>
        <w:t>Economic governance and infrastructure</w:t>
      </w:r>
    </w:p>
    <w:p w:rsidP="00296312" w:rsidR="00C46E91" w:rsidRDefault="00C46E91" w:rsidRPr="004A79ED">
      <w:pPr>
        <w:numPr>
          <w:ilvl w:val="0"/>
          <w:numId w:val="165"/>
        </w:numPr>
        <w:spacing w:after="160" w:line="259" w:lineRule="auto"/>
        <w:contextualSpacing/>
        <w:jc w:val="both"/>
        <w:rPr>
          <w:rFonts w:ascii="Arial" w:cs="Arial" w:hAnsi="Arial"/>
        </w:rPr>
      </w:pPr>
      <w:r w:rsidRPr="004A79ED">
        <w:rPr>
          <w:rFonts w:ascii="Arial" w:cs="Arial" w:hAnsi="Arial"/>
        </w:rPr>
        <w:t>Strengthening local systems of innovation.</w:t>
      </w:r>
    </w:p>
    <w:p w:rsidP="00C46E91" w:rsidR="00C46E91" w:rsidRDefault="00C46E91" w:rsidRPr="004A79ED">
      <w:pPr>
        <w:spacing w:before="240"/>
        <w:rPr>
          <w:rFonts w:ascii="Arial" w:cs="Arial" w:hAnsi="Arial"/>
        </w:rPr>
      </w:pPr>
      <w:r w:rsidRPr="004A79ED">
        <w:rPr>
          <w:rFonts w:ascii="Arial" w:cs="Arial" w:hAnsi="Arial"/>
        </w:rPr>
        <w:t>Each of these pillars will (1) be discussed in more detail, and (2) be localised within the specific context for Musina Local Municipality.</w:t>
      </w:r>
    </w:p>
    <w:p w:rsidP="00C46E91" w:rsidR="00C46E91" w:rsidRDefault="00C46E91" w:rsidRPr="004A79ED">
      <w:pPr>
        <w:rPr>
          <w:rFonts w:ascii="Arial" w:cs="Arial" w:hAnsi="Arial"/>
        </w:rPr>
      </w:pPr>
    </w:p>
    <w:p w:rsidP="00296312" w:rsidR="00C46E91" w:rsidRDefault="00C46E91" w:rsidRPr="004A79ED">
      <w:pPr>
        <w:keepNext/>
        <w:keepLines/>
        <w:numPr>
          <w:ilvl w:val="0"/>
          <w:numId w:val="167"/>
        </w:numPr>
        <w:spacing w:before="40" w:line="259" w:lineRule="auto"/>
        <w:jc w:val="both"/>
        <w:outlineLvl w:val="2"/>
        <w:rPr>
          <w:rFonts w:ascii="Arial" w:cs="Arial" w:eastAsia="Arial" w:hAnsi="Arial"/>
          <w:b/>
          <w:bCs/>
          <w:vanish/>
        </w:rPr>
      </w:pPr>
    </w:p>
    <w:p w:rsidP="00296312" w:rsidR="00C46E91" w:rsidRDefault="00C46E91" w:rsidRPr="004A79ED">
      <w:pPr>
        <w:keepNext/>
        <w:keepLines/>
        <w:numPr>
          <w:ilvl w:val="0"/>
          <w:numId w:val="167"/>
        </w:numPr>
        <w:spacing w:before="40" w:line="259" w:lineRule="auto"/>
        <w:jc w:val="both"/>
        <w:outlineLvl w:val="2"/>
        <w:rPr>
          <w:rFonts w:ascii="Arial" w:cs="Arial" w:eastAsia="Arial" w:hAnsi="Arial"/>
          <w:b/>
          <w:bCs/>
          <w:vanish/>
        </w:rPr>
      </w:pPr>
    </w:p>
    <w:p w:rsidP="00296312" w:rsidR="00C46E91" w:rsidRDefault="00C46E91" w:rsidRPr="004A79ED">
      <w:pPr>
        <w:keepNext/>
        <w:keepLines/>
        <w:numPr>
          <w:ilvl w:val="0"/>
          <w:numId w:val="167"/>
        </w:numPr>
        <w:spacing w:before="40" w:line="259" w:lineRule="auto"/>
        <w:jc w:val="both"/>
        <w:outlineLvl w:val="2"/>
        <w:rPr>
          <w:rFonts w:ascii="Arial" w:cs="Arial" w:eastAsia="Arial" w:hAnsi="Arial"/>
          <w:b/>
          <w:bCs/>
          <w:vanish/>
        </w:rPr>
      </w:pPr>
    </w:p>
    <w:p w:rsidP="00296312" w:rsidR="00C46E91" w:rsidRDefault="00C46E91" w:rsidRPr="004A79ED">
      <w:pPr>
        <w:keepNext/>
        <w:keepLines/>
        <w:numPr>
          <w:ilvl w:val="0"/>
          <w:numId w:val="167"/>
        </w:numPr>
        <w:spacing w:before="40" w:line="259" w:lineRule="auto"/>
        <w:jc w:val="both"/>
        <w:outlineLvl w:val="2"/>
        <w:rPr>
          <w:rFonts w:ascii="Arial" w:cs="Arial" w:eastAsia="Arial" w:hAnsi="Arial"/>
          <w:b/>
          <w:bCs/>
          <w:vanish/>
        </w:rPr>
      </w:pPr>
    </w:p>
    <w:p w:rsidP="00296312" w:rsidR="00C46E91" w:rsidRDefault="00C46E91" w:rsidRPr="004A79ED">
      <w:pPr>
        <w:keepNext/>
        <w:keepLines/>
        <w:numPr>
          <w:ilvl w:val="1"/>
          <w:numId w:val="167"/>
        </w:numPr>
        <w:spacing w:before="40" w:line="259" w:lineRule="auto"/>
        <w:jc w:val="both"/>
        <w:outlineLvl w:val="2"/>
        <w:rPr>
          <w:rFonts w:ascii="Arial" w:cs="Arial" w:eastAsia="Arial" w:hAnsi="Arial"/>
          <w:b/>
          <w:bCs/>
          <w:vanish/>
        </w:rPr>
      </w:pPr>
    </w:p>
    <w:p w:rsidP="00296312" w:rsidR="00C46E91" w:rsidRDefault="00C46E91" w:rsidRPr="004A79ED">
      <w:pPr>
        <w:keepNext/>
        <w:keepLines/>
        <w:numPr>
          <w:ilvl w:val="1"/>
          <w:numId w:val="167"/>
        </w:numPr>
        <w:spacing w:before="40" w:line="259" w:lineRule="auto"/>
        <w:jc w:val="both"/>
        <w:outlineLvl w:val="2"/>
        <w:rPr>
          <w:rFonts w:ascii="Arial" w:cs="Arial" w:eastAsia="Arial" w:hAnsi="Arial"/>
          <w:b/>
          <w:bCs/>
          <w:vanish/>
        </w:rPr>
      </w:pPr>
    </w:p>
    <w:p w:rsidP="00296312" w:rsidR="00C46E91" w:rsidRDefault="00C46E91" w:rsidRPr="004A79ED">
      <w:pPr>
        <w:keepNext/>
        <w:keepLines/>
        <w:numPr>
          <w:ilvl w:val="1"/>
          <w:numId w:val="167"/>
        </w:numPr>
        <w:spacing w:before="40" w:line="259" w:lineRule="auto"/>
        <w:jc w:val="both"/>
        <w:outlineLvl w:val="2"/>
        <w:rPr>
          <w:rFonts w:ascii="Arial" w:cs="Arial" w:eastAsia="Arial" w:hAnsi="Arial"/>
          <w:b/>
          <w:bCs/>
          <w:vanish/>
        </w:rPr>
      </w:pPr>
    </w:p>
    <w:p w:rsidP="00C46E91" w:rsidR="00C46E91" w:rsidRDefault="00C46E91" w:rsidRPr="004A79ED">
      <w:pPr>
        <w:keepNext/>
        <w:keepLines/>
        <w:spacing w:before="40" w:line="259" w:lineRule="auto"/>
        <w:ind w:left="1728"/>
        <w:jc w:val="both"/>
        <w:outlineLvl w:val="3"/>
        <w:rPr>
          <w:rFonts w:ascii="Arial" w:cs="Arial" w:eastAsiaTheme="majorEastAsia" w:hAnsi="Arial"/>
          <w:b/>
          <w:i/>
          <w:iCs/>
          <w:kern w:val="2"/>
          <w:lang w:val="en-GB"/>
          <w14:ligatures w14:val="standardContextual"/>
        </w:rPr>
      </w:pPr>
      <w:r w:rsidRPr="004A79ED">
        <w:rPr>
          <w:rFonts w:ascii="Arial" w:cs="Arial" w:eastAsiaTheme="majorEastAsia" w:hAnsi="Arial"/>
          <w:b/>
          <w:i/>
          <w:iCs/>
          <w:kern w:val="2"/>
          <w:lang w:val="en-GB"/>
          <w14:ligatures w14:val="standardContextual"/>
        </w:rPr>
        <w:t>7.5.14.1.Building diverse and innovation-driven local economies</w:t>
      </w:r>
    </w:p>
    <w:p w:rsidP="00C46E91" w:rsidR="00C46E91" w:rsidRDefault="00C46E91" w:rsidRPr="004A79ED">
      <w:pPr>
        <w:spacing w:before="240"/>
        <w:rPr>
          <w:rFonts w:ascii="Arial" w:cs="Arial" w:hAnsi="Arial"/>
        </w:rPr>
      </w:pPr>
      <w:r w:rsidRPr="004A79ED">
        <w:rPr>
          <w:rFonts w:ascii="Arial" w:cs="Arial" w:hAnsi="Arial"/>
        </w:rPr>
        <w:t xml:space="preserve">The earlier economic analysis shows that the economy of Musina is not diversified (a tress index score of </w:t>
      </w:r>
      <w:r w:rsidRPr="004A79ED">
        <w:rPr>
          <w:rFonts w:ascii="Arial" w:cs="Arial" w:hAnsi="Arial"/>
          <w:lang w:eastAsia="en-GB"/>
        </w:rPr>
        <w:t>83.3). Musina Local Municipality should diversify its economy to promote resilience and sustainable growth. A high dependence on four economic sectors makes the local economy vulnerable to external shocks, such as global market fluctuations, resource depletion, or sector-specific downturns. By fostering diverse industries, the municipality can create more jobs, reduce unemployment, and enhance community livelihoods. Diversification also attracts a wider range of investors, boosts revenue streams, and supports innovation, ultimately building a stronger, more adaptable economy capable of withstanding challenges and improving the quality of life for all residents.</w:t>
      </w:r>
    </w:p>
    <w:p w:rsidP="00C46E91" w:rsidR="00C46E91" w:rsidRDefault="00C46E91" w:rsidRPr="004A79ED">
      <w:pPr>
        <w:spacing w:before="240"/>
        <w:rPr>
          <w:rFonts w:ascii="Arial" w:cs="Arial" w:hAnsi="Arial"/>
          <w:i/>
        </w:rPr>
      </w:pPr>
      <w:r w:rsidRPr="004A79ED">
        <w:rPr>
          <w:rFonts w:ascii="Arial" w:cs="Arial" w:hAnsi="Arial"/>
          <w:i/>
        </w:rPr>
        <w:t>The following strategies can assist Musina in diversifying its local economy:</w:t>
      </w:r>
    </w:p>
    <w:p w:rsidP="00C46E91" w:rsidR="00C46E91" w:rsidRDefault="00C46E91" w:rsidRPr="004A79ED">
      <w:pPr>
        <w:spacing w:before="240"/>
        <w:rPr>
          <w:rFonts w:ascii="Arial" w:cs="Arial" w:hAnsi="Arial"/>
        </w:rPr>
      </w:pPr>
    </w:p>
    <w:p w:rsidP="00C46E91" w:rsidR="00C46E91" w:rsidRDefault="00C46E91" w:rsidRPr="004A79ED">
      <w:pPr>
        <w:keepNext/>
        <w:keepLines/>
        <w:spacing w:before="40" w:line="259" w:lineRule="auto"/>
        <w:jc w:val="both"/>
        <w:outlineLvl w:val="3"/>
        <w:rPr>
          <w:rFonts w:ascii="Arial" w:cs="Arial" w:eastAsiaTheme="majorEastAsia" w:hAnsi="Arial"/>
          <w:i/>
          <w:iCs/>
          <w:kern w:val="2"/>
          <w:lang w:val="en-GB"/>
          <w14:ligatures w14:val="standardContextual"/>
        </w:rPr>
      </w:pPr>
      <w:r w:rsidRPr="004A79ED">
        <w:rPr>
          <w:rFonts w:ascii="Arial" w:cs="Arial" w:eastAsiaTheme="majorEastAsia" w:hAnsi="Arial"/>
          <w:b/>
          <w:bCs/>
          <w:i/>
          <w:iCs/>
          <w:kern w:val="2"/>
          <w:lang w:val="en-GB"/>
          <w14:ligatures w14:val="standardContextual"/>
        </w:rPr>
        <w:t>Leverage Local Assets and Resources</w:t>
      </w:r>
    </w:p>
    <w:p w:rsidP="00C46E91" w:rsidR="00C46E91" w:rsidRDefault="00C46E91" w:rsidRPr="004A79ED">
      <w:pPr>
        <w:shd w:color="auto" w:fill="FFFFFF" w:val="clear"/>
        <w:spacing w:before="240"/>
        <w:jc w:val="both"/>
        <w:rPr>
          <w:rFonts w:ascii="Arial" w:cs="Arial" w:hAnsi="Arial"/>
          <w:lang w:eastAsia="en-GB" w:val="en-GB"/>
        </w:rPr>
      </w:pPr>
      <w:r w:rsidRPr="004A79ED">
        <w:rPr>
          <w:rFonts w:ascii="Arial" w:cs="Arial" w:hAnsi="Arial"/>
          <w:lang w:eastAsia="en-GB" w:val="en-GB"/>
        </w:rPr>
        <w:t>This strategy builds on existing local strengths in Musina to help create unique value propositions and attract investment.</w:t>
      </w:r>
    </w:p>
    <w:p w:rsidP="00C46E91" w:rsidR="00C46E91" w:rsidRDefault="00C46E91" w:rsidRPr="004A79ED">
      <w:pPr>
        <w:shd w:color="auto" w:fill="FFFFFF" w:val="clear"/>
        <w:spacing w:before="240"/>
        <w:jc w:val="both"/>
        <w:rPr>
          <w:rFonts w:ascii="Arial" w:cs="Arial" w:hAnsi="Arial"/>
          <w:lang w:eastAsia="en-GB" w:val="en-GB"/>
        </w:rPr>
      </w:pPr>
      <w:r w:rsidRPr="004A79ED">
        <w:rPr>
          <w:rFonts w:ascii="Arial" w:cs="Arial" w:hAnsi="Arial"/>
          <w:lang w:eastAsia="en-GB" w:val="en-GB"/>
        </w:rPr>
        <w:t xml:space="preserve">The figure below shows the sectoral composition of the 600 core competencies in the Musina municipality. </w:t>
      </w:r>
      <w:r w:rsidRPr="004A79ED">
        <w:rPr>
          <w:rFonts w:ascii="Arial" w:cs="Arial" w:hAnsi="Arial"/>
          <w:b/>
          <w:bCs/>
          <w:lang w:eastAsia="en-GB" w:val="en-GB"/>
        </w:rPr>
        <w:t>Nineteen percent of the competencies</w:t>
      </w:r>
      <w:r w:rsidRPr="004A79ED">
        <w:rPr>
          <w:rFonts w:ascii="Arial" w:cs="Arial" w:hAnsi="Arial"/>
          <w:lang w:eastAsia="en-GB" w:val="en-GB"/>
        </w:rPr>
        <w:t xml:space="preserve"> are within the </w:t>
      </w:r>
      <w:r w:rsidRPr="004A79ED">
        <w:rPr>
          <w:rFonts w:ascii="Arial" w:cs="Arial" w:hAnsi="Arial"/>
          <w:b/>
          <w:bCs/>
          <w:lang w:eastAsia="en-GB" w:val="en-GB"/>
        </w:rPr>
        <w:t>vegetable/fruits sector</w:t>
      </w:r>
      <w:r w:rsidRPr="004A79ED">
        <w:rPr>
          <w:rFonts w:ascii="Arial" w:cs="Arial" w:hAnsi="Arial"/>
          <w:lang w:eastAsia="en-GB" w:val="en-GB"/>
        </w:rPr>
        <w:t xml:space="preserve">, followed by the </w:t>
      </w:r>
      <w:r w:rsidRPr="004A79ED">
        <w:rPr>
          <w:rFonts w:ascii="Arial" w:cs="Arial" w:hAnsi="Arial"/>
          <w:b/>
          <w:bCs/>
          <w:lang w:eastAsia="en-GB" w:val="en-GB"/>
        </w:rPr>
        <w:t>chemicals</w:t>
      </w:r>
      <w:r w:rsidRPr="004A79ED">
        <w:rPr>
          <w:rFonts w:ascii="Arial" w:cs="Arial" w:hAnsi="Arial"/>
          <w:lang w:eastAsia="en-GB" w:val="en-GB"/>
        </w:rPr>
        <w:t xml:space="preserve"> and the </w:t>
      </w:r>
      <w:r w:rsidRPr="004A79ED">
        <w:rPr>
          <w:rFonts w:ascii="Arial" w:cs="Arial" w:hAnsi="Arial"/>
          <w:b/>
          <w:bCs/>
          <w:lang w:eastAsia="en-GB" w:val="en-GB"/>
        </w:rPr>
        <w:t>mineral products sectors</w:t>
      </w:r>
      <w:r w:rsidRPr="004A79ED">
        <w:rPr>
          <w:rFonts w:ascii="Arial" w:cs="Arial" w:hAnsi="Arial"/>
          <w:lang w:eastAsia="en-GB" w:val="en-GB"/>
        </w:rPr>
        <w:t>. Combined, these three sectors account for 46% of the core competencies in the municipality. In 1 of the 21 sectors, the municipality has not developed any production competencies. T</w:t>
      </w:r>
      <w:r w:rsidRPr="004A79ED">
        <w:rPr>
          <w:rFonts w:ascii="Arial" w:cs="Arial" w:hAnsi="Arial"/>
          <w:b/>
          <w:bCs/>
          <w:lang w:eastAsia="en-GB" w:val="en-GB"/>
        </w:rPr>
        <w:t>he Musina municipality has a relatively well-diversified production structure</w:t>
      </w:r>
      <w:r w:rsidRPr="004A79ED">
        <w:rPr>
          <w:rFonts w:ascii="Arial" w:cs="Arial" w:hAnsi="Arial"/>
          <w:vertAlign w:val="superscript"/>
          <w:lang w:eastAsia="en-GB" w:val="en-GB"/>
        </w:rPr>
        <w:footnoteReference w:id="1"/>
      </w:r>
      <w:r w:rsidRPr="004A79ED">
        <w:rPr>
          <w:rFonts w:ascii="Arial" w:cs="Arial" w:hAnsi="Arial"/>
          <w:lang w:eastAsia="en-GB" w:val="en-GB"/>
        </w:rPr>
        <w:t>.</w:t>
      </w:r>
    </w:p>
    <w:p w:rsidP="00C46E91" w:rsidR="00C46E91" w:rsidRDefault="00C46E91" w:rsidRPr="004A79ED">
      <w:pPr>
        <w:shd w:color="auto" w:fill="FFFFFF" w:val="clear"/>
        <w:spacing w:before="240"/>
        <w:jc w:val="both"/>
        <w:rPr>
          <w:rFonts w:ascii="Arial" w:cs="Arial" w:hAnsi="Arial"/>
          <w:lang w:eastAsia="en-GB" w:val="en-GB"/>
        </w:rPr>
      </w:pPr>
    </w:p>
    <w:p w:rsidP="00C46E91" w:rsidR="00C46E91" w:rsidRDefault="00C46E91" w:rsidRPr="004A79ED">
      <w:pPr>
        <w:jc w:val="both"/>
        <w:rPr>
          <w:rFonts w:ascii="Arial" w:cs="Arial" w:eastAsiaTheme="minorHAnsi" w:hAnsi="Arial"/>
          <w:b/>
          <w:i/>
          <w:iCs/>
          <w:kern w:val="2"/>
          <w:lang w:val="en-GB"/>
          <w14:ligatures w14:val="standardContextual"/>
        </w:rPr>
      </w:pPr>
      <w:r w:rsidRPr="004A79ED">
        <w:rPr>
          <w:rFonts w:ascii="Arial" w:cs="Arial" w:eastAsiaTheme="minorHAnsi" w:hAnsi="Arial"/>
          <w:b/>
          <w:i/>
          <w:iCs/>
          <w:kern w:val="2"/>
          <w:lang w:val="en-GB"/>
          <w14:ligatures w14:val="standardContextual"/>
        </w:rPr>
        <w:t>7.5.</w:t>
      </w:r>
      <w:r w:rsidRPr="004A79ED">
        <w:rPr>
          <w:rFonts w:ascii="Arial" w:cs="Arial" w:eastAsiaTheme="minorHAnsi" w:hAnsi="Arial"/>
          <w:i/>
          <w:iCs/>
          <w:kern w:val="2"/>
          <w:lang w:val="en-GB"/>
          <w14:ligatures w14:val="standardContextual"/>
        </w:rPr>
        <w:t>15. Sectoral</w:t>
      </w:r>
      <w:r w:rsidRPr="004A79ED">
        <w:rPr>
          <w:rFonts w:ascii="Arial" w:cs="Arial" w:eastAsiaTheme="minorHAnsi" w:hAnsi="Arial"/>
          <w:b/>
          <w:i/>
          <w:iCs/>
          <w:kern w:val="2"/>
          <w:lang w:val="en-GB"/>
          <w14:ligatures w14:val="standardContextual"/>
        </w:rPr>
        <w:t xml:space="preserve"> composition of core production competencies in the Musina Local Municipality</w:t>
      </w:r>
    </w:p>
    <w:p w:rsidP="00C46E91" w:rsidR="00C46E91" w:rsidRDefault="00C46E91" w:rsidRPr="004A79ED">
      <w:pPr>
        <w:shd w:color="auto" w:fill="FFFFFF" w:val="clear"/>
        <w:spacing w:before="240"/>
        <w:jc w:val="both"/>
        <w:rPr>
          <w:rFonts w:ascii="Arial" w:cs="Arial" w:hAnsi="Arial"/>
          <w:lang w:eastAsia="en-GB" w:val="en-GB"/>
        </w:rPr>
      </w:pPr>
      <w:r w:rsidRPr="004A79ED">
        <w:rPr>
          <w:rFonts w:ascii="Arial" w:cs="Arial" w:hAnsi="Arial"/>
          <w:noProof/>
        </w:rPr>
        <w:lastRenderedPageBreak/>
        <w:drawing>
          <wp:inline distB="0" distL="0" distR="0" distT="0" wp14:anchorId="557F3BF0" wp14:editId="0D2B3AA3">
            <wp:extent cx="5731510" cy="3744595"/>
            <wp:effectExtent b="0" l="0" r="0" t="0"/>
            <wp:docPr id="1800737888" name="Chart 1">
              <a:extLst xmlns:a="http://schemas.openxmlformats.org/drawingml/2006/main">
                <a:ext uri="{FF2B5EF4-FFF2-40B4-BE49-F238E27FC236}">
                  <a16:creationId xmlns:a16="http://schemas.microsoft.com/office/drawing/2014/main" xmlns="" xmlns:aink="http://schemas.microsoft.com/office/drawing/2016/ink" xmlns:am3d="http://schemas.microsoft.com/office/drawing/2017/model3d" xmlns:arto="http://schemas.microsoft.com/office/word/2006/arto"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oel="http://schemas.microsoft.com/office/2019/extlst" xmlns:v="urn:schemas-microsoft-com:vml" xmlns:w="http://schemas.openxmlformats.org/wordprocessingml/2006/main" xmlns:w10="urn:schemas-microsoft-com:office:word"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id="{B68B3184-AECF-428D-A605-8AB6D6471B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P="00C46E91" w:rsidR="00C46E91" w:rsidRDefault="00C46E91" w:rsidRPr="004A79ED">
      <w:pPr>
        <w:shd w:color="auto" w:fill="FFFFFF" w:val="clear"/>
        <w:jc w:val="both"/>
        <w:rPr>
          <w:rFonts w:ascii="Arial" w:cs="Arial" w:hAnsi="Arial"/>
          <w:lang w:eastAsia="en-GB" w:val="en-GB"/>
        </w:rPr>
      </w:pPr>
    </w:p>
    <w:p w:rsidP="00C46E91" w:rsidR="00C46E91" w:rsidRDefault="00C46E91" w:rsidRPr="004A79ED">
      <w:pPr>
        <w:shd w:color="auto" w:fill="FFFFFF" w:val="clear"/>
        <w:jc w:val="both"/>
        <w:rPr>
          <w:rFonts w:ascii="Arial" w:cs="Arial" w:hAnsi="Arial"/>
          <w:lang w:eastAsia="en-GB" w:val="en-GB"/>
        </w:rPr>
      </w:pPr>
      <w:r w:rsidRPr="004A79ED">
        <w:rPr>
          <w:rFonts w:ascii="Arial" w:cs="Arial" w:hAnsi="Arial"/>
          <w:lang w:eastAsia="en-GB" w:val="en-GB"/>
        </w:rPr>
        <w:t>Source: Riaan Rossouw. Diversification opportunities in selected municipalities as part of the Municipal Capacity Development Programme. 2011.</w:t>
      </w:r>
    </w:p>
    <w:p w:rsidP="00C46E91" w:rsidR="00C46E91" w:rsidRDefault="00C46E91" w:rsidRPr="004A79ED">
      <w:pPr>
        <w:shd w:color="auto" w:fill="FFFFFF" w:val="clear"/>
        <w:jc w:val="both"/>
        <w:rPr>
          <w:rFonts w:ascii="Arial" w:cs="Arial" w:hAnsi="Arial"/>
          <w:lang w:eastAsia="en-GB" w:val="en-GB"/>
        </w:rPr>
      </w:pPr>
    </w:p>
    <w:p w:rsidP="00C46E91" w:rsidR="00C46E91" w:rsidRDefault="00C46E91" w:rsidRPr="004A79ED">
      <w:pPr>
        <w:shd w:color="auto" w:fill="FFFFFF" w:val="clear"/>
        <w:jc w:val="both"/>
        <w:rPr>
          <w:rFonts w:ascii="Arial" w:cs="Arial" w:hAnsi="Arial"/>
          <w:lang w:eastAsia="en-GB" w:val="en-GB"/>
        </w:rPr>
      </w:pPr>
    </w:p>
    <w:p w:rsidP="00C46E91" w:rsidR="00C46E91" w:rsidRDefault="00C46E91" w:rsidRPr="004A79ED">
      <w:pPr>
        <w:shd w:color="auto" w:fill="FFFFFF" w:val="clear"/>
        <w:jc w:val="both"/>
        <w:rPr>
          <w:rFonts w:ascii="Arial" w:cs="Arial" w:hAnsi="Arial"/>
          <w:bCs/>
          <w:lang w:eastAsia="en-GB" w:val="en-GB"/>
        </w:rPr>
      </w:pPr>
    </w:p>
    <w:p w:rsidP="00C46E91" w:rsidR="00C46E91" w:rsidRDefault="00C46E91" w:rsidRPr="004A79ED">
      <w:pPr>
        <w:shd w:color="auto" w:fill="FFFFFF" w:val="clear"/>
        <w:jc w:val="both"/>
        <w:rPr>
          <w:rFonts w:ascii="Arial" w:cs="Arial" w:hAnsi="Arial"/>
          <w:bCs/>
          <w:lang w:eastAsia="en-GB" w:val="en-GB"/>
        </w:rPr>
      </w:pPr>
    </w:p>
    <w:p w:rsidP="00C46E91" w:rsidR="00C46E91" w:rsidRDefault="00C46E91" w:rsidRPr="004A79ED">
      <w:pPr>
        <w:shd w:color="auto" w:fill="FFFFFF" w:val="clear"/>
        <w:jc w:val="both"/>
        <w:rPr>
          <w:rFonts w:ascii="Arial" w:cs="Arial" w:hAnsi="Arial"/>
          <w:bCs/>
          <w:lang w:eastAsia="en-GB" w:val="en-GB"/>
        </w:rPr>
      </w:pPr>
    </w:p>
    <w:p w:rsidP="00C46E91" w:rsidR="00C46E91" w:rsidRDefault="00C46E91" w:rsidRPr="004A79ED">
      <w:pPr>
        <w:shd w:color="auto" w:fill="FFFFFF" w:val="clear"/>
        <w:jc w:val="both"/>
        <w:rPr>
          <w:rFonts w:ascii="Arial" w:cs="Arial" w:hAnsi="Arial"/>
          <w:bCs/>
          <w:lang w:eastAsia="en-GB" w:val="en-GB"/>
        </w:rPr>
      </w:pPr>
    </w:p>
    <w:p w:rsidP="00C46E91" w:rsidR="00C46E91" w:rsidRDefault="00C46E91" w:rsidRPr="004A79ED">
      <w:pPr>
        <w:shd w:color="auto" w:fill="FFFFFF" w:val="clear"/>
        <w:jc w:val="both"/>
        <w:rPr>
          <w:rFonts w:ascii="Arial" w:cs="Arial" w:hAnsi="Arial"/>
          <w:bCs/>
          <w:lang w:eastAsia="en-GB" w:val="en-GB"/>
        </w:rPr>
      </w:pPr>
    </w:p>
    <w:p w:rsidP="00C46E91" w:rsidR="00C46E91" w:rsidRDefault="00C46E91" w:rsidRPr="004A79ED">
      <w:pPr>
        <w:shd w:color="auto" w:fill="FFFFFF" w:val="clear"/>
        <w:jc w:val="both"/>
        <w:rPr>
          <w:rFonts w:ascii="Arial" w:cs="Arial" w:hAnsi="Arial"/>
          <w:b/>
          <w:bCs/>
          <w:i/>
          <w:lang w:eastAsia="en-GB" w:val="en-GB"/>
        </w:rPr>
      </w:pPr>
      <w:r w:rsidRPr="004A79ED">
        <w:rPr>
          <w:rFonts w:ascii="Arial" w:cs="Arial" w:hAnsi="Arial"/>
          <w:b/>
          <w:bCs/>
          <w:i/>
          <w:lang w:eastAsia="en-GB" w:val="en-GB"/>
        </w:rPr>
        <w:t>7.5.16. A key (relatively new) strength that can add to diversification opportunities in Musina includes the Makhado/Musina Special Economic Zone (MMSEZ).</w:t>
      </w:r>
    </w:p>
    <w:p w:rsidP="00C46E91" w:rsidR="00C46E91" w:rsidRDefault="00C46E91" w:rsidRPr="004A79ED">
      <w:pPr>
        <w:shd w:color="auto" w:fill="FFFFFF" w:val="clear"/>
        <w:jc w:val="both"/>
        <w:rPr>
          <w:rFonts w:ascii="Arial" w:cs="Arial" w:hAnsi="Arial"/>
          <w:lang w:eastAsia="en-GB" w:val="en-GB"/>
        </w:rPr>
      </w:pPr>
    </w:p>
    <w:p w:rsidP="00C46E91" w:rsidR="00C46E91" w:rsidRDefault="00C46E91" w:rsidRPr="004A79ED">
      <w:pPr>
        <w:shd w:color="auto" w:fill="FFFFFF" w:val="clear"/>
        <w:jc w:val="both"/>
        <w:rPr>
          <w:rFonts w:ascii="Arial" w:cs="Arial" w:hAnsi="Arial"/>
          <w:lang w:eastAsia="en-GB" w:val="en-GB"/>
        </w:rPr>
      </w:pPr>
      <w:r w:rsidRPr="004A79ED">
        <w:rPr>
          <w:rFonts w:ascii="Arial" w:cs="Arial" w:hAnsi="Arial"/>
          <w:bCs/>
          <w:lang w:eastAsia="en-GB" w:val="en-GB"/>
        </w:rPr>
        <w:t>The MMSEZ consisting of a northern and southern site consist of the following components:</w:t>
      </w:r>
    </w:p>
    <w:p w:rsidP="00296312" w:rsidR="00C46E91" w:rsidRDefault="00C46E91" w:rsidRPr="004A79ED">
      <w:pPr>
        <w:numPr>
          <w:ilvl w:val="0"/>
          <w:numId w:val="169"/>
        </w:numPr>
        <w:shd w:color="auto" w:fill="FFFFFF" w:val="clear"/>
        <w:jc w:val="both"/>
        <w:rPr>
          <w:rFonts w:ascii="Arial" w:cs="Arial" w:hAnsi="Arial"/>
          <w:lang w:eastAsia="en-GB" w:val="en-GB"/>
        </w:rPr>
      </w:pPr>
      <w:r w:rsidRPr="004A79ED">
        <w:rPr>
          <w:rFonts w:ascii="Arial" w:cs="Arial" w:hAnsi="Arial"/>
          <w:bCs/>
          <w:lang w:eastAsia="en-GB" w:val="en-GB"/>
        </w:rPr>
        <w:t>Energy and Metallurgy Cluster. This includes a steel plant, coking plant, pig iron plant, ferro manganese plant, ferro chrome plant, chrome plating and a lime plant.</w:t>
      </w:r>
    </w:p>
    <w:p w:rsidP="00296312" w:rsidR="00C46E91" w:rsidRDefault="00C46E91" w:rsidRPr="004A79ED">
      <w:pPr>
        <w:numPr>
          <w:ilvl w:val="0"/>
          <w:numId w:val="169"/>
        </w:numPr>
        <w:shd w:color="auto" w:fill="FFFFFF" w:val="clear"/>
        <w:jc w:val="both"/>
        <w:rPr>
          <w:rFonts w:ascii="Arial" w:cs="Arial" w:hAnsi="Arial"/>
          <w:lang w:eastAsia="en-GB" w:val="en-GB"/>
        </w:rPr>
      </w:pPr>
      <w:r w:rsidRPr="004A79ED">
        <w:rPr>
          <w:rFonts w:ascii="Arial" w:cs="Arial" w:hAnsi="Arial"/>
          <w:bCs/>
          <w:lang w:eastAsia="en-GB" w:val="en-GB"/>
        </w:rPr>
        <w:t>Agro processing. This consist of a food processing facility, fresh produce handling facility, canning facility and timber processing.</w:t>
      </w:r>
    </w:p>
    <w:p w:rsidP="00296312" w:rsidR="00C46E91" w:rsidRDefault="00C46E91" w:rsidRPr="004A79ED">
      <w:pPr>
        <w:numPr>
          <w:ilvl w:val="0"/>
          <w:numId w:val="169"/>
        </w:numPr>
        <w:shd w:color="auto" w:fill="FFFFFF" w:val="clear"/>
        <w:jc w:val="both"/>
        <w:rPr>
          <w:rFonts w:ascii="Arial" w:cs="Arial" w:hAnsi="Arial"/>
          <w:lang w:eastAsia="en-GB" w:val="en-GB"/>
        </w:rPr>
      </w:pPr>
      <w:r w:rsidRPr="004A79ED">
        <w:rPr>
          <w:rFonts w:ascii="Arial" w:cs="Arial" w:hAnsi="Arial"/>
          <w:bCs/>
          <w:lang w:eastAsia="en-GB" w:val="en-GB"/>
        </w:rPr>
        <w:t>Logistics cluster. This comprises of logistics services, warehousing, distribution, container yard, vehicle distribution, cold storage and bonded warehouses.</w:t>
      </w:r>
    </w:p>
    <w:p w:rsidP="00296312" w:rsidR="00C46E91" w:rsidRDefault="00C46E91" w:rsidRPr="004A79ED">
      <w:pPr>
        <w:numPr>
          <w:ilvl w:val="0"/>
          <w:numId w:val="169"/>
        </w:numPr>
        <w:shd w:color="auto" w:fill="FFFFFF" w:val="clear"/>
        <w:jc w:val="both"/>
        <w:rPr>
          <w:rFonts w:ascii="Arial" w:cs="Arial" w:hAnsi="Arial"/>
          <w:lang w:eastAsia="en-GB" w:val="en-GB"/>
        </w:rPr>
      </w:pPr>
      <w:r w:rsidRPr="004A79ED">
        <w:rPr>
          <w:rFonts w:ascii="Arial" w:cs="Arial" w:hAnsi="Arial"/>
          <w:bCs/>
          <w:lang w:eastAsia="en-GB" w:val="en-GB"/>
        </w:rPr>
        <w:t>General Manufacturing Cluster. This cluster includes electromechanical operations, OE manufacturing plants, automobile centre, component manufacturing, fertilisers, agro-chemicals and petrochemicals.</w:t>
      </w:r>
    </w:p>
    <w:p w:rsidP="00C46E91" w:rsidR="00C46E91" w:rsidRDefault="00C46E91" w:rsidRPr="004A79ED">
      <w:pPr>
        <w:shd w:color="auto" w:fill="FFFFFF" w:val="clear"/>
        <w:jc w:val="both"/>
        <w:rPr>
          <w:rFonts w:ascii="Arial" w:cs="Arial" w:hAnsi="Arial"/>
          <w:lang w:eastAsia="en-GB" w:val="en-GB"/>
        </w:rPr>
      </w:pPr>
    </w:p>
    <w:p w:rsidP="00C46E91" w:rsidR="00C46E91" w:rsidRDefault="00C46E91" w:rsidRPr="004A79ED">
      <w:pPr>
        <w:shd w:color="auto" w:fill="FFFFFF" w:val="clear"/>
        <w:jc w:val="both"/>
        <w:rPr>
          <w:rFonts w:ascii="Arial" w:cs="Arial" w:hAnsi="Arial"/>
          <w:lang w:eastAsia="en-GB" w:val="en-GB"/>
        </w:rPr>
      </w:pPr>
      <w:r w:rsidRPr="004A79ED">
        <w:rPr>
          <w:rFonts w:ascii="Arial" w:cs="Arial" w:hAnsi="Arial"/>
          <w:bCs/>
          <w:lang w:eastAsia="en-GB" w:val="en-GB"/>
        </w:rPr>
        <w:t>The contribution of the SEZ to LED activities and development over the next 15 years will be invaluable. For each of the different Key pillars, the contribution of the MMSEZ will be highlighted.</w:t>
      </w:r>
    </w:p>
    <w:p w:rsidP="00C46E91" w:rsidR="00C46E91" w:rsidRDefault="00C46E91" w:rsidRPr="004A79ED">
      <w:pPr>
        <w:shd w:color="auto" w:fill="FFFFFF" w:val="clear"/>
        <w:jc w:val="both"/>
        <w:rPr>
          <w:rFonts w:ascii="Arial" w:cs="Arial" w:hAnsi="Arial"/>
          <w:lang w:eastAsia="en-GB" w:val="en-GB"/>
        </w:rPr>
      </w:pPr>
    </w:p>
    <w:p w:rsidP="00C46E91" w:rsidR="00C46E91" w:rsidRDefault="00C46E91" w:rsidRPr="004A79ED">
      <w:pPr>
        <w:shd w:color="auto" w:fill="FFFFFF" w:val="clear"/>
        <w:jc w:val="both"/>
        <w:rPr>
          <w:rFonts w:ascii="Arial" w:cs="Arial" w:hAnsi="Arial"/>
          <w:lang w:eastAsia="en-GB" w:val="en-GB"/>
        </w:rPr>
      </w:pPr>
    </w:p>
    <w:p w:rsidP="00C46E91" w:rsidR="00C46E91" w:rsidRDefault="00C46E91" w:rsidRPr="004A79ED">
      <w:pPr>
        <w:shd w:color="auto" w:fill="FFFFFF" w:val="clear"/>
        <w:jc w:val="both"/>
        <w:rPr>
          <w:rFonts w:ascii="Arial" w:cs="Arial" w:hAnsi="Arial"/>
          <w:lang w:eastAsia="en-GB" w:val="en-GB"/>
        </w:rPr>
      </w:pPr>
      <w:r w:rsidRPr="004A79ED">
        <w:rPr>
          <w:rFonts w:ascii="Arial" w:cs="Arial" w:hAnsi="Arial"/>
          <w:bCs/>
          <w:lang w:eastAsia="en-GB" w:val="en-GB"/>
        </w:rPr>
        <w:t>Various LED opportunities can be linked to the SEZ, including:</w:t>
      </w:r>
    </w:p>
    <w:p w:rsidP="00296312" w:rsidR="00C46E91" w:rsidRDefault="00C46E91" w:rsidRPr="004A79ED">
      <w:pPr>
        <w:numPr>
          <w:ilvl w:val="0"/>
          <w:numId w:val="170"/>
        </w:numPr>
        <w:shd w:color="auto" w:fill="FFFFFF" w:val="clear"/>
        <w:jc w:val="both"/>
        <w:rPr>
          <w:rFonts w:ascii="Arial" w:cs="Arial" w:hAnsi="Arial"/>
          <w:lang w:eastAsia="en-GB" w:val="en-GB"/>
        </w:rPr>
      </w:pPr>
      <w:r w:rsidRPr="004A79ED">
        <w:rPr>
          <w:rFonts w:ascii="Arial" w:cs="Arial" w:hAnsi="Arial"/>
          <w:bCs/>
          <w:lang w:eastAsia="en-GB" w:val="en-GB"/>
        </w:rPr>
        <w:t>MMSEZ SOC has entered into a partnership with Vhembe TVET College, to build the new Musina Satellite Campus inside the MMSEZ’s North Site. The college will be complemented by an SMME Incubation Centre modelled on developing the requisite technical and non-technical support to entrepreneurs to reach their full potential. MMSEZ SOC has completed the feasibility study for the Incubation Centre and the Enterprise Development Strategy to guide its construction, operation as well as the inclusive participation of local entrepreneurs</w:t>
      </w:r>
      <w:r w:rsidRPr="004A79ED">
        <w:rPr>
          <w:rFonts w:ascii="Arial" w:cs="Arial" w:hAnsi="Arial"/>
          <w:b/>
          <w:bCs/>
          <w:lang w:eastAsia="en-GB" w:val="en-GB"/>
        </w:rPr>
        <w:t>.</w:t>
      </w:r>
    </w:p>
    <w:p w:rsidP="00C46E91" w:rsidR="00C46E91" w:rsidRDefault="00C46E91" w:rsidRPr="004A79ED">
      <w:pPr>
        <w:shd w:color="auto" w:fill="FFFFFF" w:val="clear"/>
        <w:jc w:val="both"/>
        <w:rPr>
          <w:rFonts w:ascii="Arial" w:cs="Arial" w:hAnsi="Arial"/>
          <w:lang w:eastAsia="en-GB" w:val="en-GB"/>
        </w:rPr>
      </w:pPr>
    </w:p>
    <w:p w:rsidP="00C46E91" w:rsidR="00C46E91" w:rsidRDefault="00C46E91" w:rsidRPr="004A79ED">
      <w:pPr>
        <w:shd w:color="auto" w:fill="FFFFFF" w:val="clear"/>
        <w:jc w:val="both"/>
        <w:rPr>
          <w:rFonts w:ascii="Arial" w:cs="Arial" w:hAnsi="Arial"/>
          <w:lang w:eastAsia="en-GB" w:val="en-GB"/>
        </w:rPr>
      </w:pPr>
    </w:p>
    <w:p w:rsidP="00C46E91" w:rsidR="00C46E91" w:rsidRDefault="00C46E91" w:rsidRPr="004A79ED">
      <w:pPr>
        <w:keepNext/>
        <w:keepLines/>
        <w:spacing w:before="40" w:line="259" w:lineRule="auto"/>
        <w:jc w:val="both"/>
        <w:outlineLvl w:val="3"/>
        <w:rPr>
          <w:rFonts w:ascii="Arial" w:cs="Arial" w:eastAsiaTheme="majorEastAsia" w:hAnsi="Arial"/>
          <w:i/>
          <w:iCs/>
          <w:kern w:val="2"/>
          <w:lang w:val="en-GB"/>
          <w14:ligatures w14:val="standardContextual"/>
        </w:rPr>
      </w:pPr>
      <w:r w:rsidRPr="004A79ED">
        <w:rPr>
          <w:rFonts w:ascii="Arial" w:cs="Arial" w:eastAsiaTheme="majorEastAsia" w:hAnsi="Arial"/>
          <w:b/>
          <w:bCs/>
          <w:i/>
          <w:iCs/>
          <w:kern w:val="2"/>
          <w:lang w:val="en-GB"/>
          <w14:ligatures w14:val="standardContextual"/>
        </w:rPr>
        <w:t>Promote Entrepreneurship and SMEs</w:t>
      </w:r>
    </w:p>
    <w:p w:rsidP="00C46E91" w:rsidR="00C46E91" w:rsidRDefault="00C46E91" w:rsidRPr="004A79ED">
      <w:pPr>
        <w:shd w:color="auto" w:fill="FFFFFF" w:val="clear"/>
        <w:spacing w:before="240"/>
        <w:jc w:val="both"/>
        <w:rPr>
          <w:rFonts w:ascii="Arial" w:cs="Arial" w:hAnsi="Arial"/>
          <w:lang w:eastAsia="en-GB" w:val="en-GB"/>
        </w:rPr>
      </w:pPr>
      <w:r w:rsidRPr="004A79ED">
        <w:rPr>
          <w:rFonts w:ascii="Arial" w:cs="Arial" w:hAnsi="Arial"/>
          <w:lang w:eastAsia="en-GB" w:val="en-GB"/>
        </w:rPr>
        <w:t>Support small and medium enterprises (SMEs) through grants, low-interest loans, and business incubators. Providing training and mentorship can also help local entrepreneurs thrive.</w:t>
      </w:r>
    </w:p>
    <w:p w:rsidP="00C46E91" w:rsidR="00C46E91" w:rsidRDefault="00C46E91" w:rsidRPr="004A79ED">
      <w:pPr>
        <w:shd w:color="auto" w:fill="FFFFFF" w:val="clear"/>
        <w:spacing w:before="240"/>
        <w:jc w:val="both"/>
        <w:rPr>
          <w:rFonts w:ascii="Arial" w:cs="Arial" w:hAnsi="Arial"/>
          <w:lang w:eastAsia="en-GB" w:val="en-GB"/>
        </w:rPr>
      </w:pPr>
    </w:p>
    <w:p w:rsidP="00C46E91" w:rsidR="00C46E91" w:rsidRDefault="00C46E91" w:rsidRPr="004A79ED">
      <w:pPr>
        <w:shd w:color="auto" w:fill="FFFFFF" w:val="clear"/>
        <w:spacing w:before="240"/>
        <w:jc w:val="both"/>
        <w:rPr>
          <w:rFonts w:ascii="Arial" w:cs="Arial" w:hAnsi="Arial"/>
          <w:lang w:eastAsia="en-GB" w:val="en-GB"/>
        </w:rPr>
      </w:pPr>
    </w:p>
    <w:p w:rsidP="00C46E91" w:rsidR="00C46E91" w:rsidRDefault="00C46E91" w:rsidRPr="004A79ED">
      <w:pPr>
        <w:keepNext/>
        <w:keepLines/>
        <w:spacing w:before="40" w:line="259" w:lineRule="auto"/>
        <w:jc w:val="both"/>
        <w:outlineLvl w:val="3"/>
        <w:rPr>
          <w:rFonts w:ascii="Arial" w:cs="Arial" w:eastAsiaTheme="majorEastAsia" w:hAnsi="Arial"/>
          <w:b/>
          <w:bCs/>
          <w:i/>
          <w:iCs/>
          <w:kern w:val="2"/>
          <w:lang w:val="en-GB"/>
          <w14:ligatures w14:val="standardContextual"/>
        </w:rPr>
      </w:pPr>
    </w:p>
    <w:p w:rsidP="00C46E91" w:rsidR="00C46E91" w:rsidRDefault="00C46E91" w:rsidRPr="004A79ED">
      <w:pPr>
        <w:keepNext/>
        <w:keepLines/>
        <w:spacing w:before="40" w:line="259" w:lineRule="auto"/>
        <w:jc w:val="both"/>
        <w:outlineLvl w:val="3"/>
        <w:rPr>
          <w:rFonts w:ascii="Arial" w:cs="Arial" w:eastAsiaTheme="majorEastAsia" w:hAnsi="Arial"/>
          <w:b/>
          <w:bCs/>
          <w:i/>
          <w:iCs/>
          <w:kern w:val="2"/>
          <w:lang w:val="en-GB"/>
          <w14:ligatures w14:val="standardContextual"/>
        </w:rPr>
      </w:pPr>
    </w:p>
    <w:p w:rsidP="00C46E91" w:rsidR="00C46E91" w:rsidRDefault="00C46E91" w:rsidRPr="004A79ED">
      <w:pPr>
        <w:keepNext/>
        <w:keepLines/>
        <w:spacing w:before="40" w:line="259" w:lineRule="auto"/>
        <w:jc w:val="both"/>
        <w:outlineLvl w:val="3"/>
        <w:rPr>
          <w:rFonts w:ascii="Arial" w:cs="Arial" w:eastAsiaTheme="majorEastAsia" w:hAnsi="Arial"/>
          <w:b/>
          <w:bCs/>
          <w:i/>
          <w:iCs/>
          <w:kern w:val="2"/>
          <w:lang w:val="en-GB"/>
          <w14:ligatures w14:val="standardContextual"/>
        </w:rPr>
      </w:pPr>
    </w:p>
    <w:p w:rsidP="00C46E91" w:rsidR="00C46E91" w:rsidRDefault="00C46E91" w:rsidRPr="004A79ED">
      <w:pPr>
        <w:keepNext/>
        <w:keepLines/>
        <w:spacing w:before="40" w:line="259" w:lineRule="auto"/>
        <w:jc w:val="both"/>
        <w:outlineLvl w:val="3"/>
        <w:rPr>
          <w:rFonts w:ascii="Arial" w:cs="Arial" w:eastAsiaTheme="majorEastAsia" w:hAnsi="Arial"/>
          <w:i/>
          <w:iCs/>
          <w:kern w:val="2"/>
          <w:lang w:val="en-GB"/>
          <w14:ligatures w14:val="standardContextual"/>
        </w:rPr>
      </w:pPr>
      <w:r w:rsidRPr="004A79ED">
        <w:rPr>
          <w:rFonts w:ascii="Arial" w:cs="Arial" w:eastAsiaTheme="majorEastAsia" w:hAnsi="Arial"/>
          <w:b/>
          <w:bCs/>
          <w:i/>
          <w:iCs/>
          <w:kern w:val="2"/>
          <w:lang w:val="en-GB"/>
          <w14:ligatures w14:val="standardContextual"/>
        </w:rPr>
        <w:t>Exploit science, technology and innovation (STI) to advance sustainability, competitiveness and local productivity</w:t>
      </w:r>
    </w:p>
    <w:p w:rsidP="00C46E91" w:rsidR="00C46E91" w:rsidRDefault="00C46E91" w:rsidRPr="004A79ED">
      <w:pPr>
        <w:shd w:color="auto" w:fill="FFFFFF" w:val="clear"/>
        <w:spacing w:before="240"/>
        <w:jc w:val="both"/>
        <w:rPr>
          <w:rFonts w:ascii="Arial" w:cs="Arial" w:hAnsi="Arial"/>
          <w:lang w:eastAsia="en-GB" w:val="en-GB"/>
        </w:rPr>
      </w:pPr>
      <w:r w:rsidRPr="004A79ED">
        <w:rPr>
          <w:rFonts w:ascii="Arial" w:cs="Arial" w:hAnsi="Arial"/>
          <w:lang w:eastAsia="en-GB" w:val="en-GB"/>
        </w:rPr>
        <w:t>This strategy builds on that identified in the National LED Framework. Some important considerations include:</w:t>
      </w:r>
    </w:p>
    <w:p w:rsidP="00C46E91" w:rsidR="00C46E91" w:rsidRDefault="00C46E91" w:rsidRPr="004A79ED">
      <w:pPr>
        <w:shd w:color="auto" w:fill="FFFFFF" w:val="clear"/>
        <w:jc w:val="both"/>
        <w:rPr>
          <w:rFonts w:ascii="Arial" w:cs="Arial" w:hAnsi="Arial"/>
          <w:lang w:eastAsia="en-GB" w:val="en-GB"/>
        </w:rPr>
      </w:pPr>
    </w:p>
    <w:p w:rsidP="00296312" w:rsidR="00C46E91" w:rsidRDefault="00C46E91" w:rsidRPr="004A79ED">
      <w:pPr>
        <w:numPr>
          <w:ilvl w:val="0"/>
          <w:numId w:val="168"/>
        </w:numPr>
        <w:shd w:color="auto" w:fill="FFFFFF" w:val="clear"/>
        <w:spacing w:before="240"/>
        <w:jc w:val="both"/>
        <w:rPr>
          <w:rFonts w:ascii="Arial" w:cs="Arial" w:hAnsi="Arial"/>
          <w:lang w:eastAsia="en-GB" w:val="en-GB"/>
        </w:rPr>
      </w:pPr>
      <w:r w:rsidRPr="004A79ED">
        <w:rPr>
          <w:rFonts w:ascii="Arial" w:cs="Arial" w:eastAsiaTheme="majorEastAsia" w:hAnsi="Arial"/>
          <w:b/>
          <w:bCs/>
          <w:lang w:eastAsia="en-GB" w:val="en-GB"/>
        </w:rPr>
        <w:t>Support Research and Development (R&amp;D)</w:t>
      </w:r>
      <w:r w:rsidRPr="004A79ED">
        <w:rPr>
          <w:rFonts w:ascii="Arial" w:cs="Arial" w:hAnsi="Arial"/>
          <w:lang w:eastAsia="en-GB" w:val="en-GB"/>
        </w:rPr>
        <w:t xml:space="preserve">: Partner with universities such as University of Limpopo and research institutions to drive innovation. This can include joint research projects, internships, and technology transfer initiatives. </w:t>
      </w:r>
    </w:p>
    <w:p w:rsidP="00296312" w:rsidR="00C46E91" w:rsidRDefault="00C46E91" w:rsidRPr="004A79ED">
      <w:pPr>
        <w:numPr>
          <w:ilvl w:val="0"/>
          <w:numId w:val="168"/>
        </w:numPr>
        <w:shd w:color="auto" w:fill="FFFFFF" w:val="clear"/>
        <w:jc w:val="both"/>
        <w:rPr>
          <w:rFonts w:ascii="Arial" w:cs="Arial" w:hAnsi="Arial"/>
          <w:lang w:eastAsia="en-GB" w:val="en-GB"/>
        </w:rPr>
      </w:pPr>
      <w:r w:rsidRPr="004A79ED">
        <w:rPr>
          <w:rFonts w:ascii="Arial" w:cs="Arial" w:eastAsiaTheme="majorEastAsia" w:hAnsi="Arial"/>
          <w:b/>
          <w:bCs/>
          <w:lang w:eastAsia="en-GB" w:val="en-GB"/>
        </w:rPr>
        <w:t>Develop Innovation Hubs and Co-working Spaces</w:t>
      </w:r>
      <w:r w:rsidRPr="004A79ED">
        <w:rPr>
          <w:rFonts w:ascii="Arial" w:cs="Arial" w:hAnsi="Arial"/>
          <w:lang w:eastAsia="en-GB" w:val="en-GB"/>
        </w:rPr>
        <w:t>: Establish spaces where entrepreneurs and innovators can collaborate, access resources, and share ideas. These hubs can also host workshops and networking events.</w:t>
      </w:r>
    </w:p>
    <w:p w:rsidP="00296312" w:rsidR="00C46E91" w:rsidRDefault="00C46E91" w:rsidRPr="004A79ED">
      <w:pPr>
        <w:numPr>
          <w:ilvl w:val="0"/>
          <w:numId w:val="168"/>
        </w:numPr>
        <w:shd w:color="auto" w:fill="FFFFFF" w:val="clear"/>
        <w:jc w:val="both"/>
        <w:rPr>
          <w:rFonts w:ascii="Arial" w:cs="Arial" w:hAnsi="Arial"/>
          <w:lang w:eastAsia="en-GB" w:val="en-GB"/>
        </w:rPr>
      </w:pPr>
      <w:r w:rsidRPr="004A79ED">
        <w:rPr>
          <w:rFonts w:ascii="Arial" w:cs="Arial" w:eastAsiaTheme="majorEastAsia" w:hAnsi="Arial"/>
          <w:b/>
          <w:bCs/>
          <w:lang w:eastAsia="en-GB" w:val="en-GB"/>
        </w:rPr>
        <w:t>Enhance Digital Infrastructure</w:t>
      </w:r>
      <w:r w:rsidRPr="004A79ED">
        <w:rPr>
          <w:rFonts w:ascii="Arial" w:cs="Arial" w:hAnsi="Arial"/>
          <w:lang w:eastAsia="en-GB" w:val="en-GB"/>
        </w:rPr>
        <w:t>: Invest in high-speed internet and digital platforms to support modern businesses and remote work. This can also facilitate access to global markets.</w:t>
      </w:r>
    </w:p>
    <w:p w:rsidP="00C46E91" w:rsidR="00C46E91" w:rsidRDefault="00C46E91" w:rsidRPr="004A79ED">
      <w:pPr>
        <w:shd w:color="auto" w:fill="FFFFFF" w:val="clear"/>
        <w:jc w:val="both"/>
        <w:rPr>
          <w:rFonts w:ascii="Arial" w:cs="Arial" w:hAnsi="Arial"/>
          <w:lang w:eastAsia="en-GB" w:val="en-GB"/>
        </w:rPr>
      </w:pPr>
    </w:p>
    <w:p w:rsidP="00C46E91" w:rsidR="00C46E91" w:rsidRDefault="00C46E91" w:rsidRPr="004A79ED">
      <w:pPr>
        <w:shd w:color="auto" w:fill="FFFFFF" w:val="clear"/>
        <w:jc w:val="both"/>
        <w:rPr>
          <w:rFonts w:ascii="Arial" w:cs="Arial" w:hAnsi="Arial"/>
          <w:lang w:eastAsia="en-GB" w:val="en-GB"/>
        </w:rPr>
      </w:pPr>
    </w:p>
    <w:p w:rsidP="00C46E91" w:rsidR="00C46E91" w:rsidRDefault="00C46E91" w:rsidRPr="004A79ED">
      <w:pPr>
        <w:keepNext/>
        <w:keepLines/>
        <w:spacing w:before="40" w:line="259" w:lineRule="auto"/>
        <w:jc w:val="both"/>
        <w:outlineLvl w:val="3"/>
        <w:rPr>
          <w:rFonts w:ascii="Arial" w:cs="Arial" w:eastAsiaTheme="majorEastAsia" w:hAnsi="Arial"/>
          <w:b/>
          <w:bCs/>
          <w:i/>
          <w:iCs/>
          <w:kern w:val="2"/>
          <w:lang w:val="en-GB"/>
          <w14:ligatures w14:val="standardContextual"/>
        </w:rPr>
      </w:pPr>
      <w:r w:rsidRPr="004A79ED">
        <w:rPr>
          <w:rFonts w:ascii="Arial" w:cs="Arial" w:eastAsiaTheme="majorEastAsia" w:hAnsi="Arial"/>
          <w:b/>
          <w:bCs/>
          <w:i/>
          <w:iCs/>
          <w:kern w:val="2"/>
          <w:lang w:val="en-GB"/>
          <w14:ligatures w14:val="standardContextual"/>
        </w:rPr>
        <w:t>Implement Inclusive Policies.</w:t>
      </w:r>
    </w:p>
    <w:p w:rsidP="00C46E91" w:rsidR="00C46E91" w:rsidRDefault="00C46E91" w:rsidRPr="004A79ED">
      <w:pPr>
        <w:shd w:color="auto" w:fill="FFFFFF" w:val="clear"/>
        <w:spacing w:before="240"/>
        <w:jc w:val="both"/>
        <w:rPr>
          <w:rFonts w:ascii="Arial" w:cs="Arial" w:hAnsi="Arial"/>
          <w:lang w:eastAsia="en-GB" w:val="en-GB"/>
        </w:rPr>
      </w:pPr>
      <w:r w:rsidRPr="004A79ED">
        <w:rPr>
          <w:rFonts w:ascii="Arial" w:cs="Arial" w:hAnsi="Arial"/>
          <w:lang w:eastAsia="en-GB" w:val="en-GB"/>
        </w:rPr>
        <w:t>Ensure that economic development policies are inclusive, benefiting all community members, including marginalized groups. This can involve targeted support for women, youth, and disadvantaged communities.</w:t>
      </w:r>
    </w:p>
    <w:p w:rsidP="00C46E91" w:rsidR="00C46E91" w:rsidRDefault="00C46E91" w:rsidRPr="004A79ED">
      <w:pPr>
        <w:shd w:color="auto" w:fill="FFFFFF" w:val="clear"/>
        <w:jc w:val="both"/>
        <w:rPr>
          <w:rFonts w:ascii="Arial" w:cs="Arial" w:hAnsi="Arial"/>
          <w:lang w:eastAsia="en-GB" w:val="en-GB"/>
        </w:rPr>
      </w:pPr>
    </w:p>
    <w:p w:rsidP="00C46E91" w:rsidR="00C46E91" w:rsidRDefault="00C46E91" w:rsidRPr="004A79ED">
      <w:pPr>
        <w:shd w:color="auto" w:fill="FFFFFF" w:val="clear"/>
        <w:jc w:val="both"/>
        <w:rPr>
          <w:rFonts w:ascii="Arial" w:cs="Arial" w:hAnsi="Arial"/>
          <w:lang w:eastAsia="en-GB" w:val="en-GB"/>
        </w:rPr>
      </w:pPr>
    </w:p>
    <w:p w:rsidP="00C46E91" w:rsidR="00C46E91" w:rsidRDefault="00C46E91" w:rsidRPr="004A79ED">
      <w:pPr>
        <w:keepNext/>
        <w:keepLines/>
        <w:spacing w:before="40" w:line="259" w:lineRule="auto"/>
        <w:jc w:val="both"/>
        <w:outlineLvl w:val="3"/>
        <w:rPr>
          <w:rFonts w:ascii="Arial" w:cs="Arial" w:eastAsiaTheme="majorEastAsia" w:hAnsi="Arial"/>
          <w:b/>
          <w:bCs/>
          <w:i/>
          <w:iCs/>
          <w:kern w:val="2"/>
          <w:lang w:val="en-GB"/>
          <w14:ligatures w14:val="standardContextual"/>
        </w:rPr>
      </w:pPr>
      <w:r w:rsidRPr="004A79ED">
        <w:rPr>
          <w:rFonts w:ascii="Arial" w:cs="Arial" w:eastAsiaTheme="majorEastAsia" w:hAnsi="Arial"/>
          <w:b/>
          <w:bCs/>
          <w:i/>
          <w:iCs/>
          <w:kern w:val="2"/>
          <w:lang w:val="en-GB"/>
          <w14:ligatures w14:val="standardContextual"/>
        </w:rPr>
        <w:t>Encourage Skills Development.</w:t>
      </w:r>
    </w:p>
    <w:p w:rsidP="00C46E91" w:rsidR="00C46E91" w:rsidRDefault="00C46E91" w:rsidRPr="004A79ED">
      <w:pPr>
        <w:shd w:color="auto" w:fill="FFFFFF" w:val="clear"/>
        <w:spacing w:before="240"/>
        <w:jc w:val="both"/>
        <w:rPr>
          <w:rFonts w:ascii="Arial" w:cs="Arial" w:hAnsi="Arial"/>
          <w:lang w:eastAsia="en-GB" w:val="en-GB"/>
        </w:rPr>
      </w:pPr>
      <w:r w:rsidRPr="004A79ED">
        <w:rPr>
          <w:rFonts w:ascii="Arial" w:cs="Arial" w:hAnsi="Arial"/>
          <w:lang w:eastAsia="en-GB" w:val="en-GB"/>
        </w:rPr>
        <w:t>Provide training programs to develop the local workforce's skills, particularly in high-demand areas like technology, renewable energy, and advanced manufacturing.</w:t>
      </w:r>
    </w:p>
    <w:p w:rsidP="00C46E91" w:rsidR="00C46E91" w:rsidRDefault="00C46E91" w:rsidRPr="004A79ED">
      <w:pPr>
        <w:rPr>
          <w:rFonts w:ascii="Arial" w:cs="Arial" w:hAnsi="Arial"/>
        </w:rPr>
      </w:pPr>
    </w:p>
    <w:p w:rsidP="00C46E91" w:rsidR="00C46E91" w:rsidRDefault="00C46E91" w:rsidRPr="004A79ED">
      <w:pPr>
        <w:rPr>
          <w:rFonts w:ascii="Arial" w:cs="Arial" w:hAnsi="Arial"/>
        </w:rPr>
      </w:pPr>
    </w:p>
    <w:p w:rsidP="00C46E91" w:rsidR="00C46E91" w:rsidRDefault="00C46E91" w:rsidRPr="004A79ED">
      <w:pPr>
        <w:keepNext/>
        <w:keepLines/>
        <w:spacing w:before="40" w:line="259" w:lineRule="auto"/>
        <w:jc w:val="both"/>
        <w:outlineLvl w:val="3"/>
        <w:rPr>
          <w:rFonts w:ascii="Arial" w:cs="Arial" w:eastAsiaTheme="majorEastAsia" w:hAnsi="Arial"/>
          <w:i/>
          <w:iCs/>
          <w:kern w:val="2"/>
          <w:lang w:val="en-GB"/>
          <w14:ligatures w14:val="standardContextual"/>
        </w:rPr>
      </w:pPr>
      <w:r w:rsidRPr="004A79ED">
        <w:rPr>
          <w:rFonts w:ascii="Arial" w:cs="Arial" w:eastAsiaTheme="majorEastAsia" w:hAnsi="Arial"/>
          <w:b/>
          <w:bCs/>
          <w:i/>
          <w:iCs/>
          <w:kern w:val="2"/>
          <w:lang w:val="en-GB"/>
          <w14:ligatures w14:val="standardContextual"/>
        </w:rPr>
        <w:lastRenderedPageBreak/>
        <w:t>Linking LED to Corridor Development and Sub-National Cross-Border Programmes</w:t>
      </w:r>
    </w:p>
    <w:p w:rsidP="00C46E91" w:rsidR="00C46E91" w:rsidRDefault="00C46E91" w:rsidRPr="004A79ED">
      <w:pPr>
        <w:spacing w:before="240"/>
        <w:rPr>
          <w:rFonts w:ascii="Arial" w:cs="Arial" w:hAnsi="Arial"/>
        </w:rPr>
      </w:pPr>
      <w:r w:rsidRPr="004A79ED">
        <w:rPr>
          <w:rFonts w:ascii="Arial" w:cs="Arial" w:hAnsi="Arial"/>
        </w:rPr>
        <w:t>Musina is located on the border between South Africa and Zimbabwe. The N1 corridor, linking Musina to Zimbabwe and the town of is also an important corridor which could unlock various development opportunities.</w:t>
      </w:r>
    </w:p>
    <w:p w:rsidP="00C46E91" w:rsidR="00C46E91" w:rsidRDefault="00C46E91" w:rsidRPr="004A79ED">
      <w:pPr>
        <w:keepNext/>
        <w:keepLines/>
        <w:spacing w:before="40" w:line="259" w:lineRule="auto"/>
        <w:jc w:val="both"/>
        <w:outlineLvl w:val="2"/>
        <w:rPr>
          <w:rFonts w:ascii="Arial" w:cs="Arial" w:eastAsiaTheme="majorEastAsia" w:hAnsi="Arial"/>
          <w:b/>
          <w:i/>
        </w:rPr>
      </w:pPr>
      <w:r w:rsidRPr="004A79ED">
        <w:rPr>
          <w:rFonts w:ascii="Arial" w:cs="Arial" w:eastAsiaTheme="majorEastAsia" w:hAnsi="Arial"/>
          <w:b/>
          <w:i/>
        </w:rPr>
        <w:t>Developing inclusive local economies</w:t>
      </w:r>
    </w:p>
    <w:p w:rsidP="00C46E91" w:rsidR="00C46E91" w:rsidRDefault="00C46E91" w:rsidRPr="004A79ED">
      <w:pPr>
        <w:spacing w:before="240"/>
        <w:rPr>
          <w:rFonts w:ascii="Arial" w:cs="Arial" w:hAnsi="Arial"/>
        </w:rPr>
      </w:pPr>
      <w:r w:rsidRPr="004A79ED">
        <w:rPr>
          <w:rFonts w:ascii="Arial" w:cs="Arial" w:hAnsi="Arial"/>
        </w:rPr>
        <w:t>An inclusive economy is one that provides equitable opportunities for all individuals and communities to participate in and benefit from economic activities, regardless of their background, identity, or circumstances. It prioritizes reducing inequalities, fostering social mobility, and addressing systemic barriers such as poverty, discrimination, and lack of access to education, healthcare, and resources. By emphasising fairness, sustainability, and shared prosperity, an inclusive economy seeks to ensure that economic growth is not only robust but also widely distributed, empowering marginalised groups and creating a more cohesive and resilient society.</w:t>
      </w:r>
    </w:p>
    <w:p w:rsidP="00C46E91" w:rsidR="00C46E91" w:rsidRDefault="00C46E91" w:rsidRPr="004A79ED">
      <w:pPr>
        <w:keepNext/>
        <w:keepLines/>
        <w:spacing w:before="240" w:line="259" w:lineRule="auto"/>
        <w:jc w:val="both"/>
        <w:outlineLvl w:val="3"/>
        <w:rPr>
          <w:rFonts w:ascii="Arial" w:cs="Arial" w:eastAsiaTheme="majorEastAsia" w:hAnsi="Arial"/>
          <w:i/>
          <w:iCs/>
          <w:kern w:val="2"/>
          <w:lang w:val="en-GB"/>
          <w14:ligatures w14:val="standardContextual"/>
        </w:rPr>
      </w:pPr>
      <w:r w:rsidRPr="004A79ED">
        <w:rPr>
          <w:rFonts w:ascii="Arial" w:cs="Arial" w:eastAsiaTheme="majorEastAsia" w:hAnsi="Arial"/>
          <w:b/>
          <w:bCs/>
          <w:i/>
          <w:iCs/>
          <w:kern w:val="2"/>
          <w:lang w:val="en-GB"/>
          <w14:ligatures w14:val="standardContextual"/>
        </w:rPr>
        <w:t>Development of Informal Economies</w:t>
      </w:r>
    </w:p>
    <w:p w:rsidP="00C46E91" w:rsidR="00C46E91" w:rsidRDefault="00C46E91" w:rsidRPr="004A79ED">
      <w:pPr>
        <w:spacing w:before="240"/>
        <w:rPr>
          <w:rFonts w:ascii="Arial" w:cs="Arial" w:hAnsi="Arial"/>
        </w:rPr>
      </w:pPr>
      <w:r w:rsidRPr="004A79ED">
        <w:rPr>
          <w:rFonts w:ascii="Arial" w:cs="Arial" w:hAnsi="Arial"/>
        </w:rPr>
        <w:t>29% of the Musina workforce operate within the informal sector. Musina has a bustling (although decaying) CBD that could offer numerous opportunities to the informal sector. These economic activities include spaza shops, the taxi industry, roadside vending and rural craft businesses. Strategies to support the informal sector and developing informal enterprises include:</w:t>
      </w:r>
    </w:p>
    <w:p w:rsidP="00296312" w:rsidR="00C46E91" w:rsidRDefault="00C46E91" w:rsidRPr="004A79ED">
      <w:pPr>
        <w:numPr>
          <w:ilvl w:val="0"/>
          <w:numId w:val="171"/>
        </w:numPr>
        <w:spacing w:after="160" w:before="240" w:line="259" w:lineRule="auto"/>
        <w:contextualSpacing/>
        <w:jc w:val="both"/>
        <w:rPr>
          <w:rFonts w:ascii="Arial" w:cs="Arial" w:hAnsi="Arial"/>
        </w:rPr>
      </w:pPr>
      <w:r w:rsidRPr="004A79ED">
        <w:rPr>
          <w:rFonts w:ascii="Arial" w:cs="Arial" w:hAnsi="Arial"/>
        </w:rPr>
        <w:t xml:space="preserve">Establish designated trade zones where informal operators can trade legally, this reduces conflicts with formal businesses and ensures traders have a safe and accessible place to sell their goods. </w:t>
      </w:r>
    </w:p>
    <w:p w:rsidP="00296312" w:rsidR="00C46E91" w:rsidRDefault="00C46E91" w:rsidRPr="004A79ED">
      <w:pPr>
        <w:numPr>
          <w:ilvl w:val="0"/>
          <w:numId w:val="171"/>
        </w:numPr>
        <w:spacing w:after="160" w:before="240" w:line="259" w:lineRule="auto"/>
        <w:contextualSpacing/>
        <w:jc w:val="both"/>
        <w:rPr>
          <w:rFonts w:ascii="Arial" w:cs="Arial" w:hAnsi="Arial"/>
        </w:rPr>
      </w:pPr>
      <w:r w:rsidRPr="004A79ED">
        <w:rPr>
          <w:rFonts w:ascii="Arial" w:cs="Arial" w:hAnsi="Arial"/>
        </w:rPr>
        <w:t>Equip these trading zones with essential infrastructure such as water, sanitation, and electricity which will improve the working conditions for traders and attract more customers, boosting sales and income. This could also include digital integration through the sue of digital payment platforms and e-commerce platforms.</w:t>
      </w:r>
    </w:p>
    <w:p w:rsidP="00296312" w:rsidR="00C46E91" w:rsidRDefault="00C46E91" w:rsidRPr="004A79ED">
      <w:pPr>
        <w:numPr>
          <w:ilvl w:val="0"/>
          <w:numId w:val="171"/>
        </w:numPr>
        <w:spacing w:after="160" w:before="240" w:line="259" w:lineRule="auto"/>
        <w:contextualSpacing/>
        <w:jc w:val="both"/>
        <w:rPr>
          <w:rFonts w:ascii="Arial" w:cs="Arial" w:hAnsi="Arial"/>
        </w:rPr>
      </w:pPr>
      <w:r w:rsidRPr="004A79ED">
        <w:rPr>
          <w:rFonts w:ascii="Arial" w:cs="Arial" w:hAnsi="Arial"/>
        </w:rPr>
        <w:t>Access to financial services by partnering with local banks and microfinance institutions to offer tailored financial products like microloans and savings accounts. This could assist traders to invest in their businesses, manage cash flow, and build financial security.</w:t>
      </w:r>
    </w:p>
    <w:p w:rsidP="00C46E91" w:rsidR="00C46E91" w:rsidRDefault="00C46E91" w:rsidRPr="004A79ED">
      <w:pPr>
        <w:spacing w:before="240"/>
        <w:rPr>
          <w:rFonts w:ascii="Arial" w:cs="Arial" w:hAnsi="Arial"/>
        </w:rPr>
      </w:pPr>
    </w:p>
    <w:p w:rsidP="00C46E91" w:rsidR="00C46E91" w:rsidRDefault="00C46E91" w:rsidRPr="004A79ED">
      <w:pPr>
        <w:spacing w:before="240"/>
        <w:rPr>
          <w:rFonts w:ascii="Arial" w:cs="Arial" w:hAnsi="Arial"/>
          <w:i/>
        </w:rPr>
      </w:pPr>
      <w:r w:rsidRPr="004A79ED">
        <w:rPr>
          <w:rFonts w:ascii="Arial" w:cs="Arial" w:hAnsi="Arial"/>
          <w:i/>
        </w:rPr>
        <w:t>Possible instruments that could be used to further this strategy include:</w:t>
      </w:r>
    </w:p>
    <w:p w:rsidP="00296312" w:rsidR="00C46E91" w:rsidRDefault="00C46E91" w:rsidRPr="004A79ED">
      <w:pPr>
        <w:numPr>
          <w:ilvl w:val="0"/>
          <w:numId w:val="171"/>
        </w:numPr>
        <w:spacing w:after="160" w:before="240" w:line="259" w:lineRule="auto"/>
        <w:contextualSpacing/>
        <w:jc w:val="both"/>
        <w:rPr>
          <w:rFonts w:ascii="Arial" w:cs="Arial" w:hAnsi="Arial"/>
        </w:rPr>
      </w:pPr>
      <w:r w:rsidRPr="004A79ED">
        <w:rPr>
          <w:rFonts w:ascii="Arial" w:cs="Arial" w:hAnsi="Arial"/>
        </w:rPr>
        <w:t>NIBUS (National Informal Business Upliftment Strategy) and partners such as the DSBD (Department of Small Business Development) and Chambers of Commerce which could assist in advancing the activities of the sector.</w:t>
      </w:r>
    </w:p>
    <w:p w:rsidP="00296312" w:rsidR="00C46E91" w:rsidRDefault="00C46E91" w:rsidRPr="004A79ED">
      <w:pPr>
        <w:numPr>
          <w:ilvl w:val="0"/>
          <w:numId w:val="171"/>
        </w:numPr>
        <w:spacing w:after="160" w:before="240" w:line="259" w:lineRule="auto"/>
        <w:contextualSpacing/>
        <w:jc w:val="both"/>
        <w:rPr>
          <w:rFonts w:ascii="Arial" w:cs="Arial" w:hAnsi="Arial"/>
        </w:rPr>
      </w:pPr>
      <w:r w:rsidRPr="004A79ED">
        <w:rPr>
          <w:rFonts w:ascii="Arial" w:cs="Arial" w:hAnsi="Arial"/>
        </w:rPr>
        <w:lastRenderedPageBreak/>
        <w:t>Shared Economic Infrastructure Facility (SEIF) which provides funding for new or upgraded infrastructure, or the maintenance thereof, that is shared by a number of informal businesses. This funding is granted on a 50:50 cost-sharing basis together with municipalities. The focus of NIBUS is not to formalise businesses, but to provide them with much-needed assistance. Services must be made available via local business chambers, associations and municipal structures.</w:t>
      </w:r>
    </w:p>
    <w:p w:rsidP="00C46E91" w:rsidR="00C46E91" w:rsidRDefault="00C46E91" w:rsidRPr="004A79ED">
      <w:pPr>
        <w:keepNext/>
        <w:keepLines/>
        <w:spacing w:before="240" w:line="259" w:lineRule="auto"/>
        <w:jc w:val="both"/>
        <w:outlineLvl w:val="3"/>
        <w:rPr>
          <w:rFonts w:ascii="Arial" w:cs="Arial" w:eastAsiaTheme="majorEastAsia" w:hAnsi="Arial"/>
          <w:i/>
          <w:iCs/>
          <w:kern w:val="2"/>
          <w:lang w:val="en-GB"/>
          <w14:ligatures w14:val="standardContextual"/>
        </w:rPr>
      </w:pPr>
      <w:r w:rsidRPr="004A79ED">
        <w:rPr>
          <w:rFonts w:ascii="Arial" w:cs="Arial" w:eastAsiaTheme="majorEastAsia" w:hAnsi="Arial"/>
          <w:b/>
          <w:bCs/>
          <w:i/>
          <w:iCs/>
          <w:kern w:val="2"/>
          <w:lang w:val="en-GB"/>
          <w14:ligatures w14:val="standardContextual"/>
        </w:rPr>
        <w:t>Inner-City Revitalisation</w:t>
      </w:r>
    </w:p>
    <w:p w:rsidP="00C46E91" w:rsidR="00C46E91" w:rsidRDefault="00C46E91" w:rsidRPr="004A79ED">
      <w:pPr>
        <w:spacing w:before="240"/>
        <w:rPr>
          <w:rFonts w:ascii="Arial" w:cs="Arial" w:hAnsi="Arial"/>
        </w:rPr>
      </w:pPr>
      <w:r w:rsidRPr="004A79ED">
        <w:rPr>
          <w:rFonts w:ascii="Arial" w:cs="Arial" w:hAnsi="Arial"/>
        </w:rPr>
        <w:t>As mentioned above, the Musina Local Municipality has a well-defined and busy central business district. The Municipal Spatial Development Framework identified an Inner-City Revitalisation project as key to (1) restoring the CBD and (2) unlocking the full potential of the CBD. Tools that can be used to achieve this include:</w:t>
      </w:r>
    </w:p>
    <w:p w:rsidP="00296312" w:rsidR="00C46E91" w:rsidRDefault="00C46E91" w:rsidRPr="004A79ED">
      <w:pPr>
        <w:numPr>
          <w:ilvl w:val="0"/>
          <w:numId w:val="172"/>
        </w:numPr>
        <w:spacing w:after="160" w:before="240" w:line="259" w:lineRule="auto"/>
        <w:contextualSpacing/>
        <w:jc w:val="both"/>
        <w:rPr>
          <w:rFonts w:ascii="Arial" w:cs="Arial" w:hAnsi="Arial"/>
        </w:rPr>
      </w:pPr>
      <w:r w:rsidRPr="004A79ED">
        <w:rPr>
          <w:rFonts w:ascii="Arial" w:cs="Arial" w:hAnsi="Arial"/>
        </w:rPr>
        <w:t>An Inner-City Revitalisation Strategy linked to a Precinct Plan which could unlock grant funding from National Treasury.</w:t>
      </w:r>
    </w:p>
    <w:p w:rsidP="00296312" w:rsidR="00C46E91" w:rsidRDefault="00C46E91" w:rsidRPr="004A79ED">
      <w:pPr>
        <w:numPr>
          <w:ilvl w:val="0"/>
          <w:numId w:val="172"/>
        </w:numPr>
        <w:spacing w:after="160" w:before="240" w:line="259" w:lineRule="auto"/>
        <w:contextualSpacing/>
        <w:jc w:val="both"/>
        <w:rPr>
          <w:rFonts w:ascii="Arial" w:cs="Arial" w:hAnsi="Arial"/>
        </w:rPr>
      </w:pPr>
      <w:r w:rsidRPr="004A79ED">
        <w:rPr>
          <w:rFonts w:ascii="Arial" w:cs="Arial" w:hAnsi="Arial"/>
        </w:rPr>
        <w:t>The establishment of a City Improvement District to assist in urban management and co-funding to create an enabling environment attracting business back to the CBD.</w:t>
      </w:r>
    </w:p>
    <w:p w:rsidP="00C46E91" w:rsidR="00C46E91" w:rsidRDefault="00C46E91" w:rsidRPr="004A79ED">
      <w:pPr>
        <w:keepNext/>
        <w:keepLines/>
        <w:spacing w:before="240" w:line="259" w:lineRule="auto"/>
        <w:jc w:val="both"/>
        <w:outlineLvl w:val="3"/>
        <w:rPr>
          <w:rFonts w:ascii="Arial" w:cs="Arial" w:eastAsiaTheme="majorEastAsia" w:hAnsi="Arial"/>
          <w:i/>
          <w:iCs/>
          <w:kern w:val="2"/>
          <w:lang w:val="en-GB"/>
          <w14:ligatures w14:val="standardContextual"/>
        </w:rPr>
      </w:pPr>
      <w:r w:rsidRPr="004A79ED">
        <w:rPr>
          <w:rFonts w:ascii="Arial" w:cs="Arial" w:eastAsiaTheme="majorEastAsia" w:hAnsi="Arial"/>
          <w:b/>
          <w:bCs/>
          <w:i/>
          <w:iCs/>
          <w:kern w:val="2"/>
          <w:lang w:val="en-GB"/>
          <w14:ligatures w14:val="standardContextual"/>
        </w:rPr>
        <w:t>Establish Urban and Rural Linkages</w:t>
      </w:r>
    </w:p>
    <w:p w:rsidP="00C46E91" w:rsidR="00C46E91" w:rsidRDefault="00C46E91" w:rsidRPr="004A79ED">
      <w:pPr>
        <w:spacing w:before="240"/>
        <w:rPr>
          <w:rFonts w:ascii="Arial" w:cs="Arial" w:hAnsi="Arial"/>
        </w:rPr>
      </w:pPr>
      <w:r w:rsidRPr="004A79ED">
        <w:rPr>
          <w:rFonts w:ascii="Arial" w:cs="Arial" w:hAnsi="Arial"/>
        </w:rPr>
        <w:t>The rural area of Musina (inherited via a re-demarcation from Mutale) are connected to the Musina urban area through natural resources, people and economic activities that move across both spaces. In addition, linkages exist between rural and urban locations in the same way that linkages exist between people and their activities. These linkages are not only key components of livelihoods and of local economies, but they are also ‘engines’ that drive economic, social and cultural transformations. Specific rural-urban interactions include:</w:t>
      </w:r>
    </w:p>
    <w:p w:rsidP="00296312" w:rsidR="00C46E91" w:rsidRDefault="00C46E91" w:rsidRPr="004A79ED">
      <w:pPr>
        <w:numPr>
          <w:ilvl w:val="0"/>
          <w:numId w:val="173"/>
        </w:numPr>
        <w:spacing w:after="160" w:before="240" w:line="259" w:lineRule="auto"/>
        <w:contextualSpacing/>
        <w:jc w:val="both"/>
        <w:rPr>
          <w:rFonts w:ascii="Arial" w:cs="Arial" w:hAnsi="Arial"/>
        </w:rPr>
      </w:pPr>
      <w:r w:rsidRPr="004A79ED">
        <w:rPr>
          <w:rFonts w:ascii="Arial" w:cs="Arial" w:hAnsi="Arial"/>
        </w:rPr>
        <w:t>Linkages across space (such as flows of people, goods, money, information and wastes), and</w:t>
      </w:r>
    </w:p>
    <w:p w:rsidP="00296312" w:rsidR="00C46E91" w:rsidRDefault="00C46E91" w:rsidRPr="004A79ED">
      <w:pPr>
        <w:numPr>
          <w:ilvl w:val="0"/>
          <w:numId w:val="173"/>
        </w:numPr>
        <w:spacing w:after="160" w:before="240" w:line="259" w:lineRule="auto"/>
        <w:contextualSpacing/>
        <w:jc w:val="both"/>
        <w:rPr>
          <w:rFonts w:ascii="Arial" w:cs="Arial" w:hAnsi="Arial"/>
        </w:rPr>
      </w:pPr>
      <w:r w:rsidRPr="004A79ED">
        <w:rPr>
          <w:rFonts w:ascii="Arial" w:cs="Arial" w:hAnsi="Arial"/>
        </w:rPr>
        <w:t>Linkages between sectors (for example, between agriculture, services and manufacturing).</w:t>
      </w:r>
    </w:p>
    <w:p w:rsidP="00C46E91" w:rsidR="00C46E91" w:rsidRDefault="00C46E91" w:rsidRPr="004A79ED">
      <w:pPr>
        <w:spacing w:before="240"/>
        <w:rPr>
          <w:rFonts w:ascii="Arial" w:cs="Arial" w:hAnsi="Arial"/>
        </w:rPr>
      </w:pPr>
      <w:r w:rsidRPr="004A79ED">
        <w:rPr>
          <w:rFonts w:ascii="Arial" w:cs="Arial" w:hAnsi="Arial"/>
        </w:rPr>
        <w:t>Agriculture is one of the key economic activities in the Musina Rural Space. These activities are both formal commercial activities such as ZZ2 and subsistence agricultural activities around Folovhodwe and Masisi. While the flows of formal agricultural activities are established (e.g. fresh produce market in Polokwane, export markets etc.), agricultural produce from subsistent farming can be supported by linking this to the urban area of Musina. Strategies and tools to support this initiative should include:</w:t>
      </w:r>
    </w:p>
    <w:p w:rsidP="00296312" w:rsidR="00C46E91" w:rsidRDefault="00C46E91" w:rsidRPr="004A79ED">
      <w:pPr>
        <w:numPr>
          <w:ilvl w:val="0"/>
          <w:numId w:val="174"/>
        </w:numPr>
        <w:spacing w:after="160" w:before="240" w:line="259" w:lineRule="auto"/>
        <w:contextualSpacing/>
        <w:jc w:val="both"/>
        <w:rPr>
          <w:rFonts w:ascii="Arial" w:cs="Arial" w:hAnsi="Arial"/>
        </w:rPr>
      </w:pPr>
      <w:r w:rsidRPr="004A79ED">
        <w:rPr>
          <w:rFonts w:ascii="Arial" w:cs="Arial" w:hAnsi="Arial"/>
        </w:rPr>
        <w:t>Support from commercial agriculture to emerging/subsistence agriculture in the form of knowledge, technology and innovation.</w:t>
      </w:r>
    </w:p>
    <w:p w:rsidP="00296312" w:rsidR="00C46E91" w:rsidRDefault="00C46E91" w:rsidRPr="004A79ED">
      <w:pPr>
        <w:numPr>
          <w:ilvl w:val="0"/>
          <w:numId w:val="174"/>
        </w:numPr>
        <w:spacing w:after="160" w:before="240" w:line="259" w:lineRule="auto"/>
        <w:contextualSpacing/>
        <w:jc w:val="both"/>
        <w:rPr>
          <w:rFonts w:ascii="Arial" w:cs="Arial" w:hAnsi="Arial"/>
        </w:rPr>
      </w:pPr>
      <w:r w:rsidRPr="004A79ED">
        <w:rPr>
          <w:rFonts w:ascii="Arial" w:cs="Arial" w:hAnsi="Arial"/>
        </w:rPr>
        <w:lastRenderedPageBreak/>
        <w:t>Leveraging on the Nwanedi Agri-Hub to also assist with mechanised support, crop selection, access to markets and agro-processing.</w:t>
      </w:r>
    </w:p>
    <w:p w:rsidP="00C46E91" w:rsidR="00C46E91" w:rsidRDefault="00C46E91" w:rsidRPr="004A79ED">
      <w:pPr>
        <w:keepNext/>
        <w:keepLines/>
        <w:spacing w:before="40" w:line="259" w:lineRule="auto"/>
        <w:jc w:val="both"/>
        <w:outlineLvl w:val="2"/>
        <w:rPr>
          <w:rFonts w:ascii="Arial" w:cs="Arial" w:eastAsiaTheme="majorEastAsia" w:hAnsi="Arial"/>
          <w:b/>
          <w:i/>
        </w:rPr>
      </w:pPr>
      <w:r w:rsidRPr="004A79ED">
        <w:rPr>
          <w:rFonts w:ascii="Arial" w:cs="Arial" w:eastAsiaTheme="majorEastAsia" w:hAnsi="Arial"/>
          <w:b/>
          <w:i/>
        </w:rPr>
        <w:t>Developing learning and skilful economies</w:t>
      </w:r>
    </w:p>
    <w:p w:rsidP="00C46E91" w:rsidR="00C46E91" w:rsidRDefault="00C46E91" w:rsidRPr="004A79ED">
      <w:pPr>
        <w:spacing w:before="240"/>
        <w:rPr>
          <w:rFonts w:ascii="Arial" w:cs="Arial" w:hAnsi="Arial"/>
        </w:rPr>
      </w:pPr>
      <w:r w:rsidRPr="004A79ED">
        <w:rPr>
          <w:rFonts w:ascii="Arial" w:cs="Arial" w:hAnsi="Arial"/>
        </w:rPr>
        <w:t>Developing learning and skilful economies is essential for fostering sustainable local economic development. By prioritising education, training, and skills development, communities can empower their workforce to adapt to changing economic demands and technological advancements. A well-educated and skilled population attracts diverse investments, promotes entrepreneurship, and drives innovation, creating a resilient and competitive local economy. Moreover, it reduces dependency on single industries, enhances social mobility, and improves the quality of life for residents. By cultivating a culture of lifelong learning and equipping individuals with relevant skills, municipalities can unlock their full economic potential and achieve inclusive, long-term growth.</w:t>
      </w:r>
    </w:p>
    <w:p w:rsidP="00C46E91" w:rsidR="00C46E91" w:rsidRDefault="00C46E91" w:rsidRPr="004A79ED">
      <w:pPr>
        <w:rPr>
          <w:rFonts w:ascii="Arial" w:cs="Arial" w:hAnsi="Arial"/>
          <w:b/>
          <w:i/>
        </w:rPr>
      </w:pPr>
      <w:r w:rsidRPr="004A79ED">
        <w:rPr>
          <w:rFonts w:ascii="Arial" w:cs="Arial" w:hAnsi="Arial"/>
          <w:b/>
          <w:i/>
        </w:rPr>
        <w:t>Specific strategies that can support this key pillar include:</w:t>
      </w:r>
    </w:p>
    <w:p w:rsidP="00296312" w:rsidR="00C46E91" w:rsidRDefault="00C46E91" w:rsidRPr="004A79ED">
      <w:pPr>
        <w:numPr>
          <w:ilvl w:val="1"/>
          <w:numId w:val="175"/>
        </w:numPr>
        <w:spacing w:after="160" w:line="259" w:lineRule="auto"/>
        <w:contextualSpacing/>
        <w:rPr>
          <w:rFonts w:ascii="Arial" w:cs="Arial" w:hAnsi="Arial"/>
        </w:rPr>
      </w:pPr>
      <w:r w:rsidRPr="004A79ED">
        <w:rPr>
          <w:rFonts w:ascii="Arial" w:cs="Arial" w:hAnsi="Arial"/>
          <w:b/>
          <w:bCs/>
          <w:lang w:eastAsia="en-GB"/>
        </w:rPr>
        <w:t xml:space="preserve">Improve Access to Quality Education: </w:t>
      </w:r>
      <w:r w:rsidRPr="004A79ED">
        <w:rPr>
          <w:rFonts w:ascii="Arial" w:cs="Arial" w:hAnsi="Arial"/>
        </w:rPr>
        <w:t>Early Childhood Development (ECD): Invest in pre-school education to establish a strong foundation for lifelong learning.</w:t>
      </w:r>
    </w:p>
    <w:p w:rsidP="00296312" w:rsidR="00C46E91" w:rsidRDefault="00C46E91" w:rsidRPr="004A79ED">
      <w:pPr>
        <w:numPr>
          <w:ilvl w:val="1"/>
          <w:numId w:val="175"/>
        </w:numPr>
        <w:spacing w:after="160" w:line="259" w:lineRule="auto"/>
        <w:contextualSpacing/>
        <w:rPr>
          <w:rFonts w:ascii="Arial" w:cs="Arial" w:hAnsi="Arial"/>
        </w:rPr>
      </w:pPr>
      <w:r w:rsidRPr="004A79ED">
        <w:rPr>
          <w:rFonts w:ascii="Arial" w:cs="Arial" w:hAnsi="Arial"/>
        </w:rPr>
        <w:t>Strengthen Basic Education: Improve the quality of primary and secondary schools through better teacher training, resources, and infrastructure.</w:t>
      </w:r>
    </w:p>
    <w:p w:rsidP="00296312" w:rsidR="00C46E91" w:rsidRDefault="00C46E91" w:rsidRPr="004A79ED">
      <w:pPr>
        <w:numPr>
          <w:ilvl w:val="1"/>
          <w:numId w:val="175"/>
        </w:numPr>
        <w:spacing w:after="160" w:line="259" w:lineRule="auto"/>
        <w:contextualSpacing/>
        <w:rPr>
          <w:rFonts w:ascii="Arial" w:cs="Arial" w:hAnsi="Arial"/>
        </w:rPr>
      </w:pPr>
      <w:r w:rsidRPr="004A79ED">
        <w:rPr>
          <w:rFonts w:ascii="Arial" w:cs="Arial" w:hAnsi="Arial"/>
        </w:rPr>
        <w:t>Access to Technology: Provide schools with internet access, computers, and digital learning tools.</w:t>
      </w:r>
    </w:p>
    <w:p w:rsidP="00296312" w:rsidR="00C46E91" w:rsidRDefault="00C46E91" w:rsidRPr="004A79ED">
      <w:pPr>
        <w:numPr>
          <w:ilvl w:val="0"/>
          <w:numId w:val="175"/>
        </w:numPr>
        <w:spacing w:after="160" w:line="259" w:lineRule="auto"/>
        <w:ind w:left="1080"/>
        <w:contextualSpacing/>
        <w:rPr>
          <w:rFonts w:ascii="Arial" w:cs="Arial" w:hAnsi="Arial"/>
          <w:b/>
          <w:bCs/>
          <w:lang w:eastAsia="en-GB"/>
        </w:rPr>
      </w:pPr>
      <w:r w:rsidRPr="004A79ED">
        <w:rPr>
          <w:rFonts w:ascii="Arial" w:cs="Arial" w:hAnsi="Arial"/>
          <w:b/>
          <w:bCs/>
          <w:lang w:eastAsia="en-GB"/>
        </w:rPr>
        <w:t>Develop Vocational Training Programs</w:t>
      </w:r>
    </w:p>
    <w:p w:rsidP="00296312" w:rsidR="00C46E91" w:rsidRDefault="00C46E91" w:rsidRPr="004A79ED">
      <w:pPr>
        <w:numPr>
          <w:ilvl w:val="1"/>
          <w:numId w:val="175"/>
        </w:numPr>
        <w:spacing w:after="160" w:line="259" w:lineRule="auto"/>
        <w:contextualSpacing/>
        <w:rPr>
          <w:rFonts w:ascii="Arial" w:cs="Arial" w:hAnsi="Arial"/>
        </w:rPr>
      </w:pPr>
      <w:r w:rsidRPr="004A79ED">
        <w:rPr>
          <w:rFonts w:ascii="Arial" w:cs="Arial" w:hAnsi="Arial"/>
        </w:rPr>
        <w:t>Skills Aligned with Local Industries: Offer training in agriculture, mining, logistics, and tourism, which are key sectors in Musina.</w:t>
      </w:r>
    </w:p>
    <w:p w:rsidP="00296312" w:rsidR="00C46E91" w:rsidRDefault="00C46E91" w:rsidRPr="004A79ED">
      <w:pPr>
        <w:numPr>
          <w:ilvl w:val="1"/>
          <w:numId w:val="175"/>
        </w:numPr>
        <w:spacing w:after="160" w:line="259" w:lineRule="auto"/>
        <w:contextualSpacing/>
        <w:rPr>
          <w:rFonts w:ascii="Arial" w:cs="Arial" w:hAnsi="Arial"/>
        </w:rPr>
      </w:pPr>
      <w:r w:rsidRPr="004A79ED">
        <w:rPr>
          <w:rFonts w:ascii="Arial" w:cs="Arial" w:hAnsi="Arial"/>
        </w:rPr>
        <w:t>Partnerships with Industries: Collaborate with businesses to create training programs that meet industry-specific needs.</w:t>
      </w:r>
    </w:p>
    <w:p w:rsidP="00296312" w:rsidR="00C46E91" w:rsidRDefault="00C46E91" w:rsidRPr="004A79ED">
      <w:pPr>
        <w:numPr>
          <w:ilvl w:val="1"/>
          <w:numId w:val="175"/>
        </w:numPr>
        <w:spacing w:after="160" w:line="259" w:lineRule="auto"/>
        <w:contextualSpacing/>
        <w:rPr>
          <w:rFonts w:ascii="Arial" w:cs="Arial" w:hAnsi="Arial"/>
        </w:rPr>
      </w:pPr>
      <w:r w:rsidRPr="004A79ED">
        <w:rPr>
          <w:rFonts w:ascii="Arial" w:cs="Arial" w:hAnsi="Arial"/>
        </w:rPr>
        <w:t>Mobile Training Centres: Establish mobile units to deliver training in remote areas, ensuring accessibility for rural communities.</w:t>
      </w:r>
    </w:p>
    <w:p w:rsidP="00296312" w:rsidR="00C46E91" w:rsidRDefault="00C46E91" w:rsidRPr="004A79ED">
      <w:pPr>
        <w:numPr>
          <w:ilvl w:val="0"/>
          <w:numId w:val="175"/>
        </w:numPr>
        <w:spacing w:after="160" w:line="259" w:lineRule="auto"/>
        <w:ind w:left="1080"/>
        <w:contextualSpacing/>
        <w:rPr>
          <w:rFonts w:ascii="Arial" w:cs="Arial" w:hAnsi="Arial"/>
          <w:b/>
          <w:bCs/>
          <w:lang w:eastAsia="en-GB"/>
        </w:rPr>
      </w:pPr>
      <w:r w:rsidRPr="004A79ED">
        <w:rPr>
          <w:rFonts w:ascii="Arial" w:cs="Arial" w:hAnsi="Arial"/>
          <w:b/>
          <w:bCs/>
          <w:lang w:eastAsia="en-GB"/>
        </w:rPr>
        <w:t>Foster Lifelong Learning</w:t>
      </w:r>
    </w:p>
    <w:p w:rsidP="00296312" w:rsidR="00C46E91" w:rsidRDefault="00C46E91" w:rsidRPr="004A79ED">
      <w:pPr>
        <w:numPr>
          <w:ilvl w:val="1"/>
          <w:numId w:val="175"/>
        </w:numPr>
        <w:spacing w:after="160" w:line="259" w:lineRule="auto"/>
        <w:contextualSpacing/>
        <w:rPr>
          <w:rFonts w:ascii="Arial" w:cs="Arial" w:hAnsi="Arial"/>
        </w:rPr>
      </w:pPr>
      <w:r w:rsidRPr="004A79ED">
        <w:rPr>
          <w:rFonts w:ascii="Arial" w:cs="Arial" w:hAnsi="Arial"/>
        </w:rPr>
        <w:t>Adult Education Centres: Provide opportunities for adults to improve literacy, numeracy, and other essential skills.</w:t>
      </w:r>
    </w:p>
    <w:p w:rsidP="00296312" w:rsidR="00C46E91" w:rsidRDefault="00C46E91" w:rsidRPr="004A79ED">
      <w:pPr>
        <w:numPr>
          <w:ilvl w:val="1"/>
          <w:numId w:val="175"/>
        </w:numPr>
        <w:spacing w:after="160" w:line="259" w:lineRule="auto"/>
        <w:contextualSpacing/>
        <w:rPr>
          <w:rFonts w:ascii="Arial" w:cs="Arial" w:hAnsi="Arial"/>
        </w:rPr>
      </w:pPr>
      <w:r w:rsidRPr="004A79ED">
        <w:rPr>
          <w:rFonts w:ascii="Arial" w:cs="Arial" w:hAnsi="Arial"/>
        </w:rPr>
        <w:t>Community Libraries: Establish well-equipped libraries with resources for self-directed learning.</w:t>
      </w:r>
    </w:p>
    <w:p w:rsidP="00296312" w:rsidR="00C46E91" w:rsidRDefault="00C46E91" w:rsidRPr="004A79ED">
      <w:pPr>
        <w:numPr>
          <w:ilvl w:val="1"/>
          <w:numId w:val="175"/>
        </w:numPr>
        <w:spacing w:after="160" w:line="259" w:lineRule="auto"/>
        <w:contextualSpacing/>
        <w:rPr>
          <w:rFonts w:ascii="Arial" w:cs="Arial" w:hAnsi="Arial"/>
        </w:rPr>
      </w:pPr>
      <w:r w:rsidRPr="004A79ED">
        <w:rPr>
          <w:rFonts w:ascii="Arial" w:cs="Arial" w:hAnsi="Arial"/>
        </w:rPr>
        <w:t>E-learning Platforms: Use online platforms to deliver affordable courses, particularly in underserved areas.</w:t>
      </w:r>
    </w:p>
    <w:p w:rsidP="00296312" w:rsidR="00C46E91" w:rsidRDefault="00C46E91" w:rsidRPr="004A79ED">
      <w:pPr>
        <w:numPr>
          <w:ilvl w:val="0"/>
          <w:numId w:val="175"/>
        </w:numPr>
        <w:spacing w:after="160" w:line="259" w:lineRule="auto"/>
        <w:ind w:left="1080"/>
        <w:contextualSpacing/>
        <w:rPr>
          <w:rFonts w:ascii="Arial" w:cs="Arial" w:hAnsi="Arial"/>
          <w:b/>
          <w:bCs/>
          <w:lang w:eastAsia="en-GB"/>
        </w:rPr>
      </w:pPr>
      <w:r w:rsidRPr="004A79ED">
        <w:rPr>
          <w:rFonts w:ascii="Arial" w:cs="Arial" w:hAnsi="Arial"/>
          <w:b/>
          <w:bCs/>
          <w:lang w:eastAsia="en-GB"/>
        </w:rPr>
        <w:t>Promote Entrepreneurship and Innovation</w:t>
      </w:r>
    </w:p>
    <w:p w:rsidP="00296312" w:rsidR="00C46E91" w:rsidRDefault="00C46E91" w:rsidRPr="004A79ED">
      <w:pPr>
        <w:numPr>
          <w:ilvl w:val="1"/>
          <w:numId w:val="175"/>
        </w:numPr>
        <w:spacing w:after="160" w:line="259" w:lineRule="auto"/>
        <w:contextualSpacing/>
        <w:rPr>
          <w:rFonts w:ascii="Arial" w:cs="Arial" w:hAnsi="Arial"/>
        </w:rPr>
      </w:pPr>
      <w:r w:rsidRPr="004A79ED">
        <w:rPr>
          <w:rFonts w:ascii="Arial" w:cs="Arial" w:hAnsi="Arial"/>
        </w:rPr>
        <w:t>Business Incubators: Create hubs where entrepreneurs can access mentorship, funding, and workspace.</w:t>
      </w:r>
    </w:p>
    <w:p w:rsidP="00296312" w:rsidR="00C46E91" w:rsidRDefault="00C46E91" w:rsidRPr="004A79ED">
      <w:pPr>
        <w:numPr>
          <w:ilvl w:val="1"/>
          <w:numId w:val="175"/>
        </w:numPr>
        <w:spacing w:after="160" w:line="259" w:lineRule="auto"/>
        <w:contextualSpacing/>
        <w:rPr>
          <w:rFonts w:ascii="Arial" w:cs="Arial" w:hAnsi="Arial"/>
        </w:rPr>
      </w:pPr>
      <w:r w:rsidRPr="004A79ED">
        <w:rPr>
          <w:rFonts w:ascii="Arial" w:cs="Arial" w:hAnsi="Arial"/>
        </w:rPr>
        <w:t>Innovation Competitions: Host events to encourage problem-solving and innovation among the youth.</w:t>
      </w:r>
    </w:p>
    <w:p w:rsidP="00296312" w:rsidR="00C46E91" w:rsidRDefault="00C46E91" w:rsidRPr="004A79ED">
      <w:pPr>
        <w:numPr>
          <w:ilvl w:val="1"/>
          <w:numId w:val="175"/>
        </w:numPr>
        <w:spacing w:after="160" w:line="259" w:lineRule="auto"/>
        <w:contextualSpacing/>
        <w:rPr>
          <w:rFonts w:ascii="Arial" w:cs="Arial" w:hAnsi="Arial"/>
        </w:rPr>
      </w:pPr>
      <w:r w:rsidRPr="004A79ED">
        <w:rPr>
          <w:rFonts w:ascii="Arial" w:cs="Arial" w:hAnsi="Arial"/>
        </w:rPr>
        <w:lastRenderedPageBreak/>
        <w:t>Support SMMEs: Provide training in financial literacy, marketing, and management for small businesses.</w:t>
      </w:r>
    </w:p>
    <w:p w:rsidP="00296312" w:rsidR="00C46E91" w:rsidRDefault="00C46E91" w:rsidRPr="004A79ED">
      <w:pPr>
        <w:numPr>
          <w:ilvl w:val="0"/>
          <w:numId w:val="175"/>
        </w:numPr>
        <w:spacing w:after="160" w:line="259" w:lineRule="auto"/>
        <w:ind w:left="1080"/>
        <w:contextualSpacing/>
        <w:rPr>
          <w:rFonts w:ascii="Arial" w:cs="Arial" w:hAnsi="Arial"/>
          <w:b/>
          <w:bCs/>
          <w:lang w:eastAsia="en-GB"/>
        </w:rPr>
      </w:pPr>
      <w:r w:rsidRPr="004A79ED">
        <w:rPr>
          <w:rFonts w:ascii="Arial" w:cs="Arial" w:hAnsi="Arial"/>
          <w:b/>
          <w:bCs/>
          <w:lang w:eastAsia="en-GB"/>
        </w:rPr>
        <w:t>Strengthen Higher Education Opportunities</w:t>
      </w:r>
    </w:p>
    <w:p w:rsidP="00296312" w:rsidR="00C46E91" w:rsidRDefault="00C46E91" w:rsidRPr="004A79ED">
      <w:pPr>
        <w:numPr>
          <w:ilvl w:val="1"/>
          <w:numId w:val="175"/>
        </w:numPr>
        <w:spacing w:after="160" w:line="259" w:lineRule="auto"/>
        <w:contextualSpacing/>
        <w:rPr>
          <w:rFonts w:ascii="Arial" w:cs="Arial" w:hAnsi="Arial"/>
        </w:rPr>
      </w:pPr>
      <w:r w:rsidRPr="004A79ED">
        <w:rPr>
          <w:rFonts w:ascii="Arial" w:cs="Arial" w:hAnsi="Arial"/>
        </w:rPr>
        <w:t>Local Campus Development: Advocate for a satellite campus of universities or TVET (Technical and Vocational Education and Training) colleges in Musina.</w:t>
      </w:r>
    </w:p>
    <w:p w:rsidP="00296312" w:rsidR="00C46E91" w:rsidRDefault="00C46E91" w:rsidRPr="004A79ED">
      <w:pPr>
        <w:numPr>
          <w:ilvl w:val="1"/>
          <w:numId w:val="175"/>
        </w:numPr>
        <w:spacing w:after="160" w:line="259" w:lineRule="auto"/>
        <w:contextualSpacing/>
        <w:rPr>
          <w:rFonts w:ascii="Arial" w:cs="Arial" w:hAnsi="Arial"/>
        </w:rPr>
      </w:pPr>
      <w:r w:rsidRPr="004A79ED">
        <w:rPr>
          <w:rFonts w:ascii="Arial" w:cs="Arial" w:hAnsi="Arial"/>
        </w:rPr>
        <w:t>Scholarship Programs: Partner with businesses to fund scholarships for local students, focusing on skills needed in the area.</w:t>
      </w:r>
    </w:p>
    <w:p w:rsidP="00296312" w:rsidR="00C46E91" w:rsidRDefault="00C46E91" w:rsidRPr="004A79ED">
      <w:pPr>
        <w:numPr>
          <w:ilvl w:val="1"/>
          <w:numId w:val="175"/>
        </w:numPr>
        <w:spacing w:after="160" w:line="259" w:lineRule="auto"/>
        <w:contextualSpacing/>
        <w:rPr>
          <w:rFonts w:ascii="Arial" w:cs="Arial" w:hAnsi="Arial"/>
        </w:rPr>
      </w:pPr>
      <w:r w:rsidRPr="004A79ED">
        <w:rPr>
          <w:rFonts w:ascii="Arial" w:cs="Arial" w:hAnsi="Arial"/>
        </w:rPr>
        <w:t>Internship and Apprenticeship Programs: Work with local industries to offer hands-on experience for students.</w:t>
      </w:r>
    </w:p>
    <w:p w:rsidP="00296312" w:rsidR="00C46E91" w:rsidRDefault="00C46E91" w:rsidRPr="004A79ED">
      <w:pPr>
        <w:numPr>
          <w:ilvl w:val="0"/>
          <w:numId w:val="175"/>
        </w:numPr>
        <w:spacing w:after="160" w:line="259" w:lineRule="auto"/>
        <w:ind w:left="1080"/>
        <w:contextualSpacing/>
        <w:rPr>
          <w:rFonts w:ascii="Arial" w:cs="Arial" w:hAnsi="Arial"/>
          <w:b/>
          <w:bCs/>
          <w:lang w:eastAsia="en-GB"/>
        </w:rPr>
      </w:pPr>
      <w:r w:rsidRPr="004A79ED">
        <w:rPr>
          <w:rFonts w:ascii="Arial" w:cs="Arial" w:hAnsi="Arial"/>
          <w:b/>
          <w:bCs/>
          <w:lang w:eastAsia="en-GB"/>
        </w:rPr>
        <w:t>Focus on Digital Skills Development</w:t>
      </w:r>
    </w:p>
    <w:p w:rsidP="00296312" w:rsidR="00C46E91" w:rsidRDefault="00C46E91" w:rsidRPr="004A79ED">
      <w:pPr>
        <w:numPr>
          <w:ilvl w:val="1"/>
          <w:numId w:val="175"/>
        </w:numPr>
        <w:spacing w:after="160" w:line="259" w:lineRule="auto"/>
        <w:contextualSpacing/>
        <w:rPr>
          <w:rFonts w:ascii="Arial" w:cs="Arial" w:hAnsi="Arial"/>
        </w:rPr>
      </w:pPr>
      <w:r w:rsidRPr="004A79ED">
        <w:rPr>
          <w:rFonts w:ascii="Arial" w:cs="Arial" w:hAnsi="Arial"/>
        </w:rPr>
        <w:t>ICT Training: Offer courses in coding, data analysis, digital marketing, and other in-demand tech skills.</w:t>
      </w:r>
    </w:p>
    <w:p w:rsidP="00296312" w:rsidR="00C46E91" w:rsidRDefault="00C46E91" w:rsidRPr="004A79ED">
      <w:pPr>
        <w:numPr>
          <w:ilvl w:val="1"/>
          <w:numId w:val="175"/>
        </w:numPr>
        <w:spacing w:after="160" w:line="259" w:lineRule="auto"/>
        <w:contextualSpacing/>
        <w:rPr>
          <w:rFonts w:ascii="Arial" w:cs="Arial" w:hAnsi="Arial"/>
        </w:rPr>
      </w:pPr>
      <w:r w:rsidRPr="004A79ED">
        <w:rPr>
          <w:rFonts w:ascii="Arial" w:cs="Arial" w:hAnsi="Arial"/>
        </w:rPr>
        <w:t>Public Internet Access: Set up internet hubs in public spaces to enable digital learning.</w:t>
      </w:r>
    </w:p>
    <w:p w:rsidP="00C46E91" w:rsidR="00C46E91" w:rsidRDefault="00C46E91" w:rsidRPr="004A79ED">
      <w:pPr>
        <w:rPr>
          <w:rFonts w:ascii="Arial" w:cs="Arial" w:hAnsi="Arial"/>
        </w:rPr>
      </w:pPr>
    </w:p>
    <w:p w:rsidP="00C46E91" w:rsidR="00C46E91" w:rsidRDefault="00C46E91" w:rsidRPr="004A79ED">
      <w:pPr>
        <w:keepNext/>
        <w:keepLines/>
        <w:spacing w:before="40" w:line="259" w:lineRule="auto"/>
        <w:jc w:val="both"/>
        <w:outlineLvl w:val="2"/>
        <w:rPr>
          <w:rFonts w:ascii="Arial" w:cs="Arial" w:eastAsiaTheme="majorEastAsia" w:hAnsi="Arial"/>
          <w:b/>
          <w:i/>
        </w:rPr>
      </w:pPr>
      <w:r w:rsidRPr="004A79ED">
        <w:rPr>
          <w:rFonts w:ascii="Arial" w:cs="Arial" w:eastAsiaTheme="majorEastAsia" w:hAnsi="Arial"/>
          <w:b/>
          <w:i/>
        </w:rPr>
        <w:t>7.5.17.Enterprise development and support</w:t>
      </w:r>
    </w:p>
    <w:p w:rsidP="00C46E91" w:rsidR="00C46E91" w:rsidRDefault="00C46E91" w:rsidRPr="004A79ED">
      <w:pPr>
        <w:spacing w:before="240"/>
        <w:rPr>
          <w:rFonts w:ascii="Arial" w:cs="Arial" w:hAnsi="Arial"/>
        </w:rPr>
      </w:pPr>
      <w:r w:rsidRPr="004A79ED">
        <w:rPr>
          <w:rFonts w:ascii="Arial" w:cs="Arial" w:hAnsi="Arial"/>
        </w:rPr>
        <w:t>Enterprise development and support are critical for driving local economic development as they empower businesses to grow, innovate, and create employment opportunities. Small and medium-sized enterprises (SMEs) serve as the backbone of local economies, fostering economic diversification and resilience by reducing dependence on a single industry. By providing access to resources, training, and financial support, Musina Local Municipality can nurture entrepreneurship, encourage innovation, and attract investment. A robust enterprise ecosystem not only stimulates local markets but also enhances community self-reliance, bridges economic disparities, and fosters sustainable economic growth. Supporting enterprises ensures that local economies remain vibrant, adaptive, and inclusive.</w:t>
      </w:r>
    </w:p>
    <w:p w:rsidP="00C46E91" w:rsidR="00C46E91" w:rsidRDefault="00C46E91" w:rsidRPr="004A79ED">
      <w:pPr>
        <w:rPr>
          <w:rFonts w:ascii="Arial" w:cs="Arial" w:hAnsi="Arial"/>
          <w:b/>
          <w:i/>
        </w:rPr>
      </w:pPr>
      <w:r w:rsidRPr="004A79ED">
        <w:rPr>
          <w:rFonts w:ascii="Arial" w:cs="Arial" w:hAnsi="Arial"/>
          <w:b/>
          <w:i/>
        </w:rPr>
        <w:t>Specific strategies that can support this key pillar include:</w:t>
      </w:r>
    </w:p>
    <w:p w:rsidP="00296312" w:rsidR="00C46E91" w:rsidRDefault="00C46E91" w:rsidRPr="004A79ED">
      <w:pPr>
        <w:numPr>
          <w:ilvl w:val="0"/>
          <w:numId w:val="176"/>
        </w:numPr>
        <w:spacing w:after="160" w:line="259" w:lineRule="auto"/>
        <w:contextualSpacing/>
        <w:rPr>
          <w:rFonts w:ascii="Arial" w:cs="Arial" w:hAnsi="Arial"/>
          <w:b/>
          <w:bCs/>
        </w:rPr>
      </w:pPr>
      <w:r w:rsidRPr="004A79ED">
        <w:rPr>
          <w:rFonts w:ascii="Arial" w:cs="Arial" w:hAnsi="Arial"/>
          <w:b/>
          <w:bCs/>
        </w:rPr>
        <w:t>Facilitate Access to Finance</w:t>
      </w:r>
    </w:p>
    <w:p w:rsidP="00296312" w:rsidR="00C46E91" w:rsidRDefault="00C46E91" w:rsidRPr="004A79ED">
      <w:pPr>
        <w:numPr>
          <w:ilvl w:val="1"/>
          <w:numId w:val="175"/>
        </w:numPr>
        <w:spacing w:after="160" w:line="259" w:lineRule="auto"/>
        <w:contextualSpacing/>
        <w:rPr>
          <w:rFonts w:ascii="Arial" w:cs="Arial" w:hAnsi="Arial"/>
        </w:rPr>
      </w:pPr>
      <w:r w:rsidRPr="004A79ED">
        <w:rPr>
          <w:rFonts w:ascii="Arial" w:cs="Arial" w:hAnsi="Arial"/>
        </w:rPr>
        <w:t>Microfinance and Loans: Partner with financial institutions to provide low-interest loans and microcredit schemes for small businesses.</w:t>
      </w:r>
    </w:p>
    <w:p w:rsidP="00296312" w:rsidR="00C46E91" w:rsidRDefault="00C46E91" w:rsidRPr="004A79ED">
      <w:pPr>
        <w:numPr>
          <w:ilvl w:val="1"/>
          <w:numId w:val="175"/>
        </w:numPr>
        <w:spacing w:after="160" w:line="259" w:lineRule="auto"/>
        <w:contextualSpacing/>
        <w:rPr>
          <w:rFonts w:ascii="Arial" w:cs="Arial" w:hAnsi="Arial"/>
        </w:rPr>
      </w:pPr>
      <w:r w:rsidRPr="004A79ED">
        <w:rPr>
          <w:rFonts w:ascii="Arial" w:cs="Arial" w:hAnsi="Arial"/>
        </w:rPr>
        <w:t>Grant Programs: Offer seed funding or startup grants for youth, women, and marginalized groups.</w:t>
      </w:r>
    </w:p>
    <w:p w:rsidP="00296312" w:rsidR="00C46E91" w:rsidRDefault="00C46E91" w:rsidRPr="004A79ED">
      <w:pPr>
        <w:numPr>
          <w:ilvl w:val="1"/>
          <w:numId w:val="175"/>
        </w:numPr>
        <w:spacing w:after="160" w:line="259" w:lineRule="auto"/>
        <w:contextualSpacing/>
        <w:rPr>
          <w:rFonts w:ascii="Arial" w:cs="Arial" w:hAnsi="Arial"/>
        </w:rPr>
      </w:pPr>
      <w:r w:rsidRPr="004A79ED">
        <w:rPr>
          <w:rFonts w:ascii="Arial" w:cs="Arial" w:hAnsi="Arial"/>
        </w:rPr>
        <w:t>Financial Literacy Programs: Educate entrepreneurs on budgeting, financial management, and accessing funding opportunities.</w:t>
      </w:r>
    </w:p>
    <w:p w:rsidP="00296312" w:rsidR="00C46E91" w:rsidRDefault="00C46E91" w:rsidRPr="004A79ED">
      <w:pPr>
        <w:numPr>
          <w:ilvl w:val="0"/>
          <w:numId w:val="176"/>
        </w:numPr>
        <w:spacing w:after="160" w:line="259" w:lineRule="auto"/>
        <w:contextualSpacing/>
        <w:rPr>
          <w:rFonts w:ascii="Arial" w:cs="Arial" w:hAnsi="Arial"/>
        </w:rPr>
      </w:pPr>
      <w:r w:rsidRPr="004A79ED">
        <w:rPr>
          <w:rFonts w:ascii="Arial" w:cs="Arial" w:hAnsi="Arial"/>
          <w:b/>
          <w:bCs/>
        </w:rPr>
        <w:t>Provide Business Development Services (BDS)</w:t>
      </w:r>
    </w:p>
    <w:p w:rsidP="00296312" w:rsidR="00C46E91" w:rsidRDefault="00C46E91" w:rsidRPr="004A79ED">
      <w:pPr>
        <w:numPr>
          <w:ilvl w:val="1"/>
          <w:numId w:val="175"/>
        </w:numPr>
        <w:spacing w:after="160" w:line="259" w:lineRule="auto"/>
        <w:contextualSpacing/>
        <w:rPr>
          <w:rFonts w:ascii="Arial" w:cs="Arial" w:hAnsi="Arial"/>
        </w:rPr>
      </w:pPr>
      <w:r w:rsidRPr="004A79ED">
        <w:rPr>
          <w:rFonts w:ascii="Arial" w:cs="Arial" w:hAnsi="Arial"/>
        </w:rPr>
        <w:t>Training and Mentorship: Offer workshops on business planning, marketing, customer service, and operations management.</w:t>
      </w:r>
    </w:p>
    <w:p w:rsidP="00296312" w:rsidR="00C46E91" w:rsidRDefault="00C46E91" w:rsidRPr="004A79ED">
      <w:pPr>
        <w:numPr>
          <w:ilvl w:val="1"/>
          <w:numId w:val="175"/>
        </w:numPr>
        <w:spacing w:after="160" w:line="259" w:lineRule="auto"/>
        <w:contextualSpacing/>
        <w:rPr>
          <w:rFonts w:ascii="Arial" w:cs="Arial" w:hAnsi="Arial"/>
        </w:rPr>
      </w:pPr>
      <w:r w:rsidRPr="004A79ED">
        <w:rPr>
          <w:rFonts w:ascii="Arial" w:cs="Arial" w:hAnsi="Arial"/>
        </w:rPr>
        <w:lastRenderedPageBreak/>
        <w:t>Incubators and Accelerators: Establish business hubs where entrepreneurs can access mentorship, resources, and networking opportunities.</w:t>
      </w:r>
    </w:p>
    <w:p w:rsidP="00296312" w:rsidR="00C46E91" w:rsidRDefault="00C46E91" w:rsidRPr="004A79ED">
      <w:pPr>
        <w:numPr>
          <w:ilvl w:val="1"/>
          <w:numId w:val="175"/>
        </w:numPr>
        <w:spacing w:after="160" w:line="259" w:lineRule="auto"/>
        <w:contextualSpacing/>
        <w:rPr>
          <w:rFonts w:ascii="Arial" w:cs="Arial" w:hAnsi="Arial"/>
        </w:rPr>
      </w:pPr>
      <w:r w:rsidRPr="004A79ED">
        <w:rPr>
          <w:rFonts w:ascii="Arial" w:cs="Arial" w:hAnsi="Arial"/>
        </w:rPr>
        <w:t>Business Registration Support: Assist informal traders in registering their businesses to access formal markets and funding.</w:t>
      </w:r>
    </w:p>
    <w:p w:rsidP="00296312" w:rsidR="00C46E91" w:rsidRDefault="00C46E91" w:rsidRPr="004A79ED">
      <w:pPr>
        <w:numPr>
          <w:ilvl w:val="0"/>
          <w:numId w:val="175"/>
        </w:numPr>
        <w:spacing w:after="160" w:line="259" w:lineRule="auto"/>
        <w:contextualSpacing/>
        <w:rPr>
          <w:rFonts w:ascii="Arial" w:cs="Arial" w:hAnsi="Arial"/>
          <w:b/>
          <w:bCs/>
        </w:rPr>
      </w:pPr>
      <w:r w:rsidRPr="004A79ED">
        <w:rPr>
          <w:rFonts w:ascii="Arial" w:cs="Arial" w:hAnsi="Arial"/>
          <w:b/>
          <w:bCs/>
        </w:rPr>
        <w:t>Enhance Market Access</w:t>
      </w:r>
    </w:p>
    <w:p w:rsidP="00296312" w:rsidR="00C46E91" w:rsidRDefault="00C46E91" w:rsidRPr="004A79ED">
      <w:pPr>
        <w:numPr>
          <w:ilvl w:val="1"/>
          <w:numId w:val="175"/>
        </w:numPr>
        <w:spacing w:after="160" w:line="259" w:lineRule="auto"/>
        <w:contextualSpacing/>
        <w:rPr>
          <w:rFonts w:ascii="Arial" w:cs="Arial" w:hAnsi="Arial"/>
        </w:rPr>
      </w:pPr>
      <w:r w:rsidRPr="004A79ED">
        <w:rPr>
          <w:rFonts w:ascii="Arial" w:cs="Arial" w:hAnsi="Arial"/>
        </w:rPr>
        <w:t>Local Procurement Policies: Prioritize local SMMEs in municipal procurement processes to provide them with consistent business.</w:t>
      </w:r>
    </w:p>
    <w:p w:rsidP="00296312" w:rsidR="00C46E91" w:rsidRDefault="00C46E91" w:rsidRPr="004A79ED">
      <w:pPr>
        <w:numPr>
          <w:ilvl w:val="1"/>
          <w:numId w:val="175"/>
        </w:numPr>
        <w:spacing w:after="160" w:line="259" w:lineRule="auto"/>
        <w:contextualSpacing/>
        <w:rPr>
          <w:rFonts w:ascii="Arial" w:cs="Arial" w:hAnsi="Arial"/>
        </w:rPr>
      </w:pPr>
      <w:r w:rsidRPr="004A79ED">
        <w:rPr>
          <w:rFonts w:ascii="Arial" w:cs="Arial" w:hAnsi="Arial"/>
        </w:rPr>
        <w:t>Trade Fairs and Expos: Organize events to showcase local products and connect entrepreneurs with buyers and investors.</w:t>
      </w:r>
    </w:p>
    <w:p w:rsidP="00296312" w:rsidR="00C46E91" w:rsidRDefault="00C46E91" w:rsidRPr="004A79ED">
      <w:pPr>
        <w:numPr>
          <w:ilvl w:val="1"/>
          <w:numId w:val="175"/>
        </w:numPr>
        <w:spacing w:after="160" w:line="259" w:lineRule="auto"/>
        <w:contextualSpacing/>
        <w:rPr>
          <w:rFonts w:ascii="Arial" w:cs="Arial" w:hAnsi="Arial"/>
        </w:rPr>
      </w:pPr>
      <w:r w:rsidRPr="004A79ED">
        <w:rPr>
          <w:rFonts w:ascii="Arial" w:cs="Arial" w:hAnsi="Arial"/>
        </w:rPr>
        <w:t>E-commerce Platforms: Facilitate access to online marketplaces, enabling small businesses to expand their reach.</w:t>
      </w:r>
    </w:p>
    <w:p w:rsidP="00296312" w:rsidR="00C46E91" w:rsidRDefault="00C46E91" w:rsidRPr="004A79ED">
      <w:pPr>
        <w:numPr>
          <w:ilvl w:val="0"/>
          <w:numId w:val="175"/>
        </w:numPr>
        <w:spacing w:after="160" w:line="259" w:lineRule="auto"/>
        <w:contextualSpacing/>
        <w:rPr>
          <w:rFonts w:ascii="Arial" w:cs="Arial" w:hAnsi="Arial"/>
          <w:b/>
          <w:bCs/>
        </w:rPr>
      </w:pPr>
      <w:r w:rsidRPr="004A79ED">
        <w:rPr>
          <w:rFonts w:ascii="Arial" w:cs="Arial" w:hAnsi="Arial"/>
          <w:b/>
          <w:bCs/>
        </w:rPr>
        <w:t>Improve Infrastructure</w:t>
      </w:r>
    </w:p>
    <w:p w:rsidP="00296312" w:rsidR="00C46E91" w:rsidRDefault="00C46E91" w:rsidRPr="004A79ED">
      <w:pPr>
        <w:numPr>
          <w:ilvl w:val="1"/>
          <w:numId w:val="175"/>
        </w:numPr>
        <w:spacing w:after="160" w:line="259" w:lineRule="auto"/>
        <w:contextualSpacing/>
        <w:rPr>
          <w:rFonts w:ascii="Arial" w:cs="Arial" w:hAnsi="Arial"/>
        </w:rPr>
      </w:pPr>
      <w:r w:rsidRPr="004A79ED">
        <w:rPr>
          <w:rFonts w:ascii="Arial" w:cs="Arial" w:hAnsi="Arial"/>
        </w:rPr>
        <w:t>Trading Spaces: Develop formal markets and trading facilities for informal traders, such as stalls or designated zones.</w:t>
      </w:r>
    </w:p>
    <w:p w:rsidP="00296312" w:rsidR="00C46E91" w:rsidRDefault="00C46E91" w:rsidRPr="004A79ED">
      <w:pPr>
        <w:numPr>
          <w:ilvl w:val="1"/>
          <w:numId w:val="175"/>
        </w:numPr>
        <w:spacing w:after="160" w:line="259" w:lineRule="auto"/>
        <w:contextualSpacing/>
        <w:rPr>
          <w:rFonts w:ascii="Arial" w:cs="Arial" w:hAnsi="Arial"/>
        </w:rPr>
      </w:pPr>
      <w:r w:rsidRPr="004A79ED">
        <w:rPr>
          <w:rFonts w:ascii="Arial" w:cs="Arial" w:hAnsi="Arial"/>
        </w:rPr>
        <w:t>Utilities and Connectivity: Ensure access to electricity, water, and high-speed internet to support business operations.</w:t>
      </w:r>
    </w:p>
    <w:p w:rsidP="00296312" w:rsidR="00C46E91" w:rsidRDefault="00C46E91" w:rsidRPr="004A79ED">
      <w:pPr>
        <w:numPr>
          <w:ilvl w:val="1"/>
          <w:numId w:val="175"/>
        </w:numPr>
        <w:spacing w:after="160" w:line="259" w:lineRule="auto"/>
        <w:contextualSpacing/>
        <w:rPr>
          <w:rFonts w:ascii="Arial" w:cs="Arial" w:hAnsi="Arial"/>
        </w:rPr>
      </w:pPr>
      <w:r w:rsidRPr="004A79ED">
        <w:rPr>
          <w:rFonts w:ascii="Arial" w:cs="Arial" w:hAnsi="Arial"/>
        </w:rPr>
        <w:t>Industrial Parks: Develop and maintain industrial zones for manufacturing and logistics businesses.</w:t>
      </w:r>
    </w:p>
    <w:p w:rsidP="00296312" w:rsidR="00C46E91" w:rsidRDefault="00C46E91" w:rsidRPr="004A79ED">
      <w:pPr>
        <w:numPr>
          <w:ilvl w:val="0"/>
          <w:numId w:val="175"/>
        </w:numPr>
        <w:spacing w:after="160" w:line="259" w:lineRule="auto"/>
        <w:contextualSpacing/>
        <w:rPr>
          <w:rFonts w:ascii="Arial" w:cs="Arial" w:hAnsi="Arial"/>
          <w:b/>
          <w:bCs/>
        </w:rPr>
      </w:pPr>
      <w:r w:rsidRPr="004A79ED">
        <w:rPr>
          <w:rFonts w:ascii="Arial" w:cs="Arial" w:hAnsi="Arial"/>
          <w:b/>
          <w:bCs/>
        </w:rPr>
        <w:t>Foster Innovation and Technology Adoption</w:t>
      </w:r>
    </w:p>
    <w:p w:rsidP="00296312" w:rsidR="00C46E91" w:rsidRDefault="00C46E91" w:rsidRPr="004A79ED">
      <w:pPr>
        <w:numPr>
          <w:ilvl w:val="1"/>
          <w:numId w:val="175"/>
        </w:numPr>
        <w:spacing w:after="160" w:line="259" w:lineRule="auto"/>
        <w:contextualSpacing/>
        <w:rPr>
          <w:rFonts w:ascii="Arial" w:cs="Arial" w:hAnsi="Arial"/>
        </w:rPr>
      </w:pPr>
      <w:r w:rsidRPr="004A79ED">
        <w:rPr>
          <w:rFonts w:ascii="Arial" w:cs="Arial" w:hAnsi="Arial"/>
        </w:rPr>
        <w:t>Digital Skills Training: Teach entrepreneurs how to use technology for marketing, sales, and operations.</w:t>
      </w:r>
    </w:p>
    <w:p w:rsidP="00296312" w:rsidR="00C46E91" w:rsidRDefault="00C46E91" w:rsidRPr="004A79ED">
      <w:pPr>
        <w:numPr>
          <w:ilvl w:val="1"/>
          <w:numId w:val="175"/>
        </w:numPr>
        <w:spacing w:after="160" w:line="259" w:lineRule="auto"/>
        <w:contextualSpacing/>
        <w:rPr>
          <w:rFonts w:ascii="Arial" w:cs="Arial" w:hAnsi="Arial"/>
        </w:rPr>
      </w:pPr>
      <w:r w:rsidRPr="004A79ED">
        <w:rPr>
          <w:rFonts w:ascii="Arial" w:cs="Arial" w:hAnsi="Arial"/>
        </w:rPr>
        <w:t>Tech Hubs: Create innovation hubs where startups can develop tech-driven solutions for local challenges.</w:t>
      </w:r>
    </w:p>
    <w:p w:rsidP="00296312" w:rsidR="00C46E91" w:rsidRDefault="00C46E91" w:rsidRPr="004A79ED">
      <w:pPr>
        <w:numPr>
          <w:ilvl w:val="1"/>
          <w:numId w:val="175"/>
        </w:numPr>
        <w:spacing w:after="160" w:line="259" w:lineRule="auto"/>
        <w:contextualSpacing/>
        <w:rPr>
          <w:rFonts w:ascii="Arial" w:cs="Arial" w:hAnsi="Arial"/>
        </w:rPr>
      </w:pPr>
      <w:r w:rsidRPr="004A79ED">
        <w:rPr>
          <w:rFonts w:ascii="Arial" w:cs="Arial" w:hAnsi="Arial"/>
        </w:rPr>
        <w:t>Support for Green Businesses: Encourage enterprises focusing on renewable energy, waste recycling, and eco-friendly products.</w:t>
      </w:r>
    </w:p>
    <w:p w:rsidP="00296312" w:rsidR="00C46E91" w:rsidRDefault="00C46E91" w:rsidRPr="004A79ED">
      <w:pPr>
        <w:numPr>
          <w:ilvl w:val="0"/>
          <w:numId w:val="175"/>
        </w:numPr>
        <w:spacing w:after="160" w:line="259" w:lineRule="auto"/>
        <w:contextualSpacing/>
        <w:rPr>
          <w:rFonts w:ascii="Arial" w:cs="Arial" w:hAnsi="Arial"/>
          <w:b/>
          <w:bCs/>
        </w:rPr>
      </w:pPr>
      <w:r w:rsidRPr="004A79ED">
        <w:rPr>
          <w:rFonts w:ascii="Arial" w:cs="Arial" w:hAnsi="Arial"/>
          <w:b/>
          <w:bCs/>
        </w:rPr>
        <w:t>Strengthen Collaboration with Stakeholders</w:t>
      </w:r>
    </w:p>
    <w:p w:rsidP="00296312" w:rsidR="00C46E91" w:rsidRDefault="00C46E91" w:rsidRPr="004A79ED">
      <w:pPr>
        <w:numPr>
          <w:ilvl w:val="1"/>
          <w:numId w:val="175"/>
        </w:numPr>
        <w:spacing w:after="160" w:line="259" w:lineRule="auto"/>
        <w:contextualSpacing/>
        <w:rPr>
          <w:rFonts w:ascii="Arial" w:cs="Arial" w:hAnsi="Arial"/>
        </w:rPr>
      </w:pPr>
      <w:r w:rsidRPr="004A79ED">
        <w:rPr>
          <w:rFonts w:ascii="Arial" w:cs="Arial" w:hAnsi="Arial"/>
        </w:rPr>
        <w:t>Public-Private Partnerships (PPPs): Work with large corporations to fund enterprise development programs.</w:t>
      </w:r>
    </w:p>
    <w:p w:rsidP="00296312" w:rsidR="00C46E91" w:rsidRDefault="00C46E91" w:rsidRPr="004A79ED">
      <w:pPr>
        <w:numPr>
          <w:ilvl w:val="1"/>
          <w:numId w:val="175"/>
        </w:numPr>
        <w:spacing w:after="160" w:line="259" w:lineRule="auto"/>
        <w:contextualSpacing/>
        <w:rPr>
          <w:rFonts w:ascii="Arial" w:cs="Arial" w:hAnsi="Arial"/>
        </w:rPr>
      </w:pPr>
      <w:r w:rsidRPr="004A79ED">
        <w:rPr>
          <w:rFonts w:ascii="Arial" w:cs="Arial" w:hAnsi="Arial"/>
        </w:rPr>
        <w:t>NGO and Community Group Support: Partner with organizations that provide entrepreneurial resources and training.</w:t>
      </w:r>
    </w:p>
    <w:p w:rsidP="00296312" w:rsidR="00C46E91" w:rsidRDefault="00C46E91" w:rsidRPr="004A79ED">
      <w:pPr>
        <w:numPr>
          <w:ilvl w:val="1"/>
          <w:numId w:val="175"/>
        </w:numPr>
        <w:spacing w:after="160" w:line="259" w:lineRule="auto"/>
        <w:contextualSpacing/>
        <w:rPr>
          <w:rFonts w:ascii="Arial" w:cs="Arial" w:hAnsi="Arial"/>
        </w:rPr>
      </w:pPr>
      <w:r w:rsidRPr="004A79ED">
        <w:rPr>
          <w:rFonts w:ascii="Arial" w:cs="Arial" w:hAnsi="Arial"/>
        </w:rPr>
        <w:t>Regional and International Networks: Collaborate with cross-border businesses and development agencies to open new opportunities.</w:t>
      </w:r>
    </w:p>
    <w:p w:rsidP="00296312" w:rsidR="00C46E91" w:rsidRDefault="00C46E91" w:rsidRPr="004A79ED">
      <w:pPr>
        <w:numPr>
          <w:ilvl w:val="0"/>
          <w:numId w:val="175"/>
        </w:numPr>
        <w:spacing w:after="160" w:line="259" w:lineRule="auto"/>
        <w:contextualSpacing/>
        <w:rPr>
          <w:rFonts w:ascii="Arial" w:cs="Arial" w:hAnsi="Arial"/>
          <w:b/>
          <w:bCs/>
        </w:rPr>
      </w:pPr>
      <w:r w:rsidRPr="004A79ED">
        <w:rPr>
          <w:rFonts w:ascii="Arial" w:cs="Arial" w:hAnsi="Arial"/>
          <w:b/>
          <w:bCs/>
        </w:rPr>
        <w:t>Simplify Regulatory and Administrative Processes</w:t>
      </w:r>
    </w:p>
    <w:p w:rsidP="00296312" w:rsidR="00C46E91" w:rsidRDefault="00C46E91" w:rsidRPr="004A79ED">
      <w:pPr>
        <w:numPr>
          <w:ilvl w:val="1"/>
          <w:numId w:val="175"/>
        </w:numPr>
        <w:spacing w:after="160" w:line="259" w:lineRule="auto"/>
        <w:contextualSpacing/>
        <w:rPr>
          <w:rFonts w:ascii="Arial" w:cs="Arial" w:hAnsi="Arial"/>
        </w:rPr>
      </w:pPr>
      <w:r w:rsidRPr="004A79ED">
        <w:rPr>
          <w:rFonts w:ascii="Arial" w:cs="Arial" w:hAnsi="Arial"/>
        </w:rPr>
        <w:t>Ease of Doing Business: Streamline processes for permits, licensing, and zoning approvals.</w:t>
      </w:r>
    </w:p>
    <w:p w:rsidP="00296312" w:rsidR="00C46E91" w:rsidRDefault="00C46E91" w:rsidRPr="004A79ED">
      <w:pPr>
        <w:numPr>
          <w:ilvl w:val="1"/>
          <w:numId w:val="175"/>
        </w:numPr>
        <w:spacing w:after="160" w:line="259" w:lineRule="auto"/>
        <w:contextualSpacing/>
        <w:rPr>
          <w:rFonts w:ascii="Arial" w:cs="Arial" w:hAnsi="Arial"/>
        </w:rPr>
      </w:pPr>
      <w:r w:rsidRPr="004A79ED">
        <w:rPr>
          <w:rFonts w:ascii="Arial" w:cs="Arial" w:hAnsi="Arial"/>
        </w:rPr>
        <w:lastRenderedPageBreak/>
        <w:t>One-Stop-Shop for Entrepreneurs: Create a centralized office for business support services to reduce administrative burdens.</w:t>
      </w:r>
    </w:p>
    <w:p w:rsidP="00296312" w:rsidR="00C46E91" w:rsidRDefault="00C46E91" w:rsidRPr="004A79ED">
      <w:pPr>
        <w:numPr>
          <w:ilvl w:val="1"/>
          <w:numId w:val="175"/>
        </w:numPr>
        <w:spacing w:after="160" w:line="259" w:lineRule="auto"/>
        <w:contextualSpacing/>
        <w:rPr>
          <w:rFonts w:ascii="Arial" w:cs="Arial" w:hAnsi="Arial"/>
        </w:rPr>
      </w:pPr>
      <w:r w:rsidRPr="004A79ED">
        <w:rPr>
          <w:rFonts w:ascii="Arial" w:cs="Arial" w:hAnsi="Arial"/>
        </w:rPr>
        <w:t>Advocacy for Policy Changes: Engage with provincial and national governments to create favourable policies for SMMEs.</w:t>
      </w:r>
    </w:p>
    <w:p w:rsidP="00296312" w:rsidR="00C46E91" w:rsidRDefault="00C46E91" w:rsidRPr="004A79ED">
      <w:pPr>
        <w:numPr>
          <w:ilvl w:val="0"/>
          <w:numId w:val="175"/>
        </w:numPr>
        <w:spacing w:after="160" w:line="259" w:lineRule="auto"/>
        <w:contextualSpacing/>
        <w:rPr>
          <w:rFonts w:ascii="Arial" w:cs="Arial" w:hAnsi="Arial"/>
          <w:b/>
          <w:bCs/>
        </w:rPr>
      </w:pPr>
      <w:r w:rsidRPr="004A79ED">
        <w:rPr>
          <w:rFonts w:ascii="Arial" w:cs="Arial" w:hAnsi="Arial"/>
          <w:b/>
          <w:bCs/>
        </w:rPr>
        <w:t>Promote Sector-Specific Enterprise Development</w:t>
      </w:r>
    </w:p>
    <w:p w:rsidP="00296312" w:rsidR="00C46E91" w:rsidRDefault="00C46E91" w:rsidRPr="004A79ED">
      <w:pPr>
        <w:numPr>
          <w:ilvl w:val="1"/>
          <w:numId w:val="175"/>
        </w:numPr>
        <w:spacing w:after="160" w:line="259" w:lineRule="auto"/>
        <w:contextualSpacing/>
        <w:rPr>
          <w:rFonts w:ascii="Arial" w:cs="Arial" w:hAnsi="Arial"/>
        </w:rPr>
      </w:pPr>
      <w:r w:rsidRPr="004A79ED">
        <w:rPr>
          <w:rFonts w:ascii="Arial" w:cs="Arial" w:hAnsi="Arial"/>
        </w:rPr>
        <w:t>Agriculture and Agro-processing: Support farmers with training, equipment, and market access, and encourage small agro-processing units.</w:t>
      </w:r>
    </w:p>
    <w:p w:rsidP="00296312" w:rsidR="00C46E91" w:rsidRDefault="00C46E91" w:rsidRPr="004A79ED">
      <w:pPr>
        <w:numPr>
          <w:ilvl w:val="1"/>
          <w:numId w:val="175"/>
        </w:numPr>
        <w:spacing w:after="160" w:line="259" w:lineRule="auto"/>
        <w:contextualSpacing/>
        <w:rPr>
          <w:rFonts w:ascii="Arial" w:cs="Arial" w:hAnsi="Arial"/>
        </w:rPr>
      </w:pPr>
      <w:r w:rsidRPr="004A79ED">
        <w:rPr>
          <w:rFonts w:ascii="Arial" w:cs="Arial" w:hAnsi="Arial"/>
        </w:rPr>
        <w:t>Tourism: Empower community-based tourism enterprises with skills and resources to attract visitors.</w:t>
      </w:r>
    </w:p>
    <w:p w:rsidP="00296312" w:rsidR="00C46E91" w:rsidRDefault="00C46E91" w:rsidRPr="004A79ED">
      <w:pPr>
        <w:numPr>
          <w:ilvl w:val="1"/>
          <w:numId w:val="175"/>
        </w:numPr>
        <w:spacing w:after="160" w:line="259" w:lineRule="auto"/>
        <w:contextualSpacing/>
        <w:rPr>
          <w:rFonts w:ascii="Arial" w:cs="Arial" w:hAnsi="Arial"/>
        </w:rPr>
      </w:pPr>
      <w:r w:rsidRPr="004A79ED">
        <w:rPr>
          <w:rFonts w:ascii="Arial" w:cs="Arial" w:hAnsi="Arial"/>
        </w:rPr>
        <w:t>Mining and Related Services: Facilitate opportunities for local businesses to supply goods and services to mining companies.</w:t>
      </w:r>
    </w:p>
    <w:p w:rsidP="00296312" w:rsidR="00C46E91" w:rsidRDefault="00C46E91" w:rsidRPr="004A79ED">
      <w:pPr>
        <w:numPr>
          <w:ilvl w:val="0"/>
          <w:numId w:val="175"/>
        </w:numPr>
        <w:spacing w:after="160" w:line="259" w:lineRule="auto"/>
        <w:contextualSpacing/>
        <w:rPr>
          <w:rFonts w:ascii="Arial" w:cs="Arial" w:hAnsi="Arial"/>
          <w:b/>
          <w:bCs/>
        </w:rPr>
      </w:pPr>
      <w:r w:rsidRPr="004A79ED">
        <w:rPr>
          <w:rFonts w:ascii="Arial" w:cs="Arial" w:hAnsi="Arial"/>
          <w:b/>
          <w:bCs/>
        </w:rPr>
        <w:t>Empower Targeted Groups</w:t>
      </w:r>
    </w:p>
    <w:p w:rsidP="00296312" w:rsidR="00C46E91" w:rsidRDefault="00C46E91" w:rsidRPr="004A79ED">
      <w:pPr>
        <w:numPr>
          <w:ilvl w:val="1"/>
          <w:numId w:val="175"/>
        </w:numPr>
        <w:spacing w:after="160" w:line="259" w:lineRule="auto"/>
        <w:contextualSpacing/>
        <w:rPr>
          <w:rFonts w:ascii="Arial" w:cs="Arial" w:hAnsi="Arial"/>
        </w:rPr>
      </w:pPr>
      <w:r w:rsidRPr="004A79ED">
        <w:rPr>
          <w:rFonts w:ascii="Arial" w:cs="Arial" w:hAnsi="Arial"/>
        </w:rPr>
        <w:t>Youth Entrepreneurship Programs: Provide dedicated resources and training for young entrepreneurs.</w:t>
      </w:r>
    </w:p>
    <w:p w:rsidP="00296312" w:rsidR="00C46E91" w:rsidRDefault="00C46E91" w:rsidRPr="004A79ED">
      <w:pPr>
        <w:numPr>
          <w:ilvl w:val="1"/>
          <w:numId w:val="175"/>
        </w:numPr>
        <w:spacing w:after="160" w:line="259" w:lineRule="auto"/>
        <w:contextualSpacing/>
        <w:rPr>
          <w:rFonts w:ascii="Arial" w:cs="Arial" w:hAnsi="Arial"/>
        </w:rPr>
      </w:pPr>
      <w:r w:rsidRPr="004A79ED">
        <w:rPr>
          <w:rFonts w:ascii="Arial" w:cs="Arial" w:hAnsi="Arial"/>
        </w:rPr>
        <w:t>Women-Owned Businesses: Offer funding and mentorship to women in business, focusing on breaking barriers in male-dominated industries.</w:t>
      </w:r>
    </w:p>
    <w:p w:rsidP="00296312" w:rsidR="00C46E91" w:rsidRDefault="00C46E91" w:rsidRPr="004A79ED">
      <w:pPr>
        <w:numPr>
          <w:ilvl w:val="1"/>
          <w:numId w:val="175"/>
        </w:numPr>
        <w:spacing w:after="160" w:line="259" w:lineRule="auto"/>
        <w:contextualSpacing/>
        <w:rPr>
          <w:rFonts w:ascii="Arial" w:cs="Arial" w:hAnsi="Arial"/>
        </w:rPr>
      </w:pPr>
      <w:r w:rsidRPr="004A79ED">
        <w:rPr>
          <w:rFonts w:ascii="Arial" w:cs="Arial" w:hAnsi="Arial"/>
        </w:rPr>
        <w:t>Support for Informal Traders: Formalise and integrate informal businesses into the broader economy without overly burdening them with regulations.</w:t>
      </w:r>
    </w:p>
    <w:p w:rsidP="00C46E91" w:rsidR="00C46E91" w:rsidRDefault="00C46E91" w:rsidRPr="004A79ED">
      <w:pPr>
        <w:spacing w:before="240"/>
        <w:rPr>
          <w:rFonts w:ascii="Arial" w:cs="Arial" w:hAnsi="Arial"/>
        </w:rPr>
      </w:pPr>
    </w:p>
    <w:p w:rsidP="00C46E91" w:rsidR="00C46E91" w:rsidRDefault="00C46E91" w:rsidRPr="004A79ED">
      <w:pPr>
        <w:keepNext/>
        <w:keepLines/>
        <w:spacing w:before="40" w:line="259" w:lineRule="auto"/>
        <w:jc w:val="both"/>
        <w:outlineLvl w:val="2"/>
        <w:rPr>
          <w:rFonts w:ascii="Arial" w:cs="Arial" w:eastAsiaTheme="majorEastAsia" w:hAnsi="Arial"/>
          <w:b/>
          <w:i/>
        </w:rPr>
      </w:pPr>
      <w:r w:rsidRPr="004A79ED">
        <w:rPr>
          <w:rFonts w:ascii="Arial" w:cs="Arial" w:eastAsiaTheme="majorEastAsia" w:hAnsi="Arial"/>
          <w:b/>
          <w:i/>
        </w:rPr>
        <w:t>7.5.18. Economic governance and infrastructure</w:t>
      </w:r>
    </w:p>
    <w:p w:rsidP="00C46E91" w:rsidR="00C46E91" w:rsidRDefault="00C46E91" w:rsidRPr="004A79ED">
      <w:pPr>
        <w:spacing w:before="240"/>
        <w:rPr>
          <w:rFonts w:ascii="Arial" w:cs="Arial" w:hAnsi="Arial"/>
        </w:rPr>
      </w:pPr>
      <w:r w:rsidRPr="004A79ED">
        <w:rPr>
          <w:rFonts w:ascii="Arial" w:cs="Arial" w:hAnsi="Arial"/>
        </w:rPr>
        <w:t>Economic governance and infrastructure are foundational pillars for effective local economic development. Strong economic governance ensures transparent, efficient, and accountable decision-making processes, creating a stable environment conducive to investment and business growth. Meanwhile, reliable and well-planned infrastructure (such as roads, utilities, digital networks, and public services) facilitates the smooth functioning of local economies, reducing costs and improving productivity for businesses. Together, these elements attract investment, enhance connectivity, and enable communities to leverage their economic potential. By prioritising sound governance and robust infrastructure, municipalities can create an environment that supports sustainable growth, fosters innovation, and improves the overall quality of life for residents.</w:t>
      </w:r>
    </w:p>
    <w:p w:rsidP="00C46E91" w:rsidR="00C46E91" w:rsidRDefault="00C46E91" w:rsidRPr="004A79ED">
      <w:pPr>
        <w:keepNext/>
        <w:keepLines/>
        <w:spacing w:before="40" w:line="259" w:lineRule="auto"/>
        <w:jc w:val="both"/>
        <w:outlineLvl w:val="3"/>
        <w:rPr>
          <w:rFonts w:ascii="Arial" w:cs="Arial" w:eastAsiaTheme="majorEastAsia" w:hAnsi="Arial"/>
          <w:b/>
          <w:i/>
          <w:iCs/>
          <w:kern w:val="2"/>
          <w:lang w:val="en-GB"/>
          <w14:ligatures w14:val="standardContextual"/>
        </w:rPr>
      </w:pPr>
      <w:r w:rsidRPr="004A79ED">
        <w:rPr>
          <w:rFonts w:ascii="Arial" w:cs="Arial" w:eastAsiaTheme="majorEastAsia" w:hAnsi="Arial"/>
          <w:b/>
          <w:i/>
          <w:iCs/>
          <w:kern w:val="2"/>
          <w:lang w:val="en-GB"/>
          <w14:ligatures w14:val="standardContextual"/>
        </w:rPr>
        <w:t>Strengthen Economic Governance</w:t>
      </w:r>
    </w:p>
    <w:p w:rsidP="00296312" w:rsidR="00C46E91" w:rsidRDefault="00C46E91" w:rsidRPr="004A79ED">
      <w:pPr>
        <w:numPr>
          <w:ilvl w:val="0"/>
          <w:numId w:val="177"/>
        </w:numPr>
        <w:spacing w:after="160" w:before="240" w:line="259" w:lineRule="auto"/>
        <w:contextualSpacing/>
        <w:jc w:val="both"/>
        <w:rPr>
          <w:rFonts w:ascii="Arial" w:cs="Arial" w:hAnsi="Arial"/>
          <w:b/>
          <w:bCs/>
        </w:rPr>
      </w:pPr>
      <w:r w:rsidRPr="004A79ED">
        <w:rPr>
          <w:rFonts w:ascii="Arial" w:cs="Arial" w:hAnsi="Arial"/>
          <w:b/>
          <w:bCs/>
        </w:rPr>
        <w:t>Transparent and Accountable Administration</w:t>
      </w:r>
    </w:p>
    <w:p w:rsidP="00296312" w:rsidR="00C46E91" w:rsidRDefault="00C46E91" w:rsidRPr="004A79ED">
      <w:pPr>
        <w:numPr>
          <w:ilvl w:val="1"/>
          <w:numId w:val="177"/>
        </w:numPr>
        <w:spacing w:after="160" w:line="259" w:lineRule="auto"/>
        <w:contextualSpacing/>
        <w:jc w:val="both"/>
        <w:rPr>
          <w:rFonts w:ascii="Arial" w:cs="Arial" w:hAnsi="Arial"/>
        </w:rPr>
      </w:pPr>
      <w:r w:rsidRPr="004A79ED">
        <w:rPr>
          <w:rFonts w:ascii="Arial" w:cs="Arial" w:hAnsi="Arial"/>
        </w:rPr>
        <w:t>Budget Transparency: Publish municipal budgets and spending reports to ensure accountability.</w:t>
      </w:r>
    </w:p>
    <w:p w:rsidP="00296312" w:rsidR="00C46E91" w:rsidRDefault="00C46E91" w:rsidRPr="004A79ED">
      <w:pPr>
        <w:numPr>
          <w:ilvl w:val="1"/>
          <w:numId w:val="177"/>
        </w:numPr>
        <w:spacing w:after="160" w:line="259" w:lineRule="auto"/>
        <w:contextualSpacing/>
        <w:jc w:val="both"/>
        <w:rPr>
          <w:rFonts w:ascii="Arial" w:cs="Arial" w:hAnsi="Arial"/>
        </w:rPr>
      </w:pPr>
      <w:r w:rsidRPr="004A79ED">
        <w:rPr>
          <w:rFonts w:ascii="Arial" w:cs="Arial" w:hAnsi="Arial"/>
        </w:rPr>
        <w:t>Public Participation: Involve residents and businesses in economic planning and decision-making processes.</w:t>
      </w:r>
    </w:p>
    <w:p w:rsidP="00296312" w:rsidR="00C46E91" w:rsidRDefault="00C46E91" w:rsidRPr="004A79ED">
      <w:pPr>
        <w:numPr>
          <w:ilvl w:val="1"/>
          <w:numId w:val="177"/>
        </w:numPr>
        <w:spacing w:after="160" w:line="259" w:lineRule="auto"/>
        <w:contextualSpacing/>
        <w:jc w:val="both"/>
        <w:rPr>
          <w:rFonts w:ascii="Arial" w:cs="Arial" w:hAnsi="Arial"/>
        </w:rPr>
      </w:pPr>
      <w:r w:rsidRPr="004A79ED">
        <w:rPr>
          <w:rFonts w:ascii="Arial" w:cs="Arial" w:hAnsi="Arial"/>
        </w:rPr>
        <w:lastRenderedPageBreak/>
        <w:t>Monitoring and Evaluation: Regularly assess the impact of economic policies and programs to ensure alignment with objectives.</w:t>
      </w:r>
    </w:p>
    <w:p w:rsidP="00C46E91" w:rsidR="00C46E91" w:rsidRDefault="00C46E91" w:rsidRPr="004A79ED">
      <w:pPr>
        <w:ind w:left="1440"/>
        <w:contextualSpacing/>
        <w:rPr>
          <w:rFonts w:ascii="Arial" w:cs="Arial" w:hAnsi="Arial"/>
        </w:rPr>
      </w:pPr>
    </w:p>
    <w:p w:rsidP="00296312" w:rsidR="00C46E91" w:rsidRDefault="00C46E91" w:rsidRPr="004A79ED">
      <w:pPr>
        <w:numPr>
          <w:ilvl w:val="0"/>
          <w:numId w:val="177"/>
        </w:numPr>
        <w:spacing w:after="160" w:before="240" w:line="259" w:lineRule="auto"/>
        <w:contextualSpacing/>
        <w:jc w:val="both"/>
        <w:rPr>
          <w:rFonts w:ascii="Arial" w:cs="Arial" w:hAnsi="Arial"/>
          <w:b/>
          <w:bCs/>
        </w:rPr>
      </w:pPr>
      <w:r w:rsidRPr="004A79ED">
        <w:rPr>
          <w:rFonts w:ascii="Arial" w:cs="Arial" w:hAnsi="Arial"/>
          <w:b/>
          <w:bCs/>
        </w:rPr>
        <w:t>Policy and Regulatory Framework</w:t>
      </w:r>
    </w:p>
    <w:p w:rsidP="00296312" w:rsidR="00C46E91" w:rsidRDefault="00C46E91" w:rsidRPr="004A79ED">
      <w:pPr>
        <w:numPr>
          <w:ilvl w:val="1"/>
          <w:numId w:val="177"/>
        </w:numPr>
        <w:spacing w:after="160" w:line="259" w:lineRule="auto"/>
        <w:contextualSpacing/>
        <w:jc w:val="both"/>
        <w:rPr>
          <w:rFonts w:ascii="Arial" w:cs="Arial" w:hAnsi="Arial"/>
        </w:rPr>
      </w:pPr>
      <w:r w:rsidRPr="004A79ED">
        <w:rPr>
          <w:rFonts w:ascii="Arial" w:cs="Arial" w:hAnsi="Arial"/>
        </w:rPr>
        <w:t>Pro-business Policies: Simplify regulations and processes for business permits, land use, and construction approvals.</w:t>
      </w:r>
    </w:p>
    <w:p w:rsidP="00296312" w:rsidR="00C46E91" w:rsidRDefault="00C46E91" w:rsidRPr="004A79ED">
      <w:pPr>
        <w:numPr>
          <w:ilvl w:val="1"/>
          <w:numId w:val="177"/>
        </w:numPr>
        <w:spacing w:after="160" w:line="259" w:lineRule="auto"/>
        <w:contextualSpacing/>
        <w:jc w:val="both"/>
        <w:rPr>
          <w:rFonts w:ascii="Arial" w:cs="Arial" w:hAnsi="Arial"/>
        </w:rPr>
      </w:pPr>
      <w:r w:rsidRPr="004A79ED">
        <w:rPr>
          <w:rFonts w:ascii="Arial" w:cs="Arial" w:hAnsi="Arial"/>
        </w:rPr>
        <w:t>Investment Attraction: Develop clear policies and incentives to attract local and foreign investments.</w:t>
      </w:r>
    </w:p>
    <w:p w:rsidP="00296312" w:rsidR="00C46E91" w:rsidRDefault="00C46E91" w:rsidRPr="004A79ED">
      <w:pPr>
        <w:numPr>
          <w:ilvl w:val="1"/>
          <w:numId w:val="177"/>
        </w:numPr>
        <w:spacing w:after="160" w:line="259" w:lineRule="auto"/>
        <w:contextualSpacing/>
        <w:jc w:val="both"/>
        <w:rPr>
          <w:rFonts w:ascii="Arial" w:cs="Arial" w:hAnsi="Arial"/>
        </w:rPr>
      </w:pPr>
      <w:r w:rsidRPr="004A79ED">
        <w:rPr>
          <w:rFonts w:ascii="Arial" w:cs="Arial" w:hAnsi="Arial"/>
        </w:rPr>
        <w:t>Anti-Corruption Measures: Implement strong anti-corruption policies to build trust and attract investors.</w:t>
      </w:r>
    </w:p>
    <w:p w:rsidP="00296312" w:rsidR="00C46E91" w:rsidRDefault="00C46E91" w:rsidRPr="004A79ED">
      <w:pPr>
        <w:numPr>
          <w:ilvl w:val="0"/>
          <w:numId w:val="177"/>
        </w:numPr>
        <w:spacing w:after="160" w:before="240" w:line="259" w:lineRule="auto"/>
        <w:contextualSpacing/>
        <w:jc w:val="both"/>
        <w:rPr>
          <w:rFonts w:ascii="Arial" w:cs="Arial" w:hAnsi="Arial"/>
          <w:b/>
          <w:bCs/>
        </w:rPr>
      </w:pPr>
      <w:r w:rsidRPr="004A79ED">
        <w:rPr>
          <w:rFonts w:ascii="Arial" w:cs="Arial" w:hAnsi="Arial"/>
          <w:b/>
          <w:bCs/>
        </w:rPr>
        <w:t>Capacity Building</w:t>
      </w:r>
    </w:p>
    <w:p w:rsidP="00296312" w:rsidR="00C46E91" w:rsidRDefault="00C46E91" w:rsidRPr="004A79ED">
      <w:pPr>
        <w:numPr>
          <w:ilvl w:val="1"/>
          <w:numId w:val="177"/>
        </w:numPr>
        <w:spacing w:after="160" w:line="259" w:lineRule="auto"/>
        <w:contextualSpacing/>
        <w:jc w:val="both"/>
        <w:rPr>
          <w:rFonts w:ascii="Arial" w:cs="Arial" w:hAnsi="Arial"/>
        </w:rPr>
      </w:pPr>
      <w:r w:rsidRPr="004A79ED">
        <w:rPr>
          <w:rFonts w:ascii="Arial" w:cs="Arial" w:hAnsi="Arial"/>
        </w:rPr>
        <w:t>Training for Municipal Officials: Equip staff with skills in economic planning, financial management, and stakeholder engagement.</w:t>
      </w:r>
    </w:p>
    <w:p w:rsidP="00296312" w:rsidR="00C46E91" w:rsidRDefault="00C46E91" w:rsidRPr="004A79ED">
      <w:pPr>
        <w:numPr>
          <w:ilvl w:val="1"/>
          <w:numId w:val="177"/>
        </w:numPr>
        <w:spacing w:after="160" w:line="259" w:lineRule="auto"/>
        <w:contextualSpacing/>
        <w:jc w:val="both"/>
        <w:rPr>
          <w:rFonts w:ascii="Arial" w:cs="Arial" w:hAnsi="Arial"/>
        </w:rPr>
      </w:pPr>
      <w:r w:rsidRPr="004A79ED">
        <w:rPr>
          <w:rFonts w:ascii="Arial" w:cs="Arial" w:hAnsi="Arial"/>
        </w:rPr>
        <w:t>Public-Private Partnerships (PPPs): Enhance the municipality’s ability to negotiate and manage PPPs effectively.</w:t>
      </w:r>
    </w:p>
    <w:p w:rsidP="00296312" w:rsidR="00C46E91" w:rsidRDefault="00C46E91" w:rsidRPr="004A79ED">
      <w:pPr>
        <w:numPr>
          <w:ilvl w:val="1"/>
          <w:numId w:val="177"/>
        </w:numPr>
        <w:spacing w:after="160" w:line="259" w:lineRule="auto"/>
        <w:contextualSpacing/>
        <w:jc w:val="both"/>
        <w:rPr>
          <w:rFonts w:ascii="Arial" w:cs="Arial" w:hAnsi="Arial"/>
        </w:rPr>
      </w:pPr>
      <w:r w:rsidRPr="004A79ED">
        <w:rPr>
          <w:rFonts w:ascii="Arial" w:cs="Arial" w:hAnsi="Arial"/>
        </w:rPr>
        <w:t>Stakeholder Collaboration: Establish forums to collaborate with businesses, NGOs, and academic institutions on economic initiatives.</w:t>
      </w:r>
    </w:p>
    <w:p w:rsidP="00C46E91" w:rsidR="00C46E91" w:rsidRDefault="00C46E91" w:rsidRPr="004A79ED">
      <w:pPr>
        <w:rPr>
          <w:rFonts w:ascii="Arial" w:cs="Arial" w:hAnsi="Arial"/>
        </w:rPr>
      </w:pPr>
    </w:p>
    <w:p w:rsidP="00C46E91" w:rsidR="00C46E91" w:rsidRDefault="00C46E91" w:rsidRPr="004A79ED">
      <w:pPr>
        <w:keepNext/>
        <w:keepLines/>
        <w:spacing w:before="40" w:line="259" w:lineRule="auto"/>
        <w:jc w:val="both"/>
        <w:outlineLvl w:val="3"/>
        <w:rPr>
          <w:rFonts w:ascii="Arial" w:cs="Arial" w:eastAsiaTheme="majorEastAsia" w:hAnsi="Arial"/>
          <w:b/>
          <w:i/>
          <w:iCs/>
          <w:kern w:val="2"/>
          <w:lang w:val="en-GB"/>
          <w14:ligatures w14:val="standardContextual"/>
        </w:rPr>
      </w:pPr>
      <w:r w:rsidRPr="004A79ED">
        <w:rPr>
          <w:rFonts w:ascii="Arial" w:cs="Arial" w:eastAsiaTheme="majorEastAsia" w:hAnsi="Arial"/>
          <w:b/>
          <w:i/>
          <w:iCs/>
          <w:kern w:val="2"/>
          <w:lang w:val="en-GB"/>
          <w14:ligatures w14:val="standardContextual"/>
        </w:rPr>
        <w:t>Invest in Infrastructure Development</w:t>
      </w:r>
    </w:p>
    <w:p w:rsidP="00C46E91" w:rsidR="00C46E91" w:rsidRDefault="00C46E91" w:rsidRPr="004A79ED">
      <w:pPr>
        <w:spacing w:before="240"/>
        <w:rPr>
          <w:rFonts w:ascii="Arial" w:cs="Arial" w:hAnsi="Arial"/>
        </w:rPr>
      </w:pPr>
      <w:r w:rsidRPr="004A79ED">
        <w:rPr>
          <w:rFonts w:ascii="Arial" w:cs="Arial" w:hAnsi="Arial"/>
        </w:rPr>
        <w:t>Besides the obvious fact that business (small and large) function better within an environment where infrastructure is delivered and maintained, this intervention also encourages the Musina Local Municipalities to participate in initiatives such as MMSEZ, industrial parks, logistics parks, industrial estates, agri-parks and innovation hubs. Some key interventions (also linking to some others mentioned earlier) include:</w:t>
      </w:r>
    </w:p>
    <w:p w:rsidP="00296312" w:rsidR="00C46E91" w:rsidRDefault="00C46E91" w:rsidRPr="004A79ED">
      <w:pPr>
        <w:numPr>
          <w:ilvl w:val="0"/>
          <w:numId w:val="178"/>
        </w:numPr>
        <w:spacing w:after="160" w:line="259" w:lineRule="auto"/>
        <w:contextualSpacing/>
        <w:jc w:val="both"/>
        <w:rPr>
          <w:rFonts w:ascii="Arial" w:cs="Arial" w:hAnsi="Arial"/>
        </w:rPr>
      </w:pPr>
      <w:r w:rsidRPr="004A79ED">
        <w:rPr>
          <w:rFonts w:ascii="Arial" w:cs="Arial" w:hAnsi="Arial"/>
        </w:rPr>
        <w:t>Ensure local participation of labour as well as local purchasing during construction phase of the MMSEZ.</w:t>
      </w:r>
    </w:p>
    <w:p w:rsidP="00296312" w:rsidR="00C46E91" w:rsidRDefault="00C46E91" w:rsidRPr="004A79ED">
      <w:pPr>
        <w:numPr>
          <w:ilvl w:val="0"/>
          <w:numId w:val="178"/>
        </w:numPr>
        <w:spacing w:after="160" w:line="259" w:lineRule="auto"/>
        <w:contextualSpacing/>
        <w:jc w:val="both"/>
        <w:rPr>
          <w:rFonts w:ascii="Arial" w:cs="Arial" w:hAnsi="Arial"/>
        </w:rPr>
      </w:pPr>
      <w:r w:rsidRPr="004A79ED">
        <w:rPr>
          <w:rFonts w:ascii="Arial" w:cs="Arial" w:hAnsi="Arial"/>
        </w:rPr>
        <w:t>Identify skill required be companies that will settle in the MMSEZ, match these with local skills development programmes to ensure local communities can participate during the operation phase of the MMSEZ.</w:t>
      </w:r>
    </w:p>
    <w:p w:rsidP="00C46E91" w:rsidR="00C46E91" w:rsidRDefault="00C46E91" w:rsidRPr="004A79ED">
      <w:pPr>
        <w:ind w:left="720"/>
        <w:contextualSpacing/>
        <w:rPr>
          <w:rFonts w:ascii="Arial" w:cs="Arial" w:hAnsi="Arial"/>
        </w:rPr>
      </w:pPr>
    </w:p>
    <w:p w:rsidP="00C46E91" w:rsidR="00C46E91" w:rsidRDefault="00C46E91" w:rsidRPr="004A79ED">
      <w:pPr>
        <w:keepNext/>
        <w:keepLines/>
        <w:spacing w:before="40" w:line="259" w:lineRule="auto"/>
        <w:jc w:val="both"/>
        <w:outlineLvl w:val="2"/>
        <w:rPr>
          <w:rFonts w:ascii="Arial" w:cs="Arial" w:eastAsiaTheme="majorEastAsia" w:hAnsi="Arial"/>
        </w:rPr>
      </w:pPr>
      <w:r w:rsidRPr="004A79ED">
        <w:rPr>
          <w:rFonts w:ascii="Arial" w:cs="Arial" w:eastAsiaTheme="majorEastAsia" w:hAnsi="Arial"/>
          <w:b/>
          <w:i/>
        </w:rPr>
        <w:t>Strengthening local systems of innovation</w:t>
      </w:r>
      <w:r w:rsidRPr="004A79ED">
        <w:rPr>
          <w:rFonts w:ascii="Arial" w:cs="Arial" w:eastAsiaTheme="majorEastAsia" w:hAnsi="Arial"/>
        </w:rPr>
        <w:t>.</w:t>
      </w:r>
    </w:p>
    <w:p w:rsidP="00C46E91" w:rsidR="00C46E91" w:rsidRDefault="00C46E91" w:rsidRPr="004A79ED">
      <w:pPr>
        <w:spacing w:before="240"/>
        <w:rPr>
          <w:rFonts w:ascii="Arial" w:cs="Arial" w:hAnsi="Arial"/>
        </w:rPr>
      </w:pPr>
      <w:r w:rsidRPr="004A79ED">
        <w:rPr>
          <w:rFonts w:ascii="Arial" w:cs="Arial" w:hAnsi="Arial"/>
        </w:rPr>
        <w:t xml:space="preserve">Strengthening local systems of innovation is crucial for driving local economic development in Musina, where economic opportunities are often limited, and traditional industries dominate. By fostering innovation, rural communities can diversify their economies, increase competitiveness, and adapt to global and local challenges. Innovation systems that connect local businesses, educational institutions, and government stakeholders encourage the development of unique solutions </w:t>
      </w:r>
      <w:r w:rsidRPr="004A79ED">
        <w:rPr>
          <w:rFonts w:ascii="Arial" w:cs="Arial" w:hAnsi="Arial"/>
        </w:rPr>
        <w:lastRenderedPageBreak/>
        <w:t>tailored to Musina’s resources, industries, and cultural heritage. This approach stimulates entrepreneurship, creates new markets, and enhances value chains, enabling Musina to transition from resource-dependent economies to dynamic, knowledge-driven hubs. In the South African context, strengthening innovation systems is vital for reducing inequality, creating jobs, and ensuring long-term sustainability in historically underserved areas.</w:t>
      </w:r>
    </w:p>
    <w:p w:rsidP="00C46E91" w:rsidR="00C46E91" w:rsidRDefault="00C46E91" w:rsidRPr="004A79ED">
      <w:pPr>
        <w:spacing w:before="240"/>
        <w:rPr>
          <w:rFonts w:ascii="Arial" w:cs="Arial" w:hAnsi="Arial"/>
          <w:b/>
          <w:i/>
        </w:rPr>
      </w:pPr>
      <w:r w:rsidRPr="004A79ED">
        <w:rPr>
          <w:rFonts w:ascii="Arial" w:cs="Arial" w:hAnsi="Arial"/>
          <w:b/>
          <w:i/>
        </w:rPr>
        <w:t>Initiatives that can support this pillar include:</w:t>
      </w:r>
    </w:p>
    <w:p w:rsidP="00296312" w:rsidR="00C46E91" w:rsidRDefault="00C46E91" w:rsidRPr="004A79ED">
      <w:pPr>
        <w:numPr>
          <w:ilvl w:val="0"/>
          <w:numId w:val="175"/>
        </w:numPr>
        <w:tabs>
          <w:tab w:pos="720" w:val="num"/>
        </w:tabs>
        <w:spacing w:after="160" w:line="259" w:lineRule="auto"/>
        <w:contextualSpacing/>
        <w:jc w:val="both"/>
        <w:rPr>
          <w:rFonts w:ascii="Arial" w:cs="Arial" w:hAnsi="Arial"/>
        </w:rPr>
      </w:pPr>
      <w:r w:rsidRPr="004A79ED">
        <w:rPr>
          <w:rFonts w:ascii="Arial" w:cs="Arial" w:hAnsi="Arial"/>
        </w:rPr>
        <w:t>Collaboration with Universities and Research Institutions: Partnering with University Venda (and others) and research institutions (such as the CSIR) can facilitate knowledge transfer and innovation. These partnerships can lead to joint research projects, internships, and innovation hubs.</w:t>
      </w:r>
    </w:p>
    <w:p w:rsidP="00296312" w:rsidR="00C46E91" w:rsidRDefault="00C46E91" w:rsidRPr="004A79ED">
      <w:pPr>
        <w:numPr>
          <w:ilvl w:val="0"/>
          <w:numId w:val="175"/>
        </w:numPr>
        <w:spacing w:after="160" w:line="259" w:lineRule="auto"/>
        <w:jc w:val="both"/>
        <w:rPr>
          <w:rFonts w:ascii="Arial" w:cs="Arial" w:hAnsi="Arial"/>
        </w:rPr>
      </w:pPr>
      <w:r w:rsidRPr="004A79ED">
        <w:rPr>
          <w:rFonts w:ascii="Arial" w:cs="Arial" w:hAnsi="Arial"/>
        </w:rPr>
        <w:t>Support for Small and Medium Enterprises (SMEs): Providing financial support, training, and resources to SMEs can stimulate local innovation. This includes grants, low-interest loans, and business incubators.</w:t>
      </w:r>
    </w:p>
    <w:p w:rsidP="00296312" w:rsidR="00C46E91" w:rsidRDefault="00C46E91" w:rsidRPr="004A79ED">
      <w:pPr>
        <w:numPr>
          <w:ilvl w:val="0"/>
          <w:numId w:val="175"/>
        </w:numPr>
        <w:spacing w:after="160" w:line="259" w:lineRule="auto"/>
        <w:jc w:val="both"/>
        <w:rPr>
          <w:rFonts w:ascii="Arial" w:cs="Arial" w:hAnsi="Arial"/>
        </w:rPr>
      </w:pPr>
      <w:r w:rsidRPr="004A79ED">
        <w:rPr>
          <w:rFonts w:ascii="Arial" w:cs="Arial" w:hAnsi="Arial"/>
        </w:rPr>
        <w:t>Public-Private Partnerships (PPPs): Engaging in PPPs can leverage private sector expertise and investment in local innovation projects. This can include infrastructure development, technology parks, and innovation clusters.</w:t>
      </w:r>
    </w:p>
    <w:p w:rsidP="00296312" w:rsidR="00C46E91" w:rsidRDefault="00C46E91" w:rsidRPr="004A79ED">
      <w:pPr>
        <w:numPr>
          <w:ilvl w:val="0"/>
          <w:numId w:val="175"/>
        </w:numPr>
        <w:spacing w:after="160" w:line="259" w:lineRule="auto"/>
        <w:jc w:val="both"/>
        <w:rPr>
          <w:rFonts w:ascii="Arial" w:cs="Arial" w:hAnsi="Arial"/>
        </w:rPr>
      </w:pPr>
      <w:r w:rsidRPr="004A79ED">
        <w:rPr>
          <w:rFonts w:ascii="Arial" w:cs="Arial" w:hAnsi="Arial"/>
        </w:rPr>
        <w:t>Capacity Building and Training: Investing in the skills development of municipal staff and the local workforce is crucial. This can be achieved through workshops, training programs, and continuous professional development.</w:t>
      </w:r>
    </w:p>
    <w:p w:rsidP="00296312" w:rsidR="00C46E91" w:rsidRDefault="00C46E91" w:rsidRPr="004A79ED">
      <w:pPr>
        <w:numPr>
          <w:ilvl w:val="0"/>
          <w:numId w:val="175"/>
        </w:numPr>
        <w:spacing w:after="160" w:line="259" w:lineRule="auto"/>
        <w:jc w:val="both"/>
        <w:rPr>
          <w:rFonts w:ascii="Arial" w:cs="Arial" w:hAnsi="Arial"/>
        </w:rPr>
      </w:pPr>
      <w:r w:rsidRPr="004A79ED">
        <w:rPr>
          <w:rFonts w:ascii="Arial" w:cs="Arial" w:hAnsi="Arial"/>
        </w:rPr>
        <w:t>Digital Infrastructure: Enhancing digital infrastructure, such as high-speed internet and digital platforms, can support innovation by enabling better communication, data sharing, and access to information.</w:t>
      </w:r>
    </w:p>
    <w:p w:rsidP="00296312" w:rsidR="00C46E91" w:rsidRDefault="00C46E91" w:rsidRPr="004A79ED">
      <w:pPr>
        <w:numPr>
          <w:ilvl w:val="0"/>
          <w:numId w:val="175"/>
        </w:numPr>
        <w:spacing w:after="160" w:line="259" w:lineRule="auto"/>
        <w:jc w:val="both"/>
        <w:rPr>
          <w:rFonts w:ascii="Arial" w:cs="Arial" w:hAnsi="Arial"/>
        </w:rPr>
      </w:pPr>
      <w:r w:rsidRPr="004A79ED">
        <w:rPr>
          <w:rFonts w:ascii="Arial" w:cs="Arial" w:hAnsi="Arial"/>
        </w:rPr>
        <w:t>Innovation Policies and Incentives: Developing and implementing policies that encourage innovation, such as tax incentives for research and development (R&amp;D) and streamlined regulatory processes, can create a more conducive environment for innovation.</w:t>
      </w:r>
    </w:p>
    <w:tbl>
      <w:tblPr>
        <w:tblW w:type="dxa" w:w="7886"/>
        <w:tblInd w:type="dxa" w:w="88"/>
        <w:tblLook w:firstColumn="1" w:firstRow="1" w:lastColumn="0" w:lastRow="0" w:noHBand="0" w:noVBand="1" w:val="04A0"/>
      </w:tblPr>
      <w:tblGrid>
        <w:gridCol w:w="2391"/>
        <w:gridCol w:w="1769"/>
        <w:gridCol w:w="1559"/>
        <w:gridCol w:w="1091"/>
        <w:gridCol w:w="236"/>
        <w:gridCol w:w="840"/>
      </w:tblGrid>
      <w:tr w:rsidR="00C46E91" w:rsidRPr="00C46E91" w:rsidTr="00C46E91">
        <w:trPr>
          <w:trHeight w:val="225"/>
        </w:trPr>
        <w:tc>
          <w:tcPr>
            <w:tcW w:type="dxa" w:w="2391"/>
            <w:tcBorders>
              <w:top w:val="nil"/>
              <w:left w:val="nil"/>
              <w:bottom w:val="nil"/>
              <w:right w:val="nil"/>
            </w:tcBorders>
            <w:shd w:color="auto" w:fill="auto" w:val="clear"/>
            <w:noWrap/>
          </w:tcPr>
          <w:p w:rsidP="00C46E91" w:rsidR="00C46E91" w:rsidRDefault="00C46E91" w:rsidRPr="00C46E91">
            <w:pPr>
              <w:spacing w:after="160" w:line="259" w:lineRule="auto"/>
              <w:rPr>
                <w:rFonts w:ascii="Arial" w:cs="Arial" w:hAnsi="Arial"/>
              </w:rPr>
            </w:pPr>
          </w:p>
        </w:tc>
        <w:tc>
          <w:tcPr>
            <w:tcW w:type="dxa" w:w="1769"/>
            <w:tcBorders>
              <w:top w:val="nil"/>
              <w:left w:val="nil"/>
              <w:bottom w:val="nil"/>
              <w:right w:val="nil"/>
            </w:tcBorders>
            <w:shd w:color="auto" w:fill="auto" w:val="clear"/>
            <w:noWrap/>
          </w:tcPr>
          <w:p w:rsidP="00C46E91" w:rsidR="00C46E91" w:rsidRDefault="00C46E91" w:rsidRPr="00C46E91">
            <w:pPr>
              <w:spacing w:line="360" w:lineRule="auto"/>
              <w:rPr>
                <w:rFonts w:ascii="Arial" w:cs="Arial" w:hAnsi="Arial"/>
              </w:rPr>
            </w:pPr>
          </w:p>
        </w:tc>
        <w:tc>
          <w:tcPr>
            <w:tcW w:type="dxa" w:w="1559"/>
            <w:tcBorders>
              <w:top w:val="nil"/>
              <w:left w:val="nil"/>
              <w:bottom w:val="nil"/>
              <w:right w:val="nil"/>
            </w:tcBorders>
            <w:shd w:color="auto" w:fill="auto" w:val="clear"/>
            <w:noWrap/>
            <w:hideMark/>
          </w:tcPr>
          <w:p w:rsidP="00C46E91" w:rsidR="00C46E91" w:rsidRDefault="00C46E91" w:rsidRPr="00C46E91">
            <w:pPr>
              <w:spacing w:line="360" w:lineRule="auto"/>
              <w:rPr>
                <w:rFonts w:ascii="Arial" w:cs="Arial" w:hAnsi="Arial"/>
              </w:rPr>
            </w:pPr>
          </w:p>
        </w:tc>
        <w:tc>
          <w:tcPr>
            <w:tcW w:type="dxa" w:w="1091"/>
            <w:tcBorders>
              <w:top w:val="nil"/>
              <w:left w:val="nil"/>
              <w:bottom w:val="nil"/>
              <w:right w:val="nil"/>
            </w:tcBorders>
            <w:shd w:color="auto" w:fill="auto" w:val="clear"/>
            <w:noWrap/>
            <w:hideMark/>
          </w:tcPr>
          <w:p w:rsidP="00C46E91" w:rsidR="00C46E91" w:rsidRDefault="00C46E91" w:rsidRPr="00C46E91">
            <w:pPr>
              <w:spacing w:line="360" w:lineRule="auto"/>
              <w:rPr>
                <w:rFonts w:ascii="Arial" w:cs="Arial" w:hAnsi="Arial"/>
              </w:rPr>
            </w:pPr>
          </w:p>
        </w:tc>
        <w:tc>
          <w:tcPr>
            <w:tcW w:type="dxa" w:w="236"/>
            <w:tcBorders>
              <w:top w:val="nil"/>
              <w:left w:val="nil"/>
              <w:bottom w:val="nil"/>
              <w:right w:val="nil"/>
            </w:tcBorders>
            <w:shd w:color="auto" w:fill="auto" w:val="clear"/>
            <w:noWrap/>
            <w:hideMark/>
          </w:tcPr>
          <w:p w:rsidP="00C46E91" w:rsidR="00C46E91" w:rsidRDefault="00C46E91" w:rsidRPr="00C46E91">
            <w:pPr>
              <w:spacing w:line="360" w:lineRule="auto"/>
              <w:rPr>
                <w:rFonts w:ascii="Arial" w:cs="Arial" w:hAnsi="Arial"/>
              </w:rPr>
            </w:pPr>
          </w:p>
        </w:tc>
        <w:tc>
          <w:tcPr>
            <w:tcW w:type="dxa" w:w="840"/>
            <w:tcBorders>
              <w:top w:val="nil"/>
              <w:left w:val="nil"/>
              <w:bottom w:val="nil"/>
              <w:right w:val="nil"/>
            </w:tcBorders>
            <w:shd w:color="auto" w:fill="auto" w:val="clear"/>
            <w:noWrap/>
            <w:hideMark/>
          </w:tcPr>
          <w:p w:rsidP="00C46E91" w:rsidR="00C46E91" w:rsidRDefault="00C46E91" w:rsidRPr="00C46E91">
            <w:pPr>
              <w:spacing w:line="360" w:lineRule="auto"/>
              <w:rPr>
                <w:rFonts w:ascii="Arial" w:cs="Arial" w:hAnsi="Arial"/>
              </w:rPr>
            </w:pPr>
          </w:p>
        </w:tc>
      </w:tr>
      <w:tr w:rsidR="00C46E91" w:rsidRPr="00C46E91" w:rsidTr="00C46E91">
        <w:trPr>
          <w:trHeight w:val="225"/>
        </w:trPr>
        <w:tc>
          <w:tcPr>
            <w:tcW w:type="dxa" w:w="2391"/>
            <w:tcBorders>
              <w:top w:val="nil"/>
              <w:left w:val="nil"/>
              <w:bottom w:val="nil"/>
              <w:right w:val="nil"/>
            </w:tcBorders>
            <w:shd w:color="auto" w:fill="auto" w:val="clear"/>
            <w:noWrap/>
            <w:hideMark/>
          </w:tcPr>
          <w:p w:rsidP="00C46E91" w:rsidR="00C46E91" w:rsidRDefault="00C46E91" w:rsidRPr="00C46E91">
            <w:pPr>
              <w:spacing w:line="360" w:lineRule="auto"/>
              <w:rPr>
                <w:rFonts w:ascii="Arial" w:cs="Arial" w:hAnsi="Arial"/>
              </w:rPr>
            </w:pPr>
          </w:p>
        </w:tc>
        <w:tc>
          <w:tcPr>
            <w:tcW w:type="dxa" w:w="1769"/>
            <w:tcBorders>
              <w:top w:val="nil"/>
              <w:left w:val="nil"/>
              <w:bottom w:val="nil"/>
              <w:right w:val="nil"/>
            </w:tcBorders>
            <w:shd w:color="auto" w:fill="auto" w:val="clear"/>
            <w:noWrap/>
            <w:hideMark/>
          </w:tcPr>
          <w:p w:rsidP="00C46E91" w:rsidR="00C46E91" w:rsidRDefault="00C46E91" w:rsidRPr="00C46E91">
            <w:pPr>
              <w:spacing w:line="360" w:lineRule="auto"/>
              <w:rPr>
                <w:rFonts w:ascii="Arial" w:cs="Arial" w:hAnsi="Arial"/>
              </w:rPr>
            </w:pPr>
          </w:p>
        </w:tc>
        <w:tc>
          <w:tcPr>
            <w:tcW w:type="dxa" w:w="1559"/>
            <w:tcBorders>
              <w:top w:val="nil"/>
              <w:left w:val="nil"/>
              <w:bottom w:val="nil"/>
              <w:right w:val="nil"/>
            </w:tcBorders>
            <w:shd w:color="auto" w:fill="auto" w:val="clear"/>
            <w:noWrap/>
            <w:hideMark/>
          </w:tcPr>
          <w:p w:rsidP="00C46E91" w:rsidR="00C46E91" w:rsidRDefault="00C46E91" w:rsidRPr="00C46E91">
            <w:pPr>
              <w:spacing w:line="360" w:lineRule="auto"/>
              <w:rPr>
                <w:rFonts w:ascii="Arial" w:cs="Arial" w:hAnsi="Arial"/>
              </w:rPr>
            </w:pPr>
          </w:p>
        </w:tc>
        <w:tc>
          <w:tcPr>
            <w:tcW w:type="dxa" w:w="1091"/>
            <w:tcBorders>
              <w:top w:val="nil"/>
              <w:left w:val="nil"/>
              <w:bottom w:val="nil"/>
              <w:right w:val="nil"/>
            </w:tcBorders>
            <w:shd w:color="auto" w:fill="auto" w:val="clear"/>
            <w:noWrap/>
            <w:hideMark/>
          </w:tcPr>
          <w:p w:rsidP="00C46E91" w:rsidR="00C46E91" w:rsidRDefault="00C46E91" w:rsidRPr="00C46E91">
            <w:pPr>
              <w:spacing w:line="360" w:lineRule="auto"/>
              <w:rPr>
                <w:rFonts w:ascii="Arial" w:cs="Arial" w:hAnsi="Arial"/>
              </w:rPr>
            </w:pPr>
          </w:p>
        </w:tc>
        <w:tc>
          <w:tcPr>
            <w:tcW w:type="dxa" w:w="236"/>
            <w:tcBorders>
              <w:top w:val="nil"/>
              <w:left w:val="nil"/>
              <w:bottom w:val="nil"/>
              <w:right w:val="nil"/>
            </w:tcBorders>
            <w:shd w:color="auto" w:fill="auto" w:val="clear"/>
            <w:noWrap/>
            <w:hideMark/>
          </w:tcPr>
          <w:p w:rsidP="00C46E91" w:rsidR="00C46E91" w:rsidRDefault="00C46E91" w:rsidRPr="00C46E91">
            <w:pPr>
              <w:spacing w:line="360" w:lineRule="auto"/>
              <w:rPr>
                <w:rFonts w:ascii="Arial" w:cs="Arial" w:hAnsi="Arial"/>
              </w:rPr>
            </w:pPr>
          </w:p>
        </w:tc>
        <w:tc>
          <w:tcPr>
            <w:tcW w:type="dxa" w:w="840"/>
            <w:tcBorders>
              <w:top w:val="nil"/>
              <w:left w:val="nil"/>
              <w:bottom w:val="nil"/>
              <w:right w:val="nil"/>
            </w:tcBorders>
            <w:shd w:color="auto" w:fill="auto" w:val="clear"/>
            <w:noWrap/>
            <w:hideMark/>
          </w:tcPr>
          <w:p w:rsidP="00C46E91" w:rsidR="00C46E91" w:rsidRDefault="00C46E91" w:rsidRPr="00C46E91">
            <w:pPr>
              <w:spacing w:line="360" w:lineRule="auto"/>
              <w:rPr>
                <w:rFonts w:ascii="Arial" w:cs="Arial" w:hAnsi="Arial"/>
              </w:rPr>
            </w:pPr>
          </w:p>
        </w:tc>
      </w:tr>
    </w:tbl>
    <w:p w:rsidP="00C46E91" w:rsidR="00C46E91" w:rsidRDefault="00C46E91" w:rsidRPr="00C46E91">
      <w:pPr>
        <w:spacing w:line="360" w:lineRule="auto"/>
        <w:jc w:val="both"/>
        <w:rPr>
          <w:rFonts w:ascii="Arial" w:cs="Arial" w:hAnsi="Arial"/>
        </w:rPr>
      </w:pPr>
      <w:r w:rsidRPr="00C46E91">
        <w:rPr>
          <w:rFonts w:ascii="Arial" w:cs="Arial" w:hAnsi="Arial"/>
        </w:rPr>
        <w:t xml:space="preserve">7.5.19. Government has initiated interventions to address deep-seated inequalities and target the marginalized poor, to bridge the gap with the Second Economy, and ultimately to eliminate the Second Economy. The EPWP is one of government’s initiatives to bridge the gap between the growing economy and the large numbers of unskilled and unemployed people who have yet to fully enjoy the benefits of economic development. </w:t>
      </w:r>
    </w:p>
    <w:p w:rsidP="00C46E91" w:rsidR="00C46E91" w:rsidRDefault="00C46E91" w:rsidRPr="00C46E91">
      <w:pPr>
        <w:spacing w:line="360" w:lineRule="auto"/>
        <w:jc w:val="both"/>
        <w:rPr>
          <w:rFonts w:ascii="Arial" w:cs="Arial" w:hAnsi="Arial"/>
        </w:rPr>
      </w:pPr>
      <w:r w:rsidRPr="00C46E91">
        <w:rPr>
          <w:rFonts w:ascii="Arial" w:cs="Arial" w:hAnsi="Arial"/>
        </w:rPr>
        <w:lastRenderedPageBreak/>
        <w:t xml:space="preserve">The EPWP involves creating temporary work opportunities for the unemployed, using public sector expenditure. It builds on existing best-practice government infrastructure and social Programmes either by deepening their labor absorption or extending them. </w:t>
      </w:r>
    </w:p>
    <w:p w:rsidP="00C46E91" w:rsidR="004A79ED" w:rsidRDefault="004A79ED">
      <w:pPr>
        <w:spacing w:line="360" w:lineRule="auto"/>
        <w:jc w:val="both"/>
        <w:rPr>
          <w:rFonts w:ascii="Arial" w:cs="Arial" w:hAnsi="Arial"/>
        </w:rPr>
      </w:pPr>
    </w:p>
    <w:p w:rsidP="00C46E91" w:rsidR="004A79ED" w:rsidRDefault="004A79ED">
      <w:pPr>
        <w:spacing w:line="360" w:lineRule="auto"/>
        <w:jc w:val="both"/>
        <w:rPr>
          <w:rFonts w:ascii="Arial" w:cs="Arial" w:hAnsi="Arial"/>
        </w:rPr>
      </w:pPr>
    </w:p>
    <w:p w:rsidP="00C46E91" w:rsidR="00C46E91" w:rsidRDefault="00C46E91" w:rsidRPr="00C46E91">
      <w:pPr>
        <w:spacing w:line="360" w:lineRule="auto"/>
        <w:jc w:val="both"/>
        <w:rPr>
          <w:rFonts w:ascii="Arial" w:cs="Arial" w:hAnsi="Arial"/>
        </w:rPr>
      </w:pPr>
      <w:r w:rsidRPr="00C46E91">
        <w:rPr>
          <w:rFonts w:ascii="Arial" w:cs="Arial" w:hAnsi="Arial"/>
        </w:rPr>
        <w:t xml:space="preserve">The EPWP is one of several government strategies aimed at addressing unemployment. The fundamental strategies are to increase economic growth so that the number of net new jobs being created starts to exceed the number of new entrants into the labor market, and to improve the education system such that the workforce is able to take up the largely skilled work opportunities which economic growth will generate. In the meantime, there is a need to put short to medium-term strategies in place, such as the EPWP. </w:t>
      </w:r>
    </w:p>
    <w:p w:rsidP="00C46E91" w:rsidR="00C46E91" w:rsidRDefault="00C46E91" w:rsidRPr="00734F0F">
      <w:pPr>
        <w:spacing w:line="360" w:lineRule="auto"/>
        <w:jc w:val="both"/>
        <w:rPr>
          <w:rFonts w:ascii="Arial" w:cs="Arial" w:hAnsi="Arial"/>
        </w:rPr>
      </w:pPr>
      <w:r w:rsidRPr="00C46E91">
        <w:rPr>
          <w:rFonts w:ascii="Arial" w:cs="Arial" w:hAnsi="Arial"/>
        </w:rPr>
        <w:t xml:space="preserve">Musina Local municipality with the assistance of the department of agriculture runs a programme of small scale farmers to assist needy poor beneficiaries in LED projects i.e. Poultry, cash crop, fishery and piggery.  The number of beneficiaries </w:t>
      </w:r>
      <w:r w:rsidRPr="004A79ED">
        <w:rPr>
          <w:rFonts w:ascii="Arial" w:cs="Arial" w:hAnsi="Arial"/>
        </w:rPr>
        <w:t>is 328.</w:t>
      </w:r>
      <w:r w:rsidRPr="00C46E91">
        <w:rPr>
          <w:rFonts w:ascii="Arial" w:cs="Arial" w:hAnsi="Arial"/>
          <w:color w:val="FF0000"/>
        </w:rPr>
        <w:t xml:space="preserve">  </w:t>
      </w:r>
      <w:r w:rsidRPr="00C46E91">
        <w:rPr>
          <w:rFonts w:ascii="Arial" w:cs="Arial" w:hAnsi="Arial"/>
        </w:rPr>
        <w:t xml:space="preserve">The municipality also has an EPWP project under environmental sector and since its inception in 2012 it was able to employ </w:t>
      </w:r>
      <w:r w:rsidRPr="004A79ED">
        <w:rPr>
          <w:rFonts w:ascii="Arial" w:cs="Arial" w:hAnsi="Arial"/>
        </w:rPr>
        <w:t>2389</w:t>
      </w:r>
      <w:r w:rsidRPr="00C46E91">
        <w:rPr>
          <w:rFonts w:ascii="Arial" w:cs="Arial" w:hAnsi="Arial"/>
        </w:rPr>
        <w:t xml:space="preserve"> beneficiaries on an annual contract inclusive new boundaries.  The other jobs created by the private sector specifically on </w:t>
      </w:r>
      <w:r w:rsidRPr="004A79ED">
        <w:rPr>
          <w:rFonts w:ascii="Arial" w:cs="Arial" w:hAnsi="Arial"/>
        </w:rPr>
        <w:t xml:space="preserve">development of N1 </w:t>
      </w:r>
      <w:r w:rsidRPr="00C46E91">
        <w:rPr>
          <w:rFonts w:ascii="Arial" w:cs="Arial" w:hAnsi="Arial"/>
        </w:rPr>
        <w:t xml:space="preserve">and mining is at 3416, SANRAL Ring road project employed 673, the project is completed.  On infrastructure projects for </w:t>
      </w:r>
      <w:r w:rsidRPr="004A79ED">
        <w:rPr>
          <w:rFonts w:ascii="Arial" w:cs="Arial" w:hAnsi="Arial"/>
        </w:rPr>
        <w:t xml:space="preserve">2023/24 </w:t>
      </w:r>
      <w:r w:rsidRPr="00C46E91">
        <w:rPr>
          <w:rFonts w:ascii="Arial" w:cs="Arial" w:hAnsi="Arial"/>
        </w:rPr>
        <w:t xml:space="preserve">beneficiaries are at 240. The CWP projects was initiated in our municipality during 2020/2021 financial year and it has created </w:t>
      </w:r>
      <w:r w:rsidRPr="004A79ED">
        <w:rPr>
          <w:rFonts w:ascii="Arial" w:cs="Arial" w:hAnsi="Arial"/>
        </w:rPr>
        <w:t>2100</w:t>
      </w:r>
      <w:r w:rsidRPr="00C46E91">
        <w:rPr>
          <w:rFonts w:ascii="Arial" w:cs="Arial" w:hAnsi="Arial"/>
        </w:rPr>
        <w:t xml:space="preserve"> work opportunities. In collaboration with Madzivhandila agricultural college the municipality has facilitated the appointment of 19 youth on agricultural Learnerships. </w:t>
      </w:r>
      <w:r w:rsidRPr="004A79ED">
        <w:rPr>
          <w:rFonts w:ascii="Arial" w:cs="Arial" w:hAnsi="Arial"/>
        </w:rPr>
        <w:t>40 y</w:t>
      </w:r>
      <w:r w:rsidRPr="00C46E91">
        <w:rPr>
          <w:rFonts w:ascii="Arial" w:cs="Arial" w:hAnsi="Arial"/>
        </w:rPr>
        <w:t xml:space="preserve">outh have also been appointed on the tourism buddies Learnerships </w:t>
      </w:r>
      <w:r w:rsidRPr="004A79ED">
        <w:rPr>
          <w:rFonts w:ascii="Arial" w:cs="Arial" w:hAnsi="Arial"/>
        </w:rPr>
        <w:t>working in the CBD and Beit Bridge boarder post</w:t>
      </w:r>
      <w:r w:rsidRPr="00C46E91">
        <w:rPr>
          <w:rFonts w:ascii="Arial" w:cs="Arial" w:hAnsi="Arial"/>
        </w:rPr>
        <w:t xml:space="preserve">, Matangari Home Relief Centre appointed 20 Learnerships on Real Estate program, </w:t>
      </w:r>
      <w:r w:rsidRPr="00734F0F">
        <w:rPr>
          <w:rFonts w:ascii="Arial" w:cs="Arial" w:hAnsi="Arial"/>
        </w:rPr>
        <w:t xml:space="preserve">University of Venda </w:t>
      </w:r>
      <w:r w:rsidRPr="00C46E91">
        <w:rPr>
          <w:rFonts w:ascii="Arial" w:cs="Arial" w:hAnsi="Arial"/>
        </w:rPr>
        <w:t xml:space="preserve">and LG-seta created 6 internships opportunities, </w:t>
      </w:r>
      <w:r w:rsidRPr="00734F0F">
        <w:rPr>
          <w:rFonts w:ascii="Arial" w:cs="Arial" w:hAnsi="Arial"/>
        </w:rPr>
        <w:t>one placed in the LED office.</w:t>
      </w:r>
    </w:p>
    <w:p w:rsidP="00C46E91" w:rsidR="00C46E91" w:rsidRDefault="00C46E91" w:rsidRPr="00C46E91">
      <w:pPr>
        <w:autoSpaceDE w:val="0"/>
        <w:autoSpaceDN w:val="0"/>
        <w:adjustRightInd w:val="0"/>
        <w:spacing w:line="360" w:lineRule="auto"/>
        <w:jc w:val="both"/>
        <w:rPr>
          <w:rFonts w:ascii="Arial" w:cs="Arial" w:hAnsi="Arial"/>
        </w:rPr>
      </w:pPr>
    </w:p>
    <w:p w:rsidP="00C46E91" w:rsidR="00C46E91" w:rsidRDefault="00C46E91" w:rsidRPr="00C46E91">
      <w:pPr>
        <w:spacing w:line="360" w:lineRule="auto"/>
        <w:rPr>
          <w:rFonts w:ascii="Arial" w:cs="Arial" w:hAnsi="Arial"/>
          <w:b/>
          <w:bCs/>
        </w:rPr>
      </w:pPr>
      <w:r w:rsidRPr="00C46E91">
        <w:rPr>
          <w:rFonts w:ascii="Arial" w:cs="Arial" w:hAnsi="Arial"/>
          <w:b/>
        </w:rPr>
        <w:lastRenderedPageBreak/>
        <w:t xml:space="preserve">7.5.21. </w:t>
      </w:r>
      <w:r w:rsidRPr="00C46E91">
        <w:rPr>
          <w:rFonts w:ascii="Arial" w:cs="Arial" w:hAnsi="Arial"/>
          <w:b/>
          <w:bCs/>
        </w:rPr>
        <w:t>Agriculture</w:t>
      </w:r>
    </w:p>
    <w:p w:rsidP="00C46E91" w:rsidR="00C46E91" w:rsidRDefault="00C46E91" w:rsidRPr="00C46E91">
      <w:pPr>
        <w:spacing w:line="360" w:lineRule="auto"/>
        <w:rPr>
          <w:rFonts w:ascii="Arial" w:cs="Arial" w:hAnsi="Arial"/>
          <w:b/>
        </w:rPr>
      </w:pPr>
      <w:r w:rsidRPr="00C46E91">
        <w:rPr>
          <w:rFonts w:ascii="Arial" w:cs="Arial" w:hAnsi="Arial"/>
          <w:bCs/>
        </w:rPr>
        <w:t>South</w:t>
      </w:r>
      <w:r w:rsidRPr="00C46E91">
        <w:rPr>
          <w:rFonts w:ascii="Arial" w:cs="Arial" w:hAnsi="Arial"/>
        </w:rPr>
        <w:t xml:space="preserve"> </w:t>
      </w:r>
      <w:r w:rsidRPr="00C46E91">
        <w:rPr>
          <w:rFonts w:ascii="Arial" w:cs="Arial" w:hAnsi="Arial"/>
          <w:bCs/>
        </w:rPr>
        <w:t>Africa</w:t>
      </w:r>
      <w:r w:rsidRPr="00C46E91">
        <w:rPr>
          <w:rFonts w:ascii="Arial" w:cs="Arial" w:hAnsi="Arial"/>
        </w:rPr>
        <w:t xml:space="preserve"> has a broad and well-developed </w:t>
      </w:r>
      <w:r w:rsidRPr="00C46E91">
        <w:rPr>
          <w:rFonts w:ascii="Arial" w:cs="Arial" w:hAnsi="Arial"/>
          <w:bCs/>
        </w:rPr>
        <w:t>agricultural</w:t>
      </w:r>
      <w:r w:rsidRPr="00C46E91">
        <w:rPr>
          <w:rFonts w:ascii="Arial" w:cs="Arial" w:hAnsi="Arial"/>
        </w:rPr>
        <w:t xml:space="preserve"> sector and is a net food exporter in most years. </w:t>
      </w:r>
      <w:r w:rsidRPr="00C46E91">
        <w:rPr>
          <w:rFonts w:ascii="Arial" w:cs="Arial" w:hAnsi="Arial"/>
          <w:bCs/>
        </w:rPr>
        <w:t>Agricultural</w:t>
      </w:r>
      <w:r w:rsidRPr="00C46E91">
        <w:rPr>
          <w:rFonts w:ascii="Arial" w:cs="Arial" w:hAnsi="Arial"/>
        </w:rPr>
        <w:t xml:space="preserve"> </w:t>
      </w:r>
      <w:r w:rsidRPr="00C46E91">
        <w:rPr>
          <w:rFonts w:ascii="Arial" w:cs="Arial" w:hAnsi="Arial"/>
          <w:bCs/>
        </w:rPr>
        <w:t>production</w:t>
      </w:r>
      <w:r w:rsidRPr="00C46E91">
        <w:rPr>
          <w:rFonts w:ascii="Arial" w:cs="Arial" w:hAnsi="Arial"/>
        </w:rPr>
        <w:t>, reflecting the sector's increased mechanization and commercialization, increased throughout the twentieth century.</w:t>
      </w:r>
    </w:p>
    <w:p w:rsidP="00C46E91" w:rsidR="00C46E91" w:rsidRDefault="00C46E91" w:rsidRPr="00C46E91">
      <w:pPr>
        <w:spacing w:line="360" w:lineRule="auto"/>
        <w:jc w:val="both"/>
        <w:rPr>
          <w:rFonts w:ascii="Arial" w:cs="Arial" w:hAnsi="Arial"/>
        </w:rPr>
      </w:pPr>
      <w:r w:rsidRPr="00C46E91">
        <w:rPr>
          <w:rFonts w:ascii="Arial" w:cs="Arial" w:hAnsi="Arial"/>
        </w:rPr>
        <w:t xml:space="preserve">Under apartheid-era legislation until 1994, white farmers, who owned only 2 percent of the farms, controlled more than 80 percent of the arable land. White-owned farms averaged 1,300 hectares in size, whereas black farms averaged 5.2 hectares. Because nearly 80 percent of the population was restricted to less than 20 percent of the land, most black farmland was severely overused, leading to soil erosion and low productivity. </w:t>
      </w:r>
    </w:p>
    <w:p w:rsidP="00C46E91" w:rsidR="00C46E91" w:rsidRDefault="00C46E91" w:rsidRPr="00C46E91">
      <w:pPr>
        <w:spacing w:line="360" w:lineRule="auto"/>
        <w:jc w:val="both"/>
        <w:rPr>
          <w:rFonts w:ascii="Arial" w:cs="Arial" w:hAnsi="Arial"/>
        </w:rPr>
      </w:pPr>
      <w:r w:rsidRPr="00C46E91">
        <w:rPr>
          <w:rFonts w:ascii="Arial" w:cs="Arial" w:hAnsi="Arial"/>
        </w:rPr>
        <w:t>As a result, many black farm families were supported by at least one person engaged in nonagricultural employment. The need for agrarian reform--broadening land ownership and increasing overall productivity--was one of the most serious issues facing the government in the mid-1990s as the inequities of apartheid were being reduced.</w:t>
      </w:r>
    </w:p>
    <w:p w:rsidP="00C46E91" w:rsidR="00C46E91" w:rsidRDefault="00C46E91" w:rsidRPr="00C46E91">
      <w:pPr>
        <w:spacing w:line="360" w:lineRule="auto"/>
        <w:jc w:val="both"/>
        <w:rPr>
          <w:rFonts w:ascii="Arial" w:cs="Arial" w:hAnsi="Arial"/>
        </w:rPr>
      </w:pPr>
    </w:p>
    <w:p w:rsidP="00C46E91" w:rsidR="00C46E91" w:rsidRDefault="00C46E91" w:rsidRPr="00C46E91">
      <w:pPr>
        <w:spacing w:line="360" w:lineRule="auto"/>
        <w:rPr>
          <w:rFonts w:ascii="Arial" w:cs="Arial" w:hAnsi="Arial"/>
        </w:rPr>
      </w:pPr>
      <w:r w:rsidRPr="00C46E91">
        <w:rPr>
          <w:rFonts w:ascii="Arial" w:cs="Arial" w:hAnsi="Arial"/>
        </w:rPr>
        <w:t xml:space="preserve">The government regulated both the </w:t>
      </w:r>
      <w:r w:rsidRPr="00C46E91">
        <w:rPr>
          <w:rFonts w:ascii="Arial" w:cs="Arial" w:hAnsi="Arial"/>
          <w:bCs/>
        </w:rPr>
        <w:t>production</w:t>
      </w:r>
      <w:r w:rsidRPr="00C46E91">
        <w:rPr>
          <w:rFonts w:ascii="Arial" w:cs="Arial" w:hAnsi="Arial"/>
        </w:rPr>
        <w:t xml:space="preserve"> and the marketing phases of commercial agriculture through the early 1990s.</w:t>
      </w:r>
    </w:p>
    <w:p w:rsidP="00C46E91" w:rsidR="00C46E91" w:rsidRDefault="00C46E91" w:rsidRPr="00C46E91">
      <w:pPr>
        <w:spacing w:line="360" w:lineRule="auto"/>
        <w:jc w:val="both"/>
        <w:rPr>
          <w:rFonts w:ascii="Arial" w:cs="Arial" w:hAnsi="Arial"/>
          <w:bCs/>
        </w:rPr>
      </w:pPr>
      <w:r w:rsidRPr="00C46E91">
        <w:rPr>
          <w:rFonts w:ascii="Arial" w:cs="Arial" w:hAnsi="Arial"/>
          <w:bCs/>
        </w:rPr>
        <w:t>In the Vhembe District, there were over 17,000 people formally employed in the Agricultural Sector in 2004, an increase of more than 2000 jobs from 1995.  The following table gives a short summary of the economic indicators relating to the agricultural sector in Musina Local municipality as compared to that of the Vhembe district.</w:t>
      </w:r>
    </w:p>
    <w:p w:rsidP="00C46E91" w:rsidR="00C46E91" w:rsidRDefault="00C46E91" w:rsidRPr="00C46E91">
      <w:pPr>
        <w:spacing w:line="360" w:lineRule="auto"/>
        <w:jc w:val="both"/>
        <w:rPr>
          <w:rFonts w:ascii="Arial" w:cs="Arial" w:hAnsi="Arial"/>
          <w:bCs/>
        </w:rPr>
      </w:pPr>
      <w:r w:rsidRPr="00C46E91">
        <w:rPr>
          <w:rFonts w:ascii="Arial" w:cs="Arial" w:hAnsi="Arial"/>
          <w:bCs/>
        </w:rPr>
        <w:t>It is thus noted that the Musina Local municipality should place specific focus on job retention in the Agricultural sector, as any changes in this sector could have severe consequences for overall employment levels in the Musina Municipality.</w:t>
      </w:r>
    </w:p>
    <w:p w:rsidP="00C46E91" w:rsidR="00C46E91" w:rsidRDefault="00C46E91" w:rsidRPr="00C46E91">
      <w:pPr>
        <w:spacing w:line="360" w:lineRule="auto"/>
        <w:jc w:val="both"/>
        <w:rPr>
          <w:rFonts w:ascii="Arial" w:cs="Arial" w:hAnsi="Arial"/>
          <w:bCs/>
        </w:rPr>
      </w:pPr>
      <w:r w:rsidRPr="00C46E91">
        <w:rPr>
          <w:rFonts w:ascii="Arial" w:cs="Arial" w:hAnsi="Arial"/>
          <w:bCs/>
        </w:rPr>
        <w:t xml:space="preserve">  It would also be important to focus on employment creation in other sectors, so that the Labour force will not be so susceptible to any exogenous forces within the sector.</w:t>
      </w:r>
    </w:p>
    <w:p w:rsidP="00C46E91" w:rsidR="00C46E91" w:rsidRDefault="00C46E91" w:rsidRPr="00C46E91">
      <w:pPr>
        <w:spacing w:line="360" w:lineRule="auto"/>
        <w:jc w:val="both"/>
        <w:rPr>
          <w:rFonts w:ascii="Arial" w:cs="Arial" w:hAnsi="Arial"/>
          <w:bCs/>
        </w:rPr>
      </w:pPr>
      <w:r w:rsidRPr="00C46E91">
        <w:rPr>
          <w:rFonts w:ascii="Arial" w:cs="Arial" w:hAnsi="Arial"/>
          <w:bCs/>
        </w:rPr>
        <w:lastRenderedPageBreak/>
        <w:t>Agriculture sector of Musina Municipality contributes to approximately half of the employment created in the Agricultural sector of the Vhembe district.  A positive, yet low employment growth (2%) has also been noted in the Agricultural sector between 2000 and 2004.  As discussed above, this high degree of concentration of employment in a single sector of the local economy is a cause for concern, as the Municipality does not have any other source of income to cushion the impacts of any negative changes that could occur in the Agricultural sector, therefore creating a strong need to diversify employment.</w:t>
      </w:r>
    </w:p>
    <w:p w:rsidP="00C46E91" w:rsidR="00C46E91" w:rsidRDefault="00C46E91" w:rsidRPr="00C46E91">
      <w:pPr>
        <w:spacing w:line="360" w:lineRule="auto"/>
        <w:jc w:val="both"/>
        <w:rPr>
          <w:rFonts w:ascii="Arial" w:cs="Arial" w:hAnsi="Arial"/>
          <w:bCs/>
        </w:rPr>
      </w:pPr>
    </w:p>
    <w:p w:rsidP="00C46E91" w:rsidR="00C46E91" w:rsidRDefault="00C46E91" w:rsidRPr="00C46E91">
      <w:pPr>
        <w:keepNext/>
        <w:pBdr>
          <w:bottom w:color="auto" w:space="0" w:sz="4" w:val="single"/>
        </w:pBdr>
        <w:spacing w:line="360" w:lineRule="auto"/>
        <w:outlineLvl w:val="1"/>
        <w:rPr>
          <w:rFonts w:ascii="Arial" w:cs="Arial" w:hAnsi="Arial"/>
          <w:b/>
        </w:rPr>
      </w:pPr>
      <w:r w:rsidRPr="00C46E91">
        <w:rPr>
          <w:rFonts w:ascii="Arial" w:cs="Arial" w:hAnsi="Arial"/>
          <w:b/>
        </w:rPr>
        <w:t>7.5.4 IMPLEMENATION GUIDELINES FOR PRIORITY FOCUS AREAS</w:t>
      </w:r>
    </w:p>
    <w:p w:rsidP="00C46E91" w:rsidR="00C46E91" w:rsidRDefault="00C46E91" w:rsidRPr="00C46E91">
      <w:pPr>
        <w:spacing w:line="360" w:lineRule="auto"/>
        <w:jc w:val="both"/>
        <w:rPr>
          <w:rFonts w:ascii="Arial" w:cs="Arial" w:hAnsi="Arial"/>
        </w:rPr>
      </w:pPr>
    </w:p>
    <w:p w:rsidP="00C46E91" w:rsidR="00C46E91" w:rsidRDefault="00C46E91" w:rsidRPr="00C46E91">
      <w:pPr>
        <w:spacing w:line="360" w:lineRule="auto"/>
        <w:jc w:val="both"/>
        <w:rPr>
          <w:rFonts w:ascii="Arial" w:cs="Arial" w:hAnsi="Arial"/>
        </w:rPr>
      </w:pPr>
      <w:r w:rsidRPr="00C46E91">
        <w:rPr>
          <w:rFonts w:ascii="Arial" w:cs="Arial" w:hAnsi="Arial"/>
        </w:rPr>
        <w:t xml:space="preserve">The purpose of this sub-section is to facilitate the streamlined and fast-tracked delivery of the LED Strategy, its Thrusts and Programmes, through the effective implementation of a number of key projects and development facilitation issues.  </w:t>
      </w:r>
    </w:p>
    <w:p w:rsidP="00C46E91" w:rsidR="00C46E91" w:rsidRDefault="00C46E91" w:rsidRPr="00C46E91">
      <w:pPr>
        <w:spacing w:line="360" w:lineRule="auto"/>
        <w:jc w:val="both"/>
        <w:rPr>
          <w:rFonts w:ascii="Arial" w:cs="Arial" w:hAnsi="Arial"/>
        </w:rPr>
      </w:pPr>
      <w:r w:rsidRPr="00C46E91">
        <w:rPr>
          <w:rFonts w:ascii="Arial" w:cs="Arial" w:hAnsi="Arial"/>
        </w:rPr>
        <w:t>Through the detailed analysis and consultations with various relevant local stakeholders and role players, the following high priority focus areas were identified as requiring immediate attention:</w:t>
      </w:r>
    </w:p>
    <w:p w:rsidP="00C46E91" w:rsidR="00C46E91" w:rsidRDefault="00C46E91" w:rsidRPr="00C46E91">
      <w:pPr>
        <w:spacing w:line="360" w:lineRule="auto"/>
        <w:jc w:val="both"/>
        <w:rPr>
          <w:rFonts w:ascii="Arial" w:cs="Arial" w:hAnsi="Arial"/>
        </w:rPr>
      </w:pPr>
    </w:p>
    <w:p w:rsidP="00C46E91" w:rsidR="00C46E91" w:rsidRDefault="00C46E91" w:rsidRPr="00C46E91">
      <w:pPr>
        <w:keepNext/>
        <w:tabs>
          <w:tab w:pos="7700" w:val="left"/>
        </w:tabs>
        <w:spacing w:line="360" w:lineRule="auto"/>
        <w:outlineLvl w:val="2"/>
        <w:rPr>
          <w:rFonts w:ascii="Arial" w:cs="Arial" w:hAnsi="Arial"/>
          <w:b/>
        </w:rPr>
      </w:pPr>
      <w:r w:rsidRPr="00C46E91">
        <w:rPr>
          <w:rFonts w:ascii="Arial" w:cs="Arial" w:hAnsi="Arial"/>
          <w:b/>
        </w:rPr>
        <w:t xml:space="preserve">7.5.4.1 Agricultural sector gaps and opportunities </w:t>
      </w:r>
      <w:r w:rsidRPr="00C46E91">
        <w:rPr>
          <w:rFonts w:ascii="Arial" w:cs="Arial" w:hAnsi="Arial"/>
          <w:b/>
        </w:rPr>
        <w:tab/>
      </w:r>
    </w:p>
    <w:p w:rsidP="00C46E91" w:rsidR="00C46E91" w:rsidRDefault="00C46E91" w:rsidRPr="00C46E91">
      <w:pPr>
        <w:spacing w:line="360" w:lineRule="auto"/>
        <w:jc w:val="both"/>
        <w:rPr>
          <w:rFonts w:ascii="Arial" w:cs="Arial" w:hAnsi="Arial"/>
        </w:rPr>
      </w:pPr>
      <w:r w:rsidRPr="00C46E91">
        <w:rPr>
          <w:rFonts w:ascii="Arial" w:cs="Arial" w:hAnsi="Arial"/>
        </w:rPr>
        <w:t>Some of the key constraints that need to be addressed in Musina Municipality’s Agricultural sector are:</w:t>
      </w:r>
    </w:p>
    <w:p w:rsidP="00296312" w:rsidR="00C46E91" w:rsidRDefault="00C46E91" w:rsidRPr="00C46E91">
      <w:pPr>
        <w:numPr>
          <w:ilvl w:val="0"/>
          <w:numId w:val="20"/>
        </w:numPr>
        <w:tabs>
          <w:tab w:pos="0" w:val="left"/>
        </w:tabs>
        <w:spacing w:line="360" w:lineRule="auto"/>
        <w:ind w:hanging="1260"/>
        <w:jc w:val="both"/>
        <w:rPr>
          <w:rFonts w:ascii="Arial" w:cs="Arial" w:hAnsi="Arial"/>
        </w:rPr>
      </w:pPr>
      <w:r w:rsidRPr="00C46E91">
        <w:rPr>
          <w:rFonts w:ascii="Arial" w:cs="Arial" w:hAnsi="Arial"/>
        </w:rPr>
        <w:t>Lack of access to funding, start-up capital and loans;</w:t>
      </w:r>
    </w:p>
    <w:p w:rsidP="00296312" w:rsidR="00C46E91" w:rsidRDefault="00C46E91" w:rsidRPr="00C46E91">
      <w:pPr>
        <w:numPr>
          <w:ilvl w:val="0"/>
          <w:numId w:val="20"/>
        </w:numPr>
        <w:tabs>
          <w:tab w:pos="0" w:val="left"/>
        </w:tabs>
        <w:spacing w:line="360" w:lineRule="auto"/>
        <w:ind w:hanging="1260"/>
        <w:jc w:val="both"/>
        <w:rPr>
          <w:rFonts w:ascii="Arial" w:cs="Arial" w:hAnsi="Arial"/>
        </w:rPr>
      </w:pPr>
      <w:r w:rsidRPr="00C46E91">
        <w:rPr>
          <w:rFonts w:ascii="Arial" w:cs="Arial" w:hAnsi="Arial"/>
        </w:rPr>
        <w:t>Lack of business management skills;</w:t>
      </w:r>
    </w:p>
    <w:p w:rsidP="00296312" w:rsidR="00C46E91" w:rsidRDefault="00C46E91" w:rsidRPr="00C46E91">
      <w:pPr>
        <w:numPr>
          <w:ilvl w:val="0"/>
          <w:numId w:val="20"/>
        </w:numPr>
        <w:tabs>
          <w:tab w:pos="0" w:val="left"/>
        </w:tabs>
        <w:spacing w:line="360" w:lineRule="auto"/>
        <w:ind w:hanging="1260"/>
        <w:jc w:val="both"/>
        <w:rPr>
          <w:rFonts w:ascii="Arial" w:cs="Arial" w:hAnsi="Arial"/>
        </w:rPr>
      </w:pPr>
      <w:r w:rsidRPr="00C46E91">
        <w:rPr>
          <w:rFonts w:ascii="Arial" w:cs="Arial" w:hAnsi="Arial"/>
        </w:rPr>
        <w:t>Access to market;</w:t>
      </w:r>
    </w:p>
    <w:p w:rsidP="00296312" w:rsidR="00C46E91" w:rsidRDefault="00C46E91" w:rsidRPr="00C46E91">
      <w:pPr>
        <w:numPr>
          <w:ilvl w:val="0"/>
          <w:numId w:val="20"/>
        </w:numPr>
        <w:tabs>
          <w:tab w:pos="0" w:val="left"/>
        </w:tabs>
        <w:spacing w:line="360" w:lineRule="auto"/>
        <w:ind w:hanging="1260"/>
        <w:jc w:val="both"/>
        <w:rPr>
          <w:rFonts w:ascii="Arial" w:cs="Arial" w:hAnsi="Arial"/>
        </w:rPr>
      </w:pPr>
      <w:r w:rsidRPr="00C46E91">
        <w:rPr>
          <w:rFonts w:ascii="Arial" w:cs="Arial" w:hAnsi="Arial"/>
        </w:rPr>
        <w:t>Distance to markets;</w:t>
      </w:r>
    </w:p>
    <w:p w:rsidP="00296312" w:rsidR="00C46E91" w:rsidRDefault="00C46E91" w:rsidRPr="00C46E91">
      <w:pPr>
        <w:numPr>
          <w:ilvl w:val="0"/>
          <w:numId w:val="20"/>
        </w:numPr>
        <w:tabs>
          <w:tab w:pos="0" w:val="left"/>
        </w:tabs>
        <w:spacing w:line="360" w:lineRule="auto"/>
        <w:ind w:hanging="1260"/>
        <w:jc w:val="both"/>
        <w:rPr>
          <w:rFonts w:ascii="Arial" w:cs="Arial" w:hAnsi="Arial"/>
        </w:rPr>
      </w:pPr>
      <w:r w:rsidRPr="00C46E91">
        <w:rPr>
          <w:rFonts w:ascii="Arial" w:cs="Arial" w:hAnsi="Arial"/>
        </w:rPr>
        <w:t>Transport of perishable goods;</w:t>
      </w:r>
    </w:p>
    <w:p w:rsidP="00296312" w:rsidR="00C46E91" w:rsidRDefault="00C46E91" w:rsidRPr="00C46E91">
      <w:pPr>
        <w:numPr>
          <w:ilvl w:val="0"/>
          <w:numId w:val="20"/>
        </w:numPr>
        <w:tabs>
          <w:tab w:pos="0" w:val="left"/>
        </w:tabs>
        <w:spacing w:line="360" w:lineRule="auto"/>
        <w:ind w:hanging="1260"/>
        <w:jc w:val="both"/>
        <w:rPr>
          <w:rFonts w:ascii="Arial" w:cs="Arial" w:hAnsi="Arial"/>
        </w:rPr>
      </w:pPr>
      <w:r w:rsidRPr="00C46E91">
        <w:rPr>
          <w:rFonts w:ascii="Arial" w:cs="Arial" w:hAnsi="Arial"/>
        </w:rPr>
        <w:t>Consistency of supply of raw product;</w:t>
      </w:r>
    </w:p>
    <w:p w:rsidP="00296312" w:rsidR="00C46E91" w:rsidRDefault="00C46E91" w:rsidRPr="00C46E91">
      <w:pPr>
        <w:numPr>
          <w:ilvl w:val="0"/>
          <w:numId w:val="20"/>
        </w:numPr>
        <w:tabs>
          <w:tab w:pos="0" w:val="left"/>
        </w:tabs>
        <w:spacing w:line="360" w:lineRule="auto"/>
        <w:ind w:hanging="1260"/>
        <w:jc w:val="both"/>
        <w:rPr>
          <w:rFonts w:ascii="Arial" w:cs="Arial" w:hAnsi="Arial"/>
        </w:rPr>
      </w:pPr>
      <w:r w:rsidRPr="00C46E91">
        <w:rPr>
          <w:rFonts w:ascii="Arial" w:cs="Arial" w:hAnsi="Arial"/>
        </w:rPr>
        <w:t>Lack of production facilities;</w:t>
      </w:r>
    </w:p>
    <w:p w:rsidP="00296312" w:rsidR="00C46E91" w:rsidRDefault="00C46E91" w:rsidRPr="00C46E91">
      <w:pPr>
        <w:numPr>
          <w:ilvl w:val="0"/>
          <w:numId w:val="20"/>
        </w:numPr>
        <w:tabs>
          <w:tab w:pos="0" w:val="left"/>
        </w:tabs>
        <w:spacing w:line="360" w:lineRule="auto"/>
        <w:ind w:hanging="1260"/>
        <w:jc w:val="both"/>
        <w:rPr>
          <w:rFonts w:ascii="Arial" w:cs="Arial" w:hAnsi="Arial"/>
        </w:rPr>
      </w:pPr>
      <w:r w:rsidRPr="00C46E91">
        <w:rPr>
          <w:rFonts w:ascii="Arial" w:cs="Arial" w:hAnsi="Arial"/>
        </w:rPr>
        <w:lastRenderedPageBreak/>
        <w:t xml:space="preserve">Lack of marketing; </w:t>
      </w:r>
    </w:p>
    <w:p w:rsidP="00296312" w:rsidR="00C46E91" w:rsidRDefault="00C46E91" w:rsidRPr="00C46E91">
      <w:pPr>
        <w:numPr>
          <w:ilvl w:val="0"/>
          <w:numId w:val="20"/>
        </w:numPr>
        <w:tabs>
          <w:tab w:pos="0" w:val="left"/>
        </w:tabs>
        <w:spacing w:line="360" w:lineRule="auto"/>
        <w:ind w:hanging="1260"/>
        <w:jc w:val="both"/>
        <w:rPr>
          <w:rFonts w:ascii="Arial" w:cs="Arial" w:hAnsi="Arial"/>
        </w:rPr>
      </w:pPr>
      <w:r w:rsidRPr="00C46E91">
        <w:rPr>
          <w:rFonts w:ascii="Arial" w:cs="Arial" w:hAnsi="Arial"/>
        </w:rPr>
        <w:t xml:space="preserve">Lack of access to producers (emerging farmers); </w:t>
      </w:r>
    </w:p>
    <w:p w:rsidP="00296312" w:rsidR="00C46E91" w:rsidRDefault="00C46E91" w:rsidRPr="00C46E91">
      <w:pPr>
        <w:numPr>
          <w:ilvl w:val="0"/>
          <w:numId w:val="20"/>
        </w:numPr>
        <w:tabs>
          <w:tab w:pos="0" w:val="left"/>
        </w:tabs>
        <w:spacing w:line="360" w:lineRule="auto"/>
        <w:ind w:hanging="1260"/>
        <w:jc w:val="both"/>
        <w:rPr>
          <w:rFonts w:ascii="Arial" w:cs="Arial" w:hAnsi="Arial"/>
        </w:rPr>
      </w:pPr>
      <w:r w:rsidRPr="00C46E91">
        <w:rPr>
          <w:rFonts w:ascii="Arial" w:cs="Arial" w:hAnsi="Arial"/>
        </w:rPr>
        <w:t xml:space="preserve">Transport costs of bulky product; and </w:t>
      </w:r>
    </w:p>
    <w:p w:rsidP="00296312" w:rsidR="00C46E91" w:rsidRDefault="00C46E91" w:rsidRPr="00C46E91">
      <w:pPr>
        <w:numPr>
          <w:ilvl w:val="0"/>
          <w:numId w:val="20"/>
        </w:numPr>
        <w:tabs>
          <w:tab w:pos="0" w:val="left"/>
        </w:tabs>
        <w:spacing w:line="360" w:lineRule="auto"/>
        <w:ind w:hanging="1260"/>
        <w:jc w:val="both"/>
        <w:rPr>
          <w:rFonts w:ascii="Arial" w:cs="Arial" w:hAnsi="Arial"/>
        </w:rPr>
      </w:pPr>
      <w:r w:rsidRPr="00C46E91">
        <w:rPr>
          <w:rFonts w:ascii="Arial" w:cs="Arial" w:hAnsi="Arial"/>
        </w:rPr>
        <w:t>Competition from imports.</w:t>
      </w:r>
    </w:p>
    <w:p w:rsidP="00296312" w:rsidR="00C46E91" w:rsidRDefault="00C46E91" w:rsidRPr="00C46E91">
      <w:pPr>
        <w:numPr>
          <w:ilvl w:val="0"/>
          <w:numId w:val="20"/>
        </w:numPr>
        <w:tabs>
          <w:tab w:pos="0" w:val="left"/>
        </w:tabs>
        <w:spacing w:line="360" w:lineRule="auto"/>
        <w:ind w:hanging="1260"/>
        <w:jc w:val="both"/>
        <w:rPr>
          <w:rFonts w:ascii="Arial" w:cs="Arial" w:hAnsi="Arial"/>
        </w:rPr>
      </w:pPr>
      <w:r w:rsidRPr="00C46E91">
        <w:rPr>
          <w:rFonts w:ascii="Arial" w:cs="Arial" w:hAnsi="Arial"/>
        </w:rPr>
        <w:t>Lack of land for development</w:t>
      </w:r>
    </w:p>
    <w:p w:rsidP="00C46E91" w:rsidR="00C46E91" w:rsidRDefault="00C46E91" w:rsidRPr="00C46E91">
      <w:pPr>
        <w:spacing w:line="360" w:lineRule="auto"/>
        <w:jc w:val="both"/>
        <w:rPr>
          <w:rFonts w:ascii="Arial" w:cs="Arial" w:hAnsi="Arial"/>
        </w:rPr>
      </w:pPr>
      <w:r w:rsidRPr="00C46E91">
        <w:rPr>
          <w:rFonts w:ascii="Arial" w:cs="Arial" w:hAnsi="Arial"/>
        </w:rPr>
        <w:t xml:space="preserve">Transport problems are a constraining factor on the development of a vibrant and sustainable Agricultural sector, particularly in respect of the location of Musina Municipality in relation to the main markets and export channels.  Most agricultural products of emerging framers are unable to reach the markets directly, due to the lack of formalized and reliable freight transport for smaller shipments of perishable products. </w:t>
      </w:r>
    </w:p>
    <w:p w:rsidP="00C46E91" w:rsidR="00C46E91" w:rsidRDefault="00C46E91" w:rsidRPr="00C46E91">
      <w:pPr>
        <w:spacing w:line="360" w:lineRule="auto"/>
        <w:jc w:val="both"/>
        <w:rPr>
          <w:rFonts w:ascii="Arial" w:cs="Arial" w:hAnsi="Arial"/>
        </w:rPr>
      </w:pPr>
      <w:r w:rsidRPr="00C46E91">
        <w:rPr>
          <w:rFonts w:ascii="Arial" w:cs="Arial" w:hAnsi="Arial"/>
        </w:rPr>
        <w:t xml:space="preserve">  The cost of transporting goods, therefore, prove to be prohibitory and local farmers are forced to sell goods at rock bottom prices due to the oversupply of product in the local market, or they are obliged to sell to Middlemen at less than the market rate.  </w:t>
      </w:r>
    </w:p>
    <w:p w:rsidP="00C46E91" w:rsidR="00C46E91" w:rsidRDefault="00C46E91" w:rsidRPr="00C46E91">
      <w:pPr>
        <w:spacing w:line="360" w:lineRule="auto"/>
        <w:jc w:val="both"/>
        <w:rPr>
          <w:rFonts w:ascii="Arial" w:cs="Arial" w:hAnsi="Arial"/>
        </w:rPr>
      </w:pPr>
      <w:r w:rsidRPr="00C46E91">
        <w:rPr>
          <w:rFonts w:ascii="Arial" w:cs="Arial" w:hAnsi="Arial"/>
        </w:rPr>
        <w:t xml:space="preserve">Another main constraint facing the development of emerging farmers is the lack of access to financing to be able to afford the capital necessary to expand their production. </w:t>
      </w:r>
    </w:p>
    <w:p w:rsidP="00C46E91" w:rsidR="00C46E91" w:rsidRDefault="00C46E91" w:rsidRPr="00C46E91">
      <w:pPr>
        <w:spacing w:line="360" w:lineRule="auto"/>
        <w:jc w:val="both"/>
        <w:rPr>
          <w:rFonts w:ascii="Arial" w:cs="Arial" w:hAnsi="Arial"/>
        </w:rPr>
      </w:pPr>
      <w:r w:rsidRPr="00C46E91">
        <w:rPr>
          <w:rFonts w:ascii="Arial" w:cs="Arial" w:hAnsi="Arial"/>
        </w:rPr>
        <w:t>Additionally, the lack of access to market prices of commodities and futures markets leaves the farmers and co-operatives vulnerable to misinformation from local purchasers. Access to information technology would help facilitate direct purchasing contracts between farmers and processors.</w:t>
      </w:r>
    </w:p>
    <w:p w:rsidP="00C46E91" w:rsidR="00C46E91" w:rsidRDefault="00C46E91" w:rsidRPr="00C46E91">
      <w:pPr>
        <w:keepNext/>
        <w:spacing w:line="360" w:lineRule="auto"/>
        <w:outlineLvl w:val="2"/>
        <w:rPr>
          <w:rFonts w:ascii="Arial" w:cs="Arial" w:hAnsi="Arial"/>
          <w:b/>
        </w:rPr>
      </w:pPr>
      <w:r w:rsidRPr="00C46E91">
        <w:rPr>
          <w:rFonts w:ascii="Arial" w:cs="Arial" w:hAnsi="Arial"/>
          <w:b/>
        </w:rPr>
        <w:t xml:space="preserve">7.5.4.2 Key economic opportunities in the Agricultural sector </w:t>
      </w:r>
    </w:p>
    <w:p w:rsidP="00C46E91" w:rsidR="00C46E91" w:rsidRDefault="00C46E91" w:rsidRPr="00C46E91">
      <w:pPr>
        <w:spacing w:line="360" w:lineRule="auto"/>
        <w:jc w:val="both"/>
        <w:rPr>
          <w:rFonts w:ascii="Arial" w:cs="Arial" w:hAnsi="Arial"/>
          <w:b/>
        </w:rPr>
      </w:pPr>
      <w:r w:rsidRPr="00C46E91">
        <w:rPr>
          <w:rFonts w:ascii="Arial" w:cs="Arial" w:hAnsi="Arial"/>
        </w:rPr>
        <w:t>The following Table summarizes the opportunities and potential projects that are possible in the Agriculture sector of the Musina Local Municipality, together with the gaps that need to be filled in order to achieve these opportunities.</w:t>
      </w:r>
      <w:r w:rsidRPr="00C46E91">
        <w:rPr>
          <w:rFonts w:ascii="Arial" w:cs="Arial" w:hAnsi="Arial"/>
          <w:b/>
        </w:rPr>
        <w:t xml:space="preserve"> </w:t>
      </w:r>
    </w:p>
    <w:p w:rsidP="00C46E91" w:rsidR="00C46E91" w:rsidRDefault="00C46E91" w:rsidRPr="00C46E91">
      <w:pPr>
        <w:spacing w:line="360" w:lineRule="auto"/>
        <w:jc w:val="both"/>
        <w:rPr>
          <w:rFonts w:ascii="Arial" w:cs="Arial" w:hAnsi="Arial"/>
          <w:b/>
        </w:rPr>
      </w:pPr>
    </w:p>
    <w:p w:rsidP="00C46E91" w:rsidR="00C46E91" w:rsidRDefault="00C46E91" w:rsidRPr="00C46E91">
      <w:pPr>
        <w:spacing w:line="360" w:lineRule="auto"/>
        <w:jc w:val="both"/>
        <w:rPr>
          <w:rFonts w:ascii="Arial" w:cs="Arial" w:hAnsi="Arial"/>
          <w:b/>
        </w:rPr>
      </w:pPr>
    </w:p>
    <w:p w:rsidP="00C46E91" w:rsidR="00C46E91" w:rsidRDefault="00C46E91" w:rsidRPr="00C46E91">
      <w:pPr>
        <w:spacing w:line="360" w:lineRule="auto"/>
        <w:jc w:val="both"/>
        <w:rPr>
          <w:rFonts w:ascii="Arial" w:cs="Arial" w:hAnsi="Arial"/>
          <w:b/>
        </w:rPr>
      </w:pPr>
    </w:p>
    <w:p w:rsidP="00C46E91" w:rsidR="00C46E91" w:rsidRDefault="00C46E91" w:rsidRPr="00C46E91">
      <w:pPr>
        <w:spacing w:line="360" w:lineRule="auto"/>
        <w:jc w:val="both"/>
        <w:rPr>
          <w:rFonts w:ascii="Arial" w:cs="Arial" w:hAnsi="Arial"/>
          <w:b/>
        </w:rPr>
      </w:pPr>
    </w:p>
    <w:p w:rsidP="00C46E91" w:rsidR="00C46E91" w:rsidRDefault="00C46E91" w:rsidRPr="00C46E91">
      <w:pPr>
        <w:spacing w:line="360" w:lineRule="auto"/>
        <w:jc w:val="both"/>
        <w:rPr>
          <w:rFonts w:ascii="Arial" w:cs="Arial" w:hAnsi="Arial"/>
          <w:b/>
        </w:rPr>
      </w:pPr>
    </w:p>
    <w:p w:rsidP="00C46E91" w:rsidR="00C46E91" w:rsidRDefault="00C46E91" w:rsidRPr="00C46E91">
      <w:pPr>
        <w:spacing w:line="360" w:lineRule="auto"/>
        <w:jc w:val="both"/>
        <w:rPr>
          <w:rFonts w:ascii="Arial" w:cs="Arial" w:hAnsi="Arial"/>
          <w:b/>
        </w:rPr>
      </w:pPr>
    </w:p>
    <w:p w:rsidP="00C46E91" w:rsidR="00C46E91" w:rsidRDefault="00C46E91" w:rsidRPr="00C46E91">
      <w:pPr>
        <w:spacing w:line="360" w:lineRule="auto"/>
        <w:jc w:val="both"/>
        <w:rPr>
          <w:rFonts w:ascii="Arial" w:cs="Arial" w:hAnsi="Arial"/>
          <w:b/>
        </w:rPr>
      </w:pPr>
      <w:r w:rsidRPr="00C46E91">
        <w:rPr>
          <w:rFonts w:ascii="Arial" w:cs="Arial" w:hAnsi="Arial"/>
          <w:b/>
        </w:rPr>
        <w:t>TABLE: 7.5.6 Summary of key opportunities</w:t>
      </w:r>
    </w:p>
    <w:tbl>
      <w:tblPr>
        <w:tblW w:type="dxa" w:w="9540"/>
        <w:jc w:val="center"/>
        <w:tblBorders>
          <w:top w:color="000000" w:space="0" w:sz="6" w:val="double"/>
          <w:left w:color="000000" w:space="0" w:sz="6" w:val="double"/>
          <w:bottom w:color="000000" w:space="0" w:sz="6" w:val="double"/>
          <w:right w:color="000000" w:space="0" w:sz="6" w:val="double"/>
          <w:insideH w:color="000000" w:space="0" w:sz="6" w:val="single"/>
          <w:insideV w:color="000000" w:space="0" w:sz="6" w:val="single"/>
        </w:tblBorders>
        <w:tblLook w:firstColumn="1" w:firstRow="1" w:lastColumn="0" w:lastRow="0" w:noHBand="0" w:noVBand="0" w:val="00A0"/>
      </w:tblPr>
      <w:tblGrid>
        <w:gridCol w:w="4638"/>
        <w:gridCol w:w="4902"/>
      </w:tblGrid>
      <w:tr w:rsidR="00C46E91" w:rsidRPr="00C46E91" w:rsidTr="00C46E91">
        <w:trPr>
          <w:jc w:val="center"/>
        </w:trPr>
        <w:tc>
          <w:tcPr>
            <w:tcW w:type="dxa" w:w="4638"/>
            <w:shd w:color="auto" w:fill="E6E6E6" w:val="clear"/>
          </w:tcPr>
          <w:p w:rsidP="00C46E91" w:rsidR="00C46E91" w:rsidRDefault="00C46E91" w:rsidRPr="00C46E91">
            <w:pPr>
              <w:spacing w:line="360" w:lineRule="auto"/>
              <w:jc w:val="both"/>
              <w:rPr>
                <w:rFonts w:ascii="Arial" w:cs="Arial" w:hAnsi="Arial"/>
                <w:b/>
                <w:bCs/>
                <w:caps/>
              </w:rPr>
            </w:pPr>
            <w:r w:rsidRPr="00C46E91">
              <w:rPr>
                <w:rFonts w:ascii="Arial" w:cs="Arial" w:hAnsi="Arial"/>
                <w:b/>
                <w:bCs/>
                <w:caps/>
              </w:rPr>
              <w:t xml:space="preserve">Existing Development </w:t>
            </w:r>
          </w:p>
        </w:tc>
        <w:tc>
          <w:tcPr>
            <w:tcW w:type="dxa" w:w="4902"/>
            <w:shd w:color="auto" w:fill="E6E6E6" w:val="clear"/>
          </w:tcPr>
          <w:p w:rsidP="00C46E91" w:rsidR="00C46E91" w:rsidRDefault="00C46E91" w:rsidRPr="00C46E91">
            <w:pPr>
              <w:spacing w:line="360" w:lineRule="auto"/>
              <w:jc w:val="both"/>
              <w:rPr>
                <w:rFonts w:ascii="Arial" w:cs="Arial" w:hAnsi="Arial"/>
                <w:b/>
                <w:bCs/>
                <w:caps/>
              </w:rPr>
            </w:pPr>
            <w:r w:rsidRPr="00C46E91">
              <w:rPr>
                <w:rFonts w:ascii="Arial" w:cs="Arial" w:hAnsi="Arial"/>
                <w:b/>
                <w:bCs/>
                <w:caps/>
              </w:rPr>
              <w:t xml:space="preserve">Potential Opportunities </w:t>
            </w:r>
          </w:p>
        </w:tc>
      </w:tr>
      <w:tr w:rsidR="00C46E91" w:rsidRPr="00C46E91" w:rsidTr="00C46E91">
        <w:trPr>
          <w:trHeight w:val="4293"/>
          <w:jc w:val="center"/>
        </w:trPr>
        <w:tc>
          <w:tcPr>
            <w:tcW w:type="dxa" w:w="4638"/>
            <w:shd w:color="auto" w:fill="E6E6E6" w:val="clear"/>
            <w:vAlign w:val="center"/>
          </w:tcPr>
          <w:p w:rsidP="00C46E91" w:rsidR="00C46E91" w:rsidRDefault="00C46E91" w:rsidRPr="00C46E91">
            <w:pPr>
              <w:spacing w:line="360" w:lineRule="auto"/>
              <w:rPr>
                <w:rFonts w:ascii="Arial" w:cs="Arial" w:hAnsi="Arial"/>
                <w:b/>
              </w:rPr>
            </w:pPr>
            <w:r w:rsidRPr="00C46E91">
              <w:rPr>
                <w:rFonts w:ascii="Arial" w:cs="Arial" w:hAnsi="Arial"/>
                <w:b/>
              </w:rPr>
              <w:t>Existing production vegetables, cabbages, oranges, mango,</w:t>
            </w:r>
            <w:r w:rsidRPr="00C46E91">
              <w:rPr>
                <w:rFonts w:ascii="Arial" w:cs="Arial" w:hAnsi="Arial"/>
                <w:b/>
                <w:color w:val="FF0000"/>
              </w:rPr>
              <w:t xml:space="preserve"> </w:t>
            </w:r>
            <w:r w:rsidRPr="00C46E91">
              <w:rPr>
                <w:rFonts w:ascii="Arial" w:cs="Arial" w:hAnsi="Arial"/>
                <w:b/>
              </w:rPr>
              <w:t>tomatoes, Mopani worms, Butternuts, pepper, macadamia nuts, Baobab trees, etc.</w:t>
            </w:r>
          </w:p>
        </w:tc>
        <w:tc>
          <w:tcPr>
            <w:tcW w:type="dxa" w:w="4902"/>
            <w:shd w:color="auto" w:fill="FFFFFF" w:val="clear"/>
            <w:vAlign w:val="center"/>
          </w:tcPr>
          <w:p w:rsidP="00296312" w:rsidR="00C46E91" w:rsidRDefault="00C46E91" w:rsidRPr="00C46E91">
            <w:pPr>
              <w:numPr>
                <w:ilvl w:val="0"/>
                <w:numId w:val="19"/>
              </w:numPr>
              <w:spacing w:line="360" w:lineRule="auto"/>
              <w:ind w:hanging="614" w:left="614"/>
              <w:rPr>
                <w:rFonts w:ascii="Arial" w:cs="Arial" w:hAnsi="Arial"/>
              </w:rPr>
            </w:pPr>
            <w:r w:rsidRPr="00C46E91">
              <w:rPr>
                <w:rFonts w:ascii="Arial" w:cs="Arial" w:hAnsi="Arial"/>
              </w:rPr>
              <w:t xml:space="preserve">Animal feed production </w:t>
            </w:r>
          </w:p>
          <w:p w:rsidP="00296312" w:rsidR="00C46E91" w:rsidRDefault="00C46E91" w:rsidRPr="00C46E91">
            <w:pPr>
              <w:numPr>
                <w:ilvl w:val="0"/>
                <w:numId w:val="19"/>
              </w:numPr>
              <w:spacing w:line="360" w:lineRule="auto"/>
              <w:ind w:hanging="614" w:left="614"/>
              <w:rPr>
                <w:rFonts w:ascii="Arial" w:cs="Arial" w:hAnsi="Arial"/>
              </w:rPr>
            </w:pPr>
            <w:r w:rsidRPr="00C46E91">
              <w:rPr>
                <w:rFonts w:ascii="Arial" w:cs="Arial" w:hAnsi="Arial"/>
              </w:rPr>
              <w:t xml:space="preserve">Beauty products </w:t>
            </w:r>
          </w:p>
          <w:p w:rsidP="00296312" w:rsidR="00C46E91" w:rsidRDefault="00C46E91" w:rsidRPr="00C46E91">
            <w:pPr>
              <w:numPr>
                <w:ilvl w:val="0"/>
                <w:numId w:val="19"/>
              </w:numPr>
              <w:spacing w:line="360" w:lineRule="auto"/>
              <w:ind w:hanging="614" w:left="614"/>
              <w:rPr>
                <w:rFonts w:ascii="Arial" w:cs="Arial" w:hAnsi="Arial"/>
              </w:rPr>
            </w:pPr>
            <w:r w:rsidRPr="00C46E91">
              <w:rPr>
                <w:rFonts w:ascii="Arial" w:cs="Arial" w:hAnsi="Arial"/>
              </w:rPr>
              <w:t>Vegetable processing</w:t>
            </w:r>
          </w:p>
          <w:p w:rsidP="00296312" w:rsidR="00C46E91" w:rsidRDefault="00C46E91" w:rsidRPr="00C46E91">
            <w:pPr>
              <w:numPr>
                <w:ilvl w:val="0"/>
                <w:numId w:val="19"/>
              </w:numPr>
              <w:spacing w:line="360" w:lineRule="auto"/>
              <w:ind w:hanging="614" w:left="614"/>
              <w:rPr>
                <w:rFonts w:ascii="Arial" w:cs="Arial" w:hAnsi="Arial"/>
              </w:rPr>
            </w:pPr>
            <w:r w:rsidRPr="00C46E91">
              <w:rPr>
                <w:rFonts w:ascii="Arial" w:cs="Arial" w:hAnsi="Arial"/>
              </w:rPr>
              <w:t xml:space="preserve">Tomatoes and Tomato processing </w:t>
            </w:r>
          </w:p>
          <w:p w:rsidP="00296312" w:rsidR="00C46E91" w:rsidRDefault="00C46E91" w:rsidRPr="00C46E91">
            <w:pPr>
              <w:numPr>
                <w:ilvl w:val="0"/>
                <w:numId w:val="19"/>
              </w:numPr>
              <w:spacing w:line="360" w:lineRule="auto"/>
              <w:ind w:hanging="614" w:left="614"/>
              <w:rPr>
                <w:rFonts w:ascii="Arial" w:cs="Arial" w:hAnsi="Arial"/>
              </w:rPr>
            </w:pPr>
            <w:r w:rsidRPr="00C46E91">
              <w:rPr>
                <w:rFonts w:ascii="Arial" w:cs="Arial" w:hAnsi="Arial"/>
              </w:rPr>
              <w:t>Juice making</w:t>
            </w:r>
          </w:p>
          <w:p w:rsidP="00296312" w:rsidR="00C46E91" w:rsidRDefault="00C46E91" w:rsidRPr="00C46E91">
            <w:pPr>
              <w:numPr>
                <w:ilvl w:val="0"/>
                <w:numId w:val="19"/>
              </w:numPr>
              <w:spacing w:line="360" w:lineRule="auto"/>
              <w:ind w:hanging="614" w:left="614"/>
              <w:rPr>
                <w:rFonts w:ascii="Arial" w:cs="Arial" w:hAnsi="Arial"/>
              </w:rPr>
            </w:pPr>
            <w:r w:rsidRPr="00C46E91">
              <w:rPr>
                <w:rFonts w:ascii="Arial" w:cs="Arial" w:hAnsi="Arial"/>
              </w:rPr>
              <w:t xml:space="preserve">Nut processing and packaging plant </w:t>
            </w:r>
          </w:p>
          <w:p w:rsidP="00296312" w:rsidR="00C46E91" w:rsidRDefault="00C46E91" w:rsidRPr="00C46E91">
            <w:pPr>
              <w:numPr>
                <w:ilvl w:val="0"/>
                <w:numId w:val="19"/>
              </w:numPr>
              <w:spacing w:line="360" w:lineRule="auto"/>
              <w:ind w:hanging="614" w:left="614"/>
              <w:rPr>
                <w:rFonts w:ascii="Arial" w:cs="Arial" w:hAnsi="Arial"/>
              </w:rPr>
            </w:pPr>
            <w:r w:rsidRPr="00C46E91">
              <w:rPr>
                <w:rFonts w:ascii="Arial" w:cs="Arial" w:hAnsi="Arial"/>
              </w:rPr>
              <w:t xml:space="preserve">Sun-dried tomatoes </w:t>
            </w:r>
          </w:p>
          <w:p w:rsidP="00296312" w:rsidR="00C46E91" w:rsidRDefault="00C46E91" w:rsidRPr="00C46E91">
            <w:pPr>
              <w:numPr>
                <w:ilvl w:val="0"/>
                <w:numId w:val="19"/>
              </w:numPr>
              <w:spacing w:line="360" w:lineRule="auto"/>
              <w:ind w:hanging="614" w:left="614"/>
              <w:rPr>
                <w:rFonts w:ascii="Arial" w:cs="Arial" w:hAnsi="Arial"/>
              </w:rPr>
            </w:pPr>
            <w:r w:rsidRPr="00C46E91">
              <w:rPr>
                <w:rFonts w:ascii="Arial" w:cs="Arial" w:hAnsi="Arial"/>
              </w:rPr>
              <w:t>Tomato jam, purees, paste, etc.</w:t>
            </w:r>
          </w:p>
          <w:p w:rsidP="00296312" w:rsidR="00C46E91" w:rsidRDefault="00C46E91" w:rsidRPr="00C46E91">
            <w:pPr>
              <w:numPr>
                <w:ilvl w:val="0"/>
                <w:numId w:val="19"/>
              </w:numPr>
              <w:spacing w:line="360" w:lineRule="auto"/>
              <w:ind w:hanging="614" w:left="614"/>
              <w:rPr>
                <w:rFonts w:ascii="Arial" w:cs="Arial" w:hAnsi="Arial"/>
              </w:rPr>
            </w:pPr>
            <w:r w:rsidRPr="00C46E91">
              <w:rPr>
                <w:rFonts w:ascii="Arial" w:cs="Arial" w:hAnsi="Arial"/>
              </w:rPr>
              <w:t xml:space="preserve">Producers co-operative </w:t>
            </w:r>
          </w:p>
          <w:p w:rsidP="00296312" w:rsidR="00C46E91" w:rsidRDefault="00C46E91" w:rsidRPr="00C46E91">
            <w:pPr>
              <w:numPr>
                <w:ilvl w:val="0"/>
                <w:numId w:val="19"/>
              </w:numPr>
              <w:spacing w:line="360" w:lineRule="auto"/>
              <w:ind w:hanging="614" w:left="614"/>
              <w:rPr>
                <w:rFonts w:ascii="Arial" w:cs="Arial" w:hAnsi="Arial"/>
              </w:rPr>
            </w:pPr>
            <w:r w:rsidRPr="00C46E91">
              <w:rPr>
                <w:rFonts w:ascii="Arial" w:cs="Arial" w:hAnsi="Arial"/>
              </w:rPr>
              <w:t xml:space="preserve">Packaging and export </w:t>
            </w:r>
          </w:p>
          <w:p w:rsidP="00296312" w:rsidR="00C46E91" w:rsidRDefault="00C46E91" w:rsidRPr="00C46E91">
            <w:pPr>
              <w:numPr>
                <w:ilvl w:val="0"/>
                <w:numId w:val="19"/>
              </w:numPr>
              <w:spacing w:line="360" w:lineRule="auto"/>
              <w:ind w:hanging="614" w:left="614"/>
              <w:rPr>
                <w:rFonts w:ascii="Arial" w:cs="Arial" w:hAnsi="Arial"/>
              </w:rPr>
            </w:pPr>
            <w:r w:rsidRPr="00C46E91">
              <w:rPr>
                <w:rFonts w:ascii="Arial" w:cs="Arial" w:hAnsi="Arial"/>
              </w:rPr>
              <w:t xml:space="preserve">Frozen vegetables </w:t>
            </w:r>
          </w:p>
          <w:p w:rsidP="00296312" w:rsidR="00C46E91" w:rsidRDefault="00C46E91" w:rsidRPr="00C46E91">
            <w:pPr>
              <w:numPr>
                <w:ilvl w:val="0"/>
                <w:numId w:val="19"/>
              </w:numPr>
              <w:spacing w:line="360" w:lineRule="auto"/>
              <w:ind w:hanging="614" w:left="614"/>
              <w:rPr>
                <w:rFonts w:ascii="Arial" w:cs="Arial" w:hAnsi="Arial"/>
              </w:rPr>
            </w:pPr>
            <w:r w:rsidRPr="00C46E91">
              <w:rPr>
                <w:rFonts w:ascii="Arial" w:cs="Arial" w:hAnsi="Arial"/>
              </w:rPr>
              <w:t>Canned vegetables</w:t>
            </w:r>
          </w:p>
          <w:p w:rsidP="00296312" w:rsidR="00C46E91" w:rsidRDefault="00C46E91" w:rsidRPr="00C46E91">
            <w:pPr>
              <w:numPr>
                <w:ilvl w:val="0"/>
                <w:numId w:val="19"/>
              </w:numPr>
              <w:spacing w:line="360" w:lineRule="auto"/>
              <w:ind w:hanging="614" w:left="614"/>
              <w:rPr>
                <w:rFonts w:ascii="Arial" w:cs="Arial" w:hAnsi="Arial"/>
              </w:rPr>
            </w:pPr>
            <w:r w:rsidRPr="00C46E91">
              <w:rPr>
                <w:rFonts w:ascii="Arial" w:cs="Arial" w:hAnsi="Arial"/>
              </w:rPr>
              <w:t xml:space="preserve">Organic farming </w:t>
            </w:r>
          </w:p>
          <w:p w:rsidP="00296312" w:rsidR="00C46E91" w:rsidRDefault="00C46E91" w:rsidRPr="00C46E91">
            <w:pPr>
              <w:numPr>
                <w:ilvl w:val="0"/>
                <w:numId w:val="19"/>
              </w:numPr>
              <w:spacing w:line="360" w:lineRule="auto"/>
              <w:ind w:hanging="614" w:left="614"/>
              <w:rPr>
                <w:rFonts w:ascii="Arial" w:cs="Arial" w:hAnsi="Arial"/>
              </w:rPr>
            </w:pPr>
            <w:r w:rsidRPr="00C46E91">
              <w:rPr>
                <w:rFonts w:ascii="Arial" w:cs="Arial" w:hAnsi="Arial"/>
              </w:rPr>
              <w:t>Processing of Mopani worm products</w:t>
            </w:r>
          </w:p>
          <w:p w:rsidP="00296312" w:rsidR="00C46E91" w:rsidRDefault="00C46E91" w:rsidRPr="00C46E91">
            <w:pPr>
              <w:numPr>
                <w:ilvl w:val="0"/>
                <w:numId w:val="19"/>
              </w:numPr>
              <w:spacing w:line="360" w:lineRule="auto"/>
              <w:ind w:hanging="614" w:left="614"/>
              <w:rPr>
                <w:rFonts w:ascii="Arial" w:cs="Arial" w:hAnsi="Arial"/>
              </w:rPr>
            </w:pPr>
            <w:r w:rsidRPr="00C46E91">
              <w:rPr>
                <w:rFonts w:ascii="Arial" w:cs="Arial" w:hAnsi="Arial"/>
              </w:rPr>
              <w:t>Date liqueur</w:t>
            </w:r>
          </w:p>
          <w:p w:rsidP="00296312" w:rsidR="00C46E91" w:rsidRDefault="00C46E91" w:rsidRPr="00C46E91">
            <w:pPr>
              <w:numPr>
                <w:ilvl w:val="0"/>
                <w:numId w:val="19"/>
              </w:numPr>
              <w:spacing w:line="360" w:lineRule="auto"/>
              <w:ind w:hanging="614" w:left="614"/>
              <w:rPr>
                <w:rFonts w:ascii="Arial" w:cs="Arial" w:hAnsi="Arial"/>
              </w:rPr>
            </w:pPr>
            <w:r w:rsidRPr="00C46E91">
              <w:rPr>
                <w:rFonts w:ascii="Arial" w:cs="Arial" w:hAnsi="Arial"/>
              </w:rPr>
              <w:lastRenderedPageBreak/>
              <w:t>Medicinal plant nursery and processing</w:t>
            </w:r>
          </w:p>
          <w:p w:rsidP="00C46E91" w:rsidR="00C46E91" w:rsidRDefault="00C46E91" w:rsidRPr="00C46E91">
            <w:pPr>
              <w:spacing w:line="360" w:lineRule="auto"/>
              <w:rPr>
                <w:rFonts w:ascii="Arial" w:cs="Arial" w:hAnsi="Arial"/>
              </w:rPr>
            </w:pPr>
          </w:p>
          <w:p w:rsidP="00C46E91" w:rsidR="00C46E91" w:rsidRDefault="00C46E91" w:rsidRPr="00C46E91">
            <w:pPr>
              <w:spacing w:line="360" w:lineRule="auto"/>
              <w:rPr>
                <w:rFonts w:ascii="Arial" w:cs="Arial" w:hAnsi="Arial"/>
              </w:rPr>
            </w:pPr>
          </w:p>
        </w:tc>
      </w:tr>
      <w:tr w:rsidR="00C46E91" w:rsidRPr="00C46E91" w:rsidTr="00C46E91">
        <w:trPr>
          <w:trHeight w:val="2856"/>
          <w:jc w:val="center"/>
        </w:trPr>
        <w:tc>
          <w:tcPr>
            <w:tcW w:type="dxa" w:w="4638"/>
            <w:shd w:color="auto" w:fill="E6E6E6" w:val="clear"/>
            <w:vAlign w:val="center"/>
          </w:tcPr>
          <w:p w:rsidP="00C46E91" w:rsidR="00C46E91" w:rsidRDefault="00C46E91" w:rsidRPr="00C46E91">
            <w:pPr>
              <w:spacing w:line="360" w:lineRule="auto"/>
              <w:rPr>
                <w:rFonts w:ascii="Arial" w:cs="Arial" w:hAnsi="Arial"/>
                <w:b/>
              </w:rPr>
            </w:pPr>
            <w:r w:rsidRPr="00C46E91">
              <w:rPr>
                <w:rFonts w:ascii="Arial" w:cs="Arial" w:hAnsi="Arial"/>
                <w:b/>
              </w:rPr>
              <w:lastRenderedPageBreak/>
              <w:t xml:space="preserve"> </w:t>
            </w:r>
          </w:p>
        </w:tc>
        <w:tc>
          <w:tcPr>
            <w:tcW w:type="dxa" w:w="4902"/>
            <w:shd w:color="auto" w:fill="FFFFFF" w:val="clear"/>
            <w:vAlign w:val="center"/>
          </w:tcPr>
          <w:p w:rsidP="00296312" w:rsidR="00C46E91" w:rsidRDefault="00C46E91" w:rsidRPr="00C46E91">
            <w:pPr>
              <w:numPr>
                <w:ilvl w:val="0"/>
                <w:numId w:val="19"/>
              </w:numPr>
              <w:spacing w:line="360" w:lineRule="auto"/>
              <w:ind w:hanging="474" w:left="474"/>
              <w:rPr>
                <w:rFonts w:ascii="Arial" w:cs="Arial" w:hAnsi="Arial"/>
              </w:rPr>
            </w:pPr>
            <w:r w:rsidRPr="00C46E91">
              <w:rPr>
                <w:rFonts w:ascii="Arial" w:cs="Arial" w:hAnsi="Arial"/>
              </w:rPr>
              <w:t>Spirulina production</w:t>
            </w:r>
          </w:p>
          <w:p w:rsidP="00296312" w:rsidR="00C46E91" w:rsidRDefault="00C46E91" w:rsidRPr="00C46E91">
            <w:pPr>
              <w:numPr>
                <w:ilvl w:val="0"/>
                <w:numId w:val="19"/>
              </w:numPr>
              <w:spacing w:line="360" w:lineRule="auto"/>
              <w:ind w:hanging="474" w:left="474"/>
              <w:rPr>
                <w:rFonts w:ascii="Arial" w:cs="Arial" w:hAnsi="Arial"/>
              </w:rPr>
            </w:pPr>
            <w:r w:rsidRPr="00C46E91">
              <w:rPr>
                <w:rFonts w:ascii="Arial" w:cs="Arial" w:hAnsi="Arial"/>
              </w:rPr>
              <w:t>Lucerne production</w:t>
            </w:r>
          </w:p>
          <w:p w:rsidP="00296312" w:rsidR="00C46E91" w:rsidRDefault="00C46E91" w:rsidRPr="00C46E91">
            <w:pPr>
              <w:numPr>
                <w:ilvl w:val="0"/>
                <w:numId w:val="19"/>
              </w:numPr>
              <w:spacing w:line="360" w:lineRule="auto"/>
              <w:ind w:hanging="474" w:left="474"/>
              <w:rPr>
                <w:rFonts w:ascii="Arial" w:cs="Arial" w:hAnsi="Arial"/>
              </w:rPr>
            </w:pPr>
            <w:r w:rsidRPr="00C46E91">
              <w:rPr>
                <w:rFonts w:ascii="Arial" w:cs="Arial" w:hAnsi="Arial"/>
              </w:rPr>
              <w:t>Pumpkin chutney and jam</w:t>
            </w:r>
          </w:p>
          <w:p w:rsidP="00296312" w:rsidR="00C46E91" w:rsidRDefault="00C46E91" w:rsidRPr="00C46E91">
            <w:pPr>
              <w:numPr>
                <w:ilvl w:val="0"/>
                <w:numId w:val="19"/>
              </w:numPr>
              <w:spacing w:line="360" w:lineRule="auto"/>
              <w:ind w:hanging="474" w:left="474"/>
              <w:rPr>
                <w:rFonts w:ascii="Arial" w:cs="Arial" w:hAnsi="Arial"/>
              </w:rPr>
            </w:pPr>
            <w:r w:rsidRPr="00C46E91">
              <w:rPr>
                <w:rFonts w:ascii="Arial" w:cs="Arial" w:hAnsi="Arial"/>
              </w:rPr>
              <w:t>Traditional beverages</w:t>
            </w:r>
          </w:p>
          <w:p w:rsidP="00296312" w:rsidR="00C46E91" w:rsidRDefault="00C46E91" w:rsidRPr="00C46E91">
            <w:pPr>
              <w:numPr>
                <w:ilvl w:val="0"/>
                <w:numId w:val="19"/>
              </w:numPr>
              <w:spacing w:line="360" w:lineRule="auto"/>
              <w:ind w:hanging="474" w:left="474"/>
              <w:rPr>
                <w:rFonts w:ascii="Arial" w:cs="Arial" w:hAnsi="Arial"/>
              </w:rPr>
            </w:pPr>
            <w:r w:rsidRPr="00C46E91">
              <w:rPr>
                <w:rFonts w:ascii="Arial" w:cs="Arial" w:hAnsi="Arial"/>
              </w:rPr>
              <w:t>Cotton production</w:t>
            </w:r>
          </w:p>
          <w:p w:rsidP="00296312" w:rsidR="00C46E91" w:rsidRDefault="00C46E91" w:rsidRPr="00C46E91">
            <w:pPr>
              <w:numPr>
                <w:ilvl w:val="0"/>
                <w:numId w:val="19"/>
              </w:numPr>
              <w:spacing w:line="360" w:lineRule="auto"/>
              <w:ind w:hanging="474" w:left="474"/>
              <w:rPr>
                <w:rFonts w:ascii="Arial" w:cs="Arial" w:hAnsi="Arial"/>
              </w:rPr>
            </w:pPr>
            <w:r w:rsidRPr="00C46E91">
              <w:rPr>
                <w:rFonts w:ascii="Arial" w:cs="Arial" w:hAnsi="Arial"/>
              </w:rPr>
              <w:t>Cream-of-tata from the baobab tree</w:t>
            </w:r>
          </w:p>
          <w:p w:rsidP="00296312" w:rsidR="00C46E91" w:rsidRDefault="00C46E91" w:rsidRPr="00C46E91">
            <w:pPr>
              <w:numPr>
                <w:ilvl w:val="0"/>
                <w:numId w:val="19"/>
              </w:numPr>
              <w:spacing w:line="360" w:lineRule="auto"/>
              <w:ind w:hanging="474" w:left="474"/>
              <w:rPr>
                <w:rFonts w:ascii="Arial" w:cs="Arial" w:hAnsi="Arial"/>
              </w:rPr>
            </w:pPr>
            <w:r w:rsidRPr="00C46E91">
              <w:rPr>
                <w:rFonts w:ascii="Arial" w:cs="Arial" w:hAnsi="Arial"/>
              </w:rPr>
              <w:t>Citrus production</w:t>
            </w:r>
          </w:p>
          <w:p w:rsidP="00296312" w:rsidR="00C46E91" w:rsidRDefault="00C46E91" w:rsidRPr="00C46E91">
            <w:pPr>
              <w:numPr>
                <w:ilvl w:val="0"/>
                <w:numId w:val="19"/>
              </w:numPr>
              <w:spacing w:line="360" w:lineRule="auto"/>
              <w:ind w:hanging="474" w:left="474"/>
              <w:rPr>
                <w:rFonts w:ascii="Arial" w:cs="Arial" w:hAnsi="Arial"/>
              </w:rPr>
            </w:pPr>
            <w:r w:rsidRPr="00C46E91">
              <w:rPr>
                <w:rFonts w:ascii="Arial" w:cs="Arial" w:hAnsi="Arial"/>
              </w:rPr>
              <w:t>Production and processing of cabbages, mielies, onions, potatoes</w:t>
            </w:r>
          </w:p>
        </w:tc>
      </w:tr>
    </w:tbl>
    <w:p w:rsidP="00C46E91" w:rsidR="00C46E91" w:rsidRDefault="00C46E91" w:rsidRPr="00C46E91">
      <w:pPr>
        <w:spacing w:line="360" w:lineRule="auto"/>
        <w:rPr>
          <w:rFonts w:ascii="Arial" w:cs="Arial" w:hAnsi="Arial"/>
        </w:rPr>
      </w:pPr>
    </w:p>
    <w:tbl>
      <w:tblPr>
        <w:tblW w:type="dxa" w:w="9540"/>
        <w:jc w:val="center"/>
        <w:tblBorders>
          <w:top w:color="000000" w:space="0" w:sz="6" w:val="double"/>
          <w:left w:color="000000" w:space="0" w:sz="6" w:val="double"/>
          <w:bottom w:color="000000" w:space="0" w:sz="6" w:val="double"/>
          <w:right w:color="000000" w:space="0" w:sz="6" w:val="double"/>
          <w:insideH w:color="000000" w:space="0" w:sz="6" w:val="single"/>
          <w:insideV w:color="000000" w:space="0" w:sz="6" w:val="single"/>
        </w:tblBorders>
        <w:tblLook w:firstColumn="1" w:firstRow="1" w:lastColumn="0" w:lastRow="0" w:noHBand="0" w:noVBand="0" w:val="00A0"/>
      </w:tblPr>
      <w:tblGrid>
        <w:gridCol w:w="4638"/>
        <w:gridCol w:w="4902"/>
      </w:tblGrid>
      <w:tr w:rsidR="00C46E91" w:rsidRPr="00C46E91" w:rsidTr="00C46E91">
        <w:trPr>
          <w:jc w:val="center"/>
        </w:trPr>
        <w:tc>
          <w:tcPr>
            <w:tcW w:type="dxa" w:w="4638"/>
            <w:shd w:color="auto" w:fill="E6E6E6" w:val="clear"/>
            <w:vAlign w:val="center"/>
          </w:tcPr>
          <w:p w:rsidP="00C46E91" w:rsidR="00C46E91" w:rsidRDefault="00C46E91" w:rsidRPr="00C46E91">
            <w:pPr>
              <w:spacing w:line="360" w:lineRule="auto"/>
              <w:rPr>
                <w:rFonts w:ascii="Arial" w:cs="Arial" w:hAnsi="Arial"/>
                <w:b/>
                <w:bCs/>
                <w:caps/>
              </w:rPr>
            </w:pPr>
            <w:r w:rsidRPr="00C46E91">
              <w:rPr>
                <w:rFonts w:ascii="Arial" w:cs="Arial" w:hAnsi="Arial"/>
                <w:b/>
                <w:bCs/>
                <w:caps/>
              </w:rPr>
              <w:lastRenderedPageBreak/>
              <w:t>Existing Livestock farming (cattle, poultry, etc)</w:t>
            </w:r>
          </w:p>
        </w:tc>
        <w:tc>
          <w:tcPr>
            <w:tcW w:type="dxa" w:w="4902"/>
            <w:shd w:color="auto" w:fill="E6E6E6" w:val="clear"/>
            <w:vAlign w:val="center"/>
          </w:tcPr>
          <w:p w:rsidP="00296312" w:rsidR="00C46E91" w:rsidRDefault="00C46E91" w:rsidRPr="00C46E91">
            <w:pPr>
              <w:numPr>
                <w:ilvl w:val="0"/>
                <w:numId w:val="19"/>
              </w:numPr>
              <w:spacing w:line="360" w:lineRule="auto"/>
              <w:ind w:hanging="474" w:left="474"/>
              <w:rPr>
                <w:rFonts w:ascii="Arial" w:cs="Arial" w:hAnsi="Arial"/>
                <w:bCs/>
                <w:caps/>
              </w:rPr>
            </w:pPr>
            <w:r w:rsidRPr="00C46E91">
              <w:rPr>
                <w:rFonts w:ascii="Arial" w:cs="Arial" w:hAnsi="Arial"/>
                <w:bCs/>
                <w:caps/>
              </w:rPr>
              <w:t>Goat, Beef and Game meat processing plants</w:t>
            </w:r>
          </w:p>
          <w:p w:rsidP="00296312" w:rsidR="00C46E91" w:rsidRDefault="00C46E91" w:rsidRPr="00C46E91">
            <w:pPr>
              <w:numPr>
                <w:ilvl w:val="0"/>
                <w:numId w:val="19"/>
              </w:numPr>
              <w:spacing w:line="360" w:lineRule="auto"/>
              <w:ind w:hanging="474" w:left="474"/>
              <w:rPr>
                <w:rFonts w:ascii="Arial" w:cs="Arial" w:hAnsi="Arial"/>
                <w:bCs/>
                <w:caps/>
              </w:rPr>
            </w:pPr>
            <w:r w:rsidRPr="00C46E91">
              <w:rPr>
                <w:rFonts w:ascii="Arial" w:cs="Arial" w:hAnsi="Arial"/>
                <w:bCs/>
                <w:caps/>
              </w:rPr>
              <w:t xml:space="preserve">Dairy production </w:t>
            </w:r>
          </w:p>
          <w:p w:rsidP="00296312" w:rsidR="00C46E91" w:rsidRDefault="00C46E91" w:rsidRPr="00C46E91">
            <w:pPr>
              <w:numPr>
                <w:ilvl w:val="0"/>
                <w:numId w:val="19"/>
              </w:numPr>
              <w:spacing w:line="360" w:lineRule="auto"/>
              <w:ind w:hanging="474" w:left="474"/>
              <w:rPr>
                <w:rFonts w:ascii="Arial" w:cs="Arial" w:hAnsi="Arial"/>
                <w:bCs/>
                <w:caps/>
              </w:rPr>
            </w:pPr>
            <w:r w:rsidRPr="00C46E91">
              <w:rPr>
                <w:rFonts w:ascii="Arial" w:cs="Arial" w:hAnsi="Arial"/>
                <w:bCs/>
                <w:caps/>
              </w:rPr>
              <w:t>Leather production</w:t>
            </w:r>
          </w:p>
          <w:p w:rsidP="00296312" w:rsidR="00C46E91" w:rsidRDefault="00C46E91" w:rsidRPr="00C46E91">
            <w:pPr>
              <w:numPr>
                <w:ilvl w:val="0"/>
                <w:numId w:val="19"/>
              </w:numPr>
              <w:spacing w:line="360" w:lineRule="auto"/>
              <w:ind w:hanging="474" w:left="474"/>
              <w:rPr>
                <w:rFonts w:ascii="Arial" w:cs="Arial" w:hAnsi="Arial"/>
                <w:bCs/>
                <w:caps/>
              </w:rPr>
            </w:pPr>
            <w:r w:rsidRPr="00C46E91">
              <w:rPr>
                <w:rFonts w:ascii="Arial" w:cs="Arial" w:hAnsi="Arial"/>
                <w:bCs/>
                <w:caps/>
              </w:rPr>
              <w:t>Establishment of abattoirs</w:t>
            </w:r>
          </w:p>
          <w:p w:rsidP="00296312" w:rsidR="00C46E91" w:rsidRDefault="00C46E91" w:rsidRPr="00C46E91">
            <w:pPr>
              <w:numPr>
                <w:ilvl w:val="0"/>
                <w:numId w:val="19"/>
              </w:numPr>
              <w:spacing w:line="360" w:lineRule="auto"/>
              <w:ind w:hanging="474" w:left="474"/>
              <w:rPr>
                <w:rFonts w:ascii="Arial" w:cs="Arial" w:hAnsi="Arial"/>
                <w:b/>
                <w:bCs/>
                <w:caps/>
              </w:rPr>
            </w:pPr>
            <w:r w:rsidRPr="00C46E91">
              <w:rPr>
                <w:rFonts w:ascii="Arial" w:cs="Arial" w:hAnsi="Arial"/>
                <w:bCs/>
                <w:caps/>
              </w:rPr>
              <w:t>Poultry processing – egg production and broilers</w:t>
            </w:r>
          </w:p>
        </w:tc>
      </w:tr>
      <w:tr w:rsidR="00C46E91" w:rsidRPr="00C46E91" w:rsidTr="00C46E91">
        <w:trPr>
          <w:jc w:val="center"/>
        </w:trPr>
        <w:tc>
          <w:tcPr>
            <w:tcW w:type="dxa" w:w="4638"/>
            <w:shd w:color="auto" w:fill="E6E6E6" w:val="clear"/>
            <w:vAlign w:val="center"/>
          </w:tcPr>
          <w:p w:rsidP="00C46E91" w:rsidR="00C46E91" w:rsidRDefault="00C46E91" w:rsidRPr="00C46E91">
            <w:pPr>
              <w:spacing w:line="360" w:lineRule="auto"/>
              <w:rPr>
                <w:rFonts w:ascii="Arial" w:cs="Arial" w:hAnsi="Arial"/>
                <w:b/>
                <w:bCs/>
                <w:caps/>
              </w:rPr>
            </w:pPr>
          </w:p>
        </w:tc>
        <w:tc>
          <w:tcPr>
            <w:tcW w:type="dxa" w:w="4902"/>
            <w:shd w:color="auto" w:fill="E6E6E6" w:val="clear"/>
            <w:vAlign w:val="center"/>
          </w:tcPr>
          <w:p w:rsidP="00296312" w:rsidR="00C46E91" w:rsidRDefault="00C46E91" w:rsidRPr="00C46E91">
            <w:pPr>
              <w:numPr>
                <w:ilvl w:val="0"/>
                <w:numId w:val="19"/>
              </w:numPr>
              <w:spacing w:line="360" w:lineRule="auto"/>
              <w:ind w:hanging="474" w:left="474"/>
              <w:rPr>
                <w:rFonts w:ascii="Arial" w:cs="Arial" w:hAnsi="Arial"/>
                <w:b/>
                <w:bCs/>
                <w:caps/>
              </w:rPr>
            </w:pPr>
          </w:p>
        </w:tc>
      </w:tr>
      <w:tr w:rsidR="00C46E91" w:rsidRPr="00C46E91" w:rsidTr="00C46E91">
        <w:trPr>
          <w:jc w:val="center"/>
        </w:trPr>
        <w:tc>
          <w:tcPr>
            <w:tcW w:type="dxa" w:w="4638"/>
            <w:shd w:color="auto" w:fill="E6E6E6" w:val="clear"/>
            <w:vAlign w:val="center"/>
          </w:tcPr>
          <w:p w:rsidP="00C46E91" w:rsidR="00C46E91" w:rsidRDefault="00C46E91" w:rsidRPr="00C46E91">
            <w:pPr>
              <w:spacing w:line="360" w:lineRule="auto"/>
              <w:rPr>
                <w:rFonts w:ascii="Arial" w:cs="Arial" w:hAnsi="Arial"/>
                <w:b/>
              </w:rPr>
            </w:pPr>
            <w:r w:rsidRPr="00C46E91">
              <w:rPr>
                <w:rFonts w:ascii="Arial" w:cs="Arial" w:hAnsi="Arial"/>
                <w:b/>
              </w:rPr>
              <w:t>Mechanization</w:t>
            </w:r>
          </w:p>
        </w:tc>
        <w:tc>
          <w:tcPr>
            <w:tcW w:type="dxa" w:w="4902"/>
            <w:shd w:color="auto" w:fill="FFFFFF" w:val="clear"/>
            <w:vAlign w:val="center"/>
          </w:tcPr>
          <w:p w:rsidP="00296312" w:rsidR="00C46E91" w:rsidRDefault="00C46E91" w:rsidRPr="00C46E91">
            <w:pPr>
              <w:numPr>
                <w:ilvl w:val="0"/>
                <w:numId w:val="19"/>
              </w:numPr>
              <w:spacing w:line="360" w:lineRule="auto"/>
              <w:ind w:hanging="474" w:left="474"/>
              <w:rPr>
                <w:rFonts w:ascii="Arial" w:cs="Arial" w:hAnsi="Arial"/>
              </w:rPr>
            </w:pPr>
            <w:r w:rsidRPr="00C46E91">
              <w:rPr>
                <w:rFonts w:ascii="Arial" w:cs="Arial" w:hAnsi="Arial"/>
              </w:rPr>
              <w:t>Letting of farming implements</w:t>
            </w:r>
          </w:p>
          <w:p w:rsidP="00296312" w:rsidR="00C46E91" w:rsidRDefault="00C46E91" w:rsidRPr="00C46E91">
            <w:pPr>
              <w:numPr>
                <w:ilvl w:val="0"/>
                <w:numId w:val="19"/>
              </w:numPr>
              <w:spacing w:line="360" w:lineRule="auto"/>
              <w:ind w:hanging="474" w:left="474"/>
              <w:rPr>
                <w:rFonts w:ascii="Arial" w:cs="Arial" w:hAnsi="Arial"/>
              </w:rPr>
            </w:pPr>
            <w:r w:rsidRPr="00C46E91">
              <w:rPr>
                <w:rFonts w:ascii="Arial" w:cs="Arial" w:hAnsi="Arial"/>
              </w:rPr>
              <w:t>Agricultural input services</w:t>
            </w:r>
          </w:p>
          <w:p w:rsidP="00296312" w:rsidR="00C46E91" w:rsidRDefault="00C46E91" w:rsidRPr="00C46E91">
            <w:pPr>
              <w:numPr>
                <w:ilvl w:val="0"/>
                <w:numId w:val="19"/>
              </w:numPr>
              <w:spacing w:line="360" w:lineRule="auto"/>
              <w:ind w:hanging="474" w:left="474"/>
              <w:rPr>
                <w:rFonts w:ascii="Arial" w:cs="Arial" w:hAnsi="Arial"/>
              </w:rPr>
            </w:pPr>
            <w:r w:rsidRPr="00C46E91">
              <w:rPr>
                <w:rFonts w:ascii="Arial" w:cs="Arial" w:hAnsi="Arial"/>
              </w:rPr>
              <w:t>Refrigerated trucks</w:t>
            </w:r>
          </w:p>
        </w:tc>
      </w:tr>
    </w:tbl>
    <w:p w:rsidP="00C46E91" w:rsidR="00C46E91" w:rsidRDefault="00C46E91" w:rsidRPr="00C46E91">
      <w:pPr>
        <w:spacing w:line="360" w:lineRule="auto"/>
        <w:rPr>
          <w:rFonts w:ascii="Arial" w:cs="Arial" w:hAnsi="Arial"/>
          <w:bCs/>
        </w:rPr>
      </w:pPr>
    </w:p>
    <w:p w:rsidP="00296312" w:rsidR="00C46E91" w:rsidRDefault="00C46E91" w:rsidRPr="00C46E91">
      <w:pPr>
        <w:numPr>
          <w:ilvl w:val="0"/>
          <w:numId w:val="20"/>
        </w:numPr>
        <w:spacing w:line="360" w:lineRule="auto"/>
        <w:ind w:hanging="540" w:left="0"/>
        <w:jc w:val="both"/>
        <w:rPr>
          <w:rFonts w:ascii="Arial" w:cs="Arial" w:hAnsi="Arial"/>
        </w:rPr>
      </w:pPr>
      <w:r w:rsidRPr="00C46E91">
        <w:rPr>
          <w:rFonts w:ascii="Arial" w:cs="Arial" w:hAnsi="Arial"/>
          <w:b/>
        </w:rPr>
        <w:t xml:space="preserve">Beit Bridge Complex / Limpopo Belt: </w:t>
      </w:r>
      <w:r w:rsidRPr="00C46E91">
        <w:rPr>
          <w:rFonts w:ascii="Arial" w:cs="Arial" w:hAnsi="Arial"/>
        </w:rPr>
        <w:t>This complex hosts a number of minerals, the most important of which include:</w:t>
      </w:r>
    </w:p>
    <w:p w:rsidP="00C46E91" w:rsidR="00C46E91" w:rsidRDefault="00C46E91" w:rsidRPr="00C46E91">
      <w:pPr>
        <w:spacing w:line="360" w:lineRule="auto"/>
        <w:jc w:val="both"/>
        <w:rPr>
          <w:rFonts w:ascii="Arial" w:cs="Arial" w:hAnsi="Arial"/>
        </w:rPr>
      </w:pPr>
    </w:p>
    <w:p w:rsidP="00296312" w:rsidR="00C46E91" w:rsidRDefault="00C46E91" w:rsidRPr="00C46E91">
      <w:pPr>
        <w:numPr>
          <w:ilvl w:val="0"/>
          <w:numId w:val="21"/>
        </w:numPr>
        <w:spacing w:line="360" w:lineRule="auto"/>
        <w:jc w:val="both"/>
        <w:rPr>
          <w:rFonts w:ascii="Arial" w:cs="Arial" w:hAnsi="Arial"/>
        </w:rPr>
      </w:pPr>
      <w:r w:rsidRPr="00C46E91">
        <w:rPr>
          <w:rFonts w:ascii="Arial" w:cs="Arial" w:hAnsi="Arial"/>
        </w:rPr>
        <w:t>Dolomite/limestone:</w:t>
      </w:r>
      <w:r w:rsidRPr="00C46E91">
        <w:rPr>
          <w:rFonts w:ascii="Arial" w:cs="Arial" w:hAnsi="Arial"/>
        </w:rPr>
        <w:tab/>
        <w:t xml:space="preserve">The Gumbu Group has significant reserves.  However, the long distances to markets marginalize the economy of these reserves.  Deposits that have been exploited include that on the farm Steenbok (565 MT) and Naus (178 MT). </w:t>
      </w:r>
    </w:p>
    <w:p w:rsidP="00C46E91" w:rsidR="00C46E91" w:rsidRDefault="00C46E91" w:rsidRPr="00C46E91">
      <w:pPr>
        <w:spacing w:line="360" w:lineRule="auto"/>
        <w:jc w:val="both"/>
        <w:rPr>
          <w:rFonts w:ascii="Arial" w:cs="Arial" w:hAnsi="Arial"/>
        </w:rPr>
      </w:pPr>
    </w:p>
    <w:p w:rsidP="00296312" w:rsidR="00C46E91" w:rsidRDefault="00C46E91" w:rsidRPr="00C46E91">
      <w:pPr>
        <w:numPr>
          <w:ilvl w:val="0"/>
          <w:numId w:val="21"/>
        </w:numPr>
        <w:spacing w:line="360" w:lineRule="auto"/>
        <w:jc w:val="both"/>
        <w:rPr>
          <w:rFonts w:ascii="Arial" w:cs="Arial" w:hAnsi="Arial"/>
        </w:rPr>
      </w:pPr>
      <w:r w:rsidRPr="00C46E91">
        <w:rPr>
          <w:rFonts w:ascii="Arial" w:cs="Arial" w:hAnsi="Arial"/>
        </w:rPr>
        <w:t xml:space="preserve">Diamonds: The Limpopo River is known to have significant alluvial diamonds.  However, no deposits are mined at present and the only deposit mined in the past is located on the farm Riedel (48 MS). </w:t>
      </w:r>
    </w:p>
    <w:p w:rsidP="00C46E91" w:rsidR="00C46E91" w:rsidRDefault="00C46E91" w:rsidRPr="00C46E91">
      <w:pPr>
        <w:spacing w:line="360" w:lineRule="auto"/>
        <w:contextualSpacing/>
        <w:rPr>
          <w:rFonts w:ascii="Arial" w:cs="Arial" w:hAnsi="Arial"/>
        </w:rPr>
      </w:pPr>
    </w:p>
    <w:p w:rsidP="00296312" w:rsidR="00C46E91" w:rsidRDefault="00C46E91" w:rsidRPr="00C46E91">
      <w:pPr>
        <w:numPr>
          <w:ilvl w:val="0"/>
          <w:numId w:val="21"/>
        </w:numPr>
        <w:spacing w:line="360" w:lineRule="auto"/>
        <w:jc w:val="both"/>
        <w:rPr>
          <w:rFonts w:ascii="Arial" w:cs="Arial" w:hAnsi="Arial"/>
        </w:rPr>
      </w:pPr>
      <w:r w:rsidRPr="00C46E91">
        <w:rPr>
          <w:rFonts w:ascii="Arial" w:cs="Arial" w:hAnsi="Arial"/>
        </w:rPr>
        <w:lastRenderedPageBreak/>
        <w:t xml:space="preserve"> Prospecting has indicated diamonds to occur on the farms Krone (104 MS), Blyklip (25 MS), Halcyon (21 MS), Little Bess (70 MS), Skutwater (115 MS), Bismarck (116 MS), and River (141 MS).  </w:t>
      </w:r>
    </w:p>
    <w:p w:rsidP="00C46E91" w:rsidR="00C46E91" w:rsidRDefault="00C46E91" w:rsidRPr="00C46E91">
      <w:pPr>
        <w:spacing w:line="360" w:lineRule="auto"/>
        <w:contextualSpacing/>
        <w:rPr>
          <w:rFonts w:ascii="Arial" w:cs="Arial" w:hAnsi="Arial"/>
        </w:rPr>
      </w:pPr>
    </w:p>
    <w:p w:rsidP="00296312" w:rsidR="00C46E91" w:rsidRDefault="00C46E91" w:rsidRPr="00C46E91">
      <w:pPr>
        <w:numPr>
          <w:ilvl w:val="0"/>
          <w:numId w:val="21"/>
        </w:numPr>
        <w:spacing w:line="360" w:lineRule="auto"/>
        <w:jc w:val="both"/>
        <w:rPr>
          <w:rFonts w:ascii="Arial" w:cs="Arial" w:hAnsi="Arial"/>
        </w:rPr>
      </w:pPr>
      <w:r w:rsidRPr="00C46E91">
        <w:rPr>
          <w:rFonts w:ascii="Arial" w:cs="Arial" w:hAnsi="Arial"/>
        </w:rPr>
        <w:t xml:space="preserve">The only active diamond mine at present is the Venetia Mine located in Musina Municipality. The Venetia mine is located approximately 80km to the west of Musina town. </w:t>
      </w:r>
    </w:p>
    <w:p w:rsidP="00C46E91" w:rsidR="00C46E91" w:rsidRDefault="00C46E91" w:rsidRPr="00C46E91">
      <w:pPr>
        <w:spacing w:line="360" w:lineRule="auto"/>
        <w:jc w:val="both"/>
        <w:rPr>
          <w:rFonts w:ascii="Arial" w:cs="Arial" w:hAnsi="Arial"/>
        </w:rPr>
      </w:pPr>
    </w:p>
    <w:p w:rsidP="00C46E91" w:rsidR="00C46E91" w:rsidRDefault="00C46E91" w:rsidRPr="00C46E91">
      <w:pPr>
        <w:spacing w:line="360" w:lineRule="auto"/>
        <w:jc w:val="both"/>
        <w:rPr>
          <w:rFonts w:ascii="Arial" w:cs="Arial" w:hAnsi="Arial"/>
          <w:b/>
        </w:rPr>
      </w:pPr>
    </w:p>
    <w:p w:rsidP="00296312" w:rsidR="00C46E91" w:rsidRDefault="00C46E91" w:rsidRPr="00C46E91">
      <w:pPr>
        <w:numPr>
          <w:ilvl w:val="0"/>
          <w:numId w:val="20"/>
        </w:numPr>
        <w:spacing w:line="360" w:lineRule="auto"/>
        <w:ind w:hanging="540" w:left="0"/>
        <w:jc w:val="both"/>
        <w:rPr>
          <w:rFonts w:ascii="Arial" w:cs="Arial" w:hAnsi="Arial"/>
          <w:b/>
        </w:rPr>
      </w:pPr>
      <w:r w:rsidRPr="00C46E91">
        <w:rPr>
          <w:rFonts w:ascii="Arial" w:cs="Arial" w:hAnsi="Arial"/>
          <w:b/>
        </w:rPr>
        <w:t xml:space="preserve">The Tuli, Mopane, Tshipise and Pafuri coal fields: </w:t>
      </w:r>
      <w:r w:rsidRPr="00C46E91">
        <w:rPr>
          <w:rFonts w:ascii="Arial" w:cs="Arial" w:hAnsi="Arial"/>
        </w:rPr>
        <w:t>The economics of these fields are marginalized by the long distances to markets.  At present, only the Pafuri coal field is exploited by the Tshikondeni Mine, which produces coking coal for ISCOR's Vanderbijlpark plant.  The mine is no longer operational at present, they are in the process of rehabilitation.</w:t>
      </w:r>
    </w:p>
    <w:p w:rsidP="00C46E91" w:rsidR="00C46E91" w:rsidRDefault="00C46E91" w:rsidRPr="00C46E91">
      <w:pPr>
        <w:spacing w:line="360" w:lineRule="auto"/>
        <w:jc w:val="both"/>
        <w:rPr>
          <w:rFonts w:ascii="Arial" w:cs="Arial" w:hAnsi="Arial"/>
          <w:b/>
        </w:rPr>
      </w:pPr>
    </w:p>
    <w:p w:rsidP="00296312" w:rsidR="00C46E91" w:rsidRDefault="00C46E91" w:rsidRPr="00C46E91">
      <w:pPr>
        <w:numPr>
          <w:ilvl w:val="0"/>
          <w:numId w:val="20"/>
        </w:numPr>
        <w:spacing w:line="360" w:lineRule="auto"/>
        <w:ind w:hanging="540" w:left="0"/>
        <w:jc w:val="both"/>
        <w:rPr>
          <w:rFonts w:ascii="Arial" w:cs="Arial" w:hAnsi="Arial"/>
        </w:rPr>
      </w:pPr>
      <w:r w:rsidRPr="00C46E91">
        <w:rPr>
          <w:rFonts w:ascii="Arial" w:cs="Arial" w:hAnsi="Arial"/>
          <w:b/>
        </w:rPr>
        <w:t xml:space="preserve">Tshipise Magnesite field: </w:t>
      </w:r>
      <w:r w:rsidRPr="00C46E91">
        <w:rPr>
          <w:rFonts w:ascii="Arial" w:cs="Arial" w:hAnsi="Arial"/>
        </w:rPr>
        <w:t>The field stretches from Tshipise for about 50km in the north-east direction.  A number of occurrences are located in this field, such as on the farms Graandrik (162 MT), David (160 MT), Frampton (72 MT), etc.  The field is exploited by only one operation namely the Geo-Carpo Magnesite Mine, the operations has been stopped due to the market related issues.</w:t>
      </w:r>
    </w:p>
    <w:p w:rsidP="00C46E91" w:rsidR="00C46E91" w:rsidRDefault="00C46E91" w:rsidRPr="00C46E91">
      <w:pPr>
        <w:spacing w:line="360" w:lineRule="auto"/>
        <w:jc w:val="both"/>
        <w:rPr>
          <w:rFonts w:ascii="Arial" w:cs="Arial" w:hAnsi="Arial"/>
          <w:b/>
        </w:rPr>
      </w:pPr>
    </w:p>
    <w:p w:rsidP="00296312" w:rsidR="00C46E91" w:rsidRDefault="00C46E91" w:rsidRPr="00C46E91">
      <w:pPr>
        <w:numPr>
          <w:ilvl w:val="0"/>
          <w:numId w:val="20"/>
        </w:numPr>
        <w:spacing w:line="360" w:lineRule="auto"/>
        <w:ind w:hanging="540" w:left="0"/>
        <w:jc w:val="both"/>
        <w:rPr>
          <w:rFonts w:ascii="Arial" w:cs="Arial" w:hAnsi="Arial"/>
        </w:rPr>
      </w:pPr>
      <w:r w:rsidRPr="00C46E91">
        <w:rPr>
          <w:rFonts w:ascii="Arial" w:cs="Arial" w:hAnsi="Arial"/>
          <w:b/>
        </w:rPr>
        <w:t xml:space="preserve">Musina copper: </w:t>
      </w:r>
      <w:r w:rsidRPr="00C46E91">
        <w:rPr>
          <w:rFonts w:ascii="Arial" w:cs="Arial" w:hAnsi="Arial"/>
        </w:rPr>
        <w:t>Copper occurs in the Messina fault.  This deposit was exploited by the Messina Transvaal Development Company, which was terminated in 1991. The mine has closed its operation.</w:t>
      </w:r>
      <w:r w:rsidRPr="00C46E91">
        <w:rPr>
          <w:rFonts w:ascii="Arial" w:cs="Arial" w:hAnsi="Arial"/>
          <w:color w:val="FF0000"/>
        </w:rPr>
        <w:t xml:space="preserve"> </w:t>
      </w:r>
      <w:r w:rsidRPr="00C46E91">
        <w:rPr>
          <w:rFonts w:ascii="Arial" w:cs="Arial" w:hAnsi="Arial"/>
        </w:rPr>
        <w:t>Mining rights permit has been issued to Smarty Mineral resource for mining of copper on the farm Antonvilla 7 MT and other shafts around Campbell.</w:t>
      </w:r>
    </w:p>
    <w:p w:rsidP="00C46E91" w:rsidR="00C46E91" w:rsidRDefault="00C46E91" w:rsidRPr="00C46E91">
      <w:pPr>
        <w:spacing w:line="360" w:lineRule="auto"/>
        <w:contextualSpacing/>
        <w:rPr>
          <w:rFonts w:ascii="Arial" w:cs="Arial" w:hAnsi="Arial"/>
        </w:rPr>
      </w:pPr>
    </w:p>
    <w:p w:rsidP="00296312" w:rsidR="00C46E91" w:rsidRDefault="00C46E91" w:rsidRPr="00734F0F">
      <w:pPr>
        <w:numPr>
          <w:ilvl w:val="0"/>
          <w:numId w:val="20"/>
        </w:numPr>
        <w:spacing w:line="360" w:lineRule="auto"/>
        <w:ind w:hanging="540" w:left="0"/>
        <w:jc w:val="both"/>
        <w:rPr>
          <w:rFonts w:ascii="Arial" w:cs="Arial" w:hAnsi="Arial"/>
        </w:rPr>
      </w:pPr>
      <w:r w:rsidRPr="00C46E91">
        <w:rPr>
          <w:rFonts w:ascii="Arial" w:cs="Arial" w:hAnsi="Arial"/>
          <w:b/>
        </w:rPr>
        <w:t>Special economic zone</w:t>
      </w:r>
      <w:r w:rsidRPr="00C46E91">
        <w:rPr>
          <w:rFonts w:ascii="Arial" w:cs="Arial" w:hAnsi="Arial"/>
        </w:rPr>
        <w:t xml:space="preserve">: Musina municipality has been declared as special economic zone and the project and the feasibility study has been finalized , the project is been led by the provincial LEDA department, Phase 1 in Musina site has </w:t>
      </w:r>
      <w:r w:rsidRPr="00C46E91">
        <w:rPr>
          <w:rFonts w:ascii="Arial" w:cs="Arial" w:hAnsi="Arial"/>
        </w:rPr>
        <w:lastRenderedPageBreak/>
        <w:t>started, agreement has been signed between Milambwane Community Trust and Hoi Moi Company from China</w:t>
      </w:r>
      <w:r w:rsidRPr="00734F0F">
        <w:rPr>
          <w:rFonts w:ascii="Arial" w:cs="Arial" w:hAnsi="Arial"/>
        </w:rPr>
        <w:t>. Musina Municipality has donated land for development of SEZ in Artonvilla MT.</w:t>
      </w:r>
    </w:p>
    <w:p w:rsidP="00C46E91" w:rsidR="00C46E91" w:rsidRDefault="00C46E91" w:rsidRPr="00C46E91">
      <w:pPr>
        <w:spacing w:line="360" w:lineRule="auto"/>
        <w:contextualSpacing/>
        <w:rPr>
          <w:rFonts w:ascii="Arial" w:cs="Arial" w:hAnsi="Arial"/>
        </w:rPr>
      </w:pPr>
    </w:p>
    <w:p w:rsidP="00296312" w:rsidR="00C46E91" w:rsidRDefault="00C46E91" w:rsidRPr="00C46E91">
      <w:pPr>
        <w:numPr>
          <w:ilvl w:val="0"/>
          <w:numId w:val="20"/>
        </w:numPr>
        <w:spacing w:line="360" w:lineRule="auto"/>
        <w:ind w:hanging="540" w:left="0"/>
        <w:jc w:val="both"/>
        <w:rPr>
          <w:rFonts w:ascii="Arial" w:cs="Arial" w:hAnsi="Arial"/>
        </w:rPr>
      </w:pPr>
      <w:r w:rsidRPr="00C46E91">
        <w:rPr>
          <w:rFonts w:ascii="Arial" w:cs="Arial" w:hAnsi="Arial"/>
          <w:b/>
        </w:rPr>
        <w:t>Vele colliery:</w:t>
      </w:r>
      <w:r w:rsidRPr="00C46E91">
        <w:rPr>
          <w:rFonts w:ascii="Arial" w:cs="Arial" w:hAnsi="Arial"/>
        </w:rPr>
        <w:t xml:space="preserve"> Coal occurs next to Mapungubwe world heritage site.  The deposits are being explored by Coal of Africa. The mine has stopped its operation in 2012, the challenge was water resources license, and operations started again in 2022 and stopped in 2024 due to some reasons not known.</w:t>
      </w:r>
    </w:p>
    <w:p w:rsidP="00C46E91" w:rsidR="00C46E91" w:rsidRDefault="00C46E91" w:rsidRPr="00C46E91">
      <w:pPr>
        <w:spacing w:line="360" w:lineRule="auto"/>
        <w:contextualSpacing/>
        <w:rPr>
          <w:rFonts w:ascii="Arial" w:cs="Arial" w:hAnsi="Arial"/>
        </w:rPr>
      </w:pPr>
    </w:p>
    <w:p w:rsidP="00296312" w:rsidR="00C46E91" w:rsidRDefault="00C46E91" w:rsidRPr="00C46E91">
      <w:pPr>
        <w:numPr>
          <w:ilvl w:val="0"/>
          <w:numId w:val="20"/>
        </w:numPr>
        <w:spacing w:line="360" w:lineRule="auto"/>
        <w:ind w:hanging="540" w:left="0"/>
        <w:jc w:val="both"/>
        <w:rPr>
          <w:rFonts w:ascii="Arial" w:cs="Arial" w:hAnsi="Arial"/>
        </w:rPr>
      </w:pPr>
      <w:r w:rsidRPr="00C46E91">
        <w:rPr>
          <w:rFonts w:ascii="Arial" w:cs="Arial" w:hAnsi="Arial"/>
          <w:b/>
        </w:rPr>
        <w:t xml:space="preserve">Limpopo Eco-Industrial Park: </w:t>
      </w:r>
      <w:r w:rsidRPr="00C46E91">
        <w:rPr>
          <w:rFonts w:ascii="Arial" w:cs="Arial" w:hAnsi="Arial"/>
        </w:rPr>
        <w:t xml:space="preserve"> The project is at feasibility studies and is part of the Limpopo Development plan(LDP)</w:t>
      </w:r>
    </w:p>
    <w:p w:rsidP="00C46E91" w:rsidR="00C46E91" w:rsidRDefault="00C46E91" w:rsidRPr="00C46E91">
      <w:pPr>
        <w:spacing w:line="360" w:lineRule="auto"/>
        <w:rPr>
          <w:rFonts w:ascii="Arial" w:cs="Arial" w:hAnsi="Arial"/>
          <w:bCs/>
        </w:rPr>
      </w:pPr>
    </w:p>
    <w:p w:rsidP="00C46E91" w:rsidR="00C46E91" w:rsidRDefault="00C46E91" w:rsidRPr="00C46E91">
      <w:pPr>
        <w:spacing w:line="360" w:lineRule="auto"/>
        <w:jc w:val="both"/>
        <w:rPr>
          <w:rFonts w:ascii="Arial" w:cs="Arial" w:hAnsi="Arial"/>
        </w:rPr>
      </w:pPr>
      <w:r w:rsidRPr="00C46E91">
        <w:rPr>
          <w:rFonts w:ascii="Arial" w:cs="Arial" w:hAnsi="Arial"/>
        </w:rPr>
        <w:t>Some of the key constraints to the development of the Mining sector in Musina Municipality include:</w:t>
      </w:r>
    </w:p>
    <w:p w:rsidP="00296312" w:rsidR="00C46E91" w:rsidRDefault="00C46E91" w:rsidRPr="00C46E91">
      <w:pPr>
        <w:numPr>
          <w:ilvl w:val="0"/>
          <w:numId w:val="22"/>
        </w:numPr>
        <w:spacing w:line="360" w:lineRule="auto"/>
        <w:ind w:hanging="1260"/>
        <w:jc w:val="both"/>
        <w:rPr>
          <w:rFonts w:ascii="Arial" w:cs="Arial" w:hAnsi="Arial"/>
        </w:rPr>
      </w:pPr>
      <w:r w:rsidRPr="00C46E91">
        <w:rPr>
          <w:rFonts w:ascii="Arial" w:cs="Arial" w:hAnsi="Arial"/>
        </w:rPr>
        <w:t>Lack of both mining skills and more advanced engineering skills;</w:t>
      </w:r>
    </w:p>
    <w:p w:rsidP="00296312" w:rsidR="00C46E91" w:rsidRDefault="00C46E91" w:rsidRPr="00C46E91">
      <w:pPr>
        <w:numPr>
          <w:ilvl w:val="0"/>
          <w:numId w:val="22"/>
        </w:numPr>
        <w:spacing w:line="360" w:lineRule="auto"/>
        <w:ind w:hanging="1260"/>
        <w:jc w:val="both"/>
        <w:rPr>
          <w:rFonts w:ascii="Arial" w:cs="Arial" w:hAnsi="Arial"/>
        </w:rPr>
      </w:pPr>
      <w:r w:rsidRPr="00C46E91">
        <w:rPr>
          <w:rFonts w:ascii="Arial" w:cs="Arial" w:hAnsi="Arial"/>
        </w:rPr>
        <w:t>Inconsistent electricity provision;</w:t>
      </w:r>
    </w:p>
    <w:p w:rsidP="00296312" w:rsidR="00C46E91" w:rsidRDefault="00C46E91" w:rsidRPr="00C46E91">
      <w:pPr>
        <w:numPr>
          <w:ilvl w:val="0"/>
          <w:numId w:val="22"/>
        </w:numPr>
        <w:spacing w:line="360" w:lineRule="auto"/>
        <w:ind w:hanging="1260"/>
        <w:jc w:val="both"/>
        <w:rPr>
          <w:rFonts w:ascii="Arial" w:cs="Arial" w:hAnsi="Arial"/>
        </w:rPr>
      </w:pPr>
      <w:r w:rsidRPr="00C46E91">
        <w:rPr>
          <w:rFonts w:ascii="Arial" w:cs="Arial" w:hAnsi="Arial"/>
        </w:rPr>
        <w:t>Cost and supply of water services;</w:t>
      </w:r>
    </w:p>
    <w:p w:rsidP="00296312" w:rsidR="00C46E91" w:rsidRDefault="00C46E91" w:rsidRPr="00C46E91">
      <w:pPr>
        <w:numPr>
          <w:ilvl w:val="0"/>
          <w:numId w:val="22"/>
        </w:numPr>
        <w:spacing w:line="360" w:lineRule="auto"/>
        <w:ind w:hanging="1260"/>
        <w:jc w:val="both"/>
        <w:rPr>
          <w:rFonts w:ascii="Arial" w:cs="Arial" w:hAnsi="Arial"/>
        </w:rPr>
      </w:pPr>
      <w:r w:rsidRPr="00C46E91">
        <w:rPr>
          <w:rFonts w:ascii="Arial" w:cs="Arial" w:hAnsi="Arial"/>
        </w:rPr>
        <w:t>Lack of capital for efficient production;</w:t>
      </w:r>
    </w:p>
    <w:p w:rsidP="00296312" w:rsidR="00C46E91" w:rsidRDefault="00C46E91" w:rsidRPr="00C46E91">
      <w:pPr>
        <w:numPr>
          <w:ilvl w:val="0"/>
          <w:numId w:val="22"/>
        </w:numPr>
        <w:spacing w:line="360" w:lineRule="auto"/>
        <w:ind w:hanging="1260"/>
        <w:jc w:val="both"/>
        <w:rPr>
          <w:rFonts w:ascii="Arial" w:cs="Arial" w:hAnsi="Arial"/>
        </w:rPr>
      </w:pPr>
      <w:r w:rsidRPr="00C46E91">
        <w:rPr>
          <w:rFonts w:ascii="Arial" w:cs="Arial" w:hAnsi="Arial"/>
        </w:rPr>
        <w:t xml:space="preserve">Inaccessibility and poor road infrastructure; </w:t>
      </w:r>
    </w:p>
    <w:p w:rsidP="00296312" w:rsidR="00C46E91" w:rsidRDefault="00C46E91" w:rsidRPr="00C46E91">
      <w:pPr>
        <w:numPr>
          <w:ilvl w:val="0"/>
          <w:numId w:val="22"/>
        </w:numPr>
        <w:spacing w:line="360" w:lineRule="auto"/>
        <w:ind w:hanging="1260"/>
        <w:jc w:val="both"/>
        <w:rPr>
          <w:rFonts w:ascii="Arial" w:cs="Arial" w:hAnsi="Arial"/>
        </w:rPr>
      </w:pPr>
      <w:r w:rsidRPr="00C46E91">
        <w:rPr>
          <w:rFonts w:ascii="Arial" w:cs="Arial" w:hAnsi="Arial"/>
        </w:rPr>
        <w:t>High transport costs;</w:t>
      </w:r>
    </w:p>
    <w:p w:rsidP="00296312" w:rsidR="00C46E91" w:rsidRDefault="00C46E91" w:rsidRPr="00C46E91">
      <w:pPr>
        <w:numPr>
          <w:ilvl w:val="0"/>
          <w:numId w:val="22"/>
        </w:numPr>
        <w:spacing w:line="360" w:lineRule="auto"/>
        <w:ind w:hanging="1260"/>
        <w:jc w:val="both"/>
        <w:rPr>
          <w:rFonts w:ascii="Arial" w:cs="Arial" w:hAnsi="Arial"/>
        </w:rPr>
      </w:pPr>
      <w:r w:rsidRPr="00C46E91">
        <w:rPr>
          <w:rFonts w:ascii="Arial" w:cs="Arial" w:hAnsi="Arial"/>
        </w:rPr>
        <w:t xml:space="preserve">Distance to markets; </w:t>
      </w:r>
    </w:p>
    <w:p w:rsidP="00296312" w:rsidR="00C46E91" w:rsidRDefault="00C46E91" w:rsidRPr="00C46E91">
      <w:pPr>
        <w:numPr>
          <w:ilvl w:val="0"/>
          <w:numId w:val="22"/>
        </w:numPr>
        <w:spacing w:line="360" w:lineRule="auto"/>
        <w:ind w:hanging="1260"/>
        <w:jc w:val="both"/>
        <w:rPr>
          <w:rFonts w:ascii="Arial" w:cs="Arial" w:hAnsi="Arial"/>
        </w:rPr>
      </w:pPr>
      <w:r w:rsidRPr="00C46E91">
        <w:rPr>
          <w:rFonts w:ascii="Arial" w:cs="Arial" w:hAnsi="Arial"/>
        </w:rPr>
        <w:t xml:space="preserve">Depletion of resources due to inefficient extraction; </w:t>
      </w:r>
    </w:p>
    <w:p w:rsidP="00296312" w:rsidR="00C46E91" w:rsidRDefault="00C46E91" w:rsidRPr="00C46E91">
      <w:pPr>
        <w:numPr>
          <w:ilvl w:val="0"/>
          <w:numId w:val="22"/>
        </w:numPr>
        <w:spacing w:line="360" w:lineRule="auto"/>
        <w:ind w:hanging="1260"/>
        <w:jc w:val="both"/>
        <w:rPr>
          <w:rFonts w:ascii="Arial" w:cs="Arial" w:hAnsi="Arial"/>
        </w:rPr>
      </w:pPr>
      <w:r w:rsidRPr="00C46E91">
        <w:rPr>
          <w:rFonts w:ascii="Arial" w:cs="Arial" w:hAnsi="Arial"/>
        </w:rPr>
        <w:t>Quality, consistency and cost of locally manufactured products.</w:t>
      </w:r>
    </w:p>
    <w:p w:rsidP="00C46E91" w:rsidR="00C46E91" w:rsidRDefault="00C46E91" w:rsidRPr="00C46E91">
      <w:pPr>
        <w:spacing w:line="360" w:lineRule="auto"/>
        <w:jc w:val="both"/>
        <w:rPr>
          <w:rFonts w:ascii="Arial" w:cs="Arial" w:hAnsi="Arial"/>
          <w:b/>
          <w:bCs/>
        </w:rPr>
      </w:pPr>
      <w:r w:rsidRPr="00C46E91">
        <w:rPr>
          <w:rFonts w:ascii="Arial" w:cs="Arial" w:hAnsi="Arial"/>
        </w:rPr>
        <w:t>The Table 7.5.7 below provides a brief summary of the opportunities that have been identified in the Mining sector of the Musina Municipality.</w:t>
      </w:r>
    </w:p>
    <w:p w:rsidP="00C46E91" w:rsidR="00C46E91" w:rsidRDefault="00C46E91" w:rsidRPr="00C46E91">
      <w:pPr>
        <w:spacing w:line="360" w:lineRule="auto"/>
        <w:jc w:val="both"/>
        <w:rPr>
          <w:rFonts w:ascii="Arial" w:cs="Arial" w:hAnsi="Arial"/>
          <w:b/>
          <w:bCs/>
        </w:rPr>
      </w:pPr>
      <w:r w:rsidRPr="00C46E91">
        <w:rPr>
          <w:rFonts w:ascii="Arial" w:cs="Arial" w:hAnsi="Arial"/>
          <w:b/>
          <w:bCs/>
        </w:rPr>
        <w:t xml:space="preserve">TABLE: 7.5.7 mining sector development opportunities in Musina Municipality </w:t>
      </w:r>
    </w:p>
    <w:tbl>
      <w:tblPr>
        <w:tblW w:type="dxa" w:w="9540"/>
        <w:jc w:val="center"/>
        <w:tblBorders>
          <w:top w:color="000000" w:space="0" w:sz="6" w:val="double"/>
          <w:left w:color="000000" w:space="0" w:sz="6" w:val="double"/>
          <w:bottom w:color="000000" w:space="0" w:sz="6" w:val="double"/>
          <w:right w:color="000000" w:space="0" w:sz="6" w:val="double"/>
          <w:insideH w:color="000000" w:space="0" w:sz="6" w:val="single"/>
          <w:insideV w:color="000000" w:space="0" w:sz="6" w:val="single"/>
        </w:tblBorders>
        <w:tblLook w:firstColumn="1" w:firstRow="1" w:lastColumn="0" w:lastRow="0" w:noHBand="0" w:noVBand="0" w:val="00A0"/>
      </w:tblPr>
      <w:tblGrid>
        <w:gridCol w:w="3058"/>
        <w:gridCol w:w="6482"/>
      </w:tblGrid>
      <w:tr w:rsidR="00C46E91" w:rsidRPr="00C46E91" w:rsidTr="00C46E91">
        <w:trPr>
          <w:trHeight w:val="469"/>
          <w:jc w:val="center"/>
        </w:trPr>
        <w:tc>
          <w:tcPr>
            <w:tcW w:type="dxa" w:w="3058"/>
            <w:shd w:color="auto" w:fill="E6E6E6" w:val="clear"/>
            <w:vAlign w:val="center"/>
          </w:tcPr>
          <w:p w:rsidP="00C46E91" w:rsidR="00C46E91" w:rsidRDefault="00C46E91" w:rsidRPr="00C46E91">
            <w:pPr>
              <w:spacing w:line="360" w:lineRule="auto"/>
              <w:rPr>
                <w:rFonts w:ascii="Arial" w:cs="Arial" w:hAnsi="Arial"/>
                <w:b/>
                <w:bCs/>
                <w:caps/>
              </w:rPr>
            </w:pPr>
            <w:r w:rsidRPr="00C46E91">
              <w:rPr>
                <w:rFonts w:ascii="Arial" w:cs="Arial" w:hAnsi="Arial"/>
                <w:b/>
                <w:bCs/>
                <w:caps/>
              </w:rPr>
              <w:lastRenderedPageBreak/>
              <w:t>Opportunities</w:t>
            </w:r>
          </w:p>
        </w:tc>
        <w:tc>
          <w:tcPr>
            <w:tcW w:type="dxa" w:w="6482"/>
            <w:shd w:color="auto" w:fill="E6E6E6" w:val="clear"/>
            <w:vAlign w:val="center"/>
          </w:tcPr>
          <w:p w:rsidP="00C46E91" w:rsidR="00C46E91" w:rsidRDefault="00C46E91" w:rsidRPr="00C46E91">
            <w:pPr>
              <w:spacing w:line="360" w:lineRule="auto"/>
              <w:rPr>
                <w:rFonts w:ascii="Arial" w:cs="Arial" w:hAnsi="Arial"/>
                <w:b/>
                <w:bCs/>
                <w:caps/>
              </w:rPr>
            </w:pPr>
            <w:r w:rsidRPr="00C46E91">
              <w:rPr>
                <w:rFonts w:ascii="Arial" w:cs="Arial" w:hAnsi="Arial"/>
                <w:b/>
                <w:bCs/>
                <w:caps/>
              </w:rPr>
              <w:t>Potential Projects</w:t>
            </w:r>
          </w:p>
        </w:tc>
      </w:tr>
      <w:tr w:rsidR="00C46E91" w:rsidRPr="00C46E91" w:rsidTr="00C46E91">
        <w:trPr>
          <w:trHeight w:val="1887"/>
          <w:jc w:val="center"/>
        </w:trPr>
        <w:tc>
          <w:tcPr>
            <w:tcW w:type="dxa" w:w="3058"/>
            <w:shd w:color="auto" w:fill="E6E6E6" w:val="clear"/>
            <w:vAlign w:val="center"/>
          </w:tcPr>
          <w:p w:rsidP="00C46E91" w:rsidR="00C46E91" w:rsidRDefault="00C46E91" w:rsidRPr="00C46E91">
            <w:pPr>
              <w:spacing w:line="360" w:lineRule="auto"/>
              <w:rPr>
                <w:rFonts w:ascii="Arial" w:cs="Arial" w:hAnsi="Arial"/>
                <w:b/>
              </w:rPr>
            </w:pPr>
            <w:r w:rsidRPr="00C46E91">
              <w:rPr>
                <w:rFonts w:ascii="Arial" w:cs="Arial" w:hAnsi="Arial"/>
                <w:b/>
              </w:rPr>
              <w:t>Untapped Mineral Resources/deposits</w:t>
            </w:r>
          </w:p>
        </w:tc>
        <w:tc>
          <w:tcPr>
            <w:tcW w:type="dxa" w:w="6482"/>
            <w:shd w:color="auto" w:fill="FFFFFF" w:val="clear"/>
            <w:vAlign w:val="center"/>
          </w:tcPr>
          <w:p w:rsidP="00296312" w:rsidR="00C46E91" w:rsidRDefault="00C46E91" w:rsidRPr="00C46E91">
            <w:pPr>
              <w:numPr>
                <w:ilvl w:val="0"/>
                <w:numId w:val="19"/>
              </w:numPr>
              <w:spacing w:line="360" w:lineRule="auto"/>
              <w:ind w:hanging="614" w:left="614"/>
              <w:rPr>
                <w:rFonts w:ascii="Arial" w:cs="Arial" w:hAnsi="Arial"/>
              </w:rPr>
            </w:pPr>
            <w:r w:rsidRPr="00C46E91">
              <w:rPr>
                <w:rFonts w:ascii="Arial" w:cs="Arial" w:hAnsi="Arial"/>
              </w:rPr>
              <w:t>Investigation/prospecting to identify untapped resources</w:t>
            </w:r>
          </w:p>
          <w:p w:rsidP="00296312" w:rsidR="00C46E91" w:rsidRDefault="00C46E91" w:rsidRPr="00C46E91">
            <w:pPr>
              <w:numPr>
                <w:ilvl w:val="0"/>
                <w:numId w:val="19"/>
              </w:numPr>
              <w:spacing w:line="360" w:lineRule="auto"/>
              <w:ind w:hanging="614" w:left="614"/>
              <w:rPr>
                <w:rFonts w:ascii="Arial" w:cs="Arial" w:hAnsi="Arial"/>
              </w:rPr>
            </w:pPr>
            <w:r w:rsidRPr="00C46E91">
              <w:rPr>
                <w:rFonts w:ascii="Arial" w:cs="Arial" w:hAnsi="Arial"/>
              </w:rPr>
              <w:t>Promotion of mineral deposits to potential investors</w:t>
            </w:r>
          </w:p>
          <w:p w:rsidP="00296312" w:rsidR="00C46E91" w:rsidRDefault="00C46E91" w:rsidRPr="00C46E91">
            <w:pPr>
              <w:numPr>
                <w:ilvl w:val="0"/>
                <w:numId w:val="19"/>
              </w:numPr>
              <w:spacing w:line="360" w:lineRule="auto"/>
              <w:ind w:hanging="614" w:left="614"/>
              <w:rPr>
                <w:rFonts w:ascii="Arial" w:cs="Arial" w:hAnsi="Arial"/>
              </w:rPr>
            </w:pPr>
            <w:r w:rsidRPr="00C46E91">
              <w:rPr>
                <w:rFonts w:ascii="Arial" w:cs="Arial" w:hAnsi="Arial"/>
              </w:rPr>
              <w:t>Skills development and training</w:t>
            </w:r>
          </w:p>
          <w:p w:rsidP="00296312" w:rsidR="00C46E91" w:rsidRDefault="00C46E91" w:rsidRPr="00C46E91">
            <w:pPr>
              <w:numPr>
                <w:ilvl w:val="0"/>
                <w:numId w:val="19"/>
              </w:numPr>
              <w:spacing w:line="360" w:lineRule="auto"/>
              <w:ind w:firstLine="0" w:left="0"/>
              <w:rPr>
                <w:rFonts w:ascii="Arial" w:cs="Arial" w:hAnsi="Arial"/>
              </w:rPr>
            </w:pPr>
            <w:r w:rsidRPr="00C46E91">
              <w:rPr>
                <w:rFonts w:ascii="Arial" w:cs="Arial" w:hAnsi="Arial"/>
              </w:rPr>
              <w:t>Local mineral processing and beneficiation activities</w:t>
            </w:r>
          </w:p>
          <w:p w:rsidP="00296312" w:rsidR="00C46E91" w:rsidRDefault="00C46E91" w:rsidRPr="00C46E91">
            <w:pPr>
              <w:numPr>
                <w:ilvl w:val="0"/>
                <w:numId w:val="19"/>
              </w:numPr>
              <w:spacing w:line="360" w:lineRule="auto"/>
              <w:ind w:firstLine="0" w:left="0"/>
              <w:rPr>
                <w:rFonts w:ascii="Arial" w:cs="Arial" w:hAnsi="Arial"/>
              </w:rPr>
            </w:pPr>
            <w:r w:rsidRPr="00C46E91">
              <w:rPr>
                <w:rFonts w:ascii="Arial" w:cs="Arial" w:hAnsi="Arial"/>
              </w:rPr>
              <w:t>Small-scale mining operations</w:t>
            </w:r>
          </w:p>
          <w:p w:rsidP="00296312" w:rsidR="00C46E91" w:rsidRDefault="00C46E91" w:rsidRPr="00C46E91">
            <w:pPr>
              <w:numPr>
                <w:ilvl w:val="0"/>
                <w:numId w:val="19"/>
              </w:numPr>
              <w:spacing w:line="360" w:lineRule="auto"/>
              <w:ind w:hanging="614" w:left="614"/>
              <w:rPr>
                <w:rFonts w:ascii="Arial" w:cs="Arial" w:hAnsi="Arial"/>
              </w:rPr>
            </w:pPr>
            <w:r w:rsidRPr="00C46E91">
              <w:rPr>
                <w:rFonts w:ascii="Arial" w:cs="Arial" w:hAnsi="Arial"/>
              </w:rPr>
              <w:t xml:space="preserve">Magnesium production and beneficiation through the production of heat resistant bricks for the steel industry. </w:t>
            </w:r>
          </w:p>
          <w:p w:rsidP="00296312" w:rsidR="00C46E91" w:rsidRDefault="00C46E91" w:rsidRPr="00C46E91">
            <w:pPr>
              <w:numPr>
                <w:ilvl w:val="0"/>
                <w:numId w:val="19"/>
              </w:numPr>
              <w:spacing w:line="360" w:lineRule="auto"/>
              <w:ind w:firstLine="0" w:left="0"/>
              <w:rPr>
                <w:rFonts w:ascii="Arial" w:cs="Arial" w:hAnsi="Arial"/>
              </w:rPr>
            </w:pPr>
            <w:r w:rsidRPr="00C46E91">
              <w:rPr>
                <w:rFonts w:ascii="Arial" w:cs="Arial" w:hAnsi="Arial"/>
              </w:rPr>
              <w:t xml:space="preserve">Production of mold’s for glass manufacturing </w:t>
            </w:r>
          </w:p>
          <w:p w:rsidP="00296312" w:rsidR="00C46E91" w:rsidRDefault="00C46E91" w:rsidRPr="00C46E91">
            <w:pPr>
              <w:numPr>
                <w:ilvl w:val="0"/>
                <w:numId w:val="19"/>
              </w:numPr>
              <w:spacing w:line="360" w:lineRule="auto"/>
              <w:ind w:hanging="614" w:left="614"/>
              <w:rPr>
                <w:rFonts w:ascii="Arial" w:cs="Arial" w:hAnsi="Arial"/>
              </w:rPr>
            </w:pPr>
            <w:r w:rsidRPr="00C46E91">
              <w:rPr>
                <w:rFonts w:ascii="Arial" w:cs="Arial" w:hAnsi="Arial"/>
              </w:rPr>
              <w:t>Producing fire retardant construction materials from Vermiculite and plastics production</w:t>
            </w:r>
          </w:p>
          <w:p w:rsidP="00296312" w:rsidR="00C46E91" w:rsidRDefault="00C46E91" w:rsidRPr="00C46E91">
            <w:pPr>
              <w:numPr>
                <w:ilvl w:val="0"/>
                <w:numId w:val="19"/>
              </w:numPr>
              <w:spacing w:line="360" w:lineRule="auto"/>
              <w:ind w:hanging="614" w:left="614"/>
              <w:rPr>
                <w:rFonts w:ascii="Arial" w:cs="Arial" w:hAnsi="Arial"/>
              </w:rPr>
            </w:pPr>
            <w:r w:rsidRPr="00C46E91">
              <w:rPr>
                <w:rFonts w:ascii="Arial" w:cs="Arial" w:hAnsi="Arial"/>
              </w:rPr>
              <w:t>Facilitate financial and funding support for small-scale mining activities</w:t>
            </w:r>
          </w:p>
        </w:tc>
      </w:tr>
      <w:tr w:rsidR="00C46E91" w:rsidRPr="00C46E91" w:rsidTr="00C46E91">
        <w:trPr>
          <w:trHeight w:val="469"/>
          <w:jc w:val="center"/>
        </w:trPr>
        <w:tc>
          <w:tcPr>
            <w:tcW w:type="dxa" w:w="3058"/>
            <w:shd w:color="auto" w:fill="E6E6E6" w:val="clear"/>
            <w:vAlign w:val="center"/>
          </w:tcPr>
          <w:p w:rsidP="00C46E91" w:rsidR="00C46E91" w:rsidRDefault="00C46E91" w:rsidRPr="00C46E91">
            <w:pPr>
              <w:spacing w:line="360" w:lineRule="auto"/>
              <w:rPr>
                <w:rFonts w:ascii="Arial" w:cs="Arial" w:hAnsi="Arial"/>
                <w:b/>
              </w:rPr>
            </w:pPr>
            <w:r w:rsidRPr="00C46E91">
              <w:rPr>
                <w:rFonts w:ascii="Arial" w:cs="Arial" w:hAnsi="Arial"/>
                <w:b/>
              </w:rPr>
              <w:t xml:space="preserve">Existing Mines </w:t>
            </w:r>
          </w:p>
        </w:tc>
        <w:tc>
          <w:tcPr>
            <w:tcW w:type="dxa" w:w="6482"/>
            <w:shd w:color="auto" w:fill="FFFFFF" w:val="clear"/>
            <w:vAlign w:val="center"/>
          </w:tcPr>
          <w:p w:rsidP="00296312" w:rsidR="00C46E91" w:rsidRDefault="00C46E91" w:rsidRPr="00C46E91">
            <w:pPr>
              <w:numPr>
                <w:ilvl w:val="0"/>
                <w:numId w:val="19"/>
              </w:numPr>
              <w:spacing w:line="360" w:lineRule="auto"/>
              <w:ind w:firstLine="0" w:left="0"/>
              <w:rPr>
                <w:rFonts w:ascii="Arial" w:cs="Arial" w:hAnsi="Arial"/>
              </w:rPr>
            </w:pPr>
            <w:r w:rsidRPr="00C46E91">
              <w:rPr>
                <w:rFonts w:ascii="Arial" w:cs="Arial" w:hAnsi="Arial"/>
              </w:rPr>
              <w:t>Providing skills training for higher level skills needs</w:t>
            </w:r>
          </w:p>
          <w:p w:rsidP="00296312" w:rsidR="00C46E91" w:rsidRDefault="00C46E91" w:rsidRPr="00C46E91">
            <w:pPr>
              <w:numPr>
                <w:ilvl w:val="0"/>
                <w:numId w:val="19"/>
              </w:numPr>
              <w:spacing w:line="360" w:lineRule="auto"/>
              <w:ind w:firstLine="0" w:left="0"/>
              <w:rPr>
                <w:rFonts w:ascii="Arial" w:cs="Arial" w:hAnsi="Arial"/>
              </w:rPr>
            </w:pPr>
            <w:r w:rsidRPr="00C46E91">
              <w:rPr>
                <w:rFonts w:ascii="Arial" w:cs="Arial" w:hAnsi="Arial"/>
              </w:rPr>
              <w:t xml:space="preserve">Sub-contracting cleaning and transport services </w:t>
            </w:r>
          </w:p>
          <w:p w:rsidP="00296312" w:rsidR="00C46E91" w:rsidRDefault="00C46E91" w:rsidRPr="00C46E91">
            <w:pPr>
              <w:numPr>
                <w:ilvl w:val="0"/>
                <w:numId w:val="19"/>
              </w:numPr>
              <w:spacing w:line="360" w:lineRule="auto"/>
              <w:ind w:firstLine="0" w:left="0"/>
              <w:rPr>
                <w:rFonts w:ascii="Arial" w:cs="Arial" w:hAnsi="Arial"/>
              </w:rPr>
            </w:pPr>
            <w:r w:rsidRPr="00C46E91">
              <w:rPr>
                <w:rFonts w:ascii="Arial" w:cs="Arial" w:hAnsi="Arial"/>
              </w:rPr>
              <w:t>Supplying manufactured inputs to mines</w:t>
            </w:r>
          </w:p>
          <w:p w:rsidP="00296312" w:rsidR="00C46E91" w:rsidRDefault="00C46E91" w:rsidRPr="00C46E91">
            <w:pPr>
              <w:numPr>
                <w:ilvl w:val="0"/>
                <w:numId w:val="19"/>
              </w:numPr>
              <w:spacing w:line="360" w:lineRule="auto"/>
              <w:ind w:firstLine="0" w:left="0"/>
              <w:rPr>
                <w:rFonts w:ascii="Arial" w:cs="Arial" w:hAnsi="Arial"/>
              </w:rPr>
            </w:pPr>
            <w:r w:rsidRPr="00C46E91">
              <w:rPr>
                <w:rFonts w:ascii="Arial" w:cs="Arial" w:hAnsi="Arial"/>
              </w:rPr>
              <w:t>Linkages with tourism sector for guided tours</w:t>
            </w:r>
          </w:p>
        </w:tc>
      </w:tr>
      <w:tr w:rsidR="00C46E91" w:rsidRPr="00C46E91" w:rsidTr="00C46E91">
        <w:trPr>
          <w:trHeight w:val="228"/>
          <w:jc w:val="center"/>
        </w:trPr>
        <w:tc>
          <w:tcPr>
            <w:tcW w:type="dxa" w:w="3058"/>
            <w:shd w:color="auto" w:fill="E6E6E6" w:val="clear"/>
            <w:vAlign w:val="center"/>
          </w:tcPr>
          <w:p w:rsidP="00C46E91" w:rsidR="00C46E91" w:rsidRDefault="00C46E91" w:rsidRPr="00C46E91">
            <w:pPr>
              <w:spacing w:line="360" w:lineRule="auto"/>
              <w:rPr>
                <w:rFonts w:ascii="Arial" w:cs="Arial" w:hAnsi="Arial"/>
                <w:b/>
              </w:rPr>
            </w:pPr>
            <w:r w:rsidRPr="00C46E91">
              <w:rPr>
                <w:rFonts w:ascii="Arial" w:cs="Arial" w:hAnsi="Arial"/>
                <w:b/>
              </w:rPr>
              <w:t xml:space="preserve">Demand for bricks and construction materials </w:t>
            </w:r>
          </w:p>
        </w:tc>
        <w:tc>
          <w:tcPr>
            <w:tcW w:type="dxa" w:w="6482"/>
            <w:shd w:color="auto" w:fill="FFFFFF" w:val="clear"/>
            <w:vAlign w:val="center"/>
          </w:tcPr>
          <w:p w:rsidP="00296312" w:rsidR="00C46E91" w:rsidRDefault="00C46E91" w:rsidRPr="00C46E91">
            <w:pPr>
              <w:numPr>
                <w:ilvl w:val="0"/>
                <w:numId w:val="19"/>
              </w:numPr>
              <w:spacing w:line="360" w:lineRule="auto"/>
              <w:ind w:firstLine="0" w:left="0"/>
              <w:rPr>
                <w:rFonts w:ascii="Arial" w:cs="Arial" w:hAnsi="Arial"/>
              </w:rPr>
            </w:pPr>
            <w:r w:rsidRPr="00C46E91">
              <w:rPr>
                <w:rFonts w:ascii="Arial" w:cs="Arial" w:hAnsi="Arial"/>
              </w:rPr>
              <w:t>Expand current brick making</w:t>
            </w:r>
          </w:p>
          <w:p w:rsidP="00296312" w:rsidR="00C46E91" w:rsidRDefault="00C46E91" w:rsidRPr="00C46E91">
            <w:pPr>
              <w:numPr>
                <w:ilvl w:val="0"/>
                <w:numId w:val="19"/>
              </w:numPr>
              <w:spacing w:line="360" w:lineRule="auto"/>
              <w:ind w:firstLine="0" w:left="0"/>
              <w:rPr>
                <w:rFonts w:ascii="Arial" w:cs="Arial" w:hAnsi="Arial"/>
              </w:rPr>
            </w:pPr>
            <w:r w:rsidRPr="00C46E91">
              <w:rPr>
                <w:rFonts w:ascii="Arial" w:cs="Arial" w:hAnsi="Arial"/>
              </w:rPr>
              <w:t xml:space="preserve">Produce concrete </w:t>
            </w:r>
          </w:p>
        </w:tc>
      </w:tr>
    </w:tbl>
    <w:p w:rsidP="00C46E91" w:rsidR="00C46E91" w:rsidRDefault="00C46E91" w:rsidRPr="00C46E91">
      <w:pPr>
        <w:spacing w:line="360" w:lineRule="auto"/>
        <w:rPr>
          <w:rFonts w:ascii="Arial" w:cs="Arial" w:hAnsi="Arial"/>
          <w:b/>
          <w:bCs/>
        </w:rPr>
      </w:pPr>
      <w:r w:rsidRPr="00C46E91">
        <w:rPr>
          <w:rFonts w:ascii="Arial" w:cs="Arial" w:hAnsi="Arial"/>
          <w:b/>
          <w:bCs/>
        </w:rPr>
        <w:t>7.5.5 DEVELOPMENT CONSTRAINTS AND OPPORTUNITIES</w:t>
      </w:r>
    </w:p>
    <w:p w:rsidP="00C46E91" w:rsidR="00C46E91" w:rsidRDefault="00C46E91" w:rsidRPr="00C46E91">
      <w:pPr>
        <w:spacing w:line="360" w:lineRule="auto"/>
        <w:rPr>
          <w:rFonts w:ascii="Arial" w:cs="Arial" w:hAnsi="Arial"/>
          <w:b/>
          <w:bCs/>
        </w:rPr>
      </w:pPr>
      <w:r w:rsidRPr="00C46E91">
        <w:rPr>
          <w:rFonts w:ascii="Arial" w:cs="Arial" w:hAnsi="Arial"/>
          <w:b/>
          <w:bCs/>
        </w:rPr>
        <w:lastRenderedPageBreak/>
        <w:t>7.5.5.1 DEVELOPMENT CONSTRAINTS</w:t>
      </w:r>
    </w:p>
    <w:p w:rsidP="00C46E91" w:rsidR="00C46E91" w:rsidRDefault="00C46E91" w:rsidRPr="00C46E91">
      <w:pPr>
        <w:spacing w:line="360" w:lineRule="auto"/>
        <w:jc w:val="both"/>
        <w:rPr>
          <w:rFonts w:ascii="Arial" w:cs="Arial" w:hAnsi="Arial"/>
          <w:bCs/>
        </w:rPr>
      </w:pPr>
      <w:r w:rsidRPr="00C46E91">
        <w:rPr>
          <w:rFonts w:ascii="Arial" w:cs="Arial" w:hAnsi="Arial"/>
          <w:bCs/>
        </w:rPr>
        <w:t>The Limpopo Spatial Rationale (2002) indicates that Musina municipality has a dualistic economy comprising a “commercial” component largely located in Musina (urban area) and “non-commercial” component.  Problems encountered in respect of the non-commercial component are:</w:t>
      </w:r>
    </w:p>
    <w:p w:rsidP="00C46E91" w:rsidR="00C46E91" w:rsidRDefault="00C46E91" w:rsidRPr="00C46E91">
      <w:pPr>
        <w:numPr>
          <w:ilvl w:val="1"/>
          <w:numId w:val="9"/>
        </w:numPr>
        <w:spacing w:line="360" w:lineRule="auto"/>
        <w:jc w:val="both"/>
        <w:rPr>
          <w:rFonts w:ascii="Arial" w:cs="Arial" w:hAnsi="Arial"/>
          <w:bCs/>
        </w:rPr>
      </w:pPr>
      <w:r w:rsidRPr="00C46E91">
        <w:rPr>
          <w:rFonts w:ascii="Arial" w:cs="Arial" w:hAnsi="Arial"/>
          <w:bCs/>
        </w:rPr>
        <w:t>The natural resource base and economy does not have the capacity to support the total population, forcing a large percentage of the labor force to seek employment opportunities outside of the municipality</w:t>
      </w:r>
    </w:p>
    <w:p w:rsidP="00C46E91" w:rsidR="00C46E91" w:rsidRDefault="00C46E91" w:rsidRPr="00C46E91">
      <w:pPr>
        <w:numPr>
          <w:ilvl w:val="1"/>
          <w:numId w:val="9"/>
        </w:numPr>
        <w:spacing w:line="360" w:lineRule="auto"/>
        <w:jc w:val="both"/>
        <w:rPr>
          <w:rFonts w:ascii="Arial" w:cs="Arial" w:hAnsi="Arial"/>
          <w:bCs/>
        </w:rPr>
      </w:pPr>
      <w:r w:rsidRPr="00C46E91">
        <w:rPr>
          <w:rFonts w:ascii="Arial" w:cs="Arial" w:hAnsi="Arial"/>
          <w:bCs/>
        </w:rPr>
        <w:t>The low levels of income from the formal sector forced a portion of the population still residing in the area to enter and participate in informal and marginal activities</w:t>
      </w:r>
    </w:p>
    <w:p w:rsidP="00C46E91" w:rsidR="00C46E91" w:rsidRDefault="00C46E91" w:rsidRPr="00734F0F">
      <w:pPr>
        <w:numPr>
          <w:ilvl w:val="1"/>
          <w:numId w:val="9"/>
        </w:numPr>
        <w:spacing w:line="360" w:lineRule="auto"/>
        <w:jc w:val="both"/>
        <w:rPr>
          <w:rFonts w:ascii="Arial" w:cs="Arial" w:hAnsi="Arial"/>
          <w:bCs/>
        </w:rPr>
      </w:pPr>
      <w:r w:rsidRPr="00C46E91">
        <w:rPr>
          <w:rFonts w:ascii="Arial" w:cs="Arial" w:hAnsi="Arial"/>
          <w:bCs/>
        </w:rPr>
        <w:t xml:space="preserve">The low level of income also imply low levels of buying power and , therefore, few opportunities for related activities such as trade.  This in turn supports the leakage of buying power since there are fewer local outlets to buy from, </w:t>
      </w:r>
      <w:r w:rsidRPr="00734F0F">
        <w:rPr>
          <w:rFonts w:ascii="Arial" w:cs="Arial" w:hAnsi="Arial"/>
          <w:bCs/>
        </w:rPr>
        <w:t>majority of Musina Town Trading buying power is from Zimbabwe, and traders will cross the border every day and buy goods from the local shops and go back using Beit Bridge Boarder post and other illegal crossing along the river.</w:t>
      </w:r>
    </w:p>
    <w:p w:rsidP="00C46E91" w:rsidR="00C46E91" w:rsidRDefault="00C46E91" w:rsidRPr="00C46E91">
      <w:pPr>
        <w:numPr>
          <w:ilvl w:val="1"/>
          <w:numId w:val="9"/>
        </w:numPr>
        <w:spacing w:line="360" w:lineRule="auto"/>
        <w:jc w:val="both"/>
        <w:rPr>
          <w:rFonts w:ascii="Arial" w:cs="Arial" w:hAnsi="Arial"/>
          <w:bCs/>
        </w:rPr>
      </w:pPr>
      <w:r w:rsidRPr="00C46E91">
        <w:rPr>
          <w:rFonts w:ascii="Arial" w:cs="Arial" w:hAnsi="Arial"/>
          <w:bCs/>
        </w:rPr>
        <w:t>Land claims are a major factor influencing development.  A total of approximately 781 920ha (representing 30, 53% of the total area of the Vhembe district) is subject to land claims. The total area of the municipality is 757 829ha and the amount of land claimed is approximately 279 109ha, which comprises more than a third (36%) of the municipality.</w:t>
      </w:r>
    </w:p>
    <w:p w:rsidP="00C46E91" w:rsidR="00C46E91" w:rsidRDefault="00C46E91" w:rsidRPr="00C46E91">
      <w:pPr>
        <w:numPr>
          <w:ilvl w:val="1"/>
          <w:numId w:val="9"/>
        </w:numPr>
        <w:spacing w:line="360" w:lineRule="auto"/>
        <w:jc w:val="both"/>
        <w:rPr>
          <w:rFonts w:ascii="Arial" w:cs="Arial" w:hAnsi="Arial"/>
          <w:bCs/>
        </w:rPr>
      </w:pPr>
      <w:r w:rsidRPr="00C46E91">
        <w:rPr>
          <w:rFonts w:ascii="Arial" w:cs="Arial" w:hAnsi="Arial"/>
          <w:bCs/>
        </w:rPr>
        <w:t>The economic relationship between the settlements in the municipality and Musina CBD are not yet strong</w:t>
      </w:r>
    </w:p>
    <w:p w:rsidP="00C46E91" w:rsidR="00C46E91" w:rsidRDefault="00C46E91" w:rsidRPr="00C46E91">
      <w:pPr>
        <w:numPr>
          <w:ilvl w:val="1"/>
          <w:numId w:val="9"/>
        </w:numPr>
        <w:spacing w:line="360" w:lineRule="auto"/>
        <w:jc w:val="both"/>
        <w:rPr>
          <w:rFonts w:ascii="Arial" w:cs="Arial" w:hAnsi="Arial"/>
          <w:bCs/>
        </w:rPr>
      </w:pPr>
      <w:r w:rsidRPr="00C46E91">
        <w:rPr>
          <w:rFonts w:ascii="Arial" w:cs="Arial" w:hAnsi="Arial"/>
          <w:bCs/>
        </w:rPr>
        <w:t>Employment opportunities in Musina should also benefit people from the other settlements</w:t>
      </w:r>
    </w:p>
    <w:p w:rsidP="00C46E91" w:rsidR="00C46E91" w:rsidRDefault="00C46E91" w:rsidRPr="00C46E91">
      <w:pPr>
        <w:numPr>
          <w:ilvl w:val="1"/>
          <w:numId w:val="9"/>
        </w:numPr>
        <w:spacing w:line="360" w:lineRule="auto"/>
        <w:jc w:val="both"/>
        <w:rPr>
          <w:rFonts w:ascii="Arial" w:cs="Arial" w:hAnsi="Arial"/>
          <w:bCs/>
        </w:rPr>
      </w:pPr>
      <w:r w:rsidRPr="00C46E91">
        <w:rPr>
          <w:rFonts w:ascii="Arial" w:cs="Arial" w:hAnsi="Arial"/>
          <w:bCs/>
        </w:rPr>
        <w:t>There is a shortage of job opportunities and job creation in the area</w:t>
      </w:r>
    </w:p>
    <w:p w:rsidP="00C46E91" w:rsidR="00C46E91" w:rsidRDefault="00C46E91" w:rsidRPr="00C46E91">
      <w:pPr>
        <w:numPr>
          <w:ilvl w:val="1"/>
          <w:numId w:val="9"/>
        </w:numPr>
        <w:spacing w:line="360" w:lineRule="auto"/>
        <w:jc w:val="both"/>
        <w:rPr>
          <w:rFonts w:ascii="Arial" w:cs="Arial" w:hAnsi="Arial"/>
          <w:bCs/>
        </w:rPr>
      </w:pPr>
      <w:r w:rsidRPr="00C46E91">
        <w:rPr>
          <w:rFonts w:ascii="Arial" w:cs="Arial" w:hAnsi="Arial"/>
          <w:bCs/>
        </w:rPr>
        <w:t>Established businesses and farmers still prefer to employ immigrants at lower wages</w:t>
      </w:r>
    </w:p>
    <w:p w:rsidP="00C46E91" w:rsidR="00C46E91" w:rsidRDefault="00C46E91" w:rsidRPr="00C46E91">
      <w:pPr>
        <w:numPr>
          <w:ilvl w:val="1"/>
          <w:numId w:val="9"/>
        </w:numPr>
        <w:spacing w:line="360" w:lineRule="auto"/>
        <w:jc w:val="both"/>
        <w:rPr>
          <w:rFonts w:ascii="Arial" w:cs="Arial" w:hAnsi="Arial"/>
          <w:bCs/>
        </w:rPr>
      </w:pPr>
      <w:r w:rsidRPr="00C46E91">
        <w:rPr>
          <w:rFonts w:ascii="Arial" w:cs="Arial" w:hAnsi="Arial"/>
          <w:bCs/>
        </w:rPr>
        <w:t>SMME’s need financial assistance to expand their businesses and to promote/advertise their products, and</w:t>
      </w:r>
    </w:p>
    <w:p w:rsidP="00C46E91" w:rsidR="00C46E91" w:rsidRDefault="00C46E91" w:rsidRPr="00C46E91">
      <w:pPr>
        <w:numPr>
          <w:ilvl w:val="1"/>
          <w:numId w:val="9"/>
        </w:numPr>
        <w:spacing w:line="360" w:lineRule="auto"/>
        <w:jc w:val="both"/>
        <w:rPr>
          <w:rFonts w:ascii="Arial" w:cs="Arial" w:hAnsi="Arial"/>
          <w:bCs/>
        </w:rPr>
      </w:pPr>
      <w:r w:rsidRPr="00C46E91">
        <w:rPr>
          <w:rFonts w:ascii="Arial" w:cs="Arial" w:hAnsi="Arial"/>
          <w:bCs/>
        </w:rPr>
        <w:lastRenderedPageBreak/>
        <w:t>There is a lack of finance to pursue farming projects</w:t>
      </w:r>
    </w:p>
    <w:p w:rsidP="00C46E91" w:rsidR="00C46E91" w:rsidRDefault="00C46E91" w:rsidRPr="00C46E91">
      <w:pPr>
        <w:numPr>
          <w:ilvl w:val="1"/>
          <w:numId w:val="9"/>
        </w:numPr>
        <w:spacing w:line="360" w:lineRule="auto"/>
        <w:jc w:val="both"/>
        <w:rPr>
          <w:rFonts w:ascii="Arial" w:cs="Arial" w:hAnsi="Arial"/>
          <w:bCs/>
        </w:rPr>
      </w:pPr>
      <w:r w:rsidRPr="00C46E91">
        <w:rPr>
          <w:rFonts w:ascii="Arial" w:cs="Arial" w:hAnsi="Arial"/>
          <w:bCs/>
        </w:rPr>
        <w:t>Land availability for SMME’s</w:t>
      </w:r>
    </w:p>
    <w:p w:rsidP="00C46E91" w:rsidR="00C46E91" w:rsidRDefault="00C46E91" w:rsidRPr="00C46E91">
      <w:pPr>
        <w:numPr>
          <w:ilvl w:val="1"/>
          <w:numId w:val="9"/>
        </w:numPr>
        <w:spacing w:after="160" w:line="259" w:lineRule="auto"/>
        <w:contextualSpacing/>
        <w:rPr>
          <w:rFonts w:ascii="Arial" w:cs="Arial" w:hAnsi="Arial"/>
          <w:bCs/>
        </w:rPr>
      </w:pPr>
      <w:r w:rsidRPr="00C46E91">
        <w:rPr>
          <w:rFonts w:ascii="Arial" w:cs="Arial" w:hAnsi="Arial"/>
          <w:bCs/>
        </w:rPr>
        <w:t>Vhembe Biosphere reserve restricting development east and south of Musina town.</w:t>
      </w:r>
    </w:p>
    <w:p w:rsidP="00C46E91" w:rsidR="00C46E91" w:rsidRDefault="00C46E91" w:rsidRPr="00C46E91">
      <w:pPr>
        <w:spacing w:line="360" w:lineRule="auto"/>
        <w:ind w:left="1440"/>
        <w:jc w:val="both"/>
        <w:rPr>
          <w:rFonts w:ascii="Arial" w:cs="Arial" w:hAnsi="Arial"/>
          <w:bCs/>
        </w:rPr>
      </w:pPr>
    </w:p>
    <w:p w:rsidP="00C46E91" w:rsidR="00C46E91" w:rsidRDefault="00C46E91" w:rsidRPr="00C46E91">
      <w:pPr>
        <w:spacing w:line="360" w:lineRule="auto"/>
        <w:rPr>
          <w:rFonts w:ascii="Arial" w:cs="Arial" w:hAnsi="Arial"/>
          <w:b/>
          <w:bCs/>
        </w:rPr>
      </w:pPr>
    </w:p>
    <w:p w:rsidP="00C46E91" w:rsidR="00C46E91" w:rsidRDefault="00C46E91" w:rsidRPr="00C46E91">
      <w:pPr>
        <w:spacing w:line="360" w:lineRule="auto"/>
        <w:rPr>
          <w:rFonts w:ascii="Arial" w:cs="Arial" w:hAnsi="Arial"/>
          <w:b/>
          <w:bCs/>
        </w:rPr>
      </w:pPr>
      <w:r w:rsidRPr="00C46E91">
        <w:rPr>
          <w:rFonts w:ascii="Arial" w:cs="Arial" w:hAnsi="Arial"/>
          <w:b/>
          <w:bCs/>
        </w:rPr>
        <w:t>7.5.5.2 DEVELOPMENT OPPORTUNITIES</w:t>
      </w:r>
    </w:p>
    <w:p w:rsidP="00C46E91" w:rsidR="00C46E91" w:rsidRDefault="00C46E91" w:rsidRPr="00C46E91">
      <w:pPr>
        <w:spacing w:line="360" w:lineRule="auto"/>
        <w:jc w:val="both"/>
        <w:rPr>
          <w:rFonts w:ascii="Arial" w:cs="Arial" w:hAnsi="Arial"/>
          <w:bCs/>
        </w:rPr>
      </w:pPr>
      <w:r w:rsidRPr="00C46E91">
        <w:rPr>
          <w:rFonts w:ascii="Arial" w:cs="Arial" w:hAnsi="Arial"/>
          <w:bCs/>
        </w:rPr>
        <w:t xml:space="preserve">Agricultural activities take up large portions of land in the municipality, with more than half of the employed population being employed in this sector.  </w:t>
      </w:r>
    </w:p>
    <w:p w:rsidP="00C46E91" w:rsidR="00C46E91" w:rsidRDefault="00C46E91" w:rsidRPr="00C46E91">
      <w:pPr>
        <w:spacing w:line="360" w:lineRule="auto"/>
        <w:jc w:val="both"/>
        <w:rPr>
          <w:rFonts w:ascii="Arial" w:cs="Arial" w:hAnsi="Arial"/>
          <w:bCs/>
        </w:rPr>
      </w:pPr>
      <w:r w:rsidRPr="00C46E91">
        <w:rPr>
          <w:rFonts w:ascii="Arial" w:cs="Arial" w:hAnsi="Arial"/>
          <w:bCs/>
        </w:rPr>
        <w:t>The agricultural sector of Musina municipality also contributes approximately 35% to the same sector in the district, confirming its importance to the local economy. It is essential that job opportunities are spread to also include people from the settlements in the eastern parts of the municipality, which are very rural in nature and not reaping the same benefits as the population in the urban area surrounding Musina town.</w:t>
      </w:r>
    </w:p>
    <w:p w:rsidP="00C46E91" w:rsidR="00C46E91" w:rsidRDefault="00C46E91" w:rsidRPr="00C46E91">
      <w:pPr>
        <w:spacing w:line="360" w:lineRule="auto"/>
        <w:jc w:val="both"/>
        <w:rPr>
          <w:rFonts w:ascii="Arial" w:cs="Arial" w:hAnsi="Arial"/>
          <w:bCs/>
        </w:rPr>
      </w:pPr>
      <w:r w:rsidRPr="00C46E91">
        <w:rPr>
          <w:rFonts w:ascii="Arial" w:cs="Arial" w:hAnsi="Arial"/>
          <w:bCs/>
        </w:rPr>
        <w:t>The manufacturing sector of the economy is not currently performing well.  However, given the strong Agricultural base, opportunities for expansion of the manufacturing industry exists through agro-processing and other activities.</w:t>
      </w:r>
    </w:p>
    <w:p w:rsidP="00C46E91" w:rsidR="00C46E91" w:rsidRDefault="00C46E91" w:rsidRPr="00C46E91">
      <w:pPr>
        <w:spacing w:line="360" w:lineRule="auto"/>
        <w:jc w:val="both"/>
        <w:rPr>
          <w:rFonts w:ascii="Arial" w:cs="Arial" w:hAnsi="Arial"/>
          <w:bCs/>
        </w:rPr>
      </w:pPr>
      <w:r w:rsidRPr="00C46E91">
        <w:rPr>
          <w:rFonts w:ascii="Arial" w:cs="Arial" w:hAnsi="Arial"/>
          <w:bCs/>
        </w:rPr>
        <w:t xml:space="preserve">The municipality benefits from a potentially economically active population that comprises approximately 70% of the total population, which provides the municipality with a large human resource base. </w:t>
      </w:r>
    </w:p>
    <w:p w:rsidP="00C46E91" w:rsidR="00C46E91" w:rsidRDefault="00C46E91" w:rsidRPr="00C46E91">
      <w:pPr>
        <w:spacing w:line="360" w:lineRule="auto"/>
        <w:jc w:val="both"/>
        <w:rPr>
          <w:rFonts w:ascii="Arial" w:cs="Arial" w:hAnsi="Arial"/>
          <w:bCs/>
        </w:rPr>
      </w:pPr>
      <w:r w:rsidRPr="00C46E91">
        <w:rPr>
          <w:rFonts w:ascii="Arial" w:cs="Arial" w:hAnsi="Arial"/>
          <w:bCs/>
        </w:rPr>
        <w:t>This allows opportunities for development projects to involve and benefit local people.  The age distribution of the municipality’s population also indicates a fairly young potential economically active population, necessitating development to focus on the youth.</w:t>
      </w:r>
    </w:p>
    <w:p w:rsidP="00C46E91" w:rsidR="00C46E91" w:rsidRDefault="00C46E91" w:rsidRPr="00734F0F">
      <w:pPr>
        <w:spacing w:line="360" w:lineRule="auto"/>
        <w:jc w:val="both"/>
        <w:rPr>
          <w:rFonts w:ascii="Arial" w:cs="Arial" w:hAnsi="Arial"/>
          <w:bCs/>
        </w:rPr>
      </w:pPr>
      <w:r w:rsidRPr="00C46E91">
        <w:rPr>
          <w:rFonts w:ascii="Arial" w:cs="Arial" w:hAnsi="Arial"/>
          <w:bCs/>
        </w:rPr>
        <w:t xml:space="preserve">In terms of economic indicators, the municipality also enjoys comparative advantages in the Agriculture, Mining, </w:t>
      </w:r>
      <w:r w:rsidRPr="00734F0F">
        <w:rPr>
          <w:rFonts w:ascii="Arial" w:cs="Arial" w:hAnsi="Arial"/>
          <w:bCs/>
        </w:rPr>
        <w:t xml:space="preserve">Trade, Tourism, Manufacturing and Transport industries, compared to the District. </w:t>
      </w:r>
    </w:p>
    <w:p w:rsidP="00C46E91" w:rsidR="00C46E91" w:rsidRDefault="00C46E91" w:rsidRPr="00C46E91">
      <w:pPr>
        <w:spacing w:line="360" w:lineRule="auto"/>
        <w:jc w:val="both"/>
        <w:rPr>
          <w:rFonts w:ascii="Arial" w:cs="Arial" w:hAnsi="Arial"/>
          <w:bCs/>
        </w:rPr>
      </w:pPr>
      <w:r w:rsidRPr="00C46E91">
        <w:rPr>
          <w:rFonts w:ascii="Arial" w:cs="Arial" w:hAnsi="Arial"/>
          <w:bCs/>
        </w:rPr>
        <w:lastRenderedPageBreak/>
        <w:t>The municipality should therefore capitalize on these advantages to further strengthen its position in the district.  Furthermore, the fastest growing sectors in the municipality were those of Transport and Construction sectors.  The current growth occurring in these sectors should be exploited to ensure the creation of new job opportunities for the local people.</w:t>
      </w:r>
    </w:p>
    <w:p w:rsidP="00C46E91" w:rsidR="00C46E91" w:rsidRDefault="00C46E91" w:rsidRPr="00C46E91">
      <w:pPr>
        <w:spacing w:after="160" w:line="360" w:lineRule="auto"/>
        <w:jc w:val="both"/>
        <w:rPr>
          <w:rFonts w:ascii="Arial" w:cs="Arial" w:eastAsiaTheme="minorHAnsi" w:hAnsi="Arial"/>
        </w:rPr>
      </w:pPr>
    </w:p>
    <w:tbl>
      <w:tblPr>
        <w:tblW w:type="dxa" w:w="10349"/>
        <w:tblInd w:type="dxa" w:w="-289"/>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426"/>
        <w:gridCol w:w="5103"/>
        <w:gridCol w:w="4820"/>
      </w:tblGrid>
      <w:tr w:rsidR="00C46E91" w:rsidRPr="00C46E91" w:rsidTr="00734F0F">
        <w:tc>
          <w:tcPr>
            <w:tcW w:type="dxa" w:w="426"/>
          </w:tcPr>
          <w:p w:rsidP="00C46E91" w:rsidR="00C46E91" w:rsidRDefault="00C46E91" w:rsidRPr="00C46E91">
            <w:pPr>
              <w:spacing w:line="360" w:lineRule="auto"/>
              <w:jc w:val="both"/>
              <w:rPr>
                <w:rFonts w:ascii="Arial" w:cs="Arial" w:eastAsiaTheme="minorHAnsi" w:hAnsi="Arial"/>
                <w:bCs/>
              </w:rPr>
            </w:pPr>
          </w:p>
        </w:tc>
        <w:tc>
          <w:tcPr>
            <w:tcW w:type="dxa" w:w="5103"/>
          </w:tcPr>
          <w:p w:rsidP="00C46E91" w:rsidR="00C46E91" w:rsidRDefault="00C46E91" w:rsidRPr="00C46E91">
            <w:pPr>
              <w:spacing w:line="360" w:lineRule="auto"/>
              <w:jc w:val="both"/>
              <w:rPr>
                <w:rFonts w:ascii="Arial" w:cs="Arial" w:eastAsiaTheme="minorHAnsi" w:hAnsi="Arial"/>
                <w:b/>
                <w:bCs/>
              </w:rPr>
            </w:pPr>
            <w:r w:rsidRPr="00C46E91">
              <w:rPr>
                <w:rFonts w:ascii="Arial" w:cs="Arial" w:eastAsiaTheme="minorHAnsi" w:hAnsi="Arial"/>
                <w:b/>
                <w:bCs/>
              </w:rPr>
              <w:t>CHALLENGES</w:t>
            </w:r>
          </w:p>
        </w:tc>
        <w:tc>
          <w:tcPr>
            <w:tcW w:type="dxa" w:w="4820"/>
          </w:tcPr>
          <w:p w:rsidP="00C46E91" w:rsidR="00C46E91" w:rsidRDefault="00C46E91" w:rsidRPr="00C46E91">
            <w:pPr>
              <w:spacing w:line="360" w:lineRule="auto"/>
              <w:jc w:val="both"/>
              <w:rPr>
                <w:rFonts w:ascii="Arial" w:cs="Arial" w:eastAsiaTheme="minorHAnsi" w:hAnsi="Arial"/>
                <w:b/>
                <w:bCs/>
              </w:rPr>
            </w:pPr>
            <w:r w:rsidRPr="00C46E91">
              <w:rPr>
                <w:rFonts w:ascii="Arial" w:cs="Arial" w:eastAsiaTheme="minorHAnsi" w:hAnsi="Arial"/>
                <w:b/>
                <w:bCs/>
              </w:rPr>
              <w:t>POSSIBLE SOLUTION</w:t>
            </w:r>
          </w:p>
        </w:tc>
      </w:tr>
      <w:tr w:rsidR="00C46E91" w:rsidRPr="00C46E91" w:rsidTr="00734F0F">
        <w:tc>
          <w:tcPr>
            <w:tcW w:type="dxa" w:w="426"/>
          </w:tcPr>
          <w:p w:rsidP="00C46E91" w:rsidR="00C46E91" w:rsidRDefault="00C46E91" w:rsidRPr="00C46E91">
            <w:pPr>
              <w:spacing w:line="360" w:lineRule="auto"/>
              <w:jc w:val="both"/>
              <w:rPr>
                <w:rFonts w:ascii="Arial" w:cs="Arial" w:eastAsiaTheme="minorHAnsi" w:hAnsi="Arial"/>
                <w:bCs/>
              </w:rPr>
            </w:pPr>
          </w:p>
        </w:tc>
        <w:tc>
          <w:tcPr>
            <w:tcW w:type="dxa" w:w="5103"/>
          </w:tcPr>
          <w:p w:rsidP="00C46E91" w:rsidR="00C46E91" w:rsidRDefault="00C46E91" w:rsidRPr="00C46E91">
            <w:pPr>
              <w:spacing w:line="360" w:lineRule="auto"/>
              <w:jc w:val="both"/>
              <w:rPr>
                <w:rFonts w:ascii="Arial" w:cs="Arial" w:eastAsiaTheme="minorHAnsi" w:hAnsi="Arial"/>
                <w:bCs/>
              </w:rPr>
            </w:pPr>
          </w:p>
        </w:tc>
        <w:tc>
          <w:tcPr>
            <w:tcW w:type="dxa" w:w="4820"/>
          </w:tcPr>
          <w:p w:rsidP="00C46E91" w:rsidR="00C46E91" w:rsidRDefault="00C46E91" w:rsidRPr="00C46E91">
            <w:pPr>
              <w:spacing w:line="360" w:lineRule="auto"/>
              <w:jc w:val="both"/>
              <w:rPr>
                <w:rFonts w:ascii="Arial" w:cs="Arial" w:eastAsiaTheme="minorHAnsi" w:hAnsi="Arial"/>
                <w:bCs/>
              </w:rPr>
            </w:pPr>
          </w:p>
        </w:tc>
      </w:tr>
      <w:tr w:rsidR="00C46E91" w:rsidRPr="00C46E91" w:rsidTr="00734F0F">
        <w:tc>
          <w:tcPr>
            <w:tcW w:type="dxa" w:w="426"/>
          </w:tcPr>
          <w:p w:rsidP="00296312" w:rsidR="00C46E91" w:rsidRDefault="00C46E91" w:rsidRPr="00C46E91">
            <w:pPr>
              <w:numPr>
                <w:ilvl w:val="0"/>
                <w:numId w:val="23"/>
              </w:numPr>
              <w:spacing w:line="360" w:lineRule="auto"/>
              <w:contextualSpacing/>
              <w:jc w:val="both"/>
              <w:rPr>
                <w:rFonts w:ascii="Arial" w:cs="Arial" w:eastAsiaTheme="minorHAnsi" w:hAnsi="Arial"/>
                <w:bCs/>
              </w:rPr>
            </w:pPr>
          </w:p>
        </w:tc>
        <w:tc>
          <w:tcPr>
            <w:tcW w:type="dxa" w:w="5103"/>
          </w:tcPr>
          <w:p w:rsidP="00C46E91" w:rsidR="00C46E91" w:rsidRDefault="00C46E91" w:rsidRPr="00C46E91">
            <w:pPr>
              <w:spacing w:line="360" w:lineRule="auto"/>
              <w:jc w:val="both"/>
              <w:rPr>
                <w:rFonts w:ascii="Arial" w:cs="Arial" w:eastAsiaTheme="minorHAnsi" w:hAnsi="Arial"/>
                <w:bCs/>
              </w:rPr>
            </w:pPr>
            <w:r w:rsidRPr="00C46E91">
              <w:rPr>
                <w:rFonts w:ascii="Arial" w:cs="Arial" w:eastAsiaTheme="minorHAnsi" w:hAnsi="Arial"/>
                <w:bCs/>
              </w:rPr>
              <w:t>Insufficient serviced land for Residential, social Infrastructure and commercial development</w:t>
            </w:r>
          </w:p>
        </w:tc>
        <w:tc>
          <w:tcPr>
            <w:tcW w:type="dxa" w:w="4820"/>
          </w:tcPr>
          <w:p w:rsidP="00C46E91" w:rsidR="00C46E91" w:rsidRDefault="00C46E91" w:rsidRPr="00C46E91">
            <w:pPr>
              <w:spacing w:line="360" w:lineRule="auto"/>
              <w:jc w:val="both"/>
              <w:rPr>
                <w:rFonts w:ascii="Arial" w:cs="Arial" w:eastAsiaTheme="minorHAnsi" w:hAnsi="Arial"/>
                <w:bCs/>
              </w:rPr>
            </w:pPr>
            <w:r w:rsidRPr="00C46E91">
              <w:rPr>
                <w:rFonts w:ascii="Arial" w:cs="Arial" w:eastAsiaTheme="minorHAnsi" w:hAnsi="Arial"/>
                <w:bCs/>
              </w:rPr>
              <w:t>Continuous development of Township both in urban and rural area to supply the required number of units to house anticipated families</w:t>
            </w:r>
          </w:p>
        </w:tc>
      </w:tr>
      <w:tr w:rsidR="00C46E91" w:rsidRPr="00C46E91" w:rsidTr="00734F0F">
        <w:tc>
          <w:tcPr>
            <w:tcW w:type="dxa" w:w="426"/>
          </w:tcPr>
          <w:p w:rsidP="00296312" w:rsidR="00C46E91" w:rsidRDefault="00C46E91" w:rsidRPr="00C46E91">
            <w:pPr>
              <w:numPr>
                <w:ilvl w:val="0"/>
                <w:numId w:val="23"/>
              </w:numPr>
              <w:spacing w:line="360" w:lineRule="auto"/>
              <w:contextualSpacing/>
              <w:jc w:val="both"/>
              <w:rPr>
                <w:rFonts w:ascii="Arial" w:cs="Arial" w:eastAsiaTheme="minorHAnsi" w:hAnsi="Arial"/>
                <w:bCs/>
              </w:rPr>
            </w:pPr>
          </w:p>
        </w:tc>
        <w:tc>
          <w:tcPr>
            <w:tcW w:type="dxa" w:w="5103"/>
          </w:tcPr>
          <w:p w:rsidP="00C46E91" w:rsidR="00C46E91" w:rsidRDefault="00C46E91" w:rsidRPr="00C46E91">
            <w:pPr>
              <w:spacing w:line="360" w:lineRule="auto"/>
              <w:jc w:val="both"/>
              <w:rPr>
                <w:rFonts w:ascii="Arial" w:cs="Arial" w:eastAsiaTheme="minorHAnsi" w:hAnsi="Arial"/>
                <w:bCs/>
              </w:rPr>
            </w:pPr>
            <w:r w:rsidRPr="00C46E91">
              <w:rPr>
                <w:rFonts w:ascii="Arial" w:cs="Arial" w:eastAsiaTheme="minorHAnsi" w:hAnsi="Arial"/>
                <w:bCs/>
              </w:rPr>
              <w:t>Lack of capacity to supply engineering services</w:t>
            </w:r>
          </w:p>
        </w:tc>
        <w:tc>
          <w:tcPr>
            <w:tcW w:type="dxa" w:w="4820"/>
          </w:tcPr>
          <w:p w:rsidP="00C46E91" w:rsidR="00C46E91" w:rsidRDefault="00C46E91" w:rsidRPr="00C46E91">
            <w:pPr>
              <w:spacing w:line="360" w:lineRule="auto"/>
              <w:jc w:val="both"/>
              <w:rPr>
                <w:rFonts w:ascii="Arial" w:cs="Arial" w:eastAsiaTheme="minorHAnsi" w:hAnsi="Arial"/>
                <w:bCs/>
              </w:rPr>
            </w:pPr>
            <w:r w:rsidRPr="00C46E91">
              <w:rPr>
                <w:rFonts w:ascii="Arial" w:cs="Arial" w:eastAsiaTheme="minorHAnsi" w:hAnsi="Arial"/>
                <w:bCs/>
              </w:rPr>
              <w:t xml:space="preserve">Sourcing of funding for upgrading of all infrastructure services </w:t>
            </w:r>
          </w:p>
        </w:tc>
      </w:tr>
      <w:tr w:rsidR="00C46E91" w:rsidRPr="00C46E91" w:rsidTr="00734F0F">
        <w:tc>
          <w:tcPr>
            <w:tcW w:type="dxa" w:w="426"/>
          </w:tcPr>
          <w:p w:rsidP="00296312" w:rsidR="00C46E91" w:rsidRDefault="00C46E91" w:rsidRPr="00C46E91">
            <w:pPr>
              <w:numPr>
                <w:ilvl w:val="0"/>
                <w:numId w:val="23"/>
              </w:numPr>
              <w:spacing w:line="360" w:lineRule="auto"/>
              <w:contextualSpacing/>
              <w:jc w:val="both"/>
              <w:rPr>
                <w:rFonts w:ascii="Arial" w:cs="Arial" w:eastAsiaTheme="minorHAnsi" w:hAnsi="Arial"/>
                <w:bCs/>
              </w:rPr>
            </w:pPr>
          </w:p>
        </w:tc>
        <w:tc>
          <w:tcPr>
            <w:tcW w:type="dxa" w:w="5103"/>
          </w:tcPr>
          <w:p w:rsidP="00C46E91" w:rsidR="00C46E91" w:rsidRDefault="00C46E91" w:rsidRPr="00C46E91">
            <w:pPr>
              <w:spacing w:line="360" w:lineRule="auto"/>
              <w:jc w:val="both"/>
              <w:rPr>
                <w:rFonts w:ascii="Arial" w:cs="Arial" w:eastAsiaTheme="minorHAnsi" w:hAnsi="Arial"/>
                <w:bCs/>
              </w:rPr>
            </w:pPr>
            <w:r w:rsidRPr="00C46E91">
              <w:rPr>
                <w:rFonts w:ascii="Arial" w:cs="Arial" w:eastAsiaTheme="minorHAnsi" w:hAnsi="Arial"/>
                <w:bCs/>
              </w:rPr>
              <w:t xml:space="preserve">Lack of developable land for future development </w:t>
            </w:r>
          </w:p>
        </w:tc>
        <w:tc>
          <w:tcPr>
            <w:tcW w:type="dxa" w:w="4820"/>
          </w:tcPr>
          <w:p w:rsidP="00C46E91" w:rsidR="00C46E91" w:rsidRDefault="00C46E91" w:rsidRPr="00C46E91">
            <w:pPr>
              <w:spacing w:line="360" w:lineRule="auto"/>
              <w:jc w:val="both"/>
              <w:rPr>
                <w:rFonts w:ascii="Arial" w:cs="Arial" w:eastAsiaTheme="minorHAnsi" w:hAnsi="Arial"/>
                <w:bCs/>
              </w:rPr>
            </w:pPr>
            <w:r w:rsidRPr="00C46E91">
              <w:rPr>
                <w:rFonts w:ascii="Arial" w:cs="Arial" w:eastAsiaTheme="minorHAnsi" w:hAnsi="Arial"/>
                <w:bCs/>
              </w:rPr>
              <w:t>Acquisition of land from government department and Agencies for development</w:t>
            </w:r>
          </w:p>
        </w:tc>
      </w:tr>
    </w:tbl>
    <w:p w:rsidP="00C46E91" w:rsidR="00C46E91" w:rsidRDefault="00C46E91" w:rsidRPr="00C46E91">
      <w:pPr>
        <w:spacing w:line="360" w:lineRule="auto"/>
        <w:jc w:val="both"/>
        <w:rPr>
          <w:rFonts w:ascii="Arial" w:cs="Arial" w:eastAsiaTheme="minorHAnsi" w:hAnsi="Arial"/>
        </w:rPr>
      </w:pPr>
    </w:p>
    <w:p w:rsidP="00C46E91" w:rsidR="00C46E91" w:rsidRDefault="00C46E91" w:rsidRPr="00C46E91">
      <w:pPr>
        <w:spacing w:line="360" w:lineRule="auto"/>
        <w:jc w:val="both"/>
        <w:rPr>
          <w:rFonts w:ascii="Arial" w:cs="Arial" w:hAnsi="Arial"/>
          <w:b/>
          <w:bCs/>
        </w:rPr>
      </w:pPr>
    </w:p>
    <w:p w:rsidP="00C46E91" w:rsidR="00C46E91" w:rsidRDefault="00C46E91" w:rsidRPr="00C46E91"/>
    <w:p w:rsidP="0060288F" w:rsidR="0060288F" w:rsidRDefault="0060288F" w:rsidRPr="0060288F">
      <w:pPr>
        <w:tabs>
          <w:tab w:pos="6135" w:val="left"/>
        </w:tabs>
        <w:spacing w:line="360" w:lineRule="auto"/>
        <w:rPr>
          <w:rFonts w:ascii="Arial" w:cs="Arial" w:hAnsi="Arial"/>
          <w:b/>
          <w:bCs/>
        </w:rPr>
      </w:pPr>
    </w:p>
    <w:p w:rsidP="00E56DD1" w:rsidR="00E56DD1" w:rsidRDefault="00E56DD1" w:rsidRPr="0060288F">
      <w:pPr>
        <w:spacing w:line="360" w:lineRule="auto"/>
        <w:jc w:val="both"/>
        <w:rPr>
          <w:rFonts w:ascii="Arial" w:cs="Arial" w:hAnsi="Arial"/>
          <w:b/>
          <w:bCs/>
        </w:rPr>
      </w:pPr>
    </w:p>
    <w:p w:rsidP="00E01609" w:rsidR="00E01609" w:rsidRDefault="00E01609" w:rsidRPr="00E01609">
      <w:pPr>
        <w:jc w:val="both"/>
        <w:rPr>
          <w:rFonts w:ascii="Arial" w:cs="Arial" w:hAnsi="Arial"/>
          <w:b/>
        </w:rPr>
      </w:pPr>
      <w:r w:rsidRPr="00E01609">
        <w:rPr>
          <w:rFonts w:ascii="Arial" w:cs="Arial" w:hAnsi="Arial"/>
          <w:b/>
        </w:rPr>
        <w:t>7.6 CLUSTERS PRIORITIES ANALYSIS</w:t>
      </w:r>
    </w:p>
    <w:p w:rsidP="00E01609" w:rsidR="00E01609" w:rsidRDefault="00E01609" w:rsidRPr="00E01609">
      <w:pPr>
        <w:jc w:val="both"/>
        <w:rPr>
          <w:rFonts w:ascii="Arial" w:cs="Arial" w:hAnsi="Arial"/>
          <w:b/>
        </w:rPr>
      </w:pPr>
    </w:p>
    <w:p w:rsidP="00E01609" w:rsidR="00E01609" w:rsidRDefault="00E01609" w:rsidRPr="00E01609">
      <w:pPr>
        <w:jc w:val="both"/>
        <w:rPr>
          <w:rFonts w:ascii="Arial" w:cs="Arial" w:hAnsi="Arial"/>
          <w:b/>
        </w:rPr>
      </w:pPr>
    </w:p>
    <w:p w:rsidP="00E01609" w:rsidR="00E01609" w:rsidRDefault="00E01609" w:rsidRPr="00E01609">
      <w:pPr>
        <w:jc w:val="both"/>
        <w:rPr>
          <w:rFonts w:ascii="Arial" w:cs="Arial" w:hAnsi="Arial"/>
          <w:b/>
        </w:rPr>
      </w:pPr>
      <w:r w:rsidRPr="00E01609">
        <w:rPr>
          <w:rFonts w:ascii="Arial" w:cs="Arial" w:hAnsi="Arial"/>
          <w:b/>
        </w:rPr>
        <w:t>7.1 Basic Service Delivery and Infrastructure Development priorities analysis</w:t>
      </w:r>
    </w:p>
    <w:p w:rsidP="00E01609" w:rsidR="00E01609" w:rsidRDefault="00E01609" w:rsidRPr="00E01609">
      <w:pPr>
        <w:jc w:val="both"/>
        <w:rPr>
          <w:rFonts w:ascii="Arial" w:cs="Arial" w:hAnsi="Arial"/>
          <w:b/>
        </w:rPr>
      </w:pPr>
      <w:r w:rsidRPr="00E01609">
        <w:rPr>
          <w:rFonts w:ascii="Arial" w:cs="Arial" w:hAnsi="Arial"/>
          <w:b/>
        </w:rPr>
        <w:t>KPA: BASIC SERVICE DELIVERY AND INFRASTRUCTURE DEVELOPMENT</w:t>
      </w:r>
    </w:p>
    <w:p w:rsidP="00E01609" w:rsidR="00E01609" w:rsidRDefault="00E01609" w:rsidRPr="00E01609">
      <w:pPr>
        <w:jc w:val="both"/>
        <w:rPr>
          <w:rFonts w:ascii="Arial" w:cs="Arial" w:hAnsi="Arial"/>
          <w:b/>
        </w:rPr>
      </w:pPr>
      <w:r w:rsidRPr="00E01609">
        <w:rPr>
          <w:rFonts w:ascii="Arial" w:cs="Arial" w:hAnsi="Arial"/>
          <w:b/>
        </w:rPr>
        <w:lastRenderedPageBreak/>
        <w:t>Table 7.1 Priorities, Challenges and Recommendations</w:t>
      </w:r>
    </w:p>
    <w:tbl>
      <w:tblPr>
        <w:tblW w:type="dxa" w:w="14580"/>
        <w:tblInd w:type="dxa" w:w="-72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3243"/>
        <w:gridCol w:w="2877"/>
        <w:gridCol w:w="3960"/>
        <w:gridCol w:w="4500"/>
      </w:tblGrid>
      <w:tr w:rsidR="00E01609" w:rsidRPr="00E01609" w:rsidTr="004E0AE7">
        <w:trPr>
          <w:tblHeader/>
        </w:trPr>
        <w:tc>
          <w:tcPr>
            <w:tcW w:type="dxa" w:w="3243"/>
          </w:tcPr>
          <w:p w:rsidP="00E01609" w:rsidR="00E01609" w:rsidRDefault="00E01609" w:rsidRPr="00E01609">
            <w:pPr>
              <w:spacing w:after="160" w:line="259" w:lineRule="auto"/>
              <w:rPr>
                <w:rFonts w:ascii="Arial" w:cs="Arial" w:eastAsiaTheme="minorHAnsi" w:hAnsi="Arial"/>
                <w:b/>
              </w:rPr>
            </w:pPr>
            <w:r w:rsidRPr="00E01609">
              <w:rPr>
                <w:rFonts w:ascii="Arial" w:cs="Arial" w:eastAsiaTheme="minorHAnsi" w:hAnsi="Arial"/>
                <w:b/>
              </w:rPr>
              <w:t>KPA NAME</w:t>
            </w:r>
          </w:p>
        </w:tc>
        <w:tc>
          <w:tcPr>
            <w:tcW w:type="dxa" w:w="2877"/>
          </w:tcPr>
          <w:p w:rsidP="00E01609" w:rsidR="00E01609" w:rsidRDefault="00E01609" w:rsidRPr="00E01609">
            <w:pPr>
              <w:spacing w:after="160" w:line="259" w:lineRule="auto"/>
              <w:rPr>
                <w:rFonts w:ascii="Arial" w:cs="Arial" w:eastAsiaTheme="minorHAnsi" w:hAnsi="Arial"/>
                <w:b/>
              </w:rPr>
            </w:pPr>
            <w:r w:rsidRPr="00E01609">
              <w:rPr>
                <w:rFonts w:ascii="Arial" w:cs="Arial" w:eastAsiaTheme="minorHAnsi" w:hAnsi="Arial"/>
                <w:b/>
              </w:rPr>
              <w:t>PRIORITY ISSUES</w:t>
            </w:r>
          </w:p>
        </w:tc>
        <w:tc>
          <w:tcPr>
            <w:tcW w:type="dxa" w:w="3960"/>
          </w:tcPr>
          <w:p w:rsidP="00E01609" w:rsidR="00E01609" w:rsidRDefault="00E01609" w:rsidRPr="00E01609">
            <w:pPr>
              <w:spacing w:after="160" w:line="259" w:lineRule="auto"/>
              <w:rPr>
                <w:rFonts w:ascii="Arial" w:cs="Arial" w:eastAsiaTheme="minorHAnsi" w:hAnsi="Arial"/>
                <w:b/>
              </w:rPr>
            </w:pPr>
            <w:r w:rsidRPr="00E01609">
              <w:rPr>
                <w:rFonts w:ascii="Arial" w:cs="Arial" w:eastAsiaTheme="minorHAnsi" w:hAnsi="Arial"/>
                <w:b/>
              </w:rPr>
              <w:t>ANALYSIS OF PRIORITY ISSUES</w:t>
            </w:r>
          </w:p>
        </w:tc>
        <w:tc>
          <w:tcPr>
            <w:tcW w:type="dxa" w:w="4500"/>
          </w:tcPr>
          <w:p w:rsidP="00E01609" w:rsidR="00E01609" w:rsidRDefault="00E01609" w:rsidRPr="00E01609">
            <w:pPr>
              <w:spacing w:after="160" w:line="259" w:lineRule="auto"/>
              <w:rPr>
                <w:rFonts w:ascii="Arial" w:cs="Arial" w:eastAsiaTheme="minorHAnsi" w:hAnsi="Arial"/>
                <w:b/>
              </w:rPr>
            </w:pPr>
            <w:r w:rsidRPr="00E01609">
              <w:rPr>
                <w:rFonts w:ascii="Arial" w:cs="Arial" w:eastAsiaTheme="minorHAnsi" w:hAnsi="Arial"/>
                <w:b/>
              </w:rPr>
              <w:t>SOLUTION OF PRIORITY ISSUES</w:t>
            </w:r>
          </w:p>
        </w:tc>
      </w:tr>
      <w:tr w:rsidR="00E01609" w:rsidRPr="00E01609" w:rsidTr="004E0AE7">
        <w:trPr>
          <w:trHeight w:val="1284"/>
        </w:trPr>
        <w:tc>
          <w:tcPr>
            <w:tcW w:type="dxa" w:w="3243"/>
          </w:tcPr>
          <w:p w:rsidP="00E01609" w:rsidR="00E01609" w:rsidRDefault="00E01609" w:rsidRPr="00E01609">
            <w:pPr>
              <w:spacing w:after="160" w:line="259" w:lineRule="auto"/>
              <w:rPr>
                <w:rFonts w:ascii="Arial" w:cs="Arial" w:eastAsiaTheme="minorHAnsi" w:hAnsi="Arial"/>
                <w:b/>
                <w:color w:themeColor="text1" w:val="000000"/>
              </w:rPr>
            </w:pPr>
            <w:r w:rsidRPr="00E01609">
              <w:rPr>
                <w:rFonts w:ascii="Arial" w:cs="Arial" w:eastAsiaTheme="minorHAnsi" w:hAnsi="Arial"/>
                <w:b/>
                <w:color w:themeColor="text1" w:val="000000"/>
              </w:rPr>
              <w:t>BASIC SERVICE DELIVERY AND INFRASTRUCTURE</w:t>
            </w:r>
          </w:p>
        </w:tc>
        <w:tc>
          <w:tcPr>
            <w:tcW w:type="dxa" w:w="2877"/>
          </w:tcPr>
          <w:p w:rsidP="00E01609" w:rsidR="00E01609" w:rsidRDefault="00E01609" w:rsidRPr="00E01609">
            <w:pPr>
              <w:spacing w:after="160" w:line="259" w:lineRule="auto"/>
              <w:rPr>
                <w:rFonts w:ascii="Arial" w:cs="Arial" w:eastAsiaTheme="minorHAnsi" w:hAnsi="Arial"/>
                <w:b/>
                <w:color w:themeColor="text1" w:val="000000"/>
              </w:rPr>
            </w:pPr>
            <w:r w:rsidRPr="00E01609">
              <w:rPr>
                <w:rFonts w:ascii="Arial" w:cs="Arial" w:eastAsiaTheme="minorHAnsi" w:hAnsi="Arial"/>
                <w:b/>
                <w:color w:themeColor="text1" w:val="000000"/>
              </w:rPr>
              <w:t xml:space="preserve">Operations and maintenance </w:t>
            </w:r>
          </w:p>
          <w:p w:rsidP="00E01609" w:rsidR="00E01609" w:rsidRDefault="00E01609" w:rsidRPr="00E01609">
            <w:pPr>
              <w:ind w:left="720"/>
              <w:rPr>
                <w:rFonts w:ascii="Arial" w:cs="Arial" w:eastAsiaTheme="minorHAnsi" w:hAnsi="Arial"/>
                <w:b/>
                <w:color w:themeColor="text1" w:val="000000"/>
              </w:rPr>
            </w:pPr>
          </w:p>
        </w:tc>
        <w:tc>
          <w:tcPr>
            <w:tcW w:type="dxa" w:w="3960"/>
          </w:tcPr>
          <w:p w:rsidP="00296312" w:rsidR="00E01609" w:rsidRDefault="00E01609" w:rsidRPr="00E01609">
            <w:pPr>
              <w:numPr>
                <w:ilvl w:val="0"/>
                <w:numId w:val="62"/>
              </w:num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Inadequate lighting that leads to criminal elements (public lights)</w:t>
            </w:r>
          </w:p>
          <w:p w:rsidP="00296312" w:rsidR="00E01609" w:rsidRDefault="00E01609" w:rsidRPr="00E01609">
            <w:pPr>
              <w:numPr>
                <w:ilvl w:val="0"/>
                <w:numId w:val="62"/>
              </w:num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Lack of resources such as 4x4 LDV vehicle (double cab), Rock drill truck, Crane truck, Cherry picker, Cable detector, TLB, Fork lift, Cable fault locator, Laptops, 30kv pressure tester, Spiking gun, Jack hammer, Protection relay tester.</w:t>
            </w:r>
          </w:p>
          <w:p w:rsidP="00296312" w:rsidR="00E01609" w:rsidRDefault="00E01609" w:rsidRPr="00E01609">
            <w:pPr>
              <w:numPr>
                <w:ilvl w:val="0"/>
                <w:numId w:val="62"/>
              </w:num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 xml:space="preserve">Management of electricity losses.  </w:t>
            </w:r>
          </w:p>
          <w:p w:rsidP="00296312" w:rsidR="00E01609" w:rsidRDefault="00E01609" w:rsidRPr="00E01609">
            <w:pPr>
              <w:numPr>
                <w:ilvl w:val="0"/>
                <w:numId w:val="62"/>
              </w:num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 xml:space="preserve">Radial feeder lines affect a large number of consumers during planned or unplanned outages </w:t>
            </w:r>
          </w:p>
          <w:p w:rsidP="00296312" w:rsidR="00E01609" w:rsidRDefault="00E01609" w:rsidRPr="00E01609">
            <w:pPr>
              <w:numPr>
                <w:ilvl w:val="0"/>
                <w:numId w:val="62"/>
              </w:num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Lack of SCADA (supervisory control and data acquisition) at the substation for remote monitoring and operations.</w:t>
            </w:r>
          </w:p>
          <w:p w:rsidP="00296312" w:rsidR="00E01609" w:rsidRDefault="00E01609" w:rsidRPr="00E01609">
            <w:pPr>
              <w:numPr>
                <w:ilvl w:val="0"/>
                <w:numId w:val="62"/>
              </w:numPr>
              <w:spacing w:after="160" w:line="259" w:lineRule="auto"/>
              <w:contextualSpacing/>
              <w:rPr>
                <w:rFonts w:ascii="Arial" w:cs="Arial" w:eastAsiaTheme="minorHAnsi" w:hAnsi="Arial"/>
                <w:color w:themeColor="text1" w:val="000000"/>
              </w:rPr>
            </w:pPr>
            <w:r w:rsidRPr="00E01609">
              <w:rPr>
                <w:rFonts w:ascii="Arial" w:cs="Arial" w:eastAsiaTheme="minorHAnsi" w:hAnsi="Arial"/>
                <w:color w:themeColor="text1" w:val="000000"/>
              </w:rPr>
              <w:t>Power saving infrastructure</w:t>
            </w:r>
          </w:p>
          <w:p w:rsidP="00296312" w:rsidR="00E01609" w:rsidRDefault="00E01609" w:rsidRPr="00E01609">
            <w:pPr>
              <w:numPr>
                <w:ilvl w:val="0"/>
                <w:numId w:val="62"/>
              </w:numPr>
              <w:spacing w:after="160" w:line="259" w:lineRule="auto"/>
              <w:contextualSpacing/>
              <w:rPr>
                <w:rFonts w:ascii="Arial" w:cs="Arial" w:eastAsiaTheme="minorHAnsi" w:hAnsi="Arial"/>
                <w:color w:themeColor="text1" w:val="000000"/>
              </w:rPr>
            </w:pPr>
            <w:r w:rsidRPr="00E01609">
              <w:rPr>
                <w:rFonts w:ascii="Arial" w:cs="Arial" w:eastAsiaTheme="minorHAnsi" w:hAnsi="Arial"/>
              </w:rPr>
              <w:t xml:space="preserve"> Illegal connections.</w:t>
            </w:r>
          </w:p>
          <w:p w:rsidP="00296312" w:rsidR="00E01609" w:rsidRDefault="00E01609" w:rsidRPr="00E01609">
            <w:pPr>
              <w:numPr>
                <w:ilvl w:val="0"/>
                <w:numId w:val="62"/>
              </w:numPr>
              <w:spacing w:after="160" w:line="259" w:lineRule="auto"/>
              <w:contextualSpacing/>
              <w:rPr>
                <w:rFonts w:ascii="Arial" w:cs="Arial" w:eastAsiaTheme="minorHAnsi" w:hAnsi="Arial"/>
              </w:rPr>
            </w:pPr>
            <w:r w:rsidRPr="00E01609">
              <w:rPr>
                <w:rFonts w:ascii="Arial" w:cs="Arial" w:eastAsiaTheme="minorHAnsi" w:hAnsi="Arial"/>
              </w:rPr>
              <w:lastRenderedPageBreak/>
              <w:t>Alternative power supply</w:t>
            </w:r>
          </w:p>
          <w:p w:rsidP="00E01609" w:rsidR="00E01609" w:rsidRDefault="00E01609" w:rsidRPr="00E01609">
            <w:pPr>
              <w:spacing w:line="259" w:lineRule="auto"/>
              <w:ind w:left="720"/>
              <w:contextualSpacing/>
              <w:rPr>
                <w:rFonts w:ascii="Arial" w:cs="Arial" w:eastAsiaTheme="minorHAnsi" w:hAnsi="Arial"/>
                <w:color w:themeColor="text1" w:val="000000"/>
              </w:rPr>
            </w:pPr>
          </w:p>
        </w:tc>
        <w:tc>
          <w:tcPr>
            <w:tcW w:type="dxa" w:w="4500"/>
          </w:tcPr>
          <w:p w:rsidP="00296312" w:rsidR="00E01609" w:rsidRDefault="00E01609" w:rsidRPr="00E01609">
            <w:pPr>
              <w:numPr>
                <w:ilvl w:val="0"/>
                <w:numId w:val="63"/>
              </w:num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lastRenderedPageBreak/>
              <w:t>Installation of new street lights, and high mast lights (solar). Maintenance of street lights and high mast lights:</w:t>
            </w:r>
          </w:p>
          <w:p w:rsidP="00296312" w:rsidR="00E01609" w:rsidRDefault="00E01609" w:rsidRPr="00E01609">
            <w:pPr>
              <w:numPr>
                <w:ilvl w:val="1"/>
                <w:numId w:val="63"/>
              </w:numPr>
              <w:spacing w:after="160" w:line="259" w:lineRule="auto"/>
              <w:ind w:hanging="370" w:left="730"/>
              <w:contextualSpacing/>
              <w:rPr>
                <w:rFonts w:ascii="Arial" w:cs="Arial" w:eastAsiaTheme="minorHAnsi" w:hAnsi="Arial"/>
                <w:color w:themeColor="text1" w:val="000000"/>
              </w:rPr>
            </w:pPr>
            <w:r w:rsidRPr="00E01609">
              <w:rPr>
                <w:rFonts w:ascii="Arial" w:cs="Arial" w:eastAsiaTheme="minorHAnsi" w:hAnsi="Arial"/>
                <w:color w:themeColor="text1" w:val="000000"/>
              </w:rPr>
              <w:t>Ward 1 (Maintenance of street lights, Install high mast lights in Tanda and Tshikhudini village)</w:t>
            </w:r>
          </w:p>
          <w:p w:rsidP="00296312" w:rsidR="00E01609" w:rsidRDefault="00E01609" w:rsidRPr="00E01609">
            <w:pPr>
              <w:numPr>
                <w:ilvl w:val="1"/>
                <w:numId w:val="63"/>
              </w:numPr>
              <w:spacing w:after="160" w:line="259" w:lineRule="auto"/>
              <w:ind w:hanging="370" w:left="730"/>
              <w:contextualSpacing/>
              <w:rPr>
                <w:rFonts w:ascii="Arial" w:cs="Arial" w:eastAsiaTheme="minorHAnsi" w:hAnsi="Arial"/>
                <w:color w:themeColor="text1" w:val="000000"/>
              </w:rPr>
            </w:pPr>
            <w:r w:rsidRPr="00E01609">
              <w:rPr>
                <w:rFonts w:ascii="Arial" w:cs="Arial" w:eastAsiaTheme="minorHAnsi" w:hAnsi="Arial"/>
                <w:color w:themeColor="text1" w:val="000000"/>
              </w:rPr>
              <w:t>Ward 2 (Maintenance of high mast lights and street lights)</w:t>
            </w:r>
          </w:p>
          <w:p w:rsidP="00296312" w:rsidR="00E01609" w:rsidRDefault="00E01609" w:rsidRPr="00E01609">
            <w:pPr>
              <w:numPr>
                <w:ilvl w:val="1"/>
                <w:numId w:val="63"/>
              </w:numPr>
              <w:spacing w:after="160" w:line="259" w:lineRule="auto"/>
              <w:ind w:hanging="370" w:left="730"/>
              <w:contextualSpacing/>
              <w:rPr>
                <w:rFonts w:ascii="Arial" w:cs="Arial" w:eastAsiaTheme="minorHAnsi" w:hAnsi="Arial"/>
                <w:color w:themeColor="text1" w:val="000000"/>
              </w:rPr>
            </w:pPr>
            <w:r w:rsidRPr="00E01609">
              <w:rPr>
                <w:rFonts w:ascii="Arial" w:cs="Arial" w:eastAsiaTheme="minorHAnsi" w:hAnsi="Arial"/>
                <w:color w:themeColor="text1" w:val="000000"/>
              </w:rPr>
              <w:t>Ward 3 (Maintenance of high mast lights and street lights)</w:t>
            </w:r>
          </w:p>
          <w:p w:rsidP="00296312" w:rsidR="00E01609" w:rsidRDefault="00E01609" w:rsidRPr="00E01609">
            <w:pPr>
              <w:numPr>
                <w:ilvl w:val="1"/>
                <w:numId w:val="63"/>
              </w:numPr>
              <w:spacing w:after="160" w:line="259" w:lineRule="auto"/>
              <w:ind w:hanging="370" w:left="730"/>
              <w:contextualSpacing/>
              <w:rPr>
                <w:rFonts w:ascii="Arial" w:cs="Arial" w:eastAsiaTheme="minorHAnsi" w:hAnsi="Arial"/>
                <w:color w:themeColor="text1" w:val="000000"/>
              </w:rPr>
            </w:pPr>
            <w:r w:rsidRPr="00E01609">
              <w:rPr>
                <w:rFonts w:ascii="Arial" w:cs="Arial" w:eastAsiaTheme="minorHAnsi" w:hAnsi="Arial"/>
                <w:color w:themeColor="text1" w:val="000000"/>
              </w:rPr>
              <w:t xml:space="preserve">Ward 4(Maintenance of high mast lights and street lights) </w:t>
            </w:r>
          </w:p>
          <w:p w:rsidP="00296312" w:rsidR="00E01609" w:rsidRDefault="00E01609" w:rsidRPr="00E01609">
            <w:pPr>
              <w:numPr>
                <w:ilvl w:val="1"/>
                <w:numId w:val="63"/>
              </w:numPr>
              <w:spacing w:after="160" w:line="259" w:lineRule="auto"/>
              <w:ind w:hanging="370" w:left="730"/>
              <w:contextualSpacing/>
              <w:rPr>
                <w:rFonts w:ascii="Arial" w:cs="Arial" w:eastAsiaTheme="minorHAnsi" w:hAnsi="Arial"/>
                <w:color w:themeColor="text1" w:val="000000"/>
              </w:rPr>
            </w:pPr>
            <w:r w:rsidRPr="00E01609">
              <w:rPr>
                <w:rFonts w:ascii="Arial" w:cs="Arial" w:eastAsiaTheme="minorHAnsi" w:hAnsi="Arial"/>
                <w:color w:themeColor="text1" w:val="000000"/>
              </w:rPr>
              <w:t xml:space="preserve">Ward 5 (Maintenance of high mast lights and street lights) </w:t>
            </w:r>
          </w:p>
          <w:p w:rsidP="00296312" w:rsidR="00E01609" w:rsidRDefault="00E01609" w:rsidRPr="00E01609">
            <w:pPr>
              <w:numPr>
                <w:ilvl w:val="1"/>
                <w:numId w:val="63"/>
              </w:numPr>
              <w:spacing w:after="160" w:line="259" w:lineRule="auto"/>
              <w:ind w:hanging="370" w:left="730"/>
              <w:contextualSpacing/>
              <w:rPr>
                <w:rFonts w:ascii="Arial" w:cs="Arial" w:eastAsiaTheme="minorHAnsi" w:hAnsi="Arial"/>
                <w:color w:themeColor="text1" w:val="000000"/>
              </w:rPr>
            </w:pPr>
            <w:r w:rsidRPr="00E01609">
              <w:rPr>
                <w:rFonts w:ascii="Arial" w:cs="Arial" w:eastAsiaTheme="minorHAnsi" w:hAnsi="Arial"/>
                <w:color w:themeColor="text1" w:val="000000"/>
              </w:rPr>
              <w:t xml:space="preserve">Ward 6(Maintenance of high mast lights) </w:t>
            </w:r>
          </w:p>
          <w:p w:rsidP="00296312" w:rsidR="00E01609" w:rsidRDefault="00E01609" w:rsidRPr="00E01609">
            <w:pPr>
              <w:numPr>
                <w:ilvl w:val="1"/>
                <w:numId w:val="63"/>
              </w:numPr>
              <w:spacing w:after="160" w:line="259" w:lineRule="auto"/>
              <w:ind w:hanging="370" w:left="730"/>
              <w:contextualSpacing/>
              <w:rPr>
                <w:rFonts w:ascii="Arial" w:cs="Arial" w:eastAsiaTheme="minorHAnsi" w:hAnsi="Arial"/>
                <w:color w:themeColor="text1" w:val="000000"/>
              </w:rPr>
            </w:pPr>
            <w:r w:rsidRPr="00E01609">
              <w:rPr>
                <w:rFonts w:ascii="Arial" w:cs="Arial" w:eastAsiaTheme="minorHAnsi" w:hAnsi="Arial"/>
                <w:color w:themeColor="text1" w:val="000000"/>
              </w:rPr>
              <w:t>Ward 7 (Installation of high mast lights in Folovhodwe and Gumela)</w:t>
            </w:r>
          </w:p>
          <w:p w:rsidP="00296312" w:rsidR="00E01609" w:rsidRDefault="00E01609" w:rsidRPr="00E01609">
            <w:pPr>
              <w:numPr>
                <w:ilvl w:val="1"/>
                <w:numId w:val="63"/>
              </w:numPr>
              <w:spacing w:after="160" w:line="259" w:lineRule="auto"/>
              <w:ind w:hanging="370" w:left="730"/>
              <w:contextualSpacing/>
              <w:rPr>
                <w:rFonts w:ascii="Arial" w:cs="Arial" w:eastAsiaTheme="minorHAnsi" w:hAnsi="Arial"/>
                <w:color w:themeColor="text1" w:val="000000"/>
              </w:rPr>
            </w:pPr>
            <w:r w:rsidRPr="00E01609">
              <w:rPr>
                <w:rFonts w:ascii="Arial" w:cs="Arial" w:eastAsiaTheme="minorHAnsi" w:hAnsi="Arial"/>
                <w:color w:themeColor="text1" w:val="000000"/>
              </w:rPr>
              <w:t>Ward 8 (Installation of high mast lights in Madimbo and Malale)</w:t>
            </w:r>
          </w:p>
          <w:p w:rsidP="00296312" w:rsidR="00E01609" w:rsidRDefault="00E01609" w:rsidRPr="00E01609">
            <w:pPr>
              <w:numPr>
                <w:ilvl w:val="1"/>
                <w:numId w:val="63"/>
              </w:numPr>
              <w:spacing w:after="160" w:line="259" w:lineRule="auto"/>
              <w:ind w:hanging="370" w:left="730"/>
              <w:contextualSpacing/>
              <w:rPr>
                <w:rFonts w:ascii="Arial" w:cs="Arial" w:eastAsiaTheme="minorHAnsi" w:hAnsi="Arial"/>
                <w:color w:themeColor="text1" w:val="000000"/>
              </w:rPr>
            </w:pPr>
            <w:r w:rsidRPr="00E01609">
              <w:rPr>
                <w:rFonts w:ascii="Arial" w:cs="Arial" w:eastAsiaTheme="minorHAnsi" w:hAnsi="Arial"/>
                <w:color w:themeColor="text1" w:val="000000"/>
              </w:rPr>
              <w:t>Ward 9 (Installation of high mast lights in Mataulu and Matshena)</w:t>
            </w:r>
          </w:p>
          <w:p w:rsidP="00296312" w:rsidR="00E01609" w:rsidRDefault="00E01609" w:rsidRPr="00E01609">
            <w:pPr>
              <w:numPr>
                <w:ilvl w:val="1"/>
                <w:numId w:val="63"/>
              </w:numPr>
              <w:spacing w:after="160" w:line="259" w:lineRule="auto"/>
              <w:ind w:hanging="370" w:left="730"/>
              <w:contextualSpacing/>
              <w:rPr>
                <w:rFonts w:ascii="Arial" w:cs="Arial" w:eastAsiaTheme="minorHAnsi" w:hAnsi="Arial"/>
                <w:color w:themeColor="text1" w:val="000000"/>
              </w:rPr>
            </w:pPr>
            <w:r w:rsidRPr="00E01609">
              <w:rPr>
                <w:rFonts w:ascii="Arial" w:cs="Arial" w:eastAsiaTheme="minorHAnsi" w:hAnsi="Arial"/>
                <w:color w:themeColor="text1" w:val="000000"/>
              </w:rPr>
              <w:t>Ward 10 Tshipise,Zwigodini and Dambale</w:t>
            </w:r>
          </w:p>
          <w:p w:rsidP="00296312" w:rsidR="00E01609" w:rsidRDefault="00E01609" w:rsidRPr="00E01609">
            <w:pPr>
              <w:numPr>
                <w:ilvl w:val="1"/>
                <w:numId w:val="63"/>
              </w:numPr>
              <w:spacing w:after="160" w:line="259" w:lineRule="auto"/>
              <w:ind w:hanging="370" w:left="730"/>
              <w:contextualSpacing/>
              <w:rPr>
                <w:rFonts w:ascii="Arial" w:cs="Arial" w:eastAsiaTheme="minorHAnsi" w:hAnsi="Arial"/>
                <w:color w:themeColor="text1" w:val="000000"/>
              </w:rPr>
            </w:pPr>
            <w:r w:rsidRPr="00E01609">
              <w:rPr>
                <w:rFonts w:ascii="Arial" w:cs="Arial" w:eastAsiaTheme="minorHAnsi" w:hAnsi="Arial"/>
                <w:color w:themeColor="text1" w:val="000000"/>
              </w:rPr>
              <w:lastRenderedPageBreak/>
              <w:t>Ward 11 (Gundani, Tshitanzhe, Musunda, Ngalavhani, Muswodi village, Mukovhawabale village, Shakadza village,</w:t>
            </w:r>
          </w:p>
          <w:p w:rsidP="00296312" w:rsidR="00E01609" w:rsidRDefault="00E01609" w:rsidRPr="00E01609">
            <w:pPr>
              <w:numPr>
                <w:ilvl w:val="1"/>
                <w:numId w:val="63"/>
              </w:numPr>
              <w:spacing w:after="160" w:line="259" w:lineRule="auto"/>
              <w:ind w:hanging="370" w:left="730"/>
              <w:contextualSpacing/>
              <w:rPr>
                <w:rFonts w:ascii="Arial" w:cs="Arial" w:eastAsiaTheme="minorHAnsi" w:hAnsi="Arial"/>
                <w:color w:themeColor="text1" w:val="000000"/>
              </w:rPr>
            </w:pPr>
            <w:r w:rsidRPr="00E01609">
              <w:rPr>
                <w:rFonts w:ascii="Arial" w:cs="Arial" w:eastAsiaTheme="minorHAnsi" w:hAnsi="Arial"/>
                <w:color w:themeColor="text1" w:val="000000"/>
              </w:rPr>
              <w:t xml:space="preserve">Ward 12 (Installation of street lights in Masisi, Installation of high mast lights in Muswodi village, Mukovhawabale village, Shakadza village </w:t>
            </w:r>
          </w:p>
          <w:p w:rsidP="00296312" w:rsidR="00E01609" w:rsidRDefault="00E01609" w:rsidRPr="00E01609">
            <w:pPr>
              <w:numPr>
                <w:ilvl w:val="1"/>
                <w:numId w:val="63"/>
              </w:numPr>
              <w:spacing w:after="160" w:line="259" w:lineRule="auto"/>
              <w:ind w:hanging="370" w:left="730"/>
              <w:contextualSpacing/>
              <w:rPr>
                <w:rFonts w:ascii="Arial" w:cs="Arial" w:eastAsiaTheme="minorHAnsi" w:hAnsi="Arial"/>
              </w:rPr>
            </w:pPr>
            <w:r w:rsidRPr="00E01609">
              <w:rPr>
                <w:rFonts w:ascii="Arial" w:cs="Arial" w:eastAsiaTheme="minorHAnsi" w:hAnsi="Arial"/>
              </w:rPr>
              <w:t>Additional streetlights and high masts required in new areas such as ext.14</w:t>
            </w:r>
          </w:p>
          <w:p w:rsidP="00296312" w:rsidR="00E01609" w:rsidRDefault="00E01609" w:rsidRPr="00E01609">
            <w:pPr>
              <w:numPr>
                <w:ilvl w:val="0"/>
                <w:numId w:val="63"/>
              </w:num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Mobilize the required resources.</w:t>
            </w:r>
          </w:p>
          <w:p w:rsidP="00296312" w:rsidR="00E01609" w:rsidRDefault="00E01609" w:rsidRPr="00E01609">
            <w:pPr>
              <w:numPr>
                <w:ilvl w:val="0"/>
                <w:numId w:val="63"/>
              </w:num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Supply and Installation of Reticulation Bulk Meters from Substation up to individual supply transformers, Installation of power factor correction panels, conduct cost of supply study and meter audit.</w:t>
            </w:r>
          </w:p>
          <w:p w:rsidP="00296312" w:rsidR="00E01609" w:rsidRDefault="00E01609" w:rsidRPr="00E01609">
            <w:pPr>
              <w:numPr>
                <w:ilvl w:val="0"/>
                <w:numId w:val="63"/>
              </w:num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Development of ring network, Installation of smart metering system and construction of switching stations at the strategic positions for proper sectionalization of faults.</w:t>
            </w:r>
          </w:p>
          <w:p w:rsidP="00296312" w:rsidR="00E01609" w:rsidRDefault="00E01609" w:rsidRPr="00E01609">
            <w:pPr>
              <w:numPr>
                <w:ilvl w:val="0"/>
                <w:numId w:val="63"/>
              </w:num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lastRenderedPageBreak/>
              <w:t>Refurbishment of aging infrastructure (Remove overhead power lines and install underground cables for reduction of maintenance demand).</w:t>
            </w:r>
          </w:p>
          <w:p w:rsidP="00296312" w:rsidR="00E01609" w:rsidRDefault="00E01609" w:rsidRPr="00E01609">
            <w:pPr>
              <w:numPr>
                <w:ilvl w:val="0"/>
                <w:numId w:val="63"/>
              </w:numPr>
              <w:spacing w:after="160" w:line="259" w:lineRule="auto"/>
              <w:rPr>
                <w:rFonts w:ascii="Arial" w:cs="Arial" w:eastAsiaTheme="minorHAnsi" w:hAnsi="Arial"/>
                <w:color w:themeColor="text1" w:val="000000"/>
              </w:rPr>
            </w:pPr>
            <w:r w:rsidRPr="00E01609">
              <w:rPr>
                <w:rFonts w:ascii="Arial" w:cs="Arial" w:eastAsiaTheme="minorHAnsi" w:hAnsi="Arial"/>
              </w:rPr>
              <w:t xml:space="preserve">Installation of capacitator bank </w:t>
            </w:r>
          </w:p>
          <w:p w:rsidP="00296312" w:rsidR="00E01609" w:rsidRDefault="00E01609" w:rsidRPr="00E01609">
            <w:pPr>
              <w:numPr>
                <w:ilvl w:val="0"/>
                <w:numId w:val="63"/>
              </w:numPr>
              <w:spacing w:after="160" w:line="259" w:lineRule="auto"/>
              <w:rPr>
                <w:rFonts w:ascii="Arial" w:cs="Arial" w:eastAsiaTheme="minorHAnsi" w:hAnsi="Arial"/>
                <w:color w:themeColor="text1" w:val="000000"/>
              </w:rPr>
            </w:pPr>
            <w:r w:rsidRPr="00E01609">
              <w:rPr>
                <w:rFonts w:ascii="Arial" w:cs="Arial" w:eastAsiaTheme="minorHAnsi" w:hAnsi="Arial"/>
              </w:rPr>
              <w:t>Illegal connections. Stealing of copper municipality must change to aluminum</w:t>
            </w:r>
          </w:p>
          <w:p w:rsidP="00296312" w:rsidR="00E01609" w:rsidRDefault="00E01609" w:rsidRPr="00E01609">
            <w:pPr>
              <w:numPr>
                <w:ilvl w:val="0"/>
                <w:numId w:val="63"/>
              </w:numPr>
              <w:spacing w:after="160" w:line="259" w:lineRule="auto"/>
              <w:rPr>
                <w:rFonts w:ascii="Arial" w:cs="Arial" w:eastAsiaTheme="minorHAnsi" w:hAnsi="Arial"/>
                <w:color w:themeColor="text1" w:val="000000"/>
              </w:rPr>
            </w:pPr>
            <w:r w:rsidRPr="00E01609">
              <w:rPr>
                <w:rFonts w:ascii="Arial" w:cs="Arial" w:eastAsiaTheme="minorHAnsi" w:hAnsi="Arial"/>
              </w:rPr>
              <w:t>Conduct a study and implementation of alternative power supply.</w:t>
            </w:r>
          </w:p>
        </w:tc>
      </w:tr>
      <w:tr w:rsidR="00E01609" w:rsidRPr="00E01609" w:rsidTr="004E0AE7">
        <w:trPr>
          <w:trHeight w:val="2262"/>
        </w:trPr>
        <w:tc>
          <w:tcPr>
            <w:tcW w:type="dxa" w:w="3243"/>
          </w:tcPr>
          <w:p w:rsidP="00E01609" w:rsidR="00E01609" w:rsidRDefault="00E01609" w:rsidRPr="00E01609">
            <w:pPr>
              <w:spacing w:after="160" w:line="259" w:lineRule="auto"/>
              <w:rPr>
                <w:rFonts w:ascii="Arial" w:cs="Arial" w:eastAsiaTheme="minorHAnsi" w:hAnsi="Arial"/>
                <w:b/>
                <w:color w:themeColor="text1" w:val="000000"/>
              </w:rPr>
            </w:pPr>
          </w:p>
        </w:tc>
        <w:tc>
          <w:tcPr>
            <w:tcW w:type="dxa" w:w="2877"/>
          </w:tcPr>
          <w:p w:rsidP="00E01609" w:rsidR="00E01609" w:rsidRDefault="00E01609" w:rsidRPr="00E01609">
            <w:pPr>
              <w:spacing w:after="160" w:line="259" w:lineRule="auto"/>
              <w:rPr>
                <w:rFonts w:ascii="Arial" w:cs="Arial" w:eastAsiaTheme="minorHAnsi" w:hAnsi="Arial"/>
                <w:b/>
                <w:color w:themeColor="text1" w:val="000000"/>
              </w:rPr>
            </w:pPr>
            <w:r w:rsidRPr="00E01609">
              <w:rPr>
                <w:rFonts w:ascii="Arial" w:cs="Arial" w:eastAsiaTheme="minorHAnsi" w:hAnsi="Arial"/>
                <w:b/>
                <w:color w:themeColor="text1" w:val="000000"/>
              </w:rPr>
              <w:t>Vacant positions</w:t>
            </w:r>
          </w:p>
        </w:tc>
        <w:tc>
          <w:tcPr>
            <w:tcW w:type="dxa" w:w="3960"/>
          </w:tcPr>
          <w:p w:rsidP="00296312" w:rsidR="00E01609" w:rsidRDefault="00E01609" w:rsidRPr="00E01609">
            <w:pPr>
              <w:numPr>
                <w:ilvl w:val="0"/>
                <w:numId w:val="85"/>
              </w:numPr>
              <w:spacing w:after="160" w:line="259" w:lineRule="auto"/>
              <w:contextualSpacing/>
              <w:rPr>
                <w:rFonts w:ascii="Arial" w:cs="Arial" w:eastAsiaTheme="minorHAnsi" w:hAnsi="Arial"/>
                <w:color w:themeColor="text1" w:val="000000"/>
              </w:rPr>
            </w:pPr>
            <w:r w:rsidRPr="00E01609">
              <w:rPr>
                <w:rFonts w:ascii="Arial" w:cs="Arial" w:eastAsiaTheme="minorHAnsi" w:hAnsi="Arial"/>
                <w:color w:themeColor="text1" w:val="000000"/>
              </w:rPr>
              <w:t>Shrinking labour force.</w:t>
            </w:r>
          </w:p>
        </w:tc>
        <w:tc>
          <w:tcPr>
            <w:tcW w:type="dxa" w:w="4500"/>
          </w:tcPr>
          <w:p w:rsidP="00296312" w:rsidR="00E01609" w:rsidRDefault="00E01609" w:rsidRPr="00E01609">
            <w:pPr>
              <w:numPr>
                <w:ilvl w:val="0"/>
                <w:numId w:val="86"/>
              </w:numPr>
              <w:spacing w:after="160" w:line="259" w:lineRule="auto"/>
              <w:contextualSpacing/>
              <w:rPr>
                <w:rFonts w:ascii="Arial" w:cs="Arial" w:eastAsiaTheme="minorHAnsi" w:hAnsi="Arial"/>
                <w:color w:themeColor="text1" w:val="000000"/>
              </w:rPr>
            </w:pPr>
            <w:r w:rsidRPr="00E01609">
              <w:rPr>
                <w:rFonts w:ascii="Arial" w:cs="Arial" w:eastAsiaTheme="minorHAnsi" w:hAnsi="Arial"/>
                <w:color w:themeColor="text1" w:val="000000"/>
              </w:rPr>
              <w:t>Filling of critical vacant positions such as Superintendents, Foreman, Technician, Artisans, Service workers and Clerk of works.</w:t>
            </w:r>
          </w:p>
        </w:tc>
      </w:tr>
      <w:tr w:rsidR="00E01609" w:rsidRPr="00E01609" w:rsidTr="004E0AE7">
        <w:trPr>
          <w:trHeight w:val="2262"/>
        </w:trPr>
        <w:tc>
          <w:tcPr>
            <w:tcW w:type="dxa" w:w="3243"/>
          </w:tcPr>
          <w:p w:rsidP="00E01609" w:rsidR="00E01609" w:rsidRDefault="00E01609" w:rsidRPr="00E01609">
            <w:pPr>
              <w:spacing w:after="160" w:line="259" w:lineRule="auto"/>
              <w:rPr>
                <w:rFonts w:ascii="Arial" w:cs="Arial" w:eastAsiaTheme="minorHAnsi" w:hAnsi="Arial"/>
                <w:b/>
                <w:color w:themeColor="text1" w:val="000000"/>
              </w:rPr>
            </w:pPr>
          </w:p>
        </w:tc>
        <w:tc>
          <w:tcPr>
            <w:tcW w:type="dxa" w:w="2877"/>
          </w:tcPr>
          <w:p w:rsidP="00E01609" w:rsidR="00E01609" w:rsidRDefault="00E01609" w:rsidRPr="00E01609">
            <w:pPr>
              <w:spacing w:after="160" w:line="259" w:lineRule="auto"/>
              <w:rPr>
                <w:rFonts w:ascii="Arial" w:cs="Arial" w:eastAsiaTheme="minorHAnsi" w:hAnsi="Arial"/>
                <w:b/>
                <w:color w:themeColor="text1" w:val="000000"/>
              </w:rPr>
            </w:pPr>
            <w:r w:rsidRPr="00E01609">
              <w:rPr>
                <w:rFonts w:ascii="Arial" w:cs="Arial" w:eastAsiaTheme="minorHAnsi" w:hAnsi="Arial"/>
                <w:b/>
                <w:color w:themeColor="text1" w:val="000000"/>
              </w:rPr>
              <w:t>Standards and policies</w:t>
            </w:r>
          </w:p>
        </w:tc>
        <w:tc>
          <w:tcPr>
            <w:tcW w:type="dxa" w:w="3960"/>
          </w:tcPr>
          <w:p w:rsidP="00296312" w:rsidR="00E01609" w:rsidRDefault="00E01609" w:rsidRPr="00E01609">
            <w:pPr>
              <w:numPr>
                <w:ilvl w:val="0"/>
                <w:numId w:val="83"/>
              </w:numPr>
              <w:spacing w:after="160" w:line="259" w:lineRule="auto"/>
              <w:contextualSpacing/>
              <w:rPr>
                <w:rFonts w:ascii="Arial" w:cs="Arial" w:eastAsiaTheme="minorHAnsi" w:hAnsi="Arial"/>
                <w:color w:themeColor="text1" w:val="000000"/>
              </w:rPr>
            </w:pPr>
            <w:r w:rsidRPr="00E01609">
              <w:rPr>
                <w:rFonts w:ascii="Arial" w:cs="Arial" w:eastAsiaTheme="minorHAnsi" w:hAnsi="Arial"/>
                <w:color w:themeColor="text1" w:val="000000"/>
              </w:rPr>
              <w:t xml:space="preserve">Lack of Standard Operating Procedures, Service standards and policies  </w:t>
            </w:r>
          </w:p>
        </w:tc>
        <w:tc>
          <w:tcPr>
            <w:tcW w:type="dxa" w:w="4500"/>
          </w:tcPr>
          <w:p w:rsidP="00296312" w:rsidR="00E01609" w:rsidRDefault="00E01609" w:rsidRPr="00E01609">
            <w:pPr>
              <w:numPr>
                <w:ilvl w:val="0"/>
                <w:numId w:val="84"/>
              </w:numPr>
              <w:spacing w:after="160" w:line="259" w:lineRule="auto"/>
              <w:contextualSpacing/>
              <w:rPr>
                <w:rFonts w:ascii="Arial" w:cs="Arial" w:eastAsiaTheme="minorHAnsi" w:hAnsi="Arial"/>
                <w:color w:themeColor="text1" w:val="000000"/>
              </w:rPr>
            </w:pPr>
            <w:r w:rsidRPr="00E01609">
              <w:rPr>
                <w:rFonts w:ascii="Arial" w:cs="Arial" w:eastAsiaTheme="minorHAnsi" w:hAnsi="Arial"/>
                <w:color w:themeColor="text1" w:val="000000"/>
              </w:rPr>
              <w:t xml:space="preserve">Development of Standards and policies (Such as Standard Operating Procedures, Service standards, Cost of Supply Study, Energy Efficiency Strategy).  </w:t>
            </w:r>
          </w:p>
        </w:tc>
      </w:tr>
      <w:tr w:rsidR="00E01609" w:rsidRPr="00E01609" w:rsidTr="004E0AE7">
        <w:trPr>
          <w:trHeight w:val="2262"/>
        </w:trPr>
        <w:tc>
          <w:tcPr>
            <w:tcW w:type="dxa" w:w="3243"/>
          </w:tcPr>
          <w:p w:rsidP="00E01609" w:rsidR="00E01609" w:rsidRDefault="00E01609" w:rsidRPr="00E01609">
            <w:pPr>
              <w:spacing w:after="160" w:line="259" w:lineRule="auto"/>
              <w:rPr>
                <w:rFonts w:ascii="Arial" w:cs="Arial" w:eastAsiaTheme="minorHAnsi" w:hAnsi="Arial"/>
                <w:b/>
                <w:color w:themeColor="text1" w:val="000000"/>
              </w:rPr>
            </w:pPr>
          </w:p>
        </w:tc>
        <w:tc>
          <w:tcPr>
            <w:tcW w:type="dxa" w:w="2877"/>
          </w:tcPr>
          <w:p w:rsidP="00E01609" w:rsidR="00E01609" w:rsidRDefault="00E01609" w:rsidRPr="00E01609">
            <w:pPr>
              <w:spacing w:after="160" w:line="259" w:lineRule="auto"/>
              <w:rPr>
                <w:rFonts w:ascii="Arial" w:cs="Arial" w:eastAsiaTheme="minorHAnsi" w:hAnsi="Arial"/>
                <w:b/>
                <w:color w:themeColor="text1" w:val="000000"/>
              </w:rPr>
            </w:pPr>
            <w:r w:rsidRPr="00E01609">
              <w:rPr>
                <w:rFonts w:ascii="Arial" w:cs="Arial" w:eastAsiaTheme="minorHAnsi" w:hAnsi="Arial"/>
                <w:b/>
                <w:color w:themeColor="text1" w:val="000000"/>
              </w:rPr>
              <w:t>Employees skills development</w:t>
            </w:r>
          </w:p>
        </w:tc>
        <w:tc>
          <w:tcPr>
            <w:tcW w:type="dxa" w:w="3960"/>
          </w:tcPr>
          <w:p w:rsidP="00296312" w:rsidR="00E01609" w:rsidRDefault="00E01609" w:rsidRPr="00E01609">
            <w:pPr>
              <w:numPr>
                <w:ilvl w:val="0"/>
                <w:numId w:val="81"/>
              </w:num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Lack of skills</w:t>
            </w:r>
          </w:p>
          <w:p w:rsidP="00E01609" w:rsidR="00E01609" w:rsidRDefault="00E01609" w:rsidRPr="00E01609">
            <w:pPr>
              <w:spacing w:line="259" w:lineRule="auto"/>
              <w:ind w:left="720"/>
              <w:rPr>
                <w:rFonts w:ascii="Arial" w:cs="Arial" w:eastAsiaTheme="minorHAnsi" w:hAnsi="Arial"/>
                <w:color w:themeColor="text1" w:val="000000"/>
              </w:rPr>
            </w:pPr>
          </w:p>
        </w:tc>
        <w:tc>
          <w:tcPr>
            <w:tcW w:type="dxa" w:w="4500"/>
          </w:tcPr>
          <w:p w:rsidP="00296312" w:rsidR="00E01609" w:rsidRDefault="00E01609" w:rsidRPr="00E01609">
            <w:pPr>
              <w:numPr>
                <w:ilvl w:val="0"/>
                <w:numId w:val="82"/>
              </w:numPr>
              <w:spacing w:after="160" w:line="259" w:lineRule="auto"/>
              <w:contextualSpacing/>
              <w:rPr>
                <w:rFonts w:ascii="Arial" w:cs="Arial" w:eastAsiaTheme="minorHAnsi" w:hAnsi="Arial"/>
                <w:color w:themeColor="text1" w:val="000000"/>
              </w:rPr>
            </w:pPr>
            <w:r w:rsidRPr="00E01609">
              <w:rPr>
                <w:rFonts w:ascii="Arial" w:cs="Arial" w:eastAsiaTheme="minorHAnsi" w:hAnsi="Arial"/>
                <w:color w:themeColor="text1" w:val="000000"/>
              </w:rPr>
              <w:t>Provide training, such as ORHVS, MV witching, Working on height, Earthing &amp; Protection, Design software operation training, solar plant design &amp; operations as well as other important training.</w:t>
            </w:r>
          </w:p>
          <w:p w:rsidP="00E01609" w:rsidR="00E01609" w:rsidRDefault="00E01609" w:rsidRPr="00E01609">
            <w:pPr>
              <w:spacing w:line="259" w:lineRule="auto"/>
              <w:ind w:left="720"/>
              <w:rPr>
                <w:rFonts w:ascii="Arial" w:cs="Arial" w:eastAsiaTheme="minorHAnsi" w:hAnsi="Arial"/>
                <w:color w:themeColor="text1" w:val="000000"/>
              </w:rPr>
            </w:pPr>
          </w:p>
        </w:tc>
      </w:tr>
      <w:tr w:rsidR="00E01609" w:rsidRPr="00E01609" w:rsidTr="004E0AE7">
        <w:trPr>
          <w:trHeight w:val="1851"/>
        </w:trPr>
        <w:tc>
          <w:tcPr>
            <w:tcW w:type="dxa" w:w="3243"/>
          </w:tcPr>
          <w:p w:rsidP="00E01609" w:rsidR="00E01609" w:rsidRDefault="00E01609" w:rsidRPr="00E01609">
            <w:pPr>
              <w:spacing w:after="160" w:line="259" w:lineRule="auto"/>
              <w:rPr>
                <w:rFonts w:ascii="Arial" w:cs="Arial" w:eastAsiaTheme="minorHAnsi" w:hAnsi="Arial"/>
                <w:b/>
                <w:color w:themeColor="text1" w:val="000000"/>
              </w:rPr>
            </w:pPr>
          </w:p>
        </w:tc>
        <w:tc>
          <w:tcPr>
            <w:tcW w:type="dxa" w:w="2877"/>
          </w:tcPr>
          <w:p w:rsidP="00E01609" w:rsidR="00E01609" w:rsidRDefault="00E01609" w:rsidRPr="00E01609">
            <w:pPr>
              <w:spacing w:after="160" w:line="259" w:lineRule="auto"/>
              <w:rPr>
                <w:rFonts w:ascii="Arial" w:cs="Arial" w:eastAsiaTheme="minorHAnsi" w:hAnsi="Arial"/>
                <w:b/>
                <w:color w:themeColor="text1" w:val="000000"/>
              </w:rPr>
            </w:pPr>
            <w:r w:rsidRPr="00E01609">
              <w:rPr>
                <w:rFonts w:ascii="Arial" w:cs="Arial" w:eastAsiaTheme="minorHAnsi" w:hAnsi="Arial"/>
                <w:b/>
                <w:color w:themeColor="text1" w:val="000000"/>
              </w:rPr>
              <w:t xml:space="preserve">Infrastructure development </w:t>
            </w:r>
          </w:p>
        </w:tc>
        <w:tc>
          <w:tcPr>
            <w:tcW w:type="dxa" w:w="3960"/>
          </w:tcPr>
          <w:p w:rsidP="00296312" w:rsidR="00E01609" w:rsidRDefault="00E01609" w:rsidRPr="00E01609">
            <w:pPr>
              <w:numPr>
                <w:ilvl w:val="0"/>
                <w:numId w:val="64"/>
              </w:numPr>
              <w:spacing w:after="160" w:line="259" w:lineRule="auto"/>
              <w:rPr>
                <w:rFonts w:ascii="Arial" w:cs="Arial" w:eastAsiaTheme="minorHAnsi" w:hAnsi="Arial"/>
              </w:rPr>
            </w:pPr>
            <w:r w:rsidRPr="00E01609">
              <w:rPr>
                <w:rFonts w:ascii="Arial" w:cs="Arial" w:eastAsiaTheme="minorHAnsi" w:hAnsi="Arial"/>
              </w:rPr>
              <w:t>Substation vandalism and cable theft.</w:t>
            </w:r>
          </w:p>
          <w:p w:rsidP="00296312" w:rsidR="00E01609" w:rsidRDefault="00E01609" w:rsidRPr="00E01609">
            <w:pPr>
              <w:numPr>
                <w:ilvl w:val="0"/>
                <w:numId w:val="64"/>
              </w:num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Lack of capacity to supply electricity to the consumers (feeder lines, substations and equipment capacity depleted)</w:t>
            </w:r>
          </w:p>
          <w:p w:rsidP="00296312" w:rsidR="00E01609" w:rsidRDefault="00E01609" w:rsidRPr="00E01609">
            <w:pPr>
              <w:numPr>
                <w:ilvl w:val="0"/>
                <w:numId w:val="64"/>
              </w:num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 xml:space="preserve">Spillage of transformer oil at the workshop poses a risk to the environment. </w:t>
            </w:r>
          </w:p>
          <w:p w:rsidP="00296312" w:rsidR="00E01609" w:rsidRDefault="00E01609" w:rsidRPr="00E01609">
            <w:pPr>
              <w:numPr>
                <w:ilvl w:val="0"/>
                <w:numId w:val="64"/>
              </w:num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lastRenderedPageBreak/>
              <w:t xml:space="preserve">Lack of infrastructure and minimum requirement to settlement </w:t>
            </w:r>
          </w:p>
          <w:p w:rsidP="00296312" w:rsidR="00E01609" w:rsidRDefault="00E01609" w:rsidRPr="00E01609">
            <w:pPr>
              <w:numPr>
                <w:ilvl w:val="0"/>
                <w:numId w:val="64"/>
              </w:numPr>
              <w:spacing w:after="160" w:line="259" w:lineRule="auto"/>
              <w:contextualSpacing/>
              <w:rPr>
                <w:rFonts w:ascii="Arial" w:cs="Arial" w:eastAsiaTheme="minorHAnsi" w:hAnsi="Arial"/>
                <w:color w:themeColor="text1" w:val="000000"/>
              </w:rPr>
            </w:pPr>
            <w:r w:rsidRPr="00E01609">
              <w:rPr>
                <w:rFonts w:ascii="Arial" w:cs="Arial" w:eastAsiaTheme="minorHAnsi" w:hAnsi="Arial"/>
                <w:color w:themeColor="text1" w:val="000000"/>
              </w:rPr>
              <w:t xml:space="preserve">Expensive ESKOM bill  </w:t>
            </w:r>
          </w:p>
          <w:p w:rsidP="00296312" w:rsidR="00E01609" w:rsidRDefault="00E01609" w:rsidRPr="00E01609">
            <w:pPr>
              <w:numPr>
                <w:ilvl w:val="0"/>
                <w:numId w:val="64"/>
              </w:numPr>
              <w:spacing w:after="160" w:line="259" w:lineRule="auto"/>
              <w:contextualSpacing/>
              <w:rPr>
                <w:rFonts w:ascii="Arial" w:cs="Arial" w:eastAsiaTheme="minorHAnsi" w:hAnsi="Arial"/>
              </w:rPr>
            </w:pPr>
            <w:r w:rsidRPr="00E01609">
              <w:rPr>
                <w:rFonts w:ascii="Arial" w:cs="Arial" w:eastAsiaTheme="minorHAnsi" w:hAnsi="Arial"/>
              </w:rPr>
              <w:t>Reduce non-technical losses</w:t>
            </w:r>
          </w:p>
          <w:p w:rsidP="00296312" w:rsidR="00E01609" w:rsidRDefault="00E01609" w:rsidRPr="00E01609">
            <w:pPr>
              <w:numPr>
                <w:ilvl w:val="0"/>
                <w:numId w:val="64"/>
              </w:numPr>
              <w:spacing w:after="160" w:line="259" w:lineRule="auto"/>
              <w:contextualSpacing/>
              <w:rPr>
                <w:rFonts w:ascii="Arial" w:cs="Arial" w:eastAsiaTheme="minorHAnsi" w:hAnsi="Arial"/>
                <w:color w:themeColor="text1" w:val="000000"/>
              </w:rPr>
            </w:pPr>
            <w:r w:rsidRPr="00E01609">
              <w:rPr>
                <w:rFonts w:ascii="Arial" w:cs="Arial" w:eastAsiaTheme="minorHAnsi" w:hAnsi="Arial"/>
                <w:color w:themeColor="text1" w:val="000000"/>
              </w:rPr>
              <w:t>People living without electricity</w:t>
            </w:r>
          </w:p>
          <w:p w:rsidP="00E01609" w:rsidR="00E01609" w:rsidRDefault="00E01609" w:rsidRPr="00E01609">
            <w:pPr>
              <w:spacing w:after="160" w:line="259" w:lineRule="auto"/>
              <w:ind w:left="720"/>
              <w:contextualSpacing/>
              <w:rPr>
                <w:rFonts w:ascii="Arial" w:cs="Arial" w:eastAsiaTheme="minorHAnsi" w:hAnsi="Arial"/>
                <w:color w:val="FF0000"/>
              </w:rPr>
            </w:pPr>
          </w:p>
          <w:p w:rsidP="00E01609" w:rsidR="00E01609" w:rsidRDefault="00E01609" w:rsidRPr="00E01609">
            <w:pPr>
              <w:spacing w:after="160" w:line="259" w:lineRule="auto"/>
              <w:rPr>
                <w:rFonts w:ascii="Arial" w:cs="Arial" w:eastAsiaTheme="minorHAnsi" w:hAnsi="Arial"/>
                <w:color w:themeColor="text1" w:val="000000"/>
              </w:rPr>
            </w:pPr>
          </w:p>
        </w:tc>
        <w:tc>
          <w:tcPr>
            <w:tcW w:type="dxa" w:w="4500"/>
          </w:tcPr>
          <w:p w:rsidP="00296312" w:rsidR="00E01609" w:rsidRDefault="00E01609" w:rsidRPr="00E01609">
            <w:pPr>
              <w:numPr>
                <w:ilvl w:val="0"/>
                <w:numId w:val="65"/>
              </w:numPr>
              <w:spacing w:after="160" w:line="259" w:lineRule="auto"/>
              <w:rPr>
                <w:rFonts w:ascii="Arial" w:cs="Arial" w:eastAsiaTheme="minorHAnsi" w:hAnsi="Arial"/>
              </w:rPr>
            </w:pPr>
            <w:r w:rsidRPr="00E01609">
              <w:rPr>
                <w:rFonts w:ascii="Arial" w:cs="Arial" w:eastAsiaTheme="minorHAnsi" w:hAnsi="Arial"/>
              </w:rPr>
              <w:lastRenderedPageBreak/>
              <w:t>Enhancing the security system/infrastructure.</w:t>
            </w:r>
          </w:p>
          <w:p w:rsidP="00296312" w:rsidR="00E01609" w:rsidRDefault="00E01609" w:rsidRPr="00E01609">
            <w:pPr>
              <w:numPr>
                <w:ilvl w:val="0"/>
                <w:numId w:val="65"/>
              </w:num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Development of new infrastructure as well as increasing capacity.</w:t>
            </w:r>
          </w:p>
          <w:p w:rsidP="00E01609" w:rsidR="00E01609" w:rsidRDefault="00E01609" w:rsidRPr="00E01609">
            <w:pPr>
              <w:spacing w:after="160" w:line="259" w:lineRule="auto"/>
              <w:rPr>
                <w:rFonts w:ascii="Arial" w:cs="Arial" w:eastAsiaTheme="minorHAnsi" w:hAnsi="Arial"/>
                <w:color w:themeColor="text1" w:val="000000"/>
              </w:rPr>
            </w:pPr>
          </w:p>
          <w:p w:rsidP="00296312" w:rsidR="00E01609" w:rsidRDefault="00E01609" w:rsidRPr="00E01609">
            <w:pPr>
              <w:numPr>
                <w:ilvl w:val="0"/>
                <w:numId w:val="65"/>
              </w:num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Construction and equipping of secure electrical bulk storage hanger.</w:t>
            </w:r>
          </w:p>
          <w:p w:rsidP="00296312" w:rsidR="00E01609" w:rsidRDefault="00E01609" w:rsidRPr="00E01609">
            <w:pPr>
              <w:numPr>
                <w:ilvl w:val="0"/>
                <w:numId w:val="65"/>
              </w:num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lastRenderedPageBreak/>
              <w:t>Construction of bulk power lines to rural areas by Eskom. Long term plans required for electricity supply.</w:t>
            </w:r>
          </w:p>
          <w:p w:rsidP="00296312" w:rsidR="00E01609" w:rsidRDefault="00E01609" w:rsidRPr="00E01609">
            <w:pPr>
              <w:numPr>
                <w:ilvl w:val="0"/>
                <w:numId w:val="65"/>
              </w:numPr>
              <w:spacing w:after="160" w:line="259" w:lineRule="auto"/>
              <w:contextualSpacing/>
              <w:rPr>
                <w:rFonts w:ascii="Arial" w:cs="Arial" w:eastAsiaTheme="minorHAnsi" w:hAnsi="Arial"/>
                <w:color w:themeColor="text1" w:val="000000"/>
              </w:rPr>
            </w:pPr>
            <w:r w:rsidRPr="00E01609">
              <w:rPr>
                <w:rFonts w:ascii="Arial" w:cs="Arial" w:eastAsiaTheme="minorHAnsi" w:hAnsi="Arial"/>
                <w:color w:themeColor="text1" w:val="000000"/>
              </w:rPr>
              <w:t xml:space="preserve">Construction of Alternative Energy Sources </w:t>
            </w:r>
          </w:p>
          <w:p w:rsidP="00296312" w:rsidR="00E01609" w:rsidRDefault="00E01609" w:rsidRPr="00E01609">
            <w:pPr>
              <w:numPr>
                <w:ilvl w:val="0"/>
                <w:numId w:val="65"/>
              </w:numPr>
              <w:spacing w:after="160" w:line="259" w:lineRule="auto"/>
              <w:contextualSpacing/>
              <w:rPr>
                <w:rFonts w:ascii="Arial" w:cs="Arial" w:eastAsiaTheme="minorHAnsi" w:hAnsi="Arial"/>
              </w:rPr>
            </w:pPr>
            <w:r w:rsidRPr="00E01609">
              <w:rPr>
                <w:rFonts w:ascii="Arial" w:cs="Arial" w:eastAsiaTheme="minorHAnsi" w:hAnsi="Arial"/>
              </w:rPr>
              <w:t>Introduction of Smart metering</w:t>
            </w:r>
          </w:p>
          <w:p w:rsidP="00296312" w:rsidR="00E01609" w:rsidRDefault="00E01609" w:rsidRPr="00E01609">
            <w:pPr>
              <w:numPr>
                <w:ilvl w:val="0"/>
                <w:numId w:val="65"/>
              </w:numPr>
              <w:spacing w:after="160" w:line="259" w:lineRule="auto"/>
              <w:contextualSpacing/>
              <w:rPr>
                <w:rFonts w:ascii="Arial" w:cs="Arial" w:eastAsiaTheme="minorHAnsi" w:hAnsi="Arial"/>
                <w:color w:themeColor="text1" w:val="000000"/>
              </w:rPr>
            </w:pPr>
            <w:r w:rsidRPr="00E01609">
              <w:rPr>
                <w:rFonts w:ascii="Arial" w:cs="Arial" w:eastAsiaTheme="minorHAnsi" w:hAnsi="Arial"/>
                <w:color w:themeColor="text1" w:val="000000"/>
              </w:rPr>
              <w:t>Electrification of households:</w:t>
            </w:r>
          </w:p>
          <w:p w:rsidP="00296312" w:rsidR="00E01609" w:rsidRDefault="00E01609" w:rsidRPr="00E01609">
            <w:pPr>
              <w:numPr>
                <w:ilvl w:val="1"/>
                <w:numId w:val="65"/>
              </w:numPr>
              <w:spacing w:after="160" w:line="259" w:lineRule="auto"/>
              <w:ind w:hanging="720" w:left="1080"/>
              <w:contextualSpacing/>
              <w:rPr>
                <w:rFonts w:ascii="Arial" w:cs="Arial" w:eastAsiaTheme="minorHAnsi" w:hAnsi="Arial"/>
                <w:color w:themeColor="text1" w:val="000000"/>
              </w:rPr>
            </w:pPr>
            <w:r w:rsidRPr="00E01609">
              <w:rPr>
                <w:rFonts w:ascii="Arial" w:cs="Arial" w:eastAsiaTheme="minorHAnsi" w:hAnsi="Arial"/>
                <w:color w:themeColor="text1" w:val="000000"/>
              </w:rPr>
              <w:t>Ward 1 (Tanda and Tshikhudini)</w:t>
            </w:r>
          </w:p>
          <w:p w:rsidP="00296312" w:rsidR="00E01609" w:rsidRDefault="00E01609" w:rsidRPr="00E01609">
            <w:pPr>
              <w:numPr>
                <w:ilvl w:val="1"/>
                <w:numId w:val="65"/>
              </w:numPr>
              <w:spacing w:after="160" w:line="259" w:lineRule="auto"/>
              <w:ind w:hanging="720" w:left="1080"/>
              <w:contextualSpacing/>
              <w:rPr>
                <w:rFonts w:ascii="Arial" w:cs="Arial" w:eastAsiaTheme="minorHAnsi" w:hAnsi="Arial"/>
                <w:color w:themeColor="text1" w:val="000000"/>
              </w:rPr>
            </w:pPr>
            <w:r w:rsidRPr="00E01609">
              <w:rPr>
                <w:rFonts w:ascii="Arial" w:cs="Arial" w:eastAsiaTheme="minorHAnsi" w:hAnsi="Arial"/>
                <w:color w:themeColor="text1" w:val="000000"/>
              </w:rPr>
              <w:t>Ward 2 (None)</w:t>
            </w:r>
          </w:p>
          <w:p w:rsidP="00296312" w:rsidR="00E01609" w:rsidRDefault="00E01609" w:rsidRPr="00E01609">
            <w:pPr>
              <w:numPr>
                <w:ilvl w:val="1"/>
                <w:numId w:val="65"/>
              </w:numPr>
              <w:spacing w:after="160" w:line="259" w:lineRule="auto"/>
              <w:ind w:hanging="720" w:left="1080"/>
              <w:contextualSpacing/>
              <w:rPr>
                <w:rFonts w:ascii="Arial" w:cs="Arial" w:eastAsiaTheme="minorHAnsi" w:hAnsi="Arial"/>
                <w:color w:themeColor="text1" w:val="000000"/>
              </w:rPr>
            </w:pPr>
            <w:r w:rsidRPr="00E01609">
              <w:rPr>
                <w:rFonts w:ascii="Arial" w:cs="Arial" w:eastAsiaTheme="minorHAnsi" w:hAnsi="Arial"/>
                <w:color w:themeColor="text1" w:val="000000"/>
              </w:rPr>
              <w:t>Ward 3 (None)</w:t>
            </w:r>
          </w:p>
          <w:p w:rsidP="00296312" w:rsidR="00E01609" w:rsidRDefault="00E01609" w:rsidRPr="00E01609">
            <w:pPr>
              <w:numPr>
                <w:ilvl w:val="1"/>
                <w:numId w:val="65"/>
              </w:numPr>
              <w:spacing w:after="160" w:line="259" w:lineRule="auto"/>
              <w:ind w:hanging="720" w:left="1080"/>
              <w:contextualSpacing/>
              <w:rPr>
                <w:rFonts w:ascii="Arial" w:cs="Arial" w:eastAsiaTheme="minorHAnsi" w:hAnsi="Arial"/>
                <w:color w:themeColor="text1" w:val="000000"/>
              </w:rPr>
            </w:pPr>
            <w:r w:rsidRPr="00E01609">
              <w:rPr>
                <w:rFonts w:ascii="Arial" w:cs="Arial" w:eastAsiaTheme="minorHAnsi" w:hAnsi="Arial"/>
                <w:color w:themeColor="text1" w:val="000000"/>
              </w:rPr>
              <w:t>Ward 4 (None)</w:t>
            </w:r>
          </w:p>
          <w:p w:rsidP="00296312" w:rsidR="00E01609" w:rsidRDefault="00E01609" w:rsidRPr="00E01609">
            <w:pPr>
              <w:numPr>
                <w:ilvl w:val="1"/>
                <w:numId w:val="65"/>
              </w:numPr>
              <w:spacing w:after="160" w:line="259" w:lineRule="auto"/>
              <w:ind w:hanging="720" w:left="1080"/>
              <w:contextualSpacing/>
              <w:rPr>
                <w:rFonts w:ascii="Arial" w:cs="Arial" w:eastAsiaTheme="minorHAnsi" w:hAnsi="Arial"/>
                <w:color w:themeColor="text1" w:val="000000"/>
              </w:rPr>
            </w:pPr>
            <w:r w:rsidRPr="00E01609">
              <w:rPr>
                <w:rFonts w:ascii="Arial" w:cs="Arial" w:eastAsiaTheme="minorHAnsi" w:hAnsi="Arial"/>
                <w:color w:themeColor="text1" w:val="000000"/>
              </w:rPr>
              <w:t>Ward 5 (None)</w:t>
            </w:r>
          </w:p>
          <w:p w:rsidP="00296312" w:rsidR="00E01609" w:rsidRDefault="00E01609" w:rsidRPr="00E01609">
            <w:pPr>
              <w:numPr>
                <w:ilvl w:val="1"/>
                <w:numId w:val="65"/>
              </w:numPr>
              <w:spacing w:after="160" w:line="259" w:lineRule="auto"/>
              <w:ind w:hanging="720" w:left="1080"/>
              <w:contextualSpacing/>
              <w:rPr>
                <w:rFonts w:ascii="Arial" w:cs="Arial" w:eastAsiaTheme="minorHAnsi" w:hAnsi="Arial"/>
                <w:color w:themeColor="text1" w:val="000000"/>
              </w:rPr>
            </w:pPr>
            <w:r w:rsidRPr="00E01609">
              <w:rPr>
                <w:rFonts w:ascii="Arial" w:cs="Arial" w:eastAsiaTheme="minorHAnsi" w:hAnsi="Arial"/>
                <w:color w:themeColor="text1" w:val="000000"/>
              </w:rPr>
              <w:t>Ward 6 (None)</w:t>
            </w:r>
          </w:p>
          <w:p w:rsidP="00296312" w:rsidR="00E01609" w:rsidRDefault="00E01609" w:rsidRPr="00E01609">
            <w:pPr>
              <w:numPr>
                <w:ilvl w:val="1"/>
                <w:numId w:val="65"/>
              </w:numPr>
              <w:spacing w:after="160" w:line="259" w:lineRule="auto"/>
              <w:ind w:hanging="720" w:left="1080"/>
              <w:contextualSpacing/>
              <w:rPr>
                <w:rFonts w:ascii="Arial" w:cs="Arial" w:eastAsiaTheme="minorHAnsi" w:hAnsi="Arial"/>
                <w:color w:themeColor="text1" w:val="000000"/>
              </w:rPr>
            </w:pPr>
            <w:r w:rsidRPr="00E01609">
              <w:rPr>
                <w:rFonts w:ascii="Arial" w:cs="Arial" w:eastAsiaTheme="minorHAnsi" w:hAnsi="Arial"/>
                <w:color w:themeColor="text1" w:val="000000"/>
              </w:rPr>
              <w:t>Ward 7 (Folovhodwe, Muswodi Tshisimani, Gumela, Tshikotoni, Tshitangani.)</w:t>
            </w:r>
          </w:p>
          <w:p w:rsidP="00296312" w:rsidR="00E01609" w:rsidRDefault="00E01609" w:rsidRPr="00E01609">
            <w:pPr>
              <w:numPr>
                <w:ilvl w:val="1"/>
                <w:numId w:val="65"/>
              </w:numPr>
              <w:spacing w:after="160" w:line="259" w:lineRule="auto"/>
              <w:ind w:hanging="720" w:left="1080"/>
              <w:contextualSpacing/>
              <w:rPr>
                <w:rFonts w:ascii="Arial" w:cs="Arial" w:eastAsiaTheme="minorHAnsi" w:hAnsi="Arial"/>
                <w:color w:themeColor="text1" w:val="000000"/>
              </w:rPr>
            </w:pPr>
            <w:r w:rsidRPr="00E01609">
              <w:rPr>
                <w:rFonts w:ascii="Arial" w:cs="Arial" w:eastAsiaTheme="minorHAnsi" w:hAnsi="Arial"/>
                <w:color w:themeColor="text1" w:val="000000"/>
              </w:rPr>
              <w:t>Ward 8 (Madimbo village, Mabvete, Domboni  village, Masea village, Malale village, Nwanedi farms)</w:t>
            </w:r>
          </w:p>
          <w:p w:rsidP="00296312" w:rsidR="00E01609" w:rsidRDefault="00E01609" w:rsidRPr="00E01609">
            <w:pPr>
              <w:numPr>
                <w:ilvl w:val="1"/>
                <w:numId w:val="65"/>
              </w:numPr>
              <w:spacing w:after="160" w:line="259" w:lineRule="auto"/>
              <w:ind w:hanging="720" w:left="1080"/>
              <w:contextualSpacing/>
              <w:rPr>
                <w:rFonts w:ascii="Arial" w:cs="Arial" w:eastAsiaTheme="minorHAnsi" w:hAnsi="Arial"/>
                <w:color w:themeColor="text1" w:val="000000"/>
              </w:rPr>
            </w:pPr>
            <w:r w:rsidRPr="00E01609">
              <w:rPr>
                <w:rFonts w:ascii="Arial" w:cs="Arial" w:eastAsiaTheme="minorHAnsi" w:hAnsi="Arial"/>
                <w:color w:themeColor="text1" w:val="000000"/>
              </w:rPr>
              <w:t>Ward 9 (Mapakoni village, Rangani village, Sigonde village, Bale village, Mataulu village, Lwathudwa village, Gumbu village, Matshena village</w:t>
            </w:r>
          </w:p>
          <w:p w:rsidP="00296312" w:rsidR="00E01609" w:rsidRDefault="00E01609" w:rsidRPr="00E01609">
            <w:pPr>
              <w:numPr>
                <w:ilvl w:val="1"/>
                <w:numId w:val="65"/>
              </w:numPr>
              <w:spacing w:after="160" w:line="259" w:lineRule="auto"/>
              <w:ind w:hanging="720" w:left="1080"/>
              <w:contextualSpacing/>
              <w:rPr>
                <w:rFonts w:ascii="Arial" w:cs="Arial" w:eastAsiaTheme="minorHAnsi" w:hAnsi="Arial"/>
                <w:color w:themeColor="text1" w:val="000000"/>
              </w:rPr>
            </w:pPr>
            <w:r w:rsidRPr="00E01609">
              <w:rPr>
                <w:rFonts w:ascii="Arial" w:cs="Arial" w:eastAsiaTheme="minorHAnsi" w:hAnsi="Arial"/>
                <w:color w:themeColor="text1" w:val="000000"/>
              </w:rPr>
              <w:lastRenderedPageBreak/>
              <w:t>Ward 10 (Muraluwe village, Domboni village, Mukununde, Matatani, Mbodi tshafhasi, Gwakwani, Mbodi tshantha, Dambale, Tshipise tsha sagole, Tshivhongweni, Tshivaloni/ Mushithe, Madifha / Zwigodini</w:t>
            </w:r>
          </w:p>
          <w:p w:rsidP="00296312" w:rsidR="00E01609" w:rsidRDefault="00E01609" w:rsidRPr="00E01609">
            <w:pPr>
              <w:numPr>
                <w:ilvl w:val="1"/>
                <w:numId w:val="65"/>
              </w:numPr>
              <w:spacing w:after="160" w:line="259" w:lineRule="auto"/>
              <w:ind w:hanging="720" w:left="1080"/>
              <w:contextualSpacing/>
              <w:rPr>
                <w:rFonts w:ascii="Arial" w:cs="Arial" w:eastAsiaTheme="minorHAnsi" w:hAnsi="Arial"/>
                <w:color w:themeColor="text1" w:val="000000"/>
              </w:rPr>
            </w:pPr>
            <w:r w:rsidRPr="00E01609">
              <w:rPr>
                <w:rFonts w:ascii="Arial" w:cs="Arial" w:eastAsiaTheme="minorHAnsi" w:hAnsi="Arial"/>
                <w:color w:themeColor="text1" w:val="000000"/>
              </w:rPr>
              <w:t>Ward 11 (Gundani, Tshitanzhe village, Musunda village, Muswodi village, Mukovhawabale village, Shakadza village, Tshiungani village</w:t>
            </w:r>
          </w:p>
          <w:p w:rsidP="00296312" w:rsidR="00E01609" w:rsidRDefault="00E01609" w:rsidRPr="00E01609">
            <w:pPr>
              <w:numPr>
                <w:ilvl w:val="1"/>
                <w:numId w:val="65"/>
              </w:numPr>
              <w:spacing w:after="160" w:line="259" w:lineRule="auto"/>
              <w:ind w:hanging="720" w:left="1080"/>
              <w:contextualSpacing/>
              <w:rPr>
                <w:rFonts w:ascii="Arial" w:cs="Arial" w:eastAsiaTheme="minorHAnsi" w:hAnsi="Arial"/>
                <w:color w:themeColor="text1" w:val="000000"/>
              </w:rPr>
            </w:pPr>
            <w:r w:rsidRPr="00E01609">
              <w:rPr>
                <w:rFonts w:ascii="Arial" w:cs="Arial" w:eastAsiaTheme="minorHAnsi" w:hAnsi="Arial"/>
                <w:color w:themeColor="text1" w:val="000000"/>
              </w:rPr>
              <w:t>Ward 12 (Masisi village, Dovho duluthulu, Tshikuyu, Ngudza, Maramanzhi, Hankotswi, Mutele B, Tshiawelo, Tshenzhelani, Bileni, Mutele A)</w:t>
            </w:r>
          </w:p>
        </w:tc>
      </w:tr>
    </w:tbl>
    <w:p w:rsidP="00E01609" w:rsidR="00E01609" w:rsidRDefault="00E01609" w:rsidRPr="00E01609">
      <w:pPr>
        <w:spacing w:after="160"/>
        <w:rPr>
          <w:rFonts w:ascii="Arial" w:cs="Arial" w:eastAsiaTheme="minorHAnsi" w:hAnsi="Arial"/>
          <w:b/>
          <w:color w:themeColor="text1" w:val="000000"/>
        </w:rPr>
      </w:pPr>
    </w:p>
    <w:p w:rsidP="00E01609" w:rsidR="00E01609" w:rsidRDefault="00E01609" w:rsidRPr="00E01609">
      <w:pPr>
        <w:spacing w:after="160"/>
        <w:rPr>
          <w:rFonts w:ascii="Arial" w:cs="Arial" w:eastAsiaTheme="minorHAnsi" w:hAnsi="Arial"/>
          <w:b/>
          <w:color w:themeColor="text1" w:val="000000"/>
        </w:rPr>
      </w:pPr>
    </w:p>
    <w:p w:rsidP="00E01609" w:rsidR="00E01609" w:rsidRDefault="00E01609" w:rsidRPr="00E01609">
      <w:pPr>
        <w:spacing w:after="160"/>
        <w:rPr>
          <w:rFonts w:ascii="Arial" w:cs="Arial" w:eastAsiaTheme="minorHAnsi" w:hAnsi="Arial"/>
          <w:b/>
          <w:color w:themeColor="text1" w:val="000000"/>
        </w:rPr>
      </w:pPr>
    </w:p>
    <w:p w:rsidP="00E01609" w:rsidR="00E01609" w:rsidRDefault="00E01609" w:rsidRPr="00E01609">
      <w:pPr>
        <w:spacing w:after="160"/>
        <w:rPr>
          <w:rFonts w:ascii="Arial" w:cs="Arial" w:eastAsiaTheme="minorHAnsi" w:hAnsi="Arial"/>
          <w:b/>
          <w:color w:themeColor="text1" w:val="000000"/>
        </w:rPr>
      </w:pPr>
    </w:p>
    <w:p w:rsidP="00E01609" w:rsidR="00E01609" w:rsidRDefault="00E01609" w:rsidRPr="00E01609">
      <w:pPr>
        <w:spacing w:after="160"/>
        <w:rPr>
          <w:rFonts w:ascii="Arial" w:cs="Arial" w:eastAsiaTheme="minorHAnsi" w:hAnsi="Arial"/>
          <w:b/>
          <w:color w:themeColor="text1" w:val="000000"/>
        </w:rPr>
      </w:pPr>
    </w:p>
    <w:p w:rsidP="00E01609" w:rsidR="00E01609" w:rsidRDefault="00E01609" w:rsidRPr="00E01609">
      <w:pPr>
        <w:spacing w:after="160"/>
        <w:rPr>
          <w:rFonts w:ascii="Arial" w:cs="Arial" w:eastAsiaTheme="minorHAnsi" w:hAnsi="Arial"/>
          <w:b/>
          <w:color w:themeColor="text1" w:val="000000"/>
        </w:rPr>
      </w:pPr>
    </w:p>
    <w:p w:rsidP="00E01609" w:rsidR="00E01609" w:rsidRDefault="00E01609" w:rsidRPr="00E01609">
      <w:pPr>
        <w:spacing w:after="160"/>
        <w:rPr>
          <w:rFonts w:ascii="Arial" w:cs="Arial" w:eastAsiaTheme="minorHAnsi" w:hAnsi="Arial"/>
          <w:b/>
          <w:color w:themeColor="text1" w:val="000000"/>
        </w:rPr>
      </w:pPr>
    </w:p>
    <w:p w:rsidP="00E01609" w:rsidR="00E01609" w:rsidRDefault="00E01609" w:rsidRPr="00E01609">
      <w:pPr>
        <w:spacing w:after="160"/>
        <w:rPr>
          <w:rFonts w:ascii="Arial" w:cs="Arial" w:eastAsiaTheme="minorHAnsi" w:hAnsi="Arial"/>
          <w:b/>
          <w:color w:themeColor="text1" w:val="000000"/>
        </w:rPr>
      </w:pPr>
    </w:p>
    <w:p w:rsidP="00E01609" w:rsidR="00E01609" w:rsidRDefault="00E01609" w:rsidRPr="00E01609">
      <w:pPr>
        <w:spacing w:after="160"/>
        <w:rPr>
          <w:rFonts w:ascii="Arial" w:cs="Arial" w:eastAsiaTheme="minorHAnsi" w:hAnsi="Arial"/>
          <w:b/>
          <w:color w:themeColor="text1" w:val="000000"/>
        </w:rPr>
      </w:pPr>
    </w:p>
    <w:p w:rsidP="00E01609" w:rsidR="00E01609" w:rsidRDefault="00E01609" w:rsidRPr="00E01609">
      <w:pPr>
        <w:spacing w:after="160"/>
        <w:rPr>
          <w:rFonts w:ascii="Arial" w:cs="Arial" w:eastAsiaTheme="minorHAnsi" w:hAnsi="Arial"/>
          <w:b/>
          <w:color w:themeColor="text1" w:val="000000"/>
        </w:rPr>
      </w:pPr>
      <w:r w:rsidRPr="00E01609">
        <w:rPr>
          <w:rFonts w:ascii="Arial" w:cs="Arial" w:eastAsiaTheme="minorHAnsi" w:hAnsi="Arial"/>
          <w:b/>
          <w:color w:themeColor="text1" w:val="000000"/>
        </w:rPr>
        <w:t xml:space="preserve">PMU INDEPTH ANALYSIS TEMPLATE </w:t>
      </w:r>
    </w:p>
    <w:tbl>
      <w:tblPr>
        <w:tblW w:type="dxa" w:w="14867"/>
        <w:tblInd w:type="dxa" w:w="-72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3243"/>
        <w:gridCol w:w="3024"/>
        <w:gridCol w:w="3780"/>
        <w:gridCol w:w="4820"/>
      </w:tblGrid>
      <w:tr w:rsidR="00E01609" w:rsidRPr="00E01609" w:rsidTr="004E0AE7">
        <w:tc>
          <w:tcPr>
            <w:tcW w:type="dxa" w:w="3243"/>
          </w:tcPr>
          <w:p w:rsidP="00E01609" w:rsidR="00E01609" w:rsidRDefault="00E01609" w:rsidRPr="00E01609">
            <w:pPr>
              <w:spacing w:after="160" w:line="259" w:lineRule="auto"/>
              <w:rPr>
                <w:rFonts w:ascii="Arial" w:cs="Arial" w:eastAsiaTheme="minorHAnsi" w:hAnsi="Arial"/>
                <w:b/>
                <w:color w:themeColor="text1" w:val="000000"/>
              </w:rPr>
            </w:pPr>
            <w:r w:rsidRPr="00E01609">
              <w:rPr>
                <w:rFonts w:ascii="Arial" w:cs="Arial" w:eastAsiaTheme="minorHAnsi" w:hAnsi="Arial"/>
                <w:b/>
                <w:color w:themeColor="text1" w:val="000000"/>
              </w:rPr>
              <w:t>KPA NAME</w:t>
            </w:r>
          </w:p>
        </w:tc>
        <w:tc>
          <w:tcPr>
            <w:tcW w:type="dxa" w:w="3024"/>
          </w:tcPr>
          <w:p w:rsidP="00E01609" w:rsidR="00E01609" w:rsidRDefault="00E01609" w:rsidRPr="00E01609">
            <w:pPr>
              <w:spacing w:after="160" w:line="259" w:lineRule="auto"/>
              <w:rPr>
                <w:rFonts w:ascii="Arial" w:cs="Arial" w:eastAsiaTheme="minorHAnsi" w:hAnsi="Arial"/>
                <w:b/>
                <w:color w:themeColor="text1" w:val="000000"/>
              </w:rPr>
            </w:pPr>
            <w:r w:rsidRPr="00E01609">
              <w:rPr>
                <w:rFonts w:ascii="Arial" w:cs="Arial" w:eastAsiaTheme="minorHAnsi" w:hAnsi="Arial"/>
                <w:b/>
                <w:color w:themeColor="text1" w:val="000000"/>
              </w:rPr>
              <w:t>PRIORITY ISSUES</w:t>
            </w:r>
          </w:p>
        </w:tc>
        <w:tc>
          <w:tcPr>
            <w:tcW w:type="dxa" w:w="3780"/>
          </w:tcPr>
          <w:p w:rsidP="00E01609" w:rsidR="00E01609" w:rsidRDefault="00E01609" w:rsidRPr="00E01609">
            <w:pPr>
              <w:spacing w:after="160" w:line="259" w:lineRule="auto"/>
              <w:rPr>
                <w:rFonts w:ascii="Arial" w:cs="Arial" w:eastAsiaTheme="minorHAnsi" w:hAnsi="Arial"/>
                <w:b/>
                <w:color w:themeColor="text1" w:val="000000"/>
              </w:rPr>
            </w:pPr>
            <w:r w:rsidRPr="00E01609">
              <w:rPr>
                <w:rFonts w:ascii="Arial" w:cs="Arial" w:eastAsiaTheme="minorHAnsi" w:hAnsi="Arial"/>
                <w:b/>
                <w:color w:themeColor="text1" w:val="000000"/>
              </w:rPr>
              <w:t>ANALYSIS OF PRIORITY ISSUES</w:t>
            </w:r>
          </w:p>
        </w:tc>
        <w:tc>
          <w:tcPr>
            <w:tcW w:type="dxa" w:w="4820"/>
          </w:tcPr>
          <w:p w:rsidP="00E01609" w:rsidR="00E01609" w:rsidRDefault="00E01609" w:rsidRPr="00E01609">
            <w:pPr>
              <w:spacing w:after="160" w:line="259" w:lineRule="auto"/>
              <w:rPr>
                <w:rFonts w:ascii="Arial" w:cs="Arial" w:eastAsiaTheme="minorHAnsi" w:hAnsi="Arial"/>
                <w:b/>
                <w:color w:themeColor="text1" w:val="000000"/>
              </w:rPr>
            </w:pPr>
            <w:r w:rsidRPr="00E01609">
              <w:rPr>
                <w:rFonts w:ascii="Arial" w:cs="Arial" w:eastAsiaTheme="minorHAnsi" w:hAnsi="Arial"/>
                <w:b/>
                <w:color w:themeColor="text1" w:val="000000"/>
              </w:rPr>
              <w:t>SOLUTION OF PRIORITY ISSUES</w:t>
            </w:r>
          </w:p>
        </w:tc>
      </w:tr>
      <w:tr w:rsidR="00E01609" w:rsidRPr="00E01609" w:rsidTr="004E0AE7">
        <w:tc>
          <w:tcPr>
            <w:tcW w:type="dxa" w:w="3243"/>
          </w:tcPr>
          <w:p w:rsidP="00E01609" w:rsidR="00E01609" w:rsidRDefault="00E01609" w:rsidRPr="00E01609">
            <w:pPr>
              <w:spacing w:after="160" w:line="259" w:lineRule="auto"/>
              <w:rPr>
                <w:rFonts w:ascii="Arial" w:cs="Arial" w:eastAsiaTheme="minorHAnsi" w:hAnsi="Arial"/>
                <w:b/>
                <w:color w:themeColor="text1" w:val="000000"/>
              </w:rPr>
            </w:pPr>
            <w:r w:rsidRPr="00E01609">
              <w:rPr>
                <w:rFonts w:ascii="Arial" w:cs="Arial" w:eastAsiaTheme="minorHAnsi" w:hAnsi="Arial"/>
                <w:b/>
                <w:color w:themeColor="text1" w:val="000000"/>
              </w:rPr>
              <w:t>KPA: BASIC SERVICE DELIVERY AND INFRASTRUCTURE</w:t>
            </w:r>
          </w:p>
        </w:tc>
        <w:tc>
          <w:tcPr>
            <w:tcW w:type="dxa" w:w="3024"/>
          </w:tcPr>
          <w:p w:rsidP="00E01609" w:rsidR="00E01609" w:rsidRDefault="00E01609" w:rsidRPr="00E01609">
            <w:pPr>
              <w:spacing w:after="160" w:line="259" w:lineRule="auto"/>
              <w:rPr>
                <w:rFonts w:ascii="Arial" w:cs="Arial" w:eastAsiaTheme="minorHAnsi" w:hAnsi="Arial"/>
                <w:b/>
                <w:color w:themeColor="text1" w:val="000000"/>
              </w:rPr>
            </w:pPr>
            <w:r w:rsidRPr="00E01609">
              <w:rPr>
                <w:rFonts w:ascii="Arial" w:cs="Arial" w:eastAsiaTheme="minorHAnsi" w:hAnsi="Arial"/>
                <w:b/>
                <w:color w:themeColor="text1" w:val="000000"/>
              </w:rPr>
              <w:t xml:space="preserve">Infrastructure development </w:t>
            </w:r>
          </w:p>
          <w:p w:rsidP="00E01609" w:rsidR="00E01609" w:rsidRDefault="00E01609" w:rsidRPr="00E01609">
            <w:pPr>
              <w:spacing w:after="160" w:line="259" w:lineRule="auto"/>
              <w:rPr>
                <w:rFonts w:ascii="Arial" w:cs="Arial" w:eastAsiaTheme="minorHAnsi" w:hAnsi="Arial"/>
                <w:b/>
                <w:color w:themeColor="text1" w:val="000000"/>
              </w:rPr>
            </w:pPr>
          </w:p>
          <w:p w:rsidP="00296312" w:rsidR="00E01609" w:rsidRDefault="00E01609" w:rsidRPr="00E01609">
            <w:pPr>
              <w:numPr>
                <w:ilvl w:val="0"/>
                <w:numId w:val="92"/>
              </w:numPr>
              <w:rPr>
                <w:rFonts w:ascii="Calibri" w:cs="Calibri" w:hAnsi="Calibri"/>
                <w14:ligatures w14:val="standardContextual"/>
              </w:rPr>
            </w:pPr>
            <w:r w:rsidRPr="00E01609">
              <w:rPr>
                <w:rFonts w:ascii="Calibri" w:cs="Calibri" w:hAnsi="Calibri"/>
                <w14:ligatures w14:val="standardContextual"/>
              </w:rPr>
              <w:t>Bridge: Tshirunzini; Mbodi; Dambale; small bridge</w:t>
            </w:r>
          </w:p>
          <w:p w:rsidP="00296312" w:rsidR="00E01609" w:rsidRDefault="00E01609" w:rsidRPr="00E01609">
            <w:pPr>
              <w:numPr>
                <w:ilvl w:val="0"/>
                <w:numId w:val="91"/>
              </w:numPr>
            </w:pPr>
            <w:r w:rsidRPr="00E01609">
              <w:t>Re graveling: hill of Tshivaloni</w:t>
            </w:r>
          </w:p>
          <w:p w:rsidP="00296312" w:rsidR="00E01609" w:rsidRDefault="00E01609" w:rsidRPr="00E01609">
            <w:pPr>
              <w:numPr>
                <w:ilvl w:val="0"/>
                <w:numId w:val="91"/>
              </w:numPr>
            </w:pPr>
            <w:r w:rsidRPr="00E01609">
              <w:t>VIP toilets in all wards (Rural)</w:t>
            </w:r>
          </w:p>
          <w:p w:rsidP="00296312" w:rsidR="00E01609" w:rsidRDefault="00E01609" w:rsidRPr="00E01609">
            <w:pPr>
              <w:numPr>
                <w:ilvl w:val="0"/>
                <w:numId w:val="91"/>
              </w:numPr>
            </w:pPr>
            <w:r w:rsidRPr="00E01609">
              <w:t>Electrification – Ngalavhani</w:t>
            </w:r>
          </w:p>
          <w:p w:rsidP="00296312" w:rsidR="00E01609" w:rsidRDefault="00E01609" w:rsidRPr="00E01609">
            <w:pPr>
              <w:numPr>
                <w:ilvl w:val="0"/>
                <w:numId w:val="91"/>
              </w:numPr>
            </w:pPr>
            <w:r w:rsidRPr="00E01609">
              <w:t>Construction of Blaatjiesdorp street</w:t>
            </w:r>
          </w:p>
          <w:p w:rsidP="00E01609" w:rsidR="00E01609" w:rsidRDefault="00E01609" w:rsidRPr="00E01609">
            <w:pPr>
              <w:spacing w:after="160" w:line="259" w:lineRule="auto"/>
              <w:rPr>
                <w:rFonts w:ascii="Arial" w:cs="Arial" w:eastAsiaTheme="minorHAnsi" w:hAnsi="Arial"/>
                <w:b/>
                <w:color w:themeColor="text1" w:val="000000"/>
              </w:rPr>
            </w:pPr>
          </w:p>
        </w:tc>
        <w:tc>
          <w:tcPr>
            <w:tcW w:type="dxa" w:w="3780"/>
          </w:tcPr>
          <w:p w:rsidP="00296312" w:rsidR="00E01609" w:rsidRDefault="00E01609" w:rsidRPr="00E01609">
            <w:pPr>
              <w:numPr>
                <w:ilvl w:val="0"/>
                <w:numId w:val="66"/>
              </w:num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Lack of sports facilities (ward 05, 07, 08, 09, 10 &amp; 11)</w:t>
            </w:r>
          </w:p>
          <w:p w:rsidP="00E01609" w:rsidR="00E01609" w:rsidRDefault="00E01609" w:rsidRPr="00E01609">
            <w:pPr>
              <w:spacing w:after="160" w:line="259" w:lineRule="auto"/>
              <w:rPr>
                <w:rFonts w:ascii="Arial" w:cs="Arial" w:eastAsiaTheme="minorHAnsi" w:hAnsi="Arial"/>
                <w:color w:themeColor="text1" w:val="000000"/>
              </w:rPr>
            </w:pPr>
          </w:p>
          <w:p w:rsidP="00E01609" w:rsidR="00E01609" w:rsidRDefault="00E01609" w:rsidRPr="00E01609">
            <w:pPr>
              <w:spacing w:after="160" w:line="259" w:lineRule="auto"/>
              <w:rPr>
                <w:rFonts w:ascii="Arial" w:cs="Arial" w:eastAsiaTheme="minorHAnsi" w:hAnsi="Arial"/>
                <w:color w:themeColor="text1" w:val="000000"/>
              </w:rPr>
            </w:pPr>
          </w:p>
          <w:p w:rsidP="00E01609" w:rsidR="00E01609" w:rsidRDefault="00E01609" w:rsidRPr="00E01609">
            <w:pPr>
              <w:spacing w:after="160" w:line="259" w:lineRule="auto"/>
              <w:rPr>
                <w:rFonts w:ascii="Arial" w:cs="Arial" w:eastAsiaTheme="minorHAnsi" w:hAnsi="Arial"/>
                <w:color w:themeColor="text1" w:val="000000"/>
              </w:rPr>
            </w:pPr>
          </w:p>
          <w:p w:rsidP="00296312" w:rsidR="00E01609" w:rsidRDefault="00E01609" w:rsidRPr="00E01609">
            <w:pPr>
              <w:numPr>
                <w:ilvl w:val="0"/>
                <w:numId w:val="66"/>
              </w:numPr>
              <w:spacing w:after="160" w:line="259" w:lineRule="auto"/>
              <w:rPr>
                <w:rFonts w:ascii="Arial" w:cs="Arial" w:eastAsiaTheme="minorHAnsi" w:hAnsi="Arial"/>
              </w:rPr>
            </w:pPr>
            <w:r w:rsidRPr="00E01609">
              <w:rPr>
                <w:rFonts w:ascii="Arial" w:cs="Arial" w:eastAsiaTheme="minorHAnsi" w:hAnsi="Arial"/>
              </w:rPr>
              <w:t>Existing Sports facilities without ablutions</w:t>
            </w:r>
          </w:p>
          <w:p w:rsidP="00E01609" w:rsidR="00E01609" w:rsidRDefault="00E01609" w:rsidRPr="00E01609">
            <w:pPr>
              <w:spacing w:after="160" w:line="259" w:lineRule="auto"/>
              <w:rPr>
                <w:rFonts w:ascii="Arial" w:cs="Arial" w:eastAsiaTheme="minorHAnsi" w:hAnsi="Arial"/>
                <w:color w:themeColor="text1" w:val="000000"/>
              </w:rPr>
            </w:pPr>
          </w:p>
          <w:p w:rsidP="00296312" w:rsidR="00E01609" w:rsidRDefault="00E01609" w:rsidRPr="00E01609">
            <w:pPr>
              <w:numPr>
                <w:ilvl w:val="0"/>
                <w:numId w:val="66"/>
              </w:num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 xml:space="preserve">Provincial Road infrastructures in bad condition </w:t>
            </w:r>
          </w:p>
          <w:p w:rsidP="00E01609" w:rsidR="00E01609" w:rsidRDefault="00E01609" w:rsidRPr="00E01609">
            <w:pPr>
              <w:ind w:left="720"/>
              <w:contextualSpacing/>
              <w:rPr>
                <w:rFonts w:ascii="Arial" w:cs="Arial" w:eastAsiaTheme="minorHAnsi" w:hAnsi="Arial"/>
                <w:color w:themeColor="text1" w:val="000000"/>
              </w:rPr>
            </w:pPr>
          </w:p>
          <w:p w:rsidP="00E01609" w:rsidR="00E01609" w:rsidRDefault="00E01609" w:rsidRPr="00E01609">
            <w:pPr>
              <w:ind w:left="720"/>
              <w:contextualSpacing/>
              <w:rPr>
                <w:rFonts w:ascii="Arial" w:cs="Arial" w:eastAsiaTheme="minorHAnsi" w:hAnsi="Arial"/>
                <w:color w:themeColor="text1" w:val="000000"/>
              </w:rPr>
            </w:pPr>
          </w:p>
          <w:p w:rsidP="00E01609" w:rsidR="00E01609" w:rsidRDefault="00E01609" w:rsidRPr="00E01609">
            <w:pPr>
              <w:ind w:left="720"/>
              <w:contextualSpacing/>
              <w:rPr>
                <w:rFonts w:ascii="Arial" w:cs="Arial" w:eastAsiaTheme="minorHAnsi" w:hAnsi="Arial"/>
                <w:color w:themeColor="text1" w:val="000000"/>
              </w:rPr>
            </w:pPr>
          </w:p>
          <w:p w:rsidP="00E01609" w:rsidR="00E01609" w:rsidRDefault="00E01609" w:rsidRPr="00E01609">
            <w:pPr>
              <w:ind w:left="720"/>
              <w:contextualSpacing/>
              <w:rPr>
                <w:rFonts w:ascii="Arial" w:cs="Arial" w:eastAsiaTheme="minorHAnsi" w:hAnsi="Arial"/>
                <w:color w:themeColor="text1" w:val="000000"/>
              </w:rPr>
            </w:pPr>
          </w:p>
          <w:p w:rsidP="00E01609" w:rsidR="00E01609" w:rsidRDefault="00E01609" w:rsidRPr="00E01609">
            <w:pPr>
              <w:ind w:left="720"/>
              <w:contextualSpacing/>
              <w:rPr>
                <w:rFonts w:ascii="Arial" w:cs="Arial" w:eastAsiaTheme="minorHAnsi" w:hAnsi="Arial"/>
                <w:color w:themeColor="text1" w:val="000000"/>
              </w:rPr>
            </w:pPr>
          </w:p>
          <w:p w:rsidP="00E01609" w:rsidR="00E01609" w:rsidRDefault="00E01609" w:rsidRPr="00E01609">
            <w:pPr>
              <w:ind w:left="720"/>
              <w:contextualSpacing/>
              <w:rPr>
                <w:rFonts w:ascii="Arial" w:cs="Arial" w:eastAsiaTheme="minorHAnsi" w:hAnsi="Arial"/>
                <w:color w:themeColor="text1" w:val="000000"/>
              </w:rPr>
            </w:pPr>
          </w:p>
          <w:p w:rsidP="00E01609" w:rsidR="00E01609" w:rsidRDefault="00E01609" w:rsidRPr="00E01609">
            <w:pPr>
              <w:ind w:left="720"/>
              <w:contextualSpacing/>
              <w:rPr>
                <w:rFonts w:ascii="Arial" w:cs="Arial" w:eastAsiaTheme="minorHAnsi" w:hAnsi="Arial"/>
                <w:color w:themeColor="text1" w:val="000000"/>
              </w:rPr>
            </w:pPr>
          </w:p>
          <w:p w:rsidP="00E01609" w:rsidR="00E01609" w:rsidRDefault="00E01609" w:rsidRPr="00E01609">
            <w:pPr>
              <w:ind w:left="720"/>
              <w:contextualSpacing/>
              <w:rPr>
                <w:rFonts w:ascii="Arial" w:cs="Arial" w:eastAsiaTheme="minorHAnsi" w:hAnsi="Arial"/>
                <w:color w:themeColor="text1" w:val="000000"/>
              </w:rPr>
            </w:pPr>
          </w:p>
          <w:p w:rsidP="00E01609" w:rsidR="00E01609" w:rsidRDefault="00E01609" w:rsidRPr="00E01609">
            <w:pPr>
              <w:spacing w:after="160" w:line="259" w:lineRule="auto"/>
              <w:ind w:left="720"/>
              <w:rPr>
                <w:rFonts w:ascii="Arial" w:cs="Arial" w:eastAsiaTheme="minorHAnsi" w:hAnsi="Arial"/>
                <w:color w:themeColor="text1" w:val="000000"/>
              </w:rPr>
            </w:pPr>
          </w:p>
          <w:p w:rsidP="00296312" w:rsidR="00E01609" w:rsidRDefault="00E01609" w:rsidRPr="00E01609">
            <w:pPr>
              <w:numPr>
                <w:ilvl w:val="0"/>
                <w:numId w:val="66"/>
              </w:num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Criminal elements during the night due to poor lighting</w:t>
            </w:r>
          </w:p>
          <w:p w:rsidP="00E01609" w:rsidR="00E01609" w:rsidRDefault="00E01609" w:rsidRPr="00E01609">
            <w:pPr>
              <w:spacing w:after="160" w:line="259" w:lineRule="auto"/>
              <w:rPr>
                <w:rFonts w:ascii="Arial" w:cs="Arial" w:eastAsiaTheme="minorHAnsi" w:hAnsi="Arial"/>
                <w:color w:themeColor="text1" w:val="000000"/>
              </w:rPr>
            </w:pPr>
          </w:p>
          <w:p w:rsidP="00E01609" w:rsidR="00E01609" w:rsidRDefault="00E01609" w:rsidRPr="00E01609">
            <w:pPr>
              <w:spacing w:after="160" w:line="259" w:lineRule="auto"/>
              <w:rPr>
                <w:rFonts w:ascii="Arial" w:cs="Arial" w:eastAsiaTheme="minorHAnsi" w:hAnsi="Arial"/>
                <w:color w:themeColor="text1" w:val="000000"/>
              </w:rPr>
            </w:pPr>
          </w:p>
          <w:p w:rsidP="00296312" w:rsidR="00E01609" w:rsidRDefault="00E01609" w:rsidRPr="00E01609">
            <w:pPr>
              <w:numPr>
                <w:ilvl w:val="0"/>
                <w:numId w:val="66"/>
              </w:num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Internal streets in poor conditions</w:t>
            </w:r>
          </w:p>
          <w:p w:rsidP="00E01609" w:rsidR="00E01609" w:rsidRDefault="00E01609" w:rsidRPr="00E01609">
            <w:pPr>
              <w:ind w:left="720"/>
              <w:contextualSpacing/>
              <w:rPr>
                <w:rFonts w:ascii="Arial" w:cs="Arial" w:eastAsiaTheme="minorHAnsi" w:hAnsi="Arial"/>
                <w:color w:themeColor="text1" w:val="000000"/>
              </w:rPr>
            </w:pPr>
          </w:p>
          <w:p w:rsidP="00E01609" w:rsidR="00E01609" w:rsidRDefault="00E01609" w:rsidRPr="00E01609">
            <w:pPr>
              <w:spacing w:after="160" w:line="259" w:lineRule="auto"/>
              <w:rPr>
                <w:rFonts w:ascii="Arial" w:cs="Arial" w:eastAsiaTheme="minorHAnsi" w:hAnsi="Arial"/>
                <w:color w:themeColor="text1" w:val="000000"/>
              </w:rPr>
            </w:pPr>
          </w:p>
          <w:p w:rsidP="00E01609" w:rsidR="00E01609" w:rsidRDefault="00E01609" w:rsidRPr="00E01609">
            <w:pPr>
              <w:spacing w:after="160" w:line="259" w:lineRule="auto"/>
              <w:rPr>
                <w:rFonts w:ascii="Arial" w:cs="Arial" w:eastAsiaTheme="minorHAnsi" w:hAnsi="Arial"/>
                <w:color w:themeColor="text1" w:val="000000"/>
              </w:rPr>
            </w:pPr>
          </w:p>
          <w:p w:rsidP="00E01609" w:rsidR="00E01609" w:rsidRDefault="00E01609" w:rsidRPr="00E01609">
            <w:pPr>
              <w:spacing w:after="160" w:line="259" w:lineRule="auto"/>
              <w:rPr>
                <w:rFonts w:ascii="Arial" w:cs="Arial" w:eastAsiaTheme="minorHAnsi" w:hAnsi="Arial"/>
                <w:color w:themeColor="text1" w:val="000000"/>
              </w:rPr>
            </w:pPr>
          </w:p>
          <w:p w:rsidP="00E01609" w:rsidR="00E01609" w:rsidRDefault="00E01609" w:rsidRPr="00E01609">
            <w:pPr>
              <w:spacing w:after="160" w:line="259" w:lineRule="auto"/>
              <w:rPr>
                <w:rFonts w:ascii="Arial" w:cs="Arial" w:eastAsiaTheme="minorHAnsi" w:hAnsi="Arial"/>
                <w:color w:themeColor="text1" w:val="000000"/>
              </w:rPr>
            </w:pPr>
          </w:p>
          <w:p w:rsidP="00E01609" w:rsidR="00E01609" w:rsidRDefault="00E01609" w:rsidRPr="00E01609">
            <w:pPr>
              <w:spacing w:after="160" w:line="259" w:lineRule="auto"/>
              <w:rPr>
                <w:rFonts w:ascii="Arial" w:cs="Arial" w:eastAsiaTheme="minorHAnsi" w:hAnsi="Arial"/>
                <w:color w:themeColor="text1" w:val="000000"/>
              </w:rPr>
            </w:pPr>
          </w:p>
          <w:p w:rsidP="00E01609" w:rsidR="00E01609" w:rsidRDefault="00E01609" w:rsidRPr="00E01609">
            <w:pPr>
              <w:spacing w:after="160" w:line="259" w:lineRule="auto"/>
              <w:rPr>
                <w:rFonts w:ascii="Arial" w:cs="Arial" w:eastAsiaTheme="minorHAnsi" w:hAnsi="Arial"/>
                <w:color w:themeColor="text1" w:val="000000"/>
              </w:rPr>
            </w:pPr>
          </w:p>
          <w:p w:rsidP="00E01609" w:rsidR="00E01609" w:rsidRDefault="00E01609" w:rsidRPr="00E01609">
            <w:pPr>
              <w:spacing w:after="160" w:line="259" w:lineRule="auto"/>
              <w:rPr>
                <w:rFonts w:ascii="Arial" w:cs="Arial" w:eastAsiaTheme="minorHAnsi" w:hAnsi="Arial"/>
                <w:color w:themeColor="text1" w:val="000000"/>
              </w:rPr>
            </w:pPr>
          </w:p>
          <w:p w:rsidP="00296312" w:rsidR="00E01609" w:rsidRDefault="00E01609" w:rsidRPr="00E01609">
            <w:pPr>
              <w:numPr>
                <w:ilvl w:val="0"/>
                <w:numId w:val="66"/>
              </w:num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Access to community becomes a challenge as there are no bridges at the strategic areas.</w:t>
            </w:r>
          </w:p>
          <w:p w:rsidP="00E01609" w:rsidR="00E01609" w:rsidRDefault="00E01609" w:rsidRPr="00E01609">
            <w:pPr>
              <w:spacing w:after="160" w:line="259" w:lineRule="auto"/>
              <w:rPr>
                <w:rFonts w:ascii="Arial" w:cs="Arial" w:eastAsiaTheme="minorHAnsi" w:hAnsi="Arial"/>
                <w:color w:themeColor="text1" w:val="000000"/>
              </w:rPr>
            </w:pPr>
          </w:p>
          <w:p w:rsidP="00296312" w:rsidR="00E01609" w:rsidRDefault="00E01609" w:rsidRPr="00E01609">
            <w:pPr>
              <w:numPr>
                <w:ilvl w:val="0"/>
                <w:numId w:val="66"/>
              </w:num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lastRenderedPageBreak/>
              <w:t>Community meetings are held on the fields</w:t>
            </w:r>
          </w:p>
          <w:p w:rsidP="00E01609" w:rsidR="00E01609" w:rsidRDefault="00E01609" w:rsidRPr="00E01609">
            <w:pPr>
              <w:ind w:left="720"/>
              <w:contextualSpacing/>
              <w:rPr>
                <w:rFonts w:ascii="Arial" w:cs="Arial" w:eastAsiaTheme="minorHAnsi" w:hAnsi="Arial"/>
                <w:color w:themeColor="text1" w:val="000000"/>
              </w:rPr>
            </w:pPr>
          </w:p>
          <w:p w:rsidP="00E01609" w:rsidR="00E01609" w:rsidRDefault="00E01609" w:rsidRPr="00E01609">
            <w:pPr>
              <w:spacing w:after="160" w:line="259" w:lineRule="auto"/>
              <w:rPr>
                <w:rFonts w:ascii="Arial" w:cs="Arial" w:eastAsiaTheme="minorHAnsi" w:hAnsi="Arial"/>
                <w:color w:themeColor="text1" w:val="000000"/>
              </w:rPr>
            </w:pPr>
          </w:p>
          <w:p w:rsidP="00296312" w:rsidR="00E01609" w:rsidRDefault="00E01609" w:rsidRPr="00E01609">
            <w:pPr>
              <w:numPr>
                <w:ilvl w:val="0"/>
                <w:numId w:val="66"/>
              </w:num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Existing Landfill side reached its design capacity</w:t>
            </w:r>
          </w:p>
          <w:p w:rsidP="00296312" w:rsidR="00E01609" w:rsidRDefault="00E01609" w:rsidRPr="00E01609">
            <w:pPr>
              <w:numPr>
                <w:ilvl w:val="0"/>
                <w:numId w:val="66"/>
              </w:num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Shortage of trucks for waste collections</w:t>
            </w:r>
          </w:p>
          <w:p w:rsidP="00296312" w:rsidR="00E01609" w:rsidRDefault="00E01609" w:rsidRPr="00E01609">
            <w:pPr>
              <w:numPr>
                <w:ilvl w:val="0"/>
                <w:numId w:val="66"/>
              </w:numPr>
              <w:spacing w:after="160" w:line="259" w:lineRule="auto"/>
              <w:contextualSpacing/>
              <w:rPr>
                <w:rFonts w:ascii="Arial" w:cs="Arial" w:eastAsiaTheme="minorHAnsi" w:hAnsi="Arial"/>
              </w:rPr>
            </w:pPr>
            <w:r w:rsidRPr="00E01609">
              <w:rPr>
                <w:rFonts w:ascii="Arial" w:cs="Arial" w:eastAsiaTheme="minorHAnsi" w:hAnsi="Arial"/>
              </w:rPr>
              <w:t>Delay in cable fault location</w:t>
            </w:r>
          </w:p>
          <w:p w:rsidP="00E01609" w:rsidR="00E01609" w:rsidRDefault="00E01609" w:rsidRPr="00E01609">
            <w:pPr>
              <w:spacing w:after="160" w:line="259" w:lineRule="auto"/>
              <w:ind w:left="720"/>
              <w:rPr>
                <w:rFonts w:ascii="Arial" w:cs="Arial" w:eastAsiaTheme="minorHAnsi" w:hAnsi="Arial"/>
                <w:color w:val="FF0000"/>
              </w:rPr>
            </w:pPr>
          </w:p>
          <w:p w:rsidP="00E01609" w:rsidR="00E01609" w:rsidRDefault="00E01609" w:rsidRPr="00E01609">
            <w:pPr>
              <w:spacing w:line="259" w:lineRule="auto"/>
              <w:ind w:left="360"/>
              <w:rPr>
                <w:rFonts w:ascii="Arial" w:cs="Arial" w:eastAsiaTheme="minorHAnsi" w:hAnsi="Arial"/>
                <w:color w:themeColor="text1" w:val="000000"/>
              </w:rPr>
            </w:pPr>
          </w:p>
        </w:tc>
        <w:tc>
          <w:tcPr>
            <w:tcW w:type="dxa" w:w="4820"/>
          </w:tcPr>
          <w:p w:rsidP="00296312" w:rsidR="00E01609" w:rsidRDefault="00E01609" w:rsidRPr="00E01609">
            <w:pPr>
              <w:numPr>
                <w:ilvl w:val="0"/>
                <w:numId w:val="67"/>
              </w:num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lastRenderedPageBreak/>
              <w:t>Establish sports facility. Facility should be centralized &amp; shared amongst the wards. Sports Field in Tshiawelo, Bennde Mutale, Folovhodwe, Mabvete, bale, Ward 10 &amp; Shakadza construction of soccer pitch, Swimming pool &amp; Combi courts.</w:t>
            </w:r>
          </w:p>
          <w:p w:rsidP="00296312" w:rsidR="00E01609" w:rsidRDefault="00E01609" w:rsidRPr="00E01609">
            <w:pPr>
              <w:numPr>
                <w:ilvl w:val="0"/>
                <w:numId w:val="67"/>
              </w:numPr>
              <w:spacing w:after="160" w:line="259" w:lineRule="auto"/>
              <w:rPr>
                <w:rFonts w:ascii="Arial" w:cs="Arial" w:eastAsiaTheme="minorHAnsi" w:hAnsi="Arial"/>
              </w:rPr>
            </w:pPr>
            <w:r w:rsidRPr="00E01609">
              <w:rPr>
                <w:rFonts w:ascii="Arial" w:cs="Arial" w:eastAsiaTheme="minorHAnsi" w:hAnsi="Arial"/>
              </w:rPr>
              <w:t>Construct ablution facilities in existing municipal sports facilities.</w:t>
            </w:r>
          </w:p>
          <w:p w:rsidP="00E01609" w:rsidR="00E01609" w:rsidRDefault="00E01609" w:rsidRPr="00E01609">
            <w:pPr>
              <w:spacing w:after="160" w:line="259" w:lineRule="auto"/>
              <w:rPr>
                <w:rFonts w:ascii="Arial" w:cs="Arial" w:eastAsiaTheme="minorHAnsi" w:hAnsi="Arial"/>
                <w:color w:themeColor="accent6" w:val="70AD47"/>
              </w:rPr>
            </w:pPr>
          </w:p>
          <w:p w:rsidP="00296312" w:rsidR="00E01609" w:rsidRDefault="00E01609" w:rsidRPr="00E01609">
            <w:pPr>
              <w:numPr>
                <w:ilvl w:val="0"/>
                <w:numId w:val="67"/>
              </w:num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Provincial roads to be prioritized for upgrade/surfacing.</w:t>
            </w:r>
          </w:p>
          <w:p w:rsidP="00E01609" w:rsidR="00E01609" w:rsidRDefault="00E01609" w:rsidRPr="00E01609">
            <w:pPr>
              <w:spacing w:after="160" w:line="259" w:lineRule="auto"/>
              <w:ind w:left="720"/>
              <w:rPr>
                <w:rFonts w:ascii="Arial" w:cs="Arial" w:eastAsiaTheme="minorHAnsi" w:hAnsi="Arial"/>
                <w:color w:themeColor="text1" w:val="000000"/>
              </w:rPr>
            </w:pPr>
            <w:r w:rsidRPr="00E01609">
              <w:rPr>
                <w:rFonts w:ascii="Arial" w:cs="Arial" w:eastAsiaTheme="minorHAnsi" w:hAnsi="Arial"/>
                <w:color w:themeColor="text1" w:val="000000"/>
              </w:rPr>
              <w:t>-Construction of tar road from Tanda to Muswodi village</w:t>
            </w:r>
          </w:p>
          <w:p w:rsidP="00E01609" w:rsidR="00E01609" w:rsidRDefault="00E01609" w:rsidRPr="00E01609">
            <w:pPr>
              <w:spacing w:after="160" w:line="259" w:lineRule="auto"/>
              <w:ind w:left="720"/>
              <w:rPr>
                <w:rFonts w:ascii="Arial" w:cs="Arial" w:eastAsiaTheme="minorHAnsi" w:hAnsi="Arial"/>
              </w:rPr>
            </w:pPr>
            <w:r w:rsidRPr="00E01609">
              <w:rPr>
                <w:rFonts w:ascii="Arial" w:cs="Arial" w:eastAsiaTheme="minorHAnsi" w:hAnsi="Arial"/>
                <w:color w:themeColor="accent6" w:val="70AD47"/>
              </w:rPr>
              <w:t>-</w:t>
            </w:r>
            <w:r w:rsidRPr="00E01609">
              <w:rPr>
                <w:rFonts w:ascii="Arial" w:cs="Arial" w:eastAsiaTheme="minorHAnsi" w:hAnsi="Arial"/>
              </w:rPr>
              <w:t>Upgrade the Shakadza to Tshirunzini road</w:t>
            </w:r>
          </w:p>
          <w:p w:rsidP="00E01609" w:rsidR="00E01609" w:rsidRDefault="00E01609" w:rsidRPr="00E01609">
            <w:pPr>
              <w:spacing w:after="160" w:line="259" w:lineRule="auto"/>
              <w:ind w:left="720"/>
              <w:rPr>
                <w:rFonts w:ascii="Arial" w:cs="Arial" w:eastAsiaTheme="minorHAnsi" w:hAnsi="Arial"/>
              </w:rPr>
            </w:pPr>
            <w:r w:rsidRPr="00E01609">
              <w:rPr>
                <w:rFonts w:ascii="Arial" w:cs="Arial" w:eastAsiaTheme="minorHAnsi" w:hAnsi="Arial"/>
              </w:rPr>
              <w:t>-Upgrade Tshipise to Gwakwani road</w:t>
            </w:r>
          </w:p>
          <w:p w:rsidP="00E01609" w:rsidR="00E01609" w:rsidRDefault="00E01609" w:rsidRPr="00E01609">
            <w:pPr>
              <w:spacing w:after="160" w:line="259" w:lineRule="auto"/>
              <w:ind w:left="720"/>
              <w:rPr>
                <w:rFonts w:ascii="Arial" w:cs="Arial" w:eastAsiaTheme="minorHAnsi" w:hAnsi="Arial"/>
              </w:rPr>
            </w:pPr>
            <w:r w:rsidRPr="00E01609">
              <w:rPr>
                <w:rFonts w:ascii="Arial" w:cs="Arial" w:eastAsiaTheme="minorHAnsi" w:hAnsi="Arial"/>
              </w:rPr>
              <w:lastRenderedPageBreak/>
              <w:t>-Upgrade Madimbo to Mabvete Road</w:t>
            </w:r>
          </w:p>
          <w:p w:rsidP="00E01609" w:rsidR="00E01609" w:rsidRDefault="00E01609" w:rsidRPr="00E01609">
            <w:pPr>
              <w:spacing w:after="160" w:line="259" w:lineRule="auto"/>
              <w:rPr>
                <w:rFonts w:ascii="Arial" w:cs="Arial" w:eastAsiaTheme="minorHAnsi" w:hAnsi="Arial"/>
                <w:color w:themeColor="text1" w:val="000000"/>
              </w:rPr>
            </w:pPr>
          </w:p>
          <w:p w:rsidP="00296312" w:rsidR="00E01609" w:rsidRDefault="00E01609" w:rsidRPr="00E01609">
            <w:pPr>
              <w:numPr>
                <w:ilvl w:val="0"/>
                <w:numId w:val="67"/>
              </w:numPr>
              <w:spacing w:after="160" w:line="259" w:lineRule="auto"/>
              <w:rPr>
                <w:rFonts w:ascii="Arial" w:cs="Arial" w:eastAsiaTheme="minorHAnsi" w:hAnsi="Arial"/>
              </w:rPr>
            </w:pPr>
            <w:r w:rsidRPr="00E01609">
              <w:rPr>
                <w:rFonts w:ascii="Arial" w:cs="Arial" w:eastAsiaTheme="minorHAnsi" w:hAnsi="Arial"/>
                <w:color w:themeColor="text1" w:val="000000"/>
              </w:rPr>
              <w:t xml:space="preserve">Construction of High mast lights at Tshikhudini Village, Allicade, ext. 14, Folovhodwe, Madimbo, Mbodi village, Malale &amp; Mataulu, Musunda, Muswodi &amp; Shakadza </w:t>
            </w:r>
            <w:r w:rsidRPr="00E01609">
              <w:rPr>
                <w:rFonts w:ascii="Arial" w:cs="Arial" w:eastAsiaTheme="minorHAnsi" w:hAnsi="Arial"/>
              </w:rPr>
              <w:t>(**all wards)</w:t>
            </w:r>
          </w:p>
          <w:p w:rsidP="00296312" w:rsidR="00E01609" w:rsidRDefault="00E01609" w:rsidRPr="00E01609">
            <w:pPr>
              <w:numPr>
                <w:ilvl w:val="0"/>
                <w:numId w:val="67"/>
              </w:numPr>
              <w:tabs>
                <w:tab w:pos="7088" w:val="left"/>
              </w:tabs>
              <w:spacing w:after="160" w:line="259" w:lineRule="auto"/>
              <w:contextualSpacing/>
              <w:rPr>
                <w:rFonts w:ascii="Arial" w:cs="Arial" w:eastAsiaTheme="minorHAnsi" w:hAnsi="Arial"/>
              </w:rPr>
            </w:pPr>
            <w:r w:rsidRPr="00E01609">
              <w:rPr>
                <w:rFonts w:ascii="Arial" w:cs="Arial" w:eastAsiaTheme="minorHAnsi" w:hAnsi="Arial"/>
                <w:color w:themeColor="text1" w:val="000000"/>
              </w:rPr>
              <w:t>Construction of streets in Nancefield Upgrading maroi road,</w:t>
            </w:r>
            <w:r w:rsidRPr="00E01609">
              <w:rPr>
                <w:rFonts w:ascii="Arial" w:cs="Arial" w:eastAsiaTheme="minorHAnsi" w:hAnsi="Arial"/>
              </w:rPr>
              <w:t xml:space="preserve"> </w:t>
            </w:r>
            <w:r w:rsidRPr="00E01609">
              <w:rPr>
                <w:rFonts w:ascii="Arial" w:cs="Arial" w:eastAsiaTheme="minorHAnsi" w:hAnsi="Arial"/>
                <w:color w:themeColor="text1" w:val="000000"/>
              </w:rPr>
              <w:t xml:space="preserve">Ext 8 phase 6 &amp; 12,  Ext 09, Ext 10 , Paving streets: Madimbo, Malale, Masisi, Muswodi Dipeni, Mapakoni, Zwigodini, Tshipise Sagole, Rangani, Mutele A, Gumbu, Tshiungani, Lwathudwa, Gundani, Sanari, Tshitanzhe, Gumbu, Musunda, Shakadza, Mukovhawabale, Masisi, shakadza  (including streets to public schools, graveyards, clinics and headman kraal) Construction of streets in ext.2 and phase 13 main street, </w:t>
            </w:r>
            <w:r w:rsidRPr="00E01609">
              <w:rPr>
                <w:rFonts w:ascii="Arial" w:cs="Arial" w:eastAsiaTheme="minorHAnsi" w:hAnsi="Arial"/>
              </w:rPr>
              <w:t xml:space="preserve">Construction of access road in Eagles landing. </w:t>
            </w:r>
          </w:p>
          <w:p w:rsidP="00296312" w:rsidR="00E01609" w:rsidRDefault="00E01609" w:rsidRPr="00E01609">
            <w:pPr>
              <w:numPr>
                <w:ilvl w:val="0"/>
                <w:numId w:val="67"/>
              </w:num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 xml:space="preserve">Construction of Bridges: Tshikotoni bridge &amp; culvert, Gondoza Bridge, Masisi culvert, Ngalavhani to Musunda, Tshitanzhe to Musunda, </w:t>
            </w:r>
            <w:r w:rsidRPr="00E01609">
              <w:rPr>
                <w:rFonts w:ascii="Arial" w:cs="Arial" w:eastAsiaTheme="minorHAnsi" w:hAnsi="Arial"/>
                <w:color w:themeColor="text1" w:val="000000"/>
              </w:rPr>
              <w:lastRenderedPageBreak/>
              <w:t>Bennde Mutele bridge, Bileni culvert’s,, tshokotshoko bridge</w:t>
            </w:r>
          </w:p>
          <w:p w:rsidP="00296312" w:rsidR="00E01609" w:rsidRDefault="00E01609" w:rsidRPr="00E01609">
            <w:pPr>
              <w:numPr>
                <w:ilvl w:val="0"/>
                <w:numId w:val="67"/>
              </w:num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Construction of community hall in ward 01, 02, 05, ext.6, 06, 09, 10 &amp;14, ward 07, Rangani, Gumbu. Construct a community hall, Facility should be centralized &amp; shared.</w:t>
            </w:r>
          </w:p>
          <w:p w:rsidP="00296312" w:rsidR="00E01609" w:rsidRDefault="00E01609" w:rsidRPr="00E01609">
            <w:pPr>
              <w:numPr>
                <w:ilvl w:val="0"/>
                <w:numId w:val="67"/>
              </w:numPr>
              <w:spacing w:after="160" w:line="259" w:lineRule="auto"/>
              <w:rPr>
                <w:rFonts w:ascii="Arial" w:cs="Arial" w:eastAsiaTheme="minorHAnsi" w:hAnsi="Arial"/>
              </w:rPr>
            </w:pPr>
            <w:r w:rsidRPr="00E01609">
              <w:rPr>
                <w:rFonts w:ascii="Arial" w:cs="Arial" w:eastAsiaTheme="minorHAnsi" w:hAnsi="Arial"/>
              </w:rPr>
              <w:t>Construction of Landfill site and transfer stations in all villages.</w:t>
            </w:r>
          </w:p>
          <w:p w:rsidP="00296312" w:rsidR="00E01609" w:rsidRDefault="00E01609" w:rsidRPr="00E01609">
            <w:pPr>
              <w:numPr>
                <w:ilvl w:val="0"/>
                <w:numId w:val="67"/>
              </w:numPr>
              <w:spacing w:after="160" w:line="259" w:lineRule="auto"/>
              <w:rPr>
                <w:rFonts w:ascii="Arial" w:cs="Arial" w:eastAsiaTheme="minorHAnsi" w:hAnsi="Arial"/>
              </w:rPr>
            </w:pPr>
            <w:r w:rsidRPr="00E01609">
              <w:rPr>
                <w:rFonts w:ascii="Arial" w:cs="Arial" w:eastAsiaTheme="minorHAnsi" w:hAnsi="Arial"/>
              </w:rPr>
              <w:t>Procurement of Waste trucks</w:t>
            </w:r>
          </w:p>
          <w:p w:rsidP="00296312" w:rsidR="00E01609" w:rsidRDefault="00E01609" w:rsidRPr="00E01609">
            <w:pPr>
              <w:numPr>
                <w:ilvl w:val="0"/>
                <w:numId w:val="67"/>
              </w:numPr>
              <w:spacing w:after="160" w:line="259" w:lineRule="auto"/>
              <w:rPr>
                <w:rFonts w:ascii="Arial" w:cs="Arial" w:eastAsiaTheme="minorHAnsi" w:hAnsi="Arial"/>
              </w:rPr>
            </w:pPr>
            <w:r w:rsidRPr="00E01609">
              <w:rPr>
                <w:rFonts w:ascii="Arial" w:cs="Arial" w:eastAsiaTheme="minorHAnsi" w:hAnsi="Arial"/>
              </w:rPr>
              <w:t>Procurement of a cable fault locator</w:t>
            </w:r>
          </w:p>
          <w:p w:rsidP="00E01609" w:rsidR="00E01609" w:rsidRDefault="00E01609" w:rsidRPr="00E01609">
            <w:pPr>
              <w:spacing w:after="160" w:line="259" w:lineRule="auto"/>
              <w:rPr>
                <w:rFonts w:ascii="Arial" w:cs="Arial" w:eastAsiaTheme="minorHAnsi" w:hAnsi="Arial"/>
                <w:color w:themeColor="text1" w:val="000000"/>
              </w:rPr>
            </w:pPr>
          </w:p>
        </w:tc>
      </w:tr>
      <w:tr w:rsidR="00E01609" w:rsidRPr="00E01609" w:rsidTr="004E0AE7">
        <w:trPr>
          <w:trHeight w:val="542"/>
        </w:trPr>
        <w:tc>
          <w:tcPr>
            <w:tcW w:type="dxa" w:w="3243"/>
          </w:tcPr>
          <w:p w:rsidP="00E01609" w:rsidR="00E01609" w:rsidRDefault="00E01609" w:rsidRPr="00E01609">
            <w:pPr>
              <w:spacing w:after="160" w:line="259" w:lineRule="auto"/>
              <w:rPr>
                <w:rFonts w:ascii="Arial" w:cs="Arial" w:eastAsiaTheme="minorHAnsi" w:hAnsi="Arial"/>
                <w:b/>
                <w:color w:themeColor="text1" w:val="000000"/>
              </w:rPr>
            </w:pPr>
          </w:p>
        </w:tc>
        <w:tc>
          <w:tcPr>
            <w:tcW w:type="dxa" w:w="3024"/>
          </w:tcPr>
          <w:p w:rsidP="00E01609" w:rsidR="00E01609" w:rsidRDefault="00E01609" w:rsidRPr="00E01609">
            <w:pPr>
              <w:spacing w:after="160" w:line="259" w:lineRule="auto"/>
              <w:rPr>
                <w:rFonts w:ascii="Arial" w:cs="Arial" w:eastAsiaTheme="minorHAnsi" w:hAnsi="Arial"/>
                <w:b/>
                <w:color w:themeColor="text1" w:val="000000"/>
              </w:rPr>
            </w:pPr>
            <w:r w:rsidRPr="00E01609">
              <w:rPr>
                <w:rFonts w:ascii="Arial" w:cs="Arial" w:eastAsiaTheme="minorHAnsi" w:hAnsi="Arial"/>
                <w:b/>
                <w:color w:themeColor="text1" w:val="000000"/>
              </w:rPr>
              <w:t>Operations</w:t>
            </w:r>
          </w:p>
        </w:tc>
        <w:tc>
          <w:tcPr>
            <w:tcW w:type="dxa" w:w="3780"/>
          </w:tcPr>
          <w:p w:rsidP="00296312" w:rsidR="00E01609" w:rsidRDefault="00E01609" w:rsidRPr="00E01609">
            <w:pPr>
              <w:numPr>
                <w:ilvl w:val="0"/>
                <w:numId w:val="68"/>
              </w:num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Tools of trade</w:t>
            </w:r>
          </w:p>
          <w:p w:rsidP="00E01609" w:rsidR="00E01609" w:rsidRDefault="00E01609" w:rsidRPr="00E01609">
            <w:pPr>
              <w:spacing w:after="160" w:line="259" w:lineRule="auto"/>
              <w:rPr>
                <w:rFonts w:ascii="Arial" w:cs="Arial" w:eastAsiaTheme="minorHAnsi" w:hAnsi="Arial"/>
                <w:color w:themeColor="text1" w:val="000000"/>
              </w:rPr>
            </w:pPr>
          </w:p>
          <w:p w:rsidP="00296312" w:rsidR="00E01609" w:rsidRDefault="00E01609" w:rsidRPr="00E01609">
            <w:pPr>
              <w:numPr>
                <w:ilvl w:val="0"/>
                <w:numId w:val="68"/>
              </w:num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Vacant position</w:t>
            </w:r>
          </w:p>
        </w:tc>
        <w:tc>
          <w:tcPr>
            <w:tcW w:type="dxa" w:w="4820"/>
          </w:tcPr>
          <w:p w:rsidP="00296312" w:rsidR="00E01609" w:rsidRDefault="00E01609" w:rsidRPr="00E01609">
            <w:pPr>
              <w:numPr>
                <w:ilvl w:val="0"/>
                <w:numId w:val="69"/>
              </w:num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Purchase of waste removal truck and TLB</w:t>
            </w:r>
            <w:r w:rsidRPr="00E01609">
              <w:rPr>
                <w:rFonts w:ascii="Arial" w:cs="Arial" w:eastAsiaTheme="minorHAnsi" w:hAnsi="Arial"/>
              </w:rPr>
              <w:t>, 18m crane truck, grader, fork lift, low-bed trailer, tipper truck</w:t>
            </w:r>
          </w:p>
          <w:p w:rsidP="00296312" w:rsidR="00E01609" w:rsidRDefault="00E01609" w:rsidRPr="00E01609">
            <w:pPr>
              <w:numPr>
                <w:ilvl w:val="0"/>
                <w:numId w:val="69"/>
              </w:num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Appointment of senior technician, foreman, general workers.</w:t>
            </w:r>
          </w:p>
        </w:tc>
      </w:tr>
    </w:tbl>
    <w:p w:rsidP="00E01609" w:rsidR="00E01609" w:rsidRDefault="00E01609" w:rsidRPr="00E01609">
      <w:pPr>
        <w:spacing w:after="160"/>
        <w:rPr>
          <w:rFonts w:ascii="Arial" w:cs="Arial" w:eastAsiaTheme="minorHAnsi" w:hAnsi="Arial"/>
          <w:b/>
          <w:color w:themeColor="text1" w:val="000000"/>
        </w:rPr>
      </w:pPr>
    </w:p>
    <w:p w:rsidP="00E01609" w:rsidR="00E01609" w:rsidRDefault="00E01609" w:rsidRPr="00E01609">
      <w:pPr>
        <w:spacing w:after="160" w:line="259" w:lineRule="auto"/>
        <w:rPr>
          <w:rFonts w:ascii="Arial" w:cs="Arial" w:eastAsiaTheme="minorHAnsi" w:hAnsi="Arial"/>
          <w:b/>
          <w:color w:themeColor="text1" w:val="000000"/>
        </w:rPr>
      </w:pPr>
    </w:p>
    <w:p w:rsidP="00E01609" w:rsidR="00E01609" w:rsidRDefault="00E01609" w:rsidRPr="00E01609">
      <w:pPr>
        <w:spacing w:after="160"/>
        <w:rPr>
          <w:rFonts w:ascii="Arial" w:cs="Arial" w:eastAsiaTheme="minorHAnsi" w:hAnsi="Arial"/>
          <w:b/>
          <w:color w:themeColor="text1" w:val="000000"/>
        </w:rPr>
      </w:pPr>
    </w:p>
    <w:p w:rsidP="00E01609" w:rsidR="00E01609" w:rsidRDefault="00E01609" w:rsidRPr="00E01609">
      <w:pPr>
        <w:spacing w:after="160"/>
        <w:rPr>
          <w:rFonts w:ascii="Arial" w:cs="Arial" w:eastAsiaTheme="minorHAnsi" w:hAnsi="Arial"/>
          <w:b/>
          <w:color w:themeColor="text1" w:val="000000"/>
        </w:rPr>
      </w:pPr>
    </w:p>
    <w:p w:rsidP="00E01609" w:rsidR="00E01609" w:rsidRDefault="00E01609" w:rsidRPr="00E01609">
      <w:pPr>
        <w:spacing w:after="160"/>
        <w:rPr>
          <w:rFonts w:ascii="Arial" w:cs="Arial" w:eastAsiaTheme="minorHAnsi" w:hAnsi="Arial"/>
          <w:b/>
          <w:color w:themeColor="text1" w:val="000000"/>
        </w:rPr>
      </w:pPr>
    </w:p>
    <w:p w:rsidP="00E01609" w:rsidR="00E01609" w:rsidRDefault="00E01609" w:rsidRPr="00E01609">
      <w:pPr>
        <w:spacing w:after="160"/>
        <w:rPr>
          <w:rFonts w:ascii="Arial" w:cs="Arial" w:eastAsiaTheme="minorHAnsi" w:hAnsi="Arial"/>
          <w:b/>
          <w:color w:themeColor="text1" w:val="000000"/>
        </w:rPr>
      </w:pPr>
    </w:p>
    <w:p w:rsidP="00E01609" w:rsidR="00E01609" w:rsidRDefault="00E01609" w:rsidRPr="00E01609">
      <w:pPr>
        <w:spacing w:after="160"/>
        <w:rPr>
          <w:rFonts w:ascii="Arial" w:cs="Arial" w:eastAsiaTheme="minorHAnsi" w:hAnsi="Arial"/>
          <w:b/>
          <w:color w:themeColor="text1" w:val="000000"/>
        </w:rPr>
      </w:pPr>
    </w:p>
    <w:p w:rsidP="00E01609" w:rsidR="00E01609" w:rsidRDefault="00E01609" w:rsidRPr="00E01609">
      <w:pPr>
        <w:spacing w:after="160"/>
        <w:rPr>
          <w:rFonts w:ascii="Arial" w:cs="Arial" w:eastAsiaTheme="minorHAnsi" w:hAnsi="Arial"/>
          <w:b/>
          <w:color w:themeColor="text1" w:val="000000"/>
        </w:rPr>
      </w:pPr>
    </w:p>
    <w:p w:rsidP="00E01609" w:rsidR="00E01609" w:rsidRDefault="00E01609" w:rsidRPr="00E01609">
      <w:pPr>
        <w:spacing w:after="160"/>
        <w:rPr>
          <w:rFonts w:ascii="Arial" w:cs="Arial" w:eastAsiaTheme="minorHAnsi" w:hAnsi="Arial"/>
          <w:b/>
          <w:color w:themeColor="text1" w:val="000000"/>
        </w:rPr>
      </w:pPr>
    </w:p>
    <w:p w:rsidP="00E01609" w:rsidR="00E01609" w:rsidRDefault="00E01609" w:rsidRPr="00E01609">
      <w:pPr>
        <w:spacing w:after="160"/>
        <w:rPr>
          <w:rFonts w:ascii="Arial" w:cs="Arial" w:eastAsiaTheme="minorHAnsi" w:hAnsi="Arial"/>
          <w:b/>
          <w:color w:themeColor="text1" w:val="000000"/>
        </w:rPr>
      </w:pPr>
    </w:p>
    <w:p w:rsidP="00E01609" w:rsidR="00E01609" w:rsidRDefault="00E01609" w:rsidRPr="00E01609">
      <w:pPr>
        <w:spacing w:after="160"/>
        <w:rPr>
          <w:rFonts w:ascii="Arial" w:cs="Arial" w:eastAsiaTheme="minorHAnsi" w:hAnsi="Arial"/>
          <w:b/>
          <w:color w:themeColor="text1" w:val="000000"/>
        </w:rPr>
      </w:pPr>
    </w:p>
    <w:p w:rsidP="00E01609" w:rsidR="00E01609" w:rsidRDefault="00E01609" w:rsidRPr="00E01609">
      <w:pPr>
        <w:spacing w:after="160"/>
        <w:rPr>
          <w:rFonts w:ascii="Arial" w:cs="Arial" w:eastAsiaTheme="minorHAnsi" w:hAnsi="Arial"/>
          <w:b/>
          <w:color w:themeColor="text1" w:val="000000"/>
        </w:rPr>
      </w:pPr>
    </w:p>
    <w:p w:rsidP="00E01609" w:rsidR="00E01609" w:rsidRDefault="00E01609" w:rsidRPr="00E01609">
      <w:pPr>
        <w:spacing w:after="160"/>
        <w:rPr>
          <w:rFonts w:ascii="Arial" w:cs="Arial" w:eastAsiaTheme="minorHAnsi" w:hAnsi="Arial"/>
          <w:b/>
          <w:color w:themeColor="text1" w:val="000000"/>
        </w:rPr>
      </w:pPr>
    </w:p>
    <w:p w:rsidP="00E01609" w:rsidR="00E01609" w:rsidRDefault="00E01609" w:rsidRPr="00E01609">
      <w:pPr>
        <w:spacing w:after="160"/>
        <w:rPr>
          <w:rFonts w:ascii="Arial" w:cs="Arial" w:eastAsiaTheme="minorHAnsi" w:hAnsi="Arial"/>
          <w:b/>
          <w:color w:themeColor="text1" w:val="000000"/>
        </w:rPr>
      </w:pPr>
      <w:r w:rsidRPr="00E01609">
        <w:rPr>
          <w:rFonts w:ascii="Arial" w:cs="Arial" w:eastAsiaTheme="minorHAnsi" w:hAnsi="Arial"/>
          <w:b/>
          <w:color w:themeColor="text1" w:val="000000"/>
        </w:rPr>
        <w:t xml:space="preserve">INDEPTH ANALYSIS TEMPLATE: WATER AND SANITATION </w:t>
      </w:r>
    </w:p>
    <w:p w:rsidP="00E01609" w:rsidR="00E01609" w:rsidRDefault="00E01609" w:rsidRPr="00E01609">
      <w:pPr>
        <w:spacing w:after="160"/>
        <w:rPr>
          <w:rFonts w:ascii="Arial" w:cs="Arial" w:eastAsiaTheme="minorHAnsi" w:hAnsi="Arial"/>
          <w:b/>
          <w:color w:themeColor="text1" w:val="000000"/>
        </w:rPr>
      </w:pPr>
      <w:r w:rsidRPr="00E01609">
        <w:rPr>
          <w:rFonts w:ascii="Arial" w:cs="Arial" w:eastAsiaTheme="minorHAnsi" w:hAnsi="Arial"/>
          <w:b/>
          <w:color w:themeColor="text1" w:val="000000"/>
        </w:rPr>
        <w:br/>
      </w:r>
    </w:p>
    <w:tbl>
      <w:tblPr>
        <w:tblW w:type="dxa" w:w="14867"/>
        <w:tblInd w:type="dxa" w:w="-72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3243"/>
        <w:gridCol w:w="2977"/>
        <w:gridCol w:w="3969"/>
        <w:gridCol w:w="4678"/>
      </w:tblGrid>
      <w:tr w:rsidR="00E01609" w:rsidRPr="00E01609" w:rsidTr="004E0AE7">
        <w:tc>
          <w:tcPr>
            <w:tcW w:type="dxa" w:w="3243"/>
          </w:tcPr>
          <w:p w:rsidP="00E01609" w:rsidR="00E01609" w:rsidRDefault="00E01609" w:rsidRPr="00E01609">
            <w:pPr>
              <w:spacing w:after="160" w:line="259" w:lineRule="auto"/>
              <w:rPr>
                <w:rFonts w:ascii="Arial" w:cs="Arial" w:eastAsiaTheme="minorHAnsi" w:hAnsi="Arial"/>
                <w:b/>
                <w:color w:themeColor="text1" w:val="000000"/>
              </w:rPr>
            </w:pPr>
            <w:r w:rsidRPr="00E01609">
              <w:rPr>
                <w:rFonts w:ascii="Arial" w:cs="Arial" w:eastAsiaTheme="minorHAnsi" w:hAnsi="Arial"/>
                <w:b/>
                <w:color w:themeColor="text1" w:val="000000"/>
              </w:rPr>
              <w:t>KPA NAME</w:t>
            </w:r>
          </w:p>
        </w:tc>
        <w:tc>
          <w:tcPr>
            <w:tcW w:type="dxa" w:w="2977"/>
          </w:tcPr>
          <w:p w:rsidP="00E01609" w:rsidR="00E01609" w:rsidRDefault="00E01609" w:rsidRPr="00E01609">
            <w:pPr>
              <w:spacing w:after="160" w:line="259" w:lineRule="auto"/>
              <w:rPr>
                <w:rFonts w:ascii="Arial" w:cs="Arial" w:eastAsiaTheme="minorHAnsi" w:hAnsi="Arial"/>
                <w:b/>
                <w:color w:themeColor="text1" w:val="000000"/>
              </w:rPr>
            </w:pPr>
            <w:r w:rsidRPr="00E01609">
              <w:rPr>
                <w:rFonts w:ascii="Arial" w:cs="Arial" w:eastAsiaTheme="minorHAnsi" w:hAnsi="Arial"/>
                <w:b/>
                <w:color w:themeColor="text1" w:val="000000"/>
              </w:rPr>
              <w:t>PRIORITY ISSUES</w:t>
            </w:r>
          </w:p>
        </w:tc>
        <w:tc>
          <w:tcPr>
            <w:tcW w:type="dxa" w:w="3969"/>
          </w:tcPr>
          <w:p w:rsidP="00E01609" w:rsidR="00E01609" w:rsidRDefault="00E01609" w:rsidRPr="00E01609">
            <w:pPr>
              <w:spacing w:after="160" w:line="259" w:lineRule="auto"/>
              <w:rPr>
                <w:rFonts w:ascii="Arial" w:cs="Arial" w:eastAsiaTheme="minorHAnsi" w:hAnsi="Arial"/>
                <w:b/>
                <w:color w:themeColor="text1" w:val="000000"/>
              </w:rPr>
            </w:pPr>
            <w:r w:rsidRPr="00E01609">
              <w:rPr>
                <w:rFonts w:ascii="Arial" w:cs="Arial" w:eastAsiaTheme="minorHAnsi" w:hAnsi="Arial"/>
                <w:b/>
                <w:color w:themeColor="text1" w:val="000000"/>
              </w:rPr>
              <w:t>ANALYSIS OF PRIORITY ISSUES</w:t>
            </w:r>
          </w:p>
        </w:tc>
        <w:tc>
          <w:tcPr>
            <w:tcW w:type="dxa" w:w="4678"/>
          </w:tcPr>
          <w:p w:rsidP="00E01609" w:rsidR="00E01609" w:rsidRDefault="00E01609" w:rsidRPr="00E01609">
            <w:pPr>
              <w:spacing w:after="160" w:line="259" w:lineRule="auto"/>
              <w:rPr>
                <w:rFonts w:ascii="Arial" w:cs="Arial" w:eastAsiaTheme="minorHAnsi" w:hAnsi="Arial"/>
                <w:b/>
                <w:color w:themeColor="text1" w:val="000000"/>
              </w:rPr>
            </w:pPr>
            <w:r w:rsidRPr="00E01609">
              <w:rPr>
                <w:rFonts w:ascii="Arial" w:cs="Arial" w:eastAsiaTheme="minorHAnsi" w:hAnsi="Arial"/>
                <w:b/>
                <w:color w:themeColor="text1" w:val="000000"/>
              </w:rPr>
              <w:t>SOLUTION OF PRIORITY ISSUES</w:t>
            </w:r>
          </w:p>
        </w:tc>
      </w:tr>
      <w:tr w:rsidR="00E01609" w:rsidRPr="00E01609" w:rsidTr="004E0AE7">
        <w:tc>
          <w:tcPr>
            <w:tcW w:type="dxa" w:w="3243"/>
          </w:tcPr>
          <w:p w:rsidP="00E01609" w:rsidR="00E01609" w:rsidRDefault="00E01609" w:rsidRPr="00E01609">
            <w:pPr>
              <w:spacing w:after="160" w:line="259" w:lineRule="auto"/>
              <w:rPr>
                <w:rFonts w:ascii="Arial" w:cs="Arial" w:eastAsiaTheme="minorHAnsi" w:hAnsi="Arial"/>
                <w:b/>
                <w:color w:themeColor="text1" w:val="000000"/>
              </w:rPr>
            </w:pPr>
            <w:r w:rsidRPr="00E01609">
              <w:rPr>
                <w:rFonts w:ascii="Arial" w:cs="Arial" w:eastAsiaTheme="minorHAnsi" w:hAnsi="Arial"/>
                <w:b/>
                <w:color w:themeColor="text1" w:val="000000"/>
              </w:rPr>
              <w:t>KPA: BASIC SERVICE DELIVERY AND INFRA1`STRUCTURE</w:t>
            </w:r>
          </w:p>
        </w:tc>
        <w:tc>
          <w:tcPr>
            <w:tcW w:type="dxa" w:w="2977"/>
          </w:tcPr>
          <w:p w:rsidP="00E01609" w:rsidR="00E01609" w:rsidRDefault="00E01609" w:rsidRPr="00E01609">
            <w:pPr>
              <w:spacing w:after="160" w:line="259" w:lineRule="auto"/>
              <w:rPr>
                <w:rFonts w:ascii="Arial" w:cs="Arial" w:eastAsiaTheme="minorHAnsi" w:hAnsi="Arial"/>
                <w:b/>
                <w:color w:themeColor="text1" w:val="000000"/>
              </w:rPr>
            </w:pPr>
            <w:r w:rsidRPr="00E01609">
              <w:rPr>
                <w:rFonts w:ascii="Arial" w:cs="Arial" w:eastAsiaTheme="minorHAnsi" w:hAnsi="Arial"/>
                <w:b/>
                <w:color w:themeColor="text1" w:val="000000"/>
              </w:rPr>
              <w:t xml:space="preserve">Water </w:t>
            </w:r>
          </w:p>
        </w:tc>
        <w:tc>
          <w:tcPr>
            <w:tcW w:type="dxa" w:w="3969"/>
          </w:tcPr>
          <w:p w:rsidP="00E01609" w:rsidR="00E01609" w:rsidRDefault="00E01609" w:rsidRPr="00E01609">
            <w:p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Source of water within the municipality is mostly underground water.</w:t>
            </w:r>
          </w:p>
          <w:p w:rsidP="00E01609" w:rsidR="00E01609" w:rsidRDefault="00E01609" w:rsidRPr="00E01609">
            <w:p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With only one treatment plant and one package plant. Current water source unable to cater for earmarked developments</w:t>
            </w:r>
          </w:p>
          <w:p w:rsidP="00296312" w:rsidR="00E01609" w:rsidRDefault="00E01609" w:rsidRPr="00E01609">
            <w:pPr>
              <w:numPr>
                <w:ilvl w:val="0"/>
                <w:numId w:val="24"/>
              </w:num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Main challenge is depletion of water source mostly by drying of boreholes, climate change also a contributing factor. (All wards)</w:t>
            </w:r>
          </w:p>
          <w:p w:rsidP="00E01609" w:rsidR="00E01609" w:rsidRDefault="00E01609" w:rsidRPr="00E01609">
            <w:pPr>
              <w:spacing w:after="160" w:line="259" w:lineRule="auto"/>
              <w:rPr>
                <w:rFonts w:ascii="Arial" w:cs="Arial" w:eastAsiaTheme="minorHAnsi" w:hAnsi="Arial"/>
                <w:color w:themeColor="text1" w:val="000000"/>
              </w:rPr>
            </w:pPr>
          </w:p>
          <w:p w:rsidP="00296312" w:rsidR="00E01609" w:rsidRDefault="00E01609" w:rsidRPr="00E01609">
            <w:pPr>
              <w:numPr>
                <w:ilvl w:val="0"/>
                <w:numId w:val="24"/>
              </w:num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Ageing infrastructure which result in constant water interruption and water loss (bulk lines and reticulation)</w:t>
            </w:r>
          </w:p>
          <w:p w:rsidP="00E01609" w:rsidR="00E01609" w:rsidRDefault="00E01609" w:rsidRPr="00E01609">
            <w:pPr>
              <w:spacing w:after="160" w:line="259" w:lineRule="auto"/>
              <w:rPr>
                <w:rFonts w:ascii="Arial" w:cs="Arial" w:eastAsiaTheme="minorHAnsi" w:hAnsi="Arial"/>
                <w:color w:themeColor="text1" w:val="000000"/>
              </w:rPr>
            </w:pPr>
          </w:p>
          <w:p w:rsidP="00296312" w:rsidR="00E01609" w:rsidRDefault="00E01609" w:rsidRPr="00E01609">
            <w:pPr>
              <w:numPr>
                <w:ilvl w:val="0"/>
                <w:numId w:val="24"/>
              </w:num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 xml:space="preserve">Current water supply  unable to cater for any planned development or demand </w:t>
            </w:r>
          </w:p>
          <w:p w:rsidP="00E01609" w:rsidR="00E01609" w:rsidRDefault="00E01609" w:rsidRPr="00E01609">
            <w:pPr>
              <w:spacing w:after="160" w:line="259" w:lineRule="auto"/>
              <w:rPr>
                <w:rFonts w:ascii="Arial" w:cs="Arial" w:eastAsiaTheme="minorHAnsi" w:hAnsi="Arial"/>
                <w:color w:themeColor="text1" w:val="000000"/>
              </w:rPr>
            </w:pPr>
          </w:p>
          <w:p w:rsidP="00296312" w:rsidR="00E01609" w:rsidRDefault="00E01609" w:rsidRPr="00E01609">
            <w:pPr>
              <w:numPr>
                <w:ilvl w:val="0"/>
                <w:numId w:val="24"/>
              </w:num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Approving of developments without increasing bulk water supply resulting in water shortages.</w:t>
            </w:r>
          </w:p>
          <w:p w:rsidP="00E01609" w:rsidR="00E01609" w:rsidRDefault="00E01609" w:rsidRPr="00E01609">
            <w:pPr>
              <w:spacing w:after="160" w:line="259" w:lineRule="auto"/>
              <w:rPr>
                <w:rFonts w:ascii="Arial" w:cs="Arial" w:eastAsiaTheme="minorHAnsi" w:hAnsi="Arial"/>
                <w:color w:themeColor="text1" w:val="000000"/>
              </w:rPr>
            </w:pPr>
          </w:p>
          <w:p w:rsidP="00296312" w:rsidR="00E01609" w:rsidRDefault="00E01609" w:rsidRPr="00E01609">
            <w:pPr>
              <w:numPr>
                <w:ilvl w:val="0"/>
                <w:numId w:val="24"/>
              </w:num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Unavailability of flow meters in strategic points to determine accurate water production and demand. (All wards)</w:t>
            </w:r>
          </w:p>
          <w:p w:rsidP="00E01609" w:rsidR="00E01609" w:rsidRDefault="00E01609" w:rsidRPr="00E01609">
            <w:pPr>
              <w:spacing w:after="160" w:line="259" w:lineRule="auto"/>
              <w:rPr>
                <w:rFonts w:ascii="Arial" w:cs="Arial" w:eastAsiaTheme="minorHAnsi" w:hAnsi="Arial"/>
                <w:color w:themeColor="text1" w:val="000000"/>
              </w:rPr>
            </w:pPr>
          </w:p>
          <w:p w:rsidP="00296312" w:rsidR="00E01609" w:rsidRDefault="00E01609" w:rsidRPr="00E01609">
            <w:pPr>
              <w:numPr>
                <w:ilvl w:val="0"/>
                <w:numId w:val="24"/>
              </w:num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 xml:space="preserve">Washing away of boreholes in Limpopo river </w:t>
            </w:r>
          </w:p>
          <w:p w:rsidP="00E01609" w:rsidR="00E01609" w:rsidRDefault="00E01609" w:rsidRPr="00E01609">
            <w:pPr>
              <w:spacing w:after="160" w:line="259" w:lineRule="auto"/>
              <w:rPr>
                <w:rFonts w:ascii="Arial" w:cs="Arial" w:eastAsiaTheme="minorHAnsi" w:hAnsi="Arial"/>
                <w:color w:themeColor="text1" w:val="000000"/>
              </w:rPr>
            </w:pPr>
          </w:p>
          <w:p w:rsidP="00E01609" w:rsidR="00E01609" w:rsidRDefault="00E01609" w:rsidRPr="00E01609">
            <w:pPr>
              <w:spacing w:after="160" w:line="259" w:lineRule="auto"/>
              <w:rPr>
                <w:rFonts w:ascii="Arial" w:cs="Arial" w:eastAsiaTheme="minorHAnsi" w:hAnsi="Arial"/>
                <w:color w:themeColor="text1" w:val="000000"/>
              </w:rPr>
            </w:pPr>
          </w:p>
          <w:p w:rsidP="00296312" w:rsidR="00E01609" w:rsidRDefault="00E01609" w:rsidRPr="00E01609">
            <w:pPr>
              <w:numPr>
                <w:ilvl w:val="0"/>
                <w:numId w:val="24"/>
              </w:num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All water treatment facilities are not secured which may lead to vandalism and sabotage. (All wards)</w:t>
            </w:r>
          </w:p>
          <w:p w:rsidP="00E01609" w:rsidR="00E01609" w:rsidRDefault="00E01609" w:rsidRPr="00E01609">
            <w:pPr>
              <w:spacing w:after="160" w:line="259" w:lineRule="auto"/>
              <w:rPr>
                <w:rFonts w:ascii="Arial" w:cs="Arial" w:eastAsiaTheme="minorHAnsi" w:hAnsi="Arial"/>
                <w:color w:themeColor="text1" w:val="000000"/>
              </w:rPr>
            </w:pPr>
          </w:p>
          <w:p w:rsidP="00296312" w:rsidR="00E01609" w:rsidRDefault="00E01609" w:rsidRPr="00E01609">
            <w:pPr>
              <w:numPr>
                <w:ilvl w:val="0"/>
                <w:numId w:val="24"/>
              </w:num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Main pump station operating with no standby pumps (All wards)</w:t>
            </w:r>
          </w:p>
          <w:p w:rsidP="00E01609" w:rsidR="00E01609" w:rsidRDefault="00E01609" w:rsidRPr="00E01609">
            <w:pPr>
              <w:spacing w:after="160" w:line="259" w:lineRule="auto"/>
              <w:rPr>
                <w:rFonts w:ascii="Arial" w:cs="Arial" w:eastAsiaTheme="minorHAnsi" w:hAnsi="Arial"/>
                <w:color w:themeColor="text1" w:val="000000"/>
              </w:rPr>
            </w:pPr>
          </w:p>
          <w:p w:rsidP="00296312" w:rsidR="00E01609" w:rsidRDefault="00E01609" w:rsidRPr="00E01609">
            <w:pPr>
              <w:numPr>
                <w:ilvl w:val="0"/>
                <w:numId w:val="24"/>
              </w:num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Fleet required for Limpopo river maintenance and also for water tankering</w:t>
            </w:r>
          </w:p>
          <w:p w:rsidP="00E01609" w:rsidR="00E01609" w:rsidRDefault="00E01609" w:rsidRPr="00E01609">
            <w:pPr>
              <w:spacing w:after="160" w:line="259" w:lineRule="auto"/>
              <w:rPr>
                <w:rFonts w:ascii="Arial" w:cs="Arial" w:eastAsiaTheme="minorHAnsi" w:hAnsi="Arial"/>
                <w:color w:themeColor="text1" w:val="000000"/>
              </w:rPr>
            </w:pPr>
          </w:p>
          <w:p w:rsidP="00E01609" w:rsidR="00E01609" w:rsidRDefault="00E01609" w:rsidRPr="00E01609">
            <w:pPr>
              <w:spacing w:after="160" w:line="259" w:lineRule="auto"/>
              <w:rPr>
                <w:rFonts w:ascii="Arial" w:cs="Arial" w:eastAsiaTheme="minorHAnsi" w:hAnsi="Arial"/>
                <w:color w:themeColor="text1" w:val="000000"/>
              </w:rPr>
            </w:pPr>
          </w:p>
          <w:p w:rsidP="00296312" w:rsidR="00E01609" w:rsidRDefault="00E01609" w:rsidRPr="00E01609">
            <w:pPr>
              <w:numPr>
                <w:ilvl w:val="0"/>
                <w:numId w:val="24"/>
              </w:num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Illegal connections resulting in water shortages in villages</w:t>
            </w:r>
          </w:p>
          <w:p w:rsidP="00E01609" w:rsidR="00E01609" w:rsidRDefault="00E01609" w:rsidRPr="00E01609">
            <w:pPr>
              <w:spacing w:after="160" w:line="259" w:lineRule="auto"/>
              <w:rPr>
                <w:rFonts w:ascii="Arial" w:cs="Arial" w:eastAsiaTheme="minorHAnsi" w:hAnsi="Arial"/>
                <w:color w:themeColor="text1" w:val="000000"/>
              </w:rPr>
            </w:pPr>
          </w:p>
          <w:p w:rsidP="00296312" w:rsidR="00E01609" w:rsidRDefault="00E01609" w:rsidRPr="00E01609">
            <w:pPr>
              <w:numPr>
                <w:ilvl w:val="0"/>
                <w:numId w:val="24"/>
              </w:num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Cable thefts which causes water interruption</w:t>
            </w:r>
          </w:p>
          <w:p w:rsidP="00E01609" w:rsidR="00E01609" w:rsidRDefault="00E01609" w:rsidRPr="00E01609">
            <w:pPr>
              <w:spacing w:after="160" w:line="259" w:lineRule="auto"/>
              <w:rPr>
                <w:rFonts w:ascii="Arial" w:cs="Arial" w:eastAsiaTheme="minorHAnsi" w:hAnsi="Arial"/>
                <w:color w:themeColor="text1" w:val="000000"/>
              </w:rPr>
            </w:pPr>
          </w:p>
          <w:p w:rsidP="00296312" w:rsidR="00E01609" w:rsidRDefault="00E01609" w:rsidRPr="00E01609">
            <w:pPr>
              <w:numPr>
                <w:ilvl w:val="0"/>
                <w:numId w:val="24"/>
              </w:num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Stand pipes below RDP standard (All wards)</w:t>
            </w:r>
          </w:p>
          <w:p w:rsidP="00E01609" w:rsidR="00E01609" w:rsidRDefault="00E01609" w:rsidRPr="00E01609">
            <w:pPr>
              <w:spacing w:after="160" w:line="259" w:lineRule="auto"/>
              <w:rPr>
                <w:rFonts w:ascii="Arial" w:cs="Arial" w:eastAsiaTheme="minorHAnsi" w:hAnsi="Arial"/>
                <w:color w:themeColor="text1" w:val="000000"/>
              </w:rPr>
            </w:pPr>
          </w:p>
          <w:p w:rsidP="00296312" w:rsidR="00E01609" w:rsidRDefault="00E01609" w:rsidRPr="00E01609">
            <w:pPr>
              <w:numPr>
                <w:ilvl w:val="0"/>
                <w:numId w:val="24"/>
              </w:num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Insufficient water storage reservoirs for current and future developments (All wards)</w:t>
            </w:r>
          </w:p>
          <w:p w:rsidP="00E01609" w:rsidR="00E01609" w:rsidRDefault="00E01609" w:rsidRPr="00E01609">
            <w:pPr>
              <w:spacing w:after="160" w:line="259" w:lineRule="auto"/>
              <w:ind w:left="720"/>
              <w:contextualSpacing/>
              <w:rPr>
                <w:rFonts w:ascii="Arial" w:cs="Arial" w:eastAsiaTheme="minorHAnsi" w:hAnsi="Arial"/>
                <w:color w:themeColor="text1" w:val="000000"/>
              </w:rPr>
            </w:pPr>
          </w:p>
          <w:p w:rsidP="00E01609" w:rsidR="00E01609" w:rsidRDefault="00E01609" w:rsidRPr="00E01609">
            <w:pPr>
              <w:spacing w:after="160" w:line="259" w:lineRule="auto"/>
              <w:ind w:left="720"/>
              <w:contextualSpacing/>
              <w:rPr>
                <w:rFonts w:ascii="Arial" w:cs="Arial" w:eastAsiaTheme="minorHAnsi" w:hAnsi="Arial"/>
                <w:color w:themeColor="text1" w:val="000000"/>
              </w:rPr>
            </w:pPr>
          </w:p>
          <w:p w:rsidP="00296312" w:rsidR="00E01609" w:rsidRDefault="00E01609" w:rsidRPr="00E01609">
            <w:pPr>
              <w:numPr>
                <w:ilvl w:val="0"/>
                <w:numId w:val="24"/>
              </w:numPr>
              <w:spacing w:after="160" w:line="259" w:lineRule="auto"/>
              <w:rPr>
                <w:rFonts w:ascii="Arial" w:cs="Arial" w:eastAsiaTheme="minorHAnsi" w:hAnsi="Arial"/>
                <w:color w:val="FF0000"/>
              </w:rPr>
            </w:pPr>
            <w:r w:rsidRPr="00E01609">
              <w:rPr>
                <w:rFonts w:ascii="Arial" w:cs="Arial" w:eastAsiaTheme="minorHAnsi" w:hAnsi="Arial"/>
              </w:rPr>
              <w:t>Un-serviced sites (water and sewer infrastructure)</w:t>
            </w:r>
          </w:p>
        </w:tc>
        <w:tc>
          <w:tcPr>
            <w:tcW w:type="dxa" w:w="4678"/>
          </w:tcPr>
          <w:p w:rsidP="00296312" w:rsidR="00E01609" w:rsidRDefault="00E01609" w:rsidRPr="00E01609">
            <w:pPr>
              <w:numPr>
                <w:ilvl w:val="0"/>
                <w:numId w:val="70"/>
              </w:num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lastRenderedPageBreak/>
              <w:t>Feasibility studies to be done on underground water availability in order to explore and drill additional boreholes</w:t>
            </w:r>
          </w:p>
          <w:p w:rsidP="00E01609" w:rsidR="00E01609" w:rsidRDefault="00E01609" w:rsidRPr="00E01609">
            <w:p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 xml:space="preserve">2&amp;3. Comprehensive Water services master plan and water services development plan will be developed to identify and address water supply infrastructure upgrades which will cater for future development and also address water loss and water services maintenance plan to be developed to </w:t>
            </w:r>
            <w:r w:rsidRPr="00E01609">
              <w:rPr>
                <w:rFonts w:ascii="Arial" w:cs="Arial" w:eastAsiaTheme="minorHAnsi" w:hAnsi="Arial"/>
                <w:color w:themeColor="text1" w:val="000000"/>
              </w:rPr>
              <w:lastRenderedPageBreak/>
              <w:t xml:space="preserve">ensure sustainability of infrastructure and operation </w:t>
            </w:r>
          </w:p>
          <w:p w:rsidP="00E01609" w:rsidR="00E01609" w:rsidRDefault="00E01609" w:rsidRPr="00E01609">
            <w:pPr>
              <w:spacing w:after="160" w:line="259" w:lineRule="auto"/>
              <w:contextualSpacing/>
              <w:rPr>
                <w:rFonts w:ascii="Arial" w:cs="Arial" w:eastAsiaTheme="minorHAnsi" w:hAnsi="Arial"/>
              </w:rPr>
            </w:pPr>
            <w:r w:rsidRPr="00E01609">
              <w:rPr>
                <w:rFonts w:ascii="Arial" w:cs="Arial" w:eastAsiaTheme="minorHAnsi" w:hAnsi="Arial"/>
              </w:rPr>
              <w:t>Water Services Authority to prioritize the construction of water treatment plant.</w:t>
            </w:r>
          </w:p>
          <w:p w:rsidP="00E01609" w:rsidR="00E01609" w:rsidRDefault="00E01609" w:rsidRPr="00E01609">
            <w:pPr>
              <w:spacing w:after="160" w:line="259" w:lineRule="auto"/>
              <w:rPr>
                <w:rFonts w:ascii="Arial" w:cs="Arial" w:eastAsiaTheme="minorHAnsi" w:hAnsi="Arial"/>
                <w:color w:themeColor="text1" w:val="000000"/>
              </w:rPr>
            </w:pPr>
          </w:p>
          <w:p w:rsidP="00E01609" w:rsidR="00E01609" w:rsidRDefault="00E01609" w:rsidRPr="00E01609">
            <w:pPr>
              <w:spacing w:after="160" w:line="259" w:lineRule="auto"/>
              <w:rPr>
                <w:rFonts w:ascii="Arial" w:cs="Arial" w:eastAsiaTheme="minorHAnsi" w:hAnsi="Arial"/>
                <w:color w:themeColor="text1" w:val="000000"/>
              </w:rPr>
            </w:pPr>
          </w:p>
          <w:p w:rsidP="00E01609" w:rsidR="00E01609" w:rsidRDefault="00E01609" w:rsidRPr="00E01609">
            <w:pPr>
              <w:spacing w:after="160" w:line="259" w:lineRule="auto"/>
              <w:rPr>
                <w:rFonts w:ascii="Arial" w:cs="Arial" w:eastAsiaTheme="minorHAnsi" w:hAnsi="Arial"/>
                <w:color w:themeColor="text1" w:val="000000"/>
              </w:rPr>
            </w:pPr>
          </w:p>
          <w:p w:rsidP="00E01609" w:rsidR="00E01609" w:rsidRDefault="00E01609" w:rsidRPr="00E01609">
            <w:pPr>
              <w:spacing w:after="160" w:line="259" w:lineRule="auto"/>
              <w:rPr>
                <w:rFonts w:ascii="Arial" w:cs="Arial" w:eastAsiaTheme="minorHAnsi" w:hAnsi="Arial"/>
                <w:color w:themeColor="text1" w:val="000000"/>
              </w:rPr>
            </w:pPr>
          </w:p>
          <w:p w:rsidP="00E01609" w:rsidR="00E01609" w:rsidRDefault="00E01609" w:rsidRPr="00E01609">
            <w:pPr>
              <w:spacing w:after="160" w:line="259" w:lineRule="auto"/>
              <w:rPr>
                <w:rFonts w:ascii="Arial" w:cs="Arial" w:eastAsiaTheme="minorHAnsi" w:hAnsi="Arial"/>
                <w:color w:themeColor="text1" w:val="000000"/>
              </w:rPr>
            </w:pPr>
          </w:p>
          <w:p w:rsidP="00E01609" w:rsidR="00E01609" w:rsidRDefault="00E01609" w:rsidRPr="00E01609">
            <w:pPr>
              <w:spacing w:after="160" w:line="259" w:lineRule="auto"/>
              <w:rPr>
                <w:rFonts w:ascii="Arial" w:cs="Arial" w:eastAsiaTheme="minorHAnsi" w:hAnsi="Arial"/>
                <w:color w:themeColor="text1" w:val="000000"/>
              </w:rPr>
            </w:pPr>
          </w:p>
          <w:p w:rsidP="00E01609" w:rsidR="00E01609" w:rsidRDefault="00E01609" w:rsidRPr="00E01609">
            <w:p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4.  No developments to be approved before   proper assessment of available bulk infrastructure upgrades.</w:t>
            </w:r>
          </w:p>
          <w:p w:rsidP="00E01609" w:rsidR="00E01609" w:rsidRDefault="00E01609" w:rsidRPr="00E01609">
            <w:pPr>
              <w:spacing w:after="160" w:line="259" w:lineRule="auto"/>
              <w:rPr>
                <w:rFonts w:ascii="Arial" w:cs="Arial" w:eastAsiaTheme="minorHAnsi" w:hAnsi="Arial"/>
                <w:color w:themeColor="text1" w:val="000000"/>
              </w:rPr>
            </w:pPr>
          </w:p>
          <w:p w:rsidP="00E01609" w:rsidR="00E01609" w:rsidRDefault="00E01609" w:rsidRPr="00E01609">
            <w:pPr>
              <w:spacing w:after="160" w:line="259" w:lineRule="auto"/>
              <w:rPr>
                <w:rFonts w:ascii="Arial" w:cs="Arial" w:eastAsiaTheme="minorHAnsi" w:hAnsi="Arial"/>
                <w:color w:themeColor="text1" w:val="000000"/>
              </w:rPr>
            </w:pPr>
          </w:p>
          <w:p w:rsidP="00E01609" w:rsidR="00E01609" w:rsidRDefault="00E01609" w:rsidRPr="00E01609">
            <w:p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 xml:space="preserve">5. installation of bulk water meters in all strategic points </w:t>
            </w:r>
          </w:p>
          <w:p w:rsidP="00E01609" w:rsidR="00E01609" w:rsidRDefault="00E01609" w:rsidRPr="00E01609">
            <w:pPr>
              <w:spacing w:after="160" w:line="259" w:lineRule="auto"/>
              <w:rPr>
                <w:rFonts w:ascii="Arial" w:cs="Arial" w:eastAsiaTheme="minorHAnsi" w:hAnsi="Arial"/>
                <w:color w:themeColor="text1" w:val="000000"/>
              </w:rPr>
            </w:pPr>
          </w:p>
          <w:p w:rsidP="00E01609" w:rsidR="00E01609" w:rsidRDefault="00E01609" w:rsidRPr="00E01609">
            <w:pPr>
              <w:spacing w:after="160" w:line="259" w:lineRule="auto"/>
              <w:rPr>
                <w:rFonts w:ascii="Arial" w:cs="Arial" w:eastAsiaTheme="minorHAnsi" w:hAnsi="Arial"/>
                <w:color w:themeColor="text1" w:val="000000"/>
              </w:rPr>
            </w:pPr>
          </w:p>
          <w:p w:rsidP="00E01609" w:rsidR="00E01609" w:rsidRDefault="00E01609" w:rsidRPr="00E01609">
            <w:p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6.  Alternative water source or water treatment plant to be considered which will add as a backup during rainy seasons.</w:t>
            </w:r>
          </w:p>
          <w:p w:rsidP="00E01609" w:rsidR="00E01609" w:rsidRDefault="00E01609" w:rsidRPr="00E01609">
            <w:pPr>
              <w:spacing w:after="160" w:line="259" w:lineRule="auto"/>
              <w:rPr>
                <w:rFonts w:ascii="Arial" w:cs="Arial" w:eastAsiaTheme="minorHAnsi" w:hAnsi="Arial"/>
                <w:color w:themeColor="text1" w:val="000000"/>
              </w:rPr>
            </w:pPr>
          </w:p>
          <w:p w:rsidP="00E01609" w:rsidR="00E01609" w:rsidRDefault="00E01609" w:rsidRPr="00E01609">
            <w:pPr>
              <w:spacing w:after="160" w:line="259" w:lineRule="auto"/>
              <w:rPr>
                <w:rFonts w:ascii="Arial" w:cs="Arial" w:eastAsiaTheme="minorHAnsi" w:hAnsi="Arial"/>
                <w:color w:themeColor="text1" w:val="000000"/>
              </w:rPr>
            </w:pPr>
          </w:p>
          <w:p w:rsidP="00E01609" w:rsidR="00E01609" w:rsidRDefault="00E01609" w:rsidRPr="00E01609">
            <w:p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7.  All water treatment facilities to be fenced and guarded at all times as this has an implication on human safety.</w:t>
            </w:r>
          </w:p>
          <w:p w:rsidP="00E01609" w:rsidR="00E01609" w:rsidRDefault="00E01609" w:rsidRPr="00E01609">
            <w:pPr>
              <w:spacing w:after="160" w:line="259" w:lineRule="auto"/>
              <w:rPr>
                <w:rFonts w:ascii="Arial" w:cs="Arial" w:eastAsiaTheme="minorHAnsi" w:hAnsi="Arial"/>
                <w:color w:themeColor="text1" w:val="000000"/>
              </w:rPr>
            </w:pPr>
          </w:p>
          <w:p w:rsidP="00E01609" w:rsidR="00E01609" w:rsidRDefault="00E01609" w:rsidRPr="00E01609">
            <w:p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8. Full complement of pumps in all pump station to be installed to avoid water interruptions.</w:t>
            </w:r>
          </w:p>
          <w:p w:rsidP="00E01609" w:rsidR="00E01609" w:rsidRDefault="00E01609" w:rsidRPr="00E01609">
            <w:pPr>
              <w:spacing w:after="160" w:line="259" w:lineRule="auto"/>
              <w:rPr>
                <w:rFonts w:ascii="Arial" w:cs="Arial" w:eastAsiaTheme="minorHAnsi" w:hAnsi="Arial"/>
                <w:color w:themeColor="text1" w:val="000000"/>
              </w:rPr>
            </w:pPr>
          </w:p>
          <w:p w:rsidP="00E01609" w:rsidR="00E01609" w:rsidRDefault="00E01609" w:rsidRPr="00E01609">
            <w:p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 xml:space="preserve">9.  A high make required bakkie required for Limpopo river maintenance, and a 10 000l water tanker required for village tankering and for use during water shortage periods. </w:t>
            </w:r>
          </w:p>
          <w:p w:rsidP="00E01609" w:rsidR="00E01609" w:rsidRDefault="00E01609" w:rsidRPr="00E01609">
            <w:pPr>
              <w:spacing w:after="160" w:line="259" w:lineRule="auto"/>
              <w:rPr>
                <w:rFonts w:ascii="Arial" w:cs="Arial" w:eastAsiaTheme="minorHAnsi" w:hAnsi="Arial"/>
                <w:color w:themeColor="text1" w:val="000000"/>
              </w:rPr>
            </w:pPr>
          </w:p>
          <w:p w:rsidP="00E01609" w:rsidR="00E01609" w:rsidRDefault="00E01609" w:rsidRPr="00E01609">
            <w:p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10.  Installation of prepaid meters and bulk meters for monitoring purposes and disconnection of illegal water connections</w:t>
            </w:r>
          </w:p>
          <w:p w:rsidP="00E01609" w:rsidR="00E01609" w:rsidRDefault="00E01609" w:rsidRPr="00E01609">
            <w:pPr>
              <w:spacing w:after="160" w:line="259" w:lineRule="auto"/>
              <w:rPr>
                <w:rFonts w:ascii="Arial" w:cs="Arial" w:eastAsiaTheme="minorHAnsi" w:hAnsi="Arial"/>
                <w:color w:themeColor="text1" w:val="000000"/>
              </w:rPr>
            </w:pPr>
          </w:p>
          <w:p w:rsidP="00296312" w:rsidR="00E01609" w:rsidRDefault="00E01609" w:rsidRPr="00E01609">
            <w:pPr>
              <w:numPr>
                <w:ilvl w:val="0"/>
                <w:numId w:val="27"/>
              </w:num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Deployment of security guards at the Limpopo River and other critical water infrastructure sites.</w:t>
            </w:r>
          </w:p>
          <w:p w:rsidP="00E01609" w:rsidR="00E01609" w:rsidRDefault="00E01609" w:rsidRPr="00E01609">
            <w:pPr>
              <w:spacing w:after="160" w:line="259" w:lineRule="auto"/>
              <w:rPr>
                <w:rFonts w:ascii="Arial" w:cs="Arial" w:eastAsiaTheme="minorHAnsi" w:hAnsi="Arial"/>
                <w:color w:themeColor="text1" w:val="000000"/>
              </w:rPr>
            </w:pPr>
          </w:p>
          <w:p w:rsidP="00296312" w:rsidR="00E01609" w:rsidRDefault="00E01609" w:rsidRPr="00E01609">
            <w:pPr>
              <w:numPr>
                <w:ilvl w:val="0"/>
                <w:numId w:val="27"/>
              </w:num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lastRenderedPageBreak/>
              <w:t xml:space="preserve"> Extension of reticulation in newly developed extensions in villages and extension of standpipes</w:t>
            </w:r>
          </w:p>
          <w:p w:rsidP="00296312" w:rsidR="00E01609" w:rsidRDefault="00E01609" w:rsidRPr="00E01609">
            <w:pPr>
              <w:numPr>
                <w:ilvl w:val="0"/>
                <w:numId w:val="27"/>
              </w:numPr>
              <w:spacing w:after="160" w:line="259" w:lineRule="auto"/>
              <w:contextualSpacing/>
            </w:pPr>
            <w:r w:rsidRPr="00E01609">
              <w:rPr>
                <w:rFonts w:ascii="Arial" w:cs="Arial" w:eastAsiaTheme="minorHAnsi" w:hAnsi="Arial"/>
                <w:color w:themeColor="text1" w:val="000000"/>
              </w:rPr>
              <w:t>Construction of additional reservoirs dependent on the need as per assessment done per supply area.</w:t>
            </w:r>
            <w:r w:rsidRPr="00E01609">
              <w:t xml:space="preserve"> </w:t>
            </w:r>
            <w:r w:rsidRPr="00E01609">
              <w:rPr>
                <w:rFonts w:ascii="Arial" w:cs="Arial" w:hAnsi="Arial"/>
              </w:rPr>
              <w:t>Additional reservoir in Spirulina and surrounding areas for sufficient water supply</w:t>
            </w:r>
          </w:p>
          <w:p w:rsidP="00296312" w:rsidR="00E01609" w:rsidRDefault="00E01609" w:rsidRPr="00E01609">
            <w:pPr>
              <w:numPr>
                <w:ilvl w:val="0"/>
                <w:numId w:val="27"/>
              </w:numPr>
              <w:spacing w:after="160" w:line="259" w:lineRule="auto"/>
              <w:rPr>
                <w:rFonts w:ascii="Arial" w:cs="Arial" w:eastAsiaTheme="minorHAnsi" w:hAnsi="Arial"/>
                <w:color w:themeColor="text1" w:val="000000"/>
              </w:rPr>
            </w:pPr>
            <w:r w:rsidRPr="00E01609">
              <w:rPr>
                <w:rFonts w:ascii="Arial" w:cs="Arial" w:eastAsiaTheme="minorHAnsi" w:hAnsi="Arial"/>
              </w:rPr>
              <w:t xml:space="preserve">Nancefield ext.15 </w:t>
            </w:r>
          </w:p>
        </w:tc>
      </w:tr>
      <w:tr w:rsidR="00E01609" w:rsidRPr="00E01609" w:rsidTr="004E0AE7">
        <w:tc>
          <w:tcPr>
            <w:tcW w:type="dxa" w:w="3243"/>
          </w:tcPr>
          <w:p w:rsidP="00E01609" w:rsidR="00E01609" w:rsidRDefault="00E01609" w:rsidRPr="00E01609">
            <w:pPr>
              <w:spacing w:after="160" w:line="259" w:lineRule="auto"/>
              <w:rPr>
                <w:rFonts w:ascii="Arial" w:cs="Arial" w:eastAsiaTheme="minorHAnsi" w:hAnsi="Arial"/>
                <w:b/>
                <w:color w:themeColor="text1" w:val="000000"/>
              </w:rPr>
            </w:pPr>
          </w:p>
        </w:tc>
        <w:tc>
          <w:tcPr>
            <w:tcW w:type="dxa" w:w="2977"/>
          </w:tcPr>
          <w:p w:rsidP="00E01609" w:rsidR="00E01609" w:rsidRDefault="00E01609" w:rsidRPr="00E01609">
            <w:pPr>
              <w:spacing w:after="160" w:line="259" w:lineRule="auto"/>
              <w:rPr>
                <w:rFonts w:ascii="Arial" w:cs="Arial" w:eastAsiaTheme="minorHAnsi" w:hAnsi="Arial"/>
                <w:b/>
                <w:color w:themeColor="text1" w:val="000000"/>
              </w:rPr>
            </w:pPr>
          </w:p>
        </w:tc>
        <w:tc>
          <w:tcPr>
            <w:tcW w:type="dxa" w:w="3969"/>
          </w:tcPr>
          <w:p w:rsidP="00296312" w:rsidR="00E01609" w:rsidRDefault="00E01609" w:rsidRPr="00E01609">
            <w:pPr>
              <w:numPr>
                <w:ilvl w:val="0"/>
                <w:numId w:val="27"/>
              </w:num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Bulk infrastructure development to support development of industrial and residential development</w:t>
            </w:r>
          </w:p>
        </w:tc>
        <w:tc>
          <w:tcPr>
            <w:tcW w:type="dxa" w:w="4678"/>
          </w:tcPr>
          <w:p w:rsidP="00E01609" w:rsidR="00E01609" w:rsidRDefault="00E01609" w:rsidRPr="00E01609">
            <w:p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Implementation of projects to install water infrastructure in planned commercial and residential development</w:t>
            </w:r>
          </w:p>
        </w:tc>
      </w:tr>
      <w:tr w:rsidR="00E01609" w:rsidRPr="00E01609" w:rsidTr="004E0AE7">
        <w:tc>
          <w:tcPr>
            <w:tcW w:type="dxa" w:w="3243"/>
          </w:tcPr>
          <w:p w:rsidP="00E01609" w:rsidR="00E01609" w:rsidRDefault="00E01609" w:rsidRPr="00E01609">
            <w:pPr>
              <w:spacing w:after="160" w:line="259" w:lineRule="auto"/>
              <w:rPr>
                <w:rFonts w:ascii="Arial" w:cs="Arial" w:eastAsiaTheme="minorHAnsi" w:hAnsi="Arial"/>
                <w:b/>
                <w:color w:themeColor="text1" w:val="000000"/>
              </w:rPr>
            </w:pPr>
          </w:p>
        </w:tc>
        <w:tc>
          <w:tcPr>
            <w:tcW w:type="dxa" w:w="2977"/>
          </w:tcPr>
          <w:p w:rsidP="00E01609" w:rsidR="00E01609" w:rsidRDefault="00E01609" w:rsidRPr="00E01609">
            <w:pPr>
              <w:spacing w:after="160" w:line="259" w:lineRule="auto"/>
              <w:rPr>
                <w:rFonts w:ascii="Arial" w:cs="Arial" w:eastAsiaTheme="minorHAnsi" w:hAnsi="Arial"/>
                <w:b/>
                <w:color w:themeColor="text1" w:val="000000"/>
              </w:rPr>
            </w:pPr>
          </w:p>
        </w:tc>
        <w:tc>
          <w:tcPr>
            <w:tcW w:type="dxa" w:w="3969"/>
          </w:tcPr>
          <w:p w:rsidP="00296312" w:rsidR="00E01609" w:rsidRDefault="00E01609" w:rsidRPr="00E01609">
            <w:pPr>
              <w:numPr>
                <w:ilvl w:val="0"/>
                <w:numId w:val="27"/>
              </w:num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Reliable water source and distribution to support SEZ and other development interventions</w:t>
            </w:r>
          </w:p>
        </w:tc>
        <w:tc>
          <w:tcPr>
            <w:tcW w:type="dxa" w:w="4678"/>
          </w:tcPr>
          <w:p w:rsidP="00E01609" w:rsidR="00E01609" w:rsidRDefault="00E01609" w:rsidRPr="00E01609">
            <w:p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Construction of a dam or alternative reliable water source as well as bilk distribution and reticulation pipe lines/systems</w:t>
            </w:r>
          </w:p>
        </w:tc>
      </w:tr>
      <w:tr w:rsidR="00E01609" w:rsidRPr="00E01609" w:rsidTr="004E0AE7">
        <w:tc>
          <w:tcPr>
            <w:tcW w:type="dxa" w:w="3243"/>
          </w:tcPr>
          <w:p w:rsidP="00E01609" w:rsidR="00E01609" w:rsidRDefault="00E01609" w:rsidRPr="00E01609">
            <w:pPr>
              <w:spacing w:after="160" w:line="259" w:lineRule="auto"/>
              <w:rPr>
                <w:rFonts w:ascii="Arial" w:cs="Arial" w:eastAsiaTheme="minorHAnsi" w:hAnsi="Arial"/>
                <w:b/>
                <w:color w:themeColor="text1" w:val="000000"/>
              </w:rPr>
            </w:pPr>
          </w:p>
        </w:tc>
        <w:tc>
          <w:tcPr>
            <w:tcW w:type="dxa" w:w="2977"/>
          </w:tcPr>
          <w:p w:rsidP="00E01609" w:rsidR="00E01609" w:rsidRDefault="00E01609" w:rsidRPr="00E01609">
            <w:pPr>
              <w:spacing w:after="160" w:line="259" w:lineRule="auto"/>
              <w:rPr>
                <w:rFonts w:ascii="Arial" w:cs="Arial" w:eastAsiaTheme="minorHAnsi" w:hAnsi="Arial"/>
                <w:b/>
                <w:color w:themeColor="text1" w:val="000000"/>
              </w:rPr>
            </w:pPr>
          </w:p>
        </w:tc>
        <w:tc>
          <w:tcPr>
            <w:tcW w:type="dxa" w:w="3969"/>
          </w:tcPr>
          <w:p w:rsidP="00296312" w:rsidR="00E01609" w:rsidRDefault="00E01609" w:rsidRPr="00E01609">
            <w:pPr>
              <w:numPr>
                <w:ilvl w:val="0"/>
                <w:numId w:val="27"/>
              </w:numPr>
              <w:spacing w:after="160" w:line="259" w:lineRule="auto"/>
              <w:rPr>
                <w:rFonts w:ascii="Arial" w:cs="Arial" w:eastAsiaTheme="minorHAnsi" w:hAnsi="Arial"/>
              </w:rPr>
            </w:pPr>
            <w:r w:rsidRPr="00E01609">
              <w:rPr>
                <w:rFonts w:ascii="Arial" w:cs="Arial" w:eastAsiaTheme="minorHAnsi" w:hAnsi="Arial"/>
              </w:rPr>
              <w:t>Refurbishment of old bulk and reticulation bulk infrastructure</w:t>
            </w:r>
          </w:p>
          <w:p w:rsidP="00296312" w:rsidR="00E01609" w:rsidRDefault="00E01609" w:rsidRPr="00E01609">
            <w:pPr>
              <w:numPr>
                <w:ilvl w:val="0"/>
                <w:numId w:val="27"/>
              </w:numPr>
              <w:spacing w:after="160" w:line="259" w:lineRule="auto"/>
              <w:rPr>
                <w:rFonts w:ascii="Arial" w:cs="Arial" w:eastAsiaTheme="minorHAnsi" w:hAnsi="Arial"/>
                <w:color w:val="FF0000"/>
              </w:rPr>
            </w:pPr>
            <w:r w:rsidRPr="00E01609">
              <w:rPr>
                <w:rFonts w:ascii="Arial" w:cs="Arial" w:eastAsiaTheme="minorHAnsi" w:hAnsi="Arial"/>
              </w:rPr>
              <w:t>Disrupted water services</w:t>
            </w:r>
          </w:p>
        </w:tc>
        <w:tc>
          <w:tcPr>
            <w:tcW w:type="dxa" w:w="4678"/>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Replace asbestos pipes  and improve capacity of water reticulation system</w:t>
            </w:r>
          </w:p>
          <w:p w:rsidP="00E01609" w:rsidR="00E01609" w:rsidRDefault="00E01609" w:rsidRPr="00E01609">
            <w:pPr>
              <w:spacing w:line="259" w:lineRule="auto"/>
              <w:rPr>
                <w:rFonts w:ascii="Arial" w:cs="Arial" w:eastAsiaTheme="minorHAnsi" w:hAnsi="Arial"/>
              </w:rPr>
            </w:pPr>
            <w:r w:rsidRPr="00E01609">
              <w:rPr>
                <w:rFonts w:ascii="Arial" w:cs="Arial" w:eastAsiaTheme="minorHAnsi" w:hAnsi="Arial"/>
              </w:rPr>
              <w:t xml:space="preserve">-Replace existing dilapidated 40-year-old 8.1km 500mmDIA Steel pipeline with a 600mmDIA steel pipeline – from Limpopo pump station and to Oorplaas pump station </w:t>
            </w:r>
          </w:p>
          <w:p w:rsidP="00E01609" w:rsidR="00E01609" w:rsidRDefault="00E01609" w:rsidRPr="00E01609">
            <w:pPr>
              <w:spacing w:line="259" w:lineRule="auto"/>
              <w:rPr>
                <w:rFonts w:ascii="Arial" w:cs="Arial" w:eastAsiaTheme="minorHAnsi" w:hAnsi="Arial"/>
                <w:lang w:val="en-GB"/>
              </w:rPr>
            </w:pPr>
            <w:r w:rsidRPr="00E01609">
              <w:rPr>
                <w:rFonts w:ascii="Arial" w:cs="Arial" w:eastAsiaTheme="minorHAnsi" w:hAnsi="Arial"/>
                <w:lang w:val="en-GB"/>
              </w:rPr>
              <w:t>-Upgrading of Limpopo river –</w:t>
            </w:r>
          </w:p>
          <w:p w:rsidP="00E01609" w:rsidR="00E01609" w:rsidRDefault="00E01609" w:rsidRPr="00E01609">
            <w:pPr>
              <w:spacing w:line="259" w:lineRule="auto"/>
              <w:rPr>
                <w:rFonts w:ascii="Arial" w:cs="Arial" w:eastAsiaTheme="minorHAnsi" w:hAnsi="Arial"/>
              </w:rPr>
            </w:pPr>
            <w:r w:rsidRPr="00E01609">
              <w:rPr>
                <w:rFonts w:ascii="Arial" w:cs="Arial" w:eastAsiaTheme="minorHAnsi" w:hAnsi="Arial"/>
                <w:lang w:val="en-GB"/>
              </w:rPr>
              <w:t>Pump station and Oorplaas boaster pump station.</w:t>
            </w:r>
          </w:p>
          <w:p w:rsidP="00E01609" w:rsidR="00E01609" w:rsidRDefault="00E01609" w:rsidRPr="00E01609">
            <w:pPr>
              <w:spacing w:line="259" w:lineRule="auto"/>
              <w:rPr>
                <w:rFonts w:ascii="Arial" w:cs="Arial" w:eastAsiaTheme="minorHAnsi" w:hAnsi="Arial"/>
              </w:rPr>
            </w:pPr>
            <w:r w:rsidRPr="00E01609">
              <w:rPr>
                <w:rFonts w:ascii="Arial" w:cs="Arial" w:eastAsiaTheme="minorHAnsi" w:hAnsi="Arial"/>
              </w:rPr>
              <w:lastRenderedPageBreak/>
              <w:t>-Construct a New 10ML Concrete Reservoir</w:t>
            </w:r>
          </w:p>
          <w:p w:rsidP="00E01609" w:rsidR="00E01609" w:rsidRDefault="00E01609" w:rsidRPr="00E01609">
            <w:pPr>
              <w:spacing w:line="259" w:lineRule="auto"/>
              <w:rPr>
                <w:rFonts w:ascii="Arial" w:cs="Arial" w:eastAsiaTheme="minorHAnsi" w:hAnsi="Arial"/>
              </w:rPr>
            </w:pPr>
            <w:r w:rsidRPr="00E01609">
              <w:rPr>
                <w:rFonts w:ascii="Arial" w:cs="Arial" w:eastAsiaTheme="minorHAnsi" w:hAnsi="Arial"/>
              </w:rPr>
              <w:t>-Replace 69km of dilapidated asbestos clean water pipes</w:t>
            </w:r>
          </w:p>
          <w:p w:rsidP="00E01609" w:rsidR="00E01609" w:rsidRDefault="00E01609" w:rsidRPr="00E01609">
            <w:pPr>
              <w:spacing w:line="259" w:lineRule="auto"/>
              <w:rPr>
                <w:rFonts w:ascii="Arial" w:cs="Arial" w:eastAsiaTheme="minorHAnsi" w:hAnsi="Arial"/>
              </w:rPr>
            </w:pPr>
            <w:r w:rsidRPr="00E01609">
              <w:rPr>
                <w:rFonts w:ascii="Arial" w:cs="Arial" w:eastAsiaTheme="minorHAnsi" w:hAnsi="Arial"/>
              </w:rPr>
              <w:t>-Drilling of boreholes at Mukovhawabale</w:t>
            </w:r>
          </w:p>
          <w:p w:rsidP="00E01609" w:rsidR="00E01609" w:rsidRDefault="00E01609" w:rsidRPr="00E01609">
            <w:pPr>
              <w:spacing w:line="259" w:lineRule="auto"/>
              <w:rPr>
                <w:rFonts w:ascii="Arial" w:cs="Arial" w:eastAsiaTheme="minorHAnsi" w:hAnsi="Arial"/>
              </w:rPr>
            </w:pPr>
            <w:r w:rsidRPr="00E01609">
              <w:rPr>
                <w:rFonts w:ascii="Arial" w:cs="Arial" w:eastAsiaTheme="minorHAnsi" w:hAnsi="Arial"/>
              </w:rPr>
              <w:t>-Provide water reticulation to Mabvete Village</w:t>
            </w:r>
          </w:p>
        </w:tc>
      </w:tr>
      <w:tr w:rsidR="00E01609" w:rsidRPr="00E01609" w:rsidTr="004E0AE7">
        <w:tc>
          <w:tcPr>
            <w:tcW w:type="dxa" w:w="3243"/>
          </w:tcPr>
          <w:p w:rsidP="00E01609" w:rsidR="00E01609" w:rsidRDefault="00E01609" w:rsidRPr="00E01609">
            <w:pPr>
              <w:spacing w:after="160" w:line="259" w:lineRule="auto"/>
              <w:rPr>
                <w:rFonts w:ascii="Arial" w:cs="Arial" w:eastAsiaTheme="minorHAnsi" w:hAnsi="Arial"/>
                <w:b/>
                <w:color w:themeColor="text1" w:val="000000"/>
              </w:rPr>
            </w:pPr>
          </w:p>
        </w:tc>
        <w:tc>
          <w:tcPr>
            <w:tcW w:type="dxa" w:w="2977"/>
          </w:tcPr>
          <w:p w:rsidP="00E01609" w:rsidR="00E01609" w:rsidRDefault="00E01609" w:rsidRPr="00E01609">
            <w:pPr>
              <w:spacing w:after="160" w:line="259" w:lineRule="auto"/>
              <w:rPr>
                <w:rFonts w:ascii="Arial" w:cs="Arial" w:eastAsiaTheme="minorHAnsi" w:hAnsi="Arial"/>
                <w:b/>
                <w:color w:themeColor="text1" w:val="000000"/>
              </w:rPr>
            </w:pPr>
          </w:p>
        </w:tc>
        <w:tc>
          <w:tcPr>
            <w:tcW w:type="dxa" w:w="3969"/>
          </w:tcPr>
          <w:p w:rsidP="00296312" w:rsidR="00E01609" w:rsidRDefault="00E01609" w:rsidRPr="00E01609">
            <w:pPr>
              <w:numPr>
                <w:ilvl w:val="0"/>
                <w:numId w:val="27"/>
              </w:num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Accountability on water supply disruptions</w:t>
            </w:r>
          </w:p>
        </w:tc>
        <w:tc>
          <w:tcPr>
            <w:tcW w:type="dxa" w:w="4678"/>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Musina Local Municipality to be granted the Water Supply Authority status.</w:t>
            </w:r>
          </w:p>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 xml:space="preserve">Vhembe District Municipality to establish an active satellite office in Musina, in aim of adhering to service standards attached to water and sanitation services.  </w:t>
            </w:r>
          </w:p>
        </w:tc>
      </w:tr>
      <w:tr w:rsidR="00E01609" w:rsidRPr="00E01609" w:rsidTr="004E0AE7">
        <w:tc>
          <w:tcPr>
            <w:tcW w:type="dxa" w:w="3243"/>
          </w:tcPr>
          <w:p w:rsidP="00E01609" w:rsidR="00E01609" w:rsidRDefault="00E01609" w:rsidRPr="00E01609">
            <w:pPr>
              <w:spacing w:after="160" w:line="259" w:lineRule="auto"/>
              <w:rPr>
                <w:rFonts w:ascii="Arial" w:cs="Arial" w:eastAsiaTheme="minorHAnsi" w:hAnsi="Arial"/>
                <w:b/>
                <w:color w:themeColor="text1" w:val="000000"/>
              </w:rPr>
            </w:pPr>
            <w:r w:rsidRPr="00E01609">
              <w:rPr>
                <w:rFonts w:ascii="Arial" w:cs="Arial" w:eastAsiaTheme="minorHAnsi" w:hAnsi="Arial"/>
                <w:b/>
                <w:color w:themeColor="text1" w:val="000000"/>
              </w:rPr>
              <w:t>KPA: BASIC SERVICE DELIVERY AND INFRASTRUCTURE</w:t>
            </w:r>
          </w:p>
          <w:p w:rsidP="00E01609" w:rsidR="00E01609" w:rsidRDefault="00E01609" w:rsidRPr="00E01609">
            <w:pPr>
              <w:spacing w:after="160" w:line="259" w:lineRule="auto"/>
              <w:rPr>
                <w:rFonts w:ascii="Arial" w:cs="Arial" w:eastAsiaTheme="minorHAnsi" w:hAnsi="Arial"/>
                <w:b/>
                <w:color w:themeColor="text1" w:val="000000"/>
              </w:rPr>
            </w:pPr>
          </w:p>
          <w:p w:rsidP="00E01609" w:rsidR="00E01609" w:rsidRDefault="00E01609" w:rsidRPr="00E01609">
            <w:pPr>
              <w:spacing w:after="160" w:line="259" w:lineRule="auto"/>
              <w:rPr>
                <w:rFonts w:ascii="Arial" w:cs="Arial" w:eastAsiaTheme="minorHAnsi" w:hAnsi="Arial"/>
                <w:b/>
                <w:color w:themeColor="text1" w:val="000000"/>
              </w:rPr>
            </w:pPr>
          </w:p>
          <w:p w:rsidP="00E01609" w:rsidR="00E01609" w:rsidRDefault="00E01609" w:rsidRPr="00E01609">
            <w:pPr>
              <w:spacing w:after="160" w:line="259" w:lineRule="auto"/>
              <w:rPr>
                <w:rFonts w:ascii="Arial" w:cs="Arial" w:eastAsiaTheme="minorHAnsi" w:hAnsi="Arial"/>
                <w:b/>
                <w:color w:themeColor="text1" w:val="000000"/>
              </w:rPr>
            </w:pPr>
          </w:p>
          <w:p w:rsidP="00E01609" w:rsidR="00E01609" w:rsidRDefault="00E01609" w:rsidRPr="00E01609">
            <w:pPr>
              <w:spacing w:after="160" w:line="259" w:lineRule="auto"/>
              <w:rPr>
                <w:rFonts w:ascii="Arial" w:cs="Arial" w:eastAsiaTheme="minorHAnsi" w:hAnsi="Arial"/>
                <w:b/>
                <w:color w:themeColor="text1" w:val="000000"/>
              </w:rPr>
            </w:pPr>
          </w:p>
          <w:p w:rsidP="00E01609" w:rsidR="00E01609" w:rsidRDefault="00E01609" w:rsidRPr="00E01609">
            <w:pPr>
              <w:spacing w:after="160" w:line="259" w:lineRule="auto"/>
              <w:rPr>
                <w:rFonts w:ascii="Arial" w:cs="Arial" w:eastAsiaTheme="minorHAnsi" w:hAnsi="Arial"/>
                <w:b/>
                <w:color w:themeColor="text1" w:val="000000"/>
              </w:rPr>
            </w:pPr>
          </w:p>
          <w:p w:rsidP="00E01609" w:rsidR="00E01609" w:rsidRDefault="00E01609" w:rsidRPr="00E01609">
            <w:pPr>
              <w:spacing w:after="160" w:line="259" w:lineRule="auto"/>
              <w:rPr>
                <w:rFonts w:ascii="Arial" w:cs="Arial" w:eastAsiaTheme="minorHAnsi" w:hAnsi="Arial"/>
                <w:b/>
                <w:color w:themeColor="text1" w:val="000000"/>
              </w:rPr>
            </w:pPr>
          </w:p>
          <w:p w:rsidP="00E01609" w:rsidR="00E01609" w:rsidRDefault="00E01609" w:rsidRPr="00E01609">
            <w:pPr>
              <w:spacing w:after="160" w:line="259" w:lineRule="auto"/>
              <w:rPr>
                <w:rFonts w:ascii="Arial" w:cs="Arial" w:eastAsiaTheme="minorHAnsi" w:hAnsi="Arial"/>
                <w:b/>
                <w:color w:themeColor="text1" w:val="000000"/>
              </w:rPr>
            </w:pPr>
          </w:p>
          <w:p w:rsidP="00E01609" w:rsidR="00E01609" w:rsidRDefault="00E01609" w:rsidRPr="00E01609">
            <w:pPr>
              <w:spacing w:after="160" w:line="259" w:lineRule="auto"/>
              <w:rPr>
                <w:rFonts w:ascii="Arial" w:cs="Arial" w:eastAsiaTheme="minorHAnsi" w:hAnsi="Arial"/>
                <w:b/>
                <w:color w:themeColor="text1" w:val="000000"/>
              </w:rPr>
            </w:pPr>
          </w:p>
        </w:tc>
        <w:tc>
          <w:tcPr>
            <w:tcW w:type="dxa" w:w="2977"/>
          </w:tcPr>
          <w:p w:rsidP="00E01609" w:rsidR="00E01609" w:rsidRDefault="00E01609" w:rsidRPr="00E01609">
            <w:pPr>
              <w:spacing w:after="160" w:line="259" w:lineRule="auto"/>
              <w:rPr>
                <w:rFonts w:ascii="Arial" w:cs="Arial" w:eastAsiaTheme="minorHAnsi" w:hAnsi="Arial"/>
                <w:b/>
                <w:color w:themeColor="text1" w:val="000000"/>
              </w:rPr>
            </w:pPr>
            <w:r w:rsidRPr="00E01609">
              <w:rPr>
                <w:rFonts w:ascii="Arial" w:cs="Arial" w:eastAsiaTheme="minorHAnsi" w:hAnsi="Arial"/>
                <w:b/>
                <w:color w:themeColor="text1" w:val="000000"/>
              </w:rPr>
              <w:t>Sanitation</w:t>
            </w:r>
          </w:p>
        </w:tc>
        <w:tc>
          <w:tcPr>
            <w:tcW w:type="dxa" w:w="3969"/>
          </w:tcPr>
          <w:p w:rsidP="00E01609" w:rsidR="00E01609" w:rsidRDefault="00E01609" w:rsidRPr="00E01609">
            <w:p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 xml:space="preserve">Sanitation provision within the municipality is by waterborne system and septic tanks in town and VIP in villages. </w:t>
            </w:r>
          </w:p>
          <w:p w:rsidP="00E01609" w:rsidR="00E01609" w:rsidRDefault="00E01609" w:rsidRPr="00E01609">
            <w:pPr>
              <w:spacing w:after="160" w:line="259" w:lineRule="auto"/>
              <w:rPr>
                <w:rFonts w:ascii="Arial" w:cs="Arial" w:eastAsiaTheme="minorHAnsi" w:hAnsi="Arial"/>
                <w:color w:themeColor="text1" w:val="000000"/>
              </w:rPr>
            </w:pPr>
          </w:p>
          <w:p w:rsidP="00296312" w:rsidR="00E01609" w:rsidRDefault="00E01609" w:rsidRPr="00E01609">
            <w:pPr>
              <w:numPr>
                <w:ilvl w:val="0"/>
                <w:numId w:val="25"/>
              </w:num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Some households in town still on septic tanks</w:t>
            </w:r>
          </w:p>
          <w:p w:rsidP="00E01609" w:rsidR="00E01609" w:rsidRDefault="00E01609" w:rsidRPr="00E01609">
            <w:pPr>
              <w:spacing w:after="160" w:line="259" w:lineRule="auto"/>
              <w:rPr>
                <w:rFonts w:ascii="Arial" w:cs="Arial" w:eastAsiaTheme="minorHAnsi" w:hAnsi="Arial"/>
                <w:color w:themeColor="text1" w:val="000000"/>
              </w:rPr>
            </w:pPr>
          </w:p>
          <w:p w:rsidP="00296312" w:rsidR="00E01609" w:rsidRDefault="00E01609" w:rsidRPr="00E01609">
            <w:pPr>
              <w:numPr>
                <w:ilvl w:val="0"/>
                <w:numId w:val="25"/>
              </w:num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 xml:space="preserve">Sewer pipes and plants  overloaded due to growing population </w:t>
            </w:r>
          </w:p>
          <w:p w:rsidP="00E01609" w:rsidR="00E01609" w:rsidRDefault="00E01609" w:rsidRPr="00E01609">
            <w:pPr>
              <w:spacing w:after="160" w:line="259" w:lineRule="auto"/>
              <w:rPr>
                <w:rFonts w:ascii="Arial" w:cs="Arial" w:eastAsiaTheme="minorHAnsi" w:hAnsi="Arial"/>
                <w:color w:themeColor="text1" w:val="000000"/>
              </w:rPr>
            </w:pPr>
          </w:p>
          <w:p w:rsidP="00296312" w:rsidR="00E01609" w:rsidRDefault="00E01609" w:rsidRPr="00E01609">
            <w:pPr>
              <w:numPr>
                <w:ilvl w:val="0"/>
                <w:numId w:val="25"/>
              </w:num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lastRenderedPageBreak/>
              <w:t xml:space="preserve">Need  of VIP toilets in villages </w:t>
            </w:r>
          </w:p>
          <w:p w:rsidP="00E01609" w:rsidR="00E01609" w:rsidRDefault="00E01609" w:rsidRPr="00E01609">
            <w:pPr>
              <w:spacing w:after="160" w:line="259" w:lineRule="auto"/>
              <w:rPr>
                <w:rFonts w:ascii="Arial" w:cs="Arial" w:eastAsiaTheme="minorHAnsi" w:hAnsi="Arial"/>
                <w:color w:themeColor="text1" w:val="000000"/>
              </w:rPr>
            </w:pPr>
          </w:p>
        </w:tc>
        <w:tc>
          <w:tcPr>
            <w:tcW w:type="dxa" w:w="4678"/>
          </w:tcPr>
          <w:p w:rsidP="00E01609" w:rsidR="00E01609" w:rsidRDefault="00E01609" w:rsidRPr="00E01609">
            <w:pPr>
              <w:spacing w:after="160" w:line="259" w:lineRule="auto"/>
              <w:rPr>
                <w:rFonts w:ascii="Arial" w:cs="Arial" w:eastAsiaTheme="minorHAnsi" w:hAnsi="Arial"/>
                <w:color w:themeColor="text1" w:val="000000"/>
              </w:rPr>
            </w:pPr>
          </w:p>
          <w:p w:rsidP="00E01609" w:rsidR="00E01609" w:rsidRDefault="00E01609" w:rsidRPr="00E01609">
            <w:pPr>
              <w:spacing w:after="160" w:line="259" w:lineRule="auto"/>
              <w:rPr>
                <w:rFonts w:ascii="Arial" w:cs="Arial" w:eastAsiaTheme="minorHAnsi" w:hAnsi="Arial"/>
                <w:color w:themeColor="text1" w:val="000000"/>
              </w:rPr>
            </w:pPr>
          </w:p>
          <w:p w:rsidP="00E01609" w:rsidR="00E01609" w:rsidRDefault="00E01609" w:rsidRPr="00E01609">
            <w:pPr>
              <w:spacing w:after="160" w:line="259" w:lineRule="auto"/>
              <w:rPr>
                <w:rFonts w:ascii="Arial" w:cs="Arial" w:eastAsiaTheme="minorHAnsi" w:hAnsi="Arial"/>
                <w:color w:themeColor="text1" w:val="000000"/>
              </w:rPr>
            </w:pPr>
          </w:p>
          <w:p w:rsidP="00E01609" w:rsidR="00E01609" w:rsidRDefault="00E01609" w:rsidRPr="00E01609">
            <w:pPr>
              <w:spacing w:after="160" w:line="259" w:lineRule="auto"/>
              <w:rPr>
                <w:rFonts w:ascii="Arial" w:cs="Arial" w:eastAsiaTheme="minorHAnsi" w:hAnsi="Arial"/>
                <w:color w:themeColor="text1" w:val="000000"/>
              </w:rPr>
            </w:pPr>
          </w:p>
          <w:p w:rsidP="00296312" w:rsidR="00E01609" w:rsidRDefault="00E01609" w:rsidRPr="00E01609">
            <w:pPr>
              <w:numPr>
                <w:ilvl w:val="0"/>
                <w:numId w:val="26"/>
              </w:num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Connection to waterborne system through WSIG allocation</w:t>
            </w:r>
          </w:p>
          <w:p w:rsidP="00E01609" w:rsidR="00E01609" w:rsidRDefault="00E01609" w:rsidRPr="00E01609">
            <w:pPr>
              <w:spacing w:after="160" w:line="259" w:lineRule="auto"/>
              <w:rPr>
                <w:rFonts w:ascii="Arial" w:cs="Arial" w:eastAsiaTheme="minorHAnsi" w:hAnsi="Arial"/>
                <w:color w:themeColor="text1" w:val="000000"/>
              </w:rPr>
            </w:pPr>
          </w:p>
          <w:p w:rsidP="00296312" w:rsidR="00E01609" w:rsidRDefault="00E01609" w:rsidRPr="00E01609">
            <w:pPr>
              <w:numPr>
                <w:ilvl w:val="0"/>
                <w:numId w:val="26"/>
              </w:num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 xml:space="preserve">Sewer infrastructure upgrade to be highly prioritized through MIG Funding </w:t>
            </w:r>
          </w:p>
          <w:p w:rsidP="00E01609" w:rsidR="00E01609" w:rsidRDefault="00E01609" w:rsidRPr="00E01609">
            <w:pPr>
              <w:spacing w:after="160" w:line="259" w:lineRule="auto"/>
              <w:rPr>
                <w:rFonts w:ascii="Arial" w:cs="Arial" w:eastAsiaTheme="minorHAnsi" w:hAnsi="Arial"/>
                <w:color w:themeColor="text1" w:val="000000"/>
              </w:rPr>
            </w:pPr>
          </w:p>
          <w:p w:rsidP="00296312" w:rsidR="00E01609" w:rsidRDefault="00E01609" w:rsidRPr="00E01609">
            <w:pPr>
              <w:numPr>
                <w:ilvl w:val="0"/>
                <w:numId w:val="26"/>
              </w:num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lastRenderedPageBreak/>
              <w:t xml:space="preserve">VIP toilets funding allocation from WSIG </w:t>
            </w:r>
          </w:p>
        </w:tc>
      </w:tr>
      <w:tr w:rsidR="00E01609" w:rsidRPr="00E01609" w:rsidTr="004E0AE7">
        <w:tc>
          <w:tcPr>
            <w:tcW w:type="dxa" w:w="3243"/>
          </w:tcPr>
          <w:p w:rsidP="00E01609" w:rsidR="00E01609" w:rsidRDefault="00E01609" w:rsidRPr="00E01609">
            <w:pPr>
              <w:spacing w:after="160" w:line="259" w:lineRule="auto"/>
              <w:rPr>
                <w:rFonts w:ascii="Arial" w:cs="Arial" w:eastAsiaTheme="minorHAnsi" w:hAnsi="Arial"/>
                <w:b/>
                <w:color w:themeColor="text1" w:val="000000"/>
              </w:rPr>
            </w:pPr>
          </w:p>
        </w:tc>
        <w:tc>
          <w:tcPr>
            <w:tcW w:type="dxa" w:w="2977"/>
          </w:tcPr>
          <w:p w:rsidP="00E01609" w:rsidR="00E01609" w:rsidRDefault="00E01609" w:rsidRPr="00E01609">
            <w:pPr>
              <w:spacing w:after="160" w:line="259" w:lineRule="auto"/>
              <w:rPr>
                <w:rFonts w:ascii="Arial" w:cs="Arial" w:eastAsiaTheme="minorHAnsi" w:hAnsi="Arial"/>
                <w:b/>
                <w:color w:themeColor="text1" w:val="000000"/>
              </w:rPr>
            </w:pPr>
          </w:p>
        </w:tc>
        <w:tc>
          <w:tcPr>
            <w:tcW w:type="dxa" w:w="3969"/>
          </w:tcPr>
          <w:p w:rsidP="00296312" w:rsidR="00E01609" w:rsidRDefault="00E01609" w:rsidRPr="00E01609">
            <w:pPr>
              <w:numPr>
                <w:ilvl w:val="0"/>
                <w:numId w:val="26"/>
              </w:num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Waste water treatment plant/pipes and systems operating above capacity</w:t>
            </w:r>
          </w:p>
        </w:tc>
        <w:tc>
          <w:tcPr>
            <w:tcW w:type="dxa" w:w="4678"/>
          </w:tcPr>
          <w:p w:rsidP="00E01609" w:rsidR="00E01609" w:rsidRDefault="00E01609" w:rsidRPr="00E01609">
            <w:p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Refurbishment of waste water treatment plant and system and development of additional waste waste treatment plant and system</w:t>
            </w:r>
          </w:p>
        </w:tc>
      </w:tr>
      <w:tr w:rsidR="00E01609" w:rsidRPr="00E01609" w:rsidTr="004E0AE7">
        <w:tc>
          <w:tcPr>
            <w:tcW w:type="dxa" w:w="3243"/>
          </w:tcPr>
          <w:p w:rsidP="00E01609" w:rsidR="00E01609" w:rsidRDefault="00E01609" w:rsidRPr="00E01609">
            <w:pPr>
              <w:spacing w:after="160" w:line="259" w:lineRule="auto"/>
              <w:rPr>
                <w:rFonts w:ascii="Arial" w:cs="Arial" w:eastAsiaTheme="minorHAnsi" w:hAnsi="Arial"/>
                <w:b/>
                <w:color w:themeColor="text1" w:val="000000"/>
              </w:rPr>
            </w:pPr>
          </w:p>
        </w:tc>
        <w:tc>
          <w:tcPr>
            <w:tcW w:type="dxa" w:w="2977"/>
          </w:tcPr>
          <w:p w:rsidP="00E01609" w:rsidR="00E01609" w:rsidRDefault="00E01609" w:rsidRPr="00E01609">
            <w:pPr>
              <w:spacing w:after="160" w:line="259" w:lineRule="auto"/>
              <w:rPr>
                <w:rFonts w:ascii="Arial" w:cs="Arial" w:eastAsiaTheme="minorHAnsi" w:hAnsi="Arial"/>
                <w:b/>
                <w:color w:themeColor="text1" w:val="000000"/>
              </w:rPr>
            </w:pPr>
          </w:p>
        </w:tc>
        <w:tc>
          <w:tcPr>
            <w:tcW w:type="dxa" w:w="3969"/>
          </w:tcPr>
          <w:p w:rsidP="00296312" w:rsidR="00E01609" w:rsidRDefault="00E01609" w:rsidRPr="00E01609">
            <w:pPr>
              <w:numPr>
                <w:ilvl w:val="0"/>
                <w:numId w:val="26"/>
              </w:num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Sewer reticulation and bulk infrastructure not coping with current user demand</w:t>
            </w:r>
          </w:p>
        </w:tc>
        <w:tc>
          <w:tcPr>
            <w:tcW w:type="dxa" w:w="4678"/>
          </w:tcPr>
          <w:p w:rsidP="00E01609" w:rsidR="00E01609" w:rsidRDefault="00E01609" w:rsidRPr="00E01609">
            <w:p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Upgrade the reticulation and bulk infrastructure in line with the current and future demand</w:t>
            </w:r>
          </w:p>
        </w:tc>
      </w:tr>
      <w:tr w:rsidR="00E01609" w:rsidRPr="00E01609" w:rsidTr="004E0AE7">
        <w:tc>
          <w:tcPr>
            <w:tcW w:type="dxa" w:w="3243"/>
          </w:tcPr>
          <w:p w:rsidP="00E01609" w:rsidR="00E01609" w:rsidRDefault="00E01609" w:rsidRPr="00E01609">
            <w:pPr>
              <w:spacing w:after="160" w:line="259" w:lineRule="auto"/>
              <w:rPr>
                <w:rFonts w:ascii="Arial" w:cs="Arial" w:eastAsiaTheme="minorHAnsi" w:hAnsi="Arial"/>
                <w:b/>
                <w:color w:themeColor="text1" w:val="000000"/>
              </w:rPr>
            </w:pPr>
          </w:p>
        </w:tc>
        <w:tc>
          <w:tcPr>
            <w:tcW w:type="dxa" w:w="2977"/>
          </w:tcPr>
          <w:p w:rsidP="00E01609" w:rsidR="00E01609" w:rsidRDefault="00E01609" w:rsidRPr="00E01609">
            <w:pPr>
              <w:spacing w:after="160" w:line="259" w:lineRule="auto"/>
              <w:rPr>
                <w:rFonts w:ascii="Arial" w:cs="Arial" w:eastAsiaTheme="minorHAnsi" w:hAnsi="Arial"/>
                <w:b/>
                <w:color w:themeColor="text1" w:val="000000"/>
              </w:rPr>
            </w:pPr>
          </w:p>
        </w:tc>
        <w:tc>
          <w:tcPr>
            <w:tcW w:type="dxa" w:w="3969"/>
          </w:tcPr>
          <w:p w:rsidP="00296312" w:rsidR="00E01609" w:rsidRDefault="00E01609" w:rsidRPr="00E01609">
            <w:pPr>
              <w:numPr>
                <w:ilvl w:val="0"/>
                <w:numId w:val="26"/>
              </w:num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Overflowing sewer threatening the contamination of the environment and water sources</w:t>
            </w:r>
          </w:p>
          <w:p w:rsidP="00296312" w:rsidR="00E01609" w:rsidRDefault="00E01609" w:rsidRPr="00E01609">
            <w:pPr>
              <w:numPr>
                <w:ilvl w:val="0"/>
                <w:numId w:val="26"/>
              </w:numPr>
              <w:spacing w:after="160" w:line="259" w:lineRule="auto"/>
              <w:rPr>
                <w:rFonts w:ascii="Arial" w:cs="Arial" w:eastAsiaTheme="minorHAnsi" w:hAnsi="Arial"/>
                <w:color w:val="FF0000"/>
              </w:rPr>
            </w:pPr>
            <w:r w:rsidRPr="00E01609">
              <w:rPr>
                <w:rFonts w:ascii="Arial" w:cs="Arial" w:eastAsiaTheme="minorHAnsi" w:hAnsi="Arial"/>
              </w:rPr>
              <w:t>Dysfunctional waste water infrastructure</w:t>
            </w:r>
          </w:p>
        </w:tc>
        <w:tc>
          <w:tcPr>
            <w:tcW w:type="dxa" w:w="4678"/>
          </w:tcPr>
          <w:p w:rsidP="00E01609" w:rsidR="00E01609" w:rsidRDefault="00E01609" w:rsidRPr="00E01609">
            <w:p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Upgrade the water borne sewer system and decontamination of the affected area</w:t>
            </w:r>
          </w:p>
          <w:p w:rsidP="00E01609" w:rsidR="00E01609" w:rsidRDefault="00E01609" w:rsidRPr="00E01609">
            <w:pPr>
              <w:spacing w:after="160" w:line="259" w:lineRule="auto"/>
              <w:rPr>
                <w:rFonts w:ascii="Arial" w:cs="Arial" w:eastAsiaTheme="minorHAnsi" w:hAnsi="Arial"/>
                <w:color w:themeColor="text1" w:val="000000"/>
              </w:rPr>
            </w:pPr>
          </w:p>
          <w:p w:rsidP="00E01609" w:rsidR="00E01609" w:rsidRDefault="00E01609" w:rsidRPr="00E01609">
            <w:pPr>
              <w:spacing w:line="259" w:lineRule="auto"/>
              <w:rPr>
                <w:rFonts w:ascii="Arial" w:cs="Arial" w:eastAsiaTheme="minorHAnsi" w:hAnsi="Arial"/>
              </w:rPr>
            </w:pPr>
            <w:r w:rsidRPr="00E01609">
              <w:rPr>
                <w:rFonts w:ascii="Arial" w:cs="Arial" w:eastAsiaTheme="minorHAnsi" w:hAnsi="Arial"/>
                <w:color w:val="FF0000"/>
                <w:lang w:val="en-GB"/>
              </w:rPr>
              <w:t>-</w:t>
            </w:r>
            <w:r w:rsidRPr="00E01609">
              <w:rPr>
                <w:rFonts w:ascii="Arial" w:cs="Arial" w:eastAsiaTheme="minorHAnsi" w:hAnsi="Arial"/>
                <w:lang w:val="en-GB"/>
              </w:rPr>
              <w:t>Refurbishment of Musina WWTW</w:t>
            </w:r>
          </w:p>
          <w:p w:rsidP="00E01609" w:rsidR="00E01609" w:rsidRDefault="00E01609" w:rsidRPr="00E01609">
            <w:pPr>
              <w:spacing w:line="259" w:lineRule="auto"/>
              <w:rPr>
                <w:rFonts w:ascii="Arial" w:cs="Arial" w:eastAsiaTheme="minorHAnsi" w:hAnsi="Arial"/>
              </w:rPr>
            </w:pPr>
            <w:r w:rsidRPr="00E01609">
              <w:rPr>
                <w:rFonts w:ascii="Arial" w:cs="Arial" w:eastAsiaTheme="minorHAnsi" w:hAnsi="Arial"/>
                <w:lang w:val="en-GB"/>
              </w:rPr>
              <w:t>-Refurbishment of Nancefield WWTW</w:t>
            </w:r>
          </w:p>
          <w:p w:rsidP="00E01609" w:rsidR="00E01609" w:rsidRDefault="00E01609" w:rsidRPr="00E01609">
            <w:pPr>
              <w:spacing w:line="259" w:lineRule="auto"/>
              <w:rPr>
                <w:rFonts w:ascii="Arial" w:cs="Arial" w:eastAsiaTheme="minorHAnsi" w:hAnsi="Arial"/>
                <w:color w:val="FF0000"/>
              </w:rPr>
            </w:pPr>
            <w:r w:rsidRPr="00E01609">
              <w:rPr>
                <w:rFonts w:ascii="Arial" w:cs="Arial" w:eastAsiaTheme="minorHAnsi" w:hAnsi="Arial"/>
                <w:lang w:val="en-GB"/>
              </w:rPr>
              <w:t xml:space="preserve">-Campbell WTWW and China town pump station </w:t>
            </w:r>
            <w:r w:rsidRPr="00E01609">
              <w:rPr>
                <w:rFonts w:ascii="Arial" w:cs="Arial" w:eastAsiaTheme="minorHAnsi" w:hAnsi="Arial"/>
              </w:rPr>
              <w:t>Replacement and Upgrading of dilapidated 73km of asbestos sewerage pipe network</w:t>
            </w:r>
          </w:p>
        </w:tc>
      </w:tr>
    </w:tbl>
    <w:p w:rsidP="00E01609" w:rsidR="00E01609" w:rsidRDefault="00E01609" w:rsidRPr="00E01609">
      <w:pPr>
        <w:spacing w:after="160"/>
        <w:rPr>
          <w:rFonts w:ascii="Arial" w:cs="Arial" w:eastAsiaTheme="minorHAnsi" w:hAnsi="Arial"/>
          <w:b/>
          <w:color w:themeColor="text1" w:val="000000"/>
        </w:rPr>
      </w:pPr>
    </w:p>
    <w:p w:rsidP="00E01609" w:rsidR="00E01609" w:rsidRDefault="00E01609" w:rsidRPr="00E01609">
      <w:pPr>
        <w:spacing w:after="160"/>
        <w:rPr>
          <w:rFonts w:ascii="Arial" w:cs="Arial" w:eastAsiaTheme="minorHAnsi" w:hAnsi="Arial"/>
          <w:b/>
          <w:color w:themeColor="text1" w:val="000000"/>
        </w:rPr>
      </w:pPr>
    </w:p>
    <w:p w:rsidP="00E01609" w:rsidR="00E01609" w:rsidRDefault="00E01609" w:rsidRPr="00E01609">
      <w:pPr>
        <w:spacing w:after="160"/>
        <w:rPr>
          <w:rFonts w:ascii="Arial" w:cs="Arial" w:eastAsiaTheme="minorHAnsi" w:hAnsi="Arial"/>
          <w:b/>
          <w:color w:themeColor="text1" w:val="000000"/>
        </w:rPr>
      </w:pPr>
    </w:p>
    <w:p w:rsidP="00E01609" w:rsidR="00E01609" w:rsidRDefault="00E01609" w:rsidRPr="00E01609">
      <w:pPr>
        <w:spacing w:after="160"/>
        <w:rPr>
          <w:rFonts w:ascii="Arial" w:cs="Arial" w:eastAsiaTheme="minorHAnsi" w:hAnsi="Arial"/>
          <w:b/>
          <w:color w:themeColor="text1" w:val="000000"/>
        </w:rPr>
      </w:pPr>
    </w:p>
    <w:p w:rsidP="00E01609" w:rsidR="00E01609" w:rsidRDefault="00E01609" w:rsidRPr="00E01609">
      <w:pPr>
        <w:spacing w:after="160"/>
        <w:rPr>
          <w:rFonts w:ascii="Arial" w:cs="Arial" w:eastAsiaTheme="minorHAnsi" w:hAnsi="Arial"/>
          <w:b/>
          <w:color w:themeColor="text1" w:val="000000"/>
        </w:rPr>
      </w:pPr>
    </w:p>
    <w:p w:rsidP="00E01609" w:rsidR="00E01609" w:rsidRDefault="00E01609" w:rsidRPr="00E01609">
      <w:pPr>
        <w:spacing w:after="160"/>
        <w:rPr>
          <w:rFonts w:ascii="Arial" w:cs="Arial" w:eastAsiaTheme="minorHAnsi" w:hAnsi="Arial"/>
          <w:b/>
          <w:color w:themeColor="text1" w:val="000000"/>
        </w:rPr>
      </w:pPr>
    </w:p>
    <w:p w:rsidP="00E01609" w:rsidR="00E01609" w:rsidRDefault="00E01609" w:rsidRPr="00E01609">
      <w:pPr>
        <w:spacing w:after="160"/>
        <w:rPr>
          <w:rFonts w:ascii="Arial" w:cs="Arial" w:eastAsiaTheme="minorHAnsi" w:hAnsi="Arial"/>
          <w:b/>
          <w:color w:themeColor="text1" w:val="000000"/>
        </w:rPr>
      </w:pPr>
    </w:p>
    <w:p w:rsidP="00E01609" w:rsidR="00E01609" w:rsidRDefault="00E01609" w:rsidRPr="00E01609">
      <w:pPr>
        <w:spacing w:after="160"/>
        <w:rPr>
          <w:rFonts w:ascii="Arial" w:cs="Arial" w:eastAsiaTheme="minorHAnsi" w:hAnsi="Arial"/>
          <w:b/>
          <w:color w:themeColor="text1" w:val="000000"/>
        </w:rPr>
      </w:pPr>
    </w:p>
    <w:p w:rsidP="00E01609" w:rsidR="00E01609" w:rsidRDefault="00E01609" w:rsidRPr="00E01609">
      <w:pPr>
        <w:spacing w:after="160"/>
        <w:rPr>
          <w:rFonts w:ascii="Arial" w:cs="Arial" w:eastAsiaTheme="minorHAnsi" w:hAnsi="Arial"/>
          <w:b/>
          <w:color w:themeColor="text1" w:val="000000"/>
        </w:rPr>
      </w:pPr>
    </w:p>
    <w:p w:rsidP="00E01609" w:rsidR="00E01609" w:rsidRDefault="00E01609" w:rsidRPr="00E01609">
      <w:pPr>
        <w:spacing w:after="160"/>
        <w:rPr>
          <w:rFonts w:ascii="Arial" w:cs="Arial" w:eastAsiaTheme="minorHAnsi" w:hAnsi="Arial"/>
          <w:b/>
          <w:color w:themeColor="text1" w:val="000000"/>
        </w:rPr>
      </w:pPr>
    </w:p>
    <w:p w:rsidP="00E01609" w:rsidR="00E01609" w:rsidRDefault="00E01609" w:rsidRPr="00E01609">
      <w:pPr>
        <w:spacing w:after="160"/>
        <w:rPr>
          <w:rFonts w:ascii="Arial" w:cs="Arial" w:eastAsiaTheme="minorHAnsi" w:hAnsi="Arial"/>
          <w:b/>
          <w:color w:themeColor="text1" w:val="000000"/>
        </w:rPr>
      </w:pPr>
    </w:p>
    <w:p w:rsidP="00E01609" w:rsidR="00E01609" w:rsidRDefault="00E01609" w:rsidRPr="00E01609">
      <w:pPr>
        <w:spacing w:after="160"/>
        <w:rPr>
          <w:rFonts w:ascii="Arial" w:cs="Arial" w:eastAsiaTheme="minorHAnsi" w:hAnsi="Arial"/>
          <w:b/>
          <w:color w:themeColor="text1" w:val="000000"/>
        </w:rPr>
      </w:pPr>
    </w:p>
    <w:p w:rsidP="00E01609" w:rsidR="00E01609" w:rsidRDefault="00E01609" w:rsidRPr="00E01609">
      <w:pPr>
        <w:spacing w:after="160"/>
        <w:rPr>
          <w:rFonts w:ascii="Arial" w:cs="Arial" w:eastAsiaTheme="minorHAnsi" w:hAnsi="Arial"/>
          <w:b/>
          <w:color w:themeColor="text1" w:val="000000"/>
        </w:rPr>
      </w:pPr>
    </w:p>
    <w:p w:rsidP="00E01609" w:rsidR="00E01609" w:rsidRDefault="00E01609" w:rsidRPr="00E01609">
      <w:pPr>
        <w:spacing w:after="160"/>
        <w:rPr>
          <w:rFonts w:ascii="Arial" w:cs="Arial" w:eastAsiaTheme="minorHAnsi" w:hAnsi="Arial"/>
          <w:b/>
          <w:color w:themeColor="text1" w:val="000000"/>
        </w:rPr>
      </w:pPr>
    </w:p>
    <w:p w:rsidP="00E01609" w:rsidR="00E01609" w:rsidRDefault="00E01609" w:rsidRPr="00E01609">
      <w:pPr>
        <w:spacing w:after="160"/>
        <w:rPr>
          <w:rFonts w:ascii="Arial" w:cs="Arial" w:eastAsiaTheme="minorHAnsi" w:hAnsi="Arial"/>
          <w:b/>
          <w:color w:themeColor="text1" w:val="000000"/>
        </w:rPr>
      </w:pPr>
    </w:p>
    <w:p w:rsidP="00E01609" w:rsidR="00E01609" w:rsidRDefault="00E01609" w:rsidRPr="00E01609">
      <w:pPr>
        <w:spacing w:after="160"/>
        <w:rPr>
          <w:rFonts w:ascii="Arial" w:cs="Arial" w:eastAsiaTheme="minorHAnsi" w:hAnsi="Arial"/>
          <w:b/>
          <w:color w:themeColor="text1" w:val="000000"/>
        </w:rPr>
      </w:pPr>
    </w:p>
    <w:p w:rsidP="00E01609" w:rsidR="00E01609" w:rsidRDefault="00E01609" w:rsidRPr="00E01609">
      <w:pPr>
        <w:spacing w:after="160"/>
        <w:rPr>
          <w:rFonts w:ascii="Arial" w:cs="Arial" w:eastAsiaTheme="minorHAnsi" w:hAnsi="Arial"/>
          <w:b/>
          <w:color w:themeColor="text1" w:val="000000"/>
        </w:rPr>
      </w:pPr>
    </w:p>
    <w:p w:rsidP="00E01609" w:rsidR="00E01609" w:rsidRDefault="00E01609" w:rsidRPr="00E01609">
      <w:pPr>
        <w:spacing w:after="160"/>
        <w:rPr>
          <w:rFonts w:ascii="Arial" w:cs="Arial" w:eastAsiaTheme="minorHAnsi" w:hAnsi="Arial"/>
          <w:b/>
          <w:color w:themeColor="text1" w:val="000000"/>
        </w:rPr>
      </w:pPr>
    </w:p>
    <w:p w:rsidP="00E01609" w:rsidR="00E01609" w:rsidRDefault="00E01609" w:rsidRPr="00E01609">
      <w:pPr>
        <w:spacing w:after="160"/>
        <w:rPr>
          <w:rFonts w:ascii="Arial" w:cs="Arial" w:eastAsiaTheme="minorHAnsi" w:hAnsi="Arial"/>
          <w:b/>
          <w:color w:themeColor="text1" w:val="000000"/>
        </w:rPr>
      </w:pPr>
      <w:r w:rsidRPr="00E01609">
        <w:rPr>
          <w:rFonts w:ascii="Arial" w:cs="Arial" w:eastAsiaTheme="minorHAnsi" w:hAnsi="Arial"/>
          <w:b/>
          <w:color w:themeColor="text1" w:val="000000"/>
        </w:rPr>
        <w:t>INDEPTH ANALYSIS TEMPLATE: CIVIL &amp; MECHANICAL ENGINEERING SERVICES</w:t>
      </w:r>
    </w:p>
    <w:p w:rsidP="00E01609" w:rsidR="00E01609" w:rsidRDefault="00E01609" w:rsidRPr="00E01609">
      <w:pPr>
        <w:spacing w:after="160"/>
        <w:rPr>
          <w:rFonts w:ascii="Arial" w:cs="Arial" w:eastAsiaTheme="minorHAnsi" w:hAnsi="Arial"/>
          <w:b/>
          <w:color w:themeColor="text1" w:val="000000"/>
        </w:rPr>
      </w:pPr>
    </w:p>
    <w:p w:rsidP="00E01609" w:rsidR="00E01609" w:rsidRDefault="00E01609" w:rsidRPr="00E01609">
      <w:pPr>
        <w:spacing w:after="160"/>
        <w:rPr>
          <w:rFonts w:ascii="Arial" w:cs="Arial" w:eastAsiaTheme="minorHAnsi" w:hAnsi="Arial"/>
          <w:b/>
          <w:color w:themeColor="text1" w:val="000000"/>
        </w:rPr>
      </w:pPr>
    </w:p>
    <w:tbl>
      <w:tblPr>
        <w:tblpPr w:horzAnchor="margin" w:leftFromText="180" w:rightFromText="180" w:tblpXSpec="center" w:tblpY="-1439" w:vertAnchor="text"/>
        <w:tblW w:type="dxa" w:w="1460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1" w:lastRow="1" w:noHBand="0" w:noVBand="0" w:val="01E0"/>
      </w:tblPr>
      <w:tblGrid>
        <w:gridCol w:w="2835"/>
        <w:gridCol w:w="3118"/>
        <w:gridCol w:w="3828"/>
        <w:gridCol w:w="4819"/>
      </w:tblGrid>
      <w:tr w:rsidR="00E01609" w:rsidRPr="00E01609" w:rsidTr="004E0AE7">
        <w:trPr>
          <w:tblHeader/>
        </w:trPr>
        <w:tc>
          <w:tcPr>
            <w:tcW w:type="dxa" w:w="2835"/>
            <w:tcBorders>
              <w:top w:color="auto" w:space="0" w:sz="4" w:val="single"/>
              <w:left w:color="auto" w:space="0" w:sz="4" w:val="single"/>
              <w:bottom w:color="auto" w:space="0" w:sz="4" w:val="single"/>
              <w:right w:color="auto" w:space="0" w:sz="4" w:val="single"/>
            </w:tcBorders>
          </w:tcPr>
          <w:p w:rsidP="00E01609" w:rsidR="00E01609" w:rsidRDefault="00E01609" w:rsidRPr="00E01609">
            <w:pPr>
              <w:rPr>
                <w:rFonts w:ascii="Arial" w:cs="Arial" w:eastAsiaTheme="minorHAnsi" w:hAnsi="Arial"/>
                <w:b/>
                <w:color w:themeColor="text1" w:val="000000"/>
              </w:rPr>
            </w:pPr>
            <w:r w:rsidRPr="00E01609">
              <w:rPr>
                <w:rFonts w:ascii="Arial" w:cs="Arial" w:eastAsiaTheme="minorHAnsi" w:hAnsi="Arial"/>
                <w:b/>
                <w:color w:themeColor="text1" w:val="000000"/>
              </w:rPr>
              <w:lastRenderedPageBreak/>
              <w:t>KPA NAME</w:t>
            </w:r>
          </w:p>
        </w:tc>
        <w:tc>
          <w:tcPr>
            <w:tcW w:type="dxa" w:w="3118"/>
            <w:tcBorders>
              <w:top w:color="auto" w:space="0" w:sz="4" w:val="single"/>
              <w:left w:color="auto" w:space="0" w:sz="4" w:val="single"/>
              <w:bottom w:color="auto" w:space="0" w:sz="4" w:val="single"/>
              <w:right w:color="auto" w:space="0" w:sz="4" w:val="single"/>
            </w:tcBorders>
          </w:tcPr>
          <w:p w:rsidP="00E01609" w:rsidR="00E01609" w:rsidRDefault="00E01609" w:rsidRPr="00E01609">
            <w:pPr>
              <w:rPr>
                <w:rFonts w:ascii="Arial" w:cs="Arial" w:eastAsiaTheme="minorHAnsi" w:hAnsi="Arial"/>
                <w:b/>
                <w:color w:themeColor="text1" w:val="000000"/>
              </w:rPr>
            </w:pPr>
            <w:r w:rsidRPr="00E01609">
              <w:rPr>
                <w:rFonts w:ascii="Arial" w:cs="Arial" w:eastAsiaTheme="minorHAnsi" w:hAnsi="Arial"/>
                <w:b/>
                <w:color w:themeColor="text1" w:val="000000"/>
              </w:rPr>
              <w:t>PRIORITY ISSUES</w:t>
            </w:r>
          </w:p>
        </w:tc>
        <w:tc>
          <w:tcPr>
            <w:tcW w:type="dxa" w:w="3828"/>
            <w:tcBorders>
              <w:top w:color="auto" w:space="0" w:sz="4" w:val="single"/>
              <w:left w:color="auto" w:space="0" w:sz="4" w:val="single"/>
              <w:bottom w:color="auto" w:space="0" w:sz="4" w:val="single"/>
              <w:right w:color="auto" w:space="0" w:sz="4" w:val="single"/>
            </w:tcBorders>
          </w:tcPr>
          <w:p w:rsidP="00E01609" w:rsidR="00E01609" w:rsidRDefault="00E01609" w:rsidRPr="00E01609">
            <w:pPr>
              <w:rPr>
                <w:rFonts w:ascii="Arial" w:cs="Arial" w:eastAsiaTheme="minorHAnsi" w:hAnsi="Arial"/>
                <w:b/>
                <w:color w:themeColor="text1" w:val="000000"/>
              </w:rPr>
            </w:pPr>
            <w:r w:rsidRPr="00E01609">
              <w:rPr>
                <w:rFonts w:ascii="Arial" w:cs="Arial" w:eastAsiaTheme="minorHAnsi" w:hAnsi="Arial"/>
                <w:b/>
                <w:color w:themeColor="text1" w:val="000000"/>
              </w:rPr>
              <w:t>ANALYSIS OF PRIORITY ISSUES</w:t>
            </w:r>
          </w:p>
        </w:tc>
        <w:tc>
          <w:tcPr>
            <w:tcW w:type="dxa" w:w="4819"/>
            <w:tcBorders>
              <w:top w:color="auto" w:space="0" w:sz="4" w:val="single"/>
              <w:left w:color="auto" w:space="0" w:sz="4" w:val="single"/>
              <w:bottom w:color="auto" w:space="0" w:sz="4" w:val="single"/>
              <w:right w:color="auto" w:space="0" w:sz="4" w:val="single"/>
            </w:tcBorders>
          </w:tcPr>
          <w:p w:rsidP="00E01609" w:rsidR="00E01609" w:rsidRDefault="00E01609" w:rsidRPr="00E01609">
            <w:pPr>
              <w:rPr>
                <w:rFonts w:ascii="Arial" w:cs="Arial" w:eastAsiaTheme="minorHAnsi" w:hAnsi="Arial"/>
                <w:b/>
                <w:color w:themeColor="text1" w:val="000000"/>
              </w:rPr>
            </w:pPr>
            <w:r w:rsidRPr="00E01609">
              <w:rPr>
                <w:rFonts w:ascii="Arial" w:cs="Arial" w:eastAsiaTheme="minorHAnsi" w:hAnsi="Arial"/>
                <w:b/>
                <w:color w:themeColor="text1" w:val="000000"/>
              </w:rPr>
              <w:t>SOLUTION OF PRIORITY ISSUES</w:t>
            </w:r>
          </w:p>
        </w:tc>
      </w:tr>
      <w:tr w:rsidR="00E01609" w:rsidRPr="00E01609" w:rsidTr="004E0AE7">
        <w:trPr>
          <w:trHeight w:val="692"/>
        </w:trPr>
        <w:tc>
          <w:tcPr>
            <w:tcW w:type="dxa" w:w="2835"/>
          </w:tcPr>
          <w:p w:rsidP="00E01609" w:rsidR="00E01609" w:rsidRDefault="00E01609" w:rsidRPr="00E01609">
            <w:pPr>
              <w:spacing w:line="259" w:lineRule="auto"/>
              <w:rPr>
                <w:rFonts w:ascii="Arial" w:cs="Arial" w:eastAsiaTheme="minorHAnsi" w:hAnsi="Arial"/>
                <w:b/>
                <w:color w:themeColor="text1" w:val="000000"/>
              </w:rPr>
            </w:pPr>
            <w:r w:rsidRPr="00E01609">
              <w:rPr>
                <w:rFonts w:ascii="Arial" w:cs="Arial" w:eastAsiaTheme="minorHAnsi" w:hAnsi="Arial"/>
                <w:b/>
                <w:color w:themeColor="text1" w:val="000000"/>
              </w:rPr>
              <w:t>KPA: BASIC SERVICE DELIVERY AND INFRASTRUCTURE</w:t>
            </w:r>
          </w:p>
        </w:tc>
        <w:tc>
          <w:tcPr>
            <w:tcW w:type="dxa" w:w="3118"/>
          </w:tcPr>
          <w:p w:rsidP="00E01609" w:rsidR="00E01609" w:rsidRDefault="00E01609" w:rsidRPr="00E01609">
            <w:pPr>
              <w:rPr>
                <w:rFonts w:ascii="Arial" w:cs="Arial" w:eastAsiaTheme="minorHAnsi" w:hAnsi="Arial"/>
                <w:color w:themeColor="text1" w:val="000000"/>
              </w:rPr>
            </w:pPr>
            <w:r w:rsidRPr="00E01609">
              <w:rPr>
                <w:rFonts w:ascii="Arial" w:cs="Arial" w:eastAsiaTheme="minorHAnsi" w:hAnsi="Arial"/>
                <w:color w:themeColor="text1" w:val="000000"/>
              </w:rPr>
              <w:t>Roads (earthen, sandy, rocky, gravel, concrete, segmented paving and tar)</w:t>
            </w:r>
          </w:p>
          <w:p w:rsidP="00E01609" w:rsidR="00E01609" w:rsidRDefault="00E01609" w:rsidRPr="00E01609">
            <w:pPr>
              <w:rPr>
                <w:rFonts w:ascii="Arial" w:cs="Arial" w:eastAsiaTheme="minorHAnsi" w:hAnsi="Arial"/>
                <w:color w:themeColor="text1" w:val="000000"/>
              </w:rPr>
            </w:pPr>
          </w:p>
          <w:p w:rsidP="00E01609" w:rsidR="00E01609" w:rsidRDefault="00E01609" w:rsidRPr="00E01609">
            <w:pPr>
              <w:rPr>
                <w:rFonts w:ascii="Arial" w:cs="Arial" w:eastAsiaTheme="minorHAnsi" w:hAnsi="Arial"/>
                <w:color w:themeColor="text1" w:val="000000"/>
              </w:rPr>
            </w:pPr>
          </w:p>
          <w:p w:rsidP="00E01609" w:rsidR="00E01609" w:rsidRDefault="00E01609" w:rsidRPr="00E01609">
            <w:pPr>
              <w:rPr>
                <w:rFonts w:ascii="Arial" w:cs="Arial" w:eastAsiaTheme="minorHAnsi" w:hAnsi="Arial"/>
                <w:color w:themeColor="text1" w:val="000000"/>
              </w:rPr>
            </w:pPr>
          </w:p>
          <w:p w:rsidP="00E01609" w:rsidR="00E01609" w:rsidRDefault="00E01609" w:rsidRPr="00E01609">
            <w:pPr>
              <w:rPr>
                <w:rFonts w:ascii="Arial" w:cs="Arial" w:eastAsiaTheme="minorHAnsi" w:hAnsi="Arial"/>
                <w:color w:themeColor="text1" w:val="000000"/>
              </w:rPr>
            </w:pPr>
          </w:p>
          <w:p w:rsidP="00E01609" w:rsidR="00E01609" w:rsidRDefault="00E01609" w:rsidRPr="00E01609">
            <w:pPr>
              <w:rPr>
                <w:rFonts w:ascii="Arial" w:cs="Arial" w:eastAsiaTheme="minorHAnsi" w:hAnsi="Arial"/>
                <w:color w:themeColor="text1" w:val="000000"/>
              </w:rPr>
            </w:pPr>
          </w:p>
          <w:p w:rsidP="00E01609" w:rsidR="00E01609" w:rsidRDefault="00E01609" w:rsidRPr="00E01609">
            <w:pPr>
              <w:rPr>
                <w:rFonts w:ascii="Arial" w:cs="Arial" w:eastAsiaTheme="minorHAnsi" w:hAnsi="Arial"/>
                <w:color w:themeColor="text1" w:val="000000"/>
              </w:rPr>
            </w:pPr>
          </w:p>
          <w:p w:rsidP="00E01609" w:rsidR="00E01609" w:rsidRDefault="00E01609" w:rsidRPr="00E01609">
            <w:pPr>
              <w:rPr>
                <w:rFonts w:ascii="Arial" w:cs="Arial" w:eastAsiaTheme="minorHAnsi" w:hAnsi="Arial"/>
                <w:color w:themeColor="text1" w:val="000000"/>
              </w:rPr>
            </w:pPr>
          </w:p>
          <w:p w:rsidP="00E01609" w:rsidR="00E01609" w:rsidRDefault="00E01609" w:rsidRPr="00E01609">
            <w:pPr>
              <w:rPr>
                <w:rFonts w:ascii="Arial" w:cs="Arial" w:eastAsiaTheme="minorHAnsi" w:hAnsi="Arial"/>
                <w:color w:themeColor="text1" w:val="000000"/>
              </w:rPr>
            </w:pPr>
          </w:p>
          <w:p w:rsidP="00E01609" w:rsidR="00E01609" w:rsidRDefault="00E01609" w:rsidRPr="00E01609">
            <w:pPr>
              <w:spacing w:line="259" w:lineRule="auto"/>
              <w:rPr>
                <w:rFonts w:ascii="Arial" w:cs="Arial" w:eastAsiaTheme="minorHAnsi" w:hAnsi="Arial"/>
                <w:color w:themeColor="text1" w:val="000000"/>
              </w:rPr>
            </w:pPr>
          </w:p>
          <w:p w:rsidP="00E01609" w:rsidR="00E01609" w:rsidRDefault="00E01609" w:rsidRPr="00E01609">
            <w:pPr>
              <w:spacing w:line="259" w:lineRule="auto"/>
              <w:rPr>
                <w:rFonts w:ascii="Arial" w:cs="Arial" w:eastAsiaTheme="minorHAnsi" w:hAnsi="Arial"/>
                <w:color w:themeColor="text1" w:val="000000"/>
              </w:rPr>
            </w:pPr>
          </w:p>
          <w:p w:rsidP="00E01609" w:rsidR="00E01609" w:rsidRDefault="00E01609" w:rsidRPr="00E01609">
            <w:pPr>
              <w:spacing w:line="259" w:lineRule="auto"/>
              <w:rPr>
                <w:rFonts w:ascii="Arial" w:cs="Arial" w:eastAsiaTheme="minorHAnsi" w:hAnsi="Arial"/>
                <w:color w:themeColor="text1" w:val="000000"/>
              </w:rPr>
            </w:pPr>
          </w:p>
        </w:tc>
        <w:tc>
          <w:tcPr>
            <w:tcW w:type="dxa" w:w="3828"/>
          </w:tcPr>
          <w:p w:rsidP="00E01609" w:rsidR="00E01609" w:rsidRDefault="00E01609" w:rsidRPr="00E01609">
            <w:pPr>
              <w:spacing w:line="259" w:lineRule="auto"/>
              <w:rPr>
                <w:rFonts w:ascii="Arial" w:cs="Arial" w:eastAsiaTheme="minorHAnsi" w:hAnsi="Arial"/>
                <w:color w:themeColor="text1" w:val="000000"/>
              </w:rPr>
            </w:pPr>
            <w:r w:rsidRPr="00E01609">
              <w:rPr>
                <w:rFonts w:ascii="Arial" w:cs="Arial" w:eastAsiaTheme="minorHAnsi" w:hAnsi="Arial"/>
                <w:color w:themeColor="text1" w:val="000000"/>
              </w:rPr>
              <w:t>Pavement demand more than the supply</w:t>
            </w:r>
          </w:p>
          <w:p w:rsidP="00E01609" w:rsidR="00E01609" w:rsidRDefault="00E01609" w:rsidRPr="00E01609">
            <w:pPr>
              <w:spacing w:line="259" w:lineRule="auto"/>
              <w:rPr>
                <w:rFonts w:ascii="Arial" w:cs="Arial" w:eastAsiaTheme="minorHAnsi" w:hAnsi="Arial"/>
                <w:color w:themeColor="text1" w:val="000000"/>
              </w:rPr>
            </w:pPr>
          </w:p>
          <w:p w:rsidP="00E01609" w:rsidR="00E01609" w:rsidRDefault="00E01609" w:rsidRPr="00E01609">
            <w:pPr>
              <w:spacing w:line="259" w:lineRule="auto"/>
              <w:rPr>
                <w:rFonts w:ascii="Arial" w:cs="Arial" w:eastAsiaTheme="minorHAnsi" w:hAnsi="Arial"/>
                <w:color w:themeColor="text1" w:val="000000"/>
              </w:rPr>
            </w:pPr>
            <w:r w:rsidRPr="00E01609">
              <w:rPr>
                <w:rFonts w:ascii="Arial" w:cs="Arial" w:eastAsiaTheme="minorHAnsi" w:hAnsi="Arial"/>
                <w:color w:themeColor="text1" w:val="000000"/>
              </w:rPr>
              <w:t>Pavement operating below desired level</w:t>
            </w:r>
          </w:p>
          <w:p w:rsidP="00E01609" w:rsidR="00E01609" w:rsidRDefault="00E01609" w:rsidRPr="00E01609">
            <w:pPr>
              <w:spacing w:line="259" w:lineRule="auto"/>
              <w:rPr>
                <w:rFonts w:ascii="Arial" w:cs="Arial" w:eastAsiaTheme="minorHAnsi" w:hAnsi="Arial"/>
                <w:color w:themeColor="text1" w:val="000000"/>
              </w:rPr>
            </w:pPr>
            <w:r w:rsidRPr="00E01609">
              <w:rPr>
                <w:rFonts w:ascii="Arial" w:cs="Arial" w:eastAsiaTheme="minorHAnsi" w:hAnsi="Arial"/>
                <w:color w:themeColor="text1" w:val="000000"/>
              </w:rPr>
              <w:t>Unknown locations and conditions of road infrastructure</w:t>
            </w:r>
          </w:p>
          <w:p w:rsidP="00E01609" w:rsidR="00E01609" w:rsidRDefault="00E01609" w:rsidRPr="00E01609">
            <w:pPr>
              <w:spacing w:line="259" w:lineRule="auto"/>
              <w:rPr>
                <w:rFonts w:ascii="Arial" w:cs="Arial" w:eastAsiaTheme="minorHAnsi" w:hAnsi="Arial"/>
                <w:color w:themeColor="text1" w:val="000000"/>
              </w:rPr>
            </w:pPr>
            <w:r w:rsidRPr="00E01609">
              <w:rPr>
                <w:rFonts w:ascii="Arial" w:cs="Arial" w:eastAsiaTheme="minorHAnsi" w:hAnsi="Arial"/>
                <w:color w:themeColor="text1" w:val="000000"/>
              </w:rPr>
              <w:t>Inadequate planning for the routine, reactive, preventative and seasonal maintenance</w:t>
            </w:r>
          </w:p>
          <w:p w:rsidP="00E01609" w:rsidR="00E01609" w:rsidRDefault="00E01609" w:rsidRPr="00E01609">
            <w:pPr>
              <w:spacing w:line="259" w:lineRule="auto"/>
              <w:rPr>
                <w:rFonts w:ascii="Arial" w:cs="Arial" w:eastAsiaTheme="minorHAnsi" w:hAnsi="Arial"/>
                <w:color w:themeColor="text1" w:val="000000"/>
              </w:rPr>
            </w:pPr>
            <w:r w:rsidRPr="00E01609">
              <w:rPr>
                <w:rFonts w:ascii="Arial" w:cs="Arial" w:eastAsiaTheme="minorHAnsi" w:hAnsi="Arial"/>
                <w:color w:themeColor="text1" w:val="000000"/>
              </w:rPr>
              <w:t>Poor conditions of internal streets and</w:t>
            </w:r>
          </w:p>
          <w:p w:rsidP="00E01609" w:rsidR="00E01609" w:rsidRDefault="00E01609" w:rsidRPr="00E01609">
            <w:pPr>
              <w:spacing w:line="259" w:lineRule="auto"/>
              <w:rPr>
                <w:rFonts w:ascii="Arial" w:cs="Arial" w:eastAsiaTheme="minorHAnsi" w:hAnsi="Arial"/>
                <w:color w:themeColor="text1" w:val="000000"/>
              </w:rPr>
            </w:pPr>
            <w:r w:rsidRPr="00E01609">
              <w:rPr>
                <w:rFonts w:ascii="Arial" w:cs="Arial" w:eastAsiaTheme="minorHAnsi" w:hAnsi="Arial"/>
                <w:color w:themeColor="text1" w:val="000000"/>
              </w:rPr>
              <w:t>Inaccessibility of earthen, sandy, rocky streets</w:t>
            </w:r>
          </w:p>
          <w:p w:rsidP="00E01609" w:rsidR="00E01609" w:rsidRDefault="00E01609" w:rsidRPr="00E01609">
            <w:pPr>
              <w:spacing w:line="259" w:lineRule="auto"/>
              <w:rPr>
                <w:rFonts w:ascii="Arial" w:cs="Arial" w:eastAsiaTheme="minorHAnsi" w:hAnsi="Arial"/>
                <w:color w:themeColor="text1" w:val="000000"/>
              </w:rPr>
            </w:pPr>
            <w:r w:rsidRPr="00E01609">
              <w:rPr>
                <w:rFonts w:ascii="Arial" w:cs="Arial" w:eastAsiaTheme="minorHAnsi" w:hAnsi="Arial"/>
                <w:color w:themeColor="text1" w:val="000000"/>
              </w:rPr>
              <w:t>Backlog to the maintenance of gravel streets and  inadequate regravelling of deteriorating internal streets in rural areas</w:t>
            </w:r>
          </w:p>
        </w:tc>
        <w:tc>
          <w:tcPr>
            <w:tcW w:type="dxa" w:w="4819"/>
          </w:tcPr>
          <w:p w:rsidP="00296312" w:rsidR="00E01609" w:rsidRDefault="00E01609" w:rsidRPr="00E01609">
            <w:pPr>
              <w:numPr>
                <w:ilvl w:val="0"/>
                <w:numId w:val="75"/>
              </w:numPr>
              <w:spacing w:line="259" w:lineRule="auto"/>
              <w:contextualSpacing/>
              <w:rPr>
                <w:rFonts w:ascii="Arial" w:cs="Arial" w:eastAsiaTheme="minorHAnsi" w:hAnsi="Arial"/>
                <w:color w:themeColor="text1" w:val="000000"/>
              </w:rPr>
            </w:pPr>
            <w:r w:rsidRPr="00E01609">
              <w:rPr>
                <w:rFonts w:ascii="Arial" w:cs="Arial" w:eastAsiaTheme="minorHAnsi" w:hAnsi="Arial"/>
                <w:color w:themeColor="text1" w:val="000000"/>
              </w:rPr>
              <w:t>Develop Master Plan (pavement management system) for the provision of alternative routes</w:t>
            </w:r>
          </w:p>
          <w:p w:rsidP="00296312" w:rsidR="00E01609" w:rsidRDefault="00E01609" w:rsidRPr="00E01609">
            <w:pPr>
              <w:numPr>
                <w:ilvl w:val="0"/>
                <w:numId w:val="75"/>
              </w:numPr>
              <w:spacing w:line="259" w:lineRule="auto"/>
              <w:contextualSpacing/>
              <w:rPr>
                <w:rFonts w:ascii="Arial" w:cs="Arial" w:eastAsiaTheme="minorHAnsi" w:hAnsi="Arial"/>
                <w:color w:themeColor="text1" w:val="000000"/>
              </w:rPr>
            </w:pPr>
            <w:r w:rsidRPr="00E01609">
              <w:rPr>
                <w:rFonts w:ascii="Arial" w:cs="Arial" w:eastAsiaTheme="minorHAnsi" w:hAnsi="Arial"/>
                <w:color w:themeColor="text1" w:val="000000"/>
              </w:rPr>
              <w:t>Upgrading of existing pavement.</w:t>
            </w:r>
          </w:p>
          <w:p w:rsidP="00E01609" w:rsidR="00E01609" w:rsidRDefault="00E01609" w:rsidRPr="00E01609">
            <w:pPr>
              <w:spacing w:after="160" w:line="259" w:lineRule="auto"/>
              <w:ind w:left="720"/>
              <w:contextualSpacing/>
              <w:rPr>
                <w:rFonts w:ascii="Arial" w:cs="Arial" w:eastAsiaTheme="minorHAnsi" w:hAnsi="Arial"/>
                <w:color w:themeColor="text1" w:val="000000"/>
              </w:rPr>
            </w:pPr>
          </w:p>
          <w:p w:rsidP="00296312" w:rsidR="00E01609" w:rsidRDefault="00E01609" w:rsidRPr="00E01609">
            <w:pPr>
              <w:numPr>
                <w:ilvl w:val="0"/>
                <w:numId w:val="75"/>
              </w:numPr>
              <w:spacing w:line="259" w:lineRule="auto"/>
              <w:contextualSpacing/>
              <w:rPr>
                <w:rFonts w:ascii="Arial" w:cs="Arial" w:eastAsiaTheme="minorHAnsi" w:hAnsi="Arial"/>
                <w:color w:themeColor="text1" w:val="000000"/>
              </w:rPr>
            </w:pPr>
            <w:r w:rsidRPr="00E01609">
              <w:rPr>
                <w:rFonts w:ascii="Arial" w:cs="Arial" w:eastAsiaTheme="minorHAnsi" w:hAnsi="Arial"/>
                <w:color w:themeColor="text1" w:val="000000"/>
              </w:rPr>
              <w:t>Development of comprehensive asset register</w:t>
            </w:r>
          </w:p>
          <w:p w:rsidP="00296312" w:rsidR="00E01609" w:rsidRDefault="00E01609" w:rsidRPr="00E01609">
            <w:pPr>
              <w:numPr>
                <w:ilvl w:val="0"/>
                <w:numId w:val="75"/>
              </w:numPr>
              <w:spacing w:line="259" w:lineRule="auto"/>
              <w:contextualSpacing/>
              <w:rPr>
                <w:rFonts w:ascii="Arial" w:cs="Arial" w:eastAsiaTheme="minorHAnsi" w:hAnsi="Arial"/>
                <w:color w:themeColor="text1" w:val="000000"/>
              </w:rPr>
            </w:pPr>
            <w:r w:rsidRPr="00E01609">
              <w:rPr>
                <w:rFonts w:ascii="Arial" w:cs="Arial" w:eastAsiaTheme="minorHAnsi" w:hAnsi="Arial"/>
                <w:color w:themeColor="text1" w:val="000000"/>
              </w:rPr>
              <w:t>Develop operational, and, the long-term maintenance plan thereafter as intervention.</w:t>
            </w:r>
          </w:p>
          <w:p w:rsidP="00296312" w:rsidR="00E01609" w:rsidRDefault="00E01609" w:rsidRPr="00E01609">
            <w:pPr>
              <w:numPr>
                <w:ilvl w:val="0"/>
                <w:numId w:val="75"/>
              </w:numPr>
              <w:spacing w:line="259" w:lineRule="auto"/>
              <w:contextualSpacing/>
              <w:rPr>
                <w:rFonts w:ascii="Arial" w:cs="Arial" w:eastAsiaTheme="minorHAnsi" w:hAnsi="Arial"/>
                <w:color w:themeColor="text1" w:val="000000"/>
              </w:rPr>
            </w:pPr>
            <w:r w:rsidRPr="00E01609">
              <w:rPr>
                <w:rFonts w:ascii="Arial" w:cs="Arial" w:eastAsiaTheme="minorHAnsi" w:hAnsi="Arial"/>
                <w:color w:themeColor="text1" w:val="000000"/>
              </w:rPr>
              <w:t>Source funding for upgrade and critical maintenance</w:t>
            </w:r>
          </w:p>
          <w:p w:rsidP="00296312" w:rsidR="00E01609" w:rsidRDefault="00E01609" w:rsidRPr="00E01609">
            <w:pPr>
              <w:numPr>
                <w:ilvl w:val="0"/>
                <w:numId w:val="75"/>
              </w:numPr>
              <w:spacing w:line="259" w:lineRule="auto"/>
              <w:contextualSpacing/>
              <w:rPr>
                <w:rFonts w:ascii="Arial" w:cs="Arial" w:eastAsiaTheme="minorHAnsi" w:hAnsi="Arial"/>
                <w:color w:themeColor="text1" w:val="000000"/>
              </w:rPr>
            </w:pPr>
            <w:r w:rsidRPr="00E01609">
              <w:rPr>
                <w:rFonts w:ascii="Arial" w:cs="Arial" w:eastAsiaTheme="minorHAnsi" w:hAnsi="Arial"/>
                <w:color w:themeColor="text1" w:val="000000"/>
              </w:rPr>
              <w:t>Increase resource for maintenance purpose</w:t>
            </w:r>
          </w:p>
          <w:p w:rsidP="00296312" w:rsidR="00E01609" w:rsidRDefault="00E01609" w:rsidRPr="00E01609">
            <w:pPr>
              <w:numPr>
                <w:ilvl w:val="0"/>
                <w:numId w:val="75"/>
              </w:numPr>
              <w:spacing w:line="259" w:lineRule="auto"/>
              <w:contextualSpacing/>
              <w:rPr>
                <w:rFonts w:ascii="Arial" w:cs="Arial" w:eastAsiaTheme="minorHAnsi" w:hAnsi="Arial"/>
                <w:color w:themeColor="text1" w:val="000000"/>
              </w:rPr>
            </w:pPr>
            <w:r w:rsidRPr="00E01609">
              <w:rPr>
                <w:rFonts w:ascii="Arial" w:cs="Arial" w:eastAsiaTheme="minorHAnsi" w:hAnsi="Arial"/>
                <w:color w:themeColor="text1" w:val="000000"/>
              </w:rPr>
              <w:t>Procurement of tools of trade (tipper trucks, water tanker, steel drum roller, grader, lowbed truck, excavator) to expedite gravel streets maintenance as well as human resource recruitment</w:t>
            </w:r>
          </w:p>
        </w:tc>
      </w:tr>
      <w:tr w:rsidR="00E01609" w:rsidRPr="00E01609" w:rsidTr="004E0AE7">
        <w:trPr>
          <w:trHeight w:val="692"/>
        </w:trPr>
        <w:tc>
          <w:tcPr>
            <w:tcW w:type="dxa" w:w="2835"/>
          </w:tcPr>
          <w:p w:rsidP="00E01609" w:rsidR="00E01609" w:rsidRDefault="00E01609" w:rsidRPr="00E01609">
            <w:pPr>
              <w:spacing w:after="160" w:line="259" w:lineRule="auto"/>
              <w:rPr>
                <w:rFonts w:ascii="Arial" w:cs="Arial" w:eastAsiaTheme="minorHAnsi" w:hAnsi="Arial"/>
                <w:b/>
                <w:color w:themeColor="text1" w:val="000000"/>
              </w:rPr>
            </w:pPr>
            <w:r w:rsidRPr="00E01609">
              <w:rPr>
                <w:rFonts w:ascii="Arial" w:cs="Arial" w:eastAsiaTheme="minorHAnsi" w:hAnsi="Arial"/>
                <w:b/>
                <w:color w:themeColor="text1" w:val="000000"/>
              </w:rPr>
              <w:t>KPA: BASIC SERVICE DELIVERY AND INFRASTRUCTURE</w:t>
            </w:r>
          </w:p>
        </w:tc>
        <w:tc>
          <w:tcPr>
            <w:tcW w:type="dxa" w:w="3118"/>
          </w:tcPr>
          <w:p w:rsidP="00E01609" w:rsidR="00E01609" w:rsidRDefault="00E01609" w:rsidRPr="00E01609">
            <w:pPr>
              <w:rPr>
                <w:rFonts w:ascii="Arial" w:cs="Arial" w:eastAsiaTheme="minorHAnsi" w:hAnsi="Arial"/>
                <w:color w:themeColor="text1" w:val="000000"/>
              </w:rPr>
            </w:pPr>
            <w:r w:rsidRPr="00E01609">
              <w:rPr>
                <w:rFonts w:ascii="Arial" w:cs="Arial" w:eastAsiaTheme="minorHAnsi" w:hAnsi="Arial"/>
                <w:color w:themeColor="text1" w:val="000000"/>
              </w:rPr>
              <w:t>Storm water drainage</w:t>
            </w:r>
          </w:p>
          <w:p w:rsidP="00E01609" w:rsidR="00E01609" w:rsidRDefault="00E01609" w:rsidRPr="00E01609">
            <w:pPr>
              <w:spacing w:after="160" w:line="259" w:lineRule="auto"/>
              <w:rPr>
                <w:rFonts w:ascii="Arial" w:cs="Arial" w:eastAsiaTheme="minorHAnsi" w:hAnsi="Arial"/>
                <w:color w:themeColor="text1" w:val="000000"/>
              </w:rPr>
            </w:pPr>
          </w:p>
        </w:tc>
        <w:tc>
          <w:tcPr>
            <w:tcW w:type="dxa" w:w="3828"/>
          </w:tcPr>
          <w:p w:rsidP="00E01609" w:rsidR="00E01609" w:rsidRDefault="00E01609" w:rsidRPr="00E01609">
            <w:pPr>
              <w:rPr>
                <w:rFonts w:ascii="Arial" w:cs="Arial" w:eastAsiaTheme="minorHAnsi" w:hAnsi="Arial"/>
                <w:color w:themeColor="text1" w:val="000000"/>
              </w:rPr>
            </w:pPr>
            <w:r w:rsidRPr="00E01609">
              <w:rPr>
                <w:rFonts w:ascii="Arial" w:cs="Arial" w:eastAsiaTheme="minorHAnsi" w:hAnsi="Arial"/>
                <w:color w:themeColor="text1" w:val="000000"/>
              </w:rPr>
              <w:t>Low laying areas and river crossing inaccessibility in rural area during rain seasons</w:t>
            </w:r>
          </w:p>
          <w:p w:rsidP="00E01609" w:rsidR="00E01609" w:rsidRDefault="00E01609" w:rsidRPr="00E01609">
            <w:pPr>
              <w:rPr>
                <w:rFonts w:ascii="Arial" w:cs="Arial" w:eastAsiaTheme="minorHAnsi" w:hAnsi="Arial"/>
                <w:color w:themeColor="text1" w:val="000000"/>
              </w:rPr>
            </w:pPr>
            <w:r w:rsidRPr="00E01609">
              <w:rPr>
                <w:rFonts w:ascii="Arial" w:cs="Arial" w:eastAsiaTheme="minorHAnsi" w:hAnsi="Arial"/>
                <w:color w:themeColor="text1" w:val="000000"/>
              </w:rPr>
              <w:t>Poor condition of natural water streams, lined and unlined water channels due to sewage pollution</w:t>
            </w:r>
          </w:p>
          <w:p w:rsidP="00E01609" w:rsidR="00E01609" w:rsidRDefault="00E01609" w:rsidRPr="00E01609">
            <w:pPr>
              <w:rPr>
                <w:rFonts w:ascii="Arial" w:cs="Arial" w:eastAsiaTheme="minorHAnsi" w:hAnsi="Arial"/>
                <w:color w:themeColor="text1" w:val="000000"/>
              </w:rPr>
            </w:pPr>
            <w:r w:rsidRPr="00E01609">
              <w:rPr>
                <w:rFonts w:ascii="Arial" w:cs="Arial" w:eastAsiaTheme="minorHAnsi" w:hAnsi="Arial"/>
                <w:color w:themeColor="text1" w:val="000000"/>
              </w:rPr>
              <w:t>Siltation / sedimentation overtime which result in overflowing of hydraulic structures</w:t>
            </w:r>
          </w:p>
          <w:p w:rsidP="00E01609" w:rsidR="00E01609" w:rsidRDefault="00E01609" w:rsidRPr="00E01609">
            <w:pPr>
              <w:rPr>
                <w:rFonts w:ascii="Arial" w:cs="Arial" w:eastAsiaTheme="minorHAnsi" w:hAnsi="Arial"/>
                <w:color w:themeColor="text1" w:val="000000"/>
              </w:rPr>
            </w:pPr>
            <w:r w:rsidRPr="00E01609">
              <w:rPr>
                <w:rFonts w:ascii="Arial" w:cs="Arial" w:eastAsiaTheme="minorHAnsi" w:hAnsi="Arial"/>
                <w:color w:themeColor="text1" w:val="000000"/>
              </w:rPr>
              <w:t>Frequent blockage due to foreign materials to underground systems</w:t>
            </w:r>
          </w:p>
          <w:p w:rsidP="00E01609" w:rsidR="00E01609" w:rsidRDefault="00E01609" w:rsidRPr="00E01609">
            <w:pPr>
              <w:rPr>
                <w:rFonts w:ascii="Arial" w:cs="Arial" w:eastAsiaTheme="minorHAnsi" w:hAnsi="Arial"/>
                <w:color w:themeColor="text1" w:val="000000"/>
              </w:rPr>
            </w:pPr>
          </w:p>
        </w:tc>
        <w:tc>
          <w:tcPr>
            <w:tcW w:type="dxa" w:w="4819"/>
          </w:tcPr>
          <w:p w:rsidP="00296312" w:rsidR="00E01609" w:rsidRDefault="00E01609" w:rsidRPr="00E01609">
            <w:pPr>
              <w:numPr>
                <w:ilvl w:val="0"/>
                <w:numId w:val="78"/>
              </w:numPr>
              <w:spacing w:line="259" w:lineRule="auto"/>
              <w:contextualSpacing/>
              <w:rPr>
                <w:rFonts w:ascii="Arial" w:cs="Arial" w:eastAsiaTheme="minorHAnsi" w:hAnsi="Arial"/>
                <w:color w:themeColor="text1" w:val="000000"/>
              </w:rPr>
            </w:pPr>
            <w:r w:rsidRPr="00E01609">
              <w:rPr>
                <w:rFonts w:ascii="Arial" w:cs="Arial" w:eastAsiaTheme="minorHAnsi" w:hAnsi="Arial"/>
                <w:color w:themeColor="text1" w:val="000000"/>
              </w:rPr>
              <w:t>Conduct hydrology studies for capacity determination to structural requirements</w:t>
            </w:r>
          </w:p>
          <w:p w:rsidP="00E01609" w:rsidR="00E01609" w:rsidRDefault="00E01609" w:rsidRPr="00E01609">
            <w:pPr>
              <w:spacing w:line="259" w:lineRule="auto"/>
              <w:ind w:left="360"/>
              <w:contextualSpacing/>
              <w:rPr>
                <w:rFonts w:ascii="Arial" w:cs="Arial" w:eastAsiaTheme="minorHAnsi" w:hAnsi="Arial"/>
                <w:color w:themeColor="text1" w:val="000000"/>
              </w:rPr>
            </w:pPr>
          </w:p>
          <w:p w:rsidP="00296312" w:rsidR="00E01609" w:rsidRDefault="00E01609" w:rsidRPr="00E01609">
            <w:pPr>
              <w:numPr>
                <w:ilvl w:val="0"/>
                <w:numId w:val="78"/>
              </w:numPr>
              <w:spacing w:line="259" w:lineRule="auto"/>
              <w:contextualSpacing/>
              <w:rPr>
                <w:rFonts w:ascii="Arial" w:cs="Arial" w:eastAsiaTheme="minorHAnsi" w:hAnsi="Arial"/>
                <w:color w:themeColor="text1" w:val="000000"/>
              </w:rPr>
            </w:pPr>
            <w:r w:rsidRPr="00E01609">
              <w:rPr>
                <w:rFonts w:ascii="Arial" w:cs="Arial" w:eastAsiaTheme="minorHAnsi" w:hAnsi="Arial"/>
                <w:color w:themeColor="text1" w:val="000000"/>
              </w:rPr>
              <w:t>Human resource for seasonal cleaning carried out once in a year.</w:t>
            </w:r>
          </w:p>
          <w:p w:rsidP="00296312" w:rsidR="00E01609" w:rsidRDefault="00E01609" w:rsidRPr="00E01609">
            <w:pPr>
              <w:numPr>
                <w:ilvl w:val="0"/>
                <w:numId w:val="78"/>
              </w:numPr>
              <w:spacing w:line="259" w:lineRule="auto"/>
              <w:contextualSpacing/>
              <w:rPr>
                <w:rFonts w:ascii="Arial" w:cs="Arial" w:eastAsiaTheme="minorHAnsi" w:hAnsi="Arial"/>
                <w:color w:themeColor="text1" w:val="000000"/>
              </w:rPr>
            </w:pPr>
            <w:r w:rsidRPr="00E01609">
              <w:rPr>
                <w:rFonts w:ascii="Arial" w:cs="Arial" w:eastAsiaTheme="minorHAnsi" w:hAnsi="Arial"/>
                <w:color w:themeColor="text1" w:val="000000"/>
              </w:rPr>
              <w:t>Cease pollution to discourage vegetable growth for ease maintenance and health environment for natural water course,</w:t>
            </w:r>
          </w:p>
          <w:p w:rsidP="00296312" w:rsidR="00E01609" w:rsidRDefault="00E01609" w:rsidRPr="00E01609">
            <w:pPr>
              <w:numPr>
                <w:ilvl w:val="0"/>
                <w:numId w:val="78"/>
              </w:numPr>
              <w:spacing w:line="259" w:lineRule="auto"/>
              <w:contextualSpacing/>
              <w:rPr>
                <w:rFonts w:ascii="Arial" w:cs="Arial" w:eastAsiaTheme="minorHAnsi" w:hAnsi="Arial"/>
                <w:color w:themeColor="text1" w:val="000000"/>
              </w:rPr>
            </w:pPr>
            <w:r w:rsidRPr="00E01609">
              <w:rPr>
                <w:rFonts w:ascii="Arial" w:cs="Arial" w:eastAsiaTheme="minorHAnsi" w:hAnsi="Arial"/>
                <w:color w:themeColor="text1" w:val="000000"/>
              </w:rPr>
              <w:t>Upgrade (lined unlined, or improved flood line) of storm drainage structures where maintenance is not feasible</w:t>
            </w:r>
          </w:p>
          <w:p w:rsidP="00296312" w:rsidR="00E01609" w:rsidRDefault="00E01609" w:rsidRPr="00E01609">
            <w:pPr>
              <w:numPr>
                <w:ilvl w:val="0"/>
                <w:numId w:val="78"/>
              </w:numPr>
              <w:spacing w:after="160" w:line="259" w:lineRule="auto"/>
              <w:contextualSpacing/>
              <w:rPr>
                <w:rFonts w:ascii="Arial" w:cs="Arial" w:eastAsiaTheme="minorHAnsi" w:hAnsi="Arial"/>
                <w:color w:themeColor="text1" w:val="000000"/>
              </w:rPr>
            </w:pPr>
            <w:r w:rsidRPr="00E01609">
              <w:rPr>
                <w:rFonts w:ascii="Arial" w:cs="Arial" w:eastAsiaTheme="minorHAnsi" w:hAnsi="Arial"/>
                <w:color w:themeColor="text1" w:val="000000"/>
              </w:rPr>
              <w:t>Improve run-off water intake structures from all surfaces</w:t>
            </w:r>
          </w:p>
        </w:tc>
      </w:tr>
      <w:tr w:rsidR="00E01609" w:rsidRPr="00E01609" w:rsidTr="004E0AE7">
        <w:trPr>
          <w:trHeight w:val="616"/>
        </w:trPr>
        <w:tc>
          <w:tcPr>
            <w:tcW w:type="dxa" w:w="2835"/>
          </w:tcPr>
          <w:p w:rsidP="00E01609" w:rsidR="00E01609" w:rsidRDefault="00E01609" w:rsidRPr="00E01609">
            <w:pPr>
              <w:spacing w:after="160" w:line="259" w:lineRule="auto"/>
              <w:rPr>
                <w:rFonts w:ascii="Arial" w:cs="Arial" w:eastAsiaTheme="minorHAnsi" w:hAnsi="Arial"/>
                <w:b/>
                <w:color w:themeColor="text1" w:val="000000"/>
              </w:rPr>
            </w:pPr>
            <w:r w:rsidRPr="00E01609">
              <w:rPr>
                <w:rFonts w:ascii="Arial" w:cs="Arial" w:eastAsiaTheme="minorHAnsi" w:hAnsi="Arial"/>
                <w:b/>
                <w:color w:themeColor="text1" w:val="000000"/>
              </w:rPr>
              <w:lastRenderedPageBreak/>
              <w:t>KPA: BASIC SERVICE DELIVERY AND INFRASTRUCTURE</w:t>
            </w:r>
          </w:p>
        </w:tc>
        <w:tc>
          <w:tcPr>
            <w:tcW w:type="dxa" w:w="3118"/>
            <w:tcBorders>
              <w:bottom w:color="auto" w:space="0" w:sz="4" w:val="single"/>
            </w:tcBorders>
          </w:tcPr>
          <w:p w:rsidP="00E01609" w:rsidR="00E01609" w:rsidRDefault="00E01609" w:rsidRPr="00E01609">
            <w:pPr>
              <w:spacing w:line="259" w:lineRule="auto"/>
              <w:rPr>
                <w:rFonts w:ascii="Arial" w:cs="Arial" w:eastAsiaTheme="minorHAnsi" w:hAnsi="Arial"/>
                <w:color w:themeColor="text1" w:val="000000"/>
              </w:rPr>
            </w:pPr>
            <w:r w:rsidRPr="00E01609">
              <w:rPr>
                <w:rFonts w:ascii="Arial" w:cs="Arial" w:eastAsiaTheme="minorHAnsi" w:hAnsi="Arial"/>
                <w:color w:themeColor="text1" w:val="000000"/>
              </w:rPr>
              <w:t>High speed prevalence in built up areas: All wards</w:t>
            </w:r>
          </w:p>
        </w:tc>
        <w:tc>
          <w:tcPr>
            <w:tcW w:type="dxa" w:w="3828"/>
            <w:tcBorders>
              <w:bottom w:color="auto" w:space="0" w:sz="4" w:val="single"/>
            </w:tcBorders>
          </w:tcPr>
          <w:p w:rsidP="00E01609" w:rsidR="00E01609" w:rsidRDefault="00E01609" w:rsidRPr="00E01609">
            <w:p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Safety concern of vulnerable groups due to high or prevailing high speeds in built-up areas or high density development</w:t>
            </w:r>
          </w:p>
        </w:tc>
        <w:tc>
          <w:tcPr>
            <w:tcW w:type="dxa" w:w="4819"/>
          </w:tcPr>
          <w:p w:rsidP="00E01609" w:rsidR="00E01609" w:rsidRDefault="00E01609" w:rsidRPr="00E01609">
            <w:pPr>
              <w:spacing w:line="259" w:lineRule="auto"/>
              <w:rPr>
                <w:rFonts w:ascii="Arial" w:cs="Arial" w:eastAsiaTheme="minorHAnsi" w:hAnsi="Arial"/>
                <w:color w:themeColor="text1" w:val="000000"/>
              </w:rPr>
            </w:pPr>
            <w:r w:rsidRPr="00E01609">
              <w:rPr>
                <w:rFonts w:ascii="Arial" w:cs="Arial" w:eastAsiaTheme="minorHAnsi" w:hAnsi="Arial"/>
                <w:color w:themeColor="text1" w:val="000000"/>
              </w:rPr>
              <w:t>Develop and adopt speed calming policy to municipal streets.</w:t>
            </w:r>
          </w:p>
          <w:p w:rsidP="00E01609" w:rsidR="00E01609" w:rsidRDefault="00E01609" w:rsidRPr="00E01609">
            <w:pPr>
              <w:spacing w:line="259" w:lineRule="auto"/>
              <w:rPr>
                <w:rFonts w:ascii="Arial" w:cs="Arial" w:eastAsiaTheme="minorHAnsi" w:hAnsi="Arial"/>
                <w:color w:themeColor="text1" w:val="000000"/>
              </w:rPr>
            </w:pPr>
            <w:r w:rsidRPr="00E01609">
              <w:rPr>
                <w:rFonts w:ascii="Arial" w:cs="Arial" w:eastAsiaTheme="minorHAnsi" w:hAnsi="Arial"/>
                <w:color w:themeColor="text1" w:val="000000"/>
              </w:rPr>
              <w:t>Introduction of traffic structures to internal streets where warrant allowed.</w:t>
            </w:r>
          </w:p>
        </w:tc>
      </w:tr>
      <w:tr w:rsidR="00E01609" w:rsidRPr="00E01609" w:rsidTr="004E0AE7">
        <w:trPr>
          <w:trHeight w:val="972"/>
        </w:trPr>
        <w:tc>
          <w:tcPr>
            <w:tcW w:type="dxa" w:w="2835"/>
          </w:tcPr>
          <w:p w:rsidP="00E01609" w:rsidR="00E01609" w:rsidRDefault="00E01609" w:rsidRPr="00E01609">
            <w:pPr>
              <w:spacing w:line="259" w:lineRule="auto"/>
              <w:rPr>
                <w:rFonts w:ascii="Arial" w:cs="Arial" w:eastAsiaTheme="minorHAnsi" w:hAnsi="Arial"/>
                <w:b/>
                <w:color w:themeColor="text1" w:val="000000"/>
              </w:rPr>
            </w:pPr>
            <w:r w:rsidRPr="00E01609">
              <w:rPr>
                <w:rFonts w:ascii="Arial" w:cs="Arial" w:eastAsiaTheme="minorHAnsi" w:hAnsi="Arial"/>
                <w:b/>
                <w:color w:themeColor="text1" w:val="000000"/>
              </w:rPr>
              <w:t>KPA: BASIC SERVICE DELIVERY AND INFRASTRUCTURE</w:t>
            </w:r>
          </w:p>
        </w:tc>
        <w:tc>
          <w:tcPr>
            <w:tcW w:type="dxa" w:w="3118"/>
            <w:tcBorders>
              <w:bottom w:color="auto" w:space="0" w:sz="4" w:val="single"/>
            </w:tcBorders>
          </w:tcPr>
          <w:p w:rsidP="00E01609" w:rsidR="00E01609" w:rsidRDefault="00E01609" w:rsidRPr="00E01609">
            <w:pPr>
              <w:spacing w:line="259" w:lineRule="auto"/>
              <w:rPr>
                <w:rFonts w:ascii="Arial" w:cs="Arial" w:eastAsiaTheme="minorHAnsi" w:hAnsi="Arial"/>
                <w:color w:themeColor="text1" w:val="000000"/>
              </w:rPr>
            </w:pPr>
            <w:r w:rsidRPr="00E01609">
              <w:rPr>
                <w:rFonts w:ascii="Arial" w:cs="Arial" w:eastAsiaTheme="minorHAnsi" w:hAnsi="Arial"/>
                <w:color w:themeColor="text1" w:val="000000"/>
              </w:rPr>
              <w:t>Traffic road signs: All wards</w:t>
            </w:r>
          </w:p>
          <w:p w:rsidP="00E01609" w:rsidR="00E01609" w:rsidRDefault="00E01609" w:rsidRPr="00E01609">
            <w:pPr>
              <w:spacing w:line="259" w:lineRule="auto"/>
              <w:rPr>
                <w:rFonts w:ascii="Arial" w:cs="Arial" w:eastAsiaTheme="minorHAnsi" w:hAnsi="Arial"/>
                <w:color w:themeColor="text1" w:val="000000"/>
              </w:rPr>
            </w:pPr>
          </w:p>
        </w:tc>
        <w:tc>
          <w:tcPr>
            <w:tcW w:type="dxa" w:w="3828"/>
            <w:tcBorders>
              <w:bottom w:color="auto" w:space="0" w:sz="4" w:val="single"/>
            </w:tcBorders>
          </w:tcPr>
          <w:p w:rsidP="00E01609" w:rsidR="00E01609" w:rsidRDefault="00E01609" w:rsidRPr="00E01609">
            <w:pPr>
              <w:spacing w:line="259" w:lineRule="auto"/>
              <w:rPr>
                <w:rFonts w:ascii="Arial" w:cs="Arial" w:eastAsiaTheme="minorHAnsi" w:hAnsi="Arial"/>
                <w:color w:themeColor="text1" w:val="000000"/>
              </w:rPr>
            </w:pPr>
            <w:r w:rsidRPr="00E01609">
              <w:rPr>
                <w:rFonts w:ascii="Arial" w:cs="Arial" w:eastAsiaTheme="minorHAnsi" w:hAnsi="Arial"/>
                <w:color w:themeColor="text1" w:val="000000"/>
              </w:rPr>
              <w:t>The existence of inappropriate or old road traffic signs with potential to pedestrian vehicle conflicts which may result in fatalities or damage to properties</w:t>
            </w:r>
          </w:p>
          <w:p w:rsidP="00E01609" w:rsidR="00E01609" w:rsidRDefault="00E01609" w:rsidRPr="00E01609">
            <w:pPr>
              <w:spacing w:line="259" w:lineRule="auto"/>
              <w:rPr>
                <w:rFonts w:ascii="Arial" w:cs="Arial" w:eastAsiaTheme="minorHAnsi" w:hAnsi="Arial"/>
                <w:color w:themeColor="text1" w:val="000000"/>
              </w:rPr>
            </w:pPr>
            <w:r w:rsidRPr="00E01609">
              <w:rPr>
                <w:rFonts w:ascii="Arial" w:cs="Arial" w:eastAsiaTheme="minorHAnsi" w:hAnsi="Arial"/>
                <w:color w:themeColor="text1" w:val="000000"/>
              </w:rPr>
              <w:t>Inadequate information provision to motorist, general public  and other road users in terms of:</w:t>
            </w:r>
          </w:p>
          <w:p w:rsidP="00296312" w:rsidR="00E01609" w:rsidRDefault="00E01609" w:rsidRPr="00E01609">
            <w:pPr>
              <w:numPr>
                <w:ilvl w:val="0"/>
                <w:numId w:val="76"/>
              </w:numPr>
              <w:spacing w:line="259" w:lineRule="auto"/>
              <w:contextualSpacing/>
              <w:rPr>
                <w:rFonts w:ascii="Arial" w:cs="Arial" w:eastAsiaTheme="minorHAnsi" w:hAnsi="Arial"/>
                <w:color w:themeColor="text1" w:val="000000"/>
              </w:rPr>
            </w:pPr>
            <w:r w:rsidRPr="00E01609">
              <w:rPr>
                <w:rFonts w:ascii="Arial" w:cs="Arial" w:eastAsiaTheme="minorHAnsi" w:hAnsi="Arial"/>
                <w:color w:themeColor="text1" w:val="000000"/>
              </w:rPr>
              <w:t>Guide</w:t>
            </w:r>
          </w:p>
          <w:p w:rsidP="00296312" w:rsidR="00E01609" w:rsidRDefault="00E01609" w:rsidRPr="00E01609">
            <w:pPr>
              <w:numPr>
                <w:ilvl w:val="0"/>
                <w:numId w:val="76"/>
              </w:numPr>
              <w:spacing w:line="259" w:lineRule="auto"/>
              <w:contextualSpacing/>
              <w:rPr>
                <w:rFonts w:ascii="Arial" w:cs="Arial" w:eastAsiaTheme="minorHAnsi" w:hAnsi="Arial"/>
                <w:color w:themeColor="text1" w:val="000000"/>
              </w:rPr>
            </w:pPr>
            <w:r w:rsidRPr="00E01609">
              <w:rPr>
                <w:rFonts w:ascii="Arial" w:cs="Arial" w:eastAsiaTheme="minorHAnsi" w:hAnsi="Arial"/>
                <w:color w:themeColor="text1" w:val="000000"/>
              </w:rPr>
              <w:t>Command</w:t>
            </w:r>
          </w:p>
          <w:p w:rsidP="00296312" w:rsidR="00E01609" w:rsidRDefault="00E01609" w:rsidRPr="00E01609">
            <w:pPr>
              <w:numPr>
                <w:ilvl w:val="0"/>
                <w:numId w:val="76"/>
              </w:numPr>
              <w:spacing w:line="259" w:lineRule="auto"/>
              <w:contextualSpacing/>
              <w:rPr>
                <w:rFonts w:ascii="Arial" w:cs="Arial" w:eastAsiaTheme="minorHAnsi" w:hAnsi="Arial"/>
                <w:color w:themeColor="text1" w:val="000000"/>
              </w:rPr>
            </w:pPr>
            <w:r w:rsidRPr="00E01609">
              <w:rPr>
                <w:rFonts w:ascii="Arial" w:cs="Arial" w:eastAsiaTheme="minorHAnsi" w:hAnsi="Arial"/>
                <w:color w:themeColor="text1" w:val="000000"/>
              </w:rPr>
              <w:t>Control</w:t>
            </w:r>
          </w:p>
          <w:p w:rsidP="00296312" w:rsidR="00E01609" w:rsidRDefault="00E01609" w:rsidRPr="00E01609">
            <w:pPr>
              <w:numPr>
                <w:ilvl w:val="0"/>
                <w:numId w:val="76"/>
              </w:numPr>
              <w:spacing w:line="259" w:lineRule="auto"/>
              <w:contextualSpacing/>
              <w:rPr>
                <w:rFonts w:ascii="Arial" w:cs="Arial" w:eastAsiaTheme="minorHAnsi" w:hAnsi="Arial"/>
                <w:color w:themeColor="text1" w:val="000000"/>
              </w:rPr>
            </w:pPr>
            <w:r w:rsidRPr="00E01609">
              <w:rPr>
                <w:rFonts w:ascii="Arial" w:cs="Arial" w:eastAsiaTheme="minorHAnsi" w:hAnsi="Arial"/>
                <w:color w:themeColor="text1" w:val="000000"/>
              </w:rPr>
              <w:t>Regulate</w:t>
            </w:r>
          </w:p>
        </w:tc>
        <w:tc>
          <w:tcPr>
            <w:tcW w:type="dxa" w:w="4819"/>
          </w:tcPr>
          <w:p w:rsidP="00296312" w:rsidR="00E01609" w:rsidRDefault="00E01609" w:rsidRPr="00E01609">
            <w:pPr>
              <w:numPr>
                <w:ilvl w:val="0"/>
                <w:numId w:val="76"/>
              </w:numPr>
              <w:spacing w:line="259" w:lineRule="auto"/>
              <w:contextualSpacing/>
              <w:rPr>
                <w:rFonts w:ascii="Arial" w:cs="Arial" w:eastAsiaTheme="minorHAnsi" w:hAnsi="Arial"/>
                <w:color w:themeColor="text1" w:val="000000"/>
              </w:rPr>
            </w:pPr>
            <w:r w:rsidRPr="00E01609">
              <w:rPr>
                <w:rFonts w:ascii="Arial" w:cs="Arial" w:eastAsiaTheme="minorHAnsi" w:hAnsi="Arial"/>
                <w:color w:themeColor="text1" w:val="000000"/>
              </w:rPr>
              <w:t>Conduct safety audit for corrective measures to address conflicting road signage. Capacity building for routine, reactive, and seasonal maintenance of road traffic signs. Conduct regular route inspections on road traffic signs.</w:t>
            </w:r>
          </w:p>
          <w:p w:rsidP="00E01609" w:rsidR="00E01609" w:rsidRDefault="00E01609" w:rsidRPr="00E01609">
            <w:pPr>
              <w:spacing w:line="259" w:lineRule="auto"/>
              <w:rPr>
                <w:rFonts w:ascii="Arial" w:cs="Arial" w:eastAsiaTheme="minorHAnsi" w:hAnsi="Arial"/>
                <w:color w:themeColor="text1" w:val="000000"/>
              </w:rPr>
            </w:pPr>
          </w:p>
        </w:tc>
      </w:tr>
      <w:tr w:rsidR="00E01609" w:rsidRPr="00E01609" w:rsidTr="004E0AE7">
        <w:trPr>
          <w:trHeight w:val="557"/>
        </w:trPr>
        <w:tc>
          <w:tcPr>
            <w:tcW w:type="dxa" w:w="2835"/>
            <w:tcBorders>
              <w:top w:color="auto" w:space="0" w:sz="4" w:val="single"/>
              <w:left w:color="auto" w:space="0" w:sz="4" w:val="single"/>
              <w:bottom w:val="nil"/>
              <w:right w:color="auto" w:space="0" w:sz="4" w:val="single"/>
            </w:tcBorders>
          </w:tcPr>
          <w:p w:rsidP="00E01609" w:rsidR="00E01609" w:rsidRDefault="00E01609" w:rsidRPr="00E01609">
            <w:pPr>
              <w:spacing w:after="160" w:line="259" w:lineRule="auto"/>
              <w:rPr>
                <w:rFonts w:ascii="Arial" w:cs="Arial" w:eastAsiaTheme="minorHAnsi" w:hAnsi="Arial"/>
                <w:b/>
                <w:color w:themeColor="text1" w:val="000000"/>
              </w:rPr>
            </w:pPr>
            <w:r w:rsidRPr="00E01609">
              <w:rPr>
                <w:rFonts w:ascii="Arial" w:cs="Arial" w:eastAsiaTheme="minorHAnsi" w:hAnsi="Arial"/>
                <w:b/>
                <w:color w:themeColor="text1" w:val="000000"/>
              </w:rPr>
              <w:t>KPA: BASIC SERVICE DELIVERY AND INFRASTRUCTURE</w:t>
            </w:r>
          </w:p>
        </w:tc>
        <w:tc>
          <w:tcPr>
            <w:tcW w:type="dxa" w:w="3118"/>
            <w:tcBorders>
              <w:left w:color="auto" w:space="0" w:sz="4" w:val="single"/>
            </w:tcBorders>
          </w:tcPr>
          <w:p w:rsidP="00E01609" w:rsidR="00E01609" w:rsidRDefault="00E01609" w:rsidRPr="00E01609">
            <w:pPr>
              <w:spacing w:line="259" w:lineRule="auto"/>
              <w:rPr>
                <w:rFonts w:ascii="Arial" w:cs="Arial" w:eastAsiaTheme="minorHAnsi" w:hAnsi="Arial"/>
                <w:color w:themeColor="text1" w:val="000000"/>
              </w:rPr>
            </w:pPr>
            <w:r w:rsidRPr="00E01609">
              <w:rPr>
                <w:rFonts w:ascii="Arial" w:cs="Arial" w:eastAsiaTheme="minorHAnsi" w:hAnsi="Arial"/>
                <w:color w:themeColor="text1" w:val="000000"/>
              </w:rPr>
              <w:t>Improvement of Physical Security at Main Office Building</w:t>
            </w:r>
          </w:p>
          <w:p w:rsidP="00E01609" w:rsidR="00E01609" w:rsidRDefault="00E01609" w:rsidRPr="00E01609">
            <w:pPr>
              <w:spacing w:line="259" w:lineRule="auto"/>
              <w:rPr>
                <w:rFonts w:ascii="Arial" w:cs="Arial" w:eastAsiaTheme="minorHAnsi" w:hAnsi="Arial"/>
                <w:color w:themeColor="text1" w:val="000000"/>
              </w:rPr>
            </w:pPr>
          </w:p>
        </w:tc>
        <w:tc>
          <w:tcPr>
            <w:tcW w:type="dxa" w:w="3828"/>
          </w:tcPr>
          <w:p w:rsidP="00E01609" w:rsidR="00E01609" w:rsidRDefault="00E01609" w:rsidRPr="00E01609">
            <w:pPr>
              <w:spacing w:line="259" w:lineRule="auto"/>
              <w:rPr>
                <w:rFonts w:ascii="Arial" w:cs="Arial" w:eastAsiaTheme="minorHAnsi" w:hAnsi="Arial"/>
                <w:color w:themeColor="text1" w:val="000000"/>
              </w:rPr>
            </w:pPr>
            <w:r w:rsidRPr="00E01609">
              <w:rPr>
                <w:rFonts w:ascii="Arial" w:cs="Arial" w:eastAsiaTheme="minorHAnsi" w:hAnsi="Arial"/>
                <w:color w:themeColor="text1" w:val="000000"/>
              </w:rPr>
              <w:t>Uncontrolled access to municipal office building pose a risk to theft, vandalism, property damage and exposure of any kind of threat to council operations as well as unsafe environment for municipal officials.</w:t>
            </w:r>
          </w:p>
        </w:tc>
        <w:tc>
          <w:tcPr>
            <w:tcW w:type="dxa" w:w="4819"/>
          </w:tcPr>
          <w:p w:rsidP="00E01609" w:rsidR="00E01609" w:rsidRDefault="00E01609" w:rsidRPr="00E01609">
            <w:pPr>
              <w:spacing w:line="259" w:lineRule="auto"/>
              <w:rPr>
                <w:rFonts w:ascii="Arial" w:cs="Arial" w:eastAsiaTheme="minorHAnsi" w:hAnsi="Arial"/>
                <w:color w:themeColor="text1" w:val="000000"/>
              </w:rPr>
            </w:pPr>
            <w:r w:rsidRPr="00E01609">
              <w:rPr>
                <w:rFonts w:ascii="Arial" w:cs="Arial" w:eastAsiaTheme="minorHAnsi" w:hAnsi="Arial"/>
                <w:color w:themeColor="text1" w:val="000000"/>
              </w:rPr>
              <w:t>Appointment of service provider for the planning, designs, and construction of the perimeter fence with surveillance cameras for the protection and securing the municipal property.</w:t>
            </w:r>
          </w:p>
          <w:p w:rsidP="00E01609" w:rsidR="00E01609" w:rsidRDefault="00E01609" w:rsidRPr="00E01609">
            <w:pPr>
              <w:spacing w:line="259" w:lineRule="auto"/>
              <w:rPr>
                <w:rFonts w:ascii="Arial" w:cs="Arial" w:eastAsiaTheme="minorHAnsi" w:hAnsi="Arial"/>
                <w:color w:themeColor="text1" w:val="000000"/>
              </w:rPr>
            </w:pPr>
          </w:p>
        </w:tc>
      </w:tr>
      <w:tr w:rsidR="00E01609" w:rsidRPr="00E01609" w:rsidTr="004E0AE7">
        <w:trPr>
          <w:trHeight w:val="557"/>
        </w:trPr>
        <w:tc>
          <w:tcPr>
            <w:tcW w:type="dxa" w:w="2835"/>
            <w:tcBorders>
              <w:bottom w:color="auto" w:space="0" w:sz="4" w:val="single"/>
            </w:tcBorders>
          </w:tcPr>
          <w:p w:rsidP="00E01609" w:rsidR="00E01609" w:rsidRDefault="00E01609" w:rsidRPr="00E01609">
            <w:pPr>
              <w:spacing w:after="160" w:line="259" w:lineRule="auto"/>
              <w:rPr>
                <w:rFonts w:ascii="Arial" w:cs="Arial" w:eastAsiaTheme="minorHAnsi" w:hAnsi="Arial"/>
                <w:b/>
                <w:color w:themeColor="text1" w:val="000000"/>
              </w:rPr>
            </w:pPr>
            <w:r w:rsidRPr="00E01609">
              <w:rPr>
                <w:rFonts w:ascii="Arial" w:cs="Arial" w:eastAsiaTheme="minorHAnsi" w:hAnsi="Arial"/>
                <w:b/>
                <w:color w:themeColor="text1" w:val="000000"/>
              </w:rPr>
              <w:t>KPA: BASIC SERVICE DELIVERY AND INFRASTRUCTURE</w:t>
            </w:r>
          </w:p>
        </w:tc>
        <w:tc>
          <w:tcPr>
            <w:tcW w:type="dxa" w:w="3118"/>
            <w:tcBorders>
              <w:bottom w:color="auto" w:space="0" w:sz="4" w:val="single"/>
            </w:tcBorders>
          </w:tcPr>
          <w:p w:rsidP="00E01609" w:rsidR="00E01609" w:rsidRDefault="00E01609" w:rsidRPr="00E01609">
            <w:pPr>
              <w:spacing w:line="259" w:lineRule="auto"/>
              <w:rPr>
                <w:rFonts w:ascii="Arial" w:cs="Arial" w:eastAsiaTheme="minorHAnsi" w:hAnsi="Arial"/>
                <w:color w:themeColor="text1" w:val="000000"/>
              </w:rPr>
            </w:pPr>
            <w:r w:rsidRPr="00E01609">
              <w:rPr>
                <w:rFonts w:ascii="Arial" w:cs="Arial" w:eastAsiaTheme="minorHAnsi" w:hAnsi="Arial"/>
                <w:color w:themeColor="text1" w:val="000000"/>
              </w:rPr>
              <w:t>Fleet Maintenance</w:t>
            </w:r>
          </w:p>
          <w:p w:rsidP="00E01609" w:rsidR="00E01609" w:rsidRDefault="00E01609" w:rsidRPr="00E01609">
            <w:pPr>
              <w:spacing w:line="259" w:lineRule="auto"/>
              <w:rPr>
                <w:rFonts w:ascii="Arial" w:cs="Arial" w:eastAsiaTheme="minorHAnsi" w:hAnsi="Arial"/>
                <w:color w:themeColor="text1" w:val="000000"/>
              </w:rPr>
            </w:pPr>
          </w:p>
          <w:p w:rsidP="00E01609" w:rsidR="00E01609" w:rsidRDefault="00E01609" w:rsidRPr="00E01609">
            <w:pPr>
              <w:spacing w:line="259" w:lineRule="auto"/>
              <w:rPr>
                <w:rFonts w:ascii="Arial" w:cs="Arial" w:eastAsiaTheme="minorHAnsi" w:hAnsi="Arial"/>
                <w:color w:themeColor="text1" w:val="000000"/>
              </w:rPr>
            </w:pPr>
          </w:p>
        </w:tc>
        <w:tc>
          <w:tcPr>
            <w:tcW w:type="dxa" w:w="3828"/>
          </w:tcPr>
          <w:p w:rsidP="00E01609" w:rsidR="00E01609" w:rsidRDefault="00E01609" w:rsidRPr="00E01609">
            <w:pPr>
              <w:spacing w:line="259" w:lineRule="auto"/>
              <w:rPr>
                <w:rFonts w:ascii="Arial" w:cs="Arial" w:eastAsiaTheme="minorHAnsi" w:hAnsi="Arial"/>
                <w:color w:themeColor="text1" w:val="000000"/>
              </w:rPr>
            </w:pPr>
            <w:r w:rsidRPr="00E01609">
              <w:rPr>
                <w:rFonts w:ascii="Arial" w:cs="Arial" w:eastAsiaTheme="minorHAnsi" w:hAnsi="Arial"/>
                <w:color w:themeColor="text1" w:val="000000"/>
              </w:rPr>
              <w:t>High mechanical breakdowns due to ageing fleet disrupt service delivery</w:t>
            </w:r>
          </w:p>
          <w:p w:rsidP="00E01609" w:rsidR="00E01609" w:rsidRDefault="00E01609" w:rsidRPr="00E01609">
            <w:pPr>
              <w:spacing w:line="259" w:lineRule="auto"/>
              <w:rPr>
                <w:rFonts w:ascii="Arial" w:cs="Arial" w:eastAsiaTheme="minorHAnsi" w:hAnsi="Arial"/>
                <w:color w:themeColor="text1" w:val="000000"/>
              </w:rPr>
            </w:pPr>
          </w:p>
          <w:p w:rsidP="00E01609" w:rsidR="00E01609" w:rsidRDefault="00E01609" w:rsidRPr="00E01609">
            <w:pPr>
              <w:spacing w:line="259" w:lineRule="auto"/>
              <w:rPr>
                <w:rFonts w:ascii="Arial" w:cs="Arial" w:eastAsiaTheme="minorHAnsi" w:hAnsi="Arial"/>
                <w:color w:themeColor="text1" w:val="000000"/>
              </w:rPr>
            </w:pPr>
          </w:p>
        </w:tc>
        <w:tc>
          <w:tcPr>
            <w:tcW w:type="dxa" w:w="4819"/>
          </w:tcPr>
          <w:p w:rsidP="00E01609" w:rsidR="00E01609" w:rsidRDefault="00E01609" w:rsidRPr="00E01609">
            <w:pPr>
              <w:spacing w:line="259" w:lineRule="auto"/>
              <w:rPr>
                <w:rFonts w:ascii="Arial" w:cs="Arial" w:eastAsiaTheme="minorHAnsi" w:hAnsi="Arial"/>
                <w:color w:themeColor="text1" w:val="000000"/>
              </w:rPr>
            </w:pPr>
            <w:r w:rsidRPr="00E01609">
              <w:rPr>
                <w:rFonts w:ascii="Arial" w:cs="Arial" w:eastAsiaTheme="minorHAnsi" w:hAnsi="Arial"/>
                <w:color w:themeColor="text1" w:val="000000"/>
              </w:rPr>
              <w:t>Replacement of old fleet. Capacitate workshop for the repair and address backlog associated with old fleet maintenance and repairs.</w:t>
            </w:r>
          </w:p>
          <w:p w:rsidP="00E01609" w:rsidR="00E01609" w:rsidRDefault="00E01609" w:rsidRPr="00E01609">
            <w:pPr>
              <w:spacing w:line="259" w:lineRule="auto"/>
              <w:rPr>
                <w:rFonts w:ascii="Arial" w:cs="Arial" w:eastAsiaTheme="minorHAnsi" w:hAnsi="Arial"/>
                <w:color w:themeColor="text1" w:val="000000"/>
              </w:rPr>
            </w:pPr>
            <w:r w:rsidRPr="00E01609">
              <w:rPr>
                <w:rFonts w:ascii="Arial" w:cs="Arial" w:eastAsiaTheme="minorHAnsi" w:hAnsi="Arial"/>
                <w:color w:themeColor="text1" w:val="000000"/>
              </w:rPr>
              <w:t>Appointment of suitable personnel to attend fleet maintenance.</w:t>
            </w:r>
          </w:p>
        </w:tc>
      </w:tr>
      <w:tr w:rsidR="00E01609" w:rsidRPr="00E01609" w:rsidTr="004E0AE7">
        <w:trPr>
          <w:trHeight w:val="557"/>
        </w:trPr>
        <w:tc>
          <w:tcPr>
            <w:tcW w:type="dxa" w:w="2835"/>
          </w:tcPr>
          <w:p w:rsidP="00E01609" w:rsidR="00E01609" w:rsidRDefault="00E01609" w:rsidRPr="00E01609">
            <w:pPr>
              <w:spacing w:after="160" w:line="259" w:lineRule="auto"/>
              <w:rPr>
                <w:rFonts w:ascii="Arial" w:cs="Arial" w:eastAsiaTheme="minorHAnsi" w:hAnsi="Arial"/>
                <w:b/>
                <w:color w:themeColor="text1" w:val="000000"/>
              </w:rPr>
            </w:pPr>
            <w:r w:rsidRPr="00E01609">
              <w:rPr>
                <w:rFonts w:ascii="Arial" w:cs="Arial" w:eastAsiaTheme="minorHAnsi" w:hAnsi="Arial"/>
                <w:b/>
                <w:color w:themeColor="text1" w:val="000000"/>
              </w:rPr>
              <w:lastRenderedPageBreak/>
              <w:t>KPA: BASIC SERVICE DELIVERY AND INFRASTRUCTURE</w:t>
            </w:r>
          </w:p>
        </w:tc>
        <w:tc>
          <w:tcPr>
            <w:tcW w:type="dxa" w:w="3118"/>
          </w:tcPr>
          <w:p w:rsidP="00E01609" w:rsidR="00E01609" w:rsidRDefault="00E01609" w:rsidRPr="00E01609">
            <w:p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Council Owned Buildings</w:t>
            </w:r>
          </w:p>
        </w:tc>
        <w:tc>
          <w:tcPr>
            <w:tcW w:type="dxa" w:w="3828"/>
          </w:tcPr>
          <w:p w:rsidP="00E01609" w:rsidR="00E01609" w:rsidRDefault="00E01609" w:rsidRPr="00E01609">
            <w:p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Deteriorating building standards which render the municipality health hazard due to inadequate maintenance</w:t>
            </w:r>
          </w:p>
          <w:p w:rsidP="00E01609" w:rsidR="00E01609" w:rsidRDefault="00E01609" w:rsidRPr="00E01609">
            <w:pPr>
              <w:spacing w:after="160" w:line="259" w:lineRule="auto"/>
              <w:rPr>
                <w:rFonts w:ascii="Arial" w:cs="Arial" w:eastAsiaTheme="minorHAnsi" w:hAnsi="Arial"/>
                <w:color w:themeColor="text1" w:val="000000"/>
              </w:rPr>
            </w:pPr>
            <w:r w:rsidRPr="00E01609">
              <w:rPr>
                <w:rFonts w:ascii="Arial" w:cs="Arial" w:eastAsiaTheme="minorHAnsi" w:hAnsi="Arial"/>
              </w:rPr>
              <w:t>Reduce travel time and costs to access crucial government services.</w:t>
            </w:r>
            <w:r w:rsidRPr="00E01609">
              <w:rPr>
                <w:rFonts w:ascii="Arial" w:cs="Arial" w:eastAsiaTheme="minorHAnsi" w:hAnsi="Arial"/>
                <w:color w:themeColor="accent6" w:val="70AD47"/>
              </w:rPr>
              <w:t xml:space="preserve">  </w:t>
            </w:r>
          </w:p>
        </w:tc>
        <w:tc>
          <w:tcPr>
            <w:tcW w:type="dxa" w:w="4819"/>
          </w:tcPr>
          <w:p w:rsidP="00E01609" w:rsidR="00E01609" w:rsidRDefault="00E01609" w:rsidRPr="00E01609">
            <w:p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Recruit and capacity building to building maintenance personnel.</w:t>
            </w:r>
          </w:p>
          <w:p w:rsidP="00E01609" w:rsidR="00E01609" w:rsidRDefault="00E01609" w:rsidRPr="00E01609">
            <w:pPr>
              <w:spacing w:after="160" w:line="259" w:lineRule="auto"/>
              <w:rPr>
                <w:rFonts w:ascii="Arial" w:cs="Arial" w:eastAsiaTheme="minorHAnsi" w:hAnsi="Arial"/>
                <w:color w:themeColor="accent6" w:val="70AD47"/>
              </w:rPr>
            </w:pPr>
          </w:p>
          <w:p w:rsidP="00E01609" w:rsidR="00E01609" w:rsidRDefault="00E01609" w:rsidRPr="00E01609">
            <w:pPr>
              <w:spacing w:after="160" w:line="259" w:lineRule="auto"/>
              <w:rPr>
                <w:rFonts w:ascii="Arial" w:cs="Arial" w:eastAsiaTheme="minorHAnsi" w:hAnsi="Arial"/>
                <w:color w:themeColor="accent6" w:val="70AD47"/>
              </w:rPr>
            </w:pPr>
          </w:p>
          <w:p w:rsidP="00E01609" w:rsidR="00E01609" w:rsidRDefault="00E01609" w:rsidRPr="00E01609">
            <w:pPr>
              <w:spacing w:after="160" w:line="259" w:lineRule="auto"/>
              <w:rPr>
                <w:rFonts w:ascii="Arial" w:cs="Arial" w:eastAsiaTheme="minorHAnsi" w:hAnsi="Arial"/>
                <w:color w:themeColor="text1" w:val="000000"/>
              </w:rPr>
            </w:pPr>
            <w:r w:rsidRPr="00E01609">
              <w:rPr>
                <w:rFonts w:ascii="Arial" w:cs="Arial" w:eastAsiaTheme="minorHAnsi" w:hAnsi="Arial"/>
              </w:rPr>
              <w:t>Construction of satellite offices at Musunda, Gumela, Tshikotoni and Tshitanzhe.</w:t>
            </w:r>
          </w:p>
        </w:tc>
      </w:tr>
      <w:tr w:rsidR="00E01609" w:rsidRPr="00E01609" w:rsidTr="004E0AE7">
        <w:trPr>
          <w:trHeight w:val="557"/>
        </w:trPr>
        <w:tc>
          <w:tcPr>
            <w:tcW w:type="dxa" w:w="2835"/>
          </w:tcPr>
          <w:p w:rsidP="00E01609" w:rsidR="00E01609" w:rsidRDefault="00E01609" w:rsidRPr="00E01609">
            <w:pPr>
              <w:spacing w:after="160" w:line="259" w:lineRule="auto"/>
              <w:rPr>
                <w:rFonts w:ascii="Arial" w:cs="Arial" w:eastAsiaTheme="minorHAnsi" w:hAnsi="Arial"/>
                <w:b/>
                <w:color w:themeColor="text1" w:val="000000"/>
              </w:rPr>
            </w:pPr>
            <w:r w:rsidRPr="00E01609">
              <w:rPr>
                <w:rFonts w:ascii="Arial" w:cs="Arial" w:eastAsiaTheme="minorHAnsi" w:hAnsi="Arial"/>
                <w:b/>
                <w:color w:themeColor="text1" w:val="000000"/>
              </w:rPr>
              <w:t>KPA: BASIC SERVICE DELIVERY AND INFRASTRUCTURE</w:t>
            </w:r>
          </w:p>
        </w:tc>
        <w:tc>
          <w:tcPr>
            <w:tcW w:type="dxa" w:w="3118"/>
          </w:tcPr>
          <w:p w:rsidP="00E01609" w:rsidR="00E01609" w:rsidRDefault="00E01609" w:rsidRPr="00E01609">
            <w:p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Framework, Standards, Policies, By-Laws</w:t>
            </w:r>
          </w:p>
          <w:p w:rsidP="00296312" w:rsidR="00E01609" w:rsidRDefault="00E01609" w:rsidRPr="00E01609">
            <w:pPr>
              <w:numPr>
                <w:ilvl w:val="0"/>
                <w:numId w:val="74"/>
              </w:numPr>
              <w:spacing w:after="160" w:line="259" w:lineRule="auto"/>
              <w:contextualSpacing/>
              <w:rPr>
                <w:rFonts w:ascii="Arial" w:cs="Arial" w:eastAsiaTheme="minorHAnsi" w:hAnsi="Arial"/>
                <w:color w:themeColor="text1" w:val="000000"/>
              </w:rPr>
            </w:pPr>
            <w:r w:rsidRPr="00E01609">
              <w:rPr>
                <w:rFonts w:ascii="Arial" w:cs="Arial" w:eastAsiaTheme="minorHAnsi" w:hAnsi="Arial"/>
                <w:color w:themeColor="text1" w:val="000000"/>
              </w:rPr>
              <w:t>Road</w:t>
            </w:r>
          </w:p>
          <w:p w:rsidP="00296312" w:rsidR="00E01609" w:rsidRDefault="00E01609" w:rsidRPr="00E01609">
            <w:pPr>
              <w:numPr>
                <w:ilvl w:val="0"/>
                <w:numId w:val="74"/>
              </w:numPr>
              <w:spacing w:after="160" w:line="259" w:lineRule="auto"/>
              <w:contextualSpacing/>
              <w:rPr>
                <w:rFonts w:ascii="Arial" w:cs="Arial" w:eastAsiaTheme="minorHAnsi" w:hAnsi="Arial"/>
                <w:color w:themeColor="text1" w:val="000000"/>
              </w:rPr>
            </w:pPr>
            <w:r w:rsidRPr="00E01609">
              <w:rPr>
                <w:rFonts w:ascii="Arial" w:cs="Arial" w:eastAsiaTheme="minorHAnsi" w:hAnsi="Arial"/>
                <w:color w:themeColor="text1" w:val="000000"/>
              </w:rPr>
              <w:t>Storm water</w:t>
            </w:r>
          </w:p>
        </w:tc>
        <w:tc>
          <w:tcPr>
            <w:tcW w:type="dxa" w:w="3828"/>
          </w:tcPr>
          <w:p w:rsidP="00296312" w:rsidR="00E01609" w:rsidRDefault="00E01609" w:rsidRPr="00E01609">
            <w:pPr>
              <w:numPr>
                <w:ilvl w:val="0"/>
                <w:numId w:val="77"/>
              </w:numPr>
              <w:spacing w:line="259" w:lineRule="auto"/>
              <w:contextualSpacing/>
              <w:rPr>
                <w:rFonts w:ascii="Arial" w:cs="Arial" w:eastAsiaTheme="minorHAnsi" w:hAnsi="Arial"/>
                <w:color w:themeColor="text1" w:val="000000"/>
              </w:rPr>
            </w:pPr>
            <w:r w:rsidRPr="00E01609">
              <w:rPr>
                <w:rFonts w:ascii="Arial" w:cs="Arial" w:eastAsiaTheme="minorHAnsi" w:hAnsi="Arial"/>
                <w:color w:themeColor="text1" w:val="000000"/>
              </w:rPr>
              <w:t>Uniformity, standardizations of infrastructures development</w:t>
            </w:r>
          </w:p>
          <w:p w:rsidP="00E01609" w:rsidR="00E01609" w:rsidRDefault="00E01609" w:rsidRPr="00E01609">
            <w:pPr>
              <w:spacing w:line="259" w:lineRule="auto"/>
              <w:ind w:left="360"/>
              <w:contextualSpacing/>
              <w:rPr>
                <w:rFonts w:ascii="Arial" w:cs="Arial" w:eastAsiaTheme="minorHAnsi" w:hAnsi="Arial"/>
                <w:color w:themeColor="text1" w:val="000000"/>
              </w:rPr>
            </w:pPr>
          </w:p>
          <w:p w:rsidP="00296312" w:rsidR="00E01609" w:rsidRDefault="00E01609" w:rsidRPr="00E01609">
            <w:pPr>
              <w:numPr>
                <w:ilvl w:val="0"/>
                <w:numId w:val="77"/>
              </w:numPr>
              <w:spacing w:line="259" w:lineRule="auto"/>
              <w:contextualSpacing/>
              <w:rPr>
                <w:rFonts w:ascii="Arial" w:cs="Arial" w:eastAsiaTheme="minorHAnsi" w:hAnsi="Arial"/>
                <w:color w:themeColor="text1" w:val="000000"/>
              </w:rPr>
            </w:pPr>
            <w:r w:rsidRPr="00E01609">
              <w:rPr>
                <w:rFonts w:ascii="Arial" w:cs="Arial" w:eastAsiaTheme="minorHAnsi" w:hAnsi="Arial"/>
                <w:color w:themeColor="text1" w:val="000000"/>
              </w:rPr>
              <w:t>Unable to upgrade its infrastructures which support growth in the city due to lack of fair contribution by development putting tremendous stress to the ageing and existing infrastructures or networks</w:t>
            </w:r>
            <w:r w:rsidRPr="00E01609">
              <w:rPr>
                <w:rFonts w:ascii="Arial" w:cs="Arial" w:hAnsi="Arial"/>
                <w:color w:themeColor="text1" w:val="000000"/>
              </w:rPr>
              <w:t xml:space="preserve"> </w:t>
            </w:r>
          </w:p>
          <w:p w:rsidP="00296312" w:rsidR="00E01609" w:rsidRDefault="00E01609" w:rsidRPr="00E01609">
            <w:pPr>
              <w:numPr>
                <w:ilvl w:val="0"/>
                <w:numId w:val="77"/>
              </w:numPr>
              <w:spacing w:line="259" w:lineRule="auto"/>
              <w:contextualSpacing/>
              <w:rPr>
                <w:rFonts w:ascii="Arial" w:cs="Arial" w:eastAsiaTheme="minorHAnsi" w:hAnsi="Arial"/>
                <w:color w:themeColor="text1" w:val="000000"/>
              </w:rPr>
            </w:pPr>
            <w:r w:rsidRPr="00E01609">
              <w:rPr>
                <w:rFonts w:ascii="Arial" w:cs="Arial" w:eastAsiaTheme="minorHAnsi" w:hAnsi="Arial"/>
                <w:color w:themeColor="text1" w:val="000000"/>
              </w:rPr>
              <w:t>Inadequate funding for infrastructure rehabilitation</w:t>
            </w:r>
          </w:p>
          <w:p w:rsidP="00E01609" w:rsidR="00E01609" w:rsidRDefault="00E01609" w:rsidRPr="00E01609">
            <w:pPr>
              <w:spacing w:line="259" w:lineRule="auto"/>
              <w:ind w:left="360"/>
              <w:contextualSpacing/>
              <w:rPr>
                <w:rFonts w:ascii="Arial" w:cs="Arial" w:eastAsiaTheme="minorHAnsi" w:hAnsi="Arial"/>
                <w:color w:themeColor="text1" w:val="000000"/>
              </w:rPr>
            </w:pPr>
          </w:p>
          <w:p w:rsidP="00E01609" w:rsidR="00E01609" w:rsidRDefault="00E01609" w:rsidRPr="00E01609">
            <w:pPr>
              <w:spacing w:line="259" w:lineRule="auto"/>
              <w:ind w:left="360"/>
              <w:contextualSpacing/>
              <w:rPr>
                <w:rFonts w:ascii="Arial" w:cs="Arial" w:eastAsiaTheme="minorHAnsi" w:hAnsi="Arial"/>
                <w:color w:themeColor="text1" w:val="000000"/>
              </w:rPr>
            </w:pPr>
          </w:p>
          <w:p w:rsidP="00E01609" w:rsidR="00E01609" w:rsidRDefault="00E01609" w:rsidRPr="00E01609">
            <w:pPr>
              <w:spacing w:line="259" w:lineRule="auto"/>
              <w:ind w:left="360"/>
              <w:contextualSpacing/>
              <w:rPr>
                <w:rFonts w:ascii="Arial" w:cs="Arial" w:eastAsiaTheme="minorHAnsi" w:hAnsi="Arial"/>
                <w:color w:themeColor="text1" w:val="000000"/>
              </w:rPr>
            </w:pPr>
          </w:p>
          <w:p w:rsidP="00E01609" w:rsidR="00E01609" w:rsidRDefault="00E01609" w:rsidRPr="00E01609">
            <w:pPr>
              <w:spacing w:line="259" w:lineRule="auto"/>
              <w:ind w:left="360"/>
              <w:contextualSpacing/>
              <w:rPr>
                <w:rFonts w:ascii="Arial" w:cs="Arial" w:eastAsiaTheme="minorHAnsi" w:hAnsi="Arial"/>
                <w:color w:themeColor="text1" w:val="000000"/>
              </w:rPr>
            </w:pPr>
          </w:p>
          <w:p w:rsidP="00296312" w:rsidR="00E01609" w:rsidRDefault="00E01609" w:rsidRPr="00E01609">
            <w:pPr>
              <w:numPr>
                <w:ilvl w:val="0"/>
                <w:numId w:val="77"/>
              </w:numPr>
              <w:spacing w:line="259" w:lineRule="auto"/>
              <w:contextualSpacing/>
              <w:rPr>
                <w:rFonts w:ascii="Arial" w:cs="Arial" w:eastAsiaTheme="minorHAnsi" w:hAnsi="Arial"/>
                <w:color w:themeColor="text1" w:val="000000"/>
              </w:rPr>
            </w:pPr>
            <w:r w:rsidRPr="00E01609">
              <w:rPr>
                <w:rFonts w:ascii="Arial" w:cs="Arial" w:eastAsiaTheme="minorHAnsi" w:hAnsi="Arial"/>
                <w:color w:themeColor="text1" w:val="000000"/>
              </w:rPr>
              <w:t>Unprotected municipal infrastructure, services and servitudes</w:t>
            </w:r>
          </w:p>
        </w:tc>
        <w:tc>
          <w:tcPr>
            <w:tcW w:type="dxa" w:w="4819"/>
          </w:tcPr>
          <w:p w:rsidP="00296312" w:rsidR="00E01609" w:rsidRDefault="00E01609" w:rsidRPr="00E01609">
            <w:pPr>
              <w:numPr>
                <w:ilvl w:val="0"/>
                <w:numId w:val="80"/>
              </w:numPr>
              <w:contextualSpacing/>
              <w:rPr>
                <w:rFonts w:ascii="Arial" w:cs="Arial" w:hAnsi="Arial"/>
                <w:color w:themeColor="text1" w:val="000000"/>
              </w:rPr>
            </w:pPr>
            <w:r w:rsidRPr="00E01609">
              <w:rPr>
                <w:rFonts w:ascii="Arial" w:cs="Arial" w:hAnsi="Arial"/>
                <w:color w:themeColor="text1" w:val="000000"/>
              </w:rPr>
              <w:t>Develop engineering standards to suit local environment to avoid free style in infrastructure development</w:t>
            </w:r>
          </w:p>
          <w:p w:rsidP="00296312" w:rsidR="00E01609" w:rsidRDefault="00E01609" w:rsidRPr="00E01609">
            <w:pPr>
              <w:numPr>
                <w:ilvl w:val="0"/>
                <w:numId w:val="80"/>
              </w:numPr>
              <w:contextualSpacing/>
              <w:rPr>
                <w:rFonts w:ascii="Arial" w:cs="Arial" w:hAnsi="Arial"/>
                <w:color w:themeColor="text1" w:val="000000"/>
              </w:rPr>
            </w:pPr>
            <w:r w:rsidRPr="00E01609">
              <w:rPr>
                <w:rFonts w:ascii="Arial" w:cs="Arial" w:hAnsi="Arial"/>
                <w:color w:themeColor="text1" w:val="000000"/>
              </w:rPr>
              <w:t>Develop Bulk-Contribution Charge Policy</w:t>
            </w:r>
          </w:p>
          <w:p w:rsidP="00E01609" w:rsidR="00E01609" w:rsidRDefault="00E01609" w:rsidRPr="00E01609">
            <w:pPr>
              <w:ind w:left="360"/>
              <w:contextualSpacing/>
              <w:rPr>
                <w:rFonts w:ascii="Arial" w:cs="Arial" w:hAnsi="Arial"/>
                <w:color w:themeColor="text1" w:val="000000"/>
              </w:rPr>
            </w:pPr>
            <w:r w:rsidRPr="00E01609">
              <w:rPr>
                <w:rFonts w:ascii="Arial" w:cs="Arial" w:hAnsi="Arial"/>
                <w:color w:themeColor="text1" w:val="000000"/>
              </w:rPr>
              <w:t>A fair contributions by developers who are put in our infrastructures network to assist in upgrade of existing infrastructures for sustainable development both current and future.</w:t>
            </w:r>
          </w:p>
          <w:p w:rsidP="00E01609" w:rsidR="00E01609" w:rsidRDefault="00E01609" w:rsidRPr="00E01609">
            <w:pPr>
              <w:rPr>
                <w:rFonts w:ascii="Arial" w:cs="Arial" w:hAnsi="Arial"/>
                <w:color w:themeColor="text1" w:val="000000"/>
              </w:rPr>
            </w:pPr>
          </w:p>
          <w:p w:rsidP="00E01609" w:rsidR="00E01609" w:rsidRDefault="00E01609" w:rsidRPr="00E01609">
            <w:pPr>
              <w:rPr>
                <w:rFonts w:ascii="Arial" w:cs="Arial" w:hAnsi="Arial"/>
                <w:color w:themeColor="text1" w:val="000000"/>
              </w:rPr>
            </w:pPr>
          </w:p>
          <w:p w:rsidP="00296312" w:rsidR="00E01609" w:rsidRDefault="00E01609" w:rsidRPr="00E01609">
            <w:pPr>
              <w:numPr>
                <w:ilvl w:val="0"/>
                <w:numId w:val="80"/>
              </w:numPr>
              <w:contextualSpacing/>
              <w:rPr>
                <w:rFonts w:ascii="Arial" w:cs="Arial" w:hAnsi="Arial"/>
                <w:color w:themeColor="text1" w:val="000000"/>
              </w:rPr>
            </w:pPr>
            <w:r w:rsidRPr="00E01609">
              <w:rPr>
                <w:rFonts w:ascii="Arial" w:cs="Arial" w:hAnsi="Arial"/>
                <w:color w:themeColor="text1" w:val="000000"/>
              </w:rPr>
              <w:t>Development of roads and storm water master plans and credible asset register to improve or acquire infrastructure funding for new and rehabilitation of basic service infrastructure.</w:t>
            </w:r>
          </w:p>
          <w:p w:rsidP="00E01609" w:rsidR="00E01609" w:rsidRDefault="00E01609" w:rsidRPr="00E01609">
            <w:pPr>
              <w:ind w:left="360"/>
              <w:contextualSpacing/>
              <w:rPr>
                <w:rFonts w:ascii="Arial" w:cs="Arial" w:hAnsi="Arial"/>
                <w:color w:themeColor="text1" w:val="000000"/>
              </w:rPr>
            </w:pPr>
          </w:p>
          <w:p w:rsidP="00296312" w:rsidR="00E01609" w:rsidRDefault="00E01609" w:rsidRPr="00E01609">
            <w:pPr>
              <w:numPr>
                <w:ilvl w:val="0"/>
                <w:numId w:val="80"/>
              </w:numPr>
              <w:contextualSpacing/>
              <w:rPr>
                <w:rFonts w:ascii="Arial" w:cs="Arial" w:hAnsi="Arial"/>
                <w:color w:themeColor="text1" w:val="000000"/>
              </w:rPr>
            </w:pPr>
            <w:r w:rsidRPr="00E01609">
              <w:rPr>
                <w:rFonts w:ascii="Arial" w:cs="Arial" w:hAnsi="Arial"/>
                <w:color w:themeColor="text1" w:val="000000"/>
              </w:rPr>
              <w:t>Enforcement of bylaws to prevent exploitation of municipal land and services</w:t>
            </w:r>
          </w:p>
          <w:p w:rsidP="00E01609" w:rsidR="00E01609" w:rsidRDefault="00E01609" w:rsidRPr="00E01609">
            <w:pPr>
              <w:ind w:left="360"/>
              <w:contextualSpacing/>
              <w:rPr>
                <w:rFonts w:ascii="Arial" w:cs="Arial" w:hAnsi="Arial"/>
                <w:color w:themeColor="text1" w:val="000000"/>
              </w:rPr>
            </w:pPr>
          </w:p>
          <w:p w:rsidP="00E01609" w:rsidR="00E01609" w:rsidRDefault="00E01609" w:rsidRPr="00E01609">
            <w:pPr>
              <w:ind w:left="360"/>
              <w:contextualSpacing/>
              <w:rPr>
                <w:rFonts w:ascii="Arial" w:cs="Arial" w:hAnsi="Arial"/>
                <w:color w:themeColor="text1" w:val="000000"/>
              </w:rPr>
            </w:pPr>
          </w:p>
        </w:tc>
      </w:tr>
      <w:tr w:rsidR="00E01609" w:rsidRPr="00E01609" w:rsidTr="004E0AE7">
        <w:trPr>
          <w:trHeight w:val="557"/>
        </w:trPr>
        <w:tc>
          <w:tcPr>
            <w:tcW w:type="dxa" w:w="2835"/>
          </w:tcPr>
          <w:p w:rsidP="00E01609" w:rsidR="00E01609" w:rsidRDefault="00E01609" w:rsidRPr="00E01609">
            <w:pPr>
              <w:spacing w:after="160" w:line="259" w:lineRule="auto"/>
              <w:rPr>
                <w:rFonts w:ascii="Arial" w:cs="Arial" w:eastAsiaTheme="minorHAnsi" w:hAnsi="Arial"/>
                <w:b/>
                <w:color w:themeColor="text1" w:val="000000"/>
              </w:rPr>
            </w:pPr>
            <w:r w:rsidRPr="00E01609">
              <w:rPr>
                <w:rFonts w:ascii="Arial" w:cs="Arial" w:eastAsiaTheme="minorHAnsi" w:hAnsi="Arial"/>
                <w:b/>
                <w:color w:themeColor="text1" w:val="000000"/>
              </w:rPr>
              <w:lastRenderedPageBreak/>
              <w:t>KPA: BASIC SERVICE DELIVERY AND INFRASTRUCTURE</w:t>
            </w:r>
          </w:p>
        </w:tc>
        <w:tc>
          <w:tcPr>
            <w:tcW w:type="dxa" w:w="3118"/>
          </w:tcPr>
          <w:p w:rsidP="00E01609" w:rsidR="00E01609" w:rsidRDefault="00E01609" w:rsidRPr="00E01609">
            <w:p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Office Automation</w:t>
            </w:r>
          </w:p>
        </w:tc>
        <w:tc>
          <w:tcPr>
            <w:tcW w:type="dxa" w:w="3828"/>
          </w:tcPr>
          <w:p w:rsidP="00E01609" w:rsidR="00E01609" w:rsidRDefault="00E01609" w:rsidRPr="00E01609">
            <w:pPr>
              <w:spacing w:line="259" w:lineRule="auto"/>
              <w:rPr>
                <w:rFonts w:ascii="Arial" w:cs="Arial" w:eastAsiaTheme="minorHAnsi" w:hAnsi="Arial"/>
                <w:color w:themeColor="text1" w:val="000000"/>
              </w:rPr>
            </w:pPr>
            <w:r w:rsidRPr="00E01609">
              <w:rPr>
                <w:rFonts w:ascii="Arial" w:cs="Arial" w:eastAsiaTheme="minorHAnsi" w:hAnsi="Arial"/>
                <w:color w:themeColor="text1" w:val="000000"/>
              </w:rPr>
              <w:t>Design gadgets and software which are compatible and up to date with recent technology. Design and review software to support design processes and accessibility of information. Keep an update with technology compatible for designs processes. Safe keeping of design  drawings or information</w:t>
            </w:r>
          </w:p>
        </w:tc>
        <w:tc>
          <w:tcPr>
            <w:tcW w:type="dxa" w:w="4819"/>
          </w:tcPr>
          <w:p w:rsidP="00296312" w:rsidR="00E01609" w:rsidRDefault="00E01609" w:rsidRPr="00E01609">
            <w:pPr>
              <w:numPr>
                <w:ilvl w:val="0"/>
                <w:numId w:val="79"/>
              </w:numPr>
              <w:contextualSpacing/>
              <w:rPr>
                <w:rFonts w:ascii="Arial" w:cs="Arial" w:hAnsi="Arial"/>
                <w:color w:themeColor="text1" w:val="000000"/>
              </w:rPr>
            </w:pPr>
            <w:r w:rsidRPr="00E01609">
              <w:rPr>
                <w:rFonts w:ascii="Arial" w:cs="Arial" w:hAnsi="Arial"/>
                <w:color w:themeColor="text1" w:val="000000"/>
              </w:rPr>
              <w:t>Procurement of design software and associated licensing requirement for roads, storm water, building and fleet (Civil designer and Traffic / Storm water Modeling software)</w:t>
            </w:r>
          </w:p>
          <w:p w:rsidP="00296312" w:rsidR="00E01609" w:rsidRDefault="00E01609" w:rsidRPr="00E01609">
            <w:pPr>
              <w:numPr>
                <w:ilvl w:val="0"/>
                <w:numId w:val="79"/>
              </w:numPr>
              <w:contextualSpacing/>
              <w:rPr>
                <w:rFonts w:ascii="Arial" w:cs="Arial" w:hAnsi="Arial"/>
                <w:color w:themeColor="text1" w:val="000000"/>
              </w:rPr>
            </w:pPr>
            <w:r w:rsidRPr="00E01609">
              <w:rPr>
                <w:rFonts w:ascii="Arial" w:cs="Arial" w:hAnsi="Arial"/>
                <w:color w:themeColor="text1" w:val="000000"/>
              </w:rPr>
              <w:t>Attendance of training / workshops to keep up with changing technology.</w:t>
            </w:r>
          </w:p>
        </w:tc>
      </w:tr>
      <w:tr w:rsidR="00E01609" w:rsidRPr="00E01609" w:rsidTr="004E0AE7">
        <w:trPr>
          <w:trHeight w:val="557"/>
        </w:trPr>
        <w:tc>
          <w:tcPr>
            <w:tcW w:type="dxa" w:w="2835"/>
          </w:tcPr>
          <w:p w:rsidP="00E01609" w:rsidR="00E01609" w:rsidRDefault="00E01609" w:rsidRPr="00E01609">
            <w:pPr>
              <w:spacing w:after="160" w:line="259" w:lineRule="auto"/>
              <w:rPr>
                <w:rFonts w:ascii="Arial" w:cs="Arial" w:eastAsiaTheme="minorHAnsi" w:hAnsi="Arial"/>
                <w:b/>
                <w:color w:themeColor="text1" w:val="000000"/>
              </w:rPr>
            </w:pPr>
            <w:r w:rsidRPr="00E01609">
              <w:rPr>
                <w:rFonts w:ascii="Arial" w:cs="Arial" w:eastAsiaTheme="minorHAnsi" w:hAnsi="Arial"/>
                <w:b/>
                <w:color w:themeColor="text1" w:val="000000"/>
              </w:rPr>
              <w:t>KPA: BASIC SERVICE DELIVERY AND INFRASTRUCTURE</w:t>
            </w:r>
          </w:p>
        </w:tc>
        <w:tc>
          <w:tcPr>
            <w:tcW w:type="dxa" w:w="3118"/>
          </w:tcPr>
          <w:p w:rsidP="00E01609" w:rsidR="00E01609" w:rsidRDefault="00E01609" w:rsidRPr="00E01609">
            <w:p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Expanded Public Works Programme Employees</w:t>
            </w:r>
          </w:p>
        </w:tc>
        <w:tc>
          <w:tcPr>
            <w:tcW w:type="dxa" w:w="3828"/>
          </w:tcPr>
          <w:p w:rsidP="00E01609" w:rsidR="00E01609" w:rsidRDefault="00E01609" w:rsidRPr="00E01609">
            <w:pPr>
              <w:spacing w:line="259" w:lineRule="auto"/>
              <w:rPr>
                <w:rFonts w:ascii="Arial" w:cs="Arial" w:eastAsiaTheme="minorHAnsi" w:hAnsi="Arial"/>
                <w:color w:themeColor="text1" w:val="000000"/>
              </w:rPr>
            </w:pPr>
            <w:r w:rsidRPr="00E01609">
              <w:rPr>
                <w:rFonts w:ascii="Arial" w:cs="Arial" w:eastAsiaTheme="minorHAnsi" w:hAnsi="Arial"/>
                <w:color w:themeColor="text1" w:val="000000"/>
              </w:rPr>
              <w:t>The level of infrastructure maintenance isn’t adequate with existing maintenance personnel</w:t>
            </w:r>
          </w:p>
          <w:p w:rsidP="00E01609" w:rsidR="00E01609" w:rsidRDefault="00E01609" w:rsidRPr="00E01609">
            <w:pPr>
              <w:spacing w:line="259" w:lineRule="auto"/>
              <w:rPr>
                <w:rFonts w:ascii="Arial" w:cs="Arial" w:eastAsiaTheme="minorHAnsi" w:hAnsi="Arial"/>
                <w:color w:themeColor="text1" w:val="000000"/>
              </w:rPr>
            </w:pPr>
          </w:p>
        </w:tc>
        <w:tc>
          <w:tcPr>
            <w:tcW w:type="dxa" w:w="4819"/>
          </w:tcPr>
          <w:p w:rsidP="00E01609" w:rsidR="00E01609" w:rsidRDefault="00E01609" w:rsidRPr="00E01609">
            <w:pPr>
              <w:contextualSpacing/>
              <w:rPr>
                <w:rFonts w:ascii="Arial" w:cs="Arial" w:hAnsi="Arial"/>
                <w:color w:themeColor="text1" w:val="000000"/>
              </w:rPr>
            </w:pPr>
            <w:r w:rsidRPr="00E01609">
              <w:rPr>
                <w:rFonts w:ascii="Arial" w:cs="Arial" w:hAnsi="Arial"/>
                <w:color w:themeColor="text1" w:val="000000"/>
              </w:rPr>
              <w:t>Recruitment of EPWP for infrastructure sector is required to close gaps in the maintenance of municipal infrastructure due to shrinking personnel</w:t>
            </w:r>
          </w:p>
        </w:tc>
      </w:tr>
      <w:tr w:rsidR="00E01609" w:rsidRPr="00E01609" w:rsidTr="004E0AE7">
        <w:trPr>
          <w:trHeight w:val="557"/>
        </w:trPr>
        <w:tc>
          <w:tcPr>
            <w:tcW w:type="dxa" w:w="2835"/>
          </w:tcPr>
          <w:p w:rsidP="00E01609" w:rsidR="00E01609" w:rsidRDefault="00E01609" w:rsidRPr="00E01609">
            <w:pPr>
              <w:spacing w:after="160" w:line="259" w:lineRule="auto"/>
              <w:rPr>
                <w:rFonts w:ascii="Arial" w:cs="Arial" w:eastAsiaTheme="minorHAnsi" w:hAnsi="Arial"/>
                <w:b/>
                <w:color w:themeColor="text1" w:val="000000"/>
              </w:rPr>
            </w:pPr>
            <w:r w:rsidRPr="00E01609">
              <w:rPr>
                <w:rFonts w:ascii="Arial" w:cs="Arial" w:eastAsiaTheme="minorHAnsi" w:hAnsi="Arial"/>
                <w:b/>
                <w:color w:themeColor="text1" w:val="000000"/>
              </w:rPr>
              <w:t>KPA: BASIC SERVICE DELIVERY AND INFRASTRUCTURE</w:t>
            </w:r>
          </w:p>
        </w:tc>
        <w:tc>
          <w:tcPr>
            <w:tcW w:type="dxa" w:w="3118"/>
          </w:tcPr>
          <w:p w:rsidP="00E01609" w:rsidR="00E01609" w:rsidRDefault="00E01609" w:rsidRPr="00E01609">
            <w:p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Pedestrian walkway for public safety and enhance safety for road users</w:t>
            </w:r>
          </w:p>
        </w:tc>
        <w:tc>
          <w:tcPr>
            <w:tcW w:type="dxa" w:w="3828"/>
          </w:tcPr>
          <w:p w:rsidP="00E01609" w:rsidR="00E01609" w:rsidRDefault="00E01609" w:rsidRPr="00E01609">
            <w:p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Growing pedestrian in municipal roads creates pedestrian vehicle conflict and safety of the pedestrian not guaranteed</w:t>
            </w:r>
          </w:p>
        </w:tc>
        <w:tc>
          <w:tcPr>
            <w:tcW w:type="dxa" w:w="4819"/>
          </w:tcPr>
          <w:p w:rsidP="00E01609" w:rsidR="00E01609" w:rsidRDefault="00E01609" w:rsidRPr="00E01609">
            <w:p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Provision of pedestrians precinct along public roads to protect general public especially the vulnerable groups (children and old persons)</w:t>
            </w:r>
          </w:p>
          <w:p w:rsidP="00E01609" w:rsidR="00E01609" w:rsidRDefault="00E01609" w:rsidRPr="00E01609">
            <w:p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Provision of traffic signals in ward 1,2,3,4,5 and 6</w:t>
            </w:r>
          </w:p>
        </w:tc>
      </w:tr>
      <w:tr w:rsidR="00E01609" w:rsidRPr="00E01609" w:rsidTr="004E0AE7">
        <w:trPr>
          <w:trHeight w:val="557"/>
        </w:trPr>
        <w:tc>
          <w:tcPr>
            <w:tcW w:type="dxa" w:w="2835"/>
          </w:tcPr>
          <w:p w:rsidP="00E01609" w:rsidR="00E01609" w:rsidRDefault="00E01609" w:rsidRPr="00E01609">
            <w:pPr>
              <w:spacing w:after="160" w:line="259" w:lineRule="auto"/>
              <w:rPr>
                <w:rFonts w:ascii="Arial" w:cs="Arial" w:eastAsiaTheme="minorHAnsi" w:hAnsi="Arial"/>
                <w:b/>
                <w:color w:themeColor="text1" w:val="000000"/>
              </w:rPr>
            </w:pPr>
            <w:r w:rsidRPr="00E01609">
              <w:rPr>
                <w:rFonts w:ascii="Arial" w:cs="Arial" w:eastAsiaTheme="minorHAnsi" w:hAnsi="Arial"/>
                <w:b/>
                <w:color w:themeColor="text1" w:val="000000"/>
              </w:rPr>
              <w:t>KPA: BASIC SERVICE DELIVERY AND INFRASTRUCTURE</w:t>
            </w:r>
          </w:p>
        </w:tc>
        <w:tc>
          <w:tcPr>
            <w:tcW w:type="dxa" w:w="3118"/>
          </w:tcPr>
          <w:p w:rsidP="00E01609" w:rsidR="00E01609" w:rsidRDefault="00E01609" w:rsidRPr="00E01609">
            <w:p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Bus shelter: Municipal public streets</w:t>
            </w:r>
          </w:p>
        </w:tc>
        <w:tc>
          <w:tcPr>
            <w:tcW w:type="dxa" w:w="3828"/>
          </w:tcPr>
          <w:p w:rsidP="00E01609" w:rsidR="00E01609" w:rsidRDefault="00E01609" w:rsidRPr="00E01609">
            <w:p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The community does not have a place for shelter when waiting for public transport</w:t>
            </w:r>
          </w:p>
        </w:tc>
        <w:tc>
          <w:tcPr>
            <w:tcW w:type="dxa" w:w="4819"/>
          </w:tcPr>
          <w:p w:rsidP="00E01609" w:rsidR="00E01609" w:rsidRDefault="00E01609" w:rsidRPr="00E01609">
            <w:pPr>
              <w:tabs>
                <w:tab w:pos="3268" w:val="left"/>
              </w:tabs>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Provision of bus shelters in all public transport routes</w:t>
            </w:r>
          </w:p>
        </w:tc>
      </w:tr>
    </w:tbl>
    <w:p w:rsidP="00E01609" w:rsidR="00E01609" w:rsidRDefault="00E01609" w:rsidRPr="00E01609">
      <w:pPr>
        <w:spacing w:after="160" w:line="259" w:lineRule="auto"/>
        <w:rPr>
          <w:rFonts w:ascii="Arial" w:cs="Arial" w:eastAsiaTheme="minorHAnsi" w:hAnsi="Arial"/>
        </w:rPr>
      </w:pPr>
    </w:p>
    <w:p w:rsidP="00E01609" w:rsidR="00E01609" w:rsidRDefault="00E01609" w:rsidRPr="00E01609">
      <w:pPr>
        <w:spacing w:after="160" w:line="259" w:lineRule="auto"/>
        <w:rPr>
          <w:rFonts w:ascii="Arial" w:cs="Arial" w:eastAsiaTheme="minorHAnsi" w:hAnsi="Arial"/>
        </w:rPr>
      </w:pPr>
    </w:p>
    <w:p w:rsidP="00E01609" w:rsidR="00E01609" w:rsidRDefault="00E01609" w:rsidRPr="00E01609">
      <w:pPr>
        <w:spacing w:after="160" w:line="259" w:lineRule="auto"/>
        <w:rPr>
          <w:rFonts w:ascii="Arial" w:cs="Arial" w:eastAsiaTheme="minorHAnsi" w:hAnsi="Arial"/>
        </w:rPr>
      </w:pPr>
    </w:p>
    <w:p w:rsidP="00E01609" w:rsidR="00E01609" w:rsidRDefault="00E01609" w:rsidRPr="00E01609">
      <w:pPr>
        <w:spacing w:after="160" w:line="259" w:lineRule="auto"/>
        <w:rPr>
          <w:rFonts w:ascii="Arial" w:cs="Arial" w:eastAsiaTheme="minorHAnsi" w:hAnsi="Arial"/>
        </w:rPr>
      </w:pPr>
    </w:p>
    <w:p w:rsidP="00E01609" w:rsidR="00E01609" w:rsidRDefault="00E01609" w:rsidRPr="00E01609">
      <w:pPr>
        <w:spacing w:after="160" w:line="259" w:lineRule="auto"/>
        <w:rPr>
          <w:rFonts w:ascii="Arial" w:cs="Arial" w:eastAsiaTheme="minorHAnsi" w:hAnsi="Arial"/>
        </w:rPr>
      </w:pPr>
    </w:p>
    <w:p w:rsidP="00E01609" w:rsidR="00E01609" w:rsidRDefault="00E01609" w:rsidRPr="00E01609">
      <w:pPr>
        <w:spacing w:after="160" w:line="259" w:lineRule="auto"/>
        <w:rPr>
          <w:rFonts w:ascii="Arial" w:cs="Arial" w:eastAsiaTheme="minorHAnsi" w:hAnsi="Arial"/>
        </w:rPr>
      </w:pPr>
    </w:p>
    <w:p w:rsidP="00E01609" w:rsidR="00E01609" w:rsidRDefault="00E01609" w:rsidRPr="00E01609">
      <w:pPr>
        <w:spacing w:after="160" w:line="259" w:lineRule="auto"/>
        <w:rPr>
          <w:rFonts w:ascii="Arial" w:cs="Arial" w:eastAsiaTheme="minorHAnsi" w:hAnsi="Arial"/>
        </w:rPr>
      </w:pPr>
    </w:p>
    <w:p w:rsidP="00E01609" w:rsidR="00E01609" w:rsidRDefault="00E01609" w:rsidRPr="00E01609">
      <w:pPr>
        <w:spacing w:after="160" w:line="259" w:lineRule="auto"/>
        <w:rPr>
          <w:rFonts w:ascii="Arial" w:cs="Arial" w:eastAsiaTheme="minorHAnsi" w:hAnsi="Arial"/>
        </w:rPr>
      </w:pPr>
    </w:p>
    <w:p w:rsidP="00E01609" w:rsidR="00E01609" w:rsidRDefault="00E01609" w:rsidRPr="00E01609">
      <w:pPr>
        <w:spacing w:after="160" w:line="259" w:lineRule="auto"/>
        <w:rPr>
          <w:rFonts w:ascii="Arial" w:cs="Arial" w:eastAsiaTheme="minorHAnsi" w:hAnsi="Arial"/>
        </w:rPr>
      </w:pPr>
    </w:p>
    <w:p w:rsidP="00E01609" w:rsidR="00E01609" w:rsidRDefault="00E01609" w:rsidRPr="00E01609">
      <w:pPr>
        <w:spacing w:after="160" w:line="259" w:lineRule="auto"/>
        <w:rPr>
          <w:rFonts w:ascii="Arial" w:cs="Arial" w:eastAsiaTheme="minorHAnsi" w:hAnsi="Arial"/>
        </w:rPr>
      </w:pPr>
    </w:p>
    <w:p w:rsidP="00E01609" w:rsidR="00E01609" w:rsidRDefault="00E01609" w:rsidRPr="00E01609">
      <w:pPr>
        <w:spacing w:after="160" w:line="259" w:lineRule="auto"/>
        <w:rPr>
          <w:rFonts w:ascii="Arial" w:cs="Arial" w:eastAsiaTheme="minorHAnsi" w:hAnsi="Arial"/>
        </w:rPr>
      </w:pPr>
    </w:p>
    <w:p w:rsidP="00E01609" w:rsidR="00E01609" w:rsidRDefault="00E01609" w:rsidRPr="00E01609">
      <w:pPr>
        <w:spacing w:after="160" w:line="259" w:lineRule="auto"/>
        <w:rPr>
          <w:rFonts w:ascii="Arial" w:cs="Arial" w:eastAsiaTheme="minorHAnsi" w:hAnsi="Arial"/>
        </w:rPr>
      </w:pPr>
    </w:p>
    <w:p w:rsidP="00E01609" w:rsidR="00E01609" w:rsidRDefault="00E01609" w:rsidRPr="00E01609">
      <w:pPr>
        <w:spacing w:after="160" w:line="259" w:lineRule="auto"/>
        <w:rPr>
          <w:rFonts w:ascii="Arial" w:cs="Arial" w:eastAsiaTheme="minorHAnsi" w:hAnsi="Arial"/>
        </w:rPr>
      </w:pPr>
    </w:p>
    <w:p w:rsidP="00E01609" w:rsidR="00E01609" w:rsidRDefault="00E01609" w:rsidRPr="00E01609">
      <w:pPr>
        <w:spacing w:after="160"/>
        <w:rPr>
          <w:rFonts w:ascii="Arial" w:cs="Arial" w:eastAsiaTheme="minorHAnsi" w:hAnsi="Arial"/>
          <w:b/>
        </w:rPr>
      </w:pPr>
      <w:r w:rsidRPr="00E01609">
        <w:rPr>
          <w:rFonts w:ascii="Arial" w:cs="Arial" w:eastAsiaTheme="minorHAnsi" w:hAnsi="Arial"/>
          <w:b/>
        </w:rPr>
        <w:t>DISTRICT AND SECTOR DEPARTMENTS INDEPTH ANALYSIS</w:t>
      </w:r>
    </w:p>
    <w:tbl>
      <w:tblPr>
        <w:tblW w:type="dxa" w:w="14601"/>
        <w:tblInd w:type="dxa" w:w="-856"/>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2836"/>
        <w:gridCol w:w="3118"/>
        <w:gridCol w:w="3828"/>
        <w:gridCol w:w="4819"/>
      </w:tblGrid>
      <w:tr w:rsidR="00E01609" w:rsidRPr="00E01609" w:rsidTr="004E0AE7">
        <w:tc>
          <w:tcPr>
            <w:tcW w:type="dxa" w:w="2836"/>
          </w:tcPr>
          <w:p w:rsidP="00E01609" w:rsidR="00E01609" w:rsidRDefault="00E01609" w:rsidRPr="00E01609">
            <w:pPr>
              <w:spacing w:after="160" w:line="259" w:lineRule="auto"/>
              <w:rPr>
                <w:rFonts w:ascii="Arial" w:cs="Arial" w:eastAsiaTheme="minorHAnsi" w:hAnsi="Arial"/>
                <w:b/>
                <w:color w:themeColor="text1" w:val="000000"/>
              </w:rPr>
            </w:pPr>
            <w:r w:rsidRPr="00E01609">
              <w:rPr>
                <w:rFonts w:ascii="Arial" w:cs="Arial" w:eastAsiaTheme="minorHAnsi" w:hAnsi="Arial"/>
                <w:b/>
                <w:color w:themeColor="text1" w:val="000000"/>
              </w:rPr>
              <w:t>KPA NAME</w:t>
            </w:r>
          </w:p>
        </w:tc>
        <w:tc>
          <w:tcPr>
            <w:tcW w:type="dxa" w:w="3118"/>
          </w:tcPr>
          <w:p w:rsidP="00E01609" w:rsidR="00E01609" w:rsidRDefault="00E01609" w:rsidRPr="00E01609">
            <w:pPr>
              <w:spacing w:after="160" w:line="259" w:lineRule="auto"/>
              <w:rPr>
                <w:rFonts w:ascii="Arial" w:cs="Arial" w:eastAsiaTheme="minorHAnsi" w:hAnsi="Arial"/>
                <w:b/>
                <w:color w:themeColor="text1" w:val="000000"/>
              </w:rPr>
            </w:pPr>
            <w:r w:rsidRPr="00E01609">
              <w:rPr>
                <w:rFonts w:ascii="Arial" w:cs="Arial" w:eastAsiaTheme="minorHAnsi" w:hAnsi="Arial"/>
                <w:b/>
                <w:color w:themeColor="text1" w:val="000000"/>
              </w:rPr>
              <w:t>PRIORITY ISSUES</w:t>
            </w:r>
          </w:p>
        </w:tc>
        <w:tc>
          <w:tcPr>
            <w:tcW w:type="dxa" w:w="3828"/>
          </w:tcPr>
          <w:p w:rsidP="00E01609" w:rsidR="00E01609" w:rsidRDefault="00E01609" w:rsidRPr="00E01609">
            <w:pPr>
              <w:spacing w:after="160" w:line="259" w:lineRule="auto"/>
              <w:rPr>
                <w:rFonts w:ascii="Arial" w:cs="Arial" w:eastAsiaTheme="minorHAnsi" w:hAnsi="Arial"/>
                <w:b/>
                <w:color w:themeColor="text1" w:val="000000"/>
              </w:rPr>
            </w:pPr>
            <w:r w:rsidRPr="00E01609">
              <w:rPr>
                <w:rFonts w:ascii="Arial" w:cs="Arial" w:eastAsiaTheme="minorHAnsi" w:hAnsi="Arial"/>
                <w:b/>
                <w:color w:themeColor="text1" w:val="000000"/>
              </w:rPr>
              <w:t>ANALYSIS OF PRIORITY ISSUES</w:t>
            </w:r>
          </w:p>
        </w:tc>
        <w:tc>
          <w:tcPr>
            <w:tcW w:type="dxa" w:w="4819"/>
          </w:tcPr>
          <w:p w:rsidP="00E01609" w:rsidR="00E01609" w:rsidRDefault="00E01609" w:rsidRPr="00E01609">
            <w:pPr>
              <w:spacing w:after="160" w:line="259" w:lineRule="auto"/>
              <w:rPr>
                <w:rFonts w:ascii="Arial" w:cs="Arial" w:eastAsiaTheme="minorHAnsi" w:hAnsi="Arial"/>
                <w:b/>
                <w:color w:themeColor="text1" w:val="000000"/>
              </w:rPr>
            </w:pPr>
            <w:r w:rsidRPr="00E01609">
              <w:rPr>
                <w:rFonts w:ascii="Arial" w:cs="Arial" w:eastAsiaTheme="minorHAnsi" w:hAnsi="Arial"/>
                <w:b/>
                <w:color w:themeColor="text1" w:val="000000"/>
              </w:rPr>
              <w:t>SOLUTION OF PRIORITY ISSUES</w:t>
            </w:r>
          </w:p>
        </w:tc>
      </w:tr>
      <w:tr w:rsidR="00E01609" w:rsidRPr="00E01609" w:rsidTr="004E0AE7">
        <w:tc>
          <w:tcPr>
            <w:tcW w:type="dxa" w:w="2836"/>
          </w:tcPr>
          <w:p w:rsidP="00E01609" w:rsidR="00E01609" w:rsidRDefault="00E01609" w:rsidRPr="00E01609">
            <w:pPr>
              <w:spacing w:after="160" w:line="259" w:lineRule="auto"/>
              <w:rPr>
                <w:rFonts w:ascii="Arial" w:cs="Arial" w:eastAsiaTheme="minorHAnsi" w:hAnsi="Arial"/>
                <w:b/>
                <w:color w:themeColor="text1" w:val="000000"/>
              </w:rPr>
            </w:pPr>
            <w:r w:rsidRPr="00E01609">
              <w:rPr>
                <w:rFonts w:ascii="Arial" w:cs="Arial" w:eastAsiaTheme="minorHAnsi" w:hAnsi="Arial"/>
                <w:b/>
                <w:color w:themeColor="text1" w:val="000000"/>
              </w:rPr>
              <w:t>KPA: BASIC SERVICE DELIVERY AND INFRA1`STRUCTURE</w:t>
            </w:r>
          </w:p>
        </w:tc>
        <w:tc>
          <w:tcPr>
            <w:tcW w:type="dxa" w:w="3118"/>
          </w:tcPr>
          <w:p w:rsidP="00E01609" w:rsidR="00E01609" w:rsidRDefault="00E01609" w:rsidRPr="00E01609">
            <w:pPr>
              <w:spacing w:after="160" w:line="259" w:lineRule="auto"/>
              <w:rPr>
                <w:rFonts w:ascii="Arial" w:cs="Arial" w:eastAsiaTheme="minorHAnsi" w:hAnsi="Arial"/>
                <w:b/>
                <w:color w:themeColor="text1" w:val="000000"/>
              </w:rPr>
            </w:pPr>
            <w:r w:rsidRPr="00E01609">
              <w:rPr>
                <w:rFonts w:ascii="Arial" w:cs="Arial" w:eastAsiaTheme="minorHAnsi" w:hAnsi="Arial"/>
                <w:b/>
                <w:color w:themeColor="text1" w:val="000000"/>
              </w:rPr>
              <w:t xml:space="preserve">Water </w:t>
            </w:r>
          </w:p>
        </w:tc>
        <w:tc>
          <w:tcPr>
            <w:tcW w:type="dxa" w:w="3828"/>
          </w:tcPr>
          <w:p w:rsidP="00E01609" w:rsidR="00E01609" w:rsidRDefault="00E01609" w:rsidRPr="00E01609">
            <w:p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Source of water within the municipality is mostly underground water.</w:t>
            </w:r>
          </w:p>
          <w:p w:rsidP="00E01609" w:rsidR="00E01609" w:rsidRDefault="00E01609" w:rsidRPr="00E01609">
            <w:p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With only one treatment plant and one package plant. Current water source unable to cater for earmarked developments</w:t>
            </w:r>
          </w:p>
          <w:p w:rsidP="00296312" w:rsidR="00E01609" w:rsidRDefault="00E01609" w:rsidRPr="00E01609">
            <w:pPr>
              <w:numPr>
                <w:ilvl w:val="0"/>
                <w:numId w:val="24"/>
              </w:num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 xml:space="preserve">Main challenge is depletion of water source mostly by drying of </w:t>
            </w:r>
            <w:r w:rsidRPr="00E01609">
              <w:rPr>
                <w:rFonts w:ascii="Arial" w:cs="Arial" w:eastAsiaTheme="minorHAnsi" w:hAnsi="Arial"/>
                <w:color w:themeColor="text1" w:val="000000"/>
              </w:rPr>
              <w:lastRenderedPageBreak/>
              <w:t>boreholes, climate change also a contributing factor. (All wards)</w:t>
            </w:r>
          </w:p>
          <w:p w:rsidP="00E01609" w:rsidR="00E01609" w:rsidRDefault="00E01609" w:rsidRPr="00E01609">
            <w:pPr>
              <w:spacing w:after="160" w:line="259" w:lineRule="auto"/>
              <w:rPr>
                <w:rFonts w:ascii="Arial" w:cs="Arial" w:eastAsiaTheme="minorHAnsi" w:hAnsi="Arial"/>
                <w:color w:themeColor="text1" w:val="000000"/>
              </w:rPr>
            </w:pPr>
          </w:p>
          <w:p w:rsidP="00296312" w:rsidR="00E01609" w:rsidRDefault="00E01609" w:rsidRPr="00E01609">
            <w:pPr>
              <w:numPr>
                <w:ilvl w:val="0"/>
                <w:numId w:val="24"/>
              </w:num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Ageing infrastructure which result in constant water interruption and water loss (bulk lines and reticulation)</w:t>
            </w:r>
          </w:p>
          <w:p w:rsidP="00E01609" w:rsidR="00E01609" w:rsidRDefault="00E01609" w:rsidRPr="00E01609">
            <w:pPr>
              <w:spacing w:after="160" w:line="259" w:lineRule="auto"/>
              <w:rPr>
                <w:rFonts w:ascii="Arial" w:cs="Arial" w:eastAsiaTheme="minorHAnsi" w:hAnsi="Arial"/>
                <w:color w:themeColor="text1" w:val="000000"/>
              </w:rPr>
            </w:pPr>
          </w:p>
          <w:p w:rsidP="00296312" w:rsidR="00E01609" w:rsidRDefault="00E01609" w:rsidRPr="00E01609">
            <w:pPr>
              <w:numPr>
                <w:ilvl w:val="0"/>
                <w:numId w:val="24"/>
              </w:num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 xml:space="preserve">Current water supply  unable to cater for any planned development or demand </w:t>
            </w:r>
          </w:p>
          <w:p w:rsidP="00E01609" w:rsidR="00E01609" w:rsidRDefault="00E01609" w:rsidRPr="00E01609">
            <w:pPr>
              <w:spacing w:after="160" w:line="259" w:lineRule="auto"/>
              <w:rPr>
                <w:rFonts w:ascii="Arial" w:cs="Arial" w:eastAsiaTheme="minorHAnsi" w:hAnsi="Arial"/>
                <w:color w:themeColor="text1" w:val="000000"/>
              </w:rPr>
            </w:pPr>
          </w:p>
          <w:p w:rsidP="00296312" w:rsidR="00E01609" w:rsidRDefault="00E01609" w:rsidRPr="00E01609">
            <w:pPr>
              <w:numPr>
                <w:ilvl w:val="0"/>
                <w:numId w:val="24"/>
              </w:num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Approving of developments without increasing bulk water supply resulting in water shortages.</w:t>
            </w:r>
          </w:p>
          <w:p w:rsidP="00E01609" w:rsidR="00E01609" w:rsidRDefault="00E01609" w:rsidRPr="00E01609">
            <w:pPr>
              <w:spacing w:after="160" w:line="259" w:lineRule="auto"/>
              <w:rPr>
                <w:rFonts w:ascii="Arial" w:cs="Arial" w:eastAsiaTheme="minorHAnsi" w:hAnsi="Arial"/>
                <w:color w:themeColor="text1" w:val="000000"/>
              </w:rPr>
            </w:pPr>
          </w:p>
          <w:p w:rsidP="00296312" w:rsidR="00E01609" w:rsidRDefault="00E01609" w:rsidRPr="00E01609">
            <w:pPr>
              <w:numPr>
                <w:ilvl w:val="0"/>
                <w:numId w:val="24"/>
              </w:num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Unavailability of flow meters in strategic points to determine accurate water production and demand. (All wards)</w:t>
            </w:r>
          </w:p>
          <w:p w:rsidP="00E01609" w:rsidR="00E01609" w:rsidRDefault="00E01609" w:rsidRPr="00E01609">
            <w:pPr>
              <w:spacing w:after="160" w:line="259" w:lineRule="auto"/>
              <w:rPr>
                <w:rFonts w:ascii="Arial" w:cs="Arial" w:eastAsiaTheme="minorHAnsi" w:hAnsi="Arial"/>
                <w:color w:themeColor="text1" w:val="000000"/>
              </w:rPr>
            </w:pPr>
          </w:p>
          <w:p w:rsidP="00296312" w:rsidR="00E01609" w:rsidRDefault="00E01609" w:rsidRPr="00E01609">
            <w:pPr>
              <w:numPr>
                <w:ilvl w:val="0"/>
                <w:numId w:val="24"/>
              </w:num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 xml:space="preserve">Washing away of boreholes in Limpopo river </w:t>
            </w:r>
          </w:p>
          <w:p w:rsidP="00E01609" w:rsidR="00E01609" w:rsidRDefault="00E01609" w:rsidRPr="00E01609">
            <w:pPr>
              <w:spacing w:after="160" w:line="259" w:lineRule="auto"/>
              <w:rPr>
                <w:rFonts w:ascii="Arial" w:cs="Arial" w:eastAsiaTheme="minorHAnsi" w:hAnsi="Arial"/>
                <w:color w:themeColor="text1" w:val="000000"/>
              </w:rPr>
            </w:pPr>
          </w:p>
          <w:p w:rsidP="00E01609" w:rsidR="00E01609" w:rsidRDefault="00E01609" w:rsidRPr="00E01609">
            <w:pPr>
              <w:spacing w:after="160" w:line="259" w:lineRule="auto"/>
              <w:rPr>
                <w:rFonts w:ascii="Arial" w:cs="Arial" w:eastAsiaTheme="minorHAnsi" w:hAnsi="Arial"/>
                <w:color w:themeColor="text1" w:val="000000"/>
              </w:rPr>
            </w:pPr>
          </w:p>
          <w:p w:rsidP="00296312" w:rsidR="00E01609" w:rsidRDefault="00E01609" w:rsidRPr="00E01609">
            <w:pPr>
              <w:numPr>
                <w:ilvl w:val="0"/>
                <w:numId w:val="24"/>
              </w:num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All water treatment facilities are not secured which may lead to vandalism and sabotage. (All wards)</w:t>
            </w:r>
          </w:p>
          <w:p w:rsidP="00E01609" w:rsidR="00E01609" w:rsidRDefault="00E01609" w:rsidRPr="00E01609">
            <w:pPr>
              <w:spacing w:after="160" w:line="259" w:lineRule="auto"/>
              <w:rPr>
                <w:rFonts w:ascii="Arial" w:cs="Arial" w:eastAsiaTheme="minorHAnsi" w:hAnsi="Arial"/>
                <w:color w:themeColor="text1" w:val="000000"/>
              </w:rPr>
            </w:pPr>
          </w:p>
          <w:p w:rsidP="00296312" w:rsidR="00E01609" w:rsidRDefault="00E01609" w:rsidRPr="00E01609">
            <w:pPr>
              <w:numPr>
                <w:ilvl w:val="0"/>
                <w:numId w:val="24"/>
              </w:num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Main pump station operating with no standby pumps (All wards)</w:t>
            </w:r>
          </w:p>
          <w:p w:rsidP="00E01609" w:rsidR="00E01609" w:rsidRDefault="00E01609" w:rsidRPr="00E01609">
            <w:pPr>
              <w:spacing w:after="160" w:line="259" w:lineRule="auto"/>
              <w:rPr>
                <w:rFonts w:ascii="Arial" w:cs="Arial" w:eastAsiaTheme="minorHAnsi" w:hAnsi="Arial"/>
                <w:color w:themeColor="text1" w:val="000000"/>
              </w:rPr>
            </w:pPr>
          </w:p>
          <w:p w:rsidP="00296312" w:rsidR="00E01609" w:rsidRDefault="00E01609" w:rsidRPr="00E01609">
            <w:pPr>
              <w:numPr>
                <w:ilvl w:val="0"/>
                <w:numId w:val="24"/>
              </w:num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Fleet required for Limpopo river maintenance and also for water tankering</w:t>
            </w:r>
          </w:p>
          <w:p w:rsidP="00E01609" w:rsidR="00E01609" w:rsidRDefault="00E01609" w:rsidRPr="00E01609">
            <w:pPr>
              <w:spacing w:after="160" w:line="259" w:lineRule="auto"/>
              <w:rPr>
                <w:rFonts w:ascii="Arial" w:cs="Arial" w:eastAsiaTheme="minorHAnsi" w:hAnsi="Arial"/>
                <w:color w:themeColor="text1" w:val="000000"/>
              </w:rPr>
            </w:pPr>
          </w:p>
          <w:p w:rsidP="00E01609" w:rsidR="00E01609" w:rsidRDefault="00E01609" w:rsidRPr="00E01609">
            <w:pPr>
              <w:spacing w:after="160" w:line="259" w:lineRule="auto"/>
              <w:rPr>
                <w:rFonts w:ascii="Arial" w:cs="Arial" w:eastAsiaTheme="minorHAnsi" w:hAnsi="Arial"/>
                <w:color w:themeColor="text1" w:val="000000"/>
              </w:rPr>
            </w:pPr>
          </w:p>
          <w:p w:rsidP="00296312" w:rsidR="00E01609" w:rsidRDefault="00E01609" w:rsidRPr="00E01609">
            <w:pPr>
              <w:numPr>
                <w:ilvl w:val="0"/>
                <w:numId w:val="24"/>
              </w:num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Illegal connections resulting in water shortages in villages</w:t>
            </w:r>
          </w:p>
          <w:p w:rsidP="00E01609" w:rsidR="00E01609" w:rsidRDefault="00E01609" w:rsidRPr="00E01609">
            <w:pPr>
              <w:spacing w:after="160" w:line="259" w:lineRule="auto"/>
              <w:rPr>
                <w:rFonts w:ascii="Arial" w:cs="Arial" w:eastAsiaTheme="minorHAnsi" w:hAnsi="Arial"/>
                <w:color w:themeColor="text1" w:val="000000"/>
              </w:rPr>
            </w:pPr>
          </w:p>
          <w:p w:rsidP="00E01609" w:rsidR="00E01609" w:rsidRDefault="00E01609" w:rsidRPr="00E01609">
            <w:pPr>
              <w:spacing w:after="160" w:line="259" w:lineRule="auto"/>
              <w:rPr>
                <w:rFonts w:ascii="Arial" w:cs="Arial" w:eastAsiaTheme="minorHAnsi" w:hAnsi="Arial"/>
                <w:color w:themeColor="text1" w:val="000000"/>
              </w:rPr>
            </w:pPr>
          </w:p>
          <w:p w:rsidP="00296312" w:rsidR="00E01609" w:rsidRDefault="00E01609" w:rsidRPr="00E01609">
            <w:pPr>
              <w:numPr>
                <w:ilvl w:val="0"/>
                <w:numId w:val="24"/>
              </w:num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Cable thefts which causes water interruption</w:t>
            </w:r>
          </w:p>
          <w:p w:rsidP="00E01609" w:rsidR="00E01609" w:rsidRDefault="00E01609" w:rsidRPr="00E01609">
            <w:pPr>
              <w:spacing w:after="160" w:line="259" w:lineRule="auto"/>
              <w:rPr>
                <w:rFonts w:ascii="Arial" w:cs="Arial" w:eastAsiaTheme="minorHAnsi" w:hAnsi="Arial"/>
                <w:color w:themeColor="text1" w:val="000000"/>
              </w:rPr>
            </w:pPr>
          </w:p>
          <w:p w:rsidP="00E01609" w:rsidR="00E01609" w:rsidRDefault="00E01609" w:rsidRPr="00E01609">
            <w:pPr>
              <w:spacing w:after="160" w:line="259" w:lineRule="auto"/>
              <w:rPr>
                <w:rFonts w:ascii="Arial" w:cs="Arial" w:eastAsiaTheme="minorHAnsi" w:hAnsi="Arial"/>
                <w:color w:themeColor="text1" w:val="000000"/>
              </w:rPr>
            </w:pPr>
          </w:p>
          <w:p w:rsidP="00296312" w:rsidR="00E01609" w:rsidRDefault="00E01609" w:rsidRPr="00E01609">
            <w:pPr>
              <w:numPr>
                <w:ilvl w:val="0"/>
                <w:numId w:val="24"/>
              </w:num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Stand pipes below RDP standard (All wards)</w:t>
            </w:r>
          </w:p>
          <w:p w:rsidP="00E01609" w:rsidR="00E01609" w:rsidRDefault="00E01609" w:rsidRPr="00E01609">
            <w:pPr>
              <w:spacing w:after="160" w:line="259" w:lineRule="auto"/>
              <w:rPr>
                <w:rFonts w:ascii="Arial" w:cs="Arial" w:eastAsiaTheme="minorHAnsi" w:hAnsi="Arial"/>
                <w:color w:themeColor="text1" w:val="000000"/>
              </w:rPr>
            </w:pPr>
          </w:p>
          <w:p w:rsidP="00296312" w:rsidR="00E01609" w:rsidRDefault="00E01609" w:rsidRPr="00E01609">
            <w:pPr>
              <w:numPr>
                <w:ilvl w:val="0"/>
                <w:numId w:val="24"/>
              </w:numPr>
              <w:spacing w:after="160" w:line="259" w:lineRule="auto"/>
              <w:rPr>
                <w:rFonts w:ascii="Arial" w:cs="Arial" w:eastAsiaTheme="minorHAnsi" w:hAnsi="Arial"/>
              </w:rPr>
            </w:pPr>
            <w:r w:rsidRPr="00E01609">
              <w:rPr>
                <w:rFonts w:ascii="Arial" w:cs="Arial" w:eastAsiaTheme="minorHAnsi" w:hAnsi="Arial"/>
                <w:color w:themeColor="text1" w:val="000000"/>
              </w:rPr>
              <w:t>Insufficient water storage reservoirs for current and futu</w:t>
            </w:r>
            <w:r w:rsidRPr="00E01609">
              <w:rPr>
                <w:rFonts w:ascii="Arial" w:cs="Arial" w:eastAsiaTheme="minorHAnsi" w:hAnsi="Arial"/>
              </w:rPr>
              <w:t>re developments (All wards)</w:t>
            </w:r>
          </w:p>
          <w:p w:rsidP="00E01609" w:rsidR="00E01609" w:rsidRDefault="00E01609" w:rsidRPr="00E01609">
            <w:pPr>
              <w:spacing w:after="160" w:line="259" w:lineRule="auto"/>
              <w:ind w:left="720"/>
              <w:contextualSpacing/>
              <w:rPr>
                <w:rFonts w:ascii="Arial" w:cs="Arial" w:eastAsiaTheme="minorHAnsi" w:hAnsi="Arial"/>
              </w:rPr>
            </w:pPr>
          </w:p>
          <w:p w:rsidP="00296312" w:rsidR="00E01609" w:rsidRDefault="00E01609" w:rsidRPr="00E01609">
            <w:pPr>
              <w:numPr>
                <w:ilvl w:val="0"/>
                <w:numId w:val="24"/>
              </w:numPr>
              <w:spacing w:after="160" w:line="259" w:lineRule="auto"/>
              <w:rPr>
                <w:rFonts w:ascii="Arial" w:cs="Arial" w:eastAsiaTheme="minorHAnsi" w:hAnsi="Arial"/>
                <w:color w:val="FF0000"/>
              </w:rPr>
            </w:pPr>
            <w:r w:rsidRPr="00E01609">
              <w:rPr>
                <w:rFonts w:ascii="Arial" w:cs="Arial" w:eastAsiaTheme="minorHAnsi" w:hAnsi="Arial"/>
              </w:rPr>
              <w:t>Un-serviced sites (water and sewer infrastructure)</w:t>
            </w:r>
          </w:p>
        </w:tc>
        <w:tc>
          <w:tcPr>
            <w:tcW w:type="dxa" w:w="4819"/>
          </w:tcPr>
          <w:p w:rsidP="00296312" w:rsidR="00E01609" w:rsidRDefault="00E01609" w:rsidRPr="00E01609">
            <w:pPr>
              <w:numPr>
                <w:ilvl w:val="0"/>
                <w:numId w:val="70"/>
              </w:num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lastRenderedPageBreak/>
              <w:t>Feasibility studies to be done on underground water availability in order to explore and drill additional boreholes</w:t>
            </w:r>
          </w:p>
          <w:p w:rsidP="00E01609" w:rsidR="00E01609" w:rsidRDefault="00E01609" w:rsidRPr="00E01609">
            <w:p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 xml:space="preserve">2&amp;3. Comprehensive Water services master plan and water services development plan will be developed to identify and address water supply infrastructure upgrades which will cater for future development and also address water loss and water services maintenance plan </w:t>
            </w:r>
            <w:r w:rsidRPr="00E01609">
              <w:rPr>
                <w:rFonts w:ascii="Arial" w:cs="Arial" w:eastAsiaTheme="minorHAnsi" w:hAnsi="Arial"/>
                <w:color w:themeColor="text1" w:val="000000"/>
              </w:rPr>
              <w:lastRenderedPageBreak/>
              <w:t xml:space="preserve">to be developed to ensure sustainability of infrastructure and operation </w:t>
            </w:r>
          </w:p>
          <w:p w:rsidP="00E01609" w:rsidR="00E01609" w:rsidRDefault="00E01609" w:rsidRPr="00E01609">
            <w:pPr>
              <w:spacing w:after="160" w:line="259" w:lineRule="auto"/>
              <w:rPr>
                <w:rFonts w:ascii="Arial" w:cs="Arial" w:eastAsiaTheme="minorHAnsi" w:hAnsi="Arial"/>
                <w:color w:themeColor="text1" w:val="000000"/>
              </w:rPr>
            </w:pPr>
          </w:p>
          <w:p w:rsidP="00E01609" w:rsidR="00E01609" w:rsidRDefault="00E01609" w:rsidRPr="00E01609">
            <w:p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4.  No developments to be approved before   proper assessment of available bulk infrastructure upgrades.</w:t>
            </w:r>
          </w:p>
          <w:p w:rsidP="00E01609" w:rsidR="00E01609" w:rsidRDefault="00E01609" w:rsidRPr="00E01609">
            <w:pPr>
              <w:spacing w:after="160" w:line="259" w:lineRule="auto"/>
              <w:rPr>
                <w:rFonts w:ascii="Arial" w:cs="Arial" w:eastAsiaTheme="minorHAnsi" w:hAnsi="Arial"/>
                <w:color w:themeColor="text1" w:val="000000"/>
              </w:rPr>
            </w:pPr>
          </w:p>
          <w:p w:rsidP="00E01609" w:rsidR="00E01609" w:rsidRDefault="00E01609" w:rsidRPr="00E01609">
            <w:p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 xml:space="preserve">5. installation of bulk water meters in all strategic points </w:t>
            </w:r>
          </w:p>
          <w:p w:rsidP="00E01609" w:rsidR="00E01609" w:rsidRDefault="00E01609" w:rsidRPr="00E01609">
            <w:pPr>
              <w:spacing w:after="160" w:line="259" w:lineRule="auto"/>
              <w:rPr>
                <w:rFonts w:ascii="Arial" w:cs="Arial" w:eastAsiaTheme="minorHAnsi" w:hAnsi="Arial"/>
                <w:color w:themeColor="text1" w:val="000000"/>
              </w:rPr>
            </w:pPr>
          </w:p>
          <w:p w:rsidP="00E01609" w:rsidR="00E01609" w:rsidRDefault="00E01609" w:rsidRPr="00E01609">
            <w:pPr>
              <w:spacing w:after="160" w:line="259" w:lineRule="auto"/>
              <w:rPr>
                <w:rFonts w:ascii="Arial" w:cs="Arial" w:eastAsiaTheme="minorHAnsi" w:hAnsi="Arial"/>
                <w:color w:themeColor="text1" w:val="000000"/>
              </w:rPr>
            </w:pPr>
          </w:p>
          <w:p w:rsidP="00E01609" w:rsidR="00E01609" w:rsidRDefault="00E01609" w:rsidRPr="00E01609">
            <w:pPr>
              <w:spacing w:after="160" w:line="259" w:lineRule="auto"/>
              <w:rPr>
                <w:rFonts w:ascii="Arial" w:cs="Arial" w:eastAsiaTheme="minorHAnsi" w:hAnsi="Arial"/>
                <w:color w:themeColor="text1" w:val="000000"/>
              </w:rPr>
            </w:pPr>
          </w:p>
          <w:p w:rsidP="00E01609" w:rsidR="00E01609" w:rsidRDefault="00E01609" w:rsidRPr="00E01609">
            <w:p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6.  Alternative water source or water treatment plant to be considered which will add as a backup during rainy seasons.</w:t>
            </w:r>
          </w:p>
          <w:p w:rsidP="00E01609" w:rsidR="00E01609" w:rsidRDefault="00E01609" w:rsidRPr="00E01609">
            <w:pPr>
              <w:spacing w:after="160" w:line="259" w:lineRule="auto"/>
              <w:rPr>
                <w:rFonts w:ascii="Arial" w:cs="Arial" w:eastAsiaTheme="minorHAnsi" w:hAnsi="Arial"/>
                <w:color w:themeColor="text1" w:val="000000"/>
              </w:rPr>
            </w:pPr>
          </w:p>
          <w:p w:rsidP="00E01609" w:rsidR="00E01609" w:rsidRDefault="00E01609" w:rsidRPr="00E01609">
            <w:pPr>
              <w:spacing w:after="160" w:line="259" w:lineRule="auto"/>
              <w:rPr>
                <w:rFonts w:ascii="Arial" w:cs="Arial" w:eastAsiaTheme="minorHAnsi" w:hAnsi="Arial"/>
                <w:color w:themeColor="text1" w:val="000000"/>
              </w:rPr>
            </w:pPr>
          </w:p>
          <w:p w:rsidP="00E01609" w:rsidR="00E01609" w:rsidRDefault="00E01609" w:rsidRPr="00E01609">
            <w:pPr>
              <w:spacing w:after="160" w:line="259" w:lineRule="auto"/>
              <w:rPr>
                <w:rFonts w:ascii="Arial" w:cs="Arial" w:eastAsiaTheme="minorHAnsi" w:hAnsi="Arial"/>
                <w:color w:themeColor="text1" w:val="000000"/>
              </w:rPr>
            </w:pPr>
          </w:p>
          <w:p w:rsidP="00E01609" w:rsidR="00E01609" w:rsidRDefault="00E01609" w:rsidRPr="00E01609">
            <w:p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7.  All water treatment facilities to be fenced and guarded at all times as this has an implication on human safety.</w:t>
            </w:r>
          </w:p>
          <w:p w:rsidP="00E01609" w:rsidR="00E01609" w:rsidRDefault="00E01609" w:rsidRPr="00E01609">
            <w:pPr>
              <w:spacing w:after="160" w:line="259" w:lineRule="auto"/>
              <w:rPr>
                <w:rFonts w:ascii="Arial" w:cs="Arial" w:eastAsiaTheme="minorHAnsi" w:hAnsi="Arial"/>
                <w:color w:themeColor="text1" w:val="000000"/>
              </w:rPr>
            </w:pPr>
          </w:p>
          <w:p w:rsidP="00E01609" w:rsidR="00E01609" w:rsidRDefault="00E01609" w:rsidRPr="00E01609">
            <w:p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lastRenderedPageBreak/>
              <w:t>8. Full complement of pumps in all pump station to be installed to avoid water interruptions.</w:t>
            </w:r>
          </w:p>
          <w:p w:rsidP="00E01609" w:rsidR="00E01609" w:rsidRDefault="00E01609" w:rsidRPr="00E01609">
            <w:pPr>
              <w:spacing w:after="160" w:line="259" w:lineRule="auto"/>
              <w:rPr>
                <w:rFonts w:ascii="Arial" w:cs="Arial" w:eastAsiaTheme="minorHAnsi" w:hAnsi="Arial"/>
                <w:color w:themeColor="text1" w:val="000000"/>
              </w:rPr>
            </w:pPr>
          </w:p>
          <w:p w:rsidP="00E01609" w:rsidR="00E01609" w:rsidRDefault="00E01609" w:rsidRPr="00E01609">
            <w:pPr>
              <w:spacing w:after="160" w:line="259" w:lineRule="auto"/>
              <w:rPr>
                <w:rFonts w:ascii="Arial" w:cs="Arial" w:eastAsiaTheme="minorHAnsi" w:hAnsi="Arial"/>
                <w:color w:themeColor="text1" w:val="000000"/>
              </w:rPr>
            </w:pPr>
          </w:p>
          <w:p w:rsidP="00E01609" w:rsidR="00E01609" w:rsidRDefault="00E01609" w:rsidRPr="00E01609">
            <w:pPr>
              <w:spacing w:after="160" w:line="259" w:lineRule="auto"/>
              <w:rPr>
                <w:rFonts w:ascii="Arial" w:cs="Arial" w:eastAsiaTheme="minorHAnsi" w:hAnsi="Arial"/>
                <w:color w:themeColor="text1" w:val="000000"/>
              </w:rPr>
            </w:pPr>
          </w:p>
          <w:p w:rsidP="00E01609" w:rsidR="00E01609" w:rsidRDefault="00E01609" w:rsidRPr="00E01609">
            <w:p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 xml:space="preserve">9.  A high make required bakkie required for Limpopo river maintenance, and a 10 000l water tanker required for village tankering and for use during water shortage periods. </w:t>
            </w:r>
          </w:p>
          <w:p w:rsidP="00E01609" w:rsidR="00E01609" w:rsidRDefault="00E01609" w:rsidRPr="00E01609">
            <w:pPr>
              <w:spacing w:after="160" w:line="259" w:lineRule="auto"/>
              <w:rPr>
                <w:rFonts w:ascii="Arial" w:cs="Arial" w:eastAsiaTheme="minorHAnsi" w:hAnsi="Arial"/>
                <w:color w:themeColor="text1" w:val="000000"/>
              </w:rPr>
            </w:pPr>
          </w:p>
          <w:p w:rsidP="00E01609" w:rsidR="00E01609" w:rsidRDefault="00E01609" w:rsidRPr="00E01609">
            <w:p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10.  Installation of prepaid meters and bulk meters for monitoring purposes and disconnection of illegal water connections</w:t>
            </w:r>
          </w:p>
          <w:p w:rsidP="00E01609" w:rsidR="00E01609" w:rsidRDefault="00E01609" w:rsidRPr="00E01609">
            <w:pPr>
              <w:spacing w:after="160" w:line="259" w:lineRule="auto"/>
              <w:rPr>
                <w:rFonts w:ascii="Arial" w:cs="Arial" w:eastAsiaTheme="minorHAnsi" w:hAnsi="Arial"/>
                <w:color w:themeColor="text1" w:val="000000"/>
              </w:rPr>
            </w:pPr>
          </w:p>
          <w:p w:rsidP="00296312" w:rsidR="00E01609" w:rsidRDefault="00E01609" w:rsidRPr="00E01609">
            <w:pPr>
              <w:numPr>
                <w:ilvl w:val="0"/>
                <w:numId w:val="27"/>
              </w:num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Deployment of security guards at the Limpopo River and other critical water infrastructure sites.</w:t>
            </w:r>
          </w:p>
          <w:p w:rsidP="00E01609" w:rsidR="00E01609" w:rsidRDefault="00E01609" w:rsidRPr="00E01609">
            <w:pPr>
              <w:spacing w:after="160" w:line="259" w:lineRule="auto"/>
              <w:rPr>
                <w:rFonts w:ascii="Arial" w:cs="Arial" w:eastAsiaTheme="minorHAnsi" w:hAnsi="Arial"/>
                <w:color w:themeColor="text1" w:val="000000"/>
              </w:rPr>
            </w:pPr>
          </w:p>
          <w:p w:rsidP="00296312" w:rsidR="00E01609" w:rsidRDefault="00E01609" w:rsidRPr="00E01609">
            <w:pPr>
              <w:numPr>
                <w:ilvl w:val="0"/>
                <w:numId w:val="27"/>
              </w:num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 xml:space="preserve"> Extension of reticulation in newly developed extensions in villages and extension of standpipes</w:t>
            </w:r>
          </w:p>
          <w:p w:rsidP="00E01609" w:rsidR="00E01609" w:rsidRDefault="00E01609" w:rsidRPr="00E01609">
            <w:pPr>
              <w:spacing w:after="160" w:line="259" w:lineRule="auto"/>
              <w:rPr>
                <w:rFonts w:ascii="Arial" w:cs="Arial" w:eastAsiaTheme="minorHAnsi" w:hAnsi="Arial"/>
                <w:color w:themeColor="text1" w:val="000000"/>
              </w:rPr>
            </w:pPr>
          </w:p>
          <w:p w:rsidP="00E01609" w:rsidR="00E01609" w:rsidRDefault="00E01609" w:rsidRPr="00E01609">
            <w:pPr>
              <w:spacing w:after="160" w:line="259" w:lineRule="auto"/>
              <w:rPr>
                <w:rFonts w:ascii="Arial" w:cs="Arial" w:eastAsiaTheme="minorHAnsi" w:hAnsi="Arial"/>
                <w:color w:themeColor="text1" w:val="000000"/>
              </w:rPr>
            </w:pPr>
          </w:p>
          <w:p w:rsidP="00296312" w:rsidR="00E01609" w:rsidRDefault="00E01609" w:rsidRPr="00E01609">
            <w:pPr>
              <w:numPr>
                <w:ilvl w:val="0"/>
                <w:numId w:val="27"/>
              </w:num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Construction of additional reservoirs dependent on the need as per assessment done per supply area.</w:t>
            </w:r>
          </w:p>
          <w:p w:rsidP="00E01609" w:rsidR="00E01609" w:rsidRDefault="00E01609" w:rsidRPr="00E01609">
            <w:pPr>
              <w:spacing w:after="160" w:line="259" w:lineRule="auto"/>
              <w:rPr>
                <w:rFonts w:ascii="Arial" w:cs="Arial" w:eastAsiaTheme="minorHAnsi" w:hAnsi="Arial"/>
                <w:color w:themeColor="text1" w:val="000000"/>
              </w:rPr>
            </w:pPr>
          </w:p>
          <w:p w:rsidP="00E01609" w:rsidR="00E01609" w:rsidRDefault="00E01609" w:rsidRPr="00E01609">
            <w:pPr>
              <w:spacing w:after="160" w:line="259" w:lineRule="auto"/>
              <w:rPr>
                <w:rFonts w:ascii="Arial" w:cs="Arial" w:eastAsiaTheme="minorHAnsi" w:hAnsi="Arial"/>
                <w:color w:themeColor="text1" w:val="000000"/>
              </w:rPr>
            </w:pPr>
          </w:p>
          <w:p w:rsidP="00E01609" w:rsidR="00E01609" w:rsidRDefault="00E01609" w:rsidRPr="00E01609">
            <w:pPr>
              <w:spacing w:after="160" w:line="259" w:lineRule="auto"/>
              <w:rPr>
                <w:rFonts w:ascii="Arial" w:cs="Arial" w:eastAsiaTheme="minorHAnsi" w:hAnsi="Arial"/>
                <w:color w:themeColor="text1" w:val="000000"/>
              </w:rPr>
            </w:pPr>
          </w:p>
          <w:p w:rsidP="00E01609" w:rsidR="00E01609" w:rsidRDefault="00E01609" w:rsidRPr="00E01609">
            <w:pPr>
              <w:spacing w:after="160" w:line="259" w:lineRule="auto"/>
              <w:rPr>
                <w:rFonts w:ascii="Arial" w:cs="Arial" w:eastAsiaTheme="minorHAnsi" w:hAnsi="Arial"/>
                <w:color w:themeColor="text1" w:val="000000"/>
              </w:rPr>
            </w:pPr>
          </w:p>
          <w:p w:rsidP="00E01609" w:rsidR="00E01609" w:rsidRDefault="00E01609" w:rsidRPr="00E01609">
            <w:pPr>
              <w:spacing w:after="160" w:line="259" w:lineRule="auto"/>
              <w:rPr>
                <w:rFonts w:ascii="Arial" w:cs="Arial" w:eastAsiaTheme="minorHAnsi" w:hAnsi="Arial"/>
                <w:color w:themeColor="text1" w:val="000000"/>
              </w:rPr>
            </w:pPr>
          </w:p>
          <w:p w:rsidP="00E01609" w:rsidR="00E01609" w:rsidRDefault="00E01609" w:rsidRPr="00E01609">
            <w:pPr>
              <w:spacing w:after="160" w:line="259" w:lineRule="auto"/>
              <w:rPr>
                <w:rFonts w:ascii="Arial" w:cs="Arial" w:eastAsiaTheme="minorHAnsi" w:hAnsi="Arial"/>
                <w:color w:themeColor="text1" w:val="000000"/>
              </w:rPr>
            </w:pPr>
          </w:p>
          <w:p w:rsidP="00E01609" w:rsidR="00E01609" w:rsidRDefault="00E01609" w:rsidRPr="00E01609">
            <w:pPr>
              <w:spacing w:after="160" w:line="259" w:lineRule="auto"/>
              <w:rPr>
                <w:rFonts w:ascii="Arial" w:cs="Arial" w:eastAsiaTheme="minorHAnsi" w:hAnsi="Arial"/>
                <w:color w:themeColor="text1" w:val="000000"/>
              </w:rPr>
            </w:pPr>
          </w:p>
          <w:p w:rsidP="00E01609" w:rsidR="00E01609" w:rsidRDefault="00E01609" w:rsidRPr="00E01609">
            <w:pPr>
              <w:spacing w:after="160" w:line="259" w:lineRule="auto"/>
              <w:rPr>
                <w:rFonts w:ascii="Arial" w:cs="Arial" w:eastAsiaTheme="minorHAnsi" w:hAnsi="Arial"/>
                <w:color w:themeColor="text1" w:val="000000"/>
              </w:rPr>
            </w:pPr>
          </w:p>
          <w:p w:rsidP="00E01609" w:rsidR="00E01609" w:rsidRDefault="00E01609" w:rsidRPr="00E01609">
            <w:pPr>
              <w:spacing w:after="160" w:line="259" w:lineRule="auto"/>
              <w:rPr>
                <w:rFonts w:ascii="Arial" w:cs="Arial" w:eastAsiaTheme="minorHAnsi" w:hAnsi="Arial"/>
                <w:color w:themeColor="text1" w:val="000000"/>
              </w:rPr>
            </w:pPr>
          </w:p>
          <w:p w:rsidP="00E01609" w:rsidR="00E01609" w:rsidRDefault="00E01609" w:rsidRPr="00E01609">
            <w:pPr>
              <w:spacing w:after="160" w:line="259" w:lineRule="auto"/>
              <w:rPr>
                <w:rFonts w:ascii="Arial" w:cs="Arial" w:eastAsiaTheme="minorHAnsi" w:hAnsi="Arial"/>
                <w:color w:themeColor="text1" w:val="000000"/>
              </w:rPr>
            </w:pPr>
          </w:p>
          <w:p w:rsidP="00E01609" w:rsidR="00E01609" w:rsidRDefault="00E01609" w:rsidRPr="00E01609">
            <w:pPr>
              <w:spacing w:after="160" w:line="259" w:lineRule="auto"/>
              <w:rPr>
                <w:rFonts w:ascii="Arial" w:cs="Arial" w:eastAsiaTheme="minorHAnsi" w:hAnsi="Arial"/>
                <w:color w:val="FF0000"/>
              </w:rPr>
            </w:pPr>
          </w:p>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 xml:space="preserve">Nancefield ext.15 </w:t>
            </w:r>
          </w:p>
          <w:p w:rsidP="00E01609" w:rsidR="00E01609" w:rsidRDefault="00E01609" w:rsidRPr="00E01609">
            <w:pPr>
              <w:spacing w:after="160" w:line="259" w:lineRule="auto"/>
              <w:rPr>
                <w:rFonts w:ascii="Arial" w:cs="Arial" w:eastAsiaTheme="minorHAnsi" w:hAnsi="Arial"/>
              </w:rPr>
            </w:pPr>
          </w:p>
          <w:p w:rsidP="00E01609" w:rsidR="00E01609" w:rsidRDefault="00E01609" w:rsidRPr="00E01609">
            <w:pPr>
              <w:spacing w:after="160" w:line="259" w:lineRule="auto"/>
              <w:rPr>
                <w:rFonts w:ascii="Arial" w:cs="Arial" w:eastAsiaTheme="minorHAnsi" w:hAnsi="Arial"/>
                <w:color w:themeColor="text1" w:val="000000"/>
              </w:rPr>
            </w:pPr>
          </w:p>
        </w:tc>
      </w:tr>
      <w:tr w:rsidR="00E01609" w:rsidRPr="00E01609" w:rsidTr="004E0AE7">
        <w:tc>
          <w:tcPr>
            <w:tcW w:type="dxa" w:w="2836"/>
          </w:tcPr>
          <w:p w:rsidP="00E01609" w:rsidR="00E01609" w:rsidRDefault="00E01609" w:rsidRPr="00E01609">
            <w:pPr>
              <w:spacing w:after="160" w:line="259" w:lineRule="auto"/>
              <w:rPr>
                <w:rFonts w:ascii="Arial" w:cs="Arial" w:eastAsiaTheme="minorHAnsi" w:hAnsi="Arial"/>
                <w:b/>
                <w:color w:themeColor="text1" w:val="000000"/>
              </w:rPr>
            </w:pPr>
          </w:p>
        </w:tc>
        <w:tc>
          <w:tcPr>
            <w:tcW w:type="dxa" w:w="3118"/>
          </w:tcPr>
          <w:p w:rsidP="00E01609" w:rsidR="00E01609" w:rsidRDefault="00E01609" w:rsidRPr="00E01609">
            <w:pPr>
              <w:spacing w:after="160" w:line="259" w:lineRule="auto"/>
              <w:rPr>
                <w:rFonts w:ascii="Arial" w:cs="Arial" w:eastAsiaTheme="minorHAnsi" w:hAnsi="Arial"/>
                <w:b/>
                <w:color w:themeColor="text1" w:val="000000"/>
              </w:rPr>
            </w:pPr>
          </w:p>
        </w:tc>
        <w:tc>
          <w:tcPr>
            <w:tcW w:type="dxa" w:w="3828"/>
          </w:tcPr>
          <w:p w:rsidP="00296312" w:rsidR="00E01609" w:rsidRDefault="00E01609" w:rsidRPr="00E01609">
            <w:pPr>
              <w:numPr>
                <w:ilvl w:val="0"/>
                <w:numId w:val="27"/>
              </w:num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 xml:space="preserve">Bulk infrastructure development to support development of industrial </w:t>
            </w:r>
            <w:r w:rsidRPr="00E01609">
              <w:rPr>
                <w:rFonts w:ascii="Arial" w:cs="Arial" w:eastAsiaTheme="minorHAnsi" w:hAnsi="Arial"/>
                <w:color w:themeColor="text1" w:val="000000"/>
              </w:rPr>
              <w:lastRenderedPageBreak/>
              <w:t>and residential development</w:t>
            </w:r>
          </w:p>
        </w:tc>
        <w:tc>
          <w:tcPr>
            <w:tcW w:type="dxa" w:w="4819"/>
          </w:tcPr>
          <w:p w:rsidP="00E01609" w:rsidR="00E01609" w:rsidRDefault="00E01609" w:rsidRPr="00E01609">
            <w:p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lastRenderedPageBreak/>
              <w:t>Implementation of projects to install water infrastructure in planned commercial and residential development</w:t>
            </w:r>
          </w:p>
        </w:tc>
      </w:tr>
      <w:tr w:rsidR="00E01609" w:rsidRPr="00E01609" w:rsidTr="004E0AE7">
        <w:tc>
          <w:tcPr>
            <w:tcW w:type="dxa" w:w="2836"/>
          </w:tcPr>
          <w:p w:rsidP="00E01609" w:rsidR="00E01609" w:rsidRDefault="00E01609" w:rsidRPr="00E01609">
            <w:pPr>
              <w:spacing w:after="160" w:line="259" w:lineRule="auto"/>
              <w:rPr>
                <w:rFonts w:ascii="Arial" w:cs="Arial" w:eastAsiaTheme="minorHAnsi" w:hAnsi="Arial"/>
                <w:b/>
                <w:color w:themeColor="text1" w:val="000000"/>
              </w:rPr>
            </w:pPr>
          </w:p>
        </w:tc>
        <w:tc>
          <w:tcPr>
            <w:tcW w:type="dxa" w:w="3118"/>
          </w:tcPr>
          <w:p w:rsidP="00E01609" w:rsidR="00E01609" w:rsidRDefault="00E01609" w:rsidRPr="00E01609">
            <w:pPr>
              <w:spacing w:after="160" w:line="259" w:lineRule="auto"/>
              <w:rPr>
                <w:rFonts w:ascii="Arial" w:cs="Arial" w:eastAsiaTheme="minorHAnsi" w:hAnsi="Arial"/>
                <w:b/>
                <w:color w:themeColor="text1" w:val="000000"/>
              </w:rPr>
            </w:pPr>
          </w:p>
        </w:tc>
        <w:tc>
          <w:tcPr>
            <w:tcW w:type="dxa" w:w="3828"/>
          </w:tcPr>
          <w:p w:rsidP="00296312" w:rsidR="00E01609" w:rsidRDefault="00E01609" w:rsidRPr="00E01609">
            <w:pPr>
              <w:numPr>
                <w:ilvl w:val="0"/>
                <w:numId w:val="27"/>
              </w:num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Reliable water source and distribution to support SEZ and other development interventions</w:t>
            </w:r>
          </w:p>
        </w:tc>
        <w:tc>
          <w:tcPr>
            <w:tcW w:type="dxa" w:w="4819"/>
          </w:tcPr>
          <w:p w:rsidP="00E01609" w:rsidR="00E01609" w:rsidRDefault="00E01609" w:rsidRPr="00E01609">
            <w:p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Construction of a dam or alternative reliable water source as well as bilk distribution and reticulation pipe lines/systems</w:t>
            </w:r>
          </w:p>
        </w:tc>
      </w:tr>
      <w:tr w:rsidR="00E01609" w:rsidRPr="00E01609" w:rsidTr="004E0AE7">
        <w:tc>
          <w:tcPr>
            <w:tcW w:type="dxa" w:w="2836"/>
          </w:tcPr>
          <w:p w:rsidP="00E01609" w:rsidR="00E01609" w:rsidRDefault="00E01609" w:rsidRPr="00E01609">
            <w:pPr>
              <w:spacing w:after="160" w:line="259" w:lineRule="auto"/>
              <w:rPr>
                <w:rFonts w:ascii="Arial" w:cs="Arial" w:eastAsiaTheme="minorHAnsi" w:hAnsi="Arial"/>
                <w:b/>
                <w:color w:themeColor="text1" w:val="000000"/>
              </w:rPr>
            </w:pPr>
          </w:p>
        </w:tc>
        <w:tc>
          <w:tcPr>
            <w:tcW w:type="dxa" w:w="3118"/>
          </w:tcPr>
          <w:p w:rsidP="00E01609" w:rsidR="00E01609" w:rsidRDefault="00E01609" w:rsidRPr="00E01609">
            <w:pPr>
              <w:spacing w:after="160" w:line="259" w:lineRule="auto"/>
              <w:rPr>
                <w:rFonts w:ascii="Arial" w:cs="Arial" w:eastAsiaTheme="minorHAnsi" w:hAnsi="Arial"/>
                <w:b/>
                <w:color w:themeColor="text1" w:val="000000"/>
              </w:rPr>
            </w:pPr>
          </w:p>
        </w:tc>
        <w:tc>
          <w:tcPr>
            <w:tcW w:type="dxa" w:w="3828"/>
          </w:tcPr>
          <w:p w:rsidP="00296312" w:rsidR="00E01609" w:rsidRDefault="00E01609" w:rsidRPr="00E01609">
            <w:pPr>
              <w:numPr>
                <w:ilvl w:val="0"/>
                <w:numId w:val="27"/>
              </w:num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Refurbishment of old bulk and reticulation bulk infrastructure</w:t>
            </w:r>
          </w:p>
        </w:tc>
        <w:tc>
          <w:tcPr>
            <w:tcW w:type="dxa" w:w="4819"/>
          </w:tcPr>
          <w:p w:rsidP="00E01609" w:rsidR="00E01609" w:rsidRDefault="00E01609" w:rsidRPr="00E01609">
            <w:p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Replace asbestos pipes  and improve capacity of water reticulation system</w:t>
            </w:r>
          </w:p>
        </w:tc>
      </w:tr>
      <w:tr w:rsidR="00E01609" w:rsidRPr="00E01609" w:rsidTr="004E0AE7">
        <w:tc>
          <w:tcPr>
            <w:tcW w:type="dxa" w:w="2836"/>
          </w:tcPr>
          <w:p w:rsidP="00E01609" w:rsidR="00E01609" w:rsidRDefault="00E01609" w:rsidRPr="00E01609">
            <w:pPr>
              <w:spacing w:after="160" w:line="259" w:lineRule="auto"/>
              <w:rPr>
                <w:rFonts w:ascii="Arial" w:cs="Arial" w:eastAsiaTheme="minorHAnsi" w:hAnsi="Arial"/>
                <w:b/>
                <w:color w:themeColor="text1" w:val="000000"/>
              </w:rPr>
            </w:pPr>
            <w:r w:rsidRPr="00E01609">
              <w:rPr>
                <w:rFonts w:ascii="Arial" w:cs="Arial" w:eastAsiaTheme="minorHAnsi" w:hAnsi="Arial"/>
                <w:b/>
                <w:color w:themeColor="text1" w:val="000000"/>
              </w:rPr>
              <w:t>KPA: BASIC SERVICE DELIVERY AND INFRASTRUCTURE</w:t>
            </w:r>
          </w:p>
          <w:p w:rsidP="00E01609" w:rsidR="00E01609" w:rsidRDefault="00E01609" w:rsidRPr="00E01609">
            <w:pPr>
              <w:spacing w:after="160" w:line="259" w:lineRule="auto"/>
              <w:rPr>
                <w:rFonts w:ascii="Arial" w:cs="Arial" w:eastAsiaTheme="minorHAnsi" w:hAnsi="Arial"/>
                <w:b/>
                <w:color w:themeColor="text1" w:val="000000"/>
              </w:rPr>
            </w:pPr>
          </w:p>
          <w:p w:rsidP="00E01609" w:rsidR="00E01609" w:rsidRDefault="00E01609" w:rsidRPr="00E01609">
            <w:pPr>
              <w:spacing w:after="160" w:line="259" w:lineRule="auto"/>
              <w:rPr>
                <w:rFonts w:ascii="Arial" w:cs="Arial" w:eastAsiaTheme="minorHAnsi" w:hAnsi="Arial"/>
                <w:b/>
                <w:color w:themeColor="text1" w:val="000000"/>
              </w:rPr>
            </w:pPr>
          </w:p>
          <w:p w:rsidP="00E01609" w:rsidR="00E01609" w:rsidRDefault="00E01609" w:rsidRPr="00E01609">
            <w:pPr>
              <w:spacing w:after="160" w:line="259" w:lineRule="auto"/>
              <w:rPr>
                <w:rFonts w:ascii="Arial" w:cs="Arial" w:eastAsiaTheme="minorHAnsi" w:hAnsi="Arial"/>
                <w:b/>
                <w:color w:themeColor="text1" w:val="000000"/>
              </w:rPr>
            </w:pPr>
          </w:p>
          <w:p w:rsidP="00E01609" w:rsidR="00E01609" w:rsidRDefault="00E01609" w:rsidRPr="00E01609">
            <w:pPr>
              <w:spacing w:after="160" w:line="259" w:lineRule="auto"/>
              <w:rPr>
                <w:rFonts w:ascii="Arial" w:cs="Arial" w:eastAsiaTheme="minorHAnsi" w:hAnsi="Arial"/>
                <w:b/>
                <w:color w:themeColor="text1" w:val="000000"/>
              </w:rPr>
            </w:pPr>
          </w:p>
          <w:p w:rsidP="00E01609" w:rsidR="00E01609" w:rsidRDefault="00E01609" w:rsidRPr="00E01609">
            <w:pPr>
              <w:spacing w:after="160" w:line="259" w:lineRule="auto"/>
              <w:rPr>
                <w:rFonts w:ascii="Arial" w:cs="Arial" w:eastAsiaTheme="minorHAnsi" w:hAnsi="Arial"/>
                <w:b/>
                <w:color w:themeColor="text1" w:val="000000"/>
              </w:rPr>
            </w:pPr>
          </w:p>
          <w:p w:rsidP="00E01609" w:rsidR="00E01609" w:rsidRDefault="00E01609" w:rsidRPr="00E01609">
            <w:pPr>
              <w:spacing w:after="160" w:line="259" w:lineRule="auto"/>
              <w:rPr>
                <w:rFonts w:ascii="Arial" w:cs="Arial" w:eastAsiaTheme="minorHAnsi" w:hAnsi="Arial"/>
                <w:b/>
                <w:color w:themeColor="text1" w:val="000000"/>
              </w:rPr>
            </w:pPr>
          </w:p>
          <w:p w:rsidP="00E01609" w:rsidR="00E01609" w:rsidRDefault="00E01609" w:rsidRPr="00E01609">
            <w:pPr>
              <w:spacing w:after="160" w:line="259" w:lineRule="auto"/>
              <w:rPr>
                <w:rFonts w:ascii="Arial" w:cs="Arial" w:eastAsiaTheme="minorHAnsi" w:hAnsi="Arial"/>
                <w:b/>
                <w:color w:themeColor="text1" w:val="000000"/>
              </w:rPr>
            </w:pPr>
          </w:p>
          <w:p w:rsidP="00E01609" w:rsidR="00E01609" w:rsidRDefault="00E01609" w:rsidRPr="00E01609">
            <w:pPr>
              <w:spacing w:after="160" w:line="259" w:lineRule="auto"/>
              <w:rPr>
                <w:rFonts w:ascii="Arial" w:cs="Arial" w:eastAsiaTheme="minorHAnsi" w:hAnsi="Arial"/>
                <w:b/>
                <w:color w:themeColor="text1" w:val="000000"/>
              </w:rPr>
            </w:pPr>
          </w:p>
        </w:tc>
        <w:tc>
          <w:tcPr>
            <w:tcW w:type="dxa" w:w="3118"/>
          </w:tcPr>
          <w:p w:rsidP="00E01609" w:rsidR="00E01609" w:rsidRDefault="00E01609" w:rsidRPr="00E01609">
            <w:pPr>
              <w:spacing w:after="160" w:line="259" w:lineRule="auto"/>
              <w:rPr>
                <w:rFonts w:ascii="Arial" w:cs="Arial" w:eastAsiaTheme="minorHAnsi" w:hAnsi="Arial"/>
                <w:b/>
                <w:color w:themeColor="text1" w:val="000000"/>
              </w:rPr>
            </w:pPr>
            <w:r w:rsidRPr="00E01609">
              <w:rPr>
                <w:rFonts w:ascii="Arial" w:cs="Arial" w:eastAsiaTheme="minorHAnsi" w:hAnsi="Arial"/>
                <w:b/>
                <w:color w:themeColor="text1" w:val="000000"/>
              </w:rPr>
              <w:t>Sanitation</w:t>
            </w:r>
          </w:p>
        </w:tc>
        <w:tc>
          <w:tcPr>
            <w:tcW w:type="dxa" w:w="3828"/>
          </w:tcPr>
          <w:p w:rsidP="00E01609" w:rsidR="00E01609" w:rsidRDefault="00E01609" w:rsidRPr="00E01609">
            <w:p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 xml:space="preserve">Sanitation provision within the municipality is by waterborne system and septic tanks in town and VIP in villages. </w:t>
            </w:r>
          </w:p>
          <w:p w:rsidP="00E01609" w:rsidR="00E01609" w:rsidRDefault="00E01609" w:rsidRPr="00E01609">
            <w:pPr>
              <w:spacing w:after="160" w:line="259" w:lineRule="auto"/>
              <w:rPr>
                <w:rFonts w:ascii="Arial" w:cs="Arial" w:eastAsiaTheme="minorHAnsi" w:hAnsi="Arial"/>
                <w:color w:themeColor="text1" w:val="000000"/>
              </w:rPr>
            </w:pPr>
          </w:p>
          <w:p w:rsidP="00296312" w:rsidR="00E01609" w:rsidRDefault="00E01609" w:rsidRPr="00E01609">
            <w:pPr>
              <w:numPr>
                <w:ilvl w:val="0"/>
                <w:numId w:val="25"/>
              </w:num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Some households in town still on septic tanks</w:t>
            </w:r>
          </w:p>
          <w:p w:rsidP="00E01609" w:rsidR="00E01609" w:rsidRDefault="00E01609" w:rsidRPr="00E01609">
            <w:pPr>
              <w:spacing w:after="160" w:line="259" w:lineRule="auto"/>
              <w:rPr>
                <w:rFonts w:ascii="Arial" w:cs="Arial" w:eastAsiaTheme="minorHAnsi" w:hAnsi="Arial"/>
                <w:color w:themeColor="text1" w:val="000000"/>
              </w:rPr>
            </w:pPr>
          </w:p>
          <w:p w:rsidP="00296312" w:rsidR="00E01609" w:rsidRDefault="00E01609" w:rsidRPr="00E01609">
            <w:pPr>
              <w:numPr>
                <w:ilvl w:val="0"/>
                <w:numId w:val="25"/>
              </w:num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 xml:space="preserve">Sewer pipes and plants  overloaded due to growing population </w:t>
            </w:r>
          </w:p>
          <w:p w:rsidP="00E01609" w:rsidR="00E01609" w:rsidRDefault="00E01609" w:rsidRPr="00E01609">
            <w:pPr>
              <w:spacing w:after="160" w:line="259" w:lineRule="auto"/>
              <w:rPr>
                <w:rFonts w:ascii="Arial" w:cs="Arial" w:eastAsiaTheme="minorHAnsi" w:hAnsi="Arial"/>
                <w:color w:themeColor="text1" w:val="000000"/>
              </w:rPr>
            </w:pPr>
          </w:p>
          <w:p w:rsidP="00296312" w:rsidR="00E01609" w:rsidRDefault="00E01609" w:rsidRPr="00E01609">
            <w:pPr>
              <w:numPr>
                <w:ilvl w:val="0"/>
                <w:numId w:val="25"/>
              </w:num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 xml:space="preserve">Need  of VIP toilets in villages </w:t>
            </w:r>
          </w:p>
          <w:p w:rsidP="00E01609" w:rsidR="00E01609" w:rsidRDefault="00E01609" w:rsidRPr="00E01609">
            <w:pPr>
              <w:spacing w:after="160" w:line="259" w:lineRule="auto"/>
              <w:rPr>
                <w:rFonts w:ascii="Arial" w:cs="Arial" w:eastAsiaTheme="minorHAnsi" w:hAnsi="Arial"/>
                <w:color w:themeColor="text1" w:val="000000"/>
              </w:rPr>
            </w:pPr>
          </w:p>
        </w:tc>
        <w:tc>
          <w:tcPr>
            <w:tcW w:type="dxa" w:w="4819"/>
          </w:tcPr>
          <w:p w:rsidP="00E01609" w:rsidR="00E01609" w:rsidRDefault="00E01609" w:rsidRPr="00E01609">
            <w:pPr>
              <w:spacing w:after="160" w:line="259" w:lineRule="auto"/>
              <w:rPr>
                <w:rFonts w:ascii="Arial" w:cs="Arial" w:eastAsiaTheme="minorHAnsi" w:hAnsi="Arial"/>
                <w:color w:themeColor="text1" w:val="000000"/>
              </w:rPr>
            </w:pPr>
          </w:p>
          <w:p w:rsidP="00E01609" w:rsidR="00E01609" w:rsidRDefault="00E01609" w:rsidRPr="00E01609">
            <w:pPr>
              <w:spacing w:after="160" w:line="259" w:lineRule="auto"/>
              <w:rPr>
                <w:rFonts w:ascii="Arial" w:cs="Arial" w:eastAsiaTheme="minorHAnsi" w:hAnsi="Arial"/>
                <w:color w:themeColor="text1" w:val="000000"/>
              </w:rPr>
            </w:pPr>
          </w:p>
          <w:p w:rsidP="00E01609" w:rsidR="00E01609" w:rsidRDefault="00E01609" w:rsidRPr="00E01609">
            <w:pPr>
              <w:spacing w:after="160" w:line="259" w:lineRule="auto"/>
              <w:rPr>
                <w:rFonts w:ascii="Arial" w:cs="Arial" w:eastAsiaTheme="minorHAnsi" w:hAnsi="Arial"/>
                <w:color w:themeColor="text1" w:val="000000"/>
              </w:rPr>
            </w:pPr>
          </w:p>
          <w:p w:rsidP="00E01609" w:rsidR="00E01609" w:rsidRDefault="00E01609" w:rsidRPr="00E01609">
            <w:pPr>
              <w:spacing w:after="160" w:line="259" w:lineRule="auto"/>
              <w:rPr>
                <w:rFonts w:ascii="Arial" w:cs="Arial" w:eastAsiaTheme="minorHAnsi" w:hAnsi="Arial"/>
                <w:color w:themeColor="text1" w:val="000000"/>
              </w:rPr>
            </w:pPr>
          </w:p>
          <w:p w:rsidP="00E01609" w:rsidR="00E01609" w:rsidRDefault="00E01609" w:rsidRPr="00E01609">
            <w:pPr>
              <w:spacing w:after="160" w:line="259" w:lineRule="auto"/>
              <w:rPr>
                <w:rFonts w:ascii="Arial" w:cs="Arial" w:eastAsiaTheme="minorHAnsi" w:hAnsi="Arial"/>
                <w:color w:themeColor="text1" w:val="000000"/>
              </w:rPr>
            </w:pPr>
          </w:p>
          <w:p w:rsidP="00296312" w:rsidR="00E01609" w:rsidRDefault="00E01609" w:rsidRPr="00E01609">
            <w:pPr>
              <w:numPr>
                <w:ilvl w:val="0"/>
                <w:numId w:val="26"/>
              </w:num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Connection to waterborne system through WSIG allocation</w:t>
            </w:r>
          </w:p>
          <w:p w:rsidP="00E01609" w:rsidR="00E01609" w:rsidRDefault="00E01609" w:rsidRPr="00E01609">
            <w:pPr>
              <w:spacing w:after="160" w:line="259" w:lineRule="auto"/>
              <w:rPr>
                <w:rFonts w:ascii="Arial" w:cs="Arial" w:eastAsiaTheme="minorHAnsi" w:hAnsi="Arial"/>
                <w:color w:themeColor="text1" w:val="000000"/>
              </w:rPr>
            </w:pPr>
          </w:p>
          <w:p w:rsidP="00296312" w:rsidR="00E01609" w:rsidRDefault="00E01609" w:rsidRPr="00E01609">
            <w:pPr>
              <w:numPr>
                <w:ilvl w:val="0"/>
                <w:numId w:val="26"/>
              </w:num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 xml:space="preserve">Sewer infrastructure upgrade to be highly prioritized through MIG Funding </w:t>
            </w:r>
          </w:p>
          <w:p w:rsidP="00E01609" w:rsidR="00E01609" w:rsidRDefault="00E01609" w:rsidRPr="00E01609">
            <w:pPr>
              <w:spacing w:after="160" w:line="259" w:lineRule="auto"/>
              <w:rPr>
                <w:rFonts w:ascii="Arial" w:cs="Arial" w:eastAsiaTheme="minorHAnsi" w:hAnsi="Arial"/>
                <w:color w:themeColor="text1" w:val="000000"/>
              </w:rPr>
            </w:pPr>
          </w:p>
          <w:p w:rsidP="00E01609" w:rsidR="00E01609" w:rsidRDefault="00E01609" w:rsidRPr="00E01609">
            <w:pPr>
              <w:spacing w:after="160" w:line="259" w:lineRule="auto"/>
              <w:rPr>
                <w:rFonts w:ascii="Arial" w:cs="Arial" w:eastAsiaTheme="minorHAnsi" w:hAnsi="Arial"/>
                <w:color w:themeColor="text1" w:val="000000"/>
              </w:rPr>
            </w:pPr>
          </w:p>
          <w:p w:rsidP="00296312" w:rsidR="00E01609" w:rsidRDefault="00E01609" w:rsidRPr="00E01609">
            <w:pPr>
              <w:numPr>
                <w:ilvl w:val="0"/>
                <w:numId w:val="26"/>
              </w:num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lastRenderedPageBreak/>
              <w:t xml:space="preserve">VIP toilets funding allocation from WSIG </w:t>
            </w:r>
          </w:p>
        </w:tc>
      </w:tr>
      <w:tr w:rsidR="00E01609" w:rsidRPr="00E01609" w:rsidTr="004E0AE7">
        <w:tc>
          <w:tcPr>
            <w:tcW w:type="dxa" w:w="2836"/>
          </w:tcPr>
          <w:p w:rsidP="00E01609" w:rsidR="00E01609" w:rsidRDefault="00E01609" w:rsidRPr="00E01609">
            <w:pPr>
              <w:spacing w:after="160" w:line="259" w:lineRule="auto"/>
              <w:rPr>
                <w:rFonts w:ascii="Arial" w:cs="Arial" w:eastAsiaTheme="minorHAnsi" w:hAnsi="Arial"/>
                <w:b/>
                <w:color w:themeColor="text1" w:val="000000"/>
              </w:rPr>
            </w:pPr>
          </w:p>
        </w:tc>
        <w:tc>
          <w:tcPr>
            <w:tcW w:type="dxa" w:w="3118"/>
          </w:tcPr>
          <w:p w:rsidP="00E01609" w:rsidR="00E01609" w:rsidRDefault="00E01609" w:rsidRPr="00E01609">
            <w:pPr>
              <w:spacing w:after="160" w:line="259" w:lineRule="auto"/>
              <w:rPr>
                <w:rFonts w:ascii="Arial" w:cs="Arial" w:eastAsiaTheme="minorHAnsi" w:hAnsi="Arial"/>
                <w:b/>
                <w:color w:themeColor="text1" w:val="000000"/>
              </w:rPr>
            </w:pPr>
          </w:p>
        </w:tc>
        <w:tc>
          <w:tcPr>
            <w:tcW w:type="dxa" w:w="3828"/>
          </w:tcPr>
          <w:p w:rsidP="00296312" w:rsidR="00E01609" w:rsidRDefault="00E01609" w:rsidRPr="00E01609">
            <w:pPr>
              <w:numPr>
                <w:ilvl w:val="0"/>
                <w:numId w:val="26"/>
              </w:num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Waste water treatment plant/pipes and systems operating above capacity</w:t>
            </w:r>
          </w:p>
        </w:tc>
        <w:tc>
          <w:tcPr>
            <w:tcW w:type="dxa" w:w="4819"/>
          </w:tcPr>
          <w:p w:rsidP="00E01609" w:rsidR="00E01609" w:rsidRDefault="00E01609" w:rsidRPr="00E01609">
            <w:p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Refurbishment of waste water treatment plant and system and development of additional waste water treatment plant and system</w:t>
            </w:r>
          </w:p>
        </w:tc>
      </w:tr>
      <w:tr w:rsidR="00E01609" w:rsidRPr="00E01609" w:rsidTr="004E0AE7">
        <w:tc>
          <w:tcPr>
            <w:tcW w:type="dxa" w:w="2836"/>
          </w:tcPr>
          <w:p w:rsidP="00E01609" w:rsidR="00E01609" w:rsidRDefault="00E01609" w:rsidRPr="00E01609">
            <w:pPr>
              <w:spacing w:after="160" w:line="259" w:lineRule="auto"/>
              <w:rPr>
                <w:rFonts w:ascii="Arial" w:cs="Arial" w:eastAsiaTheme="minorHAnsi" w:hAnsi="Arial"/>
                <w:b/>
                <w:color w:themeColor="text1" w:val="000000"/>
              </w:rPr>
            </w:pPr>
          </w:p>
        </w:tc>
        <w:tc>
          <w:tcPr>
            <w:tcW w:type="dxa" w:w="3118"/>
          </w:tcPr>
          <w:p w:rsidP="00E01609" w:rsidR="00E01609" w:rsidRDefault="00E01609" w:rsidRPr="00E01609">
            <w:pPr>
              <w:spacing w:after="160" w:line="259" w:lineRule="auto"/>
              <w:rPr>
                <w:rFonts w:ascii="Arial" w:cs="Arial" w:eastAsiaTheme="minorHAnsi" w:hAnsi="Arial"/>
                <w:b/>
                <w:color w:themeColor="text1" w:val="000000"/>
              </w:rPr>
            </w:pPr>
          </w:p>
        </w:tc>
        <w:tc>
          <w:tcPr>
            <w:tcW w:type="dxa" w:w="3828"/>
          </w:tcPr>
          <w:p w:rsidP="00296312" w:rsidR="00E01609" w:rsidRDefault="00E01609" w:rsidRPr="00E01609">
            <w:pPr>
              <w:numPr>
                <w:ilvl w:val="0"/>
                <w:numId w:val="26"/>
              </w:num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Sewer reticulation and bulk infrastructure not coping with current user demand</w:t>
            </w:r>
          </w:p>
        </w:tc>
        <w:tc>
          <w:tcPr>
            <w:tcW w:type="dxa" w:w="4819"/>
          </w:tcPr>
          <w:p w:rsidP="00E01609" w:rsidR="00E01609" w:rsidRDefault="00E01609" w:rsidRPr="00E01609">
            <w:p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Upgrade the reticulation and bulk infrastructure in line with the current and future demand</w:t>
            </w:r>
          </w:p>
        </w:tc>
      </w:tr>
      <w:tr w:rsidR="00E01609" w:rsidRPr="00E01609" w:rsidTr="004E0AE7">
        <w:tc>
          <w:tcPr>
            <w:tcW w:type="dxa" w:w="2836"/>
          </w:tcPr>
          <w:p w:rsidP="00E01609" w:rsidR="00E01609" w:rsidRDefault="00E01609" w:rsidRPr="00E01609">
            <w:pPr>
              <w:spacing w:after="160" w:line="259" w:lineRule="auto"/>
              <w:rPr>
                <w:rFonts w:ascii="Arial" w:cs="Arial" w:eastAsiaTheme="minorHAnsi" w:hAnsi="Arial"/>
                <w:b/>
                <w:color w:themeColor="text1" w:val="000000"/>
              </w:rPr>
            </w:pPr>
          </w:p>
        </w:tc>
        <w:tc>
          <w:tcPr>
            <w:tcW w:type="dxa" w:w="3118"/>
          </w:tcPr>
          <w:p w:rsidP="00E01609" w:rsidR="00E01609" w:rsidRDefault="00E01609" w:rsidRPr="00E01609">
            <w:pPr>
              <w:spacing w:after="160" w:line="259" w:lineRule="auto"/>
              <w:rPr>
                <w:rFonts w:ascii="Arial" w:cs="Arial" w:eastAsiaTheme="minorHAnsi" w:hAnsi="Arial"/>
                <w:b/>
                <w:color w:themeColor="text1" w:val="000000"/>
              </w:rPr>
            </w:pPr>
          </w:p>
        </w:tc>
        <w:tc>
          <w:tcPr>
            <w:tcW w:type="dxa" w:w="3828"/>
          </w:tcPr>
          <w:p w:rsidP="00296312" w:rsidR="00E01609" w:rsidRDefault="00E01609" w:rsidRPr="00E01609">
            <w:pPr>
              <w:numPr>
                <w:ilvl w:val="0"/>
                <w:numId w:val="26"/>
              </w:num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Overflowing sewer threatening the contamination of the environment and water sources</w:t>
            </w:r>
          </w:p>
        </w:tc>
        <w:tc>
          <w:tcPr>
            <w:tcW w:type="dxa" w:w="4819"/>
          </w:tcPr>
          <w:p w:rsidP="00E01609" w:rsidR="00E01609" w:rsidRDefault="00E01609" w:rsidRPr="00E01609">
            <w:p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Upgrade the water borne sewer system and decontamination of the affected area</w:t>
            </w:r>
          </w:p>
        </w:tc>
      </w:tr>
    </w:tbl>
    <w:p w:rsidP="00E01609" w:rsidR="00E01609" w:rsidRDefault="00E01609" w:rsidRPr="00E01609">
      <w:pPr>
        <w:spacing w:after="160"/>
        <w:rPr>
          <w:rFonts w:ascii="Arial" w:cs="Arial" w:eastAsiaTheme="minorHAnsi" w:hAnsi="Arial"/>
          <w:b/>
          <w:color w:themeColor="text1" w:val="000000"/>
        </w:rPr>
      </w:pPr>
    </w:p>
    <w:p w:rsidP="00E01609" w:rsidR="00E01609" w:rsidRDefault="00E01609" w:rsidRPr="00E01609">
      <w:pPr>
        <w:spacing w:after="160"/>
        <w:rPr>
          <w:rFonts w:ascii="Arial" w:cs="Arial" w:eastAsiaTheme="minorHAnsi" w:hAnsi="Arial"/>
          <w:b/>
          <w:color w:themeColor="text1" w:val="000000"/>
        </w:rPr>
      </w:pPr>
    </w:p>
    <w:p w:rsidP="00E01609" w:rsidR="00E01609" w:rsidRDefault="00E01609" w:rsidRPr="00E01609">
      <w:pPr>
        <w:spacing w:after="160"/>
        <w:rPr>
          <w:rFonts w:ascii="Arial" w:cs="Arial" w:eastAsiaTheme="minorHAnsi" w:hAnsi="Arial"/>
          <w:b/>
          <w:color w:themeColor="text1" w:val="000000"/>
        </w:rPr>
      </w:pPr>
    </w:p>
    <w:p w:rsidP="00E01609" w:rsidR="00E01609" w:rsidRDefault="00E01609" w:rsidRPr="00E01609">
      <w:pPr>
        <w:spacing w:after="160"/>
        <w:rPr>
          <w:rFonts w:ascii="Arial" w:cs="Arial" w:eastAsiaTheme="minorHAnsi" w:hAnsi="Arial"/>
          <w:b/>
          <w:color w:themeColor="text1" w:val="000000"/>
        </w:rPr>
      </w:pPr>
    </w:p>
    <w:p w:rsidP="00E01609" w:rsidR="00E01609" w:rsidRDefault="00E01609" w:rsidRPr="00E01609">
      <w:pPr>
        <w:spacing w:after="160"/>
        <w:rPr>
          <w:rFonts w:ascii="Arial" w:cs="Arial" w:eastAsiaTheme="minorHAnsi" w:hAnsi="Arial"/>
          <w:b/>
          <w:color w:themeColor="text1" w:val="000000"/>
        </w:rPr>
      </w:pPr>
    </w:p>
    <w:p w:rsidP="00E01609" w:rsidR="00E01609" w:rsidRDefault="00E01609" w:rsidRPr="00E01609">
      <w:pPr>
        <w:spacing w:after="160"/>
        <w:rPr>
          <w:rFonts w:ascii="Arial" w:cs="Arial" w:eastAsiaTheme="minorHAnsi" w:hAnsi="Arial"/>
          <w:b/>
          <w:color w:themeColor="text1" w:val="000000"/>
        </w:rPr>
      </w:pPr>
    </w:p>
    <w:p w:rsidP="00E01609" w:rsidR="00E01609" w:rsidRDefault="00E01609" w:rsidRPr="00E01609">
      <w:pPr>
        <w:spacing w:after="160"/>
        <w:rPr>
          <w:rFonts w:ascii="Arial" w:cs="Arial" w:eastAsiaTheme="minorHAnsi" w:hAnsi="Arial"/>
          <w:b/>
          <w:color w:themeColor="text1" w:val="000000"/>
        </w:rPr>
      </w:pPr>
    </w:p>
    <w:p w:rsidP="00E01609" w:rsidR="00E01609" w:rsidRDefault="00E01609" w:rsidRPr="00E01609">
      <w:pPr>
        <w:spacing w:after="160"/>
        <w:rPr>
          <w:rFonts w:ascii="Arial" w:cs="Arial" w:eastAsiaTheme="minorHAnsi" w:hAnsi="Arial"/>
          <w:b/>
          <w:color w:themeColor="text1" w:val="000000"/>
        </w:rPr>
      </w:pPr>
    </w:p>
    <w:p w:rsidP="00E01609" w:rsidR="00E01609" w:rsidRDefault="00E01609" w:rsidRPr="00E01609">
      <w:pPr>
        <w:spacing w:after="160"/>
        <w:rPr>
          <w:rFonts w:ascii="Arial" w:cs="Arial" w:eastAsiaTheme="minorHAnsi" w:hAnsi="Arial"/>
          <w:b/>
          <w:color w:themeColor="text1" w:val="000000"/>
        </w:rPr>
      </w:pPr>
    </w:p>
    <w:p w:rsidP="00E01609" w:rsidR="00E01609" w:rsidRDefault="00E01609" w:rsidRPr="00E01609">
      <w:pPr>
        <w:spacing w:after="160"/>
        <w:rPr>
          <w:rFonts w:ascii="Arial" w:cs="Arial" w:eastAsiaTheme="minorHAnsi" w:hAnsi="Arial"/>
          <w:b/>
          <w:color w:themeColor="text1" w:val="000000"/>
        </w:rPr>
      </w:pPr>
    </w:p>
    <w:p w:rsidP="00E01609" w:rsidR="00E01609" w:rsidRDefault="00E01609" w:rsidRPr="00E01609">
      <w:pPr>
        <w:spacing w:after="160"/>
        <w:rPr>
          <w:rFonts w:ascii="Arial" w:cs="Arial" w:eastAsiaTheme="minorHAnsi" w:hAnsi="Arial"/>
          <w:b/>
          <w:color w:themeColor="text1" w:val="000000"/>
        </w:rPr>
      </w:pPr>
      <w:r w:rsidRPr="00E01609">
        <w:rPr>
          <w:rFonts w:ascii="Arial" w:cs="Arial" w:eastAsiaTheme="minorHAnsi" w:hAnsi="Arial"/>
          <w:b/>
          <w:color w:themeColor="text1" w:val="000000"/>
        </w:rPr>
        <w:lastRenderedPageBreak/>
        <w:t>INDEPTH ANALYSIS TEMPLATE: CIVIL &amp; MECHANICAL ENGINEERING SERVICES</w:t>
      </w:r>
    </w:p>
    <w:tbl>
      <w:tblPr>
        <w:tblpPr w:horzAnchor="margin" w:leftFromText="180" w:rightFromText="180" w:tblpXSpec="center" w:tblpY="-1439" w:vertAnchor="text"/>
        <w:tblW w:type="dxa" w:w="1460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1" w:lastRow="1" w:noHBand="0" w:noVBand="0" w:val="01E0"/>
      </w:tblPr>
      <w:tblGrid>
        <w:gridCol w:w="2835"/>
        <w:gridCol w:w="3118"/>
        <w:gridCol w:w="3828"/>
        <w:gridCol w:w="4819"/>
      </w:tblGrid>
      <w:tr w:rsidR="00E01609" w:rsidRPr="00E01609" w:rsidTr="004E0AE7">
        <w:trPr>
          <w:tblHeader/>
        </w:trPr>
        <w:tc>
          <w:tcPr>
            <w:tcW w:type="dxa" w:w="2835"/>
            <w:tcBorders>
              <w:top w:color="auto" w:space="0" w:sz="4" w:val="single"/>
              <w:left w:color="auto" w:space="0" w:sz="4" w:val="single"/>
              <w:bottom w:color="auto" w:space="0" w:sz="4" w:val="single"/>
              <w:right w:color="auto" w:space="0" w:sz="4" w:val="single"/>
            </w:tcBorders>
          </w:tcPr>
          <w:p w:rsidP="00E01609" w:rsidR="00E01609" w:rsidRDefault="00E01609" w:rsidRPr="00E01609">
            <w:pPr>
              <w:rPr>
                <w:rFonts w:ascii="Arial" w:cs="Arial" w:eastAsiaTheme="minorHAnsi" w:hAnsi="Arial"/>
                <w:b/>
                <w:color w:themeColor="text1" w:val="000000"/>
              </w:rPr>
            </w:pPr>
            <w:r w:rsidRPr="00E01609">
              <w:rPr>
                <w:rFonts w:ascii="Arial" w:cs="Arial" w:eastAsiaTheme="minorHAnsi" w:hAnsi="Arial"/>
                <w:b/>
                <w:color w:themeColor="text1" w:val="000000"/>
              </w:rPr>
              <w:lastRenderedPageBreak/>
              <w:t>KPA NAME</w:t>
            </w:r>
          </w:p>
        </w:tc>
        <w:tc>
          <w:tcPr>
            <w:tcW w:type="dxa" w:w="3118"/>
            <w:tcBorders>
              <w:top w:color="auto" w:space="0" w:sz="4" w:val="single"/>
              <w:left w:color="auto" w:space="0" w:sz="4" w:val="single"/>
              <w:bottom w:color="auto" w:space="0" w:sz="4" w:val="single"/>
              <w:right w:color="auto" w:space="0" w:sz="4" w:val="single"/>
            </w:tcBorders>
          </w:tcPr>
          <w:p w:rsidP="00E01609" w:rsidR="00E01609" w:rsidRDefault="00E01609" w:rsidRPr="00E01609">
            <w:pPr>
              <w:rPr>
                <w:rFonts w:ascii="Arial" w:cs="Arial" w:eastAsiaTheme="minorHAnsi" w:hAnsi="Arial"/>
                <w:b/>
                <w:color w:themeColor="text1" w:val="000000"/>
              </w:rPr>
            </w:pPr>
            <w:r w:rsidRPr="00E01609">
              <w:rPr>
                <w:rFonts w:ascii="Arial" w:cs="Arial" w:eastAsiaTheme="minorHAnsi" w:hAnsi="Arial"/>
                <w:b/>
                <w:color w:themeColor="text1" w:val="000000"/>
              </w:rPr>
              <w:t>PRIORITY ISSUES</w:t>
            </w:r>
          </w:p>
        </w:tc>
        <w:tc>
          <w:tcPr>
            <w:tcW w:type="dxa" w:w="3828"/>
            <w:tcBorders>
              <w:top w:color="auto" w:space="0" w:sz="4" w:val="single"/>
              <w:left w:color="auto" w:space="0" w:sz="4" w:val="single"/>
              <w:bottom w:color="auto" w:space="0" w:sz="4" w:val="single"/>
              <w:right w:color="auto" w:space="0" w:sz="4" w:val="single"/>
            </w:tcBorders>
          </w:tcPr>
          <w:p w:rsidP="00E01609" w:rsidR="00E01609" w:rsidRDefault="00E01609" w:rsidRPr="00E01609">
            <w:pPr>
              <w:rPr>
                <w:rFonts w:ascii="Arial" w:cs="Arial" w:eastAsiaTheme="minorHAnsi" w:hAnsi="Arial"/>
                <w:b/>
                <w:color w:themeColor="text1" w:val="000000"/>
              </w:rPr>
            </w:pPr>
            <w:r w:rsidRPr="00E01609">
              <w:rPr>
                <w:rFonts w:ascii="Arial" w:cs="Arial" w:eastAsiaTheme="minorHAnsi" w:hAnsi="Arial"/>
                <w:b/>
                <w:color w:themeColor="text1" w:val="000000"/>
              </w:rPr>
              <w:t>ANALYSIS OF PRIORITY ISSUES</w:t>
            </w:r>
          </w:p>
        </w:tc>
        <w:tc>
          <w:tcPr>
            <w:tcW w:type="dxa" w:w="4819"/>
            <w:tcBorders>
              <w:top w:color="auto" w:space="0" w:sz="4" w:val="single"/>
              <w:left w:color="auto" w:space="0" w:sz="4" w:val="single"/>
              <w:bottom w:color="auto" w:space="0" w:sz="4" w:val="single"/>
              <w:right w:color="auto" w:space="0" w:sz="4" w:val="single"/>
            </w:tcBorders>
          </w:tcPr>
          <w:p w:rsidP="00E01609" w:rsidR="00E01609" w:rsidRDefault="00E01609" w:rsidRPr="00E01609">
            <w:pPr>
              <w:rPr>
                <w:rFonts w:ascii="Arial" w:cs="Arial" w:eastAsiaTheme="minorHAnsi" w:hAnsi="Arial"/>
                <w:b/>
                <w:color w:themeColor="text1" w:val="000000"/>
              </w:rPr>
            </w:pPr>
            <w:r w:rsidRPr="00E01609">
              <w:rPr>
                <w:rFonts w:ascii="Arial" w:cs="Arial" w:eastAsiaTheme="minorHAnsi" w:hAnsi="Arial"/>
                <w:b/>
                <w:color w:themeColor="text1" w:val="000000"/>
              </w:rPr>
              <w:t>SOLUTION OF PRIORITY ISSUES</w:t>
            </w:r>
          </w:p>
        </w:tc>
      </w:tr>
      <w:tr w:rsidR="00E01609" w:rsidRPr="00E01609" w:rsidTr="004E0AE7">
        <w:trPr>
          <w:trHeight w:val="972"/>
        </w:trPr>
        <w:tc>
          <w:tcPr>
            <w:tcW w:type="dxa" w:w="2835"/>
          </w:tcPr>
          <w:p w:rsidP="00E01609" w:rsidR="00E01609" w:rsidRDefault="00E01609" w:rsidRPr="00E01609">
            <w:pPr>
              <w:spacing w:after="160" w:line="259" w:lineRule="auto"/>
              <w:rPr>
                <w:rFonts w:ascii="Arial" w:cs="Arial" w:eastAsiaTheme="minorHAnsi" w:hAnsi="Arial"/>
                <w:b/>
                <w:color w:themeColor="text1" w:val="000000"/>
              </w:rPr>
            </w:pPr>
            <w:r w:rsidRPr="00E01609">
              <w:rPr>
                <w:rFonts w:ascii="Arial" w:cs="Arial" w:eastAsiaTheme="minorHAnsi" w:hAnsi="Arial"/>
                <w:b/>
                <w:color w:themeColor="text1" w:val="000000"/>
              </w:rPr>
              <w:t>KPA: BASIC SERVICE DELIVERY AND INFRASTRUCTURE</w:t>
            </w:r>
          </w:p>
        </w:tc>
        <w:tc>
          <w:tcPr>
            <w:tcW w:type="dxa" w:w="3118"/>
            <w:tcBorders>
              <w:bottom w:color="auto" w:space="0" w:sz="4" w:val="single"/>
            </w:tcBorders>
          </w:tcPr>
          <w:p w:rsidP="00E01609" w:rsidR="00E01609" w:rsidRDefault="00E01609" w:rsidRPr="00E01609">
            <w:pPr>
              <w:rPr>
                <w:rFonts w:ascii="Arial" w:cs="Arial" w:eastAsiaTheme="minorHAnsi" w:hAnsi="Arial"/>
                <w:color w:themeColor="text1" w:val="000000"/>
              </w:rPr>
            </w:pPr>
            <w:r w:rsidRPr="00E01609">
              <w:rPr>
                <w:rFonts w:ascii="Arial" w:cs="Arial" w:eastAsiaTheme="minorHAnsi" w:hAnsi="Arial"/>
                <w:color w:themeColor="text1" w:val="000000"/>
              </w:rPr>
              <w:t>Overhead bridge:</w:t>
            </w:r>
          </w:p>
          <w:p w:rsidP="00E01609" w:rsidR="00E01609" w:rsidRDefault="00E01609" w:rsidRPr="00E01609">
            <w:pPr>
              <w:rPr>
                <w:rFonts w:ascii="Arial" w:cs="Arial" w:eastAsiaTheme="minorHAnsi" w:hAnsi="Arial"/>
                <w:color w:themeColor="text1" w:val="000000"/>
              </w:rPr>
            </w:pPr>
          </w:p>
          <w:p w:rsidP="00296312" w:rsidR="00E01609" w:rsidRDefault="00E01609" w:rsidRPr="00E01609">
            <w:pPr>
              <w:numPr>
                <w:ilvl w:val="0"/>
                <w:numId w:val="88"/>
              </w:numPr>
              <w:contextualSpacing/>
              <w:rPr>
                <w:rFonts w:ascii="Arial" w:cs="Arial" w:eastAsiaTheme="minorHAnsi" w:hAnsi="Arial"/>
                <w:color w:themeColor="text1" w:val="000000"/>
              </w:rPr>
            </w:pPr>
            <w:r w:rsidRPr="00E01609">
              <w:rPr>
                <w:rFonts w:ascii="Arial" w:cs="Arial" w:eastAsiaTheme="minorHAnsi" w:hAnsi="Arial"/>
                <w:color w:themeColor="text1" w:val="000000"/>
              </w:rPr>
              <w:t>National Route (N1)</w:t>
            </w:r>
          </w:p>
          <w:p w:rsidP="00296312" w:rsidR="00E01609" w:rsidRDefault="00E01609" w:rsidRPr="00E01609">
            <w:pPr>
              <w:numPr>
                <w:ilvl w:val="0"/>
                <w:numId w:val="88"/>
              </w:numPr>
              <w:contextualSpacing/>
              <w:rPr>
                <w:rFonts w:ascii="Arial" w:cs="Arial" w:eastAsiaTheme="minorHAnsi" w:hAnsi="Arial"/>
                <w:color w:themeColor="text1" w:val="000000"/>
              </w:rPr>
            </w:pPr>
            <w:r w:rsidRPr="00E01609">
              <w:rPr>
                <w:rFonts w:ascii="Arial" w:cs="Arial" w:eastAsiaTheme="minorHAnsi" w:hAnsi="Arial"/>
                <w:color w:themeColor="text1" w:val="000000"/>
              </w:rPr>
              <w:t>Transnet Railway track</w:t>
            </w:r>
          </w:p>
          <w:p w:rsidP="00E01609" w:rsidR="00E01609" w:rsidRDefault="00E01609" w:rsidRPr="00E01609">
            <w:pPr>
              <w:spacing w:after="160" w:line="259" w:lineRule="auto"/>
              <w:rPr>
                <w:rFonts w:ascii="Arial" w:cs="Arial" w:eastAsiaTheme="minorHAnsi" w:hAnsi="Arial"/>
                <w:color w:themeColor="text1" w:val="000000"/>
              </w:rPr>
            </w:pPr>
          </w:p>
        </w:tc>
        <w:tc>
          <w:tcPr>
            <w:tcW w:type="dxa" w:w="3828"/>
            <w:tcBorders>
              <w:bottom w:color="auto" w:space="0" w:sz="4" w:val="single"/>
            </w:tcBorders>
          </w:tcPr>
          <w:p w:rsidP="00E01609" w:rsidR="00E01609" w:rsidRDefault="00E01609" w:rsidRPr="00E01609">
            <w:pPr>
              <w:spacing w:line="259" w:lineRule="auto"/>
              <w:rPr>
                <w:rFonts w:ascii="Arial" w:cs="Arial" w:eastAsiaTheme="minorHAnsi" w:hAnsi="Arial"/>
                <w:color w:themeColor="text1" w:val="000000"/>
              </w:rPr>
            </w:pPr>
            <w:r w:rsidRPr="00E01609">
              <w:rPr>
                <w:rFonts w:ascii="Arial" w:cs="Arial" w:eastAsiaTheme="minorHAnsi" w:hAnsi="Arial"/>
                <w:color w:themeColor="text1" w:val="000000"/>
              </w:rPr>
              <w:t>There is ever growing and high volume of pedestrians’ crossing over railway tracks at any time of the day which is a serious concern for pedestrians’ safety. A need to improve pedestrian safety crossing the two transportation infrastructures to established residential areas adjacent is inevitable</w:t>
            </w:r>
          </w:p>
          <w:p w:rsidP="00E01609" w:rsidR="00E01609" w:rsidRDefault="00E01609" w:rsidRPr="00E01609">
            <w:pPr>
              <w:spacing w:line="259" w:lineRule="auto"/>
              <w:rPr>
                <w:rFonts w:ascii="Arial" w:cs="Arial" w:eastAsiaTheme="minorHAnsi" w:hAnsi="Arial"/>
                <w:color w:themeColor="text1" w:val="000000"/>
              </w:rPr>
            </w:pPr>
          </w:p>
        </w:tc>
        <w:tc>
          <w:tcPr>
            <w:tcW w:type="dxa" w:w="4819"/>
          </w:tcPr>
          <w:p w:rsidP="00296312" w:rsidR="00E01609" w:rsidRDefault="00E01609" w:rsidRPr="00E01609">
            <w:pPr>
              <w:numPr>
                <w:ilvl w:val="0"/>
                <w:numId w:val="89"/>
              </w:numPr>
              <w:spacing w:after="160" w:line="259" w:lineRule="auto"/>
              <w:contextualSpacing/>
              <w:rPr>
                <w:rFonts w:ascii="Arial" w:cs="Arial" w:eastAsiaTheme="minorHAnsi" w:hAnsi="Arial"/>
              </w:rPr>
            </w:pPr>
            <w:r w:rsidRPr="00E01609">
              <w:rPr>
                <w:rFonts w:ascii="Arial" w:cs="Arial" w:eastAsiaTheme="minorHAnsi" w:hAnsi="Arial"/>
              </w:rPr>
              <w:t>Construction of overhead pedestrian bridge across the N1 and Railway track as well as barrier wall.</w:t>
            </w:r>
          </w:p>
          <w:p w:rsidP="00E01609" w:rsidR="00E01609" w:rsidRDefault="00E01609" w:rsidRPr="00E01609">
            <w:pPr>
              <w:spacing w:after="160" w:line="259" w:lineRule="auto"/>
              <w:ind w:left="360"/>
              <w:contextualSpacing/>
              <w:rPr>
                <w:rFonts w:ascii="Arial" w:cs="Arial" w:eastAsiaTheme="minorHAnsi" w:hAnsi="Arial"/>
                <w:color w:themeColor="text1" w:val="000000"/>
              </w:rPr>
            </w:pPr>
          </w:p>
        </w:tc>
      </w:tr>
      <w:tr w:rsidR="00E01609" w:rsidRPr="00E01609" w:rsidTr="004E0AE7">
        <w:trPr>
          <w:trHeight w:val="555"/>
        </w:trPr>
        <w:tc>
          <w:tcPr>
            <w:tcW w:type="dxa" w:w="2835"/>
          </w:tcPr>
          <w:p w:rsidP="00E01609" w:rsidR="00E01609" w:rsidRDefault="00E01609" w:rsidRPr="00E01609">
            <w:pPr>
              <w:spacing w:after="160" w:line="259" w:lineRule="auto"/>
              <w:rPr>
                <w:rFonts w:ascii="Arial" w:cs="Arial" w:eastAsiaTheme="minorHAnsi" w:hAnsi="Arial"/>
                <w:b/>
                <w:color w:themeColor="text1" w:val="000000"/>
              </w:rPr>
            </w:pPr>
            <w:r w:rsidRPr="00E01609">
              <w:rPr>
                <w:rFonts w:ascii="Arial" w:cs="Arial" w:eastAsiaTheme="minorHAnsi" w:hAnsi="Arial"/>
                <w:b/>
                <w:color w:themeColor="text1" w:val="000000"/>
              </w:rPr>
              <w:t>KPA: BASIC SERVICE DELIVERY AND INFRASTRUCTURE</w:t>
            </w:r>
          </w:p>
        </w:tc>
        <w:tc>
          <w:tcPr>
            <w:tcW w:type="dxa" w:w="3118"/>
            <w:tcBorders>
              <w:bottom w:color="auto" w:space="0" w:sz="4" w:val="single"/>
            </w:tcBorders>
          </w:tcPr>
          <w:p w:rsidP="00E01609" w:rsidR="00E01609" w:rsidRDefault="00E01609" w:rsidRPr="00E01609">
            <w:p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District and Provincial Roads</w:t>
            </w:r>
          </w:p>
          <w:p w:rsidP="00296312" w:rsidR="00E01609" w:rsidRDefault="00E01609" w:rsidRPr="00E01609">
            <w:pPr>
              <w:numPr>
                <w:ilvl w:val="0"/>
                <w:numId w:val="87"/>
              </w:numPr>
              <w:spacing w:line="259" w:lineRule="auto"/>
              <w:contextualSpacing/>
              <w:rPr>
                <w:rFonts w:ascii="Arial" w:cs="Arial" w:eastAsiaTheme="minorHAnsi" w:hAnsi="Arial"/>
                <w:color w:themeColor="text1" w:val="000000"/>
              </w:rPr>
            </w:pPr>
            <w:r w:rsidRPr="00E01609">
              <w:rPr>
                <w:rFonts w:ascii="Arial" w:cs="Arial" w:eastAsiaTheme="minorHAnsi" w:hAnsi="Arial"/>
                <w:color w:themeColor="text1" w:val="000000"/>
              </w:rPr>
              <w:t>Surfaced</w:t>
            </w:r>
          </w:p>
          <w:p w:rsidP="00296312" w:rsidR="00E01609" w:rsidRDefault="00E01609" w:rsidRPr="00E01609">
            <w:pPr>
              <w:numPr>
                <w:ilvl w:val="0"/>
                <w:numId w:val="87"/>
              </w:numPr>
              <w:spacing w:line="259" w:lineRule="auto"/>
              <w:contextualSpacing/>
              <w:rPr>
                <w:rFonts w:ascii="Arial" w:cs="Arial" w:eastAsiaTheme="minorHAnsi" w:hAnsi="Arial"/>
                <w:color w:themeColor="text1" w:val="000000"/>
              </w:rPr>
            </w:pPr>
            <w:r w:rsidRPr="00E01609">
              <w:rPr>
                <w:rFonts w:ascii="Arial" w:cs="Arial" w:eastAsiaTheme="minorHAnsi" w:hAnsi="Arial"/>
                <w:color w:themeColor="text1" w:val="000000"/>
              </w:rPr>
              <w:t>Gravel</w:t>
            </w:r>
          </w:p>
          <w:p w:rsidP="00E01609" w:rsidR="00E01609" w:rsidRDefault="00E01609" w:rsidRPr="00E01609">
            <w:pPr>
              <w:spacing w:after="160" w:line="259" w:lineRule="auto"/>
              <w:rPr>
                <w:rFonts w:ascii="Arial" w:cs="Arial" w:eastAsiaTheme="minorHAnsi" w:hAnsi="Arial"/>
                <w:color w:themeColor="text1" w:val="000000"/>
              </w:rPr>
            </w:pPr>
          </w:p>
        </w:tc>
        <w:tc>
          <w:tcPr>
            <w:tcW w:type="dxa" w:w="3828"/>
            <w:tcBorders>
              <w:bottom w:color="auto" w:space="0" w:sz="4" w:val="single"/>
            </w:tcBorders>
          </w:tcPr>
          <w:p w:rsidP="00E01609" w:rsidR="00E01609" w:rsidRDefault="00E01609" w:rsidRPr="00E01609">
            <w:pPr>
              <w:spacing w:line="259" w:lineRule="auto"/>
              <w:rPr>
                <w:rFonts w:ascii="Arial" w:cs="Arial" w:eastAsiaTheme="minorHAnsi" w:hAnsi="Arial"/>
                <w:color w:themeColor="text1" w:val="000000"/>
              </w:rPr>
            </w:pPr>
            <w:r w:rsidRPr="00E01609">
              <w:rPr>
                <w:rFonts w:ascii="Arial" w:cs="Arial" w:eastAsiaTheme="minorHAnsi" w:hAnsi="Arial"/>
                <w:color w:themeColor="text1" w:val="000000"/>
              </w:rPr>
              <w:t>Most of these roads need high maintenance schedule due to nature of the site conditions. Inadequate mechanization to attend these gravel roads is a challenge to road authority</w:t>
            </w:r>
          </w:p>
          <w:p w:rsidP="00E01609" w:rsidR="00E01609" w:rsidRDefault="00E01609" w:rsidRPr="00E01609">
            <w:pPr>
              <w:spacing w:line="259" w:lineRule="auto"/>
              <w:rPr>
                <w:rFonts w:ascii="Arial" w:cs="Arial" w:eastAsiaTheme="minorHAnsi" w:hAnsi="Arial"/>
                <w:color w:themeColor="text1" w:val="000000"/>
              </w:rPr>
            </w:pPr>
            <w:r w:rsidRPr="00E01609">
              <w:rPr>
                <w:rFonts w:ascii="Arial" w:cs="Arial" w:eastAsiaTheme="minorHAnsi" w:hAnsi="Arial"/>
                <w:color w:themeColor="text1" w:val="000000"/>
              </w:rPr>
              <w:t>Inadequate drainage structures due to flooding in the history backlog prevails in most roads</w:t>
            </w:r>
          </w:p>
          <w:p w:rsidP="00E01609" w:rsidR="00E01609" w:rsidRDefault="00E01609" w:rsidRPr="00E01609">
            <w:pPr>
              <w:spacing w:line="259" w:lineRule="auto"/>
              <w:rPr>
                <w:rFonts w:ascii="Arial" w:cs="Arial" w:eastAsiaTheme="minorHAnsi" w:hAnsi="Arial"/>
                <w:color w:themeColor="text1" w:val="000000"/>
              </w:rPr>
            </w:pPr>
            <w:r w:rsidRPr="00E01609">
              <w:rPr>
                <w:rFonts w:ascii="Arial" w:cs="Arial" w:eastAsiaTheme="minorHAnsi" w:hAnsi="Arial"/>
                <w:color w:themeColor="text1" w:val="000000"/>
              </w:rPr>
              <w:t>Huge funding requirement for upgrade gravel to tar</w:t>
            </w:r>
          </w:p>
          <w:p w:rsidP="00E01609" w:rsidR="00E01609" w:rsidRDefault="00E01609" w:rsidRPr="00E01609">
            <w:pPr>
              <w:spacing w:line="259" w:lineRule="auto"/>
              <w:rPr>
                <w:rFonts w:ascii="Arial" w:cs="Arial" w:eastAsiaTheme="minorHAnsi" w:hAnsi="Arial"/>
                <w:color w:themeColor="text1" w:val="000000"/>
              </w:rPr>
            </w:pPr>
            <w:r w:rsidRPr="00E01609">
              <w:rPr>
                <w:rFonts w:ascii="Arial" w:cs="Arial" w:eastAsiaTheme="minorHAnsi" w:hAnsi="Arial"/>
                <w:color w:themeColor="text1" w:val="000000"/>
              </w:rPr>
              <w:t>Roads ownership required to establish level of responsibilities by the authority</w:t>
            </w:r>
          </w:p>
        </w:tc>
        <w:tc>
          <w:tcPr>
            <w:tcW w:type="dxa" w:w="4819"/>
          </w:tcPr>
          <w:p w:rsidP="00E01609" w:rsidR="00E01609" w:rsidRDefault="00E01609" w:rsidRPr="00E01609">
            <w:pPr>
              <w:spacing w:line="259" w:lineRule="auto"/>
              <w:rPr>
                <w:rFonts w:ascii="Arial" w:cs="Arial" w:eastAsiaTheme="minorHAnsi" w:hAnsi="Arial"/>
                <w:color w:themeColor="text1" w:val="000000"/>
              </w:rPr>
            </w:pPr>
            <w:r w:rsidRPr="00E01609">
              <w:rPr>
                <w:rFonts w:ascii="Arial" w:cs="Arial" w:eastAsiaTheme="minorHAnsi" w:hAnsi="Arial"/>
                <w:color w:themeColor="text1" w:val="000000"/>
              </w:rPr>
              <w:t xml:space="preserve">Major provincial gravel road need to be prioritized for upgrade. </w:t>
            </w:r>
          </w:p>
          <w:p w:rsidP="00E01609" w:rsidR="00E01609" w:rsidRDefault="00E01609" w:rsidRPr="00E01609">
            <w:pPr>
              <w:spacing w:line="259" w:lineRule="auto"/>
              <w:rPr>
                <w:rFonts w:ascii="Arial" w:cs="Arial" w:eastAsiaTheme="minorHAnsi" w:hAnsi="Arial"/>
                <w:color w:themeColor="text1" w:val="000000"/>
              </w:rPr>
            </w:pPr>
            <w:r w:rsidRPr="00E01609">
              <w:rPr>
                <w:rFonts w:ascii="Arial" w:cs="Arial" w:eastAsiaTheme="minorHAnsi" w:hAnsi="Arial"/>
                <w:color w:themeColor="text1" w:val="000000"/>
              </w:rPr>
              <w:t>The responsible authority should procure more plan to keep these roads in drivable conditions.</w:t>
            </w:r>
          </w:p>
          <w:p w:rsidP="00E01609" w:rsidR="00E01609" w:rsidRDefault="00E01609" w:rsidRPr="00E01609">
            <w:pPr>
              <w:spacing w:line="259" w:lineRule="auto"/>
              <w:rPr>
                <w:rFonts w:ascii="Arial" w:cs="Arial" w:eastAsiaTheme="minorHAnsi" w:hAnsi="Arial"/>
                <w:color w:themeColor="text1" w:val="000000"/>
              </w:rPr>
            </w:pPr>
            <w:r w:rsidRPr="00E01609">
              <w:rPr>
                <w:rFonts w:ascii="Arial" w:cs="Arial" w:eastAsiaTheme="minorHAnsi" w:hAnsi="Arial"/>
                <w:color w:themeColor="text1" w:val="000000"/>
              </w:rPr>
              <w:t>Intergovernmental relations through on shared resource for the betterment of the communities we serve.</w:t>
            </w:r>
          </w:p>
        </w:tc>
      </w:tr>
      <w:tr w:rsidR="00E01609" w:rsidRPr="00E01609" w:rsidTr="004E0AE7">
        <w:trPr>
          <w:trHeight w:val="555"/>
        </w:trPr>
        <w:tc>
          <w:tcPr>
            <w:tcW w:type="dxa" w:w="2835"/>
          </w:tcPr>
          <w:p w:rsidP="00E01609" w:rsidR="00E01609" w:rsidRDefault="00E01609" w:rsidRPr="00E01609">
            <w:pPr>
              <w:spacing w:line="259" w:lineRule="auto"/>
              <w:rPr>
                <w:rFonts w:ascii="Arial" w:cs="Arial" w:eastAsiaTheme="minorHAnsi" w:hAnsi="Arial"/>
                <w:b/>
                <w:color w:themeColor="text1" w:val="000000"/>
              </w:rPr>
            </w:pPr>
            <w:r w:rsidRPr="00E01609">
              <w:rPr>
                <w:rFonts w:ascii="Arial" w:cs="Arial" w:eastAsiaTheme="minorHAnsi" w:hAnsi="Arial"/>
                <w:b/>
                <w:color w:themeColor="text1" w:val="000000"/>
              </w:rPr>
              <w:t>KPA: BASIC SERVICE DELIVERY AND INFRASTRUCTURE</w:t>
            </w:r>
          </w:p>
        </w:tc>
        <w:tc>
          <w:tcPr>
            <w:tcW w:type="dxa" w:w="3118"/>
            <w:tcBorders>
              <w:bottom w:color="auto" w:space="0" w:sz="4" w:val="single"/>
            </w:tcBorders>
          </w:tcPr>
          <w:p w:rsidP="00E01609" w:rsidR="00E01609" w:rsidRDefault="00E01609" w:rsidRPr="00E01609">
            <w:pPr>
              <w:spacing w:line="259" w:lineRule="auto"/>
              <w:rPr>
                <w:rFonts w:ascii="Arial" w:cs="Arial" w:eastAsiaTheme="minorHAnsi" w:hAnsi="Arial"/>
                <w:color w:themeColor="text1" w:val="000000"/>
              </w:rPr>
            </w:pPr>
            <w:r w:rsidRPr="00E01609">
              <w:rPr>
                <w:rFonts w:ascii="Arial" w:cs="Arial" w:eastAsiaTheme="minorHAnsi" w:hAnsi="Arial"/>
                <w:color w:themeColor="text1" w:val="000000"/>
              </w:rPr>
              <w:t>National Road</w:t>
            </w:r>
          </w:p>
          <w:p w:rsidP="00E01609" w:rsidR="00E01609" w:rsidRDefault="00E01609" w:rsidRPr="00E01609">
            <w:pPr>
              <w:spacing w:line="259" w:lineRule="auto"/>
              <w:rPr>
                <w:rFonts w:ascii="Arial" w:cs="Arial" w:eastAsiaTheme="minorHAnsi" w:hAnsi="Arial"/>
                <w:color w:themeColor="text1" w:val="000000"/>
              </w:rPr>
            </w:pPr>
            <w:r w:rsidRPr="00E01609">
              <w:rPr>
                <w:rFonts w:ascii="Arial" w:cs="Arial" w:eastAsiaTheme="minorHAnsi" w:hAnsi="Arial"/>
                <w:color w:themeColor="text1" w:val="000000"/>
              </w:rPr>
              <w:t>Existing National Road through Musina CBD</w:t>
            </w:r>
          </w:p>
        </w:tc>
        <w:tc>
          <w:tcPr>
            <w:tcW w:type="dxa" w:w="3828"/>
            <w:tcBorders>
              <w:bottom w:color="auto" w:space="0" w:sz="4" w:val="single"/>
            </w:tcBorders>
          </w:tcPr>
          <w:p w:rsidP="00E01609" w:rsidR="00E01609" w:rsidRDefault="00E01609" w:rsidRPr="00E01609">
            <w:pPr>
              <w:spacing w:line="259" w:lineRule="auto"/>
              <w:rPr>
                <w:rFonts w:ascii="Arial" w:cs="Arial" w:eastAsiaTheme="minorHAnsi" w:hAnsi="Arial"/>
                <w:color w:themeColor="text1" w:val="000000"/>
              </w:rPr>
            </w:pPr>
            <w:r w:rsidRPr="00E01609">
              <w:rPr>
                <w:rFonts w:ascii="Arial" w:cs="Arial" w:eastAsiaTheme="minorHAnsi" w:hAnsi="Arial"/>
                <w:color w:themeColor="text1" w:val="000000"/>
              </w:rPr>
              <w:t>Section of N1 route has reached its design life span as it has been developing severe potholes making the class of the poor or unacceptable to drive.</w:t>
            </w:r>
          </w:p>
          <w:p w:rsidP="00E01609" w:rsidR="00E01609" w:rsidRDefault="00E01609" w:rsidRPr="00E01609">
            <w:pPr>
              <w:spacing w:line="259" w:lineRule="auto"/>
              <w:rPr>
                <w:rFonts w:ascii="Arial" w:cs="Arial" w:eastAsiaTheme="minorHAnsi" w:hAnsi="Arial"/>
                <w:color w:themeColor="text1" w:val="000000"/>
              </w:rPr>
            </w:pPr>
            <w:r w:rsidRPr="00E01609">
              <w:rPr>
                <w:rFonts w:ascii="Arial" w:cs="Arial" w:eastAsiaTheme="minorHAnsi" w:hAnsi="Arial"/>
                <w:color w:themeColor="text1" w:val="000000"/>
              </w:rPr>
              <w:t xml:space="preserve">Non-motorized transport system (pedestrians) has grown in the neighborhood of the N1 where crossing and walking  along the </w:t>
            </w:r>
            <w:r w:rsidRPr="00E01609">
              <w:rPr>
                <w:rFonts w:ascii="Arial" w:cs="Arial" w:eastAsiaTheme="minorHAnsi" w:hAnsi="Arial"/>
                <w:color w:themeColor="text1" w:val="000000"/>
              </w:rPr>
              <w:lastRenderedPageBreak/>
              <w:t xml:space="preserve">section of the road provide no safety or security or right of way to the vulnerable groups in terms of accidents and the fatalities. </w:t>
            </w:r>
          </w:p>
          <w:p w:rsidP="00E01609" w:rsidR="00E01609" w:rsidRDefault="00E01609" w:rsidRPr="00E01609">
            <w:pPr>
              <w:spacing w:line="259" w:lineRule="auto"/>
              <w:rPr>
                <w:rFonts w:ascii="Arial" w:cs="Arial" w:eastAsiaTheme="minorHAnsi" w:hAnsi="Arial"/>
                <w:color w:themeColor="text1" w:val="000000"/>
              </w:rPr>
            </w:pPr>
            <w:r w:rsidRPr="00E01609">
              <w:rPr>
                <w:rFonts w:ascii="Arial" w:cs="Arial" w:eastAsiaTheme="minorHAnsi" w:hAnsi="Arial"/>
                <w:color w:themeColor="text1" w:val="000000"/>
              </w:rPr>
              <w:t>High demand of road conflict and the need for shared space between motorized and non-motorized transport system in Musina CBD</w:t>
            </w:r>
          </w:p>
        </w:tc>
        <w:tc>
          <w:tcPr>
            <w:tcW w:type="dxa" w:w="4819"/>
          </w:tcPr>
          <w:p w:rsidP="00296312" w:rsidR="00E01609" w:rsidRDefault="00E01609" w:rsidRPr="00E01609">
            <w:pPr>
              <w:numPr>
                <w:ilvl w:val="0"/>
                <w:numId w:val="90"/>
              </w:numPr>
              <w:spacing w:line="259" w:lineRule="auto"/>
              <w:contextualSpacing/>
              <w:rPr>
                <w:rFonts w:ascii="Arial" w:cs="Arial" w:eastAsiaTheme="minorHAnsi" w:hAnsi="Arial"/>
                <w:color w:themeColor="text1" w:val="000000"/>
              </w:rPr>
            </w:pPr>
            <w:r w:rsidRPr="00E01609">
              <w:rPr>
                <w:rFonts w:ascii="Arial" w:cs="Arial" w:eastAsiaTheme="minorHAnsi" w:hAnsi="Arial"/>
                <w:color w:themeColor="text1" w:val="000000"/>
              </w:rPr>
              <w:lastRenderedPageBreak/>
              <w:t xml:space="preserve">SANRAL has built a ring road to ease traffic to the N1 route through Musina CBD Rehabilitation of the N1 route through Musina CBD prior handing it over to the local authority. The construction walkway with speed calming features along the section of the N1 route to provide right of way to </w:t>
            </w:r>
            <w:r w:rsidRPr="00E01609">
              <w:rPr>
                <w:rFonts w:ascii="Arial" w:cs="Arial" w:eastAsiaTheme="minorHAnsi" w:hAnsi="Arial"/>
                <w:color w:themeColor="text1" w:val="000000"/>
              </w:rPr>
              <w:lastRenderedPageBreak/>
              <w:t>vulnerable groups (children and old persons)</w:t>
            </w:r>
          </w:p>
          <w:p w:rsidP="00E01609" w:rsidR="00E01609" w:rsidRDefault="00E01609" w:rsidRPr="00E01609">
            <w:pPr>
              <w:spacing w:line="259" w:lineRule="auto"/>
              <w:rPr>
                <w:rFonts w:ascii="Arial" w:cs="Arial" w:eastAsiaTheme="minorHAnsi" w:hAnsi="Arial"/>
                <w:color w:themeColor="text1" w:val="000000"/>
              </w:rPr>
            </w:pPr>
          </w:p>
          <w:p w:rsidP="00E01609" w:rsidR="00E01609" w:rsidRDefault="00E01609" w:rsidRPr="00E01609">
            <w:pPr>
              <w:spacing w:line="259" w:lineRule="auto"/>
              <w:rPr>
                <w:rFonts w:ascii="Arial" w:cs="Arial" w:eastAsiaTheme="minorHAnsi" w:hAnsi="Arial"/>
                <w:color w:themeColor="text1" w:val="000000"/>
              </w:rPr>
            </w:pPr>
          </w:p>
          <w:p w:rsidP="00E01609" w:rsidR="00E01609" w:rsidRDefault="00E01609" w:rsidRPr="00E01609">
            <w:pPr>
              <w:spacing w:line="259" w:lineRule="auto"/>
              <w:rPr>
                <w:rFonts w:ascii="Arial" w:cs="Arial" w:eastAsiaTheme="minorHAnsi" w:hAnsi="Arial"/>
                <w:color w:themeColor="text1" w:val="000000"/>
              </w:rPr>
            </w:pPr>
          </w:p>
          <w:p w:rsidP="00E01609" w:rsidR="00E01609" w:rsidRDefault="00E01609" w:rsidRPr="00E01609">
            <w:pPr>
              <w:spacing w:line="259" w:lineRule="auto"/>
              <w:rPr>
                <w:rFonts w:ascii="Arial" w:cs="Arial" w:eastAsiaTheme="minorHAnsi" w:hAnsi="Arial"/>
                <w:color w:themeColor="text1" w:val="000000"/>
              </w:rPr>
            </w:pPr>
          </w:p>
          <w:p w:rsidP="00296312" w:rsidR="00E01609" w:rsidRDefault="00E01609" w:rsidRPr="00E01609">
            <w:pPr>
              <w:numPr>
                <w:ilvl w:val="0"/>
                <w:numId w:val="90"/>
              </w:numPr>
              <w:spacing w:line="259" w:lineRule="auto"/>
              <w:contextualSpacing/>
              <w:rPr>
                <w:rFonts w:ascii="Arial" w:cs="Arial" w:eastAsiaTheme="minorHAnsi" w:hAnsi="Arial"/>
                <w:color w:themeColor="text1" w:val="000000"/>
              </w:rPr>
            </w:pPr>
            <w:r w:rsidRPr="00E01609">
              <w:rPr>
                <w:rFonts w:ascii="Arial" w:cs="Arial" w:eastAsiaTheme="minorHAnsi" w:hAnsi="Arial"/>
                <w:color w:themeColor="text1" w:val="000000"/>
              </w:rPr>
              <w:t>Installation of road traffic signals for exclusive at grade road crossing in Musina CBD</w:t>
            </w:r>
          </w:p>
          <w:p w:rsidP="00E01609" w:rsidR="00E01609" w:rsidRDefault="00E01609" w:rsidRPr="00E01609">
            <w:pPr>
              <w:spacing w:line="259" w:lineRule="auto"/>
              <w:rPr>
                <w:rFonts w:ascii="Arial" w:cs="Arial" w:eastAsiaTheme="minorHAnsi" w:hAnsi="Arial"/>
                <w:color w:themeColor="text1" w:val="000000"/>
              </w:rPr>
            </w:pPr>
          </w:p>
        </w:tc>
      </w:tr>
      <w:tr w:rsidR="00E01609" w:rsidRPr="00E01609" w:rsidTr="004E0AE7">
        <w:trPr>
          <w:trHeight w:val="557"/>
        </w:trPr>
        <w:tc>
          <w:tcPr>
            <w:tcW w:type="dxa" w:w="2835"/>
          </w:tcPr>
          <w:p w:rsidP="00E01609" w:rsidR="00E01609" w:rsidRDefault="00E01609" w:rsidRPr="00E01609">
            <w:pPr>
              <w:spacing w:after="160" w:line="259" w:lineRule="auto"/>
              <w:rPr>
                <w:rFonts w:ascii="Arial" w:cs="Arial" w:eastAsiaTheme="minorHAnsi" w:hAnsi="Arial"/>
                <w:b/>
                <w:color w:themeColor="text1" w:val="000000"/>
              </w:rPr>
            </w:pPr>
            <w:r w:rsidRPr="00E01609">
              <w:rPr>
                <w:rFonts w:ascii="Arial" w:cs="Arial" w:eastAsiaTheme="minorHAnsi" w:hAnsi="Arial"/>
                <w:b/>
                <w:color w:themeColor="text1" w:val="000000"/>
              </w:rPr>
              <w:lastRenderedPageBreak/>
              <w:t>KPA: BASIC SERVICE DELIVERY AND INFRASTRUCTURE</w:t>
            </w:r>
          </w:p>
        </w:tc>
        <w:tc>
          <w:tcPr>
            <w:tcW w:type="dxa" w:w="3118"/>
          </w:tcPr>
          <w:p w:rsidP="00E01609" w:rsidR="00E01609" w:rsidRDefault="00E01609" w:rsidRPr="00E01609">
            <w:p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Framework, Standards, Policies, By-Laws</w:t>
            </w:r>
          </w:p>
          <w:p w:rsidP="00296312" w:rsidR="00E01609" w:rsidRDefault="00E01609" w:rsidRPr="00E01609">
            <w:pPr>
              <w:numPr>
                <w:ilvl w:val="0"/>
                <w:numId w:val="74"/>
              </w:numPr>
              <w:spacing w:after="160" w:line="259" w:lineRule="auto"/>
              <w:contextualSpacing/>
              <w:rPr>
                <w:rFonts w:ascii="Arial" w:cs="Arial" w:eastAsiaTheme="minorHAnsi" w:hAnsi="Arial"/>
                <w:color w:themeColor="text1" w:val="000000"/>
              </w:rPr>
            </w:pPr>
            <w:r w:rsidRPr="00E01609">
              <w:rPr>
                <w:rFonts w:ascii="Arial" w:cs="Arial" w:eastAsiaTheme="minorHAnsi" w:hAnsi="Arial"/>
                <w:color w:themeColor="text1" w:val="000000"/>
              </w:rPr>
              <w:t>Road</w:t>
            </w:r>
          </w:p>
          <w:p w:rsidP="00296312" w:rsidR="00E01609" w:rsidRDefault="00E01609" w:rsidRPr="00E01609">
            <w:pPr>
              <w:numPr>
                <w:ilvl w:val="0"/>
                <w:numId w:val="74"/>
              </w:numPr>
              <w:spacing w:after="160" w:line="259" w:lineRule="auto"/>
              <w:contextualSpacing/>
              <w:rPr>
                <w:rFonts w:ascii="Arial" w:cs="Arial" w:eastAsiaTheme="minorHAnsi" w:hAnsi="Arial"/>
                <w:color w:themeColor="text1" w:val="000000"/>
              </w:rPr>
            </w:pPr>
            <w:r w:rsidRPr="00E01609">
              <w:rPr>
                <w:rFonts w:ascii="Arial" w:cs="Arial" w:eastAsiaTheme="minorHAnsi" w:hAnsi="Arial"/>
                <w:color w:themeColor="text1" w:val="000000"/>
              </w:rPr>
              <w:t>Storm water</w:t>
            </w:r>
          </w:p>
        </w:tc>
        <w:tc>
          <w:tcPr>
            <w:tcW w:type="dxa" w:w="3828"/>
          </w:tcPr>
          <w:p w:rsidP="00296312" w:rsidR="00E01609" w:rsidRDefault="00E01609" w:rsidRPr="00E01609">
            <w:pPr>
              <w:numPr>
                <w:ilvl w:val="0"/>
                <w:numId w:val="77"/>
              </w:numPr>
              <w:spacing w:line="259" w:lineRule="auto"/>
              <w:contextualSpacing/>
              <w:rPr>
                <w:rFonts w:ascii="Arial" w:cs="Arial" w:eastAsiaTheme="minorHAnsi" w:hAnsi="Arial"/>
                <w:color w:themeColor="text1" w:val="000000"/>
              </w:rPr>
            </w:pPr>
            <w:r w:rsidRPr="00E01609">
              <w:rPr>
                <w:rFonts w:ascii="Arial" w:cs="Arial" w:eastAsiaTheme="minorHAnsi" w:hAnsi="Arial"/>
                <w:color w:themeColor="text1" w:val="000000"/>
              </w:rPr>
              <w:t>Uniformity, standardizations of infrastructures development</w:t>
            </w:r>
          </w:p>
          <w:p w:rsidP="00E01609" w:rsidR="00E01609" w:rsidRDefault="00E01609" w:rsidRPr="00E01609">
            <w:pPr>
              <w:spacing w:line="259" w:lineRule="auto"/>
              <w:ind w:left="360"/>
              <w:contextualSpacing/>
              <w:rPr>
                <w:rFonts w:ascii="Arial" w:cs="Arial" w:eastAsiaTheme="minorHAnsi" w:hAnsi="Arial"/>
                <w:color w:themeColor="text1" w:val="000000"/>
              </w:rPr>
            </w:pPr>
          </w:p>
          <w:p w:rsidP="00296312" w:rsidR="00E01609" w:rsidRDefault="00E01609" w:rsidRPr="00E01609">
            <w:pPr>
              <w:numPr>
                <w:ilvl w:val="0"/>
                <w:numId w:val="77"/>
              </w:numPr>
              <w:spacing w:line="259" w:lineRule="auto"/>
              <w:contextualSpacing/>
              <w:rPr>
                <w:rFonts w:ascii="Arial" w:cs="Arial" w:eastAsiaTheme="minorHAnsi" w:hAnsi="Arial"/>
                <w:color w:themeColor="text1" w:val="000000"/>
              </w:rPr>
            </w:pPr>
            <w:r w:rsidRPr="00E01609">
              <w:rPr>
                <w:rFonts w:ascii="Arial" w:cs="Arial" w:eastAsiaTheme="minorHAnsi" w:hAnsi="Arial"/>
                <w:color w:themeColor="text1" w:val="000000"/>
              </w:rPr>
              <w:t>Unable to upgrade its infrastructures which support growth in the city due to lack of fair contribution by development putting tremendous stress to the ageing and existing infrastructures or networks</w:t>
            </w:r>
            <w:r w:rsidRPr="00E01609">
              <w:rPr>
                <w:rFonts w:ascii="Arial" w:cs="Arial" w:hAnsi="Arial"/>
                <w:color w:themeColor="text1" w:val="000000"/>
              </w:rPr>
              <w:t xml:space="preserve"> </w:t>
            </w:r>
          </w:p>
          <w:p w:rsidP="00296312" w:rsidR="00E01609" w:rsidRDefault="00E01609" w:rsidRPr="00E01609">
            <w:pPr>
              <w:numPr>
                <w:ilvl w:val="0"/>
                <w:numId w:val="77"/>
              </w:numPr>
              <w:spacing w:line="259" w:lineRule="auto"/>
              <w:contextualSpacing/>
              <w:rPr>
                <w:rFonts w:ascii="Arial" w:cs="Arial" w:eastAsiaTheme="minorHAnsi" w:hAnsi="Arial"/>
                <w:color w:themeColor="text1" w:val="000000"/>
              </w:rPr>
            </w:pPr>
            <w:r w:rsidRPr="00E01609">
              <w:rPr>
                <w:rFonts w:ascii="Arial" w:cs="Arial" w:eastAsiaTheme="minorHAnsi" w:hAnsi="Arial"/>
                <w:color w:themeColor="text1" w:val="000000"/>
              </w:rPr>
              <w:t>Inadequate funding for infrastructure rehabilitation</w:t>
            </w:r>
          </w:p>
          <w:p w:rsidP="00E01609" w:rsidR="00E01609" w:rsidRDefault="00E01609" w:rsidRPr="00E01609">
            <w:pPr>
              <w:spacing w:line="259" w:lineRule="auto"/>
              <w:ind w:left="360"/>
              <w:contextualSpacing/>
              <w:rPr>
                <w:rFonts w:ascii="Arial" w:cs="Arial" w:eastAsiaTheme="minorHAnsi" w:hAnsi="Arial"/>
                <w:color w:themeColor="text1" w:val="000000"/>
              </w:rPr>
            </w:pPr>
          </w:p>
          <w:p w:rsidP="00E01609" w:rsidR="00E01609" w:rsidRDefault="00E01609" w:rsidRPr="00E01609">
            <w:pPr>
              <w:spacing w:line="259" w:lineRule="auto"/>
              <w:ind w:left="360"/>
              <w:contextualSpacing/>
              <w:rPr>
                <w:rFonts w:ascii="Arial" w:cs="Arial" w:eastAsiaTheme="minorHAnsi" w:hAnsi="Arial"/>
                <w:color w:themeColor="text1" w:val="000000"/>
              </w:rPr>
            </w:pPr>
          </w:p>
          <w:p w:rsidP="00E01609" w:rsidR="00E01609" w:rsidRDefault="00E01609" w:rsidRPr="00E01609">
            <w:pPr>
              <w:spacing w:line="259" w:lineRule="auto"/>
              <w:ind w:left="360"/>
              <w:contextualSpacing/>
              <w:rPr>
                <w:rFonts w:ascii="Arial" w:cs="Arial" w:eastAsiaTheme="minorHAnsi" w:hAnsi="Arial"/>
                <w:color w:themeColor="text1" w:val="000000"/>
              </w:rPr>
            </w:pPr>
          </w:p>
          <w:p w:rsidP="00E01609" w:rsidR="00E01609" w:rsidRDefault="00E01609" w:rsidRPr="00E01609">
            <w:pPr>
              <w:spacing w:line="259" w:lineRule="auto"/>
              <w:contextualSpacing/>
              <w:rPr>
                <w:rFonts w:ascii="Arial" w:cs="Arial" w:eastAsiaTheme="minorHAnsi" w:hAnsi="Arial"/>
                <w:color w:themeColor="text1" w:val="000000"/>
              </w:rPr>
            </w:pPr>
          </w:p>
          <w:p w:rsidP="00296312" w:rsidR="00E01609" w:rsidRDefault="00E01609" w:rsidRPr="00E01609">
            <w:pPr>
              <w:numPr>
                <w:ilvl w:val="0"/>
                <w:numId w:val="77"/>
              </w:numPr>
              <w:spacing w:line="259" w:lineRule="auto"/>
              <w:contextualSpacing/>
              <w:rPr>
                <w:rFonts w:ascii="Arial" w:cs="Arial" w:eastAsiaTheme="minorHAnsi" w:hAnsi="Arial"/>
                <w:color w:themeColor="text1" w:val="000000"/>
              </w:rPr>
            </w:pPr>
            <w:r w:rsidRPr="00E01609">
              <w:rPr>
                <w:rFonts w:ascii="Arial" w:cs="Arial" w:eastAsiaTheme="minorHAnsi" w:hAnsi="Arial"/>
                <w:color w:themeColor="text1" w:val="000000"/>
              </w:rPr>
              <w:t>Unprotected municipal infrastructure, services and servitudes</w:t>
            </w:r>
          </w:p>
        </w:tc>
        <w:tc>
          <w:tcPr>
            <w:tcW w:type="dxa" w:w="4819"/>
          </w:tcPr>
          <w:p w:rsidP="00296312" w:rsidR="00E01609" w:rsidRDefault="00E01609" w:rsidRPr="00E01609">
            <w:pPr>
              <w:numPr>
                <w:ilvl w:val="0"/>
                <w:numId w:val="80"/>
              </w:numPr>
              <w:contextualSpacing/>
              <w:rPr>
                <w:rFonts w:ascii="Arial" w:cs="Arial" w:hAnsi="Arial"/>
                <w:color w:themeColor="text1" w:val="000000"/>
              </w:rPr>
            </w:pPr>
            <w:r w:rsidRPr="00E01609">
              <w:rPr>
                <w:rFonts w:ascii="Arial" w:cs="Arial" w:hAnsi="Arial"/>
                <w:color w:themeColor="text1" w:val="000000"/>
              </w:rPr>
              <w:t>Develop engineering standards to suit local environment to avoid free style in infrastructure development</w:t>
            </w:r>
          </w:p>
          <w:p w:rsidP="00296312" w:rsidR="00E01609" w:rsidRDefault="00E01609" w:rsidRPr="00E01609">
            <w:pPr>
              <w:numPr>
                <w:ilvl w:val="0"/>
                <w:numId w:val="80"/>
              </w:numPr>
              <w:contextualSpacing/>
              <w:rPr>
                <w:rFonts w:ascii="Arial" w:cs="Arial" w:hAnsi="Arial"/>
                <w:color w:themeColor="text1" w:val="000000"/>
              </w:rPr>
            </w:pPr>
            <w:r w:rsidRPr="00E01609">
              <w:rPr>
                <w:rFonts w:ascii="Arial" w:cs="Arial" w:hAnsi="Arial"/>
                <w:color w:themeColor="text1" w:val="000000"/>
              </w:rPr>
              <w:t>Develop Bulk-Contribution Charge Policy</w:t>
            </w:r>
          </w:p>
          <w:p w:rsidP="00E01609" w:rsidR="00E01609" w:rsidRDefault="00E01609" w:rsidRPr="00E01609">
            <w:pPr>
              <w:ind w:left="360"/>
              <w:contextualSpacing/>
              <w:rPr>
                <w:rFonts w:ascii="Arial" w:cs="Arial" w:hAnsi="Arial"/>
                <w:color w:themeColor="text1" w:val="000000"/>
              </w:rPr>
            </w:pPr>
            <w:r w:rsidRPr="00E01609">
              <w:rPr>
                <w:rFonts w:ascii="Arial" w:cs="Arial" w:hAnsi="Arial"/>
                <w:color w:themeColor="text1" w:val="000000"/>
              </w:rPr>
              <w:t>A fair contribution by developers who are put in our infrastructures network to assist in upgrade of existing infrastructures for sustainable development both current and future.</w:t>
            </w:r>
          </w:p>
          <w:p w:rsidP="00E01609" w:rsidR="00E01609" w:rsidRDefault="00E01609" w:rsidRPr="00E01609">
            <w:pPr>
              <w:rPr>
                <w:rFonts w:ascii="Arial" w:cs="Arial" w:hAnsi="Arial"/>
                <w:color w:themeColor="text1" w:val="000000"/>
              </w:rPr>
            </w:pPr>
          </w:p>
          <w:p w:rsidP="00E01609" w:rsidR="00E01609" w:rsidRDefault="00E01609" w:rsidRPr="00E01609">
            <w:pPr>
              <w:rPr>
                <w:rFonts w:ascii="Arial" w:cs="Arial" w:hAnsi="Arial"/>
                <w:color w:themeColor="text1" w:val="000000"/>
              </w:rPr>
            </w:pPr>
          </w:p>
          <w:p w:rsidP="00296312" w:rsidR="00E01609" w:rsidRDefault="00E01609" w:rsidRPr="00E01609">
            <w:pPr>
              <w:numPr>
                <w:ilvl w:val="0"/>
                <w:numId w:val="80"/>
              </w:numPr>
              <w:contextualSpacing/>
              <w:rPr>
                <w:rFonts w:ascii="Arial" w:cs="Arial" w:hAnsi="Arial"/>
              </w:rPr>
            </w:pPr>
            <w:r w:rsidRPr="00E01609">
              <w:rPr>
                <w:rFonts w:ascii="Arial" w:cs="Arial" w:hAnsi="Arial"/>
              </w:rPr>
              <w:t>Fund and implement proposed projects outlined in on the Roads and storm water masterplan</w:t>
            </w:r>
          </w:p>
          <w:p w:rsidP="00E01609" w:rsidR="00E01609" w:rsidRDefault="00E01609" w:rsidRPr="00E01609">
            <w:pPr>
              <w:contextualSpacing/>
              <w:rPr>
                <w:rFonts w:ascii="Arial" w:cs="Arial" w:hAnsi="Arial"/>
              </w:rPr>
            </w:pPr>
          </w:p>
          <w:p w:rsidP="00296312" w:rsidR="00E01609" w:rsidRDefault="00E01609" w:rsidRPr="00E01609">
            <w:pPr>
              <w:numPr>
                <w:ilvl w:val="0"/>
                <w:numId w:val="80"/>
              </w:numPr>
              <w:contextualSpacing/>
              <w:rPr>
                <w:rFonts w:ascii="Arial" w:cs="Arial" w:hAnsi="Arial"/>
              </w:rPr>
            </w:pPr>
            <w:r w:rsidRPr="00E01609">
              <w:rPr>
                <w:rFonts w:ascii="Arial" w:cs="Arial" w:hAnsi="Arial"/>
              </w:rPr>
              <w:t xml:space="preserve">Continuous maintenance of the N1 road passing through town as well as internal streets in all wards, inclusive of the connector road </w:t>
            </w:r>
            <w:r w:rsidRPr="00E01609">
              <w:rPr>
                <w:rFonts w:ascii="Arial" w:cs="Arial" w:eastAsiaTheme="minorHAnsi" w:hAnsi="Arial"/>
              </w:rPr>
              <w:t>from Tshipise to Gwakwani.</w:t>
            </w:r>
          </w:p>
          <w:p w:rsidP="00E01609" w:rsidR="00E01609" w:rsidRDefault="00E01609" w:rsidRPr="00E01609">
            <w:pPr>
              <w:contextualSpacing/>
              <w:rPr>
                <w:rFonts w:ascii="Arial" w:cs="Arial" w:hAnsi="Arial"/>
                <w:color w:themeColor="text1" w:val="000000"/>
              </w:rPr>
            </w:pPr>
          </w:p>
          <w:p w:rsidP="00296312" w:rsidR="00E01609" w:rsidRDefault="00E01609" w:rsidRPr="00E01609">
            <w:pPr>
              <w:numPr>
                <w:ilvl w:val="0"/>
                <w:numId w:val="80"/>
              </w:numPr>
              <w:contextualSpacing/>
              <w:rPr>
                <w:rFonts w:ascii="Arial" w:cs="Arial" w:hAnsi="Arial"/>
                <w:color w:themeColor="text1" w:val="000000"/>
              </w:rPr>
            </w:pPr>
            <w:r w:rsidRPr="00E01609">
              <w:rPr>
                <w:rFonts w:ascii="Arial" w:cs="Arial" w:hAnsi="Arial"/>
                <w:color w:themeColor="text1" w:val="000000"/>
              </w:rPr>
              <w:lastRenderedPageBreak/>
              <w:t>Enforcement of bylaws to prevent exploitation of municipal land and services</w:t>
            </w:r>
          </w:p>
          <w:p w:rsidP="00E01609" w:rsidR="00E01609" w:rsidRDefault="00E01609" w:rsidRPr="00E01609">
            <w:pPr>
              <w:ind w:left="720"/>
              <w:contextualSpacing/>
              <w:rPr>
                <w:rFonts w:ascii="Arial" w:cs="Arial" w:hAnsi="Arial"/>
              </w:rPr>
            </w:pPr>
          </w:p>
          <w:p w:rsidP="00296312" w:rsidR="00E01609" w:rsidRDefault="00E01609" w:rsidRPr="00E01609">
            <w:pPr>
              <w:numPr>
                <w:ilvl w:val="0"/>
                <w:numId w:val="80"/>
              </w:numPr>
              <w:spacing w:after="160" w:line="259" w:lineRule="auto"/>
              <w:contextualSpacing/>
              <w:rPr>
                <w:rFonts w:ascii="Arial" w:cs="Arial" w:hAnsi="Arial"/>
              </w:rPr>
            </w:pPr>
            <w:r w:rsidRPr="00E01609">
              <w:rPr>
                <w:rFonts w:ascii="Arial" w:cs="Arial" w:hAnsi="Arial"/>
              </w:rPr>
              <w:t>The Municipality shall consider repairing storm water in Long-homes.</w:t>
            </w:r>
          </w:p>
          <w:p w:rsidP="00E01609" w:rsidR="00E01609" w:rsidRDefault="00E01609" w:rsidRPr="00E01609">
            <w:pPr>
              <w:ind w:left="720"/>
              <w:contextualSpacing/>
              <w:rPr>
                <w:rFonts w:ascii="Arial" w:cs="Arial" w:hAnsi="Arial"/>
              </w:rPr>
            </w:pPr>
          </w:p>
          <w:p w:rsidP="00296312" w:rsidR="00E01609" w:rsidRDefault="00E01609" w:rsidRPr="00E01609">
            <w:pPr>
              <w:numPr>
                <w:ilvl w:val="0"/>
                <w:numId w:val="80"/>
              </w:numPr>
              <w:spacing w:after="160" w:line="259" w:lineRule="auto"/>
              <w:contextualSpacing/>
              <w:rPr>
                <w:rFonts w:ascii="Arial" w:cs="Arial" w:hAnsi="Arial"/>
              </w:rPr>
            </w:pPr>
            <w:r w:rsidRPr="00E01609">
              <w:rPr>
                <w:rFonts w:ascii="Arial" w:cs="Arial" w:hAnsi="Arial"/>
              </w:rPr>
              <w:t xml:space="preserve">Construct storm water retaining structures and stream crossings structures in all wards. </w:t>
            </w:r>
          </w:p>
          <w:p w:rsidP="00E01609" w:rsidR="00E01609" w:rsidRDefault="00E01609" w:rsidRPr="00E01609">
            <w:pPr>
              <w:ind w:left="360"/>
              <w:contextualSpacing/>
              <w:rPr>
                <w:rFonts w:ascii="Arial" w:cs="Arial" w:hAnsi="Arial"/>
                <w:color w:themeColor="text1" w:val="000000"/>
              </w:rPr>
            </w:pPr>
          </w:p>
        </w:tc>
      </w:tr>
      <w:tr w:rsidR="00E01609" w:rsidRPr="00E01609" w:rsidTr="004E0AE7">
        <w:trPr>
          <w:trHeight w:val="557"/>
        </w:trPr>
        <w:tc>
          <w:tcPr>
            <w:tcW w:type="dxa" w:w="2835"/>
          </w:tcPr>
          <w:p w:rsidP="00E01609" w:rsidR="00E01609" w:rsidRDefault="00E01609" w:rsidRPr="00E01609">
            <w:pPr>
              <w:spacing w:after="160" w:line="259" w:lineRule="auto"/>
              <w:rPr>
                <w:rFonts w:ascii="Arial" w:cs="Arial" w:eastAsiaTheme="minorHAnsi" w:hAnsi="Arial"/>
                <w:b/>
                <w:color w:themeColor="text1" w:val="000000"/>
              </w:rPr>
            </w:pPr>
            <w:r w:rsidRPr="00E01609">
              <w:rPr>
                <w:rFonts w:ascii="Arial" w:cs="Arial" w:eastAsiaTheme="minorHAnsi" w:hAnsi="Arial"/>
                <w:b/>
                <w:color w:themeColor="text1" w:val="000000"/>
              </w:rPr>
              <w:lastRenderedPageBreak/>
              <w:t>KPA: BASIC SERVICE DELIVERY AND INFRASTRUCTURE</w:t>
            </w:r>
          </w:p>
        </w:tc>
        <w:tc>
          <w:tcPr>
            <w:tcW w:type="dxa" w:w="3118"/>
          </w:tcPr>
          <w:p w:rsidP="00E01609" w:rsidR="00E01609" w:rsidRDefault="00E01609" w:rsidRPr="00E01609">
            <w:p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Pedestrian walkway for public safety and enhance safety for road users</w:t>
            </w:r>
          </w:p>
        </w:tc>
        <w:tc>
          <w:tcPr>
            <w:tcW w:type="dxa" w:w="3828"/>
          </w:tcPr>
          <w:p w:rsidP="00E01609" w:rsidR="00E01609" w:rsidRDefault="00E01609" w:rsidRPr="00E01609">
            <w:p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Growing pedestrian in municipal roads creates pedestrian vehicle conflict and safety of the pedestrian not guaranteed</w:t>
            </w:r>
          </w:p>
        </w:tc>
        <w:tc>
          <w:tcPr>
            <w:tcW w:type="dxa" w:w="4819"/>
          </w:tcPr>
          <w:p w:rsidP="00296312" w:rsidR="00E01609" w:rsidRDefault="00E01609" w:rsidRPr="00E01609">
            <w:pPr>
              <w:numPr>
                <w:ilvl w:val="0"/>
                <w:numId w:val="80"/>
              </w:numPr>
              <w:contextualSpacing/>
              <w:rPr>
                <w:rFonts w:ascii="Arial" w:cs="Arial" w:hAnsi="Arial"/>
                <w:color w:themeColor="accent6" w:val="70AD47"/>
              </w:rPr>
            </w:pPr>
            <w:r w:rsidRPr="00E01609">
              <w:rPr>
                <w:rFonts w:ascii="Arial" w:cs="Arial" w:eastAsiaTheme="minorHAnsi" w:hAnsi="Arial"/>
                <w:color w:themeColor="text1" w:val="000000"/>
              </w:rPr>
              <w:t>Provision of pedestrian’s precinct along public roads to protect general public especially the vulnerable groups (children and old persons).</w:t>
            </w:r>
          </w:p>
          <w:p w:rsidP="00E01609" w:rsidR="00E01609" w:rsidRDefault="00E01609" w:rsidRPr="00E01609">
            <w:pPr>
              <w:spacing w:after="160" w:line="259" w:lineRule="auto"/>
              <w:rPr>
                <w:rFonts w:ascii="Arial" w:cs="Arial" w:eastAsiaTheme="minorHAnsi" w:hAnsi="Arial"/>
                <w:color w:themeColor="text1" w:val="000000"/>
              </w:rPr>
            </w:pPr>
          </w:p>
          <w:p w:rsidP="00E01609" w:rsidR="00E01609" w:rsidRDefault="00E01609" w:rsidRPr="00E01609">
            <w:pPr>
              <w:spacing w:after="160" w:line="259" w:lineRule="auto"/>
              <w:rPr>
                <w:rFonts w:ascii="Arial" w:cs="Arial" w:eastAsiaTheme="minorHAnsi" w:hAnsi="Arial"/>
                <w:color w:themeColor="text1" w:val="000000"/>
              </w:rPr>
            </w:pPr>
            <w:r w:rsidRPr="00E01609">
              <w:rPr>
                <w:rFonts w:ascii="Arial" w:cs="Arial" w:eastAsiaTheme="minorHAnsi" w:hAnsi="Arial"/>
                <w:color w:themeColor="text1" w:val="000000"/>
              </w:rPr>
              <w:t>Provision of traffic signals in ward 1,2,3,4,5 and 6</w:t>
            </w:r>
          </w:p>
        </w:tc>
      </w:tr>
    </w:tbl>
    <w:p w:rsidP="00E01609" w:rsidR="00E01609" w:rsidRDefault="00E01609" w:rsidRPr="00E01609">
      <w:pPr>
        <w:spacing w:after="160" w:line="259" w:lineRule="auto"/>
        <w:rPr>
          <w:rFonts w:ascii="Arial" w:cs="Arial" w:eastAsiaTheme="minorHAnsi" w:hAnsi="Arial"/>
        </w:rPr>
      </w:pPr>
    </w:p>
    <w:p w:rsidP="00E01609" w:rsidR="00E01609" w:rsidRDefault="00E01609" w:rsidRPr="00E01609">
      <w:pPr>
        <w:spacing w:after="160" w:line="259" w:lineRule="auto"/>
        <w:rPr>
          <w:rFonts w:ascii="Arial" w:cs="Arial" w:eastAsiaTheme="minorHAnsi" w:hAnsi="Arial"/>
        </w:rPr>
      </w:pPr>
    </w:p>
    <w:p w:rsidP="00E01609" w:rsidR="00E01609" w:rsidRDefault="00E01609" w:rsidRPr="00E01609">
      <w:pPr>
        <w:tabs>
          <w:tab w:pos="9675" w:val="left"/>
        </w:tabs>
        <w:rPr>
          <w:rFonts w:ascii="Arial" w:cs="Arial" w:eastAsia="Calibri" w:hAnsi="Arial"/>
          <w:b/>
        </w:rPr>
      </w:pPr>
    </w:p>
    <w:p w:rsidP="00E01609" w:rsidR="00E01609" w:rsidRDefault="00E01609" w:rsidRPr="00E01609">
      <w:pPr>
        <w:tabs>
          <w:tab w:pos="9675" w:val="left"/>
        </w:tabs>
        <w:rPr>
          <w:rFonts w:ascii="Arial" w:cs="Arial" w:eastAsia="Calibri" w:hAnsi="Arial"/>
          <w:b/>
        </w:rPr>
      </w:pPr>
    </w:p>
    <w:p w:rsidP="00E01609" w:rsidR="00E01609" w:rsidRDefault="00E01609" w:rsidRPr="00E01609">
      <w:pPr>
        <w:tabs>
          <w:tab w:pos="9675" w:val="left"/>
        </w:tabs>
        <w:rPr>
          <w:rFonts w:ascii="Arial" w:cs="Arial" w:eastAsia="Calibri" w:hAnsi="Arial"/>
          <w:b/>
        </w:rPr>
      </w:pPr>
    </w:p>
    <w:p w:rsidP="00E01609" w:rsidR="00E01609" w:rsidRDefault="00E01609" w:rsidRPr="00E01609">
      <w:pPr>
        <w:tabs>
          <w:tab w:pos="9675" w:val="left"/>
        </w:tabs>
        <w:rPr>
          <w:rFonts w:ascii="Arial" w:cs="Arial" w:eastAsia="Calibri" w:hAnsi="Arial"/>
          <w:b/>
        </w:rPr>
      </w:pPr>
    </w:p>
    <w:p w:rsidP="00E01609" w:rsidR="00E01609" w:rsidRDefault="00E01609" w:rsidRPr="00E01609">
      <w:pPr>
        <w:tabs>
          <w:tab w:pos="9675" w:val="left"/>
        </w:tabs>
        <w:rPr>
          <w:rFonts w:ascii="Arial" w:cs="Arial" w:eastAsia="Calibri" w:hAnsi="Arial"/>
          <w:b/>
        </w:rPr>
      </w:pPr>
    </w:p>
    <w:p w:rsidP="00E01609" w:rsidR="00E01609" w:rsidRDefault="00E01609" w:rsidRPr="00E01609">
      <w:pPr>
        <w:tabs>
          <w:tab w:pos="9675" w:val="left"/>
        </w:tabs>
        <w:rPr>
          <w:rFonts w:ascii="Arial" w:cs="Arial" w:eastAsia="Calibri" w:hAnsi="Arial"/>
          <w:b/>
        </w:rPr>
      </w:pPr>
    </w:p>
    <w:p w:rsidP="00E01609" w:rsidR="00E01609" w:rsidRDefault="00E01609" w:rsidRPr="00E01609">
      <w:pPr>
        <w:tabs>
          <w:tab w:pos="9675" w:val="left"/>
        </w:tabs>
        <w:rPr>
          <w:rFonts w:ascii="Arial" w:cs="Arial" w:eastAsia="Calibri" w:hAnsi="Arial"/>
          <w:b/>
        </w:rPr>
      </w:pPr>
    </w:p>
    <w:p w:rsidP="00E01609" w:rsidR="00E01609" w:rsidRDefault="00E01609" w:rsidRPr="00E01609">
      <w:pPr>
        <w:tabs>
          <w:tab w:pos="9675" w:val="left"/>
        </w:tabs>
        <w:rPr>
          <w:rFonts w:ascii="Arial" w:cs="Arial" w:eastAsia="Calibri" w:hAnsi="Arial"/>
          <w:b/>
        </w:rPr>
      </w:pPr>
    </w:p>
    <w:p w:rsidP="00E01609" w:rsidR="00E01609" w:rsidRDefault="00E01609" w:rsidRPr="00E01609">
      <w:pPr>
        <w:tabs>
          <w:tab w:pos="9675" w:val="left"/>
        </w:tabs>
        <w:rPr>
          <w:rFonts w:ascii="Arial" w:cs="Arial" w:eastAsia="Calibri" w:hAnsi="Arial"/>
          <w:b/>
        </w:rPr>
      </w:pPr>
    </w:p>
    <w:p w:rsidP="00E01609" w:rsidR="00E01609" w:rsidRDefault="00E01609" w:rsidRPr="00E01609">
      <w:pPr>
        <w:tabs>
          <w:tab w:pos="9675" w:val="left"/>
        </w:tabs>
        <w:rPr>
          <w:rFonts w:ascii="Arial" w:cs="Arial" w:eastAsia="Calibri" w:hAnsi="Arial"/>
          <w:b/>
        </w:rPr>
      </w:pPr>
    </w:p>
    <w:p w:rsidP="00E01609" w:rsidR="00E01609" w:rsidRDefault="00E01609" w:rsidRPr="00E01609">
      <w:pPr>
        <w:tabs>
          <w:tab w:pos="9675" w:val="left"/>
        </w:tabs>
        <w:rPr>
          <w:rFonts w:ascii="Arial" w:cs="Arial" w:eastAsia="Calibri" w:hAnsi="Arial"/>
          <w:b/>
        </w:rPr>
      </w:pPr>
    </w:p>
    <w:p w:rsidP="00E01609" w:rsidR="00E01609" w:rsidRDefault="00E01609" w:rsidRPr="00E01609">
      <w:pPr>
        <w:tabs>
          <w:tab w:pos="9675" w:val="left"/>
        </w:tabs>
        <w:rPr>
          <w:rFonts w:ascii="Arial" w:cs="Arial" w:eastAsia="Calibri" w:hAnsi="Arial"/>
          <w:b/>
        </w:rPr>
      </w:pPr>
    </w:p>
    <w:p w:rsidP="00E01609" w:rsidR="00E01609" w:rsidRDefault="00E01609" w:rsidRPr="00E01609">
      <w:pPr>
        <w:tabs>
          <w:tab w:pos="9675" w:val="left"/>
        </w:tabs>
        <w:rPr>
          <w:rFonts w:ascii="Arial" w:cs="Arial" w:eastAsia="Calibri" w:hAnsi="Arial"/>
          <w:b/>
        </w:rPr>
      </w:pPr>
    </w:p>
    <w:p w:rsidP="00E01609" w:rsidR="00E01609" w:rsidRDefault="00E01609" w:rsidRPr="00E01609">
      <w:pPr>
        <w:tabs>
          <w:tab w:pos="9675" w:val="left"/>
        </w:tabs>
        <w:rPr>
          <w:rFonts w:ascii="Arial" w:cs="Arial" w:eastAsia="Calibri" w:hAnsi="Arial"/>
          <w:b/>
        </w:rPr>
      </w:pPr>
      <w:r w:rsidRPr="00E01609">
        <w:rPr>
          <w:rFonts w:ascii="Arial" w:cs="Arial" w:eastAsia="Calibri" w:hAnsi="Arial"/>
          <w:b/>
        </w:rPr>
        <w:t>7.2: Good governance and Public participation priorities analysis</w:t>
      </w:r>
    </w:p>
    <w:p w:rsidP="00E01609" w:rsidR="00E01609" w:rsidRDefault="00E01609" w:rsidRPr="00E01609">
      <w:pPr>
        <w:ind w:firstLine="360"/>
        <w:jc w:val="both"/>
        <w:rPr>
          <w:rFonts w:ascii="Arial" w:cs="Arial" w:hAnsi="Arial"/>
          <w:b/>
        </w:rPr>
      </w:pPr>
      <w:r w:rsidRPr="00E01609">
        <w:rPr>
          <w:rFonts w:ascii="Arial" w:cs="Arial" w:hAnsi="Arial"/>
          <w:b/>
        </w:rPr>
        <w:t>KPA GOOD GOVERNANCE AND PUBLIC PARTICIPATION</w:t>
      </w:r>
    </w:p>
    <w:p w:rsidP="00E01609" w:rsidR="00E01609" w:rsidRDefault="00E01609" w:rsidRPr="00E01609">
      <w:pPr>
        <w:ind w:left="360"/>
        <w:jc w:val="both"/>
        <w:rPr>
          <w:rFonts w:ascii="Arial" w:cs="Arial" w:hAnsi="Arial"/>
          <w:b/>
        </w:rPr>
      </w:pPr>
      <w:r w:rsidRPr="00E01609">
        <w:rPr>
          <w:rFonts w:ascii="Arial" w:cs="Arial" w:hAnsi="Arial"/>
          <w:b/>
        </w:rPr>
        <w:t>Table 7.2:  Priorities, Challenges and Recommendations</w:t>
      </w:r>
    </w:p>
    <w:tbl>
      <w:tblPr>
        <w:tblW w:type="dxa" w:w="14601"/>
        <w:tblInd w:type="dxa" w:w="-856"/>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2978"/>
        <w:gridCol w:w="2976"/>
        <w:gridCol w:w="4536"/>
        <w:gridCol w:w="4111"/>
      </w:tblGrid>
      <w:tr w:rsidR="00E01609" w:rsidRPr="00E01609" w:rsidTr="004E0AE7">
        <w:tc>
          <w:tcPr>
            <w:tcW w:type="dxa" w:w="2978"/>
          </w:tcPr>
          <w:p w:rsidP="00E01609" w:rsidR="00E01609" w:rsidRDefault="00E01609" w:rsidRPr="00E01609">
            <w:pPr>
              <w:jc w:val="both"/>
              <w:rPr>
                <w:rFonts w:ascii="Arial" w:cs="Arial" w:eastAsia="Calibri" w:hAnsi="Arial"/>
                <w:b/>
              </w:rPr>
            </w:pPr>
            <w:r w:rsidRPr="00E01609">
              <w:rPr>
                <w:rFonts w:ascii="Arial" w:cs="Arial" w:eastAsia="Calibri" w:hAnsi="Arial"/>
                <w:b/>
              </w:rPr>
              <w:t>KPA NAME</w:t>
            </w:r>
          </w:p>
        </w:tc>
        <w:tc>
          <w:tcPr>
            <w:tcW w:type="dxa" w:w="2976"/>
          </w:tcPr>
          <w:p w:rsidP="00E01609" w:rsidR="00E01609" w:rsidRDefault="00E01609" w:rsidRPr="00E01609">
            <w:pPr>
              <w:jc w:val="both"/>
              <w:rPr>
                <w:rFonts w:ascii="Arial" w:cs="Arial" w:eastAsia="Calibri" w:hAnsi="Arial"/>
                <w:b/>
              </w:rPr>
            </w:pPr>
            <w:r w:rsidRPr="00E01609">
              <w:rPr>
                <w:rFonts w:ascii="Arial" w:cs="Arial" w:eastAsia="Calibri" w:hAnsi="Arial"/>
                <w:b/>
              </w:rPr>
              <w:t>PRIORITY ISSUES</w:t>
            </w:r>
          </w:p>
        </w:tc>
        <w:tc>
          <w:tcPr>
            <w:tcW w:type="dxa" w:w="4536"/>
          </w:tcPr>
          <w:p w:rsidP="00E01609" w:rsidR="00E01609" w:rsidRDefault="00E01609" w:rsidRPr="00E01609">
            <w:pPr>
              <w:jc w:val="both"/>
              <w:rPr>
                <w:rFonts w:ascii="Arial" w:cs="Arial" w:eastAsia="Calibri" w:hAnsi="Arial"/>
                <w:b/>
              </w:rPr>
            </w:pPr>
            <w:r w:rsidRPr="00E01609">
              <w:rPr>
                <w:rFonts w:ascii="Arial" w:cs="Arial" w:eastAsia="Calibri" w:hAnsi="Arial"/>
                <w:b/>
              </w:rPr>
              <w:t>ANALYSIS OF PRIORITY ISSUES</w:t>
            </w:r>
          </w:p>
        </w:tc>
        <w:tc>
          <w:tcPr>
            <w:tcW w:type="dxa" w:w="4111"/>
          </w:tcPr>
          <w:p w:rsidP="00E01609" w:rsidR="00E01609" w:rsidRDefault="00E01609" w:rsidRPr="00E01609">
            <w:pPr>
              <w:jc w:val="both"/>
              <w:rPr>
                <w:rFonts w:ascii="Arial" w:cs="Arial" w:eastAsia="Calibri" w:hAnsi="Arial"/>
                <w:b/>
              </w:rPr>
            </w:pPr>
            <w:r w:rsidRPr="00E01609">
              <w:rPr>
                <w:rFonts w:ascii="Arial" w:cs="Arial" w:eastAsia="Calibri" w:hAnsi="Arial"/>
                <w:b/>
              </w:rPr>
              <w:t>SOLUTION OF PRIORITY ISSUES</w:t>
            </w:r>
          </w:p>
        </w:tc>
      </w:tr>
      <w:tr w:rsidR="00E01609" w:rsidRPr="00E01609" w:rsidTr="004E0AE7">
        <w:tc>
          <w:tcPr>
            <w:tcW w:type="dxa" w:w="2978"/>
          </w:tcPr>
          <w:p w:rsidP="00E01609" w:rsidR="00E01609" w:rsidRDefault="00E01609" w:rsidRPr="00E01609">
            <w:pPr>
              <w:jc w:val="both"/>
              <w:rPr>
                <w:rFonts w:ascii="Arial" w:cs="Arial" w:eastAsia="Calibri" w:hAnsi="Arial"/>
              </w:rPr>
            </w:pPr>
            <w:r w:rsidRPr="00E01609">
              <w:rPr>
                <w:rFonts w:ascii="Arial" w:cs="Arial" w:eastAsia="Calibri" w:hAnsi="Arial"/>
              </w:rPr>
              <w:t xml:space="preserve">KPA: Good Governance </w:t>
            </w:r>
          </w:p>
        </w:tc>
        <w:tc>
          <w:tcPr>
            <w:tcW w:type="dxa" w:w="2976"/>
          </w:tcPr>
          <w:p w:rsidP="00E01609" w:rsidR="00E01609" w:rsidRDefault="00E01609" w:rsidRPr="00E01609">
            <w:pPr>
              <w:jc w:val="both"/>
              <w:rPr>
                <w:rFonts w:ascii="Arial" w:cs="Arial" w:eastAsia="Calibri" w:hAnsi="Arial"/>
              </w:rPr>
            </w:pPr>
            <w:r w:rsidRPr="00E01609">
              <w:rPr>
                <w:rFonts w:ascii="Arial" w:cs="Arial" w:eastAsia="Calibri" w:hAnsi="Arial"/>
              </w:rPr>
              <w:t xml:space="preserve">Integrated Development planning </w:t>
            </w:r>
          </w:p>
        </w:tc>
        <w:tc>
          <w:tcPr>
            <w:tcW w:type="dxa" w:w="4536"/>
          </w:tcPr>
          <w:p w:rsidP="00296312" w:rsidR="00E01609" w:rsidRDefault="00E01609" w:rsidRPr="00E01609">
            <w:pPr>
              <w:numPr>
                <w:ilvl w:val="0"/>
                <w:numId w:val="93"/>
              </w:numPr>
              <w:jc w:val="both"/>
              <w:rPr>
                <w:rFonts w:ascii="Arial" w:cs="Arial" w:eastAsia="Calibri" w:hAnsi="Arial"/>
              </w:rPr>
            </w:pPr>
            <w:r w:rsidRPr="00E01609">
              <w:rPr>
                <w:rFonts w:ascii="Arial" w:cs="Arial" w:eastAsia="Calibri" w:hAnsi="Arial"/>
              </w:rPr>
              <w:t>District Municipality to act as theatre of planning as endorsed by office of the Presidency</w:t>
            </w:r>
          </w:p>
          <w:p w:rsidP="00296312" w:rsidR="00E01609" w:rsidRDefault="00E01609" w:rsidRPr="00E01609">
            <w:pPr>
              <w:numPr>
                <w:ilvl w:val="0"/>
                <w:numId w:val="93"/>
              </w:numPr>
              <w:jc w:val="both"/>
              <w:rPr>
                <w:rFonts w:ascii="Arial" w:cs="Arial" w:eastAsia="Calibri" w:hAnsi="Arial"/>
              </w:rPr>
            </w:pPr>
            <w:r w:rsidRPr="00E01609">
              <w:rPr>
                <w:rFonts w:ascii="Arial" w:cs="Arial" w:eastAsia="Calibri" w:hAnsi="Arial"/>
              </w:rPr>
              <w:t>Review of the Limpopo Development plan for the sixth administration</w:t>
            </w:r>
          </w:p>
          <w:p w:rsidP="00296312" w:rsidR="00E01609" w:rsidRDefault="00E01609" w:rsidRPr="00E01609">
            <w:pPr>
              <w:numPr>
                <w:ilvl w:val="0"/>
                <w:numId w:val="93"/>
              </w:numPr>
              <w:jc w:val="both"/>
              <w:rPr>
                <w:rFonts w:ascii="Arial" w:cs="Arial" w:eastAsia="Calibri" w:hAnsi="Arial"/>
              </w:rPr>
            </w:pPr>
            <w:r w:rsidRPr="00E01609">
              <w:rPr>
                <w:rFonts w:ascii="Arial" w:cs="Arial" w:eastAsia="Calibri" w:hAnsi="Arial"/>
              </w:rPr>
              <w:t>Development of District Development Model</w:t>
            </w:r>
          </w:p>
          <w:p w:rsidP="00296312" w:rsidR="00E01609" w:rsidRDefault="00E01609" w:rsidRPr="00E01609">
            <w:pPr>
              <w:numPr>
                <w:ilvl w:val="0"/>
                <w:numId w:val="93"/>
              </w:numPr>
              <w:jc w:val="both"/>
              <w:rPr>
                <w:rFonts w:ascii="Arial" w:cs="Arial" w:eastAsia="Calibri" w:hAnsi="Arial"/>
              </w:rPr>
            </w:pPr>
            <w:r w:rsidRPr="00E01609">
              <w:rPr>
                <w:rFonts w:ascii="Arial" w:cs="Arial" w:eastAsia="Calibri" w:hAnsi="Arial"/>
              </w:rPr>
              <w:t>Public participation</w:t>
            </w:r>
          </w:p>
        </w:tc>
        <w:tc>
          <w:tcPr>
            <w:tcW w:type="dxa" w:w="4111"/>
          </w:tcPr>
          <w:p w:rsidP="00296312" w:rsidR="00E01609" w:rsidRDefault="00E01609" w:rsidRPr="00E01609">
            <w:pPr>
              <w:numPr>
                <w:ilvl w:val="0"/>
                <w:numId w:val="93"/>
              </w:numPr>
              <w:jc w:val="both"/>
              <w:rPr>
                <w:rFonts w:ascii="Arial" w:cs="Arial" w:eastAsia="Calibri" w:hAnsi="Arial"/>
              </w:rPr>
            </w:pPr>
            <w:r w:rsidRPr="00E01609">
              <w:rPr>
                <w:rFonts w:ascii="Arial" w:cs="Arial" w:eastAsia="Calibri" w:hAnsi="Arial"/>
              </w:rPr>
              <w:t>All spheres of government to do planning at District level</w:t>
            </w:r>
          </w:p>
          <w:p w:rsidP="00296312" w:rsidR="00E01609" w:rsidRDefault="00E01609" w:rsidRPr="00E01609">
            <w:pPr>
              <w:numPr>
                <w:ilvl w:val="0"/>
                <w:numId w:val="93"/>
              </w:numPr>
              <w:jc w:val="both"/>
              <w:rPr>
                <w:rFonts w:ascii="Arial" w:cs="Arial" w:eastAsia="Calibri" w:hAnsi="Arial"/>
              </w:rPr>
            </w:pPr>
            <w:r w:rsidRPr="00E01609">
              <w:rPr>
                <w:rFonts w:ascii="Arial" w:cs="Arial" w:eastAsia="Calibri" w:hAnsi="Arial"/>
              </w:rPr>
              <w:t>Align the IDP with Limpopo Development plan new targets</w:t>
            </w:r>
          </w:p>
          <w:p w:rsidP="00296312" w:rsidR="00E01609" w:rsidRDefault="00E01609" w:rsidRPr="00E01609">
            <w:pPr>
              <w:numPr>
                <w:ilvl w:val="0"/>
                <w:numId w:val="93"/>
              </w:numPr>
              <w:jc w:val="both"/>
              <w:rPr>
                <w:rFonts w:ascii="Arial" w:cs="Arial" w:eastAsia="Calibri" w:hAnsi="Arial"/>
              </w:rPr>
            </w:pPr>
            <w:r w:rsidRPr="00E01609">
              <w:rPr>
                <w:rFonts w:ascii="Arial" w:cs="Arial" w:eastAsia="Calibri" w:hAnsi="Arial"/>
              </w:rPr>
              <w:t xml:space="preserve">Foster Implementation of district development model in all spheres of government </w:t>
            </w:r>
          </w:p>
          <w:p w:rsidP="00296312" w:rsidR="00E01609" w:rsidRDefault="00E01609" w:rsidRPr="00E01609">
            <w:pPr>
              <w:numPr>
                <w:ilvl w:val="0"/>
                <w:numId w:val="93"/>
              </w:numPr>
              <w:jc w:val="both"/>
              <w:rPr>
                <w:rFonts w:ascii="Arial" w:cs="Arial" w:eastAsia="Calibri" w:hAnsi="Arial"/>
              </w:rPr>
            </w:pPr>
            <w:r w:rsidRPr="00E01609">
              <w:rPr>
                <w:rFonts w:ascii="Arial" w:cs="Arial" w:eastAsia="Calibri" w:hAnsi="Arial"/>
              </w:rPr>
              <w:t>Ensure that all planning in the municipality is subjected to participation of the public in line with the district development model</w:t>
            </w:r>
          </w:p>
        </w:tc>
      </w:tr>
      <w:tr w:rsidR="00E01609" w:rsidRPr="00E01609" w:rsidTr="004E0AE7">
        <w:tc>
          <w:tcPr>
            <w:tcW w:type="dxa" w:w="2978"/>
          </w:tcPr>
          <w:p w:rsidP="00E01609" w:rsidR="00E01609" w:rsidRDefault="00E01609" w:rsidRPr="00E01609">
            <w:pPr>
              <w:jc w:val="both"/>
              <w:rPr>
                <w:rFonts w:ascii="Arial" w:cs="Arial" w:eastAsia="Calibri" w:hAnsi="Arial"/>
              </w:rPr>
            </w:pPr>
            <w:r w:rsidRPr="00E01609">
              <w:rPr>
                <w:rFonts w:ascii="Arial" w:cs="Arial" w:eastAsia="Calibri" w:hAnsi="Arial"/>
              </w:rPr>
              <w:t>KPA: Good Governance</w:t>
            </w:r>
          </w:p>
        </w:tc>
        <w:tc>
          <w:tcPr>
            <w:tcW w:type="dxa" w:w="2976"/>
          </w:tcPr>
          <w:p w:rsidP="00E01609" w:rsidR="00E01609" w:rsidRDefault="00E01609" w:rsidRPr="00E01609">
            <w:pPr>
              <w:jc w:val="both"/>
              <w:rPr>
                <w:rFonts w:ascii="Arial" w:cs="Arial" w:eastAsia="Calibri" w:hAnsi="Arial"/>
              </w:rPr>
            </w:pPr>
            <w:r w:rsidRPr="00E01609">
              <w:rPr>
                <w:rFonts w:ascii="Arial" w:cs="Arial" w:eastAsia="Calibri" w:hAnsi="Arial"/>
              </w:rPr>
              <w:t xml:space="preserve">Internal Audit Function </w:t>
            </w:r>
          </w:p>
        </w:tc>
        <w:tc>
          <w:tcPr>
            <w:tcW w:type="dxa" w:w="4536"/>
          </w:tcPr>
          <w:p w:rsidP="00296312" w:rsidR="00E01609" w:rsidRDefault="00E01609" w:rsidRPr="00E01609">
            <w:pPr>
              <w:numPr>
                <w:ilvl w:val="0"/>
                <w:numId w:val="132"/>
              </w:numPr>
              <w:contextualSpacing/>
              <w:jc w:val="both"/>
              <w:rPr>
                <w:rFonts w:ascii="Arial" w:cs="Arial" w:eastAsia="Calibri" w:hAnsi="Arial"/>
              </w:rPr>
            </w:pPr>
            <w:r w:rsidRPr="00E01609">
              <w:rPr>
                <w:rFonts w:ascii="Arial" w:cs="Arial" w:eastAsia="Calibri" w:hAnsi="Arial"/>
              </w:rPr>
              <w:t xml:space="preserve">Lack of operating system for internal auditors to perform their work </w:t>
            </w:r>
          </w:p>
        </w:tc>
        <w:tc>
          <w:tcPr>
            <w:tcW w:type="dxa" w:w="4111"/>
          </w:tcPr>
          <w:p w:rsidP="00296312" w:rsidR="00E01609" w:rsidRDefault="00E01609" w:rsidRPr="00E01609">
            <w:pPr>
              <w:numPr>
                <w:ilvl w:val="0"/>
                <w:numId w:val="93"/>
              </w:numPr>
              <w:jc w:val="both"/>
              <w:rPr>
                <w:rFonts w:ascii="Arial" w:cs="Arial" w:eastAsia="Calibri" w:hAnsi="Arial"/>
              </w:rPr>
            </w:pPr>
            <w:r w:rsidRPr="00E01609">
              <w:rPr>
                <w:rFonts w:ascii="Arial" w:cs="Arial" w:eastAsia="Calibri" w:hAnsi="Arial"/>
              </w:rPr>
              <w:t>Procure all-inclusive system for internal audit, risk management and performance management</w:t>
            </w:r>
          </w:p>
          <w:p w:rsidP="00E01609" w:rsidR="00E01609" w:rsidRDefault="00E01609" w:rsidRPr="00E01609">
            <w:pPr>
              <w:ind w:left="502"/>
              <w:jc w:val="both"/>
              <w:rPr>
                <w:rFonts w:ascii="Arial" w:cs="Arial" w:eastAsia="Calibri" w:hAnsi="Arial"/>
              </w:rPr>
            </w:pPr>
          </w:p>
        </w:tc>
      </w:tr>
      <w:tr w:rsidR="00E01609" w:rsidRPr="00E01609" w:rsidTr="004E0AE7">
        <w:tc>
          <w:tcPr>
            <w:tcW w:type="dxa" w:w="2978"/>
          </w:tcPr>
          <w:p w:rsidP="00E01609" w:rsidR="00E01609" w:rsidRDefault="00E01609" w:rsidRPr="00E01609">
            <w:pPr>
              <w:jc w:val="both"/>
              <w:rPr>
                <w:rFonts w:ascii="Arial" w:cs="Arial" w:eastAsia="Calibri" w:hAnsi="Arial"/>
              </w:rPr>
            </w:pPr>
            <w:r w:rsidRPr="00E01609">
              <w:rPr>
                <w:rFonts w:ascii="Arial" w:cs="Arial" w:eastAsia="Calibri" w:hAnsi="Arial"/>
              </w:rPr>
              <w:t>KPA: Good Governance</w:t>
            </w:r>
          </w:p>
        </w:tc>
        <w:tc>
          <w:tcPr>
            <w:tcW w:type="dxa" w:w="2976"/>
          </w:tcPr>
          <w:p w:rsidP="00E01609" w:rsidR="00E01609" w:rsidRDefault="00E01609" w:rsidRPr="00E01609">
            <w:pPr>
              <w:jc w:val="both"/>
              <w:rPr>
                <w:rFonts w:ascii="Arial" w:cs="Arial" w:eastAsia="Calibri" w:hAnsi="Arial"/>
              </w:rPr>
            </w:pPr>
            <w:r w:rsidRPr="00E01609">
              <w:rPr>
                <w:rFonts w:ascii="Arial" w:cs="Arial" w:eastAsia="Calibri" w:hAnsi="Arial"/>
              </w:rPr>
              <w:t xml:space="preserve">Risk Management  </w:t>
            </w:r>
          </w:p>
        </w:tc>
        <w:tc>
          <w:tcPr>
            <w:tcW w:type="dxa" w:w="4536"/>
          </w:tcPr>
          <w:p w:rsidP="00296312" w:rsidR="00E01609" w:rsidRDefault="00E01609" w:rsidRPr="00E01609">
            <w:pPr>
              <w:numPr>
                <w:ilvl w:val="0"/>
                <w:numId w:val="132"/>
              </w:numPr>
              <w:contextualSpacing/>
              <w:jc w:val="both"/>
              <w:rPr>
                <w:rFonts w:ascii="Arial" w:cs="Arial" w:eastAsia="Calibri" w:hAnsi="Arial"/>
              </w:rPr>
            </w:pPr>
            <w:r w:rsidRPr="00E01609">
              <w:rPr>
                <w:rFonts w:ascii="Arial" w:cs="Arial" w:eastAsia="Calibri" w:hAnsi="Arial"/>
              </w:rPr>
              <w:t xml:space="preserve">Lack of operating system for internal auditors to perform their work </w:t>
            </w:r>
          </w:p>
        </w:tc>
        <w:tc>
          <w:tcPr>
            <w:tcW w:type="dxa" w:w="4111"/>
          </w:tcPr>
          <w:p w:rsidP="00296312" w:rsidR="00E01609" w:rsidRDefault="00E01609" w:rsidRPr="00E01609">
            <w:pPr>
              <w:numPr>
                <w:ilvl w:val="0"/>
                <w:numId w:val="93"/>
              </w:numPr>
              <w:jc w:val="both"/>
              <w:rPr>
                <w:rFonts w:ascii="Arial" w:cs="Arial" w:eastAsia="Calibri" w:hAnsi="Arial"/>
              </w:rPr>
            </w:pPr>
            <w:r w:rsidRPr="00E01609">
              <w:rPr>
                <w:rFonts w:ascii="Arial" w:cs="Arial" w:eastAsia="Calibri" w:hAnsi="Arial"/>
              </w:rPr>
              <w:t>Procure all-inclusive system for internal audit, risk management and performance management</w:t>
            </w:r>
          </w:p>
          <w:p w:rsidP="00E01609" w:rsidR="00E01609" w:rsidRDefault="00E01609" w:rsidRPr="00E01609">
            <w:pPr>
              <w:ind w:left="502"/>
              <w:jc w:val="both"/>
              <w:rPr>
                <w:rFonts w:ascii="Arial" w:cs="Arial" w:eastAsia="Calibri" w:hAnsi="Arial"/>
              </w:rPr>
            </w:pPr>
          </w:p>
        </w:tc>
      </w:tr>
      <w:tr w:rsidR="00E01609" w:rsidRPr="00E01609" w:rsidTr="004E0AE7">
        <w:tc>
          <w:tcPr>
            <w:tcW w:type="dxa" w:w="2978"/>
          </w:tcPr>
          <w:p w:rsidP="00E01609" w:rsidR="00E01609" w:rsidRDefault="00E01609" w:rsidRPr="00E01609">
            <w:pPr>
              <w:jc w:val="both"/>
              <w:rPr>
                <w:rFonts w:ascii="Arial" w:cs="Arial" w:eastAsia="Calibri" w:hAnsi="Arial"/>
              </w:rPr>
            </w:pPr>
          </w:p>
        </w:tc>
        <w:tc>
          <w:tcPr>
            <w:tcW w:type="dxa" w:w="2976"/>
          </w:tcPr>
          <w:p w:rsidP="00E01609" w:rsidR="00E01609" w:rsidRDefault="00E01609" w:rsidRPr="00E01609">
            <w:pPr>
              <w:jc w:val="both"/>
              <w:rPr>
                <w:rFonts w:ascii="Arial" w:cs="Arial" w:eastAsia="Calibri" w:hAnsi="Arial"/>
              </w:rPr>
            </w:pPr>
            <w:r w:rsidRPr="00E01609">
              <w:rPr>
                <w:rFonts w:ascii="Arial" w:cs="Arial" w:eastAsia="Calibri" w:hAnsi="Arial"/>
              </w:rPr>
              <w:t xml:space="preserve">Risk Management </w:t>
            </w:r>
          </w:p>
        </w:tc>
        <w:tc>
          <w:tcPr>
            <w:tcW w:type="dxa" w:w="4536"/>
          </w:tcPr>
          <w:p w:rsidP="00296312" w:rsidR="00E01609" w:rsidRDefault="00E01609" w:rsidRPr="00E01609">
            <w:pPr>
              <w:numPr>
                <w:ilvl w:val="0"/>
                <w:numId w:val="132"/>
              </w:numPr>
              <w:contextualSpacing/>
              <w:jc w:val="both"/>
              <w:rPr>
                <w:rFonts w:ascii="Arial" w:cs="Arial" w:eastAsia="Calibri" w:hAnsi="Arial"/>
              </w:rPr>
            </w:pPr>
            <w:r w:rsidRPr="00E01609">
              <w:rPr>
                <w:rFonts w:ascii="Arial" w:cs="Arial" w:eastAsia="Calibri" w:hAnsi="Arial"/>
              </w:rPr>
              <w:t>Lack of Coordination of anti-fraud and corruption hotline awareness campaigns to residents.</w:t>
            </w:r>
          </w:p>
        </w:tc>
        <w:tc>
          <w:tcPr>
            <w:tcW w:type="dxa" w:w="4111"/>
          </w:tcPr>
          <w:p w:rsidP="00296312" w:rsidR="00E01609" w:rsidRDefault="00E01609" w:rsidRPr="00E01609">
            <w:pPr>
              <w:numPr>
                <w:ilvl w:val="0"/>
                <w:numId w:val="93"/>
              </w:numPr>
              <w:jc w:val="both"/>
              <w:rPr>
                <w:rFonts w:ascii="Arial" w:cs="Arial" w:eastAsia="Calibri" w:hAnsi="Arial"/>
              </w:rPr>
            </w:pPr>
            <w:r w:rsidRPr="00E01609">
              <w:rPr>
                <w:rFonts w:ascii="Arial" w:cs="Arial" w:eastAsia="Calibri" w:hAnsi="Arial"/>
              </w:rPr>
              <w:t>Conduct quarterly anti-fraud and corruption hotline awareness campaigns through Mayoral Imbizos.</w:t>
            </w:r>
          </w:p>
        </w:tc>
      </w:tr>
      <w:tr w:rsidR="00E01609" w:rsidRPr="00E01609" w:rsidTr="004E0AE7">
        <w:tc>
          <w:tcPr>
            <w:tcW w:type="dxa" w:w="2978"/>
          </w:tcPr>
          <w:p w:rsidP="00E01609" w:rsidR="00E01609" w:rsidRDefault="00E01609" w:rsidRPr="00E01609">
            <w:pPr>
              <w:spacing w:after="160" w:line="259" w:lineRule="auto"/>
              <w:jc w:val="both"/>
              <w:rPr>
                <w:rFonts w:ascii="Arial" w:cs="Arial" w:eastAsiaTheme="minorHAnsi" w:hAnsi="Arial"/>
              </w:rPr>
            </w:pPr>
            <w:r w:rsidRPr="00E01609">
              <w:rPr>
                <w:rFonts w:ascii="Arial" w:cs="Arial" w:eastAsiaTheme="minorHAnsi" w:hAnsi="Arial"/>
              </w:rPr>
              <w:lastRenderedPageBreak/>
              <w:t xml:space="preserve">KPA: Good Governance And Public Participation: </w:t>
            </w:r>
          </w:p>
          <w:p w:rsidP="00E01609" w:rsidR="00E01609" w:rsidRDefault="00E01609" w:rsidRPr="00E01609">
            <w:pPr>
              <w:spacing w:after="160" w:line="259" w:lineRule="auto"/>
              <w:jc w:val="both"/>
              <w:rPr>
                <w:rFonts w:ascii="Arial" w:cs="Arial" w:eastAsiaTheme="minorHAnsi" w:hAnsi="Arial"/>
              </w:rPr>
            </w:pPr>
          </w:p>
          <w:p w:rsidP="00E01609" w:rsidR="00E01609" w:rsidRDefault="00E01609" w:rsidRPr="00E01609">
            <w:pPr>
              <w:spacing w:after="160" w:line="259" w:lineRule="auto"/>
              <w:jc w:val="both"/>
              <w:rPr>
                <w:rFonts w:ascii="Arial" w:cs="Arial" w:eastAsiaTheme="minorHAnsi" w:hAnsi="Arial"/>
              </w:rPr>
            </w:pPr>
          </w:p>
        </w:tc>
        <w:tc>
          <w:tcPr>
            <w:tcW w:type="dxa" w:w="2976"/>
          </w:tcPr>
          <w:p w:rsidP="00E01609" w:rsidR="00E01609" w:rsidRDefault="00E01609" w:rsidRPr="00E01609">
            <w:pPr>
              <w:spacing w:after="160" w:line="259" w:lineRule="auto"/>
              <w:jc w:val="both"/>
              <w:rPr>
                <w:rFonts w:ascii="Arial" w:cs="Arial" w:eastAsiaTheme="minorHAnsi" w:hAnsi="Arial"/>
              </w:rPr>
            </w:pPr>
            <w:r w:rsidRPr="00E01609">
              <w:rPr>
                <w:rFonts w:ascii="Arial" w:cs="Arial" w:eastAsiaTheme="minorHAnsi" w:hAnsi="Arial"/>
              </w:rPr>
              <w:t>Mayoral Imbizos General ward report back meetings. Ward committee meetings</w:t>
            </w:r>
          </w:p>
          <w:p w:rsidP="00E01609" w:rsidR="00E01609" w:rsidRDefault="00E01609" w:rsidRPr="00E01609">
            <w:pPr>
              <w:spacing w:after="160" w:line="259" w:lineRule="auto"/>
              <w:jc w:val="both"/>
              <w:rPr>
                <w:rFonts w:ascii="Arial" w:cs="Arial" w:eastAsiaTheme="minorHAnsi" w:hAnsi="Arial"/>
              </w:rPr>
            </w:pPr>
            <w:r w:rsidRPr="00E01609">
              <w:rPr>
                <w:rFonts w:ascii="Arial" w:cs="Arial" w:eastAsiaTheme="minorHAnsi" w:hAnsi="Arial"/>
              </w:rPr>
              <w:t>IDP/BUDGET public participation</w:t>
            </w:r>
          </w:p>
        </w:tc>
        <w:tc>
          <w:tcPr>
            <w:tcW w:type="dxa" w:w="4536"/>
          </w:tcPr>
          <w:p w:rsidP="00E01609" w:rsidR="00E01609" w:rsidRDefault="00E01609" w:rsidRPr="00E01609">
            <w:pPr>
              <w:spacing w:after="160" w:line="259" w:lineRule="auto"/>
              <w:jc w:val="both"/>
              <w:rPr>
                <w:rFonts w:ascii="Arial" w:cs="Arial" w:eastAsiaTheme="minorHAnsi" w:hAnsi="Arial"/>
              </w:rPr>
            </w:pPr>
            <w:r w:rsidRPr="00E01609">
              <w:rPr>
                <w:rFonts w:ascii="Arial" w:cs="Arial" w:eastAsiaTheme="minorHAnsi" w:hAnsi="Arial"/>
              </w:rPr>
              <w:t xml:space="preserve">Disruptions of  community meetings </w:t>
            </w:r>
          </w:p>
        </w:tc>
        <w:tc>
          <w:tcPr>
            <w:tcW w:type="dxa" w:w="4111"/>
          </w:tcPr>
          <w:p w:rsidP="00E01609" w:rsidR="00E01609" w:rsidRDefault="00E01609" w:rsidRPr="00E01609">
            <w:pPr>
              <w:spacing w:after="160" w:line="259" w:lineRule="auto"/>
              <w:jc w:val="both"/>
              <w:rPr>
                <w:rFonts w:ascii="Arial" w:cs="Arial" w:eastAsiaTheme="minorHAnsi" w:hAnsi="Arial"/>
              </w:rPr>
            </w:pPr>
            <w:r w:rsidRPr="00E01609">
              <w:rPr>
                <w:rFonts w:ascii="Arial" w:cs="Arial" w:eastAsiaTheme="minorHAnsi" w:hAnsi="Arial"/>
              </w:rPr>
              <w:t>Councillors to conduct awareness and education on the importance of governance information sharing with their constituencies.</w:t>
            </w:r>
          </w:p>
        </w:tc>
      </w:tr>
      <w:tr w:rsidR="00E01609" w:rsidRPr="00E01609" w:rsidTr="004E0AE7">
        <w:tc>
          <w:tcPr>
            <w:tcW w:type="dxa" w:w="2978"/>
          </w:tcPr>
          <w:p w:rsidP="00E01609" w:rsidR="00E01609" w:rsidRDefault="00E01609" w:rsidRPr="00E01609">
            <w:pPr>
              <w:jc w:val="both"/>
              <w:rPr>
                <w:rFonts w:ascii="Arial" w:cs="Arial" w:eastAsia="Calibri" w:hAnsi="Arial"/>
                <w:b/>
              </w:rPr>
            </w:pPr>
          </w:p>
          <w:p w:rsidP="00E01609" w:rsidR="00E01609" w:rsidRDefault="00E01609" w:rsidRPr="00E01609">
            <w:pPr>
              <w:jc w:val="both"/>
              <w:rPr>
                <w:rFonts w:ascii="Arial" w:cs="Arial" w:eastAsia="Calibri" w:hAnsi="Arial"/>
                <w:b/>
              </w:rPr>
            </w:pPr>
            <w:r w:rsidRPr="00E01609">
              <w:rPr>
                <w:rFonts w:ascii="Arial" w:cs="Arial" w:eastAsia="Calibri" w:hAnsi="Arial"/>
                <w:b/>
              </w:rPr>
              <w:t>KPA NAME</w:t>
            </w:r>
          </w:p>
        </w:tc>
        <w:tc>
          <w:tcPr>
            <w:tcW w:type="dxa" w:w="2976"/>
          </w:tcPr>
          <w:p w:rsidP="00E01609" w:rsidR="00E01609" w:rsidRDefault="00E01609" w:rsidRPr="00E01609">
            <w:pPr>
              <w:jc w:val="both"/>
              <w:rPr>
                <w:rFonts w:ascii="Arial" w:cs="Arial" w:eastAsia="Calibri" w:hAnsi="Arial"/>
                <w:b/>
              </w:rPr>
            </w:pPr>
          </w:p>
          <w:p w:rsidP="00E01609" w:rsidR="00E01609" w:rsidRDefault="00E01609" w:rsidRPr="00E01609">
            <w:pPr>
              <w:jc w:val="both"/>
              <w:rPr>
                <w:rFonts w:ascii="Arial" w:cs="Arial" w:eastAsia="Calibri" w:hAnsi="Arial"/>
                <w:b/>
              </w:rPr>
            </w:pPr>
            <w:r w:rsidRPr="00E01609">
              <w:rPr>
                <w:rFonts w:ascii="Arial" w:cs="Arial" w:eastAsia="Calibri" w:hAnsi="Arial"/>
                <w:b/>
              </w:rPr>
              <w:t>PRIORITY ISSUES</w:t>
            </w:r>
          </w:p>
        </w:tc>
        <w:tc>
          <w:tcPr>
            <w:tcW w:type="dxa" w:w="4536"/>
          </w:tcPr>
          <w:p w:rsidP="00E01609" w:rsidR="00E01609" w:rsidRDefault="00E01609" w:rsidRPr="00E01609">
            <w:pPr>
              <w:jc w:val="both"/>
              <w:rPr>
                <w:rFonts w:ascii="Arial" w:cs="Arial" w:eastAsia="Calibri" w:hAnsi="Arial"/>
                <w:b/>
              </w:rPr>
            </w:pPr>
          </w:p>
          <w:p w:rsidP="00E01609" w:rsidR="00E01609" w:rsidRDefault="00E01609" w:rsidRPr="00E01609">
            <w:pPr>
              <w:jc w:val="both"/>
              <w:rPr>
                <w:rFonts w:ascii="Arial" w:cs="Arial" w:eastAsia="Calibri" w:hAnsi="Arial"/>
                <w:b/>
              </w:rPr>
            </w:pPr>
            <w:r w:rsidRPr="00E01609">
              <w:rPr>
                <w:rFonts w:ascii="Arial" w:cs="Arial" w:eastAsia="Calibri" w:hAnsi="Arial"/>
                <w:b/>
              </w:rPr>
              <w:t>ANALYSIS OF PRIORITY ISSUES</w:t>
            </w:r>
          </w:p>
        </w:tc>
        <w:tc>
          <w:tcPr>
            <w:tcW w:type="dxa" w:w="4111"/>
          </w:tcPr>
          <w:p w:rsidP="00E01609" w:rsidR="00E01609" w:rsidRDefault="00E01609" w:rsidRPr="00E01609">
            <w:pPr>
              <w:jc w:val="both"/>
              <w:rPr>
                <w:rFonts w:ascii="Arial" w:cs="Arial" w:eastAsia="Calibri" w:hAnsi="Arial"/>
                <w:b/>
              </w:rPr>
            </w:pPr>
          </w:p>
          <w:p w:rsidP="00E01609" w:rsidR="00E01609" w:rsidRDefault="00E01609" w:rsidRPr="00E01609">
            <w:pPr>
              <w:jc w:val="both"/>
              <w:rPr>
                <w:rFonts w:ascii="Arial" w:cs="Arial" w:eastAsia="Calibri" w:hAnsi="Arial"/>
                <w:b/>
              </w:rPr>
            </w:pPr>
            <w:r w:rsidRPr="00E01609">
              <w:rPr>
                <w:rFonts w:ascii="Arial" w:cs="Arial" w:eastAsia="Calibri" w:hAnsi="Arial"/>
                <w:b/>
              </w:rPr>
              <w:t>SOLUTION OF PRIORITY ISSUES</w:t>
            </w:r>
          </w:p>
        </w:tc>
      </w:tr>
      <w:tr w:rsidR="00E01609" w:rsidRPr="00E01609" w:rsidTr="004E0AE7">
        <w:tc>
          <w:tcPr>
            <w:tcW w:type="dxa" w:w="2978"/>
          </w:tcPr>
          <w:p w:rsidP="00E01609" w:rsidR="00E01609" w:rsidRDefault="00E01609" w:rsidRPr="00E01609">
            <w:r w:rsidRPr="00E01609">
              <w:rPr>
                <w:rFonts w:ascii="Arial" w:cs="Arial" w:eastAsia="Calibri" w:hAnsi="Arial"/>
              </w:rPr>
              <w:t>KPA: Good Governance</w:t>
            </w:r>
          </w:p>
        </w:tc>
        <w:tc>
          <w:tcPr>
            <w:tcW w:type="dxa" w:w="2976"/>
          </w:tcPr>
          <w:p w:rsidP="00E01609" w:rsidR="00E01609" w:rsidRDefault="00E01609" w:rsidRPr="00E01609">
            <w:pPr>
              <w:rPr>
                <w:rFonts w:ascii="Arial" w:cs="Arial" w:hAnsi="Arial"/>
              </w:rPr>
            </w:pPr>
            <w:r w:rsidRPr="00E01609">
              <w:rPr>
                <w:rFonts w:ascii="Arial" w:cs="Arial" w:hAnsi="Arial"/>
              </w:rPr>
              <w:t>To Construct one (01) Community Hall at Mabvete Village by the 30</w:t>
            </w:r>
            <w:r w:rsidRPr="00E01609">
              <w:rPr>
                <w:rFonts w:ascii="Arial" w:cs="Arial" w:hAnsi="Arial"/>
                <w:vertAlign w:val="superscript"/>
              </w:rPr>
              <w:t>th</w:t>
            </w:r>
            <w:r w:rsidRPr="00E01609">
              <w:rPr>
                <w:rFonts w:ascii="Arial" w:cs="Arial" w:hAnsi="Arial"/>
              </w:rPr>
              <w:t xml:space="preserve"> of June 2024.</w:t>
            </w:r>
          </w:p>
        </w:tc>
        <w:tc>
          <w:tcPr>
            <w:tcW w:type="dxa" w:w="4536"/>
          </w:tcPr>
          <w:p w:rsidP="00E01609" w:rsidR="00E01609" w:rsidRDefault="00E01609" w:rsidRPr="00E01609">
            <w:pPr>
              <w:spacing w:line="259" w:lineRule="auto"/>
              <w:rPr>
                <w:rFonts w:ascii="Arial" w:cs="Arial" w:eastAsia="Calibri" w:hAnsi="Arial"/>
              </w:rPr>
            </w:pPr>
            <w:r w:rsidRPr="00E01609">
              <w:rPr>
                <w:rFonts w:ascii="Arial" w:cs="Arial" w:eastAsia="Calibri" w:hAnsi="Arial"/>
              </w:rPr>
              <w:t>Contractor experienced challenges with cash flow resulting in slow progress as compared to the submitted implementation plan.</w:t>
            </w:r>
          </w:p>
        </w:tc>
        <w:tc>
          <w:tcPr>
            <w:tcW w:type="dxa" w:w="4111"/>
          </w:tcPr>
          <w:p w:rsidP="00E01609" w:rsidR="00E01609" w:rsidRDefault="00E01609" w:rsidRPr="00E01609">
            <w:pPr>
              <w:spacing w:line="259" w:lineRule="auto"/>
              <w:rPr>
                <w:rFonts w:ascii="Arial" w:cs="Arial" w:eastAsia="Calibri" w:hAnsi="Arial"/>
              </w:rPr>
            </w:pPr>
            <w:r w:rsidRPr="00E01609">
              <w:rPr>
                <w:rFonts w:ascii="Arial" w:cs="Arial" w:eastAsia="Calibri" w:hAnsi="Arial"/>
              </w:rPr>
              <w:t>Cessionary agreements to be encouraged by the municipality between the contractor and supplier/ service provider.</w:t>
            </w:r>
          </w:p>
        </w:tc>
      </w:tr>
      <w:tr w:rsidR="00E01609" w:rsidRPr="00E01609" w:rsidTr="004E0AE7">
        <w:tc>
          <w:tcPr>
            <w:tcW w:type="dxa" w:w="2978"/>
          </w:tcPr>
          <w:p w:rsidP="00E01609" w:rsidR="00E01609" w:rsidRDefault="00E01609" w:rsidRPr="00E01609">
            <w:r w:rsidRPr="00E01609">
              <w:rPr>
                <w:rFonts w:ascii="Arial" w:cs="Arial" w:eastAsia="Calibri" w:hAnsi="Arial"/>
              </w:rPr>
              <w:t>KPA: Good Governance</w:t>
            </w:r>
          </w:p>
        </w:tc>
        <w:tc>
          <w:tcPr>
            <w:tcW w:type="dxa" w:w="2976"/>
          </w:tcPr>
          <w:p w:rsidP="00E01609" w:rsidR="00E01609" w:rsidRDefault="00E01609" w:rsidRPr="00E01609">
            <w:pPr>
              <w:rPr>
                <w:rFonts w:ascii="Arial" w:cs="Arial" w:hAnsi="Arial"/>
              </w:rPr>
            </w:pPr>
            <w:r w:rsidRPr="00E01609">
              <w:rPr>
                <w:rFonts w:ascii="Arial" w:cs="Arial" w:hAnsi="Arial"/>
              </w:rPr>
              <w:t>To Construct one (01) Multi-purpose Centre at Shakadza Village by the 30</w:t>
            </w:r>
            <w:r w:rsidRPr="00E01609">
              <w:rPr>
                <w:rFonts w:ascii="Arial" w:cs="Arial" w:hAnsi="Arial"/>
                <w:vertAlign w:val="superscript"/>
              </w:rPr>
              <w:t>th</w:t>
            </w:r>
            <w:r w:rsidRPr="00E01609">
              <w:rPr>
                <w:rFonts w:ascii="Arial" w:cs="Arial" w:hAnsi="Arial"/>
              </w:rPr>
              <w:t xml:space="preserve"> of June 2024.</w:t>
            </w:r>
          </w:p>
        </w:tc>
        <w:tc>
          <w:tcPr>
            <w:tcW w:type="dxa" w:w="4536"/>
          </w:tcPr>
          <w:p w:rsidP="00E01609" w:rsidR="00E01609" w:rsidRDefault="00E01609" w:rsidRPr="00E01609">
            <w:pPr>
              <w:spacing w:line="259" w:lineRule="auto"/>
              <w:jc w:val="center"/>
              <w:rPr>
                <w:rFonts w:ascii="Arial" w:cs="Arial" w:eastAsia="Calibri" w:hAnsi="Arial"/>
              </w:rPr>
            </w:pPr>
            <w:r w:rsidRPr="00E01609">
              <w:rPr>
                <w:rFonts w:ascii="Arial" w:cs="Arial" w:eastAsia="Calibri" w:hAnsi="Arial"/>
              </w:rPr>
              <w:t>Quantities on the ground were observed to be higher than those that were disclosed during the tender stage hence the need to review the Bill of Quantities, it is to be noted that that the review required council approval.</w:t>
            </w:r>
          </w:p>
        </w:tc>
        <w:tc>
          <w:tcPr>
            <w:tcW w:type="dxa" w:w="4111"/>
          </w:tcPr>
          <w:p w:rsidP="00E01609" w:rsidR="00E01609" w:rsidRDefault="00E01609" w:rsidRPr="00E01609">
            <w:pPr>
              <w:spacing w:line="259" w:lineRule="auto"/>
              <w:rPr>
                <w:rFonts w:ascii="Arial" w:cs="Arial" w:eastAsia="Calibri" w:hAnsi="Arial"/>
              </w:rPr>
            </w:pPr>
            <w:r w:rsidRPr="00E01609">
              <w:rPr>
                <w:rFonts w:ascii="Arial" w:cs="Arial" w:eastAsia="Calibri" w:hAnsi="Arial"/>
              </w:rPr>
              <w:t>Increase project allocation and scope for intensive site investigations prior project design development.</w:t>
            </w:r>
          </w:p>
        </w:tc>
      </w:tr>
      <w:tr w:rsidR="00E01609" w:rsidRPr="00E01609" w:rsidTr="004E0AE7">
        <w:tc>
          <w:tcPr>
            <w:tcW w:type="dxa" w:w="2978"/>
          </w:tcPr>
          <w:p w:rsidP="00E01609" w:rsidR="00E01609" w:rsidRDefault="00E01609" w:rsidRPr="00E01609">
            <w:pPr>
              <w:rPr>
                <w:b/>
              </w:rPr>
            </w:pPr>
            <w:r w:rsidRPr="00E01609">
              <w:rPr>
                <w:rFonts w:ascii="Arial" w:cs="Arial" w:eastAsia="Calibri" w:hAnsi="Arial"/>
              </w:rPr>
              <w:t>KPA: Good Governance</w:t>
            </w:r>
          </w:p>
        </w:tc>
        <w:tc>
          <w:tcPr>
            <w:tcW w:type="dxa" w:w="2976"/>
          </w:tcPr>
          <w:p w:rsidP="00E01609" w:rsidR="00E01609" w:rsidRDefault="00E01609" w:rsidRPr="00E01609">
            <w:pPr>
              <w:rPr>
                <w:rFonts w:ascii="Arial" w:cs="Arial" w:hAnsi="Arial"/>
              </w:rPr>
            </w:pPr>
            <w:r w:rsidRPr="00E01609">
              <w:rPr>
                <w:rFonts w:ascii="Arial" w:cs="Arial" w:hAnsi="Arial"/>
              </w:rPr>
              <w:t>To Pave 2.7 km of Road at Nancefield Phase 6 and 12 by the 30th of June 2024</w:t>
            </w:r>
          </w:p>
        </w:tc>
        <w:tc>
          <w:tcPr>
            <w:tcW w:type="dxa" w:w="4536"/>
          </w:tcPr>
          <w:p w:rsidP="00E01609" w:rsidR="00E01609" w:rsidRDefault="00E01609" w:rsidRPr="00E01609">
            <w:pPr>
              <w:spacing w:line="259" w:lineRule="auto"/>
              <w:jc w:val="center"/>
              <w:rPr>
                <w:rFonts w:ascii="Arial" w:cs="Arial" w:eastAsia="Calibri" w:hAnsi="Arial"/>
              </w:rPr>
            </w:pPr>
            <w:r w:rsidRPr="00E01609">
              <w:rPr>
                <w:rFonts w:ascii="Arial" w:cs="Arial" w:eastAsia="Calibri" w:hAnsi="Arial"/>
              </w:rPr>
              <w:t>The project experienced continuous halts emanating from local subcontractors demanding an increased percentage in beneficiation comparing the project to mega projects.</w:t>
            </w:r>
          </w:p>
          <w:p w:rsidP="00E01609" w:rsidR="00E01609" w:rsidRDefault="00E01609" w:rsidRPr="00E01609">
            <w:pPr>
              <w:spacing w:line="259" w:lineRule="auto"/>
              <w:jc w:val="center"/>
              <w:rPr>
                <w:rFonts w:ascii="Arial" w:cs="Arial" w:eastAsia="Calibri" w:hAnsi="Arial"/>
              </w:rPr>
            </w:pPr>
            <w:r w:rsidRPr="00E01609">
              <w:rPr>
                <w:rFonts w:ascii="Arial" w:cs="Arial" w:eastAsia="Calibri" w:hAnsi="Arial"/>
              </w:rPr>
              <w:t>Contractor also delayed honouring payments on time hence continuous protests and stoppages.</w:t>
            </w:r>
          </w:p>
        </w:tc>
        <w:tc>
          <w:tcPr>
            <w:tcW w:type="dxa" w:w="4111"/>
          </w:tcPr>
          <w:p w:rsidP="00E01609" w:rsidR="00E01609" w:rsidRDefault="00E01609" w:rsidRPr="00E01609">
            <w:pPr>
              <w:spacing w:after="160" w:line="259" w:lineRule="auto"/>
              <w:rPr>
                <w:rFonts w:ascii="Arial" w:cs="Arial" w:eastAsia="Calibri" w:hAnsi="Arial"/>
              </w:rPr>
            </w:pPr>
            <w:r w:rsidRPr="00E01609">
              <w:rPr>
                <w:rFonts w:ascii="Arial" w:cs="Arial" w:eastAsia="Calibri" w:hAnsi="Arial"/>
              </w:rPr>
              <w:t xml:space="preserve">Local subcontractors to be work shopped prior project implementation. </w:t>
            </w:r>
          </w:p>
          <w:p w:rsidP="00E01609" w:rsidR="00E01609" w:rsidRDefault="00E01609" w:rsidRPr="00E01609">
            <w:pPr>
              <w:spacing w:after="160" w:line="259" w:lineRule="auto"/>
              <w:rPr>
                <w:rFonts w:ascii="Arial" w:cs="Arial" w:eastAsia="Calibri" w:hAnsi="Arial"/>
              </w:rPr>
            </w:pPr>
            <w:r w:rsidRPr="00E01609">
              <w:rPr>
                <w:rFonts w:ascii="Arial" w:cs="Arial" w:eastAsia="Calibri" w:hAnsi="Arial"/>
              </w:rPr>
              <w:t>Encourage cessionary agreements between contractor and local subcontractors.</w:t>
            </w:r>
          </w:p>
        </w:tc>
      </w:tr>
      <w:tr w:rsidR="00E01609" w:rsidRPr="00E01609" w:rsidTr="004E0AE7">
        <w:tc>
          <w:tcPr>
            <w:tcW w:type="dxa" w:w="2978"/>
          </w:tcPr>
          <w:p w:rsidP="00E01609" w:rsidR="00E01609" w:rsidRDefault="00E01609" w:rsidRPr="00E01609">
            <w:r w:rsidRPr="00E01609">
              <w:rPr>
                <w:rFonts w:ascii="Arial" w:cs="Arial" w:eastAsia="Calibri" w:hAnsi="Arial"/>
              </w:rPr>
              <w:t>KPA: Good Governance</w:t>
            </w:r>
          </w:p>
        </w:tc>
        <w:tc>
          <w:tcPr>
            <w:tcW w:type="dxa" w:w="2976"/>
          </w:tcPr>
          <w:p w:rsidP="00E01609" w:rsidR="00E01609" w:rsidRDefault="00E01609" w:rsidRPr="00E01609">
            <w:pPr>
              <w:rPr>
                <w:rFonts w:ascii="Arial" w:cs="Arial" w:hAnsi="Arial"/>
              </w:rPr>
            </w:pPr>
            <w:r w:rsidRPr="00E01609">
              <w:rPr>
                <w:rFonts w:ascii="Arial" w:cs="Arial" w:hAnsi="Arial"/>
              </w:rPr>
              <w:t xml:space="preserve">57 posts approved by Municipal Manager to be filled in line with the approved Organisational </w:t>
            </w:r>
            <w:r w:rsidRPr="00E01609">
              <w:rPr>
                <w:rFonts w:ascii="Arial" w:cs="Arial" w:hAnsi="Arial"/>
              </w:rPr>
              <w:lastRenderedPageBreak/>
              <w:t>Structure by the 30th of  June 2024</w:t>
            </w:r>
          </w:p>
        </w:tc>
        <w:tc>
          <w:tcPr>
            <w:tcW w:type="dxa" w:w="4536"/>
          </w:tcPr>
          <w:p w:rsidP="00E01609" w:rsidR="00E01609" w:rsidRDefault="00E01609" w:rsidRPr="00E01609">
            <w:pPr>
              <w:spacing w:after="160" w:line="259" w:lineRule="auto"/>
              <w:rPr>
                <w:rFonts w:ascii="Arial" w:cs="Arial" w:hAnsi="Arial"/>
              </w:rPr>
            </w:pPr>
            <w:r w:rsidRPr="00E01609">
              <w:rPr>
                <w:rFonts w:ascii="Arial" w:cs="Arial" w:hAnsi="Arial"/>
              </w:rPr>
              <w:lastRenderedPageBreak/>
              <w:t xml:space="preserve">Candidates did not meet requirements </w:t>
            </w:r>
          </w:p>
        </w:tc>
        <w:tc>
          <w:tcPr>
            <w:tcW w:type="dxa" w:w="4111"/>
          </w:tcPr>
          <w:p w:rsidP="00E01609" w:rsidR="00E01609" w:rsidRDefault="00E01609" w:rsidRPr="00E01609">
            <w:pPr>
              <w:spacing w:after="160" w:line="259" w:lineRule="auto"/>
              <w:rPr>
                <w:rFonts w:ascii="Arial" w:cs="Arial" w:eastAsia="Calibri" w:hAnsi="Arial"/>
              </w:rPr>
            </w:pPr>
            <w:r w:rsidRPr="00E01609">
              <w:rPr>
                <w:rFonts w:ascii="Arial" w:cs="Arial" w:eastAsia="Calibri" w:hAnsi="Arial"/>
              </w:rPr>
              <w:t xml:space="preserve">Posts went for  re-advertisement and will be filled in the 24/2025 Financial Year </w:t>
            </w:r>
          </w:p>
        </w:tc>
      </w:tr>
      <w:tr w:rsidR="00E01609" w:rsidRPr="00E01609" w:rsidTr="004E0AE7">
        <w:tc>
          <w:tcPr>
            <w:tcW w:type="dxa" w:w="2978"/>
          </w:tcPr>
          <w:p w:rsidP="00E01609" w:rsidR="00E01609" w:rsidRDefault="00E01609" w:rsidRPr="00E01609">
            <w:r w:rsidRPr="00E01609">
              <w:rPr>
                <w:rFonts w:ascii="Arial" w:cs="Arial" w:eastAsia="Calibri" w:hAnsi="Arial"/>
              </w:rPr>
              <w:t>KPA: Good Governance</w:t>
            </w:r>
          </w:p>
        </w:tc>
        <w:tc>
          <w:tcPr>
            <w:tcW w:type="dxa" w:w="2976"/>
          </w:tcPr>
          <w:p w:rsidP="00E01609" w:rsidR="00E01609" w:rsidRDefault="00E01609" w:rsidRPr="00E01609">
            <w:pPr>
              <w:rPr>
                <w:rFonts w:ascii="Arial" w:cs="Arial" w:hAnsi="Arial"/>
              </w:rPr>
            </w:pPr>
            <w:r w:rsidRPr="00E01609">
              <w:rPr>
                <w:rFonts w:ascii="Arial" w:cs="Arial" w:hAnsi="Arial"/>
              </w:rPr>
              <w:t>To Cascade PMS to 28 Line Managers by the 30th of  June 2024</w:t>
            </w:r>
          </w:p>
        </w:tc>
        <w:tc>
          <w:tcPr>
            <w:tcW w:type="dxa" w:w="4536"/>
          </w:tcPr>
          <w:p w:rsidP="00E01609" w:rsidR="00E01609" w:rsidRDefault="00E01609" w:rsidRPr="00E01609">
            <w:pPr>
              <w:spacing w:after="160" w:line="259" w:lineRule="auto"/>
              <w:rPr>
                <w:rFonts w:ascii="Arial" w:cs="Arial" w:hAnsi="Arial"/>
              </w:rPr>
            </w:pPr>
            <w:r w:rsidRPr="00E01609">
              <w:rPr>
                <w:rFonts w:ascii="Arial" w:cs="Arial" w:hAnsi="Arial"/>
              </w:rPr>
              <w:t xml:space="preserve">Shortage of staff on the Implementation of performance to lower level </w:t>
            </w:r>
          </w:p>
        </w:tc>
        <w:tc>
          <w:tcPr>
            <w:tcW w:type="dxa" w:w="4111"/>
          </w:tcPr>
          <w:p w:rsidP="00E01609" w:rsidR="00E01609" w:rsidRDefault="00E01609" w:rsidRPr="00E01609">
            <w:pPr>
              <w:spacing w:after="160" w:line="259" w:lineRule="auto"/>
              <w:rPr>
                <w:rFonts w:ascii="Arial" w:cs="Arial" w:eastAsia="Calibri" w:hAnsi="Arial"/>
              </w:rPr>
            </w:pPr>
            <w:r w:rsidRPr="00E01609">
              <w:rPr>
                <w:rFonts w:ascii="Arial" w:cs="Arial" w:eastAsia="Calibri" w:hAnsi="Arial"/>
              </w:rPr>
              <w:t xml:space="preserve">The post was prioritised to be advertised and filled in the 2024/2025 Financial Year </w:t>
            </w:r>
          </w:p>
        </w:tc>
      </w:tr>
      <w:tr w:rsidR="00E01609" w:rsidRPr="00E01609" w:rsidTr="004E0AE7">
        <w:tc>
          <w:tcPr>
            <w:tcW w:type="dxa" w:w="2978"/>
          </w:tcPr>
          <w:p w:rsidP="00E01609" w:rsidR="00E01609" w:rsidRDefault="00E01609" w:rsidRPr="00E01609">
            <w:r w:rsidRPr="00E01609">
              <w:rPr>
                <w:rFonts w:ascii="Arial" w:cs="Arial" w:eastAsia="Calibri" w:hAnsi="Arial"/>
              </w:rPr>
              <w:t>KPA: Good Governance</w:t>
            </w:r>
          </w:p>
        </w:tc>
        <w:tc>
          <w:tcPr>
            <w:tcW w:type="dxa" w:w="2976"/>
          </w:tcPr>
          <w:p w:rsidP="00E01609" w:rsidR="00E01609" w:rsidRDefault="00E01609" w:rsidRPr="00E01609">
            <w:pPr>
              <w:rPr>
                <w:rFonts w:ascii="Arial" w:cs="Arial" w:hAnsi="Arial"/>
              </w:rPr>
            </w:pPr>
            <w:r w:rsidRPr="00E01609">
              <w:rPr>
                <w:rFonts w:ascii="Arial" w:cs="Arial" w:hAnsi="Arial"/>
              </w:rPr>
              <w:t>To Collect 95% of Revenue  by the 30</w:t>
            </w:r>
            <w:r w:rsidRPr="00E01609">
              <w:rPr>
                <w:rFonts w:ascii="Arial" w:cs="Arial" w:hAnsi="Arial"/>
                <w:vertAlign w:val="superscript"/>
              </w:rPr>
              <w:t>th</w:t>
            </w:r>
            <w:r w:rsidRPr="00E01609">
              <w:rPr>
                <w:rFonts w:ascii="Arial" w:cs="Arial" w:hAnsi="Arial"/>
              </w:rPr>
              <w:t xml:space="preserve"> of June 2024  </w:t>
            </w:r>
          </w:p>
        </w:tc>
        <w:tc>
          <w:tcPr>
            <w:tcW w:type="dxa" w:w="4536"/>
          </w:tcPr>
          <w:p w:rsidP="00E01609" w:rsidR="00E01609" w:rsidRDefault="00E01609" w:rsidRPr="00E01609">
            <w:pPr>
              <w:rPr>
                <w:rFonts w:ascii="Arial" w:cs="Arial" w:hAnsi="Arial"/>
                <w:color w:themeColor="text1" w:val="000000"/>
              </w:rPr>
            </w:pPr>
            <w:r w:rsidRPr="00E01609">
              <w:rPr>
                <w:rFonts w:ascii="Arial" w:cs="Arial" w:hAnsi="Arial"/>
                <w:color w:themeColor="text1" w:val="000000"/>
              </w:rPr>
              <w:t>Non Payment of receivables</w:t>
            </w:r>
          </w:p>
        </w:tc>
        <w:tc>
          <w:tcPr>
            <w:tcW w:type="dxa" w:w="4111"/>
          </w:tcPr>
          <w:p w:rsidP="00E01609" w:rsidR="00E01609" w:rsidRDefault="00E01609" w:rsidRPr="00E01609">
            <w:pPr>
              <w:rPr>
                <w:rFonts w:ascii="Arial" w:cs="Arial" w:hAnsi="Arial"/>
                <w:color w:themeColor="text1" w:val="000000"/>
              </w:rPr>
            </w:pPr>
            <w:r w:rsidRPr="00E01609">
              <w:rPr>
                <w:rFonts w:ascii="Arial" w:cs="Arial" w:hAnsi="Arial"/>
                <w:color w:themeColor="text1" w:val="000000"/>
              </w:rPr>
              <w:t xml:space="preserve">Intensify Credit Control Measures </w:t>
            </w:r>
          </w:p>
        </w:tc>
      </w:tr>
    </w:tbl>
    <w:p w:rsidP="00E01609" w:rsidR="00E01609" w:rsidRDefault="00E01609" w:rsidRPr="00E01609">
      <w:pPr>
        <w:tabs>
          <w:tab w:pos="9675" w:val="left"/>
        </w:tabs>
        <w:rPr>
          <w:rFonts w:ascii="Arial" w:cs="Arial" w:eastAsia="Calibri" w:hAnsi="Arial"/>
          <w:b/>
        </w:rPr>
      </w:pPr>
    </w:p>
    <w:p w:rsidP="00E01609" w:rsidR="00E01609" w:rsidRDefault="00E01609" w:rsidRPr="00E01609">
      <w:pPr>
        <w:tabs>
          <w:tab w:pos="9675" w:val="left"/>
        </w:tabs>
        <w:rPr>
          <w:rFonts w:ascii="Arial" w:cs="Arial" w:eastAsia="Calibri" w:hAnsi="Arial"/>
          <w:b/>
        </w:rPr>
      </w:pPr>
    </w:p>
    <w:p w:rsidP="00E01609" w:rsidR="00E01609" w:rsidRDefault="00E01609" w:rsidRPr="00E01609">
      <w:pPr>
        <w:tabs>
          <w:tab w:pos="9675" w:val="left"/>
        </w:tabs>
        <w:rPr>
          <w:rFonts w:ascii="Arial" w:cs="Arial" w:eastAsia="Calibri" w:hAnsi="Arial"/>
          <w:b/>
        </w:rPr>
      </w:pPr>
    </w:p>
    <w:p w:rsidP="00E01609" w:rsidR="00E01609" w:rsidRDefault="00E01609" w:rsidRPr="00E01609">
      <w:pPr>
        <w:tabs>
          <w:tab w:pos="9675" w:val="left"/>
        </w:tabs>
        <w:rPr>
          <w:rFonts w:ascii="Arial" w:cs="Arial" w:eastAsia="Calibri" w:hAnsi="Arial"/>
          <w:b/>
        </w:rPr>
      </w:pPr>
    </w:p>
    <w:p w:rsidP="00E01609" w:rsidR="00E01609" w:rsidRDefault="00E01609" w:rsidRPr="00E01609">
      <w:pPr>
        <w:tabs>
          <w:tab w:pos="9675" w:val="left"/>
        </w:tabs>
        <w:rPr>
          <w:rFonts w:ascii="Arial" w:cs="Arial" w:eastAsia="Calibri" w:hAnsi="Arial"/>
          <w:b/>
        </w:rPr>
      </w:pPr>
    </w:p>
    <w:p w:rsidP="00E01609" w:rsidR="00E01609" w:rsidRDefault="00E01609" w:rsidRPr="00E01609">
      <w:pPr>
        <w:tabs>
          <w:tab w:pos="9675" w:val="left"/>
        </w:tabs>
        <w:rPr>
          <w:rFonts w:ascii="Arial" w:cs="Arial" w:eastAsia="Calibri" w:hAnsi="Arial"/>
          <w:b/>
        </w:rPr>
      </w:pPr>
    </w:p>
    <w:p w:rsidP="00E01609" w:rsidR="00E01609" w:rsidRDefault="00E01609" w:rsidRPr="00E01609">
      <w:pPr>
        <w:tabs>
          <w:tab w:pos="9675" w:val="left"/>
        </w:tabs>
        <w:rPr>
          <w:rFonts w:ascii="Arial" w:cs="Arial" w:eastAsia="Calibri" w:hAnsi="Arial"/>
          <w:b/>
        </w:rPr>
      </w:pPr>
    </w:p>
    <w:p w:rsidP="00E01609" w:rsidR="00E01609" w:rsidRDefault="00E01609" w:rsidRPr="00E01609">
      <w:pPr>
        <w:tabs>
          <w:tab w:pos="9675" w:val="left"/>
        </w:tabs>
        <w:rPr>
          <w:rFonts w:ascii="Arial" w:cs="Arial" w:eastAsia="Calibri" w:hAnsi="Arial"/>
          <w:b/>
        </w:rPr>
      </w:pPr>
    </w:p>
    <w:p w:rsidP="00E01609" w:rsidR="00E01609" w:rsidRDefault="00E01609" w:rsidRPr="00E01609">
      <w:pPr>
        <w:tabs>
          <w:tab w:pos="9675" w:val="left"/>
        </w:tabs>
        <w:rPr>
          <w:rFonts w:ascii="Arial" w:cs="Arial" w:eastAsia="Calibri" w:hAnsi="Arial"/>
          <w:b/>
        </w:rPr>
      </w:pPr>
    </w:p>
    <w:p w:rsidP="00E01609" w:rsidR="00E01609" w:rsidRDefault="00E01609" w:rsidRPr="00E01609">
      <w:pPr>
        <w:tabs>
          <w:tab w:pos="9675" w:val="left"/>
        </w:tabs>
        <w:rPr>
          <w:rFonts w:ascii="Arial" w:cs="Arial" w:eastAsia="Calibri" w:hAnsi="Arial"/>
          <w:b/>
        </w:rPr>
      </w:pPr>
    </w:p>
    <w:p w:rsidP="00E01609" w:rsidR="00E01609" w:rsidRDefault="00E01609" w:rsidRPr="00E01609">
      <w:pPr>
        <w:tabs>
          <w:tab w:pos="9675" w:val="left"/>
        </w:tabs>
        <w:rPr>
          <w:rFonts w:ascii="Arial" w:cs="Arial" w:eastAsia="Calibri" w:hAnsi="Arial"/>
          <w:b/>
        </w:rPr>
      </w:pPr>
    </w:p>
    <w:p w:rsidP="00E01609" w:rsidR="00E01609" w:rsidRDefault="00E01609" w:rsidRPr="00E01609">
      <w:pPr>
        <w:tabs>
          <w:tab w:pos="9675" w:val="left"/>
        </w:tabs>
        <w:rPr>
          <w:rFonts w:ascii="Arial" w:cs="Arial" w:eastAsia="Calibri" w:hAnsi="Arial"/>
          <w:b/>
        </w:rPr>
      </w:pPr>
    </w:p>
    <w:p w:rsidP="00E01609" w:rsidR="00E01609" w:rsidRDefault="00E01609" w:rsidRPr="00E01609">
      <w:pPr>
        <w:tabs>
          <w:tab w:pos="9675" w:val="left"/>
        </w:tabs>
        <w:rPr>
          <w:rFonts w:ascii="Arial" w:cs="Arial" w:eastAsia="Calibri" w:hAnsi="Arial"/>
          <w:b/>
        </w:rPr>
      </w:pPr>
    </w:p>
    <w:p w:rsidP="00E01609" w:rsidR="00E01609" w:rsidRDefault="00E01609" w:rsidRPr="00E01609">
      <w:pPr>
        <w:tabs>
          <w:tab w:pos="9675" w:val="left"/>
        </w:tabs>
        <w:rPr>
          <w:rFonts w:ascii="Arial" w:cs="Arial" w:eastAsia="Calibri" w:hAnsi="Arial"/>
          <w:b/>
        </w:rPr>
      </w:pPr>
    </w:p>
    <w:p w:rsidP="00E01609" w:rsidR="00E01609" w:rsidRDefault="00E01609" w:rsidRPr="00E01609">
      <w:pPr>
        <w:tabs>
          <w:tab w:pos="9675" w:val="left"/>
        </w:tabs>
        <w:rPr>
          <w:rFonts w:ascii="Arial" w:cs="Arial" w:eastAsia="Calibri" w:hAnsi="Arial"/>
          <w:b/>
        </w:rPr>
      </w:pPr>
    </w:p>
    <w:p w:rsidP="00E01609" w:rsidR="00E01609" w:rsidRDefault="00E01609" w:rsidRPr="00E01609">
      <w:pPr>
        <w:tabs>
          <w:tab w:pos="9675" w:val="left"/>
        </w:tabs>
        <w:rPr>
          <w:rFonts w:ascii="Arial" w:cs="Arial" w:eastAsia="Calibri" w:hAnsi="Arial"/>
          <w:b/>
        </w:rPr>
      </w:pPr>
    </w:p>
    <w:p w:rsidP="00E01609" w:rsidR="00E01609" w:rsidRDefault="00E01609" w:rsidRPr="00E01609">
      <w:pPr>
        <w:tabs>
          <w:tab w:pos="9675" w:val="left"/>
        </w:tabs>
        <w:rPr>
          <w:rFonts w:ascii="Arial" w:cs="Arial" w:eastAsia="Calibri" w:hAnsi="Arial"/>
          <w:b/>
        </w:rPr>
      </w:pPr>
    </w:p>
    <w:p w:rsidP="00E01609" w:rsidR="00E01609" w:rsidRDefault="00E01609" w:rsidRPr="00E01609">
      <w:pPr>
        <w:tabs>
          <w:tab w:pos="9675" w:val="left"/>
        </w:tabs>
        <w:rPr>
          <w:rFonts w:ascii="Arial" w:cs="Arial" w:eastAsia="Calibri" w:hAnsi="Arial"/>
          <w:b/>
        </w:rPr>
      </w:pPr>
    </w:p>
    <w:p w:rsidP="005E5EB4" w:rsidR="005E5EB4" w:rsidRDefault="005E5EB4" w:rsidRPr="005E5EB4">
      <w:pPr>
        <w:tabs>
          <w:tab w:pos="9675" w:val="left"/>
        </w:tabs>
        <w:rPr>
          <w:rFonts w:ascii="Arial" w:cs="Arial" w:eastAsia="Calibri" w:hAnsi="Arial"/>
          <w:b/>
        </w:rPr>
      </w:pPr>
      <w:r w:rsidRPr="005E5EB4">
        <w:rPr>
          <w:rFonts w:ascii="Arial" w:cs="Arial" w:eastAsia="Calibri" w:hAnsi="Arial"/>
          <w:b/>
        </w:rPr>
        <w:t>7.2: Good governance and Public participation priorities analysis</w:t>
      </w:r>
    </w:p>
    <w:p w:rsidP="005E5EB4" w:rsidR="005E5EB4" w:rsidRDefault="005E5EB4" w:rsidRPr="005E5EB4">
      <w:pPr>
        <w:ind w:firstLine="360"/>
        <w:jc w:val="both"/>
        <w:rPr>
          <w:rFonts w:ascii="Arial" w:cs="Arial" w:hAnsi="Arial"/>
          <w:b/>
        </w:rPr>
      </w:pPr>
      <w:r w:rsidRPr="005E5EB4">
        <w:rPr>
          <w:rFonts w:ascii="Arial" w:cs="Arial" w:hAnsi="Arial"/>
          <w:b/>
        </w:rPr>
        <w:t>KPA GOOD GOVERNANCE AND PUBLIC PARTICIPATION</w:t>
      </w:r>
    </w:p>
    <w:p w:rsidP="005E5EB4" w:rsidR="005E5EB4" w:rsidRDefault="005E5EB4" w:rsidRPr="005E5EB4">
      <w:pPr>
        <w:ind w:left="360"/>
        <w:jc w:val="both"/>
        <w:rPr>
          <w:rFonts w:ascii="Arial" w:cs="Arial" w:hAnsi="Arial"/>
          <w:b/>
        </w:rPr>
      </w:pPr>
      <w:r w:rsidRPr="005E5EB4">
        <w:rPr>
          <w:rFonts w:ascii="Arial" w:cs="Arial" w:hAnsi="Arial"/>
          <w:b/>
        </w:rPr>
        <w:t>Table 7.2:  Priorities, Challenges and Recommendations</w:t>
      </w:r>
    </w:p>
    <w:tbl>
      <w:tblPr>
        <w:tblW w:type="dxa" w:w="14743"/>
        <w:tblInd w:type="dxa" w:w="-856"/>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2411"/>
        <w:gridCol w:w="3543"/>
        <w:gridCol w:w="4536"/>
        <w:gridCol w:w="4253"/>
      </w:tblGrid>
      <w:tr w:rsidR="005E5EB4" w:rsidRPr="005E5EB4" w:rsidTr="00514746">
        <w:tc>
          <w:tcPr>
            <w:tcW w:type="dxa" w:w="2411"/>
          </w:tcPr>
          <w:p w:rsidP="005E5EB4" w:rsidR="005E5EB4" w:rsidRDefault="005E5EB4" w:rsidRPr="005E5EB4">
            <w:pPr>
              <w:jc w:val="both"/>
              <w:rPr>
                <w:rFonts w:ascii="Arial" w:cs="Arial" w:eastAsia="Calibri" w:hAnsi="Arial"/>
                <w:b/>
              </w:rPr>
            </w:pPr>
            <w:r w:rsidRPr="005E5EB4">
              <w:rPr>
                <w:rFonts w:ascii="Arial" w:cs="Arial" w:eastAsia="Calibri" w:hAnsi="Arial"/>
                <w:b/>
              </w:rPr>
              <w:t>KPA NAME</w:t>
            </w:r>
          </w:p>
        </w:tc>
        <w:tc>
          <w:tcPr>
            <w:tcW w:type="dxa" w:w="3543"/>
          </w:tcPr>
          <w:p w:rsidP="005E5EB4" w:rsidR="005E5EB4" w:rsidRDefault="005E5EB4" w:rsidRPr="005E5EB4">
            <w:pPr>
              <w:jc w:val="both"/>
              <w:rPr>
                <w:rFonts w:ascii="Arial" w:cs="Arial" w:eastAsia="Calibri" w:hAnsi="Arial"/>
                <w:b/>
              </w:rPr>
            </w:pPr>
            <w:r w:rsidRPr="005E5EB4">
              <w:rPr>
                <w:rFonts w:ascii="Arial" w:cs="Arial" w:eastAsia="Calibri" w:hAnsi="Arial"/>
                <w:b/>
              </w:rPr>
              <w:t>PRIORITY ISSUES</w:t>
            </w:r>
          </w:p>
        </w:tc>
        <w:tc>
          <w:tcPr>
            <w:tcW w:type="dxa" w:w="4536"/>
          </w:tcPr>
          <w:p w:rsidP="005E5EB4" w:rsidR="005E5EB4" w:rsidRDefault="005E5EB4" w:rsidRPr="005E5EB4">
            <w:pPr>
              <w:jc w:val="both"/>
              <w:rPr>
                <w:rFonts w:ascii="Arial" w:cs="Arial" w:eastAsia="Calibri" w:hAnsi="Arial"/>
                <w:b/>
              </w:rPr>
            </w:pPr>
            <w:r w:rsidRPr="005E5EB4">
              <w:rPr>
                <w:rFonts w:ascii="Arial" w:cs="Arial" w:eastAsia="Calibri" w:hAnsi="Arial"/>
                <w:b/>
              </w:rPr>
              <w:t>ANALYSIS OF PRIORITY ISSUES</w:t>
            </w:r>
          </w:p>
        </w:tc>
        <w:tc>
          <w:tcPr>
            <w:tcW w:type="dxa" w:w="4253"/>
          </w:tcPr>
          <w:p w:rsidP="005E5EB4" w:rsidR="005E5EB4" w:rsidRDefault="005E5EB4" w:rsidRPr="005E5EB4">
            <w:pPr>
              <w:jc w:val="both"/>
              <w:rPr>
                <w:rFonts w:ascii="Arial" w:cs="Arial" w:eastAsia="Calibri" w:hAnsi="Arial"/>
                <w:b/>
              </w:rPr>
            </w:pPr>
            <w:r w:rsidRPr="005E5EB4">
              <w:rPr>
                <w:rFonts w:ascii="Arial" w:cs="Arial" w:eastAsia="Calibri" w:hAnsi="Arial"/>
                <w:b/>
              </w:rPr>
              <w:t>SOLUTION OF PRIORITY ISSUES</w:t>
            </w:r>
          </w:p>
        </w:tc>
      </w:tr>
      <w:tr w:rsidR="005E5EB4" w:rsidRPr="005E5EB4" w:rsidTr="00514746">
        <w:tc>
          <w:tcPr>
            <w:tcW w:type="dxa" w:w="2411"/>
          </w:tcPr>
          <w:p w:rsidP="005E5EB4" w:rsidR="005E5EB4" w:rsidRDefault="005E5EB4" w:rsidRPr="005E5EB4">
            <w:pPr>
              <w:jc w:val="both"/>
              <w:rPr>
                <w:rFonts w:ascii="Arial" w:cs="Arial" w:eastAsia="Calibri" w:hAnsi="Arial"/>
              </w:rPr>
            </w:pPr>
            <w:r w:rsidRPr="005E5EB4">
              <w:rPr>
                <w:rFonts w:ascii="Arial" w:cs="Arial" w:eastAsia="Calibri" w:hAnsi="Arial"/>
              </w:rPr>
              <w:lastRenderedPageBreak/>
              <w:t xml:space="preserve">KPA: Good Governance </w:t>
            </w:r>
          </w:p>
        </w:tc>
        <w:tc>
          <w:tcPr>
            <w:tcW w:type="dxa" w:w="3543"/>
          </w:tcPr>
          <w:p w:rsidP="005E5EB4" w:rsidR="005E5EB4" w:rsidRDefault="005E5EB4" w:rsidRPr="005E5EB4">
            <w:pPr>
              <w:jc w:val="both"/>
              <w:rPr>
                <w:rFonts w:ascii="Arial" w:cs="Arial" w:eastAsia="Calibri" w:hAnsi="Arial"/>
              </w:rPr>
            </w:pPr>
            <w:r w:rsidRPr="005E5EB4">
              <w:rPr>
                <w:rFonts w:ascii="Arial" w:cs="Arial" w:eastAsia="Calibri" w:hAnsi="Arial"/>
              </w:rPr>
              <w:t xml:space="preserve">Integrated Development planning </w:t>
            </w:r>
          </w:p>
        </w:tc>
        <w:tc>
          <w:tcPr>
            <w:tcW w:type="dxa" w:w="4536"/>
          </w:tcPr>
          <w:p w:rsidP="005E5EB4" w:rsidR="005E5EB4" w:rsidRDefault="005E5EB4" w:rsidRPr="005E5EB4">
            <w:pPr>
              <w:jc w:val="both"/>
              <w:rPr>
                <w:rFonts w:ascii="Arial" w:cs="Arial" w:eastAsia="Calibri" w:hAnsi="Arial"/>
              </w:rPr>
            </w:pPr>
            <w:r w:rsidRPr="005E5EB4">
              <w:rPr>
                <w:rFonts w:ascii="Arial" w:cs="Arial" w:eastAsia="Calibri" w:hAnsi="Arial"/>
              </w:rPr>
              <w:t>District Municipality to act as theatre of planning as endorsed by office of the Presidency</w:t>
            </w:r>
          </w:p>
          <w:p w:rsidP="005E5EB4" w:rsidR="005E5EB4" w:rsidRDefault="005E5EB4" w:rsidRPr="005E5EB4">
            <w:pPr>
              <w:jc w:val="both"/>
              <w:rPr>
                <w:rFonts w:ascii="Arial" w:cs="Arial" w:eastAsia="Calibri" w:hAnsi="Arial"/>
              </w:rPr>
            </w:pPr>
            <w:r w:rsidRPr="005E5EB4">
              <w:rPr>
                <w:rFonts w:ascii="Arial" w:cs="Arial" w:eastAsia="Calibri" w:hAnsi="Arial"/>
              </w:rPr>
              <w:t>Review of the Limpopo Development plan for the sixth administration</w:t>
            </w:r>
          </w:p>
          <w:p w:rsidP="005E5EB4" w:rsidR="005E5EB4" w:rsidRDefault="005E5EB4" w:rsidRPr="005E5EB4">
            <w:pPr>
              <w:jc w:val="both"/>
              <w:rPr>
                <w:rFonts w:ascii="Arial" w:cs="Arial" w:eastAsia="Calibri" w:hAnsi="Arial"/>
              </w:rPr>
            </w:pPr>
            <w:r w:rsidRPr="005E5EB4">
              <w:rPr>
                <w:rFonts w:ascii="Arial" w:cs="Arial" w:eastAsia="Calibri" w:hAnsi="Arial"/>
              </w:rPr>
              <w:t>Development of District Development Model</w:t>
            </w:r>
          </w:p>
          <w:p w:rsidP="005E5EB4" w:rsidR="005E5EB4" w:rsidRDefault="005E5EB4" w:rsidRPr="005E5EB4">
            <w:pPr>
              <w:jc w:val="both"/>
              <w:rPr>
                <w:rFonts w:ascii="Arial" w:cs="Arial" w:eastAsia="Calibri" w:hAnsi="Arial"/>
              </w:rPr>
            </w:pPr>
            <w:r w:rsidRPr="005E5EB4">
              <w:rPr>
                <w:rFonts w:ascii="Arial" w:cs="Arial" w:eastAsia="Calibri" w:hAnsi="Arial"/>
              </w:rPr>
              <w:t>Public participation</w:t>
            </w:r>
          </w:p>
        </w:tc>
        <w:tc>
          <w:tcPr>
            <w:tcW w:type="dxa" w:w="4253"/>
          </w:tcPr>
          <w:p w:rsidP="005E5EB4" w:rsidR="005E5EB4" w:rsidRDefault="005E5EB4" w:rsidRPr="005E5EB4">
            <w:pPr>
              <w:ind w:left="142"/>
              <w:jc w:val="both"/>
              <w:rPr>
                <w:rFonts w:ascii="Arial" w:cs="Arial" w:eastAsia="Calibri" w:hAnsi="Arial"/>
              </w:rPr>
            </w:pPr>
            <w:r w:rsidRPr="005E5EB4">
              <w:rPr>
                <w:rFonts w:ascii="Arial" w:cs="Arial" w:eastAsia="Calibri" w:hAnsi="Arial"/>
              </w:rPr>
              <w:t>All spheres of government to do planning at District level</w:t>
            </w:r>
          </w:p>
          <w:p w:rsidP="005E5EB4" w:rsidR="005E5EB4" w:rsidRDefault="005E5EB4" w:rsidRPr="005E5EB4">
            <w:pPr>
              <w:jc w:val="both"/>
              <w:rPr>
                <w:rFonts w:ascii="Arial" w:cs="Arial" w:eastAsia="Calibri" w:hAnsi="Arial"/>
              </w:rPr>
            </w:pPr>
            <w:r w:rsidRPr="005E5EB4">
              <w:rPr>
                <w:rFonts w:ascii="Arial" w:cs="Arial" w:eastAsia="Calibri" w:hAnsi="Arial"/>
              </w:rPr>
              <w:t>Align the IDP with Limpopo Development plan new targets</w:t>
            </w:r>
          </w:p>
          <w:p w:rsidP="005E5EB4" w:rsidR="005E5EB4" w:rsidRDefault="005E5EB4" w:rsidRPr="005E5EB4">
            <w:pPr>
              <w:jc w:val="both"/>
              <w:rPr>
                <w:rFonts w:ascii="Arial" w:cs="Arial" w:eastAsia="Calibri" w:hAnsi="Arial"/>
              </w:rPr>
            </w:pPr>
            <w:r w:rsidRPr="005E5EB4">
              <w:rPr>
                <w:rFonts w:ascii="Arial" w:cs="Arial" w:eastAsia="Calibri" w:hAnsi="Arial"/>
              </w:rPr>
              <w:t xml:space="preserve">Foster Implementation of district development model in all spheres of government </w:t>
            </w:r>
          </w:p>
          <w:p w:rsidP="005E5EB4" w:rsidR="005E5EB4" w:rsidRDefault="005E5EB4" w:rsidRPr="005E5EB4">
            <w:pPr>
              <w:jc w:val="both"/>
              <w:rPr>
                <w:rFonts w:ascii="Arial" w:cs="Arial" w:eastAsia="Calibri" w:hAnsi="Arial"/>
              </w:rPr>
            </w:pPr>
            <w:r w:rsidRPr="005E5EB4">
              <w:rPr>
                <w:rFonts w:ascii="Arial" w:cs="Arial" w:eastAsia="Calibri" w:hAnsi="Arial"/>
              </w:rPr>
              <w:t>Ensure that all planning in the municipality is subjected to participation of the public in line with the district development model</w:t>
            </w:r>
          </w:p>
        </w:tc>
      </w:tr>
      <w:tr w:rsidR="005E5EB4" w:rsidRPr="005E5EB4" w:rsidTr="00514746">
        <w:tc>
          <w:tcPr>
            <w:tcW w:type="dxa" w:w="2411"/>
          </w:tcPr>
          <w:p w:rsidP="005E5EB4" w:rsidR="005E5EB4" w:rsidRDefault="005E5EB4" w:rsidRPr="005E5EB4">
            <w:pPr>
              <w:jc w:val="both"/>
              <w:rPr>
                <w:rFonts w:ascii="Arial" w:cs="Arial" w:eastAsia="Calibri" w:hAnsi="Arial"/>
              </w:rPr>
            </w:pPr>
            <w:r w:rsidRPr="005E5EB4">
              <w:rPr>
                <w:rFonts w:ascii="Arial" w:cs="Arial" w:eastAsia="Calibri" w:hAnsi="Arial"/>
              </w:rPr>
              <w:t>KPA: Good Governance</w:t>
            </w:r>
          </w:p>
        </w:tc>
        <w:tc>
          <w:tcPr>
            <w:tcW w:type="dxa" w:w="3543"/>
          </w:tcPr>
          <w:p w:rsidP="005E5EB4" w:rsidR="005E5EB4" w:rsidRDefault="005E5EB4" w:rsidRPr="005E5EB4">
            <w:pPr>
              <w:jc w:val="both"/>
              <w:rPr>
                <w:rFonts w:ascii="Arial" w:cs="Arial" w:eastAsia="Calibri" w:hAnsi="Arial"/>
              </w:rPr>
            </w:pPr>
            <w:r w:rsidRPr="005E5EB4">
              <w:rPr>
                <w:rFonts w:ascii="Arial" w:cs="Arial" w:eastAsia="Calibri" w:hAnsi="Arial"/>
              </w:rPr>
              <w:t xml:space="preserve">Internal Audit Function </w:t>
            </w:r>
          </w:p>
        </w:tc>
        <w:tc>
          <w:tcPr>
            <w:tcW w:type="dxa" w:w="4536"/>
          </w:tcPr>
          <w:p w:rsidP="005E5EB4" w:rsidR="005E5EB4" w:rsidRDefault="005E5EB4" w:rsidRPr="005E5EB4">
            <w:pPr>
              <w:contextualSpacing/>
              <w:jc w:val="both"/>
              <w:rPr>
                <w:rFonts w:ascii="Arial" w:cs="Arial" w:eastAsia="Calibri" w:hAnsi="Arial"/>
              </w:rPr>
            </w:pPr>
            <w:r w:rsidRPr="005E5EB4">
              <w:rPr>
                <w:rFonts w:ascii="Arial" w:cs="Arial" w:eastAsia="Calibri" w:hAnsi="Arial"/>
              </w:rPr>
              <w:t xml:space="preserve">Lack of operating system for internal auditors to perform their work </w:t>
            </w:r>
          </w:p>
        </w:tc>
        <w:tc>
          <w:tcPr>
            <w:tcW w:type="dxa" w:w="4253"/>
          </w:tcPr>
          <w:p w:rsidP="005E5EB4" w:rsidR="005E5EB4" w:rsidRDefault="005E5EB4" w:rsidRPr="005E5EB4">
            <w:pPr>
              <w:jc w:val="both"/>
              <w:rPr>
                <w:rFonts w:ascii="Arial" w:cs="Arial" w:eastAsia="Calibri" w:hAnsi="Arial"/>
              </w:rPr>
            </w:pPr>
            <w:r w:rsidRPr="005E5EB4">
              <w:rPr>
                <w:rFonts w:ascii="Arial" w:cs="Arial" w:eastAsia="Calibri" w:hAnsi="Arial"/>
              </w:rPr>
              <w:t>Procure all-inclusive system for internal audit, risk management and performance management</w:t>
            </w:r>
          </w:p>
        </w:tc>
      </w:tr>
      <w:tr w:rsidR="005E5EB4" w:rsidRPr="005E5EB4" w:rsidTr="00514746">
        <w:tc>
          <w:tcPr>
            <w:tcW w:type="dxa" w:w="2411"/>
          </w:tcPr>
          <w:p w:rsidP="005E5EB4" w:rsidR="005E5EB4" w:rsidRDefault="005E5EB4" w:rsidRPr="005E5EB4">
            <w:pPr>
              <w:jc w:val="both"/>
              <w:rPr>
                <w:rFonts w:ascii="Arial" w:cs="Arial" w:eastAsia="Calibri" w:hAnsi="Arial"/>
              </w:rPr>
            </w:pPr>
            <w:r w:rsidRPr="005E5EB4">
              <w:rPr>
                <w:rFonts w:ascii="Arial" w:cs="Arial" w:eastAsia="Calibri" w:hAnsi="Arial"/>
              </w:rPr>
              <w:t>KPA: Good Governance</w:t>
            </w:r>
          </w:p>
        </w:tc>
        <w:tc>
          <w:tcPr>
            <w:tcW w:type="dxa" w:w="3543"/>
          </w:tcPr>
          <w:p w:rsidP="005E5EB4" w:rsidR="005E5EB4" w:rsidRDefault="005E5EB4" w:rsidRPr="005E5EB4">
            <w:pPr>
              <w:jc w:val="both"/>
              <w:rPr>
                <w:rFonts w:ascii="Arial" w:cs="Arial" w:eastAsia="Calibri" w:hAnsi="Arial"/>
              </w:rPr>
            </w:pPr>
            <w:r w:rsidRPr="005E5EB4">
              <w:rPr>
                <w:rFonts w:ascii="Arial" w:cs="Arial" w:eastAsia="Calibri" w:hAnsi="Arial"/>
              </w:rPr>
              <w:t xml:space="preserve">Risk Management  </w:t>
            </w:r>
          </w:p>
        </w:tc>
        <w:tc>
          <w:tcPr>
            <w:tcW w:type="dxa" w:w="4536"/>
          </w:tcPr>
          <w:p w:rsidP="005E5EB4" w:rsidR="005E5EB4" w:rsidRDefault="005E5EB4" w:rsidRPr="005E5EB4">
            <w:pPr>
              <w:contextualSpacing/>
              <w:jc w:val="both"/>
              <w:rPr>
                <w:rFonts w:ascii="Arial" w:cs="Arial" w:eastAsia="Calibri" w:hAnsi="Arial"/>
              </w:rPr>
            </w:pPr>
            <w:r w:rsidRPr="005E5EB4">
              <w:rPr>
                <w:rFonts w:ascii="Arial" w:cs="Arial" w:eastAsia="Calibri" w:hAnsi="Arial"/>
              </w:rPr>
              <w:t xml:space="preserve">Lack of operating system for internal auditors to perform their work </w:t>
            </w:r>
          </w:p>
        </w:tc>
        <w:tc>
          <w:tcPr>
            <w:tcW w:type="dxa" w:w="4253"/>
          </w:tcPr>
          <w:p w:rsidP="005E5EB4" w:rsidR="005E5EB4" w:rsidRDefault="005E5EB4" w:rsidRPr="005E5EB4">
            <w:pPr>
              <w:jc w:val="both"/>
              <w:rPr>
                <w:rFonts w:ascii="Arial" w:cs="Arial" w:eastAsia="Calibri" w:hAnsi="Arial"/>
              </w:rPr>
            </w:pPr>
            <w:r w:rsidRPr="005E5EB4">
              <w:rPr>
                <w:rFonts w:ascii="Arial" w:cs="Arial" w:eastAsia="Calibri" w:hAnsi="Arial"/>
              </w:rPr>
              <w:t>Procure all-inclusive system for internal audit, risk management and performance management</w:t>
            </w:r>
          </w:p>
        </w:tc>
      </w:tr>
      <w:tr w:rsidR="005E5EB4" w:rsidRPr="005E5EB4" w:rsidTr="00514746">
        <w:tc>
          <w:tcPr>
            <w:tcW w:type="dxa" w:w="2411"/>
          </w:tcPr>
          <w:p w:rsidP="005E5EB4" w:rsidR="005E5EB4" w:rsidRDefault="005E5EB4" w:rsidRPr="005E5EB4">
            <w:pPr>
              <w:jc w:val="both"/>
              <w:rPr>
                <w:rFonts w:ascii="Arial" w:cs="Arial" w:eastAsia="Calibri" w:hAnsi="Arial"/>
              </w:rPr>
            </w:pPr>
          </w:p>
        </w:tc>
        <w:tc>
          <w:tcPr>
            <w:tcW w:type="dxa" w:w="3543"/>
          </w:tcPr>
          <w:p w:rsidP="005E5EB4" w:rsidR="005E5EB4" w:rsidRDefault="005E5EB4" w:rsidRPr="005E5EB4">
            <w:pPr>
              <w:jc w:val="both"/>
              <w:rPr>
                <w:rFonts w:ascii="Arial" w:cs="Arial" w:eastAsia="Calibri" w:hAnsi="Arial"/>
              </w:rPr>
            </w:pPr>
            <w:r w:rsidRPr="005E5EB4">
              <w:rPr>
                <w:rFonts w:ascii="Arial" w:cs="Arial" w:eastAsia="Calibri" w:hAnsi="Arial"/>
              </w:rPr>
              <w:t xml:space="preserve">Risk Management </w:t>
            </w:r>
          </w:p>
        </w:tc>
        <w:tc>
          <w:tcPr>
            <w:tcW w:type="dxa" w:w="4536"/>
          </w:tcPr>
          <w:p w:rsidP="005E5EB4" w:rsidR="005E5EB4" w:rsidRDefault="005E5EB4" w:rsidRPr="005E5EB4">
            <w:pPr>
              <w:contextualSpacing/>
              <w:jc w:val="both"/>
              <w:rPr>
                <w:rFonts w:ascii="Arial" w:cs="Arial" w:eastAsia="Calibri" w:hAnsi="Arial"/>
              </w:rPr>
            </w:pPr>
            <w:r w:rsidRPr="005E5EB4">
              <w:rPr>
                <w:rFonts w:ascii="Arial" w:cs="Arial" w:eastAsia="Calibri" w:hAnsi="Arial"/>
              </w:rPr>
              <w:t>Lack of Coordination of anti-fraud and corruption hotline awareness campaigns to residents.</w:t>
            </w:r>
          </w:p>
        </w:tc>
        <w:tc>
          <w:tcPr>
            <w:tcW w:type="dxa" w:w="4253"/>
          </w:tcPr>
          <w:p w:rsidP="005E5EB4" w:rsidR="005E5EB4" w:rsidRDefault="005E5EB4" w:rsidRPr="005E5EB4">
            <w:pPr>
              <w:jc w:val="both"/>
              <w:rPr>
                <w:rFonts w:ascii="Arial" w:cs="Arial" w:eastAsia="Calibri" w:hAnsi="Arial"/>
              </w:rPr>
            </w:pPr>
            <w:r w:rsidRPr="005E5EB4">
              <w:rPr>
                <w:rFonts w:ascii="Arial" w:cs="Arial" w:eastAsia="Calibri" w:hAnsi="Arial"/>
              </w:rPr>
              <w:t>Conduct quarterly anti-fraud and corruption hotline awareness campaigns through Mayoral Imbizos.</w:t>
            </w:r>
          </w:p>
        </w:tc>
      </w:tr>
      <w:tr w:rsidR="005E5EB4" w:rsidRPr="005E5EB4" w:rsidTr="00514746">
        <w:tc>
          <w:tcPr>
            <w:tcW w:type="dxa" w:w="2411"/>
          </w:tcPr>
          <w:p w:rsidP="005E5EB4" w:rsidR="005E5EB4" w:rsidRDefault="005E5EB4" w:rsidRPr="005E5EB4">
            <w:pPr>
              <w:spacing w:after="160" w:line="259" w:lineRule="auto"/>
              <w:jc w:val="both"/>
              <w:rPr>
                <w:rFonts w:ascii="Arial" w:cs="Arial" w:eastAsiaTheme="minorHAnsi" w:hAnsi="Arial"/>
              </w:rPr>
            </w:pPr>
            <w:r w:rsidRPr="005E5EB4">
              <w:rPr>
                <w:rFonts w:ascii="Arial" w:cs="Arial" w:eastAsiaTheme="minorHAnsi" w:hAnsi="Arial"/>
              </w:rPr>
              <w:t xml:space="preserve">KPA: Good Governance And Public Participation: </w:t>
            </w:r>
          </w:p>
          <w:p w:rsidP="005E5EB4" w:rsidR="005E5EB4" w:rsidRDefault="005E5EB4" w:rsidRPr="005E5EB4">
            <w:pPr>
              <w:spacing w:after="160" w:line="259" w:lineRule="auto"/>
              <w:jc w:val="both"/>
              <w:rPr>
                <w:rFonts w:ascii="Arial" w:cs="Arial" w:eastAsiaTheme="minorHAnsi" w:hAnsi="Arial"/>
              </w:rPr>
            </w:pPr>
          </w:p>
          <w:p w:rsidP="005E5EB4" w:rsidR="005E5EB4" w:rsidRDefault="005E5EB4" w:rsidRPr="005E5EB4">
            <w:pPr>
              <w:spacing w:after="160" w:line="259" w:lineRule="auto"/>
              <w:jc w:val="both"/>
              <w:rPr>
                <w:rFonts w:ascii="Arial" w:cs="Arial" w:eastAsiaTheme="minorHAnsi" w:hAnsi="Arial"/>
              </w:rPr>
            </w:pPr>
          </w:p>
        </w:tc>
        <w:tc>
          <w:tcPr>
            <w:tcW w:type="dxa" w:w="3543"/>
          </w:tcPr>
          <w:p w:rsidP="005E5EB4" w:rsidR="005E5EB4" w:rsidRDefault="005E5EB4" w:rsidRPr="005E5EB4">
            <w:pPr>
              <w:spacing w:after="160" w:line="259" w:lineRule="auto"/>
              <w:jc w:val="both"/>
              <w:rPr>
                <w:rFonts w:ascii="Arial" w:cs="Arial" w:eastAsiaTheme="minorHAnsi" w:hAnsi="Arial"/>
              </w:rPr>
            </w:pPr>
            <w:r w:rsidRPr="005E5EB4">
              <w:rPr>
                <w:rFonts w:ascii="Arial" w:cs="Arial" w:eastAsiaTheme="minorHAnsi" w:hAnsi="Arial"/>
              </w:rPr>
              <w:t>Coordination of Imbizos  ward committee &amp; report back meetings, IDP/BUDGET public participation, Municipal Council, Council Committees and Events</w:t>
            </w:r>
          </w:p>
          <w:p w:rsidP="005E5EB4" w:rsidR="005E5EB4" w:rsidRDefault="005E5EB4" w:rsidRPr="005E5EB4">
            <w:pPr>
              <w:spacing w:after="160" w:line="259" w:lineRule="auto"/>
              <w:jc w:val="both"/>
              <w:rPr>
                <w:rFonts w:ascii="Arial" w:cs="Arial" w:eastAsiaTheme="minorHAnsi" w:hAnsi="Arial"/>
              </w:rPr>
            </w:pPr>
            <w:r w:rsidRPr="005E5EB4">
              <w:rPr>
                <w:rFonts w:ascii="Arial" w:cs="Arial" w:eastAsiaTheme="minorHAnsi" w:hAnsi="Arial"/>
              </w:rPr>
              <w:t>Upgrading of council chamber infrastructure, equipment and technology.</w:t>
            </w:r>
          </w:p>
        </w:tc>
        <w:tc>
          <w:tcPr>
            <w:tcW w:type="dxa" w:w="4536"/>
          </w:tcPr>
          <w:p w:rsidP="005E5EB4" w:rsidR="005E5EB4" w:rsidRDefault="005E5EB4" w:rsidRPr="005E5EB4">
            <w:pPr>
              <w:spacing w:line="259" w:lineRule="auto"/>
              <w:jc w:val="both"/>
              <w:rPr>
                <w:rFonts w:ascii="Arial" w:cs="Arial" w:eastAsiaTheme="minorHAnsi" w:hAnsi="Arial"/>
              </w:rPr>
            </w:pPr>
            <w:r w:rsidRPr="005E5EB4">
              <w:rPr>
                <w:rFonts w:ascii="Arial" w:cs="Arial" w:eastAsiaTheme="minorHAnsi" w:hAnsi="Arial"/>
              </w:rPr>
              <w:t>Disruptions of  meetings and events</w:t>
            </w:r>
          </w:p>
          <w:p w:rsidP="005E5EB4" w:rsidR="005E5EB4" w:rsidRDefault="005E5EB4" w:rsidRPr="005E5EB4">
            <w:pPr>
              <w:spacing w:line="259" w:lineRule="auto"/>
              <w:jc w:val="both"/>
              <w:rPr>
                <w:rFonts w:ascii="Arial" w:cs="Arial" w:eastAsiaTheme="minorHAnsi" w:hAnsi="Arial"/>
              </w:rPr>
            </w:pPr>
            <w:r w:rsidRPr="005E5EB4">
              <w:rPr>
                <w:rFonts w:ascii="Arial" w:cs="Arial" w:eastAsiaTheme="minorHAnsi" w:hAnsi="Arial"/>
              </w:rPr>
              <w:t>Adherence to meeting schedule.</w:t>
            </w:r>
          </w:p>
          <w:p w:rsidP="005E5EB4" w:rsidR="005E5EB4" w:rsidRDefault="005E5EB4" w:rsidRPr="005E5EB4">
            <w:pPr>
              <w:spacing w:line="259" w:lineRule="auto"/>
              <w:jc w:val="both"/>
              <w:rPr>
                <w:rFonts w:ascii="Arial" w:cs="Arial" w:eastAsiaTheme="minorHAnsi" w:hAnsi="Arial"/>
              </w:rPr>
            </w:pPr>
            <w:r w:rsidRPr="005E5EB4">
              <w:rPr>
                <w:rFonts w:ascii="Arial" w:cs="Arial" w:eastAsiaTheme="minorHAnsi" w:hAnsi="Arial"/>
              </w:rPr>
              <w:t>Expand and modernize council operations.</w:t>
            </w:r>
          </w:p>
          <w:p w:rsidP="005E5EB4" w:rsidR="005E5EB4" w:rsidRDefault="005E5EB4" w:rsidRPr="005E5EB4">
            <w:pPr>
              <w:spacing w:after="160" w:line="259" w:lineRule="auto"/>
              <w:jc w:val="both"/>
              <w:rPr>
                <w:rFonts w:ascii="Arial" w:cs="Arial" w:eastAsiaTheme="minorHAnsi" w:hAnsi="Arial"/>
              </w:rPr>
            </w:pPr>
          </w:p>
        </w:tc>
        <w:tc>
          <w:tcPr>
            <w:tcW w:type="dxa" w:w="4253"/>
          </w:tcPr>
          <w:p w:rsidP="005E5EB4" w:rsidR="005E5EB4" w:rsidRDefault="005E5EB4" w:rsidRPr="005E5EB4">
            <w:pPr>
              <w:spacing w:line="259" w:lineRule="auto"/>
              <w:jc w:val="both"/>
              <w:rPr>
                <w:rFonts w:ascii="Arial" w:cs="Arial" w:eastAsiaTheme="minorHAnsi" w:hAnsi="Arial"/>
              </w:rPr>
            </w:pPr>
            <w:r w:rsidRPr="005E5EB4">
              <w:rPr>
                <w:rFonts w:ascii="Arial" w:cs="Arial" w:eastAsiaTheme="minorHAnsi" w:hAnsi="Arial"/>
              </w:rPr>
              <w:t>Councillors to conduct awareness and education on the importance of governance information sharing with their constituencies.</w:t>
            </w:r>
          </w:p>
          <w:p w:rsidP="005E5EB4" w:rsidR="005E5EB4" w:rsidRDefault="005E5EB4" w:rsidRPr="005E5EB4">
            <w:pPr>
              <w:spacing w:line="259" w:lineRule="auto"/>
              <w:jc w:val="both"/>
              <w:rPr>
                <w:rFonts w:ascii="Arial" w:cs="Arial" w:eastAsiaTheme="minorHAnsi" w:hAnsi="Arial"/>
              </w:rPr>
            </w:pPr>
            <w:r w:rsidRPr="005E5EB4">
              <w:rPr>
                <w:rFonts w:ascii="Arial" w:cs="Arial" w:eastAsiaTheme="minorHAnsi" w:hAnsi="Arial"/>
              </w:rPr>
              <w:t>Digitalization &amp; automation of council equipment &amp; operation and furnishing.</w:t>
            </w:r>
          </w:p>
          <w:p w:rsidP="005E5EB4" w:rsidR="005E5EB4" w:rsidRDefault="005E5EB4" w:rsidRPr="005E5EB4">
            <w:pPr>
              <w:spacing w:line="259" w:lineRule="auto"/>
              <w:jc w:val="both"/>
              <w:rPr>
                <w:rFonts w:ascii="Arial" w:cs="Arial" w:eastAsiaTheme="minorHAnsi" w:hAnsi="Arial"/>
              </w:rPr>
            </w:pPr>
            <w:r w:rsidRPr="005E5EB4">
              <w:rPr>
                <w:rFonts w:ascii="Arial" w:cs="Arial" w:eastAsiaTheme="minorHAnsi" w:hAnsi="Arial"/>
              </w:rPr>
              <w:t>Adherence to meeting schedule.</w:t>
            </w:r>
          </w:p>
          <w:p w:rsidP="005E5EB4" w:rsidR="005E5EB4" w:rsidRDefault="005E5EB4" w:rsidRPr="005E5EB4">
            <w:pPr>
              <w:spacing w:line="259" w:lineRule="auto"/>
              <w:jc w:val="both"/>
              <w:rPr>
                <w:rFonts w:ascii="Arial" w:cs="Arial" w:eastAsiaTheme="minorHAnsi" w:hAnsi="Arial"/>
              </w:rPr>
            </w:pPr>
            <w:r w:rsidRPr="005E5EB4">
              <w:rPr>
                <w:rFonts w:ascii="Arial" w:cs="Arial" w:eastAsiaTheme="minorHAnsi" w:hAnsi="Arial"/>
              </w:rPr>
              <w:t>Coordination and maintenance of records of Council &amp; Committees</w:t>
            </w:r>
          </w:p>
        </w:tc>
      </w:tr>
      <w:tr w:rsidR="005E5EB4" w:rsidRPr="005E5EB4" w:rsidTr="00514746">
        <w:tc>
          <w:tcPr>
            <w:tcW w:type="dxa" w:w="2411"/>
          </w:tcPr>
          <w:p w:rsidP="005E5EB4" w:rsidR="005E5EB4" w:rsidRDefault="005E5EB4" w:rsidRPr="005E5EB4">
            <w:pPr>
              <w:jc w:val="both"/>
              <w:rPr>
                <w:rFonts w:ascii="Arial" w:cs="Arial" w:eastAsia="Calibri" w:hAnsi="Arial"/>
                <w:b/>
              </w:rPr>
            </w:pPr>
          </w:p>
          <w:p w:rsidP="005E5EB4" w:rsidR="005E5EB4" w:rsidRDefault="005E5EB4" w:rsidRPr="005E5EB4">
            <w:pPr>
              <w:jc w:val="both"/>
              <w:rPr>
                <w:rFonts w:ascii="Arial" w:cs="Arial" w:eastAsia="Calibri" w:hAnsi="Arial"/>
                <w:b/>
              </w:rPr>
            </w:pPr>
            <w:r w:rsidRPr="005E5EB4">
              <w:rPr>
                <w:rFonts w:ascii="Arial" w:cs="Arial" w:eastAsia="Calibri" w:hAnsi="Arial"/>
                <w:b/>
              </w:rPr>
              <w:t>KPA NAME</w:t>
            </w:r>
          </w:p>
        </w:tc>
        <w:tc>
          <w:tcPr>
            <w:tcW w:type="dxa" w:w="3543"/>
          </w:tcPr>
          <w:p w:rsidP="005E5EB4" w:rsidR="005E5EB4" w:rsidRDefault="005E5EB4" w:rsidRPr="005E5EB4">
            <w:pPr>
              <w:jc w:val="both"/>
              <w:rPr>
                <w:rFonts w:ascii="Arial" w:cs="Arial" w:eastAsia="Calibri" w:hAnsi="Arial"/>
                <w:b/>
              </w:rPr>
            </w:pPr>
          </w:p>
          <w:p w:rsidP="005E5EB4" w:rsidR="005E5EB4" w:rsidRDefault="005E5EB4" w:rsidRPr="005E5EB4">
            <w:pPr>
              <w:jc w:val="both"/>
              <w:rPr>
                <w:rFonts w:ascii="Arial" w:cs="Arial" w:eastAsia="Calibri" w:hAnsi="Arial"/>
                <w:b/>
              </w:rPr>
            </w:pPr>
            <w:r w:rsidRPr="005E5EB4">
              <w:rPr>
                <w:rFonts w:ascii="Arial" w:cs="Arial" w:eastAsia="Calibri" w:hAnsi="Arial"/>
                <w:b/>
              </w:rPr>
              <w:t>PRIORITY ISSUES</w:t>
            </w:r>
          </w:p>
        </w:tc>
        <w:tc>
          <w:tcPr>
            <w:tcW w:type="dxa" w:w="4536"/>
          </w:tcPr>
          <w:p w:rsidP="005E5EB4" w:rsidR="005E5EB4" w:rsidRDefault="005E5EB4" w:rsidRPr="005E5EB4">
            <w:pPr>
              <w:jc w:val="both"/>
              <w:rPr>
                <w:rFonts w:ascii="Arial" w:cs="Arial" w:eastAsia="Calibri" w:hAnsi="Arial"/>
                <w:b/>
              </w:rPr>
            </w:pPr>
          </w:p>
          <w:p w:rsidP="005E5EB4" w:rsidR="005E5EB4" w:rsidRDefault="005E5EB4" w:rsidRPr="005E5EB4">
            <w:pPr>
              <w:jc w:val="both"/>
              <w:rPr>
                <w:rFonts w:ascii="Arial" w:cs="Arial" w:eastAsia="Calibri" w:hAnsi="Arial"/>
                <w:b/>
              </w:rPr>
            </w:pPr>
            <w:r w:rsidRPr="005E5EB4">
              <w:rPr>
                <w:rFonts w:ascii="Arial" w:cs="Arial" w:eastAsia="Calibri" w:hAnsi="Arial"/>
                <w:b/>
              </w:rPr>
              <w:t>ANALYSIS OF PRIORITY ISSUES</w:t>
            </w:r>
          </w:p>
        </w:tc>
        <w:tc>
          <w:tcPr>
            <w:tcW w:type="dxa" w:w="4253"/>
          </w:tcPr>
          <w:p w:rsidP="005E5EB4" w:rsidR="005E5EB4" w:rsidRDefault="005E5EB4" w:rsidRPr="005E5EB4">
            <w:pPr>
              <w:jc w:val="both"/>
              <w:rPr>
                <w:rFonts w:ascii="Arial" w:cs="Arial" w:eastAsia="Calibri" w:hAnsi="Arial"/>
                <w:b/>
              </w:rPr>
            </w:pPr>
          </w:p>
          <w:p w:rsidP="005E5EB4" w:rsidR="005E5EB4" w:rsidRDefault="005E5EB4" w:rsidRPr="005E5EB4">
            <w:pPr>
              <w:jc w:val="both"/>
              <w:rPr>
                <w:rFonts w:ascii="Arial" w:cs="Arial" w:eastAsia="Calibri" w:hAnsi="Arial"/>
                <w:b/>
              </w:rPr>
            </w:pPr>
            <w:r w:rsidRPr="005E5EB4">
              <w:rPr>
                <w:rFonts w:ascii="Arial" w:cs="Arial" w:eastAsia="Calibri" w:hAnsi="Arial"/>
                <w:b/>
              </w:rPr>
              <w:t>SOLUTION OF PRIORITY ISSUES</w:t>
            </w:r>
          </w:p>
        </w:tc>
      </w:tr>
      <w:tr w:rsidR="005E5EB4" w:rsidRPr="005E5EB4" w:rsidTr="00514746">
        <w:tc>
          <w:tcPr>
            <w:tcW w:type="dxa" w:w="2411"/>
          </w:tcPr>
          <w:p w:rsidP="005E5EB4" w:rsidR="005E5EB4" w:rsidRDefault="005E5EB4" w:rsidRPr="005E5EB4">
            <w:r w:rsidRPr="005E5EB4">
              <w:rPr>
                <w:rFonts w:ascii="Arial" w:cs="Arial" w:eastAsia="Calibri" w:hAnsi="Arial"/>
              </w:rPr>
              <w:lastRenderedPageBreak/>
              <w:t>KPA: Good Governance</w:t>
            </w:r>
          </w:p>
        </w:tc>
        <w:tc>
          <w:tcPr>
            <w:tcW w:type="dxa" w:w="3543"/>
          </w:tcPr>
          <w:p w:rsidP="005E5EB4" w:rsidR="005E5EB4" w:rsidRDefault="005E5EB4" w:rsidRPr="005E5EB4">
            <w:pPr>
              <w:rPr>
                <w:rFonts w:ascii="Arial" w:cs="Arial" w:hAnsi="Arial"/>
              </w:rPr>
            </w:pPr>
            <w:r w:rsidRPr="005E5EB4">
              <w:rPr>
                <w:rFonts w:ascii="Arial" w:cs="Arial" w:hAnsi="Arial"/>
              </w:rPr>
              <w:t>To Construct one (01) Community Hall at Mabvete Village by the 30</w:t>
            </w:r>
            <w:r w:rsidRPr="005E5EB4">
              <w:rPr>
                <w:rFonts w:ascii="Arial" w:cs="Arial" w:hAnsi="Arial"/>
                <w:vertAlign w:val="superscript"/>
              </w:rPr>
              <w:t>th</w:t>
            </w:r>
            <w:r w:rsidRPr="005E5EB4">
              <w:rPr>
                <w:rFonts w:ascii="Arial" w:cs="Arial" w:hAnsi="Arial"/>
              </w:rPr>
              <w:t xml:space="preserve"> of June 2024.</w:t>
            </w:r>
          </w:p>
        </w:tc>
        <w:tc>
          <w:tcPr>
            <w:tcW w:type="dxa" w:w="4536"/>
          </w:tcPr>
          <w:p w:rsidP="005E5EB4" w:rsidR="005E5EB4" w:rsidRDefault="005E5EB4" w:rsidRPr="005E5EB4">
            <w:pPr>
              <w:spacing w:line="259" w:lineRule="auto"/>
              <w:rPr>
                <w:rFonts w:ascii="Arial" w:cs="Arial" w:eastAsia="Calibri" w:hAnsi="Arial"/>
              </w:rPr>
            </w:pPr>
            <w:r w:rsidRPr="005E5EB4">
              <w:rPr>
                <w:rFonts w:ascii="Arial" w:cs="Arial" w:eastAsia="Calibri" w:hAnsi="Arial"/>
              </w:rPr>
              <w:t>Contractor experienced challenges with cash flow resulting in slow progress as compared to the submitted implementation plan.</w:t>
            </w:r>
          </w:p>
        </w:tc>
        <w:tc>
          <w:tcPr>
            <w:tcW w:type="dxa" w:w="4253"/>
          </w:tcPr>
          <w:p w:rsidP="005E5EB4" w:rsidR="005E5EB4" w:rsidRDefault="005E5EB4" w:rsidRPr="005E5EB4">
            <w:pPr>
              <w:spacing w:line="259" w:lineRule="auto"/>
              <w:rPr>
                <w:rFonts w:ascii="Arial" w:cs="Arial" w:eastAsia="Calibri" w:hAnsi="Arial"/>
              </w:rPr>
            </w:pPr>
            <w:r w:rsidRPr="005E5EB4">
              <w:rPr>
                <w:rFonts w:ascii="Arial" w:cs="Arial" w:eastAsia="Calibri" w:hAnsi="Arial"/>
              </w:rPr>
              <w:t>Cessionary agreements to be encouraged by the municipality between the contractor and supplier/ service provider.</w:t>
            </w:r>
          </w:p>
        </w:tc>
      </w:tr>
      <w:tr w:rsidR="005E5EB4" w:rsidRPr="005E5EB4" w:rsidTr="00514746">
        <w:tc>
          <w:tcPr>
            <w:tcW w:type="dxa" w:w="2411"/>
          </w:tcPr>
          <w:p w:rsidP="005E5EB4" w:rsidR="005E5EB4" w:rsidRDefault="005E5EB4" w:rsidRPr="005E5EB4">
            <w:r w:rsidRPr="005E5EB4">
              <w:rPr>
                <w:rFonts w:ascii="Arial" w:cs="Arial" w:eastAsia="Calibri" w:hAnsi="Arial"/>
              </w:rPr>
              <w:t>KPA: Good Governance</w:t>
            </w:r>
          </w:p>
        </w:tc>
        <w:tc>
          <w:tcPr>
            <w:tcW w:type="dxa" w:w="3543"/>
          </w:tcPr>
          <w:p w:rsidP="005E5EB4" w:rsidR="005E5EB4" w:rsidRDefault="005E5EB4" w:rsidRPr="005E5EB4">
            <w:pPr>
              <w:rPr>
                <w:rFonts w:ascii="Arial" w:cs="Arial" w:hAnsi="Arial"/>
              </w:rPr>
            </w:pPr>
            <w:r w:rsidRPr="005E5EB4">
              <w:rPr>
                <w:rFonts w:ascii="Arial" w:cs="Arial" w:hAnsi="Arial"/>
              </w:rPr>
              <w:t>To Construct one (01) Multi-purpose Centre at Shakadza Village by the 30</w:t>
            </w:r>
            <w:r w:rsidRPr="005E5EB4">
              <w:rPr>
                <w:rFonts w:ascii="Arial" w:cs="Arial" w:hAnsi="Arial"/>
                <w:vertAlign w:val="superscript"/>
              </w:rPr>
              <w:t>th</w:t>
            </w:r>
            <w:r w:rsidRPr="005E5EB4">
              <w:rPr>
                <w:rFonts w:ascii="Arial" w:cs="Arial" w:hAnsi="Arial"/>
              </w:rPr>
              <w:t xml:space="preserve"> of June 2024.</w:t>
            </w:r>
          </w:p>
        </w:tc>
        <w:tc>
          <w:tcPr>
            <w:tcW w:type="dxa" w:w="4536"/>
          </w:tcPr>
          <w:p w:rsidP="005E5EB4" w:rsidR="005E5EB4" w:rsidRDefault="005E5EB4" w:rsidRPr="005E5EB4">
            <w:pPr>
              <w:spacing w:line="259" w:lineRule="auto"/>
              <w:jc w:val="center"/>
              <w:rPr>
                <w:rFonts w:ascii="Arial" w:cs="Arial" w:eastAsia="Calibri" w:hAnsi="Arial"/>
              </w:rPr>
            </w:pPr>
            <w:r w:rsidRPr="005E5EB4">
              <w:rPr>
                <w:rFonts w:ascii="Arial" w:cs="Arial" w:eastAsia="Calibri" w:hAnsi="Arial"/>
              </w:rPr>
              <w:t>Quantities on the ground were observed to be higher than those that were disclosed during the tender stage hence the need to review the Bill of Quantities, it is to be noted that that the review required council approval.</w:t>
            </w:r>
          </w:p>
        </w:tc>
        <w:tc>
          <w:tcPr>
            <w:tcW w:type="dxa" w:w="4253"/>
          </w:tcPr>
          <w:p w:rsidP="005E5EB4" w:rsidR="005E5EB4" w:rsidRDefault="005E5EB4" w:rsidRPr="005E5EB4">
            <w:pPr>
              <w:spacing w:line="259" w:lineRule="auto"/>
              <w:rPr>
                <w:rFonts w:ascii="Arial" w:cs="Arial" w:eastAsia="Calibri" w:hAnsi="Arial"/>
              </w:rPr>
            </w:pPr>
            <w:r w:rsidRPr="005E5EB4">
              <w:rPr>
                <w:rFonts w:ascii="Arial" w:cs="Arial" w:eastAsia="Calibri" w:hAnsi="Arial"/>
              </w:rPr>
              <w:t>Increase project allocation and scope for intensive site investigations prior project design development.</w:t>
            </w:r>
          </w:p>
        </w:tc>
      </w:tr>
      <w:tr w:rsidR="005E5EB4" w:rsidRPr="005E5EB4" w:rsidTr="00514746">
        <w:tc>
          <w:tcPr>
            <w:tcW w:type="dxa" w:w="2411"/>
          </w:tcPr>
          <w:p w:rsidP="005E5EB4" w:rsidR="005E5EB4" w:rsidRDefault="005E5EB4" w:rsidRPr="005E5EB4">
            <w:pPr>
              <w:rPr>
                <w:b/>
              </w:rPr>
            </w:pPr>
            <w:r w:rsidRPr="005E5EB4">
              <w:rPr>
                <w:rFonts w:ascii="Arial" w:cs="Arial" w:eastAsia="Calibri" w:hAnsi="Arial"/>
              </w:rPr>
              <w:t>KPA: Good Governance</w:t>
            </w:r>
          </w:p>
        </w:tc>
        <w:tc>
          <w:tcPr>
            <w:tcW w:type="dxa" w:w="3543"/>
          </w:tcPr>
          <w:p w:rsidP="005E5EB4" w:rsidR="005E5EB4" w:rsidRDefault="005E5EB4" w:rsidRPr="005E5EB4">
            <w:pPr>
              <w:rPr>
                <w:rFonts w:ascii="Arial" w:cs="Arial" w:hAnsi="Arial"/>
              </w:rPr>
            </w:pPr>
            <w:r w:rsidRPr="005E5EB4">
              <w:rPr>
                <w:rFonts w:ascii="Arial" w:cs="Arial" w:hAnsi="Arial"/>
              </w:rPr>
              <w:t>To Pave 2.7 km of Road at Nancefield Phase 6 and 12 by the 30th of June 2024</w:t>
            </w:r>
          </w:p>
        </w:tc>
        <w:tc>
          <w:tcPr>
            <w:tcW w:type="dxa" w:w="4536"/>
          </w:tcPr>
          <w:p w:rsidP="005E5EB4" w:rsidR="005E5EB4" w:rsidRDefault="005E5EB4" w:rsidRPr="005E5EB4">
            <w:pPr>
              <w:spacing w:line="259" w:lineRule="auto"/>
              <w:jc w:val="center"/>
              <w:rPr>
                <w:rFonts w:ascii="Arial" w:cs="Arial" w:eastAsia="Calibri" w:hAnsi="Arial"/>
              </w:rPr>
            </w:pPr>
            <w:r w:rsidRPr="005E5EB4">
              <w:rPr>
                <w:rFonts w:ascii="Arial" w:cs="Arial" w:eastAsia="Calibri" w:hAnsi="Arial"/>
              </w:rPr>
              <w:t>The project experienced continuous halts emanating from local subcontractors demanding an increased percentage in beneficiation comparing the project to mega projects.</w:t>
            </w:r>
          </w:p>
          <w:p w:rsidP="005E5EB4" w:rsidR="005E5EB4" w:rsidRDefault="005E5EB4" w:rsidRPr="005E5EB4">
            <w:pPr>
              <w:spacing w:line="259" w:lineRule="auto"/>
              <w:jc w:val="center"/>
              <w:rPr>
                <w:rFonts w:ascii="Arial" w:cs="Arial" w:eastAsia="Calibri" w:hAnsi="Arial"/>
              </w:rPr>
            </w:pPr>
            <w:r w:rsidRPr="005E5EB4">
              <w:rPr>
                <w:rFonts w:ascii="Arial" w:cs="Arial" w:eastAsia="Calibri" w:hAnsi="Arial"/>
              </w:rPr>
              <w:t>Contractor also delayed honouring payments on time hence continuous protests and stoppages.</w:t>
            </w:r>
          </w:p>
        </w:tc>
        <w:tc>
          <w:tcPr>
            <w:tcW w:type="dxa" w:w="4253"/>
          </w:tcPr>
          <w:p w:rsidP="005E5EB4" w:rsidR="005E5EB4" w:rsidRDefault="005E5EB4" w:rsidRPr="005E5EB4">
            <w:pPr>
              <w:spacing w:after="160" w:line="259" w:lineRule="auto"/>
              <w:rPr>
                <w:rFonts w:ascii="Arial" w:cs="Arial" w:eastAsia="Calibri" w:hAnsi="Arial"/>
              </w:rPr>
            </w:pPr>
            <w:r w:rsidRPr="005E5EB4">
              <w:rPr>
                <w:rFonts w:ascii="Arial" w:cs="Arial" w:eastAsia="Calibri" w:hAnsi="Arial"/>
              </w:rPr>
              <w:t xml:space="preserve">Local subcontractors to be work shopped prior project implementation. </w:t>
            </w:r>
          </w:p>
          <w:p w:rsidP="005E5EB4" w:rsidR="005E5EB4" w:rsidRDefault="005E5EB4" w:rsidRPr="005E5EB4">
            <w:pPr>
              <w:spacing w:after="160" w:line="259" w:lineRule="auto"/>
              <w:rPr>
                <w:rFonts w:ascii="Arial" w:cs="Arial" w:eastAsia="Calibri" w:hAnsi="Arial"/>
              </w:rPr>
            </w:pPr>
            <w:r w:rsidRPr="005E5EB4">
              <w:rPr>
                <w:rFonts w:ascii="Arial" w:cs="Arial" w:eastAsia="Calibri" w:hAnsi="Arial"/>
              </w:rPr>
              <w:t>Encourage cessionary agreements between contractor and local subcontractors.</w:t>
            </w:r>
          </w:p>
        </w:tc>
      </w:tr>
      <w:tr w:rsidR="005E5EB4" w:rsidRPr="005E5EB4" w:rsidTr="00514746">
        <w:tc>
          <w:tcPr>
            <w:tcW w:type="dxa" w:w="2411"/>
          </w:tcPr>
          <w:p w:rsidP="005E5EB4" w:rsidR="005E5EB4" w:rsidRDefault="005E5EB4" w:rsidRPr="005E5EB4">
            <w:r w:rsidRPr="005E5EB4">
              <w:rPr>
                <w:rFonts w:ascii="Arial" w:cs="Arial" w:eastAsia="Calibri" w:hAnsi="Arial"/>
              </w:rPr>
              <w:t>KPA: Good Governance</w:t>
            </w:r>
          </w:p>
        </w:tc>
        <w:tc>
          <w:tcPr>
            <w:tcW w:type="dxa" w:w="3543"/>
          </w:tcPr>
          <w:p w:rsidP="005E5EB4" w:rsidR="005E5EB4" w:rsidRDefault="005E5EB4" w:rsidRPr="005E5EB4">
            <w:pPr>
              <w:rPr>
                <w:rFonts w:ascii="Arial" w:cs="Arial" w:hAnsi="Arial"/>
              </w:rPr>
            </w:pPr>
            <w:r w:rsidRPr="005E5EB4">
              <w:rPr>
                <w:rFonts w:ascii="Arial" w:cs="Arial" w:hAnsi="Arial"/>
              </w:rPr>
              <w:t>Job Creation</w:t>
            </w:r>
          </w:p>
        </w:tc>
        <w:tc>
          <w:tcPr>
            <w:tcW w:type="dxa" w:w="4536"/>
          </w:tcPr>
          <w:p w:rsidP="005E5EB4" w:rsidR="005E5EB4" w:rsidRDefault="005E5EB4" w:rsidRPr="005E5EB4">
            <w:pPr>
              <w:spacing w:line="259" w:lineRule="auto"/>
              <w:rPr>
                <w:rFonts w:ascii="Arial" w:cs="Arial" w:hAnsi="Arial"/>
              </w:rPr>
            </w:pPr>
            <w:r w:rsidRPr="005E5EB4">
              <w:rPr>
                <w:rFonts w:ascii="Arial" w:cs="Arial" w:hAnsi="Arial"/>
              </w:rPr>
              <w:t>Staff Establishment  / Organizational Structure</w:t>
            </w:r>
          </w:p>
          <w:p w:rsidP="005E5EB4" w:rsidR="005E5EB4" w:rsidRDefault="005E5EB4" w:rsidRPr="005E5EB4">
            <w:pPr>
              <w:spacing w:after="160" w:line="259" w:lineRule="auto"/>
              <w:rPr>
                <w:rFonts w:ascii="Arial" w:cs="Arial" w:hAnsi="Arial"/>
              </w:rPr>
            </w:pPr>
          </w:p>
        </w:tc>
        <w:tc>
          <w:tcPr>
            <w:tcW w:type="dxa" w:w="4253"/>
          </w:tcPr>
          <w:p w:rsidP="005E5EB4" w:rsidR="005E5EB4" w:rsidRDefault="005E5EB4" w:rsidRPr="005E5EB4">
            <w:pPr>
              <w:spacing w:line="259" w:lineRule="auto"/>
              <w:rPr>
                <w:rFonts w:ascii="Arial" w:cs="Arial" w:eastAsia="Calibri" w:hAnsi="Arial"/>
              </w:rPr>
            </w:pPr>
            <w:r w:rsidRPr="005E5EB4">
              <w:rPr>
                <w:rFonts w:ascii="Arial" w:cs="Arial" w:eastAsia="Calibri" w:hAnsi="Arial"/>
              </w:rPr>
              <w:t>Adopt and implement compliant staff establishment / Organizational Structure.</w:t>
            </w:r>
          </w:p>
        </w:tc>
      </w:tr>
      <w:tr w:rsidR="005E5EB4" w:rsidRPr="005E5EB4" w:rsidTr="00514746">
        <w:tc>
          <w:tcPr>
            <w:tcW w:type="dxa" w:w="2411"/>
          </w:tcPr>
          <w:p w:rsidP="005E5EB4" w:rsidR="005E5EB4" w:rsidRDefault="005E5EB4" w:rsidRPr="005E5EB4">
            <w:r w:rsidRPr="005E5EB4">
              <w:rPr>
                <w:rFonts w:ascii="Arial" w:cs="Arial" w:eastAsia="Calibri" w:hAnsi="Arial"/>
              </w:rPr>
              <w:t>KPA: Good Governance</w:t>
            </w:r>
          </w:p>
        </w:tc>
        <w:tc>
          <w:tcPr>
            <w:tcW w:type="dxa" w:w="3543"/>
          </w:tcPr>
          <w:p w:rsidP="005E5EB4" w:rsidR="005E5EB4" w:rsidRDefault="005E5EB4" w:rsidRPr="005E5EB4">
            <w:pPr>
              <w:rPr>
                <w:rFonts w:ascii="Arial" w:cs="Arial" w:hAnsi="Arial"/>
              </w:rPr>
            </w:pPr>
            <w:r w:rsidRPr="005E5EB4">
              <w:rPr>
                <w:rFonts w:ascii="Arial" w:cs="Arial" w:hAnsi="Arial"/>
              </w:rPr>
              <w:t>Individual Performance Management</w:t>
            </w:r>
          </w:p>
        </w:tc>
        <w:tc>
          <w:tcPr>
            <w:tcW w:type="dxa" w:w="4536"/>
          </w:tcPr>
          <w:p w:rsidP="005E5EB4" w:rsidR="005E5EB4" w:rsidRDefault="005E5EB4" w:rsidRPr="005E5EB4">
            <w:pPr>
              <w:spacing w:line="259" w:lineRule="auto"/>
              <w:rPr>
                <w:rFonts w:ascii="Arial" w:cs="Arial" w:hAnsi="Arial"/>
              </w:rPr>
            </w:pPr>
            <w:r w:rsidRPr="005E5EB4">
              <w:rPr>
                <w:rFonts w:ascii="Arial" w:cs="Arial" w:hAnsi="Arial"/>
              </w:rPr>
              <w:t xml:space="preserve">Implementation of individual performance management at lower level </w:t>
            </w:r>
          </w:p>
        </w:tc>
        <w:tc>
          <w:tcPr>
            <w:tcW w:type="dxa" w:w="4253"/>
          </w:tcPr>
          <w:p w:rsidP="005E5EB4" w:rsidR="005E5EB4" w:rsidRDefault="005E5EB4" w:rsidRPr="005E5EB4">
            <w:pPr>
              <w:spacing w:line="259" w:lineRule="auto"/>
              <w:jc w:val="both"/>
              <w:rPr>
                <w:rFonts w:ascii="Arial" w:cs="Arial" w:eastAsia="Calibri" w:hAnsi="Arial"/>
              </w:rPr>
            </w:pPr>
            <w:r w:rsidRPr="005E5EB4">
              <w:rPr>
                <w:rFonts w:ascii="Arial" w:cs="Arial" w:eastAsia="Calibri" w:hAnsi="Arial"/>
              </w:rPr>
              <w:t>Fill vacant IPMS Officer vacancy</w:t>
            </w:r>
          </w:p>
          <w:p w:rsidP="005E5EB4" w:rsidR="005E5EB4" w:rsidRDefault="005E5EB4" w:rsidRPr="005E5EB4">
            <w:pPr>
              <w:spacing w:line="259" w:lineRule="auto"/>
              <w:jc w:val="both"/>
              <w:rPr>
                <w:rFonts w:ascii="Arial" w:cs="Arial" w:eastAsia="Calibri" w:hAnsi="Arial"/>
              </w:rPr>
            </w:pPr>
            <w:r w:rsidRPr="005E5EB4">
              <w:rPr>
                <w:rFonts w:ascii="Arial" w:cs="Arial" w:eastAsia="Calibri" w:hAnsi="Arial"/>
              </w:rPr>
              <w:t xml:space="preserve">Cascade IPMS to all levels </w:t>
            </w:r>
          </w:p>
        </w:tc>
      </w:tr>
      <w:tr w:rsidR="005E5EB4" w:rsidRPr="005E5EB4" w:rsidTr="00514746">
        <w:tc>
          <w:tcPr>
            <w:tcW w:type="dxa" w:w="2411"/>
          </w:tcPr>
          <w:p w:rsidP="005E5EB4" w:rsidR="005E5EB4" w:rsidRDefault="005E5EB4" w:rsidRPr="005E5EB4">
            <w:r w:rsidRPr="005E5EB4">
              <w:rPr>
                <w:rFonts w:ascii="Arial" w:cs="Arial" w:eastAsia="Calibri" w:hAnsi="Arial"/>
              </w:rPr>
              <w:t>KPA: Good Governance</w:t>
            </w:r>
          </w:p>
        </w:tc>
        <w:tc>
          <w:tcPr>
            <w:tcW w:type="dxa" w:w="3543"/>
          </w:tcPr>
          <w:p w:rsidP="005E5EB4" w:rsidR="005E5EB4" w:rsidRDefault="005E5EB4" w:rsidRPr="005E5EB4">
            <w:pPr>
              <w:rPr>
                <w:rFonts w:ascii="Arial" w:cs="Arial" w:hAnsi="Arial"/>
              </w:rPr>
            </w:pPr>
            <w:r w:rsidRPr="005E5EB4">
              <w:rPr>
                <w:rFonts w:ascii="Arial" w:cs="Arial" w:hAnsi="Arial"/>
              </w:rPr>
              <w:t>To Collect 95% of Revenue  by the 30</w:t>
            </w:r>
            <w:r w:rsidRPr="005E5EB4">
              <w:rPr>
                <w:rFonts w:ascii="Arial" w:cs="Arial" w:hAnsi="Arial"/>
                <w:vertAlign w:val="superscript"/>
              </w:rPr>
              <w:t>th</w:t>
            </w:r>
            <w:r w:rsidRPr="005E5EB4">
              <w:rPr>
                <w:rFonts w:ascii="Arial" w:cs="Arial" w:hAnsi="Arial"/>
              </w:rPr>
              <w:t xml:space="preserve"> of June 2024  </w:t>
            </w:r>
          </w:p>
        </w:tc>
        <w:tc>
          <w:tcPr>
            <w:tcW w:type="dxa" w:w="4536"/>
          </w:tcPr>
          <w:p w:rsidP="005E5EB4" w:rsidR="005E5EB4" w:rsidRDefault="005E5EB4" w:rsidRPr="005E5EB4">
            <w:pPr>
              <w:rPr>
                <w:rFonts w:ascii="Arial" w:cs="Arial" w:hAnsi="Arial"/>
                <w:color w:themeColor="text1" w:val="000000"/>
              </w:rPr>
            </w:pPr>
            <w:r w:rsidRPr="005E5EB4">
              <w:rPr>
                <w:rFonts w:ascii="Arial" w:cs="Arial" w:hAnsi="Arial"/>
                <w:color w:themeColor="text1" w:val="000000"/>
              </w:rPr>
              <w:t>Non Payment of receivables</w:t>
            </w:r>
          </w:p>
        </w:tc>
        <w:tc>
          <w:tcPr>
            <w:tcW w:type="dxa" w:w="4253"/>
          </w:tcPr>
          <w:p w:rsidP="005E5EB4" w:rsidR="005E5EB4" w:rsidRDefault="005E5EB4" w:rsidRPr="005E5EB4">
            <w:pPr>
              <w:rPr>
                <w:rFonts w:ascii="Arial" w:cs="Arial" w:hAnsi="Arial"/>
                <w:color w:themeColor="text1" w:val="000000"/>
              </w:rPr>
            </w:pPr>
            <w:r w:rsidRPr="005E5EB4">
              <w:rPr>
                <w:rFonts w:ascii="Arial" w:cs="Arial" w:hAnsi="Arial"/>
                <w:color w:themeColor="text1" w:val="000000"/>
              </w:rPr>
              <w:t xml:space="preserve">Intensify Credit Control Measures </w:t>
            </w:r>
          </w:p>
        </w:tc>
      </w:tr>
      <w:tr w:rsidR="005E5EB4" w:rsidRPr="005E5EB4" w:rsidTr="00514746">
        <w:tc>
          <w:tcPr>
            <w:tcW w:type="dxa" w:w="2411"/>
          </w:tcPr>
          <w:p w:rsidP="005E5EB4" w:rsidR="005E5EB4" w:rsidRDefault="005E5EB4" w:rsidRPr="005E5EB4">
            <w:pPr>
              <w:jc w:val="both"/>
              <w:rPr>
                <w:rFonts w:ascii="Arial" w:cs="Arial" w:eastAsiaTheme="minorHAnsi" w:hAnsi="Arial"/>
              </w:rPr>
            </w:pPr>
            <w:r w:rsidRPr="005E5EB4">
              <w:rPr>
                <w:rFonts w:ascii="Arial" w:cs="Arial" w:eastAsiaTheme="minorHAnsi" w:hAnsi="Arial"/>
                <w:bCs/>
              </w:rPr>
              <w:t>Good governance and public participation</w:t>
            </w:r>
          </w:p>
        </w:tc>
        <w:tc>
          <w:tcPr>
            <w:tcW w:type="dxa" w:w="3543"/>
          </w:tcPr>
          <w:p w:rsidP="005E5EB4" w:rsidR="005E5EB4" w:rsidRDefault="005E5EB4" w:rsidRPr="005E5EB4">
            <w:pPr>
              <w:jc w:val="both"/>
              <w:rPr>
                <w:rFonts w:ascii="Arial" w:cs="Arial" w:eastAsiaTheme="minorHAnsi" w:hAnsi="Arial"/>
              </w:rPr>
            </w:pPr>
            <w:r w:rsidRPr="005E5EB4">
              <w:rPr>
                <w:rFonts w:ascii="Arial" w:cs="Arial" w:eastAsiaTheme="minorHAnsi" w:hAnsi="Arial"/>
              </w:rPr>
              <w:t>Customer Services</w:t>
            </w:r>
          </w:p>
        </w:tc>
        <w:tc>
          <w:tcPr>
            <w:tcW w:type="dxa" w:w="4536"/>
          </w:tcPr>
          <w:p w:rsidP="005E5EB4" w:rsidR="005E5EB4" w:rsidRDefault="005E5EB4" w:rsidRPr="005E5EB4">
            <w:pPr>
              <w:jc w:val="both"/>
              <w:rPr>
                <w:rFonts w:ascii="Arial" w:cs="Arial" w:eastAsiaTheme="minorHAnsi" w:hAnsi="Arial"/>
              </w:rPr>
            </w:pPr>
            <w:r w:rsidRPr="005E5EB4">
              <w:rPr>
                <w:rFonts w:ascii="Arial" w:cs="Arial" w:eastAsiaTheme="minorHAnsi" w:hAnsi="Arial"/>
              </w:rPr>
              <w:t>Call Centre &amp; Front Desk operations</w:t>
            </w:r>
          </w:p>
        </w:tc>
        <w:tc>
          <w:tcPr>
            <w:tcW w:type="dxa" w:w="4253"/>
          </w:tcPr>
          <w:p w:rsidP="005E5EB4" w:rsidR="005E5EB4" w:rsidRDefault="005E5EB4" w:rsidRPr="005E5EB4">
            <w:pPr>
              <w:jc w:val="both"/>
              <w:rPr>
                <w:rFonts w:ascii="Arial" w:cs="Arial" w:eastAsiaTheme="minorHAnsi" w:hAnsi="Arial"/>
              </w:rPr>
            </w:pPr>
            <w:r w:rsidRPr="005E5EB4">
              <w:rPr>
                <w:rFonts w:ascii="Arial" w:cs="Arial" w:eastAsiaTheme="minorHAnsi" w:hAnsi="Arial"/>
              </w:rPr>
              <w:t xml:space="preserve">Professionalise and improve the speed of service provision and customer experience. </w:t>
            </w:r>
          </w:p>
        </w:tc>
      </w:tr>
    </w:tbl>
    <w:p w:rsidP="005E5EB4" w:rsidR="005E5EB4" w:rsidRDefault="005E5EB4" w:rsidRPr="005E5EB4">
      <w:pPr>
        <w:tabs>
          <w:tab w:pos="9675" w:val="left"/>
        </w:tabs>
        <w:rPr>
          <w:rFonts w:ascii="Arial" w:cs="Arial" w:eastAsia="Calibri" w:hAnsi="Arial"/>
          <w:b/>
        </w:rPr>
      </w:pPr>
    </w:p>
    <w:p w:rsidP="005E5EB4" w:rsidR="005E5EB4" w:rsidRDefault="005E5EB4" w:rsidRPr="005E5EB4">
      <w:pPr>
        <w:tabs>
          <w:tab w:pos="9675" w:val="left"/>
        </w:tabs>
        <w:rPr>
          <w:rFonts w:ascii="Arial" w:cs="Arial" w:eastAsia="Calibri" w:hAnsi="Arial"/>
          <w:b/>
        </w:rPr>
      </w:pPr>
    </w:p>
    <w:p w:rsidP="005E5EB4" w:rsidR="005E5EB4" w:rsidRDefault="005E5EB4" w:rsidRPr="005E5EB4">
      <w:pPr>
        <w:tabs>
          <w:tab w:pos="9675" w:val="left"/>
        </w:tabs>
        <w:rPr>
          <w:rFonts w:ascii="Arial" w:cs="Arial" w:eastAsia="Calibri" w:hAnsi="Arial"/>
          <w:b/>
        </w:rPr>
      </w:pPr>
      <w:r w:rsidRPr="005E5EB4">
        <w:rPr>
          <w:rFonts w:ascii="Arial" w:cs="Arial" w:eastAsia="Calibri" w:hAnsi="Arial"/>
          <w:b/>
        </w:rPr>
        <w:t>7.3 Municipal transformation &amp; organizational development priorities analysis</w:t>
      </w:r>
    </w:p>
    <w:p w:rsidP="005E5EB4" w:rsidR="005E5EB4" w:rsidRDefault="005E5EB4" w:rsidRPr="005E5EB4">
      <w:pPr>
        <w:tabs>
          <w:tab w:pos="9675" w:val="left"/>
        </w:tabs>
        <w:rPr>
          <w:rFonts w:ascii="Arial" w:cs="Arial" w:eastAsia="Calibri" w:hAnsi="Arial"/>
          <w:b/>
        </w:rPr>
      </w:pPr>
      <w:r w:rsidRPr="005E5EB4">
        <w:rPr>
          <w:rFonts w:ascii="Arial" w:cs="Arial" w:eastAsia="Calibri" w:hAnsi="Arial"/>
          <w:b/>
        </w:rPr>
        <w:lastRenderedPageBreak/>
        <w:t>KPA: MUNICIPAL TRANSFORMATION AND ORGANISATIONAL DEVELOPMENT</w:t>
      </w:r>
    </w:p>
    <w:p w:rsidP="005E5EB4" w:rsidR="005E5EB4" w:rsidRDefault="005E5EB4" w:rsidRPr="005E5EB4">
      <w:pPr>
        <w:tabs>
          <w:tab w:pos="9675" w:val="left"/>
        </w:tabs>
        <w:rPr>
          <w:rFonts w:ascii="Arial" w:cs="Arial" w:hAnsi="Arial"/>
          <w:b/>
        </w:rPr>
      </w:pPr>
      <w:r w:rsidRPr="005E5EB4">
        <w:rPr>
          <w:rFonts w:ascii="Arial" w:cs="Arial" w:eastAsia="Calibri" w:hAnsi="Arial"/>
          <w:b/>
        </w:rPr>
        <w:t>7.3.1</w:t>
      </w:r>
      <w:r w:rsidRPr="005E5EB4">
        <w:rPr>
          <w:rFonts w:ascii="Arial" w:cs="Arial" w:hAnsi="Arial"/>
          <w:b/>
        </w:rPr>
        <w:t xml:space="preserve"> Priorities, Challenges and Recommendations</w:t>
      </w:r>
    </w:p>
    <w:tbl>
      <w:tblPr>
        <w:tblW w:type="dxa" w:w="14743"/>
        <w:tblInd w:type="dxa" w:w="-856"/>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3828"/>
        <w:gridCol w:w="2552"/>
        <w:gridCol w:w="3827"/>
        <w:gridCol w:w="4536"/>
      </w:tblGrid>
      <w:tr w:rsidR="005E5EB4" w:rsidRPr="005E5EB4" w:rsidTr="00514746">
        <w:trPr>
          <w:trHeight w:val="300"/>
          <w:tblHeader/>
        </w:trPr>
        <w:tc>
          <w:tcPr>
            <w:tcW w:type="dxa" w:w="3828"/>
          </w:tcPr>
          <w:p w:rsidP="005E5EB4" w:rsidR="005E5EB4" w:rsidRDefault="005E5EB4" w:rsidRPr="005E5EB4">
            <w:pPr>
              <w:rPr>
                <w:rFonts w:ascii="Arial" w:cs="Arial" w:eastAsiaTheme="minorHAnsi" w:hAnsi="Arial"/>
                <w:b/>
              </w:rPr>
            </w:pPr>
            <w:r w:rsidRPr="005E5EB4">
              <w:rPr>
                <w:rFonts w:ascii="Arial" w:cs="Arial" w:eastAsiaTheme="minorHAnsi" w:hAnsi="Arial"/>
                <w:b/>
              </w:rPr>
              <w:t>KPA NAME</w:t>
            </w:r>
          </w:p>
        </w:tc>
        <w:tc>
          <w:tcPr>
            <w:tcW w:type="dxa" w:w="2552"/>
          </w:tcPr>
          <w:p w:rsidP="005E5EB4" w:rsidR="005E5EB4" w:rsidRDefault="005E5EB4" w:rsidRPr="005E5EB4">
            <w:pPr>
              <w:rPr>
                <w:rFonts w:ascii="Arial" w:cs="Arial" w:eastAsiaTheme="minorHAnsi" w:hAnsi="Arial"/>
                <w:b/>
              </w:rPr>
            </w:pPr>
            <w:r w:rsidRPr="005E5EB4">
              <w:rPr>
                <w:rFonts w:ascii="Arial" w:cs="Arial" w:eastAsiaTheme="minorHAnsi" w:hAnsi="Arial"/>
                <w:b/>
              </w:rPr>
              <w:t>PRIORITY ISSUES</w:t>
            </w:r>
          </w:p>
        </w:tc>
        <w:tc>
          <w:tcPr>
            <w:tcW w:type="dxa" w:w="3827"/>
          </w:tcPr>
          <w:p w:rsidP="005E5EB4" w:rsidR="005E5EB4" w:rsidRDefault="005E5EB4" w:rsidRPr="005E5EB4">
            <w:pPr>
              <w:rPr>
                <w:rFonts w:ascii="Arial" w:cs="Arial" w:eastAsiaTheme="minorHAnsi" w:hAnsi="Arial"/>
                <w:b/>
              </w:rPr>
            </w:pPr>
            <w:r w:rsidRPr="005E5EB4">
              <w:rPr>
                <w:rFonts w:ascii="Arial" w:cs="Arial" w:eastAsiaTheme="minorHAnsi" w:hAnsi="Arial"/>
                <w:b/>
              </w:rPr>
              <w:t>ANALYSIS OF PRIORITY ISSUES</w:t>
            </w:r>
          </w:p>
        </w:tc>
        <w:tc>
          <w:tcPr>
            <w:tcW w:type="dxa" w:w="4536"/>
          </w:tcPr>
          <w:p w:rsidP="005E5EB4" w:rsidR="005E5EB4" w:rsidRDefault="005E5EB4" w:rsidRPr="005E5EB4">
            <w:pPr>
              <w:rPr>
                <w:rFonts w:ascii="Arial" w:cs="Arial" w:eastAsiaTheme="minorHAnsi" w:hAnsi="Arial"/>
                <w:b/>
              </w:rPr>
            </w:pPr>
            <w:r w:rsidRPr="005E5EB4">
              <w:rPr>
                <w:rFonts w:ascii="Arial" w:cs="Arial" w:eastAsiaTheme="minorHAnsi" w:hAnsi="Arial"/>
                <w:b/>
              </w:rPr>
              <w:t>SOLUTION OF PRIORITY ISSUES</w:t>
            </w:r>
          </w:p>
        </w:tc>
      </w:tr>
      <w:tr w:rsidR="005E5EB4" w:rsidRPr="005E5EB4" w:rsidTr="00514746">
        <w:trPr>
          <w:trHeight w:val="666"/>
        </w:trPr>
        <w:tc>
          <w:tcPr>
            <w:tcW w:type="dxa" w:w="3828"/>
          </w:tcPr>
          <w:p w:rsidP="005E5EB4" w:rsidR="005E5EB4" w:rsidRDefault="005E5EB4" w:rsidRPr="005E5EB4">
            <w:pPr>
              <w:jc w:val="both"/>
              <w:rPr>
                <w:rFonts w:ascii="Arial" w:cs="Arial" w:eastAsiaTheme="minorHAnsi" w:hAnsi="Arial"/>
              </w:rPr>
            </w:pPr>
            <w:r w:rsidRPr="005E5EB4">
              <w:rPr>
                <w:rFonts w:ascii="Arial" w:cs="Arial" w:eastAsiaTheme="minorHAnsi" w:hAnsi="Arial"/>
              </w:rPr>
              <w:t>Municipal Transformation and Organizational Development</w:t>
            </w:r>
          </w:p>
        </w:tc>
        <w:tc>
          <w:tcPr>
            <w:tcW w:type="dxa" w:w="2552"/>
          </w:tcPr>
          <w:p w:rsidP="005E5EB4" w:rsidR="005E5EB4" w:rsidRDefault="005E5EB4" w:rsidRPr="005E5EB4">
            <w:pPr>
              <w:jc w:val="both"/>
              <w:rPr>
                <w:rFonts w:ascii="Arial" w:cs="Arial" w:eastAsiaTheme="minorHAnsi" w:hAnsi="Arial"/>
              </w:rPr>
            </w:pPr>
            <w:r w:rsidRPr="005E5EB4">
              <w:rPr>
                <w:rFonts w:ascii="Arial" w:cs="Arial" w:eastAsiaTheme="minorHAnsi" w:hAnsi="Arial"/>
              </w:rPr>
              <w:t>Employment &amp; Recruitment</w:t>
            </w:r>
          </w:p>
          <w:p w:rsidP="005E5EB4" w:rsidR="005E5EB4" w:rsidRDefault="005E5EB4" w:rsidRPr="005E5EB4">
            <w:pPr>
              <w:jc w:val="both"/>
              <w:rPr>
                <w:rFonts w:ascii="Arial" w:cs="Arial" w:eastAsiaTheme="minorHAnsi" w:hAnsi="Arial"/>
              </w:rPr>
            </w:pPr>
          </w:p>
          <w:p w:rsidP="005E5EB4" w:rsidR="005E5EB4" w:rsidRDefault="005E5EB4" w:rsidRPr="005E5EB4">
            <w:pPr>
              <w:jc w:val="both"/>
              <w:rPr>
                <w:rFonts w:ascii="Arial" w:cs="Arial" w:eastAsiaTheme="minorHAnsi" w:hAnsi="Arial"/>
              </w:rPr>
            </w:pPr>
          </w:p>
        </w:tc>
        <w:tc>
          <w:tcPr>
            <w:tcW w:type="dxa" w:w="3827"/>
          </w:tcPr>
          <w:p w:rsidP="005E5EB4" w:rsidR="005E5EB4" w:rsidRDefault="005E5EB4" w:rsidRPr="005E5EB4">
            <w:pPr>
              <w:jc w:val="both"/>
              <w:rPr>
                <w:rFonts w:ascii="Arial" w:cs="Arial" w:eastAsiaTheme="minorHAnsi" w:hAnsi="Arial"/>
              </w:rPr>
            </w:pPr>
            <w:r w:rsidRPr="005E5EB4">
              <w:rPr>
                <w:rFonts w:ascii="Arial" w:cs="Arial" w:eastAsiaTheme="minorHAnsi" w:hAnsi="Arial"/>
              </w:rPr>
              <w:t>Vacancy rate, recruitment, and equitable workforce</w:t>
            </w:r>
          </w:p>
          <w:p w:rsidP="005E5EB4" w:rsidR="005E5EB4" w:rsidRDefault="005E5EB4" w:rsidRPr="005E5EB4">
            <w:pPr>
              <w:jc w:val="both"/>
              <w:rPr>
                <w:rFonts w:ascii="Arial" w:cs="Arial" w:eastAsiaTheme="minorHAnsi" w:hAnsi="Arial"/>
              </w:rPr>
            </w:pPr>
            <w:r w:rsidRPr="005E5EB4">
              <w:rPr>
                <w:rFonts w:ascii="Arial" w:cs="Arial" w:hAnsi="Arial"/>
              </w:rPr>
              <w:t>Empowerment of Historically Disadvantaged South Africans</w:t>
            </w:r>
          </w:p>
        </w:tc>
        <w:tc>
          <w:tcPr>
            <w:tcW w:type="dxa" w:w="4536"/>
          </w:tcPr>
          <w:p w:rsidP="005E5EB4" w:rsidR="005E5EB4" w:rsidRDefault="005E5EB4" w:rsidRPr="005E5EB4">
            <w:pPr>
              <w:jc w:val="both"/>
              <w:rPr>
                <w:rFonts w:ascii="Arial" w:cs="Arial" w:eastAsiaTheme="minorHAnsi" w:hAnsi="Arial"/>
              </w:rPr>
            </w:pPr>
            <w:r w:rsidRPr="005E5EB4">
              <w:rPr>
                <w:rFonts w:ascii="Arial" w:cs="Arial" w:eastAsiaTheme="minorHAnsi" w:hAnsi="Arial"/>
              </w:rPr>
              <w:t>Filling of municipal vacancies.</w:t>
            </w:r>
          </w:p>
          <w:p w:rsidP="005E5EB4" w:rsidR="005E5EB4" w:rsidRDefault="005E5EB4" w:rsidRPr="005E5EB4">
            <w:pPr>
              <w:jc w:val="both"/>
              <w:rPr>
                <w:rFonts w:ascii="Arial" w:cs="Arial" w:eastAsiaTheme="minorHAnsi" w:hAnsi="Arial"/>
              </w:rPr>
            </w:pPr>
            <w:r w:rsidRPr="005E5EB4">
              <w:rPr>
                <w:rFonts w:ascii="Arial" w:cs="Arial" w:eastAsiaTheme="minorHAnsi" w:hAnsi="Arial"/>
              </w:rPr>
              <w:t>Recruitment Plan</w:t>
            </w:r>
          </w:p>
          <w:p w:rsidP="005E5EB4" w:rsidR="005E5EB4" w:rsidRDefault="005E5EB4" w:rsidRPr="005E5EB4">
            <w:pPr>
              <w:jc w:val="both"/>
              <w:rPr>
                <w:rFonts w:ascii="Arial" w:cs="Arial" w:eastAsiaTheme="minorHAnsi" w:hAnsi="Arial"/>
              </w:rPr>
            </w:pPr>
            <w:r w:rsidRPr="005E5EB4">
              <w:rPr>
                <w:rFonts w:ascii="Arial" w:cs="Arial" w:eastAsiaTheme="minorHAnsi" w:hAnsi="Arial"/>
              </w:rPr>
              <w:t>Retention Plan / Strategy</w:t>
            </w:r>
          </w:p>
          <w:p w:rsidP="005E5EB4" w:rsidR="005E5EB4" w:rsidRDefault="005E5EB4" w:rsidRPr="005E5EB4">
            <w:pPr>
              <w:jc w:val="both"/>
              <w:rPr>
                <w:rFonts w:ascii="Arial" w:cs="Arial" w:eastAsiaTheme="minorHAnsi" w:hAnsi="Arial"/>
              </w:rPr>
            </w:pPr>
            <w:r w:rsidRPr="005E5EB4">
              <w:rPr>
                <w:rFonts w:ascii="Arial" w:cs="Arial" w:eastAsiaTheme="minorHAnsi" w:hAnsi="Arial"/>
              </w:rPr>
              <w:t>Competency and Qualification Verifications</w:t>
            </w:r>
          </w:p>
          <w:p w:rsidP="005E5EB4" w:rsidR="005E5EB4" w:rsidRDefault="005E5EB4" w:rsidRPr="005E5EB4">
            <w:pPr>
              <w:jc w:val="both"/>
              <w:rPr>
                <w:rFonts w:ascii="Arial" w:cs="Arial" w:eastAsiaTheme="minorHAnsi" w:hAnsi="Arial"/>
              </w:rPr>
            </w:pPr>
            <w:r w:rsidRPr="005E5EB4">
              <w:rPr>
                <w:rFonts w:ascii="Arial" w:cs="Arial" w:eastAsiaTheme="minorHAnsi" w:hAnsi="Arial"/>
              </w:rPr>
              <w:t>Employment Equity &amp; Affirmative Action Measures</w:t>
            </w:r>
          </w:p>
          <w:p w:rsidP="005E5EB4" w:rsidR="005E5EB4" w:rsidRDefault="005E5EB4" w:rsidRPr="005E5EB4">
            <w:pPr>
              <w:jc w:val="both"/>
              <w:rPr>
                <w:rFonts w:ascii="Arial" w:cs="Arial" w:eastAsiaTheme="minorHAnsi" w:hAnsi="Arial"/>
              </w:rPr>
            </w:pPr>
            <w:r w:rsidRPr="005E5EB4">
              <w:rPr>
                <w:rFonts w:ascii="Arial" w:cs="Arial" w:eastAsiaTheme="minorHAnsi" w:hAnsi="Arial"/>
              </w:rPr>
              <w:t>Implement Learnerships, Work Integrated Learning, and Internship Programmes.</w:t>
            </w:r>
          </w:p>
          <w:p w:rsidP="005E5EB4" w:rsidR="005E5EB4" w:rsidRDefault="005E5EB4" w:rsidRPr="005E5EB4">
            <w:pPr>
              <w:jc w:val="both"/>
              <w:rPr>
                <w:rFonts w:ascii="Arial" w:cs="Arial" w:eastAsiaTheme="minorHAnsi" w:hAnsi="Arial"/>
              </w:rPr>
            </w:pPr>
            <w:r w:rsidRPr="005E5EB4">
              <w:rPr>
                <w:rFonts w:ascii="Arial" w:cs="Arial" w:hAnsi="Arial"/>
              </w:rPr>
              <w:t>Empowerment of Women, Youth, and People with Disabilities focusing on NEET (Not in Employment, Education, or Training)</w:t>
            </w:r>
          </w:p>
        </w:tc>
      </w:tr>
      <w:tr w:rsidR="005E5EB4" w:rsidRPr="005E5EB4" w:rsidTr="00514746">
        <w:trPr>
          <w:trHeight w:val="837"/>
        </w:trPr>
        <w:tc>
          <w:tcPr>
            <w:tcW w:type="dxa" w:w="3828"/>
          </w:tcPr>
          <w:p w:rsidP="005E5EB4" w:rsidR="005E5EB4" w:rsidRDefault="005E5EB4" w:rsidRPr="005E5EB4">
            <w:pPr>
              <w:jc w:val="both"/>
              <w:rPr>
                <w:rFonts w:ascii="Arial" w:cs="Arial" w:eastAsiaTheme="minorHAnsi" w:hAnsi="Arial"/>
              </w:rPr>
            </w:pPr>
            <w:r w:rsidRPr="005E5EB4">
              <w:rPr>
                <w:rFonts w:ascii="Arial" w:cs="Arial" w:eastAsiaTheme="minorHAnsi" w:hAnsi="Arial"/>
              </w:rPr>
              <w:t>Municipal Transformation and Organizational Development</w:t>
            </w:r>
          </w:p>
        </w:tc>
        <w:tc>
          <w:tcPr>
            <w:tcW w:type="dxa" w:w="2552"/>
          </w:tcPr>
          <w:p w:rsidP="005E5EB4" w:rsidR="005E5EB4" w:rsidRDefault="005E5EB4" w:rsidRPr="005E5EB4">
            <w:pPr>
              <w:jc w:val="both"/>
              <w:rPr>
                <w:rFonts w:ascii="Arial" w:cs="Arial" w:eastAsiaTheme="minorHAnsi" w:hAnsi="Arial"/>
              </w:rPr>
            </w:pPr>
            <w:r w:rsidRPr="005E5EB4">
              <w:rPr>
                <w:rFonts w:ascii="Arial" w:cs="Arial" w:eastAsiaTheme="minorHAnsi" w:hAnsi="Arial"/>
              </w:rPr>
              <w:t>Skills Development &amp; Training</w:t>
            </w:r>
          </w:p>
        </w:tc>
        <w:tc>
          <w:tcPr>
            <w:tcW w:type="dxa" w:w="3827"/>
          </w:tcPr>
          <w:p w:rsidP="005E5EB4" w:rsidR="005E5EB4" w:rsidRDefault="005E5EB4" w:rsidRPr="005E5EB4">
            <w:pPr>
              <w:jc w:val="both"/>
              <w:rPr>
                <w:rFonts w:ascii="Arial" w:cs="Arial" w:eastAsiaTheme="minorHAnsi" w:hAnsi="Arial"/>
              </w:rPr>
            </w:pPr>
            <w:r w:rsidRPr="005E5EB4">
              <w:rPr>
                <w:rFonts w:ascii="Arial" w:cs="Arial" w:eastAsiaTheme="minorHAnsi" w:hAnsi="Arial"/>
              </w:rPr>
              <w:t>Skill base that supports capacity development objectives.</w:t>
            </w:r>
          </w:p>
          <w:p w:rsidP="005E5EB4" w:rsidR="005E5EB4" w:rsidRDefault="005E5EB4" w:rsidRPr="005E5EB4">
            <w:pPr>
              <w:jc w:val="both"/>
              <w:rPr>
                <w:rFonts w:ascii="Arial" w:cs="Arial" w:eastAsiaTheme="minorHAnsi" w:hAnsi="Arial"/>
              </w:rPr>
            </w:pPr>
            <w:r w:rsidRPr="005E5EB4">
              <w:rPr>
                <w:rFonts w:ascii="Arial" w:cs="Arial" w:eastAsiaTheme="minorHAnsi" w:hAnsi="Arial"/>
              </w:rPr>
              <w:t>Allocation of bursaries to enhance access to learning, education, competence, and professionalization</w:t>
            </w:r>
          </w:p>
        </w:tc>
        <w:tc>
          <w:tcPr>
            <w:tcW w:type="dxa" w:w="4536"/>
          </w:tcPr>
          <w:p w:rsidP="005E5EB4" w:rsidR="005E5EB4" w:rsidRDefault="005E5EB4" w:rsidRPr="005E5EB4">
            <w:pPr>
              <w:jc w:val="both"/>
              <w:rPr>
                <w:rFonts w:ascii="Arial" w:cs="Arial" w:eastAsiaTheme="minorHAnsi" w:hAnsi="Arial"/>
              </w:rPr>
            </w:pPr>
            <w:r w:rsidRPr="005E5EB4">
              <w:rPr>
                <w:rFonts w:ascii="Arial" w:cs="Arial" w:eastAsiaTheme="minorHAnsi" w:hAnsi="Arial"/>
              </w:rPr>
              <w:t>Implement Workplace Skills Plan</w:t>
            </w:r>
          </w:p>
          <w:p w:rsidP="005E5EB4" w:rsidR="005E5EB4" w:rsidRDefault="005E5EB4" w:rsidRPr="005E5EB4">
            <w:pPr>
              <w:jc w:val="both"/>
              <w:rPr>
                <w:rFonts w:ascii="Arial" w:cs="Arial" w:eastAsiaTheme="minorHAnsi" w:hAnsi="Arial"/>
              </w:rPr>
            </w:pPr>
            <w:r w:rsidRPr="005E5EB4">
              <w:rPr>
                <w:rFonts w:ascii="Arial" w:cs="Arial" w:eastAsiaTheme="minorHAnsi" w:hAnsi="Arial"/>
              </w:rPr>
              <w:t xml:space="preserve">Mobilise funding and implement capacity development programs for the unemployed. </w:t>
            </w:r>
          </w:p>
          <w:p w:rsidP="005E5EB4" w:rsidR="005E5EB4" w:rsidRDefault="005E5EB4" w:rsidRPr="005E5EB4">
            <w:pPr>
              <w:jc w:val="both"/>
              <w:rPr>
                <w:rFonts w:ascii="Arial" w:cs="Arial" w:eastAsiaTheme="minorHAnsi" w:hAnsi="Arial"/>
              </w:rPr>
            </w:pPr>
            <w:r w:rsidRPr="005E5EB4">
              <w:rPr>
                <w:rFonts w:ascii="Arial" w:cs="Arial" w:eastAsiaTheme="minorHAnsi" w:hAnsi="Arial"/>
              </w:rPr>
              <w:t>Capacity development intervention aimed at addressing municipal-wide skills needs.</w:t>
            </w:r>
          </w:p>
          <w:p w:rsidP="005E5EB4" w:rsidR="005E5EB4" w:rsidRDefault="005E5EB4" w:rsidRPr="005E5EB4">
            <w:pPr>
              <w:jc w:val="both"/>
              <w:rPr>
                <w:rFonts w:ascii="Arial" w:cs="Arial" w:eastAsiaTheme="minorHAnsi" w:hAnsi="Arial"/>
              </w:rPr>
            </w:pPr>
            <w:r w:rsidRPr="005E5EB4">
              <w:rPr>
                <w:rFonts w:ascii="Arial" w:cs="Arial" w:eastAsiaTheme="minorHAnsi" w:hAnsi="Arial"/>
              </w:rPr>
              <w:t xml:space="preserve">Award study bursaries </w:t>
            </w:r>
          </w:p>
          <w:p w:rsidP="005E5EB4" w:rsidR="005E5EB4" w:rsidRDefault="005E5EB4" w:rsidRPr="005E5EB4">
            <w:pPr>
              <w:jc w:val="both"/>
              <w:rPr>
                <w:rFonts w:ascii="Arial" w:cs="Arial" w:eastAsiaTheme="minorHAnsi" w:hAnsi="Arial"/>
              </w:rPr>
            </w:pPr>
            <w:r w:rsidRPr="005E5EB4">
              <w:rPr>
                <w:rFonts w:ascii="Arial" w:cs="Arial" w:eastAsiaTheme="minorHAnsi" w:hAnsi="Arial"/>
              </w:rPr>
              <w:t>Provide work exposure opportunities to Bursary Beneficiaries and graduates.</w:t>
            </w:r>
          </w:p>
        </w:tc>
      </w:tr>
      <w:tr w:rsidR="005E5EB4" w:rsidRPr="005E5EB4" w:rsidTr="00514746">
        <w:trPr>
          <w:trHeight w:val="143"/>
        </w:trPr>
        <w:tc>
          <w:tcPr>
            <w:tcW w:type="dxa" w:w="3828"/>
          </w:tcPr>
          <w:p w:rsidP="005E5EB4" w:rsidR="005E5EB4" w:rsidRDefault="005E5EB4" w:rsidRPr="005E5EB4">
            <w:pPr>
              <w:jc w:val="both"/>
              <w:rPr>
                <w:rFonts w:ascii="Arial" w:cs="Arial" w:eastAsiaTheme="minorHAnsi" w:hAnsi="Arial"/>
              </w:rPr>
            </w:pPr>
            <w:r w:rsidRPr="005E5EB4">
              <w:rPr>
                <w:rFonts w:ascii="Arial" w:cs="Arial" w:eastAsiaTheme="minorHAnsi" w:hAnsi="Arial"/>
              </w:rPr>
              <w:t>Municipal Transformation and Organizational Development</w:t>
            </w:r>
          </w:p>
        </w:tc>
        <w:tc>
          <w:tcPr>
            <w:tcW w:type="dxa" w:w="2552"/>
          </w:tcPr>
          <w:p w:rsidP="005E5EB4" w:rsidR="005E5EB4" w:rsidRDefault="005E5EB4" w:rsidRPr="005E5EB4">
            <w:pPr>
              <w:jc w:val="both"/>
              <w:rPr>
                <w:rFonts w:ascii="Arial" w:cs="Arial" w:eastAsiaTheme="minorHAnsi" w:hAnsi="Arial"/>
              </w:rPr>
            </w:pPr>
            <w:r w:rsidRPr="005E5EB4">
              <w:rPr>
                <w:rFonts w:ascii="Arial" w:cs="Arial" w:eastAsiaTheme="minorHAnsi" w:hAnsi="Arial"/>
              </w:rPr>
              <w:t>Organisational Development</w:t>
            </w:r>
          </w:p>
        </w:tc>
        <w:tc>
          <w:tcPr>
            <w:tcW w:type="dxa" w:w="3827"/>
          </w:tcPr>
          <w:p w:rsidP="005E5EB4" w:rsidR="005E5EB4" w:rsidRDefault="005E5EB4" w:rsidRPr="005E5EB4">
            <w:pPr>
              <w:jc w:val="both"/>
              <w:rPr>
                <w:rFonts w:ascii="Arial" w:cs="Arial" w:eastAsiaTheme="minorHAnsi" w:hAnsi="Arial"/>
              </w:rPr>
            </w:pPr>
            <w:r w:rsidRPr="005E5EB4">
              <w:rPr>
                <w:rFonts w:ascii="Arial" w:cs="Arial" w:eastAsiaTheme="minorHAnsi" w:hAnsi="Arial"/>
              </w:rPr>
              <w:t>Organisational Structure review, approval and implementation.</w:t>
            </w:r>
          </w:p>
          <w:p w:rsidP="005E5EB4" w:rsidR="005E5EB4" w:rsidRDefault="005E5EB4" w:rsidRPr="005E5EB4">
            <w:pPr>
              <w:jc w:val="both"/>
              <w:rPr>
                <w:rFonts w:ascii="Arial" w:cs="Arial" w:eastAsiaTheme="minorHAnsi" w:hAnsi="Arial"/>
              </w:rPr>
            </w:pPr>
          </w:p>
          <w:p w:rsidP="005E5EB4" w:rsidR="005E5EB4" w:rsidRDefault="005E5EB4" w:rsidRPr="005E5EB4">
            <w:pPr>
              <w:jc w:val="both"/>
              <w:rPr>
                <w:rFonts w:ascii="Arial" w:cs="Arial" w:eastAsiaTheme="minorHAnsi" w:hAnsi="Arial"/>
              </w:rPr>
            </w:pPr>
            <w:r w:rsidRPr="005E5EB4">
              <w:rPr>
                <w:rFonts w:ascii="Arial" w:cs="Arial" w:eastAsiaTheme="minorHAnsi" w:hAnsi="Arial"/>
              </w:rPr>
              <w:t xml:space="preserve"> </w:t>
            </w:r>
          </w:p>
        </w:tc>
        <w:tc>
          <w:tcPr>
            <w:tcW w:type="dxa" w:w="4536"/>
          </w:tcPr>
          <w:p w:rsidP="005E5EB4" w:rsidR="005E5EB4" w:rsidRDefault="005E5EB4" w:rsidRPr="005E5EB4">
            <w:pPr>
              <w:jc w:val="both"/>
              <w:rPr>
                <w:rFonts w:ascii="Arial" w:cs="Arial" w:eastAsiaTheme="minorHAnsi" w:hAnsi="Arial"/>
              </w:rPr>
            </w:pPr>
            <w:r w:rsidRPr="005E5EB4">
              <w:rPr>
                <w:rFonts w:ascii="Arial" w:cs="Arial" w:eastAsiaTheme="minorHAnsi" w:hAnsi="Arial"/>
              </w:rPr>
              <w:t xml:space="preserve">Adherence to the approved Organisational Structure </w:t>
            </w:r>
          </w:p>
          <w:p w:rsidP="005E5EB4" w:rsidR="005E5EB4" w:rsidRDefault="005E5EB4" w:rsidRPr="005E5EB4">
            <w:pPr>
              <w:jc w:val="both"/>
              <w:rPr>
                <w:rFonts w:ascii="Arial" w:cs="Arial" w:eastAsiaTheme="minorHAnsi" w:hAnsi="Arial"/>
              </w:rPr>
            </w:pPr>
            <w:r w:rsidRPr="005E5EB4">
              <w:rPr>
                <w:rFonts w:ascii="Arial" w:cs="Arial" w:eastAsiaTheme="minorHAnsi" w:hAnsi="Arial"/>
              </w:rPr>
              <w:t>Development &amp; Review of Employment Equity Plan &amp; Measures</w:t>
            </w:r>
          </w:p>
          <w:p w:rsidP="005E5EB4" w:rsidR="005E5EB4" w:rsidRDefault="005E5EB4" w:rsidRPr="005E5EB4">
            <w:pPr>
              <w:jc w:val="both"/>
              <w:rPr>
                <w:rFonts w:ascii="Arial" w:cs="Arial" w:eastAsiaTheme="minorHAnsi" w:hAnsi="Arial"/>
              </w:rPr>
            </w:pPr>
            <w:r w:rsidRPr="005E5EB4">
              <w:rPr>
                <w:rFonts w:ascii="Arial" w:cs="Arial" w:eastAsiaTheme="minorHAnsi" w:hAnsi="Arial"/>
              </w:rPr>
              <w:t xml:space="preserve">Job detailing, evaluation &amp; grading </w:t>
            </w:r>
          </w:p>
        </w:tc>
      </w:tr>
      <w:tr w:rsidR="005E5EB4" w:rsidRPr="005E5EB4" w:rsidTr="00514746">
        <w:trPr>
          <w:trHeight w:val="719"/>
        </w:trPr>
        <w:tc>
          <w:tcPr>
            <w:tcW w:type="dxa" w:w="3828"/>
          </w:tcPr>
          <w:p w:rsidP="005E5EB4" w:rsidR="005E5EB4" w:rsidRDefault="005E5EB4" w:rsidRPr="005E5EB4">
            <w:pPr>
              <w:jc w:val="both"/>
              <w:rPr>
                <w:rFonts w:ascii="Arial" w:cs="Arial" w:hAnsi="Arial"/>
              </w:rPr>
            </w:pPr>
            <w:r w:rsidRPr="005E5EB4">
              <w:rPr>
                <w:rFonts w:ascii="Arial" w:cs="Arial" w:eastAsiaTheme="minorHAnsi" w:hAnsi="Arial"/>
              </w:rPr>
              <w:lastRenderedPageBreak/>
              <w:t>Municipal Transformation and Organizational Development</w:t>
            </w:r>
          </w:p>
        </w:tc>
        <w:tc>
          <w:tcPr>
            <w:tcW w:type="dxa" w:w="2552"/>
          </w:tcPr>
          <w:p w:rsidP="005E5EB4" w:rsidR="005E5EB4" w:rsidRDefault="005E5EB4" w:rsidRPr="005E5EB4">
            <w:pPr>
              <w:jc w:val="both"/>
              <w:rPr>
                <w:rFonts w:ascii="Arial" w:cs="Arial" w:hAnsi="Arial"/>
              </w:rPr>
            </w:pPr>
            <w:r w:rsidRPr="005E5EB4">
              <w:rPr>
                <w:rFonts w:ascii="Arial" w:cs="Arial" w:eastAsiaTheme="minorHAnsi" w:hAnsi="Arial"/>
              </w:rPr>
              <w:t>Organisational Culture</w:t>
            </w:r>
          </w:p>
        </w:tc>
        <w:tc>
          <w:tcPr>
            <w:tcW w:type="dxa" w:w="3827"/>
          </w:tcPr>
          <w:p w:rsidP="005E5EB4" w:rsidR="005E5EB4" w:rsidRDefault="005E5EB4" w:rsidRPr="005E5EB4">
            <w:pPr>
              <w:jc w:val="both"/>
              <w:rPr>
                <w:rFonts w:ascii="Arial" w:cs="Arial" w:hAnsi="Arial"/>
              </w:rPr>
            </w:pPr>
            <w:r w:rsidRPr="005E5EB4">
              <w:rPr>
                <w:rFonts w:ascii="Arial" w:cs="Arial" w:hAnsi="Arial"/>
                <w:bCs/>
              </w:rPr>
              <w:t>Professional, Excelling/Efficient, and Ethical Culture &amp; Conduct</w:t>
            </w:r>
          </w:p>
        </w:tc>
        <w:tc>
          <w:tcPr>
            <w:tcW w:type="dxa" w:w="4536"/>
          </w:tcPr>
          <w:p w:rsidP="005E5EB4" w:rsidR="005E5EB4" w:rsidRDefault="005E5EB4" w:rsidRPr="005E5EB4">
            <w:pPr>
              <w:jc w:val="both"/>
              <w:rPr>
                <w:rFonts w:ascii="Arial" w:cs="Arial" w:hAnsi="Arial"/>
              </w:rPr>
            </w:pPr>
            <w:r w:rsidRPr="005E5EB4">
              <w:rPr>
                <w:rFonts w:ascii="Arial" w:cs="Arial" w:hAnsi="Arial"/>
              </w:rPr>
              <w:t>Accelerate service standards to ensure a favourable, effective &amp; efficient experience.</w:t>
            </w:r>
          </w:p>
          <w:p w:rsidP="005E5EB4" w:rsidR="005E5EB4" w:rsidRDefault="005E5EB4" w:rsidRPr="005E5EB4">
            <w:pPr>
              <w:jc w:val="both"/>
              <w:rPr>
                <w:rFonts w:ascii="Arial" w:cs="Arial" w:hAnsi="Arial"/>
              </w:rPr>
            </w:pPr>
            <w:r w:rsidRPr="005E5EB4">
              <w:rPr>
                <w:rFonts w:ascii="Arial" w:cs="Arial" w:hAnsi="Arial"/>
              </w:rPr>
              <w:t>Establish a performance-driven ethical organisational culture.</w:t>
            </w:r>
          </w:p>
        </w:tc>
      </w:tr>
      <w:tr w:rsidR="005E5EB4" w:rsidRPr="005E5EB4" w:rsidTr="00514746">
        <w:trPr>
          <w:trHeight w:val="143"/>
        </w:trPr>
        <w:tc>
          <w:tcPr>
            <w:tcW w:type="dxa" w:w="3828"/>
          </w:tcPr>
          <w:p w:rsidP="005E5EB4" w:rsidR="005E5EB4" w:rsidRDefault="005E5EB4" w:rsidRPr="005E5EB4">
            <w:pPr>
              <w:jc w:val="both"/>
              <w:rPr>
                <w:rFonts w:ascii="Arial" w:cs="Arial" w:eastAsiaTheme="minorHAnsi" w:hAnsi="Arial"/>
              </w:rPr>
            </w:pPr>
            <w:r w:rsidRPr="005E5EB4">
              <w:rPr>
                <w:rFonts w:ascii="Arial" w:cs="Arial" w:eastAsiaTheme="minorHAnsi" w:hAnsi="Arial"/>
              </w:rPr>
              <w:t>Municipal Transformation and Organizational Development</w:t>
            </w:r>
          </w:p>
          <w:p w:rsidP="005E5EB4" w:rsidR="005E5EB4" w:rsidRDefault="005E5EB4" w:rsidRPr="005E5EB4">
            <w:pPr>
              <w:jc w:val="both"/>
              <w:rPr>
                <w:rFonts w:ascii="Arial" w:cs="Arial" w:eastAsiaTheme="minorHAnsi" w:hAnsi="Arial"/>
              </w:rPr>
            </w:pPr>
          </w:p>
        </w:tc>
        <w:tc>
          <w:tcPr>
            <w:tcW w:type="dxa" w:w="2552"/>
          </w:tcPr>
          <w:p w:rsidP="005E5EB4" w:rsidR="005E5EB4" w:rsidRDefault="005E5EB4" w:rsidRPr="005E5EB4">
            <w:pPr>
              <w:jc w:val="both"/>
              <w:rPr>
                <w:rFonts w:ascii="Arial" w:cs="Arial" w:eastAsiaTheme="minorHAnsi" w:hAnsi="Arial"/>
              </w:rPr>
            </w:pPr>
            <w:r w:rsidRPr="005E5EB4">
              <w:rPr>
                <w:rFonts w:ascii="Arial" w:cs="Arial" w:eastAsiaTheme="minorHAnsi" w:hAnsi="Arial"/>
              </w:rPr>
              <w:t>Human Resources Regulatory Framework, systems &amp; structures</w:t>
            </w:r>
          </w:p>
        </w:tc>
        <w:tc>
          <w:tcPr>
            <w:tcW w:type="dxa" w:w="3827"/>
          </w:tcPr>
          <w:p w:rsidP="005E5EB4" w:rsidR="005E5EB4" w:rsidRDefault="005E5EB4" w:rsidRPr="005E5EB4">
            <w:pPr>
              <w:jc w:val="both"/>
              <w:rPr>
                <w:rFonts w:ascii="Arial" w:cs="Arial" w:eastAsiaTheme="minorHAnsi" w:hAnsi="Arial"/>
              </w:rPr>
            </w:pPr>
            <w:r w:rsidRPr="005E5EB4">
              <w:rPr>
                <w:rFonts w:ascii="Arial" w:cs="Arial" w:eastAsiaTheme="minorHAnsi" w:hAnsi="Arial"/>
              </w:rPr>
              <w:t>Review of Policies, Procedures, and Systems.</w:t>
            </w:r>
          </w:p>
          <w:p w:rsidP="005E5EB4" w:rsidR="005E5EB4" w:rsidRDefault="005E5EB4" w:rsidRPr="005E5EB4">
            <w:pPr>
              <w:jc w:val="both"/>
              <w:rPr>
                <w:rFonts w:ascii="Arial" w:cs="Arial" w:eastAsiaTheme="minorHAnsi" w:hAnsi="Arial"/>
              </w:rPr>
            </w:pPr>
            <w:r w:rsidRPr="005E5EB4">
              <w:rPr>
                <w:rFonts w:ascii="Arial" w:cs="Arial" w:eastAsiaTheme="minorHAnsi" w:hAnsi="Arial"/>
              </w:rPr>
              <w:t>Long-Term Planning &amp; Forecasting.</w:t>
            </w:r>
          </w:p>
        </w:tc>
        <w:tc>
          <w:tcPr>
            <w:tcW w:type="dxa" w:w="4536"/>
          </w:tcPr>
          <w:p w:rsidP="005E5EB4" w:rsidR="005E5EB4" w:rsidRDefault="005E5EB4" w:rsidRPr="005E5EB4">
            <w:pPr>
              <w:jc w:val="both"/>
              <w:rPr>
                <w:rFonts w:ascii="Arial" w:cs="Arial" w:eastAsiaTheme="minorHAnsi" w:hAnsi="Arial"/>
              </w:rPr>
            </w:pPr>
            <w:r w:rsidRPr="005E5EB4">
              <w:rPr>
                <w:rFonts w:ascii="Arial" w:cs="Arial" w:eastAsiaTheme="minorHAnsi" w:hAnsi="Arial"/>
              </w:rPr>
              <w:t>Policy education and advocacy.</w:t>
            </w:r>
          </w:p>
          <w:p w:rsidP="005E5EB4" w:rsidR="005E5EB4" w:rsidRDefault="005E5EB4" w:rsidRPr="005E5EB4">
            <w:pPr>
              <w:jc w:val="both"/>
              <w:rPr>
                <w:rFonts w:ascii="Arial" w:cs="Arial" w:eastAsiaTheme="minorHAnsi" w:hAnsi="Arial"/>
              </w:rPr>
            </w:pPr>
            <w:r w:rsidRPr="005E5EB4">
              <w:rPr>
                <w:rFonts w:ascii="Arial" w:cs="Arial" w:eastAsiaTheme="minorHAnsi" w:hAnsi="Arial"/>
              </w:rPr>
              <w:t>Development of Human Resources Management Strategy / Plan</w:t>
            </w:r>
          </w:p>
          <w:p w:rsidP="005E5EB4" w:rsidR="005E5EB4" w:rsidRDefault="005E5EB4" w:rsidRPr="005E5EB4">
            <w:pPr>
              <w:jc w:val="both"/>
              <w:rPr>
                <w:rFonts w:ascii="Arial" w:cs="Arial" w:eastAsiaTheme="minorHAnsi" w:hAnsi="Arial"/>
              </w:rPr>
            </w:pPr>
            <w:r w:rsidRPr="005E5EB4">
              <w:rPr>
                <w:rFonts w:ascii="Arial" w:cs="Arial" w:eastAsiaTheme="minorHAnsi" w:hAnsi="Arial"/>
              </w:rPr>
              <w:t>Review and alignment of Policies &amp; Procedures.</w:t>
            </w:r>
          </w:p>
        </w:tc>
      </w:tr>
      <w:tr w:rsidR="005E5EB4" w:rsidRPr="005E5EB4" w:rsidTr="00514746">
        <w:trPr>
          <w:trHeight w:val="143"/>
        </w:trPr>
        <w:tc>
          <w:tcPr>
            <w:tcW w:type="dxa" w:w="3828"/>
          </w:tcPr>
          <w:p w:rsidP="005E5EB4" w:rsidR="005E5EB4" w:rsidRDefault="005E5EB4" w:rsidRPr="005E5EB4">
            <w:pPr>
              <w:jc w:val="both"/>
              <w:rPr>
                <w:rFonts w:ascii="Arial" w:cs="Arial" w:eastAsiaTheme="minorHAnsi" w:hAnsi="Arial"/>
              </w:rPr>
            </w:pPr>
            <w:r w:rsidRPr="005E5EB4">
              <w:rPr>
                <w:rFonts w:ascii="Arial" w:cs="Arial" w:eastAsiaTheme="minorHAnsi" w:hAnsi="Arial"/>
              </w:rPr>
              <w:t>Municipal Transformation and Organizational Development</w:t>
            </w:r>
          </w:p>
        </w:tc>
        <w:tc>
          <w:tcPr>
            <w:tcW w:type="dxa" w:w="2552"/>
          </w:tcPr>
          <w:p w:rsidP="005E5EB4" w:rsidR="005E5EB4" w:rsidRDefault="005E5EB4" w:rsidRPr="005E5EB4">
            <w:pPr>
              <w:jc w:val="both"/>
              <w:rPr>
                <w:rFonts w:ascii="Arial" w:cs="Arial" w:eastAsiaTheme="minorHAnsi" w:hAnsi="Arial"/>
              </w:rPr>
            </w:pPr>
            <w:r w:rsidRPr="005E5EB4">
              <w:rPr>
                <w:rFonts w:ascii="Arial" w:cs="Arial" w:eastAsiaTheme="minorHAnsi" w:hAnsi="Arial"/>
              </w:rPr>
              <w:t>Occupational health and Safety (OHS)</w:t>
            </w:r>
          </w:p>
        </w:tc>
        <w:tc>
          <w:tcPr>
            <w:tcW w:type="dxa" w:w="3827"/>
          </w:tcPr>
          <w:p w:rsidP="005E5EB4" w:rsidR="005E5EB4" w:rsidRDefault="005E5EB4" w:rsidRPr="005E5EB4">
            <w:pPr>
              <w:jc w:val="both"/>
              <w:rPr>
                <w:rFonts w:ascii="Arial" w:cs="Arial" w:eastAsiaTheme="minorHAnsi" w:hAnsi="Arial"/>
              </w:rPr>
            </w:pPr>
            <w:r w:rsidRPr="005E5EB4">
              <w:rPr>
                <w:rFonts w:ascii="Arial" w:cs="Arial" w:eastAsiaTheme="minorHAnsi" w:hAnsi="Arial"/>
              </w:rPr>
              <w:t>Compliance with Occupational Injuries &amp; Diseases Act &amp; related regulations.</w:t>
            </w:r>
          </w:p>
          <w:p w:rsidP="005E5EB4" w:rsidR="005E5EB4" w:rsidRDefault="005E5EB4" w:rsidRPr="005E5EB4">
            <w:pPr>
              <w:jc w:val="both"/>
              <w:rPr>
                <w:rFonts w:ascii="Arial" w:cs="Arial" w:eastAsiaTheme="minorHAnsi" w:hAnsi="Arial"/>
              </w:rPr>
            </w:pPr>
          </w:p>
          <w:p w:rsidP="005E5EB4" w:rsidR="005E5EB4" w:rsidRDefault="005E5EB4" w:rsidRPr="005E5EB4">
            <w:pPr>
              <w:jc w:val="both"/>
              <w:rPr>
                <w:rFonts w:ascii="Arial" w:cs="Arial" w:eastAsiaTheme="minorHAnsi" w:hAnsi="Arial"/>
              </w:rPr>
            </w:pPr>
          </w:p>
        </w:tc>
        <w:tc>
          <w:tcPr>
            <w:tcW w:type="dxa" w:w="4536"/>
          </w:tcPr>
          <w:p w:rsidP="005E5EB4" w:rsidR="005E5EB4" w:rsidRDefault="005E5EB4" w:rsidRPr="005E5EB4">
            <w:pPr>
              <w:jc w:val="both"/>
              <w:rPr>
                <w:rFonts w:ascii="Arial" w:cs="Arial" w:eastAsiaTheme="minorHAnsi" w:hAnsi="Arial"/>
              </w:rPr>
            </w:pPr>
            <w:r w:rsidRPr="005E5EB4">
              <w:rPr>
                <w:rFonts w:ascii="Arial" w:cs="Arial" w:eastAsiaTheme="minorHAnsi" w:hAnsi="Arial"/>
              </w:rPr>
              <w:t>Compliance with OHS requirements.</w:t>
            </w:r>
          </w:p>
          <w:p w:rsidP="005E5EB4" w:rsidR="005E5EB4" w:rsidRDefault="005E5EB4" w:rsidRPr="005E5EB4">
            <w:pPr>
              <w:jc w:val="both"/>
              <w:rPr>
                <w:rFonts w:ascii="Arial" w:cs="Arial" w:eastAsiaTheme="minorHAnsi" w:hAnsi="Arial"/>
              </w:rPr>
            </w:pPr>
            <w:r w:rsidRPr="005E5EB4">
              <w:rPr>
                <w:rFonts w:ascii="Arial" w:cs="Arial" w:eastAsiaTheme="minorHAnsi" w:hAnsi="Arial"/>
              </w:rPr>
              <w:t>Personal Protective Clothing &amp; Equipment</w:t>
            </w:r>
          </w:p>
          <w:p w:rsidP="005E5EB4" w:rsidR="005E5EB4" w:rsidRDefault="005E5EB4" w:rsidRPr="005E5EB4">
            <w:pPr>
              <w:jc w:val="both"/>
              <w:rPr>
                <w:rFonts w:ascii="Arial" w:cs="Arial" w:eastAsiaTheme="minorHAnsi" w:hAnsi="Arial"/>
              </w:rPr>
            </w:pPr>
            <w:r w:rsidRPr="005E5EB4">
              <w:rPr>
                <w:rFonts w:ascii="Arial" w:cs="Arial" w:eastAsiaTheme="minorHAnsi" w:hAnsi="Arial"/>
              </w:rPr>
              <w:t>Development and Maintenance of safety infrastructure in Municipal facilities.</w:t>
            </w:r>
          </w:p>
          <w:p w:rsidP="005E5EB4" w:rsidR="005E5EB4" w:rsidRDefault="005E5EB4" w:rsidRPr="005E5EB4">
            <w:pPr>
              <w:jc w:val="both"/>
              <w:rPr>
                <w:rFonts w:ascii="Arial" w:cs="Arial" w:eastAsiaTheme="minorHAnsi" w:hAnsi="Arial"/>
              </w:rPr>
            </w:pPr>
            <w:r w:rsidRPr="005E5EB4">
              <w:rPr>
                <w:rFonts w:ascii="Arial" w:cs="Arial" w:eastAsiaTheme="minorHAnsi" w:hAnsi="Arial"/>
              </w:rPr>
              <w:t>Inspection of municipal infrastructure and buildings</w:t>
            </w:r>
          </w:p>
        </w:tc>
      </w:tr>
      <w:tr w:rsidR="005E5EB4" w:rsidRPr="005E5EB4" w:rsidTr="00514746">
        <w:trPr>
          <w:trHeight w:val="731"/>
        </w:trPr>
        <w:tc>
          <w:tcPr>
            <w:tcW w:type="dxa" w:w="3828"/>
          </w:tcPr>
          <w:p w:rsidP="005E5EB4" w:rsidR="005E5EB4" w:rsidRDefault="005E5EB4" w:rsidRPr="005E5EB4">
            <w:pPr>
              <w:jc w:val="both"/>
              <w:rPr>
                <w:rFonts w:ascii="Arial" w:cs="Arial" w:eastAsiaTheme="minorHAnsi" w:hAnsi="Arial"/>
              </w:rPr>
            </w:pPr>
            <w:r w:rsidRPr="005E5EB4">
              <w:rPr>
                <w:rFonts w:ascii="Arial" w:cs="Arial" w:eastAsiaTheme="minorHAnsi" w:hAnsi="Arial"/>
              </w:rPr>
              <w:t>Municipal Transformation and Organizational Development</w:t>
            </w:r>
          </w:p>
        </w:tc>
        <w:tc>
          <w:tcPr>
            <w:tcW w:type="dxa" w:w="2552"/>
          </w:tcPr>
          <w:p w:rsidP="005E5EB4" w:rsidR="005E5EB4" w:rsidRDefault="005E5EB4" w:rsidRPr="005E5EB4">
            <w:pPr>
              <w:jc w:val="both"/>
              <w:rPr>
                <w:rFonts w:ascii="Arial" w:cs="Arial" w:eastAsiaTheme="minorHAnsi" w:hAnsi="Arial"/>
              </w:rPr>
            </w:pPr>
            <w:r w:rsidRPr="005E5EB4">
              <w:rPr>
                <w:rFonts w:ascii="Arial" w:cs="Arial" w:eastAsiaTheme="minorHAnsi" w:hAnsi="Arial"/>
              </w:rPr>
              <w:t>Employee Assistance Programme (EAP)</w:t>
            </w:r>
          </w:p>
        </w:tc>
        <w:tc>
          <w:tcPr>
            <w:tcW w:type="dxa" w:w="3827"/>
          </w:tcPr>
          <w:p w:rsidP="005E5EB4" w:rsidR="005E5EB4" w:rsidRDefault="005E5EB4" w:rsidRPr="005E5EB4">
            <w:pPr>
              <w:jc w:val="both"/>
              <w:rPr>
                <w:rFonts w:ascii="Arial" w:cs="Arial" w:eastAsiaTheme="minorHAnsi" w:hAnsi="Arial"/>
              </w:rPr>
            </w:pPr>
            <w:r w:rsidRPr="005E5EB4">
              <w:rPr>
                <w:rFonts w:ascii="Arial" w:cs="Arial" w:eastAsiaTheme="minorHAnsi" w:hAnsi="Arial"/>
              </w:rPr>
              <w:t>Psychosocial conditions</w:t>
            </w:r>
          </w:p>
          <w:p w:rsidP="005E5EB4" w:rsidR="005E5EB4" w:rsidRDefault="005E5EB4" w:rsidRPr="005E5EB4">
            <w:pPr>
              <w:jc w:val="both"/>
              <w:rPr>
                <w:rFonts w:ascii="Arial" w:cs="Arial" w:eastAsiaTheme="minorHAnsi" w:hAnsi="Arial"/>
              </w:rPr>
            </w:pPr>
            <w:r w:rsidRPr="005E5EB4">
              <w:rPr>
                <w:rFonts w:ascii="Arial" w:cs="Arial" w:eastAsiaTheme="minorHAnsi" w:hAnsi="Arial"/>
              </w:rPr>
              <w:t xml:space="preserve">Healthy Living &amp; </w:t>
            </w:r>
          </w:p>
          <w:p w:rsidP="005E5EB4" w:rsidR="005E5EB4" w:rsidRDefault="005E5EB4" w:rsidRPr="005E5EB4">
            <w:pPr>
              <w:jc w:val="both"/>
              <w:rPr>
                <w:rFonts w:ascii="Arial" w:cs="Arial" w:eastAsiaTheme="minorHAnsi" w:hAnsi="Arial"/>
              </w:rPr>
            </w:pPr>
          </w:p>
        </w:tc>
        <w:tc>
          <w:tcPr>
            <w:tcW w:type="dxa" w:w="4536"/>
          </w:tcPr>
          <w:p w:rsidP="005E5EB4" w:rsidR="005E5EB4" w:rsidRDefault="005E5EB4" w:rsidRPr="005E5EB4">
            <w:pPr>
              <w:jc w:val="both"/>
              <w:rPr>
                <w:rFonts w:ascii="Arial" w:cs="Arial" w:eastAsiaTheme="minorHAnsi" w:hAnsi="Arial"/>
              </w:rPr>
            </w:pPr>
            <w:r w:rsidRPr="005E5EB4">
              <w:rPr>
                <w:rFonts w:ascii="Arial" w:cs="Arial" w:eastAsiaTheme="minorHAnsi" w:hAnsi="Arial"/>
              </w:rPr>
              <w:t>Health Awareness, Advocacy, Training &amp; Education Programs</w:t>
            </w:r>
          </w:p>
          <w:p w:rsidP="005E5EB4" w:rsidR="005E5EB4" w:rsidRDefault="005E5EB4" w:rsidRPr="005E5EB4">
            <w:pPr>
              <w:jc w:val="both"/>
              <w:rPr>
                <w:rFonts w:ascii="Arial" w:cs="Arial" w:eastAsiaTheme="minorHAnsi" w:hAnsi="Arial"/>
              </w:rPr>
            </w:pPr>
            <w:r w:rsidRPr="005E5EB4">
              <w:rPr>
                <w:rFonts w:ascii="Arial" w:cs="Arial" w:eastAsiaTheme="minorHAnsi" w:hAnsi="Arial"/>
              </w:rPr>
              <w:t xml:space="preserve">Wellness Support Programs </w:t>
            </w:r>
          </w:p>
        </w:tc>
      </w:tr>
      <w:tr w:rsidR="005E5EB4" w:rsidRPr="005E5EB4" w:rsidTr="00514746">
        <w:trPr>
          <w:trHeight w:val="717"/>
        </w:trPr>
        <w:tc>
          <w:tcPr>
            <w:tcW w:type="dxa" w:w="3828"/>
            <w:shd w:color="auto" w:fill="auto" w:val="clear"/>
          </w:tcPr>
          <w:p w:rsidP="005E5EB4" w:rsidR="005E5EB4" w:rsidRDefault="005E5EB4" w:rsidRPr="005E5EB4">
            <w:pPr>
              <w:jc w:val="both"/>
              <w:rPr>
                <w:rFonts w:ascii="Arial" w:cs="Arial" w:eastAsiaTheme="minorHAnsi" w:hAnsi="Arial"/>
              </w:rPr>
            </w:pPr>
            <w:r w:rsidRPr="005E5EB4">
              <w:rPr>
                <w:rFonts w:ascii="Arial" w:cs="Arial" w:eastAsiaTheme="minorHAnsi" w:hAnsi="Arial"/>
              </w:rPr>
              <w:t>Municipal Transformation and Organizational Development</w:t>
            </w:r>
          </w:p>
        </w:tc>
        <w:tc>
          <w:tcPr>
            <w:tcW w:type="dxa" w:w="2552"/>
            <w:shd w:color="auto" w:fill="auto" w:val="clear"/>
          </w:tcPr>
          <w:p w:rsidP="005E5EB4" w:rsidR="005E5EB4" w:rsidRDefault="005E5EB4" w:rsidRPr="005E5EB4">
            <w:pPr>
              <w:jc w:val="both"/>
              <w:rPr>
                <w:rFonts w:ascii="Arial" w:cs="Arial" w:eastAsiaTheme="minorHAnsi" w:hAnsi="Arial"/>
              </w:rPr>
            </w:pPr>
            <w:r w:rsidRPr="005E5EB4">
              <w:rPr>
                <w:rFonts w:ascii="Arial" w:cs="Arial" w:eastAsiaTheme="minorHAnsi" w:hAnsi="Arial"/>
              </w:rPr>
              <w:t>Individual Performance Management System (IPMS)</w:t>
            </w:r>
          </w:p>
        </w:tc>
        <w:tc>
          <w:tcPr>
            <w:tcW w:type="dxa" w:w="3827"/>
            <w:shd w:color="auto" w:fill="auto" w:val="clear"/>
          </w:tcPr>
          <w:p w:rsidP="005E5EB4" w:rsidR="005E5EB4" w:rsidRDefault="005E5EB4" w:rsidRPr="005E5EB4">
            <w:pPr>
              <w:jc w:val="both"/>
              <w:rPr>
                <w:rFonts w:ascii="Arial" w:cs="Arial" w:eastAsiaTheme="minorHAnsi" w:hAnsi="Arial"/>
              </w:rPr>
            </w:pPr>
            <w:r w:rsidRPr="005E5EB4">
              <w:rPr>
                <w:rFonts w:ascii="Arial" w:cs="Arial" w:eastAsiaTheme="minorHAnsi" w:hAnsi="Arial"/>
              </w:rPr>
              <w:t>Cascading of Performance Management System to lower level of Employees</w:t>
            </w:r>
          </w:p>
        </w:tc>
        <w:tc>
          <w:tcPr>
            <w:tcW w:type="dxa" w:w="4536"/>
            <w:shd w:color="auto" w:fill="auto" w:val="clear"/>
          </w:tcPr>
          <w:p w:rsidP="005E5EB4" w:rsidR="005E5EB4" w:rsidRDefault="005E5EB4" w:rsidRPr="005E5EB4">
            <w:pPr>
              <w:jc w:val="both"/>
              <w:rPr>
                <w:rFonts w:ascii="Arial" w:cs="Arial" w:eastAsiaTheme="minorHAnsi" w:hAnsi="Arial"/>
              </w:rPr>
            </w:pPr>
            <w:r w:rsidRPr="005E5EB4">
              <w:rPr>
                <w:rFonts w:ascii="Arial" w:cs="Arial" w:eastAsiaTheme="minorHAnsi" w:hAnsi="Arial"/>
              </w:rPr>
              <w:t xml:space="preserve">Policy Alignment. </w:t>
            </w:r>
          </w:p>
          <w:p w:rsidP="005E5EB4" w:rsidR="005E5EB4" w:rsidRDefault="005E5EB4" w:rsidRPr="005E5EB4">
            <w:pPr>
              <w:jc w:val="both"/>
              <w:rPr>
                <w:rFonts w:ascii="Arial" w:cs="Arial" w:eastAsiaTheme="minorHAnsi" w:hAnsi="Arial"/>
              </w:rPr>
            </w:pPr>
            <w:r w:rsidRPr="005E5EB4">
              <w:rPr>
                <w:rFonts w:ascii="Arial" w:cs="Arial" w:eastAsiaTheme="minorHAnsi" w:hAnsi="Arial"/>
              </w:rPr>
              <w:t>Electronic Performance Management System Instruments</w:t>
            </w:r>
          </w:p>
          <w:p w:rsidP="005E5EB4" w:rsidR="005E5EB4" w:rsidRDefault="005E5EB4" w:rsidRPr="005E5EB4">
            <w:pPr>
              <w:jc w:val="both"/>
              <w:rPr>
                <w:rFonts w:ascii="Arial" w:cs="Arial" w:eastAsiaTheme="minorHAnsi" w:hAnsi="Arial"/>
              </w:rPr>
            </w:pPr>
            <w:r w:rsidRPr="005E5EB4">
              <w:rPr>
                <w:rFonts w:ascii="Arial" w:cs="Arial" w:eastAsiaTheme="minorHAnsi" w:hAnsi="Arial"/>
              </w:rPr>
              <w:t xml:space="preserve">Cascade performance management </w:t>
            </w:r>
          </w:p>
        </w:tc>
      </w:tr>
      <w:tr w:rsidR="005E5EB4" w:rsidRPr="005E5EB4" w:rsidTr="00514746">
        <w:trPr>
          <w:trHeight w:val="143"/>
        </w:trPr>
        <w:tc>
          <w:tcPr>
            <w:tcW w:type="dxa" w:w="3828"/>
            <w:shd w:color="auto" w:fill="auto" w:val="clear"/>
          </w:tcPr>
          <w:p w:rsidP="005E5EB4" w:rsidR="005E5EB4" w:rsidRDefault="005E5EB4" w:rsidRPr="005E5EB4">
            <w:pPr>
              <w:jc w:val="both"/>
              <w:rPr>
                <w:rFonts w:ascii="Arial" w:cs="Arial" w:eastAsiaTheme="minorHAnsi" w:hAnsi="Arial"/>
              </w:rPr>
            </w:pPr>
            <w:r w:rsidRPr="005E5EB4">
              <w:rPr>
                <w:rFonts w:ascii="Arial" w:cs="Arial" w:eastAsiaTheme="minorHAnsi" w:hAnsi="Arial"/>
              </w:rPr>
              <w:t>Municipal Transformation and Organizational Development</w:t>
            </w:r>
          </w:p>
          <w:p w:rsidP="005E5EB4" w:rsidR="005E5EB4" w:rsidRDefault="005E5EB4" w:rsidRPr="005E5EB4">
            <w:pPr>
              <w:jc w:val="both"/>
              <w:rPr>
                <w:rFonts w:ascii="Arial" w:cs="Arial" w:eastAsiaTheme="minorHAnsi" w:hAnsi="Arial"/>
              </w:rPr>
            </w:pPr>
          </w:p>
        </w:tc>
        <w:tc>
          <w:tcPr>
            <w:tcW w:type="dxa" w:w="2552"/>
            <w:shd w:color="auto" w:fill="auto" w:val="clear"/>
          </w:tcPr>
          <w:p w:rsidP="005E5EB4" w:rsidR="005E5EB4" w:rsidRDefault="005E5EB4" w:rsidRPr="005E5EB4">
            <w:pPr>
              <w:jc w:val="both"/>
              <w:rPr>
                <w:rFonts w:ascii="Arial" w:cs="Arial" w:eastAsiaTheme="minorHAnsi" w:hAnsi="Arial"/>
              </w:rPr>
            </w:pPr>
            <w:r w:rsidRPr="005E5EB4">
              <w:rPr>
                <w:rFonts w:ascii="Arial" w:cs="Arial" w:eastAsiaTheme="minorHAnsi" w:hAnsi="Arial"/>
              </w:rPr>
              <w:t>Information Communication Technology Connectivity</w:t>
            </w:r>
          </w:p>
        </w:tc>
        <w:tc>
          <w:tcPr>
            <w:tcW w:type="dxa" w:w="3827"/>
            <w:shd w:color="auto" w:fill="auto" w:val="clear"/>
          </w:tcPr>
          <w:p w:rsidP="005E5EB4" w:rsidR="005E5EB4" w:rsidRDefault="005E5EB4" w:rsidRPr="005E5EB4">
            <w:pPr>
              <w:jc w:val="both"/>
              <w:rPr>
                <w:rFonts w:ascii="Arial" w:cs="Arial" w:eastAsiaTheme="minorHAnsi" w:hAnsi="Arial"/>
              </w:rPr>
            </w:pPr>
            <w:r w:rsidRPr="005E5EB4">
              <w:rPr>
                <w:rFonts w:ascii="Arial" w:cs="Arial" w:eastAsiaTheme="minorHAnsi" w:hAnsi="Arial"/>
              </w:rPr>
              <w:t xml:space="preserve">Website management </w:t>
            </w:r>
          </w:p>
          <w:p w:rsidP="005E5EB4" w:rsidR="005E5EB4" w:rsidRDefault="005E5EB4" w:rsidRPr="005E5EB4">
            <w:pPr>
              <w:jc w:val="both"/>
              <w:rPr>
                <w:rFonts w:ascii="Arial" w:cs="Arial" w:hAnsi="Arial"/>
              </w:rPr>
            </w:pPr>
            <w:r w:rsidRPr="005E5EB4">
              <w:rPr>
                <w:rFonts w:ascii="Arial" w:cs="Arial" w:hAnsi="Arial"/>
              </w:rPr>
              <w:t>Printing and Photocopying</w:t>
            </w:r>
          </w:p>
          <w:p w:rsidP="005E5EB4" w:rsidR="005E5EB4" w:rsidRDefault="005E5EB4" w:rsidRPr="005E5EB4">
            <w:pPr>
              <w:jc w:val="both"/>
              <w:rPr>
                <w:rFonts w:ascii="Arial" w:cs="Arial" w:eastAsiaTheme="minorHAnsi" w:hAnsi="Arial"/>
              </w:rPr>
            </w:pPr>
            <w:r w:rsidRPr="005E5EB4">
              <w:rPr>
                <w:rFonts w:ascii="Arial" w:cs="Arial" w:hAnsi="Arial"/>
              </w:rPr>
              <w:t xml:space="preserve">Integrated ICT Infrastructure &amp; Software. </w:t>
            </w:r>
          </w:p>
          <w:p w:rsidP="005E5EB4" w:rsidR="005E5EB4" w:rsidRDefault="005E5EB4" w:rsidRPr="005E5EB4">
            <w:pPr>
              <w:jc w:val="both"/>
              <w:rPr>
                <w:rFonts w:ascii="Arial" w:cs="Arial" w:eastAsiaTheme="minorHAnsi" w:hAnsi="Arial"/>
              </w:rPr>
            </w:pPr>
          </w:p>
        </w:tc>
        <w:tc>
          <w:tcPr>
            <w:tcW w:type="dxa" w:w="4536"/>
            <w:shd w:color="auto" w:fill="auto" w:val="clear"/>
          </w:tcPr>
          <w:p w:rsidP="005E5EB4" w:rsidR="005E5EB4" w:rsidRDefault="005E5EB4" w:rsidRPr="005E5EB4">
            <w:pPr>
              <w:jc w:val="both"/>
              <w:rPr>
                <w:rFonts w:ascii="Arial" w:cs="Arial" w:eastAsiaTheme="minorHAnsi" w:hAnsi="Arial"/>
              </w:rPr>
            </w:pPr>
            <w:r w:rsidRPr="005E5EB4">
              <w:rPr>
                <w:rFonts w:ascii="Arial" w:cs="Arial" w:eastAsiaTheme="minorHAnsi" w:hAnsi="Arial"/>
              </w:rPr>
              <w:t>Operate, digitilise and implement ICT services infrastructure and software.</w:t>
            </w:r>
          </w:p>
          <w:p w:rsidP="005E5EB4" w:rsidR="005E5EB4" w:rsidRDefault="005E5EB4" w:rsidRPr="005E5EB4">
            <w:pPr>
              <w:jc w:val="both"/>
              <w:rPr>
                <w:rFonts w:ascii="Arial" w:cs="Arial" w:eastAsiaTheme="minorHAnsi" w:hAnsi="Arial"/>
              </w:rPr>
            </w:pPr>
            <w:r w:rsidRPr="005E5EB4">
              <w:rPr>
                <w:rFonts w:ascii="Arial" w:cs="Arial" w:eastAsiaTheme="minorHAnsi" w:hAnsi="Arial"/>
              </w:rPr>
              <w:t>Improve connectivity and capacity.</w:t>
            </w:r>
          </w:p>
          <w:p w:rsidP="005E5EB4" w:rsidR="005E5EB4" w:rsidRDefault="005E5EB4" w:rsidRPr="005E5EB4">
            <w:pPr>
              <w:jc w:val="both"/>
              <w:rPr>
                <w:rFonts w:ascii="Arial" w:cs="Arial" w:eastAsiaTheme="minorHAnsi" w:hAnsi="Arial"/>
              </w:rPr>
            </w:pPr>
            <w:r w:rsidRPr="005E5EB4">
              <w:rPr>
                <w:rFonts w:ascii="Arial" w:cs="Arial" w:hAnsi="Arial"/>
              </w:rPr>
              <w:t xml:space="preserve">Provide efficient printing and photocopying facility </w:t>
            </w:r>
          </w:p>
        </w:tc>
      </w:tr>
      <w:tr w:rsidR="005E5EB4" w:rsidRPr="005E5EB4" w:rsidTr="00514746">
        <w:trPr>
          <w:trHeight w:val="610"/>
        </w:trPr>
        <w:tc>
          <w:tcPr>
            <w:tcW w:type="dxa" w:w="3828"/>
            <w:shd w:color="auto" w:fill="auto" w:val="clear"/>
          </w:tcPr>
          <w:p w:rsidP="005E5EB4" w:rsidR="005E5EB4" w:rsidRDefault="005E5EB4" w:rsidRPr="005E5EB4">
            <w:pPr>
              <w:jc w:val="both"/>
              <w:rPr>
                <w:rFonts w:ascii="Arial" w:cs="Arial" w:eastAsiaTheme="minorHAnsi" w:hAnsi="Arial"/>
              </w:rPr>
            </w:pPr>
            <w:r w:rsidRPr="005E5EB4">
              <w:rPr>
                <w:rFonts w:ascii="Arial" w:cs="Arial" w:eastAsiaTheme="minorHAnsi" w:hAnsi="Arial"/>
              </w:rPr>
              <w:lastRenderedPageBreak/>
              <w:t>Municipal Transformation and Organizational Development</w:t>
            </w:r>
          </w:p>
          <w:p w:rsidP="005E5EB4" w:rsidR="005E5EB4" w:rsidRDefault="005E5EB4" w:rsidRPr="005E5EB4">
            <w:pPr>
              <w:jc w:val="both"/>
              <w:rPr>
                <w:rFonts w:ascii="Arial" w:cs="Arial" w:eastAsiaTheme="minorHAnsi" w:hAnsi="Arial"/>
              </w:rPr>
            </w:pPr>
          </w:p>
        </w:tc>
        <w:tc>
          <w:tcPr>
            <w:tcW w:type="dxa" w:w="2552"/>
            <w:shd w:color="auto" w:fill="auto" w:val="clear"/>
          </w:tcPr>
          <w:p w:rsidP="005E5EB4" w:rsidR="005E5EB4" w:rsidRDefault="005E5EB4" w:rsidRPr="005E5EB4">
            <w:pPr>
              <w:jc w:val="both"/>
              <w:rPr>
                <w:rFonts w:ascii="Arial" w:cs="Arial" w:eastAsiaTheme="minorHAnsi" w:hAnsi="Arial"/>
              </w:rPr>
            </w:pPr>
            <w:r w:rsidRPr="005E5EB4">
              <w:rPr>
                <w:rFonts w:ascii="Arial" w:cs="Arial" w:eastAsiaTheme="minorHAnsi" w:hAnsi="Arial"/>
              </w:rPr>
              <w:t>ICT security, access control, and governance</w:t>
            </w:r>
          </w:p>
        </w:tc>
        <w:tc>
          <w:tcPr>
            <w:tcW w:type="dxa" w:w="3827"/>
            <w:shd w:color="auto" w:fill="auto" w:val="clear"/>
          </w:tcPr>
          <w:p w:rsidP="005E5EB4" w:rsidR="005E5EB4" w:rsidRDefault="005E5EB4" w:rsidRPr="005E5EB4">
            <w:pPr>
              <w:jc w:val="both"/>
              <w:rPr>
                <w:rFonts w:ascii="Arial" w:cs="Arial" w:hAnsi="Arial"/>
              </w:rPr>
            </w:pPr>
            <w:r w:rsidRPr="005E5EB4">
              <w:rPr>
                <w:rFonts w:ascii="Arial" w:cs="Arial" w:hAnsi="Arial"/>
              </w:rPr>
              <w:t>Cyber Security Management</w:t>
            </w:r>
          </w:p>
          <w:p w:rsidP="005E5EB4" w:rsidR="005E5EB4" w:rsidRDefault="005E5EB4" w:rsidRPr="005E5EB4">
            <w:pPr>
              <w:jc w:val="both"/>
              <w:rPr>
                <w:rFonts w:ascii="Arial" w:cs="Arial" w:hAnsi="Arial"/>
              </w:rPr>
            </w:pPr>
            <w:r w:rsidRPr="005E5EB4">
              <w:rPr>
                <w:rFonts w:ascii="Arial" w:cs="Arial" w:hAnsi="Arial"/>
              </w:rPr>
              <w:t>Facility and Data Access Management.</w:t>
            </w:r>
          </w:p>
          <w:p w:rsidP="005E5EB4" w:rsidR="005E5EB4" w:rsidRDefault="005E5EB4" w:rsidRPr="005E5EB4">
            <w:pPr>
              <w:jc w:val="both"/>
              <w:rPr>
                <w:rFonts w:ascii="Arial" w:cs="Arial" w:eastAsiaTheme="minorHAnsi" w:hAnsi="Arial"/>
              </w:rPr>
            </w:pPr>
            <w:r w:rsidRPr="005E5EB4">
              <w:rPr>
                <w:rFonts w:ascii="Arial" w:cs="Arial" w:eastAsiaTheme="minorHAnsi" w:hAnsi="Arial"/>
              </w:rPr>
              <w:t>Infrastructure &amp; Network</w:t>
            </w:r>
            <w:r w:rsidRPr="005E5EB4">
              <w:rPr>
                <w:rFonts w:ascii="Arial" w:cs="Arial" w:hAnsi="Arial"/>
                <w:shd w:color="auto" w:fill="FFFFFF" w:val="clear"/>
              </w:rPr>
              <w:t xml:space="preserve"> protection system </w:t>
            </w:r>
          </w:p>
        </w:tc>
        <w:tc>
          <w:tcPr>
            <w:tcW w:type="dxa" w:w="4536"/>
            <w:shd w:color="auto" w:fill="auto" w:val="clear"/>
          </w:tcPr>
          <w:p w:rsidP="005E5EB4" w:rsidR="005E5EB4" w:rsidRDefault="005E5EB4" w:rsidRPr="005E5EB4">
            <w:pPr>
              <w:jc w:val="both"/>
              <w:rPr>
                <w:rFonts w:ascii="Arial" w:cs="Arial" w:eastAsiaTheme="minorHAnsi" w:hAnsi="Arial"/>
              </w:rPr>
            </w:pPr>
            <w:r w:rsidRPr="005E5EB4">
              <w:rPr>
                <w:rFonts w:ascii="Arial" w:cs="Arial" w:eastAsiaTheme="minorHAnsi" w:hAnsi="Arial"/>
              </w:rPr>
              <w:t>Installation of Biometrics in the building</w:t>
            </w:r>
          </w:p>
          <w:p w:rsidP="005E5EB4" w:rsidR="005E5EB4" w:rsidRDefault="005E5EB4" w:rsidRPr="005E5EB4">
            <w:pPr>
              <w:jc w:val="both"/>
              <w:rPr>
                <w:rFonts w:ascii="Arial" w:cs="Arial" w:hAnsi="Arial"/>
              </w:rPr>
            </w:pPr>
            <w:r w:rsidRPr="005E5EB4">
              <w:rPr>
                <w:rFonts w:ascii="Arial" w:cs="Arial" w:hAnsi="Arial"/>
              </w:rPr>
              <w:t>Installation of water and fire detector in the server room.</w:t>
            </w:r>
          </w:p>
          <w:p w:rsidP="005E5EB4" w:rsidR="005E5EB4" w:rsidRDefault="005E5EB4" w:rsidRPr="005E5EB4">
            <w:pPr>
              <w:jc w:val="both"/>
              <w:rPr>
                <w:rFonts w:ascii="Arial" w:cs="Arial" w:hAnsi="Arial"/>
              </w:rPr>
            </w:pPr>
            <w:r w:rsidRPr="005E5EB4">
              <w:rPr>
                <w:rFonts w:ascii="Arial" w:cs="Arial" w:hAnsi="Arial"/>
              </w:rPr>
              <w:t>Firewall upgrades and maintenance</w:t>
            </w:r>
          </w:p>
          <w:p w:rsidP="005E5EB4" w:rsidR="005E5EB4" w:rsidRDefault="005E5EB4" w:rsidRPr="005E5EB4">
            <w:pPr>
              <w:jc w:val="both"/>
              <w:rPr>
                <w:rFonts w:ascii="Arial" w:cs="Arial" w:eastAsiaTheme="minorHAnsi" w:hAnsi="Arial"/>
              </w:rPr>
            </w:pPr>
            <w:r w:rsidRPr="005E5EB4">
              <w:rPr>
                <w:rFonts w:ascii="Arial" w:cs="Arial" w:hAnsi="Arial"/>
              </w:rPr>
              <w:t>Development of ICT Business Continuity Plan</w:t>
            </w:r>
            <w:r w:rsidRPr="005E5EB4">
              <w:rPr>
                <w:rFonts w:ascii="Arial" w:cs="Arial" w:eastAsiaTheme="minorHAnsi" w:hAnsi="Arial"/>
              </w:rPr>
              <w:t>.</w:t>
            </w:r>
          </w:p>
        </w:tc>
      </w:tr>
      <w:tr w:rsidR="005E5EB4" w:rsidRPr="005E5EB4" w:rsidTr="00514746">
        <w:trPr>
          <w:trHeight w:val="251"/>
        </w:trPr>
        <w:tc>
          <w:tcPr>
            <w:tcW w:type="dxa" w:w="3828"/>
            <w:shd w:color="auto" w:fill="auto" w:val="clear"/>
          </w:tcPr>
          <w:p w:rsidP="005E5EB4" w:rsidR="005E5EB4" w:rsidRDefault="005E5EB4" w:rsidRPr="005E5EB4">
            <w:pPr>
              <w:jc w:val="both"/>
              <w:rPr>
                <w:rFonts w:ascii="Arial" w:cs="Arial" w:eastAsiaTheme="minorHAnsi" w:hAnsi="Arial"/>
              </w:rPr>
            </w:pPr>
            <w:r w:rsidRPr="005E5EB4">
              <w:rPr>
                <w:rFonts w:ascii="Arial" w:cs="Arial" w:eastAsiaTheme="minorHAnsi" w:hAnsi="Arial"/>
              </w:rPr>
              <w:t>Municipal Transformation and Organizational Development</w:t>
            </w:r>
          </w:p>
        </w:tc>
        <w:tc>
          <w:tcPr>
            <w:tcW w:type="dxa" w:w="2552"/>
            <w:shd w:color="auto" w:fill="auto" w:val="clear"/>
          </w:tcPr>
          <w:p w:rsidP="005E5EB4" w:rsidR="005E5EB4" w:rsidRDefault="005E5EB4" w:rsidRPr="005E5EB4">
            <w:pPr>
              <w:jc w:val="both"/>
              <w:rPr>
                <w:rFonts w:ascii="Arial" w:cs="Arial" w:eastAsiaTheme="minorHAnsi" w:hAnsi="Arial"/>
              </w:rPr>
            </w:pPr>
            <w:r w:rsidRPr="005E5EB4">
              <w:rPr>
                <w:rFonts w:ascii="Arial" w:cs="Arial" w:eastAsiaTheme="minorHAnsi" w:hAnsi="Arial"/>
              </w:rPr>
              <w:t xml:space="preserve">Integrated ICT  Infrastructure and software systems </w:t>
            </w:r>
          </w:p>
        </w:tc>
        <w:tc>
          <w:tcPr>
            <w:tcW w:type="dxa" w:w="3827"/>
            <w:shd w:color="auto" w:fill="auto" w:val="clear"/>
          </w:tcPr>
          <w:p w:rsidP="005E5EB4" w:rsidR="005E5EB4" w:rsidRDefault="005E5EB4" w:rsidRPr="005E5EB4">
            <w:pPr>
              <w:jc w:val="both"/>
              <w:rPr>
                <w:rFonts w:ascii="Arial" w:cs="Arial" w:eastAsiaTheme="minorHAnsi" w:hAnsi="Arial"/>
              </w:rPr>
            </w:pPr>
            <w:r w:rsidRPr="005E5EB4">
              <w:rPr>
                <w:rFonts w:ascii="Arial" w:cs="Arial" w:eastAsiaTheme="minorHAnsi" w:hAnsi="Arial"/>
              </w:rPr>
              <w:t xml:space="preserve">Server maintenance, </w:t>
            </w:r>
          </w:p>
          <w:p w:rsidP="005E5EB4" w:rsidR="005E5EB4" w:rsidRDefault="005E5EB4" w:rsidRPr="005E5EB4">
            <w:pPr>
              <w:jc w:val="both"/>
              <w:rPr>
                <w:rFonts w:ascii="Arial" w:cs="Arial" w:eastAsiaTheme="minorHAnsi" w:hAnsi="Arial"/>
              </w:rPr>
            </w:pPr>
            <w:r w:rsidRPr="005E5EB4">
              <w:rPr>
                <w:rFonts w:ascii="Arial" w:cs="Arial" w:eastAsiaTheme="minorHAnsi" w:hAnsi="Arial"/>
              </w:rPr>
              <w:t>Data Security</w:t>
            </w:r>
          </w:p>
          <w:p w:rsidP="005E5EB4" w:rsidR="005E5EB4" w:rsidRDefault="005E5EB4" w:rsidRPr="005E5EB4">
            <w:pPr>
              <w:jc w:val="both"/>
              <w:rPr>
                <w:rFonts w:ascii="Arial" w:cs="Arial" w:eastAsiaTheme="minorHAnsi" w:hAnsi="Arial"/>
              </w:rPr>
            </w:pPr>
            <w:r w:rsidRPr="005E5EB4">
              <w:rPr>
                <w:rFonts w:ascii="Arial" w:cs="Arial" w:eastAsiaTheme="minorHAnsi" w:hAnsi="Arial"/>
              </w:rPr>
              <w:t>Software Licensing</w:t>
            </w:r>
          </w:p>
          <w:p w:rsidP="005E5EB4" w:rsidR="005E5EB4" w:rsidRDefault="005E5EB4" w:rsidRPr="005E5EB4">
            <w:pPr>
              <w:jc w:val="both"/>
              <w:rPr>
                <w:rFonts w:ascii="Arial" w:cs="Arial" w:eastAsiaTheme="minorHAnsi" w:hAnsi="Arial"/>
              </w:rPr>
            </w:pPr>
            <w:r w:rsidRPr="005E5EB4">
              <w:rPr>
                <w:rFonts w:ascii="Arial" w:cs="Arial" w:eastAsiaTheme="minorHAnsi" w:hAnsi="Arial"/>
              </w:rPr>
              <w:t>Hardware upgrades</w:t>
            </w:r>
          </w:p>
        </w:tc>
        <w:tc>
          <w:tcPr>
            <w:tcW w:type="dxa" w:w="4536"/>
            <w:shd w:color="auto" w:fill="auto" w:val="clear"/>
          </w:tcPr>
          <w:p w:rsidP="005E5EB4" w:rsidR="005E5EB4" w:rsidRDefault="005E5EB4" w:rsidRPr="005E5EB4">
            <w:pPr>
              <w:jc w:val="both"/>
              <w:rPr>
                <w:rFonts w:ascii="Arial" w:cs="Arial" w:eastAsiaTheme="minorHAnsi" w:hAnsi="Arial"/>
              </w:rPr>
            </w:pPr>
            <w:r w:rsidRPr="005E5EB4">
              <w:rPr>
                <w:rFonts w:ascii="Arial" w:cs="Arial" w:eastAsiaTheme="minorHAnsi" w:hAnsi="Arial"/>
              </w:rPr>
              <w:t>Upgrade &amp; Maintain functionality of ICT Infrastructure.</w:t>
            </w:r>
          </w:p>
          <w:p w:rsidP="005E5EB4" w:rsidR="005E5EB4" w:rsidRDefault="005E5EB4" w:rsidRPr="005E5EB4">
            <w:pPr>
              <w:jc w:val="both"/>
              <w:rPr>
                <w:rFonts w:ascii="Arial" w:cs="Arial" w:eastAsiaTheme="minorHAnsi" w:hAnsi="Arial"/>
              </w:rPr>
            </w:pPr>
            <w:r w:rsidRPr="005E5EB4">
              <w:rPr>
                <w:rFonts w:ascii="Arial" w:cs="Arial" w:eastAsiaTheme="minorHAnsi" w:hAnsi="Arial"/>
              </w:rPr>
              <w:t>Expand the use of new-age technology to upgrade connectivity and expansion of other technology programs.</w:t>
            </w:r>
          </w:p>
          <w:p w:rsidP="005E5EB4" w:rsidR="005E5EB4" w:rsidRDefault="005E5EB4" w:rsidRPr="005E5EB4">
            <w:pPr>
              <w:jc w:val="both"/>
              <w:rPr>
                <w:rFonts w:ascii="Arial" w:cs="Arial" w:eastAsiaTheme="minorHAnsi" w:hAnsi="Arial"/>
              </w:rPr>
            </w:pPr>
            <w:r w:rsidRPr="005E5EB4">
              <w:rPr>
                <w:rFonts w:ascii="Arial" w:cs="Arial" w:eastAsiaTheme="minorHAnsi" w:hAnsi="Arial"/>
              </w:rPr>
              <w:t xml:space="preserve">License Renewal </w:t>
            </w:r>
          </w:p>
          <w:p w:rsidP="005E5EB4" w:rsidR="005E5EB4" w:rsidRDefault="005E5EB4" w:rsidRPr="005E5EB4">
            <w:pPr>
              <w:jc w:val="both"/>
              <w:rPr>
                <w:rFonts w:ascii="Arial" w:cs="Arial" w:eastAsiaTheme="minorHAnsi" w:hAnsi="Arial"/>
              </w:rPr>
            </w:pPr>
            <w:r w:rsidRPr="005E5EB4">
              <w:rPr>
                <w:rFonts w:ascii="Arial" w:cs="Arial" w:eastAsiaTheme="minorHAnsi" w:hAnsi="Arial"/>
              </w:rPr>
              <w:t>Deploy new and compatible hardware.</w:t>
            </w:r>
          </w:p>
          <w:p w:rsidP="005E5EB4" w:rsidR="005E5EB4" w:rsidRDefault="005E5EB4" w:rsidRPr="005E5EB4">
            <w:pPr>
              <w:jc w:val="both"/>
              <w:rPr>
                <w:rFonts w:ascii="Arial" w:cs="Arial" w:eastAsiaTheme="minorHAnsi" w:hAnsi="Arial"/>
              </w:rPr>
            </w:pPr>
            <w:r w:rsidRPr="005E5EB4">
              <w:rPr>
                <w:rFonts w:ascii="Arial" w:cs="Arial" w:eastAsiaTheme="minorHAnsi" w:hAnsi="Arial"/>
              </w:rPr>
              <w:t>Upgrade and maintain on-site and off-site Storage Infrastructure</w:t>
            </w:r>
          </w:p>
        </w:tc>
      </w:tr>
      <w:tr w:rsidR="005E5EB4" w:rsidRPr="005E5EB4" w:rsidTr="00514746">
        <w:trPr>
          <w:trHeight w:val="467"/>
        </w:trPr>
        <w:tc>
          <w:tcPr>
            <w:tcW w:type="dxa" w:w="3828"/>
          </w:tcPr>
          <w:p w:rsidP="005E5EB4" w:rsidR="005E5EB4" w:rsidRDefault="005E5EB4" w:rsidRPr="005E5EB4">
            <w:pPr>
              <w:jc w:val="both"/>
              <w:rPr>
                <w:rFonts w:ascii="Arial" w:cs="Arial" w:hAnsi="Arial"/>
              </w:rPr>
            </w:pPr>
            <w:r w:rsidRPr="005E5EB4">
              <w:rPr>
                <w:rFonts w:ascii="Arial" w:cs="Arial" w:eastAsiaTheme="minorHAnsi" w:hAnsi="Arial"/>
              </w:rPr>
              <w:t>Municipal Transformation and Organizational Development</w:t>
            </w:r>
          </w:p>
        </w:tc>
        <w:tc>
          <w:tcPr>
            <w:tcW w:type="dxa" w:w="2552"/>
          </w:tcPr>
          <w:p w:rsidP="005E5EB4" w:rsidR="005E5EB4" w:rsidRDefault="005E5EB4" w:rsidRPr="005E5EB4">
            <w:pPr>
              <w:jc w:val="both"/>
              <w:rPr>
                <w:rFonts w:ascii="Arial" w:cs="Arial" w:hAnsi="Arial"/>
              </w:rPr>
            </w:pPr>
            <w:r w:rsidRPr="005E5EB4">
              <w:rPr>
                <w:rFonts w:ascii="Arial" w:cs="Arial" w:hAnsi="Arial"/>
              </w:rPr>
              <w:t>MSCOA Compliance</w:t>
            </w:r>
          </w:p>
        </w:tc>
        <w:tc>
          <w:tcPr>
            <w:tcW w:type="dxa" w:w="3827"/>
          </w:tcPr>
          <w:p w:rsidP="005E5EB4" w:rsidR="005E5EB4" w:rsidRDefault="005E5EB4" w:rsidRPr="005E5EB4">
            <w:pPr>
              <w:jc w:val="both"/>
              <w:rPr>
                <w:rFonts w:ascii="Arial" w:cs="Arial" w:hAnsi="Arial"/>
              </w:rPr>
            </w:pPr>
            <w:r w:rsidRPr="005E5EB4">
              <w:rPr>
                <w:rFonts w:ascii="Arial" w:cs="Arial" w:hAnsi="Arial"/>
              </w:rPr>
              <w:t xml:space="preserve">Municipalities should have a system-integrated IDP (Integrated Development Plan) Module.  </w:t>
            </w:r>
          </w:p>
        </w:tc>
        <w:tc>
          <w:tcPr>
            <w:tcW w:type="dxa" w:w="4536"/>
          </w:tcPr>
          <w:p w:rsidP="005E5EB4" w:rsidR="005E5EB4" w:rsidRDefault="005E5EB4" w:rsidRPr="005E5EB4">
            <w:pPr>
              <w:jc w:val="both"/>
              <w:rPr>
                <w:rFonts w:ascii="Arial" w:cs="Arial" w:hAnsi="Arial"/>
              </w:rPr>
            </w:pPr>
            <w:r w:rsidRPr="005E5EB4">
              <w:rPr>
                <w:rFonts w:ascii="Arial" w:cs="Arial" w:hAnsi="Arial"/>
              </w:rPr>
              <w:t>Develop a Module under the Financial System to be implemented and utilized for IDP.</w:t>
            </w:r>
          </w:p>
        </w:tc>
      </w:tr>
      <w:tr w:rsidR="005E5EB4" w:rsidRPr="005E5EB4" w:rsidTr="00514746">
        <w:trPr>
          <w:trHeight w:val="713"/>
        </w:trPr>
        <w:tc>
          <w:tcPr>
            <w:tcW w:type="dxa" w:w="3828"/>
            <w:shd w:color="auto" w:fill="FFFFFF" w:themeFill="background1" w:val="clear"/>
          </w:tcPr>
          <w:p w:rsidP="005E5EB4" w:rsidR="005E5EB4" w:rsidRDefault="005E5EB4" w:rsidRPr="005E5EB4">
            <w:pPr>
              <w:jc w:val="both"/>
              <w:rPr>
                <w:rFonts w:ascii="Arial" w:cs="Arial" w:eastAsiaTheme="minorHAnsi" w:hAnsi="Arial"/>
              </w:rPr>
            </w:pPr>
            <w:r w:rsidRPr="005E5EB4">
              <w:rPr>
                <w:rFonts w:ascii="Arial" w:cs="Arial" w:eastAsiaTheme="minorHAnsi" w:hAnsi="Arial"/>
              </w:rPr>
              <w:t>Municipal Transformation and Organizational Development</w:t>
            </w:r>
          </w:p>
        </w:tc>
        <w:tc>
          <w:tcPr>
            <w:tcW w:type="dxa" w:w="2552"/>
            <w:shd w:color="auto" w:fill="FFFFFF" w:themeFill="background1" w:val="clear"/>
          </w:tcPr>
          <w:p w:rsidP="005E5EB4" w:rsidR="005E5EB4" w:rsidRDefault="005E5EB4" w:rsidRPr="005E5EB4">
            <w:pPr>
              <w:jc w:val="both"/>
              <w:rPr>
                <w:rFonts w:ascii="Arial" w:cs="Arial" w:eastAsiaTheme="minorHAnsi" w:hAnsi="Arial"/>
              </w:rPr>
            </w:pPr>
            <w:r w:rsidRPr="005E5EB4">
              <w:rPr>
                <w:rFonts w:ascii="Arial" w:cs="Arial" w:eastAsiaTheme="minorHAnsi" w:hAnsi="Arial"/>
              </w:rPr>
              <w:t>By-laws Coordination</w:t>
            </w:r>
          </w:p>
        </w:tc>
        <w:tc>
          <w:tcPr>
            <w:tcW w:type="dxa" w:w="3827"/>
            <w:shd w:color="auto" w:fill="FFFFFF" w:themeFill="background1" w:val="clear"/>
          </w:tcPr>
          <w:p w:rsidP="005E5EB4" w:rsidR="005E5EB4" w:rsidRDefault="005E5EB4" w:rsidRPr="005E5EB4">
            <w:pPr>
              <w:jc w:val="both"/>
              <w:rPr>
                <w:rFonts w:ascii="Arial" w:cs="Arial" w:eastAsiaTheme="minorHAnsi" w:hAnsi="Arial"/>
              </w:rPr>
            </w:pPr>
            <w:r w:rsidRPr="005E5EB4">
              <w:rPr>
                <w:rFonts w:ascii="Arial" w:cs="Arial" w:eastAsiaTheme="minorHAnsi" w:hAnsi="Arial"/>
              </w:rPr>
              <w:t xml:space="preserve">Support provision. </w:t>
            </w:r>
          </w:p>
          <w:p w:rsidP="005E5EB4" w:rsidR="005E5EB4" w:rsidRDefault="005E5EB4" w:rsidRPr="005E5EB4">
            <w:pPr>
              <w:jc w:val="both"/>
              <w:rPr>
                <w:rFonts w:ascii="Arial" w:cs="Arial" w:eastAsiaTheme="minorHAnsi" w:hAnsi="Arial"/>
              </w:rPr>
            </w:pPr>
          </w:p>
        </w:tc>
        <w:tc>
          <w:tcPr>
            <w:tcW w:type="dxa" w:w="4536"/>
            <w:shd w:color="auto" w:fill="FFFFFF" w:themeFill="background1" w:val="clear"/>
          </w:tcPr>
          <w:p w:rsidP="005E5EB4" w:rsidR="005E5EB4" w:rsidRDefault="005E5EB4" w:rsidRPr="005E5EB4">
            <w:pPr>
              <w:jc w:val="both"/>
              <w:rPr>
                <w:rFonts w:ascii="Arial" w:cs="Arial" w:eastAsiaTheme="minorHAnsi" w:hAnsi="Arial"/>
              </w:rPr>
            </w:pPr>
            <w:r w:rsidRPr="005E5EB4">
              <w:rPr>
                <w:rFonts w:ascii="Arial" w:cs="Arial" w:eastAsiaTheme="minorHAnsi" w:hAnsi="Arial"/>
              </w:rPr>
              <w:t>Review and advice on drafted bylaws.</w:t>
            </w:r>
          </w:p>
          <w:p w:rsidP="005E5EB4" w:rsidR="005E5EB4" w:rsidRDefault="005E5EB4" w:rsidRPr="005E5EB4">
            <w:pPr>
              <w:jc w:val="both"/>
              <w:rPr>
                <w:rFonts w:ascii="Arial" w:cs="Arial" w:eastAsiaTheme="minorHAnsi" w:hAnsi="Arial"/>
              </w:rPr>
            </w:pPr>
            <w:r w:rsidRPr="005E5EB4">
              <w:rPr>
                <w:rFonts w:ascii="Arial" w:cs="Arial" w:eastAsiaTheme="minorHAnsi" w:hAnsi="Arial"/>
              </w:rPr>
              <w:t xml:space="preserve">Assist with approval process. </w:t>
            </w:r>
          </w:p>
        </w:tc>
      </w:tr>
      <w:tr w:rsidR="005E5EB4" w:rsidRPr="005E5EB4" w:rsidTr="00514746">
        <w:trPr>
          <w:trHeight w:val="702"/>
        </w:trPr>
        <w:tc>
          <w:tcPr>
            <w:tcW w:type="dxa" w:w="3828"/>
            <w:shd w:color="auto" w:fill="FFFFFF" w:themeFill="background1" w:val="clear"/>
          </w:tcPr>
          <w:p w:rsidP="005E5EB4" w:rsidR="005E5EB4" w:rsidRDefault="005E5EB4" w:rsidRPr="005E5EB4">
            <w:pPr>
              <w:jc w:val="both"/>
              <w:rPr>
                <w:rFonts w:ascii="Arial" w:cs="Arial" w:eastAsiaTheme="minorHAnsi" w:hAnsi="Arial"/>
              </w:rPr>
            </w:pPr>
            <w:r w:rsidRPr="005E5EB4">
              <w:rPr>
                <w:rFonts w:ascii="Arial" w:cs="Arial" w:eastAsiaTheme="minorHAnsi" w:hAnsi="Arial"/>
              </w:rPr>
              <w:t>Municipal Transformation and Organizational Development</w:t>
            </w:r>
          </w:p>
        </w:tc>
        <w:tc>
          <w:tcPr>
            <w:tcW w:type="dxa" w:w="2552"/>
            <w:shd w:color="auto" w:fill="FFFFFF" w:themeFill="background1" w:val="clear"/>
          </w:tcPr>
          <w:p w:rsidP="005E5EB4" w:rsidR="005E5EB4" w:rsidRDefault="005E5EB4" w:rsidRPr="005E5EB4">
            <w:pPr>
              <w:jc w:val="both"/>
              <w:rPr>
                <w:rFonts w:ascii="Arial" w:cs="Arial" w:eastAsiaTheme="minorHAnsi" w:hAnsi="Arial"/>
              </w:rPr>
            </w:pPr>
            <w:r w:rsidRPr="005E5EB4">
              <w:rPr>
                <w:rFonts w:ascii="Arial" w:cs="Arial" w:eastAsiaTheme="minorHAnsi" w:hAnsi="Arial"/>
              </w:rPr>
              <w:t xml:space="preserve">Litigation Management </w:t>
            </w:r>
          </w:p>
        </w:tc>
        <w:tc>
          <w:tcPr>
            <w:tcW w:type="dxa" w:w="3827"/>
            <w:shd w:color="auto" w:fill="FFFFFF" w:themeFill="background1" w:val="clear"/>
          </w:tcPr>
          <w:p w:rsidP="005E5EB4" w:rsidR="005E5EB4" w:rsidRDefault="005E5EB4" w:rsidRPr="005E5EB4">
            <w:pPr>
              <w:jc w:val="both"/>
              <w:rPr>
                <w:rFonts w:ascii="Arial" w:cs="Arial" w:eastAsiaTheme="minorHAnsi" w:hAnsi="Arial"/>
              </w:rPr>
            </w:pPr>
            <w:r w:rsidRPr="005E5EB4">
              <w:rPr>
                <w:rFonts w:ascii="Arial" w:cs="Arial" w:eastAsiaTheme="minorHAnsi" w:hAnsi="Arial"/>
              </w:rPr>
              <w:t>Lengthy and costly legal process.</w:t>
            </w:r>
          </w:p>
          <w:p w:rsidP="005E5EB4" w:rsidR="005E5EB4" w:rsidRDefault="005E5EB4" w:rsidRPr="005E5EB4">
            <w:pPr>
              <w:jc w:val="both"/>
              <w:rPr>
                <w:rFonts w:ascii="Arial" w:cs="Arial" w:eastAsiaTheme="minorHAnsi" w:hAnsi="Arial"/>
              </w:rPr>
            </w:pPr>
            <w:r w:rsidRPr="005E5EB4">
              <w:rPr>
                <w:rFonts w:ascii="Arial" w:cs="Arial" w:eastAsiaTheme="minorHAnsi" w:hAnsi="Arial"/>
              </w:rPr>
              <w:t>Un-finalised legal matters or mute matters.</w:t>
            </w:r>
          </w:p>
        </w:tc>
        <w:tc>
          <w:tcPr>
            <w:tcW w:type="dxa" w:w="4536"/>
            <w:shd w:color="auto" w:fill="FFFFFF" w:themeFill="background1" w:val="clear"/>
          </w:tcPr>
          <w:p w:rsidP="005E5EB4" w:rsidR="005E5EB4" w:rsidRDefault="005E5EB4" w:rsidRPr="005E5EB4">
            <w:pPr>
              <w:jc w:val="both"/>
              <w:rPr>
                <w:rFonts w:ascii="Arial" w:cs="Arial" w:eastAsiaTheme="minorHAnsi" w:hAnsi="Arial"/>
              </w:rPr>
            </w:pPr>
            <w:r w:rsidRPr="005E5EB4">
              <w:rPr>
                <w:rFonts w:ascii="Arial" w:cs="Arial" w:eastAsiaTheme="minorHAnsi" w:hAnsi="Arial"/>
              </w:rPr>
              <w:t xml:space="preserve">Initiate settlement discussions on mute legal matters. </w:t>
            </w:r>
          </w:p>
        </w:tc>
      </w:tr>
      <w:tr w:rsidR="005E5EB4" w:rsidRPr="005E5EB4" w:rsidTr="00514746">
        <w:trPr>
          <w:trHeight w:val="997"/>
        </w:trPr>
        <w:tc>
          <w:tcPr>
            <w:tcW w:type="dxa" w:w="3828"/>
          </w:tcPr>
          <w:p w:rsidP="005E5EB4" w:rsidR="005E5EB4" w:rsidRDefault="005E5EB4" w:rsidRPr="005E5EB4">
            <w:pPr>
              <w:jc w:val="both"/>
              <w:rPr>
                <w:rFonts w:ascii="Arial" w:cs="Arial" w:hAnsi="Arial"/>
              </w:rPr>
            </w:pPr>
            <w:r w:rsidRPr="005E5EB4">
              <w:rPr>
                <w:rFonts w:ascii="Arial" w:cs="Arial" w:eastAsiaTheme="minorHAnsi" w:hAnsi="Arial"/>
              </w:rPr>
              <w:t>Municipal Transformation and Organizational Development</w:t>
            </w:r>
          </w:p>
        </w:tc>
        <w:tc>
          <w:tcPr>
            <w:tcW w:type="dxa" w:w="2552"/>
          </w:tcPr>
          <w:p w:rsidP="005E5EB4" w:rsidR="005E5EB4" w:rsidRDefault="005E5EB4" w:rsidRPr="005E5EB4">
            <w:pPr>
              <w:jc w:val="both"/>
              <w:rPr>
                <w:rFonts w:ascii="Arial" w:cs="Arial" w:hAnsi="Arial"/>
              </w:rPr>
            </w:pPr>
            <w:r w:rsidRPr="005E5EB4">
              <w:rPr>
                <w:rFonts w:ascii="Arial" w:cs="Arial" w:eastAsiaTheme="minorHAnsi" w:hAnsi="Arial"/>
              </w:rPr>
              <w:t>Labour Relations &amp; Stakeholder Management</w:t>
            </w:r>
          </w:p>
        </w:tc>
        <w:tc>
          <w:tcPr>
            <w:tcW w:type="dxa" w:w="3827"/>
          </w:tcPr>
          <w:p w:rsidP="005E5EB4" w:rsidR="005E5EB4" w:rsidRDefault="005E5EB4" w:rsidRPr="005E5EB4">
            <w:pPr>
              <w:jc w:val="both"/>
              <w:rPr>
                <w:rFonts w:ascii="Arial" w:cs="Arial" w:hAnsi="Arial"/>
              </w:rPr>
            </w:pPr>
            <w:r w:rsidRPr="005E5EB4">
              <w:rPr>
                <w:rFonts w:ascii="Arial" w:cs="Arial" w:eastAsiaTheme="minorHAnsi" w:hAnsi="Arial"/>
              </w:rPr>
              <w:t xml:space="preserve">Workplace discipline, labour peace, and work environment </w:t>
            </w:r>
          </w:p>
        </w:tc>
        <w:tc>
          <w:tcPr>
            <w:tcW w:type="dxa" w:w="4536"/>
          </w:tcPr>
          <w:p w:rsidP="005E5EB4" w:rsidR="005E5EB4" w:rsidRDefault="005E5EB4" w:rsidRPr="005E5EB4">
            <w:pPr>
              <w:jc w:val="both"/>
              <w:rPr>
                <w:rFonts w:ascii="Arial" w:cs="Arial" w:eastAsiaTheme="minorHAnsi" w:hAnsi="Arial"/>
              </w:rPr>
            </w:pPr>
            <w:r w:rsidRPr="005E5EB4">
              <w:rPr>
                <w:rFonts w:ascii="Arial" w:cs="Arial" w:eastAsiaTheme="minorHAnsi" w:hAnsi="Arial"/>
              </w:rPr>
              <w:t>Provide institutional advice, support, and capacity programs.</w:t>
            </w:r>
          </w:p>
          <w:p w:rsidP="005E5EB4" w:rsidR="005E5EB4" w:rsidRDefault="005E5EB4" w:rsidRPr="005E5EB4">
            <w:pPr>
              <w:jc w:val="both"/>
              <w:rPr>
                <w:rFonts w:ascii="Arial" w:cs="Arial" w:eastAsiaTheme="minorHAnsi" w:hAnsi="Arial"/>
              </w:rPr>
            </w:pPr>
            <w:r w:rsidRPr="005E5EB4">
              <w:rPr>
                <w:rFonts w:ascii="Arial" w:cs="Arial" w:eastAsiaTheme="minorHAnsi" w:hAnsi="Arial"/>
              </w:rPr>
              <w:t>Coordinate consultative and collective bargaining activities.</w:t>
            </w:r>
          </w:p>
          <w:p w:rsidP="005E5EB4" w:rsidR="005E5EB4" w:rsidRDefault="005E5EB4" w:rsidRPr="005E5EB4">
            <w:pPr>
              <w:jc w:val="both"/>
              <w:rPr>
                <w:rFonts w:ascii="Arial" w:cs="Arial" w:eastAsiaTheme="minorHAnsi" w:hAnsi="Arial"/>
              </w:rPr>
            </w:pPr>
            <w:r w:rsidRPr="005E5EB4">
              <w:rPr>
                <w:rFonts w:ascii="Arial" w:cs="Arial" w:eastAsiaTheme="minorHAnsi" w:hAnsi="Arial"/>
              </w:rPr>
              <w:t>Coordination of bargaining structures and committees.</w:t>
            </w:r>
          </w:p>
          <w:p w:rsidP="005E5EB4" w:rsidR="005E5EB4" w:rsidRDefault="005E5EB4" w:rsidRPr="005E5EB4">
            <w:pPr>
              <w:jc w:val="both"/>
              <w:rPr>
                <w:rFonts w:ascii="Arial" w:cs="Arial" w:hAnsi="Arial"/>
              </w:rPr>
            </w:pPr>
            <w:r w:rsidRPr="005E5EB4">
              <w:rPr>
                <w:rFonts w:ascii="Arial" w:cs="Arial" w:eastAsiaTheme="minorHAnsi" w:hAnsi="Arial"/>
              </w:rPr>
              <w:t>Coordinate policy education and induction</w:t>
            </w:r>
          </w:p>
        </w:tc>
      </w:tr>
      <w:tr w:rsidR="005E5EB4" w:rsidRPr="005E5EB4" w:rsidTr="00514746">
        <w:trPr>
          <w:trHeight w:val="827"/>
        </w:trPr>
        <w:tc>
          <w:tcPr>
            <w:tcW w:type="dxa" w:w="3828"/>
          </w:tcPr>
          <w:p w:rsidP="005E5EB4" w:rsidR="005E5EB4" w:rsidRDefault="005E5EB4" w:rsidRPr="005E5EB4">
            <w:pPr>
              <w:jc w:val="both"/>
              <w:rPr>
                <w:rFonts w:ascii="Arial" w:cs="Arial" w:eastAsiaTheme="minorHAnsi" w:hAnsi="Arial"/>
              </w:rPr>
            </w:pPr>
            <w:r w:rsidRPr="005E5EB4">
              <w:rPr>
                <w:rFonts w:ascii="Arial" w:cs="Arial" w:eastAsiaTheme="minorHAnsi" w:hAnsi="Arial"/>
              </w:rPr>
              <w:lastRenderedPageBreak/>
              <w:t>Municipal Transformation and Organizational Development</w:t>
            </w:r>
          </w:p>
          <w:p w:rsidP="005E5EB4" w:rsidR="005E5EB4" w:rsidRDefault="005E5EB4" w:rsidRPr="005E5EB4">
            <w:pPr>
              <w:jc w:val="both"/>
              <w:rPr>
                <w:rFonts w:ascii="Arial" w:cs="Arial" w:eastAsiaTheme="minorHAnsi" w:hAnsi="Arial"/>
              </w:rPr>
            </w:pPr>
          </w:p>
        </w:tc>
        <w:tc>
          <w:tcPr>
            <w:tcW w:type="dxa" w:w="2552"/>
          </w:tcPr>
          <w:p w:rsidP="005E5EB4" w:rsidR="005E5EB4" w:rsidRDefault="005E5EB4" w:rsidRPr="005E5EB4">
            <w:pPr>
              <w:jc w:val="both"/>
              <w:rPr>
                <w:rFonts w:ascii="Arial" w:cs="Arial" w:eastAsiaTheme="minorHAnsi" w:hAnsi="Arial"/>
              </w:rPr>
            </w:pPr>
            <w:r w:rsidRPr="005E5EB4">
              <w:rPr>
                <w:rFonts w:ascii="Arial" w:cs="Arial" w:eastAsiaTheme="minorHAnsi" w:hAnsi="Arial"/>
              </w:rPr>
              <w:t>Contract Management</w:t>
            </w:r>
          </w:p>
          <w:p w:rsidP="005E5EB4" w:rsidR="005E5EB4" w:rsidRDefault="005E5EB4" w:rsidRPr="005E5EB4">
            <w:pPr>
              <w:jc w:val="both"/>
              <w:rPr>
                <w:rFonts w:ascii="Arial" w:cs="Arial" w:eastAsiaTheme="minorHAnsi" w:hAnsi="Arial"/>
              </w:rPr>
            </w:pPr>
          </w:p>
          <w:p w:rsidP="005E5EB4" w:rsidR="005E5EB4" w:rsidRDefault="005E5EB4" w:rsidRPr="005E5EB4">
            <w:pPr>
              <w:jc w:val="both"/>
              <w:rPr>
                <w:rFonts w:ascii="Arial" w:cs="Arial" w:eastAsiaTheme="minorHAnsi" w:hAnsi="Arial"/>
              </w:rPr>
            </w:pPr>
          </w:p>
        </w:tc>
        <w:tc>
          <w:tcPr>
            <w:tcW w:type="dxa" w:w="3827"/>
          </w:tcPr>
          <w:p w:rsidP="005E5EB4" w:rsidR="005E5EB4" w:rsidRDefault="005E5EB4" w:rsidRPr="005E5EB4">
            <w:pPr>
              <w:jc w:val="both"/>
              <w:rPr>
                <w:rFonts w:ascii="Arial" w:cs="Arial" w:eastAsiaTheme="minorHAnsi" w:hAnsi="Arial"/>
              </w:rPr>
            </w:pPr>
            <w:r w:rsidRPr="005E5EB4">
              <w:rPr>
                <w:rFonts w:ascii="Arial" w:cs="Arial" w:eastAsiaTheme="minorHAnsi" w:hAnsi="Arial"/>
              </w:rPr>
              <w:t>Management of Departmental/Divisional contracts.</w:t>
            </w:r>
          </w:p>
        </w:tc>
        <w:tc>
          <w:tcPr>
            <w:tcW w:type="dxa" w:w="4536"/>
          </w:tcPr>
          <w:p w:rsidP="005E5EB4" w:rsidR="005E5EB4" w:rsidRDefault="005E5EB4" w:rsidRPr="005E5EB4">
            <w:pPr>
              <w:jc w:val="both"/>
              <w:rPr>
                <w:rFonts w:ascii="Arial" w:cs="Arial" w:eastAsiaTheme="minorHAnsi" w:hAnsi="Arial"/>
              </w:rPr>
            </w:pPr>
            <w:r w:rsidRPr="005E5EB4">
              <w:rPr>
                <w:rFonts w:ascii="Arial" w:cs="Arial" w:eastAsiaTheme="minorHAnsi" w:hAnsi="Arial"/>
              </w:rPr>
              <w:t xml:space="preserve">Track departmental/divisional contract end dates and facilitate SCM processes. </w:t>
            </w:r>
          </w:p>
          <w:p w:rsidP="005E5EB4" w:rsidR="005E5EB4" w:rsidRDefault="005E5EB4" w:rsidRPr="005E5EB4">
            <w:pPr>
              <w:jc w:val="both"/>
              <w:rPr>
                <w:rFonts w:ascii="Arial" w:cs="Arial" w:eastAsiaTheme="minorHAnsi" w:hAnsi="Arial"/>
              </w:rPr>
            </w:pPr>
            <w:r w:rsidRPr="005E5EB4">
              <w:rPr>
                <w:rFonts w:ascii="Arial" w:cs="Arial" w:eastAsiaTheme="minorHAnsi" w:hAnsi="Arial"/>
              </w:rPr>
              <w:t>Periodic Assessment of Performance of Service Providers</w:t>
            </w:r>
          </w:p>
        </w:tc>
      </w:tr>
      <w:tr w:rsidR="005E5EB4" w:rsidRPr="005E5EB4" w:rsidTr="00514746">
        <w:trPr>
          <w:trHeight w:val="752"/>
        </w:trPr>
        <w:tc>
          <w:tcPr>
            <w:tcW w:type="dxa" w:w="3828"/>
          </w:tcPr>
          <w:p w:rsidP="005E5EB4" w:rsidR="005E5EB4" w:rsidRDefault="005E5EB4" w:rsidRPr="005E5EB4">
            <w:pPr>
              <w:jc w:val="both"/>
              <w:rPr>
                <w:rFonts w:ascii="Arial" w:cs="Arial" w:hAnsi="Arial"/>
              </w:rPr>
            </w:pPr>
            <w:r w:rsidRPr="005E5EB4">
              <w:rPr>
                <w:rFonts w:ascii="Arial" w:cs="Arial" w:eastAsiaTheme="minorHAnsi" w:hAnsi="Arial"/>
              </w:rPr>
              <w:t>Municipal Transformation and Organizational Development</w:t>
            </w:r>
          </w:p>
        </w:tc>
        <w:tc>
          <w:tcPr>
            <w:tcW w:type="dxa" w:w="2552"/>
          </w:tcPr>
          <w:p w:rsidP="005E5EB4" w:rsidR="005E5EB4" w:rsidRDefault="005E5EB4" w:rsidRPr="005E5EB4">
            <w:pPr>
              <w:jc w:val="both"/>
              <w:rPr>
                <w:rFonts w:ascii="Arial" w:cs="Arial" w:hAnsi="Arial"/>
              </w:rPr>
            </w:pPr>
            <w:r w:rsidRPr="005E5EB4">
              <w:rPr>
                <w:rFonts w:ascii="Arial" w:cs="Arial" w:hAnsi="Arial"/>
              </w:rPr>
              <w:t>Records management</w:t>
            </w:r>
          </w:p>
        </w:tc>
        <w:tc>
          <w:tcPr>
            <w:tcW w:type="dxa" w:w="3827"/>
          </w:tcPr>
          <w:p w:rsidP="005E5EB4" w:rsidR="005E5EB4" w:rsidRDefault="005E5EB4" w:rsidRPr="005E5EB4">
            <w:pPr>
              <w:jc w:val="both"/>
              <w:rPr>
                <w:rFonts w:ascii="Arial" w:cs="Arial" w:eastAsiaTheme="minorHAnsi" w:hAnsi="Arial"/>
              </w:rPr>
            </w:pPr>
            <w:r w:rsidRPr="005E5EB4">
              <w:rPr>
                <w:rFonts w:ascii="Arial" w:cs="Arial" w:eastAsiaTheme="minorHAnsi" w:hAnsi="Arial"/>
              </w:rPr>
              <w:t>Records Office and Archives Security Controls</w:t>
            </w:r>
          </w:p>
          <w:p w:rsidP="005E5EB4" w:rsidR="005E5EB4" w:rsidRDefault="005E5EB4" w:rsidRPr="005E5EB4">
            <w:pPr>
              <w:jc w:val="both"/>
              <w:rPr>
                <w:rFonts w:ascii="Arial" w:cs="Arial" w:eastAsiaTheme="minorHAnsi" w:hAnsi="Arial"/>
              </w:rPr>
            </w:pPr>
            <w:r w:rsidRPr="005E5EB4">
              <w:rPr>
                <w:rFonts w:ascii="Arial" w:cs="Arial" w:eastAsiaTheme="minorHAnsi" w:hAnsi="Arial"/>
              </w:rPr>
              <w:t>A</w:t>
            </w:r>
            <w:r w:rsidRPr="005E5EB4">
              <w:rPr>
                <w:rFonts w:ascii="Arial" w:cs="Arial" w:hAnsi="Arial"/>
              </w:rPr>
              <w:t>dherence to the Filing Plan and Records Management Plan</w:t>
            </w:r>
          </w:p>
        </w:tc>
        <w:tc>
          <w:tcPr>
            <w:tcW w:type="dxa" w:w="4536"/>
          </w:tcPr>
          <w:p w:rsidP="005E5EB4" w:rsidR="005E5EB4" w:rsidRDefault="005E5EB4" w:rsidRPr="005E5EB4">
            <w:pPr>
              <w:jc w:val="both"/>
              <w:rPr>
                <w:rFonts w:ascii="Arial" w:cs="Arial" w:eastAsiaTheme="minorHAnsi" w:hAnsi="Arial"/>
              </w:rPr>
            </w:pPr>
            <w:r w:rsidRPr="005E5EB4">
              <w:rPr>
                <w:rFonts w:ascii="Arial" w:cs="Arial" w:eastAsiaTheme="minorHAnsi" w:hAnsi="Arial"/>
              </w:rPr>
              <w:t xml:space="preserve">Procurement &amp; installation of fire suppression equipment </w:t>
            </w:r>
          </w:p>
          <w:p w:rsidP="005E5EB4" w:rsidR="005E5EB4" w:rsidRDefault="005E5EB4" w:rsidRPr="005E5EB4">
            <w:pPr>
              <w:jc w:val="both"/>
              <w:rPr>
                <w:rFonts w:ascii="Arial" w:cs="Arial" w:eastAsiaTheme="minorHAnsi" w:hAnsi="Arial"/>
              </w:rPr>
            </w:pPr>
            <w:r w:rsidRPr="005E5EB4">
              <w:rPr>
                <w:rFonts w:ascii="Arial" w:cs="Arial" w:eastAsiaTheme="minorHAnsi" w:hAnsi="Arial"/>
              </w:rPr>
              <w:t>Demarcation of Registry &amp; Archives to enhance security.</w:t>
            </w:r>
          </w:p>
          <w:p w:rsidP="005E5EB4" w:rsidR="005E5EB4" w:rsidRDefault="005E5EB4" w:rsidRPr="005E5EB4">
            <w:pPr>
              <w:jc w:val="both"/>
              <w:rPr>
                <w:rFonts w:ascii="Arial" w:cs="Arial" w:eastAsiaTheme="minorHAnsi" w:hAnsi="Arial"/>
              </w:rPr>
            </w:pPr>
            <w:r w:rsidRPr="005E5EB4">
              <w:rPr>
                <w:rFonts w:ascii="Arial" w:cs="Arial" w:hAnsi="Arial"/>
              </w:rPr>
              <w:t>Disposal of old records and non-records material.</w:t>
            </w:r>
          </w:p>
          <w:p w:rsidP="005E5EB4" w:rsidR="005E5EB4" w:rsidRDefault="005E5EB4" w:rsidRPr="005E5EB4">
            <w:pPr>
              <w:jc w:val="both"/>
              <w:rPr>
                <w:rFonts w:ascii="Arial" w:cs="Arial" w:eastAsiaTheme="minorHAnsi" w:hAnsi="Arial"/>
              </w:rPr>
            </w:pPr>
            <w:r w:rsidRPr="005E5EB4">
              <w:rPr>
                <w:rFonts w:ascii="Arial" w:cs="Arial" w:eastAsiaTheme="minorHAnsi" w:hAnsi="Arial"/>
              </w:rPr>
              <w:t>Implement an Electronic Records Management System.</w:t>
            </w:r>
          </w:p>
          <w:p w:rsidP="005E5EB4" w:rsidR="005E5EB4" w:rsidRDefault="005E5EB4" w:rsidRPr="005E5EB4">
            <w:pPr>
              <w:jc w:val="both"/>
              <w:rPr>
                <w:rFonts w:ascii="Arial" w:cs="Arial" w:eastAsiaTheme="minorHAnsi" w:hAnsi="Arial"/>
              </w:rPr>
            </w:pPr>
            <w:r w:rsidRPr="005E5EB4">
              <w:rPr>
                <w:rFonts w:ascii="Arial" w:cs="Arial" w:eastAsiaTheme="minorHAnsi" w:hAnsi="Arial"/>
              </w:rPr>
              <w:t>Increase Storage Capacity</w:t>
            </w:r>
          </w:p>
          <w:p w:rsidP="005E5EB4" w:rsidR="005E5EB4" w:rsidRDefault="005E5EB4" w:rsidRPr="005E5EB4">
            <w:pPr>
              <w:jc w:val="both"/>
              <w:rPr>
                <w:rFonts w:ascii="Arial" w:cs="Arial" w:eastAsiaTheme="minorHAnsi" w:hAnsi="Arial"/>
              </w:rPr>
            </w:pPr>
            <w:r w:rsidRPr="005E5EB4">
              <w:rPr>
                <w:rFonts w:ascii="Arial" w:cs="Arial" w:eastAsiaTheme="minorHAnsi" w:hAnsi="Arial"/>
              </w:rPr>
              <w:t>A</w:t>
            </w:r>
            <w:r w:rsidRPr="005E5EB4">
              <w:rPr>
                <w:rFonts w:ascii="Arial" w:cs="Arial" w:hAnsi="Arial"/>
              </w:rPr>
              <w:t>dherence to the Filing Plan and Records Management Plan</w:t>
            </w:r>
          </w:p>
        </w:tc>
      </w:tr>
      <w:tr w:rsidR="005E5EB4" w:rsidRPr="005E5EB4" w:rsidTr="00514746">
        <w:trPr>
          <w:trHeight w:val="1033"/>
        </w:trPr>
        <w:tc>
          <w:tcPr>
            <w:tcW w:type="dxa" w:w="3828"/>
          </w:tcPr>
          <w:p w:rsidP="005E5EB4" w:rsidR="005E5EB4" w:rsidRDefault="005E5EB4" w:rsidRPr="005E5EB4">
            <w:pPr>
              <w:jc w:val="both"/>
              <w:rPr>
                <w:rFonts w:ascii="Arial" w:cs="Arial" w:eastAsiaTheme="minorHAnsi" w:hAnsi="Arial"/>
              </w:rPr>
            </w:pPr>
            <w:r w:rsidRPr="005E5EB4">
              <w:rPr>
                <w:rFonts w:ascii="Arial" w:cs="Arial" w:eastAsiaTheme="minorHAnsi" w:hAnsi="Arial"/>
              </w:rPr>
              <w:t>Municipal Transformation and Organizational Development</w:t>
            </w:r>
          </w:p>
          <w:p w:rsidP="005E5EB4" w:rsidR="005E5EB4" w:rsidRDefault="005E5EB4" w:rsidRPr="005E5EB4">
            <w:pPr>
              <w:jc w:val="both"/>
              <w:rPr>
                <w:rFonts w:ascii="Arial" w:cs="Arial" w:hAnsi="Arial"/>
              </w:rPr>
            </w:pPr>
          </w:p>
        </w:tc>
        <w:tc>
          <w:tcPr>
            <w:tcW w:type="dxa" w:w="2552"/>
          </w:tcPr>
          <w:p w:rsidP="005E5EB4" w:rsidR="005E5EB4" w:rsidRDefault="005E5EB4" w:rsidRPr="005E5EB4">
            <w:pPr>
              <w:jc w:val="both"/>
              <w:rPr>
                <w:rFonts w:ascii="Arial" w:cs="Arial" w:hAnsi="Arial"/>
              </w:rPr>
            </w:pPr>
            <w:r w:rsidRPr="005E5EB4">
              <w:rPr>
                <w:rFonts w:ascii="Arial" w:cs="Arial" w:hAnsi="Arial"/>
              </w:rPr>
              <w:t>Municipal Facilities Management And Auxiliary Services</w:t>
            </w:r>
          </w:p>
        </w:tc>
        <w:tc>
          <w:tcPr>
            <w:tcW w:type="dxa" w:w="3827"/>
          </w:tcPr>
          <w:p w:rsidP="005E5EB4" w:rsidR="005E5EB4" w:rsidRDefault="005E5EB4" w:rsidRPr="005E5EB4">
            <w:pPr>
              <w:jc w:val="both"/>
              <w:rPr>
                <w:rFonts w:ascii="Arial" w:cs="Arial" w:hAnsi="Arial"/>
              </w:rPr>
            </w:pPr>
            <w:r w:rsidRPr="005E5EB4">
              <w:rPr>
                <w:rFonts w:ascii="Arial" w:cs="Arial" w:hAnsi="Arial"/>
              </w:rPr>
              <w:t>Office space, furniture, and equipment.</w:t>
            </w:r>
          </w:p>
          <w:p w:rsidP="005E5EB4" w:rsidR="005E5EB4" w:rsidRDefault="005E5EB4" w:rsidRPr="005E5EB4">
            <w:pPr>
              <w:jc w:val="both"/>
              <w:rPr>
                <w:rFonts w:ascii="Arial" w:cs="Arial" w:hAnsi="Arial"/>
              </w:rPr>
            </w:pPr>
            <w:r w:rsidRPr="005E5EB4">
              <w:rPr>
                <w:rFonts w:ascii="Arial" w:cs="Arial" w:hAnsi="Arial"/>
              </w:rPr>
              <w:t>Upgrade of reception area</w:t>
            </w:r>
          </w:p>
          <w:p w:rsidP="005E5EB4" w:rsidR="005E5EB4" w:rsidRDefault="005E5EB4" w:rsidRPr="005E5EB4">
            <w:pPr>
              <w:jc w:val="both"/>
              <w:rPr>
                <w:rFonts w:ascii="Arial" w:cs="Arial" w:hAnsi="Arial"/>
              </w:rPr>
            </w:pPr>
          </w:p>
        </w:tc>
        <w:tc>
          <w:tcPr>
            <w:tcW w:type="dxa" w:w="4536"/>
          </w:tcPr>
          <w:p w:rsidP="005E5EB4" w:rsidR="005E5EB4" w:rsidRDefault="005E5EB4" w:rsidRPr="005E5EB4">
            <w:pPr>
              <w:jc w:val="both"/>
              <w:rPr>
                <w:rFonts w:ascii="Arial" w:cs="Arial" w:hAnsi="Arial"/>
              </w:rPr>
            </w:pPr>
            <w:r w:rsidRPr="005E5EB4">
              <w:rPr>
                <w:rFonts w:ascii="Arial" w:cs="Arial" w:hAnsi="Arial"/>
              </w:rPr>
              <w:t xml:space="preserve">Provision of office space </w:t>
            </w:r>
          </w:p>
          <w:p w:rsidP="005E5EB4" w:rsidR="005E5EB4" w:rsidRDefault="005E5EB4" w:rsidRPr="005E5EB4">
            <w:pPr>
              <w:jc w:val="both"/>
              <w:rPr>
                <w:rFonts w:ascii="Arial" w:cs="Arial" w:hAnsi="Arial"/>
              </w:rPr>
            </w:pPr>
            <w:r w:rsidRPr="005E5EB4">
              <w:rPr>
                <w:rFonts w:ascii="Arial" w:cs="Arial" w:hAnsi="Arial"/>
              </w:rPr>
              <w:t>Coordinate maintenance of municipal offices.</w:t>
            </w:r>
          </w:p>
          <w:p w:rsidP="005E5EB4" w:rsidR="005E5EB4" w:rsidRDefault="005E5EB4" w:rsidRPr="005E5EB4">
            <w:pPr>
              <w:jc w:val="both"/>
              <w:rPr>
                <w:rFonts w:ascii="Arial" w:cs="Arial" w:hAnsi="Arial"/>
              </w:rPr>
            </w:pPr>
            <w:r w:rsidRPr="005E5EB4">
              <w:rPr>
                <w:rFonts w:ascii="Arial" w:cs="Arial" w:hAnsi="Arial"/>
              </w:rPr>
              <w:t>Provision of office furniture</w:t>
            </w:r>
          </w:p>
          <w:p w:rsidP="005E5EB4" w:rsidR="005E5EB4" w:rsidRDefault="005E5EB4" w:rsidRPr="005E5EB4">
            <w:pPr>
              <w:jc w:val="both"/>
              <w:rPr>
                <w:rFonts w:ascii="Arial" w:cs="Arial" w:hAnsi="Arial"/>
              </w:rPr>
            </w:pPr>
            <w:r w:rsidRPr="005E5EB4">
              <w:rPr>
                <w:rFonts w:ascii="Arial" w:cs="Arial" w:hAnsi="Arial"/>
              </w:rPr>
              <w:t xml:space="preserve">Procurement of office furniture. </w:t>
            </w:r>
          </w:p>
          <w:p w:rsidP="005E5EB4" w:rsidR="005E5EB4" w:rsidRDefault="005E5EB4" w:rsidRPr="005E5EB4">
            <w:pPr>
              <w:jc w:val="both"/>
              <w:rPr>
                <w:rFonts w:ascii="Arial" w:cs="Arial" w:hAnsi="Arial"/>
              </w:rPr>
            </w:pPr>
            <w:r w:rsidRPr="005E5EB4">
              <w:rPr>
                <w:rFonts w:ascii="Arial" w:cs="Arial" w:hAnsi="Arial"/>
              </w:rPr>
              <w:t>Coordinate Maintenance of municipal offices.</w:t>
            </w:r>
          </w:p>
          <w:p w:rsidP="005E5EB4" w:rsidR="005E5EB4" w:rsidRDefault="005E5EB4" w:rsidRPr="005E5EB4">
            <w:pPr>
              <w:jc w:val="both"/>
              <w:rPr>
                <w:rFonts w:ascii="Arial" w:cs="Arial" w:hAnsi="Arial"/>
              </w:rPr>
            </w:pPr>
            <w:r w:rsidRPr="005E5EB4">
              <w:rPr>
                <w:rFonts w:ascii="Arial" w:cs="Arial" w:hAnsi="Arial"/>
              </w:rPr>
              <w:t>Revamp, redesign, and demarcation of office spaces and entrance halls/reception areas</w:t>
            </w:r>
          </w:p>
          <w:p w:rsidP="005E5EB4" w:rsidR="005E5EB4" w:rsidRDefault="005E5EB4" w:rsidRPr="005E5EB4">
            <w:pPr>
              <w:jc w:val="both"/>
              <w:rPr>
                <w:rFonts w:ascii="Arial" w:cs="Arial" w:hAnsi="Arial"/>
              </w:rPr>
            </w:pPr>
            <w:r w:rsidRPr="005E5EB4">
              <w:rPr>
                <w:rFonts w:ascii="Arial" w:cs="Arial" w:hAnsi="Arial"/>
              </w:rPr>
              <w:t>Provision of hygiene equipment and supplies</w:t>
            </w:r>
          </w:p>
          <w:p w:rsidP="005E5EB4" w:rsidR="005E5EB4" w:rsidRDefault="005E5EB4" w:rsidRPr="005E5EB4">
            <w:pPr>
              <w:jc w:val="both"/>
              <w:rPr>
                <w:rFonts w:ascii="Arial" w:cs="Arial" w:hAnsi="Arial"/>
              </w:rPr>
            </w:pPr>
            <w:r w:rsidRPr="005E5EB4">
              <w:rPr>
                <w:rFonts w:ascii="Arial" w:cs="Arial" w:hAnsi="Arial"/>
              </w:rPr>
              <w:t>Completion of Political Office Bearers Building (Walk-in Centre)</w:t>
            </w:r>
          </w:p>
          <w:p w:rsidP="005E5EB4" w:rsidR="005E5EB4" w:rsidRDefault="005E5EB4" w:rsidRPr="005E5EB4">
            <w:pPr>
              <w:jc w:val="both"/>
              <w:rPr>
                <w:rFonts w:ascii="Arial" w:cs="Arial" w:hAnsi="Arial"/>
              </w:rPr>
            </w:pPr>
            <w:r w:rsidRPr="005E5EB4">
              <w:rPr>
                <w:rFonts w:ascii="Arial" w:cs="Arial" w:hAnsi="Arial"/>
              </w:rPr>
              <w:t>Utilization of unused offices.</w:t>
            </w:r>
          </w:p>
          <w:p w:rsidP="005E5EB4" w:rsidR="005E5EB4" w:rsidRDefault="005E5EB4" w:rsidRPr="005E5EB4">
            <w:pPr>
              <w:jc w:val="both"/>
              <w:rPr>
                <w:rFonts w:ascii="Arial" w:cs="Arial" w:hAnsi="Arial"/>
              </w:rPr>
            </w:pPr>
            <w:r w:rsidRPr="005E5EB4">
              <w:rPr>
                <w:rFonts w:ascii="Arial" w:cs="Arial" w:hAnsi="Arial"/>
              </w:rPr>
              <w:lastRenderedPageBreak/>
              <w:t>Construction of new offices and/or upgrade of existing of office facility at Old Traffic &amp; Workshop</w:t>
            </w:r>
          </w:p>
        </w:tc>
      </w:tr>
      <w:tr w:rsidR="005E5EB4" w:rsidRPr="005E5EB4" w:rsidTr="00514746">
        <w:trPr>
          <w:trHeight w:val="318"/>
        </w:trPr>
        <w:tc>
          <w:tcPr>
            <w:tcW w:type="dxa" w:w="3828"/>
          </w:tcPr>
          <w:p w:rsidP="005E5EB4" w:rsidR="005E5EB4" w:rsidRDefault="005E5EB4" w:rsidRPr="005E5EB4">
            <w:pPr>
              <w:jc w:val="both"/>
              <w:rPr>
                <w:rFonts w:ascii="Arial" w:cs="Arial" w:eastAsiaTheme="minorHAnsi" w:hAnsi="Arial"/>
              </w:rPr>
            </w:pPr>
            <w:r w:rsidRPr="005E5EB4">
              <w:rPr>
                <w:rFonts w:ascii="Arial" w:cs="Arial" w:eastAsiaTheme="minorHAnsi" w:hAnsi="Arial"/>
              </w:rPr>
              <w:lastRenderedPageBreak/>
              <w:t>Municipal Transformation and Organizational Development</w:t>
            </w:r>
          </w:p>
        </w:tc>
        <w:tc>
          <w:tcPr>
            <w:tcW w:type="dxa" w:w="2552"/>
          </w:tcPr>
          <w:p w:rsidP="005E5EB4" w:rsidR="005E5EB4" w:rsidRDefault="005E5EB4" w:rsidRPr="005E5EB4">
            <w:pPr>
              <w:jc w:val="both"/>
              <w:rPr>
                <w:rFonts w:ascii="Arial" w:cs="Arial" w:hAnsi="Arial"/>
              </w:rPr>
            </w:pPr>
            <w:r w:rsidRPr="005E5EB4">
              <w:rPr>
                <w:rFonts w:ascii="Arial" w:cs="Arial" w:hAnsi="Arial"/>
              </w:rPr>
              <w:t>Communication Platforms</w:t>
            </w:r>
          </w:p>
        </w:tc>
        <w:tc>
          <w:tcPr>
            <w:tcW w:type="dxa" w:w="3827"/>
          </w:tcPr>
          <w:p w:rsidP="005E5EB4" w:rsidR="005E5EB4" w:rsidRDefault="005E5EB4" w:rsidRPr="005E5EB4">
            <w:pPr>
              <w:jc w:val="both"/>
              <w:rPr>
                <w:rFonts w:ascii="Arial" w:cs="Arial" w:hAnsi="Arial"/>
              </w:rPr>
            </w:pPr>
            <w:r w:rsidRPr="005E5EB4">
              <w:rPr>
                <w:rFonts w:ascii="Arial" w:cs="Arial" w:hAnsi="Arial"/>
              </w:rPr>
              <w:t>Communication System, Media Liaison, Newsletter, Communication Research Branding, Marketing, Information Material and publicity</w:t>
            </w:r>
          </w:p>
          <w:p w:rsidP="005E5EB4" w:rsidR="005E5EB4" w:rsidRDefault="005E5EB4" w:rsidRPr="005E5EB4">
            <w:pPr>
              <w:jc w:val="both"/>
              <w:rPr>
                <w:rFonts w:ascii="Arial" w:cs="Arial" w:hAnsi="Arial"/>
              </w:rPr>
            </w:pPr>
          </w:p>
          <w:p w:rsidP="005E5EB4" w:rsidR="005E5EB4" w:rsidRDefault="005E5EB4" w:rsidRPr="005E5EB4">
            <w:pPr>
              <w:jc w:val="both"/>
              <w:rPr>
                <w:rFonts w:ascii="Arial" w:cs="Arial" w:hAnsi="Arial"/>
              </w:rPr>
            </w:pPr>
          </w:p>
        </w:tc>
        <w:tc>
          <w:tcPr>
            <w:tcW w:type="dxa" w:w="4536"/>
          </w:tcPr>
          <w:p w:rsidP="005E5EB4" w:rsidR="005E5EB4" w:rsidRDefault="005E5EB4" w:rsidRPr="005E5EB4">
            <w:pPr>
              <w:jc w:val="both"/>
              <w:rPr>
                <w:rFonts w:ascii="Arial" w:cs="Arial" w:hAnsi="Arial"/>
              </w:rPr>
            </w:pPr>
            <w:r w:rsidRPr="005E5EB4">
              <w:rPr>
                <w:rFonts w:ascii="Arial" w:cs="Arial" w:hAnsi="Arial"/>
              </w:rPr>
              <w:t>Update the Facebook page and website, and issue bulk SMS.</w:t>
            </w:r>
          </w:p>
          <w:p w:rsidP="005E5EB4" w:rsidR="005E5EB4" w:rsidRDefault="005E5EB4" w:rsidRPr="005E5EB4">
            <w:pPr>
              <w:jc w:val="both"/>
              <w:rPr>
                <w:rFonts w:ascii="Arial" w:cs="Arial" w:hAnsi="Arial"/>
              </w:rPr>
            </w:pPr>
            <w:r w:rsidRPr="005E5EB4">
              <w:rPr>
                <w:rFonts w:ascii="Arial" w:cs="Arial" w:hAnsi="Arial"/>
              </w:rPr>
              <w:t>Radio and newspaper slots and features.</w:t>
            </w:r>
          </w:p>
          <w:p w:rsidP="005E5EB4" w:rsidR="005E5EB4" w:rsidRDefault="005E5EB4" w:rsidRPr="005E5EB4">
            <w:pPr>
              <w:jc w:val="both"/>
              <w:rPr>
                <w:rFonts w:ascii="Arial" w:cs="Arial" w:hAnsi="Arial"/>
              </w:rPr>
            </w:pPr>
            <w:r w:rsidRPr="005E5EB4">
              <w:rPr>
                <w:rFonts w:ascii="Arial" w:cs="Arial" w:hAnsi="Arial"/>
              </w:rPr>
              <w:t>Production of speech</w:t>
            </w:r>
          </w:p>
          <w:p w:rsidP="005E5EB4" w:rsidR="005E5EB4" w:rsidRDefault="005E5EB4" w:rsidRPr="005E5EB4">
            <w:pPr>
              <w:jc w:val="both"/>
              <w:rPr>
                <w:rFonts w:ascii="Arial" w:cs="Arial" w:hAnsi="Arial"/>
              </w:rPr>
            </w:pPr>
            <w:r w:rsidRPr="005E5EB4">
              <w:rPr>
                <w:rFonts w:ascii="Arial" w:cs="Arial" w:hAnsi="Arial"/>
              </w:rPr>
              <w:t>Publications</w:t>
            </w:r>
          </w:p>
          <w:p w:rsidP="005E5EB4" w:rsidR="005E5EB4" w:rsidRDefault="005E5EB4" w:rsidRPr="005E5EB4">
            <w:pPr>
              <w:jc w:val="both"/>
              <w:rPr>
                <w:rFonts w:ascii="Arial" w:cs="Arial" w:hAnsi="Arial"/>
              </w:rPr>
            </w:pPr>
            <w:r w:rsidRPr="005E5EB4">
              <w:rPr>
                <w:rFonts w:ascii="Arial" w:cs="Arial" w:hAnsi="Arial"/>
              </w:rPr>
              <w:t>Design and update branding material</w:t>
            </w:r>
          </w:p>
          <w:p w:rsidP="005E5EB4" w:rsidR="005E5EB4" w:rsidRDefault="005E5EB4" w:rsidRPr="005E5EB4">
            <w:pPr>
              <w:jc w:val="both"/>
              <w:rPr>
                <w:rFonts w:ascii="Arial" w:cs="Arial" w:hAnsi="Arial"/>
              </w:rPr>
            </w:pPr>
            <w:r w:rsidRPr="005E5EB4">
              <w:rPr>
                <w:rFonts w:ascii="Arial" w:cs="Arial" w:hAnsi="Arial"/>
              </w:rPr>
              <w:t>Design &amp; Produce Calendars, diaries, posters and flyers</w:t>
            </w:r>
          </w:p>
          <w:p w:rsidP="005E5EB4" w:rsidR="005E5EB4" w:rsidRDefault="005E5EB4" w:rsidRPr="005E5EB4">
            <w:pPr>
              <w:jc w:val="both"/>
              <w:rPr>
                <w:rFonts w:ascii="Arial" w:cs="Arial" w:hAnsi="Arial"/>
              </w:rPr>
            </w:pPr>
            <w:r w:rsidRPr="005E5EB4">
              <w:rPr>
                <w:rFonts w:ascii="Arial" w:cs="Arial" w:hAnsi="Arial"/>
              </w:rPr>
              <w:t>Social media update &amp; management</w:t>
            </w:r>
          </w:p>
          <w:p w:rsidP="005E5EB4" w:rsidR="005E5EB4" w:rsidRDefault="005E5EB4" w:rsidRPr="005E5EB4">
            <w:pPr>
              <w:jc w:val="both"/>
              <w:rPr>
                <w:rFonts w:ascii="Arial" w:cs="Arial" w:hAnsi="Arial"/>
              </w:rPr>
            </w:pPr>
            <w:r w:rsidRPr="005E5EB4">
              <w:rPr>
                <w:rFonts w:ascii="Arial" w:cs="Arial" w:hAnsi="Arial"/>
              </w:rPr>
              <w:t>Marketing and corporate image</w:t>
            </w:r>
          </w:p>
        </w:tc>
      </w:tr>
      <w:tr w:rsidR="005E5EB4" w:rsidRPr="005E5EB4" w:rsidTr="00514746">
        <w:trPr>
          <w:trHeight w:val="318"/>
        </w:trPr>
        <w:tc>
          <w:tcPr>
            <w:tcW w:type="dxa" w:w="3828"/>
          </w:tcPr>
          <w:p w:rsidP="005E5EB4" w:rsidR="005E5EB4" w:rsidRDefault="005E5EB4" w:rsidRPr="005E5EB4">
            <w:pPr>
              <w:jc w:val="both"/>
              <w:rPr>
                <w:rFonts w:ascii="Arial" w:cs="Arial" w:eastAsiaTheme="minorHAnsi" w:hAnsi="Arial"/>
              </w:rPr>
            </w:pPr>
            <w:r w:rsidRPr="005E5EB4">
              <w:rPr>
                <w:rFonts w:ascii="Arial" w:cs="Arial" w:eastAsiaTheme="minorHAnsi" w:hAnsi="Arial"/>
              </w:rPr>
              <w:t>Municipal Transformation and Organizational Development</w:t>
            </w:r>
          </w:p>
        </w:tc>
        <w:tc>
          <w:tcPr>
            <w:tcW w:type="dxa" w:w="2552"/>
          </w:tcPr>
          <w:p w:rsidP="005E5EB4" w:rsidR="005E5EB4" w:rsidRDefault="005E5EB4" w:rsidRPr="005E5EB4">
            <w:pPr>
              <w:jc w:val="both"/>
              <w:rPr>
                <w:rFonts w:ascii="Arial" w:cs="Arial" w:hAnsi="Arial"/>
              </w:rPr>
            </w:pPr>
            <w:r w:rsidRPr="005E5EB4">
              <w:rPr>
                <w:rFonts w:ascii="Arial" w:cs="Arial" w:hAnsi="Arial"/>
              </w:rPr>
              <w:t>Communicator forum</w:t>
            </w:r>
          </w:p>
          <w:p w:rsidP="005E5EB4" w:rsidR="005E5EB4" w:rsidRDefault="005E5EB4" w:rsidRPr="005E5EB4">
            <w:pPr>
              <w:jc w:val="both"/>
              <w:rPr>
                <w:rFonts w:ascii="Arial" w:cs="Arial" w:hAnsi="Arial"/>
              </w:rPr>
            </w:pPr>
            <w:r w:rsidRPr="005E5EB4">
              <w:rPr>
                <w:rFonts w:ascii="Arial" w:cs="Arial" w:hAnsi="Arial"/>
              </w:rPr>
              <w:t>Communication Strategy</w:t>
            </w:r>
          </w:p>
        </w:tc>
        <w:tc>
          <w:tcPr>
            <w:tcW w:type="dxa" w:w="3827"/>
          </w:tcPr>
          <w:p w:rsidP="005E5EB4" w:rsidR="005E5EB4" w:rsidRDefault="005E5EB4" w:rsidRPr="005E5EB4">
            <w:pPr>
              <w:jc w:val="both"/>
              <w:rPr>
                <w:rFonts w:ascii="Arial" w:cs="Arial" w:hAnsi="Arial"/>
              </w:rPr>
            </w:pPr>
            <w:r w:rsidRPr="005E5EB4">
              <w:rPr>
                <w:rFonts w:ascii="Arial" w:cs="Arial" w:hAnsi="Arial"/>
              </w:rPr>
              <w:t>Deepen democracy and promote accountability</w:t>
            </w:r>
          </w:p>
        </w:tc>
        <w:tc>
          <w:tcPr>
            <w:tcW w:type="dxa" w:w="4536"/>
          </w:tcPr>
          <w:p w:rsidP="005E5EB4" w:rsidR="005E5EB4" w:rsidRDefault="005E5EB4" w:rsidRPr="005E5EB4">
            <w:pPr>
              <w:jc w:val="both"/>
              <w:rPr>
                <w:rFonts w:ascii="Arial" w:cs="Arial" w:hAnsi="Arial"/>
              </w:rPr>
            </w:pPr>
            <w:r w:rsidRPr="005E5EB4">
              <w:rPr>
                <w:rFonts w:ascii="Arial" w:cs="Arial" w:hAnsi="Arial"/>
              </w:rPr>
              <w:t>Review of communication strategy</w:t>
            </w:r>
          </w:p>
          <w:p w:rsidP="005E5EB4" w:rsidR="005E5EB4" w:rsidRDefault="005E5EB4" w:rsidRPr="005E5EB4">
            <w:pPr>
              <w:jc w:val="both"/>
              <w:rPr>
                <w:rFonts w:ascii="Arial" w:cs="Arial" w:hAnsi="Arial"/>
              </w:rPr>
            </w:pPr>
            <w:r w:rsidRPr="005E5EB4">
              <w:rPr>
                <w:rFonts w:ascii="Arial" w:cs="Arial" w:hAnsi="Arial"/>
              </w:rPr>
              <w:t>Conduct Communication forum and stakeholder engagement structures</w:t>
            </w:r>
          </w:p>
        </w:tc>
      </w:tr>
    </w:tbl>
    <w:p w:rsidP="005E5EB4" w:rsidR="005E5EB4" w:rsidRDefault="005E5EB4" w:rsidRPr="005E5EB4">
      <w:pPr>
        <w:ind w:left="360"/>
        <w:jc w:val="both"/>
        <w:rPr>
          <w:rFonts w:ascii="Arial" w:cs="Arial" w:hAnsi="Arial"/>
        </w:rPr>
      </w:pPr>
    </w:p>
    <w:p w:rsidP="005E5EB4" w:rsidR="005E5EB4" w:rsidRDefault="005E5EB4" w:rsidRPr="005E5EB4">
      <w:pPr>
        <w:ind w:left="360"/>
        <w:jc w:val="both"/>
        <w:rPr>
          <w:rFonts w:ascii="Arial" w:cs="Arial" w:hAnsi="Arial"/>
        </w:rPr>
      </w:pPr>
    </w:p>
    <w:p w:rsidP="00E01609" w:rsidR="00E01609" w:rsidRDefault="00E01609" w:rsidRPr="00E01609">
      <w:pPr>
        <w:rPr>
          <w:rFonts w:ascii="Arial" w:cs="Arial" w:eastAsia="Calibri" w:hAnsi="Arial"/>
          <w:color w:val="000000"/>
        </w:rPr>
      </w:pPr>
    </w:p>
    <w:p w:rsidP="00E01609" w:rsidR="00E01609" w:rsidRDefault="00E01609" w:rsidRPr="00E01609">
      <w:pPr>
        <w:tabs>
          <w:tab w:pos="9675" w:val="left"/>
        </w:tabs>
        <w:rPr>
          <w:rFonts w:ascii="Arial" w:cs="Arial" w:hAnsi="Arial"/>
        </w:rPr>
      </w:pPr>
    </w:p>
    <w:p w:rsidP="00E01609" w:rsidR="00E01609" w:rsidRDefault="00E01609" w:rsidRPr="00E01609">
      <w:pPr>
        <w:spacing w:after="160" w:line="259" w:lineRule="auto"/>
        <w:rPr>
          <w:rFonts w:ascii="Arial" w:cs="Arial" w:eastAsiaTheme="minorHAnsi" w:hAnsi="Arial"/>
        </w:rPr>
      </w:pPr>
      <w:bookmarkStart w:id="189" w:name="_Hlk526945646"/>
    </w:p>
    <w:bookmarkEnd w:id="189"/>
    <w:p w:rsidP="00E01609" w:rsidR="00E01609" w:rsidRDefault="00E01609" w:rsidRPr="00E01609">
      <w:pPr>
        <w:tabs>
          <w:tab w:pos="9675" w:val="left"/>
        </w:tabs>
        <w:rPr>
          <w:rFonts w:ascii="Arial" w:cs="Arial" w:eastAsia="Calibri" w:hAnsi="Arial"/>
          <w:b/>
        </w:rPr>
      </w:pPr>
      <w:r w:rsidRPr="00E01609">
        <w:rPr>
          <w:rFonts w:ascii="Arial" w:cs="Arial" w:eastAsia="Calibri" w:hAnsi="Arial"/>
          <w:b/>
        </w:rPr>
        <w:t>7.4 Financial viability priorities analysis</w:t>
      </w:r>
    </w:p>
    <w:p w:rsidP="00E01609" w:rsidR="00E01609" w:rsidRDefault="00E01609" w:rsidRPr="00E01609">
      <w:pPr>
        <w:ind w:firstLine="360"/>
        <w:jc w:val="both"/>
        <w:rPr>
          <w:rFonts w:ascii="Arial" w:cs="Arial" w:hAnsi="Arial"/>
          <w:b/>
        </w:rPr>
      </w:pPr>
      <w:r w:rsidRPr="00E01609">
        <w:rPr>
          <w:rFonts w:ascii="Arial" w:cs="Arial" w:hAnsi="Arial"/>
          <w:b/>
        </w:rPr>
        <w:t>KPA: MUNICIPAL FINANCIAL VIABILITY AND MANAGEMENT</w:t>
      </w:r>
    </w:p>
    <w:p w:rsidP="00E01609" w:rsidR="00E01609" w:rsidRDefault="00E01609" w:rsidRPr="00E01609">
      <w:pPr>
        <w:ind w:left="360"/>
        <w:jc w:val="both"/>
        <w:rPr>
          <w:rFonts w:ascii="Arial" w:cs="Arial" w:hAnsi="Arial"/>
          <w:b/>
        </w:rPr>
      </w:pPr>
      <w:r w:rsidRPr="00E01609">
        <w:rPr>
          <w:rFonts w:ascii="Arial" w:cs="Arial" w:hAnsi="Arial"/>
          <w:b/>
        </w:rPr>
        <w:t>7.4.1 Table:  Priorities, Challenges and Recommendations</w:t>
      </w:r>
    </w:p>
    <w:tbl>
      <w:tblPr>
        <w:tblW w:type="pct" w:w="5307"/>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0" w:lastRow="0" w:noHBand="0" w:noVBand="1" w:val="04A0"/>
      </w:tblPr>
      <w:tblGrid>
        <w:gridCol w:w="1979"/>
        <w:gridCol w:w="1985"/>
        <w:gridCol w:w="3263"/>
        <w:gridCol w:w="2834"/>
        <w:gridCol w:w="3684"/>
      </w:tblGrid>
      <w:tr w:rsidR="00E01609" w:rsidRPr="00E01609" w:rsidTr="004E0AE7">
        <w:tc>
          <w:tcPr>
            <w:tcW w:type="pct" w:w="720"/>
          </w:tcPr>
          <w:p w:rsidP="00E01609" w:rsidR="00E01609" w:rsidRDefault="00E01609" w:rsidRPr="00E01609">
            <w:pPr>
              <w:rPr>
                <w:rFonts w:ascii="Calibri" w:eastAsia="Calibri" w:hAnsi="Calibri"/>
                <w:b/>
              </w:rPr>
            </w:pPr>
            <w:r w:rsidRPr="00E01609">
              <w:rPr>
                <w:rFonts w:ascii="Calibri" w:eastAsia="Calibri" w:hAnsi="Calibri"/>
                <w:b/>
              </w:rPr>
              <w:t>KPA NAME</w:t>
            </w:r>
          </w:p>
        </w:tc>
        <w:tc>
          <w:tcPr>
            <w:tcW w:type="pct" w:w="722"/>
          </w:tcPr>
          <w:p w:rsidP="00E01609" w:rsidR="00E01609" w:rsidRDefault="00E01609" w:rsidRPr="00E01609">
            <w:pPr>
              <w:rPr>
                <w:rFonts w:ascii="Calibri" w:eastAsia="Calibri" w:hAnsi="Calibri"/>
                <w:b/>
              </w:rPr>
            </w:pPr>
            <w:r w:rsidRPr="00E01609">
              <w:rPr>
                <w:rFonts w:ascii="Calibri" w:eastAsia="Calibri" w:hAnsi="Calibri"/>
                <w:b/>
              </w:rPr>
              <w:t>PRIORITY ISSUES</w:t>
            </w:r>
          </w:p>
        </w:tc>
        <w:tc>
          <w:tcPr>
            <w:tcW w:type="pct" w:w="1187"/>
          </w:tcPr>
          <w:p w:rsidP="00E01609" w:rsidR="00E01609" w:rsidRDefault="00E01609" w:rsidRPr="00E01609">
            <w:pPr>
              <w:rPr>
                <w:rFonts w:ascii="Calibri" w:eastAsia="Calibri" w:hAnsi="Calibri"/>
                <w:b/>
              </w:rPr>
            </w:pPr>
            <w:r w:rsidRPr="00E01609">
              <w:rPr>
                <w:rFonts w:ascii="Calibri" w:eastAsia="Calibri" w:hAnsi="Calibri"/>
                <w:b/>
              </w:rPr>
              <w:t>ANALYSIS OF PRIORITY ISSUES</w:t>
            </w:r>
          </w:p>
        </w:tc>
        <w:tc>
          <w:tcPr>
            <w:tcW w:type="pct" w:w="1031"/>
          </w:tcPr>
          <w:p w:rsidP="00E01609" w:rsidR="00E01609" w:rsidRDefault="00E01609" w:rsidRPr="00E01609">
            <w:pPr>
              <w:rPr>
                <w:rFonts w:ascii="Calibri" w:eastAsia="Calibri" w:hAnsi="Calibri"/>
                <w:b/>
              </w:rPr>
            </w:pPr>
            <w:r w:rsidRPr="00E01609">
              <w:rPr>
                <w:rFonts w:ascii="Calibri" w:eastAsia="Calibri" w:hAnsi="Calibri"/>
                <w:b/>
              </w:rPr>
              <w:t>CHALLENGES</w:t>
            </w:r>
          </w:p>
        </w:tc>
        <w:tc>
          <w:tcPr>
            <w:tcW w:type="pct" w:w="1340"/>
          </w:tcPr>
          <w:p w:rsidP="00E01609" w:rsidR="00E01609" w:rsidRDefault="00E01609" w:rsidRPr="00E01609">
            <w:pPr>
              <w:rPr>
                <w:rFonts w:ascii="Calibri" w:eastAsia="Calibri" w:hAnsi="Calibri"/>
                <w:b/>
              </w:rPr>
            </w:pPr>
            <w:r w:rsidRPr="00E01609">
              <w:rPr>
                <w:rFonts w:ascii="Calibri" w:eastAsia="Calibri" w:hAnsi="Calibri"/>
                <w:b/>
              </w:rPr>
              <w:t>SOLUTION OF PRIORITY ISSUES</w:t>
            </w:r>
          </w:p>
        </w:tc>
      </w:tr>
      <w:tr w:rsidR="00E01609" w:rsidRPr="00E01609" w:rsidTr="004E0AE7">
        <w:tc>
          <w:tcPr>
            <w:tcW w:type="pct" w:w="720"/>
          </w:tcPr>
          <w:p w:rsidP="00E01609" w:rsidR="00E01609" w:rsidRDefault="00E01609" w:rsidRPr="00E01609">
            <w:pPr>
              <w:rPr>
                <w:rFonts w:ascii="Calibri" w:eastAsia="Calibri" w:hAnsi="Calibri"/>
                <w:b/>
              </w:rPr>
            </w:pPr>
            <w:r w:rsidRPr="00E01609">
              <w:rPr>
                <w:rFonts w:ascii="Calibri" w:eastAsia="Calibri" w:hAnsi="Calibri"/>
                <w:b/>
              </w:rPr>
              <w:t>KPA: FINANCIAL VIABILTY</w:t>
            </w:r>
          </w:p>
        </w:tc>
        <w:tc>
          <w:tcPr>
            <w:tcW w:type="pct" w:w="722"/>
          </w:tcPr>
          <w:p w:rsidP="00E01609" w:rsidR="00E01609" w:rsidRDefault="00E01609" w:rsidRPr="00E01609">
            <w:pPr>
              <w:rPr>
                <w:rFonts w:ascii="Calibri" w:eastAsia="Calibri" w:hAnsi="Calibri"/>
                <w:b/>
                <w:i/>
              </w:rPr>
            </w:pPr>
            <w:r w:rsidRPr="00E01609">
              <w:rPr>
                <w:rFonts w:ascii="Calibri" w:eastAsia="Calibri" w:hAnsi="Calibri"/>
                <w:b/>
                <w:i/>
              </w:rPr>
              <w:t xml:space="preserve">Revenue Management </w:t>
            </w:r>
          </w:p>
        </w:tc>
        <w:tc>
          <w:tcPr>
            <w:tcW w:type="pct" w:w="1187"/>
          </w:tcPr>
          <w:p w:rsidP="00E01609" w:rsidR="00E01609" w:rsidRDefault="00E01609" w:rsidRPr="00E01609">
            <w:pPr>
              <w:rPr>
                <w:rFonts w:ascii="Calibri" w:eastAsia="Calibri" w:hAnsi="Calibri"/>
              </w:rPr>
            </w:pPr>
          </w:p>
        </w:tc>
        <w:tc>
          <w:tcPr>
            <w:tcW w:type="pct" w:w="1031"/>
          </w:tcPr>
          <w:p w:rsidP="00E01609" w:rsidR="00E01609" w:rsidRDefault="00E01609" w:rsidRPr="00E01609">
            <w:pPr>
              <w:rPr>
                <w:rFonts w:ascii="Calibri" w:eastAsia="Calibri" w:hAnsi="Calibri"/>
              </w:rPr>
            </w:pPr>
          </w:p>
        </w:tc>
        <w:tc>
          <w:tcPr>
            <w:tcW w:type="pct" w:w="1340"/>
          </w:tcPr>
          <w:p w:rsidP="00E01609" w:rsidR="00E01609" w:rsidRDefault="00E01609" w:rsidRPr="00E01609">
            <w:pPr>
              <w:rPr>
                <w:rFonts w:ascii="Calibri" w:eastAsia="Calibri" w:hAnsi="Calibri"/>
              </w:rPr>
            </w:pPr>
          </w:p>
        </w:tc>
      </w:tr>
      <w:tr w:rsidR="00E01609" w:rsidRPr="00E01609" w:rsidTr="004E0AE7">
        <w:trPr>
          <w:trHeight w:val="3676"/>
        </w:trPr>
        <w:tc>
          <w:tcPr>
            <w:tcW w:type="pct" w:w="720"/>
          </w:tcPr>
          <w:p w:rsidP="00E01609" w:rsidR="00E01609" w:rsidRDefault="00E01609" w:rsidRPr="00E01609">
            <w:pPr>
              <w:rPr>
                <w:rFonts w:ascii="Calibri" w:eastAsia="Calibri" w:hAnsi="Calibri"/>
              </w:rPr>
            </w:pPr>
          </w:p>
        </w:tc>
        <w:tc>
          <w:tcPr>
            <w:tcW w:type="pct" w:w="722"/>
          </w:tcPr>
          <w:p w:rsidP="00296312" w:rsidR="00E01609" w:rsidRDefault="00E01609" w:rsidRPr="00E01609">
            <w:pPr>
              <w:numPr>
                <w:ilvl w:val="0"/>
                <w:numId w:val="30"/>
              </w:numPr>
              <w:contextualSpacing/>
              <w:rPr>
                <w:rFonts w:ascii="Calibri" w:eastAsia="Calibri" w:hAnsi="Calibri"/>
              </w:rPr>
            </w:pPr>
            <w:r w:rsidRPr="00E01609">
              <w:rPr>
                <w:rFonts w:ascii="Calibri" w:eastAsia="Calibri" w:hAnsi="Calibri"/>
              </w:rPr>
              <w:t>Billing</w:t>
            </w:r>
          </w:p>
          <w:p w:rsidP="00E01609" w:rsidR="00E01609" w:rsidRDefault="00E01609" w:rsidRPr="00E01609">
            <w:pPr>
              <w:tabs>
                <w:tab w:pos="1160" w:val="left"/>
              </w:tabs>
              <w:ind w:left="720"/>
              <w:contextualSpacing/>
              <w:rPr>
                <w:rFonts w:ascii="Calibri" w:eastAsia="Calibri" w:hAnsi="Calibri"/>
              </w:rPr>
            </w:pPr>
            <w:r w:rsidRPr="00E01609">
              <w:rPr>
                <w:rFonts w:ascii="Calibri" w:eastAsia="Calibri" w:hAnsi="Calibri"/>
              </w:rPr>
              <w:tab/>
            </w:r>
          </w:p>
          <w:p w:rsidP="00E01609" w:rsidR="00E01609" w:rsidRDefault="00E01609" w:rsidRPr="00E01609">
            <w:pPr>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ind w:left="720"/>
              <w:contextualSpacing/>
              <w:rPr>
                <w:rFonts w:ascii="Calibri" w:eastAsia="Calibri" w:hAnsi="Calibri"/>
              </w:rPr>
            </w:pPr>
          </w:p>
          <w:p w:rsidP="00E01609" w:rsidR="00E01609" w:rsidRDefault="00E01609" w:rsidRPr="00E01609">
            <w:pPr>
              <w:ind w:left="720"/>
              <w:contextualSpacing/>
              <w:rPr>
                <w:rFonts w:ascii="Calibri" w:eastAsia="Calibri" w:hAnsi="Calibri"/>
              </w:rPr>
            </w:pPr>
          </w:p>
          <w:p w:rsidP="00296312" w:rsidR="00E01609" w:rsidRDefault="00E01609" w:rsidRPr="00E01609">
            <w:pPr>
              <w:numPr>
                <w:ilvl w:val="0"/>
                <w:numId w:val="30"/>
              </w:numPr>
              <w:contextualSpacing/>
              <w:rPr>
                <w:rFonts w:ascii="Calibri" w:eastAsia="Calibri" w:hAnsi="Calibri"/>
              </w:rPr>
            </w:pPr>
            <w:r w:rsidRPr="00E01609">
              <w:rPr>
                <w:rFonts w:ascii="Calibri" w:eastAsia="Calibri" w:hAnsi="Calibri"/>
              </w:rPr>
              <w:t>Debt Collection</w:t>
            </w: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296312" w:rsidR="00E01609" w:rsidRDefault="00E01609" w:rsidRPr="00E01609">
            <w:pPr>
              <w:numPr>
                <w:ilvl w:val="0"/>
                <w:numId w:val="30"/>
              </w:numPr>
              <w:contextualSpacing/>
              <w:rPr>
                <w:rFonts w:ascii="Calibri" w:eastAsia="Calibri" w:hAnsi="Calibri"/>
              </w:rPr>
            </w:pPr>
            <w:r w:rsidRPr="00E01609">
              <w:rPr>
                <w:rFonts w:ascii="Calibri" w:eastAsia="Calibri" w:hAnsi="Calibri"/>
              </w:rPr>
              <w:t>Free basic service</w:t>
            </w: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296312" w:rsidR="00E01609" w:rsidRDefault="00E01609" w:rsidRPr="00E01609">
            <w:pPr>
              <w:numPr>
                <w:ilvl w:val="0"/>
                <w:numId w:val="30"/>
              </w:numPr>
              <w:contextualSpacing/>
              <w:rPr>
                <w:rFonts w:ascii="Calibri" w:eastAsia="Calibri" w:hAnsi="Calibri"/>
              </w:rPr>
            </w:pPr>
            <w:r w:rsidRPr="00E01609">
              <w:rPr>
                <w:rFonts w:ascii="Calibri" w:eastAsia="Calibri" w:hAnsi="Calibri"/>
              </w:rPr>
              <w:t>Debtors</w:t>
            </w: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ind w:left="720"/>
              <w:contextualSpacing/>
              <w:rPr>
                <w:rFonts w:ascii="Calibri" w:eastAsia="Calibri" w:hAnsi="Calibri"/>
              </w:rPr>
            </w:pPr>
          </w:p>
          <w:p w:rsidP="00E01609" w:rsidR="00E01609" w:rsidRDefault="00E01609" w:rsidRPr="00E01609">
            <w:pPr>
              <w:ind w:left="720"/>
              <w:contextualSpacing/>
              <w:rPr>
                <w:rFonts w:ascii="Calibri" w:eastAsia="Calibri" w:hAnsi="Calibri"/>
              </w:rPr>
            </w:pPr>
          </w:p>
          <w:p w:rsidP="00E01609" w:rsidR="00E01609" w:rsidRDefault="00E01609" w:rsidRPr="00E01609">
            <w:pPr>
              <w:ind w:left="720"/>
              <w:contextualSpacing/>
              <w:rPr>
                <w:rFonts w:ascii="Calibri" w:eastAsia="Calibri" w:hAnsi="Calibri"/>
              </w:rPr>
            </w:pPr>
          </w:p>
          <w:p w:rsidP="00E01609" w:rsidR="00E01609" w:rsidRDefault="00E01609" w:rsidRPr="00E01609">
            <w:pPr>
              <w:ind w:left="720"/>
              <w:contextualSpacing/>
              <w:rPr>
                <w:rFonts w:ascii="Calibri" w:eastAsia="Calibri" w:hAnsi="Calibri"/>
              </w:rPr>
            </w:pPr>
          </w:p>
          <w:p w:rsidP="00E01609" w:rsidR="00E01609" w:rsidRDefault="00E01609" w:rsidRPr="00E01609">
            <w:pPr>
              <w:ind w:left="720"/>
              <w:contextualSpacing/>
              <w:rPr>
                <w:rFonts w:ascii="Calibri" w:eastAsia="Calibri" w:hAnsi="Calibri"/>
              </w:rPr>
            </w:pPr>
          </w:p>
          <w:p w:rsidP="00E01609" w:rsidR="00E01609" w:rsidRDefault="00E01609" w:rsidRPr="00E01609">
            <w:pPr>
              <w:ind w:left="720"/>
              <w:contextualSpacing/>
              <w:rPr>
                <w:rFonts w:ascii="Calibri" w:eastAsia="Calibri" w:hAnsi="Calibri"/>
              </w:rPr>
            </w:pPr>
          </w:p>
          <w:p w:rsidP="00E01609" w:rsidR="00E01609" w:rsidRDefault="00E01609" w:rsidRPr="00E01609">
            <w:pPr>
              <w:ind w:left="720"/>
              <w:contextualSpacing/>
              <w:rPr>
                <w:rFonts w:ascii="Calibri" w:eastAsia="Calibri" w:hAnsi="Calibri"/>
              </w:rPr>
            </w:pPr>
          </w:p>
          <w:p w:rsidP="00E01609" w:rsidR="00E01609" w:rsidRDefault="00E01609" w:rsidRPr="00E01609">
            <w:pPr>
              <w:ind w:left="720"/>
              <w:contextualSpacing/>
              <w:rPr>
                <w:rFonts w:ascii="Calibri" w:eastAsia="Calibri" w:hAnsi="Calibri"/>
              </w:rPr>
            </w:pPr>
          </w:p>
          <w:p w:rsidP="00E01609" w:rsidR="00E01609" w:rsidRDefault="00E01609" w:rsidRPr="00E01609">
            <w:pPr>
              <w:ind w:left="720"/>
              <w:contextualSpacing/>
              <w:rPr>
                <w:rFonts w:ascii="Calibri" w:eastAsia="Calibri" w:hAnsi="Calibri"/>
              </w:rPr>
            </w:pPr>
          </w:p>
          <w:p w:rsidP="00E01609" w:rsidR="00E01609" w:rsidRDefault="00E01609" w:rsidRPr="00E01609">
            <w:pPr>
              <w:ind w:left="720"/>
              <w:contextualSpacing/>
              <w:rPr>
                <w:rFonts w:ascii="Calibri" w:eastAsia="Calibri" w:hAnsi="Calibri"/>
              </w:rPr>
            </w:pPr>
          </w:p>
          <w:p w:rsidP="00E01609" w:rsidR="00E01609" w:rsidRDefault="00E01609" w:rsidRPr="00E01609">
            <w:pPr>
              <w:ind w:left="720"/>
              <w:contextualSpacing/>
              <w:rPr>
                <w:rFonts w:ascii="Calibri" w:eastAsia="Calibri" w:hAnsi="Calibri"/>
              </w:rPr>
            </w:pPr>
          </w:p>
          <w:p w:rsidP="00E01609" w:rsidR="00E01609" w:rsidRDefault="00E01609" w:rsidRPr="00E01609">
            <w:pPr>
              <w:ind w:left="720"/>
              <w:contextualSpacing/>
              <w:rPr>
                <w:rFonts w:ascii="Calibri" w:eastAsia="Calibri" w:hAnsi="Calibri"/>
              </w:rPr>
            </w:pPr>
          </w:p>
          <w:p w:rsidP="00E01609" w:rsidR="00E01609" w:rsidRDefault="00E01609" w:rsidRPr="00E01609">
            <w:pPr>
              <w:ind w:left="720"/>
              <w:contextualSpacing/>
              <w:rPr>
                <w:rFonts w:ascii="Calibri" w:eastAsia="Calibri" w:hAnsi="Calibri"/>
              </w:rPr>
            </w:pPr>
          </w:p>
          <w:p w:rsidP="00E01609" w:rsidR="00E01609" w:rsidRDefault="00E01609" w:rsidRPr="00E01609">
            <w:pPr>
              <w:ind w:left="720"/>
              <w:contextualSpacing/>
              <w:rPr>
                <w:rFonts w:ascii="Calibri" w:eastAsia="Calibri" w:hAnsi="Calibri"/>
              </w:rPr>
            </w:pPr>
          </w:p>
          <w:p w:rsidP="00E01609" w:rsidR="00E01609" w:rsidRDefault="00E01609" w:rsidRPr="00E01609">
            <w:pPr>
              <w:ind w:left="720"/>
              <w:contextualSpacing/>
              <w:rPr>
                <w:rFonts w:ascii="Calibri" w:eastAsia="Calibri" w:hAnsi="Calibri"/>
              </w:rPr>
            </w:pPr>
          </w:p>
          <w:p w:rsidP="00E01609" w:rsidR="00E01609" w:rsidRDefault="00E01609" w:rsidRPr="00E01609">
            <w:pPr>
              <w:ind w:left="720"/>
              <w:contextualSpacing/>
              <w:rPr>
                <w:rFonts w:ascii="Calibri" w:eastAsia="Calibri" w:hAnsi="Calibri"/>
              </w:rPr>
            </w:pPr>
          </w:p>
          <w:p w:rsidP="00E01609" w:rsidR="00E01609" w:rsidRDefault="00E01609" w:rsidRPr="00E01609">
            <w:pPr>
              <w:ind w:left="720"/>
              <w:contextualSpacing/>
              <w:rPr>
                <w:rFonts w:ascii="Calibri" w:eastAsia="Calibri" w:hAnsi="Calibri"/>
              </w:rPr>
            </w:pPr>
          </w:p>
          <w:p w:rsidP="00296312" w:rsidR="00E01609" w:rsidRDefault="00E01609" w:rsidRPr="00E01609">
            <w:pPr>
              <w:numPr>
                <w:ilvl w:val="0"/>
                <w:numId w:val="30"/>
              </w:numPr>
              <w:contextualSpacing/>
              <w:rPr>
                <w:rFonts w:ascii="Calibri" w:eastAsia="Calibri" w:hAnsi="Calibri"/>
              </w:rPr>
            </w:pPr>
            <w:r w:rsidRPr="00E01609">
              <w:rPr>
                <w:rFonts w:ascii="Calibri" w:eastAsia="Calibri" w:hAnsi="Calibri"/>
              </w:rPr>
              <w:t>Pay points</w:t>
            </w:r>
          </w:p>
        </w:tc>
        <w:tc>
          <w:tcPr>
            <w:tcW w:type="pct" w:w="1187"/>
          </w:tcPr>
          <w:p w:rsidP="00296312" w:rsidR="00E01609" w:rsidRDefault="00E01609" w:rsidRPr="00E01609">
            <w:pPr>
              <w:numPr>
                <w:ilvl w:val="0"/>
                <w:numId w:val="30"/>
              </w:numPr>
              <w:contextualSpacing/>
              <w:rPr>
                <w:rFonts w:ascii="Calibri" w:eastAsia="Calibri" w:hAnsi="Calibri"/>
              </w:rPr>
            </w:pPr>
            <w:r w:rsidRPr="00E01609">
              <w:rPr>
                <w:rFonts w:ascii="Calibri" w:eastAsia="Calibri" w:hAnsi="Calibri"/>
              </w:rPr>
              <w:lastRenderedPageBreak/>
              <w:t xml:space="preserve">Credit Control implemented.  </w:t>
            </w:r>
          </w:p>
          <w:p w:rsidP="00E01609" w:rsidR="00E01609" w:rsidRDefault="00E01609" w:rsidRPr="00E01609">
            <w:pPr>
              <w:rPr>
                <w:rFonts w:ascii="Calibri" w:eastAsia="Calibri" w:hAnsi="Calibri"/>
              </w:rPr>
            </w:pPr>
          </w:p>
          <w:p w:rsidP="00E01609" w:rsidR="00E01609" w:rsidRDefault="00E01609" w:rsidRPr="00E01609">
            <w:pPr>
              <w:ind w:left="720"/>
              <w:contextualSpacing/>
              <w:rPr>
                <w:rFonts w:ascii="Calibri" w:eastAsia="Calibri" w:hAnsi="Calibri"/>
              </w:rPr>
            </w:pPr>
          </w:p>
          <w:p w:rsidP="00E01609" w:rsidR="00E01609" w:rsidRDefault="00E01609" w:rsidRPr="00E01609">
            <w:pPr>
              <w:ind w:left="720"/>
              <w:contextualSpacing/>
              <w:rPr>
                <w:rFonts w:ascii="Calibri" w:eastAsia="Calibri" w:hAnsi="Calibri"/>
              </w:rPr>
            </w:pPr>
          </w:p>
          <w:p w:rsidP="00296312" w:rsidR="00E01609" w:rsidRDefault="00E01609" w:rsidRPr="00E01609">
            <w:pPr>
              <w:numPr>
                <w:ilvl w:val="0"/>
                <w:numId w:val="30"/>
              </w:numPr>
              <w:contextualSpacing/>
              <w:rPr>
                <w:rFonts w:ascii="Calibri" w:eastAsia="Calibri" w:hAnsi="Calibri"/>
              </w:rPr>
            </w:pPr>
            <w:r w:rsidRPr="00E01609">
              <w:rPr>
                <w:rFonts w:ascii="Calibri" w:eastAsia="Calibri" w:hAnsi="Calibri"/>
              </w:rPr>
              <w:t xml:space="preserve">Collection rate between 85% and 90% monthly.  </w:t>
            </w:r>
          </w:p>
          <w:p w:rsidP="00E01609" w:rsidR="00E01609" w:rsidRDefault="00E01609" w:rsidRPr="00E01609">
            <w:pPr>
              <w:ind w:left="720"/>
              <w:contextualSpacing/>
              <w:rPr>
                <w:rFonts w:ascii="Calibri" w:eastAsia="Calibri" w:hAnsi="Calibri"/>
              </w:rPr>
            </w:pPr>
          </w:p>
          <w:p w:rsidP="00E01609" w:rsidR="00E01609" w:rsidRDefault="00E01609" w:rsidRPr="00E01609">
            <w:pPr>
              <w:ind w:left="720"/>
              <w:contextualSpacing/>
              <w:rPr>
                <w:rFonts w:ascii="Calibri" w:eastAsia="Calibri" w:hAnsi="Calibri"/>
              </w:rPr>
            </w:pPr>
          </w:p>
          <w:p w:rsidP="00E01609" w:rsidR="00E01609" w:rsidRDefault="00E01609" w:rsidRPr="00E01609">
            <w:pPr>
              <w:ind w:left="720"/>
              <w:contextualSpacing/>
              <w:rPr>
                <w:rFonts w:ascii="Calibri" w:eastAsia="Calibri" w:hAnsi="Calibri"/>
              </w:rPr>
            </w:pPr>
          </w:p>
          <w:p w:rsidP="00296312" w:rsidR="00E01609" w:rsidRDefault="00E01609" w:rsidRPr="00E01609">
            <w:pPr>
              <w:numPr>
                <w:ilvl w:val="0"/>
                <w:numId w:val="30"/>
              </w:numPr>
              <w:contextualSpacing/>
              <w:rPr>
                <w:rFonts w:ascii="Calibri" w:eastAsia="Calibri" w:hAnsi="Calibri"/>
              </w:rPr>
            </w:pPr>
            <w:r w:rsidRPr="00E01609">
              <w:rPr>
                <w:rFonts w:ascii="Calibri" w:eastAsia="Calibri" w:hAnsi="Calibri"/>
              </w:rPr>
              <w:t>House hold with income of R 3 900.00 or less do qualify for free basic service. We have 2826 indigent household registered in urban and 865 in the rural areas.  Our indigents debtors receive 100% subsidy on refuse removal and sewerage.  They receive free 55 kWh electricity and 6Kl of water on a monthly basis.  Some household do not register for indigent subsidy due to lack of knowledge and ignorance.</w:t>
            </w:r>
          </w:p>
          <w:p w:rsidP="00E01609" w:rsidR="00E01609" w:rsidRDefault="00E01609" w:rsidRPr="00E01609">
            <w:pPr>
              <w:ind w:left="720"/>
              <w:contextualSpacing/>
              <w:rPr>
                <w:rFonts w:ascii="Calibri" w:eastAsia="Calibri" w:hAnsi="Calibri"/>
              </w:rPr>
            </w:pPr>
          </w:p>
          <w:p w:rsidP="00E01609" w:rsidR="00E01609" w:rsidRDefault="00E01609" w:rsidRPr="00E01609">
            <w:pPr>
              <w:rPr>
                <w:rFonts w:ascii="Calibri" w:eastAsia="Calibri" w:hAnsi="Calibri"/>
              </w:rPr>
            </w:pPr>
          </w:p>
          <w:p w:rsidP="00296312" w:rsidR="00E01609" w:rsidRDefault="00E01609" w:rsidRPr="00E01609">
            <w:pPr>
              <w:numPr>
                <w:ilvl w:val="0"/>
                <w:numId w:val="30"/>
              </w:numPr>
              <w:contextualSpacing/>
              <w:rPr>
                <w:rFonts w:ascii="Calibri" w:eastAsia="Calibri" w:hAnsi="Calibri"/>
              </w:rPr>
            </w:pPr>
            <w:r w:rsidRPr="00E01609">
              <w:rPr>
                <w:rFonts w:ascii="Calibri" w:eastAsia="Calibri" w:hAnsi="Calibri"/>
              </w:rPr>
              <w:t>Our debtors are increasing due to nonpayment and illegal connections.</w:t>
            </w:r>
          </w:p>
          <w:p w:rsidP="00E01609" w:rsidR="00E01609" w:rsidRDefault="00E01609" w:rsidRPr="00E01609">
            <w:pPr>
              <w:ind w:left="720"/>
              <w:contextualSpacing/>
              <w:rPr>
                <w:rFonts w:ascii="Calibri" w:eastAsia="Calibri" w:hAnsi="Calibri"/>
              </w:rPr>
            </w:pPr>
            <w:r w:rsidRPr="00E01609">
              <w:rPr>
                <w:rFonts w:ascii="Calibri" w:eastAsia="Calibri" w:hAnsi="Calibri"/>
              </w:rPr>
              <w:t xml:space="preserve"> Illegal connections leads to loss of revenue and high bill from Eskom that the municipality did not sell or bill for the illegal consumption.</w:t>
            </w: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296312" w:rsidR="00E01609" w:rsidRDefault="00E01609" w:rsidRPr="00E01609">
            <w:pPr>
              <w:numPr>
                <w:ilvl w:val="0"/>
                <w:numId w:val="30"/>
              </w:numPr>
              <w:contextualSpacing/>
              <w:rPr>
                <w:rFonts w:ascii="Calibri" w:eastAsia="Calibri" w:hAnsi="Calibri"/>
              </w:rPr>
            </w:pPr>
            <w:r w:rsidRPr="00E01609">
              <w:rPr>
                <w:rFonts w:ascii="Calibri" w:eastAsia="Calibri" w:hAnsi="Calibri"/>
              </w:rPr>
              <w:t xml:space="preserve">Pay points for municipal service is only at the Municipal </w:t>
            </w:r>
            <w:r w:rsidRPr="00E01609">
              <w:rPr>
                <w:rFonts w:ascii="Calibri" w:eastAsia="Calibri" w:hAnsi="Calibri"/>
              </w:rPr>
              <w:lastRenderedPageBreak/>
              <w:t>main office.   We have satellite offices that can be utilized as optional pay points if we can have our Service Provider (Financial system network installed at those offices.)</w:t>
            </w:r>
          </w:p>
        </w:tc>
        <w:tc>
          <w:tcPr>
            <w:tcW w:type="pct" w:w="1031"/>
          </w:tcPr>
          <w:p w:rsidP="00296312" w:rsidR="00E01609" w:rsidRDefault="00E01609" w:rsidRPr="00E01609">
            <w:pPr>
              <w:numPr>
                <w:ilvl w:val="0"/>
                <w:numId w:val="30"/>
              </w:numPr>
              <w:contextualSpacing/>
              <w:rPr>
                <w:rFonts w:ascii="Calibri" w:eastAsia="Calibri" w:hAnsi="Calibri"/>
              </w:rPr>
            </w:pPr>
            <w:r w:rsidRPr="00E01609">
              <w:rPr>
                <w:rFonts w:ascii="Calibri" w:eastAsia="Calibri" w:hAnsi="Calibri"/>
              </w:rPr>
              <w:lastRenderedPageBreak/>
              <w:t>Property development(valuation roll) continuous updates into the system</w:t>
            </w:r>
          </w:p>
          <w:p w:rsidP="00E01609" w:rsidR="00E01609" w:rsidRDefault="00E01609" w:rsidRPr="00E01609">
            <w:pPr>
              <w:ind w:left="720"/>
              <w:contextualSpacing/>
              <w:rPr>
                <w:rFonts w:ascii="Calibri" w:eastAsia="Calibri" w:hAnsi="Calibri"/>
              </w:rPr>
            </w:pPr>
          </w:p>
          <w:p w:rsidP="00296312" w:rsidR="00E01609" w:rsidRDefault="00E01609" w:rsidRPr="00E01609">
            <w:pPr>
              <w:numPr>
                <w:ilvl w:val="0"/>
                <w:numId w:val="30"/>
              </w:numPr>
              <w:contextualSpacing/>
              <w:rPr>
                <w:rFonts w:ascii="Calibri" w:eastAsia="Calibri" w:hAnsi="Calibri"/>
              </w:rPr>
            </w:pPr>
            <w:r w:rsidRPr="00E01609">
              <w:rPr>
                <w:rFonts w:ascii="Calibri" w:eastAsia="Calibri" w:hAnsi="Calibri"/>
              </w:rPr>
              <w:t>We have challenges of nonpayment of service by debtors.</w:t>
            </w:r>
          </w:p>
          <w:p w:rsidP="00E01609" w:rsidR="00E01609" w:rsidRDefault="00E01609" w:rsidRPr="00E01609">
            <w:pPr>
              <w:ind w:left="720"/>
              <w:contextualSpacing/>
              <w:rPr>
                <w:rFonts w:ascii="Calibri" w:eastAsia="Calibri" w:hAnsi="Calibri"/>
              </w:rPr>
            </w:pPr>
          </w:p>
          <w:p w:rsidP="00E01609" w:rsidR="00E01609" w:rsidRDefault="00E01609" w:rsidRPr="00E01609">
            <w:pPr>
              <w:ind w:left="720"/>
              <w:contextualSpacing/>
              <w:rPr>
                <w:rFonts w:ascii="Calibri" w:eastAsia="Calibri" w:hAnsi="Calibri"/>
              </w:rPr>
            </w:pPr>
          </w:p>
          <w:p w:rsidP="00E01609" w:rsidR="00E01609" w:rsidRDefault="00E01609" w:rsidRPr="00E01609">
            <w:pPr>
              <w:ind w:left="720"/>
              <w:contextualSpacing/>
              <w:rPr>
                <w:rFonts w:ascii="Calibri" w:eastAsia="Calibri" w:hAnsi="Calibri"/>
              </w:rPr>
            </w:pPr>
          </w:p>
          <w:p w:rsidP="00296312" w:rsidR="00E01609" w:rsidRDefault="00E01609" w:rsidRPr="00E01609">
            <w:pPr>
              <w:numPr>
                <w:ilvl w:val="0"/>
                <w:numId w:val="30"/>
              </w:numPr>
              <w:contextualSpacing/>
              <w:rPr>
                <w:rFonts w:ascii="Calibri" w:eastAsia="Calibri" w:hAnsi="Calibri"/>
              </w:rPr>
            </w:pPr>
            <w:r w:rsidRPr="00E01609">
              <w:rPr>
                <w:rFonts w:ascii="Calibri" w:eastAsia="Calibri" w:hAnsi="Calibri"/>
              </w:rPr>
              <w:t xml:space="preserve">Proper verification of indigent status.   </w:t>
            </w: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ind w:firstLine="720"/>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296312" w:rsidR="00E01609" w:rsidRDefault="00E01609" w:rsidRPr="00E01609">
            <w:pPr>
              <w:numPr>
                <w:ilvl w:val="0"/>
                <w:numId w:val="30"/>
              </w:numPr>
              <w:contextualSpacing/>
              <w:rPr>
                <w:rFonts w:ascii="Calibri" w:eastAsia="Calibri" w:hAnsi="Calibri"/>
              </w:rPr>
            </w:pPr>
            <w:r w:rsidRPr="00E01609">
              <w:rPr>
                <w:rFonts w:ascii="Calibri" w:eastAsia="Calibri" w:hAnsi="Calibri"/>
              </w:rPr>
              <w:t>There is no full implementation of Cut off list, to enable collections( this cross cutting measure between Electrical Dept. and BTO)</w:t>
            </w: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296312" w:rsidR="00E01609" w:rsidRDefault="00E01609" w:rsidRPr="00E01609">
            <w:pPr>
              <w:numPr>
                <w:ilvl w:val="0"/>
                <w:numId w:val="30"/>
              </w:numPr>
              <w:contextualSpacing/>
              <w:rPr>
                <w:rFonts w:ascii="Calibri" w:eastAsia="Calibri" w:hAnsi="Calibri"/>
              </w:rPr>
            </w:pPr>
            <w:r w:rsidRPr="00E01609">
              <w:rPr>
                <w:rFonts w:ascii="Calibri" w:eastAsia="Calibri" w:hAnsi="Calibri"/>
              </w:rPr>
              <w:t>The vandalized satellites offices, Nancefield Main office.</w:t>
            </w:r>
          </w:p>
          <w:p w:rsidP="00296312" w:rsidR="00E01609" w:rsidRDefault="00E01609" w:rsidRPr="00E01609">
            <w:pPr>
              <w:numPr>
                <w:ilvl w:val="0"/>
                <w:numId w:val="30"/>
              </w:numPr>
              <w:contextualSpacing/>
              <w:rPr>
                <w:rFonts w:ascii="Calibri" w:eastAsia="Calibri" w:hAnsi="Calibri"/>
              </w:rPr>
            </w:pPr>
            <w:r w:rsidRPr="00E01609">
              <w:rPr>
                <w:rFonts w:ascii="Calibri" w:eastAsia="Calibri" w:hAnsi="Calibri"/>
              </w:rPr>
              <w:lastRenderedPageBreak/>
              <w:t>The service provider to work on connectivity issues</w:t>
            </w: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tc>
        <w:tc>
          <w:tcPr>
            <w:tcW w:type="pct" w:w="1340"/>
          </w:tcPr>
          <w:p w:rsidP="00296312" w:rsidR="00E01609" w:rsidRDefault="00E01609" w:rsidRPr="00E01609">
            <w:pPr>
              <w:numPr>
                <w:ilvl w:val="0"/>
                <w:numId w:val="30"/>
              </w:numPr>
              <w:contextualSpacing/>
              <w:rPr>
                <w:rFonts w:ascii="Calibri" w:eastAsia="Calibri" w:hAnsi="Calibri"/>
              </w:rPr>
            </w:pPr>
            <w:r w:rsidRPr="00E01609">
              <w:rPr>
                <w:rFonts w:ascii="Calibri" w:eastAsia="Calibri" w:hAnsi="Calibri"/>
              </w:rPr>
              <w:lastRenderedPageBreak/>
              <w:t xml:space="preserve">Increase our collection rate to 90% </w:t>
            </w:r>
          </w:p>
          <w:p w:rsidP="00296312" w:rsidR="00E01609" w:rsidRDefault="00E01609" w:rsidRPr="00E01609">
            <w:pPr>
              <w:numPr>
                <w:ilvl w:val="0"/>
                <w:numId w:val="30"/>
              </w:numPr>
              <w:contextualSpacing/>
              <w:rPr>
                <w:rFonts w:ascii="Calibri" w:eastAsia="Calibri" w:hAnsi="Calibri"/>
              </w:rPr>
            </w:pPr>
            <w:r w:rsidRPr="00E01609">
              <w:rPr>
                <w:rFonts w:ascii="Calibri" w:eastAsia="Calibri" w:hAnsi="Calibri"/>
              </w:rPr>
              <w:t>Strengthen our credit control measures, strictly abide to our credit control policy</w:t>
            </w:r>
          </w:p>
          <w:p w:rsidP="00296312" w:rsidR="00E01609" w:rsidRDefault="00E01609" w:rsidRPr="00E01609">
            <w:pPr>
              <w:numPr>
                <w:ilvl w:val="0"/>
                <w:numId w:val="30"/>
              </w:numPr>
              <w:contextualSpacing/>
              <w:rPr>
                <w:rFonts w:ascii="Calibri" w:eastAsia="Calibri" w:hAnsi="Calibri"/>
              </w:rPr>
            </w:pPr>
            <w:r w:rsidRPr="00E01609">
              <w:rPr>
                <w:rFonts w:ascii="Calibri" w:eastAsia="Calibri" w:hAnsi="Calibri"/>
              </w:rPr>
              <w:t>Supply quality service to our community</w:t>
            </w:r>
          </w:p>
          <w:p w:rsidP="00E01609" w:rsidR="00E01609" w:rsidRDefault="00E01609" w:rsidRPr="00E01609">
            <w:pPr>
              <w:rPr>
                <w:rFonts w:ascii="Calibri" w:eastAsia="Calibri" w:hAnsi="Calibri"/>
              </w:rPr>
            </w:pPr>
          </w:p>
          <w:p w:rsidP="00296312" w:rsidR="00E01609" w:rsidRDefault="00E01609" w:rsidRPr="00E01609">
            <w:pPr>
              <w:numPr>
                <w:ilvl w:val="0"/>
                <w:numId w:val="30"/>
              </w:numPr>
              <w:contextualSpacing/>
              <w:rPr>
                <w:rFonts w:ascii="Calibri" w:eastAsia="Calibri" w:hAnsi="Calibri"/>
              </w:rPr>
            </w:pPr>
            <w:r w:rsidRPr="00E01609">
              <w:rPr>
                <w:rFonts w:ascii="Calibri" w:eastAsia="Calibri" w:hAnsi="Calibri"/>
              </w:rPr>
              <w:t>Make our community aware that they are able to apply for subsidy anytime at our credit control office.</w:t>
            </w:r>
          </w:p>
          <w:p w:rsidP="00E01609" w:rsidR="00E01609" w:rsidRDefault="00E01609" w:rsidRPr="00E01609">
            <w:pPr>
              <w:ind w:left="720"/>
              <w:contextualSpacing/>
              <w:rPr>
                <w:rFonts w:ascii="Calibri" w:eastAsia="Calibri" w:hAnsi="Calibri"/>
              </w:rPr>
            </w:pPr>
          </w:p>
          <w:p w:rsidP="00296312" w:rsidR="00E01609" w:rsidRDefault="00E01609" w:rsidRPr="00E01609">
            <w:pPr>
              <w:numPr>
                <w:ilvl w:val="0"/>
                <w:numId w:val="30"/>
              </w:numPr>
              <w:contextualSpacing/>
              <w:rPr>
                <w:rFonts w:ascii="Calibri" w:eastAsia="Calibri" w:hAnsi="Calibri"/>
              </w:rPr>
            </w:pPr>
            <w:r w:rsidRPr="00E01609">
              <w:rPr>
                <w:rFonts w:ascii="Calibri" w:eastAsia="Calibri" w:hAnsi="Calibri"/>
              </w:rPr>
              <w:t>Make our indigent debtors understand the importance of applying for the indigent subsidy</w:t>
            </w: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296312" w:rsidR="00E01609" w:rsidRDefault="00E01609" w:rsidRPr="00E01609">
            <w:pPr>
              <w:numPr>
                <w:ilvl w:val="0"/>
                <w:numId w:val="30"/>
              </w:numPr>
              <w:contextualSpacing/>
              <w:rPr>
                <w:rFonts w:ascii="Calibri" w:eastAsia="Calibri" w:hAnsi="Calibri"/>
              </w:rPr>
            </w:pPr>
            <w:r w:rsidRPr="00E01609">
              <w:rPr>
                <w:rFonts w:ascii="Calibri" w:eastAsia="Calibri" w:hAnsi="Calibri"/>
              </w:rPr>
              <w:t>Encourage debtors to pay for service rendered and disconnect electricity for non-paying debtors to force them to pay.</w:t>
            </w:r>
          </w:p>
          <w:p w:rsidP="00296312" w:rsidR="00E01609" w:rsidRDefault="00E01609" w:rsidRPr="00E01609">
            <w:pPr>
              <w:numPr>
                <w:ilvl w:val="0"/>
                <w:numId w:val="30"/>
              </w:numPr>
              <w:contextualSpacing/>
              <w:rPr>
                <w:rFonts w:ascii="Calibri" w:eastAsia="Calibri" w:hAnsi="Calibri"/>
              </w:rPr>
            </w:pPr>
            <w:r w:rsidRPr="00E01609">
              <w:rPr>
                <w:rFonts w:ascii="Calibri" w:eastAsia="Calibri" w:hAnsi="Calibri"/>
              </w:rPr>
              <w:t xml:space="preserve">Electricity division to work hand in hand with revenue </w:t>
            </w:r>
            <w:r w:rsidRPr="00E01609">
              <w:rPr>
                <w:rFonts w:ascii="Calibri" w:eastAsia="Calibri" w:hAnsi="Calibri"/>
              </w:rPr>
              <w:lastRenderedPageBreak/>
              <w:t>division when issued with work orders on suspicious illegal connections.</w:t>
            </w:r>
          </w:p>
          <w:p w:rsidP="00E01609" w:rsidR="00E01609" w:rsidRDefault="00E01609" w:rsidRPr="00E01609">
            <w:pPr>
              <w:contextualSpacing/>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296312" w:rsidR="00E01609" w:rsidRDefault="00E01609" w:rsidRPr="00E01609">
            <w:pPr>
              <w:numPr>
                <w:ilvl w:val="0"/>
                <w:numId w:val="30"/>
              </w:numPr>
              <w:contextualSpacing/>
              <w:rPr>
                <w:rFonts w:ascii="Calibri" w:eastAsia="Calibri" w:hAnsi="Calibri"/>
              </w:rPr>
            </w:pPr>
            <w:r w:rsidRPr="00E01609">
              <w:rPr>
                <w:rFonts w:ascii="Calibri" w:eastAsia="Calibri" w:hAnsi="Calibri"/>
              </w:rPr>
              <w:t>IT division to make provision of (Financial service Provider) network coverage at some of our Satellite offices.</w:t>
            </w: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tc>
      </w:tr>
      <w:tr w:rsidR="00E01609" w:rsidRPr="00E01609" w:rsidTr="004E0AE7">
        <w:tc>
          <w:tcPr>
            <w:tcW w:type="pct" w:w="720"/>
          </w:tcPr>
          <w:p w:rsidP="00E01609" w:rsidR="00E01609" w:rsidRDefault="00E01609" w:rsidRPr="00E01609">
            <w:pPr>
              <w:rPr>
                <w:rFonts w:ascii="Calibri" w:eastAsia="Calibri" w:hAnsi="Calibri"/>
              </w:rPr>
            </w:pPr>
          </w:p>
        </w:tc>
        <w:tc>
          <w:tcPr>
            <w:tcW w:type="pct" w:w="722"/>
          </w:tcPr>
          <w:p w:rsidP="00E01609" w:rsidR="00E01609" w:rsidRDefault="00E01609" w:rsidRPr="00E01609">
            <w:pPr>
              <w:rPr>
                <w:rFonts w:ascii="Calibri" w:eastAsia="Calibri" w:hAnsi="Calibri"/>
                <w:b/>
                <w:i/>
              </w:rPr>
            </w:pPr>
            <w:r w:rsidRPr="00E01609">
              <w:rPr>
                <w:rFonts w:ascii="Calibri" w:eastAsia="Calibri" w:hAnsi="Calibri"/>
                <w:b/>
                <w:i/>
              </w:rPr>
              <w:t>Expenditure Management</w:t>
            </w:r>
          </w:p>
          <w:p w:rsidP="00E01609" w:rsidR="00E01609" w:rsidRDefault="00E01609" w:rsidRPr="00E01609">
            <w:pPr>
              <w:rPr>
                <w:rFonts w:ascii="Calibri" w:eastAsia="Calibri" w:hAnsi="Calibri"/>
                <w:b/>
                <w:i/>
              </w:rPr>
            </w:pPr>
          </w:p>
          <w:p w:rsidP="00296312" w:rsidR="00E01609" w:rsidRDefault="00E01609" w:rsidRPr="00E01609">
            <w:pPr>
              <w:numPr>
                <w:ilvl w:val="0"/>
                <w:numId w:val="29"/>
              </w:numPr>
              <w:contextualSpacing/>
              <w:rPr>
                <w:rFonts w:ascii="Calibri" w:eastAsia="Calibri" w:hAnsi="Calibri"/>
              </w:rPr>
            </w:pPr>
            <w:r w:rsidRPr="00E01609">
              <w:rPr>
                <w:rFonts w:ascii="Calibri" w:eastAsia="Calibri" w:hAnsi="Calibri"/>
              </w:rPr>
              <w:t xml:space="preserve">Creditors                                 </w:t>
            </w:r>
          </w:p>
          <w:p w:rsidP="00E01609" w:rsidR="00E01609" w:rsidRDefault="00E01609" w:rsidRPr="00E01609">
            <w:pPr>
              <w:rPr>
                <w:rFonts w:ascii="Calibri" w:eastAsia="Calibri" w:hAnsi="Calibri"/>
                <w:b/>
                <w: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296312" w:rsidR="00E01609" w:rsidRDefault="00E01609" w:rsidRPr="00E01609">
            <w:pPr>
              <w:numPr>
                <w:ilvl w:val="0"/>
                <w:numId w:val="29"/>
              </w:numPr>
              <w:contextualSpacing/>
              <w:rPr>
                <w:rFonts w:ascii="Calibri" w:eastAsia="Calibri" w:hAnsi="Calibri"/>
              </w:rPr>
            </w:pPr>
            <w:r w:rsidRPr="00E01609">
              <w:rPr>
                <w:rFonts w:ascii="Calibri" w:eastAsia="Calibri" w:hAnsi="Calibri"/>
              </w:rPr>
              <w:t>Employees Costs</w:t>
            </w: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296312" w:rsidR="00E01609" w:rsidRDefault="00E01609" w:rsidRPr="00E01609">
            <w:pPr>
              <w:numPr>
                <w:ilvl w:val="0"/>
                <w:numId w:val="29"/>
              </w:numPr>
              <w:contextualSpacing/>
              <w:rPr>
                <w:rFonts w:ascii="Calibri" w:eastAsia="Calibri" w:hAnsi="Calibri"/>
              </w:rPr>
            </w:pPr>
            <w:r w:rsidRPr="00E01609">
              <w:rPr>
                <w:rFonts w:ascii="Calibri" w:eastAsia="Calibri" w:hAnsi="Calibri"/>
              </w:rPr>
              <w:t>Creditors Age Analysis</w:t>
            </w:r>
          </w:p>
          <w:p w:rsidP="00E01609" w:rsidR="00E01609" w:rsidRDefault="00E01609" w:rsidRPr="00E01609">
            <w:pPr>
              <w:rPr>
                <w:rFonts w:ascii="Calibri" w:eastAsia="Calibri" w:hAnsi="Calibri"/>
                <w:b/>
                <w:i/>
              </w:rPr>
            </w:pPr>
          </w:p>
        </w:tc>
        <w:tc>
          <w:tcPr>
            <w:tcW w:type="pct" w:w="1187"/>
          </w:tcPr>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r w:rsidRPr="00E01609">
              <w:rPr>
                <w:rFonts w:ascii="Calibri" w:eastAsia="Calibri" w:hAnsi="Calibri"/>
              </w:rPr>
              <w:t xml:space="preserve">  </w:t>
            </w:r>
          </w:p>
          <w:p w:rsidP="00296312" w:rsidR="00E01609" w:rsidRDefault="00E01609" w:rsidRPr="00E01609">
            <w:pPr>
              <w:numPr>
                <w:ilvl w:val="0"/>
                <w:numId w:val="28"/>
              </w:numPr>
              <w:contextualSpacing/>
              <w:rPr>
                <w:rFonts w:ascii="Calibri" w:eastAsia="Calibri" w:hAnsi="Calibri"/>
              </w:rPr>
            </w:pPr>
            <w:r w:rsidRPr="00E01609">
              <w:rPr>
                <w:rFonts w:ascii="Calibri" w:eastAsia="Calibri" w:hAnsi="Calibri"/>
              </w:rPr>
              <w:t>Creditors paid for first quarter July R 77 million and August R 39 million in Total we spend R116 million</w:t>
            </w:r>
          </w:p>
          <w:p w:rsidP="00E01609" w:rsidR="00E01609" w:rsidRDefault="00E01609" w:rsidRPr="00E01609">
            <w:pPr>
              <w:ind w:left="720"/>
              <w:contextualSpacing/>
              <w:rPr>
                <w:rFonts w:ascii="Calibri" w:eastAsia="Calibri" w:hAnsi="Calibri"/>
              </w:rPr>
            </w:pPr>
          </w:p>
          <w:p w:rsidP="00296312" w:rsidR="00E01609" w:rsidRDefault="00E01609" w:rsidRPr="00E01609">
            <w:pPr>
              <w:numPr>
                <w:ilvl w:val="0"/>
                <w:numId w:val="28"/>
              </w:numPr>
              <w:contextualSpacing/>
              <w:rPr>
                <w:rFonts w:ascii="Calibri" w:eastAsia="Calibri" w:hAnsi="Calibri"/>
              </w:rPr>
            </w:pPr>
            <w:r w:rsidRPr="00E01609">
              <w:rPr>
                <w:rFonts w:ascii="Calibri" w:eastAsia="Calibri" w:hAnsi="Calibri"/>
              </w:rPr>
              <w:t>First quarter employee’s costs and 3rd party of R28 million were paid to date.</w:t>
            </w:r>
          </w:p>
          <w:p w:rsidP="00296312" w:rsidR="00E01609" w:rsidRDefault="00E01609" w:rsidRPr="00E01609">
            <w:pPr>
              <w:numPr>
                <w:ilvl w:val="0"/>
                <w:numId w:val="28"/>
              </w:numPr>
              <w:contextualSpacing/>
              <w:rPr>
                <w:rFonts w:ascii="Calibri" w:eastAsia="Calibri" w:hAnsi="Calibri"/>
              </w:rPr>
            </w:pPr>
            <w:r w:rsidRPr="00E01609">
              <w:rPr>
                <w:rFonts w:ascii="Calibri" w:eastAsia="Calibri" w:hAnsi="Calibri"/>
              </w:rPr>
              <w:t>Total outstanding creditors is R32.6m, last year this time and now we are at R35 283 502.98 million</w:t>
            </w:r>
          </w:p>
          <w:p w:rsidP="00296312" w:rsidR="00E01609" w:rsidRDefault="00E01609" w:rsidRPr="00E01609">
            <w:pPr>
              <w:numPr>
                <w:ilvl w:val="0"/>
                <w:numId w:val="28"/>
              </w:numPr>
              <w:contextualSpacing/>
              <w:rPr>
                <w:rFonts w:ascii="Calibri" w:eastAsia="Calibri" w:hAnsi="Calibri"/>
              </w:rPr>
            </w:pPr>
            <w:r w:rsidRPr="00E01609">
              <w:rPr>
                <w:rFonts w:ascii="Calibri" w:eastAsia="Calibri" w:hAnsi="Calibri"/>
              </w:rPr>
              <w:lastRenderedPageBreak/>
              <w:t>(25 535 342.70 million of the 35million is for current Eskom )</w:t>
            </w:r>
          </w:p>
          <w:p w:rsidP="00E01609" w:rsidR="00E01609" w:rsidRDefault="00E01609" w:rsidRPr="00E01609">
            <w:pPr>
              <w:ind w:left="360"/>
              <w:contextualSpacing/>
              <w:rPr>
                <w:rFonts w:ascii="Calibri" w:eastAsia="Calibri" w:hAnsi="Calibri"/>
              </w:rPr>
            </w:pPr>
          </w:p>
          <w:p w:rsidP="00296312" w:rsidR="00E01609" w:rsidRDefault="00E01609" w:rsidRPr="00E01609">
            <w:pPr>
              <w:numPr>
                <w:ilvl w:val="0"/>
                <w:numId w:val="28"/>
              </w:numPr>
              <w:contextualSpacing/>
              <w:rPr>
                <w:rFonts w:ascii="Calibri" w:eastAsia="Calibri" w:hAnsi="Calibri"/>
              </w:rPr>
            </w:pPr>
            <w:r w:rsidRPr="00E01609">
              <w:rPr>
                <w:rFonts w:ascii="Calibri" w:eastAsia="Calibri" w:hAnsi="Calibri"/>
              </w:rPr>
              <w:t>Eskom Prior Year paid fully we are servicing current account with billing of approximately R26mil pm.</w:t>
            </w:r>
          </w:p>
          <w:p w:rsidP="00E01609" w:rsidR="00E01609" w:rsidRDefault="00E01609" w:rsidRPr="00E01609">
            <w:pPr>
              <w:ind w:left="360"/>
              <w:contextualSpacing/>
              <w:rPr>
                <w:rFonts w:ascii="Calibri" w:eastAsia="Calibri" w:hAnsi="Calibri"/>
              </w:rPr>
            </w:pPr>
            <w:r w:rsidRPr="00E01609">
              <w:rPr>
                <w:rFonts w:ascii="Calibri" w:eastAsia="Calibri" w:hAnsi="Calibri"/>
              </w:rPr>
              <w:t xml:space="preserve">         </w:t>
            </w:r>
          </w:p>
          <w:p w:rsidP="00296312" w:rsidR="00E01609" w:rsidRDefault="00E01609" w:rsidRPr="00E01609">
            <w:pPr>
              <w:numPr>
                <w:ilvl w:val="0"/>
                <w:numId w:val="28"/>
              </w:numPr>
              <w:contextualSpacing/>
              <w:rPr>
                <w:rFonts w:ascii="Calibri" w:eastAsia="Calibri" w:hAnsi="Calibri"/>
              </w:rPr>
            </w:pPr>
            <w:r w:rsidRPr="00E01609">
              <w:rPr>
                <w:rFonts w:ascii="Calibri" w:eastAsia="Calibri" w:hAnsi="Calibri"/>
              </w:rPr>
              <w:t xml:space="preserve">Total capital for the Year ended 30  June 2023 Capex Budget was R42.3mil and 100% was spent on MIG and R5.9 mil was applied for MDRG roll over.      </w:t>
            </w:r>
          </w:p>
          <w:p w:rsidP="00E01609" w:rsidR="00E01609" w:rsidRDefault="00E01609" w:rsidRPr="00E01609">
            <w:pPr>
              <w:rPr>
                <w:rFonts w:ascii="Calibri" w:eastAsia="Calibri" w:hAnsi="Calibri"/>
              </w:rPr>
            </w:pPr>
          </w:p>
        </w:tc>
        <w:tc>
          <w:tcPr>
            <w:tcW w:type="pct" w:w="1031"/>
          </w:tcPr>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296312" w:rsidR="00E01609" w:rsidRDefault="00E01609" w:rsidRPr="00E01609">
            <w:pPr>
              <w:numPr>
                <w:ilvl w:val="0"/>
                <w:numId w:val="30"/>
              </w:numPr>
              <w:contextualSpacing/>
              <w:rPr>
                <w:rFonts w:ascii="Calibri" w:eastAsia="Calibri" w:hAnsi="Calibri"/>
              </w:rPr>
            </w:pPr>
            <w:r w:rsidRPr="00E01609">
              <w:rPr>
                <w:rFonts w:ascii="Calibri" w:eastAsia="Calibri" w:hAnsi="Calibri"/>
              </w:rPr>
              <w:t>Stick to National Treasury Regulation 8.2.3 settlement of creditors within 30 days.</w:t>
            </w:r>
          </w:p>
          <w:p w:rsidP="00E01609" w:rsidR="00E01609" w:rsidRDefault="00E01609" w:rsidRPr="00E01609">
            <w:pPr>
              <w:ind w:left="720"/>
              <w:contextualSpacing/>
              <w:rPr>
                <w:rFonts w:ascii="Calibri" w:eastAsia="Calibri" w:hAnsi="Calibri"/>
              </w:rPr>
            </w:pPr>
          </w:p>
          <w:p w:rsidP="00E01609" w:rsidR="00E01609" w:rsidRDefault="00E01609" w:rsidRPr="00E01609">
            <w:pPr>
              <w:ind w:left="720"/>
              <w:contextualSpacing/>
              <w:rPr>
                <w:rFonts w:ascii="Calibri" w:eastAsia="Calibri" w:hAnsi="Calibri"/>
              </w:rPr>
            </w:pPr>
          </w:p>
          <w:p w:rsidP="00296312" w:rsidR="00E01609" w:rsidRDefault="00E01609" w:rsidRPr="00E01609">
            <w:pPr>
              <w:numPr>
                <w:ilvl w:val="0"/>
                <w:numId w:val="30"/>
              </w:numPr>
              <w:contextualSpacing/>
              <w:rPr>
                <w:rFonts w:ascii="Calibri" w:eastAsia="Calibri" w:hAnsi="Calibri"/>
              </w:rPr>
            </w:pPr>
            <w:r w:rsidRPr="00E01609">
              <w:rPr>
                <w:rFonts w:ascii="Calibri" w:eastAsia="Calibri" w:hAnsi="Calibri"/>
              </w:rPr>
              <w:t>Adherence to pay on budgeted salary</w:t>
            </w:r>
          </w:p>
          <w:p w:rsidP="00E01609" w:rsidR="00E01609" w:rsidRDefault="00E01609" w:rsidRPr="00E01609">
            <w:pPr>
              <w:contextualSpacing/>
              <w:rPr>
                <w:rFonts w:ascii="Calibri" w:eastAsia="Calibri" w:hAnsi="Calibri"/>
              </w:rPr>
            </w:pPr>
          </w:p>
          <w:p w:rsidP="00296312" w:rsidR="00E01609" w:rsidRDefault="00E01609" w:rsidRPr="00E01609">
            <w:pPr>
              <w:numPr>
                <w:ilvl w:val="0"/>
                <w:numId w:val="30"/>
              </w:numPr>
              <w:contextualSpacing/>
              <w:rPr>
                <w:rFonts w:ascii="Calibri" w:eastAsia="Calibri" w:hAnsi="Calibri"/>
              </w:rPr>
            </w:pPr>
            <w:r w:rsidRPr="00E01609">
              <w:rPr>
                <w:rFonts w:ascii="Calibri" w:eastAsia="Calibri" w:hAnsi="Calibri"/>
              </w:rPr>
              <w:t>Adherence to 30 days rule of creditors’ payments is still a challenge.</w:t>
            </w:r>
          </w:p>
          <w:p w:rsidP="00E01609" w:rsidR="00E01609" w:rsidRDefault="00E01609" w:rsidRPr="00E01609">
            <w:pPr>
              <w:ind w:left="720"/>
              <w:contextualSpacing/>
              <w:rPr>
                <w:rFonts w:ascii="Calibri" w:eastAsia="Calibri" w:hAnsi="Calibri"/>
              </w:rPr>
            </w:pPr>
          </w:p>
          <w:p w:rsidP="00E01609" w:rsidR="00E01609" w:rsidRDefault="00E01609" w:rsidRPr="00E01609">
            <w:pPr>
              <w:ind w:left="720"/>
              <w:contextualSpacing/>
              <w:rPr>
                <w:rFonts w:ascii="Calibri" w:eastAsia="Calibri" w:hAnsi="Calibri"/>
              </w:rPr>
            </w:pPr>
          </w:p>
          <w:p w:rsidP="00E01609" w:rsidR="00E01609" w:rsidRDefault="00E01609" w:rsidRPr="00E01609">
            <w:pPr>
              <w:ind w:left="720"/>
              <w:contextualSpacing/>
              <w:rPr>
                <w:rFonts w:ascii="Calibri" w:eastAsia="Calibri" w:hAnsi="Calibri"/>
              </w:rPr>
            </w:pPr>
          </w:p>
          <w:p w:rsidP="00E01609" w:rsidR="00E01609" w:rsidRDefault="00E01609" w:rsidRPr="00E01609">
            <w:pPr>
              <w:ind w:left="720"/>
              <w:contextualSpacing/>
              <w:rPr>
                <w:rFonts w:ascii="Calibri" w:eastAsia="Calibri" w:hAnsi="Calibri"/>
              </w:rPr>
            </w:pPr>
          </w:p>
          <w:p w:rsidP="00E01609" w:rsidR="00E01609" w:rsidRDefault="00E01609" w:rsidRPr="00E01609">
            <w:pPr>
              <w:ind w:left="720"/>
              <w:contextualSpacing/>
              <w:rPr>
                <w:rFonts w:ascii="Calibri" w:eastAsia="Calibri" w:hAnsi="Calibri"/>
              </w:rPr>
            </w:pPr>
          </w:p>
          <w:p w:rsidP="00E01609" w:rsidR="00E01609" w:rsidRDefault="00E01609" w:rsidRPr="00E01609">
            <w:pPr>
              <w:ind w:left="720"/>
              <w:contextualSpacing/>
              <w:rPr>
                <w:rFonts w:ascii="Calibri" w:eastAsia="Calibri" w:hAnsi="Calibri"/>
              </w:rPr>
            </w:pPr>
          </w:p>
          <w:p w:rsidP="00296312" w:rsidR="00E01609" w:rsidRDefault="00E01609" w:rsidRPr="00E01609">
            <w:pPr>
              <w:numPr>
                <w:ilvl w:val="0"/>
                <w:numId w:val="30"/>
              </w:numPr>
              <w:contextualSpacing/>
              <w:rPr>
                <w:rFonts w:ascii="Calibri" w:eastAsia="Calibri" w:hAnsi="Calibri"/>
              </w:rPr>
            </w:pPr>
            <w:r w:rsidRPr="00E01609">
              <w:rPr>
                <w:rFonts w:ascii="Calibri" w:eastAsia="Calibri" w:hAnsi="Calibri"/>
              </w:rPr>
              <w:t>Poor planning on project registration and eventual advert of tenders on.</w:t>
            </w: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ind w:left="720"/>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tc>
        <w:tc>
          <w:tcPr>
            <w:tcW w:type="pct" w:w="1340"/>
          </w:tcPr>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296312" w:rsidR="00E01609" w:rsidRDefault="00E01609" w:rsidRPr="00E01609">
            <w:pPr>
              <w:numPr>
                <w:ilvl w:val="0"/>
                <w:numId w:val="28"/>
              </w:numPr>
              <w:contextualSpacing/>
              <w:rPr>
                <w:rFonts w:ascii="Calibri" w:eastAsia="Calibri" w:hAnsi="Calibri"/>
              </w:rPr>
            </w:pPr>
            <w:r w:rsidRPr="00E01609">
              <w:rPr>
                <w:rFonts w:ascii="Calibri" w:eastAsia="Calibri" w:hAnsi="Calibri"/>
              </w:rPr>
              <w:t>Payment agreement for main suppliers and agreement are honored.</w:t>
            </w:r>
          </w:p>
          <w:p w:rsidP="00E01609" w:rsidR="00E01609" w:rsidRDefault="00E01609" w:rsidRPr="00E01609">
            <w:pPr>
              <w:rPr>
                <w:rFonts w:ascii="Calibri" w:eastAsia="Calibri" w:hAnsi="Calibri"/>
              </w:rPr>
            </w:pPr>
          </w:p>
          <w:p w:rsidP="00296312" w:rsidR="00E01609" w:rsidRDefault="00E01609" w:rsidRPr="00E01609">
            <w:pPr>
              <w:numPr>
                <w:ilvl w:val="0"/>
                <w:numId w:val="28"/>
              </w:numPr>
              <w:contextualSpacing/>
              <w:rPr>
                <w:rFonts w:ascii="Calibri" w:eastAsia="Calibri" w:hAnsi="Calibri"/>
              </w:rPr>
            </w:pPr>
            <w:r w:rsidRPr="00E01609">
              <w:rPr>
                <w:rFonts w:ascii="Calibri" w:eastAsia="Calibri" w:hAnsi="Calibri"/>
              </w:rPr>
              <w:t>None</w:t>
            </w: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296312" w:rsidR="00E01609" w:rsidRDefault="00E01609" w:rsidRPr="00E01609">
            <w:pPr>
              <w:numPr>
                <w:ilvl w:val="0"/>
                <w:numId w:val="28"/>
              </w:numPr>
              <w:contextualSpacing/>
              <w:rPr>
                <w:rFonts w:ascii="Calibri" w:eastAsia="Calibri" w:hAnsi="Calibri"/>
              </w:rPr>
            </w:pPr>
            <w:r w:rsidRPr="00E01609">
              <w:rPr>
                <w:rFonts w:ascii="Calibri" w:eastAsia="Calibri" w:hAnsi="Calibri"/>
              </w:rPr>
              <w:t>Arrangement made still to be honored.</w:t>
            </w: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296312" w:rsidR="00E01609" w:rsidRDefault="00E01609" w:rsidRPr="00E01609">
            <w:pPr>
              <w:numPr>
                <w:ilvl w:val="0"/>
                <w:numId w:val="28"/>
              </w:numPr>
              <w:contextualSpacing/>
              <w:rPr>
                <w:rFonts w:ascii="Calibri" w:eastAsia="Calibri" w:hAnsi="Calibri"/>
              </w:rPr>
            </w:pPr>
            <w:r w:rsidRPr="00E01609">
              <w:rPr>
                <w:rFonts w:ascii="Calibri" w:eastAsia="Calibri" w:hAnsi="Calibri"/>
              </w:rPr>
              <w:t>Early Project registration, between PMU and Cogta and then make proper payment plans and adherence to them</w:t>
            </w: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rPr>
                <w:rFonts w:ascii="Calibri" w:eastAsia="Calibri" w:hAnsi="Calibri"/>
              </w:rPr>
            </w:pPr>
          </w:p>
        </w:tc>
      </w:tr>
      <w:tr w:rsidR="00E01609" w:rsidRPr="00E01609" w:rsidTr="004E0AE7">
        <w:tc>
          <w:tcPr>
            <w:tcW w:type="pct" w:w="720"/>
          </w:tcPr>
          <w:p w:rsidP="00E01609" w:rsidR="00E01609" w:rsidRDefault="00E01609" w:rsidRPr="00E01609">
            <w:pPr>
              <w:rPr>
                <w:rFonts w:ascii="Calibri" w:eastAsia="Calibri" w:hAnsi="Calibri"/>
              </w:rPr>
            </w:pPr>
          </w:p>
        </w:tc>
        <w:tc>
          <w:tcPr>
            <w:tcW w:type="pct" w:w="722"/>
          </w:tcPr>
          <w:p w:rsidP="00E01609" w:rsidR="00E01609" w:rsidRDefault="00E01609" w:rsidRPr="00E01609">
            <w:pPr>
              <w:rPr>
                <w:rFonts w:ascii="Calibri" w:eastAsia="Calibri" w:hAnsi="Calibri"/>
                <w:b/>
                <w:i/>
              </w:rPr>
            </w:pPr>
            <w:r w:rsidRPr="00E01609">
              <w:rPr>
                <w:rFonts w:ascii="Calibri" w:eastAsia="Calibri" w:hAnsi="Calibri"/>
                <w:b/>
                <w:i/>
              </w:rPr>
              <w:t>Budget and Reporting Management</w:t>
            </w:r>
          </w:p>
          <w:p w:rsidP="00E01609" w:rsidR="00E01609" w:rsidRDefault="00E01609" w:rsidRPr="00E01609">
            <w:pPr>
              <w:ind w:left="720"/>
              <w:contextualSpacing/>
              <w:rPr>
                <w:rFonts w:ascii="Calibri" w:eastAsia="Calibri" w:hAnsi="Calibri"/>
              </w:rPr>
            </w:pPr>
          </w:p>
          <w:p w:rsidP="00296312" w:rsidR="00E01609" w:rsidRDefault="00E01609" w:rsidRPr="00E01609">
            <w:pPr>
              <w:numPr>
                <w:ilvl w:val="0"/>
                <w:numId w:val="28"/>
              </w:numPr>
              <w:contextualSpacing/>
              <w:rPr>
                <w:rFonts w:ascii="Calibri" w:eastAsia="Calibri" w:hAnsi="Calibri"/>
              </w:rPr>
            </w:pPr>
            <w:r w:rsidRPr="00E01609">
              <w:rPr>
                <w:rFonts w:ascii="Calibri" w:eastAsia="Calibri" w:hAnsi="Calibri"/>
              </w:rPr>
              <w:t>Process Plan for 2025/2026 for the budget year 2024/2025</w:t>
            </w: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296312" w:rsidR="00E01609" w:rsidRDefault="00E01609" w:rsidRPr="00E01609">
            <w:pPr>
              <w:numPr>
                <w:ilvl w:val="0"/>
                <w:numId w:val="28"/>
              </w:numPr>
              <w:contextualSpacing/>
              <w:rPr>
                <w:rFonts w:ascii="Calibri" w:eastAsia="Calibri" w:hAnsi="Calibri"/>
              </w:rPr>
            </w:pPr>
            <w:r w:rsidRPr="00E01609">
              <w:rPr>
                <w:rFonts w:ascii="Calibri" w:eastAsia="Calibri" w:hAnsi="Calibri"/>
              </w:rPr>
              <w:t>Compliance to Treasury guidelines(monthly &amp; quarterly and yearly)</w:t>
            </w: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296312" w:rsidR="00E01609" w:rsidRDefault="00E01609" w:rsidRPr="00E01609">
            <w:pPr>
              <w:numPr>
                <w:ilvl w:val="0"/>
                <w:numId w:val="28"/>
              </w:numPr>
              <w:contextualSpacing/>
              <w:rPr>
                <w:rFonts w:ascii="Calibri" w:eastAsia="Calibri" w:hAnsi="Calibri"/>
              </w:rPr>
            </w:pPr>
            <w:r w:rsidRPr="00E01609">
              <w:rPr>
                <w:rFonts w:ascii="Calibri" w:eastAsia="Calibri" w:hAnsi="Calibri"/>
              </w:rPr>
              <w:t>Submission of mScoa aligned/compliant Annual Budgets/amendment/adjustments/</w:t>
            </w:r>
          </w:p>
          <w:p w:rsidP="00E01609" w:rsidR="00E01609" w:rsidRDefault="00E01609" w:rsidRPr="00E01609">
            <w:pPr>
              <w:rPr>
                <w:rFonts w:ascii="Calibri" w:eastAsia="Calibri" w:hAnsi="Calibri"/>
                <w:b/>
                <w:i/>
              </w:rPr>
            </w:pPr>
          </w:p>
          <w:p w:rsidP="00E01609" w:rsidR="00E01609" w:rsidRDefault="00E01609" w:rsidRPr="00E01609">
            <w:pPr>
              <w:rPr>
                <w:rFonts w:ascii="Calibri" w:eastAsia="Calibri" w:hAnsi="Calibri"/>
                <w:b/>
                <w:i/>
              </w:rPr>
            </w:pPr>
          </w:p>
          <w:p w:rsidP="00E01609" w:rsidR="00E01609" w:rsidRDefault="00E01609" w:rsidRPr="00E01609">
            <w:pPr>
              <w:rPr>
                <w:rFonts w:ascii="Calibri" w:eastAsia="Calibri" w:hAnsi="Calibri"/>
                <w:b/>
                <w:i/>
              </w:rPr>
            </w:pPr>
          </w:p>
          <w:p w:rsidP="00E01609" w:rsidR="00E01609" w:rsidRDefault="00E01609" w:rsidRPr="00E01609">
            <w:pPr>
              <w:rPr>
                <w:rFonts w:ascii="Calibri" w:eastAsia="Calibri" w:hAnsi="Calibri"/>
                <w:b/>
                <w:i/>
              </w:rPr>
            </w:pPr>
          </w:p>
          <w:p w:rsidP="00E01609" w:rsidR="00E01609" w:rsidRDefault="00E01609" w:rsidRPr="00E01609">
            <w:pPr>
              <w:rPr>
                <w:rFonts w:ascii="Calibri" w:eastAsia="Calibri" w:hAnsi="Calibri"/>
                <w:b/>
                <w:i/>
              </w:rPr>
            </w:pPr>
          </w:p>
          <w:p w:rsidP="00E01609" w:rsidR="00E01609" w:rsidRDefault="00E01609" w:rsidRPr="00E01609">
            <w:pPr>
              <w:rPr>
                <w:rFonts w:ascii="Calibri" w:eastAsia="Calibri" w:hAnsi="Calibri"/>
                <w:b/>
                <w:i/>
              </w:rPr>
            </w:pPr>
          </w:p>
          <w:p w:rsidP="00E01609" w:rsidR="00E01609" w:rsidRDefault="00E01609" w:rsidRPr="00E01609">
            <w:pPr>
              <w:rPr>
                <w:rFonts w:ascii="Calibri" w:eastAsia="Calibri" w:hAnsi="Calibri"/>
                <w:b/>
                <w:i/>
              </w:rPr>
            </w:pPr>
          </w:p>
          <w:p w:rsidP="00E01609" w:rsidR="00E01609" w:rsidRDefault="00E01609" w:rsidRPr="00E01609">
            <w:pPr>
              <w:rPr>
                <w:rFonts w:ascii="Calibri" w:eastAsia="Calibri" w:hAnsi="Calibri"/>
                <w:b/>
                <w:i/>
              </w:rPr>
            </w:pPr>
          </w:p>
          <w:p w:rsidP="00E01609" w:rsidR="00E01609" w:rsidRDefault="00E01609" w:rsidRPr="00E01609">
            <w:pPr>
              <w:rPr>
                <w:rFonts w:ascii="Calibri" w:eastAsia="Calibri" w:hAnsi="Calibri"/>
                <w:b/>
                <w:i/>
              </w:rPr>
            </w:pPr>
          </w:p>
          <w:p w:rsidP="00E01609" w:rsidR="00E01609" w:rsidRDefault="00E01609" w:rsidRPr="00E01609">
            <w:pPr>
              <w:rPr>
                <w:rFonts w:ascii="Calibri" w:eastAsia="Calibri" w:hAnsi="Calibri"/>
                <w:b/>
                <w:i/>
              </w:rPr>
            </w:pPr>
          </w:p>
          <w:p w:rsidP="00E01609" w:rsidR="00E01609" w:rsidRDefault="00E01609" w:rsidRPr="00E01609">
            <w:pPr>
              <w:rPr>
                <w:rFonts w:ascii="Calibri" w:eastAsia="Calibri" w:hAnsi="Calibri"/>
                <w:b/>
                <w:i/>
              </w:rPr>
            </w:pPr>
          </w:p>
          <w:p w:rsidP="00E01609" w:rsidR="00E01609" w:rsidRDefault="00E01609" w:rsidRPr="00E01609">
            <w:pPr>
              <w:rPr>
                <w:rFonts w:ascii="Calibri" w:eastAsia="Calibri" w:hAnsi="Calibri"/>
                <w:b/>
                <w:i/>
              </w:rPr>
            </w:pPr>
          </w:p>
          <w:p w:rsidP="00E01609" w:rsidR="00E01609" w:rsidRDefault="00E01609" w:rsidRPr="00E01609">
            <w:pPr>
              <w:rPr>
                <w:rFonts w:ascii="Calibri" w:eastAsia="Calibri" w:hAnsi="Calibri"/>
                <w:b/>
                <w:i/>
              </w:rPr>
            </w:pPr>
          </w:p>
          <w:p w:rsidP="00E01609" w:rsidR="00E01609" w:rsidRDefault="00E01609" w:rsidRPr="00E01609">
            <w:pPr>
              <w:rPr>
                <w:rFonts w:ascii="Calibri" w:eastAsia="Calibri" w:hAnsi="Calibri"/>
                <w:b/>
                <w:i/>
              </w:rPr>
            </w:pPr>
          </w:p>
          <w:p w:rsidP="00E01609" w:rsidR="00E01609" w:rsidRDefault="00E01609" w:rsidRPr="00E01609">
            <w:pPr>
              <w:rPr>
                <w:rFonts w:ascii="Calibri" w:eastAsia="Calibri" w:hAnsi="Calibri"/>
                <w:b/>
                <w:i/>
              </w:rPr>
            </w:pPr>
          </w:p>
          <w:p w:rsidP="00E01609" w:rsidR="00E01609" w:rsidRDefault="00E01609" w:rsidRPr="00E01609">
            <w:pPr>
              <w:rPr>
                <w:rFonts w:ascii="Calibri" w:eastAsia="Calibri" w:hAnsi="Calibri"/>
                <w:b/>
                <w:i/>
              </w:rPr>
            </w:pPr>
          </w:p>
          <w:p w:rsidP="00E01609" w:rsidR="00E01609" w:rsidRDefault="00E01609" w:rsidRPr="00E01609">
            <w:pPr>
              <w:rPr>
                <w:rFonts w:ascii="Calibri" w:eastAsia="Calibri" w:hAnsi="Calibri"/>
                <w:b/>
                <w:i/>
              </w:rPr>
            </w:pPr>
          </w:p>
          <w:p w:rsidP="00E01609" w:rsidR="00E01609" w:rsidRDefault="00E01609" w:rsidRPr="00E01609">
            <w:pPr>
              <w:rPr>
                <w:rFonts w:ascii="Calibri" w:eastAsia="Calibri" w:hAnsi="Calibri"/>
                <w:b/>
                <w:i/>
              </w:rPr>
            </w:pPr>
          </w:p>
          <w:p w:rsidP="00E01609" w:rsidR="00E01609" w:rsidRDefault="00E01609" w:rsidRPr="00E01609">
            <w:pPr>
              <w:rPr>
                <w:rFonts w:ascii="Calibri" w:eastAsia="Calibri" w:hAnsi="Calibri"/>
                <w:b/>
                <w:i/>
              </w:rPr>
            </w:pPr>
          </w:p>
          <w:p w:rsidP="00E01609" w:rsidR="00E01609" w:rsidRDefault="00E01609" w:rsidRPr="00E01609">
            <w:pPr>
              <w:rPr>
                <w:rFonts w:ascii="Calibri" w:eastAsia="Calibri" w:hAnsi="Calibri"/>
                <w:b/>
                <w:i/>
              </w:rPr>
            </w:pPr>
          </w:p>
          <w:p w:rsidP="00296312" w:rsidR="00E01609" w:rsidRDefault="00E01609" w:rsidRPr="00E01609">
            <w:pPr>
              <w:numPr>
                <w:ilvl w:val="0"/>
                <w:numId w:val="28"/>
              </w:numPr>
              <w:contextualSpacing/>
              <w:rPr>
                <w:rFonts w:ascii="Calibri" w:eastAsia="Calibri" w:hAnsi="Calibri"/>
                <w:b/>
                <w:i/>
              </w:rPr>
            </w:pPr>
            <w:r w:rsidRPr="00E01609">
              <w:rPr>
                <w:rFonts w:ascii="Calibri" w:eastAsia="Calibri" w:hAnsi="Calibri"/>
              </w:rPr>
              <w:t>Reviewed financial recovery plan</w:t>
            </w:r>
          </w:p>
        </w:tc>
        <w:tc>
          <w:tcPr>
            <w:tcW w:type="pct" w:w="1187"/>
          </w:tcPr>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296312" w:rsidR="00E01609" w:rsidRDefault="00E01609" w:rsidRPr="00E01609">
            <w:pPr>
              <w:numPr>
                <w:ilvl w:val="0"/>
                <w:numId w:val="28"/>
              </w:numPr>
              <w:contextualSpacing/>
              <w:rPr>
                <w:rFonts w:ascii="Calibri" w:eastAsia="Calibri" w:hAnsi="Calibri"/>
              </w:rPr>
            </w:pPr>
            <w:r w:rsidRPr="00E01609">
              <w:rPr>
                <w:rFonts w:ascii="Calibri" w:eastAsia="Calibri" w:hAnsi="Calibri"/>
              </w:rPr>
              <w:t>Submission of Budget time schedule to Council ( Resolution number9.1.8.2024)</w:t>
            </w: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296312" w:rsidR="00E01609" w:rsidRDefault="00E01609" w:rsidRPr="00E01609">
            <w:pPr>
              <w:numPr>
                <w:ilvl w:val="0"/>
                <w:numId w:val="28"/>
              </w:numPr>
              <w:contextualSpacing/>
              <w:rPr>
                <w:rFonts w:ascii="Calibri" w:eastAsia="Calibri" w:hAnsi="Calibri"/>
              </w:rPr>
            </w:pPr>
            <w:r w:rsidRPr="00E01609">
              <w:rPr>
                <w:rFonts w:ascii="Calibri" w:eastAsia="Calibri" w:hAnsi="Calibri"/>
              </w:rPr>
              <w:t xml:space="preserve">Submission of statutory compliant </w:t>
            </w:r>
            <w:r w:rsidRPr="00E01609">
              <w:rPr>
                <w:rFonts w:ascii="Calibri" w:eastAsia="Calibri" w:hAnsi="Calibri"/>
              </w:rPr>
              <w:lastRenderedPageBreak/>
              <w:t>reports(sec71,72,52/council reports)</w:t>
            </w: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296312" w:rsidR="00E01609" w:rsidRDefault="00E01609" w:rsidRPr="00E01609">
            <w:pPr>
              <w:numPr>
                <w:ilvl w:val="0"/>
                <w:numId w:val="28"/>
              </w:numPr>
              <w:contextualSpacing/>
              <w:rPr>
                <w:rFonts w:ascii="Calibri" w:eastAsia="Calibri" w:hAnsi="Calibri"/>
              </w:rPr>
            </w:pPr>
            <w:r w:rsidRPr="00E01609">
              <w:rPr>
                <w:rFonts w:ascii="Calibri" w:eastAsia="Calibri" w:hAnsi="Calibri"/>
              </w:rPr>
              <w:t xml:space="preserve">Table Draft Budget and Final Budget according to chapter 4 of MFMA </w:t>
            </w: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296312" w:rsidR="00E01609" w:rsidRDefault="00E01609" w:rsidRPr="00E01609">
            <w:pPr>
              <w:numPr>
                <w:ilvl w:val="0"/>
                <w:numId w:val="28"/>
              </w:numPr>
              <w:contextualSpacing/>
              <w:rPr>
                <w:rFonts w:ascii="Calibri" w:eastAsia="Calibri" w:hAnsi="Calibri"/>
              </w:rPr>
            </w:pPr>
            <w:r w:rsidRPr="00E01609">
              <w:rPr>
                <w:rFonts w:ascii="Calibri" w:eastAsia="Calibri" w:hAnsi="Calibri"/>
              </w:rPr>
              <w:t>The municipality developed the initial financial recovery plan in 2018</w:t>
            </w:r>
          </w:p>
          <w:p w:rsidP="00E01609" w:rsidR="00E01609" w:rsidRDefault="00E01609" w:rsidRPr="00E01609">
            <w:pPr>
              <w:rPr>
                <w:rFonts w:ascii="Calibri" w:eastAsia="Calibri" w:hAnsi="Calibri"/>
              </w:rPr>
            </w:pPr>
          </w:p>
          <w:p w:rsidP="00296312" w:rsidR="00E01609" w:rsidRDefault="00E01609" w:rsidRPr="00E01609">
            <w:pPr>
              <w:numPr>
                <w:ilvl w:val="0"/>
                <w:numId w:val="28"/>
              </w:numPr>
              <w:contextualSpacing/>
              <w:rPr>
                <w:rFonts w:ascii="Calibri" w:eastAsia="Calibri" w:hAnsi="Calibri"/>
              </w:rPr>
            </w:pPr>
            <w:r w:rsidRPr="00E01609">
              <w:rPr>
                <w:rFonts w:ascii="Calibri" w:eastAsia="Calibri" w:hAnsi="Calibri"/>
              </w:rPr>
              <w:t>The plan was approved by council and the municipality reported to both National and Provincial Treasury on a monthly basis</w:t>
            </w:r>
          </w:p>
          <w:p w:rsidP="00E01609" w:rsidR="00E01609" w:rsidRDefault="00E01609" w:rsidRPr="00E01609">
            <w:pPr>
              <w:ind w:left="720"/>
              <w:contextualSpacing/>
              <w:rPr>
                <w:rFonts w:ascii="Calibri" w:eastAsia="Calibri" w:hAnsi="Calibri"/>
              </w:rPr>
            </w:pPr>
          </w:p>
          <w:p w:rsidP="00296312" w:rsidR="00E01609" w:rsidRDefault="00E01609" w:rsidRPr="00E01609">
            <w:pPr>
              <w:numPr>
                <w:ilvl w:val="0"/>
                <w:numId w:val="28"/>
              </w:numPr>
              <w:contextualSpacing/>
              <w:rPr>
                <w:rFonts w:ascii="Calibri" w:eastAsia="Calibri" w:hAnsi="Calibri"/>
              </w:rPr>
            </w:pPr>
            <w:r w:rsidRPr="00E01609">
              <w:rPr>
                <w:rFonts w:ascii="Calibri" w:eastAsia="Calibri" w:hAnsi="Calibri"/>
              </w:rPr>
              <w:t>The National and Provincial Treasury assisted the municipality in reviewing the Financial recovery plan in 2024</w:t>
            </w: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tc>
        <w:tc>
          <w:tcPr>
            <w:tcW w:type="pct" w:w="1031"/>
          </w:tcPr>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296312" w:rsidR="00E01609" w:rsidRDefault="00E01609" w:rsidRPr="00E01609">
            <w:pPr>
              <w:numPr>
                <w:ilvl w:val="0"/>
                <w:numId w:val="30"/>
              </w:numPr>
              <w:contextualSpacing/>
              <w:rPr>
                <w:rFonts w:ascii="Calibri" w:eastAsia="Calibri" w:hAnsi="Calibri"/>
              </w:rPr>
            </w:pPr>
            <w:r w:rsidRPr="00E01609">
              <w:rPr>
                <w:rFonts w:ascii="Calibri" w:eastAsia="Calibri" w:hAnsi="Calibri"/>
              </w:rPr>
              <w:t>The thin line between programs parallel programs of IDP and Budget</w:t>
            </w: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296312" w:rsidR="00E01609" w:rsidRDefault="00E01609" w:rsidRPr="00E01609">
            <w:pPr>
              <w:numPr>
                <w:ilvl w:val="0"/>
                <w:numId w:val="30"/>
              </w:numPr>
              <w:contextualSpacing/>
              <w:rPr>
                <w:rFonts w:ascii="Calibri" w:eastAsia="Calibri" w:hAnsi="Calibri"/>
              </w:rPr>
            </w:pPr>
            <w:r w:rsidRPr="00E01609">
              <w:rPr>
                <w:rFonts w:ascii="Calibri" w:eastAsia="Calibri" w:hAnsi="Calibri"/>
              </w:rPr>
              <w:t xml:space="preserve">Late closure of Month end! Offline </w:t>
            </w:r>
            <w:r w:rsidRPr="00E01609">
              <w:rPr>
                <w:rFonts w:ascii="Calibri" w:eastAsia="Calibri" w:hAnsi="Calibri"/>
              </w:rPr>
              <w:lastRenderedPageBreak/>
              <w:t>working/transaction</w:t>
            </w: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296312" w:rsidR="00E01609" w:rsidRDefault="00E01609" w:rsidRPr="00E01609">
            <w:pPr>
              <w:numPr>
                <w:ilvl w:val="0"/>
                <w:numId w:val="30"/>
              </w:numPr>
              <w:contextualSpacing/>
              <w:rPr>
                <w:rFonts w:ascii="Calibri" w:eastAsia="Calibri" w:hAnsi="Calibri"/>
              </w:rPr>
            </w:pPr>
            <w:r w:rsidRPr="00E01609">
              <w:rPr>
                <w:rFonts w:ascii="Calibri" w:eastAsia="Calibri" w:hAnsi="Calibri"/>
              </w:rPr>
              <w:t xml:space="preserve">The reporting matrix developed </w:t>
            </w:r>
            <w:r w:rsidRPr="00E01609">
              <w:rPr>
                <w:rFonts w:ascii="Calibri" w:eastAsia="Calibri" w:hAnsi="Calibri"/>
              </w:rPr>
              <w:lastRenderedPageBreak/>
              <w:t xml:space="preserve">was not reporting friendly </w:t>
            </w:r>
          </w:p>
          <w:p w:rsidP="00E01609" w:rsidR="00E01609" w:rsidRDefault="00E01609" w:rsidRPr="00E01609">
            <w:pPr>
              <w:rPr>
                <w:rFonts w:ascii="Calibri" w:eastAsia="Calibri" w:hAnsi="Calibri"/>
              </w:rPr>
            </w:pPr>
          </w:p>
          <w:p w:rsidP="00296312" w:rsidR="00E01609" w:rsidRDefault="00E01609" w:rsidRPr="00E01609">
            <w:pPr>
              <w:numPr>
                <w:ilvl w:val="0"/>
                <w:numId w:val="30"/>
              </w:numPr>
              <w:contextualSpacing/>
              <w:rPr>
                <w:rFonts w:ascii="Calibri" w:eastAsia="Calibri" w:hAnsi="Calibri"/>
              </w:rPr>
            </w:pPr>
            <w:r w:rsidRPr="00E01609">
              <w:rPr>
                <w:rFonts w:ascii="Calibri" w:eastAsia="Calibri" w:hAnsi="Calibri"/>
              </w:rPr>
              <w:t xml:space="preserve">Quarterly where not tabled to council on the progress made in implementing the plan </w:t>
            </w:r>
          </w:p>
          <w:p w:rsidP="00E01609" w:rsidR="00E01609" w:rsidRDefault="00E01609" w:rsidRPr="00E01609">
            <w:pPr>
              <w:rPr>
                <w:rFonts w:ascii="Calibri" w:eastAsia="Calibri" w:hAnsi="Calibri"/>
              </w:rPr>
            </w:pPr>
          </w:p>
        </w:tc>
        <w:tc>
          <w:tcPr>
            <w:tcW w:type="pct" w:w="1340"/>
          </w:tcPr>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296312" w:rsidR="00E01609" w:rsidRDefault="00E01609" w:rsidRPr="00E01609">
            <w:pPr>
              <w:numPr>
                <w:ilvl w:val="0"/>
                <w:numId w:val="28"/>
              </w:numPr>
              <w:contextualSpacing/>
              <w:rPr>
                <w:rFonts w:ascii="Calibri" w:eastAsia="Calibri" w:hAnsi="Calibri"/>
              </w:rPr>
            </w:pPr>
            <w:r w:rsidRPr="00E01609">
              <w:rPr>
                <w:rFonts w:ascii="Calibri" w:eastAsia="Calibri" w:hAnsi="Calibri"/>
              </w:rPr>
              <w:t xml:space="preserve">Seek adoption of time schedule through the IDP rep form </w:t>
            </w:r>
            <w:r w:rsidRPr="00E01609">
              <w:rPr>
                <w:rFonts w:ascii="Calibri" w:eastAsia="Calibri" w:hAnsi="Calibri"/>
              </w:rPr>
              <w:br/>
            </w:r>
          </w:p>
          <w:p w:rsidP="00296312" w:rsidR="00E01609" w:rsidRDefault="00E01609" w:rsidRPr="00E01609">
            <w:pPr>
              <w:numPr>
                <w:ilvl w:val="0"/>
                <w:numId w:val="28"/>
              </w:numPr>
              <w:contextualSpacing/>
              <w:rPr>
                <w:rFonts w:ascii="Calibri" w:eastAsia="Calibri" w:hAnsi="Calibri"/>
              </w:rPr>
            </w:pPr>
            <w:r w:rsidRPr="00E01609">
              <w:rPr>
                <w:rFonts w:ascii="Calibri" w:eastAsia="Calibri" w:hAnsi="Calibri"/>
              </w:rPr>
              <w:t xml:space="preserve">Conscientious council on importance of IDP and Budget Time Schedule </w:t>
            </w:r>
          </w:p>
          <w:p w:rsidP="00E01609" w:rsidR="00E01609" w:rsidRDefault="00E01609" w:rsidRPr="00E01609">
            <w:pPr>
              <w:ind w:left="720"/>
              <w:contextualSpacing/>
              <w:rPr>
                <w:rFonts w:ascii="Calibri" w:eastAsia="Calibri" w:hAnsi="Calibri"/>
              </w:rPr>
            </w:pPr>
          </w:p>
          <w:p w:rsidP="00296312" w:rsidR="00E01609" w:rsidRDefault="00E01609" w:rsidRPr="00E01609">
            <w:pPr>
              <w:numPr>
                <w:ilvl w:val="0"/>
                <w:numId w:val="28"/>
              </w:numPr>
              <w:contextualSpacing/>
              <w:rPr>
                <w:rFonts w:ascii="Calibri" w:eastAsia="Calibri" w:hAnsi="Calibri"/>
              </w:rPr>
            </w:pPr>
            <w:r w:rsidRPr="00E01609">
              <w:rPr>
                <w:rFonts w:ascii="Calibri" w:eastAsia="Calibri" w:hAnsi="Calibri"/>
              </w:rPr>
              <w:t xml:space="preserve">Closing of the month end! Subsequently 5days after </w:t>
            </w:r>
            <w:r w:rsidRPr="00E01609">
              <w:rPr>
                <w:rFonts w:ascii="Calibri" w:eastAsia="Calibri" w:hAnsi="Calibri"/>
              </w:rPr>
              <w:lastRenderedPageBreak/>
              <w:t>actual month end, to allow for quality assurance.</w:t>
            </w:r>
          </w:p>
          <w:p w:rsidP="00E01609" w:rsidR="00E01609" w:rsidRDefault="00E01609" w:rsidRPr="00E01609">
            <w:pPr>
              <w:ind w:left="720"/>
              <w:contextualSpacing/>
              <w:rPr>
                <w:rFonts w:ascii="Calibri" w:eastAsia="Calibri" w:hAnsi="Calibri"/>
              </w:rPr>
            </w:pPr>
          </w:p>
          <w:p w:rsidP="00296312" w:rsidR="00E01609" w:rsidRDefault="00E01609" w:rsidRPr="00E01609">
            <w:pPr>
              <w:numPr>
                <w:ilvl w:val="0"/>
                <w:numId w:val="28"/>
              </w:numPr>
              <w:contextualSpacing/>
              <w:rPr>
                <w:rFonts w:ascii="Calibri" w:eastAsia="Calibri" w:hAnsi="Calibri"/>
              </w:rPr>
            </w:pPr>
            <w:r w:rsidRPr="00E01609">
              <w:rPr>
                <w:rFonts w:ascii="Calibri" w:eastAsia="Calibri" w:hAnsi="Calibri"/>
              </w:rPr>
              <w:t>In the 3</w:t>
            </w:r>
            <w:r w:rsidRPr="00E01609">
              <w:rPr>
                <w:rFonts w:ascii="Calibri" w:eastAsia="Calibri" w:hAnsi="Calibri"/>
                <w:vertAlign w:val="superscript"/>
              </w:rPr>
              <w:t>rd</w:t>
            </w:r>
            <w:r w:rsidRPr="00E01609">
              <w:rPr>
                <w:rFonts w:ascii="Calibri" w:eastAsia="Calibri" w:hAnsi="Calibri"/>
              </w:rPr>
              <w:t xml:space="preserve"> quarter of the current financial year Table in Council the draft Budget.</w:t>
            </w:r>
          </w:p>
          <w:p w:rsidP="00E01609" w:rsidR="00E01609" w:rsidRDefault="00E01609" w:rsidRPr="00E01609">
            <w:pPr>
              <w:ind w:left="720"/>
              <w:contextualSpacing/>
              <w:rPr>
                <w:rFonts w:ascii="Calibri" w:eastAsia="Calibri" w:hAnsi="Calibri"/>
              </w:rPr>
            </w:pPr>
          </w:p>
          <w:p w:rsidP="00296312" w:rsidR="00E01609" w:rsidRDefault="00E01609" w:rsidRPr="00E01609">
            <w:pPr>
              <w:numPr>
                <w:ilvl w:val="0"/>
                <w:numId w:val="28"/>
              </w:numPr>
              <w:contextualSpacing/>
              <w:rPr>
                <w:rFonts w:ascii="Calibri" w:eastAsia="Calibri" w:hAnsi="Calibri"/>
              </w:rPr>
            </w:pPr>
            <w:r w:rsidRPr="00E01609">
              <w:rPr>
                <w:rFonts w:ascii="Calibri" w:eastAsia="Calibri" w:hAnsi="Calibri"/>
              </w:rPr>
              <w:t>During the 4</w:t>
            </w:r>
            <w:r w:rsidRPr="00E01609">
              <w:rPr>
                <w:rFonts w:ascii="Calibri" w:eastAsia="Calibri" w:hAnsi="Calibri"/>
                <w:vertAlign w:val="superscript"/>
              </w:rPr>
              <w:t>th</w:t>
            </w:r>
            <w:r w:rsidRPr="00E01609">
              <w:rPr>
                <w:rFonts w:ascii="Calibri" w:eastAsia="Calibri" w:hAnsi="Calibri"/>
              </w:rPr>
              <w:t xml:space="preserve"> and last quarter submit for approval the Annual Budget in Council for implementation</w:t>
            </w:r>
          </w:p>
          <w:p w:rsidP="00E01609" w:rsidR="00E01609" w:rsidRDefault="00E01609" w:rsidRPr="00E01609">
            <w:pPr>
              <w:ind w:left="720"/>
              <w:contextualSpacing/>
              <w:rPr>
                <w:rFonts w:ascii="Calibri" w:eastAsia="Calibri" w:hAnsi="Calibri"/>
              </w:rPr>
            </w:pPr>
          </w:p>
          <w:p w:rsidP="00296312" w:rsidR="00E01609" w:rsidRDefault="00E01609" w:rsidRPr="00E01609">
            <w:pPr>
              <w:numPr>
                <w:ilvl w:val="0"/>
                <w:numId w:val="28"/>
              </w:numPr>
              <w:contextualSpacing/>
              <w:rPr>
                <w:rFonts w:ascii="Calibri" w:eastAsia="Calibri" w:hAnsi="Calibri"/>
              </w:rPr>
            </w:pPr>
            <w:r w:rsidRPr="00E01609">
              <w:rPr>
                <w:rFonts w:ascii="Calibri" w:eastAsia="Calibri" w:hAnsi="Calibri"/>
              </w:rPr>
              <w:t>Submit to council the adjustment Budget accordingly as per Chapter 4(28) of MFMA</w:t>
            </w:r>
          </w:p>
          <w:p w:rsidP="00E01609" w:rsidR="00E01609" w:rsidRDefault="00E01609" w:rsidRPr="00E01609">
            <w:pPr>
              <w:ind w:left="720"/>
              <w:contextualSpacing/>
              <w:rPr>
                <w:rFonts w:ascii="Calibri" w:eastAsia="Calibri" w:hAnsi="Calibri"/>
              </w:rPr>
            </w:pPr>
          </w:p>
          <w:p w:rsidP="00E01609" w:rsidR="00E01609" w:rsidRDefault="00E01609" w:rsidRPr="00E01609">
            <w:pPr>
              <w:rPr>
                <w:rFonts w:ascii="Calibri" w:eastAsia="Calibri" w:hAnsi="Calibri"/>
              </w:rPr>
            </w:pPr>
          </w:p>
          <w:p w:rsidP="00296312" w:rsidR="00E01609" w:rsidRDefault="00E01609" w:rsidRPr="00E01609">
            <w:pPr>
              <w:numPr>
                <w:ilvl w:val="0"/>
                <w:numId w:val="28"/>
              </w:numPr>
              <w:contextualSpacing/>
              <w:rPr>
                <w:rFonts w:ascii="Calibri" w:eastAsia="Calibri" w:hAnsi="Calibri"/>
              </w:rPr>
            </w:pPr>
            <w:r w:rsidRPr="00E01609">
              <w:rPr>
                <w:rFonts w:ascii="Calibri" w:eastAsia="Calibri" w:hAnsi="Calibri"/>
              </w:rPr>
              <w:t>The current Financial recovery plan provide for direct and specific reporting monthly</w:t>
            </w:r>
          </w:p>
          <w:p w:rsidP="00E01609" w:rsidR="00E01609" w:rsidRDefault="00E01609" w:rsidRPr="00E01609">
            <w:pPr>
              <w:rPr>
                <w:rFonts w:ascii="Calibri" w:eastAsia="Calibri" w:hAnsi="Calibri"/>
              </w:rPr>
            </w:pPr>
          </w:p>
          <w:p w:rsidP="00296312" w:rsidR="00E01609" w:rsidRDefault="00E01609" w:rsidRPr="00E01609">
            <w:pPr>
              <w:numPr>
                <w:ilvl w:val="0"/>
                <w:numId w:val="28"/>
              </w:numPr>
              <w:contextualSpacing/>
              <w:rPr>
                <w:rFonts w:ascii="Calibri" w:eastAsia="Calibri" w:hAnsi="Calibri"/>
              </w:rPr>
            </w:pPr>
            <w:r w:rsidRPr="00E01609">
              <w:rPr>
                <w:rFonts w:ascii="Calibri" w:eastAsia="Calibri" w:hAnsi="Calibri"/>
              </w:rPr>
              <w:t xml:space="preserve">Quarterly reports on progress in  implementation of the Financial recovery plan will be tabled to council  </w:t>
            </w:r>
          </w:p>
          <w:p w:rsidP="00E01609" w:rsidR="00E01609" w:rsidRDefault="00E01609" w:rsidRPr="00E01609">
            <w:pPr>
              <w:ind w:left="720"/>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tc>
      </w:tr>
      <w:tr w:rsidR="00E01609" w:rsidRPr="00E01609" w:rsidTr="004E0AE7">
        <w:tc>
          <w:tcPr>
            <w:tcW w:type="pct" w:w="720"/>
          </w:tcPr>
          <w:p w:rsidP="00E01609" w:rsidR="00E01609" w:rsidRDefault="00E01609" w:rsidRPr="00E01609">
            <w:pPr>
              <w:rPr>
                <w:rFonts w:ascii="Calibri" w:eastAsia="Calibri" w:hAnsi="Calibri"/>
              </w:rPr>
            </w:pPr>
          </w:p>
        </w:tc>
        <w:tc>
          <w:tcPr>
            <w:tcW w:type="pct" w:w="722"/>
          </w:tcPr>
          <w:p w:rsidP="00E01609" w:rsidR="00E01609" w:rsidRDefault="00E01609" w:rsidRPr="00E01609">
            <w:pPr>
              <w:rPr>
                <w:rFonts w:ascii="Calibri" w:eastAsia="Calibri" w:hAnsi="Calibri"/>
                <w:b/>
                <w:i/>
              </w:rPr>
            </w:pPr>
          </w:p>
          <w:p w:rsidP="00E01609" w:rsidR="00E01609" w:rsidRDefault="00E01609" w:rsidRPr="00E01609">
            <w:pPr>
              <w:rPr>
                <w:rFonts w:ascii="Calibri" w:eastAsia="Calibri" w:hAnsi="Calibri"/>
                <w:b/>
                <w:i/>
              </w:rPr>
            </w:pPr>
            <w:r w:rsidRPr="00E01609">
              <w:rPr>
                <w:rFonts w:ascii="Calibri" w:eastAsia="Calibri" w:hAnsi="Calibri"/>
                <w:b/>
                <w:i/>
              </w:rPr>
              <w:t>Supply Chain Management</w:t>
            </w:r>
          </w:p>
          <w:p w:rsidP="00E01609" w:rsidR="00E01609" w:rsidRDefault="00E01609" w:rsidRPr="00E01609">
            <w:pPr>
              <w:rPr>
                <w:rFonts w:ascii="Calibri" w:eastAsia="Calibri" w:hAnsi="Calibri"/>
                <w:b/>
                <w:i/>
              </w:rPr>
            </w:pPr>
          </w:p>
          <w:p w:rsidP="00296312" w:rsidR="00E01609" w:rsidRDefault="00E01609" w:rsidRPr="00E01609">
            <w:pPr>
              <w:numPr>
                <w:ilvl w:val="0"/>
                <w:numId w:val="28"/>
              </w:numPr>
              <w:contextualSpacing/>
              <w:rPr>
                <w:rFonts w:ascii="Calibri" w:eastAsia="Calibri" w:hAnsi="Calibri"/>
              </w:rPr>
            </w:pPr>
            <w:r w:rsidRPr="00E01609">
              <w:rPr>
                <w:rFonts w:ascii="Calibri" w:eastAsia="Calibri" w:hAnsi="Calibri"/>
              </w:rPr>
              <w:t>Procurement of goods and services</w:t>
            </w: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296312" w:rsidR="00E01609" w:rsidRDefault="00E01609" w:rsidRPr="00E01609">
            <w:pPr>
              <w:numPr>
                <w:ilvl w:val="0"/>
                <w:numId w:val="28"/>
              </w:numPr>
              <w:contextualSpacing/>
              <w:rPr>
                <w:rFonts w:ascii="Calibri" w:eastAsia="Calibri" w:hAnsi="Calibri"/>
              </w:rPr>
            </w:pPr>
            <w:r w:rsidRPr="00E01609">
              <w:rPr>
                <w:rFonts w:ascii="Calibri" w:eastAsia="Calibri" w:hAnsi="Calibri"/>
              </w:rPr>
              <w:t>Supplier awareness</w:t>
            </w:r>
          </w:p>
        </w:tc>
        <w:tc>
          <w:tcPr>
            <w:tcW w:type="pct" w:w="1187"/>
          </w:tcPr>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296312" w:rsidR="00E01609" w:rsidRDefault="00E01609" w:rsidRPr="00E01609">
            <w:pPr>
              <w:numPr>
                <w:ilvl w:val="0"/>
                <w:numId w:val="31"/>
              </w:numPr>
              <w:contextualSpacing/>
              <w:rPr>
                <w:rFonts w:ascii="Calibri" w:eastAsia="Calibri" w:hAnsi="Calibri"/>
              </w:rPr>
            </w:pPr>
            <w:r w:rsidRPr="00E01609">
              <w:rPr>
                <w:rFonts w:ascii="Calibri" w:eastAsia="Calibri" w:hAnsi="Calibri"/>
              </w:rPr>
              <w:t>This is done by way of price quotations or through a competitive bidding process depending on the threshold value.</w:t>
            </w:r>
          </w:p>
          <w:p w:rsidP="00E01609" w:rsidR="00E01609" w:rsidRDefault="00E01609" w:rsidRPr="00E01609">
            <w:pPr>
              <w:rPr>
                <w:rFonts w:ascii="Calibri" w:eastAsia="Calibri" w:hAnsi="Calibri"/>
              </w:rPr>
            </w:pPr>
          </w:p>
          <w:p w:rsidP="00296312" w:rsidR="00E01609" w:rsidRDefault="00E01609" w:rsidRPr="00E01609">
            <w:pPr>
              <w:numPr>
                <w:ilvl w:val="0"/>
                <w:numId w:val="31"/>
              </w:numPr>
              <w:contextualSpacing/>
              <w:rPr>
                <w:rFonts w:ascii="Calibri" w:eastAsia="Calibri" w:hAnsi="Calibri"/>
              </w:rPr>
            </w:pPr>
            <w:r w:rsidRPr="00E01609">
              <w:rPr>
                <w:rFonts w:ascii="Calibri" w:eastAsia="Calibri" w:hAnsi="Calibri"/>
              </w:rPr>
              <w:lastRenderedPageBreak/>
              <w:t>Quotations – we are required to obtain at least 3 quotations for all procurement with a rand value above R2000.00 up to R300 000.00 inclusive of vat</w:t>
            </w:r>
          </w:p>
          <w:p w:rsidP="00296312" w:rsidR="00E01609" w:rsidRDefault="00E01609" w:rsidRPr="00E01609">
            <w:pPr>
              <w:numPr>
                <w:ilvl w:val="0"/>
                <w:numId w:val="31"/>
              </w:numPr>
              <w:contextualSpacing/>
              <w:rPr>
                <w:rFonts w:ascii="Calibri" w:eastAsia="Calibri" w:hAnsi="Calibri"/>
              </w:rPr>
            </w:pPr>
            <w:r w:rsidRPr="00E01609">
              <w:rPr>
                <w:rFonts w:ascii="Calibri" w:eastAsia="Calibri" w:hAnsi="Calibri"/>
              </w:rPr>
              <w:t>143 quotations  were awarded</w:t>
            </w:r>
          </w:p>
          <w:p w:rsidP="00296312" w:rsidR="00E01609" w:rsidRDefault="00E01609" w:rsidRPr="00E01609">
            <w:pPr>
              <w:numPr>
                <w:ilvl w:val="0"/>
                <w:numId w:val="31"/>
              </w:numPr>
              <w:contextualSpacing/>
              <w:rPr>
                <w:rFonts w:ascii="Calibri" w:eastAsia="Calibri" w:hAnsi="Calibri"/>
              </w:rPr>
            </w:pPr>
            <w:r w:rsidRPr="00E01609">
              <w:rPr>
                <w:rFonts w:ascii="Calibri" w:eastAsia="Calibri" w:hAnsi="Calibri"/>
              </w:rPr>
              <w:t>Total value</w:t>
            </w:r>
          </w:p>
          <w:p w:rsidP="00E01609" w:rsidR="00E01609" w:rsidRDefault="00E01609" w:rsidRPr="00E01609">
            <w:pPr>
              <w:ind w:left="1080"/>
              <w:contextualSpacing/>
              <w:rPr>
                <w:rFonts w:ascii="Calibri" w:eastAsia="Calibri" w:hAnsi="Calibri"/>
              </w:rPr>
            </w:pPr>
            <w:r w:rsidRPr="00E01609">
              <w:rPr>
                <w:rFonts w:ascii="Calibri" w:eastAsia="Calibri" w:hAnsi="Calibri"/>
              </w:rPr>
              <w:t xml:space="preserve"> R 6 064 419.05</w:t>
            </w:r>
          </w:p>
          <w:p w:rsidP="00296312" w:rsidR="00E01609" w:rsidRDefault="00E01609" w:rsidRPr="00E01609">
            <w:pPr>
              <w:numPr>
                <w:ilvl w:val="0"/>
                <w:numId w:val="31"/>
              </w:numPr>
              <w:contextualSpacing/>
              <w:rPr>
                <w:rFonts w:ascii="Calibri" w:eastAsia="Calibri" w:hAnsi="Calibri"/>
              </w:rPr>
            </w:pPr>
            <w:r w:rsidRPr="00E01609">
              <w:rPr>
                <w:rFonts w:ascii="Calibri" w:eastAsia="Calibri" w:hAnsi="Calibri"/>
              </w:rPr>
              <w:t>135 quotation were awarded to black owned companies</w:t>
            </w:r>
          </w:p>
          <w:p w:rsidP="00296312" w:rsidR="00E01609" w:rsidRDefault="00E01609" w:rsidRPr="00E01609">
            <w:pPr>
              <w:numPr>
                <w:ilvl w:val="0"/>
                <w:numId w:val="31"/>
              </w:numPr>
              <w:contextualSpacing/>
              <w:rPr>
                <w:rFonts w:ascii="Calibri" w:eastAsia="Calibri" w:hAnsi="Calibri"/>
              </w:rPr>
            </w:pPr>
            <w:r w:rsidRPr="00E01609">
              <w:rPr>
                <w:rFonts w:ascii="Calibri" w:eastAsia="Calibri" w:hAnsi="Calibri"/>
              </w:rPr>
              <w:t>52 quotation awarded to Female owned companies</w:t>
            </w:r>
          </w:p>
          <w:p w:rsidP="00296312" w:rsidR="00E01609" w:rsidRDefault="00E01609" w:rsidRPr="00E01609">
            <w:pPr>
              <w:numPr>
                <w:ilvl w:val="0"/>
                <w:numId w:val="31"/>
              </w:numPr>
              <w:contextualSpacing/>
              <w:rPr>
                <w:rFonts w:ascii="Calibri" w:eastAsia="Calibri" w:hAnsi="Calibri"/>
              </w:rPr>
            </w:pPr>
            <w:r w:rsidRPr="00E01609">
              <w:rPr>
                <w:rFonts w:ascii="Calibri" w:eastAsia="Calibri" w:hAnsi="Calibri"/>
              </w:rPr>
              <w:t>49 quotation awarded to Youth owned companies</w:t>
            </w:r>
          </w:p>
          <w:p w:rsidP="00E01609" w:rsidR="00E01609" w:rsidRDefault="00E01609" w:rsidRPr="00E01609">
            <w:pPr>
              <w:rPr>
                <w:rFonts w:ascii="Calibri" w:eastAsia="Calibri" w:hAnsi="Calibri"/>
              </w:rPr>
            </w:pPr>
          </w:p>
          <w:p w:rsidP="00296312" w:rsidR="00E01609" w:rsidRDefault="00E01609" w:rsidRPr="00E01609">
            <w:pPr>
              <w:numPr>
                <w:ilvl w:val="0"/>
                <w:numId w:val="31"/>
              </w:numPr>
              <w:contextualSpacing/>
              <w:rPr>
                <w:rFonts w:ascii="Calibri" w:eastAsia="Calibri" w:hAnsi="Calibri"/>
              </w:rPr>
            </w:pPr>
            <w:r w:rsidRPr="00E01609">
              <w:rPr>
                <w:rFonts w:ascii="Calibri" w:eastAsia="Calibri" w:hAnsi="Calibri"/>
              </w:rPr>
              <w:t>Competitive Bidding</w:t>
            </w:r>
          </w:p>
          <w:p w:rsidP="00E01609" w:rsidR="00E01609" w:rsidRDefault="00E01609" w:rsidRPr="00E01609">
            <w:pPr>
              <w:ind w:left="720"/>
              <w:contextualSpacing/>
              <w:rPr>
                <w:rFonts w:ascii="Calibri" w:eastAsia="Calibri" w:hAnsi="Calibri"/>
              </w:rPr>
            </w:pPr>
          </w:p>
          <w:p w:rsidP="00296312" w:rsidR="00E01609" w:rsidRDefault="00E01609" w:rsidRPr="00E01609">
            <w:pPr>
              <w:numPr>
                <w:ilvl w:val="0"/>
                <w:numId w:val="31"/>
              </w:numPr>
              <w:contextualSpacing/>
              <w:rPr>
                <w:rFonts w:ascii="Calibri" w:eastAsia="Calibri" w:hAnsi="Calibri"/>
              </w:rPr>
            </w:pPr>
            <w:r w:rsidRPr="00E01609">
              <w:rPr>
                <w:rFonts w:ascii="Calibri" w:eastAsia="Calibri" w:hAnsi="Calibri"/>
              </w:rPr>
              <w:t xml:space="preserve"> all procurement with a rand value above R300 00.00 must be done through competitive bidding process</w:t>
            </w:r>
          </w:p>
          <w:p w:rsidP="00E01609" w:rsidR="00E01609" w:rsidRDefault="00E01609" w:rsidRPr="00E01609">
            <w:pPr>
              <w:ind w:left="720"/>
              <w:contextualSpacing/>
              <w:rPr>
                <w:rFonts w:ascii="Calibri" w:eastAsia="Calibri" w:hAnsi="Calibri"/>
              </w:rPr>
            </w:pPr>
          </w:p>
          <w:p w:rsidP="00296312" w:rsidR="00E01609" w:rsidRDefault="00E01609" w:rsidRPr="00E01609">
            <w:pPr>
              <w:numPr>
                <w:ilvl w:val="0"/>
                <w:numId w:val="31"/>
              </w:numPr>
              <w:contextualSpacing/>
              <w:rPr>
                <w:rFonts w:ascii="Calibri" w:eastAsia="Calibri" w:hAnsi="Calibri"/>
              </w:rPr>
            </w:pPr>
            <w:r w:rsidRPr="00E01609">
              <w:rPr>
                <w:rFonts w:ascii="Calibri" w:eastAsia="Calibri" w:hAnsi="Calibri"/>
              </w:rPr>
              <w:lastRenderedPageBreak/>
              <w:t>38 Tenders were awarded</w:t>
            </w:r>
          </w:p>
          <w:p w:rsidP="00296312" w:rsidR="00E01609" w:rsidRDefault="00E01609" w:rsidRPr="00E01609">
            <w:pPr>
              <w:numPr>
                <w:ilvl w:val="0"/>
                <w:numId w:val="31"/>
              </w:numPr>
              <w:contextualSpacing/>
              <w:rPr>
                <w:rFonts w:ascii="Calibri" w:eastAsia="Calibri" w:hAnsi="Calibri"/>
              </w:rPr>
            </w:pPr>
            <w:r w:rsidRPr="00E01609">
              <w:rPr>
                <w:rFonts w:ascii="Calibri" w:eastAsia="Calibri" w:hAnsi="Calibri"/>
              </w:rPr>
              <w:t>36 were awarded to black owned companies</w:t>
            </w:r>
          </w:p>
          <w:p w:rsidP="00E01609" w:rsidR="00E01609" w:rsidRDefault="00E01609" w:rsidRPr="00E01609">
            <w:pPr>
              <w:ind w:left="720"/>
              <w:contextualSpacing/>
              <w:rPr>
                <w:rFonts w:ascii="Calibri" w:eastAsia="Calibri" w:hAnsi="Calibri"/>
              </w:rPr>
            </w:pPr>
          </w:p>
          <w:p w:rsidP="00296312" w:rsidR="00E01609" w:rsidRDefault="00E01609" w:rsidRPr="00E01609">
            <w:pPr>
              <w:numPr>
                <w:ilvl w:val="0"/>
                <w:numId w:val="31"/>
              </w:numPr>
              <w:contextualSpacing/>
              <w:rPr>
                <w:rFonts w:ascii="Calibri" w:eastAsia="Calibri" w:hAnsi="Calibri"/>
              </w:rPr>
            </w:pPr>
            <w:r w:rsidRPr="00E01609">
              <w:rPr>
                <w:rFonts w:ascii="Calibri" w:eastAsia="Calibri" w:hAnsi="Calibri"/>
              </w:rPr>
              <w:t>The following committee are functional :</w:t>
            </w:r>
          </w:p>
          <w:p w:rsidP="00E01609" w:rsidR="00E01609" w:rsidRDefault="00E01609" w:rsidRPr="00E01609">
            <w:pPr>
              <w:rPr>
                <w:rFonts w:ascii="Calibri" w:eastAsia="Calibri" w:hAnsi="Calibri"/>
              </w:rPr>
            </w:pPr>
            <w:r w:rsidRPr="00E01609">
              <w:rPr>
                <w:rFonts w:ascii="Calibri" w:eastAsia="Calibri" w:hAnsi="Calibri"/>
              </w:rPr>
              <w:t xml:space="preserve">              Bid specification     </w:t>
            </w:r>
          </w:p>
          <w:p w:rsidP="00E01609" w:rsidR="00E01609" w:rsidRDefault="00E01609" w:rsidRPr="00E01609">
            <w:pPr>
              <w:rPr>
                <w:rFonts w:ascii="Calibri" w:eastAsia="Calibri" w:hAnsi="Calibri"/>
              </w:rPr>
            </w:pPr>
            <w:r w:rsidRPr="00E01609">
              <w:rPr>
                <w:rFonts w:ascii="Calibri" w:eastAsia="Calibri" w:hAnsi="Calibri"/>
              </w:rPr>
              <w:t xml:space="preserve">              committee</w:t>
            </w:r>
          </w:p>
          <w:p w:rsidP="00E01609" w:rsidR="00E01609" w:rsidRDefault="00E01609" w:rsidRPr="00E01609">
            <w:pPr>
              <w:rPr>
                <w:rFonts w:ascii="Calibri" w:eastAsia="Calibri" w:hAnsi="Calibri"/>
              </w:rPr>
            </w:pPr>
            <w:r w:rsidRPr="00E01609">
              <w:rPr>
                <w:rFonts w:ascii="Calibri" w:eastAsia="Calibri" w:hAnsi="Calibri"/>
              </w:rPr>
              <w:t xml:space="preserve">              Bid evaluation </w:t>
            </w:r>
          </w:p>
          <w:p w:rsidP="00E01609" w:rsidR="00E01609" w:rsidRDefault="00E01609" w:rsidRPr="00E01609">
            <w:pPr>
              <w:rPr>
                <w:rFonts w:ascii="Calibri" w:eastAsia="Calibri" w:hAnsi="Calibri"/>
              </w:rPr>
            </w:pPr>
            <w:r w:rsidRPr="00E01609">
              <w:rPr>
                <w:rFonts w:ascii="Calibri" w:eastAsia="Calibri" w:hAnsi="Calibri"/>
              </w:rPr>
              <w:t xml:space="preserve">              committee</w:t>
            </w:r>
          </w:p>
          <w:p w:rsidP="00E01609" w:rsidR="00E01609" w:rsidRDefault="00E01609" w:rsidRPr="00E01609">
            <w:pPr>
              <w:rPr>
                <w:rFonts w:ascii="Calibri" w:eastAsia="Calibri" w:hAnsi="Calibri"/>
              </w:rPr>
            </w:pPr>
            <w:r w:rsidRPr="00E01609">
              <w:rPr>
                <w:rFonts w:ascii="Calibri" w:eastAsia="Calibri" w:hAnsi="Calibri"/>
              </w:rPr>
              <w:t xml:space="preserve">              Bid adjudication </w:t>
            </w:r>
          </w:p>
          <w:p w:rsidP="00E01609" w:rsidR="00E01609" w:rsidRDefault="00E01609" w:rsidRPr="00E01609">
            <w:pPr>
              <w:rPr>
                <w:rFonts w:ascii="Calibri" w:eastAsia="Calibri" w:hAnsi="Calibri"/>
              </w:rPr>
            </w:pPr>
            <w:r w:rsidRPr="00E01609">
              <w:rPr>
                <w:rFonts w:ascii="Calibri" w:eastAsia="Calibri" w:hAnsi="Calibri"/>
              </w:rPr>
              <w:t xml:space="preserve">              committee </w:t>
            </w:r>
          </w:p>
          <w:p w:rsidP="00E01609" w:rsidR="00E01609" w:rsidRDefault="00E01609" w:rsidRPr="00E01609">
            <w:pPr>
              <w:ind w:left="720"/>
              <w:contextualSpacing/>
              <w:rPr>
                <w:rFonts w:ascii="Calibri" w:eastAsia="Calibri" w:hAnsi="Calibri"/>
              </w:rPr>
            </w:pPr>
          </w:p>
        </w:tc>
        <w:tc>
          <w:tcPr>
            <w:tcW w:type="pct" w:w="1031"/>
          </w:tcPr>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296312" w:rsidR="00E01609" w:rsidRDefault="00E01609" w:rsidRPr="00E01609">
            <w:pPr>
              <w:numPr>
                <w:ilvl w:val="0"/>
                <w:numId w:val="138"/>
              </w:numPr>
              <w:contextualSpacing/>
              <w:rPr>
                <w:rFonts w:ascii="Calibri" w:eastAsia="Calibri" w:hAnsi="Calibri"/>
              </w:rPr>
            </w:pPr>
            <w:r w:rsidRPr="00E01609">
              <w:rPr>
                <w:rFonts w:ascii="Calibri" w:eastAsia="Calibri" w:hAnsi="Calibri"/>
              </w:rPr>
              <w:lastRenderedPageBreak/>
              <w:t>Network challenges affecting procurement processes</w:t>
            </w: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296312" w:rsidR="00E01609" w:rsidRDefault="00E01609" w:rsidRPr="00E01609">
            <w:pPr>
              <w:numPr>
                <w:ilvl w:val="0"/>
                <w:numId w:val="138"/>
              </w:numPr>
              <w:contextualSpacing/>
              <w:rPr>
                <w:rFonts w:ascii="Calibri" w:eastAsia="Calibri" w:hAnsi="Calibri"/>
              </w:rPr>
            </w:pPr>
            <w:r w:rsidRPr="00E01609">
              <w:rPr>
                <w:rFonts w:ascii="Calibri" w:eastAsia="Calibri" w:hAnsi="Calibri"/>
              </w:rPr>
              <w:t>Non adherence to procurement plan</w:t>
            </w:r>
          </w:p>
        </w:tc>
        <w:tc>
          <w:tcPr>
            <w:tcW w:type="pct" w:w="1340"/>
          </w:tcPr>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296312" w:rsidR="00E01609" w:rsidRDefault="00E01609" w:rsidRPr="00E01609">
            <w:pPr>
              <w:numPr>
                <w:ilvl w:val="0"/>
                <w:numId w:val="28"/>
              </w:numPr>
              <w:contextualSpacing/>
              <w:rPr>
                <w:rFonts w:ascii="Calibri" w:eastAsia="Calibri" w:hAnsi="Calibri"/>
              </w:rPr>
            </w:pPr>
            <w:r w:rsidRPr="00E01609">
              <w:rPr>
                <w:rFonts w:ascii="Calibri" w:eastAsia="Calibri" w:hAnsi="Calibri"/>
              </w:rPr>
              <w:t>Training of SCM staff members on new regulations is required</w:t>
            </w: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296312" w:rsidR="00E01609" w:rsidRDefault="00E01609" w:rsidRPr="00E01609">
            <w:pPr>
              <w:numPr>
                <w:ilvl w:val="0"/>
                <w:numId w:val="28"/>
              </w:numPr>
              <w:contextualSpacing/>
              <w:rPr>
                <w:rFonts w:ascii="Calibri" w:eastAsia="Calibri" w:hAnsi="Calibri"/>
              </w:rPr>
            </w:pPr>
            <w:r w:rsidRPr="00E01609">
              <w:rPr>
                <w:rFonts w:ascii="Calibri" w:eastAsia="Calibri" w:hAnsi="Calibri"/>
              </w:rPr>
              <w:lastRenderedPageBreak/>
              <w:t>Training of new bid committee members  is required</w:t>
            </w:r>
          </w:p>
          <w:p w:rsidP="00E01609" w:rsidR="00E01609" w:rsidRDefault="00E01609" w:rsidRPr="00E01609">
            <w:pPr>
              <w:ind w:left="720"/>
              <w:contextualSpacing/>
              <w:rPr>
                <w:rFonts w:ascii="Calibri" w:eastAsia="Calibri" w:hAnsi="Calibri"/>
              </w:rPr>
            </w:pPr>
          </w:p>
          <w:p w:rsidP="00E01609" w:rsidR="00E01609" w:rsidRDefault="00E01609" w:rsidRPr="00E01609">
            <w:pPr>
              <w:ind w:left="720"/>
              <w:contextualSpacing/>
              <w:rPr>
                <w:rFonts w:ascii="Calibri" w:eastAsia="Calibri" w:hAnsi="Calibri"/>
              </w:rPr>
            </w:pPr>
          </w:p>
          <w:p w:rsidP="00E01609" w:rsidR="00E01609" w:rsidRDefault="00E01609" w:rsidRPr="00E01609">
            <w:pPr>
              <w:ind w:left="720"/>
              <w:contextualSpacing/>
              <w:rPr>
                <w:rFonts w:ascii="Calibri" w:eastAsia="Calibri" w:hAnsi="Calibri"/>
              </w:rPr>
            </w:pPr>
          </w:p>
          <w:p w:rsidP="00E01609" w:rsidR="00E01609" w:rsidRDefault="00E01609" w:rsidRPr="00E01609">
            <w:pPr>
              <w:ind w:left="720"/>
              <w:contextualSpacing/>
              <w:rPr>
                <w:rFonts w:ascii="Calibri" w:eastAsia="Calibri" w:hAnsi="Calibri"/>
              </w:rPr>
            </w:pPr>
          </w:p>
          <w:p w:rsidP="00E01609" w:rsidR="00E01609" w:rsidRDefault="00E01609" w:rsidRPr="00E01609">
            <w:pPr>
              <w:ind w:left="720"/>
              <w:contextualSpacing/>
              <w:rPr>
                <w:rFonts w:ascii="Calibri" w:eastAsia="Calibri" w:hAnsi="Calibri"/>
              </w:rPr>
            </w:pPr>
          </w:p>
          <w:p w:rsidP="00E01609" w:rsidR="00E01609" w:rsidRDefault="00E01609" w:rsidRPr="00E01609">
            <w:pPr>
              <w:ind w:left="720"/>
              <w:contextualSpacing/>
              <w:rPr>
                <w:rFonts w:ascii="Calibri" w:eastAsia="Calibri" w:hAnsi="Calibri"/>
              </w:rPr>
            </w:pPr>
          </w:p>
          <w:p w:rsidP="00E01609" w:rsidR="00E01609" w:rsidRDefault="00E01609" w:rsidRPr="00E01609">
            <w:pPr>
              <w:ind w:left="720"/>
              <w:contextualSpacing/>
              <w:rPr>
                <w:rFonts w:ascii="Calibri" w:eastAsia="Calibri" w:hAnsi="Calibri"/>
              </w:rPr>
            </w:pPr>
          </w:p>
          <w:p w:rsidP="00E01609" w:rsidR="00E01609" w:rsidRDefault="00E01609" w:rsidRPr="00E01609">
            <w:pPr>
              <w:ind w:left="720"/>
              <w:contextualSpacing/>
              <w:rPr>
                <w:rFonts w:ascii="Calibri" w:eastAsia="Calibri" w:hAnsi="Calibri"/>
              </w:rPr>
            </w:pPr>
          </w:p>
          <w:p w:rsidP="00E01609" w:rsidR="00E01609" w:rsidRDefault="00E01609" w:rsidRPr="00E01609">
            <w:pPr>
              <w:ind w:left="720"/>
              <w:contextualSpacing/>
              <w:rPr>
                <w:rFonts w:ascii="Calibri" w:eastAsia="Calibri" w:hAnsi="Calibri"/>
              </w:rPr>
            </w:pPr>
          </w:p>
          <w:p w:rsidP="00E01609" w:rsidR="00E01609" w:rsidRDefault="00E01609" w:rsidRPr="00E01609">
            <w:pPr>
              <w:ind w:left="720"/>
              <w:contextualSpacing/>
              <w:rPr>
                <w:rFonts w:ascii="Calibri" w:eastAsia="Calibri" w:hAnsi="Calibri"/>
              </w:rPr>
            </w:pPr>
          </w:p>
          <w:p w:rsidP="00E01609" w:rsidR="00E01609" w:rsidRDefault="00E01609" w:rsidRPr="00E01609">
            <w:pPr>
              <w:ind w:left="720"/>
              <w:contextualSpacing/>
              <w:rPr>
                <w:rFonts w:ascii="Calibri" w:eastAsia="Calibri" w:hAnsi="Calibri"/>
              </w:rPr>
            </w:pPr>
          </w:p>
          <w:p w:rsidP="00E01609" w:rsidR="00E01609" w:rsidRDefault="00E01609" w:rsidRPr="00E01609">
            <w:pPr>
              <w:ind w:left="720"/>
              <w:contextualSpacing/>
              <w:rPr>
                <w:rFonts w:ascii="Calibri" w:eastAsia="Calibri" w:hAnsi="Calibri"/>
              </w:rPr>
            </w:pPr>
          </w:p>
          <w:p w:rsidP="00E01609" w:rsidR="00E01609" w:rsidRDefault="00E01609" w:rsidRPr="00E01609">
            <w:pPr>
              <w:ind w:left="720"/>
              <w:contextualSpacing/>
              <w:rPr>
                <w:rFonts w:ascii="Calibri" w:eastAsia="Calibri" w:hAnsi="Calibri"/>
              </w:rPr>
            </w:pPr>
          </w:p>
          <w:p w:rsidP="00E01609" w:rsidR="00E01609" w:rsidRDefault="00E01609" w:rsidRPr="00E01609">
            <w:pPr>
              <w:ind w:left="720"/>
              <w:contextualSpacing/>
              <w:rPr>
                <w:rFonts w:ascii="Calibri" w:eastAsia="Calibri" w:hAnsi="Calibri"/>
              </w:rPr>
            </w:pPr>
          </w:p>
          <w:p w:rsidP="00E01609" w:rsidR="00E01609" w:rsidRDefault="00E01609" w:rsidRPr="00E01609">
            <w:pPr>
              <w:ind w:left="720"/>
              <w:contextualSpacing/>
              <w:rPr>
                <w:rFonts w:ascii="Calibri" w:eastAsia="Calibri" w:hAnsi="Calibri"/>
              </w:rPr>
            </w:pPr>
          </w:p>
          <w:p w:rsidP="00E01609" w:rsidR="00E01609" w:rsidRDefault="00E01609" w:rsidRPr="00E01609">
            <w:pPr>
              <w:ind w:left="720"/>
              <w:contextualSpacing/>
              <w:rPr>
                <w:rFonts w:ascii="Calibri" w:eastAsia="Calibri" w:hAnsi="Calibri"/>
              </w:rPr>
            </w:pPr>
          </w:p>
          <w:p w:rsidP="00E01609" w:rsidR="00E01609" w:rsidRDefault="00E01609" w:rsidRPr="00E01609">
            <w:pPr>
              <w:ind w:left="720"/>
              <w:contextualSpacing/>
              <w:rPr>
                <w:rFonts w:ascii="Calibri" w:eastAsia="Calibri" w:hAnsi="Calibri"/>
              </w:rPr>
            </w:pPr>
          </w:p>
          <w:p w:rsidP="00E01609" w:rsidR="00E01609" w:rsidRDefault="00E01609" w:rsidRPr="00E01609">
            <w:pPr>
              <w:ind w:left="720"/>
              <w:contextualSpacing/>
              <w:rPr>
                <w:rFonts w:ascii="Calibri" w:eastAsia="Calibri" w:hAnsi="Calibri"/>
              </w:rPr>
            </w:pPr>
          </w:p>
          <w:p w:rsidP="00E01609" w:rsidR="00E01609" w:rsidRDefault="00E01609" w:rsidRPr="00E01609">
            <w:pPr>
              <w:ind w:left="720"/>
              <w:contextualSpacing/>
              <w:rPr>
                <w:rFonts w:ascii="Calibri" w:eastAsia="Calibri" w:hAnsi="Calibri"/>
              </w:rPr>
            </w:pPr>
          </w:p>
          <w:p w:rsidP="00E01609" w:rsidR="00E01609" w:rsidRDefault="00E01609" w:rsidRPr="00E01609">
            <w:pPr>
              <w:ind w:left="720"/>
              <w:contextualSpacing/>
              <w:rPr>
                <w:rFonts w:ascii="Calibri" w:eastAsia="Calibri" w:hAnsi="Calibri"/>
              </w:rPr>
            </w:pPr>
          </w:p>
          <w:p w:rsidP="00E01609" w:rsidR="00E01609" w:rsidRDefault="00E01609" w:rsidRPr="00E01609">
            <w:pPr>
              <w:ind w:left="720"/>
              <w:contextualSpacing/>
              <w:rPr>
                <w:rFonts w:ascii="Calibri" w:eastAsia="Calibri" w:hAnsi="Calibri"/>
              </w:rPr>
            </w:pPr>
          </w:p>
          <w:p w:rsidP="00E01609" w:rsidR="00E01609" w:rsidRDefault="00E01609" w:rsidRPr="00E01609">
            <w:pPr>
              <w:ind w:left="720"/>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ind w:left="720"/>
              <w:contextualSpacing/>
              <w:rPr>
                <w:rFonts w:ascii="Calibri" w:eastAsia="Calibri" w:hAnsi="Calibri"/>
              </w:rPr>
            </w:pPr>
          </w:p>
          <w:p w:rsidP="00296312" w:rsidR="00E01609" w:rsidRDefault="00E01609" w:rsidRPr="00E01609">
            <w:pPr>
              <w:numPr>
                <w:ilvl w:val="0"/>
                <w:numId w:val="137"/>
              </w:numPr>
              <w:contextualSpacing/>
              <w:rPr>
                <w:rFonts w:ascii="Calibri" w:eastAsia="Calibri" w:hAnsi="Calibri"/>
              </w:rPr>
            </w:pPr>
            <w:r w:rsidRPr="00E01609">
              <w:rPr>
                <w:rFonts w:ascii="Calibri" w:eastAsia="Calibri" w:hAnsi="Calibri"/>
              </w:rPr>
              <w:t xml:space="preserve">To encourage small businesses to attend the roadshows on supplier awareness so </w:t>
            </w:r>
            <w:r w:rsidRPr="00E01609">
              <w:rPr>
                <w:rFonts w:ascii="Calibri" w:eastAsia="Calibri" w:hAnsi="Calibri"/>
              </w:rPr>
              <w:lastRenderedPageBreak/>
              <w:t>that they have all the information regarding the procurement processes</w:t>
            </w: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tc>
      </w:tr>
      <w:tr w:rsidR="00E01609" w:rsidRPr="00E01609" w:rsidTr="004E0AE7">
        <w:tc>
          <w:tcPr>
            <w:tcW w:type="pct" w:w="720"/>
          </w:tcPr>
          <w:p w:rsidP="00E01609" w:rsidR="00E01609" w:rsidRDefault="00E01609" w:rsidRPr="00E01609">
            <w:pPr>
              <w:rPr>
                <w:rFonts w:ascii="Calibri" w:eastAsia="Calibri" w:hAnsi="Calibri"/>
              </w:rPr>
            </w:pPr>
          </w:p>
        </w:tc>
        <w:tc>
          <w:tcPr>
            <w:tcW w:type="pct" w:w="722"/>
          </w:tcPr>
          <w:p w:rsidP="00E01609" w:rsidR="00E01609" w:rsidRDefault="00E01609" w:rsidRPr="00E01609">
            <w:pPr>
              <w:rPr>
                <w:rFonts w:ascii="Calibri" w:eastAsia="Calibri" w:hAnsi="Calibri"/>
                <w:b/>
                <w:i/>
              </w:rPr>
            </w:pPr>
            <w:r w:rsidRPr="00E01609">
              <w:rPr>
                <w:rFonts w:ascii="Calibri" w:eastAsia="Calibri" w:hAnsi="Calibri"/>
                <w:b/>
                <w:i/>
              </w:rPr>
              <w:t>Assets Management</w:t>
            </w:r>
          </w:p>
        </w:tc>
        <w:tc>
          <w:tcPr>
            <w:tcW w:type="pct" w:w="1187"/>
          </w:tcPr>
          <w:p w:rsidP="00E01609" w:rsidR="00E01609" w:rsidRDefault="00E01609" w:rsidRPr="00E01609">
            <w:pPr>
              <w:rPr>
                <w:rFonts w:ascii="Calibri" w:eastAsia="Calibri" w:hAnsi="Calibri"/>
              </w:rPr>
            </w:pPr>
          </w:p>
        </w:tc>
        <w:tc>
          <w:tcPr>
            <w:tcW w:type="pct" w:w="1031"/>
          </w:tcPr>
          <w:p w:rsidP="00E01609" w:rsidR="00E01609" w:rsidRDefault="00E01609" w:rsidRPr="00E01609">
            <w:pPr>
              <w:rPr>
                <w:rFonts w:ascii="Calibri" w:eastAsia="Calibri" w:hAnsi="Calibri"/>
              </w:rPr>
            </w:pPr>
          </w:p>
        </w:tc>
        <w:tc>
          <w:tcPr>
            <w:tcW w:type="pct" w:w="1340"/>
          </w:tcPr>
          <w:p w:rsidP="00E01609" w:rsidR="00E01609" w:rsidRDefault="00E01609" w:rsidRPr="00E01609">
            <w:pPr>
              <w:rPr>
                <w:rFonts w:ascii="Calibri" w:eastAsia="Calibri" w:hAnsi="Calibri"/>
              </w:rPr>
            </w:pPr>
          </w:p>
        </w:tc>
      </w:tr>
      <w:tr w:rsidR="00E01609" w:rsidRPr="00E01609" w:rsidTr="004E0AE7">
        <w:trPr>
          <w:trHeight w:val="1125"/>
        </w:trPr>
        <w:tc>
          <w:tcPr>
            <w:tcW w:type="pct" w:w="720"/>
          </w:tcPr>
          <w:p w:rsidP="00E01609" w:rsidR="00E01609" w:rsidRDefault="00E01609" w:rsidRPr="00E01609">
            <w:pPr>
              <w:rPr>
                <w:rFonts w:ascii="Calibri" w:eastAsia="Calibri" w:hAnsi="Calibri"/>
              </w:rPr>
            </w:pPr>
          </w:p>
        </w:tc>
        <w:tc>
          <w:tcPr>
            <w:tcW w:type="pct" w:w="722"/>
          </w:tcPr>
          <w:p w:rsidP="00296312" w:rsidR="00E01609" w:rsidRDefault="00E01609" w:rsidRPr="00E01609">
            <w:pPr>
              <w:numPr>
                <w:ilvl w:val="0"/>
                <w:numId w:val="140"/>
              </w:numPr>
              <w:contextualSpacing/>
              <w:rPr>
                <w:rFonts w:ascii="Calibri" w:eastAsia="Calibri" w:hAnsi="Calibri"/>
                <w:b/>
                <w:i/>
              </w:rPr>
            </w:pPr>
            <w:r w:rsidRPr="00E01609">
              <w:rPr>
                <w:rFonts w:ascii="Calibri" w:eastAsia="Calibri" w:hAnsi="Calibri"/>
                <w:b/>
                <w:i/>
              </w:rPr>
              <w:t>Unbundling of infrastructure Assets</w:t>
            </w:r>
          </w:p>
          <w:p w:rsidP="00E01609" w:rsidR="00E01609" w:rsidRDefault="00E01609" w:rsidRPr="00E01609">
            <w:pPr>
              <w:contextualSpacing/>
              <w:rPr>
                <w:rFonts w:ascii="Calibri" w:eastAsia="Calibri" w:hAnsi="Calibri"/>
                <w:b/>
                <w:i/>
              </w:rPr>
            </w:pPr>
          </w:p>
          <w:p w:rsidP="00E01609" w:rsidR="00E01609" w:rsidRDefault="00E01609" w:rsidRPr="00E01609">
            <w:pPr>
              <w:contextualSpacing/>
              <w:rPr>
                <w:rFonts w:ascii="Calibri" w:eastAsia="Calibri" w:hAnsi="Calibri"/>
                <w:b/>
                <w:i/>
              </w:rPr>
            </w:pPr>
          </w:p>
          <w:p w:rsidP="00E01609" w:rsidR="00E01609" w:rsidRDefault="00E01609" w:rsidRPr="00E01609">
            <w:pPr>
              <w:contextualSpacing/>
              <w:rPr>
                <w:rFonts w:ascii="Calibri" w:eastAsia="Calibri" w:hAnsi="Calibri"/>
                <w:b/>
                <w:i/>
              </w:rPr>
            </w:pPr>
          </w:p>
          <w:p w:rsidP="00E01609" w:rsidR="00E01609" w:rsidRDefault="00E01609" w:rsidRPr="00E01609">
            <w:pPr>
              <w:contextualSpacing/>
              <w:rPr>
                <w:rFonts w:ascii="Calibri" w:eastAsia="Calibri" w:hAnsi="Calibri"/>
                <w:b/>
                <w:i/>
              </w:rPr>
            </w:pPr>
          </w:p>
          <w:p w:rsidP="00E01609" w:rsidR="00E01609" w:rsidRDefault="00E01609" w:rsidRPr="00E01609">
            <w:pPr>
              <w:contextualSpacing/>
              <w:rPr>
                <w:rFonts w:ascii="Calibri" w:eastAsia="Calibri" w:hAnsi="Calibri"/>
                <w:b/>
                <w:i/>
              </w:rPr>
            </w:pPr>
          </w:p>
          <w:p w:rsidP="00296312" w:rsidR="00E01609" w:rsidRDefault="00E01609" w:rsidRPr="00E01609">
            <w:pPr>
              <w:numPr>
                <w:ilvl w:val="0"/>
                <w:numId w:val="32"/>
              </w:numPr>
              <w:contextualSpacing/>
              <w:rPr>
                <w:rFonts w:ascii="Calibri" w:eastAsia="Calibri" w:hAnsi="Calibri"/>
                <w:b/>
                <w:i/>
              </w:rPr>
            </w:pPr>
            <w:r w:rsidRPr="00E01609">
              <w:rPr>
                <w:rFonts w:ascii="Calibri" w:eastAsia="Calibri" w:hAnsi="Calibri"/>
                <w:b/>
                <w:i/>
              </w:rPr>
              <w:t xml:space="preserve">Assets Verification and Condition </w:t>
            </w:r>
            <w:r w:rsidRPr="00E01609">
              <w:rPr>
                <w:rFonts w:ascii="Calibri" w:eastAsia="Calibri" w:hAnsi="Calibri"/>
                <w:b/>
                <w:i/>
              </w:rPr>
              <w:lastRenderedPageBreak/>
              <w:t>Assessment</w:t>
            </w:r>
          </w:p>
          <w:p w:rsidP="00E01609" w:rsidR="00E01609" w:rsidRDefault="00E01609" w:rsidRPr="00E01609">
            <w:pPr>
              <w:ind w:left="720"/>
              <w:contextualSpacing/>
              <w:rPr>
                <w:rFonts w:ascii="Calibri" w:eastAsia="Calibri" w:hAnsi="Calibri"/>
                <w:b/>
                <w:i/>
              </w:rPr>
            </w:pPr>
          </w:p>
          <w:p w:rsidP="00E01609" w:rsidR="00E01609" w:rsidRDefault="00E01609" w:rsidRPr="00E01609">
            <w:pPr>
              <w:ind w:left="720"/>
              <w:contextualSpacing/>
              <w:rPr>
                <w:rFonts w:ascii="Calibri" w:eastAsia="Calibri" w:hAnsi="Calibri"/>
                <w:b/>
                <w:i/>
              </w:rPr>
            </w:pPr>
          </w:p>
          <w:p w:rsidP="00E01609" w:rsidR="00E01609" w:rsidRDefault="00E01609" w:rsidRPr="00E01609">
            <w:pPr>
              <w:ind w:left="720"/>
              <w:contextualSpacing/>
              <w:rPr>
                <w:rFonts w:ascii="Calibri" w:eastAsia="Calibri" w:hAnsi="Calibri"/>
                <w:b/>
                <w:i/>
              </w:rPr>
            </w:pPr>
          </w:p>
          <w:p w:rsidP="00E01609" w:rsidR="00E01609" w:rsidRDefault="00E01609" w:rsidRPr="00E01609">
            <w:pPr>
              <w:ind w:left="720"/>
              <w:contextualSpacing/>
              <w:rPr>
                <w:rFonts w:ascii="Calibri" w:eastAsia="Calibri" w:hAnsi="Calibri"/>
                <w:b/>
                <w:i/>
              </w:rPr>
            </w:pPr>
          </w:p>
          <w:p w:rsidP="00E01609" w:rsidR="00E01609" w:rsidRDefault="00E01609" w:rsidRPr="00E01609">
            <w:pPr>
              <w:ind w:left="720"/>
              <w:contextualSpacing/>
              <w:rPr>
                <w:rFonts w:ascii="Calibri" w:eastAsia="Calibri" w:hAnsi="Calibri"/>
                <w:b/>
                <w:i/>
              </w:rPr>
            </w:pPr>
          </w:p>
          <w:p w:rsidP="00E01609" w:rsidR="00E01609" w:rsidRDefault="00E01609" w:rsidRPr="00E01609">
            <w:pPr>
              <w:ind w:left="720"/>
              <w:contextualSpacing/>
              <w:rPr>
                <w:rFonts w:ascii="Calibri" w:eastAsia="Calibri" w:hAnsi="Calibri"/>
                <w:b/>
                <w:i/>
              </w:rPr>
            </w:pPr>
          </w:p>
          <w:p w:rsidP="00E01609" w:rsidR="00E01609" w:rsidRDefault="00E01609" w:rsidRPr="00E01609">
            <w:pPr>
              <w:ind w:left="720"/>
              <w:contextualSpacing/>
              <w:rPr>
                <w:rFonts w:ascii="Calibri" w:eastAsia="Calibri" w:hAnsi="Calibri"/>
                <w:b/>
                <w:i/>
              </w:rPr>
            </w:pPr>
          </w:p>
          <w:p w:rsidP="00E01609" w:rsidR="00E01609" w:rsidRDefault="00E01609" w:rsidRPr="00E01609">
            <w:pPr>
              <w:ind w:left="720"/>
              <w:contextualSpacing/>
              <w:rPr>
                <w:rFonts w:ascii="Calibri" w:eastAsia="Calibri" w:hAnsi="Calibri"/>
                <w:b/>
                <w:i/>
              </w:rPr>
            </w:pPr>
          </w:p>
          <w:p w:rsidP="00E01609" w:rsidR="00E01609" w:rsidRDefault="00E01609" w:rsidRPr="00E01609">
            <w:pPr>
              <w:ind w:left="720"/>
              <w:contextualSpacing/>
              <w:rPr>
                <w:rFonts w:ascii="Calibri" w:eastAsia="Calibri" w:hAnsi="Calibri"/>
                <w:b/>
                <w:i/>
              </w:rPr>
            </w:pPr>
          </w:p>
          <w:p w:rsidP="00E01609" w:rsidR="00E01609" w:rsidRDefault="00E01609" w:rsidRPr="00E01609">
            <w:pPr>
              <w:ind w:left="720"/>
              <w:contextualSpacing/>
              <w:rPr>
                <w:rFonts w:ascii="Calibri" w:eastAsia="Calibri" w:hAnsi="Calibri"/>
                <w:b/>
                <w:i/>
              </w:rPr>
            </w:pPr>
          </w:p>
          <w:p w:rsidP="00296312" w:rsidR="00E01609" w:rsidRDefault="00E01609" w:rsidRPr="00E01609">
            <w:pPr>
              <w:numPr>
                <w:ilvl w:val="0"/>
                <w:numId w:val="32"/>
              </w:numPr>
              <w:contextualSpacing/>
              <w:rPr>
                <w:rFonts w:ascii="Calibri" w:eastAsia="Calibri" w:hAnsi="Calibri"/>
                <w:b/>
                <w:i/>
              </w:rPr>
            </w:pPr>
            <w:r w:rsidRPr="00E01609">
              <w:rPr>
                <w:rFonts w:ascii="Calibri" w:eastAsia="Calibri" w:hAnsi="Calibri"/>
                <w:b/>
                <w:i/>
              </w:rPr>
              <w:t>Reassessment of Useful life of Assets</w:t>
            </w:r>
          </w:p>
          <w:p w:rsidP="00E01609" w:rsidR="00E01609" w:rsidRDefault="00E01609" w:rsidRPr="00E01609">
            <w:pPr>
              <w:ind w:left="720"/>
              <w:contextualSpacing/>
              <w:rPr>
                <w:rFonts w:ascii="Calibri" w:eastAsia="Calibri" w:hAnsi="Calibri"/>
                <w:b/>
                <w:i/>
              </w:rPr>
            </w:pPr>
          </w:p>
          <w:p w:rsidP="00E01609" w:rsidR="00E01609" w:rsidRDefault="00E01609" w:rsidRPr="00E01609">
            <w:pPr>
              <w:ind w:left="720"/>
              <w:contextualSpacing/>
              <w:rPr>
                <w:rFonts w:ascii="Calibri" w:eastAsia="Calibri" w:hAnsi="Calibri"/>
                <w:b/>
                <w:i/>
              </w:rPr>
            </w:pPr>
          </w:p>
          <w:p w:rsidP="00E01609" w:rsidR="00E01609" w:rsidRDefault="00E01609" w:rsidRPr="00E01609">
            <w:pPr>
              <w:ind w:left="720"/>
              <w:contextualSpacing/>
              <w:rPr>
                <w:rFonts w:ascii="Calibri" w:eastAsia="Calibri" w:hAnsi="Calibri"/>
                <w:b/>
                <w:i/>
              </w:rPr>
            </w:pPr>
          </w:p>
          <w:p w:rsidP="00E01609" w:rsidR="00E01609" w:rsidRDefault="00E01609" w:rsidRPr="00E01609">
            <w:pPr>
              <w:ind w:left="720"/>
              <w:contextualSpacing/>
              <w:rPr>
                <w:rFonts w:ascii="Calibri" w:eastAsia="Calibri" w:hAnsi="Calibri"/>
                <w:b/>
                <w:i/>
              </w:rPr>
            </w:pPr>
          </w:p>
          <w:p w:rsidP="00E01609" w:rsidR="00E01609" w:rsidRDefault="00E01609" w:rsidRPr="00E01609">
            <w:pPr>
              <w:ind w:left="720"/>
              <w:contextualSpacing/>
              <w:rPr>
                <w:rFonts w:ascii="Calibri" w:eastAsia="Calibri" w:hAnsi="Calibri"/>
                <w:b/>
                <w:i/>
              </w:rPr>
            </w:pPr>
          </w:p>
          <w:p w:rsidP="00E01609" w:rsidR="00E01609" w:rsidRDefault="00E01609" w:rsidRPr="00E01609">
            <w:pPr>
              <w:ind w:left="720"/>
              <w:contextualSpacing/>
              <w:rPr>
                <w:rFonts w:ascii="Calibri" w:eastAsia="Calibri" w:hAnsi="Calibri"/>
                <w:b/>
                <w:i/>
              </w:rPr>
            </w:pPr>
          </w:p>
          <w:p w:rsidP="00E01609" w:rsidR="00E01609" w:rsidRDefault="00E01609" w:rsidRPr="00E01609">
            <w:pPr>
              <w:ind w:left="720"/>
              <w:contextualSpacing/>
              <w:rPr>
                <w:rFonts w:ascii="Calibri" w:eastAsia="Calibri" w:hAnsi="Calibri"/>
                <w:b/>
                <w:i/>
              </w:rPr>
            </w:pPr>
          </w:p>
          <w:p w:rsidP="00E01609" w:rsidR="00E01609" w:rsidRDefault="00E01609" w:rsidRPr="00E01609">
            <w:pPr>
              <w:ind w:left="720"/>
              <w:contextualSpacing/>
              <w:rPr>
                <w:rFonts w:ascii="Calibri" w:eastAsia="Calibri" w:hAnsi="Calibri"/>
                <w:b/>
                <w:i/>
              </w:rPr>
            </w:pPr>
          </w:p>
          <w:p w:rsidP="00296312" w:rsidR="00E01609" w:rsidRDefault="00E01609" w:rsidRPr="00E01609">
            <w:pPr>
              <w:numPr>
                <w:ilvl w:val="0"/>
                <w:numId w:val="32"/>
              </w:numPr>
              <w:contextualSpacing/>
              <w:rPr>
                <w:rFonts w:ascii="Calibri" w:eastAsia="Calibri" w:hAnsi="Calibri"/>
                <w:b/>
                <w:i/>
              </w:rPr>
            </w:pPr>
            <w:r w:rsidRPr="00E01609">
              <w:rPr>
                <w:rFonts w:ascii="Calibri" w:eastAsia="Calibri" w:hAnsi="Calibri"/>
                <w:b/>
                <w:i/>
              </w:rPr>
              <w:t>Procurement of Bar code scanner</w:t>
            </w:r>
          </w:p>
          <w:p w:rsidP="00E01609" w:rsidR="00E01609" w:rsidRDefault="00E01609" w:rsidRPr="00E01609">
            <w:pPr>
              <w:rPr>
                <w:rFonts w:ascii="Calibri" w:eastAsia="Calibri" w:hAnsi="Calibri"/>
                <w:b/>
                <w:i/>
              </w:rPr>
            </w:pPr>
          </w:p>
          <w:p w:rsidP="00E01609" w:rsidR="00E01609" w:rsidRDefault="00E01609" w:rsidRPr="00E01609">
            <w:pPr>
              <w:rPr>
                <w:rFonts w:ascii="Calibri" w:eastAsia="Calibri" w:hAnsi="Calibri"/>
                <w:b/>
                <w:i/>
              </w:rPr>
            </w:pPr>
          </w:p>
          <w:p w:rsidP="00E01609" w:rsidR="00E01609" w:rsidRDefault="00E01609" w:rsidRPr="00E01609">
            <w:pPr>
              <w:rPr>
                <w:rFonts w:ascii="Calibri" w:eastAsia="Calibri" w:hAnsi="Calibri"/>
                <w:b/>
                <w:i/>
              </w:rPr>
            </w:pPr>
          </w:p>
          <w:p w:rsidP="00E01609" w:rsidR="00E01609" w:rsidRDefault="00E01609" w:rsidRPr="00E01609">
            <w:pPr>
              <w:ind w:left="720"/>
              <w:contextualSpacing/>
              <w:rPr>
                <w:rFonts w:ascii="Calibri" w:eastAsia="Calibri" w:hAnsi="Calibri"/>
                <w:b/>
                <w:i/>
              </w:rPr>
            </w:pPr>
          </w:p>
          <w:p w:rsidP="00E01609" w:rsidR="00E01609" w:rsidRDefault="00E01609" w:rsidRPr="00E01609">
            <w:pPr>
              <w:ind w:left="720"/>
              <w:contextualSpacing/>
              <w:rPr>
                <w:rFonts w:ascii="Calibri" w:eastAsia="Calibri" w:hAnsi="Calibri"/>
                <w:b/>
                <w:i/>
              </w:rPr>
            </w:pPr>
          </w:p>
          <w:p w:rsidP="00E01609" w:rsidR="00E01609" w:rsidRDefault="00E01609" w:rsidRPr="00E01609">
            <w:pPr>
              <w:contextualSpacing/>
              <w:rPr>
                <w:rFonts w:ascii="Calibri" w:eastAsia="Calibri" w:hAnsi="Calibri"/>
                <w:b/>
                <w:i/>
              </w:rPr>
            </w:pPr>
          </w:p>
          <w:p w:rsidP="00296312" w:rsidR="00E01609" w:rsidRDefault="00E01609" w:rsidRPr="00E01609">
            <w:pPr>
              <w:numPr>
                <w:ilvl w:val="0"/>
                <w:numId w:val="32"/>
              </w:numPr>
              <w:contextualSpacing/>
              <w:rPr>
                <w:rFonts w:ascii="Calibri" w:eastAsia="Calibri" w:hAnsi="Calibri"/>
                <w:b/>
                <w:i/>
              </w:rPr>
            </w:pPr>
            <w:r w:rsidRPr="00E01609">
              <w:rPr>
                <w:rFonts w:ascii="Calibri" w:eastAsia="Calibri" w:hAnsi="Calibri"/>
                <w:b/>
                <w:i/>
              </w:rPr>
              <w:t>Assets Disposal</w:t>
            </w:r>
          </w:p>
          <w:p w:rsidP="00E01609" w:rsidR="00E01609" w:rsidRDefault="00E01609" w:rsidRPr="00E01609">
            <w:pPr>
              <w:ind w:left="720"/>
              <w:contextualSpacing/>
              <w:rPr>
                <w:rFonts w:ascii="Calibri" w:eastAsia="Calibri" w:hAnsi="Calibri"/>
                <w:b/>
                <w:i/>
              </w:rPr>
            </w:pPr>
          </w:p>
          <w:p w:rsidP="00E01609" w:rsidR="00E01609" w:rsidRDefault="00E01609" w:rsidRPr="00E01609">
            <w:pPr>
              <w:rPr>
                <w:rFonts w:ascii="Calibri" w:eastAsia="Calibri" w:hAnsi="Calibri"/>
                <w:b/>
                <w:i/>
              </w:rPr>
            </w:pPr>
          </w:p>
          <w:p w:rsidP="00E01609" w:rsidR="00E01609" w:rsidRDefault="00E01609" w:rsidRPr="00E01609">
            <w:pPr>
              <w:rPr>
                <w:rFonts w:ascii="Calibri" w:eastAsia="Calibri" w:hAnsi="Calibri"/>
                <w:b/>
                <w:i/>
              </w:rPr>
            </w:pPr>
          </w:p>
          <w:p w:rsidP="00E01609" w:rsidR="00E01609" w:rsidRDefault="00E01609" w:rsidRPr="00E01609">
            <w:pPr>
              <w:rPr>
                <w:rFonts w:ascii="Calibri" w:eastAsia="Calibri" w:hAnsi="Calibri"/>
                <w:b/>
                <w:i/>
              </w:rPr>
            </w:pPr>
          </w:p>
          <w:p w:rsidP="00E01609" w:rsidR="00E01609" w:rsidRDefault="00E01609" w:rsidRPr="00E01609">
            <w:pPr>
              <w:rPr>
                <w:rFonts w:ascii="Calibri" w:eastAsia="Calibri" w:hAnsi="Calibri"/>
                <w:b/>
                <w:i/>
              </w:rPr>
            </w:pPr>
          </w:p>
          <w:p w:rsidP="00E01609" w:rsidR="00E01609" w:rsidRDefault="00E01609" w:rsidRPr="00E01609">
            <w:pPr>
              <w:rPr>
                <w:rFonts w:ascii="Calibri" w:eastAsia="Calibri" w:hAnsi="Calibri"/>
                <w:b/>
                <w:i/>
              </w:rPr>
            </w:pPr>
          </w:p>
          <w:p w:rsidP="00E01609" w:rsidR="00E01609" w:rsidRDefault="00E01609" w:rsidRPr="00E01609">
            <w:pPr>
              <w:rPr>
                <w:rFonts w:ascii="Calibri" w:eastAsia="Calibri" w:hAnsi="Calibri"/>
                <w:b/>
                <w:i/>
              </w:rPr>
            </w:pPr>
          </w:p>
          <w:p w:rsidP="00E01609" w:rsidR="00E01609" w:rsidRDefault="00E01609" w:rsidRPr="00E01609">
            <w:pPr>
              <w:rPr>
                <w:rFonts w:ascii="Calibri" w:eastAsia="Calibri" w:hAnsi="Calibri"/>
                <w:b/>
                <w:i/>
              </w:rPr>
            </w:pPr>
          </w:p>
          <w:p w:rsidP="00E01609" w:rsidR="00E01609" w:rsidRDefault="00E01609" w:rsidRPr="00E01609">
            <w:pPr>
              <w:rPr>
                <w:rFonts w:ascii="Calibri" w:eastAsia="Calibri" w:hAnsi="Calibri"/>
                <w:b/>
                <w:i/>
              </w:rPr>
            </w:pPr>
          </w:p>
          <w:p w:rsidP="00E01609" w:rsidR="00E01609" w:rsidRDefault="00E01609" w:rsidRPr="00E01609">
            <w:pPr>
              <w:rPr>
                <w:rFonts w:ascii="Calibri" w:eastAsia="Calibri" w:hAnsi="Calibri"/>
                <w:b/>
                <w:i/>
              </w:rPr>
            </w:pPr>
          </w:p>
          <w:p w:rsidP="00296312" w:rsidR="00E01609" w:rsidRDefault="00E01609" w:rsidRPr="00E01609">
            <w:pPr>
              <w:numPr>
                <w:ilvl w:val="0"/>
                <w:numId w:val="32"/>
              </w:numPr>
              <w:contextualSpacing/>
              <w:rPr>
                <w:rFonts w:ascii="Calibri" w:eastAsia="Calibri" w:hAnsi="Calibri"/>
                <w:b/>
                <w:i/>
              </w:rPr>
            </w:pPr>
            <w:r w:rsidRPr="00E01609">
              <w:rPr>
                <w:rFonts w:ascii="Calibri" w:eastAsia="Calibri" w:hAnsi="Calibri"/>
                <w:b/>
                <w:i/>
              </w:rPr>
              <w:t>Impairment of infrastructure Assets</w:t>
            </w:r>
          </w:p>
          <w:p w:rsidP="00E01609" w:rsidR="00E01609" w:rsidRDefault="00E01609" w:rsidRPr="00E01609">
            <w:pPr>
              <w:contextualSpacing/>
              <w:rPr>
                <w:rFonts w:ascii="Calibri" w:eastAsia="Calibri" w:hAnsi="Calibri"/>
                <w:b/>
                <w:i/>
              </w:rPr>
            </w:pPr>
          </w:p>
          <w:p w:rsidP="00E01609" w:rsidR="00E01609" w:rsidRDefault="00E01609" w:rsidRPr="00E01609">
            <w:pPr>
              <w:contextualSpacing/>
              <w:rPr>
                <w:rFonts w:ascii="Calibri" w:eastAsia="Calibri" w:hAnsi="Calibri"/>
                <w:b/>
                <w:i/>
              </w:rPr>
            </w:pPr>
          </w:p>
          <w:p w:rsidP="00E01609" w:rsidR="00E01609" w:rsidRDefault="00E01609" w:rsidRPr="00E01609">
            <w:pPr>
              <w:contextualSpacing/>
              <w:rPr>
                <w:rFonts w:ascii="Calibri" w:eastAsia="Calibri" w:hAnsi="Calibri"/>
                <w:b/>
                <w:i/>
              </w:rPr>
            </w:pPr>
          </w:p>
          <w:p w:rsidP="00E01609" w:rsidR="00E01609" w:rsidRDefault="00E01609" w:rsidRPr="00E01609">
            <w:pPr>
              <w:contextualSpacing/>
              <w:rPr>
                <w:rFonts w:ascii="Calibri" w:eastAsia="Calibri" w:hAnsi="Calibri"/>
                <w:b/>
                <w:i/>
              </w:rPr>
            </w:pPr>
          </w:p>
          <w:p w:rsidP="00E01609" w:rsidR="00E01609" w:rsidRDefault="00E01609" w:rsidRPr="00E01609">
            <w:pPr>
              <w:contextualSpacing/>
              <w:rPr>
                <w:rFonts w:ascii="Calibri" w:eastAsia="Calibri" w:hAnsi="Calibri"/>
                <w:b/>
                <w:i/>
              </w:rPr>
            </w:pPr>
          </w:p>
          <w:p w:rsidP="00E01609" w:rsidR="00E01609" w:rsidRDefault="00E01609" w:rsidRPr="00E01609">
            <w:pPr>
              <w:contextualSpacing/>
              <w:rPr>
                <w:rFonts w:ascii="Calibri" w:eastAsia="Calibri" w:hAnsi="Calibri"/>
                <w:b/>
                <w:i/>
              </w:rPr>
            </w:pPr>
          </w:p>
          <w:p w:rsidP="00E01609" w:rsidR="00E01609" w:rsidRDefault="00E01609" w:rsidRPr="00E01609">
            <w:pPr>
              <w:contextualSpacing/>
              <w:rPr>
                <w:rFonts w:ascii="Calibri" w:eastAsia="Calibri" w:hAnsi="Calibri"/>
                <w:b/>
                <w:i/>
              </w:rPr>
            </w:pPr>
          </w:p>
          <w:p w:rsidP="00E01609" w:rsidR="00E01609" w:rsidRDefault="00E01609" w:rsidRPr="00E01609">
            <w:pPr>
              <w:contextualSpacing/>
              <w:rPr>
                <w:rFonts w:ascii="Calibri" w:eastAsia="Calibri" w:hAnsi="Calibri"/>
                <w:b/>
                <w:i/>
              </w:rPr>
            </w:pPr>
          </w:p>
          <w:p w:rsidP="00296312" w:rsidR="00E01609" w:rsidRDefault="00E01609" w:rsidRPr="00E01609">
            <w:pPr>
              <w:numPr>
                <w:ilvl w:val="0"/>
                <w:numId w:val="32"/>
              </w:numPr>
              <w:contextualSpacing/>
              <w:rPr>
                <w:rFonts w:ascii="Calibri" w:eastAsia="Calibri" w:hAnsi="Calibri"/>
                <w:b/>
                <w:i/>
              </w:rPr>
            </w:pPr>
            <w:r w:rsidRPr="00E01609">
              <w:rPr>
                <w:rFonts w:ascii="Calibri" w:eastAsia="Calibri" w:hAnsi="Calibri"/>
                <w:b/>
                <w:i/>
              </w:rPr>
              <w:t>Management of Municipal Fleets</w:t>
            </w:r>
          </w:p>
        </w:tc>
        <w:tc>
          <w:tcPr>
            <w:tcW w:type="pct" w:w="1187"/>
          </w:tcPr>
          <w:p w:rsidP="00296312" w:rsidR="00E01609" w:rsidRDefault="00E01609" w:rsidRPr="00E01609">
            <w:pPr>
              <w:numPr>
                <w:ilvl w:val="0"/>
                <w:numId w:val="32"/>
              </w:numPr>
              <w:contextualSpacing/>
              <w:rPr>
                <w:rFonts w:ascii="Calibri" w:eastAsia="Calibri" w:hAnsi="Calibri"/>
              </w:rPr>
            </w:pPr>
            <w:r w:rsidRPr="00E01609">
              <w:rPr>
                <w:rFonts w:ascii="Calibri" w:eastAsia="Calibri" w:hAnsi="Calibri"/>
              </w:rPr>
              <w:lastRenderedPageBreak/>
              <w:t>Componentization of Assets</w:t>
            </w:r>
          </w:p>
          <w:p w:rsidP="00E01609" w:rsidR="00E01609" w:rsidRDefault="00E01609" w:rsidRPr="00E01609">
            <w:pPr>
              <w:ind w:left="360"/>
              <w:contextualSpacing/>
              <w:rPr>
                <w:rFonts w:ascii="Calibri" w:eastAsia="Calibri" w:hAnsi="Calibri"/>
              </w:rPr>
            </w:pPr>
          </w:p>
          <w:p w:rsidP="00E01609" w:rsidR="00E01609" w:rsidRDefault="00E01609" w:rsidRPr="00E01609">
            <w:pPr>
              <w:ind w:left="360"/>
              <w:contextualSpacing/>
              <w:rPr>
                <w:rFonts w:ascii="Calibri" w:eastAsia="Calibri" w:hAnsi="Calibri"/>
              </w:rPr>
            </w:pPr>
          </w:p>
          <w:p w:rsidP="00E01609" w:rsidR="00E01609" w:rsidRDefault="00E01609" w:rsidRPr="00E01609">
            <w:pPr>
              <w:ind w:left="360"/>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ind w:left="360"/>
              <w:contextualSpacing/>
              <w:rPr>
                <w:rFonts w:ascii="Calibri" w:eastAsia="Calibri" w:hAnsi="Calibri"/>
              </w:rPr>
            </w:pPr>
          </w:p>
          <w:p w:rsidP="00296312" w:rsidR="00E01609" w:rsidRDefault="00E01609" w:rsidRPr="00E01609">
            <w:pPr>
              <w:numPr>
                <w:ilvl w:val="0"/>
                <w:numId w:val="32"/>
              </w:numPr>
              <w:contextualSpacing/>
              <w:rPr>
                <w:rFonts w:ascii="Calibri" w:eastAsia="Calibri" w:hAnsi="Calibri"/>
              </w:rPr>
            </w:pPr>
            <w:r w:rsidRPr="00E01609">
              <w:rPr>
                <w:rFonts w:ascii="Calibri" w:eastAsia="Calibri" w:hAnsi="Calibri"/>
              </w:rPr>
              <w:t>Verification of assets and condition assessment</w:t>
            </w:r>
          </w:p>
          <w:p w:rsidP="00296312" w:rsidR="00E01609" w:rsidRDefault="00E01609" w:rsidRPr="00E01609">
            <w:pPr>
              <w:numPr>
                <w:ilvl w:val="0"/>
                <w:numId w:val="32"/>
              </w:numPr>
              <w:contextualSpacing/>
              <w:rPr>
                <w:rFonts w:ascii="Calibri" w:eastAsia="Calibri" w:hAnsi="Calibri"/>
              </w:rPr>
            </w:pPr>
            <w:r w:rsidRPr="00E01609">
              <w:rPr>
                <w:rFonts w:ascii="Calibri" w:eastAsia="Calibri" w:hAnsi="Calibri"/>
              </w:rPr>
              <w:t xml:space="preserve">Removal of office furniture without </w:t>
            </w:r>
            <w:r w:rsidRPr="00E01609">
              <w:rPr>
                <w:rFonts w:ascii="Calibri" w:eastAsia="Calibri" w:hAnsi="Calibri"/>
              </w:rPr>
              <w:lastRenderedPageBreak/>
              <w:t>notifying Asset management unit</w:t>
            </w:r>
          </w:p>
          <w:p w:rsidP="00E01609" w:rsidR="00E01609" w:rsidRDefault="00E01609" w:rsidRPr="00E01609">
            <w:pPr>
              <w:ind w:left="720"/>
              <w:contextualSpacing/>
              <w:rPr>
                <w:rFonts w:ascii="Calibri" w:eastAsia="Calibri" w:hAnsi="Calibri"/>
              </w:rPr>
            </w:pPr>
          </w:p>
          <w:p w:rsidP="00E01609" w:rsidR="00E01609" w:rsidRDefault="00E01609" w:rsidRPr="00E01609">
            <w:pPr>
              <w:rPr>
                <w:rFonts w:ascii="Calibri" w:eastAsia="Calibri" w:hAnsi="Calibri"/>
              </w:rPr>
            </w:pPr>
          </w:p>
          <w:p w:rsidP="00296312" w:rsidR="00E01609" w:rsidRDefault="00E01609" w:rsidRPr="00E01609">
            <w:pPr>
              <w:numPr>
                <w:ilvl w:val="0"/>
                <w:numId w:val="32"/>
              </w:numPr>
              <w:contextualSpacing/>
              <w:rPr>
                <w:rFonts w:ascii="Calibri" w:eastAsia="Calibri" w:hAnsi="Calibri"/>
              </w:rPr>
            </w:pPr>
            <w:r w:rsidRPr="00E01609">
              <w:rPr>
                <w:rFonts w:ascii="Calibri" w:eastAsia="Calibri" w:hAnsi="Calibri"/>
              </w:rPr>
              <w:t>Assets reaching end of useful life/life span but still being utilized</w:t>
            </w:r>
          </w:p>
          <w:p w:rsidP="00E01609" w:rsidR="00E01609" w:rsidRDefault="00E01609" w:rsidRPr="00E01609">
            <w:pPr>
              <w:ind w:left="720"/>
              <w:contextualSpacing/>
              <w:rPr>
                <w:rFonts w:ascii="Calibri" w:eastAsia="Calibri" w:hAnsi="Calibri"/>
              </w:rPr>
            </w:pPr>
          </w:p>
          <w:p w:rsidP="00E01609" w:rsidR="00E01609" w:rsidRDefault="00E01609" w:rsidRPr="00E01609">
            <w:pPr>
              <w:ind w:left="720"/>
              <w:contextualSpacing/>
              <w:rPr>
                <w:rFonts w:ascii="Calibri" w:eastAsia="Calibri" w:hAnsi="Calibri"/>
              </w:rPr>
            </w:pPr>
          </w:p>
          <w:p w:rsidP="00296312" w:rsidR="00E01609" w:rsidRDefault="00E01609" w:rsidRPr="00E01609">
            <w:pPr>
              <w:numPr>
                <w:ilvl w:val="0"/>
                <w:numId w:val="32"/>
              </w:numPr>
              <w:contextualSpacing/>
              <w:rPr>
                <w:rFonts w:ascii="Calibri" w:eastAsia="Calibri" w:hAnsi="Calibri"/>
              </w:rPr>
            </w:pPr>
            <w:r w:rsidRPr="00E01609">
              <w:rPr>
                <w:rFonts w:ascii="Calibri" w:eastAsia="Calibri" w:hAnsi="Calibri"/>
              </w:rPr>
              <w:t>Assets not being disposed off after end of useful life</w:t>
            </w: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296312" w:rsidR="00E01609" w:rsidRDefault="00E01609" w:rsidRPr="00E01609">
            <w:pPr>
              <w:numPr>
                <w:ilvl w:val="0"/>
                <w:numId w:val="32"/>
              </w:numPr>
              <w:contextualSpacing/>
              <w:rPr>
                <w:rFonts w:ascii="Calibri" w:eastAsia="Calibri" w:hAnsi="Calibri"/>
              </w:rPr>
            </w:pPr>
            <w:r w:rsidRPr="00E01609">
              <w:rPr>
                <w:rFonts w:ascii="Calibri" w:eastAsia="Calibri" w:hAnsi="Calibri"/>
              </w:rPr>
              <w:t>Assets are manually verified</w:t>
            </w: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296312" w:rsidR="00E01609" w:rsidRDefault="00E01609" w:rsidRPr="00E01609">
            <w:pPr>
              <w:numPr>
                <w:ilvl w:val="0"/>
                <w:numId w:val="32"/>
              </w:numPr>
              <w:contextualSpacing/>
              <w:rPr>
                <w:rFonts w:ascii="Calibri" w:eastAsia="Calibri" w:hAnsi="Calibri"/>
              </w:rPr>
            </w:pPr>
            <w:r w:rsidRPr="00E01609">
              <w:rPr>
                <w:rFonts w:ascii="Calibri" w:eastAsia="Calibri" w:hAnsi="Calibri"/>
              </w:rPr>
              <w:t>Submission of list of Redundant/obsolete and damaged  assets to council for approval</w:t>
            </w:r>
          </w:p>
          <w:p w:rsidP="00E01609" w:rsidR="00E01609" w:rsidRDefault="00E01609" w:rsidRPr="00E01609">
            <w:pPr>
              <w:ind w:left="720"/>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ind w:left="720"/>
              <w:contextualSpacing/>
              <w:rPr>
                <w:rFonts w:ascii="Calibri" w:eastAsia="Calibri" w:hAnsi="Calibri"/>
              </w:rPr>
            </w:pPr>
          </w:p>
          <w:p w:rsidP="00296312" w:rsidR="00E01609" w:rsidRDefault="00E01609" w:rsidRPr="00E01609">
            <w:pPr>
              <w:numPr>
                <w:ilvl w:val="0"/>
                <w:numId w:val="32"/>
              </w:numPr>
              <w:contextualSpacing/>
              <w:rPr>
                <w:rFonts w:ascii="Calibri" w:eastAsia="Calibri" w:hAnsi="Calibri"/>
              </w:rPr>
            </w:pPr>
            <w:r w:rsidRPr="00E01609">
              <w:rPr>
                <w:rFonts w:ascii="Calibri" w:eastAsia="Calibri" w:hAnsi="Calibri"/>
              </w:rPr>
              <w:t>Appointment of Assets Management Steering committee</w:t>
            </w: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rPr>
                <w:rFonts w:ascii="Calibri" w:eastAsia="Calibri" w:hAnsi="Calibri"/>
              </w:rPr>
            </w:pPr>
          </w:p>
          <w:p w:rsidP="00296312" w:rsidR="00E01609" w:rsidRDefault="00E01609" w:rsidRPr="00E01609">
            <w:pPr>
              <w:numPr>
                <w:ilvl w:val="0"/>
                <w:numId w:val="32"/>
              </w:numPr>
              <w:contextualSpacing/>
              <w:rPr>
                <w:rFonts w:ascii="Calibri" w:eastAsia="Calibri" w:hAnsi="Calibri"/>
              </w:rPr>
            </w:pPr>
            <w:r w:rsidRPr="00E01609">
              <w:rPr>
                <w:rFonts w:ascii="Calibri" w:cs="Arial" w:eastAsia="Calibri" w:hAnsi="Calibri"/>
                <w:shd w:color="auto" w:fill="FFFFFF" w:val="clear"/>
              </w:rPr>
              <w:t xml:space="preserve">Impair Asset which are badly damaged (negative change in physical condition) and which  the asset's market price has been significantly reduced </w:t>
            </w:r>
          </w:p>
          <w:p w:rsidP="00E01609" w:rsidR="00E01609" w:rsidRDefault="00E01609" w:rsidRPr="00E01609">
            <w:pPr>
              <w:contextualSpacing/>
              <w:rPr>
                <w:rFonts w:ascii="Calibri" w:eastAsia="Calibri" w:hAnsi="Calibri"/>
              </w:rPr>
            </w:pPr>
          </w:p>
          <w:p w:rsidP="00E01609" w:rsidR="00E01609" w:rsidRDefault="00E01609" w:rsidRPr="00E01609">
            <w:pPr>
              <w:ind w:left="720"/>
              <w:contextualSpacing/>
              <w:rPr>
                <w:rFonts w:ascii="Calibri" w:eastAsia="Calibri" w:hAnsi="Calibri"/>
              </w:rPr>
            </w:pPr>
          </w:p>
          <w:p w:rsidP="00E01609" w:rsidR="00E01609" w:rsidRDefault="00E01609" w:rsidRPr="00E01609">
            <w:pPr>
              <w:ind w:left="720"/>
              <w:contextualSpacing/>
              <w:rPr>
                <w:rFonts w:ascii="Calibri" w:eastAsia="Calibri" w:hAnsi="Calibri"/>
              </w:rPr>
            </w:pPr>
          </w:p>
          <w:p w:rsidP="00E01609" w:rsidR="00E01609" w:rsidRDefault="00E01609" w:rsidRPr="00E01609">
            <w:pPr>
              <w:ind w:left="720"/>
              <w:contextualSpacing/>
              <w:rPr>
                <w:rFonts w:ascii="Calibri" w:eastAsia="Calibri" w:hAnsi="Calibri"/>
              </w:rPr>
            </w:pPr>
          </w:p>
          <w:p w:rsidP="00296312" w:rsidR="00E01609" w:rsidRDefault="00E01609" w:rsidRPr="00E01609">
            <w:pPr>
              <w:numPr>
                <w:ilvl w:val="0"/>
                <w:numId w:val="32"/>
              </w:numPr>
              <w:contextualSpacing/>
              <w:rPr>
                <w:rFonts w:ascii="Calibri" w:eastAsia="Calibri" w:hAnsi="Calibri"/>
              </w:rPr>
            </w:pPr>
            <w:r w:rsidRPr="00E01609">
              <w:rPr>
                <w:rFonts w:ascii="Calibri" w:eastAsia="Calibri" w:hAnsi="Calibri"/>
              </w:rPr>
              <w:t>Development of Municipal Fleet Management policy</w:t>
            </w:r>
          </w:p>
        </w:tc>
        <w:tc>
          <w:tcPr>
            <w:tcW w:type="pct" w:w="1031"/>
          </w:tcPr>
          <w:p w:rsidP="00296312" w:rsidR="00E01609" w:rsidRDefault="00E01609" w:rsidRPr="00E01609">
            <w:pPr>
              <w:numPr>
                <w:ilvl w:val="0"/>
                <w:numId w:val="32"/>
              </w:numPr>
              <w:contextualSpacing/>
              <w:rPr>
                <w:rFonts w:ascii="Calibri" w:eastAsia="Calibri" w:hAnsi="Calibri"/>
              </w:rPr>
            </w:pPr>
            <w:r w:rsidRPr="00E01609">
              <w:rPr>
                <w:rFonts w:ascii="Calibri" w:eastAsia="Calibri" w:hAnsi="Calibri"/>
              </w:rPr>
              <w:lastRenderedPageBreak/>
              <w:t>Some Infrastructure Assets are Bundled together as one Asset</w:t>
            </w:r>
          </w:p>
          <w:p w:rsidP="00E01609" w:rsidR="00E01609" w:rsidRDefault="00E01609" w:rsidRPr="00E01609">
            <w:pPr>
              <w:ind w:left="720"/>
              <w:contextualSpacing/>
              <w:rPr>
                <w:rFonts w:ascii="Calibri" w:eastAsia="Calibri" w:hAnsi="Calibri"/>
              </w:rPr>
            </w:pPr>
          </w:p>
          <w:p w:rsidP="00E01609" w:rsidR="00E01609" w:rsidRDefault="00E01609" w:rsidRPr="00E01609">
            <w:pPr>
              <w:ind w:left="720"/>
              <w:contextualSpacing/>
              <w:rPr>
                <w:rFonts w:ascii="Calibri" w:eastAsia="Calibri" w:hAnsi="Calibri"/>
              </w:rPr>
            </w:pPr>
          </w:p>
          <w:p w:rsidP="00E01609" w:rsidR="00E01609" w:rsidRDefault="00E01609" w:rsidRPr="00E01609">
            <w:pPr>
              <w:contextualSpacing/>
              <w:rPr>
                <w:rFonts w:ascii="Calibri" w:eastAsia="Calibri" w:hAnsi="Calibri"/>
              </w:rPr>
            </w:pPr>
          </w:p>
          <w:p w:rsidP="00296312" w:rsidR="00E01609" w:rsidRDefault="00E01609" w:rsidRPr="00E01609">
            <w:pPr>
              <w:numPr>
                <w:ilvl w:val="0"/>
                <w:numId w:val="32"/>
              </w:numPr>
              <w:contextualSpacing/>
              <w:rPr>
                <w:rFonts w:ascii="Calibri" w:eastAsia="Calibri" w:hAnsi="Calibri"/>
              </w:rPr>
            </w:pPr>
            <w:r w:rsidRPr="00E01609">
              <w:rPr>
                <w:rFonts w:ascii="Calibri" w:eastAsia="Calibri" w:hAnsi="Calibri"/>
              </w:rPr>
              <w:t xml:space="preserve">Unauthorized Movement of Assets </w:t>
            </w:r>
          </w:p>
          <w:p w:rsidP="00296312" w:rsidR="00E01609" w:rsidRDefault="00E01609" w:rsidRPr="00E01609">
            <w:pPr>
              <w:numPr>
                <w:ilvl w:val="0"/>
                <w:numId w:val="32"/>
              </w:numPr>
              <w:contextualSpacing/>
              <w:rPr>
                <w:rFonts w:ascii="Calibri" w:eastAsia="Calibri" w:hAnsi="Calibri"/>
              </w:rPr>
            </w:pPr>
            <w:r w:rsidRPr="00E01609">
              <w:rPr>
                <w:rFonts w:ascii="Calibri" w:eastAsia="Calibri" w:hAnsi="Calibri"/>
              </w:rPr>
              <w:t xml:space="preserve">Inspection in loco, oversight does not </w:t>
            </w:r>
            <w:r w:rsidRPr="00E01609">
              <w:rPr>
                <w:rFonts w:ascii="Calibri" w:eastAsia="Calibri" w:hAnsi="Calibri"/>
              </w:rPr>
              <w:lastRenderedPageBreak/>
              <w:t xml:space="preserve">happen on scheduled time </w:t>
            </w:r>
          </w:p>
          <w:p w:rsidP="00E01609" w:rsidR="00E01609" w:rsidRDefault="00E01609" w:rsidRPr="00E01609">
            <w:pPr>
              <w:contextualSpacing/>
              <w:rPr>
                <w:rFonts w:ascii="Calibri" w:eastAsia="Calibri" w:hAnsi="Calibri"/>
              </w:rPr>
            </w:pPr>
          </w:p>
          <w:p w:rsidP="00296312" w:rsidR="00E01609" w:rsidRDefault="00E01609" w:rsidRPr="00E01609">
            <w:pPr>
              <w:numPr>
                <w:ilvl w:val="0"/>
                <w:numId w:val="139"/>
              </w:numPr>
              <w:contextualSpacing/>
              <w:rPr>
                <w:rFonts w:ascii="Calibri" w:eastAsia="Calibri" w:hAnsi="Calibri"/>
              </w:rPr>
            </w:pPr>
            <w:r w:rsidRPr="00E01609">
              <w:rPr>
                <w:rFonts w:ascii="Calibri" w:eastAsia="Calibri" w:hAnsi="Calibri"/>
              </w:rPr>
              <w:t>No plan on replacement of assets at end of useful year</w:t>
            </w:r>
          </w:p>
          <w:p w:rsidP="00E01609" w:rsidR="00E01609" w:rsidRDefault="00E01609" w:rsidRPr="00E01609">
            <w:pPr>
              <w:ind w:left="720"/>
              <w:contextualSpacing/>
              <w:rPr>
                <w:rFonts w:ascii="Calibri" w:eastAsia="Calibri" w:hAnsi="Calibri"/>
              </w:rPr>
            </w:pPr>
          </w:p>
          <w:p w:rsidP="00E01609" w:rsidR="00E01609" w:rsidRDefault="00E01609" w:rsidRPr="00E01609">
            <w:pPr>
              <w:ind w:left="720"/>
              <w:contextualSpacing/>
              <w:rPr>
                <w:rFonts w:ascii="Calibri" w:eastAsia="Calibri" w:hAnsi="Calibri"/>
              </w:rPr>
            </w:pPr>
          </w:p>
          <w:p w:rsidP="00296312" w:rsidR="00E01609" w:rsidRDefault="00E01609" w:rsidRPr="00E01609">
            <w:pPr>
              <w:numPr>
                <w:ilvl w:val="0"/>
                <w:numId w:val="139"/>
              </w:numPr>
              <w:contextualSpacing/>
              <w:rPr>
                <w:rFonts w:ascii="Calibri" w:eastAsia="Calibri" w:hAnsi="Calibri"/>
              </w:rPr>
            </w:pPr>
            <w:r w:rsidRPr="00E01609">
              <w:rPr>
                <w:rFonts w:ascii="Calibri" w:eastAsia="Calibri" w:hAnsi="Calibri"/>
              </w:rPr>
              <w:t>No Plan in Place for replacement of Assets at end of useful life</w:t>
            </w:r>
          </w:p>
          <w:p w:rsidP="00E01609" w:rsidR="00E01609" w:rsidRDefault="00E01609" w:rsidRPr="00E01609">
            <w:pPr>
              <w:ind w:left="720"/>
              <w:contextualSpacing/>
              <w:rPr>
                <w:rFonts w:ascii="Calibri" w:eastAsia="Calibri" w:hAnsi="Calibri"/>
              </w:rPr>
            </w:pPr>
          </w:p>
          <w:p w:rsidP="00E01609" w:rsidR="00E01609" w:rsidRDefault="00E01609" w:rsidRPr="00E01609">
            <w:pPr>
              <w:ind w:left="720"/>
              <w:contextualSpacing/>
              <w:rPr>
                <w:rFonts w:ascii="Calibri" w:eastAsia="Calibri" w:hAnsi="Calibri"/>
              </w:rPr>
            </w:pPr>
          </w:p>
          <w:p w:rsidP="00296312" w:rsidR="00E01609" w:rsidRDefault="00E01609" w:rsidRPr="00E01609">
            <w:pPr>
              <w:numPr>
                <w:ilvl w:val="0"/>
                <w:numId w:val="139"/>
              </w:numPr>
              <w:contextualSpacing/>
              <w:rPr>
                <w:rFonts w:ascii="Calibri" w:eastAsia="Calibri" w:hAnsi="Calibri"/>
              </w:rPr>
            </w:pPr>
            <w:r w:rsidRPr="00E01609">
              <w:rPr>
                <w:rFonts w:ascii="Calibri" w:eastAsia="Calibri" w:hAnsi="Calibri"/>
              </w:rPr>
              <w:t>Fixed Assets Module in Munsoft is non-functional</w:t>
            </w: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296312" w:rsidR="00E01609" w:rsidRDefault="00E01609" w:rsidRPr="00E01609">
            <w:pPr>
              <w:numPr>
                <w:ilvl w:val="0"/>
                <w:numId w:val="139"/>
              </w:numPr>
              <w:contextualSpacing/>
              <w:rPr>
                <w:rFonts w:ascii="Calibri" w:eastAsia="Calibri" w:hAnsi="Calibri"/>
              </w:rPr>
            </w:pPr>
            <w:r w:rsidRPr="00E01609">
              <w:rPr>
                <w:rFonts w:ascii="Calibri" w:eastAsia="Calibri" w:hAnsi="Calibri"/>
              </w:rPr>
              <w:t>Delay in Appointment of Auctioneer to auction redundant/obsolete assets</w:t>
            </w:r>
          </w:p>
          <w:p w:rsidP="00E01609" w:rsidR="00E01609" w:rsidRDefault="00E01609" w:rsidRPr="00E01609">
            <w:pPr>
              <w:ind w:left="720"/>
              <w:contextualSpacing/>
              <w:rPr>
                <w:rFonts w:ascii="Calibri" w:eastAsia="Calibri" w:hAnsi="Calibri"/>
              </w:rPr>
            </w:pPr>
          </w:p>
          <w:p w:rsidP="00296312" w:rsidR="00E01609" w:rsidRDefault="00E01609" w:rsidRPr="00E01609">
            <w:pPr>
              <w:numPr>
                <w:ilvl w:val="0"/>
                <w:numId w:val="139"/>
              </w:numPr>
              <w:contextualSpacing/>
              <w:rPr>
                <w:rFonts w:ascii="Calibri" w:eastAsia="Calibri" w:hAnsi="Calibri"/>
              </w:rPr>
            </w:pPr>
            <w:r w:rsidRPr="00E01609">
              <w:rPr>
                <w:rFonts w:ascii="Calibri" w:eastAsia="Calibri" w:hAnsi="Calibri"/>
              </w:rPr>
              <w:t xml:space="preserve">No Assets Management </w:t>
            </w:r>
            <w:r w:rsidRPr="00E01609">
              <w:rPr>
                <w:rFonts w:ascii="Calibri" w:eastAsia="Calibri" w:hAnsi="Calibri"/>
              </w:rPr>
              <w:lastRenderedPageBreak/>
              <w:t>Steering Committee in place</w:t>
            </w: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296312" w:rsidR="00E01609" w:rsidRDefault="00E01609" w:rsidRPr="00E01609">
            <w:pPr>
              <w:numPr>
                <w:ilvl w:val="0"/>
                <w:numId w:val="139"/>
              </w:numPr>
              <w:contextualSpacing/>
              <w:rPr>
                <w:rFonts w:ascii="Calibri" w:eastAsia="Calibri" w:hAnsi="Calibri"/>
              </w:rPr>
            </w:pPr>
            <w:r w:rsidRPr="00E01609">
              <w:rPr>
                <w:rFonts w:ascii="Calibri" w:eastAsia="Calibri" w:hAnsi="Calibri"/>
              </w:rPr>
              <w:t>No Infrastructure Maintenance Plan in Place</w:t>
            </w: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296312" w:rsidR="00E01609" w:rsidRDefault="00E01609" w:rsidRPr="00E01609">
            <w:pPr>
              <w:numPr>
                <w:ilvl w:val="0"/>
                <w:numId w:val="139"/>
              </w:numPr>
              <w:contextualSpacing/>
              <w:rPr>
                <w:rFonts w:ascii="Calibri" w:eastAsia="Calibri" w:hAnsi="Calibri"/>
              </w:rPr>
            </w:pPr>
            <w:r w:rsidRPr="00E01609">
              <w:rPr>
                <w:rFonts w:ascii="Calibri" w:eastAsia="Calibri" w:hAnsi="Calibri"/>
              </w:rPr>
              <w:t>No Fleet Management policy in place</w:t>
            </w:r>
          </w:p>
        </w:tc>
        <w:tc>
          <w:tcPr>
            <w:tcW w:type="pct" w:w="1340"/>
          </w:tcPr>
          <w:p w:rsidP="00296312" w:rsidR="00E01609" w:rsidRDefault="00E01609" w:rsidRPr="00E01609">
            <w:pPr>
              <w:numPr>
                <w:ilvl w:val="0"/>
                <w:numId w:val="139"/>
              </w:numPr>
              <w:contextualSpacing/>
              <w:rPr>
                <w:rFonts w:ascii="Calibri" w:eastAsia="Calibri" w:hAnsi="Calibri"/>
              </w:rPr>
            </w:pPr>
            <w:r w:rsidRPr="00E01609">
              <w:rPr>
                <w:rFonts w:ascii="Calibri" w:eastAsia="Calibri" w:hAnsi="Calibri"/>
              </w:rPr>
              <w:lastRenderedPageBreak/>
              <w:t>Unbundling of Infrastructure Assets as per requirements of GRAP 17</w:t>
            </w: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296312" w:rsidR="00E01609" w:rsidRDefault="00E01609" w:rsidRPr="00E01609">
            <w:pPr>
              <w:numPr>
                <w:ilvl w:val="0"/>
                <w:numId w:val="32"/>
              </w:numPr>
              <w:contextualSpacing/>
              <w:rPr>
                <w:rFonts w:ascii="Calibri" w:eastAsia="Calibri" w:hAnsi="Calibri"/>
              </w:rPr>
            </w:pPr>
            <w:r w:rsidRPr="00E01609">
              <w:rPr>
                <w:rFonts w:ascii="Calibri" w:eastAsia="Calibri" w:hAnsi="Calibri"/>
              </w:rPr>
              <w:t xml:space="preserve">Conduct staff awareness campaigns </w:t>
            </w:r>
          </w:p>
          <w:p w:rsidP="00296312" w:rsidR="00E01609" w:rsidRDefault="00E01609" w:rsidRPr="00E01609">
            <w:pPr>
              <w:numPr>
                <w:ilvl w:val="0"/>
                <w:numId w:val="32"/>
              </w:numPr>
              <w:contextualSpacing/>
              <w:rPr>
                <w:rFonts w:ascii="Calibri" w:eastAsia="Calibri" w:hAnsi="Calibri"/>
              </w:rPr>
            </w:pPr>
            <w:r w:rsidRPr="00E01609">
              <w:rPr>
                <w:rFonts w:ascii="Calibri" w:eastAsia="Calibri" w:hAnsi="Calibri"/>
              </w:rPr>
              <w:t>Adherence to Asset Management policy</w:t>
            </w:r>
          </w:p>
          <w:p w:rsidP="00E01609" w:rsidR="00E01609" w:rsidRDefault="00E01609" w:rsidRPr="00E01609">
            <w:pPr>
              <w:rPr>
                <w:rFonts w:ascii="Calibri" w:eastAsia="Calibri" w:hAnsi="Calibri"/>
              </w:rPr>
            </w:pPr>
          </w:p>
          <w:p w:rsidP="00296312" w:rsidR="00E01609" w:rsidRDefault="00E01609" w:rsidRPr="00E01609">
            <w:pPr>
              <w:numPr>
                <w:ilvl w:val="0"/>
                <w:numId w:val="32"/>
              </w:numPr>
              <w:contextualSpacing/>
              <w:rPr>
                <w:rFonts w:ascii="Calibri" w:eastAsia="Calibri" w:hAnsi="Calibri"/>
              </w:rPr>
            </w:pPr>
            <w:r w:rsidRPr="00E01609">
              <w:rPr>
                <w:rFonts w:ascii="Calibri" w:eastAsia="Calibri" w:hAnsi="Calibri"/>
              </w:rPr>
              <w:t>Review asset lifespan in the  asset management Policy</w:t>
            </w: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contextualSpacing/>
              <w:rPr>
                <w:rFonts w:ascii="Calibri" w:eastAsia="Calibri" w:hAnsi="Calibri"/>
              </w:rPr>
            </w:pPr>
          </w:p>
          <w:p w:rsidP="00296312" w:rsidR="00E01609" w:rsidRDefault="00E01609" w:rsidRPr="00E01609">
            <w:pPr>
              <w:numPr>
                <w:ilvl w:val="0"/>
                <w:numId w:val="32"/>
              </w:numPr>
              <w:contextualSpacing/>
              <w:rPr>
                <w:rFonts w:ascii="Calibri" w:eastAsia="Calibri" w:hAnsi="Calibri"/>
              </w:rPr>
            </w:pPr>
            <w:r w:rsidRPr="00E01609">
              <w:rPr>
                <w:rFonts w:ascii="Calibri" w:eastAsia="Calibri" w:hAnsi="Calibri"/>
              </w:rPr>
              <w:t>Development of Assets Management Plan</w:t>
            </w: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296312" w:rsidR="00E01609" w:rsidRDefault="00E01609" w:rsidRPr="00E01609">
            <w:pPr>
              <w:numPr>
                <w:ilvl w:val="0"/>
                <w:numId w:val="32"/>
              </w:numPr>
              <w:contextualSpacing/>
              <w:rPr>
                <w:rFonts w:ascii="Calibri" w:eastAsia="Calibri" w:hAnsi="Calibri"/>
              </w:rPr>
            </w:pPr>
            <w:r w:rsidRPr="00E01609">
              <w:rPr>
                <w:rFonts w:ascii="Calibri" w:eastAsia="Calibri" w:hAnsi="Calibri"/>
              </w:rPr>
              <w:t>Procure Bar code scanner</w:t>
            </w:r>
          </w:p>
          <w:p w:rsidP="00296312" w:rsidR="00E01609" w:rsidRDefault="00E01609" w:rsidRPr="00E01609">
            <w:pPr>
              <w:numPr>
                <w:ilvl w:val="0"/>
                <w:numId w:val="32"/>
              </w:numPr>
              <w:contextualSpacing/>
              <w:rPr>
                <w:rFonts w:ascii="Calibri" w:eastAsia="Calibri" w:hAnsi="Calibri"/>
              </w:rPr>
            </w:pPr>
            <w:r w:rsidRPr="00E01609">
              <w:rPr>
                <w:rFonts w:ascii="Calibri" w:eastAsia="Calibri" w:hAnsi="Calibri"/>
              </w:rPr>
              <w:t xml:space="preserve">Procurement of New financial system as contract has lapsed </w:t>
            </w:r>
          </w:p>
          <w:p w:rsidP="00E01609" w:rsidR="00E01609" w:rsidRDefault="00E01609" w:rsidRPr="00E01609">
            <w:pPr>
              <w:ind w:left="720"/>
              <w:contextualSpacing/>
              <w:rPr>
                <w:rFonts w:ascii="Calibri" w:eastAsia="Calibri" w:hAnsi="Calibri"/>
              </w:rPr>
            </w:pPr>
          </w:p>
          <w:p w:rsidP="00E01609" w:rsidR="00E01609" w:rsidRDefault="00E01609" w:rsidRPr="00E01609">
            <w:pPr>
              <w:contextualSpacing/>
              <w:rPr>
                <w:rFonts w:ascii="Calibri" w:eastAsia="Calibri" w:hAnsi="Calibri"/>
              </w:rPr>
            </w:pPr>
          </w:p>
          <w:p w:rsidP="00E01609" w:rsidR="00E01609" w:rsidRDefault="00E01609" w:rsidRPr="00E01609">
            <w:pPr>
              <w:ind w:left="720"/>
              <w:contextualSpacing/>
              <w:rPr>
                <w:rFonts w:ascii="Calibri" w:eastAsia="Calibri" w:hAnsi="Calibri"/>
              </w:rPr>
            </w:pPr>
          </w:p>
          <w:p w:rsidP="00296312" w:rsidR="00E01609" w:rsidRDefault="00E01609" w:rsidRPr="00E01609">
            <w:pPr>
              <w:numPr>
                <w:ilvl w:val="0"/>
                <w:numId w:val="32"/>
              </w:numPr>
              <w:contextualSpacing/>
              <w:rPr>
                <w:rFonts w:ascii="Calibri" w:eastAsia="Calibri" w:hAnsi="Calibri"/>
              </w:rPr>
            </w:pPr>
            <w:r w:rsidRPr="00E01609">
              <w:rPr>
                <w:rFonts w:ascii="Calibri" w:eastAsia="Calibri" w:hAnsi="Calibri"/>
              </w:rPr>
              <w:t xml:space="preserve">Appointment and Disposal of Assets </w:t>
            </w:r>
          </w:p>
          <w:p w:rsidP="00E01609" w:rsidR="00E01609" w:rsidRDefault="00E01609" w:rsidRPr="00E01609">
            <w:pPr>
              <w:contextualSpacing/>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ind w:left="720"/>
              <w:contextualSpacing/>
              <w:rPr>
                <w:rFonts w:ascii="Calibri" w:eastAsia="Calibri" w:hAnsi="Calibri"/>
              </w:rPr>
            </w:pPr>
          </w:p>
          <w:p w:rsidP="00296312" w:rsidR="00E01609" w:rsidRDefault="00E01609" w:rsidRPr="00E01609">
            <w:pPr>
              <w:numPr>
                <w:ilvl w:val="0"/>
                <w:numId w:val="32"/>
              </w:numPr>
              <w:contextualSpacing/>
              <w:rPr>
                <w:rFonts w:ascii="Calibri" w:eastAsia="Calibri" w:hAnsi="Calibri"/>
              </w:rPr>
            </w:pPr>
            <w:r w:rsidRPr="00E01609">
              <w:rPr>
                <w:rFonts w:ascii="Calibri" w:eastAsia="Calibri" w:hAnsi="Calibri"/>
              </w:rPr>
              <w:t>Development of terms of reference for Asset Management steering committee</w:t>
            </w:r>
          </w:p>
          <w:p w:rsidP="00E01609" w:rsidR="00E01609" w:rsidRDefault="00E01609" w:rsidRPr="00E01609">
            <w:pPr>
              <w:ind w:left="720"/>
              <w:contextualSpacing/>
              <w:rPr>
                <w:rFonts w:ascii="Calibri" w:eastAsia="Calibri" w:hAnsi="Calibri"/>
              </w:rPr>
            </w:pPr>
          </w:p>
          <w:p w:rsidP="00296312" w:rsidR="00E01609" w:rsidRDefault="00E01609" w:rsidRPr="00E01609">
            <w:pPr>
              <w:numPr>
                <w:ilvl w:val="0"/>
                <w:numId w:val="32"/>
              </w:numPr>
              <w:contextualSpacing/>
              <w:rPr>
                <w:rFonts w:ascii="Calibri" w:eastAsia="Calibri" w:hAnsi="Calibri"/>
              </w:rPr>
            </w:pPr>
            <w:r w:rsidRPr="00E01609">
              <w:rPr>
                <w:rFonts w:ascii="Calibri" w:eastAsia="Calibri" w:hAnsi="Calibri"/>
              </w:rPr>
              <w:lastRenderedPageBreak/>
              <w:t>Impairment of infrastructure Assets as required by GRAP 17</w:t>
            </w:r>
          </w:p>
          <w:p w:rsidP="00E01609" w:rsidR="00E01609" w:rsidRDefault="00E01609" w:rsidRPr="00E01609">
            <w:pPr>
              <w:contextualSpacing/>
              <w:rPr>
                <w:rFonts w:ascii="Calibri" w:eastAsia="Calibri" w:hAnsi="Calibri"/>
              </w:rPr>
            </w:pPr>
          </w:p>
          <w:p w:rsidP="00296312" w:rsidR="00E01609" w:rsidRDefault="00E01609" w:rsidRPr="00E01609">
            <w:pPr>
              <w:numPr>
                <w:ilvl w:val="0"/>
                <w:numId w:val="32"/>
              </w:numPr>
              <w:contextualSpacing/>
              <w:rPr>
                <w:rFonts w:ascii="Calibri" w:eastAsia="Calibri" w:hAnsi="Calibri"/>
              </w:rPr>
            </w:pPr>
            <w:r w:rsidRPr="00E01609">
              <w:rPr>
                <w:rFonts w:ascii="Calibri" w:eastAsia="Calibri" w:hAnsi="Calibri"/>
              </w:rPr>
              <w:t xml:space="preserve">Development of Infrastructure Master Plan and Infrastructure Maintenance Plan </w:t>
            </w:r>
          </w:p>
          <w:p w:rsidP="00E01609" w:rsidR="00E01609" w:rsidRDefault="00E01609" w:rsidRPr="00E01609">
            <w:pPr>
              <w:ind w:left="720"/>
              <w:contextualSpacing/>
              <w:rPr>
                <w:rFonts w:ascii="Calibri" w:eastAsia="Calibri" w:hAnsi="Calibri"/>
              </w:rPr>
            </w:pPr>
          </w:p>
          <w:p w:rsidP="00E01609" w:rsidR="00E01609" w:rsidRDefault="00E01609" w:rsidRPr="00E01609">
            <w:pPr>
              <w:ind w:left="720"/>
              <w:contextualSpacing/>
              <w:rPr>
                <w:rFonts w:ascii="Calibri" w:eastAsia="Calibri" w:hAnsi="Calibri"/>
              </w:rPr>
            </w:pPr>
          </w:p>
          <w:p w:rsidP="00E01609" w:rsidR="00E01609" w:rsidRDefault="00E01609" w:rsidRPr="00E01609">
            <w:pPr>
              <w:ind w:left="720"/>
              <w:contextualSpacing/>
              <w:rPr>
                <w:rFonts w:ascii="Calibri" w:eastAsia="Calibri" w:hAnsi="Calibri"/>
              </w:rPr>
            </w:pPr>
          </w:p>
          <w:p w:rsidP="00E01609" w:rsidR="00E01609" w:rsidRDefault="00E01609" w:rsidRPr="00E01609">
            <w:pPr>
              <w:ind w:left="720"/>
              <w:contextualSpacing/>
              <w:rPr>
                <w:rFonts w:ascii="Calibri" w:eastAsia="Calibri" w:hAnsi="Calibri"/>
              </w:rPr>
            </w:pPr>
          </w:p>
          <w:p w:rsidP="00E01609" w:rsidR="00E01609" w:rsidRDefault="00E01609" w:rsidRPr="00E01609">
            <w:pPr>
              <w:ind w:left="720"/>
              <w:contextualSpacing/>
              <w:rPr>
                <w:rFonts w:ascii="Calibri" w:eastAsia="Calibri" w:hAnsi="Calibri"/>
              </w:rPr>
            </w:pPr>
          </w:p>
          <w:p w:rsidP="00296312" w:rsidR="00E01609" w:rsidRDefault="00E01609" w:rsidRPr="00E01609">
            <w:pPr>
              <w:numPr>
                <w:ilvl w:val="0"/>
                <w:numId w:val="32"/>
              </w:numPr>
              <w:contextualSpacing/>
              <w:rPr>
                <w:rFonts w:ascii="Calibri" w:eastAsia="Calibri" w:hAnsi="Calibri"/>
              </w:rPr>
            </w:pPr>
            <w:r w:rsidRPr="00E01609">
              <w:rPr>
                <w:rFonts w:ascii="Calibri" w:eastAsia="Calibri" w:hAnsi="Calibri"/>
              </w:rPr>
              <w:t>Development of Fleet Management policy</w:t>
            </w: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p w:rsidP="00E01609" w:rsidR="00E01609" w:rsidRDefault="00E01609" w:rsidRPr="00E01609">
            <w:pPr>
              <w:rPr>
                <w:rFonts w:ascii="Calibri" w:eastAsia="Calibri" w:hAnsi="Calibri"/>
              </w:rPr>
            </w:pPr>
          </w:p>
        </w:tc>
      </w:tr>
      <w:tr w:rsidR="00E01609" w:rsidRPr="00E01609" w:rsidTr="004E0AE7">
        <w:tc>
          <w:tcPr>
            <w:tcW w:type="pct" w:w="720"/>
          </w:tcPr>
          <w:p w:rsidP="00E01609" w:rsidR="00E01609" w:rsidRDefault="00E01609" w:rsidRPr="00E01609">
            <w:pPr>
              <w:rPr>
                <w:rFonts w:ascii="Calibri" w:eastAsia="Calibri" w:hAnsi="Calibri"/>
              </w:rPr>
            </w:pPr>
          </w:p>
        </w:tc>
        <w:tc>
          <w:tcPr>
            <w:tcW w:type="pct" w:w="722"/>
          </w:tcPr>
          <w:p w:rsidP="00E01609" w:rsidR="00E01609" w:rsidRDefault="00E01609" w:rsidRPr="00E01609">
            <w:pPr>
              <w:rPr>
                <w:rFonts w:ascii="Calibri" w:eastAsia="Calibri" w:hAnsi="Calibri"/>
                <w:b/>
                <w:i/>
              </w:rPr>
            </w:pPr>
            <w:r w:rsidRPr="00E01609">
              <w:rPr>
                <w:rFonts w:ascii="Calibri" w:eastAsia="Calibri" w:hAnsi="Calibri"/>
                <w:b/>
                <w:i/>
              </w:rPr>
              <w:t>Financial Management</w:t>
            </w:r>
          </w:p>
        </w:tc>
        <w:tc>
          <w:tcPr>
            <w:tcW w:type="pct" w:w="1187"/>
          </w:tcPr>
          <w:p w:rsidP="00E01609" w:rsidR="00E01609" w:rsidRDefault="00E01609" w:rsidRPr="00E01609">
            <w:pPr>
              <w:rPr>
                <w:rFonts w:ascii="Calibri" w:eastAsia="Calibri" w:hAnsi="Calibri"/>
              </w:rPr>
            </w:pPr>
          </w:p>
        </w:tc>
        <w:tc>
          <w:tcPr>
            <w:tcW w:type="pct" w:w="1031"/>
          </w:tcPr>
          <w:p w:rsidP="00E01609" w:rsidR="00E01609" w:rsidRDefault="00E01609" w:rsidRPr="00E01609">
            <w:pPr>
              <w:rPr>
                <w:rFonts w:ascii="Calibri" w:eastAsia="Calibri" w:hAnsi="Calibri"/>
              </w:rPr>
            </w:pPr>
          </w:p>
        </w:tc>
        <w:tc>
          <w:tcPr>
            <w:tcW w:type="pct" w:w="1340"/>
          </w:tcPr>
          <w:p w:rsidP="00E01609" w:rsidR="00E01609" w:rsidRDefault="00E01609" w:rsidRPr="00E01609">
            <w:pPr>
              <w:rPr>
                <w:rFonts w:ascii="Calibri" w:eastAsia="Calibri" w:hAnsi="Calibri"/>
              </w:rPr>
            </w:pPr>
          </w:p>
        </w:tc>
      </w:tr>
      <w:tr w:rsidR="00E01609" w:rsidRPr="00E01609" w:rsidTr="004E0AE7">
        <w:tc>
          <w:tcPr>
            <w:tcW w:type="pct" w:w="720"/>
          </w:tcPr>
          <w:p w:rsidP="00E01609" w:rsidR="00E01609" w:rsidRDefault="00E01609" w:rsidRPr="00E01609">
            <w:pPr>
              <w:rPr>
                <w:rFonts w:ascii="Calibri" w:eastAsia="Calibri" w:hAnsi="Calibri"/>
              </w:rPr>
            </w:pPr>
          </w:p>
        </w:tc>
        <w:tc>
          <w:tcPr>
            <w:tcW w:type="pct" w:w="722"/>
          </w:tcPr>
          <w:p w:rsidP="00E01609" w:rsidR="00E01609" w:rsidRDefault="00E01609" w:rsidRPr="00E01609">
            <w:pPr>
              <w:rPr>
                <w:rFonts w:ascii="Calibri" w:eastAsia="Calibri" w:hAnsi="Calibri"/>
                <w:b/>
                <w:i/>
              </w:rPr>
            </w:pPr>
            <w:r w:rsidRPr="00E01609">
              <w:rPr>
                <w:rFonts w:ascii="Calibri" w:eastAsia="Calibri" w:hAnsi="Calibri"/>
                <w:b/>
                <w:i/>
              </w:rPr>
              <w:t>Annual financial statement</w:t>
            </w:r>
          </w:p>
        </w:tc>
        <w:tc>
          <w:tcPr>
            <w:tcW w:type="pct" w:w="1187"/>
          </w:tcPr>
          <w:p w:rsidP="00296312" w:rsidR="00E01609" w:rsidRDefault="00E01609" w:rsidRPr="00E01609">
            <w:pPr>
              <w:numPr>
                <w:ilvl w:val="0"/>
                <w:numId w:val="141"/>
              </w:numPr>
              <w:contextualSpacing/>
              <w:rPr>
                <w:rFonts w:ascii="Calibri" w:eastAsia="Calibri" w:hAnsi="Calibri"/>
              </w:rPr>
            </w:pPr>
            <w:r w:rsidRPr="00E01609">
              <w:rPr>
                <w:rFonts w:ascii="Calibri" w:eastAsia="Calibri" w:hAnsi="Calibri"/>
              </w:rPr>
              <w:t>Unqualified audit opinion for the past financial year</w:t>
            </w:r>
          </w:p>
        </w:tc>
        <w:tc>
          <w:tcPr>
            <w:tcW w:type="pct" w:w="1031"/>
          </w:tcPr>
          <w:p w:rsidP="00296312" w:rsidR="00E01609" w:rsidRDefault="00E01609" w:rsidRPr="00E01609">
            <w:pPr>
              <w:numPr>
                <w:ilvl w:val="0"/>
                <w:numId w:val="141"/>
              </w:numPr>
              <w:contextualSpacing/>
              <w:rPr>
                <w:rFonts w:ascii="Calibri" w:eastAsia="Calibri" w:hAnsi="Calibri"/>
              </w:rPr>
            </w:pPr>
            <w:r w:rsidRPr="00E01609">
              <w:rPr>
                <w:rFonts w:ascii="Calibri" w:eastAsia="Calibri" w:hAnsi="Calibri"/>
              </w:rPr>
              <w:t>Non availability of key personnel during audit, responses towards Request by AG is delayed</w:t>
            </w:r>
          </w:p>
        </w:tc>
        <w:tc>
          <w:tcPr>
            <w:tcW w:type="pct" w:w="1340"/>
          </w:tcPr>
          <w:p w:rsidP="00296312" w:rsidR="00E01609" w:rsidRDefault="00E01609" w:rsidRPr="00E01609">
            <w:pPr>
              <w:numPr>
                <w:ilvl w:val="0"/>
                <w:numId w:val="141"/>
              </w:numPr>
              <w:contextualSpacing/>
              <w:rPr>
                <w:rFonts w:ascii="Calibri" w:eastAsia="Calibri" w:hAnsi="Calibri"/>
              </w:rPr>
            </w:pPr>
            <w:r w:rsidRPr="00E01609">
              <w:rPr>
                <w:rFonts w:ascii="Calibri" w:eastAsia="Calibri" w:hAnsi="Calibri"/>
              </w:rPr>
              <w:t>Preparation of annual financial statements that do not require material adjustments and aiming for Unqualified opinion and clean audit horizon(viewpoint)</w:t>
            </w:r>
          </w:p>
        </w:tc>
      </w:tr>
    </w:tbl>
    <w:p w:rsidP="00E01609" w:rsidR="00E01609" w:rsidRDefault="00E01609" w:rsidRPr="00E01609"/>
    <w:p w:rsidP="00E01609" w:rsidR="00E01609" w:rsidRDefault="00E01609" w:rsidRPr="00E01609">
      <w:pPr>
        <w:ind w:left="360"/>
        <w:jc w:val="both"/>
        <w:rPr>
          <w:rFonts w:ascii="Arial" w:cs="Arial" w:hAnsi="Arial"/>
        </w:rPr>
      </w:pPr>
    </w:p>
    <w:p w:rsidP="00E01609" w:rsidR="00E01609" w:rsidRDefault="00E01609" w:rsidRPr="00E01609">
      <w:pPr>
        <w:ind w:left="360"/>
        <w:jc w:val="both"/>
        <w:rPr>
          <w:rFonts w:ascii="Arial" w:cs="Arial" w:hAnsi="Arial"/>
        </w:rPr>
      </w:pPr>
    </w:p>
    <w:p w:rsidP="00E01609" w:rsidR="00E01609" w:rsidRDefault="00E01609" w:rsidRPr="00E01609">
      <w:pPr>
        <w:ind w:left="360"/>
        <w:jc w:val="both"/>
        <w:rPr>
          <w:rFonts w:ascii="Arial" w:cs="Arial" w:hAnsi="Arial"/>
        </w:rPr>
      </w:pPr>
    </w:p>
    <w:p w:rsidP="00E01609" w:rsidR="00E01609" w:rsidRDefault="00E01609" w:rsidRPr="00E01609">
      <w:pPr>
        <w:ind w:left="360"/>
        <w:jc w:val="both"/>
        <w:rPr>
          <w:rFonts w:ascii="Arial" w:cs="Arial" w:hAnsi="Arial"/>
        </w:rPr>
      </w:pPr>
    </w:p>
    <w:p w:rsidP="00E01609" w:rsidR="00E01609" w:rsidRDefault="00E01609" w:rsidRPr="00E01609">
      <w:pPr>
        <w:ind w:left="360"/>
        <w:jc w:val="both"/>
        <w:rPr>
          <w:rFonts w:ascii="Arial" w:cs="Arial" w:hAnsi="Arial"/>
        </w:rPr>
      </w:pPr>
    </w:p>
    <w:p w:rsidP="00E01609" w:rsidR="00E01609" w:rsidRDefault="00E01609" w:rsidRPr="00E01609">
      <w:pPr>
        <w:ind w:left="360"/>
        <w:jc w:val="both"/>
        <w:rPr>
          <w:rFonts w:ascii="Arial" w:cs="Arial" w:hAnsi="Arial"/>
        </w:rPr>
      </w:pPr>
    </w:p>
    <w:p w:rsidP="00E01609" w:rsidR="00E01609" w:rsidRDefault="00E01609" w:rsidRPr="00E01609">
      <w:pPr>
        <w:ind w:left="360"/>
        <w:jc w:val="both"/>
        <w:rPr>
          <w:rFonts w:ascii="Arial" w:cs="Arial" w:hAnsi="Arial"/>
        </w:rPr>
      </w:pPr>
    </w:p>
    <w:p w:rsidP="00E01609" w:rsidR="00E01609" w:rsidRDefault="00E01609" w:rsidRPr="00E01609">
      <w:pPr>
        <w:ind w:left="360"/>
        <w:jc w:val="both"/>
        <w:rPr>
          <w:rFonts w:ascii="Arial" w:cs="Arial" w:hAnsi="Arial"/>
        </w:rPr>
      </w:pPr>
    </w:p>
    <w:p w:rsidP="00E01609" w:rsidR="00E01609" w:rsidRDefault="00E01609" w:rsidRPr="00E01609">
      <w:pPr>
        <w:ind w:left="360"/>
        <w:jc w:val="both"/>
        <w:rPr>
          <w:rFonts w:ascii="Arial" w:cs="Arial" w:hAnsi="Arial"/>
        </w:rPr>
      </w:pPr>
    </w:p>
    <w:p w:rsidP="00E01609" w:rsidR="00E01609" w:rsidRDefault="00E01609" w:rsidRPr="00E01609">
      <w:pPr>
        <w:ind w:left="360"/>
        <w:jc w:val="both"/>
        <w:rPr>
          <w:rFonts w:ascii="Arial" w:cs="Arial" w:hAnsi="Arial"/>
        </w:rPr>
      </w:pPr>
    </w:p>
    <w:p w:rsidP="00E01609" w:rsidR="00E01609" w:rsidRDefault="00E01609" w:rsidRPr="00E01609">
      <w:pPr>
        <w:ind w:left="360"/>
        <w:jc w:val="both"/>
        <w:rPr>
          <w:rFonts w:ascii="Arial" w:cs="Arial" w:hAnsi="Arial"/>
        </w:rPr>
      </w:pPr>
    </w:p>
    <w:p w:rsidP="00E01609" w:rsidR="00E01609" w:rsidRDefault="00E01609" w:rsidRPr="00E01609">
      <w:pPr>
        <w:ind w:left="360"/>
        <w:jc w:val="both"/>
        <w:rPr>
          <w:rFonts w:ascii="Arial" w:cs="Arial" w:hAnsi="Arial"/>
        </w:rPr>
      </w:pPr>
    </w:p>
    <w:p w:rsidP="00E01609" w:rsidR="00E01609" w:rsidRDefault="00E01609" w:rsidRPr="00E01609">
      <w:pPr>
        <w:ind w:left="360"/>
        <w:jc w:val="both"/>
        <w:rPr>
          <w:rFonts w:ascii="Arial" w:cs="Arial" w:hAnsi="Arial"/>
        </w:rPr>
      </w:pPr>
    </w:p>
    <w:p w:rsidP="00E01609" w:rsidR="00E01609" w:rsidRDefault="00E01609" w:rsidRPr="00E01609">
      <w:pPr>
        <w:ind w:left="360"/>
        <w:jc w:val="both"/>
        <w:rPr>
          <w:rFonts w:ascii="Arial" w:cs="Arial" w:hAnsi="Arial"/>
        </w:rPr>
      </w:pPr>
    </w:p>
    <w:p w:rsidP="00E01609" w:rsidR="00E01609" w:rsidRDefault="00E01609" w:rsidRPr="00E01609">
      <w:pPr>
        <w:ind w:left="360"/>
        <w:jc w:val="both"/>
        <w:rPr>
          <w:rFonts w:ascii="Arial" w:cs="Arial" w:hAnsi="Arial"/>
        </w:rPr>
      </w:pPr>
    </w:p>
    <w:p w:rsidP="00E01609" w:rsidR="00E01609" w:rsidRDefault="00E01609" w:rsidRPr="00E01609">
      <w:pPr>
        <w:ind w:left="360"/>
        <w:jc w:val="both"/>
        <w:rPr>
          <w:rFonts w:ascii="Arial" w:cs="Arial" w:hAnsi="Arial"/>
        </w:rPr>
      </w:pPr>
    </w:p>
    <w:p w:rsidP="00E01609" w:rsidR="00E01609" w:rsidRDefault="00E01609" w:rsidRPr="00E01609">
      <w:pPr>
        <w:ind w:left="360"/>
        <w:jc w:val="both"/>
        <w:rPr>
          <w:rFonts w:ascii="Arial" w:cs="Arial" w:hAnsi="Arial"/>
        </w:rPr>
      </w:pPr>
    </w:p>
    <w:p w:rsidP="00E01609" w:rsidR="00E01609" w:rsidRDefault="00E01609" w:rsidRPr="00E01609">
      <w:pPr>
        <w:tabs>
          <w:tab w:pos="9675" w:val="left"/>
        </w:tabs>
        <w:rPr>
          <w:rFonts w:ascii="Arial" w:cs="Arial" w:eastAsia="Calibri" w:hAnsi="Arial"/>
          <w:b/>
        </w:rPr>
      </w:pPr>
      <w:r w:rsidRPr="00E01609">
        <w:rPr>
          <w:rFonts w:ascii="Arial" w:cs="Arial" w:eastAsia="Calibri" w:hAnsi="Arial"/>
          <w:b/>
        </w:rPr>
        <w:t>7.5 Local Economic Development and Spatial Planning priorities analysis</w:t>
      </w:r>
    </w:p>
    <w:p w:rsidP="00E01609" w:rsidR="00E01609" w:rsidRDefault="00E01609" w:rsidRPr="00E01609">
      <w:pPr>
        <w:ind w:firstLine="360"/>
        <w:jc w:val="both"/>
        <w:rPr>
          <w:rFonts w:ascii="Arial" w:cs="Arial" w:hAnsi="Arial"/>
          <w:b/>
        </w:rPr>
      </w:pPr>
      <w:r w:rsidRPr="00E01609">
        <w:rPr>
          <w:rFonts w:ascii="Arial" w:cs="Arial" w:hAnsi="Arial"/>
          <w:b/>
        </w:rPr>
        <w:t>KPA: LOCAL ECONOMIC DEVELOPENT AND SPATIAL PLANNING</w:t>
      </w:r>
    </w:p>
    <w:p w:rsidP="00E01609" w:rsidR="00E01609" w:rsidRDefault="00E01609" w:rsidRPr="00E01609">
      <w:pPr>
        <w:ind w:left="360"/>
        <w:jc w:val="both"/>
        <w:rPr>
          <w:rFonts w:ascii="Arial" w:cs="Arial" w:hAnsi="Arial"/>
          <w:b/>
        </w:rPr>
      </w:pPr>
      <w:r w:rsidRPr="00E01609">
        <w:rPr>
          <w:rFonts w:ascii="Arial" w:cs="Arial" w:hAnsi="Arial"/>
          <w:b/>
        </w:rPr>
        <w:t>Table 7.5.1:  Priorities, Challenges and Recommendations</w:t>
      </w:r>
    </w:p>
    <w:p w:rsidP="00E01609" w:rsidR="00E01609" w:rsidRDefault="00E01609" w:rsidRPr="00E01609">
      <w:pPr>
        <w:spacing w:after="160"/>
        <w:rPr>
          <w:rFonts w:ascii="Arial" w:cs="Arial" w:eastAsiaTheme="minorHAnsi" w:hAnsi="Arial"/>
        </w:rPr>
      </w:pPr>
    </w:p>
    <w:tbl>
      <w:tblPr>
        <w:tblStyle w:val="TableGrid3"/>
        <w:tblW w:type="dxa" w:w="14580"/>
        <w:tblInd w:type="dxa" w:w="-725"/>
        <w:tblLook w:firstColumn="1" w:firstRow="1" w:lastColumn="0" w:lastRow="0" w:noHBand="0" w:noVBand="1" w:val="04A0"/>
      </w:tblPr>
      <w:tblGrid>
        <w:gridCol w:w="3884"/>
        <w:gridCol w:w="2377"/>
        <w:gridCol w:w="3904"/>
        <w:gridCol w:w="4415"/>
      </w:tblGrid>
      <w:tr w:rsidR="00E01609" w:rsidRPr="00E01609" w:rsidTr="004E0AE7">
        <w:tc>
          <w:tcPr>
            <w:tcW w:type="dxa" w:w="3960"/>
          </w:tcPr>
          <w:p w:rsidP="00E01609" w:rsidR="00E01609" w:rsidRDefault="00E01609" w:rsidRPr="00E01609">
            <w:pPr>
              <w:rPr>
                <w:rFonts w:ascii="Arial" w:cs="Arial" w:eastAsiaTheme="minorHAnsi" w:hAnsi="Arial"/>
                <w:b/>
              </w:rPr>
            </w:pPr>
            <w:r w:rsidRPr="00E01609">
              <w:rPr>
                <w:rFonts w:ascii="Arial" w:cs="Arial" w:eastAsiaTheme="minorHAnsi" w:hAnsi="Arial"/>
                <w:b/>
              </w:rPr>
              <w:lastRenderedPageBreak/>
              <w:t>KPA NAME</w:t>
            </w:r>
          </w:p>
        </w:tc>
        <w:tc>
          <w:tcPr>
            <w:tcW w:type="dxa" w:w="2160"/>
          </w:tcPr>
          <w:p w:rsidP="00E01609" w:rsidR="00E01609" w:rsidRDefault="00E01609" w:rsidRPr="00E01609">
            <w:pPr>
              <w:rPr>
                <w:rFonts w:ascii="Arial" w:cs="Arial" w:eastAsiaTheme="minorHAnsi" w:hAnsi="Arial"/>
                <w:b/>
              </w:rPr>
            </w:pPr>
            <w:r w:rsidRPr="00E01609">
              <w:rPr>
                <w:rFonts w:ascii="Arial" w:cs="Arial" w:eastAsiaTheme="minorHAnsi" w:hAnsi="Arial"/>
                <w:b/>
              </w:rPr>
              <w:t>PRIORITY ISSUES</w:t>
            </w:r>
          </w:p>
        </w:tc>
        <w:tc>
          <w:tcPr>
            <w:tcW w:type="dxa" w:w="3960"/>
          </w:tcPr>
          <w:p w:rsidP="00E01609" w:rsidR="00E01609" w:rsidRDefault="00E01609" w:rsidRPr="00E01609">
            <w:pPr>
              <w:rPr>
                <w:rFonts w:ascii="Arial" w:cs="Arial" w:eastAsiaTheme="minorHAnsi" w:hAnsi="Arial"/>
                <w:b/>
              </w:rPr>
            </w:pPr>
            <w:r w:rsidRPr="00E01609">
              <w:rPr>
                <w:rFonts w:ascii="Arial" w:cs="Arial" w:eastAsiaTheme="minorHAnsi" w:hAnsi="Arial"/>
                <w:b/>
              </w:rPr>
              <w:t>ANALYSIS OF PRIORITY ISSUES</w:t>
            </w:r>
          </w:p>
        </w:tc>
        <w:tc>
          <w:tcPr>
            <w:tcW w:type="dxa" w:w="4500"/>
          </w:tcPr>
          <w:p w:rsidP="00E01609" w:rsidR="00E01609" w:rsidRDefault="00E01609" w:rsidRPr="00E01609">
            <w:pPr>
              <w:rPr>
                <w:rFonts w:ascii="Arial" w:cs="Arial" w:eastAsiaTheme="minorHAnsi" w:hAnsi="Arial"/>
                <w:b/>
              </w:rPr>
            </w:pPr>
            <w:r w:rsidRPr="00E01609">
              <w:rPr>
                <w:rFonts w:ascii="Arial" w:cs="Arial" w:eastAsiaTheme="minorHAnsi" w:hAnsi="Arial"/>
                <w:b/>
              </w:rPr>
              <w:t>SOLUTION OF PRIORITY ISSUES</w:t>
            </w:r>
          </w:p>
        </w:tc>
      </w:tr>
      <w:tr w:rsidR="00E01609" w:rsidRPr="00E01609" w:rsidTr="004E0AE7">
        <w:tc>
          <w:tcPr>
            <w:tcW w:type="dxa" w:w="3960"/>
          </w:tcPr>
          <w:p w:rsidP="00E01609" w:rsidR="00E01609" w:rsidRDefault="00E01609" w:rsidRPr="00E01609">
            <w:pPr>
              <w:rPr>
                <w:rFonts w:ascii="Arial" w:cs="Arial" w:eastAsiaTheme="minorHAnsi" w:hAnsi="Arial"/>
                <w:bCs/>
              </w:rPr>
            </w:pPr>
            <w:r w:rsidRPr="00E01609">
              <w:rPr>
                <w:rFonts w:ascii="Arial" w:cs="Arial" w:eastAsiaTheme="minorHAnsi" w:hAnsi="Arial"/>
                <w:bCs/>
              </w:rPr>
              <w:t>KPA: Local Economic Development and Spatial Rationale</w:t>
            </w:r>
          </w:p>
        </w:tc>
        <w:tc>
          <w:tcPr>
            <w:tcW w:type="dxa" w:w="2160"/>
          </w:tcPr>
          <w:p w:rsidP="00E01609" w:rsidR="00E01609" w:rsidRDefault="00E01609" w:rsidRPr="00E01609">
            <w:pPr>
              <w:rPr>
                <w:rFonts w:ascii="Arial" w:cs="Arial" w:eastAsiaTheme="minorHAnsi" w:hAnsi="Arial"/>
                <w:bCs/>
              </w:rPr>
            </w:pPr>
            <w:r w:rsidRPr="00E01609">
              <w:rPr>
                <w:rFonts w:ascii="Arial" w:cs="Arial" w:eastAsiaTheme="minorHAnsi" w:hAnsi="Arial"/>
                <w:bCs/>
              </w:rPr>
              <w:t>Job Creation</w:t>
            </w:r>
          </w:p>
        </w:tc>
        <w:tc>
          <w:tcPr>
            <w:tcW w:type="dxa" w:w="3960"/>
          </w:tcPr>
          <w:p w:rsidP="00296312" w:rsidR="00E01609" w:rsidRDefault="00E01609" w:rsidRPr="00E01609">
            <w:pPr>
              <w:numPr>
                <w:ilvl w:val="0"/>
                <w:numId w:val="98"/>
              </w:numPr>
              <w:contextualSpacing/>
              <w:rPr>
                <w:rFonts w:ascii="Arial" w:cs="Arial" w:eastAsiaTheme="minorHAnsi" w:hAnsi="Arial"/>
                <w:bCs/>
              </w:rPr>
            </w:pPr>
            <w:r w:rsidRPr="00E01609">
              <w:rPr>
                <w:rFonts w:ascii="Arial" w:cs="Arial" w:eastAsiaTheme="minorHAnsi" w:hAnsi="Arial"/>
                <w:bCs/>
              </w:rPr>
              <w:t>High unemployment rate amongst youth and women within Musina local Municipality area of jurisdiction</w:t>
            </w:r>
          </w:p>
          <w:p w:rsidP="00296312" w:rsidR="00E01609" w:rsidRDefault="00E01609" w:rsidRPr="00E01609">
            <w:pPr>
              <w:numPr>
                <w:ilvl w:val="0"/>
                <w:numId w:val="98"/>
              </w:numPr>
              <w:contextualSpacing/>
              <w:rPr>
                <w:rFonts w:ascii="Arial" w:cs="Arial" w:eastAsiaTheme="minorHAnsi" w:hAnsi="Arial"/>
                <w:bCs/>
              </w:rPr>
            </w:pPr>
            <w:r w:rsidRPr="00E01609">
              <w:rPr>
                <w:rFonts w:ascii="Arial" w:cs="Arial" w:eastAsiaTheme="minorHAnsi" w:hAnsi="Arial"/>
                <w:bCs/>
              </w:rPr>
              <w:t>SMME Support</w:t>
            </w:r>
          </w:p>
          <w:p w:rsidP="00E01609" w:rsidR="00E01609" w:rsidRDefault="00E01609" w:rsidRPr="00E01609">
            <w:pPr>
              <w:rPr>
                <w:rFonts w:ascii="Arial" w:cs="Arial" w:eastAsiaTheme="minorHAnsi" w:hAnsi="Arial"/>
                <w:bCs/>
              </w:rPr>
            </w:pPr>
          </w:p>
          <w:p w:rsidP="00E01609" w:rsidR="00E01609" w:rsidRDefault="00E01609" w:rsidRPr="00E01609">
            <w:pPr>
              <w:rPr>
                <w:rFonts w:ascii="Arial" w:cs="Arial" w:eastAsiaTheme="minorHAnsi" w:hAnsi="Arial"/>
                <w:bCs/>
              </w:rPr>
            </w:pPr>
            <w:r w:rsidRPr="00E01609">
              <w:rPr>
                <w:rFonts w:ascii="Arial" w:cs="Arial" w:eastAsiaTheme="minorHAnsi" w:hAnsi="Arial"/>
                <w:bCs/>
              </w:rPr>
              <w:t xml:space="preserve"> </w:t>
            </w:r>
          </w:p>
        </w:tc>
        <w:tc>
          <w:tcPr>
            <w:tcW w:type="dxa" w:w="4500"/>
          </w:tcPr>
          <w:p w:rsidP="00296312" w:rsidR="00E01609" w:rsidRDefault="00E01609" w:rsidRPr="00E01609">
            <w:pPr>
              <w:numPr>
                <w:ilvl w:val="0"/>
                <w:numId w:val="34"/>
              </w:numPr>
              <w:contextualSpacing/>
              <w:rPr>
                <w:rFonts w:ascii="Arial" w:cs="Arial" w:eastAsiaTheme="minorHAnsi" w:hAnsi="Arial"/>
                <w:bCs/>
              </w:rPr>
            </w:pPr>
            <w:r w:rsidRPr="00E01609">
              <w:rPr>
                <w:rFonts w:ascii="Arial" w:cs="Arial" w:hAnsi="Arial"/>
                <w:bCs/>
              </w:rPr>
              <w:t>Creating a favorable environment for businesses (through the availing of business, commercial, industrial Erven – township establishments).</w:t>
            </w:r>
          </w:p>
          <w:p w:rsidP="00296312" w:rsidR="00E01609" w:rsidRDefault="00E01609" w:rsidRPr="00E01609">
            <w:pPr>
              <w:numPr>
                <w:ilvl w:val="0"/>
                <w:numId w:val="34"/>
              </w:numPr>
              <w:rPr>
                <w:rFonts w:ascii="Arial" w:cs="Arial" w:eastAsiaTheme="minorHAnsi" w:hAnsi="Arial"/>
                <w:bCs/>
              </w:rPr>
            </w:pPr>
            <w:r w:rsidRPr="00E01609">
              <w:rPr>
                <w:rFonts w:ascii="Arial" w:cs="Arial" w:eastAsiaTheme="minorHAnsi" w:hAnsi="Arial"/>
                <w:bCs/>
              </w:rPr>
              <w:t>Implementation of job creation programs such CWP, EPWP and Presidential Initiatives. 189 EPWP work opportunities created and CWP created 1788 work opportunities</w:t>
            </w:r>
          </w:p>
          <w:p w:rsidP="00296312" w:rsidR="00E01609" w:rsidRDefault="00E01609" w:rsidRPr="00E01609">
            <w:pPr>
              <w:numPr>
                <w:ilvl w:val="0"/>
                <w:numId w:val="34"/>
              </w:numPr>
              <w:rPr>
                <w:rFonts w:ascii="Arial" w:cs="Arial" w:eastAsiaTheme="minorHAnsi" w:hAnsi="Arial"/>
                <w:bCs/>
              </w:rPr>
            </w:pPr>
            <w:r w:rsidRPr="00E01609">
              <w:rPr>
                <w:rFonts w:ascii="Arial" w:cs="Arial" w:eastAsiaTheme="minorHAnsi" w:hAnsi="Arial"/>
                <w:bCs/>
              </w:rPr>
              <w:t>Development of investment attraction and retention strategy</w:t>
            </w:r>
          </w:p>
          <w:p w:rsidP="00296312" w:rsidR="00E01609" w:rsidRDefault="00E01609" w:rsidRPr="00E01609">
            <w:pPr>
              <w:numPr>
                <w:ilvl w:val="0"/>
                <w:numId w:val="34"/>
              </w:numPr>
              <w:rPr>
                <w:rFonts w:ascii="Arial" w:cs="Arial" w:eastAsiaTheme="minorHAnsi" w:hAnsi="Arial"/>
                <w:bCs/>
              </w:rPr>
            </w:pPr>
            <w:r w:rsidRPr="00E01609">
              <w:rPr>
                <w:rFonts w:ascii="Arial" w:cs="Arial" w:eastAsiaTheme="minorHAnsi" w:hAnsi="Arial"/>
                <w:bCs/>
              </w:rPr>
              <w:t>Capacity building amongst SMMES (AWOME, ZIMELE, LIMA, SEDA, LEDET, NYDA)</w:t>
            </w:r>
          </w:p>
          <w:p w:rsidP="00296312" w:rsidR="00E01609" w:rsidRDefault="00E01609" w:rsidRPr="00E01609">
            <w:pPr>
              <w:numPr>
                <w:ilvl w:val="0"/>
                <w:numId w:val="34"/>
              </w:numPr>
              <w:rPr>
                <w:rFonts w:ascii="Arial" w:cs="Arial" w:eastAsiaTheme="minorHAnsi" w:hAnsi="Arial"/>
                <w:bCs/>
              </w:rPr>
            </w:pPr>
            <w:r w:rsidRPr="00E01609">
              <w:rPr>
                <w:rFonts w:ascii="Arial" w:cs="Arial" w:eastAsiaTheme="minorHAnsi" w:hAnsi="Arial"/>
                <w:bCs/>
              </w:rPr>
              <w:t>Implementation of AWOME Programme (Accelerating Women Owned Enterprises) – trained and supported 510 women owned businesses</w:t>
            </w:r>
          </w:p>
          <w:p w:rsidP="00296312" w:rsidR="00E01609" w:rsidRDefault="00E01609" w:rsidRPr="00E01609">
            <w:pPr>
              <w:numPr>
                <w:ilvl w:val="0"/>
                <w:numId w:val="34"/>
              </w:numPr>
              <w:rPr>
                <w:rFonts w:ascii="Arial" w:cs="Arial" w:eastAsiaTheme="minorHAnsi" w:hAnsi="Arial"/>
                <w:bCs/>
              </w:rPr>
            </w:pPr>
            <w:r w:rsidRPr="00E01609">
              <w:rPr>
                <w:rFonts w:ascii="Arial" w:cs="Arial" w:eastAsiaTheme="minorHAnsi" w:hAnsi="Arial"/>
                <w:bCs/>
              </w:rPr>
              <w:t>Streamlining the SEZ program with the Relevant FET educational Curriculum.</w:t>
            </w:r>
          </w:p>
          <w:p w:rsidP="00296312" w:rsidR="00E01609" w:rsidRDefault="00E01609" w:rsidRPr="00E01609">
            <w:pPr>
              <w:numPr>
                <w:ilvl w:val="0"/>
                <w:numId w:val="34"/>
              </w:numPr>
              <w:rPr>
                <w:rFonts w:ascii="Arial" w:cs="Arial" w:eastAsiaTheme="minorHAnsi" w:hAnsi="Arial"/>
                <w:bCs/>
              </w:rPr>
            </w:pPr>
            <w:r w:rsidRPr="00E01609">
              <w:rPr>
                <w:rFonts w:ascii="Arial" w:cs="Arial" w:eastAsiaTheme="minorHAnsi" w:hAnsi="Arial"/>
                <w:bCs/>
              </w:rPr>
              <w:t>Advocate for locals and youth employment in the upcoming development.</w:t>
            </w:r>
          </w:p>
          <w:p w:rsidP="00296312" w:rsidR="00E01609" w:rsidRDefault="00E01609" w:rsidRPr="00E01609">
            <w:pPr>
              <w:numPr>
                <w:ilvl w:val="0"/>
                <w:numId w:val="34"/>
              </w:numPr>
              <w:rPr>
                <w:rFonts w:ascii="Arial" w:cs="Arial" w:eastAsiaTheme="minorHAnsi" w:hAnsi="Arial"/>
                <w:bCs/>
              </w:rPr>
            </w:pPr>
            <w:r w:rsidRPr="00E01609">
              <w:rPr>
                <w:rFonts w:ascii="Arial" w:cs="Arial" w:eastAsiaTheme="minorHAnsi" w:hAnsi="Arial"/>
                <w:bCs/>
              </w:rPr>
              <w:t xml:space="preserve">Establishment of LED Forum: the Forum will be used as a platform of linking SMME’s with bigger businesses and/or economic </w:t>
            </w:r>
            <w:r w:rsidRPr="00E01609">
              <w:rPr>
                <w:rFonts w:ascii="Arial" w:cs="Arial" w:eastAsiaTheme="minorHAnsi" w:hAnsi="Arial"/>
                <w:bCs/>
              </w:rPr>
              <w:lastRenderedPageBreak/>
              <w:t>opportunities and activities.</w:t>
            </w:r>
            <w:r w:rsidRPr="00E01609">
              <w:rPr>
                <w:rFonts w:ascii="Arial" w:cs="Arial" w:eastAsiaTheme="minorHAnsi" w:hAnsi="Arial"/>
                <w:bCs/>
                <w:color w:val="FF0000"/>
              </w:rPr>
              <w:t xml:space="preserve"> </w:t>
            </w:r>
            <w:r w:rsidRPr="00E01609">
              <w:rPr>
                <w:rFonts w:ascii="Arial" w:cs="Arial" w:eastAsiaTheme="minorHAnsi" w:hAnsi="Arial"/>
                <w:bCs/>
              </w:rPr>
              <w:t>LED Forum established in April 2023.</w:t>
            </w:r>
          </w:p>
          <w:p w:rsidP="00296312" w:rsidR="00E01609" w:rsidRDefault="00E01609" w:rsidRPr="00E01609">
            <w:pPr>
              <w:numPr>
                <w:ilvl w:val="0"/>
                <w:numId w:val="34"/>
              </w:numPr>
              <w:rPr>
                <w:rFonts w:ascii="Arial" w:cs="Arial" w:eastAsiaTheme="minorHAnsi" w:hAnsi="Arial"/>
                <w:bCs/>
              </w:rPr>
            </w:pPr>
            <w:r w:rsidRPr="00E01609">
              <w:rPr>
                <w:rFonts w:ascii="Arial" w:cs="Arial" w:eastAsiaTheme="minorHAnsi" w:hAnsi="Arial"/>
                <w:bCs/>
              </w:rPr>
              <w:t>Identification of platforms (e.g., Expo) where SMME’s can attend.</w:t>
            </w:r>
          </w:p>
        </w:tc>
      </w:tr>
      <w:tr w:rsidR="00E01609" w:rsidRPr="00E01609" w:rsidTr="004E0AE7">
        <w:tc>
          <w:tcPr>
            <w:tcW w:type="dxa" w:w="3960"/>
          </w:tcPr>
          <w:p w:rsidP="00E01609" w:rsidR="00E01609" w:rsidRDefault="00E01609" w:rsidRPr="00E01609">
            <w:pPr>
              <w:rPr>
                <w:rFonts w:ascii="Arial" w:cs="Arial" w:eastAsiaTheme="minorHAnsi" w:hAnsi="Arial"/>
                <w:bCs/>
              </w:rPr>
            </w:pPr>
          </w:p>
        </w:tc>
        <w:tc>
          <w:tcPr>
            <w:tcW w:type="dxa" w:w="2160"/>
          </w:tcPr>
          <w:p w:rsidP="00E01609" w:rsidR="00E01609" w:rsidRDefault="00E01609" w:rsidRPr="00E01609">
            <w:pPr>
              <w:rPr>
                <w:rFonts w:ascii="Arial" w:cs="Arial" w:eastAsiaTheme="minorHAnsi" w:hAnsi="Arial"/>
                <w:bCs/>
              </w:rPr>
            </w:pPr>
            <w:r w:rsidRPr="00E01609">
              <w:rPr>
                <w:rFonts w:ascii="Arial" w:cs="Arial" w:eastAsiaTheme="minorHAnsi" w:hAnsi="Arial"/>
                <w:bCs/>
              </w:rPr>
              <w:t>Access to land for Agriculture</w:t>
            </w:r>
          </w:p>
        </w:tc>
        <w:tc>
          <w:tcPr>
            <w:tcW w:type="dxa" w:w="3960"/>
          </w:tcPr>
          <w:p w:rsidP="00296312" w:rsidR="00E01609" w:rsidRDefault="00E01609" w:rsidRPr="00E01609">
            <w:pPr>
              <w:numPr>
                <w:ilvl w:val="0"/>
                <w:numId w:val="100"/>
              </w:numPr>
              <w:contextualSpacing/>
              <w:rPr>
                <w:rFonts w:ascii="Arial" w:cs="Arial" w:eastAsiaTheme="minorHAnsi" w:hAnsi="Arial"/>
                <w:bCs/>
              </w:rPr>
            </w:pPr>
            <w:r w:rsidRPr="00E01609">
              <w:rPr>
                <w:rFonts w:ascii="Arial" w:cs="Arial" w:eastAsiaTheme="minorHAnsi" w:hAnsi="Arial"/>
                <w:bCs/>
              </w:rPr>
              <w:t>Municipality received a number of applications for land to conduct agricultural projects – 134 applications for land to do small scale farming or cash crop.</w:t>
            </w:r>
          </w:p>
          <w:p w:rsidP="00296312" w:rsidR="00E01609" w:rsidRDefault="00E01609" w:rsidRPr="00E01609">
            <w:pPr>
              <w:numPr>
                <w:ilvl w:val="0"/>
                <w:numId w:val="100"/>
              </w:numPr>
              <w:contextualSpacing/>
              <w:rPr>
                <w:rFonts w:ascii="Arial" w:cs="Arial" w:eastAsiaTheme="minorHAnsi" w:hAnsi="Arial"/>
                <w:bCs/>
              </w:rPr>
            </w:pPr>
            <w:r w:rsidRPr="00E01609">
              <w:rPr>
                <w:rFonts w:ascii="Arial" w:cs="Arial" w:eastAsiaTheme="minorHAnsi" w:hAnsi="Arial"/>
                <w:bCs/>
              </w:rPr>
              <w:t>Unavailability of municipal land for agricultural purposes still a challenge.</w:t>
            </w:r>
          </w:p>
        </w:tc>
        <w:tc>
          <w:tcPr>
            <w:tcW w:type="dxa" w:w="4500"/>
          </w:tcPr>
          <w:p w:rsidP="00296312" w:rsidR="00E01609" w:rsidRDefault="00E01609" w:rsidRPr="00E01609">
            <w:pPr>
              <w:numPr>
                <w:ilvl w:val="0"/>
                <w:numId w:val="33"/>
              </w:numPr>
              <w:rPr>
                <w:rFonts w:ascii="Arial" w:cs="Arial" w:eastAsiaTheme="minorHAnsi" w:hAnsi="Arial"/>
                <w:bCs/>
              </w:rPr>
            </w:pPr>
            <w:r w:rsidRPr="00E01609">
              <w:rPr>
                <w:rFonts w:ascii="Arial" w:cs="Arial" w:eastAsiaTheme="minorHAnsi" w:hAnsi="Arial"/>
                <w:bCs/>
              </w:rPr>
              <w:t>Facilitated access to land from Communal Property Association</w:t>
            </w:r>
          </w:p>
          <w:p w:rsidP="00296312" w:rsidR="00E01609" w:rsidRDefault="00E01609" w:rsidRPr="00E01609">
            <w:pPr>
              <w:numPr>
                <w:ilvl w:val="0"/>
                <w:numId w:val="33"/>
              </w:numPr>
              <w:rPr>
                <w:rFonts w:ascii="Arial" w:cs="Arial" w:eastAsiaTheme="minorHAnsi" w:hAnsi="Arial"/>
                <w:bCs/>
              </w:rPr>
            </w:pPr>
            <w:r w:rsidRPr="00E01609">
              <w:rPr>
                <w:rFonts w:ascii="Arial" w:cs="Arial" w:eastAsiaTheme="minorHAnsi" w:hAnsi="Arial"/>
                <w:bCs/>
              </w:rPr>
              <w:t>Facilitate the process of acquiring state land for agricultural purpose.</w:t>
            </w:r>
          </w:p>
          <w:p w:rsidP="00296312" w:rsidR="00E01609" w:rsidRDefault="00E01609" w:rsidRPr="00E01609">
            <w:pPr>
              <w:numPr>
                <w:ilvl w:val="0"/>
                <w:numId w:val="33"/>
              </w:numPr>
              <w:rPr>
                <w:rFonts w:ascii="Arial" w:cs="Arial" w:eastAsiaTheme="minorHAnsi" w:hAnsi="Arial"/>
                <w:bCs/>
              </w:rPr>
            </w:pPr>
            <w:r w:rsidRPr="00E01609">
              <w:rPr>
                <w:rFonts w:ascii="Arial" w:cs="Arial" w:eastAsiaTheme="minorHAnsi" w:hAnsi="Arial"/>
                <w:bCs/>
              </w:rPr>
              <w:t>Engagements with the Department of Agriculture and land Reform to ensure that women and young people benefit from their land release program.</w:t>
            </w:r>
          </w:p>
          <w:p w:rsidP="00296312" w:rsidR="00E01609" w:rsidRDefault="00E01609" w:rsidRPr="00E01609">
            <w:pPr>
              <w:numPr>
                <w:ilvl w:val="0"/>
                <w:numId w:val="33"/>
              </w:numPr>
              <w:rPr>
                <w:rFonts w:ascii="Arial" w:cs="Arial" w:eastAsiaTheme="minorHAnsi" w:hAnsi="Arial"/>
                <w:bCs/>
              </w:rPr>
            </w:pPr>
            <w:r w:rsidRPr="00E01609">
              <w:rPr>
                <w:rFonts w:ascii="Arial" w:cs="Arial" w:eastAsiaTheme="minorHAnsi" w:hAnsi="Arial"/>
                <w:bCs/>
              </w:rPr>
              <w:t>Partnering with the Department of Agriculture and land Reform (local, district, Province and National) on programs that would assist farmers to acquire land.</w:t>
            </w:r>
          </w:p>
        </w:tc>
      </w:tr>
      <w:tr w:rsidR="00E01609" w:rsidRPr="00E01609" w:rsidTr="004E0AE7">
        <w:tc>
          <w:tcPr>
            <w:tcW w:type="dxa" w:w="3960"/>
          </w:tcPr>
          <w:p w:rsidP="00E01609" w:rsidR="00E01609" w:rsidRDefault="00E01609" w:rsidRPr="00E01609">
            <w:pPr>
              <w:rPr>
                <w:rFonts w:ascii="Arial" w:cs="Arial" w:eastAsiaTheme="minorHAnsi" w:hAnsi="Arial"/>
                <w:bCs/>
              </w:rPr>
            </w:pPr>
          </w:p>
        </w:tc>
        <w:tc>
          <w:tcPr>
            <w:tcW w:type="dxa" w:w="2160"/>
          </w:tcPr>
          <w:p w:rsidP="00E01609" w:rsidR="00E01609" w:rsidRDefault="00E01609" w:rsidRPr="00E01609">
            <w:pPr>
              <w:rPr>
                <w:rFonts w:ascii="Arial" w:cs="Arial" w:eastAsiaTheme="minorHAnsi" w:hAnsi="Arial"/>
                <w:bCs/>
              </w:rPr>
            </w:pPr>
            <w:r w:rsidRPr="00E01609">
              <w:rPr>
                <w:rFonts w:ascii="Arial" w:cs="Arial" w:eastAsiaTheme="minorHAnsi" w:hAnsi="Arial"/>
                <w:bCs/>
              </w:rPr>
              <w:t>LED Strategy Review</w:t>
            </w:r>
          </w:p>
        </w:tc>
        <w:tc>
          <w:tcPr>
            <w:tcW w:type="dxa" w:w="3960"/>
          </w:tcPr>
          <w:p w:rsidP="00296312" w:rsidR="00E01609" w:rsidRDefault="00E01609" w:rsidRPr="00E01609">
            <w:pPr>
              <w:numPr>
                <w:ilvl w:val="0"/>
                <w:numId w:val="99"/>
              </w:numPr>
              <w:contextualSpacing/>
              <w:rPr>
                <w:rFonts w:ascii="Arial" w:cs="Arial" w:eastAsiaTheme="minorHAnsi" w:hAnsi="Arial"/>
                <w:bCs/>
              </w:rPr>
            </w:pPr>
            <w:r w:rsidRPr="00E01609">
              <w:rPr>
                <w:rFonts w:ascii="Arial" w:cs="Arial" w:eastAsiaTheme="minorHAnsi" w:hAnsi="Arial"/>
                <w:bCs/>
              </w:rPr>
              <w:t>The Strategy was last revised prior extension of ward boundaries to include six extra wards from former Mutale Local Municipality.</w:t>
            </w:r>
          </w:p>
          <w:p w:rsidP="00296312" w:rsidR="00E01609" w:rsidRDefault="00E01609" w:rsidRPr="00E01609">
            <w:pPr>
              <w:numPr>
                <w:ilvl w:val="0"/>
                <w:numId w:val="99"/>
              </w:numPr>
              <w:contextualSpacing/>
              <w:rPr>
                <w:rFonts w:ascii="Arial" w:cs="Arial" w:eastAsiaTheme="minorHAnsi" w:hAnsi="Arial"/>
                <w:bCs/>
              </w:rPr>
            </w:pPr>
            <w:r w:rsidRPr="00E01609">
              <w:rPr>
                <w:rFonts w:ascii="Arial" w:cs="Arial" w:eastAsiaTheme="minorHAnsi" w:hAnsi="Arial"/>
                <w:bCs/>
              </w:rPr>
              <w:t>Current strategy is dated 2014 and a review is required.</w:t>
            </w:r>
          </w:p>
        </w:tc>
        <w:tc>
          <w:tcPr>
            <w:tcW w:type="dxa" w:w="4500"/>
          </w:tcPr>
          <w:p w:rsidP="00296312" w:rsidR="00E01609" w:rsidRDefault="00E01609" w:rsidRPr="00E01609">
            <w:pPr>
              <w:numPr>
                <w:ilvl w:val="0"/>
                <w:numId w:val="35"/>
              </w:numPr>
              <w:rPr>
                <w:rFonts w:ascii="Arial" w:cs="Arial" w:eastAsiaTheme="minorHAnsi" w:hAnsi="Arial"/>
                <w:bCs/>
              </w:rPr>
            </w:pPr>
            <w:r w:rsidRPr="00E01609">
              <w:rPr>
                <w:rFonts w:ascii="Arial" w:cs="Arial" w:eastAsiaTheme="minorHAnsi" w:hAnsi="Arial"/>
                <w:bCs/>
              </w:rPr>
              <w:t>Compilation of the LED strategy to include six extra wards as per 2016 demarcation.</w:t>
            </w:r>
          </w:p>
          <w:p w:rsidP="00296312" w:rsidR="00E01609" w:rsidRDefault="00E01609" w:rsidRPr="00E01609">
            <w:pPr>
              <w:numPr>
                <w:ilvl w:val="0"/>
                <w:numId w:val="35"/>
              </w:numPr>
              <w:rPr>
                <w:rFonts w:ascii="Arial" w:cs="Arial" w:eastAsiaTheme="minorHAnsi" w:hAnsi="Arial"/>
                <w:bCs/>
              </w:rPr>
            </w:pPr>
            <w:r w:rsidRPr="00E01609">
              <w:rPr>
                <w:rFonts w:ascii="Arial" w:cs="Arial" w:eastAsiaTheme="minorHAnsi" w:hAnsi="Arial"/>
                <w:bCs/>
              </w:rPr>
              <w:t>Compilation of LED strategy has commence – a Service Provider has been appointed</w:t>
            </w:r>
            <w:r w:rsidRPr="00E01609">
              <w:rPr>
                <w:rFonts w:ascii="Arial" w:cs="Arial" w:eastAsiaTheme="minorHAnsi" w:hAnsi="Arial"/>
                <w:bCs/>
                <w:color w:val="FF0000"/>
              </w:rPr>
              <w:t xml:space="preserve"> </w:t>
            </w:r>
            <w:r w:rsidRPr="00E01609">
              <w:rPr>
                <w:rFonts w:ascii="Arial" w:cs="Arial" w:eastAsiaTheme="minorHAnsi" w:hAnsi="Arial"/>
                <w:bCs/>
              </w:rPr>
              <w:t>on the 30th October 2023 for the contract ending 30 June 2024. The contract has been extended to allow for the finalization of the strategy.</w:t>
            </w:r>
          </w:p>
          <w:p w:rsidP="00296312" w:rsidR="00E01609" w:rsidRDefault="00E01609" w:rsidRPr="00E01609">
            <w:pPr>
              <w:numPr>
                <w:ilvl w:val="0"/>
                <w:numId w:val="35"/>
              </w:numPr>
              <w:rPr>
                <w:rFonts w:ascii="Arial" w:cs="Arial" w:eastAsiaTheme="minorHAnsi" w:hAnsi="Arial"/>
                <w:bCs/>
              </w:rPr>
            </w:pPr>
            <w:r w:rsidRPr="00E01609">
              <w:rPr>
                <w:rFonts w:ascii="Arial" w:cs="Arial" w:eastAsiaTheme="minorHAnsi" w:hAnsi="Arial"/>
                <w:bCs/>
              </w:rPr>
              <w:t>Draft LED Strategy; the inception report was finalized in April 2024.</w:t>
            </w:r>
          </w:p>
          <w:p w:rsidP="00296312" w:rsidR="00E01609" w:rsidRDefault="00E01609" w:rsidRPr="00E01609">
            <w:pPr>
              <w:numPr>
                <w:ilvl w:val="0"/>
                <w:numId w:val="35"/>
              </w:numPr>
              <w:rPr>
                <w:rFonts w:ascii="Arial" w:cs="Arial" w:eastAsiaTheme="minorHAnsi" w:hAnsi="Arial"/>
                <w:bCs/>
              </w:rPr>
            </w:pPr>
            <w:r w:rsidRPr="00E01609">
              <w:rPr>
                <w:rFonts w:ascii="Arial" w:cs="Arial" w:eastAsiaTheme="minorHAnsi" w:hAnsi="Arial"/>
                <w:bCs/>
              </w:rPr>
              <w:t>Engagements with stakeholders done during March and May 2024.</w:t>
            </w:r>
          </w:p>
        </w:tc>
      </w:tr>
      <w:tr w:rsidR="00E01609" w:rsidRPr="00E01609" w:rsidTr="004E0AE7">
        <w:tc>
          <w:tcPr>
            <w:tcW w:type="dxa" w:w="3960"/>
          </w:tcPr>
          <w:p w:rsidP="00E01609" w:rsidR="00E01609" w:rsidRDefault="00E01609" w:rsidRPr="00E01609">
            <w:pPr>
              <w:rPr>
                <w:rFonts w:ascii="Arial" w:cs="Arial" w:eastAsiaTheme="minorHAnsi" w:hAnsi="Arial"/>
                <w:bCs/>
              </w:rPr>
            </w:pPr>
          </w:p>
        </w:tc>
        <w:tc>
          <w:tcPr>
            <w:tcW w:type="dxa" w:w="2160"/>
          </w:tcPr>
          <w:p w:rsidP="00E01609" w:rsidR="00E01609" w:rsidRDefault="00E01609" w:rsidRPr="00E01609">
            <w:pPr>
              <w:rPr>
                <w:rFonts w:ascii="Arial" w:cs="Arial" w:eastAsiaTheme="minorHAnsi" w:hAnsi="Arial"/>
                <w:bCs/>
              </w:rPr>
            </w:pPr>
            <w:r w:rsidRPr="00E01609">
              <w:rPr>
                <w:rFonts w:ascii="Arial" w:cs="Arial" w:eastAsiaTheme="minorHAnsi" w:hAnsi="Arial"/>
                <w:bCs/>
              </w:rPr>
              <w:t>Tourism Strategy</w:t>
            </w:r>
          </w:p>
        </w:tc>
        <w:tc>
          <w:tcPr>
            <w:tcW w:type="dxa" w:w="3960"/>
          </w:tcPr>
          <w:p w:rsidP="00296312" w:rsidR="00E01609" w:rsidRDefault="00E01609" w:rsidRPr="00E01609">
            <w:pPr>
              <w:numPr>
                <w:ilvl w:val="0"/>
                <w:numId w:val="95"/>
              </w:numPr>
              <w:contextualSpacing/>
              <w:rPr>
                <w:rFonts w:ascii="Arial" w:cs="Arial" w:eastAsiaTheme="minorHAnsi" w:hAnsi="Arial"/>
                <w:bCs/>
              </w:rPr>
            </w:pPr>
            <w:r w:rsidRPr="00E01609">
              <w:rPr>
                <w:rFonts w:ascii="Arial" w:cs="Arial" w:eastAsiaTheme="minorHAnsi" w:hAnsi="Arial"/>
                <w:bCs/>
              </w:rPr>
              <w:t>The municipality has little information on tourism related infrastructure and facilities within its area of jurisdiction.</w:t>
            </w:r>
          </w:p>
          <w:p w:rsidP="00E01609" w:rsidR="00E01609" w:rsidRDefault="00E01609" w:rsidRPr="00E01609">
            <w:pPr>
              <w:rPr>
                <w:rFonts w:ascii="Arial" w:cs="Arial" w:eastAsiaTheme="minorHAnsi" w:hAnsi="Arial"/>
                <w:bCs/>
              </w:rPr>
            </w:pPr>
          </w:p>
          <w:p w:rsidP="00296312" w:rsidR="00E01609" w:rsidRDefault="00E01609" w:rsidRPr="00E01609">
            <w:pPr>
              <w:numPr>
                <w:ilvl w:val="0"/>
                <w:numId w:val="95"/>
              </w:numPr>
              <w:contextualSpacing/>
              <w:rPr>
                <w:rFonts w:ascii="Arial" w:cs="Arial" w:eastAsiaTheme="minorHAnsi" w:hAnsi="Arial"/>
                <w:bCs/>
              </w:rPr>
            </w:pPr>
            <w:r w:rsidRPr="00E01609">
              <w:rPr>
                <w:rFonts w:ascii="Arial" w:cs="Arial" w:eastAsiaTheme="minorHAnsi" w:hAnsi="Arial"/>
                <w:bCs/>
              </w:rPr>
              <w:t>Information on tourism areas and/or activities will be included in the compilation of the LED Strategy.</w:t>
            </w:r>
          </w:p>
          <w:p w:rsidP="00296312" w:rsidR="00E01609" w:rsidRDefault="00E01609" w:rsidRPr="00E01609">
            <w:pPr>
              <w:numPr>
                <w:ilvl w:val="0"/>
                <w:numId w:val="95"/>
              </w:numPr>
              <w:contextualSpacing/>
              <w:rPr>
                <w:rFonts w:ascii="Arial" w:cs="Arial" w:eastAsiaTheme="minorHAnsi" w:hAnsi="Arial"/>
                <w:bCs/>
              </w:rPr>
            </w:pPr>
            <w:r w:rsidRPr="00E01609">
              <w:rPr>
                <w:rFonts w:ascii="Arial" w:cs="Arial" w:eastAsiaTheme="minorHAnsi" w:hAnsi="Arial"/>
                <w:bCs/>
              </w:rPr>
              <w:t>A tourism information Centre that is not functional.</w:t>
            </w:r>
          </w:p>
        </w:tc>
        <w:tc>
          <w:tcPr>
            <w:tcW w:type="dxa" w:w="4500"/>
          </w:tcPr>
          <w:p w:rsidP="00296312" w:rsidR="00E01609" w:rsidRDefault="00E01609" w:rsidRPr="00E01609">
            <w:pPr>
              <w:numPr>
                <w:ilvl w:val="0"/>
                <w:numId w:val="35"/>
              </w:numPr>
              <w:rPr>
                <w:rFonts w:ascii="Arial" w:cs="Arial" w:eastAsiaTheme="minorHAnsi" w:hAnsi="Arial"/>
                <w:bCs/>
              </w:rPr>
            </w:pPr>
            <w:r w:rsidRPr="00E01609">
              <w:rPr>
                <w:rFonts w:ascii="Arial" w:cs="Arial" w:eastAsiaTheme="minorHAnsi" w:hAnsi="Arial"/>
                <w:bCs/>
              </w:rPr>
              <w:t>Facilitate the inclusion of Musina tourism activities into the Vhembe District Municipality Tourism strategy.</w:t>
            </w:r>
          </w:p>
          <w:p w:rsidP="00296312" w:rsidR="00E01609" w:rsidRDefault="00E01609" w:rsidRPr="00E01609">
            <w:pPr>
              <w:numPr>
                <w:ilvl w:val="0"/>
                <w:numId w:val="35"/>
              </w:numPr>
              <w:rPr>
                <w:rFonts w:ascii="Arial" w:cs="Arial" w:eastAsiaTheme="minorHAnsi" w:hAnsi="Arial"/>
                <w:bCs/>
              </w:rPr>
            </w:pPr>
            <w:r w:rsidRPr="00E01609">
              <w:rPr>
                <w:rFonts w:ascii="Arial" w:cs="Arial" w:eastAsiaTheme="minorHAnsi" w:hAnsi="Arial"/>
                <w:bCs/>
              </w:rPr>
              <w:t>In the compilation of the LED Strategy – Tourism areas and/ or activities should be profiled.</w:t>
            </w:r>
          </w:p>
          <w:p w:rsidP="00296312" w:rsidR="00E01609" w:rsidRDefault="00E01609" w:rsidRPr="00E01609">
            <w:pPr>
              <w:numPr>
                <w:ilvl w:val="0"/>
                <w:numId w:val="35"/>
              </w:numPr>
              <w:rPr>
                <w:rFonts w:ascii="Arial" w:cs="Arial" w:eastAsiaTheme="minorHAnsi" w:hAnsi="Arial"/>
                <w:bCs/>
              </w:rPr>
            </w:pPr>
            <w:r w:rsidRPr="00E01609">
              <w:rPr>
                <w:rFonts w:ascii="Arial" w:cs="Arial" w:eastAsiaTheme="minorHAnsi" w:hAnsi="Arial"/>
                <w:bCs/>
              </w:rPr>
              <w:t>The LED strategy compilation will also include economic profiling the municipal area.</w:t>
            </w:r>
          </w:p>
          <w:p w:rsidP="00296312" w:rsidR="00E01609" w:rsidRDefault="00E01609" w:rsidRPr="00E01609">
            <w:pPr>
              <w:numPr>
                <w:ilvl w:val="0"/>
                <w:numId w:val="35"/>
              </w:numPr>
              <w:rPr>
                <w:rFonts w:ascii="Arial" w:cs="Arial" w:eastAsiaTheme="minorHAnsi" w:hAnsi="Arial"/>
                <w:bCs/>
              </w:rPr>
            </w:pPr>
            <w:r w:rsidRPr="00E01609">
              <w:rPr>
                <w:rFonts w:ascii="Arial" w:cs="Arial" w:eastAsiaTheme="minorHAnsi" w:hAnsi="Arial"/>
                <w:bCs/>
              </w:rPr>
              <w:t>Revamping/ revitalization of the Tourism information Centre.</w:t>
            </w:r>
          </w:p>
          <w:p w:rsidP="00296312" w:rsidR="00E01609" w:rsidRDefault="00E01609" w:rsidRPr="00E01609">
            <w:pPr>
              <w:numPr>
                <w:ilvl w:val="0"/>
                <w:numId w:val="35"/>
              </w:numPr>
              <w:rPr>
                <w:rFonts w:ascii="Arial" w:cs="Arial" w:eastAsiaTheme="minorHAnsi" w:hAnsi="Arial"/>
                <w:bCs/>
              </w:rPr>
            </w:pPr>
            <w:r w:rsidRPr="00E01609">
              <w:rPr>
                <w:rFonts w:ascii="Arial" w:cs="Arial" w:eastAsiaTheme="minorHAnsi" w:hAnsi="Arial"/>
                <w:bCs/>
              </w:rPr>
              <w:t xml:space="preserve">Partnering with Limpopo Tourism Association (LTA) on revamping/ revitalizing the Tourism Centre. </w:t>
            </w:r>
          </w:p>
        </w:tc>
      </w:tr>
      <w:tr w:rsidR="00E01609" w:rsidRPr="00E01609" w:rsidTr="004E0AE7">
        <w:tc>
          <w:tcPr>
            <w:tcW w:type="dxa" w:w="3960"/>
          </w:tcPr>
          <w:p w:rsidP="00E01609" w:rsidR="00E01609" w:rsidRDefault="00E01609" w:rsidRPr="00E01609">
            <w:pPr>
              <w:rPr>
                <w:rFonts w:ascii="Arial" w:cs="Arial" w:eastAsiaTheme="minorHAnsi" w:hAnsi="Arial"/>
                <w:bCs/>
              </w:rPr>
            </w:pPr>
          </w:p>
        </w:tc>
        <w:tc>
          <w:tcPr>
            <w:tcW w:type="dxa" w:w="2160"/>
          </w:tcPr>
          <w:p w:rsidP="00E01609" w:rsidR="00E01609" w:rsidRDefault="00E01609" w:rsidRPr="00E01609">
            <w:pPr>
              <w:rPr>
                <w:rFonts w:ascii="Arial" w:cs="Arial" w:eastAsiaTheme="minorHAnsi" w:hAnsi="Arial"/>
                <w:bCs/>
              </w:rPr>
            </w:pPr>
            <w:r w:rsidRPr="00E01609">
              <w:rPr>
                <w:rFonts w:ascii="Arial" w:cs="Arial" w:eastAsiaTheme="minorHAnsi" w:hAnsi="Arial"/>
                <w:bCs/>
              </w:rPr>
              <w:t>Tourism development</w:t>
            </w:r>
          </w:p>
        </w:tc>
        <w:tc>
          <w:tcPr>
            <w:tcW w:type="dxa" w:w="3960"/>
          </w:tcPr>
          <w:p w:rsidP="00296312" w:rsidR="00E01609" w:rsidRDefault="00E01609" w:rsidRPr="00E01609">
            <w:pPr>
              <w:numPr>
                <w:ilvl w:val="0"/>
                <w:numId w:val="96"/>
              </w:numPr>
              <w:contextualSpacing/>
              <w:rPr>
                <w:rFonts w:ascii="Arial" w:cs="Arial" w:eastAsiaTheme="minorHAnsi" w:hAnsi="Arial"/>
                <w:bCs/>
              </w:rPr>
            </w:pPr>
            <w:r w:rsidRPr="00E01609">
              <w:rPr>
                <w:rFonts w:ascii="Arial" w:cs="Arial" w:eastAsiaTheme="minorHAnsi" w:hAnsi="Arial"/>
                <w:bCs/>
              </w:rPr>
              <w:t>Available tourism sites not functional and neglected</w:t>
            </w:r>
          </w:p>
        </w:tc>
        <w:tc>
          <w:tcPr>
            <w:tcW w:type="dxa" w:w="4500"/>
          </w:tcPr>
          <w:p w:rsidP="00296312" w:rsidR="00E01609" w:rsidRDefault="00E01609" w:rsidRPr="00E01609">
            <w:pPr>
              <w:numPr>
                <w:ilvl w:val="0"/>
                <w:numId w:val="35"/>
              </w:numPr>
              <w:rPr>
                <w:rFonts w:ascii="Arial" w:cs="Arial" w:eastAsiaTheme="minorHAnsi" w:hAnsi="Arial"/>
                <w:bCs/>
              </w:rPr>
            </w:pPr>
            <w:r w:rsidRPr="00E01609">
              <w:rPr>
                <w:rFonts w:ascii="Arial" w:cs="Arial" w:eastAsiaTheme="minorHAnsi" w:hAnsi="Arial"/>
                <w:bCs/>
              </w:rPr>
              <w:t xml:space="preserve">Facilitate for revitalization of tourism attraction points in Klein Tshipise, Big Tree, Lupepe Nwanedi and Tshiungani Ruins, Domboni Rock Paintings, Awelani Rock Paintings; </w:t>
            </w:r>
          </w:p>
          <w:p w:rsidP="00296312" w:rsidR="00E01609" w:rsidRDefault="00E01609" w:rsidRPr="00E01609">
            <w:pPr>
              <w:numPr>
                <w:ilvl w:val="0"/>
                <w:numId w:val="35"/>
              </w:numPr>
              <w:rPr>
                <w:rFonts w:ascii="Arial" w:cs="Arial" w:eastAsiaTheme="minorHAnsi" w:hAnsi="Arial"/>
                <w:bCs/>
              </w:rPr>
            </w:pPr>
            <w:r w:rsidRPr="00E01609">
              <w:rPr>
                <w:rFonts w:ascii="Arial" w:cs="Arial" w:eastAsiaTheme="minorHAnsi" w:hAnsi="Arial"/>
                <w:bCs/>
              </w:rPr>
              <w:t>Strengthening the relationship between municipalities and tribal authorities to promote tourism.</w:t>
            </w:r>
          </w:p>
          <w:p w:rsidP="00296312" w:rsidR="00E01609" w:rsidRDefault="00E01609" w:rsidRPr="00E01609">
            <w:pPr>
              <w:numPr>
                <w:ilvl w:val="0"/>
                <w:numId w:val="35"/>
              </w:numPr>
              <w:rPr>
                <w:rFonts w:ascii="Arial" w:cs="Arial" w:eastAsiaTheme="minorHAnsi" w:hAnsi="Arial"/>
                <w:bCs/>
                <w:iCs/>
              </w:rPr>
            </w:pPr>
            <w:r w:rsidRPr="00E01609">
              <w:rPr>
                <w:rFonts w:ascii="Arial" w:cs="Arial" w:eastAsiaTheme="minorHAnsi" w:hAnsi="Arial"/>
                <w:bCs/>
                <w:iCs/>
              </w:rPr>
              <w:t>Site visit conducted to access the conditions of tourism attractions, LTA and Vhembe LEDET were part of team on the 16</w:t>
            </w:r>
            <w:r w:rsidRPr="00E01609">
              <w:rPr>
                <w:rFonts w:ascii="Arial" w:cs="Arial" w:eastAsiaTheme="minorHAnsi" w:hAnsi="Arial"/>
                <w:bCs/>
                <w:iCs/>
                <w:vertAlign w:val="superscript"/>
              </w:rPr>
              <w:t>th</w:t>
            </w:r>
            <w:r w:rsidRPr="00E01609">
              <w:rPr>
                <w:rFonts w:ascii="Arial" w:cs="Arial" w:eastAsiaTheme="minorHAnsi" w:hAnsi="Arial"/>
                <w:bCs/>
                <w:iCs/>
              </w:rPr>
              <w:t xml:space="preserve"> and 17</w:t>
            </w:r>
            <w:r w:rsidRPr="00E01609">
              <w:rPr>
                <w:rFonts w:ascii="Arial" w:cs="Arial" w:eastAsiaTheme="minorHAnsi" w:hAnsi="Arial"/>
                <w:bCs/>
                <w:iCs/>
                <w:vertAlign w:val="superscript"/>
              </w:rPr>
              <w:t>th</w:t>
            </w:r>
            <w:r w:rsidRPr="00E01609">
              <w:rPr>
                <w:rFonts w:ascii="Arial" w:cs="Arial" w:eastAsiaTheme="minorHAnsi" w:hAnsi="Arial"/>
                <w:bCs/>
                <w:iCs/>
              </w:rPr>
              <w:t xml:space="preserve"> May 2023. Report for the visit still pending (LTA).</w:t>
            </w:r>
          </w:p>
          <w:p w:rsidP="00296312" w:rsidR="00E01609" w:rsidRDefault="00E01609" w:rsidRPr="00E01609">
            <w:pPr>
              <w:numPr>
                <w:ilvl w:val="0"/>
                <w:numId w:val="35"/>
              </w:numPr>
              <w:rPr>
                <w:rFonts w:ascii="Arial" w:cs="Arial" w:eastAsiaTheme="minorHAnsi" w:hAnsi="Arial"/>
                <w:bCs/>
                <w:iCs/>
              </w:rPr>
            </w:pPr>
            <w:r w:rsidRPr="00E01609">
              <w:rPr>
                <w:rFonts w:ascii="Arial" w:cs="Arial" w:eastAsiaTheme="minorHAnsi" w:hAnsi="Arial"/>
                <w:bCs/>
                <w:iCs/>
              </w:rPr>
              <w:t>Vhembe District Municipality has identified Tourism sites that will be revitalized (Big Tree; Tshipise; etc.).</w:t>
            </w:r>
          </w:p>
        </w:tc>
      </w:tr>
      <w:tr w:rsidR="00E01609" w:rsidRPr="00E01609" w:rsidTr="004E0AE7">
        <w:tc>
          <w:tcPr>
            <w:tcW w:type="dxa" w:w="3960"/>
          </w:tcPr>
          <w:p w:rsidP="00E01609" w:rsidR="00E01609" w:rsidRDefault="00E01609" w:rsidRPr="00E01609">
            <w:pPr>
              <w:rPr>
                <w:rFonts w:ascii="Arial" w:cs="Arial" w:eastAsiaTheme="minorHAnsi" w:hAnsi="Arial"/>
                <w:bCs/>
              </w:rPr>
            </w:pPr>
          </w:p>
        </w:tc>
        <w:tc>
          <w:tcPr>
            <w:tcW w:type="dxa" w:w="2160"/>
          </w:tcPr>
          <w:p w:rsidP="00E01609" w:rsidR="00E01609" w:rsidRDefault="00E01609" w:rsidRPr="00E01609">
            <w:pPr>
              <w:rPr>
                <w:rFonts w:ascii="Arial" w:cs="Arial" w:eastAsiaTheme="minorHAnsi" w:hAnsi="Arial"/>
                <w:bCs/>
              </w:rPr>
            </w:pPr>
            <w:r w:rsidRPr="00E01609">
              <w:rPr>
                <w:rFonts w:ascii="Arial" w:cs="Arial" w:eastAsiaTheme="minorHAnsi" w:hAnsi="Arial"/>
                <w:bCs/>
              </w:rPr>
              <w:t>4. Fencing of agricultural fields</w:t>
            </w:r>
          </w:p>
        </w:tc>
        <w:tc>
          <w:tcPr>
            <w:tcW w:type="dxa" w:w="3960"/>
          </w:tcPr>
          <w:p w:rsidP="00E01609" w:rsidR="00E01609" w:rsidRDefault="00E01609" w:rsidRPr="00E01609">
            <w:pPr>
              <w:rPr>
                <w:rFonts w:ascii="Arial" w:cs="Arial" w:eastAsiaTheme="minorHAnsi" w:hAnsi="Arial"/>
                <w:bCs/>
              </w:rPr>
            </w:pPr>
            <w:r w:rsidRPr="00E01609">
              <w:rPr>
                <w:rFonts w:ascii="Arial" w:cs="Arial" w:eastAsiaTheme="minorHAnsi" w:hAnsi="Arial"/>
                <w:bCs/>
              </w:rPr>
              <w:t>1. Stray animals damage agricultural produce in Nwanedi farming areas</w:t>
            </w:r>
            <w:r w:rsidRPr="00E01609">
              <w:rPr>
                <w:rFonts w:ascii="Arial" w:cs="Arial" w:eastAsiaTheme="minorHAnsi" w:hAnsi="Arial"/>
                <w:bCs/>
                <w:color w:val="FF0000"/>
              </w:rPr>
              <w:t xml:space="preserve"> </w:t>
            </w:r>
            <w:r w:rsidRPr="00E01609">
              <w:rPr>
                <w:rFonts w:ascii="Arial" w:cs="Arial" w:eastAsiaTheme="minorHAnsi" w:hAnsi="Arial"/>
                <w:bCs/>
              </w:rPr>
              <w:t>and also hazard to road users during the day and night</w:t>
            </w:r>
          </w:p>
        </w:tc>
        <w:tc>
          <w:tcPr>
            <w:tcW w:type="dxa" w:w="4500"/>
          </w:tcPr>
          <w:p w:rsidP="00296312" w:rsidR="00E01609" w:rsidRDefault="00E01609" w:rsidRPr="00E01609">
            <w:pPr>
              <w:numPr>
                <w:ilvl w:val="0"/>
                <w:numId w:val="35"/>
              </w:numPr>
              <w:rPr>
                <w:rFonts w:ascii="Arial" w:cs="Arial" w:eastAsiaTheme="minorHAnsi" w:hAnsi="Arial"/>
                <w:bCs/>
              </w:rPr>
            </w:pPr>
            <w:r w:rsidRPr="00E01609">
              <w:rPr>
                <w:rFonts w:ascii="Arial" w:cs="Arial" w:eastAsiaTheme="minorHAnsi" w:hAnsi="Arial"/>
                <w:bCs/>
              </w:rPr>
              <w:t>Facilitate for fencing of Nwanedi Agricultural farms</w:t>
            </w:r>
          </w:p>
          <w:p w:rsidP="00296312" w:rsidR="00E01609" w:rsidRDefault="00E01609" w:rsidRPr="00E01609">
            <w:pPr>
              <w:numPr>
                <w:ilvl w:val="0"/>
                <w:numId w:val="35"/>
              </w:numPr>
              <w:rPr>
                <w:rFonts w:ascii="Arial" w:cs="Arial" w:eastAsiaTheme="minorHAnsi" w:hAnsi="Arial"/>
                <w:bCs/>
              </w:rPr>
            </w:pPr>
            <w:r w:rsidRPr="00E01609">
              <w:rPr>
                <w:rFonts w:ascii="Arial" w:cs="Arial" w:eastAsiaTheme="minorHAnsi" w:hAnsi="Arial"/>
                <w:bCs/>
              </w:rPr>
              <w:t>Engagements with the Department of Agriculture and land Reform for fencing of rural crop farms</w:t>
            </w:r>
          </w:p>
          <w:p w:rsidP="00296312" w:rsidR="00E01609" w:rsidRDefault="00E01609" w:rsidRPr="00E01609">
            <w:pPr>
              <w:numPr>
                <w:ilvl w:val="0"/>
                <w:numId w:val="35"/>
              </w:numPr>
              <w:rPr>
                <w:rFonts w:ascii="Arial" w:cs="Arial" w:eastAsiaTheme="minorHAnsi" w:hAnsi="Arial"/>
                <w:bCs/>
              </w:rPr>
            </w:pPr>
            <w:r w:rsidRPr="00E01609">
              <w:rPr>
                <w:rFonts w:ascii="Arial" w:cs="Arial" w:eastAsiaTheme="minorHAnsi" w:hAnsi="Arial"/>
                <w:bCs/>
              </w:rPr>
              <w:t>Engagement with the Department of Agriculture Rural Development and land Reform for provision of proper fence around the red line.</w:t>
            </w:r>
          </w:p>
          <w:p w:rsidP="00296312" w:rsidR="00E01609" w:rsidRDefault="00E01609" w:rsidRPr="00E01609">
            <w:pPr>
              <w:numPr>
                <w:ilvl w:val="0"/>
                <w:numId w:val="35"/>
              </w:numPr>
              <w:rPr>
                <w:rFonts w:ascii="Arial" w:cs="Arial" w:eastAsiaTheme="minorHAnsi" w:hAnsi="Arial"/>
                <w:bCs/>
              </w:rPr>
            </w:pPr>
            <w:r w:rsidRPr="00E01609">
              <w:rPr>
                <w:rFonts w:ascii="Arial" w:cs="Arial" w:eastAsiaTheme="minorHAnsi" w:hAnsi="Arial"/>
                <w:bCs/>
              </w:rPr>
              <w:t>Identification and acquisition of land for animal pounding facility development</w:t>
            </w:r>
          </w:p>
        </w:tc>
      </w:tr>
      <w:tr w:rsidR="00E01609" w:rsidRPr="00E01609" w:rsidTr="004E0AE7">
        <w:tc>
          <w:tcPr>
            <w:tcW w:type="dxa" w:w="3960"/>
          </w:tcPr>
          <w:p w:rsidP="00E01609" w:rsidR="00E01609" w:rsidRDefault="00E01609" w:rsidRPr="00E01609">
            <w:pPr>
              <w:rPr>
                <w:rFonts w:ascii="Arial" w:cs="Arial" w:eastAsiaTheme="minorHAnsi" w:hAnsi="Arial"/>
                <w:bCs/>
              </w:rPr>
            </w:pPr>
          </w:p>
        </w:tc>
        <w:tc>
          <w:tcPr>
            <w:tcW w:type="dxa" w:w="2160"/>
          </w:tcPr>
          <w:p w:rsidP="00E01609" w:rsidR="00E01609" w:rsidRDefault="00E01609" w:rsidRPr="00E01609">
            <w:pPr>
              <w:rPr>
                <w:rFonts w:ascii="Arial" w:cs="Arial" w:eastAsiaTheme="minorHAnsi" w:hAnsi="Arial"/>
                <w:bCs/>
              </w:rPr>
            </w:pPr>
            <w:r w:rsidRPr="00E01609">
              <w:rPr>
                <w:rFonts w:ascii="Arial" w:cs="Arial" w:eastAsiaTheme="minorHAnsi" w:hAnsi="Arial"/>
                <w:bCs/>
              </w:rPr>
              <w:t xml:space="preserve">Hawkers Stalls </w:t>
            </w:r>
          </w:p>
        </w:tc>
        <w:tc>
          <w:tcPr>
            <w:tcW w:type="dxa" w:w="3960"/>
          </w:tcPr>
          <w:p w:rsidP="00296312" w:rsidR="00E01609" w:rsidRDefault="00E01609" w:rsidRPr="00E01609">
            <w:pPr>
              <w:numPr>
                <w:ilvl w:val="0"/>
                <w:numId w:val="94"/>
              </w:numPr>
              <w:ind w:left="720"/>
              <w:contextualSpacing/>
              <w:rPr>
                <w:rFonts w:ascii="Arial" w:cs="Arial" w:eastAsiaTheme="minorHAnsi" w:hAnsi="Arial"/>
                <w:bCs/>
              </w:rPr>
            </w:pPr>
            <w:r w:rsidRPr="00E01609">
              <w:rPr>
                <w:rFonts w:ascii="Arial" w:cs="Arial" w:eastAsiaTheme="minorHAnsi" w:hAnsi="Arial"/>
                <w:bCs/>
              </w:rPr>
              <w:t>Mushrooming of hawkers along the current N1 road through Musina Town, Musina CBD and Beit-Bridge Border precinct.</w:t>
            </w:r>
          </w:p>
          <w:p w:rsidP="00296312" w:rsidR="00E01609" w:rsidRDefault="00E01609" w:rsidRPr="00E01609">
            <w:pPr>
              <w:numPr>
                <w:ilvl w:val="0"/>
                <w:numId w:val="94"/>
              </w:numPr>
              <w:ind w:left="720"/>
              <w:contextualSpacing/>
              <w:rPr>
                <w:rFonts w:ascii="Arial" w:cs="Arial" w:eastAsiaTheme="minorHAnsi" w:hAnsi="Arial"/>
                <w:bCs/>
              </w:rPr>
            </w:pPr>
            <w:r w:rsidRPr="00E01609">
              <w:rPr>
                <w:rFonts w:ascii="Arial" w:cs="Arial" w:eastAsiaTheme="minorHAnsi" w:hAnsi="Arial"/>
                <w:bCs/>
              </w:rPr>
              <w:t>Area identified for hawker stall is insufficient and not conducive for their business.</w:t>
            </w:r>
          </w:p>
          <w:p w:rsidP="00296312" w:rsidR="00E01609" w:rsidRDefault="00E01609" w:rsidRPr="00E01609">
            <w:pPr>
              <w:numPr>
                <w:ilvl w:val="0"/>
                <w:numId w:val="94"/>
              </w:numPr>
              <w:ind w:left="720"/>
              <w:contextualSpacing/>
              <w:rPr>
                <w:rFonts w:ascii="Arial" w:cs="Arial" w:eastAsiaTheme="minorHAnsi" w:hAnsi="Arial"/>
                <w:bCs/>
              </w:rPr>
            </w:pPr>
            <w:r w:rsidRPr="00E01609">
              <w:rPr>
                <w:rFonts w:ascii="Arial" w:cs="Arial" w:eastAsiaTheme="minorHAnsi" w:hAnsi="Arial"/>
                <w:bCs/>
              </w:rPr>
              <w:t>A desirable area needs to be identified for hawker stalls in the CBD.</w:t>
            </w:r>
          </w:p>
        </w:tc>
        <w:tc>
          <w:tcPr>
            <w:tcW w:type="dxa" w:w="4500"/>
          </w:tcPr>
          <w:p w:rsidP="00296312" w:rsidR="00E01609" w:rsidRDefault="00E01609" w:rsidRPr="00E01609">
            <w:pPr>
              <w:numPr>
                <w:ilvl w:val="0"/>
                <w:numId w:val="35"/>
              </w:numPr>
              <w:rPr>
                <w:rFonts w:ascii="Arial" w:cs="Arial" w:eastAsiaTheme="minorHAnsi" w:hAnsi="Arial"/>
                <w:bCs/>
              </w:rPr>
            </w:pPr>
            <w:r w:rsidRPr="00E01609">
              <w:rPr>
                <w:rFonts w:ascii="Arial" w:cs="Arial" w:eastAsiaTheme="minorHAnsi" w:hAnsi="Arial"/>
                <w:bCs/>
              </w:rPr>
              <w:t>Identification of alternative land for development of hawker stalls.</w:t>
            </w:r>
          </w:p>
          <w:p w:rsidP="00296312" w:rsidR="00E01609" w:rsidRDefault="00E01609" w:rsidRPr="00E01609">
            <w:pPr>
              <w:numPr>
                <w:ilvl w:val="0"/>
                <w:numId w:val="35"/>
              </w:numPr>
              <w:rPr>
                <w:rFonts w:ascii="Arial" w:cs="Arial" w:eastAsiaTheme="minorHAnsi" w:hAnsi="Arial"/>
                <w:bCs/>
              </w:rPr>
            </w:pPr>
            <w:r w:rsidRPr="00E01609">
              <w:rPr>
                <w:rFonts w:ascii="Arial" w:cs="Arial" w:eastAsiaTheme="minorHAnsi" w:hAnsi="Arial"/>
                <w:bCs/>
              </w:rPr>
              <w:t>Engagement with CBRTA with regard to hawkers and mini-bus taxis operating in the border precinct.</w:t>
            </w:r>
          </w:p>
          <w:p w:rsidP="00296312" w:rsidR="00E01609" w:rsidRDefault="00E01609" w:rsidRPr="00E01609">
            <w:pPr>
              <w:numPr>
                <w:ilvl w:val="0"/>
                <w:numId w:val="35"/>
              </w:numPr>
              <w:rPr>
                <w:rFonts w:ascii="Arial" w:cs="Arial" w:eastAsiaTheme="minorHAnsi" w:hAnsi="Arial"/>
                <w:bCs/>
              </w:rPr>
            </w:pPr>
            <w:r w:rsidRPr="00E01609">
              <w:rPr>
                <w:rFonts w:ascii="Arial" w:cs="Arial" w:eastAsiaTheme="minorHAnsi" w:hAnsi="Arial"/>
                <w:bCs/>
              </w:rPr>
              <w:t>Inclusion of hawker stalls in future Public Transport Facility and other public infrastructure.</w:t>
            </w:r>
          </w:p>
          <w:p w:rsidP="00296312" w:rsidR="00E01609" w:rsidRDefault="00E01609" w:rsidRPr="00E01609">
            <w:pPr>
              <w:numPr>
                <w:ilvl w:val="0"/>
                <w:numId w:val="35"/>
              </w:numPr>
              <w:rPr>
                <w:rFonts w:ascii="Arial" w:cs="Arial" w:eastAsiaTheme="minorHAnsi" w:hAnsi="Arial"/>
                <w:bCs/>
              </w:rPr>
            </w:pPr>
            <w:r w:rsidRPr="00E01609">
              <w:rPr>
                <w:rFonts w:ascii="Arial" w:cs="Arial" w:eastAsiaTheme="minorHAnsi" w:hAnsi="Arial"/>
                <w:bCs/>
              </w:rPr>
              <w:t>Revive the Hawkers Association.</w:t>
            </w:r>
          </w:p>
          <w:p w:rsidP="00296312" w:rsidR="00E01609" w:rsidRDefault="00E01609" w:rsidRPr="00E01609">
            <w:pPr>
              <w:numPr>
                <w:ilvl w:val="0"/>
                <w:numId w:val="35"/>
              </w:numPr>
              <w:rPr>
                <w:rFonts w:ascii="Arial" w:cs="Arial" w:eastAsiaTheme="minorHAnsi" w:hAnsi="Arial"/>
                <w:bCs/>
              </w:rPr>
            </w:pPr>
            <w:r w:rsidRPr="00E01609">
              <w:rPr>
                <w:rFonts w:ascii="Arial" w:cs="Arial" w:eastAsiaTheme="minorHAnsi" w:hAnsi="Arial"/>
                <w:bCs/>
              </w:rPr>
              <w:t>Avail land to promote growth of SMMEs.</w:t>
            </w:r>
          </w:p>
          <w:p w:rsidP="00296312" w:rsidR="00E01609" w:rsidRDefault="00E01609" w:rsidRPr="00E01609">
            <w:pPr>
              <w:numPr>
                <w:ilvl w:val="0"/>
                <w:numId w:val="35"/>
              </w:numPr>
              <w:rPr>
                <w:rFonts w:ascii="Arial" w:cs="Arial" w:eastAsiaTheme="minorHAnsi" w:hAnsi="Arial"/>
                <w:bCs/>
              </w:rPr>
            </w:pPr>
            <w:r w:rsidRPr="00E01609">
              <w:rPr>
                <w:rFonts w:ascii="Arial" w:cs="Arial" w:eastAsiaTheme="minorHAnsi" w:hAnsi="Arial"/>
                <w:bCs/>
              </w:rPr>
              <w:t>Reviewing of the Street Traders Policy/ By-Law.</w:t>
            </w:r>
          </w:p>
        </w:tc>
      </w:tr>
      <w:tr w:rsidR="00E01609" w:rsidRPr="00E01609" w:rsidTr="004E0AE7">
        <w:tc>
          <w:tcPr>
            <w:tcW w:type="dxa" w:w="3960"/>
          </w:tcPr>
          <w:p w:rsidP="00E01609" w:rsidR="00E01609" w:rsidRDefault="00E01609" w:rsidRPr="00E01609">
            <w:pPr>
              <w:rPr>
                <w:rFonts w:ascii="Arial" w:cs="Arial" w:hAnsi="Arial"/>
                <w:bCs/>
              </w:rPr>
            </w:pPr>
          </w:p>
        </w:tc>
        <w:tc>
          <w:tcPr>
            <w:tcW w:type="dxa" w:w="2160"/>
          </w:tcPr>
          <w:p w:rsidP="00E01609" w:rsidR="00E01609" w:rsidRDefault="00E01609" w:rsidRPr="00E01609">
            <w:pPr>
              <w:rPr>
                <w:rFonts w:ascii="Arial" w:cs="Arial" w:hAnsi="Arial"/>
                <w:bCs/>
              </w:rPr>
            </w:pPr>
            <w:r w:rsidRPr="00E01609">
              <w:rPr>
                <w:rFonts w:ascii="Arial" w:cs="Arial" w:hAnsi="Arial"/>
                <w:bCs/>
              </w:rPr>
              <w:t>Business Registration and management</w:t>
            </w:r>
          </w:p>
        </w:tc>
        <w:tc>
          <w:tcPr>
            <w:tcW w:type="dxa" w:w="3960"/>
          </w:tcPr>
          <w:p w:rsidP="00296312" w:rsidR="00E01609" w:rsidRDefault="00E01609" w:rsidRPr="00E01609">
            <w:pPr>
              <w:numPr>
                <w:ilvl w:val="3"/>
                <w:numId w:val="91"/>
              </w:numPr>
              <w:ind w:hanging="425" w:left="705"/>
              <w:contextualSpacing/>
              <w:rPr>
                <w:rFonts w:ascii="Arial" w:cs="Arial" w:hAnsi="Arial"/>
                <w:bCs/>
              </w:rPr>
            </w:pPr>
            <w:r w:rsidRPr="00E01609">
              <w:rPr>
                <w:rFonts w:ascii="Arial" w:cs="Arial" w:hAnsi="Arial"/>
                <w:bCs/>
              </w:rPr>
              <w:t>Mushrooming of illegal spaza shops in township and villages</w:t>
            </w:r>
          </w:p>
          <w:p w:rsidP="00E01609" w:rsidR="00E01609" w:rsidRDefault="00E01609" w:rsidRPr="00E01609">
            <w:pPr>
              <w:contextualSpacing/>
              <w:rPr>
                <w:rFonts w:ascii="Arial" w:cs="Arial" w:hAnsi="Arial"/>
                <w:bCs/>
              </w:rPr>
            </w:pPr>
            <w:r w:rsidRPr="00E01609">
              <w:rPr>
                <w:rFonts w:ascii="Arial" w:cs="Arial" w:hAnsi="Arial"/>
                <w:bCs/>
              </w:rPr>
              <w:t xml:space="preserve"> </w:t>
            </w:r>
          </w:p>
        </w:tc>
        <w:tc>
          <w:tcPr>
            <w:tcW w:type="dxa" w:w="4500"/>
          </w:tcPr>
          <w:p w:rsidP="00296312" w:rsidR="00E01609" w:rsidRDefault="00E01609" w:rsidRPr="00E01609">
            <w:pPr>
              <w:numPr>
                <w:ilvl w:val="0"/>
                <w:numId w:val="35"/>
              </w:numPr>
              <w:rPr>
                <w:rFonts w:ascii="Arial" w:cs="Arial" w:hAnsi="Arial"/>
                <w:bCs/>
              </w:rPr>
            </w:pPr>
            <w:r w:rsidRPr="00E01609">
              <w:rPr>
                <w:rFonts w:ascii="Arial" w:cs="Arial" w:hAnsi="Arial"/>
                <w:bCs/>
              </w:rPr>
              <w:t>List all Spaza that exist with Musina Local Municipality area of jurisdiction</w:t>
            </w:r>
          </w:p>
          <w:p w:rsidP="00296312" w:rsidR="00E01609" w:rsidRDefault="00E01609" w:rsidRPr="00E01609">
            <w:pPr>
              <w:numPr>
                <w:ilvl w:val="0"/>
                <w:numId w:val="35"/>
              </w:numPr>
              <w:rPr>
                <w:rFonts w:ascii="Arial" w:cs="Arial" w:hAnsi="Arial"/>
                <w:bCs/>
              </w:rPr>
            </w:pPr>
            <w:r w:rsidRPr="00E01609">
              <w:rPr>
                <w:rFonts w:ascii="Arial" w:cs="Arial" w:hAnsi="Arial"/>
                <w:bCs/>
              </w:rPr>
              <w:t>Ensure compliance of the Spaza with Musina prevailing Land use Scheme LIBRA</w:t>
            </w:r>
          </w:p>
          <w:p w:rsidP="00296312" w:rsidR="00E01609" w:rsidRDefault="00E01609" w:rsidRPr="00E01609">
            <w:pPr>
              <w:numPr>
                <w:ilvl w:val="0"/>
                <w:numId w:val="35"/>
              </w:numPr>
              <w:rPr>
                <w:rFonts w:ascii="Arial" w:cs="Arial" w:hAnsi="Arial"/>
                <w:bCs/>
              </w:rPr>
            </w:pPr>
            <w:r w:rsidRPr="00E01609">
              <w:rPr>
                <w:rFonts w:ascii="Arial" w:cs="Arial" w:hAnsi="Arial"/>
                <w:bCs/>
              </w:rPr>
              <w:lastRenderedPageBreak/>
              <w:t xml:space="preserve">Develop Musina By-law on Township Economy </w:t>
            </w:r>
          </w:p>
        </w:tc>
      </w:tr>
      <w:tr w:rsidR="00E01609" w:rsidRPr="00E01609" w:rsidTr="004E0AE7">
        <w:tc>
          <w:tcPr>
            <w:tcW w:type="dxa" w:w="3960"/>
          </w:tcPr>
          <w:p w:rsidP="00E01609" w:rsidR="00E01609" w:rsidRDefault="00E01609" w:rsidRPr="00E01609">
            <w:pPr>
              <w:rPr>
                <w:rFonts w:ascii="Arial" w:cs="Arial" w:eastAsiaTheme="minorHAnsi" w:hAnsi="Arial"/>
                <w:bCs/>
              </w:rPr>
            </w:pPr>
          </w:p>
        </w:tc>
        <w:tc>
          <w:tcPr>
            <w:tcW w:type="dxa" w:w="2160"/>
          </w:tcPr>
          <w:p w:rsidP="00E01609" w:rsidR="00E01609" w:rsidRDefault="00E01609" w:rsidRPr="00E01609">
            <w:pPr>
              <w:rPr>
                <w:rFonts w:ascii="Arial" w:cs="Arial" w:eastAsiaTheme="minorHAnsi" w:hAnsi="Arial"/>
                <w:bCs/>
              </w:rPr>
            </w:pPr>
            <w:r w:rsidRPr="00E01609">
              <w:rPr>
                <w:rFonts w:ascii="Arial" w:cs="Arial" w:eastAsiaTheme="minorHAnsi" w:hAnsi="Arial"/>
                <w:bCs/>
              </w:rPr>
              <w:t>Regional Integration</w:t>
            </w:r>
          </w:p>
        </w:tc>
        <w:tc>
          <w:tcPr>
            <w:tcW w:type="dxa" w:w="3960"/>
          </w:tcPr>
          <w:p w:rsidP="00296312" w:rsidR="00E01609" w:rsidRDefault="00E01609" w:rsidRPr="00E01609">
            <w:pPr>
              <w:numPr>
                <w:ilvl w:val="0"/>
                <w:numId w:val="101"/>
              </w:numPr>
              <w:contextualSpacing/>
              <w:rPr>
                <w:rFonts w:ascii="Arial" w:cs="Arial" w:eastAsiaTheme="minorHAnsi" w:hAnsi="Arial"/>
                <w:bCs/>
              </w:rPr>
            </w:pPr>
            <w:r w:rsidRPr="00E01609">
              <w:rPr>
                <w:rFonts w:ascii="Arial" w:cs="Arial" w:eastAsiaTheme="minorHAnsi" w:hAnsi="Arial"/>
                <w:bCs/>
              </w:rPr>
              <w:t>Existing twinning agreement not implemented fully.</w:t>
            </w:r>
          </w:p>
          <w:p w:rsidP="00E01609" w:rsidR="00E01609" w:rsidRDefault="00E01609" w:rsidRPr="00E01609">
            <w:pPr>
              <w:rPr>
                <w:rFonts w:ascii="Arial" w:cs="Arial" w:eastAsiaTheme="minorHAnsi" w:hAnsi="Arial"/>
                <w:bCs/>
              </w:rPr>
            </w:pPr>
          </w:p>
        </w:tc>
        <w:tc>
          <w:tcPr>
            <w:tcW w:type="dxa" w:w="4500"/>
          </w:tcPr>
          <w:p w:rsidP="00296312" w:rsidR="00E01609" w:rsidRDefault="00E01609" w:rsidRPr="00E01609">
            <w:pPr>
              <w:numPr>
                <w:ilvl w:val="0"/>
                <w:numId w:val="35"/>
              </w:numPr>
              <w:rPr>
                <w:rFonts w:ascii="Arial" w:cs="Arial" w:eastAsiaTheme="minorHAnsi" w:hAnsi="Arial"/>
                <w:bCs/>
              </w:rPr>
            </w:pPr>
            <w:r w:rsidRPr="00E01609">
              <w:rPr>
                <w:rFonts w:ascii="Arial" w:cs="Arial" w:eastAsiaTheme="minorHAnsi" w:hAnsi="Arial"/>
                <w:bCs/>
              </w:rPr>
              <w:t xml:space="preserve">Facilitate the revival of twining agreement between Musina and Municipality of Beit-Bridge </w:t>
            </w:r>
          </w:p>
          <w:p w:rsidP="00296312" w:rsidR="00E01609" w:rsidRDefault="00E01609" w:rsidRPr="00E01609">
            <w:pPr>
              <w:numPr>
                <w:ilvl w:val="0"/>
                <w:numId w:val="35"/>
              </w:numPr>
              <w:rPr>
                <w:rFonts w:ascii="Arial" w:cs="Arial" w:eastAsiaTheme="minorHAnsi" w:hAnsi="Arial"/>
                <w:bCs/>
              </w:rPr>
            </w:pPr>
            <w:r w:rsidRPr="00E01609">
              <w:rPr>
                <w:rFonts w:ascii="Arial" w:cs="Arial" w:eastAsiaTheme="minorHAnsi" w:hAnsi="Arial"/>
                <w:bCs/>
              </w:rPr>
              <w:t>Twining Agreement signed between the two municipality in Victoria Falls Zimbabwe on the 07</w:t>
            </w:r>
            <w:r w:rsidRPr="00E01609">
              <w:rPr>
                <w:rFonts w:ascii="Arial" w:cs="Arial" w:eastAsiaTheme="minorHAnsi" w:hAnsi="Arial"/>
                <w:bCs/>
                <w:vertAlign w:val="superscript"/>
              </w:rPr>
              <w:t>th</w:t>
            </w:r>
            <w:r w:rsidRPr="00E01609">
              <w:rPr>
                <w:rFonts w:ascii="Arial" w:cs="Arial" w:eastAsiaTheme="minorHAnsi" w:hAnsi="Arial"/>
                <w:bCs/>
              </w:rPr>
              <w:t xml:space="preserve"> October 2022</w:t>
            </w:r>
          </w:p>
          <w:p w:rsidP="00296312" w:rsidR="00E01609" w:rsidRDefault="00E01609" w:rsidRPr="00E01609">
            <w:pPr>
              <w:numPr>
                <w:ilvl w:val="0"/>
                <w:numId w:val="35"/>
              </w:numPr>
              <w:rPr>
                <w:rFonts w:ascii="Arial" w:cs="Arial" w:eastAsiaTheme="minorHAnsi" w:hAnsi="Arial"/>
                <w:bCs/>
              </w:rPr>
            </w:pPr>
            <w:r w:rsidRPr="00E01609">
              <w:rPr>
                <w:rFonts w:ascii="Arial" w:cs="Arial" w:eastAsiaTheme="minorHAnsi" w:hAnsi="Arial"/>
                <w:bCs/>
              </w:rPr>
              <w:t>Establish coordinating committee with officials from Musina LM and BBR LM including office of the premier Limpopo.</w:t>
            </w:r>
          </w:p>
          <w:p w:rsidP="00296312" w:rsidR="00E01609" w:rsidRDefault="00E01609" w:rsidRPr="00E01609">
            <w:pPr>
              <w:numPr>
                <w:ilvl w:val="0"/>
                <w:numId w:val="35"/>
              </w:numPr>
              <w:rPr>
                <w:rFonts w:ascii="Arial" w:cs="Arial" w:eastAsiaTheme="minorHAnsi" w:hAnsi="Arial"/>
                <w:bCs/>
              </w:rPr>
            </w:pPr>
            <w:r w:rsidRPr="00E01609">
              <w:rPr>
                <w:rFonts w:ascii="Arial" w:cs="Arial" w:eastAsiaTheme="minorHAnsi" w:hAnsi="Arial"/>
                <w:bCs/>
              </w:rPr>
              <w:t>Technical Working Committee established and is active.</w:t>
            </w:r>
          </w:p>
          <w:p w:rsidP="00296312" w:rsidR="00E01609" w:rsidRDefault="00E01609" w:rsidRPr="00E01609">
            <w:pPr>
              <w:numPr>
                <w:ilvl w:val="0"/>
                <w:numId w:val="35"/>
              </w:numPr>
              <w:rPr>
                <w:rFonts w:ascii="Arial" w:cs="Arial" w:eastAsiaTheme="minorHAnsi" w:hAnsi="Arial"/>
                <w:bCs/>
              </w:rPr>
            </w:pPr>
            <w:r w:rsidRPr="00E01609">
              <w:rPr>
                <w:rFonts w:ascii="Arial" w:cs="Arial" w:eastAsiaTheme="minorHAnsi" w:hAnsi="Arial"/>
                <w:bCs/>
              </w:rPr>
              <w:t>Engagement with Sector departments and/ enterprises (Dept. Agriculture; and Rural Development; Department of Tourism; LEDA; Dept. of Health; Dept. of Education) on the implementation of the Action Plan.</w:t>
            </w:r>
          </w:p>
          <w:p w:rsidP="00296312" w:rsidR="00E01609" w:rsidRDefault="00E01609" w:rsidRPr="00E01609">
            <w:pPr>
              <w:numPr>
                <w:ilvl w:val="0"/>
                <w:numId w:val="35"/>
              </w:numPr>
              <w:rPr>
                <w:rFonts w:ascii="Arial" w:cs="Arial" w:eastAsiaTheme="minorHAnsi" w:hAnsi="Arial"/>
                <w:bCs/>
              </w:rPr>
            </w:pPr>
            <w:r w:rsidRPr="00E01609">
              <w:rPr>
                <w:rFonts w:ascii="Arial" w:cs="Arial" w:eastAsiaTheme="minorHAnsi" w:hAnsi="Arial"/>
                <w:bCs/>
              </w:rPr>
              <w:t>Action Plan (2020 - 2022) developed and adopted by both municipalities.</w:t>
            </w:r>
          </w:p>
          <w:p w:rsidP="00E01609" w:rsidR="00E01609" w:rsidRDefault="00E01609" w:rsidRPr="00E01609">
            <w:pPr>
              <w:ind w:left="360"/>
              <w:rPr>
                <w:rFonts w:ascii="Arial" w:cs="Arial" w:eastAsiaTheme="minorHAnsi" w:hAnsi="Arial"/>
                <w:bCs/>
              </w:rPr>
            </w:pPr>
          </w:p>
        </w:tc>
      </w:tr>
      <w:tr w:rsidR="00E01609" w:rsidRPr="00E01609" w:rsidTr="004E0AE7">
        <w:tc>
          <w:tcPr>
            <w:tcW w:type="dxa" w:w="3960"/>
          </w:tcPr>
          <w:p w:rsidP="00E01609" w:rsidR="00E01609" w:rsidRDefault="00E01609" w:rsidRPr="00E01609">
            <w:pPr>
              <w:rPr>
                <w:rFonts w:ascii="Arial" w:cs="Arial" w:eastAsiaTheme="minorHAnsi" w:hAnsi="Arial"/>
                <w:bCs/>
              </w:rPr>
            </w:pPr>
            <w:r w:rsidRPr="00E01609">
              <w:rPr>
                <w:rFonts w:ascii="Arial" w:cs="Arial" w:eastAsiaTheme="minorHAnsi" w:hAnsi="Arial"/>
                <w:bCs/>
              </w:rPr>
              <w:t>SPATIAL RATIONALE</w:t>
            </w:r>
          </w:p>
        </w:tc>
        <w:tc>
          <w:tcPr>
            <w:tcW w:type="dxa" w:w="2160"/>
            <w:vMerge w:val="restart"/>
          </w:tcPr>
          <w:p w:rsidP="00E01609" w:rsidR="00E01609" w:rsidRDefault="00E01609" w:rsidRPr="00E01609">
            <w:pPr>
              <w:rPr>
                <w:rFonts w:ascii="Arial" w:cs="Arial" w:eastAsiaTheme="minorHAnsi" w:hAnsi="Arial"/>
                <w:bCs/>
              </w:rPr>
            </w:pPr>
            <w:r w:rsidRPr="00E01609">
              <w:rPr>
                <w:rFonts w:ascii="Arial" w:cs="Arial" w:eastAsiaTheme="minorHAnsi" w:hAnsi="Arial"/>
                <w:bCs/>
              </w:rPr>
              <w:t>Spatial Planning</w:t>
            </w:r>
          </w:p>
        </w:tc>
        <w:tc>
          <w:tcPr>
            <w:tcW w:type="dxa" w:w="3960"/>
          </w:tcPr>
          <w:p w:rsidP="00296312" w:rsidR="00E01609" w:rsidRDefault="00E01609" w:rsidRPr="00E01609">
            <w:pPr>
              <w:numPr>
                <w:ilvl w:val="0"/>
                <w:numId w:val="102"/>
              </w:numPr>
              <w:contextualSpacing/>
              <w:rPr>
                <w:rFonts w:ascii="Arial" w:cs="Arial" w:eastAsiaTheme="minorHAnsi" w:hAnsi="Arial"/>
                <w:bCs/>
              </w:rPr>
            </w:pPr>
            <w:r w:rsidRPr="00E01609">
              <w:rPr>
                <w:rFonts w:ascii="Arial" w:cs="Arial" w:eastAsiaTheme="minorHAnsi" w:hAnsi="Arial"/>
                <w:bCs/>
              </w:rPr>
              <w:t>Some underground Municipal infrastructure assets location unknown</w:t>
            </w:r>
          </w:p>
        </w:tc>
        <w:tc>
          <w:tcPr>
            <w:tcW w:type="dxa" w:w="4500"/>
          </w:tcPr>
          <w:p w:rsidP="00296312" w:rsidR="00E01609" w:rsidRDefault="00E01609" w:rsidRPr="00E01609">
            <w:pPr>
              <w:numPr>
                <w:ilvl w:val="0"/>
                <w:numId w:val="35"/>
              </w:numPr>
              <w:rPr>
                <w:rFonts w:ascii="Arial" w:cs="Arial" w:eastAsiaTheme="minorHAnsi" w:hAnsi="Arial"/>
                <w:bCs/>
              </w:rPr>
            </w:pPr>
            <w:r w:rsidRPr="00E01609">
              <w:rPr>
                <w:rFonts w:ascii="Arial" w:cs="Arial" w:eastAsiaTheme="minorHAnsi" w:hAnsi="Arial"/>
                <w:bCs/>
              </w:rPr>
              <w:t>Geo mapping of all municipal infrastructure assets.</w:t>
            </w:r>
          </w:p>
          <w:p w:rsidP="00E01609" w:rsidR="00E01609" w:rsidRDefault="00E01609" w:rsidRPr="00E01609">
            <w:pPr>
              <w:ind w:left="360"/>
              <w:rPr>
                <w:rFonts w:ascii="Arial" w:cs="Arial" w:eastAsiaTheme="minorHAnsi" w:hAnsi="Arial"/>
                <w:bCs/>
              </w:rPr>
            </w:pPr>
          </w:p>
        </w:tc>
      </w:tr>
      <w:tr w:rsidR="00E01609" w:rsidRPr="00E01609" w:rsidTr="004E0AE7">
        <w:tc>
          <w:tcPr>
            <w:tcW w:type="dxa" w:w="3960"/>
          </w:tcPr>
          <w:p w:rsidP="00E01609" w:rsidR="00E01609" w:rsidRDefault="00E01609" w:rsidRPr="00E01609">
            <w:pPr>
              <w:rPr>
                <w:rFonts w:ascii="Arial" w:cs="Arial" w:eastAsiaTheme="minorHAnsi" w:hAnsi="Arial"/>
                <w:bCs/>
              </w:rPr>
            </w:pPr>
          </w:p>
        </w:tc>
        <w:tc>
          <w:tcPr>
            <w:tcW w:type="dxa" w:w="2160"/>
            <w:vMerge/>
          </w:tcPr>
          <w:p w:rsidP="00E01609" w:rsidR="00E01609" w:rsidRDefault="00E01609" w:rsidRPr="00E01609">
            <w:pPr>
              <w:rPr>
                <w:rFonts w:ascii="Arial" w:cs="Arial" w:eastAsiaTheme="minorHAnsi" w:hAnsi="Arial"/>
                <w:bCs/>
              </w:rPr>
            </w:pPr>
          </w:p>
        </w:tc>
        <w:tc>
          <w:tcPr>
            <w:tcW w:type="dxa" w:w="3960"/>
          </w:tcPr>
          <w:p w:rsidP="00296312" w:rsidR="00E01609" w:rsidRDefault="00E01609" w:rsidRPr="00E01609">
            <w:pPr>
              <w:numPr>
                <w:ilvl w:val="0"/>
                <w:numId w:val="97"/>
              </w:numPr>
              <w:contextualSpacing/>
              <w:rPr>
                <w:rFonts w:ascii="Arial" w:cs="Arial" w:eastAsiaTheme="minorHAnsi" w:hAnsi="Arial"/>
                <w:bCs/>
              </w:rPr>
            </w:pPr>
            <w:r w:rsidRPr="00E01609">
              <w:rPr>
                <w:rFonts w:ascii="Arial" w:cs="Arial" w:eastAsiaTheme="minorHAnsi" w:hAnsi="Arial"/>
                <w:bCs/>
              </w:rPr>
              <w:t>Musina is identified as a special Economic zone and Provincial Growth Point</w:t>
            </w:r>
          </w:p>
        </w:tc>
        <w:tc>
          <w:tcPr>
            <w:tcW w:type="dxa" w:w="4500"/>
          </w:tcPr>
          <w:p w:rsidP="00296312" w:rsidR="00E01609" w:rsidRDefault="00E01609" w:rsidRPr="00E01609">
            <w:pPr>
              <w:numPr>
                <w:ilvl w:val="0"/>
                <w:numId w:val="35"/>
              </w:numPr>
              <w:rPr>
                <w:rFonts w:ascii="Arial" w:cs="Arial" w:eastAsiaTheme="minorHAnsi" w:hAnsi="Arial"/>
                <w:bCs/>
              </w:rPr>
            </w:pPr>
            <w:r w:rsidRPr="00E01609">
              <w:rPr>
                <w:rFonts w:ascii="Arial" w:cs="Arial" w:eastAsiaTheme="minorHAnsi" w:hAnsi="Arial"/>
                <w:bCs/>
              </w:rPr>
              <w:t>Facilitate for development of Special economic zone in Musina</w:t>
            </w:r>
          </w:p>
          <w:p w:rsidP="00296312" w:rsidR="00E01609" w:rsidRDefault="00E01609" w:rsidRPr="00E01609">
            <w:pPr>
              <w:numPr>
                <w:ilvl w:val="0"/>
                <w:numId w:val="35"/>
              </w:numPr>
              <w:rPr>
                <w:rFonts w:ascii="Arial" w:cs="Arial" w:eastAsiaTheme="minorHAnsi" w:hAnsi="Arial"/>
                <w:bCs/>
              </w:rPr>
            </w:pPr>
            <w:r w:rsidRPr="00E01609">
              <w:rPr>
                <w:rFonts w:ascii="Arial" w:cs="Arial" w:eastAsiaTheme="minorHAnsi" w:hAnsi="Arial"/>
                <w:bCs/>
              </w:rPr>
              <w:t>Analysis of current infrastructure need and capacity to sustain the SEZ.</w:t>
            </w:r>
          </w:p>
          <w:p w:rsidP="00296312" w:rsidR="00E01609" w:rsidRDefault="00E01609" w:rsidRPr="00E01609">
            <w:pPr>
              <w:numPr>
                <w:ilvl w:val="0"/>
                <w:numId w:val="35"/>
              </w:numPr>
              <w:rPr>
                <w:rFonts w:ascii="Arial" w:cs="Arial" w:eastAsiaTheme="minorHAnsi" w:hAnsi="Arial"/>
                <w:bCs/>
              </w:rPr>
            </w:pPr>
            <w:r w:rsidRPr="00E01609">
              <w:rPr>
                <w:rFonts w:ascii="Arial" w:cs="Arial" w:eastAsiaTheme="minorHAnsi" w:hAnsi="Arial"/>
                <w:bCs/>
              </w:rPr>
              <w:lastRenderedPageBreak/>
              <w:t xml:space="preserve">Facilitate engagements with Sector departments to fund the establishment of townships and also infrastructure capacity challenges. </w:t>
            </w:r>
          </w:p>
        </w:tc>
      </w:tr>
      <w:tr w:rsidR="00E01609" w:rsidRPr="00E01609" w:rsidTr="004E0AE7">
        <w:tc>
          <w:tcPr>
            <w:tcW w:type="dxa" w:w="3960"/>
          </w:tcPr>
          <w:p w:rsidP="00E01609" w:rsidR="00E01609" w:rsidRDefault="00E01609" w:rsidRPr="00E01609">
            <w:pPr>
              <w:rPr>
                <w:rFonts w:ascii="Arial" w:cs="Arial" w:eastAsiaTheme="minorHAnsi" w:hAnsi="Arial"/>
                <w:bCs/>
              </w:rPr>
            </w:pPr>
          </w:p>
        </w:tc>
        <w:tc>
          <w:tcPr>
            <w:tcW w:type="dxa" w:w="2160"/>
          </w:tcPr>
          <w:p w:rsidP="00E01609" w:rsidR="00E01609" w:rsidRDefault="00E01609" w:rsidRPr="00E01609">
            <w:pPr>
              <w:rPr>
                <w:rFonts w:ascii="Arial" w:cs="Arial" w:eastAsiaTheme="minorHAnsi" w:hAnsi="Arial"/>
                <w:bCs/>
              </w:rPr>
            </w:pPr>
            <w:r w:rsidRPr="00E01609">
              <w:rPr>
                <w:rFonts w:ascii="Arial" w:cs="Arial" w:eastAsiaTheme="minorHAnsi" w:hAnsi="Arial"/>
                <w:bCs/>
              </w:rPr>
              <w:t>Access to land for development</w:t>
            </w:r>
          </w:p>
        </w:tc>
        <w:tc>
          <w:tcPr>
            <w:tcW w:type="dxa" w:w="3960"/>
          </w:tcPr>
          <w:p w:rsidP="00296312" w:rsidR="00E01609" w:rsidRDefault="00E01609" w:rsidRPr="00E01609">
            <w:pPr>
              <w:numPr>
                <w:ilvl w:val="0"/>
                <w:numId w:val="115"/>
              </w:numPr>
              <w:contextualSpacing/>
              <w:rPr>
                <w:rFonts w:ascii="Arial" w:cs="Arial" w:eastAsiaTheme="minorHAnsi" w:hAnsi="Arial"/>
                <w:bCs/>
              </w:rPr>
            </w:pPr>
            <w:r w:rsidRPr="00E01609">
              <w:rPr>
                <w:rFonts w:ascii="Arial" w:cs="Arial" w:eastAsiaTheme="minorHAnsi" w:hAnsi="Arial"/>
                <w:bCs/>
              </w:rPr>
              <w:t>Municipality owns very little land parcel as compared to private sector, national and provincial government.</w:t>
            </w:r>
          </w:p>
          <w:p w:rsidP="00296312" w:rsidR="00E01609" w:rsidRDefault="00E01609" w:rsidRPr="00E01609">
            <w:pPr>
              <w:numPr>
                <w:ilvl w:val="0"/>
                <w:numId w:val="115"/>
              </w:numPr>
              <w:contextualSpacing/>
              <w:rPr>
                <w:rFonts w:ascii="Arial" w:cs="Arial" w:eastAsiaTheme="minorHAnsi" w:hAnsi="Arial"/>
                <w:bCs/>
              </w:rPr>
            </w:pPr>
            <w:r w:rsidRPr="00E01609">
              <w:rPr>
                <w:rFonts w:ascii="Arial" w:cs="Arial" w:eastAsiaTheme="minorHAnsi" w:hAnsi="Arial"/>
                <w:bCs/>
              </w:rPr>
              <w:t>Expansion of the urban settlement hampered by public and private land ownership</w:t>
            </w:r>
          </w:p>
          <w:p w:rsidP="00296312" w:rsidR="00E01609" w:rsidRDefault="00E01609" w:rsidRPr="00E01609">
            <w:pPr>
              <w:numPr>
                <w:ilvl w:val="0"/>
                <w:numId w:val="115"/>
              </w:numPr>
              <w:contextualSpacing/>
              <w:rPr>
                <w:rFonts w:ascii="Arial" w:cs="Arial" w:eastAsiaTheme="minorHAnsi" w:hAnsi="Arial"/>
                <w:bCs/>
              </w:rPr>
            </w:pPr>
            <w:r w:rsidRPr="00E01609">
              <w:rPr>
                <w:rFonts w:ascii="Arial" w:cs="Arial" w:eastAsiaTheme="minorHAnsi" w:hAnsi="Arial"/>
                <w:bCs/>
              </w:rPr>
              <w:t>Traditional/ rural areas boundary disputes impacting on development in traditional areas.</w:t>
            </w:r>
          </w:p>
        </w:tc>
        <w:tc>
          <w:tcPr>
            <w:tcW w:type="dxa" w:w="4500"/>
          </w:tcPr>
          <w:p w:rsidP="00296312" w:rsidR="00E01609" w:rsidRDefault="00E01609" w:rsidRPr="00E01609">
            <w:pPr>
              <w:numPr>
                <w:ilvl w:val="0"/>
                <w:numId w:val="35"/>
              </w:numPr>
              <w:rPr>
                <w:rFonts w:ascii="Arial" w:cs="Arial" w:eastAsiaTheme="minorHAnsi" w:hAnsi="Arial"/>
                <w:bCs/>
              </w:rPr>
            </w:pPr>
            <w:r w:rsidRPr="00E01609">
              <w:rPr>
                <w:rFonts w:ascii="Arial" w:cs="Arial" w:eastAsiaTheme="minorHAnsi" w:hAnsi="Arial"/>
                <w:bCs/>
              </w:rPr>
              <w:t>Request for the release of land.</w:t>
            </w:r>
          </w:p>
          <w:p w:rsidP="00296312" w:rsidR="00E01609" w:rsidRDefault="00E01609" w:rsidRPr="00E01609">
            <w:pPr>
              <w:numPr>
                <w:ilvl w:val="0"/>
                <w:numId w:val="35"/>
              </w:numPr>
              <w:rPr>
                <w:rFonts w:ascii="Arial" w:cs="Arial" w:eastAsiaTheme="minorHAnsi" w:hAnsi="Arial"/>
                <w:bCs/>
              </w:rPr>
            </w:pPr>
            <w:r w:rsidRPr="00E01609">
              <w:rPr>
                <w:rFonts w:ascii="Arial" w:cs="Arial" w:eastAsiaTheme="minorHAnsi" w:hAnsi="Arial"/>
                <w:bCs/>
              </w:rPr>
              <w:t xml:space="preserve">Municipality to make follow-up on all application made to government and its agencies to acquire land for development </w:t>
            </w:r>
          </w:p>
          <w:p w:rsidP="00296312" w:rsidR="00E01609" w:rsidRDefault="00E01609" w:rsidRPr="00E01609">
            <w:pPr>
              <w:numPr>
                <w:ilvl w:val="0"/>
                <w:numId w:val="35"/>
              </w:numPr>
              <w:rPr>
                <w:rFonts w:ascii="Arial" w:cs="Arial" w:eastAsiaTheme="minorHAnsi" w:hAnsi="Arial"/>
                <w:bCs/>
              </w:rPr>
            </w:pPr>
            <w:r w:rsidRPr="00E01609">
              <w:rPr>
                <w:rFonts w:ascii="Arial" w:cs="Arial" w:eastAsiaTheme="minorHAnsi" w:hAnsi="Arial"/>
                <w:bCs/>
              </w:rPr>
              <w:t>Make use of the land audit conducted for the district municipality.</w:t>
            </w:r>
          </w:p>
          <w:p w:rsidP="00296312" w:rsidR="00E01609" w:rsidRDefault="00E01609" w:rsidRPr="00E01609">
            <w:pPr>
              <w:numPr>
                <w:ilvl w:val="0"/>
                <w:numId w:val="35"/>
              </w:numPr>
              <w:rPr>
                <w:rFonts w:ascii="Arial" w:cs="Arial" w:eastAsiaTheme="minorHAnsi" w:hAnsi="Arial"/>
                <w:bCs/>
              </w:rPr>
            </w:pPr>
            <w:r w:rsidRPr="00E01609">
              <w:rPr>
                <w:rFonts w:ascii="Arial" w:cs="Arial" w:eastAsiaTheme="minorHAnsi" w:hAnsi="Arial"/>
                <w:bCs/>
              </w:rPr>
              <w:t>The municipality has begun engagements with the Department Rural Development and Land Reform; COGHSTA in order to facilitate the resolving of boundary disputes.</w:t>
            </w:r>
          </w:p>
          <w:p w:rsidP="00296312" w:rsidR="00E01609" w:rsidRDefault="00E01609" w:rsidRPr="00E01609">
            <w:pPr>
              <w:numPr>
                <w:ilvl w:val="0"/>
                <w:numId w:val="35"/>
              </w:numPr>
              <w:rPr>
                <w:rFonts w:ascii="Arial" w:cs="Arial" w:eastAsiaTheme="minorHAnsi" w:hAnsi="Arial"/>
                <w:bCs/>
              </w:rPr>
            </w:pPr>
            <w:r w:rsidRPr="00E01609">
              <w:rPr>
                <w:rFonts w:ascii="Arial" w:cs="Arial" w:eastAsiaTheme="minorHAnsi" w:hAnsi="Arial"/>
                <w:bCs/>
              </w:rPr>
              <w:t>Involvement of the House of Traditional Leaders (Local and Provincial) in resolving the disputes.</w:t>
            </w:r>
          </w:p>
          <w:p w:rsidP="00296312" w:rsidR="00E01609" w:rsidRDefault="00E01609" w:rsidRPr="00E01609">
            <w:pPr>
              <w:numPr>
                <w:ilvl w:val="0"/>
                <w:numId w:val="35"/>
              </w:numPr>
              <w:rPr>
                <w:rFonts w:ascii="Arial" w:cs="Arial" w:eastAsiaTheme="minorHAnsi" w:hAnsi="Arial"/>
                <w:bCs/>
              </w:rPr>
            </w:pPr>
            <w:r w:rsidRPr="00E01609">
              <w:rPr>
                <w:rFonts w:ascii="Arial" w:cs="Arial" w:eastAsiaTheme="minorHAnsi" w:hAnsi="Arial"/>
                <w:bCs/>
              </w:rPr>
              <w:t xml:space="preserve">The municipality should have close relations with Traditional Authorities in order for land use applications and/or development to be done swiftly. </w:t>
            </w:r>
          </w:p>
          <w:p w:rsidP="00296312" w:rsidR="00E01609" w:rsidRDefault="00E01609" w:rsidRPr="00E01609">
            <w:pPr>
              <w:numPr>
                <w:ilvl w:val="0"/>
                <w:numId w:val="35"/>
              </w:numPr>
              <w:rPr>
                <w:rFonts w:ascii="Arial" w:cs="Arial" w:eastAsiaTheme="minorHAnsi" w:hAnsi="Arial"/>
                <w:bCs/>
              </w:rPr>
            </w:pPr>
            <w:r w:rsidRPr="00E01609">
              <w:rPr>
                <w:rFonts w:ascii="Arial" w:cs="Arial" w:eastAsiaTheme="minorHAnsi" w:hAnsi="Arial"/>
                <w:bCs/>
              </w:rPr>
              <w:t>Promote ease of development and provide guidance on SPLUMA compliance</w:t>
            </w:r>
          </w:p>
        </w:tc>
      </w:tr>
      <w:tr w:rsidR="00E01609" w:rsidRPr="00E01609" w:rsidTr="004E0AE7">
        <w:tc>
          <w:tcPr>
            <w:tcW w:type="dxa" w:w="3960"/>
          </w:tcPr>
          <w:p w:rsidP="00E01609" w:rsidR="00E01609" w:rsidRDefault="00E01609" w:rsidRPr="00E01609">
            <w:pPr>
              <w:rPr>
                <w:rFonts w:ascii="Arial" w:cs="Arial" w:hAnsi="Arial"/>
                <w:bCs/>
                <w:color w:val="FF0000"/>
              </w:rPr>
            </w:pPr>
          </w:p>
        </w:tc>
        <w:tc>
          <w:tcPr>
            <w:tcW w:type="dxa" w:w="2160"/>
          </w:tcPr>
          <w:p w:rsidP="00E01609" w:rsidR="00E01609" w:rsidRDefault="00E01609" w:rsidRPr="00E01609">
            <w:pPr>
              <w:rPr>
                <w:rFonts w:ascii="Arial" w:cs="Arial" w:hAnsi="Arial"/>
                <w:bCs/>
              </w:rPr>
            </w:pPr>
            <w:r w:rsidRPr="00E01609">
              <w:rPr>
                <w:rFonts w:ascii="Arial" w:cs="Arial" w:hAnsi="Arial"/>
                <w:bCs/>
              </w:rPr>
              <w:t xml:space="preserve">Improve ownership of land amongst residents </w:t>
            </w:r>
          </w:p>
        </w:tc>
        <w:tc>
          <w:tcPr>
            <w:tcW w:type="dxa" w:w="3960"/>
          </w:tcPr>
          <w:p w:rsidP="00296312" w:rsidR="00E01609" w:rsidRDefault="00E01609" w:rsidRPr="00E01609">
            <w:pPr>
              <w:numPr>
                <w:ilvl w:val="0"/>
                <w:numId w:val="103"/>
              </w:numPr>
              <w:contextualSpacing/>
              <w:rPr>
                <w:rFonts w:ascii="Arial" w:cs="Arial" w:hAnsi="Arial"/>
                <w:bCs/>
              </w:rPr>
            </w:pPr>
            <w:r w:rsidRPr="00E01609">
              <w:rPr>
                <w:rFonts w:ascii="Arial" w:cs="Arial" w:hAnsi="Arial"/>
                <w:bCs/>
              </w:rPr>
              <w:t xml:space="preserve">The municipality has been tasked with distribution of former MTD mines to </w:t>
            </w:r>
            <w:r w:rsidRPr="00E01609">
              <w:rPr>
                <w:rFonts w:ascii="Arial" w:cs="Arial" w:hAnsi="Arial"/>
                <w:bCs/>
              </w:rPr>
              <w:lastRenderedPageBreak/>
              <w:t>beneficiaries as identified by the mine.</w:t>
            </w:r>
          </w:p>
        </w:tc>
        <w:tc>
          <w:tcPr>
            <w:tcW w:type="dxa" w:w="4500"/>
          </w:tcPr>
          <w:p w:rsidP="00296312" w:rsidR="00E01609" w:rsidRDefault="00E01609" w:rsidRPr="00E01609">
            <w:pPr>
              <w:numPr>
                <w:ilvl w:val="0"/>
                <w:numId w:val="35"/>
              </w:numPr>
              <w:jc w:val="both"/>
              <w:rPr>
                <w:rFonts w:ascii="Arial" w:cs="Arial" w:hAnsi="Arial"/>
                <w:bCs/>
              </w:rPr>
            </w:pPr>
            <w:r w:rsidRPr="00E01609">
              <w:rPr>
                <w:rFonts w:ascii="Arial" w:cs="Arial" w:hAnsi="Arial"/>
                <w:bCs/>
              </w:rPr>
              <w:lastRenderedPageBreak/>
              <w:t xml:space="preserve">Ensure transfer of all stands in Messina Nancefield Extension 5, 6 </w:t>
            </w:r>
            <w:r w:rsidRPr="00E01609">
              <w:rPr>
                <w:rFonts w:ascii="Arial" w:cs="Arial" w:hAnsi="Arial"/>
                <w:bCs/>
              </w:rPr>
              <w:lastRenderedPageBreak/>
              <w:t>and 7 to identified beneficiaries per township extension.</w:t>
            </w:r>
          </w:p>
        </w:tc>
      </w:tr>
      <w:tr w:rsidR="00E01609" w:rsidRPr="00E01609" w:rsidTr="004E0AE7">
        <w:tc>
          <w:tcPr>
            <w:tcW w:type="dxa" w:w="3960"/>
          </w:tcPr>
          <w:p w:rsidP="00E01609" w:rsidR="00E01609" w:rsidRDefault="00E01609" w:rsidRPr="00E01609">
            <w:pPr>
              <w:rPr>
                <w:rFonts w:ascii="Arial" w:cs="Arial" w:eastAsiaTheme="minorHAnsi" w:hAnsi="Arial"/>
                <w:bCs/>
              </w:rPr>
            </w:pPr>
          </w:p>
        </w:tc>
        <w:tc>
          <w:tcPr>
            <w:tcW w:type="dxa" w:w="2160"/>
          </w:tcPr>
          <w:p w:rsidP="00E01609" w:rsidR="00E01609" w:rsidRDefault="00E01609" w:rsidRPr="00E01609">
            <w:pPr>
              <w:rPr>
                <w:rFonts w:ascii="Arial" w:cs="Arial" w:eastAsiaTheme="minorHAnsi" w:hAnsi="Arial"/>
                <w:bCs/>
              </w:rPr>
            </w:pPr>
            <w:r w:rsidRPr="00E01609">
              <w:rPr>
                <w:rFonts w:ascii="Arial" w:cs="Arial" w:eastAsiaTheme="minorHAnsi" w:hAnsi="Arial"/>
                <w:bCs/>
              </w:rPr>
              <w:t>Provision of stand numbers</w:t>
            </w:r>
          </w:p>
        </w:tc>
        <w:tc>
          <w:tcPr>
            <w:tcW w:type="dxa" w:w="3960"/>
          </w:tcPr>
          <w:p w:rsidP="00296312" w:rsidR="00E01609" w:rsidRDefault="00E01609" w:rsidRPr="00E01609">
            <w:pPr>
              <w:numPr>
                <w:ilvl w:val="0"/>
                <w:numId w:val="104"/>
              </w:numPr>
              <w:contextualSpacing/>
              <w:rPr>
                <w:rFonts w:ascii="Arial" w:cs="Arial" w:eastAsiaTheme="minorHAnsi" w:hAnsi="Arial"/>
                <w:bCs/>
              </w:rPr>
            </w:pPr>
            <w:r w:rsidRPr="00E01609">
              <w:rPr>
                <w:rFonts w:ascii="Arial" w:cs="Arial" w:eastAsiaTheme="minorHAnsi" w:hAnsi="Arial"/>
                <w:bCs/>
              </w:rPr>
              <w:t xml:space="preserve">Continuous growth of unplanned settlements in rural areas </w:t>
            </w:r>
          </w:p>
        </w:tc>
        <w:tc>
          <w:tcPr>
            <w:tcW w:type="dxa" w:w="4500"/>
          </w:tcPr>
          <w:p w:rsidP="00296312" w:rsidR="00E01609" w:rsidRDefault="00E01609" w:rsidRPr="00E01609">
            <w:pPr>
              <w:numPr>
                <w:ilvl w:val="0"/>
                <w:numId w:val="35"/>
              </w:numPr>
              <w:rPr>
                <w:rFonts w:ascii="Arial" w:cs="Arial" w:eastAsiaTheme="minorHAnsi" w:hAnsi="Arial"/>
                <w:bCs/>
              </w:rPr>
            </w:pPr>
            <w:r w:rsidRPr="00E01609">
              <w:rPr>
                <w:rFonts w:ascii="Arial" w:cs="Arial" w:eastAsiaTheme="minorHAnsi" w:hAnsi="Arial"/>
                <w:bCs/>
              </w:rPr>
              <w:t>Demarcation of stands and formalization in rural settlements</w:t>
            </w:r>
          </w:p>
          <w:p w:rsidP="00296312" w:rsidR="00E01609" w:rsidRDefault="00E01609" w:rsidRPr="00E01609">
            <w:pPr>
              <w:numPr>
                <w:ilvl w:val="0"/>
                <w:numId w:val="35"/>
              </w:numPr>
              <w:rPr>
                <w:rFonts w:ascii="Arial" w:cs="Arial" w:eastAsiaTheme="minorHAnsi" w:hAnsi="Arial"/>
                <w:bCs/>
              </w:rPr>
            </w:pPr>
            <w:r w:rsidRPr="00E01609">
              <w:rPr>
                <w:rFonts w:ascii="Arial" w:cs="Arial" w:eastAsiaTheme="minorHAnsi" w:hAnsi="Arial"/>
                <w:bCs/>
              </w:rPr>
              <w:t>Engagements with Communal Property Association for access to land for agricultural development and human Settlement Purposes</w:t>
            </w:r>
          </w:p>
          <w:p w:rsidP="00296312" w:rsidR="00E01609" w:rsidRDefault="00E01609" w:rsidRPr="00E01609">
            <w:pPr>
              <w:numPr>
                <w:ilvl w:val="0"/>
                <w:numId w:val="35"/>
              </w:numPr>
              <w:rPr>
                <w:rFonts w:ascii="Arial" w:cs="Arial" w:eastAsiaTheme="minorHAnsi" w:hAnsi="Arial"/>
                <w:bCs/>
              </w:rPr>
            </w:pPr>
            <w:r w:rsidRPr="00E01609">
              <w:rPr>
                <w:rFonts w:ascii="Arial" w:cs="Arial" w:eastAsiaTheme="minorHAnsi" w:hAnsi="Arial"/>
                <w:bCs/>
              </w:rPr>
              <w:t>Engagement with Limpopo Land Claims Commission to determine the status of all land tenure reform projects</w:t>
            </w:r>
          </w:p>
          <w:p w:rsidP="00296312" w:rsidR="00E01609" w:rsidRDefault="00E01609" w:rsidRPr="00E01609">
            <w:pPr>
              <w:numPr>
                <w:ilvl w:val="0"/>
                <w:numId w:val="35"/>
              </w:numPr>
              <w:rPr>
                <w:rFonts w:ascii="Arial" w:cs="Arial" w:eastAsiaTheme="minorHAnsi" w:hAnsi="Arial"/>
                <w:bCs/>
              </w:rPr>
            </w:pPr>
            <w:r w:rsidRPr="00E01609">
              <w:rPr>
                <w:rFonts w:ascii="Arial" w:cs="Arial" w:eastAsiaTheme="minorHAnsi" w:hAnsi="Arial"/>
                <w:bCs/>
              </w:rPr>
              <w:t>Engagements with the Department of Rural Development and Land Reform on traditional leadership boundaries to reduce conflicts and promote development in rural areas</w:t>
            </w:r>
          </w:p>
          <w:p w:rsidP="00296312" w:rsidR="00E01609" w:rsidRDefault="00E01609" w:rsidRPr="00E01609">
            <w:pPr>
              <w:numPr>
                <w:ilvl w:val="0"/>
                <w:numId w:val="35"/>
              </w:numPr>
              <w:rPr>
                <w:rFonts w:ascii="Arial" w:cs="Arial" w:eastAsiaTheme="minorHAnsi" w:hAnsi="Arial"/>
                <w:bCs/>
              </w:rPr>
            </w:pPr>
            <w:r w:rsidRPr="00E01609">
              <w:rPr>
                <w:rFonts w:ascii="Arial" w:cs="Arial" w:eastAsiaTheme="minorHAnsi" w:hAnsi="Arial"/>
                <w:bCs/>
              </w:rPr>
              <w:t xml:space="preserve">Engagements with traditional leaders to avail land for human settlement development. </w:t>
            </w:r>
          </w:p>
        </w:tc>
      </w:tr>
      <w:tr w:rsidR="00E01609" w:rsidRPr="00E01609" w:rsidTr="004E0AE7">
        <w:tc>
          <w:tcPr>
            <w:tcW w:type="dxa" w:w="3960"/>
          </w:tcPr>
          <w:p w:rsidP="00E01609" w:rsidR="00E01609" w:rsidRDefault="00E01609" w:rsidRPr="00E01609">
            <w:pPr>
              <w:rPr>
                <w:rFonts w:ascii="Arial" w:cs="Arial" w:eastAsiaTheme="minorHAnsi" w:hAnsi="Arial"/>
                <w:bCs/>
              </w:rPr>
            </w:pPr>
          </w:p>
        </w:tc>
        <w:tc>
          <w:tcPr>
            <w:tcW w:type="dxa" w:w="2160"/>
          </w:tcPr>
          <w:p w:rsidP="00E01609" w:rsidR="00E01609" w:rsidRDefault="00E01609" w:rsidRPr="00E01609">
            <w:pPr>
              <w:rPr>
                <w:rFonts w:ascii="Arial" w:cs="Arial" w:eastAsiaTheme="minorHAnsi" w:hAnsi="Arial"/>
                <w:bCs/>
              </w:rPr>
            </w:pPr>
            <w:r w:rsidRPr="00E01609">
              <w:rPr>
                <w:rFonts w:ascii="Arial" w:cs="Arial" w:eastAsiaTheme="minorHAnsi" w:hAnsi="Arial"/>
                <w:bCs/>
              </w:rPr>
              <w:t xml:space="preserve">Promote commercial/ retail development in rural areas </w:t>
            </w:r>
          </w:p>
        </w:tc>
        <w:tc>
          <w:tcPr>
            <w:tcW w:type="dxa" w:w="3960"/>
          </w:tcPr>
          <w:p w:rsidP="00296312" w:rsidR="00E01609" w:rsidRDefault="00E01609" w:rsidRPr="00E01609">
            <w:pPr>
              <w:numPr>
                <w:ilvl w:val="0"/>
                <w:numId w:val="105"/>
              </w:numPr>
              <w:contextualSpacing/>
              <w:rPr>
                <w:rFonts w:ascii="Arial" w:cs="Arial" w:eastAsiaTheme="minorHAnsi" w:hAnsi="Arial"/>
                <w:bCs/>
              </w:rPr>
            </w:pPr>
            <w:r w:rsidRPr="00E01609">
              <w:rPr>
                <w:rFonts w:ascii="Arial" w:cs="Arial" w:eastAsiaTheme="minorHAnsi" w:hAnsi="Arial"/>
                <w:bCs/>
              </w:rPr>
              <w:t>Distance rural communities travel to nearest Central Business District</w:t>
            </w:r>
          </w:p>
          <w:p w:rsidP="00E01609" w:rsidR="00E01609" w:rsidRDefault="00E01609" w:rsidRPr="00E01609">
            <w:pPr>
              <w:rPr>
                <w:rFonts w:ascii="Arial" w:cs="Arial" w:eastAsiaTheme="minorHAnsi" w:hAnsi="Arial"/>
                <w:bCs/>
              </w:rPr>
            </w:pPr>
          </w:p>
        </w:tc>
        <w:tc>
          <w:tcPr>
            <w:tcW w:type="dxa" w:w="4500"/>
          </w:tcPr>
          <w:p w:rsidP="00296312" w:rsidR="00E01609" w:rsidRDefault="00E01609" w:rsidRPr="00E01609">
            <w:pPr>
              <w:numPr>
                <w:ilvl w:val="0"/>
                <w:numId w:val="35"/>
              </w:numPr>
              <w:rPr>
                <w:rFonts w:ascii="Arial" w:cs="Arial" w:eastAsiaTheme="minorHAnsi" w:hAnsi="Arial"/>
                <w:bCs/>
              </w:rPr>
            </w:pPr>
            <w:r w:rsidRPr="00E01609">
              <w:rPr>
                <w:rFonts w:ascii="Arial" w:cs="Arial" w:eastAsiaTheme="minorHAnsi" w:hAnsi="Arial"/>
                <w:bCs/>
              </w:rPr>
              <w:t>Development of Township in rural settlement to facilitate for establishment of rural service centers.</w:t>
            </w:r>
            <w:r w:rsidRPr="00E01609">
              <w:rPr>
                <w:rFonts w:ascii="Arial" w:cs="Arial" w:eastAsiaTheme="minorHAnsi" w:hAnsi="Arial"/>
                <w:bCs/>
                <w:color w:val="FF0000"/>
              </w:rPr>
              <w:t xml:space="preserve"> </w:t>
            </w:r>
          </w:p>
          <w:p w:rsidP="00296312" w:rsidR="00E01609" w:rsidRDefault="00E01609" w:rsidRPr="00E01609">
            <w:pPr>
              <w:numPr>
                <w:ilvl w:val="0"/>
                <w:numId w:val="35"/>
              </w:numPr>
              <w:rPr>
                <w:rFonts w:ascii="Arial" w:cs="Arial" w:eastAsiaTheme="minorHAnsi" w:hAnsi="Arial"/>
                <w:bCs/>
              </w:rPr>
            </w:pPr>
            <w:r w:rsidRPr="00E01609">
              <w:rPr>
                <w:rFonts w:ascii="Arial" w:cs="Arial" w:eastAsiaTheme="minorHAnsi" w:hAnsi="Arial"/>
                <w:bCs/>
              </w:rPr>
              <w:t>Promote ease of development and provide guidance on SPLUMA compliance</w:t>
            </w:r>
          </w:p>
        </w:tc>
      </w:tr>
      <w:tr w:rsidR="00E01609" w:rsidRPr="00E01609" w:rsidTr="004E0AE7">
        <w:tc>
          <w:tcPr>
            <w:tcW w:type="dxa" w:w="3960"/>
          </w:tcPr>
          <w:p w:rsidP="00E01609" w:rsidR="00E01609" w:rsidRDefault="00E01609" w:rsidRPr="00E01609">
            <w:pPr>
              <w:rPr>
                <w:rFonts w:ascii="Arial" w:cs="Arial" w:eastAsiaTheme="minorHAnsi" w:hAnsi="Arial"/>
                <w:bCs/>
              </w:rPr>
            </w:pPr>
          </w:p>
        </w:tc>
        <w:tc>
          <w:tcPr>
            <w:tcW w:type="dxa" w:w="2160"/>
          </w:tcPr>
          <w:p w:rsidP="00E01609" w:rsidR="00E01609" w:rsidRDefault="00E01609" w:rsidRPr="00E01609">
            <w:pPr>
              <w:rPr>
                <w:rFonts w:ascii="Arial" w:cs="Arial" w:eastAsiaTheme="minorHAnsi" w:hAnsi="Arial"/>
                <w:bCs/>
              </w:rPr>
            </w:pPr>
            <w:r w:rsidRPr="00E01609">
              <w:rPr>
                <w:rFonts w:ascii="Arial" w:cs="Arial" w:eastAsiaTheme="minorHAnsi" w:hAnsi="Arial"/>
                <w:bCs/>
              </w:rPr>
              <w:t>Development of Public transport Facility/ Rank</w:t>
            </w:r>
          </w:p>
        </w:tc>
        <w:tc>
          <w:tcPr>
            <w:tcW w:type="dxa" w:w="3960"/>
          </w:tcPr>
          <w:p w:rsidP="00296312" w:rsidR="00E01609" w:rsidRDefault="00E01609" w:rsidRPr="00E01609">
            <w:pPr>
              <w:numPr>
                <w:ilvl w:val="0"/>
                <w:numId w:val="106"/>
              </w:numPr>
              <w:contextualSpacing/>
              <w:rPr>
                <w:rFonts w:ascii="Arial" w:cs="Arial" w:eastAsiaTheme="minorHAnsi" w:hAnsi="Arial"/>
                <w:bCs/>
              </w:rPr>
            </w:pPr>
            <w:r w:rsidRPr="00E01609">
              <w:rPr>
                <w:rFonts w:ascii="Arial" w:cs="Arial" w:eastAsiaTheme="minorHAnsi" w:hAnsi="Arial"/>
                <w:bCs/>
              </w:rPr>
              <w:t>Rural settlement has less access to formal Public Transport facility/rank</w:t>
            </w:r>
          </w:p>
        </w:tc>
        <w:tc>
          <w:tcPr>
            <w:tcW w:type="dxa" w:w="4500"/>
          </w:tcPr>
          <w:p w:rsidP="00296312" w:rsidR="00E01609" w:rsidRDefault="00E01609" w:rsidRPr="00E01609">
            <w:pPr>
              <w:numPr>
                <w:ilvl w:val="0"/>
                <w:numId w:val="35"/>
              </w:numPr>
              <w:rPr>
                <w:rFonts w:ascii="Arial" w:cs="Arial" w:eastAsiaTheme="minorHAnsi" w:hAnsi="Arial"/>
                <w:bCs/>
              </w:rPr>
            </w:pPr>
            <w:r w:rsidRPr="00E01609">
              <w:rPr>
                <w:rFonts w:ascii="Arial" w:cs="Arial" w:eastAsiaTheme="minorHAnsi" w:hAnsi="Arial"/>
                <w:bCs/>
              </w:rPr>
              <w:t>Development Public Transport facility at nodal point and Rural Service Points.</w:t>
            </w:r>
          </w:p>
        </w:tc>
      </w:tr>
      <w:tr w:rsidR="00E01609" w:rsidRPr="00E01609" w:rsidTr="004E0AE7">
        <w:tc>
          <w:tcPr>
            <w:tcW w:type="dxa" w:w="3960"/>
          </w:tcPr>
          <w:p w:rsidP="00E01609" w:rsidR="00E01609" w:rsidRDefault="00E01609" w:rsidRPr="00E01609">
            <w:pPr>
              <w:rPr>
                <w:rFonts w:ascii="Arial" w:cs="Arial" w:eastAsiaTheme="minorHAnsi" w:hAnsi="Arial"/>
                <w:bCs/>
              </w:rPr>
            </w:pPr>
          </w:p>
        </w:tc>
        <w:tc>
          <w:tcPr>
            <w:tcW w:type="dxa" w:w="2160"/>
          </w:tcPr>
          <w:p w:rsidP="00E01609" w:rsidR="00E01609" w:rsidRDefault="00E01609" w:rsidRPr="00E01609">
            <w:pPr>
              <w:rPr>
                <w:rFonts w:ascii="Arial" w:cs="Arial" w:eastAsiaTheme="minorHAnsi" w:hAnsi="Arial"/>
                <w:bCs/>
              </w:rPr>
            </w:pPr>
            <w:r w:rsidRPr="00E01609">
              <w:rPr>
                <w:rFonts w:ascii="Arial" w:cs="Arial" w:eastAsiaTheme="minorHAnsi" w:hAnsi="Arial"/>
                <w:bCs/>
              </w:rPr>
              <w:t>Renewal of GIS License</w:t>
            </w:r>
          </w:p>
        </w:tc>
        <w:tc>
          <w:tcPr>
            <w:tcW w:type="dxa" w:w="3960"/>
          </w:tcPr>
          <w:p w:rsidP="00296312" w:rsidR="00E01609" w:rsidRDefault="00E01609" w:rsidRPr="00E01609">
            <w:pPr>
              <w:numPr>
                <w:ilvl w:val="0"/>
                <w:numId w:val="107"/>
              </w:numPr>
              <w:contextualSpacing/>
              <w:rPr>
                <w:rFonts w:ascii="Arial" w:cs="Arial" w:eastAsiaTheme="minorHAnsi" w:hAnsi="Arial"/>
                <w:bCs/>
              </w:rPr>
            </w:pPr>
            <w:r w:rsidRPr="00E01609">
              <w:rPr>
                <w:rFonts w:ascii="Arial" w:cs="Arial" w:eastAsiaTheme="minorHAnsi" w:hAnsi="Arial"/>
                <w:bCs/>
              </w:rPr>
              <w:t>The municipality has established a GIS system with a single year license</w:t>
            </w:r>
          </w:p>
        </w:tc>
        <w:tc>
          <w:tcPr>
            <w:tcW w:type="dxa" w:w="4500"/>
          </w:tcPr>
          <w:p w:rsidP="00296312" w:rsidR="00E01609" w:rsidRDefault="00E01609" w:rsidRPr="00E01609">
            <w:pPr>
              <w:numPr>
                <w:ilvl w:val="0"/>
                <w:numId w:val="35"/>
              </w:numPr>
              <w:rPr>
                <w:rFonts w:ascii="Arial" w:cs="Arial" w:eastAsiaTheme="minorHAnsi" w:hAnsi="Arial"/>
                <w:bCs/>
              </w:rPr>
            </w:pPr>
            <w:r w:rsidRPr="00E01609">
              <w:rPr>
                <w:rFonts w:ascii="Arial" w:cs="Arial" w:eastAsiaTheme="minorHAnsi" w:hAnsi="Arial"/>
                <w:bCs/>
              </w:rPr>
              <w:t xml:space="preserve">MOU signed between the municipality and Vhembe District for a 3 years GIS license. </w:t>
            </w:r>
          </w:p>
          <w:p w:rsidP="00296312" w:rsidR="00E01609" w:rsidRDefault="00E01609" w:rsidRPr="00E01609">
            <w:pPr>
              <w:numPr>
                <w:ilvl w:val="0"/>
                <w:numId w:val="35"/>
              </w:numPr>
              <w:rPr>
                <w:rFonts w:ascii="Arial" w:cs="Arial" w:eastAsiaTheme="minorHAnsi" w:hAnsi="Arial"/>
                <w:bCs/>
              </w:rPr>
            </w:pPr>
            <w:r w:rsidRPr="00E01609">
              <w:rPr>
                <w:rFonts w:ascii="Arial" w:cs="Arial" w:eastAsiaTheme="minorHAnsi" w:hAnsi="Arial"/>
                <w:bCs/>
              </w:rPr>
              <w:lastRenderedPageBreak/>
              <w:t>Development of a GIS strategy and GIS Policy for the municipality.</w:t>
            </w:r>
          </w:p>
          <w:p w:rsidP="00296312" w:rsidR="00E01609" w:rsidRDefault="00E01609" w:rsidRPr="00E01609">
            <w:pPr>
              <w:numPr>
                <w:ilvl w:val="0"/>
                <w:numId w:val="35"/>
              </w:numPr>
              <w:rPr>
                <w:rFonts w:ascii="Arial" w:cs="Arial" w:eastAsiaTheme="minorHAnsi" w:hAnsi="Arial"/>
                <w:bCs/>
              </w:rPr>
            </w:pPr>
            <w:r w:rsidRPr="00E01609">
              <w:rPr>
                <w:rFonts w:ascii="Arial" w:cs="Arial" w:eastAsiaTheme="minorHAnsi" w:hAnsi="Arial"/>
                <w:bCs/>
              </w:rPr>
              <w:t>Acquisition of GIS and survey data collection tools/equipment’s.</w:t>
            </w:r>
          </w:p>
        </w:tc>
      </w:tr>
      <w:tr w:rsidR="00E01609" w:rsidRPr="00E01609" w:rsidTr="004E0AE7">
        <w:tc>
          <w:tcPr>
            <w:tcW w:type="dxa" w:w="3960"/>
          </w:tcPr>
          <w:p w:rsidP="00E01609" w:rsidR="00E01609" w:rsidRDefault="00E01609" w:rsidRPr="00E01609">
            <w:pPr>
              <w:rPr>
                <w:rFonts w:ascii="Arial" w:cs="Arial" w:eastAsiaTheme="minorHAnsi" w:hAnsi="Arial"/>
                <w:bCs/>
              </w:rPr>
            </w:pPr>
          </w:p>
        </w:tc>
        <w:tc>
          <w:tcPr>
            <w:tcW w:type="dxa" w:w="2160"/>
          </w:tcPr>
          <w:p w:rsidP="00E01609" w:rsidR="00E01609" w:rsidRDefault="00E01609" w:rsidRPr="00E01609">
            <w:pPr>
              <w:rPr>
                <w:rFonts w:ascii="Arial" w:cs="Arial" w:eastAsiaTheme="minorHAnsi" w:hAnsi="Arial"/>
                <w:bCs/>
              </w:rPr>
            </w:pPr>
            <w:r w:rsidRPr="00E01609">
              <w:rPr>
                <w:rFonts w:ascii="Arial" w:cs="Arial" w:eastAsiaTheme="minorHAnsi" w:hAnsi="Arial"/>
                <w:bCs/>
              </w:rPr>
              <w:t xml:space="preserve">Urban Development Strategy </w:t>
            </w:r>
          </w:p>
        </w:tc>
        <w:tc>
          <w:tcPr>
            <w:tcW w:type="dxa" w:w="3960"/>
          </w:tcPr>
          <w:p w:rsidP="00296312" w:rsidR="00E01609" w:rsidRDefault="00E01609" w:rsidRPr="00E01609">
            <w:pPr>
              <w:numPr>
                <w:ilvl w:val="0"/>
                <w:numId w:val="108"/>
              </w:numPr>
              <w:contextualSpacing/>
              <w:rPr>
                <w:rFonts w:ascii="Arial" w:cs="Arial" w:eastAsiaTheme="minorHAnsi" w:hAnsi="Arial"/>
                <w:bCs/>
              </w:rPr>
            </w:pPr>
            <w:r w:rsidRPr="00E01609">
              <w:rPr>
                <w:rFonts w:ascii="Arial" w:cs="Arial" w:eastAsiaTheme="minorHAnsi" w:hAnsi="Arial"/>
                <w:bCs/>
              </w:rPr>
              <w:t>Musina Town is characterized by ageing infrastructure, buildings and mono functional.</w:t>
            </w:r>
          </w:p>
        </w:tc>
        <w:tc>
          <w:tcPr>
            <w:tcW w:type="dxa" w:w="4500"/>
          </w:tcPr>
          <w:p w:rsidP="00296312" w:rsidR="00E01609" w:rsidRDefault="00E01609" w:rsidRPr="00E01609">
            <w:pPr>
              <w:numPr>
                <w:ilvl w:val="0"/>
                <w:numId w:val="35"/>
              </w:numPr>
              <w:rPr>
                <w:rFonts w:ascii="Arial" w:cs="Arial" w:eastAsiaTheme="minorHAnsi" w:hAnsi="Arial"/>
                <w:bCs/>
              </w:rPr>
            </w:pPr>
            <w:r w:rsidRPr="00E01609">
              <w:rPr>
                <w:rFonts w:ascii="Arial" w:cs="Arial" w:eastAsiaTheme="minorHAnsi" w:hAnsi="Arial"/>
                <w:bCs/>
              </w:rPr>
              <w:t>Development of long-term urban development Strategy with emphasis on Urban Development Strategy</w:t>
            </w:r>
          </w:p>
          <w:p w:rsidP="00296312" w:rsidR="00E01609" w:rsidRDefault="00E01609" w:rsidRPr="00E01609">
            <w:pPr>
              <w:numPr>
                <w:ilvl w:val="0"/>
                <w:numId w:val="35"/>
              </w:numPr>
              <w:rPr>
                <w:rFonts w:ascii="Arial" w:cs="Arial" w:eastAsiaTheme="minorHAnsi" w:hAnsi="Arial"/>
                <w:bCs/>
              </w:rPr>
            </w:pPr>
            <w:r w:rsidRPr="00E01609">
              <w:rPr>
                <w:rFonts w:ascii="Arial" w:cs="Arial" w:eastAsiaTheme="minorHAnsi" w:hAnsi="Arial"/>
                <w:bCs/>
              </w:rPr>
              <w:t>Alignment of Urban Development Program with MMSEZ Smart City Model.</w:t>
            </w:r>
          </w:p>
          <w:p w:rsidP="00296312" w:rsidR="00E01609" w:rsidRDefault="00E01609" w:rsidRPr="00E01609">
            <w:pPr>
              <w:numPr>
                <w:ilvl w:val="0"/>
                <w:numId w:val="35"/>
              </w:numPr>
              <w:rPr>
                <w:rFonts w:ascii="Arial" w:cs="Arial" w:eastAsiaTheme="minorHAnsi" w:hAnsi="Arial"/>
                <w:bCs/>
              </w:rPr>
            </w:pPr>
            <w:r w:rsidRPr="00E01609">
              <w:rPr>
                <w:rFonts w:ascii="Arial" w:cs="Arial" w:eastAsiaTheme="minorHAnsi" w:hAnsi="Arial"/>
                <w:bCs/>
              </w:rPr>
              <w:t>Development of an Urban Renewal Plan /Strategy that includes the establishment of a city Improvement Strategy.</w:t>
            </w:r>
          </w:p>
          <w:p w:rsidP="00296312" w:rsidR="00E01609" w:rsidRDefault="00E01609" w:rsidRPr="00E01609">
            <w:pPr>
              <w:numPr>
                <w:ilvl w:val="0"/>
                <w:numId w:val="35"/>
              </w:numPr>
              <w:rPr>
                <w:rFonts w:ascii="Arial" w:cs="Arial" w:eastAsiaTheme="minorHAnsi" w:hAnsi="Arial"/>
                <w:bCs/>
              </w:rPr>
            </w:pPr>
            <w:r w:rsidRPr="00E01609">
              <w:rPr>
                <w:rFonts w:ascii="Arial" w:cs="Arial" w:eastAsiaTheme="minorHAnsi" w:hAnsi="Arial"/>
                <w:bCs/>
              </w:rPr>
              <w:t>Precinct Plans / urban development plans of our growth points.</w:t>
            </w:r>
          </w:p>
          <w:p w:rsidP="00296312" w:rsidR="00E01609" w:rsidRDefault="00E01609" w:rsidRPr="00E01609">
            <w:pPr>
              <w:numPr>
                <w:ilvl w:val="0"/>
                <w:numId w:val="35"/>
              </w:numPr>
              <w:rPr>
                <w:rFonts w:ascii="Arial" w:cs="Arial" w:eastAsiaTheme="minorHAnsi" w:hAnsi="Arial"/>
                <w:bCs/>
              </w:rPr>
            </w:pPr>
            <w:r w:rsidRPr="00E01609">
              <w:rPr>
                <w:rFonts w:ascii="Arial" w:cs="Arial" w:eastAsiaTheme="minorHAnsi" w:hAnsi="Arial"/>
                <w:bCs/>
              </w:rPr>
              <w:t xml:space="preserve">Township Establishment on Remainder Extent of Farm Vogelenzang 4MT and Remainder Extent of Farm Vogelenzang 3MT. </w:t>
            </w:r>
          </w:p>
          <w:p w:rsidP="00296312" w:rsidR="00E01609" w:rsidRDefault="00E01609" w:rsidRPr="00E01609">
            <w:pPr>
              <w:numPr>
                <w:ilvl w:val="0"/>
                <w:numId w:val="35"/>
              </w:numPr>
              <w:rPr>
                <w:rFonts w:ascii="Arial" w:cs="Arial" w:eastAsiaTheme="minorHAnsi" w:hAnsi="Arial"/>
                <w:bCs/>
              </w:rPr>
            </w:pPr>
            <w:r w:rsidRPr="00E01609">
              <w:rPr>
                <w:rFonts w:ascii="Arial" w:cs="Arial" w:eastAsiaTheme="minorHAnsi" w:hAnsi="Arial"/>
                <w:bCs/>
              </w:rPr>
              <w:t>The identification of a restructuring zone in the urban edge and approved as part of the Spatial Development Framework (SDF).</w:t>
            </w:r>
          </w:p>
        </w:tc>
      </w:tr>
      <w:tr w:rsidR="00E01609" w:rsidRPr="00E01609" w:rsidTr="004E0AE7">
        <w:tc>
          <w:tcPr>
            <w:tcW w:type="dxa" w:w="3960"/>
          </w:tcPr>
          <w:p w:rsidP="00E01609" w:rsidR="00E01609" w:rsidRDefault="00E01609" w:rsidRPr="00E01609">
            <w:pPr>
              <w:rPr>
                <w:rFonts w:ascii="Arial" w:cs="Arial" w:eastAsiaTheme="minorHAnsi" w:hAnsi="Arial"/>
                <w:bCs/>
              </w:rPr>
            </w:pPr>
          </w:p>
        </w:tc>
        <w:tc>
          <w:tcPr>
            <w:tcW w:type="dxa" w:w="2160"/>
          </w:tcPr>
          <w:p w:rsidP="00E01609" w:rsidR="00E01609" w:rsidRDefault="00E01609" w:rsidRPr="00E01609">
            <w:pPr>
              <w:rPr>
                <w:rFonts w:ascii="Arial" w:cs="Arial" w:eastAsiaTheme="minorHAnsi" w:hAnsi="Arial"/>
                <w:bCs/>
              </w:rPr>
            </w:pPr>
            <w:r w:rsidRPr="00E01609">
              <w:rPr>
                <w:rFonts w:ascii="Arial" w:cs="Arial" w:eastAsiaTheme="minorHAnsi" w:hAnsi="Arial"/>
                <w:bCs/>
              </w:rPr>
              <w:t>Building By-Law</w:t>
            </w:r>
          </w:p>
        </w:tc>
        <w:tc>
          <w:tcPr>
            <w:tcW w:type="dxa" w:w="3960"/>
          </w:tcPr>
          <w:p w:rsidP="00296312" w:rsidR="00E01609" w:rsidRDefault="00E01609" w:rsidRPr="00E01609">
            <w:pPr>
              <w:numPr>
                <w:ilvl w:val="0"/>
                <w:numId w:val="109"/>
              </w:numPr>
              <w:contextualSpacing/>
              <w:rPr>
                <w:rFonts w:ascii="Arial" w:cs="Arial" w:eastAsiaTheme="minorHAnsi" w:hAnsi="Arial"/>
                <w:bCs/>
              </w:rPr>
            </w:pPr>
            <w:r w:rsidRPr="00E01609">
              <w:rPr>
                <w:rFonts w:ascii="Arial" w:cs="Arial" w:eastAsiaTheme="minorHAnsi" w:hAnsi="Arial"/>
                <w:bCs/>
              </w:rPr>
              <w:t>Continuous construction of illegal structures.</w:t>
            </w:r>
          </w:p>
        </w:tc>
        <w:tc>
          <w:tcPr>
            <w:tcW w:type="dxa" w:w="4500"/>
          </w:tcPr>
          <w:p w:rsidP="00296312" w:rsidR="00E01609" w:rsidRDefault="00E01609" w:rsidRPr="00E01609">
            <w:pPr>
              <w:numPr>
                <w:ilvl w:val="0"/>
                <w:numId w:val="35"/>
              </w:numPr>
              <w:rPr>
                <w:rFonts w:ascii="Arial" w:cs="Arial" w:eastAsiaTheme="minorHAnsi" w:hAnsi="Arial"/>
                <w:bCs/>
              </w:rPr>
            </w:pPr>
            <w:r w:rsidRPr="00E01609">
              <w:rPr>
                <w:rFonts w:ascii="Arial" w:cs="Arial" w:eastAsiaTheme="minorHAnsi" w:hAnsi="Arial"/>
                <w:bCs/>
              </w:rPr>
              <w:t>Full implementation of the Musina Building By-law</w:t>
            </w:r>
          </w:p>
          <w:p w:rsidP="00296312" w:rsidR="00E01609" w:rsidRDefault="00E01609" w:rsidRPr="00E01609">
            <w:pPr>
              <w:numPr>
                <w:ilvl w:val="0"/>
                <w:numId w:val="35"/>
              </w:numPr>
              <w:rPr>
                <w:rFonts w:ascii="Arial" w:cs="Arial" w:eastAsiaTheme="minorHAnsi" w:hAnsi="Arial"/>
                <w:bCs/>
              </w:rPr>
            </w:pPr>
            <w:r w:rsidRPr="00E01609">
              <w:rPr>
                <w:rFonts w:ascii="Arial" w:cs="Arial" w:eastAsiaTheme="minorHAnsi" w:hAnsi="Arial"/>
                <w:bCs/>
              </w:rPr>
              <w:t>Awareness campaigns with regard to construction of various buildings in Musina.</w:t>
            </w:r>
          </w:p>
          <w:p w:rsidP="00296312" w:rsidR="00E01609" w:rsidRDefault="00E01609" w:rsidRPr="00E01609">
            <w:pPr>
              <w:numPr>
                <w:ilvl w:val="0"/>
                <w:numId w:val="35"/>
              </w:numPr>
              <w:rPr>
                <w:rFonts w:ascii="Arial" w:cs="Arial" w:eastAsiaTheme="minorHAnsi" w:hAnsi="Arial"/>
                <w:bCs/>
              </w:rPr>
            </w:pPr>
            <w:r w:rsidRPr="00E01609">
              <w:rPr>
                <w:rFonts w:ascii="Arial" w:cs="Arial" w:eastAsiaTheme="minorHAnsi" w:hAnsi="Arial"/>
                <w:bCs/>
              </w:rPr>
              <w:t>Enforcement of the by-law.</w:t>
            </w:r>
          </w:p>
        </w:tc>
      </w:tr>
      <w:tr w:rsidR="00E01609" w:rsidRPr="00E01609" w:rsidTr="004E0AE7">
        <w:tc>
          <w:tcPr>
            <w:tcW w:type="dxa" w:w="3960"/>
          </w:tcPr>
          <w:p w:rsidP="00E01609" w:rsidR="00E01609" w:rsidRDefault="00E01609" w:rsidRPr="00E01609">
            <w:pPr>
              <w:rPr>
                <w:rFonts w:ascii="Arial" w:cs="Arial" w:eastAsiaTheme="minorHAnsi" w:hAnsi="Arial"/>
                <w:bCs/>
              </w:rPr>
            </w:pPr>
          </w:p>
        </w:tc>
        <w:tc>
          <w:tcPr>
            <w:tcW w:type="dxa" w:w="2160"/>
          </w:tcPr>
          <w:p w:rsidP="00E01609" w:rsidR="00E01609" w:rsidRDefault="00E01609" w:rsidRPr="00E01609">
            <w:pPr>
              <w:rPr>
                <w:rFonts w:ascii="Arial" w:cs="Arial" w:eastAsiaTheme="minorHAnsi" w:hAnsi="Arial"/>
                <w:bCs/>
              </w:rPr>
            </w:pPr>
            <w:r w:rsidRPr="00E01609">
              <w:rPr>
                <w:rFonts w:ascii="Arial" w:cs="Arial" w:eastAsiaTheme="minorHAnsi" w:hAnsi="Arial"/>
                <w:bCs/>
              </w:rPr>
              <w:t xml:space="preserve">Spatial Planning and Land Use Management </w:t>
            </w:r>
          </w:p>
        </w:tc>
        <w:tc>
          <w:tcPr>
            <w:tcW w:type="dxa" w:w="3960"/>
          </w:tcPr>
          <w:p w:rsidP="00296312" w:rsidR="00E01609" w:rsidRDefault="00E01609" w:rsidRPr="00E01609">
            <w:pPr>
              <w:numPr>
                <w:ilvl w:val="0"/>
                <w:numId w:val="110"/>
              </w:numPr>
              <w:contextualSpacing/>
              <w:rPr>
                <w:rFonts w:ascii="Arial" w:cs="Arial" w:eastAsiaTheme="minorHAnsi" w:hAnsi="Arial"/>
                <w:bCs/>
              </w:rPr>
            </w:pPr>
            <w:r w:rsidRPr="00E01609">
              <w:rPr>
                <w:rFonts w:ascii="Arial" w:cs="Arial" w:eastAsiaTheme="minorHAnsi" w:hAnsi="Arial"/>
                <w:bCs/>
              </w:rPr>
              <w:t>The Municipality has promulgated a Spatial Planning and Land Use Management By-Law with omissions of matters dealing with Act 70 of 1970</w:t>
            </w:r>
          </w:p>
        </w:tc>
        <w:tc>
          <w:tcPr>
            <w:tcW w:type="dxa" w:w="4500"/>
          </w:tcPr>
          <w:p w:rsidP="00296312" w:rsidR="00E01609" w:rsidRDefault="00E01609" w:rsidRPr="00E01609">
            <w:pPr>
              <w:numPr>
                <w:ilvl w:val="0"/>
                <w:numId w:val="35"/>
              </w:numPr>
              <w:rPr>
                <w:rFonts w:ascii="Arial" w:cs="Arial" w:eastAsiaTheme="minorHAnsi" w:hAnsi="Arial"/>
                <w:bCs/>
              </w:rPr>
            </w:pPr>
            <w:r w:rsidRPr="00E01609">
              <w:rPr>
                <w:rFonts w:ascii="Arial" w:cs="Arial" w:eastAsiaTheme="minorHAnsi" w:hAnsi="Arial"/>
                <w:bCs/>
              </w:rPr>
              <w:t>Review of Musina Spatial Planning and Land Use Management By-law to cover all areas of land development.</w:t>
            </w:r>
          </w:p>
        </w:tc>
      </w:tr>
      <w:tr w:rsidR="00E01609" w:rsidRPr="00E01609" w:rsidTr="004E0AE7">
        <w:tc>
          <w:tcPr>
            <w:tcW w:type="dxa" w:w="3960"/>
          </w:tcPr>
          <w:p w:rsidP="00E01609" w:rsidR="00E01609" w:rsidRDefault="00E01609" w:rsidRPr="00E01609">
            <w:pPr>
              <w:rPr>
                <w:rFonts w:ascii="Arial" w:cs="Arial" w:hAnsi="Arial"/>
                <w:bCs/>
              </w:rPr>
            </w:pPr>
          </w:p>
        </w:tc>
        <w:tc>
          <w:tcPr>
            <w:tcW w:type="dxa" w:w="2160"/>
          </w:tcPr>
          <w:p w:rsidP="00E01609" w:rsidR="00E01609" w:rsidRDefault="00E01609" w:rsidRPr="00E01609">
            <w:pPr>
              <w:rPr>
                <w:rFonts w:ascii="Arial" w:cs="Arial" w:hAnsi="Arial"/>
                <w:bCs/>
              </w:rPr>
            </w:pPr>
            <w:r w:rsidRPr="00E01609">
              <w:rPr>
                <w:rFonts w:ascii="Arial" w:cs="Arial" w:hAnsi="Arial"/>
                <w:bCs/>
              </w:rPr>
              <w:t>Lack of enforcement of reversionary condition attached to the deed of transfer</w:t>
            </w:r>
          </w:p>
        </w:tc>
        <w:tc>
          <w:tcPr>
            <w:tcW w:type="dxa" w:w="3960"/>
          </w:tcPr>
          <w:p w:rsidP="00E01609" w:rsidR="00E01609" w:rsidRDefault="00E01609" w:rsidRPr="00E01609">
            <w:pPr>
              <w:ind w:left="720"/>
              <w:contextualSpacing/>
              <w:rPr>
                <w:rFonts w:ascii="Arial" w:cs="Arial" w:hAnsi="Arial"/>
                <w:bCs/>
              </w:rPr>
            </w:pPr>
            <w:r w:rsidRPr="00E01609">
              <w:rPr>
                <w:rFonts w:ascii="Arial" w:cs="Arial" w:hAnsi="Arial"/>
                <w:bCs/>
              </w:rPr>
              <w:t>Municipality sold land with reversionary development conditions attached to the deed of transfer</w:t>
            </w:r>
          </w:p>
        </w:tc>
        <w:tc>
          <w:tcPr>
            <w:tcW w:type="dxa" w:w="4500"/>
          </w:tcPr>
          <w:p w:rsidP="00296312" w:rsidR="00E01609" w:rsidRDefault="00E01609" w:rsidRPr="00E01609">
            <w:pPr>
              <w:numPr>
                <w:ilvl w:val="0"/>
                <w:numId w:val="35"/>
              </w:numPr>
              <w:rPr>
                <w:rFonts w:ascii="Arial" w:cs="Arial" w:hAnsi="Arial"/>
                <w:bCs/>
              </w:rPr>
            </w:pPr>
            <w:r w:rsidRPr="00E01609">
              <w:rPr>
                <w:rFonts w:ascii="Arial" w:cs="Arial" w:hAnsi="Arial"/>
                <w:bCs/>
              </w:rPr>
              <w:t>Ensure full compliance with sale agreement reversionary condition attached to the deed of transfer.</w:t>
            </w:r>
          </w:p>
          <w:p w:rsidP="00296312" w:rsidR="00E01609" w:rsidRDefault="00E01609" w:rsidRPr="00E01609">
            <w:pPr>
              <w:numPr>
                <w:ilvl w:val="0"/>
                <w:numId w:val="35"/>
              </w:numPr>
              <w:rPr>
                <w:rFonts w:ascii="Arial" w:cs="Arial" w:hAnsi="Arial"/>
                <w:bCs/>
              </w:rPr>
            </w:pPr>
            <w:r w:rsidRPr="00E01609">
              <w:rPr>
                <w:rFonts w:ascii="Arial" w:cs="Arial" w:hAnsi="Arial"/>
                <w:bCs/>
              </w:rPr>
              <w:t>The cost of stands should also include the transfer costs.</w:t>
            </w:r>
          </w:p>
        </w:tc>
      </w:tr>
      <w:tr w:rsidR="00E01609" w:rsidRPr="00E01609" w:rsidTr="004E0AE7">
        <w:tc>
          <w:tcPr>
            <w:tcW w:type="dxa" w:w="3960"/>
          </w:tcPr>
          <w:p w:rsidP="00E01609" w:rsidR="00E01609" w:rsidRDefault="00E01609" w:rsidRPr="00E01609">
            <w:pPr>
              <w:rPr>
                <w:rFonts w:ascii="Arial" w:cs="Arial" w:eastAsiaTheme="minorHAnsi" w:hAnsi="Arial"/>
                <w:bCs/>
              </w:rPr>
            </w:pPr>
          </w:p>
        </w:tc>
        <w:tc>
          <w:tcPr>
            <w:tcW w:type="dxa" w:w="2160"/>
          </w:tcPr>
          <w:p w:rsidP="00E01609" w:rsidR="00E01609" w:rsidRDefault="00E01609" w:rsidRPr="00E01609">
            <w:pPr>
              <w:rPr>
                <w:rFonts w:ascii="Arial" w:cs="Arial" w:eastAsiaTheme="minorHAnsi" w:hAnsi="Arial"/>
                <w:bCs/>
              </w:rPr>
            </w:pPr>
            <w:r w:rsidRPr="00E01609">
              <w:rPr>
                <w:rFonts w:ascii="Arial" w:cs="Arial" w:eastAsiaTheme="minorHAnsi" w:hAnsi="Arial"/>
                <w:bCs/>
              </w:rPr>
              <w:t>Illegal Occupation of Land</w:t>
            </w:r>
          </w:p>
        </w:tc>
        <w:tc>
          <w:tcPr>
            <w:tcW w:type="dxa" w:w="3960"/>
          </w:tcPr>
          <w:p w:rsidP="00E01609" w:rsidR="00E01609" w:rsidRDefault="00E01609" w:rsidRPr="00E01609">
            <w:pPr>
              <w:rPr>
                <w:rFonts w:ascii="Arial" w:cs="Arial" w:eastAsiaTheme="minorHAnsi" w:hAnsi="Arial"/>
                <w:bCs/>
              </w:rPr>
            </w:pPr>
            <w:r w:rsidRPr="00E01609">
              <w:rPr>
                <w:rFonts w:ascii="Arial" w:cs="Arial" w:eastAsiaTheme="minorHAnsi" w:hAnsi="Arial"/>
                <w:bCs/>
              </w:rPr>
              <w:t>Growing trends amongst people to occupy land illegally within Musina Local Municipality area of jurisdiction</w:t>
            </w:r>
          </w:p>
        </w:tc>
        <w:tc>
          <w:tcPr>
            <w:tcW w:type="dxa" w:w="4500"/>
          </w:tcPr>
          <w:p w:rsidP="00296312" w:rsidR="00E01609" w:rsidRDefault="00E01609" w:rsidRPr="00E01609">
            <w:pPr>
              <w:numPr>
                <w:ilvl w:val="0"/>
                <w:numId w:val="35"/>
              </w:numPr>
              <w:rPr>
                <w:rFonts w:ascii="Arial" w:cs="Arial" w:eastAsiaTheme="minorHAnsi" w:hAnsi="Arial"/>
                <w:bCs/>
              </w:rPr>
            </w:pPr>
            <w:r w:rsidRPr="00E01609">
              <w:rPr>
                <w:rFonts w:ascii="Arial" w:cs="Arial" w:eastAsiaTheme="minorHAnsi" w:hAnsi="Arial"/>
                <w:bCs/>
              </w:rPr>
              <w:t>Development of By-law/ policy dealing with illegal occupation of land.</w:t>
            </w:r>
          </w:p>
          <w:p w:rsidP="00296312" w:rsidR="00E01609" w:rsidRDefault="00E01609" w:rsidRPr="00E01609">
            <w:pPr>
              <w:numPr>
                <w:ilvl w:val="0"/>
                <w:numId w:val="35"/>
              </w:numPr>
              <w:rPr>
                <w:rFonts w:ascii="Arial" w:cs="Arial" w:eastAsiaTheme="minorHAnsi" w:hAnsi="Arial"/>
                <w:bCs/>
              </w:rPr>
            </w:pPr>
            <w:r w:rsidRPr="00E01609">
              <w:rPr>
                <w:rFonts w:ascii="Arial" w:cs="Arial" w:eastAsiaTheme="minorHAnsi" w:hAnsi="Arial"/>
                <w:bCs/>
              </w:rPr>
              <w:t xml:space="preserve">While the policy is being developed – make use of available relevant legislation to remove illegal occupants for municipal land. </w:t>
            </w:r>
          </w:p>
          <w:p w:rsidP="00296312" w:rsidR="00E01609" w:rsidRDefault="00E01609" w:rsidRPr="00E01609">
            <w:pPr>
              <w:numPr>
                <w:ilvl w:val="0"/>
                <w:numId w:val="35"/>
              </w:numPr>
              <w:rPr>
                <w:rFonts w:ascii="Arial" w:cs="Arial" w:eastAsiaTheme="minorHAnsi" w:hAnsi="Arial"/>
                <w:bCs/>
              </w:rPr>
            </w:pPr>
            <w:r w:rsidRPr="00E01609">
              <w:rPr>
                <w:rFonts w:ascii="Arial" w:cs="Arial" w:eastAsiaTheme="minorHAnsi" w:hAnsi="Arial"/>
                <w:bCs/>
              </w:rPr>
              <w:t>Intensify enforcement and collaboration amongst law enforcement arms of government.</w:t>
            </w:r>
          </w:p>
          <w:p w:rsidP="00296312" w:rsidR="00E01609" w:rsidRDefault="00E01609" w:rsidRPr="00E01609">
            <w:pPr>
              <w:numPr>
                <w:ilvl w:val="0"/>
                <w:numId w:val="35"/>
              </w:numPr>
              <w:rPr>
                <w:rFonts w:ascii="Arial" w:cs="Arial" w:eastAsiaTheme="minorHAnsi" w:hAnsi="Arial"/>
                <w:bCs/>
              </w:rPr>
            </w:pPr>
            <w:r w:rsidRPr="00E01609">
              <w:rPr>
                <w:rFonts w:ascii="Arial" w:cs="Arial" w:eastAsiaTheme="minorHAnsi" w:hAnsi="Arial"/>
                <w:bCs/>
              </w:rPr>
              <w:t>Embark on programs/ operations to address law enforcements/ illegal land occupation.</w:t>
            </w:r>
          </w:p>
          <w:p w:rsidP="00296312" w:rsidR="00E01609" w:rsidRDefault="00E01609" w:rsidRPr="00E01609">
            <w:pPr>
              <w:numPr>
                <w:ilvl w:val="0"/>
                <w:numId w:val="35"/>
              </w:numPr>
              <w:rPr>
                <w:rFonts w:ascii="Arial" w:cs="Arial" w:eastAsiaTheme="minorHAnsi" w:hAnsi="Arial"/>
                <w:bCs/>
              </w:rPr>
            </w:pPr>
            <w:r w:rsidRPr="00E01609">
              <w:rPr>
                <w:rFonts w:ascii="Arial" w:cs="Arial" w:eastAsiaTheme="minorHAnsi" w:hAnsi="Arial"/>
                <w:bCs/>
              </w:rPr>
              <w:t>Engagements with the Department of Agriculture to source land for urban agriculture programs.</w:t>
            </w:r>
          </w:p>
        </w:tc>
      </w:tr>
      <w:tr w:rsidR="00E01609" w:rsidRPr="00E01609" w:rsidTr="004E0AE7">
        <w:tc>
          <w:tcPr>
            <w:tcW w:type="dxa" w:w="3960"/>
          </w:tcPr>
          <w:p w:rsidP="00E01609" w:rsidR="00E01609" w:rsidRDefault="00E01609" w:rsidRPr="00E01609">
            <w:pPr>
              <w:rPr>
                <w:rFonts w:ascii="Arial" w:cs="Arial" w:eastAsiaTheme="minorHAnsi" w:hAnsi="Arial"/>
                <w:bCs/>
              </w:rPr>
            </w:pPr>
          </w:p>
        </w:tc>
        <w:tc>
          <w:tcPr>
            <w:tcW w:type="dxa" w:w="2160"/>
          </w:tcPr>
          <w:p w:rsidP="00E01609" w:rsidR="00E01609" w:rsidRDefault="00E01609" w:rsidRPr="00E01609">
            <w:pPr>
              <w:rPr>
                <w:rFonts w:ascii="Arial" w:cs="Arial" w:eastAsiaTheme="minorHAnsi" w:hAnsi="Arial"/>
                <w:bCs/>
              </w:rPr>
            </w:pPr>
            <w:r w:rsidRPr="00E01609">
              <w:rPr>
                <w:rFonts w:ascii="Arial" w:cs="Arial" w:eastAsiaTheme="minorHAnsi" w:hAnsi="Arial"/>
                <w:bCs/>
              </w:rPr>
              <w:t>Encroachments</w:t>
            </w:r>
          </w:p>
        </w:tc>
        <w:tc>
          <w:tcPr>
            <w:tcW w:type="dxa" w:w="3960"/>
          </w:tcPr>
          <w:p w:rsidP="00E01609" w:rsidR="00E01609" w:rsidRDefault="00E01609" w:rsidRPr="00E01609">
            <w:pPr>
              <w:rPr>
                <w:rFonts w:ascii="Arial" w:cs="Arial" w:eastAsiaTheme="minorHAnsi" w:hAnsi="Arial"/>
                <w:bCs/>
              </w:rPr>
            </w:pPr>
            <w:r w:rsidRPr="00E01609">
              <w:rPr>
                <w:rFonts w:ascii="Arial" w:cs="Arial" w:eastAsiaTheme="minorHAnsi" w:hAnsi="Arial"/>
                <w:bCs/>
              </w:rPr>
              <w:t>Growing number of buildings constructed beyond erf boundaries</w:t>
            </w:r>
          </w:p>
        </w:tc>
        <w:tc>
          <w:tcPr>
            <w:tcW w:type="dxa" w:w="4500"/>
          </w:tcPr>
          <w:p w:rsidP="00296312" w:rsidR="00E01609" w:rsidRDefault="00E01609" w:rsidRPr="00E01609">
            <w:pPr>
              <w:numPr>
                <w:ilvl w:val="0"/>
                <w:numId w:val="35"/>
              </w:numPr>
              <w:rPr>
                <w:rFonts w:ascii="Arial" w:cs="Arial" w:eastAsiaTheme="minorHAnsi" w:hAnsi="Arial"/>
                <w:bCs/>
              </w:rPr>
            </w:pPr>
            <w:r w:rsidRPr="00E01609">
              <w:rPr>
                <w:rFonts w:ascii="Arial" w:cs="Arial" w:eastAsiaTheme="minorHAnsi" w:hAnsi="Arial"/>
                <w:bCs/>
              </w:rPr>
              <w:t>Resurvey of Municipal Township to ensure alignment of buildings within the erf boundaries.</w:t>
            </w:r>
          </w:p>
          <w:p w:rsidP="00296312" w:rsidR="00E01609" w:rsidRDefault="00E01609" w:rsidRPr="00E01609">
            <w:pPr>
              <w:numPr>
                <w:ilvl w:val="0"/>
                <w:numId w:val="35"/>
              </w:numPr>
              <w:rPr>
                <w:rFonts w:ascii="Arial" w:cs="Arial" w:eastAsiaTheme="minorHAnsi" w:hAnsi="Arial"/>
                <w:bCs/>
              </w:rPr>
            </w:pPr>
            <w:r w:rsidRPr="00E01609">
              <w:rPr>
                <w:rFonts w:ascii="Arial" w:cs="Arial" w:eastAsiaTheme="minorHAnsi" w:hAnsi="Arial"/>
                <w:bCs/>
              </w:rPr>
              <w:t>Procurement of survey tools to assist with encroachments.</w:t>
            </w:r>
          </w:p>
        </w:tc>
      </w:tr>
      <w:tr w:rsidR="00E01609" w:rsidRPr="00E01609" w:rsidTr="004E0AE7">
        <w:tc>
          <w:tcPr>
            <w:tcW w:type="dxa" w:w="3960"/>
          </w:tcPr>
          <w:p w:rsidP="00E01609" w:rsidR="00E01609" w:rsidRDefault="00E01609" w:rsidRPr="00E01609">
            <w:pPr>
              <w:rPr>
                <w:rFonts w:ascii="Arial" w:cs="Arial" w:hAnsi="Arial"/>
                <w:bCs/>
              </w:rPr>
            </w:pPr>
          </w:p>
        </w:tc>
        <w:tc>
          <w:tcPr>
            <w:tcW w:type="dxa" w:w="2160"/>
          </w:tcPr>
          <w:p w:rsidP="00E01609" w:rsidR="00E01609" w:rsidRDefault="00E01609" w:rsidRPr="005E5EB4">
            <w:pPr>
              <w:jc w:val="both"/>
              <w:rPr>
                <w:rFonts w:ascii="Arial" w:cs="Arial" w:hAnsi="Arial"/>
                <w:bCs/>
              </w:rPr>
            </w:pPr>
            <w:r w:rsidRPr="005E5EB4">
              <w:rPr>
                <w:rFonts w:ascii="Arial" w:cs="Arial" w:hAnsi="Arial"/>
                <w:bCs/>
              </w:rPr>
              <w:t>Land development restrictions</w:t>
            </w:r>
          </w:p>
        </w:tc>
        <w:tc>
          <w:tcPr>
            <w:tcW w:type="dxa" w:w="3960"/>
          </w:tcPr>
          <w:p w:rsidP="00296312" w:rsidR="00E01609" w:rsidRDefault="00E01609" w:rsidRPr="005E5EB4">
            <w:pPr>
              <w:numPr>
                <w:ilvl w:val="0"/>
                <w:numId w:val="111"/>
              </w:numPr>
              <w:contextualSpacing/>
              <w:jc w:val="both"/>
              <w:rPr>
                <w:rFonts w:ascii="Arial" w:cs="Arial" w:hAnsi="Arial"/>
                <w:bCs/>
              </w:rPr>
            </w:pPr>
            <w:r w:rsidRPr="005E5EB4">
              <w:rPr>
                <w:rFonts w:ascii="Arial" w:cs="Arial" w:hAnsi="Arial"/>
                <w:bCs/>
              </w:rPr>
              <w:t>Development of sink holes around the areas where former Messina Development Mines Limited has mine shaft.</w:t>
            </w:r>
          </w:p>
        </w:tc>
        <w:tc>
          <w:tcPr>
            <w:tcW w:type="dxa" w:w="4500"/>
          </w:tcPr>
          <w:p w:rsidP="00296312" w:rsidR="00E01609" w:rsidRDefault="00E01609" w:rsidRPr="00E01609">
            <w:pPr>
              <w:numPr>
                <w:ilvl w:val="0"/>
                <w:numId w:val="35"/>
              </w:numPr>
              <w:jc w:val="both"/>
              <w:rPr>
                <w:rFonts w:ascii="Arial" w:cs="Arial" w:hAnsi="Arial"/>
                <w:bCs/>
              </w:rPr>
            </w:pPr>
            <w:r w:rsidRPr="00E01609">
              <w:rPr>
                <w:rFonts w:ascii="Arial" w:cs="Arial" w:hAnsi="Arial"/>
                <w:bCs/>
              </w:rPr>
              <w:t>Conduct geo-physio analysis of the town to determine areas that are affected by underground mining cavities to curb potential catastrophe</w:t>
            </w:r>
          </w:p>
        </w:tc>
      </w:tr>
      <w:tr w:rsidR="00E01609" w:rsidRPr="00E01609" w:rsidTr="004E0AE7">
        <w:tc>
          <w:tcPr>
            <w:tcW w:type="dxa" w:w="3960"/>
          </w:tcPr>
          <w:p w:rsidP="00E01609" w:rsidR="00E01609" w:rsidRDefault="00E01609" w:rsidRPr="00E01609">
            <w:pPr>
              <w:rPr>
                <w:rFonts w:ascii="Arial" w:cs="Arial" w:hAnsi="Arial"/>
                <w:bCs/>
              </w:rPr>
            </w:pPr>
          </w:p>
        </w:tc>
        <w:tc>
          <w:tcPr>
            <w:tcW w:type="dxa" w:w="2160"/>
          </w:tcPr>
          <w:p w:rsidP="00E01609" w:rsidR="00E01609" w:rsidRDefault="00E01609" w:rsidRPr="00E01609">
            <w:pPr>
              <w:jc w:val="both"/>
              <w:rPr>
                <w:rFonts w:ascii="Arial" w:cs="Arial" w:hAnsi="Arial"/>
                <w:bCs/>
              </w:rPr>
            </w:pPr>
            <w:r w:rsidRPr="00E01609">
              <w:rPr>
                <w:rFonts w:ascii="Arial" w:cs="Arial" w:hAnsi="Arial"/>
                <w:bCs/>
              </w:rPr>
              <w:t>Shrinking of developable land due to subsistence farming</w:t>
            </w:r>
          </w:p>
        </w:tc>
        <w:tc>
          <w:tcPr>
            <w:tcW w:type="dxa" w:w="3960"/>
          </w:tcPr>
          <w:p w:rsidP="00296312" w:rsidR="00E01609" w:rsidRDefault="00E01609" w:rsidRPr="00E01609">
            <w:pPr>
              <w:numPr>
                <w:ilvl w:val="0"/>
                <w:numId w:val="112"/>
              </w:numPr>
              <w:contextualSpacing/>
              <w:jc w:val="both"/>
              <w:rPr>
                <w:rFonts w:ascii="Arial" w:cs="Arial" w:hAnsi="Arial"/>
                <w:bCs/>
              </w:rPr>
            </w:pPr>
            <w:r w:rsidRPr="00E01609">
              <w:rPr>
                <w:rFonts w:ascii="Arial" w:cs="Arial" w:hAnsi="Arial"/>
                <w:bCs/>
              </w:rPr>
              <w:t>Mushrooming of subsistence or low scale farming activities operating within the urban edge.</w:t>
            </w:r>
          </w:p>
        </w:tc>
        <w:tc>
          <w:tcPr>
            <w:tcW w:type="dxa" w:w="4500"/>
          </w:tcPr>
          <w:p w:rsidP="00296312" w:rsidR="00E01609" w:rsidRDefault="00E01609" w:rsidRPr="00E01609">
            <w:pPr>
              <w:numPr>
                <w:ilvl w:val="0"/>
                <w:numId w:val="35"/>
              </w:numPr>
              <w:jc w:val="both"/>
              <w:rPr>
                <w:rFonts w:ascii="Arial" w:cs="Arial" w:hAnsi="Arial"/>
                <w:bCs/>
              </w:rPr>
            </w:pPr>
            <w:r w:rsidRPr="00E01609">
              <w:rPr>
                <w:rFonts w:ascii="Arial" w:cs="Arial" w:hAnsi="Arial"/>
                <w:bCs/>
              </w:rPr>
              <w:t>Acquisition of government and privately owned agricultural properties to promote urban Agric in Musina.</w:t>
            </w:r>
          </w:p>
          <w:p w:rsidP="00296312" w:rsidR="00E01609" w:rsidRDefault="00E01609" w:rsidRPr="00E01609">
            <w:pPr>
              <w:numPr>
                <w:ilvl w:val="0"/>
                <w:numId w:val="35"/>
              </w:numPr>
              <w:jc w:val="both"/>
              <w:rPr>
                <w:rFonts w:ascii="Arial" w:cs="Arial" w:hAnsi="Arial"/>
                <w:bCs/>
              </w:rPr>
            </w:pPr>
            <w:r w:rsidRPr="00E01609">
              <w:rPr>
                <w:rFonts w:ascii="Arial" w:cs="Arial" w:hAnsi="Arial"/>
                <w:bCs/>
              </w:rPr>
              <w:t>Improve enforcement on invasion of land by small scale farmers.</w:t>
            </w:r>
          </w:p>
          <w:p w:rsidP="00296312" w:rsidR="00E01609" w:rsidRDefault="00E01609" w:rsidRPr="00E01609">
            <w:pPr>
              <w:numPr>
                <w:ilvl w:val="0"/>
                <w:numId w:val="35"/>
              </w:numPr>
              <w:jc w:val="both"/>
              <w:rPr>
                <w:rFonts w:ascii="Arial" w:cs="Arial" w:hAnsi="Arial"/>
                <w:bCs/>
              </w:rPr>
            </w:pPr>
            <w:r w:rsidRPr="00E01609">
              <w:rPr>
                <w:rFonts w:ascii="Arial" w:cs="Arial" w:hAnsi="Arial"/>
                <w:bCs/>
              </w:rPr>
              <w:t>Safe guiding the urban edge against illegal occupation.</w:t>
            </w:r>
          </w:p>
        </w:tc>
      </w:tr>
      <w:tr w:rsidR="00E01609" w:rsidRPr="00E01609" w:rsidTr="004E0AE7">
        <w:tc>
          <w:tcPr>
            <w:tcW w:type="dxa" w:w="3960"/>
          </w:tcPr>
          <w:p w:rsidP="00E01609" w:rsidR="00E01609" w:rsidRDefault="00E01609" w:rsidRPr="00E01609">
            <w:pPr>
              <w:rPr>
                <w:rFonts w:ascii="Arial" w:cs="Arial" w:hAnsi="Arial"/>
                <w:bCs/>
              </w:rPr>
            </w:pPr>
            <w:r w:rsidRPr="00E01609">
              <w:rPr>
                <w:rFonts w:ascii="Arial" w:cs="Arial" w:hAnsi="Arial"/>
                <w:bCs/>
              </w:rPr>
              <w:t>Telecommunication</w:t>
            </w:r>
          </w:p>
        </w:tc>
        <w:tc>
          <w:tcPr>
            <w:tcW w:type="dxa" w:w="2160"/>
          </w:tcPr>
          <w:p w:rsidP="00E01609" w:rsidR="00E01609" w:rsidRDefault="00E01609" w:rsidRPr="00E01609">
            <w:pPr>
              <w:rPr>
                <w:rFonts w:ascii="Arial" w:cs="Arial" w:hAnsi="Arial"/>
                <w:bCs/>
              </w:rPr>
            </w:pPr>
            <w:r w:rsidRPr="00E01609">
              <w:rPr>
                <w:rFonts w:ascii="Arial" w:cs="Arial" w:hAnsi="Arial"/>
                <w:bCs/>
              </w:rPr>
              <w:t xml:space="preserve">Improve Network coverage </w:t>
            </w:r>
          </w:p>
        </w:tc>
        <w:tc>
          <w:tcPr>
            <w:tcW w:type="dxa" w:w="3960"/>
          </w:tcPr>
          <w:p w:rsidP="00296312" w:rsidR="00E01609" w:rsidRDefault="00E01609" w:rsidRPr="00E01609">
            <w:pPr>
              <w:numPr>
                <w:ilvl w:val="0"/>
                <w:numId w:val="113"/>
              </w:numPr>
              <w:contextualSpacing/>
              <w:rPr>
                <w:rFonts w:ascii="Arial" w:cs="Arial" w:hAnsi="Arial"/>
                <w:bCs/>
              </w:rPr>
            </w:pPr>
            <w:r w:rsidRPr="00E01609">
              <w:rPr>
                <w:rFonts w:ascii="Arial" w:cs="Arial" w:hAnsi="Arial"/>
                <w:bCs/>
              </w:rPr>
              <w:t xml:space="preserve">Poor network coverage at Tshikhudini, Folovhodwe, Muswodi Tshisimani, Domboni la Folovhodwe, Ha-Gumbu, Tshenzhelani, Ha- Mukununde, Mbodi, Matatani, Gwakwani, Musunda, Mukovhawabale, Masisi Village, Sanari, Mutele-A,Tshikuyu, Maramanzhi </w:t>
            </w:r>
          </w:p>
        </w:tc>
        <w:tc>
          <w:tcPr>
            <w:tcW w:type="dxa" w:w="4500"/>
          </w:tcPr>
          <w:p w:rsidP="00296312" w:rsidR="00E01609" w:rsidRDefault="00E01609" w:rsidRPr="00E01609">
            <w:pPr>
              <w:numPr>
                <w:ilvl w:val="0"/>
                <w:numId w:val="35"/>
              </w:numPr>
              <w:rPr>
                <w:rFonts w:ascii="Arial" w:cs="Arial" w:hAnsi="Arial"/>
                <w:bCs/>
              </w:rPr>
            </w:pPr>
            <w:r w:rsidRPr="00E01609">
              <w:rPr>
                <w:rFonts w:ascii="Arial" w:cs="Arial" w:hAnsi="Arial"/>
                <w:bCs/>
              </w:rPr>
              <w:t>Engage mobile telecommunication companies to improve communication network and connectivity in all areas within the jurisdiction of Musina Local Municipality.</w:t>
            </w:r>
          </w:p>
          <w:p w:rsidP="00296312" w:rsidR="00E01609" w:rsidRDefault="00E01609" w:rsidRPr="00E01609">
            <w:pPr>
              <w:numPr>
                <w:ilvl w:val="0"/>
                <w:numId w:val="35"/>
              </w:numPr>
              <w:rPr>
                <w:rFonts w:ascii="Arial" w:cs="Arial" w:hAnsi="Arial"/>
                <w:bCs/>
              </w:rPr>
            </w:pPr>
            <w:r w:rsidRPr="00E01609">
              <w:rPr>
                <w:rFonts w:ascii="Arial" w:cs="Arial" w:hAnsi="Arial"/>
                <w:bCs/>
              </w:rPr>
              <w:t>Fast-track processing of applications received for Telecommunication Towers.</w:t>
            </w:r>
          </w:p>
        </w:tc>
      </w:tr>
      <w:tr w:rsidR="00E01609" w:rsidRPr="00E01609" w:rsidTr="004E0AE7">
        <w:tc>
          <w:tcPr>
            <w:tcW w:type="dxa" w:w="3960"/>
          </w:tcPr>
          <w:p w:rsidP="00E01609" w:rsidR="00E01609" w:rsidRDefault="00E01609" w:rsidRPr="00E01609">
            <w:pPr>
              <w:rPr>
                <w:rFonts w:ascii="Arial" w:cs="Arial" w:hAnsi="Arial"/>
                <w:bCs/>
              </w:rPr>
            </w:pPr>
            <w:r w:rsidRPr="00E01609">
              <w:rPr>
                <w:rFonts w:ascii="Arial" w:cs="Arial" w:hAnsi="Arial"/>
                <w:bCs/>
              </w:rPr>
              <w:t xml:space="preserve">Human Settlement </w:t>
            </w:r>
          </w:p>
        </w:tc>
        <w:tc>
          <w:tcPr>
            <w:tcW w:type="dxa" w:w="2160"/>
          </w:tcPr>
          <w:p w:rsidP="00E01609" w:rsidR="00E01609" w:rsidRDefault="00E01609" w:rsidRPr="00E01609">
            <w:pPr>
              <w:rPr>
                <w:rFonts w:ascii="Arial" w:cs="Arial" w:hAnsi="Arial"/>
                <w:bCs/>
              </w:rPr>
            </w:pPr>
            <w:r w:rsidRPr="00E01609">
              <w:rPr>
                <w:rFonts w:ascii="Arial" w:cs="Arial" w:hAnsi="Arial"/>
                <w:bCs/>
              </w:rPr>
              <w:t xml:space="preserve">Low-cost Housing </w:t>
            </w:r>
          </w:p>
        </w:tc>
        <w:tc>
          <w:tcPr>
            <w:tcW w:type="dxa" w:w="3960"/>
          </w:tcPr>
          <w:p w:rsidP="00296312" w:rsidR="00E01609" w:rsidRDefault="00E01609" w:rsidRPr="00E01609">
            <w:pPr>
              <w:numPr>
                <w:ilvl w:val="0"/>
                <w:numId w:val="114"/>
              </w:numPr>
              <w:contextualSpacing/>
              <w:rPr>
                <w:rFonts w:ascii="Arial" w:cs="Arial" w:hAnsi="Arial"/>
                <w:bCs/>
              </w:rPr>
            </w:pPr>
            <w:r w:rsidRPr="00E01609">
              <w:rPr>
                <w:rFonts w:ascii="Arial" w:cs="Arial" w:hAnsi="Arial"/>
                <w:bCs/>
              </w:rPr>
              <w:t>Provision for housing</w:t>
            </w:r>
          </w:p>
        </w:tc>
        <w:tc>
          <w:tcPr>
            <w:tcW w:type="dxa" w:w="4500"/>
          </w:tcPr>
          <w:p w:rsidP="00296312" w:rsidR="00E01609" w:rsidRDefault="00E01609" w:rsidRPr="00E01609">
            <w:pPr>
              <w:numPr>
                <w:ilvl w:val="0"/>
                <w:numId w:val="35"/>
              </w:numPr>
              <w:jc w:val="both"/>
              <w:rPr>
                <w:rFonts w:ascii="Arial" w:cs="Arial" w:hAnsi="Arial"/>
                <w:bCs/>
              </w:rPr>
            </w:pPr>
            <w:r w:rsidRPr="00E01609">
              <w:rPr>
                <w:rFonts w:ascii="Arial" w:cs="Arial" w:hAnsi="Arial"/>
                <w:bCs/>
              </w:rPr>
              <w:t>Determine housing backlog for various housing typologies</w:t>
            </w:r>
          </w:p>
          <w:p w:rsidP="00296312" w:rsidR="00E01609" w:rsidRDefault="00E01609" w:rsidRPr="00E01609">
            <w:pPr>
              <w:numPr>
                <w:ilvl w:val="0"/>
                <w:numId w:val="35"/>
              </w:numPr>
              <w:jc w:val="both"/>
              <w:rPr>
                <w:rFonts w:ascii="Arial" w:cs="Arial" w:hAnsi="Arial"/>
                <w:bCs/>
              </w:rPr>
            </w:pPr>
            <w:r w:rsidRPr="00E01609">
              <w:rPr>
                <w:rFonts w:ascii="Arial" w:cs="Arial" w:hAnsi="Arial"/>
                <w:bCs/>
              </w:rPr>
              <w:t>Engagements with the Department of Cooperative Governance, Human Settlement and traditional Affairs for development of Low-cost housing with descent sanitation in Musina.</w:t>
            </w:r>
          </w:p>
          <w:p w:rsidP="00296312" w:rsidR="00E01609" w:rsidRDefault="00E01609" w:rsidRPr="00E01609">
            <w:pPr>
              <w:numPr>
                <w:ilvl w:val="0"/>
                <w:numId w:val="35"/>
              </w:numPr>
              <w:jc w:val="both"/>
              <w:rPr>
                <w:rFonts w:ascii="Arial" w:cs="Arial" w:hAnsi="Arial"/>
                <w:bCs/>
              </w:rPr>
            </w:pPr>
            <w:r w:rsidRPr="00E01609">
              <w:rPr>
                <w:rFonts w:ascii="Arial" w:cs="Arial" w:hAnsi="Arial"/>
                <w:bCs/>
              </w:rPr>
              <w:t>Facilitation of low-cost housing.</w:t>
            </w:r>
          </w:p>
          <w:p w:rsidP="00296312" w:rsidR="00E01609" w:rsidRDefault="00E01609" w:rsidRPr="00E01609">
            <w:pPr>
              <w:numPr>
                <w:ilvl w:val="0"/>
                <w:numId w:val="35"/>
              </w:numPr>
              <w:jc w:val="both"/>
              <w:rPr>
                <w:rFonts w:ascii="Arial" w:cs="Arial" w:hAnsi="Arial"/>
                <w:bCs/>
              </w:rPr>
            </w:pPr>
            <w:r w:rsidRPr="00E01609">
              <w:rPr>
                <w:rFonts w:ascii="Arial" w:cs="Arial" w:hAnsi="Arial"/>
                <w:bCs/>
              </w:rPr>
              <w:lastRenderedPageBreak/>
              <w:t>Facilitate Engagement with COGHSTA on the process of Housing accreditation – as the municipality has been given Level 1 Accreditation.</w:t>
            </w:r>
          </w:p>
          <w:p w:rsidP="00296312" w:rsidR="00E01609" w:rsidRDefault="00E01609" w:rsidRPr="00E01609">
            <w:pPr>
              <w:numPr>
                <w:ilvl w:val="0"/>
                <w:numId w:val="35"/>
              </w:numPr>
              <w:jc w:val="both"/>
              <w:rPr>
                <w:rFonts w:ascii="Arial" w:cs="Arial" w:hAnsi="Arial"/>
                <w:bCs/>
              </w:rPr>
            </w:pPr>
            <w:r w:rsidRPr="00E01609">
              <w:rPr>
                <w:rFonts w:ascii="Arial" w:cs="Arial" w:hAnsi="Arial"/>
                <w:bCs/>
              </w:rPr>
              <w:t>Introduce a Task Team that would deal with matters relating to housing backlog and housing allocations.</w:t>
            </w:r>
          </w:p>
          <w:p w:rsidP="00296312" w:rsidR="00E01609" w:rsidRDefault="00E01609" w:rsidRPr="00E01609">
            <w:pPr>
              <w:numPr>
                <w:ilvl w:val="0"/>
                <w:numId w:val="35"/>
              </w:numPr>
              <w:jc w:val="both"/>
              <w:rPr>
                <w:rFonts w:ascii="Arial" w:cs="Arial" w:hAnsi="Arial"/>
                <w:bCs/>
              </w:rPr>
            </w:pPr>
            <w:r w:rsidRPr="00E01609">
              <w:rPr>
                <w:rFonts w:ascii="Arial" w:cs="Arial" w:hAnsi="Arial"/>
                <w:bCs/>
              </w:rPr>
              <w:t>Development of a procedure that must be followed when a disaster occurs (in terms of relocation of citizens to an identified area).</w:t>
            </w:r>
          </w:p>
        </w:tc>
      </w:tr>
      <w:tr w:rsidR="00E01609" w:rsidRPr="00E01609" w:rsidTr="004E0AE7">
        <w:tc>
          <w:tcPr>
            <w:tcW w:type="dxa" w:w="3960"/>
          </w:tcPr>
          <w:p w:rsidP="00E01609" w:rsidR="00E01609" w:rsidRDefault="00E01609" w:rsidRPr="00E01609">
            <w:pPr>
              <w:rPr>
                <w:rFonts w:ascii="Arial" w:cs="Arial" w:hAnsi="Arial"/>
                <w:bCs/>
              </w:rPr>
            </w:pPr>
          </w:p>
        </w:tc>
        <w:tc>
          <w:tcPr>
            <w:tcW w:type="dxa" w:w="2160"/>
          </w:tcPr>
          <w:p w:rsidP="00E01609" w:rsidR="00E01609" w:rsidRDefault="00E01609" w:rsidRPr="00E01609">
            <w:pPr>
              <w:rPr>
                <w:rFonts w:ascii="Arial" w:cs="Arial" w:hAnsi="Arial"/>
                <w:bCs/>
              </w:rPr>
            </w:pPr>
            <w:r w:rsidRPr="00E01609">
              <w:rPr>
                <w:rFonts w:ascii="Arial" w:cs="Arial" w:hAnsi="Arial"/>
                <w:bCs/>
              </w:rPr>
              <w:t>Human Settlement Sector Plan</w:t>
            </w:r>
          </w:p>
        </w:tc>
        <w:tc>
          <w:tcPr>
            <w:tcW w:type="dxa" w:w="3960"/>
          </w:tcPr>
          <w:p w:rsidP="00296312" w:rsidR="00E01609" w:rsidRDefault="00E01609" w:rsidRPr="00E01609">
            <w:pPr>
              <w:numPr>
                <w:ilvl w:val="0"/>
                <w:numId w:val="114"/>
              </w:numPr>
              <w:contextualSpacing/>
              <w:rPr>
                <w:rFonts w:ascii="Arial" w:cs="Arial" w:hAnsi="Arial"/>
                <w:bCs/>
              </w:rPr>
            </w:pPr>
            <w:r w:rsidRPr="00E01609">
              <w:rPr>
                <w:rFonts w:ascii="Arial" w:cs="Arial" w:hAnsi="Arial"/>
                <w:bCs/>
              </w:rPr>
              <w:t>The municipality is mandated in terms of the Housing Act and the Municipal Systems Act to develop policy that deal with provision of human settlement</w:t>
            </w:r>
          </w:p>
        </w:tc>
        <w:tc>
          <w:tcPr>
            <w:tcW w:type="dxa" w:w="4500"/>
          </w:tcPr>
          <w:p w:rsidP="00296312" w:rsidR="00E01609" w:rsidRDefault="00E01609" w:rsidRPr="00E01609">
            <w:pPr>
              <w:numPr>
                <w:ilvl w:val="0"/>
                <w:numId w:val="35"/>
              </w:numPr>
              <w:jc w:val="both"/>
              <w:rPr>
                <w:rFonts w:ascii="Arial" w:cs="Arial" w:hAnsi="Arial"/>
                <w:bCs/>
              </w:rPr>
            </w:pPr>
            <w:r w:rsidRPr="00E01609">
              <w:rPr>
                <w:rFonts w:ascii="Arial" w:cs="Arial" w:hAnsi="Arial"/>
                <w:bCs/>
              </w:rPr>
              <w:t>Compilation of a housing sector plan.</w:t>
            </w:r>
          </w:p>
          <w:p w:rsidP="00E01609" w:rsidR="00E01609" w:rsidRDefault="00E01609" w:rsidRPr="00E01609">
            <w:pPr>
              <w:ind w:left="360"/>
              <w:jc w:val="both"/>
              <w:rPr>
                <w:rFonts w:ascii="Arial" w:cs="Arial" w:hAnsi="Arial"/>
                <w:bCs/>
              </w:rPr>
            </w:pPr>
          </w:p>
        </w:tc>
      </w:tr>
      <w:tr w:rsidR="00E01609" w:rsidRPr="00E01609" w:rsidTr="004E0AE7">
        <w:tc>
          <w:tcPr>
            <w:tcW w:type="dxa" w:w="3960"/>
          </w:tcPr>
          <w:p w:rsidP="00E01609" w:rsidR="00E01609" w:rsidRDefault="00E01609" w:rsidRPr="00E01609">
            <w:pPr>
              <w:rPr>
                <w:rFonts w:ascii="Arial" w:cs="Arial" w:hAnsi="Arial"/>
                <w:bCs/>
              </w:rPr>
            </w:pPr>
          </w:p>
        </w:tc>
        <w:tc>
          <w:tcPr>
            <w:tcW w:type="dxa" w:w="2160"/>
          </w:tcPr>
          <w:p w:rsidP="00E01609" w:rsidR="00E01609" w:rsidRDefault="00E01609" w:rsidRPr="00E01609">
            <w:pPr>
              <w:rPr>
                <w:rFonts w:ascii="Arial" w:cs="Arial" w:hAnsi="Arial"/>
                <w:bCs/>
              </w:rPr>
            </w:pPr>
            <w:r w:rsidRPr="00E01609">
              <w:rPr>
                <w:rFonts w:ascii="Arial" w:cs="Arial" w:eastAsiaTheme="minorHAnsi" w:hAnsi="Arial"/>
                <w:bCs/>
              </w:rPr>
              <w:t>Middle income Housing</w:t>
            </w:r>
          </w:p>
        </w:tc>
        <w:tc>
          <w:tcPr>
            <w:tcW w:type="dxa" w:w="3960"/>
          </w:tcPr>
          <w:p w:rsidP="00296312" w:rsidR="00E01609" w:rsidRDefault="00E01609" w:rsidRPr="00E01609">
            <w:pPr>
              <w:numPr>
                <w:ilvl w:val="0"/>
                <w:numId w:val="114"/>
              </w:numPr>
              <w:contextualSpacing/>
              <w:rPr>
                <w:rFonts w:ascii="Arial" w:cs="Arial" w:hAnsi="Arial"/>
                <w:bCs/>
              </w:rPr>
            </w:pPr>
            <w:r w:rsidRPr="00E01609">
              <w:rPr>
                <w:rFonts w:ascii="Arial" w:cs="Arial" w:eastAsiaTheme="minorHAnsi" w:hAnsi="Arial"/>
                <w:bCs/>
              </w:rPr>
              <w:t>Shortage of serviced land for human settlement purposes in urban area.</w:t>
            </w:r>
          </w:p>
        </w:tc>
        <w:tc>
          <w:tcPr>
            <w:tcW w:type="dxa" w:w="4500"/>
          </w:tcPr>
          <w:p w:rsidP="00296312" w:rsidR="00E01609" w:rsidRDefault="00E01609" w:rsidRPr="00E01609">
            <w:pPr>
              <w:numPr>
                <w:ilvl w:val="0"/>
                <w:numId w:val="35"/>
              </w:numPr>
              <w:rPr>
                <w:rFonts w:ascii="Arial" w:cs="Arial" w:eastAsiaTheme="minorHAnsi" w:hAnsi="Arial"/>
                <w:bCs/>
              </w:rPr>
            </w:pPr>
            <w:r w:rsidRPr="00E01609">
              <w:rPr>
                <w:rFonts w:ascii="Arial" w:cs="Arial" w:eastAsiaTheme="minorHAnsi" w:hAnsi="Arial"/>
                <w:bCs/>
              </w:rPr>
              <w:t>Establishment of Townships to carter for middle income community.</w:t>
            </w:r>
          </w:p>
          <w:p w:rsidP="00296312" w:rsidR="00E01609" w:rsidRDefault="00E01609" w:rsidRPr="00E01609">
            <w:pPr>
              <w:numPr>
                <w:ilvl w:val="0"/>
                <w:numId w:val="35"/>
              </w:numPr>
              <w:rPr>
                <w:rFonts w:ascii="Arial" w:cs="Arial" w:eastAsiaTheme="minorHAnsi" w:hAnsi="Arial"/>
                <w:bCs/>
              </w:rPr>
            </w:pPr>
            <w:r w:rsidRPr="00E01609">
              <w:rPr>
                <w:rFonts w:ascii="Arial" w:cs="Arial" w:eastAsiaTheme="minorHAnsi" w:hAnsi="Arial"/>
                <w:bCs/>
              </w:rPr>
              <w:t>Extension of Rhino-Ridge Park Township boundary.</w:t>
            </w:r>
          </w:p>
          <w:p w:rsidP="00296312" w:rsidR="00E01609" w:rsidRDefault="00E01609" w:rsidRPr="00E01609">
            <w:pPr>
              <w:numPr>
                <w:ilvl w:val="0"/>
                <w:numId w:val="35"/>
              </w:numPr>
              <w:rPr>
                <w:rFonts w:ascii="Arial" w:cs="Arial" w:eastAsiaTheme="minorHAnsi" w:hAnsi="Arial"/>
                <w:bCs/>
              </w:rPr>
            </w:pPr>
            <w:r w:rsidRPr="00E01609">
              <w:rPr>
                <w:rFonts w:ascii="Arial" w:cs="Arial" w:eastAsiaTheme="minorHAnsi" w:hAnsi="Arial"/>
                <w:bCs/>
              </w:rPr>
              <w:t>Implementation of Social housing to bridge the gap of housing needs.</w:t>
            </w:r>
          </w:p>
          <w:p w:rsidP="00296312" w:rsidR="00E01609" w:rsidRDefault="00E01609" w:rsidRPr="00E01609">
            <w:pPr>
              <w:numPr>
                <w:ilvl w:val="0"/>
                <w:numId w:val="35"/>
              </w:numPr>
              <w:rPr>
                <w:rFonts w:ascii="Arial" w:cs="Arial" w:eastAsiaTheme="minorHAnsi" w:hAnsi="Arial"/>
                <w:bCs/>
              </w:rPr>
            </w:pPr>
            <w:r w:rsidRPr="00E01609">
              <w:rPr>
                <w:rFonts w:ascii="Arial" w:cs="Arial" w:eastAsiaTheme="minorHAnsi" w:hAnsi="Arial"/>
                <w:bCs/>
              </w:rPr>
              <w:t>Drafting of a Social Housing Policy.</w:t>
            </w:r>
          </w:p>
          <w:p w:rsidP="00E01609" w:rsidR="00E01609" w:rsidRDefault="00E01609" w:rsidRPr="00E01609">
            <w:pPr>
              <w:ind w:left="360"/>
              <w:jc w:val="both"/>
              <w:rPr>
                <w:rFonts w:ascii="Arial" w:cs="Arial" w:hAnsi="Arial"/>
                <w:bCs/>
              </w:rPr>
            </w:pPr>
          </w:p>
        </w:tc>
      </w:tr>
      <w:tr w:rsidR="00E01609" w:rsidRPr="00E01609" w:rsidTr="004E0AE7">
        <w:tc>
          <w:tcPr>
            <w:tcW w:type="dxa" w:w="3960"/>
          </w:tcPr>
          <w:p w:rsidP="00E01609" w:rsidR="00E01609" w:rsidRDefault="00E01609" w:rsidRPr="00E01609">
            <w:pPr>
              <w:rPr>
                <w:rFonts w:ascii="Arial" w:cs="Arial" w:hAnsi="Arial"/>
                <w:bCs/>
              </w:rPr>
            </w:pPr>
          </w:p>
        </w:tc>
        <w:tc>
          <w:tcPr>
            <w:tcW w:type="dxa" w:w="2160"/>
          </w:tcPr>
          <w:p w:rsidP="00E01609" w:rsidR="00E01609" w:rsidRDefault="00E01609" w:rsidRPr="00E01609">
            <w:pPr>
              <w:rPr>
                <w:rFonts w:ascii="Arial" w:cs="Arial" w:eastAsiaTheme="minorHAnsi" w:hAnsi="Arial"/>
                <w:bCs/>
              </w:rPr>
            </w:pPr>
            <w:r w:rsidRPr="00E01609">
              <w:rPr>
                <w:rFonts w:ascii="Arial" w:cs="Arial" w:eastAsiaTheme="minorHAnsi" w:hAnsi="Arial"/>
                <w:bCs/>
              </w:rPr>
              <w:t>Social Housing/Community Residential Units Programme</w:t>
            </w:r>
          </w:p>
          <w:p w:rsidP="00E01609" w:rsidR="00E01609" w:rsidRDefault="00E01609" w:rsidRPr="00E01609">
            <w:pPr>
              <w:rPr>
                <w:rFonts w:ascii="Arial" w:cs="Arial" w:eastAsiaTheme="minorHAnsi" w:hAnsi="Arial"/>
                <w:bCs/>
              </w:rPr>
            </w:pPr>
          </w:p>
        </w:tc>
        <w:tc>
          <w:tcPr>
            <w:tcW w:type="dxa" w:w="3960"/>
          </w:tcPr>
          <w:p w:rsidP="00296312" w:rsidR="00E01609" w:rsidRDefault="00E01609" w:rsidRPr="00E01609">
            <w:pPr>
              <w:numPr>
                <w:ilvl w:val="0"/>
                <w:numId w:val="114"/>
              </w:numPr>
              <w:contextualSpacing/>
              <w:rPr>
                <w:rFonts w:ascii="Arial" w:cs="Arial" w:eastAsiaTheme="minorHAnsi" w:hAnsi="Arial"/>
                <w:bCs/>
              </w:rPr>
            </w:pPr>
            <w:r w:rsidRPr="00E01609">
              <w:rPr>
                <w:rFonts w:ascii="Arial" w:cs="Arial" w:hAnsi="Arial"/>
              </w:rPr>
              <w:t xml:space="preserve">There is a need for decent affordable housing units to provide accommodation to people who, for their own </w:t>
            </w:r>
            <w:r w:rsidRPr="00E01609">
              <w:rPr>
                <w:rFonts w:ascii="Arial" w:cs="Arial" w:hAnsi="Arial"/>
              </w:rPr>
              <w:lastRenderedPageBreak/>
              <w:t>reasons prefer living in rental accommodation.</w:t>
            </w:r>
          </w:p>
        </w:tc>
        <w:tc>
          <w:tcPr>
            <w:tcW w:type="dxa" w:w="4500"/>
          </w:tcPr>
          <w:p w:rsidP="00296312" w:rsidR="00E01609" w:rsidRDefault="00E01609" w:rsidRPr="00E01609">
            <w:pPr>
              <w:numPr>
                <w:ilvl w:val="0"/>
                <w:numId w:val="133"/>
              </w:numPr>
              <w:contextualSpacing/>
              <w:jc w:val="both"/>
              <w:rPr>
                <w:rFonts w:ascii="Arial" w:cs="Arial" w:hAnsi="Arial"/>
              </w:rPr>
            </w:pPr>
            <w:r w:rsidRPr="00E01609">
              <w:rPr>
                <w:rFonts w:ascii="Arial" w:cs="Arial" w:hAnsi="Arial"/>
              </w:rPr>
              <w:lastRenderedPageBreak/>
              <w:t xml:space="preserve">The municipality provide through resolution the two (02) areas earmarked for community residential units programme which aims to facilitate the </w:t>
            </w:r>
            <w:r w:rsidRPr="00E01609">
              <w:rPr>
                <w:rFonts w:ascii="Arial" w:cs="Arial" w:hAnsi="Arial"/>
              </w:rPr>
              <w:lastRenderedPageBreak/>
              <w:t>provision of secure, stable rental tenure for lower income persons or household.</w:t>
            </w:r>
          </w:p>
          <w:p w:rsidP="00296312" w:rsidR="00E01609" w:rsidRDefault="00E01609" w:rsidRPr="00E01609">
            <w:pPr>
              <w:numPr>
                <w:ilvl w:val="0"/>
                <w:numId w:val="133"/>
              </w:numPr>
              <w:contextualSpacing/>
              <w:jc w:val="both"/>
              <w:rPr>
                <w:rFonts w:ascii="Arial" w:cs="Arial" w:hAnsi="Arial"/>
              </w:rPr>
            </w:pPr>
            <w:r w:rsidRPr="00E01609">
              <w:rPr>
                <w:rFonts w:ascii="Arial" w:cs="Arial" w:hAnsi="Arial"/>
              </w:rPr>
              <w:t>This type of housing stock funded by CRU programme should remain in municipal ownership and cannot be sold or transferred to individual residents.</w:t>
            </w:r>
          </w:p>
          <w:p w:rsidP="00296312" w:rsidR="00E01609" w:rsidRDefault="00E01609" w:rsidRPr="00E01609">
            <w:pPr>
              <w:numPr>
                <w:ilvl w:val="0"/>
                <w:numId w:val="133"/>
              </w:numPr>
              <w:contextualSpacing/>
              <w:jc w:val="both"/>
              <w:rPr>
                <w:rFonts w:ascii="Arial" w:cs="Arial" w:hAnsi="Arial"/>
              </w:rPr>
            </w:pPr>
            <w:r w:rsidRPr="00E01609">
              <w:rPr>
                <w:rFonts w:ascii="Arial" w:cs="Arial" w:hAnsi="Arial"/>
              </w:rPr>
              <w:t>There is an increasing need to rezone the identified two areas into “Residential 3” in order to provides good quality and affordable rental accommodation for the low-income market, comprising people who earn betweenR1 850 and 22 000 a month.</w:t>
            </w:r>
          </w:p>
          <w:p w:rsidP="00296312" w:rsidR="00E01609" w:rsidRDefault="00E01609" w:rsidRPr="00E01609">
            <w:pPr>
              <w:numPr>
                <w:ilvl w:val="0"/>
                <w:numId w:val="133"/>
              </w:numPr>
              <w:contextualSpacing/>
              <w:jc w:val="both"/>
              <w:rPr>
                <w:rFonts w:ascii="Arial" w:cs="Arial" w:hAnsi="Arial"/>
              </w:rPr>
            </w:pPr>
            <w:r w:rsidRPr="00E01609">
              <w:rPr>
                <w:rFonts w:ascii="Arial" w:cs="Arial" w:hAnsi="Arial"/>
              </w:rPr>
              <w:t>A feasibility study needs to be conducted on the implementation of social housing/ rental housing/ CRU’s.</w:t>
            </w:r>
          </w:p>
        </w:tc>
      </w:tr>
    </w:tbl>
    <w:p w:rsidP="00E01609" w:rsidR="00E01609" w:rsidRDefault="00E01609" w:rsidRPr="00E01609">
      <w:pPr>
        <w:tabs>
          <w:tab w:pos="9675" w:val="left"/>
        </w:tabs>
        <w:rPr>
          <w:rFonts w:ascii="Arial" w:cs="Arial" w:eastAsia="Calibri" w:hAnsi="Arial"/>
        </w:rPr>
      </w:pPr>
    </w:p>
    <w:p w:rsidP="00E01609" w:rsidR="00E01609" w:rsidRDefault="00E01609" w:rsidRPr="00E01609">
      <w:pPr>
        <w:tabs>
          <w:tab w:pos="9675" w:val="left"/>
        </w:tabs>
        <w:rPr>
          <w:rFonts w:ascii="Arial" w:cs="Arial" w:eastAsia="Calibri" w:hAnsi="Arial"/>
        </w:rPr>
      </w:pPr>
    </w:p>
    <w:p w:rsidP="00E01609" w:rsidR="00E01609" w:rsidRDefault="00E01609" w:rsidRPr="00E01609">
      <w:pPr>
        <w:tabs>
          <w:tab w:pos="9675" w:val="left"/>
        </w:tabs>
        <w:rPr>
          <w:rFonts w:ascii="Arial" w:cs="Arial" w:eastAsia="Calibri" w:hAnsi="Arial"/>
        </w:rPr>
      </w:pPr>
    </w:p>
    <w:p w:rsidP="00E01609" w:rsidR="00E01609" w:rsidRDefault="00E01609" w:rsidRPr="00E01609">
      <w:pPr>
        <w:tabs>
          <w:tab w:pos="9675" w:val="left"/>
        </w:tabs>
        <w:rPr>
          <w:rFonts w:ascii="Arial" w:cs="Arial" w:eastAsia="Calibri" w:hAnsi="Arial"/>
          <w:b/>
        </w:rPr>
      </w:pPr>
      <w:r w:rsidRPr="00E01609">
        <w:rPr>
          <w:rFonts w:ascii="Arial" w:cs="Arial" w:eastAsia="Calibri" w:hAnsi="Arial"/>
          <w:b/>
        </w:rPr>
        <w:t>7.6 SOCIAL AND JUSTICE priorities analysis</w:t>
      </w:r>
    </w:p>
    <w:p w:rsidP="00E01609" w:rsidR="00E01609" w:rsidRDefault="00E01609" w:rsidRPr="00E01609">
      <w:pPr>
        <w:ind w:firstLine="360"/>
        <w:jc w:val="both"/>
        <w:rPr>
          <w:rFonts w:ascii="Arial" w:cs="Arial" w:hAnsi="Arial"/>
          <w:b/>
        </w:rPr>
      </w:pPr>
      <w:r w:rsidRPr="00E01609">
        <w:rPr>
          <w:rFonts w:ascii="Arial" w:cs="Arial" w:hAnsi="Arial"/>
          <w:b/>
        </w:rPr>
        <w:t>KPA 6: SOCIAL AND JUSTICE</w:t>
      </w:r>
    </w:p>
    <w:p w:rsidP="00E01609" w:rsidR="00E01609" w:rsidRDefault="00E01609" w:rsidRPr="00E01609">
      <w:pPr>
        <w:ind w:left="360"/>
        <w:jc w:val="both"/>
        <w:rPr>
          <w:rFonts w:ascii="Arial" w:cs="Arial" w:hAnsi="Arial"/>
          <w:b/>
        </w:rPr>
      </w:pPr>
      <w:r w:rsidRPr="00E01609">
        <w:rPr>
          <w:rFonts w:ascii="Arial" w:cs="Arial" w:hAnsi="Arial"/>
          <w:b/>
        </w:rPr>
        <w:t>7.6.1 Table: Priorities, Challenges and Recommendations</w:t>
      </w:r>
    </w:p>
    <w:p w:rsidP="00E01609" w:rsidR="00E01609" w:rsidRDefault="00E01609" w:rsidRPr="00E01609">
      <w:pPr>
        <w:spacing w:after="160" w:line="259" w:lineRule="auto"/>
        <w:rPr>
          <w:rFonts w:ascii="Arial" w:cs="Arial" w:eastAsiaTheme="minorHAnsi" w:hAnsi="Arial"/>
          <w:b/>
        </w:rPr>
      </w:pPr>
    </w:p>
    <w:tbl>
      <w:tblPr>
        <w:tblW w:type="dxa" w:w="15120"/>
        <w:tblInd w:type="dxa" w:w="-108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2340"/>
        <w:gridCol w:w="2610"/>
        <w:gridCol w:w="5580"/>
        <w:gridCol w:w="4590"/>
      </w:tblGrid>
      <w:tr w:rsidR="00E01609" w:rsidRPr="00E01609" w:rsidTr="004E0AE7">
        <w:tc>
          <w:tcPr>
            <w:tcW w:type="dxa" w:w="2340"/>
          </w:tcPr>
          <w:p w:rsidP="00E01609" w:rsidR="00E01609" w:rsidRDefault="00E01609" w:rsidRPr="00E01609">
            <w:pPr>
              <w:spacing w:after="160" w:line="259" w:lineRule="auto"/>
              <w:rPr>
                <w:rFonts w:ascii="Arial" w:cs="Arial" w:eastAsiaTheme="minorHAnsi" w:hAnsi="Arial"/>
                <w:b/>
              </w:rPr>
            </w:pPr>
            <w:r w:rsidRPr="00E01609">
              <w:rPr>
                <w:rFonts w:ascii="Arial" w:cs="Arial" w:eastAsiaTheme="minorHAnsi" w:hAnsi="Arial"/>
                <w:b/>
              </w:rPr>
              <w:t>KPA NAME</w:t>
            </w:r>
          </w:p>
        </w:tc>
        <w:tc>
          <w:tcPr>
            <w:tcW w:type="dxa" w:w="2610"/>
          </w:tcPr>
          <w:p w:rsidP="00E01609" w:rsidR="00E01609" w:rsidRDefault="00E01609" w:rsidRPr="00E01609">
            <w:pPr>
              <w:spacing w:after="160" w:line="259" w:lineRule="auto"/>
              <w:rPr>
                <w:rFonts w:ascii="Arial" w:cs="Arial" w:eastAsiaTheme="minorHAnsi" w:hAnsi="Arial"/>
                <w:b/>
              </w:rPr>
            </w:pPr>
            <w:r w:rsidRPr="00E01609">
              <w:rPr>
                <w:rFonts w:ascii="Arial" w:cs="Arial" w:eastAsiaTheme="minorHAnsi" w:hAnsi="Arial"/>
                <w:b/>
              </w:rPr>
              <w:t>PRIORITY ISSUES</w:t>
            </w:r>
          </w:p>
        </w:tc>
        <w:tc>
          <w:tcPr>
            <w:tcW w:type="dxa" w:w="5580"/>
          </w:tcPr>
          <w:p w:rsidP="00E01609" w:rsidR="00E01609" w:rsidRDefault="00E01609" w:rsidRPr="00E01609">
            <w:pPr>
              <w:spacing w:after="160" w:line="259" w:lineRule="auto"/>
              <w:rPr>
                <w:rFonts w:ascii="Arial" w:cs="Arial" w:eastAsiaTheme="minorHAnsi" w:hAnsi="Arial"/>
                <w:b/>
              </w:rPr>
            </w:pPr>
            <w:r w:rsidRPr="00E01609">
              <w:rPr>
                <w:rFonts w:ascii="Arial" w:cs="Arial" w:eastAsiaTheme="minorHAnsi" w:hAnsi="Arial"/>
                <w:b/>
              </w:rPr>
              <w:t>ANALYSIS OF PRIORITY ISSUES</w:t>
            </w:r>
          </w:p>
        </w:tc>
        <w:tc>
          <w:tcPr>
            <w:tcW w:type="dxa" w:w="4590"/>
          </w:tcPr>
          <w:p w:rsidP="00E01609" w:rsidR="00E01609" w:rsidRDefault="00E01609" w:rsidRPr="00E01609">
            <w:pPr>
              <w:spacing w:after="160" w:line="259" w:lineRule="auto"/>
              <w:rPr>
                <w:rFonts w:ascii="Arial" w:cs="Arial" w:eastAsiaTheme="minorHAnsi" w:hAnsi="Arial"/>
                <w:b/>
              </w:rPr>
            </w:pPr>
            <w:r w:rsidRPr="00E01609">
              <w:rPr>
                <w:rFonts w:ascii="Arial" w:cs="Arial" w:eastAsiaTheme="minorHAnsi" w:hAnsi="Arial"/>
                <w:b/>
              </w:rPr>
              <w:t>SOLUTION OF PRIORITY ISSUES</w:t>
            </w:r>
          </w:p>
        </w:tc>
      </w:tr>
      <w:tr w:rsidR="00E01609" w:rsidRPr="00E01609" w:rsidTr="004E0AE7">
        <w:tc>
          <w:tcPr>
            <w:tcW w:type="dxa" w:w="234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lastRenderedPageBreak/>
              <w:t>KPA: SOCIAL AND JUSTICE</w:t>
            </w:r>
          </w:p>
        </w:tc>
        <w:tc>
          <w:tcPr>
            <w:tcW w:type="dxa" w:w="261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Hospitals</w:t>
            </w:r>
          </w:p>
        </w:tc>
        <w:tc>
          <w:tcPr>
            <w:tcW w:type="dxa" w:w="558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There is no well-resourced hospital enough to can cater for community members residing under Musina Local Municipality, travelers and foreign nationals in need of medical care. The existing hospital does not cope with the current demand for resources. Building of a Provincial hospital by the Department of health will assist in addressing the demand and backlog emanating as a result of the existence a hospital without sufficient capacity to can deliver service effectively and efficiently.</w:t>
            </w:r>
          </w:p>
          <w:p w:rsidP="00E01609" w:rsidR="00E01609" w:rsidRDefault="00E01609" w:rsidRPr="00E01609">
            <w:pPr>
              <w:spacing w:after="160" w:line="259" w:lineRule="auto"/>
              <w:rPr>
                <w:rFonts w:ascii="Arial" w:cs="Arial" w:eastAsiaTheme="minorHAnsi" w:hAnsi="Arial"/>
              </w:rPr>
            </w:pPr>
          </w:p>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There is no hospital to cater for communities living in the rural area of Musina and they have to travel long distances to receive medical care that require a hospital.</w:t>
            </w:r>
          </w:p>
        </w:tc>
        <w:tc>
          <w:tcPr>
            <w:tcW w:type="dxa" w:w="459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 xml:space="preserve">Building of a well-resourced with sufficient capacity to can accommodate reasonable number of patience  </w:t>
            </w:r>
          </w:p>
          <w:p w:rsidP="00E01609" w:rsidR="00E01609" w:rsidRDefault="00E01609" w:rsidRPr="00E01609">
            <w:pPr>
              <w:spacing w:after="160" w:line="259" w:lineRule="auto"/>
              <w:rPr>
                <w:rFonts w:ascii="Arial" w:cs="Arial" w:eastAsiaTheme="minorHAnsi" w:hAnsi="Arial"/>
              </w:rPr>
            </w:pPr>
          </w:p>
          <w:p w:rsidP="00E01609" w:rsidR="00E01609" w:rsidRDefault="00E01609" w:rsidRPr="00E01609">
            <w:pPr>
              <w:spacing w:after="160" w:line="259" w:lineRule="auto"/>
              <w:rPr>
                <w:rFonts w:ascii="Arial" w:cs="Arial" w:eastAsiaTheme="minorHAnsi" w:hAnsi="Arial"/>
              </w:rPr>
            </w:pPr>
          </w:p>
          <w:p w:rsidP="00E01609" w:rsidR="00E01609" w:rsidRDefault="00E01609" w:rsidRPr="00E01609">
            <w:pPr>
              <w:spacing w:after="160" w:line="259" w:lineRule="auto"/>
              <w:rPr>
                <w:rFonts w:ascii="Arial" w:cs="Arial" w:eastAsiaTheme="minorHAnsi" w:hAnsi="Arial"/>
              </w:rPr>
            </w:pPr>
          </w:p>
          <w:p w:rsidP="00E01609" w:rsidR="00E01609" w:rsidRDefault="00E01609" w:rsidRPr="00E01609">
            <w:pPr>
              <w:spacing w:after="160" w:line="259" w:lineRule="auto"/>
              <w:rPr>
                <w:rFonts w:ascii="Arial" w:cs="Arial" w:eastAsiaTheme="minorHAnsi" w:hAnsi="Arial"/>
              </w:rPr>
            </w:pPr>
          </w:p>
          <w:p w:rsidP="00E01609" w:rsidR="00E01609" w:rsidRDefault="00E01609" w:rsidRPr="00E01609">
            <w:pPr>
              <w:spacing w:after="160" w:line="259" w:lineRule="auto"/>
              <w:rPr>
                <w:rFonts w:ascii="Arial" w:cs="Arial" w:eastAsiaTheme="minorHAnsi" w:hAnsi="Arial"/>
              </w:rPr>
            </w:pPr>
          </w:p>
          <w:p w:rsidP="00E01609" w:rsidR="00E01609" w:rsidRDefault="00E01609" w:rsidRPr="00E01609">
            <w:pPr>
              <w:spacing w:after="160" w:line="259" w:lineRule="auto"/>
              <w:rPr>
                <w:rFonts w:ascii="Arial" w:cs="Arial" w:eastAsiaTheme="minorHAnsi" w:hAnsi="Arial"/>
              </w:rPr>
            </w:pPr>
          </w:p>
          <w:p w:rsidP="00E01609" w:rsidR="00E01609" w:rsidRDefault="00E01609" w:rsidRPr="00E01609">
            <w:pPr>
              <w:spacing w:after="160" w:line="259" w:lineRule="auto"/>
              <w:rPr>
                <w:rFonts w:ascii="Arial" w:cs="Arial" w:eastAsiaTheme="minorHAnsi" w:hAnsi="Arial"/>
              </w:rPr>
            </w:pPr>
          </w:p>
          <w:p w:rsidP="00E01609" w:rsidR="00E01609" w:rsidRDefault="00E01609" w:rsidRPr="00E01609">
            <w:pPr>
              <w:spacing w:after="160" w:line="259" w:lineRule="auto"/>
              <w:rPr>
                <w:rFonts w:ascii="Arial" w:cs="Arial" w:eastAsiaTheme="minorHAnsi" w:hAnsi="Arial"/>
              </w:rPr>
            </w:pPr>
          </w:p>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 xml:space="preserve">Building of a hospital at a central location in the rural area of Musina </w:t>
            </w:r>
          </w:p>
        </w:tc>
      </w:tr>
      <w:tr w:rsidR="00E01609" w:rsidRPr="00E01609" w:rsidTr="004E0AE7">
        <w:tc>
          <w:tcPr>
            <w:tcW w:type="dxa" w:w="234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KPA: SOCIAL AND JUSTICE</w:t>
            </w:r>
          </w:p>
        </w:tc>
        <w:tc>
          <w:tcPr>
            <w:tcW w:type="dxa" w:w="261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Fire hydrants</w:t>
            </w:r>
          </w:p>
        </w:tc>
        <w:tc>
          <w:tcPr>
            <w:tcW w:type="dxa" w:w="558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There is only one fire station in Musina and although it is located in the urban area, it is not able to cater to all the community due to the high number of fire incidents, shortage of fire trucks and unreliable water supply. It would be of importance to have fire hydrants installed at different strategic location so that fires would be attended to quicker and the loss of lives and property would be lessened.</w:t>
            </w:r>
          </w:p>
        </w:tc>
        <w:tc>
          <w:tcPr>
            <w:tcW w:type="dxa" w:w="459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Install fire hydrants at strategic points in the urban and rural area of Musina.</w:t>
            </w:r>
          </w:p>
        </w:tc>
      </w:tr>
      <w:tr w:rsidR="00E01609" w:rsidRPr="00E01609" w:rsidTr="004E0AE7">
        <w:tc>
          <w:tcPr>
            <w:tcW w:type="dxa" w:w="234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KPA: SOCIAL AND JUSTICE</w:t>
            </w:r>
          </w:p>
        </w:tc>
        <w:tc>
          <w:tcPr>
            <w:tcW w:type="dxa" w:w="261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University</w:t>
            </w:r>
          </w:p>
        </w:tc>
        <w:tc>
          <w:tcPr>
            <w:tcW w:type="dxa" w:w="558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 xml:space="preserve">Currently there is no institution of higher learning. With the expectation of expansion and industrialization through the establishment of an </w:t>
            </w:r>
            <w:r w:rsidRPr="00E01609">
              <w:rPr>
                <w:rFonts w:ascii="Arial" w:cs="Arial" w:eastAsiaTheme="minorHAnsi" w:hAnsi="Arial"/>
              </w:rPr>
              <w:lastRenderedPageBreak/>
              <w:t xml:space="preserve">SEZ, there will be a great demand of skills. Joint effort between the Department of higher education, the municipality, and LEDA will assist in ensuring the existence of such an institution.  </w:t>
            </w:r>
          </w:p>
        </w:tc>
        <w:tc>
          <w:tcPr>
            <w:tcW w:type="dxa" w:w="459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lastRenderedPageBreak/>
              <w:t xml:space="preserve">Establishment of a University in the urban area and also at a central place in the rural area of Musina to address </w:t>
            </w:r>
            <w:r w:rsidRPr="00E01609">
              <w:rPr>
                <w:rFonts w:ascii="Arial" w:cs="Arial" w:eastAsiaTheme="minorHAnsi" w:hAnsi="Arial"/>
              </w:rPr>
              <w:lastRenderedPageBreak/>
              <w:t xml:space="preserve">various skills gap necessary support SEZ, is of paramount importance. </w:t>
            </w:r>
          </w:p>
        </w:tc>
      </w:tr>
      <w:tr w:rsidR="00E01609" w:rsidRPr="00E01609" w:rsidTr="004E0AE7">
        <w:tc>
          <w:tcPr>
            <w:tcW w:type="dxa" w:w="234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lastRenderedPageBreak/>
              <w:t>KPA: SOCIAL AND JUSTICE</w:t>
            </w:r>
          </w:p>
        </w:tc>
        <w:tc>
          <w:tcPr>
            <w:tcW w:type="dxa" w:w="261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College of Agriculture</w:t>
            </w:r>
          </w:p>
        </w:tc>
        <w:tc>
          <w:tcPr>
            <w:tcW w:type="dxa" w:w="558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There is no institution that the community can go to in order to further their studies on Agriculture in the rural area of Musina</w:t>
            </w:r>
          </w:p>
        </w:tc>
        <w:tc>
          <w:tcPr>
            <w:tcW w:type="dxa" w:w="459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There is a need to construct an Agricultural College at a central place in the rural area of Musina</w:t>
            </w:r>
          </w:p>
        </w:tc>
      </w:tr>
      <w:tr w:rsidR="00E01609" w:rsidRPr="00E01609" w:rsidTr="004E0AE7">
        <w:tc>
          <w:tcPr>
            <w:tcW w:type="dxa" w:w="234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KPA: SOCIAL AND JUSTICE</w:t>
            </w:r>
          </w:p>
        </w:tc>
        <w:tc>
          <w:tcPr>
            <w:tcW w:type="dxa" w:w="261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Special schools</w:t>
            </w:r>
          </w:p>
        </w:tc>
        <w:tc>
          <w:tcPr>
            <w:tcW w:type="dxa" w:w="558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Children with special needs’ education is not addressed under our jurisdiction. There is a need for schools of children with special needs both in the village and urban part of our municipality. IDP projects are escalated to various departments through engagements in the IDP processes. The education department’s part is needed to ensure speedy establishment of such schools in our jurisdiction.</w:t>
            </w:r>
          </w:p>
        </w:tc>
        <w:tc>
          <w:tcPr>
            <w:tcW w:type="dxa" w:w="459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 xml:space="preserve">The establishment of a special school necessary to address people with special educational needs in our area. </w:t>
            </w:r>
          </w:p>
        </w:tc>
      </w:tr>
      <w:tr w:rsidR="00E01609" w:rsidRPr="00E01609" w:rsidTr="004E0AE7">
        <w:tc>
          <w:tcPr>
            <w:tcW w:type="dxa" w:w="234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KPA: SOCIAL AND JUSTICE</w:t>
            </w:r>
          </w:p>
        </w:tc>
        <w:tc>
          <w:tcPr>
            <w:tcW w:type="dxa" w:w="261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Post office</w:t>
            </w:r>
          </w:p>
        </w:tc>
        <w:tc>
          <w:tcPr>
            <w:tcW w:type="dxa" w:w="558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 xml:space="preserve">Delegation of the responsibility to payout old age pension fund and the need to bring services to the people justifies the establishment of post offices in our villages and urban edge. </w:t>
            </w:r>
          </w:p>
        </w:tc>
        <w:tc>
          <w:tcPr>
            <w:tcW w:type="dxa" w:w="459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Establishment of post offices will assist in ensuring effective and efficient service delivery to our community.</w:t>
            </w:r>
          </w:p>
        </w:tc>
      </w:tr>
      <w:tr w:rsidR="00E01609" w:rsidRPr="00E01609" w:rsidTr="004E0AE7">
        <w:tc>
          <w:tcPr>
            <w:tcW w:type="dxa" w:w="234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KPA: SOCIAL AND JUSTICE</w:t>
            </w:r>
          </w:p>
        </w:tc>
        <w:tc>
          <w:tcPr>
            <w:tcW w:type="dxa" w:w="261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Clinics</w:t>
            </w:r>
          </w:p>
        </w:tc>
        <w:tc>
          <w:tcPr>
            <w:tcW w:type="dxa" w:w="558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 xml:space="preserve">Most villages are situated at quite a distance from medical services facilities. There is a need for clinics in village e.g.  Malale, Masea/Matshena, Sigonde, Makavhini, Tshikhudini, Hajubere/Schuitdrift, Ward 5, Ward 6, Folovhodwe, Mabvete, Domboni, Gumbu, Mukununde, Dambale, Hankotswi,   Muswodi Tshisimani, Gumela, etc.  Clinics in the urban part are congested due to influx of foreign nationals. </w:t>
            </w:r>
            <w:r w:rsidRPr="00E01609">
              <w:rPr>
                <w:rFonts w:ascii="Arial" w:cs="Arial" w:eastAsiaTheme="minorHAnsi" w:hAnsi="Arial"/>
              </w:rPr>
              <w:lastRenderedPageBreak/>
              <w:t>There is a need for clinics at Campbell and other extensions in Nancefield to bring service to people in dire need thereof.</w:t>
            </w:r>
          </w:p>
        </w:tc>
        <w:tc>
          <w:tcPr>
            <w:tcW w:type="dxa" w:w="459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lastRenderedPageBreak/>
              <w:t xml:space="preserve">Building of clinics in the rural and urban part of Musina for ease of access by community members is a necessity.  </w:t>
            </w:r>
          </w:p>
        </w:tc>
      </w:tr>
      <w:tr w:rsidR="00E01609" w:rsidRPr="00E01609" w:rsidTr="004E0AE7">
        <w:tc>
          <w:tcPr>
            <w:tcW w:type="dxa" w:w="234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KPA: SOCIAL AND JUSTICE</w:t>
            </w:r>
          </w:p>
        </w:tc>
        <w:tc>
          <w:tcPr>
            <w:tcW w:type="dxa" w:w="261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Mobile clinic</w:t>
            </w:r>
          </w:p>
        </w:tc>
        <w:tc>
          <w:tcPr>
            <w:tcW w:type="dxa" w:w="558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Some remote areas like Campbell, villages and farms need the service of mobile clinics for medical treatment for as long as permanent medical structures are not yet established.</w:t>
            </w:r>
          </w:p>
        </w:tc>
        <w:tc>
          <w:tcPr>
            <w:tcW w:type="dxa" w:w="459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 xml:space="preserve">There is a need for mobile clinics to frequent remote areas like Campbell, all villages including Musunda, Tshikhudini and Mpumbuluni and farms. </w:t>
            </w:r>
          </w:p>
        </w:tc>
      </w:tr>
      <w:tr w:rsidR="00E01609" w:rsidRPr="00E01609" w:rsidTr="004E0AE7">
        <w:tc>
          <w:tcPr>
            <w:tcW w:type="dxa" w:w="234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KPA: SOCIAL AND JUSTICE</w:t>
            </w:r>
          </w:p>
        </w:tc>
        <w:tc>
          <w:tcPr>
            <w:tcW w:type="dxa" w:w="261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Fire Department</w:t>
            </w:r>
          </w:p>
        </w:tc>
        <w:tc>
          <w:tcPr>
            <w:tcW w:type="dxa" w:w="558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Fire department situated at distant places from community members in villages and urban area. Fire department at e.g. Muswodi Dipeni, Mapakoni etc. will ease fire scourge in villages. Urban area also need an additional station as there is growth and development.</w:t>
            </w:r>
          </w:p>
        </w:tc>
        <w:tc>
          <w:tcPr>
            <w:tcW w:type="dxa" w:w="459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There is a need for additional Fire stations to can easily respond to fire incidents prevalent in our area.</w:t>
            </w:r>
          </w:p>
        </w:tc>
      </w:tr>
      <w:tr w:rsidR="00E01609" w:rsidRPr="00E01609" w:rsidTr="004E0AE7">
        <w:tc>
          <w:tcPr>
            <w:tcW w:type="dxa" w:w="234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KPA: SOCIAL AND JUSTICE</w:t>
            </w:r>
          </w:p>
        </w:tc>
        <w:tc>
          <w:tcPr>
            <w:tcW w:type="dxa" w:w="261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Satellite offices</w:t>
            </w:r>
          </w:p>
        </w:tc>
        <w:tc>
          <w:tcPr>
            <w:tcW w:type="dxa" w:w="5580"/>
          </w:tcPr>
          <w:p w:rsidP="00E01609" w:rsidR="00E01609" w:rsidRDefault="00E01609" w:rsidRPr="00E01609">
            <w:pPr>
              <w:spacing w:after="160" w:line="259" w:lineRule="auto"/>
              <w:rPr>
                <w:rFonts w:ascii="Arial" w:cs="Arial" w:eastAsiaTheme="minorHAnsi" w:hAnsi="Arial"/>
                <w:color w:val="FF0000"/>
              </w:rPr>
            </w:pPr>
            <w:r w:rsidRPr="00E01609">
              <w:rPr>
                <w:rFonts w:ascii="Arial" w:cs="Arial" w:eastAsiaTheme="minorHAnsi" w:hAnsi="Arial"/>
              </w:rPr>
              <w:t>Reducing travel cost associating with movement of fleet, plant and human resources.</w:t>
            </w:r>
          </w:p>
        </w:tc>
        <w:tc>
          <w:tcPr>
            <w:tcW w:type="dxa" w:w="4590"/>
          </w:tcPr>
          <w:p w:rsidP="00E01609" w:rsidR="00E01609" w:rsidRDefault="00E01609" w:rsidRPr="00E01609">
            <w:pPr>
              <w:spacing w:after="160" w:line="259" w:lineRule="auto"/>
              <w:rPr>
                <w:rFonts w:ascii="Arial" w:cs="Arial" w:eastAsiaTheme="minorHAnsi" w:hAnsi="Arial"/>
                <w:color w:val="FF0000"/>
              </w:rPr>
            </w:pPr>
            <w:r w:rsidRPr="00E01609">
              <w:rPr>
                <w:rFonts w:ascii="Arial" w:cs="Arial" w:eastAsiaTheme="minorHAnsi" w:hAnsi="Arial"/>
              </w:rPr>
              <w:t>Decentralization and extension of service for municipal services by having centrally located satellite offices including  ( Musunda, Gumela, Tshikotoni and Tshitanzhe)</w:t>
            </w:r>
          </w:p>
        </w:tc>
      </w:tr>
      <w:tr w:rsidR="00E01609" w:rsidRPr="00E01609" w:rsidTr="004E0AE7">
        <w:tc>
          <w:tcPr>
            <w:tcW w:type="dxa" w:w="234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KPA: SOCIAL AND JUSTICE</w:t>
            </w:r>
          </w:p>
        </w:tc>
        <w:tc>
          <w:tcPr>
            <w:tcW w:type="dxa" w:w="261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Old age Day care center</w:t>
            </w:r>
          </w:p>
        </w:tc>
        <w:tc>
          <w:tcPr>
            <w:tcW w:type="dxa" w:w="558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There is a need for an old age Day care center where elderly people will stay and looked after by professional nurses both in villages and urban areas. Old age Day care center has been in the IDP project list and need commitment from the Department of social development. There is a need to upgrade the dilapidated old age day care center in Shakadza.</w:t>
            </w:r>
          </w:p>
        </w:tc>
        <w:tc>
          <w:tcPr>
            <w:tcW w:type="dxa" w:w="4590"/>
          </w:tcPr>
          <w:p w:rsidP="00296312" w:rsidR="00E01609" w:rsidRDefault="00E01609" w:rsidRPr="00E01609">
            <w:pPr>
              <w:numPr>
                <w:ilvl w:val="0"/>
                <w:numId w:val="116"/>
              </w:numPr>
              <w:spacing w:after="160" w:line="259" w:lineRule="auto"/>
              <w:contextualSpacing/>
              <w:rPr>
                <w:rFonts w:ascii="Arial" w:cs="Arial" w:eastAsiaTheme="minorHAnsi" w:hAnsi="Arial"/>
              </w:rPr>
            </w:pPr>
            <w:r w:rsidRPr="00E01609">
              <w:rPr>
                <w:rFonts w:ascii="Arial" w:cs="Arial" w:eastAsiaTheme="minorHAnsi" w:hAnsi="Arial"/>
              </w:rPr>
              <w:t>There is a need for old age Day care center to be built in rural and urban area.</w:t>
            </w:r>
          </w:p>
          <w:p w:rsidP="00296312" w:rsidR="00E01609" w:rsidRDefault="00E01609" w:rsidRPr="00E01609">
            <w:pPr>
              <w:numPr>
                <w:ilvl w:val="0"/>
                <w:numId w:val="116"/>
              </w:numPr>
              <w:spacing w:after="160" w:line="259" w:lineRule="auto"/>
              <w:contextualSpacing/>
              <w:rPr>
                <w:rFonts w:ascii="Arial" w:cs="Arial" w:eastAsiaTheme="minorHAnsi" w:hAnsi="Arial"/>
              </w:rPr>
            </w:pPr>
            <w:r w:rsidRPr="00E01609">
              <w:rPr>
                <w:rFonts w:ascii="Arial" w:cs="Arial" w:eastAsiaTheme="minorHAnsi" w:hAnsi="Arial"/>
              </w:rPr>
              <w:t>Upgrade the dilapidated old age day care center in Shakadza</w:t>
            </w:r>
          </w:p>
        </w:tc>
      </w:tr>
      <w:tr w:rsidR="00E01609" w:rsidRPr="00E01609" w:rsidTr="004E0AE7">
        <w:tc>
          <w:tcPr>
            <w:tcW w:type="dxa" w:w="234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lastRenderedPageBreak/>
              <w:t>KPA: SOCIAL AND JUSTICE</w:t>
            </w:r>
          </w:p>
        </w:tc>
        <w:tc>
          <w:tcPr>
            <w:tcW w:type="dxa" w:w="261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Hospice</w:t>
            </w:r>
          </w:p>
        </w:tc>
        <w:tc>
          <w:tcPr>
            <w:tcW w:type="dxa" w:w="5580"/>
          </w:tcPr>
          <w:p w:rsidP="00E01609" w:rsidR="00E01609" w:rsidRDefault="00E01609" w:rsidRPr="00E01609">
            <w:pPr>
              <w:spacing w:after="160" w:line="259" w:lineRule="auto"/>
              <w:rPr>
                <w:rFonts w:ascii="Arial" w:cs="Arial" w:eastAsiaTheme="minorHAnsi" w:hAnsi="Arial"/>
                <w:color w:val="FF0000"/>
              </w:rPr>
            </w:pPr>
            <w:r w:rsidRPr="00E01609">
              <w:rPr>
                <w:rFonts w:ascii="Arial" w:cs="Arial" w:eastAsiaTheme="minorHAnsi" w:hAnsi="Arial"/>
              </w:rPr>
              <w:t xml:space="preserve">There is a need for a hospice to cater for terminally ill members of the community </w:t>
            </w:r>
          </w:p>
        </w:tc>
        <w:tc>
          <w:tcPr>
            <w:tcW w:type="dxa" w:w="4590"/>
          </w:tcPr>
          <w:p w:rsidP="00E01609" w:rsidR="00E01609" w:rsidRDefault="00E01609" w:rsidRPr="00E01609">
            <w:pPr>
              <w:spacing w:after="160" w:line="259" w:lineRule="auto"/>
              <w:ind w:left="360"/>
              <w:contextualSpacing/>
              <w:rPr>
                <w:rFonts w:ascii="Arial" w:cs="Arial" w:eastAsiaTheme="minorHAnsi" w:hAnsi="Arial"/>
                <w:color w:val="FF0000"/>
              </w:rPr>
            </w:pPr>
            <w:r w:rsidRPr="00E01609">
              <w:rPr>
                <w:rFonts w:ascii="Arial" w:cs="Arial" w:eastAsiaTheme="minorHAnsi" w:hAnsi="Arial"/>
              </w:rPr>
              <w:t>There is a need to construct a hospice in the urban area which will cater for all residents of Musina in need of such a facility</w:t>
            </w:r>
          </w:p>
        </w:tc>
      </w:tr>
      <w:tr w:rsidR="00E01609" w:rsidRPr="00E01609" w:rsidTr="004E0AE7">
        <w:tc>
          <w:tcPr>
            <w:tcW w:type="dxa" w:w="234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KPA: SOCIAL AND JUSTICE</w:t>
            </w:r>
          </w:p>
        </w:tc>
        <w:tc>
          <w:tcPr>
            <w:tcW w:type="dxa" w:w="261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Children after day care center</w:t>
            </w:r>
          </w:p>
        </w:tc>
        <w:tc>
          <w:tcPr>
            <w:tcW w:type="dxa" w:w="558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After day care center has been in the IDP list project and need commitment from the Department of Social development.</w:t>
            </w:r>
          </w:p>
        </w:tc>
        <w:tc>
          <w:tcPr>
            <w:tcW w:type="dxa" w:w="459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There is a need for an After day care center where children will be assisted after school with their school work to be established.</w:t>
            </w:r>
          </w:p>
        </w:tc>
      </w:tr>
      <w:tr w:rsidR="00E01609" w:rsidRPr="00E01609" w:rsidTr="004E0AE7">
        <w:tc>
          <w:tcPr>
            <w:tcW w:type="dxa" w:w="234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KPA: SOCIAL AND JUSTICE</w:t>
            </w:r>
          </w:p>
        </w:tc>
        <w:tc>
          <w:tcPr>
            <w:tcW w:type="dxa" w:w="261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Rehabilitation center</w:t>
            </w:r>
          </w:p>
        </w:tc>
        <w:tc>
          <w:tcPr>
            <w:tcW w:type="dxa" w:w="558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Many kids in the community are abusing drugs and alcohol and care givers do not have nearby places where they can take them to be rehabilitated.</w:t>
            </w:r>
          </w:p>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There is only one Rehabilitation Centre at Madimbo(Hope4Life)</w:t>
            </w:r>
          </w:p>
        </w:tc>
        <w:tc>
          <w:tcPr>
            <w:tcW w:type="dxa" w:w="459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There is a need for a rehabilitation center in the urban area and in the rural area of Musina</w:t>
            </w:r>
          </w:p>
        </w:tc>
      </w:tr>
      <w:tr w:rsidR="00E01609" w:rsidRPr="00E01609" w:rsidTr="004E0AE7">
        <w:tc>
          <w:tcPr>
            <w:tcW w:type="dxa" w:w="234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KPA: SOCIAL AND JUSTICE</w:t>
            </w:r>
          </w:p>
        </w:tc>
        <w:tc>
          <w:tcPr>
            <w:tcW w:type="dxa" w:w="261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Social relief</w:t>
            </w:r>
          </w:p>
        </w:tc>
        <w:tc>
          <w:tcPr>
            <w:tcW w:type="dxa" w:w="558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Many community members in the rural and urban area are in dire need of social relief in a form of food parcels due to unemployment.</w:t>
            </w:r>
          </w:p>
        </w:tc>
        <w:tc>
          <w:tcPr>
            <w:tcW w:type="dxa" w:w="459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There is a need to assess the level of poverty at a household level in urban and rural households in order to assist those at a risk of starvation with food parcels</w:t>
            </w:r>
          </w:p>
        </w:tc>
      </w:tr>
      <w:tr w:rsidR="00E01609" w:rsidRPr="00E01609" w:rsidTr="004E0AE7">
        <w:tc>
          <w:tcPr>
            <w:tcW w:type="dxa" w:w="234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KPA: SOCIAL AND JUSTICE</w:t>
            </w:r>
          </w:p>
        </w:tc>
        <w:tc>
          <w:tcPr>
            <w:tcW w:type="dxa" w:w="261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Library</w:t>
            </w:r>
          </w:p>
        </w:tc>
        <w:tc>
          <w:tcPr>
            <w:tcW w:type="dxa" w:w="558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Libraries are necessary in encouraging our nation to read and study. It is vital to ensure that they are made available close to the people. Libraries are included in our IDP projects list and need the department of Sports, Arts, and Culture’s involvement. Communities in Ward 5, 6, 7, 8, 10, 11 and 12, Bale, Mataulu are in need of libraries.</w:t>
            </w:r>
          </w:p>
        </w:tc>
        <w:tc>
          <w:tcPr>
            <w:tcW w:type="dxa" w:w="459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There is a need for Libraries in villages and urban area to bring service near the people.</w:t>
            </w:r>
          </w:p>
        </w:tc>
      </w:tr>
      <w:tr w:rsidR="00E01609" w:rsidRPr="00E01609" w:rsidTr="004E0AE7">
        <w:tc>
          <w:tcPr>
            <w:tcW w:type="dxa" w:w="234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lastRenderedPageBreak/>
              <w:t>KPA: SOCIAL AND JUSTICE</w:t>
            </w:r>
          </w:p>
        </w:tc>
        <w:tc>
          <w:tcPr>
            <w:tcW w:type="dxa" w:w="261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Crèches and preschools</w:t>
            </w:r>
          </w:p>
        </w:tc>
        <w:tc>
          <w:tcPr>
            <w:tcW w:type="dxa" w:w="558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Crèches and preschools included in IDP project list and require the involvement of the Department of Social Development as well as Education department.  There is a need for a public pre-school in Ward 5, Mapakoni and Sigonde. Community crèches in Muswodi and Mukovhawabale are crowded and dilapidated and they need to be upgraded.</w:t>
            </w:r>
          </w:p>
        </w:tc>
        <w:tc>
          <w:tcPr>
            <w:tcW w:type="dxa" w:w="4590"/>
          </w:tcPr>
          <w:p w:rsidP="00296312" w:rsidR="00E01609" w:rsidRDefault="00E01609" w:rsidRPr="00E01609">
            <w:pPr>
              <w:numPr>
                <w:ilvl w:val="0"/>
                <w:numId w:val="117"/>
              </w:numPr>
              <w:spacing w:after="160" w:line="259" w:lineRule="auto"/>
              <w:contextualSpacing/>
              <w:rPr>
                <w:rFonts w:ascii="Arial" w:cs="Arial" w:eastAsiaTheme="minorHAnsi" w:hAnsi="Arial"/>
              </w:rPr>
            </w:pPr>
            <w:r w:rsidRPr="00E01609">
              <w:rPr>
                <w:rFonts w:ascii="Arial" w:cs="Arial" w:eastAsiaTheme="minorHAnsi" w:hAnsi="Arial"/>
              </w:rPr>
              <w:t>There is a need for registered public and private crèches and preschools in villages and urban areas to be established near community members for ease of access is vital.</w:t>
            </w:r>
          </w:p>
          <w:p w:rsidP="00296312" w:rsidR="00E01609" w:rsidRDefault="00E01609" w:rsidRPr="00E01609">
            <w:pPr>
              <w:numPr>
                <w:ilvl w:val="0"/>
                <w:numId w:val="117"/>
              </w:numPr>
              <w:spacing w:after="160" w:line="259" w:lineRule="auto"/>
              <w:contextualSpacing/>
              <w:rPr>
                <w:rFonts w:ascii="Arial" w:cs="Arial" w:eastAsiaTheme="minorHAnsi" w:hAnsi="Arial"/>
              </w:rPr>
            </w:pPr>
            <w:r w:rsidRPr="00E01609">
              <w:rPr>
                <w:rFonts w:ascii="Arial" w:cs="Arial" w:eastAsiaTheme="minorHAnsi" w:hAnsi="Arial"/>
              </w:rPr>
              <w:t>There is also a need to upgrade community crèches in Muswodi and Mukovhawabale</w:t>
            </w:r>
          </w:p>
        </w:tc>
      </w:tr>
      <w:tr w:rsidR="00E01609" w:rsidRPr="00E01609" w:rsidTr="004E0AE7">
        <w:tc>
          <w:tcPr>
            <w:tcW w:type="dxa" w:w="234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KPA: SOCIAL AND JUSTICE</w:t>
            </w:r>
          </w:p>
        </w:tc>
        <w:tc>
          <w:tcPr>
            <w:tcW w:type="dxa" w:w="261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Primary and Secondary schools</w:t>
            </w:r>
          </w:p>
        </w:tc>
        <w:tc>
          <w:tcPr>
            <w:tcW w:type="dxa" w:w="558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Most part in the villages are situated far from Secondary and Primary schools. In the urban areas, due to population growth, there is a need for primary and secondary schools especially in areas such as Campbell. Folovhodwe Primary School does not have proper kitchen facilities and computers. Schools in Tshikhudini, Tanda, Madimbo, Bale and Sigonde need to be upgraded</w:t>
            </w:r>
          </w:p>
        </w:tc>
        <w:tc>
          <w:tcPr>
            <w:tcW w:type="dxa" w:w="4590"/>
          </w:tcPr>
          <w:p w:rsidP="00296312" w:rsidR="00E01609" w:rsidRDefault="00E01609" w:rsidRPr="00E01609">
            <w:pPr>
              <w:numPr>
                <w:ilvl w:val="0"/>
                <w:numId w:val="136"/>
              </w:numPr>
              <w:spacing w:after="160" w:line="259" w:lineRule="auto"/>
              <w:contextualSpacing/>
              <w:rPr>
                <w:rFonts w:ascii="Arial" w:cs="Arial" w:eastAsiaTheme="minorHAnsi" w:hAnsi="Arial"/>
              </w:rPr>
            </w:pPr>
            <w:r w:rsidRPr="00E01609">
              <w:rPr>
                <w:rFonts w:ascii="Arial" w:cs="Arial" w:eastAsiaTheme="minorHAnsi" w:hAnsi="Arial"/>
              </w:rPr>
              <w:t xml:space="preserve">Secondary and primary schools in villages and urban areas are necessary to bring education close to people. </w:t>
            </w:r>
          </w:p>
          <w:p w:rsidP="00296312" w:rsidR="00E01609" w:rsidRDefault="00E01609" w:rsidRPr="00E01609">
            <w:pPr>
              <w:numPr>
                <w:ilvl w:val="0"/>
                <w:numId w:val="136"/>
              </w:numPr>
              <w:spacing w:after="160" w:line="259" w:lineRule="auto"/>
              <w:contextualSpacing/>
              <w:rPr>
                <w:rFonts w:ascii="Arial" w:cs="Arial" w:eastAsiaTheme="minorHAnsi" w:hAnsi="Arial"/>
              </w:rPr>
            </w:pPr>
            <w:r w:rsidRPr="00E01609">
              <w:rPr>
                <w:rFonts w:ascii="Arial" w:cs="Arial" w:eastAsiaTheme="minorHAnsi" w:hAnsi="Arial"/>
              </w:rPr>
              <w:t>There is a need to upgrade the kitchen facilities in Folovhodwe Primary School and to equip it with computers</w:t>
            </w:r>
          </w:p>
          <w:p w:rsidP="00296312" w:rsidR="00E01609" w:rsidRDefault="00E01609" w:rsidRPr="00E01609">
            <w:pPr>
              <w:numPr>
                <w:ilvl w:val="0"/>
                <w:numId w:val="136"/>
              </w:numPr>
              <w:spacing w:after="160" w:line="259" w:lineRule="auto"/>
              <w:contextualSpacing/>
              <w:rPr>
                <w:rFonts w:ascii="Arial" w:cs="Arial" w:eastAsiaTheme="minorHAnsi" w:hAnsi="Arial"/>
              </w:rPr>
            </w:pPr>
            <w:r w:rsidRPr="00E01609">
              <w:rPr>
                <w:rFonts w:ascii="Arial" w:cs="Arial" w:eastAsiaTheme="minorHAnsi" w:hAnsi="Arial"/>
              </w:rPr>
              <w:t>There is a need to upgrade schools in Tshikhudini, Tanda, Madimbo, Bale and Sigonde</w:t>
            </w:r>
          </w:p>
        </w:tc>
      </w:tr>
      <w:tr w:rsidR="00E01609" w:rsidRPr="00E01609" w:rsidTr="004E0AE7">
        <w:tc>
          <w:tcPr>
            <w:tcW w:type="dxa" w:w="234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KPA: SOCIAL AND JUSTICE</w:t>
            </w:r>
          </w:p>
        </w:tc>
        <w:tc>
          <w:tcPr>
            <w:tcW w:type="dxa" w:w="261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Upgrading of Doreen combined and Malale primary</w:t>
            </w:r>
          </w:p>
        </w:tc>
        <w:tc>
          <w:tcPr>
            <w:tcW w:type="dxa" w:w="558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There is a lack of classes at Malale, Doreen, Madimbo, Tanda, and Tshikhudini.</w:t>
            </w:r>
          </w:p>
        </w:tc>
        <w:tc>
          <w:tcPr>
            <w:tcW w:type="dxa" w:w="459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There is a need to upgrade Malale, Tanda, Tshikhudini and Doreen schools.</w:t>
            </w:r>
          </w:p>
        </w:tc>
      </w:tr>
      <w:tr w:rsidR="00E01609" w:rsidRPr="00E01609" w:rsidTr="004E0AE7">
        <w:tc>
          <w:tcPr>
            <w:tcW w:type="dxa" w:w="234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KPA: SOCIAL AND JUSTICE</w:t>
            </w:r>
          </w:p>
        </w:tc>
        <w:tc>
          <w:tcPr>
            <w:tcW w:type="dxa" w:w="261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Scholar Transport</w:t>
            </w:r>
          </w:p>
        </w:tc>
        <w:tc>
          <w:tcPr>
            <w:tcW w:type="dxa" w:w="558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Scholar transport not covering all needy areas.</w:t>
            </w:r>
          </w:p>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Routes for scholar transport not adequately covering farm areas.</w:t>
            </w:r>
          </w:p>
          <w:p w:rsidP="00E01609" w:rsidR="00E01609" w:rsidRDefault="00E01609" w:rsidRPr="00E01609">
            <w:pPr>
              <w:spacing w:after="160" w:line="259" w:lineRule="auto"/>
              <w:rPr>
                <w:rFonts w:ascii="Arial" w:cs="Arial" w:eastAsiaTheme="minorHAnsi" w:hAnsi="Arial"/>
              </w:rPr>
            </w:pPr>
          </w:p>
        </w:tc>
        <w:tc>
          <w:tcPr>
            <w:tcW w:type="dxa" w:w="459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Department of Education to priorities scholar transport.</w:t>
            </w:r>
          </w:p>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Improve routes and coverage of scholar transport.</w:t>
            </w:r>
          </w:p>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There is a need for scholar transport to operate in rural areas and farms.</w:t>
            </w:r>
          </w:p>
        </w:tc>
      </w:tr>
      <w:tr w:rsidR="00E01609" w:rsidRPr="00E01609" w:rsidTr="004E0AE7">
        <w:tc>
          <w:tcPr>
            <w:tcW w:type="dxa" w:w="234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lastRenderedPageBreak/>
              <w:t>KPA: SOCIAL AND JUSTICE</w:t>
            </w:r>
          </w:p>
        </w:tc>
        <w:tc>
          <w:tcPr>
            <w:tcW w:type="dxa" w:w="261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Police Station and satellite police station</w:t>
            </w:r>
          </w:p>
        </w:tc>
        <w:tc>
          <w:tcPr>
            <w:tcW w:type="dxa" w:w="558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 xml:space="preserve">As a result of the scourge of crimes taking place at a higher rate, there is a need for police stations to be brought close to communities it serve for ease and quick response </w:t>
            </w:r>
          </w:p>
        </w:tc>
        <w:tc>
          <w:tcPr>
            <w:tcW w:type="dxa" w:w="459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There is a need for additional police stations and satellite police stations to be built near the community for ease and quick response they should be located at a central place to cater for all communities.</w:t>
            </w:r>
          </w:p>
        </w:tc>
      </w:tr>
      <w:tr w:rsidR="00E01609" w:rsidRPr="00E01609" w:rsidTr="004E0AE7">
        <w:tc>
          <w:tcPr>
            <w:tcW w:type="dxa" w:w="234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KPA: SOCIAL AND JUSTICE</w:t>
            </w:r>
          </w:p>
        </w:tc>
        <w:tc>
          <w:tcPr>
            <w:tcW w:type="dxa" w:w="261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Firmness of justice</w:t>
            </w:r>
          </w:p>
        </w:tc>
        <w:tc>
          <w:tcPr>
            <w:tcW w:type="dxa" w:w="558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Due to escalating crime in our community, there is a need for firmness in judgment to criminals and send a message to them.</w:t>
            </w:r>
          </w:p>
        </w:tc>
        <w:tc>
          <w:tcPr>
            <w:tcW w:type="dxa" w:w="459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Awareness campaigns needed to can work jointly with our justice system.</w:t>
            </w:r>
          </w:p>
        </w:tc>
      </w:tr>
      <w:tr w:rsidR="00E01609" w:rsidRPr="00E01609" w:rsidTr="004E0AE7">
        <w:tc>
          <w:tcPr>
            <w:tcW w:type="dxa" w:w="234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KPA: SOCIAL AND JUSTICE</w:t>
            </w:r>
          </w:p>
        </w:tc>
        <w:tc>
          <w:tcPr>
            <w:tcW w:type="dxa" w:w="2610"/>
          </w:tcPr>
          <w:p w:rsidP="00E01609" w:rsidR="00E01609" w:rsidRDefault="00E01609" w:rsidRPr="00E01609">
            <w:pPr>
              <w:spacing w:after="160" w:line="259" w:lineRule="auto"/>
              <w:rPr>
                <w:rFonts w:ascii="Arial" w:cs="Arial" w:eastAsiaTheme="minorHAnsi" w:hAnsi="Arial"/>
                <w:bCs/>
              </w:rPr>
            </w:pPr>
            <w:r w:rsidRPr="00E01609">
              <w:rPr>
                <w:rFonts w:ascii="Arial" w:cs="Arial" w:eastAsiaTheme="minorHAnsi" w:hAnsi="Arial"/>
                <w:bCs/>
              </w:rPr>
              <w:t>Borderline fencing</w:t>
            </w:r>
          </w:p>
        </w:tc>
        <w:tc>
          <w:tcPr>
            <w:tcW w:type="dxa" w:w="558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The villages of Tshenzhelani and Tshikuyu are located near the Limpopo River and there is no border line fencing which results in influx of undocumented foreign nationals. The rest of the border line is severely damaged and needs to be redone</w:t>
            </w:r>
          </w:p>
        </w:tc>
        <w:tc>
          <w:tcPr>
            <w:tcW w:type="dxa" w:w="459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There must be fencing along the borderline near Tshikuyu and Tshenzhelani and the rest of the borderline must be redone</w:t>
            </w:r>
          </w:p>
        </w:tc>
      </w:tr>
      <w:tr w:rsidR="00E01609" w:rsidRPr="00E01609" w:rsidTr="004E0AE7">
        <w:tc>
          <w:tcPr>
            <w:tcW w:type="dxa" w:w="234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KPA: SOCIAL AND JUSTICE</w:t>
            </w:r>
          </w:p>
        </w:tc>
        <w:tc>
          <w:tcPr>
            <w:tcW w:type="dxa" w:w="2610"/>
          </w:tcPr>
          <w:p w:rsidP="00E01609" w:rsidR="00E01609" w:rsidRDefault="00E01609" w:rsidRPr="00E01609">
            <w:pPr>
              <w:spacing w:after="160" w:line="259" w:lineRule="auto"/>
              <w:rPr>
                <w:rFonts w:ascii="Arial" w:cs="Arial" w:eastAsiaTheme="minorHAnsi" w:hAnsi="Arial"/>
                <w:bCs/>
              </w:rPr>
            </w:pPr>
            <w:r w:rsidRPr="00E01609">
              <w:rPr>
                <w:rFonts w:ascii="Arial" w:cs="Arial" w:eastAsiaTheme="minorHAnsi" w:hAnsi="Arial"/>
                <w:bCs/>
              </w:rPr>
              <w:t>SASSA building</w:t>
            </w:r>
          </w:p>
        </w:tc>
        <w:tc>
          <w:tcPr>
            <w:tcW w:type="dxa" w:w="558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There is a SASSA building located in Tshenzhelani and it is currently not use yet the community needs services from SASSA and have to travel long distances to get this service</w:t>
            </w:r>
          </w:p>
        </w:tc>
        <w:tc>
          <w:tcPr>
            <w:tcW w:type="dxa" w:w="459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There is a need to equip the SASSA building in Tshenzhelani to ensure it services the community</w:t>
            </w:r>
          </w:p>
        </w:tc>
      </w:tr>
      <w:tr w:rsidR="00E01609" w:rsidRPr="00E01609" w:rsidTr="004E0AE7">
        <w:tc>
          <w:tcPr>
            <w:tcW w:type="dxa" w:w="234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KPA: SOCIAL AND JUSTICE</w:t>
            </w:r>
          </w:p>
        </w:tc>
        <w:tc>
          <w:tcPr>
            <w:tcW w:type="dxa" w:w="261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Sink hole(s)</w:t>
            </w:r>
          </w:p>
        </w:tc>
        <w:tc>
          <w:tcPr>
            <w:tcW w:type="dxa" w:w="558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 xml:space="preserve">Sink holes in ward 6 ring fenced for safety of community members, however, means to completely close such sink holes need to be devised. </w:t>
            </w:r>
          </w:p>
        </w:tc>
        <w:tc>
          <w:tcPr>
            <w:tcW w:type="dxa" w:w="459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There is a need for sink holes to be ring fenced and completely closed to avoid accidents.</w:t>
            </w:r>
          </w:p>
        </w:tc>
      </w:tr>
      <w:tr w:rsidR="00E01609" w:rsidRPr="00E01609" w:rsidTr="004E0AE7">
        <w:tc>
          <w:tcPr>
            <w:tcW w:type="dxa" w:w="234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KPA: SOCIAL AND JUSTICE</w:t>
            </w:r>
          </w:p>
        </w:tc>
        <w:tc>
          <w:tcPr>
            <w:tcW w:type="dxa" w:w="261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Public Transport Ranking  Facility</w:t>
            </w:r>
          </w:p>
        </w:tc>
        <w:tc>
          <w:tcPr>
            <w:tcW w:type="dxa" w:w="558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 xml:space="preserve">Inadequate ranking facilities in the rural setting. </w:t>
            </w:r>
          </w:p>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 xml:space="preserve">There is no intermodal facility to accommodate buses and taxis in the urban area. There are </w:t>
            </w:r>
            <w:r w:rsidRPr="00E01609">
              <w:rPr>
                <w:rFonts w:ascii="Arial" w:cs="Arial" w:eastAsiaTheme="minorHAnsi" w:hAnsi="Arial"/>
              </w:rPr>
              <w:lastRenderedPageBreak/>
              <w:t xml:space="preserve">inadequate bus stop shelters in the urban and rural area. </w:t>
            </w:r>
          </w:p>
        </w:tc>
        <w:tc>
          <w:tcPr>
            <w:tcW w:type="dxa" w:w="459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lastRenderedPageBreak/>
              <w:t>Development of public transport ranking facilities and shelters.</w:t>
            </w:r>
          </w:p>
        </w:tc>
      </w:tr>
      <w:tr w:rsidR="00E01609" w:rsidRPr="00E01609" w:rsidTr="004E0AE7">
        <w:tc>
          <w:tcPr>
            <w:tcW w:type="dxa" w:w="234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KPA: SOCIAL AND JUSTICE</w:t>
            </w:r>
          </w:p>
        </w:tc>
        <w:tc>
          <w:tcPr>
            <w:tcW w:type="dxa" w:w="261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Bullet proof vests</w:t>
            </w:r>
          </w:p>
          <w:p w:rsidP="00E01609" w:rsidR="00E01609" w:rsidRDefault="00E01609" w:rsidRPr="00E01609">
            <w:pPr>
              <w:spacing w:after="160" w:line="259" w:lineRule="auto"/>
              <w:rPr>
                <w:rFonts w:ascii="Arial" w:cs="Arial" w:eastAsiaTheme="minorHAnsi" w:hAnsi="Arial"/>
              </w:rPr>
            </w:pPr>
          </w:p>
        </w:tc>
        <w:tc>
          <w:tcPr>
            <w:tcW w:type="dxa" w:w="558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Traffic officials do not have bullet proof vests and are at risk of being shot whilst executing their duties</w:t>
            </w:r>
          </w:p>
        </w:tc>
        <w:tc>
          <w:tcPr>
            <w:tcW w:type="dxa" w:w="459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There is a need to procure bullet proof vests for protection of traffic officials</w:t>
            </w:r>
          </w:p>
        </w:tc>
      </w:tr>
      <w:tr w:rsidR="00E01609" w:rsidRPr="00E01609" w:rsidTr="004E0AE7">
        <w:tc>
          <w:tcPr>
            <w:tcW w:type="dxa" w:w="234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KPA: SOCIAL AND JUSTICE</w:t>
            </w:r>
          </w:p>
        </w:tc>
        <w:tc>
          <w:tcPr>
            <w:tcW w:type="dxa" w:w="261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Training of officers</w:t>
            </w:r>
          </w:p>
        </w:tc>
        <w:tc>
          <w:tcPr>
            <w:tcW w:type="dxa" w:w="558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 xml:space="preserve">According to Firearm control act and firearm procedure manual traffic officers need to undergo firearm refresher training once every 12 months. There is a need for refresher course on Section 56 to avoid defective fines. </w:t>
            </w:r>
          </w:p>
        </w:tc>
        <w:tc>
          <w:tcPr>
            <w:tcW w:type="dxa" w:w="459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Provide refresher’s training on firearm and section 56</w:t>
            </w:r>
          </w:p>
        </w:tc>
      </w:tr>
      <w:tr w:rsidR="00E01609" w:rsidRPr="00E01609" w:rsidTr="004E0AE7">
        <w:tc>
          <w:tcPr>
            <w:tcW w:type="dxa" w:w="234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KPA: SOCIAL AND JUSTICE</w:t>
            </w:r>
          </w:p>
        </w:tc>
        <w:tc>
          <w:tcPr>
            <w:tcW w:type="dxa" w:w="261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Traffic Law Enforcement Equipment and Infrastructure</w:t>
            </w:r>
          </w:p>
        </w:tc>
        <w:tc>
          <w:tcPr>
            <w:tcW w:type="dxa" w:w="558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There is no tow truck to tow abandoned and breakdown vehicles, inadequate vehicles to conduct law enforcement and no road block trailer to conduct proper road blocks</w:t>
            </w:r>
          </w:p>
        </w:tc>
        <w:tc>
          <w:tcPr>
            <w:tcW w:type="dxa" w:w="459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Source key equipment including tow truck,   roadblock trailer, and patrol vehicles</w:t>
            </w:r>
          </w:p>
        </w:tc>
      </w:tr>
      <w:tr w:rsidR="00E01609" w:rsidRPr="00E01609" w:rsidTr="004E0AE7">
        <w:tc>
          <w:tcPr>
            <w:tcW w:type="dxa" w:w="234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KPA: SOCIAL AND JUSTICE</w:t>
            </w:r>
          </w:p>
        </w:tc>
        <w:tc>
          <w:tcPr>
            <w:tcW w:type="dxa" w:w="261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Traffic Management systems</w:t>
            </w:r>
          </w:p>
        </w:tc>
        <w:tc>
          <w:tcPr>
            <w:tcW w:type="dxa" w:w="558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Reliance on board signage there is no automated control signs at key intersections</w:t>
            </w:r>
          </w:p>
        </w:tc>
        <w:tc>
          <w:tcPr>
            <w:tcW w:type="dxa" w:w="459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Automation of traffic management signs</w:t>
            </w:r>
          </w:p>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 xml:space="preserve">Visibility of road markings  </w:t>
            </w:r>
          </w:p>
        </w:tc>
      </w:tr>
      <w:tr w:rsidR="00E01609" w:rsidRPr="00E01609" w:rsidTr="004E0AE7">
        <w:tc>
          <w:tcPr>
            <w:tcW w:type="dxa" w:w="234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KPA: SOCIAL AND JUSTICE</w:t>
            </w:r>
          </w:p>
        </w:tc>
        <w:tc>
          <w:tcPr>
            <w:tcW w:type="dxa" w:w="2610"/>
          </w:tcPr>
          <w:p w:rsidP="00E01609" w:rsidR="00E01609" w:rsidRDefault="00E01609" w:rsidRPr="00E01609">
            <w:pPr>
              <w:spacing w:after="160" w:line="259" w:lineRule="auto"/>
              <w:rPr>
                <w:rFonts w:ascii="Arial" w:cs="Arial" w:eastAsiaTheme="minorHAnsi" w:hAnsi="Arial"/>
                <w:bCs/>
              </w:rPr>
            </w:pPr>
            <w:r w:rsidRPr="00E01609">
              <w:rPr>
                <w:rFonts w:ascii="Arial" w:cs="Arial" w:eastAsiaTheme="minorHAnsi" w:hAnsi="Arial"/>
                <w:bCs/>
              </w:rPr>
              <w:t>Animal and vehicle Pound</w:t>
            </w:r>
          </w:p>
        </w:tc>
        <w:tc>
          <w:tcPr>
            <w:tcW w:type="dxa" w:w="558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There’s no animal or vehicle pounding facility within Musina which leads to accidents on the roads and poor law enforcement. Land has been allocated in the rural area for an animal pound however there are no funds for fencing and other infrastructure required</w:t>
            </w:r>
          </w:p>
        </w:tc>
        <w:tc>
          <w:tcPr>
            <w:tcW w:type="dxa" w:w="459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There is a need to construct vehicle and animal pounds in the rural and urban area to contain stray animals and to pound vehicles that are not roadworthy in order to avoid accident and save lives. There is a need to fence and construct necessary infrastructure on the land allocated in the rural area for an animal pound</w:t>
            </w:r>
          </w:p>
        </w:tc>
      </w:tr>
      <w:tr w:rsidR="00E01609" w:rsidRPr="00E01609" w:rsidTr="004E0AE7">
        <w:tc>
          <w:tcPr>
            <w:tcW w:type="dxa" w:w="234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lastRenderedPageBreak/>
              <w:t>KPA: SOCIAL AND JUSTICE</w:t>
            </w:r>
          </w:p>
        </w:tc>
        <w:tc>
          <w:tcPr>
            <w:tcW w:type="dxa" w:w="2610"/>
          </w:tcPr>
          <w:p w:rsidP="00E01609" w:rsidR="00E01609" w:rsidRDefault="00E01609" w:rsidRPr="00E01609">
            <w:pPr>
              <w:spacing w:after="160" w:line="259" w:lineRule="auto"/>
              <w:rPr>
                <w:rFonts w:ascii="Arial" w:cs="Arial" w:eastAsiaTheme="minorHAnsi" w:hAnsi="Arial"/>
                <w:bCs/>
              </w:rPr>
            </w:pPr>
            <w:r w:rsidRPr="00E01609">
              <w:rPr>
                <w:rFonts w:ascii="Arial" w:cs="Arial" w:eastAsiaTheme="minorHAnsi" w:hAnsi="Arial"/>
                <w:bCs/>
              </w:rPr>
              <w:t>Bus and 24 seat mini bus for transportation</w:t>
            </w:r>
          </w:p>
        </w:tc>
        <w:tc>
          <w:tcPr>
            <w:tcW w:type="dxa" w:w="558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There is no municipal vehicle available to transport a group of people from one point to another e.g. Sports, Arts and Culture teams</w:t>
            </w:r>
          </w:p>
        </w:tc>
        <w:tc>
          <w:tcPr>
            <w:tcW w:type="dxa" w:w="459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There is a need to procure a bus and a 24 seat minibus to transport large groups of people such as Sports, Arts and Culture participants</w:t>
            </w:r>
          </w:p>
        </w:tc>
      </w:tr>
      <w:tr w:rsidR="00E01609" w:rsidRPr="00E01609" w:rsidTr="004E0AE7">
        <w:tc>
          <w:tcPr>
            <w:tcW w:type="dxa" w:w="234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KPA: SOCIAL AND JUSTICE</w:t>
            </w:r>
          </w:p>
        </w:tc>
        <w:tc>
          <w:tcPr>
            <w:tcW w:type="dxa" w:w="261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Youth Centre</w:t>
            </w:r>
          </w:p>
        </w:tc>
        <w:tc>
          <w:tcPr>
            <w:tcW w:type="dxa" w:w="558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 xml:space="preserve">There is no Youth center to cater for youth engagement programs. </w:t>
            </w:r>
          </w:p>
        </w:tc>
        <w:tc>
          <w:tcPr>
            <w:tcW w:type="dxa" w:w="459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There is a need to construct a youth center</w:t>
            </w:r>
          </w:p>
        </w:tc>
      </w:tr>
      <w:tr w:rsidR="00E01609" w:rsidRPr="00E01609" w:rsidTr="004E0AE7">
        <w:tc>
          <w:tcPr>
            <w:tcW w:type="dxa" w:w="234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KPA: SOCIAL AND JUSTICE</w:t>
            </w:r>
          </w:p>
        </w:tc>
        <w:tc>
          <w:tcPr>
            <w:tcW w:type="dxa" w:w="261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Theatre</w:t>
            </w:r>
          </w:p>
        </w:tc>
        <w:tc>
          <w:tcPr>
            <w:tcW w:type="dxa" w:w="558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 xml:space="preserve">There is a need for a Theatre in the urban area and villages where arts and culture skills can be displayed. </w:t>
            </w:r>
          </w:p>
        </w:tc>
        <w:tc>
          <w:tcPr>
            <w:tcW w:type="dxa" w:w="459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There is a need for a Theatre to be built to promote social cohesion through innovative and creative ability in the urban area and in the villages.</w:t>
            </w:r>
          </w:p>
        </w:tc>
      </w:tr>
      <w:tr w:rsidR="00E01609" w:rsidRPr="00E01609" w:rsidTr="004E0AE7">
        <w:tc>
          <w:tcPr>
            <w:tcW w:type="dxa" w:w="234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KPA: SOCIAL AND JUSTICE</w:t>
            </w:r>
          </w:p>
        </w:tc>
        <w:tc>
          <w:tcPr>
            <w:tcW w:type="dxa" w:w="261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Fencing of parks</w:t>
            </w:r>
          </w:p>
        </w:tc>
        <w:tc>
          <w:tcPr>
            <w:tcW w:type="dxa" w:w="558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 xml:space="preserve">Nancefield parks are without proper fencing which leads to poor control by municipal staff and vandalism </w:t>
            </w:r>
          </w:p>
        </w:tc>
        <w:tc>
          <w:tcPr>
            <w:tcW w:type="dxa" w:w="459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Need to fence two Nancefield parks is necessary.</w:t>
            </w:r>
          </w:p>
        </w:tc>
      </w:tr>
      <w:tr w:rsidR="00E01609" w:rsidRPr="00E01609" w:rsidTr="004E0AE7">
        <w:tc>
          <w:tcPr>
            <w:tcW w:type="dxa" w:w="234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KPA: SOCIAL AND JUSTICE</w:t>
            </w:r>
          </w:p>
        </w:tc>
        <w:tc>
          <w:tcPr>
            <w:tcW w:type="dxa" w:w="261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Upgrading of stadiums</w:t>
            </w:r>
          </w:p>
        </w:tc>
        <w:tc>
          <w:tcPr>
            <w:tcW w:type="dxa" w:w="558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 xml:space="preserve">Campbell Stadium ablution facilities have been vandalized. The fence at Harper Stadium as well as facilities are vandalized. There are also no grand stands at Harper and Campbell stadiums. Malale stadium is without a watering system, there are no grand stands and no Apollo lights. Madimbo stadium has also been vandalised, the fence and buildings need to be revamped. Madimbo and Malale Stadiums do not have functional boreholes. Lesley Manyathela, Campbell, Harper and Skoonplaas Stadiums are without boreholes and shortage of water in Musina leads to unmaintained grass. There is no Wi-Fi connectivity for use by the community in stadiums </w:t>
            </w:r>
            <w:r w:rsidRPr="00E01609">
              <w:rPr>
                <w:rFonts w:ascii="Arial" w:cs="Arial" w:eastAsiaTheme="minorHAnsi" w:hAnsi="Arial"/>
              </w:rPr>
              <w:lastRenderedPageBreak/>
              <w:t>and the community is not able to use technology freely to access sport related material via internet.</w:t>
            </w:r>
          </w:p>
        </w:tc>
        <w:tc>
          <w:tcPr>
            <w:tcW w:type="dxa" w:w="4590"/>
          </w:tcPr>
          <w:p w:rsidP="00E01609" w:rsidR="00E01609" w:rsidRDefault="00E01609" w:rsidRPr="00E01609">
            <w:pPr>
              <w:spacing w:after="160" w:line="259" w:lineRule="auto"/>
              <w:contextualSpacing/>
              <w:rPr>
                <w:rFonts w:ascii="Arial" w:cs="Arial" w:eastAsiaTheme="minorHAnsi" w:hAnsi="Arial"/>
              </w:rPr>
            </w:pPr>
            <w:r w:rsidRPr="00E01609">
              <w:rPr>
                <w:rFonts w:ascii="Arial" w:cs="Arial" w:eastAsiaTheme="minorHAnsi" w:hAnsi="Arial"/>
              </w:rPr>
              <w:lastRenderedPageBreak/>
              <w:t xml:space="preserve">There is need to upgrade Campbell Stadiums, Malale Stadium and Madimbo Stadium. Harper and Campbell stadiums need pressure pumps. There is a need to install boreholes at Lesley Manyathela, Campbell, Harper and Skoonplaas Stadiums. </w:t>
            </w:r>
          </w:p>
          <w:p w:rsidP="00E01609" w:rsidR="00E01609" w:rsidRDefault="00E01609" w:rsidRPr="00E01609">
            <w:pPr>
              <w:spacing w:after="160" w:line="259" w:lineRule="auto"/>
              <w:contextualSpacing/>
              <w:rPr>
                <w:rFonts w:ascii="Arial" w:cs="Arial" w:eastAsiaTheme="minorHAnsi" w:hAnsi="Arial"/>
              </w:rPr>
            </w:pPr>
          </w:p>
          <w:p w:rsidP="00E01609" w:rsidR="00E01609" w:rsidRDefault="00E01609" w:rsidRPr="00E01609">
            <w:pPr>
              <w:spacing w:after="160" w:line="259" w:lineRule="auto"/>
              <w:contextualSpacing/>
              <w:rPr>
                <w:rFonts w:ascii="Arial" w:cs="Arial" w:eastAsiaTheme="minorHAnsi" w:hAnsi="Arial"/>
              </w:rPr>
            </w:pPr>
            <w:r w:rsidRPr="00E01609">
              <w:rPr>
                <w:rFonts w:ascii="Arial" w:cs="Arial" w:eastAsiaTheme="minorHAnsi" w:hAnsi="Arial"/>
              </w:rPr>
              <w:t>There is also a need to provide free Wi-Fi for use by the community in stadiums</w:t>
            </w:r>
          </w:p>
        </w:tc>
      </w:tr>
      <w:tr w:rsidR="00E01609" w:rsidRPr="00E01609" w:rsidTr="004E0AE7">
        <w:tc>
          <w:tcPr>
            <w:tcW w:type="dxa" w:w="234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KPA: SOCIAL AND JUSTICE</w:t>
            </w:r>
          </w:p>
        </w:tc>
        <w:tc>
          <w:tcPr>
            <w:tcW w:type="dxa" w:w="261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Sports grounds and new stadiums</w:t>
            </w:r>
          </w:p>
        </w:tc>
        <w:tc>
          <w:tcPr>
            <w:tcW w:type="dxa" w:w="558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Many communities in inherited villages as well as in original villages do not have access to sports grounds. The sports ground behind phase 02 is not conducive for soccer as it is not flat. The community in Ward 07, Ward 10 and Ward 11 needs a stadium.</w:t>
            </w:r>
          </w:p>
        </w:tc>
        <w:tc>
          <w:tcPr>
            <w:tcW w:type="dxa" w:w="459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Construct sports grounds and new stadiums in rural areas starting with those wards that are without sporting grounds at all. Re-gravel the sports ground in phase 02.</w:t>
            </w:r>
          </w:p>
        </w:tc>
      </w:tr>
      <w:tr w:rsidR="00E01609" w:rsidRPr="00E01609" w:rsidTr="004E0AE7">
        <w:tc>
          <w:tcPr>
            <w:tcW w:type="dxa" w:w="234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KPA: SOCIAL AND JUSTICE</w:t>
            </w:r>
          </w:p>
        </w:tc>
        <w:tc>
          <w:tcPr>
            <w:tcW w:type="dxa" w:w="261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Showground</w:t>
            </w:r>
          </w:p>
        </w:tc>
        <w:tc>
          <w:tcPr>
            <w:tcW w:type="dxa" w:w="558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The buildings at the showground are old and unattractive, the cultural village is dilapidated, ablution facilities are old and use a septic tank which the municipality do not have vehicle to service and rely on other stakeholders. The parking areas are unpaved and the second hall is without air conditions</w:t>
            </w:r>
          </w:p>
        </w:tc>
        <w:tc>
          <w:tcPr>
            <w:tcW w:type="dxa" w:w="4590"/>
          </w:tcPr>
          <w:p w:rsidP="00E01609" w:rsidR="00E01609" w:rsidRDefault="00E01609" w:rsidRPr="00E01609">
            <w:pPr>
              <w:spacing w:after="160" w:line="259" w:lineRule="auto"/>
              <w:contextualSpacing/>
              <w:rPr>
                <w:rFonts w:ascii="Arial" w:cs="Arial" w:eastAsiaTheme="minorHAnsi" w:hAnsi="Arial"/>
              </w:rPr>
            </w:pPr>
            <w:r w:rsidRPr="00E01609">
              <w:rPr>
                <w:rFonts w:ascii="Arial" w:cs="Arial" w:eastAsiaTheme="minorHAnsi" w:hAnsi="Arial"/>
              </w:rPr>
              <w:t>The Showground needs to be revamped so that it is attractive for use by the community</w:t>
            </w:r>
          </w:p>
          <w:p w:rsidP="00E01609" w:rsidR="00E01609" w:rsidRDefault="00E01609" w:rsidRPr="00E01609">
            <w:pPr>
              <w:spacing w:after="160" w:line="259" w:lineRule="auto"/>
              <w:contextualSpacing/>
              <w:rPr>
                <w:rFonts w:ascii="Arial" w:cs="Arial" w:eastAsiaTheme="minorHAnsi" w:hAnsi="Arial"/>
              </w:rPr>
            </w:pPr>
          </w:p>
          <w:p w:rsidP="00E01609" w:rsidR="00E01609" w:rsidRDefault="00E01609" w:rsidRPr="00E01609">
            <w:pPr>
              <w:spacing w:after="160" w:line="259" w:lineRule="auto"/>
              <w:contextualSpacing/>
              <w:rPr>
                <w:rFonts w:ascii="Arial" w:cs="Arial" w:eastAsiaTheme="minorHAnsi" w:hAnsi="Arial"/>
              </w:rPr>
            </w:pPr>
            <w:r w:rsidRPr="00E01609">
              <w:rPr>
                <w:rFonts w:ascii="Arial" w:cs="Arial" w:eastAsiaTheme="minorHAnsi" w:hAnsi="Arial"/>
              </w:rPr>
              <w:t>The parking areas need to be paved</w:t>
            </w:r>
          </w:p>
          <w:p w:rsidP="00E01609" w:rsidR="00E01609" w:rsidRDefault="00E01609" w:rsidRPr="00E01609">
            <w:pPr>
              <w:spacing w:after="160" w:line="259" w:lineRule="auto"/>
              <w:contextualSpacing/>
              <w:rPr>
                <w:rFonts w:ascii="Arial" w:cs="Arial" w:eastAsiaTheme="minorHAnsi" w:hAnsi="Arial"/>
              </w:rPr>
            </w:pPr>
          </w:p>
          <w:p w:rsidP="00E01609" w:rsidR="00E01609" w:rsidRDefault="00E01609" w:rsidRPr="00E01609">
            <w:pPr>
              <w:spacing w:after="160" w:line="259" w:lineRule="auto"/>
              <w:contextualSpacing/>
              <w:rPr>
                <w:rFonts w:ascii="Arial" w:cs="Arial" w:eastAsiaTheme="minorHAnsi" w:hAnsi="Arial"/>
              </w:rPr>
            </w:pPr>
            <w:r w:rsidRPr="00E01609">
              <w:rPr>
                <w:rFonts w:ascii="Arial" w:cs="Arial" w:eastAsiaTheme="minorHAnsi" w:hAnsi="Arial"/>
              </w:rPr>
              <w:t xml:space="preserve">The arena needs to be grassed </w:t>
            </w:r>
          </w:p>
          <w:p w:rsidP="00E01609" w:rsidR="00E01609" w:rsidRDefault="00E01609" w:rsidRPr="00E01609">
            <w:pPr>
              <w:spacing w:after="160" w:line="259" w:lineRule="auto"/>
              <w:contextualSpacing/>
              <w:rPr>
                <w:rFonts w:ascii="Arial" w:cs="Arial" w:eastAsiaTheme="minorHAnsi" w:hAnsi="Arial"/>
              </w:rPr>
            </w:pPr>
          </w:p>
          <w:p w:rsidP="00E01609" w:rsidR="00E01609" w:rsidRDefault="00E01609" w:rsidRPr="00E01609">
            <w:pPr>
              <w:spacing w:after="160" w:line="259" w:lineRule="auto"/>
              <w:contextualSpacing/>
              <w:rPr>
                <w:rFonts w:ascii="Arial" w:cs="Arial" w:eastAsiaTheme="minorHAnsi" w:hAnsi="Arial"/>
              </w:rPr>
            </w:pPr>
            <w:r w:rsidRPr="00E01609">
              <w:rPr>
                <w:rFonts w:ascii="Arial" w:cs="Arial" w:eastAsiaTheme="minorHAnsi" w:hAnsi="Arial"/>
              </w:rPr>
              <w:t>Sewer needs to be connected to the main sewer system to abolish use of septic tanks</w:t>
            </w:r>
          </w:p>
        </w:tc>
      </w:tr>
      <w:tr w:rsidR="00E01609" w:rsidRPr="00E01609" w:rsidTr="004E0AE7">
        <w:tc>
          <w:tcPr>
            <w:tcW w:type="dxa" w:w="234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KPA: SOCIAL AND JUSTICE</w:t>
            </w:r>
          </w:p>
        </w:tc>
        <w:tc>
          <w:tcPr>
            <w:tcW w:type="dxa" w:w="261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Arts center</w:t>
            </w:r>
          </w:p>
        </w:tc>
        <w:tc>
          <w:tcPr>
            <w:tcW w:type="dxa" w:w="558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There is a need for an Arts centre in the urban and rural area. The arts center in Tshipise is old and needs to be revamped</w:t>
            </w:r>
          </w:p>
        </w:tc>
        <w:tc>
          <w:tcPr>
            <w:tcW w:type="dxa" w:w="459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Construction of an arts center in the urban and rural area and renovation of Tshipise arts center</w:t>
            </w:r>
          </w:p>
        </w:tc>
      </w:tr>
      <w:tr w:rsidR="00E01609" w:rsidRPr="00E01609" w:rsidTr="004E0AE7">
        <w:tc>
          <w:tcPr>
            <w:tcW w:type="dxa" w:w="234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KPA: SOCIAL AND JUSTICE</w:t>
            </w:r>
          </w:p>
        </w:tc>
        <w:tc>
          <w:tcPr>
            <w:tcW w:type="dxa" w:w="261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Disabled centre</w:t>
            </w:r>
          </w:p>
        </w:tc>
        <w:tc>
          <w:tcPr>
            <w:tcW w:type="dxa" w:w="558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The community in Ward 08 at Masea and Ward 09 at Rangani village need a disabled center where disabled people can have meetings and undertake different projects that may benefit them</w:t>
            </w:r>
          </w:p>
        </w:tc>
        <w:tc>
          <w:tcPr>
            <w:tcW w:type="dxa" w:w="459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There is a need to construct a disabled center at Masea Ward 08 and Ward 09 at Rangani village</w:t>
            </w:r>
          </w:p>
        </w:tc>
      </w:tr>
      <w:tr w:rsidR="00E01609" w:rsidRPr="00E01609" w:rsidTr="004E0AE7">
        <w:tc>
          <w:tcPr>
            <w:tcW w:type="dxa" w:w="234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KPA: SOCIAL AND JUSTICE</w:t>
            </w:r>
          </w:p>
        </w:tc>
        <w:tc>
          <w:tcPr>
            <w:tcW w:type="dxa" w:w="261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 xml:space="preserve">Cemetery </w:t>
            </w:r>
          </w:p>
        </w:tc>
        <w:tc>
          <w:tcPr>
            <w:tcW w:type="dxa" w:w="558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 xml:space="preserve">The Nancefield cemetery is running out of space after which there will be no burial space for </w:t>
            </w:r>
            <w:r w:rsidRPr="00E01609">
              <w:rPr>
                <w:rFonts w:ascii="Arial" w:cs="Arial" w:eastAsiaTheme="minorHAnsi" w:hAnsi="Arial"/>
              </w:rPr>
              <w:lastRenderedPageBreak/>
              <w:t>community members who prefer the Nancefield Cemetery over the town cemetery.</w:t>
            </w:r>
          </w:p>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Community in Doreen do not have a burial place and the graveyard at Shakadza does not have toilets.</w:t>
            </w:r>
          </w:p>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The state of fence at town cemeteries is in shambles and there are no proper fences around Tanda, Malale and Allicedale graveyards. There is a need for fence at Madimbo, Mabvete, Rangani, Matshena, Tshiungani , Tshikhudini, Gumela, Masea and Rangani graveyard</w:t>
            </w:r>
          </w:p>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There is a challenge of erosion at Sanari Cemetery</w:t>
            </w:r>
          </w:p>
        </w:tc>
        <w:tc>
          <w:tcPr>
            <w:tcW w:type="dxa" w:w="459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lastRenderedPageBreak/>
              <w:t xml:space="preserve">There is a need to identify and allocate land for construction of a new cemetery </w:t>
            </w:r>
            <w:r w:rsidRPr="00E01609">
              <w:rPr>
                <w:rFonts w:ascii="Arial" w:cs="Arial" w:eastAsiaTheme="minorHAnsi" w:hAnsi="Arial"/>
              </w:rPr>
              <w:lastRenderedPageBreak/>
              <w:t>with toilets and all other necessary infrastructure in the urban area</w:t>
            </w:r>
          </w:p>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Construct a cemetery in Doreen and toilets at Shakadza</w:t>
            </w:r>
          </w:p>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That a fence be erected at Tanda, Madimbo, Malale, Allicedale, town, Folovhodwe, Domboni, Tshisimani, Tshikhudini , Mabvete, Rangani, Matshena, Tshiungani and Gumela, Masea and Rangani cemeteries</w:t>
            </w:r>
          </w:p>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That erosion rehabilitation methods be employed</w:t>
            </w:r>
          </w:p>
        </w:tc>
      </w:tr>
      <w:tr w:rsidR="00E01609" w:rsidRPr="00E01609" w:rsidTr="004E0AE7">
        <w:tc>
          <w:tcPr>
            <w:tcW w:type="dxa" w:w="234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lastRenderedPageBreak/>
              <w:t>KPA: SOCIAL AND JUSTICE</w:t>
            </w:r>
          </w:p>
        </w:tc>
        <w:tc>
          <w:tcPr>
            <w:tcW w:type="dxa" w:w="261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Community hall</w:t>
            </w:r>
          </w:p>
        </w:tc>
        <w:tc>
          <w:tcPr>
            <w:tcW w:type="dxa" w:w="558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The community do not have a secure place to hold meetings and the municipality spends a lot of money pitching tents for such purposes.</w:t>
            </w:r>
          </w:p>
          <w:p w:rsidP="00E01609" w:rsidR="00E01609" w:rsidRDefault="00E01609" w:rsidRPr="00E01609">
            <w:pPr>
              <w:spacing w:after="160" w:line="259" w:lineRule="auto"/>
              <w:rPr>
                <w:rFonts w:ascii="Arial" w:cs="Arial" w:eastAsiaTheme="minorHAnsi" w:hAnsi="Arial"/>
              </w:rPr>
            </w:pPr>
          </w:p>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The Masisi town hall and Nancefield old hall need to be upgraded</w:t>
            </w:r>
          </w:p>
        </w:tc>
        <w:tc>
          <w:tcPr>
            <w:tcW w:type="dxa" w:w="459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 xml:space="preserve">Identify land and build halls in rural communities, Ward 5, Ward 6, 9 and Ward 10 </w:t>
            </w:r>
          </w:p>
          <w:p w:rsidP="00E01609" w:rsidR="00E01609" w:rsidRDefault="00E01609" w:rsidRPr="00E01609">
            <w:pPr>
              <w:spacing w:after="160" w:line="259" w:lineRule="auto"/>
              <w:rPr>
                <w:rFonts w:ascii="Arial" w:cs="Arial" w:eastAsiaTheme="minorHAnsi" w:hAnsi="Arial"/>
              </w:rPr>
            </w:pPr>
          </w:p>
          <w:p w:rsidP="00E01609" w:rsidR="00E01609" w:rsidRDefault="00E01609" w:rsidRPr="00E01609">
            <w:pPr>
              <w:spacing w:after="160" w:line="259" w:lineRule="auto"/>
              <w:rPr>
                <w:rFonts w:ascii="Arial" w:cs="Arial" w:eastAsiaTheme="minorHAnsi" w:hAnsi="Arial"/>
              </w:rPr>
            </w:pPr>
          </w:p>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Upgrade Masisi and Nancefield Hall</w:t>
            </w:r>
          </w:p>
        </w:tc>
      </w:tr>
      <w:tr w:rsidR="00E01609" w:rsidRPr="00E01609" w:rsidTr="004E0AE7">
        <w:tc>
          <w:tcPr>
            <w:tcW w:type="dxa" w:w="234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KPA: SOCIAL AND JUSTICE</w:t>
            </w:r>
          </w:p>
        </w:tc>
        <w:tc>
          <w:tcPr>
            <w:tcW w:type="dxa" w:w="261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Recreational park</w:t>
            </w:r>
          </w:p>
        </w:tc>
        <w:tc>
          <w:tcPr>
            <w:tcW w:type="dxa" w:w="558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There is no recreational park within the rural area and the recreational areas within the urban area are not sufficient or sufficiently equipped</w:t>
            </w:r>
          </w:p>
        </w:tc>
        <w:tc>
          <w:tcPr>
            <w:tcW w:type="dxa" w:w="459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To upgrade the existing Nancefield parks to include grass, and recreation facilities such as braai area, jungle gym and revamp the ablution facilities</w:t>
            </w:r>
          </w:p>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To establish recreational park with ponds, swimming pool, braai area etc.</w:t>
            </w:r>
          </w:p>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lastRenderedPageBreak/>
              <w:t xml:space="preserve">Upgrade park in Ward 2 </w:t>
            </w:r>
          </w:p>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There is a need for a park in Mataulu, Bale, Muswodi, Tshipise, Folovhodwe and Gumbu</w:t>
            </w:r>
          </w:p>
        </w:tc>
      </w:tr>
      <w:tr w:rsidR="00E01609" w:rsidRPr="00E01609" w:rsidTr="004E0AE7">
        <w:tc>
          <w:tcPr>
            <w:tcW w:type="dxa" w:w="234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lastRenderedPageBreak/>
              <w:t>KPA: SOCIAL AND JUSTICE</w:t>
            </w:r>
          </w:p>
        </w:tc>
        <w:tc>
          <w:tcPr>
            <w:tcW w:type="dxa" w:w="261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Construction of Musina Landfill site</w:t>
            </w:r>
          </w:p>
          <w:p w:rsidP="00E01609" w:rsidR="00E01609" w:rsidRDefault="00E01609" w:rsidRPr="00E01609">
            <w:pPr>
              <w:spacing w:after="160" w:line="259" w:lineRule="auto"/>
              <w:rPr>
                <w:rFonts w:ascii="Arial" w:cs="Arial" w:eastAsiaTheme="minorHAnsi" w:hAnsi="Arial"/>
              </w:rPr>
            </w:pPr>
          </w:p>
        </w:tc>
        <w:tc>
          <w:tcPr>
            <w:tcW w:type="dxa" w:w="558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Musina landfill site is licensed and does not have the necessary infrastructure to comply with the conditions of the license. The current cell is also getting full which will lead to a lack of landfilling space for the municipality.</w:t>
            </w:r>
          </w:p>
        </w:tc>
        <w:tc>
          <w:tcPr>
            <w:tcW w:type="dxa" w:w="459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Ensure that the necessary infrastructure is installed at Musina landfill site and that the second cell is constructed</w:t>
            </w:r>
          </w:p>
        </w:tc>
      </w:tr>
      <w:tr w:rsidR="00E01609" w:rsidRPr="00E01609" w:rsidTr="004E0AE7">
        <w:tc>
          <w:tcPr>
            <w:tcW w:type="dxa" w:w="234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KPA: SOCIAL AND JUSTICE</w:t>
            </w:r>
          </w:p>
        </w:tc>
        <w:tc>
          <w:tcPr>
            <w:tcW w:type="dxa" w:w="2610"/>
          </w:tcPr>
          <w:p w:rsidP="00E01609" w:rsidR="00E01609" w:rsidRDefault="00E01609" w:rsidRPr="00E01609">
            <w:pPr>
              <w:spacing w:after="160" w:line="259" w:lineRule="auto"/>
              <w:rPr>
                <w:rFonts w:ascii="Arial" w:cs="Arial" w:eastAsiaTheme="minorHAnsi" w:hAnsi="Arial"/>
                <w:bCs/>
              </w:rPr>
            </w:pPr>
            <w:r w:rsidRPr="00E01609">
              <w:rPr>
                <w:rFonts w:ascii="Arial" w:cs="Arial" w:eastAsiaTheme="minorHAnsi" w:hAnsi="Arial"/>
                <w:bCs/>
              </w:rPr>
              <w:t>Construction of  a landfill site in the village</w:t>
            </w:r>
          </w:p>
        </w:tc>
        <w:tc>
          <w:tcPr>
            <w:tcW w:type="dxa" w:w="558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The distance between the rural area and Musina landfill site make it unaffordable to provide waste removal services in the villages</w:t>
            </w:r>
          </w:p>
        </w:tc>
        <w:tc>
          <w:tcPr>
            <w:tcW w:type="dxa" w:w="459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Construct a landfill site to cater for waste from the village area instead of hauling it to Musina Landfill Site</w:t>
            </w:r>
          </w:p>
        </w:tc>
      </w:tr>
      <w:tr w:rsidR="00E01609" w:rsidRPr="00E01609" w:rsidTr="004E0AE7">
        <w:tc>
          <w:tcPr>
            <w:tcW w:type="dxa" w:w="234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KPA: SOCIAL AND JUSTICE</w:t>
            </w:r>
          </w:p>
        </w:tc>
        <w:tc>
          <w:tcPr>
            <w:tcW w:type="dxa" w:w="2610"/>
          </w:tcPr>
          <w:p w:rsidP="00E01609" w:rsidR="00E01609" w:rsidRDefault="00E01609" w:rsidRPr="00E01609">
            <w:pPr>
              <w:spacing w:after="160" w:line="259" w:lineRule="auto"/>
              <w:rPr>
                <w:rFonts w:ascii="Arial" w:cs="Arial" w:eastAsiaTheme="minorHAnsi" w:hAnsi="Arial"/>
                <w:bCs/>
              </w:rPr>
            </w:pPr>
            <w:r w:rsidRPr="00E01609">
              <w:rPr>
                <w:rFonts w:ascii="Arial" w:cs="Arial" w:eastAsiaTheme="minorHAnsi" w:hAnsi="Arial"/>
                <w:bCs/>
              </w:rPr>
              <w:t>Relocation of landfill site</w:t>
            </w:r>
          </w:p>
        </w:tc>
        <w:tc>
          <w:tcPr>
            <w:tcW w:type="dxa" w:w="558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Musina Landfill Site is located near a residential area and this poses a risk to the community</w:t>
            </w:r>
          </w:p>
        </w:tc>
        <w:tc>
          <w:tcPr>
            <w:tcW w:type="dxa" w:w="459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Land must be identified for future landfilling away from the community</w:t>
            </w:r>
          </w:p>
        </w:tc>
      </w:tr>
      <w:tr w:rsidR="00E01609" w:rsidRPr="00E01609" w:rsidTr="004E0AE7">
        <w:tc>
          <w:tcPr>
            <w:tcW w:type="dxa" w:w="234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KPA: SOCIAL AND JUSTICE</w:t>
            </w:r>
          </w:p>
        </w:tc>
        <w:tc>
          <w:tcPr>
            <w:tcW w:type="dxa" w:w="261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 xml:space="preserve">Construction of waste drop off points </w:t>
            </w:r>
          </w:p>
        </w:tc>
        <w:tc>
          <w:tcPr>
            <w:tcW w:type="dxa" w:w="558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There is a backlog of waste removal services within the inherited villages.</w:t>
            </w:r>
          </w:p>
        </w:tc>
        <w:tc>
          <w:tcPr>
            <w:tcW w:type="dxa" w:w="459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Construct waste drop off points in each village to cater for waste collection from the inherited villages that are currently not receiving waste removal services</w:t>
            </w:r>
          </w:p>
        </w:tc>
      </w:tr>
      <w:tr w:rsidR="00E01609" w:rsidRPr="00E01609" w:rsidTr="004E0AE7">
        <w:tc>
          <w:tcPr>
            <w:tcW w:type="dxa" w:w="234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KPA: SOCIAL AND JUSTICE</w:t>
            </w:r>
          </w:p>
        </w:tc>
        <w:tc>
          <w:tcPr>
            <w:tcW w:type="dxa" w:w="2610"/>
          </w:tcPr>
          <w:p w:rsidP="00E01609" w:rsidR="00E01609" w:rsidRDefault="00E01609" w:rsidRPr="00E01609">
            <w:pPr>
              <w:spacing w:after="160" w:line="259" w:lineRule="auto"/>
              <w:rPr>
                <w:rFonts w:ascii="Arial" w:cs="Arial" w:eastAsiaTheme="minorHAnsi" w:hAnsi="Arial"/>
                <w:bCs/>
              </w:rPr>
            </w:pPr>
            <w:r w:rsidRPr="00E01609">
              <w:rPr>
                <w:rFonts w:ascii="Arial" w:cs="Arial" w:eastAsiaTheme="minorHAnsi" w:hAnsi="Arial"/>
                <w:bCs/>
              </w:rPr>
              <w:t>Procure crusher for electronic bulbs</w:t>
            </w:r>
          </w:p>
          <w:p w:rsidP="00E01609" w:rsidR="00E01609" w:rsidRDefault="00E01609" w:rsidRPr="00E01609">
            <w:pPr>
              <w:spacing w:after="160" w:line="259" w:lineRule="auto"/>
              <w:rPr>
                <w:rFonts w:ascii="Arial" w:cs="Arial" w:eastAsiaTheme="minorHAnsi" w:hAnsi="Arial"/>
                <w:bCs/>
              </w:rPr>
            </w:pPr>
          </w:p>
        </w:tc>
        <w:tc>
          <w:tcPr>
            <w:tcW w:type="dxa" w:w="558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Compact Fluorescent light bulbs that are used in most of our offices are considered hazardous and as such may not be mixed with other waste or disposed of at the general waste landfill site</w:t>
            </w:r>
          </w:p>
        </w:tc>
        <w:tc>
          <w:tcPr>
            <w:tcW w:type="dxa" w:w="459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 xml:space="preserve">Procure a crusher for electronic bulbs to crush them on site and store them ready for recycling or proper disposal </w:t>
            </w:r>
          </w:p>
        </w:tc>
      </w:tr>
      <w:tr w:rsidR="00E01609" w:rsidRPr="00E01609" w:rsidTr="004E0AE7">
        <w:tc>
          <w:tcPr>
            <w:tcW w:type="dxa" w:w="234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KPA: SOCIAL AND JUSTICE</w:t>
            </w:r>
          </w:p>
        </w:tc>
        <w:tc>
          <w:tcPr>
            <w:tcW w:type="dxa" w:w="261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Purchase compactor truck</w:t>
            </w:r>
          </w:p>
          <w:p w:rsidP="00E01609" w:rsidR="00E01609" w:rsidRDefault="00E01609" w:rsidRPr="00E01609">
            <w:pPr>
              <w:spacing w:after="160" w:line="259" w:lineRule="auto"/>
              <w:rPr>
                <w:rFonts w:ascii="Arial" w:cs="Arial" w:eastAsiaTheme="minorHAnsi" w:hAnsi="Arial"/>
              </w:rPr>
            </w:pPr>
          </w:p>
        </w:tc>
        <w:tc>
          <w:tcPr>
            <w:tcW w:type="dxa" w:w="558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Existing compactor trucks are unable to service all areas within the jurisdiction of the municipality. There is no compactor truck at stand-by in case another truck is taken for service.</w:t>
            </w:r>
          </w:p>
        </w:tc>
        <w:tc>
          <w:tcPr>
            <w:tcW w:type="dxa" w:w="459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Procure more compactor trucks</w:t>
            </w:r>
          </w:p>
        </w:tc>
      </w:tr>
      <w:tr w:rsidR="00E01609" w:rsidRPr="00E01609" w:rsidTr="004E0AE7">
        <w:tc>
          <w:tcPr>
            <w:tcW w:type="dxa" w:w="234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lastRenderedPageBreak/>
              <w:t>KPA: SOCIAL AND JUSTICE</w:t>
            </w:r>
          </w:p>
        </w:tc>
        <w:tc>
          <w:tcPr>
            <w:tcW w:type="dxa" w:w="261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Purchase bakkies for Environment and Parks section</w:t>
            </w:r>
          </w:p>
          <w:p w:rsidP="00E01609" w:rsidR="00E01609" w:rsidRDefault="00E01609" w:rsidRPr="00E01609">
            <w:pPr>
              <w:spacing w:after="160" w:line="259" w:lineRule="auto"/>
              <w:rPr>
                <w:rFonts w:ascii="Arial" w:cs="Arial" w:eastAsiaTheme="minorHAnsi" w:hAnsi="Arial"/>
              </w:rPr>
            </w:pPr>
          </w:p>
        </w:tc>
        <w:tc>
          <w:tcPr>
            <w:tcW w:type="dxa" w:w="558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The section has 1 very old bakkie. This hinders the section from executing their duties and slows down the effectiveness of the unit as they often have to wait for 1 bakkie to transport staff and tools.</w:t>
            </w:r>
          </w:p>
        </w:tc>
        <w:tc>
          <w:tcPr>
            <w:tcW w:type="dxa" w:w="459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Procure 2 bakkies for the Environment and Parks section</w:t>
            </w:r>
          </w:p>
        </w:tc>
      </w:tr>
      <w:tr w:rsidR="00E01609" w:rsidRPr="00E01609" w:rsidTr="004E0AE7">
        <w:tc>
          <w:tcPr>
            <w:tcW w:type="dxa" w:w="234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KPA: SOCIAL AND JUSTICE</w:t>
            </w:r>
          </w:p>
        </w:tc>
        <w:tc>
          <w:tcPr>
            <w:tcW w:type="dxa" w:w="261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Procure skip loader truck</w:t>
            </w:r>
          </w:p>
          <w:p w:rsidP="00E01609" w:rsidR="00E01609" w:rsidRDefault="00E01609" w:rsidRPr="00E01609">
            <w:pPr>
              <w:spacing w:after="160" w:line="259" w:lineRule="auto"/>
              <w:rPr>
                <w:rFonts w:ascii="Arial" w:cs="Arial" w:eastAsiaTheme="minorHAnsi" w:hAnsi="Arial"/>
              </w:rPr>
            </w:pPr>
          </w:p>
        </w:tc>
        <w:tc>
          <w:tcPr>
            <w:tcW w:type="dxa" w:w="558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There are only 2 skip loader trucks to service 42 skip bins and it cannot cope with the load as some of the bins are left uncollected for extended time. This leads to increased illegal dumping and spread of nuisance such as flies, smell. Such uncollected skip bins are also vulnerable to fire which pollutes the atmosphere</w:t>
            </w:r>
          </w:p>
        </w:tc>
        <w:tc>
          <w:tcPr>
            <w:tcW w:type="dxa" w:w="459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Procure 1 skip loader truck to be able to service current skips as well as future skips effectively</w:t>
            </w:r>
          </w:p>
        </w:tc>
      </w:tr>
      <w:tr w:rsidR="00E01609" w:rsidRPr="00E01609" w:rsidTr="004E0AE7">
        <w:tc>
          <w:tcPr>
            <w:tcW w:type="dxa" w:w="234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KPA: SOCIAL AND JUSTICE</w:t>
            </w:r>
          </w:p>
        </w:tc>
        <w:tc>
          <w:tcPr>
            <w:tcW w:type="dxa" w:w="261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Recycling</w:t>
            </w:r>
          </w:p>
          <w:p w:rsidP="00E01609" w:rsidR="00E01609" w:rsidRDefault="00E01609" w:rsidRPr="00E01609">
            <w:pPr>
              <w:spacing w:after="160" w:line="259" w:lineRule="auto"/>
              <w:rPr>
                <w:rFonts w:ascii="Arial" w:cs="Arial" w:eastAsiaTheme="minorHAnsi" w:hAnsi="Arial"/>
              </w:rPr>
            </w:pPr>
          </w:p>
        </w:tc>
        <w:tc>
          <w:tcPr>
            <w:tcW w:type="dxa" w:w="558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Most of the waste generated within Musina especially households ends up at the landfill site which leads to depletion of the landfill airspace. The municipality does not have a composting facility and a Buy Back Center</w:t>
            </w:r>
          </w:p>
        </w:tc>
        <w:tc>
          <w:tcPr>
            <w:tcW w:type="dxa" w:w="4590"/>
          </w:tcPr>
          <w:p w:rsidP="00296312" w:rsidR="00E01609" w:rsidRDefault="00E01609" w:rsidRPr="00E01609">
            <w:pPr>
              <w:numPr>
                <w:ilvl w:val="0"/>
                <w:numId w:val="131"/>
              </w:numPr>
              <w:spacing w:after="160" w:line="259" w:lineRule="auto"/>
              <w:contextualSpacing/>
              <w:rPr>
                <w:rFonts w:ascii="Arial" w:cs="Arial" w:eastAsiaTheme="minorHAnsi" w:hAnsi="Arial"/>
              </w:rPr>
            </w:pPr>
            <w:r w:rsidRPr="00E01609">
              <w:rPr>
                <w:rFonts w:ascii="Arial" w:cs="Arial" w:eastAsiaTheme="minorHAnsi" w:hAnsi="Arial"/>
              </w:rPr>
              <w:t>Provide schools with recycling bins</w:t>
            </w:r>
          </w:p>
          <w:p w:rsidP="00296312" w:rsidR="00E01609" w:rsidRDefault="00E01609" w:rsidRPr="00E01609">
            <w:pPr>
              <w:numPr>
                <w:ilvl w:val="0"/>
                <w:numId w:val="131"/>
              </w:numPr>
              <w:spacing w:after="160" w:line="259" w:lineRule="auto"/>
              <w:contextualSpacing/>
              <w:rPr>
                <w:rFonts w:ascii="Arial" w:cs="Arial" w:eastAsiaTheme="minorHAnsi" w:hAnsi="Arial"/>
              </w:rPr>
            </w:pPr>
            <w:r w:rsidRPr="00E01609">
              <w:rPr>
                <w:rFonts w:ascii="Arial" w:cs="Arial" w:eastAsiaTheme="minorHAnsi" w:hAnsi="Arial"/>
              </w:rPr>
              <w:t>Upgrade the municipal recycling programme by procuring recycling bins at all municipal buildings</w:t>
            </w:r>
          </w:p>
          <w:p w:rsidP="00296312" w:rsidR="00E01609" w:rsidRDefault="00E01609" w:rsidRPr="00E01609">
            <w:pPr>
              <w:numPr>
                <w:ilvl w:val="0"/>
                <w:numId w:val="131"/>
              </w:numPr>
              <w:spacing w:after="160" w:line="259" w:lineRule="auto"/>
              <w:contextualSpacing/>
              <w:rPr>
                <w:rFonts w:ascii="Arial" w:cs="Arial" w:eastAsiaTheme="minorHAnsi" w:hAnsi="Arial"/>
              </w:rPr>
            </w:pPr>
            <w:r w:rsidRPr="00E01609">
              <w:rPr>
                <w:rFonts w:ascii="Arial" w:cs="Arial" w:eastAsiaTheme="minorHAnsi" w:hAnsi="Arial"/>
              </w:rPr>
              <w:t>Support recycling companies and community based groups with equipment and PPE for recyclers to divert more waste from the landfill site</w:t>
            </w:r>
          </w:p>
          <w:p w:rsidP="00296312" w:rsidR="00E01609" w:rsidRDefault="00E01609" w:rsidRPr="00E01609">
            <w:pPr>
              <w:numPr>
                <w:ilvl w:val="0"/>
                <w:numId w:val="131"/>
              </w:numPr>
              <w:spacing w:after="160" w:line="259" w:lineRule="auto"/>
              <w:contextualSpacing/>
              <w:rPr>
                <w:rFonts w:ascii="Arial" w:cs="Arial" w:eastAsiaTheme="minorHAnsi" w:hAnsi="Arial"/>
              </w:rPr>
            </w:pPr>
            <w:r w:rsidRPr="00E01609">
              <w:rPr>
                <w:rFonts w:ascii="Arial" w:cs="Arial" w:eastAsiaTheme="minorHAnsi" w:hAnsi="Arial"/>
              </w:rPr>
              <w:t xml:space="preserve">Initiate a household separation at source </w:t>
            </w:r>
          </w:p>
          <w:p w:rsidP="00296312" w:rsidR="00E01609" w:rsidRDefault="00E01609" w:rsidRPr="00E01609">
            <w:pPr>
              <w:numPr>
                <w:ilvl w:val="0"/>
                <w:numId w:val="131"/>
              </w:numPr>
              <w:spacing w:after="160" w:line="259" w:lineRule="auto"/>
              <w:contextualSpacing/>
              <w:rPr>
                <w:rFonts w:ascii="Arial" w:cs="Arial" w:eastAsiaTheme="minorHAnsi" w:hAnsi="Arial"/>
              </w:rPr>
            </w:pPr>
            <w:r w:rsidRPr="00E01609">
              <w:rPr>
                <w:rFonts w:ascii="Arial" w:cs="Arial" w:eastAsiaTheme="minorHAnsi" w:hAnsi="Arial"/>
              </w:rPr>
              <w:t>Construct a composting facility</w:t>
            </w:r>
          </w:p>
          <w:p w:rsidP="00296312" w:rsidR="00E01609" w:rsidRDefault="00E01609" w:rsidRPr="00E01609">
            <w:pPr>
              <w:numPr>
                <w:ilvl w:val="0"/>
                <w:numId w:val="131"/>
              </w:numPr>
              <w:spacing w:after="160" w:line="259" w:lineRule="auto"/>
              <w:contextualSpacing/>
              <w:rPr>
                <w:rFonts w:ascii="Arial" w:cs="Arial" w:eastAsiaTheme="minorHAnsi" w:hAnsi="Arial"/>
              </w:rPr>
            </w:pPr>
            <w:r w:rsidRPr="00E01609">
              <w:rPr>
                <w:rFonts w:ascii="Arial" w:cs="Arial" w:eastAsiaTheme="minorHAnsi" w:hAnsi="Arial"/>
              </w:rPr>
              <w:t>Construct a municipal Buy Back Center</w:t>
            </w:r>
          </w:p>
        </w:tc>
      </w:tr>
      <w:tr w:rsidR="00E01609" w:rsidRPr="00E01609" w:rsidTr="004E0AE7">
        <w:tc>
          <w:tcPr>
            <w:tcW w:type="dxa" w:w="234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KPA: SOCIAL AND JUSTICE</w:t>
            </w:r>
          </w:p>
        </w:tc>
        <w:tc>
          <w:tcPr>
            <w:tcW w:type="dxa" w:w="261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Medical Waste Disposal Site</w:t>
            </w:r>
          </w:p>
        </w:tc>
        <w:tc>
          <w:tcPr>
            <w:tcW w:type="dxa" w:w="558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There is no landfill site that is specialized to deal with medical waste in Vhembe and it is costly to transport this waste to facilities in Gauteng.</w:t>
            </w:r>
          </w:p>
        </w:tc>
        <w:tc>
          <w:tcPr>
            <w:tcW w:type="dxa" w:w="459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Construct a medical waste disposal site</w:t>
            </w:r>
          </w:p>
        </w:tc>
      </w:tr>
      <w:tr w:rsidR="00E01609" w:rsidRPr="00E01609" w:rsidTr="004E0AE7">
        <w:tc>
          <w:tcPr>
            <w:tcW w:type="dxa" w:w="234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lastRenderedPageBreak/>
              <w:t>KPA: SOCIAL AND JUSTICE</w:t>
            </w:r>
          </w:p>
        </w:tc>
        <w:tc>
          <w:tcPr>
            <w:tcW w:type="dxa" w:w="261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Bulk Waste Management Equipment.</w:t>
            </w:r>
          </w:p>
        </w:tc>
        <w:tc>
          <w:tcPr>
            <w:tcW w:type="dxa" w:w="558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Most of the streets within the municipality do not have street bins and this leads to increased littering along the streets</w:t>
            </w:r>
          </w:p>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Existing skip bins are not adequate for illegal dumping hotspots. Include illegal dumping spots in Ward 1, 2, 3, 4, 5 and 6.</w:t>
            </w:r>
          </w:p>
          <w:p w:rsidP="00E01609" w:rsidR="00E01609" w:rsidRDefault="00E01609" w:rsidRPr="00E01609">
            <w:pPr>
              <w:spacing w:after="160" w:line="259" w:lineRule="auto"/>
              <w:rPr>
                <w:rFonts w:ascii="Arial" w:cs="Arial" w:eastAsiaTheme="minorHAnsi" w:hAnsi="Arial"/>
              </w:rPr>
            </w:pPr>
          </w:p>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The Environmental Management Unit does not have a 4 ton truck to ferry its employees to their different working points as well as to carry big equipment such as tents and also fire wood. Some workers have to wait for extended periods due to lack of transport as the 4 ton truck that is available belongs to another Department which also has a need for it to address their needs.</w:t>
            </w:r>
          </w:p>
        </w:tc>
        <w:tc>
          <w:tcPr>
            <w:tcW w:type="dxa" w:w="459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Source and deploy street bins, skip bins and 4 ton truck to ensure that each street has adequate street bins to contain litter</w:t>
            </w:r>
          </w:p>
        </w:tc>
      </w:tr>
      <w:tr w:rsidR="00E01609" w:rsidRPr="00E01609" w:rsidTr="004E0AE7">
        <w:tc>
          <w:tcPr>
            <w:tcW w:type="dxa" w:w="234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KPA: SOCIAL AND JUSTICE</w:t>
            </w:r>
          </w:p>
        </w:tc>
        <w:tc>
          <w:tcPr>
            <w:tcW w:type="dxa" w:w="261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Construct phase 2 of extension 8 park</w:t>
            </w:r>
          </w:p>
        </w:tc>
        <w:tc>
          <w:tcPr>
            <w:tcW w:type="dxa" w:w="558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 xml:space="preserve">The park’s ablution is situated near a flood line and sewer line and gets flooded. The park does not have adequate sitting, grass no braai area or paving </w:t>
            </w:r>
          </w:p>
        </w:tc>
        <w:tc>
          <w:tcPr>
            <w:tcW w:type="dxa" w:w="459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Construct phase 2 of extension 8 park to include grass, braai area, fencing, additional chairs and jungle gym and relocate the ablution facilities</w:t>
            </w:r>
          </w:p>
        </w:tc>
      </w:tr>
      <w:tr w:rsidR="00E01609" w:rsidRPr="00E01609" w:rsidTr="004E0AE7">
        <w:tc>
          <w:tcPr>
            <w:tcW w:type="dxa" w:w="234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KPA: SOCIAL AND JUSTICE</w:t>
            </w:r>
          </w:p>
        </w:tc>
        <w:tc>
          <w:tcPr>
            <w:tcW w:type="dxa" w:w="2610"/>
          </w:tcPr>
          <w:p w:rsidP="00E01609" w:rsidR="00E01609" w:rsidRDefault="00E01609" w:rsidRPr="00E01609">
            <w:pPr>
              <w:spacing w:after="160" w:line="259" w:lineRule="auto"/>
              <w:rPr>
                <w:rFonts w:ascii="Arial" w:cs="Arial" w:eastAsiaTheme="minorHAnsi" w:hAnsi="Arial"/>
                <w:bCs/>
              </w:rPr>
            </w:pPr>
            <w:r w:rsidRPr="00E01609">
              <w:rPr>
                <w:rFonts w:ascii="Arial" w:cs="Arial" w:eastAsiaTheme="minorHAnsi" w:hAnsi="Arial"/>
                <w:bCs/>
              </w:rPr>
              <w:t>Purchase heavy duty lawn mower</w:t>
            </w:r>
          </w:p>
          <w:p w:rsidP="00E01609" w:rsidR="00E01609" w:rsidRDefault="00E01609" w:rsidRPr="00E01609">
            <w:pPr>
              <w:spacing w:after="160" w:line="259" w:lineRule="auto"/>
              <w:rPr>
                <w:rFonts w:ascii="Arial" w:cs="Arial" w:eastAsiaTheme="minorHAnsi" w:hAnsi="Arial"/>
                <w:bCs/>
              </w:rPr>
            </w:pPr>
          </w:p>
        </w:tc>
        <w:tc>
          <w:tcPr>
            <w:tcW w:type="dxa" w:w="558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Large grassed areas such as parks require a riding lawn mower to manage the grass due to their size</w:t>
            </w:r>
          </w:p>
        </w:tc>
        <w:tc>
          <w:tcPr>
            <w:tcW w:type="dxa" w:w="459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There is a need to procure 1 riding lawn mower that will maintain grass efficiently</w:t>
            </w:r>
          </w:p>
        </w:tc>
      </w:tr>
      <w:tr w:rsidR="00E01609" w:rsidRPr="00E01609" w:rsidTr="004E0AE7">
        <w:tc>
          <w:tcPr>
            <w:tcW w:type="dxa" w:w="234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KPA: SOCIAL AND JUSTICE</w:t>
            </w:r>
          </w:p>
        </w:tc>
        <w:tc>
          <w:tcPr>
            <w:tcW w:type="dxa" w:w="2610"/>
          </w:tcPr>
          <w:p w:rsidP="00E01609" w:rsidR="00E01609" w:rsidRDefault="00E01609" w:rsidRPr="00E01609">
            <w:pPr>
              <w:spacing w:after="160" w:line="259" w:lineRule="auto"/>
              <w:rPr>
                <w:rFonts w:ascii="Arial" w:cs="Arial" w:eastAsiaTheme="minorHAnsi" w:hAnsi="Arial"/>
                <w:bCs/>
              </w:rPr>
            </w:pPr>
            <w:r w:rsidRPr="00E01609">
              <w:rPr>
                <w:rFonts w:ascii="Arial" w:cs="Arial" w:eastAsiaTheme="minorHAnsi" w:hAnsi="Arial"/>
                <w:bCs/>
              </w:rPr>
              <w:t>Develop climate change response and implementation strategy</w:t>
            </w:r>
          </w:p>
        </w:tc>
        <w:tc>
          <w:tcPr>
            <w:tcW w:type="dxa" w:w="558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 xml:space="preserve">The municipality does not have any plan in place to mitigate the impacts of climate change on the community. The poorest in the community are the most vulnerable to climate change and should </w:t>
            </w:r>
            <w:r w:rsidRPr="00E01609">
              <w:rPr>
                <w:rFonts w:ascii="Arial" w:cs="Arial" w:eastAsiaTheme="minorHAnsi" w:hAnsi="Arial"/>
              </w:rPr>
              <w:lastRenderedPageBreak/>
              <w:t>they not be prepared this would present a dire situation to the municipality.</w:t>
            </w:r>
          </w:p>
        </w:tc>
        <w:tc>
          <w:tcPr>
            <w:tcW w:type="dxa" w:w="459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lastRenderedPageBreak/>
              <w:t>The municipality needs to develop a climate change response and implementation strategy.</w:t>
            </w:r>
          </w:p>
        </w:tc>
      </w:tr>
      <w:tr w:rsidR="00E01609" w:rsidRPr="00E01609" w:rsidTr="004E0AE7">
        <w:tc>
          <w:tcPr>
            <w:tcW w:type="dxa" w:w="234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KPA: SOCIAL AND JUSTICE</w:t>
            </w:r>
          </w:p>
        </w:tc>
        <w:tc>
          <w:tcPr>
            <w:tcW w:type="dxa" w:w="2610"/>
          </w:tcPr>
          <w:p w:rsidP="00E01609" w:rsidR="00E01609" w:rsidRDefault="00E01609" w:rsidRPr="00E01609">
            <w:pPr>
              <w:spacing w:after="160" w:line="259" w:lineRule="auto"/>
              <w:rPr>
                <w:rFonts w:ascii="Arial" w:cs="Arial" w:eastAsiaTheme="minorHAnsi" w:hAnsi="Arial"/>
                <w:bCs/>
              </w:rPr>
            </w:pPr>
            <w:r w:rsidRPr="00E01609">
              <w:rPr>
                <w:rFonts w:ascii="Arial" w:cs="Arial" w:eastAsiaTheme="minorHAnsi" w:hAnsi="Arial"/>
                <w:bCs/>
              </w:rPr>
              <w:t>Environmental Management Operations and Maintenance TLB</w:t>
            </w:r>
          </w:p>
        </w:tc>
        <w:tc>
          <w:tcPr>
            <w:tcW w:type="dxa" w:w="5580"/>
          </w:tcPr>
          <w:p w:rsidP="00E01609" w:rsidR="00E01609" w:rsidRDefault="00E01609" w:rsidRPr="00E01609">
            <w:pPr>
              <w:spacing w:after="160" w:line="259" w:lineRule="auto"/>
              <w:rPr>
                <w:rFonts w:ascii="Arial" w:cs="Arial" w:eastAsiaTheme="minorHAnsi" w:hAnsi="Arial"/>
                <w:bCs/>
              </w:rPr>
            </w:pPr>
            <w:r w:rsidRPr="00E01609">
              <w:rPr>
                <w:rFonts w:ascii="Arial" w:cs="Arial" w:eastAsiaTheme="minorHAnsi" w:hAnsi="Arial"/>
              </w:rPr>
              <w:t xml:space="preserve">There is in no key maintenance equipment like TLB, </w:t>
            </w:r>
            <w:r w:rsidRPr="00E01609">
              <w:rPr>
                <w:rFonts w:ascii="Arial" w:cs="Arial" w:eastAsiaTheme="minorHAnsi" w:hAnsi="Arial"/>
                <w:bCs/>
              </w:rPr>
              <w:t>Tipper Truck and landfill compactor</w:t>
            </w:r>
          </w:p>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 xml:space="preserve">There is a need to create capacity for landfill site management </w:t>
            </w:r>
          </w:p>
          <w:p w:rsidP="00E01609" w:rsidR="00E01609" w:rsidRDefault="00E01609" w:rsidRPr="00E01609">
            <w:pPr>
              <w:spacing w:after="160" w:line="259" w:lineRule="auto"/>
              <w:rPr>
                <w:rFonts w:ascii="Arial" w:cs="Arial" w:eastAsiaTheme="minorHAnsi" w:hAnsi="Arial"/>
              </w:rPr>
            </w:pPr>
          </w:p>
        </w:tc>
        <w:tc>
          <w:tcPr>
            <w:tcW w:type="dxa" w:w="4590"/>
          </w:tcPr>
          <w:p w:rsidP="00E01609" w:rsidR="00E01609" w:rsidRDefault="00E01609" w:rsidRPr="00E01609">
            <w:pPr>
              <w:spacing w:after="160" w:line="259" w:lineRule="auto"/>
              <w:rPr>
                <w:rFonts w:ascii="Arial" w:cs="Arial" w:eastAsiaTheme="minorHAnsi" w:hAnsi="Arial"/>
                <w:bCs/>
              </w:rPr>
            </w:pPr>
            <w:r w:rsidRPr="00E01609">
              <w:rPr>
                <w:rFonts w:ascii="Arial" w:cs="Arial" w:eastAsiaTheme="minorHAnsi" w:hAnsi="Arial"/>
              </w:rPr>
              <w:t xml:space="preserve">Source plant for maintenance of waste such as TLB, </w:t>
            </w:r>
            <w:r w:rsidRPr="00E01609">
              <w:rPr>
                <w:rFonts w:ascii="Arial" w:cs="Arial" w:eastAsiaTheme="minorHAnsi" w:hAnsi="Arial"/>
                <w:bCs/>
              </w:rPr>
              <w:t>Tipper Truck and landfill compactor.</w:t>
            </w:r>
          </w:p>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Ensure compliance to landfill site management standards. .</w:t>
            </w:r>
          </w:p>
        </w:tc>
      </w:tr>
      <w:tr w:rsidR="00E01609" w:rsidRPr="00E01609" w:rsidTr="004E0AE7">
        <w:tc>
          <w:tcPr>
            <w:tcW w:type="dxa" w:w="234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KPA: SOCIAL AND JUSTICE</w:t>
            </w:r>
          </w:p>
        </w:tc>
        <w:tc>
          <w:tcPr>
            <w:tcW w:type="dxa" w:w="2610"/>
          </w:tcPr>
          <w:p w:rsidP="00E01609" w:rsidR="00E01609" w:rsidRDefault="00E01609" w:rsidRPr="00E01609">
            <w:pPr>
              <w:spacing w:after="160" w:line="259" w:lineRule="auto"/>
              <w:rPr>
                <w:rFonts w:ascii="Arial" w:cs="Arial" w:eastAsiaTheme="minorHAnsi" w:hAnsi="Arial"/>
                <w:bCs/>
              </w:rPr>
            </w:pPr>
            <w:r w:rsidRPr="00E01609">
              <w:rPr>
                <w:rFonts w:ascii="Arial" w:cs="Arial" w:eastAsiaTheme="minorHAnsi" w:hAnsi="Arial"/>
                <w:bCs/>
              </w:rPr>
              <w:t>Wetland rehabilitation</w:t>
            </w:r>
          </w:p>
        </w:tc>
        <w:tc>
          <w:tcPr>
            <w:tcW w:type="dxa" w:w="558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The wetlands in Nancefield, Muswodi Tshisimani, Ha Gumbu, Tshipise, Hamanenzhe have been impacted by many human activities and is no longer performing their environmental function optimally</w:t>
            </w:r>
          </w:p>
        </w:tc>
        <w:tc>
          <w:tcPr>
            <w:tcW w:type="dxa" w:w="459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Rehabilitation of the wetlands to restore their environmental function and to turn it into a place of attraction</w:t>
            </w:r>
          </w:p>
        </w:tc>
      </w:tr>
      <w:tr w:rsidR="00E01609" w:rsidRPr="00E01609" w:rsidTr="004E0AE7">
        <w:tc>
          <w:tcPr>
            <w:tcW w:type="dxa" w:w="234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KPA: SOCIAL AND JUSTICE</w:t>
            </w:r>
          </w:p>
        </w:tc>
        <w:tc>
          <w:tcPr>
            <w:tcW w:type="dxa" w:w="2610"/>
          </w:tcPr>
          <w:p w:rsidP="00E01609" w:rsidR="00E01609" w:rsidRDefault="00E01609" w:rsidRPr="00E01609">
            <w:pPr>
              <w:spacing w:after="160" w:line="259" w:lineRule="auto"/>
              <w:rPr>
                <w:rFonts w:ascii="Arial" w:cs="Arial" w:eastAsiaTheme="minorHAnsi" w:hAnsi="Arial"/>
                <w:bCs/>
              </w:rPr>
            </w:pPr>
            <w:r w:rsidRPr="00E01609">
              <w:rPr>
                <w:rFonts w:ascii="Arial" w:cs="Arial" w:eastAsiaTheme="minorHAnsi" w:hAnsi="Arial"/>
                <w:bCs/>
              </w:rPr>
              <w:t>Environmental Management Plan</w:t>
            </w:r>
          </w:p>
        </w:tc>
        <w:tc>
          <w:tcPr>
            <w:tcW w:type="dxa" w:w="558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The Environmental Management Plan of the municipality is outdated and does not contain strategies to address the environmental challenges that the municipality is facing currently</w:t>
            </w:r>
          </w:p>
        </w:tc>
        <w:tc>
          <w:tcPr>
            <w:tcW w:type="dxa" w:w="459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 xml:space="preserve">Review of the Environmental Management Plan </w:t>
            </w:r>
          </w:p>
        </w:tc>
      </w:tr>
      <w:tr w:rsidR="00E01609" w:rsidRPr="00E01609" w:rsidTr="004E0AE7">
        <w:tc>
          <w:tcPr>
            <w:tcW w:type="dxa" w:w="234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KPA: SOCIAL AND JUSTICE</w:t>
            </w:r>
          </w:p>
        </w:tc>
        <w:tc>
          <w:tcPr>
            <w:tcW w:type="dxa" w:w="2610"/>
          </w:tcPr>
          <w:p w:rsidP="00E01609" w:rsidR="00E01609" w:rsidRDefault="00E01609" w:rsidRPr="00E01609">
            <w:pPr>
              <w:spacing w:after="160" w:line="259" w:lineRule="auto"/>
              <w:rPr>
                <w:rFonts w:ascii="Arial" w:cs="Arial" w:eastAsiaTheme="minorHAnsi" w:hAnsi="Arial"/>
                <w:bCs/>
              </w:rPr>
            </w:pPr>
            <w:r w:rsidRPr="00E01609">
              <w:rPr>
                <w:rFonts w:ascii="Arial" w:cs="Arial" w:eastAsiaTheme="minorHAnsi" w:hAnsi="Arial"/>
                <w:bCs/>
              </w:rPr>
              <w:t>Soil erosion</w:t>
            </w:r>
          </w:p>
        </w:tc>
        <w:tc>
          <w:tcPr>
            <w:tcW w:type="dxa" w:w="558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Some areas within the rural areas are experiencing unacceptable levels of soils erosion which is worsened by wind</w:t>
            </w:r>
          </w:p>
        </w:tc>
        <w:tc>
          <w:tcPr>
            <w:tcW w:type="dxa" w:w="459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There is a need to map the area that is affected, to determine the root causes, to recommend and implement those measures</w:t>
            </w:r>
          </w:p>
        </w:tc>
      </w:tr>
      <w:tr w:rsidR="00E01609" w:rsidRPr="00E01609" w:rsidTr="004E0AE7">
        <w:tc>
          <w:tcPr>
            <w:tcW w:type="dxa" w:w="234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KPA: SOCIAL AND JUSTICE</w:t>
            </w:r>
          </w:p>
        </w:tc>
        <w:tc>
          <w:tcPr>
            <w:tcW w:type="dxa" w:w="2610"/>
          </w:tcPr>
          <w:p w:rsidP="00E01609" w:rsidR="00E01609" w:rsidRDefault="00E01609" w:rsidRPr="00E01609">
            <w:pPr>
              <w:spacing w:after="160" w:line="259" w:lineRule="auto"/>
              <w:rPr>
                <w:rFonts w:ascii="Arial" w:cs="Arial" w:eastAsiaTheme="minorHAnsi" w:hAnsi="Arial"/>
                <w:bCs/>
              </w:rPr>
            </w:pPr>
            <w:r w:rsidRPr="00E01609">
              <w:rPr>
                <w:rFonts w:ascii="Arial" w:cs="Arial" w:eastAsiaTheme="minorHAnsi" w:hAnsi="Arial"/>
                <w:bCs/>
              </w:rPr>
              <w:t>Invasive plant management plan</w:t>
            </w:r>
          </w:p>
        </w:tc>
        <w:tc>
          <w:tcPr>
            <w:tcW w:type="dxa" w:w="558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Invasive plants need to be eradicated so that they do not continue to drive major losses in biodiversity and ecosystem function. This needs to be done through a proper invasive plant management plan</w:t>
            </w:r>
          </w:p>
        </w:tc>
        <w:tc>
          <w:tcPr>
            <w:tcW w:type="dxa" w:w="459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There is a need to develop an Invasive Plant Management Plan</w:t>
            </w:r>
          </w:p>
        </w:tc>
      </w:tr>
      <w:tr w:rsidR="00E01609" w:rsidRPr="00E01609" w:rsidTr="004E0AE7">
        <w:tc>
          <w:tcPr>
            <w:tcW w:type="dxa" w:w="234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lastRenderedPageBreak/>
              <w:t>KPA: SOCIAL AND JUSTICE</w:t>
            </w:r>
          </w:p>
        </w:tc>
        <w:tc>
          <w:tcPr>
            <w:tcW w:type="dxa" w:w="2610"/>
          </w:tcPr>
          <w:p w:rsidP="00E01609" w:rsidR="00E01609" w:rsidRDefault="00E01609" w:rsidRPr="00E01609">
            <w:pPr>
              <w:spacing w:after="160" w:line="259" w:lineRule="auto"/>
              <w:rPr>
                <w:rFonts w:ascii="Arial" w:cs="Arial" w:eastAsiaTheme="minorHAnsi" w:hAnsi="Arial"/>
                <w:bCs/>
              </w:rPr>
            </w:pPr>
            <w:r w:rsidRPr="00E01609">
              <w:rPr>
                <w:rFonts w:ascii="Arial" w:cs="Arial" w:eastAsiaTheme="minorHAnsi" w:hAnsi="Arial"/>
                <w:bCs/>
              </w:rPr>
              <w:t>Air Quality Management Plan</w:t>
            </w:r>
          </w:p>
        </w:tc>
        <w:tc>
          <w:tcPr>
            <w:tcW w:type="dxa" w:w="558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The Air Quality Act puts the responsibility on municipalities to know the pollutants in their areas and to ensure that those pollutants are managed properly for a better air quality for the community. There is no such plan to monitor and manage air quality within the municipality.</w:t>
            </w:r>
          </w:p>
        </w:tc>
        <w:tc>
          <w:tcPr>
            <w:tcW w:type="dxa" w:w="459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There is a need to develop an Air Quality Management Plan</w:t>
            </w:r>
          </w:p>
        </w:tc>
      </w:tr>
      <w:tr w:rsidR="00E01609" w:rsidRPr="00E01609" w:rsidTr="004E0AE7">
        <w:tc>
          <w:tcPr>
            <w:tcW w:type="dxa" w:w="234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KPA: SOCIAL AND JUSTICE</w:t>
            </w:r>
          </w:p>
        </w:tc>
        <w:tc>
          <w:tcPr>
            <w:tcW w:type="dxa" w:w="2610"/>
          </w:tcPr>
          <w:p w:rsidP="00E01609" w:rsidR="00E01609" w:rsidRDefault="00E01609" w:rsidRPr="00E01609">
            <w:pPr>
              <w:spacing w:after="160" w:line="259" w:lineRule="auto"/>
              <w:rPr>
                <w:rFonts w:ascii="Arial" w:cs="Arial" w:eastAsiaTheme="minorHAnsi" w:hAnsi="Arial"/>
                <w:bCs/>
              </w:rPr>
            </w:pPr>
            <w:r w:rsidRPr="00E01609">
              <w:rPr>
                <w:rFonts w:ascii="Arial" w:cs="Arial" w:eastAsiaTheme="minorHAnsi" w:hAnsi="Arial"/>
                <w:bCs/>
              </w:rPr>
              <w:t>Tree management by-law</w:t>
            </w:r>
          </w:p>
        </w:tc>
        <w:tc>
          <w:tcPr>
            <w:tcW w:type="dxa" w:w="558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 xml:space="preserve">There is no by-law for management and protection of trees which has led to trees being cut, posters being posted on trees etc. which goes against the National Forests Act </w:t>
            </w:r>
          </w:p>
        </w:tc>
        <w:tc>
          <w:tcPr>
            <w:tcW w:type="dxa" w:w="459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There is a need to develop by laws for management and protection of trees</w:t>
            </w:r>
          </w:p>
        </w:tc>
      </w:tr>
      <w:tr w:rsidR="00E01609" w:rsidRPr="00E01609" w:rsidTr="004E0AE7">
        <w:tc>
          <w:tcPr>
            <w:tcW w:type="dxa" w:w="234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KPA: SOCIAL AND JUSTICE</w:t>
            </w:r>
          </w:p>
        </w:tc>
        <w:tc>
          <w:tcPr>
            <w:tcW w:type="dxa" w:w="261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Disaster management satellite in villages</w:t>
            </w:r>
          </w:p>
        </w:tc>
        <w:tc>
          <w:tcPr>
            <w:tcW w:type="dxa" w:w="558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There is no disaster relief equipment and food parcels storage facilities in villages.</w:t>
            </w:r>
          </w:p>
        </w:tc>
        <w:tc>
          <w:tcPr>
            <w:tcW w:type="dxa" w:w="459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There is a need for storage buildings of disaster relief to be built in villages.</w:t>
            </w:r>
          </w:p>
        </w:tc>
      </w:tr>
      <w:tr w:rsidR="00E01609" w:rsidRPr="00E01609" w:rsidTr="004E0AE7">
        <w:tc>
          <w:tcPr>
            <w:tcW w:type="dxa" w:w="234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KPA: SOCIAL AND JUSTICE</w:t>
            </w:r>
          </w:p>
        </w:tc>
        <w:tc>
          <w:tcPr>
            <w:tcW w:type="dxa" w:w="261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Disaster training</w:t>
            </w:r>
          </w:p>
        </w:tc>
        <w:tc>
          <w:tcPr>
            <w:tcW w:type="dxa" w:w="558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There is a need for officials to be trained in Disaster related programs to equip them for the unforeseen circumstances which may develop as a result of industrial development.</w:t>
            </w:r>
          </w:p>
        </w:tc>
        <w:tc>
          <w:tcPr>
            <w:tcW w:type="dxa" w:w="459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Training of disaster officials.</w:t>
            </w:r>
          </w:p>
        </w:tc>
      </w:tr>
      <w:tr w:rsidR="00E01609" w:rsidRPr="00E01609" w:rsidTr="004E0AE7">
        <w:tc>
          <w:tcPr>
            <w:tcW w:type="dxa" w:w="234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KPA: SOCIAL AND JUSTICE</w:t>
            </w:r>
          </w:p>
        </w:tc>
        <w:tc>
          <w:tcPr>
            <w:tcW w:type="dxa" w:w="261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Camera for disaster management, green lights and magnetic stickers</w:t>
            </w:r>
          </w:p>
        </w:tc>
        <w:tc>
          <w:tcPr>
            <w:tcW w:type="dxa" w:w="558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 xml:space="preserve">Camera, green lights and magnetic stickers for disaster management will assist in ensuring that affected areas are captured on photos and disaster management officials are visible and bale to attend disaster scenes swiftly  </w:t>
            </w:r>
          </w:p>
        </w:tc>
        <w:tc>
          <w:tcPr>
            <w:tcW w:type="dxa" w:w="459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 xml:space="preserve">There is a need for a camera for taking photos of affected areas, portable green lights and magnetic stickers to be made available to disaster officials so that officials can attend disaster scenes  </w:t>
            </w:r>
          </w:p>
        </w:tc>
      </w:tr>
      <w:tr w:rsidR="00E01609" w:rsidRPr="00E01609" w:rsidTr="004E0AE7">
        <w:tc>
          <w:tcPr>
            <w:tcW w:type="dxa" w:w="234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KPA: SOCIAL AND JUSTICE</w:t>
            </w:r>
          </w:p>
        </w:tc>
        <w:tc>
          <w:tcPr>
            <w:tcW w:type="dxa" w:w="261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 xml:space="preserve">Flooding of houses </w:t>
            </w:r>
          </w:p>
        </w:tc>
        <w:tc>
          <w:tcPr>
            <w:tcW w:type="dxa" w:w="558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There is a challenge of flooding of houses during the rainy season. This affects houses that are located within the flood line area/storm water discharge area in the urban area</w:t>
            </w:r>
          </w:p>
        </w:tc>
        <w:tc>
          <w:tcPr>
            <w:tcW w:type="dxa" w:w="459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There is a need to assess and relocate all households that are affected by severe flooding and then demolish such houses located within the</w:t>
            </w:r>
            <w:r w:rsidRPr="00E01609">
              <w:rPr>
                <w:rFonts w:eastAsiaTheme="minorHAnsi"/>
              </w:rPr>
              <w:t xml:space="preserve"> </w:t>
            </w:r>
            <w:r w:rsidRPr="00E01609">
              <w:rPr>
                <w:rFonts w:ascii="Arial" w:cs="Arial" w:eastAsiaTheme="minorHAnsi" w:hAnsi="Arial"/>
              </w:rPr>
              <w:t>flood line area/storm water discharge area  to safeguard lives</w:t>
            </w:r>
          </w:p>
        </w:tc>
      </w:tr>
      <w:tr w:rsidR="00E01609" w:rsidRPr="00E01609" w:rsidTr="004E0AE7">
        <w:tc>
          <w:tcPr>
            <w:tcW w:type="dxa" w:w="2340"/>
          </w:tcPr>
          <w:p w:rsidP="00E01609" w:rsidR="00E01609" w:rsidRDefault="00E01609" w:rsidRPr="00E01609">
            <w:pPr>
              <w:spacing w:after="160" w:line="259" w:lineRule="auto"/>
              <w:rPr>
                <w:rFonts w:eastAsiaTheme="minorHAnsi"/>
              </w:rPr>
            </w:pPr>
            <w:r w:rsidRPr="00E01609">
              <w:rPr>
                <w:rFonts w:ascii="Arial" w:cs="Arial" w:eastAsiaTheme="minorHAnsi" w:hAnsi="Arial"/>
              </w:rPr>
              <w:lastRenderedPageBreak/>
              <w:t>KPA: SOCIAL AND JUSTICE</w:t>
            </w:r>
          </w:p>
        </w:tc>
        <w:tc>
          <w:tcPr>
            <w:tcW w:type="dxa" w:w="2610"/>
            <w:shd w:color="auto" w:fill="auto" w:val="clear"/>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Moral Regeneration movement: Faith based organization</w:t>
            </w:r>
          </w:p>
          <w:p w:rsidP="00E01609" w:rsidR="00E01609" w:rsidRDefault="00E01609" w:rsidRPr="00E01609">
            <w:pPr>
              <w:spacing w:after="160" w:line="259" w:lineRule="auto"/>
              <w:rPr>
                <w:rFonts w:ascii="Arial" w:cs="Arial" w:eastAsiaTheme="minorHAnsi" w:hAnsi="Arial"/>
              </w:rPr>
            </w:pPr>
          </w:p>
        </w:tc>
        <w:tc>
          <w:tcPr>
            <w:tcW w:type="dxa" w:w="5580"/>
            <w:shd w:color="auto" w:fill="auto" w:val="clear"/>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 xml:space="preserve">Increase in the number of Inmates </w:t>
            </w:r>
          </w:p>
          <w:p w:rsidP="00E01609" w:rsidR="00E01609" w:rsidRDefault="00E01609" w:rsidRPr="00E01609">
            <w:pPr>
              <w:spacing w:after="160" w:line="259" w:lineRule="auto"/>
              <w:rPr>
                <w:rFonts w:ascii="Arial" w:cs="Arial" w:eastAsiaTheme="minorHAnsi" w:hAnsi="Arial"/>
              </w:rPr>
            </w:pPr>
          </w:p>
          <w:p w:rsidP="00E01609" w:rsidR="00E01609" w:rsidRDefault="00E01609" w:rsidRPr="00E01609">
            <w:pPr>
              <w:spacing w:after="160" w:line="259" w:lineRule="auto"/>
              <w:rPr>
                <w:rFonts w:ascii="Arial" w:cs="Arial" w:eastAsiaTheme="minorHAnsi" w:hAnsi="Arial"/>
              </w:rPr>
            </w:pPr>
          </w:p>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Youth and substance abuse</w:t>
            </w:r>
          </w:p>
          <w:p w:rsidP="00E01609" w:rsidR="00E01609" w:rsidRDefault="00E01609" w:rsidRPr="00E01609">
            <w:pPr>
              <w:spacing w:after="160" w:line="259" w:lineRule="auto"/>
              <w:rPr>
                <w:rFonts w:ascii="Arial" w:cs="Arial" w:eastAsiaTheme="minorHAnsi" w:hAnsi="Arial"/>
              </w:rPr>
            </w:pPr>
          </w:p>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1 Substance abuse center in Musina with 1567 beneficiaries</w:t>
            </w:r>
          </w:p>
        </w:tc>
        <w:tc>
          <w:tcPr>
            <w:tcW w:type="dxa" w:w="4590"/>
            <w:shd w:color="auto" w:fill="auto" w:val="clear"/>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 xml:space="preserve">Visiting Police Holding Cells </w:t>
            </w:r>
          </w:p>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Programme reached 107 people</w:t>
            </w:r>
          </w:p>
          <w:p w:rsidP="00E01609" w:rsidR="00E01609" w:rsidRDefault="00E01609" w:rsidRPr="00E01609">
            <w:pPr>
              <w:spacing w:after="160" w:line="259" w:lineRule="auto"/>
              <w:rPr>
                <w:rFonts w:ascii="Arial" w:cs="Arial" w:eastAsiaTheme="minorHAnsi" w:hAnsi="Arial"/>
              </w:rPr>
            </w:pPr>
          </w:p>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Awareness campaign</w:t>
            </w:r>
          </w:p>
          <w:p w:rsidP="00E01609" w:rsidR="00E01609" w:rsidRDefault="00E01609" w:rsidRPr="00E01609">
            <w:pPr>
              <w:spacing w:after="160" w:line="259" w:lineRule="auto"/>
              <w:rPr>
                <w:rFonts w:ascii="Arial" w:cs="Arial" w:eastAsiaTheme="minorHAnsi" w:hAnsi="Arial"/>
              </w:rPr>
            </w:pPr>
          </w:p>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Substance Abuse People reached.</w:t>
            </w:r>
          </w:p>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Person 18 and younger 4300 reached</w:t>
            </w:r>
          </w:p>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Person 19 and above 3002 reached.</w:t>
            </w:r>
          </w:p>
        </w:tc>
      </w:tr>
      <w:tr w:rsidR="00E01609" w:rsidRPr="00E01609" w:rsidTr="004E0AE7">
        <w:tc>
          <w:tcPr>
            <w:tcW w:type="dxa" w:w="2340"/>
          </w:tcPr>
          <w:p w:rsidP="00E01609" w:rsidR="00E01609" w:rsidRDefault="00E01609" w:rsidRPr="00E01609">
            <w:pPr>
              <w:spacing w:after="160" w:line="259" w:lineRule="auto"/>
              <w:rPr>
                <w:rFonts w:eastAsiaTheme="minorHAnsi"/>
              </w:rPr>
            </w:pPr>
            <w:r w:rsidRPr="00E01609">
              <w:rPr>
                <w:rFonts w:ascii="Arial" w:cs="Arial" w:eastAsiaTheme="minorHAnsi" w:hAnsi="Arial"/>
              </w:rPr>
              <w:t>KPA: SOCIAL AND JUSTICE</w:t>
            </w:r>
          </w:p>
        </w:tc>
        <w:tc>
          <w:tcPr>
            <w:tcW w:type="dxa" w:w="2610"/>
            <w:shd w:color="auto" w:fill="auto" w:val="clear"/>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People living with disabilities</w:t>
            </w:r>
          </w:p>
        </w:tc>
        <w:tc>
          <w:tcPr>
            <w:tcW w:type="dxa" w:w="5580"/>
            <w:shd w:color="auto" w:fill="FFFFFF" w:val="clear"/>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Deaf</w:t>
            </w:r>
          </w:p>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According to the statistics from DSD we have 09 Deaf people in Musina. No public special school but the municipality has since donated a disability center located at Lesley Manyathela Stadium. Hence there is only 01 Private school</w:t>
            </w:r>
          </w:p>
          <w:p w:rsidP="00E01609" w:rsidR="00E01609" w:rsidRDefault="00E01609" w:rsidRPr="00E01609">
            <w:pPr>
              <w:spacing w:after="160" w:line="259" w:lineRule="auto"/>
              <w:rPr>
                <w:rFonts w:ascii="Arial" w:cs="Arial" w:eastAsiaTheme="minorHAnsi" w:hAnsi="Arial"/>
              </w:rPr>
            </w:pPr>
          </w:p>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Psychiatric</w:t>
            </w:r>
          </w:p>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According to the DSD we have 51 of them in Musina. Difficulty in accessing new data</w:t>
            </w:r>
          </w:p>
          <w:p w:rsidP="00E01609" w:rsidR="00E01609" w:rsidRDefault="00E01609" w:rsidRPr="00E01609">
            <w:pPr>
              <w:spacing w:after="160" w:line="259" w:lineRule="auto"/>
              <w:rPr>
                <w:rFonts w:ascii="Arial" w:cs="Arial" w:eastAsiaTheme="minorHAnsi" w:hAnsi="Arial"/>
              </w:rPr>
            </w:pPr>
          </w:p>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Physically disable</w:t>
            </w:r>
          </w:p>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According to the DSD we have 268 of them in Musina.</w:t>
            </w:r>
          </w:p>
          <w:p w:rsidP="00E01609" w:rsidR="00E01609" w:rsidRDefault="00E01609" w:rsidRPr="00E01609">
            <w:pPr>
              <w:spacing w:after="160" w:line="259" w:lineRule="auto"/>
              <w:rPr>
                <w:rFonts w:ascii="Arial" w:cs="Arial" w:eastAsiaTheme="minorHAnsi" w:hAnsi="Arial"/>
              </w:rPr>
            </w:pPr>
          </w:p>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Others</w:t>
            </w:r>
          </w:p>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 xml:space="preserve">Epilepsy-216 </w:t>
            </w:r>
          </w:p>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Paraplegic-06</w:t>
            </w:r>
          </w:p>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Hemiplegia-43</w:t>
            </w:r>
          </w:p>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Quadriplegic-01</w:t>
            </w:r>
          </w:p>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Orthopaedic-61</w:t>
            </w:r>
          </w:p>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(Difficulty in accessing new data)</w:t>
            </w:r>
          </w:p>
          <w:p w:rsidP="00E01609" w:rsidR="00E01609" w:rsidRDefault="00E01609" w:rsidRPr="00E01609">
            <w:pPr>
              <w:spacing w:after="160" w:line="259" w:lineRule="auto"/>
              <w:rPr>
                <w:rFonts w:ascii="Arial" w:cs="Arial" w:eastAsiaTheme="minorHAnsi" w:hAnsi="Arial"/>
              </w:rPr>
            </w:pPr>
          </w:p>
        </w:tc>
        <w:tc>
          <w:tcPr>
            <w:tcW w:type="dxa" w:w="4590"/>
            <w:shd w:color="auto" w:fill="FFFFFF" w:val="clear"/>
          </w:tcPr>
          <w:p w:rsidP="00E01609" w:rsidR="00E01609" w:rsidRDefault="00E01609" w:rsidRPr="00E01609">
            <w:pPr>
              <w:spacing w:after="160" w:line="259" w:lineRule="auto"/>
              <w:rPr>
                <w:rFonts w:ascii="Arial" w:cs="Arial" w:eastAsiaTheme="minorHAnsi" w:hAnsi="Arial"/>
              </w:rPr>
            </w:pPr>
          </w:p>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There is only 01 Private school and still a need for a public special school for people living with disability.</w:t>
            </w:r>
          </w:p>
          <w:p w:rsidP="00E01609" w:rsidR="00E01609" w:rsidRDefault="00E01609" w:rsidRPr="00E01609">
            <w:pPr>
              <w:spacing w:after="160" w:line="259" w:lineRule="auto"/>
              <w:rPr>
                <w:rFonts w:ascii="Arial" w:cs="Arial" w:eastAsiaTheme="minorHAnsi" w:hAnsi="Arial"/>
              </w:rPr>
            </w:pPr>
          </w:p>
          <w:p w:rsidP="00E01609" w:rsidR="00E01609" w:rsidRDefault="00E01609" w:rsidRPr="00E01609">
            <w:pPr>
              <w:spacing w:after="160" w:line="259" w:lineRule="auto"/>
              <w:rPr>
                <w:rFonts w:ascii="Arial" w:cs="Arial" w:eastAsiaTheme="minorHAnsi" w:hAnsi="Arial"/>
              </w:rPr>
            </w:pPr>
          </w:p>
          <w:p w:rsidP="00E01609" w:rsidR="00E01609" w:rsidRDefault="00E01609" w:rsidRPr="00E01609">
            <w:pPr>
              <w:spacing w:after="160" w:line="259" w:lineRule="auto"/>
              <w:rPr>
                <w:rFonts w:ascii="Arial" w:cs="Arial" w:eastAsiaTheme="minorHAnsi" w:hAnsi="Arial"/>
              </w:rPr>
            </w:pPr>
          </w:p>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There is only 01 Private school and still a need for a public special school for people living with disability.</w:t>
            </w:r>
          </w:p>
          <w:p w:rsidP="00E01609" w:rsidR="00E01609" w:rsidRDefault="00E01609" w:rsidRPr="00E01609">
            <w:pPr>
              <w:spacing w:after="160" w:line="259" w:lineRule="auto"/>
              <w:rPr>
                <w:rFonts w:ascii="Arial" w:cs="Arial" w:eastAsiaTheme="minorHAnsi" w:hAnsi="Arial"/>
              </w:rPr>
            </w:pPr>
          </w:p>
          <w:p w:rsidP="00E01609" w:rsidR="00E01609" w:rsidRDefault="00E01609" w:rsidRPr="00E01609">
            <w:pPr>
              <w:spacing w:after="160" w:line="259" w:lineRule="auto"/>
              <w:rPr>
                <w:rFonts w:ascii="Arial" w:cs="Arial" w:eastAsiaTheme="minorHAnsi" w:hAnsi="Arial"/>
              </w:rPr>
            </w:pPr>
          </w:p>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None</w:t>
            </w:r>
          </w:p>
          <w:p w:rsidP="00E01609" w:rsidR="00E01609" w:rsidRDefault="00E01609" w:rsidRPr="00E01609">
            <w:pPr>
              <w:spacing w:after="160" w:line="259" w:lineRule="auto"/>
              <w:rPr>
                <w:rFonts w:ascii="Arial" w:cs="Arial" w:eastAsiaTheme="minorHAnsi" w:hAnsi="Arial"/>
              </w:rPr>
            </w:pPr>
          </w:p>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Engagement with the new CEO from Messina Hospital</w:t>
            </w:r>
          </w:p>
          <w:p w:rsidP="00E01609" w:rsidR="00E01609" w:rsidRDefault="00E01609" w:rsidRPr="00E01609">
            <w:pPr>
              <w:spacing w:after="160" w:line="259" w:lineRule="auto"/>
              <w:rPr>
                <w:rFonts w:ascii="Arial" w:cs="Arial" w:eastAsiaTheme="minorHAnsi" w:hAnsi="Arial"/>
              </w:rPr>
            </w:pPr>
          </w:p>
        </w:tc>
      </w:tr>
      <w:tr w:rsidR="00E01609" w:rsidRPr="00E01609" w:rsidTr="004E0AE7">
        <w:tc>
          <w:tcPr>
            <w:tcW w:type="dxa" w:w="2340"/>
          </w:tcPr>
          <w:p w:rsidP="00E01609" w:rsidR="00E01609" w:rsidRDefault="00E01609" w:rsidRPr="00E01609">
            <w:pPr>
              <w:spacing w:after="160" w:line="259" w:lineRule="auto"/>
              <w:rPr>
                <w:rFonts w:eastAsiaTheme="minorHAnsi"/>
              </w:rPr>
            </w:pPr>
            <w:r w:rsidRPr="00E01609">
              <w:rPr>
                <w:rFonts w:ascii="Arial" w:cs="Arial" w:eastAsiaTheme="minorHAnsi" w:hAnsi="Arial"/>
              </w:rPr>
              <w:lastRenderedPageBreak/>
              <w:t>KPA: SOCIAL AND JUSTICE</w:t>
            </w:r>
          </w:p>
        </w:tc>
        <w:tc>
          <w:tcPr>
            <w:tcW w:type="dxa" w:w="2610"/>
            <w:shd w:color="auto" w:fill="auto" w:val="clear"/>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Youth</w:t>
            </w:r>
          </w:p>
        </w:tc>
        <w:tc>
          <w:tcPr>
            <w:tcW w:type="dxa" w:w="5580"/>
            <w:shd w:color="auto" w:fill="auto" w:val="clear"/>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Unemployed youth</w:t>
            </w:r>
          </w:p>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9643 registered youth in Mayor’s office database</w:t>
            </w:r>
          </w:p>
          <w:p w:rsidP="00E01609" w:rsidR="00E01609" w:rsidRDefault="00E01609" w:rsidRPr="00E01609">
            <w:pPr>
              <w:spacing w:after="160" w:line="259" w:lineRule="auto"/>
              <w:rPr>
                <w:rFonts w:ascii="Arial" w:cs="Arial" w:eastAsiaTheme="minorHAnsi" w:hAnsi="Arial"/>
              </w:rPr>
            </w:pPr>
          </w:p>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Young entrepreneurs</w:t>
            </w:r>
          </w:p>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We have 58 of young entrepreneurs in Musina.</w:t>
            </w:r>
          </w:p>
          <w:p w:rsidP="00E01609" w:rsidR="00E01609" w:rsidRDefault="00E01609" w:rsidRPr="00E01609">
            <w:pPr>
              <w:spacing w:after="160" w:line="259" w:lineRule="auto"/>
              <w:rPr>
                <w:rFonts w:ascii="Arial" w:cs="Arial" w:eastAsiaTheme="minorHAnsi" w:hAnsi="Arial"/>
              </w:rPr>
            </w:pPr>
          </w:p>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Learners and students</w:t>
            </w:r>
          </w:p>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 xml:space="preserve">24 students have since graduated. </w:t>
            </w:r>
          </w:p>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 xml:space="preserve">14 students were awarded bursaries by the municipality currently. Failure by some students to progress academically. </w:t>
            </w:r>
          </w:p>
          <w:p w:rsidP="00E01609" w:rsidR="00E01609" w:rsidRDefault="00E01609" w:rsidRPr="00E01609">
            <w:pPr>
              <w:spacing w:after="160" w:line="259" w:lineRule="auto"/>
              <w:rPr>
                <w:rFonts w:ascii="Arial" w:cs="Arial" w:eastAsiaTheme="minorHAnsi" w:hAnsi="Arial"/>
              </w:rPr>
            </w:pPr>
          </w:p>
        </w:tc>
        <w:tc>
          <w:tcPr>
            <w:tcW w:type="dxa" w:w="4590"/>
            <w:shd w:color="auto" w:fill="FFFFFF" w:val="clear"/>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 xml:space="preserve">Municipality, sector department and private sectors to establish unemployment forum to deal with the challenge. </w:t>
            </w:r>
          </w:p>
          <w:p w:rsidP="00E01609" w:rsidR="00E01609" w:rsidRDefault="00E01609" w:rsidRPr="00E01609">
            <w:pPr>
              <w:spacing w:after="160" w:line="259" w:lineRule="auto"/>
              <w:rPr>
                <w:rFonts w:ascii="Arial" w:cs="Arial" w:eastAsiaTheme="minorHAnsi" w:hAnsi="Arial"/>
              </w:rPr>
            </w:pPr>
          </w:p>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 xml:space="preserve">Young entrepreneurs to apply for funds. </w:t>
            </w:r>
          </w:p>
          <w:p w:rsidP="00E01609" w:rsidR="00E01609" w:rsidRDefault="00E01609" w:rsidRPr="00E01609">
            <w:pPr>
              <w:spacing w:after="160" w:line="259" w:lineRule="auto"/>
              <w:rPr>
                <w:rFonts w:ascii="Arial" w:cs="Arial" w:eastAsiaTheme="minorHAnsi" w:hAnsi="Arial"/>
              </w:rPr>
            </w:pPr>
          </w:p>
          <w:p w:rsidP="00E01609" w:rsidR="00E01609" w:rsidRDefault="00E01609" w:rsidRPr="00E01609">
            <w:pPr>
              <w:spacing w:after="160" w:line="259" w:lineRule="auto"/>
              <w:rPr>
                <w:rFonts w:ascii="Arial" w:cs="Arial" w:eastAsiaTheme="minorHAnsi" w:hAnsi="Arial"/>
              </w:rPr>
            </w:pPr>
          </w:p>
          <w:p w:rsidP="00E01609" w:rsidR="00E01609" w:rsidRDefault="00E01609" w:rsidRPr="00E01609">
            <w:pPr>
              <w:spacing w:after="160" w:line="259" w:lineRule="auto"/>
              <w:rPr>
                <w:rFonts w:ascii="Arial" w:cs="Arial" w:eastAsiaTheme="minorHAnsi" w:hAnsi="Arial"/>
              </w:rPr>
            </w:pPr>
          </w:p>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Students are engaged during school holidays to take their studies seriously</w:t>
            </w:r>
          </w:p>
          <w:p w:rsidP="00E01609" w:rsidR="00E01609" w:rsidRDefault="00E01609" w:rsidRPr="00E01609">
            <w:pPr>
              <w:spacing w:after="160" w:line="259" w:lineRule="auto"/>
              <w:rPr>
                <w:rFonts w:ascii="Arial" w:cs="Arial" w:eastAsiaTheme="minorHAnsi" w:hAnsi="Arial"/>
              </w:rPr>
            </w:pPr>
          </w:p>
        </w:tc>
      </w:tr>
      <w:tr w:rsidR="00E01609" w:rsidRPr="00E01609" w:rsidTr="004E0AE7">
        <w:tc>
          <w:tcPr>
            <w:tcW w:type="dxa" w:w="2340"/>
          </w:tcPr>
          <w:p w:rsidP="00E01609" w:rsidR="00E01609" w:rsidRDefault="00E01609" w:rsidRPr="00E01609">
            <w:pPr>
              <w:spacing w:after="160" w:line="259" w:lineRule="auto"/>
              <w:rPr>
                <w:rFonts w:eastAsiaTheme="minorHAnsi"/>
              </w:rPr>
            </w:pPr>
            <w:r w:rsidRPr="00E01609">
              <w:rPr>
                <w:rFonts w:ascii="Arial" w:cs="Arial" w:eastAsiaTheme="minorHAnsi" w:hAnsi="Arial"/>
              </w:rPr>
              <w:lastRenderedPageBreak/>
              <w:t>KPA: SOCIAL AND JUSTICE</w:t>
            </w:r>
          </w:p>
        </w:tc>
        <w:tc>
          <w:tcPr>
            <w:tcW w:type="dxa" w:w="2610"/>
            <w:shd w:color="auto" w:fill="auto" w:val="clear"/>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Children</w:t>
            </w:r>
          </w:p>
        </w:tc>
        <w:tc>
          <w:tcPr>
            <w:tcW w:type="dxa" w:w="5580"/>
            <w:shd w:color="auto" w:fill="auto" w:val="clear"/>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Early childhood development</w:t>
            </w:r>
          </w:p>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We have 29 functional Early Childhood Development Centre’s in Musina. 04 of them are not registered. Difficulty in accessing new data since ECD’s are now coordinated by the department of education</w:t>
            </w:r>
          </w:p>
          <w:p w:rsidP="00E01609" w:rsidR="00E01609" w:rsidRDefault="00E01609" w:rsidRPr="00E01609">
            <w:pPr>
              <w:spacing w:after="160" w:line="259" w:lineRule="auto"/>
              <w:rPr>
                <w:rFonts w:ascii="Arial" w:cs="Arial" w:eastAsiaTheme="minorHAnsi" w:hAnsi="Arial"/>
              </w:rPr>
            </w:pPr>
          </w:p>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Orphans</w:t>
            </w:r>
          </w:p>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According to DSD we have 446 registered orphans. Lack of Shelter and bursaries to further their education. The above stats is for those registered under shelters and we are awaiting more stats from DSD.</w:t>
            </w:r>
          </w:p>
        </w:tc>
        <w:tc>
          <w:tcPr>
            <w:tcW w:type="dxa" w:w="4590"/>
            <w:shd w:color="auto" w:fill="FFFFFF" w:val="clear"/>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Engagement with the Department of Education</w:t>
            </w:r>
          </w:p>
          <w:p w:rsidP="00E01609" w:rsidR="00E01609" w:rsidRDefault="00E01609" w:rsidRPr="00E01609">
            <w:pPr>
              <w:spacing w:after="160" w:line="259" w:lineRule="auto"/>
              <w:rPr>
                <w:rFonts w:ascii="Arial" w:cs="Arial" w:eastAsiaTheme="minorHAnsi" w:hAnsi="Arial"/>
              </w:rPr>
            </w:pPr>
          </w:p>
          <w:p w:rsidP="00E01609" w:rsidR="00E01609" w:rsidRDefault="00E01609" w:rsidRPr="00E01609">
            <w:pPr>
              <w:spacing w:after="160" w:line="259" w:lineRule="auto"/>
              <w:rPr>
                <w:rFonts w:ascii="Arial" w:cs="Arial" w:eastAsiaTheme="minorHAnsi" w:hAnsi="Arial"/>
              </w:rPr>
            </w:pPr>
          </w:p>
          <w:p w:rsidP="00E01609" w:rsidR="00E01609" w:rsidRDefault="00E01609" w:rsidRPr="00E01609">
            <w:pPr>
              <w:spacing w:after="160" w:line="259" w:lineRule="auto"/>
              <w:rPr>
                <w:rFonts w:ascii="Arial" w:cs="Arial" w:eastAsiaTheme="minorHAnsi" w:hAnsi="Arial"/>
              </w:rPr>
            </w:pPr>
          </w:p>
          <w:p w:rsidP="00E01609" w:rsidR="00E01609" w:rsidRDefault="00E01609" w:rsidRPr="00E01609">
            <w:pPr>
              <w:spacing w:after="160" w:line="259" w:lineRule="auto"/>
              <w:rPr>
                <w:rFonts w:ascii="Arial" w:cs="Arial" w:eastAsiaTheme="minorHAnsi" w:hAnsi="Arial"/>
              </w:rPr>
            </w:pPr>
          </w:p>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Municipality and Musina chambers of business to intervene on the matter.</w:t>
            </w:r>
          </w:p>
        </w:tc>
      </w:tr>
      <w:tr w:rsidR="00E01609" w:rsidRPr="00E01609" w:rsidTr="004E0AE7">
        <w:tc>
          <w:tcPr>
            <w:tcW w:type="dxa" w:w="2340"/>
          </w:tcPr>
          <w:p w:rsidP="00E01609" w:rsidR="00E01609" w:rsidRDefault="00E01609" w:rsidRPr="00E01609">
            <w:pPr>
              <w:spacing w:after="160" w:line="259" w:lineRule="auto"/>
              <w:rPr>
                <w:rFonts w:eastAsiaTheme="minorHAnsi"/>
              </w:rPr>
            </w:pPr>
            <w:r w:rsidRPr="00E01609">
              <w:rPr>
                <w:rFonts w:ascii="Arial" w:cs="Arial" w:eastAsiaTheme="minorHAnsi" w:hAnsi="Arial"/>
              </w:rPr>
              <w:t>KPA: SOCIAL AND JUSTICE</w:t>
            </w:r>
          </w:p>
        </w:tc>
        <w:tc>
          <w:tcPr>
            <w:tcW w:type="dxa" w:w="2610"/>
            <w:shd w:color="auto" w:fill="auto" w:val="clear"/>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Gender</w:t>
            </w:r>
          </w:p>
        </w:tc>
        <w:tc>
          <w:tcPr>
            <w:tcW w:type="dxa" w:w="5580"/>
            <w:shd w:color="auto" w:fill="FFFFFF" w:val="clear"/>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Gender empowerment</w:t>
            </w:r>
          </w:p>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 xml:space="preserve">Workshops and seminars coordinated </w:t>
            </w:r>
          </w:p>
          <w:p w:rsidP="00E01609" w:rsidR="00E01609" w:rsidRDefault="00E01609" w:rsidRPr="00E01609">
            <w:pPr>
              <w:spacing w:after="160" w:line="259" w:lineRule="auto"/>
              <w:rPr>
                <w:rFonts w:ascii="Arial" w:cs="Arial" w:eastAsiaTheme="minorHAnsi" w:hAnsi="Arial"/>
              </w:rPr>
            </w:pPr>
          </w:p>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Gender main streaming</w:t>
            </w:r>
          </w:p>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Workshops Seminars. Gender forum is functional</w:t>
            </w:r>
          </w:p>
        </w:tc>
        <w:tc>
          <w:tcPr>
            <w:tcW w:type="dxa" w:w="4590"/>
            <w:shd w:color="auto" w:fill="FFFFFF" w:val="clear"/>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Reaching 260 Community members</w:t>
            </w:r>
          </w:p>
          <w:p w:rsidP="00E01609" w:rsidR="00E01609" w:rsidRDefault="00E01609" w:rsidRPr="00E01609">
            <w:pPr>
              <w:spacing w:after="160" w:line="259" w:lineRule="auto"/>
              <w:rPr>
                <w:rFonts w:ascii="Arial" w:cs="Arial" w:eastAsiaTheme="minorHAnsi" w:hAnsi="Arial"/>
              </w:rPr>
            </w:pPr>
          </w:p>
          <w:p w:rsidP="00E01609" w:rsidR="00E01609" w:rsidRDefault="00E01609" w:rsidRPr="00E01609">
            <w:pPr>
              <w:spacing w:after="160" w:line="259" w:lineRule="auto"/>
              <w:rPr>
                <w:rFonts w:ascii="Arial" w:cs="Arial" w:eastAsiaTheme="minorHAnsi" w:hAnsi="Arial"/>
              </w:rPr>
            </w:pPr>
          </w:p>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The committee was re-launched in the last financial year</w:t>
            </w:r>
          </w:p>
        </w:tc>
      </w:tr>
    </w:tbl>
    <w:p w:rsidP="00E01609" w:rsidR="00E01609" w:rsidRDefault="00E01609" w:rsidRPr="00E01609">
      <w:pPr>
        <w:spacing w:after="160" w:line="259" w:lineRule="auto"/>
        <w:rPr>
          <w:rFonts w:ascii="Arial" w:cs="Arial" w:eastAsiaTheme="minorHAnsi" w:hAnsi="Arial"/>
        </w:rPr>
      </w:pPr>
    </w:p>
    <w:p w:rsidP="00E01609" w:rsidR="00E01609" w:rsidRDefault="00E01609" w:rsidRPr="00E01609">
      <w:pPr>
        <w:spacing w:after="160" w:line="259" w:lineRule="auto"/>
        <w:rPr>
          <w:rFonts w:ascii="Arial" w:cs="Arial" w:eastAsiaTheme="minorHAnsi" w:hAnsi="Arial"/>
        </w:rPr>
      </w:pPr>
    </w:p>
    <w:p w:rsidP="00E01609" w:rsidR="00E01609" w:rsidRDefault="00E01609" w:rsidRPr="00E01609">
      <w:pPr>
        <w:spacing w:after="160" w:line="259" w:lineRule="auto"/>
        <w:rPr>
          <w:rFonts w:ascii="Arial" w:cs="Arial" w:eastAsiaTheme="minorHAnsi" w:hAnsi="Arial"/>
        </w:rPr>
      </w:pPr>
    </w:p>
    <w:p w:rsidP="00E01609" w:rsidR="00E01609" w:rsidRDefault="00E01609" w:rsidRPr="00E01609">
      <w:pPr>
        <w:spacing w:after="160" w:line="259" w:lineRule="auto"/>
        <w:rPr>
          <w:rFonts w:ascii="Arial" w:cs="Arial" w:eastAsiaTheme="minorHAnsi" w:hAnsi="Arial"/>
        </w:rPr>
      </w:pPr>
    </w:p>
    <w:p w:rsidP="00E01609" w:rsidR="00E01609" w:rsidRDefault="00E01609" w:rsidRPr="00E01609">
      <w:pPr>
        <w:spacing w:after="160" w:line="259" w:lineRule="auto"/>
        <w:rPr>
          <w:rFonts w:ascii="Arial" w:cs="Arial" w:eastAsiaTheme="minorHAnsi" w:hAnsi="Arial"/>
        </w:rPr>
      </w:pPr>
    </w:p>
    <w:p w:rsidP="00E01609" w:rsidR="00E01609" w:rsidRDefault="00E01609" w:rsidRPr="00E01609">
      <w:pPr>
        <w:spacing w:after="160" w:line="259" w:lineRule="auto"/>
        <w:rPr>
          <w:rFonts w:ascii="Arial" w:cs="Arial" w:eastAsiaTheme="minorHAnsi" w:hAnsi="Arial"/>
        </w:rPr>
      </w:pPr>
    </w:p>
    <w:p w:rsidP="00E01609" w:rsidR="00E01609" w:rsidRDefault="00E01609" w:rsidRPr="00E01609">
      <w:pPr>
        <w:spacing w:after="160" w:line="259" w:lineRule="auto"/>
        <w:rPr>
          <w:rFonts w:ascii="Arial" w:cs="Arial" w:eastAsiaTheme="minorHAnsi" w:hAnsi="Arial"/>
        </w:rPr>
      </w:pPr>
    </w:p>
    <w:p w:rsidP="00E01609" w:rsidR="00E01609" w:rsidRDefault="00E01609" w:rsidRPr="00E01609">
      <w:pPr>
        <w:spacing w:after="160"/>
        <w:rPr>
          <w:rFonts w:ascii="Arial" w:cs="Arial" w:eastAsiaTheme="minorHAnsi" w:hAnsi="Arial"/>
          <w:b/>
        </w:rPr>
      </w:pPr>
      <w:r w:rsidRPr="00E01609">
        <w:rPr>
          <w:rFonts w:ascii="Arial" w:cs="Arial" w:eastAsiaTheme="minorHAnsi" w:hAnsi="Arial"/>
          <w:b/>
        </w:rPr>
        <w:t>INDEPTH ANALYSIS THAT NEED VDM AND OTHER DEPARTMENTS</w:t>
      </w:r>
    </w:p>
    <w:p w:rsidP="00E01609" w:rsidR="00E01609" w:rsidRDefault="00E01609" w:rsidRPr="00E01609">
      <w:pPr>
        <w:spacing w:after="160"/>
        <w:rPr>
          <w:rFonts w:ascii="Arial" w:cs="Arial" w:eastAsiaTheme="minorHAnsi" w:hAnsi="Arial"/>
          <w:b/>
        </w:rPr>
      </w:pPr>
    </w:p>
    <w:tbl>
      <w:tblPr>
        <w:tblW w:type="dxa" w:w="15120"/>
        <w:tblInd w:type="dxa" w:w="-108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2340"/>
        <w:gridCol w:w="2610"/>
        <w:gridCol w:w="5580"/>
        <w:gridCol w:w="4590"/>
      </w:tblGrid>
      <w:tr w:rsidR="00E01609" w:rsidRPr="00E01609" w:rsidTr="004E0AE7">
        <w:tc>
          <w:tcPr>
            <w:tcW w:type="dxa" w:w="2340"/>
          </w:tcPr>
          <w:p w:rsidP="00E01609" w:rsidR="00E01609" w:rsidRDefault="00E01609" w:rsidRPr="00E01609">
            <w:pPr>
              <w:spacing w:after="160" w:line="259" w:lineRule="auto"/>
              <w:rPr>
                <w:rFonts w:ascii="Arial" w:cs="Arial" w:eastAsiaTheme="minorHAnsi" w:hAnsi="Arial"/>
                <w:b/>
              </w:rPr>
            </w:pPr>
            <w:r w:rsidRPr="00E01609">
              <w:rPr>
                <w:rFonts w:ascii="Arial" w:cs="Arial" w:eastAsiaTheme="minorHAnsi" w:hAnsi="Arial"/>
                <w:b/>
              </w:rPr>
              <w:t>KPA NAME</w:t>
            </w:r>
          </w:p>
        </w:tc>
        <w:tc>
          <w:tcPr>
            <w:tcW w:type="dxa" w:w="2610"/>
          </w:tcPr>
          <w:p w:rsidP="00E01609" w:rsidR="00E01609" w:rsidRDefault="00E01609" w:rsidRPr="00E01609">
            <w:pPr>
              <w:spacing w:after="160" w:line="259" w:lineRule="auto"/>
              <w:rPr>
                <w:rFonts w:ascii="Arial" w:cs="Arial" w:eastAsiaTheme="minorHAnsi" w:hAnsi="Arial"/>
                <w:b/>
              </w:rPr>
            </w:pPr>
            <w:r w:rsidRPr="00E01609">
              <w:rPr>
                <w:rFonts w:ascii="Arial" w:cs="Arial" w:eastAsiaTheme="minorHAnsi" w:hAnsi="Arial"/>
                <w:b/>
              </w:rPr>
              <w:t>PRIORITY ISSUES</w:t>
            </w:r>
          </w:p>
        </w:tc>
        <w:tc>
          <w:tcPr>
            <w:tcW w:type="dxa" w:w="5580"/>
          </w:tcPr>
          <w:p w:rsidP="00E01609" w:rsidR="00E01609" w:rsidRDefault="00E01609" w:rsidRPr="00E01609">
            <w:pPr>
              <w:spacing w:after="160" w:line="259" w:lineRule="auto"/>
              <w:rPr>
                <w:rFonts w:ascii="Arial" w:cs="Arial" w:eastAsiaTheme="minorHAnsi" w:hAnsi="Arial"/>
                <w:b/>
              </w:rPr>
            </w:pPr>
            <w:r w:rsidRPr="00E01609">
              <w:rPr>
                <w:rFonts w:ascii="Arial" w:cs="Arial" w:eastAsiaTheme="minorHAnsi" w:hAnsi="Arial"/>
                <w:b/>
              </w:rPr>
              <w:t>ANALYSIS OF PRIORITY ISSUES</w:t>
            </w:r>
          </w:p>
        </w:tc>
        <w:tc>
          <w:tcPr>
            <w:tcW w:type="dxa" w:w="4590"/>
          </w:tcPr>
          <w:p w:rsidP="00E01609" w:rsidR="00E01609" w:rsidRDefault="00E01609" w:rsidRPr="00E01609">
            <w:pPr>
              <w:spacing w:after="160" w:line="259" w:lineRule="auto"/>
              <w:rPr>
                <w:rFonts w:ascii="Arial" w:cs="Arial" w:eastAsiaTheme="minorHAnsi" w:hAnsi="Arial"/>
                <w:b/>
              </w:rPr>
            </w:pPr>
            <w:r w:rsidRPr="00E01609">
              <w:rPr>
                <w:rFonts w:ascii="Arial" w:cs="Arial" w:eastAsiaTheme="minorHAnsi" w:hAnsi="Arial"/>
                <w:b/>
              </w:rPr>
              <w:t>SOLUTION OF PRIORITY ISSUES</w:t>
            </w:r>
          </w:p>
        </w:tc>
      </w:tr>
      <w:tr w:rsidR="00E01609" w:rsidRPr="00E01609" w:rsidTr="004E0AE7">
        <w:tc>
          <w:tcPr>
            <w:tcW w:type="dxa" w:w="234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KPA: SOCIAL AND JUSTICE</w:t>
            </w:r>
          </w:p>
        </w:tc>
        <w:tc>
          <w:tcPr>
            <w:tcW w:type="dxa" w:w="261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Hospitals</w:t>
            </w:r>
          </w:p>
        </w:tc>
        <w:tc>
          <w:tcPr>
            <w:tcW w:type="dxa" w:w="558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There is no well-resourced hospital enough to can cater for community members residing under Musina Local Municipality, travelers and foreign nationals in need of medical care. The existing hospital does not cope with the current demand for resources. Building of a Provincial hospital by the Department of health will assist in addressing the demand and backlog emanating as a result of the existence a hospital without sufficient capacity to can deliver service effectively and efficiently.</w:t>
            </w:r>
          </w:p>
          <w:p w:rsidP="00E01609" w:rsidR="00E01609" w:rsidRDefault="00E01609" w:rsidRPr="00E01609">
            <w:pPr>
              <w:spacing w:after="160" w:line="259" w:lineRule="auto"/>
              <w:rPr>
                <w:rFonts w:ascii="Arial" w:cs="Arial" w:eastAsiaTheme="minorHAnsi" w:hAnsi="Arial"/>
              </w:rPr>
            </w:pPr>
          </w:p>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There is no hospital to cater for communities living in the rural area of Musina and they have to travel long distances to receive medical care that require a hospital.</w:t>
            </w:r>
          </w:p>
        </w:tc>
        <w:tc>
          <w:tcPr>
            <w:tcW w:type="dxa" w:w="459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 xml:space="preserve">Building of a well-resourced with sufficient capacity to can accommodate reasonable number of patience  </w:t>
            </w:r>
          </w:p>
          <w:p w:rsidP="00E01609" w:rsidR="00E01609" w:rsidRDefault="00E01609" w:rsidRPr="00E01609">
            <w:pPr>
              <w:spacing w:after="160" w:line="259" w:lineRule="auto"/>
              <w:rPr>
                <w:rFonts w:ascii="Arial" w:cs="Arial" w:eastAsiaTheme="minorHAnsi" w:hAnsi="Arial"/>
              </w:rPr>
            </w:pPr>
          </w:p>
          <w:p w:rsidP="00E01609" w:rsidR="00E01609" w:rsidRDefault="00E01609" w:rsidRPr="00E01609">
            <w:pPr>
              <w:spacing w:after="160" w:line="259" w:lineRule="auto"/>
              <w:rPr>
                <w:rFonts w:ascii="Arial" w:cs="Arial" w:eastAsiaTheme="minorHAnsi" w:hAnsi="Arial"/>
              </w:rPr>
            </w:pPr>
          </w:p>
          <w:p w:rsidP="00E01609" w:rsidR="00E01609" w:rsidRDefault="00E01609" w:rsidRPr="00E01609">
            <w:pPr>
              <w:spacing w:after="160" w:line="259" w:lineRule="auto"/>
              <w:rPr>
                <w:rFonts w:ascii="Arial" w:cs="Arial" w:eastAsiaTheme="minorHAnsi" w:hAnsi="Arial"/>
              </w:rPr>
            </w:pPr>
          </w:p>
          <w:p w:rsidP="00E01609" w:rsidR="00E01609" w:rsidRDefault="00E01609" w:rsidRPr="00E01609">
            <w:pPr>
              <w:spacing w:after="160" w:line="259" w:lineRule="auto"/>
              <w:rPr>
                <w:rFonts w:ascii="Arial" w:cs="Arial" w:eastAsiaTheme="minorHAnsi" w:hAnsi="Arial"/>
              </w:rPr>
            </w:pPr>
          </w:p>
          <w:p w:rsidP="00E01609" w:rsidR="00E01609" w:rsidRDefault="00E01609" w:rsidRPr="00E01609">
            <w:pPr>
              <w:spacing w:after="160" w:line="259" w:lineRule="auto"/>
              <w:rPr>
                <w:rFonts w:ascii="Arial" w:cs="Arial" w:eastAsiaTheme="minorHAnsi" w:hAnsi="Arial"/>
              </w:rPr>
            </w:pPr>
          </w:p>
          <w:p w:rsidP="00E01609" w:rsidR="00E01609" w:rsidRDefault="00E01609" w:rsidRPr="00E01609">
            <w:pPr>
              <w:spacing w:after="160" w:line="259" w:lineRule="auto"/>
              <w:rPr>
                <w:rFonts w:ascii="Arial" w:cs="Arial" w:eastAsiaTheme="minorHAnsi" w:hAnsi="Arial"/>
              </w:rPr>
            </w:pPr>
          </w:p>
          <w:p w:rsidP="00E01609" w:rsidR="00E01609" w:rsidRDefault="00E01609" w:rsidRPr="00E01609">
            <w:pPr>
              <w:spacing w:after="160" w:line="259" w:lineRule="auto"/>
              <w:rPr>
                <w:rFonts w:ascii="Arial" w:cs="Arial" w:eastAsiaTheme="minorHAnsi" w:hAnsi="Arial"/>
              </w:rPr>
            </w:pPr>
          </w:p>
          <w:p w:rsidP="00E01609" w:rsidR="00E01609" w:rsidRDefault="00E01609" w:rsidRPr="00E01609">
            <w:pPr>
              <w:spacing w:after="160" w:line="259" w:lineRule="auto"/>
              <w:rPr>
                <w:rFonts w:ascii="Arial" w:cs="Arial" w:eastAsiaTheme="minorHAnsi" w:hAnsi="Arial"/>
              </w:rPr>
            </w:pPr>
          </w:p>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 xml:space="preserve">Building of a hospital at a central location in the rural area of Musina </w:t>
            </w:r>
          </w:p>
        </w:tc>
      </w:tr>
      <w:tr w:rsidR="00E01609" w:rsidRPr="00E01609" w:rsidTr="004E0AE7">
        <w:tc>
          <w:tcPr>
            <w:tcW w:type="dxa" w:w="234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KPA: SOCIAL AND JUSTICE</w:t>
            </w:r>
          </w:p>
        </w:tc>
        <w:tc>
          <w:tcPr>
            <w:tcW w:type="dxa" w:w="261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Fire hydrants</w:t>
            </w:r>
          </w:p>
        </w:tc>
        <w:tc>
          <w:tcPr>
            <w:tcW w:type="dxa" w:w="558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 xml:space="preserve">There is only one fire station in Musina and although it is located in the urban area, it is not able to cater to all the community due to the high number of fire incidents, shortage of fire trucks and unreliable water supply. It would be of </w:t>
            </w:r>
            <w:r w:rsidRPr="00E01609">
              <w:rPr>
                <w:rFonts w:ascii="Arial" w:cs="Arial" w:eastAsiaTheme="minorHAnsi" w:hAnsi="Arial"/>
              </w:rPr>
              <w:lastRenderedPageBreak/>
              <w:t>importance to have fire hydrants installed at different strategic location so that fires would be attended to quicker and the loss of lives and property would be lessened.</w:t>
            </w:r>
          </w:p>
        </w:tc>
        <w:tc>
          <w:tcPr>
            <w:tcW w:type="dxa" w:w="459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lastRenderedPageBreak/>
              <w:t>Install fire hydrants at strategic points in the urban and rural area of Musina.</w:t>
            </w:r>
          </w:p>
        </w:tc>
      </w:tr>
      <w:tr w:rsidR="00E01609" w:rsidRPr="00E01609" w:rsidTr="004E0AE7">
        <w:tc>
          <w:tcPr>
            <w:tcW w:type="dxa" w:w="234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KPA: SOCIAL AND JUSTICE</w:t>
            </w:r>
          </w:p>
        </w:tc>
        <w:tc>
          <w:tcPr>
            <w:tcW w:type="dxa" w:w="261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University</w:t>
            </w:r>
          </w:p>
        </w:tc>
        <w:tc>
          <w:tcPr>
            <w:tcW w:type="dxa" w:w="558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 xml:space="preserve">Currently there is no institution of higher learning. With the expectation of expansion and industrialization through the establishment of an SEZ, there will be a great demand of skills. Joint effort between the Department of higher education, the municipality, and LEDA will assist in ensuring the existence of such an institution.  </w:t>
            </w:r>
          </w:p>
        </w:tc>
        <w:tc>
          <w:tcPr>
            <w:tcW w:type="dxa" w:w="459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 xml:space="preserve">Establishment of a University in the urban area and also at a central place in the rural area of Musina to address various skills gap necessary support SEZ, is of paramount importance. </w:t>
            </w:r>
          </w:p>
        </w:tc>
      </w:tr>
      <w:tr w:rsidR="00E01609" w:rsidRPr="00E01609" w:rsidTr="004E0AE7">
        <w:tc>
          <w:tcPr>
            <w:tcW w:type="dxa" w:w="234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KPA: SOCIAL AND JUSTICE</w:t>
            </w:r>
          </w:p>
        </w:tc>
        <w:tc>
          <w:tcPr>
            <w:tcW w:type="dxa" w:w="261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College of Agriculture</w:t>
            </w:r>
          </w:p>
        </w:tc>
        <w:tc>
          <w:tcPr>
            <w:tcW w:type="dxa" w:w="558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There is no institution that the community can go to in order to further their studies on Agriculture in the rural area of Musina</w:t>
            </w:r>
          </w:p>
        </w:tc>
        <w:tc>
          <w:tcPr>
            <w:tcW w:type="dxa" w:w="459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There is a need to construct an Agricultural College at a central place in the rural area of Musina</w:t>
            </w:r>
          </w:p>
        </w:tc>
      </w:tr>
      <w:tr w:rsidR="00E01609" w:rsidRPr="00E01609" w:rsidTr="004E0AE7">
        <w:tc>
          <w:tcPr>
            <w:tcW w:type="dxa" w:w="234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KPA: SOCIAL AND JUSTICE</w:t>
            </w:r>
          </w:p>
        </w:tc>
        <w:tc>
          <w:tcPr>
            <w:tcW w:type="dxa" w:w="261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Special schools</w:t>
            </w:r>
          </w:p>
        </w:tc>
        <w:tc>
          <w:tcPr>
            <w:tcW w:type="dxa" w:w="558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Children with special needs’ education is not addressed under our jurisdiction. There is a need for schools of children with special needs both in the village and urban part of our municipality. IDP projects are escalated to various departments through engagements in the IDP processes. The education department’s part is needed to ensure speedy establishment of such schools in our jurisdiction.</w:t>
            </w:r>
          </w:p>
        </w:tc>
        <w:tc>
          <w:tcPr>
            <w:tcW w:type="dxa" w:w="459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 xml:space="preserve">The establishment of a special school necessary to address people with special educational needs in our area. </w:t>
            </w:r>
          </w:p>
        </w:tc>
      </w:tr>
      <w:tr w:rsidR="00E01609" w:rsidRPr="00E01609" w:rsidTr="004E0AE7">
        <w:tc>
          <w:tcPr>
            <w:tcW w:type="dxa" w:w="234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KPA: SOCIAL AND JUSTICE</w:t>
            </w:r>
          </w:p>
        </w:tc>
        <w:tc>
          <w:tcPr>
            <w:tcW w:type="dxa" w:w="261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Post office</w:t>
            </w:r>
          </w:p>
        </w:tc>
        <w:tc>
          <w:tcPr>
            <w:tcW w:type="dxa" w:w="558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 xml:space="preserve">Delegation of the responsibility to payout old age pension fund and the need to bring services to the people justifies the establishment of post offices in our villages and urban edge. </w:t>
            </w:r>
          </w:p>
        </w:tc>
        <w:tc>
          <w:tcPr>
            <w:tcW w:type="dxa" w:w="459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Establishment of post offices will assist in ensuring effective and efficient service delivery to our community.</w:t>
            </w:r>
          </w:p>
        </w:tc>
      </w:tr>
      <w:tr w:rsidR="00E01609" w:rsidRPr="00E01609" w:rsidTr="004E0AE7">
        <w:tc>
          <w:tcPr>
            <w:tcW w:type="dxa" w:w="234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lastRenderedPageBreak/>
              <w:t>KPA: SOCIAL AND JUSTICE</w:t>
            </w:r>
          </w:p>
        </w:tc>
        <w:tc>
          <w:tcPr>
            <w:tcW w:type="dxa" w:w="261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Clinics</w:t>
            </w:r>
          </w:p>
        </w:tc>
        <w:tc>
          <w:tcPr>
            <w:tcW w:type="dxa" w:w="558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Most villages are situated at quite a distance from medical services facilities. There is a need for clinics in village e.g.  Malale, Masea/Matshena, Sigonde, Makavhini, Tshikhudini, Hajubere/Schuitdrift, Ward 5, Ward 6, Folovhodwe, Mabvete, Domboni, Gumbu, Mukununde, Dambale, Hankotswi,   Muswodi Tshisimani, Gumela, etc.  Clinics in the urban part are congested due to influx of foreign nationals. There is a need for clinics at Campbell and other extensions in Nancefield to bring service to people in dire need thereof.</w:t>
            </w:r>
          </w:p>
        </w:tc>
        <w:tc>
          <w:tcPr>
            <w:tcW w:type="dxa" w:w="459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 xml:space="preserve">Building of clinics in the rural and urban part of Musina for ease of access by community members is a necessity.  </w:t>
            </w:r>
          </w:p>
        </w:tc>
      </w:tr>
      <w:tr w:rsidR="00E01609" w:rsidRPr="00E01609" w:rsidTr="004E0AE7">
        <w:tc>
          <w:tcPr>
            <w:tcW w:type="dxa" w:w="234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KPA: SOCIAL AND JUSTICE</w:t>
            </w:r>
          </w:p>
        </w:tc>
        <w:tc>
          <w:tcPr>
            <w:tcW w:type="dxa" w:w="261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Mobile clinic</w:t>
            </w:r>
          </w:p>
        </w:tc>
        <w:tc>
          <w:tcPr>
            <w:tcW w:type="dxa" w:w="558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Some remote areas like Campbell, villages and farms need the service of mobile clinics for medical treatment for as long as permanent medical structures are not yet established.</w:t>
            </w:r>
          </w:p>
        </w:tc>
        <w:tc>
          <w:tcPr>
            <w:tcW w:type="dxa" w:w="459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 xml:space="preserve">There is a need for mobile clinics to frequent remote areas like Campbell, villages and farms. </w:t>
            </w:r>
          </w:p>
        </w:tc>
      </w:tr>
      <w:tr w:rsidR="00E01609" w:rsidRPr="00E01609" w:rsidTr="004E0AE7">
        <w:tc>
          <w:tcPr>
            <w:tcW w:type="dxa" w:w="234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KPA: SOCIAL AND JUSTICE</w:t>
            </w:r>
          </w:p>
        </w:tc>
        <w:tc>
          <w:tcPr>
            <w:tcW w:type="dxa" w:w="261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Fire Department</w:t>
            </w:r>
          </w:p>
        </w:tc>
        <w:tc>
          <w:tcPr>
            <w:tcW w:type="dxa" w:w="558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Fire department situated at distant places from community members in villages and urban area. Fire department at e.g. Muswodi Dipeni, Mapakoni etc. will ease fire scourge in villages. Urban area also need an additional station as there is growth and development.</w:t>
            </w:r>
          </w:p>
        </w:tc>
        <w:tc>
          <w:tcPr>
            <w:tcW w:type="dxa" w:w="459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There is a need for additional Fire stations to can easily respond to fire incidents prevalent in our area.</w:t>
            </w:r>
          </w:p>
        </w:tc>
      </w:tr>
      <w:tr w:rsidR="00E01609" w:rsidRPr="00E01609" w:rsidTr="004E0AE7">
        <w:tc>
          <w:tcPr>
            <w:tcW w:type="dxa" w:w="234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KPA: SOCIAL AND JUSTICE</w:t>
            </w:r>
          </w:p>
        </w:tc>
        <w:tc>
          <w:tcPr>
            <w:tcW w:type="dxa" w:w="261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Primary and Secondary schools</w:t>
            </w:r>
          </w:p>
        </w:tc>
        <w:tc>
          <w:tcPr>
            <w:tcW w:type="dxa" w:w="558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 xml:space="preserve">Most part in the villages are situated far from Secondary and Primary schools. In the urban areas, due to population growth, there is a need for primary and secondary schools especially in areas such as Campbell. Folovhodwe Primary School does not have proper kitchen facilities and </w:t>
            </w:r>
            <w:r w:rsidRPr="00E01609">
              <w:rPr>
                <w:rFonts w:ascii="Arial" w:cs="Arial" w:eastAsiaTheme="minorHAnsi" w:hAnsi="Arial"/>
              </w:rPr>
              <w:lastRenderedPageBreak/>
              <w:t>computers. Schools in Tshikhudini, Tanda, Madimbo, Bale and Sigonde need to be upgraded</w:t>
            </w:r>
          </w:p>
        </w:tc>
        <w:tc>
          <w:tcPr>
            <w:tcW w:type="dxa" w:w="4590"/>
          </w:tcPr>
          <w:p w:rsidP="00296312" w:rsidR="00E01609" w:rsidRDefault="00E01609" w:rsidRPr="00E01609">
            <w:pPr>
              <w:numPr>
                <w:ilvl w:val="0"/>
                <w:numId w:val="134"/>
              </w:numPr>
              <w:spacing w:after="160" w:line="259" w:lineRule="auto"/>
              <w:contextualSpacing/>
              <w:rPr>
                <w:rFonts w:ascii="Arial" w:cs="Arial" w:eastAsiaTheme="minorHAnsi" w:hAnsi="Arial"/>
              </w:rPr>
            </w:pPr>
            <w:r w:rsidRPr="00E01609">
              <w:rPr>
                <w:rFonts w:ascii="Arial" w:cs="Arial" w:eastAsiaTheme="minorHAnsi" w:hAnsi="Arial"/>
              </w:rPr>
              <w:lastRenderedPageBreak/>
              <w:t xml:space="preserve">Secondary and primary schools in villages and urban areas are necessary to bring education close to people. </w:t>
            </w:r>
          </w:p>
          <w:p w:rsidP="00296312" w:rsidR="00E01609" w:rsidRDefault="00E01609" w:rsidRPr="00E01609">
            <w:pPr>
              <w:numPr>
                <w:ilvl w:val="0"/>
                <w:numId w:val="134"/>
              </w:numPr>
              <w:spacing w:after="160" w:line="259" w:lineRule="auto"/>
              <w:contextualSpacing/>
              <w:rPr>
                <w:rFonts w:ascii="Arial" w:cs="Arial" w:eastAsiaTheme="minorHAnsi" w:hAnsi="Arial"/>
              </w:rPr>
            </w:pPr>
            <w:r w:rsidRPr="00E01609">
              <w:rPr>
                <w:rFonts w:ascii="Arial" w:cs="Arial" w:eastAsiaTheme="minorHAnsi" w:hAnsi="Arial"/>
              </w:rPr>
              <w:t xml:space="preserve">There is a need to upgrade the kitchen facilities in Folovhodwe </w:t>
            </w:r>
            <w:r w:rsidRPr="00E01609">
              <w:rPr>
                <w:rFonts w:ascii="Arial" w:cs="Arial" w:eastAsiaTheme="minorHAnsi" w:hAnsi="Arial"/>
              </w:rPr>
              <w:lastRenderedPageBreak/>
              <w:t>Primary School and to equip it with computers</w:t>
            </w:r>
          </w:p>
          <w:p w:rsidP="00296312" w:rsidR="00E01609" w:rsidRDefault="00E01609" w:rsidRPr="00E01609">
            <w:pPr>
              <w:numPr>
                <w:ilvl w:val="0"/>
                <w:numId w:val="134"/>
              </w:numPr>
              <w:spacing w:after="160" w:line="259" w:lineRule="auto"/>
              <w:contextualSpacing/>
              <w:rPr>
                <w:rFonts w:ascii="Arial" w:cs="Arial" w:eastAsiaTheme="minorHAnsi" w:hAnsi="Arial"/>
              </w:rPr>
            </w:pPr>
            <w:r w:rsidRPr="00E01609">
              <w:rPr>
                <w:rFonts w:ascii="Arial" w:cs="Arial" w:eastAsiaTheme="minorHAnsi" w:hAnsi="Arial"/>
              </w:rPr>
              <w:t>There is a need to upgrade schools in Tshikhudini, Tanda, Madimbo, Bale and Sigonde</w:t>
            </w:r>
          </w:p>
        </w:tc>
      </w:tr>
      <w:tr w:rsidR="00E01609" w:rsidRPr="00E01609" w:rsidTr="004E0AE7">
        <w:tc>
          <w:tcPr>
            <w:tcW w:type="dxa" w:w="234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lastRenderedPageBreak/>
              <w:t>KPA: SOCIAL AND JUSTICE</w:t>
            </w:r>
          </w:p>
        </w:tc>
        <w:tc>
          <w:tcPr>
            <w:tcW w:type="dxa" w:w="261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Upgrading of Doreen combined and Malale primary</w:t>
            </w:r>
          </w:p>
        </w:tc>
        <w:tc>
          <w:tcPr>
            <w:tcW w:type="dxa" w:w="558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There is a lack of classes at Malale, Doreen, Madimbo, Tanda, and Tshikhudini.</w:t>
            </w:r>
          </w:p>
        </w:tc>
        <w:tc>
          <w:tcPr>
            <w:tcW w:type="dxa" w:w="459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There is a need to upgrade Malale, Tanda, Tshikhudini and Doreen schools.</w:t>
            </w:r>
          </w:p>
        </w:tc>
      </w:tr>
      <w:tr w:rsidR="00E01609" w:rsidRPr="00E01609" w:rsidTr="004E0AE7">
        <w:tc>
          <w:tcPr>
            <w:tcW w:type="dxa" w:w="234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KPA: SOCIAL AND JUSTICE</w:t>
            </w:r>
          </w:p>
        </w:tc>
        <w:tc>
          <w:tcPr>
            <w:tcW w:type="dxa" w:w="261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Old age Day care centre</w:t>
            </w:r>
          </w:p>
        </w:tc>
        <w:tc>
          <w:tcPr>
            <w:tcW w:type="dxa" w:w="558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There is a need for an old age Day care centre where elderly people will stay and looked after by professional nurses both in villages and urban areas. Old age Day care centre has been in the IDP project list and need commitment from the Department of social development. There is a need to upgrade the dilapidated old age day care center in Shakadza.</w:t>
            </w:r>
          </w:p>
        </w:tc>
        <w:tc>
          <w:tcPr>
            <w:tcW w:type="dxa" w:w="4590"/>
          </w:tcPr>
          <w:p w:rsidP="00296312" w:rsidR="00E01609" w:rsidRDefault="00E01609" w:rsidRPr="00E01609">
            <w:pPr>
              <w:numPr>
                <w:ilvl w:val="0"/>
                <w:numId w:val="135"/>
              </w:numPr>
              <w:spacing w:after="160" w:line="259" w:lineRule="auto"/>
              <w:contextualSpacing/>
              <w:rPr>
                <w:rFonts w:ascii="Arial" w:cs="Arial" w:eastAsiaTheme="minorHAnsi" w:hAnsi="Arial"/>
              </w:rPr>
            </w:pPr>
            <w:r w:rsidRPr="00E01609">
              <w:rPr>
                <w:rFonts w:ascii="Arial" w:cs="Arial" w:eastAsiaTheme="minorHAnsi" w:hAnsi="Arial"/>
              </w:rPr>
              <w:t>There is a need for old age Day care center to be built in rural and urban area.</w:t>
            </w:r>
          </w:p>
          <w:p w:rsidP="00296312" w:rsidR="00E01609" w:rsidRDefault="00E01609" w:rsidRPr="00E01609">
            <w:pPr>
              <w:numPr>
                <w:ilvl w:val="0"/>
                <w:numId w:val="135"/>
              </w:numPr>
              <w:spacing w:after="160" w:line="259" w:lineRule="auto"/>
              <w:contextualSpacing/>
              <w:rPr>
                <w:rFonts w:ascii="Arial" w:cs="Arial" w:eastAsiaTheme="minorHAnsi" w:hAnsi="Arial"/>
              </w:rPr>
            </w:pPr>
            <w:r w:rsidRPr="00E01609">
              <w:rPr>
                <w:rFonts w:ascii="Arial" w:cs="Arial" w:eastAsiaTheme="minorHAnsi" w:hAnsi="Arial"/>
              </w:rPr>
              <w:t>Upgrade the dilapidated old age day care center in Shakadza</w:t>
            </w:r>
          </w:p>
        </w:tc>
      </w:tr>
      <w:tr w:rsidR="00E01609" w:rsidRPr="00E01609" w:rsidTr="004E0AE7">
        <w:tc>
          <w:tcPr>
            <w:tcW w:type="dxa" w:w="234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KPA: SOCIAL AND JUSTICE</w:t>
            </w:r>
          </w:p>
        </w:tc>
        <w:tc>
          <w:tcPr>
            <w:tcW w:type="dxa" w:w="261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Children after day care centre</w:t>
            </w:r>
          </w:p>
        </w:tc>
        <w:tc>
          <w:tcPr>
            <w:tcW w:type="dxa" w:w="558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After day care centre has been in the IDP list project and need commitment from the Department of Social development.</w:t>
            </w:r>
          </w:p>
        </w:tc>
        <w:tc>
          <w:tcPr>
            <w:tcW w:type="dxa" w:w="459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There is a need for an After day care centre where children will be assisted after school with their school work to be established.</w:t>
            </w:r>
          </w:p>
        </w:tc>
      </w:tr>
      <w:tr w:rsidR="00E01609" w:rsidRPr="00E01609" w:rsidTr="004E0AE7">
        <w:tc>
          <w:tcPr>
            <w:tcW w:type="dxa" w:w="234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KPA: SOCIAL AND JUSTICE</w:t>
            </w:r>
          </w:p>
        </w:tc>
        <w:tc>
          <w:tcPr>
            <w:tcW w:type="dxa" w:w="261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Rehabilitation center</w:t>
            </w:r>
          </w:p>
        </w:tc>
        <w:tc>
          <w:tcPr>
            <w:tcW w:type="dxa" w:w="558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Many kids in the community are abusing drugs and alcohol and care givers do not have nearby places where they can take them to be rehabilitated.</w:t>
            </w:r>
          </w:p>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There is only one Rehabilitation Centre at Madimbo(Hope4Life)</w:t>
            </w:r>
          </w:p>
        </w:tc>
        <w:tc>
          <w:tcPr>
            <w:tcW w:type="dxa" w:w="459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There is a need for a rehabilitation center on the urban area and in the rural area of Musina</w:t>
            </w:r>
          </w:p>
        </w:tc>
      </w:tr>
      <w:tr w:rsidR="00E01609" w:rsidRPr="00E01609" w:rsidTr="004E0AE7">
        <w:tc>
          <w:tcPr>
            <w:tcW w:type="dxa" w:w="234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lastRenderedPageBreak/>
              <w:t>KPA: SOCIAL AND JUSTICE</w:t>
            </w:r>
          </w:p>
        </w:tc>
        <w:tc>
          <w:tcPr>
            <w:tcW w:type="dxa" w:w="261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Social relief</w:t>
            </w:r>
          </w:p>
        </w:tc>
        <w:tc>
          <w:tcPr>
            <w:tcW w:type="dxa" w:w="558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Many community members in the rural and urban area are in dire need of social relief in a form of food parcels due to unemployment.</w:t>
            </w:r>
          </w:p>
        </w:tc>
        <w:tc>
          <w:tcPr>
            <w:tcW w:type="dxa" w:w="459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There is a need to assess the level of poverty at a household level in urban and rural households in order to assist those at a risk of starvation with food parcels</w:t>
            </w:r>
          </w:p>
        </w:tc>
      </w:tr>
      <w:tr w:rsidR="00E01609" w:rsidRPr="00E01609" w:rsidTr="004E0AE7">
        <w:tc>
          <w:tcPr>
            <w:tcW w:type="dxa" w:w="234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KPA: SOCIAL AND JUSTICE</w:t>
            </w:r>
          </w:p>
        </w:tc>
        <w:tc>
          <w:tcPr>
            <w:tcW w:type="dxa" w:w="261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Library</w:t>
            </w:r>
          </w:p>
        </w:tc>
        <w:tc>
          <w:tcPr>
            <w:tcW w:type="dxa" w:w="558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Libraries are necessary in encouraging our nation to read and study. It is vital to ensure that they are made available close to the people. Libraries are included in our IDP projects list and need the department of Sports, Arts, and Culture’s involvement. Communities in Ward 5, 6, 7, 8, 10, 11 and 12, Bale, Mataulu are in need of libraries.</w:t>
            </w:r>
          </w:p>
        </w:tc>
        <w:tc>
          <w:tcPr>
            <w:tcW w:type="dxa" w:w="459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There is a need for Libraries in villages and urban area to bring service near the people.</w:t>
            </w:r>
          </w:p>
        </w:tc>
      </w:tr>
      <w:tr w:rsidR="00E01609" w:rsidRPr="00E01609" w:rsidTr="004E0AE7">
        <w:tc>
          <w:tcPr>
            <w:tcW w:type="dxa" w:w="234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KPA: SOCIAL AND JUSTICE</w:t>
            </w:r>
          </w:p>
        </w:tc>
        <w:tc>
          <w:tcPr>
            <w:tcW w:type="dxa" w:w="261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Crèches and preschools</w:t>
            </w:r>
          </w:p>
        </w:tc>
        <w:tc>
          <w:tcPr>
            <w:tcW w:type="dxa" w:w="558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Crèches and preschools included in IDP project list and require the involvement of the Department of Social Development as well as Education department.  There is a need for a public pre-school in Ward 5, Mapakoni and Sigonde. Community crèches in Muswodi and Mukovhawabale are crowded and dilapidated and they need to be upgraded.</w:t>
            </w:r>
          </w:p>
        </w:tc>
        <w:tc>
          <w:tcPr>
            <w:tcW w:type="dxa" w:w="4590"/>
          </w:tcPr>
          <w:p w:rsidP="00296312" w:rsidR="00E01609" w:rsidRDefault="00E01609" w:rsidRPr="00E01609">
            <w:pPr>
              <w:numPr>
                <w:ilvl w:val="0"/>
                <w:numId w:val="117"/>
              </w:numPr>
              <w:spacing w:after="160" w:line="259" w:lineRule="auto"/>
              <w:contextualSpacing/>
              <w:rPr>
                <w:rFonts w:ascii="Arial" w:cs="Arial" w:eastAsiaTheme="minorHAnsi" w:hAnsi="Arial"/>
              </w:rPr>
            </w:pPr>
            <w:r w:rsidRPr="00E01609">
              <w:rPr>
                <w:rFonts w:ascii="Arial" w:cs="Arial" w:eastAsiaTheme="minorHAnsi" w:hAnsi="Arial"/>
              </w:rPr>
              <w:t>There is a need for registered public and private crèches and preschools in villages and urban areas to be established near community members for ease of access is vital.</w:t>
            </w:r>
          </w:p>
          <w:p w:rsidP="00296312" w:rsidR="00E01609" w:rsidRDefault="00E01609" w:rsidRPr="00E01609">
            <w:pPr>
              <w:numPr>
                <w:ilvl w:val="0"/>
                <w:numId w:val="117"/>
              </w:numPr>
              <w:spacing w:after="160" w:line="259" w:lineRule="auto"/>
              <w:contextualSpacing/>
              <w:rPr>
                <w:rFonts w:ascii="Arial" w:cs="Arial" w:eastAsiaTheme="minorHAnsi" w:hAnsi="Arial"/>
              </w:rPr>
            </w:pPr>
            <w:r w:rsidRPr="00E01609">
              <w:rPr>
                <w:rFonts w:ascii="Arial" w:cs="Arial" w:eastAsiaTheme="minorHAnsi" w:hAnsi="Arial"/>
              </w:rPr>
              <w:t>There is also a need to upgrade community crèches in Muswodi and Mukovhawabale</w:t>
            </w:r>
          </w:p>
        </w:tc>
      </w:tr>
      <w:tr w:rsidR="00E01609" w:rsidRPr="00E01609" w:rsidTr="004E0AE7">
        <w:tc>
          <w:tcPr>
            <w:tcW w:type="dxa" w:w="234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KPA: SOCIAL AND JUSTICE</w:t>
            </w:r>
          </w:p>
        </w:tc>
        <w:tc>
          <w:tcPr>
            <w:tcW w:type="dxa" w:w="261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Scholar Transport</w:t>
            </w:r>
          </w:p>
        </w:tc>
        <w:tc>
          <w:tcPr>
            <w:tcW w:type="dxa" w:w="558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Scholar transport not covering all needy areas.</w:t>
            </w:r>
          </w:p>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Routes for scholar patrol not adequately covering farm areas.</w:t>
            </w:r>
          </w:p>
          <w:p w:rsidP="00E01609" w:rsidR="00E01609" w:rsidRDefault="00E01609" w:rsidRPr="00E01609">
            <w:pPr>
              <w:spacing w:after="160" w:line="259" w:lineRule="auto"/>
              <w:rPr>
                <w:rFonts w:ascii="Arial" w:cs="Arial" w:eastAsiaTheme="minorHAnsi" w:hAnsi="Arial"/>
              </w:rPr>
            </w:pPr>
          </w:p>
        </w:tc>
        <w:tc>
          <w:tcPr>
            <w:tcW w:type="dxa" w:w="459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Department of Education to priorities scholar patrol.</w:t>
            </w:r>
          </w:p>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Improve routes and coverage of scholar patrol.</w:t>
            </w:r>
          </w:p>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There is a need for scholars’ transport to operate in rural areas and farms.</w:t>
            </w:r>
          </w:p>
        </w:tc>
      </w:tr>
      <w:tr w:rsidR="00E01609" w:rsidRPr="00E01609" w:rsidTr="004E0AE7">
        <w:tc>
          <w:tcPr>
            <w:tcW w:type="dxa" w:w="234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lastRenderedPageBreak/>
              <w:t>KPA: SOCIAL AND JUSTICE</w:t>
            </w:r>
          </w:p>
        </w:tc>
        <w:tc>
          <w:tcPr>
            <w:tcW w:type="dxa" w:w="261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Police Station and satellite police station</w:t>
            </w:r>
          </w:p>
        </w:tc>
        <w:tc>
          <w:tcPr>
            <w:tcW w:type="dxa" w:w="558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 xml:space="preserve">As a result of the scourge of crimes taking place at a higher rate, there is a need for police stations to be brought close to communities it serve to can reasonably respond to crimes reported to police on time. </w:t>
            </w:r>
          </w:p>
        </w:tc>
        <w:tc>
          <w:tcPr>
            <w:tcW w:type="dxa" w:w="459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There is a need for additional police stations and satellite police stations to be built near the community for ease of quick respond they should be located at a central place to cater for all communities.</w:t>
            </w:r>
          </w:p>
        </w:tc>
      </w:tr>
      <w:tr w:rsidR="00E01609" w:rsidRPr="00E01609" w:rsidTr="004E0AE7">
        <w:tc>
          <w:tcPr>
            <w:tcW w:type="dxa" w:w="234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KPA: SOCIAL AND JUSTICE</w:t>
            </w:r>
          </w:p>
        </w:tc>
        <w:tc>
          <w:tcPr>
            <w:tcW w:type="dxa" w:w="261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Firmness of justice</w:t>
            </w:r>
          </w:p>
        </w:tc>
        <w:tc>
          <w:tcPr>
            <w:tcW w:type="dxa" w:w="558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Due to escalating crime in our community, there is a need for firmness in judgement to criminals and send a message to them.</w:t>
            </w:r>
          </w:p>
        </w:tc>
        <w:tc>
          <w:tcPr>
            <w:tcW w:type="dxa" w:w="459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Awareness campaigns needed to can work jointly with our justice system.</w:t>
            </w:r>
          </w:p>
        </w:tc>
      </w:tr>
      <w:tr w:rsidR="00E01609" w:rsidRPr="00E01609" w:rsidTr="004E0AE7">
        <w:tc>
          <w:tcPr>
            <w:tcW w:type="dxa" w:w="234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KPA: SOCIAL AND JUSTICE</w:t>
            </w:r>
          </w:p>
        </w:tc>
        <w:tc>
          <w:tcPr>
            <w:tcW w:type="dxa" w:w="261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Sink hole(s)</w:t>
            </w:r>
          </w:p>
        </w:tc>
        <w:tc>
          <w:tcPr>
            <w:tcW w:type="dxa" w:w="558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 xml:space="preserve">Sink holes in ward 6 ring fenced for safety of community members, however, means to completely close such sink holes need to be devised. </w:t>
            </w:r>
          </w:p>
        </w:tc>
        <w:tc>
          <w:tcPr>
            <w:tcW w:type="dxa" w:w="459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There is a need for sink holes to be ring fenced and completely closed to avoid accidents.</w:t>
            </w:r>
          </w:p>
        </w:tc>
      </w:tr>
      <w:tr w:rsidR="00E01609" w:rsidRPr="00E01609" w:rsidTr="004E0AE7">
        <w:tc>
          <w:tcPr>
            <w:tcW w:type="dxa" w:w="234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KPA: SOCIAL AND JUSTICE</w:t>
            </w:r>
          </w:p>
        </w:tc>
        <w:tc>
          <w:tcPr>
            <w:tcW w:type="dxa" w:w="261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Borderline fencing</w:t>
            </w:r>
          </w:p>
        </w:tc>
        <w:tc>
          <w:tcPr>
            <w:tcW w:type="dxa" w:w="558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 xml:space="preserve">The villages of Tshenzhelani and Tshikuyu are located near the Limpopo River and there is no border line fencing which results in influx of undocumented foreign nationals </w:t>
            </w:r>
          </w:p>
        </w:tc>
        <w:tc>
          <w:tcPr>
            <w:tcW w:type="dxa" w:w="459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There must be fencing along the borderline near Tshikuyu and Tshenzhelani</w:t>
            </w:r>
          </w:p>
        </w:tc>
      </w:tr>
      <w:tr w:rsidR="00E01609" w:rsidRPr="00E01609" w:rsidTr="004E0AE7">
        <w:tc>
          <w:tcPr>
            <w:tcW w:type="dxa" w:w="234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KPA: SOCIAL AND JUSTICE</w:t>
            </w:r>
          </w:p>
        </w:tc>
        <w:tc>
          <w:tcPr>
            <w:tcW w:type="dxa" w:w="261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SASSA building</w:t>
            </w:r>
          </w:p>
        </w:tc>
        <w:tc>
          <w:tcPr>
            <w:tcW w:type="dxa" w:w="558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There is a SASSA building located in Tshenzhelani and it is currently not use yet the community needs services from SASSA and have to travel long distances to get this service</w:t>
            </w:r>
          </w:p>
        </w:tc>
        <w:tc>
          <w:tcPr>
            <w:tcW w:type="dxa" w:w="459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There is a need to equip the SASSA building in Tshenzhelani to ensure it services the community</w:t>
            </w:r>
          </w:p>
        </w:tc>
      </w:tr>
      <w:tr w:rsidR="00E01609" w:rsidRPr="00E01609" w:rsidTr="004E0AE7">
        <w:tc>
          <w:tcPr>
            <w:tcW w:type="dxa" w:w="234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KPA: SOCIAL AND JUSTICE</w:t>
            </w:r>
          </w:p>
        </w:tc>
        <w:tc>
          <w:tcPr>
            <w:tcW w:type="dxa" w:w="261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Medical Waste Disposal Site</w:t>
            </w:r>
          </w:p>
        </w:tc>
        <w:tc>
          <w:tcPr>
            <w:tcW w:type="dxa" w:w="558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There is no landfill site that is specialized to deal with medical waste in Vhembe and it is costly to transport this waste to facilities in Gauteng.</w:t>
            </w:r>
          </w:p>
        </w:tc>
        <w:tc>
          <w:tcPr>
            <w:tcW w:type="dxa" w:w="459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Construct a medical waste disposal site</w:t>
            </w:r>
          </w:p>
        </w:tc>
      </w:tr>
      <w:tr w:rsidR="00E01609" w:rsidRPr="00E01609" w:rsidTr="004E0AE7">
        <w:tc>
          <w:tcPr>
            <w:tcW w:type="dxa" w:w="234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KPA: SOCIAL AND JUSTICE</w:t>
            </w:r>
          </w:p>
        </w:tc>
        <w:tc>
          <w:tcPr>
            <w:tcW w:type="dxa" w:w="261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Hospice</w:t>
            </w:r>
          </w:p>
        </w:tc>
        <w:tc>
          <w:tcPr>
            <w:tcW w:type="dxa" w:w="5580"/>
          </w:tcPr>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t>There is a need for a hospice to cater for terminally ill members of the community of Musina</w:t>
            </w:r>
          </w:p>
        </w:tc>
        <w:tc>
          <w:tcPr>
            <w:tcW w:type="dxa" w:w="4590"/>
          </w:tcPr>
          <w:p w:rsidP="00E01609" w:rsidR="00E01609" w:rsidRDefault="00E01609" w:rsidRPr="00E01609">
            <w:pPr>
              <w:spacing w:after="160" w:line="259" w:lineRule="auto"/>
              <w:contextualSpacing/>
              <w:rPr>
                <w:rFonts w:ascii="Arial" w:cs="Arial" w:eastAsiaTheme="minorHAnsi" w:hAnsi="Arial"/>
              </w:rPr>
            </w:pPr>
            <w:r w:rsidRPr="00E01609">
              <w:rPr>
                <w:rFonts w:ascii="Arial" w:cs="Arial" w:eastAsiaTheme="minorHAnsi" w:hAnsi="Arial"/>
              </w:rPr>
              <w:t>There is a need to construct a hospice in the urban area to cater for the whole of Musina</w:t>
            </w:r>
          </w:p>
        </w:tc>
      </w:tr>
    </w:tbl>
    <w:p w:rsidP="00E01609" w:rsidR="00E01609" w:rsidRDefault="00E01609" w:rsidRPr="00E01609">
      <w:pPr>
        <w:spacing w:after="160" w:line="259" w:lineRule="auto"/>
        <w:rPr>
          <w:rFonts w:ascii="Arial" w:cs="Arial" w:eastAsiaTheme="minorHAnsi" w:hAnsi="Arial"/>
        </w:rPr>
      </w:pPr>
    </w:p>
    <w:p w:rsidP="00E01609" w:rsidR="00E01609" w:rsidRDefault="00E01609" w:rsidRPr="00E01609">
      <w:pPr>
        <w:spacing w:after="160" w:line="259" w:lineRule="auto"/>
        <w:rPr>
          <w:rFonts w:ascii="Arial" w:cs="Arial" w:eastAsiaTheme="minorHAnsi" w:hAnsi="Arial"/>
        </w:rPr>
      </w:pPr>
    </w:p>
    <w:p w:rsidP="00E01609" w:rsidR="00E01609" w:rsidRDefault="00E01609" w:rsidRPr="00E01609">
      <w:pPr>
        <w:spacing w:after="160" w:line="259" w:lineRule="auto"/>
        <w:rPr>
          <w:rFonts w:ascii="Arial" w:cs="Arial" w:eastAsiaTheme="minorHAnsi" w:hAnsi="Arial"/>
        </w:rPr>
      </w:pPr>
    </w:p>
    <w:p w:rsidP="00E01609" w:rsidR="00E01609" w:rsidRDefault="00E01609" w:rsidRPr="00E01609">
      <w:pPr>
        <w:spacing w:after="160" w:line="259" w:lineRule="auto"/>
        <w:rPr>
          <w:rFonts w:ascii="Arial" w:cs="Arial" w:eastAsiaTheme="minorHAnsi" w:hAnsi="Arial"/>
        </w:rPr>
      </w:pPr>
    </w:p>
    <w:p w:rsidP="00E01609" w:rsidR="00E01609" w:rsidRDefault="00E01609" w:rsidRPr="00E01609">
      <w:pPr>
        <w:spacing w:after="160" w:line="259" w:lineRule="auto"/>
        <w:rPr>
          <w:rFonts w:ascii="Arial" w:cs="Arial" w:eastAsiaTheme="minorHAnsi" w:hAnsi="Arial"/>
        </w:rPr>
      </w:pPr>
    </w:p>
    <w:p w:rsidP="00E01609" w:rsidR="00E01609" w:rsidRDefault="00E01609" w:rsidRPr="00E01609">
      <w:pPr>
        <w:spacing w:after="160" w:line="259" w:lineRule="auto"/>
        <w:rPr>
          <w:rFonts w:ascii="Arial" w:cs="Arial" w:eastAsiaTheme="minorHAnsi" w:hAnsi="Arial"/>
        </w:rPr>
      </w:pPr>
    </w:p>
    <w:p w:rsidP="00E01609" w:rsidR="00E01609" w:rsidRDefault="00E01609" w:rsidRPr="00E01609">
      <w:pPr>
        <w:spacing w:after="160" w:line="259" w:lineRule="auto"/>
        <w:rPr>
          <w:rFonts w:ascii="Arial" w:cs="Arial" w:eastAsiaTheme="minorHAnsi" w:hAnsi="Arial"/>
        </w:rPr>
      </w:pPr>
    </w:p>
    <w:p w:rsidP="00E01609" w:rsidR="00E01609" w:rsidRDefault="00E01609" w:rsidRPr="00E01609">
      <w:pPr>
        <w:spacing w:after="160" w:line="259" w:lineRule="auto"/>
        <w:rPr>
          <w:rFonts w:ascii="Arial" w:cs="Arial" w:eastAsiaTheme="minorHAnsi" w:hAnsi="Arial"/>
        </w:rPr>
      </w:pPr>
    </w:p>
    <w:p w:rsidP="00E01609" w:rsidR="00E01609" w:rsidRDefault="00E01609" w:rsidRPr="00E01609">
      <w:pPr>
        <w:spacing w:after="160" w:line="259" w:lineRule="auto"/>
        <w:rPr>
          <w:rFonts w:eastAsiaTheme="minorHAnsi"/>
        </w:rPr>
      </w:pPr>
      <w:r w:rsidRPr="00E01609">
        <w:rPr>
          <w:rFonts w:eastAsiaTheme="minorHAnsi"/>
        </w:rPr>
        <w:t>Section 8: Strategic Objectives, Indicators and Targets per KPA</w:t>
      </w:r>
    </w:p>
    <w:p w:rsidP="00E01609" w:rsidR="00E01609" w:rsidRDefault="00E01609" w:rsidRPr="00E01609">
      <w:pPr>
        <w:spacing w:after="160" w:line="259" w:lineRule="auto"/>
        <w:rPr>
          <w:rFonts w:eastAsiaTheme="minorHAnsi"/>
        </w:rPr>
      </w:pPr>
      <w:r w:rsidRPr="00E01609">
        <w:rPr>
          <w:rFonts w:eastAsiaTheme="minorHAnsi"/>
        </w:rPr>
        <w:t>8.1: Service delivery and infrastructure development Strategic Objectives, Indicators and Targets per KPA</w:t>
      </w:r>
    </w:p>
    <w:p w:rsidP="00E01609" w:rsidR="00E01609" w:rsidRDefault="00E01609" w:rsidRPr="00E01609">
      <w:pPr>
        <w:spacing w:after="160" w:line="259" w:lineRule="auto"/>
        <w:rPr>
          <w:rFonts w:eastAsiaTheme="minorHAnsi"/>
          <w:lang w:val="en-GB"/>
        </w:rPr>
      </w:pPr>
      <w:r w:rsidRPr="00E01609">
        <w:rPr>
          <w:rFonts w:eastAsiaTheme="minorHAnsi"/>
          <w:lang w:val="en-GB"/>
        </w:rPr>
        <w:t>KPA 1:</w:t>
      </w:r>
      <w:r w:rsidRPr="00E01609">
        <w:rPr>
          <w:rFonts w:eastAsiaTheme="minorHAnsi"/>
        </w:rPr>
        <w:t xml:space="preserve"> BASIC SERVICE DELIVERY AND INFRASTRUCTURE DEVELOPMENT</w:t>
      </w:r>
    </w:p>
    <w:p w:rsidP="00E01609" w:rsidR="00E01609" w:rsidRDefault="00E01609" w:rsidRPr="00E01609">
      <w:pPr>
        <w:spacing w:after="160" w:line="259" w:lineRule="auto"/>
        <w:rPr>
          <w:rFonts w:eastAsiaTheme="minorHAnsi"/>
          <w:lang w:val="en-GB"/>
        </w:rPr>
      </w:pPr>
      <w:r w:rsidRPr="00E01609">
        <w:rPr>
          <w:rFonts w:eastAsiaTheme="minorHAnsi"/>
          <w:lang w:val="en-GB"/>
        </w:rPr>
        <w:t>STRATEGIC OBJECTIVE: TO INITIATE AND IMPROVE THE QUANTITY AND QUALITY OF MUNICIPAL INFRASTRUCTURE SERVICES: Vhembe District Municipality</w:t>
      </w:r>
    </w:p>
    <w:tbl>
      <w:tblPr>
        <w:tblW w:type="pct" w:w="500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1509"/>
        <w:gridCol w:w="1683"/>
        <w:gridCol w:w="3106"/>
        <w:gridCol w:w="2938"/>
        <w:gridCol w:w="1628"/>
        <w:gridCol w:w="2086"/>
      </w:tblGrid>
      <w:tr w:rsidR="00E01609" w:rsidRPr="00E01609" w:rsidTr="004E0AE7">
        <w:tc>
          <w:tcPr>
            <w:tcW w:type="pct" w:w="545"/>
            <w:vMerge w:val="restart"/>
            <w:tcBorders>
              <w:top w:color="auto" w:space="0" w:sz="4" w:val="single"/>
              <w:left w:color="auto" w:space="0" w:sz="4" w:val="single"/>
              <w:bottom w:color="auto" w:space="0" w:sz="4" w:val="single"/>
              <w:right w:color="auto" w:space="0" w:sz="4" w:val="single"/>
            </w:tcBorders>
            <w:shd w:color="auto" w:fill="C6D9F1" w:val="clear"/>
            <w:vAlign w:val="center"/>
            <w:hideMark/>
          </w:tcPr>
          <w:p w:rsidP="00E01609" w:rsidR="00E01609" w:rsidRDefault="00E01609" w:rsidRPr="00E01609">
            <w:pPr>
              <w:spacing w:after="160" w:line="259" w:lineRule="auto"/>
              <w:rPr>
                <w:rFonts w:eastAsiaTheme="minorHAnsi"/>
              </w:rPr>
            </w:pPr>
            <w:r w:rsidRPr="00E01609">
              <w:rPr>
                <w:rFonts w:eastAsiaTheme="minorHAnsi"/>
              </w:rPr>
              <w:t>Technical Services</w:t>
            </w:r>
          </w:p>
        </w:tc>
        <w:tc>
          <w:tcPr>
            <w:tcW w:type="pct" w:w="641"/>
            <w:vMerge w:val="restart"/>
            <w:tcBorders>
              <w:top w:color="auto" w:space="0" w:sz="4" w:val="single"/>
              <w:left w:color="auto" w:space="0" w:sz="4" w:val="single"/>
              <w:bottom w:color="auto" w:space="0" w:sz="4" w:val="single"/>
              <w:right w:color="auto" w:space="0" w:sz="4" w:val="single"/>
            </w:tcBorders>
            <w:shd w:color="auto" w:fill="C6D9F1" w:val="clear"/>
            <w:vAlign w:val="center"/>
            <w:hideMark/>
          </w:tcPr>
          <w:p w:rsidP="00E01609" w:rsidR="00E01609" w:rsidRDefault="00E01609" w:rsidRPr="00E01609">
            <w:pPr>
              <w:spacing w:after="160" w:line="259" w:lineRule="auto"/>
              <w:rPr>
                <w:rFonts w:eastAsiaTheme="minorHAnsi"/>
              </w:rPr>
            </w:pPr>
            <w:r w:rsidRPr="00E01609">
              <w:rPr>
                <w:rFonts w:eastAsiaTheme="minorHAnsi"/>
              </w:rPr>
              <w:t>Developmental Objectives</w:t>
            </w:r>
          </w:p>
        </w:tc>
        <w:tc>
          <w:tcPr>
            <w:tcW w:type="pct" w:w="1211"/>
            <w:vMerge w:val="restart"/>
            <w:tcBorders>
              <w:top w:color="auto" w:space="0" w:sz="4" w:val="single"/>
              <w:left w:color="auto" w:space="0" w:sz="4" w:val="single"/>
              <w:bottom w:color="auto" w:space="0" w:sz="4" w:val="single"/>
              <w:right w:color="auto" w:space="0" w:sz="4" w:val="single"/>
            </w:tcBorders>
            <w:shd w:color="auto" w:fill="C6D9F1" w:val="clear"/>
            <w:vAlign w:val="center"/>
            <w:hideMark/>
          </w:tcPr>
          <w:p w:rsidP="00E01609" w:rsidR="00E01609" w:rsidRDefault="00E01609" w:rsidRPr="00E01609">
            <w:pPr>
              <w:spacing w:after="160" w:line="259" w:lineRule="auto"/>
              <w:rPr>
                <w:rFonts w:eastAsiaTheme="minorHAnsi"/>
              </w:rPr>
            </w:pPr>
            <w:r w:rsidRPr="00E01609">
              <w:rPr>
                <w:rFonts w:eastAsiaTheme="minorHAnsi"/>
              </w:rPr>
              <w:t>Operational Strategies</w:t>
            </w:r>
          </w:p>
        </w:tc>
        <w:tc>
          <w:tcPr>
            <w:tcW w:type="pct" w:w="1146"/>
            <w:vMerge w:val="restart"/>
            <w:tcBorders>
              <w:top w:color="auto" w:space="0" w:sz="4" w:val="single"/>
              <w:left w:color="auto" w:space="0" w:sz="4" w:val="single"/>
              <w:bottom w:color="auto" w:space="0" w:sz="4" w:val="single"/>
              <w:right w:color="auto" w:space="0" w:sz="4" w:val="single"/>
            </w:tcBorders>
            <w:shd w:color="auto" w:fill="C6D9F1" w:val="clear"/>
            <w:vAlign w:val="center"/>
            <w:hideMark/>
          </w:tcPr>
          <w:p w:rsidP="00E01609" w:rsidR="00E01609" w:rsidRDefault="00E01609" w:rsidRPr="00E01609">
            <w:pPr>
              <w:spacing w:after="160" w:line="259" w:lineRule="auto"/>
              <w:rPr>
                <w:rFonts w:eastAsiaTheme="minorHAnsi"/>
              </w:rPr>
            </w:pPr>
            <w:r w:rsidRPr="00E01609">
              <w:rPr>
                <w:rFonts w:eastAsiaTheme="minorHAnsi"/>
              </w:rPr>
              <w:t>Performance Indicators</w:t>
            </w:r>
          </w:p>
        </w:tc>
        <w:tc>
          <w:tcPr>
            <w:tcW w:type="pct" w:w="1456"/>
            <w:gridSpan w:val="2"/>
            <w:tcBorders>
              <w:top w:color="auto" w:space="0" w:sz="4" w:val="single"/>
              <w:left w:color="auto" w:space="0" w:sz="4" w:val="single"/>
              <w:bottom w:color="auto" w:space="0" w:sz="4" w:val="single"/>
              <w:right w:color="auto" w:space="0" w:sz="4" w:val="single"/>
            </w:tcBorders>
            <w:shd w:color="auto" w:fill="C6D9F1" w:val="clear"/>
            <w:vAlign w:val="center"/>
            <w:hideMark/>
          </w:tcPr>
          <w:p w:rsidP="00E01609" w:rsidR="00E01609" w:rsidRDefault="00E01609" w:rsidRPr="00E01609">
            <w:pPr>
              <w:spacing w:after="160" w:line="259" w:lineRule="auto"/>
              <w:rPr>
                <w:rFonts w:eastAsiaTheme="minorHAnsi"/>
              </w:rPr>
            </w:pPr>
            <w:r w:rsidRPr="00E01609">
              <w:rPr>
                <w:rFonts w:eastAsiaTheme="minorHAnsi"/>
              </w:rPr>
              <w:t>Activities</w:t>
            </w:r>
          </w:p>
        </w:tc>
      </w:tr>
      <w:tr w:rsidR="00E01609" w:rsidRPr="00E01609" w:rsidTr="004E0AE7">
        <w:tc>
          <w:tcPr>
            <w:tcW w:type="pct" w:w="545"/>
            <w:vMerge/>
            <w:tcBorders>
              <w:top w:color="auto" w:space="0" w:sz="4" w:val="single"/>
              <w:left w:color="auto" w:space="0" w:sz="4" w:val="single"/>
              <w:bottom w:color="auto" w:space="0" w:sz="4" w:val="single"/>
              <w:right w:color="auto" w:space="0" w:sz="4" w:val="single"/>
            </w:tcBorders>
            <w:vAlign w:val="center"/>
            <w:hideMark/>
          </w:tcPr>
          <w:p w:rsidP="00E01609" w:rsidR="00E01609" w:rsidRDefault="00E01609" w:rsidRPr="00E01609">
            <w:pPr>
              <w:spacing w:after="160" w:line="259" w:lineRule="auto"/>
              <w:rPr>
                <w:rFonts w:eastAsiaTheme="minorHAnsi"/>
              </w:rPr>
            </w:pPr>
          </w:p>
        </w:tc>
        <w:tc>
          <w:tcPr>
            <w:tcW w:type="pct" w:w="641"/>
            <w:vMerge/>
            <w:tcBorders>
              <w:top w:color="auto" w:space="0" w:sz="4" w:val="single"/>
              <w:left w:color="auto" w:space="0" w:sz="4" w:val="single"/>
              <w:bottom w:color="auto" w:space="0" w:sz="4" w:val="single"/>
              <w:right w:color="auto" w:space="0" w:sz="4" w:val="single"/>
            </w:tcBorders>
            <w:vAlign w:val="center"/>
            <w:hideMark/>
          </w:tcPr>
          <w:p w:rsidP="00E01609" w:rsidR="00E01609" w:rsidRDefault="00E01609" w:rsidRPr="00E01609">
            <w:pPr>
              <w:spacing w:after="160" w:line="259" w:lineRule="auto"/>
              <w:rPr>
                <w:rFonts w:eastAsiaTheme="minorHAnsi"/>
              </w:rPr>
            </w:pPr>
          </w:p>
        </w:tc>
        <w:tc>
          <w:tcPr>
            <w:tcW w:type="pct" w:w="1211"/>
            <w:vMerge/>
            <w:tcBorders>
              <w:top w:color="auto" w:space="0" w:sz="4" w:val="single"/>
              <w:left w:color="auto" w:space="0" w:sz="4" w:val="single"/>
              <w:bottom w:color="auto" w:space="0" w:sz="4" w:val="single"/>
              <w:right w:color="auto" w:space="0" w:sz="4" w:val="single"/>
            </w:tcBorders>
            <w:vAlign w:val="center"/>
            <w:hideMark/>
          </w:tcPr>
          <w:p w:rsidP="00E01609" w:rsidR="00E01609" w:rsidRDefault="00E01609" w:rsidRPr="00E01609">
            <w:pPr>
              <w:spacing w:after="160" w:line="259" w:lineRule="auto"/>
              <w:rPr>
                <w:rFonts w:eastAsiaTheme="minorHAnsi"/>
              </w:rPr>
            </w:pPr>
          </w:p>
        </w:tc>
        <w:tc>
          <w:tcPr>
            <w:tcW w:type="pct" w:w="1146"/>
            <w:vMerge/>
            <w:tcBorders>
              <w:top w:color="auto" w:space="0" w:sz="4" w:val="single"/>
              <w:left w:color="auto" w:space="0" w:sz="4" w:val="single"/>
              <w:bottom w:color="auto" w:space="0" w:sz="4" w:val="single"/>
              <w:right w:color="auto" w:space="0" w:sz="4" w:val="single"/>
            </w:tcBorders>
            <w:vAlign w:val="center"/>
            <w:hideMark/>
          </w:tcPr>
          <w:p w:rsidP="00E01609" w:rsidR="00E01609" w:rsidRDefault="00E01609" w:rsidRPr="00E01609">
            <w:pPr>
              <w:spacing w:after="160" w:line="259" w:lineRule="auto"/>
              <w:rPr>
                <w:rFonts w:eastAsiaTheme="minorHAnsi"/>
              </w:rPr>
            </w:pPr>
          </w:p>
        </w:tc>
        <w:tc>
          <w:tcPr>
            <w:tcW w:type="pct" w:w="640"/>
            <w:tcBorders>
              <w:top w:color="auto" w:space="0" w:sz="4" w:val="single"/>
              <w:left w:color="auto" w:space="0" w:sz="4" w:val="single"/>
              <w:bottom w:color="auto" w:space="0" w:sz="4" w:val="single"/>
              <w:right w:color="auto" w:space="0" w:sz="4" w:val="single"/>
            </w:tcBorders>
            <w:shd w:color="auto" w:fill="C6D9F1" w:val="clear"/>
            <w:hideMark/>
          </w:tcPr>
          <w:p w:rsidP="00E01609" w:rsidR="00E01609" w:rsidRDefault="00E01609" w:rsidRPr="00E01609">
            <w:pPr>
              <w:spacing w:after="160" w:line="259" w:lineRule="auto"/>
              <w:rPr>
                <w:rFonts w:eastAsiaTheme="minorHAnsi"/>
              </w:rPr>
            </w:pPr>
            <w:r w:rsidRPr="00E01609">
              <w:rPr>
                <w:rFonts w:eastAsiaTheme="minorHAnsi"/>
              </w:rPr>
              <w:t>Programmes</w:t>
            </w:r>
          </w:p>
        </w:tc>
        <w:tc>
          <w:tcPr>
            <w:tcW w:type="pct" w:w="817"/>
            <w:tcBorders>
              <w:top w:color="auto" w:space="0" w:sz="4" w:val="single"/>
              <w:left w:color="auto" w:space="0" w:sz="4" w:val="single"/>
              <w:bottom w:color="auto" w:space="0" w:sz="4" w:val="single"/>
              <w:right w:color="auto" w:space="0" w:sz="4" w:val="single"/>
            </w:tcBorders>
            <w:shd w:color="auto" w:fill="C6D9F1" w:val="clear"/>
            <w:hideMark/>
          </w:tcPr>
          <w:p w:rsidP="00E01609" w:rsidR="00E01609" w:rsidRDefault="00E01609" w:rsidRPr="00E01609">
            <w:pPr>
              <w:spacing w:after="160" w:line="259" w:lineRule="auto"/>
              <w:rPr>
                <w:rFonts w:eastAsiaTheme="minorHAnsi"/>
              </w:rPr>
            </w:pPr>
            <w:r w:rsidRPr="00E01609">
              <w:rPr>
                <w:rFonts w:eastAsiaTheme="minorHAnsi"/>
              </w:rPr>
              <w:t>Projects</w:t>
            </w:r>
          </w:p>
        </w:tc>
      </w:tr>
      <w:tr w:rsidR="00E01609" w:rsidRPr="00E01609" w:rsidTr="004E0AE7">
        <w:tc>
          <w:tcPr>
            <w:tcW w:type="pct" w:w="5000"/>
            <w:gridSpan w:val="6"/>
            <w:tcBorders>
              <w:top w:color="auto" w:space="0" w:sz="4" w:val="single"/>
              <w:left w:color="auto" w:space="0" w:sz="4" w:val="single"/>
              <w:bottom w:color="auto" w:space="0" w:sz="4" w:val="single"/>
              <w:right w:color="auto" w:space="0" w:sz="4" w:val="single"/>
            </w:tcBorders>
            <w:shd w:color="auto" w:fill="C6D9F1" w:val="clear"/>
            <w:hideMark/>
          </w:tcPr>
          <w:p w:rsidP="00E01609" w:rsidR="00E01609" w:rsidRDefault="00E01609" w:rsidRPr="00E01609">
            <w:pPr>
              <w:spacing w:after="160" w:line="259" w:lineRule="auto"/>
              <w:rPr>
                <w:rFonts w:eastAsiaTheme="minorHAnsi"/>
                <w:lang w:val="en-GB"/>
              </w:rPr>
            </w:pPr>
            <w:r w:rsidRPr="00E01609">
              <w:rPr>
                <w:rFonts w:eastAsiaTheme="minorHAnsi"/>
                <w:lang w:val="en-GB"/>
              </w:rPr>
              <w:t xml:space="preserve">KPA: </w:t>
            </w:r>
            <w:r w:rsidRPr="00E01609">
              <w:rPr>
                <w:rFonts w:eastAsiaTheme="minorHAnsi"/>
              </w:rPr>
              <w:t>Basic Service Delivery And Infrastructure Development</w:t>
            </w:r>
          </w:p>
        </w:tc>
      </w:tr>
      <w:tr w:rsidR="00E01609" w:rsidRPr="00E01609" w:rsidTr="004E0AE7">
        <w:tc>
          <w:tcPr>
            <w:tcW w:type="pct" w:w="5000"/>
            <w:gridSpan w:val="6"/>
            <w:tcBorders>
              <w:top w:color="auto" w:space="0" w:sz="4" w:val="single"/>
              <w:left w:color="auto" w:space="0" w:sz="4" w:val="single"/>
              <w:bottom w:color="auto" w:space="0" w:sz="4" w:val="single"/>
              <w:right w:color="auto" w:space="0" w:sz="4" w:val="single"/>
            </w:tcBorders>
            <w:shd w:color="auto" w:fill="C6D9F1" w:val="clear"/>
            <w:hideMark/>
          </w:tcPr>
          <w:p w:rsidP="00E01609" w:rsidR="00E01609" w:rsidRDefault="00E01609" w:rsidRPr="00E01609">
            <w:pPr>
              <w:spacing w:after="160" w:line="259" w:lineRule="auto"/>
              <w:rPr>
                <w:rFonts w:eastAsiaTheme="minorHAnsi"/>
              </w:rPr>
            </w:pPr>
            <w:r w:rsidRPr="00E01609">
              <w:rPr>
                <w:rFonts w:eastAsiaTheme="minorHAnsi"/>
              </w:rPr>
              <w:t>Strategic Objective: To initiate and improve the quantity and quality of Municipal Infrastructure Services</w:t>
            </w:r>
          </w:p>
        </w:tc>
      </w:tr>
      <w:tr w:rsidR="00E01609" w:rsidRPr="00E01609" w:rsidTr="004E0AE7">
        <w:tc>
          <w:tcPr>
            <w:tcW w:type="pct" w:w="5000"/>
            <w:gridSpan w:val="6"/>
            <w:tcBorders>
              <w:top w:color="auto" w:space="0" w:sz="4" w:val="single"/>
              <w:left w:color="auto" w:space="0" w:sz="4" w:val="single"/>
              <w:bottom w:color="auto" w:space="0" w:sz="4" w:val="single"/>
              <w:right w:color="auto" w:space="0" w:sz="4" w:val="single"/>
            </w:tcBorders>
            <w:shd w:color="auto" w:fill="C6D9F1" w:val="clear"/>
            <w:hideMark/>
          </w:tcPr>
          <w:p w:rsidP="00E01609" w:rsidR="00E01609" w:rsidRDefault="00E01609" w:rsidRPr="00E01609">
            <w:pPr>
              <w:spacing w:after="160" w:line="259" w:lineRule="auto"/>
              <w:rPr>
                <w:rFonts w:eastAsiaTheme="minorHAnsi"/>
              </w:rPr>
            </w:pPr>
            <w:r w:rsidRPr="00E01609">
              <w:rPr>
                <w:rFonts w:eastAsiaTheme="minorHAnsi"/>
              </w:rPr>
              <w:t>Focus Area: Water and Sanitation</w:t>
            </w:r>
          </w:p>
        </w:tc>
      </w:tr>
      <w:tr w:rsidR="00E01609" w:rsidRPr="00E01609" w:rsidTr="004E0AE7">
        <w:trPr>
          <w:trHeight w:val="3234"/>
        </w:trPr>
        <w:tc>
          <w:tcPr>
            <w:tcW w:type="pct" w:w="545"/>
            <w:tcBorders>
              <w:top w:color="auto" w:space="0" w:sz="4" w:val="single"/>
              <w:left w:color="auto" w:space="0" w:sz="4" w:val="single"/>
              <w:right w:color="auto" w:space="0" w:sz="4" w:val="single"/>
            </w:tcBorders>
            <w:hideMark/>
          </w:tcPr>
          <w:p w:rsidP="00E01609" w:rsidR="00E01609" w:rsidRDefault="00E01609" w:rsidRPr="00E01609">
            <w:pPr>
              <w:spacing w:after="160" w:line="259" w:lineRule="auto"/>
              <w:rPr>
                <w:rFonts w:eastAsiaTheme="minorHAnsi"/>
              </w:rPr>
            </w:pPr>
            <w:r w:rsidRPr="00E01609">
              <w:rPr>
                <w:rFonts w:eastAsiaTheme="minorHAnsi"/>
              </w:rPr>
              <w:lastRenderedPageBreak/>
              <w:t>Waste Water Treatment</w:t>
            </w:r>
          </w:p>
          <w:p w:rsidP="00E01609" w:rsidR="00E01609" w:rsidRDefault="00E01609" w:rsidRPr="00E01609">
            <w:pPr>
              <w:spacing w:after="160" w:line="259" w:lineRule="auto"/>
              <w:rPr>
                <w:rFonts w:eastAsiaTheme="minorHAnsi"/>
              </w:rPr>
            </w:pPr>
          </w:p>
        </w:tc>
        <w:tc>
          <w:tcPr>
            <w:tcW w:type="pct" w:w="641"/>
            <w:tcBorders>
              <w:top w:color="auto" w:space="0" w:sz="4" w:val="single"/>
              <w:left w:color="auto" w:space="0" w:sz="4" w:val="single"/>
              <w:right w:color="auto" w:space="0" w:sz="4" w:val="single"/>
            </w:tcBorders>
            <w:hideMark/>
          </w:tcPr>
          <w:p w:rsidP="00E01609" w:rsidR="00E01609" w:rsidRDefault="00E01609" w:rsidRPr="00E01609">
            <w:pPr>
              <w:spacing w:after="160" w:line="259" w:lineRule="auto"/>
              <w:rPr>
                <w:rFonts w:eastAsiaTheme="minorHAnsi"/>
              </w:rPr>
            </w:pPr>
            <w:r w:rsidRPr="00E01609">
              <w:rPr>
                <w:rFonts w:eastAsiaTheme="minorHAnsi"/>
              </w:rPr>
              <w:t>Improved effluent quality compliance</w:t>
            </w:r>
          </w:p>
        </w:tc>
        <w:tc>
          <w:tcPr>
            <w:tcW w:type="pct" w:w="1211"/>
            <w:tcBorders>
              <w:top w:color="auto" w:space="0" w:sz="4" w:val="single"/>
              <w:left w:color="auto" w:space="0" w:sz="4" w:val="single"/>
              <w:bottom w:color="auto" w:space="0" w:sz="4" w:val="single"/>
              <w:right w:color="auto" w:space="0" w:sz="4" w:val="single"/>
            </w:tcBorders>
            <w:hideMark/>
          </w:tcPr>
          <w:p w:rsidP="00E01609" w:rsidR="00E01609" w:rsidRDefault="00E01609" w:rsidRPr="00E01609">
            <w:pPr>
              <w:spacing w:after="160" w:line="259" w:lineRule="auto"/>
              <w:rPr>
                <w:rFonts w:eastAsiaTheme="minorHAnsi"/>
              </w:rPr>
            </w:pPr>
            <w:r w:rsidRPr="00E01609">
              <w:rPr>
                <w:rFonts w:eastAsiaTheme="minorHAnsi"/>
              </w:rPr>
              <w:t>Plant operating within its design capacity</w:t>
            </w:r>
          </w:p>
          <w:p w:rsidP="00E01609" w:rsidR="00E01609" w:rsidRDefault="00E01609" w:rsidRPr="00E01609">
            <w:pPr>
              <w:spacing w:after="160" w:line="259" w:lineRule="auto"/>
              <w:rPr>
                <w:rFonts w:eastAsiaTheme="minorHAnsi"/>
              </w:rPr>
            </w:pPr>
            <w:r w:rsidRPr="00E01609">
              <w:rPr>
                <w:rFonts w:eastAsiaTheme="minorHAnsi"/>
              </w:rPr>
              <w:t>Waste water sampling</w:t>
            </w:r>
          </w:p>
          <w:p w:rsidP="00E01609" w:rsidR="00E01609" w:rsidRDefault="00E01609" w:rsidRPr="00E01609">
            <w:pPr>
              <w:spacing w:after="160" w:line="259" w:lineRule="auto"/>
              <w:rPr>
                <w:rFonts w:eastAsiaTheme="minorHAnsi"/>
              </w:rPr>
            </w:pPr>
            <w:r w:rsidRPr="00E01609">
              <w:rPr>
                <w:rFonts w:eastAsiaTheme="minorHAnsi"/>
              </w:rPr>
              <w:t xml:space="preserve"> Green Drop assessment</w:t>
            </w:r>
          </w:p>
          <w:p w:rsidP="00E01609" w:rsidR="00E01609" w:rsidRDefault="00E01609" w:rsidRPr="00E01609">
            <w:pPr>
              <w:spacing w:after="160" w:line="259" w:lineRule="auto"/>
              <w:rPr>
                <w:rFonts w:eastAsiaTheme="minorHAnsi"/>
              </w:rPr>
            </w:pPr>
            <w:r w:rsidRPr="00E01609">
              <w:rPr>
                <w:rFonts w:eastAsiaTheme="minorHAnsi"/>
              </w:rPr>
              <w:t>Assessment of industry effluent compliance discharge to municipal line</w:t>
            </w:r>
          </w:p>
          <w:p w:rsidP="00E01609" w:rsidR="00E01609" w:rsidRDefault="00E01609" w:rsidRPr="00E01609">
            <w:pPr>
              <w:spacing w:after="160" w:line="259" w:lineRule="auto"/>
              <w:rPr>
                <w:rFonts w:eastAsiaTheme="minorHAnsi"/>
              </w:rPr>
            </w:pPr>
            <w:r w:rsidRPr="00E01609">
              <w:rPr>
                <w:rFonts w:eastAsiaTheme="minorHAnsi"/>
              </w:rPr>
              <w:t>Trained process controllers operating plant</w:t>
            </w:r>
          </w:p>
          <w:p w:rsidP="00E01609" w:rsidR="00E01609" w:rsidRDefault="00E01609" w:rsidRPr="00E01609">
            <w:pPr>
              <w:spacing w:after="160" w:line="259" w:lineRule="auto"/>
              <w:rPr>
                <w:rFonts w:eastAsiaTheme="minorHAnsi"/>
              </w:rPr>
            </w:pPr>
          </w:p>
        </w:tc>
        <w:tc>
          <w:tcPr>
            <w:tcW w:type="pct" w:w="1146"/>
            <w:tcBorders>
              <w:top w:color="auto" w:space="0" w:sz="4" w:val="single"/>
              <w:left w:color="auto" w:space="0" w:sz="4" w:val="single"/>
              <w:bottom w:color="auto" w:space="0" w:sz="4" w:val="single"/>
              <w:right w:color="auto" w:space="0" w:sz="4" w:val="single"/>
            </w:tcBorders>
            <w:hideMark/>
          </w:tcPr>
          <w:p w:rsidP="00E01609" w:rsidR="00E01609" w:rsidRDefault="00E01609" w:rsidRPr="00E01609">
            <w:pPr>
              <w:spacing w:after="160" w:line="259" w:lineRule="auto"/>
              <w:rPr>
                <w:rFonts w:eastAsiaTheme="minorHAnsi"/>
              </w:rPr>
            </w:pPr>
            <w:r w:rsidRPr="00E01609">
              <w:rPr>
                <w:rFonts w:eastAsiaTheme="minorHAnsi"/>
              </w:rPr>
              <w:t>Daily flow records compliance to design capacity</w:t>
            </w: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r w:rsidRPr="00E01609">
              <w:rPr>
                <w:rFonts w:eastAsiaTheme="minorHAnsi"/>
              </w:rPr>
              <w:t xml:space="preserve">Laboratory quality reports </w:t>
            </w:r>
          </w:p>
          <w:p w:rsidP="00E01609" w:rsidR="00E01609" w:rsidRDefault="00E01609" w:rsidRPr="00E01609">
            <w:pPr>
              <w:spacing w:after="160" w:line="259" w:lineRule="auto"/>
              <w:rPr>
                <w:rFonts w:eastAsiaTheme="minorHAnsi"/>
              </w:rPr>
            </w:pPr>
            <w:r w:rsidRPr="00E01609">
              <w:rPr>
                <w:rFonts w:eastAsiaTheme="minorHAnsi"/>
              </w:rPr>
              <w:t>Green drop status</w:t>
            </w:r>
          </w:p>
          <w:p w:rsidP="00E01609" w:rsidR="00E01609" w:rsidRDefault="00E01609" w:rsidRPr="00E01609">
            <w:pPr>
              <w:spacing w:after="160" w:line="259" w:lineRule="auto"/>
              <w:rPr>
                <w:rFonts w:eastAsiaTheme="minorHAnsi"/>
              </w:rPr>
            </w:pPr>
            <w:r w:rsidRPr="00E01609">
              <w:rPr>
                <w:rFonts w:eastAsiaTheme="minorHAnsi"/>
              </w:rPr>
              <w:t>No of assessments conducted from industries</w:t>
            </w:r>
          </w:p>
          <w:p w:rsidP="00E01609" w:rsidR="00E01609" w:rsidRDefault="00E01609" w:rsidRPr="00E01609">
            <w:pPr>
              <w:spacing w:after="160" w:line="259" w:lineRule="auto"/>
              <w:rPr>
                <w:rFonts w:eastAsiaTheme="minorHAnsi"/>
              </w:rPr>
            </w:pPr>
          </w:p>
        </w:tc>
        <w:tc>
          <w:tcPr>
            <w:tcW w:type="pct" w:w="640"/>
            <w:tcBorders>
              <w:top w:color="auto" w:space="0" w:sz="4" w:val="single"/>
              <w:left w:color="auto" w:space="0" w:sz="4" w:val="single"/>
              <w:bottom w:color="auto" w:space="0" w:sz="4" w:val="single"/>
              <w:right w:color="auto" w:space="0" w:sz="4" w:val="single"/>
            </w:tcBorders>
          </w:tcPr>
          <w:p w:rsidP="00E01609" w:rsidR="00E01609" w:rsidRDefault="00E01609" w:rsidRPr="00E01609">
            <w:pPr>
              <w:spacing w:after="160" w:line="259" w:lineRule="auto"/>
              <w:rPr>
                <w:rFonts w:eastAsiaTheme="minorHAnsi"/>
              </w:rPr>
            </w:pPr>
            <w:r w:rsidRPr="00E01609">
              <w:rPr>
                <w:rFonts w:eastAsiaTheme="minorHAnsi"/>
              </w:rPr>
              <w:t>Daily plant / pump operations</w:t>
            </w: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r w:rsidRPr="00E01609">
              <w:rPr>
                <w:rFonts w:eastAsiaTheme="minorHAnsi"/>
              </w:rPr>
              <w:t>Effluent quality monitoring</w:t>
            </w:r>
          </w:p>
          <w:p w:rsidP="00E01609" w:rsidR="00E01609" w:rsidRDefault="00E01609" w:rsidRPr="00E01609">
            <w:pPr>
              <w:spacing w:after="160" w:line="259" w:lineRule="auto"/>
              <w:rPr>
                <w:rFonts w:eastAsiaTheme="minorHAnsi"/>
              </w:rPr>
            </w:pPr>
          </w:p>
        </w:tc>
        <w:tc>
          <w:tcPr>
            <w:tcW w:type="pct" w:w="817"/>
            <w:tcBorders>
              <w:top w:color="auto" w:space="0" w:sz="4" w:val="single"/>
              <w:left w:color="auto" w:space="0" w:sz="4" w:val="single"/>
              <w:bottom w:color="auto" w:space="0" w:sz="4" w:val="single"/>
              <w:right w:color="auto" w:space="0" w:sz="4" w:val="single"/>
            </w:tcBorders>
          </w:tcPr>
          <w:p w:rsidP="00E01609" w:rsidR="00E01609" w:rsidRDefault="00E01609" w:rsidRPr="00E01609">
            <w:pPr>
              <w:spacing w:after="160" w:line="259" w:lineRule="auto"/>
              <w:rPr>
                <w:rFonts w:eastAsiaTheme="minorHAnsi"/>
              </w:rPr>
            </w:pPr>
            <w:r w:rsidRPr="00E01609">
              <w:rPr>
                <w:rFonts w:eastAsiaTheme="minorHAnsi"/>
              </w:rPr>
              <w:t>Upgrade of waste water plants</w:t>
            </w:r>
          </w:p>
          <w:p w:rsidP="00E01609" w:rsidR="00E01609" w:rsidRDefault="00E01609" w:rsidRPr="00E01609">
            <w:pPr>
              <w:spacing w:after="160" w:line="259" w:lineRule="auto"/>
              <w:rPr>
                <w:rFonts w:eastAsiaTheme="minorHAnsi"/>
              </w:rPr>
            </w:pPr>
          </w:p>
        </w:tc>
      </w:tr>
      <w:tr w:rsidR="00E01609" w:rsidRPr="00E01609" w:rsidTr="004E0AE7">
        <w:trPr>
          <w:trHeight w:val="5802"/>
        </w:trPr>
        <w:tc>
          <w:tcPr>
            <w:tcW w:type="pct" w:w="545"/>
            <w:tcBorders>
              <w:top w:color="auto" w:space="0" w:sz="4" w:val="single"/>
              <w:left w:color="auto" w:space="0" w:sz="4" w:val="single"/>
              <w:bottom w:color="auto" w:space="0" w:sz="4" w:val="single"/>
              <w:right w:color="auto" w:space="0" w:sz="4" w:val="single"/>
            </w:tcBorders>
          </w:tcPr>
          <w:p w:rsidP="00E01609" w:rsidR="00E01609" w:rsidRDefault="00E01609" w:rsidRPr="00E01609">
            <w:pPr>
              <w:spacing w:after="160" w:line="259" w:lineRule="auto"/>
              <w:rPr>
                <w:rFonts w:eastAsiaTheme="minorHAnsi"/>
              </w:rPr>
            </w:pPr>
            <w:r w:rsidRPr="00E01609">
              <w:rPr>
                <w:rFonts w:eastAsiaTheme="minorHAnsi"/>
              </w:rPr>
              <w:lastRenderedPageBreak/>
              <w:t>Water supply</w:t>
            </w:r>
          </w:p>
        </w:tc>
        <w:tc>
          <w:tcPr>
            <w:tcW w:type="pct" w:w="641"/>
            <w:tcBorders>
              <w:top w:color="auto" w:space="0" w:sz="4" w:val="single"/>
              <w:left w:color="auto" w:space="0" w:sz="4" w:val="single"/>
              <w:bottom w:color="auto" w:space="0" w:sz="4" w:val="single"/>
              <w:right w:color="auto" w:space="0" w:sz="4" w:val="single"/>
            </w:tcBorders>
          </w:tcPr>
          <w:p w:rsidP="00E01609" w:rsidR="00E01609" w:rsidRDefault="00E01609" w:rsidRPr="00E01609">
            <w:pPr>
              <w:spacing w:after="160" w:line="259" w:lineRule="auto"/>
              <w:rPr>
                <w:rFonts w:eastAsiaTheme="minorHAnsi"/>
              </w:rPr>
            </w:pPr>
            <w:r w:rsidRPr="00E01609">
              <w:rPr>
                <w:rFonts w:eastAsiaTheme="minorHAnsi"/>
              </w:rPr>
              <w:t>Provision of safe portable drinking water</w:t>
            </w:r>
          </w:p>
        </w:tc>
        <w:tc>
          <w:tcPr>
            <w:tcW w:type="pct" w:w="1211"/>
            <w:tcBorders>
              <w:top w:color="auto" w:space="0" w:sz="4" w:val="single"/>
              <w:left w:color="auto" w:space="0" w:sz="4" w:val="single"/>
              <w:bottom w:color="auto" w:space="0" w:sz="4" w:val="single"/>
              <w:right w:color="auto" w:space="0" w:sz="4" w:val="single"/>
            </w:tcBorders>
            <w:vAlign w:val="center"/>
          </w:tcPr>
          <w:p w:rsidP="00E01609" w:rsidR="00E01609" w:rsidRDefault="00E01609" w:rsidRPr="00E01609">
            <w:pPr>
              <w:spacing w:after="160" w:line="259" w:lineRule="auto"/>
              <w:rPr>
                <w:rFonts w:eastAsiaTheme="minorHAnsi"/>
              </w:rPr>
            </w:pPr>
            <w:r w:rsidRPr="00E01609">
              <w:rPr>
                <w:rFonts w:eastAsiaTheme="minorHAnsi"/>
              </w:rPr>
              <w:t>Availability of water source</w:t>
            </w:r>
          </w:p>
          <w:p w:rsidP="00E01609" w:rsidR="00E01609" w:rsidRDefault="00E01609" w:rsidRPr="00E01609">
            <w:pPr>
              <w:spacing w:after="160" w:line="259" w:lineRule="auto"/>
              <w:rPr>
                <w:rFonts w:eastAsiaTheme="minorHAnsi"/>
              </w:rPr>
            </w:pPr>
            <w:r w:rsidRPr="00E01609">
              <w:rPr>
                <w:rFonts w:eastAsiaTheme="minorHAnsi"/>
              </w:rPr>
              <w:t>Water abstraction</w:t>
            </w:r>
          </w:p>
          <w:p w:rsidP="00E01609" w:rsidR="00E01609" w:rsidRDefault="00E01609" w:rsidRPr="00E01609">
            <w:pPr>
              <w:spacing w:after="160" w:line="259" w:lineRule="auto"/>
              <w:rPr>
                <w:rFonts w:eastAsiaTheme="minorHAnsi"/>
              </w:rPr>
            </w:pPr>
            <w:r w:rsidRPr="00E01609">
              <w:rPr>
                <w:rFonts w:eastAsiaTheme="minorHAnsi"/>
              </w:rPr>
              <w:t>Water purification</w:t>
            </w:r>
          </w:p>
          <w:p w:rsidP="00E01609" w:rsidR="00E01609" w:rsidRDefault="00E01609" w:rsidRPr="00E01609">
            <w:pPr>
              <w:spacing w:after="160" w:line="259" w:lineRule="auto"/>
              <w:rPr>
                <w:rFonts w:eastAsiaTheme="minorHAnsi"/>
              </w:rPr>
            </w:pPr>
            <w:r w:rsidRPr="00E01609">
              <w:rPr>
                <w:rFonts w:eastAsiaTheme="minorHAnsi"/>
              </w:rPr>
              <w:t xml:space="preserve"> Blue Drop assessment</w:t>
            </w:r>
          </w:p>
          <w:p w:rsidP="00E01609" w:rsidR="00E01609" w:rsidRDefault="00E01609" w:rsidRPr="00E01609">
            <w:pPr>
              <w:spacing w:after="160" w:line="259" w:lineRule="auto"/>
              <w:rPr>
                <w:rFonts w:eastAsiaTheme="minorHAnsi"/>
              </w:rPr>
            </w:pPr>
            <w:r w:rsidRPr="00E01609">
              <w:rPr>
                <w:rFonts w:eastAsiaTheme="minorHAnsi"/>
              </w:rPr>
              <w:t xml:space="preserve">Water sampling </w:t>
            </w:r>
          </w:p>
          <w:p w:rsidP="00E01609" w:rsidR="00E01609" w:rsidRDefault="00E01609" w:rsidRPr="00E01609">
            <w:pPr>
              <w:spacing w:after="160" w:line="259" w:lineRule="auto"/>
              <w:rPr>
                <w:rFonts w:eastAsiaTheme="minorHAnsi"/>
              </w:rPr>
            </w:pPr>
            <w:r w:rsidRPr="00E01609">
              <w:rPr>
                <w:rFonts w:eastAsiaTheme="minorHAnsi"/>
              </w:rPr>
              <w:t>Water loss monitoring</w:t>
            </w: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p>
        </w:tc>
        <w:tc>
          <w:tcPr>
            <w:tcW w:type="pct" w:w="1146"/>
            <w:tcBorders>
              <w:top w:color="auto" w:space="0" w:sz="4" w:val="single"/>
              <w:left w:color="auto" w:space="0" w:sz="4" w:val="single"/>
              <w:bottom w:color="auto" w:space="0" w:sz="4" w:val="single"/>
              <w:right w:color="auto" w:space="0" w:sz="4" w:val="single"/>
            </w:tcBorders>
            <w:vAlign w:val="center"/>
          </w:tcPr>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r w:rsidRPr="00E01609">
              <w:rPr>
                <w:rFonts w:eastAsiaTheme="minorHAnsi"/>
              </w:rPr>
              <w:t>Number of householder with access to safe portable drinking water</w:t>
            </w:r>
          </w:p>
          <w:p w:rsidP="00E01609" w:rsidR="00E01609" w:rsidRDefault="00E01609" w:rsidRPr="00E01609">
            <w:pPr>
              <w:spacing w:after="160" w:line="259" w:lineRule="auto"/>
              <w:rPr>
                <w:rFonts w:eastAsiaTheme="minorHAnsi"/>
              </w:rPr>
            </w:pPr>
            <w:r w:rsidRPr="00E01609">
              <w:rPr>
                <w:rFonts w:eastAsiaTheme="minorHAnsi"/>
              </w:rPr>
              <w:t>Number of householder with access to safe portable drinking within RDP Standards.</w:t>
            </w:r>
          </w:p>
          <w:p w:rsidP="00E01609" w:rsidR="00E01609" w:rsidRDefault="00E01609" w:rsidRPr="00E01609">
            <w:pPr>
              <w:spacing w:after="160" w:line="259" w:lineRule="auto"/>
              <w:rPr>
                <w:rFonts w:eastAsiaTheme="minorHAnsi"/>
              </w:rPr>
            </w:pPr>
            <w:r w:rsidRPr="00E01609">
              <w:rPr>
                <w:rFonts w:eastAsiaTheme="minorHAnsi"/>
              </w:rPr>
              <w:t xml:space="preserve">Blue drop status </w:t>
            </w:r>
          </w:p>
          <w:p w:rsidP="00E01609" w:rsidR="00E01609" w:rsidRDefault="00E01609" w:rsidRPr="00E01609">
            <w:pPr>
              <w:spacing w:after="160" w:line="259" w:lineRule="auto"/>
              <w:rPr>
                <w:rFonts w:eastAsiaTheme="minorHAnsi"/>
              </w:rPr>
            </w:pPr>
            <w:r w:rsidRPr="00E01609">
              <w:rPr>
                <w:rFonts w:eastAsiaTheme="minorHAnsi"/>
              </w:rPr>
              <w:t>Water quality reports</w:t>
            </w:r>
          </w:p>
          <w:p w:rsidP="00E01609" w:rsidR="00E01609" w:rsidRDefault="00E01609" w:rsidRPr="00E01609">
            <w:pPr>
              <w:spacing w:after="160" w:line="259" w:lineRule="auto"/>
              <w:rPr>
                <w:rFonts w:eastAsiaTheme="minorHAnsi"/>
              </w:rPr>
            </w:pPr>
            <w:r w:rsidRPr="00E01609">
              <w:rPr>
                <w:rFonts w:eastAsiaTheme="minorHAnsi"/>
              </w:rPr>
              <w:t>Percentage of water loss report</w:t>
            </w:r>
          </w:p>
          <w:p w:rsidP="00E01609" w:rsidR="00E01609" w:rsidRDefault="00E01609" w:rsidRPr="00E01609">
            <w:pPr>
              <w:spacing w:after="160" w:line="259" w:lineRule="auto"/>
              <w:rPr>
                <w:rFonts w:eastAsiaTheme="minorHAnsi"/>
              </w:rPr>
            </w:pPr>
            <w:r w:rsidRPr="00E01609">
              <w:rPr>
                <w:rFonts w:eastAsiaTheme="minorHAnsi"/>
              </w:rPr>
              <w:t>Water production report</w:t>
            </w: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p>
        </w:tc>
        <w:tc>
          <w:tcPr>
            <w:tcW w:type="pct" w:w="640"/>
            <w:tcBorders>
              <w:top w:color="auto" w:space="0" w:sz="4" w:val="single"/>
              <w:left w:color="auto" w:space="0" w:sz="4" w:val="single"/>
              <w:bottom w:color="auto" w:space="0" w:sz="4" w:val="single"/>
              <w:right w:color="auto" w:space="0" w:sz="4" w:val="single"/>
            </w:tcBorders>
            <w:vAlign w:val="center"/>
          </w:tcPr>
          <w:p w:rsidP="00E01609" w:rsidR="00E01609" w:rsidRDefault="00E01609" w:rsidRPr="00E01609">
            <w:pPr>
              <w:spacing w:after="160" w:line="259" w:lineRule="auto"/>
              <w:rPr>
                <w:rFonts w:eastAsiaTheme="minorHAnsi"/>
              </w:rPr>
            </w:pPr>
            <w:r w:rsidRPr="00E01609">
              <w:rPr>
                <w:rFonts w:eastAsiaTheme="minorHAnsi"/>
              </w:rPr>
              <w:lastRenderedPageBreak/>
              <w:t xml:space="preserve">Daily operation and maintenance </w:t>
            </w: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r w:rsidRPr="00E01609">
              <w:rPr>
                <w:rFonts w:eastAsiaTheme="minorHAnsi"/>
              </w:rPr>
              <w:t xml:space="preserve">Daily recordings of water production </w:t>
            </w: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r w:rsidRPr="00E01609">
              <w:rPr>
                <w:rFonts w:eastAsiaTheme="minorHAnsi"/>
              </w:rPr>
              <w:t>Water quality monitoring</w:t>
            </w: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r w:rsidRPr="00E01609">
              <w:rPr>
                <w:rFonts w:eastAsiaTheme="minorHAnsi"/>
              </w:rPr>
              <w:t>Water loss monitoring</w:t>
            </w: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r w:rsidRPr="00E01609">
              <w:rPr>
                <w:rFonts w:eastAsiaTheme="minorHAnsi"/>
              </w:rPr>
              <w:t>Trace and disconnect illegal water users</w:t>
            </w:r>
          </w:p>
        </w:tc>
        <w:tc>
          <w:tcPr>
            <w:tcW w:type="pct" w:w="817"/>
            <w:tcBorders>
              <w:top w:color="auto" w:space="0" w:sz="4" w:val="single"/>
              <w:left w:color="auto" w:space="0" w:sz="4" w:val="single"/>
              <w:bottom w:color="auto" w:space="0" w:sz="4" w:val="single"/>
              <w:right w:color="auto" w:space="0" w:sz="4" w:val="single"/>
            </w:tcBorders>
            <w:vAlign w:val="center"/>
          </w:tcPr>
          <w:p w:rsidP="00E01609" w:rsidR="00E01609" w:rsidRDefault="00E01609" w:rsidRPr="00E01609">
            <w:pPr>
              <w:spacing w:after="160" w:line="259" w:lineRule="auto"/>
              <w:rPr>
                <w:rFonts w:eastAsiaTheme="minorHAnsi"/>
              </w:rPr>
            </w:pPr>
            <w:r w:rsidRPr="00E01609">
              <w:rPr>
                <w:rFonts w:eastAsiaTheme="minorHAnsi"/>
              </w:rPr>
              <w:t>Upgrade of bulk water infrastructure including  source, bulk pipes, pump stations and storage</w:t>
            </w: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p>
        </w:tc>
      </w:tr>
      <w:tr w:rsidR="00E01609" w:rsidRPr="00E01609" w:rsidTr="004E0AE7">
        <w:tc>
          <w:tcPr>
            <w:tcW w:type="pct" w:w="545"/>
            <w:tcBorders>
              <w:top w:color="auto" w:space="0" w:sz="4" w:val="single"/>
              <w:left w:color="auto" w:space="0" w:sz="4" w:val="single"/>
              <w:bottom w:color="auto" w:space="0" w:sz="4" w:val="single"/>
              <w:right w:color="auto" w:space="0" w:sz="4" w:val="single"/>
            </w:tcBorders>
            <w:hideMark/>
          </w:tcPr>
          <w:p w:rsidP="00E01609" w:rsidR="00E01609" w:rsidRDefault="00E01609" w:rsidRPr="00E01609">
            <w:pPr>
              <w:spacing w:after="160" w:line="259" w:lineRule="auto"/>
              <w:rPr>
                <w:rFonts w:eastAsiaTheme="minorHAnsi"/>
              </w:rPr>
            </w:pPr>
            <w:r w:rsidRPr="00E01609">
              <w:rPr>
                <w:rFonts w:eastAsiaTheme="minorHAnsi"/>
              </w:rPr>
              <w:lastRenderedPageBreak/>
              <w:t>Water and waste water treatment infrastructure and services</w:t>
            </w:r>
          </w:p>
        </w:tc>
        <w:tc>
          <w:tcPr>
            <w:tcW w:type="pct" w:w="641"/>
            <w:tcBorders>
              <w:top w:color="auto" w:space="0" w:sz="4" w:val="single"/>
              <w:left w:color="auto" w:space="0" w:sz="4" w:val="single"/>
              <w:bottom w:color="auto" w:space="0" w:sz="4" w:val="single"/>
              <w:right w:color="auto" w:space="0" w:sz="4" w:val="single"/>
            </w:tcBorders>
            <w:hideMark/>
          </w:tcPr>
          <w:p w:rsidP="00E01609" w:rsidR="00E01609" w:rsidRDefault="00E01609" w:rsidRPr="00E01609">
            <w:pPr>
              <w:spacing w:after="160" w:line="259" w:lineRule="auto"/>
              <w:rPr>
                <w:rFonts w:eastAsiaTheme="minorHAnsi"/>
              </w:rPr>
            </w:pPr>
            <w:r w:rsidRPr="00E01609">
              <w:rPr>
                <w:rFonts w:eastAsiaTheme="minorHAnsi"/>
              </w:rPr>
              <w:t>To develop and maintenance of infrastructures</w:t>
            </w:r>
          </w:p>
        </w:tc>
        <w:tc>
          <w:tcPr>
            <w:tcW w:type="pct" w:w="1211"/>
            <w:tcBorders>
              <w:top w:color="auto" w:space="0" w:sz="4" w:val="single"/>
              <w:left w:color="auto" w:space="0" w:sz="4" w:val="single"/>
              <w:bottom w:color="auto" w:space="0" w:sz="4" w:val="single"/>
              <w:right w:color="auto" w:space="0" w:sz="4" w:val="single"/>
            </w:tcBorders>
          </w:tcPr>
          <w:p w:rsidP="00E01609" w:rsidR="00E01609" w:rsidRDefault="00E01609" w:rsidRPr="00E01609">
            <w:pPr>
              <w:spacing w:after="160" w:line="259" w:lineRule="auto"/>
              <w:rPr>
                <w:rFonts w:eastAsiaTheme="minorHAnsi"/>
              </w:rPr>
            </w:pPr>
            <w:r w:rsidRPr="00E01609">
              <w:rPr>
                <w:rFonts w:eastAsiaTheme="minorHAnsi"/>
              </w:rPr>
              <w:t>Development of maintenance and infrastructure master plan</w:t>
            </w:r>
          </w:p>
          <w:p w:rsidP="00E01609" w:rsidR="00E01609" w:rsidRDefault="00E01609" w:rsidRPr="00E01609">
            <w:pPr>
              <w:spacing w:after="160" w:line="259" w:lineRule="auto"/>
              <w:rPr>
                <w:rFonts w:eastAsiaTheme="minorHAnsi"/>
              </w:rPr>
            </w:pPr>
            <w:r w:rsidRPr="00E01609">
              <w:rPr>
                <w:rFonts w:eastAsiaTheme="minorHAnsi"/>
              </w:rPr>
              <w:t xml:space="preserve">Implementation of bulk water projects, bulk infrastructure upgrades </w:t>
            </w: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p>
        </w:tc>
        <w:tc>
          <w:tcPr>
            <w:tcW w:type="pct" w:w="1146"/>
            <w:tcBorders>
              <w:top w:color="auto" w:space="0" w:sz="4" w:val="single"/>
              <w:left w:color="auto" w:space="0" w:sz="4" w:val="single"/>
              <w:bottom w:color="auto" w:space="0" w:sz="4" w:val="single"/>
              <w:right w:color="auto" w:space="0" w:sz="4" w:val="single"/>
            </w:tcBorders>
          </w:tcPr>
          <w:p w:rsidP="00E01609" w:rsidR="00E01609" w:rsidRDefault="00E01609" w:rsidRPr="00E01609">
            <w:pPr>
              <w:spacing w:after="160" w:line="259" w:lineRule="auto"/>
              <w:rPr>
                <w:rFonts w:eastAsiaTheme="minorHAnsi"/>
              </w:rPr>
            </w:pPr>
            <w:r w:rsidRPr="00E01609">
              <w:rPr>
                <w:rFonts w:eastAsiaTheme="minorHAnsi"/>
              </w:rPr>
              <w:t xml:space="preserve">Sustainable infrastructure and water supply </w:t>
            </w:r>
          </w:p>
          <w:p w:rsidP="00E01609" w:rsidR="00E01609" w:rsidRDefault="00E01609" w:rsidRPr="00E01609">
            <w:pPr>
              <w:spacing w:after="160" w:line="259" w:lineRule="auto"/>
              <w:rPr>
                <w:rFonts w:eastAsiaTheme="minorHAnsi"/>
              </w:rPr>
            </w:pPr>
            <w:r w:rsidRPr="00E01609">
              <w:rPr>
                <w:rFonts w:eastAsiaTheme="minorHAnsi"/>
              </w:rPr>
              <w:t>Less water service  interruption</w:t>
            </w:r>
          </w:p>
          <w:p w:rsidP="00E01609" w:rsidR="00E01609" w:rsidRDefault="00E01609" w:rsidRPr="00E01609">
            <w:pPr>
              <w:spacing w:after="160" w:line="259" w:lineRule="auto"/>
              <w:rPr>
                <w:rFonts w:eastAsiaTheme="minorHAnsi"/>
              </w:rPr>
            </w:pPr>
          </w:p>
        </w:tc>
        <w:tc>
          <w:tcPr>
            <w:tcW w:type="pct" w:w="640"/>
            <w:tcBorders>
              <w:top w:color="auto" w:space="0" w:sz="4" w:val="single"/>
              <w:left w:color="auto" w:space="0" w:sz="4" w:val="single"/>
              <w:bottom w:color="auto" w:space="0" w:sz="4" w:val="single"/>
              <w:right w:color="auto" w:space="0" w:sz="4" w:val="single"/>
            </w:tcBorders>
          </w:tcPr>
          <w:p w:rsidP="00E01609" w:rsidR="00E01609" w:rsidRDefault="00E01609" w:rsidRPr="00E01609">
            <w:pPr>
              <w:spacing w:after="160" w:line="259" w:lineRule="auto"/>
              <w:rPr>
                <w:rFonts w:eastAsiaTheme="minorHAnsi"/>
              </w:rPr>
            </w:pPr>
          </w:p>
        </w:tc>
        <w:tc>
          <w:tcPr>
            <w:tcW w:type="pct" w:w="817"/>
            <w:tcBorders>
              <w:top w:color="auto" w:space="0" w:sz="4" w:val="single"/>
              <w:left w:color="auto" w:space="0" w:sz="4" w:val="single"/>
              <w:bottom w:color="auto" w:space="0" w:sz="4" w:val="single"/>
              <w:right w:color="auto" w:space="0" w:sz="4" w:val="single"/>
            </w:tcBorders>
          </w:tcPr>
          <w:p w:rsidP="00E01609" w:rsidR="00E01609" w:rsidRDefault="00E01609" w:rsidRPr="00E01609">
            <w:pPr>
              <w:spacing w:after="160" w:line="259" w:lineRule="auto"/>
              <w:rPr>
                <w:rFonts w:eastAsiaTheme="minorHAnsi"/>
              </w:rPr>
            </w:pPr>
            <w:r w:rsidRPr="00E01609">
              <w:rPr>
                <w:rFonts w:eastAsiaTheme="minorHAnsi"/>
              </w:rPr>
              <w:t>Development of water and sanitation infrastructure masterplan</w:t>
            </w: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r w:rsidRPr="00E01609">
              <w:rPr>
                <w:rFonts w:eastAsiaTheme="minorHAnsi"/>
              </w:rPr>
              <w:t xml:space="preserve">Construction and upgrade of infrastructure  </w:t>
            </w:r>
          </w:p>
        </w:tc>
      </w:tr>
      <w:tr w:rsidR="00E01609" w:rsidRPr="00E01609" w:rsidTr="004E0AE7">
        <w:tc>
          <w:tcPr>
            <w:tcW w:type="pct" w:w="545"/>
            <w:tcBorders>
              <w:top w:color="auto" w:space="0" w:sz="4" w:val="single"/>
              <w:left w:color="auto" w:space="0" w:sz="4" w:val="single"/>
              <w:bottom w:color="auto" w:space="0" w:sz="4" w:val="single"/>
              <w:right w:color="auto" w:space="0" w:sz="4" w:val="single"/>
            </w:tcBorders>
            <w:hideMark/>
          </w:tcPr>
          <w:p w:rsidP="00E01609" w:rsidR="00E01609" w:rsidRDefault="00E01609" w:rsidRPr="00E01609">
            <w:pPr>
              <w:spacing w:after="160" w:line="259" w:lineRule="auto"/>
              <w:rPr>
                <w:rFonts w:eastAsiaTheme="minorHAnsi"/>
              </w:rPr>
            </w:pPr>
            <w:r w:rsidRPr="00E01609">
              <w:rPr>
                <w:rFonts w:eastAsiaTheme="minorHAnsi"/>
              </w:rPr>
              <w:lastRenderedPageBreak/>
              <w:t>Water Development</w:t>
            </w:r>
          </w:p>
        </w:tc>
        <w:tc>
          <w:tcPr>
            <w:tcW w:type="pct" w:w="641"/>
            <w:tcBorders>
              <w:top w:color="auto" w:space="0" w:sz="4" w:val="single"/>
              <w:left w:color="auto" w:space="0" w:sz="4" w:val="single"/>
              <w:bottom w:color="auto" w:space="0" w:sz="4" w:val="single"/>
              <w:right w:color="auto" w:space="0" w:sz="4" w:val="single"/>
            </w:tcBorders>
            <w:hideMark/>
          </w:tcPr>
          <w:p w:rsidP="00E01609" w:rsidR="00E01609" w:rsidRDefault="00E01609" w:rsidRPr="00E01609">
            <w:pPr>
              <w:spacing w:after="160" w:line="259" w:lineRule="auto"/>
              <w:rPr>
                <w:rFonts w:eastAsiaTheme="minorHAnsi"/>
              </w:rPr>
            </w:pPr>
            <w:r w:rsidRPr="00E01609">
              <w:rPr>
                <w:rFonts w:eastAsiaTheme="minorHAnsi"/>
              </w:rPr>
              <w:t>To secure future water supply</w:t>
            </w:r>
          </w:p>
        </w:tc>
        <w:tc>
          <w:tcPr>
            <w:tcW w:type="pct" w:w="1211"/>
            <w:tcBorders>
              <w:top w:color="auto" w:space="0" w:sz="4" w:val="single"/>
              <w:left w:color="auto" w:space="0" w:sz="4" w:val="single"/>
              <w:bottom w:color="auto" w:space="0" w:sz="4" w:val="single"/>
              <w:right w:color="auto" w:space="0" w:sz="4" w:val="single"/>
            </w:tcBorders>
          </w:tcPr>
          <w:p w:rsidP="00E01609" w:rsidR="00E01609" w:rsidRDefault="00E01609" w:rsidRPr="00E01609">
            <w:pPr>
              <w:spacing w:after="160" w:line="259" w:lineRule="auto"/>
              <w:rPr>
                <w:rFonts w:eastAsiaTheme="minorHAnsi"/>
              </w:rPr>
            </w:pPr>
            <w:r w:rsidRPr="00E01609">
              <w:rPr>
                <w:rFonts w:eastAsiaTheme="minorHAnsi"/>
              </w:rPr>
              <w:t xml:space="preserve">exploration of alternative  water sources </w:t>
            </w:r>
          </w:p>
          <w:p w:rsidP="00E01609" w:rsidR="00E01609" w:rsidRDefault="00E01609" w:rsidRPr="00E01609">
            <w:pPr>
              <w:spacing w:after="160" w:line="259" w:lineRule="auto"/>
              <w:rPr>
                <w:rFonts w:eastAsiaTheme="minorHAnsi"/>
              </w:rPr>
            </w:pPr>
            <w:r w:rsidRPr="00E01609">
              <w:rPr>
                <w:rFonts w:eastAsiaTheme="minorHAnsi"/>
              </w:rPr>
              <w:t>Availability of bulk infrastructure including water storage</w:t>
            </w:r>
          </w:p>
        </w:tc>
        <w:tc>
          <w:tcPr>
            <w:tcW w:type="pct" w:w="1146"/>
            <w:tcBorders>
              <w:top w:color="auto" w:space="0" w:sz="4" w:val="single"/>
              <w:left w:color="auto" w:space="0" w:sz="4" w:val="single"/>
              <w:bottom w:color="auto" w:space="0" w:sz="4" w:val="single"/>
              <w:right w:color="auto" w:space="0" w:sz="4" w:val="single"/>
            </w:tcBorders>
          </w:tcPr>
          <w:p w:rsidP="00E01609" w:rsidR="00E01609" w:rsidRDefault="00E01609" w:rsidRPr="00E01609">
            <w:pPr>
              <w:spacing w:after="160" w:line="259" w:lineRule="auto"/>
              <w:rPr>
                <w:rFonts w:eastAsiaTheme="minorHAnsi"/>
              </w:rPr>
            </w:pPr>
            <w:r w:rsidRPr="00E01609">
              <w:rPr>
                <w:rFonts w:eastAsiaTheme="minorHAnsi"/>
              </w:rPr>
              <w:t>Additional water capacity and infrastructure availability</w:t>
            </w:r>
          </w:p>
          <w:p w:rsidP="00E01609" w:rsidR="00E01609" w:rsidRDefault="00E01609" w:rsidRPr="00E01609">
            <w:pPr>
              <w:spacing w:after="160" w:line="259" w:lineRule="auto"/>
              <w:rPr>
                <w:rFonts w:eastAsiaTheme="minorHAnsi"/>
              </w:rPr>
            </w:pPr>
          </w:p>
        </w:tc>
        <w:tc>
          <w:tcPr>
            <w:tcW w:type="pct" w:w="640"/>
            <w:tcBorders>
              <w:top w:color="auto" w:space="0" w:sz="4" w:val="single"/>
              <w:left w:color="auto" w:space="0" w:sz="4" w:val="single"/>
              <w:bottom w:color="auto" w:space="0" w:sz="4" w:val="single"/>
              <w:right w:color="auto" w:space="0" w:sz="4" w:val="single"/>
            </w:tcBorders>
          </w:tcPr>
          <w:p w:rsidP="00E01609" w:rsidR="00E01609" w:rsidRDefault="00E01609" w:rsidRPr="00E01609">
            <w:pPr>
              <w:spacing w:after="160" w:line="259" w:lineRule="auto"/>
              <w:rPr>
                <w:rFonts w:eastAsiaTheme="minorHAnsi"/>
              </w:rPr>
            </w:pPr>
          </w:p>
        </w:tc>
        <w:tc>
          <w:tcPr>
            <w:tcW w:type="pct" w:w="817"/>
            <w:tcBorders>
              <w:top w:color="auto" w:space="0" w:sz="4" w:val="single"/>
              <w:left w:color="auto" w:space="0" w:sz="4" w:val="single"/>
              <w:bottom w:color="auto" w:space="0" w:sz="4" w:val="single"/>
              <w:right w:color="auto" w:space="0" w:sz="4" w:val="single"/>
            </w:tcBorders>
          </w:tcPr>
          <w:p w:rsidP="00E01609" w:rsidR="00E01609" w:rsidRDefault="00E01609" w:rsidRPr="00E01609">
            <w:pPr>
              <w:spacing w:after="160" w:line="259" w:lineRule="auto"/>
              <w:rPr>
                <w:rFonts w:eastAsiaTheme="minorHAnsi"/>
              </w:rPr>
            </w:pPr>
            <w:r w:rsidRPr="00E01609">
              <w:rPr>
                <w:rFonts w:eastAsiaTheme="minorHAnsi"/>
              </w:rPr>
              <w:t>Bulk water supply upgrades</w:t>
            </w: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r w:rsidRPr="00E01609">
              <w:rPr>
                <w:rFonts w:eastAsiaTheme="minorHAnsi"/>
              </w:rPr>
              <w:t xml:space="preserve">Water source integration </w:t>
            </w: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r w:rsidRPr="00E01609">
              <w:rPr>
                <w:rFonts w:eastAsiaTheme="minorHAnsi"/>
              </w:rPr>
              <w:t>Feasibility studies on future water sources</w:t>
            </w:r>
          </w:p>
          <w:p w:rsidP="00E01609" w:rsidR="00E01609" w:rsidRDefault="00E01609" w:rsidRPr="00E01609">
            <w:pPr>
              <w:spacing w:after="160" w:line="259" w:lineRule="auto"/>
              <w:rPr>
                <w:rFonts w:eastAsiaTheme="minorHAnsi"/>
              </w:rPr>
            </w:pPr>
          </w:p>
        </w:tc>
      </w:tr>
    </w:tbl>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p>
    <w:tbl>
      <w:tblPr>
        <w:tblW w:type="pct" w:w="500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1425"/>
        <w:gridCol w:w="1782"/>
        <w:gridCol w:w="3074"/>
        <w:gridCol w:w="3017"/>
        <w:gridCol w:w="1562"/>
        <w:gridCol w:w="2090"/>
      </w:tblGrid>
      <w:tr w:rsidR="00E01609" w:rsidRPr="00E01609" w:rsidTr="004E0AE7">
        <w:tc>
          <w:tcPr>
            <w:tcW w:type="pct" w:w="550"/>
            <w:vMerge w:val="restart"/>
            <w:shd w:color="auto" w:fill="C6D9F1" w:val="clear"/>
            <w:vAlign w:val="center"/>
          </w:tcPr>
          <w:p w:rsidP="00E01609" w:rsidR="00E01609" w:rsidRDefault="00E01609" w:rsidRPr="00E01609">
            <w:pPr>
              <w:spacing w:after="160" w:line="259" w:lineRule="auto"/>
              <w:rPr>
                <w:rFonts w:eastAsiaTheme="minorHAnsi"/>
              </w:rPr>
            </w:pPr>
            <w:r w:rsidRPr="00E01609">
              <w:rPr>
                <w:rFonts w:eastAsiaTheme="minorHAnsi"/>
              </w:rPr>
              <w:lastRenderedPageBreak/>
              <w:t>Technical Services</w:t>
            </w:r>
          </w:p>
        </w:tc>
        <w:tc>
          <w:tcPr>
            <w:tcW w:type="pct" w:w="688"/>
            <w:vMerge w:val="restart"/>
            <w:shd w:color="auto" w:fill="C6D9F1" w:val="clear"/>
            <w:vAlign w:val="center"/>
          </w:tcPr>
          <w:p w:rsidP="00E01609" w:rsidR="00E01609" w:rsidRDefault="00E01609" w:rsidRPr="00E01609">
            <w:pPr>
              <w:spacing w:after="160" w:line="259" w:lineRule="auto"/>
              <w:rPr>
                <w:rFonts w:eastAsiaTheme="minorHAnsi"/>
              </w:rPr>
            </w:pPr>
            <w:r w:rsidRPr="00E01609">
              <w:rPr>
                <w:rFonts w:eastAsiaTheme="minorHAnsi"/>
              </w:rPr>
              <w:t>Developmental Objectives</w:t>
            </w:r>
          </w:p>
        </w:tc>
        <w:tc>
          <w:tcPr>
            <w:tcW w:type="pct" w:w="1187"/>
            <w:vMerge w:val="restart"/>
            <w:shd w:color="auto" w:fill="C6D9F1" w:val="clear"/>
            <w:vAlign w:val="center"/>
          </w:tcPr>
          <w:p w:rsidP="00E01609" w:rsidR="00E01609" w:rsidRDefault="00E01609" w:rsidRPr="00E01609">
            <w:pPr>
              <w:spacing w:after="160" w:line="259" w:lineRule="auto"/>
              <w:rPr>
                <w:rFonts w:eastAsiaTheme="minorHAnsi"/>
              </w:rPr>
            </w:pPr>
            <w:r w:rsidRPr="00E01609">
              <w:rPr>
                <w:rFonts w:eastAsiaTheme="minorHAnsi"/>
              </w:rPr>
              <w:t>Operational Strategies</w:t>
            </w:r>
          </w:p>
        </w:tc>
        <w:tc>
          <w:tcPr>
            <w:tcW w:type="pct" w:w="1165"/>
            <w:vMerge w:val="restart"/>
            <w:shd w:color="auto" w:fill="C6D9F1" w:val="clear"/>
            <w:vAlign w:val="center"/>
          </w:tcPr>
          <w:p w:rsidP="00E01609" w:rsidR="00E01609" w:rsidRDefault="00E01609" w:rsidRPr="00E01609">
            <w:pPr>
              <w:spacing w:after="160" w:line="259" w:lineRule="auto"/>
              <w:rPr>
                <w:rFonts w:eastAsiaTheme="minorHAnsi"/>
              </w:rPr>
            </w:pPr>
            <w:r w:rsidRPr="00E01609">
              <w:rPr>
                <w:rFonts w:eastAsiaTheme="minorHAnsi"/>
              </w:rPr>
              <w:t>Performance Indicators</w:t>
            </w:r>
          </w:p>
        </w:tc>
        <w:tc>
          <w:tcPr>
            <w:tcW w:type="pct" w:w="1410"/>
            <w:gridSpan w:val="2"/>
            <w:shd w:color="auto" w:fill="C6D9F1" w:val="clear"/>
            <w:vAlign w:val="center"/>
          </w:tcPr>
          <w:p w:rsidP="00E01609" w:rsidR="00E01609" w:rsidRDefault="00E01609" w:rsidRPr="00E01609">
            <w:pPr>
              <w:spacing w:after="160" w:line="259" w:lineRule="auto"/>
              <w:rPr>
                <w:rFonts w:eastAsiaTheme="minorHAnsi"/>
              </w:rPr>
            </w:pPr>
            <w:r w:rsidRPr="00E01609">
              <w:rPr>
                <w:rFonts w:eastAsiaTheme="minorHAnsi"/>
              </w:rPr>
              <w:t>Activities</w:t>
            </w:r>
          </w:p>
        </w:tc>
      </w:tr>
      <w:tr w:rsidR="00E01609" w:rsidRPr="00E01609" w:rsidTr="004E0AE7">
        <w:tc>
          <w:tcPr>
            <w:tcW w:type="pct" w:w="550"/>
            <w:vMerge/>
            <w:shd w:color="auto" w:fill="C6D9F1" w:val="clear"/>
          </w:tcPr>
          <w:p w:rsidP="00E01609" w:rsidR="00E01609" w:rsidRDefault="00E01609" w:rsidRPr="00E01609">
            <w:pPr>
              <w:spacing w:after="160" w:line="259" w:lineRule="auto"/>
              <w:rPr>
                <w:rFonts w:eastAsiaTheme="minorHAnsi"/>
              </w:rPr>
            </w:pPr>
          </w:p>
        </w:tc>
        <w:tc>
          <w:tcPr>
            <w:tcW w:type="pct" w:w="688"/>
            <w:vMerge/>
            <w:shd w:color="auto" w:fill="C6D9F1" w:val="clear"/>
          </w:tcPr>
          <w:p w:rsidP="00E01609" w:rsidR="00E01609" w:rsidRDefault="00E01609" w:rsidRPr="00E01609">
            <w:pPr>
              <w:spacing w:after="160" w:line="259" w:lineRule="auto"/>
              <w:rPr>
                <w:rFonts w:eastAsiaTheme="minorHAnsi"/>
              </w:rPr>
            </w:pPr>
          </w:p>
        </w:tc>
        <w:tc>
          <w:tcPr>
            <w:tcW w:type="pct" w:w="1187"/>
            <w:vMerge/>
            <w:shd w:color="auto" w:fill="C6D9F1" w:val="clear"/>
          </w:tcPr>
          <w:p w:rsidP="00E01609" w:rsidR="00E01609" w:rsidRDefault="00E01609" w:rsidRPr="00E01609">
            <w:pPr>
              <w:spacing w:after="160" w:line="259" w:lineRule="auto"/>
              <w:rPr>
                <w:rFonts w:eastAsiaTheme="minorHAnsi"/>
              </w:rPr>
            </w:pPr>
          </w:p>
        </w:tc>
        <w:tc>
          <w:tcPr>
            <w:tcW w:type="pct" w:w="1165"/>
            <w:vMerge/>
            <w:shd w:color="auto" w:fill="C6D9F1" w:val="clear"/>
          </w:tcPr>
          <w:p w:rsidP="00E01609" w:rsidR="00E01609" w:rsidRDefault="00E01609" w:rsidRPr="00E01609">
            <w:pPr>
              <w:spacing w:after="160" w:line="259" w:lineRule="auto"/>
              <w:rPr>
                <w:rFonts w:eastAsiaTheme="minorHAnsi"/>
              </w:rPr>
            </w:pPr>
          </w:p>
        </w:tc>
        <w:tc>
          <w:tcPr>
            <w:tcW w:type="pct" w:w="603"/>
            <w:shd w:color="auto" w:fill="C6D9F1" w:val="clear"/>
          </w:tcPr>
          <w:p w:rsidP="00E01609" w:rsidR="00E01609" w:rsidRDefault="00E01609" w:rsidRPr="00E01609">
            <w:pPr>
              <w:spacing w:after="160" w:line="259" w:lineRule="auto"/>
              <w:rPr>
                <w:rFonts w:eastAsiaTheme="minorHAnsi"/>
              </w:rPr>
            </w:pPr>
            <w:r w:rsidRPr="00E01609">
              <w:rPr>
                <w:rFonts w:eastAsiaTheme="minorHAnsi"/>
              </w:rPr>
              <w:t>Programmes</w:t>
            </w:r>
          </w:p>
        </w:tc>
        <w:tc>
          <w:tcPr>
            <w:tcW w:type="pct" w:w="807"/>
            <w:shd w:color="auto" w:fill="C6D9F1" w:val="clear"/>
          </w:tcPr>
          <w:p w:rsidP="00E01609" w:rsidR="00E01609" w:rsidRDefault="00E01609" w:rsidRPr="00E01609">
            <w:pPr>
              <w:spacing w:after="160" w:line="259" w:lineRule="auto"/>
              <w:rPr>
                <w:rFonts w:eastAsiaTheme="minorHAnsi"/>
              </w:rPr>
            </w:pPr>
            <w:r w:rsidRPr="00E01609">
              <w:rPr>
                <w:rFonts w:eastAsiaTheme="minorHAnsi"/>
              </w:rPr>
              <w:t>Projects</w:t>
            </w:r>
          </w:p>
        </w:tc>
      </w:tr>
      <w:tr w:rsidR="00E01609" w:rsidRPr="00E01609" w:rsidTr="004E0AE7">
        <w:tc>
          <w:tcPr>
            <w:tcW w:type="pct" w:w="5000"/>
            <w:gridSpan w:val="6"/>
            <w:shd w:color="auto" w:fill="C6D9F1" w:val="clear"/>
          </w:tcPr>
          <w:p w:rsidP="00E01609" w:rsidR="00E01609" w:rsidRDefault="00E01609" w:rsidRPr="00E01609">
            <w:pPr>
              <w:spacing w:after="160" w:line="259" w:lineRule="auto"/>
              <w:rPr>
                <w:rFonts w:eastAsiaTheme="minorHAnsi"/>
              </w:rPr>
            </w:pPr>
            <w:r w:rsidRPr="00E01609">
              <w:rPr>
                <w:rFonts w:eastAsiaTheme="minorHAnsi"/>
                <w:lang w:val="en-GB"/>
              </w:rPr>
              <w:t xml:space="preserve">KPA: </w:t>
            </w:r>
            <w:r w:rsidRPr="00E01609">
              <w:rPr>
                <w:rFonts w:eastAsiaTheme="minorHAnsi"/>
              </w:rPr>
              <w:t>Basic Service Delivery And Infrastructure Development</w:t>
            </w:r>
          </w:p>
        </w:tc>
      </w:tr>
      <w:tr w:rsidR="00E01609" w:rsidRPr="00E01609" w:rsidTr="004E0AE7">
        <w:tc>
          <w:tcPr>
            <w:tcW w:type="pct" w:w="5000"/>
            <w:gridSpan w:val="6"/>
            <w:shd w:color="auto" w:fill="C6D9F1" w:val="clear"/>
          </w:tcPr>
          <w:p w:rsidP="00E01609" w:rsidR="00E01609" w:rsidRDefault="00E01609" w:rsidRPr="00E01609">
            <w:pPr>
              <w:spacing w:after="160" w:line="259" w:lineRule="auto"/>
              <w:rPr>
                <w:rFonts w:eastAsiaTheme="minorHAnsi"/>
              </w:rPr>
            </w:pPr>
            <w:r w:rsidRPr="00E01609">
              <w:rPr>
                <w:rFonts w:eastAsiaTheme="minorHAnsi"/>
              </w:rPr>
              <w:t>Strategic Objective: To initiate and improve the quantity and quality of Municipal Infrastructure Services</w:t>
            </w:r>
          </w:p>
        </w:tc>
      </w:tr>
      <w:tr w:rsidR="00E01609" w:rsidRPr="00E01609" w:rsidTr="004E0AE7">
        <w:tc>
          <w:tcPr>
            <w:tcW w:type="pct" w:w="5000"/>
            <w:gridSpan w:val="6"/>
            <w:shd w:color="auto" w:fill="C6D9F1" w:val="clear"/>
          </w:tcPr>
          <w:p w:rsidP="00E01609" w:rsidR="00E01609" w:rsidRDefault="00E01609" w:rsidRPr="00E01609">
            <w:pPr>
              <w:spacing w:after="160" w:line="259" w:lineRule="auto"/>
              <w:rPr>
                <w:rFonts w:eastAsiaTheme="minorHAnsi"/>
              </w:rPr>
            </w:pPr>
            <w:r w:rsidRPr="00E01609">
              <w:rPr>
                <w:rFonts w:eastAsiaTheme="minorHAnsi"/>
              </w:rPr>
              <w:t>Focus Area: Civil and Mechanical Services</w:t>
            </w:r>
          </w:p>
        </w:tc>
      </w:tr>
      <w:tr w:rsidR="00E01609" w:rsidRPr="00E01609" w:rsidTr="004E0AE7">
        <w:tc>
          <w:tcPr>
            <w:tcW w:type="pct" w:w="550"/>
          </w:tcPr>
          <w:p w:rsidP="00E01609" w:rsidR="00E01609" w:rsidRDefault="00E01609" w:rsidRPr="00E01609">
            <w:pPr>
              <w:spacing w:after="160" w:line="259" w:lineRule="auto"/>
              <w:rPr>
                <w:rFonts w:eastAsiaTheme="minorHAnsi"/>
              </w:rPr>
            </w:pPr>
            <w:r w:rsidRPr="00E01609">
              <w:rPr>
                <w:rFonts w:eastAsiaTheme="minorHAnsi"/>
              </w:rPr>
              <w:t>Roads and Stormwater</w:t>
            </w:r>
          </w:p>
        </w:tc>
        <w:tc>
          <w:tcPr>
            <w:tcW w:type="pct" w:w="688"/>
          </w:tcPr>
          <w:p w:rsidP="00E01609" w:rsidR="00E01609" w:rsidRDefault="00E01609" w:rsidRPr="00E01609">
            <w:pPr>
              <w:spacing w:after="160" w:line="259" w:lineRule="auto"/>
              <w:rPr>
                <w:rFonts w:eastAsiaTheme="minorHAnsi"/>
              </w:rPr>
            </w:pPr>
            <w:r w:rsidRPr="00E01609">
              <w:rPr>
                <w:rFonts w:eastAsiaTheme="minorHAnsi"/>
              </w:rPr>
              <w:t>Support Infrastructure development growth</w:t>
            </w:r>
          </w:p>
          <w:p w:rsidP="00E01609" w:rsidR="00E01609" w:rsidRDefault="00E01609" w:rsidRPr="00E01609">
            <w:pPr>
              <w:spacing w:after="160" w:line="259" w:lineRule="auto"/>
              <w:rPr>
                <w:rFonts w:eastAsiaTheme="minorHAnsi"/>
              </w:rPr>
            </w:pPr>
          </w:p>
        </w:tc>
        <w:tc>
          <w:tcPr>
            <w:tcW w:type="pct" w:w="1187"/>
          </w:tcPr>
          <w:p w:rsidP="00E01609" w:rsidR="00E01609" w:rsidRDefault="00E01609" w:rsidRPr="00E01609">
            <w:pPr>
              <w:spacing w:after="160" w:line="259" w:lineRule="auto"/>
              <w:rPr>
                <w:rFonts w:eastAsiaTheme="minorHAnsi"/>
              </w:rPr>
            </w:pPr>
            <w:r w:rsidRPr="00E01609">
              <w:rPr>
                <w:rFonts w:eastAsiaTheme="minorHAnsi"/>
              </w:rPr>
              <w:t>Improved infrastructure capacity for social and economic growth</w:t>
            </w:r>
          </w:p>
          <w:p w:rsidP="00E01609" w:rsidR="00E01609" w:rsidRDefault="00E01609" w:rsidRPr="00E01609">
            <w:pPr>
              <w:spacing w:after="160" w:line="259" w:lineRule="auto"/>
              <w:rPr>
                <w:rFonts w:eastAsiaTheme="minorHAnsi"/>
              </w:rPr>
            </w:pPr>
          </w:p>
        </w:tc>
        <w:tc>
          <w:tcPr>
            <w:tcW w:type="pct" w:w="1165"/>
          </w:tcPr>
          <w:p w:rsidP="00E01609" w:rsidR="00E01609" w:rsidRDefault="00E01609" w:rsidRPr="00E01609">
            <w:pPr>
              <w:spacing w:after="160" w:line="259" w:lineRule="auto"/>
              <w:rPr>
                <w:rFonts w:eastAsiaTheme="minorHAnsi"/>
              </w:rPr>
            </w:pPr>
            <w:r w:rsidRPr="00E01609">
              <w:rPr>
                <w:rFonts w:eastAsiaTheme="minorHAnsi"/>
              </w:rPr>
              <w:t>Improved conditions of infrastructure</w:t>
            </w:r>
          </w:p>
          <w:p w:rsidP="00E01609" w:rsidR="00E01609" w:rsidRDefault="00E01609" w:rsidRPr="00E01609">
            <w:pPr>
              <w:spacing w:after="160" w:line="259" w:lineRule="auto"/>
              <w:rPr>
                <w:rFonts w:eastAsiaTheme="minorHAnsi"/>
              </w:rPr>
            </w:pPr>
            <w:r w:rsidRPr="00E01609">
              <w:rPr>
                <w:rFonts w:eastAsiaTheme="minorHAnsi"/>
              </w:rPr>
              <w:t>Improved road safety</w:t>
            </w:r>
          </w:p>
          <w:p w:rsidP="00E01609" w:rsidR="00E01609" w:rsidRDefault="00E01609" w:rsidRPr="00E01609">
            <w:pPr>
              <w:spacing w:after="160" w:line="259" w:lineRule="auto"/>
              <w:rPr>
                <w:rFonts w:eastAsiaTheme="minorHAnsi"/>
              </w:rPr>
            </w:pPr>
            <w:r w:rsidRPr="00E01609">
              <w:rPr>
                <w:rFonts w:eastAsiaTheme="minorHAnsi"/>
              </w:rPr>
              <w:t>Create link, access, and, network where no road infrastructure existed.</w:t>
            </w:r>
          </w:p>
          <w:p w:rsidP="00E01609" w:rsidR="00E01609" w:rsidRDefault="00E01609" w:rsidRPr="00E01609">
            <w:pPr>
              <w:spacing w:after="160" w:line="259" w:lineRule="auto"/>
              <w:rPr>
                <w:rFonts w:eastAsiaTheme="minorHAnsi"/>
              </w:rPr>
            </w:pPr>
          </w:p>
        </w:tc>
        <w:tc>
          <w:tcPr>
            <w:tcW w:type="pct" w:w="603"/>
          </w:tcPr>
          <w:p w:rsidP="00E01609" w:rsidR="00E01609" w:rsidRDefault="00E01609" w:rsidRPr="00E01609">
            <w:pPr>
              <w:spacing w:after="160" w:line="259" w:lineRule="auto"/>
              <w:rPr>
                <w:rFonts w:eastAsiaTheme="minorHAnsi"/>
              </w:rPr>
            </w:pPr>
          </w:p>
        </w:tc>
        <w:tc>
          <w:tcPr>
            <w:tcW w:type="pct" w:w="807"/>
          </w:tcPr>
          <w:p w:rsidP="00E01609" w:rsidR="00E01609" w:rsidRDefault="00E01609" w:rsidRPr="00E01609">
            <w:pPr>
              <w:spacing w:after="160" w:line="259" w:lineRule="auto"/>
              <w:rPr>
                <w:rFonts w:eastAsiaTheme="minorHAnsi"/>
              </w:rPr>
            </w:pPr>
            <w:r w:rsidRPr="00E01609">
              <w:rPr>
                <w:rFonts w:eastAsiaTheme="minorHAnsi"/>
              </w:rPr>
              <w:t>Constant routine road maintenance</w:t>
            </w:r>
          </w:p>
        </w:tc>
      </w:tr>
      <w:tr w:rsidR="00E01609" w:rsidRPr="00E01609" w:rsidTr="004E0AE7">
        <w:trPr>
          <w:trHeight w:val="788"/>
        </w:trPr>
        <w:tc>
          <w:tcPr>
            <w:tcW w:type="pct" w:w="550"/>
          </w:tcPr>
          <w:p w:rsidP="00E01609" w:rsidR="00E01609" w:rsidRDefault="00E01609" w:rsidRPr="00E01609">
            <w:pPr>
              <w:spacing w:after="160" w:line="259" w:lineRule="auto"/>
              <w:rPr>
                <w:rFonts w:eastAsiaTheme="minorHAnsi"/>
              </w:rPr>
            </w:pPr>
            <w:r w:rsidRPr="00E01609">
              <w:rPr>
                <w:rFonts w:eastAsiaTheme="minorHAnsi"/>
              </w:rPr>
              <w:t>Power supply</w:t>
            </w:r>
          </w:p>
        </w:tc>
        <w:tc>
          <w:tcPr>
            <w:tcW w:type="pct" w:w="688"/>
          </w:tcPr>
          <w:p w:rsidP="00E01609" w:rsidR="00E01609" w:rsidRDefault="00E01609" w:rsidRPr="00E01609">
            <w:pPr>
              <w:spacing w:after="160" w:line="259" w:lineRule="auto"/>
              <w:rPr>
                <w:rFonts w:eastAsiaTheme="minorHAnsi"/>
              </w:rPr>
            </w:pPr>
            <w:r w:rsidRPr="00E01609">
              <w:rPr>
                <w:rFonts w:eastAsiaTheme="minorHAnsi"/>
              </w:rPr>
              <w:t xml:space="preserve">Electricity Infrastructure development </w:t>
            </w:r>
          </w:p>
        </w:tc>
        <w:tc>
          <w:tcPr>
            <w:tcW w:type="pct" w:w="1187"/>
          </w:tcPr>
          <w:p w:rsidP="00E01609" w:rsidR="00E01609" w:rsidRDefault="00E01609" w:rsidRPr="00E01609">
            <w:pPr>
              <w:spacing w:after="160" w:line="259" w:lineRule="auto"/>
              <w:rPr>
                <w:rFonts w:eastAsiaTheme="minorHAnsi"/>
              </w:rPr>
            </w:pPr>
            <w:r w:rsidRPr="00E01609">
              <w:rPr>
                <w:rFonts w:eastAsiaTheme="minorHAnsi"/>
              </w:rPr>
              <w:t>Development of sustainable infrastructure</w:t>
            </w:r>
          </w:p>
        </w:tc>
        <w:tc>
          <w:tcPr>
            <w:tcW w:type="pct" w:w="1165"/>
          </w:tcPr>
          <w:p w:rsidP="00E01609" w:rsidR="00E01609" w:rsidRDefault="00E01609" w:rsidRPr="00E01609">
            <w:pPr>
              <w:spacing w:after="160" w:line="259" w:lineRule="auto"/>
              <w:rPr>
                <w:rFonts w:eastAsiaTheme="minorHAnsi"/>
              </w:rPr>
            </w:pPr>
            <w:r w:rsidRPr="00E01609">
              <w:rPr>
                <w:rFonts w:eastAsiaTheme="minorHAnsi"/>
              </w:rPr>
              <w:t>Kilometers of MV Line upgraded</w:t>
            </w: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r w:rsidRPr="00E01609">
              <w:rPr>
                <w:rFonts w:eastAsiaTheme="minorHAnsi"/>
              </w:rPr>
              <w:t>Completed substation</w:t>
            </w: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r w:rsidRPr="00E01609">
              <w:rPr>
                <w:rFonts w:eastAsiaTheme="minorHAnsi"/>
              </w:rPr>
              <w:t>Number of lines refurbished</w:t>
            </w: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r w:rsidRPr="00E01609">
              <w:rPr>
                <w:rFonts w:eastAsiaTheme="minorHAnsi"/>
              </w:rPr>
              <w:t>KM of line constructed</w:t>
            </w: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r w:rsidRPr="00E01609">
              <w:rPr>
                <w:rFonts w:eastAsiaTheme="minorHAnsi"/>
              </w:rPr>
              <w:lastRenderedPageBreak/>
              <w:t>Number of customers connected to the grid</w:t>
            </w: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r w:rsidRPr="00E01609">
              <w:rPr>
                <w:rFonts w:eastAsiaTheme="minorHAnsi"/>
              </w:rPr>
              <w:t>Number of high mast lights connected</w:t>
            </w:r>
          </w:p>
        </w:tc>
        <w:tc>
          <w:tcPr>
            <w:tcW w:type="pct" w:w="603"/>
          </w:tcPr>
          <w:p w:rsidP="00E01609" w:rsidR="00E01609" w:rsidRDefault="00E01609" w:rsidRPr="00E01609">
            <w:pPr>
              <w:spacing w:after="160" w:line="259" w:lineRule="auto"/>
              <w:rPr>
                <w:rFonts w:eastAsiaTheme="minorHAnsi"/>
              </w:rPr>
            </w:pPr>
          </w:p>
        </w:tc>
        <w:tc>
          <w:tcPr>
            <w:tcW w:type="pct" w:w="807"/>
          </w:tcPr>
          <w:p w:rsidP="00E01609" w:rsidR="00E01609" w:rsidRDefault="00E01609" w:rsidRPr="00E01609">
            <w:pPr>
              <w:spacing w:after="160" w:line="259" w:lineRule="auto"/>
              <w:rPr>
                <w:rFonts w:eastAsiaTheme="minorHAnsi"/>
              </w:rPr>
            </w:pPr>
            <w:r w:rsidRPr="00E01609">
              <w:rPr>
                <w:rFonts w:eastAsiaTheme="minorHAnsi"/>
              </w:rPr>
              <w:t>To upgrade MV Line</w:t>
            </w: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r w:rsidRPr="00E01609">
              <w:rPr>
                <w:rFonts w:eastAsiaTheme="minorHAnsi"/>
              </w:rPr>
              <w:t>Construction of new 132kv/11kv substation</w:t>
            </w:r>
          </w:p>
          <w:p w:rsidP="00E01609" w:rsidR="00E01609" w:rsidRDefault="00E01609" w:rsidRPr="00E01609">
            <w:pPr>
              <w:spacing w:after="160" w:line="259" w:lineRule="auto"/>
              <w:rPr>
                <w:rFonts w:eastAsiaTheme="minorHAnsi"/>
              </w:rPr>
            </w:pPr>
            <w:r w:rsidRPr="00E01609">
              <w:rPr>
                <w:rFonts w:eastAsiaTheme="minorHAnsi"/>
              </w:rPr>
              <w:t>To refurbish power lines</w:t>
            </w: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r w:rsidRPr="00E01609">
              <w:rPr>
                <w:rFonts w:eastAsiaTheme="minorHAnsi"/>
              </w:rPr>
              <w:lastRenderedPageBreak/>
              <w:t>Construction of MV line to supply pumpstation</w:t>
            </w:r>
          </w:p>
          <w:p w:rsidP="00E01609" w:rsidR="00E01609" w:rsidRDefault="00E01609" w:rsidRPr="00E01609">
            <w:pPr>
              <w:spacing w:after="160" w:line="259" w:lineRule="auto"/>
              <w:rPr>
                <w:rFonts w:eastAsiaTheme="minorHAnsi"/>
              </w:rPr>
            </w:pPr>
            <w:r w:rsidRPr="00E01609">
              <w:rPr>
                <w:rFonts w:eastAsiaTheme="minorHAnsi"/>
              </w:rPr>
              <w:t>Electrification of houses in Extension 15 and 19</w:t>
            </w:r>
          </w:p>
          <w:p w:rsidP="00E01609" w:rsidR="00E01609" w:rsidRDefault="00E01609" w:rsidRPr="00E01609">
            <w:pPr>
              <w:spacing w:after="160" w:line="259" w:lineRule="auto"/>
              <w:rPr>
                <w:rFonts w:eastAsiaTheme="minorHAnsi"/>
              </w:rPr>
            </w:pPr>
            <w:r w:rsidRPr="00E01609">
              <w:rPr>
                <w:rFonts w:eastAsiaTheme="minorHAnsi"/>
              </w:rPr>
              <w:t>Installation of high mast lights in all wards</w:t>
            </w:r>
          </w:p>
        </w:tc>
      </w:tr>
      <w:tr w:rsidR="00E01609" w:rsidRPr="00E01609" w:rsidTr="004E0AE7">
        <w:tc>
          <w:tcPr>
            <w:tcW w:type="pct" w:w="550"/>
          </w:tcPr>
          <w:p w:rsidP="00E01609" w:rsidR="00E01609" w:rsidRDefault="00E01609" w:rsidRPr="00E01609">
            <w:pPr>
              <w:spacing w:after="160" w:line="259" w:lineRule="auto"/>
              <w:rPr>
                <w:rFonts w:eastAsiaTheme="minorHAnsi"/>
              </w:rPr>
            </w:pPr>
            <w:r w:rsidRPr="00E01609">
              <w:rPr>
                <w:rFonts w:eastAsiaTheme="minorHAnsi"/>
              </w:rPr>
              <w:lastRenderedPageBreak/>
              <w:t>PMU</w:t>
            </w:r>
          </w:p>
        </w:tc>
        <w:tc>
          <w:tcPr>
            <w:tcW w:type="pct" w:w="688"/>
          </w:tcPr>
          <w:p w:rsidP="00E01609" w:rsidR="00E01609" w:rsidRDefault="00E01609" w:rsidRPr="00E01609">
            <w:pPr>
              <w:spacing w:after="160" w:line="259" w:lineRule="auto"/>
              <w:rPr>
                <w:rFonts w:eastAsiaTheme="minorHAnsi"/>
              </w:rPr>
            </w:pPr>
            <w:r w:rsidRPr="00E01609">
              <w:rPr>
                <w:rFonts w:eastAsiaTheme="minorHAnsi"/>
              </w:rPr>
              <w:t>Contracts administration</w:t>
            </w:r>
          </w:p>
          <w:p w:rsidP="00E01609" w:rsidR="00E01609" w:rsidRDefault="00E01609" w:rsidRPr="00E01609">
            <w:pPr>
              <w:spacing w:after="160" w:line="259" w:lineRule="auto"/>
              <w:rPr>
                <w:rFonts w:eastAsiaTheme="minorHAnsi"/>
              </w:rPr>
            </w:pPr>
          </w:p>
        </w:tc>
        <w:tc>
          <w:tcPr>
            <w:tcW w:type="pct" w:w="1187"/>
          </w:tcPr>
          <w:p w:rsidP="00E01609" w:rsidR="00E01609" w:rsidRDefault="00E01609" w:rsidRPr="00E01609">
            <w:pPr>
              <w:spacing w:after="160" w:line="259" w:lineRule="auto"/>
              <w:rPr>
                <w:rFonts w:eastAsiaTheme="minorHAnsi"/>
              </w:rPr>
            </w:pPr>
            <w:r w:rsidRPr="00E01609">
              <w:rPr>
                <w:rFonts w:eastAsiaTheme="minorHAnsi"/>
              </w:rPr>
              <w:t>Procurement of services providers</w:t>
            </w:r>
          </w:p>
          <w:p w:rsidP="00E01609" w:rsidR="00E01609" w:rsidRDefault="00E01609" w:rsidRPr="00E01609">
            <w:pPr>
              <w:spacing w:after="160" w:line="259" w:lineRule="auto"/>
              <w:rPr>
                <w:rFonts w:eastAsiaTheme="minorHAnsi"/>
              </w:rPr>
            </w:pPr>
            <w:r w:rsidRPr="00E01609">
              <w:rPr>
                <w:rFonts w:eastAsiaTheme="minorHAnsi"/>
              </w:rPr>
              <w:t>Maintenance of site reports</w:t>
            </w:r>
          </w:p>
          <w:p w:rsidP="00E01609" w:rsidR="00E01609" w:rsidRDefault="00E01609" w:rsidRPr="00E01609">
            <w:pPr>
              <w:spacing w:after="160" w:line="259" w:lineRule="auto"/>
              <w:rPr>
                <w:rFonts w:eastAsiaTheme="minorHAnsi"/>
              </w:rPr>
            </w:pPr>
            <w:r w:rsidRPr="00E01609">
              <w:rPr>
                <w:rFonts w:eastAsiaTheme="minorHAnsi"/>
              </w:rPr>
              <w:t>Audit and compliance</w:t>
            </w:r>
          </w:p>
          <w:p w:rsidP="00E01609" w:rsidR="00E01609" w:rsidRDefault="00E01609" w:rsidRPr="00E01609">
            <w:pPr>
              <w:spacing w:after="160" w:line="259" w:lineRule="auto"/>
              <w:rPr>
                <w:rFonts w:eastAsiaTheme="minorHAnsi"/>
              </w:rPr>
            </w:pPr>
          </w:p>
        </w:tc>
        <w:tc>
          <w:tcPr>
            <w:tcW w:type="pct" w:w="1165"/>
          </w:tcPr>
          <w:p w:rsidP="00E01609" w:rsidR="00E01609" w:rsidRDefault="00E01609" w:rsidRPr="00E01609">
            <w:pPr>
              <w:spacing w:after="160" w:line="259" w:lineRule="auto"/>
              <w:rPr>
                <w:rFonts w:eastAsiaTheme="minorHAnsi"/>
              </w:rPr>
            </w:pPr>
            <w:r w:rsidRPr="00E01609">
              <w:rPr>
                <w:rFonts w:eastAsiaTheme="minorHAnsi"/>
              </w:rPr>
              <w:t>Contract documentation</w:t>
            </w:r>
          </w:p>
          <w:p w:rsidP="00E01609" w:rsidR="00E01609" w:rsidRDefault="00E01609" w:rsidRPr="00E01609">
            <w:pPr>
              <w:spacing w:after="160" w:line="259" w:lineRule="auto"/>
              <w:rPr>
                <w:rFonts w:eastAsiaTheme="minorHAnsi"/>
              </w:rPr>
            </w:pPr>
          </w:p>
        </w:tc>
        <w:tc>
          <w:tcPr>
            <w:tcW w:type="pct" w:w="603"/>
          </w:tcPr>
          <w:p w:rsidP="00E01609" w:rsidR="00E01609" w:rsidRDefault="00E01609" w:rsidRPr="00E01609">
            <w:pPr>
              <w:spacing w:after="160" w:line="259" w:lineRule="auto"/>
              <w:rPr>
                <w:rFonts w:eastAsiaTheme="minorHAnsi"/>
              </w:rPr>
            </w:pPr>
          </w:p>
        </w:tc>
        <w:tc>
          <w:tcPr>
            <w:tcW w:type="pct" w:w="807"/>
          </w:tcPr>
          <w:p w:rsidP="00E01609" w:rsidR="00E01609" w:rsidRDefault="00E01609" w:rsidRPr="00E01609">
            <w:pPr>
              <w:spacing w:after="160" w:line="259" w:lineRule="auto"/>
              <w:rPr>
                <w:rFonts w:eastAsiaTheme="minorHAnsi"/>
              </w:rPr>
            </w:pPr>
            <w:r w:rsidRPr="00E01609">
              <w:rPr>
                <w:rFonts w:eastAsiaTheme="minorHAnsi"/>
              </w:rPr>
              <w:t>Appointment of service providers for implementation of projects</w:t>
            </w:r>
          </w:p>
          <w:p w:rsidP="00E01609" w:rsidR="00E01609" w:rsidRDefault="00E01609" w:rsidRPr="00E01609">
            <w:pPr>
              <w:spacing w:after="160" w:line="259" w:lineRule="auto"/>
              <w:rPr>
                <w:rFonts w:eastAsiaTheme="minorHAnsi"/>
              </w:rPr>
            </w:pPr>
          </w:p>
        </w:tc>
      </w:tr>
    </w:tbl>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r w:rsidRPr="00E01609">
        <w:rPr>
          <w:rFonts w:eastAsiaTheme="minorHAnsi"/>
        </w:rPr>
        <w:t>8.2: Good governance and Public participation Strategic Objectives, Indicators and Targets per KPA</w:t>
      </w:r>
    </w:p>
    <w:p w:rsidP="00E01609" w:rsidR="00E01609" w:rsidRDefault="00E01609" w:rsidRPr="00E01609">
      <w:pPr>
        <w:spacing w:after="160" w:line="259" w:lineRule="auto"/>
        <w:rPr>
          <w:rFonts w:eastAsiaTheme="minorHAnsi"/>
          <w:lang w:val="en-GB"/>
        </w:rPr>
      </w:pPr>
      <w:r w:rsidRPr="00E01609">
        <w:rPr>
          <w:rFonts w:eastAsiaTheme="minorHAnsi"/>
          <w:lang w:val="en-GB"/>
        </w:rPr>
        <w:t>KPA 2:</w:t>
      </w:r>
      <w:r w:rsidRPr="00E01609">
        <w:rPr>
          <w:rFonts w:eastAsiaTheme="minorHAnsi"/>
        </w:rPr>
        <w:t xml:space="preserve"> GOOD GOVERNANCE AND PUBLIC PARTICIPATION </w:t>
      </w:r>
    </w:p>
    <w:p w:rsidP="00E01609" w:rsidR="00E01609" w:rsidRDefault="00E01609" w:rsidRPr="00E01609">
      <w:pPr>
        <w:spacing w:after="160" w:line="259" w:lineRule="auto"/>
        <w:rPr>
          <w:rFonts w:eastAsiaTheme="minorHAnsi"/>
          <w:lang w:val="en-GB"/>
        </w:rPr>
      </w:pPr>
      <w:r w:rsidRPr="00E01609">
        <w:rPr>
          <w:rFonts w:eastAsiaTheme="minorHAnsi"/>
          <w:lang w:val="en-GB"/>
        </w:rPr>
        <w:t>STRATEGIC OBJECTIVE: TO DEEPEN DEMOCRACY AND PROMOTE ACCOUNTABILITY</w:t>
      </w:r>
    </w:p>
    <w:tbl>
      <w:tblPr>
        <w:tblW w:type="dxa" w:w="13887"/>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2405"/>
        <w:gridCol w:w="2552"/>
        <w:gridCol w:w="2268"/>
        <w:gridCol w:w="1984"/>
        <w:gridCol w:w="3514"/>
        <w:gridCol w:w="30"/>
        <w:gridCol w:w="1134"/>
      </w:tblGrid>
      <w:tr w:rsidR="00E01609" w:rsidRPr="00E01609" w:rsidTr="004E0AE7">
        <w:trPr>
          <w:trHeight w:val="254"/>
        </w:trPr>
        <w:tc>
          <w:tcPr>
            <w:tcW w:type="dxa" w:w="2405"/>
            <w:vMerge w:val="restart"/>
            <w:shd w:color="auto" w:fill="D5DCE4" w:themeFill="text2" w:themeFillTint="33" w:val="clear"/>
            <w:hideMark/>
          </w:tcPr>
          <w:p w:rsidP="00E01609" w:rsidR="00E01609" w:rsidRDefault="00E01609" w:rsidRPr="00E01609">
            <w:pPr>
              <w:spacing w:after="160" w:line="259" w:lineRule="auto"/>
              <w:rPr>
                <w:rFonts w:eastAsiaTheme="minorHAnsi"/>
              </w:rPr>
            </w:pPr>
            <w:r w:rsidRPr="00E01609">
              <w:rPr>
                <w:rFonts w:eastAsiaTheme="minorHAnsi"/>
              </w:rPr>
              <w:t>Internal Audit</w:t>
            </w:r>
          </w:p>
        </w:tc>
        <w:tc>
          <w:tcPr>
            <w:tcW w:type="dxa" w:w="2552"/>
            <w:vMerge w:val="restart"/>
            <w:shd w:color="auto" w:fill="D5DCE4" w:themeFill="text2" w:themeFillTint="33" w:val="clear"/>
            <w:hideMark/>
          </w:tcPr>
          <w:p w:rsidP="00E01609" w:rsidR="00E01609" w:rsidRDefault="00E01609" w:rsidRPr="00E01609">
            <w:pPr>
              <w:spacing w:after="160" w:line="259" w:lineRule="auto"/>
              <w:rPr>
                <w:rFonts w:eastAsiaTheme="minorHAnsi"/>
              </w:rPr>
            </w:pPr>
            <w:r w:rsidRPr="00E01609">
              <w:rPr>
                <w:rFonts w:eastAsiaTheme="minorHAnsi"/>
              </w:rPr>
              <w:t>Developmental Objectives</w:t>
            </w:r>
          </w:p>
        </w:tc>
        <w:tc>
          <w:tcPr>
            <w:tcW w:type="dxa" w:w="2268"/>
            <w:vMerge w:val="restart"/>
            <w:shd w:color="auto" w:fill="D5DCE4" w:themeFill="text2" w:themeFillTint="33" w:val="clear"/>
            <w:hideMark/>
          </w:tcPr>
          <w:p w:rsidP="00E01609" w:rsidR="00E01609" w:rsidRDefault="00E01609" w:rsidRPr="00E01609">
            <w:pPr>
              <w:spacing w:after="160" w:line="259" w:lineRule="auto"/>
              <w:rPr>
                <w:rFonts w:eastAsiaTheme="minorHAnsi"/>
              </w:rPr>
            </w:pPr>
            <w:r w:rsidRPr="00E01609">
              <w:rPr>
                <w:rFonts w:eastAsiaTheme="minorHAnsi"/>
              </w:rPr>
              <w:t>Operational Strategies</w:t>
            </w:r>
          </w:p>
        </w:tc>
        <w:tc>
          <w:tcPr>
            <w:tcW w:type="dxa" w:w="1984"/>
            <w:vMerge w:val="restart"/>
            <w:shd w:color="auto" w:fill="D5DCE4" w:themeFill="text2" w:themeFillTint="33" w:val="clear"/>
            <w:hideMark/>
          </w:tcPr>
          <w:p w:rsidP="00E01609" w:rsidR="00E01609" w:rsidRDefault="00E01609" w:rsidRPr="00E01609">
            <w:pPr>
              <w:spacing w:after="160" w:line="259" w:lineRule="auto"/>
              <w:rPr>
                <w:rFonts w:eastAsiaTheme="minorHAnsi"/>
              </w:rPr>
            </w:pPr>
            <w:r w:rsidRPr="00E01609">
              <w:rPr>
                <w:rFonts w:eastAsiaTheme="minorHAnsi"/>
              </w:rPr>
              <w:t>Performance Indicators</w:t>
            </w:r>
          </w:p>
        </w:tc>
        <w:tc>
          <w:tcPr>
            <w:tcW w:type="dxa" w:w="4678"/>
            <w:gridSpan w:val="3"/>
            <w:shd w:color="auto" w:fill="D5DCE4" w:themeFill="text2" w:themeFillTint="33" w:val="clear"/>
            <w:hideMark/>
          </w:tcPr>
          <w:p w:rsidP="00E01609" w:rsidR="00E01609" w:rsidRDefault="00E01609" w:rsidRPr="00E01609">
            <w:pPr>
              <w:spacing w:after="160" w:line="259" w:lineRule="auto"/>
              <w:rPr>
                <w:rFonts w:eastAsiaTheme="minorHAnsi"/>
              </w:rPr>
            </w:pPr>
            <w:r w:rsidRPr="00E01609">
              <w:rPr>
                <w:rFonts w:eastAsiaTheme="minorHAnsi"/>
              </w:rPr>
              <w:t>Activities</w:t>
            </w:r>
          </w:p>
        </w:tc>
      </w:tr>
      <w:tr w:rsidR="00E01609" w:rsidRPr="00E01609" w:rsidTr="004E0AE7">
        <w:trPr>
          <w:trHeight w:val="267"/>
        </w:trPr>
        <w:tc>
          <w:tcPr>
            <w:tcW w:type="dxa" w:w="2405"/>
            <w:vMerge/>
            <w:shd w:color="auto" w:fill="D5DCE4" w:themeFill="text2" w:themeFillTint="33" w:val="clear"/>
            <w:hideMark/>
          </w:tcPr>
          <w:p w:rsidP="00E01609" w:rsidR="00E01609" w:rsidRDefault="00E01609" w:rsidRPr="00E01609">
            <w:pPr>
              <w:spacing w:after="160" w:line="259" w:lineRule="auto"/>
              <w:rPr>
                <w:rFonts w:eastAsiaTheme="minorHAnsi"/>
              </w:rPr>
            </w:pPr>
          </w:p>
        </w:tc>
        <w:tc>
          <w:tcPr>
            <w:tcW w:type="dxa" w:w="2552"/>
            <w:vMerge/>
            <w:shd w:color="auto" w:fill="D5DCE4" w:themeFill="text2" w:themeFillTint="33" w:val="clear"/>
            <w:hideMark/>
          </w:tcPr>
          <w:p w:rsidP="00E01609" w:rsidR="00E01609" w:rsidRDefault="00E01609" w:rsidRPr="00E01609">
            <w:pPr>
              <w:spacing w:after="160" w:line="259" w:lineRule="auto"/>
              <w:rPr>
                <w:rFonts w:eastAsiaTheme="minorHAnsi"/>
              </w:rPr>
            </w:pPr>
          </w:p>
        </w:tc>
        <w:tc>
          <w:tcPr>
            <w:tcW w:type="dxa" w:w="2268"/>
            <w:vMerge/>
            <w:shd w:color="auto" w:fill="D5DCE4" w:themeFill="text2" w:themeFillTint="33" w:val="clear"/>
            <w:hideMark/>
          </w:tcPr>
          <w:p w:rsidP="00E01609" w:rsidR="00E01609" w:rsidRDefault="00E01609" w:rsidRPr="00E01609">
            <w:pPr>
              <w:spacing w:after="160" w:line="259" w:lineRule="auto"/>
              <w:rPr>
                <w:rFonts w:eastAsiaTheme="minorHAnsi"/>
              </w:rPr>
            </w:pPr>
          </w:p>
        </w:tc>
        <w:tc>
          <w:tcPr>
            <w:tcW w:type="dxa" w:w="1984"/>
            <w:vMerge/>
            <w:shd w:color="auto" w:fill="D5DCE4" w:themeFill="text2" w:themeFillTint="33" w:val="clear"/>
            <w:hideMark/>
          </w:tcPr>
          <w:p w:rsidP="00E01609" w:rsidR="00E01609" w:rsidRDefault="00E01609" w:rsidRPr="00E01609">
            <w:pPr>
              <w:spacing w:after="160" w:line="259" w:lineRule="auto"/>
              <w:rPr>
                <w:rFonts w:eastAsiaTheme="minorHAnsi"/>
              </w:rPr>
            </w:pPr>
          </w:p>
        </w:tc>
        <w:tc>
          <w:tcPr>
            <w:tcW w:type="dxa" w:w="3544"/>
            <w:gridSpan w:val="2"/>
            <w:shd w:color="auto" w:fill="D5DCE4" w:themeFill="text2" w:themeFillTint="33" w:val="clear"/>
            <w:hideMark/>
          </w:tcPr>
          <w:p w:rsidP="00E01609" w:rsidR="00E01609" w:rsidRDefault="00E01609" w:rsidRPr="00E01609">
            <w:pPr>
              <w:spacing w:after="160" w:line="259" w:lineRule="auto"/>
              <w:rPr>
                <w:rFonts w:eastAsiaTheme="minorHAnsi"/>
              </w:rPr>
            </w:pPr>
            <w:r w:rsidRPr="00E01609">
              <w:rPr>
                <w:rFonts w:eastAsiaTheme="minorHAnsi"/>
              </w:rPr>
              <w:t>Programmes</w:t>
            </w:r>
          </w:p>
        </w:tc>
        <w:tc>
          <w:tcPr>
            <w:tcW w:type="dxa" w:w="1134"/>
            <w:shd w:color="auto" w:fill="D5DCE4" w:themeFill="text2" w:themeFillTint="33" w:val="clear"/>
            <w:hideMark/>
          </w:tcPr>
          <w:p w:rsidP="00E01609" w:rsidR="00E01609" w:rsidRDefault="00E01609" w:rsidRPr="00E01609">
            <w:pPr>
              <w:spacing w:after="160" w:line="259" w:lineRule="auto"/>
              <w:rPr>
                <w:rFonts w:eastAsiaTheme="minorHAnsi"/>
              </w:rPr>
            </w:pPr>
            <w:r w:rsidRPr="00E01609">
              <w:rPr>
                <w:rFonts w:eastAsiaTheme="minorHAnsi"/>
              </w:rPr>
              <w:t>Projects</w:t>
            </w:r>
          </w:p>
        </w:tc>
      </w:tr>
      <w:tr w:rsidR="00E01609" w:rsidRPr="00E01609" w:rsidTr="004E0AE7">
        <w:trPr>
          <w:trHeight w:val="254"/>
        </w:trPr>
        <w:tc>
          <w:tcPr>
            <w:tcW w:type="dxa" w:w="13887"/>
            <w:gridSpan w:val="7"/>
            <w:shd w:color="auto" w:fill="D5DCE4" w:themeFill="text2" w:themeFillTint="33" w:val="clear"/>
            <w:hideMark/>
          </w:tcPr>
          <w:p w:rsidP="00E01609" w:rsidR="00E01609" w:rsidRDefault="00E01609" w:rsidRPr="00E01609">
            <w:pPr>
              <w:spacing w:after="160" w:line="259" w:lineRule="auto"/>
              <w:rPr>
                <w:rFonts w:eastAsiaTheme="minorHAnsi"/>
              </w:rPr>
            </w:pPr>
            <w:r w:rsidRPr="00E01609">
              <w:rPr>
                <w:rFonts w:eastAsiaTheme="minorHAnsi"/>
              </w:rPr>
              <w:lastRenderedPageBreak/>
              <w:t>KPA 2: GOOD GOVERNANCE AND PUBLIC PARTICIPATION</w:t>
            </w:r>
          </w:p>
        </w:tc>
      </w:tr>
      <w:tr w:rsidR="00E01609" w:rsidRPr="00E01609" w:rsidTr="004E0AE7">
        <w:trPr>
          <w:trHeight w:val="253"/>
        </w:trPr>
        <w:tc>
          <w:tcPr>
            <w:tcW w:type="dxa" w:w="13887"/>
            <w:gridSpan w:val="7"/>
            <w:shd w:color="auto" w:fill="D5DCE4" w:themeFill="text2" w:themeFillTint="33" w:val="clear"/>
            <w:hideMark/>
          </w:tcPr>
          <w:p w:rsidP="00E01609" w:rsidR="00E01609" w:rsidRDefault="00E01609" w:rsidRPr="00E01609">
            <w:pPr>
              <w:spacing w:after="160" w:line="259" w:lineRule="auto"/>
              <w:rPr>
                <w:rFonts w:eastAsiaTheme="minorHAnsi"/>
              </w:rPr>
            </w:pPr>
            <w:r w:rsidRPr="00E01609">
              <w:rPr>
                <w:rFonts w:eastAsiaTheme="minorHAnsi"/>
              </w:rPr>
              <w:t>Strategic Objective: To deepen democracy and promote accountability</w:t>
            </w:r>
          </w:p>
        </w:tc>
      </w:tr>
      <w:tr w:rsidR="00E01609" w:rsidRPr="00E01609" w:rsidTr="004E0AE7">
        <w:trPr>
          <w:trHeight w:val="254"/>
        </w:trPr>
        <w:tc>
          <w:tcPr>
            <w:tcW w:type="dxa" w:w="7225"/>
            <w:gridSpan w:val="3"/>
            <w:shd w:color="auto" w:fill="D5DCE4" w:themeFill="text2" w:themeFillTint="33" w:val="clear"/>
            <w:hideMark/>
          </w:tcPr>
          <w:p w:rsidP="00E01609" w:rsidR="00E01609" w:rsidRDefault="00E01609" w:rsidRPr="00E01609">
            <w:pPr>
              <w:spacing w:after="160" w:line="259" w:lineRule="auto"/>
              <w:rPr>
                <w:rFonts w:eastAsiaTheme="minorHAnsi"/>
              </w:rPr>
            </w:pPr>
            <w:r w:rsidRPr="00E01609">
              <w:rPr>
                <w:rFonts w:eastAsiaTheme="minorHAnsi"/>
              </w:rPr>
              <w:t>Focus Area: INTERNAL AUDIT</w:t>
            </w:r>
          </w:p>
        </w:tc>
        <w:tc>
          <w:tcPr>
            <w:tcW w:type="dxa" w:w="1984"/>
            <w:shd w:color="auto" w:fill="D5DCE4" w:themeFill="text2" w:themeFillTint="33" w:val="clear"/>
            <w:hideMark/>
          </w:tcPr>
          <w:p w:rsidP="00E01609" w:rsidR="00E01609" w:rsidRDefault="00E01609" w:rsidRPr="00E01609">
            <w:pPr>
              <w:spacing w:after="160" w:line="259" w:lineRule="auto"/>
              <w:rPr>
                <w:rFonts w:eastAsiaTheme="minorHAnsi"/>
              </w:rPr>
            </w:pPr>
            <w:r w:rsidRPr="00E01609">
              <w:rPr>
                <w:rFonts w:eastAsiaTheme="minorHAnsi"/>
              </w:rPr>
              <w:t> </w:t>
            </w:r>
          </w:p>
        </w:tc>
        <w:tc>
          <w:tcPr>
            <w:tcW w:type="dxa" w:w="3544"/>
            <w:gridSpan w:val="2"/>
            <w:shd w:color="auto" w:fill="D5DCE4" w:themeFill="text2" w:themeFillTint="33" w:val="clear"/>
            <w:hideMark/>
          </w:tcPr>
          <w:p w:rsidP="00E01609" w:rsidR="00E01609" w:rsidRDefault="00E01609" w:rsidRPr="00E01609">
            <w:pPr>
              <w:spacing w:after="160" w:line="259" w:lineRule="auto"/>
              <w:rPr>
                <w:rFonts w:eastAsiaTheme="minorHAnsi"/>
              </w:rPr>
            </w:pPr>
            <w:r w:rsidRPr="00E01609">
              <w:rPr>
                <w:rFonts w:eastAsiaTheme="minorHAnsi"/>
              </w:rPr>
              <w:t> </w:t>
            </w:r>
          </w:p>
        </w:tc>
        <w:tc>
          <w:tcPr>
            <w:tcW w:type="dxa" w:w="1134"/>
            <w:shd w:color="auto" w:fill="D5DCE4" w:themeFill="text2" w:themeFillTint="33" w:val="clear"/>
            <w:hideMark/>
          </w:tcPr>
          <w:p w:rsidP="00E01609" w:rsidR="00E01609" w:rsidRDefault="00E01609" w:rsidRPr="00E01609">
            <w:pPr>
              <w:spacing w:after="160" w:line="259" w:lineRule="auto"/>
              <w:rPr>
                <w:rFonts w:eastAsiaTheme="minorHAnsi"/>
              </w:rPr>
            </w:pPr>
            <w:r w:rsidRPr="00E01609">
              <w:rPr>
                <w:rFonts w:eastAsiaTheme="minorHAnsi"/>
              </w:rPr>
              <w:t> </w:t>
            </w:r>
          </w:p>
        </w:tc>
      </w:tr>
      <w:tr w:rsidR="00E01609" w:rsidRPr="00E01609" w:rsidTr="004E0AE7">
        <w:trPr>
          <w:trHeight w:val="1054"/>
        </w:trPr>
        <w:tc>
          <w:tcPr>
            <w:tcW w:type="dxa" w:w="2405"/>
            <w:hideMark/>
          </w:tcPr>
          <w:p w:rsidP="00E01609" w:rsidR="00E01609" w:rsidRDefault="00E01609" w:rsidRPr="00E01609">
            <w:pPr>
              <w:spacing w:after="160" w:line="259" w:lineRule="auto"/>
              <w:rPr>
                <w:rFonts w:eastAsiaTheme="minorHAnsi"/>
              </w:rPr>
            </w:pPr>
            <w:r w:rsidRPr="00E01609">
              <w:rPr>
                <w:rFonts w:eastAsiaTheme="minorHAnsi"/>
              </w:rPr>
              <w:t>Audit Committee</w:t>
            </w:r>
          </w:p>
        </w:tc>
        <w:tc>
          <w:tcPr>
            <w:tcW w:type="dxa" w:w="2552"/>
            <w:hideMark/>
          </w:tcPr>
          <w:p w:rsidP="00E01609" w:rsidR="00E01609" w:rsidRDefault="00E01609" w:rsidRPr="00E01609">
            <w:pPr>
              <w:spacing w:after="160" w:line="259" w:lineRule="auto"/>
              <w:rPr>
                <w:rFonts w:eastAsiaTheme="minorHAnsi"/>
              </w:rPr>
            </w:pPr>
            <w:r w:rsidRPr="00E01609">
              <w:rPr>
                <w:rFonts w:eastAsiaTheme="minorHAnsi"/>
              </w:rPr>
              <w:t xml:space="preserve">Advise management and Council on matters relating to good governance </w:t>
            </w:r>
          </w:p>
        </w:tc>
        <w:tc>
          <w:tcPr>
            <w:tcW w:type="dxa" w:w="2268"/>
            <w:hideMark/>
          </w:tcPr>
          <w:p w:rsidP="00E01609" w:rsidR="00E01609" w:rsidRDefault="00E01609" w:rsidRPr="00E01609">
            <w:pPr>
              <w:spacing w:after="160" w:line="259" w:lineRule="auto"/>
              <w:rPr>
                <w:rFonts w:eastAsiaTheme="minorHAnsi"/>
              </w:rPr>
            </w:pPr>
            <w:r w:rsidRPr="00E01609">
              <w:rPr>
                <w:rFonts w:eastAsiaTheme="minorHAnsi"/>
              </w:rPr>
              <w:t>Arrange quarterly meetings</w:t>
            </w:r>
          </w:p>
        </w:tc>
        <w:tc>
          <w:tcPr>
            <w:tcW w:type="dxa" w:w="1984"/>
            <w:hideMark/>
          </w:tcPr>
          <w:p w:rsidP="00E01609" w:rsidR="00E01609" w:rsidRDefault="00E01609" w:rsidRPr="00E01609">
            <w:pPr>
              <w:spacing w:after="160" w:line="259" w:lineRule="auto"/>
              <w:rPr>
                <w:rFonts w:eastAsiaTheme="minorHAnsi"/>
              </w:rPr>
            </w:pPr>
            <w:r w:rsidRPr="00E01609">
              <w:rPr>
                <w:rFonts w:eastAsiaTheme="minorHAnsi"/>
              </w:rPr>
              <w:t xml:space="preserve">Number of meetings held </w:t>
            </w:r>
          </w:p>
        </w:tc>
        <w:tc>
          <w:tcPr>
            <w:tcW w:type="dxa" w:w="3544"/>
            <w:gridSpan w:val="2"/>
            <w:hideMark/>
          </w:tcPr>
          <w:p w:rsidP="00E01609" w:rsidR="00E01609" w:rsidRDefault="00E01609" w:rsidRPr="00E01609">
            <w:pPr>
              <w:spacing w:after="160" w:line="259" w:lineRule="auto"/>
              <w:rPr>
                <w:rFonts w:eastAsiaTheme="minorHAnsi"/>
              </w:rPr>
            </w:pPr>
            <w:r w:rsidRPr="00E01609">
              <w:rPr>
                <w:rFonts w:eastAsiaTheme="minorHAnsi"/>
              </w:rPr>
              <w:t>Coordinate audit committee meetings</w:t>
            </w:r>
          </w:p>
          <w:p w:rsidP="00E01609" w:rsidR="00E01609" w:rsidRDefault="00E01609" w:rsidRPr="00E01609">
            <w:pPr>
              <w:spacing w:after="160" w:line="259" w:lineRule="auto"/>
              <w:rPr>
                <w:rFonts w:eastAsiaTheme="minorHAnsi"/>
              </w:rPr>
            </w:pPr>
            <w:r w:rsidRPr="00E01609">
              <w:rPr>
                <w:rFonts w:eastAsiaTheme="minorHAnsi"/>
              </w:rPr>
              <w:t> </w:t>
            </w:r>
          </w:p>
        </w:tc>
        <w:tc>
          <w:tcPr>
            <w:tcW w:type="dxa" w:w="1134"/>
            <w:hideMark/>
          </w:tcPr>
          <w:p w:rsidP="00E01609" w:rsidR="00E01609" w:rsidRDefault="00E01609" w:rsidRPr="00E01609">
            <w:pPr>
              <w:spacing w:after="160" w:line="259" w:lineRule="auto"/>
              <w:rPr>
                <w:rFonts w:eastAsiaTheme="minorHAnsi"/>
              </w:rPr>
            </w:pPr>
            <w:r w:rsidRPr="00E01609">
              <w:rPr>
                <w:rFonts w:eastAsiaTheme="minorHAnsi"/>
              </w:rPr>
              <w:t> </w:t>
            </w:r>
          </w:p>
        </w:tc>
      </w:tr>
      <w:tr w:rsidR="00E01609" w:rsidRPr="00E01609" w:rsidTr="004E0AE7">
        <w:trPr>
          <w:trHeight w:val="1321"/>
        </w:trPr>
        <w:tc>
          <w:tcPr>
            <w:tcW w:type="dxa" w:w="2405"/>
            <w:hideMark/>
          </w:tcPr>
          <w:p w:rsidP="00E01609" w:rsidR="00E01609" w:rsidRDefault="00E01609" w:rsidRPr="00E01609">
            <w:pPr>
              <w:spacing w:after="160" w:line="259" w:lineRule="auto"/>
              <w:rPr>
                <w:rFonts w:eastAsiaTheme="minorHAnsi"/>
              </w:rPr>
            </w:pPr>
            <w:r w:rsidRPr="00E01609">
              <w:rPr>
                <w:rFonts w:eastAsiaTheme="minorHAnsi"/>
              </w:rPr>
              <w:t>Internal Audit</w:t>
            </w:r>
          </w:p>
          <w:p w:rsidP="00E01609" w:rsidR="00E01609" w:rsidRDefault="00E01609" w:rsidRPr="00E01609">
            <w:pPr>
              <w:spacing w:after="160" w:line="259" w:lineRule="auto"/>
              <w:rPr>
                <w:rFonts w:eastAsiaTheme="minorHAnsi"/>
              </w:rPr>
            </w:pPr>
            <w:r w:rsidRPr="00E01609">
              <w:rPr>
                <w:rFonts w:eastAsiaTheme="minorHAnsi"/>
              </w:rPr>
              <w:t> </w:t>
            </w:r>
          </w:p>
        </w:tc>
        <w:tc>
          <w:tcPr>
            <w:tcW w:type="dxa" w:w="2552"/>
            <w:hideMark/>
          </w:tcPr>
          <w:p w:rsidP="00E01609" w:rsidR="00E01609" w:rsidRDefault="00E01609" w:rsidRPr="00E01609">
            <w:pPr>
              <w:spacing w:after="160" w:line="259" w:lineRule="auto"/>
              <w:rPr>
                <w:rFonts w:eastAsiaTheme="minorHAnsi"/>
              </w:rPr>
            </w:pPr>
            <w:r w:rsidRPr="00E01609">
              <w:rPr>
                <w:rFonts w:eastAsiaTheme="minorHAnsi"/>
              </w:rPr>
              <w:t xml:space="preserve">Provide an independent, objective assurance to management and Council </w:t>
            </w:r>
          </w:p>
        </w:tc>
        <w:tc>
          <w:tcPr>
            <w:tcW w:type="dxa" w:w="2268"/>
            <w:hideMark/>
          </w:tcPr>
          <w:p w:rsidP="00E01609" w:rsidR="00E01609" w:rsidRDefault="00E01609" w:rsidRPr="00E01609">
            <w:pPr>
              <w:spacing w:after="160" w:line="259" w:lineRule="auto"/>
              <w:rPr>
                <w:rFonts w:eastAsiaTheme="minorHAnsi"/>
              </w:rPr>
            </w:pPr>
            <w:r w:rsidRPr="00E01609">
              <w:rPr>
                <w:rFonts w:eastAsiaTheme="minorHAnsi"/>
              </w:rPr>
              <w:t>Perform an independent audit as per annual plan</w:t>
            </w:r>
          </w:p>
        </w:tc>
        <w:tc>
          <w:tcPr>
            <w:tcW w:type="dxa" w:w="1984"/>
            <w:hideMark/>
          </w:tcPr>
          <w:p w:rsidP="00E01609" w:rsidR="00E01609" w:rsidRDefault="00E01609" w:rsidRPr="00E01609">
            <w:pPr>
              <w:spacing w:after="160" w:line="259" w:lineRule="auto"/>
              <w:rPr>
                <w:rFonts w:eastAsiaTheme="minorHAnsi"/>
              </w:rPr>
            </w:pPr>
            <w:r w:rsidRPr="00E01609">
              <w:rPr>
                <w:rFonts w:eastAsiaTheme="minorHAnsi"/>
              </w:rPr>
              <w:t>Number of audit projects/reports produced</w:t>
            </w:r>
          </w:p>
        </w:tc>
        <w:tc>
          <w:tcPr>
            <w:tcW w:type="dxa" w:w="3544"/>
            <w:gridSpan w:val="2"/>
            <w:hideMark/>
          </w:tcPr>
          <w:p w:rsidP="00E01609" w:rsidR="00E01609" w:rsidRDefault="00E01609" w:rsidRPr="00E01609">
            <w:pPr>
              <w:spacing w:after="160" w:line="259" w:lineRule="auto"/>
              <w:rPr>
                <w:rFonts w:eastAsiaTheme="minorHAnsi"/>
              </w:rPr>
            </w:pPr>
            <w:r w:rsidRPr="00E01609">
              <w:rPr>
                <w:rFonts w:eastAsiaTheme="minorHAnsi"/>
              </w:rPr>
              <w:t>Implement audit projects as per approved annual internal audit plan</w:t>
            </w:r>
          </w:p>
          <w:p w:rsidP="00E01609" w:rsidR="00E01609" w:rsidRDefault="00E01609" w:rsidRPr="00E01609">
            <w:pPr>
              <w:spacing w:after="160" w:line="259" w:lineRule="auto"/>
              <w:rPr>
                <w:rFonts w:eastAsiaTheme="minorHAnsi"/>
              </w:rPr>
            </w:pPr>
            <w:r w:rsidRPr="00E01609">
              <w:rPr>
                <w:rFonts w:eastAsiaTheme="minorHAnsi"/>
              </w:rPr>
              <w:t xml:space="preserve"> </w:t>
            </w:r>
          </w:p>
        </w:tc>
        <w:tc>
          <w:tcPr>
            <w:tcW w:type="dxa" w:w="1134"/>
            <w:hideMark/>
          </w:tcPr>
          <w:p w:rsidP="00E01609" w:rsidR="00E01609" w:rsidRDefault="00E01609" w:rsidRPr="00E01609">
            <w:pPr>
              <w:spacing w:after="160" w:line="259" w:lineRule="auto"/>
              <w:rPr>
                <w:rFonts w:eastAsiaTheme="minorHAnsi"/>
              </w:rPr>
            </w:pPr>
            <w:r w:rsidRPr="00E01609">
              <w:rPr>
                <w:rFonts w:eastAsiaTheme="minorHAnsi"/>
              </w:rPr>
              <w:t> </w:t>
            </w:r>
          </w:p>
        </w:tc>
      </w:tr>
      <w:tr w:rsidR="00E01609" w:rsidRPr="00E01609" w:rsidTr="004E0AE7">
        <w:trPr>
          <w:trHeight w:val="1588"/>
        </w:trPr>
        <w:tc>
          <w:tcPr>
            <w:tcW w:type="dxa" w:w="2405"/>
            <w:vMerge w:val="restart"/>
            <w:hideMark/>
          </w:tcPr>
          <w:p w:rsidP="00E01609" w:rsidR="00E01609" w:rsidRDefault="00E01609" w:rsidRPr="00E01609">
            <w:pPr>
              <w:spacing w:after="160" w:line="259" w:lineRule="auto"/>
              <w:rPr>
                <w:rFonts w:eastAsiaTheme="minorHAnsi"/>
              </w:rPr>
            </w:pPr>
            <w:r w:rsidRPr="00E01609">
              <w:rPr>
                <w:rFonts w:eastAsiaTheme="minorHAnsi"/>
              </w:rPr>
              <w:t>External audit</w:t>
            </w:r>
          </w:p>
        </w:tc>
        <w:tc>
          <w:tcPr>
            <w:tcW w:type="dxa" w:w="2552"/>
            <w:vMerge w:val="restart"/>
            <w:hideMark/>
          </w:tcPr>
          <w:p w:rsidP="00E01609" w:rsidR="00E01609" w:rsidRDefault="00E01609" w:rsidRPr="00E01609">
            <w:pPr>
              <w:spacing w:after="160" w:line="259" w:lineRule="auto"/>
              <w:rPr>
                <w:rFonts w:eastAsiaTheme="minorHAnsi"/>
              </w:rPr>
            </w:pPr>
            <w:r w:rsidRPr="00E01609">
              <w:rPr>
                <w:rFonts w:eastAsiaTheme="minorHAnsi"/>
              </w:rPr>
              <w:t>Provide an independent external assurance to Management and Council</w:t>
            </w:r>
          </w:p>
        </w:tc>
        <w:tc>
          <w:tcPr>
            <w:tcW w:type="dxa" w:w="2268"/>
            <w:vMerge w:val="restart"/>
            <w:hideMark/>
          </w:tcPr>
          <w:p w:rsidP="00E01609" w:rsidR="00E01609" w:rsidRDefault="00E01609" w:rsidRPr="00E01609">
            <w:pPr>
              <w:spacing w:after="160" w:line="259" w:lineRule="auto"/>
              <w:rPr>
                <w:rFonts w:eastAsiaTheme="minorHAnsi"/>
              </w:rPr>
            </w:pPr>
            <w:r w:rsidRPr="00E01609">
              <w:rPr>
                <w:rFonts w:eastAsiaTheme="minorHAnsi"/>
              </w:rPr>
              <w:t xml:space="preserve">Ensure issues raised by the Auditor General are addressed completely </w:t>
            </w:r>
          </w:p>
        </w:tc>
        <w:tc>
          <w:tcPr>
            <w:tcW w:type="dxa" w:w="1984"/>
            <w:hideMark/>
          </w:tcPr>
          <w:p w:rsidP="00E01609" w:rsidR="00E01609" w:rsidRDefault="00E01609" w:rsidRPr="00E01609">
            <w:pPr>
              <w:spacing w:after="160" w:line="259" w:lineRule="auto"/>
              <w:rPr>
                <w:rFonts w:eastAsiaTheme="minorHAnsi"/>
              </w:rPr>
            </w:pPr>
            <w:r w:rsidRPr="00E01609">
              <w:rPr>
                <w:rFonts w:eastAsiaTheme="minorHAnsi"/>
              </w:rPr>
              <w:t xml:space="preserve">Number  of Audit Communication of findings resolved  </w:t>
            </w:r>
          </w:p>
        </w:tc>
        <w:tc>
          <w:tcPr>
            <w:tcW w:type="dxa" w:w="3544"/>
            <w:gridSpan w:val="2"/>
            <w:hideMark/>
          </w:tcPr>
          <w:p w:rsidP="00E01609" w:rsidR="00E01609" w:rsidRDefault="00E01609" w:rsidRPr="00E01609">
            <w:pPr>
              <w:spacing w:after="160" w:line="259" w:lineRule="auto"/>
              <w:rPr>
                <w:rFonts w:eastAsiaTheme="minorHAnsi"/>
              </w:rPr>
            </w:pPr>
            <w:r w:rsidRPr="00E01609">
              <w:rPr>
                <w:rFonts w:eastAsiaTheme="minorHAnsi"/>
              </w:rPr>
              <w:t>Coordinate responses from responsible departments.</w:t>
            </w:r>
          </w:p>
          <w:p w:rsidP="00E01609" w:rsidR="00E01609" w:rsidRDefault="00E01609" w:rsidRPr="00E01609">
            <w:pPr>
              <w:spacing w:after="160" w:line="259" w:lineRule="auto"/>
              <w:rPr>
                <w:rFonts w:eastAsiaTheme="minorHAnsi"/>
              </w:rPr>
            </w:pPr>
            <w:r w:rsidRPr="00E01609">
              <w:rPr>
                <w:rFonts w:eastAsiaTheme="minorHAnsi"/>
              </w:rPr>
              <w:t>Track submission to Auditor General.</w:t>
            </w:r>
          </w:p>
          <w:p w:rsidP="00E01609" w:rsidR="00E01609" w:rsidRDefault="00E01609" w:rsidRPr="00E01609">
            <w:pPr>
              <w:spacing w:after="160" w:line="259" w:lineRule="auto"/>
              <w:rPr>
                <w:rFonts w:eastAsiaTheme="minorHAnsi"/>
              </w:rPr>
            </w:pPr>
          </w:p>
        </w:tc>
        <w:tc>
          <w:tcPr>
            <w:tcW w:type="dxa" w:w="1134"/>
            <w:hideMark/>
          </w:tcPr>
          <w:p w:rsidP="00E01609" w:rsidR="00E01609" w:rsidRDefault="00E01609" w:rsidRPr="00E01609">
            <w:pPr>
              <w:spacing w:after="160" w:line="259" w:lineRule="auto"/>
              <w:rPr>
                <w:rFonts w:eastAsiaTheme="minorHAnsi"/>
              </w:rPr>
            </w:pPr>
            <w:r w:rsidRPr="00E01609">
              <w:rPr>
                <w:rFonts w:eastAsiaTheme="minorHAnsi"/>
              </w:rPr>
              <w:t> </w:t>
            </w:r>
          </w:p>
        </w:tc>
      </w:tr>
      <w:tr w:rsidR="00E01609" w:rsidRPr="00E01609" w:rsidTr="004E0AE7">
        <w:trPr>
          <w:trHeight w:val="2388"/>
        </w:trPr>
        <w:tc>
          <w:tcPr>
            <w:tcW w:type="dxa" w:w="2405"/>
            <w:vMerge/>
            <w:hideMark/>
          </w:tcPr>
          <w:p w:rsidP="00E01609" w:rsidR="00E01609" w:rsidRDefault="00E01609" w:rsidRPr="00E01609">
            <w:pPr>
              <w:spacing w:after="160" w:line="259" w:lineRule="auto"/>
              <w:rPr>
                <w:rFonts w:eastAsiaTheme="minorHAnsi"/>
              </w:rPr>
            </w:pPr>
          </w:p>
        </w:tc>
        <w:tc>
          <w:tcPr>
            <w:tcW w:type="dxa" w:w="2552"/>
            <w:vMerge/>
            <w:hideMark/>
          </w:tcPr>
          <w:p w:rsidP="00E01609" w:rsidR="00E01609" w:rsidRDefault="00E01609" w:rsidRPr="00E01609">
            <w:pPr>
              <w:spacing w:after="160" w:line="259" w:lineRule="auto"/>
              <w:rPr>
                <w:rFonts w:eastAsiaTheme="minorHAnsi"/>
              </w:rPr>
            </w:pPr>
          </w:p>
        </w:tc>
        <w:tc>
          <w:tcPr>
            <w:tcW w:type="dxa" w:w="2268"/>
            <w:vMerge/>
            <w:hideMark/>
          </w:tcPr>
          <w:p w:rsidP="00E01609" w:rsidR="00E01609" w:rsidRDefault="00E01609" w:rsidRPr="00E01609">
            <w:pPr>
              <w:spacing w:after="160" w:line="259" w:lineRule="auto"/>
              <w:rPr>
                <w:rFonts w:eastAsiaTheme="minorHAnsi"/>
              </w:rPr>
            </w:pPr>
          </w:p>
        </w:tc>
        <w:tc>
          <w:tcPr>
            <w:tcW w:type="dxa" w:w="1984"/>
            <w:hideMark/>
          </w:tcPr>
          <w:p w:rsidP="00E01609" w:rsidR="00E01609" w:rsidRDefault="00E01609" w:rsidRPr="00E01609">
            <w:pPr>
              <w:spacing w:after="160" w:line="259" w:lineRule="auto"/>
              <w:rPr>
                <w:rFonts w:eastAsiaTheme="minorHAnsi"/>
              </w:rPr>
            </w:pPr>
            <w:r w:rsidRPr="00E01609">
              <w:rPr>
                <w:rFonts w:eastAsiaTheme="minorHAnsi"/>
              </w:rPr>
              <w:t>Number of Audit Action Plan Activities resolved</w:t>
            </w:r>
          </w:p>
        </w:tc>
        <w:tc>
          <w:tcPr>
            <w:tcW w:type="dxa" w:w="3544"/>
            <w:gridSpan w:val="2"/>
            <w:hideMark/>
          </w:tcPr>
          <w:p w:rsidP="00E01609" w:rsidR="00E01609" w:rsidRDefault="00E01609" w:rsidRPr="00E01609">
            <w:pPr>
              <w:spacing w:after="160" w:line="259" w:lineRule="auto"/>
              <w:rPr>
                <w:rFonts w:eastAsiaTheme="minorHAnsi"/>
              </w:rPr>
            </w:pPr>
            <w:r w:rsidRPr="00E01609">
              <w:rPr>
                <w:rFonts w:eastAsiaTheme="minorHAnsi"/>
              </w:rPr>
              <w:t>Develop an Audit Action Plan</w:t>
            </w:r>
          </w:p>
          <w:p w:rsidP="00E01609" w:rsidR="00E01609" w:rsidRDefault="00E01609" w:rsidRPr="00E01609">
            <w:pPr>
              <w:spacing w:after="160" w:line="259" w:lineRule="auto"/>
              <w:rPr>
                <w:rFonts w:eastAsiaTheme="minorHAnsi"/>
              </w:rPr>
            </w:pPr>
            <w:r w:rsidRPr="00E01609">
              <w:rPr>
                <w:rFonts w:eastAsiaTheme="minorHAnsi"/>
              </w:rPr>
              <w:t>Track Implementation of Audit Action Plan</w:t>
            </w:r>
          </w:p>
          <w:p w:rsidP="00E01609" w:rsidR="00E01609" w:rsidRDefault="00E01609" w:rsidRPr="00E01609">
            <w:pPr>
              <w:spacing w:after="160" w:line="259" w:lineRule="auto"/>
              <w:rPr>
                <w:rFonts w:eastAsiaTheme="minorHAnsi"/>
              </w:rPr>
            </w:pPr>
            <w:r w:rsidRPr="00E01609">
              <w:rPr>
                <w:rFonts w:eastAsiaTheme="minorHAnsi"/>
              </w:rPr>
              <w:t>Report to Audit Committee on progress made.</w:t>
            </w:r>
          </w:p>
          <w:p w:rsidP="00E01609" w:rsidR="00E01609" w:rsidRDefault="00E01609" w:rsidRPr="00E01609">
            <w:pPr>
              <w:spacing w:after="160" w:line="259" w:lineRule="auto"/>
              <w:rPr>
                <w:rFonts w:eastAsiaTheme="minorHAnsi"/>
              </w:rPr>
            </w:pPr>
            <w:r w:rsidRPr="00E01609">
              <w:rPr>
                <w:rFonts w:eastAsiaTheme="minorHAnsi"/>
              </w:rPr>
              <w:t xml:space="preserve"> </w:t>
            </w:r>
          </w:p>
        </w:tc>
        <w:tc>
          <w:tcPr>
            <w:tcW w:type="dxa" w:w="1134"/>
            <w:hideMark/>
          </w:tcPr>
          <w:p w:rsidP="00E01609" w:rsidR="00E01609" w:rsidRDefault="00E01609" w:rsidRPr="00E01609">
            <w:pPr>
              <w:spacing w:after="160" w:line="259" w:lineRule="auto"/>
              <w:rPr>
                <w:rFonts w:eastAsiaTheme="minorHAnsi"/>
              </w:rPr>
            </w:pPr>
            <w:r w:rsidRPr="00E01609">
              <w:rPr>
                <w:rFonts w:eastAsiaTheme="minorHAnsi"/>
              </w:rPr>
              <w:t> </w:t>
            </w:r>
          </w:p>
        </w:tc>
      </w:tr>
      <w:tr w:rsidR="00E01609" w:rsidRPr="00E01609" w:rsidTr="004E0AE7">
        <w:trPr>
          <w:trHeight w:val="237"/>
        </w:trPr>
        <w:tc>
          <w:tcPr>
            <w:tcW w:type="dxa" w:w="2405"/>
            <w:vMerge w:val="restart"/>
            <w:shd w:color="auto" w:fill="D5DCE4" w:themeFill="text2" w:themeFillTint="33" w:val="clear"/>
            <w:hideMark/>
          </w:tcPr>
          <w:p w:rsidP="00E01609" w:rsidR="00E01609" w:rsidRDefault="00E01609" w:rsidRPr="00E01609">
            <w:pPr>
              <w:spacing w:after="160" w:line="259" w:lineRule="auto"/>
              <w:rPr>
                <w:rFonts w:eastAsiaTheme="minorHAnsi"/>
              </w:rPr>
            </w:pPr>
            <w:r w:rsidRPr="00E01609">
              <w:rPr>
                <w:rFonts w:eastAsiaTheme="minorHAnsi"/>
              </w:rPr>
              <w:t>RISK AND SECURITY SERVICES</w:t>
            </w:r>
          </w:p>
        </w:tc>
        <w:tc>
          <w:tcPr>
            <w:tcW w:type="dxa" w:w="2552"/>
            <w:vMerge w:val="restart"/>
            <w:shd w:color="auto" w:fill="D5DCE4" w:themeFill="text2" w:themeFillTint="33" w:val="clear"/>
            <w:hideMark/>
          </w:tcPr>
          <w:p w:rsidP="00E01609" w:rsidR="00E01609" w:rsidRDefault="00E01609" w:rsidRPr="00E01609">
            <w:pPr>
              <w:spacing w:after="160" w:line="259" w:lineRule="auto"/>
              <w:rPr>
                <w:rFonts w:eastAsiaTheme="minorHAnsi"/>
              </w:rPr>
            </w:pPr>
            <w:r w:rsidRPr="00E01609">
              <w:rPr>
                <w:rFonts w:eastAsiaTheme="minorHAnsi"/>
              </w:rPr>
              <w:t>Developmental Objectives</w:t>
            </w:r>
          </w:p>
        </w:tc>
        <w:tc>
          <w:tcPr>
            <w:tcW w:type="dxa" w:w="2268"/>
            <w:vMerge w:val="restart"/>
            <w:shd w:color="auto" w:fill="D5DCE4" w:themeFill="text2" w:themeFillTint="33" w:val="clear"/>
            <w:hideMark/>
          </w:tcPr>
          <w:p w:rsidP="00E01609" w:rsidR="00E01609" w:rsidRDefault="00E01609" w:rsidRPr="00E01609">
            <w:pPr>
              <w:spacing w:after="160" w:line="259" w:lineRule="auto"/>
              <w:rPr>
                <w:rFonts w:eastAsiaTheme="minorHAnsi"/>
              </w:rPr>
            </w:pPr>
            <w:r w:rsidRPr="00E01609">
              <w:rPr>
                <w:rFonts w:eastAsiaTheme="minorHAnsi"/>
              </w:rPr>
              <w:t>Operational Strategies</w:t>
            </w:r>
          </w:p>
        </w:tc>
        <w:tc>
          <w:tcPr>
            <w:tcW w:type="dxa" w:w="1984"/>
            <w:vMerge w:val="restart"/>
            <w:shd w:color="auto" w:fill="D5DCE4" w:themeFill="text2" w:themeFillTint="33" w:val="clear"/>
            <w:hideMark/>
          </w:tcPr>
          <w:p w:rsidP="00E01609" w:rsidR="00E01609" w:rsidRDefault="00E01609" w:rsidRPr="00E01609">
            <w:pPr>
              <w:spacing w:after="160" w:line="259" w:lineRule="auto"/>
              <w:rPr>
                <w:rFonts w:eastAsiaTheme="minorHAnsi"/>
              </w:rPr>
            </w:pPr>
            <w:r w:rsidRPr="00E01609">
              <w:rPr>
                <w:rFonts w:eastAsiaTheme="minorHAnsi"/>
              </w:rPr>
              <w:t>Performance Indicators</w:t>
            </w:r>
          </w:p>
        </w:tc>
        <w:tc>
          <w:tcPr>
            <w:tcW w:type="dxa" w:w="4678"/>
            <w:gridSpan w:val="3"/>
            <w:shd w:color="auto" w:fill="D5DCE4" w:themeFill="text2" w:themeFillTint="33" w:val="clear"/>
            <w:hideMark/>
          </w:tcPr>
          <w:p w:rsidP="00E01609" w:rsidR="00E01609" w:rsidRDefault="00E01609" w:rsidRPr="00E01609">
            <w:pPr>
              <w:spacing w:after="160" w:line="259" w:lineRule="auto"/>
              <w:rPr>
                <w:rFonts w:eastAsiaTheme="minorHAnsi"/>
              </w:rPr>
            </w:pPr>
            <w:r w:rsidRPr="00E01609">
              <w:rPr>
                <w:rFonts w:eastAsiaTheme="minorHAnsi"/>
              </w:rPr>
              <w:t>Activities</w:t>
            </w:r>
          </w:p>
        </w:tc>
      </w:tr>
      <w:tr w:rsidR="00E01609" w:rsidRPr="00E01609" w:rsidTr="004E0AE7">
        <w:trPr>
          <w:trHeight w:val="249"/>
        </w:trPr>
        <w:tc>
          <w:tcPr>
            <w:tcW w:type="dxa" w:w="2405"/>
            <w:vMerge/>
            <w:shd w:color="auto" w:fill="D5DCE4" w:themeFill="text2" w:themeFillTint="33" w:val="clear"/>
            <w:hideMark/>
          </w:tcPr>
          <w:p w:rsidP="00E01609" w:rsidR="00E01609" w:rsidRDefault="00E01609" w:rsidRPr="00E01609">
            <w:pPr>
              <w:spacing w:after="160" w:line="259" w:lineRule="auto"/>
              <w:rPr>
                <w:rFonts w:eastAsiaTheme="minorHAnsi"/>
              </w:rPr>
            </w:pPr>
          </w:p>
        </w:tc>
        <w:tc>
          <w:tcPr>
            <w:tcW w:type="dxa" w:w="2552"/>
            <w:vMerge/>
            <w:shd w:color="auto" w:fill="D5DCE4" w:themeFill="text2" w:themeFillTint="33" w:val="clear"/>
            <w:hideMark/>
          </w:tcPr>
          <w:p w:rsidP="00E01609" w:rsidR="00E01609" w:rsidRDefault="00E01609" w:rsidRPr="00E01609">
            <w:pPr>
              <w:spacing w:after="160" w:line="259" w:lineRule="auto"/>
              <w:rPr>
                <w:rFonts w:eastAsiaTheme="minorHAnsi"/>
              </w:rPr>
            </w:pPr>
          </w:p>
        </w:tc>
        <w:tc>
          <w:tcPr>
            <w:tcW w:type="dxa" w:w="2268"/>
            <w:vMerge/>
            <w:shd w:color="auto" w:fill="D5DCE4" w:themeFill="text2" w:themeFillTint="33" w:val="clear"/>
            <w:hideMark/>
          </w:tcPr>
          <w:p w:rsidP="00E01609" w:rsidR="00E01609" w:rsidRDefault="00E01609" w:rsidRPr="00E01609">
            <w:pPr>
              <w:spacing w:after="160" w:line="259" w:lineRule="auto"/>
              <w:rPr>
                <w:rFonts w:eastAsiaTheme="minorHAnsi"/>
              </w:rPr>
            </w:pPr>
          </w:p>
        </w:tc>
        <w:tc>
          <w:tcPr>
            <w:tcW w:type="dxa" w:w="1984"/>
            <w:vMerge/>
            <w:shd w:color="auto" w:fill="D5DCE4" w:themeFill="text2" w:themeFillTint="33" w:val="clear"/>
            <w:hideMark/>
          </w:tcPr>
          <w:p w:rsidP="00E01609" w:rsidR="00E01609" w:rsidRDefault="00E01609" w:rsidRPr="00E01609">
            <w:pPr>
              <w:spacing w:after="160" w:line="259" w:lineRule="auto"/>
              <w:rPr>
                <w:rFonts w:eastAsiaTheme="minorHAnsi"/>
              </w:rPr>
            </w:pPr>
          </w:p>
        </w:tc>
        <w:tc>
          <w:tcPr>
            <w:tcW w:type="dxa" w:w="3514"/>
            <w:shd w:color="auto" w:fill="D5DCE4" w:themeFill="text2" w:themeFillTint="33" w:val="clear"/>
            <w:hideMark/>
          </w:tcPr>
          <w:p w:rsidP="00E01609" w:rsidR="00E01609" w:rsidRDefault="00E01609" w:rsidRPr="00E01609">
            <w:pPr>
              <w:spacing w:after="160" w:line="259" w:lineRule="auto"/>
              <w:rPr>
                <w:rFonts w:eastAsiaTheme="minorHAnsi"/>
              </w:rPr>
            </w:pPr>
            <w:r w:rsidRPr="00E01609">
              <w:rPr>
                <w:rFonts w:eastAsiaTheme="minorHAnsi"/>
              </w:rPr>
              <w:t>Programmes</w:t>
            </w:r>
          </w:p>
        </w:tc>
        <w:tc>
          <w:tcPr>
            <w:tcW w:type="dxa" w:w="1164"/>
            <w:gridSpan w:val="2"/>
            <w:shd w:color="auto" w:fill="D5DCE4" w:themeFill="text2" w:themeFillTint="33" w:val="clear"/>
            <w:hideMark/>
          </w:tcPr>
          <w:p w:rsidP="00E01609" w:rsidR="00E01609" w:rsidRDefault="00E01609" w:rsidRPr="00E01609">
            <w:pPr>
              <w:spacing w:after="160" w:line="259" w:lineRule="auto"/>
              <w:rPr>
                <w:rFonts w:eastAsiaTheme="minorHAnsi"/>
              </w:rPr>
            </w:pPr>
            <w:r w:rsidRPr="00E01609">
              <w:rPr>
                <w:rFonts w:eastAsiaTheme="minorHAnsi"/>
              </w:rPr>
              <w:t>Projects</w:t>
            </w:r>
          </w:p>
        </w:tc>
      </w:tr>
      <w:tr w:rsidR="00E01609" w:rsidRPr="00E01609" w:rsidTr="004E0AE7">
        <w:trPr>
          <w:trHeight w:val="237"/>
        </w:trPr>
        <w:tc>
          <w:tcPr>
            <w:tcW w:type="dxa" w:w="13887"/>
            <w:gridSpan w:val="7"/>
            <w:shd w:color="auto" w:fill="D5DCE4" w:themeFill="text2" w:themeFillTint="33" w:val="clear"/>
            <w:hideMark/>
          </w:tcPr>
          <w:p w:rsidP="00E01609" w:rsidR="00E01609" w:rsidRDefault="00E01609" w:rsidRPr="00E01609">
            <w:pPr>
              <w:spacing w:after="160" w:line="259" w:lineRule="auto"/>
              <w:rPr>
                <w:rFonts w:eastAsiaTheme="minorHAnsi"/>
              </w:rPr>
            </w:pPr>
            <w:r w:rsidRPr="00E01609">
              <w:rPr>
                <w:rFonts w:eastAsiaTheme="minorHAnsi"/>
              </w:rPr>
              <w:t>KPA 2: GOOD GOVERNANCE AND PUBLIC PARTICIPATION</w:t>
            </w:r>
          </w:p>
        </w:tc>
      </w:tr>
      <w:tr w:rsidR="00E01609" w:rsidRPr="00E01609" w:rsidTr="004E0AE7">
        <w:trPr>
          <w:trHeight w:val="237"/>
        </w:trPr>
        <w:tc>
          <w:tcPr>
            <w:tcW w:type="dxa" w:w="13887"/>
            <w:gridSpan w:val="7"/>
            <w:shd w:color="auto" w:fill="D5DCE4" w:themeFill="text2" w:themeFillTint="33" w:val="clear"/>
            <w:hideMark/>
          </w:tcPr>
          <w:p w:rsidP="00E01609" w:rsidR="00E01609" w:rsidRDefault="00E01609" w:rsidRPr="00E01609">
            <w:pPr>
              <w:spacing w:after="160" w:line="259" w:lineRule="auto"/>
              <w:rPr>
                <w:rFonts w:eastAsiaTheme="minorHAnsi"/>
              </w:rPr>
            </w:pPr>
            <w:r w:rsidRPr="00E01609">
              <w:rPr>
                <w:rFonts w:eastAsiaTheme="minorHAnsi"/>
              </w:rPr>
              <w:t>Strategic Objective: To deepen democracy and promote accountability</w:t>
            </w:r>
          </w:p>
        </w:tc>
      </w:tr>
      <w:tr w:rsidR="00E01609" w:rsidRPr="00E01609" w:rsidTr="004E0AE7">
        <w:trPr>
          <w:trHeight w:val="237"/>
        </w:trPr>
        <w:tc>
          <w:tcPr>
            <w:tcW w:type="dxa" w:w="7225"/>
            <w:gridSpan w:val="3"/>
            <w:shd w:color="auto" w:fill="D5DCE4" w:themeFill="text2" w:themeFillTint="33" w:val="clear"/>
            <w:hideMark/>
          </w:tcPr>
          <w:p w:rsidP="00E01609" w:rsidR="00E01609" w:rsidRDefault="00E01609" w:rsidRPr="00E01609">
            <w:pPr>
              <w:spacing w:after="160" w:line="259" w:lineRule="auto"/>
              <w:rPr>
                <w:rFonts w:eastAsiaTheme="minorHAnsi"/>
              </w:rPr>
            </w:pPr>
            <w:r w:rsidRPr="00E01609">
              <w:rPr>
                <w:rFonts w:eastAsiaTheme="minorHAnsi"/>
              </w:rPr>
              <w:t>Focus Area: RISK &amp; SECURITY SERVICES</w:t>
            </w:r>
          </w:p>
        </w:tc>
        <w:tc>
          <w:tcPr>
            <w:tcW w:type="dxa" w:w="1984"/>
            <w:shd w:color="auto" w:fill="D5DCE4" w:themeFill="text2" w:themeFillTint="33" w:val="clear"/>
            <w:hideMark/>
          </w:tcPr>
          <w:p w:rsidP="00E01609" w:rsidR="00E01609" w:rsidRDefault="00E01609" w:rsidRPr="00E01609">
            <w:pPr>
              <w:spacing w:after="160" w:line="259" w:lineRule="auto"/>
              <w:rPr>
                <w:rFonts w:eastAsiaTheme="minorHAnsi"/>
              </w:rPr>
            </w:pPr>
            <w:r w:rsidRPr="00E01609">
              <w:rPr>
                <w:rFonts w:eastAsiaTheme="minorHAnsi"/>
              </w:rPr>
              <w:t> </w:t>
            </w:r>
          </w:p>
        </w:tc>
        <w:tc>
          <w:tcPr>
            <w:tcW w:type="dxa" w:w="3514"/>
            <w:shd w:color="auto" w:fill="D5DCE4" w:themeFill="text2" w:themeFillTint="33" w:val="clear"/>
            <w:hideMark/>
          </w:tcPr>
          <w:p w:rsidP="00E01609" w:rsidR="00E01609" w:rsidRDefault="00E01609" w:rsidRPr="00E01609">
            <w:pPr>
              <w:spacing w:after="160" w:line="259" w:lineRule="auto"/>
              <w:rPr>
                <w:rFonts w:eastAsiaTheme="minorHAnsi"/>
              </w:rPr>
            </w:pPr>
            <w:r w:rsidRPr="00E01609">
              <w:rPr>
                <w:rFonts w:eastAsiaTheme="minorHAnsi"/>
              </w:rPr>
              <w:t> </w:t>
            </w:r>
          </w:p>
        </w:tc>
        <w:tc>
          <w:tcPr>
            <w:tcW w:type="dxa" w:w="1164"/>
            <w:gridSpan w:val="2"/>
            <w:shd w:color="auto" w:fill="D5DCE4" w:themeFill="text2" w:themeFillTint="33" w:val="clear"/>
            <w:hideMark/>
          </w:tcPr>
          <w:p w:rsidP="00E01609" w:rsidR="00E01609" w:rsidRDefault="00E01609" w:rsidRPr="00E01609">
            <w:pPr>
              <w:spacing w:after="160" w:line="259" w:lineRule="auto"/>
              <w:rPr>
                <w:rFonts w:eastAsiaTheme="minorHAnsi"/>
              </w:rPr>
            </w:pPr>
            <w:r w:rsidRPr="00E01609">
              <w:rPr>
                <w:rFonts w:eastAsiaTheme="minorHAnsi"/>
              </w:rPr>
              <w:t> </w:t>
            </w:r>
          </w:p>
        </w:tc>
      </w:tr>
      <w:tr w:rsidR="00E01609" w:rsidRPr="00E01609" w:rsidTr="004E0AE7">
        <w:trPr>
          <w:trHeight w:val="663"/>
        </w:trPr>
        <w:tc>
          <w:tcPr>
            <w:tcW w:type="dxa" w:w="2405"/>
            <w:vMerge w:val="restart"/>
            <w:hideMark/>
          </w:tcPr>
          <w:p w:rsidP="00E01609" w:rsidR="00E01609" w:rsidRDefault="00E01609" w:rsidRPr="00E01609">
            <w:pPr>
              <w:spacing w:after="160" w:line="259" w:lineRule="auto"/>
              <w:rPr>
                <w:rFonts w:eastAsiaTheme="minorHAnsi"/>
              </w:rPr>
            </w:pPr>
            <w:r w:rsidRPr="00E01609">
              <w:rPr>
                <w:rFonts w:eastAsiaTheme="minorHAnsi"/>
              </w:rPr>
              <w:t xml:space="preserve">Risk Management -Fraud and Corruption </w:t>
            </w:r>
          </w:p>
          <w:p w:rsidP="00E01609" w:rsidR="00E01609" w:rsidRDefault="00E01609" w:rsidRPr="00E01609">
            <w:pPr>
              <w:spacing w:after="160" w:line="259" w:lineRule="auto"/>
              <w:rPr>
                <w:rFonts w:eastAsiaTheme="minorHAnsi"/>
              </w:rPr>
            </w:pPr>
            <w:r w:rsidRPr="00E01609">
              <w:rPr>
                <w:rFonts w:eastAsiaTheme="minorHAnsi"/>
              </w:rPr>
              <w:t> </w:t>
            </w:r>
          </w:p>
        </w:tc>
        <w:tc>
          <w:tcPr>
            <w:tcW w:type="dxa" w:w="2552"/>
            <w:vMerge w:val="restart"/>
            <w:hideMark/>
          </w:tcPr>
          <w:p w:rsidP="00E01609" w:rsidR="00E01609" w:rsidRDefault="00E01609" w:rsidRPr="00E01609">
            <w:pPr>
              <w:spacing w:after="160" w:line="259" w:lineRule="auto"/>
              <w:rPr>
                <w:rFonts w:eastAsiaTheme="minorHAnsi"/>
              </w:rPr>
            </w:pPr>
            <w:r w:rsidRPr="00E01609">
              <w:rPr>
                <w:rFonts w:eastAsiaTheme="minorHAnsi"/>
                <w:lang w:val="en-GB"/>
              </w:rPr>
              <w:t>To ensure reduction of risks, fraud and corruption within the municipality whilst entrenching democracy and accountability.</w:t>
            </w:r>
          </w:p>
          <w:p w:rsidP="00E01609" w:rsidR="00E01609" w:rsidRDefault="00E01609" w:rsidRPr="00E01609">
            <w:pPr>
              <w:spacing w:after="160" w:line="259" w:lineRule="auto"/>
              <w:rPr>
                <w:rFonts w:eastAsiaTheme="minorHAnsi"/>
              </w:rPr>
            </w:pPr>
            <w:r w:rsidRPr="00E01609">
              <w:rPr>
                <w:rFonts w:eastAsiaTheme="minorHAnsi"/>
              </w:rPr>
              <w:t> </w:t>
            </w:r>
          </w:p>
        </w:tc>
        <w:tc>
          <w:tcPr>
            <w:tcW w:type="dxa" w:w="2268"/>
            <w:hideMark/>
          </w:tcPr>
          <w:p w:rsidP="00E01609" w:rsidR="00E01609" w:rsidRDefault="00E01609" w:rsidRPr="00E01609">
            <w:pPr>
              <w:spacing w:after="160" w:line="259" w:lineRule="auto"/>
              <w:rPr>
                <w:rFonts w:eastAsiaTheme="minorHAnsi"/>
              </w:rPr>
            </w:pPr>
            <w:r w:rsidRPr="00E01609">
              <w:rPr>
                <w:rFonts w:eastAsiaTheme="minorHAnsi"/>
              </w:rPr>
              <w:t>To conduct Awareness campaigns</w:t>
            </w:r>
          </w:p>
        </w:tc>
        <w:tc>
          <w:tcPr>
            <w:tcW w:type="dxa" w:w="1984"/>
            <w:hideMark/>
          </w:tcPr>
          <w:p w:rsidP="00E01609" w:rsidR="00E01609" w:rsidRDefault="00E01609" w:rsidRPr="00E01609">
            <w:pPr>
              <w:spacing w:after="160" w:line="259" w:lineRule="auto"/>
              <w:rPr>
                <w:rFonts w:eastAsiaTheme="minorHAnsi"/>
              </w:rPr>
            </w:pPr>
            <w:r w:rsidRPr="00E01609">
              <w:rPr>
                <w:rFonts w:eastAsiaTheme="minorHAnsi"/>
              </w:rPr>
              <w:t xml:space="preserve">Number of awareness campaigns held </w:t>
            </w:r>
          </w:p>
        </w:tc>
        <w:tc>
          <w:tcPr>
            <w:tcW w:type="dxa" w:w="3514"/>
            <w:hideMark/>
          </w:tcPr>
          <w:p w:rsidP="00E01609" w:rsidR="00E01609" w:rsidRDefault="00E01609" w:rsidRPr="00E01609">
            <w:pPr>
              <w:spacing w:after="160" w:line="259" w:lineRule="auto"/>
              <w:rPr>
                <w:rFonts w:eastAsiaTheme="minorHAnsi"/>
              </w:rPr>
            </w:pPr>
            <w:r w:rsidRPr="00E01609">
              <w:rPr>
                <w:rFonts w:eastAsiaTheme="minorHAnsi"/>
              </w:rPr>
              <w:t xml:space="preserve">Coordinate municipal fraud and corruption campaigns </w:t>
            </w:r>
          </w:p>
        </w:tc>
        <w:tc>
          <w:tcPr>
            <w:tcW w:type="dxa" w:w="1164"/>
            <w:gridSpan w:val="2"/>
            <w:hideMark/>
          </w:tcPr>
          <w:p w:rsidP="00E01609" w:rsidR="00E01609" w:rsidRDefault="00E01609" w:rsidRPr="00E01609">
            <w:pPr>
              <w:spacing w:after="160" w:line="259" w:lineRule="auto"/>
              <w:rPr>
                <w:rFonts w:eastAsiaTheme="minorHAnsi"/>
              </w:rPr>
            </w:pPr>
            <w:r w:rsidRPr="00E01609">
              <w:rPr>
                <w:rFonts w:eastAsiaTheme="minorHAnsi"/>
              </w:rPr>
              <w:t> </w:t>
            </w:r>
          </w:p>
        </w:tc>
      </w:tr>
      <w:tr w:rsidR="00E01609" w:rsidRPr="00E01609" w:rsidTr="004E0AE7">
        <w:trPr>
          <w:trHeight w:val="899"/>
        </w:trPr>
        <w:tc>
          <w:tcPr>
            <w:tcW w:type="dxa" w:w="2405"/>
            <w:vMerge/>
            <w:hideMark/>
          </w:tcPr>
          <w:p w:rsidP="00E01609" w:rsidR="00E01609" w:rsidRDefault="00E01609" w:rsidRPr="00E01609">
            <w:pPr>
              <w:spacing w:after="160" w:line="259" w:lineRule="auto"/>
              <w:rPr>
                <w:rFonts w:eastAsiaTheme="minorHAnsi"/>
              </w:rPr>
            </w:pPr>
          </w:p>
        </w:tc>
        <w:tc>
          <w:tcPr>
            <w:tcW w:type="dxa" w:w="2552"/>
            <w:vMerge/>
            <w:hideMark/>
          </w:tcPr>
          <w:p w:rsidP="00E01609" w:rsidR="00E01609" w:rsidRDefault="00E01609" w:rsidRPr="00E01609">
            <w:pPr>
              <w:spacing w:after="160" w:line="259" w:lineRule="auto"/>
              <w:rPr>
                <w:rFonts w:eastAsiaTheme="minorHAnsi"/>
              </w:rPr>
            </w:pPr>
          </w:p>
        </w:tc>
        <w:tc>
          <w:tcPr>
            <w:tcW w:type="dxa" w:w="2268"/>
            <w:hideMark/>
          </w:tcPr>
          <w:p w:rsidP="00E01609" w:rsidR="00E01609" w:rsidRDefault="00E01609" w:rsidRPr="00E01609">
            <w:pPr>
              <w:spacing w:after="160" w:line="259" w:lineRule="auto"/>
              <w:rPr>
                <w:rFonts w:eastAsiaTheme="minorHAnsi"/>
              </w:rPr>
            </w:pPr>
            <w:r w:rsidRPr="00E01609">
              <w:rPr>
                <w:rFonts w:eastAsiaTheme="minorHAnsi"/>
              </w:rPr>
              <w:t>To conduct risk assessments</w:t>
            </w:r>
          </w:p>
        </w:tc>
        <w:tc>
          <w:tcPr>
            <w:tcW w:type="dxa" w:w="1984"/>
            <w:hideMark/>
          </w:tcPr>
          <w:p w:rsidP="00E01609" w:rsidR="00E01609" w:rsidRDefault="00E01609" w:rsidRPr="00E01609">
            <w:pPr>
              <w:spacing w:after="160" w:line="259" w:lineRule="auto"/>
              <w:rPr>
                <w:rFonts w:eastAsiaTheme="minorHAnsi"/>
              </w:rPr>
            </w:pPr>
            <w:r w:rsidRPr="00E01609">
              <w:rPr>
                <w:rFonts w:eastAsiaTheme="minorHAnsi"/>
              </w:rPr>
              <w:t xml:space="preserve">Number of risk assessments facilitated </w:t>
            </w:r>
          </w:p>
        </w:tc>
        <w:tc>
          <w:tcPr>
            <w:tcW w:type="dxa" w:w="3514"/>
            <w:hideMark/>
          </w:tcPr>
          <w:p w:rsidP="00E01609" w:rsidR="00E01609" w:rsidRDefault="00E01609" w:rsidRPr="00E01609">
            <w:pPr>
              <w:spacing w:after="160" w:line="259" w:lineRule="auto"/>
              <w:rPr>
                <w:rFonts w:eastAsiaTheme="minorHAnsi"/>
              </w:rPr>
            </w:pPr>
            <w:r w:rsidRPr="00E01609">
              <w:rPr>
                <w:rFonts w:eastAsiaTheme="minorHAnsi"/>
              </w:rPr>
              <w:t xml:space="preserve">Identify the objectives </w:t>
            </w:r>
          </w:p>
          <w:p w:rsidP="00E01609" w:rsidR="00E01609" w:rsidRDefault="00E01609" w:rsidRPr="00E01609">
            <w:pPr>
              <w:spacing w:after="160" w:line="259" w:lineRule="auto"/>
              <w:rPr>
                <w:rFonts w:eastAsiaTheme="minorHAnsi"/>
              </w:rPr>
            </w:pPr>
            <w:r w:rsidRPr="00E01609">
              <w:rPr>
                <w:rFonts w:eastAsiaTheme="minorHAnsi"/>
              </w:rPr>
              <w:t>Identify threats that may hamper the realization of the objective</w:t>
            </w:r>
          </w:p>
          <w:p w:rsidP="00E01609" w:rsidR="00E01609" w:rsidRDefault="00E01609" w:rsidRPr="00E01609">
            <w:pPr>
              <w:spacing w:after="160" w:line="259" w:lineRule="auto"/>
              <w:rPr>
                <w:rFonts w:eastAsiaTheme="minorHAnsi"/>
              </w:rPr>
            </w:pPr>
            <w:r w:rsidRPr="00E01609">
              <w:rPr>
                <w:rFonts w:eastAsiaTheme="minorHAnsi"/>
              </w:rPr>
              <w:t xml:space="preserve">Develop a risk mitigation plan </w:t>
            </w:r>
          </w:p>
        </w:tc>
        <w:tc>
          <w:tcPr>
            <w:tcW w:type="dxa" w:w="1164"/>
            <w:gridSpan w:val="2"/>
            <w:hideMark/>
          </w:tcPr>
          <w:p w:rsidP="00E01609" w:rsidR="00E01609" w:rsidRDefault="00E01609" w:rsidRPr="00E01609">
            <w:pPr>
              <w:spacing w:after="160" w:line="259" w:lineRule="auto"/>
              <w:rPr>
                <w:rFonts w:eastAsiaTheme="minorHAnsi"/>
              </w:rPr>
            </w:pPr>
            <w:r w:rsidRPr="00E01609">
              <w:rPr>
                <w:rFonts w:eastAsiaTheme="minorHAnsi"/>
              </w:rPr>
              <w:t> </w:t>
            </w:r>
          </w:p>
        </w:tc>
      </w:tr>
      <w:tr w:rsidR="00E01609" w:rsidRPr="00E01609" w:rsidTr="004E0AE7">
        <w:trPr>
          <w:trHeight w:val="1113"/>
        </w:trPr>
        <w:tc>
          <w:tcPr>
            <w:tcW w:type="dxa" w:w="2405"/>
            <w:vMerge/>
            <w:hideMark/>
          </w:tcPr>
          <w:p w:rsidP="00E01609" w:rsidR="00E01609" w:rsidRDefault="00E01609" w:rsidRPr="00E01609">
            <w:pPr>
              <w:spacing w:after="160" w:line="259" w:lineRule="auto"/>
              <w:rPr>
                <w:rFonts w:eastAsiaTheme="minorHAnsi"/>
              </w:rPr>
            </w:pPr>
          </w:p>
        </w:tc>
        <w:tc>
          <w:tcPr>
            <w:tcW w:type="dxa" w:w="2552"/>
            <w:vMerge/>
            <w:hideMark/>
          </w:tcPr>
          <w:p w:rsidP="00E01609" w:rsidR="00E01609" w:rsidRDefault="00E01609" w:rsidRPr="00E01609">
            <w:pPr>
              <w:spacing w:after="160" w:line="259" w:lineRule="auto"/>
              <w:rPr>
                <w:rFonts w:eastAsiaTheme="minorHAnsi"/>
              </w:rPr>
            </w:pPr>
          </w:p>
        </w:tc>
        <w:tc>
          <w:tcPr>
            <w:tcW w:type="dxa" w:w="2268"/>
            <w:hideMark/>
          </w:tcPr>
          <w:p w:rsidP="00E01609" w:rsidR="00E01609" w:rsidRDefault="00E01609" w:rsidRPr="00E01609">
            <w:pPr>
              <w:spacing w:after="160" w:line="259" w:lineRule="auto"/>
              <w:rPr>
                <w:rFonts w:eastAsiaTheme="minorHAnsi"/>
              </w:rPr>
            </w:pPr>
            <w:r w:rsidRPr="00E01609">
              <w:rPr>
                <w:rFonts w:eastAsiaTheme="minorHAnsi"/>
              </w:rPr>
              <w:t>Generate risk management reports</w:t>
            </w:r>
          </w:p>
        </w:tc>
        <w:tc>
          <w:tcPr>
            <w:tcW w:type="dxa" w:w="1984"/>
            <w:hideMark/>
          </w:tcPr>
          <w:p w:rsidP="00E01609" w:rsidR="00E01609" w:rsidRDefault="00E01609" w:rsidRPr="00E01609">
            <w:pPr>
              <w:spacing w:after="160" w:line="259" w:lineRule="auto"/>
              <w:rPr>
                <w:rFonts w:eastAsiaTheme="minorHAnsi"/>
              </w:rPr>
            </w:pPr>
            <w:r w:rsidRPr="00E01609">
              <w:rPr>
                <w:rFonts w:eastAsiaTheme="minorHAnsi"/>
              </w:rPr>
              <w:t>Number of risk management reports</w:t>
            </w:r>
          </w:p>
        </w:tc>
        <w:tc>
          <w:tcPr>
            <w:tcW w:type="dxa" w:w="3514"/>
            <w:hideMark/>
          </w:tcPr>
          <w:p w:rsidP="00E01609" w:rsidR="00E01609" w:rsidRDefault="00E01609" w:rsidRPr="00E01609">
            <w:pPr>
              <w:spacing w:after="160" w:line="259" w:lineRule="auto"/>
              <w:rPr>
                <w:rFonts w:eastAsiaTheme="minorHAnsi"/>
              </w:rPr>
            </w:pPr>
            <w:r w:rsidRPr="00E01609">
              <w:rPr>
                <w:rFonts w:eastAsiaTheme="minorHAnsi"/>
              </w:rPr>
              <w:t>Report to the Audit Committee on implementation of Risk, Fraud and Corruption Plans and Activities</w:t>
            </w:r>
          </w:p>
        </w:tc>
        <w:tc>
          <w:tcPr>
            <w:tcW w:type="dxa" w:w="1164"/>
            <w:gridSpan w:val="2"/>
            <w:hideMark/>
          </w:tcPr>
          <w:p w:rsidP="00E01609" w:rsidR="00E01609" w:rsidRDefault="00E01609" w:rsidRPr="00E01609">
            <w:pPr>
              <w:spacing w:after="160" w:line="259" w:lineRule="auto"/>
              <w:rPr>
                <w:rFonts w:eastAsiaTheme="minorHAnsi"/>
              </w:rPr>
            </w:pPr>
            <w:r w:rsidRPr="00E01609">
              <w:rPr>
                <w:rFonts w:eastAsiaTheme="minorHAnsi"/>
              </w:rPr>
              <w:t> </w:t>
            </w:r>
          </w:p>
        </w:tc>
      </w:tr>
      <w:tr w:rsidR="00E01609" w:rsidRPr="00E01609" w:rsidTr="004E0AE7">
        <w:trPr>
          <w:trHeight w:val="888"/>
        </w:trPr>
        <w:tc>
          <w:tcPr>
            <w:tcW w:type="dxa" w:w="2405"/>
            <w:vMerge/>
            <w:hideMark/>
          </w:tcPr>
          <w:p w:rsidP="00E01609" w:rsidR="00E01609" w:rsidRDefault="00E01609" w:rsidRPr="00E01609">
            <w:pPr>
              <w:spacing w:after="160" w:line="259" w:lineRule="auto"/>
              <w:rPr>
                <w:rFonts w:eastAsiaTheme="minorHAnsi"/>
              </w:rPr>
            </w:pPr>
          </w:p>
        </w:tc>
        <w:tc>
          <w:tcPr>
            <w:tcW w:type="dxa" w:w="2552"/>
            <w:vMerge/>
            <w:hideMark/>
          </w:tcPr>
          <w:p w:rsidP="00E01609" w:rsidR="00E01609" w:rsidRDefault="00E01609" w:rsidRPr="00E01609">
            <w:pPr>
              <w:spacing w:after="160" w:line="259" w:lineRule="auto"/>
              <w:rPr>
                <w:rFonts w:eastAsiaTheme="minorHAnsi"/>
              </w:rPr>
            </w:pPr>
          </w:p>
        </w:tc>
        <w:tc>
          <w:tcPr>
            <w:tcW w:type="dxa" w:w="2268"/>
            <w:hideMark/>
          </w:tcPr>
          <w:p w:rsidP="00E01609" w:rsidR="00E01609" w:rsidRDefault="00E01609" w:rsidRPr="00E01609">
            <w:pPr>
              <w:spacing w:after="160" w:line="259" w:lineRule="auto"/>
              <w:rPr>
                <w:rFonts w:eastAsiaTheme="minorHAnsi"/>
              </w:rPr>
            </w:pPr>
            <w:r w:rsidRPr="00E01609">
              <w:rPr>
                <w:rFonts w:eastAsiaTheme="minorHAnsi"/>
              </w:rPr>
              <w:t>Coordinate Risk Committee Meetings</w:t>
            </w:r>
          </w:p>
        </w:tc>
        <w:tc>
          <w:tcPr>
            <w:tcW w:type="dxa" w:w="1984"/>
            <w:hideMark/>
          </w:tcPr>
          <w:p w:rsidP="00E01609" w:rsidR="00E01609" w:rsidRDefault="00E01609" w:rsidRPr="00E01609">
            <w:pPr>
              <w:spacing w:after="160" w:line="259" w:lineRule="auto"/>
              <w:rPr>
                <w:rFonts w:eastAsiaTheme="minorHAnsi"/>
              </w:rPr>
            </w:pPr>
            <w:r w:rsidRPr="00E01609">
              <w:rPr>
                <w:rFonts w:eastAsiaTheme="minorHAnsi"/>
              </w:rPr>
              <w:t xml:space="preserve">Number of meetings held </w:t>
            </w:r>
          </w:p>
        </w:tc>
        <w:tc>
          <w:tcPr>
            <w:tcW w:type="dxa" w:w="3514"/>
            <w:hideMark/>
          </w:tcPr>
          <w:p w:rsidP="00E01609" w:rsidR="00E01609" w:rsidRDefault="00E01609" w:rsidRPr="00E01609">
            <w:pPr>
              <w:spacing w:after="160" w:line="259" w:lineRule="auto"/>
              <w:rPr>
                <w:rFonts w:eastAsiaTheme="minorHAnsi"/>
              </w:rPr>
            </w:pPr>
            <w:r w:rsidRPr="00E01609">
              <w:rPr>
                <w:rFonts w:eastAsiaTheme="minorHAnsi"/>
              </w:rPr>
              <w:t>Compile Agenda, Invites and reports.</w:t>
            </w:r>
          </w:p>
          <w:p w:rsidP="00E01609" w:rsidR="00E01609" w:rsidRDefault="00E01609" w:rsidRPr="00E01609">
            <w:pPr>
              <w:spacing w:after="160" w:line="259" w:lineRule="auto"/>
              <w:rPr>
                <w:rFonts w:eastAsiaTheme="minorHAnsi"/>
              </w:rPr>
            </w:pPr>
            <w:r w:rsidRPr="00E01609">
              <w:rPr>
                <w:rFonts w:eastAsiaTheme="minorHAnsi"/>
              </w:rPr>
              <w:t>Attend to secretariat of the committee</w:t>
            </w:r>
          </w:p>
        </w:tc>
        <w:tc>
          <w:tcPr>
            <w:tcW w:type="dxa" w:w="1164"/>
            <w:gridSpan w:val="2"/>
            <w:hideMark/>
          </w:tcPr>
          <w:p w:rsidP="00E01609" w:rsidR="00E01609" w:rsidRDefault="00E01609" w:rsidRPr="00E01609">
            <w:pPr>
              <w:spacing w:after="160" w:line="259" w:lineRule="auto"/>
              <w:rPr>
                <w:rFonts w:eastAsiaTheme="minorHAnsi"/>
              </w:rPr>
            </w:pPr>
            <w:r w:rsidRPr="00E01609">
              <w:rPr>
                <w:rFonts w:eastAsiaTheme="minorHAnsi"/>
              </w:rPr>
              <w:t> </w:t>
            </w:r>
          </w:p>
        </w:tc>
      </w:tr>
      <w:tr w:rsidR="00E01609" w:rsidRPr="00E01609" w:rsidTr="004E0AE7">
        <w:trPr>
          <w:trHeight w:val="663"/>
        </w:trPr>
        <w:tc>
          <w:tcPr>
            <w:tcW w:type="dxa" w:w="2405"/>
            <w:vMerge/>
            <w:hideMark/>
          </w:tcPr>
          <w:p w:rsidP="00E01609" w:rsidR="00E01609" w:rsidRDefault="00E01609" w:rsidRPr="00E01609">
            <w:pPr>
              <w:spacing w:after="160" w:line="259" w:lineRule="auto"/>
              <w:rPr>
                <w:rFonts w:eastAsiaTheme="minorHAnsi"/>
              </w:rPr>
            </w:pPr>
          </w:p>
        </w:tc>
        <w:tc>
          <w:tcPr>
            <w:tcW w:type="dxa" w:w="2552"/>
            <w:vMerge/>
            <w:hideMark/>
          </w:tcPr>
          <w:p w:rsidP="00E01609" w:rsidR="00E01609" w:rsidRDefault="00E01609" w:rsidRPr="00E01609">
            <w:pPr>
              <w:spacing w:after="160" w:line="259" w:lineRule="auto"/>
              <w:rPr>
                <w:rFonts w:eastAsiaTheme="minorHAnsi"/>
              </w:rPr>
            </w:pPr>
          </w:p>
        </w:tc>
        <w:tc>
          <w:tcPr>
            <w:tcW w:type="dxa" w:w="2268"/>
            <w:hideMark/>
          </w:tcPr>
          <w:p w:rsidP="00E01609" w:rsidR="00E01609" w:rsidRDefault="00E01609" w:rsidRPr="00E01609">
            <w:pPr>
              <w:spacing w:after="160" w:line="259" w:lineRule="auto"/>
              <w:rPr>
                <w:rFonts w:eastAsiaTheme="minorHAnsi"/>
              </w:rPr>
            </w:pPr>
            <w:r w:rsidRPr="00E01609">
              <w:rPr>
                <w:rFonts w:eastAsiaTheme="minorHAnsi"/>
              </w:rPr>
              <w:t>To resolve reported acts of fraud and corruption</w:t>
            </w:r>
          </w:p>
        </w:tc>
        <w:tc>
          <w:tcPr>
            <w:tcW w:type="dxa" w:w="1984"/>
            <w:hideMark/>
          </w:tcPr>
          <w:p w:rsidP="00E01609" w:rsidR="00E01609" w:rsidRDefault="00E01609" w:rsidRPr="00E01609">
            <w:pPr>
              <w:spacing w:after="160" w:line="259" w:lineRule="auto"/>
              <w:rPr>
                <w:rFonts w:eastAsiaTheme="minorHAnsi"/>
              </w:rPr>
            </w:pPr>
            <w:r w:rsidRPr="00E01609">
              <w:rPr>
                <w:rFonts w:eastAsiaTheme="minorHAnsi"/>
              </w:rPr>
              <w:t>Number of cases resolved</w:t>
            </w:r>
          </w:p>
        </w:tc>
        <w:tc>
          <w:tcPr>
            <w:tcW w:type="dxa" w:w="3514"/>
            <w:hideMark/>
          </w:tcPr>
          <w:p w:rsidP="00E01609" w:rsidR="00E01609" w:rsidRDefault="00E01609" w:rsidRPr="00E01609">
            <w:pPr>
              <w:spacing w:after="160" w:line="259" w:lineRule="auto"/>
              <w:rPr>
                <w:rFonts w:eastAsiaTheme="minorHAnsi"/>
              </w:rPr>
            </w:pPr>
            <w:r w:rsidRPr="00E01609">
              <w:rPr>
                <w:rFonts w:eastAsiaTheme="minorHAnsi"/>
              </w:rPr>
              <w:t>Fraud &amp; corruption tracking report</w:t>
            </w:r>
          </w:p>
        </w:tc>
        <w:tc>
          <w:tcPr>
            <w:tcW w:type="dxa" w:w="1164"/>
            <w:gridSpan w:val="2"/>
            <w:hideMark/>
          </w:tcPr>
          <w:p w:rsidP="00E01609" w:rsidR="00E01609" w:rsidRDefault="00E01609" w:rsidRPr="00E01609">
            <w:pPr>
              <w:spacing w:after="160" w:line="259" w:lineRule="auto"/>
              <w:rPr>
                <w:rFonts w:eastAsiaTheme="minorHAnsi"/>
              </w:rPr>
            </w:pPr>
            <w:r w:rsidRPr="00E01609">
              <w:rPr>
                <w:rFonts w:eastAsiaTheme="minorHAnsi"/>
              </w:rPr>
              <w:t> </w:t>
            </w:r>
          </w:p>
        </w:tc>
      </w:tr>
      <w:tr w:rsidR="00E01609" w:rsidRPr="00E01609" w:rsidTr="004E0AE7">
        <w:trPr>
          <w:trHeight w:val="663"/>
        </w:trPr>
        <w:tc>
          <w:tcPr>
            <w:tcW w:type="dxa" w:w="2405"/>
            <w:hideMark/>
          </w:tcPr>
          <w:p w:rsidP="00E01609" w:rsidR="00E01609" w:rsidRDefault="00E01609" w:rsidRPr="00E01609">
            <w:pPr>
              <w:spacing w:after="160" w:line="259" w:lineRule="auto"/>
              <w:rPr>
                <w:rFonts w:eastAsiaTheme="minorHAnsi"/>
              </w:rPr>
            </w:pPr>
          </w:p>
        </w:tc>
        <w:tc>
          <w:tcPr>
            <w:tcW w:type="dxa" w:w="2552"/>
            <w:hideMark/>
          </w:tcPr>
          <w:p w:rsidP="00E01609" w:rsidR="00E01609" w:rsidRDefault="00E01609" w:rsidRPr="00E01609">
            <w:pPr>
              <w:spacing w:after="160" w:line="259" w:lineRule="auto"/>
              <w:rPr>
                <w:rFonts w:eastAsiaTheme="minorHAnsi"/>
              </w:rPr>
            </w:pPr>
          </w:p>
        </w:tc>
        <w:tc>
          <w:tcPr>
            <w:tcW w:type="dxa" w:w="2268"/>
            <w:hideMark/>
          </w:tcPr>
          <w:p w:rsidP="00E01609" w:rsidR="00E01609" w:rsidRDefault="00E01609" w:rsidRPr="00E01609">
            <w:pPr>
              <w:spacing w:after="160" w:line="259" w:lineRule="auto"/>
              <w:rPr>
                <w:rFonts w:eastAsiaTheme="minorHAnsi"/>
              </w:rPr>
            </w:pPr>
            <w:r w:rsidRPr="00E01609">
              <w:rPr>
                <w:rFonts w:eastAsiaTheme="minorHAnsi"/>
              </w:rPr>
              <w:t>Risk Management policy and strategy review</w:t>
            </w:r>
          </w:p>
        </w:tc>
        <w:tc>
          <w:tcPr>
            <w:tcW w:type="dxa" w:w="1984"/>
            <w:hideMark/>
          </w:tcPr>
          <w:p w:rsidP="00E01609" w:rsidR="00E01609" w:rsidRDefault="00E01609" w:rsidRPr="00E01609">
            <w:pPr>
              <w:spacing w:after="160" w:line="259" w:lineRule="auto"/>
              <w:rPr>
                <w:rFonts w:eastAsiaTheme="minorHAnsi"/>
              </w:rPr>
            </w:pPr>
            <w:r w:rsidRPr="00E01609">
              <w:rPr>
                <w:rFonts w:eastAsiaTheme="minorHAnsi"/>
              </w:rPr>
              <w:t>Number of policies and strategies reviewed</w:t>
            </w:r>
          </w:p>
        </w:tc>
        <w:tc>
          <w:tcPr>
            <w:tcW w:type="dxa" w:w="3514"/>
            <w:hideMark/>
          </w:tcPr>
          <w:p w:rsidP="00E01609" w:rsidR="00E01609" w:rsidRDefault="00E01609" w:rsidRPr="00E01609">
            <w:pPr>
              <w:spacing w:after="160" w:line="259" w:lineRule="auto"/>
              <w:rPr>
                <w:rFonts w:eastAsiaTheme="minorHAnsi"/>
              </w:rPr>
            </w:pPr>
            <w:r w:rsidRPr="00E01609">
              <w:rPr>
                <w:rFonts w:eastAsiaTheme="minorHAnsi"/>
              </w:rPr>
              <w:t>Risk management governance documents</w:t>
            </w:r>
          </w:p>
        </w:tc>
        <w:tc>
          <w:tcPr>
            <w:tcW w:type="dxa" w:w="1164"/>
            <w:gridSpan w:val="2"/>
            <w:hideMark/>
          </w:tcPr>
          <w:p w:rsidP="00E01609" w:rsidR="00E01609" w:rsidRDefault="00E01609" w:rsidRPr="00E01609">
            <w:pPr>
              <w:spacing w:after="160" w:line="259" w:lineRule="auto"/>
              <w:rPr>
                <w:rFonts w:eastAsiaTheme="minorHAnsi"/>
              </w:rPr>
            </w:pPr>
          </w:p>
        </w:tc>
      </w:tr>
      <w:tr w:rsidR="00E01609" w:rsidRPr="00E01609" w:rsidTr="004E0AE7">
        <w:trPr>
          <w:trHeight w:val="663"/>
        </w:trPr>
        <w:tc>
          <w:tcPr>
            <w:tcW w:type="dxa" w:w="2405"/>
          </w:tcPr>
          <w:p w:rsidP="00E01609" w:rsidR="00E01609" w:rsidRDefault="00E01609" w:rsidRPr="00E01609">
            <w:pPr>
              <w:spacing w:after="160" w:line="259" w:lineRule="auto"/>
              <w:rPr>
                <w:rFonts w:eastAsiaTheme="minorHAnsi"/>
              </w:rPr>
            </w:pPr>
          </w:p>
        </w:tc>
        <w:tc>
          <w:tcPr>
            <w:tcW w:type="dxa" w:w="2552"/>
          </w:tcPr>
          <w:p w:rsidP="00E01609" w:rsidR="00E01609" w:rsidRDefault="00E01609" w:rsidRPr="00E01609">
            <w:pPr>
              <w:spacing w:after="160" w:line="259" w:lineRule="auto"/>
              <w:rPr>
                <w:rFonts w:eastAsiaTheme="minorHAnsi"/>
              </w:rPr>
            </w:pPr>
          </w:p>
        </w:tc>
        <w:tc>
          <w:tcPr>
            <w:tcW w:type="dxa" w:w="2268"/>
          </w:tcPr>
          <w:p w:rsidP="00E01609" w:rsidR="00E01609" w:rsidRDefault="00E01609" w:rsidRPr="00E01609">
            <w:pPr>
              <w:spacing w:after="160" w:line="259" w:lineRule="auto"/>
              <w:rPr>
                <w:rFonts w:eastAsiaTheme="minorHAnsi"/>
              </w:rPr>
            </w:pPr>
            <w:r w:rsidRPr="00E01609">
              <w:rPr>
                <w:rFonts w:eastAsiaTheme="minorHAnsi"/>
              </w:rPr>
              <w:t>Procure a software system</w:t>
            </w:r>
          </w:p>
        </w:tc>
        <w:tc>
          <w:tcPr>
            <w:tcW w:type="dxa" w:w="1984"/>
          </w:tcPr>
          <w:p w:rsidP="00E01609" w:rsidR="00E01609" w:rsidRDefault="00E01609" w:rsidRPr="00E01609">
            <w:pPr>
              <w:spacing w:after="160" w:line="259" w:lineRule="auto"/>
              <w:rPr>
                <w:rFonts w:eastAsiaTheme="minorHAnsi"/>
              </w:rPr>
            </w:pPr>
            <w:r w:rsidRPr="00E01609">
              <w:rPr>
                <w:rFonts w:eastAsiaTheme="minorHAnsi"/>
              </w:rPr>
              <w:t>Number of procured system</w:t>
            </w:r>
          </w:p>
        </w:tc>
        <w:tc>
          <w:tcPr>
            <w:tcW w:type="dxa" w:w="3514"/>
          </w:tcPr>
          <w:p w:rsidP="00E01609" w:rsidR="00E01609" w:rsidRDefault="00E01609" w:rsidRPr="00E01609">
            <w:pPr>
              <w:spacing w:after="160" w:line="259" w:lineRule="auto"/>
              <w:rPr>
                <w:rFonts w:eastAsiaTheme="minorHAnsi"/>
              </w:rPr>
            </w:pPr>
            <w:r w:rsidRPr="00E01609">
              <w:rPr>
                <w:rFonts w:eastAsiaTheme="minorHAnsi"/>
              </w:rPr>
              <w:t>Draft specification for software system</w:t>
            </w:r>
          </w:p>
        </w:tc>
        <w:tc>
          <w:tcPr>
            <w:tcW w:type="dxa" w:w="1164"/>
            <w:gridSpan w:val="2"/>
          </w:tcPr>
          <w:p w:rsidP="00E01609" w:rsidR="00E01609" w:rsidRDefault="00E01609" w:rsidRPr="00E01609">
            <w:pPr>
              <w:spacing w:after="160" w:line="259" w:lineRule="auto"/>
              <w:rPr>
                <w:rFonts w:eastAsiaTheme="minorHAnsi"/>
              </w:rPr>
            </w:pPr>
          </w:p>
        </w:tc>
      </w:tr>
    </w:tbl>
    <w:p w:rsidP="00E01609" w:rsidR="00E01609" w:rsidRDefault="00E01609" w:rsidRPr="00E01609">
      <w:pPr>
        <w:spacing w:after="160" w:line="259" w:lineRule="auto"/>
        <w:rPr>
          <w:rFonts w:eastAsiaTheme="minorHAnsi"/>
          <w:lang w:val="en-GB"/>
        </w:rPr>
      </w:pPr>
    </w:p>
    <w:p w:rsidP="00E01609" w:rsidR="00E01609" w:rsidRDefault="00E01609" w:rsidRPr="00E01609">
      <w:pPr>
        <w:spacing w:after="160" w:line="259" w:lineRule="auto"/>
        <w:rPr>
          <w:rFonts w:eastAsiaTheme="minorHAnsi"/>
          <w:lang w:val="en-GB"/>
        </w:rPr>
      </w:pPr>
    </w:p>
    <w:p w:rsidP="00E01609" w:rsidR="00E01609" w:rsidRDefault="00E01609" w:rsidRPr="00E01609">
      <w:pPr>
        <w:spacing w:after="160" w:line="259" w:lineRule="auto"/>
        <w:rPr>
          <w:rFonts w:eastAsiaTheme="minorHAnsi"/>
          <w:lang w:val="en-GB"/>
        </w:rPr>
      </w:pPr>
    </w:p>
    <w:p w:rsidP="00E01609" w:rsidR="00E01609" w:rsidRDefault="00E01609" w:rsidRPr="00E01609">
      <w:pPr>
        <w:spacing w:after="160" w:line="259" w:lineRule="auto"/>
        <w:rPr>
          <w:rFonts w:eastAsiaTheme="minorHAnsi"/>
          <w:lang w:val="en-GB"/>
        </w:rPr>
      </w:pPr>
    </w:p>
    <w:p w:rsidP="00E01609" w:rsidR="00E01609" w:rsidRDefault="00E01609" w:rsidRPr="00E01609">
      <w:pPr>
        <w:spacing w:after="160" w:line="259" w:lineRule="auto"/>
        <w:rPr>
          <w:rFonts w:eastAsiaTheme="minorHAnsi"/>
          <w:lang w:val="en-GB"/>
        </w:rPr>
      </w:pPr>
    </w:p>
    <w:p w:rsidP="00E01609" w:rsidR="00E01609" w:rsidRDefault="00E01609" w:rsidRPr="00E01609">
      <w:pPr>
        <w:spacing w:after="160" w:line="259" w:lineRule="auto"/>
        <w:rPr>
          <w:rFonts w:eastAsiaTheme="minorHAnsi"/>
          <w:lang w:val="en-GB"/>
        </w:rPr>
      </w:pPr>
    </w:p>
    <w:p w:rsidP="00E01609" w:rsidR="00E01609" w:rsidRDefault="00E01609" w:rsidRPr="00E01609">
      <w:pPr>
        <w:spacing w:after="160" w:line="259" w:lineRule="auto"/>
        <w:rPr>
          <w:rFonts w:eastAsiaTheme="minorHAnsi"/>
          <w:lang w:val="en-GB"/>
        </w:rPr>
      </w:pPr>
    </w:p>
    <w:p w:rsidP="00E01609" w:rsidR="00E01609" w:rsidRDefault="00E01609" w:rsidRPr="00E01609">
      <w:pPr>
        <w:spacing w:after="160" w:line="259" w:lineRule="auto"/>
        <w:rPr>
          <w:rFonts w:eastAsiaTheme="minorHAnsi"/>
          <w:lang w:val="en-GB"/>
        </w:rPr>
      </w:pPr>
    </w:p>
    <w:p w:rsidP="00E01609" w:rsidR="00E01609" w:rsidRDefault="00E01609" w:rsidRPr="00E01609">
      <w:pPr>
        <w:spacing w:after="160" w:line="259" w:lineRule="auto"/>
        <w:rPr>
          <w:rFonts w:eastAsiaTheme="minorHAnsi"/>
          <w:lang w:val="en-GB"/>
        </w:rPr>
      </w:pPr>
    </w:p>
    <w:p w:rsidP="00E01609" w:rsidR="00E01609" w:rsidRDefault="00E01609" w:rsidRPr="00E01609">
      <w:pPr>
        <w:spacing w:after="160" w:line="259" w:lineRule="auto"/>
        <w:rPr>
          <w:rFonts w:eastAsiaTheme="minorHAnsi"/>
          <w:lang w:val="en-GB"/>
        </w:rPr>
      </w:pPr>
    </w:p>
    <w:p w:rsidP="00E01609" w:rsidR="00E01609" w:rsidRDefault="00E01609" w:rsidRPr="00E01609">
      <w:pPr>
        <w:spacing w:after="160" w:line="259" w:lineRule="auto"/>
        <w:rPr>
          <w:rFonts w:eastAsiaTheme="minorHAnsi"/>
          <w:lang w:val="en-GB"/>
        </w:rPr>
      </w:pPr>
    </w:p>
    <w:p w:rsidP="00E01609" w:rsidR="00E01609" w:rsidRDefault="00E01609" w:rsidRPr="00E01609">
      <w:pPr>
        <w:spacing w:after="160" w:line="259" w:lineRule="auto"/>
        <w:rPr>
          <w:rFonts w:eastAsiaTheme="minorHAnsi"/>
          <w:lang w:val="en-GB"/>
        </w:rPr>
      </w:pPr>
    </w:p>
    <w:p w:rsidP="00E01609" w:rsidR="00E01609" w:rsidRDefault="00E01609" w:rsidRPr="00E01609">
      <w:pPr>
        <w:spacing w:after="160" w:line="259" w:lineRule="auto"/>
        <w:rPr>
          <w:rFonts w:eastAsiaTheme="minorHAnsi"/>
          <w:lang w:val="en-GB"/>
        </w:rPr>
      </w:pPr>
    </w:p>
    <w:tbl>
      <w:tblPr>
        <w:tblpPr w:leftFromText="180" w:rightFromText="180" w:tblpXSpec="center" w:tblpY="1" w:vertAnchor="text"/>
        <w:tblOverlap w:val="never"/>
        <w:tblW w:type="dxa" w:w="14312"/>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2030"/>
        <w:gridCol w:w="1918"/>
        <w:gridCol w:w="2394"/>
        <w:gridCol w:w="2885"/>
        <w:gridCol w:w="3624"/>
        <w:gridCol w:w="1461"/>
      </w:tblGrid>
      <w:tr w:rsidR="00E01609" w:rsidRPr="00E01609" w:rsidTr="004E0AE7">
        <w:trPr>
          <w:trHeight w:val="272"/>
          <w:tblHeader/>
        </w:trPr>
        <w:tc>
          <w:tcPr>
            <w:tcW w:type="dxa" w:w="1918"/>
            <w:vMerge w:val="restart"/>
            <w:shd w:color="auto" w:fill="DBE5F1" w:val="clear"/>
          </w:tcPr>
          <w:p w:rsidP="00E01609" w:rsidR="00E01609" w:rsidRDefault="00E01609" w:rsidRPr="00E01609">
            <w:pPr>
              <w:spacing w:after="160" w:line="259" w:lineRule="auto"/>
              <w:rPr>
                <w:rFonts w:eastAsiaTheme="minorHAnsi"/>
              </w:rPr>
            </w:pPr>
            <w:r w:rsidRPr="00E01609">
              <w:rPr>
                <w:rFonts w:eastAsiaTheme="minorHAnsi"/>
              </w:rPr>
              <w:lastRenderedPageBreak/>
              <w:t>PUBLIC PARTICIPATION</w:t>
            </w:r>
          </w:p>
        </w:tc>
        <w:tc>
          <w:tcPr>
            <w:tcW w:type="dxa" w:w="1924"/>
            <w:vMerge w:val="restart"/>
            <w:shd w:color="auto" w:fill="DBE5F1" w:val="clear"/>
          </w:tcPr>
          <w:p w:rsidP="00E01609" w:rsidR="00E01609" w:rsidRDefault="00E01609" w:rsidRPr="00E01609">
            <w:pPr>
              <w:spacing w:after="160" w:line="259" w:lineRule="auto"/>
              <w:rPr>
                <w:rFonts w:eastAsiaTheme="minorHAnsi"/>
              </w:rPr>
            </w:pPr>
            <w:r w:rsidRPr="00E01609">
              <w:rPr>
                <w:rFonts w:eastAsiaTheme="minorHAnsi"/>
              </w:rPr>
              <w:t>Developmental Objectives</w:t>
            </w:r>
          </w:p>
        </w:tc>
        <w:tc>
          <w:tcPr>
            <w:tcW w:type="dxa" w:w="2414"/>
            <w:vMerge w:val="restart"/>
            <w:shd w:color="auto" w:fill="DBE5F1" w:val="clear"/>
          </w:tcPr>
          <w:p w:rsidP="00E01609" w:rsidR="00E01609" w:rsidRDefault="00E01609" w:rsidRPr="00E01609">
            <w:pPr>
              <w:spacing w:after="160" w:line="259" w:lineRule="auto"/>
              <w:rPr>
                <w:rFonts w:eastAsiaTheme="minorHAnsi"/>
              </w:rPr>
            </w:pPr>
            <w:r w:rsidRPr="00E01609">
              <w:rPr>
                <w:rFonts w:eastAsiaTheme="minorHAnsi"/>
              </w:rPr>
              <w:t>Operational Strategies</w:t>
            </w:r>
          </w:p>
        </w:tc>
        <w:tc>
          <w:tcPr>
            <w:tcW w:type="dxa" w:w="2916"/>
            <w:vMerge w:val="restart"/>
            <w:shd w:color="auto" w:fill="DBE5F1" w:val="clear"/>
          </w:tcPr>
          <w:p w:rsidP="00E01609" w:rsidR="00E01609" w:rsidRDefault="00E01609" w:rsidRPr="00E01609">
            <w:pPr>
              <w:spacing w:after="160" w:line="259" w:lineRule="auto"/>
              <w:rPr>
                <w:rFonts w:eastAsiaTheme="minorHAnsi"/>
              </w:rPr>
            </w:pPr>
            <w:r w:rsidRPr="00E01609">
              <w:rPr>
                <w:rFonts w:eastAsiaTheme="minorHAnsi"/>
              </w:rPr>
              <w:t>Performance Indicators</w:t>
            </w:r>
          </w:p>
        </w:tc>
        <w:tc>
          <w:tcPr>
            <w:tcW w:type="dxa" w:w="5140"/>
            <w:gridSpan w:val="2"/>
            <w:shd w:color="auto" w:fill="DBE5F1" w:val="clear"/>
          </w:tcPr>
          <w:p w:rsidP="00E01609" w:rsidR="00E01609" w:rsidRDefault="00E01609" w:rsidRPr="00E01609">
            <w:pPr>
              <w:spacing w:after="160" w:line="259" w:lineRule="auto"/>
              <w:rPr>
                <w:rFonts w:eastAsiaTheme="minorHAnsi"/>
              </w:rPr>
            </w:pPr>
            <w:r w:rsidRPr="00E01609">
              <w:rPr>
                <w:rFonts w:eastAsiaTheme="minorHAnsi"/>
              </w:rPr>
              <w:t>Activities</w:t>
            </w:r>
          </w:p>
        </w:tc>
      </w:tr>
      <w:tr w:rsidR="00E01609" w:rsidRPr="00E01609" w:rsidTr="004E0AE7">
        <w:trPr>
          <w:trHeight w:val="287"/>
          <w:tblHeader/>
        </w:trPr>
        <w:tc>
          <w:tcPr>
            <w:tcW w:type="dxa" w:w="1918"/>
            <w:vMerge/>
            <w:shd w:color="auto" w:fill="DBE5F1" w:val="clear"/>
          </w:tcPr>
          <w:p w:rsidP="00E01609" w:rsidR="00E01609" w:rsidRDefault="00E01609" w:rsidRPr="00E01609">
            <w:pPr>
              <w:spacing w:after="160" w:line="259" w:lineRule="auto"/>
              <w:rPr>
                <w:rFonts w:eastAsiaTheme="minorHAnsi"/>
              </w:rPr>
            </w:pPr>
          </w:p>
        </w:tc>
        <w:tc>
          <w:tcPr>
            <w:tcW w:type="dxa" w:w="1924"/>
            <w:vMerge/>
            <w:shd w:color="auto" w:fill="DBE5F1" w:val="clear"/>
          </w:tcPr>
          <w:p w:rsidP="00E01609" w:rsidR="00E01609" w:rsidRDefault="00E01609" w:rsidRPr="00E01609">
            <w:pPr>
              <w:spacing w:after="160" w:line="259" w:lineRule="auto"/>
              <w:rPr>
                <w:rFonts w:eastAsiaTheme="minorHAnsi"/>
              </w:rPr>
            </w:pPr>
          </w:p>
        </w:tc>
        <w:tc>
          <w:tcPr>
            <w:tcW w:type="dxa" w:w="2414"/>
            <w:vMerge/>
            <w:shd w:color="auto" w:fill="DBE5F1" w:val="clear"/>
          </w:tcPr>
          <w:p w:rsidP="00E01609" w:rsidR="00E01609" w:rsidRDefault="00E01609" w:rsidRPr="00E01609">
            <w:pPr>
              <w:spacing w:after="160" w:line="259" w:lineRule="auto"/>
              <w:rPr>
                <w:rFonts w:eastAsiaTheme="minorHAnsi"/>
              </w:rPr>
            </w:pPr>
          </w:p>
        </w:tc>
        <w:tc>
          <w:tcPr>
            <w:tcW w:type="dxa" w:w="2916"/>
            <w:vMerge/>
            <w:shd w:color="auto" w:fill="DBE5F1" w:val="clear"/>
          </w:tcPr>
          <w:p w:rsidP="00E01609" w:rsidR="00E01609" w:rsidRDefault="00E01609" w:rsidRPr="00E01609">
            <w:pPr>
              <w:spacing w:after="160" w:line="259" w:lineRule="auto"/>
              <w:rPr>
                <w:rFonts w:eastAsiaTheme="minorHAnsi"/>
              </w:rPr>
            </w:pPr>
          </w:p>
        </w:tc>
        <w:tc>
          <w:tcPr>
            <w:tcW w:type="dxa" w:w="3669"/>
            <w:shd w:color="auto" w:fill="DBE5F1" w:val="clear"/>
          </w:tcPr>
          <w:p w:rsidP="00E01609" w:rsidR="00E01609" w:rsidRDefault="00E01609" w:rsidRPr="00E01609">
            <w:pPr>
              <w:spacing w:after="160" w:line="259" w:lineRule="auto"/>
              <w:rPr>
                <w:rFonts w:eastAsiaTheme="minorHAnsi"/>
              </w:rPr>
            </w:pPr>
            <w:r w:rsidRPr="00E01609">
              <w:rPr>
                <w:rFonts w:eastAsiaTheme="minorHAnsi"/>
              </w:rPr>
              <w:t>Programmes</w:t>
            </w:r>
          </w:p>
        </w:tc>
        <w:tc>
          <w:tcPr>
            <w:tcW w:type="dxa" w:w="1471"/>
            <w:shd w:color="auto" w:fill="DBE5F1" w:val="clear"/>
          </w:tcPr>
          <w:p w:rsidP="00E01609" w:rsidR="00E01609" w:rsidRDefault="00E01609" w:rsidRPr="00E01609">
            <w:pPr>
              <w:spacing w:after="160" w:line="259" w:lineRule="auto"/>
              <w:rPr>
                <w:rFonts w:eastAsiaTheme="minorHAnsi"/>
              </w:rPr>
            </w:pPr>
            <w:r w:rsidRPr="00E01609">
              <w:rPr>
                <w:rFonts w:eastAsiaTheme="minorHAnsi"/>
              </w:rPr>
              <w:t>Projects</w:t>
            </w:r>
          </w:p>
        </w:tc>
      </w:tr>
      <w:tr w:rsidR="00E01609" w:rsidRPr="00E01609" w:rsidTr="004E0AE7">
        <w:trPr>
          <w:trHeight w:val="272"/>
          <w:tblHeader/>
        </w:trPr>
        <w:tc>
          <w:tcPr>
            <w:tcW w:type="dxa" w:w="14312"/>
            <w:gridSpan w:val="6"/>
            <w:shd w:color="auto" w:fill="DBE5F1" w:val="clear"/>
          </w:tcPr>
          <w:p w:rsidP="00E01609" w:rsidR="00E01609" w:rsidRDefault="00E01609" w:rsidRPr="00E01609">
            <w:pPr>
              <w:spacing w:after="160" w:line="259" w:lineRule="auto"/>
              <w:rPr>
                <w:rFonts w:eastAsiaTheme="minorHAnsi"/>
              </w:rPr>
            </w:pPr>
            <w:r w:rsidRPr="00E01609">
              <w:rPr>
                <w:rFonts w:eastAsiaTheme="minorHAnsi"/>
              </w:rPr>
              <w:t>KPA 2: GOOD GOVERNANCE AND PUBLIC PARTICIPATION</w:t>
            </w:r>
          </w:p>
        </w:tc>
      </w:tr>
      <w:tr w:rsidR="00E01609" w:rsidRPr="00E01609" w:rsidTr="004E0AE7">
        <w:trPr>
          <w:trHeight w:val="272"/>
          <w:tblHeader/>
        </w:trPr>
        <w:tc>
          <w:tcPr>
            <w:tcW w:type="dxa" w:w="14312"/>
            <w:gridSpan w:val="6"/>
            <w:shd w:color="auto" w:fill="DBE5F1" w:val="clear"/>
          </w:tcPr>
          <w:p w:rsidP="00E01609" w:rsidR="00E01609" w:rsidRDefault="00E01609" w:rsidRPr="00E01609">
            <w:pPr>
              <w:spacing w:after="160" w:line="259" w:lineRule="auto"/>
              <w:rPr>
                <w:rFonts w:eastAsiaTheme="minorHAnsi"/>
              </w:rPr>
            </w:pPr>
            <w:r w:rsidRPr="00E01609">
              <w:rPr>
                <w:rFonts w:eastAsiaTheme="minorHAnsi"/>
              </w:rPr>
              <w:t>Strategic Objective: To deepen democracy and promote accountability</w:t>
            </w:r>
          </w:p>
        </w:tc>
      </w:tr>
      <w:tr w:rsidR="00E01609" w:rsidRPr="00E01609" w:rsidTr="004E0AE7">
        <w:trPr>
          <w:trHeight w:val="272"/>
          <w:tblHeader/>
        </w:trPr>
        <w:tc>
          <w:tcPr>
            <w:tcW w:type="dxa" w:w="6256"/>
            <w:gridSpan w:val="3"/>
            <w:shd w:color="auto" w:fill="DBE5F1" w:val="clear"/>
          </w:tcPr>
          <w:p w:rsidP="00E01609" w:rsidR="00E01609" w:rsidRDefault="00E01609" w:rsidRPr="00E01609">
            <w:pPr>
              <w:spacing w:after="160" w:line="259" w:lineRule="auto"/>
              <w:rPr>
                <w:rFonts w:eastAsiaTheme="minorHAnsi"/>
              </w:rPr>
            </w:pPr>
            <w:r w:rsidRPr="00E01609">
              <w:rPr>
                <w:rFonts w:eastAsiaTheme="minorHAnsi"/>
              </w:rPr>
              <w:t xml:space="preserve">Focus Area:     Public Participation </w:t>
            </w:r>
          </w:p>
        </w:tc>
        <w:tc>
          <w:tcPr>
            <w:tcW w:type="dxa" w:w="2916"/>
            <w:shd w:color="auto" w:fill="DBE5F1" w:val="clear"/>
          </w:tcPr>
          <w:p w:rsidP="00E01609" w:rsidR="00E01609" w:rsidRDefault="00E01609" w:rsidRPr="00E01609">
            <w:pPr>
              <w:spacing w:after="160" w:line="259" w:lineRule="auto"/>
              <w:rPr>
                <w:rFonts w:eastAsiaTheme="minorHAnsi"/>
              </w:rPr>
            </w:pPr>
          </w:p>
        </w:tc>
        <w:tc>
          <w:tcPr>
            <w:tcW w:type="dxa" w:w="3669"/>
            <w:shd w:color="auto" w:fill="DBE5F1" w:val="clear"/>
          </w:tcPr>
          <w:p w:rsidP="00E01609" w:rsidR="00E01609" w:rsidRDefault="00E01609" w:rsidRPr="00E01609">
            <w:pPr>
              <w:spacing w:after="160" w:line="259" w:lineRule="auto"/>
              <w:rPr>
                <w:rFonts w:eastAsiaTheme="minorHAnsi"/>
              </w:rPr>
            </w:pPr>
          </w:p>
        </w:tc>
        <w:tc>
          <w:tcPr>
            <w:tcW w:type="dxa" w:w="1471"/>
            <w:shd w:color="auto" w:fill="DBE5F1" w:val="clear"/>
          </w:tcPr>
          <w:p w:rsidP="00E01609" w:rsidR="00E01609" w:rsidRDefault="00E01609" w:rsidRPr="00E01609">
            <w:pPr>
              <w:spacing w:after="160" w:line="259" w:lineRule="auto"/>
              <w:rPr>
                <w:rFonts w:eastAsiaTheme="minorHAnsi"/>
              </w:rPr>
            </w:pPr>
          </w:p>
        </w:tc>
      </w:tr>
      <w:tr w:rsidR="00E01609" w:rsidRPr="00E01609" w:rsidTr="004E0AE7">
        <w:trPr>
          <w:trHeight w:val="877"/>
        </w:trPr>
        <w:tc>
          <w:tcPr>
            <w:tcW w:type="dxa" w:w="1918"/>
            <w:vMerge w:val="restart"/>
          </w:tcPr>
          <w:p w:rsidP="00E01609" w:rsidR="00E01609" w:rsidRDefault="00E01609" w:rsidRPr="00E01609">
            <w:pPr>
              <w:spacing w:after="160" w:line="259" w:lineRule="auto"/>
              <w:rPr>
                <w:rFonts w:eastAsiaTheme="minorHAnsi"/>
              </w:rPr>
            </w:pPr>
            <w:r w:rsidRPr="00E01609">
              <w:rPr>
                <w:rFonts w:eastAsiaTheme="minorHAnsi"/>
              </w:rPr>
              <w:t>Public Participation</w:t>
            </w:r>
          </w:p>
        </w:tc>
        <w:tc>
          <w:tcPr>
            <w:tcW w:type="dxa" w:w="1924"/>
            <w:vMerge w:val="restart"/>
          </w:tcPr>
          <w:p w:rsidP="00E01609" w:rsidR="00E01609" w:rsidRDefault="00E01609" w:rsidRPr="00E01609">
            <w:pPr>
              <w:spacing w:after="160" w:line="259" w:lineRule="auto"/>
              <w:rPr>
                <w:rFonts w:eastAsiaTheme="minorHAnsi"/>
              </w:rPr>
            </w:pPr>
            <w:r w:rsidRPr="00E01609">
              <w:rPr>
                <w:rFonts w:eastAsiaTheme="minorHAnsi"/>
              </w:rPr>
              <w:t>To deepen democracy and promote accountability</w:t>
            </w:r>
          </w:p>
        </w:tc>
        <w:tc>
          <w:tcPr>
            <w:tcW w:type="dxa" w:w="2414"/>
            <w:vMerge w:val="restart"/>
          </w:tcPr>
          <w:p w:rsidP="00E01609" w:rsidR="00E01609" w:rsidRDefault="00E01609" w:rsidRPr="00E01609">
            <w:pPr>
              <w:spacing w:after="160" w:line="259" w:lineRule="auto"/>
              <w:rPr>
                <w:rFonts w:eastAsiaTheme="minorHAnsi"/>
              </w:rPr>
            </w:pPr>
            <w:r w:rsidRPr="00E01609">
              <w:rPr>
                <w:rFonts w:eastAsiaTheme="minorHAnsi"/>
              </w:rPr>
              <w:t>Councillors public participation meetings</w:t>
            </w:r>
          </w:p>
        </w:tc>
        <w:tc>
          <w:tcPr>
            <w:tcW w:type="dxa" w:w="2916"/>
          </w:tcPr>
          <w:p w:rsidP="00E01609" w:rsidR="00E01609" w:rsidRDefault="00E01609" w:rsidRPr="00E01609">
            <w:pPr>
              <w:spacing w:after="160" w:line="259" w:lineRule="auto"/>
              <w:rPr>
                <w:rFonts w:eastAsiaTheme="minorHAnsi"/>
              </w:rPr>
            </w:pPr>
            <w:r w:rsidRPr="00E01609">
              <w:rPr>
                <w:rFonts w:eastAsiaTheme="minorHAnsi"/>
              </w:rPr>
              <w:t xml:space="preserve">Number of ward committee meetings held </w:t>
            </w:r>
          </w:p>
        </w:tc>
        <w:tc>
          <w:tcPr>
            <w:tcW w:type="dxa" w:w="3669"/>
          </w:tcPr>
          <w:p w:rsidP="00E01609" w:rsidR="00E01609" w:rsidRDefault="00E01609" w:rsidRPr="00E01609">
            <w:pPr>
              <w:spacing w:after="160" w:line="259" w:lineRule="auto"/>
              <w:rPr>
                <w:rFonts w:eastAsiaTheme="minorHAnsi"/>
              </w:rPr>
            </w:pPr>
            <w:r w:rsidRPr="00E01609">
              <w:rPr>
                <w:rFonts w:eastAsiaTheme="minorHAnsi"/>
              </w:rPr>
              <w:t xml:space="preserve">Coordinate invitations, administrative support for meetings </w:t>
            </w:r>
          </w:p>
        </w:tc>
        <w:tc>
          <w:tcPr>
            <w:tcW w:type="dxa" w:w="1471"/>
          </w:tcPr>
          <w:p w:rsidP="00E01609" w:rsidR="00E01609" w:rsidRDefault="00E01609" w:rsidRPr="00E01609">
            <w:pPr>
              <w:spacing w:after="160" w:line="259" w:lineRule="auto"/>
              <w:rPr>
                <w:rFonts w:eastAsiaTheme="minorHAnsi"/>
              </w:rPr>
            </w:pPr>
          </w:p>
        </w:tc>
      </w:tr>
      <w:tr w:rsidR="00E01609" w:rsidRPr="00E01609" w:rsidTr="004E0AE7">
        <w:trPr>
          <w:trHeight w:val="877"/>
        </w:trPr>
        <w:tc>
          <w:tcPr>
            <w:tcW w:type="dxa" w:w="1918"/>
            <w:vMerge/>
          </w:tcPr>
          <w:p w:rsidP="00E01609" w:rsidR="00E01609" w:rsidRDefault="00E01609" w:rsidRPr="00E01609">
            <w:pPr>
              <w:spacing w:after="160" w:line="259" w:lineRule="auto"/>
              <w:rPr>
                <w:rFonts w:eastAsiaTheme="minorHAnsi"/>
              </w:rPr>
            </w:pPr>
          </w:p>
        </w:tc>
        <w:tc>
          <w:tcPr>
            <w:tcW w:type="dxa" w:w="1924"/>
            <w:vMerge/>
          </w:tcPr>
          <w:p w:rsidP="00E01609" w:rsidR="00E01609" w:rsidRDefault="00E01609" w:rsidRPr="00E01609">
            <w:pPr>
              <w:spacing w:after="160" w:line="259" w:lineRule="auto"/>
              <w:rPr>
                <w:rFonts w:eastAsiaTheme="minorHAnsi"/>
              </w:rPr>
            </w:pPr>
          </w:p>
        </w:tc>
        <w:tc>
          <w:tcPr>
            <w:tcW w:type="dxa" w:w="2414"/>
            <w:vMerge/>
          </w:tcPr>
          <w:p w:rsidP="00E01609" w:rsidR="00E01609" w:rsidRDefault="00E01609" w:rsidRPr="00E01609">
            <w:pPr>
              <w:spacing w:after="160" w:line="259" w:lineRule="auto"/>
              <w:rPr>
                <w:rFonts w:eastAsiaTheme="minorHAnsi"/>
              </w:rPr>
            </w:pPr>
          </w:p>
        </w:tc>
        <w:tc>
          <w:tcPr>
            <w:tcW w:type="dxa" w:w="2916"/>
          </w:tcPr>
          <w:p w:rsidP="00E01609" w:rsidR="00E01609" w:rsidRDefault="00E01609" w:rsidRPr="00E01609">
            <w:pPr>
              <w:spacing w:after="160" w:line="259" w:lineRule="auto"/>
              <w:rPr>
                <w:rFonts w:eastAsiaTheme="minorHAnsi"/>
              </w:rPr>
            </w:pPr>
            <w:r w:rsidRPr="00E01609">
              <w:rPr>
                <w:rFonts w:eastAsiaTheme="minorHAnsi"/>
              </w:rPr>
              <w:t>Number ward general meetings held</w:t>
            </w:r>
          </w:p>
        </w:tc>
        <w:tc>
          <w:tcPr>
            <w:tcW w:type="dxa" w:w="3669"/>
          </w:tcPr>
          <w:p w:rsidP="00E01609" w:rsidR="00E01609" w:rsidRDefault="00E01609" w:rsidRPr="00E01609">
            <w:pPr>
              <w:spacing w:after="160" w:line="259" w:lineRule="auto"/>
              <w:rPr>
                <w:rFonts w:eastAsiaTheme="minorHAnsi"/>
              </w:rPr>
            </w:pPr>
            <w:r w:rsidRPr="00E01609">
              <w:rPr>
                <w:rFonts w:eastAsiaTheme="minorHAnsi"/>
              </w:rPr>
              <w:t xml:space="preserve">Coordinate invitations, administrative support for meetings </w:t>
            </w:r>
          </w:p>
        </w:tc>
        <w:tc>
          <w:tcPr>
            <w:tcW w:type="dxa" w:w="1471"/>
          </w:tcPr>
          <w:p w:rsidP="00E01609" w:rsidR="00E01609" w:rsidRDefault="00E01609" w:rsidRPr="00E01609">
            <w:pPr>
              <w:spacing w:after="160" w:line="259" w:lineRule="auto"/>
              <w:rPr>
                <w:rFonts w:eastAsiaTheme="minorHAnsi"/>
              </w:rPr>
            </w:pPr>
          </w:p>
        </w:tc>
      </w:tr>
      <w:tr w:rsidR="00E01609" w:rsidRPr="00E01609" w:rsidTr="004E0AE7">
        <w:trPr>
          <w:trHeight w:val="635"/>
        </w:trPr>
        <w:tc>
          <w:tcPr>
            <w:tcW w:type="dxa" w:w="1918"/>
            <w:vMerge/>
          </w:tcPr>
          <w:p w:rsidP="00E01609" w:rsidR="00E01609" w:rsidRDefault="00E01609" w:rsidRPr="00E01609">
            <w:pPr>
              <w:spacing w:after="160" w:line="259" w:lineRule="auto"/>
              <w:rPr>
                <w:rFonts w:eastAsiaTheme="minorHAnsi"/>
              </w:rPr>
            </w:pPr>
          </w:p>
        </w:tc>
        <w:tc>
          <w:tcPr>
            <w:tcW w:type="dxa" w:w="1924"/>
            <w:vMerge/>
          </w:tcPr>
          <w:p w:rsidP="00E01609" w:rsidR="00E01609" w:rsidRDefault="00E01609" w:rsidRPr="00E01609">
            <w:pPr>
              <w:spacing w:after="160" w:line="259" w:lineRule="auto"/>
              <w:rPr>
                <w:rFonts w:eastAsiaTheme="minorHAnsi"/>
              </w:rPr>
            </w:pPr>
          </w:p>
        </w:tc>
        <w:tc>
          <w:tcPr>
            <w:tcW w:type="dxa" w:w="2414"/>
            <w:vMerge/>
          </w:tcPr>
          <w:p w:rsidP="00E01609" w:rsidR="00E01609" w:rsidRDefault="00E01609" w:rsidRPr="00E01609">
            <w:pPr>
              <w:spacing w:after="160" w:line="259" w:lineRule="auto"/>
              <w:rPr>
                <w:rFonts w:eastAsiaTheme="minorHAnsi"/>
              </w:rPr>
            </w:pPr>
          </w:p>
        </w:tc>
        <w:tc>
          <w:tcPr>
            <w:tcW w:type="dxa" w:w="2916"/>
          </w:tcPr>
          <w:p w:rsidP="00E01609" w:rsidR="00E01609" w:rsidRDefault="00E01609" w:rsidRPr="00E01609">
            <w:pPr>
              <w:spacing w:after="160" w:line="259" w:lineRule="auto"/>
              <w:rPr>
                <w:rFonts w:eastAsiaTheme="minorHAnsi"/>
              </w:rPr>
            </w:pPr>
            <w:r w:rsidRPr="00E01609">
              <w:rPr>
                <w:rFonts w:eastAsiaTheme="minorHAnsi"/>
              </w:rPr>
              <w:t>Number of ward committee activity reports submitted</w:t>
            </w:r>
          </w:p>
        </w:tc>
        <w:tc>
          <w:tcPr>
            <w:tcW w:type="dxa" w:w="3669"/>
          </w:tcPr>
          <w:p w:rsidP="00E01609" w:rsidR="00E01609" w:rsidRDefault="00E01609" w:rsidRPr="00E01609">
            <w:pPr>
              <w:spacing w:after="160" w:line="259" w:lineRule="auto"/>
              <w:rPr>
                <w:rFonts w:eastAsiaTheme="minorHAnsi"/>
              </w:rPr>
            </w:pPr>
            <w:r w:rsidRPr="00E01609">
              <w:rPr>
                <w:rFonts w:eastAsiaTheme="minorHAnsi"/>
              </w:rPr>
              <w:t>Receive and evaluate ward reports.</w:t>
            </w:r>
          </w:p>
        </w:tc>
        <w:tc>
          <w:tcPr>
            <w:tcW w:type="dxa" w:w="1471"/>
          </w:tcPr>
          <w:p w:rsidP="00E01609" w:rsidR="00E01609" w:rsidRDefault="00E01609" w:rsidRPr="00E01609">
            <w:pPr>
              <w:spacing w:after="160" w:line="259" w:lineRule="auto"/>
              <w:rPr>
                <w:rFonts w:eastAsiaTheme="minorHAnsi"/>
              </w:rPr>
            </w:pPr>
          </w:p>
        </w:tc>
      </w:tr>
      <w:tr w:rsidR="00E01609" w:rsidRPr="00E01609" w:rsidTr="004E0AE7">
        <w:trPr>
          <w:trHeight w:val="877"/>
        </w:trPr>
        <w:tc>
          <w:tcPr>
            <w:tcW w:type="dxa" w:w="1918"/>
            <w:vMerge/>
          </w:tcPr>
          <w:p w:rsidP="00E01609" w:rsidR="00E01609" w:rsidRDefault="00E01609" w:rsidRPr="00E01609">
            <w:pPr>
              <w:spacing w:after="160" w:line="259" w:lineRule="auto"/>
              <w:rPr>
                <w:rFonts w:eastAsiaTheme="minorHAnsi"/>
              </w:rPr>
            </w:pPr>
          </w:p>
        </w:tc>
        <w:tc>
          <w:tcPr>
            <w:tcW w:type="dxa" w:w="1924"/>
            <w:vMerge/>
          </w:tcPr>
          <w:p w:rsidP="00E01609" w:rsidR="00E01609" w:rsidRDefault="00E01609" w:rsidRPr="00E01609">
            <w:pPr>
              <w:spacing w:after="160" w:line="259" w:lineRule="auto"/>
              <w:rPr>
                <w:rFonts w:eastAsiaTheme="minorHAnsi"/>
              </w:rPr>
            </w:pPr>
          </w:p>
        </w:tc>
        <w:tc>
          <w:tcPr>
            <w:tcW w:type="dxa" w:w="2414"/>
          </w:tcPr>
          <w:p w:rsidP="00E01609" w:rsidR="00E01609" w:rsidRDefault="00E01609" w:rsidRPr="00E01609">
            <w:pPr>
              <w:spacing w:after="160" w:line="259" w:lineRule="auto"/>
              <w:rPr>
                <w:rFonts w:eastAsiaTheme="minorHAnsi"/>
              </w:rPr>
            </w:pPr>
            <w:r w:rsidRPr="00E01609">
              <w:rPr>
                <w:rFonts w:eastAsiaTheme="minorHAnsi"/>
              </w:rPr>
              <w:t>Organize  Mayoral community engagements sessions</w:t>
            </w:r>
          </w:p>
        </w:tc>
        <w:tc>
          <w:tcPr>
            <w:tcW w:type="dxa" w:w="2916"/>
          </w:tcPr>
          <w:p w:rsidP="00E01609" w:rsidR="00E01609" w:rsidRDefault="00E01609" w:rsidRPr="00E01609">
            <w:pPr>
              <w:spacing w:after="160" w:line="259" w:lineRule="auto"/>
              <w:rPr>
                <w:rFonts w:eastAsiaTheme="minorHAnsi"/>
              </w:rPr>
            </w:pPr>
            <w:r w:rsidRPr="00E01609">
              <w:rPr>
                <w:rFonts w:eastAsiaTheme="minorHAnsi"/>
              </w:rPr>
              <w:t>Number of Mayoral community engagements sessions held</w:t>
            </w:r>
          </w:p>
        </w:tc>
        <w:tc>
          <w:tcPr>
            <w:tcW w:type="dxa" w:w="3669"/>
          </w:tcPr>
          <w:p w:rsidP="00E01609" w:rsidR="00E01609" w:rsidRDefault="00E01609" w:rsidRPr="00E01609">
            <w:pPr>
              <w:spacing w:after="160" w:line="259" w:lineRule="auto"/>
              <w:rPr>
                <w:rFonts w:eastAsiaTheme="minorHAnsi"/>
              </w:rPr>
            </w:pPr>
            <w:r w:rsidRPr="00E01609">
              <w:rPr>
                <w:rFonts w:eastAsiaTheme="minorHAnsi"/>
              </w:rPr>
              <w:t>Coordinate logistics for hosting the ceremonies</w:t>
            </w:r>
          </w:p>
        </w:tc>
        <w:tc>
          <w:tcPr>
            <w:tcW w:type="dxa" w:w="1471"/>
          </w:tcPr>
          <w:p w:rsidP="00E01609" w:rsidR="00E01609" w:rsidRDefault="00E01609" w:rsidRPr="00E01609">
            <w:pPr>
              <w:spacing w:after="160" w:line="259" w:lineRule="auto"/>
              <w:rPr>
                <w:rFonts w:eastAsiaTheme="minorHAnsi"/>
              </w:rPr>
            </w:pPr>
          </w:p>
        </w:tc>
      </w:tr>
      <w:tr w:rsidR="00E01609" w:rsidRPr="00E01609" w:rsidTr="004E0AE7">
        <w:trPr>
          <w:trHeight w:val="877"/>
        </w:trPr>
        <w:tc>
          <w:tcPr>
            <w:tcW w:type="dxa" w:w="1918"/>
          </w:tcPr>
          <w:p w:rsidP="00E01609" w:rsidR="00E01609" w:rsidRDefault="00E01609" w:rsidRPr="00E01609">
            <w:pPr>
              <w:spacing w:after="160" w:line="259" w:lineRule="auto"/>
              <w:rPr>
                <w:rFonts w:eastAsiaTheme="minorHAnsi"/>
              </w:rPr>
            </w:pPr>
            <w:r w:rsidRPr="00E01609">
              <w:rPr>
                <w:rFonts w:eastAsiaTheme="minorHAnsi"/>
              </w:rPr>
              <w:t>Public Participation</w:t>
            </w:r>
          </w:p>
        </w:tc>
        <w:tc>
          <w:tcPr>
            <w:tcW w:type="dxa" w:w="1924"/>
          </w:tcPr>
          <w:p w:rsidP="00E01609" w:rsidR="00E01609" w:rsidRDefault="00E01609" w:rsidRPr="00E01609">
            <w:pPr>
              <w:spacing w:after="160" w:line="259" w:lineRule="auto"/>
              <w:rPr>
                <w:rFonts w:eastAsiaTheme="minorHAnsi"/>
              </w:rPr>
            </w:pPr>
            <w:r w:rsidRPr="00E01609">
              <w:rPr>
                <w:rFonts w:eastAsiaTheme="minorHAnsi"/>
              </w:rPr>
              <w:t>To deepen democracy and promote accountability</w:t>
            </w:r>
          </w:p>
        </w:tc>
        <w:tc>
          <w:tcPr>
            <w:tcW w:type="dxa" w:w="2414"/>
          </w:tcPr>
          <w:p w:rsidP="00E01609" w:rsidR="00E01609" w:rsidRDefault="00E01609" w:rsidRPr="00E01609">
            <w:pPr>
              <w:spacing w:after="160" w:line="259" w:lineRule="auto"/>
              <w:rPr>
                <w:rFonts w:eastAsiaTheme="minorHAnsi"/>
              </w:rPr>
            </w:pPr>
            <w:r w:rsidRPr="00E01609">
              <w:rPr>
                <w:rFonts w:eastAsiaTheme="minorHAnsi"/>
              </w:rPr>
              <w:t>Organize Mayoral Imbizos</w:t>
            </w:r>
          </w:p>
        </w:tc>
        <w:tc>
          <w:tcPr>
            <w:tcW w:type="dxa" w:w="2916"/>
          </w:tcPr>
          <w:p w:rsidP="00E01609" w:rsidR="00E01609" w:rsidRDefault="00E01609" w:rsidRPr="00E01609">
            <w:pPr>
              <w:spacing w:after="160" w:line="259" w:lineRule="auto"/>
              <w:rPr>
                <w:rFonts w:eastAsiaTheme="minorHAnsi"/>
              </w:rPr>
            </w:pPr>
            <w:r w:rsidRPr="00E01609">
              <w:rPr>
                <w:rFonts w:eastAsiaTheme="minorHAnsi"/>
              </w:rPr>
              <w:t>Number of Mayoral Imbizos held</w:t>
            </w:r>
          </w:p>
        </w:tc>
        <w:tc>
          <w:tcPr>
            <w:tcW w:type="dxa" w:w="3669"/>
          </w:tcPr>
          <w:p w:rsidP="00E01609" w:rsidR="00E01609" w:rsidRDefault="00E01609" w:rsidRPr="00E01609">
            <w:pPr>
              <w:spacing w:after="160" w:line="259" w:lineRule="auto"/>
              <w:rPr>
                <w:rFonts w:eastAsiaTheme="minorHAnsi"/>
              </w:rPr>
            </w:pPr>
            <w:r w:rsidRPr="00E01609">
              <w:rPr>
                <w:rFonts w:eastAsiaTheme="minorHAnsi"/>
              </w:rPr>
              <w:t>Coordinate invitations, administrative support.</w:t>
            </w:r>
          </w:p>
        </w:tc>
        <w:tc>
          <w:tcPr>
            <w:tcW w:type="dxa" w:w="1471"/>
          </w:tcPr>
          <w:p w:rsidP="00E01609" w:rsidR="00E01609" w:rsidRDefault="00E01609" w:rsidRPr="00E01609">
            <w:pPr>
              <w:spacing w:after="160" w:line="259" w:lineRule="auto"/>
              <w:rPr>
                <w:rFonts w:eastAsiaTheme="minorHAnsi"/>
              </w:rPr>
            </w:pPr>
          </w:p>
        </w:tc>
      </w:tr>
      <w:tr w:rsidR="00E01609" w:rsidRPr="00E01609" w:rsidTr="004E0AE7">
        <w:trPr>
          <w:trHeight w:val="877"/>
        </w:trPr>
        <w:tc>
          <w:tcPr>
            <w:tcW w:type="dxa" w:w="1918"/>
          </w:tcPr>
          <w:p w:rsidP="00E01609" w:rsidR="00E01609" w:rsidRDefault="00E01609" w:rsidRPr="00E01609">
            <w:pPr>
              <w:spacing w:after="160" w:line="259" w:lineRule="auto"/>
              <w:rPr>
                <w:rFonts w:eastAsiaTheme="minorHAnsi"/>
              </w:rPr>
            </w:pPr>
          </w:p>
        </w:tc>
        <w:tc>
          <w:tcPr>
            <w:tcW w:type="dxa" w:w="1924"/>
          </w:tcPr>
          <w:p w:rsidP="00E01609" w:rsidR="00E01609" w:rsidRDefault="00E01609" w:rsidRPr="00E01609">
            <w:pPr>
              <w:spacing w:after="160" w:line="259" w:lineRule="auto"/>
              <w:rPr>
                <w:rFonts w:eastAsiaTheme="minorHAnsi"/>
              </w:rPr>
            </w:pPr>
          </w:p>
        </w:tc>
        <w:tc>
          <w:tcPr>
            <w:tcW w:type="dxa" w:w="2414"/>
          </w:tcPr>
          <w:p w:rsidP="00E01609" w:rsidR="00E01609" w:rsidRDefault="00E01609" w:rsidRPr="00E01609">
            <w:pPr>
              <w:spacing w:after="160" w:line="259" w:lineRule="auto"/>
              <w:rPr>
                <w:rFonts w:eastAsiaTheme="minorHAnsi"/>
              </w:rPr>
            </w:pPr>
            <w:r w:rsidRPr="00E01609">
              <w:rPr>
                <w:rFonts w:eastAsiaTheme="minorHAnsi"/>
              </w:rPr>
              <w:t>IDP public participation</w:t>
            </w:r>
          </w:p>
        </w:tc>
        <w:tc>
          <w:tcPr>
            <w:tcW w:type="dxa" w:w="2916"/>
          </w:tcPr>
          <w:p w:rsidP="00E01609" w:rsidR="00E01609" w:rsidRDefault="00E01609" w:rsidRPr="00E01609">
            <w:pPr>
              <w:spacing w:after="160" w:line="259" w:lineRule="auto"/>
              <w:rPr>
                <w:rFonts w:eastAsiaTheme="minorHAnsi"/>
              </w:rPr>
            </w:pPr>
            <w:r w:rsidRPr="00E01609">
              <w:rPr>
                <w:rFonts w:eastAsiaTheme="minorHAnsi"/>
              </w:rPr>
              <w:t>Number of Ward mass meetings per IDP phase held</w:t>
            </w:r>
          </w:p>
        </w:tc>
        <w:tc>
          <w:tcPr>
            <w:tcW w:type="dxa" w:w="3669"/>
          </w:tcPr>
          <w:p w:rsidP="00E01609" w:rsidR="00E01609" w:rsidRDefault="00E01609" w:rsidRPr="00E01609">
            <w:pPr>
              <w:spacing w:after="160" w:line="259" w:lineRule="auto"/>
              <w:rPr>
                <w:rFonts w:eastAsiaTheme="minorHAnsi"/>
              </w:rPr>
            </w:pPr>
            <w:r w:rsidRPr="00E01609">
              <w:rPr>
                <w:rFonts w:eastAsiaTheme="minorHAnsi"/>
              </w:rPr>
              <w:t>Coordinate invitations, administrative support.</w:t>
            </w:r>
          </w:p>
        </w:tc>
        <w:tc>
          <w:tcPr>
            <w:tcW w:type="dxa" w:w="1471"/>
          </w:tcPr>
          <w:p w:rsidP="00E01609" w:rsidR="00E01609" w:rsidRDefault="00E01609" w:rsidRPr="00E01609">
            <w:pPr>
              <w:spacing w:after="160" w:line="259" w:lineRule="auto"/>
              <w:rPr>
                <w:rFonts w:eastAsiaTheme="minorHAnsi"/>
              </w:rPr>
            </w:pPr>
          </w:p>
        </w:tc>
      </w:tr>
      <w:tr w:rsidR="00E01609" w:rsidRPr="00E01609" w:rsidTr="004E0AE7">
        <w:trPr>
          <w:trHeight w:val="877"/>
        </w:trPr>
        <w:tc>
          <w:tcPr>
            <w:tcW w:type="dxa" w:w="1918"/>
          </w:tcPr>
          <w:p w:rsidP="00E01609" w:rsidR="00E01609" w:rsidRDefault="00E01609" w:rsidRPr="00E01609">
            <w:pPr>
              <w:spacing w:after="160" w:line="259" w:lineRule="auto"/>
              <w:rPr>
                <w:rFonts w:eastAsiaTheme="minorHAnsi"/>
              </w:rPr>
            </w:pPr>
          </w:p>
        </w:tc>
        <w:tc>
          <w:tcPr>
            <w:tcW w:type="dxa" w:w="1924"/>
          </w:tcPr>
          <w:p w:rsidP="00E01609" w:rsidR="00E01609" w:rsidRDefault="00E01609" w:rsidRPr="00E01609">
            <w:pPr>
              <w:spacing w:after="160" w:line="259" w:lineRule="auto"/>
              <w:rPr>
                <w:rFonts w:eastAsiaTheme="minorHAnsi"/>
              </w:rPr>
            </w:pPr>
          </w:p>
        </w:tc>
        <w:tc>
          <w:tcPr>
            <w:tcW w:type="dxa" w:w="2414"/>
          </w:tcPr>
          <w:p w:rsidP="00E01609" w:rsidR="00E01609" w:rsidRDefault="00E01609" w:rsidRPr="00E01609">
            <w:pPr>
              <w:spacing w:after="160" w:line="259" w:lineRule="auto"/>
              <w:rPr>
                <w:rFonts w:eastAsiaTheme="minorHAnsi"/>
              </w:rPr>
            </w:pPr>
            <w:r w:rsidRPr="00E01609">
              <w:rPr>
                <w:rFonts w:eastAsiaTheme="minorHAnsi"/>
              </w:rPr>
              <w:t>Speaker’s forum</w:t>
            </w:r>
          </w:p>
        </w:tc>
        <w:tc>
          <w:tcPr>
            <w:tcW w:type="dxa" w:w="2916"/>
          </w:tcPr>
          <w:p w:rsidP="00E01609" w:rsidR="00E01609" w:rsidRDefault="00E01609" w:rsidRPr="00E01609">
            <w:pPr>
              <w:spacing w:after="160" w:line="259" w:lineRule="auto"/>
              <w:rPr>
                <w:rFonts w:eastAsiaTheme="minorHAnsi"/>
              </w:rPr>
            </w:pPr>
            <w:r w:rsidRPr="00E01609">
              <w:rPr>
                <w:rFonts w:eastAsiaTheme="minorHAnsi"/>
              </w:rPr>
              <w:t>Number of Speaker’s forums held</w:t>
            </w:r>
          </w:p>
        </w:tc>
        <w:tc>
          <w:tcPr>
            <w:tcW w:type="dxa" w:w="3669"/>
          </w:tcPr>
          <w:p w:rsidP="00E01609" w:rsidR="00E01609" w:rsidRDefault="00E01609" w:rsidRPr="00E01609">
            <w:pPr>
              <w:spacing w:after="160" w:line="259" w:lineRule="auto"/>
              <w:rPr>
                <w:rFonts w:eastAsiaTheme="minorHAnsi"/>
              </w:rPr>
            </w:pPr>
            <w:r w:rsidRPr="00E01609">
              <w:rPr>
                <w:rFonts w:eastAsiaTheme="minorHAnsi"/>
              </w:rPr>
              <w:t>Coordinate invitations, administrative support.</w:t>
            </w:r>
          </w:p>
        </w:tc>
        <w:tc>
          <w:tcPr>
            <w:tcW w:type="dxa" w:w="1471"/>
          </w:tcPr>
          <w:p w:rsidP="00E01609" w:rsidR="00E01609" w:rsidRDefault="00E01609" w:rsidRPr="00E01609">
            <w:pPr>
              <w:spacing w:after="160" w:line="259" w:lineRule="auto"/>
              <w:rPr>
                <w:rFonts w:eastAsiaTheme="minorHAnsi"/>
              </w:rPr>
            </w:pPr>
          </w:p>
        </w:tc>
      </w:tr>
      <w:tr w:rsidR="00E01609" w:rsidRPr="00E01609" w:rsidTr="004E0AE7">
        <w:trPr>
          <w:trHeight w:val="877"/>
        </w:trPr>
        <w:tc>
          <w:tcPr>
            <w:tcW w:type="dxa" w:w="1918"/>
          </w:tcPr>
          <w:p w:rsidP="00E01609" w:rsidR="00E01609" w:rsidRDefault="00E01609" w:rsidRPr="00E01609">
            <w:pPr>
              <w:spacing w:after="160" w:line="259" w:lineRule="auto"/>
              <w:rPr>
                <w:rFonts w:eastAsiaTheme="minorHAnsi"/>
              </w:rPr>
            </w:pPr>
          </w:p>
        </w:tc>
        <w:tc>
          <w:tcPr>
            <w:tcW w:type="dxa" w:w="1924"/>
          </w:tcPr>
          <w:p w:rsidP="00E01609" w:rsidR="00E01609" w:rsidRDefault="00E01609" w:rsidRPr="00E01609">
            <w:pPr>
              <w:spacing w:after="160" w:line="259" w:lineRule="auto"/>
              <w:rPr>
                <w:rFonts w:eastAsiaTheme="minorHAnsi"/>
              </w:rPr>
            </w:pPr>
          </w:p>
        </w:tc>
        <w:tc>
          <w:tcPr>
            <w:tcW w:type="dxa" w:w="2414"/>
          </w:tcPr>
          <w:p w:rsidP="00E01609" w:rsidR="00E01609" w:rsidRDefault="00E01609" w:rsidRPr="00E01609">
            <w:pPr>
              <w:spacing w:after="160" w:line="259" w:lineRule="auto"/>
              <w:rPr>
                <w:rFonts w:eastAsiaTheme="minorHAnsi"/>
              </w:rPr>
            </w:pPr>
            <w:r w:rsidRPr="00E01609">
              <w:rPr>
                <w:rFonts w:eastAsiaTheme="minorHAnsi"/>
              </w:rPr>
              <w:t>Mayoral Traditional councils engagements sessions</w:t>
            </w:r>
          </w:p>
        </w:tc>
        <w:tc>
          <w:tcPr>
            <w:tcW w:type="dxa" w:w="2916"/>
          </w:tcPr>
          <w:p w:rsidP="00E01609" w:rsidR="00E01609" w:rsidRDefault="00E01609" w:rsidRPr="00E01609">
            <w:pPr>
              <w:spacing w:after="160" w:line="259" w:lineRule="auto"/>
              <w:rPr>
                <w:rFonts w:eastAsiaTheme="minorHAnsi"/>
              </w:rPr>
            </w:pPr>
            <w:r w:rsidRPr="00E01609">
              <w:rPr>
                <w:rFonts w:eastAsiaTheme="minorHAnsi"/>
              </w:rPr>
              <w:t>Number of Traditional councils engagements sessions held</w:t>
            </w:r>
          </w:p>
        </w:tc>
        <w:tc>
          <w:tcPr>
            <w:tcW w:type="dxa" w:w="3669"/>
          </w:tcPr>
          <w:p w:rsidP="00E01609" w:rsidR="00E01609" w:rsidRDefault="00E01609" w:rsidRPr="00E01609">
            <w:pPr>
              <w:spacing w:after="160" w:line="259" w:lineRule="auto"/>
              <w:rPr>
                <w:rFonts w:eastAsiaTheme="minorHAnsi"/>
              </w:rPr>
            </w:pPr>
            <w:r w:rsidRPr="00E01609">
              <w:rPr>
                <w:rFonts w:eastAsiaTheme="minorHAnsi"/>
              </w:rPr>
              <w:t>Coordinate invitations, administrative support.</w:t>
            </w:r>
          </w:p>
        </w:tc>
        <w:tc>
          <w:tcPr>
            <w:tcW w:type="dxa" w:w="1471"/>
          </w:tcPr>
          <w:p w:rsidP="00E01609" w:rsidR="00E01609" w:rsidRDefault="00E01609" w:rsidRPr="00E01609">
            <w:pPr>
              <w:spacing w:after="160" w:line="259" w:lineRule="auto"/>
              <w:rPr>
                <w:rFonts w:eastAsiaTheme="minorHAnsi"/>
              </w:rPr>
            </w:pPr>
          </w:p>
        </w:tc>
      </w:tr>
    </w:tbl>
    <w:p w:rsidP="00E01609" w:rsidR="00E01609" w:rsidRDefault="00E01609" w:rsidRPr="00E01609">
      <w:pPr>
        <w:spacing w:after="160" w:line="259" w:lineRule="auto"/>
        <w:rPr>
          <w:rFonts w:eastAsiaTheme="minorHAnsi"/>
          <w:lang w:val="en-GB"/>
        </w:rPr>
      </w:pPr>
    </w:p>
    <w:tbl>
      <w:tblPr>
        <w:tblW w:type="dxa" w:w="14310"/>
        <w:tblInd w:type="dxa" w:w="-63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2196"/>
        <w:gridCol w:w="1684"/>
        <w:gridCol w:w="2139"/>
        <w:gridCol w:w="2247"/>
        <w:gridCol w:w="2853"/>
        <w:gridCol w:w="3191"/>
      </w:tblGrid>
      <w:tr w:rsidR="00E01609" w:rsidRPr="00E01609" w:rsidTr="004E0AE7">
        <w:trPr>
          <w:tblHeader/>
        </w:trPr>
        <w:tc>
          <w:tcPr>
            <w:tcW w:type="dxa" w:w="2196"/>
            <w:vMerge w:val="restart"/>
            <w:shd w:color="auto" w:fill="DEEAF6" w:themeFill="accent1" w:themeFillTint="33" w:val="clear"/>
          </w:tcPr>
          <w:p w:rsidP="00E01609" w:rsidR="00E01609" w:rsidRDefault="00E01609" w:rsidRPr="00E01609">
            <w:pPr>
              <w:spacing w:after="160" w:line="259" w:lineRule="auto"/>
              <w:rPr>
                <w:rFonts w:eastAsiaTheme="minorHAnsi"/>
              </w:rPr>
            </w:pPr>
            <w:r w:rsidRPr="00E01609">
              <w:rPr>
                <w:rFonts w:eastAsiaTheme="minorHAnsi"/>
              </w:rPr>
              <w:t>IDP</w:t>
            </w:r>
          </w:p>
        </w:tc>
        <w:tc>
          <w:tcPr>
            <w:tcW w:type="dxa" w:w="1684"/>
            <w:vMerge w:val="restart"/>
            <w:shd w:color="auto" w:fill="DEEAF6" w:themeFill="accent1" w:themeFillTint="33" w:val="clear"/>
          </w:tcPr>
          <w:p w:rsidP="00E01609" w:rsidR="00E01609" w:rsidRDefault="00E01609" w:rsidRPr="00E01609">
            <w:pPr>
              <w:spacing w:after="160" w:line="259" w:lineRule="auto"/>
              <w:rPr>
                <w:rFonts w:eastAsiaTheme="minorHAnsi"/>
              </w:rPr>
            </w:pPr>
            <w:r w:rsidRPr="00E01609">
              <w:rPr>
                <w:rFonts w:eastAsiaTheme="minorHAnsi"/>
              </w:rPr>
              <w:t>Developmental Objectives</w:t>
            </w:r>
          </w:p>
        </w:tc>
        <w:tc>
          <w:tcPr>
            <w:tcW w:type="dxa" w:w="2139"/>
            <w:vMerge w:val="restart"/>
            <w:shd w:color="auto" w:fill="DEEAF6" w:themeFill="accent1" w:themeFillTint="33" w:val="clear"/>
          </w:tcPr>
          <w:p w:rsidP="00E01609" w:rsidR="00E01609" w:rsidRDefault="00E01609" w:rsidRPr="00E01609">
            <w:pPr>
              <w:spacing w:after="160" w:line="259" w:lineRule="auto"/>
              <w:rPr>
                <w:rFonts w:eastAsiaTheme="minorHAnsi"/>
              </w:rPr>
            </w:pPr>
            <w:r w:rsidRPr="00E01609">
              <w:rPr>
                <w:rFonts w:eastAsiaTheme="minorHAnsi"/>
              </w:rPr>
              <w:t>Operational Strategies</w:t>
            </w:r>
          </w:p>
        </w:tc>
        <w:tc>
          <w:tcPr>
            <w:tcW w:type="dxa" w:w="2247"/>
            <w:vMerge w:val="restart"/>
            <w:shd w:color="auto" w:fill="DEEAF6" w:themeFill="accent1" w:themeFillTint="33" w:val="clear"/>
          </w:tcPr>
          <w:p w:rsidP="00E01609" w:rsidR="00E01609" w:rsidRDefault="00E01609" w:rsidRPr="00E01609">
            <w:pPr>
              <w:spacing w:after="160" w:line="259" w:lineRule="auto"/>
              <w:rPr>
                <w:rFonts w:eastAsiaTheme="minorHAnsi"/>
              </w:rPr>
            </w:pPr>
            <w:r w:rsidRPr="00E01609">
              <w:rPr>
                <w:rFonts w:eastAsiaTheme="minorHAnsi"/>
              </w:rPr>
              <w:t>Performance Indicators</w:t>
            </w:r>
          </w:p>
        </w:tc>
        <w:tc>
          <w:tcPr>
            <w:tcW w:type="dxa" w:w="6044"/>
            <w:gridSpan w:val="2"/>
            <w:shd w:color="auto" w:fill="DEEAF6" w:themeFill="accent1" w:themeFillTint="33" w:val="clear"/>
          </w:tcPr>
          <w:p w:rsidP="00E01609" w:rsidR="00E01609" w:rsidRDefault="00E01609" w:rsidRPr="00E01609">
            <w:pPr>
              <w:spacing w:after="160" w:line="259" w:lineRule="auto"/>
              <w:rPr>
                <w:rFonts w:eastAsiaTheme="minorHAnsi"/>
              </w:rPr>
            </w:pPr>
            <w:r w:rsidRPr="00E01609">
              <w:rPr>
                <w:rFonts w:eastAsiaTheme="minorHAnsi"/>
              </w:rPr>
              <w:t>Activities</w:t>
            </w:r>
          </w:p>
        </w:tc>
      </w:tr>
      <w:tr w:rsidR="00E01609" w:rsidRPr="00E01609" w:rsidTr="004E0AE7">
        <w:trPr>
          <w:tblHeader/>
        </w:trPr>
        <w:tc>
          <w:tcPr>
            <w:tcW w:type="dxa" w:w="2196"/>
            <w:vMerge/>
            <w:shd w:color="auto" w:fill="DEEAF6" w:themeFill="accent1" w:themeFillTint="33" w:val="clear"/>
          </w:tcPr>
          <w:p w:rsidP="00E01609" w:rsidR="00E01609" w:rsidRDefault="00E01609" w:rsidRPr="00E01609">
            <w:pPr>
              <w:spacing w:after="160" w:line="259" w:lineRule="auto"/>
              <w:rPr>
                <w:rFonts w:eastAsiaTheme="minorHAnsi"/>
              </w:rPr>
            </w:pPr>
          </w:p>
        </w:tc>
        <w:tc>
          <w:tcPr>
            <w:tcW w:type="dxa" w:w="1684"/>
            <w:vMerge/>
            <w:shd w:color="auto" w:fill="DEEAF6" w:themeFill="accent1" w:themeFillTint="33" w:val="clear"/>
          </w:tcPr>
          <w:p w:rsidP="00E01609" w:rsidR="00E01609" w:rsidRDefault="00E01609" w:rsidRPr="00E01609">
            <w:pPr>
              <w:spacing w:after="160" w:line="259" w:lineRule="auto"/>
              <w:rPr>
                <w:rFonts w:eastAsiaTheme="minorHAnsi"/>
              </w:rPr>
            </w:pPr>
          </w:p>
        </w:tc>
        <w:tc>
          <w:tcPr>
            <w:tcW w:type="dxa" w:w="2139"/>
            <w:vMerge/>
            <w:shd w:color="auto" w:fill="DEEAF6" w:themeFill="accent1" w:themeFillTint="33" w:val="clear"/>
          </w:tcPr>
          <w:p w:rsidP="00E01609" w:rsidR="00E01609" w:rsidRDefault="00E01609" w:rsidRPr="00E01609">
            <w:pPr>
              <w:spacing w:after="160" w:line="259" w:lineRule="auto"/>
              <w:rPr>
                <w:rFonts w:eastAsiaTheme="minorHAnsi"/>
              </w:rPr>
            </w:pPr>
          </w:p>
        </w:tc>
        <w:tc>
          <w:tcPr>
            <w:tcW w:type="dxa" w:w="2247"/>
            <w:vMerge/>
            <w:shd w:color="auto" w:fill="DEEAF6" w:themeFill="accent1" w:themeFillTint="33" w:val="clear"/>
          </w:tcPr>
          <w:p w:rsidP="00E01609" w:rsidR="00E01609" w:rsidRDefault="00E01609" w:rsidRPr="00E01609">
            <w:pPr>
              <w:spacing w:after="160" w:line="259" w:lineRule="auto"/>
              <w:rPr>
                <w:rFonts w:eastAsiaTheme="minorHAnsi"/>
              </w:rPr>
            </w:pPr>
          </w:p>
        </w:tc>
        <w:tc>
          <w:tcPr>
            <w:tcW w:type="dxa" w:w="2853"/>
            <w:shd w:color="auto" w:fill="DEEAF6" w:themeFill="accent1" w:themeFillTint="33" w:val="clear"/>
          </w:tcPr>
          <w:p w:rsidP="00E01609" w:rsidR="00E01609" w:rsidRDefault="00E01609" w:rsidRPr="00E01609">
            <w:pPr>
              <w:spacing w:after="160" w:line="259" w:lineRule="auto"/>
              <w:rPr>
                <w:rFonts w:eastAsiaTheme="minorHAnsi"/>
              </w:rPr>
            </w:pPr>
            <w:r w:rsidRPr="00E01609">
              <w:rPr>
                <w:rFonts w:eastAsiaTheme="minorHAnsi"/>
              </w:rPr>
              <w:t>Programmes</w:t>
            </w:r>
          </w:p>
        </w:tc>
        <w:tc>
          <w:tcPr>
            <w:tcW w:type="dxa" w:w="3191"/>
            <w:shd w:color="auto" w:fill="DEEAF6" w:themeFill="accent1" w:themeFillTint="33" w:val="clear"/>
          </w:tcPr>
          <w:p w:rsidP="00E01609" w:rsidR="00E01609" w:rsidRDefault="00E01609" w:rsidRPr="00E01609">
            <w:pPr>
              <w:spacing w:after="160" w:line="259" w:lineRule="auto"/>
              <w:rPr>
                <w:rFonts w:eastAsiaTheme="minorHAnsi"/>
              </w:rPr>
            </w:pPr>
            <w:r w:rsidRPr="00E01609">
              <w:rPr>
                <w:rFonts w:eastAsiaTheme="minorHAnsi"/>
              </w:rPr>
              <w:t>Projects</w:t>
            </w:r>
          </w:p>
        </w:tc>
      </w:tr>
      <w:tr w:rsidR="00E01609" w:rsidRPr="00E01609" w:rsidTr="004E0AE7">
        <w:trPr>
          <w:tblHeader/>
        </w:trPr>
        <w:tc>
          <w:tcPr>
            <w:tcW w:type="dxa" w:w="14310"/>
            <w:gridSpan w:val="6"/>
            <w:shd w:color="auto" w:fill="DEEAF6" w:themeFill="accent1" w:themeFillTint="33" w:val="clear"/>
          </w:tcPr>
          <w:p w:rsidP="00E01609" w:rsidR="00E01609" w:rsidRDefault="00E01609" w:rsidRPr="00E01609">
            <w:pPr>
              <w:spacing w:after="160" w:line="259" w:lineRule="auto"/>
              <w:rPr>
                <w:rFonts w:eastAsiaTheme="minorHAnsi"/>
              </w:rPr>
            </w:pPr>
            <w:r w:rsidRPr="00E01609">
              <w:rPr>
                <w:rFonts w:eastAsiaTheme="minorHAnsi"/>
              </w:rPr>
              <w:t xml:space="preserve">KPA </w:t>
            </w:r>
            <w:r>
              <w:rPr>
                <w:rFonts w:eastAsiaTheme="minorHAnsi"/>
              </w:rPr>
              <w:t>2</w:t>
            </w:r>
            <w:r w:rsidRPr="00E01609">
              <w:rPr>
                <w:rFonts w:eastAsiaTheme="minorHAnsi"/>
              </w:rPr>
              <w:t>. Good governance and public participation</w:t>
            </w:r>
          </w:p>
        </w:tc>
      </w:tr>
      <w:tr w:rsidR="00E01609" w:rsidRPr="00E01609" w:rsidTr="004E0AE7">
        <w:trPr>
          <w:tblHeader/>
        </w:trPr>
        <w:tc>
          <w:tcPr>
            <w:tcW w:type="dxa" w:w="14310"/>
            <w:gridSpan w:val="6"/>
            <w:shd w:color="auto" w:fill="DEEAF6" w:themeFill="accent1" w:themeFillTint="33" w:val="clear"/>
          </w:tcPr>
          <w:p w:rsidP="00E01609" w:rsidR="00E01609" w:rsidRDefault="00E01609" w:rsidRPr="00E01609">
            <w:pPr>
              <w:spacing w:after="160" w:line="259" w:lineRule="auto"/>
              <w:rPr>
                <w:rFonts w:eastAsiaTheme="minorHAnsi"/>
              </w:rPr>
            </w:pPr>
            <w:r w:rsidRPr="00E01609">
              <w:rPr>
                <w:rFonts w:eastAsiaTheme="minorHAnsi"/>
              </w:rPr>
              <w:t>Strategic Objective: TO DEEPEN DEMOCRACY PROMOTE ACCOUNTABILITY</w:t>
            </w:r>
          </w:p>
        </w:tc>
      </w:tr>
      <w:tr w:rsidR="00E01609" w:rsidRPr="00E01609" w:rsidTr="004E0AE7">
        <w:trPr>
          <w:tblHeader/>
        </w:trPr>
        <w:tc>
          <w:tcPr>
            <w:tcW w:type="dxa" w:w="6019"/>
            <w:gridSpan w:val="3"/>
            <w:shd w:color="auto" w:fill="DEEAF6" w:themeFill="accent1" w:themeFillTint="33" w:val="clear"/>
          </w:tcPr>
          <w:p w:rsidP="00E01609" w:rsidR="00E01609" w:rsidRDefault="00E01609" w:rsidRPr="00E01609">
            <w:pPr>
              <w:spacing w:after="160" w:line="259" w:lineRule="auto"/>
              <w:rPr>
                <w:rFonts w:eastAsiaTheme="minorHAnsi"/>
              </w:rPr>
            </w:pPr>
            <w:r w:rsidRPr="00E01609">
              <w:rPr>
                <w:rFonts w:eastAsiaTheme="minorHAnsi"/>
              </w:rPr>
              <w:t>Focus Area:     I.D.P</w:t>
            </w:r>
          </w:p>
        </w:tc>
        <w:tc>
          <w:tcPr>
            <w:tcW w:type="dxa" w:w="2247"/>
            <w:shd w:color="auto" w:fill="DEEAF6" w:themeFill="accent1" w:themeFillTint="33" w:val="clear"/>
          </w:tcPr>
          <w:p w:rsidP="00E01609" w:rsidR="00E01609" w:rsidRDefault="00E01609" w:rsidRPr="00E01609">
            <w:pPr>
              <w:spacing w:after="160" w:line="259" w:lineRule="auto"/>
              <w:rPr>
                <w:rFonts w:eastAsiaTheme="minorHAnsi"/>
              </w:rPr>
            </w:pPr>
          </w:p>
        </w:tc>
        <w:tc>
          <w:tcPr>
            <w:tcW w:type="dxa" w:w="2853"/>
            <w:shd w:color="auto" w:fill="DEEAF6" w:themeFill="accent1" w:themeFillTint="33" w:val="clear"/>
          </w:tcPr>
          <w:p w:rsidP="00E01609" w:rsidR="00E01609" w:rsidRDefault="00E01609" w:rsidRPr="00E01609">
            <w:pPr>
              <w:spacing w:after="160" w:line="259" w:lineRule="auto"/>
              <w:rPr>
                <w:rFonts w:eastAsiaTheme="minorHAnsi"/>
              </w:rPr>
            </w:pPr>
          </w:p>
        </w:tc>
        <w:tc>
          <w:tcPr>
            <w:tcW w:type="dxa" w:w="3191"/>
            <w:shd w:color="auto" w:fill="DEEAF6" w:themeFill="accent1" w:themeFillTint="33" w:val="clear"/>
          </w:tcPr>
          <w:p w:rsidP="00E01609" w:rsidR="00E01609" w:rsidRDefault="00E01609" w:rsidRPr="00E01609">
            <w:pPr>
              <w:spacing w:after="160" w:line="259" w:lineRule="auto"/>
              <w:rPr>
                <w:rFonts w:eastAsiaTheme="minorHAnsi"/>
              </w:rPr>
            </w:pPr>
          </w:p>
        </w:tc>
      </w:tr>
      <w:tr w:rsidR="00E01609" w:rsidRPr="00E01609" w:rsidTr="004E0AE7">
        <w:trPr>
          <w:trHeight w:val="615"/>
        </w:trPr>
        <w:tc>
          <w:tcPr>
            <w:tcW w:type="dxa" w:w="2196"/>
            <w:vMerge w:val="restart"/>
          </w:tcPr>
          <w:p w:rsidP="00E01609" w:rsidR="00E01609" w:rsidRDefault="00E01609" w:rsidRPr="00E01609">
            <w:pPr>
              <w:spacing w:after="160" w:line="259" w:lineRule="auto"/>
              <w:rPr>
                <w:rFonts w:eastAsiaTheme="minorHAnsi"/>
              </w:rPr>
            </w:pPr>
            <w:r w:rsidRPr="00E01609">
              <w:rPr>
                <w:rFonts w:eastAsiaTheme="minorHAnsi"/>
              </w:rPr>
              <w:t>Integrated development planning</w:t>
            </w:r>
          </w:p>
        </w:tc>
        <w:tc>
          <w:tcPr>
            <w:tcW w:type="dxa" w:w="1684"/>
            <w:vMerge w:val="restart"/>
          </w:tcPr>
          <w:p w:rsidP="00E01609" w:rsidR="00E01609" w:rsidRDefault="00E01609" w:rsidRPr="00E01609">
            <w:pPr>
              <w:spacing w:after="160" w:line="259" w:lineRule="auto"/>
              <w:rPr>
                <w:rFonts w:eastAsiaTheme="minorHAnsi"/>
              </w:rPr>
            </w:pPr>
            <w:r w:rsidRPr="00E01609">
              <w:rPr>
                <w:rFonts w:eastAsiaTheme="minorHAnsi"/>
              </w:rPr>
              <w:t>1.1To ensure compliance to the development of the IDP and public participation legislations and/or Regulations</w:t>
            </w: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p>
        </w:tc>
        <w:tc>
          <w:tcPr>
            <w:tcW w:type="dxa" w:w="2139"/>
          </w:tcPr>
          <w:p w:rsidP="00E01609" w:rsidR="00E01609" w:rsidRDefault="00E01609" w:rsidRPr="00E01609">
            <w:pPr>
              <w:spacing w:after="160" w:line="259" w:lineRule="auto"/>
              <w:rPr>
                <w:rFonts w:eastAsiaTheme="minorHAnsi"/>
              </w:rPr>
            </w:pPr>
            <w:r w:rsidRPr="00E01609">
              <w:rPr>
                <w:rFonts w:eastAsiaTheme="minorHAnsi"/>
              </w:rPr>
              <w:t>Develop and approve 2024/25 IDP/BUDGET process plan</w:t>
            </w:r>
          </w:p>
        </w:tc>
        <w:tc>
          <w:tcPr>
            <w:tcW w:type="dxa" w:w="2247"/>
          </w:tcPr>
          <w:p w:rsidP="00E01609" w:rsidR="00E01609" w:rsidRDefault="00E01609" w:rsidRPr="00E01609">
            <w:pPr>
              <w:spacing w:after="160" w:line="259" w:lineRule="auto"/>
              <w:rPr>
                <w:rFonts w:eastAsiaTheme="minorHAnsi"/>
              </w:rPr>
            </w:pPr>
            <w:r w:rsidRPr="00E01609">
              <w:rPr>
                <w:rFonts w:eastAsiaTheme="minorHAnsi"/>
              </w:rPr>
              <w:t xml:space="preserve">Number  of approved 2024/25 IDP/BUDGET process plan </w:t>
            </w:r>
          </w:p>
        </w:tc>
        <w:tc>
          <w:tcPr>
            <w:tcW w:type="dxa" w:w="2853"/>
          </w:tcPr>
          <w:p w:rsidP="00E01609" w:rsidR="00E01609" w:rsidRDefault="00E01609" w:rsidRPr="00E01609">
            <w:pPr>
              <w:spacing w:after="160" w:line="259" w:lineRule="auto"/>
              <w:rPr>
                <w:rFonts w:eastAsiaTheme="minorHAnsi"/>
              </w:rPr>
            </w:pPr>
            <w:r w:rsidRPr="00E01609">
              <w:rPr>
                <w:rFonts w:eastAsiaTheme="minorHAnsi"/>
              </w:rPr>
              <w:t>Submission of draft 2024/25 IDP/BUDGET process plan to IDP steering committee, IDP representatives forum and table a report to Council for approval</w:t>
            </w:r>
          </w:p>
        </w:tc>
        <w:tc>
          <w:tcPr>
            <w:tcW w:type="dxa" w:w="3191"/>
          </w:tcPr>
          <w:p w:rsidP="00E01609" w:rsidR="00E01609" w:rsidRDefault="00E01609" w:rsidRPr="00E01609">
            <w:pPr>
              <w:spacing w:after="160" w:line="259" w:lineRule="auto"/>
              <w:rPr>
                <w:rFonts w:eastAsiaTheme="minorHAnsi"/>
              </w:rPr>
            </w:pPr>
          </w:p>
        </w:tc>
      </w:tr>
      <w:tr w:rsidR="00E01609" w:rsidRPr="00E01609" w:rsidTr="004E0AE7">
        <w:trPr>
          <w:trHeight w:val="619"/>
        </w:trPr>
        <w:tc>
          <w:tcPr>
            <w:tcW w:type="dxa" w:w="2196"/>
            <w:vMerge/>
          </w:tcPr>
          <w:p w:rsidP="00E01609" w:rsidR="00E01609" w:rsidRDefault="00E01609" w:rsidRPr="00E01609">
            <w:pPr>
              <w:spacing w:after="160" w:line="259" w:lineRule="auto"/>
              <w:rPr>
                <w:rFonts w:eastAsiaTheme="minorHAnsi"/>
              </w:rPr>
            </w:pPr>
          </w:p>
        </w:tc>
        <w:tc>
          <w:tcPr>
            <w:tcW w:type="dxa" w:w="1684"/>
            <w:vMerge/>
          </w:tcPr>
          <w:p w:rsidP="00E01609" w:rsidR="00E01609" w:rsidRDefault="00E01609" w:rsidRPr="00E01609">
            <w:pPr>
              <w:spacing w:after="160" w:line="259" w:lineRule="auto"/>
              <w:rPr>
                <w:rFonts w:eastAsiaTheme="minorHAnsi"/>
              </w:rPr>
            </w:pPr>
          </w:p>
        </w:tc>
        <w:tc>
          <w:tcPr>
            <w:tcW w:type="dxa" w:w="2139"/>
          </w:tcPr>
          <w:p w:rsidP="00E01609" w:rsidR="00E01609" w:rsidRDefault="00E01609" w:rsidRPr="00E01609">
            <w:pPr>
              <w:spacing w:after="160" w:line="259" w:lineRule="auto"/>
              <w:rPr>
                <w:rFonts w:eastAsiaTheme="minorHAnsi"/>
              </w:rPr>
            </w:pPr>
            <w:r w:rsidRPr="00E01609">
              <w:rPr>
                <w:rFonts w:eastAsiaTheme="minorHAnsi"/>
              </w:rPr>
              <w:t>Conduct IDP representative forum meetings</w:t>
            </w:r>
          </w:p>
        </w:tc>
        <w:tc>
          <w:tcPr>
            <w:tcW w:type="dxa" w:w="2247"/>
          </w:tcPr>
          <w:p w:rsidP="00E01609" w:rsidR="00E01609" w:rsidRDefault="00E01609" w:rsidRPr="00E01609">
            <w:pPr>
              <w:spacing w:after="160" w:line="259" w:lineRule="auto"/>
              <w:rPr>
                <w:rFonts w:eastAsiaTheme="minorHAnsi"/>
              </w:rPr>
            </w:pPr>
            <w:r w:rsidRPr="00E01609">
              <w:rPr>
                <w:rFonts w:eastAsiaTheme="minorHAnsi"/>
              </w:rPr>
              <w:t xml:space="preserve">Number of IDP representative forum meetings </w:t>
            </w:r>
          </w:p>
        </w:tc>
        <w:tc>
          <w:tcPr>
            <w:tcW w:type="dxa" w:w="2853"/>
          </w:tcPr>
          <w:p w:rsidP="00E01609" w:rsidR="00E01609" w:rsidRDefault="00E01609" w:rsidRPr="00E01609">
            <w:pPr>
              <w:spacing w:after="160" w:line="259" w:lineRule="auto"/>
              <w:rPr>
                <w:rFonts w:eastAsiaTheme="minorHAnsi"/>
              </w:rPr>
            </w:pPr>
            <w:r w:rsidRPr="00E01609">
              <w:rPr>
                <w:rFonts w:eastAsiaTheme="minorHAnsi"/>
              </w:rPr>
              <w:t>Consultation with stakeholders to solicit their inputs During all phases of the IDP i.e. Analysis, Strategies, Project and integration.</w:t>
            </w:r>
          </w:p>
        </w:tc>
        <w:tc>
          <w:tcPr>
            <w:tcW w:type="dxa" w:w="3191"/>
          </w:tcPr>
          <w:p w:rsidP="00E01609" w:rsidR="00E01609" w:rsidRDefault="00E01609" w:rsidRPr="00E01609">
            <w:pPr>
              <w:spacing w:after="160" w:line="259" w:lineRule="auto"/>
              <w:rPr>
                <w:rFonts w:eastAsiaTheme="minorHAnsi"/>
              </w:rPr>
            </w:pPr>
          </w:p>
        </w:tc>
      </w:tr>
      <w:tr w:rsidR="00E01609" w:rsidRPr="00E01609" w:rsidTr="004E0AE7">
        <w:trPr>
          <w:trHeight w:val="905"/>
        </w:trPr>
        <w:tc>
          <w:tcPr>
            <w:tcW w:type="dxa" w:w="2196"/>
            <w:vMerge/>
          </w:tcPr>
          <w:p w:rsidP="00E01609" w:rsidR="00E01609" w:rsidRDefault="00E01609" w:rsidRPr="00E01609">
            <w:pPr>
              <w:spacing w:after="160" w:line="259" w:lineRule="auto"/>
              <w:rPr>
                <w:rFonts w:eastAsiaTheme="minorHAnsi"/>
              </w:rPr>
            </w:pPr>
          </w:p>
        </w:tc>
        <w:tc>
          <w:tcPr>
            <w:tcW w:type="dxa" w:w="1684"/>
            <w:vMerge/>
          </w:tcPr>
          <w:p w:rsidP="00E01609" w:rsidR="00E01609" w:rsidRDefault="00E01609" w:rsidRPr="00E01609">
            <w:pPr>
              <w:spacing w:after="160" w:line="259" w:lineRule="auto"/>
              <w:rPr>
                <w:rFonts w:eastAsiaTheme="minorHAnsi"/>
              </w:rPr>
            </w:pPr>
          </w:p>
        </w:tc>
        <w:tc>
          <w:tcPr>
            <w:tcW w:type="dxa" w:w="2139"/>
          </w:tcPr>
          <w:p w:rsidP="00E01609" w:rsidR="00E01609" w:rsidRDefault="00E01609" w:rsidRPr="00E01609">
            <w:pPr>
              <w:spacing w:after="160" w:line="259" w:lineRule="auto"/>
              <w:rPr>
                <w:rFonts w:eastAsiaTheme="minorHAnsi"/>
              </w:rPr>
            </w:pPr>
            <w:r w:rsidRPr="00E01609">
              <w:rPr>
                <w:rFonts w:eastAsiaTheme="minorHAnsi"/>
              </w:rPr>
              <w:t>Conduct IDP steering committee meetings</w:t>
            </w:r>
          </w:p>
        </w:tc>
        <w:tc>
          <w:tcPr>
            <w:tcW w:type="dxa" w:w="2247"/>
          </w:tcPr>
          <w:p w:rsidP="00E01609" w:rsidR="00E01609" w:rsidRDefault="00E01609" w:rsidRPr="00E01609">
            <w:pPr>
              <w:spacing w:after="160" w:line="259" w:lineRule="auto"/>
              <w:rPr>
                <w:rFonts w:eastAsiaTheme="minorHAnsi"/>
              </w:rPr>
            </w:pPr>
            <w:r w:rsidRPr="00E01609">
              <w:rPr>
                <w:rFonts w:eastAsiaTheme="minorHAnsi"/>
              </w:rPr>
              <w:t>Number of IDP steering committee meetings</w:t>
            </w:r>
          </w:p>
        </w:tc>
        <w:tc>
          <w:tcPr>
            <w:tcW w:type="dxa" w:w="2853"/>
          </w:tcPr>
          <w:p w:rsidP="00E01609" w:rsidR="00E01609" w:rsidRDefault="00E01609" w:rsidRPr="00E01609">
            <w:pPr>
              <w:spacing w:after="160" w:line="259" w:lineRule="auto"/>
              <w:rPr>
                <w:rFonts w:eastAsiaTheme="minorHAnsi"/>
              </w:rPr>
            </w:pPr>
            <w:r w:rsidRPr="00E01609">
              <w:rPr>
                <w:rFonts w:eastAsiaTheme="minorHAnsi"/>
              </w:rPr>
              <w:t xml:space="preserve"> Consultation with stakeholders internally(administration) to solicit their inputs during all phases of the IDP i.e. Analysis, Strategies, Project and Integration</w:t>
            </w:r>
          </w:p>
        </w:tc>
        <w:tc>
          <w:tcPr>
            <w:tcW w:type="dxa" w:w="3191"/>
          </w:tcPr>
          <w:p w:rsidP="00E01609" w:rsidR="00E01609" w:rsidRDefault="00E01609" w:rsidRPr="00E01609">
            <w:pPr>
              <w:spacing w:after="160" w:line="259" w:lineRule="auto"/>
              <w:rPr>
                <w:rFonts w:eastAsiaTheme="minorHAnsi"/>
              </w:rPr>
            </w:pPr>
          </w:p>
        </w:tc>
      </w:tr>
      <w:tr w:rsidR="00E01609" w:rsidRPr="00E01609" w:rsidTr="004E0AE7">
        <w:trPr>
          <w:trHeight w:val="905"/>
        </w:trPr>
        <w:tc>
          <w:tcPr>
            <w:tcW w:type="dxa" w:w="2196"/>
            <w:vMerge/>
          </w:tcPr>
          <w:p w:rsidP="00E01609" w:rsidR="00E01609" w:rsidRDefault="00E01609" w:rsidRPr="00E01609">
            <w:pPr>
              <w:spacing w:after="160" w:line="259" w:lineRule="auto"/>
              <w:rPr>
                <w:rFonts w:eastAsiaTheme="minorHAnsi"/>
              </w:rPr>
            </w:pPr>
          </w:p>
        </w:tc>
        <w:tc>
          <w:tcPr>
            <w:tcW w:type="dxa" w:w="1684"/>
            <w:vMerge/>
          </w:tcPr>
          <w:p w:rsidP="00E01609" w:rsidR="00E01609" w:rsidRDefault="00E01609" w:rsidRPr="00E01609">
            <w:pPr>
              <w:spacing w:after="160" w:line="259" w:lineRule="auto"/>
              <w:rPr>
                <w:rFonts w:eastAsiaTheme="minorHAnsi"/>
              </w:rPr>
            </w:pPr>
          </w:p>
        </w:tc>
        <w:tc>
          <w:tcPr>
            <w:tcW w:type="dxa" w:w="2139"/>
          </w:tcPr>
          <w:p w:rsidP="00E01609" w:rsidR="00E01609" w:rsidRDefault="00E01609" w:rsidRPr="00E01609">
            <w:pPr>
              <w:spacing w:after="160" w:line="259" w:lineRule="auto"/>
              <w:rPr>
                <w:rFonts w:eastAsiaTheme="minorHAnsi"/>
              </w:rPr>
            </w:pPr>
            <w:r w:rsidRPr="00E01609">
              <w:rPr>
                <w:rFonts w:eastAsiaTheme="minorHAnsi"/>
              </w:rPr>
              <w:t>Development of vision 2030 for the municipality</w:t>
            </w:r>
          </w:p>
        </w:tc>
        <w:tc>
          <w:tcPr>
            <w:tcW w:type="dxa" w:w="2247"/>
          </w:tcPr>
          <w:p w:rsidP="00E01609" w:rsidR="00E01609" w:rsidRDefault="00E01609" w:rsidRPr="00E01609">
            <w:pPr>
              <w:spacing w:after="160" w:line="259" w:lineRule="auto"/>
              <w:rPr>
                <w:rFonts w:eastAsiaTheme="minorHAnsi"/>
              </w:rPr>
            </w:pPr>
            <w:r w:rsidRPr="00E01609">
              <w:rPr>
                <w:rFonts w:eastAsiaTheme="minorHAnsi"/>
              </w:rPr>
              <w:t>Number of vision 2030 developed</w:t>
            </w:r>
          </w:p>
        </w:tc>
        <w:tc>
          <w:tcPr>
            <w:tcW w:type="dxa" w:w="2853"/>
          </w:tcPr>
          <w:p w:rsidP="00E01609" w:rsidR="00E01609" w:rsidRDefault="00E01609" w:rsidRPr="00E01609">
            <w:pPr>
              <w:spacing w:after="160" w:line="259" w:lineRule="auto"/>
              <w:rPr>
                <w:rFonts w:eastAsiaTheme="minorHAnsi"/>
              </w:rPr>
            </w:pPr>
            <w:r w:rsidRPr="00E01609">
              <w:rPr>
                <w:rFonts w:eastAsiaTheme="minorHAnsi"/>
              </w:rPr>
              <w:t>Appointment of the Steering committee to facilitate the development of vision 2030</w:t>
            </w:r>
          </w:p>
        </w:tc>
        <w:tc>
          <w:tcPr>
            <w:tcW w:type="dxa" w:w="3191"/>
          </w:tcPr>
          <w:p w:rsidP="00E01609" w:rsidR="00E01609" w:rsidRDefault="00E01609" w:rsidRPr="00E01609">
            <w:pPr>
              <w:spacing w:after="160" w:line="259" w:lineRule="auto"/>
              <w:rPr>
                <w:rFonts w:eastAsiaTheme="minorHAnsi"/>
              </w:rPr>
            </w:pPr>
          </w:p>
        </w:tc>
      </w:tr>
      <w:tr w:rsidR="00E01609" w:rsidRPr="00E01609" w:rsidTr="004E0AE7">
        <w:trPr>
          <w:trHeight w:val="900"/>
        </w:trPr>
        <w:tc>
          <w:tcPr>
            <w:tcW w:type="dxa" w:w="2196"/>
            <w:vMerge/>
          </w:tcPr>
          <w:p w:rsidP="00E01609" w:rsidR="00E01609" w:rsidRDefault="00E01609" w:rsidRPr="00E01609">
            <w:pPr>
              <w:spacing w:after="160" w:line="259" w:lineRule="auto"/>
              <w:rPr>
                <w:rFonts w:eastAsiaTheme="minorHAnsi"/>
              </w:rPr>
            </w:pPr>
          </w:p>
        </w:tc>
        <w:tc>
          <w:tcPr>
            <w:tcW w:type="dxa" w:w="1684"/>
            <w:vMerge/>
          </w:tcPr>
          <w:p w:rsidP="00E01609" w:rsidR="00E01609" w:rsidRDefault="00E01609" w:rsidRPr="00E01609">
            <w:pPr>
              <w:spacing w:after="160" w:line="259" w:lineRule="auto"/>
              <w:rPr>
                <w:rFonts w:eastAsiaTheme="minorHAnsi"/>
              </w:rPr>
            </w:pPr>
          </w:p>
        </w:tc>
        <w:tc>
          <w:tcPr>
            <w:tcW w:type="dxa" w:w="2139"/>
          </w:tcPr>
          <w:p w:rsidP="00E01609" w:rsidR="00E01609" w:rsidRDefault="00E01609" w:rsidRPr="00E01609">
            <w:pPr>
              <w:spacing w:after="160" w:line="259" w:lineRule="auto"/>
              <w:rPr>
                <w:rFonts w:eastAsiaTheme="minorHAnsi"/>
              </w:rPr>
            </w:pPr>
            <w:r w:rsidRPr="00E01609">
              <w:rPr>
                <w:rFonts w:eastAsiaTheme="minorHAnsi"/>
              </w:rPr>
              <w:t>Develop and approve 2025/26 IDP</w:t>
            </w:r>
          </w:p>
        </w:tc>
        <w:tc>
          <w:tcPr>
            <w:tcW w:type="dxa" w:w="2247"/>
          </w:tcPr>
          <w:p w:rsidP="00E01609" w:rsidR="00E01609" w:rsidRDefault="00E01609" w:rsidRPr="00E01609">
            <w:pPr>
              <w:spacing w:after="160" w:line="259" w:lineRule="auto"/>
              <w:rPr>
                <w:rFonts w:eastAsiaTheme="minorHAnsi"/>
              </w:rPr>
            </w:pPr>
            <w:r w:rsidRPr="00E01609">
              <w:rPr>
                <w:rFonts w:eastAsiaTheme="minorHAnsi"/>
              </w:rPr>
              <w:t>Number of approved 2025/26 IDP</w:t>
            </w:r>
          </w:p>
        </w:tc>
        <w:tc>
          <w:tcPr>
            <w:tcW w:type="dxa" w:w="2853"/>
          </w:tcPr>
          <w:p w:rsidP="00E01609" w:rsidR="00E01609" w:rsidRDefault="00E01609" w:rsidRPr="00E01609">
            <w:pPr>
              <w:spacing w:after="160" w:line="259" w:lineRule="auto"/>
              <w:rPr>
                <w:rFonts w:eastAsiaTheme="minorHAnsi"/>
              </w:rPr>
            </w:pPr>
            <w:r w:rsidRPr="00E01609">
              <w:rPr>
                <w:rFonts w:eastAsiaTheme="minorHAnsi"/>
              </w:rPr>
              <w:t>Tabling of the Draft 2025/26 IDP before Council for approval in March and Final 2025/26 IDP tabled before Council for final approval in May</w:t>
            </w:r>
          </w:p>
        </w:tc>
        <w:tc>
          <w:tcPr>
            <w:tcW w:type="dxa" w:w="3191"/>
          </w:tcPr>
          <w:p w:rsidP="00E01609" w:rsidR="00E01609" w:rsidRDefault="00E01609" w:rsidRPr="00E01609">
            <w:pPr>
              <w:spacing w:after="160" w:line="259" w:lineRule="auto"/>
              <w:rPr>
                <w:rFonts w:eastAsiaTheme="minorHAnsi"/>
              </w:rPr>
            </w:pPr>
          </w:p>
        </w:tc>
      </w:tr>
      <w:tr w:rsidR="00E01609" w:rsidRPr="00E01609" w:rsidTr="004E0AE7">
        <w:trPr>
          <w:trHeight w:val="870"/>
        </w:trPr>
        <w:tc>
          <w:tcPr>
            <w:tcW w:type="dxa" w:w="2196"/>
            <w:vMerge/>
          </w:tcPr>
          <w:p w:rsidP="00E01609" w:rsidR="00E01609" w:rsidRDefault="00E01609" w:rsidRPr="00E01609">
            <w:pPr>
              <w:spacing w:after="160" w:line="259" w:lineRule="auto"/>
              <w:rPr>
                <w:rFonts w:eastAsiaTheme="minorHAnsi"/>
              </w:rPr>
            </w:pPr>
          </w:p>
        </w:tc>
        <w:tc>
          <w:tcPr>
            <w:tcW w:type="dxa" w:w="1684"/>
            <w:vMerge/>
          </w:tcPr>
          <w:p w:rsidP="00E01609" w:rsidR="00E01609" w:rsidRDefault="00E01609" w:rsidRPr="00E01609">
            <w:pPr>
              <w:spacing w:after="160" w:line="259" w:lineRule="auto"/>
              <w:rPr>
                <w:rFonts w:eastAsiaTheme="minorHAnsi"/>
              </w:rPr>
            </w:pPr>
          </w:p>
        </w:tc>
        <w:tc>
          <w:tcPr>
            <w:tcW w:type="dxa" w:w="2139"/>
          </w:tcPr>
          <w:p w:rsidP="00E01609" w:rsidR="00E01609" w:rsidRDefault="00E01609" w:rsidRPr="00E01609">
            <w:pPr>
              <w:spacing w:after="160" w:line="259" w:lineRule="auto"/>
              <w:rPr>
                <w:rFonts w:eastAsiaTheme="minorHAnsi"/>
              </w:rPr>
            </w:pPr>
            <w:r w:rsidRPr="00E01609">
              <w:rPr>
                <w:rFonts w:eastAsiaTheme="minorHAnsi"/>
              </w:rPr>
              <w:t>Credible 2025/26 IDP</w:t>
            </w:r>
          </w:p>
          <w:p w:rsidP="00E01609" w:rsidR="00E01609" w:rsidRDefault="00E01609" w:rsidRPr="00E01609">
            <w:pPr>
              <w:spacing w:after="160" w:line="259" w:lineRule="auto"/>
              <w:rPr>
                <w:rFonts w:eastAsiaTheme="minorHAnsi"/>
              </w:rPr>
            </w:pPr>
          </w:p>
        </w:tc>
        <w:tc>
          <w:tcPr>
            <w:tcW w:type="dxa" w:w="2247"/>
          </w:tcPr>
          <w:p w:rsidP="00E01609" w:rsidR="00E01609" w:rsidRDefault="00E01609" w:rsidRPr="00E01609">
            <w:pPr>
              <w:spacing w:after="160" w:line="259" w:lineRule="auto"/>
              <w:rPr>
                <w:rFonts w:eastAsiaTheme="minorHAnsi"/>
              </w:rPr>
            </w:pPr>
            <w:r w:rsidRPr="00E01609">
              <w:rPr>
                <w:rFonts w:eastAsiaTheme="minorHAnsi"/>
              </w:rPr>
              <w:lastRenderedPageBreak/>
              <w:t>IDP credibility rating results</w:t>
            </w:r>
          </w:p>
        </w:tc>
        <w:tc>
          <w:tcPr>
            <w:tcW w:type="dxa" w:w="2853"/>
          </w:tcPr>
          <w:p w:rsidP="00E01609" w:rsidR="00E01609" w:rsidRDefault="00E01609" w:rsidRPr="00E01609">
            <w:pPr>
              <w:spacing w:after="160" w:line="259" w:lineRule="auto"/>
              <w:rPr>
                <w:rFonts w:eastAsiaTheme="minorHAnsi"/>
              </w:rPr>
            </w:pPr>
            <w:r w:rsidRPr="00E01609">
              <w:rPr>
                <w:rFonts w:eastAsiaTheme="minorHAnsi"/>
              </w:rPr>
              <w:t>Assessment session by COGHSTA on IDP credibility</w:t>
            </w:r>
          </w:p>
        </w:tc>
        <w:tc>
          <w:tcPr>
            <w:tcW w:type="dxa" w:w="3191"/>
          </w:tcPr>
          <w:p w:rsidP="00E01609" w:rsidR="00E01609" w:rsidRDefault="00E01609" w:rsidRPr="00E01609">
            <w:pPr>
              <w:spacing w:after="160" w:line="259" w:lineRule="auto"/>
              <w:rPr>
                <w:rFonts w:eastAsiaTheme="minorHAnsi"/>
              </w:rPr>
            </w:pPr>
          </w:p>
        </w:tc>
      </w:tr>
      <w:tr w:rsidR="00E01609" w:rsidRPr="00E01609" w:rsidTr="004E0AE7">
        <w:tc>
          <w:tcPr>
            <w:tcW w:type="dxa" w:w="2196"/>
            <w:vMerge/>
          </w:tcPr>
          <w:p w:rsidP="00E01609" w:rsidR="00E01609" w:rsidRDefault="00E01609" w:rsidRPr="00E01609">
            <w:pPr>
              <w:spacing w:after="160" w:line="259" w:lineRule="auto"/>
              <w:rPr>
                <w:rFonts w:eastAsiaTheme="minorHAnsi"/>
              </w:rPr>
            </w:pPr>
          </w:p>
        </w:tc>
        <w:tc>
          <w:tcPr>
            <w:tcW w:type="dxa" w:w="1684"/>
          </w:tcPr>
          <w:p w:rsidP="00E01609" w:rsidR="00E01609" w:rsidRDefault="00E01609" w:rsidRPr="00E01609">
            <w:pPr>
              <w:spacing w:after="160" w:line="259" w:lineRule="auto"/>
              <w:rPr>
                <w:rFonts w:eastAsiaTheme="minorHAnsi"/>
              </w:rPr>
            </w:pPr>
          </w:p>
        </w:tc>
        <w:tc>
          <w:tcPr>
            <w:tcW w:type="dxa" w:w="2139"/>
          </w:tcPr>
          <w:p w:rsidP="00E01609" w:rsidR="00E01609" w:rsidRDefault="00E01609" w:rsidRPr="00E01609">
            <w:pPr>
              <w:spacing w:after="160" w:line="259" w:lineRule="auto"/>
              <w:rPr>
                <w:rFonts w:eastAsiaTheme="minorHAnsi"/>
              </w:rPr>
            </w:pPr>
            <w:r w:rsidRPr="00E01609">
              <w:rPr>
                <w:rFonts w:eastAsiaTheme="minorHAnsi"/>
              </w:rPr>
              <w:t>Conduct IDP/BUDGET public participation mass meetings</w:t>
            </w:r>
          </w:p>
        </w:tc>
        <w:tc>
          <w:tcPr>
            <w:tcW w:type="dxa" w:w="2247"/>
          </w:tcPr>
          <w:p w:rsidP="00E01609" w:rsidR="00E01609" w:rsidRDefault="00E01609" w:rsidRPr="00E01609">
            <w:pPr>
              <w:spacing w:after="160" w:line="259" w:lineRule="auto"/>
              <w:rPr>
                <w:rFonts w:eastAsiaTheme="minorHAnsi"/>
              </w:rPr>
            </w:pPr>
            <w:r w:rsidRPr="00E01609">
              <w:rPr>
                <w:rFonts w:eastAsiaTheme="minorHAnsi"/>
              </w:rPr>
              <w:t xml:space="preserve">Number of public participation meetings </w:t>
            </w:r>
          </w:p>
        </w:tc>
        <w:tc>
          <w:tcPr>
            <w:tcW w:type="dxa" w:w="2853"/>
          </w:tcPr>
          <w:p w:rsidP="00E01609" w:rsidR="00E01609" w:rsidRDefault="00E01609" w:rsidRPr="00E01609">
            <w:pPr>
              <w:spacing w:after="160" w:line="259" w:lineRule="auto"/>
              <w:rPr>
                <w:rFonts w:eastAsiaTheme="minorHAnsi"/>
              </w:rPr>
            </w:pPr>
            <w:r w:rsidRPr="00E01609">
              <w:rPr>
                <w:rFonts w:eastAsiaTheme="minorHAnsi"/>
              </w:rPr>
              <w:t>Consultation with stakeholders in their respective wards to solicit inputs from community members before the final approval of IDP/BUDGET by Council</w:t>
            </w:r>
          </w:p>
        </w:tc>
        <w:tc>
          <w:tcPr>
            <w:tcW w:type="dxa" w:w="3191"/>
          </w:tcPr>
          <w:p w:rsidP="00E01609" w:rsidR="00E01609" w:rsidRDefault="00E01609" w:rsidRPr="00E01609">
            <w:pPr>
              <w:spacing w:after="160" w:line="259" w:lineRule="auto"/>
              <w:rPr>
                <w:rFonts w:eastAsiaTheme="minorHAnsi"/>
              </w:rPr>
            </w:pPr>
          </w:p>
        </w:tc>
      </w:tr>
      <w:tr w:rsidR="00E01609" w:rsidRPr="00E01609" w:rsidTr="004E0AE7">
        <w:tc>
          <w:tcPr>
            <w:tcW w:type="dxa" w:w="2196"/>
          </w:tcPr>
          <w:p w:rsidP="00E01609" w:rsidR="00E01609" w:rsidRDefault="00E01609" w:rsidRPr="00E01609">
            <w:pPr>
              <w:spacing w:after="160" w:line="259" w:lineRule="auto"/>
              <w:rPr>
                <w:rFonts w:eastAsiaTheme="minorHAnsi"/>
              </w:rPr>
            </w:pPr>
          </w:p>
        </w:tc>
        <w:tc>
          <w:tcPr>
            <w:tcW w:type="dxa" w:w="1684"/>
          </w:tcPr>
          <w:p w:rsidP="00E01609" w:rsidR="00E01609" w:rsidRDefault="00E01609" w:rsidRPr="00E01609">
            <w:pPr>
              <w:spacing w:after="160" w:line="259" w:lineRule="auto"/>
              <w:rPr>
                <w:rFonts w:eastAsiaTheme="minorHAnsi"/>
              </w:rPr>
            </w:pPr>
          </w:p>
        </w:tc>
        <w:tc>
          <w:tcPr>
            <w:tcW w:type="dxa" w:w="2139"/>
          </w:tcPr>
          <w:p w:rsidP="00E01609" w:rsidR="00E01609" w:rsidRDefault="00E01609" w:rsidRPr="00E01609">
            <w:pPr>
              <w:spacing w:after="160" w:line="259" w:lineRule="auto"/>
              <w:rPr>
                <w:rFonts w:eastAsiaTheme="minorHAnsi"/>
              </w:rPr>
            </w:pPr>
            <w:r w:rsidRPr="00E01609">
              <w:rPr>
                <w:rFonts w:eastAsiaTheme="minorHAnsi"/>
              </w:rPr>
              <w:t>Development of IDP dashboard</w:t>
            </w:r>
          </w:p>
        </w:tc>
        <w:tc>
          <w:tcPr>
            <w:tcW w:type="dxa" w:w="2247"/>
          </w:tcPr>
          <w:p w:rsidP="00E01609" w:rsidR="00E01609" w:rsidRDefault="00E01609" w:rsidRPr="00E01609">
            <w:pPr>
              <w:spacing w:after="160" w:line="259" w:lineRule="auto"/>
              <w:rPr>
                <w:rFonts w:eastAsiaTheme="minorHAnsi"/>
              </w:rPr>
            </w:pPr>
            <w:r w:rsidRPr="00E01609">
              <w:rPr>
                <w:rFonts w:eastAsiaTheme="minorHAnsi"/>
              </w:rPr>
              <w:t>Number of IDP dashboard developed</w:t>
            </w:r>
          </w:p>
        </w:tc>
        <w:tc>
          <w:tcPr>
            <w:tcW w:type="dxa" w:w="2853"/>
          </w:tcPr>
          <w:p w:rsidP="00E01609" w:rsidR="00E01609" w:rsidRDefault="00E01609" w:rsidRPr="00E01609">
            <w:pPr>
              <w:spacing w:after="160" w:line="259" w:lineRule="auto"/>
              <w:rPr>
                <w:rFonts w:eastAsiaTheme="minorHAnsi"/>
              </w:rPr>
            </w:pPr>
            <w:r w:rsidRPr="00E01609">
              <w:rPr>
                <w:rFonts w:eastAsiaTheme="minorHAnsi"/>
              </w:rPr>
              <w:t>Data collection, monitoring and evaluation of the implementation of IDP projects and Programmes</w:t>
            </w:r>
          </w:p>
        </w:tc>
        <w:tc>
          <w:tcPr>
            <w:tcW w:type="dxa" w:w="3191"/>
          </w:tcPr>
          <w:p w:rsidP="00E01609" w:rsidR="00E01609" w:rsidRDefault="00E01609" w:rsidRPr="00E01609">
            <w:pPr>
              <w:spacing w:after="160" w:line="259" w:lineRule="auto"/>
              <w:rPr>
                <w:rFonts w:eastAsiaTheme="minorHAnsi"/>
              </w:rPr>
            </w:pPr>
            <w:r w:rsidRPr="00E01609">
              <w:rPr>
                <w:rFonts w:eastAsiaTheme="minorHAnsi"/>
              </w:rPr>
              <w:t>Acquisition of IDP dashboard system</w:t>
            </w:r>
          </w:p>
        </w:tc>
      </w:tr>
    </w:tbl>
    <w:p w:rsidP="00E01609" w:rsidR="00E01609" w:rsidRDefault="00E01609" w:rsidRPr="00E01609">
      <w:pPr>
        <w:spacing w:after="160" w:line="259" w:lineRule="auto"/>
        <w:rPr>
          <w:rFonts w:eastAsiaTheme="minorHAnsi"/>
        </w:rPr>
      </w:pPr>
    </w:p>
    <w:tbl>
      <w:tblPr>
        <w:tblW w:type="dxa" w:w="14940"/>
        <w:tblInd w:type="dxa" w:w="-72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0" w:lastRow="0" w:noHBand="0" w:noVBand="1" w:val="04A0"/>
      </w:tblPr>
      <w:tblGrid>
        <w:gridCol w:w="2779"/>
        <w:gridCol w:w="3116"/>
        <w:gridCol w:w="3555"/>
        <w:gridCol w:w="2430"/>
        <w:gridCol w:w="1980"/>
        <w:gridCol w:w="1080"/>
      </w:tblGrid>
      <w:tr w:rsidR="00E01609" w:rsidRPr="00E01609" w:rsidTr="004E0AE7">
        <w:trPr>
          <w:tblHeader/>
        </w:trPr>
        <w:tc>
          <w:tcPr>
            <w:tcW w:type="dxa" w:w="14940"/>
            <w:gridSpan w:val="6"/>
            <w:shd w:color="auto" w:fill="DBE5F1" w:val="clear"/>
          </w:tcPr>
          <w:p w:rsidP="00E01609" w:rsidR="00E01609" w:rsidRDefault="00E01609" w:rsidRPr="00E01609">
            <w:pPr>
              <w:spacing w:after="160" w:line="259" w:lineRule="auto"/>
              <w:rPr>
                <w:rFonts w:eastAsiaTheme="minorHAnsi"/>
              </w:rPr>
            </w:pPr>
            <w:r w:rsidRPr="00E01609">
              <w:rPr>
                <w:rFonts w:eastAsiaTheme="minorHAnsi"/>
              </w:rPr>
              <w:lastRenderedPageBreak/>
              <w:t xml:space="preserve">KPA </w:t>
            </w:r>
            <w:r>
              <w:rPr>
                <w:rFonts w:eastAsiaTheme="minorHAnsi"/>
              </w:rPr>
              <w:t>2</w:t>
            </w:r>
            <w:r w:rsidRPr="00E01609">
              <w:rPr>
                <w:rFonts w:eastAsiaTheme="minorHAnsi"/>
              </w:rPr>
              <w:t>: GOOD GOVERNANCE AND PUBLIC PARTICIPATION</w:t>
            </w:r>
          </w:p>
        </w:tc>
      </w:tr>
      <w:tr w:rsidR="00E01609" w:rsidRPr="00E01609" w:rsidTr="004E0AE7">
        <w:trPr>
          <w:tblHeader/>
        </w:trPr>
        <w:tc>
          <w:tcPr>
            <w:tcW w:type="dxa" w:w="14940"/>
            <w:gridSpan w:val="6"/>
            <w:shd w:color="auto" w:fill="DBE5F1" w:val="clear"/>
          </w:tcPr>
          <w:p w:rsidP="00E01609" w:rsidR="00E01609" w:rsidRDefault="00E01609" w:rsidRPr="00E01609">
            <w:pPr>
              <w:spacing w:after="160" w:line="259" w:lineRule="auto"/>
              <w:rPr>
                <w:rFonts w:eastAsiaTheme="minorHAnsi"/>
              </w:rPr>
            </w:pPr>
            <w:r w:rsidRPr="00E01609">
              <w:rPr>
                <w:rFonts w:eastAsiaTheme="minorHAnsi"/>
              </w:rPr>
              <w:t>STRATEGIC OBJECTIVE: TO DEEPEN DEMOCRACY AND ACCOUNTABILITY</w:t>
            </w:r>
          </w:p>
        </w:tc>
      </w:tr>
      <w:tr w:rsidR="00E01609" w:rsidRPr="00E01609" w:rsidTr="004E0AE7">
        <w:trPr>
          <w:tblHeader/>
        </w:trPr>
        <w:tc>
          <w:tcPr>
            <w:tcW w:type="dxa" w:w="9450"/>
            <w:gridSpan w:val="3"/>
            <w:shd w:color="auto" w:fill="DBE5F1" w:val="clear"/>
          </w:tcPr>
          <w:p w:rsidP="00E01609" w:rsidR="00E01609" w:rsidRDefault="00E01609" w:rsidRPr="00E01609">
            <w:pPr>
              <w:spacing w:after="160" w:line="259" w:lineRule="auto"/>
              <w:rPr>
                <w:rFonts w:eastAsiaTheme="minorHAnsi"/>
              </w:rPr>
            </w:pPr>
            <w:r w:rsidRPr="00E01609">
              <w:rPr>
                <w:rFonts w:eastAsiaTheme="minorHAnsi"/>
              </w:rPr>
              <w:t>Focus Area: Performance Management System</w:t>
            </w:r>
          </w:p>
        </w:tc>
        <w:tc>
          <w:tcPr>
            <w:tcW w:type="dxa" w:w="2430"/>
            <w:shd w:color="auto" w:fill="DBE5F1" w:val="clear"/>
          </w:tcPr>
          <w:p w:rsidP="00E01609" w:rsidR="00E01609" w:rsidRDefault="00E01609" w:rsidRPr="00E01609">
            <w:pPr>
              <w:spacing w:after="160" w:line="259" w:lineRule="auto"/>
              <w:rPr>
                <w:rFonts w:eastAsiaTheme="minorHAnsi"/>
              </w:rPr>
            </w:pPr>
          </w:p>
        </w:tc>
        <w:tc>
          <w:tcPr>
            <w:tcW w:type="dxa" w:w="1980"/>
            <w:shd w:color="auto" w:fill="DBE5F1" w:val="clear"/>
          </w:tcPr>
          <w:p w:rsidP="00E01609" w:rsidR="00E01609" w:rsidRDefault="00E01609" w:rsidRPr="00E01609">
            <w:pPr>
              <w:spacing w:after="160" w:line="259" w:lineRule="auto"/>
              <w:rPr>
                <w:rFonts w:eastAsiaTheme="minorHAnsi"/>
              </w:rPr>
            </w:pPr>
          </w:p>
        </w:tc>
        <w:tc>
          <w:tcPr>
            <w:tcW w:type="dxa" w:w="1080"/>
            <w:shd w:color="auto" w:fill="DBE5F1" w:val="clear"/>
          </w:tcPr>
          <w:p w:rsidP="00E01609" w:rsidR="00E01609" w:rsidRDefault="00E01609" w:rsidRPr="00E01609">
            <w:pPr>
              <w:spacing w:after="160" w:line="259" w:lineRule="auto"/>
              <w:rPr>
                <w:rFonts w:eastAsiaTheme="minorHAnsi"/>
              </w:rPr>
            </w:pPr>
          </w:p>
        </w:tc>
      </w:tr>
      <w:tr w:rsidR="00E01609" w:rsidRPr="00E01609" w:rsidTr="004E0AE7">
        <w:trPr>
          <w:trHeight w:val="615"/>
        </w:trPr>
        <w:tc>
          <w:tcPr>
            <w:tcW w:type="dxa" w:w="2779"/>
            <w:vMerge w:val="restart"/>
          </w:tcPr>
          <w:p w:rsidP="00E01609" w:rsidR="00E01609" w:rsidRDefault="00E01609" w:rsidRPr="00E01609">
            <w:pPr>
              <w:spacing w:after="160" w:line="259" w:lineRule="auto"/>
              <w:rPr>
                <w:rFonts w:eastAsiaTheme="minorHAnsi"/>
              </w:rPr>
            </w:pPr>
            <w:r w:rsidRPr="00E01609">
              <w:rPr>
                <w:rFonts w:eastAsiaTheme="minorHAnsi"/>
              </w:rPr>
              <w:t xml:space="preserve">6. Organisational Performance </w:t>
            </w:r>
          </w:p>
          <w:p w:rsidP="00E01609" w:rsidR="00E01609" w:rsidRDefault="00E01609" w:rsidRPr="00E01609">
            <w:pPr>
              <w:spacing w:after="160" w:line="259" w:lineRule="auto"/>
              <w:rPr>
                <w:rFonts w:eastAsiaTheme="minorHAnsi"/>
              </w:rPr>
            </w:pPr>
            <w:r w:rsidRPr="00E01609">
              <w:rPr>
                <w:rFonts w:eastAsiaTheme="minorHAnsi"/>
              </w:rPr>
              <w:t>Management</w:t>
            </w:r>
          </w:p>
        </w:tc>
        <w:tc>
          <w:tcPr>
            <w:tcW w:type="dxa" w:w="3116"/>
            <w:vMerge w:val="restart"/>
          </w:tcPr>
          <w:p w:rsidP="00E01609" w:rsidR="00E01609" w:rsidRDefault="00E01609" w:rsidRPr="00E01609">
            <w:pPr>
              <w:spacing w:after="160" w:line="259" w:lineRule="auto"/>
              <w:rPr>
                <w:rFonts w:eastAsiaTheme="minorHAnsi"/>
              </w:rPr>
            </w:pPr>
            <w:r w:rsidRPr="00E01609">
              <w:rPr>
                <w:rFonts w:eastAsiaTheme="minorHAnsi"/>
              </w:rPr>
              <w:t>Organisational PMS</w:t>
            </w:r>
          </w:p>
        </w:tc>
        <w:tc>
          <w:tcPr>
            <w:tcW w:type="dxa" w:w="3555"/>
          </w:tcPr>
          <w:p w:rsidP="00E01609" w:rsidR="00E01609" w:rsidRDefault="00E01609" w:rsidRPr="00E01609">
            <w:pPr>
              <w:spacing w:after="160" w:line="259" w:lineRule="auto"/>
              <w:rPr>
                <w:rFonts w:eastAsiaTheme="minorHAnsi"/>
              </w:rPr>
            </w:pPr>
            <w:r w:rsidRPr="00E01609">
              <w:rPr>
                <w:rFonts w:eastAsiaTheme="minorHAnsi"/>
              </w:rPr>
              <w:t>Periodic reporting to District, Provincial &amp; National Structures.</w:t>
            </w:r>
          </w:p>
          <w:p w:rsidP="00E01609" w:rsidR="00E01609" w:rsidRDefault="00E01609" w:rsidRPr="00E01609">
            <w:pPr>
              <w:spacing w:after="160" w:line="259" w:lineRule="auto"/>
              <w:rPr>
                <w:rFonts w:eastAsiaTheme="minorHAnsi"/>
              </w:rPr>
            </w:pPr>
            <w:r w:rsidRPr="00E01609">
              <w:rPr>
                <w:rFonts w:eastAsiaTheme="minorHAnsi"/>
              </w:rPr>
              <w:t xml:space="preserve">Implement  Back to Basic Programme </w:t>
            </w:r>
          </w:p>
        </w:tc>
        <w:tc>
          <w:tcPr>
            <w:tcW w:type="dxa" w:w="2430"/>
          </w:tcPr>
          <w:p w:rsidP="00E01609" w:rsidR="00E01609" w:rsidRDefault="00E01609" w:rsidRPr="00E01609">
            <w:pPr>
              <w:spacing w:after="160" w:line="259" w:lineRule="auto"/>
              <w:rPr>
                <w:rFonts w:eastAsiaTheme="minorHAnsi"/>
              </w:rPr>
            </w:pPr>
            <w:r w:rsidRPr="00E01609">
              <w:rPr>
                <w:rFonts w:eastAsiaTheme="minorHAnsi"/>
              </w:rPr>
              <w:t>Number of PMS reports submitted</w:t>
            </w:r>
          </w:p>
          <w:p w:rsidP="00E01609" w:rsidR="00E01609" w:rsidRDefault="00E01609" w:rsidRPr="00E01609">
            <w:pPr>
              <w:spacing w:after="160" w:line="259" w:lineRule="auto"/>
              <w:rPr>
                <w:rFonts w:eastAsiaTheme="minorHAnsi"/>
              </w:rPr>
            </w:pPr>
          </w:p>
        </w:tc>
        <w:tc>
          <w:tcPr>
            <w:tcW w:type="dxa" w:w="1980"/>
          </w:tcPr>
          <w:p w:rsidP="00E01609" w:rsidR="00E01609" w:rsidRDefault="00E01609" w:rsidRPr="00E01609">
            <w:pPr>
              <w:spacing w:after="160" w:line="259" w:lineRule="auto"/>
              <w:rPr>
                <w:rFonts w:eastAsiaTheme="minorHAnsi"/>
              </w:rPr>
            </w:pPr>
            <w:r w:rsidRPr="00E01609">
              <w:rPr>
                <w:rFonts w:eastAsiaTheme="minorHAnsi"/>
              </w:rPr>
              <w:t>PMS Reporting</w:t>
            </w:r>
          </w:p>
          <w:p w:rsidP="00E01609" w:rsidR="00E01609" w:rsidRDefault="00E01609" w:rsidRPr="00E01609">
            <w:pPr>
              <w:spacing w:after="160" w:line="259" w:lineRule="auto"/>
              <w:rPr>
                <w:rFonts w:eastAsiaTheme="minorHAnsi"/>
              </w:rPr>
            </w:pPr>
          </w:p>
        </w:tc>
        <w:tc>
          <w:tcPr>
            <w:tcW w:type="dxa" w:w="1080"/>
          </w:tcPr>
          <w:p w:rsidP="00E01609" w:rsidR="00E01609" w:rsidRDefault="00E01609" w:rsidRPr="00E01609">
            <w:pPr>
              <w:spacing w:after="160" w:line="259" w:lineRule="auto"/>
              <w:rPr>
                <w:rFonts w:eastAsiaTheme="minorHAnsi"/>
              </w:rPr>
            </w:pPr>
          </w:p>
        </w:tc>
      </w:tr>
      <w:tr w:rsidR="00E01609" w:rsidRPr="00E01609" w:rsidTr="004E0AE7">
        <w:trPr>
          <w:trHeight w:val="615"/>
        </w:trPr>
        <w:tc>
          <w:tcPr>
            <w:tcW w:type="dxa" w:w="2779"/>
            <w:vMerge/>
          </w:tcPr>
          <w:p w:rsidP="00E01609" w:rsidR="00E01609" w:rsidRDefault="00E01609" w:rsidRPr="00E01609">
            <w:pPr>
              <w:spacing w:after="160" w:line="259" w:lineRule="auto"/>
              <w:rPr>
                <w:rFonts w:eastAsiaTheme="minorHAnsi"/>
              </w:rPr>
            </w:pPr>
          </w:p>
        </w:tc>
        <w:tc>
          <w:tcPr>
            <w:tcW w:type="dxa" w:w="3116"/>
            <w:vMerge/>
          </w:tcPr>
          <w:p w:rsidP="00E01609" w:rsidR="00E01609" w:rsidRDefault="00E01609" w:rsidRPr="00E01609">
            <w:pPr>
              <w:spacing w:after="160" w:line="259" w:lineRule="auto"/>
              <w:rPr>
                <w:rFonts w:eastAsiaTheme="minorHAnsi"/>
              </w:rPr>
            </w:pPr>
          </w:p>
        </w:tc>
        <w:tc>
          <w:tcPr>
            <w:tcW w:type="dxa" w:w="3555"/>
          </w:tcPr>
          <w:p w:rsidP="00E01609" w:rsidR="00E01609" w:rsidRDefault="00E01609" w:rsidRPr="00E01609">
            <w:pPr>
              <w:spacing w:after="160" w:line="259" w:lineRule="auto"/>
              <w:rPr>
                <w:rFonts w:eastAsiaTheme="minorHAnsi"/>
              </w:rPr>
            </w:pPr>
            <w:r w:rsidRPr="00E01609">
              <w:rPr>
                <w:rFonts w:eastAsiaTheme="minorHAnsi"/>
              </w:rPr>
              <w:t>Performance monitoring and evaluation</w:t>
            </w:r>
          </w:p>
        </w:tc>
        <w:tc>
          <w:tcPr>
            <w:tcW w:type="dxa" w:w="2430"/>
          </w:tcPr>
          <w:p w:rsidP="00E01609" w:rsidR="00E01609" w:rsidRDefault="00E01609" w:rsidRPr="00E01609">
            <w:pPr>
              <w:spacing w:after="160" w:line="259" w:lineRule="auto"/>
              <w:rPr>
                <w:rFonts w:eastAsiaTheme="minorHAnsi"/>
              </w:rPr>
            </w:pPr>
            <w:r w:rsidRPr="00E01609">
              <w:rPr>
                <w:rFonts w:eastAsiaTheme="minorHAnsi"/>
              </w:rPr>
              <w:t>Number of monitoring and evaluation reports produced</w:t>
            </w:r>
          </w:p>
        </w:tc>
        <w:tc>
          <w:tcPr>
            <w:tcW w:type="dxa" w:w="1980"/>
          </w:tcPr>
          <w:p w:rsidP="00E01609" w:rsidR="00E01609" w:rsidRDefault="00E01609" w:rsidRPr="00E01609">
            <w:pPr>
              <w:spacing w:after="160" w:line="259" w:lineRule="auto"/>
              <w:rPr>
                <w:rFonts w:eastAsiaTheme="minorHAnsi"/>
              </w:rPr>
            </w:pPr>
            <w:r w:rsidRPr="00E01609">
              <w:rPr>
                <w:rFonts w:eastAsiaTheme="minorHAnsi"/>
              </w:rPr>
              <w:t>PMS Coordination</w:t>
            </w:r>
          </w:p>
          <w:p w:rsidP="00E01609" w:rsidR="00E01609" w:rsidRDefault="00E01609" w:rsidRPr="00E01609">
            <w:pPr>
              <w:spacing w:after="160" w:line="259" w:lineRule="auto"/>
              <w:rPr>
                <w:rFonts w:eastAsiaTheme="minorHAnsi"/>
              </w:rPr>
            </w:pPr>
          </w:p>
        </w:tc>
        <w:tc>
          <w:tcPr>
            <w:tcW w:type="dxa" w:w="1080"/>
          </w:tcPr>
          <w:p w:rsidP="00E01609" w:rsidR="00E01609" w:rsidRDefault="00E01609" w:rsidRPr="00E01609">
            <w:pPr>
              <w:spacing w:after="160" w:line="259" w:lineRule="auto"/>
              <w:rPr>
                <w:rFonts w:eastAsiaTheme="minorHAnsi"/>
              </w:rPr>
            </w:pPr>
          </w:p>
        </w:tc>
      </w:tr>
      <w:tr w:rsidR="00E01609" w:rsidRPr="00E01609" w:rsidTr="004E0AE7">
        <w:tc>
          <w:tcPr>
            <w:tcW w:type="dxa" w:w="2779"/>
            <w:vMerge/>
          </w:tcPr>
          <w:p w:rsidP="00E01609" w:rsidR="00E01609" w:rsidRDefault="00E01609" w:rsidRPr="00E01609">
            <w:pPr>
              <w:spacing w:after="160" w:line="259" w:lineRule="auto"/>
              <w:rPr>
                <w:rFonts w:eastAsiaTheme="minorHAnsi"/>
              </w:rPr>
            </w:pPr>
          </w:p>
        </w:tc>
        <w:tc>
          <w:tcPr>
            <w:tcW w:type="dxa" w:w="3116"/>
          </w:tcPr>
          <w:p w:rsidP="00E01609" w:rsidR="00E01609" w:rsidRDefault="00E01609" w:rsidRPr="00E01609">
            <w:pPr>
              <w:spacing w:after="160" w:line="259" w:lineRule="auto"/>
              <w:rPr>
                <w:rFonts w:eastAsiaTheme="minorHAnsi"/>
              </w:rPr>
            </w:pPr>
            <w:r w:rsidRPr="00E01609">
              <w:rPr>
                <w:rFonts w:eastAsiaTheme="minorHAnsi"/>
              </w:rPr>
              <w:t>Performance management &amp; service excellence</w:t>
            </w:r>
          </w:p>
        </w:tc>
        <w:tc>
          <w:tcPr>
            <w:tcW w:type="dxa" w:w="3555"/>
          </w:tcPr>
          <w:p w:rsidP="00E01609" w:rsidR="00E01609" w:rsidRDefault="00E01609" w:rsidRPr="00E01609">
            <w:pPr>
              <w:spacing w:after="160" w:line="259" w:lineRule="auto"/>
              <w:rPr>
                <w:rFonts w:eastAsiaTheme="minorHAnsi"/>
              </w:rPr>
            </w:pPr>
            <w:r w:rsidRPr="00E01609">
              <w:rPr>
                <w:rFonts w:eastAsiaTheme="minorHAnsi"/>
              </w:rPr>
              <w:t>Review of Performance Management Framework</w:t>
            </w:r>
          </w:p>
          <w:p w:rsidP="00E01609" w:rsidR="00E01609" w:rsidRDefault="00E01609" w:rsidRPr="00E01609">
            <w:pPr>
              <w:spacing w:after="160" w:line="259" w:lineRule="auto"/>
              <w:rPr>
                <w:rFonts w:eastAsiaTheme="minorHAnsi"/>
              </w:rPr>
            </w:pPr>
          </w:p>
        </w:tc>
        <w:tc>
          <w:tcPr>
            <w:tcW w:type="dxa" w:w="2430"/>
          </w:tcPr>
          <w:p w:rsidP="00E01609" w:rsidR="00E01609" w:rsidRDefault="00E01609" w:rsidRPr="00E01609">
            <w:pPr>
              <w:spacing w:after="160" w:line="259" w:lineRule="auto"/>
              <w:rPr>
                <w:rFonts w:eastAsiaTheme="minorHAnsi"/>
              </w:rPr>
            </w:pPr>
            <w:r w:rsidRPr="00E01609">
              <w:rPr>
                <w:rFonts w:eastAsiaTheme="minorHAnsi"/>
              </w:rPr>
              <w:t>Number of Performance Management Frameworks reviewed</w:t>
            </w:r>
          </w:p>
          <w:p w:rsidP="00E01609" w:rsidR="00E01609" w:rsidRDefault="00E01609" w:rsidRPr="00E01609">
            <w:pPr>
              <w:spacing w:after="160" w:line="259" w:lineRule="auto"/>
              <w:rPr>
                <w:rFonts w:eastAsiaTheme="minorHAnsi"/>
              </w:rPr>
            </w:pPr>
          </w:p>
        </w:tc>
        <w:tc>
          <w:tcPr>
            <w:tcW w:type="dxa" w:w="1980"/>
          </w:tcPr>
          <w:p w:rsidP="00E01609" w:rsidR="00E01609" w:rsidRDefault="00E01609" w:rsidRPr="00E01609">
            <w:pPr>
              <w:spacing w:after="160" w:line="259" w:lineRule="auto"/>
              <w:rPr>
                <w:rFonts w:eastAsiaTheme="minorHAnsi"/>
              </w:rPr>
            </w:pPr>
            <w:r w:rsidRPr="00E01609">
              <w:rPr>
                <w:rFonts w:eastAsiaTheme="minorHAnsi"/>
              </w:rPr>
              <w:t>Review Performance Management Framework</w:t>
            </w:r>
          </w:p>
          <w:p w:rsidP="00E01609" w:rsidR="00E01609" w:rsidRDefault="00E01609" w:rsidRPr="00E01609">
            <w:pPr>
              <w:spacing w:after="160" w:line="259" w:lineRule="auto"/>
              <w:rPr>
                <w:rFonts w:eastAsiaTheme="minorHAnsi"/>
              </w:rPr>
            </w:pPr>
          </w:p>
        </w:tc>
        <w:tc>
          <w:tcPr>
            <w:tcW w:type="dxa" w:w="1080"/>
          </w:tcPr>
          <w:p w:rsidP="00E01609" w:rsidR="00E01609" w:rsidRDefault="00E01609" w:rsidRPr="00E01609">
            <w:pPr>
              <w:spacing w:after="160" w:line="259" w:lineRule="auto"/>
              <w:rPr>
                <w:rFonts w:eastAsiaTheme="minorHAnsi"/>
              </w:rPr>
            </w:pPr>
          </w:p>
        </w:tc>
      </w:tr>
      <w:tr w:rsidR="00E01609" w:rsidRPr="00E01609" w:rsidTr="004E0AE7">
        <w:tc>
          <w:tcPr>
            <w:tcW w:type="dxa" w:w="2779"/>
          </w:tcPr>
          <w:p w:rsidP="00E01609" w:rsidR="00E01609" w:rsidRDefault="00E01609" w:rsidRPr="00E01609">
            <w:pPr>
              <w:spacing w:after="160" w:line="259" w:lineRule="auto"/>
              <w:rPr>
                <w:rFonts w:eastAsiaTheme="minorHAnsi"/>
              </w:rPr>
            </w:pPr>
          </w:p>
        </w:tc>
        <w:tc>
          <w:tcPr>
            <w:tcW w:type="dxa" w:w="3116"/>
          </w:tcPr>
          <w:p w:rsidP="00E01609" w:rsidR="00E01609" w:rsidRDefault="00E01609" w:rsidRPr="00E01609">
            <w:pPr>
              <w:spacing w:after="160" w:line="259" w:lineRule="auto"/>
              <w:rPr>
                <w:rFonts w:eastAsiaTheme="minorHAnsi"/>
              </w:rPr>
            </w:pPr>
            <w:r w:rsidRPr="00E01609">
              <w:rPr>
                <w:rFonts w:eastAsiaTheme="minorHAnsi"/>
              </w:rPr>
              <w:t>Performance management &amp; service excellence</w:t>
            </w: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r w:rsidRPr="00E01609">
              <w:rPr>
                <w:rFonts w:eastAsiaTheme="minorHAnsi"/>
              </w:rPr>
              <w:t>Annual performance report</w:t>
            </w: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r w:rsidRPr="00E01609">
              <w:rPr>
                <w:rFonts w:eastAsiaTheme="minorHAnsi"/>
              </w:rPr>
              <w:t>Annual report</w:t>
            </w: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r w:rsidRPr="00E01609">
              <w:rPr>
                <w:rFonts w:eastAsiaTheme="minorHAnsi"/>
              </w:rPr>
              <w:t>Organisational SDBIP</w:t>
            </w: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r w:rsidRPr="00E01609">
              <w:rPr>
                <w:rFonts w:eastAsiaTheme="minorHAnsi"/>
              </w:rPr>
              <w:t>Organisational circular 88 planning report</w:t>
            </w: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r w:rsidRPr="00E01609">
              <w:rPr>
                <w:rFonts w:eastAsiaTheme="minorHAnsi"/>
              </w:rPr>
              <w:t>Circular 88 report</w:t>
            </w:r>
          </w:p>
          <w:p w:rsidP="00E01609" w:rsidR="00E01609" w:rsidRDefault="00E01609" w:rsidRPr="00E01609">
            <w:pPr>
              <w:spacing w:after="160" w:line="259" w:lineRule="auto"/>
              <w:rPr>
                <w:rFonts w:eastAsiaTheme="minorHAnsi"/>
              </w:rPr>
            </w:pPr>
            <w:r w:rsidRPr="00E01609">
              <w:rPr>
                <w:rFonts w:eastAsiaTheme="minorHAnsi"/>
              </w:rPr>
              <w:t xml:space="preserve"> Performance agreements Develop performance agreements</w:t>
            </w:r>
          </w:p>
          <w:p w:rsidP="00E01609" w:rsidR="00E01609" w:rsidRDefault="00E01609" w:rsidRPr="00E01609">
            <w:pPr>
              <w:spacing w:after="160" w:line="259" w:lineRule="auto"/>
              <w:rPr>
                <w:rFonts w:eastAsiaTheme="minorHAnsi"/>
              </w:rPr>
            </w:pPr>
          </w:p>
        </w:tc>
        <w:tc>
          <w:tcPr>
            <w:tcW w:type="dxa" w:w="3555"/>
          </w:tcPr>
          <w:p w:rsidP="00E01609" w:rsidR="00E01609" w:rsidRDefault="00E01609" w:rsidRPr="00E01609">
            <w:pPr>
              <w:spacing w:after="160" w:line="259" w:lineRule="auto"/>
              <w:rPr>
                <w:rFonts w:eastAsiaTheme="minorHAnsi"/>
              </w:rPr>
            </w:pPr>
            <w:r w:rsidRPr="00E01609">
              <w:rPr>
                <w:rFonts w:eastAsiaTheme="minorHAnsi"/>
              </w:rPr>
              <w:lastRenderedPageBreak/>
              <w:t>Performance Assessment of Section 54 and Section 56 Managers</w:t>
            </w: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r w:rsidRPr="00E01609">
              <w:rPr>
                <w:rFonts w:eastAsiaTheme="minorHAnsi"/>
              </w:rPr>
              <w:t>Development of the Annual performance report</w:t>
            </w:r>
          </w:p>
          <w:p w:rsidP="00E01609" w:rsidR="00E01609" w:rsidRDefault="00E01609" w:rsidRPr="00E01609">
            <w:pPr>
              <w:spacing w:after="160" w:line="259" w:lineRule="auto"/>
              <w:rPr>
                <w:rFonts w:eastAsiaTheme="minorHAnsi"/>
              </w:rPr>
            </w:pPr>
            <w:r w:rsidRPr="00E01609">
              <w:rPr>
                <w:rFonts w:eastAsiaTheme="minorHAnsi"/>
              </w:rPr>
              <w:t>Develop and review annual report</w:t>
            </w: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r w:rsidRPr="00E01609">
              <w:rPr>
                <w:rFonts w:eastAsiaTheme="minorHAnsi"/>
              </w:rPr>
              <w:t>Development and review of SDBIP</w:t>
            </w: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r w:rsidRPr="00E01609">
              <w:rPr>
                <w:rFonts w:eastAsiaTheme="minorHAnsi"/>
              </w:rPr>
              <w:t>Quarterly reports</w:t>
            </w: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r w:rsidRPr="00E01609">
              <w:rPr>
                <w:rFonts w:eastAsiaTheme="minorHAnsi"/>
              </w:rPr>
              <w:t xml:space="preserve"> Performance agreements</w:t>
            </w:r>
          </w:p>
          <w:p w:rsidP="00E01609" w:rsidR="00E01609" w:rsidRDefault="00E01609" w:rsidRPr="00E01609">
            <w:pPr>
              <w:spacing w:after="160" w:line="259" w:lineRule="auto"/>
              <w:rPr>
                <w:rFonts w:eastAsiaTheme="minorHAnsi"/>
              </w:rPr>
            </w:pPr>
          </w:p>
        </w:tc>
        <w:tc>
          <w:tcPr>
            <w:tcW w:type="dxa" w:w="2430"/>
          </w:tcPr>
          <w:p w:rsidP="00E01609" w:rsidR="00E01609" w:rsidRDefault="00E01609" w:rsidRPr="00E01609">
            <w:pPr>
              <w:spacing w:after="160" w:line="259" w:lineRule="auto"/>
              <w:rPr>
                <w:rFonts w:eastAsiaTheme="minorHAnsi"/>
              </w:rPr>
            </w:pPr>
            <w:r w:rsidRPr="00E01609">
              <w:rPr>
                <w:rFonts w:eastAsiaTheme="minorHAnsi"/>
              </w:rPr>
              <w:lastRenderedPageBreak/>
              <w:t>Number of Performance Management Assessments conducted</w:t>
            </w: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r w:rsidRPr="00E01609">
              <w:rPr>
                <w:rFonts w:eastAsiaTheme="minorHAnsi"/>
              </w:rPr>
              <w:t>Number of Annual performance report developed</w:t>
            </w:r>
          </w:p>
          <w:p w:rsidP="00E01609" w:rsidR="00E01609" w:rsidRDefault="00E01609" w:rsidRPr="00E01609">
            <w:pPr>
              <w:spacing w:after="160" w:line="259" w:lineRule="auto"/>
              <w:rPr>
                <w:rFonts w:eastAsiaTheme="minorHAnsi"/>
              </w:rPr>
            </w:pPr>
            <w:r w:rsidRPr="00E01609">
              <w:rPr>
                <w:rFonts w:eastAsiaTheme="minorHAnsi"/>
              </w:rPr>
              <w:lastRenderedPageBreak/>
              <w:t>Number of developed and reviewed Annual report</w:t>
            </w:r>
          </w:p>
          <w:p w:rsidP="00E01609" w:rsidR="00E01609" w:rsidRDefault="00E01609" w:rsidRPr="00E01609">
            <w:pPr>
              <w:spacing w:after="160" w:line="259" w:lineRule="auto"/>
              <w:rPr>
                <w:rFonts w:eastAsiaTheme="minorHAnsi"/>
              </w:rPr>
            </w:pPr>
            <w:r w:rsidRPr="00E01609">
              <w:rPr>
                <w:rFonts w:eastAsiaTheme="minorHAnsi"/>
              </w:rPr>
              <w:t>Number of SDBIP developed and reviewed</w:t>
            </w: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r w:rsidRPr="00E01609">
              <w:rPr>
                <w:rFonts w:eastAsiaTheme="minorHAnsi"/>
              </w:rPr>
              <w:t>Number of quarterly reports</w:t>
            </w: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r w:rsidRPr="00E01609">
              <w:rPr>
                <w:rFonts w:eastAsiaTheme="minorHAnsi"/>
              </w:rPr>
              <w:t>Number of performance Agreements developed</w:t>
            </w:r>
          </w:p>
        </w:tc>
        <w:tc>
          <w:tcPr>
            <w:tcW w:type="dxa" w:w="1980"/>
          </w:tcPr>
          <w:p w:rsidP="00E01609" w:rsidR="00E01609" w:rsidRDefault="00E01609" w:rsidRPr="00E01609">
            <w:pPr>
              <w:spacing w:after="160" w:line="259" w:lineRule="auto"/>
              <w:rPr>
                <w:rFonts w:eastAsiaTheme="minorHAnsi"/>
              </w:rPr>
            </w:pPr>
            <w:r w:rsidRPr="00E01609">
              <w:rPr>
                <w:rFonts w:eastAsiaTheme="minorHAnsi"/>
              </w:rPr>
              <w:lastRenderedPageBreak/>
              <w:t>Conduct Performance Management Assessments</w:t>
            </w: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r w:rsidRPr="00E01609">
              <w:rPr>
                <w:rFonts w:eastAsiaTheme="minorHAnsi"/>
              </w:rPr>
              <w:t>PMS reporting</w:t>
            </w: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r w:rsidRPr="00E01609">
              <w:rPr>
                <w:rFonts w:eastAsiaTheme="minorHAnsi"/>
              </w:rPr>
              <w:t>PMS reporting</w:t>
            </w: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r w:rsidRPr="00E01609">
              <w:rPr>
                <w:rFonts w:eastAsiaTheme="minorHAnsi"/>
              </w:rPr>
              <w:t>PMS reporting</w:t>
            </w: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r w:rsidRPr="00E01609">
              <w:rPr>
                <w:rFonts w:eastAsiaTheme="minorHAnsi"/>
              </w:rPr>
              <w:t>PMS reporting</w:t>
            </w:r>
            <w:r w:rsidRPr="00E01609">
              <w:rPr>
                <w:rFonts w:eastAsiaTheme="minorHAnsi"/>
              </w:rPr>
              <w:tab/>
            </w: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r w:rsidRPr="00E01609">
              <w:rPr>
                <w:rFonts w:eastAsiaTheme="minorHAnsi"/>
              </w:rPr>
              <w:t>PMS reporting</w:t>
            </w:r>
          </w:p>
        </w:tc>
        <w:tc>
          <w:tcPr>
            <w:tcW w:type="dxa" w:w="1080"/>
          </w:tcPr>
          <w:p w:rsidP="00E01609" w:rsidR="00E01609" w:rsidRDefault="00E01609" w:rsidRPr="00E01609">
            <w:pPr>
              <w:spacing w:after="160" w:line="259" w:lineRule="auto"/>
              <w:rPr>
                <w:rFonts w:eastAsiaTheme="minorHAnsi"/>
              </w:rPr>
            </w:pPr>
          </w:p>
        </w:tc>
      </w:tr>
    </w:tbl>
    <w:p w:rsidP="00E01609" w:rsidR="00E01609" w:rsidRDefault="00E01609" w:rsidRPr="00E01609">
      <w:pPr>
        <w:spacing w:after="160" w:line="259" w:lineRule="auto"/>
        <w:rPr>
          <w:rFonts w:eastAsiaTheme="minorHAnsi"/>
        </w:rPr>
      </w:pPr>
      <w:r w:rsidRPr="00E01609">
        <w:rPr>
          <w:rFonts w:eastAsiaTheme="minorHAnsi"/>
        </w:rPr>
        <w:tab/>
      </w:r>
      <w:r w:rsidRPr="00E01609">
        <w:rPr>
          <w:rFonts w:eastAsiaTheme="minorHAnsi"/>
        </w:rPr>
        <w:tab/>
      </w:r>
      <w:r w:rsidRPr="00E01609">
        <w:rPr>
          <w:rFonts w:eastAsiaTheme="minorHAnsi"/>
        </w:rPr>
        <w:tab/>
      </w:r>
      <w:r w:rsidRPr="00E01609">
        <w:rPr>
          <w:rFonts w:eastAsiaTheme="minorHAnsi"/>
        </w:rPr>
        <w:tab/>
      </w:r>
    </w:p>
    <w:p w:rsidP="00E01609" w:rsidR="00E01609" w:rsidRDefault="00E01609" w:rsidRPr="00E01609">
      <w:pPr>
        <w:spacing w:after="160" w:line="259" w:lineRule="auto"/>
        <w:rPr>
          <w:rFonts w:eastAsiaTheme="minorHAnsi"/>
        </w:rPr>
      </w:pPr>
      <w:r w:rsidRPr="00E01609">
        <w:rPr>
          <w:rFonts w:eastAsiaTheme="minorHAnsi"/>
        </w:rPr>
        <w:tab/>
      </w:r>
      <w:r w:rsidRPr="00E01609">
        <w:rPr>
          <w:rFonts w:eastAsiaTheme="minorHAnsi"/>
        </w:rPr>
        <w:tab/>
      </w:r>
      <w:r w:rsidRPr="00E01609">
        <w:rPr>
          <w:rFonts w:eastAsiaTheme="minorHAnsi"/>
        </w:rPr>
        <w:tab/>
      </w:r>
    </w:p>
    <w:p w:rsidP="004E0AE7" w:rsidR="005E5EB4" w:rsidRDefault="005E5EB4">
      <w:pPr>
        <w:tabs>
          <w:tab w:pos="9675" w:val="left"/>
        </w:tabs>
        <w:rPr>
          <w:rFonts w:ascii="Arial" w:cs="Arial" w:hAnsi="Arial"/>
          <w:b/>
          <w:color w:val="000000"/>
        </w:rPr>
      </w:pPr>
    </w:p>
    <w:p w:rsidP="00890080" w:rsidR="00890080" w:rsidRDefault="00890080" w:rsidRPr="00890080">
      <w:pPr>
        <w:spacing w:after="160" w:line="259" w:lineRule="auto"/>
        <w:rPr>
          <w:rFonts w:eastAsiaTheme="minorHAnsi"/>
          <w:b/>
        </w:rPr>
      </w:pPr>
      <w:r w:rsidRPr="00890080">
        <w:rPr>
          <w:rFonts w:eastAsiaTheme="minorHAnsi"/>
          <w:b/>
        </w:rPr>
        <w:t>Municipal transformation &amp; organizational development Strategic Objectives, Indicators and Targets per KPA</w:t>
      </w:r>
    </w:p>
    <w:p w:rsidP="00890080" w:rsidR="00890080" w:rsidRDefault="00890080" w:rsidRPr="00890080">
      <w:pPr>
        <w:spacing w:after="160" w:line="259" w:lineRule="auto"/>
        <w:rPr>
          <w:rFonts w:eastAsiaTheme="minorHAnsi"/>
          <w:b/>
          <w:lang w:val="en-GB"/>
        </w:rPr>
      </w:pPr>
      <w:r w:rsidRPr="00890080">
        <w:rPr>
          <w:rFonts w:eastAsiaTheme="minorHAnsi"/>
          <w:b/>
          <w:lang w:val="en-GB"/>
        </w:rPr>
        <w:t>KPA 3:</w:t>
      </w:r>
      <w:r w:rsidRPr="00890080">
        <w:rPr>
          <w:rFonts w:eastAsiaTheme="minorHAnsi"/>
          <w:b/>
        </w:rPr>
        <w:t xml:space="preserve"> MUNICIPAL TRANSFORMATION AND ORGANISATIONAL DEVELOPMENT   </w:t>
      </w:r>
    </w:p>
    <w:p w:rsidP="00890080" w:rsidR="00890080" w:rsidRDefault="00890080" w:rsidRPr="00890080">
      <w:pPr>
        <w:spacing w:after="160" w:line="259" w:lineRule="auto"/>
        <w:rPr>
          <w:rFonts w:eastAsiaTheme="minorHAnsi"/>
          <w:b/>
          <w:lang w:val="en-GB"/>
        </w:rPr>
      </w:pPr>
    </w:p>
    <w:p w:rsidP="00890080" w:rsidR="00890080" w:rsidRDefault="00890080" w:rsidRPr="00890080">
      <w:pPr>
        <w:spacing w:after="160" w:line="259" w:lineRule="auto"/>
        <w:rPr>
          <w:rFonts w:eastAsiaTheme="minorHAnsi"/>
          <w:b/>
          <w:lang w:val="en-GB"/>
        </w:rPr>
      </w:pPr>
      <w:r w:rsidRPr="00890080">
        <w:rPr>
          <w:rFonts w:eastAsiaTheme="minorHAnsi"/>
          <w:b/>
          <w:lang w:val="en-GB"/>
        </w:rPr>
        <w:lastRenderedPageBreak/>
        <w:t>STRATEGIC OBJECTIVE: TO INCREASE INSTITUTIONAL CAPACITY, EFFICIENCY AND EFFECTIVENESS</w:t>
      </w:r>
    </w:p>
    <w:p w:rsidP="00890080" w:rsidR="00890080" w:rsidRDefault="00890080" w:rsidRPr="00890080">
      <w:pPr>
        <w:spacing w:after="160" w:line="259" w:lineRule="auto"/>
        <w:rPr>
          <w:rFonts w:eastAsiaTheme="minorHAnsi"/>
          <w:b/>
          <w:lang w:val="en-GB"/>
        </w:rPr>
      </w:pPr>
    </w:p>
    <w:tbl>
      <w:tblPr>
        <w:tblW w:type="pct" w:w="500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2549"/>
        <w:gridCol w:w="117"/>
        <w:gridCol w:w="2592"/>
        <w:gridCol w:w="33"/>
        <w:gridCol w:w="2373"/>
        <w:gridCol w:w="10"/>
        <w:gridCol w:w="2137"/>
        <w:gridCol w:w="489"/>
        <w:gridCol w:w="1484"/>
        <w:gridCol w:w="176"/>
        <w:gridCol w:w="990"/>
      </w:tblGrid>
      <w:tr w:rsidR="00890080" w:rsidRPr="00890080" w:rsidTr="002C6AC2">
        <w:trPr>
          <w:tblHeader/>
        </w:trPr>
        <w:tc>
          <w:tcPr>
            <w:tcW w:type="pct" w:w="998"/>
            <w:vMerge w:val="restart"/>
            <w:shd w:color="auto" w:fill="DBE5F1" w:val="clear"/>
          </w:tcPr>
          <w:p w:rsidP="00890080" w:rsidR="00890080" w:rsidRDefault="00890080" w:rsidRPr="00890080">
            <w:pPr>
              <w:spacing w:after="160" w:line="259" w:lineRule="auto"/>
              <w:rPr>
                <w:rFonts w:eastAsiaTheme="minorHAnsi"/>
              </w:rPr>
            </w:pPr>
            <w:r w:rsidRPr="00890080">
              <w:rPr>
                <w:rFonts w:eastAsiaTheme="minorHAnsi"/>
              </w:rPr>
              <w:t>Corporate Service</w:t>
            </w:r>
          </w:p>
        </w:tc>
        <w:tc>
          <w:tcPr>
            <w:tcW w:type="pct" w:w="1073"/>
            <w:gridSpan w:val="2"/>
            <w:vMerge w:val="restart"/>
            <w:shd w:color="auto" w:fill="DBE5F1" w:val="clear"/>
          </w:tcPr>
          <w:p w:rsidP="00890080" w:rsidR="00890080" w:rsidRDefault="00890080" w:rsidRPr="00890080">
            <w:pPr>
              <w:spacing w:after="160" w:line="259" w:lineRule="auto"/>
              <w:rPr>
                <w:rFonts w:eastAsiaTheme="minorHAnsi"/>
              </w:rPr>
            </w:pPr>
            <w:r w:rsidRPr="00890080">
              <w:rPr>
                <w:rFonts w:eastAsiaTheme="minorHAnsi"/>
              </w:rPr>
              <w:t>Developmental Objectives</w:t>
            </w:r>
          </w:p>
        </w:tc>
        <w:tc>
          <w:tcPr>
            <w:tcW w:type="pct" w:w="953"/>
            <w:gridSpan w:val="2"/>
            <w:vMerge w:val="restart"/>
            <w:shd w:color="auto" w:fill="DBE5F1" w:val="clear"/>
          </w:tcPr>
          <w:p w:rsidP="00890080" w:rsidR="00890080" w:rsidRDefault="00890080" w:rsidRPr="00890080">
            <w:pPr>
              <w:spacing w:after="160" w:line="259" w:lineRule="auto"/>
              <w:rPr>
                <w:rFonts w:eastAsiaTheme="minorHAnsi"/>
              </w:rPr>
            </w:pPr>
            <w:r w:rsidRPr="00890080">
              <w:rPr>
                <w:rFonts w:eastAsiaTheme="minorHAnsi"/>
              </w:rPr>
              <w:t>Operational Strategies</w:t>
            </w:r>
          </w:p>
        </w:tc>
        <w:tc>
          <w:tcPr>
            <w:tcW w:type="pct" w:w="854"/>
            <w:gridSpan w:val="2"/>
            <w:vMerge w:val="restart"/>
            <w:shd w:color="auto" w:fill="DBE5F1" w:val="clear"/>
          </w:tcPr>
          <w:p w:rsidP="00890080" w:rsidR="00890080" w:rsidRDefault="00890080" w:rsidRPr="00890080">
            <w:pPr>
              <w:spacing w:after="160" w:line="259" w:lineRule="auto"/>
              <w:rPr>
                <w:rFonts w:eastAsiaTheme="minorHAnsi"/>
              </w:rPr>
            </w:pPr>
            <w:r w:rsidRPr="00890080">
              <w:rPr>
                <w:rFonts w:eastAsiaTheme="minorHAnsi"/>
              </w:rPr>
              <w:t>Performance Indicators</w:t>
            </w:r>
          </w:p>
        </w:tc>
        <w:tc>
          <w:tcPr>
            <w:tcW w:type="pct" w:w="1121"/>
            <w:gridSpan w:val="4"/>
            <w:shd w:color="auto" w:fill="DBE5F1" w:val="clear"/>
          </w:tcPr>
          <w:p w:rsidP="00890080" w:rsidR="00890080" w:rsidRDefault="00890080" w:rsidRPr="00890080">
            <w:pPr>
              <w:spacing w:after="160" w:line="259" w:lineRule="auto"/>
              <w:rPr>
                <w:rFonts w:eastAsiaTheme="minorHAnsi"/>
              </w:rPr>
            </w:pPr>
            <w:r w:rsidRPr="00890080">
              <w:rPr>
                <w:rFonts w:eastAsiaTheme="minorHAnsi"/>
              </w:rPr>
              <w:t>Activities</w:t>
            </w:r>
          </w:p>
        </w:tc>
      </w:tr>
      <w:tr w:rsidR="00890080" w:rsidRPr="00890080" w:rsidTr="002C6AC2">
        <w:trPr>
          <w:tblHeader/>
        </w:trPr>
        <w:tc>
          <w:tcPr>
            <w:tcW w:type="pct" w:w="998"/>
            <w:vMerge/>
            <w:shd w:color="auto" w:fill="DBE5F1" w:val="clear"/>
          </w:tcPr>
          <w:p w:rsidP="00890080" w:rsidR="00890080" w:rsidRDefault="00890080" w:rsidRPr="00890080">
            <w:pPr>
              <w:spacing w:after="160" w:line="259" w:lineRule="auto"/>
              <w:rPr>
                <w:rFonts w:eastAsiaTheme="minorHAnsi"/>
              </w:rPr>
            </w:pPr>
          </w:p>
        </w:tc>
        <w:tc>
          <w:tcPr>
            <w:tcW w:type="pct" w:w="1073"/>
            <w:gridSpan w:val="2"/>
            <w:vMerge/>
            <w:shd w:color="auto" w:fill="DBE5F1" w:val="clear"/>
          </w:tcPr>
          <w:p w:rsidP="00890080" w:rsidR="00890080" w:rsidRDefault="00890080" w:rsidRPr="00890080">
            <w:pPr>
              <w:spacing w:after="160" w:line="259" w:lineRule="auto"/>
              <w:rPr>
                <w:rFonts w:eastAsiaTheme="minorHAnsi"/>
              </w:rPr>
            </w:pPr>
          </w:p>
        </w:tc>
        <w:tc>
          <w:tcPr>
            <w:tcW w:type="pct" w:w="953"/>
            <w:gridSpan w:val="2"/>
            <w:vMerge/>
            <w:shd w:color="auto" w:fill="DBE5F1" w:val="clear"/>
          </w:tcPr>
          <w:p w:rsidP="00890080" w:rsidR="00890080" w:rsidRDefault="00890080" w:rsidRPr="00890080">
            <w:pPr>
              <w:spacing w:after="160" w:line="259" w:lineRule="auto"/>
              <w:rPr>
                <w:rFonts w:eastAsiaTheme="minorHAnsi"/>
              </w:rPr>
            </w:pPr>
          </w:p>
        </w:tc>
        <w:tc>
          <w:tcPr>
            <w:tcW w:type="pct" w:w="854"/>
            <w:gridSpan w:val="2"/>
            <w:vMerge/>
            <w:shd w:color="auto" w:fill="DBE5F1" w:val="clear"/>
          </w:tcPr>
          <w:p w:rsidP="00890080" w:rsidR="00890080" w:rsidRDefault="00890080" w:rsidRPr="00890080">
            <w:pPr>
              <w:spacing w:after="160" w:line="259" w:lineRule="auto"/>
              <w:rPr>
                <w:rFonts w:eastAsiaTheme="minorHAnsi"/>
              </w:rPr>
            </w:pPr>
          </w:p>
        </w:tc>
        <w:tc>
          <w:tcPr>
            <w:tcW w:type="pct" w:w="788"/>
            <w:gridSpan w:val="2"/>
            <w:shd w:color="auto" w:fill="DBE5F1" w:val="clear"/>
          </w:tcPr>
          <w:p w:rsidP="00890080" w:rsidR="00890080" w:rsidRDefault="00890080" w:rsidRPr="00890080">
            <w:pPr>
              <w:spacing w:after="160" w:line="259" w:lineRule="auto"/>
              <w:rPr>
                <w:rFonts w:eastAsiaTheme="minorHAnsi"/>
              </w:rPr>
            </w:pPr>
            <w:r w:rsidRPr="00890080">
              <w:rPr>
                <w:rFonts w:eastAsiaTheme="minorHAnsi"/>
              </w:rPr>
              <w:t>Programmes</w:t>
            </w:r>
          </w:p>
        </w:tc>
        <w:tc>
          <w:tcPr>
            <w:tcW w:type="pct" w:w="333"/>
            <w:gridSpan w:val="2"/>
            <w:shd w:color="auto" w:fill="DBE5F1" w:val="clear"/>
          </w:tcPr>
          <w:p w:rsidP="00890080" w:rsidR="00890080" w:rsidRDefault="00890080" w:rsidRPr="00890080">
            <w:pPr>
              <w:spacing w:after="160" w:line="259" w:lineRule="auto"/>
              <w:rPr>
                <w:rFonts w:eastAsiaTheme="minorHAnsi"/>
              </w:rPr>
            </w:pPr>
            <w:r w:rsidRPr="00890080">
              <w:rPr>
                <w:rFonts w:eastAsiaTheme="minorHAnsi"/>
              </w:rPr>
              <w:t>Projects</w:t>
            </w:r>
          </w:p>
        </w:tc>
      </w:tr>
      <w:tr w:rsidR="00890080" w:rsidRPr="00890080" w:rsidTr="002C6AC2">
        <w:trPr>
          <w:tblHeader/>
        </w:trPr>
        <w:tc>
          <w:tcPr>
            <w:tcW w:type="pct" w:w="5000"/>
            <w:gridSpan w:val="11"/>
            <w:shd w:color="auto" w:fill="DBE5F1" w:val="clear"/>
          </w:tcPr>
          <w:p w:rsidP="00890080" w:rsidR="00890080" w:rsidRDefault="00890080" w:rsidRPr="00890080">
            <w:pPr>
              <w:spacing w:after="160" w:line="259" w:lineRule="auto"/>
              <w:rPr>
                <w:rFonts w:eastAsiaTheme="minorHAnsi"/>
              </w:rPr>
            </w:pPr>
            <w:r>
              <w:rPr>
                <w:rFonts w:eastAsiaTheme="minorHAnsi"/>
              </w:rPr>
              <w:t>KPA 3</w:t>
            </w:r>
            <w:r w:rsidRPr="00890080">
              <w:rPr>
                <w:rFonts w:eastAsiaTheme="minorHAnsi"/>
              </w:rPr>
              <w:t>. Municipal Transformation and Organisation Development</w:t>
            </w:r>
          </w:p>
        </w:tc>
      </w:tr>
      <w:tr w:rsidR="00890080" w:rsidRPr="00890080" w:rsidTr="002C6AC2">
        <w:trPr>
          <w:tblHeader/>
        </w:trPr>
        <w:tc>
          <w:tcPr>
            <w:tcW w:type="pct" w:w="5000"/>
            <w:gridSpan w:val="11"/>
            <w:shd w:color="auto" w:fill="DBE5F1" w:val="clear"/>
          </w:tcPr>
          <w:p w:rsidP="00890080" w:rsidR="00890080" w:rsidRDefault="00890080" w:rsidRPr="00890080">
            <w:pPr>
              <w:spacing w:after="160" w:line="259" w:lineRule="auto"/>
              <w:rPr>
                <w:rFonts w:eastAsiaTheme="minorHAnsi"/>
              </w:rPr>
            </w:pPr>
            <w:r w:rsidRPr="00890080">
              <w:rPr>
                <w:rFonts w:eastAsiaTheme="minorHAnsi"/>
              </w:rPr>
              <w:t>Strategic Objective: To Increase Institutional Capacity, Efficiency and Effectiveness</w:t>
            </w:r>
          </w:p>
        </w:tc>
      </w:tr>
      <w:tr w:rsidR="00890080" w:rsidRPr="00890080" w:rsidTr="002C6AC2">
        <w:trPr>
          <w:tblHeader/>
        </w:trPr>
        <w:tc>
          <w:tcPr>
            <w:tcW w:type="pct" w:w="3025"/>
            <w:gridSpan w:val="5"/>
            <w:shd w:color="auto" w:fill="DBE5F1" w:val="clear"/>
          </w:tcPr>
          <w:p w:rsidP="00890080" w:rsidR="00890080" w:rsidRDefault="00890080" w:rsidRPr="00890080">
            <w:pPr>
              <w:spacing w:after="160" w:line="259" w:lineRule="auto"/>
              <w:rPr>
                <w:rFonts w:eastAsiaTheme="minorHAnsi"/>
              </w:rPr>
            </w:pPr>
            <w:r w:rsidRPr="00890080">
              <w:rPr>
                <w:rFonts w:eastAsiaTheme="minorHAnsi"/>
              </w:rPr>
              <w:t>Focus Area: Administration and  Registry Services</w:t>
            </w:r>
          </w:p>
        </w:tc>
        <w:tc>
          <w:tcPr>
            <w:tcW w:type="pct" w:w="854"/>
            <w:gridSpan w:val="2"/>
            <w:shd w:color="auto" w:fill="DBE5F1" w:val="clear"/>
          </w:tcPr>
          <w:p w:rsidP="00890080" w:rsidR="00890080" w:rsidRDefault="00890080" w:rsidRPr="00890080">
            <w:pPr>
              <w:spacing w:after="160" w:line="259" w:lineRule="auto"/>
              <w:rPr>
                <w:rFonts w:eastAsiaTheme="minorHAnsi"/>
              </w:rPr>
            </w:pPr>
          </w:p>
        </w:tc>
        <w:tc>
          <w:tcPr>
            <w:tcW w:type="pct" w:w="788"/>
            <w:gridSpan w:val="2"/>
            <w:shd w:color="auto" w:fill="DBE5F1" w:val="clear"/>
          </w:tcPr>
          <w:p w:rsidP="00890080" w:rsidR="00890080" w:rsidRDefault="00890080" w:rsidRPr="00890080">
            <w:pPr>
              <w:spacing w:after="160" w:line="259" w:lineRule="auto"/>
              <w:rPr>
                <w:rFonts w:eastAsiaTheme="minorHAnsi"/>
              </w:rPr>
            </w:pPr>
          </w:p>
        </w:tc>
        <w:tc>
          <w:tcPr>
            <w:tcW w:type="pct" w:w="333"/>
            <w:gridSpan w:val="2"/>
            <w:shd w:color="auto" w:fill="DBE5F1" w:val="clear"/>
          </w:tcPr>
          <w:p w:rsidP="00890080" w:rsidR="00890080" w:rsidRDefault="00890080" w:rsidRPr="00890080">
            <w:pPr>
              <w:spacing w:after="160" w:line="259" w:lineRule="auto"/>
              <w:rPr>
                <w:rFonts w:eastAsiaTheme="minorHAnsi"/>
              </w:rPr>
            </w:pPr>
          </w:p>
        </w:tc>
      </w:tr>
      <w:tr w:rsidR="00890080" w:rsidRPr="00890080" w:rsidTr="002C6AC2">
        <w:trPr>
          <w:trHeight w:val="615"/>
        </w:trPr>
        <w:tc>
          <w:tcPr>
            <w:tcW w:type="pct" w:w="998"/>
            <w:vMerge w:val="restart"/>
            <w:vAlign w:val="center"/>
          </w:tcPr>
          <w:p w:rsidP="00890080" w:rsidR="00890080" w:rsidRDefault="00890080" w:rsidRPr="00890080">
            <w:pPr>
              <w:spacing w:after="160" w:line="259" w:lineRule="auto"/>
              <w:rPr>
                <w:rFonts w:eastAsiaTheme="minorHAnsi"/>
              </w:rPr>
            </w:pPr>
            <w:r w:rsidRPr="00890080">
              <w:rPr>
                <w:rFonts w:eastAsiaTheme="minorHAnsi"/>
              </w:rPr>
              <w:t>Administration</w:t>
            </w:r>
          </w:p>
        </w:tc>
        <w:tc>
          <w:tcPr>
            <w:tcW w:type="pct" w:w="1073"/>
            <w:gridSpan w:val="2"/>
          </w:tcPr>
          <w:p w:rsidP="00890080" w:rsidR="00890080" w:rsidRDefault="00890080" w:rsidRPr="00890080">
            <w:pPr>
              <w:spacing w:after="160" w:line="259" w:lineRule="auto"/>
              <w:rPr>
                <w:rFonts w:eastAsiaTheme="minorHAnsi"/>
              </w:rPr>
            </w:pPr>
            <w:r w:rsidRPr="00890080">
              <w:rPr>
                <w:rFonts w:eastAsiaTheme="minorHAnsi"/>
              </w:rPr>
              <w:t>1.1. Ensure compliance with records management and registry services</w:t>
            </w:r>
          </w:p>
          <w:p w:rsidP="00890080" w:rsidR="00890080" w:rsidRDefault="00890080" w:rsidRPr="00890080">
            <w:pPr>
              <w:spacing w:after="160" w:line="259" w:lineRule="auto"/>
              <w:rPr>
                <w:rFonts w:eastAsiaTheme="minorHAnsi"/>
              </w:rPr>
            </w:pPr>
          </w:p>
        </w:tc>
        <w:tc>
          <w:tcPr>
            <w:tcW w:type="pct" w:w="953"/>
            <w:gridSpan w:val="2"/>
          </w:tcPr>
          <w:p w:rsidP="00890080" w:rsidR="00890080" w:rsidRDefault="00890080" w:rsidRPr="00890080">
            <w:pPr>
              <w:spacing w:after="160" w:line="259" w:lineRule="auto"/>
              <w:rPr>
                <w:rFonts w:eastAsiaTheme="minorHAnsi"/>
              </w:rPr>
            </w:pPr>
            <w:r w:rsidRPr="00890080">
              <w:rPr>
                <w:rFonts w:eastAsiaTheme="minorHAnsi"/>
              </w:rPr>
              <w:t>Review of records management policy</w:t>
            </w:r>
          </w:p>
        </w:tc>
        <w:tc>
          <w:tcPr>
            <w:tcW w:type="pct" w:w="854"/>
            <w:gridSpan w:val="2"/>
          </w:tcPr>
          <w:p w:rsidP="00890080" w:rsidR="00890080" w:rsidRDefault="00890080" w:rsidRPr="00890080">
            <w:pPr>
              <w:spacing w:after="160" w:line="259" w:lineRule="auto"/>
              <w:rPr>
                <w:rFonts w:eastAsiaTheme="minorHAnsi"/>
              </w:rPr>
            </w:pPr>
            <w:r w:rsidRPr="00890080">
              <w:rPr>
                <w:rFonts w:eastAsiaTheme="minorHAnsi"/>
              </w:rPr>
              <w:t>Number of policies reviewed</w:t>
            </w:r>
          </w:p>
        </w:tc>
        <w:tc>
          <w:tcPr>
            <w:tcW w:type="pct" w:w="788"/>
            <w:gridSpan w:val="2"/>
          </w:tcPr>
          <w:p w:rsidP="00890080" w:rsidR="00890080" w:rsidRDefault="00890080" w:rsidRPr="00890080">
            <w:pPr>
              <w:spacing w:after="160" w:line="259" w:lineRule="auto"/>
              <w:rPr>
                <w:rFonts w:eastAsiaTheme="minorHAnsi"/>
              </w:rPr>
            </w:pPr>
            <w:r w:rsidRPr="00890080">
              <w:rPr>
                <w:rFonts w:eastAsiaTheme="minorHAnsi"/>
              </w:rPr>
              <w:t>Review or update of sub department policies</w:t>
            </w:r>
          </w:p>
          <w:p w:rsidP="00890080" w:rsidR="00890080" w:rsidRDefault="00890080" w:rsidRPr="00890080">
            <w:pPr>
              <w:spacing w:after="160" w:line="259" w:lineRule="auto"/>
              <w:rPr>
                <w:rFonts w:eastAsiaTheme="minorHAnsi"/>
              </w:rPr>
            </w:pPr>
          </w:p>
        </w:tc>
        <w:tc>
          <w:tcPr>
            <w:tcW w:type="pct" w:w="333"/>
            <w:gridSpan w:val="2"/>
          </w:tcPr>
          <w:p w:rsidP="00890080" w:rsidR="00890080" w:rsidRDefault="00890080" w:rsidRPr="00890080">
            <w:pPr>
              <w:spacing w:after="160" w:line="259" w:lineRule="auto"/>
              <w:rPr>
                <w:rFonts w:eastAsiaTheme="minorHAnsi"/>
              </w:rPr>
            </w:pPr>
          </w:p>
        </w:tc>
      </w:tr>
      <w:tr w:rsidR="00890080" w:rsidRPr="00890080" w:rsidTr="002C6AC2">
        <w:tc>
          <w:tcPr>
            <w:tcW w:type="pct" w:w="998"/>
            <w:vMerge/>
          </w:tcPr>
          <w:p w:rsidP="00890080" w:rsidR="00890080" w:rsidRDefault="00890080" w:rsidRPr="00890080">
            <w:pPr>
              <w:spacing w:after="160" w:line="259" w:lineRule="auto"/>
              <w:rPr>
                <w:rFonts w:eastAsiaTheme="minorHAnsi"/>
              </w:rPr>
            </w:pPr>
          </w:p>
        </w:tc>
        <w:tc>
          <w:tcPr>
            <w:tcW w:type="pct" w:w="1073"/>
            <w:gridSpan w:val="2"/>
          </w:tcPr>
          <w:p w:rsidP="00890080" w:rsidR="00890080" w:rsidRDefault="00890080" w:rsidRPr="00890080">
            <w:pPr>
              <w:spacing w:after="160" w:line="259" w:lineRule="auto"/>
              <w:rPr>
                <w:rFonts w:eastAsiaTheme="minorHAnsi"/>
              </w:rPr>
            </w:pPr>
            <w:r w:rsidRPr="00890080">
              <w:rPr>
                <w:rFonts w:eastAsiaTheme="minorHAnsi"/>
              </w:rPr>
              <w:t>1.3 Coordinate departmental meetings</w:t>
            </w:r>
          </w:p>
        </w:tc>
        <w:tc>
          <w:tcPr>
            <w:tcW w:type="pct" w:w="953"/>
            <w:gridSpan w:val="2"/>
          </w:tcPr>
          <w:p w:rsidP="00890080" w:rsidR="00890080" w:rsidRDefault="00890080" w:rsidRPr="00890080">
            <w:pPr>
              <w:spacing w:after="160" w:line="259" w:lineRule="auto"/>
              <w:rPr>
                <w:rFonts w:eastAsiaTheme="minorHAnsi"/>
              </w:rPr>
            </w:pPr>
            <w:r w:rsidRPr="00890080">
              <w:rPr>
                <w:rFonts w:eastAsiaTheme="minorHAnsi"/>
              </w:rPr>
              <w:t>Ensure the coordination of departmental meetings</w:t>
            </w:r>
          </w:p>
        </w:tc>
        <w:tc>
          <w:tcPr>
            <w:tcW w:type="pct" w:w="854"/>
            <w:gridSpan w:val="2"/>
          </w:tcPr>
          <w:p w:rsidP="00890080" w:rsidR="00890080" w:rsidRDefault="00890080" w:rsidRPr="00890080">
            <w:pPr>
              <w:spacing w:after="160" w:line="259" w:lineRule="auto"/>
              <w:rPr>
                <w:rFonts w:eastAsiaTheme="minorHAnsi"/>
              </w:rPr>
            </w:pPr>
            <w:r w:rsidRPr="00890080">
              <w:rPr>
                <w:rFonts w:eastAsiaTheme="minorHAnsi"/>
              </w:rPr>
              <w:t>Number of departmental meetings coordinated</w:t>
            </w:r>
          </w:p>
        </w:tc>
        <w:tc>
          <w:tcPr>
            <w:tcW w:type="pct" w:w="788"/>
            <w:gridSpan w:val="2"/>
          </w:tcPr>
          <w:p w:rsidP="00890080" w:rsidR="00890080" w:rsidRDefault="00890080" w:rsidRPr="00890080">
            <w:pPr>
              <w:spacing w:after="160" w:line="259" w:lineRule="auto"/>
              <w:rPr>
                <w:rFonts w:eastAsiaTheme="minorHAnsi"/>
              </w:rPr>
            </w:pPr>
            <w:r w:rsidRPr="00890080">
              <w:rPr>
                <w:rFonts w:eastAsiaTheme="minorHAnsi"/>
              </w:rPr>
              <w:t>Convene Departmental Meetings</w:t>
            </w:r>
          </w:p>
          <w:p w:rsidP="00890080" w:rsidR="00890080" w:rsidRDefault="00890080" w:rsidRPr="00890080">
            <w:pPr>
              <w:spacing w:after="160" w:line="259" w:lineRule="auto"/>
              <w:rPr>
                <w:rFonts w:eastAsiaTheme="minorHAnsi"/>
              </w:rPr>
            </w:pPr>
          </w:p>
        </w:tc>
        <w:tc>
          <w:tcPr>
            <w:tcW w:type="pct" w:w="333"/>
            <w:gridSpan w:val="2"/>
          </w:tcPr>
          <w:p w:rsidP="00890080" w:rsidR="00890080" w:rsidRDefault="00890080" w:rsidRPr="00890080">
            <w:pPr>
              <w:spacing w:after="160" w:line="259" w:lineRule="auto"/>
              <w:rPr>
                <w:rFonts w:eastAsiaTheme="minorHAnsi"/>
              </w:rPr>
            </w:pPr>
          </w:p>
        </w:tc>
      </w:tr>
      <w:tr w:rsidR="00890080" w:rsidRPr="00890080" w:rsidTr="002C6AC2">
        <w:tc>
          <w:tcPr>
            <w:tcW w:type="pct" w:w="998"/>
            <w:vMerge/>
          </w:tcPr>
          <w:p w:rsidP="00890080" w:rsidR="00890080" w:rsidRDefault="00890080" w:rsidRPr="00890080">
            <w:pPr>
              <w:spacing w:after="160" w:line="259" w:lineRule="auto"/>
              <w:rPr>
                <w:rFonts w:eastAsiaTheme="minorHAnsi"/>
              </w:rPr>
            </w:pPr>
          </w:p>
        </w:tc>
        <w:tc>
          <w:tcPr>
            <w:tcW w:type="pct" w:w="1073"/>
            <w:gridSpan w:val="2"/>
          </w:tcPr>
          <w:p w:rsidP="00890080" w:rsidR="00890080" w:rsidRDefault="00890080" w:rsidRPr="00890080">
            <w:pPr>
              <w:spacing w:after="160" w:line="259" w:lineRule="auto"/>
              <w:rPr>
                <w:rFonts w:eastAsiaTheme="minorHAnsi"/>
              </w:rPr>
            </w:pPr>
            <w:r w:rsidRPr="00890080">
              <w:rPr>
                <w:rFonts w:eastAsiaTheme="minorHAnsi"/>
              </w:rPr>
              <w:t>1.4 Coordinate Management meetings</w:t>
            </w:r>
          </w:p>
        </w:tc>
        <w:tc>
          <w:tcPr>
            <w:tcW w:type="pct" w:w="953"/>
            <w:gridSpan w:val="2"/>
          </w:tcPr>
          <w:p w:rsidP="00890080" w:rsidR="00890080" w:rsidRDefault="00890080" w:rsidRPr="00890080">
            <w:pPr>
              <w:spacing w:after="160" w:line="259" w:lineRule="auto"/>
              <w:rPr>
                <w:rFonts w:eastAsiaTheme="minorHAnsi"/>
              </w:rPr>
            </w:pPr>
            <w:r w:rsidRPr="00890080">
              <w:rPr>
                <w:rFonts w:eastAsiaTheme="minorHAnsi"/>
              </w:rPr>
              <w:t>Ensure the coordination of management meetings</w:t>
            </w:r>
          </w:p>
        </w:tc>
        <w:tc>
          <w:tcPr>
            <w:tcW w:type="pct" w:w="854"/>
            <w:gridSpan w:val="2"/>
          </w:tcPr>
          <w:p w:rsidP="00890080" w:rsidR="00890080" w:rsidRDefault="00890080" w:rsidRPr="00890080">
            <w:pPr>
              <w:spacing w:after="160" w:line="259" w:lineRule="auto"/>
              <w:rPr>
                <w:rFonts w:eastAsiaTheme="minorHAnsi"/>
              </w:rPr>
            </w:pPr>
            <w:r w:rsidRPr="00890080">
              <w:rPr>
                <w:rFonts w:eastAsiaTheme="minorHAnsi"/>
              </w:rPr>
              <w:t>Number of departmental management meetings coordinated</w:t>
            </w:r>
          </w:p>
        </w:tc>
        <w:tc>
          <w:tcPr>
            <w:tcW w:type="pct" w:w="788"/>
            <w:gridSpan w:val="2"/>
          </w:tcPr>
          <w:p w:rsidP="00890080" w:rsidR="00890080" w:rsidRDefault="00890080" w:rsidRPr="00890080">
            <w:pPr>
              <w:spacing w:after="160" w:line="259" w:lineRule="auto"/>
              <w:rPr>
                <w:rFonts w:eastAsiaTheme="minorHAnsi"/>
              </w:rPr>
            </w:pPr>
            <w:r w:rsidRPr="00890080">
              <w:rPr>
                <w:rFonts w:eastAsiaTheme="minorHAnsi"/>
              </w:rPr>
              <w:t>Convene Management Meetings</w:t>
            </w:r>
          </w:p>
        </w:tc>
        <w:tc>
          <w:tcPr>
            <w:tcW w:type="pct" w:w="333"/>
            <w:gridSpan w:val="2"/>
          </w:tcPr>
          <w:p w:rsidP="00890080" w:rsidR="00890080" w:rsidRDefault="00890080" w:rsidRPr="00890080">
            <w:pPr>
              <w:spacing w:after="160" w:line="259" w:lineRule="auto"/>
              <w:rPr>
                <w:rFonts w:eastAsiaTheme="minorHAnsi"/>
              </w:rPr>
            </w:pPr>
          </w:p>
        </w:tc>
      </w:tr>
      <w:tr w:rsidR="00890080" w:rsidRPr="00890080" w:rsidTr="002C6AC2">
        <w:tc>
          <w:tcPr>
            <w:tcW w:type="pct" w:w="998"/>
            <w:vMerge w:val="restart"/>
            <w:vAlign w:val="center"/>
          </w:tcPr>
          <w:p w:rsidP="00890080" w:rsidR="00890080" w:rsidRDefault="00890080" w:rsidRPr="00890080">
            <w:pPr>
              <w:spacing w:after="160" w:line="259" w:lineRule="auto"/>
              <w:rPr>
                <w:rFonts w:eastAsiaTheme="minorHAnsi"/>
              </w:rPr>
            </w:pPr>
            <w:r w:rsidRPr="00890080">
              <w:rPr>
                <w:rFonts w:eastAsiaTheme="minorHAnsi"/>
              </w:rPr>
              <w:t>Auxiliary Services</w:t>
            </w:r>
          </w:p>
          <w:p w:rsidP="00890080" w:rsidR="00890080" w:rsidRDefault="00890080" w:rsidRPr="00890080">
            <w:pPr>
              <w:spacing w:after="160" w:line="259" w:lineRule="auto"/>
              <w:rPr>
                <w:rFonts w:eastAsiaTheme="minorHAnsi"/>
              </w:rPr>
            </w:pPr>
          </w:p>
        </w:tc>
        <w:tc>
          <w:tcPr>
            <w:tcW w:type="pct" w:w="1073"/>
            <w:gridSpan w:val="2"/>
          </w:tcPr>
          <w:p w:rsidP="00890080" w:rsidR="00890080" w:rsidRDefault="00890080" w:rsidRPr="00890080">
            <w:pPr>
              <w:spacing w:after="160" w:line="259" w:lineRule="auto"/>
              <w:rPr>
                <w:rFonts w:eastAsiaTheme="minorHAnsi"/>
              </w:rPr>
            </w:pPr>
            <w:r w:rsidRPr="00890080">
              <w:rPr>
                <w:rFonts w:eastAsiaTheme="minorHAnsi"/>
              </w:rPr>
              <w:t xml:space="preserve">2.1 Ensure cleanliness of offices </w:t>
            </w:r>
          </w:p>
        </w:tc>
        <w:tc>
          <w:tcPr>
            <w:tcW w:type="pct" w:w="953"/>
            <w:gridSpan w:val="2"/>
          </w:tcPr>
          <w:p w:rsidP="00890080" w:rsidR="00890080" w:rsidRDefault="00890080" w:rsidRPr="00890080">
            <w:pPr>
              <w:spacing w:after="160" w:line="259" w:lineRule="auto"/>
              <w:rPr>
                <w:rFonts w:eastAsiaTheme="minorHAnsi"/>
              </w:rPr>
            </w:pPr>
            <w:r w:rsidRPr="00890080">
              <w:rPr>
                <w:rFonts w:eastAsiaTheme="minorHAnsi"/>
              </w:rPr>
              <w:t xml:space="preserve">Coordinate cleaning services </w:t>
            </w:r>
          </w:p>
        </w:tc>
        <w:tc>
          <w:tcPr>
            <w:tcW w:type="pct" w:w="854"/>
            <w:gridSpan w:val="2"/>
          </w:tcPr>
          <w:p w:rsidP="00890080" w:rsidR="00890080" w:rsidRDefault="00890080" w:rsidRPr="00890080">
            <w:pPr>
              <w:spacing w:after="160" w:line="259" w:lineRule="auto"/>
              <w:rPr>
                <w:rFonts w:eastAsiaTheme="minorHAnsi"/>
              </w:rPr>
            </w:pPr>
            <w:r w:rsidRPr="00890080">
              <w:rPr>
                <w:rFonts w:eastAsiaTheme="minorHAnsi"/>
              </w:rPr>
              <w:t>Number of buildings cleaned</w:t>
            </w:r>
          </w:p>
        </w:tc>
        <w:tc>
          <w:tcPr>
            <w:tcW w:type="pct" w:w="788"/>
            <w:gridSpan w:val="2"/>
          </w:tcPr>
          <w:p w:rsidP="00890080" w:rsidR="00890080" w:rsidRDefault="00890080" w:rsidRPr="00890080">
            <w:pPr>
              <w:spacing w:after="160" w:line="259" w:lineRule="auto"/>
              <w:rPr>
                <w:rFonts w:eastAsiaTheme="minorHAnsi"/>
              </w:rPr>
            </w:pPr>
            <w:r w:rsidRPr="00890080">
              <w:rPr>
                <w:rFonts w:eastAsiaTheme="minorHAnsi"/>
              </w:rPr>
              <w:t xml:space="preserve"> Cleaning services for Offices</w:t>
            </w:r>
          </w:p>
          <w:p w:rsidP="00890080" w:rsidR="00890080" w:rsidRDefault="00890080" w:rsidRPr="00890080">
            <w:pPr>
              <w:spacing w:after="160" w:line="259" w:lineRule="auto"/>
              <w:rPr>
                <w:rFonts w:eastAsiaTheme="minorHAnsi"/>
              </w:rPr>
            </w:pPr>
          </w:p>
        </w:tc>
        <w:tc>
          <w:tcPr>
            <w:tcW w:type="pct" w:w="333"/>
            <w:gridSpan w:val="2"/>
          </w:tcPr>
          <w:p w:rsidP="00890080" w:rsidR="00890080" w:rsidRDefault="00890080" w:rsidRPr="00890080">
            <w:pPr>
              <w:spacing w:after="160" w:line="259" w:lineRule="auto"/>
              <w:rPr>
                <w:rFonts w:eastAsiaTheme="minorHAnsi"/>
              </w:rPr>
            </w:pPr>
          </w:p>
        </w:tc>
      </w:tr>
      <w:tr w:rsidR="00890080" w:rsidRPr="00890080" w:rsidTr="002C6AC2">
        <w:tc>
          <w:tcPr>
            <w:tcW w:type="pct" w:w="998"/>
            <w:vMerge/>
          </w:tcPr>
          <w:p w:rsidP="00890080" w:rsidR="00890080" w:rsidRDefault="00890080" w:rsidRPr="00890080">
            <w:pPr>
              <w:spacing w:after="160" w:line="259" w:lineRule="auto"/>
              <w:rPr>
                <w:rFonts w:eastAsiaTheme="minorHAnsi"/>
              </w:rPr>
            </w:pPr>
          </w:p>
        </w:tc>
        <w:tc>
          <w:tcPr>
            <w:tcW w:type="pct" w:w="1073"/>
            <w:gridSpan w:val="2"/>
          </w:tcPr>
          <w:p w:rsidP="00890080" w:rsidR="00890080" w:rsidRDefault="00890080" w:rsidRPr="00890080">
            <w:pPr>
              <w:spacing w:after="160" w:line="259" w:lineRule="auto"/>
              <w:rPr>
                <w:rFonts w:eastAsiaTheme="minorHAnsi"/>
              </w:rPr>
            </w:pPr>
            <w:r w:rsidRPr="00890080">
              <w:rPr>
                <w:rFonts w:eastAsiaTheme="minorHAnsi"/>
              </w:rPr>
              <w:t xml:space="preserve">2.2  Provide cleaning and hygiene equipment </w:t>
            </w:r>
          </w:p>
        </w:tc>
        <w:tc>
          <w:tcPr>
            <w:tcW w:type="pct" w:w="953"/>
            <w:gridSpan w:val="2"/>
          </w:tcPr>
          <w:p w:rsidP="00890080" w:rsidR="00890080" w:rsidRDefault="00890080" w:rsidRPr="00890080">
            <w:pPr>
              <w:spacing w:after="160" w:line="259" w:lineRule="auto"/>
              <w:rPr>
                <w:rFonts w:eastAsiaTheme="minorHAnsi"/>
              </w:rPr>
            </w:pPr>
            <w:r w:rsidRPr="00890080">
              <w:rPr>
                <w:rFonts w:eastAsiaTheme="minorHAnsi"/>
              </w:rPr>
              <w:t>Ensure installation of cleaning and equipment</w:t>
            </w:r>
          </w:p>
        </w:tc>
        <w:tc>
          <w:tcPr>
            <w:tcW w:type="pct" w:w="854"/>
            <w:gridSpan w:val="2"/>
          </w:tcPr>
          <w:p w:rsidP="00890080" w:rsidR="00890080" w:rsidRDefault="00890080" w:rsidRPr="00890080">
            <w:pPr>
              <w:spacing w:after="160" w:line="259" w:lineRule="auto"/>
              <w:rPr>
                <w:rFonts w:eastAsiaTheme="minorHAnsi"/>
              </w:rPr>
            </w:pPr>
            <w:r w:rsidRPr="00890080">
              <w:rPr>
                <w:rFonts w:eastAsiaTheme="minorHAnsi"/>
              </w:rPr>
              <w:t>Number of municipal buildings installed with cleaning and equipment</w:t>
            </w:r>
          </w:p>
        </w:tc>
        <w:tc>
          <w:tcPr>
            <w:tcW w:type="pct" w:w="788"/>
            <w:gridSpan w:val="2"/>
          </w:tcPr>
          <w:p w:rsidP="00890080" w:rsidR="00890080" w:rsidRDefault="00890080" w:rsidRPr="00890080">
            <w:pPr>
              <w:spacing w:after="160" w:line="259" w:lineRule="auto"/>
              <w:rPr>
                <w:rFonts w:eastAsiaTheme="minorHAnsi"/>
              </w:rPr>
            </w:pPr>
            <w:r w:rsidRPr="00890080">
              <w:rPr>
                <w:rFonts w:eastAsiaTheme="minorHAnsi"/>
              </w:rPr>
              <w:t>Availability of hygiene equipment for staff members</w:t>
            </w:r>
          </w:p>
          <w:p w:rsidP="00890080" w:rsidR="00890080" w:rsidRDefault="00890080" w:rsidRPr="00890080">
            <w:pPr>
              <w:spacing w:after="160" w:line="259" w:lineRule="auto"/>
              <w:rPr>
                <w:rFonts w:eastAsiaTheme="minorHAnsi"/>
              </w:rPr>
            </w:pPr>
          </w:p>
        </w:tc>
        <w:tc>
          <w:tcPr>
            <w:tcW w:type="pct" w:w="333"/>
            <w:gridSpan w:val="2"/>
          </w:tcPr>
          <w:p w:rsidP="00890080" w:rsidR="00890080" w:rsidRDefault="00890080" w:rsidRPr="00890080">
            <w:pPr>
              <w:spacing w:after="160" w:line="259" w:lineRule="auto"/>
              <w:rPr>
                <w:rFonts w:eastAsiaTheme="minorHAnsi"/>
              </w:rPr>
            </w:pPr>
          </w:p>
        </w:tc>
      </w:tr>
      <w:tr w:rsidR="00890080" w:rsidRPr="00890080" w:rsidTr="002C6AC2">
        <w:tc>
          <w:tcPr>
            <w:tcW w:type="pct" w:w="998"/>
            <w:vMerge/>
          </w:tcPr>
          <w:p w:rsidP="00890080" w:rsidR="00890080" w:rsidRDefault="00890080" w:rsidRPr="00890080">
            <w:pPr>
              <w:spacing w:after="160" w:line="259" w:lineRule="auto"/>
              <w:rPr>
                <w:rFonts w:eastAsiaTheme="minorHAnsi"/>
              </w:rPr>
            </w:pPr>
          </w:p>
        </w:tc>
        <w:tc>
          <w:tcPr>
            <w:tcW w:type="pct" w:w="1073"/>
            <w:gridSpan w:val="2"/>
          </w:tcPr>
          <w:p w:rsidP="00890080" w:rsidR="00890080" w:rsidRDefault="00890080" w:rsidRPr="00890080">
            <w:pPr>
              <w:spacing w:after="160" w:line="259" w:lineRule="auto"/>
              <w:rPr>
                <w:rFonts w:eastAsiaTheme="minorHAnsi"/>
              </w:rPr>
            </w:pPr>
            <w:r w:rsidRPr="00890080">
              <w:rPr>
                <w:rFonts w:eastAsiaTheme="minorHAnsi"/>
              </w:rPr>
              <w:t>2.4  implement security measures for records and archives office</w:t>
            </w:r>
          </w:p>
        </w:tc>
        <w:tc>
          <w:tcPr>
            <w:tcW w:type="pct" w:w="953"/>
            <w:gridSpan w:val="2"/>
          </w:tcPr>
          <w:p w:rsidP="00890080" w:rsidR="00890080" w:rsidRDefault="00890080" w:rsidRPr="00890080">
            <w:pPr>
              <w:spacing w:after="160" w:line="259" w:lineRule="auto"/>
              <w:rPr>
                <w:rFonts w:eastAsiaTheme="minorHAnsi"/>
              </w:rPr>
            </w:pPr>
            <w:r w:rsidRPr="00890080">
              <w:rPr>
                <w:rFonts w:eastAsiaTheme="minorHAnsi"/>
              </w:rPr>
              <w:t>Demarcate Registry off and Archive facilities Main and traffic office</w:t>
            </w:r>
          </w:p>
        </w:tc>
        <w:tc>
          <w:tcPr>
            <w:tcW w:type="pct" w:w="854"/>
            <w:gridSpan w:val="2"/>
          </w:tcPr>
          <w:p w:rsidP="00890080" w:rsidR="00890080" w:rsidRDefault="00890080" w:rsidRPr="00890080">
            <w:pPr>
              <w:spacing w:after="160" w:line="259" w:lineRule="auto"/>
              <w:rPr>
                <w:rFonts w:eastAsiaTheme="minorHAnsi"/>
              </w:rPr>
            </w:pPr>
            <w:r w:rsidRPr="00890080">
              <w:rPr>
                <w:rFonts w:eastAsiaTheme="minorHAnsi"/>
              </w:rPr>
              <w:t>Number Registry and facilities demarcated.</w:t>
            </w:r>
          </w:p>
        </w:tc>
        <w:tc>
          <w:tcPr>
            <w:tcW w:type="pct" w:w="788"/>
            <w:gridSpan w:val="2"/>
          </w:tcPr>
          <w:p w:rsidP="00890080" w:rsidR="00890080" w:rsidRDefault="00890080" w:rsidRPr="00890080">
            <w:pPr>
              <w:spacing w:after="160" w:line="259" w:lineRule="auto"/>
              <w:rPr>
                <w:rFonts w:eastAsiaTheme="minorHAnsi"/>
              </w:rPr>
            </w:pPr>
            <w:r w:rsidRPr="00890080">
              <w:rPr>
                <w:rFonts w:eastAsiaTheme="minorHAnsi"/>
              </w:rPr>
              <w:t>Security of Municipal Records</w:t>
            </w:r>
          </w:p>
          <w:p w:rsidP="00890080" w:rsidR="00890080" w:rsidRDefault="00890080" w:rsidRPr="00890080">
            <w:pPr>
              <w:spacing w:after="160" w:line="259" w:lineRule="auto"/>
              <w:rPr>
                <w:rFonts w:eastAsiaTheme="minorHAnsi"/>
              </w:rPr>
            </w:pPr>
          </w:p>
        </w:tc>
        <w:tc>
          <w:tcPr>
            <w:tcW w:type="pct" w:w="333"/>
            <w:gridSpan w:val="2"/>
          </w:tcPr>
          <w:p w:rsidP="00890080" w:rsidR="00890080" w:rsidRDefault="00890080" w:rsidRPr="00890080">
            <w:pPr>
              <w:spacing w:after="160" w:line="259" w:lineRule="auto"/>
              <w:rPr>
                <w:rFonts w:eastAsiaTheme="minorHAnsi"/>
              </w:rPr>
            </w:pPr>
          </w:p>
        </w:tc>
      </w:tr>
      <w:tr w:rsidR="00890080" w:rsidRPr="00890080" w:rsidTr="002C6AC2">
        <w:tc>
          <w:tcPr>
            <w:tcW w:type="pct" w:w="998"/>
            <w:vMerge/>
          </w:tcPr>
          <w:p w:rsidP="00890080" w:rsidR="00890080" w:rsidRDefault="00890080" w:rsidRPr="00890080">
            <w:pPr>
              <w:spacing w:after="160" w:line="259" w:lineRule="auto"/>
              <w:rPr>
                <w:rFonts w:eastAsiaTheme="minorHAnsi"/>
              </w:rPr>
            </w:pPr>
          </w:p>
        </w:tc>
        <w:tc>
          <w:tcPr>
            <w:tcW w:type="pct" w:w="1073"/>
            <w:gridSpan w:val="2"/>
          </w:tcPr>
          <w:p w:rsidP="00890080" w:rsidR="00890080" w:rsidRDefault="00890080" w:rsidRPr="00890080">
            <w:pPr>
              <w:spacing w:after="160" w:line="259" w:lineRule="auto"/>
              <w:rPr>
                <w:rFonts w:eastAsiaTheme="minorHAnsi"/>
              </w:rPr>
            </w:pPr>
            <w:r w:rsidRPr="00890080">
              <w:rPr>
                <w:rFonts w:eastAsiaTheme="minorHAnsi"/>
              </w:rPr>
              <w:t>Provide complaints box at municipal buildings</w:t>
            </w:r>
          </w:p>
        </w:tc>
        <w:tc>
          <w:tcPr>
            <w:tcW w:type="pct" w:w="953"/>
            <w:gridSpan w:val="2"/>
          </w:tcPr>
          <w:p w:rsidP="00890080" w:rsidR="00890080" w:rsidRDefault="00890080" w:rsidRPr="00890080">
            <w:pPr>
              <w:spacing w:after="160" w:line="259" w:lineRule="auto"/>
              <w:rPr>
                <w:rFonts w:eastAsiaTheme="minorHAnsi"/>
              </w:rPr>
            </w:pPr>
            <w:r w:rsidRPr="00890080">
              <w:rPr>
                <w:rFonts w:eastAsiaTheme="minorHAnsi"/>
              </w:rPr>
              <w:t>Install complaints and suggestion boxes or systems in All municipal buildings</w:t>
            </w:r>
          </w:p>
          <w:p w:rsidP="00890080" w:rsidR="00890080" w:rsidRDefault="00890080" w:rsidRPr="00890080">
            <w:pPr>
              <w:spacing w:after="160" w:line="259" w:lineRule="auto"/>
              <w:rPr>
                <w:rFonts w:eastAsiaTheme="minorHAnsi"/>
              </w:rPr>
            </w:pPr>
          </w:p>
          <w:p w:rsidP="00890080" w:rsidR="00890080" w:rsidRDefault="00890080" w:rsidRPr="00890080">
            <w:pPr>
              <w:spacing w:after="160" w:line="259" w:lineRule="auto"/>
              <w:rPr>
                <w:rFonts w:eastAsiaTheme="minorHAnsi"/>
              </w:rPr>
            </w:pPr>
          </w:p>
          <w:p w:rsidP="00890080" w:rsidR="00890080" w:rsidRDefault="00890080" w:rsidRPr="00890080">
            <w:pPr>
              <w:spacing w:after="160" w:line="259" w:lineRule="auto"/>
              <w:rPr>
                <w:rFonts w:eastAsiaTheme="minorHAnsi"/>
              </w:rPr>
            </w:pPr>
          </w:p>
          <w:p w:rsidP="00890080" w:rsidR="00890080" w:rsidRDefault="00890080" w:rsidRPr="00890080">
            <w:pPr>
              <w:spacing w:after="160" w:line="259" w:lineRule="auto"/>
              <w:rPr>
                <w:rFonts w:eastAsiaTheme="minorHAnsi"/>
              </w:rPr>
            </w:pPr>
          </w:p>
          <w:p w:rsidP="00890080" w:rsidR="00890080" w:rsidRDefault="00890080" w:rsidRPr="00890080">
            <w:pPr>
              <w:spacing w:after="160" w:line="259" w:lineRule="auto"/>
              <w:rPr>
                <w:rFonts w:eastAsiaTheme="minorHAnsi"/>
              </w:rPr>
            </w:pPr>
          </w:p>
          <w:p w:rsidP="00890080" w:rsidR="00890080" w:rsidRDefault="00890080" w:rsidRPr="00890080">
            <w:pPr>
              <w:spacing w:after="160" w:line="259" w:lineRule="auto"/>
              <w:rPr>
                <w:rFonts w:eastAsiaTheme="minorHAnsi"/>
              </w:rPr>
            </w:pPr>
          </w:p>
          <w:p w:rsidP="00890080" w:rsidR="00890080" w:rsidRDefault="00890080" w:rsidRPr="00890080">
            <w:pPr>
              <w:spacing w:after="160" w:line="259" w:lineRule="auto"/>
              <w:rPr>
                <w:rFonts w:eastAsiaTheme="minorHAnsi"/>
              </w:rPr>
            </w:pPr>
          </w:p>
          <w:p w:rsidP="00890080" w:rsidR="00890080" w:rsidRDefault="00890080" w:rsidRPr="00890080">
            <w:pPr>
              <w:spacing w:after="160" w:line="259" w:lineRule="auto"/>
              <w:rPr>
                <w:rFonts w:eastAsiaTheme="minorHAnsi"/>
              </w:rPr>
            </w:pPr>
          </w:p>
          <w:p w:rsidP="00890080" w:rsidR="00890080" w:rsidRDefault="00890080" w:rsidRPr="00890080">
            <w:pPr>
              <w:spacing w:after="160" w:line="259" w:lineRule="auto"/>
              <w:rPr>
                <w:rFonts w:eastAsiaTheme="minorHAnsi"/>
              </w:rPr>
            </w:pPr>
          </w:p>
        </w:tc>
        <w:tc>
          <w:tcPr>
            <w:tcW w:type="pct" w:w="854"/>
            <w:gridSpan w:val="2"/>
          </w:tcPr>
          <w:p w:rsidP="00890080" w:rsidR="00890080" w:rsidRDefault="00890080" w:rsidRPr="00890080">
            <w:pPr>
              <w:spacing w:after="160" w:line="259" w:lineRule="auto"/>
              <w:rPr>
                <w:rFonts w:eastAsiaTheme="minorHAnsi"/>
              </w:rPr>
            </w:pPr>
            <w:r w:rsidRPr="00890080">
              <w:rPr>
                <w:rFonts w:eastAsiaTheme="minorHAnsi"/>
              </w:rPr>
              <w:lastRenderedPageBreak/>
              <w:t>Number of suggestion boxes installed in municipal buildings</w:t>
            </w:r>
          </w:p>
        </w:tc>
        <w:tc>
          <w:tcPr>
            <w:tcW w:type="pct" w:w="788"/>
            <w:gridSpan w:val="2"/>
          </w:tcPr>
          <w:p w:rsidP="00890080" w:rsidR="00890080" w:rsidRDefault="00890080" w:rsidRPr="00890080">
            <w:pPr>
              <w:spacing w:after="160" w:line="259" w:lineRule="auto"/>
              <w:rPr>
                <w:rFonts w:eastAsiaTheme="minorHAnsi"/>
              </w:rPr>
            </w:pPr>
            <w:r w:rsidRPr="00890080">
              <w:rPr>
                <w:rFonts w:eastAsiaTheme="minorHAnsi"/>
              </w:rPr>
              <w:t>Suggestion Boxes</w:t>
            </w:r>
          </w:p>
          <w:p w:rsidP="00890080" w:rsidR="00890080" w:rsidRDefault="00890080" w:rsidRPr="00890080">
            <w:pPr>
              <w:spacing w:after="160" w:line="259" w:lineRule="auto"/>
              <w:rPr>
                <w:rFonts w:eastAsiaTheme="minorHAnsi"/>
              </w:rPr>
            </w:pPr>
          </w:p>
        </w:tc>
        <w:tc>
          <w:tcPr>
            <w:tcW w:type="pct" w:w="333"/>
            <w:gridSpan w:val="2"/>
          </w:tcPr>
          <w:p w:rsidP="00890080" w:rsidR="00890080" w:rsidRDefault="00890080" w:rsidRPr="00890080">
            <w:pPr>
              <w:spacing w:after="160" w:line="259" w:lineRule="auto"/>
              <w:rPr>
                <w:rFonts w:eastAsiaTheme="minorHAnsi"/>
              </w:rPr>
            </w:pPr>
          </w:p>
        </w:tc>
      </w:tr>
      <w:tr w:rsidR="00890080" w:rsidRPr="00890080" w:rsidTr="002C6AC2">
        <w:trPr>
          <w:trHeight w:val="246"/>
          <w:tblHeader/>
        </w:trPr>
        <w:tc>
          <w:tcPr>
            <w:tcW w:type="pct" w:w="1057"/>
            <w:gridSpan w:val="2"/>
            <w:vMerge w:val="restart"/>
            <w:shd w:color="auto" w:fill="DBE5F1" w:val="clear"/>
          </w:tcPr>
          <w:p w:rsidP="00890080" w:rsidR="00890080" w:rsidRDefault="00890080" w:rsidRPr="00890080">
            <w:pPr>
              <w:spacing w:after="160" w:line="259" w:lineRule="auto"/>
              <w:rPr>
                <w:rFonts w:eastAsiaTheme="minorHAnsi"/>
              </w:rPr>
            </w:pPr>
            <w:r w:rsidRPr="00890080">
              <w:rPr>
                <w:rFonts w:eastAsiaTheme="minorHAnsi"/>
              </w:rPr>
              <w:br w:type="page"/>
              <w:t>Corporate Service</w:t>
            </w:r>
          </w:p>
        </w:tc>
        <w:tc>
          <w:tcPr>
            <w:tcW w:type="pct" w:w="1034"/>
            <w:gridSpan w:val="2"/>
            <w:vMerge w:val="restart"/>
            <w:shd w:color="auto" w:fill="DBE5F1" w:val="clear"/>
          </w:tcPr>
          <w:p w:rsidP="00890080" w:rsidR="00890080" w:rsidRDefault="00890080" w:rsidRPr="00890080">
            <w:pPr>
              <w:spacing w:after="160" w:line="259" w:lineRule="auto"/>
              <w:rPr>
                <w:rFonts w:eastAsiaTheme="minorHAnsi"/>
              </w:rPr>
            </w:pPr>
            <w:r w:rsidRPr="00890080">
              <w:rPr>
                <w:rFonts w:eastAsiaTheme="minorHAnsi"/>
              </w:rPr>
              <w:t>Developmental Objectives</w:t>
            </w:r>
          </w:p>
        </w:tc>
        <w:tc>
          <w:tcPr>
            <w:tcW w:type="pct" w:w="939"/>
            <w:gridSpan w:val="2"/>
            <w:vMerge w:val="restart"/>
            <w:shd w:color="auto" w:fill="DBE5F1" w:val="clear"/>
          </w:tcPr>
          <w:p w:rsidP="00890080" w:rsidR="00890080" w:rsidRDefault="00890080" w:rsidRPr="00890080">
            <w:pPr>
              <w:spacing w:after="160" w:line="259" w:lineRule="auto"/>
              <w:rPr>
                <w:rFonts w:eastAsiaTheme="minorHAnsi"/>
              </w:rPr>
            </w:pPr>
            <w:r w:rsidRPr="00890080">
              <w:rPr>
                <w:rFonts w:eastAsiaTheme="minorHAnsi"/>
              </w:rPr>
              <w:t>Operational Strategies</w:t>
            </w:r>
          </w:p>
        </w:tc>
        <w:tc>
          <w:tcPr>
            <w:tcW w:type="pct" w:w="848"/>
            <w:vMerge w:val="restart"/>
            <w:shd w:color="auto" w:fill="DBE5F1" w:val="clear"/>
          </w:tcPr>
          <w:p w:rsidP="00890080" w:rsidR="00890080" w:rsidRDefault="00890080" w:rsidRPr="00890080">
            <w:pPr>
              <w:spacing w:after="160" w:line="259" w:lineRule="auto"/>
              <w:rPr>
                <w:rFonts w:eastAsiaTheme="minorHAnsi"/>
              </w:rPr>
            </w:pPr>
            <w:r w:rsidRPr="00890080">
              <w:rPr>
                <w:rFonts w:eastAsiaTheme="minorHAnsi"/>
              </w:rPr>
              <w:t>Performance Indicators</w:t>
            </w:r>
          </w:p>
        </w:tc>
        <w:tc>
          <w:tcPr>
            <w:tcW w:type="pct" w:w="1121"/>
            <w:gridSpan w:val="4"/>
            <w:shd w:color="auto" w:fill="DBE5F1" w:val="clear"/>
          </w:tcPr>
          <w:p w:rsidP="00890080" w:rsidR="00890080" w:rsidRDefault="00890080" w:rsidRPr="00890080">
            <w:pPr>
              <w:spacing w:after="160" w:line="259" w:lineRule="auto"/>
              <w:rPr>
                <w:rFonts w:eastAsiaTheme="minorHAnsi"/>
              </w:rPr>
            </w:pPr>
            <w:r w:rsidRPr="00890080">
              <w:rPr>
                <w:rFonts w:eastAsiaTheme="minorHAnsi"/>
              </w:rPr>
              <w:t>Activities</w:t>
            </w:r>
          </w:p>
        </w:tc>
      </w:tr>
      <w:tr w:rsidR="00890080" w:rsidRPr="00890080" w:rsidTr="002C6AC2">
        <w:trPr>
          <w:trHeight w:val="246"/>
          <w:tblHeader/>
        </w:trPr>
        <w:tc>
          <w:tcPr>
            <w:tcW w:type="pct" w:w="1057"/>
            <w:gridSpan w:val="2"/>
            <w:vMerge/>
            <w:shd w:color="auto" w:fill="DBE5F1" w:val="clear"/>
          </w:tcPr>
          <w:p w:rsidP="00890080" w:rsidR="00890080" w:rsidRDefault="00890080" w:rsidRPr="00890080">
            <w:pPr>
              <w:spacing w:after="160" w:line="259" w:lineRule="auto"/>
              <w:rPr>
                <w:rFonts w:eastAsiaTheme="minorHAnsi"/>
              </w:rPr>
            </w:pPr>
          </w:p>
        </w:tc>
        <w:tc>
          <w:tcPr>
            <w:tcW w:type="pct" w:w="1034"/>
            <w:gridSpan w:val="2"/>
            <w:vMerge/>
            <w:shd w:color="auto" w:fill="DBE5F1" w:val="clear"/>
          </w:tcPr>
          <w:p w:rsidP="00890080" w:rsidR="00890080" w:rsidRDefault="00890080" w:rsidRPr="00890080">
            <w:pPr>
              <w:spacing w:after="160" w:line="259" w:lineRule="auto"/>
              <w:rPr>
                <w:rFonts w:eastAsiaTheme="minorHAnsi"/>
              </w:rPr>
            </w:pPr>
          </w:p>
        </w:tc>
        <w:tc>
          <w:tcPr>
            <w:tcW w:type="pct" w:w="939"/>
            <w:gridSpan w:val="2"/>
            <w:vMerge/>
            <w:shd w:color="auto" w:fill="DBE5F1" w:val="clear"/>
          </w:tcPr>
          <w:p w:rsidP="00890080" w:rsidR="00890080" w:rsidRDefault="00890080" w:rsidRPr="00890080">
            <w:pPr>
              <w:spacing w:after="160" w:line="259" w:lineRule="auto"/>
              <w:rPr>
                <w:rFonts w:eastAsiaTheme="minorHAnsi"/>
              </w:rPr>
            </w:pPr>
          </w:p>
        </w:tc>
        <w:tc>
          <w:tcPr>
            <w:tcW w:type="pct" w:w="848"/>
            <w:vMerge/>
            <w:shd w:color="auto" w:fill="DBE5F1" w:val="clear"/>
          </w:tcPr>
          <w:p w:rsidP="00890080" w:rsidR="00890080" w:rsidRDefault="00890080" w:rsidRPr="00890080">
            <w:pPr>
              <w:spacing w:after="160" w:line="259" w:lineRule="auto"/>
              <w:rPr>
                <w:rFonts w:eastAsiaTheme="minorHAnsi"/>
              </w:rPr>
            </w:pPr>
          </w:p>
        </w:tc>
        <w:tc>
          <w:tcPr>
            <w:tcW w:type="pct" w:w="859"/>
            <w:gridSpan w:val="3"/>
            <w:shd w:color="auto" w:fill="DBE5F1" w:val="clear"/>
          </w:tcPr>
          <w:p w:rsidP="00890080" w:rsidR="00890080" w:rsidRDefault="00890080" w:rsidRPr="00890080">
            <w:pPr>
              <w:spacing w:after="160" w:line="259" w:lineRule="auto"/>
              <w:rPr>
                <w:rFonts w:eastAsiaTheme="minorHAnsi"/>
              </w:rPr>
            </w:pPr>
            <w:r w:rsidRPr="00890080">
              <w:rPr>
                <w:rFonts w:eastAsiaTheme="minorHAnsi"/>
              </w:rPr>
              <w:t>Programmes</w:t>
            </w:r>
          </w:p>
        </w:tc>
        <w:tc>
          <w:tcPr>
            <w:tcW w:type="pct" w:w="262"/>
            <w:shd w:color="auto" w:fill="DBE5F1" w:val="clear"/>
          </w:tcPr>
          <w:p w:rsidP="00890080" w:rsidR="00890080" w:rsidRDefault="00890080" w:rsidRPr="00890080">
            <w:pPr>
              <w:spacing w:after="160" w:line="259" w:lineRule="auto"/>
              <w:rPr>
                <w:rFonts w:eastAsiaTheme="minorHAnsi"/>
              </w:rPr>
            </w:pPr>
            <w:r w:rsidRPr="00890080">
              <w:rPr>
                <w:rFonts w:eastAsiaTheme="minorHAnsi"/>
              </w:rPr>
              <w:t>Projects</w:t>
            </w:r>
          </w:p>
        </w:tc>
      </w:tr>
      <w:tr w:rsidR="00890080" w:rsidRPr="00890080" w:rsidTr="002C6AC2">
        <w:trPr>
          <w:trHeight w:val="246"/>
          <w:tblHeader/>
        </w:trPr>
        <w:tc>
          <w:tcPr>
            <w:tcW w:type="pct" w:w="5000"/>
            <w:gridSpan w:val="11"/>
            <w:shd w:color="auto" w:fill="DBE5F1" w:val="clear"/>
          </w:tcPr>
          <w:p w:rsidP="00890080" w:rsidR="00890080" w:rsidRDefault="00890080" w:rsidRPr="00890080">
            <w:pPr>
              <w:spacing w:after="160" w:line="259" w:lineRule="auto"/>
              <w:rPr>
                <w:rFonts w:eastAsiaTheme="minorHAnsi"/>
              </w:rPr>
            </w:pPr>
            <w:r>
              <w:rPr>
                <w:rFonts w:eastAsiaTheme="minorHAnsi"/>
              </w:rPr>
              <w:t>KPA 3</w:t>
            </w:r>
            <w:r w:rsidRPr="00890080">
              <w:rPr>
                <w:rFonts w:eastAsiaTheme="minorHAnsi"/>
              </w:rPr>
              <w:t>. Municipal Transformation and Organisation Development</w:t>
            </w:r>
          </w:p>
        </w:tc>
      </w:tr>
      <w:tr w:rsidR="00890080" w:rsidRPr="00890080" w:rsidTr="002C6AC2">
        <w:trPr>
          <w:trHeight w:val="232"/>
          <w:tblHeader/>
        </w:trPr>
        <w:tc>
          <w:tcPr>
            <w:tcW w:type="pct" w:w="5000"/>
            <w:gridSpan w:val="11"/>
            <w:shd w:color="auto" w:fill="DBE5F1" w:val="clear"/>
          </w:tcPr>
          <w:p w:rsidP="00890080" w:rsidR="00890080" w:rsidRDefault="00890080" w:rsidRPr="00890080">
            <w:pPr>
              <w:spacing w:after="160" w:line="259" w:lineRule="auto"/>
              <w:rPr>
                <w:rFonts w:eastAsiaTheme="minorHAnsi"/>
              </w:rPr>
            </w:pPr>
            <w:r w:rsidRPr="00890080">
              <w:rPr>
                <w:rFonts w:eastAsiaTheme="minorHAnsi"/>
              </w:rPr>
              <w:t>Strategic Objective: To Increase Institutional Capacity, Efficiency and Effectiveness</w:t>
            </w:r>
          </w:p>
        </w:tc>
      </w:tr>
      <w:tr w:rsidR="00890080" w:rsidRPr="00890080" w:rsidTr="002C6AC2">
        <w:trPr>
          <w:trHeight w:val="246"/>
          <w:tblHeader/>
        </w:trPr>
        <w:tc>
          <w:tcPr>
            <w:tcW w:type="pct" w:w="3030"/>
            <w:gridSpan w:val="6"/>
            <w:shd w:color="auto" w:fill="DBE5F1" w:val="clear"/>
          </w:tcPr>
          <w:p w:rsidP="00890080" w:rsidR="00890080" w:rsidRDefault="00890080" w:rsidRPr="00890080">
            <w:pPr>
              <w:spacing w:after="160" w:line="259" w:lineRule="auto"/>
              <w:rPr>
                <w:rFonts w:eastAsiaTheme="minorHAnsi"/>
              </w:rPr>
            </w:pPr>
            <w:r w:rsidRPr="00890080">
              <w:rPr>
                <w:rFonts w:eastAsiaTheme="minorHAnsi"/>
              </w:rPr>
              <w:t xml:space="preserve">Focus Area: Human Resources Management: </w:t>
            </w:r>
          </w:p>
        </w:tc>
        <w:tc>
          <w:tcPr>
            <w:tcW w:type="pct" w:w="1051"/>
            <w:gridSpan w:val="2"/>
            <w:shd w:color="auto" w:fill="DBE5F1" w:val="clear"/>
          </w:tcPr>
          <w:p w:rsidP="00890080" w:rsidR="00890080" w:rsidRDefault="00890080" w:rsidRPr="00890080">
            <w:pPr>
              <w:spacing w:after="160" w:line="259" w:lineRule="auto"/>
              <w:rPr>
                <w:rFonts w:eastAsiaTheme="minorHAnsi"/>
              </w:rPr>
            </w:pPr>
          </w:p>
        </w:tc>
        <w:tc>
          <w:tcPr>
            <w:tcW w:type="pct" w:w="657"/>
            <w:gridSpan w:val="2"/>
            <w:shd w:color="auto" w:fill="DBE5F1" w:val="clear"/>
          </w:tcPr>
          <w:p w:rsidP="00890080" w:rsidR="00890080" w:rsidRDefault="00890080" w:rsidRPr="00890080">
            <w:pPr>
              <w:spacing w:after="160" w:line="259" w:lineRule="auto"/>
              <w:rPr>
                <w:rFonts w:eastAsiaTheme="minorHAnsi"/>
              </w:rPr>
            </w:pPr>
          </w:p>
        </w:tc>
        <w:tc>
          <w:tcPr>
            <w:tcW w:type="pct" w:w="262"/>
            <w:shd w:color="auto" w:fill="DBE5F1" w:val="clear"/>
          </w:tcPr>
          <w:p w:rsidP="00890080" w:rsidR="00890080" w:rsidRDefault="00890080" w:rsidRPr="00890080">
            <w:pPr>
              <w:spacing w:after="160" w:line="259" w:lineRule="auto"/>
              <w:rPr>
                <w:rFonts w:eastAsiaTheme="minorHAnsi"/>
              </w:rPr>
            </w:pPr>
          </w:p>
        </w:tc>
      </w:tr>
      <w:tr w:rsidR="00890080" w:rsidRPr="00890080" w:rsidTr="002C6AC2">
        <w:trPr>
          <w:trHeight w:val="594"/>
        </w:trPr>
        <w:tc>
          <w:tcPr>
            <w:tcW w:type="pct" w:w="1057"/>
            <w:gridSpan w:val="2"/>
            <w:vMerge w:val="restart"/>
          </w:tcPr>
          <w:p w:rsidP="00890080" w:rsidR="00890080" w:rsidRDefault="00890080" w:rsidRPr="00890080">
            <w:pPr>
              <w:spacing w:after="160" w:line="259" w:lineRule="auto"/>
              <w:rPr>
                <w:rFonts w:eastAsiaTheme="minorHAnsi"/>
              </w:rPr>
            </w:pPr>
            <w:r w:rsidRPr="00890080">
              <w:rPr>
                <w:rFonts w:eastAsiaTheme="minorHAnsi"/>
              </w:rPr>
              <w:t>Staff Establishment, Recruitment &amp; Selection Services</w:t>
            </w:r>
          </w:p>
          <w:p w:rsidP="00890080" w:rsidR="00890080" w:rsidRDefault="00890080" w:rsidRPr="00890080">
            <w:pPr>
              <w:spacing w:after="160" w:line="259" w:lineRule="auto"/>
              <w:rPr>
                <w:rFonts w:eastAsiaTheme="minorHAnsi"/>
              </w:rPr>
            </w:pPr>
          </w:p>
        </w:tc>
        <w:tc>
          <w:tcPr>
            <w:tcW w:type="pct" w:w="1034"/>
            <w:gridSpan w:val="2"/>
            <w:vMerge w:val="restart"/>
          </w:tcPr>
          <w:p w:rsidP="00890080" w:rsidR="00890080" w:rsidRDefault="00890080" w:rsidRPr="00890080">
            <w:pPr>
              <w:spacing w:after="160" w:line="259" w:lineRule="auto"/>
              <w:rPr>
                <w:rFonts w:eastAsiaTheme="minorHAnsi"/>
              </w:rPr>
            </w:pPr>
            <w:r w:rsidRPr="00890080">
              <w:rPr>
                <w:rFonts w:eastAsiaTheme="minorHAnsi"/>
              </w:rPr>
              <w:t xml:space="preserve">To provide and retain human capital with the requisite suitable skills and competence </w:t>
            </w:r>
          </w:p>
        </w:tc>
        <w:tc>
          <w:tcPr>
            <w:tcW w:type="pct" w:w="939"/>
            <w:gridSpan w:val="2"/>
          </w:tcPr>
          <w:p w:rsidP="00890080" w:rsidR="00890080" w:rsidRDefault="00890080" w:rsidRPr="00890080">
            <w:pPr>
              <w:spacing w:after="160" w:line="259" w:lineRule="auto"/>
              <w:rPr>
                <w:rFonts w:eastAsiaTheme="minorHAnsi"/>
              </w:rPr>
            </w:pPr>
            <w:r w:rsidRPr="00890080">
              <w:rPr>
                <w:rFonts w:eastAsiaTheme="minorHAnsi"/>
              </w:rPr>
              <w:t>Review Of Organisational Structure</w:t>
            </w:r>
          </w:p>
        </w:tc>
        <w:tc>
          <w:tcPr>
            <w:tcW w:type="pct" w:w="1051"/>
            <w:gridSpan w:val="2"/>
          </w:tcPr>
          <w:p w:rsidP="00890080" w:rsidR="00890080" w:rsidRDefault="00890080" w:rsidRPr="00890080">
            <w:pPr>
              <w:spacing w:after="160" w:line="259" w:lineRule="auto"/>
              <w:rPr>
                <w:rFonts w:eastAsiaTheme="minorHAnsi"/>
              </w:rPr>
            </w:pPr>
            <w:r w:rsidRPr="00890080">
              <w:rPr>
                <w:rFonts w:eastAsiaTheme="minorHAnsi"/>
              </w:rPr>
              <w:t>Number of Approved Organisational structure</w:t>
            </w:r>
          </w:p>
        </w:tc>
        <w:tc>
          <w:tcPr>
            <w:tcW w:type="pct" w:w="657"/>
            <w:gridSpan w:val="2"/>
          </w:tcPr>
          <w:p w:rsidP="00890080" w:rsidR="00890080" w:rsidRDefault="00890080" w:rsidRPr="00890080">
            <w:pPr>
              <w:spacing w:after="160" w:line="259" w:lineRule="auto"/>
              <w:rPr>
                <w:rFonts w:eastAsiaTheme="minorHAnsi"/>
              </w:rPr>
            </w:pPr>
            <w:r w:rsidRPr="00890080">
              <w:rPr>
                <w:rFonts w:eastAsiaTheme="minorHAnsi"/>
              </w:rPr>
              <w:t>Organisational Structure</w:t>
            </w:r>
          </w:p>
          <w:p w:rsidP="00890080" w:rsidR="00890080" w:rsidRDefault="00890080" w:rsidRPr="00890080">
            <w:pPr>
              <w:spacing w:after="160" w:line="259" w:lineRule="auto"/>
              <w:rPr>
                <w:rFonts w:eastAsiaTheme="minorHAnsi"/>
              </w:rPr>
            </w:pPr>
          </w:p>
        </w:tc>
        <w:tc>
          <w:tcPr>
            <w:tcW w:type="pct" w:w="262"/>
          </w:tcPr>
          <w:p w:rsidP="00890080" w:rsidR="00890080" w:rsidRDefault="00890080" w:rsidRPr="00890080">
            <w:pPr>
              <w:spacing w:after="160" w:line="259" w:lineRule="auto"/>
              <w:rPr>
                <w:rFonts w:eastAsiaTheme="minorHAnsi"/>
              </w:rPr>
            </w:pPr>
          </w:p>
        </w:tc>
      </w:tr>
      <w:tr w:rsidR="00890080" w:rsidRPr="00890080" w:rsidTr="002C6AC2">
        <w:trPr>
          <w:trHeight w:val="493"/>
        </w:trPr>
        <w:tc>
          <w:tcPr>
            <w:tcW w:type="pct" w:w="1057"/>
            <w:gridSpan w:val="2"/>
            <w:vMerge/>
          </w:tcPr>
          <w:p w:rsidP="00890080" w:rsidR="00890080" w:rsidRDefault="00890080" w:rsidRPr="00890080">
            <w:pPr>
              <w:spacing w:after="160" w:line="259" w:lineRule="auto"/>
              <w:rPr>
                <w:rFonts w:eastAsiaTheme="minorHAnsi"/>
              </w:rPr>
            </w:pPr>
          </w:p>
        </w:tc>
        <w:tc>
          <w:tcPr>
            <w:tcW w:type="pct" w:w="1034"/>
            <w:gridSpan w:val="2"/>
            <w:vMerge/>
          </w:tcPr>
          <w:p w:rsidP="00890080" w:rsidR="00890080" w:rsidRDefault="00890080" w:rsidRPr="00890080">
            <w:pPr>
              <w:spacing w:after="160" w:line="259" w:lineRule="auto"/>
              <w:rPr>
                <w:rFonts w:eastAsiaTheme="minorHAnsi"/>
              </w:rPr>
            </w:pPr>
          </w:p>
        </w:tc>
        <w:tc>
          <w:tcPr>
            <w:tcW w:type="pct" w:w="939"/>
            <w:gridSpan w:val="2"/>
          </w:tcPr>
          <w:p w:rsidP="00890080" w:rsidR="00890080" w:rsidRDefault="00890080" w:rsidRPr="00890080">
            <w:pPr>
              <w:spacing w:after="160" w:line="259" w:lineRule="auto"/>
              <w:rPr>
                <w:rFonts w:eastAsiaTheme="minorHAnsi"/>
              </w:rPr>
            </w:pPr>
            <w:r w:rsidRPr="00890080">
              <w:rPr>
                <w:rFonts w:eastAsiaTheme="minorHAnsi"/>
              </w:rPr>
              <w:t>Development and review of Job Descriptions</w:t>
            </w:r>
          </w:p>
        </w:tc>
        <w:tc>
          <w:tcPr>
            <w:tcW w:type="pct" w:w="1051"/>
            <w:gridSpan w:val="2"/>
          </w:tcPr>
          <w:p w:rsidP="00890080" w:rsidR="00890080" w:rsidRDefault="00890080" w:rsidRPr="00890080">
            <w:pPr>
              <w:spacing w:after="160" w:line="259" w:lineRule="auto"/>
              <w:rPr>
                <w:rFonts w:eastAsiaTheme="minorHAnsi"/>
              </w:rPr>
            </w:pPr>
            <w:r w:rsidRPr="00890080">
              <w:rPr>
                <w:rFonts w:eastAsiaTheme="minorHAnsi"/>
              </w:rPr>
              <w:t>Number of Developed Job Descriptions</w:t>
            </w:r>
          </w:p>
        </w:tc>
        <w:tc>
          <w:tcPr>
            <w:tcW w:type="pct" w:w="657"/>
            <w:gridSpan w:val="2"/>
          </w:tcPr>
          <w:p w:rsidP="00890080" w:rsidR="00890080" w:rsidRDefault="00890080" w:rsidRPr="00890080">
            <w:pPr>
              <w:spacing w:after="160" w:line="259" w:lineRule="auto"/>
              <w:rPr>
                <w:rFonts w:eastAsiaTheme="minorHAnsi"/>
              </w:rPr>
            </w:pPr>
            <w:r w:rsidRPr="00890080">
              <w:rPr>
                <w:rFonts w:eastAsiaTheme="minorHAnsi"/>
              </w:rPr>
              <w:t>Development of Job descriptions</w:t>
            </w:r>
          </w:p>
          <w:p w:rsidP="00890080" w:rsidR="00890080" w:rsidRDefault="00890080" w:rsidRPr="00890080">
            <w:pPr>
              <w:spacing w:after="160" w:line="259" w:lineRule="auto"/>
              <w:rPr>
                <w:rFonts w:eastAsiaTheme="minorHAnsi"/>
              </w:rPr>
            </w:pPr>
          </w:p>
        </w:tc>
        <w:tc>
          <w:tcPr>
            <w:tcW w:type="pct" w:w="262"/>
          </w:tcPr>
          <w:p w:rsidP="00890080" w:rsidR="00890080" w:rsidRDefault="00890080" w:rsidRPr="00890080">
            <w:pPr>
              <w:spacing w:after="160" w:line="259" w:lineRule="auto"/>
              <w:rPr>
                <w:rFonts w:eastAsiaTheme="minorHAnsi"/>
              </w:rPr>
            </w:pPr>
          </w:p>
        </w:tc>
      </w:tr>
      <w:tr w:rsidR="00890080" w:rsidRPr="00890080" w:rsidTr="002C6AC2">
        <w:trPr>
          <w:trHeight w:val="493"/>
        </w:trPr>
        <w:tc>
          <w:tcPr>
            <w:tcW w:type="pct" w:w="1057"/>
            <w:gridSpan w:val="2"/>
            <w:vMerge/>
          </w:tcPr>
          <w:p w:rsidP="00890080" w:rsidR="00890080" w:rsidRDefault="00890080" w:rsidRPr="00890080">
            <w:pPr>
              <w:spacing w:after="160" w:line="259" w:lineRule="auto"/>
              <w:rPr>
                <w:rFonts w:eastAsiaTheme="minorHAnsi"/>
              </w:rPr>
            </w:pPr>
          </w:p>
        </w:tc>
        <w:tc>
          <w:tcPr>
            <w:tcW w:type="pct" w:w="1034"/>
            <w:gridSpan w:val="2"/>
            <w:vMerge/>
          </w:tcPr>
          <w:p w:rsidP="00890080" w:rsidR="00890080" w:rsidRDefault="00890080" w:rsidRPr="00890080">
            <w:pPr>
              <w:spacing w:after="160" w:line="259" w:lineRule="auto"/>
              <w:rPr>
                <w:rFonts w:eastAsiaTheme="minorHAnsi"/>
              </w:rPr>
            </w:pPr>
          </w:p>
        </w:tc>
        <w:tc>
          <w:tcPr>
            <w:tcW w:type="pct" w:w="939"/>
            <w:gridSpan w:val="2"/>
          </w:tcPr>
          <w:p w:rsidP="00890080" w:rsidR="00890080" w:rsidRDefault="00890080" w:rsidRPr="00890080">
            <w:pPr>
              <w:spacing w:after="160" w:line="259" w:lineRule="auto"/>
              <w:rPr>
                <w:rFonts w:eastAsiaTheme="minorHAnsi"/>
                <w:highlight w:val="yellow"/>
              </w:rPr>
            </w:pPr>
            <w:r w:rsidRPr="00890080">
              <w:rPr>
                <w:rFonts w:eastAsiaTheme="minorHAnsi"/>
              </w:rPr>
              <w:t xml:space="preserve">Filling of Vacancies </w:t>
            </w:r>
          </w:p>
        </w:tc>
        <w:tc>
          <w:tcPr>
            <w:tcW w:type="pct" w:w="1051"/>
            <w:gridSpan w:val="2"/>
          </w:tcPr>
          <w:p w:rsidP="00890080" w:rsidR="00890080" w:rsidRDefault="00890080" w:rsidRPr="00890080">
            <w:pPr>
              <w:spacing w:after="160" w:line="259" w:lineRule="auto"/>
              <w:rPr>
                <w:rFonts w:eastAsiaTheme="minorHAnsi"/>
              </w:rPr>
            </w:pPr>
            <w:r w:rsidRPr="00890080">
              <w:rPr>
                <w:rFonts w:eastAsiaTheme="minorHAnsi"/>
              </w:rPr>
              <w:t xml:space="preserve">Number of Vacancies Filled </w:t>
            </w:r>
          </w:p>
        </w:tc>
        <w:tc>
          <w:tcPr>
            <w:tcW w:type="pct" w:w="657"/>
            <w:gridSpan w:val="2"/>
          </w:tcPr>
          <w:p w:rsidP="00890080" w:rsidR="00890080" w:rsidRDefault="00890080" w:rsidRPr="00890080">
            <w:pPr>
              <w:spacing w:after="160" w:line="259" w:lineRule="auto"/>
              <w:rPr>
                <w:rFonts w:eastAsiaTheme="minorHAnsi"/>
              </w:rPr>
            </w:pPr>
            <w:r w:rsidRPr="00890080">
              <w:rPr>
                <w:rFonts w:eastAsiaTheme="minorHAnsi"/>
              </w:rPr>
              <w:t>Filling of Vacancies</w:t>
            </w:r>
          </w:p>
          <w:p w:rsidP="00890080" w:rsidR="00890080" w:rsidRDefault="00890080" w:rsidRPr="00890080">
            <w:pPr>
              <w:spacing w:after="160" w:line="259" w:lineRule="auto"/>
              <w:rPr>
                <w:rFonts w:eastAsiaTheme="minorHAnsi"/>
              </w:rPr>
            </w:pPr>
          </w:p>
        </w:tc>
        <w:tc>
          <w:tcPr>
            <w:tcW w:type="pct" w:w="262"/>
          </w:tcPr>
          <w:p w:rsidP="00890080" w:rsidR="00890080" w:rsidRDefault="00890080" w:rsidRPr="00890080">
            <w:pPr>
              <w:spacing w:after="160" w:line="259" w:lineRule="auto"/>
              <w:rPr>
                <w:rFonts w:eastAsiaTheme="minorHAnsi"/>
                <w:highlight w:val="yellow"/>
              </w:rPr>
            </w:pPr>
          </w:p>
        </w:tc>
      </w:tr>
      <w:tr w:rsidR="00890080" w:rsidRPr="00890080" w:rsidTr="002C6AC2">
        <w:trPr>
          <w:trHeight w:val="507"/>
        </w:trPr>
        <w:tc>
          <w:tcPr>
            <w:tcW w:type="pct" w:w="1057"/>
            <w:gridSpan w:val="2"/>
            <w:vMerge/>
          </w:tcPr>
          <w:p w:rsidP="00890080" w:rsidR="00890080" w:rsidRDefault="00890080" w:rsidRPr="00890080">
            <w:pPr>
              <w:spacing w:after="160" w:line="259" w:lineRule="auto"/>
              <w:rPr>
                <w:rFonts w:eastAsiaTheme="minorHAnsi"/>
              </w:rPr>
            </w:pPr>
          </w:p>
        </w:tc>
        <w:tc>
          <w:tcPr>
            <w:tcW w:type="pct" w:w="1034"/>
            <w:gridSpan w:val="2"/>
            <w:vMerge/>
          </w:tcPr>
          <w:p w:rsidP="00890080" w:rsidR="00890080" w:rsidRDefault="00890080" w:rsidRPr="00890080">
            <w:pPr>
              <w:spacing w:after="160" w:line="259" w:lineRule="auto"/>
              <w:rPr>
                <w:rFonts w:eastAsiaTheme="minorHAnsi"/>
              </w:rPr>
            </w:pPr>
          </w:p>
        </w:tc>
        <w:tc>
          <w:tcPr>
            <w:tcW w:type="pct" w:w="939"/>
            <w:gridSpan w:val="2"/>
          </w:tcPr>
          <w:p w:rsidP="00890080" w:rsidR="00890080" w:rsidRDefault="00890080" w:rsidRPr="00890080">
            <w:pPr>
              <w:spacing w:after="160" w:line="259" w:lineRule="auto"/>
              <w:rPr>
                <w:rFonts w:eastAsiaTheme="minorHAnsi"/>
              </w:rPr>
            </w:pPr>
            <w:r w:rsidRPr="00890080">
              <w:rPr>
                <w:rFonts w:eastAsiaTheme="minorHAnsi"/>
              </w:rPr>
              <w:t>Employee suitability verification and screening</w:t>
            </w:r>
          </w:p>
        </w:tc>
        <w:tc>
          <w:tcPr>
            <w:tcW w:type="pct" w:w="1051"/>
            <w:gridSpan w:val="2"/>
          </w:tcPr>
          <w:p w:rsidP="00890080" w:rsidR="00890080" w:rsidRDefault="00890080" w:rsidRPr="00890080">
            <w:pPr>
              <w:spacing w:after="160" w:line="259" w:lineRule="auto"/>
              <w:rPr>
                <w:rFonts w:eastAsiaTheme="minorHAnsi"/>
              </w:rPr>
            </w:pPr>
            <w:r w:rsidRPr="00890080">
              <w:rPr>
                <w:rFonts w:eastAsiaTheme="minorHAnsi"/>
              </w:rPr>
              <w:t>Number of pre-employment verification and screening conducted</w:t>
            </w:r>
          </w:p>
        </w:tc>
        <w:tc>
          <w:tcPr>
            <w:tcW w:type="pct" w:w="657"/>
            <w:gridSpan w:val="2"/>
          </w:tcPr>
          <w:p w:rsidP="00890080" w:rsidR="00890080" w:rsidRDefault="00890080" w:rsidRPr="00890080">
            <w:pPr>
              <w:spacing w:after="160" w:line="259" w:lineRule="auto"/>
              <w:rPr>
                <w:rFonts w:eastAsiaTheme="minorHAnsi"/>
              </w:rPr>
            </w:pPr>
            <w:r w:rsidRPr="00890080">
              <w:rPr>
                <w:rFonts w:eastAsiaTheme="minorHAnsi"/>
              </w:rPr>
              <w:t>Verification and Screen of new employees</w:t>
            </w:r>
          </w:p>
          <w:p w:rsidP="00890080" w:rsidR="00890080" w:rsidRDefault="00890080" w:rsidRPr="00890080">
            <w:pPr>
              <w:spacing w:after="160" w:line="259" w:lineRule="auto"/>
              <w:rPr>
                <w:rFonts w:eastAsiaTheme="minorHAnsi"/>
              </w:rPr>
            </w:pPr>
          </w:p>
        </w:tc>
        <w:tc>
          <w:tcPr>
            <w:tcW w:type="pct" w:w="262"/>
          </w:tcPr>
          <w:p w:rsidP="00890080" w:rsidR="00890080" w:rsidRDefault="00890080" w:rsidRPr="00890080">
            <w:pPr>
              <w:spacing w:after="160" w:line="259" w:lineRule="auto"/>
              <w:rPr>
                <w:rFonts w:eastAsiaTheme="minorHAnsi"/>
              </w:rPr>
            </w:pPr>
          </w:p>
        </w:tc>
      </w:tr>
      <w:tr w:rsidR="00890080" w:rsidRPr="00890080" w:rsidTr="002C6AC2">
        <w:trPr>
          <w:trHeight w:val="507"/>
        </w:trPr>
        <w:tc>
          <w:tcPr>
            <w:tcW w:type="pct" w:w="1057"/>
            <w:gridSpan w:val="2"/>
            <w:vMerge/>
          </w:tcPr>
          <w:p w:rsidP="00890080" w:rsidR="00890080" w:rsidRDefault="00890080" w:rsidRPr="00890080">
            <w:pPr>
              <w:spacing w:after="160" w:line="259" w:lineRule="auto"/>
              <w:rPr>
                <w:rFonts w:eastAsiaTheme="minorHAnsi"/>
              </w:rPr>
            </w:pPr>
          </w:p>
        </w:tc>
        <w:tc>
          <w:tcPr>
            <w:tcW w:type="pct" w:w="1034"/>
            <w:gridSpan w:val="2"/>
            <w:vMerge/>
          </w:tcPr>
          <w:p w:rsidP="00890080" w:rsidR="00890080" w:rsidRDefault="00890080" w:rsidRPr="00890080">
            <w:pPr>
              <w:spacing w:after="160" w:line="259" w:lineRule="auto"/>
              <w:rPr>
                <w:rFonts w:eastAsiaTheme="minorHAnsi"/>
              </w:rPr>
            </w:pPr>
          </w:p>
        </w:tc>
        <w:tc>
          <w:tcPr>
            <w:tcW w:type="pct" w:w="939"/>
            <w:gridSpan w:val="2"/>
          </w:tcPr>
          <w:p w:rsidP="00890080" w:rsidR="00890080" w:rsidRDefault="00890080" w:rsidRPr="00890080">
            <w:pPr>
              <w:spacing w:after="160" w:line="259" w:lineRule="auto"/>
              <w:rPr>
                <w:rFonts w:eastAsiaTheme="minorHAnsi"/>
              </w:rPr>
            </w:pPr>
            <w:r w:rsidRPr="00890080">
              <w:rPr>
                <w:rFonts w:eastAsiaTheme="minorHAnsi"/>
              </w:rPr>
              <w:t>Coordinate Training for Management, employees and consultative structures</w:t>
            </w:r>
          </w:p>
        </w:tc>
        <w:tc>
          <w:tcPr>
            <w:tcW w:type="pct" w:w="1051"/>
            <w:gridSpan w:val="2"/>
          </w:tcPr>
          <w:p w:rsidP="00890080" w:rsidR="00890080" w:rsidRDefault="00890080" w:rsidRPr="00890080">
            <w:pPr>
              <w:spacing w:after="160" w:line="259" w:lineRule="auto"/>
              <w:rPr>
                <w:rFonts w:eastAsiaTheme="minorHAnsi"/>
              </w:rPr>
            </w:pPr>
            <w:r w:rsidRPr="00890080">
              <w:rPr>
                <w:rFonts w:eastAsiaTheme="minorHAnsi"/>
              </w:rPr>
              <w:t>Number of Management, employees and consultative structures  trained</w:t>
            </w:r>
          </w:p>
        </w:tc>
        <w:tc>
          <w:tcPr>
            <w:tcW w:type="pct" w:w="657"/>
            <w:gridSpan w:val="2"/>
          </w:tcPr>
          <w:p w:rsidP="00890080" w:rsidR="00890080" w:rsidRDefault="00890080" w:rsidRPr="00890080">
            <w:pPr>
              <w:spacing w:after="160" w:line="259" w:lineRule="auto"/>
              <w:rPr>
                <w:rFonts w:eastAsiaTheme="minorHAnsi"/>
              </w:rPr>
            </w:pPr>
            <w:r w:rsidRPr="00890080">
              <w:rPr>
                <w:rFonts w:eastAsiaTheme="minorHAnsi"/>
              </w:rPr>
              <w:t>WSP Training</w:t>
            </w:r>
          </w:p>
          <w:p w:rsidP="00890080" w:rsidR="00890080" w:rsidRDefault="00890080" w:rsidRPr="00890080">
            <w:pPr>
              <w:spacing w:after="160" w:line="259" w:lineRule="auto"/>
              <w:rPr>
                <w:rFonts w:eastAsiaTheme="minorHAnsi"/>
              </w:rPr>
            </w:pPr>
          </w:p>
        </w:tc>
        <w:tc>
          <w:tcPr>
            <w:tcW w:type="pct" w:w="262"/>
          </w:tcPr>
          <w:p w:rsidP="00890080" w:rsidR="00890080" w:rsidRDefault="00890080" w:rsidRPr="00890080">
            <w:pPr>
              <w:spacing w:after="160" w:line="259" w:lineRule="auto"/>
              <w:rPr>
                <w:rFonts w:eastAsiaTheme="minorHAnsi"/>
              </w:rPr>
            </w:pPr>
          </w:p>
        </w:tc>
      </w:tr>
      <w:tr w:rsidR="00890080" w:rsidRPr="00890080" w:rsidTr="002C6AC2">
        <w:trPr>
          <w:trHeight w:val="464"/>
        </w:trPr>
        <w:tc>
          <w:tcPr>
            <w:tcW w:type="pct" w:w="1057"/>
            <w:gridSpan w:val="2"/>
            <w:vMerge/>
          </w:tcPr>
          <w:p w:rsidP="00890080" w:rsidR="00890080" w:rsidRDefault="00890080" w:rsidRPr="00890080">
            <w:pPr>
              <w:spacing w:after="160" w:line="259" w:lineRule="auto"/>
              <w:rPr>
                <w:rFonts w:eastAsiaTheme="minorHAnsi"/>
              </w:rPr>
            </w:pPr>
          </w:p>
        </w:tc>
        <w:tc>
          <w:tcPr>
            <w:tcW w:type="pct" w:w="1034"/>
            <w:gridSpan w:val="2"/>
            <w:vMerge/>
          </w:tcPr>
          <w:p w:rsidP="00890080" w:rsidR="00890080" w:rsidRDefault="00890080" w:rsidRPr="00890080">
            <w:pPr>
              <w:spacing w:after="160" w:line="259" w:lineRule="auto"/>
              <w:rPr>
                <w:rFonts w:eastAsiaTheme="minorHAnsi"/>
              </w:rPr>
            </w:pPr>
          </w:p>
        </w:tc>
        <w:tc>
          <w:tcPr>
            <w:tcW w:type="pct" w:w="939"/>
            <w:gridSpan w:val="2"/>
          </w:tcPr>
          <w:p w:rsidP="00890080" w:rsidR="00890080" w:rsidRDefault="00890080" w:rsidRPr="00890080">
            <w:pPr>
              <w:spacing w:after="160" w:line="259" w:lineRule="auto"/>
              <w:rPr>
                <w:rFonts w:eastAsiaTheme="minorHAnsi"/>
              </w:rPr>
            </w:pPr>
            <w:r w:rsidRPr="00890080">
              <w:rPr>
                <w:rFonts w:eastAsiaTheme="minorHAnsi"/>
              </w:rPr>
              <w:t>Coordinate Recruitment for Pension and Medical Aid</w:t>
            </w:r>
          </w:p>
        </w:tc>
        <w:tc>
          <w:tcPr>
            <w:tcW w:type="pct" w:w="1051"/>
            <w:gridSpan w:val="2"/>
          </w:tcPr>
          <w:p w:rsidP="00890080" w:rsidR="00890080" w:rsidRDefault="00890080" w:rsidRPr="00890080">
            <w:pPr>
              <w:spacing w:after="160" w:line="259" w:lineRule="auto"/>
              <w:rPr>
                <w:rFonts w:eastAsiaTheme="minorHAnsi"/>
              </w:rPr>
            </w:pPr>
            <w:r w:rsidRPr="00890080">
              <w:rPr>
                <w:rFonts w:eastAsiaTheme="minorHAnsi"/>
              </w:rPr>
              <w:t>Number of Employees Joining Medical Aid and Pension Schemes</w:t>
            </w:r>
          </w:p>
        </w:tc>
        <w:tc>
          <w:tcPr>
            <w:tcW w:type="pct" w:w="657"/>
            <w:gridSpan w:val="2"/>
          </w:tcPr>
          <w:p w:rsidP="00890080" w:rsidR="00890080" w:rsidRDefault="00890080" w:rsidRPr="00890080">
            <w:pPr>
              <w:spacing w:after="160" w:line="259" w:lineRule="auto"/>
              <w:rPr>
                <w:rFonts w:eastAsiaTheme="minorHAnsi"/>
              </w:rPr>
            </w:pPr>
            <w:r w:rsidRPr="00890080">
              <w:rPr>
                <w:rFonts w:eastAsiaTheme="minorHAnsi"/>
              </w:rPr>
              <w:t>Management of HR services</w:t>
            </w:r>
          </w:p>
          <w:p w:rsidP="00890080" w:rsidR="00890080" w:rsidRDefault="00890080" w:rsidRPr="00890080">
            <w:pPr>
              <w:spacing w:after="160" w:line="259" w:lineRule="auto"/>
              <w:rPr>
                <w:rFonts w:eastAsiaTheme="minorHAnsi"/>
              </w:rPr>
            </w:pPr>
          </w:p>
        </w:tc>
        <w:tc>
          <w:tcPr>
            <w:tcW w:type="pct" w:w="262"/>
          </w:tcPr>
          <w:p w:rsidP="00890080" w:rsidR="00890080" w:rsidRDefault="00890080" w:rsidRPr="00890080">
            <w:pPr>
              <w:spacing w:after="160" w:line="259" w:lineRule="auto"/>
              <w:rPr>
                <w:rFonts w:eastAsiaTheme="minorHAnsi"/>
              </w:rPr>
            </w:pPr>
          </w:p>
        </w:tc>
      </w:tr>
      <w:tr w:rsidR="00890080" w:rsidRPr="00890080" w:rsidTr="002C6AC2">
        <w:trPr>
          <w:trHeight w:val="246"/>
        </w:trPr>
        <w:tc>
          <w:tcPr>
            <w:tcW w:type="pct" w:w="1057"/>
            <w:gridSpan w:val="2"/>
            <w:vMerge w:val="restart"/>
          </w:tcPr>
          <w:p w:rsidP="00890080" w:rsidR="00890080" w:rsidRDefault="00890080" w:rsidRPr="00890080">
            <w:pPr>
              <w:spacing w:after="160" w:line="259" w:lineRule="auto"/>
              <w:rPr>
                <w:rFonts w:eastAsiaTheme="minorHAnsi"/>
              </w:rPr>
            </w:pPr>
            <w:r w:rsidRPr="00890080">
              <w:rPr>
                <w:rFonts w:eastAsiaTheme="minorHAnsi"/>
              </w:rPr>
              <w:lastRenderedPageBreak/>
              <w:t>Benefits Administrations</w:t>
            </w:r>
          </w:p>
          <w:p w:rsidP="00890080" w:rsidR="00890080" w:rsidRDefault="00890080" w:rsidRPr="00890080">
            <w:pPr>
              <w:spacing w:after="160" w:line="259" w:lineRule="auto"/>
              <w:rPr>
                <w:rFonts w:eastAsiaTheme="minorHAnsi"/>
              </w:rPr>
            </w:pPr>
          </w:p>
        </w:tc>
        <w:tc>
          <w:tcPr>
            <w:tcW w:type="pct" w:w="1034"/>
            <w:gridSpan w:val="2"/>
            <w:vMerge w:val="restart"/>
          </w:tcPr>
          <w:p w:rsidP="00890080" w:rsidR="00890080" w:rsidRDefault="00890080" w:rsidRPr="00890080">
            <w:pPr>
              <w:spacing w:after="160" w:line="259" w:lineRule="auto"/>
              <w:rPr>
                <w:rFonts w:eastAsiaTheme="minorHAnsi"/>
              </w:rPr>
            </w:pPr>
            <w:r w:rsidRPr="00890080">
              <w:rPr>
                <w:rFonts w:eastAsiaTheme="minorHAnsi"/>
              </w:rPr>
              <w:t>To facilitate applicable municipal employee benefits</w:t>
            </w:r>
          </w:p>
        </w:tc>
        <w:tc>
          <w:tcPr>
            <w:tcW w:type="pct" w:w="939"/>
            <w:gridSpan w:val="2"/>
          </w:tcPr>
          <w:p w:rsidP="00890080" w:rsidR="00890080" w:rsidRDefault="00890080" w:rsidRPr="00890080">
            <w:pPr>
              <w:spacing w:after="160" w:line="259" w:lineRule="auto"/>
              <w:rPr>
                <w:rFonts w:eastAsiaTheme="minorHAnsi"/>
              </w:rPr>
            </w:pPr>
            <w:r w:rsidRPr="00890080">
              <w:rPr>
                <w:rFonts w:eastAsiaTheme="minorHAnsi"/>
              </w:rPr>
              <w:t>Facilitate withdrawal claims</w:t>
            </w:r>
          </w:p>
        </w:tc>
        <w:tc>
          <w:tcPr>
            <w:tcW w:type="pct" w:w="1051"/>
            <w:gridSpan w:val="2"/>
          </w:tcPr>
          <w:p w:rsidP="00890080" w:rsidR="00890080" w:rsidRDefault="00890080" w:rsidRPr="00890080">
            <w:pPr>
              <w:spacing w:after="160" w:line="259" w:lineRule="auto"/>
              <w:rPr>
                <w:rFonts w:eastAsiaTheme="minorHAnsi"/>
              </w:rPr>
            </w:pPr>
            <w:r w:rsidRPr="00890080">
              <w:rPr>
                <w:rFonts w:eastAsiaTheme="minorHAnsi"/>
              </w:rPr>
              <w:t xml:space="preserve">Number of pension termination claims successfully processed </w:t>
            </w:r>
          </w:p>
        </w:tc>
        <w:tc>
          <w:tcPr>
            <w:tcW w:type="pct" w:w="657"/>
            <w:gridSpan w:val="2"/>
          </w:tcPr>
          <w:p w:rsidP="00890080" w:rsidR="00890080" w:rsidRDefault="00890080" w:rsidRPr="00890080">
            <w:pPr>
              <w:spacing w:after="160" w:line="259" w:lineRule="auto"/>
              <w:rPr>
                <w:rFonts w:eastAsiaTheme="minorHAnsi"/>
              </w:rPr>
            </w:pPr>
            <w:r w:rsidRPr="00890080">
              <w:rPr>
                <w:rFonts w:eastAsiaTheme="minorHAnsi"/>
              </w:rPr>
              <w:t>Employee HR assistance</w:t>
            </w:r>
          </w:p>
          <w:p w:rsidP="00890080" w:rsidR="00890080" w:rsidRDefault="00890080" w:rsidRPr="00890080">
            <w:pPr>
              <w:spacing w:after="160" w:line="259" w:lineRule="auto"/>
              <w:rPr>
                <w:rFonts w:eastAsiaTheme="minorHAnsi"/>
              </w:rPr>
            </w:pPr>
          </w:p>
        </w:tc>
        <w:tc>
          <w:tcPr>
            <w:tcW w:type="pct" w:w="262"/>
          </w:tcPr>
          <w:p w:rsidP="00890080" w:rsidR="00890080" w:rsidRDefault="00890080" w:rsidRPr="00890080">
            <w:pPr>
              <w:spacing w:after="160" w:line="259" w:lineRule="auto"/>
              <w:rPr>
                <w:rFonts w:eastAsiaTheme="minorHAnsi"/>
              </w:rPr>
            </w:pPr>
          </w:p>
        </w:tc>
      </w:tr>
      <w:tr w:rsidR="00890080" w:rsidRPr="00890080" w:rsidTr="002C6AC2">
        <w:trPr>
          <w:trHeight w:val="379"/>
        </w:trPr>
        <w:tc>
          <w:tcPr>
            <w:tcW w:type="pct" w:w="1057"/>
            <w:gridSpan w:val="2"/>
            <w:vMerge/>
          </w:tcPr>
          <w:p w:rsidP="00890080" w:rsidR="00890080" w:rsidRDefault="00890080" w:rsidRPr="00890080">
            <w:pPr>
              <w:spacing w:after="160" w:line="259" w:lineRule="auto"/>
              <w:rPr>
                <w:rFonts w:eastAsiaTheme="minorHAnsi"/>
              </w:rPr>
            </w:pPr>
          </w:p>
        </w:tc>
        <w:tc>
          <w:tcPr>
            <w:tcW w:type="pct" w:w="1034"/>
            <w:gridSpan w:val="2"/>
            <w:vMerge/>
          </w:tcPr>
          <w:p w:rsidP="00890080" w:rsidR="00890080" w:rsidRDefault="00890080" w:rsidRPr="00890080">
            <w:pPr>
              <w:spacing w:after="160" w:line="259" w:lineRule="auto"/>
              <w:rPr>
                <w:rFonts w:eastAsiaTheme="minorHAnsi"/>
              </w:rPr>
            </w:pPr>
          </w:p>
        </w:tc>
        <w:tc>
          <w:tcPr>
            <w:tcW w:type="pct" w:w="939"/>
            <w:gridSpan w:val="2"/>
          </w:tcPr>
          <w:p w:rsidP="00890080" w:rsidR="00890080" w:rsidRDefault="00890080" w:rsidRPr="00890080">
            <w:pPr>
              <w:spacing w:after="160" w:line="259" w:lineRule="auto"/>
              <w:rPr>
                <w:rFonts w:eastAsiaTheme="minorHAnsi"/>
              </w:rPr>
            </w:pPr>
            <w:r w:rsidRPr="00890080">
              <w:rPr>
                <w:rFonts w:eastAsiaTheme="minorHAnsi"/>
              </w:rPr>
              <w:t>Maintain an HRM system that supports the organisational objectives</w:t>
            </w:r>
          </w:p>
        </w:tc>
        <w:tc>
          <w:tcPr>
            <w:tcW w:type="pct" w:w="1051"/>
            <w:gridSpan w:val="2"/>
          </w:tcPr>
          <w:p w:rsidP="00890080" w:rsidR="00890080" w:rsidRDefault="00890080" w:rsidRPr="00890080">
            <w:pPr>
              <w:spacing w:after="160" w:line="259" w:lineRule="auto"/>
              <w:rPr>
                <w:rFonts w:eastAsiaTheme="minorHAnsi"/>
              </w:rPr>
            </w:pPr>
            <w:r w:rsidRPr="00890080">
              <w:rPr>
                <w:rFonts w:eastAsiaTheme="minorHAnsi"/>
              </w:rPr>
              <w:t>Number of Functional HRM Systems</w:t>
            </w:r>
          </w:p>
        </w:tc>
        <w:tc>
          <w:tcPr>
            <w:tcW w:type="pct" w:w="657"/>
            <w:gridSpan w:val="2"/>
          </w:tcPr>
          <w:p w:rsidP="00890080" w:rsidR="00890080" w:rsidRDefault="00890080" w:rsidRPr="00890080">
            <w:pPr>
              <w:spacing w:after="160" w:line="259" w:lineRule="auto"/>
              <w:rPr>
                <w:rFonts w:eastAsiaTheme="minorHAnsi"/>
              </w:rPr>
            </w:pPr>
            <w:r w:rsidRPr="00890080">
              <w:rPr>
                <w:rFonts w:eastAsiaTheme="minorHAnsi"/>
              </w:rPr>
              <w:t>Relevant Employee data on HRM system</w:t>
            </w:r>
          </w:p>
          <w:p w:rsidP="00890080" w:rsidR="00890080" w:rsidRDefault="00890080" w:rsidRPr="00890080">
            <w:pPr>
              <w:spacing w:after="160" w:line="259" w:lineRule="auto"/>
              <w:rPr>
                <w:rFonts w:eastAsiaTheme="minorHAnsi"/>
              </w:rPr>
            </w:pPr>
          </w:p>
        </w:tc>
        <w:tc>
          <w:tcPr>
            <w:tcW w:type="pct" w:w="262"/>
          </w:tcPr>
          <w:p w:rsidP="00890080" w:rsidR="00890080" w:rsidRDefault="00890080" w:rsidRPr="00890080">
            <w:pPr>
              <w:spacing w:after="160" w:line="259" w:lineRule="auto"/>
              <w:rPr>
                <w:rFonts w:eastAsiaTheme="minorHAnsi"/>
              </w:rPr>
            </w:pPr>
          </w:p>
        </w:tc>
      </w:tr>
      <w:tr w:rsidR="00890080" w:rsidRPr="00890080" w:rsidTr="002C6AC2">
        <w:trPr>
          <w:trHeight w:val="740"/>
        </w:trPr>
        <w:tc>
          <w:tcPr>
            <w:tcW w:type="pct" w:w="1057"/>
            <w:gridSpan w:val="2"/>
            <w:vMerge w:val="restart"/>
          </w:tcPr>
          <w:p w:rsidP="00890080" w:rsidR="00890080" w:rsidRDefault="00890080" w:rsidRPr="00890080">
            <w:pPr>
              <w:spacing w:after="160" w:line="259" w:lineRule="auto"/>
              <w:rPr>
                <w:rFonts w:eastAsiaTheme="minorHAnsi"/>
              </w:rPr>
            </w:pPr>
            <w:r w:rsidRPr="00890080">
              <w:rPr>
                <w:rFonts w:eastAsiaTheme="minorHAnsi"/>
              </w:rPr>
              <w:t xml:space="preserve">HR System </w:t>
            </w:r>
          </w:p>
        </w:tc>
        <w:tc>
          <w:tcPr>
            <w:tcW w:type="pct" w:w="1034"/>
            <w:gridSpan w:val="2"/>
            <w:vMerge w:val="restart"/>
          </w:tcPr>
          <w:p w:rsidP="00890080" w:rsidR="00890080" w:rsidRDefault="00890080" w:rsidRPr="00890080">
            <w:pPr>
              <w:spacing w:after="160" w:line="259" w:lineRule="auto"/>
              <w:rPr>
                <w:rFonts w:eastAsiaTheme="minorHAnsi"/>
              </w:rPr>
            </w:pPr>
            <w:r w:rsidRPr="00890080">
              <w:rPr>
                <w:rFonts w:eastAsiaTheme="minorHAnsi"/>
              </w:rPr>
              <w:t xml:space="preserve">Create a regulatory climate and operating system that facilitates efficient Human Resources Practices </w:t>
            </w:r>
          </w:p>
        </w:tc>
        <w:tc>
          <w:tcPr>
            <w:tcW w:type="pct" w:w="939"/>
            <w:gridSpan w:val="2"/>
          </w:tcPr>
          <w:p w:rsidP="00890080" w:rsidR="00890080" w:rsidRDefault="00890080" w:rsidRPr="00890080">
            <w:pPr>
              <w:spacing w:after="160" w:line="259" w:lineRule="auto"/>
              <w:rPr>
                <w:rFonts w:eastAsiaTheme="minorHAnsi"/>
              </w:rPr>
            </w:pPr>
            <w:r w:rsidRPr="00890080">
              <w:rPr>
                <w:rFonts w:eastAsiaTheme="minorHAnsi"/>
              </w:rPr>
              <w:t>Development  and / review of Human Resources Management Policies</w:t>
            </w:r>
          </w:p>
        </w:tc>
        <w:tc>
          <w:tcPr>
            <w:tcW w:type="pct" w:w="1051"/>
            <w:gridSpan w:val="2"/>
          </w:tcPr>
          <w:p w:rsidP="00890080" w:rsidR="00890080" w:rsidRDefault="00890080" w:rsidRPr="00890080">
            <w:pPr>
              <w:spacing w:after="160" w:line="259" w:lineRule="auto"/>
              <w:rPr>
                <w:rFonts w:eastAsiaTheme="minorHAnsi"/>
              </w:rPr>
            </w:pPr>
            <w:r w:rsidRPr="00890080">
              <w:rPr>
                <w:rFonts w:eastAsiaTheme="minorHAnsi"/>
              </w:rPr>
              <w:t>Number of Human Resources Management Policy Hand Book Reviewed/Developed</w:t>
            </w:r>
          </w:p>
        </w:tc>
        <w:tc>
          <w:tcPr>
            <w:tcW w:type="pct" w:w="657"/>
            <w:gridSpan w:val="2"/>
          </w:tcPr>
          <w:p w:rsidP="00890080" w:rsidR="00890080" w:rsidRDefault="00890080" w:rsidRPr="00890080">
            <w:pPr>
              <w:spacing w:after="160" w:line="259" w:lineRule="auto"/>
              <w:rPr>
                <w:rFonts w:eastAsiaTheme="minorHAnsi"/>
              </w:rPr>
            </w:pPr>
            <w:r w:rsidRPr="00890080">
              <w:rPr>
                <w:rFonts w:eastAsiaTheme="minorHAnsi"/>
              </w:rPr>
              <w:t>Review HRM Policies</w:t>
            </w:r>
          </w:p>
          <w:p w:rsidP="00890080" w:rsidR="00890080" w:rsidRDefault="00890080" w:rsidRPr="00890080">
            <w:pPr>
              <w:spacing w:after="160" w:line="259" w:lineRule="auto"/>
              <w:rPr>
                <w:rFonts w:eastAsiaTheme="minorHAnsi"/>
              </w:rPr>
            </w:pPr>
            <w:r w:rsidRPr="00890080">
              <w:rPr>
                <w:rFonts w:eastAsiaTheme="minorHAnsi"/>
              </w:rPr>
              <w:t> </w:t>
            </w:r>
          </w:p>
          <w:p w:rsidP="00890080" w:rsidR="00890080" w:rsidRDefault="00890080" w:rsidRPr="00890080">
            <w:pPr>
              <w:spacing w:after="160" w:line="259" w:lineRule="auto"/>
              <w:rPr>
                <w:rFonts w:eastAsiaTheme="minorHAnsi"/>
              </w:rPr>
            </w:pPr>
          </w:p>
          <w:p w:rsidP="00890080" w:rsidR="00890080" w:rsidRDefault="00890080" w:rsidRPr="00890080">
            <w:pPr>
              <w:spacing w:after="160" w:line="259" w:lineRule="auto"/>
              <w:rPr>
                <w:rFonts w:eastAsiaTheme="minorHAnsi"/>
              </w:rPr>
            </w:pPr>
          </w:p>
          <w:p w:rsidP="00890080" w:rsidR="00890080" w:rsidRDefault="00890080" w:rsidRPr="00890080">
            <w:pPr>
              <w:spacing w:after="160" w:line="259" w:lineRule="auto"/>
              <w:rPr>
                <w:rFonts w:eastAsiaTheme="minorHAnsi"/>
              </w:rPr>
            </w:pPr>
          </w:p>
        </w:tc>
        <w:tc>
          <w:tcPr>
            <w:tcW w:type="pct" w:w="262"/>
          </w:tcPr>
          <w:p w:rsidP="00890080" w:rsidR="00890080" w:rsidRDefault="00890080" w:rsidRPr="00890080">
            <w:pPr>
              <w:spacing w:after="160" w:line="259" w:lineRule="auto"/>
              <w:rPr>
                <w:rFonts w:eastAsiaTheme="minorHAnsi"/>
              </w:rPr>
            </w:pPr>
          </w:p>
        </w:tc>
      </w:tr>
      <w:tr w:rsidR="00890080" w:rsidRPr="00890080" w:rsidTr="002C6AC2">
        <w:trPr>
          <w:trHeight w:val="1233"/>
        </w:trPr>
        <w:tc>
          <w:tcPr>
            <w:tcW w:type="pct" w:w="1057"/>
            <w:gridSpan w:val="2"/>
            <w:vMerge/>
          </w:tcPr>
          <w:p w:rsidP="00890080" w:rsidR="00890080" w:rsidRDefault="00890080" w:rsidRPr="00890080">
            <w:pPr>
              <w:spacing w:after="160" w:line="259" w:lineRule="auto"/>
              <w:rPr>
                <w:rFonts w:eastAsiaTheme="minorHAnsi"/>
              </w:rPr>
            </w:pPr>
          </w:p>
        </w:tc>
        <w:tc>
          <w:tcPr>
            <w:tcW w:type="pct" w:w="1034"/>
            <w:gridSpan w:val="2"/>
            <w:vMerge/>
          </w:tcPr>
          <w:p w:rsidP="00890080" w:rsidR="00890080" w:rsidRDefault="00890080" w:rsidRPr="00890080">
            <w:pPr>
              <w:spacing w:after="160" w:line="259" w:lineRule="auto"/>
              <w:rPr>
                <w:rFonts w:eastAsiaTheme="minorHAnsi"/>
              </w:rPr>
            </w:pPr>
          </w:p>
        </w:tc>
        <w:tc>
          <w:tcPr>
            <w:tcW w:type="pct" w:w="939"/>
            <w:gridSpan w:val="2"/>
          </w:tcPr>
          <w:p w:rsidP="00890080" w:rsidR="00890080" w:rsidRDefault="00890080" w:rsidRPr="00890080">
            <w:pPr>
              <w:spacing w:after="160" w:line="259" w:lineRule="auto"/>
              <w:rPr>
                <w:rFonts w:eastAsiaTheme="minorHAnsi"/>
              </w:rPr>
            </w:pPr>
            <w:r w:rsidRPr="00890080">
              <w:rPr>
                <w:rFonts w:eastAsiaTheme="minorHAnsi"/>
              </w:rPr>
              <w:t xml:space="preserve">Maintain Human Resources Management records </w:t>
            </w:r>
          </w:p>
        </w:tc>
        <w:tc>
          <w:tcPr>
            <w:tcW w:type="pct" w:w="1051"/>
            <w:gridSpan w:val="2"/>
          </w:tcPr>
          <w:p w:rsidP="00890080" w:rsidR="00890080" w:rsidRDefault="00890080" w:rsidRPr="00890080">
            <w:pPr>
              <w:spacing w:after="160" w:line="259" w:lineRule="auto"/>
              <w:rPr>
                <w:rFonts w:eastAsiaTheme="minorHAnsi"/>
              </w:rPr>
            </w:pPr>
            <w:r w:rsidRPr="00890080">
              <w:rPr>
                <w:rFonts w:eastAsiaTheme="minorHAnsi"/>
              </w:rPr>
              <w:t>Number of Personnel Files Created and / or Updated</w:t>
            </w:r>
          </w:p>
        </w:tc>
        <w:tc>
          <w:tcPr>
            <w:tcW w:type="pct" w:w="657"/>
            <w:gridSpan w:val="2"/>
          </w:tcPr>
          <w:p w:rsidP="00890080" w:rsidR="00890080" w:rsidRDefault="00890080" w:rsidRPr="00890080">
            <w:pPr>
              <w:spacing w:after="160" w:line="259" w:lineRule="auto"/>
              <w:rPr>
                <w:rFonts w:eastAsiaTheme="minorHAnsi"/>
              </w:rPr>
            </w:pPr>
            <w:r w:rsidRPr="00890080">
              <w:rPr>
                <w:rFonts w:eastAsiaTheme="minorHAnsi"/>
              </w:rPr>
              <w:t>Management of HRM employee records</w:t>
            </w:r>
          </w:p>
          <w:p w:rsidP="00890080" w:rsidR="00890080" w:rsidRDefault="00890080" w:rsidRPr="00890080">
            <w:pPr>
              <w:spacing w:after="160" w:line="259" w:lineRule="auto"/>
              <w:rPr>
                <w:rFonts w:eastAsiaTheme="minorHAnsi"/>
              </w:rPr>
            </w:pPr>
          </w:p>
        </w:tc>
        <w:tc>
          <w:tcPr>
            <w:tcW w:type="pct" w:w="262"/>
          </w:tcPr>
          <w:p w:rsidP="00890080" w:rsidR="00890080" w:rsidRDefault="00890080" w:rsidRPr="00890080">
            <w:pPr>
              <w:spacing w:after="160" w:line="259" w:lineRule="auto"/>
              <w:rPr>
                <w:rFonts w:eastAsiaTheme="minorHAnsi"/>
              </w:rPr>
            </w:pPr>
          </w:p>
        </w:tc>
      </w:tr>
      <w:tr w:rsidR="00890080" w:rsidRPr="00890080" w:rsidTr="002C6AC2">
        <w:trPr>
          <w:trHeight w:val="1233"/>
        </w:trPr>
        <w:tc>
          <w:tcPr>
            <w:tcW w:type="pct" w:w="1057"/>
            <w:gridSpan w:val="2"/>
            <w:vMerge w:val="restart"/>
            <w:vAlign w:val="center"/>
          </w:tcPr>
          <w:p w:rsidP="00890080" w:rsidR="00890080" w:rsidRDefault="00890080" w:rsidRPr="00890080">
            <w:pPr>
              <w:spacing w:after="160" w:line="259" w:lineRule="auto"/>
              <w:rPr>
                <w:rFonts w:eastAsiaTheme="minorHAnsi"/>
              </w:rPr>
            </w:pPr>
            <w:r w:rsidRPr="00890080">
              <w:rPr>
                <w:rFonts w:eastAsiaTheme="minorHAnsi"/>
              </w:rPr>
              <w:t>Auxiliary Services</w:t>
            </w:r>
          </w:p>
          <w:p w:rsidP="00890080" w:rsidR="00890080" w:rsidRDefault="00890080" w:rsidRPr="00890080">
            <w:pPr>
              <w:spacing w:after="160" w:line="259" w:lineRule="auto"/>
              <w:rPr>
                <w:rFonts w:eastAsiaTheme="minorHAnsi"/>
              </w:rPr>
            </w:pPr>
          </w:p>
        </w:tc>
        <w:tc>
          <w:tcPr>
            <w:tcW w:type="pct" w:w="1034"/>
            <w:gridSpan w:val="2"/>
          </w:tcPr>
          <w:p w:rsidP="00890080" w:rsidR="00890080" w:rsidRDefault="00890080" w:rsidRPr="00890080">
            <w:pPr>
              <w:spacing w:after="160" w:line="259" w:lineRule="auto"/>
              <w:rPr>
                <w:rFonts w:eastAsiaTheme="minorHAnsi"/>
              </w:rPr>
            </w:pPr>
            <w:r w:rsidRPr="00890080">
              <w:rPr>
                <w:rFonts w:eastAsiaTheme="minorHAnsi"/>
              </w:rPr>
              <w:t xml:space="preserve">Ensure cleanliness of offices </w:t>
            </w:r>
          </w:p>
        </w:tc>
        <w:tc>
          <w:tcPr>
            <w:tcW w:type="pct" w:w="939"/>
            <w:gridSpan w:val="2"/>
          </w:tcPr>
          <w:p w:rsidP="00890080" w:rsidR="00890080" w:rsidRDefault="00890080" w:rsidRPr="00890080">
            <w:pPr>
              <w:spacing w:after="160" w:line="259" w:lineRule="auto"/>
              <w:rPr>
                <w:rFonts w:eastAsiaTheme="minorHAnsi"/>
              </w:rPr>
            </w:pPr>
            <w:r w:rsidRPr="00890080">
              <w:rPr>
                <w:rFonts w:eastAsiaTheme="minorHAnsi"/>
              </w:rPr>
              <w:t xml:space="preserve">Coordinate cleaning services </w:t>
            </w:r>
          </w:p>
        </w:tc>
        <w:tc>
          <w:tcPr>
            <w:tcW w:type="pct" w:w="1051"/>
            <w:gridSpan w:val="2"/>
          </w:tcPr>
          <w:p w:rsidP="00890080" w:rsidR="00890080" w:rsidRDefault="00890080" w:rsidRPr="00890080">
            <w:pPr>
              <w:spacing w:after="160" w:line="259" w:lineRule="auto"/>
              <w:rPr>
                <w:rFonts w:eastAsiaTheme="minorHAnsi"/>
              </w:rPr>
            </w:pPr>
            <w:r w:rsidRPr="00890080">
              <w:rPr>
                <w:rFonts w:eastAsiaTheme="minorHAnsi"/>
              </w:rPr>
              <w:t>Number of buildings cleaned</w:t>
            </w:r>
          </w:p>
        </w:tc>
        <w:tc>
          <w:tcPr>
            <w:tcW w:type="pct" w:w="657"/>
            <w:gridSpan w:val="2"/>
          </w:tcPr>
          <w:p w:rsidP="00890080" w:rsidR="00890080" w:rsidRDefault="00890080" w:rsidRPr="00890080">
            <w:pPr>
              <w:spacing w:after="160" w:line="259" w:lineRule="auto"/>
              <w:rPr>
                <w:rFonts w:eastAsiaTheme="minorHAnsi"/>
              </w:rPr>
            </w:pPr>
            <w:r w:rsidRPr="00890080">
              <w:rPr>
                <w:rFonts w:eastAsiaTheme="minorHAnsi"/>
              </w:rPr>
              <w:t xml:space="preserve"> Cleaning services for Offices</w:t>
            </w:r>
          </w:p>
          <w:p w:rsidP="00890080" w:rsidR="00890080" w:rsidRDefault="00890080" w:rsidRPr="00890080">
            <w:pPr>
              <w:spacing w:after="160" w:line="259" w:lineRule="auto"/>
              <w:rPr>
                <w:rFonts w:eastAsiaTheme="minorHAnsi"/>
              </w:rPr>
            </w:pPr>
          </w:p>
        </w:tc>
        <w:tc>
          <w:tcPr>
            <w:tcW w:type="pct" w:w="262"/>
          </w:tcPr>
          <w:p w:rsidP="00890080" w:rsidR="00890080" w:rsidRDefault="00890080" w:rsidRPr="00890080">
            <w:pPr>
              <w:spacing w:after="160" w:line="259" w:lineRule="auto"/>
              <w:rPr>
                <w:rFonts w:eastAsiaTheme="minorHAnsi"/>
              </w:rPr>
            </w:pPr>
          </w:p>
        </w:tc>
      </w:tr>
      <w:tr w:rsidR="00890080" w:rsidRPr="00890080" w:rsidTr="002C6AC2">
        <w:trPr>
          <w:trHeight w:val="1233"/>
        </w:trPr>
        <w:tc>
          <w:tcPr>
            <w:tcW w:type="pct" w:w="1057"/>
            <w:gridSpan w:val="2"/>
            <w:vMerge/>
            <w:vAlign w:val="center"/>
          </w:tcPr>
          <w:p w:rsidP="00890080" w:rsidR="00890080" w:rsidRDefault="00890080" w:rsidRPr="00890080">
            <w:pPr>
              <w:spacing w:after="160" w:line="259" w:lineRule="auto"/>
              <w:rPr>
                <w:rFonts w:eastAsiaTheme="minorHAnsi"/>
              </w:rPr>
            </w:pPr>
          </w:p>
        </w:tc>
        <w:tc>
          <w:tcPr>
            <w:tcW w:type="pct" w:w="1034"/>
            <w:gridSpan w:val="2"/>
          </w:tcPr>
          <w:p w:rsidP="00890080" w:rsidR="00890080" w:rsidRDefault="00890080" w:rsidRPr="00890080">
            <w:pPr>
              <w:spacing w:after="160" w:line="259" w:lineRule="auto"/>
              <w:rPr>
                <w:rFonts w:eastAsiaTheme="minorHAnsi"/>
              </w:rPr>
            </w:pPr>
            <w:r w:rsidRPr="00890080">
              <w:rPr>
                <w:rFonts w:eastAsiaTheme="minorHAnsi"/>
              </w:rPr>
              <w:t xml:space="preserve">Provide cleaning and hygiene equipment </w:t>
            </w:r>
          </w:p>
        </w:tc>
        <w:tc>
          <w:tcPr>
            <w:tcW w:type="pct" w:w="939"/>
            <w:gridSpan w:val="2"/>
          </w:tcPr>
          <w:p w:rsidP="00890080" w:rsidR="00890080" w:rsidRDefault="00890080" w:rsidRPr="00890080">
            <w:pPr>
              <w:spacing w:after="160" w:line="259" w:lineRule="auto"/>
              <w:rPr>
                <w:rFonts w:eastAsiaTheme="minorHAnsi"/>
              </w:rPr>
            </w:pPr>
            <w:r w:rsidRPr="00890080">
              <w:rPr>
                <w:rFonts w:eastAsiaTheme="minorHAnsi"/>
              </w:rPr>
              <w:t>Ensure installation of cleaning and equipment</w:t>
            </w:r>
          </w:p>
        </w:tc>
        <w:tc>
          <w:tcPr>
            <w:tcW w:type="pct" w:w="1051"/>
            <w:gridSpan w:val="2"/>
          </w:tcPr>
          <w:p w:rsidP="00890080" w:rsidR="00890080" w:rsidRDefault="00890080" w:rsidRPr="00890080">
            <w:pPr>
              <w:spacing w:after="160" w:line="259" w:lineRule="auto"/>
              <w:rPr>
                <w:rFonts w:eastAsiaTheme="minorHAnsi"/>
              </w:rPr>
            </w:pPr>
            <w:r w:rsidRPr="00890080">
              <w:rPr>
                <w:rFonts w:eastAsiaTheme="minorHAnsi"/>
              </w:rPr>
              <w:t>Number of municipal buildings installed with cleaning and equipment</w:t>
            </w:r>
          </w:p>
        </w:tc>
        <w:tc>
          <w:tcPr>
            <w:tcW w:type="pct" w:w="657"/>
            <w:gridSpan w:val="2"/>
          </w:tcPr>
          <w:p w:rsidP="00890080" w:rsidR="00890080" w:rsidRDefault="00890080" w:rsidRPr="00890080">
            <w:pPr>
              <w:spacing w:after="160" w:line="259" w:lineRule="auto"/>
              <w:rPr>
                <w:rFonts w:eastAsiaTheme="minorHAnsi"/>
              </w:rPr>
            </w:pPr>
            <w:r w:rsidRPr="00890080">
              <w:rPr>
                <w:rFonts w:eastAsiaTheme="minorHAnsi"/>
              </w:rPr>
              <w:t>Availability of hygiene equipment for staff members</w:t>
            </w:r>
          </w:p>
          <w:p w:rsidP="00890080" w:rsidR="00890080" w:rsidRDefault="00890080" w:rsidRPr="00890080">
            <w:pPr>
              <w:spacing w:after="160" w:line="259" w:lineRule="auto"/>
              <w:rPr>
                <w:rFonts w:eastAsiaTheme="minorHAnsi"/>
              </w:rPr>
            </w:pPr>
          </w:p>
        </w:tc>
        <w:tc>
          <w:tcPr>
            <w:tcW w:type="pct" w:w="262"/>
          </w:tcPr>
          <w:p w:rsidP="00890080" w:rsidR="00890080" w:rsidRDefault="00890080" w:rsidRPr="00890080">
            <w:pPr>
              <w:spacing w:after="160" w:line="259" w:lineRule="auto"/>
              <w:rPr>
                <w:rFonts w:eastAsiaTheme="minorHAnsi"/>
              </w:rPr>
            </w:pPr>
          </w:p>
        </w:tc>
      </w:tr>
      <w:tr w:rsidR="00890080" w:rsidRPr="00890080" w:rsidTr="002C6AC2">
        <w:trPr>
          <w:trHeight w:val="1233"/>
        </w:trPr>
        <w:tc>
          <w:tcPr>
            <w:tcW w:type="pct" w:w="1057"/>
            <w:gridSpan w:val="2"/>
            <w:vMerge w:val="restart"/>
          </w:tcPr>
          <w:p w:rsidP="00890080" w:rsidR="00890080" w:rsidRDefault="00890080" w:rsidRPr="00890080">
            <w:pPr>
              <w:spacing w:after="160" w:line="259" w:lineRule="auto"/>
              <w:rPr>
                <w:rFonts w:eastAsiaTheme="minorHAnsi"/>
              </w:rPr>
            </w:pPr>
            <w:r w:rsidRPr="00890080">
              <w:rPr>
                <w:rFonts w:eastAsiaTheme="minorHAnsi"/>
              </w:rPr>
              <w:t>Administrative Support Services</w:t>
            </w:r>
          </w:p>
          <w:p w:rsidP="00890080" w:rsidR="00890080" w:rsidRDefault="00890080" w:rsidRPr="00890080">
            <w:pPr>
              <w:spacing w:after="160" w:line="259" w:lineRule="auto"/>
              <w:rPr>
                <w:rFonts w:eastAsiaTheme="minorHAnsi"/>
              </w:rPr>
            </w:pPr>
          </w:p>
        </w:tc>
        <w:tc>
          <w:tcPr>
            <w:tcW w:type="pct" w:w="1034"/>
            <w:gridSpan w:val="2"/>
          </w:tcPr>
          <w:p w:rsidP="00890080" w:rsidR="00890080" w:rsidRDefault="00890080" w:rsidRPr="00890080">
            <w:pPr>
              <w:spacing w:after="160" w:line="259" w:lineRule="auto"/>
              <w:rPr>
                <w:rFonts w:eastAsiaTheme="minorHAnsi"/>
              </w:rPr>
            </w:pPr>
            <w:r w:rsidRPr="00890080">
              <w:rPr>
                <w:rFonts w:eastAsiaTheme="minorHAnsi"/>
              </w:rPr>
              <w:t>Provide administrative support that ensures proper maintenance of Humana Resources Management Records</w:t>
            </w:r>
          </w:p>
        </w:tc>
        <w:tc>
          <w:tcPr>
            <w:tcW w:type="pct" w:w="939"/>
            <w:gridSpan w:val="2"/>
          </w:tcPr>
          <w:p w:rsidP="00890080" w:rsidR="00890080" w:rsidRDefault="00890080" w:rsidRPr="00890080">
            <w:pPr>
              <w:spacing w:after="160" w:line="259" w:lineRule="auto"/>
              <w:rPr>
                <w:rFonts w:eastAsiaTheme="minorHAnsi"/>
              </w:rPr>
            </w:pPr>
            <w:r w:rsidRPr="00890080">
              <w:rPr>
                <w:rFonts w:eastAsiaTheme="minorHAnsi"/>
              </w:rPr>
              <w:t>Facilities installed with Fire exit plan, alarms and Detectors</w:t>
            </w:r>
          </w:p>
        </w:tc>
        <w:tc>
          <w:tcPr>
            <w:tcW w:type="pct" w:w="1051"/>
            <w:gridSpan w:val="2"/>
          </w:tcPr>
          <w:p w:rsidP="00890080" w:rsidR="00890080" w:rsidRDefault="00890080" w:rsidRPr="00890080">
            <w:pPr>
              <w:spacing w:after="160" w:line="259" w:lineRule="auto"/>
              <w:rPr>
                <w:rFonts w:eastAsiaTheme="minorHAnsi"/>
              </w:rPr>
            </w:pPr>
            <w:r w:rsidRPr="00890080">
              <w:rPr>
                <w:rFonts w:eastAsiaTheme="minorHAnsi"/>
              </w:rPr>
              <w:t>Number of  workstations installed with Fire exit plan, alarms and Detectors</w:t>
            </w:r>
          </w:p>
        </w:tc>
        <w:tc>
          <w:tcPr>
            <w:tcW w:type="pct" w:w="657"/>
            <w:gridSpan w:val="2"/>
          </w:tcPr>
          <w:p w:rsidP="00890080" w:rsidR="00890080" w:rsidRDefault="00890080" w:rsidRPr="00890080">
            <w:pPr>
              <w:spacing w:after="160" w:line="259" w:lineRule="auto"/>
              <w:rPr>
                <w:rFonts w:eastAsiaTheme="minorHAnsi"/>
              </w:rPr>
            </w:pPr>
            <w:r w:rsidRPr="00890080">
              <w:rPr>
                <w:rFonts w:eastAsiaTheme="minorHAnsi"/>
              </w:rPr>
              <w:t>Management of Emergency and Evacuation Plans</w:t>
            </w:r>
          </w:p>
          <w:p w:rsidP="00890080" w:rsidR="00890080" w:rsidRDefault="00890080" w:rsidRPr="00890080">
            <w:pPr>
              <w:spacing w:after="160" w:line="259" w:lineRule="auto"/>
              <w:rPr>
                <w:rFonts w:eastAsiaTheme="minorHAnsi"/>
              </w:rPr>
            </w:pPr>
          </w:p>
        </w:tc>
        <w:tc>
          <w:tcPr>
            <w:tcW w:type="pct" w:w="262"/>
          </w:tcPr>
          <w:p w:rsidP="00890080" w:rsidR="00890080" w:rsidRDefault="00890080" w:rsidRPr="00890080">
            <w:pPr>
              <w:spacing w:after="160" w:line="259" w:lineRule="auto"/>
              <w:rPr>
                <w:rFonts w:eastAsiaTheme="minorHAnsi"/>
              </w:rPr>
            </w:pPr>
          </w:p>
        </w:tc>
      </w:tr>
      <w:tr w:rsidR="00890080" w:rsidRPr="00890080" w:rsidTr="002C6AC2">
        <w:trPr>
          <w:trHeight w:val="656"/>
        </w:trPr>
        <w:tc>
          <w:tcPr>
            <w:tcW w:type="pct" w:w="1057"/>
            <w:gridSpan w:val="2"/>
            <w:vMerge/>
          </w:tcPr>
          <w:p w:rsidP="00890080" w:rsidR="00890080" w:rsidRDefault="00890080" w:rsidRPr="00890080">
            <w:pPr>
              <w:spacing w:after="160" w:line="259" w:lineRule="auto"/>
              <w:rPr>
                <w:rFonts w:eastAsiaTheme="minorHAnsi"/>
              </w:rPr>
            </w:pPr>
          </w:p>
        </w:tc>
        <w:tc>
          <w:tcPr>
            <w:tcW w:type="pct" w:w="1034"/>
            <w:gridSpan w:val="2"/>
          </w:tcPr>
          <w:p w:rsidP="00890080" w:rsidR="00890080" w:rsidRDefault="00890080" w:rsidRPr="00890080">
            <w:pPr>
              <w:spacing w:after="160" w:line="259" w:lineRule="auto"/>
              <w:rPr>
                <w:rFonts w:eastAsiaTheme="minorHAnsi"/>
              </w:rPr>
            </w:pPr>
            <w:r w:rsidRPr="00890080">
              <w:rPr>
                <w:rFonts w:eastAsiaTheme="minorHAnsi"/>
              </w:rPr>
              <w:t>Implement Fire exit plan and fire detection</w:t>
            </w:r>
          </w:p>
        </w:tc>
        <w:tc>
          <w:tcPr>
            <w:tcW w:type="pct" w:w="939"/>
            <w:gridSpan w:val="2"/>
          </w:tcPr>
          <w:p w:rsidP="00890080" w:rsidR="00890080" w:rsidRDefault="00890080" w:rsidRPr="00890080">
            <w:pPr>
              <w:spacing w:after="160" w:line="259" w:lineRule="auto"/>
              <w:rPr>
                <w:rFonts w:eastAsiaTheme="minorHAnsi"/>
              </w:rPr>
            </w:pPr>
            <w:r w:rsidRPr="00890080">
              <w:rPr>
                <w:rFonts w:eastAsiaTheme="minorHAnsi"/>
              </w:rPr>
              <w:t>Services and Maintained fire equipment</w:t>
            </w:r>
          </w:p>
        </w:tc>
        <w:tc>
          <w:tcPr>
            <w:tcW w:type="pct" w:w="1051"/>
            <w:gridSpan w:val="2"/>
          </w:tcPr>
          <w:p w:rsidP="00890080" w:rsidR="00890080" w:rsidRDefault="00890080" w:rsidRPr="00890080">
            <w:pPr>
              <w:spacing w:after="160" w:line="259" w:lineRule="auto"/>
              <w:rPr>
                <w:rFonts w:eastAsiaTheme="minorHAnsi"/>
              </w:rPr>
            </w:pPr>
            <w:r w:rsidRPr="00890080">
              <w:rPr>
                <w:rFonts w:eastAsiaTheme="minorHAnsi"/>
              </w:rPr>
              <w:t>Number of Fire extinguishers and hose reel maintained</w:t>
            </w:r>
          </w:p>
        </w:tc>
        <w:tc>
          <w:tcPr>
            <w:tcW w:type="pct" w:w="657"/>
            <w:gridSpan w:val="2"/>
          </w:tcPr>
          <w:p w:rsidP="00890080" w:rsidR="00890080" w:rsidRDefault="00890080" w:rsidRPr="00890080">
            <w:pPr>
              <w:spacing w:after="160" w:line="259" w:lineRule="auto"/>
              <w:rPr>
                <w:rFonts w:eastAsiaTheme="minorHAnsi"/>
              </w:rPr>
            </w:pPr>
            <w:r w:rsidRPr="00890080">
              <w:rPr>
                <w:rFonts w:eastAsiaTheme="minorHAnsi"/>
              </w:rPr>
              <w:t>Maintain Fire Equipment</w:t>
            </w:r>
          </w:p>
          <w:p w:rsidP="00890080" w:rsidR="00890080" w:rsidRDefault="00890080" w:rsidRPr="00890080">
            <w:pPr>
              <w:spacing w:after="160" w:line="259" w:lineRule="auto"/>
              <w:rPr>
                <w:rFonts w:eastAsiaTheme="minorHAnsi"/>
              </w:rPr>
            </w:pPr>
          </w:p>
        </w:tc>
        <w:tc>
          <w:tcPr>
            <w:tcW w:type="pct" w:w="262"/>
          </w:tcPr>
          <w:p w:rsidP="00890080" w:rsidR="00890080" w:rsidRDefault="00890080" w:rsidRPr="00890080">
            <w:pPr>
              <w:spacing w:after="160" w:line="259" w:lineRule="auto"/>
              <w:rPr>
                <w:rFonts w:eastAsiaTheme="minorHAnsi"/>
              </w:rPr>
            </w:pPr>
          </w:p>
        </w:tc>
      </w:tr>
      <w:tr w:rsidR="00890080" w:rsidRPr="00890080" w:rsidTr="002C6AC2">
        <w:trPr>
          <w:trHeight w:val="764"/>
        </w:trPr>
        <w:tc>
          <w:tcPr>
            <w:tcW w:type="pct" w:w="1057"/>
            <w:gridSpan w:val="2"/>
            <w:vMerge/>
          </w:tcPr>
          <w:p w:rsidP="00890080" w:rsidR="00890080" w:rsidRDefault="00890080" w:rsidRPr="00890080">
            <w:pPr>
              <w:spacing w:after="160" w:line="259" w:lineRule="auto"/>
              <w:rPr>
                <w:rFonts w:eastAsiaTheme="minorHAnsi"/>
              </w:rPr>
            </w:pPr>
          </w:p>
        </w:tc>
        <w:tc>
          <w:tcPr>
            <w:tcW w:type="pct" w:w="1034"/>
            <w:gridSpan w:val="2"/>
          </w:tcPr>
          <w:p w:rsidP="00890080" w:rsidR="00890080" w:rsidRDefault="00890080" w:rsidRPr="00890080">
            <w:pPr>
              <w:spacing w:after="160" w:line="259" w:lineRule="auto"/>
              <w:rPr>
                <w:rFonts w:eastAsiaTheme="minorHAnsi"/>
              </w:rPr>
            </w:pPr>
            <w:r w:rsidRPr="00890080">
              <w:rPr>
                <w:rFonts w:eastAsiaTheme="minorHAnsi"/>
              </w:rPr>
              <w:t>Service Fire extinguishers and hose reel</w:t>
            </w:r>
          </w:p>
        </w:tc>
        <w:tc>
          <w:tcPr>
            <w:tcW w:type="pct" w:w="939"/>
            <w:gridSpan w:val="2"/>
          </w:tcPr>
          <w:p w:rsidP="00890080" w:rsidR="00890080" w:rsidRDefault="00890080" w:rsidRPr="00890080">
            <w:pPr>
              <w:spacing w:after="160" w:line="259" w:lineRule="auto"/>
              <w:rPr>
                <w:rFonts w:eastAsiaTheme="minorHAnsi"/>
              </w:rPr>
            </w:pPr>
            <w:r w:rsidRPr="00890080">
              <w:rPr>
                <w:rFonts w:eastAsiaTheme="minorHAnsi"/>
              </w:rPr>
              <w:t>Provision of appropriate and compliant PPE</w:t>
            </w:r>
          </w:p>
        </w:tc>
        <w:tc>
          <w:tcPr>
            <w:tcW w:type="pct" w:w="1051"/>
            <w:gridSpan w:val="2"/>
          </w:tcPr>
          <w:p w:rsidP="00890080" w:rsidR="00890080" w:rsidRDefault="00890080" w:rsidRPr="00890080">
            <w:pPr>
              <w:spacing w:after="160" w:line="259" w:lineRule="auto"/>
              <w:rPr>
                <w:rFonts w:eastAsiaTheme="minorHAnsi"/>
              </w:rPr>
            </w:pPr>
            <w:r w:rsidRPr="00890080">
              <w:rPr>
                <w:rFonts w:eastAsiaTheme="minorHAnsi"/>
              </w:rPr>
              <w:t>Number of Employees provided with PPE</w:t>
            </w:r>
          </w:p>
        </w:tc>
        <w:tc>
          <w:tcPr>
            <w:tcW w:type="pct" w:w="657"/>
            <w:gridSpan w:val="2"/>
          </w:tcPr>
          <w:p w:rsidP="00890080" w:rsidR="00890080" w:rsidRDefault="00890080" w:rsidRPr="00890080">
            <w:pPr>
              <w:spacing w:after="160" w:line="259" w:lineRule="auto"/>
              <w:rPr>
                <w:rFonts w:eastAsiaTheme="minorHAnsi"/>
              </w:rPr>
            </w:pPr>
            <w:r w:rsidRPr="00890080">
              <w:rPr>
                <w:rFonts w:eastAsiaTheme="minorHAnsi"/>
              </w:rPr>
              <w:t>Employee PPE</w:t>
            </w:r>
          </w:p>
          <w:p w:rsidP="00890080" w:rsidR="00890080" w:rsidRDefault="00890080" w:rsidRPr="00890080">
            <w:pPr>
              <w:spacing w:after="160" w:line="259" w:lineRule="auto"/>
              <w:rPr>
                <w:rFonts w:eastAsiaTheme="minorHAnsi"/>
              </w:rPr>
            </w:pPr>
          </w:p>
        </w:tc>
        <w:tc>
          <w:tcPr>
            <w:tcW w:type="pct" w:w="262"/>
          </w:tcPr>
          <w:p w:rsidP="00890080" w:rsidR="00890080" w:rsidRDefault="00890080" w:rsidRPr="00890080">
            <w:pPr>
              <w:spacing w:after="160" w:line="259" w:lineRule="auto"/>
              <w:rPr>
                <w:rFonts w:eastAsiaTheme="minorHAnsi"/>
              </w:rPr>
            </w:pPr>
          </w:p>
        </w:tc>
      </w:tr>
      <w:tr w:rsidR="00890080" w:rsidRPr="00890080" w:rsidTr="002C6AC2">
        <w:trPr>
          <w:trHeight w:val="656"/>
        </w:trPr>
        <w:tc>
          <w:tcPr>
            <w:tcW w:type="pct" w:w="1057"/>
            <w:gridSpan w:val="2"/>
            <w:vMerge/>
          </w:tcPr>
          <w:p w:rsidP="00890080" w:rsidR="00890080" w:rsidRDefault="00890080" w:rsidRPr="00890080">
            <w:pPr>
              <w:spacing w:after="160" w:line="259" w:lineRule="auto"/>
              <w:rPr>
                <w:rFonts w:eastAsiaTheme="minorHAnsi"/>
              </w:rPr>
            </w:pPr>
          </w:p>
        </w:tc>
        <w:tc>
          <w:tcPr>
            <w:tcW w:type="pct" w:w="1034"/>
            <w:gridSpan w:val="2"/>
          </w:tcPr>
          <w:p w:rsidP="00890080" w:rsidR="00890080" w:rsidRDefault="00890080" w:rsidRPr="00890080">
            <w:pPr>
              <w:spacing w:after="160" w:line="259" w:lineRule="auto"/>
              <w:rPr>
                <w:rFonts w:eastAsiaTheme="minorHAnsi"/>
              </w:rPr>
            </w:pPr>
            <w:r w:rsidRPr="00890080">
              <w:rPr>
                <w:rFonts w:eastAsiaTheme="minorHAnsi"/>
              </w:rPr>
              <w:t>Procure protective clothing for relevant staff members</w:t>
            </w:r>
          </w:p>
        </w:tc>
        <w:tc>
          <w:tcPr>
            <w:tcW w:type="pct" w:w="939"/>
            <w:gridSpan w:val="2"/>
          </w:tcPr>
          <w:p w:rsidP="00890080" w:rsidR="00890080" w:rsidRDefault="00890080" w:rsidRPr="00890080">
            <w:pPr>
              <w:spacing w:after="160" w:line="259" w:lineRule="auto"/>
              <w:rPr>
                <w:rFonts w:eastAsiaTheme="minorHAnsi"/>
              </w:rPr>
            </w:pPr>
            <w:r w:rsidRPr="00890080">
              <w:rPr>
                <w:rFonts w:eastAsiaTheme="minorHAnsi"/>
              </w:rPr>
              <w:t>Conduct medical surveillance</w:t>
            </w:r>
          </w:p>
        </w:tc>
        <w:tc>
          <w:tcPr>
            <w:tcW w:type="pct" w:w="1051"/>
            <w:gridSpan w:val="2"/>
          </w:tcPr>
          <w:p w:rsidP="00890080" w:rsidR="00890080" w:rsidRDefault="00890080" w:rsidRPr="00890080">
            <w:pPr>
              <w:spacing w:after="160" w:line="259" w:lineRule="auto"/>
              <w:rPr>
                <w:rFonts w:eastAsiaTheme="minorHAnsi"/>
              </w:rPr>
            </w:pPr>
            <w:r w:rsidRPr="00890080">
              <w:rPr>
                <w:rFonts w:eastAsiaTheme="minorHAnsi"/>
              </w:rPr>
              <w:t>Number of Employees screened</w:t>
            </w:r>
          </w:p>
        </w:tc>
        <w:tc>
          <w:tcPr>
            <w:tcW w:type="pct" w:w="657"/>
            <w:gridSpan w:val="2"/>
          </w:tcPr>
          <w:p w:rsidP="00890080" w:rsidR="00890080" w:rsidRDefault="00890080" w:rsidRPr="00890080">
            <w:pPr>
              <w:spacing w:after="160" w:line="259" w:lineRule="auto"/>
              <w:rPr>
                <w:rFonts w:eastAsiaTheme="minorHAnsi"/>
              </w:rPr>
            </w:pPr>
            <w:r w:rsidRPr="00890080">
              <w:rPr>
                <w:rFonts w:eastAsiaTheme="minorHAnsi"/>
              </w:rPr>
              <w:t>Employee Medical Surveillance</w:t>
            </w:r>
          </w:p>
          <w:p w:rsidP="00890080" w:rsidR="00890080" w:rsidRDefault="00890080" w:rsidRPr="00890080">
            <w:pPr>
              <w:spacing w:after="160" w:line="259" w:lineRule="auto"/>
              <w:rPr>
                <w:rFonts w:eastAsiaTheme="minorHAnsi"/>
              </w:rPr>
            </w:pPr>
          </w:p>
        </w:tc>
        <w:tc>
          <w:tcPr>
            <w:tcW w:type="pct" w:w="262"/>
          </w:tcPr>
          <w:p w:rsidP="00890080" w:rsidR="00890080" w:rsidRDefault="00890080" w:rsidRPr="00890080">
            <w:pPr>
              <w:spacing w:after="160" w:line="259" w:lineRule="auto"/>
              <w:rPr>
                <w:rFonts w:eastAsiaTheme="minorHAnsi"/>
              </w:rPr>
            </w:pPr>
          </w:p>
        </w:tc>
      </w:tr>
      <w:tr w:rsidR="00890080" w:rsidRPr="00890080" w:rsidTr="002C6AC2">
        <w:trPr>
          <w:trHeight w:val="710"/>
        </w:trPr>
        <w:tc>
          <w:tcPr>
            <w:tcW w:type="pct" w:w="1057"/>
            <w:gridSpan w:val="2"/>
            <w:vMerge/>
          </w:tcPr>
          <w:p w:rsidP="00890080" w:rsidR="00890080" w:rsidRDefault="00890080" w:rsidRPr="00890080">
            <w:pPr>
              <w:spacing w:after="160" w:line="259" w:lineRule="auto"/>
              <w:rPr>
                <w:rFonts w:eastAsiaTheme="minorHAnsi"/>
              </w:rPr>
            </w:pPr>
          </w:p>
        </w:tc>
        <w:tc>
          <w:tcPr>
            <w:tcW w:type="pct" w:w="1034"/>
            <w:gridSpan w:val="2"/>
          </w:tcPr>
          <w:p w:rsidP="00890080" w:rsidR="00890080" w:rsidRDefault="00890080" w:rsidRPr="00890080">
            <w:pPr>
              <w:spacing w:after="160" w:line="259" w:lineRule="auto"/>
              <w:rPr>
                <w:rFonts w:eastAsiaTheme="minorHAnsi"/>
              </w:rPr>
            </w:pPr>
            <w:r w:rsidRPr="00890080">
              <w:rPr>
                <w:rFonts w:eastAsiaTheme="minorHAnsi"/>
              </w:rPr>
              <w:t>Annual Medical Surveillance for municipal employees</w:t>
            </w:r>
          </w:p>
        </w:tc>
        <w:tc>
          <w:tcPr>
            <w:tcW w:type="pct" w:w="939"/>
            <w:gridSpan w:val="2"/>
          </w:tcPr>
          <w:p w:rsidP="00890080" w:rsidR="00890080" w:rsidRDefault="00890080" w:rsidRPr="00890080">
            <w:pPr>
              <w:spacing w:after="160" w:line="259" w:lineRule="auto"/>
              <w:rPr>
                <w:rFonts w:eastAsiaTheme="minorHAnsi"/>
              </w:rPr>
            </w:pPr>
            <w:r w:rsidRPr="00890080">
              <w:rPr>
                <w:rFonts w:eastAsiaTheme="minorHAnsi"/>
              </w:rPr>
              <w:t>Develop and implement Advocacy and awareness programmes</w:t>
            </w:r>
          </w:p>
        </w:tc>
        <w:tc>
          <w:tcPr>
            <w:tcW w:type="pct" w:w="1051"/>
            <w:gridSpan w:val="2"/>
          </w:tcPr>
          <w:p w:rsidP="00890080" w:rsidR="00890080" w:rsidRDefault="00890080" w:rsidRPr="00890080">
            <w:pPr>
              <w:spacing w:after="160" w:line="259" w:lineRule="auto"/>
              <w:rPr>
                <w:rFonts w:eastAsiaTheme="minorHAnsi"/>
              </w:rPr>
            </w:pPr>
            <w:r w:rsidRPr="00890080">
              <w:rPr>
                <w:rFonts w:eastAsiaTheme="minorHAnsi"/>
              </w:rPr>
              <w:t xml:space="preserve">Number of advocacy programmes and campaigns </w:t>
            </w:r>
          </w:p>
        </w:tc>
        <w:tc>
          <w:tcPr>
            <w:tcW w:type="pct" w:w="657"/>
            <w:gridSpan w:val="2"/>
          </w:tcPr>
          <w:p w:rsidP="00890080" w:rsidR="00890080" w:rsidRDefault="00890080" w:rsidRPr="00890080">
            <w:pPr>
              <w:spacing w:after="160" w:line="259" w:lineRule="auto"/>
              <w:rPr>
                <w:rFonts w:eastAsiaTheme="minorHAnsi"/>
              </w:rPr>
            </w:pPr>
            <w:r w:rsidRPr="00890080">
              <w:rPr>
                <w:rFonts w:eastAsiaTheme="minorHAnsi"/>
              </w:rPr>
              <w:t>Employee Awareness Campaigns</w:t>
            </w:r>
          </w:p>
          <w:p w:rsidP="00890080" w:rsidR="00890080" w:rsidRDefault="00890080" w:rsidRPr="00890080">
            <w:pPr>
              <w:spacing w:after="160" w:line="259" w:lineRule="auto"/>
              <w:rPr>
                <w:rFonts w:eastAsiaTheme="minorHAnsi"/>
              </w:rPr>
            </w:pPr>
          </w:p>
        </w:tc>
        <w:tc>
          <w:tcPr>
            <w:tcW w:type="pct" w:w="262"/>
          </w:tcPr>
          <w:p w:rsidP="00890080" w:rsidR="00890080" w:rsidRDefault="00890080" w:rsidRPr="00890080">
            <w:pPr>
              <w:spacing w:after="160" w:line="259" w:lineRule="auto"/>
              <w:rPr>
                <w:rFonts w:eastAsiaTheme="minorHAnsi"/>
              </w:rPr>
            </w:pPr>
          </w:p>
        </w:tc>
      </w:tr>
      <w:tr w:rsidR="00890080" w:rsidRPr="00890080" w:rsidTr="002C6AC2">
        <w:trPr>
          <w:trHeight w:val="1233"/>
        </w:trPr>
        <w:tc>
          <w:tcPr>
            <w:tcW w:type="pct" w:w="1057"/>
            <w:gridSpan w:val="2"/>
            <w:vMerge/>
          </w:tcPr>
          <w:p w:rsidP="00890080" w:rsidR="00890080" w:rsidRDefault="00890080" w:rsidRPr="00890080">
            <w:pPr>
              <w:spacing w:after="160" w:line="259" w:lineRule="auto"/>
              <w:rPr>
                <w:rFonts w:eastAsiaTheme="minorHAnsi"/>
              </w:rPr>
            </w:pPr>
          </w:p>
        </w:tc>
        <w:tc>
          <w:tcPr>
            <w:tcW w:type="pct" w:w="1034"/>
            <w:gridSpan w:val="2"/>
          </w:tcPr>
          <w:p w:rsidP="00890080" w:rsidR="00890080" w:rsidRDefault="00890080" w:rsidRPr="00890080">
            <w:pPr>
              <w:spacing w:after="160" w:line="259" w:lineRule="auto"/>
              <w:rPr>
                <w:rFonts w:eastAsiaTheme="minorHAnsi"/>
              </w:rPr>
            </w:pPr>
            <w:r w:rsidRPr="00890080">
              <w:rPr>
                <w:rFonts w:eastAsiaTheme="minorHAnsi"/>
              </w:rPr>
              <w:t>Conduct advocacy, awareness and programmed to promote employee wellness</w:t>
            </w:r>
          </w:p>
        </w:tc>
        <w:tc>
          <w:tcPr>
            <w:tcW w:type="pct" w:w="939"/>
            <w:gridSpan w:val="2"/>
          </w:tcPr>
          <w:p w:rsidP="00890080" w:rsidR="00890080" w:rsidRDefault="00890080" w:rsidRPr="00890080">
            <w:pPr>
              <w:spacing w:after="160" w:line="259" w:lineRule="auto"/>
              <w:rPr>
                <w:rFonts w:eastAsiaTheme="minorHAnsi"/>
              </w:rPr>
            </w:pPr>
            <w:r w:rsidRPr="00890080">
              <w:rPr>
                <w:rFonts w:eastAsiaTheme="minorHAnsi"/>
              </w:rPr>
              <w:t>Coordinate sport activities</w:t>
            </w:r>
          </w:p>
        </w:tc>
        <w:tc>
          <w:tcPr>
            <w:tcW w:type="pct" w:w="1051"/>
            <w:gridSpan w:val="2"/>
          </w:tcPr>
          <w:p w:rsidP="00890080" w:rsidR="00890080" w:rsidRDefault="00890080" w:rsidRPr="00890080">
            <w:pPr>
              <w:spacing w:after="160" w:line="259" w:lineRule="auto"/>
              <w:rPr>
                <w:rFonts w:eastAsiaTheme="minorHAnsi"/>
              </w:rPr>
            </w:pPr>
            <w:r w:rsidRPr="00890080">
              <w:rPr>
                <w:rFonts w:eastAsiaTheme="minorHAnsi"/>
              </w:rPr>
              <w:t>Number of Municipal Sport programme</w:t>
            </w:r>
          </w:p>
        </w:tc>
        <w:tc>
          <w:tcPr>
            <w:tcW w:type="pct" w:w="657"/>
            <w:gridSpan w:val="2"/>
          </w:tcPr>
          <w:p w:rsidP="00890080" w:rsidR="00890080" w:rsidRDefault="00890080" w:rsidRPr="00890080">
            <w:pPr>
              <w:spacing w:after="160" w:line="259" w:lineRule="auto"/>
              <w:rPr>
                <w:rFonts w:eastAsiaTheme="minorHAnsi"/>
              </w:rPr>
            </w:pPr>
            <w:r w:rsidRPr="00890080">
              <w:rPr>
                <w:rFonts w:eastAsiaTheme="minorHAnsi"/>
              </w:rPr>
              <w:t>Employee Wellness Programmes</w:t>
            </w:r>
          </w:p>
          <w:p w:rsidP="00890080" w:rsidR="00890080" w:rsidRDefault="00890080" w:rsidRPr="00890080">
            <w:pPr>
              <w:spacing w:after="160" w:line="259" w:lineRule="auto"/>
              <w:rPr>
                <w:rFonts w:eastAsiaTheme="minorHAnsi"/>
              </w:rPr>
            </w:pPr>
          </w:p>
        </w:tc>
        <w:tc>
          <w:tcPr>
            <w:tcW w:type="pct" w:w="262"/>
          </w:tcPr>
          <w:p w:rsidP="00890080" w:rsidR="00890080" w:rsidRDefault="00890080" w:rsidRPr="00890080">
            <w:pPr>
              <w:spacing w:after="160" w:line="259" w:lineRule="auto"/>
              <w:rPr>
                <w:rFonts w:eastAsiaTheme="minorHAnsi"/>
              </w:rPr>
            </w:pPr>
          </w:p>
        </w:tc>
      </w:tr>
      <w:tr w:rsidR="00890080" w:rsidRPr="00890080" w:rsidTr="002C6AC2">
        <w:trPr>
          <w:trHeight w:val="899"/>
        </w:trPr>
        <w:tc>
          <w:tcPr>
            <w:tcW w:type="pct" w:w="1057"/>
            <w:gridSpan w:val="2"/>
            <w:vMerge/>
          </w:tcPr>
          <w:p w:rsidP="00890080" w:rsidR="00890080" w:rsidRDefault="00890080" w:rsidRPr="00890080">
            <w:pPr>
              <w:spacing w:after="160" w:line="259" w:lineRule="auto"/>
              <w:rPr>
                <w:rFonts w:eastAsiaTheme="minorHAnsi"/>
              </w:rPr>
            </w:pPr>
          </w:p>
        </w:tc>
        <w:tc>
          <w:tcPr>
            <w:tcW w:type="pct" w:w="1034"/>
            <w:gridSpan w:val="2"/>
          </w:tcPr>
          <w:p w:rsidP="00890080" w:rsidR="00890080" w:rsidRDefault="00890080" w:rsidRPr="00890080">
            <w:pPr>
              <w:spacing w:after="160" w:line="259" w:lineRule="auto"/>
              <w:rPr>
                <w:rFonts w:eastAsiaTheme="minorHAnsi"/>
              </w:rPr>
            </w:pPr>
            <w:r w:rsidRPr="00890080">
              <w:rPr>
                <w:rFonts w:eastAsiaTheme="minorHAnsi"/>
              </w:rPr>
              <w:t>Coordinate sport activities for municipal employees</w:t>
            </w:r>
          </w:p>
        </w:tc>
        <w:tc>
          <w:tcPr>
            <w:tcW w:type="pct" w:w="939"/>
            <w:gridSpan w:val="2"/>
          </w:tcPr>
          <w:p w:rsidP="00890080" w:rsidR="00890080" w:rsidRDefault="00890080" w:rsidRPr="00890080">
            <w:pPr>
              <w:spacing w:after="160" w:line="259" w:lineRule="auto"/>
              <w:rPr>
                <w:rFonts w:eastAsiaTheme="minorHAnsi"/>
              </w:rPr>
            </w:pPr>
            <w:r w:rsidRPr="00890080">
              <w:rPr>
                <w:rFonts w:eastAsiaTheme="minorHAnsi"/>
              </w:rPr>
              <w:t>Implement and report on the WSP</w:t>
            </w:r>
          </w:p>
        </w:tc>
        <w:tc>
          <w:tcPr>
            <w:tcW w:type="pct" w:w="1051"/>
            <w:gridSpan w:val="2"/>
          </w:tcPr>
          <w:p w:rsidP="00890080" w:rsidR="00890080" w:rsidRDefault="00890080" w:rsidRPr="00890080">
            <w:pPr>
              <w:spacing w:after="160" w:line="259" w:lineRule="auto"/>
              <w:rPr>
                <w:rFonts w:eastAsiaTheme="minorHAnsi"/>
              </w:rPr>
            </w:pPr>
            <w:r w:rsidRPr="00890080">
              <w:rPr>
                <w:rFonts w:eastAsiaTheme="minorHAnsi"/>
              </w:rPr>
              <w:t>Number of WSP training implemented</w:t>
            </w:r>
          </w:p>
        </w:tc>
        <w:tc>
          <w:tcPr>
            <w:tcW w:type="pct" w:w="657"/>
            <w:gridSpan w:val="2"/>
          </w:tcPr>
          <w:p w:rsidP="00890080" w:rsidR="00890080" w:rsidRDefault="00890080" w:rsidRPr="00890080">
            <w:pPr>
              <w:spacing w:after="160" w:line="259" w:lineRule="auto"/>
              <w:rPr>
                <w:rFonts w:eastAsiaTheme="minorHAnsi"/>
              </w:rPr>
            </w:pPr>
            <w:r w:rsidRPr="00890080">
              <w:rPr>
                <w:rFonts w:eastAsiaTheme="minorHAnsi"/>
              </w:rPr>
              <w:t>Employee Training</w:t>
            </w:r>
          </w:p>
          <w:p w:rsidP="00890080" w:rsidR="00890080" w:rsidRDefault="00890080" w:rsidRPr="00890080">
            <w:pPr>
              <w:spacing w:after="160" w:line="259" w:lineRule="auto"/>
              <w:rPr>
                <w:rFonts w:eastAsiaTheme="minorHAnsi"/>
              </w:rPr>
            </w:pPr>
          </w:p>
        </w:tc>
        <w:tc>
          <w:tcPr>
            <w:tcW w:type="pct" w:w="262"/>
          </w:tcPr>
          <w:p w:rsidP="00890080" w:rsidR="00890080" w:rsidRDefault="00890080" w:rsidRPr="00890080">
            <w:pPr>
              <w:spacing w:after="160" w:line="259" w:lineRule="auto"/>
              <w:rPr>
                <w:rFonts w:eastAsiaTheme="minorHAnsi"/>
              </w:rPr>
            </w:pPr>
          </w:p>
        </w:tc>
      </w:tr>
      <w:tr w:rsidR="00890080" w:rsidRPr="00890080" w:rsidTr="002C6AC2">
        <w:trPr>
          <w:trHeight w:val="746"/>
        </w:trPr>
        <w:tc>
          <w:tcPr>
            <w:tcW w:type="pct" w:w="1057"/>
            <w:gridSpan w:val="2"/>
            <w:vMerge w:val="restart"/>
          </w:tcPr>
          <w:p w:rsidP="00890080" w:rsidR="00890080" w:rsidRDefault="00890080" w:rsidRPr="00890080">
            <w:pPr>
              <w:spacing w:after="160" w:line="259" w:lineRule="auto"/>
              <w:rPr>
                <w:rFonts w:eastAsiaTheme="minorHAnsi"/>
              </w:rPr>
            </w:pPr>
            <w:r w:rsidRPr="00890080">
              <w:rPr>
                <w:rFonts w:eastAsiaTheme="minorHAnsi"/>
              </w:rPr>
              <w:t>Training</w:t>
            </w:r>
          </w:p>
        </w:tc>
        <w:tc>
          <w:tcPr>
            <w:tcW w:type="pct" w:w="1034"/>
            <w:gridSpan w:val="2"/>
          </w:tcPr>
          <w:p w:rsidP="00890080" w:rsidR="00890080" w:rsidRDefault="00890080" w:rsidRPr="00890080">
            <w:pPr>
              <w:spacing w:after="160" w:line="259" w:lineRule="auto"/>
              <w:rPr>
                <w:rFonts w:eastAsiaTheme="minorHAnsi"/>
              </w:rPr>
            </w:pPr>
            <w:r w:rsidRPr="00890080">
              <w:rPr>
                <w:rFonts w:eastAsiaTheme="minorHAnsi"/>
              </w:rPr>
              <w:t>Update and Implement WSP</w:t>
            </w:r>
          </w:p>
        </w:tc>
        <w:tc>
          <w:tcPr>
            <w:tcW w:type="pct" w:w="939"/>
            <w:gridSpan w:val="2"/>
          </w:tcPr>
          <w:p w:rsidP="00890080" w:rsidR="00890080" w:rsidRDefault="00890080" w:rsidRPr="00890080">
            <w:pPr>
              <w:spacing w:after="160" w:line="259" w:lineRule="auto"/>
              <w:rPr>
                <w:rFonts w:eastAsiaTheme="minorHAnsi"/>
              </w:rPr>
            </w:pPr>
            <w:r w:rsidRPr="00890080">
              <w:rPr>
                <w:rFonts w:eastAsiaTheme="minorHAnsi"/>
              </w:rPr>
              <w:t>Perform Skills Audit</w:t>
            </w:r>
          </w:p>
        </w:tc>
        <w:tc>
          <w:tcPr>
            <w:tcW w:type="pct" w:w="1051"/>
            <w:gridSpan w:val="2"/>
          </w:tcPr>
          <w:p w:rsidP="00890080" w:rsidR="00890080" w:rsidRDefault="00890080" w:rsidRPr="00890080">
            <w:pPr>
              <w:spacing w:after="160" w:line="259" w:lineRule="auto"/>
              <w:rPr>
                <w:rFonts w:eastAsiaTheme="minorHAnsi"/>
              </w:rPr>
            </w:pPr>
            <w:r w:rsidRPr="00890080">
              <w:rPr>
                <w:rFonts w:eastAsiaTheme="minorHAnsi"/>
              </w:rPr>
              <w:t>Number of skills audit questionnaires completed</w:t>
            </w:r>
          </w:p>
        </w:tc>
        <w:tc>
          <w:tcPr>
            <w:tcW w:type="pct" w:w="657"/>
            <w:gridSpan w:val="2"/>
          </w:tcPr>
          <w:p w:rsidP="00890080" w:rsidR="00890080" w:rsidRDefault="00890080" w:rsidRPr="00890080">
            <w:pPr>
              <w:spacing w:after="160" w:line="259" w:lineRule="auto"/>
              <w:rPr>
                <w:rFonts w:eastAsiaTheme="minorHAnsi"/>
              </w:rPr>
            </w:pPr>
            <w:r w:rsidRPr="00890080">
              <w:rPr>
                <w:rFonts w:eastAsiaTheme="minorHAnsi"/>
              </w:rPr>
              <w:t>Updated WSP</w:t>
            </w:r>
          </w:p>
          <w:p w:rsidP="00890080" w:rsidR="00890080" w:rsidRDefault="00890080" w:rsidRPr="00890080">
            <w:pPr>
              <w:spacing w:after="160" w:line="259" w:lineRule="auto"/>
              <w:rPr>
                <w:rFonts w:eastAsiaTheme="minorHAnsi"/>
              </w:rPr>
            </w:pPr>
          </w:p>
        </w:tc>
        <w:tc>
          <w:tcPr>
            <w:tcW w:type="pct" w:w="262"/>
          </w:tcPr>
          <w:p w:rsidP="00890080" w:rsidR="00890080" w:rsidRDefault="00890080" w:rsidRPr="00890080">
            <w:pPr>
              <w:spacing w:after="160" w:line="259" w:lineRule="auto"/>
              <w:rPr>
                <w:rFonts w:eastAsiaTheme="minorHAnsi"/>
              </w:rPr>
            </w:pPr>
          </w:p>
        </w:tc>
      </w:tr>
      <w:tr w:rsidR="00890080" w:rsidRPr="00890080" w:rsidTr="002C6AC2">
        <w:trPr>
          <w:trHeight w:val="746"/>
        </w:trPr>
        <w:tc>
          <w:tcPr>
            <w:tcW w:type="pct" w:w="1057"/>
            <w:gridSpan w:val="2"/>
            <w:vMerge/>
          </w:tcPr>
          <w:p w:rsidP="00890080" w:rsidR="00890080" w:rsidRDefault="00890080" w:rsidRPr="00890080">
            <w:pPr>
              <w:spacing w:after="160" w:line="259" w:lineRule="auto"/>
              <w:rPr>
                <w:rFonts w:eastAsiaTheme="minorHAnsi"/>
              </w:rPr>
            </w:pPr>
          </w:p>
        </w:tc>
        <w:tc>
          <w:tcPr>
            <w:tcW w:type="pct" w:w="1034"/>
            <w:gridSpan w:val="2"/>
          </w:tcPr>
          <w:p w:rsidP="00890080" w:rsidR="00890080" w:rsidRDefault="00890080" w:rsidRPr="00890080">
            <w:pPr>
              <w:spacing w:after="160" w:line="259" w:lineRule="auto"/>
              <w:rPr>
                <w:rFonts w:eastAsiaTheme="minorHAnsi"/>
              </w:rPr>
            </w:pPr>
            <w:r w:rsidRPr="00890080">
              <w:rPr>
                <w:rFonts w:eastAsiaTheme="minorHAnsi"/>
              </w:rPr>
              <w:t>Determination of Training requirements</w:t>
            </w:r>
          </w:p>
        </w:tc>
        <w:tc>
          <w:tcPr>
            <w:tcW w:type="pct" w:w="939"/>
            <w:gridSpan w:val="2"/>
          </w:tcPr>
          <w:p w:rsidP="00890080" w:rsidR="00890080" w:rsidRDefault="00890080" w:rsidRPr="00890080">
            <w:pPr>
              <w:spacing w:after="160" w:line="259" w:lineRule="auto"/>
              <w:rPr>
                <w:rFonts w:eastAsiaTheme="minorHAnsi"/>
              </w:rPr>
            </w:pPr>
            <w:r w:rsidRPr="00890080">
              <w:rPr>
                <w:rFonts w:eastAsiaTheme="minorHAnsi"/>
              </w:rPr>
              <w:t>Provide study bursaries</w:t>
            </w:r>
          </w:p>
        </w:tc>
        <w:tc>
          <w:tcPr>
            <w:tcW w:type="pct" w:w="1051"/>
            <w:gridSpan w:val="2"/>
          </w:tcPr>
          <w:p w:rsidP="00890080" w:rsidR="00890080" w:rsidRDefault="00890080" w:rsidRPr="00890080">
            <w:pPr>
              <w:spacing w:after="160" w:line="259" w:lineRule="auto"/>
              <w:rPr>
                <w:rFonts w:eastAsiaTheme="minorHAnsi"/>
              </w:rPr>
            </w:pPr>
            <w:r w:rsidRPr="00890080">
              <w:rPr>
                <w:rFonts w:eastAsiaTheme="minorHAnsi"/>
              </w:rPr>
              <w:t>Number of Employees allocated bursaries</w:t>
            </w:r>
          </w:p>
        </w:tc>
        <w:tc>
          <w:tcPr>
            <w:tcW w:type="pct" w:w="657"/>
            <w:gridSpan w:val="2"/>
          </w:tcPr>
          <w:p w:rsidP="00890080" w:rsidR="00890080" w:rsidRDefault="00890080" w:rsidRPr="00890080">
            <w:pPr>
              <w:spacing w:after="160" w:line="259" w:lineRule="auto"/>
              <w:rPr>
                <w:rFonts w:eastAsiaTheme="minorHAnsi"/>
              </w:rPr>
            </w:pPr>
            <w:r w:rsidRPr="00890080">
              <w:rPr>
                <w:rFonts w:eastAsiaTheme="minorHAnsi"/>
              </w:rPr>
              <w:t>Employee Study Bursaries</w:t>
            </w:r>
          </w:p>
          <w:p w:rsidP="00890080" w:rsidR="00890080" w:rsidRDefault="00890080" w:rsidRPr="00890080">
            <w:pPr>
              <w:spacing w:after="160" w:line="259" w:lineRule="auto"/>
              <w:rPr>
                <w:rFonts w:eastAsiaTheme="minorHAnsi"/>
              </w:rPr>
            </w:pPr>
          </w:p>
        </w:tc>
        <w:tc>
          <w:tcPr>
            <w:tcW w:type="pct" w:w="262"/>
          </w:tcPr>
          <w:p w:rsidP="00890080" w:rsidR="00890080" w:rsidRDefault="00890080" w:rsidRPr="00890080">
            <w:pPr>
              <w:spacing w:after="160" w:line="259" w:lineRule="auto"/>
              <w:rPr>
                <w:rFonts w:eastAsiaTheme="minorHAnsi"/>
              </w:rPr>
            </w:pPr>
          </w:p>
        </w:tc>
      </w:tr>
      <w:tr w:rsidR="00890080" w:rsidRPr="00890080" w:rsidTr="002C6AC2">
        <w:trPr>
          <w:trHeight w:val="611"/>
        </w:trPr>
        <w:tc>
          <w:tcPr>
            <w:tcW w:type="pct" w:w="1057"/>
            <w:gridSpan w:val="2"/>
            <w:vMerge/>
          </w:tcPr>
          <w:p w:rsidP="00890080" w:rsidR="00890080" w:rsidRDefault="00890080" w:rsidRPr="00890080">
            <w:pPr>
              <w:spacing w:after="160" w:line="259" w:lineRule="auto"/>
              <w:rPr>
                <w:rFonts w:eastAsiaTheme="minorHAnsi"/>
              </w:rPr>
            </w:pPr>
          </w:p>
        </w:tc>
        <w:tc>
          <w:tcPr>
            <w:tcW w:type="pct" w:w="1034"/>
            <w:gridSpan w:val="2"/>
          </w:tcPr>
          <w:p w:rsidP="00890080" w:rsidR="00890080" w:rsidRDefault="00890080" w:rsidRPr="00890080">
            <w:pPr>
              <w:spacing w:after="160" w:line="259" w:lineRule="auto"/>
              <w:rPr>
                <w:rFonts w:eastAsiaTheme="minorHAnsi"/>
              </w:rPr>
            </w:pPr>
            <w:r w:rsidRPr="00890080">
              <w:rPr>
                <w:rFonts w:eastAsiaTheme="minorHAnsi"/>
              </w:rPr>
              <w:t>Identify and assist students through bursaries</w:t>
            </w:r>
          </w:p>
        </w:tc>
        <w:tc>
          <w:tcPr>
            <w:tcW w:type="pct" w:w="939"/>
            <w:gridSpan w:val="2"/>
          </w:tcPr>
          <w:p w:rsidP="00890080" w:rsidR="00890080" w:rsidRDefault="00890080" w:rsidRPr="00890080">
            <w:pPr>
              <w:spacing w:after="160" w:line="259" w:lineRule="auto"/>
              <w:rPr>
                <w:rFonts w:eastAsiaTheme="minorHAnsi"/>
              </w:rPr>
            </w:pPr>
            <w:r w:rsidRPr="00890080">
              <w:rPr>
                <w:rFonts w:eastAsiaTheme="minorHAnsi"/>
              </w:rPr>
              <w:t>Implement, monitor and Coordinate Learnership</w:t>
            </w:r>
          </w:p>
        </w:tc>
        <w:tc>
          <w:tcPr>
            <w:tcW w:type="pct" w:w="1051"/>
            <w:gridSpan w:val="2"/>
          </w:tcPr>
          <w:p w:rsidP="00890080" w:rsidR="00890080" w:rsidRDefault="00890080" w:rsidRPr="00890080">
            <w:pPr>
              <w:spacing w:after="160" w:line="259" w:lineRule="auto"/>
              <w:rPr>
                <w:rFonts w:eastAsiaTheme="minorHAnsi"/>
              </w:rPr>
            </w:pPr>
            <w:r w:rsidRPr="00890080">
              <w:rPr>
                <w:rFonts w:eastAsiaTheme="minorHAnsi"/>
              </w:rPr>
              <w:t>Number of Learnership and Graduates Beneficiaries</w:t>
            </w:r>
          </w:p>
        </w:tc>
        <w:tc>
          <w:tcPr>
            <w:tcW w:type="pct" w:w="657"/>
            <w:gridSpan w:val="2"/>
          </w:tcPr>
          <w:p w:rsidP="00890080" w:rsidR="00890080" w:rsidRDefault="00890080" w:rsidRPr="00890080">
            <w:pPr>
              <w:spacing w:after="160" w:line="259" w:lineRule="auto"/>
              <w:rPr>
                <w:rFonts w:eastAsiaTheme="minorHAnsi"/>
              </w:rPr>
            </w:pPr>
            <w:r w:rsidRPr="00890080">
              <w:rPr>
                <w:rFonts w:eastAsiaTheme="minorHAnsi"/>
              </w:rPr>
              <w:t>Coordinate Learnerships</w:t>
            </w:r>
          </w:p>
          <w:p w:rsidP="00890080" w:rsidR="00890080" w:rsidRDefault="00890080" w:rsidRPr="00890080">
            <w:pPr>
              <w:spacing w:after="160" w:line="259" w:lineRule="auto"/>
              <w:rPr>
                <w:rFonts w:eastAsiaTheme="minorHAnsi"/>
              </w:rPr>
            </w:pPr>
          </w:p>
        </w:tc>
        <w:tc>
          <w:tcPr>
            <w:tcW w:type="pct" w:w="262"/>
          </w:tcPr>
          <w:p w:rsidP="00890080" w:rsidR="00890080" w:rsidRDefault="00890080" w:rsidRPr="00890080">
            <w:pPr>
              <w:spacing w:after="160" w:line="259" w:lineRule="auto"/>
              <w:rPr>
                <w:rFonts w:eastAsiaTheme="minorHAnsi"/>
              </w:rPr>
            </w:pPr>
          </w:p>
        </w:tc>
      </w:tr>
      <w:tr w:rsidR="00890080" w:rsidRPr="00890080" w:rsidTr="002C6AC2">
        <w:trPr>
          <w:trHeight w:val="719"/>
        </w:trPr>
        <w:tc>
          <w:tcPr>
            <w:tcW w:type="pct" w:w="1057"/>
            <w:gridSpan w:val="2"/>
            <w:vMerge/>
          </w:tcPr>
          <w:p w:rsidP="00890080" w:rsidR="00890080" w:rsidRDefault="00890080" w:rsidRPr="00890080">
            <w:pPr>
              <w:spacing w:after="160" w:line="259" w:lineRule="auto"/>
              <w:rPr>
                <w:rFonts w:eastAsiaTheme="minorHAnsi"/>
              </w:rPr>
            </w:pPr>
          </w:p>
        </w:tc>
        <w:tc>
          <w:tcPr>
            <w:tcW w:type="pct" w:w="1034"/>
            <w:gridSpan w:val="2"/>
          </w:tcPr>
          <w:p w:rsidP="00890080" w:rsidR="00890080" w:rsidRDefault="00890080" w:rsidRPr="00890080">
            <w:pPr>
              <w:spacing w:after="160" w:line="259" w:lineRule="auto"/>
              <w:rPr>
                <w:rFonts w:eastAsiaTheme="minorHAnsi"/>
              </w:rPr>
            </w:pPr>
            <w:r w:rsidRPr="00890080">
              <w:rPr>
                <w:rFonts w:eastAsiaTheme="minorHAnsi"/>
              </w:rPr>
              <w:t>Identify and assist graduates gain work experience</w:t>
            </w:r>
          </w:p>
        </w:tc>
        <w:tc>
          <w:tcPr>
            <w:tcW w:type="pct" w:w="939"/>
            <w:gridSpan w:val="2"/>
          </w:tcPr>
          <w:p w:rsidP="00890080" w:rsidR="00890080" w:rsidRDefault="00890080" w:rsidRPr="00890080">
            <w:pPr>
              <w:spacing w:after="160" w:line="259" w:lineRule="auto"/>
              <w:rPr>
                <w:rFonts w:eastAsiaTheme="minorHAnsi"/>
              </w:rPr>
            </w:pPr>
            <w:r w:rsidRPr="00890080">
              <w:rPr>
                <w:rFonts w:eastAsiaTheme="minorHAnsi"/>
              </w:rPr>
              <w:t>Coordinate implementation of interventions on community skills development</w:t>
            </w:r>
          </w:p>
        </w:tc>
        <w:tc>
          <w:tcPr>
            <w:tcW w:type="pct" w:w="1051"/>
            <w:gridSpan w:val="2"/>
          </w:tcPr>
          <w:p w:rsidP="00890080" w:rsidR="00890080" w:rsidRDefault="00890080" w:rsidRPr="00890080">
            <w:pPr>
              <w:spacing w:after="160" w:line="259" w:lineRule="auto"/>
              <w:rPr>
                <w:rFonts w:eastAsiaTheme="minorHAnsi"/>
              </w:rPr>
            </w:pPr>
            <w:r w:rsidRPr="00890080">
              <w:rPr>
                <w:rFonts w:eastAsiaTheme="minorHAnsi"/>
              </w:rPr>
              <w:t>Number of community skills development interventions implemented</w:t>
            </w:r>
          </w:p>
        </w:tc>
        <w:tc>
          <w:tcPr>
            <w:tcW w:type="pct" w:w="657"/>
            <w:gridSpan w:val="2"/>
          </w:tcPr>
          <w:p w:rsidP="00890080" w:rsidR="00890080" w:rsidRDefault="00890080" w:rsidRPr="00890080">
            <w:pPr>
              <w:spacing w:after="160" w:line="259" w:lineRule="auto"/>
              <w:rPr>
                <w:rFonts w:eastAsiaTheme="minorHAnsi"/>
              </w:rPr>
            </w:pPr>
            <w:r w:rsidRPr="00890080">
              <w:rPr>
                <w:rFonts w:eastAsiaTheme="minorHAnsi"/>
              </w:rPr>
              <w:t>Coordinate Community Skills Development</w:t>
            </w:r>
          </w:p>
          <w:p w:rsidP="00890080" w:rsidR="00890080" w:rsidRDefault="00890080" w:rsidRPr="00890080">
            <w:pPr>
              <w:spacing w:after="160" w:line="259" w:lineRule="auto"/>
              <w:rPr>
                <w:rFonts w:eastAsiaTheme="minorHAnsi"/>
              </w:rPr>
            </w:pPr>
          </w:p>
        </w:tc>
        <w:tc>
          <w:tcPr>
            <w:tcW w:type="pct" w:w="262"/>
          </w:tcPr>
          <w:p w:rsidP="00890080" w:rsidR="00890080" w:rsidRDefault="00890080" w:rsidRPr="00890080">
            <w:pPr>
              <w:spacing w:after="160" w:line="259" w:lineRule="auto"/>
              <w:rPr>
                <w:rFonts w:eastAsiaTheme="minorHAnsi"/>
              </w:rPr>
            </w:pPr>
          </w:p>
        </w:tc>
      </w:tr>
      <w:tr w:rsidR="00890080" w:rsidRPr="00890080" w:rsidTr="002C6AC2">
        <w:trPr>
          <w:trHeight w:val="719"/>
        </w:trPr>
        <w:tc>
          <w:tcPr>
            <w:tcW w:type="pct" w:w="1057"/>
            <w:gridSpan w:val="2"/>
            <w:vMerge/>
          </w:tcPr>
          <w:p w:rsidP="00890080" w:rsidR="00890080" w:rsidRDefault="00890080" w:rsidRPr="00890080">
            <w:pPr>
              <w:spacing w:after="160" w:line="259" w:lineRule="auto"/>
              <w:rPr>
                <w:rFonts w:eastAsiaTheme="minorHAnsi"/>
              </w:rPr>
            </w:pPr>
          </w:p>
        </w:tc>
        <w:tc>
          <w:tcPr>
            <w:tcW w:type="pct" w:w="1034"/>
            <w:gridSpan w:val="2"/>
          </w:tcPr>
          <w:p w:rsidP="00890080" w:rsidR="00890080" w:rsidRDefault="00890080" w:rsidRPr="00890080">
            <w:pPr>
              <w:spacing w:after="160" w:line="259" w:lineRule="auto"/>
              <w:rPr>
                <w:rFonts w:eastAsiaTheme="minorHAnsi"/>
              </w:rPr>
            </w:pPr>
            <w:r w:rsidRPr="00890080">
              <w:rPr>
                <w:rFonts w:eastAsiaTheme="minorHAnsi"/>
              </w:rPr>
              <w:t>Facilitate local skills development to support SEZ</w:t>
            </w:r>
          </w:p>
          <w:p w:rsidP="00890080" w:rsidR="00890080" w:rsidRDefault="00890080" w:rsidRPr="00890080">
            <w:pPr>
              <w:spacing w:after="160" w:line="259" w:lineRule="auto"/>
              <w:rPr>
                <w:rFonts w:eastAsiaTheme="minorHAnsi"/>
              </w:rPr>
            </w:pPr>
            <w:r w:rsidRPr="00890080">
              <w:rPr>
                <w:rFonts w:eastAsiaTheme="minorHAnsi"/>
              </w:rPr>
              <w:t xml:space="preserve">once identified by the  Relevant Department </w:t>
            </w:r>
          </w:p>
        </w:tc>
        <w:tc>
          <w:tcPr>
            <w:tcW w:type="pct" w:w="939"/>
            <w:gridSpan w:val="2"/>
          </w:tcPr>
          <w:p w:rsidP="00890080" w:rsidR="00890080" w:rsidRDefault="00890080" w:rsidRPr="00890080">
            <w:pPr>
              <w:spacing w:after="160" w:line="259" w:lineRule="auto"/>
              <w:rPr>
                <w:rFonts w:eastAsiaTheme="minorHAnsi"/>
              </w:rPr>
            </w:pPr>
            <w:r w:rsidRPr="00890080">
              <w:rPr>
                <w:rFonts w:eastAsiaTheme="minorHAnsi"/>
              </w:rPr>
              <w:t>Coordinate the development of local skills planning</w:t>
            </w:r>
          </w:p>
        </w:tc>
        <w:tc>
          <w:tcPr>
            <w:tcW w:type="pct" w:w="1051"/>
            <w:gridSpan w:val="2"/>
          </w:tcPr>
          <w:p w:rsidP="00890080" w:rsidR="00890080" w:rsidRDefault="00890080" w:rsidRPr="00890080">
            <w:pPr>
              <w:spacing w:after="160" w:line="259" w:lineRule="auto"/>
              <w:rPr>
                <w:rFonts w:eastAsiaTheme="minorHAnsi"/>
              </w:rPr>
            </w:pPr>
            <w:r w:rsidRPr="00890080">
              <w:rPr>
                <w:rFonts w:eastAsiaTheme="minorHAnsi"/>
              </w:rPr>
              <w:t xml:space="preserve">Number of local skills planning for SEZ </w:t>
            </w:r>
          </w:p>
        </w:tc>
        <w:tc>
          <w:tcPr>
            <w:tcW w:type="pct" w:w="657"/>
            <w:gridSpan w:val="2"/>
          </w:tcPr>
          <w:p w:rsidP="00890080" w:rsidR="00890080" w:rsidRDefault="00890080" w:rsidRPr="00890080">
            <w:pPr>
              <w:spacing w:after="160" w:line="259" w:lineRule="auto"/>
              <w:rPr>
                <w:rFonts w:eastAsiaTheme="minorHAnsi"/>
              </w:rPr>
            </w:pPr>
            <w:r w:rsidRPr="00890080">
              <w:rPr>
                <w:rFonts w:eastAsiaTheme="minorHAnsi"/>
              </w:rPr>
              <w:t>Local Skill development for SEZ</w:t>
            </w:r>
          </w:p>
          <w:p w:rsidP="00890080" w:rsidR="00890080" w:rsidRDefault="00890080" w:rsidRPr="00890080">
            <w:pPr>
              <w:spacing w:after="160" w:line="259" w:lineRule="auto"/>
              <w:rPr>
                <w:rFonts w:eastAsiaTheme="minorHAnsi"/>
              </w:rPr>
            </w:pPr>
          </w:p>
        </w:tc>
        <w:tc>
          <w:tcPr>
            <w:tcW w:type="pct" w:w="262"/>
          </w:tcPr>
          <w:p w:rsidP="00890080" w:rsidR="00890080" w:rsidRDefault="00890080" w:rsidRPr="00890080">
            <w:pPr>
              <w:spacing w:after="160" w:line="259" w:lineRule="auto"/>
              <w:rPr>
                <w:rFonts w:eastAsiaTheme="minorHAnsi"/>
                <w:highlight w:val="yellow"/>
              </w:rPr>
            </w:pPr>
          </w:p>
        </w:tc>
      </w:tr>
    </w:tbl>
    <w:p w:rsidP="00890080" w:rsidR="00890080" w:rsidRDefault="00890080" w:rsidRPr="00890080">
      <w:pPr>
        <w:spacing w:after="160" w:line="259" w:lineRule="auto"/>
        <w:rPr>
          <w:rFonts w:eastAsiaTheme="minorHAnsi"/>
        </w:rPr>
      </w:pPr>
    </w:p>
    <w:tbl>
      <w:tblPr>
        <w:tblW w:type="pct" w:w="500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2311"/>
        <w:gridCol w:w="84"/>
        <w:gridCol w:w="2694"/>
        <w:gridCol w:w="2772"/>
        <w:gridCol w:w="294"/>
        <w:gridCol w:w="1872"/>
        <w:gridCol w:w="222"/>
        <w:gridCol w:w="1711"/>
        <w:gridCol w:w="990"/>
      </w:tblGrid>
      <w:tr w:rsidR="00890080" w:rsidRPr="00890080" w:rsidTr="002C6AC2">
        <w:trPr>
          <w:tblHeader/>
        </w:trPr>
        <w:tc>
          <w:tcPr>
            <w:tcW w:type="pct" w:w="930"/>
            <w:gridSpan w:val="2"/>
            <w:vMerge w:val="restart"/>
            <w:shd w:color="auto" w:fill="DBE5F1" w:val="clear"/>
          </w:tcPr>
          <w:p w:rsidP="00890080" w:rsidR="00890080" w:rsidRDefault="00890080" w:rsidRPr="00890080">
            <w:pPr>
              <w:spacing w:after="160" w:line="259" w:lineRule="auto"/>
              <w:rPr>
                <w:rFonts w:eastAsiaTheme="minorHAnsi"/>
              </w:rPr>
            </w:pPr>
            <w:r w:rsidRPr="00890080">
              <w:rPr>
                <w:rFonts w:eastAsiaTheme="minorHAnsi"/>
              </w:rPr>
              <w:lastRenderedPageBreak/>
              <w:t>Corporate Service</w:t>
            </w:r>
          </w:p>
        </w:tc>
        <w:tc>
          <w:tcPr>
            <w:tcW w:type="pct" w:w="1043"/>
            <w:vMerge w:val="restart"/>
            <w:shd w:color="auto" w:fill="DBE5F1" w:val="clear"/>
          </w:tcPr>
          <w:p w:rsidP="00890080" w:rsidR="00890080" w:rsidRDefault="00890080" w:rsidRPr="00890080">
            <w:pPr>
              <w:spacing w:after="160" w:line="259" w:lineRule="auto"/>
              <w:rPr>
                <w:rFonts w:eastAsiaTheme="minorHAnsi"/>
              </w:rPr>
            </w:pPr>
            <w:r w:rsidRPr="00890080">
              <w:rPr>
                <w:rFonts w:eastAsiaTheme="minorHAnsi"/>
              </w:rPr>
              <w:t>Developmental Objectives</w:t>
            </w:r>
          </w:p>
        </w:tc>
        <w:tc>
          <w:tcPr>
            <w:tcW w:type="pct" w:w="1189"/>
            <w:gridSpan w:val="2"/>
            <w:vMerge w:val="restart"/>
            <w:shd w:color="auto" w:fill="DBE5F1" w:val="clear"/>
          </w:tcPr>
          <w:p w:rsidP="00890080" w:rsidR="00890080" w:rsidRDefault="00890080" w:rsidRPr="00890080">
            <w:pPr>
              <w:spacing w:after="160" w:line="259" w:lineRule="auto"/>
              <w:rPr>
                <w:rFonts w:eastAsiaTheme="minorHAnsi"/>
              </w:rPr>
            </w:pPr>
            <w:r w:rsidRPr="00890080">
              <w:rPr>
                <w:rFonts w:eastAsiaTheme="minorHAnsi"/>
              </w:rPr>
              <w:t>Operational Strategies</w:t>
            </w:r>
          </w:p>
        </w:tc>
        <w:tc>
          <w:tcPr>
            <w:tcW w:type="pct" w:w="813"/>
            <w:gridSpan w:val="2"/>
            <w:vMerge w:val="restart"/>
            <w:shd w:color="auto" w:fill="DBE5F1" w:val="clear"/>
          </w:tcPr>
          <w:p w:rsidP="00890080" w:rsidR="00890080" w:rsidRDefault="00890080" w:rsidRPr="00890080">
            <w:pPr>
              <w:spacing w:after="160" w:line="259" w:lineRule="auto"/>
              <w:rPr>
                <w:rFonts w:eastAsiaTheme="minorHAnsi"/>
              </w:rPr>
            </w:pPr>
            <w:r w:rsidRPr="00890080">
              <w:rPr>
                <w:rFonts w:eastAsiaTheme="minorHAnsi"/>
              </w:rPr>
              <w:t>Performance Indicators</w:t>
            </w:r>
          </w:p>
        </w:tc>
        <w:tc>
          <w:tcPr>
            <w:tcW w:type="pct" w:w="1025"/>
            <w:gridSpan w:val="2"/>
            <w:shd w:color="auto" w:fill="DBE5F1" w:val="clear"/>
          </w:tcPr>
          <w:p w:rsidP="00890080" w:rsidR="00890080" w:rsidRDefault="00890080" w:rsidRPr="00890080">
            <w:pPr>
              <w:spacing w:after="160" w:line="259" w:lineRule="auto"/>
              <w:rPr>
                <w:rFonts w:eastAsiaTheme="minorHAnsi"/>
              </w:rPr>
            </w:pPr>
            <w:r w:rsidRPr="00890080">
              <w:rPr>
                <w:rFonts w:eastAsiaTheme="minorHAnsi"/>
              </w:rPr>
              <w:t>Activities</w:t>
            </w:r>
          </w:p>
        </w:tc>
      </w:tr>
      <w:tr w:rsidR="00890080" w:rsidRPr="00890080" w:rsidTr="002C6AC2">
        <w:trPr>
          <w:tblHeader/>
        </w:trPr>
        <w:tc>
          <w:tcPr>
            <w:tcW w:type="pct" w:w="930"/>
            <w:gridSpan w:val="2"/>
            <w:vMerge/>
            <w:shd w:color="auto" w:fill="DBE5F1" w:val="clear"/>
          </w:tcPr>
          <w:p w:rsidP="00890080" w:rsidR="00890080" w:rsidRDefault="00890080" w:rsidRPr="00890080">
            <w:pPr>
              <w:spacing w:after="160" w:line="259" w:lineRule="auto"/>
              <w:rPr>
                <w:rFonts w:eastAsiaTheme="minorHAnsi"/>
              </w:rPr>
            </w:pPr>
          </w:p>
        </w:tc>
        <w:tc>
          <w:tcPr>
            <w:tcW w:type="pct" w:w="1043"/>
            <w:vMerge/>
            <w:shd w:color="auto" w:fill="DBE5F1" w:val="clear"/>
          </w:tcPr>
          <w:p w:rsidP="00890080" w:rsidR="00890080" w:rsidRDefault="00890080" w:rsidRPr="00890080">
            <w:pPr>
              <w:spacing w:after="160" w:line="259" w:lineRule="auto"/>
              <w:rPr>
                <w:rFonts w:eastAsiaTheme="minorHAnsi"/>
              </w:rPr>
            </w:pPr>
          </w:p>
        </w:tc>
        <w:tc>
          <w:tcPr>
            <w:tcW w:type="pct" w:w="1189"/>
            <w:gridSpan w:val="2"/>
            <w:vMerge/>
            <w:shd w:color="auto" w:fill="DBE5F1" w:val="clear"/>
          </w:tcPr>
          <w:p w:rsidP="00890080" w:rsidR="00890080" w:rsidRDefault="00890080" w:rsidRPr="00890080">
            <w:pPr>
              <w:spacing w:after="160" w:line="259" w:lineRule="auto"/>
              <w:rPr>
                <w:rFonts w:eastAsiaTheme="minorHAnsi"/>
              </w:rPr>
            </w:pPr>
          </w:p>
        </w:tc>
        <w:tc>
          <w:tcPr>
            <w:tcW w:type="pct" w:w="813"/>
            <w:gridSpan w:val="2"/>
            <w:vMerge/>
            <w:shd w:color="auto" w:fill="DBE5F1" w:val="clear"/>
          </w:tcPr>
          <w:p w:rsidP="00890080" w:rsidR="00890080" w:rsidRDefault="00890080" w:rsidRPr="00890080">
            <w:pPr>
              <w:spacing w:after="160" w:line="259" w:lineRule="auto"/>
              <w:rPr>
                <w:rFonts w:eastAsiaTheme="minorHAnsi"/>
              </w:rPr>
            </w:pPr>
          </w:p>
        </w:tc>
        <w:tc>
          <w:tcPr>
            <w:tcW w:type="pct" w:w="663"/>
            <w:shd w:color="auto" w:fill="DBE5F1" w:val="clear"/>
          </w:tcPr>
          <w:p w:rsidP="00890080" w:rsidR="00890080" w:rsidRDefault="00890080" w:rsidRPr="00890080">
            <w:pPr>
              <w:spacing w:after="160" w:line="259" w:lineRule="auto"/>
              <w:rPr>
                <w:rFonts w:eastAsiaTheme="minorHAnsi"/>
              </w:rPr>
            </w:pPr>
            <w:r w:rsidRPr="00890080">
              <w:rPr>
                <w:rFonts w:eastAsiaTheme="minorHAnsi"/>
              </w:rPr>
              <w:t>Programmes</w:t>
            </w:r>
          </w:p>
        </w:tc>
        <w:tc>
          <w:tcPr>
            <w:tcW w:type="pct" w:w="362"/>
            <w:shd w:color="auto" w:fill="DBE5F1" w:val="clear"/>
          </w:tcPr>
          <w:p w:rsidP="00890080" w:rsidR="00890080" w:rsidRDefault="00890080" w:rsidRPr="00890080">
            <w:pPr>
              <w:spacing w:after="160" w:line="259" w:lineRule="auto"/>
              <w:rPr>
                <w:rFonts w:eastAsiaTheme="minorHAnsi"/>
              </w:rPr>
            </w:pPr>
            <w:r w:rsidRPr="00890080">
              <w:rPr>
                <w:rFonts w:eastAsiaTheme="minorHAnsi"/>
              </w:rPr>
              <w:t>Projects</w:t>
            </w:r>
          </w:p>
        </w:tc>
      </w:tr>
      <w:tr w:rsidR="00890080" w:rsidRPr="00890080" w:rsidTr="002C6AC2">
        <w:trPr>
          <w:tblHeader/>
        </w:trPr>
        <w:tc>
          <w:tcPr>
            <w:tcW w:type="pct" w:w="5000"/>
            <w:gridSpan w:val="9"/>
            <w:shd w:color="auto" w:fill="DBE5F1" w:val="clear"/>
          </w:tcPr>
          <w:p w:rsidP="00890080" w:rsidR="00890080" w:rsidRDefault="00890080" w:rsidRPr="00890080">
            <w:pPr>
              <w:spacing w:after="160" w:line="259" w:lineRule="auto"/>
              <w:rPr>
                <w:rFonts w:eastAsiaTheme="minorHAnsi"/>
              </w:rPr>
            </w:pPr>
            <w:r>
              <w:rPr>
                <w:rFonts w:eastAsiaTheme="minorHAnsi"/>
              </w:rPr>
              <w:t>KPA 3</w:t>
            </w:r>
            <w:r w:rsidRPr="00890080">
              <w:rPr>
                <w:rFonts w:eastAsiaTheme="minorHAnsi"/>
              </w:rPr>
              <w:t>. Municipal Transformation and Organisation Development</w:t>
            </w:r>
          </w:p>
        </w:tc>
      </w:tr>
      <w:tr w:rsidR="00890080" w:rsidRPr="00890080" w:rsidTr="002C6AC2">
        <w:trPr>
          <w:tblHeader/>
        </w:trPr>
        <w:tc>
          <w:tcPr>
            <w:tcW w:type="pct" w:w="5000"/>
            <w:gridSpan w:val="9"/>
            <w:shd w:color="auto" w:fill="DBE5F1" w:val="clear"/>
          </w:tcPr>
          <w:p w:rsidP="00890080" w:rsidR="00890080" w:rsidRDefault="00890080" w:rsidRPr="00890080">
            <w:pPr>
              <w:spacing w:after="160" w:line="259" w:lineRule="auto"/>
              <w:rPr>
                <w:rFonts w:eastAsiaTheme="minorHAnsi"/>
              </w:rPr>
            </w:pPr>
            <w:r w:rsidRPr="00890080">
              <w:rPr>
                <w:rFonts w:eastAsiaTheme="minorHAnsi"/>
              </w:rPr>
              <w:t>Strategic Objective: To Increase Institutional Capacity, Efficiency and Effectiveness</w:t>
            </w:r>
          </w:p>
        </w:tc>
      </w:tr>
      <w:tr w:rsidR="00890080" w:rsidRPr="00890080" w:rsidTr="002C6AC2">
        <w:trPr>
          <w:tblHeader/>
        </w:trPr>
        <w:tc>
          <w:tcPr>
            <w:tcW w:type="pct" w:w="3162"/>
            <w:gridSpan w:val="5"/>
            <w:shd w:color="auto" w:fill="DBE5F1" w:val="clear"/>
          </w:tcPr>
          <w:p w:rsidP="00890080" w:rsidR="00890080" w:rsidRDefault="00890080" w:rsidRPr="00890080">
            <w:pPr>
              <w:spacing w:after="160" w:line="259" w:lineRule="auto"/>
              <w:rPr>
                <w:rFonts w:eastAsiaTheme="minorHAnsi"/>
              </w:rPr>
            </w:pPr>
            <w:r w:rsidRPr="00890080">
              <w:rPr>
                <w:rFonts w:eastAsiaTheme="minorHAnsi"/>
              </w:rPr>
              <w:t>Focus Area: Legal</w:t>
            </w:r>
          </w:p>
        </w:tc>
        <w:tc>
          <w:tcPr>
            <w:tcW w:type="pct" w:w="813"/>
            <w:gridSpan w:val="2"/>
            <w:shd w:color="auto" w:fill="DBE5F1" w:val="clear"/>
          </w:tcPr>
          <w:p w:rsidP="00890080" w:rsidR="00890080" w:rsidRDefault="00890080" w:rsidRPr="00890080">
            <w:pPr>
              <w:spacing w:after="160" w:line="259" w:lineRule="auto"/>
              <w:rPr>
                <w:rFonts w:eastAsiaTheme="minorHAnsi"/>
              </w:rPr>
            </w:pPr>
          </w:p>
        </w:tc>
        <w:tc>
          <w:tcPr>
            <w:tcW w:type="pct" w:w="663"/>
            <w:shd w:color="auto" w:fill="DBE5F1" w:val="clear"/>
          </w:tcPr>
          <w:p w:rsidP="00890080" w:rsidR="00890080" w:rsidRDefault="00890080" w:rsidRPr="00890080">
            <w:pPr>
              <w:spacing w:after="160" w:line="259" w:lineRule="auto"/>
              <w:rPr>
                <w:rFonts w:eastAsiaTheme="minorHAnsi"/>
              </w:rPr>
            </w:pPr>
          </w:p>
        </w:tc>
        <w:tc>
          <w:tcPr>
            <w:tcW w:type="pct" w:w="362"/>
            <w:shd w:color="auto" w:fill="DBE5F1" w:val="clear"/>
          </w:tcPr>
          <w:p w:rsidP="00890080" w:rsidR="00890080" w:rsidRDefault="00890080" w:rsidRPr="00890080">
            <w:pPr>
              <w:spacing w:after="160" w:line="259" w:lineRule="auto"/>
              <w:rPr>
                <w:rFonts w:eastAsiaTheme="minorHAnsi"/>
              </w:rPr>
            </w:pPr>
          </w:p>
        </w:tc>
      </w:tr>
      <w:tr w:rsidR="00890080" w:rsidRPr="00890080" w:rsidTr="002C6AC2">
        <w:tc>
          <w:tcPr>
            <w:tcW w:type="pct" w:w="930"/>
            <w:gridSpan w:val="2"/>
          </w:tcPr>
          <w:p w:rsidP="00890080" w:rsidR="00890080" w:rsidRDefault="00890080" w:rsidRPr="00890080">
            <w:pPr>
              <w:spacing w:after="160" w:line="259" w:lineRule="auto"/>
              <w:rPr>
                <w:rFonts w:eastAsiaTheme="minorHAnsi"/>
              </w:rPr>
            </w:pPr>
            <w:r w:rsidRPr="00890080">
              <w:rPr>
                <w:rFonts w:eastAsiaTheme="minorHAnsi"/>
              </w:rPr>
              <w:t>Legal</w:t>
            </w:r>
          </w:p>
        </w:tc>
        <w:tc>
          <w:tcPr>
            <w:tcW w:type="pct" w:w="1043"/>
          </w:tcPr>
          <w:p w:rsidP="00890080" w:rsidR="00890080" w:rsidRDefault="00890080" w:rsidRPr="00890080">
            <w:pPr>
              <w:spacing w:after="160" w:line="259" w:lineRule="auto"/>
              <w:rPr>
                <w:rFonts w:eastAsiaTheme="minorHAnsi"/>
              </w:rPr>
            </w:pPr>
            <w:r w:rsidRPr="00890080">
              <w:rPr>
                <w:rFonts w:eastAsiaTheme="minorHAnsi"/>
              </w:rPr>
              <w:t>Develop and Gazette 4 Infrastructure and Service Delivery orientated By laws</w:t>
            </w:r>
          </w:p>
        </w:tc>
        <w:tc>
          <w:tcPr>
            <w:tcW w:type="pct" w:w="1189"/>
            <w:gridSpan w:val="2"/>
          </w:tcPr>
          <w:p w:rsidP="00890080" w:rsidR="00890080" w:rsidRDefault="00890080" w:rsidRPr="00890080">
            <w:pPr>
              <w:spacing w:after="160" w:line="259" w:lineRule="auto"/>
              <w:rPr>
                <w:rFonts w:eastAsiaTheme="minorHAnsi"/>
              </w:rPr>
            </w:pPr>
            <w:r w:rsidRPr="00890080">
              <w:rPr>
                <w:rFonts w:eastAsiaTheme="minorHAnsi"/>
              </w:rPr>
              <w:t>Develop end review By laws</w:t>
            </w:r>
          </w:p>
        </w:tc>
        <w:tc>
          <w:tcPr>
            <w:tcW w:type="pct" w:w="813"/>
            <w:gridSpan w:val="2"/>
          </w:tcPr>
          <w:p w:rsidP="00890080" w:rsidR="00890080" w:rsidRDefault="00890080" w:rsidRPr="00890080">
            <w:pPr>
              <w:spacing w:after="160" w:line="259" w:lineRule="auto"/>
              <w:rPr>
                <w:rFonts w:eastAsiaTheme="minorHAnsi"/>
              </w:rPr>
            </w:pPr>
            <w:r w:rsidRPr="00890080">
              <w:rPr>
                <w:rFonts w:eastAsiaTheme="minorHAnsi"/>
              </w:rPr>
              <w:t>4 By laws</w:t>
            </w:r>
          </w:p>
        </w:tc>
        <w:tc>
          <w:tcPr>
            <w:tcW w:type="pct" w:w="663"/>
          </w:tcPr>
          <w:p w:rsidP="00890080" w:rsidR="00890080" w:rsidRDefault="00890080" w:rsidRPr="00890080">
            <w:pPr>
              <w:spacing w:after="160" w:line="259" w:lineRule="auto"/>
              <w:rPr>
                <w:rFonts w:eastAsiaTheme="minorHAnsi"/>
              </w:rPr>
            </w:pPr>
            <w:r w:rsidRPr="00890080">
              <w:rPr>
                <w:rFonts w:eastAsiaTheme="minorHAnsi"/>
              </w:rPr>
              <w:t>Development &amp; gazetting of by-laws</w:t>
            </w:r>
          </w:p>
          <w:p w:rsidP="00890080" w:rsidR="00890080" w:rsidRDefault="00890080" w:rsidRPr="00890080">
            <w:pPr>
              <w:spacing w:after="160" w:line="259" w:lineRule="auto"/>
              <w:rPr>
                <w:rFonts w:eastAsiaTheme="minorHAnsi"/>
              </w:rPr>
            </w:pPr>
          </w:p>
        </w:tc>
        <w:tc>
          <w:tcPr>
            <w:tcW w:type="pct" w:w="362"/>
          </w:tcPr>
          <w:p w:rsidP="00890080" w:rsidR="00890080" w:rsidRDefault="00890080" w:rsidRPr="00890080">
            <w:pPr>
              <w:spacing w:after="160" w:line="259" w:lineRule="auto"/>
              <w:rPr>
                <w:rFonts w:eastAsiaTheme="minorHAnsi"/>
              </w:rPr>
            </w:pPr>
          </w:p>
        </w:tc>
      </w:tr>
      <w:tr w:rsidR="00890080" w:rsidRPr="00890080" w:rsidTr="002C6AC2">
        <w:trPr>
          <w:tblHeader/>
        </w:trPr>
        <w:tc>
          <w:tcPr>
            <w:tcW w:type="pct" w:w="895"/>
            <w:vMerge w:val="restart"/>
            <w:shd w:color="auto" w:fill="DBE5F1" w:val="clear"/>
          </w:tcPr>
          <w:p w:rsidP="00890080" w:rsidR="00890080" w:rsidRDefault="00890080" w:rsidRPr="00890080">
            <w:pPr>
              <w:spacing w:after="160" w:line="259" w:lineRule="auto"/>
              <w:rPr>
                <w:rFonts w:eastAsiaTheme="minorHAnsi"/>
              </w:rPr>
            </w:pPr>
            <w:r w:rsidRPr="00890080">
              <w:rPr>
                <w:rFonts w:eastAsiaTheme="minorHAnsi"/>
              </w:rPr>
              <w:t>Corporate Service</w:t>
            </w:r>
          </w:p>
        </w:tc>
        <w:tc>
          <w:tcPr>
            <w:tcW w:type="pct" w:w="1078"/>
            <w:gridSpan w:val="2"/>
            <w:vMerge w:val="restart"/>
            <w:shd w:color="auto" w:fill="DBE5F1" w:val="clear"/>
          </w:tcPr>
          <w:p w:rsidP="00890080" w:rsidR="00890080" w:rsidRDefault="00890080" w:rsidRPr="00890080">
            <w:pPr>
              <w:spacing w:after="160" w:line="259" w:lineRule="auto"/>
              <w:rPr>
                <w:rFonts w:eastAsiaTheme="minorHAnsi"/>
              </w:rPr>
            </w:pPr>
            <w:r w:rsidRPr="00890080">
              <w:rPr>
                <w:rFonts w:eastAsiaTheme="minorHAnsi"/>
              </w:rPr>
              <w:t>Developmental Objectives</w:t>
            </w:r>
          </w:p>
        </w:tc>
        <w:tc>
          <w:tcPr>
            <w:tcW w:type="pct" w:w="1073"/>
            <w:vMerge w:val="restart"/>
            <w:shd w:color="auto" w:fill="DBE5F1" w:val="clear"/>
          </w:tcPr>
          <w:p w:rsidP="00890080" w:rsidR="00890080" w:rsidRDefault="00890080" w:rsidRPr="00890080">
            <w:pPr>
              <w:spacing w:after="160" w:line="259" w:lineRule="auto"/>
              <w:rPr>
                <w:rFonts w:eastAsiaTheme="minorHAnsi"/>
              </w:rPr>
            </w:pPr>
            <w:r w:rsidRPr="00890080">
              <w:rPr>
                <w:rFonts w:eastAsiaTheme="minorHAnsi"/>
              </w:rPr>
              <w:t>Operational Strategies</w:t>
            </w:r>
          </w:p>
        </w:tc>
        <w:tc>
          <w:tcPr>
            <w:tcW w:type="pct" w:w="841"/>
            <w:gridSpan w:val="2"/>
            <w:vMerge w:val="restart"/>
            <w:shd w:color="auto" w:fill="DBE5F1" w:val="clear"/>
          </w:tcPr>
          <w:p w:rsidP="00890080" w:rsidR="00890080" w:rsidRDefault="00890080" w:rsidRPr="00890080">
            <w:pPr>
              <w:spacing w:after="160" w:line="259" w:lineRule="auto"/>
              <w:rPr>
                <w:rFonts w:eastAsiaTheme="minorHAnsi"/>
              </w:rPr>
            </w:pPr>
            <w:r w:rsidRPr="00890080">
              <w:rPr>
                <w:rFonts w:eastAsiaTheme="minorHAnsi"/>
              </w:rPr>
              <w:t>Performance Indicators</w:t>
            </w:r>
          </w:p>
        </w:tc>
        <w:tc>
          <w:tcPr>
            <w:tcW w:type="pct" w:w="1113"/>
            <w:gridSpan w:val="3"/>
            <w:shd w:color="auto" w:fill="DBE5F1" w:val="clear"/>
          </w:tcPr>
          <w:p w:rsidP="00890080" w:rsidR="00890080" w:rsidRDefault="00890080" w:rsidRPr="00890080">
            <w:pPr>
              <w:spacing w:after="160" w:line="259" w:lineRule="auto"/>
              <w:rPr>
                <w:rFonts w:eastAsiaTheme="minorHAnsi"/>
              </w:rPr>
            </w:pPr>
            <w:r w:rsidRPr="00890080">
              <w:rPr>
                <w:rFonts w:eastAsiaTheme="minorHAnsi"/>
              </w:rPr>
              <w:t>Activities</w:t>
            </w:r>
          </w:p>
        </w:tc>
      </w:tr>
      <w:tr w:rsidR="00890080" w:rsidRPr="00890080" w:rsidTr="002C6AC2">
        <w:trPr>
          <w:tblHeader/>
        </w:trPr>
        <w:tc>
          <w:tcPr>
            <w:tcW w:type="pct" w:w="895"/>
            <w:vMerge/>
            <w:shd w:color="auto" w:fill="DBE5F1" w:val="clear"/>
          </w:tcPr>
          <w:p w:rsidP="00890080" w:rsidR="00890080" w:rsidRDefault="00890080" w:rsidRPr="00890080">
            <w:pPr>
              <w:spacing w:after="160" w:line="259" w:lineRule="auto"/>
              <w:rPr>
                <w:rFonts w:eastAsiaTheme="minorHAnsi"/>
              </w:rPr>
            </w:pPr>
          </w:p>
        </w:tc>
        <w:tc>
          <w:tcPr>
            <w:tcW w:type="pct" w:w="1078"/>
            <w:gridSpan w:val="2"/>
            <w:vMerge/>
            <w:shd w:color="auto" w:fill="DBE5F1" w:val="clear"/>
          </w:tcPr>
          <w:p w:rsidP="00890080" w:rsidR="00890080" w:rsidRDefault="00890080" w:rsidRPr="00890080">
            <w:pPr>
              <w:spacing w:after="160" w:line="259" w:lineRule="auto"/>
              <w:rPr>
                <w:rFonts w:eastAsiaTheme="minorHAnsi"/>
              </w:rPr>
            </w:pPr>
          </w:p>
        </w:tc>
        <w:tc>
          <w:tcPr>
            <w:tcW w:type="pct" w:w="1073"/>
            <w:vMerge/>
            <w:shd w:color="auto" w:fill="DBE5F1" w:val="clear"/>
          </w:tcPr>
          <w:p w:rsidP="00890080" w:rsidR="00890080" w:rsidRDefault="00890080" w:rsidRPr="00890080">
            <w:pPr>
              <w:spacing w:after="160" w:line="259" w:lineRule="auto"/>
              <w:rPr>
                <w:rFonts w:eastAsiaTheme="minorHAnsi"/>
              </w:rPr>
            </w:pPr>
          </w:p>
        </w:tc>
        <w:tc>
          <w:tcPr>
            <w:tcW w:type="pct" w:w="841"/>
            <w:gridSpan w:val="2"/>
            <w:vMerge/>
            <w:shd w:color="auto" w:fill="DBE5F1" w:val="clear"/>
          </w:tcPr>
          <w:p w:rsidP="00890080" w:rsidR="00890080" w:rsidRDefault="00890080" w:rsidRPr="00890080">
            <w:pPr>
              <w:spacing w:after="160" w:line="259" w:lineRule="auto"/>
              <w:rPr>
                <w:rFonts w:eastAsiaTheme="minorHAnsi"/>
              </w:rPr>
            </w:pPr>
          </w:p>
        </w:tc>
        <w:tc>
          <w:tcPr>
            <w:tcW w:type="pct" w:w="751"/>
            <w:gridSpan w:val="2"/>
            <w:shd w:color="auto" w:fill="DBE5F1" w:val="clear"/>
          </w:tcPr>
          <w:p w:rsidP="00890080" w:rsidR="00890080" w:rsidRDefault="00890080" w:rsidRPr="00890080">
            <w:pPr>
              <w:spacing w:after="160" w:line="259" w:lineRule="auto"/>
              <w:rPr>
                <w:rFonts w:eastAsiaTheme="minorHAnsi"/>
              </w:rPr>
            </w:pPr>
            <w:r w:rsidRPr="00890080">
              <w:rPr>
                <w:rFonts w:eastAsiaTheme="minorHAnsi"/>
              </w:rPr>
              <w:t>Programmes</w:t>
            </w:r>
          </w:p>
        </w:tc>
        <w:tc>
          <w:tcPr>
            <w:tcW w:type="pct" w:w="362"/>
            <w:shd w:color="auto" w:fill="DBE5F1" w:val="clear"/>
          </w:tcPr>
          <w:p w:rsidP="00890080" w:rsidR="00890080" w:rsidRDefault="00890080" w:rsidRPr="00890080">
            <w:pPr>
              <w:spacing w:after="160" w:line="259" w:lineRule="auto"/>
              <w:rPr>
                <w:rFonts w:eastAsiaTheme="minorHAnsi"/>
              </w:rPr>
            </w:pPr>
            <w:r w:rsidRPr="00890080">
              <w:rPr>
                <w:rFonts w:eastAsiaTheme="minorHAnsi"/>
              </w:rPr>
              <w:t>Projects</w:t>
            </w:r>
          </w:p>
        </w:tc>
      </w:tr>
      <w:tr w:rsidR="00890080" w:rsidRPr="00890080" w:rsidTr="002C6AC2">
        <w:trPr>
          <w:tblHeader/>
        </w:trPr>
        <w:tc>
          <w:tcPr>
            <w:tcW w:type="pct" w:w="5000"/>
            <w:gridSpan w:val="9"/>
            <w:shd w:color="auto" w:fill="DBE5F1" w:val="clear"/>
          </w:tcPr>
          <w:p w:rsidP="00890080" w:rsidR="00890080" w:rsidRDefault="00890080" w:rsidRPr="00890080">
            <w:pPr>
              <w:spacing w:after="160" w:line="259" w:lineRule="auto"/>
              <w:rPr>
                <w:rFonts w:eastAsiaTheme="minorHAnsi"/>
              </w:rPr>
            </w:pPr>
            <w:r>
              <w:rPr>
                <w:rFonts w:eastAsiaTheme="minorHAnsi"/>
              </w:rPr>
              <w:t>KPA 3</w:t>
            </w:r>
            <w:r w:rsidRPr="00890080">
              <w:rPr>
                <w:rFonts w:eastAsiaTheme="minorHAnsi"/>
              </w:rPr>
              <w:t>. Municipal Transformation and Organisation Development</w:t>
            </w:r>
          </w:p>
        </w:tc>
      </w:tr>
      <w:tr w:rsidR="00890080" w:rsidRPr="00890080" w:rsidTr="002C6AC2">
        <w:trPr>
          <w:tblHeader/>
        </w:trPr>
        <w:tc>
          <w:tcPr>
            <w:tcW w:type="pct" w:w="5000"/>
            <w:gridSpan w:val="9"/>
            <w:shd w:color="auto" w:fill="DBE5F1" w:val="clear"/>
          </w:tcPr>
          <w:p w:rsidP="00890080" w:rsidR="00890080" w:rsidRDefault="00890080" w:rsidRPr="00890080">
            <w:pPr>
              <w:spacing w:after="160" w:line="259" w:lineRule="auto"/>
              <w:rPr>
                <w:rFonts w:eastAsiaTheme="minorHAnsi"/>
              </w:rPr>
            </w:pPr>
            <w:r w:rsidRPr="00890080">
              <w:rPr>
                <w:rFonts w:eastAsiaTheme="minorHAnsi"/>
              </w:rPr>
              <w:t>Strategic Objective: To Increase Institutional Capacity, Efficiency and Effectiveness</w:t>
            </w:r>
          </w:p>
        </w:tc>
      </w:tr>
      <w:tr w:rsidR="00890080" w:rsidRPr="00890080" w:rsidTr="002C6AC2">
        <w:trPr>
          <w:tblHeader/>
        </w:trPr>
        <w:tc>
          <w:tcPr>
            <w:tcW w:type="pct" w:w="3046"/>
            <w:gridSpan w:val="4"/>
            <w:shd w:color="auto" w:fill="DBE5F1" w:val="clear"/>
          </w:tcPr>
          <w:p w:rsidP="00890080" w:rsidR="00890080" w:rsidRDefault="00890080" w:rsidRPr="00890080">
            <w:pPr>
              <w:spacing w:after="160" w:line="259" w:lineRule="auto"/>
              <w:rPr>
                <w:rFonts w:eastAsiaTheme="minorHAnsi"/>
              </w:rPr>
            </w:pPr>
            <w:r w:rsidRPr="00890080">
              <w:rPr>
                <w:rFonts w:eastAsiaTheme="minorHAnsi"/>
              </w:rPr>
              <w:t>Focus Area: ICT</w:t>
            </w:r>
          </w:p>
        </w:tc>
        <w:tc>
          <w:tcPr>
            <w:tcW w:type="pct" w:w="841"/>
            <w:gridSpan w:val="2"/>
            <w:shd w:color="auto" w:fill="DBE5F1" w:val="clear"/>
          </w:tcPr>
          <w:p w:rsidP="00890080" w:rsidR="00890080" w:rsidRDefault="00890080" w:rsidRPr="00890080">
            <w:pPr>
              <w:spacing w:after="160" w:line="259" w:lineRule="auto"/>
              <w:rPr>
                <w:rFonts w:eastAsiaTheme="minorHAnsi"/>
              </w:rPr>
            </w:pPr>
          </w:p>
        </w:tc>
        <w:tc>
          <w:tcPr>
            <w:tcW w:type="pct" w:w="751"/>
            <w:gridSpan w:val="2"/>
            <w:shd w:color="auto" w:fill="DBE5F1" w:val="clear"/>
          </w:tcPr>
          <w:p w:rsidP="00890080" w:rsidR="00890080" w:rsidRDefault="00890080" w:rsidRPr="00890080">
            <w:pPr>
              <w:spacing w:after="160" w:line="259" w:lineRule="auto"/>
              <w:rPr>
                <w:rFonts w:eastAsiaTheme="minorHAnsi"/>
              </w:rPr>
            </w:pPr>
          </w:p>
        </w:tc>
        <w:tc>
          <w:tcPr>
            <w:tcW w:type="pct" w:w="362"/>
            <w:shd w:color="auto" w:fill="DBE5F1" w:val="clear"/>
          </w:tcPr>
          <w:p w:rsidP="00890080" w:rsidR="00890080" w:rsidRDefault="00890080" w:rsidRPr="00890080">
            <w:pPr>
              <w:spacing w:after="160" w:line="259" w:lineRule="auto"/>
              <w:rPr>
                <w:rFonts w:eastAsiaTheme="minorHAnsi"/>
              </w:rPr>
            </w:pPr>
          </w:p>
        </w:tc>
      </w:tr>
      <w:tr w:rsidR="00890080" w:rsidRPr="00890080" w:rsidTr="002C6AC2">
        <w:trPr>
          <w:trHeight w:val="615"/>
        </w:trPr>
        <w:tc>
          <w:tcPr>
            <w:tcW w:type="pct" w:w="895"/>
            <w:vMerge w:val="restart"/>
          </w:tcPr>
          <w:p w:rsidP="00890080" w:rsidR="00890080" w:rsidRDefault="00890080" w:rsidRPr="00890080">
            <w:pPr>
              <w:spacing w:after="160" w:line="259" w:lineRule="auto"/>
              <w:rPr>
                <w:rFonts w:eastAsiaTheme="minorHAnsi"/>
              </w:rPr>
            </w:pPr>
            <w:r w:rsidRPr="00890080">
              <w:rPr>
                <w:rFonts w:eastAsiaTheme="minorHAnsi"/>
              </w:rPr>
              <w:t xml:space="preserve">ICT Infrastructure </w:t>
            </w:r>
          </w:p>
        </w:tc>
        <w:tc>
          <w:tcPr>
            <w:tcW w:type="pct" w:w="1078"/>
            <w:gridSpan w:val="2"/>
            <w:vMerge w:val="restart"/>
          </w:tcPr>
          <w:p w:rsidP="00890080" w:rsidR="00890080" w:rsidRDefault="00890080" w:rsidRPr="00890080">
            <w:pPr>
              <w:spacing w:after="160" w:line="259" w:lineRule="auto"/>
              <w:rPr>
                <w:rFonts w:eastAsiaTheme="minorHAnsi"/>
              </w:rPr>
            </w:pPr>
            <w:r w:rsidRPr="00890080">
              <w:rPr>
                <w:rFonts w:eastAsiaTheme="minorHAnsi"/>
              </w:rPr>
              <w:t xml:space="preserve">1.1. Increase Institutional Efficiency and Utilisation </w:t>
            </w:r>
          </w:p>
          <w:p w:rsidP="00890080" w:rsidR="00890080" w:rsidRDefault="00890080" w:rsidRPr="00890080">
            <w:pPr>
              <w:spacing w:after="160" w:line="259" w:lineRule="auto"/>
              <w:rPr>
                <w:rFonts w:eastAsiaTheme="minorHAnsi"/>
              </w:rPr>
            </w:pPr>
          </w:p>
          <w:p w:rsidP="00890080" w:rsidR="00890080" w:rsidRDefault="00890080" w:rsidRPr="00890080">
            <w:pPr>
              <w:spacing w:after="160" w:line="259" w:lineRule="auto"/>
              <w:rPr>
                <w:rFonts w:eastAsiaTheme="minorHAnsi"/>
              </w:rPr>
            </w:pPr>
          </w:p>
        </w:tc>
        <w:tc>
          <w:tcPr>
            <w:tcW w:type="pct" w:w="1073"/>
          </w:tcPr>
          <w:p w:rsidP="00890080" w:rsidR="00890080" w:rsidRDefault="00890080" w:rsidRPr="00890080">
            <w:pPr>
              <w:spacing w:after="160" w:line="259" w:lineRule="auto"/>
              <w:rPr>
                <w:rFonts w:eastAsiaTheme="minorHAnsi"/>
              </w:rPr>
            </w:pPr>
            <w:r w:rsidRPr="00890080">
              <w:rPr>
                <w:rFonts w:eastAsiaTheme="minorHAnsi"/>
              </w:rPr>
              <w:t>Provision of ICT Hardware and Software</w:t>
            </w:r>
          </w:p>
        </w:tc>
        <w:tc>
          <w:tcPr>
            <w:tcW w:type="pct" w:w="841"/>
            <w:gridSpan w:val="2"/>
          </w:tcPr>
          <w:p w:rsidP="00890080" w:rsidR="00890080" w:rsidRDefault="00890080" w:rsidRPr="00890080">
            <w:pPr>
              <w:spacing w:after="160" w:line="259" w:lineRule="auto"/>
              <w:rPr>
                <w:rFonts w:eastAsiaTheme="minorHAnsi"/>
              </w:rPr>
            </w:pPr>
            <w:r w:rsidRPr="00890080">
              <w:rPr>
                <w:rFonts w:eastAsiaTheme="minorHAnsi"/>
              </w:rPr>
              <w:t>Electronic Complaints Management System</w:t>
            </w:r>
          </w:p>
        </w:tc>
        <w:tc>
          <w:tcPr>
            <w:tcW w:type="pct" w:w="751"/>
            <w:gridSpan w:val="2"/>
          </w:tcPr>
          <w:p w:rsidP="00890080" w:rsidR="00890080" w:rsidRDefault="00890080" w:rsidRPr="00890080">
            <w:pPr>
              <w:spacing w:after="160" w:line="259" w:lineRule="auto"/>
              <w:rPr>
                <w:rFonts w:eastAsiaTheme="minorHAnsi"/>
              </w:rPr>
            </w:pPr>
            <w:r w:rsidRPr="00890080">
              <w:rPr>
                <w:rFonts w:eastAsiaTheme="minorHAnsi"/>
              </w:rPr>
              <w:t xml:space="preserve"> Purchase electronic complaints management system</w:t>
            </w:r>
          </w:p>
        </w:tc>
        <w:tc>
          <w:tcPr>
            <w:tcW w:type="pct" w:w="362"/>
          </w:tcPr>
          <w:p w:rsidP="00890080" w:rsidR="00890080" w:rsidRDefault="00890080" w:rsidRPr="00890080">
            <w:pPr>
              <w:spacing w:after="160" w:line="259" w:lineRule="auto"/>
              <w:rPr>
                <w:rFonts w:eastAsiaTheme="minorHAnsi"/>
              </w:rPr>
            </w:pPr>
          </w:p>
        </w:tc>
      </w:tr>
      <w:tr w:rsidR="00890080" w:rsidRPr="00890080" w:rsidTr="002C6AC2">
        <w:trPr>
          <w:trHeight w:val="619"/>
        </w:trPr>
        <w:tc>
          <w:tcPr>
            <w:tcW w:type="pct" w:w="895"/>
            <w:vMerge/>
          </w:tcPr>
          <w:p w:rsidP="00890080" w:rsidR="00890080" w:rsidRDefault="00890080" w:rsidRPr="00890080">
            <w:pPr>
              <w:spacing w:after="160" w:line="259" w:lineRule="auto"/>
              <w:rPr>
                <w:rFonts w:eastAsiaTheme="minorHAnsi"/>
              </w:rPr>
            </w:pPr>
          </w:p>
        </w:tc>
        <w:tc>
          <w:tcPr>
            <w:tcW w:type="pct" w:w="1078"/>
            <w:gridSpan w:val="2"/>
            <w:vMerge/>
          </w:tcPr>
          <w:p w:rsidP="00890080" w:rsidR="00890080" w:rsidRDefault="00890080" w:rsidRPr="00890080">
            <w:pPr>
              <w:spacing w:after="160" w:line="259" w:lineRule="auto"/>
              <w:rPr>
                <w:rFonts w:eastAsiaTheme="minorHAnsi"/>
              </w:rPr>
            </w:pPr>
          </w:p>
        </w:tc>
        <w:tc>
          <w:tcPr>
            <w:tcW w:type="pct" w:w="1073"/>
          </w:tcPr>
          <w:p w:rsidP="00890080" w:rsidR="00890080" w:rsidRDefault="00890080" w:rsidRPr="00890080">
            <w:pPr>
              <w:spacing w:after="160" w:line="259" w:lineRule="auto"/>
              <w:rPr>
                <w:rFonts w:eastAsiaTheme="minorHAnsi"/>
              </w:rPr>
            </w:pPr>
            <w:r w:rsidRPr="00890080">
              <w:rPr>
                <w:rFonts w:eastAsiaTheme="minorHAnsi"/>
              </w:rPr>
              <w:t>Linking offices and internet breakouts</w:t>
            </w:r>
          </w:p>
        </w:tc>
        <w:tc>
          <w:tcPr>
            <w:tcW w:type="pct" w:w="841"/>
            <w:gridSpan w:val="2"/>
          </w:tcPr>
          <w:p w:rsidP="00890080" w:rsidR="00890080" w:rsidRDefault="00890080" w:rsidRPr="00890080">
            <w:pPr>
              <w:spacing w:after="160" w:line="259" w:lineRule="auto"/>
              <w:rPr>
                <w:rFonts w:eastAsiaTheme="minorHAnsi"/>
              </w:rPr>
            </w:pPr>
            <w:r w:rsidRPr="00890080">
              <w:rPr>
                <w:rFonts w:eastAsiaTheme="minorHAnsi"/>
              </w:rPr>
              <w:t xml:space="preserve">Number of upgraded and linked offices </w:t>
            </w:r>
            <w:r w:rsidRPr="00890080">
              <w:rPr>
                <w:rFonts w:eastAsiaTheme="minorHAnsi"/>
              </w:rPr>
              <w:lastRenderedPageBreak/>
              <w:t>through various technologies</w:t>
            </w:r>
          </w:p>
        </w:tc>
        <w:tc>
          <w:tcPr>
            <w:tcW w:type="pct" w:w="751"/>
            <w:gridSpan w:val="2"/>
          </w:tcPr>
          <w:p w:rsidP="00890080" w:rsidR="00890080" w:rsidRDefault="00890080" w:rsidRPr="00890080">
            <w:pPr>
              <w:spacing w:after="160" w:line="259" w:lineRule="auto"/>
              <w:rPr>
                <w:rFonts w:eastAsiaTheme="minorHAnsi"/>
              </w:rPr>
            </w:pPr>
            <w:r w:rsidRPr="00890080">
              <w:rPr>
                <w:rFonts w:eastAsiaTheme="minorHAnsi"/>
              </w:rPr>
              <w:lastRenderedPageBreak/>
              <w:t xml:space="preserve"> Buildings linked through various technologies</w:t>
            </w:r>
          </w:p>
        </w:tc>
        <w:tc>
          <w:tcPr>
            <w:tcW w:type="pct" w:w="362"/>
          </w:tcPr>
          <w:p w:rsidP="00890080" w:rsidR="00890080" w:rsidRDefault="00890080" w:rsidRPr="00890080">
            <w:pPr>
              <w:spacing w:after="160" w:line="259" w:lineRule="auto"/>
              <w:rPr>
                <w:rFonts w:eastAsiaTheme="minorHAnsi"/>
              </w:rPr>
            </w:pPr>
          </w:p>
        </w:tc>
      </w:tr>
      <w:tr w:rsidR="00890080" w:rsidRPr="00890080" w:rsidTr="002C6AC2">
        <w:tc>
          <w:tcPr>
            <w:tcW w:type="pct" w:w="895"/>
            <w:vMerge/>
          </w:tcPr>
          <w:p w:rsidP="00890080" w:rsidR="00890080" w:rsidRDefault="00890080" w:rsidRPr="00890080">
            <w:pPr>
              <w:spacing w:after="160" w:line="259" w:lineRule="auto"/>
              <w:rPr>
                <w:rFonts w:eastAsiaTheme="minorHAnsi"/>
              </w:rPr>
            </w:pPr>
          </w:p>
        </w:tc>
        <w:tc>
          <w:tcPr>
            <w:tcW w:type="pct" w:w="1078"/>
            <w:gridSpan w:val="2"/>
            <w:vMerge/>
          </w:tcPr>
          <w:p w:rsidP="00890080" w:rsidR="00890080" w:rsidRDefault="00890080" w:rsidRPr="00890080">
            <w:pPr>
              <w:spacing w:after="160" w:line="259" w:lineRule="auto"/>
              <w:rPr>
                <w:rFonts w:eastAsiaTheme="minorHAnsi"/>
              </w:rPr>
            </w:pPr>
          </w:p>
        </w:tc>
        <w:tc>
          <w:tcPr>
            <w:tcW w:type="pct" w:w="1073"/>
          </w:tcPr>
          <w:p w:rsidP="00890080" w:rsidR="00890080" w:rsidRDefault="00890080" w:rsidRPr="00890080">
            <w:pPr>
              <w:spacing w:after="160" w:line="259" w:lineRule="auto"/>
              <w:rPr>
                <w:rFonts w:eastAsiaTheme="minorHAnsi"/>
              </w:rPr>
            </w:pPr>
            <w:r w:rsidRPr="00890080">
              <w:rPr>
                <w:rFonts w:eastAsiaTheme="minorHAnsi"/>
              </w:rPr>
              <w:t xml:space="preserve">Provision of VoIP infrastructure for buildings </w:t>
            </w:r>
          </w:p>
        </w:tc>
        <w:tc>
          <w:tcPr>
            <w:tcW w:type="pct" w:w="841"/>
            <w:gridSpan w:val="2"/>
          </w:tcPr>
          <w:p w:rsidP="00890080" w:rsidR="00890080" w:rsidRDefault="00890080" w:rsidRPr="00890080">
            <w:pPr>
              <w:spacing w:after="160" w:line="259" w:lineRule="auto"/>
              <w:rPr>
                <w:rFonts w:eastAsiaTheme="minorHAnsi"/>
              </w:rPr>
            </w:pPr>
            <w:r w:rsidRPr="00890080">
              <w:rPr>
                <w:rFonts w:eastAsiaTheme="minorHAnsi"/>
              </w:rPr>
              <w:t>Number of PABX and IP handsets</w:t>
            </w:r>
          </w:p>
        </w:tc>
        <w:tc>
          <w:tcPr>
            <w:tcW w:type="pct" w:w="751"/>
            <w:gridSpan w:val="2"/>
          </w:tcPr>
          <w:p w:rsidP="00890080" w:rsidR="00890080" w:rsidRDefault="00890080" w:rsidRPr="00890080">
            <w:pPr>
              <w:spacing w:after="160" w:line="259" w:lineRule="auto"/>
              <w:rPr>
                <w:rFonts w:eastAsiaTheme="minorHAnsi"/>
              </w:rPr>
            </w:pPr>
            <w:r w:rsidRPr="00890080">
              <w:rPr>
                <w:rFonts w:eastAsiaTheme="minorHAnsi"/>
              </w:rPr>
              <w:t>Replace outdated IP Phones and VoIP equipment</w:t>
            </w:r>
          </w:p>
        </w:tc>
        <w:tc>
          <w:tcPr>
            <w:tcW w:type="pct" w:w="362"/>
          </w:tcPr>
          <w:p w:rsidP="00890080" w:rsidR="00890080" w:rsidRDefault="00890080" w:rsidRPr="00890080">
            <w:pPr>
              <w:spacing w:after="160" w:line="259" w:lineRule="auto"/>
              <w:rPr>
                <w:rFonts w:eastAsiaTheme="minorHAnsi"/>
              </w:rPr>
            </w:pPr>
          </w:p>
        </w:tc>
      </w:tr>
      <w:tr w:rsidR="00890080" w:rsidRPr="00890080" w:rsidTr="002C6AC2">
        <w:tc>
          <w:tcPr>
            <w:tcW w:type="pct" w:w="895"/>
            <w:vMerge/>
          </w:tcPr>
          <w:p w:rsidP="00890080" w:rsidR="00890080" w:rsidRDefault="00890080" w:rsidRPr="00890080">
            <w:pPr>
              <w:spacing w:after="160" w:line="259" w:lineRule="auto"/>
              <w:rPr>
                <w:rFonts w:eastAsiaTheme="minorHAnsi"/>
              </w:rPr>
            </w:pPr>
          </w:p>
        </w:tc>
        <w:tc>
          <w:tcPr>
            <w:tcW w:type="pct" w:w="1078"/>
            <w:gridSpan w:val="2"/>
            <w:vMerge/>
          </w:tcPr>
          <w:p w:rsidP="00890080" w:rsidR="00890080" w:rsidRDefault="00890080" w:rsidRPr="00890080">
            <w:pPr>
              <w:spacing w:after="160" w:line="259" w:lineRule="auto"/>
              <w:rPr>
                <w:rFonts w:eastAsiaTheme="minorHAnsi"/>
              </w:rPr>
            </w:pPr>
          </w:p>
        </w:tc>
        <w:tc>
          <w:tcPr>
            <w:tcW w:type="pct" w:w="1073"/>
          </w:tcPr>
          <w:p w:rsidP="00890080" w:rsidR="00890080" w:rsidRDefault="00890080" w:rsidRPr="00890080">
            <w:pPr>
              <w:spacing w:after="160" w:line="259" w:lineRule="auto"/>
              <w:rPr>
                <w:rFonts w:eastAsiaTheme="minorHAnsi"/>
              </w:rPr>
            </w:pPr>
            <w:r w:rsidRPr="00890080">
              <w:rPr>
                <w:rFonts w:eastAsiaTheme="minorHAnsi"/>
              </w:rPr>
              <w:t>Provision of Servers</w:t>
            </w:r>
          </w:p>
        </w:tc>
        <w:tc>
          <w:tcPr>
            <w:tcW w:type="pct" w:w="841"/>
            <w:gridSpan w:val="2"/>
          </w:tcPr>
          <w:p w:rsidP="00890080" w:rsidR="00890080" w:rsidRDefault="00890080" w:rsidRPr="00890080">
            <w:pPr>
              <w:spacing w:after="160" w:line="259" w:lineRule="auto"/>
              <w:rPr>
                <w:rFonts w:eastAsiaTheme="minorHAnsi"/>
              </w:rPr>
            </w:pPr>
            <w:r w:rsidRPr="00890080">
              <w:rPr>
                <w:rFonts w:eastAsiaTheme="minorHAnsi"/>
              </w:rPr>
              <w:t>Number of replaced servers</w:t>
            </w:r>
          </w:p>
        </w:tc>
        <w:tc>
          <w:tcPr>
            <w:tcW w:type="pct" w:w="751"/>
            <w:gridSpan w:val="2"/>
          </w:tcPr>
          <w:p w:rsidP="00890080" w:rsidR="00890080" w:rsidRDefault="00890080" w:rsidRPr="00890080">
            <w:pPr>
              <w:spacing w:after="160" w:line="259" w:lineRule="auto"/>
              <w:rPr>
                <w:rFonts w:eastAsiaTheme="minorHAnsi"/>
              </w:rPr>
            </w:pPr>
            <w:r w:rsidRPr="00890080">
              <w:rPr>
                <w:rFonts w:eastAsiaTheme="minorHAnsi"/>
              </w:rPr>
              <w:t>Servers</w:t>
            </w:r>
          </w:p>
        </w:tc>
        <w:tc>
          <w:tcPr>
            <w:tcW w:type="pct" w:w="362"/>
          </w:tcPr>
          <w:p w:rsidP="00890080" w:rsidR="00890080" w:rsidRDefault="00890080" w:rsidRPr="00890080">
            <w:pPr>
              <w:spacing w:after="160" w:line="259" w:lineRule="auto"/>
              <w:rPr>
                <w:rFonts w:eastAsiaTheme="minorHAnsi"/>
              </w:rPr>
            </w:pPr>
          </w:p>
        </w:tc>
      </w:tr>
      <w:tr w:rsidR="00890080" w:rsidRPr="00890080" w:rsidTr="002C6AC2">
        <w:tc>
          <w:tcPr>
            <w:tcW w:type="pct" w:w="895"/>
            <w:vMerge/>
          </w:tcPr>
          <w:p w:rsidP="00890080" w:rsidR="00890080" w:rsidRDefault="00890080" w:rsidRPr="00890080">
            <w:pPr>
              <w:spacing w:after="160" w:line="259" w:lineRule="auto"/>
              <w:rPr>
                <w:rFonts w:eastAsiaTheme="minorHAnsi"/>
              </w:rPr>
            </w:pPr>
          </w:p>
        </w:tc>
        <w:tc>
          <w:tcPr>
            <w:tcW w:type="pct" w:w="1078"/>
            <w:gridSpan w:val="2"/>
            <w:vMerge/>
          </w:tcPr>
          <w:p w:rsidP="00890080" w:rsidR="00890080" w:rsidRDefault="00890080" w:rsidRPr="00890080">
            <w:pPr>
              <w:spacing w:after="160" w:line="259" w:lineRule="auto"/>
              <w:rPr>
                <w:rFonts w:eastAsiaTheme="minorHAnsi"/>
              </w:rPr>
            </w:pPr>
          </w:p>
        </w:tc>
        <w:tc>
          <w:tcPr>
            <w:tcW w:type="pct" w:w="1073"/>
          </w:tcPr>
          <w:p w:rsidP="00890080" w:rsidR="00890080" w:rsidRDefault="00890080" w:rsidRPr="00890080">
            <w:pPr>
              <w:spacing w:after="160" w:line="259" w:lineRule="auto"/>
              <w:rPr>
                <w:rFonts w:eastAsiaTheme="minorHAnsi"/>
              </w:rPr>
            </w:pPr>
            <w:r w:rsidRPr="00890080">
              <w:rPr>
                <w:rFonts w:eastAsiaTheme="minorHAnsi"/>
              </w:rPr>
              <w:t>Protection of servers and data</w:t>
            </w:r>
          </w:p>
        </w:tc>
        <w:tc>
          <w:tcPr>
            <w:tcW w:type="pct" w:w="841"/>
            <w:gridSpan w:val="2"/>
          </w:tcPr>
          <w:p w:rsidP="00890080" w:rsidR="00890080" w:rsidRDefault="00890080" w:rsidRPr="00890080">
            <w:pPr>
              <w:spacing w:after="160" w:line="259" w:lineRule="auto"/>
              <w:rPr>
                <w:rFonts w:eastAsiaTheme="minorHAnsi"/>
              </w:rPr>
            </w:pPr>
            <w:r w:rsidRPr="00890080">
              <w:rPr>
                <w:rFonts w:eastAsiaTheme="minorHAnsi"/>
              </w:rPr>
              <w:t>Number of fire suppression equipment</w:t>
            </w:r>
          </w:p>
        </w:tc>
        <w:tc>
          <w:tcPr>
            <w:tcW w:type="pct" w:w="751"/>
            <w:gridSpan w:val="2"/>
          </w:tcPr>
          <w:p w:rsidP="00890080" w:rsidR="00890080" w:rsidRDefault="00890080" w:rsidRPr="00890080">
            <w:pPr>
              <w:spacing w:after="160" w:line="259" w:lineRule="auto"/>
              <w:rPr>
                <w:rFonts w:eastAsiaTheme="minorHAnsi"/>
              </w:rPr>
            </w:pPr>
            <w:r w:rsidRPr="00890080">
              <w:rPr>
                <w:rFonts w:eastAsiaTheme="minorHAnsi"/>
              </w:rPr>
              <w:t>Installed fire suppression equipment</w:t>
            </w:r>
          </w:p>
        </w:tc>
        <w:tc>
          <w:tcPr>
            <w:tcW w:type="pct" w:w="362"/>
          </w:tcPr>
          <w:p w:rsidP="00890080" w:rsidR="00890080" w:rsidRDefault="00890080" w:rsidRPr="00890080">
            <w:pPr>
              <w:spacing w:after="160" w:line="259" w:lineRule="auto"/>
              <w:rPr>
                <w:rFonts w:eastAsiaTheme="minorHAnsi"/>
              </w:rPr>
            </w:pPr>
          </w:p>
        </w:tc>
      </w:tr>
      <w:tr w:rsidR="00890080" w:rsidRPr="00890080" w:rsidTr="002C6AC2">
        <w:tc>
          <w:tcPr>
            <w:tcW w:type="pct" w:w="895"/>
            <w:vMerge/>
          </w:tcPr>
          <w:p w:rsidP="00890080" w:rsidR="00890080" w:rsidRDefault="00890080" w:rsidRPr="00890080">
            <w:pPr>
              <w:spacing w:after="160" w:line="259" w:lineRule="auto"/>
              <w:rPr>
                <w:rFonts w:eastAsiaTheme="minorHAnsi"/>
              </w:rPr>
            </w:pPr>
          </w:p>
        </w:tc>
        <w:tc>
          <w:tcPr>
            <w:tcW w:type="pct" w:w="1078"/>
            <w:gridSpan w:val="2"/>
            <w:vMerge/>
          </w:tcPr>
          <w:p w:rsidP="00890080" w:rsidR="00890080" w:rsidRDefault="00890080" w:rsidRPr="00890080">
            <w:pPr>
              <w:spacing w:after="160" w:line="259" w:lineRule="auto"/>
              <w:rPr>
                <w:rFonts w:eastAsiaTheme="minorHAnsi"/>
              </w:rPr>
            </w:pPr>
          </w:p>
        </w:tc>
        <w:tc>
          <w:tcPr>
            <w:tcW w:type="pct" w:w="1073"/>
          </w:tcPr>
          <w:p w:rsidP="00890080" w:rsidR="00890080" w:rsidRDefault="00890080" w:rsidRPr="00890080">
            <w:pPr>
              <w:spacing w:after="160" w:line="259" w:lineRule="auto"/>
              <w:rPr>
                <w:rFonts w:eastAsiaTheme="minorHAnsi"/>
              </w:rPr>
            </w:pPr>
            <w:r w:rsidRPr="00890080">
              <w:rPr>
                <w:rFonts w:eastAsiaTheme="minorHAnsi"/>
              </w:rPr>
              <w:t>Provision of bio-metric system</w:t>
            </w:r>
          </w:p>
        </w:tc>
        <w:tc>
          <w:tcPr>
            <w:tcW w:type="pct" w:w="841"/>
            <w:gridSpan w:val="2"/>
          </w:tcPr>
          <w:p w:rsidP="00890080" w:rsidR="00890080" w:rsidRDefault="00890080" w:rsidRPr="00890080">
            <w:pPr>
              <w:spacing w:after="160" w:line="259" w:lineRule="auto"/>
              <w:rPr>
                <w:rFonts w:eastAsiaTheme="minorHAnsi"/>
              </w:rPr>
            </w:pPr>
            <w:r w:rsidRPr="00890080">
              <w:rPr>
                <w:rFonts w:eastAsiaTheme="minorHAnsi"/>
              </w:rPr>
              <w:t>Number of bio-metric systems install at New Traffic and Nancefield Offices</w:t>
            </w:r>
          </w:p>
        </w:tc>
        <w:tc>
          <w:tcPr>
            <w:tcW w:type="pct" w:w="751"/>
            <w:gridSpan w:val="2"/>
          </w:tcPr>
          <w:p w:rsidP="00890080" w:rsidR="00890080" w:rsidRDefault="00890080" w:rsidRPr="00890080">
            <w:pPr>
              <w:spacing w:after="160" w:line="259" w:lineRule="auto"/>
              <w:rPr>
                <w:rFonts w:eastAsiaTheme="minorHAnsi"/>
              </w:rPr>
            </w:pPr>
            <w:r w:rsidRPr="00890080">
              <w:rPr>
                <w:rFonts w:eastAsiaTheme="minorHAnsi"/>
              </w:rPr>
              <w:t>Installed Bio-metric Systems</w:t>
            </w:r>
          </w:p>
        </w:tc>
        <w:tc>
          <w:tcPr>
            <w:tcW w:type="pct" w:w="362"/>
          </w:tcPr>
          <w:p w:rsidP="00890080" w:rsidR="00890080" w:rsidRDefault="00890080" w:rsidRPr="00890080">
            <w:pPr>
              <w:spacing w:after="160" w:line="259" w:lineRule="auto"/>
              <w:rPr>
                <w:rFonts w:eastAsiaTheme="minorHAnsi"/>
              </w:rPr>
            </w:pPr>
          </w:p>
        </w:tc>
      </w:tr>
      <w:tr w:rsidR="00890080" w:rsidRPr="00890080" w:rsidTr="002C6AC2">
        <w:tc>
          <w:tcPr>
            <w:tcW w:type="pct" w:w="895"/>
          </w:tcPr>
          <w:p w:rsidP="00890080" w:rsidR="00890080" w:rsidRDefault="00890080" w:rsidRPr="00890080">
            <w:pPr>
              <w:spacing w:after="160" w:line="259" w:lineRule="auto"/>
              <w:rPr>
                <w:rFonts w:eastAsiaTheme="minorHAnsi"/>
              </w:rPr>
            </w:pPr>
          </w:p>
        </w:tc>
        <w:tc>
          <w:tcPr>
            <w:tcW w:type="pct" w:w="1078"/>
            <w:gridSpan w:val="2"/>
          </w:tcPr>
          <w:p w:rsidP="00890080" w:rsidR="00890080" w:rsidRDefault="00890080" w:rsidRPr="00890080">
            <w:pPr>
              <w:spacing w:after="160" w:line="259" w:lineRule="auto"/>
              <w:rPr>
                <w:rFonts w:eastAsiaTheme="minorHAnsi"/>
              </w:rPr>
            </w:pPr>
            <w:r w:rsidRPr="00890080">
              <w:rPr>
                <w:rFonts w:eastAsiaTheme="minorHAnsi"/>
              </w:rPr>
              <w:t>Ensure provision of photocopying services</w:t>
            </w:r>
          </w:p>
        </w:tc>
        <w:tc>
          <w:tcPr>
            <w:tcW w:type="pct" w:w="1073"/>
          </w:tcPr>
          <w:p w:rsidP="00890080" w:rsidR="00890080" w:rsidRDefault="00890080" w:rsidRPr="00890080">
            <w:pPr>
              <w:spacing w:after="160" w:line="259" w:lineRule="auto"/>
              <w:rPr>
                <w:rFonts w:eastAsiaTheme="minorHAnsi"/>
              </w:rPr>
            </w:pPr>
            <w:r w:rsidRPr="00890080">
              <w:rPr>
                <w:rFonts w:eastAsiaTheme="minorHAnsi"/>
              </w:rPr>
              <w:t xml:space="preserve">Provision of  photocopying services </w:t>
            </w:r>
          </w:p>
        </w:tc>
        <w:tc>
          <w:tcPr>
            <w:tcW w:type="pct" w:w="841"/>
            <w:gridSpan w:val="2"/>
          </w:tcPr>
          <w:p w:rsidP="00890080" w:rsidR="00890080" w:rsidRDefault="00890080" w:rsidRPr="00890080">
            <w:pPr>
              <w:spacing w:after="160" w:line="259" w:lineRule="auto"/>
              <w:rPr>
                <w:rFonts w:eastAsiaTheme="minorHAnsi"/>
              </w:rPr>
            </w:pPr>
            <w:r w:rsidRPr="00890080">
              <w:rPr>
                <w:rFonts w:eastAsiaTheme="minorHAnsi"/>
              </w:rPr>
              <w:t>Number of photocopiers leased</w:t>
            </w:r>
          </w:p>
        </w:tc>
        <w:tc>
          <w:tcPr>
            <w:tcW w:type="pct" w:w="751"/>
            <w:gridSpan w:val="2"/>
          </w:tcPr>
          <w:p w:rsidP="00890080" w:rsidR="00890080" w:rsidRDefault="00890080" w:rsidRPr="00890080">
            <w:pPr>
              <w:spacing w:after="160" w:line="259" w:lineRule="auto"/>
              <w:rPr>
                <w:rFonts w:eastAsiaTheme="minorHAnsi"/>
              </w:rPr>
            </w:pPr>
            <w:r w:rsidRPr="00890080">
              <w:rPr>
                <w:rFonts w:eastAsiaTheme="minorHAnsi"/>
              </w:rPr>
              <w:t xml:space="preserve"> Manage Photocopiers Contract and Service</w:t>
            </w:r>
          </w:p>
          <w:p w:rsidP="00890080" w:rsidR="00890080" w:rsidRDefault="00890080" w:rsidRPr="00890080">
            <w:pPr>
              <w:spacing w:after="160" w:line="259" w:lineRule="auto"/>
              <w:rPr>
                <w:rFonts w:eastAsiaTheme="minorHAnsi"/>
              </w:rPr>
            </w:pPr>
          </w:p>
        </w:tc>
        <w:tc>
          <w:tcPr>
            <w:tcW w:type="pct" w:w="362"/>
          </w:tcPr>
          <w:p w:rsidP="00890080" w:rsidR="00890080" w:rsidRDefault="00890080" w:rsidRPr="00890080">
            <w:pPr>
              <w:spacing w:after="160" w:line="259" w:lineRule="auto"/>
              <w:rPr>
                <w:rFonts w:eastAsiaTheme="minorHAnsi"/>
              </w:rPr>
            </w:pPr>
          </w:p>
        </w:tc>
      </w:tr>
      <w:tr w:rsidR="00890080" w:rsidRPr="00890080" w:rsidTr="002C6AC2">
        <w:tc>
          <w:tcPr>
            <w:tcW w:type="pct" w:w="895"/>
          </w:tcPr>
          <w:p w:rsidP="00890080" w:rsidR="00890080" w:rsidRDefault="00890080" w:rsidRPr="00890080">
            <w:pPr>
              <w:spacing w:after="160" w:line="259" w:lineRule="auto"/>
              <w:rPr>
                <w:rFonts w:eastAsiaTheme="minorHAnsi"/>
              </w:rPr>
            </w:pPr>
            <w:r w:rsidRPr="00890080">
              <w:rPr>
                <w:rFonts w:eastAsiaTheme="minorHAnsi"/>
              </w:rPr>
              <w:t>ICT Infrastructure</w:t>
            </w:r>
          </w:p>
        </w:tc>
        <w:tc>
          <w:tcPr>
            <w:tcW w:type="pct" w:w="1078"/>
            <w:gridSpan w:val="2"/>
          </w:tcPr>
          <w:p w:rsidP="00890080" w:rsidR="00890080" w:rsidRDefault="00890080" w:rsidRPr="00890080">
            <w:pPr>
              <w:spacing w:after="160" w:line="259" w:lineRule="auto"/>
              <w:rPr>
                <w:rFonts w:eastAsiaTheme="minorHAnsi"/>
              </w:rPr>
            </w:pPr>
            <w:r w:rsidRPr="00890080">
              <w:rPr>
                <w:rFonts w:eastAsiaTheme="minorHAnsi"/>
              </w:rPr>
              <w:t>Ensure establishment of Cell phone network coverage within the municipal area</w:t>
            </w:r>
          </w:p>
        </w:tc>
        <w:tc>
          <w:tcPr>
            <w:tcW w:type="pct" w:w="1073"/>
          </w:tcPr>
          <w:p w:rsidP="00890080" w:rsidR="00890080" w:rsidRDefault="00890080" w:rsidRPr="00890080">
            <w:pPr>
              <w:spacing w:after="160" w:line="259" w:lineRule="auto"/>
              <w:rPr>
                <w:rFonts w:eastAsiaTheme="minorHAnsi"/>
              </w:rPr>
            </w:pPr>
            <w:r w:rsidRPr="00890080">
              <w:rPr>
                <w:rFonts w:eastAsiaTheme="minorHAnsi"/>
              </w:rPr>
              <w:t>Facilitate the installation of Cell phone network infrastructure to improvement cell phone service coverage across the municipal area.</w:t>
            </w:r>
          </w:p>
        </w:tc>
        <w:tc>
          <w:tcPr>
            <w:tcW w:type="pct" w:w="841"/>
            <w:gridSpan w:val="2"/>
          </w:tcPr>
          <w:p w:rsidP="00890080" w:rsidR="00890080" w:rsidRDefault="00890080" w:rsidRPr="00890080">
            <w:pPr>
              <w:spacing w:after="160" w:line="259" w:lineRule="auto"/>
              <w:rPr>
                <w:rFonts w:eastAsiaTheme="minorHAnsi"/>
              </w:rPr>
            </w:pPr>
            <w:r w:rsidRPr="00890080">
              <w:rPr>
                <w:rFonts w:eastAsiaTheme="minorHAnsi"/>
              </w:rPr>
              <w:t>Number of interactions with cellular service providers</w:t>
            </w:r>
          </w:p>
        </w:tc>
        <w:tc>
          <w:tcPr>
            <w:tcW w:type="pct" w:w="751"/>
            <w:gridSpan w:val="2"/>
          </w:tcPr>
          <w:p w:rsidP="00890080" w:rsidR="00890080" w:rsidRDefault="00890080" w:rsidRPr="00890080">
            <w:pPr>
              <w:spacing w:after="160" w:line="259" w:lineRule="auto"/>
              <w:rPr>
                <w:rFonts w:eastAsiaTheme="minorHAnsi"/>
              </w:rPr>
            </w:pPr>
            <w:r w:rsidRPr="00890080">
              <w:rPr>
                <w:rFonts w:eastAsiaTheme="minorHAnsi"/>
              </w:rPr>
              <w:t>Facilitate meetings will cellular network providers</w:t>
            </w:r>
          </w:p>
          <w:p w:rsidP="00890080" w:rsidR="00890080" w:rsidRDefault="00890080" w:rsidRPr="00890080">
            <w:pPr>
              <w:spacing w:after="160" w:line="259" w:lineRule="auto"/>
              <w:rPr>
                <w:rFonts w:eastAsiaTheme="minorHAnsi"/>
              </w:rPr>
            </w:pPr>
          </w:p>
        </w:tc>
        <w:tc>
          <w:tcPr>
            <w:tcW w:type="pct" w:w="362"/>
          </w:tcPr>
          <w:p w:rsidP="00890080" w:rsidR="00890080" w:rsidRDefault="00890080" w:rsidRPr="00890080">
            <w:pPr>
              <w:spacing w:after="160" w:line="259" w:lineRule="auto"/>
              <w:rPr>
                <w:rFonts w:eastAsiaTheme="minorHAnsi"/>
              </w:rPr>
            </w:pPr>
          </w:p>
        </w:tc>
      </w:tr>
      <w:tr w:rsidR="00890080" w:rsidRPr="00890080" w:rsidTr="002C6AC2">
        <w:tc>
          <w:tcPr>
            <w:tcW w:type="pct" w:w="895"/>
          </w:tcPr>
          <w:p w:rsidP="00890080" w:rsidR="00890080" w:rsidRDefault="00890080" w:rsidRPr="00890080">
            <w:pPr>
              <w:spacing w:after="160" w:line="259" w:lineRule="auto"/>
              <w:rPr>
                <w:rFonts w:eastAsiaTheme="minorHAnsi"/>
              </w:rPr>
            </w:pPr>
            <w:r w:rsidRPr="00890080">
              <w:rPr>
                <w:rFonts w:eastAsiaTheme="minorHAnsi"/>
              </w:rPr>
              <w:t>Operational and Maintenance</w:t>
            </w:r>
          </w:p>
          <w:p w:rsidP="00890080" w:rsidR="00890080" w:rsidRDefault="00890080" w:rsidRPr="00890080">
            <w:pPr>
              <w:spacing w:after="160" w:line="259" w:lineRule="auto"/>
              <w:rPr>
                <w:rFonts w:eastAsiaTheme="minorHAnsi"/>
              </w:rPr>
            </w:pPr>
          </w:p>
        </w:tc>
        <w:tc>
          <w:tcPr>
            <w:tcW w:type="pct" w:w="1078"/>
            <w:gridSpan w:val="2"/>
          </w:tcPr>
          <w:p w:rsidP="00890080" w:rsidR="00890080" w:rsidRDefault="00890080" w:rsidRPr="00890080">
            <w:pPr>
              <w:spacing w:after="160" w:line="259" w:lineRule="auto"/>
              <w:rPr>
                <w:rFonts w:eastAsiaTheme="minorHAnsi"/>
              </w:rPr>
            </w:pPr>
            <w:r w:rsidRPr="00890080">
              <w:rPr>
                <w:rFonts w:eastAsiaTheme="minorHAnsi"/>
              </w:rPr>
              <w:t>Ensure the continuous operation of institutional processes</w:t>
            </w:r>
          </w:p>
        </w:tc>
        <w:tc>
          <w:tcPr>
            <w:tcW w:type="pct" w:w="1073"/>
          </w:tcPr>
          <w:p w:rsidP="00890080" w:rsidR="00890080" w:rsidRDefault="00890080" w:rsidRPr="00890080">
            <w:pPr>
              <w:spacing w:after="160" w:line="259" w:lineRule="auto"/>
              <w:rPr>
                <w:rFonts w:eastAsiaTheme="minorHAnsi"/>
              </w:rPr>
            </w:pPr>
            <w:r w:rsidRPr="00890080">
              <w:rPr>
                <w:rFonts w:eastAsiaTheme="minorHAnsi"/>
              </w:rPr>
              <w:t xml:space="preserve">Website Management </w:t>
            </w:r>
          </w:p>
        </w:tc>
        <w:tc>
          <w:tcPr>
            <w:tcW w:type="pct" w:w="841"/>
            <w:gridSpan w:val="2"/>
          </w:tcPr>
          <w:p w:rsidP="00890080" w:rsidR="00890080" w:rsidRDefault="00890080" w:rsidRPr="00890080">
            <w:pPr>
              <w:spacing w:after="160" w:line="259" w:lineRule="auto"/>
              <w:rPr>
                <w:rFonts w:eastAsiaTheme="minorHAnsi"/>
              </w:rPr>
            </w:pPr>
            <w:r w:rsidRPr="00890080">
              <w:rPr>
                <w:rFonts w:eastAsiaTheme="minorHAnsi"/>
              </w:rPr>
              <w:t xml:space="preserve">Publish submitted information on the municipal website </w:t>
            </w:r>
          </w:p>
        </w:tc>
        <w:tc>
          <w:tcPr>
            <w:tcW w:type="pct" w:w="751"/>
            <w:gridSpan w:val="2"/>
          </w:tcPr>
          <w:p w:rsidP="00890080" w:rsidR="00890080" w:rsidRDefault="00890080" w:rsidRPr="00890080">
            <w:pPr>
              <w:spacing w:after="160" w:line="259" w:lineRule="auto"/>
              <w:rPr>
                <w:rFonts w:eastAsiaTheme="minorHAnsi"/>
              </w:rPr>
            </w:pPr>
            <w:r w:rsidRPr="00890080">
              <w:rPr>
                <w:rFonts w:eastAsiaTheme="minorHAnsi"/>
              </w:rPr>
              <w:t xml:space="preserve"> Update website information on an ad-hoc basis</w:t>
            </w:r>
          </w:p>
        </w:tc>
        <w:tc>
          <w:tcPr>
            <w:tcW w:type="pct" w:w="362"/>
          </w:tcPr>
          <w:p w:rsidP="00890080" w:rsidR="00890080" w:rsidRDefault="00890080" w:rsidRPr="00890080">
            <w:pPr>
              <w:spacing w:after="160" w:line="259" w:lineRule="auto"/>
              <w:rPr>
                <w:rFonts w:eastAsiaTheme="minorHAnsi"/>
              </w:rPr>
            </w:pPr>
          </w:p>
        </w:tc>
      </w:tr>
      <w:tr w:rsidR="00890080" w:rsidRPr="00890080" w:rsidTr="002C6AC2">
        <w:tc>
          <w:tcPr>
            <w:tcW w:type="pct" w:w="895"/>
            <w:vMerge w:val="restart"/>
          </w:tcPr>
          <w:p w:rsidP="00890080" w:rsidR="00890080" w:rsidRDefault="00890080" w:rsidRPr="00890080">
            <w:pPr>
              <w:spacing w:after="160" w:line="259" w:lineRule="auto"/>
              <w:rPr>
                <w:rFonts w:eastAsiaTheme="minorHAnsi"/>
              </w:rPr>
            </w:pPr>
          </w:p>
        </w:tc>
        <w:tc>
          <w:tcPr>
            <w:tcW w:type="pct" w:w="1078"/>
            <w:gridSpan w:val="2"/>
            <w:vMerge w:val="restart"/>
          </w:tcPr>
          <w:p w:rsidP="00890080" w:rsidR="00890080" w:rsidRDefault="00890080" w:rsidRPr="00890080">
            <w:pPr>
              <w:spacing w:after="160" w:line="259" w:lineRule="auto"/>
              <w:rPr>
                <w:rFonts w:eastAsiaTheme="minorHAnsi"/>
              </w:rPr>
            </w:pPr>
          </w:p>
        </w:tc>
        <w:tc>
          <w:tcPr>
            <w:tcW w:type="pct" w:w="1073"/>
          </w:tcPr>
          <w:p w:rsidP="00890080" w:rsidR="00890080" w:rsidRDefault="00890080" w:rsidRPr="00890080">
            <w:pPr>
              <w:spacing w:after="160" w:line="259" w:lineRule="auto"/>
              <w:rPr>
                <w:rFonts w:eastAsiaTheme="minorHAnsi"/>
              </w:rPr>
            </w:pPr>
            <w:r w:rsidRPr="00890080">
              <w:rPr>
                <w:rFonts w:eastAsiaTheme="minorHAnsi"/>
              </w:rPr>
              <w:t>Connectivity and Email Services</w:t>
            </w:r>
          </w:p>
        </w:tc>
        <w:tc>
          <w:tcPr>
            <w:tcW w:type="pct" w:w="841"/>
            <w:gridSpan w:val="2"/>
          </w:tcPr>
          <w:p w:rsidP="00890080" w:rsidR="00890080" w:rsidRDefault="00890080" w:rsidRPr="00890080">
            <w:pPr>
              <w:spacing w:after="160" w:line="259" w:lineRule="auto"/>
              <w:rPr>
                <w:rFonts w:eastAsiaTheme="minorHAnsi"/>
              </w:rPr>
            </w:pPr>
            <w:r w:rsidRPr="00890080">
              <w:rPr>
                <w:rFonts w:eastAsiaTheme="minorHAnsi"/>
              </w:rPr>
              <w:t>Ensure the operational use of internet and email services</w:t>
            </w:r>
          </w:p>
        </w:tc>
        <w:tc>
          <w:tcPr>
            <w:tcW w:type="pct" w:w="751"/>
            <w:gridSpan w:val="2"/>
          </w:tcPr>
          <w:p w:rsidP="00890080" w:rsidR="00890080" w:rsidRDefault="00890080" w:rsidRPr="00890080">
            <w:pPr>
              <w:spacing w:after="160" w:line="259" w:lineRule="auto"/>
              <w:rPr>
                <w:rFonts w:eastAsiaTheme="minorHAnsi"/>
              </w:rPr>
            </w:pPr>
            <w:r w:rsidRPr="00890080">
              <w:rPr>
                <w:rFonts w:eastAsiaTheme="minorHAnsi"/>
              </w:rPr>
              <w:t>Operational Email and Internet</w:t>
            </w:r>
          </w:p>
          <w:p w:rsidP="00890080" w:rsidR="00890080" w:rsidRDefault="00890080" w:rsidRPr="00890080">
            <w:pPr>
              <w:spacing w:after="160" w:line="259" w:lineRule="auto"/>
              <w:rPr>
                <w:rFonts w:eastAsiaTheme="minorHAnsi"/>
              </w:rPr>
            </w:pPr>
          </w:p>
        </w:tc>
        <w:tc>
          <w:tcPr>
            <w:tcW w:type="pct" w:w="362"/>
          </w:tcPr>
          <w:p w:rsidP="00890080" w:rsidR="00890080" w:rsidRDefault="00890080" w:rsidRPr="00890080">
            <w:pPr>
              <w:spacing w:after="160" w:line="259" w:lineRule="auto"/>
              <w:rPr>
                <w:rFonts w:eastAsiaTheme="minorHAnsi"/>
              </w:rPr>
            </w:pPr>
          </w:p>
        </w:tc>
      </w:tr>
      <w:tr w:rsidR="00890080" w:rsidRPr="00890080" w:rsidTr="002C6AC2">
        <w:tc>
          <w:tcPr>
            <w:tcW w:type="pct" w:w="895"/>
            <w:vMerge/>
          </w:tcPr>
          <w:p w:rsidP="00890080" w:rsidR="00890080" w:rsidRDefault="00890080" w:rsidRPr="00890080">
            <w:pPr>
              <w:spacing w:after="160" w:line="259" w:lineRule="auto"/>
              <w:rPr>
                <w:rFonts w:eastAsiaTheme="minorHAnsi"/>
              </w:rPr>
            </w:pPr>
          </w:p>
        </w:tc>
        <w:tc>
          <w:tcPr>
            <w:tcW w:type="pct" w:w="1078"/>
            <w:gridSpan w:val="2"/>
            <w:vMerge/>
          </w:tcPr>
          <w:p w:rsidP="00890080" w:rsidR="00890080" w:rsidRDefault="00890080" w:rsidRPr="00890080">
            <w:pPr>
              <w:spacing w:after="160" w:line="259" w:lineRule="auto"/>
              <w:rPr>
                <w:rFonts w:eastAsiaTheme="minorHAnsi"/>
              </w:rPr>
            </w:pPr>
          </w:p>
        </w:tc>
        <w:tc>
          <w:tcPr>
            <w:tcW w:type="pct" w:w="1073"/>
          </w:tcPr>
          <w:p w:rsidP="00890080" w:rsidR="00890080" w:rsidRDefault="00890080" w:rsidRPr="00890080">
            <w:pPr>
              <w:spacing w:after="160" w:line="259" w:lineRule="auto"/>
              <w:rPr>
                <w:rFonts w:eastAsiaTheme="minorHAnsi"/>
              </w:rPr>
            </w:pPr>
            <w:r w:rsidRPr="00890080">
              <w:rPr>
                <w:rFonts w:eastAsiaTheme="minorHAnsi"/>
              </w:rPr>
              <w:t xml:space="preserve">Server Maintenance </w:t>
            </w:r>
          </w:p>
        </w:tc>
        <w:tc>
          <w:tcPr>
            <w:tcW w:type="pct" w:w="841"/>
            <w:gridSpan w:val="2"/>
          </w:tcPr>
          <w:p w:rsidP="00890080" w:rsidR="00890080" w:rsidRDefault="00890080" w:rsidRPr="00890080">
            <w:pPr>
              <w:spacing w:after="160" w:line="259" w:lineRule="auto"/>
              <w:rPr>
                <w:rFonts w:eastAsiaTheme="minorHAnsi"/>
              </w:rPr>
            </w:pPr>
            <w:r w:rsidRPr="00890080">
              <w:rPr>
                <w:rFonts w:eastAsiaTheme="minorHAnsi"/>
              </w:rPr>
              <w:t>Ensure continuous maintenance of the servers</w:t>
            </w:r>
          </w:p>
        </w:tc>
        <w:tc>
          <w:tcPr>
            <w:tcW w:type="pct" w:w="751"/>
            <w:gridSpan w:val="2"/>
          </w:tcPr>
          <w:p w:rsidP="00890080" w:rsidR="00890080" w:rsidRDefault="00890080" w:rsidRPr="00890080">
            <w:pPr>
              <w:spacing w:after="160" w:line="259" w:lineRule="auto"/>
              <w:rPr>
                <w:rFonts w:eastAsiaTheme="minorHAnsi"/>
              </w:rPr>
            </w:pPr>
            <w:r w:rsidRPr="00890080">
              <w:rPr>
                <w:rFonts w:eastAsiaTheme="minorHAnsi"/>
              </w:rPr>
              <w:t xml:space="preserve"> Active Directory</w:t>
            </w:r>
          </w:p>
          <w:p w:rsidP="00890080" w:rsidR="00890080" w:rsidRDefault="00890080" w:rsidRPr="00890080">
            <w:pPr>
              <w:spacing w:after="160" w:line="259" w:lineRule="auto"/>
              <w:rPr>
                <w:rFonts w:eastAsiaTheme="minorHAnsi"/>
              </w:rPr>
            </w:pPr>
            <w:r w:rsidRPr="00890080">
              <w:rPr>
                <w:rFonts w:eastAsiaTheme="minorHAnsi"/>
              </w:rPr>
              <w:t xml:space="preserve"> File Server</w:t>
            </w:r>
          </w:p>
          <w:p w:rsidP="00890080" w:rsidR="00890080" w:rsidRDefault="00890080" w:rsidRPr="00890080">
            <w:pPr>
              <w:spacing w:after="160" w:line="259" w:lineRule="auto"/>
              <w:rPr>
                <w:rFonts w:eastAsiaTheme="minorHAnsi"/>
              </w:rPr>
            </w:pPr>
            <w:r w:rsidRPr="00890080">
              <w:rPr>
                <w:rFonts w:eastAsiaTheme="minorHAnsi"/>
              </w:rPr>
              <w:t xml:space="preserve"> Exchange Server</w:t>
            </w:r>
          </w:p>
          <w:p w:rsidP="00890080" w:rsidR="00890080" w:rsidRDefault="00890080" w:rsidRPr="00890080">
            <w:pPr>
              <w:spacing w:after="160" w:line="259" w:lineRule="auto"/>
              <w:rPr>
                <w:rFonts w:eastAsiaTheme="minorHAnsi"/>
              </w:rPr>
            </w:pPr>
            <w:r w:rsidRPr="00890080">
              <w:rPr>
                <w:rFonts w:eastAsiaTheme="minorHAnsi"/>
              </w:rPr>
              <w:lastRenderedPageBreak/>
              <w:t xml:space="preserve">Backup Server </w:t>
            </w:r>
          </w:p>
        </w:tc>
        <w:tc>
          <w:tcPr>
            <w:tcW w:type="pct" w:w="362"/>
          </w:tcPr>
          <w:p w:rsidP="00890080" w:rsidR="00890080" w:rsidRDefault="00890080" w:rsidRPr="00890080">
            <w:pPr>
              <w:spacing w:after="160" w:line="259" w:lineRule="auto"/>
              <w:rPr>
                <w:rFonts w:eastAsiaTheme="minorHAnsi"/>
              </w:rPr>
            </w:pPr>
          </w:p>
        </w:tc>
      </w:tr>
      <w:tr w:rsidR="00890080" w:rsidRPr="00890080" w:rsidTr="002C6AC2">
        <w:tc>
          <w:tcPr>
            <w:tcW w:type="pct" w:w="895"/>
            <w:vMerge/>
          </w:tcPr>
          <w:p w:rsidP="00890080" w:rsidR="00890080" w:rsidRDefault="00890080" w:rsidRPr="00890080">
            <w:pPr>
              <w:spacing w:after="160" w:line="259" w:lineRule="auto"/>
              <w:rPr>
                <w:rFonts w:eastAsiaTheme="minorHAnsi"/>
              </w:rPr>
            </w:pPr>
          </w:p>
        </w:tc>
        <w:tc>
          <w:tcPr>
            <w:tcW w:type="pct" w:w="1078"/>
            <w:gridSpan w:val="2"/>
            <w:vMerge/>
          </w:tcPr>
          <w:p w:rsidP="00890080" w:rsidR="00890080" w:rsidRDefault="00890080" w:rsidRPr="00890080">
            <w:pPr>
              <w:spacing w:after="160" w:line="259" w:lineRule="auto"/>
              <w:rPr>
                <w:rFonts w:eastAsiaTheme="minorHAnsi"/>
              </w:rPr>
            </w:pPr>
          </w:p>
        </w:tc>
        <w:tc>
          <w:tcPr>
            <w:tcW w:type="pct" w:w="1073"/>
          </w:tcPr>
          <w:p w:rsidP="00890080" w:rsidR="00890080" w:rsidRDefault="00890080" w:rsidRPr="00890080">
            <w:pPr>
              <w:spacing w:after="160" w:line="259" w:lineRule="auto"/>
              <w:rPr>
                <w:rFonts w:eastAsiaTheme="minorHAnsi"/>
              </w:rPr>
            </w:pPr>
            <w:r w:rsidRPr="00890080">
              <w:rPr>
                <w:rFonts w:eastAsiaTheme="minorHAnsi"/>
              </w:rPr>
              <w:t>Maintenance of ICT Equipment</w:t>
            </w:r>
          </w:p>
        </w:tc>
        <w:tc>
          <w:tcPr>
            <w:tcW w:type="pct" w:w="841"/>
            <w:gridSpan w:val="2"/>
          </w:tcPr>
          <w:p w:rsidP="00890080" w:rsidR="00890080" w:rsidRDefault="00890080" w:rsidRPr="00890080">
            <w:pPr>
              <w:spacing w:after="160" w:line="259" w:lineRule="auto"/>
              <w:rPr>
                <w:rFonts w:eastAsiaTheme="minorHAnsi"/>
              </w:rPr>
            </w:pPr>
            <w:r w:rsidRPr="00890080">
              <w:rPr>
                <w:rFonts w:eastAsiaTheme="minorHAnsi"/>
              </w:rPr>
              <w:t>Ensure continuous operation and maintenance of the aging ICT equipment</w:t>
            </w:r>
          </w:p>
        </w:tc>
        <w:tc>
          <w:tcPr>
            <w:tcW w:type="pct" w:w="751"/>
            <w:gridSpan w:val="2"/>
          </w:tcPr>
          <w:p w:rsidP="00890080" w:rsidR="00890080" w:rsidRDefault="00890080" w:rsidRPr="00890080">
            <w:pPr>
              <w:spacing w:after="160" w:line="259" w:lineRule="auto"/>
              <w:rPr>
                <w:rFonts w:eastAsiaTheme="minorHAnsi"/>
              </w:rPr>
            </w:pPr>
            <w:r w:rsidRPr="00890080">
              <w:rPr>
                <w:rFonts w:eastAsiaTheme="minorHAnsi"/>
              </w:rPr>
              <w:t xml:space="preserve">Operational Servers </w:t>
            </w:r>
          </w:p>
          <w:p w:rsidP="00890080" w:rsidR="00890080" w:rsidRDefault="00890080" w:rsidRPr="00890080">
            <w:pPr>
              <w:spacing w:after="160" w:line="259" w:lineRule="auto"/>
              <w:rPr>
                <w:rFonts w:eastAsiaTheme="minorHAnsi"/>
              </w:rPr>
            </w:pPr>
          </w:p>
        </w:tc>
        <w:tc>
          <w:tcPr>
            <w:tcW w:type="pct" w:w="362"/>
          </w:tcPr>
          <w:p w:rsidP="00890080" w:rsidR="00890080" w:rsidRDefault="00890080" w:rsidRPr="00890080">
            <w:pPr>
              <w:spacing w:after="160" w:line="259" w:lineRule="auto"/>
              <w:rPr>
                <w:rFonts w:eastAsiaTheme="minorHAnsi"/>
              </w:rPr>
            </w:pPr>
          </w:p>
        </w:tc>
      </w:tr>
      <w:tr w:rsidR="00890080" w:rsidRPr="00890080" w:rsidTr="002C6AC2">
        <w:tc>
          <w:tcPr>
            <w:tcW w:type="pct" w:w="895"/>
            <w:vMerge/>
          </w:tcPr>
          <w:p w:rsidP="00890080" w:rsidR="00890080" w:rsidRDefault="00890080" w:rsidRPr="00890080">
            <w:pPr>
              <w:spacing w:after="160" w:line="259" w:lineRule="auto"/>
              <w:rPr>
                <w:rFonts w:eastAsiaTheme="minorHAnsi"/>
              </w:rPr>
            </w:pPr>
          </w:p>
        </w:tc>
        <w:tc>
          <w:tcPr>
            <w:tcW w:type="pct" w:w="1078"/>
            <w:gridSpan w:val="2"/>
            <w:vMerge/>
          </w:tcPr>
          <w:p w:rsidP="00890080" w:rsidR="00890080" w:rsidRDefault="00890080" w:rsidRPr="00890080">
            <w:pPr>
              <w:spacing w:after="160" w:line="259" w:lineRule="auto"/>
              <w:rPr>
                <w:rFonts w:eastAsiaTheme="minorHAnsi"/>
              </w:rPr>
            </w:pPr>
          </w:p>
        </w:tc>
        <w:tc>
          <w:tcPr>
            <w:tcW w:type="pct" w:w="1073"/>
          </w:tcPr>
          <w:p w:rsidP="00890080" w:rsidR="00890080" w:rsidRDefault="00890080" w:rsidRPr="00890080">
            <w:pPr>
              <w:spacing w:after="160" w:line="259" w:lineRule="auto"/>
              <w:rPr>
                <w:rFonts w:eastAsiaTheme="minorHAnsi"/>
              </w:rPr>
            </w:pPr>
            <w:r w:rsidRPr="00890080">
              <w:rPr>
                <w:rFonts w:eastAsiaTheme="minorHAnsi"/>
              </w:rPr>
              <w:t>Operational Software Programmes</w:t>
            </w:r>
          </w:p>
        </w:tc>
        <w:tc>
          <w:tcPr>
            <w:tcW w:type="pct" w:w="841"/>
            <w:gridSpan w:val="2"/>
          </w:tcPr>
          <w:p w:rsidP="00890080" w:rsidR="00890080" w:rsidRDefault="00890080" w:rsidRPr="00890080">
            <w:pPr>
              <w:spacing w:after="160" w:line="259" w:lineRule="auto"/>
              <w:rPr>
                <w:rFonts w:eastAsiaTheme="minorHAnsi"/>
              </w:rPr>
            </w:pPr>
            <w:r w:rsidRPr="00890080">
              <w:rPr>
                <w:rFonts w:eastAsiaTheme="minorHAnsi"/>
              </w:rPr>
              <w:t>Ensure the operation of purchased software</w:t>
            </w:r>
          </w:p>
        </w:tc>
        <w:tc>
          <w:tcPr>
            <w:tcW w:type="pct" w:w="751"/>
            <w:gridSpan w:val="2"/>
          </w:tcPr>
          <w:p w:rsidP="00890080" w:rsidR="00890080" w:rsidRDefault="00890080" w:rsidRPr="00890080">
            <w:pPr>
              <w:spacing w:after="160" w:line="259" w:lineRule="auto"/>
              <w:rPr>
                <w:rFonts w:eastAsiaTheme="minorHAnsi"/>
              </w:rPr>
            </w:pPr>
            <w:r w:rsidRPr="00890080">
              <w:rPr>
                <w:rFonts w:eastAsiaTheme="minorHAnsi"/>
              </w:rPr>
              <w:t>Annual License renewals</w:t>
            </w:r>
          </w:p>
          <w:p w:rsidP="00890080" w:rsidR="00890080" w:rsidRDefault="00890080" w:rsidRPr="00890080">
            <w:pPr>
              <w:spacing w:after="160" w:line="259" w:lineRule="auto"/>
              <w:rPr>
                <w:rFonts w:eastAsiaTheme="minorHAnsi"/>
              </w:rPr>
            </w:pPr>
          </w:p>
        </w:tc>
        <w:tc>
          <w:tcPr>
            <w:tcW w:type="pct" w:w="362"/>
          </w:tcPr>
          <w:p w:rsidP="00890080" w:rsidR="00890080" w:rsidRDefault="00890080" w:rsidRPr="00890080">
            <w:pPr>
              <w:spacing w:after="160" w:line="259" w:lineRule="auto"/>
              <w:rPr>
                <w:rFonts w:eastAsiaTheme="minorHAnsi"/>
              </w:rPr>
            </w:pPr>
          </w:p>
        </w:tc>
      </w:tr>
      <w:tr w:rsidR="00890080" w:rsidRPr="00890080" w:rsidTr="002C6AC2">
        <w:tc>
          <w:tcPr>
            <w:tcW w:type="pct" w:w="895"/>
            <w:vMerge w:val="restart"/>
          </w:tcPr>
          <w:p w:rsidP="00890080" w:rsidR="00890080" w:rsidRDefault="00890080" w:rsidRPr="00890080">
            <w:pPr>
              <w:spacing w:after="160" w:line="259" w:lineRule="auto"/>
              <w:rPr>
                <w:rFonts w:eastAsiaTheme="minorHAnsi"/>
              </w:rPr>
            </w:pPr>
            <w:r w:rsidRPr="00890080">
              <w:rPr>
                <w:rFonts w:eastAsiaTheme="minorHAnsi"/>
              </w:rPr>
              <w:t>Governance</w:t>
            </w:r>
          </w:p>
        </w:tc>
        <w:tc>
          <w:tcPr>
            <w:tcW w:type="pct" w:w="1078"/>
            <w:gridSpan w:val="2"/>
            <w:vMerge w:val="restart"/>
          </w:tcPr>
          <w:p w:rsidP="00890080" w:rsidR="00890080" w:rsidRDefault="00890080" w:rsidRPr="00890080">
            <w:pPr>
              <w:spacing w:after="160" w:line="259" w:lineRule="auto"/>
              <w:rPr>
                <w:rFonts w:eastAsiaTheme="minorHAnsi"/>
              </w:rPr>
            </w:pPr>
            <w:r w:rsidRPr="00890080">
              <w:rPr>
                <w:rFonts w:eastAsiaTheme="minorHAnsi"/>
              </w:rPr>
              <w:t>3.1 Improve Corporate Governance of ICT</w:t>
            </w:r>
          </w:p>
        </w:tc>
        <w:tc>
          <w:tcPr>
            <w:tcW w:type="pct" w:w="1073"/>
          </w:tcPr>
          <w:p w:rsidP="00890080" w:rsidR="00890080" w:rsidRDefault="00890080" w:rsidRPr="00890080">
            <w:pPr>
              <w:spacing w:after="160" w:line="259" w:lineRule="auto"/>
              <w:rPr>
                <w:rFonts w:eastAsiaTheme="minorHAnsi"/>
              </w:rPr>
            </w:pPr>
            <w:r w:rsidRPr="00890080">
              <w:rPr>
                <w:rFonts w:eastAsiaTheme="minorHAnsi"/>
              </w:rPr>
              <w:t>Polices</w:t>
            </w:r>
          </w:p>
        </w:tc>
        <w:tc>
          <w:tcPr>
            <w:tcW w:type="pct" w:w="841"/>
            <w:gridSpan w:val="2"/>
          </w:tcPr>
          <w:p w:rsidP="00890080" w:rsidR="00890080" w:rsidRDefault="00890080" w:rsidRPr="00890080">
            <w:pPr>
              <w:spacing w:after="160" w:line="259" w:lineRule="auto"/>
              <w:rPr>
                <w:rFonts w:eastAsiaTheme="minorHAnsi"/>
              </w:rPr>
            </w:pPr>
            <w:r w:rsidRPr="00890080">
              <w:rPr>
                <w:rFonts w:eastAsiaTheme="minorHAnsi"/>
              </w:rPr>
              <w:t>Number of Reviewed and Developed Polices</w:t>
            </w:r>
          </w:p>
        </w:tc>
        <w:tc>
          <w:tcPr>
            <w:tcW w:type="pct" w:w="751"/>
            <w:gridSpan w:val="2"/>
          </w:tcPr>
          <w:p w:rsidP="00890080" w:rsidR="00890080" w:rsidRDefault="00890080" w:rsidRPr="00890080">
            <w:pPr>
              <w:spacing w:after="160" w:line="259" w:lineRule="auto"/>
              <w:rPr>
                <w:rFonts w:eastAsiaTheme="minorHAnsi"/>
              </w:rPr>
            </w:pPr>
            <w:r w:rsidRPr="00890080">
              <w:rPr>
                <w:rFonts w:eastAsiaTheme="minorHAnsi"/>
              </w:rPr>
              <w:t>Policies Review</w:t>
            </w:r>
          </w:p>
        </w:tc>
        <w:tc>
          <w:tcPr>
            <w:tcW w:type="pct" w:w="362"/>
          </w:tcPr>
          <w:p w:rsidP="00890080" w:rsidR="00890080" w:rsidRDefault="00890080" w:rsidRPr="00890080">
            <w:pPr>
              <w:spacing w:after="160" w:line="259" w:lineRule="auto"/>
              <w:rPr>
                <w:rFonts w:eastAsiaTheme="minorHAnsi"/>
              </w:rPr>
            </w:pPr>
          </w:p>
        </w:tc>
      </w:tr>
      <w:tr w:rsidR="00890080" w:rsidRPr="00890080" w:rsidTr="002C6AC2">
        <w:tc>
          <w:tcPr>
            <w:tcW w:type="pct" w:w="895"/>
            <w:vMerge/>
          </w:tcPr>
          <w:p w:rsidP="00890080" w:rsidR="00890080" w:rsidRDefault="00890080" w:rsidRPr="00890080">
            <w:pPr>
              <w:spacing w:after="160" w:line="259" w:lineRule="auto"/>
              <w:rPr>
                <w:rFonts w:eastAsiaTheme="minorHAnsi"/>
              </w:rPr>
            </w:pPr>
          </w:p>
        </w:tc>
        <w:tc>
          <w:tcPr>
            <w:tcW w:type="pct" w:w="1078"/>
            <w:gridSpan w:val="2"/>
            <w:vMerge/>
          </w:tcPr>
          <w:p w:rsidP="00890080" w:rsidR="00890080" w:rsidRDefault="00890080" w:rsidRPr="00890080">
            <w:pPr>
              <w:spacing w:after="160" w:line="259" w:lineRule="auto"/>
              <w:rPr>
                <w:rFonts w:eastAsiaTheme="minorHAnsi"/>
              </w:rPr>
            </w:pPr>
          </w:p>
        </w:tc>
        <w:tc>
          <w:tcPr>
            <w:tcW w:type="pct" w:w="1073"/>
          </w:tcPr>
          <w:p w:rsidP="00890080" w:rsidR="00890080" w:rsidRDefault="00890080" w:rsidRPr="00890080">
            <w:pPr>
              <w:spacing w:after="160" w:line="259" w:lineRule="auto"/>
              <w:rPr>
                <w:rFonts w:eastAsiaTheme="minorHAnsi"/>
              </w:rPr>
            </w:pPr>
            <w:r w:rsidRPr="00890080">
              <w:rPr>
                <w:rFonts w:eastAsiaTheme="minorHAnsi"/>
              </w:rPr>
              <w:t>Steering Committee Meeting</w:t>
            </w:r>
          </w:p>
        </w:tc>
        <w:tc>
          <w:tcPr>
            <w:tcW w:type="pct" w:w="841"/>
            <w:gridSpan w:val="2"/>
          </w:tcPr>
          <w:p w:rsidP="00890080" w:rsidR="00890080" w:rsidRDefault="00890080" w:rsidRPr="00890080">
            <w:pPr>
              <w:spacing w:after="160" w:line="259" w:lineRule="auto"/>
              <w:rPr>
                <w:rFonts w:eastAsiaTheme="minorHAnsi"/>
              </w:rPr>
            </w:pPr>
            <w:r w:rsidRPr="00890080">
              <w:rPr>
                <w:rFonts w:eastAsiaTheme="minorHAnsi"/>
              </w:rPr>
              <w:t xml:space="preserve">Number of steering committee meetings </w:t>
            </w:r>
          </w:p>
        </w:tc>
        <w:tc>
          <w:tcPr>
            <w:tcW w:type="pct" w:w="751"/>
            <w:gridSpan w:val="2"/>
          </w:tcPr>
          <w:p w:rsidP="00890080" w:rsidR="00890080" w:rsidRDefault="00890080" w:rsidRPr="00890080">
            <w:pPr>
              <w:spacing w:after="160" w:line="259" w:lineRule="auto"/>
              <w:rPr>
                <w:rFonts w:eastAsiaTheme="minorHAnsi"/>
              </w:rPr>
            </w:pPr>
            <w:r w:rsidRPr="00890080">
              <w:rPr>
                <w:rFonts w:eastAsiaTheme="minorHAnsi"/>
              </w:rPr>
              <w:t xml:space="preserve"> ICT Steering Committee Meetings</w:t>
            </w:r>
          </w:p>
          <w:p w:rsidP="00890080" w:rsidR="00890080" w:rsidRDefault="00890080" w:rsidRPr="00890080">
            <w:pPr>
              <w:spacing w:after="160" w:line="259" w:lineRule="auto"/>
              <w:rPr>
                <w:rFonts w:eastAsiaTheme="minorHAnsi"/>
              </w:rPr>
            </w:pPr>
          </w:p>
        </w:tc>
        <w:tc>
          <w:tcPr>
            <w:tcW w:type="pct" w:w="362"/>
          </w:tcPr>
          <w:p w:rsidP="00890080" w:rsidR="00890080" w:rsidRDefault="00890080" w:rsidRPr="00890080">
            <w:pPr>
              <w:spacing w:after="160" w:line="259" w:lineRule="auto"/>
              <w:rPr>
                <w:rFonts w:eastAsiaTheme="minorHAnsi"/>
              </w:rPr>
            </w:pPr>
          </w:p>
        </w:tc>
      </w:tr>
      <w:tr w:rsidR="00890080" w:rsidRPr="00890080" w:rsidTr="002C6AC2">
        <w:trPr>
          <w:tblHeader/>
        </w:trPr>
        <w:tc>
          <w:tcPr>
            <w:tcW w:type="pct" w:w="930"/>
            <w:gridSpan w:val="2"/>
            <w:vMerge w:val="restart"/>
            <w:shd w:color="auto" w:fill="DBE5F1" w:val="clear"/>
          </w:tcPr>
          <w:p w:rsidP="00890080" w:rsidR="00890080" w:rsidRDefault="00890080" w:rsidRPr="00890080">
            <w:pPr>
              <w:spacing w:after="160" w:line="259" w:lineRule="auto"/>
              <w:rPr>
                <w:rFonts w:eastAsiaTheme="minorHAnsi"/>
              </w:rPr>
            </w:pPr>
            <w:r w:rsidRPr="00890080">
              <w:rPr>
                <w:rFonts w:eastAsiaTheme="minorHAnsi"/>
              </w:rPr>
              <w:t>Corporate Service</w:t>
            </w:r>
          </w:p>
        </w:tc>
        <w:tc>
          <w:tcPr>
            <w:tcW w:type="pct" w:w="1043"/>
            <w:vMerge w:val="restart"/>
            <w:shd w:color="auto" w:fill="DBE5F1" w:val="clear"/>
          </w:tcPr>
          <w:p w:rsidP="00890080" w:rsidR="00890080" w:rsidRDefault="00890080" w:rsidRPr="00890080">
            <w:pPr>
              <w:spacing w:after="160" w:line="259" w:lineRule="auto"/>
              <w:rPr>
                <w:rFonts w:eastAsiaTheme="minorHAnsi"/>
              </w:rPr>
            </w:pPr>
            <w:r w:rsidRPr="00890080">
              <w:rPr>
                <w:rFonts w:eastAsiaTheme="minorHAnsi"/>
              </w:rPr>
              <w:t>Developmental Objectives</w:t>
            </w:r>
          </w:p>
        </w:tc>
        <w:tc>
          <w:tcPr>
            <w:tcW w:type="pct" w:w="1189"/>
            <w:gridSpan w:val="2"/>
            <w:vMerge w:val="restart"/>
            <w:shd w:color="auto" w:fill="DBE5F1" w:val="clear"/>
          </w:tcPr>
          <w:p w:rsidP="00890080" w:rsidR="00890080" w:rsidRDefault="00890080" w:rsidRPr="00890080">
            <w:pPr>
              <w:spacing w:after="160" w:line="259" w:lineRule="auto"/>
              <w:rPr>
                <w:rFonts w:eastAsiaTheme="minorHAnsi"/>
              </w:rPr>
            </w:pPr>
            <w:r w:rsidRPr="00890080">
              <w:rPr>
                <w:rFonts w:eastAsiaTheme="minorHAnsi"/>
              </w:rPr>
              <w:t>Operational Strategies</w:t>
            </w:r>
          </w:p>
        </w:tc>
        <w:tc>
          <w:tcPr>
            <w:tcW w:type="pct" w:w="813"/>
            <w:gridSpan w:val="2"/>
            <w:vMerge w:val="restart"/>
            <w:shd w:color="auto" w:fill="DBE5F1" w:val="clear"/>
          </w:tcPr>
          <w:p w:rsidP="00890080" w:rsidR="00890080" w:rsidRDefault="00890080" w:rsidRPr="00890080">
            <w:pPr>
              <w:spacing w:after="160" w:line="259" w:lineRule="auto"/>
              <w:rPr>
                <w:rFonts w:eastAsiaTheme="minorHAnsi"/>
              </w:rPr>
            </w:pPr>
            <w:r w:rsidRPr="00890080">
              <w:rPr>
                <w:rFonts w:eastAsiaTheme="minorHAnsi"/>
              </w:rPr>
              <w:t>Performance Indicators</w:t>
            </w:r>
          </w:p>
        </w:tc>
        <w:tc>
          <w:tcPr>
            <w:tcW w:type="pct" w:w="1025"/>
            <w:gridSpan w:val="2"/>
            <w:shd w:color="auto" w:fill="DBE5F1" w:val="clear"/>
          </w:tcPr>
          <w:p w:rsidP="00890080" w:rsidR="00890080" w:rsidRDefault="00890080" w:rsidRPr="00890080">
            <w:pPr>
              <w:spacing w:after="160" w:line="259" w:lineRule="auto"/>
              <w:rPr>
                <w:rFonts w:eastAsiaTheme="minorHAnsi"/>
              </w:rPr>
            </w:pPr>
            <w:r w:rsidRPr="00890080">
              <w:rPr>
                <w:rFonts w:eastAsiaTheme="minorHAnsi"/>
              </w:rPr>
              <w:t>Activities</w:t>
            </w:r>
          </w:p>
        </w:tc>
      </w:tr>
      <w:tr w:rsidR="00890080" w:rsidRPr="00890080" w:rsidTr="002C6AC2">
        <w:trPr>
          <w:tblHeader/>
        </w:trPr>
        <w:tc>
          <w:tcPr>
            <w:tcW w:type="pct" w:w="930"/>
            <w:gridSpan w:val="2"/>
            <w:vMerge/>
            <w:shd w:color="auto" w:fill="DBE5F1" w:val="clear"/>
          </w:tcPr>
          <w:p w:rsidP="00890080" w:rsidR="00890080" w:rsidRDefault="00890080" w:rsidRPr="00890080">
            <w:pPr>
              <w:spacing w:after="160" w:line="259" w:lineRule="auto"/>
              <w:rPr>
                <w:rFonts w:eastAsiaTheme="minorHAnsi"/>
              </w:rPr>
            </w:pPr>
          </w:p>
        </w:tc>
        <w:tc>
          <w:tcPr>
            <w:tcW w:type="pct" w:w="1043"/>
            <w:vMerge/>
            <w:shd w:color="auto" w:fill="DBE5F1" w:val="clear"/>
          </w:tcPr>
          <w:p w:rsidP="00890080" w:rsidR="00890080" w:rsidRDefault="00890080" w:rsidRPr="00890080">
            <w:pPr>
              <w:spacing w:after="160" w:line="259" w:lineRule="auto"/>
              <w:rPr>
                <w:rFonts w:eastAsiaTheme="minorHAnsi"/>
              </w:rPr>
            </w:pPr>
          </w:p>
        </w:tc>
        <w:tc>
          <w:tcPr>
            <w:tcW w:type="pct" w:w="1189"/>
            <w:gridSpan w:val="2"/>
            <w:vMerge/>
            <w:shd w:color="auto" w:fill="DBE5F1" w:val="clear"/>
          </w:tcPr>
          <w:p w:rsidP="00890080" w:rsidR="00890080" w:rsidRDefault="00890080" w:rsidRPr="00890080">
            <w:pPr>
              <w:spacing w:after="160" w:line="259" w:lineRule="auto"/>
              <w:rPr>
                <w:rFonts w:eastAsiaTheme="minorHAnsi"/>
              </w:rPr>
            </w:pPr>
          </w:p>
        </w:tc>
        <w:tc>
          <w:tcPr>
            <w:tcW w:type="pct" w:w="813"/>
            <w:gridSpan w:val="2"/>
            <w:vMerge/>
            <w:shd w:color="auto" w:fill="DBE5F1" w:val="clear"/>
          </w:tcPr>
          <w:p w:rsidP="00890080" w:rsidR="00890080" w:rsidRDefault="00890080" w:rsidRPr="00890080">
            <w:pPr>
              <w:spacing w:after="160" w:line="259" w:lineRule="auto"/>
              <w:rPr>
                <w:rFonts w:eastAsiaTheme="minorHAnsi"/>
              </w:rPr>
            </w:pPr>
          </w:p>
        </w:tc>
        <w:tc>
          <w:tcPr>
            <w:tcW w:type="pct" w:w="663"/>
            <w:shd w:color="auto" w:fill="DBE5F1" w:val="clear"/>
          </w:tcPr>
          <w:p w:rsidP="00890080" w:rsidR="00890080" w:rsidRDefault="00890080" w:rsidRPr="00890080">
            <w:pPr>
              <w:spacing w:after="160" w:line="259" w:lineRule="auto"/>
              <w:rPr>
                <w:rFonts w:eastAsiaTheme="minorHAnsi"/>
              </w:rPr>
            </w:pPr>
            <w:r w:rsidRPr="00890080">
              <w:rPr>
                <w:rFonts w:eastAsiaTheme="minorHAnsi"/>
              </w:rPr>
              <w:t>Programmes</w:t>
            </w:r>
          </w:p>
        </w:tc>
        <w:tc>
          <w:tcPr>
            <w:tcW w:type="pct" w:w="362"/>
            <w:shd w:color="auto" w:fill="DBE5F1" w:val="clear"/>
          </w:tcPr>
          <w:p w:rsidP="00890080" w:rsidR="00890080" w:rsidRDefault="00890080" w:rsidRPr="00890080">
            <w:pPr>
              <w:spacing w:after="160" w:line="259" w:lineRule="auto"/>
              <w:rPr>
                <w:rFonts w:eastAsiaTheme="minorHAnsi"/>
              </w:rPr>
            </w:pPr>
            <w:r w:rsidRPr="00890080">
              <w:rPr>
                <w:rFonts w:eastAsiaTheme="minorHAnsi"/>
              </w:rPr>
              <w:t>Projects</w:t>
            </w:r>
          </w:p>
        </w:tc>
      </w:tr>
      <w:tr w:rsidR="00890080" w:rsidRPr="00890080" w:rsidTr="002C6AC2">
        <w:trPr>
          <w:tblHeader/>
        </w:trPr>
        <w:tc>
          <w:tcPr>
            <w:tcW w:type="pct" w:w="5000"/>
            <w:gridSpan w:val="9"/>
            <w:shd w:color="auto" w:fill="DBE5F1" w:val="clear"/>
          </w:tcPr>
          <w:p w:rsidP="00890080" w:rsidR="00890080" w:rsidRDefault="00890080" w:rsidRPr="00890080">
            <w:pPr>
              <w:spacing w:after="160" w:line="259" w:lineRule="auto"/>
              <w:rPr>
                <w:rFonts w:eastAsiaTheme="minorHAnsi"/>
              </w:rPr>
            </w:pPr>
            <w:r>
              <w:rPr>
                <w:rFonts w:eastAsiaTheme="minorHAnsi"/>
              </w:rPr>
              <w:lastRenderedPageBreak/>
              <w:t>KPA 3</w:t>
            </w:r>
            <w:r w:rsidRPr="00890080">
              <w:rPr>
                <w:rFonts w:eastAsiaTheme="minorHAnsi"/>
              </w:rPr>
              <w:t>. Municipal Transformation and Organisation Development</w:t>
            </w:r>
          </w:p>
        </w:tc>
      </w:tr>
      <w:tr w:rsidR="00890080" w:rsidRPr="00890080" w:rsidTr="002C6AC2">
        <w:trPr>
          <w:tblHeader/>
        </w:trPr>
        <w:tc>
          <w:tcPr>
            <w:tcW w:type="pct" w:w="5000"/>
            <w:gridSpan w:val="9"/>
            <w:shd w:color="auto" w:fill="DBE5F1" w:val="clear"/>
          </w:tcPr>
          <w:p w:rsidP="00890080" w:rsidR="00890080" w:rsidRDefault="00890080" w:rsidRPr="00890080">
            <w:pPr>
              <w:spacing w:after="160" w:line="259" w:lineRule="auto"/>
              <w:rPr>
                <w:rFonts w:eastAsiaTheme="minorHAnsi"/>
              </w:rPr>
            </w:pPr>
            <w:r w:rsidRPr="00890080">
              <w:rPr>
                <w:rFonts w:eastAsiaTheme="minorHAnsi"/>
              </w:rPr>
              <w:t>Strategic Objective: To Increase Institutional Capacity, Efficiency and Effectiveness</w:t>
            </w:r>
          </w:p>
        </w:tc>
      </w:tr>
      <w:tr w:rsidR="00890080" w:rsidRPr="00890080" w:rsidTr="002C6AC2">
        <w:trPr>
          <w:tblHeader/>
        </w:trPr>
        <w:tc>
          <w:tcPr>
            <w:tcW w:type="pct" w:w="3162"/>
            <w:gridSpan w:val="5"/>
            <w:shd w:color="auto" w:fill="DBE5F1" w:val="clear"/>
          </w:tcPr>
          <w:p w:rsidP="00890080" w:rsidR="00890080" w:rsidRDefault="00890080" w:rsidRPr="00890080">
            <w:pPr>
              <w:spacing w:after="160" w:line="259" w:lineRule="auto"/>
              <w:rPr>
                <w:rFonts w:eastAsiaTheme="minorHAnsi"/>
              </w:rPr>
            </w:pPr>
            <w:r w:rsidRPr="00890080">
              <w:rPr>
                <w:rFonts w:eastAsiaTheme="minorHAnsi"/>
              </w:rPr>
              <w:t>Focus Area: Corporate Governance</w:t>
            </w:r>
          </w:p>
        </w:tc>
        <w:tc>
          <w:tcPr>
            <w:tcW w:type="pct" w:w="813"/>
            <w:gridSpan w:val="2"/>
            <w:shd w:color="auto" w:fill="DBE5F1" w:val="clear"/>
          </w:tcPr>
          <w:p w:rsidP="00890080" w:rsidR="00890080" w:rsidRDefault="00890080" w:rsidRPr="00890080">
            <w:pPr>
              <w:spacing w:after="160" w:line="259" w:lineRule="auto"/>
              <w:rPr>
                <w:rFonts w:eastAsiaTheme="minorHAnsi"/>
              </w:rPr>
            </w:pPr>
          </w:p>
        </w:tc>
        <w:tc>
          <w:tcPr>
            <w:tcW w:type="pct" w:w="663"/>
            <w:shd w:color="auto" w:fill="DBE5F1" w:val="clear"/>
          </w:tcPr>
          <w:p w:rsidP="00890080" w:rsidR="00890080" w:rsidRDefault="00890080" w:rsidRPr="00890080">
            <w:pPr>
              <w:spacing w:after="160" w:line="259" w:lineRule="auto"/>
              <w:rPr>
                <w:rFonts w:eastAsiaTheme="minorHAnsi"/>
              </w:rPr>
            </w:pPr>
          </w:p>
        </w:tc>
        <w:tc>
          <w:tcPr>
            <w:tcW w:type="pct" w:w="362"/>
            <w:shd w:color="auto" w:fill="DBE5F1" w:val="clear"/>
          </w:tcPr>
          <w:p w:rsidP="00890080" w:rsidR="00890080" w:rsidRDefault="00890080" w:rsidRPr="00890080">
            <w:pPr>
              <w:spacing w:after="160" w:line="259" w:lineRule="auto"/>
              <w:rPr>
                <w:rFonts w:eastAsiaTheme="minorHAnsi"/>
              </w:rPr>
            </w:pPr>
          </w:p>
        </w:tc>
      </w:tr>
      <w:tr w:rsidR="00890080" w:rsidRPr="00890080" w:rsidTr="002C6AC2">
        <w:trPr>
          <w:trHeight w:val="615"/>
        </w:trPr>
        <w:tc>
          <w:tcPr>
            <w:tcW w:type="pct" w:w="930"/>
            <w:gridSpan w:val="2"/>
            <w:vMerge w:val="restart"/>
          </w:tcPr>
          <w:p w:rsidP="00890080" w:rsidR="00890080" w:rsidRDefault="00890080" w:rsidRPr="00890080">
            <w:pPr>
              <w:spacing w:after="160" w:line="259" w:lineRule="auto"/>
              <w:rPr>
                <w:rFonts w:eastAsiaTheme="minorHAnsi"/>
              </w:rPr>
            </w:pPr>
            <w:r w:rsidRPr="00890080">
              <w:rPr>
                <w:rFonts w:eastAsiaTheme="minorHAnsi"/>
              </w:rPr>
              <w:t xml:space="preserve">         5. Governance</w:t>
            </w:r>
          </w:p>
        </w:tc>
        <w:tc>
          <w:tcPr>
            <w:tcW w:type="pct" w:w="1043"/>
            <w:vMerge w:val="restart"/>
          </w:tcPr>
          <w:p w:rsidP="00890080" w:rsidR="00890080" w:rsidRDefault="00890080" w:rsidRPr="00890080">
            <w:pPr>
              <w:spacing w:after="160" w:line="259" w:lineRule="auto"/>
              <w:rPr>
                <w:rFonts w:eastAsiaTheme="minorHAnsi"/>
              </w:rPr>
            </w:pPr>
            <w:r w:rsidRPr="00890080">
              <w:rPr>
                <w:rFonts w:eastAsiaTheme="minorHAnsi"/>
              </w:rPr>
              <w:t>Governmental relations and cooperation</w:t>
            </w:r>
          </w:p>
        </w:tc>
        <w:tc>
          <w:tcPr>
            <w:tcW w:type="pct" w:w="1189"/>
            <w:gridSpan w:val="2"/>
          </w:tcPr>
          <w:p w:rsidP="00890080" w:rsidR="00890080" w:rsidRDefault="00890080" w:rsidRPr="00890080">
            <w:pPr>
              <w:spacing w:after="160" w:line="259" w:lineRule="auto"/>
              <w:rPr>
                <w:rFonts w:eastAsiaTheme="minorHAnsi"/>
              </w:rPr>
            </w:pPr>
            <w:r w:rsidRPr="00890080">
              <w:rPr>
                <w:rFonts w:eastAsiaTheme="minorHAnsi"/>
              </w:rPr>
              <w:t>Reviving the Twinning Agreement</w:t>
            </w:r>
          </w:p>
        </w:tc>
        <w:tc>
          <w:tcPr>
            <w:tcW w:type="pct" w:w="813"/>
            <w:gridSpan w:val="2"/>
          </w:tcPr>
          <w:p w:rsidP="00890080" w:rsidR="00890080" w:rsidRDefault="00890080" w:rsidRPr="00890080">
            <w:pPr>
              <w:spacing w:after="160" w:line="259" w:lineRule="auto"/>
              <w:rPr>
                <w:rFonts w:eastAsiaTheme="minorHAnsi"/>
              </w:rPr>
            </w:pPr>
            <w:r w:rsidRPr="00890080">
              <w:rPr>
                <w:rFonts w:eastAsiaTheme="minorHAnsi"/>
              </w:rPr>
              <w:t>Number of Twinning Agreement Completed</w:t>
            </w:r>
          </w:p>
        </w:tc>
        <w:tc>
          <w:tcPr>
            <w:tcW w:type="pct" w:w="663"/>
          </w:tcPr>
          <w:p w:rsidP="00890080" w:rsidR="00890080" w:rsidRDefault="00890080" w:rsidRPr="00890080">
            <w:pPr>
              <w:spacing w:after="160" w:line="259" w:lineRule="auto"/>
              <w:rPr>
                <w:rFonts w:eastAsiaTheme="minorHAnsi"/>
              </w:rPr>
            </w:pPr>
            <w:r w:rsidRPr="00890080">
              <w:rPr>
                <w:rFonts w:eastAsiaTheme="minorHAnsi"/>
              </w:rPr>
              <w:t>1</w:t>
            </w:r>
          </w:p>
        </w:tc>
        <w:tc>
          <w:tcPr>
            <w:tcW w:type="pct" w:w="362"/>
          </w:tcPr>
          <w:p w:rsidP="00890080" w:rsidR="00890080" w:rsidRDefault="00890080" w:rsidRPr="00890080">
            <w:pPr>
              <w:spacing w:after="160" w:line="259" w:lineRule="auto"/>
              <w:rPr>
                <w:rFonts w:eastAsiaTheme="minorHAnsi"/>
              </w:rPr>
            </w:pPr>
          </w:p>
        </w:tc>
      </w:tr>
      <w:tr w:rsidR="00890080" w:rsidRPr="00890080" w:rsidTr="002C6AC2">
        <w:tc>
          <w:tcPr>
            <w:tcW w:type="pct" w:w="930"/>
            <w:gridSpan w:val="2"/>
            <w:vMerge/>
          </w:tcPr>
          <w:p w:rsidP="00890080" w:rsidR="00890080" w:rsidRDefault="00890080" w:rsidRPr="00890080">
            <w:pPr>
              <w:spacing w:after="160" w:line="259" w:lineRule="auto"/>
              <w:rPr>
                <w:rFonts w:eastAsiaTheme="minorHAnsi"/>
              </w:rPr>
            </w:pPr>
          </w:p>
        </w:tc>
        <w:tc>
          <w:tcPr>
            <w:tcW w:type="pct" w:w="1043"/>
            <w:vMerge/>
          </w:tcPr>
          <w:p w:rsidP="00890080" w:rsidR="00890080" w:rsidRDefault="00890080" w:rsidRPr="00890080">
            <w:pPr>
              <w:spacing w:after="160" w:line="259" w:lineRule="auto"/>
              <w:rPr>
                <w:rFonts w:eastAsiaTheme="minorHAnsi"/>
              </w:rPr>
            </w:pPr>
          </w:p>
        </w:tc>
        <w:tc>
          <w:tcPr>
            <w:tcW w:type="pct" w:w="1189"/>
            <w:gridSpan w:val="2"/>
          </w:tcPr>
          <w:p w:rsidP="00890080" w:rsidR="00890080" w:rsidRDefault="00890080" w:rsidRPr="00890080">
            <w:pPr>
              <w:spacing w:after="160" w:line="259" w:lineRule="auto"/>
              <w:rPr>
                <w:rFonts w:eastAsiaTheme="minorHAnsi"/>
              </w:rPr>
            </w:pPr>
            <w:r w:rsidRPr="00890080">
              <w:rPr>
                <w:rFonts w:eastAsiaTheme="minorHAnsi"/>
              </w:rPr>
              <w:t>Coordinate Strategic Planning Sessions</w:t>
            </w:r>
          </w:p>
        </w:tc>
        <w:tc>
          <w:tcPr>
            <w:tcW w:type="pct" w:w="813"/>
            <w:gridSpan w:val="2"/>
          </w:tcPr>
          <w:p w:rsidP="00890080" w:rsidR="00890080" w:rsidRDefault="00890080" w:rsidRPr="00890080">
            <w:pPr>
              <w:spacing w:after="160" w:line="259" w:lineRule="auto"/>
              <w:rPr>
                <w:rFonts w:eastAsiaTheme="minorHAnsi"/>
              </w:rPr>
            </w:pPr>
            <w:r w:rsidRPr="00890080">
              <w:rPr>
                <w:rFonts w:eastAsiaTheme="minorHAnsi"/>
              </w:rPr>
              <w:t>Number of Strategic Planning Session</w:t>
            </w:r>
          </w:p>
        </w:tc>
        <w:tc>
          <w:tcPr>
            <w:tcW w:type="pct" w:w="663"/>
          </w:tcPr>
          <w:p w:rsidP="00890080" w:rsidR="00890080" w:rsidRDefault="00890080" w:rsidRPr="00890080">
            <w:pPr>
              <w:spacing w:after="160" w:line="259" w:lineRule="auto"/>
              <w:rPr>
                <w:rFonts w:eastAsiaTheme="minorHAnsi"/>
              </w:rPr>
            </w:pPr>
            <w:r w:rsidRPr="00890080">
              <w:rPr>
                <w:rFonts w:eastAsiaTheme="minorHAnsi"/>
              </w:rPr>
              <w:t>2</w:t>
            </w:r>
          </w:p>
        </w:tc>
        <w:tc>
          <w:tcPr>
            <w:tcW w:type="pct" w:w="362"/>
          </w:tcPr>
          <w:p w:rsidP="00890080" w:rsidR="00890080" w:rsidRDefault="00890080" w:rsidRPr="00890080">
            <w:pPr>
              <w:spacing w:after="160" w:line="259" w:lineRule="auto"/>
              <w:rPr>
                <w:rFonts w:eastAsiaTheme="minorHAnsi"/>
              </w:rPr>
            </w:pPr>
          </w:p>
        </w:tc>
      </w:tr>
      <w:tr w:rsidR="00890080" w:rsidRPr="00890080" w:rsidTr="002C6AC2">
        <w:trPr>
          <w:tblHeader/>
        </w:trPr>
        <w:tc>
          <w:tcPr>
            <w:tcW w:type="pct" w:w="930"/>
            <w:gridSpan w:val="2"/>
            <w:vMerge w:val="restart"/>
            <w:shd w:color="auto" w:fill="DBE5F1" w:val="clear"/>
          </w:tcPr>
          <w:p w:rsidP="00890080" w:rsidR="00890080" w:rsidRDefault="00890080" w:rsidRPr="00890080">
            <w:pPr>
              <w:spacing w:after="160" w:line="259" w:lineRule="auto"/>
              <w:rPr>
                <w:rFonts w:eastAsiaTheme="minorHAnsi"/>
              </w:rPr>
            </w:pPr>
            <w:r w:rsidRPr="00890080">
              <w:rPr>
                <w:rFonts w:eastAsiaTheme="minorHAnsi"/>
              </w:rPr>
              <w:t>Corporate Service</w:t>
            </w:r>
          </w:p>
        </w:tc>
        <w:tc>
          <w:tcPr>
            <w:tcW w:type="pct" w:w="1043"/>
            <w:vMerge w:val="restart"/>
            <w:shd w:color="auto" w:fill="DBE5F1" w:val="clear"/>
          </w:tcPr>
          <w:p w:rsidP="00890080" w:rsidR="00890080" w:rsidRDefault="00890080" w:rsidRPr="00890080">
            <w:pPr>
              <w:spacing w:after="160" w:line="259" w:lineRule="auto"/>
              <w:rPr>
                <w:rFonts w:eastAsiaTheme="minorHAnsi"/>
              </w:rPr>
            </w:pPr>
            <w:r w:rsidRPr="00890080">
              <w:rPr>
                <w:rFonts w:eastAsiaTheme="minorHAnsi"/>
              </w:rPr>
              <w:t>Developmental Objectives</w:t>
            </w:r>
          </w:p>
        </w:tc>
        <w:tc>
          <w:tcPr>
            <w:tcW w:type="pct" w:w="1189"/>
            <w:gridSpan w:val="2"/>
            <w:vMerge w:val="restart"/>
            <w:shd w:color="auto" w:fill="DBE5F1" w:val="clear"/>
          </w:tcPr>
          <w:p w:rsidP="00890080" w:rsidR="00890080" w:rsidRDefault="00890080" w:rsidRPr="00890080">
            <w:pPr>
              <w:spacing w:after="160" w:line="259" w:lineRule="auto"/>
              <w:rPr>
                <w:rFonts w:eastAsiaTheme="minorHAnsi"/>
              </w:rPr>
            </w:pPr>
            <w:r w:rsidRPr="00890080">
              <w:rPr>
                <w:rFonts w:eastAsiaTheme="minorHAnsi"/>
              </w:rPr>
              <w:t>Operational Strategies</w:t>
            </w:r>
          </w:p>
        </w:tc>
        <w:tc>
          <w:tcPr>
            <w:tcW w:type="pct" w:w="813"/>
            <w:gridSpan w:val="2"/>
            <w:vMerge w:val="restart"/>
            <w:shd w:color="auto" w:fill="DBE5F1" w:val="clear"/>
          </w:tcPr>
          <w:p w:rsidP="00890080" w:rsidR="00890080" w:rsidRDefault="00890080" w:rsidRPr="00890080">
            <w:pPr>
              <w:spacing w:after="160" w:line="259" w:lineRule="auto"/>
              <w:rPr>
                <w:rFonts w:eastAsiaTheme="minorHAnsi"/>
              </w:rPr>
            </w:pPr>
            <w:r w:rsidRPr="00890080">
              <w:rPr>
                <w:rFonts w:eastAsiaTheme="minorHAnsi"/>
              </w:rPr>
              <w:t>Performance Indicators</w:t>
            </w:r>
          </w:p>
        </w:tc>
        <w:tc>
          <w:tcPr>
            <w:tcW w:type="pct" w:w="1025"/>
            <w:gridSpan w:val="2"/>
            <w:shd w:color="auto" w:fill="DBE5F1" w:val="clear"/>
          </w:tcPr>
          <w:p w:rsidP="00890080" w:rsidR="00890080" w:rsidRDefault="00890080" w:rsidRPr="00890080">
            <w:pPr>
              <w:spacing w:after="160" w:line="259" w:lineRule="auto"/>
              <w:rPr>
                <w:rFonts w:eastAsiaTheme="minorHAnsi"/>
              </w:rPr>
            </w:pPr>
            <w:r w:rsidRPr="00890080">
              <w:rPr>
                <w:rFonts w:eastAsiaTheme="minorHAnsi"/>
              </w:rPr>
              <w:t>Activities</w:t>
            </w:r>
          </w:p>
        </w:tc>
      </w:tr>
      <w:tr w:rsidR="00890080" w:rsidRPr="00890080" w:rsidTr="002C6AC2">
        <w:trPr>
          <w:tblHeader/>
        </w:trPr>
        <w:tc>
          <w:tcPr>
            <w:tcW w:type="pct" w:w="930"/>
            <w:gridSpan w:val="2"/>
            <w:vMerge/>
            <w:shd w:color="auto" w:fill="DBE5F1" w:val="clear"/>
          </w:tcPr>
          <w:p w:rsidP="00890080" w:rsidR="00890080" w:rsidRDefault="00890080" w:rsidRPr="00890080">
            <w:pPr>
              <w:spacing w:after="160" w:line="259" w:lineRule="auto"/>
              <w:rPr>
                <w:rFonts w:eastAsiaTheme="minorHAnsi"/>
              </w:rPr>
            </w:pPr>
          </w:p>
        </w:tc>
        <w:tc>
          <w:tcPr>
            <w:tcW w:type="pct" w:w="1043"/>
            <w:vMerge/>
            <w:shd w:color="auto" w:fill="DBE5F1" w:val="clear"/>
          </w:tcPr>
          <w:p w:rsidP="00890080" w:rsidR="00890080" w:rsidRDefault="00890080" w:rsidRPr="00890080">
            <w:pPr>
              <w:spacing w:after="160" w:line="259" w:lineRule="auto"/>
              <w:rPr>
                <w:rFonts w:eastAsiaTheme="minorHAnsi"/>
              </w:rPr>
            </w:pPr>
          </w:p>
        </w:tc>
        <w:tc>
          <w:tcPr>
            <w:tcW w:type="pct" w:w="1189"/>
            <w:gridSpan w:val="2"/>
            <w:vMerge/>
            <w:shd w:color="auto" w:fill="DBE5F1" w:val="clear"/>
          </w:tcPr>
          <w:p w:rsidP="00890080" w:rsidR="00890080" w:rsidRDefault="00890080" w:rsidRPr="00890080">
            <w:pPr>
              <w:spacing w:after="160" w:line="259" w:lineRule="auto"/>
              <w:rPr>
                <w:rFonts w:eastAsiaTheme="minorHAnsi"/>
              </w:rPr>
            </w:pPr>
          </w:p>
        </w:tc>
        <w:tc>
          <w:tcPr>
            <w:tcW w:type="pct" w:w="813"/>
            <w:gridSpan w:val="2"/>
            <w:vMerge/>
            <w:shd w:color="auto" w:fill="DBE5F1" w:val="clear"/>
          </w:tcPr>
          <w:p w:rsidP="00890080" w:rsidR="00890080" w:rsidRDefault="00890080" w:rsidRPr="00890080">
            <w:pPr>
              <w:spacing w:after="160" w:line="259" w:lineRule="auto"/>
              <w:rPr>
                <w:rFonts w:eastAsiaTheme="minorHAnsi"/>
              </w:rPr>
            </w:pPr>
          </w:p>
        </w:tc>
        <w:tc>
          <w:tcPr>
            <w:tcW w:type="pct" w:w="663"/>
            <w:shd w:color="auto" w:fill="DBE5F1" w:val="clear"/>
          </w:tcPr>
          <w:p w:rsidP="00890080" w:rsidR="00890080" w:rsidRDefault="00890080" w:rsidRPr="00890080">
            <w:pPr>
              <w:spacing w:after="160" w:line="259" w:lineRule="auto"/>
              <w:rPr>
                <w:rFonts w:eastAsiaTheme="minorHAnsi"/>
              </w:rPr>
            </w:pPr>
            <w:r w:rsidRPr="00890080">
              <w:rPr>
                <w:rFonts w:eastAsiaTheme="minorHAnsi"/>
              </w:rPr>
              <w:t>Programmes</w:t>
            </w:r>
          </w:p>
        </w:tc>
        <w:tc>
          <w:tcPr>
            <w:tcW w:type="pct" w:w="362"/>
            <w:shd w:color="auto" w:fill="DBE5F1" w:val="clear"/>
          </w:tcPr>
          <w:p w:rsidP="00890080" w:rsidR="00890080" w:rsidRDefault="00890080" w:rsidRPr="00890080">
            <w:pPr>
              <w:spacing w:after="160" w:line="259" w:lineRule="auto"/>
              <w:rPr>
                <w:rFonts w:eastAsiaTheme="minorHAnsi"/>
              </w:rPr>
            </w:pPr>
            <w:r w:rsidRPr="00890080">
              <w:rPr>
                <w:rFonts w:eastAsiaTheme="minorHAnsi"/>
              </w:rPr>
              <w:t>Projects</w:t>
            </w:r>
          </w:p>
        </w:tc>
      </w:tr>
    </w:tbl>
    <w:p w:rsidP="00890080" w:rsidR="00890080" w:rsidRDefault="00890080" w:rsidRPr="00890080">
      <w:pPr>
        <w:spacing w:after="160" w:line="259" w:lineRule="auto"/>
        <w:rPr>
          <w:rFonts w:eastAsiaTheme="minorHAnsi"/>
        </w:rPr>
      </w:pPr>
    </w:p>
    <w:p w:rsidP="00890080" w:rsidR="00890080" w:rsidRDefault="00890080" w:rsidRPr="00890080">
      <w:pPr>
        <w:spacing w:after="160" w:line="259" w:lineRule="auto"/>
        <w:rPr>
          <w:rFonts w:eastAsiaTheme="minorHAnsi"/>
        </w:rPr>
      </w:pPr>
    </w:p>
    <w:p w:rsidP="00890080" w:rsidR="00890080" w:rsidRDefault="00890080" w:rsidRPr="00890080">
      <w:pPr>
        <w:spacing w:after="160" w:line="259" w:lineRule="auto"/>
        <w:rPr>
          <w:rFonts w:eastAsiaTheme="minorHAnsi"/>
        </w:rPr>
      </w:pPr>
    </w:p>
    <w:p w:rsidP="00890080" w:rsidR="00890080" w:rsidRDefault="00890080" w:rsidRPr="00890080">
      <w:pPr>
        <w:spacing w:after="160" w:line="259" w:lineRule="auto"/>
        <w:rPr>
          <w:rFonts w:eastAsiaTheme="minorHAnsi"/>
        </w:rPr>
      </w:pPr>
    </w:p>
    <w:p w:rsidP="004E0AE7" w:rsidR="005E5EB4" w:rsidRDefault="005E5EB4">
      <w:pPr>
        <w:tabs>
          <w:tab w:pos="9675" w:val="left"/>
        </w:tabs>
        <w:rPr>
          <w:rFonts w:ascii="Arial" w:cs="Arial" w:hAnsi="Arial"/>
          <w:b/>
          <w:color w:val="000000"/>
        </w:rPr>
      </w:pPr>
    </w:p>
    <w:p w:rsidP="004E0AE7" w:rsidR="005E5EB4" w:rsidRDefault="005E5EB4">
      <w:pPr>
        <w:tabs>
          <w:tab w:pos="9675" w:val="left"/>
        </w:tabs>
        <w:rPr>
          <w:rFonts w:ascii="Arial" w:cs="Arial" w:hAnsi="Arial"/>
          <w:b/>
          <w:color w:val="000000"/>
        </w:rPr>
      </w:pPr>
    </w:p>
    <w:p w:rsidP="004E0AE7" w:rsidR="005E5EB4" w:rsidRDefault="005E5EB4">
      <w:pPr>
        <w:tabs>
          <w:tab w:pos="9675" w:val="left"/>
        </w:tabs>
        <w:rPr>
          <w:rFonts w:ascii="Arial" w:cs="Arial" w:hAnsi="Arial"/>
          <w:b/>
          <w:color w:val="000000"/>
        </w:rPr>
      </w:pPr>
    </w:p>
    <w:p w:rsidP="004E0AE7" w:rsidR="005E5EB4" w:rsidRDefault="005E5EB4">
      <w:pPr>
        <w:tabs>
          <w:tab w:pos="9675" w:val="left"/>
        </w:tabs>
        <w:rPr>
          <w:rFonts w:ascii="Arial" w:cs="Arial" w:hAnsi="Arial"/>
          <w:b/>
          <w:color w:val="000000"/>
        </w:rPr>
      </w:pPr>
    </w:p>
    <w:p w:rsidP="004E0AE7" w:rsidR="005E5EB4" w:rsidRDefault="005E5EB4">
      <w:pPr>
        <w:tabs>
          <w:tab w:pos="9675" w:val="left"/>
        </w:tabs>
        <w:rPr>
          <w:rFonts w:ascii="Arial" w:cs="Arial" w:hAnsi="Arial"/>
          <w:b/>
          <w:color w:val="000000"/>
        </w:rPr>
      </w:pPr>
    </w:p>
    <w:p w:rsidP="004E0AE7" w:rsidR="005E5EB4" w:rsidRDefault="005E5EB4">
      <w:pPr>
        <w:tabs>
          <w:tab w:pos="9675" w:val="left"/>
        </w:tabs>
        <w:rPr>
          <w:rFonts w:ascii="Arial" w:cs="Arial" w:hAnsi="Arial"/>
          <w:b/>
          <w:color w:val="000000"/>
        </w:rPr>
      </w:pPr>
    </w:p>
    <w:p w:rsidP="004E0AE7" w:rsidR="005E5EB4" w:rsidRDefault="005E5EB4">
      <w:pPr>
        <w:tabs>
          <w:tab w:pos="9675" w:val="left"/>
        </w:tabs>
        <w:rPr>
          <w:rFonts w:ascii="Arial" w:cs="Arial" w:hAnsi="Arial"/>
          <w:b/>
          <w:color w:val="000000"/>
        </w:rPr>
      </w:pPr>
    </w:p>
    <w:p w:rsidP="004E0AE7" w:rsidR="005E5EB4" w:rsidRDefault="005E5EB4">
      <w:pPr>
        <w:tabs>
          <w:tab w:pos="9675" w:val="left"/>
        </w:tabs>
        <w:rPr>
          <w:rFonts w:ascii="Arial" w:cs="Arial" w:hAnsi="Arial"/>
          <w:b/>
          <w:color w:val="000000"/>
        </w:rPr>
      </w:pPr>
    </w:p>
    <w:p w:rsidP="004E0AE7" w:rsidR="005E5EB4" w:rsidRDefault="005E5EB4">
      <w:pPr>
        <w:tabs>
          <w:tab w:pos="9675" w:val="left"/>
        </w:tabs>
        <w:rPr>
          <w:rFonts w:ascii="Arial" w:cs="Arial" w:hAnsi="Arial"/>
          <w:b/>
          <w:color w:val="000000"/>
        </w:rPr>
      </w:pPr>
    </w:p>
    <w:p w:rsidP="004E0AE7" w:rsidR="005E5EB4" w:rsidRDefault="005E5EB4">
      <w:pPr>
        <w:tabs>
          <w:tab w:pos="9675" w:val="left"/>
        </w:tabs>
        <w:rPr>
          <w:rFonts w:ascii="Arial" w:cs="Arial" w:hAnsi="Arial"/>
          <w:b/>
          <w:color w:val="000000"/>
        </w:rPr>
      </w:pPr>
    </w:p>
    <w:p w:rsidP="004E0AE7" w:rsidR="004E0AE7" w:rsidRDefault="004E0AE7" w:rsidRPr="004E0AE7">
      <w:pPr>
        <w:tabs>
          <w:tab w:pos="9675" w:val="left"/>
        </w:tabs>
        <w:rPr>
          <w:rFonts w:ascii="Arial" w:cs="Arial" w:hAnsi="Arial"/>
          <w:b/>
          <w:color w:val="000000"/>
        </w:rPr>
      </w:pPr>
      <w:r w:rsidRPr="004E0AE7">
        <w:rPr>
          <w:rFonts w:ascii="Arial" w:cs="Arial" w:hAnsi="Arial"/>
          <w:b/>
          <w:color w:val="000000"/>
        </w:rPr>
        <w:t>1 Strategic objectives, operational strategies</w:t>
      </w:r>
    </w:p>
    <w:p w:rsidP="004E0AE7" w:rsidR="004E0AE7" w:rsidRDefault="004E0AE7" w:rsidRPr="004E0AE7">
      <w:pPr>
        <w:tabs>
          <w:tab w:pos="9675" w:val="left"/>
        </w:tabs>
        <w:rPr>
          <w:rFonts w:ascii="Arial" w:cs="Arial" w:eastAsia="Calibri" w:hAnsi="Arial"/>
          <w:b/>
        </w:rPr>
      </w:pPr>
      <w:r w:rsidRPr="004E0AE7">
        <w:rPr>
          <w:rFonts w:ascii="Arial" w:cs="Arial" w:eastAsia="Calibri" w:hAnsi="Arial"/>
          <w:b/>
        </w:rPr>
        <w:t xml:space="preserve">8.4 Financial viability Strategic Objectives, Indicators and Targets per KPA </w:t>
      </w:r>
    </w:p>
    <w:p w:rsidP="004E0AE7" w:rsidR="004E0AE7" w:rsidRDefault="004E0AE7" w:rsidRPr="004E0AE7">
      <w:pPr>
        <w:jc w:val="both"/>
        <w:rPr>
          <w:rFonts w:ascii="Arial" w:cs="Arial" w:hAnsi="Arial"/>
          <w:b/>
          <w:bCs/>
          <w:lang w:val="en-GB"/>
        </w:rPr>
      </w:pPr>
      <w:r w:rsidRPr="004E0AE7">
        <w:rPr>
          <w:rFonts w:ascii="Arial" w:cs="Arial" w:hAnsi="Arial"/>
          <w:b/>
          <w:bCs/>
          <w:lang w:val="en-GB"/>
        </w:rPr>
        <w:t xml:space="preserve">KPA 4: </w:t>
      </w:r>
      <w:r w:rsidRPr="004E0AE7">
        <w:rPr>
          <w:rFonts w:ascii="Arial" w:cs="Arial" w:hAnsi="Arial"/>
          <w:b/>
          <w:bCs/>
        </w:rPr>
        <w:t>MUNICIPAL FINANCIAL VIABILITY AND MANAGEMENT</w:t>
      </w:r>
    </w:p>
    <w:p w:rsidP="004E0AE7" w:rsidR="004E0AE7" w:rsidRDefault="004E0AE7" w:rsidRPr="004E0AE7">
      <w:pPr>
        <w:rPr>
          <w:rFonts w:ascii="Arial" w:cs="Arial" w:hAnsi="Arial"/>
          <w:b/>
          <w:bCs/>
          <w:lang w:val="en-GB"/>
        </w:rPr>
      </w:pPr>
      <w:r w:rsidRPr="004E0AE7">
        <w:rPr>
          <w:rFonts w:ascii="Arial" w:cs="Arial" w:hAnsi="Arial"/>
          <w:b/>
          <w:bCs/>
          <w:lang w:val="en-GB"/>
        </w:rPr>
        <w:t>STRATEGIC OBJECTIVE: ENHANCE COMPLIANCE WITH LEGISLATION AND IMPROVE FINANCIAL VIABILITY</w:t>
      </w:r>
    </w:p>
    <w:p w:rsidP="004E0AE7" w:rsidR="004E0AE7" w:rsidRDefault="004E0AE7" w:rsidRPr="004E0AE7">
      <w:pPr>
        <w:rPr>
          <w:rFonts w:ascii="Arial" w:cs="Arial" w:hAnsi="Arial"/>
          <w:bCs/>
          <w:lang w:val="en-GB"/>
        </w:rPr>
      </w:pPr>
    </w:p>
    <w:tbl>
      <w:tblPr>
        <w:tblStyle w:val="TableGrid1134"/>
        <w:tblW w:type="dxa" w:w="13868"/>
        <w:tblInd w:type="dxa" w:w="-856"/>
        <w:tblLook w:firstColumn="1" w:firstRow="1" w:lastColumn="0" w:lastRow="0" w:noHBand="0" w:noVBand="1" w:val="04A0"/>
      </w:tblPr>
      <w:tblGrid>
        <w:gridCol w:w="2337"/>
        <w:gridCol w:w="2188"/>
        <w:gridCol w:w="459"/>
        <w:gridCol w:w="2291"/>
        <w:gridCol w:w="2741"/>
        <w:gridCol w:w="2181"/>
        <w:gridCol w:w="1671"/>
      </w:tblGrid>
      <w:tr w:rsidR="004E0AE7" w:rsidRPr="004E0AE7" w:rsidTr="004E0AE7">
        <w:trPr>
          <w:trHeight w:val="270"/>
          <w:tblHeader/>
        </w:trPr>
        <w:tc>
          <w:tcPr>
            <w:tcW w:type="dxa" w:w="2337"/>
            <w:vMerge w:val="restart"/>
            <w:shd w:color="auto" w:fill="DBE5F1" w:val="clear"/>
          </w:tcPr>
          <w:p w:rsidP="004E0AE7" w:rsidR="004E0AE7" w:rsidRDefault="004E0AE7" w:rsidRPr="004E0AE7">
            <w:pPr>
              <w:rPr>
                <w:rFonts w:ascii="Arial" w:cs="Arial" w:hAnsi="Arial"/>
                <w:b/>
              </w:rPr>
            </w:pPr>
            <w:r w:rsidRPr="004E0AE7">
              <w:rPr>
                <w:rFonts w:ascii="Arial" w:cs="Arial" w:hAnsi="Arial"/>
                <w:b/>
              </w:rPr>
              <w:t>FINANCIAL Topic</w:t>
            </w:r>
          </w:p>
        </w:tc>
        <w:tc>
          <w:tcPr>
            <w:tcW w:type="dxa" w:w="2188"/>
            <w:vMerge w:val="restart"/>
            <w:shd w:color="auto" w:fill="DBE5F1" w:val="clear"/>
          </w:tcPr>
          <w:p w:rsidP="004E0AE7" w:rsidR="004E0AE7" w:rsidRDefault="004E0AE7" w:rsidRPr="004E0AE7">
            <w:pPr>
              <w:rPr>
                <w:rFonts w:ascii="Arial" w:cs="Arial" w:hAnsi="Arial"/>
                <w:b/>
              </w:rPr>
            </w:pPr>
            <w:r w:rsidRPr="004E0AE7">
              <w:rPr>
                <w:rFonts w:ascii="Arial" w:cs="Arial" w:hAnsi="Arial"/>
                <w:b/>
              </w:rPr>
              <w:t>Developmental Objectives</w:t>
            </w:r>
          </w:p>
        </w:tc>
        <w:tc>
          <w:tcPr>
            <w:tcW w:type="dxa" w:w="2750"/>
            <w:gridSpan w:val="2"/>
            <w:vMerge w:val="restart"/>
            <w:shd w:color="auto" w:fill="DBE5F1" w:val="clear"/>
          </w:tcPr>
          <w:p w:rsidP="004E0AE7" w:rsidR="004E0AE7" w:rsidRDefault="004E0AE7" w:rsidRPr="004E0AE7">
            <w:pPr>
              <w:rPr>
                <w:rFonts w:ascii="Arial" w:cs="Arial" w:hAnsi="Arial"/>
                <w:b/>
              </w:rPr>
            </w:pPr>
            <w:r w:rsidRPr="004E0AE7">
              <w:rPr>
                <w:rFonts w:ascii="Arial" w:cs="Arial" w:hAnsi="Arial"/>
                <w:b/>
              </w:rPr>
              <w:t>Operational Strategies</w:t>
            </w:r>
          </w:p>
        </w:tc>
        <w:tc>
          <w:tcPr>
            <w:tcW w:type="dxa" w:w="2741"/>
            <w:vMerge w:val="restart"/>
            <w:shd w:color="auto" w:fill="DBE5F1" w:val="clear"/>
          </w:tcPr>
          <w:p w:rsidP="004E0AE7" w:rsidR="004E0AE7" w:rsidRDefault="004E0AE7" w:rsidRPr="004E0AE7">
            <w:pPr>
              <w:rPr>
                <w:rFonts w:ascii="Arial" w:cs="Arial" w:hAnsi="Arial"/>
                <w:b/>
              </w:rPr>
            </w:pPr>
            <w:r w:rsidRPr="004E0AE7">
              <w:rPr>
                <w:rFonts w:ascii="Arial" w:cs="Arial" w:hAnsi="Arial"/>
                <w:b/>
              </w:rPr>
              <w:t>Performance Indicators</w:t>
            </w:r>
          </w:p>
        </w:tc>
        <w:tc>
          <w:tcPr>
            <w:tcW w:type="dxa" w:w="3852"/>
            <w:gridSpan w:val="2"/>
            <w:shd w:color="auto" w:fill="DBE5F1" w:val="clear"/>
          </w:tcPr>
          <w:p w:rsidP="004E0AE7" w:rsidR="004E0AE7" w:rsidRDefault="004E0AE7" w:rsidRPr="004E0AE7">
            <w:pPr>
              <w:rPr>
                <w:rFonts w:ascii="Arial" w:cs="Arial" w:hAnsi="Arial"/>
                <w:b/>
              </w:rPr>
            </w:pPr>
            <w:r w:rsidRPr="004E0AE7">
              <w:rPr>
                <w:rFonts w:ascii="Arial" w:cs="Arial" w:hAnsi="Arial"/>
                <w:b/>
              </w:rPr>
              <w:t>Activities</w:t>
            </w:r>
          </w:p>
        </w:tc>
      </w:tr>
      <w:tr w:rsidR="004E0AE7" w:rsidRPr="004E0AE7" w:rsidTr="004E0AE7">
        <w:trPr>
          <w:trHeight w:val="270"/>
          <w:tblHeader/>
        </w:trPr>
        <w:tc>
          <w:tcPr>
            <w:tcW w:type="dxa" w:w="2337"/>
            <w:vMerge/>
            <w:shd w:color="auto" w:fill="DBE5F1" w:val="clear"/>
          </w:tcPr>
          <w:p w:rsidP="004E0AE7" w:rsidR="004E0AE7" w:rsidRDefault="004E0AE7" w:rsidRPr="004E0AE7">
            <w:pPr>
              <w:rPr>
                <w:rFonts w:ascii="Arial" w:cs="Arial" w:hAnsi="Arial"/>
                <w:b/>
              </w:rPr>
            </w:pPr>
          </w:p>
        </w:tc>
        <w:tc>
          <w:tcPr>
            <w:tcW w:type="dxa" w:w="2188"/>
            <w:vMerge/>
            <w:shd w:color="auto" w:fill="DBE5F1" w:val="clear"/>
          </w:tcPr>
          <w:p w:rsidP="004E0AE7" w:rsidR="004E0AE7" w:rsidRDefault="004E0AE7" w:rsidRPr="004E0AE7">
            <w:pPr>
              <w:rPr>
                <w:rFonts w:ascii="Arial" w:cs="Arial" w:hAnsi="Arial"/>
                <w:b/>
              </w:rPr>
            </w:pPr>
          </w:p>
        </w:tc>
        <w:tc>
          <w:tcPr>
            <w:tcW w:type="dxa" w:w="2750"/>
            <w:gridSpan w:val="2"/>
            <w:vMerge/>
            <w:shd w:color="auto" w:fill="DBE5F1" w:val="clear"/>
          </w:tcPr>
          <w:p w:rsidP="004E0AE7" w:rsidR="004E0AE7" w:rsidRDefault="004E0AE7" w:rsidRPr="004E0AE7">
            <w:pPr>
              <w:rPr>
                <w:rFonts w:ascii="Arial" w:cs="Arial" w:hAnsi="Arial"/>
                <w:b/>
              </w:rPr>
            </w:pPr>
          </w:p>
        </w:tc>
        <w:tc>
          <w:tcPr>
            <w:tcW w:type="dxa" w:w="2741"/>
            <w:vMerge/>
            <w:shd w:color="auto" w:fill="DBE5F1" w:val="clear"/>
          </w:tcPr>
          <w:p w:rsidP="004E0AE7" w:rsidR="004E0AE7" w:rsidRDefault="004E0AE7" w:rsidRPr="004E0AE7">
            <w:pPr>
              <w:rPr>
                <w:rFonts w:ascii="Arial" w:cs="Arial" w:hAnsi="Arial"/>
                <w:b/>
              </w:rPr>
            </w:pPr>
          </w:p>
        </w:tc>
        <w:tc>
          <w:tcPr>
            <w:tcW w:type="dxa" w:w="2181"/>
            <w:shd w:color="auto" w:fill="DBE5F1" w:val="clear"/>
          </w:tcPr>
          <w:p w:rsidP="004E0AE7" w:rsidR="004E0AE7" w:rsidRDefault="004E0AE7" w:rsidRPr="004E0AE7">
            <w:pPr>
              <w:rPr>
                <w:rFonts w:ascii="Arial" w:cs="Arial" w:hAnsi="Arial"/>
                <w:b/>
              </w:rPr>
            </w:pPr>
            <w:r w:rsidRPr="004E0AE7">
              <w:rPr>
                <w:rFonts w:ascii="Arial" w:cs="Arial" w:hAnsi="Arial"/>
                <w:b/>
              </w:rPr>
              <w:t>Programmes</w:t>
            </w:r>
          </w:p>
        </w:tc>
        <w:tc>
          <w:tcPr>
            <w:tcW w:type="dxa" w:w="1671"/>
            <w:shd w:color="auto" w:fill="DBE5F1" w:val="clear"/>
          </w:tcPr>
          <w:p w:rsidP="004E0AE7" w:rsidR="004E0AE7" w:rsidRDefault="004E0AE7" w:rsidRPr="004E0AE7">
            <w:pPr>
              <w:rPr>
                <w:rFonts w:ascii="Arial" w:cs="Arial" w:hAnsi="Arial"/>
                <w:b/>
              </w:rPr>
            </w:pPr>
            <w:r w:rsidRPr="004E0AE7">
              <w:rPr>
                <w:rFonts w:ascii="Arial" w:cs="Arial" w:hAnsi="Arial"/>
                <w:b/>
              </w:rPr>
              <w:t>Projects</w:t>
            </w:r>
          </w:p>
        </w:tc>
      </w:tr>
      <w:tr w:rsidR="004E0AE7" w:rsidRPr="004E0AE7" w:rsidTr="004E0AE7">
        <w:trPr>
          <w:trHeight w:val="270"/>
          <w:tblHeader/>
        </w:trPr>
        <w:tc>
          <w:tcPr>
            <w:tcW w:type="dxa" w:w="13868"/>
            <w:gridSpan w:val="7"/>
            <w:shd w:color="auto" w:fill="DBE5F1" w:val="clear"/>
          </w:tcPr>
          <w:p w:rsidP="004E0AE7" w:rsidR="004E0AE7" w:rsidRDefault="004E0AE7" w:rsidRPr="004E0AE7">
            <w:pPr>
              <w:jc w:val="both"/>
              <w:rPr>
                <w:rFonts w:ascii="Arial" w:cs="Arial" w:hAnsi="Arial"/>
                <w:b/>
                <w:bCs/>
                <w:lang w:val="en-GB"/>
              </w:rPr>
            </w:pPr>
            <w:r w:rsidRPr="004E0AE7">
              <w:rPr>
                <w:rFonts w:ascii="Arial" w:cs="Arial" w:hAnsi="Arial"/>
                <w:b/>
                <w:bCs/>
                <w:lang w:val="en-GB"/>
              </w:rPr>
              <w:t xml:space="preserve">Kpa 4: </w:t>
            </w:r>
            <w:r w:rsidRPr="004E0AE7">
              <w:rPr>
                <w:rFonts w:ascii="Arial" w:cs="Arial" w:hAnsi="Arial"/>
                <w:b/>
                <w:bCs/>
              </w:rPr>
              <w:t>Municipal Financial Viability And Management</w:t>
            </w:r>
          </w:p>
        </w:tc>
      </w:tr>
      <w:tr w:rsidR="004E0AE7" w:rsidRPr="004E0AE7" w:rsidTr="004E0AE7">
        <w:trPr>
          <w:trHeight w:val="270"/>
          <w:tblHeader/>
        </w:trPr>
        <w:tc>
          <w:tcPr>
            <w:tcW w:type="dxa" w:w="13868"/>
            <w:gridSpan w:val="7"/>
            <w:shd w:color="auto" w:fill="DBE5F1" w:val="clear"/>
          </w:tcPr>
          <w:p w:rsidP="004E0AE7" w:rsidR="004E0AE7" w:rsidRDefault="004E0AE7" w:rsidRPr="004E0AE7">
            <w:pPr>
              <w:rPr>
                <w:rFonts w:ascii="Arial" w:cs="Arial" w:hAnsi="Arial"/>
                <w:b/>
              </w:rPr>
            </w:pPr>
            <w:r w:rsidRPr="004E0AE7">
              <w:rPr>
                <w:rFonts w:ascii="Arial" w:cs="Arial" w:hAnsi="Arial"/>
                <w:b/>
              </w:rPr>
              <w:t>Strategic Objective: To enhance compliance with legislation and improve financial viability</w:t>
            </w:r>
          </w:p>
        </w:tc>
      </w:tr>
      <w:tr w:rsidR="004E0AE7" w:rsidRPr="004E0AE7" w:rsidTr="004E0AE7">
        <w:trPr>
          <w:trHeight w:val="270"/>
          <w:tblHeader/>
        </w:trPr>
        <w:tc>
          <w:tcPr>
            <w:tcW w:type="dxa" w:w="7275"/>
            <w:gridSpan w:val="4"/>
            <w:shd w:color="auto" w:fill="DBE5F1" w:val="clear"/>
          </w:tcPr>
          <w:p w:rsidP="004E0AE7" w:rsidR="004E0AE7" w:rsidRDefault="004E0AE7" w:rsidRPr="004E0AE7">
            <w:pPr>
              <w:rPr>
                <w:rFonts w:ascii="Arial" w:cs="Arial" w:hAnsi="Arial"/>
                <w:b/>
              </w:rPr>
            </w:pPr>
            <w:r w:rsidRPr="004E0AE7">
              <w:rPr>
                <w:rFonts w:ascii="Arial" w:cs="Arial" w:hAnsi="Arial"/>
                <w:b/>
              </w:rPr>
              <w:t>Focus Area: Budget and treasury</w:t>
            </w:r>
          </w:p>
        </w:tc>
        <w:tc>
          <w:tcPr>
            <w:tcW w:type="dxa" w:w="2741"/>
            <w:shd w:color="auto" w:fill="DBE5F1" w:val="clear"/>
          </w:tcPr>
          <w:p w:rsidP="004E0AE7" w:rsidR="004E0AE7" w:rsidRDefault="004E0AE7" w:rsidRPr="004E0AE7">
            <w:pPr>
              <w:rPr>
                <w:rFonts w:ascii="Arial" w:cs="Arial" w:hAnsi="Arial"/>
                <w:b/>
              </w:rPr>
            </w:pPr>
          </w:p>
        </w:tc>
        <w:tc>
          <w:tcPr>
            <w:tcW w:type="dxa" w:w="2181"/>
            <w:shd w:color="auto" w:fill="DBE5F1" w:val="clear"/>
          </w:tcPr>
          <w:p w:rsidP="004E0AE7" w:rsidR="004E0AE7" w:rsidRDefault="004E0AE7" w:rsidRPr="004E0AE7">
            <w:pPr>
              <w:rPr>
                <w:rFonts w:ascii="Arial" w:cs="Arial" w:hAnsi="Arial"/>
              </w:rPr>
            </w:pPr>
          </w:p>
        </w:tc>
        <w:tc>
          <w:tcPr>
            <w:tcW w:type="dxa" w:w="1671"/>
            <w:shd w:color="auto" w:fill="DBE5F1" w:val="clear"/>
          </w:tcPr>
          <w:p w:rsidP="004E0AE7" w:rsidR="004E0AE7" w:rsidRDefault="004E0AE7" w:rsidRPr="004E0AE7">
            <w:pPr>
              <w:rPr>
                <w:rFonts w:ascii="Arial" w:cs="Arial" w:hAnsi="Arial"/>
              </w:rPr>
            </w:pPr>
          </w:p>
        </w:tc>
      </w:tr>
      <w:tr w:rsidR="004E0AE7" w:rsidRPr="004E0AE7" w:rsidTr="004E0AE7">
        <w:trPr>
          <w:trHeight w:val="615"/>
        </w:trPr>
        <w:tc>
          <w:tcPr>
            <w:tcW w:type="dxa" w:w="2337"/>
            <w:vMerge w:val="restart"/>
          </w:tcPr>
          <w:p w:rsidP="004E0AE7" w:rsidR="004E0AE7" w:rsidRDefault="004E0AE7" w:rsidRPr="004E0AE7">
            <w:pPr>
              <w:numPr>
                <w:ilvl w:val="0"/>
                <w:numId w:val="7"/>
              </w:numPr>
              <w:contextualSpacing/>
              <w:rPr>
                <w:rFonts w:ascii="Arial" w:cs="Arial" w:hAnsi="Arial"/>
              </w:rPr>
            </w:pPr>
            <w:r w:rsidRPr="004E0AE7">
              <w:rPr>
                <w:rFonts w:ascii="Arial" w:cs="Arial" w:hAnsi="Arial"/>
              </w:rPr>
              <w:t>Revenue Management</w:t>
            </w:r>
          </w:p>
        </w:tc>
        <w:tc>
          <w:tcPr>
            <w:tcW w:type="dxa" w:w="2647"/>
            <w:gridSpan w:val="2"/>
            <w:vMerge w:val="restart"/>
          </w:tcPr>
          <w:p w:rsidP="004E0AE7" w:rsidR="004E0AE7" w:rsidRDefault="004E0AE7" w:rsidRPr="004E0AE7">
            <w:pPr>
              <w:rPr>
                <w:rFonts w:ascii="Arial" w:cs="Arial" w:hAnsi="Arial"/>
              </w:rPr>
            </w:pPr>
            <w:r w:rsidRPr="004E0AE7">
              <w:rPr>
                <w:rFonts w:ascii="Arial" w:cs="Arial" w:hAnsi="Arial"/>
              </w:rPr>
              <w:t>To ensure financial viability and sustainability</w:t>
            </w:r>
          </w:p>
          <w:p w:rsidP="004E0AE7" w:rsidR="004E0AE7" w:rsidRDefault="004E0AE7" w:rsidRPr="004E0AE7">
            <w:pPr>
              <w:rPr>
                <w:rFonts w:ascii="Arial" w:cs="Arial" w:hAnsi="Arial"/>
              </w:rPr>
            </w:pPr>
          </w:p>
        </w:tc>
        <w:tc>
          <w:tcPr>
            <w:tcW w:type="dxa" w:w="2291"/>
            <w:vMerge w:val="restart"/>
          </w:tcPr>
          <w:p w:rsidP="004E0AE7" w:rsidR="004E0AE7" w:rsidRDefault="004E0AE7" w:rsidRPr="004E0AE7">
            <w:pPr>
              <w:rPr>
                <w:rFonts w:ascii="Arial" w:cs="Arial" w:hAnsi="Arial"/>
              </w:rPr>
            </w:pPr>
            <w:r w:rsidRPr="004E0AE7">
              <w:rPr>
                <w:rFonts w:ascii="Arial" w:cs="Arial" w:hAnsi="Arial"/>
              </w:rPr>
              <w:t>To ensure revenue enhancement and improve revenue collection</w:t>
            </w:r>
          </w:p>
        </w:tc>
        <w:tc>
          <w:tcPr>
            <w:tcW w:type="dxa" w:w="2741"/>
          </w:tcPr>
          <w:p w:rsidP="004E0AE7" w:rsidR="004E0AE7" w:rsidRDefault="004E0AE7" w:rsidRPr="004E0AE7">
            <w:pPr>
              <w:rPr>
                <w:rFonts w:ascii="Arial" w:cs="Arial" w:hAnsi="Arial"/>
              </w:rPr>
            </w:pPr>
            <w:r w:rsidRPr="004E0AE7">
              <w:rPr>
                <w:rFonts w:ascii="Arial" w:cs="Arial" w:hAnsi="Arial"/>
              </w:rPr>
              <w:t>Percentage Payment of services by customers</w:t>
            </w:r>
          </w:p>
        </w:tc>
        <w:tc>
          <w:tcPr>
            <w:tcW w:type="dxa" w:w="2181"/>
          </w:tcPr>
          <w:p w:rsidP="004E0AE7" w:rsidR="004E0AE7" w:rsidRDefault="004E0AE7" w:rsidRPr="004E0AE7">
            <w:pPr>
              <w:rPr>
                <w:rFonts w:ascii="Arial" w:cs="Arial" w:hAnsi="Arial"/>
              </w:rPr>
            </w:pPr>
            <w:r w:rsidRPr="004E0AE7">
              <w:rPr>
                <w:rFonts w:ascii="Arial" w:cs="Arial" w:hAnsi="Arial"/>
              </w:rPr>
              <w:t>Reconciliation of billing and receipts</w:t>
            </w:r>
          </w:p>
        </w:tc>
        <w:tc>
          <w:tcPr>
            <w:tcW w:type="dxa" w:w="1671"/>
          </w:tcPr>
          <w:p w:rsidP="004E0AE7" w:rsidR="004E0AE7" w:rsidRDefault="004E0AE7" w:rsidRPr="004E0AE7">
            <w:pPr>
              <w:rPr>
                <w:rFonts w:ascii="Arial" w:cs="Arial" w:hAnsi="Arial"/>
              </w:rPr>
            </w:pPr>
          </w:p>
        </w:tc>
      </w:tr>
      <w:tr w:rsidR="004E0AE7" w:rsidRPr="004E0AE7" w:rsidTr="004E0AE7">
        <w:trPr>
          <w:trHeight w:val="632"/>
        </w:trPr>
        <w:tc>
          <w:tcPr>
            <w:tcW w:type="dxa" w:w="2337"/>
            <w:vMerge/>
          </w:tcPr>
          <w:p w:rsidP="004E0AE7" w:rsidR="004E0AE7" w:rsidRDefault="004E0AE7" w:rsidRPr="004E0AE7">
            <w:pPr>
              <w:numPr>
                <w:ilvl w:val="0"/>
                <w:numId w:val="7"/>
              </w:numPr>
              <w:contextualSpacing/>
              <w:rPr>
                <w:rFonts w:ascii="Arial" w:cs="Arial" w:hAnsi="Arial"/>
              </w:rPr>
            </w:pPr>
          </w:p>
        </w:tc>
        <w:tc>
          <w:tcPr>
            <w:tcW w:type="dxa" w:w="2647"/>
            <w:gridSpan w:val="2"/>
            <w:vMerge/>
          </w:tcPr>
          <w:p w:rsidP="004E0AE7" w:rsidR="004E0AE7" w:rsidRDefault="004E0AE7" w:rsidRPr="004E0AE7">
            <w:pPr>
              <w:rPr>
                <w:rFonts w:ascii="Arial" w:cs="Arial" w:hAnsi="Arial"/>
              </w:rPr>
            </w:pPr>
          </w:p>
        </w:tc>
        <w:tc>
          <w:tcPr>
            <w:tcW w:type="dxa" w:w="2291"/>
            <w:vMerge/>
          </w:tcPr>
          <w:p w:rsidP="004E0AE7" w:rsidR="004E0AE7" w:rsidRDefault="004E0AE7" w:rsidRPr="004E0AE7">
            <w:pPr>
              <w:numPr>
                <w:ilvl w:val="0"/>
                <w:numId w:val="8"/>
              </w:numPr>
              <w:contextualSpacing/>
              <w:rPr>
                <w:rFonts w:ascii="Arial" w:cs="Arial" w:hAnsi="Arial"/>
              </w:rPr>
            </w:pPr>
          </w:p>
        </w:tc>
        <w:tc>
          <w:tcPr>
            <w:tcW w:type="dxa" w:w="2741"/>
          </w:tcPr>
          <w:p w:rsidP="004E0AE7" w:rsidR="004E0AE7" w:rsidRDefault="004E0AE7" w:rsidRPr="004E0AE7">
            <w:pPr>
              <w:rPr>
                <w:rFonts w:ascii="Arial" w:cs="Arial" w:hAnsi="Arial"/>
              </w:rPr>
            </w:pPr>
            <w:r w:rsidRPr="004E0AE7">
              <w:rPr>
                <w:rFonts w:ascii="Arial" w:cs="Arial" w:hAnsi="Arial"/>
              </w:rPr>
              <w:t>No of monthly billing conducted</w:t>
            </w:r>
          </w:p>
          <w:p w:rsidP="004E0AE7" w:rsidR="004E0AE7" w:rsidRDefault="004E0AE7" w:rsidRPr="004E0AE7">
            <w:pPr>
              <w:rPr>
                <w:rFonts w:ascii="Arial" w:cs="Arial" w:hAnsi="Arial"/>
              </w:rPr>
            </w:pPr>
          </w:p>
        </w:tc>
        <w:tc>
          <w:tcPr>
            <w:tcW w:type="dxa" w:w="2181"/>
          </w:tcPr>
          <w:p w:rsidP="004E0AE7" w:rsidR="004E0AE7" w:rsidRDefault="004E0AE7" w:rsidRPr="004E0AE7">
            <w:pPr>
              <w:rPr>
                <w:rFonts w:ascii="Arial" w:cs="Arial" w:hAnsi="Arial"/>
              </w:rPr>
            </w:pPr>
            <w:r w:rsidRPr="004E0AE7">
              <w:rPr>
                <w:rFonts w:ascii="Arial" w:cs="Arial" w:hAnsi="Arial"/>
              </w:rPr>
              <w:t>Billing compiled and billing statements issued</w:t>
            </w:r>
          </w:p>
        </w:tc>
        <w:tc>
          <w:tcPr>
            <w:tcW w:type="dxa" w:w="1671"/>
          </w:tcPr>
          <w:p w:rsidP="004E0AE7" w:rsidR="004E0AE7" w:rsidRDefault="004E0AE7" w:rsidRPr="004E0AE7">
            <w:pPr>
              <w:rPr>
                <w:rFonts w:ascii="Arial" w:cs="Arial" w:hAnsi="Arial"/>
              </w:rPr>
            </w:pPr>
          </w:p>
        </w:tc>
      </w:tr>
      <w:tr w:rsidR="004E0AE7" w:rsidRPr="004E0AE7" w:rsidTr="004E0AE7">
        <w:trPr>
          <w:trHeight w:val="615"/>
        </w:trPr>
        <w:tc>
          <w:tcPr>
            <w:tcW w:type="dxa" w:w="2337"/>
            <w:vMerge/>
          </w:tcPr>
          <w:p w:rsidP="004E0AE7" w:rsidR="004E0AE7" w:rsidRDefault="004E0AE7" w:rsidRPr="004E0AE7">
            <w:pPr>
              <w:numPr>
                <w:ilvl w:val="0"/>
                <w:numId w:val="7"/>
              </w:numPr>
              <w:contextualSpacing/>
              <w:rPr>
                <w:rFonts w:ascii="Arial" w:cs="Arial" w:hAnsi="Arial"/>
              </w:rPr>
            </w:pPr>
          </w:p>
        </w:tc>
        <w:tc>
          <w:tcPr>
            <w:tcW w:type="dxa" w:w="2647"/>
            <w:gridSpan w:val="2"/>
            <w:vMerge/>
          </w:tcPr>
          <w:p w:rsidP="004E0AE7" w:rsidR="004E0AE7" w:rsidRDefault="004E0AE7" w:rsidRPr="004E0AE7">
            <w:pPr>
              <w:rPr>
                <w:rFonts w:ascii="Arial" w:cs="Arial" w:hAnsi="Arial"/>
              </w:rPr>
            </w:pPr>
          </w:p>
        </w:tc>
        <w:tc>
          <w:tcPr>
            <w:tcW w:type="dxa" w:w="2291"/>
            <w:vMerge/>
          </w:tcPr>
          <w:p w:rsidP="004E0AE7" w:rsidR="004E0AE7" w:rsidRDefault="004E0AE7" w:rsidRPr="004E0AE7">
            <w:pPr>
              <w:numPr>
                <w:ilvl w:val="0"/>
                <w:numId w:val="8"/>
              </w:numPr>
              <w:contextualSpacing/>
              <w:rPr>
                <w:rFonts w:ascii="Arial" w:cs="Arial" w:hAnsi="Arial"/>
              </w:rPr>
            </w:pPr>
          </w:p>
        </w:tc>
        <w:tc>
          <w:tcPr>
            <w:tcW w:type="dxa" w:w="2741"/>
            <w:tcBorders>
              <w:bottom w:color="auto" w:space="0" w:sz="4" w:val="single"/>
            </w:tcBorders>
          </w:tcPr>
          <w:p w:rsidP="004E0AE7" w:rsidR="004E0AE7" w:rsidRDefault="004E0AE7" w:rsidRPr="004E0AE7">
            <w:pPr>
              <w:rPr>
                <w:rFonts w:ascii="Arial" w:cs="Arial" w:hAnsi="Arial"/>
              </w:rPr>
            </w:pPr>
            <w:r w:rsidRPr="004E0AE7">
              <w:rPr>
                <w:rFonts w:ascii="Arial" w:cs="Arial" w:hAnsi="Arial"/>
              </w:rPr>
              <w:t>Number of community awareness conducted for payment of services</w:t>
            </w:r>
          </w:p>
        </w:tc>
        <w:tc>
          <w:tcPr>
            <w:tcW w:type="dxa" w:w="2181"/>
          </w:tcPr>
          <w:p w:rsidP="004E0AE7" w:rsidR="004E0AE7" w:rsidRDefault="004E0AE7" w:rsidRPr="004E0AE7">
            <w:pPr>
              <w:rPr>
                <w:rFonts w:ascii="Arial" w:cs="Arial" w:hAnsi="Arial"/>
              </w:rPr>
            </w:pPr>
            <w:r w:rsidRPr="004E0AE7">
              <w:rPr>
                <w:rFonts w:ascii="Arial" w:cs="Arial" w:hAnsi="Arial"/>
              </w:rPr>
              <w:t>Conduct community educational campaigns on payment of rates</w:t>
            </w:r>
          </w:p>
        </w:tc>
        <w:tc>
          <w:tcPr>
            <w:tcW w:type="dxa" w:w="1671"/>
          </w:tcPr>
          <w:p w:rsidP="004E0AE7" w:rsidR="004E0AE7" w:rsidRDefault="004E0AE7" w:rsidRPr="004E0AE7">
            <w:pPr>
              <w:rPr>
                <w:rFonts w:ascii="Arial" w:cs="Arial" w:hAnsi="Arial"/>
              </w:rPr>
            </w:pPr>
          </w:p>
        </w:tc>
      </w:tr>
      <w:tr w:rsidR="004E0AE7" w:rsidRPr="004E0AE7" w:rsidTr="004E0AE7">
        <w:trPr>
          <w:trHeight w:val="615"/>
        </w:trPr>
        <w:tc>
          <w:tcPr>
            <w:tcW w:type="dxa" w:w="2337"/>
            <w:vMerge/>
          </w:tcPr>
          <w:p w:rsidP="004E0AE7" w:rsidR="004E0AE7" w:rsidRDefault="004E0AE7" w:rsidRPr="004E0AE7">
            <w:pPr>
              <w:ind w:left="720"/>
              <w:contextualSpacing/>
              <w:rPr>
                <w:rFonts w:ascii="Arial" w:cs="Arial" w:hAnsi="Arial"/>
              </w:rPr>
            </w:pPr>
          </w:p>
        </w:tc>
        <w:tc>
          <w:tcPr>
            <w:tcW w:type="dxa" w:w="2647"/>
            <w:gridSpan w:val="2"/>
            <w:vMerge/>
          </w:tcPr>
          <w:p w:rsidP="004E0AE7" w:rsidR="004E0AE7" w:rsidRDefault="004E0AE7" w:rsidRPr="004E0AE7">
            <w:pPr>
              <w:rPr>
                <w:rFonts w:ascii="Arial" w:cs="Arial" w:hAnsi="Arial"/>
              </w:rPr>
            </w:pPr>
          </w:p>
        </w:tc>
        <w:tc>
          <w:tcPr>
            <w:tcW w:type="dxa" w:w="2291"/>
            <w:vMerge/>
          </w:tcPr>
          <w:p w:rsidP="004E0AE7" w:rsidR="004E0AE7" w:rsidRDefault="004E0AE7" w:rsidRPr="004E0AE7">
            <w:pPr>
              <w:ind w:left="360"/>
              <w:contextualSpacing/>
              <w:rPr>
                <w:rFonts w:ascii="Arial" w:cs="Arial" w:hAnsi="Arial"/>
              </w:rPr>
            </w:pPr>
          </w:p>
        </w:tc>
        <w:tc>
          <w:tcPr>
            <w:tcW w:type="dxa" w:w="2741"/>
            <w:tcBorders>
              <w:top w:color="auto" w:space="0" w:sz="4" w:val="single"/>
            </w:tcBorders>
          </w:tcPr>
          <w:p w:rsidP="004E0AE7" w:rsidR="004E0AE7" w:rsidRDefault="004E0AE7" w:rsidRPr="004E0AE7">
            <w:pPr>
              <w:rPr>
                <w:rFonts w:ascii="Arial" w:cs="Arial" w:hAnsi="Arial"/>
              </w:rPr>
            </w:pPr>
            <w:r w:rsidRPr="004E0AE7">
              <w:rPr>
                <w:rFonts w:ascii="Arial" w:cs="Arial" w:hAnsi="Arial"/>
              </w:rPr>
              <w:t>Number of indigents households provided with free basis services</w:t>
            </w:r>
          </w:p>
        </w:tc>
        <w:tc>
          <w:tcPr>
            <w:tcW w:type="dxa" w:w="2181"/>
          </w:tcPr>
          <w:p w:rsidP="004E0AE7" w:rsidR="004E0AE7" w:rsidRDefault="004E0AE7" w:rsidRPr="004E0AE7">
            <w:pPr>
              <w:rPr>
                <w:rFonts w:ascii="Arial" w:cs="Arial" w:hAnsi="Arial"/>
              </w:rPr>
            </w:pPr>
            <w:r w:rsidRPr="004E0AE7">
              <w:rPr>
                <w:rFonts w:ascii="Arial" w:cs="Arial" w:hAnsi="Arial"/>
              </w:rPr>
              <w:t xml:space="preserve">Free basic electricity units issued and credit </w:t>
            </w:r>
            <w:r w:rsidRPr="004E0AE7">
              <w:rPr>
                <w:rFonts w:ascii="Arial" w:cs="Arial" w:hAnsi="Arial"/>
              </w:rPr>
              <w:lastRenderedPageBreak/>
              <w:t>adjustments on other services</w:t>
            </w:r>
          </w:p>
        </w:tc>
        <w:tc>
          <w:tcPr>
            <w:tcW w:type="dxa" w:w="1671"/>
          </w:tcPr>
          <w:p w:rsidP="004E0AE7" w:rsidR="004E0AE7" w:rsidRDefault="004E0AE7" w:rsidRPr="004E0AE7">
            <w:pPr>
              <w:rPr>
                <w:rFonts w:ascii="Arial" w:cs="Arial" w:hAnsi="Arial"/>
              </w:rPr>
            </w:pPr>
          </w:p>
        </w:tc>
      </w:tr>
      <w:tr w:rsidR="004E0AE7" w:rsidRPr="004E0AE7" w:rsidTr="004E0AE7">
        <w:trPr>
          <w:trHeight w:val="615"/>
        </w:trPr>
        <w:tc>
          <w:tcPr>
            <w:tcW w:type="dxa" w:w="2337"/>
            <w:vMerge/>
          </w:tcPr>
          <w:p w:rsidP="004E0AE7" w:rsidR="004E0AE7" w:rsidRDefault="004E0AE7" w:rsidRPr="004E0AE7">
            <w:pPr>
              <w:ind w:left="720"/>
              <w:contextualSpacing/>
              <w:rPr>
                <w:rFonts w:ascii="Arial" w:cs="Arial" w:hAnsi="Arial"/>
              </w:rPr>
            </w:pPr>
          </w:p>
        </w:tc>
        <w:tc>
          <w:tcPr>
            <w:tcW w:type="dxa" w:w="2647"/>
            <w:gridSpan w:val="2"/>
            <w:vMerge/>
          </w:tcPr>
          <w:p w:rsidP="004E0AE7" w:rsidR="004E0AE7" w:rsidRDefault="004E0AE7" w:rsidRPr="004E0AE7">
            <w:pPr>
              <w:rPr>
                <w:rFonts w:ascii="Arial" w:cs="Arial" w:hAnsi="Arial"/>
              </w:rPr>
            </w:pPr>
          </w:p>
        </w:tc>
        <w:tc>
          <w:tcPr>
            <w:tcW w:type="dxa" w:w="2291"/>
            <w:vMerge/>
          </w:tcPr>
          <w:p w:rsidP="004E0AE7" w:rsidR="004E0AE7" w:rsidRDefault="004E0AE7" w:rsidRPr="004E0AE7">
            <w:pPr>
              <w:ind w:left="360"/>
              <w:contextualSpacing/>
              <w:rPr>
                <w:rFonts w:ascii="Arial" w:cs="Arial" w:hAnsi="Arial"/>
              </w:rPr>
            </w:pPr>
          </w:p>
        </w:tc>
        <w:tc>
          <w:tcPr>
            <w:tcW w:type="dxa" w:w="2741"/>
            <w:tcBorders>
              <w:top w:color="auto" w:space="0" w:sz="4" w:val="single"/>
            </w:tcBorders>
          </w:tcPr>
          <w:p w:rsidP="004E0AE7" w:rsidR="004E0AE7" w:rsidRDefault="004E0AE7" w:rsidRPr="004E0AE7">
            <w:pPr>
              <w:rPr>
                <w:rFonts w:ascii="Arial" w:cs="Arial" w:hAnsi="Arial"/>
              </w:rPr>
            </w:pPr>
            <w:r w:rsidRPr="004E0AE7">
              <w:rPr>
                <w:rFonts w:ascii="Arial" w:cs="Arial" w:hAnsi="Arial"/>
              </w:rPr>
              <w:t>Number of households with 24hr electricity vending</w:t>
            </w:r>
          </w:p>
        </w:tc>
        <w:tc>
          <w:tcPr>
            <w:tcW w:type="dxa" w:w="2181"/>
          </w:tcPr>
          <w:p w:rsidP="004E0AE7" w:rsidR="004E0AE7" w:rsidRDefault="004E0AE7" w:rsidRPr="004E0AE7">
            <w:pPr>
              <w:rPr>
                <w:rFonts w:ascii="Arial" w:cs="Arial" w:hAnsi="Arial"/>
              </w:rPr>
            </w:pPr>
            <w:r w:rsidRPr="004E0AE7">
              <w:rPr>
                <w:rFonts w:ascii="Arial" w:cs="Arial" w:hAnsi="Arial"/>
              </w:rPr>
              <w:t>24hr electricity vending for Nancefield extension 6 and 7</w:t>
            </w:r>
          </w:p>
        </w:tc>
        <w:tc>
          <w:tcPr>
            <w:tcW w:type="dxa" w:w="1671"/>
          </w:tcPr>
          <w:p w:rsidP="004E0AE7" w:rsidR="004E0AE7" w:rsidRDefault="004E0AE7" w:rsidRPr="004E0AE7">
            <w:pPr>
              <w:rPr>
                <w:rFonts w:ascii="Arial" w:cs="Arial" w:hAnsi="Arial"/>
              </w:rPr>
            </w:pPr>
          </w:p>
        </w:tc>
      </w:tr>
      <w:tr w:rsidR="004E0AE7" w:rsidRPr="004E0AE7" w:rsidTr="004E0AE7">
        <w:trPr>
          <w:trHeight w:val="615"/>
        </w:trPr>
        <w:tc>
          <w:tcPr>
            <w:tcW w:type="dxa" w:w="2337"/>
          </w:tcPr>
          <w:p w:rsidP="004E0AE7" w:rsidR="004E0AE7" w:rsidRDefault="004E0AE7" w:rsidRPr="004E0AE7">
            <w:pPr>
              <w:ind w:left="720"/>
              <w:contextualSpacing/>
              <w:rPr>
                <w:rFonts w:ascii="Arial" w:cs="Arial" w:hAnsi="Arial"/>
              </w:rPr>
            </w:pPr>
          </w:p>
        </w:tc>
        <w:tc>
          <w:tcPr>
            <w:tcW w:type="dxa" w:w="2647"/>
            <w:gridSpan w:val="2"/>
          </w:tcPr>
          <w:p w:rsidP="004E0AE7" w:rsidR="004E0AE7" w:rsidRDefault="004E0AE7" w:rsidRPr="004E0AE7">
            <w:pPr>
              <w:rPr>
                <w:rFonts w:ascii="Arial" w:cs="Arial" w:hAnsi="Arial"/>
              </w:rPr>
            </w:pPr>
          </w:p>
        </w:tc>
        <w:tc>
          <w:tcPr>
            <w:tcW w:type="dxa" w:w="2291"/>
          </w:tcPr>
          <w:p w:rsidP="004E0AE7" w:rsidR="004E0AE7" w:rsidRDefault="004E0AE7" w:rsidRPr="004E0AE7">
            <w:pPr>
              <w:ind w:left="360"/>
              <w:contextualSpacing/>
              <w:rPr>
                <w:rFonts w:ascii="Arial" w:cs="Arial" w:hAnsi="Arial"/>
              </w:rPr>
            </w:pPr>
          </w:p>
        </w:tc>
        <w:tc>
          <w:tcPr>
            <w:tcW w:type="dxa" w:w="2741"/>
            <w:tcBorders>
              <w:top w:color="auto" w:space="0" w:sz="4" w:val="single"/>
            </w:tcBorders>
          </w:tcPr>
          <w:p w:rsidP="004E0AE7" w:rsidR="004E0AE7" w:rsidRDefault="004E0AE7" w:rsidRPr="004E0AE7">
            <w:pPr>
              <w:rPr>
                <w:rFonts w:ascii="Arial" w:cs="Arial" w:hAnsi="Arial"/>
              </w:rPr>
            </w:pPr>
            <w:r w:rsidRPr="004E0AE7">
              <w:rPr>
                <w:rFonts w:ascii="Arial" w:cs="Arial" w:hAnsi="Arial"/>
                <w:lang w:val="en-GB"/>
              </w:rPr>
              <w:t>Number of customers that benefited from the debt relief program</w:t>
            </w:r>
          </w:p>
          <w:p w:rsidP="004E0AE7" w:rsidR="004E0AE7" w:rsidRDefault="004E0AE7" w:rsidRPr="004E0AE7">
            <w:pPr>
              <w:rPr>
                <w:rFonts w:ascii="Arial" w:cs="Arial" w:hAnsi="Arial"/>
              </w:rPr>
            </w:pPr>
          </w:p>
          <w:p w:rsidP="004E0AE7" w:rsidR="004E0AE7" w:rsidRDefault="004E0AE7" w:rsidRPr="004E0AE7">
            <w:pPr>
              <w:rPr>
                <w:rFonts w:ascii="Arial" w:cs="Arial" w:hAnsi="Arial"/>
              </w:rPr>
            </w:pPr>
            <w:r w:rsidRPr="004E0AE7">
              <w:rPr>
                <w:rFonts w:ascii="Arial" w:cs="Arial" w:hAnsi="Arial"/>
              </w:rPr>
              <w:t xml:space="preserve">Number of joint operations       conducted     </w:t>
            </w:r>
          </w:p>
          <w:p w:rsidP="004E0AE7" w:rsidR="004E0AE7" w:rsidRDefault="004E0AE7" w:rsidRPr="004E0AE7">
            <w:pPr>
              <w:rPr>
                <w:rFonts w:ascii="Arial" w:cs="Arial" w:hAnsi="Arial"/>
              </w:rPr>
            </w:pPr>
          </w:p>
          <w:p w:rsidP="004E0AE7" w:rsidR="004E0AE7" w:rsidRDefault="004E0AE7" w:rsidRPr="004E0AE7">
            <w:pPr>
              <w:rPr>
                <w:rFonts w:ascii="Arial" w:cs="Arial" w:hAnsi="Arial"/>
              </w:rPr>
            </w:pPr>
            <w:r w:rsidRPr="004E0AE7">
              <w:rPr>
                <w:rFonts w:ascii="Arial" w:cs="Arial" w:hAnsi="Arial"/>
              </w:rPr>
              <w:t xml:space="preserve"> </w:t>
            </w:r>
          </w:p>
        </w:tc>
        <w:tc>
          <w:tcPr>
            <w:tcW w:type="dxa" w:w="2181"/>
          </w:tcPr>
          <w:p w:rsidP="004E0AE7" w:rsidR="004E0AE7" w:rsidRDefault="004E0AE7" w:rsidRPr="004E0AE7">
            <w:pPr>
              <w:rPr>
                <w:rFonts w:ascii="Arial" w:cs="Arial" w:hAnsi="Arial"/>
              </w:rPr>
            </w:pPr>
            <w:r w:rsidRPr="004E0AE7">
              <w:rPr>
                <w:rFonts w:ascii="Arial" w:cs="Arial" w:hAnsi="Arial"/>
              </w:rPr>
              <w:t>Implementation of the debt relief program (All categories of Consumers)</w:t>
            </w:r>
          </w:p>
          <w:p w:rsidP="004E0AE7" w:rsidR="004E0AE7" w:rsidRDefault="004E0AE7" w:rsidRPr="004E0AE7">
            <w:pPr>
              <w:rPr>
                <w:rFonts w:ascii="Arial" w:cs="Arial" w:hAnsi="Arial"/>
              </w:rPr>
            </w:pPr>
            <w:r w:rsidRPr="004E0AE7">
              <w:rPr>
                <w:rFonts w:ascii="Arial" w:cs="Arial" w:hAnsi="Arial"/>
              </w:rPr>
              <w:t xml:space="preserve">Conduct quarterly joint operations with Technical, EDP and Community services. </w:t>
            </w:r>
          </w:p>
          <w:p w:rsidP="004E0AE7" w:rsidR="004E0AE7" w:rsidRDefault="004E0AE7" w:rsidRPr="004E0AE7">
            <w:pPr>
              <w:rPr>
                <w:rFonts w:ascii="Arial" w:cs="Arial" w:hAnsi="Arial"/>
              </w:rPr>
            </w:pPr>
          </w:p>
          <w:p w:rsidP="004E0AE7" w:rsidR="004E0AE7" w:rsidRDefault="004E0AE7" w:rsidRPr="004E0AE7">
            <w:pPr>
              <w:rPr>
                <w:rFonts w:ascii="Arial" w:cs="Arial" w:hAnsi="Arial"/>
              </w:rPr>
            </w:pPr>
          </w:p>
          <w:p w:rsidP="004E0AE7" w:rsidR="004E0AE7" w:rsidRDefault="004E0AE7" w:rsidRPr="004E0AE7">
            <w:pPr>
              <w:rPr>
                <w:rFonts w:ascii="Arial" w:cs="Arial" w:hAnsi="Arial"/>
              </w:rPr>
            </w:pPr>
          </w:p>
          <w:p w:rsidP="004E0AE7" w:rsidR="004E0AE7" w:rsidRDefault="004E0AE7" w:rsidRPr="004E0AE7">
            <w:pPr>
              <w:rPr>
                <w:rFonts w:ascii="Arial" w:cs="Arial" w:hAnsi="Arial"/>
              </w:rPr>
            </w:pPr>
            <w:r w:rsidRPr="004E0AE7">
              <w:rPr>
                <w:rFonts w:ascii="Arial" w:cs="Arial" w:hAnsi="Arial"/>
              </w:rPr>
              <w:t xml:space="preserve"> </w:t>
            </w:r>
          </w:p>
        </w:tc>
        <w:tc>
          <w:tcPr>
            <w:tcW w:type="dxa" w:w="1671"/>
          </w:tcPr>
          <w:p w:rsidP="004E0AE7" w:rsidR="004E0AE7" w:rsidRDefault="004E0AE7" w:rsidRPr="004E0AE7">
            <w:pPr>
              <w:rPr>
                <w:rFonts w:ascii="Arial" w:cs="Arial" w:hAnsi="Arial"/>
              </w:rPr>
            </w:pPr>
          </w:p>
          <w:p w:rsidP="004E0AE7" w:rsidR="004E0AE7" w:rsidRDefault="004E0AE7" w:rsidRPr="004E0AE7">
            <w:pPr>
              <w:rPr>
                <w:rFonts w:ascii="Arial" w:cs="Arial" w:hAnsi="Arial"/>
              </w:rPr>
            </w:pPr>
          </w:p>
          <w:p w:rsidP="004E0AE7" w:rsidR="004E0AE7" w:rsidRDefault="004E0AE7" w:rsidRPr="004E0AE7">
            <w:pPr>
              <w:rPr>
                <w:rFonts w:ascii="Arial" w:cs="Arial" w:hAnsi="Arial"/>
              </w:rPr>
            </w:pPr>
          </w:p>
          <w:p w:rsidP="004E0AE7" w:rsidR="004E0AE7" w:rsidRDefault="004E0AE7" w:rsidRPr="004E0AE7">
            <w:pPr>
              <w:rPr>
                <w:rFonts w:ascii="Arial" w:cs="Arial" w:hAnsi="Arial"/>
              </w:rPr>
            </w:pPr>
          </w:p>
          <w:p w:rsidP="004E0AE7" w:rsidR="004E0AE7" w:rsidRDefault="004E0AE7" w:rsidRPr="004E0AE7">
            <w:pPr>
              <w:rPr>
                <w:rFonts w:ascii="Arial" w:cs="Arial" w:hAnsi="Arial"/>
              </w:rPr>
            </w:pPr>
          </w:p>
          <w:p w:rsidP="004E0AE7" w:rsidR="004E0AE7" w:rsidRDefault="004E0AE7" w:rsidRPr="004E0AE7">
            <w:pPr>
              <w:rPr>
                <w:rFonts w:ascii="Arial" w:cs="Arial" w:hAnsi="Arial"/>
              </w:rPr>
            </w:pPr>
          </w:p>
          <w:p w:rsidP="004E0AE7" w:rsidR="004E0AE7" w:rsidRDefault="004E0AE7" w:rsidRPr="004E0AE7">
            <w:pPr>
              <w:rPr>
                <w:rFonts w:ascii="Arial" w:cs="Arial" w:hAnsi="Arial"/>
              </w:rPr>
            </w:pPr>
          </w:p>
        </w:tc>
      </w:tr>
      <w:tr w:rsidR="004E0AE7" w:rsidRPr="004E0AE7" w:rsidTr="004E0AE7">
        <w:trPr>
          <w:trHeight w:val="615"/>
        </w:trPr>
        <w:tc>
          <w:tcPr>
            <w:tcW w:type="dxa" w:w="2337"/>
          </w:tcPr>
          <w:p w:rsidP="004E0AE7" w:rsidR="004E0AE7" w:rsidRDefault="004E0AE7" w:rsidRPr="004E0AE7">
            <w:pPr>
              <w:ind w:left="720"/>
              <w:contextualSpacing/>
              <w:rPr>
                <w:rFonts w:ascii="Arial" w:cs="Arial" w:hAnsi="Arial"/>
              </w:rPr>
            </w:pPr>
          </w:p>
        </w:tc>
        <w:tc>
          <w:tcPr>
            <w:tcW w:type="dxa" w:w="2647"/>
            <w:gridSpan w:val="2"/>
          </w:tcPr>
          <w:p w:rsidP="004E0AE7" w:rsidR="004E0AE7" w:rsidRDefault="004E0AE7" w:rsidRPr="004E0AE7">
            <w:pPr>
              <w:rPr>
                <w:rFonts w:ascii="Arial" w:cs="Arial" w:hAnsi="Arial"/>
              </w:rPr>
            </w:pPr>
          </w:p>
        </w:tc>
        <w:tc>
          <w:tcPr>
            <w:tcW w:type="dxa" w:w="2291"/>
          </w:tcPr>
          <w:p w:rsidP="004E0AE7" w:rsidR="004E0AE7" w:rsidRDefault="004E0AE7" w:rsidRPr="004E0AE7">
            <w:pPr>
              <w:ind w:left="360"/>
              <w:contextualSpacing/>
              <w:rPr>
                <w:rFonts w:ascii="Arial" w:cs="Arial" w:hAnsi="Arial"/>
              </w:rPr>
            </w:pPr>
          </w:p>
        </w:tc>
        <w:tc>
          <w:tcPr>
            <w:tcW w:type="dxa" w:w="2741"/>
            <w:tcBorders>
              <w:top w:color="auto" w:space="0" w:sz="4" w:val="single"/>
            </w:tcBorders>
          </w:tcPr>
          <w:p w:rsidP="004E0AE7" w:rsidR="004E0AE7" w:rsidRDefault="004E0AE7" w:rsidRPr="004E0AE7">
            <w:pPr>
              <w:rPr>
                <w:rFonts w:ascii="Arial" w:cs="Arial" w:hAnsi="Arial"/>
              </w:rPr>
            </w:pPr>
            <w:r w:rsidRPr="004E0AE7">
              <w:rPr>
                <w:rFonts w:ascii="Arial" w:cs="Arial" w:hAnsi="Arial"/>
              </w:rPr>
              <w:t>Number of new paypoints areas</w:t>
            </w:r>
          </w:p>
        </w:tc>
        <w:tc>
          <w:tcPr>
            <w:tcW w:type="dxa" w:w="2181"/>
          </w:tcPr>
          <w:p w:rsidP="004E0AE7" w:rsidR="004E0AE7" w:rsidRDefault="004E0AE7" w:rsidRPr="004E0AE7">
            <w:pPr>
              <w:rPr>
                <w:rFonts w:ascii="Arial" w:cs="Arial" w:hAnsi="Arial"/>
              </w:rPr>
            </w:pPr>
          </w:p>
        </w:tc>
        <w:tc>
          <w:tcPr>
            <w:tcW w:type="dxa" w:w="1671"/>
          </w:tcPr>
          <w:p w:rsidP="004E0AE7" w:rsidR="004E0AE7" w:rsidRDefault="004E0AE7" w:rsidRPr="004E0AE7">
            <w:pPr>
              <w:rPr>
                <w:rFonts w:ascii="Arial" w:cs="Arial" w:hAnsi="Arial"/>
              </w:rPr>
            </w:pPr>
            <w:r w:rsidRPr="004E0AE7">
              <w:rPr>
                <w:rFonts w:ascii="Arial" w:cs="Arial" w:hAnsi="Arial"/>
              </w:rPr>
              <w:t>Provide additional Pay Points at satellite offices</w:t>
            </w:r>
          </w:p>
          <w:p w:rsidP="004E0AE7" w:rsidR="004E0AE7" w:rsidRDefault="004E0AE7" w:rsidRPr="004E0AE7">
            <w:pPr>
              <w:rPr>
                <w:rFonts w:ascii="Arial" w:cs="Arial" w:hAnsi="Arial"/>
              </w:rPr>
            </w:pPr>
          </w:p>
        </w:tc>
      </w:tr>
      <w:tr w:rsidR="004E0AE7" w:rsidRPr="004E0AE7" w:rsidTr="004E0AE7">
        <w:trPr>
          <w:trHeight w:val="825"/>
        </w:trPr>
        <w:tc>
          <w:tcPr>
            <w:tcW w:type="dxa" w:w="2337"/>
            <w:vMerge w:val="restart"/>
          </w:tcPr>
          <w:p w:rsidP="004E0AE7" w:rsidR="004E0AE7" w:rsidRDefault="004E0AE7" w:rsidRPr="004E0AE7">
            <w:pPr>
              <w:numPr>
                <w:ilvl w:val="0"/>
                <w:numId w:val="7"/>
              </w:numPr>
              <w:contextualSpacing/>
              <w:rPr>
                <w:rFonts w:ascii="Arial" w:cs="Arial" w:hAnsi="Arial"/>
              </w:rPr>
            </w:pPr>
            <w:r w:rsidRPr="004E0AE7">
              <w:rPr>
                <w:rFonts w:ascii="Arial" w:cs="Arial" w:hAnsi="Arial"/>
              </w:rPr>
              <w:lastRenderedPageBreak/>
              <w:t>Budget management</w:t>
            </w:r>
          </w:p>
        </w:tc>
        <w:tc>
          <w:tcPr>
            <w:tcW w:type="dxa" w:w="2647"/>
            <w:gridSpan w:val="2"/>
            <w:vMerge w:val="restart"/>
          </w:tcPr>
          <w:p w:rsidP="004E0AE7" w:rsidR="004E0AE7" w:rsidRDefault="004E0AE7" w:rsidRPr="004E0AE7">
            <w:pPr>
              <w:rPr>
                <w:rFonts w:ascii="Arial" w:cs="Arial" w:hAnsi="Arial"/>
              </w:rPr>
            </w:pPr>
            <w:r w:rsidRPr="004E0AE7">
              <w:rPr>
                <w:rFonts w:ascii="Arial" w:cs="Arial" w:hAnsi="Arial"/>
              </w:rPr>
              <w:t>To prepare a credible and realistic budget in line with MFMA timelines.</w:t>
            </w:r>
          </w:p>
          <w:p w:rsidP="004E0AE7" w:rsidR="004E0AE7" w:rsidRDefault="004E0AE7" w:rsidRPr="004E0AE7">
            <w:pPr>
              <w:rPr>
                <w:rFonts w:ascii="Arial" w:cs="Arial" w:hAnsi="Arial"/>
              </w:rPr>
            </w:pPr>
          </w:p>
        </w:tc>
        <w:tc>
          <w:tcPr>
            <w:tcW w:type="dxa" w:w="2291"/>
            <w:vMerge w:val="restart"/>
          </w:tcPr>
          <w:p w:rsidP="004E0AE7" w:rsidR="004E0AE7" w:rsidRDefault="004E0AE7" w:rsidRPr="004E0AE7">
            <w:pPr>
              <w:rPr>
                <w:rFonts w:ascii="Arial" w:cs="Arial" w:hAnsi="Arial"/>
              </w:rPr>
            </w:pPr>
            <w:r w:rsidRPr="004E0AE7">
              <w:rPr>
                <w:rFonts w:ascii="Arial" w:cs="Arial" w:hAnsi="Arial"/>
              </w:rPr>
              <w:t>To develop credible budget</w:t>
            </w:r>
          </w:p>
          <w:p w:rsidP="004E0AE7" w:rsidR="004E0AE7" w:rsidRDefault="004E0AE7" w:rsidRPr="004E0AE7">
            <w:pPr>
              <w:rPr>
                <w:rFonts w:ascii="Arial" w:cs="Arial" w:hAnsi="Arial"/>
              </w:rPr>
            </w:pPr>
          </w:p>
        </w:tc>
        <w:tc>
          <w:tcPr>
            <w:tcW w:type="dxa" w:w="2741"/>
          </w:tcPr>
          <w:p w:rsidP="004E0AE7" w:rsidR="004E0AE7" w:rsidRDefault="004E0AE7" w:rsidRPr="004E0AE7">
            <w:pPr>
              <w:rPr>
                <w:rFonts w:ascii="Arial" w:cs="Arial" w:hAnsi="Arial"/>
              </w:rPr>
            </w:pPr>
            <w:r w:rsidRPr="004E0AE7">
              <w:rPr>
                <w:rFonts w:ascii="Arial" w:cs="Arial" w:hAnsi="Arial"/>
              </w:rPr>
              <w:t>Number of Approved Credible Annual Budget</w:t>
            </w:r>
          </w:p>
        </w:tc>
        <w:tc>
          <w:tcPr>
            <w:tcW w:type="dxa" w:w="2181"/>
          </w:tcPr>
          <w:p w:rsidP="004E0AE7" w:rsidR="004E0AE7" w:rsidRDefault="004E0AE7" w:rsidRPr="004E0AE7">
            <w:pPr>
              <w:rPr>
                <w:rFonts w:ascii="Arial" w:cs="Arial" w:hAnsi="Arial"/>
              </w:rPr>
            </w:pPr>
            <w:r w:rsidRPr="004E0AE7">
              <w:rPr>
                <w:rFonts w:ascii="Arial" w:cs="Arial" w:hAnsi="Arial"/>
              </w:rPr>
              <w:t>Coordination of budget steering meetings, public participation and strategic budget planning.</w:t>
            </w:r>
          </w:p>
          <w:p w:rsidP="004E0AE7" w:rsidR="004E0AE7" w:rsidRDefault="004E0AE7" w:rsidRPr="004E0AE7">
            <w:pPr>
              <w:rPr>
                <w:rFonts w:ascii="Arial" w:cs="Arial" w:hAnsi="Arial"/>
              </w:rPr>
            </w:pPr>
          </w:p>
        </w:tc>
        <w:tc>
          <w:tcPr>
            <w:tcW w:type="dxa" w:w="1671"/>
          </w:tcPr>
          <w:p w:rsidP="004E0AE7" w:rsidR="004E0AE7" w:rsidRDefault="004E0AE7" w:rsidRPr="004E0AE7">
            <w:pPr>
              <w:rPr>
                <w:rFonts w:ascii="Arial" w:cs="Arial" w:hAnsi="Arial"/>
              </w:rPr>
            </w:pPr>
          </w:p>
        </w:tc>
      </w:tr>
      <w:tr w:rsidR="004E0AE7" w:rsidRPr="004E0AE7" w:rsidTr="004E0AE7">
        <w:trPr>
          <w:trHeight w:val="825"/>
        </w:trPr>
        <w:tc>
          <w:tcPr>
            <w:tcW w:type="dxa" w:w="2337"/>
            <w:vMerge/>
          </w:tcPr>
          <w:p w:rsidP="004E0AE7" w:rsidR="004E0AE7" w:rsidRDefault="004E0AE7" w:rsidRPr="004E0AE7">
            <w:pPr>
              <w:numPr>
                <w:ilvl w:val="0"/>
                <w:numId w:val="7"/>
              </w:numPr>
              <w:contextualSpacing/>
              <w:rPr>
                <w:rFonts w:ascii="Arial" w:cs="Arial" w:hAnsi="Arial"/>
              </w:rPr>
            </w:pPr>
          </w:p>
        </w:tc>
        <w:tc>
          <w:tcPr>
            <w:tcW w:type="dxa" w:w="2647"/>
            <w:gridSpan w:val="2"/>
            <w:vMerge/>
          </w:tcPr>
          <w:p w:rsidP="004E0AE7" w:rsidR="004E0AE7" w:rsidRDefault="004E0AE7" w:rsidRPr="004E0AE7">
            <w:pPr>
              <w:rPr>
                <w:rFonts w:ascii="Arial" w:cs="Arial" w:hAnsi="Arial"/>
              </w:rPr>
            </w:pPr>
          </w:p>
        </w:tc>
        <w:tc>
          <w:tcPr>
            <w:tcW w:type="dxa" w:w="2291"/>
            <w:vMerge/>
          </w:tcPr>
          <w:p w:rsidP="004E0AE7" w:rsidR="004E0AE7" w:rsidRDefault="004E0AE7" w:rsidRPr="004E0AE7">
            <w:pPr>
              <w:rPr>
                <w:rFonts w:ascii="Arial" w:cs="Arial" w:hAnsi="Arial"/>
              </w:rPr>
            </w:pPr>
          </w:p>
        </w:tc>
        <w:tc>
          <w:tcPr>
            <w:tcW w:type="dxa" w:w="2741"/>
          </w:tcPr>
          <w:p w:rsidP="004E0AE7" w:rsidR="004E0AE7" w:rsidRDefault="004E0AE7" w:rsidRPr="004E0AE7">
            <w:pPr>
              <w:rPr>
                <w:rFonts w:ascii="Arial" w:cs="Arial" w:hAnsi="Arial"/>
              </w:rPr>
            </w:pPr>
            <w:r w:rsidRPr="004E0AE7">
              <w:rPr>
                <w:rFonts w:ascii="Arial" w:cs="Arial" w:hAnsi="Arial"/>
              </w:rPr>
              <w:t>Number Monthly and quarterly Reports on financial recovery plan</w:t>
            </w:r>
          </w:p>
        </w:tc>
        <w:tc>
          <w:tcPr>
            <w:tcW w:type="dxa" w:w="2181"/>
          </w:tcPr>
          <w:p w:rsidP="004E0AE7" w:rsidR="004E0AE7" w:rsidRDefault="004E0AE7" w:rsidRPr="004E0AE7">
            <w:pPr>
              <w:rPr>
                <w:rFonts w:ascii="Arial" w:cs="Arial" w:hAnsi="Arial"/>
              </w:rPr>
            </w:pPr>
            <w:r w:rsidRPr="004E0AE7">
              <w:rPr>
                <w:rFonts w:ascii="Arial" w:cs="Arial" w:hAnsi="Arial"/>
              </w:rPr>
              <w:t>Compile Monthly and quarterly reports and send to Treasury and Council.</w:t>
            </w:r>
          </w:p>
        </w:tc>
        <w:tc>
          <w:tcPr>
            <w:tcW w:type="dxa" w:w="1671"/>
          </w:tcPr>
          <w:p w:rsidP="004E0AE7" w:rsidR="004E0AE7" w:rsidRDefault="004E0AE7" w:rsidRPr="004E0AE7">
            <w:pPr>
              <w:rPr>
                <w:rFonts w:ascii="Arial" w:cs="Arial" w:hAnsi="Arial"/>
              </w:rPr>
            </w:pPr>
          </w:p>
        </w:tc>
      </w:tr>
      <w:tr w:rsidR="004E0AE7" w:rsidRPr="004E0AE7" w:rsidTr="004E0AE7">
        <w:trPr>
          <w:trHeight w:val="825"/>
        </w:trPr>
        <w:tc>
          <w:tcPr>
            <w:tcW w:type="dxa" w:w="2337"/>
            <w:vMerge/>
          </w:tcPr>
          <w:p w:rsidP="004E0AE7" w:rsidR="004E0AE7" w:rsidRDefault="004E0AE7" w:rsidRPr="004E0AE7">
            <w:pPr>
              <w:numPr>
                <w:ilvl w:val="0"/>
                <w:numId w:val="7"/>
              </w:numPr>
              <w:contextualSpacing/>
              <w:rPr>
                <w:rFonts w:ascii="Arial" w:cs="Arial" w:hAnsi="Arial"/>
              </w:rPr>
            </w:pPr>
          </w:p>
        </w:tc>
        <w:tc>
          <w:tcPr>
            <w:tcW w:type="dxa" w:w="2647"/>
            <w:gridSpan w:val="2"/>
            <w:vMerge/>
          </w:tcPr>
          <w:p w:rsidP="004E0AE7" w:rsidR="004E0AE7" w:rsidRDefault="004E0AE7" w:rsidRPr="004E0AE7">
            <w:pPr>
              <w:rPr>
                <w:rFonts w:ascii="Arial" w:cs="Arial" w:hAnsi="Arial"/>
              </w:rPr>
            </w:pPr>
          </w:p>
        </w:tc>
        <w:tc>
          <w:tcPr>
            <w:tcW w:type="dxa" w:w="2291"/>
            <w:vMerge/>
          </w:tcPr>
          <w:p w:rsidP="004E0AE7" w:rsidR="004E0AE7" w:rsidRDefault="004E0AE7" w:rsidRPr="004E0AE7">
            <w:pPr>
              <w:rPr>
                <w:rFonts w:ascii="Arial" w:cs="Arial" w:hAnsi="Arial"/>
              </w:rPr>
            </w:pPr>
          </w:p>
        </w:tc>
        <w:tc>
          <w:tcPr>
            <w:tcW w:type="dxa" w:w="2741"/>
          </w:tcPr>
          <w:p w:rsidP="004E0AE7" w:rsidR="004E0AE7" w:rsidRDefault="004E0AE7" w:rsidRPr="004E0AE7">
            <w:pPr>
              <w:rPr>
                <w:rFonts w:ascii="Arial" w:cs="Arial" w:hAnsi="Arial"/>
              </w:rPr>
            </w:pPr>
            <w:r w:rsidRPr="004E0AE7">
              <w:rPr>
                <w:rFonts w:ascii="Arial" w:cs="Arial" w:hAnsi="Arial"/>
              </w:rPr>
              <w:t>Number of Budget Related Reports Submitted</w:t>
            </w:r>
          </w:p>
        </w:tc>
        <w:tc>
          <w:tcPr>
            <w:tcW w:type="dxa" w:w="2181"/>
          </w:tcPr>
          <w:p w:rsidP="004E0AE7" w:rsidR="004E0AE7" w:rsidRDefault="004E0AE7" w:rsidRPr="004E0AE7">
            <w:pPr>
              <w:rPr>
                <w:rFonts w:ascii="Arial" w:cs="Arial" w:hAnsi="Arial"/>
              </w:rPr>
            </w:pPr>
            <w:r w:rsidRPr="004E0AE7">
              <w:rPr>
                <w:rFonts w:ascii="Arial" w:cs="Arial" w:hAnsi="Arial"/>
                <w:lang w:val="en-GB"/>
              </w:rPr>
              <w:t>Draft all Compliance reports for submission as per the timelines</w:t>
            </w:r>
          </w:p>
        </w:tc>
        <w:tc>
          <w:tcPr>
            <w:tcW w:type="dxa" w:w="1671"/>
          </w:tcPr>
          <w:p w:rsidP="004E0AE7" w:rsidR="004E0AE7" w:rsidRDefault="004E0AE7" w:rsidRPr="004E0AE7">
            <w:pPr>
              <w:rPr>
                <w:rFonts w:ascii="Arial" w:cs="Arial" w:hAnsi="Arial"/>
              </w:rPr>
            </w:pPr>
          </w:p>
        </w:tc>
      </w:tr>
      <w:tr w:rsidR="004E0AE7" w:rsidRPr="004E0AE7" w:rsidTr="004E0AE7">
        <w:trPr>
          <w:trHeight w:val="1095"/>
        </w:trPr>
        <w:tc>
          <w:tcPr>
            <w:tcW w:type="dxa" w:w="2337"/>
          </w:tcPr>
          <w:p w:rsidP="004E0AE7" w:rsidR="004E0AE7" w:rsidRDefault="004E0AE7" w:rsidRPr="004E0AE7">
            <w:pPr>
              <w:numPr>
                <w:ilvl w:val="0"/>
                <w:numId w:val="7"/>
              </w:numPr>
              <w:contextualSpacing/>
              <w:rPr>
                <w:rFonts w:ascii="Arial" w:cs="Arial" w:hAnsi="Arial"/>
              </w:rPr>
            </w:pPr>
            <w:r w:rsidRPr="004E0AE7">
              <w:rPr>
                <w:rFonts w:ascii="Arial" w:cs="Arial" w:hAnsi="Arial"/>
              </w:rPr>
              <w:t>Treasury management</w:t>
            </w:r>
          </w:p>
        </w:tc>
        <w:tc>
          <w:tcPr>
            <w:tcW w:type="dxa" w:w="2647"/>
            <w:gridSpan w:val="2"/>
          </w:tcPr>
          <w:p w:rsidP="004E0AE7" w:rsidR="004E0AE7" w:rsidRDefault="004E0AE7" w:rsidRPr="004E0AE7">
            <w:pPr>
              <w:rPr>
                <w:rFonts w:ascii="Arial" w:cs="Arial" w:hAnsi="Arial"/>
              </w:rPr>
            </w:pPr>
            <w:r w:rsidRPr="004E0AE7">
              <w:rPr>
                <w:rFonts w:ascii="Arial" w:cs="Arial" w:hAnsi="Arial"/>
              </w:rPr>
              <w:t>To prepare and submit credible financial information to stakeholders on a monthly basis</w:t>
            </w:r>
          </w:p>
        </w:tc>
        <w:tc>
          <w:tcPr>
            <w:tcW w:type="dxa" w:w="2291"/>
          </w:tcPr>
          <w:p w:rsidP="004E0AE7" w:rsidR="004E0AE7" w:rsidRDefault="004E0AE7" w:rsidRPr="004E0AE7">
            <w:pPr>
              <w:rPr>
                <w:rFonts w:ascii="Arial" w:cs="Arial" w:hAnsi="Arial"/>
              </w:rPr>
            </w:pPr>
            <w:r w:rsidRPr="004E0AE7">
              <w:rPr>
                <w:rFonts w:ascii="Arial" w:cs="Arial" w:hAnsi="Arial"/>
              </w:rPr>
              <w:t>To provide accurate financial reports</w:t>
            </w:r>
          </w:p>
          <w:p w:rsidP="004E0AE7" w:rsidR="004E0AE7" w:rsidRDefault="004E0AE7" w:rsidRPr="004E0AE7">
            <w:pPr>
              <w:rPr>
                <w:rFonts w:ascii="Arial" w:cs="Arial" w:hAnsi="Arial"/>
              </w:rPr>
            </w:pPr>
          </w:p>
        </w:tc>
        <w:tc>
          <w:tcPr>
            <w:tcW w:type="dxa" w:w="2741"/>
          </w:tcPr>
          <w:p w:rsidP="004E0AE7" w:rsidR="004E0AE7" w:rsidRDefault="004E0AE7" w:rsidRPr="004E0AE7">
            <w:pPr>
              <w:rPr>
                <w:rFonts w:ascii="Arial" w:cs="Arial" w:hAnsi="Arial"/>
              </w:rPr>
            </w:pPr>
            <w:r w:rsidRPr="004E0AE7">
              <w:rPr>
                <w:rFonts w:ascii="Arial" w:cs="Arial" w:hAnsi="Arial"/>
              </w:rPr>
              <w:t>Number of Credible Financial Statements Submitted</w:t>
            </w:r>
          </w:p>
          <w:p w:rsidP="004E0AE7" w:rsidR="004E0AE7" w:rsidRDefault="004E0AE7" w:rsidRPr="004E0AE7">
            <w:pPr>
              <w:rPr>
                <w:rFonts w:ascii="Arial" w:cs="Arial" w:hAnsi="Arial"/>
              </w:rPr>
            </w:pPr>
          </w:p>
          <w:p w:rsidP="004E0AE7" w:rsidR="004E0AE7" w:rsidRDefault="004E0AE7" w:rsidRPr="004E0AE7">
            <w:pPr>
              <w:rPr>
                <w:rFonts w:ascii="Arial" w:cs="Arial" w:hAnsi="Arial"/>
              </w:rPr>
            </w:pPr>
          </w:p>
          <w:p w:rsidP="004E0AE7" w:rsidR="004E0AE7" w:rsidRDefault="004E0AE7" w:rsidRPr="004E0AE7">
            <w:pPr>
              <w:rPr>
                <w:rFonts w:ascii="Arial" w:cs="Arial" w:hAnsi="Arial"/>
              </w:rPr>
            </w:pPr>
            <w:r w:rsidRPr="004E0AE7">
              <w:rPr>
                <w:rFonts w:ascii="Arial" w:cs="Arial" w:hAnsi="Arial"/>
              </w:rPr>
              <w:t>Review notes on annual financial statements.</w:t>
            </w:r>
          </w:p>
          <w:p w:rsidP="004E0AE7" w:rsidR="004E0AE7" w:rsidRDefault="004E0AE7" w:rsidRPr="004E0AE7">
            <w:pPr>
              <w:rPr>
                <w:rFonts w:ascii="Arial" w:cs="Arial" w:hAnsi="Arial"/>
              </w:rPr>
            </w:pPr>
          </w:p>
        </w:tc>
        <w:tc>
          <w:tcPr>
            <w:tcW w:type="dxa" w:w="2181"/>
          </w:tcPr>
          <w:p w:rsidP="004E0AE7" w:rsidR="004E0AE7" w:rsidRDefault="004E0AE7" w:rsidRPr="004E0AE7">
            <w:pPr>
              <w:rPr>
                <w:rFonts w:ascii="Arial" w:cs="Arial" w:hAnsi="Arial"/>
              </w:rPr>
            </w:pPr>
            <w:r w:rsidRPr="004E0AE7">
              <w:rPr>
                <w:rFonts w:ascii="Arial" w:cs="Arial" w:hAnsi="Arial"/>
              </w:rPr>
              <w:t>Compile GRAP Compliant Financial Statements &amp; Reports</w:t>
            </w:r>
          </w:p>
          <w:p w:rsidP="004E0AE7" w:rsidR="004E0AE7" w:rsidRDefault="004E0AE7" w:rsidRPr="004E0AE7">
            <w:pPr>
              <w:rPr>
                <w:rFonts w:ascii="Arial" w:cs="Arial" w:hAnsi="Arial"/>
              </w:rPr>
            </w:pPr>
          </w:p>
          <w:p w:rsidP="004E0AE7" w:rsidR="004E0AE7" w:rsidRDefault="004E0AE7" w:rsidRPr="004E0AE7">
            <w:pPr>
              <w:rPr>
                <w:rFonts w:ascii="Arial" w:cs="Arial" w:hAnsi="Arial"/>
              </w:rPr>
            </w:pPr>
          </w:p>
        </w:tc>
        <w:tc>
          <w:tcPr>
            <w:tcW w:type="dxa" w:w="1671"/>
          </w:tcPr>
          <w:p w:rsidP="004E0AE7" w:rsidR="004E0AE7" w:rsidRDefault="004E0AE7" w:rsidRPr="004E0AE7">
            <w:pPr>
              <w:rPr>
                <w:rFonts w:ascii="Arial" w:cs="Arial" w:hAnsi="Arial"/>
              </w:rPr>
            </w:pPr>
          </w:p>
          <w:p w:rsidP="004E0AE7" w:rsidR="004E0AE7" w:rsidRDefault="004E0AE7" w:rsidRPr="004E0AE7">
            <w:pPr>
              <w:rPr>
                <w:rFonts w:ascii="Arial" w:cs="Arial" w:hAnsi="Arial"/>
              </w:rPr>
            </w:pPr>
          </w:p>
          <w:p w:rsidP="004E0AE7" w:rsidR="004E0AE7" w:rsidRDefault="004E0AE7" w:rsidRPr="004E0AE7">
            <w:pPr>
              <w:rPr>
                <w:rFonts w:ascii="Arial" w:cs="Arial" w:hAnsi="Arial"/>
              </w:rPr>
            </w:pPr>
          </w:p>
          <w:p w:rsidP="004E0AE7" w:rsidR="004E0AE7" w:rsidRDefault="004E0AE7" w:rsidRPr="004E0AE7">
            <w:pPr>
              <w:rPr>
                <w:rFonts w:ascii="Arial" w:cs="Arial" w:hAnsi="Arial"/>
              </w:rPr>
            </w:pPr>
          </w:p>
          <w:p w:rsidP="004E0AE7" w:rsidR="004E0AE7" w:rsidRDefault="004E0AE7" w:rsidRPr="004E0AE7">
            <w:pPr>
              <w:rPr>
                <w:rFonts w:ascii="Arial" w:cs="Arial" w:hAnsi="Arial"/>
              </w:rPr>
            </w:pPr>
          </w:p>
          <w:p w:rsidP="004E0AE7" w:rsidR="004E0AE7" w:rsidRDefault="004E0AE7" w:rsidRPr="004E0AE7">
            <w:pPr>
              <w:rPr>
                <w:rFonts w:ascii="Arial" w:cs="Arial" w:hAnsi="Arial"/>
              </w:rPr>
            </w:pPr>
            <w:r w:rsidRPr="004E0AE7">
              <w:rPr>
                <w:rFonts w:ascii="Arial" w:cs="Arial" w:hAnsi="Arial"/>
              </w:rPr>
              <w:t>Reviewing of annual financial statements.</w:t>
            </w:r>
          </w:p>
          <w:p w:rsidP="004E0AE7" w:rsidR="004E0AE7" w:rsidRDefault="004E0AE7" w:rsidRPr="004E0AE7">
            <w:pPr>
              <w:rPr>
                <w:rFonts w:ascii="Arial" w:cs="Arial" w:hAnsi="Arial"/>
              </w:rPr>
            </w:pPr>
          </w:p>
        </w:tc>
      </w:tr>
      <w:tr w:rsidR="004E0AE7" w:rsidRPr="004E0AE7" w:rsidTr="004E0AE7">
        <w:trPr>
          <w:trHeight w:val="266"/>
        </w:trPr>
        <w:tc>
          <w:tcPr>
            <w:tcW w:type="dxa" w:w="2337"/>
            <w:vMerge w:val="restart"/>
          </w:tcPr>
          <w:p w:rsidP="004E0AE7" w:rsidR="004E0AE7" w:rsidRDefault="004E0AE7" w:rsidRPr="004E0AE7">
            <w:pPr>
              <w:numPr>
                <w:ilvl w:val="0"/>
                <w:numId w:val="7"/>
              </w:numPr>
              <w:contextualSpacing/>
              <w:rPr>
                <w:rFonts w:ascii="Arial" w:cs="Arial" w:hAnsi="Arial"/>
              </w:rPr>
            </w:pPr>
            <w:r w:rsidRPr="004E0AE7">
              <w:rPr>
                <w:rFonts w:ascii="Arial" w:cs="Arial" w:hAnsi="Arial"/>
              </w:rPr>
              <w:lastRenderedPageBreak/>
              <w:t>Supply chain management</w:t>
            </w:r>
          </w:p>
        </w:tc>
        <w:tc>
          <w:tcPr>
            <w:tcW w:type="dxa" w:w="2647"/>
            <w:gridSpan w:val="2"/>
            <w:vMerge w:val="restart"/>
          </w:tcPr>
          <w:p w:rsidP="004E0AE7" w:rsidR="004E0AE7" w:rsidRDefault="004E0AE7" w:rsidRPr="004E0AE7">
            <w:pPr>
              <w:rPr>
                <w:rFonts w:ascii="Arial" w:cs="Arial" w:hAnsi="Arial"/>
              </w:rPr>
            </w:pPr>
            <w:r w:rsidRPr="004E0AE7">
              <w:rPr>
                <w:rFonts w:ascii="Arial" w:cs="Arial" w:hAnsi="Arial"/>
              </w:rPr>
              <w:t>Enhance compliance with legislation and improve financial viability</w:t>
            </w:r>
          </w:p>
          <w:p w:rsidP="004E0AE7" w:rsidR="004E0AE7" w:rsidRDefault="004E0AE7" w:rsidRPr="004E0AE7">
            <w:pPr>
              <w:rPr>
                <w:rFonts w:ascii="Arial" w:cs="Arial" w:hAnsi="Arial"/>
                <w:bCs/>
              </w:rPr>
            </w:pPr>
          </w:p>
          <w:p w:rsidP="004E0AE7" w:rsidR="004E0AE7" w:rsidRDefault="004E0AE7" w:rsidRPr="004E0AE7">
            <w:pPr>
              <w:rPr>
                <w:rFonts w:ascii="Arial" w:cs="Arial" w:hAnsi="Arial"/>
                <w:color w:val="000000"/>
              </w:rPr>
            </w:pPr>
          </w:p>
          <w:p w:rsidP="004E0AE7" w:rsidR="004E0AE7" w:rsidRDefault="004E0AE7" w:rsidRPr="004E0AE7">
            <w:pPr>
              <w:rPr>
                <w:rFonts w:ascii="Arial" w:cs="Arial" w:hAnsi="Arial"/>
                <w:bCs/>
              </w:rPr>
            </w:pPr>
          </w:p>
        </w:tc>
        <w:tc>
          <w:tcPr>
            <w:tcW w:type="dxa" w:w="2291"/>
          </w:tcPr>
          <w:p w:rsidP="004E0AE7" w:rsidR="004E0AE7" w:rsidRDefault="004E0AE7" w:rsidRPr="004E0AE7">
            <w:pPr>
              <w:rPr>
                <w:rFonts w:ascii="Arial" w:cs="Arial" w:hAnsi="Arial"/>
              </w:rPr>
            </w:pPr>
            <w:r w:rsidRPr="004E0AE7">
              <w:rPr>
                <w:rFonts w:ascii="Arial" w:cs="Arial" w:hAnsi="Arial"/>
              </w:rPr>
              <w:t>To facilitate an efficient and cost effective sourcing of goods and services</w:t>
            </w:r>
          </w:p>
        </w:tc>
        <w:tc>
          <w:tcPr>
            <w:tcW w:type="dxa" w:w="2741"/>
          </w:tcPr>
          <w:p w:rsidP="004E0AE7" w:rsidR="004E0AE7" w:rsidRDefault="004E0AE7" w:rsidRPr="004E0AE7">
            <w:pPr>
              <w:rPr>
                <w:rFonts w:ascii="Arial" w:cs="Arial" w:hAnsi="Arial"/>
              </w:rPr>
            </w:pPr>
            <w:r w:rsidRPr="004E0AE7">
              <w:rPr>
                <w:rFonts w:ascii="Arial" w:cs="Arial" w:hAnsi="Arial"/>
              </w:rPr>
              <w:t>Number of bids and quotations awarded within 90 days</w:t>
            </w:r>
          </w:p>
          <w:p w:rsidP="004E0AE7" w:rsidR="004E0AE7" w:rsidRDefault="004E0AE7" w:rsidRPr="004E0AE7">
            <w:pPr>
              <w:rPr>
                <w:rFonts w:ascii="Arial" w:cs="Arial" w:hAnsi="Arial"/>
              </w:rPr>
            </w:pPr>
          </w:p>
          <w:p w:rsidP="004E0AE7" w:rsidR="004E0AE7" w:rsidRDefault="004E0AE7" w:rsidRPr="004E0AE7">
            <w:pPr>
              <w:rPr>
                <w:rFonts w:ascii="Arial" w:cs="Arial" w:hAnsi="Arial"/>
              </w:rPr>
            </w:pPr>
          </w:p>
          <w:p w:rsidP="004E0AE7" w:rsidR="004E0AE7" w:rsidRDefault="004E0AE7" w:rsidRPr="004E0AE7">
            <w:pPr>
              <w:rPr>
                <w:rFonts w:ascii="Arial" w:cs="Arial" w:hAnsi="Arial"/>
              </w:rPr>
            </w:pPr>
          </w:p>
          <w:p w:rsidP="004E0AE7" w:rsidR="004E0AE7" w:rsidRDefault="004E0AE7" w:rsidRPr="004E0AE7">
            <w:pPr>
              <w:rPr>
                <w:rFonts w:ascii="Arial" w:cs="Arial" w:hAnsi="Arial"/>
              </w:rPr>
            </w:pPr>
          </w:p>
        </w:tc>
        <w:tc>
          <w:tcPr>
            <w:tcW w:type="dxa" w:w="2181"/>
          </w:tcPr>
          <w:p w:rsidP="004E0AE7" w:rsidR="004E0AE7" w:rsidRDefault="004E0AE7" w:rsidRPr="004E0AE7">
            <w:pPr>
              <w:rPr>
                <w:rFonts w:ascii="Arial" w:cs="Arial" w:hAnsi="Arial"/>
              </w:rPr>
            </w:pPr>
            <w:r w:rsidRPr="004E0AE7">
              <w:rPr>
                <w:rFonts w:ascii="Arial" w:cs="Arial" w:hAnsi="Arial"/>
              </w:rPr>
              <w:t xml:space="preserve">Coordinate Bid committees and bid processes </w:t>
            </w:r>
          </w:p>
        </w:tc>
        <w:tc>
          <w:tcPr>
            <w:tcW w:type="dxa" w:w="1671"/>
          </w:tcPr>
          <w:p w:rsidP="004E0AE7" w:rsidR="004E0AE7" w:rsidRDefault="004E0AE7" w:rsidRPr="004E0AE7">
            <w:pPr>
              <w:rPr>
                <w:rFonts w:ascii="Arial" w:cs="Arial" w:hAnsi="Arial"/>
              </w:rPr>
            </w:pPr>
          </w:p>
        </w:tc>
      </w:tr>
      <w:tr w:rsidR="004E0AE7" w:rsidRPr="004E0AE7" w:rsidTr="004E0AE7">
        <w:trPr>
          <w:trHeight w:val="277"/>
        </w:trPr>
        <w:tc>
          <w:tcPr>
            <w:tcW w:type="dxa" w:w="2337"/>
            <w:vMerge/>
          </w:tcPr>
          <w:p w:rsidP="004E0AE7" w:rsidR="004E0AE7" w:rsidRDefault="004E0AE7" w:rsidRPr="004E0AE7">
            <w:pPr>
              <w:rPr>
                <w:rFonts w:ascii="Arial" w:cs="Arial" w:hAnsi="Arial"/>
              </w:rPr>
            </w:pPr>
          </w:p>
        </w:tc>
        <w:tc>
          <w:tcPr>
            <w:tcW w:type="dxa" w:w="2647"/>
            <w:gridSpan w:val="2"/>
            <w:vMerge/>
          </w:tcPr>
          <w:p w:rsidP="004E0AE7" w:rsidR="004E0AE7" w:rsidRDefault="004E0AE7" w:rsidRPr="004E0AE7">
            <w:pPr>
              <w:rPr>
                <w:rFonts w:ascii="Arial" w:cs="Arial" w:hAnsi="Arial"/>
              </w:rPr>
            </w:pPr>
          </w:p>
        </w:tc>
        <w:tc>
          <w:tcPr>
            <w:tcW w:type="dxa" w:w="2291"/>
          </w:tcPr>
          <w:p w:rsidP="004E0AE7" w:rsidR="004E0AE7" w:rsidRDefault="004E0AE7" w:rsidRPr="004E0AE7">
            <w:pPr>
              <w:rPr>
                <w:rFonts w:ascii="Arial" w:cs="Arial" w:hAnsi="Arial"/>
              </w:rPr>
            </w:pPr>
            <w:r w:rsidRPr="004E0AE7">
              <w:rPr>
                <w:rFonts w:ascii="Arial" w:cs="Arial" w:hAnsi="Arial"/>
              </w:rPr>
              <w:t>Develop a municipal wide procurement plan</w:t>
            </w:r>
          </w:p>
        </w:tc>
        <w:tc>
          <w:tcPr>
            <w:tcW w:type="dxa" w:w="2741"/>
          </w:tcPr>
          <w:p w:rsidP="004E0AE7" w:rsidR="004E0AE7" w:rsidRDefault="004E0AE7" w:rsidRPr="004E0AE7">
            <w:pPr>
              <w:rPr>
                <w:rFonts w:ascii="Arial" w:cs="Arial" w:hAnsi="Arial"/>
              </w:rPr>
            </w:pPr>
            <w:r w:rsidRPr="004E0AE7">
              <w:rPr>
                <w:rFonts w:ascii="Arial" w:cs="Arial" w:hAnsi="Arial"/>
              </w:rPr>
              <w:t>Number of Procurement Plans Developed</w:t>
            </w:r>
          </w:p>
        </w:tc>
        <w:tc>
          <w:tcPr>
            <w:tcW w:type="dxa" w:w="2181"/>
          </w:tcPr>
          <w:p w:rsidP="004E0AE7" w:rsidR="004E0AE7" w:rsidRDefault="004E0AE7" w:rsidRPr="004E0AE7">
            <w:pPr>
              <w:rPr>
                <w:rFonts w:ascii="Arial" w:cs="Arial" w:hAnsi="Arial"/>
              </w:rPr>
            </w:pPr>
            <w:r w:rsidRPr="004E0AE7">
              <w:rPr>
                <w:rFonts w:ascii="Arial" w:cs="Arial" w:hAnsi="Arial"/>
              </w:rPr>
              <w:t>Municipal wide procurement plan</w:t>
            </w:r>
          </w:p>
        </w:tc>
        <w:tc>
          <w:tcPr>
            <w:tcW w:type="dxa" w:w="1671"/>
          </w:tcPr>
          <w:p w:rsidP="004E0AE7" w:rsidR="004E0AE7" w:rsidRDefault="004E0AE7" w:rsidRPr="004E0AE7">
            <w:pPr>
              <w:rPr>
                <w:rFonts w:ascii="Arial" w:cs="Arial" w:hAnsi="Arial"/>
              </w:rPr>
            </w:pPr>
          </w:p>
        </w:tc>
      </w:tr>
      <w:tr w:rsidR="004E0AE7" w:rsidRPr="004E0AE7" w:rsidTr="004E0AE7">
        <w:trPr>
          <w:trHeight w:val="722"/>
        </w:trPr>
        <w:tc>
          <w:tcPr>
            <w:tcW w:type="dxa" w:w="2337"/>
            <w:vMerge w:val="restart"/>
          </w:tcPr>
          <w:p w:rsidP="004E0AE7" w:rsidR="004E0AE7" w:rsidRDefault="004E0AE7" w:rsidRPr="004E0AE7">
            <w:pPr>
              <w:numPr>
                <w:ilvl w:val="0"/>
                <w:numId w:val="7"/>
              </w:numPr>
              <w:contextualSpacing/>
              <w:rPr>
                <w:rFonts w:ascii="Arial" w:cs="Arial" w:hAnsi="Arial"/>
              </w:rPr>
            </w:pPr>
            <w:r w:rsidRPr="004E0AE7">
              <w:rPr>
                <w:rFonts w:ascii="Arial" w:cs="Arial" w:hAnsi="Arial"/>
              </w:rPr>
              <w:t xml:space="preserve">Assets management </w:t>
            </w:r>
          </w:p>
        </w:tc>
        <w:tc>
          <w:tcPr>
            <w:tcW w:type="dxa" w:w="2647"/>
            <w:gridSpan w:val="2"/>
            <w:vMerge w:val="restart"/>
          </w:tcPr>
          <w:p w:rsidP="004E0AE7" w:rsidR="004E0AE7" w:rsidRDefault="004E0AE7" w:rsidRPr="004E0AE7">
            <w:pPr>
              <w:rPr>
                <w:rFonts w:ascii="Arial" w:cs="Arial" w:hAnsi="Arial"/>
              </w:rPr>
            </w:pPr>
            <w:r w:rsidRPr="004E0AE7">
              <w:rPr>
                <w:rFonts w:ascii="Arial" w:cs="Arial" w:hAnsi="Arial"/>
              </w:rPr>
              <w:t>Enhance compliance with legislation and improve financial viability</w:t>
            </w:r>
          </w:p>
          <w:p w:rsidP="004E0AE7" w:rsidR="004E0AE7" w:rsidRDefault="004E0AE7" w:rsidRPr="004E0AE7">
            <w:pPr>
              <w:rPr>
                <w:rFonts w:ascii="Arial" w:cs="Arial" w:hAnsi="Arial"/>
              </w:rPr>
            </w:pPr>
          </w:p>
        </w:tc>
        <w:tc>
          <w:tcPr>
            <w:tcW w:type="dxa" w:w="2291"/>
            <w:vMerge w:val="restart"/>
          </w:tcPr>
          <w:p w:rsidP="004E0AE7" w:rsidR="004E0AE7" w:rsidRDefault="004E0AE7" w:rsidRPr="004E0AE7">
            <w:pPr>
              <w:rPr>
                <w:rFonts w:ascii="Arial" w:cs="Arial" w:hAnsi="Arial"/>
              </w:rPr>
            </w:pPr>
            <w:r w:rsidRPr="004E0AE7">
              <w:rPr>
                <w:rFonts w:ascii="Arial" w:cs="Arial" w:hAnsi="Arial"/>
              </w:rPr>
              <w:t>To ensure the economic, efficient and effective control, utilization, safeguarding and management of Council’s assets</w:t>
            </w:r>
          </w:p>
          <w:p w:rsidP="004E0AE7" w:rsidR="004E0AE7" w:rsidRDefault="004E0AE7" w:rsidRPr="004E0AE7">
            <w:pPr>
              <w:ind w:left="360"/>
              <w:rPr>
                <w:rFonts w:ascii="Arial" w:cs="Arial" w:hAnsi="Arial"/>
              </w:rPr>
            </w:pPr>
          </w:p>
        </w:tc>
        <w:tc>
          <w:tcPr>
            <w:tcW w:type="dxa" w:w="2741"/>
          </w:tcPr>
          <w:p w:rsidP="004E0AE7" w:rsidR="004E0AE7" w:rsidRDefault="004E0AE7" w:rsidRPr="004E0AE7">
            <w:pPr>
              <w:rPr>
                <w:rFonts w:ascii="Arial" w:cs="Arial" w:hAnsi="Arial"/>
              </w:rPr>
            </w:pPr>
            <w:r w:rsidRPr="004E0AE7">
              <w:rPr>
                <w:rFonts w:ascii="Arial" w:cs="Arial" w:hAnsi="Arial"/>
              </w:rPr>
              <w:t>Number of assets verification</w:t>
            </w:r>
          </w:p>
          <w:p w:rsidP="004E0AE7" w:rsidR="004E0AE7" w:rsidRDefault="004E0AE7" w:rsidRPr="004E0AE7">
            <w:pPr>
              <w:rPr>
                <w:rFonts w:ascii="Arial" w:cs="Arial" w:hAnsi="Arial"/>
              </w:rPr>
            </w:pPr>
          </w:p>
        </w:tc>
        <w:tc>
          <w:tcPr>
            <w:tcW w:type="dxa" w:w="2181"/>
          </w:tcPr>
          <w:p w:rsidP="004E0AE7" w:rsidR="004E0AE7" w:rsidRDefault="004E0AE7" w:rsidRPr="004E0AE7">
            <w:pPr>
              <w:rPr>
                <w:rFonts w:ascii="Arial" w:cs="Arial" w:hAnsi="Arial"/>
              </w:rPr>
            </w:pPr>
          </w:p>
        </w:tc>
        <w:tc>
          <w:tcPr>
            <w:tcW w:type="dxa" w:w="1671"/>
          </w:tcPr>
          <w:p w:rsidP="004E0AE7" w:rsidR="004E0AE7" w:rsidRDefault="004E0AE7" w:rsidRPr="004E0AE7">
            <w:pPr>
              <w:rPr>
                <w:rFonts w:ascii="Arial" w:cs="Arial" w:hAnsi="Arial"/>
              </w:rPr>
            </w:pPr>
            <w:r w:rsidRPr="004E0AE7">
              <w:rPr>
                <w:rFonts w:ascii="Arial" w:cs="Arial" w:hAnsi="Arial"/>
              </w:rPr>
              <w:t>Unbundling of infrastructure assets</w:t>
            </w:r>
          </w:p>
        </w:tc>
      </w:tr>
      <w:tr w:rsidR="004E0AE7" w:rsidRPr="004E0AE7" w:rsidTr="004E0AE7">
        <w:trPr>
          <w:trHeight w:val="1018"/>
        </w:trPr>
        <w:tc>
          <w:tcPr>
            <w:tcW w:type="dxa" w:w="2337"/>
            <w:vMerge/>
          </w:tcPr>
          <w:p w:rsidP="004E0AE7" w:rsidR="004E0AE7" w:rsidRDefault="004E0AE7" w:rsidRPr="004E0AE7">
            <w:pPr>
              <w:numPr>
                <w:ilvl w:val="0"/>
                <w:numId w:val="7"/>
              </w:numPr>
              <w:contextualSpacing/>
              <w:rPr>
                <w:rFonts w:ascii="Arial" w:cs="Arial" w:hAnsi="Arial"/>
              </w:rPr>
            </w:pPr>
          </w:p>
        </w:tc>
        <w:tc>
          <w:tcPr>
            <w:tcW w:type="dxa" w:w="2647"/>
            <w:gridSpan w:val="2"/>
            <w:vMerge/>
          </w:tcPr>
          <w:p w:rsidP="004E0AE7" w:rsidR="004E0AE7" w:rsidRDefault="004E0AE7" w:rsidRPr="004E0AE7">
            <w:pPr>
              <w:rPr>
                <w:rFonts w:ascii="Arial" w:cs="Arial" w:hAnsi="Arial"/>
                <w:b/>
              </w:rPr>
            </w:pPr>
          </w:p>
        </w:tc>
        <w:tc>
          <w:tcPr>
            <w:tcW w:type="dxa" w:w="2291"/>
            <w:vMerge/>
          </w:tcPr>
          <w:p w:rsidP="004E0AE7" w:rsidR="004E0AE7" w:rsidRDefault="004E0AE7" w:rsidRPr="004E0AE7">
            <w:pPr>
              <w:rPr>
                <w:rFonts w:ascii="Arial" w:cs="Arial" w:hAnsi="Arial"/>
              </w:rPr>
            </w:pPr>
          </w:p>
        </w:tc>
        <w:tc>
          <w:tcPr>
            <w:tcW w:type="dxa" w:w="2741"/>
          </w:tcPr>
          <w:p w:rsidP="004E0AE7" w:rsidR="004E0AE7" w:rsidRDefault="004E0AE7" w:rsidRPr="004E0AE7">
            <w:pPr>
              <w:rPr>
                <w:rFonts w:ascii="Arial" w:cs="Arial" w:hAnsi="Arial"/>
              </w:rPr>
            </w:pPr>
            <w:r w:rsidRPr="004E0AE7">
              <w:rPr>
                <w:rFonts w:ascii="Arial" w:cs="Arial" w:hAnsi="Arial"/>
              </w:rPr>
              <w:t>Number of Assets disposed</w:t>
            </w:r>
          </w:p>
        </w:tc>
        <w:tc>
          <w:tcPr>
            <w:tcW w:type="dxa" w:w="2181"/>
          </w:tcPr>
          <w:p w:rsidP="004E0AE7" w:rsidR="004E0AE7" w:rsidRDefault="004E0AE7" w:rsidRPr="004E0AE7">
            <w:pPr>
              <w:rPr>
                <w:rFonts w:ascii="Arial" w:cs="Arial" w:hAnsi="Arial"/>
              </w:rPr>
            </w:pPr>
            <w:r w:rsidRPr="004E0AE7">
              <w:rPr>
                <w:rFonts w:ascii="Arial" w:cs="Arial" w:hAnsi="Arial"/>
              </w:rPr>
              <w:t>Submission of Redundant assets reports to council</w:t>
            </w:r>
          </w:p>
        </w:tc>
        <w:tc>
          <w:tcPr>
            <w:tcW w:type="dxa" w:w="1671"/>
          </w:tcPr>
          <w:p w:rsidP="004E0AE7" w:rsidR="004E0AE7" w:rsidRDefault="004E0AE7" w:rsidRPr="004E0AE7">
            <w:pPr>
              <w:rPr>
                <w:rFonts w:ascii="Arial" w:cs="Arial" w:hAnsi="Arial"/>
              </w:rPr>
            </w:pPr>
          </w:p>
        </w:tc>
      </w:tr>
      <w:tr w:rsidR="004E0AE7" w:rsidRPr="004E0AE7" w:rsidTr="004E0AE7">
        <w:trPr>
          <w:trHeight w:val="1018"/>
        </w:trPr>
        <w:tc>
          <w:tcPr>
            <w:tcW w:type="dxa" w:w="2337"/>
            <w:vMerge/>
          </w:tcPr>
          <w:p w:rsidP="004E0AE7" w:rsidR="004E0AE7" w:rsidRDefault="004E0AE7" w:rsidRPr="004E0AE7">
            <w:pPr>
              <w:ind w:left="720"/>
              <w:contextualSpacing/>
              <w:rPr>
                <w:rFonts w:ascii="Arial" w:cs="Arial" w:hAnsi="Arial"/>
              </w:rPr>
            </w:pPr>
          </w:p>
        </w:tc>
        <w:tc>
          <w:tcPr>
            <w:tcW w:type="dxa" w:w="2647"/>
            <w:gridSpan w:val="2"/>
            <w:vMerge/>
          </w:tcPr>
          <w:p w:rsidP="004E0AE7" w:rsidR="004E0AE7" w:rsidRDefault="004E0AE7" w:rsidRPr="004E0AE7">
            <w:pPr>
              <w:rPr>
                <w:rFonts w:ascii="Arial" w:cs="Arial" w:hAnsi="Arial"/>
                <w:b/>
              </w:rPr>
            </w:pPr>
          </w:p>
        </w:tc>
        <w:tc>
          <w:tcPr>
            <w:tcW w:type="dxa" w:w="2291"/>
            <w:vMerge/>
          </w:tcPr>
          <w:p w:rsidP="004E0AE7" w:rsidR="004E0AE7" w:rsidRDefault="004E0AE7" w:rsidRPr="004E0AE7">
            <w:pPr>
              <w:rPr>
                <w:rFonts w:ascii="Arial" w:cs="Arial" w:hAnsi="Arial"/>
              </w:rPr>
            </w:pPr>
          </w:p>
        </w:tc>
        <w:tc>
          <w:tcPr>
            <w:tcW w:type="dxa" w:w="2741"/>
          </w:tcPr>
          <w:p w:rsidP="004E0AE7" w:rsidR="004E0AE7" w:rsidRDefault="004E0AE7" w:rsidRPr="004E0AE7">
            <w:pPr>
              <w:rPr>
                <w:rFonts w:ascii="Arial" w:cs="Arial" w:hAnsi="Arial"/>
              </w:rPr>
            </w:pPr>
            <w:r w:rsidRPr="004E0AE7">
              <w:rPr>
                <w:rFonts w:ascii="Arial" w:cs="Arial" w:hAnsi="Arial"/>
              </w:rPr>
              <w:t>Number of pool vehicle procured</w:t>
            </w:r>
          </w:p>
        </w:tc>
        <w:tc>
          <w:tcPr>
            <w:tcW w:type="dxa" w:w="2181"/>
          </w:tcPr>
          <w:p w:rsidP="004E0AE7" w:rsidR="004E0AE7" w:rsidRDefault="004E0AE7" w:rsidRPr="004E0AE7">
            <w:pPr>
              <w:rPr>
                <w:rFonts w:ascii="Arial" w:cs="Arial" w:hAnsi="Arial"/>
              </w:rPr>
            </w:pPr>
          </w:p>
        </w:tc>
        <w:tc>
          <w:tcPr>
            <w:tcW w:type="dxa" w:w="1671"/>
          </w:tcPr>
          <w:p w:rsidP="004E0AE7" w:rsidR="004E0AE7" w:rsidRDefault="004E0AE7" w:rsidRPr="004E0AE7">
            <w:pPr>
              <w:rPr>
                <w:rFonts w:ascii="Arial" w:cs="Arial" w:hAnsi="Arial"/>
              </w:rPr>
            </w:pPr>
            <w:r w:rsidRPr="004E0AE7">
              <w:rPr>
                <w:rFonts w:ascii="Arial" w:cs="Arial" w:hAnsi="Arial"/>
              </w:rPr>
              <w:t>Procure one pool vehicle per quarter.</w:t>
            </w:r>
          </w:p>
        </w:tc>
      </w:tr>
      <w:tr w:rsidR="004E0AE7" w:rsidRPr="004E0AE7" w:rsidTr="004E0AE7">
        <w:trPr>
          <w:trHeight w:val="1005"/>
        </w:trPr>
        <w:tc>
          <w:tcPr>
            <w:tcW w:type="dxa" w:w="2337"/>
          </w:tcPr>
          <w:p w:rsidP="004E0AE7" w:rsidR="004E0AE7" w:rsidRDefault="004E0AE7" w:rsidRPr="004E0AE7">
            <w:pPr>
              <w:numPr>
                <w:ilvl w:val="0"/>
                <w:numId w:val="7"/>
              </w:numPr>
              <w:contextualSpacing/>
              <w:rPr>
                <w:rFonts w:ascii="Arial" w:cs="Arial" w:hAnsi="Arial"/>
              </w:rPr>
            </w:pPr>
            <w:r w:rsidRPr="004E0AE7">
              <w:rPr>
                <w:rFonts w:ascii="Arial" w:cs="Arial" w:hAnsi="Arial"/>
              </w:rPr>
              <w:t>Expenditure management</w:t>
            </w:r>
          </w:p>
        </w:tc>
        <w:tc>
          <w:tcPr>
            <w:tcW w:type="dxa" w:w="2647"/>
            <w:gridSpan w:val="2"/>
          </w:tcPr>
          <w:p w:rsidP="004E0AE7" w:rsidR="004E0AE7" w:rsidRDefault="004E0AE7" w:rsidRPr="004E0AE7">
            <w:pPr>
              <w:ind w:left="567"/>
              <w:contextualSpacing/>
              <w:rPr>
                <w:rFonts w:ascii="Arial" w:cs="Arial" w:hAnsi="Arial"/>
              </w:rPr>
            </w:pPr>
            <w:r w:rsidRPr="004E0AE7">
              <w:rPr>
                <w:rFonts w:ascii="Arial" w:cs="Arial" w:hAnsi="Arial"/>
              </w:rPr>
              <w:t xml:space="preserve">Strengthening expenditure management </w:t>
            </w:r>
          </w:p>
        </w:tc>
        <w:tc>
          <w:tcPr>
            <w:tcW w:type="dxa" w:w="2291"/>
          </w:tcPr>
          <w:p w:rsidP="004E0AE7" w:rsidR="004E0AE7" w:rsidRDefault="004E0AE7" w:rsidRPr="004E0AE7">
            <w:pPr>
              <w:rPr>
                <w:rFonts w:ascii="Arial" w:cs="Arial" w:hAnsi="Arial"/>
              </w:rPr>
            </w:pPr>
            <w:r w:rsidRPr="004E0AE7">
              <w:rPr>
                <w:rFonts w:ascii="Arial" w:cs="Arial" w:hAnsi="Arial"/>
              </w:rPr>
              <w:t>To ensure that spending of municipal resources are in accordance to the law</w:t>
            </w:r>
          </w:p>
        </w:tc>
        <w:tc>
          <w:tcPr>
            <w:tcW w:type="dxa" w:w="2741"/>
          </w:tcPr>
          <w:p w:rsidP="004E0AE7" w:rsidR="004E0AE7" w:rsidRDefault="004E0AE7" w:rsidRPr="004E0AE7">
            <w:pPr>
              <w:rPr>
                <w:rFonts w:ascii="Arial" w:cs="Arial" w:hAnsi="Arial"/>
              </w:rPr>
            </w:pPr>
            <w:r w:rsidRPr="004E0AE7">
              <w:rPr>
                <w:rFonts w:ascii="Arial" w:cs="Arial" w:hAnsi="Arial"/>
              </w:rPr>
              <w:t>Payment of creditors within 30 days</w:t>
            </w:r>
          </w:p>
        </w:tc>
        <w:tc>
          <w:tcPr>
            <w:tcW w:type="dxa" w:w="2181"/>
          </w:tcPr>
          <w:p w:rsidP="004E0AE7" w:rsidR="004E0AE7" w:rsidRDefault="004E0AE7" w:rsidRPr="004E0AE7">
            <w:pPr>
              <w:rPr>
                <w:rFonts w:ascii="Arial" w:cs="Arial" w:hAnsi="Arial"/>
              </w:rPr>
            </w:pPr>
            <w:r w:rsidRPr="004E0AE7">
              <w:rPr>
                <w:rFonts w:ascii="Arial" w:cs="Arial" w:hAnsi="Arial"/>
              </w:rPr>
              <w:t xml:space="preserve">Creditors Age analysis </w:t>
            </w:r>
          </w:p>
        </w:tc>
        <w:tc>
          <w:tcPr>
            <w:tcW w:type="dxa" w:w="1671"/>
          </w:tcPr>
          <w:p w:rsidP="004E0AE7" w:rsidR="004E0AE7" w:rsidRDefault="004E0AE7" w:rsidRPr="004E0AE7">
            <w:pPr>
              <w:rPr>
                <w:rFonts w:ascii="Arial" w:cs="Arial" w:hAnsi="Arial"/>
              </w:rPr>
            </w:pPr>
          </w:p>
        </w:tc>
      </w:tr>
      <w:tr w:rsidR="004E0AE7" w:rsidRPr="004E0AE7" w:rsidTr="004E0AE7">
        <w:trPr>
          <w:trHeight w:val="1005"/>
        </w:trPr>
        <w:tc>
          <w:tcPr>
            <w:tcW w:type="dxa" w:w="7275"/>
            <w:gridSpan w:val="4"/>
          </w:tcPr>
          <w:p w:rsidP="004E0AE7" w:rsidR="004E0AE7" w:rsidRDefault="004E0AE7" w:rsidRPr="004E0AE7">
            <w:pPr>
              <w:rPr>
                <w:rFonts w:ascii="Arial" w:cs="Arial" w:hAnsi="Arial"/>
              </w:rPr>
            </w:pPr>
          </w:p>
        </w:tc>
        <w:tc>
          <w:tcPr>
            <w:tcW w:type="dxa" w:w="2741"/>
          </w:tcPr>
          <w:p w:rsidP="004E0AE7" w:rsidR="004E0AE7" w:rsidRDefault="004E0AE7" w:rsidRPr="004E0AE7">
            <w:pPr>
              <w:rPr>
                <w:rFonts w:ascii="Arial" w:cs="Arial" w:hAnsi="Arial"/>
              </w:rPr>
            </w:pPr>
            <w:r w:rsidRPr="004E0AE7">
              <w:rPr>
                <w:rFonts w:ascii="Arial" w:cs="Arial" w:hAnsi="Arial"/>
              </w:rPr>
              <w:t>Number of payroll reports performed</w:t>
            </w:r>
          </w:p>
        </w:tc>
        <w:tc>
          <w:tcPr>
            <w:tcW w:type="dxa" w:w="2181"/>
          </w:tcPr>
          <w:p w:rsidP="004E0AE7" w:rsidR="004E0AE7" w:rsidRDefault="004E0AE7" w:rsidRPr="004E0AE7">
            <w:pPr>
              <w:rPr>
                <w:rFonts w:ascii="Arial" w:cs="Arial" w:hAnsi="Arial"/>
              </w:rPr>
            </w:pPr>
            <w:r w:rsidRPr="004E0AE7">
              <w:rPr>
                <w:rFonts w:ascii="Arial" w:cs="Arial" w:hAnsi="Arial"/>
              </w:rPr>
              <w:t xml:space="preserve">Perform payroll run and reconciliation </w:t>
            </w:r>
          </w:p>
        </w:tc>
        <w:tc>
          <w:tcPr>
            <w:tcW w:type="dxa" w:w="1671"/>
          </w:tcPr>
          <w:p w:rsidP="004E0AE7" w:rsidR="004E0AE7" w:rsidRDefault="004E0AE7" w:rsidRPr="004E0AE7">
            <w:pPr>
              <w:rPr>
                <w:rFonts w:ascii="Arial" w:cs="Arial" w:hAnsi="Arial"/>
              </w:rPr>
            </w:pPr>
          </w:p>
        </w:tc>
      </w:tr>
      <w:tr w:rsidR="004E0AE7" w:rsidRPr="004E0AE7" w:rsidTr="004E0AE7">
        <w:trPr>
          <w:trHeight w:val="825"/>
        </w:trPr>
        <w:tc>
          <w:tcPr>
            <w:tcW w:type="dxa" w:w="2337"/>
          </w:tcPr>
          <w:p w:rsidP="004E0AE7" w:rsidR="004E0AE7" w:rsidRDefault="004E0AE7" w:rsidRPr="004E0AE7">
            <w:pPr>
              <w:numPr>
                <w:ilvl w:val="0"/>
                <w:numId w:val="7"/>
              </w:numPr>
              <w:contextualSpacing/>
              <w:rPr>
                <w:rFonts w:ascii="Arial" w:cs="Arial" w:hAnsi="Arial"/>
              </w:rPr>
            </w:pPr>
            <w:r w:rsidRPr="004E0AE7">
              <w:rPr>
                <w:rFonts w:ascii="Arial" w:cs="Arial" w:hAnsi="Arial"/>
              </w:rPr>
              <w:t>Policies and By-laws</w:t>
            </w:r>
          </w:p>
        </w:tc>
        <w:tc>
          <w:tcPr>
            <w:tcW w:type="dxa" w:w="2647"/>
            <w:gridSpan w:val="2"/>
          </w:tcPr>
          <w:p w:rsidP="004E0AE7" w:rsidR="004E0AE7" w:rsidRDefault="004E0AE7" w:rsidRPr="004E0AE7">
            <w:pPr>
              <w:rPr>
                <w:rFonts w:ascii="Arial" w:cs="Arial" w:hAnsi="Arial"/>
              </w:rPr>
            </w:pPr>
            <w:r w:rsidRPr="004E0AE7">
              <w:rPr>
                <w:rFonts w:ascii="Arial" w:cs="Arial" w:hAnsi="Arial"/>
              </w:rPr>
              <w:t>Ensure a standardization of activities and operations</w:t>
            </w:r>
          </w:p>
        </w:tc>
        <w:tc>
          <w:tcPr>
            <w:tcW w:type="dxa" w:w="2291"/>
          </w:tcPr>
          <w:p w:rsidP="004E0AE7" w:rsidR="004E0AE7" w:rsidRDefault="004E0AE7" w:rsidRPr="004E0AE7">
            <w:pPr>
              <w:rPr>
                <w:rFonts w:ascii="Arial" w:cs="Arial" w:hAnsi="Arial"/>
              </w:rPr>
            </w:pPr>
            <w:r w:rsidRPr="004E0AE7">
              <w:rPr>
                <w:rFonts w:ascii="Arial" w:cs="Arial" w:hAnsi="Arial"/>
              </w:rPr>
              <w:t>Provide a regulatory regime for municipal operations.</w:t>
            </w:r>
          </w:p>
        </w:tc>
        <w:tc>
          <w:tcPr>
            <w:tcW w:type="dxa" w:w="2741"/>
          </w:tcPr>
          <w:p w:rsidP="004E0AE7" w:rsidR="004E0AE7" w:rsidRDefault="004E0AE7" w:rsidRPr="004E0AE7">
            <w:pPr>
              <w:rPr>
                <w:rFonts w:ascii="Arial" w:cs="Arial" w:hAnsi="Arial"/>
              </w:rPr>
            </w:pPr>
            <w:r w:rsidRPr="004E0AE7">
              <w:rPr>
                <w:rFonts w:ascii="Arial" w:cs="Arial" w:hAnsi="Arial"/>
              </w:rPr>
              <w:t>Number of Polices and By-laws developed or reviewed</w:t>
            </w:r>
          </w:p>
        </w:tc>
        <w:tc>
          <w:tcPr>
            <w:tcW w:type="dxa" w:w="2181"/>
          </w:tcPr>
          <w:p w:rsidP="004E0AE7" w:rsidR="004E0AE7" w:rsidRDefault="004E0AE7" w:rsidRPr="004E0AE7">
            <w:pPr>
              <w:rPr>
                <w:rFonts w:ascii="Arial" w:cs="Arial" w:hAnsi="Arial"/>
              </w:rPr>
            </w:pPr>
            <w:r w:rsidRPr="004E0AE7">
              <w:rPr>
                <w:rFonts w:ascii="Arial" w:cs="Arial" w:hAnsi="Arial"/>
              </w:rPr>
              <w:t xml:space="preserve">Review, develop, consult and approved policies and by-laws </w:t>
            </w:r>
          </w:p>
        </w:tc>
        <w:tc>
          <w:tcPr>
            <w:tcW w:type="dxa" w:w="1671"/>
          </w:tcPr>
          <w:p w:rsidP="004E0AE7" w:rsidR="004E0AE7" w:rsidRDefault="004E0AE7" w:rsidRPr="004E0AE7">
            <w:pPr>
              <w:rPr>
                <w:rFonts w:ascii="Arial" w:cs="Arial" w:hAnsi="Arial"/>
              </w:rPr>
            </w:pPr>
          </w:p>
        </w:tc>
      </w:tr>
    </w:tbl>
    <w:p w:rsidP="004E0AE7" w:rsidR="004E0AE7" w:rsidRDefault="004E0AE7" w:rsidRPr="004E0AE7">
      <w:pPr>
        <w:rPr>
          <w:rFonts w:ascii="Arial" w:cs="Arial" w:hAnsi="Arial"/>
          <w:bCs/>
          <w:lang w:val="en-GB"/>
        </w:rPr>
      </w:pPr>
    </w:p>
    <w:p w:rsidP="004E0AE7" w:rsidR="004E0AE7" w:rsidRDefault="004E0AE7" w:rsidRPr="004E0AE7">
      <w:pPr>
        <w:rPr>
          <w:rFonts w:ascii="Arial" w:cs="Arial" w:hAnsi="Arial"/>
        </w:rPr>
      </w:pPr>
    </w:p>
    <w:p w:rsidP="004E0AE7" w:rsidR="004E0AE7" w:rsidRDefault="004E0AE7" w:rsidRPr="004E0AE7">
      <w:pPr>
        <w:rPr>
          <w:rFonts w:ascii="Arial" w:cs="Arial" w:hAnsi="Arial"/>
        </w:rPr>
      </w:pPr>
    </w:p>
    <w:p w:rsidP="004E0AE7" w:rsidR="004E0AE7" w:rsidRDefault="004E0AE7" w:rsidRPr="004E0AE7">
      <w:pPr>
        <w:rPr>
          <w:rFonts w:ascii="Arial" w:cs="Arial" w:hAnsi="Arial"/>
        </w:rPr>
      </w:pPr>
    </w:p>
    <w:p w:rsidP="00E01609" w:rsidR="00E01609" w:rsidRDefault="00E01609" w:rsidRPr="00E01609">
      <w:pPr>
        <w:spacing w:after="160" w:line="259" w:lineRule="auto"/>
        <w:rPr>
          <w:rFonts w:eastAsiaTheme="minorHAnsi"/>
          <w:lang w:val="en-GB"/>
        </w:rPr>
      </w:pPr>
    </w:p>
    <w:p w:rsidP="00E01609" w:rsidR="00E01609" w:rsidRDefault="00E01609" w:rsidRPr="00E01609">
      <w:pPr>
        <w:spacing w:after="160" w:line="259" w:lineRule="auto"/>
        <w:rPr>
          <w:rFonts w:eastAsiaTheme="minorHAnsi"/>
          <w:lang w:val="en-GB"/>
        </w:rPr>
      </w:pPr>
    </w:p>
    <w:p w:rsidP="005E00AD" w:rsidR="005E00AD" w:rsidRDefault="005E00AD" w:rsidRPr="005E00AD">
      <w:pPr>
        <w:rPr>
          <w:rFonts w:ascii="Arial" w:cs="Arial" w:hAnsi="Arial"/>
          <w:bCs/>
          <w:lang w:val="en-GB"/>
        </w:rPr>
      </w:pPr>
    </w:p>
    <w:p w:rsidP="00093D26" w:rsidR="00C742F5" w:rsidRDefault="00C742F5">
      <w:pPr>
        <w:tabs>
          <w:tab w:pos="9675" w:val="left"/>
        </w:tabs>
        <w:rPr>
          <w:rFonts w:ascii="Arial" w:cs="Arial" w:eastAsia="Calibri" w:hAnsi="Arial"/>
          <w:b/>
        </w:rPr>
      </w:pPr>
    </w:p>
    <w:p w:rsidP="00093D26" w:rsidR="00C742F5" w:rsidRDefault="00C742F5">
      <w:pPr>
        <w:tabs>
          <w:tab w:pos="9675" w:val="left"/>
        </w:tabs>
        <w:rPr>
          <w:rFonts w:ascii="Arial" w:cs="Arial" w:eastAsia="Calibri" w:hAnsi="Arial"/>
          <w:b/>
        </w:rPr>
      </w:pPr>
    </w:p>
    <w:p w:rsidP="00093D26" w:rsidR="00C742F5" w:rsidRDefault="00C742F5">
      <w:pPr>
        <w:tabs>
          <w:tab w:pos="9675" w:val="left"/>
        </w:tabs>
        <w:rPr>
          <w:rFonts w:ascii="Arial" w:cs="Arial" w:eastAsia="Calibri" w:hAnsi="Arial"/>
          <w:b/>
        </w:rPr>
      </w:pPr>
    </w:p>
    <w:p w:rsidP="00093D26" w:rsidR="0094438A" w:rsidRDefault="0094438A">
      <w:pPr>
        <w:tabs>
          <w:tab w:pos="9675" w:val="left"/>
        </w:tabs>
        <w:rPr>
          <w:rFonts w:ascii="Arial" w:cs="Arial" w:eastAsia="Calibri" w:hAnsi="Arial"/>
          <w:b/>
        </w:rPr>
      </w:pPr>
    </w:p>
    <w:p w:rsidP="00093D26" w:rsidR="0094438A" w:rsidRDefault="0094438A">
      <w:pPr>
        <w:tabs>
          <w:tab w:pos="9675" w:val="left"/>
        </w:tabs>
        <w:rPr>
          <w:rFonts w:ascii="Arial" w:cs="Arial" w:eastAsia="Calibri" w:hAnsi="Arial"/>
          <w:b/>
        </w:rPr>
      </w:pPr>
    </w:p>
    <w:p w:rsidP="00E01609" w:rsidR="00E01609" w:rsidRDefault="00E01609" w:rsidRPr="00E01609">
      <w:pPr>
        <w:spacing w:after="160" w:line="259" w:lineRule="auto"/>
        <w:rPr>
          <w:rFonts w:eastAsiaTheme="minorHAnsi"/>
        </w:rPr>
      </w:pPr>
      <w:r w:rsidRPr="00E01609">
        <w:rPr>
          <w:rFonts w:eastAsiaTheme="minorHAnsi"/>
        </w:rPr>
        <w:t>7.5 Local Economic Development Strategic Objectives, Indicators and Targets per KPA</w:t>
      </w:r>
    </w:p>
    <w:p w:rsidP="00E01609" w:rsidR="00E01609" w:rsidRDefault="00E01609" w:rsidRPr="00E01609">
      <w:pPr>
        <w:spacing w:after="160" w:line="259" w:lineRule="auto"/>
        <w:rPr>
          <w:rFonts w:eastAsiaTheme="minorHAnsi"/>
          <w:lang w:val="en-GB"/>
        </w:rPr>
      </w:pPr>
      <w:r w:rsidRPr="00E01609">
        <w:rPr>
          <w:rFonts w:eastAsiaTheme="minorHAnsi"/>
        </w:rPr>
        <w:t xml:space="preserve"> </w:t>
      </w:r>
      <w:r w:rsidRPr="00E01609">
        <w:rPr>
          <w:rFonts w:eastAsiaTheme="minorHAnsi"/>
          <w:lang w:val="en-GB"/>
        </w:rPr>
        <w:t>KPA 5: LOCAL ECONOMIC DEVELOPMENT</w:t>
      </w:r>
    </w:p>
    <w:p w:rsidP="00E01609" w:rsidR="00E01609" w:rsidRDefault="00E01609" w:rsidRPr="00E01609">
      <w:pPr>
        <w:spacing w:after="160" w:line="259" w:lineRule="auto"/>
        <w:rPr>
          <w:rFonts w:eastAsiaTheme="minorHAnsi"/>
        </w:rPr>
      </w:pPr>
      <w:r w:rsidRPr="00E01609">
        <w:rPr>
          <w:rFonts w:eastAsiaTheme="minorHAnsi"/>
          <w:lang w:val="en-GB"/>
        </w:rPr>
        <w:t xml:space="preserve">STRATEGIC OBJECTIVE: </w:t>
      </w:r>
      <w:r w:rsidRPr="00E01609">
        <w:rPr>
          <w:rFonts w:eastAsiaTheme="minorHAnsi"/>
        </w:rPr>
        <w:t>TO CREATE A CONDUCIVE ENVIRONMENT FOR SUSTAINABLE ECONOMIC GROWTH</w:t>
      </w:r>
    </w:p>
    <w:p w:rsidP="00E01609" w:rsidR="00E01609" w:rsidRDefault="00E01609" w:rsidRPr="00E01609">
      <w:pPr>
        <w:spacing w:after="160" w:line="259" w:lineRule="auto"/>
        <w:rPr>
          <w:rFonts w:eastAsiaTheme="minorHAnsi"/>
          <w:lang w:val="en-GB"/>
        </w:rPr>
      </w:pPr>
    </w:p>
    <w:tbl>
      <w:tblPr>
        <w:tblpPr w:leftFromText="180" w:rightFromText="180" w:tblpY="1" w:vertAnchor="text"/>
        <w:tblOverlap w:val="never"/>
        <w:tblW w:type="pct" w:w="500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2082"/>
        <w:gridCol w:w="1683"/>
        <w:gridCol w:w="1649"/>
        <w:gridCol w:w="2375"/>
        <w:gridCol w:w="1830"/>
        <w:gridCol w:w="3331"/>
      </w:tblGrid>
      <w:tr w:rsidR="00E01609" w:rsidRPr="00E01609" w:rsidTr="004E0AE7">
        <w:trPr>
          <w:tblHeader/>
        </w:trPr>
        <w:tc>
          <w:tcPr>
            <w:tcW w:type="pct" w:w="868"/>
            <w:vMerge w:val="restart"/>
            <w:shd w:color="auto" w:fill="DEEAF6" w:themeFill="accent1" w:themeFillTint="33" w:val="clear"/>
          </w:tcPr>
          <w:p w:rsidP="00E01609" w:rsidR="00E01609" w:rsidRDefault="00E01609" w:rsidRPr="00E01609">
            <w:pPr>
              <w:spacing w:after="160" w:line="259" w:lineRule="auto"/>
              <w:rPr>
                <w:rFonts w:eastAsiaTheme="minorHAnsi"/>
              </w:rPr>
            </w:pPr>
            <w:r w:rsidRPr="00E01609">
              <w:rPr>
                <w:rFonts w:eastAsiaTheme="minorHAnsi"/>
              </w:rPr>
              <w:lastRenderedPageBreak/>
              <w:t>E.D.P Topic</w:t>
            </w:r>
          </w:p>
        </w:tc>
        <w:tc>
          <w:tcPr>
            <w:tcW w:type="pct" w:w="652"/>
            <w:vMerge w:val="restart"/>
            <w:shd w:color="auto" w:fill="DEEAF6" w:themeFill="accent1" w:themeFillTint="33" w:val="clear"/>
          </w:tcPr>
          <w:p w:rsidP="00E01609" w:rsidR="00E01609" w:rsidRDefault="00E01609" w:rsidRPr="00E01609">
            <w:pPr>
              <w:spacing w:after="160" w:line="259" w:lineRule="auto"/>
              <w:rPr>
                <w:rFonts w:eastAsiaTheme="minorHAnsi"/>
              </w:rPr>
            </w:pPr>
            <w:r w:rsidRPr="00E01609">
              <w:rPr>
                <w:rFonts w:eastAsiaTheme="minorHAnsi"/>
              </w:rPr>
              <w:t>Developmental Objectives</w:t>
            </w:r>
          </w:p>
        </w:tc>
        <w:tc>
          <w:tcPr>
            <w:tcW w:type="pct" w:w="762"/>
            <w:vMerge w:val="restart"/>
            <w:shd w:color="auto" w:fill="DEEAF6" w:themeFill="accent1" w:themeFillTint="33" w:val="clear"/>
          </w:tcPr>
          <w:p w:rsidP="00E01609" w:rsidR="00E01609" w:rsidRDefault="00E01609" w:rsidRPr="00E01609">
            <w:pPr>
              <w:spacing w:after="160" w:line="259" w:lineRule="auto"/>
              <w:rPr>
                <w:rFonts w:eastAsiaTheme="minorHAnsi"/>
              </w:rPr>
            </w:pPr>
            <w:r w:rsidRPr="00E01609">
              <w:rPr>
                <w:rFonts w:eastAsiaTheme="minorHAnsi"/>
              </w:rPr>
              <w:t>Operational Strategies</w:t>
            </w:r>
          </w:p>
        </w:tc>
        <w:tc>
          <w:tcPr>
            <w:tcW w:type="pct" w:w="598"/>
            <w:vMerge w:val="restart"/>
            <w:shd w:color="auto" w:fill="DEEAF6" w:themeFill="accent1" w:themeFillTint="33" w:val="clear"/>
          </w:tcPr>
          <w:p w:rsidP="00E01609" w:rsidR="00E01609" w:rsidRDefault="00E01609" w:rsidRPr="00E01609">
            <w:pPr>
              <w:spacing w:after="160" w:line="259" w:lineRule="auto"/>
              <w:rPr>
                <w:rFonts w:eastAsiaTheme="minorHAnsi"/>
              </w:rPr>
            </w:pPr>
            <w:r w:rsidRPr="00E01609">
              <w:rPr>
                <w:rFonts w:eastAsiaTheme="minorHAnsi"/>
              </w:rPr>
              <w:t>Performance Indicators</w:t>
            </w:r>
          </w:p>
        </w:tc>
        <w:tc>
          <w:tcPr>
            <w:tcW w:type="pct" w:w="2120"/>
            <w:gridSpan w:val="2"/>
            <w:shd w:color="auto" w:fill="DEEAF6" w:themeFill="accent1" w:themeFillTint="33" w:val="clear"/>
          </w:tcPr>
          <w:p w:rsidP="00E01609" w:rsidR="00E01609" w:rsidRDefault="00E01609" w:rsidRPr="00E01609">
            <w:pPr>
              <w:spacing w:after="160" w:line="259" w:lineRule="auto"/>
              <w:rPr>
                <w:rFonts w:eastAsiaTheme="minorHAnsi"/>
              </w:rPr>
            </w:pPr>
            <w:r w:rsidRPr="00E01609">
              <w:rPr>
                <w:rFonts w:eastAsiaTheme="minorHAnsi"/>
              </w:rPr>
              <w:t>Activities</w:t>
            </w:r>
          </w:p>
        </w:tc>
      </w:tr>
      <w:tr w:rsidR="00E01609" w:rsidRPr="00E01609" w:rsidTr="004E0AE7">
        <w:trPr>
          <w:tblHeader/>
        </w:trPr>
        <w:tc>
          <w:tcPr>
            <w:tcW w:type="pct" w:w="868"/>
            <w:vMerge/>
            <w:shd w:color="auto" w:fill="DEEAF6" w:themeFill="accent1" w:themeFillTint="33" w:val="clear"/>
          </w:tcPr>
          <w:p w:rsidP="00E01609" w:rsidR="00E01609" w:rsidRDefault="00E01609" w:rsidRPr="00E01609">
            <w:pPr>
              <w:spacing w:after="160" w:line="259" w:lineRule="auto"/>
              <w:rPr>
                <w:rFonts w:eastAsiaTheme="minorHAnsi"/>
              </w:rPr>
            </w:pPr>
          </w:p>
        </w:tc>
        <w:tc>
          <w:tcPr>
            <w:tcW w:type="pct" w:w="652"/>
            <w:vMerge/>
            <w:shd w:color="auto" w:fill="DEEAF6" w:themeFill="accent1" w:themeFillTint="33" w:val="clear"/>
          </w:tcPr>
          <w:p w:rsidP="00E01609" w:rsidR="00E01609" w:rsidRDefault="00E01609" w:rsidRPr="00E01609">
            <w:pPr>
              <w:spacing w:after="160" w:line="259" w:lineRule="auto"/>
              <w:rPr>
                <w:rFonts w:eastAsiaTheme="minorHAnsi"/>
              </w:rPr>
            </w:pPr>
          </w:p>
        </w:tc>
        <w:tc>
          <w:tcPr>
            <w:tcW w:type="pct" w:w="762"/>
            <w:vMerge/>
            <w:shd w:color="auto" w:fill="DEEAF6" w:themeFill="accent1" w:themeFillTint="33" w:val="clear"/>
          </w:tcPr>
          <w:p w:rsidP="00E01609" w:rsidR="00E01609" w:rsidRDefault="00E01609" w:rsidRPr="00E01609">
            <w:pPr>
              <w:spacing w:after="160" w:line="259" w:lineRule="auto"/>
              <w:rPr>
                <w:rFonts w:eastAsiaTheme="minorHAnsi"/>
              </w:rPr>
            </w:pPr>
          </w:p>
        </w:tc>
        <w:tc>
          <w:tcPr>
            <w:tcW w:type="pct" w:w="598"/>
            <w:vMerge/>
            <w:shd w:color="auto" w:fill="DEEAF6" w:themeFill="accent1" w:themeFillTint="33" w:val="clear"/>
          </w:tcPr>
          <w:p w:rsidP="00E01609" w:rsidR="00E01609" w:rsidRDefault="00E01609" w:rsidRPr="00E01609">
            <w:pPr>
              <w:spacing w:after="160" w:line="259" w:lineRule="auto"/>
              <w:rPr>
                <w:rFonts w:eastAsiaTheme="minorHAnsi"/>
              </w:rPr>
            </w:pPr>
          </w:p>
        </w:tc>
        <w:tc>
          <w:tcPr>
            <w:tcW w:type="pct" w:w="761"/>
            <w:shd w:color="auto" w:fill="DEEAF6" w:themeFill="accent1" w:themeFillTint="33" w:val="clear"/>
          </w:tcPr>
          <w:p w:rsidP="00E01609" w:rsidR="00E01609" w:rsidRDefault="00E01609" w:rsidRPr="00E01609">
            <w:pPr>
              <w:spacing w:after="160" w:line="259" w:lineRule="auto"/>
              <w:rPr>
                <w:rFonts w:eastAsiaTheme="minorHAnsi"/>
              </w:rPr>
            </w:pPr>
            <w:r w:rsidRPr="00E01609">
              <w:rPr>
                <w:rFonts w:eastAsiaTheme="minorHAnsi"/>
              </w:rPr>
              <w:t>Programmes</w:t>
            </w:r>
          </w:p>
        </w:tc>
        <w:tc>
          <w:tcPr>
            <w:tcW w:type="pct" w:w="1359"/>
            <w:shd w:color="auto" w:fill="DEEAF6" w:themeFill="accent1" w:themeFillTint="33" w:val="clear"/>
          </w:tcPr>
          <w:p w:rsidP="00E01609" w:rsidR="00E01609" w:rsidRDefault="00E01609" w:rsidRPr="00E01609">
            <w:pPr>
              <w:spacing w:after="160" w:line="259" w:lineRule="auto"/>
              <w:rPr>
                <w:rFonts w:eastAsiaTheme="minorHAnsi"/>
              </w:rPr>
            </w:pPr>
            <w:r w:rsidRPr="00E01609">
              <w:rPr>
                <w:rFonts w:eastAsiaTheme="minorHAnsi"/>
              </w:rPr>
              <w:t>Projects</w:t>
            </w:r>
          </w:p>
        </w:tc>
      </w:tr>
      <w:tr w:rsidR="00E01609" w:rsidRPr="00E01609" w:rsidTr="004E0AE7">
        <w:trPr>
          <w:tblHeader/>
        </w:trPr>
        <w:tc>
          <w:tcPr>
            <w:tcW w:type="pct" w:w="5000"/>
            <w:gridSpan w:val="6"/>
            <w:shd w:color="auto" w:fill="DEEAF6" w:themeFill="accent1" w:themeFillTint="33" w:val="clear"/>
          </w:tcPr>
          <w:p w:rsidP="00E01609" w:rsidR="00E01609" w:rsidRDefault="00E01609" w:rsidRPr="00E01609">
            <w:pPr>
              <w:spacing w:after="160" w:line="259" w:lineRule="auto"/>
              <w:rPr>
                <w:rFonts w:eastAsiaTheme="minorHAnsi"/>
              </w:rPr>
            </w:pPr>
            <w:r w:rsidRPr="00E01609">
              <w:rPr>
                <w:rFonts w:eastAsiaTheme="minorHAnsi"/>
              </w:rPr>
              <w:t>KPA 5. LOCAL ECONOMIC DEVELOPMENT</w:t>
            </w:r>
          </w:p>
        </w:tc>
      </w:tr>
      <w:tr w:rsidR="00E01609" w:rsidRPr="00E01609" w:rsidTr="004E0AE7">
        <w:trPr>
          <w:tblHeader/>
        </w:trPr>
        <w:tc>
          <w:tcPr>
            <w:tcW w:type="pct" w:w="5000"/>
            <w:gridSpan w:val="6"/>
            <w:shd w:color="auto" w:fill="DEEAF6" w:themeFill="accent1" w:themeFillTint="33" w:val="clear"/>
          </w:tcPr>
          <w:p w:rsidP="00E01609" w:rsidR="00E01609" w:rsidRDefault="00E01609" w:rsidRPr="00E01609">
            <w:pPr>
              <w:spacing w:after="160" w:line="259" w:lineRule="auto"/>
              <w:rPr>
                <w:rFonts w:eastAsiaTheme="minorHAnsi"/>
              </w:rPr>
            </w:pPr>
            <w:r w:rsidRPr="00E01609">
              <w:rPr>
                <w:rFonts w:eastAsiaTheme="minorHAnsi"/>
              </w:rPr>
              <w:t>Strategic Objective: TO CREATE A CONDUCIVE ENVIRONMENT FOR SUSTAINABLE ECONOMIC GROWTH</w:t>
            </w:r>
          </w:p>
        </w:tc>
      </w:tr>
      <w:tr w:rsidR="00E01609" w:rsidRPr="00E01609" w:rsidTr="004E0AE7">
        <w:trPr>
          <w:tblHeader/>
        </w:trPr>
        <w:tc>
          <w:tcPr>
            <w:tcW w:type="pct" w:w="2282"/>
            <w:gridSpan w:val="3"/>
            <w:shd w:color="auto" w:fill="DEEAF6" w:themeFill="accent1" w:themeFillTint="33" w:val="clear"/>
          </w:tcPr>
          <w:p w:rsidP="00E01609" w:rsidR="00E01609" w:rsidRDefault="00E01609" w:rsidRPr="00E01609">
            <w:pPr>
              <w:spacing w:after="160" w:line="259" w:lineRule="auto"/>
              <w:rPr>
                <w:rFonts w:eastAsiaTheme="minorHAnsi"/>
              </w:rPr>
            </w:pPr>
            <w:r w:rsidRPr="00E01609">
              <w:rPr>
                <w:rFonts w:eastAsiaTheme="minorHAnsi"/>
              </w:rPr>
              <w:t>Focus Area:     LED</w:t>
            </w:r>
          </w:p>
        </w:tc>
        <w:tc>
          <w:tcPr>
            <w:tcW w:type="pct" w:w="598"/>
            <w:shd w:color="auto" w:fill="DEEAF6" w:themeFill="accent1" w:themeFillTint="33" w:val="clear"/>
          </w:tcPr>
          <w:p w:rsidP="00E01609" w:rsidR="00E01609" w:rsidRDefault="00E01609" w:rsidRPr="00E01609">
            <w:pPr>
              <w:spacing w:after="160" w:line="259" w:lineRule="auto"/>
              <w:rPr>
                <w:rFonts w:eastAsiaTheme="minorHAnsi"/>
              </w:rPr>
            </w:pPr>
          </w:p>
        </w:tc>
        <w:tc>
          <w:tcPr>
            <w:tcW w:type="pct" w:w="761"/>
            <w:shd w:color="auto" w:fill="DEEAF6" w:themeFill="accent1" w:themeFillTint="33" w:val="clear"/>
          </w:tcPr>
          <w:p w:rsidP="00E01609" w:rsidR="00E01609" w:rsidRDefault="00E01609" w:rsidRPr="00E01609">
            <w:pPr>
              <w:spacing w:after="160" w:line="259" w:lineRule="auto"/>
              <w:rPr>
                <w:rFonts w:eastAsiaTheme="minorHAnsi"/>
              </w:rPr>
            </w:pPr>
          </w:p>
        </w:tc>
        <w:tc>
          <w:tcPr>
            <w:tcW w:type="pct" w:w="1359"/>
            <w:shd w:color="auto" w:fill="DEEAF6" w:themeFill="accent1" w:themeFillTint="33" w:val="clear"/>
          </w:tcPr>
          <w:p w:rsidP="00E01609" w:rsidR="00E01609" w:rsidRDefault="00E01609" w:rsidRPr="00E01609">
            <w:pPr>
              <w:spacing w:after="160" w:line="259" w:lineRule="auto"/>
              <w:rPr>
                <w:rFonts w:eastAsiaTheme="minorHAnsi"/>
              </w:rPr>
            </w:pPr>
          </w:p>
        </w:tc>
      </w:tr>
      <w:tr w:rsidR="00E01609" w:rsidRPr="00E01609" w:rsidTr="004E0AE7">
        <w:trPr>
          <w:trHeight w:val="615"/>
        </w:trPr>
        <w:tc>
          <w:tcPr>
            <w:tcW w:type="pct" w:w="868"/>
            <w:vMerge w:val="restart"/>
          </w:tcPr>
          <w:p w:rsidP="00E01609" w:rsidR="00E01609" w:rsidRDefault="00E01609" w:rsidRPr="00E01609">
            <w:pPr>
              <w:spacing w:after="160" w:line="259" w:lineRule="auto"/>
              <w:rPr>
                <w:rFonts w:eastAsiaTheme="minorHAnsi"/>
              </w:rPr>
            </w:pPr>
            <w:r w:rsidRPr="00E01609">
              <w:rPr>
                <w:rFonts w:eastAsiaTheme="minorHAnsi"/>
              </w:rPr>
              <w:t>Local Economic Development</w:t>
            </w:r>
          </w:p>
        </w:tc>
        <w:tc>
          <w:tcPr>
            <w:tcW w:type="pct" w:w="652"/>
            <w:vMerge w:val="restart"/>
          </w:tcPr>
          <w:p w:rsidP="00E01609" w:rsidR="00E01609" w:rsidRDefault="00E01609" w:rsidRPr="00E01609">
            <w:pPr>
              <w:spacing w:after="160" w:line="259" w:lineRule="auto"/>
              <w:rPr>
                <w:rFonts w:eastAsiaTheme="minorHAnsi"/>
              </w:rPr>
            </w:pPr>
            <w:r w:rsidRPr="00E01609">
              <w:rPr>
                <w:rFonts w:eastAsiaTheme="minorHAnsi"/>
              </w:rPr>
              <w:t>1.1To create a conducive environment for sustainable economic growth</w:t>
            </w:r>
          </w:p>
          <w:p w:rsidP="00E01609" w:rsidR="00E01609" w:rsidRDefault="00E01609" w:rsidRPr="00E01609">
            <w:pPr>
              <w:spacing w:after="160" w:line="259" w:lineRule="auto"/>
              <w:rPr>
                <w:rFonts w:eastAsiaTheme="minorHAnsi"/>
              </w:rPr>
            </w:pPr>
          </w:p>
        </w:tc>
        <w:tc>
          <w:tcPr>
            <w:tcW w:type="pct" w:w="762"/>
          </w:tcPr>
          <w:p w:rsidP="00E01609" w:rsidR="00E01609" w:rsidRDefault="00E01609" w:rsidRPr="00E01609">
            <w:pPr>
              <w:spacing w:after="160" w:line="259" w:lineRule="auto"/>
              <w:rPr>
                <w:rFonts w:eastAsiaTheme="minorHAnsi"/>
              </w:rPr>
            </w:pPr>
            <w:r w:rsidRPr="00E01609">
              <w:rPr>
                <w:rFonts w:eastAsiaTheme="minorHAnsi"/>
              </w:rPr>
              <w:t>Coordinate and conduct SMME exhibitions</w:t>
            </w:r>
          </w:p>
          <w:p w:rsidP="00E01609" w:rsidR="00E01609" w:rsidRDefault="00E01609" w:rsidRPr="00E01609">
            <w:pPr>
              <w:spacing w:after="160" w:line="259" w:lineRule="auto"/>
              <w:rPr>
                <w:rFonts w:eastAsiaTheme="minorHAnsi"/>
              </w:rPr>
            </w:pPr>
          </w:p>
        </w:tc>
        <w:tc>
          <w:tcPr>
            <w:tcW w:type="pct" w:w="598"/>
          </w:tcPr>
          <w:p w:rsidP="00E01609" w:rsidR="00E01609" w:rsidRDefault="00E01609" w:rsidRPr="00E01609">
            <w:pPr>
              <w:spacing w:after="160" w:line="259" w:lineRule="auto"/>
              <w:rPr>
                <w:rFonts w:eastAsiaTheme="minorHAnsi"/>
              </w:rPr>
            </w:pPr>
            <w:r w:rsidRPr="00E01609">
              <w:rPr>
                <w:rFonts w:eastAsiaTheme="minorHAnsi"/>
              </w:rPr>
              <w:t>Number of exhibitions coordinated,</w:t>
            </w:r>
          </w:p>
          <w:p w:rsidP="00E01609" w:rsidR="00E01609" w:rsidRDefault="00E01609" w:rsidRPr="00E01609">
            <w:pPr>
              <w:spacing w:after="160" w:line="259" w:lineRule="auto"/>
              <w:rPr>
                <w:rFonts w:eastAsiaTheme="minorHAnsi"/>
              </w:rPr>
            </w:pPr>
          </w:p>
        </w:tc>
        <w:tc>
          <w:tcPr>
            <w:tcW w:type="pct" w:w="761"/>
          </w:tcPr>
          <w:p w:rsidP="00E01609" w:rsidR="00E01609" w:rsidRDefault="00E01609" w:rsidRPr="00E01609">
            <w:pPr>
              <w:spacing w:after="160" w:line="259" w:lineRule="auto"/>
              <w:rPr>
                <w:rFonts w:eastAsiaTheme="minorHAnsi"/>
              </w:rPr>
            </w:pPr>
            <w:r w:rsidRPr="00E01609">
              <w:rPr>
                <w:rFonts w:eastAsiaTheme="minorHAnsi"/>
              </w:rPr>
              <w:t xml:space="preserve">1. Coordinate exhibitions in Tourism Indaba, </w:t>
            </w:r>
          </w:p>
        </w:tc>
        <w:tc>
          <w:tcPr>
            <w:tcW w:type="pct" w:w="1359"/>
          </w:tcPr>
          <w:p w:rsidP="00E01609" w:rsidR="00E01609" w:rsidRDefault="00E01609" w:rsidRPr="00E01609">
            <w:pPr>
              <w:spacing w:after="160" w:line="259" w:lineRule="auto"/>
              <w:rPr>
                <w:rFonts w:eastAsiaTheme="minorHAnsi"/>
              </w:rPr>
            </w:pPr>
            <w:r w:rsidRPr="00E01609">
              <w:rPr>
                <w:rFonts w:eastAsiaTheme="minorHAnsi"/>
              </w:rPr>
              <w:t xml:space="preserve">Coordinate and conduct </w:t>
            </w:r>
            <w:r w:rsidRPr="00E01609">
              <w:rPr>
                <w:rFonts w:eastAsiaTheme="minorHAnsi"/>
                <w:lang w:val="en-GB"/>
              </w:rPr>
              <w:t>SMME Marketing and exhibition</w:t>
            </w:r>
          </w:p>
        </w:tc>
      </w:tr>
      <w:tr w:rsidR="00E01609" w:rsidRPr="00E01609" w:rsidTr="004E0AE7">
        <w:trPr>
          <w:trHeight w:val="619"/>
        </w:trPr>
        <w:tc>
          <w:tcPr>
            <w:tcW w:type="pct" w:w="868"/>
            <w:vMerge/>
          </w:tcPr>
          <w:p w:rsidP="00E01609" w:rsidR="00E01609" w:rsidRDefault="00E01609" w:rsidRPr="00E01609">
            <w:pPr>
              <w:spacing w:after="160" w:line="259" w:lineRule="auto"/>
              <w:rPr>
                <w:rFonts w:eastAsiaTheme="minorHAnsi"/>
              </w:rPr>
            </w:pPr>
          </w:p>
        </w:tc>
        <w:tc>
          <w:tcPr>
            <w:tcW w:type="pct" w:w="652"/>
            <w:vMerge/>
          </w:tcPr>
          <w:p w:rsidP="00E01609" w:rsidR="00E01609" w:rsidRDefault="00E01609" w:rsidRPr="00E01609">
            <w:pPr>
              <w:spacing w:after="160" w:line="259" w:lineRule="auto"/>
              <w:rPr>
                <w:rFonts w:eastAsiaTheme="minorHAnsi"/>
              </w:rPr>
            </w:pPr>
          </w:p>
        </w:tc>
        <w:tc>
          <w:tcPr>
            <w:tcW w:type="pct" w:w="762"/>
          </w:tcPr>
          <w:p w:rsidP="00E01609" w:rsidR="00E01609" w:rsidRDefault="00E01609" w:rsidRPr="00E01609">
            <w:pPr>
              <w:spacing w:after="160" w:line="259" w:lineRule="auto"/>
              <w:rPr>
                <w:rFonts w:eastAsiaTheme="minorHAnsi"/>
              </w:rPr>
            </w:pPr>
            <w:r w:rsidRPr="00E01609">
              <w:rPr>
                <w:rFonts w:eastAsiaTheme="minorHAnsi"/>
              </w:rPr>
              <w:t>Conduct 2 workshops/ training for SMMEs</w:t>
            </w:r>
          </w:p>
          <w:p w:rsidP="00E01609" w:rsidR="00E01609" w:rsidRDefault="00E01609" w:rsidRPr="00E01609">
            <w:pPr>
              <w:spacing w:after="160" w:line="259" w:lineRule="auto"/>
              <w:rPr>
                <w:rFonts w:eastAsiaTheme="minorHAnsi"/>
              </w:rPr>
            </w:pPr>
          </w:p>
        </w:tc>
        <w:tc>
          <w:tcPr>
            <w:tcW w:type="pct" w:w="598"/>
          </w:tcPr>
          <w:p w:rsidP="00E01609" w:rsidR="00E01609" w:rsidRDefault="00E01609" w:rsidRPr="00E01609">
            <w:pPr>
              <w:spacing w:after="160" w:line="259" w:lineRule="auto"/>
              <w:rPr>
                <w:rFonts w:eastAsiaTheme="minorHAnsi"/>
              </w:rPr>
            </w:pPr>
            <w:r w:rsidRPr="00E01609">
              <w:rPr>
                <w:rFonts w:eastAsiaTheme="minorHAnsi"/>
              </w:rPr>
              <w:t>Number of workshops or trainings Conducted</w:t>
            </w:r>
          </w:p>
        </w:tc>
        <w:tc>
          <w:tcPr>
            <w:tcW w:type="pct" w:w="761"/>
          </w:tcPr>
          <w:p w:rsidP="00E01609" w:rsidR="00E01609" w:rsidRDefault="00E01609" w:rsidRPr="00E01609">
            <w:pPr>
              <w:spacing w:after="160" w:line="259" w:lineRule="auto"/>
              <w:rPr>
                <w:rFonts w:eastAsiaTheme="minorHAnsi"/>
              </w:rPr>
            </w:pPr>
            <w:r w:rsidRPr="00E01609">
              <w:rPr>
                <w:rFonts w:eastAsiaTheme="minorHAnsi"/>
              </w:rPr>
              <w:t>Coordinate  training  for capacity building workshops</w:t>
            </w:r>
          </w:p>
          <w:p w:rsidP="00E01609" w:rsidR="00E01609" w:rsidRDefault="00E01609" w:rsidRPr="00E01609">
            <w:pPr>
              <w:spacing w:after="160" w:line="259" w:lineRule="auto"/>
              <w:rPr>
                <w:rFonts w:eastAsiaTheme="minorHAnsi"/>
              </w:rPr>
            </w:pPr>
          </w:p>
        </w:tc>
        <w:tc>
          <w:tcPr>
            <w:tcW w:type="pct" w:w="1359"/>
          </w:tcPr>
          <w:p w:rsidP="00E01609" w:rsidR="00E01609" w:rsidRDefault="00E01609" w:rsidRPr="00E01609">
            <w:pPr>
              <w:spacing w:after="160" w:line="259" w:lineRule="auto"/>
              <w:rPr>
                <w:rFonts w:eastAsiaTheme="minorHAnsi"/>
              </w:rPr>
            </w:pPr>
            <w:r w:rsidRPr="00E01609">
              <w:rPr>
                <w:rFonts w:eastAsiaTheme="minorHAnsi"/>
              </w:rPr>
              <w:t>Coordinate training for capacity building workshops amongst SMMEs</w:t>
            </w:r>
          </w:p>
          <w:p w:rsidP="00E01609" w:rsidR="00E01609" w:rsidRDefault="00E01609" w:rsidRPr="00E01609">
            <w:pPr>
              <w:spacing w:after="160" w:line="259" w:lineRule="auto"/>
              <w:rPr>
                <w:rFonts w:eastAsiaTheme="minorHAnsi"/>
              </w:rPr>
            </w:pPr>
          </w:p>
        </w:tc>
      </w:tr>
      <w:tr w:rsidR="00E01609" w:rsidRPr="00E01609" w:rsidTr="004E0AE7">
        <w:trPr>
          <w:trHeight w:val="699"/>
        </w:trPr>
        <w:tc>
          <w:tcPr>
            <w:tcW w:type="pct" w:w="868"/>
            <w:vMerge/>
          </w:tcPr>
          <w:p w:rsidP="00E01609" w:rsidR="00E01609" w:rsidRDefault="00E01609" w:rsidRPr="00E01609">
            <w:pPr>
              <w:spacing w:after="160" w:line="259" w:lineRule="auto"/>
              <w:rPr>
                <w:rFonts w:eastAsiaTheme="minorHAnsi"/>
              </w:rPr>
            </w:pPr>
          </w:p>
        </w:tc>
        <w:tc>
          <w:tcPr>
            <w:tcW w:type="pct" w:w="652"/>
            <w:vMerge/>
          </w:tcPr>
          <w:p w:rsidP="00E01609" w:rsidR="00E01609" w:rsidRDefault="00E01609" w:rsidRPr="00E01609">
            <w:pPr>
              <w:spacing w:after="160" w:line="259" w:lineRule="auto"/>
              <w:rPr>
                <w:rFonts w:eastAsiaTheme="minorHAnsi"/>
              </w:rPr>
            </w:pPr>
          </w:p>
        </w:tc>
        <w:tc>
          <w:tcPr>
            <w:tcW w:type="pct" w:w="762"/>
          </w:tcPr>
          <w:p w:rsidP="00E01609" w:rsidR="00E01609" w:rsidRDefault="00E01609" w:rsidRPr="00E01609">
            <w:pPr>
              <w:spacing w:after="160" w:line="259" w:lineRule="auto"/>
              <w:rPr>
                <w:rFonts w:eastAsiaTheme="minorHAnsi"/>
              </w:rPr>
            </w:pPr>
            <w:r w:rsidRPr="00E01609">
              <w:rPr>
                <w:rFonts w:eastAsiaTheme="minorHAnsi"/>
              </w:rPr>
              <w:t>Job creation through Labour intensive method</w:t>
            </w:r>
          </w:p>
        </w:tc>
        <w:tc>
          <w:tcPr>
            <w:tcW w:type="pct" w:w="598"/>
          </w:tcPr>
          <w:p w:rsidP="00E01609" w:rsidR="00E01609" w:rsidRDefault="00E01609" w:rsidRPr="00E01609">
            <w:pPr>
              <w:spacing w:after="160" w:line="259" w:lineRule="auto"/>
              <w:rPr>
                <w:rFonts w:eastAsiaTheme="minorHAnsi"/>
              </w:rPr>
            </w:pPr>
            <w:r w:rsidRPr="00E01609">
              <w:rPr>
                <w:rFonts w:eastAsiaTheme="minorHAnsi"/>
              </w:rPr>
              <w:t>Number of jobs created</w:t>
            </w:r>
          </w:p>
          <w:p w:rsidP="00E01609" w:rsidR="00E01609" w:rsidRDefault="00E01609" w:rsidRPr="00E01609">
            <w:pPr>
              <w:spacing w:after="160" w:line="259" w:lineRule="auto"/>
              <w:rPr>
                <w:rFonts w:eastAsiaTheme="minorHAnsi"/>
              </w:rPr>
            </w:pPr>
          </w:p>
        </w:tc>
        <w:tc>
          <w:tcPr>
            <w:tcW w:type="pct" w:w="761"/>
          </w:tcPr>
          <w:p w:rsidP="00E01609" w:rsidR="00E01609" w:rsidRDefault="00E01609" w:rsidRPr="00E01609">
            <w:pPr>
              <w:spacing w:after="160" w:line="259" w:lineRule="auto"/>
              <w:rPr>
                <w:rFonts w:eastAsiaTheme="minorHAnsi"/>
              </w:rPr>
            </w:pPr>
            <w:r w:rsidRPr="00E01609">
              <w:rPr>
                <w:rFonts w:eastAsiaTheme="minorHAnsi"/>
              </w:rPr>
              <w:t>Recruitment and appointment of 189 EPWP beneficiaries as per signed Incentive Grant agreement</w:t>
            </w:r>
          </w:p>
        </w:tc>
        <w:tc>
          <w:tcPr>
            <w:tcW w:type="pct" w:w="1359"/>
          </w:tcPr>
          <w:p w:rsidP="00E01609" w:rsidR="00E01609" w:rsidRDefault="00E01609" w:rsidRPr="00E01609">
            <w:pPr>
              <w:spacing w:after="160" w:line="259" w:lineRule="auto"/>
              <w:rPr>
                <w:rFonts w:eastAsiaTheme="minorHAnsi"/>
              </w:rPr>
            </w:pPr>
            <w:r w:rsidRPr="00E01609">
              <w:rPr>
                <w:rFonts w:eastAsiaTheme="minorHAnsi"/>
              </w:rPr>
              <w:t xml:space="preserve">Appoint 189 EPWP beneficiaries </w:t>
            </w:r>
          </w:p>
        </w:tc>
      </w:tr>
      <w:tr w:rsidR="00E01609" w:rsidRPr="00E01609" w:rsidTr="004E0AE7">
        <w:trPr>
          <w:trHeight w:val="1629"/>
        </w:trPr>
        <w:tc>
          <w:tcPr>
            <w:tcW w:type="pct" w:w="868"/>
            <w:vMerge/>
          </w:tcPr>
          <w:p w:rsidP="00E01609" w:rsidR="00E01609" w:rsidRDefault="00E01609" w:rsidRPr="00E01609">
            <w:pPr>
              <w:spacing w:after="160" w:line="259" w:lineRule="auto"/>
              <w:rPr>
                <w:rFonts w:eastAsiaTheme="minorHAnsi"/>
              </w:rPr>
            </w:pPr>
          </w:p>
        </w:tc>
        <w:tc>
          <w:tcPr>
            <w:tcW w:type="pct" w:w="652"/>
            <w:vMerge/>
          </w:tcPr>
          <w:p w:rsidP="00E01609" w:rsidR="00E01609" w:rsidRDefault="00E01609" w:rsidRPr="00E01609">
            <w:pPr>
              <w:spacing w:after="160" w:line="259" w:lineRule="auto"/>
              <w:rPr>
                <w:rFonts w:eastAsiaTheme="minorHAnsi"/>
              </w:rPr>
            </w:pPr>
          </w:p>
        </w:tc>
        <w:tc>
          <w:tcPr>
            <w:tcW w:type="pct" w:w="762"/>
          </w:tcPr>
          <w:p w:rsidP="00E01609" w:rsidR="00E01609" w:rsidRDefault="00E01609" w:rsidRPr="00E01609">
            <w:pPr>
              <w:spacing w:after="160" w:line="259" w:lineRule="auto"/>
              <w:rPr>
                <w:rFonts w:eastAsiaTheme="minorHAnsi"/>
              </w:rPr>
            </w:pPr>
            <w:r w:rsidRPr="00E01609">
              <w:rPr>
                <w:rFonts w:eastAsiaTheme="minorHAnsi"/>
              </w:rPr>
              <w:t>Development of LED Strategy</w:t>
            </w:r>
          </w:p>
          <w:p w:rsidP="00E01609" w:rsidR="00E01609" w:rsidRDefault="00E01609" w:rsidRPr="00E01609">
            <w:pPr>
              <w:spacing w:after="160" w:line="259" w:lineRule="auto"/>
              <w:rPr>
                <w:rFonts w:eastAsiaTheme="minorHAnsi"/>
              </w:rPr>
            </w:pPr>
          </w:p>
        </w:tc>
        <w:tc>
          <w:tcPr>
            <w:tcW w:type="pct" w:w="598"/>
          </w:tcPr>
          <w:p w:rsidP="00E01609" w:rsidR="00E01609" w:rsidRDefault="00E01609" w:rsidRPr="00E01609">
            <w:pPr>
              <w:spacing w:after="160" w:line="259" w:lineRule="auto"/>
              <w:rPr>
                <w:rFonts w:eastAsiaTheme="minorHAnsi"/>
              </w:rPr>
            </w:pPr>
            <w:r w:rsidRPr="00E01609">
              <w:rPr>
                <w:rFonts w:eastAsiaTheme="minorHAnsi"/>
              </w:rPr>
              <w:t>Number of LED Strategy developed</w:t>
            </w:r>
          </w:p>
          <w:p w:rsidP="00E01609" w:rsidR="00E01609" w:rsidRDefault="00E01609" w:rsidRPr="00E01609">
            <w:pPr>
              <w:spacing w:after="160" w:line="259" w:lineRule="auto"/>
              <w:rPr>
                <w:rFonts w:eastAsiaTheme="minorHAnsi"/>
              </w:rPr>
            </w:pPr>
          </w:p>
        </w:tc>
        <w:tc>
          <w:tcPr>
            <w:tcW w:type="pct" w:w="761"/>
          </w:tcPr>
          <w:p w:rsidP="00E01609" w:rsidR="00E01609" w:rsidRDefault="00E01609" w:rsidRPr="00E01609">
            <w:pPr>
              <w:spacing w:after="160" w:line="259" w:lineRule="auto"/>
              <w:rPr>
                <w:rFonts w:eastAsiaTheme="minorHAnsi"/>
              </w:rPr>
            </w:pPr>
            <w:r w:rsidRPr="00E01609">
              <w:rPr>
                <w:rFonts w:eastAsiaTheme="minorHAnsi"/>
              </w:rPr>
              <w:t>The municipal LED strategy does not cover the entire boundary of the Musina Local Municipality</w:t>
            </w:r>
          </w:p>
        </w:tc>
        <w:tc>
          <w:tcPr>
            <w:tcW w:type="pct" w:w="1359"/>
          </w:tcPr>
          <w:p w:rsidP="00E01609" w:rsidR="00E01609" w:rsidRDefault="00E01609" w:rsidRPr="00E01609">
            <w:pPr>
              <w:spacing w:after="160" w:line="259" w:lineRule="auto"/>
              <w:rPr>
                <w:rFonts w:eastAsiaTheme="minorHAnsi"/>
              </w:rPr>
            </w:pPr>
            <w:r w:rsidRPr="00E01609">
              <w:rPr>
                <w:rFonts w:eastAsiaTheme="minorHAnsi"/>
              </w:rPr>
              <w:t>Development of LED strategy for Musina inclusive of investment attraction and retention strategy</w:t>
            </w:r>
          </w:p>
        </w:tc>
      </w:tr>
      <w:tr w:rsidR="00E01609" w:rsidRPr="00E01609" w:rsidTr="004E0AE7">
        <w:trPr>
          <w:trHeight w:val="1303"/>
        </w:trPr>
        <w:tc>
          <w:tcPr>
            <w:tcW w:type="pct" w:w="868"/>
            <w:vMerge/>
          </w:tcPr>
          <w:p w:rsidP="00E01609" w:rsidR="00E01609" w:rsidRDefault="00E01609" w:rsidRPr="00E01609">
            <w:pPr>
              <w:spacing w:after="160" w:line="259" w:lineRule="auto"/>
              <w:rPr>
                <w:rFonts w:eastAsiaTheme="minorHAnsi"/>
              </w:rPr>
            </w:pPr>
          </w:p>
        </w:tc>
        <w:tc>
          <w:tcPr>
            <w:tcW w:type="pct" w:w="652"/>
            <w:vMerge/>
          </w:tcPr>
          <w:p w:rsidP="00E01609" w:rsidR="00E01609" w:rsidRDefault="00E01609" w:rsidRPr="00E01609">
            <w:pPr>
              <w:spacing w:after="160" w:line="259" w:lineRule="auto"/>
              <w:rPr>
                <w:rFonts w:eastAsiaTheme="minorHAnsi"/>
              </w:rPr>
            </w:pPr>
          </w:p>
        </w:tc>
        <w:tc>
          <w:tcPr>
            <w:tcW w:type="pct" w:w="762"/>
          </w:tcPr>
          <w:p w:rsidP="00E01609" w:rsidR="00E01609" w:rsidRDefault="00E01609" w:rsidRPr="00E01609">
            <w:pPr>
              <w:spacing w:after="160" w:line="259" w:lineRule="auto"/>
              <w:rPr>
                <w:rFonts w:eastAsiaTheme="minorHAnsi"/>
              </w:rPr>
            </w:pPr>
            <w:r w:rsidRPr="00E01609">
              <w:rPr>
                <w:rFonts w:eastAsiaTheme="minorHAnsi"/>
              </w:rPr>
              <w:t>Access to land for Agriculture</w:t>
            </w:r>
          </w:p>
        </w:tc>
        <w:tc>
          <w:tcPr>
            <w:tcW w:type="pct" w:w="598"/>
          </w:tcPr>
          <w:p w:rsidP="00E01609" w:rsidR="00E01609" w:rsidRDefault="00E01609" w:rsidRPr="00E01609">
            <w:pPr>
              <w:spacing w:after="160" w:line="259" w:lineRule="auto"/>
              <w:rPr>
                <w:rFonts w:eastAsiaTheme="minorHAnsi"/>
              </w:rPr>
            </w:pPr>
            <w:r w:rsidRPr="00E01609">
              <w:rPr>
                <w:rFonts w:eastAsiaTheme="minorHAnsi"/>
              </w:rPr>
              <w:t>Number of land  identified for agricultural development</w:t>
            </w:r>
          </w:p>
        </w:tc>
        <w:tc>
          <w:tcPr>
            <w:tcW w:type="pct" w:w="761"/>
          </w:tcPr>
          <w:p w:rsidP="00E01609" w:rsidR="00E01609" w:rsidRDefault="00E01609" w:rsidRPr="00E01609">
            <w:pPr>
              <w:spacing w:after="160" w:line="259" w:lineRule="auto"/>
              <w:rPr>
                <w:rFonts w:eastAsiaTheme="minorHAnsi"/>
              </w:rPr>
            </w:pPr>
            <w:r w:rsidRPr="00E01609">
              <w:rPr>
                <w:rFonts w:eastAsiaTheme="minorHAnsi"/>
              </w:rPr>
              <w:t>Formalize area west of Campbell which has been identified for agricultural purposes</w:t>
            </w:r>
          </w:p>
        </w:tc>
        <w:tc>
          <w:tcPr>
            <w:tcW w:type="pct" w:w="1359"/>
          </w:tcPr>
          <w:p w:rsidP="00E01609" w:rsidR="00E01609" w:rsidRDefault="00E01609" w:rsidRPr="00E01609">
            <w:pPr>
              <w:spacing w:after="160" w:line="259" w:lineRule="auto"/>
              <w:rPr>
                <w:rFonts w:eastAsiaTheme="minorHAnsi"/>
              </w:rPr>
            </w:pPr>
            <w:r w:rsidRPr="00E01609">
              <w:rPr>
                <w:rFonts w:eastAsiaTheme="minorHAnsi"/>
              </w:rPr>
              <w:t>Identification and facilitate for acquisition of land for agricultural production</w:t>
            </w:r>
          </w:p>
        </w:tc>
      </w:tr>
      <w:tr w:rsidR="00E01609" w:rsidRPr="00E01609" w:rsidTr="004E0AE7">
        <w:tc>
          <w:tcPr>
            <w:tcW w:type="pct" w:w="868"/>
            <w:vMerge/>
          </w:tcPr>
          <w:p w:rsidP="00E01609" w:rsidR="00E01609" w:rsidRDefault="00E01609" w:rsidRPr="00E01609">
            <w:pPr>
              <w:spacing w:after="160" w:line="259" w:lineRule="auto"/>
              <w:rPr>
                <w:rFonts w:eastAsiaTheme="minorHAnsi"/>
              </w:rPr>
            </w:pPr>
          </w:p>
        </w:tc>
        <w:tc>
          <w:tcPr>
            <w:tcW w:type="pct" w:w="652"/>
            <w:vMerge/>
          </w:tcPr>
          <w:p w:rsidP="00E01609" w:rsidR="00E01609" w:rsidRDefault="00E01609" w:rsidRPr="00E01609">
            <w:pPr>
              <w:spacing w:after="160" w:line="259" w:lineRule="auto"/>
              <w:rPr>
                <w:rFonts w:eastAsiaTheme="minorHAnsi"/>
              </w:rPr>
            </w:pPr>
          </w:p>
        </w:tc>
        <w:tc>
          <w:tcPr>
            <w:tcW w:type="pct" w:w="762"/>
          </w:tcPr>
          <w:p w:rsidP="00E01609" w:rsidR="00E01609" w:rsidRDefault="00E01609" w:rsidRPr="00E01609">
            <w:pPr>
              <w:spacing w:after="160" w:line="259" w:lineRule="auto"/>
              <w:rPr>
                <w:rFonts w:eastAsiaTheme="minorHAnsi"/>
              </w:rPr>
            </w:pPr>
            <w:r w:rsidRPr="00E01609">
              <w:rPr>
                <w:rFonts w:eastAsiaTheme="minorHAnsi"/>
              </w:rPr>
              <w:t>Develop a skills audit requirements for SEZ</w:t>
            </w:r>
          </w:p>
          <w:p w:rsidP="00E01609" w:rsidR="00E01609" w:rsidRDefault="00E01609" w:rsidRPr="00E01609">
            <w:pPr>
              <w:spacing w:after="160" w:line="259" w:lineRule="auto"/>
              <w:rPr>
                <w:rFonts w:eastAsiaTheme="minorHAnsi"/>
              </w:rPr>
            </w:pPr>
          </w:p>
        </w:tc>
        <w:tc>
          <w:tcPr>
            <w:tcW w:type="pct" w:w="598"/>
          </w:tcPr>
          <w:p w:rsidP="00E01609" w:rsidR="00E01609" w:rsidRDefault="00E01609" w:rsidRPr="00E01609">
            <w:pPr>
              <w:spacing w:after="160" w:line="259" w:lineRule="auto"/>
              <w:rPr>
                <w:rFonts w:eastAsiaTheme="minorHAnsi"/>
              </w:rPr>
            </w:pPr>
            <w:r w:rsidRPr="00E01609">
              <w:rPr>
                <w:rFonts w:eastAsiaTheme="minorHAnsi"/>
              </w:rPr>
              <w:t>Number of Skills Audit Database developed</w:t>
            </w:r>
          </w:p>
        </w:tc>
        <w:tc>
          <w:tcPr>
            <w:tcW w:type="pct" w:w="761"/>
          </w:tcPr>
          <w:p w:rsidP="00E01609" w:rsidR="00E01609" w:rsidRDefault="00E01609" w:rsidRPr="00E01609">
            <w:pPr>
              <w:spacing w:after="160" w:line="259" w:lineRule="auto"/>
              <w:rPr>
                <w:rFonts w:eastAsiaTheme="minorHAnsi"/>
              </w:rPr>
            </w:pPr>
            <w:r w:rsidRPr="00E01609">
              <w:rPr>
                <w:rFonts w:eastAsiaTheme="minorHAnsi"/>
              </w:rPr>
              <w:t>Source Skills requirements for SEZ from LEDA</w:t>
            </w:r>
          </w:p>
        </w:tc>
        <w:tc>
          <w:tcPr>
            <w:tcW w:type="pct" w:w="1359"/>
          </w:tcPr>
          <w:p w:rsidP="00E01609" w:rsidR="00E01609" w:rsidRDefault="00E01609" w:rsidRPr="00E01609">
            <w:pPr>
              <w:spacing w:after="160" w:line="259" w:lineRule="auto"/>
              <w:rPr>
                <w:rFonts w:eastAsiaTheme="minorHAnsi"/>
              </w:rPr>
            </w:pPr>
            <w:r w:rsidRPr="00E01609">
              <w:rPr>
                <w:rFonts w:eastAsiaTheme="minorHAnsi"/>
              </w:rPr>
              <w:t>Development of skills audit</w:t>
            </w:r>
          </w:p>
        </w:tc>
      </w:tr>
      <w:tr w:rsidR="00E01609" w:rsidRPr="00E01609" w:rsidTr="004E0AE7">
        <w:tc>
          <w:tcPr>
            <w:tcW w:type="pct" w:w="868"/>
            <w:vMerge/>
          </w:tcPr>
          <w:p w:rsidP="00E01609" w:rsidR="00E01609" w:rsidRDefault="00E01609" w:rsidRPr="00E01609">
            <w:pPr>
              <w:spacing w:after="160" w:line="259" w:lineRule="auto"/>
              <w:rPr>
                <w:rFonts w:eastAsiaTheme="minorHAnsi"/>
              </w:rPr>
            </w:pPr>
          </w:p>
        </w:tc>
        <w:tc>
          <w:tcPr>
            <w:tcW w:type="pct" w:w="652"/>
            <w:vMerge/>
          </w:tcPr>
          <w:p w:rsidP="00E01609" w:rsidR="00E01609" w:rsidRDefault="00E01609" w:rsidRPr="00E01609">
            <w:pPr>
              <w:spacing w:after="160" w:line="259" w:lineRule="auto"/>
              <w:rPr>
                <w:rFonts w:eastAsiaTheme="minorHAnsi"/>
              </w:rPr>
            </w:pPr>
          </w:p>
        </w:tc>
        <w:tc>
          <w:tcPr>
            <w:tcW w:type="pct" w:w="762"/>
          </w:tcPr>
          <w:p w:rsidP="00E01609" w:rsidR="00E01609" w:rsidRDefault="00E01609" w:rsidRPr="00E01609">
            <w:pPr>
              <w:spacing w:after="160" w:line="259" w:lineRule="auto"/>
              <w:rPr>
                <w:rFonts w:eastAsiaTheme="minorHAnsi"/>
              </w:rPr>
            </w:pPr>
            <w:r w:rsidRPr="00E01609">
              <w:rPr>
                <w:rFonts w:eastAsiaTheme="minorHAnsi"/>
              </w:rPr>
              <w:t>Develop workshop programme for SMME’s on SEZ economic opportunities</w:t>
            </w:r>
          </w:p>
        </w:tc>
        <w:tc>
          <w:tcPr>
            <w:tcW w:type="pct" w:w="598"/>
          </w:tcPr>
          <w:p w:rsidP="00E01609" w:rsidR="00E01609" w:rsidRDefault="00E01609" w:rsidRPr="00E01609">
            <w:pPr>
              <w:spacing w:after="160" w:line="259" w:lineRule="auto"/>
              <w:rPr>
                <w:rFonts w:eastAsiaTheme="minorHAnsi"/>
              </w:rPr>
            </w:pPr>
            <w:r w:rsidRPr="00E01609">
              <w:rPr>
                <w:rFonts w:eastAsiaTheme="minorHAnsi"/>
              </w:rPr>
              <w:t>Number of SEZ workshops conducted</w:t>
            </w:r>
          </w:p>
        </w:tc>
        <w:tc>
          <w:tcPr>
            <w:tcW w:type="pct" w:w="761"/>
          </w:tcPr>
          <w:p w:rsidP="00E01609" w:rsidR="00E01609" w:rsidRDefault="00E01609" w:rsidRPr="00E01609">
            <w:pPr>
              <w:spacing w:after="160" w:line="259" w:lineRule="auto"/>
              <w:rPr>
                <w:rFonts w:eastAsiaTheme="minorHAnsi"/>
              </w:rPr>
            </w:pPr>
            <w:r w:rsidRPr="00E01609">
              <w:rPr>
                <w:rFonts w:eastAsiaTheme="minorHAnsi"/>
              </w:rPr>
              <w:t>Develop an annual SEZ workshop schedule</w:t>
            </w:r>
          </w:p>
          <w:p w:rsidP="00E01609" w:rsidR="00E01609" w:rsidRDefault="00E01609" w:rsidRPr="00E01609">
            <w:pPr>
              <w:spacing w:after="160" w:line="259" w:lineRule="auto"/>
              <w:rPr>
                <w:rFonts w:eastAsiaTheme="minorHAnsi"/>
              </w:rPr>
            </w:pPr>
          </w:p>
        </w:tc>
        <w:tc>
          <w:tcPr>
            <w:tcW w:type="pct" w:w="1359"/>
          </w:tcPr>
          <w:p w:rsidP="00E01609" w:rsidR="00E01609" w:rsidRDefault="00E01609" w:rsidRPr="00E01609">
            <w:pPr>
              <w:spacing w:after="160" w:line="259" w:lineRule="auto"/>
              <w:rPr>
                <w:rFonts w:eastAsiaTheme="minorHAnsi"/>
              </w:rPr>
            </w:pPr>
            <w:r w:rsidRPr="00E01609">
              <w:rPr>
                <w:rFonts w:eastAsiaTheme="minorHAnsi"/>
                <w:lang w:val="en-GB"/>
              </w:rPr>
              <w:t>Coordinate and conduct Capacity building workshops/Summit amongst SMMEs</w:t>
            </w:r>
          </w:p>
        </w:tc>
      </w:tr>
      <w:tr w:rsidR="00E01609" w:rsidRPr="00E01609" w:rsidTr="004E0AE7">
        <w:tc>
          <w:tcPr>
            <w:tcW w:type="pct" w:w="868"/>
          </w:tcPr>
          <w:p w:rsidP="00E01609" w:rsidR="00E01609" w:rsidRDefault="00E01609" w:rsidRPr="00E01609">
            <w:pPr>
              <w:spacing w:after="160" w:line="259" w:lineRule="auto"/>
              <w:rPr>
                <w:rFonts w:eastAsiaTheme="minorHAnsi"/>
              </w:rPr>
            </w:pPr>
          </w:p>
        </w:tc>
        <w:tc>
          <w:tcPr>
            <w:tcW w:type="pct" w:w="652"/>
          </w:tcPr>
          <w:p w:rsidP="00E01609" w:rsidR="00E01609" w:rsidRDefault="00E01609" w:rsidRPr="00E01609">
            <w:pPr>
              <w:spacing w:after="160" w:line="259" w:lineRule="auto"/>
              <w:rPr>
                <w:rFonts w:eastAsiaTheme="minorHAnsi"/>
              </w:rPr>
            </w:pPr>
          </w:p>
        </w:tc>
        <w:tc>
          <w:tcPr>
            <w:tcW w:type="pct" w:w="762"/>
          </w:tcPr>
          <w:p w:rsidP="00E01609" w:rsidR="00E01609" w:rsidRDefault="00E01609" w:rsidRPr="00E01609">
            <w:pPr>
              <w:spacing w:after="160" w:line="259" w:lineRule="auto"/>
              <w:rPr>
                <w:rFonts w:eastAsiaTheme="minorHAnsi"/>
              </w:rPr>
            </w:pPr>
            <w:r w:rsidRPr="00E01609">
              <w:rPr>
                <w:rFonts w:eastAsiaTheme="minorHAnsi"/>
              </w:rPr>
              <w:t>Development of Hawker’s stalls</w:t>
            </w:r>
          </w:p>
        </w:tc>
        <w:tc>
          <w:tcPr>
            <w:tcW w:type="pct" w:w="598"/>
          </w:tcPr>
          <w:p w:rsidP="00E01609" w:rsidR="00E01609" w:rsidRDefault="00E01609" w:rsidRPr="00E01609">
            <w:pPr>
              <w:spacing w:after="160" w:line="259" w:lineRule="auto"/>
              <w:rPr>
                <w:rFonts w:eastAsiaTheme="minorHAnsi"/>
              </w:rPr>
            </w:pPr>
            <w:r w:rsidRPr="00E01609">
              <w:rPr>
                <w:rFonts w:eastAsiaTheme="minorHAnsi"/>
              </w:rPr>
              <w:t>Number of hawkers stalls developed</w:t>
            </w:r>
          </w:p>
        </w:tc>
        <w:tc>
          <w:tcPr>
            <w:tcW w:type="pct" w:w="761"/>
          </w:tcPr>
          <w:p w:rsidP="00E01609" w:rsidR="00E01609" w:rsidRDefault="00E01609" w:rsidRPr="00E01609">
            <w:pPr>
              <w:spacing w:after="160" w:line="259" w:lineRule="auto"/>
              <w:rPr>
                <w:rFonts w:eastAsiaTheme="minorHAnsi"/>
              </w:rPr>
            </w:pPr>
            <w:r w:rsidRPr="00E01609">
              <w:rPr>
                <w:rFonts w:eastAsiaTheme="minorHAnsi"/>
              </w:rPr>
              <w:t>Identification of alternative land for development of hawker stalls</w:t>
            </w:r>
          </w:p>
        </w:tc>
        <w:tc>
          <w:tcPr>
            <w:tcW w:type="pct" w:w="1359"/>
          </w:tcPr>
          <w:p w:rsidP="00E01609" w:rsidR="00E01609" w:rsidRDefault="00E01609" w:rsidRPr="00E01609">
            <w:pPr>
              <w:spacing w:after="160" w:line="259" w:lineRule="auto"/>
              <w:rPr>
                <w:rFonts w:eastAsiaTheme="minorHAnsi"/>
              </w:rPr>
            </w:pPr>
            <w:r w:rsidRPr="00E01609">
              <w:rPr>
                <w:rFonts w:eastAsiaTheme="minorHAnsi"/>
              </w:rPr>
              <w:t>Avail land to promote growth of SMMEs.</w:t>
            </w:r>
          </w:p>
          <w:p w:rsidP="00E01609" w:rsidR="00E01609" w:rsidRDefault="00E01609" w:rsidRPr="00E01609">
            <w:pPr>
              <w:spacing w:after="160" w:line="259" w:lineRule="auto"/>
              <w:rPr>
                <w:rFonts w:eastAsiaTheme="minorHAnsi"/>
              </w:rPr>
            </w:pPr>
            <w:r w:rsidRPr="00E01609">
              <w:rPr>
                <w:rFonts w:eastAsiaTheme="minorHAnsi"/>
              </w:rPr>
              <w:t>Reviewing of the Street Traders Policy/ By-Law.</w:t>
            </w:r>
          </w:p>
        </w:tc>
      </w:tr>
      <w:tr w:rsidR="00E01609" w:rsidRPr="00E01609" w:rsidTr="004E0AE7">
        <w:tc>
          <w:tcPr>
            <w:tcW w:type="pct" w:w="868"/>
          </w:tcPr>
          <w:p w:rsidP="00E01609" w:rsidR="00E01609" w:rsidRDefault="00E01609" w:rsidRPr="00E01609">
            <w:pPr>
              <w:spacing w:after="160" w:line="259" w:lineRule="auto"/>
              <w:rPr>
                <w:rFonts w:eastAsiaTheme="minorHAnsi"/>
              </w:rPr>
            </w:pPr>
          </w:p>
        </w:tc>
        <w:tc>
          <w:tcPr>
            <w:tcW w:type="pct" w:w="652"/>
          </w:tcPr>
          <w:p w:rsidP="00E01609" w:rsidR="00E01609" w:rsidRDefault="00E01609" w:rsidRPr="00E01609">
            <w:pPr>
              <w:spacing w:after="160" w:line="259" w:lineRule="auto"/>
              <w:rPr>
                <w:rFonts w:eastAsiaTheme="minorHAnsi"/>
              </w:rPr>
            </w:pPr>
          </w:p>
        </w:tc>
        <w:tc>
          <w:tcPr>
            <w:tcW w:type="pct" w:w="762"/>
          </w:tcPr>
          <w:p w:rsidP="00E01609" w:rsidR="00E01609" w:rsidRDefault="00E01609" w:rsidRPr="00E01609">
            <w:pPr>
              <w:spacing w:after="160" w:line="259" w:lineRule="auto"/>
              <w:rPr>
                <w:rFonts w:ascii="Arial" w:cs="Arial" w:eastAsiaTheme="minorHAnsi" w:hAnsi="Arial"/>
                <w:bCs/>
              </w:rPr>
            </w:pPr>
            <w:r w:rsidRPr="00E01609">
              <w:rPr>
                <w:rFonts w:ascii="Arial" w:cs="Arial" w:eastAsiaTheme="minorHAnsi" w:hAnsi="Arial"/>
                <w:bCs/>
              </w:rPr>
              <w:t>Business Registration and management</w:t>
            </w:r>
          </w:p>
        </w:tc>
        <w:tc>
          <w:tcPr>
            <w:tcW w:type="pct" w:w="598"/>
          </w:tcPr>
          <w:p w:rsidP="00296312" w:rsidR="00E01609" w:rsidRDefault="00E01609" w:rsidRPr="00E01609">
            <w:pPr>
              <w:numPr>
                <w:ilvl w:val="3"/>
                <w:numId w:val="91"/>
              </w:numPr>
              <w:ind w:hanging="425" w:left="705"/>
              <w:contextualSpacing/>
              <w:rPr>
                <w:rFonts w:ascii="Arial" w:cs="Arial" w:eastAsiaTheme="minorHAnsi" w:hAnsi="Arial"/>
                <w:bCs/>
              </w:rPr>
            </w:pPr>
            <w:r w:rsidRPr="00E01609">
              <w:rPr>
                <w:rFonts w:ascii="Arial" w:cs="Arial" w:eastAsiaTheme="minorHAnsi" w:hAnsi="Arial"/>
                <w:bCs/>
              </w:rPr>
              <w:t>Mushrooming of illegal spaza shops in township and villages</w:t>
            </w:r>
          </w:p>
          <w:p w:rsidP="00E01609" w:rsidR="00E01609" w:rsidRDefault="00E01609" w:rsidRPr="00E01609">
            <w:pPr>
              <w:spacing w:after="160" w:line="259" w:lineRule="auto"/>
              <w:contextualSpacing/>
              <w:rPr>
                <w:rFonts w:ascii="Arial" w:cs="Arial" w:eastAsiaTheme="minorHAnsi" w:hAnsi="Arial"/>
                <w:bCs/>
              </w:rPr>
            </w:pPr>
            <w:r w:rsidRPr="00E01609">
              <w:rPr>
                <w:rFonts w:ascii="Arial" w:cs="Arial" w:eastAsiaTheme="minorHAnsi" w:hAnsi="Arial"/>
                <w:bCs/>
              </w:rPr>
              <w:t xml:space="preserve"> </w:t>
            </w:r>
          </w:p>
        </w:tc>
        <w:tc>
          <w:tcPr>
            <w:tcW w:type="pct" w:w="761"/>
          </w:tcPr>
          <w:p w:rsidP="00296312" w:rsidR="00E01609" w:rsidRDefault="00E01609" w:rsidRPr="00E01609">
            <w:pPr>
              <w:numPr>
                <w:ilvl w:val="0"/>
                <w:numId w:val="35"/>
              </w:numPr>
              <w:rPr>
                <w:rFonts w:ascii="Arial" w:cs="Arial" w:eastAsiaTheme="minorHAnsi" w:hAnsi="Arial"/>
                <w:bCs/>
              </w:rPr>
            </w:pPr>
            <w:r w:rsidRPr="00E01609">
              <w:rPr>
                <w:rFonts w:ascii="Arial" w:cs="Arial" w:eastAsiaTheme="minorHAnsi" w:hAnsi="Arial"/>
                <w:bCs/>
              </w:rPr>
              <w:t>List all Spaza that exist with Musina Local Municipality area of jurisdictioin</w:t>
            </w:r>
          </w:p>
          <w:p w:rsidP="00296312" w:rsidR="00E01609" w:rsidRDefault="00E01609" w:rsidRPr="00E01609">
            <w:pPr>
              <w:numPr>
                <w:ilvl w:val="0"/>
                <w:numId w:val="35"/>
              </w:numPr>
              <w:rPr>
                <w:rFonts w:ascii="Arial" w:cs="Arial" w:eastAsiaTheme="minorHAnsi" w:hAnsi="Arial"/>
                <w:bCs/>
              </w:rPr>
            </w:pPr>
            <w:r w:rsidRPr="00E01609">
              <w:rPr>
                <w:rFonts w:ascii="Arial" w:cs="Arial" w:eastAsiaTheme="minorHAnsi" w:hAnsi="Arial"/>
                <w:bCs/>
              </w:rPr>
              <w:t>Ensure compliance of the Spaza with Musina prevailing Land use Scheme LIBRA</w:t>
            </w:r>
          </w:p>
          <w:p w:rsidP="00296312" w:rsidR="00E01609" w:rsidRDefault="00E01609" w:rsidRPr="00E01609">
            <w:pPr>
              <w:numPr>
                <w:ilvl w:val="0"/>
                <w:numId w:val="35"/>
              </w:numPr>
              <w:rPr>
                <w:rFonts w:ascii="Arial" w:cs="Arial" w:eastAsiaTheme="minorHAnsi" w:hAnsi="Arial"/>
                <w:bCs/>
              </w:rPr>
            </w:pPr>
            <w:r w:rsidRPr="00E01609">
              <w:rPr>
                <w:rFonts w:ascii="Arial" w:cs="Arial" w:eastAsiaTheme="minorHAnsi" w:hAnsi="Arial"/>
                <w:bCs/>
              </w:rPr>
              <w:t xml:space="preserve">Develop Musina By-law on Township Economy </w:t>
            </w:r>
          </w:p>
        </w:tc>
        <w:tc>
          <w:tcPr>
            <w:tcW w:type="pct" w:w="1359"/>
          </w:tcPr>
          <w:p w:rsidP="00E01609" w:rsidR="00E01609" w:rsidRDefault="00E01609" w:rsidRPr="00E01609">
            <w:pPr>
              <w:spacing w:after="160" w:line="259" w:lineRule="auto"/>
              <w:rPr>
                <w:rFonts w:eastAsiaTheme="minorHAnsi"/>
              </w:rPr>
            </w:pPr>
            <w:r w:rsidRPr="00E01609">
              <w:rPr>
                <w:rFonts w:eastAsiaTheme="minorHAnsi"/>
              </w:rPr>
              <w:t>Development of Musina Township Economy By-law in-line with the national by-law</w:t>
            </w:r>
          </w:p>
        </w:tc>
      </w:tr>
      <w:tr w:rsidR="00E01609" w:rsidRPr="00E01609" w:rsidTr="004E0AE7">
        <w:tc>
          <w:tcPr>
            <w:tcW w:type="pct" w:w="868"/>
          </w:tcPr>
          <w:p w:rsidP="00E01609" w:rsidR="00E01609" w:rsidRDefault="00E01609" w:rsidRPr="00E01609">
            <w:pPr>
              <w:spacing w:after="160" w:line="259" w:lineRule="auto"/>
              <w:rPr>
                <w:rFonts w:eastAsiaTheme="minorHAnsi"/>
              </w:rPr>
            </w:pPr>
          </w:p>
        </w:tc>
        <w:tc>
          <w:tcPr>
            <w:tcW w:type="pct" w:w="652"/>
          </w:tcPr>
          <w:p w:rsidP="00E01609" w:rsidR="00E01609" w:rsidRDefault="00E01609" w:rsidRPr="00E01609">
            <w:pPr>
              <w:spacing w:after="160" w:line="259" w:lineRule="auto"/>
              <w:rPr>
                <w:rFonts w:eastAsiaTheme="minorHAnsi"/>
              </w:rPr>
            </w:pPr>
          </w:p>
        </w:tc>
        <w:tc>
          <w:tcPr>
            <w:tcW w:type="pct" w:w="762"/>
          </w:tcPr>
          <w:p w:rsidP="00E01609" w:rsidR="00E01609" w:rsidRDefault="00E01609" w:rsidRPr="00E01609">
            <w:pPr>
              <w:spacing w:after="160" w:line="259" w:lineRule="auto"/>
              <w:rPr>
                <w:rFonts w:eastAsiaTheme="minorHAnsi"/>
              </w:rPr>
            </w:pPr>
            <w:r w:rsidRPr="00E01609">
              <w:rPr>
                <w:rFonts w:eastAsiaTheme="minorHAnsi"/>
              </w:rPr>
              <w:t>Tourism Strategy</w:t>
            </w:r>
          </w:p>
        </w:tc>
        <w:tc>
          <w:tcPr>
            <w:tcW w:type="pct" w:w="598"/>
          </w:tcPr>
          <w:p w:rsidP="00E01609" w:rsidR="00E01609" w:rsidRDefault="00E01609" w:rsidRPr="00E01609">
            <w:pPr>
              <w:spacing w:after="160" w:line="259" w:lineRule="auto"/>
              <w:rPr>
                <w:rFonts w:eastAsiaTheme="minorHAnsi"/>
              </w:rPr>
            </w:pPr>
            <w:r w:rsidRPr="00E01609">
              <w:rPr>
                <w:rFonts w:eastAsiaTheme="minorHAnsi"/>
              </w:rPr>
              <w:t>Number of tourism strategy developed</w:t>
            </w:r>
          </w:p>
        </w:tc>
        <w:tc>
          <w:tcPr>
            <w:tcW w:type="pct" w:w="761"/>
          </w:tcPr>
          <w:p w:rsidP="00E01609" w:rsidR="00E01609" w:rsidRDefault="00E01609" w:rsidRPr="00E01609">
            <w:pPr>
              <w:spacing w:after="160" w:line="259" w:lineRule="auto"/>
              <w:rPr>
                <w:rFonts w:eastAsiaTheme="minorHAnsi"/>
              </w:rPr>
            </w:pPr>
            <w:r w:rsidRPr="00E01609">
              <w:rPr>
                <w:rFonts w:eastAsiaTheme="minorHAnsi"/>
              </w:rPr>
              <w:t xml:space="preserve">Information on tourism areas and/or activities will be included in the </w:t>
            </w:r>
            <w:r w:rsidRPr="00E01609">
              <w:rPr>
                <w:rFonts w:eastAsiaTheme="minorHAnsi"/>
              </w:rPr>
              <w:lastRenderedPageBreak/>
              <w:t>compilation of the LED Strategy.</w:t>
            </w: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r w:rsidRPr="00E01609">
              <w:rPr>
                <w:rFonts w:eastAsiaTheme="minorHAnsi"/>
              </w:rPr>
              <w:t>A tourism information centre that is not functional.</w:t>
            </w:r>
          </w:p>
        </w:tc>
        <w:tc>
          <w:tcPr>
            <w:tcW w:type="pct" w:w="1359"/>
          </w:tcPr>
          <w:p w:rsidP="00E01609" w:rsidR="00E01609" w:rsidRDefault="00E01609" w:rsidRPr="00E01609">
            <w:pPr>
              <w:spacing w:after="160" w:line="259" w:lineRule="auto"/>
              <w:rPr>
                <w:rFonts w:eastAsiaTheme="minorHAnsi"/>
              </w:rPr>
            </w:pPr>
            <w:r w:rsidRPr="00E01609">
              <w:rPr>
                <w:rFonts w:eastAsiaTheme="minorHAnsi"/>
              </w:rPr>
              <w:lastRenderedPageBreak/>
              <w:t>The LED strategy compilation will also include economic profiling the municipal area</w:t>
            </w:r>
          </w:p>
          <w:p w:rsidP="00E01609" w:rsidR="00E01609" w:rsidRDefault="00E01609" w:rsidRPr="00E01609">
            <w:pPr>
              <w:spacing w:after="160" w:line="259" w:lineRule="auto"/>
              <w:rPr>
                <w:rFonts w:eastAsiaTheme="minorHAnsi"/>
              </w:rPr>
            </w:pPr>
            <w:r w:rsidRPr="00E01609">
              <w:rPr>
                <w:rFonts w:eastAsiaTheme="minorHAnsi"/>
              </w:rPr>
              <w:lastRenderedPageBreak/>
              <w:t>Revamping/ revitalization of the Tourism information Centre.</w:t>
            </w:r>
          </w:p>
        </w:tc>
      </w:tr>
      <w:tr w:rsidR="00E01609" w:rsidRPr="00E01609" w:rsidTr="004E0AE7">
        <w:tc>
          <w:tcPr>
            <w:tcW w:type="pct" w:w="868"/>
          </w:tcPr>
          <w:p w:rsidP="00E01609" w:rsidR="00E01609" w:rsidRDefault="00E01609" w:rsidRPr="00E01609">
            <w:pPr>
              <w:spacing w:after="160" w:line="259" w:lineRule="auto"/>
              <w:rPr>
                <w:rFonts w:eastAsiaTheme="minorHAnsi"/>
              </w:rPr>
            </w:pPr>
          </w:p>
        </w:tc>
        <w:tc>
          <w:tcPr>
            <w:tcW w:type="pct" w:w="652"/>
          </w:tcPr>
          <w:p w:rsidP="00E01609" w:rsidR="00E01609" w:rsidRDefault="00E01609" w:rsidRPr="00E01609">
            <w:pPr>
              <w:spacing w:after="160" w:line="259" w:lineRule="auto"/>
              <w:rPr>
                <w:rFonts w:eastAsiaTheme="minorHAnsi"/>
              </w:rPr>
            </w:pPr>
          </w:p>
        </w:tc>
        <w:tc>
          <w:tcPr>
            <w:tcW w:type="pct" w:w="762"/>
          </w:tcPr>
          <w:p w:rsidP="00E01609" w:rsidR="00E01609" w:rsidRDefault="00E01609" w:rsidRPr="00E01609">
            <w:pPr>
              <w:spacing w:after="160" w:line="259" w:lineRule="auto"/>
              <w:rPr>
                <w:rFonts w:eastAsiaTheme="minorHAnsi"/>
              </w:rPr>
            </w:pPr>
            <w:r w:rsidRPr="00E01609">
              <w:rPr>
                <w:rFonts w:eastAsiaTheme="minorHAnsi"/>
              </w:rPr>
              <w:t>Tourism development</w:t>
            </w:r>
          </w:p>
        </w:tc>
        <w:tc>
          <w:tcPr>
            <w:tcW w:type="pct" w:w="598"/>
          </w:tcPr>
          <w:p w:rsidP="00E01609" w:rsidR="00E01609" w:rsidRDefault="00E01609" w:rsidRPr="00E01609">
            <w:pPr>
              <w:spacing w:after="160" w:line="259" w:lineRule="auto"/>
              <w:rPr>
                <w:rFonts w:eastAsiaTheme="minorHAnsi"/>
              </w:rPr>
            </w:pPr>
            <w:r w:rsidRPr="00E01609">
              <w:rPr>
                <w:rFonts w:eastAsiaTheme="minorHAnsi"/>
              </w:rPr>
              <w:t>Number of tourism attraction sites developed</w:t>
            </w:r>
          </w:p>
        </w:tc>
        <w:tc>
          <w:tcPr>
            <w:tcW w:type="pct" w:w="761"/>
          </w:tcPr>
          <w:p w:rsidP="00E01609" w:rsidR="00E01609" w:rsidRDefault="00E01609" w:rsidRPr="00E01609">
            <w:pPr>
              <w:spacing w:after="160" w:line="259" w:lineRule="auto"/>
              <w:rPr>
                <w:rFonts w:eastAsiaTheme="minorHAnsi"/>
              </w:rPr>
            </w:pPr>
            <w:r w:rsidRPr="00E01609">
              <w:rPr>
                <w:rFonts w:eastAsiaTheme="minorHAnsi"/>
              </w:rPr>
              <w:t>Available tourism sites not functional and neglected</w:t>
            </w:r>
          </w:p>
        </w:tc>
        <w:tc>
          <w:tcPr>
            <w:tcW w:type="pct" w:w="1359"/>
          </w:tcPr>
          <w:p w:rsidP="00E01609" w:rsidR="00E01609" w:rsidRDefault="00E01609" w:rsidRPr="00E01609">
            <w:pPr>
              <w:spacing w:after="160" w:line="259" w:lineRule="auto"/>
              <w:rPr>
                <w:rFonts w:eastAsiaTheme="minorHAnsi"/>
              </w:rPr>
            </w:pPr>
            <w:r w:rsidRPr="00E01609">
              <w:rPr>
                <w:rFonts w:eastAsiaTheme="minorHAnsi"/>
              </w:rPr>
              <w:t xml:space="preserve">Facilitate for revitalization of tourism attraction points in Klein Tshipise, Big Tree, Lupepe Nwanedi and Tshiungani Ruins, Domboni Rock Paintings, Awelani Rock Paintings; </w:t>
            </w:r>
          </w:p>
        </w:tc>
      </w:tr>
      <w:tr w:rsidR="00E01609" w:rsidRPr="00E01609" w:rsidTr="004E0AE7">
        <w:trPr>
          <w:trHeight w:val="2601"/>
        </w:trPr>
        <w:tc>
          <w:tcPr>
            <w:tcW w:type="pct" w:w="868"/>
          </w:tcPr>
          <w:p w:rsidP="00E01609" w:rsidR="00E01609" w:rsidRDefault="00E01609" w:rsidRPr="00E01609">
            <w:pPr>
              <w:spacing w:after="160" w:line="259" w:lineRule="auto"/>
              <w:rPr>
                <w:rFonts w:eastAsiaTheme="minorHAnsi"/>
              </w:rPr>
            </w:pPr>
          </w:p>
        </w:tc>
        <w:tc>
          <w:tcPr>
            <w:tcW w:type="pct" w:w="652"/>
          </w:tcPr>
          <w:p w:rsidP="00E01609" w:rsidR="00E01609" w:rsidRDefault="00E01609" w:rsidRPr="00E01609">
            <w:pPr>
              <w:spacing w:after="160" w:line="259" w:lineRule="auto"/>
              <w:rPr>
                <w:rFonts w:eastAsiaTheme="minorHAnsi"/>
              </w:rPr>
            </w:pPr>
          </w:p>
        </w:tc>
        <w:tc>
          <w:tcPr>
            <w:tcW w:type="pct" w:w="762"/>
          </w:tcPr>
          <w:p w:rsidP="00E01609" w:rsidR="00E01609" w:rsidRDefault="00E01609" w:rsidRPr="00E01609">
            <w:pPr>
              <w:spacing w:after="160" w:line="259" w:lineRule="auto"/>
              <w:rPr>
                <w:rFonts w:eastAsiaTheme="minorHAnsi"/>
              </w:rPr>
            </w:pPr>
            <w:r w:rsidRPr="00E01609">
              <w:rPr>
                <w:rFonts w:eastAsiaTheme="minorHAnsi"/>
              </w:rPr>
              <w:t>Access to land for agricultural development</w:t>
            </w:r>
          </w:p>
        </w:tc>
        <w:tc>
          <w:tcPr>
            <w:tcW w:type="pct" w:w="598"/>
          </w:tcPr>
          <w:p w:rsidP="00E01609" w:rsidR="00E01609" w:rsidRDefault="00E01609" w:rsidRPr="00E01609">
            <w:pPr>
              <w:spacing w:after="160" w:line="259" w:lineRule="auto"/>
              <w:rPr>
                <w:rFonts w:eastAsiaTheme="minorHAnsi"/>
              </w:rPr>
            </w:pPr>
            <w:r w:rsidRPr="00E01609">
              <w:rPr>
                <w:rFonts w:eastAsiaTheme="minorHAnsi"/>
              </w:rPr>
              <w:t>Hectares of land acquire for agricultural development</w:t>
            </w:r>
          </w:p>
          <w:p w:rsidP="00E01609" w:rsidR="00E01609" w:rsidRDefault="00E01609" w:rsidRPr="00E01609">
            <w:pPr>
              <w:spacing w:after="160" w:line="259" w:lineRule="auto"/>
              <w:rPr>
                <w:rFonts w:eastAsiaTheme="minorHAnsi"/>
              </w:rPr>
            </w:pPr>
          </w:p>
        </w:tc>
        <w:tc>
          <w:tcPr>
            <w:tcW w:type="pct" w:w="761"/>
          </w:tcPr>
          <w:p w:rsidP="00E01609" w:rsidR="00E01609" w:rsidRDefault="00E01609" w:rsidRPr="00E01609">
            <w:pPr>
              <w:spacing w:after="160" w:line="259" w:lineRule="auto"/>
              <w:rPr>
                <w:rFonts w:eastAsiaTheme="minorHAnsi"/>
              </w:rPr>
            </w:pPr>
            <w:r w:rsidRPr="00E01609">
              <w:rPr>
                <w:rFonts w:eastAsiaTheme="minorHAnsi"/>
              </w:rPr>
              <w:t xml:space="preserve">The municipality has begun engagements with the Department Rural Development and Land Reform; COGHSTA in order to facilitate the resolving of </w:t>
            </w:r>
            <w:r w:rsidRPr="00E01609">
              <w:rPr>
                <w:rFonts w:eastAsiaTheme="minorHAnsi"/>
              </w:rPr>
              <w:lastRenderedPageBreak/>
              <w:t>boundary disputes.</w:t>
            </w:r>
          </w:p>
        </w:tc>
        <w:tc>
          <w:tcPr>
            <w:tcW w:type="pct" w:w="1359"/>
          </w:tcPr>
          <w:p w:rsidP="00E01609" w:rsidR="00E01609" w:rsidRDefault="00E01609" w:rsidRPr="00E01609">
            <w:pPr>
              <w:spacing w:after="160" w:line="259" w:lineRule="auto"/>
              <w:rPr>
                <w:rFonts w:eastAsiaTheme="minorHAnsi"/>
              </w:rPr>
            </w:pPr>
            <w:r w:rsidRPr="00E01609">
              <w:rPr>
                <w:rFonts w:eastAsiaTheme="minorHAnsi"/>
              </w:rPr>
              <w:lastRenderedPageBreak/>
              <w:t>Acquisition of land for Agricultural development</w:t>
            </w:r>
          </w:p>
          <w:p w:rsidP="00E01609" w:rsidR="00E01609" w:rsidRDefault="00E01609" w:rsidRPr="00E01609">
            <w:pPr>
              <w:spacing w:after="160" w:line="259" w:lineRule="auto"/>
              <w:rPr>
                <w:rFonts w:eastAsiaTheme="minorHAnsi"/>
              </w:rPr>
            </w:pPr>
          </w:p>
        </w:tc>
      </w:tr>
      <w:tr w:rsidR="00E01609" w:rsidRPr="00E01609" w:rsidTr="004E0AE7">
        <w:tc>
          <w:tcPr>
            <w:tcW w:type="pct" w:w="868"/>
          </w:tcPr>
          <w:p w:rsidP="00E01609" w:rsidR="00E01609" w:rsidRDefault="00E01609" w:rsidRPr="00E01609">
            <w:pPr>
              <w:spacing w:after="160" w:line="259" w:lineRule="auto"/>
              <w:rPr>
                <w:rFonts w:eastAsiaTheme="minorHAnsi"/>
              </w:rPr>
            </w:pPr>
          </w:p>
        </w:tc>
        <w:tc>
          <w:tcPr>
            <w:tcW w:type="pct" w:w="652"/>
          </w:tcPr>
          <w:p w:rsidP="00E01609" w:rsidR="00E01609" w:rsidRDefault="00E01609" w:rsidRPr="00E01609">
            <w:pPr>
              <w:spacing w:after="160" w:line="259" w:lineRule="auto"/>
              <w:rPr>
                <w:rFonts w:eastAsiaTheme="minorHAnsi"/>
              </w:rPr>
            </w:pPr>
          </w:p>
        </w:tc>
        <w:tc>
          <w:tcPr>
            <w:tcW w:type="pct" w:w="762"/>
          </w:tcPr>
          <w:p w:rsidP="00E01609" w:rsidR="00E01609" w:rsidRDefault="00E01609" w:rsidRPr="00E01609">
            <w:pPr>
              <w:spacing w:after="160" w:line="259" w:lineRule="auto"/>
              <w:rPr>
                <w:rFonts w:eastAsiaTheme="minorHAnsi"/>
              </w:rPr>
            </w:pPr>
            <w:r w:rsidRPr="00E01609">
              <w:rPr>
                <w:rFonts w:eastAsiaTheme="minorHAnsi"/>
              </w:rPr>
              <w:t xml:space="preserve">Fencing of agricultural field </w:t>
            </w:r>
          </w:p>
        </w:tc>
        <w:tc>
          <w:tcPr>
            <w:tcW w:type="pct" w:w="598"/>
          </w:tcPr>
          <w:p w:rsidP="00E01609" w:rsidR="00E01609" w:rsidRDefault="00E01609" w:rsidRPr="00E01609">
            <w:pPr>
              <w:spacing w:after="160" w:line="259" w:lineRule="auto"/>
              <w:rPr>
                <w:rFonts w:eastAsiaTheme="minorHAnsi"/>
              </w:rPr>
            </w:pPr>
            <w:r w:rsidRPr="00E01609">
              <w:rPr>
                <w:rFonts w:eastAsiaTheme="minorHAnsi"/>
              </w:rPr>
              <w:t xml:space="preserve">Hectares of land fenced </w:t>
            </w:r>
          </w:p>
        </w:tc>
        <w:tc>
          <w:tcPr>
            <w:tcW w:type="pct" w:w="761"/>
          </w:tcPr>
          <w:p w:rsidP="00E01609" w:rsidR="00E01609" w:rsidRDefault="00E01609" w:rsidRPr="00E01609">
            <w:pPr>
              <w:spacing w:after="160" w:line="259" w:lineRule="auto"/>
              <w:rPr>
                <w:rFonts w:eastAsiaTheme="minorHAnsi"/>
              </w:rPr>
            </w:pPr>
            <w:r w:rsidRPr="00E01609">
              <w:rPr>
                <w:rFonts w:eastAsiaTheme="minorHAnsi"/>
              </w:rPr>
              <w:t xml:space="preserve">Protection of Agricultural field </w:t>
            </w:r>
          </w:p>
        </w:tc>
        <w:tc>
          <w:tcPr>
            <w:tcW w:type="pct" w:w="1359"/>
          </w:tcPr>
          <w:p w:rsidP="00E01609" w:rsidR="00E01609" w:rsidRDefault="00E01609" w:rsidRPr="00E01609">
            <w:pPr>
              <w:spacing w:after="160" w:line="259" w:lineRule="auto"/>
              <w:rPr>
                <w:rFonts w:eastAsiaTheme="minorHAnsi"/>
              </w:rPr>
            </w:pPr>
            <w:r w:rsidRPr="00E01609">
              <w:rPr>
                <w:rFonts w:eastAsiaTheme="minorHAnsi"/>
              </w:rPr>
              <w:t xml:space="preserve">Coordinate fencing of agricultural fields in rural areas </w:t>
            </w:r>
          </w:p>
          <w:p w:rsidP="00E01609" w:rsidR="00E01609" w:rsidRDefault="00E01609" w:rsidRPr="00E01609">
            <w:pPr>
              <w:spacing w:after="160" w:line="259" w:lineRule="auto"/>
              <w:rPr>
                <w:rFonts w:eastAsiaTheme="minorHAnsi"/>
              </w:rPr>
            </w:pPr>
            <w:r w:rsidRPr="00E01609">
              <w:rPr>
                <w:rFonts w:eastAsiaTheme="minorHAnsi"/>
              </w:rPr>
              <w:t>Identification and acquisition of land for animal pounding facility development</w:t>
            </w:r>
          </w:p>
        </w:tc>
      </w:tr>
      <w:tr w:rsidR="00E01609" w:rsidRPr="00E01609" w:rsidTr="004E0AE7">
        <w:tc>
          <w:tcPr>
            <w:tcW w:type="pct" w:w="868"/>
          </w:tcPr>
          <w:p w:rsidP="00E01609" w:rsidR="00E01609" w:rsidRDefault="00E01609" w:rsidRPr="00E01609">
            <w:pPr>
              <w:spacing w:after="160" w:line="259" w:lineRule="auto"/>
              <w:rPr>
                <w:rFonts w:eastAsiaTheme="minorHAnsi"/>
              </w:rPr>
            </w:pPr>
          </w:p>
        </w:tc>
        <w:tc>
          <w:tcPr>
            <w:tcW w:type="pct" w:w="652"/>
          </w:tcPr>
          <w:p w:rsidP="00E01609" w:rsidR="00E01609" w:rsidRDefault="00E01609" w:rsidRPr="00E01609">
            <w:pPr>
              <w:spacing w:after="160" w:line="259" w:lineRule="auto"/>
              <w:rPr>
                <w:rFonts w:eastAsiaTheme="minorHAnsi"/>
              </w:rPr>
            </w:pPr>
          </w:p>
        </w:tc>
        <w:tc>
          <w:tcPr>
            <w:tcW w:type="pct" w:w="762"/>
          </w:tcPr>
          <w:p w:rsidP="00E01609" w:rsidR="00E01609" w:rsidRDefault="00E01609" w:rsidRPr="00E01609">
            <w:pPr>
              <w:spacing w:after="160" w:line="259" w:lineRule="auto"/>
              <w:rPr>
                <w:rFonts w:eastAsiaTheme="minorHAnsi"/>
              </w:rPr>
            </w:pPr>
            <w:r w:rsidRPr="00E01609">
              <w:rPr>
                <w:rFonts w:eastAsiaTheme="minorHAnsi"/>
              </w:rPr>
              <w:t>Regional integration</w:t>
            </w:r>
          </w:p>
        </w:tc>
        <w:tc>
          <w:tcPr>
            <w:tcW w:type="pct" w:w="598"/>
          </w:tcPr>
          <w:p w:rsidP="00E01609" w:rsidR="00E01609" w:rsidRDefault="00E01609" w:rsidRPr="00E01609">
            <w:pPr>
              <w:spacing w:after="160" w:line="259" w:lineRule="auto"/>
              <w:rPr>
                <w:rFonts w:eastAsiaTheme="minorHAnsi"/>
              </w:rPr>
            </w:pPr>
            <w:r w:rsidRPr="00E01609">
              <w:rPr>
                <w:rFonts w:eastAsiaTheme="minorHAnsi"/>
              </w:rPr>
              <w:t xml:space="preserve">Number of twining agreements </w:t>
            </w:r>
          </w:p>
        </w:tc>
        <w:tc>
          <w:tcPr>
            <w:tcW w:type="pct" w:w="761"/>
          </w:tcPr>
          <w:p w:rsidP="00E01609" w:rsidR="00E01609" w:rsidRDefault="00E01609" w:rsidRPr="00E01609">
            <w:pPr>
              <w:spacing w:after="160" w:line="259" w:lineRule="auto"/>
              <w:rPr>
                <w:rFonts w:eastAsiaTheme="minorHAnsi"/>
              </w:rPr>
            </w:pPr>
            <w:r w:rsidRPr="00E01609">
              <w:rPr>
                <w:rFonts w:eastAsiaTheme="minorHAnsi"/>
              </w:rPr>
              <w:t xml:space="preserve">Improve regional integration </w:t>
            </w:r>
          </w:p>
        </w:tc>
        <w:tc>
          <w:tcPr>
            <w:tcW w:type="pct" w:w="1359"/>
          </w:tcPr>
          <w:p w:rsidP="00E01609" w:rsidR="00E01609" w:rsidRDefault="00E01609" w:rsidRPr="00E01609">
            <w:pPr>
              <w:spacing w:after="160" w:line="259" w:lineRule="auto"/>
              <w:rPr>
                <w:rFonts w:eastAsiaTheme="minorHAnsi"/>
              </w:rPr>
            </w:pPr>
            <w:r w:rsidRPr="00E01609">
              <w:rPr>
                <w:rFonts w:eastAsiaTheme="minorHAnsi"/>
              </w:rPr>
              <w:t>Implementation of twinning agreement action plan</w:t>
            </w:r>
          </w:p>
        </w:tc>
      </w:tr>
    </w:tbl>
    <w:tbl>
      <w:tblPr>
        <w:tblW w:type="pct" w:w="4981"/>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1469"/>
        <w:gridCol w:w="1683"/>
        <w:gridCol w:w="2377"/>
        <w:gridCol w:w="2697"/>
        <w:gridCol w:w="2631"/>
        <w:gridCol w:w="2044"/>
      </w:tblGrid>
      <w:tr w:rsidR="00E01609" w:rsidRPr="00E01609" w:rsidTr="004E0AE7">
        <w:trPr>
          <w:tblHeader/>
        </w:trPr>
        <w:tc>
          <w:tcPr>
            <w:tcW w:type="pct" w:w="849"/>
            <w:vMerge w:val="restart"/>
            <w:shd w:color="auto" w:fill="DEEAF6" w:themeFill="accent1" w:themeFillTint="33" w:val="clear"/>
          </w:tcPr>
          <w:p w:rsidP="00E01609" w:rsidR="00E01609" w:rsidRDefault="00E01609" w:rsidRPr="00E01609">
            <w:pPr>
              <w:spacing w:after="160" w:line="259" w:lineRule="auto"/>
              <w:rPr>
                <w:rFonts w:eastAsiaTheme="minorHAnsi"/>
              </w:rPr>
            </w:pPr>
            <w:r w:rsidRPr="00E01609">
              <w:rPr>
                <w:rFonts w:eastAsiaTheme="minorHAnsi"/>
              </w:rPr>
              <w:br/>
              <w:t>E.D.P Topic</w:t>
            </w:r>
          </w:p>
        </w:tc>
        <w:tc>
          <w:tcPr>
            <w:tcW w:type="pct" w:w="633"/>
            <w:vMerge w:val="restart"/>
            <w:shd w:color="auto" w:fill="DEEAF6" w:themeFill="accent1" w:themeFillTint="33" w:val="clear"/>
          </w:tcPr>
          <w:p w:rsidP="00E01609" w:rsidR="00E01609" w:rsidRDefault="00E01609" w:rsidRPr="00E01609">
            <w:pPr>
              <w:spacing w:after="160" w:line="259" w:lineRule="auto"/>
              <w:rPr>
                <w:rFonts w:eastAsiaTheme="minorHAnsi"/>
              </w:rPr>
            </w:pPr>
            <w:r w:rsidRPr="00E01609">
              <w:rPr>
                <w:rFonts w:eastAsiaTheme="minorHAnsi"/>
              </w:rPr>
              <w:t>Developmental Objectives</w:t>
            </w:r>
          </w:p>
        </w:tc>
        <w:tc>
          <w:tcPr>
            <w:tcW w:type="pct" w:w="816"/>
            <w:vMerge w:val="restart"/>
            <w:shd w:color="auto" w:fill="DEEAF6" w:themeFill="accent1" w:themeFillTint="33" w:val="clear"/>
          </w:tcPr>
          <w:p w:rsidP="00E01609" w:rsidR="00E01609" w:rsidRDefault="00E01609" w:rsidRPr="00E01609">
            <w:pPr>
              <w:spacing w:after="160" w:line="259" w:lineRule="auto"/>
              <w:rPr>
                <w:rFonts w:eastAsiaTheme="minorHAnsi"/>
              </w:rPr>
            </w:pPr>
            <w:r w:rsidRPr="00E01609">
              <w:rPr>
                <w:rFonts w:eastAsiaTheme="minorHAnsi"/>
              </w:rPr>
              <w:t>Operational Strategies</w:t>
            </w:r>
          </w:p>
        </w:tc>
        <w:tc>
          <w:tcPr>
            <w:tcW w:type="pct" w:w="659"/>
            <w:vMerge w:val="restart"/>
            <w:shd w:color="auto" w:fill="DEEAF6" w:themeFill="accent1" w:themeFillTint="33" w:val="clear"/>
          </w:tcPr>
          <w:p w:rsidP="00E01609" w:rsidR="00E01609" w:rsidRDefault="00E01609" w:rsidRPr="00E01609">
            <w:pPr>
              <w:spacing w:after="160" w:line="259" w:lineRule="auto"/>
              <w:rPr>
                <w:rFonts w:eastAsiaTheme="minorHAnsi"/>
              </w:rPr>
            </w:pPr>
            <w:r w:rsidRPr="00E01609">
              <w:rPr>
                <w:rFonts w:eastAsiaTheme="minorHAnsi"/>
              </w:rPr>
              <w:t>Performance Indicators</w:t>
            </w:r>
          </w:p>
        </w:tc>
        <w:tc>
          <w:tcPr>
            <w:tcW w:type="pct" w:w="2043"/>
            <w:gridSpan w:val="2"/>
            <w:shd w:color="auto" w:fill="DEEAF6" w:themeFill="accent1" w:themeFillTint="33" w:val="clear"/>
          </w:tcPr>
          <w:p w:rsidP="00E01609" w:rsidR="00E01609" w:rsidRDefault="00E01609" w:rsidRPr="00E01609">
            <w:pPr>
              <w:spacing w:after="160" w:line="259" w:lineRule="auto"/>
              <w:rPr>
                <w:rFonts w:eastAsiaTheme="minorHAnsi"/>
              </w:rPr>
            </w:pPr>
            <w:r w:rsidRPr="00E01609">
              <w:rPr>
                <w:rFonts w:eastAsiaTheme="minorHAnsi"/>
              </w:rPr>
              <w:t>Activities</w:t>
            </w:r>
          </w:p>
        </w:tc>
      </w:tr>
      <w:tr w:rsidR="00E01609" w:rsidRPr="00E01609" w:rsidTr="004E0AE7">
        <w:trPr>
          <w:tblHeader/>
        </w:trPr>
        <w:tc>
          <w:tcPr>
            <w:tcW w:type="pct" w:w="849"/>
            <w:vMerge/>
            <w:shd w:color="auto" w:fill="DEEAF6" w:themeFill="accent1" w:themeFillTint="33" w:val="clear"/>
          </w:tcPr>
          <w:p w:rsidP="00E01609" w:rsidR="00E01609" w:rsidRDefault="00E01609" w:rsidRPr="00E01609">
            <w:pPr>
              <w:spacing w:after="160" w:line="259" w:lineRule="auto"/>
              <w:rPr>
                <w:rFonts w:eastAsiaTheme="minorHAnsi"/>
              </w:rPr>
            </w:pPr>
          </w:p>
        </w:tc>
        <w:tc>
          <w:tcPr>
            <w:tcW w:type="pct" w:w="633"/>
            <w:vMerge/>
            <w:shd w:color="auto" w:fill="DEEAF6" w:themeFill="accent1" w:themeFillTint="33" w:val="clear"/>
          </w:tcPr>
          <w:p w:rsidP="00E01609" w:rsidR="00E01609" w:rsidRDefault="00E01609" w:rsidRPr="00E01609">
            <w:pPr>
              <w:spacing w:after="160" w:line="259" w:lineRule="auto"/>
              <w:rPr>
                <w:rFonts w:eastAsiaTheme="minorHAnsi"/>
              </w:rPr>
            </w:pPr>
          </w:p>
        </w:tc>
        <w:tc>
          <w:tcPr>
            <w:tcW w:type="pct" w:w="816"/>
            <w:vMerge/>
            <w:shd w:color="auto" w:fill="DEEAF6" w:themeFill="accent1" w:themeFillTint="33" w:val="clear"/>
          </w:tcPr>
          <w:p w:rsidP="00E01609" w:rsidR="00E01609" w:rsidRDefault="00E01609" w:rsidRPr="00E01609">
            <w:pPr>
              <w:spacing w:after="160" w:line="259" w:lineRule="auto"/>
              <w:rPr>
                <w:rFonts w:eastAsiaTheme="minorHAnsi"/>
              </w:rPr>
            </w:pPr>
          </w:p>
        </w:tc>
        <w:tc>
          <w:tcPr>
            <w:tcW w:type="pct" w:w="659"/>
            <w:vMerge/>
            <w:shd w:color="auto" w:fill="DEEAF6" w:themeFill="accent1" w:themeFillTint="33" w:val="clear"/>
          </w:tcPr>
          <w:p w:rsidP="00E01609" w:rsidR="00E01609" w:rsidRDefault="00E01609" w:rsidRPr="00E01609">
            <w:pPr>
              <w:spacing w:after="160" w:line="259" w:lineRule="auto"/>
              <w:rPr>
                <w:rFonts w:eastAsiaTheme="minorHAnsi"/>
              </w:rPr>
            </w:pPr>
          </w:p>
        </w:tc>
        <w:tc>
          <w:tcPr>
            <w:tcW w:type="pct" w:w="723"/>
            <w:shd w:color="auto" w:fill="DEEAF6" w:themeFill="accent1" w:themeFillTint="33" w:val="clear"/>
          </w:tcPr>
          <w:p w:rsidP="00E01609" w:rsidR="00E01609" w:rsidRDefault="00E01609" w:rsidRPr="00E01609">
            <w:pPr>
              <w:spacing w:after="160" w:line="259" w:lineRule="auto"/>
              <w:rPr>
                <w:rFonts w:eastAsiaTheme="minorHAnsi"/>
              </w:rPr>
            </w:pPr>
            <w:r w:rsidRPr="00E01609">
              <w:rPr>
                <w:rFonts w:eastAsiaTheme="minorHAnsi"/>
              </w:rPr>
              <w:t>Programmes</w:t>
            </w:r>
          </w:p>
        </w:tc>
        <w:tc>
          <w:tcPr>
            <w:tcW w:type="pct" w:w="1320"/>
            <w:shd w:color="auto" w:fill="DEEAF6" w:themeFill="accent1" w:themeFillTint="33" w:val="clear"/>
          </w:tcPr>
          <w:p w:rsidP="00E01609" w:rsidR="00E01609" w:rsidRDefault="00E01609" w:rsidRPr="00E01609">
            <w:pPr>
              <w:spacing w:after="160" w:line="259" w:lineRule="auto"/>
              <w:rPr>
                <w:rFonts w:eastAsiaTheme="minorHAnsi"/>
              </w:rPr>
            </w:pPr>
            <w:r w:rsidRPr="00E01609">
              <w:rPr>
                <w:rFonts w:eastAsiaTheme="minorHAnsi"/>
              </w:rPr>
              <w:t>Projects</w:t>
            </w:r>
          </w:p>
        </w:tc>
      </w:tr>
      <w:tr w:rsidR="00E01609" w:rsidRPr="00E01609" w:rsidTr="004E0AE7">
        <w:trPr>
          <w:tblHeader/>
        </w:trPr>
        <w:tc>
          <w:tcPr>
            <w:tcW w:type="pct" w:w="5000"/>
            <w:gridSpan w:val="6"/>
            <w:shd w:color="auto" w:fill="DEEAF6" w:themeFill="accent1" w:themeFillTint="33" w:val="clear"/>
          </w:tcPr>
          <w:p w:rsidP="00E01609" w:rsidR="00E01609" w:rsidRDefault="00E01609" w:rsidRPr="00E01609">
            <w:pPr>
              <w:spacing w:after="160" w:line="259" w:lineRule="auto"/>
              <w:rPr>
                <w:rFonts w:eastAsiaTheme="minorHAnsi"/>
              </w:rPr>
            </w:pPr>
            <w:r w:rsidRPr="00E01609">
              <w:rPr>
                <w:rFonts w:eastAsiaTheme="minorHAnsi"/>
              </w:rPr>
              <w:t>KPA 5. Spatial Rationale</w:t>
            </w:r>
          </w:p>
        </w:tc>
      </w:tr>
      <w:tr w:rsidR="00E01609" w:rsidRPr="00E01609" w:rsidTr="004E0AE7">
        <w:trPr>
          <w:tblHeader/>
        </w:trPr>
        <w:tc>
          <w:tcPr>
            <w:tcW w:type="pct" w:w="5000"/>
            <w:gridSpan w:val="6"/>
            <w:shd w:color="auto" w:fill="DEEAF6" w:themeFill="accent1" w:themeFillTint="33" w:val="clear"/>
          </w:tcPr>
          <w:p w:rsidP="00E01609" w:rsidR="00E01609" w:rsidRDefault="00E01609" w:rsidRPr="00E01609">
            <w:pPr>
              <w:spacing w:after="160" w:line="259" w:lineRule="auto"/>
              <w:rPr>
                <w:rFonts w:eastAsiaTheme="minorHAnsi"/>
              </w:rPr>
            </w:pPr>
            <w:r w:rsidRPr="00E01609">
              <w:rPr>
                <w:rFonts w:eastAsiaTheme="minorHAnsi"/>
              </w:rPr>
              <w:t>Strategic Objective: TO CREATE A CONDUCIVE ENVIRONMENT FOR SUSTAINABLE ECONOMIC GROWTH</w:t>
            </w:r>
          </w:p>
        </w:tc>
      </w:tr>
      <w:tr w:rsidR="00E01609" w:rsidRPr="00E01609" w:rsidTr="004E0AE7">
        <w:trPr>
          <w:tblHeader/>
        </w:trPr>
        <w:tc>
          <w:tcPr>
            <w:tcW w:type="pct" w:w="2298"/>
            <w:gridSpan w:val="3"/>
            <w:shd w:color="auto" w:fill="DEEAF6" w:themeFill="accent1" w:themeFillTint="33" w:val="clear"/>
          </w:tcPr>
          <w:p w:rsidP="00E01609" w:rsidR="00E01609" w:rsidRDefault="00E01609" w:rsidRPr="00E01609">
            <w:pPr>
              <w:spacing w:after="160" w:line="259" w:lineRule="auto"/>
              <w:rPr>
                <w:rFonts w:eastAsiaTheme="minorHAnsi"/>
              </w:rPr>
            </w:pPr>
            <w:r w:rsidRPr="00E01609">
              <w:rPr>
                <w:rFonts w:eastAsiaTheme="minorHAnsi"/>
              </w:rPr>
              <w:t>Focus Area:    Spatial Planning</w:t>
            </w:r>
          </w:p>
        </w:tc>
        <w:tc>
          <w:tcPr>
            <w:tcW w:type="pct" w:w="659"/>
            <w:shd w:color="auto" w:fill="DEEAF6" w:themeFill="accent1" w:themeFillTint="33" w:val="clear"/>
          </w:tcPr>
          <w:p w:rsidP="00E01609" w:rsidR="00E01609" w:rsidRDefault="00E01609" w:rsidRPr="00E01609">
            <w:pPr>
              <w:spacing w:after="160" w:line="259" w:lineRule="auto"/>
              <w:rPr>
                <w:rFonts w:eastAsiaTheme="minorHAnsi"/>
              </w:rPr>
            </w:pPr>
          </w:p>
        </w:tc>
        <w:tc>
          <w:tcPr>
            <w:tcW w:type="pct" w:w="723"/>
            <w:shd w:color="auto" w:fill="DEEAF6" w:themeFill="accent1" w:themeFillTint="33" w:val="clear"/>
          </w:tcPr>
          <w:p w:rsidP="00E01609" w:rsidR="00E01609" w:rsidRDefault="00E01609" w:rsidRPr="00E01609">
            <w:pPr>
              <w:spacing w:after="160" w:line="259" w:lineRule="auto"/>
              <w:rPr>
                <w:rFonts w:eastAsiaTheme="minorHAnsi"/>
              </w:rPr>
            </w:pPr>
          </w:p>
        </w:tc>
        <w:tc>
          <w:tcPr>
            <w:tcW w:type="pct" w:w="1320"/>
            <w:shd w:color="auto" w:fill="DEEAF6" w:themeFill="accent1" w:themeFillTint="33" w:val="clear"/>
          </w:tcPr>
          <w:p w:rsidP="00E01609" w:rsidR="00E01609" w:rsidRDefault="00E01609" w:rsidRPr="00E01609">
            <w:pPr>
              <w:spacing w:after="160" w:line="259" w:lineRule="auto"/>
              <w:rPr>
                <w:rFonts w:eastAsiaTheme="minorHAnsi"/>
              </w:rPr>
            </w:pPr>
          </w:p>
        </w:tc>
      </w:tr>
      <w:tr w:rsidR="00E01609" w:rsidRPr="00E01609" w:rsidTr="004E0AE7">
        <w:trPr>
          <w:trHeight w:val="615"/>
        </w:trPr>
        <w:tc>
          <w:tcPr>
            <w:tcW w:type="pct" w:w="849"/>
            <w:vMerge w:val="restart"/>
          </w:tcPr>
          <w:p w:rsidP="00E01609" w:rsidR="00E01609" w:rsidRDefault="00E01609" w:rsidRPr="00E01609">
            <w:pPr>
              <w:spacing w:after="160" w:line="259" w:lineRule="auto"/>
              <w:rPr>
                <w:rFonts w:eastAsiaTheme="minorHAnsi"/>
              </w:rPr>
            </w:pPr>
            <w:r w:rsidRPr="00E01609">
              <w:rPr>
                <w:rFonts w:eastAsiaTheme="minorHAnsi"/>
              </w:rPr>
              <w:t xml:space="preserve">Spatial Planning and Land </w:t>
            </w:r>
            <w:r w:rsidRPr="00E01609">
              <w:rPr>
                <w:rFonts w:eastAsiaTheme="minorHAnsi"/>
              </w:rPr>
              <w:lastRenderedPageBreak/>
              <w:t>Use Management</w:t>
            </w:r>
          </w:p>
        </w:tc>
        <w:tc>
          <w:tcPr>
            <w:tcW w:type="pct" w:w="633"/>
            <w:vMerge w:val="restart"/>
          </w:tcPr>
          <w:p w:rsidP="00E01609" w:rsidR="00E01609" w:rsidRDefault="00E01609" w:rsidRPr="00E01609">
            <w:pPr>
              <w:spacing w:after="160" w:line="259" w:lineRule="auto"/>
              <w:rPr>
                <w:rFonts w:eastAsiaTheme="minorHAnsi"/>
              </w:rPr>
            </w:pPr>
            <w:r w:rsidRPr="00E01609">
              <w:rPr>
                <w:rFonts w:eastAsiaTheme="minorHAnsi"/>
              </w:rPr>
              <w:lastRenderedPageBreak/>
              <w:t xml:space="preserve">1.1To ensure a coordinated and integrated </w:t>
            </w:r>
            <w:r w:rsidRPr="00E01609">
              <w:rPr>
                <w:rFonts w:eastAsiaTheme="minorHAnsi"/>
              </w:rPr>
              <w:lastRenderedPageBreak/>
              <w:t>Human Settlement</w:t>
            </w:r>
          </w:p>
        </w:tc>
        <w:tc>
          <w:tcPr>
            <w:tcW w:type="pct" w:w="816"/>
          </w:tcPr>
          <w:p w:rsidP="00E01609" w:rsidR="00E01609" w:rsidRDefault="00E01609" w:rsidRPr="00E01609">
            <w:pPr>
              <w:spacing w:after="160" w:line="259" w:lineRule="auto"/>
              <w:rPr>
                <w:rFonts w:eastAsiaTheme="minorHAnsi"/>
              </w:rPr>
            </w:pPr>
            <w:r w:rsidRPr="00E01609">
              <w:rPr>
                <w:rFonts w:eastAsiaTheme="minorHAnsi"/>
              </w:rPr>
              <w:lastRenderedPageBreak/>
              <w:t xml:space="preserve">Development of Integrated human settlement </w:t>
            </w:r>
          </w:p>
          <w:p w:rsidP="00E01609" w:rsidR="00E01609" w:rsidRDefault="00E01609" w:rsidRPr="00E01609">
            <w:pPr>
              <w:spacing w:after="160" w:line="259" w:lineRule="auto"/>
              <w:rPr>
                <w:rFonts w:eastAsiaTheme="minorHAnsi"/>
              </w:rPr>
            </w:pPr>
          </w:p>
        </w:tc>
        <w:tc>
          <w:tcPr>
            <w:tcW w:type="pct" w:w="659"/>
          </w:tcPr>
          <w:p w:rsidP="00E01609" w:rsidR="00E01609" w:rsidRDefault="00E01609" w:rsidRPr="00E01609">
            <w:pPr>
              <w:spacing w:after="160" w:line="259" w:lineRule="auto"/>
              <w:rPr>
                <w:rFonts w:eastAsiaTheme="minorHAnsi"/>
              </w:rPr>
            </w:pPr>
            <w:r w:rsidRPr="00E01609">
              <w:rPr>
                <w:rFonts w:eastAsiaTheme="minorHAnsi"/>
              </w:rPr>
              <w:lastRenderedPageBreak/>
              <w:t>Number of integrated Human Settlement developed</w:t>
            </w:r>
          </w:p>
        </w:tc>
        <w:tc>
          <w:tcPr>
            <w:tcW w:type="pct" w:w="723"/>
          </w:tcPr>
          <w:p w:rsidP="00E01609" w:rsidR="00E01609" w:rsidRDefault="00E01609" w:rsidRPr="00E01609">
            <w:pPr>
              <w:spacing w:after="160" w:line="259" w:lineRule="auto"/>
              <w:rPr>
                <w:rFonts w:eastAsiaTheme="minorHAnsi"/>
              </w:rPr>
            </w:pPr>
            <w:r w:rsidRPr="00E01609">
              <w:rPr>
                <w:rFonts w:eastAsiaTheme="minorHAnsi"/>
              </w:rPr>
              <w:t>Settlement Planning</w:t>
            </w:r>
          </w:p>
          <w:p w:rsidP="00E01609" w:rsidR="00E01609" w:rsidRDefault="00E01609" w:rsidRPr="00E01609">
            <w:pPr>
              <w:spacing w:after="160" w:line="259" w:lineRule="auto"/>
              <w:rPr>
                <w:rFonts w:eastAsiaTheme="minorHAnsi"/>
              </w:rPr>
            </w:pPr>
          </w:p>
        </w:tc>
        <w:tc>
          <w:tcPr>
            <w:tcW w:type="pct" w:w="1320"/>
          </w:tcPr>
          <w:p w:rsidP="00E01609" w:rsidR="00E01609" w:rsidRDefault="00E01609" w:rsidRPr="00E01609">
            <w:pPr>
              <w:spacing w:after="160" w:line="259" w:lineRule="auto"/>
              <w:rPr>
                <w:rFonts w:eastAsiaTheme="minorHAnsi"/>
              </w:rPr>
            </w:pPr>
            <w:r w:rsidRPr="00E01609">
              <w:rPr>
                <w:rFonts w:eastAsiaTheme="minorHAnsi"/>
              </w:rPr>
              <w:t xml:space="preserve">Establishment of Mixed Use Township </w:t>
            </w:r>
          </w:p>
          <w:p w:rsidP="00E01609" w:rsidR="00E01609" w:rsidRDefault="00E01609" w:rsidRPr="00E01609">
            <w:pPr>
              <w:spacing w:after="160" w:line="259" w:lineRule="auto"/>
              <w:rPr>
                <w:rFonts w:eastAsiaTheme="minorHAnsi"/>
              </w:rPr>
            </w:pPr>
          </w:p>
        </w:tc>
      </w:tr>
      <w:tr w:rsidR="00E01609" w:rsidRPr="00E01609" w:rsidTr="004E0AE7">
        <w:trPr>
          <w:trHeight w:val="615"/>
        </w:trPr>
        <w:tc>
          <w:tcPr>
            <w:tcW w:type="pct" w:w="849"/>
            <w:vMerge/>
          </w:tcPr>
          <w:p w:rsidP="00E01609" w:rsidR="00E01609" w:rsidRDefault="00E01609" w:rsidRPr="00E01609">
            <w:pPr>
              <w:spacing w:after="160" w:line="259" w:lineRule="auto"/>
              <w:rPr>
                <w:rFonts w:eastAsiaTheme="minorHAnsi"/>
              </w:rPr>
            </w:pPr>
          </w:p>
        </w:tc>
        <w:tc>
          <w:tcPr>
            <w:tcW w:type="pct" w:w="633"/>
            <w:vMerge/>
          </w:tcPr>
          <w:p w:rsidP="00E01609" w:rsidR="00E01609" w:rsidRDefault="00E01609" w:rsidRPr="00E01609">
            <w:pPr>
              <w:spacing w:after="160" w:line="259" w:lineRule="auto"/>
              <w:rPr>
                <w:rFonts w:eastAsiaTheme="minorHAnsi"/>
              </w:rPr>
            </w:pPr>
          </w:p>
        </w:tc>
        <w:tc>
          <w:tcPr>
            <w:tcW w:type="pct" w:w="816"/>
          </w:tcPr>
          <w:p w:rsidP="00E01609" w:rsidR="00E01609" w:rsidRDefault="00E01609" w:rsidRPr="00E01609">
            <w:pPr>
              <w:spacing w:after="160" w:line="259" w:lineRule="auto"/>
              <w:rPr>
                <w:rFonts w:eastAsiaTheme="minorHAnsi"/>
              </w:rPr>
            </w:pPr>
            <w:r w:rsidRPr="00E01609">
              <w:rPr>
                <w:rFonts w:eastAsiaTheme="minorHAnsi"/>
              </w:rPr>
              <w:t xml:space="preserve">Development of Integrated human settlement </w:t>
            </w:r>
          </w:p>
          <w:p w:rsidP="00E01609" w:rsidR="00E01609" w:rsidRDefault="00E01609" w:rsidRPr="00E01609">
            <w:pPr>
              <w:spacing w:after="160" w:line="259" w:lineRule="auto"/>
              <w:rPr>
                <w:rFonts w:eastAsiaTheme="minorHAnsi"/>
              </w:rPr>
            </w:pPr>
          </w:p>
        </w:tc>
        <w:tc>
          <w:tcPr>
            <w:tcW w:type="pct" w:w="659"/>
          </w:tcPr>
          <w:p w:rsidP="00E01609" w:rsidR="00E01609" w:rsidRDefault="00E01609" w:rsidRPr="00E01609">
            <w:pPr>
              <w:spacing w:after="160" w:line="259" w:lineRule="auto"/>
              <w:rPr>
                <w:rFonts w:eastAsiaTheme="minorHAnsi"/>
              </w:rPr>
            </w:pPr>
            <w:r w:rsidRPr="00E01609">
              <w:rPr>
                <w:rFonts w:eastAsiaTheme="minorHAnsi"/>
              </w:rPr>
              <w:t>Number of integrated Human Settlement developed</w:t>
            </w:r>
          </w:p>
        </w:tc>
        <w:tc>
          <w:tcPr>
            <w:tcW w:type="pct" w:w="723"/>
          </w:tcPr>
          <w:p w:rsidP="00E01609" w:rsidR="00E01609" w:rsidRDefault="00E01609" w:rsidRPr="00E01609">
            <w:pPr>
              <w:spacing w:after="160" w:line="259" w:lineRule="auto"/>
              <w:rPr>
                <w:rFonts w:eastAsiaTheme="minorHAnsi"/>
              </w:rPr>
            </w:pPr>
            <w:r w:rsidRPr="00E01609">
              <w:rPr>
                <w:rFonts w:eastAsiaTheme="minorHAnsi"/>
              </w:rPr>
              <w:t>Settlement Planning</w:t>
            </w:r>
          </w:p>
          <w:p w:rsidP="00E01609" w:rsidR="00E01609" w:rsidRDefault="00E01609" w:rsidRPr="00E01609">
            <w:pPr>
              <w:spacing w:after="160" w:line="259" w:lineRule="auto"/>
              <w:rPr>
                <w:rFonts w:eastAsiaTheme="minorHAnsi"/>
              </w:rPr>
            </w:pPr>
          </w:p>
        </w:tc>
        <w:tc>
          <w:tcPr>
            <w:tcW w:type="pct" w:w="1320"/>
          </w:tcPr>
          <w:p w:rsidP="00E01609" w:rsidR="00E01609" w:rsidRDefault="00E01609" w:rsidRPr="00E01609">
            <w:pPr>
              <w:spacing w:after="160" w:line="259" w:lineRule="auto"/>
              <w:rPr>
                <w:rFonts w:eastAsiaTheme="minorHAnsi"/>
              </w:rPr>
            </w:pPr>
            <w:r w:rsidRPr="00E01609">
              <w:rPr>
                <w:rFonts w:eastAsiaTheme="minorHAnsi"/>
              </w:rPr>
              <w:t>Extension of Rhino-Ridge Township Boundary</w:t>
            </w:r>
          </w:p>
        </w:tc>
      </w:tr>
      <w:tr w:rsidR="00E01609" w:rsidRPr="00E01609" w:rsidTr="004E0AE7">
        <w:trPr>
          <w:trHeight w:val="619"/>
        </w:trPr>
        <w:tc>
          <w:tcPr>
            <w:tcW w:type="pct" w:w="849"/>
            <w:vMerge/>
          </w:tcPr>
          <w:p w:rsidP="00E01609" w:rsidR="00E01609" w:rsidRDefault="00E01609" w:rsidRPr="00E01609">
            <w:pPr>
              <w:spacing w:after="160" w:line="259" w:lineRule="auto"/>
              <w:rPr>
                <w:rFonts w:eastAsiaTheme="minorHAnsi"/>
              </w:rPr>
            </w:pPr>
          </w:p>
        </w:tc>
        <w:tc>
          <w:tcPr>
            <w:tcW w:type="pct" w:w="633"/>
            <w:vMerge/>
          </w:tcPr>
          <w:p w:rsidP="00E01609" w:rsidR="00E01609" w:rsidRDefault="00E01609" w:rsidRPr="00E01609">
            <w:pPr>
              <w:spacing w:after="160" w:line="259" w:lineRule="auto"/>
              <w:rPr>
                <w:rFonts w:eastAsiaTheme="minorHAnsi"/>
              </w:rPr>
            </w:pPr>
          </w:p>
        </w:tc>
        <w:tc>
          <w:tcPr>
            <w:tcW w:type="pct" w:w="816"/>
          </w:tcPr>
          <w:p w:rsidP="00E01609" w:rsidR="00E01609" w:rsidRDefault="00E01609" w:rsidRPr="00E01609">
            <w:pPr>
              <w:spacing w:after="160" w:line="259" w:lineRule="auto"/>
              <w:rPr>
                <w:rFonts w:eastAsiaTheme="minorHAnsi"/>
              </w:rPr>
            </w:pPr>
            <w:r w:rsidRPr="00E01609">
              <w:rPr>
                <w:rFonts w:eastAsiaTheme="minorHAnsi"/>
              </w:rPr>
              <w:t>Demarcation and formalization of stands</w:t>
            </w:r>
          </w:p>
        </w:tc>
        <w:tc>
          <w:tcPr>
            <w:tcW w:type="pct" w:w="659"/>
          </w:tcPr>
          <w:p w:rsidP="00E01609" w:rsidR="00E01609" w:rsidRDefault="00E01609" w:rsidRPr="00E01609">
            <w:pPr>
              <w:spacing w:after="160" w:line="259" w:lineRule="auto"/>
              <w:rPr>
                <w:rFonts w:eastAsiaTheme="minorHAnsi"/>
              </w:rPr>
            </w:pPr>
            <w:r w:rsidRPr="00E01609">
              <w:rPr>
                <w:rFonts w:eastAsiaTheme="minorHAnsi"/>
              </w:rPr>
              <w:t xml:space="preserve">Number of stands demarcated and formalized </w:t>
            </w:r>
          </w:p>
        </w:tc>
        <w:tc>
          <w:tcPr>
            <w:tcW w:type="pct" w:w="723"/>
          </w:tcPr>
          <w:p w:rsidP="00E01609" w:rsidR="00E01609" w:rsidRDefault="00E01609" w:rsidRPr="00E01609">
            <w:pPr>
              <w:spacing w:after="160" w:line="259" w:lineRule="auto"/>
              <w:rPr>
                <w:rFonts w:eastAsiaTheme="minorHAnsi"/>
              </w:rPr>
            </w:pPr>
            <w:r w:rsidRPr="00E01609">
              <w:rPr>
                <w:rFonts w:eastAsiaTheme="minorHAnsi"/>
              </w:rPr>
              <w:t>Settlement Planning</w:t>
            </w:r>
          </w:p>
        </w:tc>
        <w:tc>
          <w:tcPr>
            <w:tcW w:type="pct" w:w="1320"/>
          </w:tcPr>
          <w:p w:rsidP="00E01609" w:rsidR="00E01609" w:rsidRDefault="00E01609" w:rsidRPr="00E01609">
            <w:pPr>
              <w:spacing w:after="160" w:line="259" w:lineRule="auto"/>
              <w:rPr>
                <w:rFonts w:eastAsiaTheme="minorHAnsi"/>
              </w:rPr>
            </w:pPr>
            <w:r w:rsidRPr="00E01609">
              <w:rPr>
                <w:rFonts w:eastAsiaTheme="minorHAnsi"/>
              </w:rPr>
              <w:t>Demarcation and formalization of rural settlement</w:t>
            </w:r>
          </w:p>
        </w:tc>
      </w:tr>
      <w:tr w:rsidR="00E01609" w:rsidRPr="00E01609" w:rsidTr="004E0AE7">
        <w:trPr>
          <w:trHeight w:val="905"/>
        </w:trPr>
        <w:tc>
          <w:tcPr>
            <w:tcW w:type="pct" w:w="849"/>
            <w:vMerge/>
          </w:tcPr>
          <w:p w:rsidP="00E01609" w:rsidR="00E01609" w:rsidRDefault="00E01609" w:rsidRPr="00E01609">
            <w:pPr>
              <w:spacing w:after="160" w:line="259" w:lineRule="auto"/>
              <w:rPr>
                <w:rFonts w:eastAsiaTheme="minorHAnsi"/>
              </w:rPr>
            </w:pPr>
          </w:p>
        </w:tc>
        <w:tc>
          <w:tcPr>
            <w:tcW w:type="pct" w:w="633"/>
            <w:vMerge/>
          </w:tcPr>
          <w:p w:rsidP="00E01609" w:rsidR="00E01609" w:rsidRDefault="00E01609" w:rsidRPr="00E01609">
            <w:pPr>
              <w:spacing w:after="160" w:line="259" w:lineRule="auto"/>
              <w:rPr>
                <w:rFonts w:eastAsiaTheme="minorHAnsi"/>
              </w:rPr>
            </w:pPr>
          </w:p>
        </w:tc>
        <w:tc>
          <w:tcPr>
            <w:tcW w:type="pct" w:w="816"/>
          </w:tcPr>
          <w:p w:rsidP="00E01609" w:rsidR="00E01609" w:rsidRDefault="00E01609" w:rsidRPr="00E01609">
            <w:pPr>
              <w:spacing w:after="160" w:line="259" w:lineRule="auto"/>
              <w:rPr>
                <w:rFonts w:eastAsiaTheme="minorHAnsi"/>
              </w:rPr>
            </w:pPr>
            <w:r w:rsidRPr="00E01609">
              <w:rPr>
                <w:rFonts w:eastAsiaTheme="minorHAnsi"/>
              </w:rPr>
              <w:t>Ensure alignment of physical stands boundaries and cadastral beacons</w:t>
            </w:r>
          </w:p>
        </w:tc>
        <w:tc>
          <w:tcPr>
            <w:tcW w:type="pct" w:w="659"/>
          </w:tcPr>
          <w:p w:rsidP="00E01609" w:rsidR="00E01609" w:rsidRDefault="00E01609" w:rsidRPr="00E01609">
            <w:pPr>
              <w:spacing w:after="160" w:line="259" w:lineRule="auto"/>
              <w:rPr>
                <w:rFonts w:eastAsiaTheme="minorHAnsi"/>
              </w:rPr>
            </w:pPr>
            <w:r w:rsidRPr="00E01609">
              <w:rPr>
                <w:rFonts w:eastAsiaTheme="minorHAnsi"/>
              </w:rPr>
              <w:t>Number of stands resurveyed</w:t>
            </w:r>
          </w:p>
          <w:p w:rsidP="00E01609" w:rsidR="00E01609" w:rsidRDefault="00E01609" w:rsidRPr="00E01609">
            <w:pPr>
              <w:spacing w:after="160" w:line="259" w:lineRule="auto"/>
              <w:rPr>
                <w:rFonts w:eastAsiaTheme="minorHAnsi"/>
              </w:rPr>
            </w:pPr>
          </w:p>
        </w:tc>
        <w:tc>
          <w:tcPr>
            <w:tcW w:type="pct" w:w="723"/>
          </w:tcPr>
          <w:p w:rsidP="00E01609" w:rsidR="00E01609" w:rsidRDefault="00E01609" w:rsidRPr="00E01609">
            <w:pPr>
              <w:spacing w:after="160" w:line="259" w:lineRule="auto"/>
              <w:rPr>
                <w:rFonts w:eastAsiaTheme="minorHAnsi"/>
              </w:rPr>
            </w:pPr>
            <w:r w:rsidRPr="00E01609">
              <w:rPr>
                <w:rFonts w:eastAsiaTheme="minorHAnsi"/>
              </w:rPr>
              <w:t>Replacement of boundary beacons</w:t>
            </w:r>
          </w:p>
          <w:p w:rsidP="00E01609" w:rsidR="00E01609" w:rsidRDefault="00E01609" w:rsidRPr="00E01609">
            <w:pPr>
              <w:spacing w:after="160" w:line="259" w:lineRule="auto"/>
              <w:rPr>
                <w:rFonts w:eastAsiaTheme="minorHAnsi"/>
              </w:rPr>
            </w:pPr>
          </w:p>
        </w:tc>
        <w:tc>
          <w:tcPr>
            <w:tcW w:type="pct" w:w="1320"/>
          </w:tcPr>
          <w:p w:rsidP="00E01609" w:rsidR="00E01609" w:rsidRDefault="00E01609" w:rsidRPr="00E01609">
            <w:pPr>
              <w:spacing w:after="160" w:line="259" w:lineRule="auto"/>
              <w:rPr>
                <w:rFonts w:eastAsiaTheme="minorHAnsi"/>
              </w:rPr>
            </w:pPr>
            <w:r w:rsidRPr="00E01609">
              <w:rPr>
                <w:rFonts w:eastAsiaTheme="minorHAnsi"/>
              </w:rPr>
              <w:t>Re-survey of Messina-Nancefield Ext 8, 9 and 10</w:t>
            </w:r>
          </w:p>
          <w:p w:rsidP="00E01609" w:rsidR="00E01609" w:rsidRDefault="00E01609" w:rsidRPr="00E01609">
            <w:pPr>
              <w:spacing w:after="160" w:line="259" w:lineRule="auto"/>
              <w:rPr>
                <w:rFonts w:eastAsiaTheme="minorHAnsi"/>
              </w:rPr>
            </w:pPr>
          </w:p>
        </w:tc>
      </w:tr>
      <w:tr w:rsidR="00E01609" w:rsidRPr="00E01609" w:rsidTr="004E0AE7">
        <w:trPr>
          <w:trHeight w:val="900"/>
        </w:trPr>
        <w:tc>
          <w:tcPr>
            <w:tcW w:type="pct" w:w="849"/>
            <w:vMerge/>
          </w:tcPr>
          <w:p w:rsidP="00E01609" w:rsidR="00E01609" w:rsidRDefault="00E01609" w:rsidRPr="00E01609">
            <w:pPr>
              <w:spacing w:after="160" w:line="259" w:lineRule="auto"/>
              <w:rPr>
                <w:rFonts w:eastAsiaTheme="minorHAnsi"/>
              </w:rPr>
            </w:pPr>
          </w:p>
        </w:tc>
        <w:tc>
          <w:tcPr>
            <w:tcW w:type="pct" w:w="633"/>
            <w:vMerge/>
          </w:tcPr>
          <w:p w:rsidP="00E01609" w:rsidR="00E01609" w:rsidRDefault="00E01609" w:rsidRPr="00E01609">
            <w:pPr>
              <w:spacing w:after="160" w:line="259" w:lineRule="auto"/>
              <w:rPr>
                <w:rFonts w:eastAsiaTheme="minorHAnsi"/>
              </w:rPr>
            </w:pPr>
          </w:p>
        </w:tc>
        <w:tc>
          <w:tcPr>
            <w:tcW w:type="pct" w:w="816"/>
          </w:tcPr>
          <w:p w:rsidP="00E01609" w:rsidR="00E01609" w:rsidRDefault="00E01609" w:rsidRPr="00E01609">
            <w:pPr>
              <w:spacing w:after="160" w:line="259" w:lineRule="auto"/>
              <w:rPr>
                <w:rFonts w:eastAsiaTheme="minorHAnsi"/>
              </w:rPr>
            </w:pPr>
            <w:r w:rsidRPr="00E01609">
              <w:rPr>
                <w:rFonts w:eastAsiaTheme="minorHAnsi"/>
              </w:rPr>
              <w:t>Development of CBD Regeneration Plan</w:t>
            </w:r>
          </w:p>
        </w:tc>
        <w:tc>
          <w:tcPr>
            <w:tcW w:type="pct" w:w="659"/>
          </w:tcPr>
          <w:p w:rsidP="00E01609" w:rsidR="00E01609" w:rsidRDefault="00E01609" w:rsidRPr="00E01609">
            <w:pPr>
              <w:spacing w:after="160" w:line="259" w:lineRule="auto"/>
              <w:rPr>
                <w:rFonts w:eastAsiaTheme="minorHAnsi"/>
              </w:rPr>
            </w:pPr>
            <w:r w:rsidRPr="00E01609">
              <w:rPr>
                <w:rFonts w:eastAsiaTheme="minorHAnsi"/>
              </w:rPr>
              <w:t xml:space="preserve">Number of CBD Regeneration plan developed  </w:t>
            </w:r>
          </w:p>
        </w:tc>
        <w:tc>
          <w:tcPr>
            <w:tcW w:type="pct" w:w="723"/>
          </w:tcPr>
          <w:p w:rsidP="00E01609" w:rsidR="00E01609" w:rsidRDefault="00E01609" w:rsidRPr="00E01609">
            <w:pPr>
              <w:spacing w:after="160" w:line="259" w:lineRule="auto"/>
              <w:rPr>
                <w:rFonts w:eastAsiaTheme="minorHAnsi"/>
              </w:rPr>
            </w:pPr>
            <w:r w:rsidRPr="00E01609">
              <w:rPr>
                <w:rFonts w:eastAsiaTheme="minorHAnsi"/>
              </w:rPr>
              <w:t>Urban renewal programme</w:t>
            </w:r>
          </w:p>
        </w:tc>
        <w:tc>
          <w:tcPr>
            <w:tcW w:type="pct" w:w="1320"/>
          </w:tcPr>
          <w:p w:rsidP="00E01609" w:rsidR="00E01609" w:rsidRDefault="00E01609" w:rsidRPr="00E01609">
            <w:pPr>
              <w:spacing w:after="160" w:line="259" w:lineRule="auto"/>
              <w:rPr>
                <w:rFonts w:eastAsiaTheme="minorHAnsi"/>
              </w:rPr>
            </w:pPr>
            <w:r w:rsidRPr="00E01609">
              <w:rPr>
                <w:rFonts w:eastAsiaTheme="minorHAnsi"/>
              </w:rPr>
              <w:t>Development of Musina Urban renewal Plan/ Strategy</w:t>
            </w:r>
          </w:p>
        </w:tc>
      </w:tr>
      <w:tr w:rsidR="00E01609" w:rsidRPr="00E01609" w:rsidTr="004E0AE7">
        <w:trPr>
          <w:trHeight w:val="519"/>
        </w:trPr>
        <w:tc>
          <w:tcPr>
            <w:tcW w:type="pct" w:w="849"/>
            <w:vMerge/>
          </w:tcPr>
          <w:p w:rsidP="00E01609" w:rsidR="00E01609" w:rsidRDefault="00E01609" w:rsidRPr="00E01609">
            <w:pPr>
              <w:spacing w:after="160" w:line="259" w:lineRule="auto"/>
              <w:rPr>
                <w:rFonts w:eastAsiaTheme="minorHAnsi"/>
              </w:rPr>
            </w:pPr>
          </w:p>
        </w:tc>
        <w:tc>
          <w:tcPr>
            <w:tcW w:type="pct" w:w="633"/>
            <w:vMerge/>
          </w:tcPr>
          <w:p w:rsidP="00E01609" w:rsidR="00E01609" w:rsidRDefault="00E01609" w:rsidRPr="00E01609">
            <w:pPr>
              <w:spacing w:after="160" w:line="259" w:lineRule="auto"/>
              <w:rPr>
                <w:rFonts w:eastAsiaTheme="minorHAnsi"/>
              </w:rPr>
            </w:pPr>
          </w:p>
        </w:tc>
        <w:tc>
          <w:tcPr>
            <w:tcW w:type="pct" w:w="816"/>
          </w:tcPr>
          <w:p w:rsidP="00E01609" w:rsidR="00E01609" w:rsidRDefault="00E01609" w:rsidRPr="00E01609">
            <w:pPr>
              <w:spacing w:after="160" w:line="259" w:lineRule="auto"/>
              <w:rPr>
                <w:rFonts w:eastAsiaTheme="minorHAnsi"/>
              </w:rPr>
            </w:pPr>
            <w:r w:rsidRPr="00E01609">
              <w:rPr>
                <w:rFonts w:eastAsiaTheme="minorHAnsi"/>
              </w:rPr>
              <w:t>Development of Spatial Information System</w:t>
            </w:r>
          </w:p>
        </w:tc>
        <w:tc>
          <w:tcPr>
            <w:tcW w:type="pct" w:w="659"/>
          </w:tcPr>
          <w:p w:rsidP="00E01609" w:rsidR="00E01609" w:rsidRDefault="00E01609" w:rsidRPr="00E01609">
            <w:pPr>
              <w:spacing w:after="160" w:line="259" w:lineRule="auto"/>
              <w:rPr>
                <w:rFonts w:eastAsiaTheme="minorHAnsi"/>
              </w:rPr>
            </w:pPr>
            <w:r w:rsidRPr="00E01609">
              <w:rPr>
                <w:rFonts w:eastAsiaTheme="minorHAnsi"/>
              </w:rPr>
              <w:t>Number of Spatial Information System Developed</w:t>
            </w:r>
          </w:p>
        </w:tc>
        <w:tc>
          <w:tcPr>
            <w:tcW w:type="pct" w:w="723"/>
          </w:tcPr>
          <w:p w:rsidP="00E01609" w:rsidR="00E01609" w:rsidRDefault="00E01609" w:rsidRPr="00E01609">
            <w:pPr>
              <w:spacing w:after="160" w:line="259" w:lineRule="auto"/>
              <w:rPr>
                <w:rFonts w:eastAsiaTheme="minorHAnsi"/>
              </w:rPr>
            </w:pPr>
            <w:r w:rsidRPr="00E01609">
              <w:rPr>
                <w:rFonts w:eastAsiaTheme="minorHAnsi"/>
              </w:rPr>
              <w:t>Spatial Information System</w:t>
            </w:r>
          </w:p>
          <w:p w:rsidP="00E01609" w:rsidR="00E01609" w:rsidRDefault="00E01609" w:rsidRPr="00E01609">
            <w:pPr>
              <w:spacing w:after="160" w:line="259" w:lineRule="auto"/>
              <w:rPr>
                <w:rFonts w:eastAsiaTheme="minorHAnsi"/>
              </w:rPr>
            </w:pPr>
          </w:p>
        </w:tc>
        <w:tc>
          <w:tcPr>
            <w:tcW w:type="pct" w:w="1320"/>
          </w:tcPr>
          <w:p w:rsidP="00E01609" w:rsidR="00E01609" w:rsidRDefault="00E01609" w:rsidRPr="00E01609">
            <w:pPr>
              <w:spacing w:after="160" w:line="259" w:lineRule="auto"/>
              <w:rPr>
                <w:rFonts w:eastAsiaTheme="minorHAnsi"/>
              </w:rPr>
            </w:pPr>
            <w:r w:rsidRPr="00E01609">
              <w:rPr>
                <w:rFonts w:eastAsiaTheme="minorHAnsi"/>
              </w:rPr>
              <w:t>Procurement of Geographical Information System and survey data capturing tools/equipment</w:t>
            </w:r>
          </w:p>
          <w:p w:rsidP="00E01609" w:rsidR="00E01609" w:rsidRDefault="00E01609" w:rsidRPr="00E01609">
            <w:pPr>
              <w:spacing w:after="160" w:line="259" w:lineRule="auto"/>
              <w:rPr>
                <w:rFonts w:eastAsiaTheme="minorHAnsi"/>
              </w:rPr>
            </w:pPr>
          </w:p>
        </w:tc>
      </w:tr>
      <w:tr w:rsidR="00E01609" w:rsidRPr="00E01609" w:rsidTr="004E0AE7">
        <w:trPr>
          <w:trHeight w:val="1420"/>
        </w:trPr>
        <w:tc>
          <w:tcPr>
            <w:tcW w:type="pct" w:w="849"/>
            <w:vMerge/>
          </w:tcPr>
          <w:p w:rsidP="00E01609" w:rsidR="00E01609" w:rsidRDefault="00E01609" w:rsidRPr="00E01609">
            <w:pPr>
              <w:spacing w:after="160" w:line="259" w:lineRule="auto"/>
              <w:rPr>
                <w:rFonts w:eastAsiaTheme="minorHAnsi"/>
              </w:rPr>
            </w:pPr>
          </w:p>
        </w:tc>
        <w:tc>
          <w:tcPr>
            <w:tcW w:type="pct" w:w="633"/>
            <w:vMerge/>
          </w:tcPr>
          <w:p w:rsidP="00E01609" w:rsidR="00E01609" w:rsidRDefault="00E01609" w:rsidRPr="00E01609">
            <w:pPr>
              <w:spacing w:after="160" w:line="259" w:lineRule="auto"/>
              <w:rPr>
                <w:rFonts w:eastAsiaTheme="minorHAnsi"/>
              </w:rPr>
            </w:pPr>
          </w:p>
        </w:tc>
        <w:tc>
          <w:tcPr>
            <w:tcW w:type="pct" w:w="816"/>
          </w:tcPr>
          <w:p w:rsidP="00E01609" w:rsidR="00E01609" w:rsidRDefault="00E01609" w:rsidRPr="00E01609">
            <w:pPr>
              <w:spacing w:after="160" w:line="259" w:lineRule="auto"/>
              <w:rPr>
                <w:rFonts w:eastAsiaTheme="minorHAnsi"/>
              </w:rPr>
            </w:pPr>
            <w:r w:rsidRPr="00E01609">
              <w:rPr>
                <w:rFonts w:eastAsiaTheme="minorHAnsi"/>
              </w:rPr>
              <w:t>Development of policies and by-laws</w:t>
            </w:r>
          </w:p>
        </w:tc>
        <w:tc>
          <w:tcPr>
            <w:tcW w:type="pct" w:w="659"/>
          </w:tcPr>
          <w:p w:rsidP="00E01609" w:rsidR="00E01609" w:rsidRDefault="00E01609" w:rsidRPr="00E01609">
            <w:pPr>
              <w:spacing w:after="160" w:line="259" w:lineRule="auto"/>
              <w:rPr>
                <w:rFonts w:eastAsiaTheme="minorHAnsi"/>
              </w:rPr>
            </w:pPr>
            <w:r w:rsidRPr="00E01609">
              <w:rPr>
                <w:rFonts w:eastAsiaTheme="minorHAnsi"/>
              </w:rPr>
              <w:t xml:space="preserve">Number of policies and by-law developed </w:t>
            </w:r>
          </w:p>
        </w:tc>
        <w:tc>
          <w:tcPr>
            <w:tcW w:type="pct" w:w="723"/>
          </w:tcPr>
          <w:p w:rsidP="00E01609" w:rsidR="00E01609" w:rsidRDefault="00E01609" w:rsidRPr="00E01609">
            <w:pPr>
              <w:spacing w:after="160" w:line="259" w:lineRule="auto"/>
              <w:rPr>
                <w:rFonts w:eastAsiaTheme="minorHAnsi"/>
              </w:rPr>
            </w:pPr>
            <w:r w:rsidRPr="00E01609">
              <w:rPr>
                <w:rFonts w:eastAsiaTheme="minorHAnsi"/>
              </w:rPr>
              <w:t>Policies and By-laws</w:t>
            </w:r>
          </w:p>
          <w:p w:rsidP="00E01609" w:rsidR="00E01609" w:rsidRDefault="00E01609" w:rsidRPr="00E01609">
            <w:pPr>
              <w:spacing w:after="160" w:line="259" w:lineRule="auto"/>
              <w:rPr>
                <w:rFonts w:eastAsiaTheme="minorHAnsi"/>
              </w:rPr>
            </w:pPr>
          </w:p>
        </w:tc>
        <w:tc>
          <w:tcPr>
            <w:tcW w:type="pct" w:w="1320"/>
          </w:tcPr>
          <w:p w:rsidP="00E01609" w:rsidR="00E01609" w:rsidRDefault="00E01609" w:rsidRPr="00E01609">
            <w:pPr>
              <w:spacing w:after="160" w:line="259" w:lineRule="auto"/>
              <w:rPr>
                <w:rFonts w:eastAsiaTheme="minorHAnsi"/>
              </w:rPr>
            </w:pPr>
            <w:r w:rsidRPr="00E01609">
              <w:rPr>
                <w:rFonts w:eastAsiaTheme="minorHAnsi"/>
              </w:rPr>
              <w:t xml:space="preserve">Development of Densification policy and Precinct Plan </w:t>
            </w:r>
          </w:p>
          <w:p w:rsidP="00E01609" w:rsidR="00E01609" w:rsidRDefault="00E01609" w:rsidRPr="00E01609">
            <w:pPr>
              <w:spacing w:after="160" w:line="259" w:lineRule="auto"/>
              <w:rPr>
                <w:rFonts w:eastAsiaTheme="minorHAnsi"/>
              </w:rPr>
            </w:pPr>
            <w:r w:rsidRPr="00E01609">
              <w:rPr>
                <w:rFonts w:eastAsiaTheme="minorHAnsi"/>
              </w:rPr>
              <w:t>Review of Musina Land Use Scheme</w:t>
            </w:r>
          </w:p>
          <w:p w:rsidP="00E01609" w:rsidR="00E01609" w:rsidRDefault="00E01609" w:rsidRPr="00E01609">
            <w:pPr>
              <w:spacing w:after="160" w:line="259" w:lineRule="auto"/>
              <w:rPr>
                <w:rFonts w:eastAsiaTheme="minorHAnsi"/>
              </w:rPr>
            </w:pPr>
            <w:r w:rsidRPr="00E01609">
              <w:rPr>
                <w:rFonts w:eastAsiaTheme="minorHAnsi"/>
              </w:rPr>
              <w:t>Review of Municipal Spatial Development Framework</w:t>
            </w:r>
          </w:p>
          <w:p w:rsidP="00E01609" w:rsidR="00E01609" w:rsidRDefault="00E01609" w:rsidRPr="00E01609">
            <w:pPr>
              <w:spacing w:after="160" w:line="259" w:lineRule="auto"/>
              <w:rPr>
                <w:rFonts w:eastAsiaTheme="minorHAnsi"/>
              </w:rPr>
            </w:pPr>
            <w:r w:rsidRPr="00E01609">
              <w:rPr>
                <w:rFonts w:eastAsiaTheme="minorHAnsi"/>
              </w:rPr>
              <w:t xml:space="preserve">Review of Spatial Planning and Land </w:t>
            </w:r>
            <w:r w:rsidRPr="00E01609">
              <w:rPr>
                <w:rFonts w:eastAsiaTheme="minorHAnsi"/>
              </w:rPr>
              <w:lastRenderedPageBreak/>
              <w:t>Use Management By-law 2016</w:t>
            </w:r>
          </w:p>
        </w:tc>
      </w:tr>
      <w:tr w:rsidR="00E01609" w:rsidRPr="00E01609" w:rsidTr="004E0AE7">
        <w:trPr>
          <w:trHeight w:val="1120"/>
        </w:trPr>
        <w:tc>
          <w:tcPr>
            <w:tcW w:type="pct" w:w="849"/>
            <w:vMerge/>
          </w:tcPr>
          <w:p w:rsidP="00E01609" w:rsidR="00E01609" w:rsidRDefault="00E01609" w:rsidRPr="00E01609">
            <w:pPr>
              <w:spacing w:after="160" w:line="259" w:lineRule="auto"/>
              <w:rPr>
                <w:rFonts w:eastAsiaTheme="minorHAnsi"/>
              </w:rPr>
            </w:pPr>
          </w:p>
        </w:tc>
        <w:tc>
          <w:tcPr>
            <w:tcW w:type="pct" w:w="633"/>
            <w:vMerge/>
          </w:tcPr>
          <w:p w:rsidP="00E01609" w:rsidR="00E01609" w:rsidRDefault="00E01609" w:rsidRPr="00E01609">
            <w:pPr>
              <w:spacing w:after="160" w:line="259" w:lineRule="auto"/>
              <w:rPr>
                <w:rFonts w:eastAsiaTheme="minorHAnsi"/>
              </w:rPr>
            </w:pPr>
          </w:p>
        </w:tc>
        <w:tc>
          <w:tcPr>
            <w:tcW w:type="pct" w:w="816"/>
          </w:tcPr>
          <w:p w:rsidP="00E01609" w:rsidR="00E01609" w:rsidRDefault="00E01609" w:rsidRPr="00E01609">
            <w:pPr>
              <w:spacing w:after="160" w:line="259" w:lineRule="auto"/>
              <w:rPr>
                <w:rFonts w:eastAsiaTheme="minorHAnsi"/>
              </w:rPr>
            </w:pPr>
            <w:r w:rsidRPr="00E01609">
              <w:rPr>
                <w:rFonts w:eastAsiaTheme="minorHAnsi"/>
              </w:rPr>
              <w:t>Eradication of illegal land use and development</w:t>
            </w:r>
          </w:p>
          <w:p w:rsidP="00E01609" w:rsidR="00E01609" w:rsidRDefault="00E01609" w:rsidRPr="00E01609">
            <w:pPr>
              <w:spacing w:after="160" w:line="259" w:lineRule="auto"/>
              <w:rPr>
                <w:rFonts w:eastAsiaTheme="minorHAnsi"/>
              </w:rPr>
            </w:pPr>
          </w:p>
        </w:tc>
        <w:tc>
          <w:tcPr>
            <w:tcW w:type="pct" w:w="659"/>
          </w:tcPr>
          <w:p w:rsidP="00E01609" w:rsidR="00E01609" w:rsidRDefault="00E01609" w:rsidRPr="00E01609">
            <w:pPr>
              <w:spacing w:after="160" w:line="259" w:lineRule="auto"/>
              <w:rPr>
                <w:rFonts w:eastAsiaTheme="minorHAnsi"/>
              </w:rPr>
            </w:pPr>
            <w:r w:rsidRPr="00E01609">
              <w:rPr>
                <w:rFonts w:eastAsiaTheme="minorHAnsi"/>
              </w:rPr>
              <w:t xml:space="preserve">Number of clean-up operation undertaken </w:t>
            </w:r>
          </w:p>
        </w:tc>
        <w:tc>
          <w:tcPr>
            <w:tcW w:type="pct" w:w="723"/>
          </w:tcPr>
          <w:p w:rsidP="00E01609" w:rsidR="00E01609" w:rsidRDefault="00E01609" w:rsidRPr="00E01609">
            <w:pPr>
              <w:spacing w:after="160" w:line="259" w:lineRule="auto"/>
              <w:rPr>
                <w:rFonts w:eastAsiaTheme="minorHAnsi"/>
              </w:rPr>
            </w:pPr>
            <w:r w:rsidRPr="00E01609">
              <w:rPr>
                <w:rFonts w:eastAsiaTheme="minorHAnsi"/>
              </w:rPr>
              <w:t xml:space="preserve">Minimize number of illegal uses on land </w:t>
            </w:r>
          </w:p>
          <w:p w:rsidP="00E01609" w:rsidR="00E01609" w:rsidRDefault="00E01609" w:rsidRPr="00E01609">
            <w:pPr>
              <w:spacing w:after="160" w:line="259" w:lineRule="auto"/>
              <w:rPr>
                <w:rFonts w:eastAsiaTheme="minorHAnsi"/>
              </w:rPr>
            </w:pPr>
          </w:p>
        </w:tc>
        <w:tc>
          <w:tcPr>
            <w:tcW w:type="pct" w:w="1320"/>
          </w:tcPr>
          <w:p w:rsidP="00E01609" w:rsidR="00E01609" w:rsidRDefault="00E01609" w:rsidRPr="00E01609">
            <w:pPr>
              <w:spacing w:after="160" w:line="259" w:lineRule="auto"/>
              <w:rPr>
                <w:rFonts w:eastAsiaTheme="minorHAnsi"/>
              </w:rPr>
            </w:pPr>
            <w:r w:rsidRPr="00E01609">
              <w:rPr>
                <w:rFonts w:eastAsiaTheme="minorHAnsi"/>
              </w:rPr>
              <w:t>Illegal operation enforcement</w:t>
            </w:r>
          </w:p>
          <w:p w:rsidP="00E01609" w:rsidR="00E01609" w:rsidRDefault="00E01609" w:rsidRPr="00E01609">
            <w:pPr>
              <w:spacing w:after="160" w:line="259" w:lineRule="auto"/>
              <w:rPr>
                <w:rFonts w:eastAsiaTheme="minorHAnsi"/>
              </w:rPr>
            </w:pPr>
            <w:r w:rsidRPr="00E01609">
              <w:rPr>
                <w:rFonts w:eastAsiaTheme="minorHAnsi"/>
              </w:rPr>
              <w:t xml:space="preserve">Development of by-law to combat illegal occupation of land </w:t>
            </w:r>
          </w:p>
          <w:p w:rsidP="00E01609" w:rsidR="00E01609" w:rsidRDefault="00E01609" w:rsidRPr="00E01609">
            <w:pPr>
              <w:spacing w:after="160" w:line="259" w:lineRule="auto"/>
              <w:rPr>
                <w:rFonts w:eastAsiaTheme="minorHAnsi"/>
              </w:rPr>
            </w:pPr>
            <w:r w:rsidRPr="00E01609">
              <w:rPr>
                <w:rFonts w:eastAsiaTheme="minorHAnsi"/>
              </w:rPr>
              <w:t>Conduct land development workshop and awareness campaign</w:t>
            </w:r>
          </w:p>
        </w:tc>
      </w:tr>
      <w:tr w:rsidR="00E01609" w:rsidRPr="00E01609" w:rsidTr="004E0AE7">
        <w:trPr>
          <w:trHeight w:val="1227"/>
        </w:trPr>
        <w:tc>
          <w:tcPr>
            <w:tcW w:type="pct" w:w="849"/>
            <w:vMerge/>
          </w:tcPr>
          <w:p w:rsidP="00E01609" w:rsidR="00E01609" w:rsidRDefault="00E01609" w:rsidRPr="00E01609">
            <w:pPr>
              <w:spacing w:after="160" w:line="259" w:lineRule="auto"/>
              <w:rPr>
                <w:rFonts w:eastAsiaTheme="minorHAnsi"/>
              </w:rPr>
            </w:pPr>
          </w:p>
        </w:tc>
        <w:tc>
          <w:tcPr>
            <w:tcW w:type="pct" w:w="633"/>
            <w:vMerge/>
          </w:tcPr>
          <w:p w:rsidP="00E01609" w:rsidR="00E01609" w:rsidRDefault="00E01609" w:rsidRPr="00E01609">
            <w:pPr>
              <w:spacing w:after="160" w:line="259" w:lineRule="auto"/>
              <w:rPr>
                <w:rFonts w:eastAsiaTheme="minorHAnsi"/>
              </w:rPr>
            </w:pPr>
          </w:p>
        </w:tc>
        <w:tc>
          <w:tcPr>
            <w:tcW w:type="pct" w:w="816"/>
          </w:tcPr>
          <w:p w:rsidP="00E01609" w:rsidR="00E01609" w:rsidRDefault="00E01609" w:rsidRPr="00E01609">
            <w:pPr>
              <w:spacing w:after="160" w:line="259" w:lineRule="auto"/>
              <w:rPr>
                <w:rFonts w:eastAsiaTheme="minorHAnsi"/>
              </w:rPr>
            </w:pPr>
            <w:r w:rsidRPr="00E01609">
              <w:rPr>
                <w:rFonts w:eastAsiaTheme="minorHAnsi"/>
              </w:rPr>
              <w:t xml:space="preserve">Public transport infrastructure </w:t>
            </w:r>
          </w:p>
        </w:tc>
        <w:tc>
          <w:tcPr>
            <w:tcW w:type="pct" w:w="659"/>
          </w:tcPr>
          <w:p w:rsidP="00E01609" w:rsidR="00E01609" w:rsidRDefault="00E01609" w:rsidRPr="00E01609">
            <w:pPr>
              <w:spacing w:after="160" w:line="259" w:lineRule="auto"/>
              <w:rPr>
                <w:rFonts w:eastAsiaTheme="minorHAnsi"/>
              </w:rPr>
            </w:pPr>
            <w:r w:rsidRPr="00E01609">
              <w:rPr>
                <w:rFonts w:eastAsiaTheme="minorHAnsi"/>
              </w:rPr>
              <w:t>Number of public transport infrastructure developed</w:t>
            </w:r>
          </w:p>
        </w:tc>
        <w:tc>
          <w:tcPr>
            <w:tcW w:type="pct" w:w="723"/>
          </w:tcPr>
          <w:p w:rsidP="00E01609" w:rsidR="00E01609" w:rsidRDefault="00E01609" w:rsidRPr="00E01609">
            <w:pPr>
              <w:spacing w:after="160" w:line="259" w:lineRule="auto"/>
              <w:rPr>
                <w:rFonts w:eastAsiaTheme="minorHAnsi"/>
              </w:rPr>
            </w:pPr>
            <w:r w:rsidRPr="00E01609">
              <w:rPr>
                <w:rFonts w:eastAsiaTheme="minorHAnsi"/>
              </w:rPr>
              <w:t>Development of public transport infrastructure</w:t>
            </w:r>
          </w:p>
        </w:tc>
        <w:tc>
          <w:tcPr>
            <w:tcW w:type="pct" w:w="1320"/>
          </w:tcPr>
          <w:p w:rsidP="00E01609" w:rsidR="00E01609" w:rsidRDefault="00E01609" w:rsidRPr="00E01609">
            <w:pPr>
              <w:spacing w:after="160" w:line="259" w:lineRule="auto"/>
              <w:rPr>
                <w:rFonts w:eastAsiaTheme="minorHAnsi"/>
              </w:rPr>
            </w:pPr>
            <w:r w:rsidRPr="00E01609">
              <w:rPr>
                <w:rFonts w:eastAsiaTheme="minorHAnsi"/>
              </w:rPr>
              <w:t>Subdivision Portion 39 of the Farm Messina 4 MT</w:t>
            </w:r>
          </w:p>
        </w:tc>
      </w:tr>
      <w:tr w:rsidR="00E01609" w:rsidRPr="00E01609" w:rsidTr="004E0AE7">
        <w:trPr>
          <w:trHeight w:val="686"/>
        </w:trPr>
        <w:tc>
          <w:tcPr>
            <w:tcW w:type="pct" w:w="849"/>
            <w:vMerge/>
          </w:tcPr>
          <w:p w:rsidP="00E01609" w:rsidR="00E01609" w:rsidRDefault="00E01609" w:rsidRPr="00E01609">
            <w:pPr>
              <w:spacing w:after="160" w:line="259" w:lineRule="auto"/>
              <w:rPr>
                <w:rFonts w:eastAsiaTheme="minorHAnsi"/>
              </w:rPr>
            </w:pPr>
          </w:p>
        </w:tc>
        <w:tc>
          <w:tcPr>
            <w:tcW w:type="pct" w:w="633"/>
            <w:vMerge/>
          </w:tcPr>
          <w:p w:rsidP="00E01609" w:rsidR="00E01609" w:rsidRDefault="00E01609" w:rsidRPr="00E01609">
            <w:pPr>
              <w:spacing w:after="160" w:line="259" w:lineRule="auto"/>
              <w:rPr>
                <w:rFonts w:eastAsiaTheme="minorHAnsi"/>
              </w:rPr>
            </w:pPr>
          </w:p>
        </w:tc>
        <w:tc>
          <w:tcPr>
            <w:tcW w:type="pct" w:w="816"/>
          </w:tcPr>
          <w:p w:rsidP="00E01609" w:rsidR="00E01609" w:rsidRDefault="00E01609" w:rsidRPr="00E01609">
            <w:pPr>
              <w:spacing w:after="160" w:line="259" w:lineRule="auto"/>
              <w:rPr>
                <w:rFonts w:eastAsiaTheme="minorHAnsi"/>
              </w:rPr>
            </w:pPr>
            <w:r w:rsidRPr="00E01609">
              <w:rPr>
                <w:rFonts w:eastAsiaTheme="minorHAnsi"/>
              </w:rPr>
              <w:t>Determine land suitability around Musina CBD</w:t>
            </w:r>
          </w:p>
        </w:tc>
        <w:tc>
          <w:tcPr>
            <w:tcW w:type="pct" w:w="659"/>
          </w:tcPr>
          <w:p w:rsidP="00E01609" w:rsidR="00E01609" w:rsidRDefault="00E01609" w:rsidRPr="00E01609">
            <w:pPr>
              <w:spacing w:after="160" w:line="259" w:lineRule="auto"/>
              <w:rPr>
                <w:rFonts w:eastAsiaTheme="minorHAnsi"/>
              </w:rPr>
            </w:pPr>
            <w:r w:rsidRPr="00E01609">
              <w:rPr>
                <w:rFonts w:eastAsiaTheme="minorHAnsi"/>
              </w:rPr>
              <w:t>Number of existing mine cavities</w:t>
            </w:r>
          </w:p>
        </w:tc>
        <w:tc>
          <w:tcPr>
            <w:tcW w:type="pct" w:w="723"/>
          </w:tcPr>
          <w:p w:rsidP="00E01609" w:rsidR="00E01609" w:rsidRDefault="00E01609" w:rsidRPr="00E01609">
            <w:pPr>
              <w:spacing w:after="160" w:line="259" w:lineRule="auto"/>
              <w:rPr>
                <w:rFonts w:eastAsiaTheme="minorHAnsi"/>
              </w:rPr>
            </w:pPr>
            <w:r w:rsidRPr="00E01609">
              <w:rPr>
                <w:rFonts w:eastAsiaTheme="minorHAnsi"/>
              </w:rPr>
              <w:t>Conduct survey of underground mine cavities</w:t>
            </w:r>
          </w:p>
        </w:tc>
        <w:tc>
          <w:tcPr>
            <w:tcW w:type="pct" w:w="1320"/>
          </w:tcPr>
          <w:p w:rsidP="00E01609" w:rsidR="00E01609" w:rsidRDefault="00E01609" w:rsidRPr="00E01609">
            <w:pPr>
              <w:spacing w:after="160" w:line="259" w:lineRule="auto"/>
              <w:rPr>
                <w:rFonts w:eastAsiaTheme="minorHAnsi"/>
              </w:rPr>
            </w:pPr>
            <w:r w:rsidRPr="00E01609">
              <w:rPr>
                <w:rFonts w:eastAsiaTheme="minorHAnsi"/>
              </w:rPr>
              <w:t>Conduct geo-physic analysis to determine underground mine cavities</w:t>
            </w:r>
          </w:p>
        </w:tc>
      </w:tr>
      <w:tr w:rsidR="00E01609" w:rsidRPr="00E01609" w:rsidTr="004E0AE7">
        <w:tc>
          <w:tcPr>
            <w:tcW w:type="pct" w:w="849"/>
            <w:vMerge/>
          </w:tcPr>
          <w:p w:rsidP="00E01609" w:rsidR="00E01609" w:rsidRDefault="00E01609" w:rsidRPr="00E01609">
            <w:pPr>
              <w:spacing w:after="160" w:line="259" w:lineRule="auto"/>
              <w:rPr>
                <w:rFonts w:eastAsiaTheme="minorHAnsi"/>
              </w:rPr>
            </w:pPr>
          </w:p>
        </w:tc>
        <w:tc>
          <w:tcPr>
            <w:tcW w:type="pct" w:w="633"/>
            <w:vMerge/>
          </w:tcPr>
          <w:p w:rsidP="00E01609" w:rsidR="00E01609" w:rsidRDefault="00E01609" w:rsidRPr="00E01609">
            <w:pPr>
              <w:spacing w:after="160" w:line="259" w:lineRule="auto"/>
              <w:rPr>
                <w:rFonts w:eastAsiaTheme="minorHAnsi"/>
              </w:rPr>
            </w:pPr>
          </w:p>
        </w:tc>
        <w:tc>
          <w:tcPr>
            <w:tcW w:type="pct" w:w="816"/>
          </w:tcPr>
          <w:p w:rsidP="00E01609" w:rsidR="00E01609" w:rsidRDefault="00E01609" w:rsidRPr="00E01609">
            <w:pPr>
              <w:spacing w:after="160" w:line="259" w:lineRule="auto"/>
              <w:rPr>
                <w:rFonts w:eastAsiaTheme="minorHAnsi"/>
              </w:rPr>
            </w:pPr>
            <w:r w:rsidRPr="00E01609">
              <w:rPr>
                <w:rFonts w:eastAsiaTheme="minorHAnsi"/>
              </w:rPr>
              <w:t>Development and annual review of Valuation roll</w:t>
            </w:r>
          </w:p>
        </w:tc>
        <w:tc>
          <w:tcPr>
            <w:tcW w:type="pct" w:w="659"/>
          </w:tcPr>
          <w:p w:rsidP="00E01609" w:rsidR="00E01609" w:rsidRDefault="00E01609" w:rsidRPr="00E01609">
            <w:pPr>
              <w:spacing w:after="160" w:line="259" w:lineRule="auto"/>
              <w:rPr>
                <w:rFonts w:eastAsiaTheme="minorHAnsi"/>
              </w:rPr>
            </w:pPr>
            <w:r w:rsidRPr="00E01609">
              <w:rPr>
                <w:rFonts w:eastAsiaTheme="minorHAnsi"/>
              </w:rPr>
              <w:t>Number of valuation roll developed</w:t>
            </w:r>
          </w:p>
        </w:tc>
        <w:tc>
          <w:tcPr>
            <w:tcW w:type="pct" w:w="723"/>
          </w:tcPr>
          <w:p w:rsidP="00E01609" w:rsidR="00E01609" w:rsidRDefault="00E01609" w:rsidRPr="00E01609">
            <w:pPr>
              <w:spacing w:after="160" w:line="259" w:lineRule="auto"/>
              <w:rPr>
                <w:rFonts w:eastAsiaTheme="minorHAnsi"/>
              </w:rPr>
            </w:pPr>
            <w:r w:rsidRPr="00E01609">
              <w:rPr>
                <w:rFonts w:eastAsiaTheme="minorHAnsi"/>
              </w:rPr>
              <w:t>Land Valuation programmes</w:t>
            </w:r>
          </w:p>
        </w:tc>
        <w:tc>
          <w:tcPr>
            <w:tcW w:type="pct" w:w="1320"/>
          </w:tcPr>
          <w:p w:rsidP="00E01609" w:rsidR="00E01609" w:rsidRDefault="00E01609" w:rsidRPr="00E01609">
            <w:pPr>
              <w:spacing w:after="160" w:line="259" w:lineRule="auto"/>
              <w:rPr>
                <w:rFonts w:eastAsiaTheme="minorHAnsi"/>
              </w:rPr>
            </w:pPr>
            <w:r w:rsidRPr="00E01609">
              <w:rPr>
                <w:rFonts w:eastAsiaTheme="minorHAnsi"/>
              </w:rPr>
              <w:t xml:space="preserve">Development of General Valuation roll and Supplementary Valuation Roll </w:t>
            </w:r>
          </w:p>
        </w:tc>
      </w:tr>
      <w:tr w:rsidR="00E01609" w:rsidRPr="00E01609" w:rsidTr="004E0AE7">
        <w:tc>
          <w:tcPr>
            <w:tcW w:type="pct" w:w="849"/>
            <w:vMerge/>
          </w:tcPr>
          <w:p w:rsidP="00E01609" w:rsidR="00E01609" w:rsidRDefault="00E01609" w:rsidRPr="00E01609">
            <w:pPr>
              <w:spacing w:after="160" w:line="259" w:lineRule="auto"/>
              <w:rPr>
                <w:rFonts w:eastAsiaTheme="minorHAnsi"/>
              </w:rPr>
            </w:pPr>
          </w:p>
        </w:tc>
        <w:tc>
          <w:tcPr>
            <w:tcW w:type="pct" w:w="633"/>
            <w:vMerge/>
          </w:tcPr>
          <w:p w:rsidP="00E01609" w:rsidR="00E01609" w:rsidRDefault="00E01609" w:rsidRPr="00E01609">
            <w:pPr>
              <w:spacing w:after="160" w:line="259" w:lineRule="auto"/>
              <w:rPr>
                <w:rFonts w:eastAsiaTheme="minorHAnsi"/>
              </w:rPr>
            </w:pPr>
          </w:p>
        </w:tc>
        <w:tc>
          <w:tcPr>
            <w:tcW w:type="pct" w:w="816"/>
          </w:tcPr>
          <w:p w:rsidP="00E01609" w:rsidR="00E01609" w:rsidRDefault="00E01609" w:rsidRPr="00E01609">
            <w:pPr>
              <w:spacing w:after="160" w:line="259" w:lineRule="auto"/>
              <w:rPr>
                <w:rFonts w:eastAsiaTheme="minorHAnsi"/>
              </w:rPr>
            </w:pPr>
            <w:r w:rsidRPr="00E01609">
              <w:rPr>
                <w:rFonts w:eastAsiaTheme="minorHAnsi"/>
              </w:rPr>
              <w:t>Access to land for development</w:t>
            </w:r>
          </w:p>
        </w:tc>
        <w:tc>
          <w:tcPr>
            <w:tcW w:type="pct" w:w="659"/>
          </w:tcPr>
          <w:p w:rsidP="00E01609" w:rsidR="00E01609" w:rsidRDefault="00E01609" w:rsidRPr="00E01609">
            <w:pPr>
              <w:spacing w:after="160" w:line="259" w:lineRule="auto"/>
              <w:rPr>
                <w:rFonts w:eastAsiaTheme="minorHAnsi"/>
              </w:rPr>
            </w:pPr>
            <w:r w:rsidRPr="00E01609">
              <w:rPr>
                <w:rFonts w:eastAsiaTheme="minorHAnsi"/>
              </w:rPr>
              <w:t xml:space="preserve">Hectares of land made available </w:t>
            </w:r>
          </w:p>
        </w:tc>
        <w:tc>
          <w:tcPr>
            <w:tcW w:type="pct" w:w="723"/>
          </w:tcPr>
          <w:p w:rsidP="00E01609" w:rsidR="00E01609" w:rsidRDefault="00E01609" w:rsidRPr="00E01609">
            <w:pPr>
              <w:spacing w:after="160" w:line="259" w:lineRule="auto"/>
              <w:rPr>
                <w:rFonts w:eastAsiaTheme="minorHAnsi"/>
              </w:rPr>
            </w:pPr>
            <w:r w:rsidRPr="00E01609">
              <w:rPr>
                <w:rFonts w:eastAsiaTheme="minorHAnsi"/>
              </w:rPr>
              <w:t xml:space="preserve">Acquisition of land </w:t>
            </w:r>
          </w:p>
        </w:tc>
        <w:tc>
          <w:tcPr>
            <w:tcW w:type="pct" w:w="1320"/>
          </w:tcPr>
          <w:p w:rsidP="00E01609" w:rsidR="00E01609" w:rsidRDefault="00E01609" w:rsidRPr="00E01609">
            <w:pPr>
              <w:spacing w:after="160" w:line="259" w:lineRule="auto"/>
              <w:rPr>
                <w:rFonts w:eastAsiaTheme="minorHAnsi"/>
              </w:rPr>
            </w:pPr>
            <w:r w:rsidRPr="00E01609">
              <w:rPr>
                <w:rFonts w:eastAsiaTheme="minorHAnsi"/>
              </w:rPr>
              <w:t xml:space="preserve">Acquisition of Government and privately owned land parcel </w:t>
            </w:r>
          </w:p>
        </w:tc>
      </w:tr>
      <w:tr w:rsidR="00E01609" w:rsidRPr="00E01609" w:rsidTr="004E0AE7">
        <w:trPr>
          <w:trHeight w:val="276"/>
        </w:trPr>
        <w:tc>
          <w:tcPr>
            <w:tcW w:type="pct" w:w="849"/>
            <w:vMerge/>
          </w:tcPr>
          <w:p w:rsidP="00E01609" w:rsidR="00E01609" w:rsidRDefault="00E01609" w:rsidRPr="00E01609">
            <w:pPr>
              <w:spacing w:after="160" w:line="259" w:lineRule="auto"/>
              <w:rPr>
                <w:rFonts w:eastAsiaTheme="minorHAnsi"/>
              </w:rPr>
            </w:pPr>
          </w:p>
        </w:tc>
        <w:tc>
          <w:tcPr>
            <w:tcW w:type="pct" w:w="633"/>
            <w:vMerge/>
          </w:tcPr>
          <w:p w:rsidP="00E01609" w:rsidR="00E01609" w:rsidRDefault="00E01609" w:rsidRPr="00E01609">
            <w:pPr>
              <w:spacing w:after="160" w:line="259" w:lineRule="auto"/>
              <w:rPr>
                <w:rFonts w:eastAsiaTheme="minorHAnsi"/>
              </w:rPr>
            </w:pPr>
          </w:p>
        </w:tc>
        <w:tc>
          <w:tcPr>
            <w:tcW w:type="pct" w:w="816"/>
            <w:shd w:color="auto" w:fill="auto" w:val="clear"/>
          </w:tcPr>
          <w:p w:rsidP="00E01609" w:rsidR="00E01609" w:rsidRDefault="00E01609" w:rsidRPr="00E01609">
            <w:pPr>
              <w:spacing w:after="160" w:line="259" w:lineRule="auto"/>
              <w:rPr>
                <w:rFonts w:eastAsiaTheme="minorHAnsi"/>
              </w:rPr>
            </w:pPr>
            <w:r w:rsidRPr="00E01609">
              <w:rPr>
                <w:rFonts w:eastAsiaTheme="minorHAnsi"/>
              </w:rPr>
              <w:t xml:space="preserve">Improve ownership of land amongst residence of Musina </w:t>
            </w:r>
          </w:p>
        </w:tc>
        <w:tc>
          <w:tcPr>
            <w:tcW w:type="pct" w:w="659"/>
            <w:shd w:color="auto" w:fill="auto" w:val="clear"/>
          </w:tcPr>
          <w:p w:rsidP="00E01609" w:rsidR="00E01609" w:rsidRDefault="00E01609" w:rsidRPr="00E01609">
            <w:pPr>
              <w:spacing w:after="160" w:line="259" w:lineRule="auto"/>
              <w:rPr>
                <w:rFonts w:eastAsiaTheme="minorHAnsi"/>
              </w:rPr>
            </w:pPr>
            <w:r w:rsidRPr="00E01609">
              <w:rPr>
                <w:rFonts w:eastAsiaTheme="minorHAnsi"/>
              </w:rPr>
              <w:t xml:space="preserve">Number of stands transferred to beneficiaries </w:t>
            </w:r>
          </w:p>
        </w:tc>
        <w:tc>
          <w:tcPr>
            <w:tcW w:type="pct" w:w="723"/>
            <w:shd w:color="auto" w:fill="auto" w:val="clear"/>
          </w:tcPr>
          <w:p w:rsidP="00E01609" w:rsidR="00E01609" w:rsidRDefault="00E01609" w:rsidRPr="00E01609">
            <w:pPr>
              <w:spacing w:after="160" w:line="259" w:lineRule="auto"/>
              <w:rPr>
                <w:rFonts w:eastAsiaTheme="minorHAnsi"/>
              </w:rPr>
            </w:pPr>
            <w:r w:rsidRPr="00E01609">
              <w:rPr>
                <w:rFonts w:eastAsiaTheme="minorHAnsi"/>
              </w:rPr>
              <w:t xml:space="preserve">Transfer of former Messina Transvaal Development Mine Ltd properties to eligible beneficiaries </w:t>
            </w:r>
          </w:p>
        </w:tc>
        <w:tc>
          <w:tcPr>
            <w:tcW w:type="pct" w:w="1320"/>
            <w:shd w:color="auto" w:fill="auto" w:val="clear"/>
          </w:tcPr>
          <w:p w:rsidP="00E01609" w:rsidR="00E01609" w:rsidRDefault="00E01609" w:rsidRPr="00E01609">
            <w:pPr>
              <w:spacing w:after="160" w:line="259" w:lineRule="auto"/>
              <w:rPr>
                <w:rFonts w:eastAsiaTheme="minorHAnsi"/>
              </w:rPr>
            </w:pPr>
            <w:r w:rsidRPr="00E01609">
              <w:rPr>
                <w:rFonts w:eastAsiaTheme="minorHAnsi"/>
              </w:rPr>
              <w:t>Transfer of Properties in Messina Nancefield Extension 5,6 and 7 to beneficiaries</w:t>
            </w:r>
          </w:p>
        </w:tc>
      </w:tr>
      <w:tr w:rsidR="00E01609" w:rsidRPr="00E01609" w:rsidTr="004E0AE7">
        <w:trPr>
          <w:trHeight w:val="1124"/>
        </w:trPr>
        <w:tc>
          <w:tcPr>
            <w:tcW w:type="pct" w:w="849"/>
            <w:vMerge/>
          </w:tcPr>
          <w:p w:rsidP="00E01609" w:rsidR="00E01609" w:rsidRDefault="00E01609" w:rsidRPr="00E01609">
            <w:pPr>
              <w:spacing w:after="160" w:line="259" w:lineRule="auto"/>
              <w:rPr>
                <w:rFonts w:eastAsiaTheme="minorHAnsi"/>
              </w:rPr>
            </w:pPr>
          </w:p>
        </w:tc>
        <w:tc>
          <w:tcPr>
            <w:tcW w:type="pct" w:w="633"/>
            <w:vMerge/>
          </w:tcPr>
          <w:p w:rsidP="00E01609" w:rsidR="00E01609" w:rsidRDefault="00E01609" w:rsidRPr="00E01609">
            <w:pPr>
              <w:spacing w:after="160" w:line="259" w:lineRule="auto"/>
              <w:rPr>
                <w:rFonts w:eastAsiaTheme="minorHAnsi"/>
              </w:rPr>
            </w:pPr>
          </w:p>
        </w:tc>
        <w:tc>
          <w:tcPr>
            <w:tcW w:type="pct" w:w="816"/>
            <w:shd w:color="auto" w:fill="auto" w:val="clear"/>
          </w:tcPr>
          <w:p w:rsidP="00E01609" w:rsidR="00E01609" w:rsidRDefault="00E01609" w:rsidRPr="00E01609">
            <w:pPr>
              <w:spacing w:after="160" w:line="259" w:lineRule="auto"/>
              <w:rPr>
                <w:rFonts w:eastAsiaTheme="minorHAnsi"/>
              </w:rPr>
            </w:pPr>
            <w:r w:rsidRPr="00E01609">
              <w:rPr>
                <w:rFonts w:eastAsiaTheme="minorHAnsi"/>
              </w:rPr>
              <w:t>Development of shopping centre in rural areas</w:t>
            </w:r>
          </w:p>
        </w:tc>
        <w:tc>
          <w:tcPr>
            <w:tcW w:type="pct" w:w="659"/>
            <w:shd w:color="auto" w:fill="auto" w:val="clear"/>
          </w:tcPr>
          <w:p w:rsidP="00E01609" w:rsidR="00E01609" w:rsidRDefault="00E01609" w:rsidRPr="00E01609">
            <w:pPr>
              <w:spacing w:after="160" w:line="259" w:lineRule="auto"/>
              <w:rPr>
                <w:rFonts w:eastAsiaTheme="minorHAnsi"/>
              </w:rPr>
            </w:pPr>
            <w:r w:rsidRPr="00E01609">
              <w:rPr>
                <w:rFonts w:eastAsiaTheme="minorHAnsi"/>
              </w:rPr>
              <w:t>Number of shopping centers developed</w:t>
            </w:r>
          </w:p>
        </w:tc>
        <w:tc>
          <w:tcPr>
            <w:tcW w:type="pct" w:w="723"/>
            <w:shd w:color="auto" w:fill="auto" w:val="clear"/>
          </w:tcPr>
          <w:p w:rsidP="00E01609" w:rsidR="00E01609" w:rsidRDefault="00E01609" w:rsidRPr="00E01609">
            <w:pPr>
              <w:spacing w:after="160" w:line="259" w:lineRule="auto"/>
              <w:rPr>
                <w:rFonts w:eastAsiaTheme="minorHAnsi"/>
              </w:rPr>
            </w:pPr>
            <w:r w:rsidRPr="00E01609">
              <w:rPr>
                <w:rFonts w:eastAsiaTheme="minorHAnsi"/>
              </w:rPr>
              <w:t xml:space="preserve">Demarcation of land suitable for business development  </w:t>
            </w:r>
          </w:p>
        </w:tc>
        <w:tc>
          <w:tcPr>
            <w:tcW w:type="pct" w:w="1320"/>
            <w:shd w:color="auto" w:fill="auto" w:val="clear"/>
          </w:tcPr>
          <w:p w:rsidP="00E01609" w:rsidR="00E01609" w:rsidRDefault="00E01609" w:rsidRPr="00E01609">
            <w:pPr>
              <w:spacing w:after="160" w:line="259" w:lineRule="auto"/>
              <w:rPr>
                <w:rFonts w:eastAsiaTheme="minorHAnsi"/>
              </w:rPr>
            </w:pPr>
            <w:r w:rsidRPr="00E01609">
              <w:rPr>
                <w:rFonts w:eastAsiaTheme="minorHAnsi"/>
              </w:rPr>
              <w:t>Demarcation of mixed-use Settlement in rural nodes.</w:t>
            </w:r>
          </w:p>
        </w:tc>
      </w:tr>
      <w:tr w:rsidR="00E01609" w:rsidRPr="00E01609" w:rsidTr="004E0AE7">
        <w:trPr>
          <w:trHeight w:val="276"/>
        </w:trPr>
        <w:tc>
          <w:tcPr>
            <w:tcW w:type="pct" w:w="849"/>
          </w:tcPr>
          <w:p w:rsidP="00E01609" w:rsidR="00E01609" w:rsidRDefault="00E01609" w:rsidRPr="00E01609">
            <w:pPr>
              <w:spacing w:after="160" w:line="259" w:lineRule="auto"/>
              <w:rPr>
                <w:rFonts w:eastAsiaTheme="minorHAnsi"/>
              </w:rPr>
            </w:pPr>
            <w:r w:rsidRPr="00E01609">
              <w:rPr>
                <w:rFonts w:eastAsiaTheme="minorHAnsi"/>
              </w:rPr>
              <w:t xml:space="preserve">Human Settlement </w:t>
            </w:r>
          </w:p>
        </w:tc>
        <w:tc>
          <w:tcPr>
            <w:tcW w:type="pct" w:w="633"/>
          </w:tcPr>
          <w:p w:rsidP="00E01609" w:rsidR="00E01609" w:rsidRDefault="00E01609" w:rsidRPr="00E01609">
            <w:pPr>
              <w:spacing w:after="160" w:line="259" w:lineRule="auto"/>
              <w:rPr>
                <w:rFonts w:eastAsiaTheme="minorHAnsi"/>
              </w:rPr>
            </w:pPr>
            <w:r w:rsidRPr="00E01609">
              <w:rPr>
                <w:rFonts w:eastAsiaTheme="minorHAnsi"/>
              </w:rPr>
              <w:t>To ensure that basic services are provided to communities</w:t>
            </w:r>
          </w:p>
        </w:tc>
        <w:tc>
          <w:tcPr>
            <w:tcW w:type="pct" w:w="816"/>
            <w:shd w:color="auto" w:fill="auto" w:val="clear"/>
          </w:tcPr>
          <w:p w:rsidP="00E01609" w:rsidR="00E01609" w:rsidRDefault="00E01609" w:rsidRPr="00E01609">
            <w:pPr>
              <w:spacing w:after="160" w:line="259" w:lineRule="auto"/>
              <w:rPr>
                <w:rFonts w:eastAsiaTheme="minorHAnsi"/>
              </w:rPr>
            </w:pPr>
            <w:r w:rsidRPr="00E01609">
              <w:rPr>
                <w:rFonts w:eastAsiaTheme="minorHAnsi"/>
              </w:rPr>
              <w:t>Coordinate with COGHSTA</w:t>
            </w:r>
          </w:p>
        </w:tc>
        <w:tc>
          <w:tcPr>
            <w:tcW w:type="pct" w:w="659"/>
            <w:shd w:color="auto" w:fill="auto" w:val="clear"/>
          </w:tcPr>
          <w:p w:rsidP="00E01609" w:rsidR="00E01609" w:rsidRDefault="00E01609" w:rsidRPr="00E01609">
            <w:pPr>
              <w:spacing w:after="160" w:line="259" w:lineRule="auto"/>
              <w:rPr>
                <w:rFonts w:eastAsiaTheme="minorHAnsi"/>
              </w:rPr>
            </w:pPr>
            <w:r w:rsidRPr="00E01609">
              <w:rPr>
                <w:rFonts w:eastAsiaTheme="minorHAnsi"/>
              </w:rPr>
              <w:t>Availability of RDP houses</w:t>
            </w: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p>
        </w:tc>
        <w:tc>
          <w:tcPr>
            <w:tcW w:type="pct" w:w="723"/>
            <w:shd w:color="auto" w:fill="auto" w:val="clear"/>
          </w:tcPr>
          <w:p w:rsidP="00296312" w:rsidR="00E01609" w:rsidRDefault="00E01609" w:rsidRPr="00E01609">
            <w:pPr>
              <w:numPr>
                <w:ilvl w:val="0"/>
                <w:numId w:val="35"/>
              </w:numPr>
              <w:spacing w:after="160" w:line="259" w:lineRule="auto"/>
              <w:jc w:val="both"/>
              <w:rPr>
                <w:rFonts w:ascii="Arial" w:cs="Arial" w:eastAsiaTheme="minorHAnsi" w:hAnsi="Arial"/>
                <w:bCs/>
              </w:rPr>
            </w:pPr>
            <w:r w:rsidRPr="00E01609">
              <w:rPr>
                <w:rFonts w:ascii="Arial" w:cs="Arial" w:eastAsiaTheme="minorHAnsi" w:hAnsi="Arial"/>
                <w:bCs/>
              </w:rPr>
              <w:t>Determine housing backlog for various housing typologies</w:t>
            </w:r>
          </w:p>
          <w:p w:rsidP="00296312" w:rsidR="00E01609" w:rsidRDefault="00E01609" w:rsidRPr="00E01609">
            <w:pPr>
              <w:numPr>
                <w:ilvl w:val="0"/>
                <w:numId w:val="35"/>
              </w:numPr>
              <w:spacing w:after="160" w:line="259" w:lineRule="auto"/>
              <w:contextualSpacing/>
              <w:rPr>
                <w:rFonts w:eastAsiaTheme="minorHAnsi"/>
              </w:rPr>
            </w:pPr>
            <w:r w:rsidRPr="00E01609">
              <w:rPr>
                <w:rFonts w:eastAsiaTheme="minorHAnsi"/>
              </w:rPr>
              <w:t>Facilitate for construction of PHP houses within the municipality area of jurisdiction</w:t>
            </w:r>
          </w:p>
        </w:tc>
        <w:tc>
          <w:tcPr>
            <w:tcW w:type="pct" w:w="1320"/>
            <w:shd w:color="auto" w:fill="auto" w:val="clear"/>
          </w:tcPr>
          <w:p w:rsidP="00296312" w:rsidR="00E01609" w:rsidRDefault="00E01609" w:rsidRPr="00E01609">
            <w:pPr>
              <w:numPr>
                <w:ilvl w:val="0"/>
                <w:numId w:val="35"/>
              </w:numPr>
              <w:spacing w:after="160" w:line="259" w:lineRule="auto"/>
              <w:contextualSpacing/>
              <w:rPr>
                <w:rFonts w:eastAsiaTheme="minorHAnsi"/>
              </w:rPr>
            </w:pPr>
            <w:r w:rsidRPr="00E01609">
              <w:rPr>
                <w:rFonts w:eastAsiaTheme="minorHAnsi"/>
              </w:rPr>
              <w:t>Development of Human Settlement Sector Plan</w:t>
            </w: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p>
          <w:p w:rsidP="00296312" w:rsidR="00E01609" w:rsidRDefault="00E01609" w:rsidRPr="00E01609">
            <w:pPr>
              <w:numPr>
                <w:ilvl w:val="0"/>
                <w:numId w:val="35"/>
              </w:numPr>
              <w:spacing w:after="160" w:line="259" w:lineRule="auto"/>
              <w:contextualSpacing/>
              <w:rPr>
                <w:rFonts w:eastAsiaTheme="minorHAnsi"/>
              </w:rPr>
            </w:pPr>
            <w:r w:rsidRPr="00E01609">
              <w:rPr>
                <w:rFonts w:eastAsiaTheme="minorHAnsi"/>
              </w:rPr>
              <w:t>Coordination for the development of Low-Cost Housing</w:t>
            </w:r>
          </w:p>
        </w:tc>
      </w:tr>
      <w:tr w:rsidR="00E01609" w:rsidRPr="00E01609" w:rsidTr="004E0AE7">
        <w:trPr>
          <w:trHeight w:val="276"/>
        </w:trPr>
        <w:tc>
          <w:tcPr>
            <w:tcW w:type="pct" w:w="849"/>
          </w:tcPr>
          <w:p w:rsidP="00E01609" w:rsidR="00E01609" w:rsidRDefault="00E01609" w:rsidRPr="00E01609">
            <w:pPr>
              <w:spacing w:after="160" w:line="259" w:lineRule="auto"/>
              <w:rPr>
                <w:rFonts w:eastAsiaTheme="minorHAnsi"/>
              </w:rPr>
            </w:pPr>
          </w:p>
        </w:tc>
        <w:tc>
          <w:tcPr>
            <w:tcW w:type="pct" w:w="633"/>
          </w:tcPr>
          <w:p w:rsidP="00E01609" w:rsidR="00E01609" w:rsidRDefault="00E01609" w:rsidRPr="00E01609">
            <w:pPr>
              <w:spacing w:after="160" w:line="259" w:lineRule="auto"/>
              <w:rPr>
                <w:rFonts w:eastAsiaTheme="minorHAnsi"/>
              </w:rPr>
            </w:pPr>
          </w:p>
        </w:tc>
        <w:tc>
          <w:tcPr>
            <w:tcW w:type="pct" w:w="816"/>
            <w:shd w:color="auto" w:fill="auto" w:val="clear"/>
          </w:tcPr>
          <w:p w:rsidP="00E01609" w:rsidR="00E01609" w:rsidRDefault="00E01609" w:rsidRPr="00E01609">
            <w:pPr>
              <w:spacing w:after="160" w:line="259" w:lineRule="auto"/>
              <w:rPr>
                <w:rFonts w:ascii="Arial" w:cs="Arial" w:eastAsiaTheme="minorHAnsi" w:hAnsi="Arial"/>
                <w:bCs/>
              </w:rPr>
            </w:pPr>
            <w:r w:rsidRPr="00E01609">
              <w:rPr>
                <w:rFonts w:ascii="Arial" w:cs="Arial" w:eastAsiaTheme="minorHAnsi" w:hAnsi="Arial"/>
                <w:bCs/>
              </w:rPr>
              <w:t>Social Housing/Community Residential Units Programme</w:t>
            </w:r>
          </w:p>
          <w:p w:rsidP="00E01609" w:rsidR="00E01609" w:rsidRDefault="00E01609" w:rsidRPr="00E01609">
            <w:pPr>
              <w:spacing w:after="160" w:line="259" w:lineRule="auto"/>
              <w:rPr>
                <w:rFonts w:ascii="Arial" w:cs="Arial" w:eastAsiaTheme="minorHAnsi" w:hAnsi="Arial"/>
                <w:bCs/>
              </w:rPr>
            </w:pPr>
          </w:p>
        </w:tc>
        <w:tc>
          <w:tcPr>
            <w:tcW w:type="pct" w:w="659"/>
            <w:shd w:color="auto" w:fill="auto" w:val="clear"/>
          </w:tcPr>
          <w:p w:rsidP="00296312" w:rsidR="00E01609" w:rsidRDefault="00E01609" w:rsidRPr="00E01609">
            <w:pPr>
              <w:numPr>
                <w:ilvl w:val="0"/>
                <w:numId w:val="114"/>
              </w:numPr>
              <w:contextualSpacing/>
              <w:rPr>
                <w:rFonts w:ascii="Arial" w:cs="Arial" w:eastAsiaTheme="minorHAnsi" w:hAnsi="Arial"/>
                <w:bCs/>
              </w:rPr>
            </w:pPr>
            <w:r w:rsidRPr="00E01609">
              <w:rPr>
                <w:rFonts w:ascii="Arial" w:cs="Arial" w:eastAsiaTheme="minorHAnsi" w:hAnsi="Arial"/>
              </w:rPr>
              <w:lastRenderedPageBreak/>
              <w:t xml:space="preserve">There is a need for decent affordable housing units to provide </w:t>
            </w:r>
            <w:r w:rsidRPr="00E01609">
              <w:rPr>
                <w:rFonts w:ascii="Arial" w:cs="Arial" w:eastAsiaTheme="minorHAnsi" w:hAnsi="Arial"/>
              </w:rPr>
              <w:lastRenderedPageBreak/>
              <w:t>accommodation to people who, for their own reasons prefer living in rental accommodation.</w:t>
            </w:r>
          </w:p>
        </w:tc>
        <w:tc>
          <w:tcPr>
            <w:tcW w:type="pct" w:w="723"/>
            <w:shd w:color="auto" w:fill="auto" w:val="clear"/>
          </w:tcPr>
          <w:p w:rsidP="00296312" w:rsidR="00E01609" w:rsidRDefault="00E01609" w:rsidRPr="00E01609">
            <w:pPr>
              <w:numPr>
                <w:ilvl w:val="0"/>
                <w:numId w:val="133"/>
              </w:numPr>
              <w:spacing w:after="160" w:line="259" w:lineRule="auto"/>
              <w:contextualSpacing/>
              <w:jc w:val="both"/>
              <w:rPr>
                <w:rFonts w:ascii="Arial" w:cs="Arial" w:eastAsiaTheme="minorHAnsi" w:hAnsi="Arial"/>
              </w:rPr>
            </w:pPr>
            <w:r w:rsidRPr="00E01609">
              <w:rPr>
                <w:rFonts w:ascii="Arial" w:cs="Arial" w:eastAsiaTheme="minorHAnsi" w:hAnsi="Arial"/>
              </w:rPr>
              <w:lastRenderedPageBreak/>
              <w:t xml:space="preserve">The municipality provide through resolution the two areas </w:t>
            </w:r>
            <w:r w:rsidRPr="00E01609">
              <w:rPr>
                <w:rFonts w:ascii="Arial" w:cs="Arial" w:eastAsiaTheme="minorHAnsi" w:hAnsi="Arial"/>
              </w:rPr>
              <w:lastRenderedPageBreak/>
              <w:t>earmarked for community residential units programme which aims to facilitate the provision of secure, stable rental tenure for lower income persons or household.</w:t>
            </w:r>
          </w:p>
          <w:p w:rsidP="00296312" w:rsidR="00E01609" w:rsidRDefault="00E01609" w:rsidRPr="00E01609">
            <w:pPr>
              <w:numPr>
                <w:ilvl w:val="0"/>
                <w:numId w:val="133"/>
              </w:numPr>
              <w:spacing w:after="160" w:line="259" w:lineRule="auto"/>
              <w:contextualSpacing/>
              <w:jc w:val="both"/>
              <w:rPr>
                <w:rFonts w:ascii="Arial" w:cs="Arial" w:eastAsiaTheme="minorHAnsi" w:hAnsi="Arial"/>
              </w:rPr>
            </w:pPr>
            <w:r w:rsidRPr="00E01609">
              <w:rPr>
                <w:rFonts w:ascii="Arial" w:cs="Arial" w:eastAsiaTheme="minorHAnsi" w:hAnsi="Arial"/>
              </w:rPr>
              <w:t>This type of housing stock funded by CRU programme should remain in municipal ownership and cannot be sold or transferred to individual residents.</w:t>
            </w:r>
          </w:p>
          <w:p w:rsidP="00296312" w:rsidR="00E01609" w:rsidRDefault="00E01609" w:rsidRPr="00E01609">
            <w:pPr>
              <w:numPr>
                <w:ilvl w:val="0"/>
                <w:numId w:val="133"/>
              </w:numPr>
              <w:spacing w:after="160" w:line="259" w:lineRule="auto"/>
              <w:contextualSpacing/>
              <w:jc w:val="both"/>
              <w:rPr>
                <w:rFonts w:ascii="Arial" w:cs="Arial" w:eastAsiaTheme="minorHAnsi" w:hAnsi="Arial"/>
              </w:rPr>
            </w:pPr>
            <w:r w:rsidRPr="00E01609">
              <w:rPr>
                <w:rFonts w:ascii="Arial" w:cs="Arial" w:eastAsiaTheme="minorHAnsi" w:hAnsi="Arial"/>
              </w:rPr>
              <w:lastRenderedPageBreak/>
              <w:t>There is an increasing need to rezone the identified two areas into “Residential 3” in order to provides good quality and affordable rental accommodation for the low-income market, comprising people who earn between R1 850 and 22 000 a month.</w:t>
            </w:r>
          </w:p>
          <w:p w:rsidP="00296312" w:rsidR="00E01609" w:rsidRDefault="00E01609" w:rsidRPr="00E01609">
            <w:pPr>
              <w:numPr>
                <w:ilvl w:val="0"/>
                <w:numId w:val="133"/>
              </w:numPr>
              <w:spacing w:after="160" w:line="259" w:lineRule="auto"/>
              <w:contextualSpacing/>
              <w:jc w:val="both"/>
              <w:rPr>
                <w:rFonts w:ascii="Arial" w:cs="Arial" w:eastAsiaTheme="minorHAnsi" w:hAnsi="Arial"/>
              </w:rPr>
            </w:pPr>
            <w:r w:rsidRPr="00E01609">
              <w:rPr>
                <w:rFonts w:ascii="Arial" w:cs="Arial" w:eastAsiaTheme="minorHAnsi" w:hAnsi="Arial"/>
              </w:rPr>
              <w:t xml:space="preserve">A feasibility study needs to be conducted on the </w:t>
            </w:r>
            <w:r w:rsidRPr="00E01609">
              <w:rPr>
                <w:rFonts w:ascii="Arial" w:cs="Arial" w:eastAsiaTheme="minorHAnsi" w:hAnsi="Arial"/>
              </w:rPr>
              <w:lastRenderedPageBreak/>
              <w:t>implementation of social housing/ rental housing/ CRU’s.</w:t>
            </w:r>
          </w:p>
        </w:tc>
        <w:tc>
          <w:tcPr>
            <w:tcW w:type="pct" w:w="1320"/>
            <w:shd w:color="auto" w:fill="auto" w:val="clear"/>
          </w:tcPr>
          <w:p w:rsidP="00296312" w:rsidR="00E01609" w:rsidRDefault="00E01609" w:rsidRPr="00E01609">
            <w:pPr>
              <w:numPr>
                <w:ilvl w:val="0"/>
                <w:numId w:val="35"/>
              </w:numPr>
              <w:spacing w:after="160" w:line="259" w:lineRule="auto"/>
              <w:contextualSpacing/>
              <w:rPr>
                <w:rFonts w:eastAsiaTheme="minorHAnsi"/>
              </w:rPr>
            </w:pPr>
            <w:r w:rsidRPr="00E01609">
              <w:rPr>
                <w:rFonts w:eastAsiaTheme="minorHAnsi"/>
              </w:rPr>
              <w:lastRenderedPageBreak/>
              <w:t xml:space="preserve">Rezoning and consolidation of Stands in Messina-Nancefield </w:t>
            </w:r>
            <w:r w:rsidRPr="00E01609">
              <w:rPr>
                <w:rFonts w:eastAsiaTheme="minorHAnsi"/>
              </w:rPr>
              <w:lastRenderedPageBreak/>
              <w:t xml:space="preserve">Extension 2 for  Social Housing </w:t>
            </w:r>
          </w:p>
        </w:tc>
      </w:tr>
      <w:tr w:rsidR="00E01609" w:rsidRPr="00E01609" w:rsidTr="004E0AE7">
        <w:trPr>
          <w:trHeight w:val="276"/>
        </w:trPr>
        <w:tc>
          <w:tcPr>
            <w:tcW w:type="pct" w:w="849"/>
          </w:tcPr>
          <w:p w:rsidP="00E01609" w:rsidR="00E01609" w:rsidRDefault="00E01609" w:rsidRPr="00E01609">
            <w:pPr>
              <w:spacing w:after="160" w:line="259" w:lineRule="auto"/>
              <w:rPr>
                <w:rFonts w:eastAsiaTheme="minorHAnsi"/>
              </w:rPr>
            </w:pPr>
          </w:p>
        </w:tc>
        <w:tc>
          <w:tcPr>
            <w:tcW w:type="pct" w:w="633"/>
          </w:tcPr>
          <w:p w:rsidP="00E01609" w:rsidR="00E01609" w:rsidRDefault="00E01609" w:rsidRPr="00E01609">
            <w:pPr>
              <w:spacing w:after="160" w:line="259" w:lineRule="auto"/>
              <w:rPr>
                <w:rFonts w:eastAsiaTheme="minorHAnsi"/>
              </w:rPr>
            </w:pPr>
            <w:r w:rsidRPr="00E01609">
              <w:rPr>
                <w:rFonts w:eastAsiaTheme="minorHAnsi"/>
              </w:rPr>
              <w:t xml:space="preserve">Access to land for housing </w:t>
            </w:r>
          </w:p>
        </w:tc>
        <w:tc>
          <w:tcPr>
            <w:tcW w:type="pct" w:w="816"/>
            <w:shd w:color="auto" w:fill="auto" w:val="clear"/>
          </w:tcPr>
          <w:p w:rsidP="00E01609" w:rsidR="00E01609" w:rsidRDefault="00E01609" w:rsidRPr="00E01609">
            <w:pPr>
              <w:spacing w:after="160" w:line="259" w:lineRule="auto"/>
              <w:rPr>
                <w:rFonts w:eastAsiaTheme="minorHAnsi"/>
              </w:rPr>
            </w:pPr>
            <w:r w:rsidRPr="00E01609">
              <w:rPr>
                <w:rFonts w:eastAsiaTheme="minorHAnsi"/>
              </w:rPr>
              <w:t>Development of middle-income township</w:t>
            </w:r>
          </w:p>
        </w:tc>
        <w:tc>
          <w:tcPr>
            <w:tcW w:type="pct" w:w="659"/>
            <w:shd w:color="auto" w:fill="auto" w:val="clear"/>
          </w:tcPr>
          <w:p w:rsidP="00E01609" w:rsidR="00E01609" w:rsidRDefault="00E01609" w:rsidRPr="00E01609">
            <w:pPr>
              <w:spacing w:after="160" w:line="259" w:lineRule="auto"/>
              <w:rPr>
                <w:rFonts w:eastAsiaTheme="minorHAnsi"/>
              </w:rPr>
            </w:pPr>
            <w:r w:rsidRPr="00E01609">
              <w:rPr>
                <w:rFonts w:eastAsiaTheme="minorHAnsi"/>
              </w:rPr>
              <w:t>Number of middle-income residential township developed</w:t>
            </w:r>
          </w:p>
        </w:tc>
        <w:tc>
          <w:tcPr>
            <w:tcW w:type="pct" w:w="723"/>
            <w:shd w:color="auto" w:fill="auto" w:val="clear"/>
          </w:tcPr>
          <w:p w:rsidP="00E01609" w:rsidR="00E01609" w:rsidRDefault="00E01609" w:rsidRPr="00E01609">
            <w:pPr>
              <w:spacing w:after="160" w:line="259" w:lineRule="auto"/>
              <w:rPr>
                <w:rFonts w:eastAsiaTheme="minorHAnsi"/>
              </w:rPr>
            </w:pPr>
            <w:r w:rsidRPr="00E01609">
              <w:rPr>
                <w:rFonts w:eastAsiaTheme="minorHAnsi"/>
              </w:rPr>
              <w:t>Development of land for middle income development</w:t>
            </w:r>
          </w:p>
        </w:tc>
        <w:tc>
          <w:tcPr>
            <w:tcW w:type="pct" w:w="1320"/>
            <w:shd w:color="auto" w:fill="auto" w:val="clear"/>
          </w:tcPr>
          <w:p w:rsidP="00E01609" w:rsidR="00E01609" w:rsidRDefault="00E01609" w:rsidRPr="00E01609">
            <w:pPr>
              <w:spacing w:after="160" w:line="259" w:lineRule="auto"/>
              <w:rPr>
                <w:rFonts w:eastAsiaTheme="minorHAnsi"/>
              </w:rPr>
            </w:pPr>
            <w:r w:rsidRPr="00E01609">
              <w:rPr>
                <w:rFonts w:eastAsiaTheme="minorHAnsi"/>
              </w:rPr>
              <w:t>Establishment of Middle-income township</w:t>
            </w:r>
          </w:p>
        </w:tc>
      </w:tr>
    </w:tbl>
    <w:p w:rsidP="00E01609" w:rsidR="00E01609" w:rsidRDefault="00E01609" w:rsidRPr="00E01609">
      <w:pPr>
        <w:spacing w:after="160" w:line="259" w:lineRule="auto"/>
        <w:rPr>
          <w:rFonts w:eastAsiaTheme="minorHAnsi"/>
        </w:rPr>
      </w:pPr>
    </w:p>
    <w:p w:rsidP="00E01609" w:rsidR="00E01609" w:rsidRDefault="00E01609" w:rsidRPr="00E01609">
      <w:pPr>
        <w:spacing w:after="160" w:line="259" w:lineRule="auto"/>
        <w:rPr>
          <w:rFonts w:eastAsiaTheme="minorHAnsi"/>
        </w:rPr>
      </w:pPr>
    </w:p>
    <w:p w:rsidP="00093D26" w:rsidR="00705261" w:rsidRDefault="00705261">
      <w:pPr>
        <w:tabs>
          <w:tab w:pos="9675" w:val="left"/>
        </w:tabs>
        <w:rPr>
          <w:rFonts w:ascii="Arial" w:cs="Arial" w:eastAsia="Calibri" w:hAnsi="Arial"/>
          <w:b/>
        </w:rPr>
      </w:pPr>
    </w:p>
    <w:p w:rsidP="00093D26" w:rsidR="00705261" w:rsidRDefault="00705261">
      <w:pPr>
        <w:tabs>
          <w:tab w:pos="9675" w:val="left"/>
        </w:tabs>
        <w:rPr>
          <w:rFonts w:ascii="Arial" w:cs="Arial" w:eastAsia="Calibri" w:hAnsi="Arial"/>
          <w:b/>
        </w:rPr>
      </w:pPr>
    </w:p>
    <w:p w:rsidP="00093D26" w:rsidR="00093D26" w:rsidRDefault="00093D26" w:rsidRPr="00093D26">
      <w:pPr>
        <w:tabs>
          <w:tab w:pos="9675" w:val="left"/>
        </w:tabs>
        <w:rPr>
          <w:rFonts w:ascii="Arial" w:cs="Arial" w:eastAsia="Calibri" w:hAnsi="Arial"/>
          <w:b/>
        </w:rPr>
      </w:pPr>
    </w:p>
    <w:p w:rsidP="00093D26" w:rsidR="00093D26" w:rsidRDefault="00093D26" w:rsidRPr="00093D26">
      <w:pPr>
        <w:tabs>
          <w:tab w:pos="9675" w:val="left"/>
        </w:tabs>
        <w:rPr>
          <w:rFonts w:ascii="Arial" w:cs="Arial" w:eastAsia="Calibri" w:hAnsi="Arial"/>
          <w:b/>
        </w:rPr>
      </w:pPr>
    </w:p>
    <w:p w:rsidP="00E01609" w:rsidR="00E01609" w:rsidRDefault="00AF3A84" w:rsidRPr="00E01609">
      <w:pPr>
        <w:rPr>
          <w:rFonts w:ascii="Arial" w:cs="Arial" w:hAnsi="Arial"/>
          <w:b/>
          <w:bCs/>
          <w:lang w:val="en-GB"/>
        </w:rPr>
      </w:pPr>
      <w:r w:rsidRPr="00AF3A84">
        <w:rPr>
          <w:rFonts w:ascii="Arial" w:cs="Arial" w:eastAsiaTheme="minorHAnsi" w:hAnsi="Arial"/>
        </w:rPr>
        <w:br/>
      </w:r>
      <w:r w:rsidR="00E01609" w:rsidRPr="00E01609">
        <w:rPr>
          <w:rFonts w:ascii="Arial" w:cs="Arial" w:hAnsi="Arial"/>
          <w:b/>
          <w:bCs/>
          <w:lang w:val="en-GB"/>
        </w:rPr>
        <w:t>KPA 6:</w:t>
      </w:r>
      <w:r w:rsidR="00E01609" w:rsidRPr="00E01609">
        <w:rPr>
          <w:rFonts w:ascii="Arial" w:cs="Arial" w:hAnsi="Arial"/>
          <w:b/>
          <w:bCs/>
        </w:rPr>
        <w:t xml:space="preserve"> SOCIAL AND JUSTICE   </w:t>
      </w:r>
    </w:p>
    <w:p w:rsidP="00E01609" w:rsidR="00E01609" w:rsidRDefault="00E01609" w:rsidRPr="00E01609">
      <w:pPr>
        <w:rPr>
          <w:rFonts w:ascii="Arial" w:cs="Arial" w:hAnsi="Arial"/>
          <w:b/>
        </w:rPr>
      </w:pPr>
      <w:r w:rsidRPr="00E01609">
        <w:rPr>
          <w:rFonts w:ascii="Arial" w:cs="Arial" w:hAnsi="Arial"/>
          <w:b/>
          <w:bCs/>
          <w:lang w:val="en-GB"/>
        </w:rPr>
        <w:t xml:space="preserve">STRATEGIC OBJECTIVE: </w:t>
      </w:r>
      <w:r w:rsidRPr="00E01609">
        <w:rPr>
          <w:rFonts w:ascii="Arial" w:cs="Arial" w:hAnsi="Arial"/>
          <w:b/>
          <w:bCs/>
        </w:rPr>
        <w:t>TO IMPROVE QUALITY OF LIFE THROUGH SOCIAL DEVELOPMENT AND PROVISION OF EFFECTIVE COMMUNITY SERVICES</w:t>
      </w:r>
    </w:p>
    <w:p w:rsidP="00E01609" w:rsidR="00E01609" w:rsidRDefault="00E01609" w:rsidRPr="00E01609">
      <w:pPr>
        <w:rPr>
          <w:rFonts w:ascii="Arial" w:cs="Arial" w:hAnsi="Arial"/>
          <w:b/>
        </w:rPr>
      </w:pPr>
    </w:p>
    <w:p w:rsidP="00E01609" w:rsidR="00E01609" w:rsidRDefault="00E01609" w:rsidRPr="00E01609">
      <w:pPr>
        <w:rPr>
          <w:rFonts w:ascii="Arial" w:cs="Arial" w:hAnsi="Arial"/>
          <w:b/>
        </w:rPr>
      </w:pPr>
    </w:p>
    <w:tbl>
      <w:tblPr>
        <w:tblStyle w:val="TableGrid59"/>
        <w:tblpPr w:leftFromText="180" w:rightFromText="180" w:tblpY="1" w:vertAnchor="text"/>
        <w:tblOverlap w:val="never"/>
        <w:tblW w:type="auto" w:w="0"/>
        <w:tblLook w:firstColumn="1" w:firstRow="1" w:lastColumn="0" w:lastRow="0" w:noHBand="0" w:noVBand="1" w:val="04A0"/>
      </w:tblPr>
      <w:tblGrid>
        <w:gridCol w:w="1789"/>
        <w:gridCol w:w="2083"/>
        <w:gridCol w:w="2745"/>
        <w:gridCol w:w="2227"/>
        <w:gridCol w:w="1833"/>
        <w:gridCol w:w="2273"/>
      </w:tblGrid>
      <w:tr w:rsidR="00E01609" w:rsidRPr="00E01609" w:rsidTr="004E0AE7">
        <w:trPr>
          <w:tblHeader/>
        </w:trPr>
        <w:tc>
          <w:tcPr>
            <w:tcW w:type="auto" w:w="0"/>
            <w:vMerge w:val="restart"/>
            <w:shd w:color="auto" w:fill="DEEAF6" w:themeFill="accent1" w:themeFillTint="33" w:val="clear"/>
          </w:tcPr>
          <w:p w:rsidP="00E01609" w:rsidR="00E01609" w:rsidRDefault="00E01609" w:rsidRPr="00E01609">
            <w:pPr>
              <w:rPr>
                <w:rFonts w:ascii="Arial" w:cs="Arial" w:eastAsiaTheme="minorHAnsi" w:hAnsi="Arial"/>
              </w:rPr>
            </w:pPr>
            <w:r w:rsidRPr="00E01609">
              <w:rPr>
                <w:rFonts w:ascii="Arial" w:cs="Arial" w:eastAsiaTheme="minorHAnsi" w:hAnsi="Arial"/>
              </w:rPr>
              <w:lastRenderedPageBreak/>
              <w:t>Topic: Community services</w:t>
            </w:r>
          </w:p>
        </w:tc>
        <w:tc>
          <w:tcPr>
            <w:tcW w:type="dxa" w:w="2083"/>
            <w:vMerge w:val="restart"/>
            <w:shd w:color="auto" w:fill="DEEAF6" w:themeFill="accent1" w:themeFillTint="33" w:val="clear"/>
          </w:tcPr>
          <w:p w:rsidP="00E01609" w:rsidR="00E01609" w:rsidRDefault="00E01609" w:rsidRPr="00E01609">
            <w:pPr>
              <w:rPr>
                <w:rFonts w:ascii="Arial" w:cs="Arial" w:eastAsiaTheme="minorHAnsi" w:hAnsi="Arial"/>
              </w:rPr>
            </w:pPr>
            <w:r w:rsidRPr="00E01609">
              <w:rPr>
                <w:rFonts w:ascii="Arial" w:cs="Arial" w:eastAsiaTheme="minorHAnsi" w:hAnsi="Arial"/>
              </w:rPr>
              <w:t>Developmental Objectives</w:t>
            </w:r>
          </w:p>
        </w:tc>
        <w:tc>
          <w:tcPr>
            <w:tcW w:type="dxa" w:w="2745"/>
            <w:vMerge w:val="restart"/>
            <w:shd w:color="auto" w:fill="DEEAF6" w:themeFill="accent1" w:themeFillTint="33" w:val="clear"/>
          </w:tcPr>
          <w:p w:rsidP="00E01609" w:rsidR="00E01609" w:rsidRDefault="00E01609" w:rsidRPr="00E01609">
            <w:pPr>
              <w:rPr>
                <w:rFonts w:ascii="Arial" w:cs="Arial" w:eastAsiaTheme="minorHAnsi" w:hAnsi="Arial"/>
              </w:rPr>
            </w:pPr>
            <w:r w:rsidRPr="00E01609">
              <w:rPr>
                <w:rFonts w:ascii="Arial" w:cs="Arial" w:eastAsiaTheme="minorHAnsi" w:hAnsi="Arial"/>
              </w:rPr>
              <w:t>Operational Strategies</w:t>
            </w:r>
          </w:p>
        </w:tc>
        <w:tc>
          <w:tcPr>
            <w:tcW w:type="auto" w:w="0"/>
            <w:vMerge w:val="restart"/>
            <w:shd w:color="auto" w:fill="DEEAF6" w:themeFill="accent1" w:themeFillTint="33" w:val="clear"/>
          </w:tcPr>
          <w:p w:rsidP="00E01609" w:rsidR="00E01609" w:rsidRDefault="00E01609" w:rsidRPr="00E01609">
            <w:pPr>
              <w:rPr>
                <w:rFonts w:ascii="Arial" w:cs="Arial" w:eastAsiaTheme="minorHAnsi" w:hAnsi="Arial"/>
              </w:rPr>
            </w:pPr>
            <w:r w:rsidRPr="00E01609">
              <w:rPr>
                <w:rFonts w:ascii="Arial" w:cs="Arial" w:eastAsiaTheme="minorHAnsi" w:hAnsi="Arial"/>
              </w:rPr>
              <w:t>Performance Indicators</w:t>
            </w:r>
          </w:p>
        </w:tc>
        <w:tc>
          <w:tcPr>
            <w:tcW w:type="auto" w:w="0"/>
            <w:gridSpan w:val="2"/>
            <w:shd w:color="auto" w:fill="DEEAF6" w:themeFill="accent1" w:themeFillTint="33" w:val="clear"/>
          </w:tcPr>
          <w:p w:rsidP="00E01609" w:rsidR="00E01609" w:rsidRDefault="00E01609" w:rsidRPr="00E01609">
            <w:pPr>
              <w:rPr>
                <w:rFonts w:ascii="Arial" w:cs="Arial" w:eastAsiaTheme="minorHAnsi" w:hAnsi="Arial"/>
              </w:rPr>
            </w:pPr>
            <w:r w:rsidRPr="00E01609">
              <w:rPr>
                <w:rFonts w:ascii="Arial" w:cs="Arial" w:eastAsiaTheme="minorHAnsi" w:hAnsi="Arial"/>
              </w:rPr>
              <w:t>Activities</w:t>
            </w:r>
          </w:p>
        </w:tc>
      </w:tr>
      <w:tr w:rsidR="00E01609" w:rsidRPr="00E01609" w:rsidTr="004E0AE7">
        <w:trPr>
          <w:tblHeader/>
        </w:trPr>
        <w:tc>
          <w:tcPr>
            <w:tcW w:type="auto" w:w="0"/>
            <w:vMerge/>
            <w:shd w:color="auto" w:fill="DEEAF6" w:themeFill="accent1" w:themeFillTint="33" w:val="clear"/>
          </w:tcPr>
          <w:p w:rsidP="00E01609" w:rsidR="00E01609" w:rsidRDefault="00E01609" w:rsidRPr="00E01609">
            <w:pPr>
              <w:rPr>
                <w:rFonts w:ascii="Arial" w:cs="Arial" w:eastAsiaTheme="minorHAnsi" w:hAnsi="Arial"/>
              </w:rPr>
            </w:pPr>
          </w:p>
        </w:tc>
        <w:tc>
          <w:tcPr>
            <w:tcW w:type="dxa" w:w="2083"/>
            <w:vMerge/>
            <w:shd w:color="auto" w:fill="DEEAF6" w:themeFill="accent1" w:themeFillTint="33" w:val="clear"/>
          </w:tcPr>
          <w:p w:rsidP="00E01609" w:rsidR="00E01609" w:rsidRDefault="00E01609" w:rsidRPr="00E01609">
            <w:pPr>
              <w:rPr>
                <w:rFonts w:ascii="Arial" w:cs="Arial" w:eastAsiaTheme="minorHAnsi" w:hAnsi="Arial"/>
              </w:rPr>
            </w:pPr>
          </w:p>
        </w:tc>
        <w:tc>
          <w:tcPr>
            <w:tcW w:type="dxa" w:w="2745"/>
            <w:vMerge/>
            <w:shd w:color="auto" w:fill="DEEAF6" w:themeFill="accent1" w:themeFillTint="33" w:val="clear"/>
          </w:tcPr>
          <w:p w:rsidP="00E01609" w:rsidR="00E01609" w:rsidRDefault="00E01609" w:rsidRPr="00E01609">
            <w:pPr>
              <w:rPr>
                <w:rFonts w:ascii="Arial" w:cs="Arial" w:eastAsiaTheme="minorHAnsi" w:hAnsi="Arial"/>
              </w:rPr>
            </w:pPr>
          </w:p>
        </w:tc>
        <w:tc>
          <w:tcPr>
            <w:tcW w:type="auto" w:w="0"/>
            <w:vMerge/>
            <w:shd w:color="auto" w:fill="DEEAF6" w:themeFill="accent1" w:themeFillTint="33" w:val="clear"/>
          </w:tcPr>
          <w:p w:rsidP="00E01609" w:rsidR="00E01609" w:rsidRDefault="00E01609" w:rsidRPr="00E01609">
            <w:pPr>
              <w:rPr>
                <w:rFonts w:ascii="Arial" w:cs="Arial" w:eastAsiaTheme="minorHAnsi" w:hAnsi="Arial"/>
              </w:rPr>
            </w:pPr>
          </w:p>
        </w:tc>
        <w:tc>
          <w:tcPr>
            <w:tcW w:type="auto" w:w="0"/>
            <w:shd w:color="auto" w:fill="DEEAF6" w:themeFill="accent1" w:themeFillTint="33" w:val="clear"/>
          </w:tcPr>
          <w:p w:rsidP="00E01609" w:rsidR="00E01609" w:rsidRDefault="00E01609" w:rsidRPr="00E01609">
            <w:pPr>
              <w:rPr>
                <w:rFonts w:ascii="Arial" w:cs="Arial" w:eastAsiaTheme="minorHAnsi" w:hAnsi="Arial"/>
              </w:rPr>
            </w:pPr>
            <w:r w:rsidRPr="00E01609">
              <w:rPr>
                <w:rFonts w:ascii="Arial" w:cs="Arial" w:eastAsiaTheme="minorHAnsi" w:hAnsi="Arial"/>
              </w:rPr>
              <w:t>Programmes</w:t>
            </w:r>
          </w:p>
        </w:tc>
        <w:tc>
          <w:tcPr>
            <w:tcW w:type="auto" w:w="0"/>
            <w:shd w:color="auto" w:fill="DEEAF6" w:themeFill="accent1" w:themeFillTint="33" w:val="clear"/>
          </w:tcPr>
          <w:p w:rsidP="00E01609" w:rsidR="00E01609" w:rsidRDefault="00E01609" w:rsidRPr="00E01609">
            <w:pPr>
              <w:rPr>
                <w:rFonts w:ascii="Arial" w:cs="Arial" w:eastAsiaTheme="minorHAnsi" w:hAnsi="Arial"/>
              </w:rPr>
            </w:pPr>
            <w:r w:rsidRPr="00E01609">
              <w:rPr>
                <w:rFonts w:ascii="Arial" w:cs="Arial" w:eastAsiaTheme="minorHAnsi" w:hAnsi="Arial"/>
              </w:rPr>
              <w:t>Projects</w:t>
            </w:r>
          </w:p>
        </w:tc>
      </w:tr>
      <w:tr w:rsidR="00E01609" w:rsidRPr="00E01609" w:rsidTr="004E0AE7">
        <w:trPr>
          <w:tblHeader/>
        </w:trPr>
        <w:tc>
          <w:tcPr>
            <w:tcW w:type="auto" w:w="0"/>
            <w:gridSpan w:val="6"/>
            <w:shd w:color="auto" w:fill="DEEAF6" w:themeFill="accent1" w:themeFillTint="33" w:val="clear"/>
          </w:tcPr>
          <w:p w:rsidP="00E01609" w:rsidR="00E01609" w:rsidRDefault="00E01609" w:rsidRPr="00E01609">
            <w:pPr>
              <w:rPr>
                <w:rFonts w:ascii="Arial" w:cs="Arial" w:eastAsiaTheme="minorHAnsi" w:hAnsi="Arial"/>
              </w:rPr>
            </w:pPr>
            <w:r w:rsidRPr="00E01609">
              <w:rPr>
                <w:rFonts w:ascii="Arial" w:cs="Arial" w:eastAsiaTheme="minorHAnsi" w:hAnsi="Arial"/>
              </w:rPr>
              <w:t>KPA 4. Social and Justice</w:t>
            </w:r>
          </w:p>
        </w:tc>
      </w:tr>
      <w:tr w:rsidR="00E01609" w:rsidRPr="00E01609" w:rsidTr="004E0AE7">
        <w:trPr>
          <w:tblHeader/>
        </w:trPr>
        <w:tc>
          <w:tcPr>
            <w:tcW w:type="auto" w:w="0"/>
            <w:gridSpan w:val="6"/>
            <w:shd w:color="auto" w:fill="DEEAF6" w:themeFill="accent1" w:themeFillTint="33" w:val="clear"/>
          </w:tcPr>
          <w:p w:rsidP="00E01609" w:rsidR="00E01609" w:rsidRDefault="00E01609" w:rsidRPr="00E01609">
            <w:pPr>
              <w:rPr>
                <w:rFonts w:ascii="Arial" w:cs="Arial" w:eastAsiaTheme="minorHAnsi" w:hAnsi="Arial"/>
              </w:rPr>
            </w:pPr>
            <w:r w:rsidRPr="00E01609">
              <w:rPr>
                <w:rFonts w:ascii="Arial" w:cs="Arial" w:eastAsiaTheme="minorHAnsi" w:hAnsi="Arial"/>
              </w:rPr>
              <w:t>Strategic Objective: To improve quality of life through social development and provision of effective community services</w:t>
            </w:r>
          </w:p>
        </w:tc>
      </w:tr>
      <w:tr w:rsidR="00E01609" w:rsidRPr="00E01609" w:rsidTr="004E0AE7">
        <w:trPr>
          <w:tblHeader/>
        </w:trPr>
        <w:tc>
          <w:tcPr>
            <w:tcW w:type="auto" w:w="0"/>
            <w:gridSpan w:val="3"/>
            <w:shd w:color="auto" w:fill="DEEAF6" w:themeFill="accent1" w:themeFillTint="33" w:val="clear"/>
          </w:tcPr>
          <w:p w:rsidP="00E01609" w:rsidR="00E01609" w:rsidRDefault="00E01609" w:rsidRPr="00E01609">
            <w:pPr>
              <w:rPr>
                <w:rFonts w:ascii="Arial" w:cs="Arial" w:eastAsiaTheme="minorHAnsi" w:hAnsi="Arial"/>
              </w:rPr>
            </w:pPr>
            <w:r w:rsidRPr="00E01609">
              <w:rPr>
                <w:rFonts w:ascii="Arial" w:cs="Arial" w:eastAsiaTheme="minorHAnsi" w:hAnsi="Arial"/>
              </w:rPr>
              <w:t>Focus Area: Community services</w:t>
            </w:r>
          </w:p>
        </w:tc>
        <w:tc>
          <w:tcPr>
            <w:tcW w:type="auto" w:w="0"/>
            <w:shd w:color="auto" w:fill="DEEAF6" w:themeFill="accent1" w:themeFillTint="33" w:val="clear"/>
          </w:tcPr>
          <w:p w:rsidP="00E01609" w:rsidR="00E01609" w:rsidRDefault="00E01609" w:rsidRPr="00E01609">
            <w:pPr>
              <w:rPr>
                <w:rFonts w:ascii="Arial" w:cs="Arial" w:eastAsiaTheme="minorHAnsi" w:hAnsi="Arial"/>
              </w:rPr>
            </w:pPr>
          </w:p>
        </w:tc>
        <w:tc>
          <w:tcPr>
            <w:tcW w:type="auto" w:w="0"/>
            <w:shd w:color="auto" w:fill="DEEAF6" w:themeFill="accent1" w:themeFillTint="33" w:val="clear"/>
          </w:tcPr>
          <w:p w:rsidP="00E01609" w:rsidR="00E01609" w:rsidRDefault="00E01609" w:rsidRPr="00E01609">
            <w:pPr>
              <w:rPr>
                <w:rFonts w:ascii="Arial" w:cs="Arial" w:eastAsiaTheme="minorHAnsi" w:hAnsi="Arial"/>
              </w:rPr>
            </w:pPr>
          </w:p>
        </w:tc>
        <w:tc>
          <w:tcPr>
            <w:tcW w:type="auto" w:w="0"/>
            <w:shd w:color="auto" w:fill="DEEAF6" w:themeFill="accent1" w:themeFillTint="33" w:val="clear"/>
          </w:tcPr>
          <w:p w:rsidP="00E01609" w:rsidR="00E01609" w:rsidRDefault="00E01609" w:rsidRPr="00E01609">
            <w:pPr>
              <w:rPr>
                <w:rFonts w:ascii="Arial" w:cs="Arial" w:eastAsiaTheme="minorHAnsi" w:hAnsi="Arial"/>
              </w:rPr>
            </w:pPr>
          </w:p>
        </w:tc>
      </w:tr>
      <w:tr w:rsidR="00E01609" w:rsidRPr="00E01609" w:rsidTr="004E0AE7">
        <w:tc>
          <w:tcPr>
            <w:tcW w:type="auto" w:w="0"/>
            <w:vMerge w:val="restart"/>
          </w:tcPr>
          <w:p w:rsidP="00E01609" w:rsidR="00E01609" w:rsidRDefault="00E01609" w:rsidRPr="00E01609">
            <w:pPr>
              <w:rPr>
                <w:rFonts w:ascii="Arial" w:cs="Arial" w:eastAsiaTheme="minorHAnsi" w:hAnsi="Arial"/>
              </w:rPr>
            </w:pPr>
            <w:r w:rsidRPr="00E01609">
              <w:rPr>
                <w:rFonts w:ascii="Arial" w:cs="Arial" w:eastAsiaTheme="minorHAnsi" w:hAnsi="Arial"/>
              </w:rPr>
              <w:t>Waste Management</w:t>
            </w:r>
          </w:p>
          <w:p w:rsidP="00E01609" w:rsidR="00E01609" w:rsidRDefault="00E01609" w:rsidRPr="00E01609">
            <w:pPr>
              <w:rPr>
                <w:rFonts w:ascii="Arial" w:cs="Arial" w:eastAsiaTheme="minorHAnsi" w:hAnsi="Arial"/>
              </w:rPr>
            </w:pPr>
          </w:p>
        </w:tc>
        <w:tc>
          <w:tcPr>
            <w:tcW w:type="dxa" w:w="2083"/>
            <w:vMerge w:val="restart"/>
          </w:tcPr>
          <w:p w:rsidP="00E01609" w:rsidR="00E01609" w:rsidRDefault="00E01609" w:rsidRPr="00E01609">
            <w:pPr>
              <w:spacing w:line="256" w:lineRule="auto"/>
            </w:pPr>
            <w:r w:rsidRPr="00E01609">
              <w:rPr>
                <w:rFonts w:ascii="Calibri" w:cs="+mn-cs" w:eastAsia="+mn-ea" w:hAnsi="Calibri"/>
                <w:kern w:val="24"/>
                <w:sz w:val="20"/>
                <w:szCs w:val="20"/>
              </w:rPr>
              <w:t xml:space="preserve">To ensure  proper management of waste, Parks and Recreation facilities </w:t>
            </w:r>
          </w:p>
          <w:p w:rsidP="00E01609" w:rsidR="00E01609" w:rsidRDefault="00E01609" w:rsidRPr="00E01609">
            <w:pPr>
              <w:spacing w:line="256" w:lineRule="auto"/>
            </w:pPr>
            <w:r w:rsidRPr="00E01609">
              <w:rPr>
                <w:rFonts w:ascii="Calibri" w:cs="+mn-cs" w:eastAsia="+mn-ea" w:hAnsi="Calibri"/>
                <w:kern w:val="24"/>
                <w:sz w:val="20"/>
                <w:szCs w:val="20"/>
              </w:rPr>
              <w:t xml:space="preserve">  </w:t>
            </w:r>
          </w:p>
          <w:p w:rsidP="00E01609" w:rsidR="00E01609" w:rsidRDefault="00E01609" w:rsidRPr="00E01609">
            <w:pPr>
              <w:spacing w:line="256" w:lineRule="auto"/>
            </w:pPr>
            <w:r w:rsidRPr="00E01609">
              <w:rPr>
                <w:rFonts w:ascii="Calibri" w:cs="+mn-cs" w:eastAsia="+mn-ea" w:hAnsi="Calibri"/>
                <w:kern w:val="24"/>
                <w:sz w:val="20"/>
                <w:szCs w:val="20"/>
              </w:rPr>
              <w:t> </w:t>
            </w:r>
          </w:p>
          <w:p w:rsidP="00E01609" w:rsidR="00E01609" w:rsidRDefault="00E01609" w:rsidRPr="00E01609">
            <w:pPr>
              <w:spacing w:line="256" w:lineRule="auto"/>
            </w:pPr>
          </w:p>
          <w:p w:rsidP="00E01609" w:rsidR="00E01609" w:rsidRDefault="00E01609" w:rsidRPr="00E01609">
            <w:pPr>
              <w:spacing w:line="256" w:lineRule="auto"/>
              <w:rPr>
                <w:rFonts w:ascii="Arial" w:cs="Arial" w:eastAsiaTheme="minorHAnsi" w:hAnsi="Arial"/>
              </w:rPr>
            </w:pPr>
          </w:p>
        </w:tc>
        <w:tc>
          <w:tcPr>
            <w:tcW w:type="dxa" w:w="2745"/>
          </w:tcPr>
          <w:p w:rsidP="00E01609" w:rsidR="00E01609" w:rsidRDefault="00E01609" w:rsidRPr="00E01609">
            <w:pPr>
              <w:spacing w:line="256" w:lineRule="auto"/>
            </w:pPr>
            <w:r w:rsidRPr="00E01609">
              <w:rPr>
                <w:rFonts w:ascii="Calibri" w:cs="+mn-cs" w:eastAsia="+mn-ea" w:hAnsi="Calibri"/>
                <w:kern w:val="24"/>
                <w:sz w:val="20"/>
                <w:szCs w:val="20"/>
              </w:rPr>
              <w:t xml:space="preserve">Ensure that the newly constructed landfill site has the necessary infrastructure to comply with conditions of the license </w:t>
            </w:r>
          </w:p>
          <w:p w:rsidP="00E01609" w:rsidR="00E01609" w:rsidRDefault="00E01609" w:rsidRPr="00E01609">
            <w:pPr>
              <w:spacing w:line="256" w:lineRule="auto"/>
              <w:rPr>
                <w:rFonts w:ascii="Arial" w:cs="Arial" w:eastAsiaTheme="minorHAnsi" w:hAnsi="Arial"/>
              </w:rPr>
            </w:pPr>
          </w:p>
        </w:tc>
        <w:tc>
          <w:tcPr>
            <w:tcW w:type="auto" w:w="0"/>
          </w:tcPr>
          <w:p w:rsidP="00E01609" w:rsidR="00E01609" w:rsidRDefault="00E01609" w:rsidRPr="00E01609">
            <w:pPr>
              <w:spacing w:line="256" w:lineRule="auto"/>
            </w:pPr>
            <w:r w:rsidRPr="00E01609">
              <w:rPr>
                <w:rFonts w:ascii="Calibri" w:cs="+mn-cs" w:eastAsia="+mn-ea" w:hAnsi="Calibri"/>
                <w:kern w:val="24"/>
                <w:sz w:val="20"/>
                <w:szCs w:val="20"/>
              </w:rPr>
              <w:t xml:space="preserve">Number of infrastructure installed at Musina Landfill Site </w:t>
            </w:r>
          </w:p>
          <w:p w:rsidP="00E01609" w:rsidR="00E01609" w:rsidRDefault="00E01609" w:rsidRPr="00E01609">
            <w:pPr>
              <w:spacing w:line="256" w:lineRule="auto"/>
              <w:rPr>
                <w:rFonts w:ascii="Arial" w:cs="Arial" w:eastAsiaTheme="minorHAnsi" w:hAnsi="Arial"/>
              </w:rPr>
            </w:pPr>
          </w:p>
        </w:tc>
        <w:tc>
          <w:tcPr>
            <w:tcW w:type="auto" w:w="0"/>
          </w:tcPr>
          <w:p w:rsidP="00E01609" w:rsidR="00E01609" w:rsidRDefault="00E01609" w:rsidRPr="00E01609">
            <w:pPr>
              <w:rPr>
                <w:rFonts w:ascii="Arial" w:cs="Arial" w:eastAsiaTheme="minorHAnsi" w:hAnsi="Arial"/>
              </w:rPr>
            </w:pPr>
          </w:p>
        </w:tc>
        <w:tc>
          <w:tcPr>
            <w:tcW w:type="auto" w:w="0"/>
          </w:tcPr>
          <w:p w:rsidP="00E01609" w:rsidR="00E01609" w:rsidRDefault="00E01609" w:rsidRPr="00E01609">
            <w:pPr>
              <w:spacing w:line="256" w:lineRule="auto"/>
            </w:pPr>
            <w:r w:rsidRPr="00E01609">
              <w:rPr>
                <w:rFonts w:ascii="Calibri" w:cs="+mn-cs" w:eastAsia="+mn-ea" w:hAnsi="Calibri"/>
                <w:kern w:val="24"/>
                <w:sz w:val="20"/>
                <w:szCs w:val="20"/>
              </w:rPr>
              <w:t>Installation of infrastructure at the new Musina Landfill site</w:t>
            </w:r>
          </w:p>
          <w:p w:rsidP="00E01609" w:rsidR="00E01609" w:rsidRDefault="00E01609" w:rsidRPr="00E01609">
            <w:pPr>
              <w:rPr>
                <w:rFonts w:ascii="Arial" w:cs="Arial" w:eastAsiaTheme="minorHAnsi" w:hAnsi="Arial"/>
              </w:rPr>
            </w:pPr>
          </w:p>
        </w:tc>
      </w:tr>
      <w:tr w:rsidR="00E01609" w:rsidRPr="00E01609" w:rsidTr="004E0AE7">
        <w:tc>
          <w:tcPr>
            <w:tcW w:type="auto" w:w="0"/>
            <w:vMerge/>
          </w:tcPr>
          <w:p w:rsidP="00E01609" w:rsidR="00E01609" w:rsidRDefault="00E01609" w:rsidRPr="00E01609">
            <w:pPr>
              <w:numPr>
                <w:ilvl w:val="0"/>
                <w:numId w:val="7"/>
              </w:numPr>
              <w:rPr>
                <w:rFonts w:ascii="Arial" w:cs="Arial" w:eastAsiaTheme="minorHAnsi" w:hAnsi="Arial"/>
              </w:rPr>
            </w:pPr>
          </w:p>
        </w:tc>
        <w:tc>
          <w:tcPr>
            <w:tcW w:type="dxa" w:w="2083"/>
            <w:vMerge/>
          </w:tcPr>
          <w:p w:rsidP="00E01609" w:rsidR="00E01609" w:rsidRDefault="00E01609" w:rsidRPr="00E01609">
            <w:pPr>
              <w:rPr>
                <w:rFonts w:ascii="Arial" w:cs="Arial" w:eastAsiaTheme="minorHAnsi" w:hAnsi="Arial"/>
                <w:bCs/>
              </w:rPr>
            </w:pPr>
          </w:p>
        </w:tc>
        <w:tc>
          <w:tcPr>
            <w:tcW w:type="dxa" w:w="2745"/>
          </w:tcPr>
          <w:p w:rsidP="00E01609" w:rsidR="00E01609" w:rsidRDefault="00E01609" w:rsidRPr="00E01609">
            <w:pPr>
              <w:spacing w:line="256" w:lineRule="auto"/>
            </w:pPr>
            <w:r w:rsidRPr="00E01609">
              <w:rPr>
                <w:rFonts w:ascii="Calibri" w:cs="+mn-cs" w:eastAsia="+mn-ea" w:hAnsi="Calibri"/>
                <w:kern w:val="24"/>
                <w:sz w:val="20"/>
                <w:szCs w:val="20"/>
              </w:rPr>
              <w:t>Ensure that there is a central place to landfill waste in the villages</w:t>
            </w:r>
          </w:p>
          <w:p w:rsidP="00E01609" w:rsidR="00E01609" w:rsidRDefault="00E01609" w:rsidRPr="00E01609">
            <w:pPr>
              <w:rPr>
                <w:rFonts w:ascii="Arial" w:cs="Arial" w:eastAsiaTheme="minorHAnsi" w:hAnsi="Arial"/>
              </w:rPr>
            </w:pPr>
          </w:p>
        </w:tc>
        <w:tc>
          <w:tcPr>
            <w:tcW w:type="auto" w:w="0"/>
          </w:tcPr>
          <w:p w:rsidP="00E01609" w:rsidR="00E01609" w:rsidRDefault="00E01609" w:rsidRPr="00E01609">
            <w:pPr>
              <w:spacing w:line="256" w:lineRule="auto"/>
            </w:pPr>
            <w:r w:rsidRPr="00E01609">
              <w:rPr>
                <w:rFonts w:ascii="Calibri" w:cs="+mn-cs" w:eastAsia="+mn-ea" w:hAnsi="Calibri"/>
                <w:kern w:val="24"/>
                <w:sz w:val="20"/>
                <w:szCs w:val="20"/>
              </w:rPr>
              <w:t>Number of landfill site constructed in the villages</w:t>
            </w:r>
          </w:p>
          <w:p w:rsidP="00E01609" w:rsidR="00E01609" w:rsidRDefault="00E01609" w:rsidRPr="00E01609">
            <w:pPr>
              <w:rPr>
                <w:rFonts w:ascii="Arial" w:cs="Arial" w:eastAsiaTheme="minorHAnsi" w:hAnsi="Arial"/>
              </w:rPr>
            </w:pPr>
          </w:p>
        </w:tc>
        <w:tc>
          <w:tcPr>
            <w:tcW w:type="auto" w:w="0"/>
          </w:tcPr>
          <w:p w:rsidP="00E01609" w:rsidR="00E01609" w:rsidRDefault="00E01609" w:rsidRPr="00E01609">
            <w:pPr>
              <w:rPr>
                <w:rFonts w:ascii="Arial" w:cs="Arial" w:eastAsiaTheme="minorHAnsi" w:hAnsi="Arial"/>
              </w:rPr>
            </w:pPr>
          </w:p>
        </w:tc>
        <w:tc>
          <w:tcPr>
            <w:tcW w:type="auto" w:w="0"/>
          </w:tcPr>
          <w:p w:rsidP="00E01609" w:rsidR="00E01609" w:rsidRDefault="00E01609" w:rsidRPr="00E01609">
            <w:pPr>
              <w:spacing w:line="256" w:lineRule="auto"/>
            </w:pPr>
            <w:r w:rsidRPr="00E01609">
              <w:rPr>
                <w:rFonts w:ascii="Calibri" w:cs="+mn-cs" w:eastAsia="+mn-ea" w:hAnsi="Calibri"/>
                <w:kern w:val="24"/>
                <w:sz w:val="20"/>
                <w:szCs w:val="20"/>
              </w:rPr>
              <w:t>Construct a centrally located landfill site in villages to cater for waste generated in that area</w:t>
            </w:r>
          </w:p>
          <w:p w:rsidP="00E01609" w:rsidR="00E01609" w:rsidRDefault="00E01609" w:rsidRPr="00E01609">
            <w:pPr>
              <w:rPr>
                <w:rFonts w:ascii="Arial" w:cs="Arial" w:eastAsiaTheme="minorHAnsi" w:hAnsi="Arial"/>
              </w:rPr>
            </w:pPr>
          </w:p>
        </w:tc>
      </w:tr>
      <w:tr w:rsidR="00E01609" w:rsidRPr="00E01609" w:rsidTr="004E0AE7">
        <w:tc>
          <w:tcPr>
            <w:tcW w:type="auto" w:w="0"/>
            <w:vMerge/>
          </w:tcPr>
          <w:p w:rsidP="00E01609" w:rsidR="00E01609" w:rsidRDefault="00E01609" w:rsidRPr="00E01609">
            <w:pPr>
              <w:numPr>
                <w:ilvl w:val="0"/>
                <w:numId w:val="7"/>
              </w:numPr>
              <w:rPr>
                <w:rFonts w:ascii="Arial" w:cs="Arial" w:eastAsiaTheme="minorHAnsi" w:hAnsi="Arial"/>
              </w:rPr>
            </w:pPr>
          </w:p>
        </w:tc>
        <w:tc>
          <w:tcPr>
            <w:tcW w:type="dxa" w:w="2083"/>
            <w:vMerge/>
          </w:tcPr>
          <w:p w:rsidP="00E01609" w:rsidR="00E01609" w:rsidRDefault="00E01609" w:rsidRPr="00E01609">
            <w:pPr>
              <w:rPr>
                <w:rFonts w:ascii="Arial" w:cs="Arial" w:eastAsiaTheme="minorHAnsi" w:hAnsi="Arial"/>
                <w:bCs/>
              </w:rPr>
            </w:pPr>
          </w:p>
        </w:tc>
        <w:tc>
          <w:tcPr>
            <w:tcW w:type="dxa" w:w="2745"/>
          </w:tcPr>
          <w:p w:rsidP="00E01609" w:rsidR="00E01609" w:rsidRDefault="00E01609" w:rsidRPr="00E01609">
            <w:pPr>
              <w:spacing w:line="256" w:lineRule="auto"/>
            </w:pPr>
            <w:r w:rsidRPr="00E01609">
              <w:rPr>
                <w:rFonts w:ascii="Calibri" w:cs="+mn-cs" w:eastAsia="+mn-ea" w:hAnsi="Calibri"/>
                <w:kern w:val="24"/>
                <w:sz w:val="20"/>
                <w:szCs w:val="20"/>
              </w:rPr>
              <w:t>Ensure that landfilling is conducted far away from communities for their health and safety</w:t>
            </w:r>
          </w:p>
          <w:p w:rsidP="00E01609" w:rsidR="00E01609" w:rsidRDefault="00E01609" w:rsidRPr="00E01609">
            <w:pPr>
              <w:rPr>
                <w:rFonts w:ascii="Arial" w:cs="Arial" w:eastAsiaTheme="minorHAnsi" w:hAnsi="Arial"/>
              </w:rPr>
            </w:pPr>
          </w:p>
        </w:tc>
        <w:tc>
          <w:tcPr>
            <w:tcW w:type="auto" w:w="0"/>
          </w:tcPr>
          <w:p w:rsidP="00E01609" w:rsidR="00E01609" w:rsidRDefault="00E01609" w:rsidRPr="00E01609">
            <w:pPr>
              <w:spacing w:line="256" w:lineRule="auto"/>
            </w:pPr>
            <w:r w:rsidRPr="00E01609">
              <w:rPr>
                <w:rFonts w:ascii="Calibri" w:cs="+mn-cs" w:eastAsia="+mn-ea" w:hAnsi="Calibri"/>
                <w:kern w:val="24"/>
                <w:sz w:val="20"/>
                <w:szCs w:val="20"/>
              </w:rPr>
              <w:t>Number of landfill site relocated to an area far from households</w:t>
            </w:r>
          </w:p>
          <w:p w:rsidP="00E01609" w:rsidR="00E01609" w:rsidRDefault="00E01609" w:rsidRPr="00E01609">
            <w:pPr>
              <w:rPr>
                <w:rFonts w:ascii="Arial" w:cs="Arial" w:eastAsiaTheme="minorHAnsi" w:hAnsi="Arial"/>
              </w:rPr>
            </w:pPr>
          </w:p>
        </w:tc>
        <w:tc>
          <w:tcPr>
            <w:tcW w:type="auto" w:w="0"/>
          </w:tcPr>
          <w:p w:rsidP="00E01609" w:rsidR="00E01609" w:rsidRDefault="00E01609" w:rsidRPr="00E01609">
            <w:pPr>
              <w:rPr>
                <w:rFonts w:ascii="Arial" w:cs="Arial" w:eastAsiaTheme="minorHAnsi" w:hAnsi="Arial"/>
              </w:rPr>
            </w:pPr>
          </w:p>
        </w:tc>
        <w:tc>
          <w:tcPr>
            <w:tcW w:type="auto" w:w="0"/>
          </w:tcPr>
          <w:p w:rsidP="00E01609" w:rsidR="00E01609" w:rsidRDefault="00E01609" w:rsidRPr="00E01609">
            <w:pPr>
              <w:spacing w:line="256" w:lineRule="auto"/>
            </w:pPr>
            <w:r w:rsidRPr="00E01609">
              <w:rPr>
                <w:rFonts w:ascii="Calibri" w:cs="+mn-cs" w:eastAsia="+mn-ea" w:hAnsi="Calibri"/>
                <w:kern w:val="24"/>
                <w:sz w:val="20"/>
                <w:szCs w:val="20"/>
              </w:rPr>
              <w:t>Relocate Musina Landfill Site</w:t>
            </w:r>
          </w:p>
          <w:p w:rsidP="00E01609" w:rsidR="00E01609" w:rsidRDefault="00E01609" w:rsidRPr="00E01609">
            <w:pPr>
              <w:rPr>
                <w:rFonts w:ascii="Arial" w:cs="Arial" w:eastAsiaTheme="minorHAnsi" w:hAnsi="Arial"/>
              </w:rPr>
            </w:pPr>
          </w:p>
        </w:tc>
      </w:tr>
      <w:tr w:rsidR="00E01609" w:rsidRPr="00E01609" w:rsidTr="004E0AE7">
        <w:tc>
          <w:tcPr>
            <w:tcW w:type="auto" w:w="0"/>
          </w:tcPr>
          <w:p w:rsidP="00E01609" w:rsidR="00E01609" w:rsidRDefault="00E01609" w:rsidRPr="00E01609">
            <w:pPr>
              <w:rPr>
                <w:rFonts w:ascii="Arial" w:cs="Arial" w:eastAsiaTheme="minorHAnsi" w:hAnsi="Arial"/>
              </w:rPr>
            </w:pPr>
          </w:p>
        </w:tc>
        <w:tc>
          <w:tcPr>
            <w:tcW w:type="dxa" w:w="2083"/>
          </w:tcPr>
          <w:p w:rsidP="00E01609" w:rsidR="00E01609" w:rsidRDefault="00E01609" w:rsidRPr="00E01609">
            <w:pPr>
              <w:spacing w:line="256" w:lineRule="auto"/>
              <w:rPr>
                <w:rFonts w:ascii="Arial" w:cs="Arial" w:eastAsiaTheme="minorHAnsi" w:hAnsi="Arial"/>
              </w:rPr>
            </w:pPr>
          </w:p>
        </w:tc>
        <w:tc>
          <w:tcPr>
            <w:tcW w:type="dxa" w:w="2745"/>
          </w:tcPr>
          <w:p w:rsidP="00E01609" w:rsidR="00E01609" w:rsidRDefault="00E01609" w:rsidRPr="00E01609">
            <w:pPr>
              <w:spacing w:line="256" w:lineRule="auto"/>
            </w:pPr>
            <w:r w:rsidRPr="00E01609">
              <w:rPr>
                <w:rFonts w:ascii="Calibri" w:cs="+mn-cs" w:eastAsia="+mn-ea" w:hAnsi="Calibri"/>
                <w:kern w:val="24"/>
                <w:sz w:val="20"/>
                <w:szCs w:val="20"/>
              </w:rPr>
              <w:t>Ensure effective removal of waste</w:t>
            </w:r>
          </w:p>
          <w:p w:rsidP="00E01609" w:rsidR="00E01609" w:rsidRDefault="00E01609" w:rsidRPr="00E01609">
            <w:pPr>
              <w:spacing w:line="256" w:lineRule="auto"/>
              <w:rPr>
                <w:rFonts w:ascii="Arial" w:cs="Arial" w:eastAsiaTheme="minorHAnsi" w:hAnsi="Arial"/>
              </w:rPr>
            </w:pPr>
          </w:p>
        </w:tc>
        <w:tc>
          <w:tcPr>
            <w:tcW w:type="auto" w:w="0"/>
          </w:tcPr>
          <w:p w:rsidP="00E01609" w:rsidR="00E01609" w:rsidRDefault="00E01609" w:rsidRPr="00E01609">
            <w:pPr>
              <w:spacing w:line="256" w:lineRule="auto"/>
            </w:pPr>
            <w:r w:rsidRPr="00E01609">
              <w:rPr>
                <w:rFonts w:ascii="Calibri" w:cs="+mn-cs" w:eastAsia="+mn-ea" w:hAnsi="Calibri"/>
                <w:kern w:val="24"/>
                <w:sz w:val="20"/>
                <w:szCs w:val="20"/>
              </w:rPr>
              <w:t>Number of compactor and skip loader trucks procured</w:t>
            </w:r>
          </w:p>
          <w:p w:rsidP="00E01609" w:rsidR="00E01609" w:rsidRDefault="00E01609" w:rsidRPr="00E01609">
            <w:pPr>
              <w:spacing w:line="256" w:lineRule="auto"/>
              <w:rPr>
                <w:rFonts w:ascii="Arial" w:cs="Arial" w:eastAsiaTheme="minorHAnsi" w:hAnsi="Arial"/>
              </w:rPr>
            </w:pPr>
          </w:p>
        </w:tc>
        <w:tc>
          <w:tcPr>
            <w:tcW w:type="auto" w:w="0"/>
          </w:tcPr>
          <w:p w:rsidP="00E01609" w:rsidR="00E01609" w:rsidRDefault="00E01609" w:rsidRPr="00E01609">
            <w:pPr>
              <w:rPr>
                <w:rFonts w:ascii="Arial" w:cs="Arial" w:eastAsiaTheme="minorHAnsi" w:hAnsi="Arial"/>
              </w:rPr>
            </w:pPr>
          </w:p>
        </w:tc>
        <w:tc>
          <w:tcPr>
            <w:tcW w:type="auto" w:w="0"/>
          </w:tcPr>
          <w:p w:rsidP="00E01609" w:rsidR="00E01609" w:rsidRDefault="00E01609" w:rsidRPr="00E01609">
            <w:pPr>
              <w:spacing w:line="256" w:lineRule="auto"/>
            </w:pPr>
            <w:r w:rsidRPr="00E01609">
              <w:rPr>
                <w:rFonts w:ascii="Calibri" w:cs="+mn-cs" w:eastAsia="+mn-ea" w:hAnsi="Calibri"/>
                <w:kern w:val="24"/>
                <w:sz w:val="20"/>
                <w:szCs w:val="20"/>
              </w:rPr>
              <w:t>Procure a skip truck and a compactor truck</w:t>
            </w:r>
          </w:p>
          <w:p w:rsidP="00E01609" w:rsidR="00E01609" w:rsidRDefault="00E01609" w:rsidRPr="00E01609">
            <w:pPr>
              <w:rPr>
                <w:rFonts w:ascii="Arial" w:cs="Arial" w:eastAsiaTheme="minorHAnsi" w:hAnsi="Arial"/>
              </w:rPr>
            </w:pPr>
          </w:p>
        </w:tc>
      </w:tr>
      <w:tr w:rsidR="00E01609" w:rsidRPr="00E01609" w:rsidTr="004E0AE7">
        <w:tc>
          <w:tcPr>
            <w:tcW w:type="auto" w:w="0"/>
          </w:tcPr>
          <w:p w:rsidP="00E01609" w:rsidR="00E01609" w:rsidRDefault="00E01609" w:rsidRPr="00E01609">
            <w:pPr>
              <w:rPr>
                <w:rFonts w:ascii="Arial" w:cs="Arial" w:eastAsiaTheme="minorHAnsi" w:hAnsi="Arial"/>
              </w:rPr>
            </w:pPr>
          </w:p>
        </w:tc>
        <w:tc>
          <w:tcPr>
            <w:tcW w:type="dxa" w:w="2083"/>
          </w:tcPr>
          <w:p w:rsidP="00E01609" w:rsidR="00E01609" w:rsidRDefault="00E01609" w:rsidRPr="00E01609">
            <w:pPr>
              <w:rPr>
                <w:rFonts w:ascii="Arial" w:cs="Arial" w:eastAsiaTheme="minorHAnsi" w:hAnsi="Arial"/>
              </w:rPr>
            </w:pPr>
          </w:p>
        </w:tc>
        <w:tc>
          <w:tcPr>
            <w:tcW w:type="dxa" w:w="2745"/>
          </w:tcPr>
          <w:p w:rsidP="00E01609" w:rsidR="00E01609" w:rsidRDefault="00E01609" w:rsidRPr="00E01609">
            <w:pPr>
              <w:spacing w:line="256" w:lineRule="auto"/>
            </w:pPr>
            <w:r w:rsidRPr="00E01609">
              <w:rPr>
                <w:rFonts w:ascii="Calibri" w:cs="+mn-cs" w:eastAsia="+mn-ea" w:hAnsi="Calibri"/>
                <w:kern w:val="24"/>
                <w:sz w:val="20"/>
                <w:szCs w:val="20"/>
              </w:rPr>
              <w:t>Ensure that there are sufficient waste receptacles</w:t>
            </w:r>
          </w:p>
          <w:p w:rsidP="00E01609" w:rsidR="00E01609" w:rsidRDefault="00E01609" w:rsidRPr="00E01609">
            <w:pPr>
              <w:rPr>
                <w:rFonts w:ascii="Arial" w:cs="Arial" w:eastAsiaTheme="minorHAnsi" w:hAnsi="Arial"/>
              </w:rPr>
            </w:pPr>
          </w:p>
        </w:tc>
        <w:tc>
          <w:tcPr>
            <w:tcW w:type="auto" w:w="0"/>
          </w:tcPr>
          <w:p w:rsidP="00E01609" w:rsidR="00E01609" w:rsidRDefault="00E01609" w:rsidRPr="00E01609">
            <w:pPr>
              <w:spacing w:line="256" w:lineRule="auto"/>
            </w:pPr>
            <w:r w:rsidRPr="00E01609">
              <w:rPr>
                <w:rFonts w:ascii="Calibri" w:cs="+mn-cs" w:eastAsia="+mn-ea" w:hAnsi="Calibri"/>
                <w:kern w:val="24"/>
                <w:sz w:val="20"/>
                <w:szCs w:val="20"/>
              </w:rPr>
              <w:t>Number of skip, UCCT and street bins procured</w:t>
            </w:r>
          </w:p>
          <w:p w:rsidP="00E01609" w:rsidR="00E01609" w:rsidRDefault="00E01609" w:rsidRPr="00E01609">
            <w:pPr>
              <w:rPr>
                <w:rFonts w:ascii="Arial" w:cs="Arial" w:eastAsiaTheme="minorHAnsi" w:hAnsi="Arial"/>
              </w:rPr>
            </w:pPr>
          </w:p>
        </w:tc>
        <w:tc>
          <w:tcPr>
            <w:tcW w:type="auto" w:w="0"/>
          </w:tcPr>
          <w:p w:rsidP="00E01609" w:rsidR="00E01609" w:rsidRDefault="00E01609" w:rsidRPr="00E01609">
            <w:pPr>
              <w:rPr>
                <w:rFonts w:ascii="Arial" w:cs="Arial" w:eastAsiaTheme="minorHAnsi" w:hAnsi="Arial"/>
              </w:rPr>
            </w:pPr>
          </w:p>
        </w:tc>
        <w:tc>
          <w:tcPr>
            <w:tcW w:type="auto" w:w="0"/>
          </w:tcPr>
          <w:p w:rsidP="00E01609" w:rsidR="00E01609" w:rsidRDefault="00E01609" w:rsidRPr="00E01609">
            <w:pPr>
              <w:spacing w:line="256" w:lineRule="auto"/>
            </w:pPr>
            <w:r w:rsidRPr="00E01609">
              <w:rPr>
                <w:rFonts w:ascii="Calibri" w:cs="+mn-cs" w:eastAsia="+mn-ea" w:hAnsi="Calibri"/>
                <w:kern w:val="24"/>
                <w:sz w:val="20"/>
                <w:szCs w:val="20"/>
              </w:rPr>
              <w:t>Procure street bins, UCCT and skip bins</w:t>
            </w:r>
          </w:p>
          <w:p w:rsidP="00E01609" w:rsidR="00E01609" w:rsidRDefault="00E01609" w:rsidRPr="00E01609">
            <w:pPr>
              <w:spacing w:line="256" w:lineRule="auto"/>
            </w:pPr>
            <w:r w:rsidRPr="00E01609">
              <w:rPr>
                <w:rFonts w:ascii="Calibri" w:cs="+mn-cs" w:eastAsia="+mn-ea" w:hAnsi="Calibri"/>
                <w:kern w:val="24"/>
                <w:sz w:val="20"/>
                <w:szCs w:val="20"/>
              </w:rPr>
              <w:t> </w:t>
            </w:r>
          </w:p>
          <w:p w:rsidP="00E01609" w:rsidR="00E01609" w:rsidRDefault="00E01609" w:rsidRPr="00E01609">
            <w:pPr>
              <w:rPr>
                <w:rFonts w:ascii="Arial" w:cs="Arial" w:eastAsiaTheme="minorHAnsi" w:hAnsi="Arial"/>
              </w:rPr>
            </w:pPr>
          </w:p>
        </w:tc>
      </w:tr>
      <w:tr w:rsidR="00E01609" w:rsidRPr="00E01609" w:rsidTr="004E0AE7">
        <w:trPr>
          <w:trHeight w:val="461"/>
        </w:trPr>
        <w:tc>
          <w:tcPr>
            <w:tcW w:type="auto" w:w="0"/>
          </w:tcPr>
          <w:p w:rsidP="00E01609" w:rsidR="00E01609" w:rsidRDefault="00E01609" w:rsidRPr="00E01609">
            <w:pPr>
              <w:rPr>
                <w:rFonts w:ascii="Arial" w:cs="Arial" w:eastAsiaTheme="minorHAnsi" w:hAnsi="Arial"/>
              </w:rPr>
            </w:pPr>
          </w:p>
        </w:tc>
        <w:tc>
          <w:tcPr>
            <w:tcW w:type="dxa" w:w="2083"/>
          </w:tcPr>
          <w:p w:rsidP="00E01609" w:rsidR="00E01609" w:rsidRDefault="00E01609" w:rsidRPr="00E01609">
            <w:pPr>
              <w:rPr>
                <w:rFonts w:ascii="Arial" w:cs="Arial" w:eastAsiaTheme="minorHAnsi" w:hAnsi="Arial"/>
              </w:rPr>
            </w:pPr>
          </w:p>
        </w:tc>
        <w:tc>
          <w:tcPr>
            <w:tcW w:type="dxa" w:w="2745"/>
          </w:tcPr>
          <w:p w:rsidP="00E01609" w:rsidR="00E01609" w:rsidRDefault="00E01609" w:rsidRPr="00E01609">
            <w:pPr>
              <w:spacing w:line="256" w:lineRule="auto"/>
            </w:pPr>
            <w:r w:rsidRPr="00E01609">
              <w:rPr>
                <w:rFonts w:ascii="Calibri" w:cs="+mn-cs" w:eastAsia="+mn-ea" w:hAnsi="Calibri"/>
                <w:kern w:val="24"/>
                <w:sz w:val="20"/>
                <w:szCs w:val="20"/>
              </w:rPr>
              <w:t>Extend waste removal services to previously disadvantaged areas</w:t>
            </w:r>
          </w:p>
          <w:p w:rsidP="00E01609" w:rsidR="00E01609" w:rsidRDefault="00E01609" w:rsidRPr="00E01609">
            <w:pPr>
              <w:rPr>
                <w:rFonts w:ascii="Arial" w:cs="Arial" w:eastAsiaTheme="minorHAnsi" w:hAnsi="Arial"/>
              </w:rPr>
            </w:pPr>
          </w:p>
        </w:tc>
        <w:tc>
          <w:tcPr>
            <w:tcW w:type="auto" w:w="0"/>
          </w:tcPr>
          <w:p w:rsidP="00E01609" w:rsidR="00E01609" w:rsidRDefault="00E01609" w:rsidRPr="00E01609">
            <w:pPr>
              <w:spacing w:line="256" w:lineRule="auto"/>
            </w:pPr>
            <w:r w:rsidRPr="00E01609">
              <w:rPr>
                <w:rFonts w:ascii="Calibri" w:cs="+mn-cs" w:eastAsia="+mn-ea" w:hAnsi="Calibri"/>
                <w:kern w:val="24"/>
                <w:sz w:val="20"/>
                <w:szCs w:val="20"/>
              </w:rPr>
              <w:lastRenderedPageBreak/>
              <w:t xml:space="preserve">Number of waste drop off points constructed in rural areas that are </w:t>
            </w:r>
            <w:r w:rsidRPr="00E01609">
              <w:rPr>
                <w:rFonts w:ascii="Calibri" w:cs="+mn-cs" w:eastAsia="+mn-ea" w:hAnsi="Calibri"/>
                <w:kern w:val="24"/>
                <w:sz w:val="20"/>
                <w:szCs w:val="20"/>
              </w:rPr>
              <w:lastRenderedPageBreak/>
              <w:t>currently not receiving waste removal services</w:t>
            </w:r>
          </w:p>
          <w:p w:rsidP="00E01609" w:rsidR="00E01609" w:rsidRDefault="00E01609" w:rsidRPr="00E01609">
            <w:pPr>
              <w:rPr>
                <w:rFonts w:ascii="Arial" w:cs="Arial" w:eastAsiaTheme="minorHAnsi" w:hAnsi="Arial"/>
              </w:rPr>
            </w:pPr>
          </w:p>
        </w:tc>
        <w:tc>
          <w:tcPr>
            <w:tcW w:type="auto" w:w="0"/>
          </w:tcPr>
          <w:p w:rsidP="00E01609" w:rsidR="00E01609" w:rsidRDefault="00E01609" w:rsidRPr="00E01609">
            <w:pPr>
              <w:rPr>
                <w:rFonts w:ascii="Arial" w:cs="Arial" w:eastAsiaTheme="minorHAnsi" w:hAnsi="Arial"/>
              </w:rPr>
            </w:pPr>
          </w:p>
        </w:tc>
        <w:tc>
          <w:tcPr>
            <w:tcW w:type="auto" w:w="0"/>
          </w:tcPr>
          <w:p w:rsidP="00E01609" w:rsidR="00E01609" w:rsidRDefault="00E01609" w:rsidRPr="00E01609">
            <w:pPr>
              <w:spacing w:line="256" w:lineRule="auto"/>
            </w:pPr>
            <w:r w:rsidRPr="00E01609">
              <w:rPr>
                <w:rFonts w:ascii="Calibri" w:cs="+mn-cs" w:eastAsia="+mn-ea" w:hAnsi="Calibri"/>
                <w:kern w:val="24"/>
                <w:sz w:val="20"/>
                <w:szCs w:val="20"/>
              </w:rPr>
              <w:t>Construct waste drop off points at central areas in the villages</w:t>
            </w:r>
          </w:p>
          <w:p w:rsidP="00E01609" w:rsidR="00E01609" w:rsidRDefault="00E01609" w:rsidRPr="00E01609">
            <w:pPr>
              <w:rPr>
                <w:rFonts w:ascii="Arial" w:cs="Arial" w:eastAsiaTheme="minorHAnsi" w:hAnsi="Arial"/>
              </w:rPr>
            </w:pPr>
          </w:p>
        </w:tc>
      </w:tr>
      <w:tr w:rsidR="00E01609" w:rsidRPr="00E01609" w:rsidTr="004E0AE7">
        <w:tc>
          <w:tcPr>
            <w:tcW w:type="auto" w:w="0"/>
          </w:tcPr>
          <w:p w:rsidP="00E01609" w:rsidR="00E01609" w:rsidRDefault="00E01609" w:rsidRPr="00E01609">
            <w:pPr>
              <w:rPr>
                <w:rFonts w:ascii="Arial" w:cs="Arial" w:eastAsiaTheme="minorHAnsi" w:hAnsi="Arial"/>
              </w:rPr>
            </w:pPr>
          </w:p>
        </w:tc>
        <w:tc>
          <w:tcPr>
            <w:tcW w:type="dxa" w:w="2083"/>
          </w:tcPr>
          <w:p w:rsidP="00E01609" w:rsidR="00E01609" w:rsidRDefault="00E01609" w:rsidRPr="00E01609">
            <w:pPr>
              <w:rPr>
                <w:rFonts w:ascii="Arial" w:cs="Arial" w:eastAsiaTheme="minorHAnsi" w:hAnsi="Arial"/>
              </w:rPr>
            </w:pPr>
          </w:p>
        </w:tc>
        <w:tc>
          <w:tcPr>
            <w:tcW w:type="dxa" w:w="2745"/>
          </w:tcPr>
          <w:p w:rsidP="00E01609" w:rsidR="00E01609" w:rsidRDefault="00E01609" w:rsidRPr="00E01609">
            <w:pPr>
              <w:spacing w:line="256" w:lineRule="auto"/>
            </w:pPr>
            <w:r w:rsidRPr="00E01609">
              <w:rPr>
                <w:rFonts w:ascii="Calibri" w:cs="+mn-cs" w:eastAsia="+mn-ea" w:hAnsi="Calibri"/>
                <w:kern w:val="24"/>
                <w:sz w:val="20"/>
                <w:szCs w:val="20"/>
              </w:rPr>
              <w:t>Ensure proper management of electronic bulbs</w:t>
            </w:r>
          </w:p>
          <w:p w:rsidP="00E01609" w:rsidR="00E01609" w:rsidRDefault="00E01609" w:rsidRPr="00E01609">
            <w:pPr>
              <w:jc w:val="both"/>
              <w:rPr>
                <w:rFonts w:ascii="Arial" w:cs="Arial" w:eastAsiaTheme="minorHAnsi" w:hAnsi="Arial"/>
              </w:rPr>
            </w:pPr>
          </w:p>
        </w:tc>
        <w:tc>
          <w:tcPr>
            <w:tcW w:type="auto" w:w="0"/>
          </w:tcPr>
          <w:p w:rsidP="00E01609" w:rsidR="00E01609" w:rsidRDefault="00E01609" w:rsidRPr="00E01609">
            <w:pPr>
              <w:spacing w:line="256" w:lineRule="auto"/>
            </w:pPr>
            <w:r w:rsidRPr="00E01609">
              <w:rPr>
                <w:rFonts w:ascii="Calibri" w:cs="+mn-cs" w:eastAsia="+mn-ea" w:hAnsi="Calibri"/>
                <w:kern w:val="24"/>
                <w:sz w:val="20"/>
                <w:szCs w:val="20"/>
              </w:rPr>
              <w:t>Number of  crusher for electronic bulbs procured</w:t>
            </w:r>
          </w:p>
          <w:p w:rsidP="00E01609" w:rsidR="00E01609" w:rsidRDefault="00E01609" w:rsidRPr="00E01609">
            <w:pPr>
              <w:rPr>
                <w:rFonts w:ascii="Arial" w:cs="Arial" w:eastAsiaTheme="minorHAnsi" w:hAnsi="Arial"/>
              </w:rPr>
            </w:pPr>
          </w:p>
        </w:tc>
        <w:tc>
          <w:tcPr>
            <w:tcW w:type="auto" w:w="0"/>
          </w:tcPr>
          <w:p w:rsidP="00E01609" w:rsidR="00E01609" w:rsidRDefault="00E01609" w:rsidRPr="00E01609">
            <w:pPr>
              <w:rPr>
                <w:rFonts w:ascii="Arial" w:cs="Arial" w:eastAsiaTheme="minorHAnsi" w:hAnsi="Arial"/>
              </w:rPr>
            </w:pPr>
          </w:p>
        </w:tc>
        <w:tc>
          <w:tcPr>
            <w:tcW w:type="auto" w:w="0"/>
          </w:tcPr>
          <w:p w:rsidP="00E01609" w:rsidR="00E01609" w:rsidRDefault="00E01609" w:rsidRPr="00E01609">
            <w:pPr>
              <w:spacing w:line="256" w:lineRule="auto"/>
            </w:pPr>
            <w:r w:rsidRPr="00E01609">
              <w:rPr>
                <w:rFonts w:ascii="Calibri" w:cs="+mn-cs" w:eastAsia="+mn-ea" w:hAnsi="Calibri"/>
                <w:kern w:val="24"/>
                <w:sz w:val="20"/>
                <w:szCs w:val="20"/>
              </w:rPr>
              <w:t>Procure crusher for electronic bulbs</w:t>
            </w:r>
          </w:p>
          <w:p w:rsidP="00E01609" w:rsidR="00E01609" w:rsidRDefault="00E01609" w:rsidRPr="00E01609">
            <w:pPr>
              <w:rPr>
                <w:rFonts w:ascii="Arial" w:cs="Arial" w:eastAsiaTheme="minorHAnsi" w:hAnsi="Arial"/>
              </w:rPr>
            </w:pPr>
          </w:p>
        </w:tc>
      </w:tr>
      <w:tr w:rsidR="00E01609" w:rsidRPr="00E01609" w:rsidTr="004E0AE7">
        <w:tc>
          <w:tcPr>
            <w:tcW w:type="auto" w:w="0"/>
          </w:tcPr>
          <w:p w:rsidP="00E01609" w:rsidR="00E01609" w:rsidRDefault="00E01609" w:rsidRPr="00E01609">
            <w:pPr>
              <w:rPr>
                <w:rFonts w:ascii="Arial" w:cs="Arial" w:eastAsiaTheme="minorHAnsi" w:hAnsi="Arial"/>
              </w:rPr>
            </w:pPr>
          </w:p>
        </w:tc>
        <w:tc>
          <w:tcPr>
            <w:tcW w:type="dxa" w:w="2083"/>
          </w:tcPr>
          <w:p w:rsidP="00E01609" w:rsidR="00E01609" w:rsidRDefault="00E01609" w:rsidRPr="00E01609">
            <w:pPr>
              <w:rPr>
                <w:rFonts w:ascii="Arial" w:cs="Arial" w:eastAsiaTheme="minorHAnsi" w:hAnsi="Arial"/>
              </w:rPr>
            </w:pPr>
          </w:p>
        </w:tc>
        <w:tc>
          <w:tcPr>
            <w:tcW w:type="dxa" w:w="2745"/>
          </w:tcPr>
          <w:p w:rsidP="00E01609" w:rsidR="00E01609" w:rsidRDefault="00E01609" w:rsidRPr="00E01609">
            <w:pPr>
              <w:spacing w:line="256" w:lineRule="auto"/>
            </w:pPr>
            <w:r w:rsidRPr="00E01609">
              <w:rPr>
                <w:rFonts w:ascii="Calibri" w:cs="+mn-cs" w:eastAsia="+mn-ea" w:hAnsi="Calibri"/>
                <w:kern w:val="24"/>
                <w:sz w:val="20"/>
                <w:szCs w:val="20"/>
              </w:rPr>
              <w:t>Ensure proper management of landfill site</w:t>
            </w:r>
          </w:p>
          <w:p w:rsidP="00E01609" w:rsidR="00E01609" w:rsidRDefault="00E01609" w:rsidRPr="00E01609">
            <w:pPr>
              <w:jc w:val="both"/>
              <w:rPr>
                <w:rFonts w:ascii="Arial" w:cs="Arial" w:eastAsiaTheme="minorHAnsi" w:hAnsi="Arial"/>
              </w:rPr>
            </w:pPr>
          </w:p>
        </w:tc>
        <w:tc>
          <w:tcPr>
            <w:tcW w:type="auto" w:w="0"/>
          </w:tcPr>
          <w:p w:rsidP="00E01609" w:rsidR="00E01609" w:rsidRDefault="00E01609" w:rsidRPr="00E01609">
            <w:pPr>
              <w:spacing w:line="256" w:lineRule="auto"/>
            </w:pPr>
            <w:r w:rsidRPr="00E01609">
              <w:rPr>
                <w:rFonts w:ascii="Calibri" w:cs="+mn-cs" w:eastAsia="+mn-ea" w:hAnsi="Calibri"/>
                <w:kern w:val="24"/>
                <w:sz w:val="20"/>
                <w:szCs w:val="20"/>
              </w:rPr>
              <w:t>Number of landfill compactors/bulldozer, TLB and tipper truck procured</w:t>
            </w:r>
          </w:p>
          <w:p w:rsidP="00E01609" w:rsidR="00E01609" w:rsidRDefault="00E01609" w:rsidRPr="00E01609">
            <w:pPr>
              <w:rPr>
                <w:rFonts w:ascii="Arial" w:cs="Arial" w:eastAsiaTheme="minorHAnsi" w:hAnsi="Arial"/>
              </w:rPr>
            </w:pPr>
          </w:p>
        </w:tc>
        <w:tc>
          <w:tcPr>
            <w:tcW w:type="auto" w:w="0"/>
          </w:tcPr>
          <w:p w:rsidP="00E01609" w:rsidR="00E01609" w:rsidRDefault="00E01609" w:rsidRPr="00E01609">
            <w:pPr>
              <w:rPr>
                <w:rFonts w:ascii="Arial" w:cs="Arial" w:eastAsiaTheme="minorHAnsi" w:hAnsi="Arial"/>
              </w:rPr>
            </w:pPr>
          </w:p>
        </w:tc>
        <w:tc>
          <w:tcPr>
            <w:tcW w:type="auto" w:w="0"/>
          </w:tcPr>
          <w:p w:rsidP="00E01609" w:rsidR="00E01609" w:rsidRDefault="00E01609" w:rsidRPr="00E01609">
            <w:pPr>
              <w:spacing w:line="256" w:lineRule="auto"/>
            </w:pPr>
            <w:r w:rsidRPr="00E01609">
              <w:rPr>
                <w:rFonts w:ascii="Calibri" w:cs="+mn-cs" w:eastAsia="+mn-ea" w:hAnsi="Calibri"/>
                <w:kern w:val="24"/>
                <w:sz w:val="20"/>
                <w:szCs w:val="20"/>
              </w:rPr>
              <w:t>Procure landfill compactor, TLB,  tipper truck, water tanker and excavator</w:t>
            </w:r>
          </w:p>
          <w:p w:rsidP="00E01609" w:rsidR="00E01609" w:rsidRDefault="00E01609" w:rsidRPr="00E01609">
            <w:pPr>
              <w:rPr>
                <w:rFonts w:ascii="Arial" w:cs="Arial" w:eastAsiaTheme="minorHAnsi" w:hAnsi="Arial"/>
              </w:rPr>
            </w:pPr>
          </w:p>
        </w:tc>
      </w:tr>
      <w:tr w:rsidR="00E01609" w:rsidRPr="00E01609" w:rsidTr="004E0AE7">
        <w:tc>
          <w:tcPr>
            <w:tcW w:type="auto" w:w="0"/>
          </w:tcPr>
          <w:p w:rsidP="00E01609" w:rsidR="00E01609" w:rsidRDefault="00E01609" w:rsidRPr="00E01609">
            <w:pPr>
              <w:contextualSpacing/>
              <w:rPr>
                <w:rFonts w:ascii="Arial" w:cs="Arial" w:hAnsi="Arial"/>
              </w:rPr>
            </w:pPr>
          </w:p>
        </w:tc>
        <w:tc>
          <w:tcPr>
            <w:tcW w:type="dxa" w:w="2083"/>
          </w:tcPr>
          <w:p w:rsidP="00E01609" w:rsidR="00E01609" w:rsidRDefault="00E01609" w:rsidRPr="00E01609">
            <w:pPr>
              <w:spacing w:line="256" w:lineRule="auto"/>
            </w:pPr>
            <w:r w:rsidRPr="00E01609">
              <w:rPr>
                <w:rFonts w:ascii="Calibri" w:cs="+mn-cs" w:eastAsia="+mn-ea" w:hAnsi="Calibri"/>
                <w:kern w:val="24"/>
                <w:sz w:val="20"/>
                <w:szCs w:val="20"/>
              </w:rPr>
              <w:t> </w:t>
            </w:r>
          </w:p>
          <w:p w:rsidP="00E01609" w:rsidR="00E01609" w:rsidRDefault="00E01609" w:rsidRPr="00E01609">
            <w:pPr>
              <w:rPr>
                <w:rFonts w:ascii="Arial" w:cs="Arial" w:eastAsiaTheme="minorHAnsi" w:hAnsi="Arial"/>
              </w:rPr>
            </w:pPr>
          </w:p>
        </w:tc>
        <w:tc>
          <w:tcPr>
            <w:tcW w:type="dxa" w:w="2745"/>
          </w:tcPr>
          <w:p w:rsidP="00E01609" w:rsidR="00E01609" w:rsidRDefault="00E01609" w:rsidRPr="00E01609">
            <w:pPr>
              <w:spacing w:line="256" w:lineRule="auto"/>
              <w:jc w:val="both"/>
            </w:pPr>
            <w:r w:rsidRPr="00E01609">
              <w:rPr>
                <w:rFonts w:ascii="Calibri" w:cs="+mn-cs" w:eastAsia="+mn-ea" w:hAnsi="Calibri"/>
                <w:kern w:val="24"/>
                <w:sz w:val="20"/>
                <w:szCs w:val="20"/>
              </w:rPr>
              <w:t>Ensure a clean and healthy environment</w:t>
            </w:r>
          </w:p>
          <w:p w:rsidP="00E01609" w:rsidR="00E01609" w:rsidRDefault="00E01609" w:rsidRPr="00E01609">
            <w:pPr>
              <w:rPr>
                <w:rFonts w:ascii="Arial" w:cs="Arial" w:eastAsiaTheme="minorHAnsi" w:hAnsi="Arial"/>
              </w:rPr>
            </w:pPr>
          </w:p>
        </w:tc>
        <w:tc>
          <w:tcPr>
            <w:tcW w:type="auto" w:w="0"/>
          </w:tcPr>
          <w:p w:rsidP="00E01609" w:rsidR="00E01609" w:rsidRDefault="00E01609" w:rsidRPr="00E01609">
            <w:pPr>
              <w:spacing w:line="256" w:lineRule="auto"/>
            </w:pPr>
            <w:r w:rsidRPr="00E01609">
              <w:rPr>
                <w:rFonts w:ascii="Calibri" w:cs="+mn-cs" w:eastAsia="+mn-ea" w:hAnsi="Calibri"/>
                <w:kern w:val="24"/>
                <w:sz w:val="20"/>
                <w:szCs w:val="20"/>
              </w:rPr>
              <w:t>Number of clean-up and environmental awareness campaigns</w:t>
            </w:r>
          </w:p>
          <w:p w:rsidP="00E01609" w:rsidR="00E01609" w:rsidRDefault="00E01609" w:rsidRPr="00E01609">
            <w:pPr>
              <w:spacing w:line="256" w:lineRule="auto"/>
            </w:pPr>
            <w:r w:rsidRPr="00E01609">
              <w:rPr>
                <w:rFonts w:ascii="Calibri" w:cs="+mn-cs" w:eastAsia="+mn-ea" w:hAnsi="Calibri"/>
                <w:kern w:val="24"/>
                <w:sz w:val="20"/>
                <w:szCs w:val="20"/>
              </w:rPr>
              <w:t>Number of environmental calendar days celebrated</w:t>
            </w:r>
          </w:p>
          <w:p w:rsidP="00E01609" w:rsidR="00E01609" w:rsidRDefault="00E01609" w:rsidRPr="00E01609">
            <w:pPr>
              <w:rPr>
                <w:rFonts w:ascii="Arial" w:cs="Arial" w:eastAsiaTheme="minorHAnsi" w:hAnsi="Arial"/>
              </w:rPr>
            </w:pPr>
          </w:p>
        </w:tc>
        <w:tc>
          <w:tcPr>
            <w:tcW w:type="auto" w:w="0"/>
          </w:tcPr>
          <w:p w:rsidP="00E01609" w:rsidR="00E01609" w:rsidRDefault="00E01609" w:rsidRPr="00E01609">
            <w:pPr>
              <w:spacing w:line="256" w:lineRule="auto"/>
            </w:pPr>
            <w:r w:rsidRPr="00E01609">
              <w:rPr>
                <w:rFonts w:ascii="Calibri" w:cs="+mn-cs" w:eastAsia="+mn-ea" w:hAnsi="Calibri"/>
                <w:kern w:val="24"/>
                <w:sz w:val="20"/>
                <w:szCs w:val="20"/>
              </w:rPr>
              <w:t>Conduct environmental awareness and clean-up campaigns</w:t>
            </w:r>
          </w:p>
          <w:p w:rsidP="00E01609" w:rsidR="00E01609" w:rsidRDefault="00E01609" w:rsidRPr="00E01609">
            <w:pPr>
              <w:rPr>
                <w:rFonts w:ascii="Arial" w:cs="Arial" w:eastAsiaTheme="minorHAnsi" w:hAnsi="Arial"/>
              </w:rPr>
            </w:pPr>
          </w:p>
        </w:tc>
        <w:tc>
          <w:tcPr>
            <w:tcW w:type="auto" w:w="0"/>
          </w:tcPr>
          <w:p w:rsidP="00E01609" w:rsidR="00E01609" w:rsidRDefault="00E01609" w:rsidRPr="00E01609">
            <w:pPr>
              <w:rPr>
                <w:rFonts w:ascii="Arial" w:cs="Arial" w:eastAsiaTheme="minorHAnsi" w:hAnsi="Arial"/>
              </w:rPr>
            </w:pPr>
          </w:p>
        </w:tc>
      </w:tr>
      <w:tr w:rsidR="00E01609" w:rsidRPr="00E01609" w:rsidTr="004E0AE7">
        <w:tc>
          <w:tcPr>
            <w:tcW w:type="auto" w:w="0"/>
          </w:tcPr>
          <w:p w:rsidP="00E01609" w:rsidR="00E01609" w:rsidRDefault="00E01609" w:rsidRPr="00E01609">
            <w:pPr>
              <w:ind w:left="360"/>
              <w:rPr>
                <w:rFonts w:ascii="Arial" w:cs="Arial" w:eastAsiaTheme="minorHAnsi" w:hAnsi="Arial"/>
              </w:rPr>
            </w:pPr>
          </w:p>
        </w:tc>
        <w:tc>
          <w:tcPr>
            <w:tcW w:type="dxa" w:w="2083"/>
          </w:tcPr>
          <w:p w:rsidP="00E01609" w:rsidR="00E01609" w:rsidRDefault="00E01609" w:rsidRPr="00E01609">
            <w:pPr>
              <w:rPr>
                <w:rFonts w:ascii="Arial" w:cs="Arial" w:eastAsiaTheme="minorHAnsi" w:hAnsi="Arial"/>
              </w:rPr>
            </w:pPr>
          </w:p>
        </w:tc>
        <w:tc>
          <w:tcPr>
            <w:tcW w:type="dxa" w:w="2745"/>
          </w:tcPr>
          <w:p w:rsidP="00E01609" w:rsidR="00E01609" w:rsidRDefault="00E01609" w:rsidRPr="00E01609">
            <w:pPr>
              <w:spacing w:line="256" w:lineRule="auto"/>
              <w:jc w:val="both"/>
            </w:pPr>
            <w:r w:rsidRPr="00E01609">
              <w:rPr>
                <w:rFonts w:ascii="Calibri" w:cs="+mn-cs" w:eastAsia="+mn-ea" w:hAnsi="Calibri"/>
                <w:kern w:val="24"/>
                <w:sz w:val="20"/>
                <w:szCs w:val="20"/>
              </w:rPr>
              <w:t>Ensure that the municipality has an integrated plan in place to mitigate the impacts of climate change on the community</w:t>
            </w:r>
          </w:p>
          <w:p w:rsidP="00E01609" w:rsidR="00E01609" w:rsidRDefault="00E01609" w:rsidRPr="00E01609">
            <w:pPr>
              <w:rPr>
                <w:rFonts w:ascii="Arial" w:cs="Arial" w:eastAsiaTheme="minorHAnsi" w:hAnsi="Arial"/>
              </w:rPr>
            </w:pPr>
          </w:p>
        </w:tc>
        <w:tc>
          <w:tcPr>
            <w:tcW w:type="auto" w:w="0"/>
          </w:tcPr>
          <w:p w:rsidP="00E01609" w:rsidR="00E01609" w:rsidRDefault="00E01609" w:rsidRPr="00E01609">
            <w:pPr>
              <w:spacing w:line="256" w:lineRule="auto"/>
            </w:pPr>
            <w:r w:rsidRPr="00E01609">
              <w:rPr>
                <w:rFonts w:ascii="Calibri" w:cs="+mn-cs" w:eastAsia="+mn-ea" w:hAnsi="Calibri"/>
                <w:kern w:val="24"/>
                <w:sz w:val="20"/>
                <w:szCs w:val="20"/>
              </w:rPr>
              <w:t>Number of plans drafted to deal with impacts of climate change</w:t>
            </w:r>
          </w:p>
          <w:p w:rsidP="00E01609" w:rsidR="00E01609" w:rsidRDefault="00E01609" w:rsidRPr="00E01609">
            <w:pPr>
              <w:rPr>
                <w:rFonts w:ascii="Arial" w:cs="Arial" w:eastAsiaTheme="minorHAnsi" w:hAnsi="Arial"/>
              </w:rPr>
            </w:pPr>
          </w:p>
        </w:tc>
        <w:tc>
          <w:tcPr>
            <w:tcW w:type="auto" w:w="0"/>
          </w:tcPr>
          <w:p w:rsidP="00E01609" w:rsidR="00E01609" w:rsidRDefault="00E01609" w:rsidRPr="00E01609">
            <w:pPr>
              <w:rPr>
                <w:rFonts w:ascii="Arial" w:cs="Arial" w:eastAsiaTheme="minorHAnsi" w:hAnsi="Arial"/>
              </w:rPr>
            </w:pPr>
          </w:p>
        </w:tc>
        <w:tc>
          <w:tcPr>
            <w:tcW w:type="auto" w:w="0"/>
          </w:tcPr>
          <w:p w:rsidP="00E01609" w:rsidR="00E01609" w:rsidRDefault="00E01609" w:rsidRPr="00E01609">
            <w:pPr>
              <w:spacing w:line="256" w:lineRule="auto"/>
            </w:pPr>
            <w:r w:rsidRPr="00E01609">
              <w:rPr>
                <w:rFonts w:ascii="Calibri" w:cs="+mn-cs" w:eastAsia="+mn-ea" w:hAnsi="Calibri"/>
                <w:kern w:val="24"/>
                <w:sz w:val="20"/>
                <w:szCs w:val="20"/>
              </w:rPr>
              <w:t>Develop a climate change response and implementation strategy</w:t>
            </w:r>
          </w:p>
          <w:p w:rsidP="00E01609" w:rsidR="00E01609" w:rsidRDefault="00E01609" w:rsidRPr="00E01609">
            <w:pPr>
              <w:rPr>
                <w:rFonts w:ascii="Arial" w:cs="Arial" w:eastAsiaTheme="minorHAnsi" w:hAnsi="Arial"/>
              </w:rPr>
            </w:pPr>
          </w:p>
        </w:tc>
      </w:tr>
      <w:tr w:rsidR="00E01609" w:rsidRPr="00E01609" w:rsidTr="004E0AE7">
        <w:tc>
          <w:tcPr>
            <w:tcW w:type="auto" w:w="0"/>
          </w:tcPr>
          <w:p w:rsidP="00E01609" w:rsidR="00E01609" w:rsidRDefault="00E01609" w:rsidRPr="00E01609">
            <w:pPr>
              <w:ind w:left="360"/>
              <w:rPr>
                <w:rFonts w:ascii="Arial" w:cs="Arial" w:eastAsiaTheme="minorHAnsi" w:hAnsi="Arial"/>
              </w:rPr>
            </w:pPr>
          </w:p>
        </w:tc>
        <w:tc>
          <w:tcPr>
            <w:tcW w:type="dxa" w:w="2083"/>
          </w:tcPr>
          <w:p w:rsidP="00E01609" w:rsidR="00E01609" w:rsidRDefault="00E01609" w:rsidRPr="00E01609">
            <w:pPr>
              <w:spacing w:line="256" w:lineRule="auto"/>
              <w:rPr>
                <w:rFonts w:ascii="Arial" w:cs="Arial" w:eastAsiaTheme="minorHAnsi" w:hAnsi="Arial"/>
              </w:rPr>
            </w:pPr>
          </w:p>
        </w:tc>
        <w:tc>
          <w:tcPr>
            <w:tcW w:type="dxa" w:w="2745"/>
          </w:tcPr>
          <w:p w:rsidP="00E01609" w:rsidR="00E01609" w:rsidRDefault="00E01609" w:rsidRPr="00E01609">
            <w:pPr>
              <w:spacing w:line="256" w:lineRule="auto"/>
            </w:pPr>
            <w:r w:rsidRPr="00E01609">
              <w:rPr>
                <w:rFonts w:ascii="Calibri" w:cs="+mn-cs" w:eastAsia="+mn-ea" w:hAnsi="Calibri"/>
                <w:kern w:val="24"/>
                <w:sz w:val="20"/>
                <w:szCs w:val="20"/>
              </w:rPr>
              <w:t>Ensure that there are sufficient vehicles for staff to perform their duties as well as fairy workers and tools</w:t>
            </w:r>
          </w:p>
          <w:p w:rsidP="00E01609" w:rsidR="00E01609" w:rsidRDefault="00E01609" w:rsidRPr="00E01609">
            <w:pPr>
              <w:rPr>
                <w:rFonts w:ascii="Arial" w:cs="Arial" w:eastAsiaTheme="minorHAnsi" w:hAnsi="Arial"/>
              </w:rPr>
            </w:pPr>
          </w:p>
        </w:tc>
        <w:tc>
          <w:tcPr>
            <w:tcW w:type="auto" w:w="0"/>
          </w:tcPr>
          <w:p w:rsidP="00E01609" w:rsidR="00E01609" w:rsidRDefault="00E01609" w:rsidRPr="00E01609">
            <w:pPr>
              <w:spacing w:line="256" w:lineRule="auto"/>
            </w:pPr>
            <w:r w:rsidRPr="00E01609">
              <w:rPr>
                <w:rFonts w:ascii="Calibri" w:cs="+mn-cs" w:eastAsia="+mn-ea" w:hAnsi="Calibri"/>
                <w:kern w:val="24"/>
                <w:sz w:val="20"/>
                <w:szCs w:val="20"/>
              </w:rPr>
              <w:t>Number of Bakkies and 4 ton trucks procured</w:t>
            </w:r>
          </w:p>
          <w:p w:rsidP="00E01609" w:rsidR="00E01609" w:rsidRDefault="00E01609" w:rsidRPr="00E01609">
            <w:pPr>
              <w:rPr>
                <w:rFonts w:ascii="Arial" w:cs="Arial" w:eastAsiaTheme="minorHAnsi" w:hAnsi="Arial"/>
              </w:rPr>
            </w:pPr>
          </w:p>
        </w:tc>
        <w:tc>
          <w:tcPr>
            <w:tcW w:type="auto" w:w="0"/>
          </w:tcPr>
          <w:p w:rsidP="00E01609" w:rsidR="00E01609" w:rsidRDefault="00E01609" w:rsidRPr="00E01609">
            <w:pPr>
              <w:rPr>
                <w:rFonts w:ascii="Arial" w:cs="Arial" w:eastAsiaTheme="minorHAnsi" w:hAnsi="Arial"/>
              </w:rPr>
            </w:pPr>
          </w:p>
        </w:tc>
        <w:tc>
          <w:tcPr>
            <w:tcW w:type="auto" w:w="0"/>
          </w:tcPr>
          <w:p w:rsidP="00E01609" w:rsidR="00E01609" w:rsidRDefault="00E01609" w:rsidRPr="00E01609">
            <w:pPr>
              <w:spacing w:line="256" w:lineRule="auto"/>
            </w:pPr>
            <w:r w:rsidRPr="00E01609">
              <w:rPr>
                <w:rFonts w:ascii="Calibri" w:cs="+mn-cs" w:eastAsia="+mn-ea" w:hAnsi="Calibri"/>
                <w:kern w:val="24"/>
                <w:sz w:val="20"/>
                <w:szCs w:val="20"/>
              </w:rPr>
              <w:t>Procure 2  bakkies and a 4 ton truck</w:t>
            </w:r>
          </w:p>
          <w:p w:rsidP="00E01609" w:rsidR="00E01609" w:rsidRDefault="00E01609" w:rsidRPr="00E01609">
            <w:pPr>
              <w:rPr>
                <w:rFonts w:ascii="Arial" w:cs="Arial" w:eastAsiaTheme="minorHAnsi" w:hAnsi="Arial"/>
              </w:rPr>
            </w:pPr>
          </w:p>
        </w:tc>
      </w:tr>
      <w:tr w:rsidR="00E01609" w:rsidRPr="00E01609" w:rsidTr="004E0AE7">
        <w:tc>
          <w:tcPr>
            <w:tcW w:type="auto" w:w="0"/>
          </w:tcPr>
          <w:p w:rsidP="00E01609" w:rsidR="00E01609" w:rsidRDefault="00E01609" w:rsidRPr="00E01609">
            <w:pPr>
              <w:ind w:left="360"/>
              <w:rPr>
                <w:rFonts w:ascii="Arial" w:cs="Arial" w:eastAsiaTheme="minorHAnsi" w:hAnsi="Arial"/>
              </w:rPr>
            </w:pPr>
          </w:p>
        </w:tc>
        <w:tc>
          <w:tcPr>
            <w:tcW w:type="dxa" w:w="2083"/>
          </w:tcPr>
          <w:p w:rsidP="00E01609" w:rsidR="00E01609" w:rsidRDefault="00E01609" w:rsidRPr="00E01609">
            <w:pPr>
              <w:spacing w:line="256" w:lineRule="auto"/>
              <w:rPr>
                <w:rFonts w:ascii="Arial" w:cs="Arial" w:eastAsiaTheme="minorHAnsi" w:hAnsi="Arial"/>
              </w:rPr>
            </w:pPr>
          </w:p>
        </w:tc>
        <w:tc>
          <w:tcPr>
            <w:tcW w:type="dxa" w:w="2745"/>
          </w:tcPr>
          <w:p w:rsidP="00E01609" w:rsidR="00E01609" w:rsidRDefault="00E01609" w:rsidRPr="00E01609">
            <w:pPr>
              <w:spacing w:line="256" w:lineRule="auto"/>
              <w:rPr>
                <w:rFonts w:ascii="Calibri" w:cs="+mn-cs" w:eastAsia="+mn-ea" w:hAnsi="Calibri"/>
                <w:kern w:val="24"/>
                <w:sz w:val="20"/>
                <w:szCs w:val="20"/>
              </w:rPr>
            </w:pPr>
            <w:r w:rsidRPr="00E01609">
              <w:rPr>
                <w:rFonts w:ascii="Calibri" w:cs="+mn-cs" w:eastAsia="+mn-ea" w:hAnsi="Calibri"/>
                <w:kern w:val="24"/>
                <w:sz w:val="20"/>
                <w:szCs w:val="20"/>
              </w:rPr>
              <w:t>Ensure minimisation of waste to divert waste from landfill in order to save landfill airspace, clean the environment and create jobs</w:t>
            </w:r>
          </w:p>
        </w:tc>
        <w:tc>
          <w:tcPr>
            <w:tcW w:type="auto" w:w="0"/>
          </w:tcPr>
          <w:p w:rsidP="00E01609" w:rsidR="00E01609" w:rsidRDefault="00E01609" w:rsidRPr="00E01609">
            <w:pPr>
              <w:spacing w:line="256" w:lineRule="auto"/>
              <w:rPr>
                <w:rFonts w:ascii="Calibri" w:cs="+mn-cs" w:eastAsia="+mn-ea" w:hAnsi="Calibri"/>
                <w:kern w:val="24"/>
                <w:sz w:val="20"/>
                <w:szCs w:val="20"/>
              </w:rPr>
            </w:pPr>
            <w:r w:rsidRPr="00E01609">
              <w:rPr>
                <w:rFonts w:ascii="Calibri" w:cs="+mn-cs" w:eastAsia="+mn-ea" w:hAnsi="Calibri"/>
                <w:kern w:val="24"/>
                <w:sz w:val="20"/>
                <w:szCs w:val="20"/>
              </w:rPr>
              <w:t>Number of  waste minimization programmes initiated</w:t>
            </w:r>
          </w:p>
        </w:tc>
        <w:tc>
          <w:tcPr>
            <w:tcW w:type="auto" w:w="0"/>
          </w:tcPr>
          <w:p w:rsidP="00E01609" w:rsidR="00E01609" w:rsidRDefault="00E01609" w:rsidRPr="00E01609">
            <w:pPr>
              <w:rPr>
                <w:rFonts w:ascii="Arial" w:cs="Arial" w:eastAsiaTheme="minorHAnsi" w:hAnsi="Arial"/>
              </w:rPr>
            </w:pPr>
          </w:p>
        </w:tc>
        <w:tc>
          <w:tcPr>
            <w:tcW w:type="auto" w:w="0"/>
          </w:tcPr>
          <w:p w:rsidP="00E01609" w:rsidR="00E01609" w:rsidRDefault="00E01609" w:rsidRPr="00E01609">
            <w:pPr>
              <w:spacing w:line="256" w:lineRule="auto"/>
              <w:rPr>
                <w:rFonts w:ascii="Calibri" w:cs="+mn-cs" w:eastAsia="+mn-ea" w:hAnsi="Calibri"/>
                <w:kern w:val="24"/>
                <w:sz w:val="20"/>
                <w:szCs w:val="20"/>
              </w:rPr>
            </w:pPr>
            <w:r w:rsidRPr="00E01609">
              <w:rPr>
                <w:rFonts w:ascii="Calibri" w:cs="+mn-cs" w:eastAsia="+mn-ea" w:hAnsi="Calibri"/>
                <w:kern w:val="24"/>
                <w:sz w:val="20"/>
                <w:szCs w:val="20"/>
              </w:rPr>
              <w:t>Procure recycling bins for schools</w:t>
            </w:r>
          </w:p>
          <w:p w:rsidP="00E01609" w:rsidR="00E01609" w:rsidRDefault="00E01609" w:rsidRPr="00E01609">
            <w:pPr>
              <w:spacing w:line="256" w:lineRule="auto"/>
              <w:rPr>
                <w:rFonts w:ascii="Calibri" w:cs="+mn-cs" w:eastAsia="+mn-ea" w:hAnsi="Calibri"/>
                <w:kern w:val="24"/>
                <w:sz w:val="20"/>
                <w:szCs w:val="20"/>
              </w:rPr>
            </w:pPr>
            <w:r w:rsidRPr="00E01609">
              <w:rPr>
                <w:rFonts w:ascii="Calibri" w:cs="+mn-cs" w:eastAsia="+mn-ea" w:hAnsi="Calibri"/>
                <w:kern w:val="24"/>
                <w:sz w:val="20"/>
                <w:szCs w:val="20"/>
              </w:rPr>
              <w:t>Initiate a house hold separation at source project</w:t>
            </w:r>
          </w:p>
          <w:p w:rsidP="00E01609" w:rsidR="00E01609" w:rsidRDefault="00E01609" w:rsidRPr="00E01609">
            <w:pPr>
              <w:spacing w:line="256" w:lineRule="auto"/>
              <w:rPr>
                <w:rFonts w:ascii="Calibri" w:cs="+mn-cs" w:eastAsia="+mn-ea" w:hAnsi="Calibri"/>
                <w:kern w:val="24"/>
                <w:sz w:val="20"/>
                <w:szCs w:val="20"/>
              </w:rPr>
            </w:pPr>
            <w:r w:rsidRPr="00E01609">
              <w:rPr>
                <w:rFonts w:ascii="Calibri" w:cs="+mn-cs" w:eastAsia="+mn-ea" w:hAnsi="Calibri"/>
                <w:kern w:val="24"/>
                <w:sz w:val="20"/>
                <w:szCs w:val="20"/>
              </w:rPr>
              <w:lastRenderedPageBreak/>
              <w:t>Support recycling companies and community based groups with equipment and PPE</w:t>
            </w:r>
          </w:p>
          <w:p w:rsidP="00E01609" w:rsidR="00E01609" w:rsidRDefault="00E01609" w:rsidRPr="00E01609">
            <w:pPr>
              <w:spacing w:line="256" w:lineRule="auto"/>
              <w:rPr>
                <w:rFonts w:ascii="Calibri" w:cs="+mn-cs" w:eastAsia="+mn-ea" w:hAnsi="Calibri"/>
                <w:kern w:val="24"/>
                <w:sz w:val="20"/>
                <w:szCs w:val="20"/>
              </w:rPr>
            </w:pPr>
            <w:r w:rsidRPr="00E01609">
              <w:rPr>
                <w:rFonts w:ascii="Calibri" w:cs="+mn-cs" w:eastAsia="+mn-ea" w:hAnsi="Calibri"/>
                <w:kern w:val="24"/>
                <w:sz w:val="20"/>
                <w:szCs w:val="20"/>
              </w:rPr>
              <w:t>Upgrade the municipal recycling programme by procuring recycling bins at all municipal buildings</w:t>
            </w:r>
          </w:p>
        </w:tc>
      </w:tr>
      <w:tr w:rsidR="00E01609" w:rsidRPr="00E01609" w:rsidTr="004E0AE7">
        <w:tc>
          <w:tcPr>
            <w:tcW w:type="auto" w:w="0"/>
          </w:tcPr>
          <w:p w:rsidP="00E01609" w:rsidR="00E01609" w:rsidRDefault="00E01609" w:rsidRPr="00E01609">
            <w:pPr>
              <w:ind w:left="360"/>
              <w:rPr>
                <w:rFonts w:ascii="Arial" w:cs="Arial" w:eastAsiaTheme="minorHAnsi" w:hAnsi="Arial"/>
              </w:rPr>
            </w:pPr>
          </w:p>
        </w:tc>
        <w:tc>
          <w:tcPr>
            <w:tcW w:type="dxa" w:w="2083"/>
          </w:tcPr>
          <w:p w:rsidP="00E01609" w:rsidR="00E01609" w:rsidRDefault="00E01609" w:rsidRPr="00E01609">
            <w:pPr>
              <w:spacing w:line="256" w:lineRule="auto"/>
              <w:rPr>
                <w:rFonts w:ascii="Arial" w:cs="Arial" w:eastAsiaTheme="minorHAnsi" w:hAnsi="Arial"/>
              </w:rPr>
            </w:pPr>
          </w:p>
        </w:tc>
        <w:tc>
          <w:tcPr>
            <w:tcW w:type="dxa" w:w="2745"/>
          </w:tcPr>
          <w:p w:rsidP="00E01609" w:rsidR="00E01609" w:rsidRDefault="00E01609" w:rsidRPr="00E01609">
            <w:pPr>
              <w:spacing w:line="256" w:lineRule="auto"/>
              <w:rPr>
                <w:rFonts w:ascii="Calibri" w:cs="+mn-cs" w:eastAsia="+mn-ea" w:hAnsi="Calibri"/>
                <w:kern w:val="24"/>
                <w:sz w:val="20"/>
                <w:szCs w:val="20"/>
              </w:rPr>
            </w:pPr>
            <w:r w:rsidRPr="00E01609">
              <w:rPr>
                <w:rFonts w:ascii="Calibri" w:cs="+mn-cs" w:eastAsia="+mn-ea" w:hAnsi="Calibri"/>
                <w:kern w:val="24"/>
                <w:sz w:val="20"/>
                <w:szCs w:val="20"/>
              </w:rPr>
              <w:t>Ensure that the challenge of soil erosion is remedied</w:t>
            </w:r>
          </w:p>
        </w:tc>
        <w:tc>
          <w:tcPr>
            <w:tcW w:type="auto" w:w="0"/>
          </w:tcPr>
          <w:p w:rsidP="00E01609" w:rsidR="00E01609" w:rsidRDefault="00E01609" w:rsidRPr="00E01609">
            <w:pPr>
              <w:spacing w:line="256" w:lineRule="auto"/>
              <w:rPr>
                <w:rFonts w:ascii="Calibri" w:cs="+mn-cs" w:eastAsia="+mn-ea" w:hAnsi="Calibri"/>
                <w:kern w:val="24"/>
                <w:sz w:val="20"/>
                <w:szCs w:val="20"/>
              </w:rPr>
            </w:pPr>
          </w:p>
        </w:tc>
        <w:tc>
          <w:tcPr>
            <w:tcW w:type="auto" w:w="0"/>
          </w:tcPr>
          <w:p w:rsidP="00E01609" w:rsidR="00E01609" w:rsidRDefault="00E01609" w:rsidRPr="00E01609">
            <w:pPr>
              <w:rPr>
                <w:rFonts w:ascii="Arial" w:cs="Arial" w:eastAsiaTheme="minorHAnsi" w:hAnsi="Arial"/>
              </w:rPr>
            </w:pPr>
          </w:p>
        </w:tc>
        <w:tc>
          <w:tcPr>
            <w:tcW w:type="auto" w:w="0"/>
          </w:tcPr>
          <w:p w:rsidP="00E01609" w:rsidR="00E01609" w:rsidRDefault="00E01609" w:rsidRPr="00E01609">
            <w:pPr>
              <w:spacing w:line="256" w:lineRule="auto"/>
              <w:rPr>
                <w:rFonts w:ascii="Calibri" w:cs="+mn-cs" w:eastAsia="+mn-ea" w:hAnsi="Calibri"/>
                <w:kern w:val="24"/>
                <w:sz w:val="20"/>
                <w:szCs w:val="20"/>
              </w:rPr>
            </w:pPr>
            <w:r w:rsidRPr="00E01609">
              <w:rPr>
                <w:rFonts w:ascii="Calibri" w:cs="+mn-cs" w:eastAsia="+mn-ea" w:hAnsi="Calibri"/>
                <w:kern w:val="24"/>
                <w:sz w:val="20"/>
                <w:szCs w:val="20"/>
              </w:rPr>
              <w:t>Conduct a study to map all areas affected by soil erosion and propose remedy</w:t>
            </w:r>
          </w:p>
          <w:p w:rsidP="00E01609" w:rsidR="00E01609" w:rsidRDefault="00E01609" w:rsidRPr="00E01609">
            <w:pPr>
              <w:spacing w:line="256" w:lineRule="auto"/>
              <w:rPr>
                <w:rFonts w:ascii="Calibri" w:cs="+mn-cs" w:eastAsia="+mn-ea" w:hAnsi="Calibri"/>
                <w:kern w:val="24"/>
                <w:sz w:val="20"/>
                <w:szCs w:val="20"/>
              </w:rPr>
            </w:pPr>
          </w:p>
          <w:p w:rsidP="00E01609" w:rsidR="00E01609" w:rsidRDefault="00E01609" w:rsidRPr="00E01609">
            <w:pPr>
              <w:spacing w:line="256" w:lineRule="auto"/>
              <w:rPr>
                <w:rFonts w:ascii="Calibri" w:cs="+mn-cs" w:eastAsia="+mn-ea" w:hAnsi="Calibri"/>
                <w:kern w:val="24"/>
                <w:sz w:val="20"/>
                <w:szCs w:val="20"/>
              </w:rPr>
            </w:pPr>
            <w:r w:rsidRPr="00E01609">
              <w:rPr>
                <w:rFonts w:ascii="Calibri" w:cs="+mn-cs" w:eastAsia="+mn-ea" w:hAnsi="Calibri"/>
                <w:kern w:val="24"/>
                <w:sz w:val="20"/>
                <w:szCs w:val="20"/>
              </w:rPr>
              <w:t>Rehabilitate areas affected by soil erosion</w:t>
            </w:r>
          </w:p>
        </w:tc>
      </w:tr>
      <w:tr w:rsidR="00E01609" w:rsidRPr="00E01609" w:rsidTr="004E0AE7">
        <w:tc>
          <w:tcPr>
            <w:tcW w:type="auto" w:w="0"/>
          </w:tcPr>
          <w:p w:rsidP="00E01609" w:rsidR="00E01609" w:rsidRDefault="00E01609" w:rsidRPr="00E01609">
            <w:pPr>
              <w:ind w:left="360"/>
              <w:rPr>
                <w:rFonts w:ascii="Arial" w:cs="Arial" w:eastAsiaTheme="minorHAnsi" w:hAnsi="Arial"/>
              </w:rPr>
            </w:pPr>
          </w:p>
        </w:tc>
        <w:tc>
          <w:tcPr>
            <w:tcW w:type="dxa" w:w="2083"/>
          </w:tcPr>
          <w:p w:rsidP="00E01609" w:rsidR="00E01609" w:rsidRDefault="00E01609" w:rsidRPr="00E01609">
            <w:pPr>
              <w:spacing w:line="256" w:lineRule="auto"/>
              <w:rPr>
                <w:rFonts w:ascii="Arial" w:cs="Arial" w:eastAsiaTheme="minorHAnsi" w:hAnsi="Arial"/>
              </w:rPr>
            </w:pPr>
          </w:p>
        </w:tc>
        <w:tc>
          <w:tcPr>
            <w:tcW w:type="dxa" w:w="2745"/>
          </w:tcPr>
          <w:p w:rsidP="00E01609" w:rsidR="00E01609" w:rsidRDefault="00E01609" w:rsidRPr="00E01609">
            <w:pPr>
              <w:spacing w:line="256" w:lineRule="auto"/>
              <w:rPr>
                <w:rFonts w:ascii="Calibri" w:cs="+mn-cs" w:eastAsia="+mn-ea" w:hAnsi="Calibri"/>
                <w:kern w:val="24"/>
                <w:sz w:val="20"/>
                <w:szCs w:val="20"/>
              </w:rPr>
            </w:pPr>
            <w:r w:rsidRPr="00E01609">
              <w:rPr>
                <w:rFonts w:ascii="Calibri" w:cs="+mn-cs" w:eastAsia="+mn-ea" w:hAnsi="Calibri"/>
                <w:kern w:val="24"/>
                <w:sz w:val="20"/>
                <w:szCs w:val="20"/>
              </w:rPr>
              <w:t>Ensure that the municipality has a current Environmental Management Plan to address environmental challenges in the municipality</w:t>
            </w:r>
          </w:p>
        </w:tc>
        <w:tc>
          <w:tcPr>
            <w:tcW w:type="auto" w:w="0"/>
          </w:tcPr>
          <w:p w:rsidP="00E01609" w:rsidR="00E01609" w:rsidRDefault="00E01609" w:rsidRPr="00E01609">
            <w:pPr>
              <w:spacing w:line="256" w:lineRule="auto"/>
              <w:rPr>
                <w:rFonts w:ascii="Calibri" w:cs="+mn-cs" w:eastAsia="+mn-ea" w:hAnsi="Calibri"/>
                <w:kern w:val="24"/>
                <w:sz w:val="20"/>
                <w:szCs w:val="20"/>
              </w:rPr>
            </w:pPr>
          </w:p>
        </w:tc>
        <w:tc>
          <w:tcPr>
            <w:tcW w:type="auto" w:w="0"/>
          </w:tcPr>
          <w:p w:rsidP="00E01609" w:rsidR="00E01609" w:rsidRDefault="00E01609" w:rsidRPr="00E01609">
            <w:pPr>
              <w:rPr>
                <w:rFonts w:ascii="Arial" w:cs="Arial" w:eastAsiaTheme="minorHAnsi" w:hAnsi="Arial"/>
              </w:rPr>
            </w:pPr>
          </w:p>
        </w:tc>
        <w:tc>
          <w:tcPr>
            <w:tcW w:type="auto" w:w="0"/>
          </w:tcPr>
          <w:p w:rsidP="00E01609" w:rsidR="00E01609" w:rsidRDefault="00E01609" w:rsidRPr="00E01609">
            <w:pPr>
              <w:spacing w:line="256" w:lineRule="auto"/>
              <w:rPr>
                <w:rFonts w:ascii="Calibri" w:cs="+mn-cs" w:eastAsia="+mn-ea" w:hAnsi="Calibri"/>
                <w:kern w:val="24"/>
                <w:sz w:val="20"/>
                <w:szCs w:val="20"/>
              </w:rPr>
            </w:pPr>
            <w:r w:rsidRPr="00E01609">
              <w:rPr>
                <w:rFonts w:ascii="Calibri" w:cs="+mn-cs" w:eastAsia="+mn-ea" w:hAnsi="Calibri"/>
                <w:kern w:val="24"/>
                <w:sz w:val="20"/>
                <w:szCs w:val="20"/>
              </w:rPr>
              <w:t>Review the Environmental Plan</w:t>
            </w:r>
          </w:p>
        </w:tc>
      </w:tr>
      <w:tr w:rsidR="00E01609" w:rsidRPr="00E01609" w:rsidTr="004E0AE7">
        <w:tc>
          <w:tcPr>
            <w:tcW w:type="auto" w:w="0"/>
          </w:tcPr>
          <w:p w:rsidP="00E01609" w:rsidR="00E01609" w:rsidRDefault="00E01609" w:rsidRPr="00E01609">
            <w:pPr>
              <w:ind w:left="360"/>
              <w:rPr>
                <w:rFonts w:ascii="Arial" w:cs="Arial" w:eastAsiaTheme="minorHAnsi" w:hAnsi="Arial"/>
              </w:rPr>
            </w:pPr>
          </w:p>
        </w:tc>
        <w:tc>
          <w:tcPr>
            <w:tcW w:type="dxa" w:w="2083"/>
          </w:tcPr>
          <w:p w:rsidP="00E01609" w:rsidR="00E01609" w:rsidRDefault="00E01609" w:rsidRPr="00E01609">
            <w:pPr>
              <w:spacing w:line="256" w:lineRule="auto"/>
              <w:rPr>
                <w:rFonts w:ascii="Calibri" w:cs="+mn-cs" w:eastAsia="+mn-ea" w:hAnsi="Calibri"/>
                <w:kern w:val="24"/>
                <w:sz w:val="20"/>
                <w:szCs w:val="20"/>
              </w:rPr>
            </w:pPr>
          </w:p>
        </w:tc>
        <w:tc>
          <w:tcPr>
            <w:tcW w:type="dxa" w:w="2745"/>
          </w:tcPr>
          <w:p w:rsidP="00E01609" w:rsidR="00E01609" w:rsidRDefault="00E01609" w:rsidRPr="00E01609">
            <w:pPr>
              <w:spacing w:line="256" w:lineRule="auto"/>
              <w:rPr>
                <w:rFonts w:ascii="Calibri" w:cs="+mn-cs" w:eastAsia="+mn-ea" w:hAnsi="Calibri"/>
                <w:kern w:val="24"/>
                <w:sz w:val="20"/>
                <w:szCs w:val="20"/>
              </w:rPr>
            </w:pPr>
            <w:r w:rsidRPr="00E01609">
              <w:rPr>
                <w:rFonts w:ascii="Calibri" w:cs="+mn-cs" w:eastAsia="+mn-ea" w:hAnsi="Calibri"/>
                <w:kern w:val="24"/>
                <w:sz w:val="20"/>
                <w:szCs w:val="20"/>
              </w:rPr>
              <w:t>To ensure there is a place to dispose medical waste within Vhembe</w:t>
            </w:r>
          </w:p>
        </w:tc>
        <w:tc>
          <w:tcPr>
            <w:tcW w:type="auto" w:w="0"/>
          </w:tcPr>
          <w:p w:rsidP="00E01609" w:rsidR="00E01609" w:rsidRDefault="00E01609" w:rsidRPr="00E01609">
            <w:pPr>
              <w:spacing w:line="256" w:lineRule="auto"/>
              <w:rPr>
                <w:rFonts w:ascii="Calibri" w:cs="+mn-cs" w:eastAsia="+mn-ea" w:hAnsi="Calibri"/>
                <w:kern w:val="24"/>
                <w:sz w:val="20"/>
                <w:szCs w:val="20"/>
              </w:rPr>
            </w:pPr>
            <w:r w:rsidRPr="00E01609">
              <w:rPr>
                <w:rFonts w:ascii="Calibri" w:cs="+mn-cs" w:eastAsia="+mn-ea" w:hAnsi="Calibri"/>
                <w:kern w:val="24"/>
                <w:sz w:val="20"/>
                <w:szCs w:val="20"/>
              </w:rPr>
              <w:t>Number of medical waste facilities constructed</w:t>
            </w:r>
          </w:p>
        </w:tc>
        <w:tc>
          <w:tcPr>
            <w:tcW w:type="auto" w:w="0"/>
          </w:tcPr>
          <w:p w:rsidP="00E01609" w:rsidR="00E01609" w:rsidRDefault="00E01609" w:rsidRPr="00E01609">
            <w:pPr>
              <w:rPr>
                <w:rFonts w:ascii="Calibri" w:cs="+mn-cs" w:eastAsia="+mn-ea" w:hAnsi="Calibri"/>
                <w:kern w:val="24"/>
                <w:sz w:val="20"/>
                <w:szCs w:val="20"/>
              </w:rPr>
            </w:pPr>
          </w:p>
        </w:tc>
        <w:tc>
          <w:tcPr>
            <w:tcW w:type="auto" w:w="0"/>
          </w:tcPr>
          <w:p w:rsidP="00E01609" w:rsidR="00E01609" w:rsidRDefault="00E01609" w:rsidRPr="00E01609">
            <w:pPr>
              <w:spacing w:line="256" w:lineRule="auto"/>
              <w:rPr>
                <w:rFonts w:ascii="Calibri" w:cs="+mn-cs" w:eastAsia="+mn-ea" w:hAnsi="Calibri"/>
                <w:kern w:val="24"/>
                <w:sz w:val="20"/>
                <w:szCs w:val="20"/>
              </w:rPr>
            </w:pPr>
            <w:r w:rsidRPr="00E01609">
              <w:rPr>
                <w:rFonts w:ascii="Calibri" w:cs="+mn-cs" w:eastAsia="+mn-ea" w:hAnsi="Calibri"/>
                <w:kern w:val="24"/>
                <w:sz w:val="20"/>
                <w:szCs w:val="20"/>
              </w:rPr>
              <w:t>Construct a medical waste facility</w:t>
            </w:r>
          </w:p>
        </w:tc>
      </w:tr>
      <w:tr w:rsidR="00E01609" w:rsidRPr="00E01609" w:rsidTr="004E0AE7">
        <w:tc>
          <w:tcPr>
            <w:tcW w:type="auto" w:w="0"/>
          </w:tcPr>
          <w:p w:rsidP="00E01609" w:rsidR="00E01609" w:rsidRDefault="00E01609" w:rsidRPr="00E01609">
            <w:pPr>
              <w:ind w:left="360"/>
              <w:rPr>
                <w:rFonts w:ascii="Arial" w:cs="Arial" w:eastAsiaTheme="minorHAnsi" w:hAnsi="Arial"/>
              </w:rPr>
            </w:pPr>
            <w:r w:rsidRPr="00E01609">
              <w:rPr>
                <w:rFonts w:ascii="Arial" w:cs="Arial" w:eastAsiaTheme="minorHAnsi" w:hAnsi="Arial"/>
              </w:rPr>
              <w:t>Parks and Recreation</w:t>
            </w:r>
          </w:p>
        </w:tc>
        <w:tc>
          <w:tcPr>
            <w:tcW w:type="dxa" w:w="2083"/>
          </w:tcPr>
          <w:p w:rsidP="00E01609" w:rsidR="00E01609" w:rsidRDefault="00E01609" w:rsidRPr="00E01609">
            <w:pPr>
              <w:spacing w:line="256" w:lineRule="auto"/>
              <w:rPr>
                <w:rFonts w:ascii="Arial" w:cs="Arial" w:eastAsiaTheme="minorHAnsi" w:hAnsi="Arial"/>
              </w:rPr>
            </w:pPr>
          </w:p>
        </w:tc>
        <w:tc>
          <w:tcPr>
            <w:tcW w:type="dxa" w:w="2745"/>
          </w:tcPr>
          <w:p w:rsidP="00E01609" w:rsidR="00E01609" w:rsidRDefault="00E01609" w:rsidRPr="00E01609">
            <w:pPr>
              <w:spacing w:line="256" w:lineRule="auto"/>
            </w:pPr>
            <w:r w:rsidRPr="00E01609">
              <w:rPr>
                <w:rFonts w:ascii="Calibri" w:cs="+mn-cs" w:eastAsia="+mn-ea" w:hAnsi="Calibri"/>
                <w:kern w:val="24"/>
                <w:sz w:val="20"/>
                <w:szCs w:val="20"/>
              </w:rPr>
              <w:t>Ensure that cemeteries are fenced</w:t>
            </w:r>
          </w:p>
          <w:p w:rsidP="00E01609" w:rsidR="00E01609" w:rsidRDefault="00E01609" w:rsidRPr="00E01609">
            <w:pPr>
              <w:rPr>
                <w:rFonts w:ascii="Arial" w:cs="Arial" w:eastAsiaTheme="minorHAnsi" w:hAnsi="Arial"/>
              </w:rPr>
            </w:pPr>
          </w:p>
        </w:tc>
        <w:tc>
          <w:tcPr>
            <w:tcW w:type="auto" w:w="0"/>
          </w:tcPr>
          <w:p w:rsidP="00E01609" w:rsidR="00E01609" w:rsidRDefault="00E01609" w:rsidRPr="00E01609">
            <w:pPr>
              <w:spacing w:line="256" w:lineRule="auto"/>
            </w:pPr>
            <w:r w:rsidRPr="00E01609">
              <w:rPr>
                <w:rFonts w:ascii="Calibri" w:cs="+mn-cs" w:eastAsia="+mn-ea" w:hAnsi="Calibri"/>
                <w:kern w:val="24"/>
                <w:sz w:val="20"/>
                <w:szCs w:val="20"/>
              </w:rPr>
              <w:t>Number of cemeteries fenced</w:t>
            </w:r>
          </w:p>
          <w:p w:rsidP="00E01609" w:rsidR="00E01609" w:rsidRDefault="00E01609" w:rsidRPr="00E01609">
            <w:pPr>
              <w:rPr>
                <w:rFonts w:ascii="Arial" w:cs="Arial" w:eastAsiaTheme="minorHAnsi" w:hAnsi="Arial"/>
              </w:rPr>
            </w:pPr>
          </w:p>
        </w:tc>
        <w:tc>
          <w:tcPr>
            <w:tcW w:type="auto" w:w="0"/>
          </w:tcPr>
          <w:p w:rsidP="00E01609" w:rsidR="00E01609" w:rsidRDefault="00E01609" w:rsidRPr="00E01609">
            <w:pPr>
              <w:rPr>
                <w:rFonts w:ascii="Arial" w:cs="Arial" w:eastAsiaTheme="minorHAnsi" w:hAnsi="Arial"/>
              </w:rPr>
            </w:pPr>
          </w:p>
        </w:tc>
        <w:tc>
          <w:tcPr>
            <w:tcW w:type="auto" w:w="0"/>
          </w:tcPr>
          <w:p w:rsidP="00E01609" w:rsidR="00E01609" w:rsidRDefault="00E01609" w:rsidRPr="00E01609">
            <w:pPr>
              <w:spacing w:line="256" w:lineRule="auto"/>
            </w:pPr>
            <w:r w:rsidRPr="00E01609">
              <w:rPr>
                <w:rFonts w:ascii="Calibri" w:cs="+mn-cs" w:eastAsia="+mn-ea" w:hAnsi="Calibri"/>
                <w:kern w:val="24"/>
                <w:sz w:val="20"/>
                <w:szCs w:val="20"/>
              </w:rPr>
              <w:t>Erection of fence at Madimbo, Malale, Allicedale, Mberegeni, Musina town, Folovhodwe, Domboni, Tshisimani, and Gumela cemeteries</w:t>
            </w:r>
          </w:p>
          <w:p w:rsidP="00E01609" w:rsidR="00E01609" w:rsidRDefault="00E01609" w:rsidRPr="00E01609">
            <w:pPr>
              <w:rPr>
                <w:rFonts w:ascii="Arial" w:cs="Arial" w:eastAsiaTheme="minorHAnsi" w:hAnsi="Arial"/>
              </w:rPr>
            </w:pPr>
          </w:p>
        </w:tc>
      </w:tr>
      <w:tr w:rsidR="00E01609" w:rsidRPr="00E01609" w:rsidTr="004E0AE7">
        <w:tc>
          <w:tcPr>
            <w:tcW w:type="auto" w:w="0"/>
          </w:tcPr>
          <w:p w:rsidP="00E01609" w:rsidR="00E01609" w:rsidRDefault="00E01609" w:rsidRPr="00E01609">
            <w:pPr>
              <w:ind w:left="360"/>
              <w:rPr>
                <w:rFonts w:ascii="Arial" w:cs="Arial" w:eastAsiaTheme="minorHAnsi" w:hAnsi="Arial"/>
              </w:rPr>
            </w:pPr>
          </w:p>
        </w:tc>
        <w:tc>
          <w:tcPr>
            <w:tcW w:type="dxa" w:w="2083"/>
          </w:tcPr>
          <w:p w:rsidP="00E01609" w:rsidR="00E01609" w:rsidRDefault="00E01609" w:rsidRPr="00E01609">
            <w:pPr>
              <w:spacing w:line="256" w:lineRule="auto"/>
              <w:rPr>
                <w:rFonts w:ascii="Arial" w:cs="Arial" w:eastAsiaTheme="minorHAnsi" w:hAnsi="Arial"/>
              </w:rPr>
            </w:pPr>
          </w:p>
        </w:tc>
        <w:tc>
          <w:tcPr>
            <w:tcW w:type="dxa" w:w="2745"/>
          </w:tcPr>
          <w:p w:rsidP="00E01609" w:rsidR="00E01609" w:rsidRDefault="00E01609" w:rsidRPr="00E01609">
            <w:pPr>
              <w:spacing w:line="256" w:lineRule="auto"/>
              <w:rPr>
                <w:rFonts w:ascii="Calibri" w:cs="+mn-cs" w:eastAsia="+mn-ea" w:hAnsi="Calibri"/>
                <w:kern w:val="24"/>
                <w:sz w:val="20"/>
                <w:szCs w:val="20"/>
              </w:rPr>
            </w:pPr>
            <w:r w:rsidRPr="00E01609">
              <w:rPr>
                <w:rFonts w:ascii="Calibri" w:cs="+mn-cs" w:eastAsia="+mn-ea" w:hAnsi="Calibri"/>
                <w:kern w:val="24"/>
                <w:sz w:val="20"/>
                <w:szCs w:val="20"/>
              </w:rPr>
              <w:t>Ensure that there is adequate burial space and proper infrastructure in cemeteries</w:t>
            </w:r>
          </w:p>
        </w:tc>
        <w:tc>
          <w:tcPr>
            <w:tcW w:type="auto" w:w="0"/>
          </w:tcPr>
          <w:p w:rsidP="00E01609" w:rsidR="00E01609" w:rsidRDefault="00E01609" w:rsidRPr="00E01609">
            <w:pPr>
              <w:spacing w:line="256" w:lineRule="auto"/>
              <w:rPr>
                <w:rFonts w:ascii="Calibri" w:cs="+mn-cs" w:eastAsia="+mn-ea" w:hAnsi="Calibri"/>
                <w:kern w:val="24"/>
                <w:sz w:val="20"/>
                <w:szCs w:val="20"/>
              </w:rPr>
            </w:pPr>
            <w:r w:rsidRPr="00E01609">
              <w:rPr>
                <w:rFonts w:ascii="Calibri" w:cs="+mn-cs" w:eastAsia="+mn-ea" w:hAnsi="Calibri"/>
                <w:kern w:val="24"/>
                <w:sz w:val="20"/>
                <w:szCs w:val="20"/>
              </w:rPr>
              <w:t>Number of cemeteries constructed</w:t>
            </w:r>
          </w:p>
        </w:tc>
        <w:tc>
          <w:tcPr>
            <w:tcW w:type="auto" w:w="0"/>
          </w:tcPr>
          <w:p w:rsidP="00E01609" w:rsidR="00E01609" w:rsidRDefault="00E01609" w:rsidRPr="00E01609">
            <w:pPr>
              <w:rPr>
                <w:rFonts w:ascii="Arial" w:cs="Arial" w:eastAsiaTheme="minorHAnsi" w:hAnsi="Arial"/>
              </w:rPr>
            </w:pPr>
          </w:p>
        </w:tc>
        <w:tc>
          <w:tcPr>
            <w:tcW w:type="auto" w:w="0"/>
          </w:tcPr>
          <w:p w:rsidP="00E01609" w:rsidR="00E01609" w:rsidRDefault="00E01609" w:rsidRPr="00E01609">
            <w:pPr>
              <w:spacing w:line="256" w:lineRule="auto"/>
              <w:rPr>
                <w:rFonts w:ascii="Calibri" w:cs="+mn-cs" w:eastAsia="+mn-ea" w:hAnsi="Calibri"/>
                <w:kern w:val="24"/>
                <w:sz w:val="20"/>
                <w:szCs w:val="20"/>
              </w:rPr>
            </w:pPr>
            <w:r w:rsidRPr="00E01609">
              <w:rPr>
                <w:rFonts w:ascii="Calibri" w:cs="+mn-cs" w:eastAsia="+mn-ea" w:hAnsi="Calibri"/>
                <w:kern w:val="24"/>
                <w:sz w:val="20"/>
                <w:szCs w:val="20"/>
              </w:rPr>
              <w:t xml:space="preserve">Construct cemeteries with all the necessary infrastructure in </w:t>
            </w:r>
            <w:r w:rsidRPr="00E01609">
              <w:rPr>
                <w:rFonts w:ascii="Calibri" w:cs="+mn-cs" w:eastAsia="+mn-ea" w:hAnsi="Calibri"/>
                <w:kern w:val="24"/>
                <w:sz w:val="20"/>
                <w:szCs w:val="20"/>
              </w:rPr>
              <w:lastRenderedPageBreak/>
              <w:t xml:space="preserve">Nancefield,Tshikhudini and Doreen </w:t>
            </w:r>
          </w:p>
          <w:p w:rsidP="00E01609" w:rsidR="00E01609" w:rsidRDefault="00E01609" w:rsidRPr="00E01609">
            <w:pPr>
              <w:spacing w:line="256" w:lineRule="auto"/>
              <w:rPr>
                <w:rFonts w:ascii="Calibri" w:cs="+mn-cs" w:eastAsia="+mn-ea" w:hAnsi="Calibri"/>
                <w:kern w:val="24"/>
                <w:sz w:val="20"/>
                <w:szCs w:val="20"/>
              </w:rPr>
            </w:pPr>
          </w:p>
          <w:p w:rsidP="00E01609" w:rsidR="00E01609" w:rsidRDefault="00E01609" w:rsidRPr="00E01609">
            <w:pPr>
              <w:spacing w:line="256" w:lineRule="auto"/>
              <w:rPr>
                <w:rFonts w:ascii="Calibri" w:cs="+mn-cs" w:eastAsia="+mn-ea" w:hAnsi="Calibri"/>
                <w:kern w:val="24"/>
                <w:sz w:val="20"/>
                <w:szCs w:val="20"/>
              </w:rPr>
            </w:pPr>
            <w:r w:rsidRPr="00E01609">
              <w:rPr>
                <w:rFonts w:ascii="Calibri" w:cs="+mn-cs" w:eastAsia="+mn-ea" w:hAnsi="Calibri"/>
                <w:kern w:val="24"/>
                <w:sz w:val="20"/>
                <w:szCs w:val="20"/>
              </w:rPr>
              <w:t>Construct toilets in Tanda</w:t>
            </w:r>
          </w:p>
        </w:tc>
      </w:tr>
      <w:tr w:rsidR="00E01609" w:rsidRPr="00E01609" w:rsidTr="004E0AE7">
        <w:tc>
          <w:tcPr>
            <w:tcW w:type="auto" w:w="0"/>
          </w:tcPr>
          <w:p w:rsidP="00E01609" w:rsidR="00E01609" w:rsidRDefault="00E01609" w:rsidRPr="00E01609">
            <w:pPr>
              <w:ind w:left="360"/>
              <w:rPr>
                <w:rFonts w:ascii="Arial" w:cs="Arial" w:eastAsiaTheme="minorHAnsi" w:hAnsi="Arial"/>
              </w:rPr>
            </w:pPr>
          </w:p>
        </w:tc>
        <w:tc>
          <w:tcPr>
            <w:tcW w:type="dxa" w:w="2083"/>
          </w:tcPr>
          <w:p w:rsidP="00E01609" w:rsidR="00E01609" w:rsidRDefault="00E01609" w:rsidRPr="00E01609">
            <w:pPr>
              <w:spacing w:line="256" w:lineRule="auto"/>
              <w:rPr>
                <w:rFonts w:ascii="Arial" w:cs="Arial" w:eastAsiaTheme="minorHAnsi" w:hAnsi="Arial"/>
              </w:rPr>
            </w:pPr>
          </w:p>
        </w:tc>
        <w:tc>
          <w:tcPr>
            <w:tcW w:type="dxa" w:w="2745"/>
          </w:tcPr>
          <w:p w:rsidP="00E01609" w:rsidR="00E01609" w:rsidRDefault="00E01609" w:rsidRPr="00E01609">
            <w:pPr>
              <w:spacing w:line="256" w:lineRule="auto"/>
              <w:rPr>
                <w:rFonts w:ascii="Calibri" w:cs="+mn-cs" w:eastAsia="+mn-ea" w:hAnsi="Calibri"/>
                <w:kern w:val="24"/>
                <w:sz w:val="20"/>
                <w:szCs w:val="20"/>
              </w:rPr>
            </w:pPr>
            <w:r w:rsidRPr="00E01609">
              <w:rPr>
                <w:rFonts w:ascii="Calibri" w:cs="+mn-cs" w:eastAsia="+mn-ea" w:hAnsi="Calibri"/>
                <w:kern w:val="24"/>
                <w:sz w:val="20"/>
                <w:szCs w:val="20"/>
              </w:rPr>
              <w:t xml:space="preserve">Ensure environmental protection </w:t>
            </w:r>
          </w:p>
        </w:tc>
        <w:tc>
          <w:tcPr>
            <w:tcW w:type="auto" w:w="0"/>
          </w:tcPr>
          <w:p w:rsidP="00E01609" w:rsidR="00E01609" w:rsidRDefault="00E01609" w:rsidRPr="00E01609">
            <w:pPr>
              <w:spacing w:line="256" w:lineRule="auto"/>
              <w:rPr>
                <w:rFonts w:ascii="Calibri" w:cs="+mn-cs" w:eastAsia="+mn-ea" w:hAnsi="Calibri"/>
                <w:kern w:val="24"/>
                <w:sz w:val="20"/>
                <w:szCs w:val="20"/>
              </w:rPr>
            </w:pPr>
            <w:r w:rsidRPr="00E01609">
              <w:rPr>
                <w:rFonts w:ascii="Calibri" w:cs="+mn-cs" w:eastAsia="+mn-ea" w:hAnsi="Calibri"/>
                <w:kern w:val="24"/>
                <w:sz w:val="20"/>
                <w:szCs w:val="20"/>
              </w:rPr>
              <w:t>Number of wetlands rehabilitated</w:t>
            </w:r>
          </w:p>
        </w:tc>
        <w:tc>
          <w:tcPr>
            <w:tcW w:type="auto" w:w="0"/>
          </w:tcPr>
          <w:p w:rsidP="00E01609" w:rsidR="00E01609" w:rsidRDefault="00E01609" w:rsidRPr="00E01609">
            <w:pPr>
              <w:rPr>
                <w:rFonts w:ascii="Arial" w:cs="Arial" w:eastAsiaTheme="minorHAnsi" w:hAnsi="Arial"/>
              </w:rPr>
            </w:pPr>
          </w:p>
        </w:tc>
        <w:tc>
          <w:tcPr>
            <w:tcW w:type="auto" w:w="0"/>
          </w:tcPr>
          <w:p w:rsidP="00E01609" w:rsidR="00E01609" w:rsidRDefault="00E01609" w:rsidRPr="00E01609">
            <w:pPr>
              <w:spacing w:line="256" w:lineRule="auto"/>
              <w:rPr>
                <w:rFonts w:ascii="Calibri" w:cs="+mn-cs" w:eastAsia="+mn-ea" w:hAnsi="Calibri"/>
                <w:kern w:val="24"/>
                <w:sz w:val="20"/>
                <w:szCs w:val="20"/>
              </w:rPr>
            </w:pPr>
            <w:r w:rsidRPr="00E01609">
              <w:rPr>
                <w:rFonts w:ascii="Calibri" w:cs="+mn-cs" w:eastAsia="+mn-ea" w:hAnsi="Calibri"/>
                <w:kern w:val="24"/>
                <w:sz w:val="20"/>
                <w:szCs w:val="20"/>
              </w:rPr>
              <w:t>Conduct feasibility study on the rehabilitation of the wetlands</w:t>
            </w:r>
          </w:p>
          <w:p w:rsidP="00E01609" w:rsidR="00E01609" w:rsidRDefault="00E01609" w:rsidRPr="00E01609">
            <w:pPr>
              <w:spacing w:line="256" w:lineRule="auto"/>
              <w:rPr>
                <w:rFonts w:ascii="Calibri" w:cs="+mn-cs" w:eastAsia="+mn-ea" w:hAnsi="Calibri"/>
                <w:kern w:val="24"/>
                <w:sz w:val="20"/>
                <w:szCs w:val="20"/>
              </w:rPr>
            </w:pPr>
            <w:r w:rsidRPr="00E01609">
              <w:rPr>
                <w:rFonts w:ascii="Calibri" w:cs="+mn-cs" w:eastAsia="+mn-ea" w:hAnsi="Calibri"/>
                <w:kern w:val="24"/>
                <w:sz w:val="20"/>
                <w:szCs w:val="20"/>
              </w:rPr>
              <w:t>Rehabilitate wetlands</w:t>
            </w:r>
          </w:p>
        </w:tc>
      </w:tr>
      <w:tr w:rsidR="00E01609" w:rsidRPr="00E01609" w:rsidTr="004E0AE7">
        <w:tc>
          <w:tcPr>
            <w:tcW w:type="auto" w:w="0"/>
          </w:tcPr>
          <w:p w:rsidP="00E01609" w:rsidR="00E01609" w:rsidRDefault="00E01609" w:rsidRPr="00E01609">
            <w:pPr>
              <w:ind w:left="360"/>
              <w:rPr>
                <w:rFonts w:ascii="Arial" w:cs="Arial" w:eastAsiaTheme="minorHAnsi" w:hAnsi="Arial"/>
              </w:rPr>
            </w:pPr>
          </w:p>
        </w:tc>
        <w:tc>
          <w:tcPr>
            <w:tcW w:type="dxa" w:w="2083"/>
          </w:tcPr>
          <w:p w:rsidP="00E01609" w:rsidR="00E01609" w:rsidRDefault="00E01609" w:rsidRPr="00E01609">
            <w:pPr>
              <w:spacing w:line="256" w:lineRule="auto"/>
              <w:rPr>
                <w:rFonts w:ascii="Arial" w:cs="Arial" w:eastAsiaTheme="minorHAnsi" w:hAnsi="Arial"/>
              </w:rPr>
            </w:pPr>
          </w:p>
        </w:tc>
        <w:tc>
          <w:tcPr>
            <w:tcW w:type="dxa" w:w="2745"/>
          </w:tcPr>
          <w:p w:rsidP="00E01609" w:rsidR="00E01609" w:rsidRDefault="00E01609" w:rsidRPr="00E01609">
            <w:pPr>
              <w:spacing w:line="256" w:lineRule="auto"/>
              <w:rPr>
                <w:rFonts w:ascii="Calibri" w:cs="+mn-cs" w:eastAsia="+mn-ea" w:hAnsi="Calibri"/>
                <w:kern w:val="24"/>
                <w:sz w:val="20"/>
                <w:szCs w:val="20"/>
              </w:rPr>
            </w:pPr>
            <w:r w:rsidRPr="00E01609">
              <w:rPr>
                <w:rFonts w:ascii="Calibri" w:cs="+mn-cs" w:eastAsia="+mn-ea" w:hAnsi="Calibri"/>
                <w:kern w:val="24"/>
                <w:sz w:val="20"/>
                <w:szCs w:val="20"/>
              </w:rPr>
              <w:t>To ensure there is plan in place to address the issues of air quality</w:t>
            </w:r>
          </w:p>
        </w:tc>
        <w:tc>
          <w:tcPr>
            <w:tcW w:type="auto" w:w="0"/>
          </w:tcPr>
          <w:p w:rsidP="00E01609" w:rsidR="00E01609" w:rsidRDefault="00E01609" w:rsidRPr="00E01609">
            <w:pPr>
              <w:spacing w:line="256" w:lineRule="auto"/>
              <w:rPr>
                <w:rFonts w:ascii="Calibri" w:cs="+mn-cs" w:eastAsia="+mn-ea" w:hAnsi="Calibri"/>
                <w:kern w:val="24"/>
                <w:sz w:val="20"/>
                <w:szCs w:val="20"/>
              </w:rPr>
            </w:pPr>
            <w:r w:rsidRPr="00E01609">
              <w:rPr>
                <w:rFonts w:ascii="Calibri" w:cs="+mn-cs" w:eastAsia="+mn-ea" w:hAnsi="Calibri"/>
                <w:kern w:val="24"/>
                <w:sz w:val="20"/>
                <w:szCs w:val="20"/>
              </w:rPr>
              <w:t xml:space="preserve">Number of </w:t>
            </w:r>
            <w:r w:rsidRPr="00E01609">
              <w:rPr>
                <w:rFonts w:eastAsiaTheme="minorHAnsi"/>
              </w:rPr>
              <w:t xml:space="preserve"> </w:t>
            </w:r>
            <w:r w:rsidRPr="00E01609">
              <w:rPr>
                <w:rFonts w:ascii="Calibri" w:cs="+mn-cs" w:eastAsia="+mn-ea" w:hAnsi="Calibri"/>
                <w:kern w:val="24"/>
                <w:sz w:val="20"/>
                <w:szCs w:val="20"/>
              </w:rPr>
              <w:t>Air Quality Management Plan</w:t>
            </w:r>
          </w:p>
        </w:tc>
        <w:tc>
          <w:tcPr>
            <w:tcW w:type="auto" w:w="0"/>
          </w:tcPr>
          <w:p w:rsidP="00E01609" w:rsidR="00E01609" w:rsidRDefault="00E01609" w:rsidRPr="00E01609">
            <w:pPr>
              <w:rPr>
                <w:rFonts w:ascii="Arial" w:cs="Arial" w:eastAsiaTheme="minorHAnsi" w:hAnsi="Arial"/>
              </w:rPr>
            </w:pPr>
          </w:p>
        </w:tc>
        <w:tc>
          <w:tcPr>
            <w:tcW w:type="auto" w:w="0"/>
          </w:tcPr>
          <w:p w:rsidP="00E01609" w:rsidR="00E01609" w:rsidRDefault="00E01609" w:rsidRPr="00E01609">
            <w:pPr>
              <w:spacing w:line="256" w:lineRule="auto"/>
              <w:rPr>
                <w:rFonts w:ascii="Calibri" w:cs="+mn-cs" w:eastAsia="+mn-ea" w:hAnsi="Calibri"/>
                <w:kern w:val="24"/>
                <w:sz w:val="20"/>
                <w:szCs w:val="20"/>
              </w:rPr>
            </w:pPr>
            <w:r w:rsidRPr="00E01609">
              <w:rPr>
                <w:rFonts w:ascii="Calibri" w:cs="+mn-cs" w:eastAsia="+mn-ea" w:hAnsi="Calibri"/>
                <w:kern w:val="24"/>
                <w:sz w:val="20"/>
                <w:szCs w:val="20"/>
              </w:rPr>
              <w:t>Develop Air Quality Management Plan</w:t>
            </w:r>
          </w:p>
        </w:tc>
      </w:tr>
      <w:tr w:rsidR="00E01609" w:rsidRPr="00E01609" w:rsidTr="004E0AE7">
        <w:tc>
          <w:tcPr>
            <w:tcW w:type="auto" w:w="0"/>
          </w:tcPr>
          <w:p w:rsidP="00E01609" w:rsidR="00E01609" w:rsidRDefault="00E01609" w:rsidRPr="00E01609">
            <w:pPr>
              <w:ind w:left="360"/>
              <w:rPr>
                <w:rFonts w:ascii="Arial" w:cs="Arial" w:eastAsiaTheme="minorHAnsi" w:hAnsi="Arial"/>
              </w:rPr>
            </w:pPr>
          </w:p>
        </w:tc>
        <w:tc>
          <w:tcPr>
            <w:tcW w:type="dxa" w:w="2083"/>
          </w:tcPr>
          <w:p w:rsidP="00E01609" w:rsidR="00E01609" w:rsidRDefault="00E01609" w:rsidRPr="00E01609">
            <w:pPr>
              <w:spacing w:line="256" w:lineRule="auto"/>
              <w:rPr>
                <w:rFonts w:ascii="Arial" w:cs="Arial" w:eastAsiaTheme="minorHAnsi" w:hAnsi="Arial"/>
              </w:rPr>
            </w:pPr>
          </w:p>
        </w:tc>
        <w:tc>
          <w:tcPr>
            <w:tcW w:type="dxa" w:w="2745"/>
          </w:tcPr>
          <w:p w:rsidP="00E01609" w:rsidR="00E01609" w:rsidRDefault="00E01609" w:rsidRPr="00E01609">
            <w:pPr>
              <w:spacing w:line="256" w:lineRule="auto"/>
              <w:rPr>
                <w:rFonts w:ascii="Calibri" w:cs="+mn-cs" w:eastAsia="+mn-ea" w:hAnsi="Calibri"/>
                <w:kern w:val="24"/>
                <w:sz w:val="20"/>
                <w:szCs w:val="20"/>
              </w:rPr>
            </w:pPr>
            <w:r w:rsidRPr="00E01609">
              <w:rPr>
                <w:rFonts w:ascii="Calibri" w:cs="+mn-cs" w:eastAsia="+mn-ea" w:hAnsi="Calibri"/>
                <w:kern w:val="24"/>
                <w:sz w:val="20"/>
                <w:szCs w:val="20"/>
              </w:rPr>
              <w:t>To ensure there is a plan in place to address the issue of invasive plants</w:t>
            </w:r>
          </w:p>
        </w:tc>
        <w:tc>
          <w:tcPr>
            <w:tcW w:type="auto" w:w="0"/>
          </w:tcPr>
          <w:p w:rsidP="00E01609" w:rsidR="00E01609" w:rsidRDefault="00E01609" w:rsidRPr="00E01609">
            <w:pPr>
              <w:spacing w:line="256" w:lineRule="auto"/>
              <w:rPr>
                <w:rFonts w:ascii="Calibri" w:cs="+mn-cs" w:eastAsia="+mn-ea" w:hAnsi="Calibri"/>
                <w:kern w:val="24"/>
                <w:sz w:val="20"/>
                <w:szCs w:val="20"/>
              </w:rPr>
            </w:pPr>
            <w:r w:rsidRPr="00E01609">
              <w:rPr>
                <w:rFonts w:ascii="Calibri" w:cs="+mn-cs" w:eastAsia="+mn-ea" w:hAnsi="Calibri"/>
                <w:kern w:val="24"/>
                <w:sz w:val="20"/>
                <w:szCs w:val="20"/>
              </w:rPr>
              <w:t xml:space="preserve">Number of </w:t>
            </w:r>
            <w:r w:rsidRPr="00E01609">
              <w:rPr>
                <w:rFonts w:eastAsiaTheme="minorHAnsi"/>
              </w:rPr>
              <w:t xml:space="preserve"> </w:t>
            </w:r>
            <w:r w:rsidRPr="00E01609">
              <w:rPr>
                <w:rFonts w:ascii="Calibri" w:cs="+mn-cs" w:eastAsia="+mn-ea" w:hAnsi="Calibri"/>
                <w:kern w:val="24"/>
                <w:sz w:val="20"/>
                <w:szCs w:val="20"/>
              </w:rPr>
              <w:t>Invasive Plant Management Plan</w:t>
            </w:r>
          </w:p>
        </w:tc>
        <w:tc>
          <w:tcPr>
            <w:tcW w:type="auto" w:w="0"/>
          </w:tcPr>
          <w:p w:rsidP="00E01609" w:rsidR="00E01609" w:rsidRDefault="00E01609" w:rsidRPr="00E01609">
            <w:pPr>
              <w:rPr>
                <w:rFonts w:ascii="Arial" w:cs="Arial" w:eastAsiaTheme="minorHAnsi" w:hAnsi="Arial"/>
              </w:rPr>
            </w:pPr>
          </w:p>
        </w:tc>
        <w:tc>
          <w:tcPr>
            <w:tcW w:type="auto" w:w="0"/>
          </w:tcPr>
          <w:p w:rsidP="00E01609" w:rsidR="00E01609" w:rsidRDefault="00E01609" w:rsidRPr="00E01609">
            <w:pPr>
              <w:spacing w:line="256" w:lineRule="auto"/>
              <w:rPr>
                <w:rFonts w:ascii="Calibri" w:cs="+mn-cs" w:eastAsia="+mn-ea" w:hAnsi="Calibri"/>
                <w:kern w:val="24"/>
                <w:sz w:val="20"/>
                <w:szCs w:val="20"/>
              </w:rPr>
            </w:pPr>
            <w:r w:rsidRPr="00E01609">
              <w:rPr>
                <w:rFonts w:ascii="Calibri" w:cs="+mn-cs" w:eastAsia="+mn-ea" w:hAnsi="Calibri"/>
                <w:kern w:val="24"/>
                <w:sz w:val="20"/>
                <w:szCs w:val="20"/>
              </w:rPr>
              <w:t>Develop Invasive Plant Management Plan</w:t>
            </w:r>
          </w:p>
        </w:tc>
      </w:tr>
      <w:tr w:rsidR="00E01609" w:rsidRPr="00E01609" w:rsidTr="004E0AE7">
        <w:tc>
          <w:tcPr>
            <w:tcW w:type="auto" w:w="0"/>
          </w:tcPr>
          <w:p w:rsidP="00E01609" w:rsidR="00E01609" w:rsidRDefault="00E01609" w:rsidRPr="00E01609">
            <w:pPr>
              <w:ind w:left="360"/>
              <w:rPr>
                <w:rFonts w:ascii="Arial" w:cs="Arial" w:eastAsiaTheme="minorHAnsi" w:hAnsi="Arial"/>
              </w:rPr>
            </w:pPr>
          </w:p>
        </w:tc>
        <w:tc>
          <w:tcPr>
            <w:tcW w:type="dxa" w:w="2083"/>
          </w:tcPr>
          <w:p w:rsidP="00E01609" w:rsidR="00E01609" w:rsidRDefault="00E01609" w:rsidRPr="00E01609">
            <w:pPr>
              <w:spacing w:line="256" w:lineRule="auto"/>
              <w:rPr>
                <w:rFonts w:ascii="Arial" w:cs="Arial" w:eastAsiaTheme="minorHAnsi" w:hAnsi="Arial"/>
              </w:rPr>
            </w:pPr>
          </w:p>
        </w:tc>
        <w:tc>
          <w:tcPr>
            <w:tcW w:type="dxa" w:w="2745"/>
          </w:tcPr>
          <w:p w:rsidP="00E01609" w:rsidR="00E01609" w:rsidRDefault="00E01609" w:rsidRPr="00E01609">
            <w:pPr>
              <w:spacing w:line="256" w:lineRule="auto"/>
              <w:rPr>
                <w:rFonts w:ascii="Calibri" w:cs="+mn-cs" w:eastAsia="+mn-ea" w:hAnsi="Calibri"/>
                <w:kern w:val="24"/>
                <w:sz w:val="20"/>
                <w:szCs w:val="20"/>
              </w:rPr>
            </w:pPr>
            <w:r w:rsidRPr="00E01609">
              <w:rPr>
                <w:rFonts w:ascii="Calibri" w:cs="+mn-cs" w:eastAsia="+mn-ea" w:hAnsi="Calibri"/>
                <w:kern w:val="24"/>
                <w:sz w:val="20"/>
                <w:szCs w:val="20"/>
              </w:rPr>
              <w:t>To ensure there a by-law for protection of trees and that transgressors are punished</w:t>
            </w:r>
          </w:p>
        </w:tc>
        <w:tc>
          <w:tcPr>
            <w:tcW w:type="auto" w:w="0"/>
          </w:tcPr>
          <w:p w:rsidP="00E01609" w:rsidR="00E01609" w:rsidRDefault="00E01609" w:rsidRPr="00E01609">
            <w:pPr>
              <w:spacing w:line="256" w:lineRule="auto"/>
              <w:rPr>
                <w:rFonts w:ascii="Calibri" w:cs="+mn-cs" w:eastAsia="+mn-ea" w:hAnsi="Calibri"/>
                <w:kern w:val="24"/>
                <w:sz w:val="20"/>
                <w:szCs w:val="20"/>
              </w:rPr>
            </w:pPr>
            <w:r w:rsidRPr="00E01609">
              <w:rPr>
                <w:rFonts w:ascii="Calibri" w:cs="+mn-cs" w:eastAsia="+mn-ea" w:hAnsi="Calibri"/>
                <w:kern w:val="24"/>
                <w:sz w:val="20"/>
                <w:szCs w:val="20"/>
              </w:rPr>
              <w:t>Number of Tree Management by-law developed</w:t>
            </w:r>
          </w:p>
        </w:tc>
        <w:tc>
          <w:tcPr>
            <w:tcW w:type="auto" w:w="0"/>
          </w:tcPr>
          <w:p w:rsidP="00E01609" w:rsidR="00E01609" w:rsidRDefault="00E01609" w:rsidRPr="00E01609">
            <w:pPr>
              <w:rPr>
                <w:rFonts w:ascii="Arial" w:cs="Arial" w:eastAsiaTheme="minorHAnsi" w:hAnsi="Arial"/>
              </w:rPr>
            </w:pPr>
          </w:p>
        </w:tc>
        <w:tc>
          <w:tcPr>
            <w:tcW w:type="auto" w:w="0"/>
          </w:tcPr>
          <w:p w:rsidP="00E01609" w:rsidR="00E01609" w:rsidRDefault="00E01609" w:rsidRPr="00E01609">
            <w:pPr>
              <w:spacing w:line="256" w:lineRule="auto"/>
              <w:rPr>
                <w:rFonts w:ascii="Calibri" w:cs="+mn-cs" w:eastAsia="+mn-ea" w:hAnsi="Calibri"/>
                <w:kern w:val="24"/>
                <w:sz w:val="20"/>
                <w:szCs w:val="20"/>
              </w:rPr>
            </w:pPr>
            <w:r w:rsidRPr="00E01609">
              <w:rPr>
                <w:rFonts w:ascii="Calibri" w:cs="+mn-cs" w:eastAsia="+mn-ea" w:hAnsi="Calibri"/>
                <w:kern w:val="24"/>
                <w:sz w:val="20"/>
                <w:szCs w:val="20"/>
              </w:rPr>
              <w:t>Develop a Tree Management by-law</w:t>
            </w:r>
          </w:p>
        </w:tc>
      </w:tr>
      <w:tr w:rsidR="00E01609" w:rsidRPr="00E01609" w:rsidTr="004E0AE7">
        <w:tc>
          <w:tcPr>
            <w:tcW w:type="auto" w:w="0"/>
          </w:tcPr>
          <w:p w:rsidP="00E01609" w:rsidR="00E01609" w:rsidRDefault="00E01609" w:rsidRPr="00E01609">
            <w:pPr>
              <w:ind w:left="360"/>
              <w:rPr>
                <w:rFonts w:ascii="Arial" w:cs="Arial" w:eastAsiaTheme="minorHAnsi" w:hAnsi="Arial"/>
              </w:rPr>
            </w:pPr>
          </w:p>
        </w:tc>
        <w:tc>
          <w:tcPr>
            <w:tcW w:type="dxa" w:w="2083"/>
          </w:tcPr>
          <w:p w:rsidP="00E01609" w:rsidR="00E01609" w:rsidRDefault="00E01609" w:rsidRPr="00E01609">
            <w:pPr>
              <w:rPr>
                <w:rFonts w:ascii="Arial" w:cs="Arial" w:eastAsiaTheme="minorHAnsi" w:hAnsi="Arial"/>
              </w:rPr>
            </w:pPr>
          </w:p>
        </w:tc>
        <w:tc>
          <w:tcPr>
            <w:tcW w:type="dxa" w:w="2745"/>
          </w:tcPr>
          <w:p w:rsidP="00E01609" w:rsidR="00E01609" w:rsidRDefault="00E01609" w:rsidRPr="00E01609">
            <w:pPr>
              <w:spacing w:line="256" w:lineRule="auto"/>
            </w:pPr>
            <w:r w:rsidRPr="00E01609">
              <w:rPr>
                <w:rFonts w:ascii="Calibri" w:cs="+mn-cs" w:eastAsia="+mn-ea" w:hAnsi="Calibri"/>
                <w:kern w:val="24"/>
                <w:sz w:val="20"/>
                <w:szCs w:val="20"/>
              </w:rPr>
              <w:t xml:space="preserve">Ensure that the park in extension 8 is user friendly to the community </w:t>
            </w:r>
          </w:p>
          <w:p w:rsidP="00E01609" w:rsidR="00E01609" w:rsidRDefault="00E01609" w:rsidRPr="00E01609">
            <w:pPr>
              <w:rPr>
                <w:rFonts w:ascii="Arial" w:cs="Arial" w:eastAsiaTheme="minorHAnsi" w:hAnsi="Arial"/>
              </w:rPr>
            </w:pPr>
          </w:p>
        </w:tc>
        <w:tc>
          <w:tcPr>
            <w:tcW w:type="auto" w:w="0"/>
          </w:tcPr>
          <w:p w:rsidP="00E01609" w:rsidR="00E01609" w:rsidRDefault="00E01609" w:rsidRPr="00E01609">
            <w:pPr>
              <w:spacing w:line="256" w:lineRule="auto"/>
            </w:pPr>
            <w:r w:rsidRPr="00E01609">
              <w:rPr>
                <w:rFonts w:ascii="Calibri" w:cs="+mn-cs" w:eastAsia="+mn-ea" w:hAnsi="Calibri"/>
                <w:kern w:val="24"/>
                <w:sz w:val="20"/>
                <w:szCs w:val="20"/>
              </w:rPr>
              <w:t xml:space="preserve">Number of parks constructed phase 2 </w:t>
            </w:r>
          </w:p>
          <w:p w:rsidP="00E01609" w:rsidR="00E01609" w:rsidRDefault="00E01609" w:rsidRPr="00E01609">
            <w:pPr>
              <w:rPr>
                <w:rFonts w:ascii="Arial" w:cs="Arial" w:eastAsiaTheme="minorHAnsi" w:hAnsi="Arial"/>
              </w:rPr>
            </w:pPr>
          </w:p>
        </w:tc>
        <w:tc>
          <w:tcPr>
            <w:tcW w:type="auto" w:w="0"/>
          </w:tcPr>
          <w:p w:rsidP="00E01609" w:rsidR="00E01609" w:rsidRDefault="00E01609" w:rsidRPr="00E01609">
            <w:pPr>
              <w:rPr>
                <w:rFonts w:ascii="Arial" w:cs="Arial" w:eastAsiaTheme="minorHAnsi" w:hAnsi="Arial"/>
              </w:rPr>
            </w:pPr>
          </w:p>
        </w:tc>
        <w:tc>
          <w:tcPr>
            <w:tcW w:type="auto" w:w="0"/>
          </w:tcPr>
          <w:p w:rsidP="00E01609" w:rsidR="00E01609" w:rsidRDefault="00E01609" w:rsidRPr="00E01609">
            <w:pPr>
              <w:spacing w:line="256" w:lineRule="auto"/>
            </w:pPr>
            <w:r w:rsidRPr="00E01609">
              <w:rPr>
                <w:rFonts w:ascii="Calibri" w:cs="+mn-cs" w:eastAsia="+mn-ea" w:hAnsi="Calibri"/>
                <w:kern w:val="24"/>
                <w:sz w:val="20"/>
                <w:szCs w:val="20"/>
              </w:rPr>
              <w:t>Construct phase 2 of extension 8 park</w:t>
            </w:r>
          </w:p>
          <w:p w:rsidP="00E01609" w:rsidR="00E01609" w:rsidRDefault="00E01609" w:rsidRPr="00E01609">
            <w:pPr>
              <w:rPr>
                <w:rFonts w:ascii="Arial" w:cs="Arial" w:eastAsiaTheme="minorHAnsi" w:hAnsi="Arial"/>
              </w:rPr>
            </w:pPr>
          </w:p>
        </w:tc>
      </w:tr>
      <w:tr w:rsidR="00E01609" w:rsidRPr="00E01609" w:rsidTr="004E0AE7">
        <w:tc>
          <w:tcPr>
            <w:tcW w:type="auto" w:w="0"/>
          </w:tcPr>
          <w:p w:rsidP="00E01609" w:rsidR="00E01609" w:rsidRDefault="00E01609" w:rsidRPr="00E01609">
            <w:pPr>
              <w:ind w:left="360"/>
              <w:rPr>
                <w:rFonts w:ascii="Arial" w:cs="Arial" w:eastAsiaTheme="minorHAnsi" w:hAnsi="Arial"/>
              </w:rPr>
            </w:pPr>
          </w:p>
        </w:tc>
        <w:tc>
          <w:tcPr>
            <w:tcW w:type="dxa" w:w="2083"/>
          </w:tcPr>
          <w:p w:rsidP="00E01609" w:rsidR="00E01609" w:rsidRDefault="00E01609" w:rsidRPr="00E01609">
            <w:pPr>
              <w:rPr>
                <w:rFonts w:ascii="Arial" w:cs="Arial" w:eastAsiaTheme="minorHAnsi" w:hAnsi="Arial"/>
              </w:rPr>
            </w:pPr>
          </w:p>
        </w:tc>
        <w:tc>
          <w:tcPr>
            <w:tcW w:type="dxa" w:w="2745"/>
          </w:tcPr>
          <w:p w:rsidP="00E01609" w:rsidR="00E01609" w:rsidRDefault="00E01609" w:rsidRPr="00E01609">
            <w:pPr>
              <w:spacing w:line="256" w:lineRule="auto"/>
            </w:pPr>
            <w:r w:rsidRPr="00E01609">
              <w:rPr>
                <w:rFonts w:ascii="Calibri" w:cs="+mn-cs" w:eastAsia="+mn-ea" w:hAnsi="Calibri"/>
                <w:kern w:val="24"/>
                <w:sz w:val="20"/>
                <w:szCs w:val="20"/>
              </w:rPr>
              <w:t>Ensure that there are recreational parks within the rural area and that the recreational areas within the urban area sufficiently equipped</w:t>
            </w:r>
          </w:p>
          <w:p w:rsidP="00E01609" w:rsidR="00E01609" w:rsidRDefault="00E01609" w:rsidRPr="00E01609">
            <w:pPr>
              <w:rPr>
                <w:rFonts w:ascii="Arial" w:cs="Arial" w:eastAsiaTheme="minorHAnsi" w:hAnsi="Arial"/>
              </w:rPr>
            </w:pPr>
          </w:p>
        </w:tc>
        <w:tc>
          <w:tcPr>
            <w:tcW w:type="auto" w:w="0"/>
          </w:tcPr>
          <w:p w:rsidP="00E01609" w:rsidR="00E01609" w:rsidRDefault="00E01609" w:rsidRPr="00E01609">
            <w:pPr>
              <w:rPr>
                <w:rFonts w:ascii="Arial" w:cs="Arial" w:eastAsiaTheme="minorHAnsi" w:hAnsi="Arial"/>
              </w:rPr>
            </w:pPr>
          </w:p>
          <w:p w:rsidP="00E01609" w:rsidR="00E01609" w:rsidRDefault="00E01609" w:rsidRPr="00E01609">
            <w:pPr>
              <w:spacing w:line="256" w:lineRule="auto"/>
            </w:pPr>
            <w:r w:rsidRPr="00E01609">
              <w:rPr>
                <w:rFonts w:ascii="Calibri" w:cs="+mn-cs" w:eastAsia="+mn-ea" w:hAnsi="Calibri"/>
                <w:kern w:val="24"/>
                <w:sz w:val="20"/>
                <w:szCs w:val="20"/>
              </w:rPr>
              <w:t>Number of parks constructed, upgraded  and equipped</w:t>
            </w:r>
          </w:p>
          <w:p w:rsidP="00E01609" w:rsidR="00E01609" w:rsidRDefault="00E01609" w:rsidRPr="00E01609">
            <w:pPr>
              <w:rPr>
                <w:rFonts w:ascii="Arial" w:cs="Arial" w:eastAsiaTheme="minorHAnsi" w:hAnsi="Arial"/>
              </w:rPr>
            </w:pPr>
          </w:p>
          <w:p w:rsidP="00E01609" w:rsidR="00E01609" w:rsidRDefault="00E01609" w:rsidRPr="00E01609">
            <w:pPr>
              <w:rPr>
                <w:rFonts w:ascii="Arial" w:cs="Arial" w:eastAsiaTheme="minorHAnsi" w:hAnsi="Arial"/>
              </w:rPr>
            </w:pPr>
          </w:p>
        </w:tc>
        <w:tc>
          <w:tcPr>
            <w:tcW w:type="auto" w:w="0"/>
          </w:tcPr>
          <w:p w:rsidP="00E01609" w:rsidR="00E01609" w:rsidRDefault="00E01609" w:rsidRPr="00E01609">
            <w:pPr>
              <w:rPr>
                <w:rFonts w:ascii="Arial" w:cs="Arial" w:eastAsiaTheme="minorHAnsi" w:hAnsi="Arial"/>
              </w:rPr>
            </w:pPr>
          </w:p>
        </w:tc>
        <w:tc>
          <w:tcPr>
            <w:tcW w:type="auto" w:w="0"/>
          </w:tcPr>
          <w:p w:rsidP="00E01609" w:rsidR="00E01609" w:rsidRDefault="00E01609" w:rsidRPr="00E01609">
            <w:pPr>
              <w:spacing w:line="256" w:lineRule="auto"/>
            </w:pPr>
            <w:r w:rsidRPr="00E01609">
              <w:rPr>
                <w:rFonts w:ascii="Calibri" w:cs="+mn-cs" w:eastAsia="+mn-ea" w:hAnsi="Calibri"/>
                <w:kern w:val="24"/>
                <w:sz w:val="20"/>
                <w:szCs w:val="20"/>
              </w:rPr>
              <w:t>Upgrade the existing Nancefield parks to include grass, and recreation facilities such as braai area</w:t>
            </w:r>
          </w:p>
          <w:p w:rsidP="00E01609" w:rsidR="00E01609" w:rsidRDefault="00E01609" w:rsidRPr="00E01609">
            <w:pPr>
              <w:spacing w:line="256" w:lineRule="auto"/>
            </w:pPr>
            <w:r w:rsidRPr="00E01609">
              <w:rPr>
                <w:rFonts w:ascii="Calibri" w:cs="+mn-cs" w:eastAsia="+mn-ea" w:hAnsi="Calibri"/>
                <w:kern w:val="24"/>
                <w:sz w:val="20"/>
                <w:szCs w:val="20"/>
              </w:rPr>
              <w:t> </w:t>
            </w:r>
          </w:p>
          <w:p w:rsidP="00E01609" w:rsidR="00E01609" w:rsidRDefault="00E01609" w:rsidRPr="00E01609">
            <w:pPr>
              <w:spacing w:line="256" w:lineRule="auto"/>
            </w:pPr>
            <w:r w:rsidRPr="00E01609">
              <w:rPr>
                <w:rFonts w:ascii="Calibri" w:cs="+mn-cs" w:eastAsia="+mn-ea" w:hAnsi="Calibri"/>
                <w:kern w:val="24"/>
                <w:sz w:val="20"/>
                <w:szCs w:val="20"/>
              </w:rPr>
              <w:t>Construct a recreational park with ponds, swimming pool, braai area etc.</w:t>
            </w:r>
          </w:p>
          <w:p w:rsidP="00E01609" w:rsidR="00E01609" w:rsidRDefault="00E01609" w:rsidRPr="00E01609">
            <w:pPr>
              <w:spacing w:line="256" w:lineRule="auto"/>
            </w:pPr>
            <w:r w:rsidRPr="00E01609">
              <w:rPr>
                <w:rFonts w:ascii="Calibri" w:cs="+mn-cs" w:eastAsia="+mn-ea" w:hAnsi="Calibri"/>
                <w:kern w:val="24"/>
                <w:sz w:val="20"/>
                <w:szCs w:val="20"/>
              </w:rPr>
              <w:t> </w:t>
            </w:r>
          </w:p>
          <w:p w:rsidP="00E01609" w:rsidR="00E01609" w:rsidRDefault="00E01609" w:rsidRPr="00E01609">
            <w:pPr>
              <w:spacing w:line="256" w:lineRule="auto"/>
            </w:pPr>
            <w:r w:rsidRPr="00E01609">
              <w:rPr>
                <w:rFonts w:ascii="Calibri" w:cs="+mn-cs" w:eastAsia="+mn-ea" w:hAnsi="Calibri"/>
                <w:kern w:val="24"/>
                <w:sz w:val="20"/>
                <w:szCs w:val="20"/>
              </w:rPr>
              <w:t xml:space="preserve">Upgrade park in Ward 2 </w:t>
            </w:r>
          </w:p>
          <w:p w:rsidP="00E01609" w:rsidR="00E01609" w:rsidRDefault="00E01609" w:rsidRPr="00E01609">
            <w:pPr>
              <w:spacing w:line="256" w:lineRule="auto"/>
            </w:pPr>
            <w:r w:rsidRPr="00E01609">
              <w:rPr>
                <w:rFonts w:ascii="Calibri" w:cs="+mn-cs" w:eastAsia="+mn-ea" w:hAnsi="Calibri"/>
                <w:kern w:val="24"/>
                <w:sz w:val="20"/>
                <w:szCs w:val="20"/>
              </w:rPr>
              <w:t> </w:t>
            </w:r>
          </w:p>
          <w:p w:rsidP="00E01609" w:rsidR="00E01609" w:rsidRDefault="00E01609" w:rsidRPr="00E01609">
            <w:pPr>
              <w:spacing w:line="256" w:lineRule="auto"/>
            </w:pPr>
            <w:r w:rsidRPr="00E01609">
              <w:rPr>
                <w:rFonts w:ascii="Calibri" w:cs="+mn-cs" w:eastAsia="+mn-ea" w:hAnsi="Calibri"/>
                <w:kern w:val="24"/>
                <w:sz w:val="20"/>
                <w:szCs w:val="20"/>
              </w:rPr>
              <w:lastRenderedPageBreak/>
              <w:t>Construct a park in Mataulu and Gumbu</w:t>
            </w:r>
          </w:p>
          <w:p w:rsidP="00E01609" w:rsidR="00E01609" w:rsidRDefault="00E01609" w:rsidRPr="00E01609">
            <w:pPr>
              <w:rPr>
                <w:rFonts w:ascii="Arial" w:cs="Arial" w:eastAsiaTheme="minorHAnsi" w:hAnsi="Arial"/>
              </w:rPr>
            </w:pPr>
          </w:p>
        </w:tc>
      </w:tr>
      <w:tr w:rsidR="00E01609" w:rsidRPr="00E01609" w:rsidTr="004E0AE7">
        <w:tc>
          <w:tcPr>
            <w:tcW w:type="auto" w:w="0"/>
          </w:tcPr>
          <w:p w:rsidP="00E01609" w:rsidR="00E01609" w:rsidRDefault="00E01609" w:rsidRPr="00E01609">
            <w:pPr>
              <w:ind w:left="360"/>
              <w:rPr>
                <w:rFonts w:ascii="Arial" w:cs="Arial" w:eastAsiaTheme="minorHAnsi" w:hAnsi="Arial"/>
              </w:rPr>
            </w:pPr>
          </w:p>
        </w:tc>
        <w:tc>
          <w:tcPr>
            <w:tcW w:type="dxa" w:w="2083"/>
          </w:tcPr>
          <w:p w:rsidP="00E01609" w:rsidR="00E01609" w:rsidRDefault="00E01609" w:rsidRPr="00E01609">
            <w:pPr>
              <w:rPr>
                <w:rFonts w:ascii="Arial" w:cs="Arial" w:eastAsiaTheme="minorHAnsi" w:hAnsi="Arial"/>
              </w:rPr>
            </w:pPr>
          </w:p>
        </w:tc>
        <w:tc>
          <w:tcPr>
            <w:tcW w:type="dxa" w:w="2745"/>
          </w:tcPr>
          <w:p w:rsidP="00E01609" w:rsidR="00E01609" w:rsidRDefault="00E01609" w:rsidRPr="00E01609">
            <w:pPr>
              <w:spacing w:line="256" w:lineRule="auto"/>
            </w:pPr>
            <w:r w:rsidRPr="00E01609">
              <w:rPr>
                <w:rFonts w:ascii="Calibri" w:cs="+mn-cs" w:eastAsia="+mn-ea" w:hAnsi="Calibri"/>
                <w:kern w:val="24"/>
                <w:sz w:val="20"/>
                <w:szCs w:val="20"/>
              </w:rPr>
              <w:t>Green Musina and mitigate impacts of climate change</w:t>
            </w:r>
          </w:p>
          <w:p w:rsidP="00E01609" w:rsidR="00E01609" w:rsidRDefault="00E01609" w:rsidRPr="00E01609">
            <w:pPr>
              <w:rPr>
                <w:rFonts w:ascii="Arial" w:cs="Arial" w:eastAsiaTheme="minorHAnsi" w:hAnsi="Arial"/>
              </w:rPr>
            </w:pPr>
          </w:p>
        </w:tc>
        <w:tc>
          <w:tcPr>
            <w:tcW w:type="auto" w:w="0"/>
          </w:tcPr>
          <w:p w:rsidP="00E01609" w:rsidR="00E01609" w:rsidRDefault="00E01609" w:rsidRPr="00E01609">
            <w:pPr>
              <w:spacing w:line="256" w:lineRule="auto"/>
            </w:pPr>
            <w:r w:rsidRPr="00E01609">
              <w:rPr>
                <w:rFonts w:ascii="Calibri" w:cs="+mn-cs" w:eastAsia="+mn-ea" w:hAnsi="Calibri"/>
                <w:kern w:val="24"/>
                <w:sz w:val="20"/>
                <w:szCs w:val="20"/>
              </w:rPr>
              <w:t>Number of trees planted</w:t>
            </w:r>
          </w:p>
          <w:p w:rsidP="00E01609" w:rsidR="00E01609" w:rsidRDefault="00E01609" w:rsidRPr="00E01609">
            <w:pPr>
              <w:rPr>
                <w:rFonts w:ascii="Arial" w:cs="Arial" w:eastAsiaTheme="minorHAnsi" w:hAnsi="Arial"/>
              </w:rPr>
            </w:pPr>
          </w:p>
        </w:tc>
        <w:tc>
          <w:tcPr>
            <w:tcW w:type="auto" w:w="0"/>
          </w:tcPr>
          <w:p w:rsidP="00E01609" w:rsidR="00E01609" w:rsidRDefault="00E01609" w:rsidRPr="00E01609">
            <w:pPr>
              <w:rPr>
                <w:rFonts w:ascii="Arial" w:cs="Arial" w:eastAsiaTheme="minorHAnsi" w:hAnsi="Arial"/>
              </w:rPr>
            </w:pPr>
          </w:p>
        </w:tc>
        <w:tc>
          <w:tcPr>
            <w:tcW w:type="auto" w:w="0"/>
          </w:tcPr>
          <w:p w:rsidP="00E01609" w:rsidR="00E01609" w:rsidRDefault="00E01609" w:rsidRPr="00E01609">
            <w:pPr>
              <w:spacing w:line="256" w:lineRule="auto"/>
            </w:pPr>
            <w:r w:rsidRPr="00E01609">
              <w:rPr>
                <w:rFonts w:ascii="Calibri" w:cs="+mn-cs" w:eastAsia="+mn-ea" w:hAnsi="Calibri"/>
                <w:kern w:val="24"/>
                <w:sz w:val="20"/>
                <w:szCs w:val="20"/>
              </w:rPr>
              <w:t>Plant trees</w:t>
            </w:r>
          </w:p>
          <w:p w:rsidP="00E01609" w:rsidR="00E01609" w:rsidRDefault="00E01609" w:rsidRPr="00E01609">
            <w:pPr>
              <w:rPr>
                <w:rFonts w:ascii="Arial" w:cs="Arial" w:eastAsiaTheme="minorHAnsi" w:hAnsi="Arial"/>
              </w:rPr>
            </w:pPr>
          </w:p>
        </w:tc>
      </w:tr>
      <w:tr w:rsidR="00E01609" w:rsidRPr="00E01609" w:rsidTr="004E0AE7">
        <w:tc>
          <w:tcPr>
            <w:tcW w:type="auto" w:w="0"/>
          </w:tcPr>
          <w:p w:rsidP="00E01609" w:rsidR="00E01609" w:rsidRDefault="00E01609" w:rsidRPr="00E01609">
            <w:pPr>
              <w:ind w:left="360"/>
              <w:rPr>
                <w:rFonts w:ascii="Arial" w:cs="Arial" w:eastAsiaTheme="minorHAnsi" w:hAnsi="Arial"/>
              </w:rPr>
            </w:pPr>
          </w:p>
        </w:tc>
        <w:tc>
          <w:tcPr>
            <w:tcW w:type="dxa" w:w="2083"/>
          </w:tcPr>
          <w:p w:rsidP="00E01609" w:rsidR="00E01609" w:rsidRDefault="00E01609" w:rsidRPr="00E01609">
            <w:pPr>
              <w:spacing w:line="256" w:lineRule="auto"/>
              <w:rPr>
                <w:rFonts w:ascii="Arial" w:cs="Arial" w:eastAsiaTheme="minorHAnsi" w:hAnsi="Arial"/>
              </w:rPr>
            </w:pPr>
          </w:p>
        </w:tc>
        <w:tc>
          <w:tcPr>
            <w:tcW w:type="dxa" w:w="2745"/>
          </w:tcPr>
          <w:p w:rsidP="00E01609" w:rsidR="00E01609" w:rsidRDefault="00E01609" w:rsidRPr="00E01609">
            <w:pPr>
              <w:spacing w:line="256" w:lineRule="auto"/>
            </w:pPr>
            <w:r w:rsidRPr="00E01609">
              <w:rPr>
                <w:rFonts w:ascii="Calibri" w:cs="+mn-cs" w:eastAsia="+mn-ea" w:hAnsi="Calibri"/>
                <w:kern w:val="24"/>
                <w:sz w:val="20"/>
                <w:szCs w:val="20"/>
              </w:rPr>
              <w:t>Ensure parks are secured and decrease incidents of vandalism</w:t>
            </w:r>
          </w:p>
          <w:p w:rsidP="00E01609" w:rsidR="00E01609" w:rsidRDefault="00E01609" w:rsidRPr="00E01609">
            <w:pPr>
              <w:rPr>
                <w:rFonts w:ascii="Arial" w:cs="Arial" w:eastAsiaTheme="minorHAnsi" w:hAnsi="Arial"/>
              </w:rPr>
            </w:pPr>
          </w:p>
        </w:tc>
        <w:tc>
          <w:tcPr>
            <w:tcW w:type="auto" w:w="0"/>
          </w:tcPr>
          <w:p w:rsidP="00E01609" w:rsidR="00E01609" w:rsidRDefault="00E01609" w:rsidRPr="00E01609">
            <w:pPr>
              <w:spacing w:line="256" w:lineRule="auto"/>
            </w:pPr>
            <w:r w:rsidRPr="00E01609">
              <w:rPr>
                <w:rFonts w:ascii="Calibri" w:cs="+mn-cs" w:eastAsia="+mn-ea" w:hAnsi="Calibri"/>
                <w:kern w:val="24"/>
                <w:sz w:val="20"/>
                <w:szCs w:val="20"/>
              </w:rPr>
              <w:t>Number of parks fenced</w:t>
            </w:r>
          </w:p>
          <w:p w:rsidP="00E01609" w:rsidR="00E01609" w:rsidRDefault="00E01609" w:rsidRPr="00E01609">
            <w:pPr>
              <w:rPr>
                <w:rFonts w:ascii="Arial" w:cs="Arial" w:eastAsiaTheme="minorHAnsi" w:hAnsi="Arial"/>
              </w:rPr>
            </w:pPr>
          </w:p>
        </w:tc>
        <w:tc>
          <w:tcPr>
            <w:tcW w:type="auto" w:w="0"/>
          </w:tcPr>
          <w:p w:rsidP="00E01609" w:rsidR="00E01609" w:rsidRDefault="00E01609" w:rsidRPr="00E01609">
            <w:pPr>
              <w:rPr>
                <w:rFonts w:ascii="Arial" w:cs="Arial" w:eastAsiaTheme="minorHAnsi" w:hAnsi="Arial"/>
              </w:rPr>
            </w:pPr>
          </w:p>
        </w:tc>
        <w:tc>
          <w:tcPr>
            <w:tcW w:type="auto" w:w="0"/>
          </w:tcPr>
          <w:p w:rsidP="00E01609" w:rsidR="00E01609" w:rsidRDefault="00E01609" w:rsidRPr="00E01609">
            <w:pPr>
              <w:spacing w:line="256" w:lineRule="auto"/>
            </w:pPr>
            <w:r w:rsidRPr="00E01609">
              <w:rPr>
                <w:rFonts w:ascii="Calibri" w:cs="+mn-cs" w:eastAsia="+mn-ea" w:hAnsi="Calibri"/>
                <w:kern w:val="24"/>
                <w:sz w:val="20"/>
                <w:szCs w:val="20"/>
              </w:rPr>
              <w:t>Erection of fence at two parks in Nancefield</w:t>
            </w:r>
          </w:p>
          <w:p w:rsidP="00E01609" w:rsidR="00E01609" w:rsidRDefault="00E01609" w:rsidRPr="00E01609">
            <w:pPr>
              <w:rPr>
                <w:rFonts w:ascii="Arial" w:cs="Arial" w:eastAsiaTheme="minorHAnsi" w:hAnsi="Arial"/>
              </w:rPr>
            </w:pPr>
          </w:p>
        </w:tc>
      </w:tr>
      <w:tr w:rsidR="00E01609" w:rsidRPr="00E01609" w:rsidTr="004E0AE7">
        <w:tc>
          <w:tcPr>
            <w:tcW w:type="auto" w:w="0"/>
          </w:tcPr>
          <w:p w:rsidP="00E01609" w:rsidR="00E01609" w:rsidRDefault="00E01609" w:rsidRPr="00E01609">
            <w:pPr>
              <w:ind w:left="360"/>
              <w:rPr>
                <w:rFonts w:ascii="Arial" w:cs="Arial" w:eastAsiaTheme="minorHAnsi" w:hAnsi="Arial"/>
              </w:rPr>
            </w:pPr>
          </w:p>
        </w:tc>
        <w:tc>
          <w:tcPr>
            <w:tcW w:type="dxa" w:w="2083"/>
          </w:tcPr>
          <w:p w:rsidP="00E01609" w:rsidR="00E01609" w:rsidRDefault="00E01609" w:rsidRPr="00E01609">
            <w:pPr>
              <w:rPr>
                <w:rFonts w:ascii="Arial" w:cs="Arial" w:eastAsiaTheme="minorHAnsi" w:hAnsi="Arial"/>
              </w:rPr>
            </w:pPr>
          </w:p>
        </w:tc>
        <w:tc>
          <w:tcPr>
            <w:tcW w:type="dxa" w:w="2745"/>
          </w:tcPr>
          <w:p w:rsidP="00E01609" w:rsidR="00E01609" w:rsidRDefault="00E01609" w:rsidRPr="00E01609">
            <w:pPr>
              <w:spacing w:line="256" w:lineRule="auto"/>
            </w:pPr>
            <w:r w:rsidRPr="00E01609">
              <w:rPr>
                <w:rFonts w:ascii="Calibri" w:cs="+mn-cs" w:eastAsia="+mn-ea" w:hAnsi="Calibri"/>
                <w:kern w:val="24"/>
                <w:sz w:val="20"/>
                <w:szCs w:val="20"/>
              </w:rPr>
              <w:t>Ensure that ablution facilities in parks are in usable condition</w:t>
            </w:r>
          </w:p>
          <w:p w:rsidP="00E01609" w:rsidR="00E01609" w:rsidRDefault="00E01609" w:rsidRPr="00E01609">
            <w:pPr>
              <w:jc w:val="both"/>
              <w:rPr>
                <w:rFonts w:ascii="Arial" w:cs="Arial" w:eastAsiaTheme="minorHAnsi" w:hAnsi="Arial"/>
              </w:rPr>
            </w:pPr>
          </w:p>
        </w:tc>
        <w:tc>
          <w:tcPr>
            <w:tcW w:type="auto" w:w="0"/>
          </w:tcPr>
          <w:p w:rsidP="00E01609" w:rsidR="00E01609" w:rsidRDefault="00E01609" w:rsidRPr="00E01609">
            <w:pPr>
              <w:spacing w:line="256" w:lineRule="auto"/>
            </w:pPr>
            <w:r w:rsidRPr="00E01609">
              <w:rPr>
                <w:rFonts w:ascii="Calibri" w:cs="+mn-cs" w:eastAsia="+mn-ea" w:hAnsi="Calibri"/>
                <w:kern w:val="24"/>
                <w:sz w:val="20"/>
                <w:szCs w:val="20"/>
              </w:rPr>
              <w:t>Number of toilets refurbished at parks</w:t>
            </w:r>
          </w:p>
          <w:p w:rsidP="00E01609" w:rsidR="00E01609" w:rsidRDefault="00E01609" w:rsidRPr="00E01609">
            <w:pPr>
              <w:rPr>
                <w:rFonts w:ascii="Arial" w:cs="Arial" w:eastAsiaTheme="minorHAnsi" w:hAnsi="Arial"/>
              </w:rPr>
            </w:pPr>
          </w:p>
        </w:tc>
        <w:tc>
          <w:tcPr>
            <w:tcW w:type="auto" w:w="0"/>
          </w:tcPr>
          <w:p w:rsidP="00E01609" w:rsidR="00E01609" w:rsidRDefault="00E01609" w:rsidRPr="00E01609">
            <w:pPr>
              <w:rPr>
                <w:rFonts w:ascii="Arial" w:cs="Arial" w:eastAsiaTheme="minorHAnsi" w:hAnsi="Arial"/>
              </w:rPr>
            </w:pPr>
          </w:p>
        </w:tc>
        <w:tc>
          <w:tcPr>
            <w:tcW w:type="auto" w:w="0"/>
          </w:tcPr>
          <w:p w:rsidP="00E01609" w:rsidR="00E01609" w:rsidRDefault="00E01609" w:rsidRPr="00E01609">
            <w:pPr>
              <w:spacing w:line="256" w:lineRule="auto"/>
            </w:pPr>
            <w:r w:rsidRPr="00E01609">
              <w:rPr>
                <w:rFonts w:ascii="Calibri" w:cs="+mn-cs" w:eastAsia="+mn-ea" w:hAnsi="Calibri"/>
                <w:kern w:val="24"/>
                <w:sz w:val="20"/>
                <w:szCs w:val="20"/>
              </w:rPr>
              <w:t>Refurbish toilets at parks</w:t>
            </w:r>
          </w:p>
          <w:p w:rsidP="00E01609" w:rsidR="00E01609" w:rsidRDefault="00E01609" w:rsidRPr="00E01609">
            <w:pPr>
              <w:rPr>
                <w:rFonts w:ascii="Arial" w:cs="Arial" w:eastAsiaTheme="minorHAnsi" w:hAnsi="Arial"/>
              </w:rPr>
            </w:pPr>
          </w:p>
        </w:tc>
      </w:tr>
      <w:tr w:rsidR="00E01609" w:rsidRPr="00E01609" w:rsidTr="004E0AE7">
        <w:tc>
          <w:tcPr>
            <w:tcW w:type="auto" w:w="0"/>
          </w:tcPr>
          <w:p w:rsidP="00E01609" w:rsidR="00E01609" w:rsidRDefault="00E01609" w:rsidRPr="00E01609">
            <w:pPr>
              <w:ind w:left="360"/>
              <w:rPr>
                <w:rFonts w:ascii="Arial" w:cs="Arial" w:eastAsiaTheme="minorHAnsi" w:hAnsi="Arial"/>
              </w:rPr>
            </w:pPr>
          </w:p>
        </w:tc>
        <w:tc>
          <w:tcPr>
            <w:tcW w:type="dxa" w:w="2083"/>
          </w:tcPr>
          <w:p w:rsidP="00E01609" w:rsidR="00E01609" w:rsidRDefault="00E01609" w:rsidRPr="00E01609">
            <w:pPr>
              <w:rPr>
                <w:rFonts w:ascii="Arial" w:cs="Arial" w:eastAsiaTheme="minorHAnsi" w:hAnsi="Arial"/>
              </w:rPr>
            </w:pPr>
          </w:p>
        </w:tc>
        <w:tc>
          <w:tcPr>
            <w:tcW w:type="dxa" w:w="2745"/>
          </w:tcPr>
          <w:p w:rsidP="00E01609" w:rsidR="00E01609" w:rsidRDefault="00E01609" w:rsidRPr="00E01609">
            <w:pPr>
              <w:spacing w:line="256" w:lineRule="auto"/>
            </w:pPr>
            <w:r w:rsidRPr="00E01609">
              <w:rPr>
                <w:rFonts w:ascii="Calibri" w:cs="+mn-cs" w:eastAsia="+mn-ea" w:hAnsi="Calibri"/>
                <w:kern w:val="24"/>
                <w:sz w:val="20"/>
                <w:szCs w:val="20"/>
              </w:rPr>
              <w:t>Ensure municipal parks, open spaces and sports grounds are maintained</w:t>
            </w:r>
          </w:p>
          <w:p w:rsidP="00E01609" w:rsidR="00E01609" w:rsidRDefault="00E01609" w:rsidRPr="00E01609">
            <w:pPr>
              <w:jc w:val="both"/>
              <w:rPr>
                <w:rFonts w:ascii="Arial" w:cs="Arial" w:eastAsiaTheme="minorHAnsi" w:hAnsi="Arial"/>
              </w:rPr>
            </w:pPr>
          </w:p>
        </w:tc>
        <w:tc>
          <w:tcPr>
            <w:tcW w:type="auto" w:w="0"/>
          </w:tcPr>
          <w:p w:rsidP="00E01609" w:rsidR="00E01609" w:rsidRDefault="00E01609" w:rsidRPr="00E01609">
            <w:pPr>
              <w:spacing w:line="256" w:lineRule="auto"/>
            </w:pPr>
            <w:r w:rsidRPr="00E01609">
              <w:rPr>
                <w:rFonts w:ascii="Calibri" w:cs="+mn-cs" w:eastAsia="+mn-ea" w:hAnsi="Calibri"/>
                <w:kern w:val="24"/>
                <w:sz w:val="20"/>
                <w:szCs w:val="20"/>
              </w:rPr>
              <w:t>Number of heavy duty man propelled lawnmower procured</w:t>
            </w:r>
          </w:p>
          <w:p w:rsidP="00E01609" w:rsidR="00E01609" w:rsidRDefault="00E01609" w:rsidRPr="00E01609">
            <w:pPr>
              <w:rPr>
                <w:rFonts w:ascii="Arial" w:cs="Arial" w:eastAsiaTheme="minorHAnsi" w:hAnsi="Arial"/>
              </w:rPr>
            </w:pPr>
          </w:p>
        </w:tc>
        <w:tc>
          <w:tcPr>
            <w:tcW w:type="auto" w:w="0"/>
          </w:tcPr>
          <w:p w:rsidP="00E01609" w:rsidR="00E01609" w:rsidRDefault="00E01609" w:rsidRPr="00E01609">
            <w:pPr>
              <w:rPr>
                <w:rFonts w:ascii="Arial" w:cs="Arial" w:eastAsiaTheme="minorHAnsi" w:hAnsi="Arial"/>
              </w:rPr>
            </w:pPr>
          </w:p>
        </w:tc>
        <w:tc>
          <w:tcPr>
            <w:tcW w:type="auto" w:w="0"/>
          </w:tcPr>
          <w:p w:rsidP="00E01609" w:rsidR="00E01609" w:rsidRDefault="00E01609" w:rsidRPr="00E01609">
            <w:pPr>
              <w:spacing w:line="256" w:lineRule="auto"/>
            </w:pPr>
            <w:r w:rsidRPr="00E01609">
              <w:rPr>
                <w:rFonts w:ascii="Calibri" w:cs="+mn-cs" w:eastAsia="+mn-ea" w:hAnsi="Calibri"/>
                <w:kern w:val="24"/>
                <w:sz w:val="20"/>
                <w:szCs w:val="20"/>
              </w:rPr>
              <w:t>Procure heavy duty man propelled lawnmower procured</w:t>
            </w:r>
          </w:p>
          <w:p w:rsidP="00E01609" w:rsidR="00E01609" w:rsidRDefault="00E01609" w:rsidRPr="00E01609">
            <w:pPr>
              <w:rPr>
                <w:rFonts w:ascii="Arial" w:cs="Arial" w:eastAsiaTheme="minorHAnsi" w:hAnsi="Arial"/>
              </w:rPr>
            </w:pPr>
          </w:p>
        </w:tc>
      </w:tr>
      <w:tr w:rsidR="00E01609" w:rsidRPr="00E01609" w:rsidTr="004E0AE7">
        <w:tc>
          <w:tcPr>
            <w:tcW w:type="auto" w:w="0"/>
          </w:tcPr>
          <w:p w:rsidP="00E01609" w:rsidR="00E01609" w:rsidRDefault="00E01609" w:rsidRPr="00E01609">
            <w:pPr>
              <w:ind w:left="360"/>
              <w:rPr>
                <w:rFonts w:ascii="Arial" w:cs="Arial" w:eastAsiaTheme="minorHAnsi" w:hAnsi="Arial"/>
              </w:rPr>
            </w:pPr>
          </w:p>
        </w:tc>
        <w:tc>
          <w:tcPr>
            <w:tcW w:type="dxa" w:w="2083"/>
          </w:tcPr>
          <w:p w:rsidP="00E01609" w:rsidR="00E01609" w:rsidRDefault="00E01609" w:rsidRPr="00E01609">
            <w:pPr>
              <w:rPr>
                <w:rFonts w:ascii="Arial" w:cs="Arial" w:eastAsiaTheme="minorHAnsi" w:hAnsi="Arial"/>
              </w:rPr>
            </w:pPr>
          </w:p>
        </w:tc>
        <w:tc>
          <w:tcPr>
            <w:tcW w:type="dxa" w:w="2745"/>
          </w:tcPr>
          <w:p w:rsidP="00E01609" w:rsidR="00E01609" w:rsidRDefault="00E01609" w:rsidRPr="00E01609">
            <w:pPr>
              <w:spacing w:line="256" w:lineRule="auto"/>
              <w:jc w:val="both"/>
            </w:pPr>
            <w:r w:rsidRPr="00E01609">
              <w:rPr>
                <w:rFonts w:ascii="Calibri" w:cs="+mn-cs" w:eastAsia="+mn-ea" w:hAnsi="Calibri"/>
                <w:kern w:val="24"/>
                <w:sz w:val="20"/>
                <w:szCs w:val="20"/>
              </w:rPr>
              <w:t>Upgrade stadiums to ensure that they are in a good state for use by the community</w:t>
            </w:r>
          </w:p>
          <w:p w:rsidP="00E01609" w:rsidR="00E01609" w:rsidRDefault="00E01609" w:rsidRPr="00E01609">
            <w:pPr>
              <w:jc w:val="both"/>
              <w:rPr>
                <w:rFonts w:ascii="Arial" w:cs="Arial" w:eastAsiaTheme="minorHAnsi" w:hAnsi="Arial"/>
              </w:rPr>
            </w:pPr>
          </w:p>
        </w:tc>
        <w:tc>
          <w:tcPr>
            <w:tcW w:type="auto" w:w="0"/>
          </w:tcPr>
          <w:p w:rsidP="00E01609" w:rsidR="00E01609" w:rsidRDefault="00E01609" w:rsidRPr="00E01609">
            <w:pPr>
              <w:spacing w:line="256" w:lineRule="auto"/>
            </w:pPr>
            <w:r w:rsidRPr="00E01609">
              <w:rPr>
                <w:rFonts w:ascii="Calibri" w:cs="+mn-cs" w:eastAsia="+mn-ea" w:hAnsi="Calibri"/>
                <w:kern w:val="24"/>
                <w:sz w:val="20"/>
                <w:szCs w:val="20"/>
              </w:rPr>
              <w:t>Number of sports grounds upgraded</w:t>
            </w:r>
          </w:p>
          <w:p w:rsidP="00E01609" w:rsidR="00E01609" w:rsidRDefault="00E01609" w:rsidRPr="00E01609">
            <w:pPr>
              <w:rPr>
                <w:rFonts w:ascii="Arial" w:cs="Arial" w:eastAsiaTheme="minorHAnsi" w:hAnsi="Arial"/>
              </w:rPr>
            </w:pPr>
          </w:p>
        </w:tc>
        <w:tc>
          <w:tcPr>
            <w:tcW w:type="auto" w:w="0"/>
          </w:tcPr>
          <w:p w:rsidP="00E01609" w:rsidR="00E01609" w:rsidRDefault="00E01609" w:rsidRPr="00E01609">
            <w:pPr>
              <w:rPr>
                <w:rFonts w:ascii="Arial" w:cs="Arial" w:eastAsiaTheme="minorHAnsi" w:hAnsi="Arial"/>
              </w:rPr>
            </w:pPr>
          </w:p>
        </w:tc>
        <w:tc>
          <w:tcPr>
            <w:tcW w:type="auto" w:w="0"/>
          </w:tcPr>
          <w:p w:rsidP="00E01609" w:rsidR="00E01609" w:rsidRDefault="00E01609" w:rsidRPr="00E01609">
            <w:pPr>
              <w:spacing w:line="256" w:lineRule="auto"/>
            </w:pPr>
            <w:r w:rsidRPr="00E01609">
              <w:rPr>
                <w:rFonts w:ascii="Calibri" w:cs="+mn-cs" w:eastAsia="+mn-ea" w:hAnsi="Calibri"/>
                <w:kern w:val="24"/>
                <w:sz w:val="20"/>
                <w:szCs w:val="20"/>
              </w:rPr>
              <w:t>Upgrade Lesley Manyathela, Harper, Campbell, Renaissance, Madimbo and Malale Stadiums</w:t>
            </w:r>
          </w:p>
          <w:p w:rsidP="00E01609" w:rsidR="00E01609" w:rsidRDefault="00E01609" w:rsidRPr="00E01609">
            <w:pPr>
              <w:rPr>
                <w:rFonts w:ascii="Arial" w:cs="Arial" w:eastAsiaTheme="minorHAnsi" w:hAnsi="Arial"/>
              </w:rPr>
            </w:pPr>
          </w:p>
        </w:tc>
      </w:tr>
      <w:tr w:rsidR="00E01609" w:rsidRPr="00E01609" w:rsidTr="004E0AE7">
        <w:tc>
          <w:tcPr>
            <w:tcW w:type="auto" w:w="0"/>
          </w:tcPr>
          <w:p w:rsidP="00E01609" w:rsidR="00E01609" w:rsidRDefault="00E01609" w:rsidRPr="00E01609">
            <w:pPr>
              <w:ind w:left="360"/>
              <w:rPr>
                <w:rFonts w:ascii="Arial" w:cs="Arial" w:eastAsiaTheme="minorHAnsi" w:hAnsi="Arial"/>
              </w:rPr>
            </w:pPr>
          </w:p>
        </w:tc>
        <w:tc>
          <w:tcPr>
            <w:tcW w:type="dxa" w:w="2083"/>
          </w:tcPr>
          <w:p w:rsidP="00E01609" w:rsidR="00E01609" w:rsidRDefault="00E01609" w:rsidRPr="00E01609">
            <w:pPr>
              <w:rPr>
                <w:rFonts w:ascii="Arial" w:cs="Arial" w:eastAsiaTheme="minorHAnsi" w:hAnsi="Arial"/>
              </w:rPr>
            </w:pPr>
          </w:p>
        </w:tc>
        <w:tc>
          <w:tcPr>
            <w:tcW w:type="dxa" w:w="2745"/>
          </w:tcPr>
          <w:p w:rsidP="00E01609" w:rsidR="00E01609" w:rsidRDefault="00E01609" w:rsidRPr="00E01609">
            <w:pPr>
              <w:spacing w:line="256" w:lineRule="auto"/>
              <w:jc w:val="both"/>
            </w:pPr>
            <w:r w:rsidRPr="00E01609">
              <w:rPr>
                <w:rFonts w:ascii="Calibri" w:cs="+mn-cs" w:eastAsia="+mn-ea" w:hAnsi="Calibri"/>
                <w:kern w:val="24"/>
                <w:sz w:val="20"/>
                <w:szCs w:val="20"/>
              </w:rPr>
              <w:t xml:space="preserve">Ensure that there are sufficient sports grounds for use by the community in villages </w:t>
            </w:r>
          </w:p>
          <w:p w:rsidP="00E01609" w:rsidR="00E01609" w:rsidRDefault="00E01609" w:rsidRPr="00E01609">
            <w:pPr>
              <w:jc w:val="both"/>
              <w:rPr>
                <w:rFonts w:ascii="Arial" w:cs="Arial" w:eastAsiaTheme="minorHAnsi" w:hAnsi="Arial"/>
              </w:rPr>
            </w:pPr>
          </w:p>
        </w:tc>
        <w:tc>
          <w:tcPr>
            <w:tcW w:type="auto" w:w="0"/>
          </w:tcPr>
          <w:p w:rsidP="00E01609" w:rsidR="00E01609" w:rsidRDefault="00E01609" w:rsidRPr="00E01609">
            <w:pPr>
              <w:spacing w:line="256" w:lineRule="auto"/>
            </w:pPr>
            <w:r w:rsidRPr="00E01609">
              <w:rPr>
                <w:rFonts w:ascii="Calibri" w:cs="+mn-cs" w:eastAsia="+mn-ea" w:hAnsi="Calibri"/>
                <w:kern w:val="24"/>
                <w:sz w:val="20"/>
                <w:szCs w:val="20"/>
              </w:rPr>
              <w:t>Number of  sports grounds constructed</w:t>
            </w:r>
          </w:p>
          <w:p w:rsidP="00E01609" w:rsidR="00E01609" w:rsidRDefault="00E01609" w:rsidRPr="00E01609">
            <w:pPr>
              <w:rPr>
                <w:rFonts w:ascii="Arial" w:cs="Arial" w:eastAsiaTheme="minorHAnsi" w:hAnsi="Arial"/>
              </w:rPr>
            </w:pPr>
          </w:p>
        </w:tc>
        <w:tc>
          <w:tcPr>
            <w:tcW w:type="auto" w:w="0"/>
          </w:tcPr>
          <w:p w:rsidP="00E01609" w:rsidR="00E01609" w:rsidRDefault="00E01609" w:rsidRPr="00E01609">
            <w:pPr>
              <w:rPr>
                <w:rFonts w:ascii="Arial" w:cs="Arial" w:eastAsiaTheme="minorHAnsi" w:hAnsi="Arial"/>
              </w:rPr>
            </w:pPr>
          </w:p>
        </w:tc>
        <w:tc>
          <w:tcPr>
            <w:tcW w:type="auto" w:w="0"/>
          </w:tcPr>
          <w:p w:rsidP="00E01609" w:rsidR="00E01609" w:rsidRDefault="00E01609" w:rsidRPr="00E01609">
            <w:pPr>
              <w:spacing w:line="256" w:lineRule="auto"/>
              <w:rPr>
                <w:rFonts w:ascii="Calibri" w:cs="+mn-cs" w:eastAsia="+mn-ea" w:hAnsi="Calibri"/>
                <w:kern w:val="24"/>
                <w:sz w:val="20"/>
                <w:szCs w:val="20"/>
              </w:rPr>
            </w:pPr>
            <w:r w:rsidRPr="00E01609">
              <w:rPr>
                <w:rFonts w:ascii="Calibri" w:cs="+mn-cs" w:eastAsia="+mn-ea" w:hAnsi="Calibri"/>
                <w:kern w:val="24"/>
                <w:sz w:val="20"/>
                <w:szCs w:val="20"/>
              </w:rPr>
              <w:t>Construct sports grounds in rural areas starting with those wards that are without sporting grounds in Ward 07, 10 and 11</w:t>
            </w:r>
          </w:p>
          <w:p w:rsidP="00E01609" w:rsidR="00E01609" w:rsidRDefault="00E01609" w:rsidRPr="00E01609">
            <w:pPr>
              <w:spacing w:line="256" w:lineRule="auto"/>
              <w:rPr>
                <w:rFonts w:ascii="Calibri" w:cs="+mn-cs" w:eastAsia="+mn-ea" w:hAnsi="Calibri"/>
                <w:kern w:val="24"/>
                <w:sz w:val="20"/>
                <w:szCs w:val="20"/>
              </w:rPr>
            </w:pPr>
          </w:p>
          <w:p w:rsidP="00E01609" w:rsidR="00E01609" w:rsidRDefault="00E01609" w:rsidRPr="00E01609">
            <w:pPr>
              <w:spacing w:line="256" w:lineRule="auto"/>
            </w:pPr>
            <w:r w:rsidRPr="00E01609">
              <w:rPr>
                <w:rFonts w:ascii="Calibri" w:cs="+mn-cs" w:eastAsia="+mn-ea" w:hAnsi="Calibri"/>
                <w:kern w:val="24"/>
                <w:sz w:val="20"/>
                <w:szCs w:val="20"/>
              </w:rPr>
              <w:t>Regravel the sports ground phase 02</w:t>
            </w:r>
          </w:p>
          <w:p w:rsidP="00E01609" w:rsidR="00E01609" w:rsidRDefault="00E01609" w:rsidRPr="00E01609">
            <w:pPr>
              <w:rPr>
                <w:rFonts w:ascii="Arial" w:cs="Arial" w:eastAsiaTheme="minorHAnsi" w:hAnsi="Arial"/>
              </w:rPr>
            </w:pPr>
          </w:p>
        </w:tc>
      </w:tr>
      <w:tr w:rsidR="00E01609" w:rsidRPr="00E01609" w:rsidTr="004E0AE7">
        <w:tc>
          <w:tcPr>
            <w:tcW w:type="auto" w:w="0"/>
          </w:tcPr>
          <w:p w:rsidP="00E01609" w:rsidR="00E01609" w:rsidRDefault="00E01609" w:rsidRPr="00E01609">
            <w:pPr>
              <w:rPr>
                <w:rFonts w:ascii="Arial" w:cs="Arial" w:eastAsiaTheme="minorHAnsi" w:hAnsi="Arial"/>
                <w:b/>
              </w:rPr>
            </w:pPr>
          </w:p>
        </w:tc>
        <w:tc>
          <w:tcPr>
            <w:tcW w:type="dxa" w:w="2083"/>
          </w:tcPr>
          <w:p w:rsidP="00E01609" w:rsidR="00E01609" w:rsidRDefault="00E01609" w:rsidRPr="00E01609">
            <w:pPr>
              <w:rPr>
                <w:rFonts w:ascii="Arial" w:cs="Arial" w:eastAsiaTheme="minorHAnsi" w:hAnsi="Arial"/>
              </w:rPr>
            </w:pPr>
          </w:p>
        </w:tc>
        <w:tc>
          <w:tcPr>
            <w:tcW w:type="dxa" w:w="2745"/>
          </w:tcPr>
          <w:p w:rsidP="00E01609" w:rsidR="00E01609" w:rsidRDefault="00E01609" w:rsidRPr="00E01609">
            <w:pPr>
              <w:spacing w:line="256" w:lineRule="auto"/>
              <w:jc w:val="both"/>
            </w:pPr>
            <w:r w:rsidRPr="00E01609">
              <w:rPr>
                <w:rFonts w:ascii="Calibri" w:cs="+mn-cs" w:eastAsia="+mn-ea" w:hAnsi="Calibri"/>
                <w:kern w:val="24"/>
                <w:sz w:val="20"/>
                <w:szCs w:val="20"/>
              </w:rPr>
              <w:t>Ensure that there are sufficient places for the community to have meetings</w:t>
            </w:r>
          </w:p>
          <w:p w:rsidP="00E01609" w:rsidR="00E01609" w:rsidRDefault="00E01609" w:rsidRPr="00E01609">
            <w:pPr>
              <w:rPr>
                <w:rFonts w:ascii="Arial" w:cs="Arial" w:eastAsiaTheme="minorHAnsi" w:hAnsi="Arial"/>
              </w:rPr>
            </w:pPr>
          </w:p>
        </w:tc>
        <w:tc>
          <w:tcPr>
            <w:tcW w:type="auto" w:w="0"/>
          </w:tcPr>
          <w:p w:rsidP="00E01609" w:rsidR="00E01609" w:rsidRDefault="00E01609" w:rsidRPr="00E01609">
            <w:pPr>
              <w:spacing w:line="256" w:lineRule="auto"/>
            </w:pPr>
            <w:r w:rsidRPr="00E01609">
              <w:rPr>
                <w:rFonts w:ascii="Calibri" w:cs="+mn-cs" w:eastAsia="+mn-ea" w:hAnsi="Calibri"/>
                <w:kern w:val="24"/>
                <w:sz w:val="20"/>
                <w:szCs w:val="20"/>
              </w:rPr>
              <w:t>Number of community halls constructed</w:t>
            </w:r>
          </w:p>
          <w:p w:rsidP="00E01609" w:rsidR="00E01609" w:rsidRDefault="00E01609" w:rsidRPr="00E01609">
            <w:pPr>
              <w:rPr>
                <w:rFonts w:ascii="Arial" w:cs="Arial" w:eastAsiaTheme="minorHAnsi" w:hAnsi="Arial"/>
              </w:rPr>
            </w:pPr>
          </w:p>
        </w:tc>
        <w:tc>
          <w:tcPr>
            <w:tcW w:type="auto" w:w="0"/>
          </w:tcPr>
          <w:p w:rsidP="00E01609" w:rsidR="00E01609" w:rsidRDefault="00E01609" w:rsidRPr="00E01609">
            <w:pPr>
              <w:rPr>
                <w:rFonts w:ascii="Arial" w:cs="Arial" w:eastAsiaTheme="minorHAnsi" w:hAnsi="Arial"/>
              </w:rPr>
            </w:pPr>
          </w:p>
        </w:tc>
        <w:tc>
          <w:tcPr>
            <w:tcW w:type="auto" w:w="0"/>
          </w:tcPr>
          <w:p w:rsidP="00E01609" w:rsidR="00E01609" w:rsidRDefault="00E01609" w:rsidRPr="00E01609">
            <w:pPr>
              <w:spacing w:line="256" w:lineRule="auto"/>
              <w:rPr>
                <w:rFonts w:ascii="Calibri" w:cs="+mn-cs" w:eastAsia="+mn-ea" w:hAnsi="Calibri"/>
                <w:kern w:val="24"/>
                <w:sz w:val="20"/>
                <w:szCs w:val="20"/>
              </w:rPr>
            </w:pPr>
            <w:r w:rsidRPr="00E01609">
              <w:rPr>
                <w:rFonts w:ascii="Calibri" w:cs="+mn-cs" w:eastAsia="+mn-ea" w:hAnsi="Calibri"/>
                <w:kern w:val="24"/>
                <w:sz w:val="20"/>
                <w:szCs w:val="20"/>
              </w:rPr>
              <w:t>Construct  community halls in rural communities, Ward 5, 6, 9 and 10</w:t>
            </w:r>
          </w:p>
          <w:p w:rsidP="00E01609" w:rsidR="00E01609" w:rsidRDefault="00E01609" w:rsidRPr="00E01609">
            <w:pPr>
              <w:spacing w:line="256" w:lineRule="auto"/>
              <w:rPr>
                <w:rFonts w:ascii="Calibri" w:cs="+mn-cs" w:eastAsia="+mn-ea" w:hAnsi="Calibri"/>
                <w:kern w:val="24"/>
                <w:sz w:val="20"/>
                <w:szCs w:val="20"/>
              </w:rPr>
            </w:pPr>
          </w:p>
          <w:p w:rsidP="00E01609" w:rsidR="00E01609" w:rsidRDefault="00E01609" w:rsidRPr="00E01609">
            <w:pPr>
              <w:spacing w:line="256" w:lineRule="auto"/>
            </w:pPr>
            <w:r w:rsidRPr="00E01609">
              <w:rPr>
                <w:rFonts w:ascii="Calibri" w:cs="+mn-cs" w:eastAsia="+mn-ea" w:hAnsi="Calibri"/>
                <w:kern w:val="24"/>
                <w:sz w:val="20"/>
                <w:szCs w:val="20"/>
              </w:rPr>
              <w:t>Upgrade Masisi and Old Nancefield Hall</w:t>
            </w:r>
          </w:p>
          <w:p w:rsidP="00E01609" w:rsidR="00E01609" w:rsidRDefault="00E01609" w:rsidRPr="00E01609">
            <w:pPr>
              <w:rPr>
                <w:rFonts w:ascii="Arial" w:cs="Arial" w:eastAsiaTheme="minorHAnsi" w:hAnsi="Arial"/>
              </w:rPr>
            </w:pPr>
          </w:p>
        </w:tc>
      </w:tr>
      <w:tr w:rsidR="00E01609" w:rsidRPr="00E01609" w:rsidTr="004E0AE7">
        <w:tc>
          <w:tcPr>
            <w:tcW w:type="auto" w:w="0"/>
          </w:tcPr>
          <w:p w:rsidP="00E01609" w:rsidR="00E01609" w:rsidRDefault="00E01609" w:rsidRPr="00E01609">
            <w:pPr>
              <w:rPr>
                <w:rFonts w:ascii="Arial" w:cs="Arial" w:eastAsiaTheme="minorHAnsi" w:hAnsi="Arial"/>
                <w:b/>
              </w:rPr>
            </w:pPr>
          </w:p>
        </w:tc>
        <w:tc>
          <w:tcPr>
            <w:tcW w:type="dxa" w:w="2083"/>
          </w:tcPr>
          <w:p w:rsidP="00E01609" w:rsidR="00E01609" w:rsidRDefault="00E01609" w:rsidRPr="00E01609">
            <w:pPr>
              <w:rPr>
                <w:rFonts w:ascii="Arial" w:cs="Arial" w:eastAsiaTheme="minorHAnsi" w:hAnsi="Arial"/>
              </w:rPr>
            </w:pPr>
          </w:p>
        </w:tc>
        <w:tc>
          <w:tcPr>
            <w:tcW w:type="dxa" w:w="2745"/>
          </w:tcPr>
          <w:p w:rsidP="00E01609" w:rsidR="00E01609" w:rsidRDefault="00E01609" w:rsidRPr="00E01609">
            <w:pPr>
              <w:spacing w:line="256" w:lineRule="auto"/>
              <w:jc w:val="both"/>
              <w:rPr>
                <w:rFonts w:ascii="Calibri" w:cs="+mn-cs" w:eastAsia="+mn-ea" w:hAnsi="Calibri"/>
                <w:kern w:val="24"/>
                <w:sz w:val="20"/>
                <w:szCs w:val="20"/>
              </w:rPr>
            </w:pPr>
            <w:r w:rsidRPr="00E01609">
              <w:rPr>
                <w:rFonts w:ascii="Calibri" w:cs="+mn-cs" w:eastAsia="+mn-ea" w:hAnsi="Calibri"/>
                <w:kern w:val="24"/>
                <w:sz w:val="20"/>
                <w:szCs w:val="20"/>
              </w:rPr>
              <w:t>Ensure that Showground is an attractive and conducive place to hold events</w:t>
            </w:r>
          </w:p>
        </w:tc>
        <w:tc>
          <w:tcPr>
            <w:tcW w:type="auto" w:w="0"/>
          </w:tcPr>
          <w:p w:rsidP="00E01609" w:rsidR="00E01609" w:rsidRDefault="00E01609" w:rsidRPr="00E01609">
            <w:pPr>
              <w:spacing w:line="256" w:lineRule="auto"/>
              <w:rPr>
                <w:rFonts w:ascii="Calibri" w:cs="+mn-cs" w:eastAsia="+mn-ea" w:hAnsi="Calibri"/>
                <w:kern w:val="24"/>
                <w:sz w:val="20"/>
                <w:szCs w:val="20"/>
              </w:rPr>
            </w:pPr>
            <w:r w:rsidRPr="00E01609">
              <w:rPr>
                <w:rFonts w:ascii="Calibri" w:cs="+mn-cs" w:eastAsia="+mn-ea" w:hAnsi="Calibri"/>
                <w:kern w:val="24"/>
                <w:sz w:val="20"/>
                <w:szCs w:val="20"/>
              </w:rPr>
              <w:t>Number of buildings refurbished</w:t>
            </w:r>
          </w:p>
        </w:tc>
        <w:tc>
          <w:tcPr>
            <w:tcW w:type="auto" w:w="0"/>
          </w:tcPr>
          <w:p w:rsidP="00E01609" w:rsidR="00E01609" w:rsidRDefault="00E01609" w:rsidRPr="00E01609">
            <w:pPr>
              <w:rPr>
                <w:rFonts w:ascii="Arial" w:cs="Arial" w:eastAsiaTheme="minorHAnsi" w:hAnsi="Arial"/>
              </w:rPr>
            </w:pPr>
          </w:p>
        </w:tc>
        <w:tc>
          <w:tcPr>
            <w:tcW w:type="auto" w:w="0"/>
          </w:tcPr>
          <w:p w:rsidP="00E01609" w:rsidR="00E01609" w:rsidRDefault="00E01609" w:rsidRPr="00E01609">
            <w:pPr>
              <w:spacing w:line="256" w:lineRule="auto"/>
              <w:rPr>
                <w:rFonts w:ascii="Calibri" w:cs="+mn-cs" w:eastAsia="+mn-ea" w:hAnsi="Calibri"/>
                <w:kern w:val="24"/>
                <w:sz w:val="20"/>
                <w:szCs w:val="20"/>
              </w:rPr>
            </w:pPr>
            <w:r w:rsidRPr="00E01609">
              <w:rPr>
                <w:rFonts w:ascii="Calibri" w:cs="+mn-cs" w:eastAsia="+mn-ea" w:hAnsi="Calibri"/>
                <w:kern w:val="24"/>
                <w:sz w:val="20"/>
                <w:szCs w:val="20"/>
              </w:rPr>
              <w:t>Refurbish the Showground and connection to sewer to abolish use of septic tanks</w:t>
            </w:r>
          </w:p>
        </w:tc>
      </w:tr>
      <w:tr w:rsidR="00E01609" w:rsidRPr="00E01609" w:rsidTr="004E0AE7">
        <w:tc>
          <w:tcPr>
            <w:tcW w:type="auto" w:w="0"/>
          </w:tcPr>
          <w:p w:rsidP="00E01609" w:rsidR="00E01609" w:rsidRDefault="00E01609" w:rsidRPr="00E01609">
            <w:pPr>
              <w:rPr>
                <w:rFonts w:ascii="Arial" w:cs="Arial" w:eastAsiaTheme="minorHAnsi" w:hAnsi="Arial"/>
              </w:rPr>
            </w:pPr>
          </w:p>
        </w:tc>
        <w:tc>
          <w:tcPr>
            <w:tcW w:type="dxa" w:w="2083"/>
          </w:tcPr>
          <w:p w:rsidP="00E01609" w:rsidR="00E01609" w:rsidRDefault="00E01609" w:rsidRPr="00E01609">
            <w:pPr>
              <w:rPr>
                <w:rFonts w:ascii="Arial" w:cs="Arial" w:eastAsiaTheme="minorHAnsi" w:hAnsi="Arial"/>
              </w:rPr>
            </w:pPr>
          </w:p>
        </w:tc>
        <w:tc>
          <w:tcPr>
            <w:tcW w:type="dxa" w:w="2745"/>
          </w:tcPr>
          <w:p w:rsidP="00E01609" w:rsidR="00E01609" w:rsidRDefault="00E01609" w:rsidRPr="00E01609">
            <w:pPr>
              <w:spacing w:line="256" w:lineRule="auto"/>
              <w:jc w:val="both"/>
            </w:pPr>
            <w:r w:rsidRPr="00E01609">
              <w:rPr>
                <w:rFonts w:ascii="Calibri" w:cs="+mn-cs" w:eastAsia="+mn-ea" w:hAnsi="Calibri"/>
                <w:kern w:val="24"/>
                <w:sz w:val="20"/>
                <w:szCs w:val="20"/>
              </w:rPr>
              <w:t>Ensure that there are places were the community can develop projects that will benefit them</w:t>
            </w:r>
          </w:p>
          <w:p w:rsidP="00E01609" w:rsidR="00E01609" w:rsidRDefault="00E01609" w:rsidRPr="00E01609">
            <w:pPr>
              <w:rPr>
                <w:rFonts w:ascii="Arial" w:cs="Arial" w:eastAsiaTheme="minorHAnsi" w:hAnsi="Arial"/>
              </w:rPr>
            </w:pPr>
          </w:p>
        </w:tc>
        <w:tc>
          <w:tcPr>
            <w:tcW w:type="auto" w:w="0"/>
          </w:tcPr>
          <w:p w:rsidP="00E01609" w:rsidR="00E01609" w:rsidRDefault="00E01609" w:rsidRPr="00E01609">
            <w:pPr>
              <w:spacing w:line="256" w:lineRule="auto"/>
            </w:pPr>
            <w:r w:rsidRPr="00E01609">
              <w:rPr>
                <w:rFonts w:ascii="Calibri" w:cs="+mn-cs" w:eastAsia="+mn-ea" w:hAnsi="Calibri"/>
                <w:kern w:val="24"/>
                <w:sz w:val="20"/>
                <w:szCs w:val="20"/>
              </w:rPr>
              <w:t>Number of multipurpose center constructed</w:t>
            </w:r>
          </w:p>
          <w:p w:rsidP="00E01609" w:rsidR="00E01609" w:rsidRDefault="00E01609" w:rsidRPr="00E01609">
            <w:pPr>
              <w:jc w:val="both"/>
              <w:rPr>
                <w:rFonts w:ascii="Arial" w:cs="Arial" w:eastAsiaTheme="minorHAnsi" w:hAnsi="Arial"/>
              </w:rPr>
            </w:pPr>
          </w:p>
        </w:tc>
        <w:tc>
          <w:tcPr>
            <w:tcW w:type="auto" w:w="0"/>
          </w:tcPr>
          <w:p w:rsidP="00E01609" w:rsidR="00E01609" w:rsidRDefault="00E01609" w:rsidRPr="00E01609">
            <w:pPr>
              <w:rPr>
                <w:rFonts w:ascii="Arial" w:cs="Arial" w:eastAsiaTheme="minorHAnsi" w:hAnsi="Arial"/>
              </w:rPr>
            </w:pPr>
          </w:p>
        </w:tc>
        <w:tc>
          <w:tcPr>
            <w:tcW w:type="auto" w:w="0"/>
          </w:tcPr>
          <w:p w:rsidP="00E01609" w:rsidR="00E01609" w:rsidRDefault="00E01609" w:rsidRPr="00E01609">
            <w:pPr>
              <w:spacing w:line="256" w:lineRule="auto"/>
            </w:pPr>
            <w:r w:rsidRPr="00E01609">
              <w:rPr>
                <w:rFonts w:ascii="Calibri" w:cs="+mn-cs" w:eastAsia="+mn-ea" w:hAnsi="Calibri"/>
                <w:kern w:val="24"/>
                <w:sz w:val="20"/>
                <w:szCs w:val="20"/>
              </w:rPr>
              <w:t>Construct multipurpose center in Ward 06 and 09</w:t>
            </w:r>
          </w:p>
          <w:p w:rsidP="00E01609" w:rsidR="00E01609" w:rsidRDefault="00E01609" w:rsidRPr="00E01609">
            <w:pPr>
              <w:rPr>
                <w:rFonts w:ascii="Arial" w:cs="Arial" w:eastAsiaTheme="minorHAnsi" w:hAnsi="Arial"/>
              </w:rPr>
            </w:pPr>
          </w:p>
        </w:tc>
      </w:tr>
      <w:tr w:rsidR="00E01609" w:rsidRPr="00E01609" w:rsidTr="004E0AE7">
        <w:tc>
          <w:tcPr>
            <w:tcW w:type="auto" w:w="0"/>
          </w:tcPr>
          <w:p w:rsidP="00E01609" w:rsidR="00E01609" w:rsidRDefault="00E01609" w:rsidRPr="00E01609">
            <w:pPr>
              <w:rPr>
                <w:rFonts w:ascii="Arial" w:cs="Arial" w:eastAsiaTheme="minorHAnsi" w:hAnsi="Arial"/>
              </w:rPr>
            </w:pPr>
          </w:p>
        </w:tc>
        <w:tc>
          <w:tcPr>
            <w:tcW w:type="dxa" w:w="2083"/>
          </w:tcPr>
          <w:p w:rsidP="00E01609" w:rsidR="00E01609" w:rsidRDefault="00E01609" w:rsidRPr="00E01609">
            <w:pPr>
              <w:rPr>
                <w:rFonts w:ascii="Arial" w:cs="Arial" w:eastAsiaTheme="minorHAnsi" w:hAnsi="Arial"/>
              </w:rPr>
            </w:pPr>
          </w:p>
        </w:tc>
        <w:tc>
          <w:tcPr>
            <w:tcW w:type="dxa" w:w="2745"/>
          </w:tcPr>
          <w:p w:rsidP="00E01609" w:rsidR="00E01609" w:rsidRDefault="00E01609" w:rsidRPr="00E01609">
            <w:pPr>
              <w:spacing w:line="256" w:lineRule="auto"/>
              <w:jc w:val="both"/>
            </w:pPr>
            <w:r w:rsidRPr="00E01609">
              <w:rPr>
                <w:rFonts w:ascii="Calibri" w:cs="+mn-cs" w:eastAsia="+mn-ea" w:hAnsi="Calibri"/>
                <w:kern w:val="24"/>
                <w:sz w:val="20"/>
                <w:szCs w:val="20"/>
              </w:rPr>
              <w:t>Ensure that there is a place that caters for the arts in villages</w:t>
            </w:r>
          </w:p>
          <w:p w:rsidP="00E01609" w:rsidR="00E01609" w:rsidRDefault="00E01609" w:rsidRPr="00E01609">
            <w:pPr>
              <w:rPr>
                <w:rFonts w:ascii="Arial" w:cs="Arial" w:eastAsiaTheme="minorHAnsi" w:hAnsi="Arial"/>
              </w:rPr>
            </w:pPr>
          </w:p>
        </w:tc>
        <w:tc>
          <w:tcPr>
            <w:tcW w:type="auto" w:w="0"/>
          </w:tcPr>
          <w:p w:rsidP="00E01609" w:rsidR="00E01609" w:rsidRDefault="00E01609" w:rsidRPr="00E01609">
            <w:pPr>
              <w:spacing w:line="256" w:lineRule="auto"/>
            </w:pPr>
            <w:r w:rsidRPr="00E01609">
              <w:rPr>
                <w:rFonts w:ascii="Calibri" w:cs="+mn-cs" w:eastAsia="+mn-ea" w:hAnsi="Calibri"/>
                <w:kern w:val="24"/>
                <w:sz w:val="20"/>
                <w:szCs w:val="20"/>
              </w:rPr>
              <w:t>Number of art centers constructed</w:t>
            </w:r>
          </w:p>
          <w:p w:rsidP="00E01609" w:rsidR="00E01609" w:rsidRDefault="00E01609" w:rsidRPr="00E01609">
            <w:pPr>
              <w:rPr>
                <w:rFonts w:ascii="Arial" w:cs="Arial" w:eastAsiaTheme="minorHAnsi" w:hAnsi="Arial"/>
              </w:rPr>
            </w:pPr>
          </w:p>
        </w:tc>
        <w:tc>
          <w:tcPr>
            <w:tcW w:type="auto" w:w="0"/>
          </w:tcPr>
          <w:p w:rsidP="00E01609" w:rsidR="00E01609" w:rsidRDefault="00E01609" w:rsidRPr="00E01609">
            <w:pPr>
              <w:rPr>
                <w:rFonts w:ascii="Arial" w:cs="Arial" w:eastAsiaTheme="minorHAnsi" w:hAnsi="Arial"/>
              </w:rPr>
            </w:pPr>
          </w:p>
        </w:tc>
        <w:tc>
          <w:tcPr>
            <w:tcW w:type="auto" w:w="0"/>
          </w:tcPr>
          <w:p w:rsidP="00E01609" w:rsidR="00E01609" w:rsidRDefault="00E01609" w:rsidRPr="00E01609">
            <w:pPr>
              <w:spacing w:line="256" w:lineRule="auto"/>
            </w:pPr>
            <w:r w:rsidRPr="00E01609">
              <w:rPr>
                <w:rFonts w:ascii="Calibri" w:cs="+mn-cs" w:eastAsia="+mn-ea" w:hAnsi="Calibri"/>
                <w:kern w:val="24"/>
                <w:sz w:val="20"/>
                <w:szCs w:val="20"/>
              </w:rPr>
              <w:t>Construct an art center in the villages</w:t>
            </w:r>
          </w:p>
          <w:p w:rsidP="00E01609" w:rsidR="00E01609" w:rsidRDefault="00E01609" w:rsidRPr="00E01609">
            <w:pPr>
              <w:rPr>
                <w:rFonts w:ascii="Arial" w:cs="Arial" w:eastAsiaTheme="minorHAnsi" w:hAnsi="Arial"/>
              </w:rPr>
            </w:pPr>
          </w:p>
        </w:tc>
      </w:tr>
      <w:tr w:rsidR="00E01609" w:rsidRPr="00E01609" w:rsidTr="004E0AE7">
        <w:tc>
          <w:tcPr>
            <w:tcW w:type="auto" w:w="0"/>
          </w:tcPr>
          <w:p w:rsidP="00E01609" w:rsidR="00E01609" w:rsidRDefault="00E01609" w:rsidRPr="00E01609">
            <w:pPr>
              <w:rPr>
                <w:rFonts w:ascii="Arial" w:cs="Arial" w:eastAsiaTheme="minorHAnsi" w:hAnsi="Arial"/>
              </w:rPr>
            </w:pPr>
          </w:p>
        </w:tc>
        <w:tc>
          <w:tcPr>
            <w:tcW w:type="dxa" w:w="2083"/>
          </w:tcPr>
          <w:p w:rsidP="00E01609" w:rsidR="00E01609" w:rsidRDefault="00E01609" w:rsidRPr="00E01609">
            <w:pPr>
              <w:rPr>
                <w:rFonts w:ascii="Arial" w:cs="Arial" w:eastAsiaTheme="minorHAnsi" w:hAnsi="Arial"/>
              </w:rPr>
            </w:pPr>
          </w:p>
        </w:tc>
        <w:tc>
          <w:tcPr>
            <w:tcW w:type="dxa" w:w="2745"/>
          </w:tcPr>
          <w:p w:rsidP="00E01609" w:rsidR="00E01609" w:rsidRDefault="00E01609" w:rsidRPr="00E01609">
            <w:pPr>
              <w:spacing w:line="256" w:lineRule="auto"/>
              <w:jc w:val="both"/>
            </w:pPr>
            <w:r w:rsidRPr="00E01609">
              <w:rPr>
                <w:rFonts w:ascii="Calibri" w:cs="+mn-cs" w:eastAsia="+mn-ea" w:hAnsi="Calibri"/>
                <w:kern w:val="24"/>
                <w:sz w:val="20"/>
                <w:szCs w:val="20"/>
              </w:rPr>
              <w:t>Ensure there is a youth centre to cater for youth engagement programs</w:t>
            </w:r>
          </w:p>
          <w:p w:rsidP="00E01609" w:rsidR="00E01609" w:rsidRDefault="00E01609" w:rsidRPr="00E01609">
            <w:pPr>
              <w:rPr>
                <w:rFonts w:ascii="Arial" w:cs="Arial" w:eastAsiaTheme="minorHAnsi" w:hAnsi="Arial"/>
              </w:rPr>
            </w:pPr>
          </w:p>
        </w:tc>
        <w:tc>
          <w:tcPr>
            <w:tcW w:type="auto" w:w="0"/>
          </w:tcPr>
          <w:p w:rsidP="00E01609" w:rsidR="00E01609" w:rsidRDefault="00E01609" w:rsidRPr="00E01609">
            <w:pPr>
              <w:spacing w:line="256" w:lineRule="auto"/>
            </w:pPr>
            <w:r w:rsidRPr="00E01609">
              <w:rPr>
                <w:rFonts w:ascii="Calibri" w:cs="+mn-cs" w:eastAsia="+mn-ea" w:hAnsi="Calibri"/>
                <w:kern w:val="24"/>
                <w:sz w:val="20"/>
                <w:szCs w:val="20"/>
              </w:rPr>
              <w:t>Number of youth centers constructed</w:t>
            </w:r>
          </w:p>
          <w:p w:rsidP="00E01609" w:rsidR="00E01609" w:rsidRDefault="00E01609" w:rsidRPr="00E01609">
            <w:pPr>
              <w:rPr>
                <w:rFonts w:ascii="Arial" w:cs="Arial" w:eastAsiaTheme="minorHAnsi" w:hAnsi="Arial"/>
              </w:rPr>
            </w:pPr>
          </w:p>
        </w:tc>
        <w:tc>
          <w:tcPr>
            <w:tcW w:type="auto" w:w="0"/>
          </w:tcPr>
          <w:p w:rsidP="00E01609" w:rsidR="00E01609" w:rsidRDefault="00E01609" w:rsidRPr="00E01609">
            <w:pPr>
              <w:rPr>
                <w:rFonts w:ascii="Arial" w:cs="Arial" w:eastAsiaTheme="minorHAnsi" w:hAnsi="Arial"/>
              </w:rPr>
            </w:pPr>
          </w:p>
        </w:tc>
        <w:tc>
          <w:tcPr>
            <w:tcW w:type="auto" w:w="0"/>
          </w:tcPr>
          <w:p w:rsidP="00E01609" w:rsidR="00E01609" w:rsidRDefault="00E01609" w:rsidRPr="00E01609">
            <w:pPr>
              <w:spacing w:line="256" w:lineRule="auto"/>
            </w:pPr>
            <w:r w:rsidRPr="00E01609">
              <w:rPr>
                <w:rFonts w:ascii="Calibri" w:cs="+mn-cs" w:eastAsia="+mn-ea" w:hAnsi="Calibri"/>
                <w:kern w:val="24"/>
                <w:sz w:val="20"/>
                <w:szCs w:val="20"/>
              </w:rPr>
              <w:t>Construct a youth center</w:t>
            </w:r>
          </w:p>
          <w:p w:rsidP="00E01609" w:rsidR="00E01609" w:rsidRDefault="00E01609" w:rsidRPr="00E01609">
            <w:pPr>
              <w:rPr>
                <w:rFonts w:ascii="Arial" w:cs="Arial" w:eastAsiaTheme="minorHAnsi" w:hAnsi="Arial"/>
              </w:rPr>
            </w:pPr>
          </w:p>
        </w:tc>
      </w:tr>
      <w:tr w:rsidR="00E01609" w:rsidRPr="00E01609" w:rsidTr="004E0AE7">
        <w:tc>
          <w:tcPr>
            <w:tcW w:type="auto" w:w="0"/>
          </w:tcPr>
          <w:p w:rsidP="00E01609" w:rsidR="00E01609" w:rsidRDefault="00E01609" w:rsidRPr="00E01609">
            <w:pPr>
              <w:rPr>
                <w:rFonts w:ascii="Arial" w:cs="Arial" w:eastAsiaTheme="minorHAnsi" w:hAnsi="Arial"/>
              </w:rPr>
            </w:pPr>
          </w:p>
        </w:tc>
        <w:tc>
          <w:tcPr>
            <w:tcW w:type="dxa" w:w="2083"/>
          </w:tcPr>
          <w:p w:rsidP="00E01609" w:rsidR="00E01609" w:rsidRDefault="00E01609" w:rsidRPr="00E01609">
            <w:pPr>
              <w:rPr>
                <w:rFonts w:ascii="Arial" w:cs="Arial" w:eastAsiaTheme="minorHAnsi" w:hAnsi="Arial"/>
              </w:rPr>
            </w:pPr>
          </w:p>
        </w:tc>
        <w:tc>
          <w:tcPr>
            <w:tcW w:type="dxa" w:w="2745"/>
          </w:tcPr>
          <w:p w:rsidP="00E01609" w:rsidR="00E01609" w:rsidRDefault="00E01609" w:rsidRPr="00E01609">
            <w:pPr>
              <w:spacing w:line="256" w:lineRule="auto"/>
              <w:jc w:val="both"/>
              <w:rPr>
                <w:rFonts w:ascii="Calibri" w:cs="+mn-cs" w:eastAsia="+mn-ea" w:hAnsi="Calibri"/>
                <w:kern w:val="24"/>
                <w:sz w:val="20"/>
                <w:szCs w:val="20"/>
              </w:rPr>
            </w:pPr>
            <w:r w:rsidRPr="00E01609">
              <w:rPr>
                <w:rFonts w:ascii="Calibri" w:cs="+mn-cs" w:eastAsia="+mn-ea" w:hAnsi="Calibri"/>
                <w:kern w:val="24"/>
                <w:sz w:val="20"/>
                <w:szCs w:val="20"/>
              </w:rPr>
              <w:t>Ensure support equipment for maintenance of Parks, recreation and open spaces</w:t>
            </w:r>
          </w:p>
        </w:tc>
        <w:tc>
          <w:tcPr>
            <w:tcW w:type="auto" w:w="0"/>
          </w:tcPr>
          <w:p w:rsidP="00E01609" w:rsidR="00E01609" w:rsidRDefault="00E01609" w:rsidRPr="00E01609">
            <w:pPr>
              <w:spacing w:line="256" w:lineRule="auto"/>
              <w:rPr>
                <w:rFonts w:ascii="Calibri" w:cs="+mn-cs" w:eastAsia="+mn-ea" w:hAnsi="Calibri"/>
                <w:kern w:val="24"/>
                <w:sz w:val="20"/>
                <w:szCs w:val="20"/>
              </w:rPr>
            </w:pPr>
            <w:r w:rsidRPr="00E01609">
              <w:rPr>
                <w:rFonts w:ascii="Calibri" w:cs="+mn-cs" w:eastAsia="+mn-ea" w:hAnsi="Calibri"/>
                <w:kern w:val="24"/>
                <w:sz w:val="20"/>
                <w:szCs w:val="20"/>
              </w:rPr>
              <w:t>Number of fleet and equipment procured</w:t>
            </w:r>
          </w:p>
        </w:tc>
        <w:tc>
          <w:tcPr>
            <w:tcW w:type="auto" w:w="0"/>
          </w:tcPr>
          <w:p w:rsidP="00E01609" w:rsidR="00E01609" w:rsidRDefault="00E01609" w:rsidRPr="00E01609">
            <w:pPr>
              <w:rPr>
                <w:rFonts w:ascii="Arial" w:cs="Arial" w:eastAsiaTheme="minorHAnsi" w:hAnsi="Arial"/>
              </w:rPr>
            </w:pPr>
          </w:p>
        </w:tc>
        <w:tc>
          <w:tcPr>
            <w:tcW w:type="auto" w:w="0"/>
          </w:tcPr>
          <w:p w:rsidP="00E01609" w:rsidR="00E01609" w:rsidRDefault="00E01609" w:rsidRPr="00E01609">
            <w:pPr>
              <w:spacing w:line="256" w:lineRule="auto"/>
              <w:rPr>
                <w:rFonts w:ascii="Calibri" w:cs="+mn-cs" w:eastAsia="+mn-ea" w:hAnsi="Calibri"/>
                <w:kern w:val="24"/>
                <w:sz w:val="20"/>
                <w:szCs w:val="20"/>
              </w:rPr>
            </w:pPr>
            <w:r w:rsidRPr="00E01609">
              <w:rPr>
                <w:rFonts w:ascii="Calibri" w:cs="+mn-cs" w:eastAsia="+mn-ea" w:hAnsi="Calibri"/>
                <w:kern w:val="24"/>
                <w:sz w:val="20"/>
                <w:szCs w:val="20"/>
              </w:rPr>
              <w:t>Procure Tractors, Working tools, plant and equipment</w:t>
            </w:r>
          </w:p>
          <w:p w:rsidP="00E01609" w:rsidR="00E01609" w:rsidRDefault="00E01609" w:rsidRPr="00E01609">
            <w:pPr>
              <w:spacing w:line="256" w:lineRule="auto"/>
              <w:rPr>
                <w:rFonts w:ascii="Calibri" w:cs="+mn-cs" w:eastAsia="+mn-ea" w:hAnsi="Calibri"/>
                <w:kern w:val="24"/>
                <w:sz w:val="20"/>
                <w:szCs w:val="20"/>
              </w:rPr>
            </w:pPr>
          </w:p>
        </w:tc>
      </w:tr>
      <w:tr w:rsidR="00E01609" w:rsidRPr="00E01609" w:rsidTr="004E0AE7">
        <w:tc>
          <w:tcPr>
            <w:tcW w:type="auto" w:w="0"/>
          </w:tcPr>
          <w:p w:rsidP="00E01609" w:rsidR="00E01609" w:rsidRDefault="00E01609" w:rsidRPr="00E01609">
            <w:pPr>
              <w:rPr>
                <w:rFonts w:ascii="Arial" w:cs="Arial" w:eastAsiaTheme="minorHAnsi" w:hAnsi="Arial"/>
              </w:rPr>
            </w:pPr>
          </w:p>
        </w:tc>
        <w:tc>
          <w:tcPr>
            <w:tcW w:type="dxa" w:w="2083"/>
          </w:tcPr>
          <w:p w:rsidP="00E01609" w:rsidR="00E01609" w:rsidRDefault="00E01609" w:rsidRPr="00E01609">
            <w:pPr>
              <w:rPr>
                <w:rFonts w:ascii="Arial" w:cs="Arial" w:eastAsiaTheme="minorHAnsi" w:hAnsi="Arial"/>
              </w:rPr>
            </w:pPr>
          </w:p>
        </w:tc>
        <w:tc>
          <w:tcPr>
            <w:tcW w:type="dxa" w:w="2745"/>
          </w:tcPr>
          <w:p w:rsidP="00E01609" w:rsidR="00E01609" w:rsidRDefault="00E01609" w:rsidRPr="00E01609">
            <w:pPr>
              <w:spacing w:line="256" w:lineRule="auto"/>
              <w:jc w:val="both"/>
              <w:rPr>
                <w:rFonts w:ascii="Calibri" w:cs="+mn-cs" w:eastAsia="+mn-ea" w:hAnsi="Calibri"/>
                <w:kern w:val="24"/>
                <w:sz w:val="20"/>
                <w:szCs w:val="20"/>
              </w:rPr>
            </w:pPr>
            <w:r w:rsidRPr="00E01609">
              <w:rPr>
                <w:rFonts w:ascii="Calibri" w:cs="+mn-cs" w:eastAsia="+mn-ea" w:hAnsi="Calibri"/>
                <w:kern w:val="24"/>
                <w:sz w:val="20"/>
                <w:szCs w:val="20"/>
              </w:rPr>
              <w:t xml:space="preserve">Ensure there is a place to practice arts and culture </w:t>
            </w:r>
          </w:p>
        </w:tc>
        <w:tc>
          <w:tcPr>
            <w:tcW w:type="auto" w:w="0"/>
          </w:tcPr>
          <w:p w:rsidP="00E01609" w:rsidR="00E01609" w:rsidRDefault="00E01609" w:rsidRPr="00E01609">
            <w:pPr>
              <w:spacing w:line="256" w:lineRule="auto"/>
              <w:rPr>
                <w:rFonts w:ascii="Calibri" w:cs="+mn-cs" w:eastAsia="+mn-ea" w:hAnsi="Calibri"/>
                <w:kern w:val="24"/>
                <w:sz w:val="20"/>
                <w:szCs w:val="20"/>
              </w:rPr>
            </w:pPr>
          </w:p>
        </w:tc>
        <w:tc>
          <w:tcPr>
            <w:tcW w:type="auto" w:w="0"/>
          </w:tcPr>
          <w:p w:rsidP="00E01609" w:rsidR="00E01609" w:rsidRDefault="00E01609" w:rsidRPr="00E01609">
            <w:pPr>
              <w:rPr>
                <w:rFonts w:ascii="Arial" w:cs="Arial" w:eastAsiaTheme="minorHAnsi" w:hAnsi="Arial"/>
              </w:rPr>
            </w:pPr>
          </w:p>
        </w:tc>
        <w:tc>
          <w:tcPr>
            <w:tcW w:type="auto" w:w="0"/>
          </w:tcPr>
          <w:p w:rsidP="00E01609" w:rsidR="00E01609" w:rsidRDefault="00E01609" w:rsidRPr="00E01609">
            <w:pPr>
              <w:spacing w:line="256" w:lineRule="auto"/>
              <w:rPr>
                <w:rFonts w:ascii="Calibri" w:cs="+mn-cs" w:eastAsia="+mn-ea" w:hAnsi="Calibri"/>
                <w:kern w:val="24"/>
                <w:sz w:val="20"/>
                <w:szCs w:val="20"/>
              </w:rPr>
            </w:pPr>
            <w:r w:rsidRPr="00E01609">
              <w:rPr>
                <w:rFonts w:ascii="Calibri" w:cs="+mn-cs" w:eastAsia="+mn-ea" w:hAnsi="Calibri"/>
                <w:kern w:val="24"/>
                <w:sz w:val="20"/>
                <w:szCs w:val="20"/>
              </w:rPr>
              <w:t>Construct a theater in the urban area of Musina</w:t>
            </w:r>
          </w:p>
        </w:tc>
      </w:tr>
      <w:tr w:rsidR="00E01609" w:rsidRPr="00E01609" w:rsidTr="004E0AE7">
        <w:tc>
          <w:tcPr>
            <w:tcW w:type="auto" w:w="0"/>
          </w:tcPr>
          <w:p w:rsidP="00E01609" w:rsidR="00E01609" w:rsidRDefault="00E01609" w:rsidRPr="00E01609">
            <w:pPr>
              <w:rPr>
                <w:rFonts w:ascii="Arial" w:cs="Arial" w:eastAsiaTheme="minorHAnsi" w:hAnsi="Arial"/>
                <w:b/>
              </w:rPr>
            </w:pPr>
            <w:r w:rsidRPr="00E01609">
              <w:rPr>
                <w:rFonts w:ascii="Arial" w:cs="Arial" w:eastAsiaTheme="minorHAnsi" w:hAnsi="Arial"/>
                <w:b/>
              </w:rPr>
              <w:lastRenderedPageBreak/>
              <w:t>Traffic management</w:t>
            </w:r>
          </w:p>
        </w:tc>
        <w:tc>
          <w:tcPr>
            <w:tcW w:type="dxa" w:w="2083"/>
          </w:tcPr>
          <w:p w:rsidP="00E01609" w:rsidR="00E01609" w:rsidRDefault="00E01609" w:rsidRPr="00E01609">
            <w:pPr>
              <w:rPr>
                <w:rFonts w:ascii="Arial" w:cs="Arial" w:eastAsiaTheme="minorHAnsi" w:hAnsi="Arial"/>
              </w:rPr>
            </w:pPr>
          </w:p>
        </w:tc>
        <w:tc>
          <w:tcPr>
            <w:tcW w:type="dxa" w:w="2745"/>
          </w:tcPr>
          <w:p w:rsidP="00E01609" w:rsidR="00E01609" w:rsidRDefault="00E01609" w:rsidRPr="00E01609">
            <w:pPr>
              <w:spacing w:line="256" w:lineRule="auto"/>
            </w:pPr>
            <w:r w:rsidRPr="00E01609">
              <w:rPr>
                <w:rFonts w:ascii="Calibri" w:cs="+mn-cs" w:eastAsia="+mn-ea" w:hAnsi="Calibri"/>
                <w:kern w:val="24"/>
              </w:rPr>
              <w:t>To address challenges within the transport sector</w:t>
            </w:r>
          </w:p>
          <w:p w:rsidP="00E01609" w:rsidR="00E01609" w:rsidRDefault="00E01609" w:rsidRPr="00E01609">
            <w:pPr>
              <w:spacing w:line="256" w:lineRule="auto"/>
              <w:rPr>
                <w:rFonts w:ascii="Arial" w:cs="Arial" w:eastAsiaTheme="minorHAnsi" w:hAnsi="Arial"/>
              </w:rPr>
            </w:pPr>
          </w:p>
        </w:tc>
        <w:tc>
          <w:tcPr>
            <w:tcW w:type="auto" w:w="0"/>
          </w:tcPr>
          <w:p w:rsidP="00E01609" w:rsidR="00E01609" w:rsidRDefault="00E01609" w:rsidRPr="00E01609">
            <w:pPr>
              <w:spacing w:line="256" w:lineRule="auto"/>
            </w:pPr>
            <w:r w:rsidRPr="00E01609">
              <w:rPr>
                <w:rFonts w:ascii="Calibri" w:cs="+mn-cs" w:eastAsia="+mn-ea" w:hAnsi="Calibri"/>
                <w:kern w:val="24"/>
              </w:rPr>
              <w:t>Number of meetings held</w:t>
            </w:r>
          </w:p>
          <w:p w:rsidP="00E01609" w:rsidR="00E01609" w:rsidRDefault="00E01609" w:rsidRPr="00E01609">
            <w:pPr>
              <w:rPr>
                <w:rFonts w:ascii="Arial" w:cs="Arial" w:eastAsiaTheme="minorHAnsi" w:hAnsi="Arial"/>
              </w:rPr>
            </w:pPr>
          </w:p>
        </w:tc>
        <w:tc>
          <w:tcPr>
            <w:tcW w:type="auto" w:w="0"/>
          </w:tcPr>
          <w:p w:rsidP="00E01609" w:rsidR="00E01609" w:rsidRDefault="00E01609" w:rsidRPr="00E01609">
            <w:pPr>
              <w:spacing w:line="256" w:lineRule="auto"/>
            </w:pPr>
            <w:r w:rsidRPr="00E01609">
              <w:rPr>
                <w:rFonts w:ascii="Calibri" w:cs="+mn-cs" w:eastAsia="+mn-ea" w:hAnsi="Calibri"/>
                <w:kern w:val="24"/>
              </w:rPr>
              <w:t>Facilitate transport forum</w:t>
            </w:r>
          </w:p>
          <w:p w:rsidP="00E01609" w:rsidR="00E01609" w:rsidRDefault="00E01609" w:rsidRPr="00E01609">
            <w:pPr>
              <w:rPr>
                <w:rFonts w:ascii="Arial" w:cs="Arial" w:eastAsiaTheme="minorHAnsi" w:hAnsi="Arial"/>
              </w:rPr>
            </w:pPr>
          </w:p>
        </w:tc>
        <w:tc>
          <w:tcPr>
            <w:tcW w:type="auto" w:w="0"/>
          </w:tcPr>
          <w:p w:rsidP="00E01609" w:rsidR="00E01609" w:rsidRDefault="00E01609" w:rsidRPr="00E01609">
            <w:pPr>
              <w:rPr>
                <w:rFonts w:ascii="Arial" w:cs="Arial" w:eastAsiaTheme="minorHAnsi" w:hAnsi="Arial"/>
              </w:rPr>
            </w:pPr>
          </w:p>
        </w:tc>
      </w:tr>
      <w:tr w:rsidR="00E01609" w:rsidRPr="00E01609" w:rsidTr="004E0AE7">
        <w:tc>
          <w:tcPr>
            <w:tcW w:type="auto" w:w="0"/>
          </w:tcPr>
          <w:p w:rsidP="00E01609" w:rsidR="00E01609" w:rsidRDefault="00E01609" w:rsidRPr="00E01609">
            <w:pPr>
              <w:rPr>
                <w:rFonts w:ascii="Arial" w:cs="Arial" w:eastAsiaTheme="minorHAnsi" w:hAnsi="Arial"/>
              </w:rPr>
            </w:pPr>
          </w:p>
        </w:tc>
        <w:tc>
          <w:tcPr>
            <w:tcW w:type="dxa" w:w="2083"/>
          </w:tcPr>
          <w:p w:rsidP="00E01609" w:rsidR="00E01609" w:rsidRDefault="00E01609" w:rsidRPr="00E01609">
            <w:pPr>
              <w:rPr>
                <w:rFonts w:ascii="Arial" w:cs="Arial" w:eastAsiaTheme="minorHAnsi" w:hAnsi="Arial"/>
              </w:rPr>
            </w:pPr>
          </w:p>
        </w:tc>
        <w:tc>
          <w:tcPr>
            <w:tcW w:type="dxa" w:w="2745"/>
          </w:tcPr>
          <w:p w:rsidP="00E01609" w:rsidR="00E01609" w:rsidRDefault="00E01609" w:rsidRPr="00E01609">
            <w:pPr>
              <w:spacing w:line="256" w:lineRule="auto"/>
            </w:pPr>
            <w:r w:rsidRPr="00E01609">
              <w:rPr>
                <w:rFonts w:ascii="Calibri" w:cs="+mn-cs" w:eastAsia="+mn-ea" w:hAnsi="Calibri"/>
                <w:kern w:val="24"/>
              </w:rPr>
              <w:t>Enforce compliance</w:t>
            </w:r>
          </w:p>
          <w:p w:rsidP="00E01609" w:rsidR="00E01609" w:rsidRDefault="00E01609" w:rsidRPr="00E01609">
            <w:pPr>
              <w:rPr>
                <w:rFonts w:ascii="Arial" w:cs="Arial" w:eastAsiaTheme="minorHAnsi" w:hAnsi="Arial"/>
              </w:rPr>
            </w:pPr>
          </w:p>
        </w:tc>
        <w:tc>
          <w:tcPr>
            <w:tcW w:type="auto" w:w="0"/>
          </w:tcPr>
          <w:p w:rsidP="00E01609" w:rsidR="00E01609" w:rsidRDefault="00E01609" w:rsidRPr="00E01609">
            <w:pPr>
              <w:spacing w:line="256" w:lineRule="auto"/>
            </w:pPr>
            <w:r w:rsidRPr="00E01609">
              <w:rPr>
                <w:rFonts w:ascii="Calibri" w:cs="+mn-cs" w:eastAsia="+mn-ea" w:hAnsi="Calibri"/>
                <w:kern w:val="24"/>
              </w:rPr>
              <w:t>Number of issued penalties records</w:t>
            </w:r>
          </w:p>
          <w:p w:rsidP="00E01609" w:rsidR="00E01609" w:rsidRDefault="00E01609" w:rsidRPr="00E01609">
            <w:pPr>
              <w:rPr>
                <w:rFonts w:ascii="Arial" w:cs="Arial" w:eastAsiaTheme="minorHAnsi" w:hAnsi="Arial"/>
              </w:rPr>
            </w:pPr>
          </w:p>
        </w:tc>
        <w:tc>
          <w:tcPr>
            <w:tcW w:type="auto" w:w="0"/>
          </w:tcPr>
          <w:p w:rsidP="00E01609" w:rsidR="00E01609" w:rsidRDefault="00E01609" w:rsidRPr="00E01609">
            <w:pPr>
              <w:spacing w:line="256" w:lineRule="auto"/>
            </w:pPr>
            <w:r w:rsidRPr="00E01609">
              <w:rPr>
                <w:rFonts w:ascii="Calibri" w:cs="+mn-cs" w:eastAsia="+mn-ea" w:hAnsi="Calibri"/>
                <w:kern w:val="24"/>
              </w:rPr>
              <w:t>Enforce compliance</w:t>
            </w:r>
          </w:p>
          <w:p w:rsidP="00E01609" w:rsidR="00E01609" w:rsidRDefault="00E01609" w:rsidRPr="00E01609">
            <w:pPr>
              <w:rPr>
                <w:rFonts w:ascii="Arial" w:cs="Arial" w:eastAsiaTheme="minorHAnsi" w:hAnsi="Arial"/>
              </w:rPr>
            </w:pPr>
          </w:p>
        </w:tc>
        <w:tc>
          <w:tcPr>
            <w:tcW w:type="auto" w:w="0"/>
          </w:tcPr>
          <w:p w:rsidP="00E01609" w:rsidR="00E01609" w:rsidRDefault="00E01609" w:rsidRPr="00E01609">
            <w:pPr>
              <w:rPr>
                <w:rFonts w:ascii="Arial" w:cs="Arial" w:eastAsiaTheme="minorHAnsi" w:hAnsi="Arial"/>
              </w:rPr>
            </w:pPr>
          </w:p>
        </w:tc>
      </w:tr>
      <w:tr w:rsidR="00E01609" w:rsidRPr="00E01609" w:rsidTr="004E0AE7">
        <w:tc>
          <w:tcPr>
            <w:tcW w:type="auto" w:w="0"/>
          </w:tcPr>
          <w:p w:rsidP="00E01609" w:rsidR="00E01609" w:rsidRDefault="00E01609" w:rsidRPr="00E01609">
            <w:pPr>
              <w:rPr>
                <w:rFonts w:ascii="Arial" w:cs="Arial" w:eastAsiaTheme="minorHAnsi" w:hAnsi="Arial"/>
              </w:rPr>
            </w:pPr>
          </w:p>
        </w:tc>
        <w:tc>
          <w:tcPr>
            <w:tcW w:type="dxa" w:w="2083"/>
          </w:tcPr>
          <w:p w:rsidP="00E01609" w:rsidR="00E01609" w:rsidRDefault="00E01609" w:rsidRPr="00E01609">
            <w:pPr>
              <w:rPr>
                <w:rFonts w:ascii="Arial" w:cs="Arial" w:eastAsiaTheme="minorHAnsi" w:hAnsi="Arial"/>
              </w:rPr>
            </w:pPr>
          </w:p>
        </w:tc>
        <w:tc>
          <w:tcPr>
            <w:tcW w:type="dxa" w:w="2745"/>
          </w:tcPr>
          <w:p w:rsidP="00E01609" w:rsidR="00E01609" w:rsidRDefault="00E01609" w:rsidRPr="00E01609">
            <w:pPr>
              <w:spacing w:line="256" w:lineRule="auto"/>
            </w:pPr>
            <w:r w:rsidRPr="00E01609">
              <w:rPr>
                <w:rFonts w:ascii="Calibri" w:cs="+mn-cs" w:eastAsia="+mn-ea" w:hAnsi="Calibri"/>
                <w:kern w:val="24"/>
                <w:sz w:val="21"/>
                <w:szCs w:val="21"/>
              </w:rPr>
              <w:t>Ensure adequate response to criminal activity by traffic officials</w:t>
            </w:r>
          </w:p>
          <w:p w:rsidP="00E01609" w:rsidR="00E01609" w:rsidRDefault="00E01609" w:rsidRPr="00E01609">
            <w:pPr>
              <w:rPr>
                <w:rFonts w:ascii="Arial" w:cs="Arial" w:eastAsiaTheme="minorHAnsi" w:hAnsi="Arial"/>
              </w:rPr>
            </w:pPr>
          </w:p>
        </w:tc>
        <w:tc>
          <w:tcPr>
            <w:tcW w:type="auto" w:w="0"/>
          </w:tcPr>
          <w:p w:rsidP="00E01609" w:rsidR="00E01609" w:rsidRDefault="00E01609" w:rsidRPr="00E01609">
            <w:pPr>
              <w:spacing w:line="256" w:lineRule="auto"/>
            </w:pPr>
            <w:r w:rsidRPr="00E01609">
              <w:rPr>
                <w:rFonts w:ascii="Calibri" w:cs="+mn-cs" w:eastAsia="+mn-ea" w:hAnsi="Calibri"/>
                <w:kern w:val="24"/>
                <w:sz w:val="21"/>
                <w:szCs w:val="21"/>
              </w:rPr>
              <w:t>Number of semi-automatic rifles and ammunition procured</w:t>
            </w:r>
          </w:p>
          <w:p w:rsidP="00E01609" w:rsidR="00E01609" w:rsidRDefault="00E01609" w:rsidRPr="00E01609">
            <w:pPr>
              <w:rPr>
                <w:rFonts w:ascii="Arial" w:cs="Arial" w:eastAsiaTheme="minorHAnsi" w:hAnsi="Arial"/>
              </w:rPr>
            </w:pPr>
          </w:p>
        </w:tc>
        <w:tc>
          <w:tcPr>
            <w:tcW w:type="auto" w:w="0"/>
          </w:tcPr>
          <w:p w:rsidP="00E01609" w:rsidR="00E01609" w:rsidRDefault="00E01609" w:rsidRPr="00E01609">
            <w:pPr>
              <w:spacing w:line="256" w:lineRule="auto"/>
              <w:rPr>
                <w:rFonts w:ascii="Arial" w:cs="Arial" w:eastAsiaTheme="minorHAnsi" w:hAnsi="Arial"/>
              </w:rPr>
            </w:pPr>
          </w:p>
        </w:tc>
        <w:tc>
          <w:tcPr>
            <w:tcW w:type="auto" w:w="0"/>
          </w:tcPr>
          <w:p w:rsidP="00E01609" w:rsidR="00E01609" w:rsidRDefault="00E01609" w:rsidRPr="00E01609">
            <w:pPr>
              <w:rPr>
                <w:rFonts w:ascii="Arial" w:cs="Arial" w:eastAsiaTheme="minorHAnsi" w:hAnsi="Arial"/>
              </w:rPr>
            </w:pPr>
            <w:r w:rsidRPr="00E01609">
              <w:rPr>
                <w:rFonts w:ascii="Arial" w:cs="Arial" w:eastAsiaTheme="minorHAnsi" w:hAnsi="Arial"/>
              </w:rPr>
              <w:t>Procure ammunition and semi-automatic rifles</w:t>
            </w:r>
          </w:p>
        </w:tc>
      </w:tr>
      <w:tr w:rsidR="00E01609" w:rsidRPr="00E01609" w:rsidTr="004E0AE7">
        <w:tc>
          <w:tcPr>
            <w:tcW w:type="auto" w:w="0"/>
          </w:tcPr>
          <w:p w:rsidP="00E01609" w:rsidR="00E01609" w:rsidRDefault="00E01609" w:rsidRPr="00E01609">
            <w:pPr>
              <w:rPr>
                <w:rFonts w:ascii="Arial" w:cs="Arial" w:eastAsiaTheme="minorHAnsi" w:hAnsi="Arial"/>
              </w:rPr>
            </w:pPr>
          </w:p>
        </w:tc>
        <w:tc>
          <w:tcPr>
            <w:tcW w:type="dxa" w:w="2083"/>
          </w:tcPr>
          <w:p w:rsidP="00E01609" w:rsidR="00E01609" w:rsidRDefault="00E01609" w:rsidRPr="00E01609">
            <w:pPr>
              <w:rPr>
                <w:rFonts w:ascii="Arial" w:cs="Arial" w:eastAsiaTheme="minorHAnsi" w:hAnsi="Arial"/>
              </w:rPr>
            </w:pPr>
          </w:p>
        </w:tc>
        <w:tc>
          <w:tcPr>
            <w:tcW w:type="dxa" w:w="2745"/>
          </w:tcPr>
          <w:p w:rsidP="00E01609" w:rsidR="00E01609" w:rsidRDefault="00E01609" w:rsidRPr="00E01609">
            <w:pPr>
              <w:spacing w:line="256" w:lineRule="auto"/>
              <w:rPr>
                <w:rFonts w:ascii="Calibri" w:cs="+mn-cs" w:eastAsia="+mn-ea" w:hAnsi="Calibri"/>
                <w:kern w:val="24"/>
                <w:sz w:val="21"/>
                <w:szCs w:val="21"/>
              </w:rPr>
            </w:pPr>
            <w:r w:rsidRPr="00E01609">
              <w:rPr>
                <w:rFonts w:ascii="Calibri" w:cs="+mn-cs" w:eastAsia="+mn-ea" w:hAnsi="Calibri"/>
                <w:kern w:val="24"/>
                <w:sz w:val="21"/>
                <w:szCs w:val="21"/>
              </w:rPr>
              <w:t>Ensure safety of traffic officials whilst on duty</w:t>
            </w:r>
          </w:p>
        </w:tc>
        <w:tc>
          <w:tcPr>
            <w:tcW w:type="auto" w:w="0"/>
          </w:tcPr>
          <w:p w:rsidP="00E01609" w:rsidR="00E01609" w:rsidRDefault="00E01609" w:rsidRPr="00E01609">
            <w:pPr>
              <w:spacing w:line="256" w:lineRule="auto"/>
              <w:rPr>
                <w:rFonts w:ascii="Calibri" w:cs="+mn-cs" w:eastAsia="+mn-ea" w:hAnsi="Calibri"/>
                <w:kern w:val="24"/>
                <w:sz w:val="21"/>
                <w:szCs w:val="21"/>
              </w:rPr>
            </w:pPr>
            <w:r w:rsidRPr="00E01609">
              <w:rPr>
                <w:rFonts w:ascii="Calibri" w:cs="+mn-cs" w:eastAsia="+mn-ea" w:hAnsi="Calibri"/>
                <w:kern w:val="24"/>
                <w:sz w:val="21"/>
                <w:szCs w:val="21"/>
              </w:rPr>
              <w:t>Number of bullet proof vests procured</w:t>
            </w:r>
          </w:p>
        </w:tc>
        <w:tc>
          <w:tcPr>
            <w:tcW w:type="auto" w:w="0"/>
          </w:tcPr>
          <w:p w:rsidP="00E01609" w:rsidR="00E01609" w:rsidRDefault="00E01609" w:rsidRPr="00E01609">
            <w:pPr>
              <w:spacing w:line="256" w:lineRule="auto"/>
              <w:rPr>
                <w:rFonts w:ascii="Arial" w:cs="Arial" w:eastAsiaTheme="minorHAnsi" w:hAnsi="Arial"/>
              </w:rPr>
            </w:pPr>
          </w:p>
        </w:tc>
        <w:tc>
          <w:tcPr>
            <w:tcW w:type="auto" w:w="0"/>
          </w:tcPr>
          <w:p w:rsidP="00E01609" w:rsidR="00E01609" w:rsidRDefault="00E01609" w:rsidRPr="00E01609">
            <w:pPr>
              <w:rPr>
                <w:rFonts w:ascii="Arial" w:cs="Arial" w:eastAsiaTheme="minorHAnsi" w:hAnsi="Arial"/>
              </w:rPr>
            </w:pPr>
            <w:r w:rsidRPr="00E01609">
              <w:rPr>
                <w:rFonts w:ascii="Arial" w:cs="Arial" w:eastAsiaTheme="minorHAnsi" w:hAnsi="Arial"/>
              </w:rPr>
              <w:t>Procure bullet proof vests</w:t>
            </w:r>
          </w:p>
        </w:tc>
      </w:tr>
      <w:tr w:rsidR="00E01609" w:rsidRPr="00E01609" w:rsidTr="004E0AE7">
        <w:tc>
          <w:tcPr>
            <w:tcW w:type="auto" w:w="0"/>
          </w:tcPr>
          <w:p w:rsidP="00E01609" w:rsidR="00E01609" w:rsidRDefault="00E01609" w:rsidRPr="00E01609">
            <w:pPr>
              <w:rPr>
                <w:rFonts w:ascii="Arial" w:cs="Arial" w:eastAsiaTheme="minorHAnsi" w:hAnsi="Arial"/>
              </w:rPr>
            </w:pPr>
          </w:p>
        </w:tc>
        <w:tc>
          <w:tcPr>
            <w:tcW w:type="dxa" w:w="2083"/>
          </w:tcPr>
          <w:p w:rsidP="00E01609" w:rsidR="00E01609" w:rsidRDefault="00E01609" w:rsidRPr="00E01609">
            <w:pPr>
              <w:rPr>
                <w:rFonts w:ascii="Arial" w:cs="Arial" w:eastAsiaTheme="minorHAnsi" w:hAnsi="Arial"/>
              </w:rPr>
            </w:pPr>
          </w:p>
        </w:tc>
        <w:tc>
          <w:tcPr>
            <w:tcW w:type="dxa" w:w="2745"/>
          </w:tcPr>
          <w:p w:rsidP="00E01609" w:rsidR="00E01609" w:rsidRDefault="00E01609" w:rsidRPr="00E01609">
            <w:pPr>
              <w:spacing w:line="256" w:lineRule="auto"/>
            </w:pPr>
            <w:r w:rsidRPr="00E01609">
              <w:rPr>
                <w:rFonts w:ascii="Calibri" w:cs="+mn-cs" w:eastAsia="+mn-ea" w:hAnsi="Calibri"/>
                <w:kern w:val="24"/>
                <w:sz w:val="21"/>
                <w:szCs w:val="21"/>
              </w:rPr>
              <w:t>Ensure that traffic officials are able to use firearms continuously</w:t>
            </w:r>
          </w:p>
          <w:p w:rsidP="00E01609" w:rsidR="00E01609" w:rsidRDefault="00E01609" w:rsidRPr="00E01609">
            <w:pPr>
              <w:rPr>
                <w:rFonts w:ascii="Arial" w:cs="Arial" w:eastAsiaTheme="minorHAnsi" w:hAnsi="Arial"/>
              </w:rPr>
            </w:pPr>
          </w:p>
        </w:tc>
        <w:tc>
          <w:tcPr>
            <w:tcW w:type="auto" w:w="0"/>
          </w:tcPr>
          <w:p w:rsidP="00E01609" w:rsidR="00E01609" w:rsidRDefault="00E01609" w:rsidRPr="00E01609">
            <w:pPr>
              <w:spacing w:line="256" w:lineRule="auto"/>
              <w:rPr>
                <w:rFonts w:ascii="Calibri" w:cs="+mn-cs" w:eastAsia="+mn-ea" w:hAnsi="Calibri"/>
                <w:kern w:val="24"/>
                <w:sz w:val="21"/>
                <w:szCs w:val="21"/>
              </w:rPr>
            </w:pPr>
            <w:r w:rsidRPr="00E01609">
              <w:rPr>
                <w:rFonts w:ascii="Calibri" w:cs="+mn-cs" w:eastAsia="+mn-ea" w:hAnsi="Calibri"/>
                <w:kern w:val="24"/>
                <w:sz w:val="21"/>
                <w:szCs w:val="21"/>
              </w:rPr>
              <w:t>Number of refresher tra</w:t>
            </w:r>
          </w:p>
          <w:p w:rsidP="00E01609" w:rsidR="00E01609" w:rsidRDefault="00E01609" w:rsidRPr="00E01609">
            <w:pPr>
              <w:spacing w:line="256" w:lineRule="auto"/>
            </w:pPr>
            <w:r w:rsidRPr="00E01609">
              <w:rPr>
                <w:rFonts w:ascii="Calibri" w:cs="+mn-cs" w:eastAsia="+mn-ea" w:hAnsi="Calibri"/>
                <w:kern w:val="24"/>
                <w:sz w:val="21"/>
                <w:szCs w:val="21"/>
              </w:rPr>
              <w:t>ining attended</w:t>
            </w:r>
          </w:p>
          <w:p w:rsidP="00E01609" w:rsidR="00E01609" w:rsidRDefault="00E01609" w:rsidRPr="00E01609">
            <w:pPr>
              <w:rPr>
                <w:rFonts w:ascii="Arial" w:cs="Arial" w:eastAsiaTheme="minorHAnsi" w:hAnsi="Arial"/>
              </w:rPr>
            </w:pPr>
          </w:p>
        </w:tc>
        <w:tc>
          <w:tcPr>
            <w:tcW w:type="auto" w:w="0"/>
          </w:tcPr>
          <w:p w:rsidP="00E01609" w:rsidR="00E01609" w:rsidRDefault="00E01609" w:rsidRPr="00E01609">
            <w:pPr>
              <w:spacing w:line="256" w:lineRule="auto"/>
            </w:pPr>
            <w:r w:rsidRPr="00E01609">
              <w:rPr>
                <w:rFonts w:ascii="Calibri" w:cs="+mn-cs" w:eastAsia="+mn-ea" w:hAnsi="Calibri"/>
                <w:kern w:val="24"/>
                <w:sz w:val="21"/>
                <w:szCs w:val="21"/>
              </w:rPr>
              <w:t>Provide refresher’s training on firearm</w:t>
            </w:r>
          </w:p>
          <w:p w:rsidP="00E01609" w:rsidR="00E01609" w:rsidRDefault="00E01609" w:rsidRPr="00E01609">
            <w:pPr>
              <w:rPr>
                <w:rFonts w:ascii="Arial" w:cs="Arial" w:eastAsiaTheme="minorHAnsi" w:hAnsi="Arial"/>
              </w:rPr>
            </w:pPr>
          </w:p>
        </w:tc>
        <w:tc>
          <w:tcPr>
            <w:tcW w:type="auto" w:w="0"/>
          </w:tcPr>
          <w:p w:rsidP="00E01609" w:rsidR="00E01609" w:rsidRDefault="00E01609" w:rsidRPr="00E01609">
            <w:pPr>
              <w:rPr>
                <w:rFonts w:ascii="Arial" w:cs="Arial" w:eastAsiaTheme="minorHAnsi" w:hAnsi="Arial"/>
              </w:rPr>
            </w:pPr>
          </w:p>
        </w:tc>
      </w:tr>
      <w:tr w:rsidR="00E01609" w:rsidRPr="00E01609" w:rsidTr="004E0AE7">
        <w:tc>
          <w:tcPr>
            <w:tcW w:type="auto" w:w="0"/>
          </w:tcPr>
          <w:p w:rsidP="00E01609" w:rsidR="00E01609" w:rsidRDefault="00E01609" w:rsidRPr="00E01609">
            <w:pPr>
              <w:rPr>
                <w:rFonts w:ascii="Arial" w:cs="Arial" w:eastAsiaTheme="minorHAnsi" w:hAnsi="Arial"/>
              </w:rPr>
            </w:pPr>
          </w:p>
        </w:tc>
        <w:tc>
          <w:tcPr>
            <w:tcW w:type="dxa" w:w="2083"/>
          </w:tcPr>
          <w:p w:rsidP="00E01609" w:rsidR="00E01609" w:rsidRDefault="00E01609" w:rsidRPr="00E01609">
            <w:pPr>
              <w:rPr>
                <w:rFonts w:ascii="Arial" w:cs="Arial" w:eastAsiaTheme="minorHAnsi" w:hAnsi="Arial"/>
              </w:rPr>
            </w:pPr>
          </w:p>
        </w:tc>
        <w:tc>
          <w:tcPr>
            <w:tcW w:type="dxa" w:w="2745"/>
          </w:tcPr>
          <w:p w:rsidP="00E01609" w:rsidR="00E01609" w:rsidRDefault="00E01609" w:rsidRPr="00E01609">
            <w:pPr>
              <w:spacing w:line="256" w:lineRule="auto"/>
            </w:pPr>
            <w:r w:rsidRPr="00E01609">
              <w:rPr>
                <w:rFonts w:ascii="Calibri" w:cs="+mn-cs" w:eastAsia="+mn-ea" w:hAnsi="Calibri"/>
                <w:kern w:val="24"/>
                <w:sz w:val="21"/>
                <w:szCs w:val="21"/>
              </w:rPr>
              <w:t>Ensure that there is visibility when conducting patrols</w:t>
            </w:r>
          </w:p>
          <w:p w:rsidP="00E01609" w:rsidR="00E01609" w:rsidRDefault="00E01609" w:rsidRPr="00E01609">
            <w:pPr>
              <w:rPr>
                <w:rFonts w:ascii="Arial" w:cs="Arial" w:eastAsiaTheme="minorHAnsi" w:hAnsi="Arial"/>
              </w:rPr>
            </w:pPr>
          </w:p>
        </w:tc>
        <w:tc>
          <w:tcPr>
            <w:tcW w:type="auto" w:w="0"/>
          </w:tcPr>
          <w:p w:rsidP="00E01609" w:rsidR="00E01609" w:rsidRDefault="00E01609" w:rsidRPr="00E01609">
            <w:pPr>
              <w:spacing w:line="256" w:lineRule="auto"/>
            </w:pPr>
            <w:r w:rsidRPr="00E01609">
              <w:rPr>
                <w:rFonts w:ascii="Calibri" w:cs="+mn-cs" w:eastAsia="+mn-ea" w:hAnsi="Calibri"/>
                <w:kern w:val="24"/>
                <w:sz w:val="21"/>
                <w:szCs w:val="21"/>
              </w:rPr>
              <w:t>Number of patrol vehicles procured</w:t>
            </w:r>
          </w:p>
          <w:p w:rsidP="00E01609" w:rsidR="00E01609" w:rsidRDefault="00E01609" w:rsidRPr="00E01609">
            <w:pPr>
              <w:spacing w:line="256" w:lineRule="auto"/>
            </w:pPr>
            <w:r w:rsidRPr="00E01609">
              <w:rPr>
                <w:rFonts w:ascii="Calibri" w:cs="+mn-cs" w:eastAsia="+mn-ea" w:hAnsi="Calibri"/>
                <w:kern w:val="24"/>
                <w:sz w:val="21"/>
                <w:szCs w:val="21"/>
              </w:rPr>
              <w:t>Number of road block trailers procured</w:t>
            </w:r>
          </w:p>
          <w:p w:rsidP="00E01609" w:rsidR="00E01609" w:rsidRDefault="00E01609" w:rsidRPr="00E01609">
            <w:pPr>
              <w:rPr>
                <w:rFonts w:ascii="Arial" w:cs="Arial" w:eastAsiaTheme="minorHAnsi" w:hAnsi="Arial"/>
              </w:rPr>
            </w:pPr>
          </w:p>
        </w:tc>
        <w:tc>
          <w:tcPr>
            <w:tcW w:type="auto" w:w="0"/>
          </w:tcPr>
          <w:p w:rsidP="00E01609" w:rsidR="00E01609" w:rsidRDefault="00E01609" w:rsidRPr="00E01609">
            <w:pPr>
              <w:spacing w:line="256" w:lineRule="auto"/>
              <w:rPr>
                <w:rFonts w:ascii="Arial" w:cs="Arial" w:eastAsiaTheme="minorHAnsi" w:hAnsi="Arial"/>
              </w:rPr>
            </w:pPr>
          </w:p>
        </w:tc>
        <w:tc>
          <w:tcPr>
            <w:tcW w:type="auto" w:w="0"/>
          </w:tcPr>
          <w:p w:rsidP="00E01609" w:rsidR="00E01609" w:rsidRDefault="00E01609" w:rsidRPr="00E01609">
            <w:pPr>
              <w:rPr>
                <w:rFonts w:ascii="Arial" w:cs="Arial" w:eastAsiaTheme="minorHAnsi" w:hAnsi="Arial"/>
              </w:rPr>
            </w:pPr>
            <w:r w:rsidRPr="00E01609">
              <w:rPr>
                <w:rFonts w:ascii="Arial" w:cs="Arial" w:eastAsiaTheme="minorHAnsi" w:hAnsi="Arial"/>
              </w:rPr>
              <w:t>Procure patrol vehicles</w:t>
            </w:r>
          </w:p>
          <w:p w:rsidP="00E01609" w:rsidR="00E01609" w:rsidRDefault="00E01609" w:rsidRPr="00E01609">
            <w:pPr>
              <w:rPr>
                <w:rFonts w:ascii="Arial" w:cs="Arial" w:eastAsiaTheme="minorHAnsi" w:hAnsi="Arial"/>
              </w:rPr>
            </w:pPr>
            <w:r w:rsidRPr="00E01609">
              <w:rPr>
                <w:rFonts w:ascii="Arial" w:cs="Arial" w:eastAsiaTheme="minorHAnsi" w:hAnsi="Arial"/>
              </w:rPr>
              <w:t>Procure roadblock trailers</w:t>
            </w:r>
          </w:p>
        </w:tc>
      </w:tr>
      <w:tr w:rsidR="00E01609" w:rsidRPr="00E01609" w:rsidTr="004E0AE7">
        <w:tc>
          <w:tcPr>
            <w:tcW w:type="auto" w:w="0"/>
          </w:tcPr>
          <w:p w:rsidP="00E01609" w:rsidR="00E01609" w:rsidRDefault="00E01609" w:rsidRPr="00E01609">
            <w:pPr>
              <w:rPr>
                <w:rFonts w:ascii="Arial" w:cs="Arial" w:eastAsiaTheme="minorHAnsi" w:hAnsi="Arial"/>
              </w:rPr>
            </w:pPr>
          </w:p>
        </w:tc>
        <w:tc>
          <w:tcPr>
            <w:tcW w:type="dxa" w:w="2083"/>
          </w:tcPr>
          <w:p w:rsidP="00E01609" w:rsidR="00E01609" w:rsidRDefault="00E01609" w:rsidRPr="00E01609">
            <w:pPr>
              <w:rPr>
                <w:rFonts w:ascii="Arial" w:cs="Arial" w:eastAsiaTheme="minorHAnsi" w:hAnsi="Arial"/>
              </w:rPr>
            </w:pPr>
          </w:p>
        </w:tc>
        <w:tc>
          <w:tcPr>
            <w:tcW w:type="dxa" w:w="2745"/>
          </w:tcPr>
          <w:p w:rsidP="00E01609" w:rsidR="00E01609" w:rsidRDefault="00E01609" w:rsidRPr="00E01609">
            <w:pPr>
              <w:spacing w:line="256" w:lineRule="auto"/>
            </w:pPr>
            <w:r w:rsidRPr="00E01609">
              <w:rPr>
                <w:rFonts w:ascii="Calibri" w:cs="+mn-cs" w:eastAsia="+mn-ea" w:hAnsi="Calibri"/>
                <w:kern w:val="24"/>
                <w:sz w:val="21"/>
                <w:szCs w:val="21"/>
              </w:rPr>
              <w:t>Ensure  that there is a proper vehicle to tow abandoned and breakdown vehicles</w:t>
            </w:r>
          </w:p>
          <w:p w:rsidP="00E01609" w:rsidR="00E01609" w:rsidRDefault="00E01609" w:rsidRPr="00E01609">
            <w:pPr>
              <w:rPr>
                <w:rFonts w:ascii="Arial" w:cs="Arial" w:eastAsiaTheme="minorHAnsi" w:hAnsi="Arial"/>
              </w:rPr>
            </w:pPr>
          </w:p>
        </w:tc>
        <w:tc>
          <w:tcPr>
            <w:tcW w:type="auto" w:w="0"/>
          </w:tcPr>
          <w:p w:rsidP="00E01609" w:rsidR="00E01609" w:rsidRDefault="00E01609" w:rsidRPr="00E01609">
            <w:pPr>
              <w:spacing w:line="256" w:lineRule="auto"/>
            </w:pPr>
            <w:r w:rsidRPr="00E01609">
              <w:rPr>
                <w:rFonts w:ascii="Calibri" w:cs="+mn-cs" w:eastAsia="+mn-ea" w:hAnsi="Calibri"/>
                <w:kern w:val="24"/>
                <w:sz w:val="21"/>
                <w:szCs w:val="21"/>
              </w:rPr>
              <w:t>Number of tow trucks purchased</w:t>
            </w:r>
          </w:p>
          <w:p w:rsidP="00E01609" w:rsidR="00E01609" w:rsidRDefault="00E01609" w:rsidRPr="00E01609">
            <w:pPr>
              <w:rPr>
                <w:rFonts w:ascii="Arial" w:cs="Arial" w:eastAsiaTheme="minorHAnsi" w:hAnsi="Arial"/>
              </w:rPr>
            </w:pPr>
          </w:p>
        </w:tc>
        <w:tc>
          <w:tcPr>
            <w:tcW w:type="auto" w:w="0"/>
          </w:tcPr>
          <w:p w:rsidP="00E01609" w:rsidR="00E01609" w:rsidRDefault="00E01609" w:rsidRPr="00E01609">
            <w:pPr>
              <w:spacing w:line="256" w:lineRule="auto"/>
              <w:rPr>
                <w:rFonts w:ascii="Arial" w:cs="Arial" w:eastAsiaTheme="minorHAnsi" w:hAnsi="Arial"/>
              </w:rPr>
            </w:pPr>
          </w:p>
        </w:tc>
        <w:tc>
          <w:tcPr>
            <w:tcW w:type="auto" w:w="0"/>
          </w:tcPr>
          <w:p w:rsidP="00E01609" w:rsidR="00E01609" w:rsidRDefault="00E01609" w:rsidRPr="00E01609">
            <w:pPr>
              <w:rPr>
                <w:rFonts w:ascii="Arial" w:cs="Arial" w:eastAsiaTheme="minorHAnsi" w:hAnsi="Arial"/>
              </w:rPr>
            </w:pPr>
            <w:r w:rsidRPr="00E01609">
              <w:rPr>
                <w:rFonts w:ascii="Arial" w:cs="Arial" w:eastAsiaTheme="minorHAnsi" w:hAnsi="Arial"/>
              </w:rPr>
              <w:t>Procure a tow truck</w:t>
            </w:r>
          </w:p>
        </w:tc>
      </w:tr>
      <w:tr w:rsidR="00E01609" w:rsidRPr="00E01609" w:rsidTr="004E0AE7">
        <w:tc>
          <w:tcPr>
            <w:tcW w:type="auto" w:w="0"/>
          </w:tcPr>
          <w:p w:rsidP="00E01609" w:rsidR="00E01609" w:rsidRDefault="00E01609" w:rsidRPr="00E01609">
            <w:pPr>
              <w:rPr>
                <w:rFonts w:ascii="Arial" w:cs="Arial" w:eastAsiaTheme="minorHAnsi" w:hAnsi="Arial"/>
              </w:rPr>
            </w:pPr>
          </w:p>
        </w:tc>
        <w:tc>
          <w:tcPr>
            <w:tcW w:type="dxa" w:w="2083"/>
          </w:tcPr>
          <w:p w:rsidP="00E01609" w:rsidR="00E01609" w:rsidRDefault="00E01609" w:rsidRPr="00E01609">
            <w:pPr>
              <w:rPr>
                <w:rFonts w:ascii="Arial" w:cs="Arial" w:eastAsiaTheme="minorHAnsi" w:hAnsi="Arial"/>
              </w:rPr>
            </w:pPr>
          </w:p>
        </w:tc>
        <w:tc>
          <w:tcPr>
            <w:tcW w:type="dxa" w:w="2745"/>
            <w:tcBorders>
              <w:bottom w:color="auto" w:space="0" w:sz="4" w:val="single"/>
            </w:tcBorders>
          </w:tcPr>
          <w:p w:rsidP="00E01609" w:rsidR="00E01609" w:rsidRDefault="00E01609" w:rsidRPr="00E01609">
            <w:pPr>
              <w:spacing w:line="256" w:lineRule="auto"/>
            </w:pPr>
            <w:r w:rsidRPr="00E01609">
              <w:rPr>
                <w:rFonts w:ascii="Calibri" w:cs="+mn-cs" w:eastAsia="+mn-ea" w:hAnsi="Calibri"/>
                <w:kern w:val="24"/>
                <w:sz w:val="21"/>
                <w:szCs w:val="21"/>
              </w:rPr>
              <w:t xml:space="preserve">Ensure a legal place for holding of  stray animals and vehicles that are not roadworthy </w:t>
            </w:r>
          </w:p>
          <w:p w:rsidP="00E01609" w:rsidR="00E01609" w:rsidRDefault="00E01609" w:rsidRPr="00E01609">
            <w:pPr>
              <w:rPr>
                <w:rFonts w:ascii="Arial" w:cs="Arial" w:eastAsiaTheme="minorHAnsi" w:hAnsi="Arial"/>
              </w:rPr>
            </w:pPr>
          </w:p>
        </w:tc>
        <w:tc>
          <w:tcPr>
            <w:tcW w:type="auto" w:w="0"/>
          </w:tcPr>
          <w:p w:rsidP="00E01609" w:rsidR="00E01609" w:rsidRDefault="00E01609" w:rsidRPr="00E01609">
            <w:pPr>
              <w:spacing w:line="256" w:lineRule="auto"/>
            </w:pPr>
            <w:r w:rsidRPr="00E01609">
              <w:rPr>
                <w:rFonts w:ascii="Calibri" w:cs="+mn-cs" w:eastAsia="+mn-ea" w:hAnsi="Calibri"/>
                <w:kern w:val="24"/>
                <w:sz w:val="21"/>
                <w:szCs w:val="21"/>
              </w:rPr>
              <w:t>Number of pounding facilities constructed</w:t>
            </w:r>
          </w:p>
          <w:p w:rsidP="00E01609" w:rsidR="00E01609" w:rsidRDefault="00E01609" w:rsidRPr="00E01609">
            <w:pPr>
              <w:rPr>
                <w:rFonts w:ascii="Arial" w:cs="Arial" w:eastAsiaTheme="minorHAnsi" w:hAnsi="Arial"/>
              </w:rPr>
            </w:pPr>
          </w:p>
        </w:tc>
        <w:tc>
          <w:tcPr>
            <w:tcW w:type="auto" w:w="0"/>
          </w:tcPr>
          <w:p w:rsidP="00E01609" w:rsidR="00E01609" w:rsidRDefault="00E01609" w:rsidRPr="00E01609">
            <w:pPr>
              <w:spacing w:line="256" w:lineRule="auto"/>
              <w:rPr>
                <w:rFonts w:ascii="Arial" w:cs="Arial" w:eastAsiaTheme="minorHAnsi" w:hAnsi="Arial"/>
              </w:rPr>
            </w:pPr>
          </w:p>
        </w:tc>
        <w:tc>
          <w:tcPr>
            <w:tcW w:type="auto" w:w="0"/>
          </w:tcPr>
          <w:p w:rsidP="00E01609" w:rsidR="00E01609" w:rsidRDefault="00E01609" w:rsidRPr="00E01609">
            <w:pPr>
              <w:rPr>
                <w:rFonts w:ascii="Arial" w:cs="Arial" w:eastAsiaTheme="minorHAnsi" w:hAnsi="Arial"/>
              </w:rPr>
            </w:pPr>
            <w:r w:rsidRPr="00E01609">
              <w:rPr>
                <w:rFonts w:ascii="Arial" w:cs="Arial" w:eastAsiaTheme="minorHAnsi" w:hAnsi="Arial"/>
              </w:rPr>
              <w:t>Construct animal and vehicle Pound/facilities in villages and in town</w:t>
            </w:r>
          </w:p>
        </w:tc>
      </w:tr>
      <w:tr w:rsidR="00E01609" w:rsidRPr="00E01609" w:rsidTr="004E0AE7">
        <w:tc>
          <w:tcPr>
            <w:tcW w:type="auto" w:w="0"/>
          </w:tcPr>
          <w:p w:rsidP="00E01609" w:rsidR="00E01609" w:rsidRDefault="00E01609" w:rsidRPr="00E01609">
            <w:pPr>
              <w:rPr>
                <w:rFonts w:ascii="Arial" w:cs="Arial" w:eastAsiaTheme="minorHAnsi" w:hAnsi="Arial"/>
              </w:rPr>
            </w:pPr>
            <w:r w:rsidRPr="00E01609">
              <w:rPr>
                <w:rFonts w:ascii="Arial" w:cs="Arial" w:eastAsiaTheme="minorHAnsi" w:hAnsi="Arial"/>
              </w:rPr>
              <w:lastRenderedPageBreak/>
              <w:t>Licensing</w:t>
            </w:r>
          </w:p>
        </w:tc>
        <w:tc>
          <w:tcPr>
            <w:tcW w:type="dxa" w:w="2083"/>
          </w:tcPr>
          <w:p w:rsidP="00E01609" w:rsidR="00E01609" w:rsidRDefault="00E01609" w:rsidRPr="00E01609">
            <w:pPr>
              <w:rPr>
                <w:rFonts w:ascii="Arial" w:cs="Arial" w:eastAsiaTheme="minorHAnsi" w:hAnsi="Arial"/>
              </w:rPr>
            </w:pPr>
          </w:p>
        </w:tc>
        <w:tc>
          <w:tcPr>
            <w:tcW w:type="dxa" w:w="2745"/>
          </w:tcPr>
          <w:p w:rsidP="00E01609" w:rsidR="00E01609" w:rsidRDefault="00E01609" w:rsidRPr="00E01609">
            <w:pPr>
              <w:spacing w:line="256" w:lineRule="auto"/>
            </w:pPr>
            <w:r w:rsidRPr="00E01609">
              <w:rPr>
                <w:rFonts w:ascii="Calibri" w:cs="+mn-cs" w:eastAsia="+mn-ea" w:hAnsi="Calibri"/>
                <w:kern w:val="24"/>
                <w:sz w:val="21"/>
                <w:szCs w:val="21"/>
              </w:rPr>
              <w:t>Ensure efficient service to the community</w:t>
            </w:r>
          </w:p>
          <w:p w:rsidP="00E01609" w:rsidR="00E01609" w:rsidRDefault="00E01609" w:rsidRPr="00E01609">
            <w:pPr>
              <w:rPr>
                <w:rFonts w:ascii="Arial" w:cs="Arial" w:eastAsiaTheme="minorHAnsi" w:hAnsi="Arial"/>
              </w:rPr>
            </w:pPr>
          </w:p>
        </w:tc>
        <w:tc>
          <w:tcPr>
            <w:tcW w:type="auto" w:w="0"/>
          </w:tcPr>
          <w:p w:rsidP="00E01609" w:rsidR="00E01609" w:rsidRDefault="00E01609" w:rsidRPr="00E01609">
            <w:pPr>
              <w:spacing w:line="256" w:lineRule="auto"/>
            </w:pPr>
            <w:r w:rsidRPr="00E01609">
              <w:rPr>
                <w:rFonts w:ascii="Calibri" w:cs="+mn-cs" w:eastAsia="+mn-ea" w:hAnsi="Calibri"/>
                <w:kern w:val="24"/>
                <w:sz w:val="21"/>
                <w:szCs w:val="21"/>
              </w:rPr>
              <w:t>Number of Enatis terminals procured</w:t>
            </w:r>
          </w:p>
          <w:p w:rsidP="00E01609" w:rsidR="00E01609" w:rsidRDefault="00E01609" w:rsidRPr="00E01609">
            <w:pPr>
              <w:rPr>
                <w:rFonts w:ascii="Arial" w:cs="Arial" w:eastAsiaTheme="minorHAnsi" w:hAnsi="Arial"/>
              </w:rPr>
            </w:pPr>
          </w:p>
        </w:tc>
        <w:tc>
          <w:tcPr>
            <w:tcW w:type="auto" w:w="0"/>
          </w:tcPr>
          <w:p w:rsidP="00E01609" w:rsidR="00E01609" w:rsidRDefault="00E01609" w:rsidRPr="00E01609">
            <w:pPr>
              <w:spacing w:line="256" w:lineRule="auto"/>
              <w:rPr>
                <w:rFonts w:ascii="Arial" w:cs="Arial" w:eastAsiaTheme="minorHAnsi" w:hAnsi="Arial"/>
              </w:rPr>
            </w:pPr>
          </w:p>
        </w:tc>
        <w:tc>
          <w:tcPr>
            <w:tcW w:type="auto" w:w="0"/>
          </w:tcPr>
          <w:p w:rsidP="00E01609" w:rsidR="00E01609" w:rsidRDefault="00E01609" w:rsidRPr="00E01609">
            <w:pPr>
              <w:rPr>
                <w:rFonts w:ascii="Arial" w:cs="Arial" w:eastAsiaTheme="minorHAnsi" w:hAnsi="Arial"/>
              </w:rPr>
            </w:pPr>
            <w:r w:rsidRPr="00E01609">
              <w:rPr>
                <w:rFonts w:ascii="Arial" w:cs="Arial" w:eastAsiaTheme="minorHAnsi" w:hAnsi="Arial"/>
              </w:rPr>
              <w:t>Engage the Department of Transport to acquire 3  E-Natis terminals at  the new building</w:t>
            </w:r>
          </w:p>
        </w:tc>
      </w:tr>
      <w:tr w:rsidR="00E01609" w:rsidRPr="00E01609" w:rsidTr="004E0AE7">
        <w:tc>
          <w:tcPr>
            <w:tcW w:type="auto" w:w="0"/>
          </w:tcPr>
          <w:p w:rsidP="00E01609" w:rsidR="00E01609" w:rsidRDefault="00E01609" w:rsidRPr="00E01609">
            <w:pPr>
              <w:rPr>
                <w:rFonts w:ascii="Arial" w:cs="Arial" w:eastAsiaTheme="minorHAnsi" w:hAnsi="Arial"/>
              </w:rPr>
            </w:pPr>
            <w:r w:rsidRPr="00E01609">
              <w:rPr>
                <w:rFonts w:ascii="Arial" w:cs="Arial" w:eastAsiaTheme="minorHAnsi" w:hAnsi="Arial"/>
              </w:rPr>
              <w:t>Disaster management</w:t>
            </w:r>
          </w:p>
        </w:tc>
        <w:tc>
          <w:tcPr>
            <w:tcW w:type="dxa" w:w="2083"/>
          </w:tcPr>
          <w:p w:rsidP="00E01609" w:rsidR="00E01609" w:rsidRDefault="00E01609" w:rsidRPr="00E01609">
            <w:pPr>
              <w:rPr>
                <w:rFonts w:ascii="Arial" w:cs="Arial" w:eastAsiaTheme="minorHAnsi" w:hAnsi="Arial"/>
              </w:rPr>
            </w:pPr>
            <w:r w:rsidRPr="00E01609">
              <w:rPr>
                <w:rFonts w:ascii="Arial" w:cs="Arial" w:eastAsiaTheme="minorHAnsi" w:hAnsi="Arial"/>
              </w:rPr>
              <w:t>Adherence to relevant legislation when compiling Local Municipal disaster management plan.</w:t>
            </w:r>
          </w:p>
        </w:tc>
        <w:tc>
          <w:tcPr>
            <w:tcW w:type="dxa" w:w="2745"/>
          </w:tcPr>
          <w:p w:rsidP="00E01609" w:rsidR="00E01609" w:rsidRDefault="00E01609" w:rsidRPr="00E01609">
            <w:pPr>
              <w:spacing w:line="256" w:lineRule="auto"/>
            </w:pPr>
            <w:r w:rsidRPr="00E01609">
              <w:rPr>
                <w:rFonts w:ascii="Calibri" w:cs="+mn-cs" w:eastAsia="+mn-ea" w:hAnsi="Calibri"/>
                <w:kern w:val="24"/>
                <w:sz w:val="21"/>
                <w:szCs w:val="21"/>
              </w:rPr>
              <w:t>Coordinate with VDM</w:t>
            </w:r>
          </w:p>
          <w:p w:rsidP="00E01609" w:rsidR="00E01609" w:rsidRDefault="00E01609" w:rsidRPr="00E01609">
            <w:pPr>
              <w:rPr>
                <w:rFonts w:ascii="Arial" w:cs="Arial" w:eastAsiaTheme="minorHAnsi" w:hAnsi="Arial"/>
              </w:rPr>
            </w:pPr>
          </w:p>
        </w:tc>
        <w:tc>
          <w:tcPr>
            <w:tcW w:type="auto" w:w="0"/>
          </w:tcPr>
          <w:p w:rsidP="00E01609" w:rsidR="00E01609" w:rsidRDefault="00E01609" w:rsidRPr="00E01609">
            <w:pPr>
              <w:spacing w:line="256" w:lineRule="auto"/>
            </w:pPr>
            <w:r w:rsidRPr="00E01609">
              <w:rPr>
                <w:rFonts w:ascii="Calibri" w:cs="+mn-cs" w:eastAsia="+mn-ea" w:hAnsi="Calibri"/>
                <w:kern w:val="24"/>
                <w:sz w:val="21"/>
                <w:szCs w:val="21"/>
              </w:rPr>
              <w:t>Evident closure of the sink hole</w:t>
            </w:r>
          </w:p>
          <w:p w:rsidP="00E01609" w:rsidR="00E01609" w:rsidRDefault="00E01609" w:rsidRPr="00E01609">
            <w:pPr>
              <w:rPr>
                <w:rFonts w:ascii="Arial" w:cs="Arial" w:eastAsiaTheme="minorHAnsi" w:hAnsi="Arial"/>
              </w:rPr>
            </w:pPr>
          </w:p>
        </w:tc>
        <w:tc>
          <w:tcPr>
            <w:tcW w:type="auto" w:w="0"/>
          </w:tcPr>
          <w:p w:rsidP="00E01609" w:rsidR="00E01609" w:rsidRDefault="00E01609" w:rsidRPr="00E01609">
            <w:pPr>
              <w:rPr>
                <w:rFonts w:ascii="Arial" w:cs="Arial" w:eastAsiaTheme="minorHAnsi" w:hAnsi="Arial"/>
              </w:rPr>
            </w:pPr>
            <w:r w:rsidRPr="00E01609">
              <w:rPr>
                <w:rFonts w:ascii="Arial" w:cs="Arial" w:eastAsiaTheme="minorHAnsi" w:hAnsi="Arial"/>
              </w:rPr>
              <w:t>.</w:t>
            </w:r>
          </w:p>
        </w:tc>
        <w:tc>
          <w:tcPr>
            <w:tcW w:type="auto" w:w="0"/>
          </w:tcPr>
          <w:p w:rsidP="00E01609" w:rsidR="00E01609" w:rsidRDefault="00E01609" w:rsidRPr="00E01609">
            <w:pPr>
              <w:spacing w:line="256" w:lineRule="auto"/>
            </w:pPr>
            <w:r w:rsidRPr="00E01609">
              <w:rPr>
                <w:rFonts w:ascii="Calibri" w:cs="+mn-cs" w:eastAsia="+mn-ea" w:hAnsi="Calibri"/>
                <w:kern w:val="24"/>
                <w:sz w:val="21"/>
                <w:szCs w:val="21"/>
              </w:rPr>
              <w:t>procure services of a service provider to assess and completely close the sink hole in Ward 6</w:t>
            </w:r>
          </w:p>
          <w:p w:rsidP="00E01609" w:rsidR="00E01609" w:rsidRDefault="00E01609" w:rsidRPr="00E01609">
            <w:pPr>
              <w:rPr>
                <w:rFonts w:ascii="Arial" w:cs="Arial" w:eastAsiaTheme="minorHAnsi" w:hAnsi="Arial"/>
              </w:rPr>
            </w:pPr>
          </w:p>
        </w:tc>
      </w:tr>
      <w:tr w:rsidR="00E01609" w:rsidRPr="00E01609" w:rsidTr="004E0AE7">
        <w:tc>
          <w:tcPr>
            <w:tcW w:type="auto" w:w="0"/>
          </w:tcPr>
          <w:p w:rsidP="00E01609" w:rsidR="00E01609" w:rsidRDefault="00E01609" w:rsidRPr="00E01609">
            <w:pPr>
              <w:rPr>
                <w:rFonts w:ascii="Arial" w:cs="Arial" w:eastAsiaTheme="minorHAnsi" w:hAnsi="Arial"/>
              </w:rPr>
            </w:pPr>
          </w:p>
        </w:tc>
        <w:tc>
          <w:tcPr>
            <w:tcW w:type="dxa" w:w="2083"/>
          </w:tcPr>
          <w:p w:rsidP="00E01609" w:rsidR="00E01609" w:rsidRDefault="00E01609" w:rsidRPr="00E01609">
            <w:pPr>
              <w:rPr>
                <w:rFonts w:ascii="Arial" w:cs="Arial" w:eastAsiaTheme="minorHAnsi" w:hAnsi="Arial"/>
              </w:rPr>
            </w:pPr>
          </w:p>
        </w:tc>
        <w:tc>
          <w:tcPr>
            <w:tcW w:type="dxa" w:w="2745"/>
          </w:tcPr>
          <w:p w:rsidP="00E01609" w:rsidR="00E01609" w:rsidRDefault="00E01609" w:rsidRPr="00E01609">
            <w:pPr>
              <w:spacing w:line="256" w:lineRule="auto"/>
            </w:pPr>
            <w:r w:rsidRPr="00E01609">
              <w:rPr>
                <w:rFonts w:ascii="Calibri" w:cs="+mn-cs" w:eastAsia="+mn-ea" w:hAnsi="Calibri"/>
                <w:kern w:val="24"/>
                <w:sz w:val="21"/>
                <w:szCs w:val="21"/>
              </w:rPr>
              <w:t>Ensure that all disaster reported is publicized and well documented</w:t>
            </w:r>
          </w:p>
          <w:p w:rsidP="00E01609" w:rsidR="00E01609" w:rsidRDefault="00E01609" w:rsidRPr="00E01609">
            <w:pPr>
              <w:rPr>
                <w:rFonts w:ascii="Arial" w:cs="Arial" w:eastAsiaTheme="minorHAnsi" w:hAnsi="Arial"/>
              </w:rPr>
            </w:pPr>
          </w:p>
        </w:tc>
        <w:tc>
          <w:tcPr>
            <w:tcW w:type="auto" w:w="0"/>
          </w:tcPr>
          <w:p w:rsidP="00E01609" w:rsidR="00E01609" w:rsidRDefault="00E01609" w:rsidRPr="00E01609">
            <w:pPr>
              <w:spacing w:line="256" w:lineRule="auto"/>
            </w:pPr>
            <w:r w:rsidRPr="00E01609">
              <w:rPr>
                <w:rFonts w:ascii="Calibri" w:cs="+mn-cs" w:eastAsia="+mn-ea" w:hAnsi="Calibri"/>
                <w:kern w:val="24"/>
                <w:sz w:val="21"/>
                <w:szCs w:val="21"/>
              </w:rPr>
              <w:t xml:space="preserve">Number of cameras procured </w:t>
            </w:r>
          </w:p>
          <w:p w:rsidP="00E01609" w:rsidR="00E01609" w:rsidRDefault="00E01609" w:rsidRPr="00E01609">
            <w:pPr>
              <w:rPr>
                <w:rFonts w:ascii="Arial" w:cs="Arial" w:eastAsiaTheme="minorHAnsi" w:hAnsi="Arial"/>
              </w:rPr>
            </w:pPr>
          </w:p>
        </w:tc>
        <w:tc>
          <w:tcPr>
            <w:tcW w:type="auto" w:w="0"/>
          </w:tcPr>
          <w:p w:rsidP="00E01609" w:rsidR="00E01609" w:rsidRDefault="00E01609" w:rsidRPr="00E01609">
            <w:pPr>
              <w:rPr>
                <w:rFonts w:ascii="Arial" w:cs="Arial" w:eastAsiaTheme="minorHAnsi" w:hAnsi="Arial"/>
              </w:rPr>
            </w:pPr>
          </w:p>
        </w:tc>
        <w:tc>
          <w:tcPr>
            <w:tcW w:type="auto" w:w="0"/>
          </w:tcPr>
          <w:p w:rsidP="00E01609" w:rsidR="00E01609" w:rsidRDefault="00E01609" w:rsidRPr="00E01609">
            <w:pPr>
              <w:spacing w:line="256" w:lineRule="auto"/>
            </w:pPr>
            <w:r w:rsidRPr="00E01609">
              <w:rPr>
                <w:rFonts w:ascii="Calibri" w:cs="+mn-cs" w:eastAsia="+mn-ea" w:hAnsi="Calibri"/>
                <w:kern w:val="24"/>
                <w:sz w:val="21"/>
                <w:szCs w:val="21"/>
              </w:rPr>
              <w:t>Procure cameras to capture evidence</w:t>
            </w:r>
          </w:p>
          <w:p w:rsidP="00E01609" w:rsidR="00E01609" w:rsidRDefault="00E01609" w:rsidRPr="00E01609">
            <w:pPr>
              <w:rPr>
                <w:rFonts w:ascii="Arial" w:cs="Arial" w:eastAsiaTheme="minorHAnsi" w:hAnsi="Arial"/>
              </w:rPr>
            </w:pPr>
          </w:p>
        </w:tc>
      </w:tr>
      <w:tr w:rsidR="00E01609" w:rsidRPr="00E01609" w:rsidTr="004E0AE7">
        <w:tc>
          <w:tcPr>
            <w:tcW w:type="auto" w:w="0"/>
          </w:tcPr>
          <w:p w:rsidP="00E01609" w:rsidR="00E01609" w:rsidRDefault="00E01609" w:rsidRPr="00E01609">
            <w:pPr>
              <w:rPr>
                <w:rFonts w:ascii="Arial" w:cs="Arial" w:eastAsiaTheme="minorHAnsi" w:hAnsi="Arial"/>
              </w:rPr>
            </w:pPr>
          </w:p>
        </w:tc>
        <w:tc>
          <w:tcPr>
            <w:tcW w:type="dxa" w:w="2083"/>
          </w:tcPr>
          <w:p w:rsidP="00E01609" w:rsidR="00E01609" w:rsidRDefault="00E01609" w:rsidRPr="00E01609">
            <w:pPr>
              <w:rPr>
                <w:rFonts w:ascii="Arial" w:cs="Arial" w:eastAsiaTheme="minorHAnsi" w:hAnsi="Arial"/>
              </w:rPr>
            </w:pPr>
          </w:p>
        </w:tc>
        <w:tc>
          <w:tcPr>
            <w:tcW w:type="dxa" w:w="2745"/>
          </w:tcPr>
          <w:p w:rsidP="00E01609" w:rsidR="00E01609" w:rsidRDefault="00E01609" w:rsidRPr="00E01609">
            <w:pPr>
              <w:spacing w:line="256" w:lineRule="auto"/>
              <w:rPr>
                <w:rFonts w:ascii="Calibri" w:cs="+mn-cs" w:eastAsia="+mn-ea" w:hAnsi="Calibri"/>
                <w:kern w:val="24"/>
                <w:sz w:val="21"/>
                <w:szCs w:val="21"/>
              </w:rPr>
            </w:pPr>
            <w:r w:rsidRPr="00E01609">
              <w:rPr>
                <w:rFonts w:ascii="Calibri" w:cs="+mn-cs" w:eastAsia="+mn-ea" w:hAnsi="Calibri"/>
                <w:kern w:val="24"/>
                <w:sz w:val="21"/>
                <w:szCs w:val="21"/>
              </w:rPr>
              <w:t>Ensure that there is a Disaster storage area for disaster relief equipment and food parcels nearer to the community</w:t>
            </w:r>
          </w:p>
        </w:tc>
        <w:tc>
          <w:tcPr>
            <w:tcW w:type="auto" w:w="0"/>
          </w:tcPr>
          <w:p w:rsidP="00E01609" w:rsidR="00E01609" w:rsidRDefault="00E01609" w:rsidRPr="00E01609">
            <w:pPr>
              <w:spacing w:line="256" w:lineRule="auto"/>
              <w:rPr>
                <w:rFonts w:ascii="Calibri" w:cs="+mn-cs" w:eastAsia="+mn-ea" w:hAnsi="Calibri"/>
                <w:kern w:val="24"/>
                <w:sz w:val="21"/>
                <w:szCs w:val="21"/>
              </w:rPr>
            </w:pPr>
            <w:r w:rsidRPr="00E01609">
              <w:rPr>
                <w:rFonts w:ascii="Calibri" w:cs="+mn-cs" w:eastAsia="+mn-ea" w:hAnsi="Calibri"/>
                <w:kern w:val="24"/>
                <w:sz w:val="21"/>
                <w:szCs w:val="21"/>
              </w:rPr>
              <w:t>Number of disaster satellites constructed in the villages</w:t>
            </w:r>
          </w:p>
        </w:tc>
        <w:tc>
          <w:tcPr>
            <w:tcW w:type="auto" w:w="0"/>
          </w:tcPr>
          <w:p w:rsidP="00E01609" w:rsidR="00E01609" w:rsidRDefault="00E01609" w:rsidRPr="00E01609">
            <w:pPr>
              <w:rPr>
                <w:rFonts w:ascii="Arial" w:cs="Arial" w:eastAsiaTheme="minorHAnsi" w:hAnsi="Arial"/>
              </w:rPr>
            </w:pPr>
          </w:p>
        </w:tc>
        <w:tc>
          <w:tcPr>
            <w:tcW w:type="auto" w:w="0"/>
          </w:tcPr>
          <w:p w:rsidP="00E01609" w:rsidR="00E01609" w:rsidRDefault="00E01609" w:rsidRPr="00E01609">
            <w:pPr>
              <w:spacing w:line="256" w:lineRule="auto"/>
              <w:rPr>
                <w:rFonts w:ascii="Calibri" w:cs="+mn-cs" w:eastAsia="+mn-ea" w:hAnsi="Calibri"/>
                <w:kern w:val="24"/>
                <w:sz w:val="21"/>
                <w:szCs w:val="21"/>
              </w:rPr>
            </w:pPr>
            <w:r w:rsidRPr="00E01609">
              <w:rPr>
                <w:rFonts w:ascii="Calibri" w:cs="+mn-cs" w:eastAsia="+mn-ea" w:hAnsi="Calibri"/>
                <w:kern w:val="24"/>
                <w:sz w:val="21"/>
                <w:szCs w:val="21"/>
              </w:rPr>
              <w:t>Construct a disaster management satellite in villages</w:t>
            </w:r>
          </w:p>
        </w:tc>
      </w:tr>
      <w:tr w:rsidR="00E01609" w:rsidRPr="00E01609" w:rsidTr="004E0AE7">
        <w:tc>
          <w:tcPr>
            <w:tcW w:type="auto" w:w="0"/>
          </w:tcPr>
          <w:p w:rsidP="00E01609" w:rsidR="00E01609" w:rsidRDefault="00E01609" w:rsidRPr="00E01609">
            <w:pPr>
              <w:rPr>
                <w:rFonts w:ascii="Arial" w:cs="Arial" w:eastAsiaTheme="minorHAnsi" w:hAnsi="Arial"/>
              </w:rPr>
            </w:pPr>
          </w:p>
        </w:tc>
        <w:tc>
          <w:tcPr>
            <w:tcW w:type="dxa" w:w="2083"/>
          </w:tcPr>
          <w:p w:rsidP="00E01609" w:rsidR="00E01609" w:rsidRDefault="00E01609" w:rsidRPr="00E01609">
            <w:pPr>
              <w:rPr>
                <w:rFonts w:ascii="Arial" w:cs="Arial" w:eastAsiaTheme="minorHAnsi" w:hAnsi="Arial"/>
              </w:rPr>
            </w:pPr>
          </w:p>
        </w:tc>
        <w:tc>
          <w:tcPr>
            <w:tcW w:type="dxa" w:w="2745"/>
          </w:tcPr>
          <w:p w:rsidP="00E01609" w:rsidR="00E01609" w:rsidRDefault="00E01609" w:rsidRPr="00E01609">
            <w:pPr>
              <w:spacing w:line="256" w:lineRule="auto"/>
            </w:pPr>
            <w:r w:rsidRPr="00E01609">
              <w:rPr>
                <w:rFonts w:ascii="Calibri" w:cs="+mn-cs" w:eastAsia="+mn-ea" w:hAnsi="Calibri"/>
                <w:kern w:val="24"/>
              </w:rPr>
              <w:t>Ensure that disaster staff are trained in disaster related programs to equip them for the unforeseen circumstances which may develop as a result of industrial development</w:t>
            </w:r>
          </w:p>
          <w:p w:rsidP="00E01609" w:rsidR="00E01609" w:rsidRDefault="00E01609" w:rsidRPr="00E01609">
            <w:pPr>
              <w:spacing w:line="256" w:lineRule="auto"/>
              <w:rPr>
                <w:rFonts w:ascii="Calibri" w:cs="+mn-cs" w:eastAsia="+mn-ea" w:hAnsi="Calibri"/>
                <w:kern w:val="24"/>
                <w:sz w:val="21"/>
                <w:szCs w:val="21"/>
              </w:rPr>
            </w:pPr>
          </w:p>
        </w:tc>
        <w:tc>
          <w:tcPr>
            <w:tcW w:type="auto" w:w="0"/>
          </w:tcPr>
          <w:p w:rsidP="00E01609" w:rsidR="00E01609" w:rsidRDefault="00E01609" w:rsidRPr="00E01609">
            <w:pPr>
              <w:spacing w:line="256" w:lineRule="auto"/>
            </w:pPr>
            <w:r w:rsidRPr="00E01609">
              <w:rPr>
                <w:rFonts w:ascii="Calibri" w:cs="+mn-cs" w:eastAsia="+mn-ea" w:hAnsi="Calibri"/>
                <w:kern w:val="24"/>
              </w:rPr>
              <w:t>Number of trainings attended by the disaster staff</w:t>
            </w:r>
          </w:p>
          <w:p w:rsidP="00E01609" w:rsidR="00E01609" w:rsidRDefault="00E01609" w:rsidRPr="00E01609">
            <w:pPr>
              <w:spacing w:line="256" w:lineRule="auto"/>
              <w:rPr>
                <w:rFonts w:ascii="Calibri" w:cs="+mn-cs" w:eastAsia="+mn-ea" w:hAnsi="Calibri"/>
                <w:kern w:val="24"/>
                <w:sz w:val="21"/>
                <w:szCs w:val="21"/>
              </w:rPr>
            </w:pPr>
          </w:p>
        </w:tc>
        <w:tc>
          <w:tcPr>
            <w:tcW w:type="auto" w:w="0"/>
          </w:tcPr>
          <w:p w:rsidP="00E01609" w:rsidR="00E01609" w:rsidRDefault="00E01609" w:rsidRPr="00E01609">
            <w:pPr>
              <w:spacing w:line="256" w:lineRule="auto"/>
            </w:pPr>
            <w:r w:rsidRPr="00E01609">
              <w:rPr>
                <w:rFonts w:ascii="Calibri" w:cs="+mn-cs" w:eastAsia="+mn-ea" w:hAnsi="Calibri"/>
                <w:kern w:val="24"/>
              </w:rPr>
              <w:t>Training of disaster officials</w:t>
            </w:r>
          </w:p>
          <w:p w:rsidP="00E01609" w:rsidR="00E01609" w:rsidRDefault="00E01609" w:rsidRPr="00E01609">
            <w:pPr>
              <w:rPr>
                <w:rFonts w:ascii="Arial" w:cs="Arial" w:eastAsiaTheme="minorHAnsi" w:hAnsi="Arial"/>
              </w:rPr>
            </w:pPr>
          </w:p>
        </w:tc>
        <w:tc>
          <w:tcPr>
            <w:tcW w:type="auto" w:w="0"/>
          </w:tcPr>
          <w:p w:rsidP="00E01609" w:rsidR="00E01609" w:rsidRDefault="00E01609" w:rsidRPr="00E01609">
            <w:pPr>
              <w:spacing w:line="256" w:lineRule="auto"/>
              <w:rPr>
                <w:rFonts w:ascii="Calibri" w:cs="+mn-cs" w:eastAsia="+mn-ea" w:hAnsi="Calibri"/>
                <w:kern w:val="24"/>
                <w:sz w:val="21"/>
                <w:szCs w:val="21"/>
              </w:rPr>
            </w:pPr>
          </w:p>
        </w:tc>
      </w:tr>
      <w:tr w:rsidR="00E01609" w:rsidRPr="00E01609" w:rsidTr="004E0AE7">
        <w:tc>
          <w:tcPr>
            <w:tcW w:type="auto" w:w="0"/>
          </w:tcPr>
          <w:p w:rsidP="00E01609" w:rsidR="00E01609" w:rsidRDefault="00E01609" w:rsidRPr="00E01609">
            <w:pPr>
              <w:rPr>
                <w:rFonts w:ascii="Arial" w:cs="Arial" w:eastAsiaTheme="minorHAnsi" w:hAnsi="Arial"/>
              </w:rPr>
            </w:pPr>
          </w:p>
        </w:tc>
        <w:tc>
          <w:tcPr>
            <w:tcW w:type="dxa" w:w="2083"/>
          </w:tcPr>
          <w:p w:rsidP="00E01609" w:rsidR="00E01609" w:rsidRDefault="00E01609" w:rsidRPr="00E01609">
            <w:pPr>
              <w:rPr>
                <w:rFonts w:ascii="Arial" w:cs="Arial" w:eastAsiaTheme="minorHAnsi" w:hAnsi="Arial"/>
              </w:rPr>
            </w:pPr>
          </w:p>
        </w:tc>
        <w:tc>
          <w:tcPr>
            <w:tcW w:type="dxa" w:w="2745"/>
          </w:tcPr>
          <w:p w:rsidP="00E01609" w:rsidR="00E01609" w:rsidRDefault="00E01609" w:rsidRPr="00E01609">
            <w:pPr>
              <w:spacing w:line="256" w:lineRule="auto"/>
              <w:rPr>
                <w:rFonts w:ascii="Calibri" w:cs="+mn-cs" w:eastAsia="+mn-ea" w:hAnsi="Calibri"/>
                <w:kern w:val="24"/>
              </w:rPr>
            </w:pPr>
            <w:r w:rsidRPr="00E01609">
              <w:rPr>
                <w:rFonts w:ascii="Calibri" w:cs="+mn-cs" w:eastAsia="+mn-ea" w:hAnsi="Calibri"/>
                <w:kern w:val="24"/>
              </w:rPr>
              <w:t>To ensure that communities whose houses are prone to flooding are relocated to a safer location</w:t>
            </w:r>
          </w:p>
        </w:tc>
        <w:tc>
          <w:tcPr>
            <w:tcW w:type="auto" w:w="0"/>
          </w:tcPr>
          <w:p w:rsidP="00E01609" w:rsidR="00E01609" w:rsidRDefault="00E01609" w:rsidRPr="00E01609">
            <w:pPr>
              <w:spacing w:line="256" w:lineRule="auto"/>
              <w:rPr>
                <w:rFonts w:ascii="Calibri" w:cs="+mn-cs" w:eastAsia="+mn-ea" w:hAnsi="Calibri"/>
                <w:kern w:val="24"/>
              </w:rPr>
            </w:pPr>
            <w:r w:rsidRPr="00E01609">
              <w:rPr>
                <w:rFonts w:ascii="Calibri" w:cs="+mn-cs" w:eastAsia="+mn-ea" w:hAnsi="Calibri"/>
                <w:kern w:val="24"/>
              </w:rPr>
              <w:t>Number of households assessed and number of households relocated</w:t>
            </w:r>
          </w:p>
        </w:tc>
        <w:tc>
          <w:tcPr>
            <w:tcW w:type="auto" w:w="0"/>
          </w:tcPr>
          <w:p w:rsidP="00E01609" w:rsidR="00E01609" w:rsidRDefault="00E01609" w:rsidRPr="00E01609">
            <w:pPr>
              <w:spacing w:line="256" w:lineRule="auto"/>
              <w:rPr>
                <w:rFonts w:ascii="Calibri" w:cs="+mn-cs" w:eastAsia="+mn-ea" w:hAnsi="Calibri"/>
                <w:kern w:val="24"/>
              </w:rPr>
            </w:pPr>
          </w:p>
        </w:tc>
        <w:tc>
          <w:tcPr>
            <w:tcW w:type="auto" w:w="0"/>
          </w:tcPr>
          <w:p w:rsidP="00E01609" w:rsidR="00E01609" w:rsidRDefault="00E01609" w:rsidRPr="00E01609">
            <w:pPr>
              <w:spacing w:line="256" w:lineRule="auto"/>
              <w:rPr>
                <w:rFonts w:ascii="Calibri" w:cs="+mn-cs" w:eastAsia="+mn-ea" w:hAnsi="Calibri"/>
                <w:kern w:val="24"/>
                <w:sz w:val="21"/>
                <w:szCs w:val="21"/>
              </w:rPr>
            </w:pPr>
            <w:r w:rsidRPr="00E01609">
              <w:rPr>
                <w:rFonts w:ascii="Calibri" w:cs="+mn-cs" w:eastAsia="+mn-ea" w:hAnsi="Calibri"/>
                <w:kern w:val="24"/>
                <w:sz w:val="21"/>
                <w:szCs w:val="21"/>
              </w:rPr>
              <w:t>Assessment of flooding houses and relocation of the affected houses</w:t>
            </w:r>
          </w:p>
        </w:tc>
      </w:tr>
      <w:tr w:rsidR="00E01609" w:rsidRPr="00E01609" w:rsidTr="004E0AE7">
        <w:tc>
          <w:tcPr>
            <w:tcW w:type="auto" w:w="0"/>
          </w:tcPr>
          <w:p w:rsidP="00E01609" w:rsidR="00E01609" w:rsidRDefault="00E01609" w:rsidRPr="00E01609">
            <w:pPr>
              <w:rPr>
                <w:rFonts w:ascii="Arial" w:cs="Arial" w:eastAsiaTheme="minorHAnsi" w:hAnsi="Arial"/>
              </w:rPr>
            </w:pPr>
          </w:p>
        </w:tc>
        <w:tc>
          <w:tcPr>
            <w:tcW w:type="dxa" w:w="2083"/>
          </w:tcPr>
          <w:p w:rsidP="00E01609" w:rsidR="00E01609" w:rsidRDefault="00E01609" w:rsidRPr="00E01609">
            <w:pPr>
              <w:rPr>
                <w:rFonts w:ascii="Arial" w:cs="Arial" w:eastAsiaTheme="minorHAnsi" w:hAnsi="Arial"/>
              </w:rPr>
            </w:pPr>
          </w:p>
        </w:tc>
        <w:tc>
          <w:tcPr>
            <w:tcW w:type="dxa" w:w="2745"/>
          </w:tcPr>
          <w:p w:rsidP="00E01609" w:rsidR="00E01609" w:rsidRDefault="00E01609" w:rsidRPr="00E01609">
            <w:pPr>
              <w:rPr>
                <w:rFonts w:ascii="Calibri" w:cs="+mn-cs" w:eastAsia="+mn-ea" w:hAnsi="Calibri"/>
                <w:kern w:val="24"/>
              </w:rPr>
            </w:pPr>
            <w:r w:rsidRPr="00E01609">
              <w:rPr>
                <w:rFonts w:ascii="Calibri" w:cs="+mn-cs" w:eastAsia="+mn-ea" w:hAnsi="Calibri"/>
                <w:kern w:val="24"/>
              </w:rPr>
              <w:t>Establish disaster management committees and forums.</w:t>
            </w:r>
          </w:p>
          <w:p w:rsidP="00E01609" w:rsidR="00E01609" w:rsidRDefault="00E01609" w:rsidRPr="00E01609">
            <w:pPr>
              <w:rPr>
                <w:rFonts w:ascii="Calibri" w:cs="+mn-cs" w:eastAsia="+mn-ea" w:hAnsi="Calibri"/>
                <w:kern w:val="24"/>
              </w:rPr>
            </w:pPr>
          </w:p>
        </w:tc>
        <w:tc>
          <w:tcPr>
            <w:tcW w:type="auto" w:w="0"/>
          </w:tcPr>
          <w:p w:rsidP="00E01609" w:rsidR="00E01609" w:rsidRDefault="00E01609" w:rsidRPr="00E01609">
            <w:pPr>
              <w:rPr>
                <w:rFonts w:ascii="Calibri" w:cs="+mn-cs" w:eastAsia="+mn-ea" w:hAnsi="Calibri"/>
                <w:kern w:val="24"/>
              </w:rPr>
            </w:pPr>
            <w:r w:rsidRPr="00E01609">
              <w:rPr>
                <w:rFonts w:ascii="Calibri" w:cs="+mn-cs" w:eastAsia="+mn-ea" w:hAnsi="Calibri"/>
                <w:kern w:val="24"/>
              </w:rPr>
              <w:t>Number of meetings held</w:t>
            </w:r>
          </w:p>
        </w:tc>
        <w:tc>
          <w:tcPr>
            <w:tcW w:type="auto" w:w="0"/>
          </w:tcPr>
          <w:p w:rsidP="00E01609" w:rsidR="00E01609" w:rsidRDefault="00E01609" w:rsidRPr="00E01609">
            <w:pPr>
              <w:rPr>
                <w:rFonts w:ascii="Calibri" w:cs="+mn-cs" w:eastAsia="+mn-ea" w:hAnsi="Calibri"/>
                <w:kern w:val="24"/>
              </w:rPr>
            </w:pPr>
            <w:r w:rsidRPr="00E01609">
              <w:rPr>
                <w:rFonts w:ascii="Calibri" w:cs="+mn-cs" w:eastAsia="+mn-ea" w:hAnsi="Calibri"/>
                <w:kern w:val="24"/>
              </w:rPr>
              <w:t>Establish disaster management committees and Advisory Forum</w:t>
            </w:r>
          </w:p>
        </w:tc>
        <w:tc>
          <w:tcPr>
            <w:tcW w:type="auto" w:w="0"/>
          </w:tcPr>
          <w:p w:rsidP="00E01609" w:rsidR="00E01609" w:rsidRDefault="00E01609" w:rsidRPr="00E01609">
            <w:pPr>
              <w:rPr>
                <w:rFonts w:ascii="Arial" w:cs="Arial" w:eastAsiaTheme="minorHAnsi" w:hAnsi="Arial"/>
              </w:rPr>
            </w:pPr>
          </w:p>
        </w:tc>
      </w:tr>
      <w:tr w:rsidR="00E01609" w:rsidRPr="00E01609" w:rsidTr="004E0AE7">
        <w:tc>
          <w:tcPr>
            <w:tcW w:type="auto" w:w="0"/>
          </w:tcPr>
          <w:p w:rsidP="00E01609" w:rsidR="00E01609" w:rsidRDefault="00E01609" w:rsidRPr="00E01609">
            <w:pPr>
              <w:rPr>
                <w:rFonts w:ascii="Arial" w:cs="Arial" w:eastAsiaTheme="minorHAnsi" w:hAnsi="Arial"/>
              </w:rPr>
            </w:pPr>
            <w:r w:rsidRPr="00E01609">
              <w:rPr>
                <w:rFonts w:ascii="Arial" w:cs="Arial" w:eastAsiaTheme="minorHAnsi" w:hAnsi="Arial"/>
              </w:rPr>
              <w:t>Pre-disaster risk reduction</w:t>
            </w:r>
          </w:p>
        </w:tc>
        <w:tc>
          <w:tcPr>
            <w:tcW w:type="dxa" w:w="2083"/>
          </w:tcPr>
          <w:p w:rsidP="00E01609" w:rsidR="00E01609" w:rsidRDefault="00E01609" w:rsidRPr="00E01609">
            <w:pPr>
              <w:rPr>
                <w:rFonts w:ascii="Arial" w:cs="Arial" w:eastAsiaTheme="minorHAnsi" w:hAnsi="Arial"/>
              </w:rPr>
            </w:pPr>
            <w:r w:rsidRPr="00E01609">
              <w:rPr>
                <w:rFonts w:ascii="Arial" w:cs="Arial" w:eastAsiaTheme="minorHAnsi" w:hAnsi="Arial"/>
              </w:rPr>
              <w:t>Follow guidelines to analyse the external environment by executing a detailed disaster risk assessment</w:t>
            </w:r>
          </w:p>
          <w:p w:rsidP="00E01609" w:rsidR="00E01609" w:rsidRDefault="00E01609" w:rsidRPr="00E01609">
            <w:pPr>
              <w:rPr>
                <w:rFonts w:ascii="Arial" w:cs="Arial" w:eastAsiaTheme="minorHAnsi" w:hAnsi="Arial"/>
              </w:rPr>
            </w:pPr>
          </w:p>
        </w:tc>
        <w:tc>
          <w:tcPr>
            <w:tcW w:type="dxa" w:w="2745"/>
          </w:tcPr>
          <w:p w:rsidP="00E01609" w:rsidR="00E01609" w:rsidRDefault="00E01609" w:rsidRPr="00E01609">
            <w:pPr>
              <w:rPr>
                <w:rFonts w:ascii="Calibri" w:cs="+mn-cs" w:eastAsia="+mn-ea" w:hAnsi="Calibri"/>
                <w:kern w:val="24"/>
              </w:rPr>
            </w:pPr>
            <w:r w:rsidRPr="00E01609">
              <w:rPr>
                <w:rFonts w:ascii="Calibri" w:cs="+mn-cs" w:eastAsia="+mn-ea" w:hAnsi="Calibri"/>
                <w:kern w:val="24"/>
              </w:rPr>
              <w:t>To identify all potential hazards in the area of jurisdiction by using indigenous knowledge and GIS technique.</w:t>
            </w:r>
          </w:p>
          <w:p w:rsidP="00E01609" w:rsidR="00E01609" w:rsidRDefault="00E01609" w:rsidRPr="00E01609">
            <w:pPr>
              <w:rPr>
                <w:rFonts w:ascii="Calibri" w:cs="+mn-cs" w:eastAsia="+mn-ea" w:hAnsi="Calibri"/>
                <w:kern w:val="24"/>
              </w:rPr>
            </w:pPr>
          </w:p>
        </w:tc>
        <w:tc>
          <w:tcPr>
            <w:tcW w:type="auto" w:w="0"/>
          </w:tcPr>
          <w:p w:rsidP="00E01609" w:rsidR="00E01609" w:rsidRDefault="00E01609" w:rsidRPr="00E01609">
            <w:pPr>
              <w:rPr>
                <w:rFonts w:ascii="Calibri" w:cs="+mn-cs" w:eastAsia="+mn-ea" w:hAnsi="Calibri"/>
                <w:kern w:val="24"/>
              </w:rPr>
            </w:pPr>
            <w:r w:rsidRPr="00E01609">
              <w:rPr>
                <w:rFonts w:ascii="Calibri" w:cs="+mn-cs" w:eastAsia="+mn-ea" w:hAnsi="Calibri"/>
                <w:kern w:val="24"/>
              </w:rPr>
              <w:t>Number of disaster assessment conducted</w:t>
            </w:r>
          </w:p>
        </w:tc>
        <w:tc>
          <w:tcPr>
            <w:tcW w:type="auto" w:w="0"/>
          </w:tcPr>
          <w:p w:rsidP="00E01609" w:rsidR="00E01609" w:rsidRDefault="00E01609" w:rsidRPr="00E01609">
            <w:pPr>
              <w:rPr>
                <w:rFonts w:ascii="Calibri" w:cs="+mn-cs" w:eastAsia="+mn-ea" w:hAnsi="Calibri"/>
                <w:kern w:val="24"/>
              </w:rPr>
            </w:pPr>
            <w:r w:rsidRPr="00E01609">
              <w:rPr>
                <w:rFonts w:ascii="Calibri" w:cs="+mn-cs" w:eastAsia="+mn-ea" w:hAnsi="Calibri"/>
                <w:kern w:val="24"/>
              </w:rPr>
              <w:t>Disaster risk reduction</w:t>
            </w:r>
          </w:p>
        </w:tc>
        <w:tc>
          <w:tcPr>
            <w:tcW w:type="auto" w:w="0"/>
          </w:tcPr>
          <w:p w:rsidP="00E01609" w:rsidR="00E01609" w:rsidRDefault="00E01609" w:rsidRPr="00E01609">
            <w:pPr>
              <w:rPr>
                <w:rFonts w:ascii="Arial" w:cs="Arial" w:eastAsiaTheme="minorHAnsi" w:hAnsi="Arial"/>
              </w:rPr>
            </w:pPr>
          </w:p>
        </w:tc>
      </w:tr>
      <w:tr w:rsidR="00E01609" w:rsidRPr="00E01609" w:rsidTr="004E0AE7">
        <w:tc>
          <w:tcPr>
            <w:tcW w:type="auto" w:w="0"/>
          </w:tcPr>
          <w:p w:rsidP="00E01609" w:rsidR="00E01609" w:rsidRDefault="00E01609" w:rsidRPr="00E01609">
            <w:pPr>
              <w:rPr>
                <w:rFonts w:ascii="Arial" w:cs="Arial" w:eastAsiaTheme="minorHAnsi" w:hAnsi="Arial"/>
              </w:rPr>
            </w:pPr>
            <w:r w:rsidRPr="00E01609">
              <w:rPr>
                <w:rFonts w:ascii="Arial" w:cs="Arial" w:eastAsiaTheme="minorHAnsi" w:hAnsi="Arial"/>
              </w:rPr>
              <w:t>Disaster response and recovery</w:t>
            </w:r>
          </w:p>
        </w:tc>
        <w:tc>
          <w:tcPr>
            <w:tcW w:type="dxa" w:w="2083"/>
          </w:tcPr>
          <w:p w:rsidP="00E01609" w:rsidR="00E01609" w:rsidRDefault="00E01609" w:rsidRPr="00E01609">
            <w:pPr>
              <w:rPr>
                <w:rFonts w:ascii="Arial" w:cs="Arial" w:eastAsiaTheme="minorHAnsi" w:hAnsi="Arial"/>
              </w:rPr>
            </w:pPr>
            <w:r w:rsidRPr="00E01609">
              <w:rPr>
                <w:rFonts w:ascii="Arial" w:cs="Arial" w:eastAsiaTheme="minorHAnsi" w:hAnsi="Arial"/>
              </w:rPr>
              <w:t>Regular exercising to respond effectively to any potential disaster.</w:t>
            </w:r>
          </w:p>
        </w:tc>
        <w:tc>
          <w:tcPr>
            <w:tcW w:type="dxa" w:w="2745"/>
          </w:tcPr>
          <w:p w:rsidP="00E01609" w:rsidR="00E01609" w:rsidRDefault="00E01609" w:rsidRPr="00E01609">
            <w:pPr>
              <w:rPr>
                <w:rFonts w:ascii="Arial" w:cs="Arial" w:eastAsiaTheme="minorHAnsi" w:hAnsi="Arial"/>
              </w:rPr>
            </w:pPr>
            <w:r w:rsidRPr="00E01609">
              <w:rPr>
                <w:rFonts w:ascii="Arial" w:cs="Arial" w:eastAsiaTheme="minorHAnsi" w:hAnsi="Arial"/>
              </w:rPr>
              <w:t>Develop effective and efficient response and recovery plans for all identified hazards and risks.</w:t>
            </w:r>
          </w:p>
        </w:tc>
        <w:tc>
          <w:tcPr>
            <w:tcW w:type="auto" w:w="0"/>
          </w:tcPr>
          <w:p w:rsidP="00E01609" w:rsidR="00E01609" w:rsidRDefault="00E01609" w:rsidRPr="00E01609">
            <w:pPr>
              <w:rPr>
                <w:rFonts w:ascii="Arial" w:cs="Arial" w:eastAsiaTheme="minorHAnsi" w:hAnsi="Arial"/>
              </w:rPr>
            </w:pPr>
            <w:r w:rsidRPr="00E01609">
              <w:rPr>
                <w:rFonts w:ascii="Arial" w:cs="Arial" w:eastAsiaTheme="minorHAnsi" w:hAnsi="Arial"/>
              </w:rPr>
              <w:t>Number of recovery plan developed</w:t>
            </w:r>
          </w:p>
        </w:tc>
        <w:tc>
          <w:tcPr>
            <w:tcW w:type="auto" w:w="0"/>
          </w:tcPr>
          <w:p w:rsidP="00E01609" w:rsidR="00E01609" w:rsidRDefault="00E01609" w:rsidRPr="00E01609">
            <w:pPr>
              <w:rPr>
                <w:rFonts w:ascii="Arial" w:cs="Arial" w:eastAsiaTheme="minorHAnsi" w:hAnsi="Arial"/>
              </w:rPr>
            </w:pPr>
          </w:p>
        </w:tc>
        <w:tc>
          <w:tcPr>
            <w:tcW w:type="auto" w:w="0"/>
          </w:tcPr>
          <w:p w:rsidP="00E01609" w:rsidR="00E01609" w:rsidRDefault="00E01609" w:rsidRPr="00E01609">
            <w:pPr>
              <w:rPr>
                <w:rFonts w:ascii="Arial" w:cs="Arial" w:eastAsiaTheme="minorHAnsi" w:hAnsi="Arial"/>
              </w:rPr>
            </w:pPr>
            <w:r w:rsidRPr="00E01609">
              <w:rPr>
                <w:rFonts w:ascii="Arial" w:cs="Arial" w:eastAsiaTheme="minorHAnsi" w:hAnsi="Arial"/>
              </w:rPr>
              <w:t>Develop recovery plan</w:t>
            </w:r>
          </w:p>
        </w:tc>
      </w:tr>
      <w:tr w:rsidR="00E01609" w:rsidRPr="00E01609" w:rsidTr="004E0AE7">
        <w:trPr>
          <w:trHeight w:val="395"/>
        </w:trPr>
        <w:tc>
          <w:tcPr>
            <w:tcW w:type="auto" w:w="0"/>
          </w:tcPr>
          <w:p w:rsidP="00E01609" w:rsidR="00E01609" w:rsidRDefault="00E01609" w:rsidRPr="00E01609">
            <w:pPr>
              <w:rPr>
                <w:rFonts w:ascii="Arial" w:cs="Arial" w:eastAsiaTheme="minorHAnsi" w:hAnsi="Arial"/>
              </w:rPr>
            </w:pPr>
          </w:p>
        </w:tc>
        <w:tc>
          <w:tcPr>
            <w:tcW w:type="dxa" w:w="2083"/>
          </w:tcPr>
          <w:p w:rsidP="00E01609" w:rsidR="00E01609" w:rsidRDefault="00E01609" w:rsidRPr="00E01609">
            <w:pPr>
              <w:rPr>
                <w:rFonts w:ascii="Arial" w:cs="Arial" w:eastAsiaTheme="minorHAnsi" w:hAnsi="Arial"/>
              </w:rPr>
            </w:pPr>
          </w:p>
        </w:tc>
        <w:tc>
          <w:tcPr>
            <w:tcW w:type="dxa" w:w="2745"/>
          </w:tcPr>
          <w:p w:rsidP="00E01609" w:rsidR="00E01609" w:rsidRDefault="00E01609" w:rsidRPr="00E01609">
            <w:pPr>
              <w:rPr>
                <w:rFonts w:ascii="Arial" w:cs="Arial" w:eastAsiaTheme="minorHAnsi" w:hAnsi="Arial"/>
              </w:rPr>
            </w:pPr>
            <w:r w:rsidRPr="00E01609">
              <w:rPr>
                <w:rFonts w:ascii="Arial" w:cs="Arial" w:eastAsiaTheme="minorHAnsi" w:hAnsi="Arial"/>
              </w:rPr>
              <w:t xml:space="preserve"> Compile a complete resource database for the Local Municipality</w:t>
            </w:r>
          </w:p>
        </w:tc>
        <w:tc>
          <w:tcPr>
            <w:tcW w:type="auto" w:w="0"/>
          </w:tcPr>
          <w:p w:rsidP="00E01609" w:rsidR="00E01609" w:rsidRDefault="00E01609" w:rsidRPr="00E01609">
            <w:pPr>
              <w:rPr>
                <w:rFonts w:ascii="Arial" w:cs="Arial" w:eastAsiaTheme="minorHAnsi" w:hAnsi="Arial"/>
              </w:rPr>
            </w:pPr>
            <w:r w:rsidRPr="00E01609">
              <w:rPr>
                <w:rFonts w:ascii="Arial" w:cs="Arial" w:eastAsiaTheme="minorHAnsi" w:hAnsi="Arial"/>
              </w:rPr>
              <w:t>number of database compiled</w:t>
            </w:r>
          </w:p>
        </w:tc>
        <w:tc>
          <w:tcPr>
            <w:tcW w:type="auto" w:w="0"/>
          </w:tcPr>
          <w:p w:rsidP="00E01609" w:rsidR="00E01609" w:rsidRDefault="00E01609" w:rsidRPr="00E01609">
            <w:pPr>
              <w:rPr>
                <w:rFonts w:ascii="Arial" w:cs="Arial" w:eastAsiaTheme="minorHAnsi" w:hAnsi="Arial"/>
              </w:rPr>
            </w:pPr>
          </w:p>
        </w:tc>
        <w:tc>
          <w:tcPr>
            <w:tcW w:type="auto" w:w="0"/>
          </w:tcPr>
          <w:p w:rsidP="00E01609" w:rsidR="00E01609" w:rsidRDefault="00E01609" w:rsidRPr="00E01609">
            <w:pPr>
              <w:rPr>
                <w:rFonts w:ascii="Arial" w:cs="Arial" w:eastAsiaTheme="minorHAnsi" w:hAnsi="Arial"/>
              </w:rPr>
            </w:pPr>
            <w:r w:rsidRPr="00E01609">
              <w:rPr>
                <w:rFonts w:ascii="Arial" w:cs="Arial" w:eastAsiaTheme="minorHAnsi" w:hAnsi="Arial"/>
              </w:rPr>
              <w:t>Compile a database</w:t>
            </w:r>
          </w:p>
        </w:tc>
      </w:tr>
      <w:tr w:rsidR="00E01609" w:rsidRPr="00E01609" w:rsidTr="004E0AE7">
        <w:tc>
          <w:tcPr>
            <w:tcW w:type="auto" w:w="0"/>
          </w:tcPr>
          <w:p w:rsidP="00E01609" w:rsidR="00E01609" w:rsidRDefault="00E01609" w:rsidRPr="00E01609">
            <w:pPr>
              <w:rPr>
                <w:rFonts w:ascii="Arial" w:cs="Arial" w:eastAsiaTheme="minorHAnsi" w:hAnsi="Arial"/>
              </w:rPr>
            </w:pPr>
          </w:p>
        </w:tc>
        <w:tc>
          <w:tcPr>
            <w:tcW w:type="dxa" w:w="2083"/>
          </w:tcPr>
          <w:p w:rsidP="00E01609" w:rsidR="00E01609" w:rsidRDefault="00E01609" w:rsidRPr="00E01609">
            <w:pPr>
              <w:rPr>
                <w:rFonts w:ascii="Arial" w:cs="Arial" w:eastAsiaTheme="minorHAnsi" w:hAnsi="Arial"/>
              </w:rPr>
            </w:pPr>
          </w:p>
        </w:tc>
        <w:tc>
          <w:tcPr>
            <w:tcW w:type="dxa" w:w="2745"/>
          </w:tcPr>
          <w:p w:rsidP="00E01609" w:rsidR="00E01609" w:rsidRDefault="00E01609" w:rsidRPr="00E01609">
            <w:pPr>
              <w:rPr>
                <w:rFonts w:ascii="Arial" w:cs="Arial" w:eastAsiaTheme="minorHAnsi" w:hAnsi="Arial"/>
                <w:bCs/>
              </w:rPr>
            </w:pPr>
            <w:r w:rsidRPr="00E01609">
              <w:rPr>
                <w:rFonts w:ascii="Arial" w:cs="Arial" w:eastAsiaTheme="minorHAnsi" w:hAnsi="Arial"/>
                <w:bCs/>
              </w:rPr>
              <w:t xml:space="preserve">Adopt SOP’s and contingency plans of the District Municipality. </w:t>
            </w:r>
          </w:p>
          <w:p w:rsidP="00E01609" w:rsidR="00E01609" w:rsidRDefault="00E01609" w:rsidRPr="00E01609">
            <w:pPr>
              <w:rPr>
                <w:rFonts w:ascii="Arial" w:cs="Arial" w:eastAsiaTheme="minorHAnsi" w:hAnsi="Arial"/>
              </w:rPr>
            </w:pPr>
          </w:p>
        </w:tc>
        <w:tc>
          <w:tcPr>
            <w:tcW w:type="auto" w:w="0"/>
          </w:tcPr>
          <w:p w:rsidP="00E01609" w:rsidR="00E01609" w:rsidRDefault="00E01609" w:rsidRPr="00E01609">
            <w:pPr>
              <w:rPr>
                <w:rFonts w:ascii="Arial" w:cs="Arial" w:eastAsiaTheme="minorHAnsi" w:hAnsi="Arial"/>
              </w:rPr>
            </w:pPr>
            <w:r w:rsidRPr="00E01609">
              <w:rPr>
                <w:rFonts w:ascii="Arial" w:cs="Arial" w:eastAsiaTheme="minorHAnsi" w:hAnsi="Arial"/>
              </w:rPr>
              <w:t>Number of SOPs developed.</w:t>
            </w:r>
          </w:p>
        </w:tc>
        <w:tc>
          <w:tcPr>
            <w:tcW w:type="auto" w:w="0"/>
          </w:tcPr>
          <w:p w:rsidP="00E01609" w:rsidR="00E01609" w:rsidRDefault="00E01609" w:rsidRPr="00E01609">
            <w:pPr>
              <w:rPr>
                <w:rFonts w:ascii="Arial" w:cs="Arial" w:eastAsiaTheme="minorHAnsi" w:hAnsi="Arial"/>
              </w:rPr>
            </w:pPr>
          </w:p>
        </w:tc>
        <w:tc>
          <w:tcPr>
            <w:tcW w:type="auto" w:w="0"/>
          </w:tcPr>
          <w:p w:rsidP="00E01609" w:rsidR="00E01609" w:rsidRDefault="00E01609" w:rsidRPr="00E01609">
            <w:pPr>
              <w:rPr>
                <w:rFonts w:ascii="Arial" w:cs="Arial" w:eastAsiaTheme="minorHAnsi" w:hAnsi="Arial"/>
              </w:rPr>
            </w:pPr>
            <w:r w:rsidRPr="00E01609">
              <w:rPr>
                <w:rFonts w:ascii="Arial" w:cs="Arial" w:eastAsiaTheme="minorHAnsi" w:hAnsi="Arial"/>
              </w:rPr>
              <w:t>Draft SOPs</w:t>
            </w:r>
          </w:p>
        </w:tc>
      </w:tr>
      <w:tr w:rsidR="00E01609" w:rsidRPr="00E01609" w:rsidTr="004E0AE7">
        <w:tc>
          <w:tcPr>
            <w:tcW w:type="auto" w:w="0"/>
          </w:tcPr>
          <w:p w:rsidP="00E01609" w:rsidR="00E01609" w:rsidRDefault="00E01609" w:rsidRPr="00E01609">
            <w:pPr>
              <w:rPr>
                <w:rFonts w:ascii="Arial" w:cs="Arial" w:eastAsiaTheme="minorHAnsi" w:hAnsi="Arial"/>
              </w:rPr>
            </w:pPr>
            <w:r w:rsidRPr="00E01609">
              <w:rPr>
                <w:rFonts w:ascii="Arial" w:cs="Arial" w:eastAsiaTheme="minorHAnsi" w:hAnsi="Arial"/>
              </w:rPr>
              <w:lastRenderedPageBreak/>
              <w:t>Monitoring, Evaluation and Improvement</w:t>
            </w:r>
          </w:p>
        </w:tc>
        <w:tc>
          <w:tcPr>
            <w:tcW w:type="dxa" w:w="2083"/>
          </w:tcPr>
          <w:p w:rsidP="00E01609" w:rsidR="00E01609" w:rsidRDefault="00E01609" w:rsidRPr="00E01609">
            <w:pPr>
              <w:rPr>
                <w:rFonts w:ascii="Arial" w:cs="Arial" w:eastAsiaTheme="minorHAnsi" w:hAnsi="Arial"/>
              </w:rPr>
            </w:pPr>
            <w:r w:rsidRPr="00E01609">
              <w:rPr>
                <w:rFonts w:ascii="Arial" w:cs="Arial" w:eastAsiaTheme="minorHAnsi" w:hAnsi="Arial"/>
              </w:rPr>
              <w:t>Constantly review disaster management plan for it to be effective and efficient</w:t>
            </w:r>
          </w:p>
        </w:tc>
        <w:tc>
          <w:tcPr>
            <w:tcW w:type="dxa" w:w="2745"/>
          </w:tcPr>
          <w:p w:rsidP="00E01609" w:rsidR="00E01609" w:rsidRDefault="00E01609" w:rsidRPr="00E01609">
            <w:pPr>
              <w:rPr>
                <w:rFonts w:ascii="Arial" w:cs="Arial" w:eastAsiaTheme="minorHAnsi" w:hAnsi="Arial"/>
              </w:rPr>
            </w:pPr>
            <w:r w:rsidRPr="00E01609">
              <w:rPr>
                <w:rFonts w:ascii="Arial" w:cs="Arial" w:eastAsiaTheme="minorHAnsi" w:hAnsi="Arial"/>
              </w:rPr>
              <w:t>Monitor, evaluate and co-ordinate the implementation of proposed risk reduction projects and programmes</w:t>
            </w:r>
          </w:p>
        </w:tc>
        <w:tc>
          <w:tcPr>
            <w:tcW w:type="auto" w:w="0"/>
          </w:tcPr>
          <w:p w:rsidP="00E01609" w:rsidR="00E01609" w:rsidRDefault="00E01609" w:rsidRPr="00E01609">
            <w:pPr>
              <w:rPr>
                <w:rFonts w:ascii="Arial" w:cs="Arial" w:eastAsiaTheme="minorHAnsi" w:hAnsi="Arial"/>
              </w:rPr>
            </w:pPr>
            <w:r w:rsidRPr="00E01609">
              <w:rPr>
                <w:rFonts w:ascii="Arial" w:cs="Arial" w:eastAsiaTheme="minorHAnsi" w:hAnsi="Arial"/>
              </w:rPr>
              <w:t>Number of Progress reports</w:t>
            </w:r>
          </w:p>
        </w:tc>
        <w:tc>
          <w:tcPr>
            <w:tcW w:type="auto" w:w="0"/>
          </w:tcPr>
          <w:p w:rsidP="00E01609" w:rsidR="00E01609" w:rsidRDefault="00E01609" w:rsidRPr="00E01609">
            <w:pPr>
              <w:rPr>
                <w:rFonts w:ascii="Arial" w:cs="Arial" w:eastAsiaTheme="minorHAnsi" w:hAnsi="Arial"/>
              </w:rPr>
            </w:pPr>
          </w:p>
        </w:tc>
        <w:tc>
          <w:tcPr>
            <w:tcW w:type="auto" w:w="0"/>
          </w:tcPr>
          <w:p w:rsidP="00E01609" w:rsidR="00E01609" w:rsidRDefault="00E01609" w:rsidRPr="00E01609">
            <w:pPr>
              <w:rPr>
                <w:rFonts w:ascii="Arial" w:cs="Arial" w:eastAsiaTheme="minorHAnsi" w:hAnsi="Arial"/>
              </w:rPr>
            </w:pPr>
          </w:p>
        </w:tc>
      </w:tr>
      <w:tr w:rsidR="00E01609" w:rsidRPr="00E01609" w:rsidTr="004E0AE7">
        <w:tc>
          <w:tcPr>
            <w:tcW w:type="auto" w:w="0"/>
          </w:tcPr>
          <w:p w:rsidP="00E01609" w:rsidR="00E01609" w:rsidRDefault="00E01609" w:rsidRPr="00E01609">
            <w:pPr>
              <w:rPr>
                <w:rFonts w:ascii="Arial" w:cs="Arial" w:eastAsiaTheme="minorHAnsi" w:hAnsi="Arial"/>
              </w:rPr>
            </w:pPr>
          </w:p>
        </w:tc>
        <w:tc>
          <w:tcPr>
            <w:tcW w:type="dxa" w:w="2083"/>
          </w:tcPr>
          <w:p w:rsidP="00E01609" w:rsidR="00E01609" w:rsidRDefault="00E01609" w:rsidRPr="00E01609">
            <w:pPr>
              <w:rPr>
                <w:rFonts w:ascii="Arial" w:cs="Arial" w:eastAsiaTheme="minorHAnsi" w:hAnsi="Arial"/>
              </w:rPr>
            </w:pPr>
          </w:p>
        </w:tc>
        <w:tc>
          <w:tcPr>
            <w:tcW w:type="dxa" w:w="2745"/>
          </w:tcPr>
          <w:p w:rsidP="00E01609" w:rsidR="00E01609" w:rsidRDefault="00E01609" w:rsidRPr="00E01609">
            <w:pPr>
              <w:rPr>
                <w:rFonts w:ascii="Arial" w:cs="Arial" w:eastAsiaTheme="minorHAnsi" w:hAnsi="Arial"/>
              </w:rPr>
            </w:pPr>
            <w:r w:rsidRPr="00E01609">
              <w:rPr>
                <w:rFonts w:ascii="Arial" w:cs="Arial" w:eastAsiaTheme="minorHAnsi" w:hAnsi="Arial"/>
              </w:rPr>
              <w:t>Ensure speedy response to disaster</w:t>
            </w:r>
          </w:p>
        </w:tc>
        <w:tc>
          <w:tcPr>
            <w:tcW w:type="auto" w:w="0"/>
          </w:tcPr>
          <w:p w:rsidP="00E01609" w:rsidR="00E01609" w:rsidRDefault="00E01609" w:rsidRPr="00E01609">
            <w:pPr>
              <w:rPr>
                <w:rFonts w:ascii="Arial" w:cs="Arial" w:eastAsiaTheme="minorHAnsi" w:hAnsi="Arial"/>
              </w:rPr>
            </w:pPr>
            <w:r w:rsidRPr="00E01609">
              <w:rPr>
                <w:rFonts w:ascii="Arial" w:cs="Arial" w:eastAsiaTheme="minorHAnsi" w:hAnsi="Arial"/>
              </w:rPr>
              <w:t>Number of bakkie procured</w:t>
            </w:r>
          </w:p>
        </w:tc>
        <w:tc>
          <w:tcPr>
            <w:tcW w:type="auto" w:w="0"/>
          </w:tcPr>
          <w:p w:rsidP="00E01609" w:rsidR="00E01609" w:rsidRDefault="00E01609" w:rsidRPr="00E01609">
            <w:pPr>
              <w:rPr>
                <w:rFonts w:ascii="Arial" w:cs="Arial" w:eastAsiaTheme="minorHAnsi" w:hAnsi="Arial"/>
              </w:rPr>
            </w:pPr>
          </w:p>
        </w:tc>
        <w:tc>
          <w:tcPr>
            <w:tcW w:type="auto" w:w="0"/>
          </w:tcPr>
          <w:p w:rsidP="00E01609" w:rsidR="00E01609" w:rsidRDefault="00E01609" w:rsidRPr="00E01609">
            <w:pPr>
              <w:rPr>
                <w:rFonts w:ascii="Arial" w:cs="Arial" w:eastAsiaTheme="minorHAnsi" w:hAnsi="Arial"/>
              </w:rPr>
            </w:pPr>
            <w:r w:rsidRPr="00E01609">
              <w:rPr>
                <w:rFonts w:ascii="Arial" w:cs="Arial" w:eastAsiaTheme="minorHAnsi" w:hAnsi="Arial"/>
              </w:rPr>
              <w:t>Procure bakkie</w:t>
            </w:r>
          </w:p>
        </w:tc>
      </w:tr>
      <w:tr w:rsidR="00E01609" w:rsidRPr="00E01609" w:rsidTr="004E0AE7">
        <w:tc>
          <w:tcPr>
            <w:tcW w:type="auto" w:w="0"/>
          </w:tcPr>
          <w:p w:rsidP="00E01609" w:rsidR="00E01609" w:rsidRDefault="00E01609" w:rsidRPr="00E01609">
            <w:pPr>
              <w:rPr>
                <w:rFonts w:ascii="Arial" w:cs="Arial" w:eastAsiaTheme="minorHAnsi" w:hAnsi="Arial"/>
              </w:rPr>
            </w:pPr>
          </w:p>
        </w:tc>
        <w:tc>
          <w:tcPr>
            <w:tcW w:type="dxa" w:w="2083"/>
          </w:tcPr>
          <w:p w:rsidP="00E01609" w:rsidR="00E01609" w:rsidRDefault="00E01609" w:rsidRPr="00E01609">
            <w:pPr>
              <w:rPr>
                <w:rFonts w:ascii="Arial" w:cs="Arial" w:eastAsiaTheme="minorHAnsi" w:hAnsi="Arial"/>
              </w:rPr>
            </w:pPr>
          </w:p>
        </w:tc>
        <w:tc>
          <w:tcPr>
            <w:tcW w:type="dxa" w:w="2745"/>
          </w:tcPr>
          <w:p w:rsidP="00E01609" w:rsidR="00E01609" w:rsidRDefault="00E01609" w:rsidRPr="00E01609">
            <w:pPr>
              <w:rPr>
                <w:rFonts w:ascii="Arial" w:cs="Arial" w:eastAsiaTheme="minorHAnsi" w:hAnsi="Arial"/>
              </w:rPr>
            </w:pPr>
            <w:r w:rsidRPr="00E01609">
              <w:rPr>
                <w:rFonts w:ascii="Arial" w:cs="Arial" w:eastAsiaTheme="minorHAnsi" w:hAnsi="Arial"/>
              </w:rPr>
              <w:t xml:space="preserve">Ensure that disaster management vehicles are visible and not hindered when responding to disaster </w:t>
            </w:r>
          </w:p>
        </w:tc>
        <w:tc>
          <w:tcPr>
            <w:tcW w:type="auto" w:w="0"/>
          </w:tcPr>
          <w:p w:rsidP="00E01609" w:rsidR="00E01609" w:rsidRDefault="00E01609" w:rsidRPr="00E01609">
            <w:pPr>
              <w:rPr>
                <w:rFonts w:ascii="Arial" w:cs="Arial" w:eastAsiaTheme="minorHAnsi" w:hAnsi="Arial"/>
              </w:rPr>
            </w:pPr>
            <w:r w:rsidRPr="00E01609">
              <w:rPr>
                <w:rFonts w:ascii="Arial" w:cs="Arial" w:eastAsiaTheme="minorHAnsi" w:hAnsi="Arial"/>
              </w:rPr>
              <w:t>Number of disaster vehicles fitted with green light</w:t>
            </w:r>
          </w:p>
        </w:tc>
        <w:tc>
          <w:tcPr>
            <w:tcW w:type="auto" w:w="0"/>
          </w:tcPr>
          <w:p w:rsidP="00E01609" w:rsidR="00E01609" w:rsidRDefault="00E01609" w:rsidRPr="00E01609">
            <w:pPr>
              <w:rPr>
                <w:rFonts w:ascii="Arial" w:cs="Arial" w:eastAsiaTheme="minorHAnsi" w:hAnsi="Arial"/>
              </w:rPr>
            </w:pPr>
          </w:p>
        </w:tc>
        <w:tc>
          <w:tcPr>
            <w:tcW w:type="auto" w:w="0"/>
          </w:tcPr>
          <w:p w:rsidP="00E01609" w:rsidR="00E01609" w:rsidRDefault="00E01609" w:rsidRPr="00E01609">
            <w:pPr>
              <w:rPr>
                <w:rFonts w:ascii="Arial" w:cs="Arial" w:eastAsiaTheme="minorHAnsi" w:hAnsi="Arial"/>
              </w:rPr>
            </w:pPr>
            <w:r w:rsidRPr="00E01609">
              <w:rPr>
                <w:rFonts w:ascii="Arial" w:cs="Arial" w:eastAsiaTheme="minorHAnsi" w:hAnsi="Arial"/>
              </w:rPr>
              <w:t>Install green light on disaster vehicles and magnetic stickers</w:t>
            </w:r>
          </w:p>
        </w:tc>
      </w:tr>
      <w:tr w:rsidR="00E01609" w:rsidRPr="00E01609" w:rsidTr="004E0AE7">
        <w:trPr>
          <w:trHeight w:val="465"/>
        </w:trPr>
        <w:tc>
          <w:tcPr>
            <w:tcW w:type="auto" w:w="0"/>
          </w:tcPr>
          <w:p w:rsidP="00E01609" w:rsidR="00E01609" w:rsidRDefault="00E01609" w:rsidRPr="00E01609">
            <w:pPr>
              <w:rPr>
                <w:rFonts w:ascii="Arial" w:cs="Arial" w:eastAsiaTheme="minorHAnsi" w:hAnsi="Arial"/>
              </w:rPr>
            </w:pPr>
            <w:r w:rsidRPr="00E01609">
              <w:rPr>
                <w:rFonts w:ascii="Arial" w:cs="Arial" w:eastAsiaTheme="minorHAnsi" w:hAnsi="Arial"/>
              </w:rPr>
              <w:t>Social Services</w:t>
            </w:r>
          </w:p>
        </w:tc>
        <w:tc>
          <w:tcPr>
            <w:tcW w:type="dxa" w:w="2083"/>
          </w:tcPr>
          <w:p w:rsidP="00E01609" w:rsidR="00E01609" w:rsidRDefault="00E01609" w:rsidRPr="00E01609">
            <w:pPr>
              <w:rPr>
                <w:rFonts w:ascii="Arial" w:cs="Arial" w:eastAsiaTheme="minorHAnsi" w:hAnsi="Arial"/>
              </w:rPr>
            </w:pPr>
            <w:r w:rsidRPr="00E01609">
              <w:rPr>
                <w:rFonts w:ascii="Arial" w:cs="Arial" w:eastAsiaTheme="minorHAnsi" w:hAnsi="Arial"/>
              </w:rPr>
              <w:t xml:space="preserve">To ensure that there are service points for the community living in villages </w:t>
            </w:r>
          </w:p>
        </w:tc>
        <w:tc>
          <w:tcPr>
            <w:tcW w:type="dxa" w:w="2745"/>
          </w:tcPr>
          <w:p w:rsidP="00E01609" w:rsidR="00E01609" w:rsidRDefault="00E01609" w:rsidRPr="00E01609">
            <w:pPr>
              <w:rPr>
                <w:rFonts w:ascii="Arial" w:cs="Arial" w:eastAsiaTheme="minorHAnsi" w:hAnsi="Arial"/>
              </w:rPr>
            </w:pPr>
            <w:r w:rsidRPr="00E01609">
              <w:rPr>
                <w:rFonts w:ascii="Arial" w:cs="Arial" w:eastAsiaTheme="minorHAnsi" w:hAnsi="Arial"/>
              </w:rPr>
              <w:t xml:space="preserve">Coordinate with Technical Services Division </w:t>
            </w:r>
          </w:p>
        </w:tc>
        <w:tc>
          <w:tcPr>
            <w:tcW w:type="auto" w:w="0"/>
          </w:tcPr>
          <w:p w:rsidP="00E01609" w:rsidR="00E01609" w:rsidRDefault="00E01609" w:rsidRPr="00E01609">
            <w:pPr>
              <w:rPr>
                <w:rFonts w:ascii="Arial" w:cs="Arial" w:eastAsiaTheme="minorHAnsi" w:hAnsi="Arial"/>
              </w:rPr>
            </w:pPr>
            <w:r w:rsidRPr="00E01609">
              <w:rPr>
                <w:rFonts w:ascii="Arial" w:cs="Arial" w:eastAsiaTheme="minorHAnsi" w:hAnsi="Arial"/>
              </w:rPr>
              <w:t>Number of satellite offices constructed</w:t>
            </w:r>
          </w:p>
        </w:tc>
        <w:tc>
          <w:tcPr>
            <w:tcW w:type="auto" w:w="0"/>
          </w:tcPr>
          <w:p w:rsidP="00E01609" w:rsidR="00E01609" w:rsidRDefault="00E01609" w:rsidRPr="00E01609">
            <w:pPr>
              <w:rPr>
                <w:rFonts w:ascii="Arial" w:cs="Arial" w:eastAsiaTheme="minorHAnsi" w:hAnsi="Arial"/>
              </w:rPr>
            </w:pPr>
          </w:p>
        </w:tc>
        <w:tc>
          <w:tcPr>
            <w:tcW w:type="auto" w:w="0"/>
          </w:tcPr>
          <w:p w:rsidP="00E01609" w:rsidR="00E01609" w:rsidRDefault="00E01609" w:rsidRPr="00E01609">
            <w:pPr>
              <w:rPr>
                <w:rFonts w:ascii="Arial" w:cs="Arial" w:eastAsiaTheme="minorHAnsi" w:hAnsi="Arial"/>
              </w:rPr>
            </w:pPr>
            <w:r w:rsidRPr="00E01609">
              <w:rPr>
                <w:rFonts w:ascii="Arial" w:cs="Arial" w:eastAsiaTheme="minorHAnsi" w:hAnsi="Arial"/>
              </w:rPr>
              <w:t>Construction of satellite offices at central locations in the villages including Musunda, Gumela, Tshikotoni and Tshitanzhe</w:t>
            </w:r>
          </w:p>
        </w:tc>
      </w:tr>
      <w:tr w:rsidR="00E01609" w:rsidRPr="00E01609" w:rsidTr="004E0AE7">
        <w:trPr>
          <w:trHeight w:val="465"/>
        </w:trPr>
        <w:tc>
          <w:tcPr>
            <w:tcW w:type="auto" w:w="0"/>
          </w:tcPr>
          <w:p w:rsidP="00E01609" w:rsidR="00E01609" w:rsidRDefault="00E01609" w:rsidRPr="00E01609">
            <w:pPr>
              <w:rPr>
                <w:rFonts w:ascii="Arial" w:cs="Arial" w:eastAsiaTheme="minorHAnsi" w:hAnsi="Arial"/>
              </w:rPr>
            </w:pPr>
            <w:r w:rsidRPr="00E01609">
              <w:rPr>
                <w:rFonts w:ascii="Arial" w:cs="Arial" w:eastAsiaTheme="minorHAnsi" w:hAnsi="Arial"/>
              </w:rPr>
              <w:t>Social Services</w:t>
            </w:r>
          </w:p>
        </w:tc>
        <w:tc>
          <w:tcPr>
            <w:tcW w:type="dxa" w:w="2083"/>
          </w:tcPr>
          <w:p w:rsidP="00E01609" w:rsidR="00E01609" w:rsidRDefault="00E01609" w:rsidRPr="00E01609">
            <w:pPr>
              <w:rPr>
                <w:rFonts w:ascii="Arial" w:cs="Arial" w:eastAsiaTheme="minorHAnsi" w:hAnsi="Arial"/>
              </w:rPr>
            </w:pPr>
            <w:r w:rsidRPr="00E01609">
              <w:rPr>
                <w:rFonts w:ascii="Arial" w:cs="Arial" w:eastAsiaTheme="minorHAnsi" w:hAnsi="Arial"/>
              </w:rPr>
              <w:t>To deepen democracy and promote accountability</w:t>
            </w:r>
          </w:p>
        </w:tc>
        <w:tc>
          <w:tcPr>
            <w:tcW w:type="dxa" w:w="2745"/>
          </w:tcPr>
          <w:p w:rsidP="00E01609" w:rsidR="00E01609" w:rsidRDefault="00E01609" w:rsidRPr="00E01609">
            <w:pPr>
              <w:rPr>
                <w:rFonts w:ascii="Arial" w:cs="Arial" w:eastAsiaTheme="minorHAnsi" w:hAnsi="Arial"/>
              </w:rPr>
            </w:pPr>
          </w:p>
        </w:tc>
        <w:tc>
          <w:tcPr>
            <w:tcW w:type="auto" w:w="0"/>
          </w:tcPr>
          <w:p w:rsidP="00E01609" w:rsidR="00E01609" w:rsidRDefault="00E01609" w:rsidRPr="00E01609">
            <w:pPr>
              <w:rPr>
                <w:rFonts w:eastAsiaTheme="minorHAnsi"/>
              </w:rPr>
            </w:pPr>
            <w:r w:rsidRPr="00E01609">
              <w:rPr>
                <w:rFonts w:eastAsiaTheme="minorHAnsi"/>
              </w:rPr>
              <w:t>Award Bursaries</w:t>
            </w:r>
          </w:p>
        </w:tc>
        <w:tc>
          <w:tcPr>
            <w:tcW w:type="auto" w:w="0"/>
          </w:tcPr>
          <w:p w:rsidP="00E01609" w:rsidR="00E01609" w:rsidRDefault="00E01609" w:rsidRPr="00E01609">
            <w:pPr>
              <w:rPr>
                <w:rFonts w:eastAsiaTheme="minorHAnsi"/>
              </w:rPr>
            </w:pPr>
            <w:r w:rsidRPr="00E01609">
              <w:rPr>
                <w:rFonts w:eastAsiaTheme="minorHAnsi"/>
              </w:rPr>
              <w:t>Number of Mayoral bursaries awarded</w:t>
            </w:r>
          </w:p>
        </w:tc>
        <w:tc>
          <w:tcPr>
            <w:tcW w:type="auto" w:w="0"/>
          </w:tcPr>
          <w:p w:rsidP="00E01609" w:rsidR="00E01609" w:rsidRDefault="00E01609" w:rsidRPr="00E01609">
            <w:pPr>
              <w:rPr>
                <w:rFonts w:eastAsiaTheme="minorHAnsi"/>
              </w:rPr>
            </w:pPr>
            <w:r w:rsidRPr="00E01609">
              <w:rPr>
                <w:rFonts w:eastAsiaTheme="minorHAnsi"/>
              </w:rPr>
              <w:t>Coordinate application, allocation, awarding, payment and monitoring performance of beneficiaries.</w:t>
            </w:r>
          </w:p>
        </w:tc>
      </w:tr>
      <w:tr w:rsidR="00E01609" w:rsidRPr="00E01609" w:rsidTr="004E0AE7">
        <w:trPr>
          <w:trHeight w:val="465"/>
        </w:trPr>
        <w:tc>
          <w:tcPr>
            <w:tcW w:type="auto" w:w="0"/>
          </w:tcPr>
          <w:p w:rsidP="00E01609" w:rsidR="00E01609" w:rsidRDefault="00E01609" w:rsidRPr="00E01609">
            <w:pPr>
              <w:rPr>
                <w:rFonts w:ascii="Arial" w:cs="Arial" w:eastAsiaTheme="minorHAnsi" w:hAnsi="Arial"/>
              </w:rPr>
            </w:pPr>
          </w:p>
        </w:tc>
        <w:tc>
          <w:tcPr>
            <w:tcW w:type="dxa" w:w="2083"/>
          </w:tcPr>
          <w:p w:rsidP="00E01609" w:rsidR="00E01609" w:rsidRDefault="00E01609" w:rsidRPr="00E01609">
            <w:pPr>
              <w:rPr>
                <w:rFonts w:ascii="Arial" w:cs="Arial" w:eastAsiaTheme="minorHAnsi" w:hAnsi="Arial"/>
              </w:rPr>
            </w:pPr>
            <w:r w:rsidRPr="00E01609">
              <w:rPr>
                <w:rFonts w:ascii="Arial" w:cs="Arial" w:eastAsiaTheme="minorHAnsi" w:hAnsi="Arial"/>
              </w:rPr>
              <w:t xml:space="preserve">To ensure there are learning centers </w:t>
            </w:r>
          </w:p>
        </w:tc>
        <w:tc>
          <w:tcPr>
            <w:tcW w:type="dxa" w:w="2745"/>
          </w:tcPr>
          <w:p w:rsidP="00E01609" w:rsidR="00E01609" w:rsidRDefault="00E01609" w:rsidRPr="00E01609">
            <w:pPr>
              <w:rPr>
                <w:rFonts w:ascii="Arial" w:cs="Arial" w:eastAsiaTheme="minorHAnsi" w:hAnsi="Arial"/>
              </w:rPr>
            </w:pPr>
            <w:r w:rsidRPr="00E01609">
              <w:rPr>
                <w:rFonts w:ascii="Arial" w:cs="Arial" w:eastAsiaTheme="minorHAnsi" w:hAnsi="Arial"/>
              </w:rPr>
              <w:t>Coordinate with Department of Education</w:t>
            </w:r>
          </w:p>
        </w:tc>
        <w:tc>
          <w:tcPr>
            <w:tcW w:type="auto" w:w="0"/>
          </w:tcPr>
          <w:p w:rsidP="00E01609" w:rsidR="00E01609" w:rsidRDefault="00E01609" w:rsidRPr="00E01609">
            <w:pPr>
              <w:rPr>
                <w:rFonts w:ascii="Arial" w:cs="Arial" w:eastAsiaTheme="minorHAnsi" w:hAnsi="Arial"/>
              </w:rPr>
            </w:pPr>
            <w:r w:rsidRPr="00E01609">
              <w:rPr>
                <w:rFonts w:ascii="Arial" w:cs="Arial" w:eastAsiaTheme="minorHAnsi" w:hAnsi="Arial"/>
              </w:rPr>
              <w:t xml:space="preserve">Number of schools constructed (Primary, Secondary, </w:t>
            </w:r>
            <w:r w:rsidRPr="00E01609">
              <w:rPr>
                <w:rFonts w:ascii="Arial" w:cs="Arial" w:eastAsiaTheme="minorHAnsi" w:hAnsi="Arial"/>
              </w:rPr>
              <w:lastRenderedPageBreak/>
              <w:t>crèche, special school)</w:t>
            </w:r>
          </w:p>
        </w:tc>
        <w:tc>
          <w:tcPr>
            <w:tcW w:type="auto" w:w="0"/>
          </w:tcPr>
          <w:p w:rsidP="00E01609" w:rsidR="00E01609" w:rsidRDefault="00E01609" w:rsidRPr="00E01609">
            <w:pPr>
              <w:rPr>
                <w:rFonts w:ascii="Arial" w:cs="Arial" w:eastAsiaTheme="minorHAnsi" w:hAnsi="Arial"/>
              </w:rPr>
            </w:pPr>
          </w:p>
        </w:tc>
        <w:tc>
          <w:tcPr>
            <w:tcW w:type="auto" w:w="0"/>
          </w:tcPr>
          <w:p w:rsidP="00E01609" w:rsidR="00E01609" w:rsidRDefault="00E01609" w:rsidRPr="00E01609">
            <w:pPr>
              <w:rPr>
                <w:rFonts w:ascii="Arial" w:cs="Arial" w:eastAsiaTheme="minorHAnsi" w:hAnsi="Arial"/>
              </w:rPr>
            </w:pPr>
            <w:r w:rsidRPr="00E01609">
              <w:rPr>
                <w:rFonts w:ascii="Arial" w:cs="Arial" w:eastAsiaTheme="minorHAnsi" w:hAnsi="Arial"/>
              </w:rPr>
              <w:t>Construction of primary, secondary and special schools</w:t>
            </w:r>
          </w:p>
          <w:p w:rsidP="00E01609" w:rsidR="00E01609" w:rsidRDefault="00E01609" w:rsidRPr="00E01609">
            <w:pPr>
              <w:rPr>
                <w:rFonts w:ascii="Arial" w:cs="Arial" w:eastAsiaTheme="minorHAnsi" w:hAnsi="Arial"/>
              </w:rPr>
            </w:pPr>
          </w:p>
          <w:p w:rsidP="00E01609" w:rsidR="00E01609" w:rsidRDefault="00E01609" w:rsidRPr="00E01609">
            <w:pPr>
              <w:rPr>
                <w:rFonts w:ascii="Arial" w:cs="Arial" w:eastAsiaTheme="minorHAnsi" w:hAnsi="Arial"/>
              </w:rPr>
            </w:pPr>
            <w:r w:rsidRPr="00E01609">
              <w:rPr>
                <w:rFonts w:ascii="Arial" w:cs="Arial" w:eastAsiaTheme="minorHAnsi" w:hAnsi="Arial"/>
              </w:rPr>
              <w:lastRenderedPageBreak/>
              <w:t>Upgrade of Doreen Combined and Malale Primary</w:t>
            </w:r>
          </w:p>
        </w:tc>
      </w:tr>
      <w:tr w:rsidR="00E01609" w:rsidRPr="00E01609" w:rsidTr="004E0AE7">
        <w:trPr>
          <w:trHeight w:val="465"/>
        </w:trPr>
        <w:tc>
          <w:tcPr>
            <w:tcW w:type="auto" w:w="0"/>
          </w:tcPr>
          <w:p w:rsidP="00E01609" w:rsidR="00E01609" w:rsidRDefault="00E01609" w:rsidRPr="00E01609">
            <w:pPr>
              <w:rPr>
                <w:rFonts w:ascii="Arial" w:cs="Arial" w:eastAsiaTheme="minorHAnsi" w:hAnsi="Arial"/>
              </w:rPr>
            </w:pPr>
          </w:p>
        </w:tc>
        <w:tc>
          <w:tcPr>
            <w:tcW w:type="dxa" w:w="2083"/>
          </w:tcPr>
          <w:p w:rsidP="00E01609" w:rsidR="00E01609" w:rsidRDefault="00E01609" w:rsidRPr="00E01609">
            <w:pPr>
              <w:rPr>
                <w:rFonts w:ascii="Arial" w:cs="Arial" w:eastAsiaTheme="minorHAnsi" w:hAnsi="Arial"/>
              </w:rPr>
            </w:pPr>
            <w:r w:rsidRPr="00E01609">
              <w:rPr>
                <w:rFonts w:ascii="Arial" w:cs="Arial" w:eastAsiaTheme="minorHAnsi" w:hAnsi="Arial"/>
              </w:rPr>
              <w:t>To ensure that there are sufficient police stations</w:t>
            </w:r>
          </w:p>
        </w:tc>
        <w:tc>
          <w:tcPr>
            <w:tcW w:type="dxa" w:w="2745"/>
          </w:tcPr>
          <w:p w:rsidP="00E01609" w:rsidR="00E01609" w:rsidRDefault="00E01609" w:rsidRPr="00E01609">
            <w:pPr>
              <w:rPr>
                <w:rFonts w:ascii="Arial" w:cs="Arial" w:eastAsiaTheme="minorHAnsi" w:hAnsi="Arial"/>
              </w:rPr>
            </w:pPr>
            <w:r w:rsidRPr="00E01609">
              <w:rPr>
                <w:rFonts w:ascii="Arial" w:cs="Arial" w:eastAsiaTheme="minorHAnsi" w:hAnsi="Arial"/>
              </w:rPr>
              <w:t>Coordinate with SAPS</w:t>
            </w:r>
          </w:p>
        </w:tc>
        <w:tc>
          <w:tcPr>
            <w:tcW w:type="auto" w:w="0"/>
          </w:tcPr>
          <w:p w:rsidP="00E01609" w:rsidR="00E01609" w:rsidRDefault="00E01609" w:rsidRPr="00E01609">
            <w:pPr>
              <w:rPr>
                <w:rFonts w:ascii="Arial" w:cs="Arial" w:eastAsiaTheme="minorHAnsi" w:hAnsi="Arial"/>
              </w:rPr>
            </w:pPr>
            <w:r w:rsidRPr="00E01609">
              <w:rPr>
                <w:rFonts w:ascii="Arial" w:cs="Arial" w:eastAsiaTheme="minorHAnsi" w:hAnsi="Arial"/>
              </w:rPr>
              <w:t>Number of police stations constructed</w:t>
            </w:r>
          </w:p>
        </w:tc>
        <w:tc>
          <w:tcPr>
            <w:tcW w:type="auto" w:w="0"/>
          </w:tcPr>
          <w:p w:rsidP="00E01609" w:rsidR="00E01609" w:rsidRDefault="00E01609" w:rsidRPr="00E01609">
            <w:pPr>
              <w:rPr>
                <w:rFonts w:ascii="Arial" w:cs="Arial" w:eastAsiaTheme="minorHAnsi" w:hAnsi="Arial"/>
              </w:rPr>
            </w:pPr>
          </w:p>
        </w:tc>
        <w:tc>
          <w:tcPr>
            <w:tcW w:type="auto" w:w="0"/>
          </w:tcPr>
          <w:p w:rsidP="00E01609" w:rsidR="00E01609" w:rsidRDefault="00E01609" w:rsidRPr="00E01609">
            <w:pPr>
              <w:rPr>
                <w:rFonts w:ascii="Arial" w:cs="Arial" w:eastAsiaTheme="minorHAnsi" w:hAnsi="Arial"/>
              </w:rPr>
            </w:pPr>
            <w:r w:rsidRPr="00E01609">
              <w:rPr>
                <w:rFonts w:ascii="Arial" w:cs="Arial" w:eastAsiaTheme="minorHAnsi" w:hAnsi="Arial"/>
              </w:rPr>
              <w:t>Construct police stations and satellite police stations</w:t>
            </w:r>
          </w:p>
        </w:tc>
      </w:tr>
      <w:tr w:rsidR="00E01609" w:rsidRPr="00E01609" w:rsidTr="004E0AE7">
        <w:trPr>
          <w:trHeight w:val="465"/>
        </w:trPr>
        <w:tc>
          <w:tcPr>
            <w:tcW w:type="auto" w:w="0"/>
          </w:tcPr>
          <w:p w:rsidP="00E01609" w:rsidR="00E01609" w:rsidRDefault="00E01609" w:rsidRPr="00E01609">
            <w:pPr>
              <w:rPr>
                <w:rFonts w:ascii="Arial" w:cs="Arial" w:eastAsiaTheme="minorHAnsi" w:hAnsi="Arial"/>
              </w:rPr>
            </w:pPr>
          </w:p>
        </w:tc>
        <w:tc>
          <w:tcPr>
            <w:tcW w:type="dxa" w:w="2083"/>
          </w:tcPr>
          <w:p w:rsidP="00E01609" w:rsidR="00E01609" w:rsidRDefault="00E01609" w:rsidRPr="00E01609">
            <w:pPr>
              <w:rPr>
                <w:rFonts w:ascii="Arial" w:cs="Arial" w:eastAsiaTheme="minorHAnsi" w:hAnsi="Arial"/>
              </w:rPr>
            </w:pPr>
            <w:r w:rsidRPr="00E01609">
              <w:rPr>
                <w:rFonts w:ascii="Arial" w:cs="Arial" w:eastAsiaTheme="minorHAnsi" w:hAnsi="Arial"/>
              </w:rPr>
              <w:t>Ensure that the community has access to social services nearer to their places of resident</w:t>
            </w:r>
          </w:p>
        </w:tc>
        <w:tc>
          <w:tcPr>
            <w:tcW w:type="dxa" w:w="2745"/>
          </w:tcPr>
          <w:p w:rsidP="00E01609" w:rsidR="00E01609" w:rsidRDefault="00E01609" w:rsidRPr="00E01609">
            <w:pPr>
              <w:rPr>
                <w:rFonts w:eastAsiaTheme="minorHAnsi"/>
              </w:rPr>
            </w:pPr>
            <w:r w:rsidRPr="00E01609">
              <w:rPr>
                <w:rFonts w:eastAsiaTheme="minorHAnsi"/>
              </w:rPr>
              <w:t>Coordinate with SASSA</w:t>
            </w:r>
          </w:p>
        </w:tc>
        <w:tc>
          <w:tcPr>
            <w:tcW w:type="auto" w:w="0"/>
          </w:tcPr>
          <w:p w:rsidP="00E01609" w:rsidR="00E01609" w:rsidRDefault="00E01609" w:rsidRPr="00E01609">
            <w:pPr>
              <w:rPr>
                <w:rFonts w:eastAsiaTheme="minorHAnsi"/>
              </w:rPr>
            </w:pPr>
            <w:r w:rsidRPr="00E01609">
              <w:rPr>
                <w:rFonts w:eastAsiaTheme="minorHAnsi"/>
              </w:rPr>
              <w:t>Number of SASSA buildings operationalized</w:t>
            </w:r>
          </w:p>
        </w:tc>
        <w:tc>
          <w:tcPr>
            <w:tcW w:type="auto" w:w="0"/>
          </w:tcPr>
          <w:p w:rsidP="00E01609" w:rsidR="00E01609" w:rsidRDefault="00E01609" w:rsidRPr="00E01609">
            <w:pPr>
              <w:rPr>
                <w:rFonts w:eastAsiaTheme="minorHAnsi"/>
              </w:rPr>
            </w:pPr>
            <w:r w:rsidRPr="00E01609">
              <w:rPr>
                <w:rFonts w:eastAsiaTheme="minorHAnsi"/>
              </w:rPr>
              <w:t>Operationalize SASSA building in Tshenzhelani</w:t>
            </w:r>
          </w:p>
        </w:tc>
        <w:tc>
          <w:tcPr>
            <w:tcW w:type="auto" w:w="0"/>
          </w:tcPr>
          <w:p w:rsidP="00E01609" w:rsidR="00E01609" w:rsidRDefault="00E01609" w:rsidRPr="00E01609">
            <w:pPr>
              <w:rPr>
                <w:rFonts w:ascii="Arial" w:cs="Arial" w:eastAsiaTheme="minorHAnsi" w:hAnsi="Arial"/>
              </w:rPr>
            </w:pPr>
          </w:p>
        </w:tc>
      </w:tr>
      <w:tr w:rsidR="00E01609" w:rsidRPr="00E01609" w:rsidTr="004E0AE7">
        <w:trPr>
          <w:trHeight w:val="465"/>
        </w:trPr>
        <w:tc>
          <w:tcPr>
            <w:tcW w:type="auto" w:w="0"/>
          </w:tcPr>
          <w:p w:rsidP="00E01609" w:rsidR="00E01609" w:rsidRDefault="00E01609" w:rsidRPr="00E01609">
            <w:pPr>
              <w:rPr>
                <w:rFonts w:ascii="Arial" w:cs="Arial" w:eastAsiaTheme="minorHAnsi" w:hAnsi="Arial"/>
              </w:rPr>
            </w:pPr>
          </w:p>
        </w:tc>
        <w:tc>
          <w:tcPr>
            <w:tcW w:type="dxa" w:w="2083"/>
          </w:tcPr>
          <w:p w:rsidP="00E01609" w:rsidR="00E01609" w:rsidRDefault="00E01609" w:rsidRPr="00E01609">
            <w:pPr>
              <w:rPr>
                <w:rFonts w:ascii="Arial" w:cs="Arial" w:eastAsiaTheme="minorHAnsi" w:hAnsi="Arial"/>
              </w:rPr>
            </w:pPr>
            <w:r w:rsidRPr="00E01609">
              <w:rPr>
                <w:rFonts w:ascii="Arial" w:cs="Arial" w:eastAsiaTheme="minorHAnsi" w:hAnsi="Arial"/>
              </w:rPr>
              <w:t>Ensure that criminals are removed from society and do not reoffend</w:t>
            </w:r>
          </w:p>
        </w:tc>
        <w:tc>
          <w:tcPr>
            <w:tcW w:type="dxa" w:w="2745"/>
          </w:tcPr>
          <w:p w:rsidP="00E01609" w:rsidR="00E01609" w:rsidRDefault="00E01609" w:rsidRPr="00E01609">
            <w:pPr>
              <w:rPr>
                <w:rFonts w:ascii="Arial" w:cs="Arial" w:eastAsiaTheme="minorHAnsi" w:hAnsi="Arial"/>
              </w:rPr>
            </w:pPr>
            <w:r w:rsidRPr="00E01609">
              <w:rPr>
                <w:rFonts w:ascii="Arial" w:cs="Arial" w:eastAsiaTheme="minorHAnsi" w:hAnsi="Arial"/>
              </w:rPr>
              <w:t>Coordinate with Department of Justice</w:t>
            </w:r>
          </w:p>
        </w:tc>
        <w:tc>
          <w:tcPr>
            <w:tcW w:type="auto" w:w="0"/>
          </w:tcPr>
          <w:p w:rsidP="00E01609" w:rsidR="00E01609" w:rsidRDefault="00E01609" w:rsidRPr="00E01609">
            <w:pPr>
              <w:rPr>
                <w:rFonts w:ascii="Arial" w:cs="Arial" w:eastAsiaTheme="minorHAnsi" w:hAnsi="Arial"/>
              </w:rPr>
            </w:pPr>
            <w:r w:rsidRPr="00E01609">
              <w:rPr>
                <w:rFonts w:ascii="Arial" w:cs="Arial" w:eastAsiaTheme="minorHAnsi" w:hAnsi="Arial"/>
              </w:rPr>
              <w:t>Number of awareness campaigns conducted</w:t>
            </w:r>
          </w:p>
        </w:tc>
        <w:tc>
          <w:tcPr>
            <w:tcW w:type="auto" w:w="0"/>
          </w:tcPr>
          <w:p w:rsidP="00E01609" w:rsidR="00E01609" w:rsidRDefault="00E01609" w:rsidRPr="00E01609">
            <w:pPr>
              <w:rPr>
                <w:rFonts w:ascii="Arial" w:cs="Arial" w:eastAsiaTheme="minorHAnsi" w:hAnsi="Arial"/>
              </w:rPr>
            </w:pPr>
            <w:r w:rsidRPr="00E01609">
              <w:rPr>
                <w:rFonts w:ascii="Arial" w:cs="Arial" w:eastAsiaTheme="minorHAnsi" w:hAnsi="Arial"/>
              </w:rPr>
              <w:t>Conduct awareness campaigns on the justice system to ensure community involvement on amendments</w:t>
            </w:r>
          </w:p>
        </w:tc>
        <w:tc>
          <w:tcPr>
            <w:tcW w:type="auto" w:w="0"/>
          </w:tcPr>
          <w:p w:rsidP="00E01609" w:rsidR="00E01609" w:rsidRDefault="00E01609" w:rsidRPr="00E01609">
            <w:pPr>
              <w:rPr>
                <w:rFonts w:ascii="Arial" w:cs="Arial" w:eastAsiaTheme="minorHAnsi" w:hAnsi="Arial"/>
              </w:rPr>
            </w:pPr>
          </w:p>
        </w:tc>
      </w:tr>
      <w:tr w:rsidR="00E01609" w:rsidRPr="00E01609" w:rsidTr="004E0AE7">
        <w:trPr>
          <w:trHeight w:val="465"/>
        </w:trPr>
        <w:tc>
          <w:tcPr>
            <w:tcW w:type="auto" w:w="0"/>
          </w:tcPr>
          <w:p w:rsidP="00E01609" w:rsidR="00E01609" w:rsidRDefault="00E01609" w:rsidRPr="00E01609">
            <w:pPr>
              <w:rPr>
                <w:rFonts w:ascii="Arial" w:cs="Arial" w:eastAsiaTheme="minorHAnsi" w:hAnsi="Arial"/>
              </w:rPr>
            </w:pPr>
          </w:p>
        </w:tc>
        <w:tc>
          <w:tcPr>
            <w:tcW w:type="dxa" w:w="2083"/>
          </w:tcPr>
          <w:p w:rsidP="00E01609" w:rsidR="00E01609" w:rsidRDefault="00E01609" w:rsidRPr="00E01609">
            <w:pPr>
              <w:rPr>
                <w:rFonts w:ascii="Arial" w:cs="Arial" w:eastAsiaTheme="minorHAnsi" w:hAnsi="Arial"/>
              </w:rPr>
            </w:pPr>
            <w:r w:rsidRPr="00E01609">
              <w:rPr>
                <w:rFonts w:ascii="Arial" w:cs="Arial" w:eastAsiaTheme="minorHAnsi" w:hAnsi="Arial"/>
              </w:rPr>
              <w:t>To ensure that there are sufficient post office to cater for rural communities</w:t>
            </w:r>
          </w:p>
        </w:tc>
        <w:tc>
          <w:tcPr>
            <w:tcW w:type="dxa" w:w="2745"/>
          </w:tcPr>
          <w:p w:rsidP="00E01609" w:rsidR="00E01609" w:rsidRDefault="00E01609" w:rsidRPr="00E01609">
            <w:pPr>
              <w:rPr>
                <w:rFonts w:ascii="Arial" w:cs="Arial" w:eastAsiaTheme="minorHAnsi" w:hAnsi="Arial"/>
              </w:rPr>
            </w:pPr>
            <w:r w:rsidRPr="00E01609">
              <w:rPr>
                <w:rFonts w:ascii="Arial" w:cs="Arial" w:eastAsiaTheme="minorHAnsi" w:hAnsi="Arial"/>
              </w:rPr>
              <w:t>Coordinate with SAPO</w:t>
            </w:r>
          </w:p>
        </w:tc>
        <w:tc>
          <w:tcPr>
            <w:tcW w:type="auto" w:w="0"/>
          </w:tcPr>
          <w:p w:rsidP="00E01609" w:rsidR="00E01609" w:rsidRDefault="00E01609" w:rsidRPr="00E01609">
            <w:pPr>
              <w:rPr>
                <w:rFonts w:ascii="Arial" w:cs="Arial" w:eastAsiaTheme="minorHAnsi" w:hAnsi="Arial"/>
              </w:rPr>
            </w:pPr>
            <w:r w:rsidRPr="00E01609">
              <w:rPr>
                <w:rFonts w:ascii="Arial" w:cs="Arial" w:eastAsiaTheme="minorHAnsi" w:hAnsi="Arial"/>
              </w:rPr>
              <w:t>Number of post offices constructed</w:t>
            </w:r>
          </w:p>
        </w:tc>
        <w:tc>
          <w:tcPr>
            <w:tcW w:type="auto" w:w="0"/>
          </w:tcPr>
          <w:p w:rsidP="00E01609" w:rsidR="00E01609" w:rsidRDefault="00E01609" w:rsidRPr="00E01609">
            <w:pPr>
              <w:rPr>
                <w:rFonts w:ascii="Arial" w:cs="Arial" w:eastAsiaTheme="minorHAnsi" w:hAnsi="Arial"/>
              </w:rPr>
            </w:pPr>
          </w:p>
        </w:tc>
        <w:tc>
          <w:tcPr>
            <w:tcW w:type="auto" w:w="0"/>
          </w:tcPr>
          <w:p w:rsidP="00E01609" w:rsidR="00E01609" w:rsidRDefault="00E01609" w:rsidRPr="00E01609">
            <w:pPr>
              <w:rPr>
                <w:rFonts w:ascii="Arial" w:cs="Arial" w:eastAsiaTheme="minorHAnsi" w:hAnsi="Arial"/>
              </w:rPr>
            </w:pPr>
            <w:r w:rsidRPr="00E01609">
              <w:rPr>
                <w:rFonts w:ascii="Arial" w:cs="Arial" w:eastAsiaTheme="minorHAnsi" w:hAnsi="Arial"/>
              </w:rPr>
              <w:t>Construct post offices</w:t>
            </w:r>
          </w:p>
        </w:tc>
      </w:tr>
      <w:tr w:rsidR="00E01609" w:rsidRPr="00E01609" w:rsidTr="004E0AE7">
        <w:trPr>
          <w:trHeight w:val="465"/>
        </w:trPr>
        <w:tc>
          <w:tcPr>
            <w:tcW w:type="auto" w:w="0"/>
          </w:tcPr>
          <w:p w:rsidP="00E01609" w:rsidR="00E01609" w:rsidRDefault="00E01609" w:rsidRPr="00E01609">
            <w:pPr>
              <w:rPr>
                <w:rFonts w:ascii="Arial" w:cs="Arial" w:eastAsiaTheme="minorHAnsi" w:hAnsi="Arial"/>
              </w:rPr>
            </w:pPr>
          </w:p>
        </w:tc>
        <w:tc>
          <w:tcPr>
            <w:tcW w:type="dxa" w:w="2083"/>
          </w:tcPr>
          <w:p w:rsidP="00E01609" w:rsidR="00E01609" w:rsidRDefault="00E01609" w:rsidRPr="00E01609">
            <w:pPr>
              <w:rPr>
                <w:rFonts w:ascii="Arial" w:cs="Arial" w:eastAsiaTheme="minorHAnsi" w:hAnsi="Arial"/>
              </w:rPr>
            </w:pPr>
            <w:r w:rsidRPr="00E01609">
              <w:rPr>
                <w:rFonts w:ascii="Arial" w:cs="Arial" w:eastAsiaTheme="minorHAnsi" w:hAnsi="Arial"/>
              </w:rPr>
              <w:t xml:space="preserve">To ensure that there are facilities for drop in and after care </w:t>
            </w:r>
            <w:r w:rsidRPr="00E01609">
              <w:rPr>
                <w:rFonts w:ascii="Arial" w:cs="Arial" w:eastAsiaTheme="minorHAnsi" w:hAnsi="Arial"/>
              </w:rPr>
              <w:lastRenderedPageBreak/>
              <w:t>of children and older persons</w:t>
            </w:r>
          </w:p>
        </w:tc>
        <w:tc>
          <w:tcPr>
            <w:tcW w:type="dxa" w:w="2745"/>
          </w:tcPr>
          <w:p w:rsidP="00E01609" w:rsidR="00E01609" w:rsidRDefault="00E01609" w:rsidRPr="00E01609">
            <w:pPr>
              <w:rPr>
                <w:rFonts w:ascii="Arial" w:cs="Arial" w:eastAsiaTheme="minorHAnsi" w:hAnsi="Arial"/>
              </w:rPr>
            </w:pPr>
            <w:r w:rsidRPr="00E01609">
              <w:rPr>
                <w:rFonts w:ascii="Arial" w:cs="Arial" w:eastAsiaTheme="minorHAnsi" w:hAnsi="Arial"/>
              </w:rPr>
              <w:lastRenderedPageBreak/>
              <w:t>Coordinate with Department of Social Development</w:t>
            </w:r>
          </w:p>
        </w:tc>
        <w:tc>
          <w:tcPr>
            <w:tcW w:type="auto" w:w="0"/>
          </w:tcPr>
          <w:p w:rsidP="00E01609" w:rsidR="00E01609" w:rsidRDefault="00E01609" w:rsidRPr="00E01609">
            <w:pPr>
              <w:rPr>
                <w:rFonts w:ascii="Arial" w:cs="Arial" w:eastAsiaTheme="minorHAnsi" w:hAnsi="Arial"/>
              </w:rPr>
            </w:pPr>
            <w:r w:rsidRPr="00E01609">
              <w:rPr>
                <w:rFonts w:ascii="Arial" w:cs="Arial" w:eastAsiaTheme="minorHAnsi" w:hAnsi="Arial"/>
              </w:rPr>
              <w:t>Number of drop in centers constructed</w:t>
            </w:r>
          </w:p>
          <w:p w:rsidP="00E01609" w:rsidR="00E01609" w:rsidRDefault="00E01609" w:rsidRPr="00E01609">
            <w:pPr>
              <w:rPr>
                <w:rFonts w:ascii="Arial" w:cs="Arial" w:eastAsiaTheme="minorHAnsi" w:hAnsi="Arial"/>
              </w:rPr>
            </w:pPr>
            <w:r w:rsidRPr="00E01609">
              <w:rPr>
                <w:rFonts w:ascii="Arial" w:cs="Arial" w:eastAsiaTheme="minorHAnsi" w:hAnsi="Arial"/>
              </w:rPr>
              <w:lastRenderedPageBreak/>
              <w:t>Number of after day care constructed</w:t>
            </w:r>
          </w:p>
        </w:tc>
        <w:tc>
          <w:tcPr>
            <w:tcW w:type="auto" w:w="0"/>
          </w:tcPr>
          <w:p w:rsidP="00E01609" w:rsidR="00E01609" w:rsidRDefault="00E01609" w:rsidRPr="00E01609">
            <w:pPr>
              <w:rPr>
                <w:rFonts w:ascii="Arial" w:cs="Arial" w:eastAsiaTheme="minorHAnsi" w:hAnsi="Arial"/>
              </w:rPr>
            </w:pPr>
          </w:p>
        </w:tc>
        <w:tc>
          <w:tcPr>
            <w:tcW w:type="auto" w:w="0"/>
          </w:tcPr>
          <w:p w:rsidP="00E01609" w:rsidR="00E01609" w:rsidRDefault="00E01609" w:rsidRPr="00E01609">
            <w:pPr>
              <w:rPr>
                <w:rFonts w:ascii="Arial" w:cs="Arial" w:eastAsiaTheme="minorHAnsi" w:hAnsi="Arial"/>
              </w:rPr>
            </w:pPr>
            <w:r w:rsidRPr="00E01609">
              <w:rPr>
                <w:rFonts w:ascii="Arial" w:cs="Arial" w:eastAsiaTheme="minorHAnsi" w:hAnsi="Arial"/>
              </w:rPr>
              <w:t>Construction of  drop in centers</w:t>
            </w:r>
          </w:p>
          <w:p w:rsidP="00E01609" w:rsidR="00E01609" w:rsidRDefault="00E01609" w:rsidRPr="00E01609">
            <w:pPr>
              <w:rPr>
                <w:rFonts w:ascii="Arial" w:cs="Arial" w:eastAsiaTheme="minorHAnsi" w:hAnsi="Arial"/>
              </w:rPr>
            </w:pPr>
            <w:r w:rsidRPr="00E01609">
              <w:rPr>
                <w:rFonts w:ascii="Arial" w:cs="Arial" w:eastAsiaTheme="minorHAnsi" w:hAnsi="Arial"/>
              </w:rPr>
              <w:t>Construction of after day care</w:t>
            </w:r>
          </w:p>
          <w:p w:rsidP="00E01609" w:rsidR="00E01609" w:rsidRDefault="00E01609" w:rsidRPr="00E01609">
            <w:pPr>
              <w:rPr>
                <w:rFonts w:ascii="Arial" w:cs="Arial" w:eastAsiaTheme="minorHAnsi" w:hAnsi="Arial"/>
              </w:rPr>
            </w:pPr>
            <w:r w:rsidRPr="00E01609">
              <w:rPr>
                <w:rFonts w:ascii="Arial" w:cs="Arial" w:eastAsiaTheme="minorHAnsi" w:hAnsi="Arial"/>
              </w:rPr>
              <w:lastRenderedPageBreak/>
              <w:t>Construction of crèches and preschools</w:t>
            </w:r>
          </w:p>
          <w:p w:rsidP="00E01609" w:rsidR="00E01609" w:rsidRDefault="00E01609" w:rsidRPr="00E01609">
            <w:pPr>
              <w:rPr>
                <w:rFonts w:ascii="Arial" w:cs="Arial" w:eastAsiaTheme="minorHAnsi" w:hAnsi="Arial"/>
              </w:rPr>
            </w:pPr>
            <w:r w:rsidRPr="00E01609">
              <w:rPr>
                <w:rFonts w:ascii="Arial" w:cs="Arial" w:eastAsiaTheme="minorHAnsi" w:hAnsi="Arial"/>
              </w:rPr>
              <w:t>Construction of old age day care center</w:t>
            </w:r>
          </w:p>
        </w:tc>
      </w:tr>
      <w:tr w:rsidR="00E01609" w:rsidRPr="00E01609" w:rsidTr="004E0AE7">
        <w:trPr>
          <w:trHeight w:val="465"/>
        </w:trPr>
        <w:tc>
          <w:tcPr>
            <w:tcW w:type="auto" w:w="0"/>
          </w:tcPr>
          <w:p w:rsidP="00E01609" w:rsidR="00E01609" w:rsidRDefault="00E01609" w:rsidRPr="00E01609">
            <w:pPr>
              <w:rPr>
                <w:rFonts w:ascii="Arial" w:cs="Arial" w:eastAsiaTheme="minorHAnsi" w:hAnsi="Arial"/>
              </w:rPr>
            </w:pPr>
          </w:p>
        </w:tc>
        <w:tc>
          <w:tcPr>
            <w:tcW w:type="dxa" w:w="2083"/>
          </w:tcPr>
          <w:p w:rsidP="00E01609" w:rsidR="00E01609" w:rsidRDefault="00E01609" w:rsidRPr="00E01609">
            <w:pPr>
              <w:rPr>
                <w:rFonts w:ascii="Arial" w:cs="Arial" w:eastAsiaTheme="minorHAnsi" w:hAnsi="Arial"/>
              </w:rPr>
            </w:pPr>
            <w:r w:rsidRPr="00E01609">
              <w:rPr>
                <w:rFonts w:ascii="Arial" w:cs="Arial" w:eastAsiaTheme="minorHAnsi" w:hAnsi="Arial"/>
              </w:rPr>
              <w:t>To ensure that substance abuse victims are rehabilitated</w:t>
            </w:r>
          </w:p>
        </w:tc>
        <w:tc>
          <w:tcPr>
            <w:tcW w:type="dxa" w:w="2745"/>
          </w:tcPr>
          <w:p w:rsidP="00E01609" w:rsidR="00E01609" w:rsidRDefault="00E01609" w:rsidRPr="00E01609">
            <w:pPr>
              <w:rPr>
                <w:rFonts w:ascii="Arial" w:cs="Arial" w:eastAsiaTheme="minorHAnsi" w:hAnsi="Arial"/>
              </w:rPr>
            </w:pPr>
            <w:r w:rsidRPr="00E01609">
              <w:rPr>
                <w:rFonts w:ascii="Arial" w:cs="Arial" w:eastAsiaTheme="minorHAnsi" w:hAnsi="Arial"/>
              </w:rPr>
              <w:t>Coordinate with Department of Social Development</w:t>
            </w:r>
          </w:p>
        </w:tc>
        <w:tc>
          <w:tcPr>
            <w:tcW w:type="auto" w:w="0"/>
          </w:tcPr>
          <w:p w:rsidP="00E01609" w:rsidR="00E01609" w:rsidRDefault="00E01609" w:rsidRPr="00E01609">
            <w:pPr>
              <w:rPr>
                <w:rFonts w:ascii="Arial" w:cs="Arial" w:eastAsiaTheme="minorHAnsi" w:hAnsi="Arial"/>
              </w:rPr>
            </w:pPr>
            <w:r w:rsidRPr="00E01609">
              <w:rPr>
                <w:rFonts w:ascii="Arial" w:cs="Arial" w:eastAsiaTheme="minorHAnsi" w:hAnsi="Arial"/>
              </w:rPr>
              <w:t>Number of rehabilitation centers constructed</w:t>
            </w:r>
          </w:p>
        </w:tc>
        <w:tc>
          <w:tcPr>
            <w:tcW w:type="auto" w:w="0"/>
          </w:tcPr>
          <w:p w:rsidP="00E01609" w:rsidR="00E01609" w:rsidRDefault="00E01609" w:rsidRPr="00E01609">
            <w:pPr>
              <w:rPr>
                <w:rFonts w:ascii="Arial" w:cs="Arial" w:eastAsiaTheme="minorHAnsi" w:hAnsi="Arial"/>
              </w:rPr>
            </w:pPr>
          </w:p>
        </w:tc>
        <w:tc>
          <w:tcPr>
            <w:tcW w:type="auto" w:w="0"/>
          </w:tcPr>
          <w:p w:rsidP="00E01609" w:rsidR="00E01609" w:rsidRDefault="00E01609" w:rsidRPr="00E01609">
            <w:pPr>
              <w:rPr>
                <w:rFonts w:ascii="Arial" w:cs="Arial" w:eastAsiaTheme="minorHAnsi" w:hAnsi="Arial"/>
              </w:rPr>
            </w:pPr>
            <w:r w:rsidRPr="00E01609">
              <w:rPr>
                <w:rFonts w:ascii="Arial" w:cs="Arial" w:eastAsiaTheme="minorHAnsi" w:hAnsi="Arial"/>
              </w:rPr>
              <w:t>Construction of substance abuse rehabilitation centers</w:t>
            </w:r>
          </w:p>
        </w:tc>
      </w:tr>
      <w:tr w:rsidR="00E01609" w:rsidRPr="00E01609" w:rsidTr="004E0AE7">
        <w:trPr>
          <w:trHeight w:val="465"/>
        </w:trPr>
        <w:tc>
          <w:tcPr>
            <w:tcW w:type="auto" w:w="0"/>
          </w:tcPr>
          <w:p w:rsidP="00E01609" w:rsidR="00E01609" w:rsidRDefault="00E01609" w:rsidRPr="00E01609">
            <w:pPr>
              <w:rPr>
                <w:rFonts w:ascii="Arial" w:cs="Arial" w:eastAsiaTheme="minorHAnsi" w:hAnsi="Arial"/>
              </w:rPr>
            </w:pPr>
          </w:p>
        </w:tc>
        <w:tc>
          <w:tcPr>
            <w:tcW w:type="dxa" w:w="2083"/>
          </w:tcPr>
          <w:p w:rsidP="00E01609" w:rsidR="00E01609" w:rsidRDefault="00E01609" w:rsidRPr="00E01609">
            <w:pPr>
              <w:rPr>
                <w:rFonts w:ascii="Arial" w:cs="Arial" w:eastAsiaTheme="minorHAnsi" w:hAnsi="Arial"/>
              </w:rPr>
            </w:pPr>
            <w:r w:rsidRPr="00E01609">
              <w:rPr>
                <w:rFonts w:ascii="Arial" w:cs="Arial" w:eastAsiaTheme="minorHAnsi" w:hAnsi="Arial"/>
              </w:rPr>
              <w:t>To ensure that disabled people have a place to meet and develop themselves through different activities</w:t>
            </w:r>
          </w:p>
        </w:tc>
        <w:tc>
          <w:tcPr>
            <w:tcW w:type="dxa" w:w="2745"/>
          </w:tcPr>
          <w:p w:rsidP="00E01609" w:rsidR="00E01609" w:rsidRDefault="00E01609" w:rsidRPr="00E01609">
            <w:pPr>
              <w:rPr>
                <w:rFonts w:ascii="Arial" w:cs="Arial" w:eastAsiaTheme="minorHAnsi" w:hAnsi="Arial"/>
              </w:rPr>
            </w:pPr>
            <w:r w:rsidRPr="00E01609">
              <w:rPr>
                <w:rFonts w:ascii="Arial" w:cs="Arial" w:eastAsiaTheme="minorHAnsi" w:hAnsi="Arial"/>
              </w:rPr>
              <w:t>Coordinate with Department of Social Development</w:t>
            </w:r>
          </w:p>
        </w:tc>
        <w:tc>
          <w:tcPr>
            <w:tcW w:type="auto" w:w="0"/>
          </w:tcPr>
          <w:p w:rsidP="00E01609" w:rsidR="00E01609" w:rsidRDefault="00E01609" w:rsidRPr="00E01609">
            <w:pPr>
              <w:rPr>
                <w:rFonts w:ascii="Arial" w:cs="Arial" w:eastAsiaTheme="minorHAnsi" w:hAnsi="Arial"/>
              </w:rPr>
            </w:pPr>
            <w:r w:rsidRPr="00E01609">
              <w:rPr>
                <w:rFonts w:ascii="Arial" w:cs="Arial" w:eastAsiaTheme="minorHAnsi" w:hAnsi="Arial"/>
              </w:rPr>
              <w:t>Number of disabled centers constructed</w:t>
            </w:r>
          </w:p>
        </w:tc>
        <w:tc>
          <w:tcPr>
            <w:tcW w:type="auto" w:w="0"/>
          </w:tcPr>
          <w:p w:rsidP="00E01609" w:rsidR="00E01609" w:rsidRDefault="00E01609" w:rsidRPr="00E01609">
            <w:pPr>
              <w:rPr>
                <w:rFonts w:ascii="Arial" w:cs="Arial" w:eastAsiaTheme="minorHAnsi" w:hAnsi="Arial"/>
              </w:rPr>
            </w:pPr>
          </w:p>
        </w:tc>
        <w:tc>
          <w:tcPr>
            <w:tcW w:type="auto" w:w="0"/>
          </w:tcPr>
          <w:p w:rsidP="00E01609" w:rsidR="00E01609" w:rsidRDefault="00E01609" w:rsidRPr="00E01609">
            <w:pPr>
              <w:rPr>
                <w:rFonts w:ascii="Arial" w:cs="Arial" w:eastAsiaTheme="minorHAnsi" w:hAnsi="Arial"/>
              </w:rPr>
            </w:pPr>
            <w:r w:rsidRPr="00E01609">
              <w:rPr>
                <w:rFonts w:ascii="Arial" w:cs="Arial" w:eastAsiaTheme="minorHAnsi" w:hAnsi="Arial"/>
              </w:rPr>
              <w:t>Construction of a center for people living with disabilities</w:t>
            </w:r>
          </w:p>
        </w:tc>
      </w:tr>
      <w:tr w:rsidR="00E01609" w:rsidRPr="00E01609" w:rsidTr="004E0AE7">
        <w:trPr>
          <w:trHeight w:val="465"/>
        </w:trPr>
        <w:tc>
          <w:tcPr>
            <w:tcW w:type="auto" w:w="0"/>
          </w:tcPr>
          <w:p w:rsidP="00E01609" w:rsidR="00E01609" w:rsidRDefault="00E01609" w:rsidRPr="00E01609">
            <w:pPr>
              <w:rPr>
                <w:rFonts w:ascii="Arial" w:cs="Arial" w:eastAsiaTheme="minorHAnsi" w:hAnsi="Arial"/>
              </w:rPr>
            </w:pPr>
          </w:p>
        </w:tc>
        <w:tc>
          <w:tcPr>
            <w:tcW w:type="dxa" w:w="2083"/>
          </w:tcPr>
          <w:p w:rsidP="00E01609" w:rsidR="00E01609" w:rsidRDefault="00E01609" w:rsidRPr="00E01609">
            <w:pPr>
              <w:rPr>
                <w:rFonts w:ascii="Arial" w:cs="Arial" w:eastAsiaTheme="minorHAnsi" w:hAnsi="Arial"/>
              </w:rPr>
            </w:pPr>
            <w:r w:rsidRPr="00E01609">
              <w:rPr>
                <w:rFonts w:ascii="Arial" w:cs="Arial" w:eastAsiaTheme="minorHAnsi" w:hAnsi="Arial"/>
              </w:rPr>
              <w:t>To ensure that impoverished communities have access to food</w:t>
            </w:r>
          </w:p>
        </w:tc>
        <w:tc>
          <w:tcPr>
            <w:tcW w:type="dxa" w:w="2745"/>
          </w:tcPr>
          <w:p w:rsidP="00E01609" w:rsidR="00E01609" w:rsidRDefault="00E01609" w:rsidRPr="00E01609">
            <w:pPr>
              <w:rPr>
                <w:rFonts w:ascii="Arial" w:cs="Arial" w:eastAsiaTheme="minorHAnsi" w:hAnsi="Arial"/>
              </w:rPr>
            </w:pPr>
            <w:r w:rsidRPr="00E01609">
              <w:rPr>
                <w:rFonts w:ascii="Arial" w:cs="Arial" w:eastAsiaTheme="minorHAnsi" w:hAnsi="Arial"/>
              </w:rPr>
              <w:t>Coordinate with Department of Social Development</w:t>
            </w:r>
          </w:p>
        </w:tc>
        <w:tc>
          <w:tcPr>
            <w:tcW w:type="auto" w:w="0"/>
          </w:tcPr>
          <w:p w:rsidP="00E01609" w:rsidR="00E01609" w:rsidRDefault="00E01609" w:rsidRPr="00E01609">
            <w:pPr>
              <w:rPr>
                <w:rFonts w:ascii="Arial" w:cs="Arial" w:eastAsiaTheme="minorHAnsi" w:hAnsi="Arial"/>
              </w:rPr>
            </w:pPr>
            <w:r w:rsidRPr="00E01609">
              <w:rPr>
                <w:rFonts w:ascii="Arial" w:cs="Arial" w:eastAsiaTheme="minorHAnsi" w:hAnsi="Arial"/>
              </w:rPr>
              <w:t>Number of impoverished community members without food assisted</w:t>
            </w:r>
          </w:p>
        </w:tc>
        <w:tc>
          <w:tcPr>
            <w:tcW w:type="auto" w:w="0"/>
          </w:tcPr>
          <w:p w:rsidP="00E01609" w:rsidR="00E01609" w:rsidRDefault="00E01609" w:rsidRPr="00E01609">
            <w:pPr>
              <w:rPr>
                <w:rFonts w:ascii="Arial" w:cs="Arial" w:eastAsiaTheme="minorHAnsi" w:hAnsi="Arial"/>
              </w:rPr>
            </w:pPr>
            <w:r w:rsidRPr="00E01609">
              <w:rPr>
                <w:rFonts w:ascii="Arial" w:cs="Arial" w:eastAsiaTheme="minorHAnsi" w:hAnsi="Arial"/>
              </w:rPr>
              <w:t>Assessment of the number impoverished households and development programme to distribute food parcels</w:t>
            </w:r>
          </w:p>
        </w:tc>
        <w:tc>
          <w:tcPr>
            <w:tcW w:type="auto" w:w="0"/>
          </w:tcPr>
          <w:p w:rsidP="00E01609" w:rsidR="00E01609" w:rsidRDefault="00E01609" w:rsidRPr="00E01609">
            <w:pPr>
              <w:rPr>
                <w:rFonts w:ascii="Arial" w:cs="Arial" w:eastAsiaTheme="minorHAnsi" w:hAnsi="Arial"/>
              </w:rPr>
            </w:pPr>
          </w:p>
        </w:tc>
      </w:tr>
      <w:tr w:rsidR="00E01609" w:rsidRPr="00E01609" w:rsidTr="004E0AE7">
        <w:trPr>
          <w:trHeight w:val="465"/>
        </w:trPr>
        <w:tc>
          <w:tcPr>
            <w:tcW w:type="auto" w:w="0"/>
          </w:tcPr>
          <w:p w:rsidP="00E01609" w:rsidR="00E01609" w:rsidRDefault="00E01609" w:rsidRPr="00E01609">
            <w:pPr>
              <w:rPr>
                <w:rFonts w:ascii="Arial" w:cs="Arial" w:eastAsiaTheme="minorHAnsi" w:hAnsi="Arial"/>
              </w:rPr>
            </w:pPr>
            <w:r w:rsidRPr="00E01609">
              <w:rPr>
                <w:rFonts w:ascii="Arial" w:cs="Arial" w:eastAsiaTheme="minorHAnsi" w:hAnsi="Arial"/>
              </w:rPr>
              <w:t>Social and Justice</w:t>
            </w:r>
          </w:p>
        </w:tc>
        <w:tc>
          <w:tcPr>
            <w:tcW w:type="dxa" w:w="2083"/>
          </w:tcPr>
          <w:p w:rsidP="00E01609" w:rsidR="00E01609" w:rsidRDefault="00E01609" w:rsidRPr="00E01609">
            <w:pPr>
              <w:rPr>
                <w:rFonts w:eastAsiaTheme="minorHAnsi"/>
              </w:rPr>
            </w:pPr>
            <w:r w:rsidRPr="00E01609">
              <w:rPr>
                <w:rFonts w:eastAsiaTheme="minorHAnsi"/>
              </w:rPr>
              <w:t>To ensure safety and security</w:t>
            </w:r>
          </w:p>
        </w:tc>
        <w:tc>
          <w:tcPr>
            <w:tcW w:type="dxa" w:w="2745"/>
          </w:tcPr>
          <w:p w:rsidP="00E01609" w:rsidR="00E01609" w:rsidRDefault="00E01609" w:rsidRPr="00E01609">
            <w:pPr>
              <w:rPr>
                <w:rFonts w:eastAsiaTheme="minorHAnsi"/>
              </w:rPr>
            </w:pPr>
          </w:p>
        </w:tc>
        <w:tc>
          <w:tcPr>
            <w:tcW w:type="auto" w:w="0"/>
          </w:tcPr>
          <w:p w:rsidP="00E01609" w:rsidR="00E01609" w:rsidRDefault="00E01609" w:rsidRPr="00E01609">
            <w:pPr>
              <w:rPr>
                <w:rFonts w:eastAsiaTheme="minorHAnsi"/>
              </w:rPr>
            </w:pPr>
            <w:r w:rsidRPr="00E01609">
              <w:rPr>
                <w:rFonts w:eastAsiaTheme="minorHAnsi"/>
              </w:rPr>
              <w:t>Reduction in the number of crime incidents reported</w:t>
            </w:r>
          </w:p>
        </w:tc>
        <w:tc>
          <w:tcPr>
            <w:tcW w:type="auto" w:w="0"/>
          </w:tcPr>
          <w:p w:rsidP="00E01609" w:rsidR="00E01609" w:rsidRDefault="00E01609" w:rsidRPr="00E01609">
            <w:pPr>
              <w:rPr>
                <w:rFonts w:eastAsiaTheme="minorHAnsi"/>
              </w:rPr>
            </w:pPr>
            <w:r w:rsidRPr="00E01609">
              <w:rPr>
                <w:rFonts w:eastAsiaTheme="minorHAnsi"/>
              </w:rPr>
              <w:t xml:space="preserve">Community Safety Forum and National Prosecuting Authority to hold meetings </w:t>
            </w:r>
            <w:r w:rsidRPr="00E01609">
              <w:rPr>
                <w:rFonts w:eastAsiaTheme="minorHAnsi"/>
              </w:rPr>
              <w:lastRenderedPageBreak/>
              <w:t>on the firmness of justice</w:t>
            </w:r>
          </w:p>
        </w:tc>
        <w:tc>
          <w:tcPr>
            <w:tcW w:type="auto" w:w="0"/>
          </w:tcPr>
          <w:p w:rsidP="00E01609" w:rsidR="00E01609" w:rsidRDefault="00E01609" w:rsidRPr="00E01609">
            <w:pPr>
              <w:rPr>
                <w:rFonts w:ascii="Arial" w:cs="Arial" w:eastAsiaTheme="minorHAnsi" w:hAnsi="Arial"/>
              </w:rPr>
            </w:pPr>
          </w:p>
        </w:tc>
      </w:tr>
      <w:tr w:rsidR="00E01609" w:rsidRPr="00E01609" w:rsidTr="004E0AE7">
        <w:tc>
          <w:tcPr>
            <w:tcW w:type="auto" w:w="0"/>
          </w:tcPr>
          <w:p w:rsidP="00E01609" w:rsidR="00E01609" w:rsidRDefault="00E01609" w:rsidRPr="00E01609">
            <w:pPr>
              <w:rPr>
                <w:rFonts w:ascii="Arial" w:cs="Arial" w:eastAsiaTheme="minorHAnsi" w:hAnsi="Arial"/>
              </w:rPr>
            </w:pPr>
            <w:r w:rsidRPr="00E01609">
              <w:rPr>
                <w:rFonts w:ascii="Arial" w:cs="Arial" w:eastAsiaTheme="minorHAnsi" w:hAnsi="Arial"/>
              </w:rPr>
              <w:t>Social and justice</w:t>
            </w:r>
          </w:p>
        </w:tc>
        <w:tc>
          <w:tcPr>
            <w:tcW w:type="dxa" w:w="2083"/>
          </w:tcPr>
          <w:p w:rsidP="00E01609" w:rsidR="00E01609" w:rsidRDefault="00E01609" w:rsidRPr="00E01609">
            <w:pPr>
              <w:rPr>
                <w:rFonts w:ascii="Arial" w:cs="Arial" w:eastAsiaTheme="minorHAnsi" w:hAnsi="Arial"/>
              </w:rPr>
            </w:pPr>
            <w:r w:rsidRPr="00E01609">
              <w:rPr>
                <w:rFonts w:ascii="Arial" w:cs="Arial" w:eastAsiaTheme="minorHAnsi" w:hAnsi="Arial"/>
              </w:rPr>
              <w:t>To ensure the community has a forum that discusses community safety</w:t>
            </w:r>
          </w:p>
        </w:tc>
        <w:tc>
          <w:tcPr>
            <w:tcW w:type="dxa" w:w="2745"/>
          </w:tcPr>
          <w:p w:rsidP="00E01609" w:rsidR="00E01609" w:rsidRDefault="00E01609" w:rsidRPr="00E01609">
            <w:pPr>
              <w:rPr>
                <w:rFonts w:ascii="Arial" w:cs="Arial" w:eastAsiaTheme="minorHAnsi" w:hAnsi="Arial"/>
              </w:rPr>
            </w:pPr>
            <w:r w:rsidRPr="00E01609">
              <w:rPr>
                <w:rFonts w:ascii="Arial" w:cs="Arial" w:eastAsiaTheme="minorHAnsi" w:hAnsi="Arial"/>
              </w:rPr>
              <w:t>Coordinate with SAPS</w:t>
            </w:r>
          </w:p>
        </w:tc>
        <w:tc>
          <w:tcPr>
            <w:tcW w:type="auto" w:w="0"/>
          </w:tcPr>
          <w:p w:rsidP="00E01609" w:rsidR="00E01609" w:rsidRDefault="00E01609" w:rsidRPr="00E01609">
            <w:pPr>
              <w:rPr>
                <w:rFonts w:ascii="Arial" w:cs="Arial" w:eastAsiaTheme="minorHAnsi" w:hAnsi="Arial"/>
              </w:rPr>
            </w:pPr>
            <w:r w:rsidRPr="00E01609">
              <w:rPr>
                <w:rFonts w:ascii="Arial" w:cs="Arial" w:eastAsiaTheme="minorHAnsi" w:hAnsi="Arial"/>
              </w:rPr>
              <w:t>Number of community safety forums established</w:t>
            </w:r>
          </w:p>
        </w:tc>
        <w:tc>
          <w:tcPr>
            <w:tcW w:type="auto" w:w="0"/>
          </w:tcPr>
          <w:p w:rsidP="00E01609" w:rsidR="00E01609" w:rsidRDefault="00E01609" w:rsidRPr="00E01609">
            <w:pPr>
              <w:rPr>
                <w:rFonts w:ascii="Arial" w:cs="Arial" w:eastAsiaTheme="minorHAnsi" w:hAnsi="Arial"/>
              </w:rPr>
            </w:pPr>
            <w:r w:rsidRPr="00E01609">
              <w:rPr>
                <w:rFonts w:ascii="Arial" w:cs="Arial" w:eastAsiaTheme="minorHAnsi" w:hAnsi="Arial"/>
              </w:rPr>
              <w:t>Establish community safety forums in villages</w:t>
            </w:r>
          </w:p>
        </w:tc>
        <w:tc>
          <w:tcPr>
            <w:tcW w:type="auto" w:w="0"/>
          </w:tcPr>
          <w:p w:rsidP="00E01609" w:rsidR="00E01609" w:rsidRDefault="00E01609" w:rsidRPr="00E01609">
            <w:pPr>
              <w:rPr>
                <w:rFonts w:ascii="Arial" w:cs="Arial" w:eastAsiaTheme="minorHAnsi" w:hAnsi="Arial"/>
              </w:rPr>
            </w:pPr>
          </w:p>
        </w:tc>
      </w:tr>
      <w:tr w:rsidR="00E01609" w:rsidRPr="00E01609" w:rsidTr="004E0AE7">
        <w:tc>
          <w:tcPr>
            <w:tcW w:type="auto" w:w="0"/>
          </w:tcPr>
          <w:p w:rsidP="00E01609" w:rsidR="00E01609" w:rsidRDefault="00E01609" w:rsidRPr="00E01609">
            <w:pPr>
              <w:rPr>
                <w:rFonts w:ascii="Arial" w:cs="Arial" w:eastAsiaTheme="minorHAnsi" w:hAnsi="Arial"/>
              </w:rPr>
            </w:pPr>
            <w:r w:rsidRPr="00E01609">
              <w:rPr>
                <w:rFonts w:ascii="Arial" w:cs="Arial" w:eastAsiaTheme="minorHAnsi" w:hAnsi="Arial"/>
              </w:rPr>
              <w:t>Social and Justice</w:t>
            </w:r>
          </w:p>
        </w:tc>
        <w:tc>
          <w:tcPr>
            <w:tcW w:type="dxa" w:w="2083"/>
          </w:tcPr>
          <w:p w:rsidP="00E01609" w:rsidR="00E01609" w:rsidRDefault="00E01609" w:rsidRPr="00E01609">
            <w:pPr>
              <w:rPr>
                <w:rFonts w:ascii="Arial" w:cs="Arial" w:eastAsiaTheme="minorHAnsi" w:hAnsi="Arial"/>
              </w:rPr>
            </w:pPr>
            <w:r w:rsidRPr="00E01609">
              <w:rPr>
                <w:rFonts w:ascii="Arial" w:cs="Arial" w:eastAsiaTheme="minorHAnsi" w:hAnsi="Arial"/>
              </w:rPr>
              <w:t xml:space="preserve">To ensure safety of the community </w:t>
            </w:r>
          </w:p>
        </w:tc>
        <w:tc>
          <w:tcPr>
            <w:tcW w:type="dxa" w:w="2745"/>
          </w:tcPr>
          <w:p w:rsidP="00E01609" w:rsidR="00E01609" w:rsidRDefault="00E01609" w:rsidRPr="00E01609">
            <w:pPr>
              <w:rPr>
                <w:rFonts w:ascii="Arial" w:cs="Arial" w:eastAsiaTheme="minorHAnsi" w:hAnsi="Arial"/>
              </w:rPr>
            </w:pPr>
          </w:p>
        </w:tc>
        <w:tc>
          <w:tcPr>
            <w:tcW w:type="auto" w:w="0"/>
          </w:tcPr>
          <w:p w:rsidP="00E01609" w:rsidR="00E01609" w:rsidRDefault="00E01609" w:rsidRPr="00E01609">
            <w:pPr>
              <w:rPr>
                <w:rFonts w:ascii="Arial" w:cs="Arial" w:eastAsiaTheme="minorHAnsi" w:hAnsi="Arial"/>
              </w:rPr>
            </w:pPr>
            <w:r w:rsidRPr="00E01609">
              <w:rPr>
                <w:rFonts w:ascii="Arial" w:cs="Arial" w:eastAsiaTheme="minorHAnsi" w:hAnsi="Arial"/>
              </w:rPr>
              <w:t>Fencing constructed along the borderline</w:t>
            </w:r>
          </w:p>
        </w:tc>
        <w:tc>
          <w:tcPr>
            <w:tcW w:type="auto" w:w="0"/>
          </w:tcPr>
          <w:p w:rsidP="00E01609" w:rsidR="00E01609" w:rsidRDefault="00E01609" w:rsidRPr="00E01609">
            <w:pPr>
              <w:rPr>
                <w:rFonts w:ascii="Arial" w:cs="Arial" w:eastAsiaTheme="minorHAnsi" w:hAnsi="Arial"/>
              </w:rPr>
            </w:pPr>
          </w:p>
        </w:tc>
        <w:tc>
          <w:tcPr>
            <w:tcW w:type="auto" w:w="0"/>
          </w:tcPr>
          <w:p w:rsidP="00E01609" w:rsidR="00E01609" w:rsidRDefault="00E01609" w:rsidRPr="00E01609">
            <w:pPr>
              <w:rPr>
                <w:rFonts w:ascii="Arial" w:cs="Arial" w:eastAsiaTheme="minorHAnsi" w:hAnsi="Arial"/>
              </w:rPr>
            </w:pPr>
            <w:r w:rsidRPr="00E01609">
              <w:rPr>
                <w:rFonts w:ascii="Arial" w:cs="Arial" w:eastAsiaTheme="minorHAnsi" w:hAnsi="Arial"/>
              </w:rPr>
              <w:t xml:space="preserve">Construction of fencing along the whole borderline </w:t>
            </w:r>
          </w:p>
        </w:tc>
      </w:tr>
      <w:tr w:rsidR="00E01609" w:rsidRPr="00E01609" w:rsidTr="004E0AE7">
        <w:tc>
          <w:tcPr>
            <w:tcW w:type="auto" w:w="0"/>
          </w:tcPr>
          <w:p w:rsidP="00E01609" w:rsidR="00E01609" w:rsidRDefault="00E01609" w:rsidRPr="00E01609">
            <w:pPr>
              <w:rPr>
                <w:rFonts w:ascii="Arial" w:cs="Arial" w:eastAsiaTheme="minorHAnsi" w:hAnsi="Arial"/>
              </w:rPr>
            </w:pPr>
          </w:p>
        </w:tc>
        <w:tc>
          <w:tcPr>
            <w:tcW w:type="dxa" w:w="2083"/>
          </w:tcPr>
          <w:p w:rsidP="00E01609" w:rsidR="00E01609" w:rsidRDefault="00E01609" w:rsidRPr="00E01609">
            <w:pPr>
              <w:rPr>
                <w:rFonts w:ascii="Arial" w:cs="Arial" w:eastAsiaTheme="minorHAnsi" w:hAnsi="Arial"/>
              </w:rPr>
            </w:pPr>
            <w:r w:rsidRPr="00E01609">
              <w:rPr>
                <w:rFonts w:ascii="Arial" w:cs="Arial" w:eastAsiaTheme="minorHAnsi" w:hAnsi="Arial"/>
              </w:rPr>
              <w:t>To be able to transport large groups of people</w:t>
            </w:r>
          </w:p>
        </w:tc>
        <w:tc>
          <w:tcPr>
            <w:tcW w:type="dxa" w:w="2745"/>
          </w:tcPr>
          <w:p w:rsidP="00E01609" w:rsidR="00E01609" w:rsidRDefault="00E01609" w:rsidRPr="00E01609">
            <w:pPr>
              <w:rPr>
                <w:rFonts w:ascii="Arial" w:cs="Arial" w:eastAsiaTheme="minorHAnsi" w:hAnsi="Arial"/>
              </w:rPr>
            </w:pPr>
          </w:p>
        </w:tc>
        <w:tc>
          <w:tcPr>
            <w:tcW w:type="auto" w:w="0"/>
          </w:tcPr>
          <w:p w:rsidP="00E01609" w:rsidR="00E01609" w:rsidRDefault="00E01609" w:rsidRPr="00E01609">
            <w:pPr>
              <w:rPr>
                <w:rFonts w:ascii="Arial" w:cs="Arial" w:eastAsiaTheme="minorHAnsi" w:hAnsi="Arial"/>
              </w:rPr>
            </w:pPr>
            <w:r w:rsidRPr="00E01609">
              <w:rPr>
                <w:rFonts w:ascii="Arial" w:cs="Arial" w:eastAsiaTheme="minorHAnsi" w:hAnsi="Arial"/>
              </w:rPr>
              <w:t>Number of buses and 24 seat mini buses procured</w:t>
            </w:r>
          </w:p>
        </w:tc>
        <w:tc>
          <w:tcPr>
            <w:tcW w:type="auto" w:w="0"/>
          </w:tcPr>
          <w:p w:rsidP="00E01609" w:rsidR="00E01609" w:rsidRDefault="00E01609" w:rsidRPr="00E01609">
            <w:pPr>
              <w:rPr>
                <w:rFonts w:ascii="Arial" w:cs="Arial" w:eastAsiaTheme="minorHAnsi" w:hAnsi="Arial"/>
              </w:rPr>
            </w:pPr>
          </w:p>
        </w:tc>
        <w:tc>
          <w:tcPr>
            <w:tcW w:type="auto" w:w="0"/>
          </w:tcPr>
          <w:p w:rsidP="00E01609" w:rsidR="00E01609" w:rsidRDefault="00E01609" w:rsidRPr="00E01609">
            <w:pPr>
              <w:rPr>
                <w:rFonts w:ascii="Arial" w:cs="Arial" w:eastAsiaTheme="minorHAnsi" w:hAnsi="Arial"/>
              </w:rPr>
            </w:pPr>
            <w:r w:rsidRPr="00E01609">
              <w:rPr>
                <w:rFonts w:ascii="Arial" w:cs="Arial" w:eastAsiaTheme="minorHAnsi" w:hAnsi="Arial"/>
              </w:rPr>
              <w:t>Procure a bus and 24 seat minibus</w:t>
            </w:r>
          </w:p>
        </w:tc>
      </w:tr>
      <w:tr w:rsidR="00E01609" w:rsidRPr="00E01609" w:rsidTr="004E0AE7">
        <w:tc>
          <w:tcPr>
            <w:tcW w:type="auto" w:w="0"/>
          </w:tcPr>
          <w:p w:rsidP="00E01609" w:rsidR="00E01609" w:rsidRDefault="00E01609" w:rsidRPr="00E01609">
            <w:pPr>
              <w:rPr>
                <w:rFonts w:ascii="Arial" w:cs="Arial" w:eastAsiaTheme="minorHAnsi" w:hAnsi="Arial"/>
              </w:rPr>
            </w:pPr>
            <w:r w:rsidRPr="00E01609">
              <w:rPr>
                <w:rFonts w:ascii="Arial" w:cs="Arial" w:eastAsiaTheme="minorHAnsi" w:hAnsi="Arial"/>
              </w:rPr>
              <w:t>Health and social welfare</w:t>
            </w:r>
          </w:p>
        </w:tc>
        <w:tc>
          <w:tcPr>
            <w:tcW w:type="dxa" w:w="2083"/>
          </w:tcPr>
          <w:p w:rsidP="00E01609" w:rsidR="00E01609" w:rsidRDefault="00E01609" w:rsidRPr="00E01609">
            <w:pPr>
              <w:rPr>
                <w:rFonts w:ascii="Arial" w:cs="Arial" w:eastAsiaTheme="minorHAnsi" w:hAnsi="Arial"/>
              </w:rPr>
            </w:pPr>
            <w:r w:rsidRPr="00E01609">
              <w:rPr>
                <w:rFonts w:ascii="Arial" w:cs="Arial" w:eastAsiaTheme="minorHAnsi" w:hAnsi="Arial"/>
              </w:rPr>
              <w:t>Ensure health and welfare of the community is addressed</w:t>
            </w:r>
          </w:p>
          <w:p w:rsidP="00E01609" w:rsidR="00E01609" w:rsidRDefault="00E01609" w:rsidRPr="00E01609">
            <w:pPr>
              <w:rPr>
                <w:rFonts w:ascii="Arial" w:cs="Arial" w:eastAsiaTheme="minorHAnsi" w:hAnsi="Arial"/>
              </w:rPr>
            </w:pPr>
          </w:p>
        </w:tc>
        <w:tc>
          <w:tcPr>
            <w:tcW w:type="dxa" w:w="2745"/>
          </w:tcPr>
          <w:p w:rsidP="00E01609" w:rsidR="00E01609" w:rsidRDefault="00E01609" w:rsidRPr="00E01609">
            <w:pPr>
              <w:rPr>
                <w:rFonts w:ascii="Arial" w:cs="Arial" w:eastAsiaTheme="minorHAnsi" w:hAnsi="Arial"/>
              </w:rPr>
            </w:pPr>
            <w:r w:rsidRPr="00E01609">
              <w:rPr>
                <w:rFonts w:ascii="Arial" w:cs="Arial" w:eastAsiaTheme="minorHAnsi" w:hAnsi="Arial"/>
              </w:rPr>
              <w:t>Coordinate with the Department of Health and Public Works</w:t>
            </w:r>
          </w:p>
        </w:tc>
        <w:tc>
          <w:tcPr>
            <w:tcW w:type="auto" w:w="0"/>
          </w:tcPr>
          <w:p w:rsidP="00E01609" w:rsidR="00E01609" w:rsidRDefault="00E01609" w:rsidRPr="00E01609">
            <w:pPr>
              <w:rPr>
                <w:rFonts w:ascii="Arial" w:cs="Arial" w:eastAsiaTheme="minorHAnsi" w:hAnsi="Arial"/>
              </w:rPr>
            </w:pPr>
            <w:r w:rsidRPr="00E01609">
              <w:rPr>
                <w:rFonts w:ascii="Arial" w:cs="Arial" w:eastAsiaTheme="minorHAnsi" w:hAnsi="Arial"/>
              </w:rPr>
              <w:t>Availability of hospital, health care centers,   clinics and extend home based care to rural communities</w:t>
            </w:r>
          </w:p>
        </w:tc>
        <w:tc>
          <w:tcPr>
            <w:tcW w:type="auto" w:w="0"/>
          </w:tcPr>
          <w:p w:rsidP="00E01609" w:rsidR="00E01609" w:rsidRDefault="00E01609" w:rsidRPr="00E01609">
            <w:pPr>
              <w:rPr>
                <w:rFonts w:ascii="Arial" w:cs="Arial" w:eastAsiaTheme="minorHAnsi" w:hAnsi="Arial"/>
              </w:rPr>
            </w:pPr>
          </w:p>
        </w:tc>
        <w:tc>
          <w:tcPr>
            <w:tcW w:type="auto" w:w="0"/>
          </w:tcPr>
          <w:p w:rsidP="00E01609" w:rsidR="00E01609" w:rsidRDefault="00E01609" w:rsidRPr="00E01609">
            <w:pPr>
              <w:rPr>
                <w:rFonts w:ascii="Arial" w:cs="Arial" w:eastAsiaTheme="minorHAnsi" w:hAnsi="Arial"/>
              </w:rPr>
            </w:pPr>
            <w:r w:rsidRPr="00E01609">
              <w:rPr>
                <w:rFonts w:ascii="Arial" w:cs="Arial" w:eastAsiaTheme="minorHAnsi" w:hAnsi="Arial"/>
              </w:rPr>
              <w:t>Construction of a hospital in the urban and rural areas</w:t>
            </w:r>
          </w:p>
          <w:p w:rsidP="00E01609" w:rsidR="00E01609" w:rsidRDefault="00E01609" w:rsidRPr="00E01609">
            <w:pPr>
              <w:rPr>
                <w:rFonts w:ascii="Arial" w:cs="Arial" w:eastAsiaTheme="minorHAnsi" w:hAnsi="Arial"/>
              </w:rPr>
            </w:pPr>
            <w:r w:rsidRPr="00E01609">
              <w:rPr>
                <w:rFonts w:ascii="Arial" w:cs="Arial" w:eastAsiaTheme="minorHAnsi" w:hAnsi="Arial"/>
              </w:rPr>
              <w:t>Construction of Health Care Centers</w:t>
            </w:r>
          </w:p>
          <w:p w:rsidP="00E01609" w:rsidR="00E01609" w:rsidRDefault="00E01609" w:rsidRPr="00E01609">
            <w:pPr>
              <w:rPr>
                <w:rFonts w:ascii="Arial" w:cs="Arial" w:eastAsiaTheme="minorHAnsi" w:hAnsi="Arial"/>
              </w:rPr>
            </w:pPr>
            <w:r w:rsidRPr="00E01609">
              <w:rPr>
                <w:rFonts w:ascii="Arial" w:cs="Arial" w:eastAsiaTheme="minorHAnsi" w:hAnsi="Arial"/>
              </w:rPr>
              <w:t>Construction of clinics</w:t>
            </w:r>
          </w:p>
          <w:p w:rsidP="00E01609" w:rsidR="00E01609" w:rsidRDefault="00E01609" w:rsidRPr="00E01609">
            <w:pPr>
              <w:rPr>
                <w:rFonts w:ascii="Arial" w:cs="Arial" w:eastAsiaTheme="minorHAnsi" w:hAnsi="Arial"/>
              </w:rPr>
            </w:pPr>
            <w:r w:rsidRPr="00E01609">
              <w:rPr>
                <w:rFonts w:ascii="Arial" w:cs="Arial" w:eastAsiaTheme="minorHAnsi" w:hAnsi="Arial"/>
              </w:rPr>
              <w:t>Extension of home based care to rural communities</w:t>
            </w:r>
          </w:p>
          <w:p w:rsidP="00E01609" w:rsidR="00E01609" w:rsidRDefault="00E01609" w:rsidRPr="00E01609">
            <w:pPr>
              <w:rPr>
                <w:rFonts w:ascii="Arial" w:cs="Arial" w:eastAsiaTheme="minorHAnsi" w:hAnsi="Arial"/>
              </w:rPr>
            </w:pPr>
            <w:r w:rsidRPr="00E01609">
              <w:rPr>
                <w:rFonts w:ascii="Arial" w:cs="Arial" w:eastAsiaTheme="minorHAnsi" w:hAnsi="Arial"/>
              </w:rPr>
              <w:t>Extension of the mobile clinic services</w:t>
            </w:r>
          </w:p>
        </w:tc>
      </w:tr>
      <w:tr w:rsidR="00E01609" w:rsidRPr="00E01609" w:rsidTr="004E0AE7">
        <w:tc>
          <w:tcPr>
            <w:tcW w:type="auto" w:w="0"/>
          </w:tcPr>
          <w:p w:rsidP="00E01609" w:rsidR="00E01609" w:rsidRDefault="00E01609" w:rsidRPr="00E01609">
            <w:pPr>
              <w:rPr>
                <w:rFonts w:ascii="Arial" w:cs="Arial" w:eastAsiaTheme="minorHAnsi" w:hAnsi="Arial"/>
              </w:rPr>
            </w:pPr>
          </w:p>
        </w:tc>
        <w:tc>
          <w:tcPr>
            <w:tcW w:type="dxa" w:w="2083"/>
          </w:tcPr>
          <w:p w:rsidP="00E01609" w:rsidR="00E01609" w:rsidRDefault="00E01609" w:rsidRPr="00E01609">
            <w:pPr>
              <w:rPr>
                <w:rFonts w:ascii="Arial" w:cs="Arial" w:eastAsiaTheme="minorHAnsi" w:hAnsi="Arial"/>
              </w:rPr>
            </w:pPr>
            <w:r w:rsidRPr="00E01609">
              <w:rPr>
                <w:rFonts w:ascii="Arial" w:cs="Arial" w:eastAsiaTheme="minorHAnsi" w:hAnsi="Arial"/>
              </w:rPr>
              <w:t>Ensure health and welfare of the community is addressed</w:t>
            </w:r>
          </w:p>
        </w:tc>
        <w:tc>
          <w:tcPr>
            <w:tcW w:type="dxa" w:w="2745"/>
          </w:tcPr>
          <w:p w:rsidP="00E01609" w:rsidR="00E01609" w:rsidRDefault="00E01609" w:rsidRPr="00E01609">
            <w:pPr>
              <w:rPr>
                <w:rFonts w:ascii="Arial" w:cs="Arial" w:eastAsiaTheme="minorHAnsi" w:hAnsi="Arial"/>
              </w:rPr>
            </w:pPr>
            <w:r w:rsidRPr="00E01609">
              <w:rPr>
                <w:rFonts w:ascii="Arial" w:cs="Arial" w:eastAsiaTheme="minorHAnsi" w:hAnsi="Arial"/>
              </w:rPr>
              <w:t>Coordinate with Department of Health</w:t>
            </w:r>
          </w:p>
        </w:tc>
        <w:tc>
          <w:tcPr>
            <w:tcW w:type="auto" w:w="0"/>
          </w:tcPr>
          <w:p w:rsidP="00E01609" w:rsidR="00E01609" w:rsidRDefault="00E01609" w:rsidRPr="00E01609">
            <w:pPr>
              <w:rPr>
                <w:rFonts w:ascii="Arial" w:cs="Arial" w:eastAsiaTheme="minorHAnsi" w:hAnsi="Arial"/>
              </w:rPr>
            </w:pPr>
            <w:r w:rsidRPr="00E01609">
              <w:rPr>
                <w:rFonts w:ascii="Arial" w:cs="Arial" w:eastAsiaTheme="minorHAnsi" w:hAnsi="Arial"/>
              </w:rPr>
              <w:t>Availability of hospice</w:t>
            </w:r>
          </w:p>
        </w:tc>
        <w:tc>
          <w:tcPr>
            <w:tcW w:type="auto" w:w="0"/>
          </w:tcPr>
          <w:p w:rsidP="00E01609" w:rsidR="00E01609" w:rsidRDefault="00E01609" w:rsidRPr="00E01609">
            <w:pPr>
              <w:rPr>
                <w:rFonts w:ascii="Arial" w:cs="Arial" w:eastAsiaTheme="minorHAnsi" w:hAnsi="Arial"/>
              </w:rPr>
            </w:pPr>
          </w:p>
        </w:tc>
        <w:tc>
          <w:tcPr>
            <w:tcW w:type="auto" w:w="0"/>
          </w:tcPr>
          <w:p w:rsidP="00E01609" w:rsidR="00E01609" w:rsidRDefault="00E01609" w:rsidRPr="00E01609">
            <w:pPr>
              <w:rPr>
                <w:rFonts w:ascii="Arial" w:cs="Arial" w:eastAsiaTheme="minorHAnsi" w:hAnsi="Arial"/>
              </w:rPr>
            </w:pPr>
            <w:r w:rsidRPr="00E01609">
              <w:rPr>
                <w:rFonts w:ascii="Arial" w:cs="Arial" w:eastAsiaTheme="minorHAnsi" w:hAnsi="Arial"/>
              </w:rPr>
              <w:t xml:space="preserve">Construction of a hospice in the urban area to cater </w:t>
            </w:r>
            <w:r w:rsidRPr="00E01609">
              <w:rPr>
                <w:rFonts w:ascii="Arial" w:cs="Arial" w:eastAsiaTheme="minorHAnsi" w:hAnsi="Arial"/>
              </w:rPr>
              <w:lastRenderedPageBreak/>
              <w:t>for the whole municipality</w:t>
            </w:r>
          </w:p>
        </w:tc>
      </w:tr>
      <w:tr w:rsidR="00E01609" w:rsidRPr="00E01609" w:rsidTr="004E0AE7">
        <w:tc>
          <w:tcPr>
            <w:tcW w:type="auto" w:w="0"/>
          </w:tcPr>
          <w:p w:rsidP="00E01609" w:rsidR="00E01609" w:rsidRDefault="00E01609" w:rsidRPr="00E01609">
            <w:pPr>
              <w:rPr>
                <w:rFonts w:ascii="Arial" w:cs="Arial" w:eastAsiaTheme="minorHAnsi" w:hAnsi="Arial"/>
              </w:rPr>
            </w:pPr>
            <w:r w:rsidRPr="00E01609">
              <w:rPr>
                <w:rFonts w:ascii="Arial" w:cs="Arial" w:eastAsiaTheme="minorHAnsi" w:hAnsi="Arial"/>
              </w:rPr>
              <w:lastRenderedPageBreak/>
              <w:t>Education</w:t>
            </w:r>
          </w:p>
        </w:tc>
        <w:tc>
          <w:tcPr>
            <w:tcW w:type="dxa" w:w="2083"/>
          </w:tcPr>
          <w:p w:rsidP="00E01609" w:rsidR="00E01609" w:rsidRDefault="00E01609" w:rsidRPr="00E01609">
            <w:pPr>
              <w:rPr>
                <w:rFonts w:ascii="Arial" w:cs="Arial" w:eastAsiaTheme="minorHAnsi" w:hAnsi="Arial"/>
              </w:rPr>
            </w:pPr>
            <w:r w:rsidRPr="00E01609">
              <w:rPr>
                <w:rFonts w:ascii="Arial" w:cs="Arial" w:eastAsiaTheme="minorHAnsi" w:hAnsi="Arial"/>
              </w:rPr>
              <w:t>To ensure that there is a higher education facility</w:t>
            </w:r>
          </w:p>
        </w:tc>
        <w:tc>
          <w:tcPr>
            <w:tcW w:type="dxa" w:w="2745"/>
          </w:tcPr>
          <w:p w:rsidP="00E01609" w:rsidR="00E01609" w:rsidRDefault="00E01609" w:rsidRPr="00E01609">
            <w:pPr>
              <w:rPr>
                <w:rFonts w:ascii="Arial" w:cs="Arial" w:eastAsiaTheme="minorHAnsi" w:hAnsi="Arial"/>
              </w:rPr>
            </w:pPr>
            <w:r w:rsidRPr="00E01609">
              <w:rPr>
                <w:rFonts w:ascii="Arial" w:cs="Arial" w:eastAsiaTheme="minorHAnsi" w:hAnsi="Arial"/>
              </w:rPr>
              <w:t>Coordinate with the Department of Higher Education</w:t>
            </w:r>
          </w:p>
        </w:tc>
        <w:tc>
          <w:tcPr>
            <w:tcW w:type="auto" w:w="0"/>
          </w:tcPr>
          <w:p w:rsidP="00E01609" w:rsidR="00E01609" w:rsidRDefault="00E01609" w:rsidRPr="00E01609">
            <w:pPr>
              <w:rPr>
                <w:rFonts w:ascii="Arial" w:cs="Arial" w:eastAsiaTheme="minorHAnsi" w:hAnsi="Arial"/>
              </w:rPr>
            </w:pPr>
            <w:r w:rsidRPr="00E01609">
              <w:rPr>
                <w:rFonts w:ascii="Arial" w:cs="Arial" w:eastAsiaTheme="minorHAnsi" w:hAnsi="Arial"/>
              </w:rPr>
              <w:t>Availability of TVET/FET College</w:t>
            </w:r>
          </w:p>
        </w:tc>
        <w:tc>
          <w:tcPr>
            <w:tcW w:type="auto" w:w="0"/>
          </w:tcPr>
          <w:p w:rsidP="00E01609" w:rsidR="00E01609" w:rsidRDefault="00E01609" w:rsidRPr="00E01609">
            <w:pPr>
              <w:rPr>
                <w:rFonts w:ascii="Arial" w:cs="Arial" w:eastAsiaTheme="minorHAnsi" w:hAnsi="Arial"/>
              </w:rPr>
            </w:pPr>
            <w:r w:rsidRPr="00E01609">
              <w:rPr>
                <w:rFonts w:ascii="Arial" w:cs="Arial" w:eastAsiaTheme="minorHAnsi" w:hAnsi="Arial"/>
              </w:rPr>
              <w:t>Skills development</w:t>
            </w:r>
          </w:p>
        </w:tc>
        <w:tc>
          <w:tcPr>
            <w:tcW w:type="auto" w:w="0"/>
          </w:tcPr>
          <w:p w:rsidP="00E01609" w:rsidR="00E01609" w:rsidRDefault="00E01609" w:rsidRPr="00E01609">
            <w:pPr>
              <w:rPr>
                <w:rFonts w:ascii="Arial" w:cs="Arial" w:eastAsiaTheme="minorHAnsi" w:hAnsi="Arial"/>
              </w:rPr>
            </w:pPr>
            <w:r w:rsidRPr="00E01609">
              <w:rPr>
                <w:rFonts w:ascii="Arial" w:cs="Arial" w:eastAsiaTheme="minorHAnsi" w:hAnsi="Arial"/>
              </w:rPr>
              <w:t>Building of College of Agriculture and TVET/FET College in central location at the villages</w:t>
            </w:r>
          </w:p>
          <w:p w:rsidP="00E01609" w:rsidR="00E01609" w:rsidRDefault="00E01609" w:rsidRPr="00E01609">
            <w:pPr>
              <w:rPr>
                <w:rFonts w:ascii="Arial" w:cs="Arial" w:eastAsiaTheme="minorHAnsi" w:hAnsi="Arial"/>
              </w:rPr>
            </w:pPr>
          </w:p>
          <w:p w:rsidP="00E01609" w:rsidR="00E01609" w:rsidRDefault="00E01609" w:rsidRPr="00E01609">
            <w:pPr>
              <w:rPr>
                <w:rFonts w:ascii="Arial" w:cs="Arial" w:eastAsiaTheme="minorHAnsi" w:hAnsi="Arial"/>
              </w:rPr>
            </w:pPr>
            <w:r w:rsidRPr="00E01609">
              <w:rPr>
                <w:rFonts w:ascii="Arial" w:cs="Arial" w:eastAsiaTheme="minorHAnsi" w:hAnsi="Arial"/>
              </w:rPr>
              <w:t>Construction of a university in the urban area of Musina and at a central place in the villages</w:t>
            </w:r>
          </w:p>
          <w:p w:rsidP="00E01609" w:rsidR="00E01609" w:rsidRDefault="00E01609" w:rsidRPr="00E01609">
            <w:pPr>
              <w:rPr>
                <w:rFonts w:ascii="Arial" w:cs="Arial" w:eastAsiaTheme="minorHAnsi" w:hAnsi="Arial"/>
              </w:rPr>
            </w:pPr>
          </w:p>
        </w:tc>
      </w:tr>
      <w:tr w:rsidR="00E01609" w:rsidRPr="00E01609" w:rsidTr="004E0AE7">
        <w:tc>
          <w:tcPr>
            <w:tcW w:type="auto" w:w="0"/>
          </w:tcPr>
          <w:p w:rsidP="00E01609" w:rsidR="00E01609" w:rsidRDefault="00E01609" w:rsidRPr="00E01609">
            <w:pPr>
              <w:rPr>
                <w:rFonts w:ascii="Arial" w:cs="Arial" w:eastAsiaTheme="minorHAnsi" w:hAnsi="Arial"/>
              </w:rPr>
            </w:pPr>
          </w:p>
        </w:tc>
        <w:tc>
          <w:tcPr>
            <w:tcW w:type="dxa" w:w="2083"/>
          </w:tcPr>
          <w:p w:rsidP="00E01609" w:rsidR="00E01609" w:rsidRDefault="00E01609" w:rsidRPr="00E01609">
            <w:pPr>
              <w:rPr>
                <w:rFonts w:ascii="Arial" w:cs="Arial" w:eastAsiaTheme="minorHAnsi" w:hAnsi="Arial"/>
              </w:rPr>
            </w:pPr>
            <w:r w:rsidRPr="00E01609">
              <w:rPr>
                <w:rFonts w:ascii="Arial" w:cs="Arial" w:eastAsiaTheme="minorHAnsi" w:hAnsi="Arial"/>
              </w:rPr>
              <w:t>To ensure that basic services are provided to communities</w:t>
            </w:r>
          </w:p>
        </w:tc>
        <w:tc>
          <w:tcPr>
            <w:tcW w:type="dxa" w:w="2745"/>
          </w:tcPr>
          <w:p w:rsidP="00E01609" w:rsidR="00E01609" w:rsidRDefault="00E01609" w:rsidRPr="00E01609">
            <w:pPr>
              <w:rPr>
                <w:rFonts w:ascii="Arial" w:cs="Arial" w:eastAsiaTheme="minorHAnsi" w:hAnsi="Arial"/>
              </w:rPr>
            </w:pPr>
            <w:r w:rsidRPr="00E01609">
              <w:rPr>
                <w:rFonts w:ascii="Arial" w:cs="Arial" w:eastAsiaTheme="minorHAnsi" w:hAnsi="Arial"/>
              </w:rPr>
              <w:t>Coordinate with the Department of Sports, Arts and Culture</w:t>
            </w:r>
          </w:p>
        </w:tc>
        <w:tc>
          <w:tcPr>
            <w:tcW w:type="auto" w:w="0"/>
          </w:tcPr>
          <w:p w:rsidP="00E01609" w:rsidR="00E01609" w:rsidRDefault="00E01609" w:rsidRPr="00E01609">
            <w:pPr>
              <w:rPr>
                <w:rFonts w:ascii="Arial" w:cs="Arial" w:eastAsiaTheme="minorHAnsi" w:hAnsi="Arial"/>
              </w:rPr>
            </w:pPr>
            <w:r w:rsidRPr="00E01609">
              <w:rPr>
                <w:rFonts w:ascii="Arial" w:cs="Arial" w:eastAsiaTheme="minorHAnsi" w:hAnsi="Arial"/>
              </w:rPr>
              <w:t>Availability of a library</w:t>
            </w:r>
          </w:p>
        </w:tc>
        <w:tc>
          <w:tcPr>
            <w:tcW w:type="auto" w:w="0"/>
          </w:tcPr>
          <w:p w:rsidP="00E01609" w:rsidR="00E01609" w:rsidRDefault="00E01609" w:rsidRPr="00E01609">
            <w:pPr>
              <w:rPr>
                <w:rFonts w:ascii="Arial" w:cs="Arial" w:eastAsiaTheme="minorHAnsi" w:hAnsi="Arial"/>
              </w:rPr>
            </w:pPr>
          </w:p>
        </w:tc>
        <w:tc>
          <w:tcPr>
            <w:tcW w:type="auto" w:w="0"/>
          </w:tcPr>
          <w:p w:rsidP="00E01609" w:rsidR="00E01609" w:rsidRDefault="00E01609" w:rsidRPr="00E01609">
            <w:pPr>
              <w:rPr>
                <w:rFonts w:ascii="Arial" w:cs="Arial" w:eastAsiaTheme="minorHAnsi" w:hAnsi="Arial"/>
              </w:rPr>
            </w:pPr>
            <w:r w:rsidRPr="00E01609">
              <w:rPr>
                <w:rFonts w:ascii="Arial" w:cs="Arial" w:eastAsiaTheme="minorHAnsi" w:hAnsi="Arial"/>
              </w:rPr>
              <w:t>Building of Libraries</w:t>
            </w:r>
          </w:p>
        </w:tc>
      </w:tr>
      <w:tr w:rsidR="00E01609" w:rsidRPr="00E01609" w:rsidTr="004E0AE7">
        <w:tc>
          <w:tcPr>
            <w:tcW w:type="auto" w:w="0"/>
          </w:tcPr>
          <w:p w:rsidP="00E01609" w:rsidR="00E01609" w:rsidRDefault="00E01609" w:rsidRPr="00E01609">
            <w:pPr>
              <w:rPr>
                <w:rFonts w:ascii="Arial" w:cs="Arial" w:eastAsiaTheme="minorHAnsi" w:hAnsi="Arial"/>
              </w:rPr>
            </w:pPr>
          </w:p>
        </w:tc>
        <w:tc>
          <w:tcPr>
            <w:tcW w:type="dxa" w:w="2083"/>
          </w:tcPr>
          <w:p w:rsidP="00E01609" w:rsidR="00E01609" w:rsidRDefault="00E01609" w:rsidRPr="00E01609">
            <w:pPr>
              <w:rPr>
                <w:rFonts w:ascii="Arial" w:cs="Arial" w:eastAsiaTheme="minorHAnsi" w:hAnsi="Arial"/>
              </w:rPr>
            </w:pPr>
            <w:r w:rsidRPr="00E01609">
              <w:rPr>
                <w:rFonts w:ascii="Arial" w:cs="Arial" w:eastAsiaTheme="minorHAnsi" w:hAnsi="Arial"/>
              </w:rPr>
              <w:t>To ensure that scholar transport covers all the needy areas</w:t>
            </w:r>
          </w:p>
        </w:tc>
        <w:tc>
          <w:tcPr>
            <w:tcW w:type="dxa" w:w="2745"/>
          </w:tcPr>
          <w:p w:rsidP="00E01609" w:rsidR="00E01609" w:rsidRDefault="00E01609" w:rsidRPr="00E01609">
            <w:pPr>
              <w:rPr>
                <w:rFonts w:ascii="Arial" w:cs="Arial" w:eastAsiaTheme="minorHAnsi" w:hAnsi="Arial"/>
              </w:rPr>
            </w:pPr>
          </w:p>
        </w:tc>
        <w:tc>
          <w:tcPr>
            <w:tcW w:type="auto" w:w="0"/>
          </w:tcPr>
          <w:p w:rsidP="00E01609" w:rsidR="00E01609" w:rsidRDefault="00E01609" w:rsidRPr="00E01609">
            <w:pPr>
              <w:rPr>
                <w:rFonts w:ascii="Arial" w:cs="Arial" w:eastAsiaTheme="minorHAnsi" w:hAnsi="Arial"/>
              </w:rPr>
            </w:pPr>
            <w:r w:rsidRPr="00E01609">
              <w:rPr>
                <w:rFonts w:ascii="Arial" w:cs="Arial" w:eastAsiaTheme="minorHAnsi" w:hAnsi="Arial"/>
              </w:rPr>
              <w:t>Number of scholar transport extended</w:t>
            </w:r>
          </w:p>
        </w:tc>
        <w:tc>
          <w:tcPr>
            <w:tcW w:type="auto" w:w="0"/>
          </w:tcPr>
          <w:p w:rsidP="00E01609" w:rsidR="00E01609" w:rsidRDefault="00E01609" w:rsidRPr="00E01609">
            <w:pPr>
              <w:rPr>
                <w:rFonts w:ascii="Arial" w:cs="Arial" w:eastAsiaTheme="minorHAnsi" w:hAnsi="Arial"/>
              </w:rPr>
            </w:pPr>
          </w:p>
        </w:tc>
        <w:tc>
          <w:tcPr>
            <w:tcW w:type="auto" w:w="0"/>
          </w:tcPr>
          <w:p w:rsidP="00E01609" w:rsidR="00E01609" w:rsidRDefault="00E01609" w:rsidRPr="00E01609">
            <w:pPr>
              <w:rPr>
                <w:rFonts w:ascii="Arial" w:cs="Arial" w:eastAsiaTheme="minorHAnsi" w:hAnsi="Arial"/>
              </w:rPr>
            </w:pPr>
            <w:r w:rsidRPr="00E01609">
              <w:rPr>
                <w:rFonts w:ascii="Arial" w:cs="Arial" w:eastAsiaTheme="minorHAnsi" w:hAnsi="Arial"/>
              </w:rPr>
              <w:t>Extension of scholar patrol routes to improve coverage</w:t>
            </w:r>
          </w:p>
        </w:tc>
      </w:tr>
      <w:tr w:rsidR="00E01609" w:rsidRPr="00E01609" w:rsidTr="004E0AE7">
        <w:tc>
          <w:tcPr>
            <w:tcW w:type="auto" w:w="0"/>
          </w:tcPr>
          <w:p w:rsidP="00E01609" w:rsidR="00E01609" w:rsidRDefault="00E01609" w:rsidRPr="00E01609">
            <w:pPr>
              <w:rPr>
                <w:rFonts w:ascii="Arial" w:cs="Arial" w:eastAsiaTheme="minorHAnsi" w:hAnsi="Arial"/>
              </w:rPr>
            </w:pPr>
          </w:p>
        </w:tc>
        <w:tc>
          <w:tcPr>
            <w:tcW w:type="dxa" w:w="2083"/>
          </w:tcPr>
          <w:p w:rsidP="00E01609" w:rsidR="00E01609" w:rsidRDefault="00E01609" w:rsidRPr="00E01609">
            <w:pPr>
              <w:rPr>
                <w:rFonts w:ascii="Arial" w:cs="Arial" w:eastAsiaTheme="minorHAnsi" w:hAnsi="Arial"/>
              </w:rPr>
            </w:pPr>
            <w:r w:rsidRPr="00E01609">
              <w:rPr>
                <w:rFonts w:ascii="Arial" w:cs="Arial" w:eastAsiaTheme="minorHAnsi" w:hAnsi="Arial"/>
              </w:rPr>
              <w:t>To ensure that there is a speedy response to fire incidents</w:t>
            </w:r>
          </w:p>
        </w:tc>
        <w:tc>
          <w:tcPr>
            <w:tcW w:type="dxa" w:w="2745"/>
          </w:tcPr>
          <w:p w:rsidP="00E01609" w:rsidR="00E01609" w:rsidRDefault="00E01609" w:rsidRPr="00E01609">
            <w:pPr>
              <w:rPr>
                <w:rFonts w:ascii="Arial" w:cs="Arial" w:eastAsiaTheme="minorHAnsi" w:hAnsi="Arial"/>
              </w:rPr>
            </w:pPr>
          </w:p>
        </w:tc>
        <w:tc>
          <w:tcPr>
            <w:tcW w:type="auto" w:w="0"/>
          </w:tcPr>
          <w:p w:rsidP="00E01609" w:rsidR="00E01609" w:rsidRDefault="00E01609" w:rsidRPr="00E01609">
            <w:pPr>
              <w:rPr>
                <w:rFonts w:ascii="Arial" w:cs="Arial" w:eastAsiaTheme="minorHAnsi" w:hAnsi="Arial"/>
              </w:rPr>
            </w:pPr>
            <w:r w:rsidRPr="00E01609">
              <w:rPr>
                <w:rFonts w:ascii="Arial" w:cs="Arial" w:eastAsiaTheme="minorHAnsi" w:hAnsi="Arial"/>
              </w:rPr>
              <w:t>Number of fire stations constructed</w:t>
            </w:r>
          </w:p>
        </w:tc>
        <w:tc>
          <w:tcPr>
            <w:tcW w:type="auto" w:w="0"/>
          </w:tcPr>
          <w:p w:rsidP="00E01609" w:rsidR="00E01609" w:rsidRDefault="00E01609" w:rsidRPr="00E01609">
            <w:pPr>
              <w:rPr>
                <w:rFonts w:ascii="Arial" w:cs="Arial" w:eastAsiaTheme="minorHAnsi" w:hAnsi="Arial"/>
              </w:rPr>
            </w:pPr>
          </w:p>
        </w:tc>
        <w:tc>
          <w:tcPr>
            <w:tcW w:type="auto" w:w="0"/>
          </w:tcPr>
          <w:p w:rsidP="00E01609" w:rsidR="00E01609" w:rsidRDefault="00E01609" w:rsidRPr="00E01609">
            <w:pPr>
              <w:rPr>
                <w:rFonts w:ascii="Arial" w:cs="Arial" w:eastAsiaTheme="minorHAnsi" w:hAnsi="Arial"/>
              </w:rPr>
            </w:pPr>
            <w:r w:rsidRPr="00E01609">
              <w:rPr>
                <w:rFonts w:ascii="Arial" w:cs="Arial" w:eastAsiaTheme="minorHAnsi" w:hAnsi="Arial"/>
              </w:rPr>
              <w:t>Construct fire station in the villages</w:t>
            </w:r>
          </w:p>
          <w:p w:rsidP="00E01609" w:rsidR="00E01609" w:rsidRDefault="00E01609" w:rsidRPr="00E01609">
            <w:pPr>
              <w:rPr>
                <w:rFonts w:ascii="Arial" w:cs="Arial" w:eastAsiaTheme="minorHAnsi" w:hAnsi="Arial"/>
              </w:rPr>
            </w:pPr>
          </w:p>
          <w:p w:rsidP="00E01609" w:rsidR="00E01609" w:rsidRDefault="00E01609" w:rsidRPr="00E01609">
            <w:pPr>
              <w:rPr>
                <w:rFonts w:ascii="Arial" w:cs="Arial" w:eastAsiaTheme="minorHAnsi" w:hAnsi="Arial"/>
              </w:rPr>
            </w:pPr>
            <w:r w:rsidRPr="00E01609">
              <w:rPr>
                <w:rFonts w:ascii="Arial" w:cs="Arial" w:eastAsiaTheme="minorHAnsi" w:hAnsi="Arial"/>
              </w:rPr>
              <w:t>Install fire hydrants at strategic points in the urban and rural areas of Musina</w:t>
            </w:r>
          </w:p>
        </w:tc>
      </w:tr>
    </w:tbl>
    <w:p w:rsidP="00E01609" w:rsidR="00E01609" w:rsidRDefault="00E01609" w:rsidRPr="00E01609">
      <w:pPr>
        <w:spacing w:after="160" w:line="259" w:lineRule="auto"/>
        <w:rPr>
          <w:rFonts w:ascii="Arial" w:cs="Arial" w:eastAsiaTheme="minorHAnsi" w:hAnsi="Arial"/>
        </w:rPr>
      </w:pPr>
    </w:p>
    <w:p w:rsidP="00E01609" w:rsidR="00E01609" w:rsidRDefault="00E01609" w:rsidRPr="00E01609">
      <w:pPr>
        <w:spacing w:after="160" w:line="259" w:lineRule="auto"/>
        <w:rPr>
          <w:rFonts w:ascii="Arial" w:cs="Arial" w:eastAsiaTheme="minorHAnsi" w:hAnsi="Arial"/>
        </w:rPr>
      </w:pPr>
      <w:r w:rsidRPr="00E01609">
        <w:rPr>
          <w:rFonts w:ascii="Arial" w:cs="Arial" w:eastAsiaTheme="minorHAnsi" w:hAnsi="Arial"/>
        </w:rPr>
        <w:lastRenderedPageBreak/>
        <w:br/>
      </w:r>
    </w:p>
    <w:p w:rsidP="00AF3A84" w:rsidR="00AF3A84" w:rsidRDefault="00AF3A84" w:rsidRPr="00AF3A84">
      <w:pPr>
        <w:spacing w:after="160" w:line="259" w:lineRule="auto"/>
        <w:rPr>
          <w:rFonts w:ascii="Arial" w:cs="Arial" w:eastAsiaTheme="minorHAnsi" w:hAnsi="Arial"/>
        </w:rPr>
      </w:pPr>
    </w:p>
    <w:p w:rsidP="00093D26" w:rsidR="00705261" w:rsidRDefault="00705261">
      <w:pPr>
        <w:spacing w:after="160" w:line="259" w:lineRule="auto"/>
        <w:rPr>
          <w:rFonts w:ascii="Arial" w:cs="Arial" w:eastAsiaTheme="minorHAnsi" w:hAnsi="Arial"/>
        </w:rPr>
      </w:pPr>
    </w:p>
    <w:p w:rsidP="00093D26" w:rsidR="00705261" w:rsidRDefault="00705261">
      <w:pPr>
        <w:spacing w:after="160" w:line="259" w:lineRule="auto"/>
        <w:rPr>
          <w:rFonts w:ascii="Arial" w:cs="Arial" w:eastAsiaTheme="minorHAnsi" w:hAnsi="Arial"/>
        </w:rPr>
      </w:pPr>
    </w:p>
    <w:p w:rsidP="00093D26" w:rsidR="00705261" w:rsidRDefault="00705261">
      <w:pPr>
        <w:spacing w:after="160" w:line="259" w:lineRule="auto"/>
        <w:rPr>
          <w:rFonts w:ascii="Arial" w:cs="Arial" w:eastAsiaTheme="minorHAnsi" w:hAnsi="Arial"/>
        </w:rPr>
      </w:pPr>
    </w:p>
    <w:p w:rsidP="00093D26" w:rsidR="00705261" w:rsidRDefault="00705261">
      <w:pPr>
        <w:spacing w:after="160" w:line="259" w:lineRule="auto"/>
        <w:rPr>
          <w:rFonts w:ascii="Arial" w:cs="Arial" w:eastAsiaTheme="minorHAnsi" w:hAnsi="Arial"/>
        </w:rPr>
      </w:pPr>
    </w:p>
    <w:p w:rsidP="00093D26" w:rsidR="00705261" w:rsidRDefault="00705261">
      <w:pPr>
        <w:spacing w:after="160" w:line="259" w:lineRule="auto"/>
        <w:rPr>
          <w:rFonts w:ascii="Arial" w:cs="Arial" w:eastAsiaTheme="minorHAnsi" w:hAnsi="Arial"/>
        </w:rPr>
      </w:pPr>
    </w:p>
    <w:p w:rsidP="00093D26" w:rsidR="00093D26" w:rsidRDefault="00093D26" w:rsidRPr="00093D26">
      <w:pPr>
        <w:tabs>
          <w:tab w:pos="1440" w:val="num"/>
        </w:tabs>
        <w:ind w:left="-540"/>
        <w:jc w:val="both"/>
        <w:rPr>
          <w:rFonts w:ascii="Arial" w:cs="Arial" w:hAnsi="Arial"/>
          <w:b/>
          <w:bCs/>
        </w:rPr>
      </w:pPr>
      <w:r w:rsidRPr="00093D26">
        <w:rPr>
          <w:rFonts w:ascii="Arial" w:cs="Arial" w:hAnsi="Arial"/>
          <w:b/>
          <w:bCs/>
        </w:rPr>
        <w:t>SECTOR PLANS STATUS</w:t>
      </w:r>
    </w:p>
    <w:tbl>
      <w:tblPr>
        <w:tblW w:type="auto"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5978"/>
        <w:gridCol w:w="4690"/>
        <w:gridCol w:w="2282"/>
      </w:tblGrid>
      <w:tr w:rsidR="00093D26" w:rsidRPr="00093D26" w:rsidTr="00093D26">
        <w:tc>
          <w:tcPr>
            <w:tcW w:type="dxa" w:w="5978"/>
          </w:tcPr>
          <w:p w:rsidP="00093D26" w:rsidR="00093D26" w:rsidRDefault="00093D26" w:rsidRPr="00093D26">
            <w:pPr>
              <w:rPr>
                <w:rFonts w:ascii="Arial" w:cs="Arial" w:eastAsia="Calibri" w:hAnsi="Arial"/>
                <w:b/>
                <w:bCs/>
              </w:rPr>
            </w:pPr>
            <w:r w:rsidRPr="00093D26">
              <w:rPr>
                <w:rFonts w:ascii="Arial" w:cs="Arial" w:eastAsia="Calibri" w:hAnsi="Arial"/>
                <w:b/>
                <w:bCs/>
              </w:rPr>
              <w:t>NAME OF SECTOR PLAN</w:t>
            </w:r>
          </w:p>
        </w:tc>
        <w:tc>
          <w:tcPr>
            <w:tcW w:type="dxa" w:w="4690"/>
          </w:tcPr>
          <w:p w:rsidP="00093D26" w:rsidR="00093D26" w:rsidRDefault="00093D26" w:rsidRPr="00093D26">
            <w:pPr>
              <w:rPr>
                <w:rFonts w:ascii="Arial" w:cs="Arial" w:eastAsia="Calibri" w:hAnsi="Arial"/>
                <w:b/>
                <w:bCs/>
              </w:rPr>
            </w:pPr>
            <w:r w:rsidRPr="00093D26">
              <w:rPr>
                <w:rFonts w:ascii="Arial" w:cs="Arial" w:eastAsia="Calibri" w:hAnsi="Arial"/>
                <w:b/>
                <w:bCs/>
              </w:rPr>
              <w:t>STATUS</w:t>
            </w:r>
          </w:p>
        </w:tc>
        <w:tc>
          <w:tcPr>
            <w:tcW w:type="dxa" w:w="2282"/>
            <w:tcBorders>
              <w:bottom w:color="auto" w:space="0" w:sz="4" w:val="single"/>
            </w:tcBorders>
          </w:tcPr>
          <w:p w:rsidP="00093D26" w:rsidR="00093D26" w:rsidRDefault="00093D26" w:rsidRPr="00093D26">
            <w:pPr>
              <w:rPr>
                <w:rFonts w:ascii="Arial" w:cs="Arial" w:eastAsia="Calibri" w:hAnsi="Arial"/>
                <w:b/>
                <w:bCs/>
              </w:rPr>
            </w:pPr>
            <w:r w:rsidRPr="00093D26">
              <w:rPr>
                <w:rFonts w:ascii="Arial" w:cs="Arial" w:eastAsia="Calibri" w:hAnsi="Arial"/>
                <w:b/>
                <w:bCs/>
              </w:rPr>
              <w:t>YEAR DEVELOPED</w:t>
            </w:r>
          </w:p>
        </w:tc>
      </w:tr>
      <w:tr w:rsidR="00093D26" w:rsidRPr="00093D26" w:rsidTr="00093D26">
        <w:tblPrEx>
          <w:tblLook w:firstColumn="1" w:firstRow="1" w:lastColumn="1" w:lastRow="1" w:noHBand="0" w:noVBand="0" w:val="01E0"/>
        </w:tblPrEx>
        <w:tc>
          <w:tcPr>
            <w:tcW w:type="dxa" w:w="5978"/>
            <w:tcBorders>
              <w:top w:color="auto" w:space="0" w:sz="4" w:val="single"/>
              <w:left w:color="auto" w:space="0" w:sz="4" w:val="single"/>
              <w:bottom w:color="auto" w:space="0" w:sz="4" w:val="single"/>
              <w:right w:color="auto" w:space="0" w:sz="4" w:val="single"/>
            </w:tcBorders>
          </w:tcPr>
          <w:p w:rsidP="00C42885" w:rsidR="00093D26" w:rsidRDefault="00093D26" w:rsidRPr="00093D26">
            <w:pPr>
              <w:numPr>
                <w:ilvl w:val="0"/>
                <w:numId w:val="13"/>
              </w:numPr>
              <w:tabs>
                <w:tab w:pos="252" w:val="num"/>
              </w:tabs>
              <w:ind w:left="252"/>
              <w:jc w:val="both"/>
              <w:rPr>
                <w:rFonts w:ascii="Arial" w:cs="Arial" w:eastAsia="Calibri" w:hAnsi="Arial"/>
              </w:rPr>
            </w:pPr>
            <w:r w:rsidRPr="00093D26">
              <w:rPr>
                <w:rFonts w:ascii="Arial" w:cs="Arial" w:eastAsia="Calibri" w:hAnsi="Arial"/>
              </w:rPr>
              <w:t>Spatial Development Framework</w:t>
            </w:r>
          </w:p>
        </w:tc>
        <w:tc>
          <w:tcPr>
            <w:tcW w:type="dxa" w:w="4690"/>
            <w:tcBorders>
              <w:top w:color="auto" w:space="0" w:sz="4" w:val="single"/>
              <w:left w:color="auto" w:space="0" w:sz="4" w:val="single"/>
              <w:right w:color="auto" w:space="0" w:sz="4" w:val="single"/>
            </w:tcBorders>
            <w:shd w:color="auto" w:fill="auto" w:val="clear"/>
          </w:tcPr>
          <w:p w:rsidP="00093D26" w:rsidR="00093D26" w:rsidRDefault="004E0AE7" w:rsidRPr="004E0AE7">
            <w:pPr>
              <w:rPr>
                <w:rFonts w:ascii="Arial" w:cs="Arial" w:eastAsia="Calibri" w:hAnsi="Arial"/>
              </w:rPr>
            </w:pPr>
            <w:r w:rsidRPr="004E0AE7">
              <w:rPr>
                <w:rFonts w:ascii="Arial" w:cs="Arial" w:hAnsi="Arial"/>
              </w:rPr>
              <w:t>Draft SDF to be approved by Council February 2025</w:t>
            </w:r>
          </w:p>
        </w:tc>
        <w:tc>
          <w:tcPr>
            <w:tcW w:type="dxa" w:w="2282"/>
            <w:shd w:color="auto" w:fill="auto" w:val="clear"/>
          </w:tcPr>
          <w:p w:rsidP="00093D26" w:rsidR="00093D26" w:rsidRDefault="004E0AE7" w:rsidRPr="00093D26">
            <w:pPr>
              <w:rPr>
                <w:rFonts w:ascii="Arial" w:cs="Arial" w:eastAsia="Calibri" w:hAnsi="Arial"/>
              </w:rPr>
            </w:pPr>
            <w:r>
              <w:rPr>
                <w:rFonts w:ascii="Arial" w:cs="Arial" w:eastAsia="Calibri" w:hAnsi="Arial"/>
              </w:rPr>
              <w:t>2024</w:t>
            </w:r>
          </w:p>
        </w:tc>
      </w:tr>
      <w:tr w:rsidR="00093D26" w:rsidRPr="00093D26" w:rsidTr="00093D26">
        <w:tblPrEx>
          <w:tblLook w:firstColumn="1" w:firstRow="1" w:lastColumn="1" w:lastRow="1" w:noHBand="0" w:noVBand="0" w:val="01E0"/>
        </w:tblPrEx>
        <w:tc>
          <w:tcPr>
            <w:tcW w:type="dxa" w:w="5978"/>
            <w:tcBorders>
              <w:top w:color="auto" w:space="0" w:sz="4" w:val="single"/>
              <w:left w:color="auto" w:space="0" w:sz="4" w:val="single"/>
              <w:bottom w:color="auto" w:space="0" w:sz="4" w:val="single"/>
              <w:right w:color="auto" w:space="0" w:sz="4" w:val="single"/>
            </w:tcBorders>
          </w:tcPr>
          <w:p w:rsidP="00C42885" w:rsidR="00093D26" w:rsidRDefault="00093D26" w:rsidRPr="00093D26">
            <w:pPr>
              <w:numPr>
                <w:ilvl w:val="0"/>
                <w:numId w:val="13"/>
              </w:numPr>
              <w:tabs>
                <w:tab w:pos="252" w:val="num"/>
              </w:tabs>
              <w:ind w:left="252"/>
              <w:jc w:val="both"/>
              <w:rPr>
                <w:rFonts w:ascii="Arial" w:cs="Arial" w:eastAsia="Calibri" w:hAnsi="Arial"/>
              </w:rPr>
            </w:pPr>
            <w:r w:rsidRPr="00093D26">
              <w:rPr>
                <w:rFonts w:ascii="Arial" w:cs="Arial" w:eastAsia="Calibri" w:hAnsi="Arial"/>
              </w:rPr>
              <w:t>Town Master Plan</w:t>
            </w:r>
          </w:p>
        </w:tc>
        <w:tc>
          <w:tcPr>
            <w:tcW w:type="dxa" w:w="4690"/>
            <w:tcBorders>
              <w:top w:color="auto" w:space="0" w:sz="4" w:val="single"/>
              <w:left w:color="auto" w:space="0" w:sz="4" w:val="single"/>
              <w:right w:color="auto" w:space="0" w:sz="4" w:val="single"/>
            </w:tcBorders>
            <w:shd w:color="auto" w:fill="auto" w:val="clear"/>
          </w:tcPr>
          <w:p w:rsidP="00093D26" w:rsidR="00093D26" w:rsidRDefault="00E61501" w:rsidRPr="00093D26">
            <w:pPr>
              <w:rPr>
                <w:rFonts w:ascii="Arial" w:cs="Arial" w:eastAsia="Calibri" w:hAnsi="Arial"/>
              </w:rPr>
            </w:pPr>
            <w:r>
              <w:rPr>
                <w:rFonts w:ascii="Arial" w:cs="Arial" w:eastAsia="Calibri" w:hAnsi="Arial"/>
              </w:rPr>
              <w:t>Adopted</w:t>
            </w:r>
          </w:p>
        </w:tc>
        <w:tc>
          <w:tcPr>
            <w:tcW w:type="dxa" w:w="2282"/>
            <w:shd w:color="auto" w:fill="auto" w:val="clear"/>
          </w:tcPr>
          <w:p w:rsidP="00093D26" w:rsidR="00093D26" w:rsidRDefault="00093D26" w:rsidRPr="00093D26">
            <w:pPr>
              <w:rPr>
                <w:rFonts w:ascii="Arial" w:cs="Arial" w:eastAsia="Calibri" w:hAnsi="Arial"/>
              </w:rPr>
            </w:pPr>
            <w:r w:rsidRPr="00093D26">
              <w:rPr>
                <w:rFonts w:ascii="Arial" w:cs="Arial" w:eastAsia="Calibri" w:hAnsi="Arial"/>
              </w:rPr>
              <w:t>2011</w:t>
            </w:r>
          </w:p>
        </w:tc>
      </w:tr>
      <w:tr w:rsidR="00093D26" w:rsidRPr="00093D26" w:rsidTr="00093D26">
        <w:tblPrEx>
          <w:tblLook w:firstColumn="1" w:firstRow="1" w:lastColumn="1" w:lastRow="1" w:noHBand="0" w:noVBand="0" w:val="01E0"/>
        </w:tblPrEx>
        <w:trPr>
          <w:trHeight w:val="309"/>
        </w:trPr>
        <w:tc>
          <w:tcPr>
            <w:tcW w:type="dxa" w:w="5978"/>
            <w:tcBorders>
              <w:top w:color="auto" w:space="0" w:sz="4" w:val="single"/>
              <w:left w:color="auto" w:space="0" w:sz="4" w:val="single"/>
              <w:bottom w:color="auto" w:space="0" w:sz="4" w:val="single"/>
              <w:right w:color="auto" w:space="0" w:sz="4" w:val="single"/>
            </w:tcBorders>
          </w:tcPr>
          <w:p w:rsidP="00C42885" w:rsidR="00093D26" w:rsidRDefault="00E61501" w:rsidRPr="00093D26">
            <w:pPr>
              <w:numPr>
                <w:ilvl w:val="0"/>
                <w:numId w:val="13"/>
              </w:numPr>
              <w:tabs>
                <w:tab w:pos="252" w:val="num"/>
              </w:tabs>
              <w:ind w:left="252"/>
              <w:rPr>
                <w:rFonts w:ascii="Arial" w:cs="Arial" w:eastAsia="Calibri" w:hAnsi="Arial"/>
              </w:rPr>
            </w:pPr>
            <w:r>
              <w:rPr>
                <w:rFonts w:ascii="Arial" w:cs="Arial" w:eastAsia="Calibri" w:hAnsi="Arial"/>
              </w:rPr>
              <w:t>LUS</w:t>
            </w:r>
          </w:p>
        </w:tc>
        <w:tc>
          <w:tcPr>
            <w:tcW w:type="dxa" w:w="4690"/>
            <w:tcBorders>
              <w:left w:color="auto" w:space="0" w:sz="4" w:val="single"/>
              <w:right w:color="auto" w:space="0" w:sz="4" w:val="single"/>
            </w:tcBorders>
            <w:shd w:color="auto" w:fill="auto" w:val="clear"/>
          </w:tcPr>
          <w:p w:rsidP="00E61501" w:rsidR="00093D26" w:rsidRDefault="004E0AE7" w:rsidRPr="004E0AE7">
            <w:pPr>
              <w:rPr>
                <w:rFonts w:ascii="Arial" w:cs="Arial" w:eastAsia="Calibri" w:hAnsi="Arial"/>
              </w:rPr>
            </w:pPr>
            <w:r w:rsidRPr="004E0AE7">
              <w:rPr>
                <w:rFonts w:ascii="Arial" w:cs="Arial" w:hAnsi="Arial"/>
              </w:rPr>
              <w:t>Draft LUS to be approved by Council February 2025</w:t>
            </w:r>
          </w:p>
        </w:tc>
        <w:tc>
          <w:tcPr>
            <w:tcW w:type="dxa" w:w="2282"/>
            <w:shd w:color="auto" w:fill="auto" w:val="clear"/>
          </w:tcPr>
          <w:p w:rsidP="00093D26" w:rsidR="00093D26" w:rsidRDefault="004E0AE7" w:rsidRPr="00093D26">
            <w:pPr>
              <w:rPr>
                <w:rFonts w:ascii="Arial" w:cs="Arial" w:eastAsia="Calibri" w:hAnsi="Arial"/>
              </w:rPr>
            </w:pPr>
            <w:r>
              <w:rPr>
                <w:rFonts w:ascii="Arial" w:cs="Arial" w:eastAsia="Calibri" w:hAnsi="Arial"/>
              </w:rPr>
              <w:t>2024</w:t>
            </w:r>
          </w:p>
        </w:tc>
      </w:tr>
      <w:tr w:rsidR="00093D26" w:rsidRPr="00093D26" w:rsidTr="00093D26">
        <w:tblPrEx>
          <w:tblLook w:firstColumn="1" w:firstRow="1" w:lastColumn="1" w:lastRow="1" w:noHBand="0" w:noVBand="0" w:val="01E0"/>
        </w:tblPrEx>
        <w:trPr>
          <w:trHeight w:val="309"/>
        </w:trPr>
        <w:tc>
          <w:tcPr>
            <w:tcW w:type="dxa" w:w="5978"/>
            <w:tcBorders>
              <w:top w:color="auto" w:space="0" w:sz="4" w:val="single"/>
              <w:left w:color="auto" w:space="0" w:sz="4" w:val="single"/>
              <w:bottom w:color="auto" w:space="0" w:sz="4" w:val="single"/>
              <w:right w:color="auto" w:space="0" w:sz="4" w:val="single"/>
            </w:tcBorders>
          </w:tcPr>
          <w:p w:rsidP="00C42885" w:rsidR="00093D26" w:rsidRDefault="00093D26" w:rsidRPr="00093D26">
            <w:pPr>
              <w:numPr>
                <w:ilvl w:val="0"/>
                <w:numId w:val="13"/>
              </w:numPr>
              <w:tabs>
                <w:tab w:pos="252" w:val="num"/>
              </w:tabs>
              <w:ind w:left="252"/>
              <w:rPr>
                <w:rFonts w:ascii="Arial" w:cs="Arial" w:eastAsia="Calibri" w:hAnsi="Arial"/>
              </w:rPr>
            </w:pPr>
            <w:r w:rsidRPr="00093D26">
              <w:rPr>
                <w:rFonts w:ascii="Arial" w:cs="Arial" w:eastAsia="Calibri" w:hAnsi="Arial"/>
              </w:rPr>
              <w:t>Musina Urban Renewal Plan/Strategy</w:t>
            </w:r>
          </w:p>
        </w:tc>
        <w:tc>
          <w:tcPr>
            <w:tcW w:type="dxa" w:w="4690"/>
            <w:tcBorders>
              <w:left w:color="auto" w:space="0" w:sz="4" w:val="single"/>
              <w:right w:color="auto" w:space="0" w:sz="4" w:val="single"/>
            </w:tcBorders>
            <w:shd w:color="auto" w:fill="auto" w:val="clear"/>
          </w:tcPr>
          <w:p w:rsidP="00E61501" w:rsidR="00093D26" w:rsidRDefault="004E0AE7" w:rsidRPr="004E0AE7">
            <w:pPr>
              <w:rPr>
                <w:rFonts w:ascii="Arial" w:cs="Arial" w:eastAsia="Calibri" w:hAnsi="Arial"/>
              </w:rPr>
            </w:pPr>
            <w:r w:rsidRPr="004E0AE7">
              <w:rPr>
                <w:rFonts w:ascii="Arial" w:cs="Arial" w:hAnsi="Arial"/>
              </w:rPr>
              <w:t>To be developed in 2025/26 FY</w:t>
            </w:r>
          </w:p>
        </w:tc>
        <w:tc>
          <w:tcPr>
            <w:tcW w:type="dxa" w:w="2282"/>
            <w:shd w:color="auto" w:fill="auto" w:val="clear"/>
          </w:tcPr>
          <w:p w:rsidP="00093D26" w:rsidR="00093D26" w:rsidRDefault="004E0AE7" w:rsidRPr="00093D26">
            <w:pPr>
              <w:rPr>
                <w:rFonts w:ascii="Arial" w:cs="Arial" w:eastAsia="Calibri" w:hAnsi="Arial"/>
              </w:rPr>
            </w:pPr>
            <w:r>
              <w:rPr>
                <w:rFonts w:ascii="Arial" w:cs="Arial" w:eastAsia="Calibri" w:hAnsi="Arial"/>
              </w:rPr>
              <w:t>2025</w:t>
            </w:r>
          </w:p>
        </w:tc>
      </w:tr>
      <w:tr w:rsidR="00093D26" w:rsidRPr="00093D26" w:rsidTr="00093D26">
        <w:tblPrEx>
          <w:tblLook w:firstColumn="1" w:firstRow="1" w:lastColumn="1" w:lastRow="1" w:noHBand="0" w:noVBand="0" w:val="01E0"/>
        </w:tblPrEx>
        <w:tc>
          <w:tcPr>
            <w:tcW w:type="dxa" w:w="5978"/>
            <w:tcBorders>
              <w:top w:color="auto" w:space="0" w:sz="4" w:val="single"/>
              <w:left w:color="auto" w:space="0" w:sz="4" w:val="single"/>
              <w:bottom w:color="auto" w:space="0" w:sz="4" w:val="single"/>
              <w:right w:color="auto" w:space="0" w:sz="4" w:val="single"/>
            </w:tcBorders>
          </w:tcPr>
          <w:p w:rsidP="00C42885" w:rsidR="00093D26" w:rsidRDefault="004E0AE7" w:rsidRPr="00093D26">
            <w:pPr>
              <w:numPr>
                <w:ilvl w:val="0"/>
                <w:numId w:val="13"/>
              </w:numPr>
              <w:tabs>
                <w:tab w:pos="252" w:val="num"/>
              </w:tabs>
              <w:ind w:left="252"/>
              <w:rPr>
                <w:rFonts w:ascii="Arial" w:cs="Arial" w:eastAsia="Calibri" w:hAnsi="Arial"/>
              </w:rPr>
            </w:pPr>
            <w:r>
              <w:rPr>
                <w:rFonts w:ascii="Arial" w:cs="Arial" w:eastAsia="Calibri" w:hAnsi="Arial"/>
              </w:rPr>
              <w:t>2025/26</w:t>
            </w:r>
            <w:r w:rsidR="00093D26" w:rsidRPr="00093D26">
              <w:rPr>
                <w:rFonts w:ascii="Arial" w:cs="Arial" w:eastAsia="Calibri" w:hAnsi="Arial"/>
              </w:rPr>
              <w:t xml:space="preserve"> Budget</w:t>
            </w:r>
          </w:p>
        </w:tc>
        <w:tc>
          <w:tcPr>
            <w:tcW w:type="dxa" w:w="4690"/>
            <w:tcBorders>
              <w:left w:color="auto" w:space="0" w:sz="4" w:val="single"/>
              <w:right w:color="auto" w:space="0" w:sz="4" w:val="single"/>
            </w:tcBorders>
            <w:shd w:color="auto" w:fill="auto" w:val="clear"/>
          </w:tcPr>
          <w:p w:rsidP="00093D26" w:rsidR="00093D26" w:rsidRDefault="004E0AE7" w:rsidRPr="00093D26">
            <w:pPr>
              <w:ind w:left="360"/>
              <w:rPr>
                <w:rFonts w:ascii="Arial" w:cs="Arial" w:eastAsia="Calibri" w:hAnsi="Arial"/>
              </w:rPr>
            </w:pPr>
            <w:r>
              <w:rPr>
                <w:rFonts w:ascii="Arial" w:cs="Arial" w:eastAsia="Calibri" w:hAnsi="Arial"/>
              </w:rPr>
              <w:t>Draft</w:t>
            </w:r>
          </w:p>
        </w:tc>
        <w:tc>
          <w:tcPr>
            <w:tcW w:type="dxa" w:w="2282"/>
            <w:shd w:color="auto" w:fill="auto" w:val="clear"/>
          </w:tcPr>
          <w:p w:rsidP="00093D26" w:rsidR="00093D26" w:rsidRDefault="004E0AE7" w:rsidRPr="00093D26">
            <w:pPr>
              <w:rPr>
                <w:rFonts w:ascii="Arial" w:cs="Arial" w:eastAsia="Calibri" w:hAnsi="Arial"/>
              </w:rPr>
            </w:pPr>
            <w:r>
              <w:rPr>
                <w:rFonts w:ascii="Arial" w:cs="Arial" w:eastAsia="Calibri" w:hAnsi="Arial"/>
              </w:rPr>
              <w:t>2025</w:t>
            </w:r>
          </w:p>
        </w:tc>
      </w:tr>
      <w:tr w:rsidR="00093D26" w:rsidRPr="00093D26" w:rsidTr="00093D26">
        <w:tblPrEx>
          <w:tblLook w:firstColumn="1" w:firstRow="1" w:lastColumn="1" w:lastRow="1" w:noHBand="0" w:noVBand="0" w:val="01E0"/>
        </w:tblPrEx>
        <w:tc>
          <w:tcPr>
            <w:tcW w:type="dxa" w:w="5978"/>
            <w:tcBorders>
              <w:top w:color="auto" w:space="0" w:sz="4" w:val="single"/>
              <w:left w:color="auto" w:space="0" w:sz="4" w:val="single"/>
              <w:bottom w:color="auto" w:space="0" w:sz="4" w:val="single"/>
              <w:right w:color="auto" w:space="0" w:sz="4" w:val="single"/>
            </w:tcBorders>
          </w:tcPr>
          <w:p w:rsidP="00C42885" w:rsidR="00093D26" w:rsidRDefault="00093D26" w:rsidRPr="00093D26">
            <w:pPr>
              <w:numPr>
                <w:ilvl w:val="0"/>
                <w:numId w:val="13"/>
              </w:numPr>
              <w:tabs>
                <w:tab w:pos="252" w:val="num"/>
              </w:tabs>
              <w:ind w:left="252"/>
              <w:rPr>
                <w:rFonts w:ascii="Arial" w:cs="Arial" w:eastAsia="Calibri" w:hAnsi="Arial"/>
              </w:rPr>
            </w:pPr>
            <w:r w:rsidRPr="00093D26">
              <w:rPr>
                <w:rFonts w:ascii="Arial" w:cs="Arial" w:eastAsia="Calibri" w:hAnsi="Arial"/>
              </w:rPr>
              <w:t>Five Year Financial Plan</w:t>
            </w:r>
          </w:p>
        </w:tc>
        <w:tc>
          <w:tcPr>
            <w:tcW w:type="dxa" w:w="4690"/>
            <w:tcBorders>
              <w:left w:color="auto" w:space="0" w:sz="4" w:val="single"/>
              <w:right w:color="auto" w:space="0" w:sz="4" w:val="single"/>
            </w:tcBorders>
            <w:shd w:color="auto" w:fill="auto" w:val="clear"/>
          </w:tcPr>
          <w:p w:rsidP="00093D26" w:rsidR="00093D26" w:rsidRDefault="004E0AE7" w:rsidRPr="00093D26">
            <w:pPr>
              <w:ind w:left="360"/>
              <w:rPr>
                <w:rFonts w:ascii="Arial" w:cs="Arial" w:eastAsia="Calibri" w:hAnsi="Arial"/>
              </w:rPr>
            </w:pPr>
            <w:r>
              <w:rPr>
                <w:rFonts w:ascii="Arial" w:cs="Arial" w:eastAsia="Calibri" w:hAnsi="Arial"/>
              </w:rPr>
              <w:t>Outdated- to be developed 2025</w:t>
            </w:r>
          </w:p>
        </w:tc>
        <w:tc>
          <w:tcPr>
            <w:tcW w:type="dxa" w:w="2282"/>
            <w:shd w:color="auto" w:fill="auto" w:val="clear"/>
          </w:tcPr>
          <w:p w:rsidP="004E0AE7" w:rsidR="00093D26" w:rsidRDefault="00E61501" w:rsidRPr="00093D26">
            <w:pPr>
              <w:rPr>
                <w:rFonts w:ascii="Arial" w:cs="Arial" w:eastAsia="Calibri" w:hAnsi="Arial"/>
              </w:rPr>
            </w:pPr>
            <w:r>
              <w:rPr>
                <w:rFonts w:ascii="Arial" w:cs="Arial" w:eastAsia="Calibri" w:hAnsi="Arial"/>
              </w:rPr>
              <w:t>202</w:t>
            </w:r>
            <w:r w:rsidR="004E0AE7">
              <w:rPr>
                <w:rFonts w:ascii="Arial" w:cs="Arial" w:eastAsia="Calibri" w:hAnsi="Arial"/>
              </w:rPr>
              <w:t>5</w:t>
            </w:r>
          </w:p>
        </w:tc>
      </w:tr>
      <w:tr w:rsidR="00093D26" w:rsidRPr="00093D26" w:rsidTr="00093D26">
        <w:tblPrEx>
          <w:tblLook w:firstColumn="1" w:firstRow="1" w:lastColumn="1" w:lastRow="1" w:noHBand="0" w:noVBand="0" w:val="01E0"/>
        </w:tblPrEx>
        <w:tc>
          <w:tcPr>
            <w:tcW w:type="dxa" w:w="5978"/>
            <w:tcBorders>
              <w:top w:color="auto" w:space="0" w:sz="4" w:val="single"/>
              <w:left w:color="auto" w:space="0" w:sz="4" w:val="single"/>
              <w:bottom w:color="auto" w:space="0" w:sz="4" w:val="single"/>
              <w:right w:color="auto" w:space="0" w:sz="4" w:val="single"/>
            </w:tcBorders>
          </w:tcPr>
          <w:p w:rsidP="00C42885" w:rsidR="00093D26" w:rsidRDefault="00093D26" w:rsidRPr="00093D26">
            <w:pPr>
              <w:numPr>
                <w:ilvl w:val="0"/>
                <w:numId w:val="13"/>
              </w:numPr>
              <w:tabs>
                <w:tab w:pos="252" w:val="num"/>
              </w:tabs>
              <w:ind w:left="252"/>
              <w:rPr>
                <w:rFonts w:ascii="Arial" w:cs="Arial" w:eastAsia="Calibri" w:hAnsi="Arial"/>
              </w:rPr>
            </w:pPr>
            <w:r w:rsidRPr="00093D26">
              <w:rPr>
                <w:rFonts w:ascii="Arial" w:cs="Arial" w:eastAsia="Calibri" w:hAnsi="Arial"/>
              </w:rPr>
              <w:t>Institutional Plan and Organogram</w:t>
            </w:r>
          </w:p>
        </w:tc>
        <w:tc>
          <w:tcPr>
            <w:tcW w:type="dxa" w:w="4690"/>
            <w:tcBorders>
              <w:left w:color="auto" w:space="0" w:sz="4" w:val="single"/>
              <w:right w:color="auto" w:space="0" w:sz="4" w:val="single"/>
            </w:tcBorders>
            <w:shd w:color="auto" w:fill="auto" w:val="clear"/>
          </w:tcPr>
          <w:p w:rsidP="00093D26" w:rsidR="00093D26" w:rsidRDefault="00E61501" w:rsidRPr="00093D26">
            <w:pPr>
              <w:ind w:left="360"/>
              <w:rPr>
                <w:rFonts w:ascii="Arial" w:cs="Arial" w:eastAsia="Calibri" w:hAnsi="Arial"/>
              </w:rPr>
            </w:pPr>
            <w:r>
              <w:rPr>
                <w:rFonts w:ascii="Arial" w:cs="Arial" w:eastAsia="Calibri" w:hAnsi="Arial"/>
              </w:rPr>
              <w:t>Available</w:t>
            </w:r>
          </w:p>
        </w:tc>
        <w:tc>
          <w:tcPr>
            <w:tcW w:type="dxa" w:w="2282"/>
            <w:shd w:color="auto" w:fill="auto" w:val="clear"/>
          </w:tcPr>
          <w:p w:rsidP="00093D26" w:rsidR="00093D26" w:rsidRDefault="00E61501" w:rsidRPr="00093D26">
            <w:pPr>
              <w:rPr>
                <w:rFonts w:ascii="Arial" w:cs="Arial" w:eastAsia="Calibri" w:hAnsi="Arial"/>
              </w:rPr>
            </w:pPr>
            <w:r>
              <w:rPr>
                <w:rFonts w:ascii="Arial" w:cs="Arial" w:eastAsia="Calibri" w:hAnsi="Arial"/>
              </w:rPr>
              <w:t>2023</w:t>
            </w:r>
          </w:p>
        </w:tc>
      </w:tr>
      <w:tr w:rsidR="00093D26" w:rsidRPr="00093D26" w:rsidTr="00093D26">
        <w:tblPrEx>
          <w:tblLook w:firstColumn="1" w:firstRow="1" w:lastColumn="1" w:lastRow="1" w:noHBand="0" w:noVBand="0" w:val="01E0"/>
        </w:tblPrEx>
        <w:tc>
          <w:tcPr>
            <w:tcW w:type="dxa" w:w="5978"/>
            <w:tcBorders>
              <w:top w:color="auto" w:space="0" w:sz="4" w:val="single"/>
              <w:left w:color="auto" w:space="0" w:sz="4" w:val="single"/>
              <w:bottom w:color="auto" w:space="0" w:sz="4" w:val="single"/>
              <w:right w:color="auto" w:space="0" w:sz="4" w:val="single"/>
            </w:tcBorders>
          </w:tcPr>
          <w:p w:rsidP="00C42885" w:rsidR="00093D26" w:rsidRDefault="00093D26" w:rsidRPr="00093D26">
            <w:pPr>
              <w:numPr>
                <w:ilvl w:val="0"/>
                <w:numId w:val="13"/>
              </w:numPr>
              <w:tabs>
                <w:tab w:pos="252" w:val="num"/>
              </w:tabs>
              <w:ind w:left="252"/>
              <w:rPr>
                <w:rFonts w:ascii="Arial" w:cs="Arial" w:eastAsia="Calibri" w:hAnsi="Arial"/>
              </w:rPr>
            </w:pPr>
            <w:r w:rsidRPr="00093D26">
              <w:rPr>
                <w:rFonts w:ascii="Arial" w:cs="Arial" w:eastAsia="Calibri" w:hAnsi="Arial"/>
              </w:rPr>
              <w:t>Local Economic Development</w:t>
            </w:r>
          </w:p>
        </w:tc>
        <w:tc>
          <w:tcPr>
            <w:tcW w:type="dxa" w:w="4690"/>
            <w:tcBorders>
              <w:left w:color="auto" w:space="0" w:sz="4" w:val="single"/>
              <w:right w:color="auto" w:space="0" w:sz="4" w:val="single"/>
            </w:tcBorders>
            <w:shd w:color="auto" w:fill="auto" w:val="clear"/>
          </w:tcPr>
          <w:p w:rsidP="00093D26" w:rsidR="00093D26" w:rsidRDefault="00E61501" w:rsidRPr="00093D26">
            <w:pPr>
              <w:ind w:left="360"/>
              <w:rPr>
                <w:rFonts w:ascii="Arial" w:cs="Arial" w:eastAsia="Calibri" w:hAnsi="Arial"/>
              </w:rPr>
            </w:pPr>
            <w:r>
              <w:rPr>
                <w:rFonts w:ascii="Arial" w:cs="Arial" w:eastAsia="Calibri" w:hAnsi="Arial"/>
              </w:rPr>
              <w:t>Review</w:t>
            </w:r>
          </w:p>
        </w:tc>
        <w:tc>
          <w:tcPr>
            <w:tcW w:type="dxa" w:w="2282"/>
            <w:shd w:color="auto" w:fill="auto" w:val="clear"/>
          </w:tcPr>
          <w:p w:rsidP="00093D26" w:rsidR="00093D26" w:rsidRDefault="00E61501" w:rsidRPr="00093D26">
            <w:pPr>
              <w:rPr>
                <w:rFonts w:ascii="Arial" w:cs="Arial" w:eastAsia="Calibri" w:hAnsi="Arial"/>
              </w:rPr>
            </w:pPr>
            <w:r>
              <w:rPr>
                <w:rFonts w:ascii="Arial" w:cs="Arial" w:eastAsia="Calibri" w:hAnsi="Arial"/>
              </w:rPr>
              <w:t>2023</w:t>
            </w:r>
          </w:p>
        </w:tc>
      </w:tr>
      <w:tr w:rsidR="00093D26" w:rsidRPr="00093D26" w:rsidTr="00093D26">
        <w:tblPrEx>
          <w:tblLook w:firstColumn="1" w:firstRow="1" w:lastColumn="1" w:lastRow="1" w:noHBand="0" w:noVBand="0" w:val="01E0"/>
        </w:tblPrEx>
        <w:tc>
          <w:tcPr>
            <w:tcW w:type="dxa" w:w="5978"/>
            <w:tcBorders>
              <w:top w:color="auto" w:space="0" w:sz="4" w:val="single"/>
              <w:left w:color="auto" w:space="0" w:sz="4" w:val="single"/>
              <w:bottom w:color="auto" w:space="0" w:sz="4" w:val="single"/>
              <w:right w:color="auto" w:space="0" w:sz="4" w:val="single"/>
            </w:tcBorders>
          </w:tcPr>
          <w:p w:rsidP="00C42885" w:rsidR="00093D26" w:rsidRDefault="00093D26" w:rsidRPr="00093D26">
            <w:pPr>
              <w:numPr>
                <w:ilvl w:val="0"/>
                <w:numId w:val="13"/>
              </w:numPr>
              <w:tabs>
                <w:tab w:pos="252" w:val="num"/>
              </w:tabs>
              <w:ind w:left="252"/>
              <w:rPr>
                <w:rFonts w:ascii="Arial" w:cs="Arial" w:eastAsia="Calibri" w:hAnsi="Arial"/>
              </w:rPr>
            </w:pPr>
            <w:r w:rsidRPr="00093D26">
              <w:rPr>
                <w:rFonts w:ascii="Arial" w:cs="Arial" w:eastAsia="Calibri" w:hAnsi="Arial"/>
              </w:rPr>
              <w:t>Water Service Development Plan (WSDP)</w:t>
            </w:r>
          </w:p>
        </w:tc>
        <w:tc>
          <w:tcPr>
            <w:tcW w:type="dxa" w:w="4690"/>
            <w:tcBorders>
              <w:left w:color="auto" w:space="0" w:sz="4" w:val="single"/>
              <w:right w:color="auto" w:space="0" w:sz="4" w:val="single"/>
            </w:tcBorders>
            <w:shd w:color="auto" w:fill="auto" w:val="clear"/>
          </w:tcPr>
          <w:p w:rsidP="00093D26" w:rsidR="00093D26" w:rsidRDefault="00093D26" w:rsidRPr="00093D26">
            <w:pPr>
              <w:ind w:left="360"/>
              <w:rPr>
                <w:rFonts w:ascii="Arial" w:cs="Arial" w:eastAsia="Calibri" w:hAnsi="Arial"/>
              </w:rPr>
            </w:pPr>
          </w:p>
        </w:tc>
        <w:tc>
          <w:tcPr>
            <w:tcW w:type="dxa" w:w="2282"/>
            <w:shd w:color="auto" w:fill="auto" w:val="clear"/>
          </w:tcPr>
          <w:p w:rsidP="00093D26" w:rsidR="00093D26" w:rsidRDefault="00093D26" w:rsidRPr="00093D26">
            <w:pPr>
              <w:rPr>
                <w:rFonts w:ascii="Arial" w:cs="Arial" w:eastAsia="Calibri" w:hAnsi="Arial"/>
              </w:rPr>
            </w:pPr>
          </w:p>
        </w:tc>
      </w:tr>
      <w:tr w:rsidR="00093D26" w:rsidRPr="00093D26" w:rsidTr="00093D26">
        <w:tblPrEx>
          <w:tblLook w:firstColumn="1" w:firstRow="1" w:lastColumn="1" w:lastRow="1" w:noHBand="0" w:noVBand="0" w:val="01E0"/>
        </w:tblPrEx>
        <w:tc>
          <w:tcPr>
            <w:tcW w:type="dxa" w:w="5978"/>
            <w:tcBorders>
              <w:top w:color="auto" w:space="0" w:sz="4" w:val="single"/>
              <w:left w:color="auto" w:space="0" w:sz="4" w:val="single"/>
              <w:bottom w:color="auto" w:space="0" w:sz="4" w:val="single"/>
              <w:right w:color="auto" w:space="0" w:sz="4" w:val="single"/>
            </w:tcBorders>
          </w:tcPr>
          <w:p w:rsidP="00C42885" w:rsidR="00093D26" w:rsidRDefault="00093D26" w:rsidRPr="00093D26">
            <w:pPr>
              <w:numPr>
                <w:ilvl w:val="0"/>
                <w:numId w:val="13"/>
              </w:numPr>
              <w:tabs>
                <w:tab w:pos="252" w:val="num"/>
              </w:tabs>
              <w:ind w:left="252"/>
              <w:rPr>
                <w:rFonts w:ascii="Arial" w:cs="Arial" w:eastAsia="Calibri" w:hAnsi="Arial"/>
              </w:rPr>
            </w:pPr>
            <w:r w:rsidRPr="00093D26">
              <w:rPr>
                <w:rFonts w:ascii="Arial" w:cs="Arial" w:eastAsia="Calibri" w:hAnsi="Arial"/>
              </w:rPr>
              <w:t>Performance Management System</w:t>
            </w:r>
          </w:p>
        </w:tc>
        <w:tc>
          <w:tcPr>
            <w:tcW w:type="dxa" w:w="4690"/>
            <w:tcBorders>
              <w:left w:color="auto" w:space="0" w:sz="4" w:val="single"/>
              <w:right w:color="auto" w:space="0" w:sz="4" w:val="single"/>
            </w:tcBorders>
            <w:shd w:color="auto" w:fill="auto" w:val="clear"/>
          </w:tcPr>
          <w:p w:rsidP="00093D26" w:rsidR="00093D26" w:rsidRDefault="00E61501" w:rsidRPr="00093D26">
            <w:pPr>
              <w:ind w:left="360"/>
              <w:rPr>
                <w:rFonts w:ascii="Arial" w:cs="Arial" w:eastAsia="Calibri" w:hAnsi="Arial"/>
              </w:rPr>
            </w:pPr>
            <w:r>
              <w:rPr>
                <w:rFonts w:ascii="Arial" w:cs="Arial" w:eastAsia="Calibri" w:hAnsi="Arial"/>
              </w:rPr>
              <w:t>Review</w:t>
            </w:r>
          </w:p>
        </w:tc>
        <w:tc>
          <w:tcPr>
            <w:tcW w:type="dxa" w:w="2282"/>
            <w:shd w:color="auto" w:fill="auto" w:val="clear"/>
          </w:tcPr>
          <w:p w:rsidP="00093D26" w:rsidR="00093D26" w:rsidRDefault="00705261" w:rsidRPr="00093D26">
            <w:pPr>
              <w:rPr>
                <w:rFonts w:ascii="Arial" w:cs="Arial" w:eastAsia="Calibri" w:hAnsi="Arial"/>
              </w:rPr>
            </w:pPr>
            <w:r>
              <w:rPr>
                <w:rFonts w:ascii="Arial" w:cs="Arial" w:eastAsia="Calibri" w:hAnsi="Arial"/>
              </w:rPr>
              <w:t>2021</w:t>
            </w:r>
          </w:p>
        </w:tc>
      </w:tr>
      <w:tr w:rsidR="00093D26" w:rsidRPr="00093D26" w:rsidTr="00093D26">
        <w:tblPrEx>
          <w:tblLook w:firstColumn="1" w:firstRow="1" w:lastColumn="1" w:lastRow="1" w:noHBand="0" w:noVBand="0" w:val="01E0"/>
        </w:tblPrEx>
        <w:trPr>
          <w:trHeight w:val="422"/>
        </w:trPr>
        <w:tc>
          <w:tcPr>
            <w:tcW w:type="dxa" w:w="5978"/>
            <w:tcBorders>
              <w:top w:color="auto" w:space="0" w:sz="4" w:val="single"/>
              <w:left w:color="auto" w:space="0" w:sz="4" w:val="single"/>
              <w:bottom w:color="auto" w:space="0" w:sz="4" w:val="single"/>
              <w:right w:color="auto" w:space="0" w:sz="4" w:val="single"/>
            </w:tcBorders>
          </w:tcPr>
          <w:p w:rsidP="00C42885" w:rsidR="00093D26" w:rsidRDefault="00093D26" w:rsidRPr="00093D26">
            <w:pPr>
              <w:numPr>
                <w:ilvl w:val="0"/>
                <w:numId w:val="13"/>
              </w:numPr>
              <w:tabs>
                <w:tab w:pos="252" w:val="num"/>
              </w:tabs>
              <w:ind w:left="252"/>
              <w:rPr>
                <w:rFonts w:ascii="Arial" w:cs="Arial" w:eastAsia="Calibri" w:hAnsi="Arial"/>
              </w:rPr>
            </w:pPr>
            <w:r w:rsidRPr="00093D26">
              <w:rPr>
                <w:rFonts w:ascii="Arial" w:cs="Arial" w:eastAsia="Calibri" w:hAnsi="Arial"/>
              </w:rPr>
              <w:t>Employment Equity Plan</w:t>
            </w:r>
          </w:p>
        </w:tc>
        <w:tc>
          <w:tcPr>
            <w:tcW w:type="dxa" w:w="4690"/>
            <w:tcBorders>
              <w:left w:color="auto" w:space="0" w:sz="4" w:val="single"/>
              <w:right w:color="auto" w:space="0" w:sz="4" w:val="single"/>
            </w:tcBorders>
            <w:shd w:color="auto" w:fill="auto" w:val="clear"/>
          </w:tcPr>
          <w:p w:rsidP="00093D26" w:rsidR="00093D26" w:rsidRDefault="00177428" w:rsidRPr="00093D26">
            <w:pPr>
              <w:ind w:left="360"/>
              <w:rPr>
                <w:rFonts w:ascii="Arial" w:cs="Arial" w:eastAsia="Calibri" w:hAnsi="Arial"/>
              </w:rPr>
            </w:pPr>
            <w:r>
              <w:rPr>
                <w:rFonts w:ascii="Arial" w:cs="Arial" w:eastAsia="Calibri" w:hAnsi="Arial"/>
              </w:rPr>
              <w:t>Review</w:t>
            </w:r>
          </w:p>
        </w:tc>
        <w:tc>
          <w:tcPr>
            <w:tcW w:type="dxa" w:w="2282"/>
            <w:shd w:color="auto" w:fill="auto" w:val="clear"/>
          </w:tcPr>
          <w:p w:rsidP="00177428" w:rsidR="00093D26" w:rsidRDefault="00E61501" w:rsidRPr="00093D26">
            <w:pPr>
              <w:rPr>
                <w:rFonts w:ascii="Arial" w:cs="Arial" w:eastAsia="Calibri" w:hAnsi="Arial"/>
              </w:rPr>
            </w:pPr>
            <w:r>
              <w:rPr>
                <w:rFonts w:ascii="Arial" w:cs="Arial" w:eastAsia="Calibri" w:hAnsi="Arial"/>
              </w:rPr>
              <w:t>202</w:t>
            </w:r>
            <w:r w:rsidR="00177428">
              <w:rPr>
                <w:rFonts w:ascii="Arial" w:cs="Arial" w:eastAsia="Calibri" w:hAnsi="Arial"/>
              </w:rPr>
              <w:t>5/26</w:t>
            </w:r>
          </w:p>
        </w:tc>
      </w:tr>
      <w:tr w:rsidR="00093D26" w:rsidRPr="00093D26" w:rsidTr="00093D26">
        <w:tblPrEx>
          <w:tblLook w:firstColumn="1" w:firstRow="1" w:lastColumn="1" w:lastRow="1" w:noHBand="0" w:noVBand="0" w:val="01E0"/>
        </w:tblPrEx>
        <w:tc>
          <w:tcPr>
            <w:tcW w:type="dxa" w:w="5978"/>
            <w:tcBorders>
              <w:top w:color="auto" w:space="0" w:sz="4" w:val="single"/>
              <w:left w:color="auto" w:space="0" w:sz="4" w:val="single"/>
              <w:bottom w:color="auto" w:space="0" w:sz="4" w:val="single"/>
              <w:right w:color="auto" w:space="0" w:sz="4" w:val="single"/>
            </w:tcBorders>
          </w:tcPr>
          <w:p w:rsidP="00C42885" w:rsidR="00093D26" w:rsidRDefault="00093D26" w:rsidRPr="00093D26">
            <w:pPr>
              <w:numPr>
                <w:ilvl w:val="0"/>
                <w:numId w:val="13"/>
              </w:numPr>
              <w:tabs>
                <w:tab w:pos="252" w:val="num"/>
              </w:tabs>
              <w:ind w:left="252"/>
              <w:rPr>
                <w:rFonts w:ascii="Arial" w:cs="Arial" w:eastAsia="Calibri" w:hAnsi="Arial"/>
              </w:rPr>
            </w:pPr>
            <w:r w:rsidRPr="00093D26">
              <w:rPr>
                <w:rFonts w:ascii="Arial" w:cs="Arial" w:eastAsia="Calibri" w:hAnsi="Arial"/>
              </w:rPr>
              <w:t>Integrated Transport Plan</w:t>
            </w:r>
          </w:p>
        </w:tc>
        <w:tc>
          <w:tcPr>
            <w:tcW w:type="dxa" w:w="4690"/>
            <w:tcBorders>
              <w:left w:color="auto" w:space="0" w:sz="4" w:val="single"/>
              <w:right w:color="auto" w:space="0" w:sz="4" w:val="single"/>
            </w:tcBorders>
            <w:shd w:color="auto" w:fill="auto" w:val="clear"/>
          </w:tcPr>
          <w:p w:rsidP="00093D26" w:rsidR="00093D26" w:rsidRDefault="00093D26" w:rsidRPr="00093D26">
            <w:pPr>
              <w:ind w:left="360"/>
              <w:rPr>
                <w:rFonts w:ascii="Arial" w:cs="Arial" w:eastAsia="Calibri" w:hAnsi="Arial"/>
              </w:rPr>
            </w:pPr>
            <w:r w:rsidRPr="00093D26">
              <w:rPr>
                <w:rFonts w:ascii="Arial" w:cs="Arial" w:eastAsia="Calibri" w:hAnsi="Arial"/>
              </w:rPr>
              <w:t>Adopted</w:t>
            </w:r>
          </w:p>
        </w:tc>
        <w:tc>
          <w:tcPr>
            <w:tcW w:type="dxa" w:w="2282"/>
            <w:shd w:color="auto" w:fill="auto" w:val="clear"/>
          </w:tcPr>
          <w:p w:rsidP="00093D26" w:rsidR="00093D26" w:rsidRDefault="00093D26" w:rsidRPr="00093D26">
            <w:pPr>
              <w:rPr>
                <w:rFonts w:ascii="Arial" w:cs="Arial" w:eastAsia="Calibri" w:hAnsi="Arial"/>
              </w:rPr>
            </w:pPr>
            <w:r w:rsidRPr="00093D26">
              <w:rPr>
                <w:rFonts w:ascii="Arial" w:cs="Arial" w:eastAsia="Calibri" w:hAnsi="Arial"/>
              </w:rPr>
              <w:t>2017</w:t>
            </w:r>
          </w:p>
        </w:tc>
      </w:tr>
      <w:tr w:rsidR="00093D26" w:rsidRPr="00093D26" w:rsidTr="00093D26">
        <w:tblPrEx>
          <w:tblLook w:firstColumn="1" w:firstRow="1" w:lastColumn="1" w:lastRow="1" w:noHBand="0" w:noVBand="0" w:val="01E0"/>
        </w:tblPrEx>
        <w:tc>
          <w:tcPr>
            <w:tcW w:type="dxa" w:w="5978"/>
            <w:tcBorders>
              <w:top w:color="auto" w:space="0" w:sz="4" w:val="single"/>
              <w:left w:color="auto" w:space="0" w:sz="4" w:val="single"/>
              <w:bottom w:color="auto" w:space="0" w:sz="4" w:val="single"/>
              <w:right w:color="auto" w:space="0" w:sz="4" w:val="single"/>
            </w:tcBorders>
          </w:tcPr>
          <w:p w:rsidP="00C42885" w:rsidR="00093D26" w:rsidRDefault="00093D26" w:rsidRPr="00093D26">
            <w:pPr>
              <w:numPr>
                <w:ilvl w:val="0"/>
                <w:numId w:val="13"/>
              </w:numPr>
              <w:tabs>
                <w:tab w:pos="252" w:val="num"/>
              </w:tabs>
              <w:ind w:left="252"/>
              <w:rPr>
                <w:rFonts w:ascii="Arial" w:cs="Arial" w:eastAsia="Calibri" w:hAnsi="Arial"/>
              </w:rPr>
            </w:pPr>
            <w:r w:rsidRPr="00093D26">
              <w:rPr>
                <w:rFonts w:ascii="Arial" w:cs="Arial" w:eastAsia="Calibri" w:hAnsi="Arial"/>
              </w:rPr>
              <w:t>Anti-Corruption and Fraud Prevention Strategy</w:t>
            </w:r>
          </w:p>
        </w:tc>
        <w:tc>
          <w:tcPr>
            <w:tcW w:type="dxa" w:w="4690"/>
            <w:tcBorders>
              <w:left w:color="auto" w:space="0" w:sz="4" w:val="single"/>
              <w:right w:color="auto" w:space="0" w:sz="4" w:val="single"/>
            </w:tcBorders>
            <w:shd w:color="auto" w:fill="auto" w:val="clear"/>
          </w:tcPr>
          <w:p w:rsidP="00093D26" w:rsidR="00093D26" w:rsidRDefault="00FD6DCA" w:rsidRPr="00093D26">
            <w:pPr>
              <w:ind w:left="360"/>
              <w:rPr>
                <w:rFonts w:ascii="Arial" w:cs="Arial" w:eastAsia="Calibri" w:hAnsi="Arial"/>
              </w:rPr>
            </w:pPr>
            <w:r>
              <w:rPr>
                <w:rFonts w:ascii="Arial" w:cs="Arial" w:eastAsia="Calibri" w:hAnsi="Arial"/>
              </w:rPr>
              <w:t>Review</w:t>
            </w:r>
          </w:p>
        </w:tc>
        <w:tc>
          <w:tcPr>
            <w:tcW w:type="dxa" w:w="2282"/>
            <w:shd w:color="auto" w:fill="auto" w:val="clear"/>
          </w:tcPr>
          <w:p w:rsidP="00FD6DCA" w:rsidR="00093D26" w:rsidRDefault="00093D26" w:rsidRPr="00093D26">
            <w:pPr>
              <w:rPr>
                <w:rFonts w:ascii="Arial" w:cs="Arial" w:eastAsia="Calibri" w:hAnsi="Arial"/>
              </w:rPr>
            </w:pPr>
            <w:r w:rsidRPr="00093D26">
              <w:rPr>
                <w:rFonts w:ascii="Arial" w:cs="Arial" w:eastAsia="Calibri" w:hAnsi="Arial"/>
              </w:rPr>
              <w:t>20</w:t>
            </w:r>
            <w:r w:rsidR="00FD6DCA">
              <w:rPr>
                <w:rFonts w:ascii="Arial" w:cs="Arial" w:eastAsia="Calibri" w:hAnsi="Arial"/>
              </w:rPr>
              <w:t>23</w:t>
            </w:r>
          </w:p>
        </w:tc>
      </w:tr>
      <w:tr w:rsidR="00093D26" w:rsidRPr="00093D26" w:rsidTr="00093D26">
        <w:tblPrEx>
          <w:tblLook w:firstColumn="1" w:firstRow="1" w:lastColumn="1" w:lastRow="1" w:noHBand="0" w:noVBand="0" w:val="01E0"/>
        </w:tblPrEx>
        <w:tc>
          <w:tcPr>
            <w:tcW w:type="dxa" w:w="5978"/>
            <w:tcBorders>
              <w:top w:color="auto" w:space="0" w:sz="4" w:val="single"/>
              <w:left w:color="auto" w:space="0" w:sz="4" w:val="single"/>
              <w:bottom w:color="auto" w:space="0" w:sz="4" w:val="single"/>
              <w:right w:color="auto" w:space="0" w:sz="4" w:val="single"/>
            </w:tcBorders>
          </w:tcPr>
          <w:p w:rsidP="00C42885" w:rsidR="00093D26" w:rsidRDefault="00093D26" w:rsidRPr="00093D26">
            <w:pPr>
              <w:numPr>
                <w:ilvl w:val="0"/>
                <w:numId w:val="13"/>
              </w:numPr>
              <w:tabs>
                <w:tab w:pos="252" w:val="num"/>
              </w:tabs>
              <w:ind w:left="252"/>
              <w:rPr>
                <w:rFonts w:ascii="Arial" w:cs="Arial" w:eastAsia="Calibri" w:hAnsi="Arial"/>
              </w:rPr>
            </w:pPr>
            <w:r w:rsidRPr="00093D26">
              <w:rPr>
                <w:rFonts w:ascii="Arial" w:cs="Arial" w:eastAsia="Calibri" w:hAnsi="Arial"/>
              </w:rPr>
              <w:t>Integrated Waste Management Plan</w:t>
            </w:r>
          </w:p>
        </w:tc>
        <w:tc>
          <w:tcPr>
            <w:tcW w:type="dxa" w:w="4690"/>
            <w:tcBorders>
              <w:left w:color="auto" w:space="0" w:sz="4" w:val="single"/>
              <w:right w:color="auto" w:space="0" w:sz="4" w:val="single"/>
            </w:tcBorders>
            <w:shd w:color="auto" w:fill="auto" w:val="clear"/>
          </w:tcPr>
          <w:p w:rsidP="00093D26" w:rsidR="00093D26" w:rsidRDefault="00093D26" w:rsidRPr="00093D26">
            <w:pPr>
              <w:ind w:left="360"/>
              <w:rPr>
                <w:rFonts w:ascii="Arial" w:cs="Arial" w:eastAsia="Calibri" w:hAnsi="Arial"/>
              </w:rPr>
            </w:pPr>
            <w:r w:rsidRPr="00093D26">
              <w:rPr>
                <w:rFonts w:ascii="Arial" w:cs="Arial" w:eastAsia="Calibri" w:hAnsi="Arial"/>
              </w:rPr>
              <w:t>Available</w:t>
            </w:r>
          </w:p>
        </w:tc>
        <w:tc>
          <w:tcPr>
            <w:tcW w:type="dxa" w:w="2282"/>
            <w:shd w:color="auto" w:fill="auto" w:val="clear"/>
          </w:tcPr>
          <w:p w:rsidP="00093D26" w:rsidR="00093D26" w:rsidRDefault="00093D26" w:rsidRPr="00093D26">
            <w:pPr>
              <w:rPr>
                <w:rFonts w:ascii="Arial" w:cs="Arial" w:eastAsia="Calibri" w:hAnsi="Arial"/>
              </w:rPr>
            </w:pPr>
            <w:r w:rsidRPr="00093D26">
              <w:rPr>
                <w:rFonts w:ascii="Arial" w:cs="Arial" w:eastAsia="Calibri" w:hAnsi="Arial"/>
              </w:rPr>
              <w:t>2018</w:t>
            </w:r>
          </w:p>
        </w:tc>
      </w:tr>
      <w:tr w:rsidR="00FD6DCA" w:rsidRPr="00093D26" w:rsidTr="00093D26">
        <w:tblPrEx>
          <w:tblLook w:firstColumn="1" w:firstRow="1" w:lastColumn="1" w:lastRow="1" w:noHBand="0" w:noVBand="0" w:val="01E0"/>
        </w:tblPrEx>
        <w:tc>
          <w:tcPr>
            <w:tcW w:type="dxa" w:w="5978"/>
            <w:tcBorders>
              <w:top w:color="auto" w:space="0" w:sz="4" w:val="single"/>
              <w:left w:color="auto" w:space="0" w:sz="4" w:val="single"/>
              <w:bottom w:color="auto" w:space="0" w:sz="4" w:val="single"/>
              <w:right w:color="auto" w:space="0" w:sz="4" w:val="single"/>
            </w:tcBorders>
          </w:tcPr>
          <w:p w:rsidP="00C42885" w:rsidR="00FD6DCA" w:rsidRDefault="00FD6DCA" w:rsidRPr="00093D26">
            <w:pPr>
              <w:numPr>
                <w:ilvl w:val="0"/>
                <w:numId w:val="13"/>
              </w:numPr>
              <w:tabs>
                <w:tab w:pos="252" w:val="num"/>
              </w:tabs>
              <w:ind w:left="252"/>
              <w:rPr>
                <w:rFonts w:ascii="Arial" w:cs="Arial" w:eastAsia="Calibri" w:hAnsi="Arial"/>
              </w:rPr>
            </w:pPr>
            <w:r>
              <w:rPr>
                <w:rFonts w:ascii="Arial" w:cs="Arial" w:eastAsia="Calibri" w:hAnsi="Arial"/>
              </w:rPr>
              <w:lastRenderedPageBreak/>
              <w:t>Environmental Management Plan</w:t>
            </w:r>
          </w:p>
        </w:tc>
        <w:tc>
          <w:tcPr>
            <w:tcW w:type="dxa" w:w="4690"/>
            <w:tcBorders>
              <w:left w:color="auto" w:space="0" w:sz="4" w:val="single"/>
              <w:right w:color="auto" w:space="0" w:sz="4" w:val="single"/>
            </w:tcBorders>
            <w:shd w:color="auto" w:fill="auto" w:val="clear"/>
          </w:tcPr>
          <w:p w:rsidP="00093D26" w:rsidR="00FD6DCA" w:rsidRDefault="00FD6DCA" w:rsidRPr="00093D26">
            <w:pPr>
              <w:ind w:left="360"/>
              <w:rPr>
                <w:rFonts w:ascii="Arial" w:cs="Arial" w:eastAsia="Calibri" w:hAnsi="Arial"/>
              </w:rPr>
            </w:pPr>
            <w:r>
              <w:rPr>
                <w:rFonts w:ascii="Arial" w:cs="Arial" w:eastAsia="Calibri" w:hAnsi="Arial"/>
              </w:rPr>
              <w:t>Available</w:t>
            </w:r>
          </w:p>
        </w:tc>
        <w:tc>
          <w:tcPr>
            <w:tcW w:type="dxa" w:w="2282"/>
            <w:shd w:color="auto" w:fill="auto" w:val="clear"/>
          </w:tcPr>
          <w:p w:rsidP="00093D26" w:rsidR="00FD6DCA" w:rsidRDefault="00FD6DCA" w:rsidRPr="00093D26">
            <w:pPr>
              <w:rPr>
                <w:rFonts w:ascii="Arial" w:cs="Arial" w:eastAsia="Calibri" w:hAnsi="Arial"/>
              </w:rPr>
            </w:pPr>
            <w:r>
              <w:rPr>
                <w:rFonts w:ascii="Arial" w:cs="Arial" w:eastAsia="Calibri" w:hAnsi="Arial"/>
              </w:rPr>
              <w:t>20</w:t>
            </w:r>
          </w:p>
        </w:tc>
      </w:tr>
      <w:tr w:rsidR="00093D26" w:rsidRPr="00093D26" w:rsidTr="00093D26">
        <w:tblPrEx>
          <w:tblLook w:firstColumn="1" w:firstRow="1" w:lastColumn="1" w:lastRow="1" w:noHBand="0" w:noVBand="0" w:val="01E0"/>
        </w:tblPrEx>
        <w:tc>
          <w:tcPr>
            <w:tcW w:type="dxa" w:w="5978"/>
            <w:tcBorders>
              <w:top w:color="auto" w:space="0" w:sz="4" w:val="single"/>
              <w:left w:color="auto" w:space="0" w:sz="4" w:val="single"/>
              <w:bottom w:color="auto" w:space="0" w:sz="4" w:val="single"/>
              <w:right w:color="auto" w:space="0" w:sz="4" w:val="single"/>
            </w:tcBorders>
          </w:tcPr>
          <w:p w:rsidP="00C42885" w:rsidR="00093D26" w:rsidRDefault="00093D26" w:rsidRPr="00093D26">
            <w:pPr>
              <w:numPr>
                <w:ilvl w:val="0"/>
                <w:numId w:val="13"/>
              </w:numPr>
              <w:tabs>
                <w:tab w:pos="252" w:val="num"/>
              </w:tabs>
              <w:ind w:left="252"/>
              <w:rPr>
                <w:rFonts w:ascii="Arial" w:cs="Arial" w:eastAsia="Calibri" w:hAnsi="Arial"/>
              </w:rPr>
            </w:pPr>
            <w:r w:rsidRPr="00093D26">
              <w:rPr>
                <w:rFonts w:ascii="Arial" w:cs="Arial" w:eastAsia="Calibri" w:hAnsi="Arial"/>
              </w:rPr>
              <w:t>Integrated HIV/Aids Plan</w:t>
            </w:r>
          </w:p>
        </w:tc>
        <w:tc>
          <w:tcPr>
            <w:tcW w:type="dxa" w:w="4690"/>
            <w:tcBorders>
              <w:left w:color="auto" w:space="0" w:sz="4" w:val="single"/>
              <w:right w:color="auto" w:space="0" w:sz="4" w:val="single"/>
            </w:tcBorders>
            <w:shd w:color="auto" w:fill="auto" w:val="clear"/>
          </w:tcPr>
          <w:p w:rsidP="00093D26" w:rsidR="00093D26" w:rsidRDefault="00FD6DCA" w:rsidRPr="00093D26">
            <w:pPr>
              <w:ind w:left="360"/>
              <w:rPr>
                <w:rFonts w:ascii="Arial" w:cs="Arial" w:eastAsia="Calibri" w:hAnsi="Arial"/>
              </w:rPr>
            </w:pPr>
            <w:r>
              <w:rPr>
                <w:rFonts w:ascii="Arial" w:cs="Arial" w:eastAsia="Calibri" w:hAnsi="Arial"/>
              </w:rPr>
              <w:t>Outdated</w:t>
            </w:r>
          </w:p>
        </w:tc>
        <w:tc>
          <w:tcPr>
            <w:tcW w:type="dxa" w:w="2282"/>
            <w:shd w:color="auto" w:fill="auto" w:val="clear"/>
          </w:tcPr>
          <w:p w:rsidP="00093D26" w:rsidR="00093D26" w:rsidRDefault="00093D26" w:rsidRPr="00093D26">
            <w:pPr>
              <w:rPr>
                <w:rFonts w:ascii="Arial" w:cs="Arial" w:eastAsia="Calibri" w:hAnsi="Arial"/>
              </w:rPr>
            </w:pPr>
            <w:r w:rsidRPr="00093D26">
              <w:rPr>
                <w:rFonts w:ascii="Arial" w:cs="Arial" w:eastAsia="Calibri" w:hAnsi="Arial"/>
              </w:rPr>
              <w:t>2005</w:t>
            </w:r>
          </w:p>
        </w:tc>
      </w:tr>
      <w:tr w:rsidR="00093D26" w:rsidRPr="00093D26" w:rsidTr="00093D26">
        <w:tblPrEx>
          <w:tblLook w:firstColumn="1" w:firstRow="1" w:lastColumn="1" w:lastRow="1" w:noHBand="0" w:noVBand="0" w:val="01E0"/>
        </w:tblPrEx>
        <w:trPr>
          <w:trHeight w:val="479"/>
        </w:trPr>
        <w:tc>
          <w:tcPr>
            <w:tcW w:type="dxa" w:w="5978"/>
            <w:tcBorders>
              <w:top w:color="auto" w:space="0" w:sz="4" w:val="single"/>
              <w:left w:color="auto" w:space="0" w:sz="4" w:val="single"/>
              <w:bottom w:color="auto" w:space="0" w:sz="4" w:val="single"/>
              <w:right w:color="auto" w:space="0" w:sz="4" w:val="single"/>
            </w:tcBorders>
          </w:tcPr>
          <w:p w:rsidP="00C42885" w:rsidR="00093D26" w:rsidRDefault="00093D26" w:rsidRPr="00093D26">
            <w:pPr>
              <w:numPr>
                <w:ilvl w:val="0"/>
                <w:numId w:val="13"/>
              </w:numPr>
              <w:tabs>
                <w:tab w:pos="252" w:val="num"/>
              </w:tabs>
              <w:ind w:left="252"/>
              <w:rPr>
                <w:rFonts w:ascii="Arial" w:cs="Arial" w:eastAsia="Calibri" w:hAnsi="Arial"/>
              </w:rPr>
            </w:pPr>
            <w:r w:rsidRPr="00093D26">
              <w:rPr>
                <w:rFonts w:ascii="Arial" w:cs="Arial" w:eastAsia="Calibri" w:hAnsi="Arial"/>
              </w:rPr>
              <w:t>Comprehensive Infrastructure Investment Plan</w:t>
            </w:r>
          </w:p>
        </w:tc>
        <w:tc>
          <w:tcPr>
            <w:tcW w:type="dxa" w:w="4690"/>
            <w:tcBorders>
              <w:left w:color="auto" w:space="0" w:sz="4" w:val="single"/>
              <w:right w:color="auto" w:space="0" w:sz="4" w:val="single"/>
            </w:tcBorders>
            <w:shd w:color="auto" w:fill="auto" w:val="clear"/>
          </w:tcPr>
          <w:p w:rsidP="00093D26" w:rsidR="00093D26" w:rsidRDefault="00FD6DCA" w:rsidRPr="00093D26">
            <w:pPr>
              <w:ind w:left="360"/>
              <w:rPr>
                <w:rFonts w:ascii="Arial" w:cs="Arial" w:eastAsia="Calibri" w:hAnsi="Arial"/>
              </w:rPr>
            </w:pPr>
            <w:r>
              <w:rPr>
                <w:rFonts w:ascii="Arial" w:cs="Arial" w:eastAsia="Calibri" w:hAnsi="Arial"/>
              </w:rPr>
              <w:t>Not available</w:t>
            </w:r>
          </w:p>
        </w:tc>
        <w:tc>
          <w:tcPr>
            <w:tcW w:type="dxa" w:w="2282"/>
            <w:shd w:color="auto" w:fill="auto" w:val="clear"/>
          </w:tcPr>
          <w:p w:rsidP="00093D26" w:rsidR="00093D26" w:rsidRDefault="00093D26" w:rsidRPr="00093D26">
            <w:pPr>
              <w:rPr>
                <w:rFonts w:ascii="Arial" w:cs="Arial" w:eastAsia="Calibri" w:hAnsi="Arial"/>
              </w:rPr>
            </w:pPr>
          </w:p>
        </w:tc>
      </w:tr>
      <w:tr w:rsidR="00093D26" w:rsidRPr="00093D26" w:rsidTr="00093D26">
        <w:tblPrEx>
          <w:tblLook w:firstColumn="1" w:firstRow="1" w:lastColumn="1" w:lastRow="1" w:noHBand="0" w:noVBand="0" w:val="01E0"/>
        </w:tblPrEx>
        <w:tc>
          <w:tcPr>
            <w:tcW w:type="dxa" w:w="5978"/>
            <w:tcBorders>
              <w:top w:color="auto" w:space="0" w:sz="4" w:val="single"/>
              <w:left w:color="auto" w:space="0" w:sz="4" w:val="single"/>
              <w:bottom w:color="auto" w:space="0" w:sz="4" w:val="single"/>
              <w:right w:color="auto" w:space="0" w:sz="4" w:val="single"/>
            </w:tcBorders>
          </w:tcPr>
          <w:p w:rsidP="00C42885" w:rsidR="00093D26" w:rsidRDefault="00093D26" w:rsidRPr="00093D26">
            <w:pPr>
              <w:numPr>
                <w:ilvl w:val="0"/>
                <w:numId w:val="13"/>
              </w:numPr>
              <w:tabs>
                <w:tab w:pos="252" w:val="num"/>
              </w:tabs>
              <w:ind w:left="252"/>
              <w:rPr>
                <w:rFonts w:ascii="Arial" w:cs="Arial" w:eastAsia="Calibri" w:hAnsi="Arial"/>
              </w:rPr>
            </w:pPr>
            <w:r w:rsidRPr="00093D26">
              <w:rPr>
                <w:rFonts w:ascii="Arial" w:cs="Arial" w:eastAsia="Calibri" w:hAnsi="Arial"/>
              </w:rPr>
              <w:t>Disaster Management Plans</w:t>
            </w:r>
          </w:p>
        </w:tc>
        <w:tc>
          <w:tcPr>
            <w:tcW w:type="dxa" w:w="4690"/>
            <w:tcBorders>
              <w:left w:color="auto" w:space="0" w:sz="4" w:val="single"/>
              <w:right w:color="auto" w:space="0" w:sz="4" w:val="single"/>
            </w:tcBorders>
            <w:shd w:color="auto" w:fill="auto" w:val="clear"/>
          </w:tcPr>
          <w:p w:rsidP="00093D26" w:rsidR="00093D26" w:rsidRDefault="00FD6DCA" w:rsidRPr="00093D26">
            <w:pPr>
              <w:ind w:left="360"/>
              <w:rPr>
                <w:rFonts w:ascii="Arial" w:cs="Arial" w:eastAsia="Calibri" w:hAnsi="Arial"/>
                <w:bCs/>
              </w:rPr>
            </w:pPr>
            <w:r>
              <w:rPr>
                <w:rFonts w:ascii="Arial" w:cs="Arial" w:eastAsia="Calibri" w:hAnsi="Arial"/>
                <w:bCs/>
              </w:rPr>
              <w:t>Review</w:t>
            </w:r>
          </w:p>
        </w:tc>
        <w:tc>
          <w:tcPr>
            <w:tcW w:type="dxa" w:w="2282"/>
            <w:shd w:color="auto" w:fill="auto" w:val="clear"/>
          </w:tcPr>
          <w:p w:rsidP="00FD6DCA" w:rsidR="00093D26" w:rsidRDefault="00093D26" w:rsidRPr="00093D26">
            <w:pPr>
              <w:rPr>
                <w:rFonts w:ascii="Arial" w:cs="Arial" w:eastAsia="Calibri" w:hAnsi="Arial"/>
                <w:bCs/>
              </w:rPr>
            </w:pPr>
            <w:r w:rsidRPr="00093D26">
              <w:rPr>
                <w:rFonts w:ascii="Arial" w:cs="Arial" w:eastAsia="Calibri" w:hAnsi="Arial"/>
                <w:bCs/>
              </w:rPr>
              <w:t>20</w:t>
            </w:r>
            <w:r w:rsidR="00FD6DCA">
              <w:rPr>
                <w:rFonts w:ascii="Arial" w:cs="Arial" w:eastAsia="Calibri" w:hAnsi="Arial"/>
                <w:bCs/>
              </w:rPr>
              <w:t>23</w:t>
            </w:r>
          </w:p>
        </w:tc>
      </w:tr>
      <w:tr w:rsidR="00093D26" w:rsidRPr="00093D26" w:rsidTr="00093D26">
        <w:tblPrEx>
          <w:tblLook w:firstColumn="1" w:firstRow="1" w:lastColumn="1" w:lastRow="1" w:noHBand="0" w:noVBand="0" w:val="01E0"/>
        </w:tblPrEx>
        <w:tc>
          <w:tcPr>
            <w:tcW w:type="dxa" w:w="5978"/>
            <w:tcBorders>
              <w:top w:color="auto" w:space="0" w:sz="4" w:val="single"/>
              <w:left w:color="auto" w:space="0" w:sz="4" w:val="single"/>
              <w:bottom w:color="auto" w:space="0" w:sz="4" w:val="single"/>
              <w:right w:color="auto" w:space="0" w:sz="4" w:val="single"/>
            </w:tcBorders>
          </w:tcPr>
          <w:p w:rsidP="00C42885" w:rsidR="00093D26" w:rsidRDefault="00093D26" w:rsidRPr="00093D26">
            <w:pPr>
              <w:numPr>
                <w:ilvl w:val="0"/>
                <w:numId w:val="13"/>
              </w:numPr>
              <w:tabs>
                <w:tab w:pos="252" w:val="num"/>
              </w:tabs>
              <w:ind w:left="252"/>
              <w:rPr>
                <w:rFonts w:ascii="Arial" w:cs="Arial" w:eastAsia="Calibri" w:hAnsi="Arial"/>
              </w:rPr>
            </w:pPr>
            <w:r w:rsidRPr="00093D26">
              <w:rPr>
                <w:rFonts w:ascii="Arial" w:cs="Arial" w:eastAsia="Calibri" w:hAnsi="Arial"/>
              </w:rPr>
              <w:t>ICT Strategy Plan</w:t>
            </w:r>
          </w:p>
        </w:tc>
        <w:tc>
          <w:tcPr>
            <w:tcW w:type="dxa" w:w="4690"/>
            <w:tcBorders>
              <w:left w:color="auto" w:space="0" w:sz="4" w:val="single"/>
              <w:right w:color="auto" w:space="0" w:sz="4" w:val="single"/>
            </w:tcBorders>
            <w:shd w:color="auto" w:fill="auto" w:val="clear"/>
          </w:tcPr>
          <w:p w:rsidP="00093D26" w:rsidR="00093D26" w:rsidRDefault="00FD6DCA" w:rsidRPr="00093D26">
            <w:pPr>
              <w:rPr>
                <w:rFonts w:ascii="Arial" w:cs="Arial" w:eastAsia="Calibri" w:hAnsi="Arial"/>
              </w:rPr>
            </w:pPr>
            <w:r>
              <w:rPr>
                <w:rFonts w:ascii="Arial" w:cs="Arial" w:eastAsia="Calibri" w:hAnsi="Arial"/>
              </w:rPr>
              <w:t>Review</w:t>
            </w:r>
          </w:p>
        </w:tc>
        <w:tc>
          <w:tcPr>
            <w:tcW w:type="dxa" w:w="2282"/>
            <w:shd w:color="auto" w:fill="auto" w:val="clear"/>
          </w:tcPr>
          <w:p w:rsidP="00177428" w:rsidR="00093D26" w:rsidRDefault="00FD6DCA" w:rsidRPr="00093D26">
            <w:pPr>
              <w:rPr>
                <w:rFonts w:ascii="Arial" w:cs="Arial" w:eastAsia="Calibri" w:hAnsi="Arial"/>
              </w:rPr>
            </w:pPr>
            <w:r>
              <w:rPr>
                <w:rFonts w:ascii="Arial" w:cs="Arial" w:eastAsia="Calibri" w:hAnsi="Arial"/>
              </w:rPr>
              <w:t>202</w:t>
            </w:r>
            <w:r w:rsidR="00177428">
              <w:rPr>
                <w:rFonts w:ascii="Arial" w:cs="Arial" w:eastAsia="Calibri" w:hAnsi="Arial"/>
              </w:rPr>
              <w:t>4/25</w:t>
            </w:r>
          </w:p>
        </w:tc>
      </w:tr>
      <w:tr w:rsidR="00093D26" w:rsidRPr="00093D26" w:rsidTr="00093D26">
        <w:tblPrEx>
          <w:tblLook w:firstColumn="1" w:firstRow="1" w:lastColumn="1" w:lastRow="1" w:noHBand="0" w:noVBand="0" w:val="01E0"/>
        </w:tblPrEx>
        <w:tc>
          <w:tcPr>
            <w:tcW w:type="dxa" w:w="5978"/>
            <w:tcBorders>
              <w:top w:color="auto" w:space="0" w:sz="4" w:val="single"/>
              <w:left w:color="auto" w:space="0" w:sz="4" w:val="single"/>
              <w:bottom w:color="auto" w:space="0" w:sz="4" w:val="single"/>
              <w:right w:color="auto" w:space="0" w:sz="4" w:val="single"/>
            </w:tcBorders>
          </w:tcPr>
          <w:p w:rsidP="00C42885" w:rsidR="00093D26" w:rsidRDefault="00093D26" w:rsidRPr="00093D26">
            <w:pPr>
              <w:numPr>
                <w:ilvl w:val="0"/>
                <w:numId w:val="13"/>
              </w:numPr>
              <w:tabs>
                <w:tab w:pos="252" w:val="num"/>
              </w:tabs>
              <w:ind w:left="252"/>
              <w:rPr>
                <w:rFonts w:ascii="Arial" w:cs="Arial" w:eastAsia="Calibri" w:hAnsi="Arial"/>
              </w:rPr>
            </w:pPr>
            <w:r w:rsidRPr="00093D26">
              <w:rPr>
                <w:rFonts w:ascii="Arial" w:cs="Arial" w:eastAsia="Calibri" w:hAnsi="Arial"/>
              </w:rPr>
              <w:t>Communication Strategy</w:t>
            </w:r>
          </w:p>
        </w:tc>
        <w:tc>
          <w:tcPr>
            <w:tcW w:type="dxa" w:w="4690"/>
            <w:tcBorders>
              <w:left w:color="auto" w:space="0" w:sz="4" w:val="single"/>
              <w:right w:color="auto" w:space="0" w:sz="4" w:val="single"/>
            </w:tcBorders>
            <w:shd w:color="auto" w:fill="auto" w:val="clear"/>
          </w:tcPr>
          <w:p w:rsidP="00093D26" w:rsidR="00093D26" w:rsidRDefault="00FD6DCA" w:rsidRPr="00093D26">
            <w:pPr>
              <w:ind w:left="360"/>
              <w:rPr>
                <w:rFonts w:ascii="Arial" w:cs="Arial" w:eastAsia="Calibri" w:hAnsi="Arial"/>
              </w:rPr>
            </w:pPr>
            <w:r>
              <w:rPr>
                <w:rFonts w:ascii="Arial" w:cs="Arial" w:eastAsia="Calibri" w:hAnsi="Arial"/>
              </w:rPr>
              <w:t>Review</w:t>
            </w:r>
          </w:p>
        </w:tc>
        <w:tc>
          <w:tcPr>
            <w:tcW w:type="dxa" w:w="2282"/>
            <w:shd w:color="auto" w:fill="auto" w:val="clear"/>
          </w:tcPr>
          <w:p w:rsidP="00177428" w:rsidR="00093D26" w:rsidRDefault="00093D26" w:rsidRPr="00093D26">
            <w:pPr>
              <w:rPr>
                <w:rFonts w:ascii="Arial" w:cs="Arial" w:eastAsia="Calibri" w:hAnsi="Arial"/>
              </w:rPr>
            </w:pPr>
            <w:r w:rsidRPr="00093D26">
              <w:rPr>
                <w:rFonts w:ascii="Arial" w:cs="Arial" w:eastAsia="Calibri" w:hAnsi="Arial"/>
              </w:rPr>
              <w:t>20</w:t>
            </w:r>
            <w:r w:rsidR="00FD6DCA">
              <w:rPr>
                <w:rFonts w:ascii="Arial" w:cs="Arial" w:eastAsia="Calibri" w:hAnsi="Arial"/>
              </w:rPr>
              <w:t>2</w:t>
            </w:r>
            <w:r w:rsidR="00177428">
              <w:rPr>
                <w:rFonts w:ascii="Arial" w:cs="Arial" w:eastAsia="Calibri" w:hAnsi="Arial"/>
              </w:rPr>
              <w:t>6/27</w:t>
            </w:r>
          </w:p>
        </w:tc>
      </w:tr>
      <w:tr w:rsidR="00093D26" w:rsidRPr="00093D26" w:rsidTr="00093D26">
        <w:tblPrEx>
          <w:tblLook w:firstColumn="1" w:firstRow="1" w:lastColumn="1" w:lastRow="1" w:noHBand="0" w:noVBand="0" w:val="01E0"/>
        </w:tblPrEx>
        <w:tc>
          <w:tcPr>
            <w:tcW w:type="dxa" w:w="5978"/>
            <w:tcBorders>
              <w:top w:color="auto" w:space="0" w:sz="4" w:val="single"/>
              <w:left w:color="auto" w:space="0" w:sz="4" w:val="single"/>
              <w:bottom w:color="auto" w:space="0" w:sz="4" w:val="single"/>
              <w:right w:color="auto" w:space="0" w:sz="4" w:val="single"/>
            </w:tcBorders>
          </w:tcPr>
          <w:p w:rsidP="00C42885" w:rsidR="00093D26" w:rsidRDefault="00093D26" w:rsidRPr="00093D26">
            <w:pPr>
              <w:numPr>
                <w:ilvl w:val="0"/>
                <w:numId w:val="13"/>
              </w:numPr>
              <w:tabs>
                <w:tab w:pos="252" w:val="num"/>
              </w:tabs>
              <w:ind w:left="252"/>
              <w:rPr>
                <w:rFonts w:ascii="Arial" w:cs="Arial" w:eastAsia="Calibri" w:hAnsi="Arial"/>
              </w:rPr>
            </w:pPr>
            <w:r w:rsidRPr="00093D26">
              <w:rPr>
                <w:rFonts w:ascii="Arial" w:cs="Arial" w:eastAsia="Calibri" w:hAnsi="Arial"/>
              </w:rPr>
              <w:t>District Health Plan</w:t>
            </w:r>
          </w:p>
        </w:tc>
        <w:tc>
          <w:tcPr>
            <w:tcW w:type="dxa" w:w="4690"/>
            <w:tcBorders>
              <w:left w:color="auto" w:space="0" w:sz="4" w:val="single"/>
              <w:right w:color="auto" w:space="0" w:sz="4" w:val="single"/>
            </w:tcBorders>
            <w:shd w:color="auto" w:fill="auto" w:val="clear"/>
          </w:tcPr>
          <w:p w:rsidP="00093D26" w:rsidR="00093D26" w:rsidRDefault="00093D26" w:rsidRPr="00093D26">
            <w:pPr>
              <w:ind w:left="360"/>
              <w:rPr>
                <w:rFonts w:ascii="Arial" w:cs="Arial" w:eastAsia="Calibri" w:hAnsi="Arial"/>
                <w:bCs/>
              </w:rPr>
            </w:pPr>
          </w:p>
        </w:tc>
        <w:tc>
          <w:tcPr>
            <w:tcW w:type="dxa" w:w="2282"/>
            <w:shd w:color="auto" w:fill="auto" w:val="clear"/>
          </w:tcPr>
          <w:p w:rsidP="00093D26" w:rsidR="00093D26" w:rsidRDefault="00093D26" w:rsidRPr="00093D26">
            <w:pPr>
              <w:rPr>
                <w:rFonts w:ascii="Arial" w:cs="Arial" w:eastAsia="Calibri" w:hAnsi="Arial"/>
                <w:bCs/>
              </w:rPr>
            </w:pPr>
          </w:p>
        </w:tc>
      </w:tr>
      <w:tr w:rsidR="00093D26" w:rsidRPr="00093D26" w:rsidTr="00093D26">
        <w:tblPrEx>
          <w:tblLook w:firstColumn="1" w:firstRow="1" w:lastColumn="1" w:lastRow="1" w:noHBand="0" w:noVBand="0" w:val="01E0"/>
        </w:tblPrEx>
        <w:tc>
          <w:tcPr>
            <w:tcW w:type="dxa" w:w="5978"/>
            <w:tcBorders>
              <w:top w:color="auto" w:space="0" w:sz="4" w:val="single"/>
              <w:left w:color="auto" w:space="0" w:sz="4" w:val="single"/>
              <w:bottom w:color="auto" w:space="0" w:sz="4" w:val="single"/>
              <w:right w:color="auto" w:space="0" w:sz="4" w:val="single"/>
            </w:tcBorders>
          </w:tcPr>
          <w:p w:rsidP="00C42885" w:rsidR="00093D26" w:rsidRDefault="00093D26" w:rsidRPr="00093D26">
            <w:pPr>
              <w:numPr>
                <w:ilvl w:val="0"/>
                <w:numId w:val="13"/>
              </w:numPr>
              <w:tabs>
                <w:tab w:pos="252" w:val="num"/>
              </w:tabs>
              <w:ind w:left="252"/>
              <w:rPr>
                <w:rFonts w:ascii="Arial" w:cs="Arial" w:eastAsia="Calibri" w:hAnsi="Arial"/>
              </w:rPr>
            </w:pPr>
            <w:r w:rsidRPr="00093D26">
              <w:rPr>
                <w:rFonts w:ascii="Arial" w:cs="Arial" w:eastAsia="Calibri" w:hAnsi="Arial"/>
              </w:rPr>
              <w:t>Education Plan</w:t>
            </w:r>
          </w:p>
        </w:tc>
        <w:tc>
          <w:tcPr>
            <w:tcW w:type="dxa" w:w="4690"/>
            <w:tcBorders>
              <w:left w:color="auto" w:space="0" w:sz="4" w:val="single"/>
              <w:right w:color="auto" w:space="0" w:sz="4" w:val="single"/>
            </w:tcBorders>
            <w:shd w:color="auto" w:fill="auto" w:val="clear"/>
          </w:tcPr>
          <w:p w:rsidP="00093D26" w:rsidR="00093D26" w:rsidRDefault="00093D26" w:rsidRPr="00093D26">
            <w:pPr>
              <w:ind w:left="360"/>
              <w:rPr>
                <w:rFonts w:ascii="Arial" w:cs="Arial" w:eastAsia="Calibri" w:hAnsi="Arial"/>
                <w:bCs/>
              </w:rPr>
            </w:pPr>
          </w:p>
        </w:tc>
        <w:tc>
          <w:tcPr>
            <w:tcW w:type="dxa" w:w="2282"/>
            <w:shd w:color="auto" w:fill="auto" w:val="clear"/>
          </w:tcPr>
          <w:p w:rsidP="00093D26" w:rsidR="00093D26" w:rsidRDefault="00093D26" w:rsidRPr="00093D26">
            <w:pPr>
              <w:rPr>
                <w:rFonts w:ascii="Arial" w:cs="Arial" w:eastAsia="Calibri" w:hAnsi="Arial"/>
                <w:bCs/>
              </w:rPr>
            </w:pPr>
          </w:p>
        </w:tc>
      </w:tr>
      <w:tr w:rsidR="00093D26" w:rsidRPr="00093D26" w:rsidTr="00093D26">
        <w:tblPrEx>
          <w:tblLook w:firstColumn="1" w:firstRow="1" w:lastColumn="1" w:lastRow="1" w:noHBand="0" w:noVBand="0" w:val="01E0"/>
        </w:tblPrEx>
        <w:tc>
          <w:tcPr>
            <w:tcW w:type="dxa" w:w="5978"/>
            <w:tcBorders>
              <w:top w:color="auto" w:space="0" w:sz="4" w:val="single"/>
              <w:left w:color="auto" w:space="0" w:sz="4" w:val="single"/>
              <w:bottom w:color="auto" w:space="0" w:sz="4" w:val="single"/>
              <w:right w:color="auto" w:space="0" w:sz="4" w:val="single"/>
            </w:tcBorders>
          </w:tcPr>
          <w:p w:rsidP="00C42885" w:rsidR="00093D26" w:rsidRDefault="00093D26" w:rsidRPr="00093D26">
            <w:pPr>
              <w:numPr>
                <w:ilvl w:val="0"/>
                <w:numId w:val="13"/>
              </w:numPr>
              <w:tabs>
                <w:tab w:pos="252" w:val="num"/>
              </w:tabs>
              <w:ind w:left="252"/>
              <w:rPr>
                <w:rFonts w:ascii="Arial" w:cs="Arial" w:eastAsia="Calibri" w:hAnsi="Arial"/>
              </w:rPr>
            </w:pPr>
            <w:r w:rsidRPr="00093D26">
              <w:rPr>
                <w:rFonts w:ascii="Arial" w:cs="Arial" w:eastAsia="Calibri" w:hAnsi="Arial"/>
              </w:rPr>
              <w:t>Energy Master Plan</w:t>
            </w:r>
          </w:p>
        </w:tc>
        <w:tc>
          <w:tcPr>
            <w:tcW w:type="dxa" w:w="4690"/>
            <w:tcBorders>
              <w:left w:color="auto" w:space="0" w:sz="4" w:val="single"/>
              <w:right w:color="auto" w:space="0" w:sz="4" w:val="single"/>
            </w:tcBorders>
            <w:shd w:color="auto" w:fill="auto" w:val="clear"/>
          </w:tcPr>
          <w:p w:rsidP="00093D26" w:rsidR="00093D26" w:rsidRDefault="00FD6DCA" w:rsidRPr="00093D26">
            <w:pPr>
              <w:ind w:left="360"/>
              <w:rPr>
                <w:rFonts w:ascii="Arial" w:cs="Arial" w:eastAsia="Calibri" w:hAnsi="Arial"/>
                <w:bCs/>
              </w:rPr>
            </w:pPr>
            <w:r>
              <w:rPr>
                <w:rFonts w:ascii="Arial" w:cs="Arial" w:eastAsia="Calibri" w:hAnsi="Arial"/>
                <w:bCs/>
              </w:rPr>
              <w:t>Not available</w:t>
            </w:r>
          </w:p>
        </w:tc>
        <w:tc>
          <w:tcPr>
            <w:tcW w:type="dxa" w:w="2282"/>
            <w:shd w:color="auto" w:fill="auto" w:val="clear"/>
          </w:tcPr>
          <w:p w:rsidP="00093D26" w:rsidR="00093D26" w:rsidRDefault="00093D26" w:rsidRPr="00093D26">
            <w:pPr>
              <w:rPr>
                <w:rFonts w:ascii="Arial" w:cs="Arial" w:eastAsia="Calibri" w:hAnsi="Arial"/>
                <w:bCs/>
              </w:rPr>
            </w:pPr>
          </w:p>
        </w:tc>
      </w:tr>
      <w:tr w:rsidR="00093D26" w:rsidRPr="00093D26" w:rsidTr="00093D26">
        <w:tblPrEx>
          <w:tblLook w:firstColumn="1" w:firstRow="1" w:lastColumn="1" w:lastRow="1" w:noHBand="0" w:noVBand="0" w:val="01E0"/>
        </w:tblPrEx>
        <w:tc>
          <w:tcPr>
            <w:tcW w:type="dxa" w:w="5978"/>
            <w:tcBorders>
              <w:top w:color="auto" w:space="0" w:sz="4" w:val="single"/>
              <w:left w:color="auto" w:space="0" w:sz="4" w:val="single"/>
              <w:bottom w:color="auto" w:space="0" w:sz="4" w:val="single"/>
              <w:right w:color="auto" w:space="0" w:sz="4" w:val="single"/>
            </w:tcBorders>
          </w:tcPr>
          <w:p w:rsidP="00C42885" w:rsidR="00093D26" w:rsidRDefault="00093D26" w:rsidRPr="00093D26">
            <w:pPr>
              <w:numPr>
                <w:ilvl w:val="0"/>
                <w:numId w:val="13"/>
              </w:numPr>
              <w:tabs>
                <w:tab w:pos="252" w:val="num"/>
              </w:tabs>
              <w:ind w:left="252"/>
              <w:rPr>
                <w:rFonts w:ascii="Arial" w:cs="Arial" w:eastAsia="Calibri" w:hAnsi="Arial"/>
              </w:rPr>
            </w:pPr>
            <w:r w:rsidRPr="00093D26">
              <w:rPr>
                <w:rFonts w:ascii="Arial" w:cs="Arial" w:eastAsia="Calibri" w:hAnsi="Arial"/>
              </w:rPr>
              <w:t>Agricultural strategy</w:t>
            </w:r>
          </w:p>
        </w:tc>
        <w:tc>
          <w:tcPr>
            <w:tcW w:type="dxa" w:w="4690"/>
            <w:tcBorders>
              <w:left w:color="auto" w:space="0" w:sz="4" w:val="single"/>
              <w:right w:color="auto" w:space="0" w:sz="4" w:val="single"/>
            </w:tcBorders>
            <w:shd w:color="auto" w:fill="auto" w:val="clear"/>
          </w:tcPr>
          <w:p w:rsidP="00093D26" w:rsidR="00093D26" w:rsidRDefault="00FD6DCA" w:rsidRPr="00093D26">
            <w:pPr>
              <w:ind w:left="360"/>
              <w:rPr>
                <w:rFonts w:ascii="Arial" w:cs="Arial" w:eastAsia="Calibri" w:hAnsi="Arial"/>
              </w:rPr>
            </w:pPr>
            <w:r>
              <w:rPr>
                <w:rFonts w:ascii="Arial" w:cs="Arial" w:eastAsia="Calibri" w:hAnsi="Arial"/>
              </w:rPr>
              <w:t>Review-Part of LED strategy</w:t>
            </w:r>
          </w:p>
        </w:tc>
        <w:tc>
          <w:tcPr>
            <w:tcW w:type="dxa" w:w="2282"/>
            <w:shd w:color="auto" w:fill="auto" w:val="clear"/>
          </w:tcPr>
          <w:p w:rsidP="00093D26" w:rsidR="00093D26" w:rsidRDefault="00FD6DCA" w:rsidRPr="00093D26">
            <w:pPr>
              <w:rPr>
                <w:rFonts w:ascii="Arial" w:cs="Arial" w:eastAsia="Calibri" w:hAnsi="Arial"/>
              </w:rPr>
            </w:pPr>
            <w:r>
              <w:rPr>
                <w:rFonts w:ascii="Arial" w:cs="Arial" w:eastAsia="Calibri" w:hAnsi="Arial"/>
              </w:rPr>
              <w:t>2023</w:t>
            </w:r>
          </w:p>
        </w:tc>
      </w:tr>
      <w:tr w:rsidR="00093D26" w:rsidRPr="00093D26" w:rsidTr="00093D26">
        <w:tblPrEx>
          <w:tblLook w:firstColumn="1" w:firstRow="1" w:lastColumn="1" w:lastRow="1" w:noHBand="0" w:noVBand="0" w:val="01E0"/>
        </w:tblPrEx>
        <w:tc>
          <w:tcPr>
            <w:tcW w:type="dxa" w:w="5978"/>
            <w:tcBorders>
              <w:top w:color="auto" w:space="0" w:sz="4" w:val="single"/>
              <w:left w:color="auto" w:space="0" w:sz="4" w:val="single"/>
              <w:bottom w:color="auto" w:space="0" w:sz="4" w:val="single"/>
              <w:right w:color="auto" w:space="0" w:sz="4" w:val="single"/>
            </w:tcBorders>
          </w:tcPr>
          <w:p w:rsidP="00C42885" w:rsidR="00093D26" w:rsidRDefault="00093D26" w:rsidRPr="00093D26">
            <w:pPr>
              <w:numPr>
                <w:ilvl w:val="0"/>
                <w:numId w:val="13"/>
              </w:numPr>
              <w:tabs>
                <w:tab w:pos="252" w:val="num"/>
              </w:tabs>
              <w:ind w:left="252"/>
              <w:rPr>
                <w:rFonts w:ascii="Arial" w:cs="Arial" w:eastAsia="Calibri" w:hAnsi="Arial"/>
              </w:rPr>
            </w:pPr>
            <w:r w:rsidRPr="00093D26">
              <w:rPr>
                <w:rFonts w:ascii="Arial" w:cs="Arial" w:eastAsia="Calibri" w:hAnsi="Arial"/>
              </w:rPr>
              <w:t>Tourism Strategy</w:t>
            </w:r>
          </w:p>
        </w:tc>
        <w:tc>
          <w:tcPr>
            <w:tcW w:type="dxa" w:w="4690"/>
            <w:tcBorders>
              <w:left w:color="auto" w:space="0" w:sz="4" w:val="single"/>
              <w:right w:color="auto" w:space="0" w:sz="4" w:val="single"/>
            </w:tcBorders>
            <w:shd w:color="auto" w:fill="auto" w:val="clear"/>
          </w:tcPr>
          <w:p w:rsidP="00093D26" w:rsidR="00093D26" w:rsidRDefault="00FD6DCA" w:rsidRPr="00093D26">
            <w:pPr>
              <w:ind w:left="360"/>
              <w:rPr>
                <w:rFonts w:ascii="Arial" w:cs="Arial" w:eastAsia="Calibri" w:hAnsi="Arial"/>
              </w:rPr>
            </w:pPr>
            <w:r>
              <w:rPr>
                <w:rFonts w:ascii="Arial" w:cs="Arial" w:eastAsia="Calibri" w:hAnsi="Arial"/>
              </w:rPr>
              <w:t>Review-Part of LED strategy</w:t>
            </w:r>
          </w:p>
        </w:tc>
        <w:tc>
          <w:tcPr>
            <w:tcW w:type="dxa" w:w="2282"/>
            <w:shd w:color="auto" w:fill="auto" w:val="clear"/>
          </w:tcPr>
          <w:p w:rsidP="00093D26" w:rsidR="00093D26" w:rsidRDefault="00FD6DCA" w:rsidRPr="00093D26">
            <w:pPr>
              <w:rPr>
                <w:rFonts w:ascii="Arial" w:cs="Arial" w:eastAsia="Calibri" w:hAnsi="Arial"/>
              </w:rPr>
            </w:pPr>
            <w:r>
              <w:rPr>
                <w:rFonts w:ascii="Arial" w:cs="Arial" w:eastAsia="Calibri" w:hAnsi="Arial"/>
              </w:rPr>
              <w:t>2023</w:t>
            </w:r>
          </w:p>
        </w:tc>
      </w:tr>
      <w:tr w:rsidR="00093D26" w:rsidRPr="00093D26" w:rsidTr="00093D26">
        <w:tblPrEx>
          <w:tblLook w:firstColumn="1" w:firstRow="1" w:lastColumn="1" w:lastRow="1" w:noHBand="0" w:noVBand="0" w:val="01E0"/>
        </w:tblPrEx>
        <w:trPr>
          <w:trHeight w:val="692"/>
        </w:trPr>
        <w:tc>
          <w:tcPr>
            <w:tcW w:type="dxa" w:w="5978"/>
            <w:tcBorders>
              <w:top w:color="auto" w:space="0" w:sz="4" w:val="single"/>
              <w:left w:color="auto" w:space="0" w:sz="4" w:val="single"/>
              <w:bottom w:color="auto" w:space="0" w:sz="4" w:val="single"/>
              <w:right w:color="auto" w:space="0" w:sz="4" w:val="single"/>
            </w:tcBorders>
          </w:tcPr>
          <w:p w:rsidP="00C42885" w:rsidR="00093D26" w:rsidRDefault="00093D26" w:rsidRPr="00093D26">
            <w:pPr>
              <w:numPr>
                <w:ilvl w:val="0"/>
                <w:numId w:val="13"/>
              </w:numPr>
              <w:tabs>
                <w:tab w:pos="252" w:val="num"/>
              </w:tabs>
              <w:ind w:left="252"/>
              <w:rPr>
                <w:rFonts w:ascii="Arial" w:cs="Arial" w:eastAsia="Calibri" w:hAnsi="Arial"/>
              </w:rPr>
            </w:pPr>
            <w:r w:rsidRPr="00093D26">
              <w:rPr>
                <w:rFonts w:ascii="Arial" w:cs="Arial" w:eastAsia="Calibri" w:hAnsi="Arial"/>
              </w:rPr>
              <w:t>SMMEs Strategy</w:t>
            </w:r>
          </w:p>
        </w:tc>
        <w:tc>
          <w:tcPr>
            <w:tcW w:type="dxa" w:w="4690"/>
            <w:tcBorders>
              <w:left w:color="auto" w:space="0" w:sz="4" w:val="single"/>
              <w:right w:color="auto" w:space="0" w:sz="4" w:val="single"/>
            </w:tcBorders>
            <w:shd w:color="auto" w:fill="auto" w:val="clear"/>
          </w:tcPr>
          <w:p w:rsidP="00093D26" w:rsidR="00093D26" w:rsidRDefault="00FD6DCA" w:rsidRPr="00093D26">
            <w:pPr>
              <w:ind w:left="360"/>
              <w:rPr>
                <w:rFonts w:ascii="Arial" w:cs="Arial" w:eastAsia="Calibri" w:hAnsi="Arial"/>
              </w:rPr>
            </w:pPr>
            <w:r>
              <w:rPr>
                <w:rFonts w:ascii="Arial" w:cs="Arial" w:eastAsia="Calibri" w:hAnsi="Arial"/>
              </w:rPr>
              <w:t>Review-Part of LED strategy</w:t>
            </w:r>
          </w:p>
        </w:tc>
        <w:tc>
          <w:tcPr>
            <w:tcW w:type="dxa" w:w="2282"/>
            <w:shd w:color="auto" w:fill="auto" w:val="clear"/>
          </w:tcPr>
          <w:p w:rsidP="00093D26" w:rsidR="00093D26" w:rsidRDefault="00FD6DCA" w:rsidRPr="00093D26">
            <w:pPr>
              <w:rPr>
                <w:rFonts w:ascii="Arial" w:cs="Arial" w:eastAsia="Calibri" w:hAnsi="Arial"/>
              </w:rPr>
            </w:pPr>
            <w:r>
              <w:rPr>
                <w:rFonts w:ascii="Arial" w:cs="Arial" w:eastAsia="Calibri" w:hAnsi="Arial"/>
              </w:rPr>
              <w:t>2023</w:t>
            </w:r>
          </w:p>
        </w:tc>
      </w:tr>
      <w:tr w:rsidR="00093D26" w:rsidRPr="00093D26" w:rsidTr="00093D26">
        <w:tblPrEx>
          <w:tblLook w:firstColumn="1" w:firstRow="1" w:lastColumn="1" w:lastRow="1" w:noHBand="0" w:noVBand="0" w:val="01E0"/>
        </w:tblPrEx>
        <w:tc>
          <w:tcPr>
            <w:tcW w:type="dxa" w:w="5978"/>
            <w:tcBorders>
              <w:top w:color="auto" w:space="0" w:sz="4" w:val="single"/>
              <w:left w:color="auto" w:space="0" w:sz="4" w:val="single"/>
              <w:bottom w:color="auto" w:space="0" w:sz="4" w:val="single"/>
              <w:right w:color="auto" w:space="0" w:sz="4" w:val="single"/>
            </w:tcBorders>
          </w:tcPr>
          <w:p w:rsidP="00C42885" w:rsidR="00093D26" w:rsidRDefault="00093D26" w:rsidRPr="00093D26">
            <w:pPr>
              <w:numPr>
                <w:ilvl w:val="0"/>
                <w:numId w:val="13"/>
              </w:numPr>
              <w:tabs>
                <w:tab w:pos="252" w:val="num"/>
              </w:tabs>
              <w:ind w:left="252"/>
              <w:rPr>
                <w:rFonts w:ascii="Arial" w:cs="Arial" w:eastAsia="Calibri" w:hAnsi="Arial"/>
              </w:rPr>
            </w:pPr>
            <w:r w:rsidRPr="00093D26">
              <w:rPr>
                <w:rFonts w:ascii="Arial" w:cs="Arial" w:eastAsia="Calibri" w:hAnsi="Arial"/>
              </w:rPr>
              <w:t>Human Settlement Plan</w:t>
            </w:r>
          </w:p>
        </w:tc>
        <w:tc>
          <w:tcPr>
            <w:tcW w:type="dxa" w:w="4690"/>
            <w:tcBorders>
              <w:left w:color="auto" w:space="0" w:sz="4" w:val="single"/>
              <w:right w:color="auto" w:space="0" w:sz="4" w:val="single"/>
            </w:tcBorders>
            <w:shd w:color="auto" w:fill="auto" w:val="clear"/>
          </w:tcPr>
          <w:p w:rsidP="004E0AE7" w:rsidR="00093D26" w:rsidRDefault="004E0AE7" w:rsidRPr="004E0AE7">
            <w:pPr>
              <w:rPr>
                <w:rFonts w:ascii="Arial" w:cs="Arial" w:eastAsia="Calibri" w:hAnsi="Arial"/>
              </w:rPr>
            </w:pPr>
            <w:r w:rsidRPr="004E0AE7">
              <w:rPr>
                <w:rFonts w:ascii="Arial" w:cs="Arial" w:hAnsi="Arial"/>
              </w:rPr>
              <w:t>Outdated – to be developed in the 2025/26 FY</w:t>
            </w:r>
          </w:p>
        </w:tc>
        <w:tc>
          <w:tcPr>
            <w:tcW w:type="dxa" w:w="2282"/>
            <w:shd w:color="auto" w:fill="auto" w:val="clear"/>
          </w:tcPr>
          <w:p w:rsidP="00093D26" w:rsidR="00093D26" w:rsidRDefault="00093D26" w:rsidRPr="005E5EB4">
            <w:pPr>
              <w:rPr>
                <w:rFonts w:ascii="Arial" w:cs="Arial" w:eastAsia="Calibri" w:hAnsi="Arial"/>
              </w:rPr>
            </w:pPr>
            <w:r w:rsidRPr="00093D26">
              <w:rPr>
                <w:rFonts w:ascii="Arial" w:cs="Arial" w:eastAsia="Calibri" w:hAnsi="Arial"/>
              </w:rPr>
              <w:t>2007</w:t>
            </w:r>
          </w:p>
        </w:tc>
      </w:tr>
      <w:tr w:rsidR="00093D26" w:rsidRPr="00093D26" w:rsidTr="00093D26">
        <w:tblPrEx>
          <w:tblLook w:firstColumn="1" w:firstRow="1" w:lastColumn="1" w:lastRow="1" w:noHBand="0" w:noVBand="0" w:val="01E0"/>
        </w:tblPrEx>
        <w:tc>
          <w:tcPr>
            <w:tcW w:type="dxa" w:w="5978"/>
            <w:tcBorders>
              <w:top w:color="auto" w:space="0" w:sz="4" w:val="single"/>
              <w:left w:color="auto" w:space="0" w:sz="4" w:val="single"/>
              <w:bottom w:color="auto" w:space="0" w:sz="4" w:val="single"/>
              <w:right w:color="auto" w:space="0" w:sz="4" w:val="single"/>
            </w:tcBorders>
          </w:tcPr>
          <w:p w:rsidP="00C42885" w:rsidR="00093D26" w:rsidRDefault="00093D26" w:rsidRPr="00093D26">
            <w:pPr>
              <w:numPr>
                <w:ilvl w:val="0"/>
                <w:numId w:val="13"/>
              </w:numPr>
              <w:tabs>
                <w:tab w:pos="252" w:val="num"/>
              </w:tabs>
              <w:ind w:left="252"/>
              <w:rPr>
                <w:rFonts w:ascii="Arial" w:cs="Arial" w:eastAsia="Calibri" w:hAnsi="Arial"/>
              </w:rPr>
            </w:pPr>
            <w:r w:rsidRPr="00093D26">
              <w:rPr>
                <w:rFonts w:ascii="Arial" w:cs="Arial" w:eastAsia="Calibri" w:hAnsi="Arial"/>
              </w:rPr>
              <w:t>Risk Management Strategy</w:t>
            </w:r>
          </w:p>
        </w:tc>
        <w:tc>
          <w:tcPr>
            <w:tcW w:type="dxa" w:w="4690"/>
            <w:tcBorders>
              <w:left w:color="auto" w:space="0" w:sz="4" w:val="single"/>
              <w:right w:color="auto" w:space="0" w:sz="4" w:val="single"/>
            </w:tcBorders>
            <w:shd w:color="auto" w:fill="auto" w:val="clear"/>
          </w:tcPr>
          <w:p w:rsidP="00093D26" w:rsidR="00093D26" w:rsidRDefault="00093D26" w:rsidRPr="00093D26">
            <w:pPr>
              <w:ind w:left="360"/>
              <w:rPr>
                <w:rFonts w:ascii="Arial" w:cs="Arial" w:eastAsia="Calibri" w:hAnsi="Arial"/>
              </w:rPr>
            </w:pPr>
            <w:r w:rsidRPr="00093D26">
              <w:rPr>
                <w:rFonts w:ascii="Arial" w:cs="Arial" w:eastAsia="Calibri" w:hAnsi="Arial"/>
              </w:rPr>
              <w:t>Available</w:t>
            </w:r>
          </w:p>
        </w:tc>
        <w:tc>
          <w:tcPr>
            <w:tcW w:type="dxa" w:w="2282"/>
            <w:shd w:color="auto" w:fill="auto" w:val="clear"/>
          </w:tcPr>
          <w:p w:rsidP="00093D26" w:rsidR="00093D26" w:rsidRDefault="00FD6DCA" w:rsidRPr="00093D26">
            <w:pPr>
              <w:rPr>
                <w:rFonts w:ascii="Arial" w:cs="Arial" w:eastAsia="Calibri" w:hAnsi="Arial"/>
              </w:rPr>
            </w:pPr>
            <w:r>
              <w:rPr>
                <w:rFonts w:ascii="Arial" w:cs="Arial" w:eastAsia="Calibri" w:hAnsi="Arial"/>
              </w:rPr>
              <w:t>2023</w:t>
            </w:r>
          </w:p>
        </w:tc>
      </w:tr>
      <w:tr w:rsidR="00093D26" w:rsidRPr="00093D26" w:rsidTr="00093D26">
        <w:tblPrEx>
          <w:tblLook w:firstColumn="1" w:firstRow="1" w:lastColumn="1" w:lastRow="1" w:noHBand="0" w:noVBand="0" w:val="01E0"/>
        </w:tblPrEx>
        <w:tc>
          <w:tcPr>
            <w:tcW w:type="dxa" w:w="5978"/>
            <w:tcBorders>
              <w:top w:color="auto" w:space="0" w:sz="4" w:val="single"/>
              <w:left w:color="auto" w:space="0" w:sz="4" w:val="single"/>
              <w:bottom w:color="auto" w:space="0" w:sz="4" w:val="single"/>
              <w:right w:color="auto" w:space="0" w:sz="4" w:val="single"/>
            </w:tcBorders>
          </w:tcPr>
          <w:p w:rsidP="00C42885" w:rsidR="00093D26" w:rsidRDefault="00093D26" w:rsidRPr="00093D26">
            <w:pPr>
              <w:numPr>
                <w:ilvl w:val="0"/>
                <w:numId w:val="13"/>
              </w:numPr>
              <w:tabs>
                <w:tab w:pos="252" w:val="num"/>
              </w:tabs>
              <w:ind w:left="252"/>
              <w:rPr>
                <w:rFonts w:ascii="Arial" w:cs="Arial" w:eastAsia="Calibri" w:hAnsi="Arial"/>
              </w:rPr>
            </w:pPr>
            <w:r w:rsidRPr="00093D26">
              <w:rPr>
                <w:rFonts w:ascii="Arial" w:cs="Arial" w:eastAsia="Calibri" w:hAnsi="Arial"/>
              </w:rPr>
              <w:t>Infrastructure Masterplan</w:t>
            </w:r>
          </w:p>
        </w:tc>
        <w:tc>
          <w:tcPr>
            <w:tcW w:type="dxa" w:w="4690"/>
            <w:tcBorders>
              <w:left w:color="auto" w:space="0" w:sz="4" w:val="single"/>
              <w:right w:color="auto" w:space="0" w:sz="4" w:val="single"/>
            </w:tcBorders>
            <w:shd w:color="auto" w:fill="auto" w:val="clear"/>
          </w:tcPr>
          <w:p w:rsidP="00093D26" w:rsidR="00093D26" w:rsidRDefault="00FD6DCA" w:rsidRPr="00093D26">
            <w:pPr>
              <w:ind w:left="360"/>
              <w:rPr>
                <w:rFonts w:ascii="Arial" w:cs="Arial" w:eastAsia="Calibri" w:hAnsi="Arial"/>
              </w:rPr>
            </w:pPr>
            <w:r>
              <w:rPr>
                <w:rFonts w:ascii="Arial" w:cs="Arial" w:eastAsia="Calibri" w:hAnsi="Arial"/>
              </w:rPr>
              <w:t>Not available</w:t>
            </w:r>
          </w:p>
        </w:tc>
        <w:tc>
          <w:tcPr>
            <w:tcW w:type="dxa" w:w="2282"/>
            <w:shd w:color="auto" w:fill="auto" w:val="clear"/>
          </w:tcPr>
          <w:p w:rsidP="00093D26" w:rsidR="00093D26" w:rsidRDefault="00093D26" w:rsidRPr="00093D26">
            <w:pPr>
              <w:rPr>
                <w:rFonts w:ascii="Arial" w:cs="Arial" w:eastAsia="Calibri" w:hAnsi="Arial"/>
              </w:rPr>
            </w:pPr>
          </w:p>
        </w:tc>
      </w:tr>
      <w:tr w:rsidR="00373F37" w:rsidRPr="00093D26" w:rsidTr="00093D26">
        <w:tblPrEx>
          <w:tblLook w:firstColumn="1" w:firstRow="1" w:lastColumn="1" w:lastRow="1" w:noHBand="0" w:noVBand="0" w:val="01E0"/>
        </w:tblPrEx>
        <w:tc>
          <w:tcPr>
            <w:tcW w:type="dxa" w:w="5978"/>
            <w:tcBorders>
              <w:top w:color="auto" w:space="0" w:sz="4" w:val="single"/>
              <w:left w:color="auto" w:space="0" w:sz="4" w:val="single"/>
              <w:bottom w:color="auto" w:space="0" w:sz="4" w:val="single"/>
              <w:right w:color="auto" w:space="0" w:sz="4" w:val="single"/>
            </w:tcBorders>
          </w:tcPr>
          <w:p w:rsidP="00C42885" w:rsidR="00373F37" w:rsidRDefault="00373F37" w:rsidRPr="00373F37">
            <w:pPr>
              <w:numPr>
                <w:ilvl w:val="0"/>
                <w:numId w:val="13"/>
              </w:numPr>
              <w:tabs>
                <w:tab w:pos="252" w:val="num"/>
              </w:tabs>
              <w:ind w:left="252"/>
              <w:rPr>
                <w:rFonts w:ascii="Arial" w:cs="Arial" w:eastAsia="Calibri" w:hAnsi="Arial"/>
              </w:rPr>
            </w:pPr>
            <w:r w:rsidRPr="00373F37">
              <w:rPr>
                <w:rFonts w:ascii="Arial" w:cs="Arial" w:hAnsi="Arial"/>
              </w:rPr>
              <w:t xml:space="preserve">Air Quality Management Plan </w:t>
            </w:r>
          </w:p>
        </w:tc>
        <w:tc>
          <w:tcPr>
            <w:tcW w:type="dxa" w:w="4690"/>
            <w:tcBorders>
              <w:left w:color="auto" w:space="0" w:sz="4" w:val="single"/>
              <w:right w:color="auto" w:space="0" w:sz="4" w:val="single"/>
            </w:tcBorders>
            <w:shd w:color="auto" w:fill="auto" w:val="clear"/>
          </w:tcPr>
          <w:p w:rsidP="00373F37" w:rsidR="00373F37" w:rsidRDefault="00373F37" w:rsidRPr="00093D26">
            <w:pPr>
              <w:ind w:left="360"/>
              <w:rPr>
                <w:rFonts w:ascii="Arial" w:cs="Arial" w:eastAsia="Calibri" w:hAnsi="Arial"/>
              </w:rPr>
            </w:pPr>
            <w:r>
              <w:rPr>
                <w:rFonts w:ascii="Arial" w:cs="Arial" w:eastAsia="Calibri" w:hAnsi="Arial"/>
              </w:rPr>
              <w:t>Not available-planned for 2024/2025</w:t>
            </w:r>
          </w:p>
        </w:tc>
        <w:tc>
          <w:tcPr>
            <w:tcW w:type="dxa" w:w="2282"/>
            <w:shd w:color="auto" w:fill="auto" w:val="clear"/>
          </w:tcPr>
          <w:p w:rsidP="00373F37" w:rsidR="00373F37" w:rsidRDefault="00373F37" w:rsidRPr="00093D26">
            <w:pPr>
              <w:rPr>
                <w:rFonts w:ascii="Arial" w:cs="Arial" w:eastAsia="Calibri" w:hAnsi="Arial"/>
              </w:rPr>
            </w:pPr>
          </w:p>
        </w:tc>
      </w:tr>
      <w:tr w:rsidR="00373F37" w:rsidRPr="00093D26" w:rsidTr="00093D26">
        <w:tblPrEx>
          <w:tblLook w:firstColumn="1" w:firstRow="1" w:lastColumn="1" w:lastRow="1" w:noHBand="0" w:noVBand="0" w:val="01E0"/>
        </w:tblPrEx>
        <w:tc>
          <w:tcPr>
            <w:tcW w:type="dxa" w:w="5978"/>
            <w:tcBorders>
              <w:top w:color="auto" w:space="0" w:sz="4" w:val="single"/>
              <w:left w:color="auto" w:space="0" w:sz="4" w:val="single"/>
              <w:bottom w:color="auto" w:space="0" w:sz="4" w:val="single"/>
              <w:right w:color="auto" w:space="0" w:sz="4" w:val="single"/>
            </w:tcBorders>
          </w:tcPr>
          <w:p w:rsidP="00C42885" w:rsidR="00373F37" w:rsidRDefault="00373F37" w:rsidRPr="00373F37">
            <w:pPr>
              <w:numPr>
                <w:ilvl w:val="0"/>
                <w:numId w:val="13"/>
              </w:numPr>
              <w:tabs>
                <w:tab w:pos="252" w:val="num"/>
              </w:tabs>
              <w:ind w:left="252"/>
              <w:rPr>
                <w:rFonts w:ascii="Arial" w:cs="Arial" w:hAnsi="Arial"/>
              </w:rPr>
            </w:pPr>
            <w:r w:rsidRPr="00373F37">
              <w:rPr>
                <w:rFonts w:ascii="Arial" w:cs="Arial" w:hAnsi="Arial"/>
              </w:rPr>
              <w:t>Alien Species Eradication Plan 2025/2026</w:t>
            </w:r>
          </w:p>
        </w:tc>
        <w:tc>
          <w:tcPr>
            <w:tcW w:type="dxa" w:w="4690"/>
            <w:tcBorders>
              <w:left w:color="auto" w:space="0" w:sz="4" w:val="single"/>
              <w:right w:color="auto" w:space="0" w:sz="4" w:val="single"/>
            </w:tcBorders>
            <w:shd w:color="auto" w:fill="auto" w:val="clear"/>
          </w:tcPr>
          <w:p w:rsidP="00373F37" w:rsidR="00373F37" w:rsidRDefault="00373F37">
            <w:pPr>
              <w:ind w:left="360"/>
              <w:rPr>
                <w:rFonts w:ascii="Arial" w:cs="Arial" w:eastAsia="Calibri" w:hAnsi="Arial"/>
              </w:rPr>
            </w:pPr>
            <w:r>
              <w:rPr>
                <w:rFonts w:ascii="Arial" w:cs="Arial" w:eastAsia="Calibri" w:hAnsi="Arial"/>
              </w:rPr>
              <w:t>Not available-planned for 2025/2026</w:t>
            </w:r>
          </w:p>
        </w:tc>
        <w:tc>
          <w:tcPr>
            <w:tcW w:type="dxa" w:w="2282"/>
            <w:shd w:color="auto" w:fill="auto" w:val="clear"/>
          </w:tcPr>
          <w:p w:rsidP="00373F37" w:rsidR="00373F37" w:rsidRDefault="00373F37" w:rsidRPr="00093D26">
            <w:pPr>
              <w:rPr>
                <w:rFonts w:ascii="Arial" w:cs="Arial" w:eastAsia="Calibri" w:hAnsi="Arial"/>
              </w:rPr>
            </w:pPr>
          </w:p>
        </w:tc>
      </w:tr>
      <w:tr w:rsidR="00373F37" w:rsidRPr="00093D26" w:rsidTr="00093D26">
        <w:tblPrEx>
          <w:tblLook w:firstColumn="1" w:firstRow="1" w:lastColumn="1" w:lastRow="1" w:noHBand="0" w:noVBand="0" w:val="01E0"/>
        </w:tblPrEx>
        <w:tc>
          <w:tcPr>
            <w:tcW w:type="dxa" w:w="5978"/>
            <w:tcBorders>
              <w:top w:color="auto" w:space="0" w:sz="4" w:val="single"/>
              <w:left w:color="auto" w:space="0" w:sz="4" w:val="single"/>
              <w:bottom w:color="auto" w:space="0" w:sz="4" w:val="single"/>
              <w:right w:color="auto" w:space="0" w:sz="4" w:val="single"/>
            </w:tcBorders>
          </w:tcPr>
          <w:p w:rsidP="00C42885" w:rsidR="00373F37" w:rsidRDefault="00373F37" w:rsidRPr="00373F37">
            <w:pPr>
              <w:numPr>
                <w:ilvl w:val="0"/>
                <w:numId w:val="13"/>
              </w:numPr>
              <w:tabs>
                <w:tab w:pos="252" w:val="num"/>
              </w:tabs>
              <w:ind w:left="252"/>
              <w:rPr>
                <w:rFonts w:ascii="Arial" w:cs="Arial" w:hAnsi="Arial"/>
              </w:rPr>
            </w:pPr>
            <w:r w:rsidRPr="00373F37">
              <w:rPr>
                <w:rFonts w:ascii="Arial" w:cs="Arial" w:hAnsi="Arial"/>
              </w:rPr>
              <w:t>Open Space Management Plan 2025/202</w:t>
            </w:r>
          </w:p>
        </w:tc>
        <w:tc>
          <w:tcPr>
            <w:tcW w:type="dxa" w:w="4690"/>
            <w:tcBorders>
              <w:left w:color="auto" w:space="0" w:sz="4" w:val="single"/>
              <w:right w:color="auto" w:space="0" w:sz="4" w:val="single"/>
            </w:tcBorders>
            <w:shd w:color="auto" w:fill="auto" w:val="clear"/>
          </w:tcPr>
          <w:p w:rsidP="00373F37" w:rsidR="00373F37" w:rsidRDefault="00373F37">
            <w:pPr>
              <w:ind w:left="360"/>
              <w:rPr>
                <w:rFonts w:ascii="Arial" w:cs="Arial" w:eastAsia="Calibri" w:hAnsi="Arial"/>
              </w:rPr>
            </w:pPr>
            <w:r>
              <w:rPr>
                <w:rFonts w:ascii="Arial" w:cs="Arial" w:eastAsia="Calibri" w:hAnsi="Arial"/>
              </w:rPr>
              <w:t>Not available-planned for 2025/26</w:t>
            </w:r>
          </w:p>
        </w:tc>
        <w:tc>
          <w:tcPr>
            <w:tcW w:type="dxa" w:w="2282"/>
            <w:shd w:color="auto" w:fill="auto" w:val="clear"/>
          </w:tcPr>
          <w:p w:rsidP="00373F37" w:rsidR="00373F37" w:rsidRDefault="00373F37" w:rsidRPr="00093D26">
            <w:pPr>
              <w:rPr>
                <w:rFonts w:ascii="Arial" w:cs="Arial" w:eastAsia="Calibri" w:hAnsi="Arial"/>
              </w:rPr>
            </w:pPr>
          </w:p>
        </w:tc>
      </w:tr>
      <w:tr w:rsidR="004E0AE7" w:rsidRPr="004E0AE7" w:rsidTr="004E0AE7">
        <w:tblPrEx>
          <w:tblLook w:firstColumn="1" w:firstRow="1" w:lastColumn="1" w:lastRow="1" w:noHBand="0" w:noVBand="0" w:val="01E0"/>
        </w:tblPrEx>
        <w:tc>
          <w:tcPr>
            <w:tcW w:type="dxa" w:w="5978"/>
            <w:tcBorders>
              <w:top w:color="auto" w:space="0" w:sz="4" w:val="single"/>
              <w:left w:color="auto" w:space="0" w:sz="4" w:val="single"/>
              <w:bottom w:color="auto" w:space="0" w:sz="4" w:val="single"/>
              <w:right w:color="auto" w:space="0" w:sz="4" w:val="single"/>
            </w:tcBorders>
          </w:tcPr>
          <w:p w:rsidP="004E0AE7" w:rsidR="004E0AE7" w:rsidRDefault="004E0AE7" w:rsidRPr="004E0AE7">
            <w:pPr>
              <w:rPr>
                <w:rFonts w:ascii="Arial" w:cs="Arial" w:hAnsi="Arial"/>
              </w:rPr>
            </w:pPr>
            <w:r w:rsidRPr="004E0AE7">
              <w:rPr>
                <w:rFonts w:ascii="Arial" w:cs="Arial" w:hAnsi="Arial"/>
              </w:rPr>
              <w:t>Integrated Waste Management Plan</w:t>
            </w:r>
          </w:p>
        </w:tc>
        <w:tc>
          <w:tcPr>
            <w:tcW w:type="dxa" w:w="4690"/>
            <w:tcBorders>
              <w:top w:color="auto" w:space="0" w:sz="4" w:val="single"/>
              <w:left w:color="auto" w:space="0" w:sz="4" w:val="single"/>
              <w:bottom w:color="auto" w:space="0" w:sz="4" w:val="single"/>
              <w:right w:color="auto" w:space="0" w:sz="4" w:val="single"/>
            </w:tcBorders>
            <w:shd w:color="auto" w:fill="auto" w:val="clear"/>
          </w:tcPr>
          <w:p w:rsidP="004E0AE7" w:rsidR="004E0AE7" w:rsidRDefault="004E0AE7" w:rsidRPr="004E0AE7">
            <w:pPr>
              <w:rPr>
                <w:rFonts w:ascii="Arial" w:cs="Arial" w:hAnsi="Arial"/>
              </w:rPr>
            </w:pPr>
            <w:r w:rsidRPr="004E0AE7">
              <w:rPr>
                <w:rFonts w:ascii="Arial" w:cs="Arial" w:hAnsi="Arial"/>
              </w:rPr>
              <w:t>Review</w:t>
            </w:r>
          </w:p>
        </w:tc>
        <w:tc>
          <w:tcPr>
            <w:tcW w:type="dxa" w:w="2282"/>
            <w:tcBorders>
              <w:top w:color="auto" w:space="0" w:sz="4" w:val="single"/>
              <w:left w:color="auto" w:space="0" w:sz="4" w:val="single"/>
              <w:bottom w:color="auto" w:space="0" w:sz="4" w:val="single"/>
              <w:right w:color="auto" w:space="0" w:sz="4" w:val="single"/>
            </w:tcBorders>
            <w:shd w:color="auto" w:fill="auto" w:val="clear"/>
          </w:tcPr>
          <w:p w:rsidP="004E0AE7" w:rsidR="004E0AE7" w:rsidRDefault="004E0AE7" w:rsidRPr="004E0AE7">
            <w:pPr>
              <w:rPr>
                <w:rFonts w:ascii="Arial" w:cs="Arial" w:hAnsi="Arial"/>
              </w:rPr>
            </w:pPr>
            <w:r w:rsidRPr="004E0AE7">
              <w:rPr>
                <w:rFonts w:ascii="Arial" w:cs="Arial" w:hAnsi="Arial"/>
              </w:rPr>
              <w:t>2025/25</w:t>
            </w:r>
          </w:p>
        </w:tc>
      </w:tr>
      <w:tr w:rsidR="004E0AE7" w:rsidRPr="004E0AE7" w:rsidTr="004E0AE7">
        <w:tblPrEx>
          <w:tblLook w:firstColumn="1" w:firstRow="1" w:lastColumn="1" w:lastRow="1" w:noHBand="0" w:noVBand="0" w:val="01E0"/>
        </w:tblPrEx>
        <w:tc>
          <w:tcPr>
            <w:tcW w:type="dxa" w:w="5978"/>
            <w:tcBorders>
              <w:top w:color="auto" w:space="0" w:sz="4" w:val="single"/>
              <w:left w:color="auto" w:space="0" w:sz="4" w:val="single"/>
              <w:bottom w:color="auto" w:space="0" w:sz="4" w:val="single"/>
              <w:right w:color="auto" w:space="0" w:sz="4" w:val="single"/>
            </w:tcBorders>
          </w:tcPr>
          <w:p w:rsidP="004E0AE7" w:rsidR="004E0AE7" w:rsidRDefault="004E0AE7" w:rsidRPr="004E0AE7">
            <w:pPr>
              <w:rPr>
                <w:rFonts w:ascii="Arial" w:cs="Arial" w:hAnsi="Arial"/>
              </w:rPr>
            </w:pPr>
            <w:r w:rsidRPr="004E0AE7">
              <w:rPr>
                <w:rFonts w:ascii="Arial" w:cs="Arial" w:hAnsi="Arial"/>
              </w:rPr>
              <w:t>Environmental Management Plan</w:t>
            </w:r>
          </w:p>
        </w:tc>
        <w:tc>
          <w:tcPr>
            <w:tcW w:type="dxa" w:w="4690"/>
            <w:tcBorders>
              <w:top w:color="auto" w:space="0" w:sz="4" w:val="single"/>
              <w:left w:color="auto" w:space="0" w:sz="4" w:val="single"/>
              <w:bottom w:color="auto" w:space="0" w:sz="4" w:val="single"/>
              <w:right w:color="auto" w:space="0" w:sz="4" w:val="single"/>
            </w:tcBorders>
            <w:shd w:color="auto" w:fill="auto" w:val="clear"/>
          </w:tcPr>
          <w:p w:rsidP="004E0AE7" w:rsidR="004E0AE7" w:rsidRDefault="004E0AE7" w:rsidRPr="004E0AE7">
            <w:pPr>
              <w:rPr>
                <w:rFonts w:ascii="Arial" w:cs="Arial" w:hAnsi="Arial"/>
              </w:rPr>
            </w:pPr>
            <w:r w:rsidRPr="004E0AE7">
              <w:rPr>
                <w:rFonts w:ascii="Arial" w:cs="Arial" w:hAnsi="Arial"/>
              </w:rPr>
              <w:t>Review</w:t>
            </w:r>
          </w:p>
        </w:tc>
        <w:tc>
          <w:tcPr>
            <w:tcW w:type="dxa" w:w="2282"/>
            <w:tcBorders>
              <w:top w:color="auto" w:space="0" w:sz="4" w:val="single"/>
              <w:left w:color="auto" w:space="0" w:sz="4" w:val="single"/>
              <w:bottom w:color="auto" w:space="0" w:sz="4" w:val="single"/>
              <w:right w:color="auto" w:space="0" w:sz="4" w:val="single"/>
            </w:tcBorders>
            <w:shd w:color="auto" w:fill="auto" w:val="clear"/>
          </w:tcPr>
          <w:p w:rsidP="004E0AE7" w:rsidR="004E0AE7" w:rsidRDefault="004E0AE7" w:rsidRPr="004E0AE7">
            <w:pPr>
              <w:rPr>
                <w:rFonts w:ascii="Arial" w:cs="Arial" w:hAnsi="Arial"/>
              </w:rPr>
            </w:pPr>
            <w:r w:rsidRPr="004E0AE7">
              <w:rPr>
                <w:rFonts w:ascii="Arial" w:cs="Arial" w:hAnsi="Arial"/>
              </w:rPr>
              <w:t>2026/2027</w:t>
            </w:r>
          </w:p>
        </w:tc>
      </w:tr>
      <w:tr w:rsidR="004E0AE7" w:rsidRPr="004E0AE7" w:rsidTr="004E0AE7">
        <w:tblPrEx>
          <w:tblLook w:firstColumn="1" w:firstRow="1" w:lastColumn="1" w:lastRow="1" w:noHBand="0" w:noVBand="0" w:val="01E0"/>
        </w:tblPrEx>
        <w:tc>
          <w:tcPr>
            <w:tcW w:type="dxa" w:w="5978"/>
            <w:tcBorders>
              <w:top w:color="auto" w:space="0" w:sz="4" w:val="single"/>
              <w:left w:color="auto" w:space="0" w:sz="4" w:val="single"/>
              <w:bottom w:color="auto" w:space="0" w:sz="4" w:val="single"/>
              <w:right w:color="auto" w:space="0" w:sz="4" w:val="single"/>
            </w:tcBorders>
          </w:tcPr>
          <w:p w:rsidP="004E0AE7" w:rsidR="004E0AE7" w:rsidRDefault="004E0AE7" w:rsidRPr="004E0AE7">
            <w:pPr>
              <w:rPr>
                <w:rFonts w:ascii="Arial" w:cs="Arial" w:hAnsi="Arial"/>
              </w:rPr>
            </w:pPr>
            <w:r w:rsidRPr="004E0AE7">
              <w:rPr>
                <w:rFonts w:ascii="Arial" w:cs="Arial" w:hAnsi="Arial"/>
              </w:rPr>
              <w:t>Integrated HIV/Aids Plan</w:t>
            </w:r>
          </w:p>
        </w:tc>
        <w:tc>
          <w:tcPr>
            <w:tcW w:type="dxa" w:w="4690"/>
            <w:tcBorders>
              <w:top w:color="auto" w:space="0" w:sz="4" w:val="single"/>
              <w:left w:color="auto" w:space="0" w:sz="4" w:val="single"/>
              <w:bottom w:color="auto" w:space="0" w:sz="4" w:val="single"/>
              <w:right w:color="auto" w:space="0" w:sz="4" w:val="single"/>
            </w:tcBorders>
            <w:shd w:color="auto" w:fill="auto" w:val="clear"/>
          </w:tcPr>
          <w:p w:rsidP="004E0AE7" w:rsidR="004E0AE7" w:rsidRDefault="004E0AE7" w:rsidRPr="004E0AE7">
            <w:pPr>
              <w:rPr>
                <w:rFonts w:ascii="Arial" w:cs="Arial" w:hAnsi="Arial"/>
              </w:rPr>
            </w:pPr>
            <w:r w:rsidRPr="004E0AE7">
              <w:rPr>
                <w:rFonts w:ascii="Arial" w:cs="Arial" w:hAnsi="Arial"/>
              </w:rPr>
              <w:t>Review</w:t>
            </w:r>
          </w:p>
        </w:tc>
        <w:tc>
          <w:tcPr>
            <w:tcW w:type="dxa" w:w="2282"/>
            <w:tcBorders>
              <w:top w:color="auto" w:space="0" w:sz="4" w:val="single"/>
              <w:left w:color="auto" w:space="0" w:sz="4" w:val="single"/>
              <w:bottom w:color="auto" w:space="0" w:sz="4" w:val="single"/>
              <w:right w:color="auto" w:space="0" w:sz="4" w:val="single"/>
            </w:tcBorders>
            <w:shd w:color="auto" w:fill="auto" w:val="clear"/>
          </w:tcPr>
          <w:p w:rsidP="004E0AE7" w:rsidR="004E0AE7" w:rsidRDefault="004E0AE7" w:rsidRPr="004E0AE7">
            <w:pPr>
              <w:rPr>
                <w:rFonts w:ascii="Arial" w:cs="Arial" w:hAnsi="Arial"/>
              </w:rPr>
            </w:pPr>
            <w:r w:rsidRPr="004E0AE7">
              <w:rPr>
                <w:rFonts w:ascii="Arial" w:cs="Arial" w:hAnsi="Arial"/>
              </w:rPr>
              <w:t>2026/27</w:t>
            </w:r>
          </w:p>
        </w:tc>
      </w:tr>
      <w:tr w:rsidR="004E0AE7" w:rsidRPr="004E0AE7" w:rsidTr="004E0AE7">
        <w:tblPrEx>
          <w:tblLook w:firstColumn="1" w:firstRow="1" w:lastColumn="1" w:lastRow="1" w:noHBand="0" w:noVBand="0" w:val="01E0"/>
        </w:tblPrEx>
        <w:tc>
          <w:tcPr>
            <w:tcW w:type="dxa" w:w="5978"/>
            <w:tcBorders>
              <w:top w:color="auto" w:space="0" w:sz="4" w:val="single"/>
              <w:left w:color="auto" w:space="0" w:sz="4" w:val="single"/>
              <w:bottom w:color="auto" w:space="0" w:sz="4" w:val="single"/>
              <w:right w:color="auto" w:space="0" w:sz="4" w:val="single"/>
            </w:tcBorders>
          </w:tcPr>
          <w:p w:rsidP="004E0AE7" w:rsidR="004E0AE7" w:rsidRDefault="004E0AE7" w:rsidRPr="004E0AE7">
            <w:pPr>
              <w:rPr>
                <w:rFonts w:ascii="Arial" w:cs="Arial" w:hAnsi="Arial"/>
              </w:rPr>
            </w:pPr>
            <w:r w:rsidRPr="004E0AE7">
              <w:rPr>
                <w:rFonts w:ascii="Arial" w:cs="Arial" w:hAnsi="Arial"/>
              </w:rPr>
              <w:t>Disaster Management Plan</w:t>
            </w:r>
          </w:p>
        </w:tc>
        <w:tc>
          <w:tcPr>
            <w:tcW w:type="dxa" w:w="4690"/>
            <w:tcBorders>
              <w:top w:color="auto" w:space="0" w:sz="4" w:val="single"/>
              <w:left w:color="auto" w:space="0" w:sz="4" w:val="single"/>
              <w:bottom w:color="auto" w:space="0" w:sz="4" w:val="single"/>
              <w:right w:color="auto" w:space="0" w:sz="4" w:val="single"/>
            </w:tcBorders>
            <w:shd w:color="auto" w:fill="auto" w:val="clear"/>
          </w:tcPr>
          <w:p w:rsidP="004E0AE7" w:rsidR="004E0AE7" w:rsidRDefault="004E0AE7" w:rsidRPr="004E0AE7">
            <w:pPr>
              <w:rPr>
                <w:rFonts w:ascii="Arial" w:cs="Arial" w:hAnsi="Arial"/>
              </w:rPr>
            </w:pPr>
            <w:r w:rsidRPr="004E0AE7">
              <w:rPr>
                <w:rFonts w:ascii="Arial" w:cs="Arial" w:hAnsi="Arial"/>
              </w:rPr>
              <w:t>Review</w:t>
            </w:r>
          </w:p>
        </w:tc>
        <w:tc>
          <w:tcPr>
            <w:tcW w:type="dxa" w:w="2282"/>
            <w:tcBorders>
              <w:top w:color="auto" w:space="0" w:sz="4" w:val="single"/>
              <w:left w:color="auto" w:space="0" w:sz="4" w:val="single"/>
              <w:bottom w:color="auto" w:space="0" w:sz="4" w:val="single"/>
              <w:right w:color="auto" w:space="0" w:sz="4" w:val="single"/>
            </w:tcBorders>
            <w:shd w:color="auto" w:fill="auto" w:val="clear"/>
          </w:tcPr>
          <w:p w:rsidP="004E0AE7" w:rsidR="004E0AE7" w:rsidRDefault="004E0AE7" w:rsidRPr="004E0AE7">
            <w:pPr>
              <w:rPr>
                <w:rFonts w:ascii="Arial" w:cs="Arial" w:hAnsi="Arial"/>
              </w:rPr>
            </w:pPr>
            <w:r w:rsidRPr="004E0AE7">
              <w:rPr>
                <w:rFonts w:ascii="Arial" w:cs="Arial" w:hAnsi="Arial"/>
              </w:rPr>
              <w:t>2025/26</w:t>
            </w:r>
          </w:p>
        </w:tc>
      </w:tr>
      <w:tr w:rsidR="004E0AE7" w:rsidRPr="004E0AE7" w:rsidTr="004E0AE7">
        <w:tblPrEx>
          <w:tblLook w:firstColumn="1" w:firstRow="1" w:lastColumn="1" w:lastRow="1" w:noHBand="0" w:noVBand="0" w:val="01E0"/>
        </w:tblPrEx>
        <w:tc>
          <w:tcPr>
            <w:tcW w:type="dxa" w:w="5978"/>
            <w:tcBorders>
              <w:top w:color="auto" w:space="0" w:sz="4" w:val="single"/>
              <w:left w:color="auto" w:space="0" w:sz="4" w:val="single"/>
              <w:bottom w:color="auto" w:space="0" w:sz="4" w:val="single"/>
              <w:right w:color="auto" w:space="0" w:sz="4" w:val="single"/>
            </w:tcBorders>
          </w:tcPr>
          <w:p w:rsidP="004E0AE7" w:rsidR="004E0AE7" w:rsidRDefault="004E0AE7" w:rsidRPr="004E0AE7">
            <w:pPr>
              <w:rPr>
                <w:rFonts w:ascii="Arial" w:cs="Arial" w:hAnsi="Arial"/>
              </w:rPr>
            </w:pPr>
            <w:r w:rsidRPr="004E0AE7">
              <w:rPr>
                <w:rFonts w:ascii="Arial" w:cs="Arial" w:hAnsi="Arial"/>
              </w:rPr>
              <w:t>Climate change response strategy and implantation plan</w:t>
            </w:r>
          </w:p>
        </w:tc>
        <w:tc>
          <w:tcPr>
            <w:tcW w:type="dxa" w:w="4690"/>
            <w:tcBorders>
              <w:top w:color="auto" w:space="0" w:sz="4" w:val="single"/>
              <w:left w:color="auto" w:space="0" w:sz="4" w:val="single"/>
              <w:bottom w:color="auto" w:space="0" w:sz="4" w:val="single"/>
              <w:right w:color="auto" w:space="0" w:sz="4" w:val="single"/>
            </w:tcBorders>
            <w:shd w:color="auto" w:fill="auto" w:val="clear"/>
          </w:tcPr>
          <w:p w:rsidP="004E0AE7" w:rsidR="004E0AE7" w:rsidRDefault="004E0AE7" w:rsidRPr="004E0AE7">
            <w:pPr>
              <w:rPr>
                <w:rFonts w:ascii="Arial" w:cs="Arial" w:hAnsi="Arial"/>
              </w:rPr>
            </w:pPr>
            <w:r w:rsidRPr="004E0AE7">
              <w:rPr>
                <w:rFonts w:ascii="Arial" w:cs="Arial" w:hAnsi="Arial"/>
              </w:rPr>
              <w:t>Not available-planned for 2025/26</w:t>
            </w:r>
          </w:p>
        </w:tc>
        <w:tc>
          <w:tcPr>
            <w:tcW w:type="dxa" w:w="2282"/>
            <w:tcBorders>
              <w:top w:color="auto" w:space="0" w:sz="4" w:val="single"/>
              <w:left w:color="auto" w:space="0" w:sz="4" w:val="single"/>
              <w:bottom w:color="auto" w:space="0" w:sz="4" w:val="single"/>
              <w:right w:color="auto" w:space="0" w:sz="4" w:val="single"/>
            </w:tcBorders>
            <w:shd w:color="auto" w:fill="auto" w:val="clear"/>
          </w:tcPr>
          <w:p w:rsidP="004E0AE7" w:rsidR="004E0AE7" w:rsidRDefault="004E0AE7" w:rsidRPr="004E0AE7">
            <w:pPr>
              <w:rPr>
                <w:rFonts w:ascii="Arial" w:cs="Arial" w:hAnsi="Arial"/>
              </w:rPr>
            </w:pPr>
          </w:p>
        </w:tc>
      </w:tr>
      <w:tr w:rsidR="004E0AE7" w:rsidRPr="004E0AE7" w:rsidTr="004E0AE7">
        <w:tblPrEx>
          <w:tblLook w:firstColumn="1" w:firstRow="1" w:lastColumn="1" w:lastRow="1" w:noHBand="0" w:noVBand="0" w:val="01E0"/>
        </w:tblPrEx>
        <w:tc>
          <w:tcPr>
            <w:tcW w:type="dxa" w:w="5978"/>
            <w:tcBorders>
              <w:top w:color="auto" w:space="0" w:sz="4" w:val="single"/>
              <w:left w:color="auto" w:space="0" w:sz="4" w:val="single"/>
              <w:bottom w:color="auto" w:space="0" w:sz="4" w:val="single"/>
              <w:right w:color="auto" w:space="0" w:sz="4" w:val="single"/>
            </w:tcBorders>
          </w:tcPr>
          <w:p w:rsidP="004E0AE7" w:rsidR="004E0AE7" w:rsidRDefault="004E0AE7" w:rsidRPr="004E0AE7">
            <w:pPr>
              <w:rPr>
                <w:rFonts w:ascii="Arial" w:cs="Arial" w:hAnsi="Arial"/>
              </w:rPr>
            </w:pPr>
            <w:r w:rsidRPr="004E0AE7">
              <w:rPr>
                <w:rFonts w:ascii="Arial" w:cs="Arial" w:hAnsi="Arial"/>
              </w:rPr>
              <w:t>Security Policy</w:t>
            </w:r>
          </w:p>
        </w:tc>
        <w:tc>
          <w:tcPr>
            <w:tcW w:type="dxa" w:w="4690"/>
            <w:tcBorders>
              <w:top w:color="auto" w:space="0" w:sz="4" w:val="single"/>
              <w:left w:color="auto" w:space="0" w:sz="4" w:val="single"/>
              <w:bottom w:color="auto" w:space="0" w:sz="4" w:val="single"/>
              <w:right w:color="auto" w:space="0" w:sz="4" w:val="single"/>
            </w:tcBorders>
            <w:shd w:color="auto" w:fill="auto" w:val="clear"/>
          </w:tcPr>
          <w:p w:rsidP="004E0AE7" w:rsidR="004E0AE7" w:rsidRDefault="004E0AE7" w:rsidRPr="004E0AE7">
            <w:pPr>
              <w:rPr>
                <w:rFonts w:ascii="Arial" w:cs="Arial" w:hAnsi="Arial"/>
              </w:rPr>
            </w:pPr>
            <w:r w:rsidRPr="004E0AE7">
              <w:rPr>
                <w:rFonts w:ascii="Arial" w:cs="Arial" w:hAnsi="Arial"/>
              </w:rPr>
              <w:t>Draft</w:t>
            </w:r>
          </w:p>
        </w:tc>
        <w:tc>
          <w:tcPr>
            <w:tcW w:type="dxa" w:w="2282"/>
            <w:tcBorders>
              <w:top w:color="auto" w:space="0" w:sz="4" w:val="single"/>
              <w:left w:color="auto" w:space="0" w:sz="4" w:val="single"/>
              <w:bottom w:color="auto" w:space="0" w:sz="4" w:val="single"/>
              <w:right w:color="auto" w:space="0" w:sz="4" w:val="single"/>
            </w:tcBorders>
            <w:shd w:color="auto" w:fill="auto" w:val="clear"/>
          </w:tcPr>
          <w:p w:rsidP="004E0AE7" w:rsidR="004E0AE7" w:rsidRDefault="004E0AE7" w:rsidRPr="004E0AE7">
            <w:pPr>
              <w:rPr>
                <w:rFonts w:ascii="Arial" w:cs="Arial" w:hAnsi="Arial"/>
              </w:rPr>
            </w:pPr>
            <w:r w:rsidRPr="004E0AE7">
              <w:rPr>
                <w:rFonts w:ascii="Arial" w:cs="Arial" w:hAnsi="Arial"/>
              </w:rPr>
              <w:t>2025/26</w:t>
            </w:r>
          </w:p>
        </w:tc>
      </w:tr>
      <w:tr w:rsidR="004E0AE7" w:rsidRPr="004E0AE7" w:rsidTr="004E0AE7">
        <w:tblPrEx>
          <w:tblLook w:firstColumn="1" w:firstRow="1" w:lastColumn="1" w:lastRow="1" w:noHBand="0" w:noVBand="0" w:val="01E0"/>
        </w:tblPrEx>
        <w:tc>
          <w:tcPr>
            <w:tcW w:type="dxa" w:w="5978"/>
            <w:tcBorders>
              <w:top w:color="auto" w:space="0" w:sz="4" w:val="single"/>
              <w:left w:color="auto" w:space="0" w:sz="4" w:val="single"/>
              <w:bottom w:color="auto" w:space="0" w:sz="4" w:val="single"/>
              <w:right w:color="auto" w:space="0" w:sz="4" w:val="single"/>
            </w:tcBorders>
          </w:tcPr>
          <w:p w:rsidP="004E0AE7" w:rsidR="004E0AE7" w:rsidRDefault="004E0AE7" w:rsidRPr="004E0AE7">
            <w:pPr>
              <w:rPr>
                <w:rFonts w:ascii="Arial" w:cs="Arial" w:hAnsi="Arial"/>
              </w:rPr>
            </w:pPr>
            <w:r w:rsidRPr="004E0AE7">
              <w:rPr>
                <w:rFonts w:ascii="Arial" w:cs="Arial" w:hAnsi="Arial"/>
              </w:rPr>
              <w:t>Progression Policy</w:t>
            </w:r>
          </w:p>
        </w:tc>
        <w:tc>
          <w:tcPr>
            <w:tcW w:type="dxa" w:w="4690"/>
            <w:tcBorders>
              <w:top w:color="auto" w:space="0" w:sz="4" w:val="single"/>
              <w:left w:color="auto" w:space="0" w:sz="4" w:val="single"/>
              <w:bottom w:color="auto" w:space="0" w:sz="4" w:val="single"/>
              <w:right w:color="auto" w:space="0" w:sz="4" w:val="single"/>
            </w:tcBorders>
            <w:shd w:color="auto" w:fill="auto" w:val="clear"/>
          </w:tcPr>
          <w:p w:rsidP="004E0AE7" w:rsidR="004E0AE7" w:rsidRDefault="004E0AE7" w:rsidRPr="004E0AE7">
            <w:pPr>
              <w:rPr>
                <w:rFonts w:ascii="Arial" w:cs="Arial" w:hAnsi="Arial"/>
              </w:rPr>
            </w:pPr>
            <w:r w:rsidRPr="004E0AE7">
              <w:rPr>
                <w:rFonts w:ascii="Arial" w:cs="Arial" w:hAnsi="Arial"/>
              </w:rPr>
              <w:t>Draft</w:t>
            </w:r>
          </w:p>
        </w:tc>
        <w:tc>
          <w:tcPr>
            <w:tcW w:type="dxa" w:w="2282"/>
            <w:tcBorders>
              <w:top w:color="auto" w:space="0" w:sz="4" w:val="single"/>
              <w:left w:color="auto" w:space="0" w:sz="4" w:val="single"/>
              <w:bottom w:color="auto" w:space="0" w:sz="4" w:val="single"/>
              <w:right w:color="auto" w:space="0" w:sz="4" w:val="single"/>
            </w:tcBorders>
            <w:shd w:color="auto" w:fill="auto" w:val="clear"/>
          </w:tcPr>
          <w:p w:rsidP="004E0AE7" w:rsidR="004E0AE7" w:rsidRDefault="004E0AE7" w:rsidRPr="004E0AE7">
            <w:pPr>
              <w:rPr>
                <w:rFonts w:ascii="Arial" w:cs="Arial" w:hAnsi="Arial"/>
              </w:rPr>
            </w:pPr>
            <w:r w:rsidRPr="004E0AE7">
              <w:rPr>
                <w:rFonts w:ascii="Arial" w:cs="Arial" w:hAnsi="Arial"/>
              </w:rPr>
              <w:t>2025/26</w:t>
            </w:r>
          </w:p>
        </w:tc>
      </w:tr>
      <w:tr w:rsidR="004E0AE7" w:rsidRPr="004E0AE7" w:rsidTr="004E0AE7">
        <w:tblPrEx>
          <w:tblLook w:firstColumn="1" w:firstRow="1" w:lastColumn="1" w:lastRow="1" w:noHBand="0" w:noVBand="0" w:val="01E0"/>
        </w:tblPrEx>
        <w:tc>
          <w:tcPr>
            <w:tcW w:type="dxa" w:w="5978"/>
            <w:tcBorders>
              <w:top w:color="auto" w:space="0" w:sz="4" w:val="single"/>
              <w:left w:color="auto" w:space="0" w:sz="4" w:val="single"/>
              <w:bottom w:color="auto" w:space="0" w:sz="4" w:val="single"/>
              <w:right w:color="auto" w:space="0" w:sz="4" w:val="single"/>
            </w:tcBorders>
          </w:tcPr>
          <w:p w:rsidP="004E0AE7" w:rsidR="004E0AE7" w:rsidRDefault="004E0AE7" w:rsidRPr="004E0AE7">
            <w:pPr>
              <w:rPr>
                <w:rFonts w:ascii="Arial" w:cs="Arial" w:hAnsi="Arial"/>
              </w:rPr>
            </w:pPr>
            <w:r w:rsidRPr="004E0AE7">
              <w:rPr>
                <w:rFonts w:ascii="Arial" w:cs="Arial" w:hAnsi="Arial"/>
              </w:rPr>
              <w:t>Development of working in public road reserve policy</w:t>
            </w:r>
          </w:p>
        </w:tc>
        <w:tc>
          <w:tcPr>
            <w:tcW w:type="dxa" w:w="4690"/>
            <w:tcBorders>
              <w:top w:color="auto" w:space="0" w:sz="4" w:val="single"/>
              <w:left w:color="auto" w:space="0" w:sz="4" w:val="single"/>
              <w:bottom w:color="auto" w:space="0" w:sz="4" w:val="single"/>
              <w:right w:color="auto" w:space="0" w:sz="4" w:val="single"/>
            </w:tcBorders>
            <w:shd w:color="auto" w:fill="auto" w:val="clear"/>
          </w:tcPr>
          <w:p w:rsidP="004E0AE7" w:rsidR="004E0AE7" w:rsidRDefault="004E0AE7" w:rsidRPr="004E0AE7">
            <w:pPr>
              <w:rPr>
                <w:rFonts w:ascii="Arial" w:cs="Arial" w:hAnsi="Arial"/>
              </w:rPr>
            </w:pPr>
            <w:r w:rsidRPr="004E0AE7">
              <w:rPr>
                <w:rFonts w:ascii="Arial" w:cs="Arial" w:hAnsi="Arial"/>
              </w:rPr>
              <w:t>Adopted</w:t>
            </w:r>
          </w:p>
        </w:tc>
        <w:tc>
          <w:tcPr>
            <w:tcW w:type="dxa" w:w="2282"/>
            <w:tcBorders>
              <w:top w:color="auto" w:space="0" w:sz="4" w:val="single"/>
              <w:left w:color="auto" w:space="0" w:sz="4" w:val="single"/>
              <w:bottom w:color="auto" w:space="0" w:sz="4" w:val="single"/>
              <w:right w:color="auto" w:space="0" w:sz="4" w:val="single"/>
            </w:tcBorders>
            <w:shd w:color="auto" w:fill="auto" w:val="clear"/>
          </w:tcPr>
          <w:p w:rsidP="004E0AE7" w:rsidR="004E0AE7" w:rsidRDefault="004E0AE7" w:rsidRPr="004E0AE7">
            <w:pPr>
              <w:rPr>
                <w:rFonts w:ascii="Arial" w:cs="Arial" w:hAnsi="Arial"/>
              </w:rPr>
            </w:pPr>
            <w:r w:rsidRPr="004E0AE7">
              <w:rPr>
                <w:rFonts w:ascii="Arial" w:cs="Arial" w:hAnsi="Arial"/>
              </w:rPr>
              <w:t>2023/24</w:t>
            </w:r>
          </w:p>
        </w:tc>
      </w:tr>
      <w:tr w:rsidR="004E0AE7" w:rsidRPr="004E0AE7" w:rsidTr="004E0AE7">
        <w:tblPrEx>
          <w:tblLook w:firstColumn="1" w:firstRow="1" w:lastColumn="1" w:lastRow="1" w:noHBand="0" w:noVBand="0" w:val="01E0"/>
        </w:tblPrEx>
        <w:tc>
          <w:tcPr>
            <w:tcW w:type="dxa" w:w="5978"/>
            <w:tcBorders>
              <w:top w:color="auto" w:space="0" w:sz="4" w:val="single"/>
              <w:left w:color="auto" w:space="0" w:sz="4" w:val="single"/>
              <w:bottom w:color="auto" w:space="0" w:sz="4" w:val="single"/>
              <w:right w:color="auto" w:space="0" w:sz="4" w:val="single"/>
            </w:tcBorders>
          </w:tcPr>
          <w:p w:rsidP="004E0AE7" w:rsidR="004E0AE7" w:rsidRDefault="004E0AE7" w:rsidRPr="004E0AE7">
            <w:pPr>
              <w:rPr>
                <w:rFonts w:ascii="Arial" w:cs="Arial" w:hAnsi="Arial"/>
              </w:rPr>
            </w:pPr>
            <w:r w:rsidRPr="004E0AE7">
              <w:rPr>
                <w:rFonts w:ascii="Arial" w:cs="Arial" w:hAnsi="Arial"/>
              </w:rPr>
              <w:t>Development of working in public road reserve by-law</w:t>
            </w:r>
          </w:p>
        </w:tc>
        <w:tc>
          <w:tcPr>
            <w:tcW w:type="dxa" w:w="4690"/>
            <w:tcBorders>
              <w:top w:color="auto" w:space="0" w:sz="4" w:val="single"/>
              <w:left w:color="auto" w:space="0" w:sz="4" w:val="single"/>
              <w:bottom w:color="auto" w:space="0" w:sz="4" w:val="single"/>
              <w:right w:color="auto" w:space="0" w:sz="4" w:val="single"/>
            </w:tcBorders>
            <w:shd w:color="auto" w:fill="auto" w:val="clear"/>
          </w:tcPr>
          <w:p w:rsidP="004E0AE7" w:rsidR="004E0AE7" w:rsidRDefault="004E0AE7" w:rsidRPr="004E0AE7">
            <w:pPr>
              <w:rPr>
                <w:rFonts w:ascii="Arial" w:cs="Arial" w:hAnsi="Arial"/>
              </w:rPr>
            </w:pPr>
            <w:r w:rsidRPr="004E0AE7">
              <w:rPr>
                <w:rFonts w:ascii="Arial" w:cs="Arial" w:hAnsi="Arial"/>
              </w:rPr>
              <w:t>Adopted</w:t>
            </w:r>
          </w:p>
        </w:tc>
        <w:tc>
          <w:tcPr>
            <w:tcW w:type="dxa" w:w="2282"/>
            <w:tcBorders>
              <w:top w:color="auto" w:space="0" w:sz="4" w:val="single"/>
              <w:left w:color="auto" w:space="0" w:sz="4" w:val="single"/>
              <w:bottom w:color="auto" w:space="0" w:sz="4" w:val="single"/>
              <w:right w:color="auto" w:space="0" w:sz="4" w:val="single"/>
            </w:tcBorders>
            <w:shd w:color="auto" w:fill="auto" w:val="clear"/>
          </w:tcPr>
          <w:p w:rsidP="004E0AE7" w:rsidR="004E0AE7" w:rsidRDefault="004E0AE7" w:rsidRPr="004E0AE7">
            <w:pPr>
              <w:rPr>
                <w:rFonts w:ascii="Arial" w:cs="Arial" w:hAnsi="Arial"/>
              </w:rPr>
            </w:pPr>
            <w:r w:rsidRPr="004E0AE7">
              <w:rPr>
                <w:rFonts w:ascii="Arial" w:cs="Arial" w:hAnsi="Arial"/>
              </w:rPr>
              <w:t>2023/24</w:t>
            </w:r>
          </w:p>
        </w:tc>
      </w:tr>
      <w:tr w:rsidR="004E0AE7" w:rsidRPr="004E0AE7" w:rsidTr="004E0AE7">
        <w:tblPrEx>
          <w:tblLook w:firstColumn="1" w:firstRow="1" w:lastColumn="1" w:lastRow="1" w:noHBand="0" w:noVBand="0" w:val="01E0"/>
        </w:tblPrEx>
        <w:tc>
          <w:tcPr>
            <w:tcW w:type="dxa" w:w="5978"/>
            <w:tcBorders>
              <w:top w:color="auto" w:space="0" w:sz="4" w:val="single"/>
              <w:left w:color="auto" w:space="0" w:sz="4" w:val="single"/>
              <w:bottom w:color="auto" w:space="0" w:sz="4" w:val="single"/>
              <w:right w:color="auto" w:space="0" w:sz="4" w:val="single"/>
            </w:tcBorders>
          </w:tcPr>
          <w:p w:rsidP="004E0AE7" w:rsidR="004E0AE7" w:rsidRDefault="004E0AE7" w:rsidRPr="004E0AE7">
            <w:pPr>
              <w:rPr>
                <w:rFonts w:ascii="Arial" w:cs="Arial" w:hAnsi="Arial"/>
              </w:rPr>
            </w:pPr>
            <w:r w:rsidRPr="004E0AE7">
              <w:rPr>
                <w:rFonts w:ascii="Arial" w:cs="Arial" w:hAnsi="Arial"/>
              </w:rPr>
              <w:t>Development of DC by-law</w:t>
            </w:r>
          </w:p>
        </w:tc>
        <w:tc>
          <w:tcPr>
            <w:tcW w:type="dxa" w:w="4690"/>
            <w:tcBorders>
              <w:top w:color="auto" w:space="0" w:sz="4" w:val="single"/>
              <w:left w:color="auto" w:space="0" w:sz="4" w:val="single"/>
              <w:bottom w:color="auto" w:space="0" w:sz="4" w:val="single"/>
              <w:right w:color="auto" w:space="0" w:sz="4" w:val="single"/>
            </w:tcBorders>
            <w:shd w:color="auto" w:fill="auto" w:val="clear"/>
          </w:tcPr>
          <w:p w:rsidP="004E0AE7" w:rsidR="004E0AE7" w:rsidRDefault="004E0AE7" w:rsidRPr="004E0AE7">
            <w:pPr>
              <w:rPr>
                <w:rFonts w:ascii="Arial" w:cs="Arial" w:hAnsi="Arial"/>
              </w:rPr>
            </w:pPr>
            <w:r w:rsidRPr="004E0AE7">
              <w:rPr>
                <w:rFonts w:ascii="Arial" w:cs="Arial" w:hAnsi="Arial"/>
              </w:rPr>
              <w:t>Not available</w:t>
            </w:r>
          </w:p>
        </w:tc>
        <w:tc>
          <w:tcPr>
            <w:tcW w:type="dxa" w:w="2282"/>
            <w:tcBorders>
              <w:top w:color="auto" w:space="0" w:sz="4" w:val="single"/>
              <w:left w:color="auto" w:space="0" w:sz="4" w:val="single"/>
              <w:bottom w:color="auto" w:space="0" w:sz="4" w:val="single"/>
              <w:right w:color="auto" w:space="0" w:sz="4" w:val="single"/>
            </w:tcBorders>
            <w:shd w:color="auto" w:fill="auto" w:val="clear"/>
          </w:tcPr>
          <w:p w:rsidP="004E0AE7" w:rsidR="004E0AE7" w:rsidRDefault="004E0AE7" w:rsidRPr="004E0AE7">
            <w:pPr>
              <w:rPr>
                <w:rFonts w:ascii="Arial" w:cs="Arial" w:hAnsi="Arial"/>
              </w:rPr>
            </w:pPr>
          </w:p>
        </w:tc>
      </w:tr>
      <w:tr w:rsidR="004E0AE7" w:rsidRPr="004E0AE7" w:rsidTr="004E0AE7">
        <w:tblPrEx>
          <w:tblLook w:firstColumn="1" w:firstRow="1" w:lastColumn="1" w:lastRow="1" w:noHBand="0" w:noVBand="0" w:val="01E0"/>
        </w:tblPrEx>
        <w:tc>
          <w:tcPr>
            <w:tcW w:type="dxa" w:w="5978"/>
            <w:tcBorders>
              <w:top w:color="auto" w:space="0" w:sz="4" w:val="single"/>
              <w:left w:color="auto" w:space="0" w:sz="4" w:val="single"/>
              <w:bottom w:color="auto" w:space="0" w:sz="4" w:val="single"/>
              <w:right w:color="auto" w:space="0" w:sz="4" w:val="single"/>
            </w:tcBorders>
          </w:tcPr>
          <w:p w:rsidP="004E0AE7" w:rsidR="004E0AE7" w:rsidRDefault="004E0AE7" w:rsidRPr="004E0AE7">
            <w:pPr>
              <w:rPr>
                <w:rFonts w:ascii="Arial" w:cs="Arial" w:hAnsi="Arial"/>
              </w:rPr>
            </w:pPr>
            <w:r w:rsidRPr="004E0AE7">
              <w:rPr>
                <w:rFonts w:ascii="Arial" w:cs="Arial" w:hAnsi="Arial"/>
              </w:rPr>
              <w:lastRenderedPageBreak/>
              <w:t>Electricity Supply By-laws</w:t>
            </w:r>
          </w:p>
        </w:tc>
        <w:tc>
          <w:tcPr>
            <w:tcW w:type="dxa" w:w="4690"/>
            <w:tcBorders>
              <w:top w:color="auto" w:space="0" w:sz="4" w:val="single"/>
              <w:left w:color="auto" w:space="0" w:sz="4" w:val="single"/>
              <w:bottom w:color="auto" w:space="0" w:sz="4" w:val="single"/>
              <w:right w:color="auto" w:space="0" w:sz="4" w:val="single"/>
            </w:tcBorders>
            <w:shd w:color="auto" w:fill="auto" w:val="clear"/>
          </w:tcPr>
          <w:p w:rsidP="004E0AE7" w:rsidR="004E0AE7" w:rsidRDefault="004E0AE7" w:rsidRPr="004E0AE7">
            <w:pPr>
              <w:rPr>
                <w:rFonts w:ascii="Arial" w:cs="Arial" w:hAnsi="Arial"/>
              </w:rPr>
            </w:pPr>
            <w:r w:rsidRPr="004E0AE7">
              <w:rPr>
                <w:rFonts w:ascii="Arial" w:cs="Arial" w:hAnsi="Arial"/>
              </w:rPr>
              <w:t>Require reviewal</w:t>
            </w:r>
          </w:p>
        </w:tc>
        <w:tc>
          <w:tcPr>
            <w:tcW w:type="dxa" w:w="2282"/>
            <w:tcBorders>
              <w:top w:color="auto" w:space="0" w:sz="4" w:val="single"/>
              <w:left w:color="auto" w:space="0" w:sz="4" w:val="single"/>
              <w:bottom w:color="auto" w:space="0" w:sz="4" w:val="single"/>
              <w:right w:color="auto" w:space="0" w:sz="4" w:val="single"/>
            </w:tcBorders>
            <w:shd w:color="auto" w:fill="auto" w:val="clear"/>
          </w:tcPr>
          <w:p w:rsidP="004E0AE7" w:rsidR="004E0AE7" w:rsidRDefault="004E0AE7" w:rsidRPr="004E0AE7">
            <w:pPr>
              <w:rPr>
                <w:rFonts w:ascii="Arial" w:cs="Arial" w:hAnsi="Arial"/>
              </w:rPr>
            </w:pPr>
            <w:r w:rsidRPr="004E0AE7">
              <w:rPr>
                <w:rFonts w:ascii="Arial" w:cs="Arial" w:hAnsi="Arial"/>
              </w:rPr>
              <w:t>2025/26</w:t>
            </w:r>
          </w:p>
        </w:tc>
      </w:tr>
      <w:tr w:rsidR="004E0AE7" w:rsidRPr="004E0AE7" w:rsidTr="004E0AE7">
        <w:tblPrEx>
          <w:tblLook w:firstColumn="1" w:firstRow="1" w:lastColumn="1" w:lastRow="1" w:noHBand="0" w:noVBand="0" w:val="01E0"/>
        </w:tblPrEx>
        <w:tc>
          <w:tcPr>
            <w:tcW w:type="dxa" w:w="5978"/>
            <w:tcBorders>
              <w:top w:color="auto" w:space="0" w:sz="4" w:val="single"/>
              <w:left w:color="auto" w:space="0" w:sz="4" w:val="single"/>
              <w:bottom w:color="auto" w:space="0" w:sz="4" w:val="single"/>
              <w:right w:color="auto" w:space="0" w:sz="4" w:val="single"/>
            </w:tcBorders>
          </w:tcPr>
          <w:p w:rsidP="004E0AE7" w:rsidR="004E0AE7" w:rsidRDefault="004E0AE7" w:rsidRPr="004E0AE7">
            <w:pPr>
              <w:rPr>
                <w:rFonts w:ascii="Arial" w:cs="Arial" w:hAnsi="Arial"/>
              </w:rPr>
            </w:pPr>
            <w:r w:rsidRPr="004E0AE7">
              <w:rPr>
                <w:rFonts w:ascii="Arial" w:cs="Arial" w:hAnsi="Arial"/>
              </w:rPr>
              <w:t>Electricity Distribution losses policy</w:t>
            </w:r>
          </w:p>
        </w:tc>
        <w:tc>
          <w:tcPr>
            <w:tcW w:type="dxa" w:w="4690"/>
            <w:tcBorders>
              <w:top w:color="auto" w:space="0" w:sz="4" w:val="single"/>
              <w:left w:color="auto" w:space="0" w:sz="4" w:val="single"/>
              <w:bottom w:color="auto" w:space="0" w:sz="4" w:val="single"/>
              <w:right w:color="auto" w:space="0" w:sz="4" w:val="single"/>
            </w:tcBorders>
            <w:shd w:color="auto" w:fill="auto" w:val="clear"/>
          </w:tcPr>
          <w:p w:rsidP="004E0AE7" w:rsidR="004E0AE7" w:rsidRDefault="004E0AE7" w:rsidRPr="004E0AE7">
            <w:pPr>
              <w:rPr>
                <w:rFonts w:ascii="Arial" w:cs="Arial" w:hAnsi="Arial"/>
              </w:rPr>
            </w:pPr>
            <w:r w:rsidRPr="004E0AE7">
              <w:rPr>
                <w:rFonts w:ascii="Arial" w:cs="Arial" w:hAnsi="Arial"/>
              </w:rPr>
              <w:t>draft</w:t>
            </w:r>
          </w:p>
        </w:tc>
        <w:tc>
          <w:tcPr>
            <w:tcW w:type="dxa" w:w="2282"/>
            <w:tcBorders>
              <w:top w:color="auto" w:space="0" w:sz="4" w:val="single"/>
              <w:left w:color="auto" w:space="0" w:sz="4" w:val="single"/>
              <w:bottom w:color="auto" w:space="0" w:sz="4" w:val="single"/>
              <w:right w:color="auto" w:space="0" w:sz="4" w:val="single"/>
            </w:tcBorders>
            <w:shd w:color="auto" w:fill="auto" w:val="clear"/>
          </w:tcPr>
          <w:p w:rsidP="004E0AE7" w:rsidR="004E0AE7" w:rsidRDefault="004E0AE7" w:rsidRPr="004E0AE7">
            <w:pPr>
              <w:rPr>
                <w:rFonts w:ascii="Arial" w:cs="Arial" w:hAnsi="Arial"/>
              </w:rPr>
            </w:pPr>
            <w:r w:rsidRPr="004E0AE7">
              <w:rPr>
                <w:rFonts w:ascii="Arial" w:cs="Arial" w:hAnsi="Arial"/>
              </w:rPr>
              <w:t>2023/24</w:t>
            </w:r>
          </w:p>
        </w:tc>
      </w:tr>
      <w:tr w:rsidR="004E0AE7" w:rsidRPr="004E0AE7" w:rsidTr="004E0AE7">
        <w:tblPrEx>
          <w:tblLook w:firstColumn="1" w:firstRow="1" w:lastColumn="1" w:lastRow="1" w:noHBand="0" w:noVBand="0" w:val="01E0"/>
        </w:tblPrEx>
        <w:tc>
          <w:tcPr>
            <w:tcW w:type="dxa" w:w="5978"/>
            <w:tcBorders>
              <w:top w:color="auto" w:space="0" w:sz="4" w:val="single"/>
              <w:left w:color="auto" w:space="0" w:sz="4" w:val="single"/>
              <w:bottom w:color="auto" w:space="0" w:sz="4" w:val="single"/>
              <w:right w:color="auto" w:space="0" w:sz="4" w:val="single"/>
            </w:tcBorders>
          </w:tcPr>
          <w:p w:rsidP="004E0AE7" w:rsidR="004E0AE7" w:rsidRDefault="004E0AE7" w:rsidRPr="004E0AE7">
            <w:pPr>
              <w:rPr>
                <w:rFonts w:ascii="Arial" w:cs="Arial" w:hAnsi="Arial"/>
              </w:rPr>
            </w:pPr>
            <w:r w:rsidRPr="004E0AE7">
              <w:rPr>
                <w:rFonts w:ascii="Arial" w:cs="Arial" w:hAnsi="Arial"/>
              </w:rPr>
              <w:t>Energy efficiency policy</w:t>
            </w:r>
          </w:p>
        </w:tc>
        <w:tc>
          <w:tcPr>
            <w:tcW w:type="dxa" w:w="4690"/>
            <w:tcBorders>
              <w:top w:color="auto" w:space="0" w:sz="4" w:val="single"/>
              <w:left w:color="auto" w:space="0" w:sz="4" w:val="single"/>
              <w:bottom w:color="auto" w:space="0" w:sz="4" w:val="single"/>
              <w:right w:color="auto" w:space="0" w:sz="4" w:val="single"/>
            </w:tcBorders>
            <w:shd w:color="auto" w:fill="auto" w:val="clear"/>
          </w:tcPr>
          <w:p w:rsidP="004E0AE7" w:rsidR="004E0AE7" w:rsidRDefault="004E0AE7" w:rsidRPr="004E0AE7">
            <w:pPr>
              <w:rPr>
                <w:rFonts w:ascii="Arial" w:cs="Arial" w:hAnsi="Arial"/>
              </w:rPr>
            </w:pPr>
            <w:r w:rsidRPr="004E0AE7">
              <w:rPr>
                <w:rFonts w:ascii="Arial" w:cs="Arial" w:hAnsi="Arial"/>
              </w:rPr>
              <w:t>Not available</w:t>
            </w:r>
          </w:p>
        </w:tc>
        <w:tc>
          <w:tcPr>
            <w:tcW w:type="dxa" w:w="2282"/>
            <w:tcBorders>
              <w:top w:color="auto" w:space="0" w:sz="4" w:val="single"/>
              <w:left w:color="auto" w:space="0" w:sz="4" w:val="single"/>
              <w:bottom w:color="auto" w:space="0" w:sz="4" w:val="single"/>
              <w:right w:color="auto" w:space="0" w:sz="4" w:val="single"/>
            </w:tcBorders>
            <w:shd w:color="auto" w:fill="auto" w:val="clear"/>
          </w:tcPr>
          <w:p w:rsidP="004E0AE7" w:rsidR="004E0AE7" w:rsidRDefault="004E0AE7" w:rsidRPr="004E0AE7">
            <w:pPr>
              <w:rPr>
                <w:rFonts w:ascii="Arial" w:cs="Arial" w:hAnsi="Arial"/>
              </w:rPr>
            </w:pPr>
            <w:r w:rsidRPr="004E0AE7">
              <w:rPr>
                <w:rFonts w:ascii="Arial" w:cs="Arial" w:hAnsi="Arial"/>
              </w:rPr>
              <w:t>2025/26</w:t>
            </w:r>
          </w:p>
        </w:tc>
      </w:tr>
      <w:tr w:rsidR="004E0AE7" w:rsidRPr="004E0AE7" w:rsidTr="004E0AE7">
        <w:tblPrEx>
          <w:tblLook w:firstColumn="1" w:firstRow="1" w:lastColumn="1" w:lastRow="1" w:noHBand="0" w:noVBand="0" w:val="01E0"/>
        </w:tblPrEx>
        <w:tc>
          <w:tcPr>
            <w:tcW w:type="dxa" w:w="5978"/>
            <w:tcBorders>
              <w:top w:color="auto" w:space="0" w:sz="4" w:val="single"/>
              <w:left w:color="auto" w:space="0" w:sz="4" w:val="single"/>
              <w:bottom w:color="auto" w:space="0" w:sz="4" w:val="single"/>
              <w:right w:color="auto" w:space="0" w:sz="4" w:val="single"/>
            </w:tcBorders>
          </w:tcPr>
          <w:p w:rsidP="004E0AE7" w:rsidR="004E0AE7" w:rsidRDefault="004E0AE7" w:rsidRPr="004E0AE7">
            <w:pPr>
              <w:rPr>
                <w:rFonts w:ascii="Arial" w:cs="Arial" w:hAnsi="Arial"/>
              </w:rPr>
            </w:pPr>
            <w:r w:rsidRPr="004E0AE7">
              <w:rPr>
                <w:rFonts w:ascii="Arial" w:cs="Arial" w:hAnsi="Arial"/>
              </w:rPr>
              <w:t>Electricity Supply By-laws presentation</w:t>
            </w:r>
          </w:p>
        </w:tc>
        <w:tc>
          <w:tcPr>
            <w:tcW w:type="dxa" w:w="4690"/>
            <w:tcBorders>
              <w:top w:color="auto" w:space="0" w:sz="4" w:val="single"/>
              <w:left w:color="auto" w:space="0" w:sz="4" w:val="single"/>
              <w:bottom w:color="auto" w:space="0" w:sz="4" w:val="single"/>
              <w:right w:color="auto" w:space="0" w:sz="4" w:val="single"/>
            </w:tcBorders>
            <w:shd w:color="auto" w:fill="auto" w:val="clear"/>
          </w:tcPr>
          <w:p w:rsidP="004E0AE7" w:rsidR="004E0AE7" w:rsidRDefault="004E0AE7" w:rsidRPr="004E0AE7">
            <w:pPr>
              <w:rPr>
                <w:rFonts w:ascii="Arial" w:cs="Arial" w:hAnsi="Arial"/>
              </w:rPr>
            </w:pPr>
            <w:r w:rsidRPr="004E0AE7">
              <w:rPr>
                <w:rFonts w:ascii="Arial" w:cs="Arial" w:hAnsi="Arial"/>
              </w:rPr>
              <w:t>Require reviewal</w:t>
            </w:r>
          </w:p>
        </w:tc>
        <w:tc>
          <w:tcPr>
            <w:tcW w:type="dxa" w:w="2282"/>
            <w:tcBorders>
              <w:top w:color="auto" w:space="0" w:sz="4" w:val="single"/>
              <w:left w:color="auto" w:space="0" w:sz="4" w:val="single"/>
              <w:bottom w:color="auto" w:space="0" w:sz="4" w:val="single"/>
              <w:right w:color="auto" w:space="0" w:sz="4" w:val="single"/>
            </w:tcBorders>
            <w:shd w:color="auto" w:fill="auto" w:val="clear"/>
          </w:tcPr>
          <w:p w:rsidP="004E0AE7" w:rsidR="004E0AE7" w:rsidRDefault="004E0AE7" w:rsidRPr="004E0AE7">
            <w:pPr>
              <w:rPr>
                <w:rFonts w:ascii="Arial" w:cs="Arial" w:hAnsi="Arial"/>
              </w:rPr>
            </w:pPr>
            <w:r w:rsidRPr="004E0AE7">
              <w:rPr>
                <w:rFonts w:ascii="Arial" w:cs="Arial" w:hAnsi="Arial"/>
              </w:rPr>
              <w:t>2020/21</w:t>
            </w:r>
          </w:p>
        </w:tc>
      </w:tr>
      <w:tr w:rsidR="00177428" w:rsidRPr="004E0AE7" w:rsidTr="004E0AE7">
        <w:tblPrEx>
          <w:tblLook w:firstColumn="1" w:firstRow="1" w:lastColumn="1" w:lastRow="1" w:noHBand="0" w:noVBand="0" w:val="01E0"/>
        </w:tblPrEx>
        <w:tc>
          <w:tcPr>
            <w:tcW w:type="dxa" w:w="5978"/>
            <w:tcBorders>
              <w:top w:color="auto" w:space="0" w:sz="4" w:val="single"/>
              <w:left w:color="auto" w:space="0" w:sz="4" w:val="single"/>
              <w:bottom w:color="auto" w:space="0" w:sz="4" w:val="single"/>
              <w:right w:color="auto" w:space="0" w:sz="4" w:val="single"/>
            </w:tcBorders>
          </w:tcPr>
          <w:p w:rsidP="004E0AE7" w:rsidR="00177428" w:rsidRDefault="00177428" w:rsidRPr="004E0AE7">
            <w:pPr>
              <w:rPr>
                <w:rFonts w:ascii="Arial" w:cs="Arial" w:hAnsi="Arial"/>
              </w:rPr>
            </w:pPr>
          </w:p>
        </w:tc>
        <w:tc>
          <w:tcPr>
            <w:tcW w:type="dxa" w:w="4690"/>
            <w:tcBorders>
              <w:top w:color="auto" w:space="0" w:sz="4" w:val="single"/>
              <w:left w:color="auto" w:space="0" w:sz="4" w:val="single"/>
              <w:bottom w:color="auto" w:space="0" w:sz="4" w:val="single"/>
              <w:right w:color="auto" w:space="0" w:sz="4" w:val="single"/>
            </w:tcBorders>
            <w:shd w:color="auto" w:fill="auto" w:val="clear"/>
          </w:tcPr>
          <w:p w:rsidP="004E0AE7" w:rsidR="00177428" w:rsidRDefault="00177428" w:rsidRPr="004E0AE7">
            <w:pPr>
              <w:rPr>
                <w:rFonts w:ascii="Arial" w:cs="Arial" w:hAnsi="Arial"/>
              </w:rPr>
            </w:pPr>
          </w:p>
        </w:tc>
        <w:tc>
          <w:tcPr>
            <w:tcW w:type="dxa" w:w="2282"/>
            <w:tcBorders>
              <w:top w:color="auto" w:space="0" w:sz="4" w:val="single"/>
              <w:left w:color="auto" w:space="0" w:sz="4" w:val="single"/>
              <w:bottom w:color="auto" w:space="0" w:sz="4" w:val="single"/>
              <w:right w:color="auto" w:space="0" w:sz="4" w:val="single"/>
            </w:tcBorders>
            <w:shd w:color="auto" w:fill="auto" w:val="clear"/>
          </w:tcPr>
          <w:p w:rsidP="004E0AE7" w:rsidR="00177428" w:rsidRDefault="00177428" w:rsidRPr="004E0AE7">
            <w:pPr>
              <w:rPr>
                <w:rFonts w:ascii="Arial" w:cs="Arial" w:hAnsi="Arial"/>
              </w:rPr>
            </w:pPr>
          </w:p>
        </w:tc>
      </w:tr>
      <w:tr w:rsidR="00177428" w:rsidRPr="00EB5960" w:rsidTr="00177428">
        <w:tblPrEx>
          <w:tblLook w:firstColumn="1" w:firstRow="1" w:lastColumn="1" w:lastRow="1" w:noHBand="0" w:noVBand="0" w:val="01E0"/>
        </w:tblPrEx>
        <w:tc>
          <w:tcPr>
            <w:tcW w:type="dxa" w:w="5978"/>
            <w:tcBorders>
              <w:top w:color="auto" w:space="0" w:sz="4" w:val="single"/>
              <w:left w:color="auto" w:space="0" w:sz="4" w:val="single"/>
              <w:bottom w:color="auto" w:space="0" w:sz="4" w:val="single"/>
              <w:right w:color="auto" w:space="0" w:sz="4" w:val="single"/>
            </w:tcBorders>
          </w:tcPr>
          <w:p w:rsidP="00514746" w:rsidR="00177428" w:rsidRDefault="00177428" w:rsidRPr="00177428">
            <w:pPr>
              <w:rPr>
                <w:rFonts w:ascii="Arial" w:cs="Arial" w:hAnsi="Arial"/>
              </w:rPr>
            </w:pPr>
            <w:r w:rsidRPr="00177428">
              <w:rPr>
                <w:rFonts w:ascii="Arial" w:cs="Arial" w:hAnsi="Arial"/>
              </w:rPr>
              <w:t>Human Resources Management Strategy / Plan</w:t>
            </w:r>
          </w:p>
        </w:tc>
        <w:tc>
          <w:tcPr>
            <w:tcW w:type="dxa" w:w="4690"/>
            <w:tcBorders>
              <w:top w:color="auto" w:space="0" w:sz="4" w:val="single"/>
              <w:left w:color="auto" w:space="0" w:sz="4" w:val="single"/>
              <w:bottom w:color="auto" w:space="0" w:sz="4" w:val="single"/>
              <w:right w:color="auto" w:space="0" w:sz="4" w:val="single"/>
            </w:tcBorders>
            <w:shd w:color="auto" w:fill="auto" w:val="clear"/>
          </w:tcPr>
          <w:p w:rsidP="00514746" w:rsidR="00177428" w:rsidRDefault="00177428" w:rsidRPr="00177428">
            <w:pPr>
              <w:rPr>
                <w:rFonts w:ascii="Arial" w:cs="Arial" w:hAnsi="Arial"/>
              </w:rPr>
            </w:pPr>
            <w:r w:rsidRPr="00177428">
              <w:rPr>
                <w:rFonts w:ascii="Arial" w:cs="Arial" w:hAnsi="Arial"/>
              </w:rPr>
              <w:t>Develop  Human Resources Management Strategy / Plan 2025/26</w:t>
            </w:r>
          </w:p>
        </w:tc>
        <w:tc>
          <w:tcPr>
            <w:tcW w:type="dxa" w:w="2282"/>
            <w:tcBorders>
              <w:top w:color="auto" w:space="0" w:sz="4" w:val="single"/>
              <w:left w:color="auto" w:space="0" w:sz="4" w:val="single"/>
              <w:bottom w:color="auto" w:space="0" w:sz="4" w:val="single"/>
              <w:right w:color="auto" w:space="0" w:sz="4" w:val="single"/>
            </w:tcBorders>
            <w:shd w:color="auto" w:fill="auto" w:val="clear"/>
          </w:tcPr>
          <w:p w:rsidP="00514746" w:rsidR="00177428" w:rsidRDefault="00177428" w:rsidRPr="00177428">
            <w:pPr>
              <w:rPr>
                <w:rFonts w:ascii="Arial" w:cs="Arial" w:hAnsi="Arial"/>
              </w:rPr>
            </w:pPr>
            <w:r w:rsidRPr="00177428">
              <w:rPr>
                <w:rFonts w:ascii="Arial" w:cs="Arial" w:hAnsi="Arial"/>
              </w:rPr>
              <w:t>2024/25</w:t>
            </w:r>
          </w:p>
        </w:tc>
      </w:tr>
      <w:tr w:rsidR="00177428" w:rsidRPr="00EB5960" w:rsidTr="00177428">
        <w:tblPrEx>
          <w:tblLook w:firstColumn="1" w:firstRow="1" w:lastColumn="1" w:lastRow="1" w:noHBand="0" w:noVBand="0" w:val="01E0"/>
        </w:tblPrEx>
        <w:tc>
          <w:tcPr>
            <w:tcW w:type="dxa" w:w="5978"/>
            <w:tcBorders>
              <w:top w:color="auto" w:space="0" w:sz="4" w:val="single"/>
              <w:left w:color="auto" w:space="0" w:sz="4" w:val="single"/>
              <w:bottom w:color="auto" w:space="0" w:sz="4" w:val="single"/>
              <w:right w:color="auto" w:space="0" w:sz="4" w:val="single"/>
            </w:tcBorders>
          </w:tcPr>
          <w:p w:rsidP="00514746" w:rsidR="00177428" w:rsidRDefault="00177428" w:rsidRPr="00177428">
            <w:pPr>
              <w:rPr>
                <w:rFonts w:ascii="Arial" w:cs="Arial" w:hAnsi="Arial"/>
              </w:rPr>
            </w:pPr>
            <w:r w:rsidRPr="00177428">
              <w:rPr>
                <w:rFonts w:ascii="Arial" w:cs="Arial" w:hAnsi="Arial"/>
              </w:rPr>
              <w:t>ICT Disaster Recovery Plan</w:t>
            </w:r>
          </w:p>
        </w:tc>
        <w:tc>
          <w:tcPr>
            <w:tcW w:type="dxa" w:w="4690"/>
            <w:tcBorders>
              <w:top w:color="auto" w:space="0" w:sz="4" w:val="single"/>
              <w:left w:color="auto" w:space="0" w:sz="4" w:val="single"/>
              <w:bottom w:color="auto" w:space="0" w:sz="4" w:val="single"/>
              <w:right w:color="auto" w:space="0" w:sz="4" w:val="single"/>
            </w:tcBorders>
            <w:shd w:color="auto" w:fill="auto" w:val="clear"/>
          </w:tcPr>
          <w:p w:rsidP="00514746" w:rsidR="00177428" w:rsidRDefault="00177428" w:rsidRPr="00177428">
            <w:pPr>
              <w:rPr>
                <w:rFonts w:ascii="Arial" w:cs="Arial" w:hAnsi="Arial"/>
              </w:rPr>
            </w:pPr>
            <w:r w:rsidRPr="00177428">
              <w:rPr>
                <w:rFonts w:ascii="Arial" w:cs="Arial" w:hAnsi="Arial"/>
              </w:rPr>
              <w:t>Review</w:t>
            </w:r>
          </w:p>
        </w:tc>
        <w:tc>
          <w:tcPr>
            <w:tcW w:type="dxa" w:w="2282"/>
            <w:tcBorders>
              <w:top w:color="auto" w:space="0" w:sz="4" w:val="single"/>
              <w:left w:color="auto" w:space="0" w:sz="4" w:val="single"/>
              <w:bottom w:color="auto" w:space="0" w:sz="4" w:val="single"/>
              <w:right w:color="auto" w:space="0" w:sz="4" w:val="single"/>
            </w:tcBorders>
            <w:shd w:color="auto" w:fill="auto" w:val="clear"/>
          </w:tcPr>
          <w:p w:rsidP="00514746" w:rsidR="00177428" w:rsidRDefault="00177428" w:rsidRPr="00177428">
            <w:pPr>
              <w:rPr>
                <w:rFonts w:ascii="Arial" w:cs="Arial" w:hAnsi="Arial"/>
              </w:rPr>
            </w:pPr>
            <w:r w:rsidRPr="00177428">
              <w:rPr>
                <w:rFonts w:ascii="Arial" w:cs="Arial" w:hAnsi="Arial"/>
              </w:rPr>
              <w:t>2024/25</w:t>
            </w:r>
          </w:p>
        </w:tc>
      </w:tr>
      <w:tr w:rsidR="00177428" w:rsidRPr="00EB5960" w:rsidTr="00177428">
        <w:tblPrEx>
          <w:tblLook w:firstColumn="1" w:firstRow="1" w:lastColumn="1" w:lastRow="1" w:noHBand="0" w:noVBand="0" w:val="01E0"/>
        </w:tblPrEx>
        <w:tc>
          <w:tcPr>
            <w:tcW w:type="dxa" w:w="5978"/>
            <w:tcBorders>
              <w:top w:color="auto" w:space="0" w:sz="4" w:val="single"/>
              <w:left w:color="auto" w:space="0" w:sz="4" w:val="single"/>
              <w:bottom w:color="auto" w:space="0" w:sz="4" w:val="single"/>
              <w:right w:color="auto" w:space="0" w:sz="4" w:val="single"/>
            </w:tcBorders>
          </w:tcPr>
          <w:p w:rsidP="00514746" w:rsidR="00177428" w:rsidRDefault="00177428" w:rsidRPr="00177428">
            <w:pPr>
              <w:rPr>
                <w:rFonts w:ascii="Arial" w:cs="Arial" w:hAnsi="Arial"/>
              </w:rPr>
            </w:pPr>
            <w:r w:rsidRPr="00177428">
              <w:rPr>
                <w:rFonts w:ascii="Arial" w:cs="Arial" w:hAnsi="Arial"/>
              </w:rPr>
              <w:t>ICT Business Continuity Plan</w:t>
            </w:r>
          </w:p>
        </w:tc>
        <w:tc>
          <w:tcPr>
            <w:tcW w:type="dxa" w:w="4690"/>
            <w:tcBorders>
              <w:top w:color="auto" w:space="0" w:sz="4" w:val="single"/>
              <w:left w:color="auto" w:space="0" w:sz="4" w:val="single"/>
              <w:bottom w:color="auto" w:space="0" w:sz="4" w:val="single"/>
              <w:right w:color="auto" w:space="0" w:sz="4" w:val="single"/>
            </w:tcBorders>
            <w:shd w:color="auto" w:fill="auto" w:val="clear"/>
          </w:tcPr>
          <w:p w:rsidP="00514746" w:rsidR="00177428" w:rsidRDefault="00177428" w:rsidRPr="00177428">
            <w:pPr>
              <w:rPr>
                <w:rFonts w:ascii="Arial" w:cs="Arial" w:hAnsi="Arial"/>
              </w:rPr>
            </w:pPr>
            <w:r w:rsidRPr="00177428">
              <w:rPr>
                <w:rFonts w:ascii="Arial" w:cs="Arial" w:hAnsi="Arial"/>
              </w:rPr>
              <w:t>Review</w:t>
            </w:r>
          </w:p>
        </w:tc>
        <w:tc>
          <w:tcPr>
            <w:tcW w:type="dxa" w:w="2282"/>
            <w:tcBorders>
              <w:top w:color="auto" w:space="0" w:sz="4" w:val="single"/>
              <w:left w:color="auto" w:space="0" w:sz="4" w:val="single"/>
              <w:bottom w:color="auto" w:space="0" w:sz="4" w:val="single"/>
              <w:right w:color="auto" w:space="0" w:sz="4" w:val="single"/>
            </w:tcBorders>
            <w:shd w:color="auto" w:fill="auto" w:val="clear"/>
          </w:tcPr>
          <w:p w:rsidP="00514746" w:rsidR="00177428" w:rsidRDefault="00177428" w:rsidRPr="00177428">
            <w:pPr>
              <w:rPr>
                <w:rFonts w:ascii="Arial" w:cs="Arial" w:hAnsi="Arial"/>
              </w:rPr>
            </w:pPr>
            <w:r w:rsidRPr="00177428">
              <w:rPr>
                <w:rFonts w:ascii="Arial" w:cs="Arial" w:hAnsi="Arial"/>
              </w:rPr>
              <w:t>2024/25</w:t>
            </w:r>
          </w:p>
        </w:tc>
      </w:tr>
    </w:tbl>
    <w:p w:rsidP="004E0AE7" w:rsidR="008E2368" w:rsidRDefault="008E2368" w:rsidRPr="004E0AE7">
      <w:pPr>
        <w:jc w:val="right"/>
        <w:rPr>
          <w:rFonts w:ascii="Arial" w:cs="Arial" w:hAnsi="Arial"/>
          <w:b/>
        </w:rPr>
      </w:pPr>
    </w:p>
    <w:p w:rsidP="00093D26" w:rsidR="00AF3A84" w:rsidRDefault="00AF3A84" w:rsidRPr="004E0AE7">
      <w:pPr>
        <w:rPr>
          <w:rFonts w:ascii="Arial" w:cs="Arial" w:hAnsi="Arial"/>
          <w:b/>
        </w:rPr>
      </w:pPr>
    </w:p>
    <w:p w:rsidP="004E0AE7" w:rsidR="004E0AE7" w:rsidRDefault="004E0AE7">
      <w:pPr>
        <w:spacing w:after="160" w:line="259" w:lineRule="auto"/>
        <w:rPr>
          <w:rFonts w:eastAsiaTheme="minorHAnsi"/>
        </w:rPr>
      </w:pPr>
    </w:p>
    <w:p w:rsidP="004E0AE7" w:rsidR="004E0AE7" w:rsidRDefault="004E0AE7">
      <w:pPr>
        <w:spacing w:after="160" w:line="259" w:lineRule="auto"/>
        <w:rPr>
          <w:rFonts w:eastAsiaTheme="minorHAnsi"/>
        </w:rPr>
      </w:pPr>
    </w:p>
    <w:p w:rsidP="004E0AE7" w:rsidR="004E0AE7" w:rsidRDefault="004E0AE7">
      <w:pPr>
        <w:spacing w:after="160" w:line="259" w:lineRule="auto"/>
        <w:rPr>
          <w:rFonts w:eastAsiaTheme="minorHAnsi"/>
        </w:rPr>
      </w:pPr>
    </w:p>
    <w:p w:rsidP="004E0AE7" w:rsidR="004E0AE7" w:rsidRDefault="004E0AE7">
      <w:pPr>
        <w:spacing w:after="160" w:line="259" w:lineRule="auto"/>
        <w:rPr>
          <w:rFonts w:eastAsiaTheme="minorHAnsi"/>
        </w:rPr>
      </w:pPr>
    </w:p>
    <w:p w:rsidP="004E0AE7" w:rsidR="004E0AE7" w:rsidRDefault="004E0AE7">
      <w:pPr>
        <w:spacing w:after="160" w:line="259" w:lineRule="auto"/>
        <w:rPr>
          <w:rFonts w:eastAsiaTheme="minorHAnsi"/>
        </w:rPr>
      </w:pPr>
    </w:p>
    <w:p w:rsidP="004E0AE7" w:rsidR="004E0AE7" w:rsidRDefault="004E0AE7">
      <w:pPr>
        <w:spacing w:after="160" w:line="259" w:lineRule="auto"/>
        <w:rPr>
          <w:rFonts w:eastAsiaTheme="minorHAnsi"/>
        </w:rPr>
      </w:pPr>
    </w:p>
    <w:p w:rsidP="004E0AE7" w:rsidR="004E0AE7" w:rsidRDefault="004E0AE7">
      <w:pPr>
        <w:spacing w:after="160" w:line="259" w:lineRule="auto"/>
        <w:rPr>
          <w:rFonts w:eastAsiaTheme="minorHAnsi"/>
        </w:rPr>
      </w:pPr>
    </w:p>
    <w:p w:rsidP="004E0AE7" w:rsidR="004E0AE7" w:rsidRDefault="004E0AE7">
      <w:pPr>
        <w:spacing w:after="160" w:line="259" w:lineRule="auto"/>
        <w:rPr>
          <w:rFonts w:eastAsiaTheme="minorHAnsi"/>
        </w:rPr>
      </w:pPr>
    </w:p>
    <w:p w:rsidP="004E0AE7" w:rsidR="004E0AE7" w:rsidRDefault="004E0AE7">
      <w:pPr>
        <w:spacing w:after="160" w:line="259" w:lineRule="auto"/>
        <w:rPr>
          <w:rFonts w:eastAsiaTheme="minorHAnsi"/>
        </w:rPr>
      </w:pPr>
    </w:p>
    <w:p w:rsidP="004E0AE7" w:rsidR="004E0AE7" w:rsidRDefault="004E0AE7">
      <w:pPr>
        <w:spacing w:after="160" w:line="259" w:lineRule="auto"/>
        <w:rPr>
          <w:rFonts w:eastAsiaTheme="minorHAnsi"/>
        </w:rPr>
      </w:pPr>
    </w:p>
    <w:p w:rsidP="004E0AE7" w:rsidR="004E0AE7" w:rsidRDefault="004E0AE7">
      <w:pPr>
        <w:spacing w:after="160" w:line="259" w:lineRule="auto"/>
        <w:rPr>
          <w:rFonts w:eastAsiaTheme="minorHAnsi"/>
        </w:rPr>
      </w:pPr>
    </w:p>
    <w:p w:rsidP="004E0AE7" w:rsidR="004E0AE7" w:rsidRDefault="004E0AE7">
      <w:pPr>
        <w:spacing w:after="160" w:line="259" w:lineRule="auto"/>
        <w:rPr>
          <w:rFonts w:eastAsiaTheme="minorHAnsi"/>
        </w:rPr>
      </w:pPr>
    </w:p>
    <w:p w:rsidP="004E0AE7" w:rsidR="004E0AE7" w:rsidRDefault="004E0AE7">
      <w:pPr>
        <w:spacing w:after="160" w:line="259" w:lineRule="auto"/>
        <w:ind w:firstLine="720"/>
        <w:rPr>
          <w:rFonts w:eastAsiaTheme="minorHAnsi"/>
        </w:rPr>
      </w:pPr>
    </w:p>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Section 10: Development strategies, Programmes and projects</w:t>
      </w:r>
    </w:p>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lastRenderedPageBreak/>
        <w:t>KPA 1:</w:t>
      </w:r>
      <w:r w:rsidRPr="004E0AE7">
        <w:rPr>
          <w:rFonts w:ascii="Arial" w:cs="Arial" w:eastAsiaTheme="minorHAnsi" w:hAnsi="Arial"/>
          <w:sz w:val="20"/>
          <w:szCs w:val="20"/>
        </w:rPr>
        <w:t xml:space="preserve"> BASIC SERVICE DELIVERY AND INFRASTRUCTURE DEVELOPMENT</w:t>
      </w:r>
    </w:p>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STRATEGIC OBJECTIVE: TO INITIATE AND IMPROVE THE QUANTITY AND QUALITY OF MUNICIPAL INFRASTRUCTURE SERVICES</w:t>
      </w:r>
    </w:p>
    <w:tbl>
      <w:tblPr>
        <w:tblpPr w:leftFromText="180" w:rightFromText="180" w:tblpXSpec="center" w:tblpY="1" w:vertAnchor="text"/>
        <w:tblOverlap w:val="never"/>
        <w:tblW w:type="dxa" w:w="10768"/>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left w:type="dxa" w:w="0"/>
          <w:right w:type="dxa" w:w="0"/>
        </w:tblCellMar>
        <w:tblLook w:firstColumn="1" w:firstRow="1" w:lastColumn="0" w:lastRow="0" w:noHBand="0" w:noVBand="1" w:val="04A0"/>
      </w:tblPr>
      <w:tblGrid>
        <w:gridCol w:w="1269"/>
        <w:gridCol w:w="1138"/>
        <w:gridCol w:w="858"/>
        <w:gridCol w:w="647"/>
        <w:gridCol w:w="1325"/>
        <w:gridCol w:w="988"/>
        <w:gridCol w:w="850"/>
        <w:gridCol w:w="849"/>
        <w:gridCol w:w="567"/>
        <w:gridCol w:w="567"/>
        <w:gridCol w:w="65"/>
        <w:gridCol w:w="30"/>
        <w:gridCol w:w="30"/>
        <w:gridCol w:w="451"/>
        <w:gridCol w:w="567"/>
        <w:gridCol w:w="567"/>
      </w:tblGrid>
      <w:tr w:rsidR="004E0AE7" w:rsidRPr="004E0AE7" w:rsidTr="004E0AE7">
        <w:trPr>
          <w:trHeight w:val="901"/>
          <w:tblHeader/>
        </w:trPr>
        <w:tc>
          <w:tcPr>
            <w:tcW w:type="dxa" w:w="1269"/>
            <w:shd w:color="auto" w:fill="D5DCE4" w:val="clear"/>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 xml:space="preserve">Focus area </w:t>
            </w:r>
          </w:p>
          <w:p w:rsidP="004E0AE7" w:rsidR="004E0AE7" w:rsidRDefault="004E0AE7" w:rsidRPr="004E0AE7">
            <w:pPr>
              <w:spacing w:after="160" w:line="259" w:lineRule="auto"/>
              <w:rPr>
                <w:rFonts w:ascii="Arial" w:cs="Arial" w:eastAsiaTheme="minorHAnsi" w:hAnsi="Arial"/>
                <w:sz w:val="20"/>
                <w:szCs w:val="20"/>
                <w:lang w:val="en-GB"/>
              </w:rPr>
            </w:pPr>
          </w:p>
        </w:tc>
        <w:tc>
          <w:tcPr>
            <w:tcW w:type="dxa" w:w="1138"/>
            <w:shd w:color="auto" w:fill="D5DCE4" w:val="clear"/>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Strategies</w:t>
            </w:r>
          </w:p>
        </w:tc>
        <w:tc>
          <w:tcPr>
            <w:tcW w:type="dxa" w:w="858"/>
            <w:shd w:color="auto" w:fill="D5DCE4" w:val="clear"/>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Programmes</w:t>
            </w: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Sub - Programmes</w:t>
            </w:r>
          </w:p>
        </w:tc>
        <w:tc>
          <w:tcPr>
            <w:tcW w:type="dxa" w:w="1325"/>
            <w:shd w:color="auto" w:fill="D5DCE4" w:val="clear"/>
          </w:tcPr>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tc>
        <w:tc>
          <w:tcPr>
            <w:tcW w:type="dxa" w:w="988"/>
            <w:shd w:color="auto" w:fill="D5DCE4" w:val="clear"/>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 xml:space="preserve">Implementing agent </w:t>
            </w:r>
          </w:p>
        </w:tc>
        <w:tc>
          <w:tcPr>
            <w:tcW w:type="dxa" w:w="850"/>
            <w:shd w:color="auto" w:fill="D5DCE4" w:val="clear"/>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 xml:space="preserve">Source of Fund </w:t>
            </w:r>
          </w:p>
        </w:tc>
        <w:tc>
          <w:tcPr>
            <w:tcW w:type="dxa" w:w="849"/>
            <w:shd w:color="auto" w:fill="D5DCE4" w:val="clear"/>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 xml:space="preserve">Location </w:t>
            </w:r>
          </w:p>
        </w:tc>
        <w:tc>
          <w:tcPr>
            <w:tcW w:type="dxa" w:w="2844"/>
            <w:gridSpan w:val="8"/>
            <w:shd w:color="auto" w:fill="D5DCE4" w:val="clear"/>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Budget</w:t>
            </w:r>
          </w:p>
        </w:tc>
      </w:tr>
      <w:tr w:rsidR="004E0AE7" w:rsidRPr="004E0AE7" w:rsidTr="004E0AE7">
        <w:trPr>
          <w:trHeight w:val="885"/>
          <w:tblHeader/>
        </w:trPr>
        <w:tc>
          <w:tcPr>
            <w:tcW w:type="dxa" w:w="7924"/>
            <w:gridSpan w:val="8"/>
            <w:shd w:color="auto" w:fill="2E74B5"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shd w:color="auto" w:fill="D5DCE4" w:val="clear"/>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2025/26</w:t>
            </w:r>
          </w:p>
        </w:tc>
        <w:tc>
          <w:tcPr>
            <w:tcW w:type="dxa" w:w="567"/>
            <w:shd w:color="auto" w:fill="D5DCE4" w:val="clear"/>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2026/27</w:t>
            </w:r>
          </w:p>
        </w:tc>
        <w:tc>
          <w:tcPr>
            <w:tcW w:type="dxa" w:w="576"/>
            <w:gridSpan w:val="4"/>
            <w:shd w:color="auto" w:fill="D5DCE4" w:val="clear"/>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2027/28</w:t>
            </w:r>
          </w:p>
        </w:tc>
        <w:tc>
          <w:tcPr>
            <w:tcW w:type="dxa" w:w="567"/>
            <w:shd w:color="auto" w:fill="D5DCE4" w:val="clear"/>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2028/29</w:t>
            </w:r>
          </w:p>
        </w:tc>
        <w:tc>
          <w:tcPr>
            <w:tcW w:type="dxa" w:w="567"/>
            <w:shd w:color="auto" w:fill="D5DCE4" w:val="clear"/>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2029/30</w:t>
            </w:r>
          </w:p>
        </w:tc>
      </w:tr>
      <w:tr w:rsidR="004E0AE7" w:rsidRPr="004E0AE7" w:rsidTr="004E0AE7">
        <w:trPr>
          <w:trHeight w:val="96"/>
        </w:trPr>
        <w:tc>
          <w:tcPr>
            <w:tcW w:type="dxa" w:w="9058"/>
            <w:gridSpan w:val="1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KPA:</w:t>
            </w:r>
            <w:r w:rsidRPr="004E0AE7">
              <w:rPr>
                <w:rFonts w:ascii="Arial" w:cs="Arial" w:eastAsiaTheme="minorHAnsi" w:hAnsi="Arial"/>
                <w:sz w:val="20"/>
                <w:szCs w:val="20"/>
              </w:rPr>
              <w:t xml:space="preserve"> Basic Service Delivery   </w:t>
            </w:r>
          </w:p>
        </w:tc>
        <w:tc>
          <w:tcPr>
            <w:tcW w:type="dxa" w:w="1143"/>
            <w:gridSpan w:val="5"/>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r>
      <w:tr w:rsidR="004E0AE7" w:rsidRPr="004E0AE7" w:rsidTr="004E0AE7">
        <w:trPr>
          <w:trHeight w:val="1234"/>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 xml:space="preserve">Civil &amp; Mechanical Services </w:t>
            </w: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 xml:space="preserve">Provide &amp; maintain civil &amp; mechanical engineering services </w:t>
            </w: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Roads &amp; Storm water Management</w:t>
            </w: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Maintenance of Roads infrastructures</w:t>
            </w:r>
          </w:p>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Surfaced</w:t>
            </w:r>
          </w:p>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Gravel</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internal</w:t>
            </w:r>
          </w:p>
        </w:tc>
        <w:tc>
          <w:tcPr>
            <w:tcW w:type="dxa" w:w="84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 xml:space="preserve">Musina </w:t>
            </w: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p w:rsidP="004E0AE7" w:rsidR="004E0AE7" w:rsidRDefault="004E0AE7" w:rsidRPr="004E0AE7">
            <w:pPr>
              <w:spacing w:after="160" w:line="259" w:lineRule="auto"/>
              <w:rPr>
                <w:rFonts w:ascii="Arial" w:cs="Arial" w:eastAsiaTheme="minorHAnsi" w:hAnsi="Arial"/>
                <w:sz w:val="20"/>
                <w:szCs w:val="20"/>
              </w:rPr>
            </w:pPr>
          </w:p>
          <w:p w:rsidP="004E0AE7" w:rsidR="004E0AE7" w:rsidRDefault="004E0AE7" w:rsidRPr="004E0AE7">
            <w:pPr>
              <w:spacing w:after="160" w:line="259" w:lineRule="auto"/>
              <w:rPr>
                <w:rFonts w:ascii="Arial" w:cs="Arial" w:eastAsiaTheme="minorHAnsi" w:hAnsi="Arial"/>
                <w:sz w:val="20"/>
                <w:szCs w:val="20"/>
              </w:rPr>
            </w:pPr>
          </w:p>
          <w:p w:rsidP="004E0AE7" w:rsidR="004E0AE7" w:rsidRDefault="004E0AE7" w:rsidRPr="004E0AE7">
            <w:pPr>
              <w:spacing w:after="160" w:line="259" w:lineRule="auto"/>
              <w:rPr>
                <w:rFonts w:ascii="Arial" w:cs="Arial" w:eastAsiaTheme="minorHAnsi" w:hAnsi="Arial"/>
                <w:sz w:val="20"/>
                <w:szCs w:val="20"/>
              </w:rPr>
            </w:pP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p w:rsidP="004E0AE7" w:rsidR="004E0AE7" w:rsidRDefault="004E0AE7" w:rsidRPr="004E0AE7">
            <w:pPr>
              <w:spacing w:after="160" w:line="259" w:lineRule="auto"/>
              <w:rPr>
                <w:rFonts w:ascii="Arial" w:cs="Arial" w:eastAsiaTheme="minorHAnsi" w:hAnsi="Arial"/>
                <w:sz w:val="20"/>
                <w:szCs w:val="20"/>
              </w:rPr>
            </w:pPr>
          </w:p>
          <w:p w:rsidP="004E0AE7" w:rsidR="004E0AE7" w:rsidRDefault="004E0AE7" w:rsidRPr="004E0AE7">
            <w:pPr>
              <w:spacing w:after="160" w:line="259" w:lineRule="auto"/>
              <w:rPr>
                <w:rFonts w:ascii="Arial" w:cs="Arial" w:eastAsiaTheme="minorHAnsi" w:hAnsi="Arial"/>
                <w:sz w:val="20"/>
                <w:szCs w:val="20"/>
              </w:rPr>
            </w:pPr>
          </w:p>
        </w:tc>
        <w:tc>
          <w:tcPr>
            <w:tcW w:type="dxa" w:w="576"/>
            <w:gridSpan w:val="4"/>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p w:rsidP="004E0AE7" w:rsidR="004E0AE7" w:rsidRDefault="004E0AE7" w:rsidRPr="004E0AE7">
            <w:pPr>
              <w:spacing w:after="160" w:line="259" w:lineRule="auto"/>
              <w:rPr>
                <w:rFonts w:ascii="Arial" w:cs="Arial" w:eastAsiaTheme="minorHAnsi" w:hAnsi="Arial"/>
                <w:sz w:val="20"/>
                <w:szCs w:val="20"/>
              </w:rPr>
            </w:pPr>
          </w:p>
          <w:p w:rsidP="004E0AE7" w:rsidR="004E0AE7" w:rsidRDefault="004E0AE7" w:rsidRPr="004E0AE7">
            <w:pPr>
              <w:spacing w:after="160" w:line="259" w:lineRule="auto"/>
              <w:rPr>
                <w:rFonts w:ascii="Arial" w:cs="Arial" w:eastAsiaTheme="minorHAnsi" w:hAnsi="Arial"/>
                <w:sz w:val="20"/>
                <w:szCs w:val="20"/>
              </w:rPr>
            </w:pPr>
          </w:p>
          <w:p w:rsidP="004E0AE7" w:rsidR="004E0AE7" w:rsidRDefault="004E0AE7" w:rsidRPr="004E0AE7">
            <w:pPr>
              <w:spacing w:after="160" w:line="259" w:lineRule="auto"/>
              <w:rPr>
                <w:rFonts w:ascii="Arial" w:cs="Arial" w:eastAsiaTheme="minorHAnsi" w:hAnsi="Arial"/>
                <w:sz w:val="20"/>
                <w:szCs w:val="20"/>
              </w:rPr>
            </w:pP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p w:rsidP="004E0AE7" w:rsidR="004E0AE7" w:rsidRDefault="004E0AE7" w:rsidRPr="004E0AE7">
            <w:pPr>
              <w:spacing w:after="160" w:line="259" w:lineRule="auto"/>
              <w:rPr>
                <w:rFonts w:ascii="Arial" w:cs="Arial" w:eastAsiaTheme="minorHAnsi" w:hAnsi="Arial"/>
                <w:sz w:val="20"/>
                <w:szCs w:val="20"/>
              </w:rPr>
            </w:pPr>
          </w:p>
          <w:p w:rsidP="004E0AE7" w:rsidR="004E0AE7" w:rsidRDefault="004E0AE7" w:rsidRPr="004E0AE7">
            <w:pPr>
              <w:spacing w:after="160" w:line="259" w:lineRule="auto"/>
              <w:rPr>
                <w:rFonts w:ascii="Arial" w:cs="Arial" w:eastAsiaTheme="minorHAnsi" w:hAnsi="Arial"/>
                <w:sz w:val="20"/>
                <w:szCs w:val="20"/>
              </w:rPr>
            </w:pP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p w:rsidP="004E0AE7" w:rsidR="004E0AE7" w:rsidRDefault="004E0AE7" w:rsidRPr="004E0AE7">
            <w:pPr>
              <w:spacing w:after="160" w:line="259" w:lineRule="auto"/>
              <w:rPr>
                <w:rFonts w:ascii="Arial" w:cs="Arial" w:eastAsiaTheme="minorHAnsi" w:hAnsi="Arial"/>
                <w:sz w:val="20"/>
                <w:szCs w:val="20"/>
              </w:rPr>
            </w:pPr>
          </w:p>
          <w:p w:rsidP="004E0AE7" w:rsidR="004E0AE7" w:rsidRDefault="004E0AE7" w:rsidRPr="004E0AE7">
            <w:pPr>
              <w:spacing w:after="160" w:line="259" w:lineRule="auto"/>
              <w:rPr>
                <w:rFonts w:ascii="Arial" w:cs="Arial" w:eastAsiaTheme="minorHAnsi" w:hAnsi="Arial"/>
                <w:sz w:val="20"/>
                <w:szCs w:val="20"/>
              </w:rPr>
            </w:pPr>
          </w:p>
        </w:tc>
      </w:tr>
      <w:tr w:rsidR="004E0AE7" w:rsidRPr="004E0AE7" w:rsidTr="004E0AE7">
        <w:trPr>
          <w:trHeight w:val="1234"/>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Construction of sidewalk, linking township &amp; Musina CBD</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SANRAL</w:t>
            </w:r>
          </w:p>
        </w:tc>
        <w:tc>
          <w:tcPr>
            <w:tcW w:type="dxa" w:w="84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Musina</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R1.5M</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R1.6M</w:t>
            </w:r>
          </w:p>
        </w:tc>
        <w:tc>
          <w:tcPr>
            <w:tcW w:type="dxa" w:w="576"/>
            <w:gridSpan w:val="4"/>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R1.7M</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R1.8M</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R1.8M</w:t>
            </w:r>
          </w:p>
        </w:tc>
      </w:tr>
      <w:tr w:rsidR="004E0AE7" w:rsidRPr="004E0AE7" w:rsidTr="004E0AE7">
        <w:trPr>
          <w:trHeight w:val="171"/>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Railway fence</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Transnet</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External</w:t>
            </w:r>
          </w:p>
        </w:tc>
        <w:tc>
          <w:tcPr>
            <w:tcW w:type="dxa" w:w="84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Musina</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CAP</w:t>
            </w: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CAP</w:t>
            </w:r>
          </w:p>
        </w:tc>
        <w:tc>
          <w:tcPr>
            <w:tcW w:type="dxa" w:w="576"/>
            <w:gridSpan w:val="4"/>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CAP</w:t>
            </w: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CAP</w:t>
            </w: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CAP</w:t>
            </w:r>
          </w:p>
        </w:tc>
      </w:tr>
      <w:tr w:rsidR="004E0AE7" w:rsidRPr="004E0AE7" w:rsidTr="004E0AE7">
        <w:trPr>
          <w:trHeight w:val="171"/>
        </w:trPr>
        <w:tc>
          <w:tcPr>
            <w:tcW w:type="dxa" w:w="1269"/>
          </w:tcPr>
          <w:p w:rsidP="004E0AE7" w:rsidR="004E0AE7" w:rsidRDefault="004E0AE7" w:rsidRPr="004E0AE7">
            <w:pPr>
              <w:spacing w:after="160" w:line="259" w:lineRule="auto"/>
              <w:rPr>
                <w:rFonts w:ascii="Arial" w:cs="Arial" w:eastAsiaTheme="minorHAnsi" w:hAnsi="Arial"/>
                <w:color w:val="FF0000"/>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Develop routine, preventative to surfaced road &amp; grm</w:t>
            </w:r>
          </w:p>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Potholes repair</w:t>
            </w:r>
          </w:p>
        </w:tc>
        <w:tc>
          <w:tcPr>
            <w:tcW w:type="dxa" w:w="988"/>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MLM</w:t>
            </w:r>
          </w:p>
          <w:p w:rsidP="004E0AE7" w:rsidR="004E0AE7" w:rsidRDefault="004E0AE7" w:rsidRPr="004E0AE7">
            <w:pPr>
              <w:spacing w:after="160" w:line="259" w:lineRule="auto"/>
              <w:rPr>
                <w:rFonts w:ascii="Arial" w:cs="Arial" w:eastAsiaTheme="minorHAnsi" w:hAnsi="Arial"/>
                <w:sz w:val="20"/>
                <w:szCs w:val="20"/>
                <w:lang w:val="en-GB"/>
              </w:rPr>
            </w:pPr>
          </w:p>
        </w:tc>
        <w:tc>
          <w:tcPr>
            <w:tcW w:type="dxa" w:w="850"/>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MLM</w:t>
            </w:r>
          </w:p>
          <w:p w:rsidP="004E0AE7" w:rsidR="004E0AE7" w:rsidRDefault="004E0AE7" w:rsidRPr="004E0AE7">
            <w:pPr>
              <w:spacing w:after="160" w:line="259" w:lineRule="auto"/>
              <w:rPr>
                <w:rFonts w:ascii="Arial" w:cs="Arial" w:eastAsiaTheme="minorHAnsi" w:hAnsi="Arial"/>
                <w:sz w:val="20"/>
                <w:szCs w:val="20"/>
                <w:lang w:val="en-GB"/>
              </w:rPr>
            </w:pPr>
          </w:p>
        </w:tc>
        <w:tc>
          <w:tcPr>
            <w:tcW w:type="dxa" w:w="849"/>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Ward 2,3,4,5,6,&amp; 12</w:t>
            </w:r>
          </w:p>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R390 000</w:t>
            </w:r>
          </w:p>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R260 000</w:t>
            </w:r>
          </w:p>
          <w:p w:rsidP="004E0AE7" w:rsidR="004E0AE7" w:rsidRDefault="004E0AE7" w:rsidRPr="004E0AE7">
            <w:pPr>
              <w:spacing w:after="160" w:line="259" w:lineRule="auto"/>
              <w:rPr>
                <w:rFonts w:ascii="Arial" w:cs="Arial" w:eastAsiaTheme="minorHAnsi" w:hAnsi="Arial"/>
                <w:sz w:val="20"/>
                <w:szCs w:val="20"/>
                <w:lang w:val="en-GB"/>
              </w:rPr>
            </w:pPr>
          </w:p>
        </w:tc>
        <w:tc>
          <w:tcPr>
            <w:tcW w:type="dxa" w:w="576"/>
            <w:gridSpan w:val="4"/>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R270 000</w:t>
            </w:r>
          </w:p>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R280 000</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R280 000</w:t>
            </w:r>
          </w:p>
        </w:tc>
      </w:tr>
      <w:tr w:rsidR="004E0AE7" w:rsidRPr="004E0AE7" w:rsidTr="004E0AE7">
        <w:trPr>
          <w:trHeight w:val="171"/>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 xml:space="preserve">Improved driving conditions to </w:t>
            </w:r>
            <w:r w:rsidRPr="004E0AE7">
              <w:rPr>
                <w:rFonts w:ascii="Arial" w:cs="Arial" w:eastAsiaTheme="minorHAnsi" w:hAnsi="Arial"/>
                <w:sz w:val="20"/>
                <w:szCs w:val="20"/>
                <w:lang w:val="en-GB"/>
              </w:rPr>
              <w:lastRenderedPageBreak/>
              <w:t>mlm surfaced road</w:t>
            </w: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lastRenderedPageBreak/>
              <w:t>Vala Zonke</w:t>
            </w: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tcPr>
          <w:p w:rsidP="004E0AE7" w:rsidR="004E0AE7" w:rsidRDefault="004E0AE7" w:rsidRPr="004E0AE7">
            <w:pPr>
              <w:spacing w:after="160" w:line="259" w:lineRule="auto"/>
              <w:rPr>
                <w:rFonts w:ascii="Arial" w:cs="Arial" w:eastAsiaTheme="minorHAnsi" w:hAnsi="Arial"/>
                <w:sz w:val="20"/>
                <w:szCs w:val="20"/>
              </w:rPr>
            </w:pPr>
          </w:p>
        </w:tc>
        <w:tc>
          <w:tcPr>
            <w:tcW w:type="dxa" w:w="988"/>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SANRAL</w:t>
            </w:r>
          </w:p>
        </w:tc>
        <w:tc>
          <w:tcPr>
            <w:tcW w:type="dxa" w:w="850"/>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SANRAL</w:t>
            </w:r>
          </w:p>
        </w:tc>
        <w:tc>
          <w:tcPr>
            <w:tcW w:type="dxa" w:w="84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All Wards</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Opex</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Opex</w:t>
            </w:r>
          </w:p>
        </w:tc>
        <w:tc>
          <w:tcPr>
            <w:tcW w:type="dxa" w:w="576"/>
            <w:gridSpan w:val="4"/>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Opex</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Opex</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Opex</w:t>
            </w:r>
          </w:p>
        </w:tc>
      </w:tr>
      <w:tr w:rsidR="004E0AE7" w:rsidRPr="004E0AE7" w:rsidTr="004E0AE7">
        <w:trPr>
          <w:trHeight w:val="171"/>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LITP</w:t>
            </w: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LITP</w:t>
            </w: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Review of Local Integrated Transport Plan</w:t>
            </w:r>
          </w:p>
        </w:tc>
        <w:tc>
          <w:tcPr>
            <w:tcW w:type="dxa" w:w="988"/>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DoT</w:t>
            </w:r>
          </w:p>
        </w:tc>
        <w:tc>
          <w:tcPr>
            <w:tcW w:type="dxa" w:w="850"/>
          </w:tcPr>
          <w:p w:rsidP="004E0AE7" w:rsidR="004E0AE7" w:rsidRDefault="004E0AE7" w:rsidRPr="004E0AE7">
            <w:pPr>
              <w:spacing w:after="160" w:line="259" w:lineRule="auto"/>
              <w:rPr>
                <w:rFonts w:ascii="Arial" w:cs="Arial" w:eastAsiaTheme="minorHAnsi" w:hAnsi="Arial"/>
                <w:sz w:val="20"/>
                <w:szCs w:val="20"/>
              </w:rPr>
            </w:pPr>
          </w:p>
        </w:tc>
        <w:tc>
          <w:tcPr>
            <w:tcW w:type="dxa" w:w="84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R2.5m</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76"/>
            <w:gridSpan w:val="4"/>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r>
      <w:tr w:rsidR="004E0AE7" w:rsidRPr="004E0AE7" w:rsidTr="004E0AE7">
        <w:trPr>
          <w:trHeight w:val="171"/>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Gravel road maintenance</w:t>
            </w:r>
          </w:p>
          <w:p w:rsidP="004E0AE7" w:rsidR="004E0AE7" w:rsidRDefault="004E0AE7" w:rsidRPr="004E0AE7">
            <w:pPr>
              <w:spacing w:after="160" w:line="259" w:lineRule="auto"/>
              <w:rPr>
                <w:rFonts w:ascii="Arial" w:cs="Arial" w:eastAsiaTheme="minorHAnsi" w:hAnsi="Arial"/>
                <w:sz w:val="20"/>
                <w:szCs w:val="20"/>
              </w:rPr>
            </w:pPr>
          </w:p>
        </w:tc>
        <w:tc>
          <w:tcPr>
            <w:tcW w:type="dxa" w:w="988"/>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MLM</w:t>
            </w:r>
          </w:p>
          <w:p w:rsidP="004E0AE7" w:rsidR="004E0AE7" w:rsidRDefault="004E0AE7" w:rsidRPr="004E0AE7">
            <w:pPr>
              <w:spacing w:after="160" w:line="259" w:lineRule="auto"/>
              <w:rPr>
                <w:rFonts w:ascii="Arial" w:cs="Arial" w:eastAsiaTheme="minorHAnsi" w:hAnsi="Arial"/>
                <w:sz w:val="20"/>
                <w:szCs w:val="20"/>
              </w:rPr>
            </w:pPr>
          </w:p>
        </w:tc>
        <w:tc>
          <w:tcPr>
            <w:tcW w:type="dxa" w:w="850"/>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MLM</w:t>
            </w:r>
          </w:p>
          <w:p w:rsidP="004E0AE7" w:rsidR="004E0AE7" w:rsidRDefault="004E0AE7" w:rsidRPr="004E0AE7">
            <w:pPr>
              <w:spacing w:after="160" w:line="259" w:lineRule="auto"/>
              <w:rPr>
                <w:rFonts w:ascii="Arial" w:cs="Arial" w:eastAsiaTheme="minorHAnsi" w:hAnsi="Arial"/>
                <w:sz w:val="20"/>
                <w:szCs w:val="20"/>
              </w:rPr>
            </w:pPr>
          </w:p>
        </w:tc>
        <w:tc>
          <w:tcPr>
            <w:tcW w:type="dxa" w:w="849"/>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All wards</w:t>
            </w:r>
          </w:p>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Opex</w:t>
            </w:r>
          </w:p>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Opex</w:t>
            </w:r>
          </w:p>
          <w:p w:rsidP="004E0AE7" w:rsidR="004E0AE7" w:rsidRDefault="004E0AE7" w:rsidRPr="004E0AE7">
            <w:pPr>
              <w:spacing w:after="160" w:line="259" w:lineRule="auto"/>
              <w:rPr>
                <w:rFonts w:ascii="Arial" w:cs="Arial" w:eastAsiaTheme="minorHAnsi" w:hAnsi="Arial"/>
                <w:sz w:val="20"/>
                <w:szCs w:val="20"/>
                <w:lang w:val="en-GB"/>
              </w:rPr>
            </w:pPr>
          </w:p>
        </w:tc>
        <w:tc>
          <w:tcPr>
            <w:tcW w:type="dxa" w:w="576"/>
            <w:gridSpan w:val="4"/>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Opex</w:t>
            </w:r>
          </w:p>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Opex</w:t>
            </w:r>
          </w:p>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Opex</w:t>
            </w:r>
          </w:p>
          <w:p w:rsidP="004E0AE7" w:rsidR="004E0AE7" w:rsidRDefault="004E0AE7" w:rsidRPr="004E0AE7">
            <w:pPr>
              <w:spacing w:after="160" w:line="259" w:lineRule="auto"/>
              <w:rPr>
                <w:rFonts w:ascii="Arial" w:cs="Arial" w:eastAsiaTheme="minorHAnsi" w:hAnsi="Arial"/>
                <w:sz w:val="20"/>
                <w:szCs w:val="20"/>
                <w:lang w:val="en-GB"/>
              </w:rPr>
            </w:pPr>
          </w:p>
        </w:tc>
      </w:tr>
      <w:tr w:rsidR="004E0AE7" w:rsidRPr="004E0AE7" w:rsidTr="004E0AE7">
        <w:trPr>
          <w:trHeight w:val="171"/>
        </w:trPr>
        <w:tc>
          <w:tcPr>
            <w:tcW w:type="dxa" w:w="1269"/>
            <w:tcBorders>
              <w:top w:color="auto" w:space="0" w:sz="4" w:val="single"/>
              <w:left w:color="auto" w:space="0" w:sz="4" w:val="single"/>
              <w:bottom w:color="auto" w:space="0" w:sz="4" w:val="single"/>
              <w:right w:color="auto" w:space="0" w:sz="4" w:val="single"/>
            </w:tcBorders>
            <w:shd w:color="auto" w:fill="auto" w:val="clear"/>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Civil and Mechanical</w:t>
            </w:r>
          </w:p>
        </w:tc>
        <w:tc>
          <w:tcPr>
            <w:tcW w:type="dxa" w:w="1138"/>
            <w:tcBorders>
              <w:top w:color="auto" w:space="0" w:sz="4" w:val="single"/>
              <w:left w:color="auto" w:space="0" w:sz="4" w:val="single"/>
              <w:bottom w:color="auto" w:space="0" w:sz="4" w:val="single"/>
              <w:right w:color="auto" w:space="0" w:sz="4" w:val="single"/>
            </w:tcBorders>
            <w:shd w:color="auto" w:fill="auto"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Borders>
              <w:top w:color="auto" w:space="0" w:sz="4" w:val="single"/>
              <w:left w:color="auto" w:space="0" w:sz="4" w:val="single"/>
              <w:bottom w:color="auto" w:space="0" w:sz="4" w:val="single"/>
              <w:right w:color="auto" w:space="0" w:sz="4" w:val="single"/>
            </w:tcBorders>
            <w:shd w:color="auto" w:fill="auto" w:val="clear"/>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Way leave Policy Review</w:t>
            </w:r>
          </w:p>
        </w:tc>
        <w:tc>
          <w:tcPr>
            <w:tcW w:type="dxa" w:w="647"/>
            <w:tcBorders>
              <w:top w:color="auto" w:space="0" w:sz="4" w:val="single"/>
              <w:left w:color="auto" w:space="0" w:sz="4" w:val="single"/>
              <w:bottom w:color="auto" w:space="0" w:sz="4" w:val="single"/>
              <w:right w:color="auto" w:space="0" w:sz="4" w:val="single"/>
            </w:tcBorders>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tcBorders>
              <w:top w:color="auto" w:space="0" w:sz="4" w:val="single"/>
              <w:left w:color="auto" w:space="0" w:sz="4" w:val="single"/>
              <w:bottom w:color="auto" w:space="0" w:sz="4" w:val="single"/>
              <w:right w:color="auto" w:space="0" w:sz="4" w:val="single"/>
            </w:tcBorders>
            <w:shd w:color="auto" w:fill="auto" w:val="clear"/>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Development of way leave policy</w:t>
            </w:r>
          </w:p>
        </w:tc>
        <w:tc>
          <w:tcPr>
            <w:tcW w:type="dxa" w:w="988"/>
            <w:tcBorders>
              <w:top w:color="auto" w:space="0" w:sz="4" w:val="single"/>
              <w:left w:color="auto" w:space="0" w:sz="4" w:val="single"/>
              <w:bottom w:color="auto" w:space="0" w:sz="4" w:val="single"/>
              <w:right w:color="auto" w:space="0" w:sz="4" w:val="single"/>
            </w:tcBorders>
            <w:shd w:color="auto" w:fill="auto" w:val="clear"/>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MLM</w:t>
            </w:r>
          </w:p>
        </w:tc>
        <w:tc>
          <w:tcPr>
            <w:tcW w:type="dxa" w:w="850"/>
            <w:tcBorders>
              <w:top w:color="auto" w:space="0" w:sz="4" w:val="single"/>
              <w:left w:color="auto" w:space="0" w:sz="4" w:val="single"/>
              <w:bottom w:color="auto" w:space="0" w:sz="4" w:val="single"/>
              <w:right w:color="auto" w:space="0" w:sz="4" w:val="single"/>
            </w:tcBorders>
            <w:shd w:color="auto" w:fill="auto" w:val="clear"/>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OWN FUNDING</w:t>
            </w:r>
          </w:p>
        </w:tc>
        <w:tc>
          <w:tcPr>
            <w:tcW w:type="dxa" w:w="849"/>
            <w:tcBorders>
              <w:top w:color="auto" w:space="0" w:sz="4" w:val="single"/>
              <w:left w:color="auto" w:space="0" w:sz="4" w:val="single"/>
              <w:bottom w:color="auto" w:space="0" w:sz="4" w:val="single"/>
              <w:right w:color="auto" w:space="0" w:sz="4" w:val="single"/>
            </w:tcBorders>
            <w:shd w:color="auto" w:fill="auto"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Borders>
              <w:top w:color="auto" w:space="0" w:sz="4" w:val="single"/>
              <w:left w:color="auto" w:space="0" w:sz="4" w:val="single"/>
              <w:bottom w:color="auto" w:space="0" w:sz="4" w:val="single"/>
              <w:right w:color="auto" w:space="0" w:sz="4" w:val="single"/>
            </w:tcBorders>
            <w:shd w:color="auto" w:fill="auto" w:val="clear"/>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R50 000</w:t>
            </w:r>
          </w:p>
        </w:tc>
        <w:tc>
          <w:tcPr>
            <w:tcW w:type="dxa" w:w="567"/>
            <w:tcBorders>
              <w:top w:color="auto" w:space="0" w:sz="4" w:val="single"/>
              <w:left w:color="auto" w:space="0" w:sz="4" w:val="single"/>
              <w:bottom w:color="auto" w:space="0" w:sz="4" w:val="single"/>
              <w:right w:color="auto" w:space="0" w:sz="4" w:val="single"/>
            </w:tcBorders>
            <w:shd w:color="auto" w:fill="auto"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76"/>
            <w:gridSpan w:val="4"/>
            <w:tcBorders>
              <w:top w:color="auto" w:space="0" w:sz="4" w:val="single"/>
              <w:left w:color="auto" w:space="0" w:sz="4" w:val="single"/>
              <w:bottom w:color="auto" w:space="0" w:sz="4" w:val="single"/>
              <w:right w:color="auto" w:space="0" w:sz="4" w:val="single"/>
            </w:tcBorders>
            <w:shd w:color="auto" w:fill="auto"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Borders>
              <w:top w:color="auto" w:space="0" w:sz="4" w:val="single"/>
              <w:left w:color="auto" w:space="0" w:sz="4" w:val="single"/>
              <w:bottom w:color="auto" w:space="0" w:sz="4" w:val="single"/>
              <w:right w:color="auto" w:space="0" w:sz="4" w:val="single"/>
            </w:tcBorders>
            <w:shd w:color="auto" w:fill="auto"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Borders>
              <w:top w:color="auto" w:space="0" w:sz="4" w:val="single"/>
              <w:left w:color="auto" w:space="0" w:sz="4" w:val="single"/>
              <w:bottom w:color="auto" w:space="0" w:sz="4" w:val="single"/>
              <w:right w:color="auto" w:space="0" w:sz="4" w:val="single"/>
            </w:tcBorders>
            <w:shd w:color="auto" w:fill="auto" w:val="clear"/>
          </w:tcPr>
          <w:p w:rsidP="004E0AE7" w:rsidR="004E0AE7" w:rsidRDefault="004E0AE7" w:rsidRPr="004E0AE7">
            <w:pPr>
              <w:spacing w:after="160" w:line="259" w:lineRule="auto"/>
              <w:rPr>
                <w:rFonts w:ascii="Arial" w:cs="Arial" w:eastAsiaTheme="minorHAnsi" w:hAnsi="Arial"/>
                <w:sz w:val="20"/>
                <w:szCs w:val="20"/>
                <w:lang w:val="en-GB"/>
              </w:rPr>
            </w:pPr>
          </w:p>
        </w:tc>
      </w:tr>
      <w:tr w:rsidR="004E0AE7" w:rsidRPr="004E0AE7" w:rsidTr="004E0AE7">
        <w:trPr>
          <w:trHeight w:val="171"/>
        </w:trPr>
        <w:tc>
          <w:tcPr>
            <w:tcW w:type="dxa" w:w="1269"/>
            <w:tcBorders>
              <w:top w:color="auto" w:space="0" w:sz="4" w:val="single"/>
              <w:left w:color="auto" w:space="0" w:sz="4" w:val="single"/>
              <w:bottom w:color="auto" w:space="0" w:sz="4" w:val="single"/>
              <w:right w:color="auto" w:space="0" w:sz="4" w:val="single"/>
            </w:tcBorders>
            <w:shd w:color="auto" w:fill="auto" w:val="clear"/>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Civil and Mechanical</w:t>
            </w:r>
          </w:p>
        </w:tc>
        <w:tc>
          <w:tcPr>
            <w:tcW w:type="dxa" w:w="1138"/>
            <w:tcBorders>
              <w:top w:color="auto" w:space="0" w:sz="4" w:val="single"/>
              <w:left w:color="auto" w:space="0" w:sz="4" w:val="single"/>
              <w:bottom w:color="auto" w:space="0" w:sz="4" w:val="single"/>
              <w:right w:color="auto" w:space="0" w:sz="4" w:val="single"/>
            </w:tcBorders>
            <w:shd w:color="auto" w:fill="auto"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Borders>
              <w:top w:color="auto" w:space="0" w:sz="4" w:val="single"/>
              <w:left w:color="auto" w:space="0" w:sz="4" w:val="single"/>
              <w:bottom w:color="auto" w:space="0" w:sz="4" w:val="single"/>
              <w:right w:color="auto" w:space="0" w:sz="4" w:val="single"/>
            </w:tcBorders>
            <w:shd w:color="auto" w:fill="auto" w:val="clear"/>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Development of Fleet Management policy</w:t>
            </w:r>
          </w:p>
        </w:tc>
        <w:tc>
          <w:tcPr>
            <w:tcW w:type="dxa" w:w="647"/>
            <w:tcBorders>
              <w:top w:color="auto" w:space="0" w:sz="4" w:val="single"/>
              <w:left w:color="auto" w:space="0" w:sz="4" w:val="single"/>
              <w:bottom w:color="auto" w:space="0" w:sz="4" w:val="single"/>
              <w:right w:color="auto" w:space="0" w:sz="4" w:val="single"/>
            </w:tcBorders>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tcBorders>
              <w:top w:color="auto" w:space="0" w:sz="4" w:val="single"/>
              <w:left w:color="auto" w:space="0" w:sz="4" w:val="single"/>
              <w:bottom w:color="auto" w:space="0" w:sz="4" w:val="single"/>
              <w:right w:color="auto" w:space="0" w:sz="4" w:val="single"/>
            </w:tcBorders>
            <w:shd w:color="auto" w:fill="auto" w:val="clear"/>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Development of Fleet Management policy</w:t>
            </w:r>
          </w:p>
        </w:tc>
        <w:tc>
          <w:tcPr>
            <w:tcW w:type="dxa" w:w="988"/>
            <w:tcBorders>
              <w:top w:color="auto" w:space="0" w:sz="4" w:val="single"/>
              <w:left w:color="auto" w:space="0" w:sz="4" w:val="single"/>
              <w:bottom w:color="auto" w:space="0" w:sz="4" w:val="single"/>
              <w:right w:color="auto" w:space="0" w:sz="4" w:val="single"/>
            </w:tcBorders>
            <w:shd w:color="auto" w:fill="auto" w:val="clear"/>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MLM</w:t>
            </w:r>
          </w:p>
        </w:tc>
        <w:tc>
          <w:tcPr>
            <w:tcW w:type="dxa" w:w="850"/>
            <w:tcBorders>
              <w:top w:color="auto" w:space="0" w:sz="4" w:val="single"/>
              <w:left w:color="auto" w:space="0" w:sz="4" w:val="single"/>
              <w:bottom w:color="auto" w:space="0" w:sz="4" w:val="single"/>
              <w:right w:color="auto" w:space="0" w:sz="4" w:val="single"/>
            </w:tcBorders>
            <w:shd w:color="auto" w:fill="auto" w:val="clear"/>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Own Funding</w:t>
            </w:r>
          </w:p>
        </w:tc>
        <w:tc>
          <w:tcPr>
            <w:tcW w:type="dxa" w:w="849"/>
            <w:tcBorders>
              <w:top w:color="auto" w:space="0" w:sz="4" w:val="single"/>
              <w:left w:color="auto" w:space="0" w:sz="4" w:val="single"/>
              <w:bottom w:color="auto" w:space="0" w:sz="4" w:val="single"/>
              <w:right w:color="auto" w:space="0" w:sz="4" w:val="single"/>
            </w:tcBorders>
            <w:shd w:color="auto" w:fill="auto"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Borders>
              <w:top w:color="auto" w:space="0" w:sz="4" w:val="single"/>
              <w:left w:color="auto" w:space="0" w:sz="4" w:val="single"/>
              <w:bottom w:color="auto" w:space="0" w:sz="4" w:val="single"/>
              <w:right w:color="auto" w:space="0" w:sz="4" w:val="single"/>
            </w:tcBorders>
            <w:shd w:color="auto" w:fill="auto" w:val="clear"/>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R100 000</w:t>
            </w:r>
          </w:p>
        </w:tc>
        <w:tc>
          <w:tcPr>
            <w:tcW w:type="dxa" w:w="567"/>
            <w:tcBorders>
              <w:top w:color="auto" w:space="0" w:sz="4" w:val="single"/>
              <w:left w:color="auto" w:space="0" w:sz="4" w:val="single"/>
              <w:bottom w:color="auto" w:space="0" w:sz="4" w:val="single"/>
              <w:right w:color="auto" w:space="0" w:sz="4" w:val="single"/>
            </w:tcBorders>
            <w:shd w:color="auto" w:fill="auto"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76"/>
            <w:gridSpan w:val="4"/>
            <w:tcBorders>
              <w:top w:color="auto" w:space="0" w:sz="4" w:val="single"/>
              <w:left w:color="auto" w:space="0" w:sz="4" w:val="single"/>
              <w:bottom w:color="auto" w:space="0" w:sz="4" w:val="single"/>
              <w:right w:color="auto" w:space="0" w:sz="4" w:val="single"/>
            </w:tcBorders>
            <w:shd w:color="auto" w:fill="auto"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Borders>
              <w:top w:color="auto" w:space="0" w:sz="4" w:val="single"/>
              <w:left w:color="auto" w:space="0" w:sz="4" w:val="single"/>
              <w:bottom w:color="auto" w:space="0" w:sz="4" w:val="single"/>
              <w:right w:color="auto" w:space="0" w:sz="4" w:val="single"/>
            </w:tcBorders>
            <w:shd w:color="auto" w:fill="auto"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Borders>
              <w:top w:color="auto" w:space="0" w:sz="4" w:val="single"/>
              <w:left w:color="auto" w:space="0" w:sz="4" w:val="single"/>
              <w:bottom w:color="auto" w:space="0" w:sz="4" w:val="single"/>
              <w:right w:color="auto" w:space="0" w:sz="4" w:val="single"/>
            </w:tcBorders>
            <w:shd w:color="auto" w:fill="auto" w:val="clear"/>
          </w:tcPr>
          <w:p w:rsidP="004E0AE7" w:rsidR="004E0AE7" w:rsidRDefault="004E0AE7" w:rsidRPr="004E0AE7">
            <w:pPr>
              <w:spacing w:after="160" w:line="259" w:lineRule="auto"/>
              <w:rPr>
                <w:rFonts w:ascii="Arial" w:cs="Arial" w:eastAsiaTheme="minorHAnsi" w:hAnsi="Arial"/>
                <w:sz w:val="20"/>
                <w:szCs w:val="20"/>
                <w:lang w:val="en-GB"/>
              </w:rPr>
            </w:pPr>
          </w:p>
        </w:tc>
      </w:tr>
      <w:tr w:rsidR="004E0AE7" w:rsidRPr="004E0AE7" w:rsidTr="004E0AE7">
        <w:trPr>
          <w:trHeight w:val="772"/>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Road furniture</w:t>
            </w: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Road marking &amp; signage maintenance</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Musina LM</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Internal</w:t>
            </w:r>
          </w:p>
        </w:tc>
        <w:tc>
          <w:tcPr>
            <w:tcW w:type="dxa" w:w="84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Musina</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Opex</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Opex</w:t>
            </w:r>
          </w:p>
        </w:tc>
        <w:tc>
          <w:tcPr>
            <w:tcW w:type="dxa" w:w="576"/>
            <w:gridSpan w:val="4"/>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Opex</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Opex</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Opex</w:t>
            </w:r>
          </w:p>
        </w:tc>
      </w:tr>
      <w:tr w:rsidR="004E0AE7" w:rsidRPr="004E0AE7" w:rsidTr="004E0AE7">
        <w:trPr>
          <w:trHeight w:val="96"/>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Public Transport Facility</w:t>
            </w: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Bus Laybys</w:t>
            </w:r>
          </w:p>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Shelter</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Musina LM</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MIG</w:t>
            </w:r>
          </w:p>
        </w:tc>
        <w:tc>
          <w:tcPr>
            <w:tcW w:type="dxa" w:w="84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Musina</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76"/>
            <w:gridSpan w:val="4"/>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R3m</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R4m</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R4m</w:t>
            </w:r>
          </w:p>
        </w:tc>
      </w:tr>
      <w:tr w:rsidR="004E0AE7" w:rsidRPr="004E0AE7" w:rsidTr="004E0AE7">
        <w:trPr>
          <w:trHeight w:val="96"/>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Traffic Signals</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Musina LM</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Internal</w:t>
            </w:r>
          </w:p>
        </w:tc>
        <w:tc>
          <w:tcPr>
            <w:tcW w:type="dxa" w:w="84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Musina</w:t>
            </w:r>
          </w:p>
        </w:tc>
        <w:tc>
          <w:tcPr>
            <w:tcW w:type="dxa" w:w="567"/>
          </w:tcPr>
          <w:p w:rsidP="004E0AE7" w:rsidR="004E0AE7" w:rsidRDefault="004E0AE7" w:rsidRPr="004E0AE7">
            <w:pPr>
              <w:spacing w:after="160" w:line="259" w:lineRule="auto"/>
              <w:rPr>
                <w:rFonts w:ascii="Arial" w:cs="Arial" w:eastAsiaTheme="minorHAnsi" w:hAnsi="Arial"/>
                <w:sz w:val="20"/>
                <w:szCs w:val="20"/>
              </w:rPr>
            </w:pP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R1m</w:t>
            </w:r>
          </w:p>
        </w:tc>
        <w:tc>
          <w:tcPr>
            <w:tcW w:type="dxa" w:w="576"/>
            <w:gridSpan w:val="4"/>
          </w:tcPr>
          <w:p w:rsidP="004E0AE7" w:rsidR="004E0AE7" w:rsidRDefault="004E0AE7" w:rsidRPr="004E0AE7">
            <w:pPr>
              <w:spacing w:after="160" w:line="259" w:lineRule="auto"/>
              <w:rPr>
                <w:rFonts w:ascii="Arial" w:cs="Arial" w:eastAsiaTheme="minorHAnsi" w:hAnsi="Arial"/>
                <w:sz w:val="20"/>
                <w:szCs w:val="20"/>
              </w:rPr>
            </w:pP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R1m</w:t>
            </w: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R1m</w:t>
            </w:r>
          </w:p>
        </w:tc>
      </w:tr>
      <w:tr w:rsidR="004E0AE7" w:rsidRPr="004E0AE7" w:rsidTr="004E0AE7">
        <w:trPr>
          <w:trHeight w:val="96"/>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Seasonal maintenance</w:t>
            </w:r>
          </w:p>
          <w:p w:rsidP="004E0AE7" w:rsidR="004E0AE7" w:rsidRDefault="004E0AE7" w:rsidRPr="004E0AE7">
            <w:pPr>
              <w:spacing w:after="160" w:line="259" w:lineRule="auto"/>
              <w:rPr>
                <w:rFonts w:ascii="Arial" w:cs="Arial" w:eastAsiaTheme="minorHAnsi" w:hAnsi="Arial"/>
                <w:sz w:val="20"/>
                <w:szCs w:val="20"/>
                <w:lang w:val="en-GB"/>
              </w:rPr>
            </w:pP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Maintenance of storm water structures</w:t>
            </w:r>
          </w:p>
          <w:p w:rsidP="004E0AE7" w:rsidR="004E0AE7" w:rsidRDefault="004E0AE7" w:rsidRPr="004E0AE7">
            <w:pPr>
              <w:spacing w:after="160" w:line="259" w:lineRule="auto"/>
              <w:rPr>
                <w:rFonts w:ascii="Arial" w:cs="Arial" w:eastAsiaTheme="minorHAnsi" w:hAnsi="Arial"/>
                <w:sz w:val="20"/>
                <w:szCs w:val="20"/>
                <w:lang w:val="en-GB"/>
              </w:rPr>
            </w:pPr>
          </w:p>
        </w:tc>
        <w:tc>
          <w:tcPr>
            <w:tcW w:type="dxa" w:w="988"/>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MLM</w:t>
            </w:r>
          </w:p>
          <w:p w:rsidP="004E0AE7" w:rsidR="004E0AE7" w:rsidRDefault="004E0AE7" w:rsidRPr="004E0AE7">
            <w:pPr>
              <w:spacing w:after="160" w:line="259" w:lineRule="auto"/>
              <w:rPr>
                <w:rFonts w:ascii="Arial" w:cs="Arial" w:eastAsiaTheme="minorHAnsi" w:hAnsi="Arial"/>
                <w:sz w:val="20"/>
                <w:szCs w:val="20"/>
                <w:lang w:val="en-GB"/>
              </w:rPr>
            </w:pPr>
          </w:p>
        </w:tc>
        <w:tc>
          <w:tcPr>
            <w:tcW w:type="dxa" w:w="850"/>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MLM</w:t>
            </w:r>
          </w:p>
          <w:p w:rsidP="004E0AE7" w:rsidR="004E0AE7" w:rsidRDefault="004E0AE7" w:rsidRPr="004E0AE7">
            <w:pPr>
              <w:spacing w:after="160" w:line="259" w:lineRule="auto"/>
              <w:rPr>
                <w:rFonts w:ascii="Arial" w:cs="Arial" w:eastAsiaTheme="minorHAnsi" w:hAnsi="Arial"/>
                <w:sz w:val="20"/>
                <w:szCs w:val="20"/>
                <w:lang w:val="en-GB"/>
              </w:rPr>
            </w:pPr>
          </w:p>
        </w:tc>
        <w:tc>
          <w:tcPr>
            <w:tcW w:type="dxa" w:w="84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All Wards</w:t>
            </w: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p w:rsidP="004E0AE7" w:rsidR="004E0AE7" w:rsidRDefault="004E0AE7" w:rsidRPr="004E0AE7">
            <w:pPr>
              <w:spacing w:after="160" w:line="259" w:lineRule="auto"/>
              <w:rPr>
                <w:rFonts w:ascii="Arial" w:cs="Arial" w:eastAsiaTheme="minorHAnsi" w:hAnsi="Arial"/>
                <w:sz w:val="20"/>
                <w:szCs w:val="20"/>
                <w:lang w:val="en-GB"/>
              </w:rPr>
            </w:pPr>
          </w:p>
        </w:tc>
        <w:tc>
          <w:tcPr>
            <w:tcW w:type="dxa" w:w="576"/>
            <w:gridSpan w:val="4"/>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p w:rsidP="004E0AE7" w:rsidR="004E0AE7" w:rsidRDefault="004E0AE7" w:rsidRPr="004E0AE7">
            <w:pPr>
              <w:spacing w:after="160" w:line="259" w:lineRule="auto"/>
              <w:rPr>
                <w:rFonts w:ascii="Arial" w:cs="Arial" w:eastAsiaTheme="minorHAnsi" w:hAnsi="Arial"/>
                <w:sz w:val="20"/>
                <w:szCs w:val="20"/>
                <w:lang w:val="en-GB"/>
              </w:rPr>
            </w:pPr>
          </w:p>
        </w:tc>
      </w:tr>
      <w:tr w:rsidR="004E0AE7" w:rsidRPr="004E0AE7" w:rsidTr="004E0AE7">
        <w:trPr>
          <w:trHeight w:val="96"/>
        </w:trPr>
        <w:tc>
          <w:tcPr>
            <w:tcW w:type="dxa" w:w="1269"/>
            <w:vMerge w:val="restart"/>
          </w:tcPr>
          <w:p w:rsidP="004E0AE7" w:rsidR="004E0AE7" w:rsidRDefault="004E0AE7" w:rsidRPr="004E0AE7">
            <w:pPr>
              <w:spacing w:after="160" w:line="259" w:lineRule="auto"/>
              <w:rPr>
                <w:rFonts w:ascii="Arial" w:cs="Arial" w:eastAsiaTheme="minorHAnsi" w:hAnsi="Arial"/>
                <w:color w:val="FF0000"/>
                <w:sz w:val="20"/>
                <w:szCs w:val="20"/>
                <w:lang w:val="en-GB"/>
              </w:rPr>
            </w:pPr>
          </w:p>
        </w:tc>
        <w:tc>
          <w:tcPr>
            <w:tcW w:type="dxa" w:w="1138"/>
            <w:vMerge w:val="restart"/>
          </w:tcPr>
          <w:p w:rsidP="004E0AE7" w:rsidR="004E0AE7" w:rsidRDefault="004E0AE7" w:rsidRPr="004E0AE7">
            <w:pPr>
              <w:spacing w:after="160" w:line="259" w:lineRule="auto"/>
              <w:rPr>
                <w:rFonts w:ascii="Arial" w:cs="Arial" w:eastAsiaTheme="minorHAnsi" w:hAnsi="Arial"/>
                <w:color w:val="FF0000"/>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Rehab of Nancefield Streets (Phase 2)</w:t>
            </w:r>
          </w:p>
          <w:p w:rsidP="004E0AE7" w:rsidR="004E0AE7" w:rsidRDefault="004E0AE7" w:rsidRPr="004E0AE7">
            <w:pPr>
              <w:spacing w:after="160" w:line="259" w:lineRule="auto"/>
              <w:rPr>
                <w:rFonts w:ascii="Arial" w:cs="Arial" w:eastAsiaTheme="minorHAnsi" w:hAnsi="Arial"/>
                <w:sz w:val="20"/>
                <w:szCs w:val="20"/>
                <w:lang w:val="en-GB"/>
              </w:rPr>
            </w:pP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Re-construction and rehab of Nancefield streets Phase 2 internal street rehab</w:t>
            </w:r>
          </w:p>
        </w:tc>
        <w:tc>
          <w:tcPr>
            <w:tcW w:type="dxa" w:w="988"/>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MLM</w:t>
            </w:r>
          </w:p>
          <w:p w:rsidP="004E0AE7" w:rsidR="004E0AE7" w:rsidRDefault="004E0AE7" w:rsidRPr="004E0AE7">
            <w:pPr>
              <w:spacing w:after="160" w:line="259" w:lineRule="auto"/>
              <w:rPr>
                <w:rFonts w:ascii="Arial" w:cs="Arial" w:eastAsiaTheme="minorHAnsi" w:hAnsi="Arial"/>
                <w:sz w:val="20"/>
                <w:szCs w:val="20"/>
              </w:rPr>
            </w:pPr>
          </w:p>
          <w:p w:rsidP="004E0AE7" w:rsidR="004E0AE7" w:rsidRDefault="004E0AE7" w:rsidRPr="004E0AE7">
            <w:pPr>
              <w:spacing w:after="160" w:line="259" w:lineRule="auto"/>
              <w:jc w:val="center"/>
              <w:rPr>
                <w:rFonts w:ascii="Arial" w:cs="Arial" w:eastAsiaTheme="minorHAnsi" w:hAnsi="Arial"/>
                <w:sz w:val="20"/>
                <w:szCs w:val="20"/>
              </w:rPr>
            </w:pPr>
          </w:p>
        </w:tc>
        <w:tc>
          <w:tcPr>
            <w:tcW w:type="dxa" w:w="850"/>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De Beers SLP</w:t>
            </w:r>
          </w:p>
        </w:tc>
        <w:tc>
          <w:tcPr>
            <w:tcW w:type="dxa" w:w="849"/>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Musina Nancefield</w:t>
            </w: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R34M</w:t>
            </w:r>
          </w:p>
        </w:tc>
        <w:tc>
          <w:tcPr>
            <w:tcW w:type="dxa" w:w="567"/>
          </w:tcPr>
          <w:p w:rsidP="004E0AE7" w:rsidR="004E0AE7" w:rsidRDefault="004E0AE7" w:rsidRPr="004E0AE7">
            <w:pPr>
              <w:spacing w:after="160" w:line="259" w:lineRule="auto"/>
              <w:rPr>
                <w:rFonts w:ascii="Arial" w:cs="Arial" w:eastAsiaTheme="minorHAnsi" w:hAnsi="Arial"/>
                <w:color w:val="FF0000"/>
                <w:sz w:val="20"/>
                <w:szCs w:val="20"/>
              </w:rPr>
            </w:pPr>
          </w:p>
        </w:tc>
        <w:tc>
          <w:tcPr>
            <w:tcW w:type="dxa" w:w="576"/>
            <w:gridSpan w:val="4"/>
          </w:tcPr>
          <w:p w:rsidP="004E0AE7" w:rsidR="004E0AE7" w:rsidRDefault="004E0AE7" w:rsidRPr="004E0AE7">
            <w:pPr>
              <w:spacing w:after="160" w:line="259" w:lineRule="auto"/>
              <w:rPr>
                <w:rFonts w:ascii="Arial" w:cs="Arial" w:eastAsiaTheme="minorHAnsi" w:hAnsi="Arial"/>
                <w:color w:val="FF0000"/>
                <w:sz w:val="20"/>
                <w:szCs w:val="20"/>
              </w:rPr>
            </w:pPr>
          </w:p>
        </w:tc>
        <w:tc>
          <w:tcPr>
            <w:tcW w:type="dxa" w:w="567"/>
          </w:tcPr>
          <w:p w:rsidP="004E0AE7" w:rsidR="004E0AE7" w:rsidRDefault="004E0AE7" w:rsidRPr="004E0AE7">
            <w:pPr>
              <w:spacing w:after="160" w:line="259" w:lineRule="auto"/>
              <w:rPr>
                <w:rFonts w:ascii="Arial" w:cs="Arial" w:eastAsiaTheme="minorHAnsi" w:hAnsi="Arial"/>
                <w:color w:val="FF0000"/>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color w:val="FF0000"/>
                <w:sz w:val="20"/>
                <w:szCs w:val="20"/>
                <w:lang w:val="en-GB"/>
              </w:rPr>
            </w:pPr>
          </w:p>
        </w:tc>
      </w:tr>
      <w:tr w:rsidR="004E0AE7" w:rsidRPr="004E0AE7" w:rsidTr="004E0AE7">
        <w:trPr>
          <w:trHeight w:val="96"/>
        </w:trPr>
        <w:tc>
          <w:tcPr>
            <w:tcW w:type="dxa" w:w="1269"/>
            <w:vMerge/>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vMerge/>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 xml:space="preserve">Rehab of CBD Streets </w:t>
            </w:r>
          </w:p>
          <w:p w:rsidP="004E0AE7" w:rsidR="004E0AE7" w:rsidRDefault="004E0AE7" w:rsidRPr="004E0AE7">
            <w:pPr>
              <w:spacing w:after="160" w:line="259" w:lineRule="auto"/>
              <w:rPr>
                <w:rFonts w:ascii="Arial" w:cs="Arial" w:eastAsiaTheme="minorHAnsi" w:hAnsi="Arial"/>
                <w:sz w:val="20"/>
                <w:szCs w:val="20"/>
                <w:lang w:val="en-GB"/>
              </w:rPr>
            </w:pP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Re-construction and rehab of CBD streets Phase 2 internal street rehab</w:t>
            </w:r>
          </w:p>
        </w:tc>
        <w:tc>
          <w:tcPr>
            <w:tcW w:type="dxa" w:w="988"/>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MLM</w:t>
            </w:r>
          </w:p>
          <w:p w:rsidP="004E0AE7" w:rsidR="004E0AE7" w:rsidRDefault="004E0AE7" w:rsidRPr="004E0AE7">
            <w:pPr>
              <w:spacing w:after="160" w:line="259" w:lineRule="auto"/>
              <w:rPr>
                <w:rFonts w:ascii="Arial" w:cs="Arial" w:eastAsiaTheme="minorHAnsi" w:hAnsi="Arial"/>
                <w:sz w:val="20"/>
                <w:szCs w:val="20"/>
              </w:rPr>
            </w:pPr>
          </w:p>
          <w:p w:rsidP="004E0AE7" w:rsidR="004E0AE7" w:rsidRDefault="004E0AE7" w:rsidRPr="004E0AE7">
            <w:pPr>
              <w:spacing w:after="160" w:line="259" w:lineRule="auto"/>
              <w:jc w:val="center"/>
              <w:rPr>
                <w:rFonts w:ascii="Arial" w:cs="Arial" w:eastAsiaTheme="minorHAnsi" w:hAnsi="Arial"/>
                <w:sz w:val="20"/>
                <w:szCs w:val="20"/>
              </w:rPr>
            </w:pPr>
          </w:p>
        </w:tc>
        <w:tc>
          <w:tcPr>
            <w:tcW w:type="dxa" w:w="850"/>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 xml:space="preserve">RAL </w:t>
            </w:r>
          </w:p>
        </w:tc>
        <w:tc>
          <w:tcPr>
            <w:tcW w:type="dxa" w:w="849"/>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Musina CBD</w:t>
            </w: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R20M</w:t>
            </w:r>
          </w:p>
        </w:tc>
        <w:tc>
          <w:tcPr>
            <w:tcW w:type="dxa" w:w="567"/>
          </w:tcPr>
          <w:p w:rsidP="004E0AE7" w:rsidR="004E0AE7" w:rsidRDefault="004E0AE7" w:rsidRPr="004E0AE7">
            <w:pPr>
              <w:spacing w:after="160" w:line="259" w:lineRule="auto"/>
              <w:rPr>
                <w:rFonts w:ascii="Arial" w:cs="Arial" w:eastAsiaTheme="minorHAnsi" w:hAnsi="Arial"/>
                <w:sz w:val="20"/>
                <w:szCs w:val="20"/>
              </w:rPr>
            </w:pPr>
          </w:p>
        </w:tc>
        <w:tc>
          <w:tcPr>
            <w:tcW w:type="dxa" w:w="576"/>
            <w:gridSpan w:val="4"/>
          </w:tcPr>
          <w:p w:rsidP="004E0AE7" w:rsidR="004E0AE7" w:rsidRDefault="004E0AE7" w:rsidRPr="004E0AE7">
            <w:pPr>
              <w:spacing w:after="160" w:line="259" w:lineRule="auto"/>
              <w:rPr>
                <w:rFonts w:ascii="Arial" w:cs="Arial" w:eastAsiaTheme="minorHAnsi" w:hAnsi="Arial"/>
                <w:sz w:val="20"/>
                <w:szCs w:val="20"/>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r>
      <w:tr w:rsidR="004E0AE7" w:rsidRPr="004E0AE7" w:rsidTr="004E0AE7">
        <w:trPr>
          <w:trHeight w:val="96"/>
        </w:trPr>
        <w:tc>
          <w:tcPr>
            <w:tcW w:type="dxa" w:w="1269"/>
            <w:vMerge/>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vMerge/>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 xml:space="preserve">Rehab of CBD Streets </w:t>
            </w:r>
          </w:p>
          <w:p w:rsidP="004E0AE7" w:rsidR="004E0AE7" w:rsidRDefault="004E0AE7" w:rsidRPr="004E0AE7">
            <w:pPr>
              <w:spacing w:after="160" w:line="259" w:lineRule="auto"/>
              <w:rPr>
                <w:rFonts w:ascii="Arial" w:cs="Arial" w:eastAsiaTheme="minorHAnsi" w:hAnsi="Arial"/>
                <w:sz w:val="20"/>
                <w:szCs w:val="20"/>
                <w:lang w:val="en-GB"/>
              </w:rPr>
            </w:pP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Re-construction and rehab of CBD streets Phase 2 internal street rehab</w:t>
            </w:r>
          </w:p>
        </w:tc>
        <w:tc>
          <w:tcPr>
            <w:tcW w:type="dxa" w:w="988"/>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MLM</w:t>
            </w:r>
          </w:p>
          <w:p w:rsidP="004E0AE7" w:rsidR="004E0AE7" w:rsidRDefault="004E0AE7" w:rsidRPr="004E0AE7">
            <w:pPr>
              <w:spacing w:after="160" w:line="259" w:lineRule="auto"/>
              <w:rPr>
                <w:rFonts w:ascii="Arial" w:cs="Arial" w:eastAsiaTheme="minorHAnsi" w:hAnsi="Arial"/>
                <w:sz w:val="20"/>
                <w:szCs w:val="20"/>
              </w:rPr>
            </w:pPr>
          </w:p>
          <w:p w:rsidP="004E0AE7" w:rsidR="004E0AE7" w:rsidRDefault="004E0AE7" w:rsidRPr="004E0AE7">
            <w:pPr>
              <w:spacing w:after="160" w:line="259" w:lineRule="auto"/>
              <w:jc w:val="center"/>
              <w:rPr>
                <w:rFonts w:ascii="Arial" w:cs="Arial" w:eastAsiaTheme="minorHAnsi" w:hAnsi="Arial"/>
                <w:sz w:val="20"/>
                <w:szCs w:val="20"/>
              </w:rPr>
            </w:pPr>
          </w:p>
        </w:tc>
        <w:tc>
          <w:tcPr>
            <w:tcW w:type="dxa" w:w="850"/>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MLM</w:t>
            </w:r>
          </w:p>
        </w:tc>
        <w:tc>
          <w:tcPr>
            <w:tcW w:type="dxa" w:w="849"/>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Musina CBD</w:t>
            </w: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R14M</w:t>
            </w:r>
          </w:p>
        </w:tc>
        <w:tc>
          <w:tcPr>
            <w:tcW w:type="dxa" w:w="567"/>
          </w:tcPr>
          <w:p w:rsidP="004E0AE7" w:rsidR="004E0AE7" w:rsidRDefault="004E0AE7" w:rsidRPr="004E0AE7">
            <w:pPr>
              <w:spacing w:after="160" w:line="259" w:lineRule="auto"/>
              <w:rPr>
                <w:rFonts w:ascii="Arial" w:cs="Arial" w:eastAsiaTheme="minorHAnsi" w:hAnsi="Arial"/>
                <w:color w:val="FF0000"/>
                <w:sz w:val="20"/>
                <w:szCs w:val="20"/>
              </w:rPr>
            </w:pPr>
          </w:p>
        </w:tc>
        <w:tc>
          <w:tcPr>
            <w:tcW w:type="dxa" w:w="576"/>
            <w:gridSpan w:val="4"/>
          </w:tcPr>
          <w:p w:rsidP="004E0AE7" w:rsidR="004E0AE7" w:rsidRDefault="004E0AE7" w:rsidRPr="004E0AE7">
            <w:pPr>
              <w:spacing w:after="160" w:line="259" w:lineRule="auto"/>
              <w:rPr>
                <w:rFonts w:ascii="Arial" w:cs="Arial" w:eastAsiaTheme="minorHAnsi" w:hAnsi="Arial"/>
                <w:color w:val="FF0000"/>
                <w:sz w:val="20"/>
                <w:szCs w:val="20"/>
              </w:rPr>
            </w:pPr>
          </w:p>
        </w:tc>
        <w:tc>
          <w:tcPr>
            <w:tcW w:type="dxa" w:w="567"/>
          </w:tcPr>
          <w:p w:rsidP="004E0AE7" w:rsidR="004E0AE7" w:rsidRDefault="004E0AE7" w:rsidRPr="004E0AE7">
            <w:pPr>
              <w:spacing w:after="160" w:line="259" w:lineRule="auto"/>
              <w:rPr>
                <w:rFonts w:ascii="Arial" w:cs="Arial" w:eastAsiaTheme="minorHAnsi" w:hAnsi="Arial"/>
                <w:color w:val="FF0000"/>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color w:val="FF0000"/>
                <w:sz w:val="20"/>
                <w:szCs w:val="20"/>
                <w:lang w:val="en-GB"/>
              </w:rPr>
            </w:pPr>
          </w:p>
        </w:tc>
      </w:tr>
      <w:tr w:rsidR="004E0AE7" w:rsidRPr="004E0AE7" w:rsidTr="004E0AE7">
        <w:trPr>
          <w:trHeight w:val="96"/>
        </w:trPr>
        <w:tc>
          <w:tcPr>
            <w:tcW w:type="dxa" w:w="1269"/>
            <w:vMerge/>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vMerge/>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Regravelling of Tshipise to Gwakwani village</w:t>
            </w: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Re-gravelling of access road infrastructure between tshipise and Gwakwani village</w:t>
            </w:r>
          </w:p>
        </w:tc>
        <w:tc>
          <w:tcPr>
            <w:tcW w:type="dxa" w:w="988"/>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MLM</w:t>
            </w:r>
          </w:p>
          <w:p w:rsidP="004E0AE7" w:rsidR="004E0AE7" w:rsidRDefault="004E0AE7" w:rsidRPr="004E0AE7">
            <w:pPr>
              <w:spacing w:after="160" w:line="259" w:lineRule="auto"/>
              <w:rPr>
                <w:rFonts w:ascii="Arial" w:cs="Arial" w:eastAsiaTheme="minorHAnsi" w:hAnsi="Arial"/>
                <w:sz w:val="20"/>
                <w:szCs w:val="20"/>
              </w:rPr>
            </w:pPr>
          </w:p>
          <w:p w:rsidP="004E0AE7" w:rsidR="004E0AE7" w:rsidRDefault="004E0AE7" w:rsidRPr="004E0AE7">
            <w:pPr>
              <w:spacing w:after="160" w:line="259" w:lineRule="auto"/>
              <w:rPr>
                <w:rFonts w:ascii="Arial" w:cs="Arial" w:eastAsiaTheme="minorHAnsi" w:hAnsi="Arial"/>
                <w:sz w:val="20"/>
                <w:szCs w:val="20"/>
              </w:rPr>
            </w:pPr>
          </w:p>
        </w:tc>
        <w:tc>
          <w:tcPr>
            <w:tcW w:type="dxa" w:w="850"/>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MLM</w:t>
            </w:r>
          </w:p>
        </w:tc>
        <w:tc>
          <w:tcPr>
            <w:tcW w:type="dxa" w:w="849"/>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Musina Villages (Tshipise to Gwakwani)</w:t>
            </w: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R1.5M</w:t>
            </w: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R1.5M</w:t>
            </w:r>
          </w:p>
        </w:tc>
        <w:tc>
          <w:tcPr>
            <w:tcW w:type="dxa" w:w="576"/>
            <w:gridSpan w:val="4"/>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R1.5M</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R1.5M</w:t>
            </w:r>
          </w:p>
        </w:tc>
        <w:tc>
          <w:tcPr>
            <w:tcW w:type="dxa" w:w="567"/>
          </w:tcPr>
          <w:p w:rsidP="004E0AE7" w:rsidR="004E0AE7" w:rsidRDefault="004E0AE7" w:rsidRPr="004E0AE7">
            <w:pPr>
              <w:spacing w:after="160" w:line="259" w:lineRule="auto"/>
              <w:rPr>
                <w:rFonts w:ascii="Arial" w:cs="Arial" w:eastAsiaTheme="minorHAnsi" w:hAnsi="Arial"/>
                <w:color w:val="FF0000"/>
                <w:sz w:val="20"/>
                <w:szCs w:val="20"/>
                <w:lang w:val="en-GB"/>
              </w:rPr>
            </w:pPr>
          </w:p>
        </w:tc>
      </w:tr>
      <w:tr w:rsidR="004E0AE7" w:rsidRPr="004E0AE7" w:rsidTr="004E0AE7">
        <w:trPr>
          <w:trHeight w:val="850"/>
        </w:trPr>
        <w:tc>
          <w:tcPr>
            <w:tcW w:type="dxa" w:w="1269"/>
            <w:vMerge/>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vMerge/>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 xml:space="preserve">Stormwater Management </w:t>
            </w: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Maintenance &amp; Upgrade of stormwater infrastructure</w:t>
            </w:r>
          </w:p>
          <w:p w:rsidP="004E0AE7" w:rsidR="004E0AE7" w:rsidRDefault="004E0AE7" w:rsidRPr="004E0AE7">
            <w:pPr>
              <w:spacing w:after="160" w:line="259" w:lineRule="auto"/>
              <w:rPr>
                <w:rFonts w:ascii="Arial" w:cs="Arial" w:eastAsiaTheme="minorHAnsi" w:hAnsi="Arial"/>
                <w:sz w:val="20"/>
                <w:szCs w:val="20"/>
                <w:lang w:val="en-GB"/>
              </w:rPr>
            </w:pP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MUSINA LM</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Internal</w:t>
            </w:r>
          </w:p>
        </w:tc>
        <w:tc>
          <w:tcPr>
            <w:tcW w:type="dxa" w:w="84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MusinaTanda Village – Small bridge</w:t>
            </w:r>
          </w:p>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Tshikhudini – Small bridge</w:t>
            </w:r>
          </w:p>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Dorena – Bridge upgrade</w:t>
            </w:r>
          </w:p>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Ward 03: stormwater channel: longhomes, Nancefield ext 02 and Nancefield ext 04</w:t>
            </w:r>
          </w:p>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 xml:space="preserve">Ward 2 – </w:t>
            </w:r>
          </w:p>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Stormwater channel (Supermarket / Madamalala)</w:t>
            </w:r>
          </w:p>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lastRenderedPageBreak/>
              <w:t>Ward 02: Roubex wall</w:t>
            </w:r>
          </w:p>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Ward 02: Phase 2&amp;3 – pedestrian bridge</w:t>
            </w:r>
          </w:p>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Ward 04: Upgrade of stormwater channel: Skoonplaas, Rwanda and Hostel Household</w:t>
            </w:r>
          </w:p>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Ward 05: Stormwater channel</w:t>
            </w: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Ward 11</w:t>
            </w:r>
          </w:p>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lastRenderedPageBreak/>
              <w:t>R3.1M</w:t>
            </w: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R3.3M</w:t>
            </w:r>
          </w:p>
        </w:tc>
        <w:tc>
          <w:tcPr>
            <w:tcW w:type="dxa" w:w="576"/>
            <w:gridSpan w:val="4"/>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R3.5M</w:t>
            </w: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R4M</w:t>
            </w: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R4M</w:t>
            </w:r>
          </w:p>
        </w:tc>
      </w:tr>
      <w:tr w:rsidR="004E0AE7" w:rsidRPr="004E0AE7" w:rsidTr="004E0AE7">
        <w:trPr>
          <w:trHeight w:val="96"/>
        </w:trPr>
        <w:tc>
          <w:tcPr>
            <w:tcW w:type="dxa" w:w="1269"/>
          </w:tcPr>
          <w:p w:rsidP="004E0AE7" w:rsidR="004E0AE7" w:rsidRDefault="004E0AE7" w:rsidRPr="004E0AE7">
            <w:pPr>
              <w:spacing w:after="160" w:line="259" w:lineRule="auto"/>
              <w:rPr>
                <w:rFonts w:ascii="Arial" w:cs="Arial" w:eastAsiaTheme="minorHAnsi" w:hAnsi="Arial"/>
                <w:color w:val="FF0000"/>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color w:val="FF0000"/>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color w:val="FF0000"/>
                <w:sz w:val="20"/>
                <w:szCs w:val="20"/>
                <w:lang w:val="en-GB"/>
              </w:rPr>
            </w:pPr>
          </w:p>
        </w:tc>
        <w:tc>
          <w:tcPr>
            <w:tcW w:type="dxa" w:w="647"/>
            <w:shd w:color="auto" w:fill="FF0000" w:val="clear"/>
          </w:tcPr>
          <w:p w:rsidP="004E0AE7" w:rsidR="004E0AE7" w:rsidRDefault="004E0AE7" w:rsidRPr="004E0AE7">
            <w:pPr>
              <w:spacing w:after="160" w:line="259" w:lineRule="auto"/>
              <w:rPr>
                <w:rFonts w:ascii="Arial" w:cs="Arial" w:eastAsiaTheme="minorHAnsi" w:hAnsi="Arial"/>
                <w:color w:val="FF0000"/>
                <w:sz w:val="20"/>
                <w:szCs w:val="20"/>
                <w:lang w:val="en-GB"/>
              </w:rPr>
            </w:pPr>
          </w:p>
        </w:tc>
        <w:tc>
          <w:tcPr>
            <w:tcW w:type="dxa" w:w="1325"/>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Procurement of 10kl water tanker</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MUSINA LM</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internal</w:t>
            </w:r>
          </w:p>
        </w:tc>
        <w:tc>
          <w:tcPr>
            <w:tcW w:type="dxa" w:w="84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 xml:space="preserve">Musina </w:t>
            </w: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R3m</w:t>
            </w:r>
          </w:p>
        </w:tc>
        <w:tc>
          <w:tcPr>
            <w:tcW w:type="dxa" w:w="567"/>
          </w:tcPr>
          <w:p w:rsidP="004E0AE7" w:rsidR="004E0AE7" w:rsidRDefault="004E0AE7" w:rsidRPr="004E0AE7">
            <w:pPr>
              <w:spacing w:after="160" w:line="259" w:lineRule="auto"/>
              <w:rPr>
                <w:rFonts w:ascii="Arial" w:cs="Arial" w:eastAsiaTheme="minorHAnsi" w:hAnsi="Arial"/>
                <w:sz w:val="20"/>
                <w:szCs w:val="20"/>
              </w:rPr>
            </w:pPr>
          </w:p>
        </w:tc>
        <w:tc>
          <w:tcPr>
            <w:tcW w:type="dxa" w:w="576"/>
            <w:gridSpan w:val="4"/>
          </w:tcPr>
          <w:p w:rsidP="004E0AE7" w:rsidR="004E0AE7" w:rsidRDefault="004E0AE7" w:rsidRPr="004E0AE7">
            <w:pPr>
              <w:spacing w:after="160" w:line="259" w:lineRule="auto"/>
              <w:rPr>
                <w:rFonts w:ascii="Arial" w:cs="Arial" w:eastAsiaTheme="minorHAnsi" w:hAnsi="Arial"/>
                <w:sz w:val="20"/>
                <w:szCs w:val="20"/>
              </w:rPr>
            </w:pPr>
          </w:p>
        </w:tc>
        <w:tc>
          <w:tcPr>
            <w:tcW w:type="dxa" w:w="567"/>
          </w:tcPr>
          <w:p w:rsidP="004E0AE7" w:rsidR="004E0AE7" w:rsidRDefault="004E0AE7" w:rsidRPr="004E0AE7">
            <w:pPr>
              <w:spacing w:after="160" w:line="259" w:lineRule="auto"/>
              <w:rPr>
                <w:rFonts w:ascii="Arial" w:cs="Arial" w:eastAsiaTheme="minorHAnsi" w:hAnsi="Arial"/>
                <w:sz w:val="20"/>
                <w:szCs w:val="20"/>
              </w:rPr>
            </w:pPr>
          </w:p>
        </w:tc>
        <w:tc>
          <w:tcPr>
            <w:tcW w:type="dxa" w:w="567"/>
          </w:tcPr>
          <w:p w:rsidP="004E0AE7" w:rsidR="004E0AE7" w:rsidRDefault="004E0AE7" w:rsidRPr="004E0AE7">
            <w:pPr>
              <w:spacing w:after="160" w:line="259" w:lineRule="auto"/>
              <w:rPr>
                <w:rFonts w:ascii="Arial" w:cs="Arial" w:eastAsiaTheme="minorHAnsi" w:hAnsi="Arial"/>
                <w:sz w:val="20"/>
                <w:szCs w:val="20"/>
              </w:rPr>
            </w:pPr>
          </w:p>
        </w:tc>
      </w:tr>
      <w:tr w:rsidR="004E0AE7" w:rsidRPr="004E0AE7" w:rsidTr="004E0AE7">
        <w:trPr>
          <w:trHeight w:val="96"/>
        </w:trPr>
        <w:tc>
          <w:tcPr>
            <w:tcW w:type="dxa" w:w="1269"/>
            <w:tcBorders>
              <w:top w:color="auto" w:space="0" w:sz="4" w:val="single"/>
              <w:left w:color="auto" w:space="0" w:sz="4" w:val="single"/>
              <w:bottom w:color="auto" w:space="0" w:sz="4" w:val="single"/>
              <w:right w:color="auto" w:space="0" w:sz="4" w:val="single"/>
            </w:tcBorders>
            <w:shd w:color="auto" w:fill="FFFFFF" w:val="clear"/>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lastRenderedPageBreak/>
              <w:t>Soil Conservation</w:t>
            </w:r>
          </w:p>
        </w:tc>
        <w:tc>
          <w:tcPr>
            <w:tcW w:type="dxa" w:w="1138"/>
            <w:tcBorders>
              <w:top w:color="auto" w:space="0" w:sz="4" w:val="single"/>
              <w:left w:color="auto" w:space="0" w:sz="4" w:val="single"/>
              <w:bottom w:color="auto" w:space="0" w:sz="4" w:val="single"/>
              <w:right w:color="auto" w:space="0" w:sz="4" w:val="single"/>
            </w:tcBorders>
            <w:shd w:color="auto" w:fill="FFFFFF" w:val="clear"/>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Soil conservation</w:t>
            </w:r>
          </w:p>
        </w:tc>
        <w:tc>
          <w:tcPr>
            <w:tcW w:type="dxa" w:w="858"/>
            <w:tcBorders>
              <w:top w:color="auto" w:space="0" w:sz="4" w:val="single"/>
              <w:left w:color="auto" w:space="0" w:sz="4" w:val="single"/>
              <w:bottom w:color="auto" w:space="0" w:sz="4" w:val="single"/>
              <w:right w:color="auto" w:space="0" w:sz="4" w:val="single"/>
            </w:tcBorders>
            <w:shd w:color="auto" w:fill="FFFFFF" w:val="clear"/>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Soil erosion prevention</w:t>
            </w:r>
          </w:p>
        </w:tc>
        <w:tc>
          <w:tcPr>
            <w:tcW w:type="dxa" w:w="647"/>
            <w:tcBorders>
              <w:top w:color="auto" w:space="0" w:sz="4" w:val="single"/>
              <w:left w:color="auto" w:space="0" w:sz="4" w:val="single"/>
              <w:bottom w:color="auto" w:space="0" w:sz="4" w:val="single"/>
              <w:right w:color="auto" w:space="0" w:sz="4" w:val="single"/>
            </w:tcBorders>
            <w:shd w:color="auto" w:fill="FF0000" w:val="clear"/>
          </w:tcPr>
          <w:p w:rsidP="004E0AE7" w:rsidR="004E0AE7" w:rsidRDefault="004E0AE7" w:rsidRPr="004E0AE7">
            <w:pPr>
              <w:spacing w:after="160" w:line="259" w:lineRule="auto"/>
              <w:rPr>
                <w:rFonts w:ascii="Arial" w:cs="Arial" w:eastAsiaTheme="minorHAnsi" w:hAnsi="Arial"/>
                <w:color w:val="FF0000"/>
                <w:sz w:val="20"/>
                <w:szCs w:val="20"/>
                <w:lang w:val="en-GB"/>
              </w:rPr>
            </w:pPr>
          </w:p>
        </w:tc>
        <w:tc>
          <w:tcPr>
            <w:tcW w:type="dxa" w:w="1325"/>
            <w:tcBorders>
              <w:top w:color="auto" w:space="0" w:sz="4" w:val="single"/>
              <w:left w:color="auto" w:space="0" w:sz="4" w:val="single"/>
              <w:bottom w:color="auto" w:space="0" w:sz="4" w:val="single"/>
              <w:right w:color="auto" w:space="0" w:sz="4" w:val="single"/>
            </w:tcBorders>
            <w:shd w:color="auto" w:fill="FFFFFF" w:val="clear"/>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Construction of soil conservation structures(Gabion walls)</w:t>
            </w:r>
          </w:p>
        </w:tc>
        <w:tc>
          <w:tcPr>
            <w:tcW w:type="dxa" w:w="988"/>
            <w:tcBorders>
              <w:top w:color="auto" w:space="0" w:sz="4" w:val="single"/>
              <w:left w:color="auto" w:space="0" w:sz="4" w:val="single"/>
              <w:bottom w:color="auto" w:space="0" w:sz="4" w:val="single"/>
              <w:right w:color="auto" w:space="0" w:sz="4" w:val="single"/>
            </w:tcBorders>
            <w:shd w:color="auto" w:fill="FFFFFF" w:val="clear"/>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MUSINA LM</w:t>
            </w:r>
          </w:p>
        </w:tc>
        <w:tc>
          <w:tcPr>
            <w:tcW w:type="dxa" w:w="850"/>
            <w:tcBorders>
              <w:top w:color="auto" w:space="0" w:sz="4" w:val="single"/>
              <w:left w:color="auto" w:space="0" w:sz="4" w:val="single"/>
              <w:bottom w:color="auto" w:space="0" w:sz="4" w:val="single"/>
              <w:right w:color="auto" w:space="0" w:sz="4" w:val="single"/>
            </w:tcBorders>
            <w:shd w:color="auto" w:fill="FFFFFF" w:val="clear"/>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Own</w:t>
            </w:r>
          </w:p>
        </w:tc>
        <w:tc>
          <w:tcPr>
            <w:tcW w:type="dxa" w:w="849"/>
            <w:tcBorders>
              <w:top w:color="auto" w:space="0" w:sz="4" w:val="single"/>
              <w:left w:color="auto" w:space="0" w:sz="4" w:val="single"/>
              <w:bottom w:color="auto" w:space="0" w:sz="4" w:val="single"/>
              <w:right w:color="auto" w:space="0" w:sz="4" w:val="single"/>
            </w:tcBorders>
            <w:shd w:color="auto" w:fill="FFFFFF" w:val="clear"/>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Domboni, Dambale and Maramanzhi (Ward 8, 9, 10 and 12)</w:t>
            </w:r>
          </w:p>
        </w:tc>
        <w:tc>
          <w:tcPr>
            <w:tcW w:type="dxa" w:w="567"/>
            <w:tcBorders>
              <w:top w:color="auto" w:space="0" w:sz="4" w:val="single"/>
              <w:left w:color="auto" w:space="0" w:sz="4" w:val="single"/>
              <w:bottom w:color="auto" w:space="0" w:sz="4" w:val="single"/>
              <w:right w:color="auto" w:space="0" w:sz="4" w:val="single"/>
            </w:tcBorders>
            <w:shd w:color="auto" w:fill="FFFFFF" w:val="clear"/>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R500 000</w:t>
            </w:r>
          </w:p>
        </w:tc>
        <w:tc>
          <w:tcPr>
            <w:tcW w:type="dxa" w:w="567"/>
            <w:tcBorders>
              <w:top w:color="auto" w:space="0" w:sz="4" w:val="single"/>
              <w:left w:color="auto" w:space="0" w:sz="4" w:val="single"/>
              <w:bottom w:color="auto" w:space="0" w:sz="4" w:val="single"/>
              <w:right w:color="auto" w:space="0" w:sz="4" w:val="single"/>
            </w:tcBorders>
            <w:shd w:color="auto" w:fill="FFFFFF" w:val="clear"/>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R500 000</w:t>
            </w:r>
          </w:p>
        </w:tc>
        <w:tc>
          <w:tcPr>
            <w:tcW w:type="dxa" w:w="576"/>
            <w:gridSpan w:val="4"/>
            <w:tcBorders>
              <w:top w:color="auto" w:space="0" w:sz="4" w:val="single"/>
              <w:left w:color="auto" w:space="0" w:sz="4" w:val="single"/>
              <w:bottom w:color="auto" w:space="0" w:sz="4" w:val="single"/>
              <w:right w:color="auto" w:space="0" w:sz="4" w:val="single"/>
            </w:tcBorders>
            <w:shd w:color="auto" w:fill="FFFFFF" w:val="clear"/>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R500 000</w:t>
            </w:r>
          </w:p>
        </w:tc>
        <w:tc>
          <w:tcPr>
            <w:tcW w:type="dxa" w:w="567"/>
            <w:tcBorders>
              <w:top w:color="auto" w:space="0" w:sz="4" w:val="single"/>
              <w:left w:color="auto" w:space="0" w:sz="4" w:val="single"/>
              <w:bottom w:color="auto" w:space="0" w:sz="4" w:val="single"/>
              <w:right w:color="auto" w:space="0" w:sz="4" w:val="single"/>
            </w:tcBorders>
            <w:shd w:color="auto" w:fill="FFFFFF" w:val="clear"/>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R500 000</w:t>
            </w:r>
          </w:p>
        </w:tc>
        <w:tc>
          <w:tcPr>
            <w:tcW w:type="dxa" w:w="567"/>
            <w:tcBorders>
              <w:top w:color="auto" w:space="0" w:sz="4" w:val="single"/>
              <w:left w:color="auto" w:space="0" w:sz="4" w:val="single"/>
              <w:bottom w:color="auto" w:space="0" w:sz="4" w:val="single"/>
              <w:right w:color="auto" w:space="0" w:sz="4" w:val="single"/>
            </w:tcBorders>
            <w:shd w:color="auto" w:fill="FFFFFF" w:val="clear"/>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R500 000</w:t>
            </w:r>
          </w:p>
        </w:tc>
      </w:tr>
      <w:tr w:rsidR="004E0AE7" w:rsidRPr="004E0AE7" w:rsidTr="004E0AE7">
        <w:trPr>
          <w:trHeight w:val="96"/>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Procurement of Bull dozer</w:t>
            </w:r>
          </w:p>
          <w:p w:rsidP="004E0AE7" w:rsidR="004E0AE7" w:rsidRDefault="004E0AE7" w:rsidRPr="004E0AE7">
            <w:pPr>
              <w:spacing w:after="160" w:line="259" w:lineRule="auto"/>
              <w:rPr>
                <w:rFonts w:ascii="Arial" w:cs="Arial" w:eastAsiaTheme="minorHAnsi" w:hAnsi="Arial"/>
                <w:sz w:val="20"/>
                <w:szCs w:val="20"/>
                <w:lang w:val="en-GB"/>
              </w:rPr>
            </w:pPr>
          </w:p>
        </w:tc>
        <w:tc>
          <w:tcPr>
            <w:tcW w:type="dxa" w:w="988"/>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MLM</w:t>
            </w:r>
          </w:p>
          <w:p w:rsidP="004E0AE7" w:rsidR="004E0AE7" w:rsidRDefault="004E0AE7" w:rsidRPr="004E0AE7">
            <w:pPr>
              <w:spacing w:after="160" w:line="259" w:lineRule="auto"/>
              <w:rPr>
                <w:rFonts w:ascii="Arial" w:cs="Arial" w:eastAsiaTheme="minorHAnsi" w:hAnsi="Arial"/>
                <w:sz w:val="20"/>
                <w:szCs w:val="20"/>
                <w:lang w:val="en-GB"/>
              </w:rPr>
            </w:pPr>
          </w:p>
        </w:tc>
        <w:tc>
          <w:tcPr>
            <w:tcW w:type="dxa" w:w="850"/>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MLM</w:t>
            </w:r>
          </w:p>
          <w:p w:rsidP="004E0AE7" w:rsidR="004E0AE7" w:rsidRDefault="004E0AE7" w:rsidRPr="004E0AE7">
            <w:pPr>
              <w:spacing w:after="160" w:line="259" w:lineRule="auto"/>
              <w:rPr>
                <w:rFonts w:ascii="Arial" w:cs="Arial" w:eastAsiaTheme="minorHAnsi" w:hAnsi="Arial"/>
                <w:sz w:val="20"/>
                <w:szCs w:val="20"/>
                <w:lang w:val="en-GB"/>
              </w:rPr>
            </w:pPr>
          </w:p>
        </w:tc>
        <w:tc>
          <w:tcPr>
            <w:tcW w:type="dxa" w:w="84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CIVIL</w:t>
            </w:r>
          </w:p>
        </w:tc>
        <w:tc>
          <w:tcPr>
            <w:tcW w:type="dxa" w:w="567"/>
          </w:tcPr>
          <w:p w:rsidP="004E0AE7" w:rsidR="004E0AE7" w:rsidRDefault="004E0AE7" w:rsidRPr="004E0AE7">
            <w:pPr>
              <w:spacing w:after="160" w:line="259" w:lineRule="auto"/>
              <w:rPr>
                <w:rFonts w:ascii="Arial" w:cs="Arial" w:eastAsiaTheme="minorHAnsi" w:hAnsi="Arial"/>
                <w:sz w:val="20"/>
                <w:szCs w:val="20"/>
              </w:rPr>
            </w:pPr>
          </w:p>
        </w:tc>
        <w:tc>
          <w:tcPr>
            <w:tcW w:type="dxa" w:w="567"/>
          </w:tcPr>
          <w:p w:rsidP="004E0AE7" w:rsidR="004E0AE7" w:rsidRDefault="004E0AE7" w:rsidRPr="004E0AE7">
            <w:pPr>
              <w:spacing w:after="160" w:line="259" w:lineRule="auto"/>
              <w:rPr>
                <w:rFonts w:ascii="Arial" w:cs="Arial" w:eastAsiaTheme="minorHAnsi" w:hAnsi="Arial"/>
                <w:sz w:val="20"/>
                <w:szCs w:val="20"/>
              </w:rPr>
            </w:pPr>
          </w:p>
        </w:tc>
        <w:tc>
          <w:tcPr>
            <w:tcW w:type="dxa" w:w="576"/>
            <w:gridSpan w:val="4"/>
          </w:tcPr>
          <w:p w:rsidP="004E0AE7" w:rsidR="004E0AE7" w:rsidRDefault="004E0AE7" w:rsidRPr="004E0AE7">
            <w:pPr>
              <w:spacing w:after="160" w:line="259" w:lineRule="auto"/>
              <w:rPr>
                <w:rFonts w:ascii="Arial" w:cs="Arial" w:eastAsiaTheme="minorHAnsi" w:hAnsi="Arial"/>
                <w:sz w:val="20"/>
                <w:szCs w:val="20"/>
              </w:rPr>
            </w:pP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R7.5m</w:t>
            </w: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R7.5m</w:t>
            </w:r>
          </w:p>
        </w:tc>
      </w:tr>
      <w:tr w:rsidR="004E0AE7" w:rsidRPr="004E0AE7" w:rsidTr="004E0AE7">
        <w:trPr>
          <w:trHeight w:val="96"/>
        </w:trPr>
        <w:tc>
          <w:tcPr>
            <w:tcW w:type="dxa" w:w="1269"/>
          </w:tcPr>
          <w:p w:rsidP="004E0AE7" w:rsidR="004E0AE7" w:rsidRDefault="004E0AE7" w:rsidRPr="004E0AE7">
            <w:pPr>
              <w:spacing w:after="160" w:line="259" w:lineRule="auto"/>
              <w:rPr>
                <w:rFonts w:ascii="Arial" w:cs="Arial" w:eastAsiaTheme="minorHAnsi" w:hAnsi="Arial"/>
                <w:color w:val="FF0000"/>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color w:val="FF0000"/>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Low bed truck</w:t>
            </w:r>
          </w:p>
          <w:p w:rsidP="004E0AE7" w:rsidR="004E0AE7" w:rsidRDefault="004E0AE7" w:rsidRPr="004E0AE7">
            <w:pPr>
              <w:spacing w:after="160" w:line="259" w:lineRule="auto"/>
              <w:rPr>
                <w:rFonts w:ascii="Arial" w:cs="Arial" w:eastAsiaTheme="minorHAnsi" w:hAnsi="Arial"/>
                <w:sz w:val="20"/>
                <w:szCs w:val="20"/>
                <w:lang w:val="en-GB"/>
              </w:rPr>
            </w:pP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Procurement of low bed truck</w:t>
            </w:r>
          </w:p>
          <w:p w:rsidP="004E0AE7" w:rsidR="004E0AE7" w:rsidRDefault="004E0AE7" w:rsidRPr="004E0AE7">
            <w:pPr>
              <w:spacing w:after="160" w:line="259" w:lineRule="auto"/>
              <w:rPr>
                <w:rFonts w:ascii="Arial" w:cs="Arial" w:eastAsiaTheme="minorHAnsi" w:hAnsi="Arial"/>
                <w:sz w:val="20"/>
                <w:szCs w:val="20"/>
                <w:lang w:val="en-GB"/>
              </w:rPr>
            </w:pP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84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CIVIL</w:t>
            </w: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R3.6m</w:t>
            </w:r>
          </w:p>
        </w:tc>
        <w:tc>
          <w:tcPr>
            <w:tcW w:type="dxa" w:w="567"/>
          </w:tcPr>
          <w:p w:rsidP="004E0AE7" w:rsidR="004E0AE7" w:rsidRDefault="004E0AE7" w:rsidRPr="004E0AE7">
            <w:pPr>
              <w:spacing w:after="160" w:line="259" w:lineRule="auto"/>
              <w:rPr>
                <w:rFonts w:ascii="Arial" w:cs="Arial" w:eastAsiaTheme="minorHAnsi" w:hAnsi="Arial"/>
                <w:color w:val="FF0000"/>
                <w:sz w:val="20"/>
                <w:szCs w:val="20"/>
              </w:rPr>
            </w:pPr>
          </w:p>
        </w:tc>
        <w:tc>
          <w:tcPr>
            <w:tcW w:type="dxa" w:w="576"/>
            <w:gridSpan w:val="4"/>
          </w:tcPr>
          <w:p w:rsidP="004E0AE7" w:rsidR="004E0AE7" w:rsidRDefault="004E0AE7" w:rsidRPr="004E0AE7">
            <w:pPr>
              <w:spacing w:after="160" w:line="259" w:lineRule="auto"/>
              <w:rPr>
                <w:rFonts w:ascii="Arial" w:cs="Arial" w:eastAsiaTheme="minorHAnsi" w:hAnsi="Arial"/>
                <w:color w:val="FF0000"/>
                <w:sz w:val="20"/>
                <w:szCs w:val="20"/>
              </w:rPr>
            </w:pPr>
          </w:p>
        </w:tc>
        <w:tc>
          <w:tcPr>
            <w:tcW w:type="dxa" w:w="567"/>
          </w:tcPr>
          <w:p w:rsidP="004E0AE7" w:rsidR="004E0AE7" w:rsidRDefault="004E0AE7" w:rsidRPr="004E0AE7">
            <w:pPr>
              <w:spacing w:after="160" w:line="259" w:lineRule="auto"/>
              <w:rPr>
                <w:rFonts w:ascii="Arial" w:cs="Arial" w:eastAsiaTheme="minorHAnsi" w:hAnsi="Arial"/>
                <w:color w:val="FF0000"/>
                <w:sz w:val="20"/>
                <w:szCs w:val="20"/>
              </w:rPr>
            </w:pPr>
          </w:p>
        </w:tc>
        <w:tc>
          <w:tcPr>
            <w:tcW w:type="dxa" w:w="567"/>
          </w:tcPr>
          <w:p w:rsidP="004E0AE7" w:rsidR="004E0AE7" w:rsidRDefault="004E0AE7" w:rsidRPr="004E0AE7">
            <w:pPr>
              <w:spacing w:after="160" w:line="259" w:lineRule="auto"/>
              <w:rPr>
                <w:rFonts w:ascii="Arial" w:cs="Arial" w:eastAsiaTheme="minorHAnsi" w:hAnsi="Arial"/>
                <w:color w:val="FF0000"/>
                <w:sz w:val="20"/>
                <w:szCs w:val="20"/>
              </w:rPr>
            </w:pPr>
          </w:p>
        </w:tc>
      </w:tr>
      <w:tr w:rsidR="004E0AE7" w:rsidRPr="004E0AE7" w:rsidTr="004E0AE7">
        <w:trPr>
          <w:trHeight w:val="96"/>
        </w:trPr>
        <w:tc>
          <w:tcPr>
            <w:tcW w:type="dxa" w:w="1269"/>
          </w:tcPr>
          <w:p w:rsidP="004E0AE7" w:rsidR="004E0AE7" w:rsidRDefault="004E0AE7" w:rsidRPr="004E0AE7">
            <w:pPr>
              <w:spacing w:after="160" w:line="259" w:lineRule="auto"/>
              <w:rPr>
                <w:rFonts w:ascii="Arial" w:cs="Arial" w:eastAsiaTheme="minorHAnsi" w:hAnsi="Arial"/>
                <w:color w:val="FF0000"/>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color w:val="FF0000"/>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Steel drum roller compactor</w:t>
            </w:r>
          </w:p>
          <w:p w:rsidP="004E0AE7" w:rsidR="004E0AE7" w:rsidRDefault="004E0AE7" w:rsidRPr="004E0AE7">
            <w:pPr>
              <w:spacing w:after="160" w:line="259" w:lineRule="auto"/>
              <w:rPr>
                <w:rFonts w:ascii="Arial" w:cs="Arial" w:eastAsiaTheme="minorHAnsi" w:hAnsi="Arial"/>
                <w:sz w:val="20"/>
                <w:szCs w:val="20"/>
                <w:lang w:val="en-GB"/>
              </w:rPr>
            </w:pP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Procurement of steel drum roller</w:t>
            </w:r>
          </w:p>
          <w:p w:rsidP="004E0AE7" w:rsidR="004E0AE7" w:rsidRDefault="004E0AE7" w:rsidRPr="004E0AE7">
            <w:pPr>
              <w:spacing w:after="160" w:line="259" w:lineRule="auto"/>
              <w:rPr>
                <w:rFonts w:ascii="Arial" w:cs="Arial" w:eastAsiaTheme="minorHAnsi" w:hAnsi="Arial"/>
                <w:sz w:val="20"/>
                <w:szCs w:val="20"/>
                <w:lang w:val="en-GB"/>
              </w:rPr>
            </w:pP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84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CIVIL</w:t>
            </w: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R1.3m</w:t>
            </w:r>
          </w:p>
        </w:tc>
        <w:tc>
          <w:tcPr>
            <w:tcW w:type="dxa" w:w="567"/>
          </w:tcPr>
          <w:p w:rsidP="004E0AE7" w:rsidR="004E0AE7" w:rsidRDefault="004E0AE7" w:rsidRPr="004E0AE7">
            <w:pPr>
              <w:spacing w:after="160" w:line="259" w:lineRule="auto"/>
              <w:rPr>
                <w:rFonts w:ascii="Arial" w:cs="Arial" w:eastAsiaTheme="minorHAnsi" w:hAnsi="Arial"/>
                <w:color w:val="FF0000"/>
                <w:sz w:val="20"/>
                <w:szCs w:val="20"/>
              </w:rPr>
            </w:pPr>
          </w:p>
        </w:tc>
        <w:tc>
          <w:tcPr>
            <w:tcW w:type="dxa" w:w="576"/>
            <w:gridSpan w:val="4"/>
          </w:tcPr>
          <w:p w:rsidP="004E0AE7" w:rsidR="004E0AE7" w:rsidRDefault="004E0AE7" w:rsidRPr="004E0AE7">
            <w:pPr>
              <w:spacing w:after="160" w:line="259" w:lineRule="auto"/>
              <w:rPr>
                <w:rFonts w:ascii="Arial" w:cs="Arial" w:eastAsiaTheme="minorHAnsi" w:hAnsi="Arial"/>
                <w:color w:val="FF0000"/>
                <w:sz w:val="20"/>
                <w:szCs w:val="20"/>
              </w:rPr>
            </w:pPr>
          </w:p>
        </w:tc>
        <w:tc>
          <w:tcPr>
            <w:tcW w:type="dxa" w:w="567"/>
          </w:tcPr>
          <w:p w:rsidP="004E0AE7" w:rsidR="004E0AE7" w:rsidRDefault="004E0AE7" w:rsidRPr="004E0AE7">
            <w:pPr>
              <w:spacing w:after="160" w:line="259" w:lineRule="auto"/>
              <w:rPr>
                <w:rFonts w:ascii="Arial" w:cs="Arial" w:eastAsiaTheme="minorHAnsi" w:hAnsi="Arial"/>
                <w:color w:val="FF0000"/>
                <w:sz w:val="20"/>
                <w:szCs w:val="20"/>
              </w:rPr>
            </w:pPr>
          </w:p>
        </w:tc>
        <w:tc>
          <w:tcPr>
            <w:tcW w:type="dxa" w:w="567"/>
          </w:tcPr>
          <w:p w:rsidP="004E0AE7" w:rsidR="004E0AE7" w:rsidRDefault="004E0AE7" w:rsidRPr="004E0AE7">
            <w:pPr>
              <w:spacing w:after="160" w:line="259" w:lineRule="auto"/>
              <w:rPr>
                <w:rFonts w:ascii="Arial" w:cs="Arial" w:eastAsiaTheme="minorHAnsi" w:hAnsi="Arial"/>
                <w:color w:val="FF0000"/>
                <w:sz w:val="20"/>
                <w:szCs w:val="20"/>
              </w:rPr>
            </w:pPr>
          </w:p>
        </w:tc>
      </w:tr>
      <w:tr w:rsidR="004E0AE7" w:rsidRPr="004E0AE7" w:rsidTr="004E0AE7">
        <w:trPr>
          <w:trHeight w:val="96"/>
        </w:trPr>
        <w:tc>
          <w:tcPr>
            <w:tcW w:type="dxa" w:w="1269"/>
          </w:tcPr>
          <w:p w:rsidP="004E0AE7" w:rsidR="004E0AE7" w:rsidRDefault="004E0AE7" w:rsidRPr="004E0AE7">
            <w:pPr>
              <w:spacing w:after="160" w:line="259" w:lineRule="auto"/>
              <w:rPr>
                <w:rFonts w:ascii="Arial" w:cs="Arial" w:eastAsiaTheme="minorHAnsi" w:hAnsi="Arial"/>
                <w:color w:val="FF0000"/>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color w:val="FF0000"/>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Motor Grader</w:t>
            </w: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Procurement of motor grader</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84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Civil</w:t>
            </w: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R4.5m</w:t>
            </w: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R4.7m</w:t>
            </w:r>
          </w:p>
        </w:tc>
        <w:tc>
          <w:tcPr>
            <w:tcW w:type="dxa" w:w="576"/>
            <w:gridSpan w:val="4"/>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R4.8m</w:t>
            </w: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R4.9m</w:t>
            </w: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R4.9m</w:t>
            </w:r>
          </w:p>
        </w:tc>
      </w:tr>
      <w:tr w:rsidR="004E0AE7" w:rsidRPr="004E0AE7" w:rsidTr="004E0AE7">
        <w:trPr>
          <w:trHeight w:val="96"/>
        </w:trPr>
        <w:tc>
          <w:tcPr>
            <w:tcW w:type="dxa" w:w="1269"/>
          </w:tcPr>
          <w:p w:rsidP="004E0AE7" w:rsidR="004E0AE7" w:rsidRDefault="004E0AE7" w:rsidRPr="004E0AE7">
            <w:pPr>
              <w:spacing w:after="160" w:line="259" w:lineRule="auto"/>
              <w:rPr>
                <w:rFonts w:ascii="Arial" w:cs="Arial" w:eastAsiaTheme="minorHAnsi" w:hAnsi="Arial"/>
                <w:color w:val="FF0000"/>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color w:val="FF0000"/>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color w:val="FF0000"/>
                <w:sz w:val="20"/>
                <w:szCs w:val="20"/>
                <w:lang w:val="en-GB"/>
              </w:rPr>
            </w:pPr>
          </w:p>
        </w:tc>
        <w:tc>
          <w:tcPr>
            <w:tcW w:type="dxa" w:w="647"/>
            <w:shd w:color="auto" w:fill="FF0000" w:val="clear"/>
          </w:tcPr>
          <w:p w:rsidP="004E0AE7" w:rsidR="004E0AE7" w:rsidRDefault="004E0AE7" w:rsidRPr="004E0AE7">
            <w:pPr>
              <w:spacing w:after="160" w:line="259" w:lineRule="auto"/>
              <w:rPr>
                <w:rFonts w:ascii="Arial" w:cs="Arial" w:eastAsiaTheme="minorHAnsi" w:hAnsi="Arial"/>
                <w:color w:val="FF0000"/>
                <w:sz w:val="20"/>
                <w:szCs w:val="20"/>
                <w:lang w:val="en-GB"/>
              </w:rPr>
            </w:pPr>
          </w:p>
        </w:tc>
        <w:tc>
          <w:tcPr>
            <w:tcW w:type="dxa" w:w="1325"/>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Procurement of design software</w:t>
            </w:r>
          </w:p>
          <w:p w:rsidP="004E0AE7" w:rsidR="004E0AE7" w:rsidRDefault="004E0AE7" w:rsidRPr="004E0AE7">
            <w:pPr>
              <w:spacing w:after="160" w:line="259" w:lineRule="auto"/>
              <w:rPr>
                <w:rFonts w:ascii="Arial" w:cs="Arial" w:eastAsiaTheme="minorHAnsi" w:hAnsi="Arial"/>
                <w:sz w:val="20"/>
                <w:szCs w:val="20"/>
                <w:lang w:val="en-GB"/>
              </w:rPr>
            </w:pP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84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CIVIL</w:t>
            </w: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R120 000</w:t>
            </w: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R120 000</w:t>
            </w:r>
          </w:p>
        </w:tc>
        <w:tc>
          <w:tcPr>
            <w:tcW w:type="dxa" w:w="576"/>
            <w:gridSpan w:val="4"/>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R120 000</w:t>
            </w: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R120 000</w:t>
            </w: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R120 000</w:t>
            </w:r>
          </w:p>
        </w:tc>
      </w:tr>
      <w:tr w:rsidR="004E0AE7" w:rsidRPr="004E0AE7" w:rsidTr="004E0AE7">
        <w:trPr>
          <w:trHeight w:val="96"/>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Procurement of air compressor jack hammer</w:t>
            </w:r>
          </w:p>
        </w:tc>
        <w:tc>
          <w:tcPr>
            <w:tcW w:type="dxa" w:w="988"/>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MLM</w:t>
            </w:r>
          </w:p>
        </w:tc>
        <w:tc>
          <w:tcPr>
            <w:tcW w:type="dxa" w:w="850"/>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MLM</w:t>
            </w:r>
          </w:p>
        </w:tc>
        <w:tc>
          <w:tcPr>
            <w:tcW w:type="dxa" w:w="849"/>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Civil</w:t>
            </w:r>
          </w:p>
        </w:tc>
        <w:tc>
          <w:tcPr>
            <w:tcW w:type="dxa" w:w="567"/>
          </w:tcPr>
          <w:p w:rsidP="004E0AE7" w:rsidR="004E0AE7" w:rsidRDefault="004E0AE7" w:rsidRPr="004E0AE7">
            <w:pPr>
              <w:spacing w:after="160" w:line="259" w:lineRule="auto"/>
              <w:rPr>
                <w:rFonts w:ascii="Arial" w:cs="Arial" w:eastAsiaTheme="minorHAnsi" w:hAnsi="Arial"/>
                <w:sz w:val="20"/>
                <w:szCs w:val="20"/>
              </w:rPr>
            </w:pPr>
          </w:p>
        </w:tc>
        <w:tc>
          <w:tcPr>
            <w:tcW w:type="dxa" w:w="567"/>
          </w:tcPr>
          <w:p w:rsidP="004E0AE7" w:rsidR="004E0AE7" w:rsidRDefault="004E0AE7" w:rsidRPr="004E0AE7">
            <w:pPr>
              <w:spacing w:after="160" w:line="259" w:lineRule="auto"/>
              <w:rPr>
                <w:rFonts w:ascii="Arial" w:cs="Arial" w:eastAsiaTheme="minorHAnsi" w:hAnsi="Arial"/>
                <w:sz w:val="20"/>
                <w:szCs w:val="20"/>
              </w:rPr>
            </w:pPr>
          </w:p>
        </w:tc>
        <w:tc>
          <w:tcPr>
            <w:tcW w:type="dxa" w:w="576"/>
            <w:gridSpan w:val="4"/>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R100 000</w:t>
            </w:r>
          </w:p>
        </w:tc>
        <w:tc>
          <w:tcPr>
            <w:tcW w:type="dxa" w:w="567"/>
          </w:tcPr>
          <w:p w:rsidP="004E0AE7" w:rsidR="004E0AE7" w:rsidRDefault="004E0AE7" w:rsidRPr="004E0AE7">
            <w:pPr>
              <w:spacing w:after="160" w:line="259" w:lineRule="auto"/>
              <w:rPr>
                <w:rFonts w:ascii="Arial" w:cs="Arial" w:eastAsiaTheme="minorHAnsi" w:hAnsi="Arial"/>
                <w:sz w:val="20"/>
                <w:szCs w:val="20"/>
              </w:rPr>
            </w:pPr>
          </w:p>
        </w:tc>
        <w:tc>
          <w:tcPr>
            <w:tcW w:type="dxa" w:w="567"/>
          </w:tcPr>
          <w:p w:rsidP="004E0AE7" w:rsidR="004E0AE7" w:rsidRDefault="004E0AE7" w:rsidRPr="004E0AE7">
            <w:pPr>
              <w:spacing w:after="160" w:line="259" w:lineRule="auto"/>
              <w:rPr>
                <w:rFonts w:ascii="Arial" w:cs="Arial" w:eastAsiaTheme="minorHAnsi" w:hAnsi="Arial"/>
                <w:sz w:val="20"/>
                <w:szCs w:val="20"/>
              </w:rPr>
            </w:pPr>
          </w:p>
        </w:tc>
      </w:tr>
      <w:tr w:rsidR="004E0AE7" w:rsidRPr="004E0AE7" w:rsidTr="004E0AE7">
        <w:trPr>
          <w:trHeight w:val="96"/>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Maintenance of Council Vehicles</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MUSINA LM</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internal</w:t>
            </w:r>
          </w:p>
        </w:tc>
        <w:tc>
          <w:tcPr>
            <w:tcW w:type="dxa" w:w="84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Musina</w:t>
            </w: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c>
          <w:tcPr>
            <w:tcW w:type="dxa" w:w="576"/>
            <w:gridSpan w:val="4"/>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r>
      <w:tr w:rsidR="004E0AE7" w:rsidRPr="004E0AE7" w:rsidTr="004E0AE7">
        <w:trPr>
          <w:trHeight w:val="96"/>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Plate compactor</w:t>
            </w: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Procurement of plate compactor</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84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Civil</w:t>
            </w:r>
          </w:p>
        </w:tc>
        <w:tc>
          <w:tcPr>
            <w:tcW w:type="dxa" w:w="567"/>
          </w:tcPr>
          <w:p w:rsidP="004E0AE7" w:rsidR="004E0AE7" w:rsidRDefault="004E0AE7" w:rsidRPr="004E0AE7">
            <w:pPr>
              <w:spacing w:after="160" w:line="259" w:lineRule="auto"/>
              <w:rPr>
                <w:rFonts w:ascii="Arial" w:cs="Arial" w:eastAsiaTheme="minorHAnsi" w:hAnsi="Arial"/>
                <w:sz w:val="20"/>
                <w:szCs w:val="20"/>
              </w:rPr>
            </w:pPr>
          </w:p>
        </w:tc>
        <w:tc>
          <w:tcPr>
            <w:tcW w:type="dxa" w:w="567"/>
          </w:tcPr>
          <w:p w:rsidP="004E0AE7" w:rsidR="004E0AE7" w:rsidRDefault="004E0AE7" w:rsidRPr="004E0AE7">
            <w:pPr>
              <w:spacing w:after="160" w:line="259" w:lineRule="auto"/>
              <w:rPr>
                <w:rFonts w:ascii="Arial" w:cs="Arial" w:eastAsiaTheme="minorHAnsi" w:hAnsi="Arial"/>
                <w:sz w:val="20"/>
                <w:szCs w:val="20"/>
              </w:rPr>
            </w:pPr>
          </w:p>
        </w:tc>
        <w:tc>
          <w:tcPr>
            <w:tcW w:type="dxa" w:w="576"/>
            <w:gridSpan w:val="4"/>
          </w:tcPr>
          <w:p w:rsidP="004E0AE7" w:rsidR="004E0AE7" w:rsidRDefault="004E0AE7" w:rsidRPr="004E0AE7">
            <w:pPr>
              <w:spacing w:after="160" w:line="259" w:lineRule="auto"/>
              <w:rPr>
                <w:rFonts w:ascii="Arial" w:cs="Arial" w:eastAsiaTheme="minorHAnsi" w:hAnsi="Arial"/>
                <w:sz w:val="20"/>
                <w:szCs w:val="20"/>
              </w:rPr>
            </w:pPr>
          </w:p>
        </w:tc>
        <w:tc>
          <w:tcPr>
            <w:tcW w:type="dxa" w:w="567"/>
          </w:tcPr>
          <w:p w:rsidP="004E0AE7" w:rsidR="004E0AE7" w:rsidRDefault="004E0AE7" w:rsidRPr="004E0AE7">
            <w:pPr>
              <w:spacing w:after="160" w:line="259" w:lineRule="auto"/>
              <w:rPr>
                <w:rFonts w:ascii="Arial" w:cs="Arial" w:eastAsiaTheme="minorHAnsi" w:hAnsi="Arial"/>
                <w:sz w:val="20"/>
                <w:szCs w:val="20"/>
              </w:rPr>
            </w:pP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R120 000</w:t>
            </w:r>
          </w:p>
        </w:tc>
      </w:tr>
      <w:tr w:rsidR="004E0AE7" w:rsidRPr="004E0AE7" w:rsidTr="004E0AE7">
        <w:trPr>
          <w:trHeight w:val="96"/>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Building Services</w:t>
            </w: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Maintenance of council owned building</w:t>
            </w:r>
          </w:p>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General building</w:t>
            </w:r>
          </w:p>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Aircond system</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MUSINA LM</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internal</w:t>
            </w:r>
          </w:p>
        </w:tc>
        <w:tc>
          <w:tcPr>
            <w:tcW w:type="dxa" w:w="84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Musina</w:t>
            </w: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c>
          <w:tcPr>
            <w:tcW w:type="dxa" w:w="576"/>
            <w:gridSpan w:val="4"/>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r>
      <w:tr w:rsidR="004E0AE7" w:rsidRPr="004E0AE7" w:rsidTr="004E0AE7">
        <w:trPr>
          <w:trHeight w:val="96"/>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District / Provincial &amp; National</w:t>
            </w: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Road infrastructure</w:t>
            </w: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Construction of Folovhodwe tar  roads</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RAL</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RAL</w:t>
            </w:r>
          </w:p>
        </w:tc>
        <w:tc>
          <w:tcPr>
            <w:tcW w:type="dxa" w:w="84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Ward 1, 7 &amp; 11</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R60M</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76"/>
            <w:gridSpan w:val="4"/>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r>
      <w:tr w:rsidR="004E0AE7" w:rsidRPr="004E0AE7" w:rsidTr="004E0AE7">
        <w:trPr>
          <w:trHeight w:val="96"/>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Construction</w:t>
            </w: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Construction of N1 through Musina CBD including Campbell road</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SANRAL</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SANRAL</w:t>
            </w:r>
          </w:p>
        </w:tc>
        <w:tc>
          <w:tcPr>
            <w:tcW w:type="dxa" w:w="84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Musina</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R200M</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76"/>
            <w:gridSpan w:val="4"/>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r>
      <w:tr w:rsidR="004E0AE7" w:rsidRPr="004E0AE7" w:rsidTr="004E0AE7">
        <w:trPr>
          <w:trHeight w:val="96"/>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Upgrade of D roads</w:t>
            </w: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D3674/5,D3917,D3760,D3703,D3701,D3702,D3765,D3696/7,D3700/D3</w:t>
            </w:r>
            <w:r w:rsidRPr="004E0AE7">
              <w:rPr>
                <w:rFonts w:ascii="Arial" w:cs="Arial" w:eastAsiaTheme="minorHAnsi" w:hAnsi="Arial"/>
                <w:sz w:val="20"/>
                <w:szCs w:val="20"/>
                <w:lang w:val="en-GB"/>
              </w:rPr>
              <w:lastRenderedPageBreak/>
              <w:t>690/3697,D3670</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lastRenderedPageBreak/>
              <w:t>RAL</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RAL</w:t>
            </w:r>
          </w:p>
        </w:tc>
        <w:tc>
          <w:tcPr>
            <w:tcW w:type="dxa" w:w="84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Musina</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1,4 B</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76"/>
            <w:gridSpan w:val="4"/>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r>
      <w:tr w:rsidR="004E0AE7" w:rsidRPr="004E0AE7" w:rsidTr="004E0AE7">
        <w:trPr>
          <w:trHeight w:val="96"/>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tcPr>
          <w:p w:rsidP="004E0AE7" w:rsidR="004E0AE7" w:rsidRDefault="004E0AE7" w:rsidRPr="004E0AE7">
            <w:pPr>
              <w:spacing w:after="160" w:line="259" w:lineRule="auto"/>
              <w:rPr>
                <w:rFonts w:ascii="Arial" w:cs="Arial" w:eastAsiaTheme="minorHAnsi" w:hAnsi="Arial"/>
                <w:sz w:val="20"/>
                <w:szCs w:val="20"/>
              </w:rPr>
            </w:pPr>
          </w:p>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Rhino Ridge Park Engineering services design and construction: Roads and stormwater</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849"/>
          </w:tcPr>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Musina</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R191M</w:t>
            </w:r>
          </w:p>
        </w:tc>
        <w:tc>
          <w:tcPr>
            <w:tcW w:type="dxa" w:w="576"/>
            <w:gridSpan w:val="4"/>
          </w:tcPr>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r>
      <w:tr w:rsidR="004E0AE7" w:rsidRPr="004E0AE7" w:rsidTr="004E0AE7">
        <w:trPr>
          <w:trHeight w:val="96"/>
        </w:trPr>
        <w:tc>
          <w:tcPr>
            <w:tcW w:type="dxa" w:w="1269"/>
          </w:tcPr>
          <w:p w:rsidP="004E0AE7" w:rsidR="004E0AE7" w:rsidRDefault="004E0AE7" w:rsidRPr="004E0AE7">
            <w:pPr>
              <w:spacing w:after="160" w:line="259" w:lineRule="auto"/>
              <w:rPr>
                <w:rFonts w:ascii="Arial" w:cs="Arial" w:eastAsiaTheme="minorHAnsi" w:hAnsi="Arial"/>
                <w:color w:val="FF0000"/>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Provision of traffic calming structures</w:t>
            </w:r>
          </w:p>
        </w:tc>
        <w:tc>
          <w:tcPr>
            <w:tcW w:type="dxa" w:w="858"/>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Construction of speed humps</w:t>
            </w: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rPr>
            </w:pPr>
          </w:p>
        </w:tc>
        <w:tc>
          <w:tcPr>
            <w:tcW w:type="dxa" w:w="1325"/>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Construction of speed humps</w:t>
            </w:r>
          </w:p>
        </w:tc>
        <w:tc>
          <w:tcPr>
            <w:tcW w:type="dxa" w:w="988"/>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MLM</w:t>
            </w:r>
          </w:p>
        </w:tc>
        <w:tc>
          <w:tcPr>
            <w:tcW w:type="dxa" w:w="850"/>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MLM</w:t>
            </w:r>
          </w:p>
        </w:tc>
        <w:tc>
          <w:tcPr>
            <w:tcW w:type="dxa" w:w="849"/>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 xml:space="preserve">All Wards </w:t>
            </w: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R220 000</w:t>
            </w: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R240 000</w:t>
            </w:r>
          </w:p>
        </w:tc>
        <w:tc>
          <w:tcPr>
            <w:tcW w:type="dxa" w:w="576"/>
            <w:gridSpan w:val="4"/>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R260 000</w:t>
            </w: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R280 000</w:t>
            </w: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R300 000</w:t>
            </w:r>
          </w:p>
        </w:tc>
      </w:tr>
      <w:tr w:rsidR="004E0AE7" w:rsidRPr="004E0AE7" w:rsidTr="004E0AE7">
        <w:trPr>
          <w:trHeight w:val="96"/>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N1 overhead bridge</w:t>
            </w:r>
          </w:p>
        </w:tc>
        <w:tc>
          <w:tcPr>
            <w:tcW w:type="dxa" w:w="858"/>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Construction of N1 overhead bridge</w:t>
            </w: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rPr>
            </w:pPr>
          </w:p>
        </w:tc>
        <w:tc>
          <w:tcPr>
            <w:tcW w:type="dxa" w:w="1325"/>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Construction of N1 overhead bridge</w:t>
            </w:r>
          </w:p>
        </w:tc>
        <w:tc>
          <w:tcPr>
            <w:tcW w:type="dxa" w:w="988"/>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SANRAL</w:t>
            </w:r>
          </w:p>
        </w:tc>
        <w:tc>
          <w:tcPr>
            <w:tcW w:type="dxa" w:w="850"/>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SANRAL</w:t>
            </w:r>
          </w:p>
        </w:tc>
        <w:tc>
          <w:tcPr>
            <w:tcW w:type="dxa" w:w="849"/>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New start</w:t>
            </w:r>
          </w:p>
        </w:tc>
        <w:tc>
          <w:tcPr>
            <w:tcW w:type="dxa" w:w="567"/>
          </w:tcPr>
          <w:p w:rsidP="004E0AE7" w:rsidR="004E0AE7" w:rsidRDefault="004E0AE7" w:rsidRPr="004E0AE7">
            <w:pPr>
              <w:spacing w:after="160" w:line="259" w:lineRule="auto"/>
              <w:rPr>
                <w:rFonts w:ascii="Arial" w:cs="Arial" w:eastAsiaTheme="minorHAnsi" w:hAnsi="Arial"/>
                <w:sz w:val="20"/>
                <w:szCs w:val="20"/>
              </w:rPr>
            </w:pP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R15m</w:t>
            </w:r>
          </w:p>
        </w:tc>
        <w:tc>
          <w:tcPr>
            <w:tcW w:type="dxa" w:w="576"/>
            <w:gridSpan w:val="4"/>
          </w:tcPr>
          <w:p w:rsidP="004E0AE7" w:rsidR="004E0AE7" w:rsidRDefault="004E0AE7" w:rsidRPr="004E0AE7">
            <w:pPr>
              <w:spacing w:after="160" w:line="259" w:lineRule="auto"/>
              <w:rPr>
                <w:rFonts w:ascii="Arial" w:cs="Arial" w:eastAsiaTheme="minorHAnsi" w:hAnsi="Arial"/>
                <w:sz w:val="20"/>
                <w:szCs w:val="20"/>
              </w:rPr>
            </w:pPr>
          </w:p>
        </w:tc>
        <w:tc>
          <w:tcPr>
            <w:tcW w:type="dxa" w:w="567"/>
          </w:tcPr>
          <w:p w:rsidP="004E0AE7" w:rsidR="004E0AE7" w:rsidRDefault="004E0AE7" w:rsidRPr="004E0AE7">
            <w:pPr>
              <w:spacing w:after="160" w:line="259" w:lineRule="auto"/>
              <w:rPr>
                <w:rFonts w:ascii="Arial" w:cs="Arial" w:eastAsiaTheme="minorHAnsi" w:hAnsi="Arial"/>
                <w:sz w:val="20"/>
                <w:szCs w:val="20"/>
              </w:rPr>
            </w:pPr>
          </w:p>
        </w:tc>
        <w:tc>
          <w:tcPr>
            <w:tcW w:type="dxa" w:w="567"/>
          </w:tcPr>
          <w:p w:rsidP="004E0AE7" w:rsidR="004E0AE7" w:rsidRDefault="004E0AE7" w:rsidRPr="004E0AE7">
            <w:pPr>
              <w:spacing w:after="160" w:line="259" w:lineRule="auto"/>
              <w:rPr>
                <w:rFonts w:ascii="Arial" w:cs="Arial" w:eastAsiaTheme="minorHAnsi" w:hAnsi="Arial"/>
                <w:sz w:val="20"/>
                <w:szCs w:val="20"/>
              </w:rPr>
            </w:pPr>
          </w:p>
        </w:tc>
      </w:tr>
      <w:tr w:rsidR="004E0AE7" w:rsidRPr="004E0AE7" w:rsidTr="004E0AE7">
        <w:trPr>
          <w:trHeight w:val="96"/>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Construction of Intermodal facility</w:t>
            </w: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Intermodal facility</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DOT/VDM</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DOT/VDM</w:t>
            </w:r>
          </w:p>
        </w:tc>
        <w:tc>
          <w:tcPr>
            <w:tcW w:type="dxa" w:w="84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Musina</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R1,0B</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76"/>
            <w:gridSpan w:val="4"/>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r>
      <w:tr w:rsidR="004E0AE7" w:rsidRPr="004E0AE7" w:rsidTr="004E0AE7">
        <w:trPr>
          <w:trHeight w:val="96"/>
        </w:trPr>
        <w:tc>
          <w:tcPr>
            <w:tcW w:type="dxa" w:w="1269"/>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Infrastructure Operation and Maintenance (Electrical and Civil)</w:t>
            </w:r>
          </w:p>
          <w:p w:rsidP="004E0AE7" w:rsidR="004E0AE7" w:rsidRDefault="004E0AE7" w:rsidRPr="004E0AE7">
            <w:pPr>
              <w:spacing w:after="160" w:line="259" w:lineRule="auto"/>
              <w:rPr>
                <w:rFonts w:ascii="Arial" w:cs="Arial" w:eastAsiaTheme="minorHAnsi" w:hAnsi="Arial"/>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Infrastructure Delivery Management Standards (IDMS)</w:t>
            </w:r>
          </w:p>
          <w:p w:rsidP="004E0AE7" w:rsidR="004E0AE7" w:rsidRDefault="004E0AE7" w:rsidRPr="004E0AE7">
            <w:pPr>
              <w:spacing w:after="160" w:line="259" w:lineRule="auto"/>
              <w:rPr>
                <w:rFonts w:ascii="Arial" w:cs="Arial" w:eastAsiaTheme="minorHAnsi" w:hAnsi="Arial"/>
                <w:sz w:val="20"/>
                <w:szCs w:val="20"/>
                <w:lang w:val="en-GB"/>
              </w:rPr>
            </w:pP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Development of Infrastructure Delivery Management Standards (IDMS)</w:t>
            </w:r>
          </w:p>
          <w:p w:rsidP="004E0AE7" w:rsidR="004E0AE7" w:rsidRDefault="004E0AE7" w:rsidRPr="004E0AE7">
            <w:pPr>
              <w:spacing w:after="160" w:line="259" w:lineRule="auto"/>
              <w:rPr>
                <w:rFonts w:ascii="Arial" w:cs="Arial" w:eastAsiaTheme="minorHAnsi" w:hAnsi="Arial"/>
                <w:sz w:val="20"/>
                <w:szCs w:val="20"/>
                <w:lang w:val="en-GB"/>
              </w:rPr>
            </w:pP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850"/>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CSIR/ANGLO</w:t>
            </w:r>
          </w:p>
          <w:p w:rsidP="004E0AE7" w:rsidR="004E0AE7" w:rsidRDefault="004E0AE7" w:rsidRPr="004E0AE7">
            <w:pPr>
              <w:spacing w:after="160" w:line="259" w:lineRule="auto"/>
              <w:rPr>
                <w:rFonts w:ascii="Arial" w:cs="Arial" w:eastAsiaTheme="minorHAnsi" w:hAnsi="Arial"/>
                <w:sz w:val="20"/>
                <w:szCs w:val="20"/>
                <w:lang w:val="en-GB"/>
              </w:rPr>
            </w:pPr>
          </w:p>
        </w:tc>
        <w:tc>
          <w:tcPr>
            <w:tcW w:type="dxa" w:w="84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R3.5m</w:t>
            </w:r>
          </w:p>
        </w:tc>
        <w:tc>
          <w:tcPr>
            <w:tcW w:type="dxa" w:w="576"/>
            <w:gridSpan w:val="4"/>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r>
      <w:tr w:rsidR="004E0AE7" w:rsidRPr="004E0AE7" w:rsidTr="004E0AE7">
        <w:trPr>
          <w:trHeight w:val="96"/>
        </w:trPr>
        <w:tc>
          <w:tcPr>
            <w:tcW w:type="dxa" w:w="1269"/>
          </w:tcPr>
          <w:p w:rsidP="004E0AE7" w:rsidR="004E0AE7" w:rsidRDefault="004E0AE7" w:rsidRPr="004E0AE7">
            <w:pPr>
              <w:spacing w:after="160" w:line="259" w:lineRule="auto"/>
              <w:rPr>
                <w:rFonts w:ascii="Arial" w:cs="Arial" w:eastAsiaTheme="minorHAnsi" w:hAnsi="Arial"/>
                <w:color w:val="FF0000"/>
                <w:sz w:val="20"/>
                <w:szCs w:val="20"/>
              </w:rPr>
            </w:pPr>
          </w:p>
        </w:tc>
        <w:tc>
          <w:tcPr>
            <w:tcW w:type="dxa" w:w="1138"/>
          </w:tcPr>
          <w:p w:rsidP="004E0AE7" w:rsidR="004E0AE7" w:rsidRDefault="004E0AE7" w:rsidRPr="004E0AE7">
            <w:pPr>
              <w:spacing w:after="160" w:line="259" w:lineRule="auto"/>
              <w:rPr>
                <w:rFonts w:ascii="Arial" w:cs="Arial" w:eastAsiaTheme="minorHAnsi" w:hAnsi="Arial"/>
                <w:color w:val="FF0000"/>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Bulk Contribution policy</w:t>
            </w:r>
          </w:p>
          <w:p w:rsidP="004E0AE7" w:rsidR="004E0AE7" w:rsidRDefault="004E0AE7" w:rsidRPr="004E0AE7">
            <w:pPr>
              <w:spacing w:after="160" w:line="259" w:lineRule="auto"/>
              <w:rPr>
                <w:rFonts w:ascii="Arial" w:cs="Arial" w:eastAsiaTheme="minorHAnsi" w:hAnsi="Arial"/>
                <w:sz w:val="20"/>
                <w:szCs w:val="20"/>
              </w:rPr>
            </w:pP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Development of Bulk Contribution policy</w:t>
            </w:r>
          </w:p>
        </w:tc>
        <w:tc>
          <w:tcPr>
            <w:tcW w:type="dxa" w:w="988"/>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MLM</w:t>
            </w:r>
          </w:p>
        </w:tc>
        <w:tc>
          <w:tcPr>
            <w:tcW w:type="dxa" w:w="850"/>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OWN FUNDING</w:t>
            </w:r>
          </w:p>
        </w:tc>
        <w:tc>
          <w:tcPr>
            <w:tcW w:type="dxa" w:w="849"/>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Musina</w:t>
            </w: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R3.5m</w:t>
            </w:r>
          </w:p>
        </w:tc>
        <w:tc>
          <w:tcPr>
            <w:tcW w:type="dxa" w:w="567"/>
          </w:tcPr>
          <w:p w:rsidP="004E0AE7" w:rsidR="004E0AE7" w:rsidRDefault="004E0AE7" w:rsidRPr="004E0AE7">
            <w:pPr>
              <w:spacing w:after="160" w:line="259" w:lineRule="auto"/>
              <w:rPr>
                <w:rFonts w:ascii="Arial" w:cs="Arial" w:eastAsiaTheme="minorHAnsi" w:hAnsi="Arial"/>
                <w:color w:val="FF0000"/>
                <w:sz w:val="20"/>
                <w:szCs w:val="20"/>
              </w:rPr>
            </w:pPr>
          </w:p>
        </w:tc>
        <w:tc>
          <w:tcPr>
            <w:tcW w:type="dxa" w:w="576"/>
            <w:gridSpan w:val="4"/>
          </w:tcPr>
          <w:p w:rsidP="004E0AE7" w:rsidR="004E0AE7" w:rsidRDefault="004E0AE7" w:rsidRPr="004E0AE7">
            <w:pPr>
              <w:spacing w:after="160" w:line="259" w:lineRule="auto"/>
              <w:rPr>
                <w:rFonts w:ascii="Arial" w:cs="Arial" w:eastAsiaTheme="minorHAnsi" w:hAnsi="Arial"/>
                <w:color w:val="FF0000"/>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color w:val="FF0000"/>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color w:val="FF0000"/>
                <w:sz w:val="20"/>
                <w:szCs w:val="20"/>
                <w:lang w:val="en-GB"/>
              </w:rPr>
            </w:pPr>
          </w:p>
        </w:tc>
      </w:tr>
      <w:tr w:rsidR="004E0AE7" w:rsidRPr="004E0AE7" w:rsidTr="004E0AE7">
        <w:trPr>
          <w:trHeight w:val="96"/>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PMU</w:t>
            </w: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Construction</w:t>
            </w: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Construction of access road to Nancefield ext.1 community hall</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Musina LM</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MIG/MLM</w:t>
            </w:r>
          </w:p>
        </w:tc>
        <w:tc>
          <w:tcPr>
            <w:tcW w:type="dxa" w:w="84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Ward 3</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R0,5m</w:t>
            </w:r>
          </w:p>
        </w:tc>
        <w:tc>
          <w:tcPr>
            <w:tcW w:type="dxa" w:w="576"/>
            <w:gridSpan w:val="4"/>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10M</w:t>
            </w: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color w:val="FF0000"/>
                <w:sz w:val="20"/>
                <w:szCs w:val="20"/>
                <w:lang w:val="en-GB"/>
              </w:rPr>
            </w:pPr>
          </w:p>
        </w:tc>
      </w:tr>
      <w:tr w:rsidR="004E0AE7" w:rsidRPr="004E0AE7" w:rsidTr="004E0AE7">
        <w:trPr>
          <w:trHeight w:val="1269"/>
        </w:trPr>
        <w:tc>
          <w:tcPr>
            <w:tcW w:type="dxa" w:w="1269"/>
            <w:vMerge w:val="restart"/>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vMerge w:val="restart"/>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Construction</w:t>
            </w: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Musina community walk-in centre Phase 2</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Musina LM</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SLP</w:t>
            </w:r>
          </w:p>
        </w:tc>
        <w:tc>
          <w:tcPr>
            <w:tcW w:type="dxa" w:w="2048"/>
            <w:gridSpan w:val="4"/>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Musina/ Nancefield</w:t>
            </w:r>
          </w:p>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 xml:space="preserve"> </w:t>
            </w:r>
          </w:p>
        </w:tc>
        <w:tc>
          <w:tcPr>
            <w:tcW w:type="dxa" w:w="30"/>
          </w:tcPr>
          <w:p w:rsidP="004E0AE7" w:rsidR="004E0AE7" w:rsidRDefault="004E0AE7" w:rsidRPr="004E0AE7">
            <w:pPr>
              <w:spacing w:after="160" w:line="259" w:lineRule="auto"/>
              <w:rPr>
                <w:rFonts w:ascii="Arial" w:cs="Arial" w:eastAsiaTheme="minorHAnsi" w:hAnsi="Arial"/>
                <w:sz w:val="20"/>
                <w:szCs w:val="20"/>
                <w:lang w:val="en-GB"/>
              </w:rPr>
            </w:pPr>
          </w:p>
        </w:tc>
        <w:tc>
          <w:tcPr>
            <w:tcW w:type="dxa" w:w="3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R11</w:t>
            </w:r>
          </w:p>
        </w:tc>
        <w:tc>
          <w:tcPr>
            <w:tcW w:type="dxa" w:w="451"/>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tc>
      </w:tr>
      <w:tr w:rsidR="004E0AE7" w:rsidRPr="004E0AE7" w:rsidTr="004E0AE7">
        <w:trPr>
          <w:trHeight w:val="672"/>
        </w:trPr>
        <w:tc>
          <w:tcPr>
            <w:tcW w:type="dxa" w:w="1269"/>
            <w:vMerge/>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vMerge/>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 xml:space="preserve">Construction </w:t>
            </w: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 xml:space="preserve">New bridge between Phase 2 and 3 Nancefield construction of storm water channels </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Musina LM</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MIG</w:t>
            </w:r>
          </w:p>
        </w:tc>
        <w:tc>
          <w:tcPr>
            <w:tcW w:type="dxa" w:w="2048"/>
            <w:gridSpan w:val="4"/>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 xml:space="preserve"> Nancefield Ext.8 Phase 2 and 3 </w:t>
            </w:r>
          </w:p>
        </w:tc>
        <w:tc>
          <w:tcPr>
            <w:tcW w:type="dxa" w:w="30"/>
          </w:tcPr>
          <w:p w:rsidP="004E0AE7" w:rsidR="004E0AE7" w:rsidRDefault="004E0AE7" w:rsidRPr="004E0AE7">
            <w:pPr>
              <w:spacing w:after="160" w:line="259" w:lineRule="auto"/>
              <w:rPr>
                <w:rFonts w:ascii="Arial" w:cs="Arial" w:eastAsiaTheme="minorHAnsi" w:hAnsi="Arial"/>
                <w:sz w:val="20"/>
                <w:szCs w:val="20"/>
                <w:lang w:val="en-GB"/>
              </w:rPr>
            </w:pPr>
          </w:p>
        </w:tc>
        <w:tc>
          <w:tcPr>
            <w:tcW w:type="dxa" w:w="3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R600 000</w:t>
            </w:r>
          </w:p>
        </w:tc>
        <w:tc>
          <w:tcPr>
            <w:tcW w:type="dxa" w:w="451"/>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r>
      <w:tr w:rsidR="004E0AE7" w:rsidRPr="004E0AE7" w:rsidTr="004E0AE7">
        <w:trPr>
          <w:trHeight w:val="672"/>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Construction</w:t>
            </w: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 xml:space="preserve">Construction of sports facilities </w:t>
            </w:r>
            <w:r w:rsidRPr="004E0AE7">
              <w:rPr>
                <w:rFonts w:ascii="Arial" w:cs="Arial" w:eastAsiaTheme="minorHAnsi" w:hAnsi="Arial"/>
                <w:sz w:val="20"/>
                <w:szCs w:val="20"/>
                <w:lang w:val="en-GB"/>
              </w:rPr>
              <w:lastRenderedPageBreak/>
              <w:t>(soccer pitches)</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lastRenderedPageBreak/>
              <w:t>Musina LM</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MIG</w:t>
            </w:r>
          </w:p>
        </w:tc>
        <w:tc>
          <w:tcPr>
            <w:tcW w:type="dxa" w:w="2048"/>
            <w:gridSpan w:val="4"/>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Ward 1,5,7,8,9,10,</w:t>
            </w:r>
          </w:p>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and 11</w:t>
            </w:r>
          </w:p>
        </w:tc>
        <w:tc>
          <w:tcPr>
            <w:tcW w:type="dxa" w:w="30"/>
          </w:tcPr>
          <w:p w:rsidP="004E0AE7" w:rsidR="004E0AE7" w:rsidRDefault="004E0AE7" w:rsidRPr="004E0AE7">
            <w:pPr>
              <w:spacing w:after="160" w:line="259" w:lineRule="auto"/>
              <w:rPr>
                <w:rFonts w:ascii="Arial" w:cs="Arial" w:eastAsiaTheme="minorHAnsi" w:hAnsi="Arial"/>
                <w:sz w:val="20"/>
                <w:szCs w:val="20"/>
                <w:lang w:val="en-GB"/>
              </w:rPr>
            </w:pPr>
          </w:p>
        </w:tc>
        <w:tc>
          <w:tcPr>
            <w:tcW w:type="dxa" w:w="3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R3,</w:t>
            </w:r>
            <w:r w:rsidRPr="004E0AE7">
              <w:rPr>
                <w:rFonts w:ascii="Arial" w:cs="Arial" w:eastAsiaTheme="minorHAnsi" w:hAnsi="Arial"/>
                <w:sz w:val="20"/>
                <w:szCs w:val="20"/>
                <w:lang w:val="en-GB"/>
              </w:rPr>
              <w:lastRenderedPageBreak/>
              <w:t>5M</w:t>
            </w:r>
          </w:p>
        </w:tc>
        <w:tc>
          <w:tcPr>
            <w:tcW w:type="dxa" w:w="451"/>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 xml:space="preserve"> </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r>
      <w:tr w:rsidR="004E0AE7" w:rsidRPr="004E0AE7" w:rsidTr="004E0AE7">
        <w:trPr>
          <w:trHeight w:val="672"/>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Construction</w:t>
            </w: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Municipal Satellite office/ Thusong centres</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Musina LM</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MIG</w:t>
            </w:r>
          </w:p>
        </w:tc>
        <w:tc>
          <w:tcPr>
            <w:tcW w:type="dxa" w:w="2048"/>
            <w:gridSpan w:val="4"/>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Villages</w:t>
            </w:r>
          </w:p>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Tshipise Tsha Sagole</w:t>
            </w:r>
          </w:p>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Muswodi</w:t>
            </w:r>
          </w:p>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Masisi</w:t>
            </w:r>
          </w:p>
          <w:p w:rsidP="004E0AE7" w:rsidR="004E0AE7" w:rsidRDefault="004E0AE7" w:rsidRPr="004E0AE7">
            <w:pPr>
              <w:spacing w:after="160" w:line="259" w:lineRule="auto"/>
              <w:rPr>
                <w:rFonts w:ascii="Arial" w:cs="Arial" w:eastAsiaTheme="minorHAnsi" w:hAnsi="Arial"/>
                <w:sz w:val="20"/>
                <w:szCs w:val="20"/>
                <w:lang w:val="en-GB"/>
              </w:rPr>
            </w:pPr>
          </w:p>
        </w:tc>
        <w:tc>
          <w:tcPr>
            <w:tcW w:type="dxa" w:w="3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t>
            </w: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tc>
        <w:tc>
          <w:tcPr>
            <w:tcW w:type="dxa" w:w="3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t>
            </w:r>
          </w:p>
        </w:tc>
        <w:tc>
          <w:tcPr>
            <w:tcW w:type="dxa" w:w="451"/>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R14M</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r>
      <w:tr w:rsidR="004E0AE7" w:rsidRPr="004E0AE7" w:rsidTr="004E0AE7">
        <w:trPr>
          <w:trHeight w:val="672"/>
        </w:trPr>
        <w:tc>
          <w:tcPr>
            <w:tcW w:type="dxa" w:w="1269"/>
          </w:tcPr>
          <w:p w:rsidP="004E0AE7" w:rsidR="004E0AE7" w:rsidRDefault="004E0AE7" w:rsidRPr="004E0AE7">
            <w:pPr>
              <w:spacing w:after="160" w:line="259" w:lineRule="auto"/>
              <w:rPr>
                <w:rFonts w:ascii="Arial" w:cs="Arial" w:eastAsiaTheme="minorHAnsi" w:hAnsi="Arial"/>
                <w:color w:val="FF0000"/>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color w:val="FF0000"/>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Construction</w:t>
            </w: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Construction of transfer stations in villages</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MIG/MLM</w:t>
            </w:r>
          </w:p>
        </w:tc>
        <w:tc>
          <w:tcPr>
            <w:tcW w:type="dxa" w:w="2048"/>
            <w:gridSpan w:val="4"/>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Musina</w:t>
            </w:r>
          </w:p>
        </w:tc>
        <w:tc>
          <w:tcPr>
            <w:tcW w:type="dxa" w:w="30"/>
          </w:tcPr>
          <w:p w:rsidP="004E0AE7" w:rsidR="004E0AE7" w:rsidRDefault="004E0AE7" w:rsidRPr="004E0AE7">
            <w:pPr>
              <w:spacing w:after="160" w:line="259" w:lineRule="auto"/>
              <w:rPr>
                <w:rFonts w:ascii="Arial" w:cs="Arial" w:eastAsiaTheme="minorHAnsi" w:hAnsi="Arial"/>
                <w:color w:val="FF0000"/>
                <w:sz w:val="20"/>
                <w:szCs w:val="20"/>
                <w:lang w:val="en-GB"/>
              </w:rPr>
            </w:pPr>
            <w:r w:rsidRPr="004E0AE7">
              <w:rPr>
                <w:rFonts w:ascii="Arial" w:cs="Arial" w:eastAsiaTheme="minorHAnsi" w:hAnsi="Arial"/>
                <w:color w:val="FF0000"/>
                <w:sz w:val="20"/>
                <w:szCs w:val="20"/>
                <w:lang w:val="en-GB"/>
              </w:rPr>
              <w:t>R0,5m</w:t>
            </w:r>
          </w:p>
        </w:tc>
        <w:tc>
          <w:tcPr>
            <w:tcW w:type="dxa" w:w="30"/>
          </w:tcPr>
          <w:p w:rsidP="004E0AE7" w:rsidR="004E0AE7" w:rsidRDefault="004E0AE7" w:rsidRPr="004E0AE7">
            <w:pPr>
              <w:spacing w:after="160" w:line="259" w:lineRule="auto"/>
              <w:rPr>
                <w:rFonts w:ascii="Arial" w:cs="Arial" w:eastAsiaTheme="minorHAnsi" w:hAnsi="Arial"/>
                <w:color w:val="FF0000"/>
                <w:sz w:val="20"/>
                <w:szCs w:val="20"/>
                <w:lang w:val="en-GB"/>
              </w:rPr>
            </w:pPr>
            <w:r w:rsidRPr="004E0AE7">
              <w:rPr>
                <w:rFonts w:ascii="Arial" w:cs="Arial" w:eastAsiaTheme="minorHAnsi" w:hAnsi="Arial"/>
                <w:color w:val="FF0000"/>
                <w:sz w:val="20"/>
                <w:szCs w:val="20"/>
                <w:lang w:val="en-GB"/>
              </w:rPr>
              <w:t>R8 M</w:t>
            </w:r>
          </w:p>
        </w:tc>
        <w:tc>
          <w:tcPr>
            <w:tcW w:type="dxa" w:w="451"/>
          </w:tcPr>
          <w:p w:rsidP="004E0AE7" w:rsidR="004E0AE7" w:rsidRDefault="004E0AE7" w:rsidRPr="004E0AE7">
            <w:pPr>
              <w:spacing w:after="160" w:line="259" w:lineRule="auto"/>
              <w:rPr>
                <w:rFonts w:ascii="Arial" w:cs="Arial" w:eastAsiaTheme="minorHAnsi" w:hAnsi="Arial"/>
                <w:color w:val="FF0000"/>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color w:val="FF0000"/>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color w:val="FF0000"/>
                <w:sz w:val="20"/>
                <w:szCs w:val="20"/>
                <w:lang w:val="en-GB"/>
              </w:rPr>
            </w:pPr>
          </w:p>
        </w:tc>
      </w:tr>
      <w:tr w:rsidR="004E0AE7" w:rsidRPr="004E0AE7" w:rsidTr="004E0AE7">
        <w:trPr>
          <w:trHeight w:val="672"/>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Construction</w:t>
            </w: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Extension of Musina town cemetery with grave site plan</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MIG</w:t>
            </w:r>
          </w:p>
        </w:tc>
        <w:tc>
          <w:tcPr>
            <w:tcW w:type="dxa" w:w="2048"/>
            <w:gridSpan w:val="4"/>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Musina</w:t>
            </w:r>
          </w:p>
        </w:tc>
        <w:tc>
          <w:tcPr>
            <w:tcW w:type="dxa" w:w="30"/>
          </w:tcPr>
          <w:p w:rsidP="004E0AE7" w:rsidR="004E0AE7" w:rsidRDefault="004E0AE7" w:rsidRPr="004E0AE7">
            <w:pPr>
              <w:spacing w:after="160" w:line="259" w:lineRule="auto"/>
              <w:rPr>
                <w:rFonts w:ascii="Arial" w:cs="Arial" w:eastAsiaTheme="minorHAnsi" w:hAnsi="Arial"/>
                <w:sz w:val="20"/>
                <w:szCs w:val="20"/>
                <w:lang w:val="en-GB"/>
              </w:rPr>
            </w:pPr>
          </w:p>
        </w:tc>
        <w:tc>
          <w:tcPr>
            <w:tcW w:type="dxa" w:w="3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R500 000</w:t>
            </w:r>
          </w:p>
        </w:tc>
        <w:tc>
          <w:tcPr>
            <w:tcW w:type="dxa" w:w="451"/>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r>
      <w:tr w:rsidR="004E0AE7" w:rsidRPr="004E0AE7" w:rsidTr="004E0AE7">
        <w:trPr>
          <w:trHeight w:val="672"/>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Construction</w:t>
            </w: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vAlign w:val="bottom"/>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Storm water channel and bridge</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Musina LM</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MIG</w:t>
            </w:r>
          </w:p>
        </w:tc>
        <w:tc>
          <w:tcPr>
            <w:tcW w:type="dxa" w:w="84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Ward 2</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R500 000</w:t>
            </w:r>
          </w:p>
        </w:tc>
        <w:tc>
          <w:tcPr>
            <w:tcW w:type="dxa" w:w="576"/>
            <w:gridSpan w:val="4"/>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r>
      <w:tr w:rsidR="004E0AE7" w:rsidRPr="004E0AE7" w:rsidTr="004E0AE7">
        <w:trPr>
          <w:trHeight w:val="672"/>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Construction</w:t>
            </w: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vAlign w:val="bottom"/>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Satellite office</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Musina LM</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MIG</w:t>
            </w:r>
          </w:p>
        </w:tc>
        <w:tc>
          <w:tcPr>
            <w:tcW w:type="dxa" w:w="84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Ward 3</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R1,5M</w:t>
            </w:r>
          </w:p>
        </w:tc>
        <w:tc>
          <w:tcPr>
            <w:tcW w:type="dxa" w:w="576"/>
            <w:gridSpan w:val="4"/>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r>
      <w:tr w:rsidR="004E0AE7" w:rsidRPr="004E0AE7" w:rsidTr="004E0AE7">
        <w:trPr>
          <w:trHeight w:val="672"/>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Construction</w:t>
            </w: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vAlign w:val="bottom"/>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Storm water Channel</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Musina LM</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MIG</w:t>
            </w:r>
          </w:p>
        </w:tc>
        <w:tc>
          <w:tcPr>
            <w:tcW w:type="dxa" w:w="84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Ward 4</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R500 000</w:t>
            </w:r>
          </w:p>
        </w:tc>
        <w:tc>
          <w:tcPr>
            <w:tcW w:type="dxa" w:w="576"/>
            <w:gridSpan w:val="4"/>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r>
      <w:tr w:rsidR="004E0AE7" w:rsidRPr="004E0AE7" w:rsidTr="004E0AE7">
        <w:trPr>
          <w:trHeight w:val="672"/>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Construction</w:t>
            </w: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vAlign w:val="bottom"/>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Satellite office</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Musina LM</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MIG</w:t>
            </w:r>
          </w:p>
        </w:tc>
        <w:tc>
          <w:tcPr>
            <w:tcW w:type="dxa" w:w="84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Ward 6</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R1,5M</w:t>
            </w:r>
          </w:p>
        </w:tc>
        <w:tc>
          <w:tcPr>
            <w:tcW w:type="dxa" w:w="576"/>
            <w:gridSpan w:val="4"/>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r>
      <w:tr w:rsidR="004E0AE7" w:rsidRPr="004E0AE7" w:rsidTr="004E0AE7">
        <w:trPr>
          <w:trHeight w:val="672"/>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Construction</w:t>
            </w: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vAlign w:val="bottom"/>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Satellite office</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Musina LM</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MIG</w:t>
            </w:r>
          </w:p>
        </w:tc>
        <w:tc>
          <w:tcPr>
            <w:tcW w:type="dxa" w:w="84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Ward 7</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R1,5M</w:t>
            </w:r>
          </w:p>
        </w:tc>
        <w:tc>
          <w:tcPr>
            <w:tcW w:type="dxa" w:w="576"/>
            <w:gridSpan w:val="4"/>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r>
      <w:tr w:rsidR="004E0AE7" w:rsidRPr="004E0AE7" w:rsidTr="004E0AE7">
        <w:trPr>
          <w:trHeight w:val="672"/>
        </w:trPr>
        <w:tc>
          <w:tcPr>
            <w:tcW w:type="dxa" w:w="1269"/>
          </w:tcPr>
          <w:p w:rsidP="004E0AE7" w:rsidR="004E0AE7" w:rsidRDefault="004E0AE7" w:rsidRPr="004E0AE7">
            <w:pPr>
              <w:spacing w:after="160" w:line="259" w:lineRule="auto"/>
              <w:rPr>
                <w:rFonts w:ascii="Arial" w:cs="Arial" w:eastAsiaTheme="minorHAnsi" w:hAnsi="Arial"/>
                <w:color w:val="FF0000"/>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color w:val="FF0000"/>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Construction</w:t>
            </w: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vAlign w:val="bottom"/>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Community Hall</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Musina LM</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MIG/MLM</w:t>
            </w:r>
          </w:p>
        </w:tc>
        <w:tc>
          <w:tcPr>
            <w:tcW w:type="dxa" w:w="84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Ward 9</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R0,5m</w:t>
            </w:r>
          </w:p>
        </w:tc>
        <w:tc>
          <w:tcPr>
            <w:tcW w:type="dxa" w:w="576"/>
            <w:gridSpan w:val="4"/>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R18M</w:t>
            </w:r>
          </w:p>
        </w:tc>
        <w:tc>
          <w:tcPr>
            <w:tcW w:type="dxa" w:w="567"/>
          </w:tcPr>
          <w:p w:rsidP="004E0AE7" w:rsidR="004E0AE7" w:rsidRDefault="004E0AE7" w:rsidRPr="004E0AE7">
            <w:pPr>
              <w:spacing w:after="160" w:line="259" w:lineRule="auto"/>
              <w:rPr>
                <w:rFonts w:ascii="Arial" w:cs="Arial" w:eastAsiaTheme="minorHAnsi" w:hAnsi="Arial"/>
                <w:color w:val="FF0000"/>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color w:val="FF0000"/>
                <w:sz w:val="20"/>
                <w:szCs w:val="20"/>
                <w:lang w:val="en-GB"/>
              </w:rPr>
            </w:pPr>
          </w:p>
        </w:tc>
      </w:tr>
      <w:tr w:rsidR="004E0AE7" w:rsidRPr="004E0AE7" w:rsidTr="004E0AE7">
        <w:trPr>
          <w:trHeight w:val="672"/>
        </w:trPr>
        <w:tc>
          <w:tcPr>
            <w:tcW w:type="dxa" w:w="1269"/>
          </w:tcPr>
          <w:p w:rsidP="004E0AE7" w:rsidR="004E0AE7" w:rsidRDefault="004E0AE7" w:rsidRPr="004E0AE7">
            <w:pPr>
              <w:spacing w:after="160" w:line="259" w:lineRule="auto"/>
              <w:rPr>
                <w:rFonts w:ascii="Arial" w:cs="Arial" w:eastAsiaTheme="minorHAnsi" w:hAnsi="Arial"/>
                <w:color w:val="FF0000"/>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color w:val="FF0000"/>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Construction</w:t>
            </w: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vAlign w:val="bottom"/>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Upgrade of internal streets</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Musina LM</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MIG/MLM</w:t>
            </w:r>
          </w:p>
        </w:tc>
        <w:tc>
          <w:tcPr>
            <w:tcW w:type="dxa" w:w="84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Ward 10</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R0,5m</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R20m</w:t>
            </w:r>
          </w:p>
        </w:tc>
        <w:tc>
          <w:tcPr>
            <w:tcW w:type="dxa" w:w="576"/>
            <w:gridSpan w:val="4"/>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color w:val="FF0000"/>
                <w:sz w:val="20"/>
                <w:szCs w:val="20"/>
                <w:lang w:val="en-GB"/>
              </w:rPr>
            </w:pPr>
          </w:p>
        </w:tc>
      </w:tr>
      <w:tr w:rsidR="004E0AE7" w:rsidRPr="004E0AE7" w:rsidTr="004E0AE7">
        <w:trPr>
          <w:trHeight w:val="672"/>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color w:val="FF0000"/>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Construction</w:t>
            </w: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vAlign w:val="bottom"/>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Road (hakadza street paving)</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Musina LM</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MIG</w:t>
            </w:r>
          </w:p>
        </w:tc>
        <w:tc>
          <w:tcPr>
            <w:tcW w:type="dxa" w:w="84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Ward 11</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R8,4m</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76"/>
            <w:gridSpan w:val="4"/>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color w:val="FF0000"/>
                <w:sz w:val="20"/>
                <w:szCs w:val="20"/>
                <w:lang w:val="en-GB"/>
              </w:rPr>
            </w:pPr>
          </w:p>
        </w:tc>
      </w:tr>
      <w:tr w:rsidR="004E0AE7" w:rsidRPr="004E0AE7" w:rsidTr="004E0AE7">
        <w:trPr>
          <w:trHeight w:val="672"/>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color w:val="FF0000"/>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Fencing of graveyards and construction of ablution facilities</w:t>
            </w: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vAlign w:val="bottom"/>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Domboni,Gumela,Tshisimani,Folovhodwe,Alycedale and Musina town</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MIG/MLM</w:t>
            </w:r>
          </w:p>
        </w:tc>
        <w:tc>
          <w:tcPr>
            <w:tcW w:type="dxa" w:w="84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Domboni,Gumela,Tshisimani,Folovhodwe,Alycedale and Musina town</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R0,5m</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R2 M</w:t>
            </w:r>
          </w:p>
        </w:tc>
        <w:tc>
          <w:tcPr>
            <w:tcW w:type="dxa" w:w="576"/>
            <w:gridSpan w:val="4"/>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color w:val="FF0000"/>
                <w:sz w:val="20"/>
                <w:szCs w:val="20"/>
                <w:lang w:val="en-GB"/>
              </w:rPr>
            </w:pPr>
          </w:p>
        </w:tc>
      </w:tr>
      <w:tr w:rsidR="004E0AE7" w:rsidRPr="004E0AE7" w:rsidTr="004E0AE7">
        <w:trPr>
          <w:trHeight w:val="672"/>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Design</w:t>
            </w: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vAlign w:val="bottom"/>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Constrution of Reyno ridge Main Road</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84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Nancefield_Rhino ridge</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R3.5m</w:t>
            </w:r>
          </w:p>
        </w:tc>
        <w:tc>
          <w:tcPr>
            <w:tcW w:type="dxa" w:w="576"/>
            <w:gridSpan w:val="4"/>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R15m</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r>
      <w:tr w:rsidR="004E0AE7" w:rsidRPr="004E0AE7" w:rsidTr="004E0AE7">
        <w:trPr>
          <w:trHeight w:val="672"/>
        </w:trPr>
        <w:tc>
          <w:tcPr>
            <w:tcW w:type="dxa" w:w="1269"/>
          </w:tcPr>
          <w:p w:rsidP="004E0AE7" w:rsidR="004E0AE7" w:rsidRDefault="004E0AE7" w:rsidRPr="004E0AE7">
            <w:pPr>
              <w:spacing w:after="160" w:line="259" w:lineRule="auto"/>
              <w:rPr>
                <w:rFonts w:ascii="Arial" w:cs="Arial" w:eastAsiaTheme="minorHAnsi" w:hAnsi="Arial"/>
                <w:color w:val="FF0000"/>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color w:val="FF0000"/>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Design</w:t>
            </w: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vAlign w:val="bottom"/>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Constrution of eagles landing road</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84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Nancefield_eagles landing</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R7m</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R7m</w:t>
            </w:r>
          </w:p>
        </w:tc>
        <w:tc>
          <w:tcPr>
            <w:tcW w:type="dxa" w:w="576"/>
            <w:gridSpan w:val="4"/>
          </w:tcPr>
          <w:p w:rsidP="004E0AE7" w:rsidR="004E0AE7" w:rsidRDefault="004E0AE7" w:rsidRPr="004E0AE7">
            <w:pPr>
              <w:spacing w:after="160" w:line="259" w:lineRule="auto"/>
              <w:rPr>
                <w:rFonts w:ascii="Arial" w:cs="Arial" w:eastAsiaTheme="minorHAnsi" w:hAnsi="Arial"/>
                <w:color w:val="FF0000"/>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color w:val="FF0000"/>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color w:val="FF0000"/>
                <w:sz w:val="20"/>
                <w:szCs w:val="20"/>
                <w:lang w:val="en-GB"/>
              </w:rPr>
            </w:pPr>
          </w:p>
        </w:tc>
      </w:tr>
      <w:tr w:rsidR="004E0AE7" w:rsidRPr="004E0AE7" w:rsidTr="004E0AE7">
        <w:trPr>
          <w:trHeight w:val="672"/>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lastRenderedPageBreak/>
              <w:t>PMU</w:t>
            </w: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Building Maintenance</w:t>
            </w: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vAlign w:val="bottom"/>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Refurbishment of Nancefield Municipal building</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84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Nancefield</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R2m</w:t>
            </w:r>
          </w:p>
        </w:tc>
        <w:tc>
          <w:tcPr>
            <w:tcW w:type="dxa" w:w="567"/>
          </w:tcPr>
          <w:p w:rsidP="004E0AE7" w:rsidR="004E0AE7" w:rsidRDefault="004E0AE7" w:rsidRPr="004E0AE7">
            <w:pPr>
              <w:spacing w:after="160" w:line="259" w:lineRule="auto"/>
              <w:rPr>
                <w:rFonts w:ascii="Arial" w:cs="Arial" w:eastAsiaTheme="minorHAnsi" w:hAnsi="Arial"/>
                <w:color w:val="FF0000"/>
                <w:sz w:val="20"/>
                <w:szCs w:val="20"/>
                <w:lang w:val="en-GB"/>
              </w:rPr>
            </w:pPr>
          </w:p>
        </w:tc>
        <w:tc>
          <w:tcPr>
            <w:tcW w:type="dxa" w:w="576"/>
            <w:gridSpan w:val="4"/>
          </w:tcPr>
          <w:p w:rsidP="004E0AE7" w:rsidR="004E0AE7" w:rsidRDefault="004E0AE7" w:rsidRPr="004E0AE7">
            <w:pPr>
              <w:spacing w:after="160" w:line="259" w:lineRule="auto"/>
              <w:rPr>
                <w:rFonts w:ascii="Arial" w:cs="Arial" w:eastAsiaTheme="minorHAnsi" w:hAnsi="Arial"/>
                <w:color w:val="FF0000"/>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color w:val="FF0000"/>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color w:val="FF0000"/>
                <w:sz w:val="20"/>
                <w:szCs w:val="20"/>
                <w:lang w:val="en-GB"/>
              </w:rPr>
            </w:pPr>
          </w:p>
        </w:tc>
      </w:tr>
      <w:tr w:rsidR="004E0AE7" w:rsidRPr="004E0AE7" w:rsidTr="004E0AE7">
        <w:trPr>
          <w:trHeight w:val="672"/>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PMU</w:t>
            </w: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Fencing of main office and old Traffic office</w:t>
            </w: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vAlign w:val="bottom"/>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Enhancing security features of main office and old Traffic office</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84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Musina</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R2m</w:t>
            </w:r>
          </w:p>
        </w:tc>
        <w:tc>
          <w:tcPr>
            <w:tcW w:type="dxa" w:w="567"/>
          </w:tcPr>
          <w:p w:rsidP="004E0AE7" w:rsidR="004E0AE7" w:rsidRDefault="004E0AE7" w:rsidRPr="004E0AE7">
            <w:pPr>
              <w:spacing w:after="160" w:line="259" w:lineRule="auto"/>
              <w:rPr>
                <w:rFonts w:ascii="Arial" w:cs="Arial" w:eastAsiaTheme="minorHAnsi" w:hAnsi="Arial"/>
                <w:color w:val="FF0000"/>
                <w:sz w:val="20"/>
                <w:szCs w:val="20"/>
                <w:lang w:val="en-GB"/>
              </w:rPr>
            </w:pPr>
          </w:p>
        </w:tc>
        <w:tc>
          <w:tcPr>
            <w:tcW w:type="dxa" w:w="576"/>
            <w:gridSpan w:val="4"/>
          </w:tcPr>
          <w:p w:rsidP="004E0AE7" w:rsidR="004E0AE7" w:rsidRDefault="004E0AE7" w:rsidRPr="004E0AE7">
            <w:pPr>
              <w:spacing w:after="160" w:line="259" w:lineRule="auto"/>
              <w:rPr>
                <w:rFonts w:ascii="Arial" w:cs="Arial" w:eastAsiaTheme="minorHAnsi" w:hAnsi="Arial"/>
                <w:color w:val="FF0000"/>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color w:val="FF0000"/>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color w:val="FF0000"/>
                <w:sz w:val="20"/>
                <w:szCs w:val="20"/>
                <w:lang w:val="en-GB"/>
              </w:rPr>
            </w:pPr>
          </w:p>
          <w:p w:rsidP="004E0AE7" w:rsidR="004E0AE7" w:rsidRDefault="004E0AE7" w:rsidRPr="004E0AE7">
            <w:pPr>
              <w:spacing w:after="160" w:line="259" w:lineRule="auto"/>
              <w:rPr>
                <w:rFonts w:ascii="Arial" w:cs="Arial" w:eastAsiaTheme="minorHAnsi" w:hAnsi="Arial"/>
                <w:color w:val="FF0000"/>
                <w:sz w:val="20"/>
                <w:szCs w:val="20"/>
                <w:lang w:val="en-GB"/>
              </w:rPr>
            </w:pPr>
          </w:p>
          <w:p w:rsidP="004E0AE7" w:rsidR="004E0AE7" w:rsidRDefault="004E0AE7" w:rsidRPr="004E0AE7">
            <w:pPr>
              <w:spacing w:after="160" w:line="259" w:lineRule="auto"/>
              <w:rPr>
                <w:rFonts w:ascii="Arial" w:cs="Arial" w:eastAsiaTheme="minorHAnsi" w:hAnsi="Arial"/>
                <w:color w:val="FF0000"/>
                <w:sz w:val="20"/>
                <w:szCs w:val="20"/>
                <w:lang w:val="en-GB"/>
              </w:rPr>
            </w:pPr>
          </w:p>
        </w:tc>
      </w:tr>
      <w:tr w:rsidR="004E0AE7" w:rsidRPr="004E0AE7" w:rsidTr="004E0AE7">
        <w:trPr>
          <w:trHeight w:val="672"/>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PMU</w:t>
            </w: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Construction</w:t>
            </w: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vAlign w:val="bottom"/>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Street paving</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MIG</w:t>
            </w:r>
          </w:p>
        </w:tc>
        <w:tc>
          <w:tcPr>
            <w:tcW w:type="dxa" w:w="84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Extention 1</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R16 M</w:t>
            </w:r>
          </w:p>
        </w:tc>
        <w:tc>
          <w:tcPr>
            <w:tcW w:type="dxa" w:w="576"/>
            <w:gridSpan w:val="4"/>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r>
      <w:tr w:rsidR="004E0AE7" w:rsidRPr="004E0AE7" w:rsidTr="004E0AE7">
        <w:trPr>
          <w:trHeight w:val="672"/>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PMU</w:t>
            </w: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Construction</w:t>
            </w: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vAlign w:val="bottom"/>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Paving of Nancefield ext.7</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MIG</w:t>
            </w:r>
          </w:p>
        </w:tc>
        <w:tc>
          <w:tcPr>
            <w:tcW w:type="dxa" w:w="84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Ext.7</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R16 M</w:t>
            </w:r>
          </w:p>
        </w:tc>
        <w:tc>
          <w:tcPr>
            <w:tcW w:type="dxa" w:w="576"/>
            <w:gridSpan w:val="4"/>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r>
      <w:tr w:rsidR="004E0AE7" w:rsidRPr="004E0AE7" w:rsidTr="004E0AE7">
        <w:trPr>
          <w:trHeight w:val="672"/>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PMU</w:t>
            </w: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Construction</w:t>
            </w: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vAlign w:val="bottom"/>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Construction of bridge at Doreen farm</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MIG</w:t>
            </w:r>
          </w:p>
        </w:tc>
        <w:tc>
          <w:tcPr>
            <w:tcW w:type="dxa" w:w="84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Doreen farm</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76"/>
            <w:gridSpan w:val="4"/>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R10 M</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r>
      <w:tr w:rsidR="004E0AE7" w:rsidRPr="004E0AE7" w:rsidTr="004E0AE7">
        <w:trPr>
          <w:trHeight w:val="672"/>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Construction of bridge at Gondoza</w:t>
            </w:r>
          </w:p>
        </w:tc>
        <w:tc>
          <w:tcPr>
            <w:tcW w:type="dxa" w:w="988"/>
          </w:tcPr>
          <w:p w:rsidP="004E0AE7" w:rsidR="004E0AE7" w:rsidRDefault="004E0AE7" w:rsidRPr="004E0AE7">
            <w:pPr>
              <w:spacing w:after="160" w:line="259" w:lineRule="auto"/>
              <w:rPr>
                <w:rFonts w:ascii="Arial" w:cs="Arial" w:eastAsiaTheme="minorHAnsi" w:hAnsi="Arial"/>
                <w:sz w:val="20"/>
                <w:szCs w:val="20"/>
              </w:rPr>
            </w:pPr>
          </w:p>
        </w:tc>
        <w:tc>
          <w:tcPr>
            <w:tcW w:type="dxa" w:w="850"/>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MIG</w:t>
            </w:r>
          </w:p>
        </w:tc>
        <w:tc>
          <w:tcPr>
            <w:tcW w:type="dxa" w:w="849"/>
          </w:tcPr>
          <w:p w:rsidP="004E0AE7" w:rsidR="004E0AE7" w:rsidRDefault="004E0AE7" w:rsidRPr="004E0AE7">
            <w:pPr>
              <w:spacing w:after="160" w:line="259" w:lineRule="auto"/>
              <w:rPr>
                <w:rFonts w:ascii="Arial" w:cs="Arial" w:eastAsiaTheme="minorHAnsi" w:hAnsi="Arial"/>
                <w:sz w:val="20"/>
                <w:szCs w:val="20"/>
              </w:rPr>
            </w:pPr>
          </w:p>
        </w:tc>
        <w:tc>
          <w:tcPr>
            <w:tcW w:type="dxa" w:w="567"/>
          </w:tcPr>
          <w:p w:rsidP="004E0AE7" w:rsidR="004E0AE7" w:rsidRDefault="004E0AE7" w:rsidRPr="004E0AE7">
            <w:pPr>
              <w:spacing w:after="160" w:line="259" w:lineRule="auto"/>
              <w:rPr>
                <w:rFonts w:ascii="Arial" w:cs="Arial" w:eastAsiaTheme="minorHAnsi" w:hAnsi="Arial"/>
                <w:sz w:val="20"/>
                <w:szCs w:val="20"/>
              </w:rPr>
            </w:pPr>
          </w:p>
        </w:tc>
        <w:tc>
          <w:tcPr>
            <w:tcW w:type="dxa" w:w="567"/>
          </w:tcPr>
          <w:p w:rsidP="004E0AE7" w:rsidR="004E0AE7" w:rsidRDefault="004E0AE7" w:rsidRPr="004E0AE7">
            <w:pPr>
              <w:spacing w:after="160" w:line="259" w:lineRule="auto"/>
              <w:rPr>
                <w:rFonts w:ascii="Arial" w:cs="Arial" w:eastAsiaTheme="minorHAnsi" w:hAnsi="Arial"/>
                <w:sz w:val="20"/>
                <w:szCs w:val="20"/>
              </w:rPr>
            </w:pPr>
          </w:p>
        </w:tc>
        <w:tc>
          <w:tcPr>
            <w:tcW w:type="dxa" w:w="576"/>
            <w:gridSpan w:val="4"/>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R16m</w:t>
            </w:r>
          </w:p>
        </w:tc>
        <w:tc>
          <w:tcPr>
            <w:tcW w:type="dxa" w:w="567"/>
          </w:tcPr>
          <w:p w:rsidP="004E0AE7" w:rsidR="004E0AE7" w:rsidRDefault="004E0AE7" w:rsidRPr="004E0AE7">
            <w:pPr>
              <w:spacing w:after="160" w:line="259" w:lineRule="auto"/>
              <w:rPr>
                <w:rFonts w:ascii="Arial" w:cs="Arial" w:eastAsiaTheme="minorHAnsi" w:hAnsi="Arial"/>
                <w:sz w:val="20"/>
                <w:szCs w:val="20"/>
              </w:rPr>
            </w:pPr>
          </w:p>
        </w:tc>
        <w:tc>
          <w:tcPr>
            <w:tcW w:type="dxa" w:w="567"/>
          </w:tcPr>
          <w:p w:rsidP="004E0AE7" w:rsidR="004E0AE7" w:rsidRDefault="004E0AE7" w:rsidRPr="004E0AE7">
            <w:pPr>
              <w:spacing w:after="160" w:line="259" w:lineRule="auto"/>
              <w:rPr>
                <w:rFonts w:ascii="Arial" w:cs="Arial" w:eastAsiaTheme="minorHAnsi" w:hAnsi="Arial"/>
                <w:sz w:val="20"/>
                <w:szCs w:val="20"/>
              </w:rPr>
            </w:pPr>
          </w:p>
        </w:tc>
      </w:tr>
      <w:tr w:rsidR="004E0AE7" w:rsidRPr="004E0AE7" w:rsidTr="004E0AE7">
        <w:trPr>
          <w:trHeight w:val="672"/>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PMU</w:t>
            </w: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Construction</w:t>
            </w: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vAlign w:val="bottom"/>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Construction of bridge at Rangani</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MIG</w:t>
            </w:r>
          </w:p>
        </w:tc>
        <w:tc>
          <w:tcPr>
            <w:tcW w:type="dxa" w:w="84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Rangani</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76"/>
            <w:gridSpan w:val="4"/>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14 M</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r>
      <w:tr w:rsidR="004E0AE7" w:rsidRPr="004E0AE7" w:rsidTr="004E0AE7">
        <w:trPr>
          <w:trHeight w:val="672"/>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PMU</w:t>
            </w: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Construction</w:t>
            </w: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vAlign w:val="bottom"/>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Upgrade of bridge structure at Freedom park</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MIG</w:t>
            </w:r>
          </w:p>
        </w:tc>
        <w:tc>
          <w:tcPr>
            <w:tcW w:type="dxa" w:w="84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Nancefield ext.8(phase 3)</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76"/>
            <w:gridSpan w:val="4"/>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R6M</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r>
      <w:tr w:rsidR="004E0AE7" w:rsidRPr="004E0AE7" w:rsidTr="004E0AE7">
        <w:trPr>
          <w:trHeight w:val="672"/>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PMU</w:t>
            </w: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Construction</w:t>
            </w: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vAlign w:val="bottom"/>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 xml:space="preserve">Street paving at Roman </w:t>
            </w:r>
            <w:r w:rsidRPr="004E0AE7">
              <w:rPr>
                <w:rFonts w:ascii="Arial" w:cs="Arial" w:eastAsiaTheme="minorHAnsi" w:hAnsi="Arial"/>
                <w:sz w:val="20"/>
                <w:szCs w:val="20"/>
                <w:lang w:val="en-GB"/>
              </w:rPr>
              <w:lastRenderedPageBreak/>
              <w:t>Catholic Church</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lastRenderedPageBreak/>
              <w:t>MLM</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MIG</w:t>
            </w:r>
          </w:p>
        </w:tc>
        <w:tc>
          <w:tcPr>
            <w:tcW w:type="dxa" w:w="84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 xml:space="preserve">Nancefield(Jack Mokobi and Titus </w:t>
            </w:r>
            <w:r w:rsidRPr="004E0AE7">
              <w:rPr>
                <w:rFonts w:ascii="Arial" w:cs="Arial" w:eastAsiaTheme="minorHAnsi" w:hAnsi="Arial"/>
                <w:sz w:val="20"/>
                <w:szCs w:val="20"/>
                <w:lang w:val="en-GB"/>
              </w:rPr>
              <w:lastRenderedPageBreak/>
              <w:t>Ndhovu streets)</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76"/>
            <w:gridSpan w:val="4"/>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10 M</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r>
      <w:tr w:rsidR="004E0AE7" w:rsidRPr="004E0AE7" w:rsidTr="004E0AE7">
        <w:trPr>
          <w:trHeight w:val="672"/>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PMU</w:t>
            </w: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Construction</w:t>
            </w: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vAlign w:val="bottom"/>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Construction of new cemetery in Musina</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MIG</w:t>
            </w:r>
          </w:p>
        </w:tc>
        <w:tc>
          <w:tcPr>
            <w:tcW w:type="dxa" w:w="84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Musina</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76"/>
            <w:gridSpan w:val="4"/>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R10 M</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r>
      <w:tr w:rsidR="004E0AE7" w:rsidRPr="004E0AE7" w:rsidTr="004E0AE7">
        <w:trPr>
          <w:trHeight w:val="672"/>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PMU</w:t>
            </w: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Construction</w:t>
            </w: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vAlign w:val="bottom"/>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Construction of cemetery with grave siteplan in Tanda,Tshikhudini and Doreem</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 xml:space="preserve">MIG </w:t>
            </w:r>
          </w:p>
        </w:tc>
        <w:tc>
          <w:tcPr>
            <w:tcW w:type="dxa" w:w="84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Tanda,Tshikhudini and Doreen</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R5 M</w:t>
            </w:r>
          </w:p>
        </w:tc>
        <w:tc>
          <w:tcPr>
            <w:tcW w:type="dxa" w:w="576"/>
            <w:gridSpan w:val="4"/>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 xml:space="preserve"> R6 M</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r>
      <w:tr w:rsidR="004E0AE7" w:rsidRPr="004E0AE7" w:rsidTr="004E0AE7">
        <w:trPr>
          <w:trHeight w:val="672"/>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PMU</w:t>
            </w: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Construction</w:t>
            </w: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vAlign w:val="bottom"/>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Fencing of graveyards and construction of abution facilities in Alycedale,Malale,Madimbo, Folovhodwe,Domboni,Tshisimani and Gumela</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MIG</w:t>
            </w:r>
          </w:p>
        </w:tc>
        <w:tc>
          <w:tcPr>
            <w:tcW w:type="dxa" w:w="84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Musina</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R2 M</w:t>
            </w:r>
          </w:p>
        </w:tc>
        <w:tc>
          <w:tcPr>
            <w:tcW w:type="dxa" w:w="576"/>
            <w:gridSpan w:val="4"/>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r>
      <w:tr w:rsidR="004E0AE7" w:rsidRPr="004E0AE7" w:rsidTr="004E0AE7">
        <w:trPr>
          <w:trHeight w:val="672"/>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PMU</w:t>
            </w: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Construction</w:t>
            </w: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vAlign w:val="bottom"/>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Construct a central landfill site in villages</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MIG</w:t>
            </w:r>
          </w:p>
        </w:tc>
        <w:tc>
          <w:tcPr>
            <w:tcW w:type="dxa" w:w="84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Musina</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R15m</w:t>
            </w:r>
          </w:p>
        </w:tc>
        <w:tc>
          <w:tcPr>
            <w:tcW w:type="dxa" w:w="576"/>
            <w:gridSpan w:val="4"/>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12 M</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r>
      <w:tr w:rsidR="004E0AE7" w:rsidRPr="004E0AE7" w:rsidTr="004E0AE7">
        <w:trPr>
          <w:trHeight w:val="672"/>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Construction of Harper road</w:t>
            </w:r>
          </w:p>
        </w:tc>
        <w:tc>
          <w:tcPr>
            <w:tcW w:type="dxa" w:w="988"/>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MLM</w:t>
            </w:r>
          </w:p>
        </w:tc>
        <w:tc>
          <w:tcPr>
            <w:tcW w:type="dxa" w:w="850"/>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MIG</w:t>
            </w:r>
          </w:p>
        </w:tc>
        <w:tc>
          <w:tcPr>
            <w:tcW w:type="dxa" w:w="849"/>
          </w:tcPr>
          <w:p w:rsidP="004E0AE7" w:rsidR="004E0AE7" w:rsidRDefault="004E0AE7" w:rsidRPr="004E0AE7">
            <w:pPr>
              <w:spacing w:after="160" w:line="259" w:lineRule="auto"/>
              <w:rPr>
                <w:rFonts w:ascii="Arial" w:cs="Arial" w:eastAsiaTheme="minorHAnsi" w:hAnsi="Arial"/>
                <w:sz w:val="20"/>
                <w:szCs w:val="20"/>
              </w:rPr>
            </w:pPr>
          </w:p>
        </w:tc>
        <w:tc>
          <w:tcPr>
            <w:tcW w:type="dxa" w:w="567"/>
          </w:tcPr>
          <w:p w:rsidP="004E0AE7" w:rsidR="004E0AE7" w:rsidRDefault="004E0AE7" w:rsidRPr="004E0AE7">
            <w:pPr>
              <w:spacing w:after="160" w:line="259" w:lineRule="auto"/>
              <w:rPr>
                <w:rFonts w:ascii="Arial" w:cs="Arial" w:eastAsiaTheme="minorHAnsi" w:hAnsi="Arial"/>
                <w:sz w:val="20"/>
                <w:szCs w:val="20"/>
              </w:rPr>
            </w:pP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R11m</w:t>
            </w:r>
          </w:p>
        </w:tc>
        <w:tc>
          <w:tcPr>
            <w:tcW w:type="dxa" w:w="576"/>
            <w:gridSpan w:val="4"/>
          </w:tcPr>
          <w:p w:rsidP="004E0AE7" w:rsidR="004E0AE7" w:rsidRDefault="004E0AE7" w:rsidRPr="004E0AE7">
            <w:pPr>
              <w:spacing w:after="160" w:line="259" w:lineRule="auto"/>
              <w:rPr>
                <w:rFonts w:ascii="Arial" w:cs="Arial" w:eastAsiaTheme="minorHAnsi" w:hAnsi="Arial"/>
                <w:sz w:val="20"/>
                <w:szCs w:val="20"/>
              </w:rPr>
            </w:pPr>
          </w:p>
        </w:tc>
        <w:tc>
          <w:tcPr>
            <w:tcW w:type="dxa" w:w="567"/>
          </w:tcPr>
          <w:p w:rsidP="004E0AE7" w:rsidR="004E0AE7" w:rsidRDefault="004E0AE7" w:rsidRPr="004E0AE7">
            <w:pPr>
              <w:spacing w:after="160" w:line="259" w:lineRule="auto"/>
              <w:rPr>
                <w:rFonts w:ascii="Arial" w:cs="Arial" w:eastAsiaTheme="minorHAnsi" w:hAnsi="Arial"/>
                <w:sz w:val="20"/>
                <w:szCs w:val="20"/>
              </w:rPr>
            </w:pPr>
          </w:p>
        </w:tc>
        <w:tc>
          <w:tcPr>
            <w:tcW w:type="dxa" w:w="567"/>
          </w:tcPr>
          <w:p w:rsidP="004E0AE7" w:rsidR="004E0AE7" w:rsidRDefault="004E0AE7" w:rsidRPr="004E0AE7">
            <w:pPr>
              <w:spacing w:after="160" w:line="259" w:lineRule="auto"/>
              <w:rPr>
                <w:rFonts w:ascii="Arial" w:cs="Arial" w:eastAsiaTheme="minorHAnsi" w:hAnsi="Arial"/>
                <w:sz w:val="20"/>
                <w:szCs w:val="20"/>
              </w:rPr>
            </w:pPr>
          </w:p>
        </w:tc>
      </w:tr>
      <w:tr w:rsidR="004E0AE7" w:rsidRPr="004E0AE7" w:rsidTr="004E0AE7">
        <w:trPr>
          <w:trHeight w:val="672"/>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PMU</w:t>
            </w: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Construction</w:t>
            </w: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vAlign w:val="bottom"/>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 xml:space="preserve">Installation of infrastructure </w:t>
            </w:r>
            <w:r w:rsidRPr="004E0AE7">
              <w:rPr>
                <w:rFonts w:ascii="Arial" w:cs="Arial" w:eastAsiaTheme="minorHAnsi" w:hAnsi="Arial"/>
                <w:sz w:val="20"/>
                <w:szCs w:val="20"/>
                <w:lang w:val="en-GB"/>
              </w:rPr>
              <w:lastRenderedPageBreak/>
              <w:t>at Musina landfill site</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lastRenderedPageBreak/>
              <w:t>MLM</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MIG</w:t>
            </w:r>
          </w:p>
        </w:tc>
        <w:tc>
          <w:tcPr>
            <w:tcW w:type="dxa" w:w="84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Musina</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2.5 M</w:t>
            </w:r>
          </w:p>
        </w:tc>
        <w:tc>
          <w:tcPr>
            <w:tcW w:type="dxa" w:w="576"/>
            <w:gridSpan w:val="4"/>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9 M</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r>
      <w:tr w:rsidR="004E0AE7" w:rsidRPr="004E0AE7" w:rsidTr="004E0AE7">
        <w:trPr>
          <w:trHeight w:val="672"/>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PMU</w:t>
            </w: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Construction</w:t>
            </w: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vAlign w:val="bottom"/>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Fencing around 2 Nancefield parks</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MIG</w:t>
            </w:r>
          </w:p>
        </w:tc>
        <w:tc>
          <w:tcPr>
            <w:tcW w:type="dxa" w:w="84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Musina</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1.2 M</w:t>
            </w:r>
          </w:p>
        </w:tc>
        <w:tc>
          <w:tcPr>
            <w:tcW w:type="dxa" w:w="576"/>
            <w:gridSpan w:val="4"/>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r>
      <w:tr w:rsidR="004E0AE7" w:rsidRPr="004E0AE7" w:rsidTr="004E0AE7">
        <w:trPr>
          <w:trHeight w:val="672"/>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PMU</w:t>
            </w: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Construction</w:t>
            </w: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vAlign w:val="bottom"/>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Construction of park with swimming pool in Nancefield</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MIG</w:t>
            </w:r>
          </w:p>
        </w:tc>
        <w:tc>
          <w:tcPr>
            <w:tcW w:type="dxa" w:w="84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Musina</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6 M</w:t>
            </w:r>
          </w:p>
        </w:tc>
        <w:tc>
          <w:tcPr>
            <w:tcW w:type="dxa" w:w="576"/>
            <w:gridSpan w:val="4"/>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r>
      <w:tr w:rsidR="004E0AE7" w:rsidRPr="004E0AE7" w:rsidTr="004E0AE7">
        <w:trPr>
          <w:trHeight w:val="672"/>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PMU</w:t>
            </w: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Construction</w:t>
            </w: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vAlign w:val="bottom"/>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Upgrade of 2 parks in Nancefield</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MIG</w:t>
            </w:r>
          </w:p>
        </w:tc>
        <w:tc>
          <w:tcPr>
            <w:tcW w:type="dxa" w:w="84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Musina</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4 M</w:t>
            </w:r>
          </w:p>
        </w:tc>
        <w:tc>
          <w:tcPr>
            <w:tcW w:type="dxa" w:w="576"/>
            <w:gridSpan w:val="4"/>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r>
      <w:tr w:rsidR="004E0AE7" w:rsidRPr="004E0AE7" w:rsidTr="004E0AE7">
        <w:trPr>
          <w:trHeight w:val="672"/>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PMU</w:t>
            </w: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Construction</w:t>
            </w: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vAlign w:val="bottom"/>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Construction of a park in Villages (mataulu and Gumbu) and in ward 2 (Nancefield)</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MIG</w:t>
            </w:r>
          </w:p>
        </w:tc>
        <w:tc>
          <w:tcPr>
            <w:tcW w:type="dxa" w:w="84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Musina</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76"/>
            <w:gridSpan w:val="4"/>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5 M</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r>
      <w:tr w:rsidR="004E0AE7" w:rsidRPr="004E0AE7" w:rsidTr="004E0AE7">
        <w:trPr>
          <w:trHeight w:val="672"/>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PMU</w:t>
            </w: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Construction</w:t>
            </w: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vAlign w:val="bottom"/>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Reconstruction of phase 1 Park in Nancefield ext.8</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MIG</w:t>
            </w:r>
          </w:p>
        </w:tc>
        <w:tc>
          <w:tcPr>
            <w:tcW w:type="dxa" w:w="84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Musina</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R6 M</w:t>
            </w:r>
          </w:p>
        </w:tc>
        <w:tc>
          <w:tcPr>
            <w:tcW w:type="dxa" w:w="576"/>
            <w:gridSpan w:val="4"/>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r>
      <w:tr w:rsidR="004E0AE7" w:rsidRPr="004E0AE7" w:rsidTr="004E0AE7">
        <w:trPr>
          <w:trHeight w:val="672"/>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PMU</w:t>
            </w: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Construction</w:t>
            </w: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vAlign w:val="bottom"/>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Construct multi-purpose centre</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 xml:space="preserve">MLM </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MIG</w:t>
            </w:r>
          </w:p>
        </w:tc>
        <w:tc>
          <w:tcPr>
            <w:tcW w:type="dxa" w:w="84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Ward 10</w:t>
            </w:r>
          </w:p>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Ward 9</w:t>
            </w:r>
          </w:p>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Ward 1</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R0,5m</w:t>
            </w:r>
          </w:p>
        </w:tc>
        <w:tc>
          <w:tcPr>
            <w:tcW w:type="dxa" w:w="576"/>
            <w:gridSpan w:val="4"/>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R36,3 M</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color w:val="FF0000"/>
                <w:sz w:val="20"/>
                <w:szCs w:val="20"/>
                <w:lang w:val="en-GB"/>
              </w:rPr>
            </w:pPr>
          </w:p>
        </w:tc>
      </w:tr>
      <w:tr w:rsidR="004E0AE7" w:rsidRPr="004E0AE7" w:rsidTr="004E0AE7">
        <w:trPr>
          <w:trHeight w:val="672"/>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lastRenderedPageBreak/>
              <w:t>PMU</w:t>
            </w: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Construction</w:t>
            </w: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vAlign w:val="bottom"/>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Construct a theatre in Nancefield and villages</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MIG</w:t>
            </w:r>
          </w:p>
        </w:tc>
        <w:tc>
          <w:tcPr>
            <w:tcW w:type="dxa" w:w="84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Musina</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76"/>
            <w:gridSpan w:val="4"/>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R13 M</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r>
      <w:tr w:rsidR="004E0AE7" w:rsidRPr="004E0AE7" w:rsidTr="004E0AE7">
        <w:trPr>
          <w:trHeight w:val="672"/>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PMU</w:t>
            </w: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Construction</w:t>
            </w: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vAlign w:val="bottom"/>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 xml:space="preserve">Construction of community halls </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MIG</w:t>
            </w:r>
          </w:p>
        </w:tc>
        <w:tc>
          <w:tcPr>
            <w:tcW w:type="dxa" w:w="84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Ward 5,6,9,10,11 and Mapani</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R0,5m</w:t>
            </w:r>
          </w:p>
        </w:tc>
        <w:tc>
          <w:tcPr>
            <w:tcW w:type="dxa" w:w="576"/>
            <w:gridSpan w:val="4"/>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R6 M</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R7 M</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r>
      <w:tr w:rsidR="004E0AE7" w:rsidRPr="004E0AE7" w:rsidTr="004E0AE7">
        <w:trPr>
          <w:trHeight w:val="672"/>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PMU</w:t>
            </w: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Construction</w:t>
            </w: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vAlign w:val="bottom"/>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Construction of animal pound</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MIG</w:t>
            </w:r>
          </w:p>
        </w:tc>
        <w:tc>
          <w:tcPr>
            <w:tcW w:type="dxa" w:w="84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Musina</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R3 M</w:t>
            </w:r>
          </w:p>
        </w:tc>
        <w:tc>
          <w:tcPr>
            <w:tcW w:type="dxa" w:w="576"/>
            <w:gridSpan w:val="4"/>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r>
      <w:tr w:rsidR="004E0AE7" w:rsidRPr="004E0AE7" w:rsidTr="004E0AE7">
        <w:trPr>
          <w:trHeight w:val="672"/>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PMU</w:t>
            </w: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Construction</w:t>
            </w: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vAlign w:val="bottom"/>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Campbell and Rennaisance stadium</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MIG</w:t>
            </w:r>
          </w:p>
        </w:tc>
        <w:tc>
          <w:tcPr>
            <w:tcW w:type="dxa" w:w="84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Musina</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76"/>
            <w:gridSpan w:val="4"/>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R5m</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R9m</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r>
      <w:tr w:rsidR="004E0AE7" w:rsidRPr="004E0AE7" w:rsidTr="004E0AE7">
        <w:trPr>
          <w:trHeight w:val="672"/>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PMU</w:t>
            </w: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Construction</w:t>
            </w: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vAlign w:val="bottom"/>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Upgrading of Lesly Manyethela Phase 2</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84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Musina</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R5,5m</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R9 M</w:t>
            </w:r>
          </w:p>
        </w:tc>
        <w:tc>
          <w:tcPr>
            <w:tcW w:type="dxa" w:w="576"/>
            <w:gridSpan w:val="4"/>
          </w:tcPr>
          <w:p w:rsidP="004E0AE7" w:rsidR="004E0AE7" w:rsidRDefault="004E0AE7" w:rsidRPr="004E0AE7">
            <w:pPr>
              <w:spacing w:after="160" w:line="259" w:lineRule="auto"/>
              <w:rPr>
                <w:rFonts w:ascii="Arial" w:cs="Arial" w:eastAsiaTheme="minorHAnsi" w:hAnsi="Arial"/>
                <w:color w:val="FF0000"/>
                <w:sz w:val="20"/>
                <w:szCs w:val="20"/>
                <w:lang w:val="en-GB"/>
              </w:rPr>
            </w:pPr>
          </w:p>
          <w:p w:rsidP="004E0AE7" w:rsidR="004E0AE7" w:rsidRDefault="004E0AE7" w:rsidRPr="004E0AE7">
            <w:pPr>
              <w:spacing w:after="160" w:line="259" w:lineRule="auto"/>
              <w:rPr>
                <w:rFonts w:ascii="Arial" w:cs="Arial" w:eastAsiaTheme="minorHAnsi" w:hAnsi="Arial"/>
                <w:color w:val="FF0000"/>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color w:val="FF0000"/>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color w:val="FF0000"/>
                <w:sz w:val="20"/>
                <w:szCs w:val="20"/>
                <w:lang w:val="en-GB"/>
              </w:rPr>
            </w:pPr>
          </w:p>
        </w:tc>
      </w:tr>
      <w:tr w:rsidR="004E0AE7" w:rsidRPr="004E0AE7" w:rsidTr="004E0AE7">
        <w:trPr>
          <w:trHeight w:val="672"/>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PMU</w:t>
            </w: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Construction</w:t>
            </w: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vAlign w:val="bottom"/>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Construction of vehicle pound</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MIG</w:t>
            </w:r>
          </w:p>
        </w:tc>
        <w:tc>
          <w:tcPr>
            <w:tcW w:type="dxa" w:w="84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Musina</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76"/>
            <w:gridSpan w:val="4"/>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R3 M</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r>
      <w:tr w:rsidR="004E0AE7" w:rsidRPr="004E0AE7" w:rsidTr="004E0AE7">
        <w:trPr>
          <w:trHeight w:val="672"/>
        </w:trPr>
        <w:tc>
          <w:tcPr>
            <w:tcW w:type="dxa" w:w="1269"/>
          </w:tcPr>
          <w:p w:rsidP="004E0AE7" w:rsidR="004E0AE7" w:rsidRDefault="004E0AE7" w:rsidRPr="004E0AE7">
            <w:pPr>
              <w:spacing w:after="160" w:line="259" w:lineRule="auto"/>
              <w:rPr>
                <w:rFonts w:ascii="Arial" w:cs="Arial" w:eastAsiaTheme="minorHAnsi" w:hAnsi="Arial"/>
                <w:color w:val="FF0000"/>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color w:val="FF0000"/>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color w:val="FF0000"/>
                <w:sz w:val="20"/>
                <w:szCs w:val="20"/>
                <w:lang w:val="en-GB"/>
              </w:rPr>
            </w:pPr>
          </w:p>
        </w:tc>
        <w:tc>
          <w:tcPr>
            <w:tcW w:type="dxa" w:w="647"/>
            <w:shd w:color="auto" w:fill="FF0000" w:val="clear"/>
          </w:tcPr>
          <w:p w:rsidP="004E0AE7" w:rsidR="004E0AE7" w:rsidRDefault="004E0AE7" w:rsidRPr="004E0AE7">
            <w:pPr>
              <w:spacing w:after="160" w:line="259" w:lineRule="auto"/>
              <w:rPr>
                <w:rFonts w:ascii="Arial" w:cs="Arial" w:eastAsiaTheme="minorHAnsi" w:hAnsi="Arial"/>
                <w:color w:val="FF0000"/>
                <w:sz w:val="20"/>
                <w:szCs w:val="20"/>
                <w:lang w:val="en-GB"/>
              </w:rPr>
            </w:pPr>
          </w:p>
        </w:tc>
        <w:tc>
          <w:tcPr>
            <w:tcW w:type="dxa" w:w="1325"/>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Upgrading of streets to public Facilities</w:t>
            </w:r>
          </w:p>
        </w:tc>
        <w:tc>
          <w:tcPr>
            <w:tcW w:type="dxa" w:w="988"/>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MLM</w:t>
            </w:r>
          </w:p>
        </w:tc>
        <w:tc>
          <w:tcPr>
            <w:tcW w:type="dxa" w:w="850"/>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MIG/MLM</w:t>
            </w:r>
          </w:p>
        </w:tc>
        <w:tc>
          <w:tcPr>
            <w:tcW w:type="dxa" w:w="849"/>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Musina</w:t>
            </w: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R0,5m</w:t>
            </w: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R15M</w:t>
            </w:r>
          </w:p>
        </w:tc>
        <w:tc>
          <w:tcPr>
            <w:tcW w:type="dxa" w:w="576"/>
            <w:gridSpan w:val="4"/>
          </w:tcPr>
          <w:p w:rsidP="004E0AE7" w:rsidR="004E0AE7" w:rsidRDefault="004E0AE7" w:rsidRPr="004E0AE7">
            <w:pPr>
              <w:spacing w:after="160" w:line="259" w:lineRule="auto"/>
              <w:rPr>
                <w:rFonts w:ascii="Arial" w:cs="Arial" w:eastAsiaTheme="minorHAnsi" w:hAnsi="Arial"/>
                <w:color w:val="FF0000"/>
                <w:sz w:val="20"/>
                <w:szCs w:val="20"/>
              </w:rPr>
            </w:pPr>
          </w:p>
        </w:tc>
        <w:tc>
          <w:tcPr>
            <w:tcW w:type="dxa" w:w="567"/>
          </w:tcPr>
          <w:p w:rsidP="004E0AE7" w:rsidR="004E0AE7" w:rsidRDefault="004E0AE7" w:rsidRPr="004E0AE7">
            <w:pPr>
              <w:spacing w:after="160" w:line="259" w:lineRule="auto"/>
              <w:rPr>
                <w:rFonts w:ascii="Arial" w:cs="Arial" w:eastAsiaTheme="minorHAnsi" w:hAnsi="Arial"/>
                <w:color w:val="FF0000"/>
                <w:sz w:val="20"/>
                <w:szCs w:val="20"/>
              </w:rPr>
            </w:pPr>
          </w:p>
        </w:tc>
        <w:tc>
          <w:tcPr>
            <w:tcW w:type="dxa" w:w="567"/>
          </w:tcPr>
          <w:p w:rsidP="004E0AE7" w:rsidR="004E0AE7" w:rsidRDefault="004E0AE7" w:rsidRPr="004E0AE7">
            <w:pPr>
              <w:spacing w:after="160" w:line="259" w:lineRule="auto"/>
              <w:rPr>
                <w:rFonts w:ascii="Arial" w:cs="Arial" w:eastAsiaTheme="minorHAnsi" w:hAnsi="Arial"/>
                <w:color w:val="FF0000"/>
                <w:sz w:val="20"/>
                <w:szCs w:val="20"/>
                <w:lang w:val="en-GB"/>
              </w:rPr>
            </w:pPr>
          </w:p>
        </w:tc>
      </w:tr>
      <w:tr w:rsidR="004E0AE7" w:rsidRPr="004E0AE7" w:rsidTr="004E0AE7">
        <w:trPr>
          <w:trHeight w:val="672"/>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Construction of bridges in Villages</w:t>
            </w:r>
          </w:p>
        </w:tc>
        <w:tc>
          <w:tcPr>
            <w:tcW w:type="dxa" w:w="988"/>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MLM</w:t>
            </w:r>
          </w:p>
        </w:tc>
        <w:tc>
          <w:tcPr>
            <w:tcW w:type="dxa" w:w="850"/>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MIG</w:t>
            </w:r>
          </w:p>
        </w:tc>
        <w:tc>
          <w:tcPr>
            <w:tcW w:type="dxa" w:w="849"/>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Musina</w:t>
            </w:r>
          </w:p>
        </w:tc>
        <w:tc>
          <w:tcPr>
            <w:tcW w:type="dxa" w:w="567"/>
          </w:tcPr>
          <w:p w:rsidP="004E0AE7" w:rsidR="004E0AE7" w:rsidRDefault="004E0AE7" w:rsidRPr="004E0AE7">
            <w:pPr>
              <w:spacing w:after="160" w:line="259" w:lineRule="auto"/>
              <w:rPr>
                <w:rFonts w:ascii="Arial" w:cs="Arial" w:eastAsiaTheme="minorHAnsi" w:hAnsi="Arial"/>
                <w:sz w:val="20"/>
                <w:szCs w:val="20"/>
              </w:rPr>
            </w:pPr>
          </w:p>
        </w:tc>
        <w:tc>
          <w:tcPr>
            <w:tcW w:type="dxa" w:w="567"/>
          </w:tcPr>
          <w:p w:rsidP="004E0AE7" w:rsidR="004E0AE7" w:rsidRDefault="004E0AE7" w:rsidRPr="004E0AE7">
            <w:pPr>
              <w:spacing w:after="160" w:line="259" w:lineRule="auto"/>
              <w:rPr>
                <w:rFonts w:ascii="Arial" w:cs="Arial" w:eastAsiaTheme="minorHAnsi" w:hAnsi="Arial"/>
                <w:sz w:val="20"/>
                <w:szCs w:val="20"/>
              </w:rPr>
            </w:pPr>
          </w:p>
        </w:tc>
        <w:tc>
          <w:tcPr>
            <w:tcW w:type="dxa" w:w="576"/>
            <w:gridSpan w:val="4"/>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R15M</w:t>
            </w:r>
          </w:p>
        </w:tc>
        <w:tc>
          <w:tcPr>
            <w:tcW w:type="dxa" w:w="567"/>
          </w:tcPr>
          <w:p w:rsidP="004E0AE7" w:rsidR="004E0AE7" w:rsidRDefault="004E0AE7" w:rsidRPr="004E0AE7">
            <w:pPr>
              <w:spacing w:after="160" w:line="259" w:lineRule="auto"/>
              <w:rPr>
                <w:rFonts w:ascii="Arial" w:cs="Arial" w:eastAsiaTheme="minorHAnsi" w:hAnsi="Arial"/>
                <w:sz w:val="20"/>
                <w:szCs w:val="20"/>
              </w:rPr>
            </w:pPr>
          </w:p>
        </w:tc>
        <w:tc>
          <w:tcPr>
            <w:tcW w:type="dxa" w:w="567"/>
          </w:tcPr>
          <w:p w:rsidP="004E0AE7" w:rsidR="004E0AE7" w:rsidRDefault="004E0AE7" w:rsidRPr="004E0AE7">
            <w:pPr>
              <w:spacing w:after="160" w:line="259" w:lineRule="auto"/>
              <w:rPr>
                <w:rFonts w:ascii="Arial" w:cs="Arial" w:eastAsiaTheme="minorHAnsi" w:hAnsi="Arial"/>
                <w:sz w:val="20"/>
                <w:szCs w:val="20"/>
              </w:rPr>
            </w:pPr>
          </w:p>
        </w:tc>
      </w:tr>
      <w:tr w:rsidR="004E0AE7" w:rsidRPr="004E0AE7" w:rsidTr="004E0AE7">
        <w:trPr>
          <w:trHeight w:val="672"/>
        </w:trPr>
        <w:tc>
          <w:tcPr>
            <w:tcW w:type="dxa" w:w="1269"/>
          </w:tcPr>
          <w:p w:rsidP="004E0AE7" w:rsidR="004E0AE7" w:rsidRDefault="004E0AE7" w:rsidRPr="004E0AE7">
            <w:pPr>
              <w:spacing w:after="160" w:line="259" w:lineRule="auto"/>
              <w:rPr>
                <w:rFonts w:ascii="Arial" w:cs="Arial" w:eastAsiaTheme="minorHAnsi" w:hAnsi="Arial"/>
                <w:color w:val="FF0000"/>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 xml:space="preserve">Construction of </w:t>
            </w:r>
            <w:r w:rsidRPr="004E0AE7">
              <w:rPr>
                <w:rFonts w:ascii="Arial" w:cs="Arial" w:eastAsiaTheme="minorHAnsi" w:hAnsi="Arial"/>
                <w:sz w:val="20"/>
                <w:szCs w:val="20"/>
              </w:rPr>
              <w:lastRenderedPageBreak/>
              <w:t>infrastructure</w:t>
            </w: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rPr>
            </w:pPr>
          </w:p>
        </w:tc>
        <w:tc>
          <w:tcPr>
            <w:tcW w:type="dxa" w:w="1325"/>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Construction of bridge at Tshikotoni</w:t>
            </w:r>
          </w:p>
        </w:tc>
        <w:tc>
          <w:tcPr>
            <w:tcW w:type="dxa" w:w="988"/>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MLM</w:t>
            </w:r>
          </w:p>
        </w:tc>
        <w:tc>
          <w:tcPr>
            <w:tcW w:type="dxa" w:w="850"/>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MIG</w:t>
            </w:r>
          </w:p>
        </w:tc>
        <w:tc>
          <w:tcPr>
            <w:tcW w:type="dxa" w:w="849"/>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Musina</w:t>
            </w: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R12,1m</w:t>
            </w: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R0.3m</w:t>
            </w:r>
          </w:p>
        </w:tc>
        <w:tc>
          <w:tcPr>
            <w:tcW w:type="dxa" w:w="576"/>
            <w:gridSpan w:val="4"/>
          </w:tcPr>
          <w:p w:rsidP="004E0AE7" w:rsidR="004E0AE7" w:rsidRDefault="004E0AE7" w:rsidRPr="004E0AE7">
            <w:pPr>
              <w:spacing w:after="160" w:line="259" w:lineRule="auto"/>
              <w:rPr>
                <w:rFonts w:ascii="Arial" w:cs="Arial" w:eastAsiaTheme="minorHAnsi" w:hAnsi="Arial"/>
                <w:color w:val="FF0000"/>
                <w:sz w:val="20"/>
                <w:szCs w:val="20"/>
              </w:rPr>
            </w:pPr>
          </w:p>
        </w:tc>
        <w:tc>
          <w:tcPr>
            <w:tcW w:type="dxa" w:w="567"/>
          </w:tcPr>
          <w:p w:rsidP="004E0AE7" w:rsidR="004E0AE7" w:rsidRDefault="004E0AE7" w:rsidRPr="004E0AE7">
            <w:pPr>
              <w:spacing w:after="160" w:line="259" w:lineRule="auto"/>
              <w:rPr>
                <w:rFonts w:ascii="Arial" w:cs="Arial" w:eastAsiaTheme="minorHAnsi" w:hAnsi="Arial"/>
                <w:color w:val="FF0000"/>
                <w:sz w:val="20"/>
                <w:szCs w:val="20"/>
              </w:rPr>
            </w:pPr>
          </w:p>
        </w:tc>
        <w:tc>
          <w:tcPr>
            <w:tcW w:type="dxa" w:w="567"/>
          </w:tcPr>
          <w:p w:rsidP="004E0AE7" w:rsidR="004E0AE7" w:rsidRDefault="004E0AE7" w:rsidRPr="004E0AE7">
            <w:pPr>
              <w:spacing w:after="160" w:line="259" w:lineRule="auto"/>
              <w:rPr>
                <w:rFonts w:ascii="Arial" w:cs="Arial" w:eastAsiaTheme="minorHAnsi" w:hAnsi="Arial"/>
                <w:color w:val="FF0000"/>
                <w:sz w:val="20"/>
                <w:szCs w:val="20"/>
              </w:rPr>
            </w:pPr>
          </w:p>
        </w:tc>
      </w:tr>
      <w:tr w:rsidR="004E0AE7" w:rsidRPr="004E0AE7" w:rsidTr="004E0AE7">
        <w:trPr>
          <w:trHeight w:val="672"/>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Provide basic service delivery</w:t>
            </w:r>
          </w:p>
        </w:tc>
        <w:tc>
          <w:tcPr>
            <w:tcW w:type="dxa" w:w="858"/>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Construction of infrastructure</w:t>
            </w: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rPr>
            </w:pPr>
          </w:p>
        </w:tc>
        <w:tc>
          <w:tcPr>
            <w:tcW w:type="dxa" w:w="1325"/>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Construction of internal street phase 1 at Masisi</w:t>
            </w:r>
          </w:p>
        </w:tc>
        <w:tc>
          <w:tcPr>
            <w:tcW w:type="dxa" w:w="988"/>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MLM</w:t>
            </w:r>
          </w:p>
        </w:tc>
        <w:tc>
          <w:tcPr>
            <w:tcW w:type="dxa" w:w="850"/>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MIG</w:t>
            </w:r>
          </w:p>
        </w:tc>
        <w:tc>
          <w:tcPr>
            <w:tcW w:type="dxa" w:w="849"/>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Musina</w:t>
            </w: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R8m</w:t>
            </w: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R3.7</w:t>
            </w:r>
          </w:p>
        </w:tc>
        <w:tc>
          <w:tcPr>
            <w:tcW w:type="dxa" w:w="576"/>
            <w:gridSpan w:val="4"/>
          </w:tcPr>
          <w:p w:rsidP="004E0AE7" w:rsidR="004E0AE7" w:rsidRDefault="004E0AE7" w:rsidRPr="004E0AE7">
            <w:pPr>
              <w:spacing w:after="160" w:line="259" w:lineRule="auto"/>
              <w:rPr>
                <w:rFonts w:ascii="Arial" w:cs="Arial" w:eastAsiaTheme="minorHAnsi" w:hAnsi="Arial"/>
                <w:color w:val="FF0000"/>
                <w:sz w:val="20"/>
                <w:szCs w:val="20"/>
              </w:rPr>
            </w:pPr>
          </w:p>
        </w:tc>
        <w:tc>
          <w:tcPr>
            <w:tcW w:type="dxa" w:w="567"/>
          </w:tcPr>
          <w:p w:rsidP="004E0AE7" w:rsidR="004E0AE7" w:rsidRDefault="004E0AE7" w:rsidRPr="004E0AE7">
            <w:pPr>
              <w:spacing w:after="160" w:line="259" w:lineRule="auto"/>
              <w:rPr>
                <w:rFonts w:ascii="Arial" w:cs="Arial" w:eastAsiaTheme="minorHAnsi" w:hAnsi="Arial"/>
                <w:color w:val="FF0000"/>
                <w:sz w:val="20"/>
                <w:szCs w:val="20"/>
              </w:rPr>
            </w:pPr>
          </w:p>
        </w:tc>
        <w:tc>
          <w:tcPr>
            <w:tcW w:type="dxa" w:w="567"/>
          </w:tcPr>
          <w:p w:rsidP="004E0AE7" w:rsidR="004E0AE7" w:rsidRDefault="004E0AE7" w:rsidRPr="004E0AE7">
            <w:pPr>
              <w:spacing w:after="160" w:line="259" w:lineRule="auto"/>
              <w:rPr>
                <w:rFonts w:ascii="Arial" w:cs="Arial" w:eastAsiaTheme="minorHAnsi" w:hAnsi="Arial"/>
                <w:color w:val="FF0000"/>
                <w:sz w:val="20"/>
                <w:szCs w:val="20"/>
                <w:lang w:val="en-GB"/>
              </w:rPr>
            </w:pPr>
          </w:p>
        </w:tc>
      </w:tr>
      <w:tr w:rsidR="004E0AE7" w:rsidRPr="004E0AE7" w:rsidTr="004E0AE7">
        <w:trPr>
          <w:trHeight w:val="672"/>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rPr>
            </w:pPr>
          </w:p>
        </w:tc>
        <w:tc>
          <w:tcPr>
            <w:tcW w:type="dxa" w:w="858"/>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Construction of infrastructure</w:t>
            </w: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rPr>
            </w:pPr>
          </w:p>
        </w:tc>
        <w:tc>
          <w:tcPr>
            <w:tcW w:type="dxa" w:w="1325"/>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Paving of Nancefield ext 9 and 10 phases</w:t>
            </w:r>
          </w:p>
        </w:tc>
        <w:tc>
          <w:tcPr>
            <w:tcW w:type="dxa" w:w="988"/>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MLM</w:t>
            </w:r>
          </w:p>
        </w:tc>
        <w:tc>
          <w:tcPr>
            <w:tcW w:type="dxa" w:w="850"/>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MIG</w:t>
            </w:r>
          </w:p>
        </w:tc>
        <w:tc>
          <w:tcPr>
            <w:tcW w:type="dxa" w:w="849"/>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Ward 6</w:t>
            </w: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R6.5M</w:t>
            </w: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R0.3m</w:t>
            </w:r>
          </w:p>
        </w:tc>
        <w:tc>
          <w:tcPr>
            <w:tcW w:type="dxa" w:w="576"/>
            <w:gridSpan w:val="4"/>
          </w:tcPr>
          <w:p w:rsidP="004E0AE7" w:rsidR="004E0AE7" w:rsidRDefault="004E0AE7" w:rsidRPr="004E0AE7">
            <w:pPr>
              <w:spacing w:after="160" w:line="259" w:lineRule="auto"/>
              <w:rPr>
                <w:rFonts w:ascii="Arial" w:cs="Arial" w:eastAsiaTheme="minorHAnsi" w:hAnsi="Arial"/>
                <w:color w:val="FF0000"/>
                <w:sz w:val="20"/>
                <w:szCs w:val="20"/>
              </w:rPr>
            </w:pPr>
          </w:p>
        </w:tc>
        <w:tc>
          <w:tcPr>
            <w:tcW w:type="dxa" w:w="567"/>
          </w:tcPr>
          <w:p w:rsidP="004E0AE7" w:rsidR="004E0AE7" w:rsidRDefault="004E0AE7" w:rsidRPr="004E0AE7">
            <w:pPr>
              <w:spacing w:after="160" w:line="259" w:lineRule="auto"/>
              <w:rPr>
                <w:rFonts w:ascii="Arial" w:cs="Arial" w:eastAsiaTheme="minorHAnsi" w:hAnsi="Arial"/>
                <w:color w:val="FF0000"/>
                <w:sz w:val="20"/>
                <w:szCs w:val="20"/>
              </w:rPr>
            </w:pPr>
          </w:p>
        </w:tc>
        <w:tc>
          <w:tcPr>
            <w:tcW w:type="dxa" w:w="567"/>
          </w:tcPr>
          <w:p w:rsidP="004E0AE7" w:rsidR="004E0AE7" w:rsidRDefault="004E0AE7" w:rsidRPr="004E0AE7">
            <w:pPr>
              <w:spacing w:after="160" w:line="259" w:lineRule="auto"/>
              <w:rPr>
                <w:rFonts w:ascii="Arial" w:cs="Arial" w:eastAsiaTheme="minorHAnsi" w:hAnsi="Arial"/>
                <w:color w:val="FF0000"/>
                <w:sz w:val="20"/>
                <w:szCs w:val="20"/>
                <w:lang w:val="en-GB"/>
              </w:rPr>
            </w:pPr>
          </w:p>
        </w:tc>
      </w:tr>
      <w:tr w:rsidR="004E0AE7" w:rsidRPr="004E0AE7" w:rsidTr="004E0AE7">
        <w:trPr>
          <w:trHeight w:val="672"/>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rPr>
            </w:pPr>
          </w:p>
        </w:tc>
        <w:tc>
          <w:tcPr>
            <w:tcW w:type="dxa" w:w="858"/>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Construction of infrastructure</w:t>
            </w: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rPr>
            </w:pPr>
          </w:p>
        </w:tc>
        <w:tc>
          <w:tcPr>
            <w:tcW w:type="dxa" w:w="1325"/>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Paving of Nancefield Phase 6 and 12</w:t>
            </w:r>
          </w:p>
        </w:tc>
        <w:tc>
          <w:tcPr>
            <w:tcW w:type="dxa" w:w="988"/>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MLM</w:t>
            </w:r>
          </w:p>
        </w:tc>
        <w:tc>
          <w:tcPr>
            <w:tcW w:type="dxa" w:w="850"/>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MIG</w:t>
            </w:r>
          </w:p>
        </w:tc>
        <w:tc>
          <w:tcPr>
            <w:tcW w:type="dxa" w:w="849"/>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Ward 5</w:t>
            </w:r>
          </w:p>
        </w:tc>
        <w:tc>
          <w:tcPr>
            <w:tcW w:type="dxa" w:w="567"/>
          </w:tcPr>
          <w:p w:rsidP="004E0AE7" w:rsidR="004E0AE7" w:rsidRDefault="004E0AE7" w:rsidRPr="004E0AE7">
            <w:pPr>
              <w:spacing w:after="160" w:line="259" w:lineRule="auto"/>
              <w:rPr>
                <w:rFonts w:ascii="Arial" w:cs="Arial" w:eastAsiaTheme="minorHAnsi" w:hAnsi="Arial"/>
                <w:sz w:val="20"/>
                <w:szCs w:val="20"/>
              </w:rPr>
            </w:pP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R15m</w:t>
            </w:r>
          </w:p>
        </w:tc>
        <w:tc>
          <w:tcPr>
            <w:tcW w:type="dxa" w:w="576"/>
            <w:gridSpan w:val="4"/>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R18m</w:t>
            </w:r>
          </w:p>
        </w:tc>
        <w:tc>
          <w:tcPr>
            <w:tcW w:type="dxa" w:w="567"/>
          </w:tcPr>
          <w:p w:rsidP="004E0AE7" w:rsidR="004E0AE7" w:rsidRDefault="004E0AE7" w:rsidRPr="004E0AE7">
            <w:pPr>
              <w:spacing w:after="160" w:line="259" w:lineRule="auto"/>
              <w:rPr>
                <w:rFonts w:ascii="Arial" w:cs="Arial" w:eastAsiaTheme="minorHAnsi" w:hAnsi="Arial"/>
                <w:sz w:val="20"/>
                <w:szCs w:val="20"/>
              </w:rPr>
            </w:pPr>
          </w:p>
        </w:tc>
        <w:tc>
          <w:tcPr>
            <w:tcW w:type="dxa" w:w="567"/>
          </w:tcPr>
          <w:p w:rsidP="004E0AE7" w:rsidR="004E0AE7" w:rsidRDefault="004E0AE7" w:rsidRPr="004E0AE7">
            <w:pPr>
              <w:spacing w:after="160" w:line="259" w:lineRule="auto"/>
              <w:rPr>
                <w:rFonts w:ascii="Arial" w:cs="Arial" w:eastAsiaTheme="minorHAnsi" w:hAnsi="Arial"/>
                <w:sz w:val="20"/>
                <w:szCs w:val="20"/>
              </w:rPr>
            </w:pPr>
          </w:p>
        </w:tc>
      </w:tr>
      <w:tr w:rsidR="004E0AE7" w:rsidRPr="004E0AE7" w:rsidTr="004E0AE7">
        <w:trPr>
          <w:trHeight w:val="672"/>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rPr>
            </w:pPr>
          </w:p>
        </w:tc>
        <w:tc>
          <w:tcPr>
            <w:tcW w:type="dxa" w:w="858"/>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Construction of infrastructure</w:t>
            </w: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rPr>
            </w:pPr>
          </w:p>
        </w:tc>
        <w:tc>
          <w:tcPr>
            <w:tcW w:type="dxa" w:w="1325"/>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Paving of Nancefield ext 7</w:t>
            </w:r>
          </w:p>
        </w:tc>
        <w:tc>
          <w:tcPr>
            <w:tcW w:type="dxa" w:w="988"/>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MLM</w:t>
            </w:r>
          </w:p>
        </w:tc>
        <w:tc>
          <w:tcPr>
            <w:tcW w:type="dxa" w:w="850"/>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MIG</w:t>
            </w:r>
          </w:p>
        </w:tc>
        <w:tc>
          <w:tcPr>
            <w:tcW w:type="dxa" w:w="849"/>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Ext 7</w:t>
            </w:r>
          </w:p>
        </w:tc>
        <w:tc>
          <w:tcPr>
            <w:tcW w:type="dxa" w:w="567"/>
          </w:tcPr>
          <w:p w:rsidP="004E0AE7" w:rsidR="004E0AE7" w:rsidRDefault="004E0AE7" w:rsidRPr="004E0AE7">
            <w:pPr>
              <w:spacing w:after="160" w:line="259" w:lineRule="auto"/>
              <w:rPr>
                <w:rFonts w:ascii="Arial" w:cs="Arial" w:eastAsiaTheme="minorHAnsi" w:hAnsi="Arial"/>
                <w:sz w:val="20"/>
                <w:szCs w:val="20"/>
              </w:rPr>
            </w:pP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R16m</w:t>
            </w:r>
          </w:p>
        </w:tc>
        <w:tc>
          <w:tcPr>
            <w:tcW w:type="dxa" w:w="576"/>
            <w:gridSpan w:val="4"/>
          </w:tcPr>
          <w:p w:rsidP="004E0AE7" w:rsidR="004E0AE7" w:rsidRDefault="004E0AE7" w:rsidRPr="004E0AE7">
            <w:pPr>
              <w:spacing w:after="160" w:line="259" w:lineRule="auto"/>
              <w:rPr>
                <w:rFonts w:ascii="Arial" w:cs="Arial" w:eastAsiaTheme="minorHAnsi" w:hAnsi="Arial"/>
                <w:sz w:val="20"/>
                <w:szCs w:val="20"/>
              </w:rPr>
            </w:pPr>
          </w:p>
        </w:tc>
        <w:tc>
          <w:tcPr>
            <w:tcW w:type="dxa" w:w="567"/>
          </w:tcPr>
          <w:p w:rsidP="004E0AE7" w:rsidR="004E0AE7" w:rsidRDefault="004E0AE7" w:rsidRPr="004E0AE7">
            <w:pPr>
              <w:spacing w:after="160" w:line="259" w:lineRule="auto"/>
              <w:rPr>
                <w:rFonts w:ascii="Arial" w:cs="Arial" w:eastAsiaTheme="minorHAnsi" w:hAnsi="Arial"/>
                <w:sz w:val="20"/>
                <w:szCs w:val="20"/>
              </w:rPr>
            </w:pPr>
          </w:p>
        </w:tc>
        <w:tc>
          <w:tcPr>
            <w:tcW w:type="dxa" w:w="567"/>
          </w:tcPr>
          <w:p w:rsidP="004E0AE7" w:rsidR="004E0AE7" w:rsidRDefault="004E0AE7" w:rsidRPr="004E0AE7">
            <w:pPr>
              <w:spacing w:after="160" w:line="259" w:lineRule="auto"/>
              <w:rPr>
                <w:rFonts w:ascii="Arial" w:cs="Arial" w:eastAsiaTheme="minorHAnsi" w:hAnsi="Arial"/>
                <w:sz w:val="20"/>
                <w:szCs w:val="20"/>
              </w:rPr>
            </w:pPr>
          </w:p>
        </w:tc>
      </w:tr>
      <w:tr w:rsidR="004E0AE7" w:rsidRPr="004E0AE7" w:rsidTr="004E0AE7">
        <w:trPr>
          <w:trHeight w:val="672"/>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rPr>
            </w:pP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rPr>
            </w:pPr>
          </w:p>
        </w:tc>
        <w:tc>
          <w:tcPr>
            <w:tcW w:type="dxa" w:w="1325"/>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Installation of water tank at the main office 35kl</w:t>
            </w:r>
          </w:p>
        </w:tc>
        <w:tc>
          <w:tcPr>
            <w:tcW w:type="dxa" w:w="988"/>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MLM</w:t>
            </w:r>
          </w:p>
        </w:tc>
        <w:tc>
          <w:tcPr>
            <w:tcW w:type="dxa" w:w="850"/>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MLM</w:t>
            </w:r>
          </w:p>
        </w:tc>
        <w:tc>
          <w:tcPr>
            <w:tcW w:type="dxa" w:w="849"/>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MLM Main office</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Opex</w:t>
            </w:r>
          </w:p>
        </w:tc>
        <w:tc>
          <w:tcPr>
            <w:tcW w:type="dxa" w:w="567"/>
          </w:tcPr>
          <w:p w:rsidP="004E0AE7" w:rsidR="004E0AE7" w:rsidRDefault="004E0AE7" w:rsidRPr="004E0AE7">
            <w:pPr>
              <w:spacing w:after="160" w:line="259" w:lineRule="auto"/>
              <w:rPr>
                <w:rFonts w:ascii="Arial" w:cs="Arial" w:eastAsiaTheme="minorHAnsi" w:hAnsi="Arial"/>
                <w:sz w:val="20"/>
                <w:szCs w:val="20"/>
              </w:rPr>
            </w:pPr>
          </w:p>
        </w:tc>
        <w:tc>
          <w:tcPr>
            <w:tcW w:type="dxa" w:w="576"/>
            <w:gridSpan w:val="4"/>
          </w:tcPr>
          <w:p w:rsidP="004E0AE7" w:rsidR="004E0AE7" w:rsidRDefault="004E0AE7" w:rsidRPr="004E0AE7">
            <w:pPr>
              <w:spacing w:after="160" w:line="259" w:lineRule="auto"/>
              <w:rPr>
                <w:rFonts w:ascii="Arial" w:cs="Arial" w:eastAsiaTheme="minorHAnsi" w:hAnsi="Arial"/>
                <w:sz w:val="20"/>
                <w:szCs w:val="20"/>
              </w:rPr>
            </w:pPr>
          </w:p>
        </w:tc>
        <w:tc>
          <w:tcPr>
            <w:tcW w:type="dxa" w:w="567"/>
          </w:tcPr>
          <w:p w:rsidP="004E0AE7" w:rsidR="004E0AE7" w:rsidRDefault="004E0AE7" w:rsidRPr="004E0AE7">
            <w:pPr>
              <w:spacing w:after="160" w:line="259" w:lineRule="auto"/>
              <w:rPr>
                <w:rFonts w:ascii="Arial" w:cs="Arial" w:eastAsiaTheme="minorHAnsi" w:hAnsi="Arial"/>
                <w:sz w:val="20"/>
                <w:szCs w:val="20"/>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r>
      <w:tr w:rsidR="004E0AE7" w:rsidRPr="004E0AE7" w:rsidTr="004E0AE7">
        <w:trPr>
          <w:trHeight w:val="672"/>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rPr>
            </w:pP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rPr>
            </w:pPr>
          </w:p>
        </w:tc>
        <w:tc>
          <w:tcPr>
            <w:tcW w:type="dxa" w:w="1325"/>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Installation of water tank at the Traffic department 15kl</w:t>
            </w:r>
          </w:p>
        </w:tc>
        <w:tc>
          <w:tcPr>
            <w:tcW w:type="dxa" w:w="988"/>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MLM</w:t>
            </w:r>
          </w:p>
        </w:tc>
        <w:tc>
          <w:tcPr>
            <w:tcW w:type="dxa" w:w="850"/>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MLM</w:t>
            </w:r>
          </w:p>
        </w:tc>
        <w:tc>
          <w:tcPr>
            <w:tcW w:type="dxa" w:w="849"/>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MLM Traffic department</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Opex</w:t>
            </w:r>
          </w:p>
        </w:tc>
        <w:tc>
          <w:tcPr>
            <w:tcW w:type="dxa" w:w="567"/>
          </w:tcPr>
          <w:p w:rsidP="004E0AE7" w:rsidR="004E0AE7" w:rsidRDefault="004E0AE7" w:rsidRPr="004E0AE7">
            <w:pPr>
              <w:spacing w:after="160" w:line="259" w:lineRule="auto"/>
              <w:rPr>
                <w:rFonts w:ascii="Arial" w:cs="Arial" w:eastAsiaTheme="minorHAnsi" w:hAnsi="Arial"/>
                <w:sz w:val="20"/>
                <w:szCs w:val="20"/>
              </w:rPr>
            </w:pPr>
          </w:p>
        </w:tc>
        <w:tc>
          <w:tcPr>
            <w:tcW w:type="dxa" w:w="576"/>
            <w:gridSpan w:val="4"/>
          </w:tcPr>
          <w:p w:rsidP="004E0AE7" w:rsidR="004E0AE7" w:rsidRDefault="004E0AE7" w:rsidRPr="004E0AE7">
            <w:pPr>
              <w:spacing w:after="160" w:line="259" w:lineRule="auto"/>
              <w:rPr>
                <w:rFonts w:ascii="Arial" w:cs="Arial" w:eastAsiaTheme="minorHAnsi" w:hAnsi="Arial"/>
                <w:sz w:val="20"/>
                <w:szCs w:val="20"/>
              </w:rPr>
            </w:pPr>
          </w:p>
        </w:tc>
        <w:tc>
          <w:tcPr>
            <w:tcW w:type="dxa" w:w="567"/>
          </w:tcPr>
          <w:p w:rsidP="004E0AE7" w:rsidR="004E0AE7" w:rsidRDefault="004E0AE7" w:rsidRPr="004E0AE7">
            <w:pPr>
              <w:spacing w:after="160" w:line="259" w:lineRule="auto"/>
              <w:rPr>
                <w:rFonts w:ascii="Arial" w:cs="Arial" w:eastAsiaTheme="minorHAnsi" w:hAnsi="Arial"/>
                <w:sz w:val="20"/>
                <w:szCs w:val="20"/>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r>
      <w:tr w:rsidR="004E0AE7" w:rsidRPr="004E0AE7" w:rsidTr="004E0AE7">
        <w:trPr>
          <w:trHeight w:val="672"/>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rPr>
            </w:pP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rPr>
            </w:pPr>
          </w:p>
        </w:tc>
        <w:tc>
          <w:tcPr>
            <w:tcW w:type="dxa" w:w="1325"/>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Installation of water tank at Nancefield office 13kl</w:t>
            </w:r>
          </w:p>
        </w:tc>
        <w:tc>
          <w:tcPr>
            <w:tcW w:type="dxa" w:w="988"/>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MLM</w:t>
            </w:r>
          </w:p>
        </w:tc>
        <w:tc>
          <w:tcPr>
            <w:tcW w:type="dxa" w:w="850"/>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MLM</w:t>
            </w:r>
          </w:p>
        </w:tc>
        <w:tc>
          <w:tcPr>
            <w:tcW w:type="dxa" w:w="849"/>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MLM Nancefield office</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Opex</w:t>
            </w:r>
          </w:p>
        </w:tc>
        <w:tc>
          <w:tcPr>
            <w:tcW w:type="dxa" w:w="567"/>
          </w:tcPr>
          <w:p w:rsidP="004E0AE7" w:rsidR="004E0AE7" w:rsidRDefault="004E0AE7" w:rsidRPr="004E0AE7">
            <w:pPr>
              <w:spacing w:after="160" w:line="259" w:lineRule="auto"/>
              <w:rPr>
                <w:rFonts w:ascii="Arial" w:cs="Arial" w:eastAsiaTheme="minorHAnsi" w:hAnsi="Arial"/>
                <w:sz w:val="20"/>
                <w:szCs w:val="20"/>
              </w:rPr>
            </w:pPr>
          </w:p>
        </w:tc>
        <w:tc>
          <w:tcPr>
            <w:tcW w:type="dxa" w:w="576"/>
            <w:gridSpan w:val="4"/>
          </w:tcPr>
          <w:p w:rsidP="004E0AE7" w:rsidR="004E0AE7" w:rsidRDefault="004E0AE7" w:rsidRPr="004E0AE7">
            <w:pPr>
              <w:spacing w:after="160" w:line="259" w:lineRule="auto"/>
              <w:rPr>
                <w:rFonts w:ascii="Arial" w:cs="Arial" w:eastAsiaTheme="minorHAnsi" w:hAnsi="Arial"/>
                <w:sz w:val="20"/>
                <w:szCs w:val="20"/>
              </w:rPr>
            </w:pPr>
          </w:p>
        </w:tc>
        <w:tc>
          <w:tcPr>
            <w:tcW w:type="dxa" w:w="567"/>
          </w:tcPr>
          <w:p w:rsidP="004E0AE7" w:rsidR="004E0AE7" w:rsidRDefault="004E0AE7" w:rsidRPr="004E0AE7">
            <w:pPr>
              <w:spacing w:after="160" w:line="259" w:lineRule="auto"/>
              <w:rPr>
                <w:rFonts w:ascii="Arial" w:cs="Arial" w:eastAsiaTheme="minorHAnsi" w:hAnsi="Arial"/>
                <w:sz w:val="20"/>
                <w:szCs w:val="20"/>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r>
      <w:tr w:rsidR="004E0AE7" w:rsidRPr="004E0AE7" w:rsidTr="004E0AE7">
        <w:trPr>
          <w:trHeight w:val="672"/>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rPr>
            </w:pP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rPr>
            </w:pPr>
          </w:p>
        </w:tc>
        <w:tc>
          <w:tcPr>
            <w:tcW w:type="dxa" w:w="1325"/>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Installation of water tank at the workshop 15kl</w:t>
            </w:r>
          </w:p>
        </w:tc>
        <w:tc>
          <w:tcPr>
            <w:tcW w:type="dxa" w:w="988"/>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MLM</w:t>
            </w:r>
          </w:p>
        </w:tc>
        <w:tc>
          <w:tcPr>
            <w:tcW w:type="dxa" w:w="850"/>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MLM</w:t>
            </w:r>
          </w:p>
        </w:tc>
        <w:tc>
          <w:tcPr>
            <w:tcW w:type="dxa" w:w="849"/>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MLM Workshop</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Opex</w:t>
            </w:r>
          </w:p>
        </w:tc>
        <w:tc>
          <w:tcPr>
            <w:tcW w:type="dxa" w:w="567"/>
          </w:tcPr>
          <w:p w:rsidP="004E0AE7" w:rsidR="004E0AE7" w:rsidRDefault="004E0AE7" w:rsidRPr="004E0AE7">
            <w:pPr>
              <w:spacing w:after="160" w:line="259" w:lineRule="auto"/>
              <w:rPr>
                <w:rFonts w:ascii="Arial" w:cs="Arial" w:eastAsiaTheme="minorHAnsi" w:hAnsi="Arial"/>
                <w:sz w:val="20"/>
                <w:szCs w:val="20"/>
              </w:rPr>
            </w:pPr>
          </w:p>
        </w:tc>
        <w:tc>
          <w:tcPr>
            <w:tcW w:type="dxa" w:w="576"/>
            <w:gridSpan w:val="4"/>
          </w:tcPr>
          <w:p w:rsidP="004E0AE7" w:rsidR="004E0AE7" w:rsidRDefault="004E0AE7" w:rsidRPr="004E0AE7">
            <w:pPr>
              <w:spacing w:after="160" w:line="259" w:lineRule="auto"/>
              <w:rPr>
                <w:rFonts w:ascii="Arial" w:cs="Arial" w:eastAsiaTheme="minorHAnsi" w:hAnsi="Arial"/>
                <w:sz w:val="20"/>
                <w:szCs w:val="20"/>
              </w:rPr>
            </w:pPr>
          </w:p>
        </w:tc>
        <w:tc>
          <w:tcPr>
            <w:tcW w:type="dxa" w:w="567"/>
          </w:tcPr>
          <w:p w:rsidP="004E0AE7" w:rsidR="004E0AE7" w:rsidRDefault="004E0AE7" w:rsidRPr="004E0AE7">
            <w:pPr>
              <w:spacing w:after="160" w:line="259" w:lineRule="auto"/>
              <w:rPr>
                <w:rFonts w:ascii="Arial" w:cs="Arial" w:eastAsiaTheme="minorHAnsi" w:hAnsi="Arial"/>
                <w:sz w:val="20"/>
                <w:szCs w:val="20"/>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r>
      <w:tr w:rsidR="004E0AE7" w:rsidRPr="004E0AE7" w:rsidTr="004E0AE7">
        <w:trPr>
          <w:trHeight w:val="672"/>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rPr>
            </w:pP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rPr>
            </w:pPr>
          </w:p>
        </w:tc>
        <w:tc>
          <w:tcPr>
            <w:tcW w:type="dxa" w:w="1325"/>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Construction of streets to traditional authorities</w:t>
            </w:r>
          </w:p>
        </w:tc>
        <w:tc>
          <w:tcPr>
            <w:tcW w:type="dxa" w:w="988"/>
          </w:tcPr>
          <w:p w:rsidP="004E0AE7" w:rsidR="004E0AE7" w:rsidRDefault="004E0AE7" w:rsidRPr="004E0AE7">
            <w:pPr>
              <w:spacing w:after="160" w:line="259" w:lineRule="auto"/>
              <w:rPr>
                <w:rFonts w:ascii="Arial" w:cs="Arial" w:eastAsiaTheme="minorHAnsi" w:hAnsi="Arial"/>
                <w:sz w:val="20"/>
                <w:szCs w:val="20"/>
              </w:rPr>
            </w:pPr>
          </w:p>
        </w:tc>
        <w:tc>
          <w:tcPr>
            <w:tcW w:type="dxa" w:w="850"/>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MIG</w:t>
            </w:r>
          </w:p>
        </w:tc>
        <w:tc>
          <w:tcPr>
            <w:tcW w:type="dxa" w:w="84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R15m</w:t>
            </w:r>
          </w:p>
        </w:tc>
        <w:tc>
          <w:tcPr>
            <w:tcW w:type="dxa" w:w="576"/>
            <w:gridSpan w:val="4"/>
          </w:tcPr>
          <w:p w:rsidP="004E0AE7" w:rsidR="004E0AE7" w:rsidRDefault="004E0AE7" w:rsidRPr="004E0AE7">
            <w:pPr>
              <w:spacing w:after="160" w:line="259" w:lineRule="auto"/>
              <w:rPr>
                <w:rFonts w:ascii="Arial" w:cs="Arial" w:eastAsiaTheme="minorHAnsi" w:hAnsi="Arial"/>
                <w:sz w:val="20"/>
                <w:szCs w:val="20"/>
              </w:rPr>
            </w:pPr>
          </w:p>
        </w:tc>
        <w:tc>
          <w:tcPr>
            <w:tcW w:type="dxa" w:w="567"/>
          </w:tcPr>
          <w:p w:rsidP="004E0AE7" w:rsidR="004E0AE7" w:rsidRDefault="004E0AE7" w:rsidRPr="004E0AE7">
            <w:pPr>
              <w:spacing w:after="160" w:line="259" w:lineRule="auto"/>
              <w:rPr>
                <w:rFonts w:ascii="Arial" w:cs="Arial" w:eastAsiaTheme="minorHAnsi" w:hAnsi="Arial"/>
                <w:sz w:val="20"/>
                <w:szCs w:val="20"/>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r>
      <w:tr w:rsidR="004E0AE7" w:rsidRPr="004E0AE7" w:rsidTr="004E0AE7">
        <w:trPr>
          <w:trHeight w:val="672"/>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rPr>
            </w:pP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rPr>
            </w:pPr>
          </w:p>
        </w:tc>
        <w:tc>
          <w:tcPr>
            <w:tcW w:type="dxa" w:w="1325"/>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Upgrading of streets in nodal points</w:t>
            </w:r>
          </w:p>
        </w:tc>
        <w:tc>
          <w:tcPr>
            <w:tcW w:type="dxa" w:w="988"/>
          </w:tcPr>
          <w:p w:rsidP="004E0AE7" w:rsidR="004E0AE7" w:rsidRDefault="004E0AE7" w:rsidRPr="004E0AE7">
            <w:pPr>
              <w:spacing w:after="160" w:line="259" w:lineRule="auto"/>
              <w:rPr>
                <w:rFonts w:ascii="Arial" w:cs="Arial" w:eastAsiaTheme="minorHAnsi" w:hAnsi="Arial"/>
                <w:sz w:val="20"/>
                <w:szCs w:val="20"/>
              </w:rPr>
            </w:pPr>
          </w:p>
        </w:tc>
        <w:tc>
          <w:tcPr>
            <w:tcW w:type="dxa" w:w="850"/>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MIG</w:t>
            </w:r>
          </w:p>
        </w:tc>
        <w:tc>
          <w:tcPr>
            <w:tcW w:type="dxa" w:w="84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rPr>
            </w:pPr>
          </w:p>
        </w:tc>
        <w:tc>
          <w:tcPr>
            <w:tcW w:type="dxa" w:w="576"/>
            <w:gridSpan w:val="4"/>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R20m</w:t>
            </w:r>
          </w:p>
        </w:tc>
        <w:tc>
          <w:tcPr>
            <w:tcW w:type="dxa" w:w="567"/>
          </w:tcPr>
          <w:p w:rsidP="004E0AE7" w:rsidR="004E0AE7" w:rsidRDefault="004E0AE7" w:rsidRPr="004E0AE7">
            <w:pPr>
              <w:spacing w:after="160" w:line="259" w:lineRule="auto"/>
              <w:rPr>
                <w:rFonts w:ascii="Arial" w:cs="Arial" w:eastAsiaTheme="minorHAnsi" w:hAnsi="Arial"/>
                <w:sz w:val="20"/>
                <w:szCs w:val="20"/>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r>
      <w:tr w:rsidR="004E0AE7" w:rsidRPr="004E0AE7" w:rsidTr="004E0AE7">
        <w:trPr>
          <w:trHeight w:val="672"/>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Water &amp; Sanitation services</w:t>
            </w: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To provide &amp; maintain water &amp; sanitation services</w:t>
            </w: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 xml:space="preserve">Portable &amp; waste water standard compliance  </w:t>
            </w: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vAlign w:val="bottom"/>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Compliance blue and green drop status</w:t>
            </w:r>
          </w:p>
          <w:p w:rsidP="004E0AE7" w:rsidR="004E0AE7" w:rsidRDefault="004E0AE7" w:rsidRPr="004E0AE7">
            <w:pPr>
              <w:spacing w:after="160" w:line="259" w:lineRule="auto"/>
              <w:rPr>
                <w:rFonts w:ascii="Arial" w:cs="Arial" w:eastAsiaTheme="minorHAnsi" w:hAnsi="Arial"/>
                <w:sz w:val="20"/>
                <w:szCs w:val="20"/>
                <w:lang w:val="en-GB"/>
              </w:rPr>
            </w:pP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VDM</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Internal</w:t>
            </w:r>
          </w:p>
        </w:tc>
        <w:tc>
          <w:tcPr>
            <w:tcW w:type="dxa" w:w="84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All wards</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OPEX</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OPEX</w:t>
            </w:r>
          </w:p>
        </w:tc>
        <w:tc>
          <w:tcPr>
            <w:tcW w:type="dxa" w:w="576"/>
            <w:gridSpan w:val="4"/>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OPEX</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OPEX</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OPEX</w:t>
            </w:r>
          </w:p>
        </w:tc>
      </w:tr>
      <w:tr w:rsidR="004E0AE7" w:rsidRPr="004E0AE7" w:rsidTr="004E0AE7">
        <w:trPr>
          <w:trHeight w:val="672"/>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 xml:space="preserve">Construction of water reservoir </w:t>
            </w: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vAlign w:val="bottom"/>
          </w:tcPr>
          <w:p w:rsidP="004E0AE7" w:rsidR="004E0AE7" w:rsidRDefault="004E0AE7" w:rsidRPr="004E0AE7">
            <w:pPr>
              <w:spacing w:after="160" w:line="259" w:lineRule="auto"/>
              <w:rPr>
                <w:rFonts w:ascii="Arial" w:cs="Arial" w:eastAsiaTheme="minorHAnsi" w:hAnsi="Arial"/>
                <w:sz w:val="20"/>
                <w:szCs w:val="20"/>
                <w:lang w:val="en-GB"/>
              </w:rPr>
            </w:pP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VDM</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MIG</w:t>
            </w:r>
          </w:p>
        </w:tc>
        <w:tc>
          <w:tcPr>
            <w:tcW w:type="dxa" w:w="84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R30M</w:t>
            </w:r>
          </w:p>
        </w:tc>
        <w:tc>
          <w:tcPr>
            <w:tcW w:type="dxa" w:w="576"/>
            <w:gridSpan w:val="4"/>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r>
      <w:tr w:rsidR="004E0AE7" w:rsidRPr="004E0AE7" w:rsidTr="004E0AE7">
        <w:trPr>
          <w:trHeight w:val="672"/>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Upgrade of reservoir and construction of boreholes</w:t>
            </w: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vAlign w:val="bottom"/>
          </w:tcPr>
          <w:p w:rsidP="004E0AE7" w:rsidR="004E0AE7" w:rsidRDefault="004E0AE7" w:rsidRPr="004E0AE7">
            <w:pPr>
              <w:spacing w:after="160" w:line="259" w:lineRule="auto"/>
              <w:rPr>
                <w:rFonts w:ascii="Arial" w:cs="Arial" w:eastAsiaTheme="minorHAnsi" w:hAnsi="Arial"/>
                <w:sz w:val="20"/>
                <w:szCs w:val="20"/>
                <w:lang w:val="en-GB"/>
              </w:rPr>
            </w:pP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VDM</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MIG</w:t>
            </w:r>
          </w:p>
        </w:tc>
        <w:tc>
          <w:tcPr>
            <w:tcW w:type="dxa" w:w="84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Folovhodwe,tshapinda,Tshipise,Doreenfarm,</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R50M</w:t>
            </w:r>
          </w:p>
        </w:tc>
        <w:tc>
          <w:tcPr>
            <w:tcW w:type="dxa" w:w="576"/>
            <w:gridSpan w:val="4"/>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r>
      <w:tr w:rsidR="004E0AE7" w:rsidRPr="004E0AE7" w:rsidTr="004E0AE7">
        <w:trPr>
          <w:trHeight w:val="672"/>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 xml:space="preserve">Provision of water </w:t>
            </w: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vAlign w:val="bottom"/>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Electric water pump</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VDM</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MIG</w:t>
            </w:r>
          </w:p>
        </w:tc>
        <w:tc>
          <w:tcPr>
            <w:tcW w:type="dxa" w:w="84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Dambale</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R200 000</w:t>
            </w:r>
          </w:p>
        </w:tc>
        <w:tc>
          <w:tcPr>
            <w:tcW w:type="dxa" w:w="576"/>
            <w:gridSpan w:val="4"/>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r>
      <w:tr w:rsidR="004E0AE7" w:rsidRPr="004E0AE7" w:rsidTr="004E0AE7">
        <w:trPr>
          <w:trHeight w:val="672"/>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vAlign w:val="bottom"/>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 xml:space="preserve">Provision of bulk water supply </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SEZ</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SEZ</w:t>
            </w:r>
          </w:p>
        </w:tc>
        <w:tc>
          <w:tcPr>
            <w:tcW w:type="dxa" w:w="84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Musina</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R56M</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76"/>
            <w:gridSpan w:val="4"/>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r>
      <w:tr w:rsidR="004E0AE7" w:rsidRPr="004E0AE7" w:rsidTr="004E0AE7">
        <w:trPr>
          <w:trHeight w:val="672"/>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vAlign w:val="bottom"/>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 xml:space="preserve">Construction of sand river dam </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SEZ</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SEZ</w:t>
            </w:r>
          </w:p>
        </w:tc>
        <w:tc>
          <w:tcPr>
            <w:tcW w:type="dxa" w:w="84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TBA</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76"/>
            <w:gridSpan w:val="4"/>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r>
      <w:tr w:rsidR="004E0AE7" w:rsidRPr="004E0AE7" w:rsidTr="004E0AE7">
        <w:trPr>
          <w:trHeight w:val="672"/>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vAlign w:val="bottom"/>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Construction of Earth Dams</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VDM</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VDM</w:t>
            </w:r>
          </w:p>
        </w:tc>
        <w:tc>
          <w:tcPr>
            <w:tcW w:type="dxa" w:w="84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Ward 1,7,8,9,10,11 and 12</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76"/>
            <w:gridSpan w:val="4"/>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r>
      <w:tr w:rsidR="004E0AE7" w:rsidRPr="004E0AE7" w:rsidTr="004E0AE7">
        <w:trPr>
          <w:trHeight w:val="672"/>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vAlign w:val="bottom"/>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Construction of bulk water suply</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VDM</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MIG</w:t>
            </w:r>
          </w:p>
        </w:tc>
        <w:tc>
          <w:tcPr>
            <w:tcW w:type="dxa" w:w="84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Musina ext,16,24,25,30,31</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R45M</w:t>
            </w:r>
          </w:p>
        </w:tc>
        <w:tc>
          <w:tcPr>
            <w:tcW w:type="dxa" w:w="576"/>
            <w:gridSpan w:val="4"/>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r>
      <w:tr w:rsidR="004E0AE7" w:rsidRPr="004E0AE7" w:rsidTr="004E0AE7">
        <w:trPr>
          <w:trHeight w:val="672"/>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vAlign w:val="bottom"/>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Provision of electric water pump</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VDM</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4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Dambale</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R40 000</w:t>
            </w:r>
          </w:p>
        </w:tc>
        <w:tc>
          <w:tcPr>
            <w:tcW w:type="dxa" w:w="576"/>
            <w:gridSpan w:val="4"/>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r>
      <w:tr w:rsidR="004E0AE7" w:rsidRPr="004E0AE7" w:rsidTr="004E0AE7">
        <w:trPr>
          <w:trHeight w:val="672"/>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vAlign w:val="bottom"/>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Water reticulation</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VDM</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MIG</w:t>
            </w:r>
          </w:p>
        </w:tc>
        <w:tc>
          <w:tcPr>
            <w:tcW w:type="dxa" w:w="84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Gumela and Tshikotoni</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 xml:space="preserve"> R10M</w:t>
            </w:r>
          </w:p>
        </w:tc>
        <w:tc>
          <w:tcPr>
            <w:tcW w:type="dxa" w:w="576"/>
            <w:gridSpan w:val="4"/>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r>
      <w:tr w:rsidR="004E0AE7" w:rsidRPr="004E0AE7" w:rsidTr="004E0AE7">
        <w:trPr>
          <w:trHeight w:val="672"/>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Construction of borehole at Gumela and Tshikotoni</w:t>
            </w: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vAlign w:val="bottom"/>
          </w:tcPr>
          <w:p w:rsidP="004E0AE7" w:rsidR="004E0AE7" w:rsidRDefault="004E0AE7" w:rsidRPr="004E0AE7">
            <w:pPr>
              <w:spacing w:after="160" w:line="259" w:lineRule="auto"/>
              <w:rPr>
                <w:rFonts w:ascii="Arial" w:cs="Arial" w:eastAsiaTheme="minorHAnsi" w:hAnsi="Arial"/>
                <w:sz w:val="20"/>
                <w:szCs w:val="20"/>
                <w:lang w:val="en-GB"/>
              </w:rPr>
            </w:pP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VDM</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MIG</w:t>
            </w:r>
          </w:p>
        </w:tc>
        <w:tc>
          <w:tcPr>
            <w:tcW w:type="dxa" w:w="84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Gumela and tshikotoni</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R300000</w:t>
            </w:r>
          </w:p>
        </w:tc>
        <w:tc>
          <w:tcPr>
            <w:tcW w:type="dxa" w:w="576"/>
            <w:gridSpan w:val="4"/>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r>
      <w:tr w:rsidR="004E0AE7" w:rsidRPr="004E0AE7" w:rsidTr="004E0AE7">
        <w:trPr>
          <w:trHeight w:val="96"/>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vAlign w:val="bottom"/>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 xml:space="preserve">Operation and maintenance  </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VDM</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OPEX</w:t>
            </w:r>
          </w:p>
        </w:tc>
        <w:tc>
          <w:tcPr>
            <w:tcW w:type="dxa" w:w="2048"/>
            <w:gridSpan w:val="4"/>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All wards</w:t>
            </w:r>
          </w:p>
        </w:tc>
        <w:tc>
          <w:tcPr>
            <w:tcW w:type="dxa" w:w="3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Opex</w:t>
            </w:r>
          </w:p>
        </w:tc>
        <w:tc>
          <w:tcPr>
            <w:tcW w:type="dxa" w:w="3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OPEX</w:t>
            </w:r>
          </w:p>
        </w:tc>
        <w:tc>
          <w:tcPr>
            <w:tcW w:type="dxa" w:w="451"/>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OPEX</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OPEX</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OPEX</w:t>
            </w:r>
          </w:p>
        </w:tc>
      </w:tr>
      <w:tr w:rsidR="004E0AE7" w:rsidRPr="004E0AE7" w:rsidTr="004E0AE7">
        <w:trPr>
          <w:trHeight w:val="1406"/>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lastRenderedPageBreak/>
              <w:t>Water &amp; Sanitation services</w:t>
            </w: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To provide &amp; maintain water &amp; sanitation services</w:t>
            </w: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Bulk water reticulation</w:t>
            </w: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Provision of water in Mopani</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COghsta/LEDET /VDM</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MIG</w:t>
            </w:r>
          </w:p>
        </w:tc>
        <w:tc>
          <w:tcPr>
            <w:tcW w:type="dxa" w:w="2048"/>
            <w:gridSpan w:val="4"/>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Ward 1</w:t>
            </w:r>
          </w:p>
        </w:tc>
        <w:tc>
          <w:tcPr>
            <w:tcW w:type="dxa" w:w="30"/>
          </w:tcPr>
          <w:p w:rsidP="004E0AE7" w:rsidR="004E0AE7" w:rsidRDefault="004E0AE7" w:rsidRPr="004E0AE7">
            <w:pPr>
              <w:spacing w:after="160" w:line="259" w:lineRule="auto"/>
              <w:rPr>
                <w:rFonts w:ascii="Arial" w:cs="Arial" w:eastAsiaTheme="minorHAnsi" w:hAnsi="Arial"/>
                <w:sz w:val="20"/>
                <w:szCs w:val="20"/>
                <w:lang w:val="en-GB"/>
              </w:rPr>
            </w:pPr>
          </w:p>
        </w:tc>
        <w:tc>
          <w:tcPr>
            <w:tcW w:type="dxa" w:w="30"/>
          </w:tcPr>
          <w:p w:rsidP="004E0AE7" w:rsidR="004E0AE7" w:rsidRDefault="004E0AE7" w:rsidRPr="004E0AE7">
            <w:pPr>
              <w:spacing w:after="160" w:line="259" w:lineRule="auto"/>
              <w:rPr>
                <w:rFonts w:ascii="Arial" w:cs="Arial" w:eastAsiaTheme="minorHAnsi" w:hAnsi="Arial"/>
                <w:sz w:val="20"/>
                <w:szCs w:val="20"/>
                <w:lang w:val="en-GB"/>
              </w:rPr>
            </w:pPr>
          </w:p>
        </w:tc>
        <w:tc>
          <w:tcPr>
            <w:tcW w:type="dxa" w:w="451"/>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 R20 M</w:t>
            </w:r>
          </w:p>
        </w:tc>
      </w:tr>
      <w:tr w:rsidR="004E0AE7" w:rsidRPr="004E0AE7" w:rsidTr="004E0AE7">
        <w:trPr>
          <w:trHeight w:val="1406"/>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 xml:space="preserve">Bulk water </w:t>
            </w: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Upgrade of water provision (villages)</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VDM</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WSG</w:t>
            </w:r>
          </w:p>
        </w:tc>
        <w:tc>
          <w:tcPr>
            <w:tcW w:type="dxa" w:w="2048"/>
            <w:gridSpan w:val="4"/>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 xml:space="preserve"> 1,2,7,8,9,10,11 and 12</w:t>
            </w:r>
          </w:p>
        </w:tc>
        <w:tc>
          <w:tcPr>
            <w:tcW w:type="dxa" w:w="3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 xml:space="preserve"> R2,8M Gumbu and Sigonde</w:t>
            </w:r>
          </w:p>
          <w:p w:rsidP="004E0AE7" w:rsidR="004E0AE7" w:rsidRDefault="004E0AE7" w:rsidRPr="004E0AE7">
            <w:pPr>
              <w:spacing w:after="160" w:line="259" w:lineRule="auto"/>
              <w:rPr>
                <w:rFonts w:ascii="Arial" w:cs="Arial" w:eastAsiaTheme="minorHAnsi" w:hAnsi="Arial"/>
                <w:sz w:val="20"/>
                <w:szCs w:val="20"/>
                <w:lang w:val="en-GB"/>
              </w:rPr>
            </w:pPr>
          </w:p>
        </w:tc>
        <w:tc>
          <w:tcPr>
            <w:tcW w:type="dxa" w:w="3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 xml:space="preserve">R 8.4 M </w:t>
            </w:r>
          </w:p>
        </w:tc>
        <w:tc>
          <w:tcPr>
            <w:tcW w:type="dxa" w:w="451"/>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R8.8 M</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R9.2M</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R9.6M</w:t>
            </w:r>
          </w:p>
        </w:tc>
      </w:tr>
      <w:tr w:rsidR="004E0AE7" w:rsidRPr="004E0AE7" w:rsidTr="004E0AE7">
        <w:tc>
          <w:tcPr>
            <w:tcW w:type="dxa" w:w="126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 xml:space="preserve">Bulk water </w:t>
            </w: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upgrade of water extraction and bulk infrastructure</w:t>
            </w:r>
          </w:p>
          <w:p w:rsidP="004E0AE7" w:rsidR="004E0AE7" w:rsidRDefault="004E0AE7" w:rsidRPr="004E0AE7">
            <w:pPr>
              <w:spacing w:after="160" w:line="259" w:lineRule="auto"/>
              <w:rPr>
                <w:rFonts w:ascii="Arial" w:cs="Arial" w:eastAsiaTheme="minorHAnsi" w:hAnsi="Arial"/>
                <w:sz w:val="20"/>
                <w:szCs w:val="20"/>
                <w:lang w:val="en-GB"/>
              </w:rPr>
            </w:pP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VDM</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WSG</w:t>
            </w:r>
          </w:p>
        </w:tc>
        <w:tc>
          <w:tcPr>
            <w:tcW w:type="dxa" w:w="2048"/>
            <w:gridSpan w:val="4"/>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Musina Limpopo River</w:t>
            </w:r>
          </w:p>
        </w:tc>
        <w:tc>
          <w:tcPr>
            <w:tcW w:type="dxa" w:w="3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 xml:space="preserve"> R3,4M</w:t>
            </w:r>
          </w:p>
        </w:tc>
        <w:tc>
          <w:tcPr>
            <w:tcW w:type="dxa" w:w="3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R4.2</w:t>
            </w:r>
          </w:p>
        </w:tc>
        <w:tc>
          <w:tcPr>
            <w:tcW w:type="dxa" w:w="451"/>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R4.4</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R4.6</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R4.8M</w:t>
            </w:r>
          </w:p>
        </w:tc>
      </w:tr>
      <w:tr w:rsidR="004E0AE7" w:rsidRPr="004E0AE7" w:rsidTr="004E0AE7">
        <w:tc>
          <w:tcPr>
            <w:tcW w:type="dxa" w:w="126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BULK LINE FROM MUSWODI SHAKADZA, GUMELE, AND MUKOVHA WA BALE,TSHIVHONGWENI MURALUWE TO TSHOKOTSHOKO/TSHIRUNZINI</w:t>
            </w:r>
          </w:p>
          <w:p w:rsidP="004E0AE7" w:rsidR="004E0AE7" w:rsidRDefault="004E0AE7" w:rsidRPr="004E0AE7">
            <w:pPr>
              <w:spacing w:after="160" w:line="259" w:lineRule="auto"/>
              <w:rPr>
                <w:rFonts w:ascii="Arial" w:cs="Arial" w:eastAsiaTheme="minorHAnsi" w:hAnsi="Arial"/>
                <w:sz w:val="20"/>
                <w:szCs w:val="20"/>
                <w:lang w:val="en-GB"/>
              </w:rPr>
            </w:pP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VDM</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VDM/ COghsta/Ledet</w:t>
            </w:r>
          </w:p>
        </w:tc>
        <w:tc>
          <w:tcPr>
            <w:tcW w:type="dxa" w:w="2048"/>
            <w:gridSpan w:val="4"/>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 xml:space="preserve"> </w:t>
            </w:r>
          </w:p>
        </w:tc>
        <w:tc>
          <w:tcPr>
            <w:tcW w:type="dxa" w:w="30"/>
          </w:tcPr>
          <w:p w:rsidP="004E0AE7" w:rsidR="004E0AE7" w:rsidRDefault="004E0AE7" w:rsidRPr="004E0AE7">
            <w:pPr>
              <w:spacing w:after="160" w:line="259" w:lineRule="auto"/>
              <w:rPr>
                <w:rFonts w:ascii="Arial" w:cs="Arial" w:eastAsiaTheme="minorHAnsi" w:hAnsi="Arial"/>
                <w:sz w:val="20"/>
                <w:szCs w:val="20"/>
                <w:lang w:val="en-GB"/>
              </w:rPr>
            </w:pPr>
          </w:p>
        </w:tc>
        <w:tc>
          <w:tcPr>
            <w:tcW w:type="dxa" w:w="30"/>
          </w:tcPr>
          <w:p w:rsidP="004E0AE7" w:rsidR="004E0AE7" w:rsidRDefault="004E0AE7" w:rsidRPr="004E0AE7">
            <w:pPr>
              <w:spacing w:after="160" w:line="259" w:lineRule="auto"/>
              <w:rPr>
                <w:rFonts w:ascii="Arial" w:cs="Arial" w:eastAsiaTheme="minorHAnsi" w:hAnsi="Arial"/>
                <w:sz w:val="20"/>
                <w:szCs w:val="20"/>
                <w:lang w:val="en-GB"/>
              </w:rPr>
            </w:pPr>
          </w:p>
        </w:tc>
        <w:tc>
          <w:tcPr>
            <w:tcW w:type="dxa" w:w="451"/>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R50M</w:t>
            </w:r>
          </w:p>
        </w:tc>
      </w:tr>
      <w:tr w:rsidR="004E0AE7" w:rsidRPr="004E0AE7" w:rsidTr="004E0AE7">
        <w:tc>
          <w:tcPr>
            <w:tcW w:type="dxa" w:w="126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BULK LINE FROM TSHIPISE TO MASISI</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VDM/Coghsta/Ledet</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MWIG</w:t>
            </w:r>
          </w:p>
        </w:tc>
        <w:tc>
          <w:tcPr>
            <w:tcW w:type="dxa" w:w="2048"/>
            <w:gridSpan w:val="4"/>
          </w:tcPr>
          <w:p w:rsidP="004E0AE7" w:rsidR="004E0AE7" w:rsidRDefault="004E0AE7" w:rsidRPr="004E0AE7">
            <w:pPr>
              <w:spacing w:after="160" w:line="259" w:lineRule="auto"/>
              <w:rPr>
                <w:rFonts w:ascii="Arial" w:cs="Arial" w:eastAsiaTheme="minorHAnsi" w:hAnsi="Arial"/>
                <w:sz w:val="20"/>
                <w:szCs w:val="20"/>
                <w:lang w:val="en-GB"/>
              </w:rPr>
            </w:pPr>
          </w:p>
        </w:tc>
        <w:tc>
          <w:tcPr>
            <w:tcW w:type="dxa" w:w="30"/>
          </w:tcPr>
          <w:p w:rsidP="004E0AE7" w:rsidR="004E0AE7" w:rsidRDefault="004E0AE7" w:rsidRPr="004E0AE7">
            <w:pPr>
              <w:spacing w:after="160" w:line="259" w:lineRule="auto"/>
              <w:rPr>
                <w:rFonts w:ascii="Arial" w:cs="Arial" w:eastAsiaTheme="minorHAnsi" w:hAnsi="Arial"/>
                <w:sz w:val="20"/>
                <w:szCs w:val="20"/>
                <w:lang w:val="en-GB"/>
              </w:rPr>
            </w:pPr>
          </w:p>
        </w:tc>
        <w:tc>
          <w:tcPr>
            <w:tcW w:type="dxa" w:w="30"/>
          </w:tcPr>
          <w:p w:rsidP="004E0AE7" w:rsidR="004E0AE7" w:rsidRDefault="004E0AE7" w:rsidRPr="004E0AE7">
            <w:pPr>
              <w:spacing w:after="160" w:line="259" w:lineRule="auto"/>
              <w:rPr>
                <w:rFonts w:ascii="Arial" w:cs="Arial" w:eastAsiaTheme="minorHAnsi" w:hAnsi="Arial"/>
                <w:sz w:val="20"/>
                <w:szCs w:val="20"/>
                <w:lang w:val="en-GB"/>
              </w:rPr>
            </w:pPr>
          </w:p>
        </w:tc>
        <w:tc>
          <w:tcPr>
            <w:tcW w:type="dxa" w:w="451"/>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R50M</w:t>
            </w:r>
          </w:p>
        </w:tc>
      </w:tr>
      <w:tr w:rsidR="004E0AE7" w:rsidRPr="004E0AE7" w:rsidTr="004E0AE7">
        <w:tc>
          <w:tcPr>
            <w:tcW w:type="dxa" w:w="126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BULK LINE TANDA AND TSHIKHUDINI</w:t>
            </w:r>
          </w:p>
          <w:p w:rsidP="004E0AE7" w:rsidR="004E0AE7" w:rsidRDefault="004E0AE7" w:rsidRPr="004E0AE7">
            <w:pPr>
              <w:spacing w:after="160" w:line="259" w:lineRule="auto"/>
              <w:rPr>
                <w:rFonts w:ascii="Arial" w:cs="Arial" w:eastAsiaTheme="minorHAnsi" w:hAnsi="Arial"/>
                <w:sz w:val="20"/>
                <w:szCs w:val="20"/>
              </w:rPr>
            </w:pP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VDM/Coghsta/Ledet</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MWIG</w:t>
            </w:r>
          </w:p>
        </w:tc>
        <w:tc>
          <w:tcPr>
            <w:tcW w:type="dxa" w:w="2048"/>
            <w:gridSpan w:val="4"/>
          </w:tcPr>
          <w:p w:rsidP="004E0AE7" w:rsidR="004E0AE7" w:rsidRDefault="004E0AE7" w:rsidRPr="004E0AE7">
            <w:pPr>
              <w:spacing w:after="160" w:line="259" w:lineRule="auto"/>
              <w:rPr>
                <w:rFonts w:ascii="Arial" w:cs="Arial" w:eastAsiaTheme="minorHAnsi" w:hAnsi="Arial"/>
                <w:sz w:val="20"/>
                <w:szCs w:val="20"/>
                <w:lang w:val="en-GB"/>
              </w:rPr>
            </w:pPr>
          </w:p>
        </w:tc>
        <w:tc>
          <w:tcPr>
            <w:tcW w:type="dxa" w:w="3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 xml:space="preserve"> </w:t>
            </w:r>
          </w:p>
        </w:tc>
        <w:tc>
          <w:tcPr>
            <w:tcW w:type="dxa" w:w="30"/>
          </w:tcPr>
          <w:p w:rsidP="004E0AE7" w:rsidR="004E0AE7" w:rsidRDefault="004E0AE7" w:rsidRPr="004E0AE7">
            <w:pPr>
              <w:spacing w:after="160" w:line="259" w:lineRule="auto"/>
              <w:rPr>
                <w:rFonts w:ascii="Arial" w:cs="Arial" w:eastAsiaTheme="minorHAnsi" w:hAnsi="Arial"/>
                <w:sz w:val="20"/>
                <w:szCs w:val="20"/>
                <w:lang w:val="en-GB"/>
              </w:rPr>
            </w:pPr>
          </w:p>
        </w:tc>
        <w:tc>
          <w:tcPr>
            <w:tcW w:type="dxa" w:w="451"/>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R4M</w:t>
            </w:r>
          </w:p>
        </w:tc>
      </w:tr>
      <w:tr w:rsidR="004E0AE7" w:rsidRPr="004E0AE7" w:rsidTr="004E0AE7">
        <w:trPr>
          <w:trHeight w:val="96"/>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Water reticulation</w:t>
            </w: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Extension of standpipes</w:t>
            </w:r>
          </w:p>
          <w:p w:rsidP="004E0AE7" w:rsidR="004E0AE7" w:rsidRDefault="004E0AE7" w:rsidRPr="004E0AE7">
            <w:pPr>
              <w:spacing w:after="160" w:line="259" w:lineRule="auto"/>
              <w:rPr>
                <w:rFonts w:ascii="Arial" w:cs="Arial" w:eastAsiaTheme="minorHAnsi" w:hAnsi="Arial"/>
                <w:sz w:val="20"/>
                <w:szCs w:val="20"/>
                <w:lang w:val="en-GB"/>
              </w:rPr>
            </w:pP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VDM/Coghsta/Ledet</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MWIG</w:t>
            </w:r>
          </w:p>
        </w:tc>
        <w:tc>
          <w:tcPr>
            <w:tcW w:type="dxa" w:w="2048"/>
            <w:gridSpan w:val="4"/>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1,2,6,7,8,9,10,11 and 12</w:t>
            </w:r>
          </w:p>
        </w:tc>
        <w:tc>
          <w:tcPr>
            <w:tcW w:type="dxa" w:w="3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 xml:space="preserve"> </w:t>
            </w:r>
          </w:p>
        </w:tc>
        <w:tc>
          <w:tcPr>
            <w:tcW w:type="dxa" w:w="3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R5M</w:t>
            </w:r>
          </w:p>
        </w:tc>
        <w:tc>
          <w:tcPr>
            <w:tcW w:type="dxa" w:w="451"/>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R2</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R2</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R2M</w:t>
            </w:r>
          </w:p>
        </w:tc>
      </w:tr>
      <w:tr w:rsidR="004E0AE7" w:rsidRPr="004E0AE7" w:rsidTr="004E0AE7">
        <w:trPr>
          <w:trHeight w:val="96"/>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Installation and replacement of Water meters</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VDM</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p>
        </w:tc>
        <w:tc>
          <w:tcPr>
            <w:tcW w:type="dxa" w:w="2048"/>
            <w:gridSpan w:val="4"/>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Musina town and relevant villages with upgraded bulk supply</w:t>
            </w:r>
          </w:p>
        </w:tc>
        <w:tc>
          <w:tcPr>
            <w:tcW w:type="dxa" w:w="3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OPEX</w:t>
            </w:r>
          </w:p>
        </w:tc>
        <w:tc>
          <w:tcPr>
            <w:tcW w:type="dxa" w:w="3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OPEX</w:t>
            </w:r>
          </w:p>
        </w:tc>
        <w:tc>
          <w:tcPr>
            <w:tcW w:type="dxa" w:w="451"/>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OPEX</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OPEX</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OPEX</w:t>
            </w:r>
          </w:p>
        </w:tc>
      </w:tr>
      <w:tr w:rsidR="004E0AE7" w:rsidRPr="004E0AE7" w:rsidTr="004E0AE7">
        <w:trPr>
          <w:trHeight w:val="96"/>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Water &amp; Sewer reticulation</w:t>
            </w: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Provision of water and sanitation in rural farms</w:t>
            </w:r>
          </w:p>
          <w:p w:rsidP="004E0AE7" w:rsidR="004E0AE7" w:rsidRDefault="004E0AE7" w:rsidRPr="004E0AE7">
            <w:pPr>
              <w:spacing w:after="160" w:line="259" w:lineRule="auto"/>
              <w:rPr>
                <w:rFonts w:ascii="Arial" w:cs="Arial" w:eastAsiaTheme="minorHAnsi" w:hAnsi="Arial"/>
                <w:sz w:val="20"/>
                <w:szCs w:val="20"/>
                <w:lang w:val="en-GB"/>
              </w:rPr>
            </w:pP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VDM/Coghsta/Ledet</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MWIG</w:t>
            </w:r>
          </w:p>
        </w:tc>
        <w:tc>
          <w:tcPr>
            <w:tcW w:type="dxa" w:w="2048"/>
            <w:gridSpan w:val="4"/>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Ward 1,2,7,8,9,10 &amp;11</w:t>
            </w:r>
          </w:p>
        </w:tc>
        <w:tc>
          <w:tcPr>
            <w:tcW w:type="dxa" w:w="3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 xml:space="preserve"> </w:t>
            </w:r>
          </w:p>
        </w:tc>
        <w:tc>
          <w:tcPr>
            <w:tcW w:type="dxa" w:w="30"/>
          </w:tcPr>
          <w:p w:rsidP="004E0AE7" w:rsidR="004E0AE7" w:rsidRDefault="004E0AE7" w:rsidRPr="004E0AE7">
            <w:pPr>
              <w:spacing w:after="160" w:line="259" w:lineRule="auto"/>
              <w:rPr>
                <w:rFonts w:ascii="Arial" w:cs="Arial" w:eastAsiaTheme="minorHAnsi" w:hAnsi="Arial"/>
                <w:sz w:val="20"/>
                <w:szCs w:val="20"/>
                <w:lang w:val="en-GB"/>
              </w:rPr>
            </w:pPr>
          </w:p>
        </w:tc>
        <w:tc>
          <w:tcPr>
            <w:tcW w:type="dxa" w:w="451"/>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R1,5M</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R520 000</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 R540 000</w:t>
            </w:r>
          </w:p>
        </w:tc>
      </w:tr>
      <w:tr w:rsidR="004E0AE7" w:rsidRPr="004E0AE7" w:rsidTr="004E0AE7">
        <w:trPr>
          <w:trHeight w:val="96"/>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Water &amp; Sanitation services</w:t>
            </w: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To provide &amp; maintain water &amp; sanitation services</w:t>
            </w: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Water  reticulation</w:t>
            </w: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vAlign w:val="bottom"/>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Replacement of Water and sewer asbestos pipe to pvc</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VDM/ Coghsta/Ledet</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MIG/MWIG</w:t>
            </w:r>
          </w:p>
        </w:tc>
        <w:tc>
          <w:tcPr>
            <w:tcW w:type="dxa" w:w="2048"/>
            <w:gridSpan w:val="4"/>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Ward 3,4,5 and 6</w:t>
            </w:r>
          </w:p>
        </w:tc>
        <w:tc>
          <w:tcPr>
            <w:tcW w:type="dxa" w:w="30"/>
          </w:tcPr>
          <w:p w:rsidP="004E0AE7" w:rsidR="004E0AE7" w:rsidRDefault="004E0AE7" w:rsidRPr="004E0AE7">
            <w:pPr>
              <w:spacing w:after="160" w:line="259" w:lineRule="auto"/>
              <w:rPr>
                <w:rFonts w:ascii="Arial" w:cs="Arial" w:eastAsiaTheme="minorHAnsi" w:hAnsi="Arial"/>
                <w:sz w:val="20"/>
                <w:szCs w:val="20"/>
                <w:lang w:val="en-GB"/>
              </w:rPr>
            </w:pPr>
          </w:p>
        </w:tc>
        <w:tc>
          <w:tcPr>
            <w:tcW w:type="dxa" w:w="30"/>
          </w:tcPr>
          <w:p w:rsidP="004E0AE7" w:rsidR="004E0AE7" w:rsidRDefault="004E0AE7" w:rsidRPr="004E0AE7">
            <w:pPr>
              <w:spacing w:after="160" w:line="259" w:lineRule="auto"/>
              <w:rPr>
                <w:rFonts w:ascii="Arial" w:cs="Arial" w:eastAsiaTheme="minorHAnsi" w:hAnsi="Arial"/>
                <w:sz w:val="20"/>
                <w:szCs w:val="20"/>
                <w:lang w:val="en-GB"/>
              </w:rPr>
            </w:pPr>
          </w:p>
        </w:tc>
        <w:tc>
          <w:tcPr>
            <w:tcW w:type="dxa" w:w="451"/>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 R10M</w:t>
            </w:r>
          </w:p>
        </w:tc>
      </w:tr>
      <w:tr w:rsidR="004E0AE7" w:rsidRPr="004E0AE7" w:rsidTr="004E0AE7">
        <w:trPr>
          <w:trHeight w:val="96"/>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Water &amp; Sewer reticulation</w:t>
            </w: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vAlign w:val="bottom"/>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Installation of water and sanitation services in new townships</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COGHSTA</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COGHSTA /VDM</w:t>
            </w:r>
          </w:p>
        </w:tc>
        <w:tc>
          <w:tcPr>
            <w:tcW w:type="dxa" w:w="2048"/>
            <w:gridSpan w:val="4"/>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All wards</w:t>
            </w:r>
          </w:p>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Rhino Ridge</w:t>
            </w:r>
          </w:p>
        </w:tc>
        <w:tc>
          <w:tcPr>
            <w:tcW w:type="dxa" w:w="3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R40M</w:t>
            </w:r>
          </w:p>
        </w:tc>
        <w:tc>
          <w:tcPr>
            <w:tcW w:type="dxa" w:w="30"/>
          </w:tcPr>
          <w:p w:rsidP="004E0AE7" w:rsidR="004E0AE7" w:rsidRDefault="004E0AE7" w:rsidRPr="004E0AE7">
            <w:pPr>
              <w:spacing w:after="160" w:line="259" w:lineRule="auto"/>
              <w:rPr>
                <w:rFonts w:ascii="Arial" w:cs="Arial" w:eastAsiaTheme="minorHAnsi" w:hAnsi="Arial"/>
                <w:sz w:val="20"/>
                <w:szCs w:val="20"/>
                <w:lang w:val="en-GB"/>
              </w:rPr>
            </w:pPr>
          </w:p>
        </w:tc>
        <w:tc>
          <w:tcPr>
            <w:tcW w:type="dxa" w:w="451"/>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 R36 M</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 R 42M</w:t>
            </w:r>
          </w:p>
        </w:tc>
      </w:tr>
      <w:tr w:rsidR="004E0AE7" w:rsidRPr="004E0AE7" w:rsidTr="004E0AE7">
        <w:trPr>
          <w:gridAfter w:val="14"/>
          <w:wAfter w:type="dxa" w:w="8361"/>
          <w:trHeight w:val="70"/>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r>
      <w:tr w:rsidR="004E0AE7" w:rsidRPr="004E0AE7" w:rsidTr="004E0AE7">
        <w:trPr>
          <w:trHeight w:val="1423"/>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Water &amp; Sanitation services</w:t>
            </w: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To provide &amp; maintain water &amp; sanitation services</w:t>
            </w: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Treatment plant</w:t>
            </w: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vAlign w:val="bottom"/>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Installation of filtration Plant</w:t>
            </w: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VDM/ Coghsta/Ledet</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MIG</w:t>
            </w:r>
          </w:p>
        </w:tc>
        <w:tc>
          <w:tcPr>
            <w:tcW w:type="dxa" w:w="2048"/>
            <w:gridSpan w:val="4"/>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Ward 3.4.5 and 6</w:t>
            </w:r>
          </w:p>
        </w:tc>
        <w:tc>
          <w:tcPr>
            <w:tcW w:type="dxa" w:w="3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 xml:space="preserve"> </w:t>
            </w:r>
          </w:p>
        </w:tc>
        <w:tc>
          <w:tcPr>
            <w:tcW w:type="dxa" w:w="30"/>
          </w:tcPr>
          <w:p w:rsidP="004E0AE7" w:rsidR="004E0AE7" w:rsidRDefault="004E0AE7" w:rsidRPr="004E0AE7">
            <w:pPr>
              <w:spacing w:after="160" w:line="259" w:lineRule="auto"/>
              <w:rPr>
                <w:rFonts w:ascii="Arial" w:cs="Arial" w:eastAsiaTheme="minorHAnsi" w:hAnsi="Arial"/>
                <w:sz w:val="20"/>
                <w:szCs w:val="20"/>
                <w:lang w:val="en-GB"/>
              </w:rPr>
            </w:pPr>
          </w:p>
        </w:tc>
        <w:tc>
          <w:tcPr>
            <w:tcW w:type="dxa" w:w="451"/>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R60M</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R60M</w:t>
            </w:r>
          </w:p>
        </w:tc>
      </w:tr>
      <w:tr w:rsidR="004E0AE7" w:rsidRPr="004E0AE7" w:rsidTr="004E0AE7">
        <w:trPr>
          <w:trHeight w:val="96"/>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Water  Storage facilities</w:t>
            </w: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vAlign w:val="bottom"/>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Construction of a reservoir</w:t>
            </w:r>
          </w:p>
          <w:p w:rsidP="004E0AE7" w:rsidR="004E0AE7" w:rsidRDefault="004E0AE7" w:rsidRPr="004E0AE7">
            <w:pPr>
              <w:spacing w:after="160" w:line="259" w:lineRule="auto"/>
              <w:rPr>
                <w:rFonts w:ascii="Arial" w:cs="Arial" w:eastAsiaTheme="minorHAnsi" w:hAnsi="Arial"/>
                <w:sz w:val="20"/>
                <w:szCs w:val="20"/>
                <w:lang w:val="en-GB"/>
              </w:rPr>
            </w:pP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VDM/ Coghsta/Ledet</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RBIG/MIG</w:t>
            </w:r>
          </w:p>
        </w:tc>
        <w:tc>
          <w:tcPr>
            <w:tcW w:type="dxa" w:w="2048"/>
            <w:gridSpan w:val="4"/>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Musina town</w:t>
            </w:r>
          </w:p>
        </w:tc>
        <w:tc>
          <w:tcPr>
            <w:tcW w:type="dxa" w:w="30"/>
          </w:tcPr>
          <w:p w:rsidP="004E0AE7" w:rsidR="004E0AE7" w:rsidRDefault="004E0AE7" w:rsidRPr="004E0AE7">
            <w:pPr>
              <w:spacing w:after="160" w:line="259" w:lineRule="auto"/>
              <w:rPr>
                <w:rFonts w:ascii="Arial" w:cs="Arial" w:eastAsiaTheme="minorHAnsi" w:hAnsi="Arial"/>
                <w:sz w:val="20"/>
                <w:szCs w:val="20"/>
                <w:lang w:val="en-GB"/>
              </w:rPr>
            </w:pPr>
          </w:p>
        </w:tc>
        <w:tc>
          <w:tcPr>
            <w:tcW w:type="dxa" w:w="30"/>
          </w:tcPr>
          <w:p w:rsidP="004E0AE7" w:rsidR="004E0AE7" w:rsidRDefault="004E0AE7" w:rsidRPr="004E0AE7">
            <w:pPr>
              <w:spacing w:after="160" w:line="259" w:lineRule="auto"/>
              <w:rPr>
                <w:rFonts w:ascii="Arial" w:cs="Arial" w:eastAsiaTheme="minorHAnsi" w:hAnsi="Arial"/>
                <w:sz w:val="20"/>
                <w:szCs w:val="20"/>
                <w:lang w:val="en-GB"/>
              </w:rPr>
            </w:pPr>
          </w:p>
        </w:tc>
        <w:tc>
          <w:tcPr>
            <w:tcW w:type="dxa" w:w="451"/>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 R15M</w:t>
            </w:r>
          </w:p>
        </w:tc>
      </w:tr>
      <w:tr w:rsidR="004E0AE7" w:rsidRPr="004E0AE7" w:rsidTr="004E0AE7">
        <w:trPr>
          <w:trHeight w:val="96"/>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Water and sanitation services</w:t>
            </w: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Fleet</w:t>
            </w: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vAlign w:val="bottom"/>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Procurement of fleet</w:t>
            </w:r>
          </w:p>
          <w:p w:rsidP="004E0AE7" w:rsidR="004E0AE7" w:rsidRDefault="004E0AE7" w:rsidRPr="004E0AE7">
            <w:pPr>
              <w:spacing w:after="160" w:line="259" w:lineRule="auto"/>
              <w:rPr>
                <w:rFonts w:ascii="Arial" w:cs="Arial" w:eastAsiaTheme="minorHAnsi" w:hAnsi="Arial"/>
                <w:sz w:val="20"/>
                <w:szCs w:val="20"/>
                <w:lang w:val="en-GB"/>
              </w:rPr>
            </w:pP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VDM/ Coghsta/Ledet</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WSIG</w:t>
            </w:r>
          </w:p>
        </w:tc>
        <w:tc>
          <w:tcPr>
            <w:tcW w:type="dxa" w:w="2048"/>
            <w:gridSpan w:val="4"/>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All wards</w:t>
            </w:r>
          </w:p>
        </w:tc>
        <w:tc>
          <w:tcPr>
            <w:tcW w:type="dxa" w:w="3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 xml:space="preserve"> </w:t>
            </w:r>
          </w:p>
        </w:tc>
        <w:tc>
          <w:tcPr>
            <w:tcW w:type="dxa" w:w="30"/>
          </w:tcPr>
          <w:p w:rsidP="004E0AE7" w:rsidR="004E0AE7" w:rsidRDefault="004E0AE7" w:rsidRPr="004E0AE7">
            <w:pPr>
              <w:spacing w:after="160" w:line="259" w:lineRule="auto"/>
              <w:rPr>
                <w:rFonts w:ascii="Arial" w:cs="Arial" w:eastAsiaTheme="minorHAnsi" w:hAnsi="Arial"/>
                <w:sz w:val="20"/>
                <w:szCs w:val="20"/>
                <w:lang w:val="en-GB"/>
              </w:rPr>
            </w:pPr>
          </w:p>
        </w:tc>
        <w:tc>
          <w:tcPr>
            <w:tcW w:type="dxa" w:w="451"/>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 R2.5M</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t>
            </w:r>
          </w:p>
        </w:tc>
      </w:tr>
      <w:tr w:rsidR="004E0AE7" w:rsidRPr="004E0AE7" w:rsidTr="004E0AE7">
        <w:trPr>
          <w:trHeight w:val="96"/>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lastRenderedPageBreak/>
              <w:t>Electrical Services</w:t>
            </w: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 xml:space="preserve">To provide electrical engineering services </w:t>
            </w: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Infrastructure development, operation &amp; maintenance</w:t>
            </w: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Electrification of Nancefield Rhino Ridge development</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84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Ward 6/3</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R8m</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76"/>
            <w:gridSpan w:val="4"/>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t>
            </w:r>
          </w:p>
        </w:tc>
      </w:tr>
      <w:tr w:rsidR="004E0AE7" w:rsidRPr="004E0AE7" w:rsidTr="004E0AE7">
        <w:trPr>
          <w:trHeight w:val="96"/>
        </w:trPr>
        <w:tc>
          <w:tcPr>
            <w:tcW w:type="dxa" w:w="1269"/>
            <w:vMerge w:val="restart"/>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vMerge w:val="restart"/>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Electricity Madimbo, Tshiungani, Zwigodini, Folovhodwe and Bale</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ESKOM</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DMRE</w:t>
            </w:r>
          </w:p>
        </w:tc>
        <w:tc>
          <w:tcPr>
            <w:tcW w:type="dxa" w:w="84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Ward 7, 8, 9, 10 and 11</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R5m</w:t>
            </w:r>
          </w:p>
        </w:tc>
        <w:tc>
          <w:tcPr>
            <w:tcW w:type="dxa" w:w="576"/>
            <w:gridSpan w:val="4"/>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t>
            </w:r>
          </w:p>
        </w:tc>
      </w:tr>
      <w:tr w:rsidR="004E0AE7" w:rsidRPr="004E0AE7" w:rsidTr="004E0AE7">
        <w:trPr>
          <w:trHeight w:val="96"/>
        </w:trPr>
        <w:tc>
          <w:tcPr>
            <w:tcW w:type="dxa" w:w="1269"/>
            <w:vMerge/>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vMerge/>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shd w:color="auto" w:fill="auto" w:val="clear"/>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rPr>
              <w:t xml:space="preserve">Installation of Solar Streetlights </w:t>
            </w:r>
          </w:p>
        </w:tc>
        <w:tc>
          <w:tcPr>
            <w:tcW w:type="dxa" w:w="988"/>
            <w:shd w:color="auto" w:fill="auto" w:val="clear"/>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850"/>
            <w:shd w:color="auto" w:fill="auto" w:val="clear"/>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849"/>
            <w:shd w:color="auto" w:fill="auto" w:val="clear"/>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Musina Town N1 Rd</w:t>
            </w:r>
          </w:p>
        </w:tc>
        <w:tc>
          <w:tcPr>
            <w:tcW w:type="dxa" w:w="567"/>
            <w:shd w:color="auto" w:fill="auto"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shd w:color="auto" w:fill="auto"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76"/>
            <w:gridSpan w:val="4"/>
            <w:shd w:color="auto" w:fill="auto" w:val="clear"/>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R4.5m</w:t>
            </w:r>
          </w:p>
        </w:tc>
        <w:tc>
          <w:tcPr>
            <w:tcW w:type="dxa" w:w="567"/>
            <w:shd w:color="auto" w:fill="auto"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shd w:color="auto" w:fill="auto" w:val="clear"/>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 xml:space="preserve"> </w:t>
            </w:r>
          </w:p>
        </w:tc>
      </w:tr>
      <w:tr w:rsidR="004E0AE7" w:rsidRPr="004E0AE7" w:rsidTr="004E0AE7">
        <w:trPr>
          <w:trHeight w:val="96"/>
        </w:trPr>
        <w:tc>
          <w:tcPr>
            <w:tcW w:type="dxa" w:w="1269"/>
            <w:vMerge/>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vMerge/>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tc>
        <w:tc>
          <w:tcPr>
            <w:tcW w:type="dxa" w:w="647"/>
            <w:shd w:color="auto" w:fill="FF0000" w:val="clear"/>
          </w:tcPr>
          <w:p w:rsidP="004E0AE7" w:rsidR="004E0AE7" w:rsidRDefault="004E0AE7" w:rsidRPr="004E0AE7">
            <w:pPr>
              <w:spacing w:after="160" w:line="259" w:lineRule="auto"/>
              <w:rPr>
                <w:rFonts w:ascii="Arial" w:cs="Arial" w:eastAsiaTheme="minorHAnsi" w:hAnsi="Arial"/>
                <w:color w:val="FF0000"/>
                <w:sz w:val="20"/>
                <w:szCs w:val="20"/>
                <w:lang w:val="en-GB"/>
              </w:rPr>
            </w:pPr>
          </w:p>
        </w:tc>
        <w:tc>
          <w:tcPr>
            <w:tcW w:type="dxa" w:w="1325"/>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Replacing BEC 11/23/conventional meters and install smart meters</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84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Ward 1, 3,4, 6</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R400.00</w:t>
            </w: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R490.000</w:t>
            </w:r>
          </w:p>
        </w:tc>
        <w:tc>
          <w:tcPr>
            <w:tcW w:type="dxa" w:w="576"/>
            <w:gridSpan w:val="4"/>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R600.000</w:t>
            </w: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R650 000</w:t>
            </w:r>
          </w:p>
        </w:tc>
        <w:tc>
          <w:tcPr>
            <w:tcW w:type="dxa" w:w="567"/>
          </w:tcPr>
          <w:p w:rsidP="004E0AE7" w:rsidR="004E0AE7" w:rsidRDefault="004E0AE7" w:rsidRPr="004E0AE7">
            <w:pPr>
              <w:spacing w:after="160" w:line="259" w:lineRule="auto"/>
              <w:rPr>
                <w:rFonts w:ascii="Arial" w:cs="Arial" w:eastAsiaTheme="minorHAnsi" w:hAnsi="Arial"/>
                <w:sz w:val="20"/>
                <w:szCs w:val="20"/>
              </w:rPr>
            </w:pPr>
          </w:p>
        </w:tc>
      </w:tr>
      <w:tr w:rsidR="004E0AE7" w:rsidRPr="004E0AE7" w:rsidTr="004E0AE7">
        <w:trPr>
          <w:trHeight w:val="96"/>
        </w:trPr>
        <w:tc>
          <w:tcPr>
            <w:tcW w:type="dxa" w:w="1269"/>
            <w:vMerge/>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vMerge/>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tc>
        <w:tc>
          <w:tcPr>
            <w:tcW w:type="dxa" w:w="647"/>
            <w:shd w:color="auto" w:fill="FF0000" w:val="clear"/>
          </w:tcPr>
          <w:p w:rsidP="004E0AE7" w:rsidR="004E0AE7" w:rsidRDefault="004E0AE7" w:rsidRPr="004E0AE7">
            <w:pPr>
              <w:spacing w:after="160" w:line="259" w:lineRule="auto"/>
              <w:rPr>
                <w:rFonts w:ascii="Arial" w:cs="Arial" w:eastAsiaTheme="minorHAnsi" w:hAnsi="Arial"/>
                <w:color w:val="FF0000"/>
                <w:sz w:val="20"/>
                <w:szCs w:val="20"/>
                <w:lang w:val="en-GB"/>
              </w:rPr>
            </w:pPr>
          </w:p>
        </w:tc>
        <w:tc>
          <w:tcPr>
            <w:tcW w:type="dxa" w:w="1325"/>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Installation  of LED light in Municipal buildings</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84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Musina Town and Nancefield</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R300.000</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R400.000</w:t>
            </w:r>
          </w:p>
        </w:tc>
        <w:tc>
          <w:tcPr>
            <w:tcW w:type="dxa" w:w="576"/>
            <w:gridSpan w:val="4"/>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R450 000</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R500 000</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r>
      <w:tr w:rsidR="004E0AE7" w:rsidRPr="004E0AE7" w:rsidTr="004E0AE7">
        <w:trPr>
          <w:trHeight w:val="96"/>
        </w:trPr>
        <w:tc>
          <w:tcPr>
            <w:tcW w:type="dxa" w:w="1269"/>
            <w:vMerge/>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vMerge/>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Construction of new feeder line in Nancefield</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84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From messina sub to Manyath</w:t>
            </w:r>
            <w:r w:rsidRPr="004E0AE7">
              <w:rPr>
                <w:rFonts w:ascii="Arial" w:cs="Arial" w:eastAsiaTheme="minorHAnsi" w:hAnsi="Arial"/>
                <w:sz w:val="20"/>
                <w:szCs w:val="20"/>
                <w:lang w:val="en-GB"/>
              </w:rPr>
              <w:lastRenderedPageBreak/>
              <w:t>ela stadium</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R4M</w:t>
            </w:r>
          </w:p>
        </w:tc>
        <w:tc>
          <w:tcPr>
            <w:tcW w:type="dxa" w:w="576"/>
            <w:gridSpan w:val="4"/>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t>
            </w:r>
          </w:p>
        </w:tc>
      </w:tr>
      <w:tr w:rsidR="004E0AE7" w:rsidRPr="004E0AE7" w:rsidTr="004E0AE7">
        <w:trPr>
          <w:trHeight w:val="201"/>
        </w:trPr>
        <w:tc>
          <w:tcPr>
            <w:tcW w:type="dxa" w:w="1269"/>
            <w:vMerge/>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vMerge/>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Extension of electricity in farm communities</w:t>
            </w: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ESKOM</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DMRE</w:t>
            </w:r>
          </w:p>
        </w:tc>
        <w:tc>
          <w:tcPr>
            <w:tcW w:type="dxa" w:w="84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All farming communities and villages</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 R10m</w:t>
            </w:r>
          </w:p>
        </w:tc>
        <w:tc>
          <w:tcPr>
            <w:tcW w:type="dxa" w:w="576"/>
            <w:gridSpan w:val="4"/>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 xml:space="preserve">- </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t>
            </w:r>
          </w:p>
        </w:tc>
      </w:tr>
      <w:tr w:rsidR="004E0AE7" w:rsidRPr="004E0AE7" w:rsidTr="004E0AE7">
        <w:trPr>
          <w:trHeight w:val="1730"/>
        </w:trPr>
        <w:tc>
          <w:tcPr>
            <w:tcW w:type="dxa" w:w="1269"/>
            <w:vMerge w:val="restart"/>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Electrical services</w:t>
            </w:r>
          </w:p>
        </w:tc>
        <w:tc>
          <w:tcPr>
            <w:tcW w:type="dxa" w:w="1138"/>
            <w:vMerge w:val="restart"/>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Provide electrical engineering services</w:t>
            </w: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Infrastructure development, operation &amp; maintenance</w:t>
            </w: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Installation of solar high masts in villages (ALL WARDS)</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ESKOM</w:t>
            </w:r>
          </w:p>
        </w:tc>
        <w:tc>
          <w:tcPr>
            <w:tcW w:type="dxa" w:w="850"/>
            <w:shd w:color="auto" w:fill="FFFFFF" w:val="clear"/>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SLP</w:t>
            </w:r>
          </w:p>
        </w:tc>
        <w:tc>
          <w:tcPr>
            <w:tcW w:type="dxa" w:w="849"/>
            <w:shd w:color="auto" w:fill="FFFFFF" w:val="clear"/>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Ward (7-12)Madimbo, Malale, Domboni, Tanda, Mbodi, Musunda, Muswodi Tshisimani, Muswodi Dipeni,Mataulula, Shakadza &amp; Tshikhudini</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R4.6M</w:t>
            </w:r>
          </w:p>
        </w:tc>
        <w:tc>
          <w:tcPr>
            <w:tcW w:type="dxa" w:w="567"/>
          </w:tcPr>
          <w:p w:rsidP="004E0AE7" w:rsidR="004E0AE7" w:rsidRDefault="004E0AE7" w:rsidRPr="004E0AE7">
            <w:pPr>
              <w:spacing w:after="160" w:line="259" w:lineRule="auto"/>
              <w:rPr>
                <w:rFonts w:ascii="Arial" w:cs="Arial" w:eastAsiaTheme="minorHAnsi" w:hAnsi="Arial"/>
                <w:color w:val="FF0000"/>
                <w:sz w:val="20"/>
                <w:szCs w:val="20"/>
                <w:lang w:val="en-GB"/>
              </w:rPr>
            </w:pPr>
          </w:p>
        </w:tc>
        <w:tc>
          <w:tcPr>
            <w:tcW w:type="dxa" w:w="576"/>
            <w:gridSpan w:val="4"/>
          </w:tcPr>
          <w:p w:rsidP="004E0AE7" w:rsidR="004E0AE7" w:rsidRDefault="004E0AE7" w:rsidRPr="004E0AE7">
            <w:pPr>
              <w:spacing w:after="160" w:line="259" w:lineRule="auto"/>
              <w:rPr>
                <w:rFonts w:ascii="Arial" w:cs="Arial" w:eastAsiaTheme="minorHAnsi" w:hAnsi="Arial"/>
                <w:color w:val="FF0000"/>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color w:val="FF0000"/>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color w:val="FF0000"/>
                <w:sz w:val="20"/>
                <w:szCs w:val="20"/>
                <w:lang w:val="en-GB"/>
              </w:rPr>
            </w:pPr>
          </w:p>
        </w:tc>
      </w:tr>
      <w:tr w:rsidR="004E0AE7" w:rsidRPr="004E0AE7" w:rsidTr="004E0AE7">
        <w:trPr>
          <w:trHeight w:val="1730"/>
        </w:trPr>
        <w:tc>
          <w:tcPr>
            <w:tcW w:type="dxa" w:w="1269"/>
            <w:vMerge/>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vMerge/>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New Pumpstation MV line</w:t>
            </w: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Construction of MV Pumpstation line.</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850"/>
            <w:shd w:color="auto" w:fill="FFFFFF" w:val="clear"/>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849"/>
            <w:shd w:color="auto" w:fill="FFFFFF" w:val="clear"/>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Musina Urban area</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R500 000</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76"/>
            <w:gridSpan w:val="4"/>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R12m</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color w:val="FF0000"/>
                <w:sz w:val="20"/>
                <w:szCs w:val="20"/>
                <w:lang w:val="en-GB"/>
              </w:rPr>
            </w:pPr>
          </w:p>
        </w:tc>
      </w:tr>
      <w:tr w:rsidR="004E0AE7" w:rsidRPr="004E0AE7" w:rsidTr="004E0AE7">
        <w:trPr>
          <w:trHeight w:val="1730"/>
        </w:trPr>
        <w:tc>
          <w:tcPr>
            <w:tcW w:type="dxa" w:w="1269"/>
            <w:vMerge/>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vMerge/>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Installation of roof top solar in all municipal buildings</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850"/>
            <w:shd w:color="auto" w:fill="FFFFFF" w:val="clear"/>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849"/>
            <w:shd w:color="auto" w:fill="FFFFFF" w:val="clear"/>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Musina</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R6.7M</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76"/>
            <w:gridSpan w:val="4"/>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color w:val="FF0000"/>
                <w:sz w:val="20"/>
                <w:szCs w:val="20"/>
                <w:lang w:val="en-GB"/>
              </w:rPr>
            </w:pPr>
          </w:p>
        </w:tc>
      </w:tr>
      <w:tr w:rsidR="004E0AE7" w:rsidRPr="004E0AE7" w:rsidTr="004E0AE7">
        <w:trPr>
          <w:trHeight w:val="1730"/>
        </w:trPr>
        <w:tc>
          <w:tcPr>
            <w:tcW w:type="dxa" w:w="1269"/>
            <w:vMerge/>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vMerge/>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 xml:space="preserve">Construction of 4MWp solar plant in Messina Ext 6 </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850"/>
            <w:shd w:color="auto" w:fill="FFFFFF" w:val="clear"/>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849"/>
            <w:shd w:color="auto" w:fill="FFFFFF" w:val="clear"/>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Messina Ext. 6</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R500 000</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76"/>
            <w:gridSpan w:val="4"/>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R60M</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color w:val="FF0000"/>
                <w:sz w:val="20"/>
                <w:szCs w:val="20"/>
                <w:lang w:val="en-GB"/>
              </w:rPr>
            </w:pPr>
          </w:p>
        </w:tc>
      </w:tr>
      <w:tr w:rsidR="004E0AE7" w:rsidRPr="004E0AE7" w:rsidTr="004E0AE7">
        <w:trPr>
          <w:trHeight w:val="1730"/>
        </w:trPr>
        <w:tc>
          <w:tcPr>
            <w:tcW w:type="dxa" w:w="1269"/>
            <w:vMerge/>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vMerge/>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647"/>
            <w:shd w:color="auto" w:fill="FF0000" w:val="clear"/>
          </w:tcPr>
          <w:p w:rsidP="004E0AE7" w:rsidR="004E0AE7" w:rsidRDefault="004E0AE7" w:rsidRPr="004E0AE7">
            <w:pPr>
              <w:spacing w:after="160" w:line="259" w:lineRule="auto"/>
              <w:rPr>
                <w:rFonts w:ascii="Arial" w:cs="Arial" w:eastAsiaTheme="minorHAnsi" w:hAnsi="Arial"/>
                <w:color w:val="FF0000"/>
                <w:sz w:val="20"/>
                <w:szCs w:val="20"/>
                <w:lang w:val="en-GB"/>
              </w:rPr>
            </w:pPr>
          </w:p>
        </w:tc>
        <w:tc>
          <w:tcPr>
            <w:tcW w:type="dxa" w:w="1325"/>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 xml:space="preserve">Feasibility study regarding the electricity infrastructure in Tshipise that Musina intends to take over. </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850"/>
            <w:shd w:color="auto" w:fill="FFFFFF" w:val="clear"/>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849"/>
            <w:shd w:color="auto" w:fill="FFFFFF" w:val="clear"/>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Musina</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R500 000</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76"/>
            <w:gridSpan w:val="4"/>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R180M</w:t>
            </w:r>
          </w:p>
        </w:tc>
        <w:tc>
          <w:tcPr>
            <w:tcW w:type="dxa" w:w="567"/>
          </w:tcPr>
          <w:p w:rsidP="004E0AE7" w:rsidR="004E0AE7" w:rsidRDefault="004E0AE7" w:rsidRPr="004E0AE7">
            <w:pPr>
              <w:spacing w:after="160" w:line="259" w:lineRule="auto"/>
              <w:rPr>
                <w:rFonts w:ascii="Arial" w:cs="Arial" w:eastAsiaTheme="minorHAnsi" w:hAnsi="Arial"/>
                <w:color w:val="FF0000"/>
                <w:sz w:val="20"/>
                <w:szCs w:val="20"/>
                <w:lang w:val="en-GB"/>
              </w:rPr>
            </w:pPr>
          </w:p>
        </w:tc>
      </w:tr>
      <w:tr w:rsidR="004E0AE7" w:rsidRPr="004E0AE7" w:rsidTr="004E0AE7">
        <w:trPr>
          <w:trHeight w:val="1730"/>
        </w:trPr>
        <w:tc>
          <w:tcPr>
            <w:tcW w:type="dxa" w:w="1269"/>
            <w:vMerge/>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vMerge/>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Installation of solar home system</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850"/>
            <w:shd w:color="auto" w:fill="FFFFFF" w:val="clear"/>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DMRE</w:t>
            </w:r>
          </w:p>
        </w:tc>
        <w:tc>
          <w:tcPr>
            <w:tcW w:type="dxa" w:w="849"/>
            <w:shd w:color="auto" w:fill="FFFFFF" w:val="clear"/>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Musina</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R19M</w:t>
            </w:r>
          </w:p>
        </w:tc>
        <w:tc>
          <w:tcPr>
            <w:tcW w:type="dxa" w:w="576"/>
            <w:gridSpan w:val="4"/>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r>
      <w:tr w:rsidR="004E0AE7" w:rsidRPr="004E0AE7" w:rsidTr="004E0AE7">
        <w:trPr>
          <w:trHeight w:val="1730"/>
        </w:trPr>
        <w:tc>
          <w:tcPr>
            <w:tcW w:type="dxa" w:w="1269"/>
            <w:vMerge/>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vMerge/>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Installation of Micro-grid</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850"/>
            <w:shd w:color="auto" w:fill="FFFFFF" w:val="clear"/>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DMRE/MLM</w:t>
            </w:r>
          </w:p>
        </w:tc>
        <w:tc>
          <w:tcPr>
            <w:tcW w:type="dxa" w:w="849"/>
            <w:shd w:color="auto" w:fill="FFFFFF" w:val="clear"/>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Musina</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R500 000</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76"/>
            <w:gridSpan w:val="4"/>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R35M</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r>
      <w:tr w:rsidR="004E0AE7" w:rsidRPr="004E0AE7" w:rsidTr="004E0AE7">
        <w:trPr>
          <w:trHeight w:val="1730"/>
        </w:trPr>
        <w:tc>
          <w:tcPr>
            <w:tcW w:type="dxa" w:w="1269"/>
            <w:vMerge/>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vMerge/>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Construction of 150MWp solar plant</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850"/>
            <w:shd w:color="auto" w:fill="FFFFFF" w:val="clear"/>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DMRE/MLM/</w:t>
            </w:r>
          </w:p>
        </w:tc>
        <w:tc>
          <w:tcPr>
            <w:tcW w:type="dxa" w:w="849"/>
            <w:shd w:color="auto" w:fill="FFFFFF" w:val="clear"/>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Musina</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R500 000</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76"/>
            <w:gridSpan w:val="4"/>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R250M</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r>
      <w:tr w:rsidR="004E0AE7" w:rsidRPr="004E0AE7" w:rsidTr="004E0AE7">
        <w:trPr>
          <w:trHeight w:val="626"/>
        </w:trPr>
        <w:tc>
          <w:tcPr>
            <w:tcW w:type="dxa" w:w="1269"/>
            <w:vMerge/>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vMerge/>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Infrastructure development, operation &amp; maintenance</w:t>
            </w: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vAlign w:val="bottom"/>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Replacement of copper cables to aluminium cables</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 xml:space="preserve"> MLM</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84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Nancefield/Musina</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R400.000</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R600.000</w:t>
            </w:r>
          </w:p>
        </w:tc>
        <w:tc>
          <w:tcPr>
            <w:tcW w:type="dxa" w:w="576"/>
            <w:gridSpan w:val="4"/>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R700.00</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R750 000</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r>
      <w:tr w:rsidR="004E0AE7" w:rsidRPr="004E0AE7" w:rsidTr="004E0AE7">
        <w:trPr>
          <w:trHeight w:val="1945"/>
        </w:trPr>
        <w:tc>
          <w:tcPr>
            <w:tcW w:type="dxa" w:w="1269"/>
            <w:vMerge/>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vMerge/>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shd w:color="auto" w:fill="auto" w:val="clear"/>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 xml:space="preserve">Infrastructure development, operations and maintenance </w:t>
            </w:r>
          </w:p>
        </w:tc>
        <w:tc>
          <w:tcPr>
            <w:tcW w:type="dxa" w:w="647"/>
            <w:shd w:color="auto" w:fill="auto"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shd w:color="auto" w:fill="auto" w:val="clear"/>
            <w:vAlign w:val="bottom"/>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Construction of a new 132kv/11v 20MVA Musina substations (SEZ)</w:t>
            </w:r>
          </w:p>
        </w:tc>
        <w:tc>
          <w:tcPr>
            <w:tcW w:type="dxa" w:w="988"/>
            <w:shd w:color="auto" w:fill="auto" w:val="clear"/>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850"/>
            <w:shd w:color="auto" w:fill="auto" w:val="clear"/>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DMRE</w:t>
            </w:r>
          </w:p>
        </w:tc>
        <w:tc>
          <w:tcPr>
            <w:tcW w:type="dxa" w:w="849"/>
            <w:shd w:color="auto" w:fill="auto" w:val="clear"/>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Ward 1</w:t>
            </w:r>
          </w:p>
        </w:tc>
        <w:tc>
          <w:tcPr>
            <w:tcW w:type="dxa" w:w="567"/>
            <w:shd w:color="auto" w:fill="auto"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shd w:color="auto" w:fill="auto" w:val="clear"/>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R10M</w:t>
            </w:r>
          </w:p>
        </w:tc>
        <w:tc>
          <w:tcPr>
            <w:tcW w:type="dxa" w:w="576"/>
            <w:gridSpan w:val="4"/>
            <w:shd w:color="auto" w:fill="auto" w:val="clear"/>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R30m</w:t>
            </w:r>
          </w:p>
        </w:tc>
        <w:tc>
          <w:tcPr>
            <w:tcW w:type="dxa" w:w="567"/>
            <w:shd w:color="auto" w:fill="auto" w:val="clear"/>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R30m</w:t>
            </w:r>
          </w:p>
        </w:tc>
        <w:tc>
          <w:tcPr>
            <w:tcW w:type="dxa" w:w="567"/>
            <w:shd w:color="auto" w:fill="auto" w:val="clear"/>
          </w:tcPr>
          <w:p w:rsidP="004E0AE7" w:rsidR="004E0AE7" w:rsidRDefault="004E0AE7" w:rsidRPr="004E0AE7">
            <w:pPr>
              <w:spacing w:after="160" w:line="259" w:lineRule="auto"/>
              <w:rPr>
                <w:rFonts w:ascii="Arial" w:cs="Arial" w:eastAsiaTheme="minorHAnsi" w:hAnsi="Arial"/>
                <w:sz w:val="20"/>
                <w:szCs w:val="20"/>
                <w:lang w:val="en-GB"/>
              </w:rPr>
            </w:pPr>
          </w:p>
        </w:tc>
      </w:tr>
      <w:tr w:rsidR="004E0AE7" w:rsidRPr="004E0AE7" w:rsidTr="004E0AE7">
        <w:trPr>
          <w:trHeight w:val="1461"/>
        </w:trPr>
        <w:tc>
          <w:tcPr>
            <w:tcW w:type="dxa" w:w="1269"/>
            <w:vMerge/>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vMerge/>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color w:val="FF0000"/>
                <w:sz w:val="20"/>
                <w:szCs w:val="20"/>
                <w:lang w:val="en-GB"/>
              </w:rPr>
            </w:pPr>
          </w:p>
        </w:tc>
        <w:tc>
          <w:tcPr>
            <w:tcW w:type="dxa" w:w="647"/>
            <w:shd w:color="auto" w:fill="FF0000" w:val="clear"/>
          </w:tcPr>
          <w:p w:rsidP="004E0AE7" w:rsidR="004E0AE7" w:rsidRDefault="004E0AE7" w:rsidRPr="004E0AE7">
            <w:pPr>
              <w:spacing w:after="160" w:line="259" w:lineRule="auto"/>
              <w:rPr>
                <w:rFonts w:ascii="Arial" w:cs="Arial" w:eastAsiaTheme="minorHAnsi" w:hAnsi="Arial"/>
                <w:color w:val="FF0000"/>
                <w:sz w:val="20"/>
                <w:szCs w:val="20"/>
                <w:lang w:val="en-GB"/>
              </w:rPr>
            </w:pPr>
            <w:r w:rsidRPr="004E0AE7">
              <w:rPr>
                <w:rFonts w:ascii="Arial" w:cs="Arial" w:eastAsiaTheme="minorHAnsi" w:hAnsi="Arial"/>
                <w:color w:val="FF0000"/>
                <w:sz w:val="20"/>
                <w:szCs w:val="20"/>
                <w:lang w:val="en-GB"/>
              </w:rPr>
              <w:t xml:space="preserve">Cost effective power purchases </w:t>
            </w:r>
            <w:r w:rsidRPr="004E0AE7">
              <w:rPr>
                <w:rFonts w:ascii="Arial" w:cs="Arial" w:eastAsiaTheme="minorHAnsi" w:hAnsi="Arial"/>
                <w:color w:val="FF0000"/>
                <w:sz w:val="20"/>
                <w:szCs w:val="20"/>
                <w:lang w:val="en-GB"/>
              </w:rPr>
              <w:lastRenderedPageBreak/>
              <w:t>and promote safe environment</w:t>
            </w:r>
          </w:p>
        </w:tc>
        <w:tc>
          <w:tcPr>
            <w:tcW w:type="dxa" w:w="1325"/>
            <w:shd w:color="auto" w:fill="auto" w:val="clear"/>
            <w:vAlign w:val="bottom"/>
          </w:tcPr>
          <w:p w:rsidP="004E0AE7" w:rsidR="004E0AE7" w:rsidRDefault="004E0AE7" w:rsidRPr="004E0AE7">
            <w:pPr>
              <w:spacing w:after="160" w:line="259" w:lineRule="auto"/>
              <w:rPr>
                <w:rFonts w:ascii="Arial" w:cs="Arial" w:eastAsiaTheme="minorHAnsi" w:hAnsi="Arial"/>
                <w:color w:val="FF0000"/>
                <w:sz w:val="20"/>
                <w:szCs w:val="20"/>
                <w:lang w:val="en-GB"/>
              </w:rPr>
            </w:pPr>
            <w:r w:rsidRPr="004E0AE7">
              <w:rPr>
                <w:rFonts w:ascii="Arial" w:cs="Arial" w:eastAsiaTheme="minorHAnsi" w:hAnsi="Arial"/>
                <w:sz w:val="20"/>
                <w:szCs w:val="20"/>
                <w:lang w:val="en-GB"/>
              </w:rPr>
              <w:lastRenderedPageBreak/>
              <w:t>Procurement of alternative energy through IPP</w:t>
            </w:r>
          </w:p>
        </w:tc>
        <w:tc>
          <w:tcPr>
            <w:tcW w:type="dxa" w:w="988"/>
            <w:shd w:color="auto" w:fill="auto" w:val="clear"/>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Private Investor</w:t>
            </w:r>
          </w:p>
        </w:tc>
        <w:tc>
          <w:tcPr>
            <w:tcW w:type="dxa" w:w="850"/>
            <w:shd w:color="auto" w:fill="auto" w:val="clear"/>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Private investors</w:t>
            </w:r>
          </w:p>
        </w:tc>
        <w:tc>
          <w:tcPr>
            <w:tcW w:type="dxa" w:w="849"/>
            <w:shd w:color="auto" w:fill="auto" w:val="clear"/>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All Wards</w:t>
            </w:r>
          </w:p>
        </w:tc>
        <w:tc>
          <w:tcPr>
            <w:tcW w:type="dxa" w:w="567"/>
            <w:shd w:color="auto" w:fill="auto" w:val="clear"/>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R200M</w:t>
            </w:r>
          </w:p>
        </w:tc>
        <w:tc>
          <w:tcPr>
            <w:tcW w:type="dxa" w:w="567"/>
            <w:shd w:color="auto" w:fill="auto" w:val="clear"/>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R150M</w:t>
            </w:r>
          </w:p>
        </w:tc>
        <w:tc>
          <w:tcPr>
            <w:tcW w:type="dxa" w:w="576"/>
            <w:gridSpan w:val="4"/>
            <w:shd w:color="auto" w:fill="auto" w:val="clear"/>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R150M</w:t>
            </w:r>
          </w:p>
        </w:tc>
        <w:tc>
          <w:tcPr>
            <w:tcW w:type="dxa" w:w="567"/>
            <w:shd w:color="auto" w:fill="auto" w:val="clear"/>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t>
            </w:r>
          </w:p>
        </w:tc>
        <w:tc>
          <w:tcPr>
            <w:tcW w:type="dxa" w:w="567"/>
            <w:shd w:color="auto" w:fill="auto" w:val="clear"/>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t>
            </w:r>
          </w:p>
        </w:tc>
      </w:tr>
      <w:tr w:rsidR="004E0AE7" w:rsidRPr="004E0AE7" w:rsidTr="004E0AE7">
        <w:trPr>
          <w:trHeight w:val="1945"/>
        </w:trPr>
        <w:tc>
          <w:tcPr>
            <w:tcW w:type="dxa" w:w="1269"/>
            <w:vMerge/>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vMerge/>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vAlign w:val="bottom"/>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High mast lights in ext,6,7,9,10,14 and nancefiedl hostel and Mshongo ville,Domboni, Sagole,alicedale</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MIG</w:t>
            </w:r>
          </w:p>
        </w:tc>
        <w:tc>
          <w:tcPr>
            <w:tcW w:type="dxa" w:w="84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ext,6,7,9,10,14 and nancefield hostel and Mshongo ville, Domboni,sagole,alicedale</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R6M</w:t>
            </w:r>
          </w:p>
        </w:tc>
        <w:tc>
          <w:tcPr>
            <w:tcW w:type="dxa" w:w="576"/>
            <w:gridSpan w:val="4"/>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R8M</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r>
      <w:tr w:rsidR="004E0AE7" w:rsidRPr="004E0AE7" w:rsidTr="004E0AE7">
        <w:trPr>
          <w:trHeight w:val="1945"/>
        </w:trPr>
        <w:tc>
          <w:tcPr>
            <w:tcW w:type="dxa" w:w="1269"/>
            <w:vMerge/>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vMerge/>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vAlign w:val="bottom"/>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Electrification of messina Extension 17 business stands</w:t>
            </w:r>
          </w:p>
          <w:p w:rsidP="004E0AE7" w:rsidR="004E0AE7" w:rsidRDefault="004E0AE7" w:rsidRPr="004E0AE7">
            <w:pPr>
              <w:spacing w:after="160" w:line="259" w:lineRule="auto"/>
              <w:rPr>
                <w:rFonts w:ascii="Arial" w:cs="Arial" w:eastAsiaTheme="minorHAnsi" w:hAnsi="Arial"/>
                <w:sz w:val="20"/>
                <w:szCs w:val="20"/>
                <w:lang w:val="en-GB"/>
              </w:rPr>
            </w:pP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SLP</w:t>
            </w:r>
          </w:p>
        </w:tc>
        <w:tc>
          <w:tcPr>
            <w:tcW w:type="dxa" w:w="84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Ward 2</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t>
            </w:r>
          </w:p>
        </w:tc>
        <w:tc>
          <w:tcPr>
            <w:tcW w:type="dxa" w:w="576"/>
            <w:gridSpan w:val="4"/>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 xml:space="preserve"> </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R20M</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r>
      <w:tr w:rsidR="004E0AE7" w:rsidRPr="004E0AE7" w:rsidTr="004E0AE7">
        <w:trPr>
          <w:trHeight w:val="1335"/>
        </w:trPr>
        <w:tc>
          <w:tcPr>
            <w:tcW w:type="dxa" w:w="1269"/>
            <w:vMerge/>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vMerge/>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rPr>
            </w:pPr>
          </w:p>
        </w:tc>
        <w:tc>
          <w:tcPr>
            <w:tcW w:type="dxa" w:w="1325"/>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Electrification of Tshivhongweni, Tshikotoni, Domboni</w:t>
            </w:r>
          </w:p>
        </w:tc>
        <w:tc>
          <w:tcPr>
            <w:tcW w:type="dxa" w:w="988"/>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Eskom</w:t>
            </w:r>
          </w:p>
        </w:tc>
        <w:tc>
          <w:tcPr>
            <w:tcW w:type="dxa" w:w="850"/>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DMRE</w:t>
            </w:r>
          </w:p>
        </w:tc>
        <w:tc>
          <w:tcPr>
            <w:tcW w:type="dxa" w:w="849"/>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Ward 7, Ward 8, Ward 10, Ward</w:t>
            </w: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w:t>
            </w: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R2M</w:t>
            </w:r>
          </w:p>
        </w:tc>
        <w:tc>
          <w:tcPr>
            <w:tcW w:type="dxa" w:w="576"/>
            <w:gridSpan w:val="4"/>
          </w:tcPr>
          <w:p w:rsidP="004E0AE7" w:rsidR="004E0AE7" w:rsidRDefault="004E0AE7" w:rsidRPr="004E0AE7">
            <w:pPr>
              <w:spacing w:after="160" w:line="259" w:lineRule="auto"/>
              <w:rPr>
                <w:rFonts w:ascii="Arial" w:cs="Arial" w:eastAsiaTheme="minorHAnsi" w:hAnsi="Arial"/>
                <w:sz w:val="20"/>
                <w:szCs w:val="20"/>
              </w:rPr>
            </w:pPr>
          </w:p>
        </w:tc>
        <w:tc>
          <w:tcPr>
            <w:tcW w:type="dxa" w:w="567"/>
          </w:tcPr>
          <w:p w:rsidP="004E0AE7" w:rsidR="004E0AE7" w:rsidRDefault="004E0AE7" w:rsidRPr="004E0AE7">
            <w:pPr>
              <w:spacing w:after="160" w:line="259" w:lineRule="auto"/>
              <w:rPr>
                <w:rFonts w:ascii="Arial" w:cs="Arial" w:eastAsiaTheme="minorHAnsi" w:hAnsi="Arial"/>
                <w:sz w:val="20"/>
                <w:szCs w:val="20"/>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t>
            </w:r>
          </w:p>
        </w:tc>
      </w:tr>
      <w:tr w:rsidR="004E0AE7" w:rsidRPr="004E0AE7" w:rsidTr="004E0AE7">
        <w:trPr>
          <w:trHeight w:val="1255"/>
        </w:trPr>
        <w:tc>
          <w:tcPr>
            <w:tcW w:type="dxa" w:w="1269"/>
            <w:vMerge/>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vMerge/>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 xml:space="preserve">Infrastructure development operations and </w:t>
            </w:r>
            <w:r w:rsidRPr="004E0AE7">
              <w:rPr>
                <w:rFonts w:ascii="Arial" w:cs="Arial" w:eastAsiaTheme="minorHAnsi" w:hAnsi="Arial"/>
                <w:sz w:val="20"/>
                <w:szCs w:val="20"/>
                <w:lang w:val="en-GB"/>
              </w:rPr>
              <w:lastRenderedPageBreak/>
              <w:t xml:space="preserve">maintenance </w:t>
            </w: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vAlign w:val="bottom"/>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Messina extension 17 feeder line</w:t>
            </w:r>
          </w:p>
          <w:p w:rsidP="004E0AE7" w:rsidR="004E0AE7" w:rsidRDefault="004E0AE7" w:rsidRPr="004E0AE7">
            <w:pPr>
              <w:spacing w:after="160" w:line="259" w:lineRule="auto"/>
              <w:rPr>
                <w:rFonts w:ascii="Arial" w:cs="Arial" w:eastAsiaTheme="minorHAnsi" w:hAnsi="Arial"/>
                <w:sz w:val="20"/>
                <w:szCs w:val="20"/>
                <w:lang w:val="en-GB"/>
              </w:rPr>
            </w:pP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84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Ward 2</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76"/>
            <w:gridSpan w:val="4"/>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R4m</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r>
      <w:tr w:rsidR="004E0AE7" w:rsidRPr="004E0AE7" w:rsidTr="004E0AE7">
        <w:trPr>
          <w:trHeight w:val="1945"/>
        </w:trPr>
        <w:tc>
          <w:tcPr>
            <w:tcW w:type="dxa" w:w="1269"/>
            <w:vMerge/>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vMerge/>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shd w:color="auto" w:fill="auto" w:val="clear"/>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rPr>
              <w:t>Energy saving and demand management</w:t>
            </w:r>
          </w:p>
        </w:tc>
        <w:tc>
          <w:tcPr>
            <w:tcW w:type="dxa" w:w="647"/>
            <w:shd w:color="auto" w:fill="auto" w:val="clear"/>
          </w:tcPr>
          <w:p w:rsidP="004E0AE7" w:rsidR="004E0AE7" w:rsidRDefault="004E0AE7" w:rsidRPr="004E0AE7">
            <w:pPr>
              <w:spacing w:after="160" w:line="259" w:lineRule="auto"/>
              <w:rPr>
                <w:rFonts w:ascii="Arial" w:cs="Arial" w:eastAsiaTheme="minorHAnsi" w:hAnsi="Arial"/>
                <w:sz w:val="20"/>
                <w:szCs w:val="20"/>
              </w:rPr>
            </w:pPr>
          </w:p>
        </w:tc>
        <w:tc>
          <w:tcPr>
            <w:tcW w:type="dxa" w:w="1325"/>
            <w:shd w:color="auto" w:fill="auto" w:val="clear"/>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Installation of Substation capacitor banks</w:t>
            </w:r>
          </w:p>
        </w:tc>
        <w:tc>
          <w:tcPr>
            <w:tcW w:type="dxa" w:w="988"/>
            <w:shd w:color="auto" w:fill="auto" w:val="clear"/>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MLM</w:t>
            </w:r>
          </w:p>
        </w:tc>
        <w:tc>
          <w:tcPr>
            <w:tcW w:type="dxa" w:w="850"/>
            <w:shd w:color="auto" w:fill="auto" w:val="clear"/>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MLM</w:t>
            </w:r>
          </w:p>
        </w:tc>
        <w:tc>
          <w:tcPr>
            <w:tcW w:type="dxa" w:w="849"/>
            <w:shd w:color="auto" w:fill="auto" w:val="clear"/>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Musina Substation</w:t>
            </w:r>
          </w:p>
        </w:tc>
        <w:tc>
          <w:tcPr>
            <w:tcW w:type="dxa" w:w="567"/>
            <w:shd w:color="auto" w:fill="auto" w:val="clear"/>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R1.5M</w:t>
            </w:r>
          </w:p>
        </w:tc>
        <w:tc>
          <w:tcPr>
            <w:tcW w:type="dxa" w:w="567"/>
            <w:shd w:color="auto" w:fill="auto" w:val="clear"/>
          </w:tcPr>
          <w:p w:rsidP="004E0AE7" w:rsidR="004E0AE7" w:rsidRDefault="004E0AE7" w:rsidRPr="004E0AE7">
            <w:pPr>
              <w:spacing w:after="160" w:line="259" w:lineRule="auto"/>
              <w:rPr>
                <w:rFonts w:ascii="Arial" w:cs="Arial" w:eastAsiaTheme="minorHAnsi" w:hAnsi="Arial"/>
                <w:sz w:val="20"/>
                <w:szCs w:val="20"/>
              </w:rPr>
            </w:pPr>
          </w:p>
        </w:tc>
        <w:tc>
          <w:tcPr>
            <w:tcW w:type="dxa" w:w="576"/>
            <w:gridSpan w:val="4"/>
            <w:shd w:color="auto" w:fill="auto" w:val="clear"/>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t>
            </w:r>
          </w:p>
        </w:tc>
        <w:tc>
          <w:tcPr>
            <w:tcW w:type="dxa" w:w="567"/>
            <w:shd w:color="auto" w:fill="auto" w:val="clear"/>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t>
            </w:r>
          </w:p>
        </w:tc>
        <w:tc>
          <w:tcPr>
            <w:tcW w:type="dxa" w:w="567"/>
            <w:shd w:color="auto" w:fill="auto" w:val="clear"/>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t>
            </w:r>
          </w:p>
        </w:tc>
      </w:tr>
      <w:tr w:rsidR="004E0AE7" w:rsidRPr="004E0AE7" w:rsidTr="004E0AE7">
        <w:trPr>
          <w:trHeight w:val="1618"/>
        </w:trPr>
        <w:tc>
          <w:tcPr>
            <w:tcW w:type="dxa" w:w="1269"/>
            <w:vMerge/>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vMerge/>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rPr>
            </w:pP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rPr>
            </w:pPr>
          </w:p>
        </w:tc>
        <w:tc>
          <w:tcPr>
            <w:tcW w:type="dxa" w:w="1325"/>
            <w:vAlign w:val="bottom"/>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Refurbish bare MV line along N1 and install MV cables</w:t>
            </w:r>
          </w:p>
          <w:p w:rsidP="004E0AE7" w:rsidR="004E0AE7" w:rsidRDefault="004E0AE7" w:rsidRPr="004E0AE7">
            <w:pPr>
              <w:spacing w:after="160" w:line="259" w:lineRule="auto"/>
              <w:rPr>
                <w:rFonts w:ascii="Arial" w:cs="Arial" w:eastAsiaTheme="minorHAnsi" w:hAnsi="Arial"/>
                <w:sz w:val="20"/>
                <w:szCs w:val="20"/>
              </w:rPr>
            </w:pPr>
          </w:p>
        </w:tc>
        <w:tc>
          <w:tcPr>
            <w:tcW w:type="dxa" w:w="988"/>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MLM/SLP</w:t>
            </w:r>
          </w:p>
        </w:tc>
        <w:tc>
          <w:tcPr>
            <w:tcW w:type="dxa" w:w="850"/>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MLM</w:t>
            </w:r>
          </w:p>
        </w:tc>
        <w:tc>
          <w:tcPr>
            <w:tcW w:type="dxa" w:w="849"/>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Town (Along N1 Rd)</w:t>
            </w: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w:t>
            </w: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R5.1m</w:t>
            </w:r>
          </w:p>
        </w:tc>
        <w:tc>
          <w:tcPr>
            <w:tcW w:type="dxa" w:w="576"/>
            <w:gridSpan w:val="4"/>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R8M</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r>
      <w:tr w:rsidR="004E0AE7" w:rsidRPr="004E0AE7" w:rsidTr="004E0AE7">
        <w:trPr>
          <w:trHeight w:val="1363"/>
        </w:trPr>
        <w:tc>
          <w:tcPr>
            <w:tcW w:type="dxa" w:w="1269"/>
            <w:vMerge/>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vMerge/>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Infrastructure development, operation &amp; maintenance</w:t>
            </w: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vAlign w:val="bottom"/>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Electrification of Nancefield ext.19 new stands</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DMRE</w:t>
            </w:r>
          </w:p>
        </w:tc>
        <w:tc>
          <w:tcPr>
            <w:tcW w:type="dxa" w:w="84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Ward 6</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R5m</w:t>
            </w:r>
          </w:p>
        </w:tc>
        <w:tc>
          <w:tcPr>
            <w:tcW w:type="dxa" w:w="576"/>
            <w:gridSpan w:val="4"/>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t>
            </w:r>
          </w:p>
        </w:tc>
      </w:tr>
      <w:tr w:rsidR="004E0AE7" w:rsidRPr="004E0AE7" w:rsidTr="004E0AE7">
        <w:trPr>
          <w:trHeight w:val="96"/>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Operation &amp; maintenance</w:t>
            </w: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vAlign w:val="bottom"/>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Refurbishment of mid-block feeder lines and reconstruction of new feeder lines along the Road</w:t>
            </w:r>
          </w:p>
          <w:p w:rsidP="004E0AE7" w:rsidR="004E0AE7" w:rsidRDefault="004E0AE7" w:rsidRPr="004E0AE7">
            <w:pPr>
              <w:spacing w:after="160" w:line="259" w:lineRule="auto"/>
              <w:rPr>
                <w:rFonts w:ascii="Arial" w:cs="Arial" w:eastAsiaTheme="minorHAnsi" w:hAnsi="Arial"/>
                <w:sz w:val="20"/>
                <w:szCs w:val="20"/>
                <w:lang w:val="en-GB"/>
              </w:rPr>
            </w:pP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lastRenderedPageBreak/>
              <w:t>MLM</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84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Ward 2 and Ward 5</w:t>
            </w: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R800 000</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R15M</w:t>
            </w:r>
          </w:p>
        </w:tc>
        <w:tc>
          <w:tcPr>
            <w:tcW w:type="dxa" w:w="576"/>
            <w:gridSpan w:val="4"/>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t>
            </w:r>
          </w:p>
        </w:tc>
      </w:tr>
      <w:tr w:rsidR="004E0AE7" w:rsidRPr="004E0AE7" w:rsidTr="004E0AE7">
        <w:trPr>
          <w:trHeight w:val="96"/>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vAlign w:val="bottom"/>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Electrification of 826 households in Nancefield Ext 15</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DMRE</w:t>
            </w:r>
          </w:p>
        </w:tc>
        <w:tc>
          <w:tcPr>
            <w:tcW w:type="dxa" w:w="84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Ward 6 next to Harper</w:t>
            </w: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R24M</w:t>
            </w:r>
          </w:p>
        </w:tc>
        <w:tc>
          <w:tcPr>
            <w:tcW w:type="dxa" w:w="576"/>
            <w:gridSpan w:val="4"/>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t>
            </w:r>
          </w:p>
        </w:tc>
      </w:tr>
      <w:tr w:rsidR="004E0AE7" w:rsidRPr="004E0AE7" w:rsidTr="004E0AE7">
        <w:trPr>
          <w:trHeight w:val="96"/>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vAlign w:val="bottom"/>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Installation of MV underground cable</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DMRE</w:t>
            </w:r>
          </w:p>
          <w:p w:rsidP="004E0AE7" w:rsidR="004E0AE7" w:rsidRDefault="004E0AE7" w:rsidRPr="004E0AE7">
            <w:pPr>
              <w:spacing w:after="160" w:line="259" w:lineRule="auto"/>
              <w:rPr>
                <w:rFonts w:ascii="Arial" w:cs="Arial" w:eastAsiaTheme="minorHAnsi" w:hAnsi="Arial"/>
                <w:sz w:val="20"/>
                <w:szCs w:val="20"/>
                <w:lang w:val="en-GB"/>
              </w:rPr>
            </w:pPr>
          </w:p>
        </w:tc>
        <w:tc>
          <w:tcPr>
            <w:tcW w:type="dxa" w:w="84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Town 1(from substation-railway)</w:t>
            </w: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R3M</w:t>
            </w:r>
          </w:p>
        </w:tc>
        <w:tc>
          <w:tcPr>
            <w:tcW w:type="dxa" w:w="576"/>
            <w:gridSpan w:val="4"/>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R4M</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t>
            </w:r>
          </w:p>
        </w:tc>
      </w:tr>
      <w:tr w:rsidR="004E0AE7" w:rsidRPr="004E0AE7" w:rsidTr="004E0AE7">
        <w:trPr>
          <w:trHeight w:val="910"/>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vAlign w:val="bottom"/>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Nature Reserve feeder line Installation</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 xml:space="preserve">MLM </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MLM/SLP</w:t>
            </w:r>
          </w:p>
        </w:tc>
        <w:tc>
          <w:tcPr>
            <w:tcW w:type="dxa" w:w="84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 xml:space="preserve"> Ward 6</w:t>
            </w: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R2M</w:t>
            </w:r>
            <w:r w:rsidRPr="004E0AE7">
              <w:rPr>
                <w:rFonts w:ascii="Arial" w:cs="Arial" w:eastAsiaTheme="minorHAnsi" w:hAnsi="Arial"/>
                <w:sz w:val="20"/>
                <w:szCs w:val="20"/>
              </w:rPr>
              <w:t xml:space="preserve"> </w:t>
            </w:r>
          </w:p>
        </w:tc>
        <w:tc>
          <w:tcPr>
            <w:tcW w:type="dxa" w:w="567"/>
          </w:tcPr>
          <w:p w:rsidP="004E0AE7" w:rsidR="004E0AE7" w:rsidRDefault="004E0AE7" w:rsidRPr="004E0AE7">
            <w:pPr>
              <w:spacing w:after="160" w:line="259" w:lineRule="auto"/>
              <w:rPr>
                <w:rFonts w:ascii="Arial" w:cs="Arial" w:eastAsiaTheme="minorHAnsi" w:hAnsi="Arial"/>
                <w:color w:val="FF0000"/>
                <w:sz w:val="20"/>
                <w:szCs w:val="20"/>
              </w:rPr>
            </w:pPr>
            <w:r w:rsidRPr="004E0AE7">
              <w:rPr>
                <w:rFonts w:ascii="Arial" w:cs="Arial" w:eastAsiaTheme="minorHAnsi" w:hAnsi="Arial"/>
                <w:color w:val="FF0000"/>
                <w:sz w:val="20"/>
                <w:szCs w:val="20"/>
                <w:lang w:val="en-GB"/>
              </w:rPr>
              <w:t xml:space="preserve"> </w:t>
            </w:r>
          </w:p>
        </w:tc>
        <w:tc>
          <w:tcPr>
            <w:tcW w:type="dxa" w:w="576"/>
            <w:gridSpan w:val="4"/>
          </w:tcPr>
          <w:p w:rsidP="004E0AE7" w:rsidR="004E0AE7" w:rsidRDefault="004E0AE7" w:rsidRPr="004E0AE7">
            <w:pPr>
              <w:spacing w:after="160" w:line="259" w:lineRule="auto"/>
              <w:rPr>
                <w:rFonts w:ascii="Arial" w:cs="Arial" w:eastAsiaTheme="minorHAnsi" w:hAnsi="Arial"/>
                <w:color w:val="FF0000"/>
                <w:sz w:val="20"/>
                <w:szCs w:val="20"/>
                <w:lang w:val="en-GB"/>
              </w:rPr>
            </w:pPr>
            <w:r w:rsidRPr="004E0AE7">
              <w:rPr>
                <w:rFonts w:ascii="Arial" w:cs="Arial" w:eastAsiaTheme="minorHAnsi" w:hAnsi="Arial"/>
                <w:color w:val="FF0000"/>
                <w:sz w:val="20"/>
                <w:szCs w:val="20"/>
                <w:lang w:val="en-GB"/>
              </w:rPr>
              <w:t xml:space="preserve"> </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t>
            </w:r>
          </w:p>
        </w:tc>
      </w:tr>
      <w:tr w:rsidR="004E0AE7" w:rsidRPr="004E0AE7" w:rsidTr="004E0AE7">
        <w:trPr>
          <w:trHeight w:val="96"/>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vAlign w:val="bottom"/>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Nancefield Ext.6 and 7 feeder line installation (7KM)</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MLM/DMRE/SLP</w:t>
            </w:r>
          </w:p>
          <w:p w:rsidP="004E0AE7" w:rsidR="004E0AE7" w:rsidRDefault="004E0AE7" w:rsidRPr="004E0AE7">
            <w:pPr>
              <w:spacing w:after="160" w:line="259" w:lineRule="auto"/>
              <w:rPr>
                <w:rFonts w:ascii="Arial" w:cs="Arial" w:eastAsiaTheme="minorHAnsi" w:hAnsi="Arial"/>
                <w:sz w:val="20"/>
                <w:szCs w:val="20"/>
                <w:lang w:val="en-GB"/>
              </w:rPr>
            </w:pPr>
          </w:p>
        </w:tc>
        <w:tc>
          <w:tcPr>
            <w:tcW w:type="dxa" w:w="84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 xml:space="preserve"> Ward 6</w:t>
            </w: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w:t>
            </w: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R8M</w:t>
            </w:r>
          </w:p>
        </w:tc>
        <w:tc>
          <w:tcPr>
            <w:tcW w:type="dxa" w:w="576"/>
            <w:gridSpan w:val="4"/>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t>
            </w:r>
          </w:p>
        </w:tc>
      </w:tr>
      <w:tr w:rsidR="004E0AE7" w:rsidRPr="004E0AE7" w:rsidTr="004E0AE7">
        <w:trPr>
          <w:trHeight w:val="96"/>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shd w:color="auto" w:fill="auto" w:val="clear"/>
            <w:vAlign w:val="bottom"/>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rPr>
              <w:t>Electrification of Sigonde,Tshenzhelani</w:t>
            </w:r>
          </w:p>
        </w:tc>
        <w:tc>
          <w:tcPr>
            <w:tcW w:type="dxa" w:w="988"/>
            <w:shd w:color="auto" w:fill="auto" w:val="clear"/>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850"/>
            <w:shd w:color="auto" w:fill="auto" w:val="clear"/>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DMRE</w:t>
            </w:r>
          </w:p>
        </w:tc>
        <w:tc>
          <w:tcPr>
            <w:tcW w:type="dxa" w:w="849"/>
            <w:shd w:color="auto" w:fill="auto" w:val="clear"/>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Sigonde and Tshenzhelani</w:t>
            </w:r>
          </w:p>
        </w:tc>
        <w:tc>
          <w:tcPr>
            <w:tcW w:type="dxa" w:w="567"/>
            <w:shd w:color="auto" w:fill="auto" w:val="clear"/>
          </w:tcPr>
          <w:p w:rsidP="004E0AE7" w:rsidR="004E0AE7" w:rsidRDefault="004E0AE7" w:rsidRPr="004E0AE7">
            <w:pPr>
              <w:spacing w:after="160" w:line="259" w:lineRule="auto"/>
              <w:rPr>
                <w:rFonts w:ascii="Arial" w:cs="Arial" w:eastAsiaTheme="minorHAnsi" w:hAnsi="Arial"/>
                <w:sz w:val="20"/>
                <w:szCs w:val="20"/>
              </w:rPr>
            </w:pPr>
          </w:p>
        </w:tc>
        <w:tc>
          <w:tcPr>
            <w:tcW w:type="dxa" w:w="567"/>
            <w:shd w:color="auto" w:fill="auto" w:val="clear"/>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R2M</w:t>
            </w:r>
          </w:p>
        </w:tc>
        <w:tc>
          <w:tcPr>
            <w:tcW w:type="dxa" w:w="576"/>
            <w:gridSpan w:val="4"/>
            <w:shd w:color="auto" w:fill="auto"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shd w:color="auto" w:fill="auto" w:val="clear"/>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t>
            </w:r>
          </w:p>
        </w:tc>
        <w:tc>
          <w:tcPr>
            <w:tcW w:type="dxa" w:w="567"/>
            <w:shd w:color="auto" w:fill="auto" w:val="clear"/>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t>
            </w:r>
          </w:p>
        </w:tc>
      </w:tr>
      <w:tr w:rsidR="004E0AE7" w:rsidRPr="004E0AE7" w:rsidTr="004E0AE7">
        <w:trPr>
          <w:trHeight w:val="96"/>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vAlign w:val="bottom"/>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Conduct meter inspections</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84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Musina</w:t>
            </w: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c>
          <w:tcPr>
            <w:tcW w:type="dxa" w:w="576"/>
            <w:gridSpan w:val="4"/>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r>
      <w:tr w:rsidR="004E0AE7" w:rsidRPr="004E0AE7" w:rsidTr="004E0AE7">
        <w:trPr>
          <w:trHeight w:val="96"/>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Installation of 11kV Indoor Switchgears</w:t>
            </w: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vAlign w:val="bottom"/>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Refurbishment of Messina sub 11kV Switching Station</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84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Musina Substation</w:t>
            </w: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w:t>
            </w: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R10m</w:t>
            </w:r>
          </w:p>
        </w:tc>
        <w:tc>
          <w:tcPr>
            <w:tcW w:type="dxa" w:w="576"/>
            <w:gridSpan w:val="4"/>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r>
      <w:tr w:rsidR="004E0AE7" w:rsidRPr="004E0AE7" w:rsidTr="004E0AE7">
        <w:trPr>
          <w:trHeight w:val="96"/>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Re-Installation of vandalised electrical infrastructure</w:t>
            </w: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vAlign w:val="bottom"/>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 xml:space="preserve">Electrification of Messina Extension 14 </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84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Messina Ext 14</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R4m</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R6m</w:t>
            </w:r>
          </w:p>
        </w:tc>
        <w:tc>
          <w:tcPr>
            <w:tcW w:type="dxa" w:w="576"/>
            <w:gridSpan w:val="4"/>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R3m</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R2m</w:t>
            </w:r>
          </w:p>
        </w:tc>
        <w:tc>
          <w:tcPr>
            <w:tcW w:type="dxa" w:w="567"/>
          </w:tcPr>
          <w:p w:rsidP="004E0AE7" w:rsidR="004E0AE7" w:rsidRDefault="004E0AE7" w:rsidRPr="004E0AE7">
            <w:pPr>
              <w:spacing w:after="160" w:line="259" w:lineRule="auto"/>
              <w:rPr>
                <w:rFonts w:ascii="Arial" w:cs="Arial" w:eastAsiaTheme="minorHAnsi" w:hAnsi="Arial"/>
                <w:color w:val="FF0000"/>
                <w:sz w:val="20"/>
                <w:szCs w:val="20"/>
                <w:lang w:val="en-GB"/>
              </w:rPr>
            </w:pPr>
          </w:p>
        </w:tc>
      </w:tr>
      <w:tr w:rsidR="004E0AE7" w:rsidRPr="004E0AE7" w:rsidTr="004E0AE7">
        <w:trPr>
          <w:trHeight w:val="96"/>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Operations and maintenance of electrical Infrastructure</w:t>
            </w: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vAlign w:val="bottom"/>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Electrification of Doreen,Muswodi,Dipeni</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Eskom</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DMRE</w:t>
            </w:r>
          </w:p>
        </w:tc>
        <w:tc>
          <w:tcPr>
            <w:tcW w:type="dxa" w:w="84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Ward 1,7,9,,11 and 12</w:t>
            </w: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w:t>
            </w:r>
          </w:p>
        </w:tc>
        <w:tc>
          <w:tcPr>
            <w:tcW w:type="dxa" w:w="567"/>
          </w:tcPr>
          <w:p w:rsidP="004E0AE7" w:rsidR="004E0AE7" w:rsidRDefault="004E0AE7" w:rsidRPr="004E0AE7">
            <w:pPr>
              <w:spacing w:after="160" w:line="259" w:lineRule="auto"/>
              <w:rPr>
                <w:rFonts w:ascii="Arial" w:cs="Arial" w:eastAsiaTheme="minorHAnsi" w:hAnsi="Arial"/>
                <w:sz w:val="20"/>
                <w:szCs w:val="20"/>
              </w:rPr>
            </w:pPr>
          </w:p>
        </w:tc>
        <w:tc>
          <w:tcPr>
            <w:tcW w:type="dxa" w:w="576"/>
            <w:gridSpan w:val="4"/>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R10m</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t>
            </w:r>
          </w:p>
        </w:tc>
      </w:tr>
      <w:tr w:rsidR="004E0AE7" w:rsidRPr="004E0AE7" w:rsidTr="004E0AE7">
        <w:trPr>
          <w:trHeight w:val="96"/>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vAlign w:val="bottom"/>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Electrification of Mabvete,Masea,Mushite and Matshena</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 xml:space="preserve">Eskom </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DMRE</w:t>
            </w:r>
          </w:p>
        </w:tc>
        <w:tc>
          <w:tcPr>
            <w:tcW w:type="dxa" w:w="84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Ward 8 and 10</w:t>
            </w: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w:t>
            </w: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w:t>
            </w:r>
          </w:p>
        </w:tc>
        <w:tc>
          <w:tcPr>
            <w:tcW w:type="dxa" w:w="576"/>
            <w:gridSpan w:val="4"/>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R8m</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t>
            </w:r>
          </w:p>
        </w:tc>
      </w:tr>
      <w:tr w:rsidR="004E0AE7" w:rsidRPr="004E0AE7" w:rsidTr="004E0AE7">
        <w:trPr>
          <w:trHeight w:val="96"/>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vAlign w:val="bottom"/>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Electrification of Schuidtdrift, Tshibvume,Mapani,Mapakoni,Gundani,Tshitanzhe,Mukovha wa Bale</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Ekom</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DMRE</w:t>
            </w:r>
          </w:p>
        </w:tc>
        <w:tc>
          <w:tcPr>
            <w:tcW w:type="dxa" w:w="84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rPr>
              <w:t>Madimbo,Schuidtdrift, Tshibvume,Mapani,Mapakoni,Gundani,Tshitanzhe,Mukovha wa Bale</w:t>
            </w: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w:t>
            </w: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w:t>
            </w:r>
          </w:p>
        </w:tc>
        <w:tc>
          <w:tcPr>
            <w:tcW w:type="dxa" w:w="576"/>
            <w:gridSpan w:val="4"/>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R10m</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t>
            </w:r>
          </w:p>
        </w:tc>
      </w:tr>
      <w:tr w:rsidR="004E0AE7" w:rsidRPr="004E0AE7" w:rsidTr="004E0AE7">
        <w:trPr>
          <w:trHeight w:val="96"/>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vAlign w:val="bottom"/>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Electrification of Shakadza,Mar</w:t>
            </w:r>
            <w:r w:rsidRPr="004E0AE7">
              <w:rPr>
                <w:rFonts w:ascii="Arial" w:cs="Arial" w:eastAsiaTheme="minorHAnsi" w:hAnsi="Arial"/>
                <w:sz w:val="20"/>
                <w:szCs w:val="20"/>
              </w:rPr>
              <w:lastRenderedPageBreak/>
              <w:t>amanzhi,Ha nkotswi,Tshenzhelani,Bileni,Sigonde,Bale,Mukununde,Rangani,Cross 1,Musunda</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lastRenderedPageBreak/>
              <w:t>Eskom</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DMRE</w:t>
            </w:r>
          </w:p>
        </w:tc>
        <w:tc>
          <w:tcPr>
            <w:tcW w:type="dxa" w:w="849"/>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 xml:space="preserve">Shakadza,Maramanzhi,Ha </w:t>
            </w:r>
            <w:r w:rsidRPr="004E0AE7">
              <w:rPr>
                <w:rFonts w:ascii="Arial" w:cs="Arial" w:eastAsiaTheme="minorHAnsi" w:hAnsi="Arial"/>
                <w:sz w:val="20"/>
                <w:szCs w:val="20"/>
              </w:rPr>
              <w:lastRenderedPageBreak/>
              <w:t>nkotswi,Tshenzhelani,Bileni,Sigonde,Bale,Mukununde,Rangani,Cross 1,Musunda</w:t>
            </w: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lastRenderedPageBreak/>
              <w:t>-</w:t>
            </w: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w:t>
            </w:r>
          </w:p>
        </w:tc>
        <w:tc>
          <w:tcPr>
            <w:tcW w:type="dxa" w:w="576"/>
            <w:gridSpan w:val="4"/>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 xml:space="preserve">R10m </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r>
      <w:tr w:rsidR="004E0AE7" w:rsidRPr="004E0AE7" w:rsidTr="004E0AE7">
        <w:trPr>
          <w:trHeight w:val="96"/>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Substation monitoring (NERSA compliance)</w:t>
            </w: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vAlign w:val="bottom"/>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Installation of Supervisory Control and Data Acquisition (SCADA) system</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849"/>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Ward 1</w:t>
            </w: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R2.6m</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76"/>
            <w:gridSpan w:val="4"/>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t>
            </w:r>
          </w:p>
        </w:tc>
      </w:tr>
      <w:tr w:rsidR="004E0AE7" w:rsidRPr="004E0AE7" w:rsidTr="004E0AE7">
        <w:trPr>
          <w:trHeight w:val="96"/>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Machinery and tools of trade</w:t>
            </w: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vAlign w:val="bottom"/>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Procurement of 1x18 ton crane truck(21M high)</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849"/>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Musina</w:t>
            </w: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R3 M</w:t>
            </w:r>
            <w:r w:rsidRPr="004E0AE7">
              <w:rPr>
                <w:rFonts w:ascii="Arial" w:cs="Arial" w:eastAsiaTheme="minorHAnsi" w:hAnsi="Arial"/>
                <w:sz w:val="20"/>
                <w:szCs w:val="20"/>
              </w:rPr>
              <w:t xml:space="preserve"> </w:t>
            </w:r>
          </w:p>
        </w:tc>
        <w:tc>
          <w:tcPr>
            <w:tcW w:type="dxa" w:w="567"/>
          </w:tcPr>
          <w:p w:rsidP="004E0AE7" w:rsidR="004E0AE7" w:rsidRDefault="004E0AE7" w:rsidRPr="004E0AE7">
            <w:pPr>
              <w:spacing w:after="160" w:line="259" w:lineRule="auto"/>
              <w:rPr>
                <w:rFonts w:ascii="Arial" w:cs="Arial" w:eastAsiaTheme="minorHAnsi" w:hAnsi="Arial"/>
                <w:sz w:val="20"/>
                <w:szCs w:val="20"/>
              </w:rPr>
            </w:pPr>
          </w:p>
        </w:tc>
        <w:tc>
          <w:tcPr>
            <w:tcW w:type="dxa" w:w="576"/>
            <w:gridSpan w:val="4"/>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t>
            </w:r>
          </w:p>
        </w:tc>
      </w:tr>
      <w:tr w:rsidR="004E0AE7" w:rsidRPr="004E0AE7" w:rsidTr="004E0AE7">
        <w:trPr>
          <w:trHeight w:val="96"/>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rPr>
            </w:pP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vAlign w:val="bottom"/>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Procurement of tractor loader backhoe (TLB)</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849"/>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Musina</w:t>
            </w: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w:t>
            </w: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R1,2M</w:t>
            </w:r>
          </w:p>
        </w:tc>
        <w:tc>
          <w:tcPr>
            <w:tcW w:type="dxa" w:w="576"/>
            <w:gridSpan w:val="4"/>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 xml:space="preserve">- </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t>
            </w:r>
          </w:p>
        </w:tc>
      </w:tr>
      <w:tr w:rsidR="004E0AE7" w:rsidRPr="004E0AE7" w:rsidTr="004E0AE7">
        <w:trPr>
          <w:trHeight w:val="96"/>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rPr>
            </w:pP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rPr>
            </w:pPr>
          </w:p>
        </w:tc>
        <w:tc>
          <w:tcPr>
            <w:tcW w:type="dxa" w:w="1325"/>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Purchase of a cable fault locator</w:t>
            </w:r>
          </w:p>
        </w:tc>
        <w:tc>
          <w:tcPr>
            <w:tcW w:type="dxa" w:w="988"/>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MLM</w:t>
            </w:r>
          </w:p>
        </w:tc>
        <w:tc>
          <w:tcPr>
            <w:tcW w:type="dxa" w:w="850"/>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MLM</w:t>
            </w:r>
          </w:p>
        </w:tc>
        <w:tc>
          <w:tcPr>
            <w:tcW w:type="dxa" w:w="849"/>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Musina LM</w:t>
            </w: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R1.7m</w:t>
            </w: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 xml:space="preserve"> </w:t>
            </w:r>
          </w:p>
        </w:tc>
        <w:tc>
          <w:tcPr>
            <w:tcW w:type="dxa" w:w="576"/>
            <w:gridSpan w:val="4"/>
          </w:tcPr>
          <w:p w:rsidP="004E0AE7" w:rsidR="004E0AE7" w:rsidRDefault="004E0AE7" w:rsidRPr="004E0AE7">
            <w:pPr>
              <w:spacing w:after="160" w:line="259" w:lineRule="auto"/>
              <w:rPr>
                <w:rFonts w:ascii="Arial" w:cs="Arial" w:eastAsiaTheme="minorHAnsi" w:hAnsi="Arial"/>
                <w:sz w:val="20"/>
                <w:szCs w:val="20"/>
              </w:rPr>
            </w:pP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w:t>
            </w: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w:t>
            </w:r>
          </w:p>
        </w:tc>
      </w:tr>
      <w:tr w:rsidR="004E0AE7" w:rsidRPr="004E0AE7" w:rsidTr="004E0AE7">
        <w:trPr>
          <w:trHeight w:val="96"/>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rPr>
            </w:pP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vAlign w:val="bottom"/>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 xml:space="preserve">Procurement of high mast light at </w:t>
            </w:r>
            <w:r w:rsidRPr="004E0AE7">
              <w:rPr>
                <w:rFonts w:ascii="Arial" w:cs="Arial" w:eastAsiaTheme="minorHAnsi" w:hAnsi="Arial"/>
                <w:sz w:val="20"/>
                <w:szCs w:val="20"/>
              </w:rPr>
              <w:lastRenderedPageBreak/>
              <w:t>Municipal buildigs</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lastRenderedPageBreak/>
              <w:t>MLM</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849"/>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Musina</w:t>
            </w: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R750.000</w:t>
            </w:r>
          </w:p>
        </w:tc>
        <w:tc>
          <w:tcPr>
            <w:tcW w:type="dxa" w:w="576"/>
            <w:gridSpan w:val="4"/>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R800.000</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r>
      <w:tr w:rsidR="004E0AE7" w:rsidRPr="004E0AE7" w:rsidTr="004E0AE7">
        <w:trPr>
          <w:trHeight w:val="96"/>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rPr>
            </w:pP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vAlign w:val="bottom"/>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Procurement of substation protection relay tester</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849"/>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Musina</w:t>
            </w: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w:t>
            </w: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R500 000</w:t>
            </w:r>
          </w:p>
        </w:tc>
        <w:tc>
          <w:tcPr>
            <w:tcW w:type="dxa" w:w="576"/>
            <w:gridSpan w:val="4"/>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t>
            </w:r>
          </w:p>
        </w:tc>
      </w:tr>
      <w:tr w:rsidR="004E0AE7" w:rsidRPr="004E0AE7" w:rsidTr="004E0AE7">
        <w:trPr>
          <w:trHeight w:val="96"/>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rPr>
            </w:pP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vAlign w:val="bottom"/>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 xml:space="preserve">Procurement of rock breaker </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849"/>
          </w:tcPr>
          <w:p w:rsidP="004E0AE7" w:rsidR="004E0AE7" w:rsidRDefault="004E0AE7" w:rsidRPr="004E0AE7">
            <w:pPr>
              <w:spacing w:after="160" w:line="259" w:lineRule="auto"/>
              <w:rPr>
                <w:rFonts w:ascii="Arial" w:cs="Arial" w:eastAsiaTheme="minorHAnsi" w:hAnsi="Arial"/>
                <w:sz w:val="20"/>
                <w:szCs w:val="20"/>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R200 000</w:t>
            </w:r>
          </w:p>
        </w:tc>
        <w:tc>
          <w:tcPr>
            <w:tcW w:type="dxa" w:w="576"/>
            <w:gridSpan w:val="4"/>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R250.000</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R300.000</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r>
      <w:tr w:rsidR="004E0AE7" w:rsidRPr="004E0AE7" w:rsidTr="004E0AE7">
        <w:trPr>
          <w:trHeight w:val="96"/>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rPr>
            </w:pP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vAlign w:val="bottom"/>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Procurement of 24KV pressure tester</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849"/>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Musina</w:t>
            </w:r>
          </w:p>
        </w:tc>
        <w:tc>
          <w:tcPr>
            <w:tcW w:type="dxa" w:w="567"/>
          </w:tcPr>
          <w:p w:rsidP="004E0AE7" w:rsidR="004E0AE7" w:rsidRDefault="004E0AE7" w:rsidRPr="004E0AE7">
            <w:pPr>
              <w:spacing w:after="160" w:line="259" w:lineRule="auto"/>
              <w:rPr>
                <w:rFonts w:ascii="Arial" w:cs="Arial" w:eastAsiaTheme="minorHAnsi" w:hAnsi="Arial"/>
                <w:sz w:val="20"/>
                <w:szCs w:val="20"/>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R380 000</w:t>
            </w:r>
          </w:p>
        </w:tc>
        <w:tc>
          <w:tcPr>
            <w:tcW w:type="dxa" w:w="576"/>
            <w:gridSpan w:val="4"/>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R400 000</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r>
      <w:tr w:rsidR="004E0AE7" w:rsidRPr="004E0AE7" w:rsidTr="004E0AE7">
        <w:trPr>
          <w:trHeight w:val="96"/>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rPr>
            </w:pP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vAlign w:val="bottom"/>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Procurement safety harness</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849"/>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Musina</w:t>
            </w: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R 300 000</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t>
            </w:r>
            <w:r w:rsidRPr="004E0AE7">
              <w:rPr>
                <w:rFonts w:ascii="Arial" w:cs="Arial" w:eastAsiaTheme="minorHAnsi" w:hAnsi="Arial"/>
                <w:sz w:val="20"/>
                <w:szCs w:val="20"/>
              </w:rPr>
              <w:t xml:space="preserve"> R700 000</w:t>
            </w:r>
          </w:p>
        </w:tc>
        <w:tc>
          <w:tcPr>
            <w:tcW w:type="dxa" w:w="576"/>
            <w:gridSpan w:val="4"/>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t>
            </w:r>
          </w:p>
        </w:tc>
      </w:tr>
      <w:tr w:rsidR="004E0AE7" w:rsidRPr="004E0AE7" w:rsidTr="004E0AE7">
        <w:trPr>
          <w:trHeight w:val="96"/>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rPr>
            </w:pP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 xml:space="preserve">Procurement of 2x LDV </w:t>
            </w:r>
          </w:p>
        </w:tc>
        <w:tc>
          <w:tcPr>
            <w:tcW w:type="dxa" w:w="988"/>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MLM</w:t>
            </w:r>
          </w:p>
        </w:tc>
        <w:tc>
          <w:tcPr>
            <w:tcW w:type="dxa" w:w="850"/>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MLM</w:t>
            </w:r>
          </w:p>
        </w:tc>
        <w:tc>
          <w:tcPr>
            <w:tcW w:type="dxa" w:w="849"/>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Electricity section</w:t>
            </w: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R2,4M</w:t>
            </w:r>
          </w:p>
        </w:tc>
        <w:tc>
          <w:tcPr>
            <w:tcW w:type="dxa" w:w="567"/>
          </w:tcPr>
          <w:p w:rsidP="004E0AE7" w:rsidR="004E0AE7" w:rsidRDefault="004E0AE7" w:rsidRPr="004E0AE7">
            <w:pPr>
              <w:spacing w:after="160" w:line="259" w:lineRule="auto"/>
              <w:rPr>
                <w:rFonts w:ascii="Arial" w:cs="Arial" w:eastAsiaTheme="minorHAnsi" w:hAnsi="Arial"/>
                <w:sz w:val="20"/>
                <w:szCs w:val="20"/>
              </w:rPr>
            </w:pPr>
          </w:p>
        </w:tc>
        <w:tc>
          <w:tcPr>
            <w:tcW w:type="dxa" w:w="576"/>
            <w:gridSpan w:val="4"/>
          </w:tcPr>
          <w:p w:rsidP="004E0AE7" w:rsidR="004E0AE7" w:rsidRDefault="004E0AE7" w:rsidRPr="004E0AE7">
            <w:pPr>
              <w:spacing w:after="160" w:line="259" w:lineRule="auto"/>
              <w:rPr>
                <w:rFonts w:ascii="Arial" w:cs="Arial" w:eastAsiaTheme="minorHAnsi" w:hAnsi="Arial"/>
                <w:sz w:val="20"/>
                <w:szCs w:val="20"/>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R1M</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r>
      <w:tr w:rsidR="004E0AE7" w:rsidRPr="004E0AE7" w:rsidTr="004E0AE7">
        <w:trPr>
          <w:trHeight w:val="96"/>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rPr>
            </w:pP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 xml:space="preserve">Procurement of  3X 2WD vehicles </w:t>
            </w:r>
            <w:r w:rsidRPr="004E0AE7">
              <w:rPr>
                <w:rFonts w:ascii="Arial" w:cs="Arial" w:eastAsiaTheme="minorHAnsi" w:hAnsi="Arial"/>
                <w:sz w:val="20"/>
                <w:szCs w:val="20"/>
              </w:rPr>
              <w:t>(double cab)</w:t>
            </w:r>
          </w:p>
        </w:tc>
        <w:tc>
          <w:tcPr>
            <w:tcW w:type="dxa" w:w="988"/>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MLM</w:t>
            </w:r>
          </w:p>
        </w:tc>
        <w:tc>
          <w:tcPr>
            <w:tcW w:type="dxa" w:w="850"/>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MLM</w:t>
            </w:r>
          </w:p>
        </w:tc>
        <w:tc>
          <w:tcPr>
            <w:tcW w:type="dxa" w:w="849"/>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Electricity section</w:t>
            </w:r>
          </w:p>
        </w:tc>
        <w:tc>
          <w:tcPr>
            <w:tcW w:type="dxa" w:w="567"/>
          </w:tcPr>
          <w:p w:rsidP="004E0AE7" w:rsidR="004E0AE7" w:rsidRDefault="004E0AE7" w:rsidRPr="004E0AE7">
            <w:pPr>
              <w:spacing w:after="160" w:line="259" w:lineRule="auto"/>
              <w:rPr>
                <w:rFonts w:ascii="Arial" w:cs="Arial" w:eastAsiaTheme="minorHAnsi" w:hAnsi="Arial"/>
                <w:sz w:val="20"/>
                <w:szCs w:val="20"/>
              </w:rPr>
            </w:pP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R2 500 000</w:t>
            </w:r>
          </w:p>
        </w:tc>
        <w:tc>
          <w:tcPr>
            <w:tcW w:type="dxa" w:w="576"/>
            <w:gridSpan w:val="4"/>
          </w:tcPr>
          <w:p w:rsidP="004E0AE7" w:rsidR="004E0AE7" w:rsidRDefault="004E0AE7" w:rsidRPr="004E0AE7">
            <w:pPr>
              <w:spacing w:after="160" w:line="259" w:lineRule="auto"/>
              <w:rPr>
                <w:rFonts w:ascii="Arial" w:cs="Arial" w:eastAsiaTheme="minorHAnsi" w:hAnsi="Arial"/>
                <w:sz w:val="20"/>
                <w:szCs w:val="20"/>
              </w:rPr>
            </w:pP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t>
            </w:r>
          </w:p>
        </w:tc>
      </w:tr>
      <w:tr w:rsidR="004E0AE7" w:rsidRPr="004E0AE7" w:rsidTr="004E0AE7">
        <w:trPr>
          <w:trHeight w:val="96"/>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rPr>
            </w:pP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Procurement of 2x4WD</w:t>
            </w:r>
          </w:p>
        </w:tc>
        <w:tc>
          <w:tcPr>
            <w:tcW w:type="dxa" w:w="988"/>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MLM</w:t>
            </w:r>
          </w:p>
        </w:tc>
        <w:tc>
          <w:tcPr>
            <w:tcW w:type="dxa" w:w="850"/>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MLM</w:t>
            </w:r>
          </w:p>
        </w:tc>
        <w:tc>
          <w:tcPr>
            <w:tcW w:type="dxa" w:w="849"/>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Electricity section</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t>
            </w: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R3m</w:t>
            </w:r>
          </w:p>
        </w:tc>
        <w:tc>
          <w:tcPr>
            <w:tcW w:type="dxa" w:w="576"/>
            <w:gridSpan w:val="4"/>
          </w:tcPr>
          <w:p w:rsidP="004E0AE7" w:rsidR="004E0AE7" w:rsidRDefault="004E0AE7" w:rsidRPr="004E0AE7">
            <w:pPr>
              <w:spacing w:after="160" w:line="259" w:lineRule="auto"/>
              <w:rPr>
                <w:rFonts w:ascii="Arial" w:cs="Arial" w:eastAsiaTheme="minorHAnsi" w:hAnsi="Arial"/>
                <w:sz w:val="20"/>
                <w:szCs w:val="20"/>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r>
      <w:tr w:rsidR="004E0AE7" w:rsidRPr="004E0AE7" w:rsidTr="004E0AE7">
        <w:trPr>
          <w:trHeight w:val="96"/>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rPr>
            </w:pP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vAlign w:val="bottom"/>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Procurement of spiking gun</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849"/>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Musina</w:t>
            </w: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w:t>
            </w: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R250 000</w:t>
            </w:r>
          </w:p>
        </w:tc>
        <w:tc>
          <w:tcPr>
            <w:tcW w:type="dxa" w:w="576"/>
            <w:gridSpan w:val="4"/>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t>
            </w:r>
          </w:p>
        </w:tc>
      </w:tr>
      <w:tr w:rsidR="004E0AE7" w:rsidRPr="004E0AE7" w:rsidTr="004E0AE7">
        <w:trPr>
          <w:trHeight w:val="96"/>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rPr>
            </w:pP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vAlign w:val="bottom"/>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Procurement of 4 Ton truck</w:t>
            </w: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849"/>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Musina</w:t>
            </w: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w:t>
            </w: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 xml:space="preserve"> </w:t>
            </w:r>
          </w:p>
        </w:tc>
        <w:tc>
          <w:tcPr>
            <w:tcW w:type="dxa" w:w="576"/>
            <w:gridSpan w:val="4"/>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R1.2M</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t>
            </w:r>
          </w:p>
        </w:tc>
      </w:tr>
      <w:tr w:rsidR="004E0AE7" w:rsidRPr="004E0AE7" w:rsidTr="004E0AE7">
        <w:trPr>
          <w:trHeight w:val="96"/>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Supply and Upgrade</w:t>
            </w:r>
          </w:p>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lastRenderedPageBreak/>
              <w:t xml:space="preserve">Infrastructure </w:t>
            </w:r>
            <w:r w:rsidRPr="004E0AE7">
              <w:rPr>
                <w:rFonts w:ascii="Arial" w:cs="Arial" w:eastAsiaTheme="minorHAnsi" w:hAnsi="Arial"/>
                <w:sz w:val="20"/>
                <w:szCs w:val="20"/>
                <w:lang w:val="en-GB"/>
              </w:rPr>
              <w:lastRenderedPageBreak/>
              <w:t>development, operation &amp; maintenance</w:t>
            </w:r>
          </w:p>
          <w:p w:rsidP="004E0AE7" w:rsidR="004E0AE7" w:rsidRDefault="004E0AE7" w:rsidRPr="004E0AE7">
            <w:pPr>
              <w:spacing w:after="160" w:line="259" w:lineRule="auto"/>
              <w:rPr>
                <w:rFonts w:ascii="Arial" w:cs="Arial" w:eastAsiaTheme="minorHAnsi" w:hAnsi="Arial"/>
                <w:sz w:val="20"/>
                <w:szCs w:val="20"/>
              </w:rPr>
            </w:pP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vAlign w:val="bottom"/>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 xml:space="preserve">Procurement of 200KVA 3 </w:t>
            </w:r>
            <w:r w:rsidRPr="004E0AE7">
              <w:rPr>
                <w:rFonts w:ascii="Arial" w:cs="Arial" w:eastAsiaTheme="minorHAnsi" w:hAnsi="Arial"/>
                <w:sz w:val="20"/>
                <w:szCs w:val="20"/>
                <w:lang w:val="en-GB"/>
              </w:rPr>
              <w:lastRenderedPageBreak/>
              <w:t>phase Emergency Supply standby generator set at  Registration Authority (DLTC &amp; VTS)</w:t>
            </w:r>
          </w:p>
        </w:tc>
        <w:tc>
          <w:tcPr>
            <w:tcW w:type="dxa" w:w="988"/>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lastRenderedPageBreak/>
              <w:t>MLM</w:t>
            </w:r>
          </w:p>
        </w:tc>
        <w:tc>
          <w:tcPr>
            <w:tcW w:type="dxa" w:w="850"/>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MLM</w:t>
            </w:r>
          </w:p>
        </w:tc>
        <w:tc>
          <w:tcPr>
            <w:tcW w:type="dxa" w:w="849"/>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Musina</w:t>
            </w:r>
          </w:p>
        </w:tc>
        <w:tc>
          <w:tcPr>
            <w:tcW w:type="dxa" w:w="567"/>
          </w:tcPr>
          <w:p w:rsidP="004E0AE7" w:rsidR="004E0AE7" w:rsidRDefault="004E0AE7" w:rsidRPr="004E0AE7">
            <w:pPr>
              <w:spacing w:after="160" w:line="259" w:lineRule="auto"/>
              <w:rPr>
                <w:rFonts w:ascii="Arial" w:cs="Arial" w:eastAsiaTheme="minorHAnsi" w:hAnsi="Arial"/>
                <w:sz w:val="20"/>
                <w:szCs w:val="20"/>
              </w:rPr>
            </w:pP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R600 000</w:t>
            </w:r>
          </w:p>
        </w:tc>
        <w:tc>
          <w:tcPr>
            <w:tcW w:type="dxa" w:w="576"/>
            <w:gridSpan w:val="4"/>
          </w:tcPr>
          <w:p w:rsidP="004E0AE7" w:rsidR="004E0AE7" w:rsidRDefault="004E0AE7" w:rsidRPr="004E0AE7">
            <w:pPr>
              <w:spacing w:after="160" w:line="259" w:lineRule="auto"/>
              <w:rPr>
                <w:rFonts w:ascii="Arial" w:cs="Arial" w:eastAsiaTheme="minorHAnsi" w:hAnsi="Arial"/>
                <w:sz w:val="20"/>
                <w:szCs w:val="20"/>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r>
      <w:tr w:rsidR="004E0AE7" w:rsidRPr="004E0AE7" w:rsidTr="004E0AE7">
        <w:trPr>
          <w:trHeight w:val="96"/>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rPr>
            </w:pP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Procurement of 3 MVA / 11KV Emergency Supply Standby Generator</w:t>
            </w:r>
          </w:p>
        </w:tc>
        <w:tc>
          <w:tcPr>
            <w:tcW w:type="dxa" w:w="988"/>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MLM</w:t>
            </w:r>
          </w:p>
        </w:tc>
        <w:tc>
          <w:tcPr>
            <w:tcW w:type="dxa" w:w="850"/>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MLM</w:t>
            </w:r>
          </w:p>
        </w:tc>
        <w:tc>
          <w:tcPr>
            <w:tcW w:type="dxa" w:w="849"/>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Musina</w:t>
            </w: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w:t>
            </w: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w:t>
            </w:r>
          </w:p>
        </w:tc>
        <w:tc>
          <w:tcPr>
            <w:tcW w:type="dxa" w:w="576"/>
            <w:gridSpan w:val="4"/>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R4.5m</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R6m</w:t>
            </w: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r>
      <w:tr w:rsidR="004E0AE7" w:rsidRPr="004E0AE7" w:rsidTr="004E0AE7">
        <w:trPr>
          <w:trHeight w:val="96"/>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rPr>
            </w:pP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Development and Extension of Electrical Bulk &amp; Reticulation Infrastructure / Network in new and existing developments (Compilation of network Case Files)</w:t>
            </w:r>
          </w:p>
        </w:tc>
        <w:tc>
          <w:tcPr>
            <w:tcW w:type="dxa" w:w="988"/>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MLM</w:t>
            </w:r>
          </w:p>
        </w:tc>
        <w:tc>
          <w:tcPr>
            <w:tcW w:type="dxa" w:w="850"/>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MLM</w:t>
            </w:r>
          </w:p>
        </w:tc>
        <w:tc>
          <w:tcPr>
            <w:tcW w:type="dxa" w:w="849"/>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Musina</w:t>
            </w: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w:t>
            </w: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R12m</w:t>
            </w:r>
          </w:p>
        </w:tc>
        <w:tc>
          <w:tcPr>
            <w:tcW w:type="dxa" w:w="576"/>
            <w:gridSpan w:val="4"/>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R15m</w:t>
            </w:r>
          </w:p>
        </w:tc>
        <w:tc>
          <w:tcPr>
            <w:tcW w:type="dxa" w:w="567"/>
          </w:tcPr>
          <w:p w:rsidP="004E0AE7" w:rsidR="004E0AE7" w:rsidRDefault="004E0AE7" w:rsidRPr="004E0AE7">
            <w:pPr>
              <w:spacing w:after="160" w:line="259" w:lineRule="auto"/>
              <w:rPr>
                <w:rFonts w:ascii="Arial" w:cs="Arial" w:eastAsiaTheme="minorHAnsi" w:hAnsi="Arial"/>
                <w:sz w:val="20"/>
                <w:szCs w:val="20"/>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t>
            </w:r>
          </w:p>
        </w:tc>
      </w:tr>
      <w:tr w:rsidR="004E0AE7" w:rsidRPr="004E0AE7" w:rsidTr="004E0AE7">
        <w:trPr>
          <w:trHeight w:val="96"/>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rPr>
            </w:pP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tcPr>
          <w:p w:rsidP="004E0AE7" w:rsidR="004E0AE7" w:rsidRDefault="004E0AE7" w:rsidRPr="004E0AE7">
            <w:pPr>
              <w:spacing w:after="160" w:line="259" w:lineRule="auto"/>
              <w:rPr>
                <w:rFonts w:ascii="Arial" w:cs="Arial" w:eastAsiaTheme="minorHAnsi" w:hAnsi="Arial"/>
                <w:color w:val="FF0000"/>
                <w:sz w:val="20"/>
                <w:szCs w:val="20"/>
              </w:rPr>
            </w:pPr>
            <w:r w:rsidRPr="004E0AE7">
              <w:rPr>
                <w:rFonts w:ascii="Arial" w:cs="Arial" w:eastAsiaTheme="minorHAnsi" w:hAnsi="Arial"/>
                <w:color w:val="FF0000"/>
                <w:sz w:val="20"/>
                <w:szCs w:val="20"/>
                <w:lang w:val="en-GB"/>
              </w:rPr>
              <w:t>Procurement of 2 x 11kV indoor switchgears</w:t>
            </w:r>
          </w:p>
        </w:tc>
        <w:tc>
          <w:tcPr>
            <w:tcW w:type="dxa" w:w="988"/>
          </w:tcPr>
          <w:p w:rsidP="004E0AE7" w:rsidR="004E0AE7" w:rsidRDefault="004E0AE7" w:rsidRPr="004E0AE7">
            <w:pPr>
              <w:spacing w:after="160" w:line="259" w:lineRule="auto"/>
              <w:rPr>
                <w:rFonts w:ascii="Arial" w:cs="Arial" w:eastAsiaTheme="minorHAnsi" w:hAnsi="Arial"/>
                <w:color w:val="FF0000"/>
                <w:sz w:val="20"/>
                <w:szCs w:val="20"/>
              </w:rPr>
            </w:pPr>
            <w:r w:rsidRPr="004E0AE7">
              <w:rPr>
                <w:rFonts w:ascii="Arial" w:cs="Arial" w:eastAsiaTheme="minorHAnsi" w:hAnsi="Arial"/>
                <w:color w:val="FF0000"/>
                <w:sz w:val="20"/>
                <w:szCs w:val="20"/>
              </w:rPr>
              <w:t>MLM</w:t>
            </w:r>
          </w:p>
        </w:tc>
        <w:tc>
          <w:tcPr>
            <w:tcW w:type="dxa" w:w="850"/>
          </w:tcPr>
          <w:p w:rsidP="004E0AE7" w:rsidR="004E0AE7" w:rsidRDefault="004E0AE7" w:rsidRPr="004E0AE7">
            <w:pPr>
              <w:spacing w:after="160" w:line="259" w:lineRule="auto"/>
              <w:rPr>
                <w:rFonts w:ascii="Arial" w:cs="Arial" w:eastAsiaTheme="minorHAnsi" w:hAnsi="Arial"/>
                <w:color w:val="FF0000"/>
                <w:sz w:val="20"/>
                <w:szCs w:val="20"/>
              </w:rPr>
            </w:pPr>
            <w:r w:rsidRPr="004E0AE7">
              <w:rPr>
                <w:rFonts w:ascii="Arial" w:cs="Arial" w:eastAsiaTheme="minorHAnsi" w:hAnsi="Arial"/>
                <w:color w:val="FF0000"/>
                <w:sz w:val="20"/>
                <w:szCs w:val="20"/>
              </w:rPr>
              <w:t>MLM</w:t>
            </w:r>
          </w:p>
        </w:tc>
        <w:tc>
          <w:tcPr>
            <w:tcW w:type="dxa" w:w="849"/>
          </w:tcPr>
          <w:p w:rsidP="004E0AE7" w:rsidR="004E0AE7" w:rsidRDefault="004E0AE7" w:rsidRPr="004E0AE7">
            <w:pPr>
              <w:spacing w:after="160" w:line="259" w:lineRule="auto"/>
              <w:rPr>
                <w:rFonts w:ascii="Arial" w:cs="Arial" w:eastAsiaTheme="minorHAnsi" w:hAnsi="Arial"/>
                <w:color w:val="FF0000"/>
                <w:sz w:val="20"/>
                <w:szCs w:val="20"/>
              </w:rPr>
            </w:pPr>
            <w:r w:rsidRPr="004E0AE7">
              <w:rPr>
                <w:rFonts w:ascii="Arial" w:cs="Arial" w:eastAsiaTheme="minorHAnsi" w:hAnsi="Arial"/>
                <w:color w:val="FF0000"/>
                <w:sz w:val="20"/>
                <w:szCs w:val="20"/>
              </w:rPr>
              <w:t>Musina</w:t>
            </w:r>
          </w:p>
        </w:tc>
        <w:tc>
          <w:tcPr>
            <w:tcW w:type="dxa" w:w="567"/>
          </w:tcPr>
          <w:p w:rsidP="004E0AE7" w:rsidR="004E0AE7" w:rsidRDefault="004E0AE7" w:rsidRPr="004E0AE7">
            <w:pPr>
              <w:spacing w:after="160" w:line="259" w:lineRule="auto"/>
              <w:rPr>
                <w:rFonts w:ascii="Arial" w:cs="Arial" w:eastAsiaTheme="minorHAnsi" w:hAnsi="Arial"/>
                <w:color w:val="FF0000"/>
                <w:sz w:val="20"/>
                <w:szCs w:val="20"/>
              </w:rPr>
            </w:pPr>
            <w:r w:rsidRPr="004E0AE7">
              <w:rPr>
                <w:rFonts w:ascii="Arial" w:cs="Arial" w:eastAsiaTheme="minorHAnsi" w:hAnsi="Arial"/>
                <w:color w:val="FF0000"/>
                <w:sz w:val="20"/>
                <w:szCs w:val="20"/>
              </w:rPr>
              <w:t>R2m</w:t>
            </w:r>
          </w:p>
        </w:tc>
        <w:tc>
          <w:tcPr>
            <w:tcW w:type="dxa" w:w="567"/>
          </w:tcPr>
          <w:p w:rsidP="004E0AE7" w:rsidR="004E0AE7" w:rsidRDefault="004E0AE7" w:rsidRPr="004E0AE7">
            <w:pPr>
              <w:spacing w:after="160" w:line="259" w:lineRule="auto"/>
              <w:rPr>
                <w:rFonts w:ascii="Arial" w:cs="Arial" w:eastAsiaTheme="minorHAnsi" w:hAnsi="Arial"/>
                <w:color w:val="FF0000"/>
                <w:sz w:val="20"/>
                <w:szCs w:val="20"/>
              </w:rPr>
            </w:pPr>
          </w:p>
        </w:tc>
        <w:tc>
          <w:tcPr>
            <w:tcW w:type="dxa" w:w="576"/>
            <w:gridSpan w:val="4"/>
          </w:tcPr>
          <w:p w:rsidP="004E0AE7" w:rsidR="004E0AE7" w:rsidRDefault="004E0AE7" w:rsidRPr="004E0AE7">
            <w:pPr>
              <w:spacing w:after="160" w:line="259" w:lineRule="auto"/>
              <w:rPr>
                <w:rFonts w:ascii="Arial" w:cs="Arial" w:eastAsiaTheme="minorHAnsi" w:hAnsi="Arial"/>
                <w:color w:val="FF0000"/>
                <w:sz w:val="20"/>
                <w:szCs w:val="20"/>
              </w:rPr>
            </w:pPr>
            <w:r w:rsidRPr="004E0AE7">
              <w:rPr>
                <w:rFonts w:ascii="Arial" w:cs="Arial" w:eastAsiaTheme="minorHAnsi" w:hAnsi="Arial"/>
                <w:color w:val="FF0000"/>
                <w:sz w:val="20"/>
                <w:szCs w:val="20"/>
              </w:rPr>
              <w:t>R3m</w:t>
            </w:r>
          </w:p>
        </w:tc>
        <w:tc>
          <w:tcPr>
            <w:tcW w:type="dxa" w:w="567"/>
          </w:tcPr>
          <w:p w:rsidP="004E0AE7" w:rsidR="004E0AE7" w:rsidRDefault="004E0AE7" w:rsidRPr="004E0AE7">
            <w:pPr>
              <w:spacing w:after="160" w:line="259" w:lineRule="auto"/>
              <w:rPr>
                <w:rFonts w:ascii="Arial" w:cs="Arial" w:eastAsiaTheme="minorHAnsi" w:hAnsi="Arial"/>
                <w:color w:val="FF0000"/>
                <w:sz w:val="20"/>
                <w:szCs w:val="20"/>
              </w:rPr>
            </w:pPr>
            <w:r w:rsidRPr="004E0AE7">
              <w:rPr>
                <w:rFonts w:ascii="Arial" w:cs="Arial" w:eastAsiaTheme="minorHAnsi" w:hAnsi="Arial"/>
                <w:color w:val="FF0000"/>
                <w:sz w:val="20"/>
                <w:szCs w:val="20"/>
              </w:rPr>
              <w:t>R3.5M</w:t>
            </w:r>
          </w:p>
        </w:tc>
        <w:tc>
          <w:tcPr>
            <w:tcW w:type="dxa" w:w="567"/>
          </w:tcPr>
          <w:p w:rsidP="004E0AE7" w:rsidR="004E0AE7" w:rsidRDefault="004E0AE7" w:rsidRPr="004E0AE7">
            <w:pPr>
              <w:spacing w:after="160" w:line="259" w:lineRule="auto"/>
              <w:rPr>
                <w:rFonts w:ascii="Arial" w:cs="Arial" w:eastAsiaTheme="minorHAnsi" w:hAnsi="Arial"/>
                <w:color w:val="FF0000"/>
                <w:sz w:val="20"/>
                <w:szCs w:val="20"/>
              </w:rPr>
            </w:pPr>
            <w:r w:rsidRPr="004E0AE7">
              <w:rPr>
                <w:rFonts w:ascii="Arial" w:cs="Arial" w:eastAsiaTheme="minorHAnsi" w:hAnsi="Arial"/>
                <w:color w:val="FF0000"/>
                <w:sz w:val="20"/>
                <w:szCs w:val="20"/>
              </w:rPr>
              <w:t>R4M</w:t>
            </w:r>
          </w:p>
        </w:tc>
      </w:tr>
      <w:tr w:rsidR="004E0AE7" w:rsidRPr="004E0AE7" w:rsidTr="004E0AE7">
        <w:trPr>
          <w:trHeight w:val="96"/>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rPr>
            </w:pP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tcPr>
          <w:p w:rsidP="004E0AE7" w:rsidR="004E0AE7" w:rsidRDefault="004E0AE7" w:rsidRPr="004E0AE7">
            <w:pPr>
              <w:spacing w:after="160" w:line="259" w:lineRule="auto"/>
              <w:rPr>
                <w:rFonts w:ascii="Arial" w:cs="Arial" w:eastAsiaTheme="minorHAnsi" w:hAnsi="Arial"/>
                <w:color w:val="FF0000"/>
                <w:sz w:val="20"/>
                <w:szCs w:val="20"/>
              </w:rPr>
            </w:pPr>
            <w:r w:rsidRPr="004E0AE7">
              <w:rPr>
                <w:rFonts w:ascii="Arial" w:cs="Arial" w:eastAsiaTheme="minorHAnsi" w:hAnsi="Arial"/>
                <w:color w:val="FF0000"/>
                <w:sz w:val="20"/>
                <w:szCs w:val="20"/>
                <w:lang w:val="en-GB"/>
              </w:rPr>
              <w:t xml:space="preserve">Procurement of design software </w:t>
            </w:r>
          </w:p>
        </w:tc>
        <w:tc>
          <w:tcPr>
            <w:tcW w:type="dxa" w:w="988"/>
          </w:tcPr>
          <w:p w:rsidP="004E0AE7" w:rsidR="004E0AE7" w:rsidRDefault="004E0AE7" w:rsidRPr="004E0AE7">
            <w:pPr>
              <w:spacing w:after="160" w:line="259" w:lineRule="auto"/>
              <w:rPr>
                <w:rFonts w:ascii="Arial" w:cs="Arial" w:eastAsiaTheme="minorHAnsi" w:hAnsi="Arial"/>
                <w:color w:val="FF0000"/>
                <w:sz w:val="20"/>
                <w:szCs w:val="20"/>
              </w:rPr>
            </w:pPr>
            <w:r w:rsidRPr="004E0AE7">
              <w:rPr>
                <w:rFonts w:ascii="Arial" w:cs="Arial" w:eastAsiaTheme="minorHAnsi" w:hAnsi="Arial"/>
                <w:color w:val="FF0000"/>
                <w:sz w:val="20"/>
                <w:szCs w:val="20"/>
              </w:rPr>
              <w:t>MLM</w:t>
            </w:r>
          </w:p>
        </w:tc>
        <w:tc>
          <w:tcPr>
            <w:tcW w:type="dxa" w:w="850"/>
          </w:tcPr>
          <w:p w:rsidP="004E0AE7" w:rsidR="004E0AE7" w:rsidRDefault="004E0AE7" w:rsidRPr="004E0AE7">
            <w:pPr>
              <w:spacing w:after="160" w:line="259" w:lineRule="auto"/>
              <w:rPr>
                <w:rFonts w:ascii="Arial" w:cs="Arial" w:eastAsiaTheme="minorHAnsi" w:hAnsi="Arial"/>
                <w:color w:val="FF0000"/>
                <w:sz w:val="20"/>
                <w:szCs w:val="20"/>
              </w:rPr>
            </w:pPr>
            <w:r w:rsidRPr="004E0AE7">
              <w:rPr>
                <w:rFonts w:ascii="Arial" w:cs="Arial" w:eastAsiaTheme="minorHAnsi" w:hAnsi="Arial"/>
                <w:color w:val="FF0000"/>
                <w:sz w:val="20"/>
                <w:szCs w:val="20"/>
              </w:rPr>
              <w:t>MLM</w:t>
            </w:r>
          </w:p>
        </w:tc>
        <w:tc>
          <w:tcPr>
            <w:tcW w:type="dxa" w:w="849"/>
          </w:tcPr>
          <w:p w:rsidP="004E0AE7" w:rsidR="004E0AE7" w:rsidRDefault="004E0AE7" w:rsidRPr="004E0AE7">
            <w:pPr>
              <w:spacing w:after="160" w:line="259" w:lineRule="auto"/>
              <w:rPr>
                <w:rFonts w:ascii="Arial" w:cs="Arial" w:eastAsiaTheme="minorHAnsi" w:hAnsi="Arial"/>
                <w:color w:val="FF0000"/>
                <w:sz w:val="20"/>
                <w:szCs w:val="20"/>
              </w:rPr>
            </w:pPr>
            <w:r w:rsidRPr="004E0AE7">
              <w:rPr>
                <w:rFonts w:ascii="Arial" w:cs="Arial" w:eastAsiaTheme="minorHAnsi" w:hAnsi="Arial"/>
                <w:color w:val="FF0000"/>
                <w:sz w:val="20"/>
                <w:szCs w:val="20"/>
              </w:rPr>
              <w:t>Musina</w:t>
            </w:r>
          </w:p>
        </w:tc>
        <w:tc>
          <w:tcPr>
            <w:tcW w:type="dxa" w:w="567"/>
          </w:tcPr>
          <w:p w:rsidP="004E0AE7" w:rsidR="004E0AE7" w:rsidRDefault="004E0AE7" w:rsidRPr="004E0AE7">
            <w:pPr>
              <w:spacing w:after="160" w:line="259" w:lineRule="auto"/>
              <w:rPr>
                <w:rFonts w:ascii="Arial" w:cs="Arial" w:eastAsiaTheme="minorHAnsi" w:hAnsi="Arial"/>
                <w:color w:val="FF0000"/>
                <w:sz w:val="20"/>
                <w:szCs w:val="20"/>
              </w:rPr>
            </w:pPr>
            <w:r w:rsidRPr="004E0AE7">
              <w:rPr>
                <w:rFonts w:ascii="Arial" w:cs="Arial" w:eastAsiaTheme="minorHAnsi" w:hAnsi="Arial"/>
                <w:color w:val="FF0000"/>
                <w:sz w:val="20"/>
                <w:szCs w:val="20"/>
              </w:rPr>
              <w:t>R150 000</w:t>
            </w:r>
          </w:p>
        </w:tc>
        <w:tc>
          <w:tcPr>
            <w:tcW w:type="dxa" w:w="567"/>
          </w:tcPr>
          <w:p w:rsidP="004E0AE7" w:rsidR="004E0AE7" w:rsidRDefault="004E0AE7" w:rsidRPr="004E0AE7">
            <w:pPr>
              <w:spacing w:after="160" w:line="259" w:lineRule="auto"/>
              <w:rPr>
                <w:rFonts w:ascii="Arial" w:cs="Arial" w:eastAsiaTheme="minorHAnsi" w:hAnsi="Arial"/>
                <w:color w:val="FF0000"/>
                <w:sz w:val="20"/>
                <w:szCs w:val="20"/>
              </w:rPr>
            </w:pPr>
            <w:r w:rsidRPr="004E0AE7">
              <w:rPr>
                <w:rFonts w:ascii="Arial" w:cs="Arial" w:eastAsiaTheme="minorHAnsi" w:hAnsi="Arial"/>
                <w:color w:val="FF0000"/>
                <w:sz w:val="20"/>
                <w:szCs w:val="20"/>
              </w:rPr>
              <w:t>R150 000</w:t>
            </w:r>
          </w:p>
        </w:tc>
        <w:tc>
          <w:tcPr>
            <w:tcW w:type="dxa" w:w="576"/>
            <w:gridSpan w:val="4"/>
          </w:tcPr>
          <w:p w:rsidP="004E0AE7" w:rsidR="004E0AE7" w:rsidRDefault="004E0AE7" w:rsidRPr="004E0AE7">
            <w:pPr>
              <w:spacing w:after="160" w:line="259" w:lineRule="auto"/>
              <w:rPr>
                <w:rFonts w:ascii="Arial" w:cs="Arial" w:eastAsiaTheme="minorHAnsi" w:hAnsi="Arial"/>
                <w:color w:val="FF0000"/>
                <w:sz w:val="20"/>
                <w:szCs w:val="20"/>
              </w:rPr>
            </w:pPr>
            <w:r w:rsidRPr="004E0AE7">
              <w:rPr>
                <w:rFonts w:ascii="Arial" w:cs="Arial" w:eastAsiaTheme="minorHAnsi" w:hAnsi="Arial"/>
                <w:color w:val="FF0000"/>
                <w:sz w:val="20"/>
                <w:szCs w:val="20"/>
              </w:rPr>
              <w:t>R300 000</w:t>
            </w:r>
          </w:p>
        </w:tc>
        <w:tc>
          <w:tcPr>
            <w:tcW w:type="dxa" w:w="567"/>
          </w:tcPr>
          <w:p w:rsidP="004E0AE7" w:rsidR="004E0AE7" w:rsidRDefault="004E0AE7" w:rsidRPr="004E0AE7">
            <w:pPr>
              <w:spacing w:after="160" w:line="259" w:lineRule="auto"/>
              <w:rPr>
                <w:rFonts w:ascii="Arial" w:cs="Arial" w:eastAsiaTheme="minorHAnsi" w:hAnsi="Arial"/>
                <w:color w:val="FF0000"/>
                <w:sz w:val="20"/>
                <w:szCs w:val="20"/>
              </w:rPr>
            </w:pPr>
            <w:r w:rsidRPr="004E0AE7">
              <w:rPr>
                <w:rFonts w:ascii="Arial" w:cs="Arial" w:eastAsiaTheme="minorHAnsi" w:hAnsi="Arial"/>
                <w:color w:val="FF0000"/>
                <w:sz w:val="20"/>
                <w:szCs w:val="20"/>
              </w:rPr>
              <w:t>R350 000</w:t>
            </w:r>
          </w:p>
        </w:tc>
        <w:tc>
          <w:tcPr>
            <w:tcW w:type="dxa" w:w="567"/>
          </w:tcPr>
          <w:p w:rsidP="004E0AE7" w:rsidR="004E0AE7" w:rsidRDefault="004E0AE7" w:rsidRPr="004E0AE7">
            <w:pPr>
              <w:spacing w:after="160" w:line="259" w:lineRule="auto"/>
              <w:rPr>
                <w:rFonts w:ascii="Arial" w:cs="Arial" w:eastAsiaTheme="minorHAnsi" w:hAnsi="Arial"/>
                <w:color w:val="FF0000"/>
                <w:sz w:val="20"/>
                <w:szCs w:val="20"/>
              </w:rPr>
            </w:pPr>
          </w:p>
        </w:tc>
      </w:tr>
      <w:tr w:rsidR="004E0AE7" w:rsidRPr="004E0AE7" w:rsidTr="004E0AE7">
        <w:trPr>
          <w:trHeight w:val="96"/>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rPr>
            </w:pP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Procurement of 1 x 5ton fork lift</w:t>
            </w:r>
          </w:p>
        </w:tc>
        <w:tc>
          <w:tcPr>
            <w:tcW w:type="dxa" w:w="988"/>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MLM</w:t>
            </w:r>
          </w:p>
        </w:tc>
        <w:tc>
          <w:tcPr>
            <w:tcW w:type="dxa" w:w="850"/>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MLM</w:t>
            </w:r>
          </w:p>
        </w:tc>
        <w:tc>
          <w:tcPr>
            <w:tcW w:type="dxa" w:w="849"/>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Musina</w:t>
            </w: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w:t>
            </w: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R800 000</w:t>
            </w:r>
          </w:p>
        </w:tc>
        <w:tc>
          <w:tcPr>
            <w:tcW w:type="dxa" w:w="576"/>
            <w:gridSpan w:val="4"/>
          </w:tcPr>
          <w:p w:rsidP="004E0AE7" w:rsidR="004E0AE7" w:rsidRDefault="004E0AE7" w:rsidRPr="004E0AE7">
            <w:pPr>
              <w:spacing w:after="160" w:line="259" w:lineRule="auto"/>
              <w:rPr>
                <w:rFonts w:ascii="Arial" w:cs="Arial" w:eastAsiaTheme="minorHAnsi" w:hAnsi="Arial"/>
                <w:sz w:val="20"/>
                <w:szCs w:val="20"/>
              </w:rPr>
            </w:pPr>
          </w:p>
        </w:tc>
        <w:tc>
          <w:tcPr>
            <w:tcW w:type="dxa" w:w="567"/>
          </w:tcPr>
          <w:p w:rsidP="004E0AE7" w:rsidR="004E0AE7" w:rsidRDefault="004E0AE7" w:rsidRPr="004E0AE7">
            <w:pPr>
              <w:spacing w:after="160" w:line="259" w:lineRule="auto"/>
              <w:rPr>
                <w:rFonts w:ascii="Arial" w:cs="Arial" w:eastAsiaTheme="minorHAnsi" w:hAnsi="Arial"/>
                <w:sz w:val="20"/>
                <w:szCs w:val="20"/>
              </w:rPr>
            </w:pP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w:t>
            </w:r>
          </w:p>
        </w:tc>
      </w:tr>
      <w:tr w:rsidR="004E0AE7" w:rsidRPr="004E0AE7" w:rsidTr="004E0AE7">
        <w:trPr>
          <w:trHeight w:val="96"/>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rPr>
            </w:pP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Development; Supply &amp; installation of Switching Stations and Ring feeds</w:t>
            </w:r>
          </w:p>
        </w:tc>
        <w:tc>
          <w:tcPr>
            <w:tcW w:type="dxa" w:w="988"/>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MLM</w:t>
            </w:r>
          </w:p>
        </w:tc>
        <w:tc>
          <w:tcPr>
            <w:tcW w:type="dxa" w:w="850"/>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MLM</w:t>
            </w:r>
          </w:p>
        </w:tc>
        <w:tc>
          <w:tcPr>
            <w:tcW w:type="dxa" w:w="849"/>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Musina</w:t>
            </w: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w:t>
            </w: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R8m</w:t>
            </w:r>
          </w:p>
        </w:tc>
        <w:tc>
          <w:tcPr>
            <w:tcW w:type="dxa" w:w="576"/>
            <w:gridSpan w:val="4"/>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R9.5m</w:t>
            </w:r>
          </w:p>
        </w:tc>
        <w:tc>
          <w:tcPr>
            <w:tcW w:type="dxa" w:w="567"/>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R10M</w:t>
            </w:r>
          </w:p>
        </w:tc>
        <w:tc>
          <w:tcPr>
            <w:tcW w:type="dxa" w:w="567"/>
          </w:tcPr>
          <w:p w:rsidP="004E0AE7" w:rsidR="004E0AE7" w:rsidRDefault="004E0AE7" w:rsidRPr="004E0AE7">
            <w:pPr>
              <w:spacing w:after="160" w:line="259" w:lineRule="auto"/>
              <w:rPr>
                <w:rFonts w:ascii="Arial" w:cs="Arial" w:eastAsiaTheme="minorHAnsi" w:hAnsi="Arial"/>
                <w:sz w:val="20"/>
                <w:szCs w:val="20"/>
              </w:rPr>
            </w:pPr>
          </w:p>
        </w:tc>
      </w:tr>
      <w:tr w:rsidR="004E0AE7" w:rsidRPr="004E0AE7" w:rsidTr="004E0AE7">
        <w:trPr>
          <w:trHeight w:val="96"/>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rPr>
            </w:pP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tcPr>
          <w:p w:rsidP="004E0AE7" w:rsidR="004E0AE7" w:rsidRDefault="004E0AE7" w:rsidRPr="004E0AE7">
            <w:pPr>
              <w:spacing w:after="160" w:line="259" w:lineRule="auto"/>
              <w:rPr>
                <w:rFonts w:ascii="Arial" w:cs="Arial" w:eastAsiaTheme="minorHAnsi" w:hAnsi="Arial"/>
                <w:color w:val="FF0000"/>
                <w:sz w:val="20"/>
                <w:szCs w:val="20"/>
              </w:rPr>
            </w:pPr>
            <w:r w:rsidRPr="004E0AE7">
              <w:rPr>
                <w:rFonts w:ascii="Arial" w:cs="Arial" w:eastAsiaTheme="minorHAnsi" w:hAnsi="Arial"/>
                <w:color w:val="FF0000"/>
                <w:sz w:val="20"/>
                <w:szCs w:val="20"/>
                <w:lang w:val="en-GB"/>
              </w:rPr>
              <w:t>Supply and Installation of Reticulation Bulk Meters from Substation up to individual Supply Transformers</w:t>
            </w:r>
          </w:p>
        </w:tc>
        <w:tc>
          <w:tcPr>
            <w:tcW w:type="dxa" w:w="988"/>
          </w:tcPr>
          <w:p w:rsidP="004E0AE7" w:rsidR="004E0AE7" w:rsidRDefault="004E0AE7" w:rsidRPr="004E0AE7">
            <w:pPr>
              <w:spacing w:after="160" w:line="259" w:lineRule="auto"/>
              <w:rPr>
                <w:rFonts w:ascii="Arial" w:cs="Arial" w:eastAsiaTheme="minorHAnsi" w:hAnsi="Arial"/>
                <w:color w:val="FF0000"/>
                <w:sz w:val="20"/>
                <w:szCs w:val="20"/>
              </w:rPr>
            </w:pPr>
            <w:r w:rsidRPr="004E0AE7">
              <w:rPr>
                <w:rFonts w:ascii="Arial" w:cs="Arial" w:eastAsiaTheme="minorHAnsi" w:hAnsi="Arial"/>
                <w:color w:val="FF0000"/>
                <w:sz w:val="20"/>
                <w:szCs w:val="20"/>
              </w:rPr>
              <w:t>MLM</w:t>
            </w:r>
          </w:p>
        </w:tc>
        <w:tc>
          <w:tcPr>
            <w:tcW w:type="dxa" w:w="850"/>
          </w:tcPr>
          <w:p w:rsidP="004E0AE7" w:rsidR="004E0AE7" w:rsidRDefault="004E0AE7" w:rsidRPr="004E0AE7">
            <w:pPr>
              <w:spacing w:after="160" w:line="259" w:lineRule="auto"/>
              <w:rPr>
                <w:rFonts w:ascii="Arial" w:cs="Arial" w:eastAsiaTheme="minorHAnsi" w:hAnsi="Arial"/>
                <w:color w:val="FF0000"/>
                <w:sz w:val="20"/>
                <w:szCs w:val="20"/>
              </w:rPr>
            </w:pPr>
            <w:r w:rsidRPr="004E0AE7">
              <w:rPr>
                <w:rFonts w:ascii="Arial" w:cs="Arial" w:eastAsiaTheme="minorHAnsi" w:hAnsi="Arial"/>
                <w:color w:val="FF0000"/>
                <w:sz w:val="20"/>
                <w:szCs w:val="20"/>
              </w:rPr>
              <w:t>MLM</w:t>
            </w:r>
          </w:p>
        </w:tc>
        <w:tc>
          <w:tcPr>
            <w:tcW w:type="dxa" w:w="849"/>
          </w:tcPr>
          <w:p w:rsidP="004E0AE7" w:rsidR="004E0AE7" w:rsidRDefault="004E0AE7" w:rsidRPr="004E0AE7">
            <w:pPr>
              <w:spacing w:after="160" w:line="259" w:lineRule="auto"/>
              <w:rPr>
                <w:rFonts w:ascii="Arial" w:cs="Arial" w:eastAsiaTheme="minorHAnsi" w:hAnsi="Arial"/>
                <w:color w:val="FF0000"/>
                <w:sz w:val="20"/>
                <w:szCs w:val="20"/>
              </w:rPr>
            </w:pPr>
            <w:r w:rsidRPr="004E0AE7">
              <w:rPr>
                <w:rFonts w:ascii="Arial" w:cs="Arial" w:eastAsiaTheme="minorHAnsi" w:hAnsi="Arial"/>
                <w:color w:val="FF0000"/>
                <w:sz w:val="20"/>
                <w:szCs w:val="20"/>
              </w:rPr>
              <w:t>Musina</w:t>
            </w:r>
          </w:p>
        </w:tc>
        <w:tc>
          <w:tcPr>
            <w:tcW w:type="dxa" w:w="567"/>
          </w:tcPr>
          <w:p w:rsidP="004E0AE7" w:rsidR="004E0AE7" w:rsidRDefault="004E0AE7" w:rsidRPr="004E0AE7">
            <w:pPr>
              <w:spacing w:after="160" w:line="259" w:lineRule="auto"/>
              <w:rPr>
                <w:rFonts w:ascii="Arial" w:cs="Arial" w:eastAsiaTheme="minorHAnsi" w:hAnsi="Arial"/>
                <w:color w:val="FF0000"/>
                <w:sz w:val="20"/>
                <w:szCs w:val="20"/>
              </w:rPr>
            </w:pPr>
            <w:r w:rsidRPr="004E0AE7">
              <w:rPr>
                <w:rFonts w:ascii="Arial" w:cs="Arial" w:eastAsiaTheme="minorHAnsi" w:hAnsi="Arial"/>
                <w:color w:val="FF0000"/>
                <w:sz w:val="20"/>
                <w:szCs w:val="20"/>
              </w:rPr>
              <w:t>R2m</w:t>
            </w:r>
          </w:p>
        </w:tc>
        <w:tc>
          <w:tcPr>
            <w:tcW w:type="dxa" w:w="567"/>
          </w:tcPr>
          <w:p w:rsidP="004E0AE7" w:rsidR="004E0AE7" w:rsidRDefault="004E0AE7" w:rsidRPr="004E0AE7">
            <w:pPr>
              <w:spacing w:after="160" w:line="259" w:lineRule="auto"/>
              <w:rPr>
                <w:rFonts w:ascii="Arial" w:cs="Arial" w:eastAsiaTheme="minorHAnsi" w:hAnsi="Arial"/>
                <w:color w:val="FF0000"/>
                <w:sz w:val="20"/>
                <w:szCs w:val="20"/>
              </w:rPr>
            </w:pPr>
            <w:r w:rsidRPr="004E0AE7">
              <w:rPr>
                <w:rFonts w:ascii="Arial" w:cs="Arial" w:eastAsiaTheme="minorHAnsi" w:hAnsi="Arial"/>
                <w:color w:val="FF0000"/>
                <w:sz w:val="20"/>
                <w:szCs w:val="20"/>
              </w:rPr>
              <w:t>R3m</w:t>
            </w:r>
          </w:p>
        </w:tc>
        <w:tc>
          <w:tcPr>
            <w:tcW w:type="dxa" w:w="576"/>
            <w:gridSpan w:val="4"/>
          </w:tcPr>
          <w:p w:rsidP="004E0AE7" w:rsidR="004E0AE7" w:rsidRDefault="004E0AE7" w:rsidRPr="004E0AE7">
            <w:pPr>
              <w:spacing w:after="160" w:line="259" w:lineRule="auto"/>
              <w:rPr>
                <w:rFonts w:ascii="Arial" w:cs="Arial" w:eastAsiaTheme="minorHAnsi" w:hAnsi="Arial"/>
                <w:color w:val="FF0000"/>
                <w:sz w:val="20"/>
                <w:szCs w:val="20"/>
              </w:rPr>
            </w:pPr>
            <w:r w:rsidRPr="004E0AE7">
              <w:rPr>
                <w:rFonts w:ascii="Arial" w:cs="Arial" w:eastAsiaTheme="minorHAnsi" w:hAnsi="Arial"/>
                <w:color w:val="FF0000"/>
                <w:sz w:val="20"/>
                <w:szCs w:val="20"/>
              </w:rPr>
              <w:t>R3.5m</w:t>
            </w:r>
          </w:p>
        </w:tc>
        <w:tc>
          <w:tcPr>
            <w:tcW w:type="dxa" w:w="567"/>
          </w:tcPr>
          <w:p w:rsidP="004E0AE7" w:rsidR="004E0AE7" w:rsidRDefault="004E0AE7" w:rsidRPr="004E0AE7">
            <w:pPr>
              <w:spacing w:after="160" w:line="259" w:lineRule="auto"/>
              <w:rPr>
                <w:rFonts w:ascii="Arial" w:cs="Arial" w:eastAsiaTheme="minorHAnsi" w:hAnsi="Arial"/>
                <w:color w:val="FF0000"/>
                <w:sz w:val="20"/>
                <w:szCs w:val="20"/>
              </w:rPr>
            </w:pPr>
            <w:r w:rsidRPr="004E0AE7">
              <w:rPr>
                <w:rFonts w:ascii="Arial" w:cs="Arial" w:eastAsiaTheme="minorHAnsi" w:hAnsi="Arial"/>
                <w:color w:val="FF0000"/>
                <w:sz w:val="20"/>
                <w:szCs w:val="20"/>
              </w:rPr>
              <w:t>R4M</w:t>
            </w:r>
          </w:p>
        </w:tc>
        <w:tc>
          <w:tcPr>
            <w:tcW w:type="dxa" w:w="567"/>
          </w:tcPr>
          <w:p w:rsidP="004E0AE7" w:rsidR="004E0AE7" w:rsidRDefault="004E0AE7" w:rsidRPr="004E0AE7">
            <w:pPr>
              <w:spacing w:after="160" w:line="259" w:lineRule="auto"/>
              <w:rPr>
                <w:rFonts w:ascii="Arial" w:cs="Arial" w:eastAsiaTheme="minorHAnsi" w:hAnsi="Arial"/>
                <w:color w:val="FF0000"/>
                <w:sz w:val="20"/>
                <w:szCs w:val="20"/>
              </w:rPr>
            </w:pPr>
          </w:p>
        </w:tc>
      </w:tr>
      <w:tr w:rsidR="004E0AE7" w:rsidRPr="004E0AE7" w:rsidTr="004E0AE7">
        <w:trPr>
          <w:trHeight w:val="96"/>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rPr>
            </w:pP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tcPr>
          <w:p w:rsidP="004E0AE7" w:rsidR="004E0AE7" w:rsidRDefault="004E0AE7" w:rsidRPr="004E0AE7">
            <w:pPr>
              <w:spacing w:after="160" w:line="259" w:lineRule="auto"/>
              <w:rPr>
                <w:rFonts w:ascii="Arial" w:cs="Arial" w:eastAsiaTheme="minorHAnsi" w:hAnsi="Arial"/>
                <w:color w:val="FF0000"/>
                <w:sz w:val="20"/>
                <w:szCs w:val="20"/>
              </w:rPr>
            </w:pPr>
            <w:r w:rsidRPr="004E0AE7">
              <w:rPr>
                <w:rFonts w:ascii="Arial" w:cs="Arial" w:eastAsiaTheme="minorHAnsi" w:hAnsi="Arial"/>
                <w:color w:val="FF0000"/>
                <w:sz w:val="20"/>
                <w:szCs w:val="20"/>
                <w:lang w:val="en-GB"/>
              </w:rPr>
              <w:t>Construction and Equipping of Messina Sub Station Guardhouse</w:t>
            </w:r>
          </w:p>
        </w:tc>
        <w:tc>
          <w:tcPr>
            <w:tcW w:type="dxa" w:w="988"/>
          </w:tcPr>
          <w:p w:rsidP="004E0AE7" w:rsidR="004E0AE7" w:rsidRDefault="004E0AE7" w:rsidRPr="004E0AE7">
            <w:pPr>
              <w:spacing w:after="160" w:line="259" w:lineRule="auto"/>
              <w:rPr>
                <w:rFonts w:ascii="Arial" w:cs="Arial" w:eastAsiaTheme="minorHAnsi" w:hAnsi="Arial"/>
                <w:color w:val="FF0000"/>
                <w:sz w:val="20"/>
                <w:szCs w:val="20"/>
              </w:rPr>
            </w:pPr>
            <w:r w:rsidRPr="004E0AE7">
              <w:rPr>
                <w:rFonts w:ascii="Arial" w:cs="Arial" w:eastAsiaTheme="minorHAnsi" w:hAnsi="Arial"/>
                <w:color w:val="FF0000"/>
                <w:sz w:val="20"/>
                <w:szCs w:val="20"/>
              </w:rPr>
              <w:t>MLM</w:t>
            </w:r>
          </w:p>
        </w:tc>
        <w:tc>
          <w:tcPr>
            <w:tcW w:type="dxa" w:w="850"/>
          </w:tcPr>
          <w:p w:rsidP="004E0AE7" w:rsidR="004E0AE7" w:rsidRDefault="004E0AE7" w:rsidRPr="004E0AE7">
            <w:pPr>
              <w:spacing w:after="160" w:line="259" w:lineRule="auto"/>
              <w:rPr>
                <w:rFonts w:ascii="Arial" w:cs="Arial" w:eastAsiaTheme="minorHAnsi" w:hAnsi="Arial"/>
                <w:color w:val="FF0000"/>
                <w:sz w:val="20"/>
                <w:szCs w:val="20"/>
              </w:rPr>
            </w:pPr>
            <w:r w:rsidRPr="004E0AE7">
              <w:rPr>
                <w:rFonts w:ascii="Arial" w:cs="Arial" w:eastAsiaTheme="minorHAnsi" w:hAnsi="Arial"/>
                <w:color w:val="FF0000"/>
                <w:sz w:val="20"/>
                <w:szCs w:val="20"/>
              </w:rPr>
              <w:t>MLM</w:t>
            </w:r>
          </w:p>
        </w:tc>
        <w:tc>
          <w:tcPr>
            <w:tcW w:type="dxa" w:w="849"/>
          </w:tcPr>
          <w:p w:rsidP="004E0AE7" w:rsidR="004E0AE7" w:rsidRDefault="004E0AE7" w:rsidRPr="004E0AE7">
            <w:pPr>
              <w:spacing w:after="160" w:line="259" w:lineRule="auto"/>
              <w:rPr>
                <w:rFonts w:ascii="Arial" w:cs="Arial" w:eastAsiaTheme="minorHAnsi" w:hAnsi="Arial"/>
                <w:color w:val="FF0000"/>
                <w:sz w:val="20"/>
                <w:szCs w:val="20"/>
              </w:rPr>
            </w:pPr>
            <w:r w:rsidRPr="004E0AE7">
              <w:rPr>
                <w:rFonts w:ascii="Arial" w:cs="Arial" w:eastAsiaTheme="minorHAnsi" w:hAnsi="Arial"/>
                <w:color w:val="FF0000"/>
                <w:sz w:val="20"/>
                <w:szCs w:val="20"/>
              </w:rPr>
              <w:t>Musina</w:t>
            </w:r>
          </w:p>
        </w:tc>
        <w:tc>
          <w:tcPr>
            <w:tcW w:type="dxa" w:w="567"/>
          </w:tcPr>
          <w:p w:rsidP="004E0AE7" w:rsidR="004E0AE7" w:rsidRDefault="004E0AE7" w:rsidRPr="004E0AE7">
            <w:pPr>
              <w:spacing w:after="160" w:line="259" w:lineRule="auto"/>
              <w:rPr>
                <w:rFonts w:ascii="Arial" w:cs="Arial" w:eastAsiaTheme="minorHAnsi" w:hAnsi="Arial"/>
                <w:color w:val="FF0000"/>
                <w:sz w:val="20"/>
                <w:szCs w:val="20"/>
              </w:rPr>
            </w:pPr>
            <w:r w:rsidRPr="004E0AE7">
              <w:rPr>
                <w:rFonts w:ascii="Arial" w:cs="Arial" w:eastAsiaTheme="minorHAnsi" w:hAnsi="Arial"/>
                <w:color w:val="FF0000"/>
                <w:sz w:val="20"/>
                <w:szCs w:val="20"/>
              </w:rPr>
              <w:t xml:space="preserve">R1.5M </w:t>
            </w:r>
          </w:p>
        </w:tc>
        <w:tc>
          <w:tcPr>
            <w:tcW w:type="dxa" w:w="567"/>
          </w:tcPr>
          <w:p w:rsidP="004E0AE7" w:rsidR="004E0AE7" w:rsidRDefault="004E0AE7" w:rsidRPr="004E0AE7">
            <w:pPr>
              <w:spacing w:after="160" w:line="259" w:lineRule="auto"/>
              <w:rPr>
                <w:rFonts w:ascii="Arial" w:cs="Arial" w:eastAsiaTheme="minorHAnsi" w:hAnsi="Arial"/>
                <w:color w:val="FF0000"/>
                <w:sz w:val="20"/>
                <w:szCs w:val="20"/>
              </w:rPr>
            </w:pPr>
          </w:p>
        </w:tc>
        <w:tc>
          <w:tcPr>
            <w:tcW w:type="dxa" w:w="576"/>
            <w:gridSpan w:val="4"/>
          </w:tcPr>
          <w:p w:rsidP="004E0AE7" w:rsidR="004E0AE7" w:rsidRDefault="004E0AE7" w:rsidRPr="004E0AE7">
            <w:pPr>
              <w:spacing w:after="160" w:line="259" w:lineRule="auto"/>
              <w:rPr>
                <w:rFonts w:ascii="Arial" w:cs="Arial" w:eastAsiaTheme="minorHAnsi" w:hAnsi="Arial"/>
                <w:color w:val="FF0000"/>
                <w:sz w:val="20"/>
                <w:szCs w:val="20"/>
              </w:rPr>
            </w:pPr>
            <w:r w:rsidRPr="004E0AE7">
              <w:rPr>
                <w:rFonts w:ascii="Arial" w:cs="Arial" w:eastAsiaTheme="minorHAnsi" w:hAnsi="Arial"/>
                <w:color w:val="FF0000"/>
                <w:sz w:val="20"/>
                <w:szCs w:val="20"/>
              </w:rPr>
              <w:t>-</w:t>
            </w:r>
          </w:p>
        </w:tc>
        <w:tc>
          <w:tcPr>
            <w:tcW w:type="dxa" w:w="567"/>
          </w:tcPr>
          <w:p w:rsidP="004E0AE7" w:rsidR="004E0AE7" w:rsidRDefault="004E0AE7" w:rsidRPr="004E0AE7">
            <w:pPr>
              <w:spacing w:after="160" w:line="259" w:lineRule="auto"/>
              <w:rPr>
                <w:rFonts w:ascii="Arial" w:cs="Arial" w:eastAsiaTheme="minorHAnsi" w:hAnsi="Arial"/>
                <w:color w:val="FF0000"/>
                <w:sz w:val="20"/>
                <w:szCs w:val="20"/>
              </w:rPr>
            </w:pPr>
            <w:r w:rsidRPr="004E0AE7">
              <w:rPr>
                <w:rFonts w:ascii="Arial" w:cs="Arial" w:eastAsiaTheme="minorHAnsi" w:hAnsi="Arial"/>
                <w:color w:val="FF0000"/>
                <w:sz w:val="20"/>
                <w:szCs w:val="20"/>
              </w:rPr>
              <w:t>-</w:t>
            </w:r>
          </w:p>
        </w:tc>
        <w:tc>
          <w:tcPr>
            <w:tcW w:type="dxa" w:w="567"/>
          </w:tcPr>
          <w:p w:rsidP="004E0AE7" w:rsidR="004E0AE7" w:rsidRDefault="004E0AE7" w:rsidRPr="004E0AE7">
            <w:pPr>
              <w:spacing w:after="160" w:line="259" w:lineRule="auto"/>
              <w:rPr>
                <w:rFonts w:ascii="Arial" w:cs="Arial" w:eastAsiaTheme="minorHAnsi" w:hAnsi="Arial"/>
                <w:color w:val="FF0000"/>
                <w:sz w:val="20"/>
                <w:szCs w:val="20"/>
              </w:rPr>
            </w:pPr>
            <w:r w:rsidRPr="004E0AE7">
              <w:rPr>
                <w:rFonts w:ascii="Arial" w:cs="Arial" w:eastAsiaTheme="minorHAnsi" w:hAnsi="Arial"/>
                <w:color w:val="FF0000"/>
                <w:sz w:val="20"/>
                <w:szCs w:val="20"/>
              </w:rPr>
              <w:t>-</w:t>
            </w:r>
          </w:p>
        </w:tc>
      </w:tr>
      <w:tr w:rsidR="004E0AE7" w:rsidRPr="004E0AE7" w:rsidTr="004E0AE7">
        <w:trPr>
          <w:trHeight w:val="96"/>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rPr>
            </w:pP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tcPr>
          <w:p w:rsidP="004E0AE7" w:rsidR="004E0AE7" w:rsidRDefault="004E0AE7" w:rsidRPr="004E0AE7">
            <w:pPr>
              <w:spacing w:after="160" w:line="259" w:lineRule="auto"/>
              <w:rPr>
                <w:rFonts w:ascii="Arial" w:cs="Arial" w:eastAsiaTheme="minorHAnsi" w:hAnsi="Arial"/>
                <w:color w:val="FF0000"/>
                <w:sz w:val="20"/>
                <w:szCs w:val="20"/>
              </w:rPr>
            </w:pPr>
            <w:r w:rsidRPr="004E0AE7">
              <w:rPr>
                <w:rFonts w:ascii="Arial" w:cs="Arial" w:eastAsiaTheme="minorHAnsi" w:hAnsi="Arial"/>
                <w:color w:val="FF0000"/>
                <w:sz w:val="20"/>
                <w:szCs w:val="20"/>
                <w:lang w:val="en-GB"/>
              </w:rPr>
              <w:t>Construction and Equipping of Secure Electrical Bulk Storage Hanger</w:t>
            </w:r>
          </w:p>
        </w:tc>
        <w:tc>
          <w:tcPr>
            <w:tcW w:type="dxa" w:w="988"/>
          </w:tcPr>
          <w:p w:rsidP="004E0AE7" w:rsidR="004E0AE7" w:rsidRDefault="004E0AE7" w:rsidRPr="004E0AE7">
            <w:pPr>
              <w:spacing w:after="160" w:line="259" w:lineRule="auto"/>
              <w:rPr>
                <w:rFonts w:ascii="Arial" w:cs="Arial" w:eastAsiaTheme="minorHAnsi" w:hAnsi="Arial"/>
                <w:color w:val="FF0000"/>
                <w:sz w:val="20"/>
                <w:szCs w:val="20"/>
              </w:rPr>
            </w:pPr>
            <w:r w:rsidRPr="004E0AE7">
              <w:rPr>
                <w:rFonts w:ascii="Arial" w:cs="Arial" w:eastAsiaTheme="minorHAnsi" w:hAnsi="Arial"/>
                <w:color w:val="FF0000"/>
                <w:sz w:val="20"/>
                <w:szCs w:val="20"/>
              </w:rPr>
              <w:t>MLM</w:t>
            </w:r>
          </w:p>
        </w:tc>
        <w:tc>
          <w:tcPr>
            <w:tcW w:type="dxa" w:w="850"/>
          </w:tcPr>
          <w:p w:rsidP="004E0AE7" w:rsidR="004E0AE7" w:rsidRDefault="004E0AE7" w:rsidRPr="004E0AE7">
            <w:pPr>
              <w:spacing w:after="160" w:line="259" w:lineRule="auto"/>
              <w:rPr>
                <w:rFonts w:ascii="Arial" w:cs="Arial" w:eastAsiaTheme="minorHAnsi" w:hAnsi="Arial"/>
                <w:color w:val="FF0000"/>
                <w:sz w:val="20"/>
                <w:szCs w:val="20"/>
              </w:rPr>
            </w:pPr>
            <w:r w:rsidRPr="004E0AE7">
              <w:rPr>
                <w:rFonts w:ascii="Arial" w:cs="Arial" w:eastAsiaTheme="minorHAnsi" w:hAnsi="Arial"/>
                <w:color w:val="FF0000"/>
                <w:sz w:val="20"/>
                <w:szCs w:val="20"/>
              </w:rPr>
              <w:t>MLM</w:t>
            </w:r>
          </w:p>
        </w:tc>
        <w:tc>
          <w:tcPr>
            <w:tcW w:type="dxa" w:w="849"/>
          </w:tcPr>
          <w:p w:rsidP="004E0AE7" w:rsidR="004E0AE7" w:rsidRDefault="004E0AE7" w:rsidRPr="004E0AE7">
            <w:pPr>
              <w:spacing w:after="160" w:line="259" w:lineRule="auto"/>
              <w:rPr>
                <w:rFonts w:ascii="Arial" w:cs="Arial" w:eastAsiaTheme="minorHAnsi" w:hAnsi="Arial"/>
                <w:color w:val="FF0000"/>
                <w:sz w:val="20"/>
                <w:szCs w:val="20"/>
              </w:rPr>
            </w:pPr>
            <w:r w:rsidRPr="004E0AE7">
              <w:rPr>
                <w:rFonts w:ascii="Arial" w:cs="Arial" w:eastAsiaTheme="minorHAnsi" w:hAnsi="Arial"/>
                <w:color w:val="FF0000"/>
                <w:sz w:val="20"/>
                <w:szCs w:val="20"/>
              </w:rPr>
              <w:t>Musina</w:t>
            </w:r>
          </w:p>
        </w:tc>
        <w:tc>
          <w:tcPr>
            <w:tcW w:type="dxa" w:w="567"/>
          </w:tcPr>
          <w:p w:rsidP="004E0AE7" w:rsidR="004E0AE7" w:rsidRDefault="004E0AE7" w:rsidRPr="004E0AE7">
            <w:pPr>
              <w:spacing w:after="160" w:line="259" w:lineRule="auto"/>
              <w:rPr>
                <w:rFonts w:ascii="Arial" w:cs="Arial" w:eastAsiaTheme="minorHAnsi" w:hAnsi="Arial"/>
                <w:color w:val="FF0000"/>
                <w:sz w:val="20"/>
                <w:szCs w:val="20"/>
              </w:rPr>
            </w:pPr>
            <w:r w:rsidRPr="004E0AE7">
              <w:rPr>
                <w:rFonts w:ascii="Arial" w:cs="Arial" w:eastAsiaTheme="minorHAnsi" w:hAnsi="Arial"/>
                <w:color w:val="FF0000"/>
                <w:sz w:val="20"/>
                <w:szCs w:val="20"/>
              </w:rPr>
              <w:t xml:space="preserve">R4m </w:t>
            </w:r>
          </w:p>
        </w:tc>
        <w:tc>
          <w:tcPr>
            <w:tcW w:type="dxa" w:w="567"/>
          </w:tcPr>
          <w:p w:rsidP="004E0AE7" w:rsidR="004E0AE7" w:rsidRDefault="004E0AE7" w:rsidRPr="004E0AE7">
            <w:pPr>
              <w:spacing w:after="160" w:line="259" w:lineRule="auto"/>
              <w:rPr>
                <w:rFonts w:ascii="Arial" w:cs="Arial" w:eastAsiaTheme="minorHAnsi" w:hAnsi="Arial"/>
                <w:color w:val="FF0000"/>
                <w:sz w:val="20"/>
                <w:szCs w:val="20"/>
              </w:rPr>
            </w:pPr>
          </w:p>
        </w:tc>
        <w:tc>
          <w:tcPr>
            <w:tcW w:type="dxa" w:w="576"/>
            <w:gridSpan w:val="4"/>
          </w:tcPr>
          <w:p w:rsidP="004E0AE7" w:rsidR="004E0AE7" w:rsidRDefault="004E0AE7" w:rsidRPr="004E0AE7">
            <w:pPr>
              <w:spacing w:after="160" w:line="259" w:lineRule="auto"/>
              <w:rPr>
                <w:rFonts w:ascii="Arial" w:cs="Arial" w:eastAsiaTheme="minorHAnsi" w:hAnsi="Arial"/>
                <w:color w:val="FF0000"/>
                <w:sz w:val="20"/>
                <w:szCs w:val="20"/>
              </w:rPr>
            </w:pPr>
          </w:p>
        </w:tc>
        <w:tc>
          <w:tcPr>
            <w:tcW w:type="dxa" w:w="567"/>
          </w:tcPr>
          <w:p w:rsidP="004E0AE7" w:rsidR="004E0AE7" w:rsidRDefault="004E0AE7" w:rsidRPr="004E0AE7">
            <w:pPr>
              <w:spacing w:after="160" w:line="259" w:lineRule="auto"/>
              <w:rPr>
                <w:rFonts w:ascii="Arial" w:cs="Arial" w:eastAsiaTheme="minorHAnsi" w:hAnsi="Arial"/>
                <w:color w:val="FF0000"/>
                <w:sz w:val="20"/>
                <w:szCs w:val="20"/>
              </w:rPr>
            </w:pPr>
            <w:r w:rsidRPr="004E0AE7">
              <w:rPr>
                <w:rFonts w:ascii="Arial" w:cs="Arial" w:eastAsiaTheme="minorHAnsi" w:hAnsi="Arial"/>
                <w:color w:val="FF0000"/>
                <w:sz w:val="20"/>
                <w:szCs w:val="20"/>
              </w:rPr>
              <w:t>-</w:t>
            </w:r>
          </w:p>
        </w:tc>
        <w:tc>
          <w:tcPr>
            <w:tcW w:type="dxa" w:w="567"/>
          </w:tcPr>
          <w:p w:rsidP="004E0AE7" w:rsidR="004E0AE7" w:rsidRDefault="004E0AE7" w:rsidRPr="004E0AE7">
            <w:pPr>
              <w:spacing w:after="160" w:line="259" w:lineRule="auto"/>
              <w:rPr>
                <w:rFonts w:ascii="Arial" w:cs="Arial" w:eastAsiaTheme="minorHAnsi" w:hAnsi="Arial"/>
                <w:color w:val="FF0000"/>
                <w:sz w:val="20"/>
                <w:szCs w:val="20"/>
              </w:rPr>
            </w:pPr>
            <w:r w:rsidRPr="004E0AE7">
              <w:rPr>
                <w:rFonts w:ascii="Arial" w:cs="Arial" w:eastAsiaTheme="minorHAnsi" w:hAnsi="Arial"/>
                <w:color w:val="FF0000"/>
                <w:sz w:val="20"/>
                <w:szCs w:val="20"/>
              </w:rPr>
              <w:t>-</w:t>
            </w:r>
          </w:p>
        </w:tc>
      </w:tr>
      <w:tr w:rsidR="004E0AE7" w:rsidRPr="004E0AE7" w:rsidTr="004E0AE7">
        <w:trPr>
          <w:trHeight w:val="96"/>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lastRenderedPageBreak/>
              <w:t>CIVIL AND MECHANICAL ENGINEERING</w:t>
            </w: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 xml:space="preserve">Fleet maintenance </w:t>
            </w: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vAlign w:val="bottom"/>
          </w:tcPr>
          <w:p w:rsidP="004E0AE7" w:rsidR="004E0AE7" w:rsidRDefault="004E0AE7" w:rsidRPr="004E0AE7">
            <w:pPr>
              <w:spacing w:after="160" w:line="259" w:lineRule="auto"/>
              <w:rPr>
                <w:rFonts w:ascii="Arial" w:cs="Arial" w:eastAsiaTheme="minorHAnsi" w:hAnsi="Arial"/>
                <w:color w:val="FF0000"/>
                <w:sz w:val="20"/>
                <w:szCs w:val="20"/>
              </w:rPr>
            </w:pPr>
            <w:r w:rsidRPr="004E0AE7">
              <w:rPr>
                <w:rFonts w:ascii="Arial" w:cs="Arial" w:eastAsiaTheme="minorHAnsi" w:hAnsi="Arial"/>
                <w:color w:val="FF0000"/>
                <w:sz w:val="20"/>
                <w:szCs w:val="20"/>
              </w:rPr>
              <w:t>Procurement of design software</w:t>
            </w:r>
          </w:p>
          <w:p w:rsidP="004E0AE7" w:rsidR="004E0AE7" w:rsidRDefault="004E0AE7" w:rsidRPr="004E0AE7">
            <w:pPr>
              <w:spacing w:after="160" w:line="259" w:lineRule="auto"/>
              <w:rPr>
                <w:rFonts w:ascii="Arial" w:cs="Arial" w:eastAsiaTheme="minorHAnsi" w:hAnsi="Arial"/>
                <w:color w:val="FF0000"/>
                <w:sz w:val="20"/>
                <w:szCs w:val="20"/>
              </w:rPr>
            </w:pPr>
          </w:p>
        </w:tc>
        <w:tc>
          <w:tcPr>
            <w:tcW w:type="dxa" w:w="988"/>
          </w:tcPr>
          <w:p w:rsidP="004E0AE7" w:rsidR="004E0AE7" w:rsidRDefault="004E0AE7" w:rsidRPr="004E0AE7">
            <w:pPr>
              <w:spacing w:after="160" w:line="259" w:lineRule="auto"/>
              <w:rPr>
                <w:rFonts w:ascii="Arial" w:cs="Arial" w:eastAsiaTheme="minorHAnsi" w:hAnsi="Arial"/>
                <w:color w:val="FF0000"/>
                <w:sz w:val="20"/>
                <w:szCs w:val="20"/>
                <w:lang w:val="en-GB"/>
              </w:rPr>
            </w:pPr>
            <w:r w:rsidRPr="004E0AE7">
              <w:rPr>
                <w:rFonts w:ascii="Arial" w:cs="Arial" w:eastAsiaTheme="minorHAnsi" w:hAnsi="Arial"/>
                <w:color w:val="FF0000"/>
                <w:sz w:val="20"/>
                <w:szCs w:val="20"/>
                <w:lang w:val="en-GB"/>
              </w:rPr>
              <w:t>MLM</w:t>
            </w:r>
          </w:p>
        </w:tc>
        <w:tc>
          <w:tcPr>
            <w:tcW w:type="dxa" w:w="850"/>
          </w:tcPr>
          <w:p w:rsidP="004E0AE7" w:rsidR="004E0AE7" w:rsidRDefault="004E0AE7" w:rsidRPr="004E0AE7">
            <w:pPr>
              <w:spacing w:after="160" w:line="259" w:lineRule="auto"/>
              <w:rPr>
                <w:rFonts w:ascii="Arial" w:cs="Arial" w:eastAsiaTheme="minorHAnsi" w:hAnsi="Arial"/>
                <w:color w:val="FF0000"/>
                <w:sz w:val="20"/>
                <w:szCs w:val="20"/>
                <w:lang w:val="en-GB"/>
              </w:rPr>
            </w:pPr>
            <w:r w:rsidRPr="004E0AE7">
              <w:rPr>
                <w:rFonts w:ascii="Arial" w:cs="Arial" w:eastAsiaTheme="minorHAnsi" w:hAnsi="Arial"/>
                <w:color w:val="FF0000"/>
                <w:sz w:val="20"/>
                <w:szCs w:val="20"/>
                <w:lang w:val="en-GB"/>
              </w:rPr>
              <w:t>MLM</w:t>
            </w:r>
          </w:p>
        </w:tc>
        <w:tc>
          <w:tcPr>
            <w:tcW w:type="dxa" w:w="849"/>
          </w:tcPr>
          <w:p w:rsidP="004E0AE7" w:rsidR="004E0AE7" w:rsidRDefault="004E0AE7" w:rsidRPr="004E0AE7">
            <w:pPr>
              <w:spacing w:after="160" w:line="259" w:lineRule="auto"/>
              <w:rPr>
                <w:rFonts w:ascii="Arial" w:cs="Arial" w:eastAsiaTheme="minorHAnsi" w:hAnsi="Arial"/>
                <w:color w:val="FF0000"/>
                <w:sz w:val="20"/>
                <w:szCs w:val="20"/>
              </w:rPr>
            </w:pPr>
            <w:r w:rsidRPr="004E0AE7">
              <w:rPr>
                <w:rFonts w:ascii="Arial" w:cs="Arial" w:eastAsiaTheme="minorHAnsi" w:hAnsi="Arial"/>
                <w:color w:val="FF0000"/>
                <w:sz w:val="20"/>
                <w:szCs w:val="20"/>
              </w:rPr>
              <w:t>Musina</w:t>
            </w:r>
          </w:p>
        </w:tc>
        <w:tc>
          <w:tcPr>
            <w:tcW w:type="dxa" w:w="567"/>
          </w:tcPr>
          <w:p w:rsidP="004E0AE7" w:rsidR="004E0AE7" w:rsidRDefault="004E0AE7" w:rsidRPr="004E0AE7">
            <w:pPr>
              <w:spacing w:after="160" w:line="259" w:lineRule="auto"/>
              <w:rPr>
                <w:rFonts w:ascii="Arial" w:cs="Arial" w:eastAsiaTheme="minorHAnsi" w:hAnsi="Arial"/>
                <w:color w:val="FF0000"/>
                <w:sz w:val="20"/>
                <w:szCs w:val="20"/>
              </w:rPr>
            </w:pPr>
            <w:r w:rsidRPr="004E0AE7">
              <w:rPr>
                <w:rFonts w:ascii="Arial" w:cs="Arial" w:eastAsiaTheme="minorHAnsi" w:hAnsi="Arial"/>
                <w:color w:val="FF0000"/>
                <w:sz w:val="20"/>
                <w:szCs w:val="20"/>
              </w:rPr>
              <w:t>R120 000</w:t>
            </w:r>
          </w:p>
        </w:tc>
        <w:tc>
          <w:tcPr>
            <w:tcW w:type="dxa" w:w="567"/>
          </w:tcPr>
          <w:p w:rsidP="004E0AE7" w:rsidR="004E0AE7" w:rsidRDefault="004E0AE7" w:rsidRPr="004E0AE7">
            <w:pPr>
              <w:spacing w:after="160" w:line="259" w:lineRule="auto"/>
              <w:rPr>
                <w:rFonts w:ascii="Arial" w:cs="Arial" w:eastAsiaTheme="minorHAnsi" w:hAnsi="Arial"/>
                <w:color w:val="FF0000"/>
                <w:sz w:val="20"/>
                <w:szCs w:val="20"/>
                <w:lang w:val="en-GB"/>
              </w:rPr>
            </w:pPr>
            <w:r w:rsidRPr="004E0AE7">
              <w:rPr>
                <w:rFonts w:ascii="Arial" w:cs="Arial" w:eastAsiaTheme="minorHAnsi" w:hAnsi="Arial"/>
                <w:color w:val="FF0000"/>
                <w:sz w:val="20"/>
                <w:szCs w:val="20"/>
              </w:rPr>
              <w:t>R120 000</w:t>
            </w:r>
          </w:p>
        </w:tc>
        <w:tc>
          <w:tcPr>
            <w:tcW w:type="dxa" w:w="576"/>
            <w:gridSpan w:val="4"/>
          </w:tcPr>
          <w:p w:rsidP="004E0AE7" w:rsidR="004E0AE7" w:rsidRDefault="004E0AE7" w:rsidRPr="004E0AE7">
            <w:pPr>
              <w:spacing w:after="160" w:line="259" w:lineRule="auto"/>
              <w:rPr>
                <w:rFonts w:ascii="Arial" w:cs="Arial" w:eastAsiaTheme="minorHAnsi" w:hAnsi="Arial"/>
                <w:color w:val="FF0000"/>
                <w:sz w:val="20"/>
                <w:szCs w:val="20"/>
                <w:lang w:val="en-GB"/>
              </w:rPr>
            </w:pPr>
            <w:r w:rsidRPr="004E0AE7">
              <w:rPr>
                <w:rFonts w:ascii="Arial" w:cs="Arial" w:eastAsiaTheme="minorHAnsi" w:hAnsi="Arial"/>
                <w:color w:val="FF0000"/>
                <w:sz w:val="20"/>
                <w:szCs w:val="20"/>
              </w:rPr>
              <w:t>R120 000</w:t>
            </w:r>
          </w:p>
        </w:tc>
        <w:tc>
          <w:tcPr>
            <w:tcW w:type="dxa" w:w="567"/>
          </w:tcPr>
          <w:p w:rsidP="004E0AE7" w:rsidR="004E0AE7" w:rsidRDefault="004E0AE7" w:rsidRPr="004E0AE7">
            <w:pPr>
              <w:spacing w:after="160" w:line="259" w:lineRule="auto"/>
              <w:rPr>
                <w:rFonts w:ascii="Arial" w:cs="Arial" w:eastAsiaTheme="minorHAnsi" w:hAnsi="Arial"/>
                <w:color w:val="FF0000"/>
                <w:sz w:val="20"/>
                <w:szCs w:val="20"/>
                <w:lang w:val="en-GB"/>
              </w:rPr>
            </w:pPr>
            <w:r w:rsidRPr="004E0AE7">
              <w:rPr>
                <w:rFonts w:ascii="Arial" w:cs="Arial" w:eastAsiaTheme="minorHAnsi" w:hAnsi="Arial"/>
                <w:color w:val="FF0000"/>
                <w:sz w:val="20"/>
                <w:szCs w:val="20"/>
              </w:rPr>
              <w:t>R120 000</w:t>
            </w:r>
          </w:p>
        </w:tc>
        <w:tc>
          <w:tcPr>
            <w:tcW w:type="dxa" w:w="567"/>
          </w:tcPr>
          <w:p w:rsidP="004E0AE7" w:rsidR="004E0AE7" w:rsidRDefault="004E0AE7" w:rsidRPr="004E0AE7">
            <w:pPr>
              <w:spacing w:after="160" w:line="259" w:lineRule="auto"/>
              <w:rPr>
                <w:rFonts w:ascii="Arial" w:cs="Arial" w:eastAsiaTheme="minorHAnsi" w:hAnsi="Arial"/>
                <w:color w:val="FF0000"/>
                <w:sz w:val="20"/>
                <w:szCs w:val="20"/>
                <w:lang w:val="en-GB"/>
              </w:rPr>
            </w:pPr>
          </w:p>
        </w:tc>
      </w:tr>
      <w:tr w:rsidR="004E0AE7" w:rsidRPr="004E0AE7" w:rsidTr="004E0AE7">
        <w:trPr>
          <w:trHeight w:val="96"/>
        </w:trPr>
        <w:tc>
          <w:tcPr>
            <w:tcW w:type="dxa" w:w="126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District, Provincial and National Roads</w:t>
            </w:r>
          </w:p>
        </w:tc>
        <w:tc>
          <w:tcPr>
            <w:tcW w:type="dxa" w:w="113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8"/>
          </w:tcPr>
          <w:p w:rsidP="004E0AE7" w:rsidR="004E0AE7" w:rsidRDefault="004E0AE7" w:rsidRPr="004E0AE7">
            <w:pPr>
              <w:spacing w:after="160" w:line="259" w:lineRule="auto"/>
              <w:rPr>
                <w:rFonts w:ascii="Arial" w:cs="Arial" w:eastAsiaTheme="minorHAnsi" w:hAnsi="Arial"/>
                <w:sz w:val="20"/>
                <w:szCs w:val="20"/>
              </w:rPr>
            </w:pPr>
          </w:p>
        </w:tc>
        <w:tc>
          <w:tcPr>
            <w:tcW w:type="dxa" w:w="647"/>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325"/>
            <w:vAlign w:val="bottom"/>
          </w:tcPr>
          <w:p w:rsidP="004E0AE7" w:rsidR="004E0AE7" w:rsidRDefault="004E0AE7" w:rsidRPr="004E0AE7">
            <w:pPr>
              <w:spacing w:after="160" w:line="259" w:lineRule="auto"/>
              <w:rPr>
                <w:rFonts w:ascii="Arial" w:cs="Arial" w:eastAsiaTheme="minorHAnsi" w:hAnsi="Arial"/>
                <w:sz w:val="20"/>
                <w:szCs w:val="20"/>
              </w:rPr>
            </w:pPr>
          </w:p>
        </w:tc>
        <w:tc>
          <w:tcPr>
            <w:tcW w:type="dxa" w:w="988"/>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p>
        </w:tc>
        <w:tc>
          <w:tcPr>
            <w:tcW w:type="dxa" w:w="849"/>
          </w:tcPr>
          <w:p w:rsidP="004E0AE7" w:rsidR="004E0AE7" w:rsidRDefault="004E0AE7" w:rsidRPr="004E0AE7">
            <w:pPr>
              <w:spacing w:after="160" w:line="259" w:lineRule="auto"/>
              <w:rPr>
                <w:rFonts w:ascii="Arial" w:cs="Arial" w:eastAsiaTheme="minorHAnsi" w:hAnsi="Arial"/>
                <w:sz w:val="20"/>
                <w:szCs w:val="20"/>
              </w:rPr>
            </w:pPr>
          </w:p>
        </w:tc>
        <w:tc>
          <w:tcPr>
            <w:tcW w:type="dxa" w:w="567"/>
          </w:tcPr>
          <w:p w:rsidP="004E0AE7" w:rsidR="004E0AE7" w:rsidRDefault="004E0AE7" w:rsidRPr="004E0AE7">
            <w:pPr>
              <w:spacing w:after="160" w:line="259" w:lineRule="auto"/>
              <w:rPr>
                <w:rFonts w:ascii="Arial" w:cs="Arial" w:eastAsiaTheme="minorHAnsi" w:hAnsi="Arial"/>
                <w:sz w:val="20"/>
                <w:szCs w:val="20"/>
              </w:rPr>
            </w:pPr>
          </w:p>
        </w:tc>
        <w:tc>
          <w:tcPr>
            <w:tcW w:type="dxa" w:w="567"/>
          </w:tcPr>
          <w:p w:rsidP="004E0AE7" w:rsidR="004E0AE7" w:rsidRDefault="004E0AE7" w:rsidRPr="004E0AE7">
            <w:pPr>
              <w:spacing w:after="160" w:line="259" w:lineRule="auto"/>
              <w:rPr>
                <w:rFonts w:ascii="Arial" w:cs="Arial" w:eastAsiaTheme="minorHAnsi" w:hAnsi="Arial"/>
                <w:sz w:val="20"/>
                <w:szCs w:val="20"/>
              </w:rPr>
            </w:pPr>
          </w:p>
        </w:tc>
        <w:tc>
          <w:tcPr>
            <w:tcW w:type="dxa" w:w="576"/>
            <w:gridSpan w:val="4"/>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c>
          <w:tcPr>
            <w:tcW w:type="dxa" w:w="567"/>
          </w:tcPr>
          <w:p w:rsidP="004E0AE7" w:rsidR="004E0AE7" w:rsidRDefault="004E0AE7" w:rsidRPr="004E0AE7">
            <w:pPr>
              <w:spacing w:after="160" w:line="259" w:lineRule="auto"/>
              <w:rPr>
                <w:rFonts w:ascii="Arial" w:cs="Arial" w:eastAsiaTheme="minorHAnsi" w:hAnsi="Arial"/>
                <w:sz w:val="20"/>
                <w:szCs w:val="20"/>
                <w:lang w:val="en-GB"/>
              </w:rPr>
            </w:pPr>
          </w:p>
        </w:tc>
      </w:tr>
    </w:tbl>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br w:clear="all" w:type="textWrapping"/>
      </w: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7.2 GOOD GOVERNANCE AND PUBLIC PARTICIPATION</w:t>
      </w:r>
    </w:p>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ab/>
      </w:r>
    </w:p>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KPA 2:</w:t>
      </w:r>
      <w:r w:rsidRPr="004E0AE7">
        <w:rPr>
          <w:rFonts w:ascii="Arial" w:cs="Arial" w:eastAsiaTheme="minorHAnsi" w:hAnsi="Arial"/>
          <w:sz w:val="20"/>
          <w:szCs w:val="20"/>
        </w:rPr>
        <w:t xml:space="preserve"> GOOD GOVERNANCE AND PUBLIC PARTICIPATION </w:t>
      </w:r>
    </w:p>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STRATEGIC OBJECTIVE: TO DEEPEN DEMOCRACY AND PROMOTE ACCOUNTABILITY</w:t>
      </w:r>
    </w:p>
    <w:tbl>
      <w:tblPr>
        <w:tblW w:type="dxa" w:w="13462"/>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left w:type="dxa" w:w="0"/>
          <w:right w:type="dxa" w:w="0"/>
        </w:tblCellMar>
        <w:tblLook w:firstColumn="1" w:firstRow="1" w:lastColumn="0" w:lastRow="0" w:noHBand="0" w:noVBand="1" w:val="04A0"/>
      </w:tblPr>
      <w:tblGrid>
        <w:gridCol w:w="1274"/>
        <w:gridCol w:w="1133"/>
        <w:gridCol w:w="1415"/>
        <w:gridCol w:w="1133"/>
        <w:gridCol w:w="1552"/>
        <w:gridCol w:w="6"/>
        <w:gridCol w:w="991"/>
        <w:gridCol w:w="713"/>
        <w:gridCol w:w="712"/>
        <w:gridCol w:w="11"/>
        <w:gridCol w:w="1053"/>
        <w:gridCol w:w="772"/>
        <w:gridCol w:w="850"/>
        <w:gridCol w:w="849"/>
        <w:gridCol w:w="998"/>
      </w:tblGrid>
      <w:tr w:rsidR="004E0AE7" w:rsidRPr="004E0AE7" w:rsidTr="004E0AE7">
        <w:trPr>
          <w:gridAfter w:val="4"/>
          <w:wAfter w:type="dxa" w:w="3468"/>
          <w:trHeight w:val="928"/>
          <w:tblHeader/>
          <w:jc w:val="center"/>
        </w:trPr>
        <w:tc>
          <w:tcPr>
            <w:tcW w:type="dxa" w:w="1274"/>
            <w:shd w:color="auto" w:fill="D5DCE4" w:themeFill="text2" w:themeFillTint="33" w:val="clear"/>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Focus area</w:t>
            </w:r>
          </w:p>
        </w:tc>
        <w:tc>
          <w:tcPr>
            <w:tcW w:type="dxa" w:w="1133"/>
            <w:shd w:color="auto" w:fill="D5DCE4" w:themeFill="text2" w:themeFillTint="33" w:val="clear"/>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Strategies</w:t>
            </w:r>
          </w:p>
        </w:tc>
        <w:tc>
          <w:tcPr>
            <w:tcW w:type="dxa" w:w="1416"/>
            <w:shd w:color="auto" w:fill="D5DCE4" w:themeFill="text2" w:themeFillTint="33" w:val="clear"/>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Programmes</w:t>
            </w:r>
          </w:p>
        </w:tc>
        <w:tc>
          <w:tcPr>
            <w:tcW w:type="dxa" w:w="1134"/>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Sub - Programmes</w:t>
            </w:r>
          </w:p>
        </w:tc>
        <w:tc>
          <w:tcPr>
            <w:tcW w:type="dxa" w:w="1553"/>
            <w:shd w:color="auto" w:fill="D5DCE4" w:themeFill="text2" w:themeFillTint="33" w:val="clear"/>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Project name</w:t>
            </w:r>
          </w:p>
        </w:tc>
        <w:tc>
          <w:tcPr>
            <w:tcW w:type="dxa" w:w="1707"/>
            <w:gridSpan w:val="3"/>
            <w:shd w:color="auto" w:fill="D5DCE4" w:themeFill="text2" w:themeFillTint="33" w:val="clear"/>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Implementing agent</w:t>
            </w:r>
          </w:p>
        </w:tc>
        <w:tc>
          <w:tcPr>
            <w:tcW w:type="dxa" w:w="724"/>
            <w:gridSpan w:val="2"/>
            <w:shd w:color="auto" w:fill="D5DCE4" w:themeFill="text2" w:themeFillTint="33" w:val="clear"/>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Source of Fund</w:t>
            </w:r>
          </w:p>
        </w:tc>
        <w:tc>
          <w:tcPr>
            <w:tcW w:type="dxa" w:w="1053"/>
            <w:shd w:color="auto" w:fill="D5DCE4" w:themeFill="text2" w:themeFillTint="33" w:val="clear"/>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Location</w:t>
            </w:r>
          </w:p>
        </w:tc>
      </w:tr>
      <w:tr w:rsidR="004E0AE7" w:rsidRPr="004E0AE7" w:rsidTr="004E0AE7">
        <w:trPr>
          <w:trHeight w:val="911"/>
          <w:tblHeader/>
          <w:jc w:val="center"/>
        </w:trPr>
        <w:tc>
          <w:tcPr>
            <w:tcW w:type="dxa" w:w="9994"/>
            <w:gridSpan w:val="11"/>
            <w:shd w:color="auto" w:fill="1F4E79" w:themeFill="accent1" w:themeFillShade="8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768"/>
            <w:shd w:color="auto" w:fill="D5DCE4" w:themeFill="text2" w:themeFillTint="33" w:val="clear"/>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2025/26</w:t>
            </w:r>
          </w:p>
        </w:tc>
        <w:tc>
          <w:tcPr>
            <w:tcW w:type="dxa" w:w="851"/>
            <w:shd w:color="auto" w:fill="D5DCE4" w:themeFill="text2" w:themeFillTint="33" w:val="clear"/>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2026/27</w:t>
            </w:r>
          </w:p>
        </w:tc>
        <w:tc>
          <w:tcPr>
            <w:tcW w:type="dxa" w:w="850"/>
            <w:shd w:color="auto" w:fill="D5DCE4" w:themeFill="text2" w:themeFillTint="33" w:val="clear"/>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2027/28</w:t>
            </w:r>
          </w:p>
        </w:tc>
        <w:tc>
          <w:tcPr>
            <w:tcW w:type="dxa" w:w="999"/>
            <w:shd w:color="auto" w:fill="D5DCE4" w:themeFill="text2" w:themeFillTint="33" w:val="clear"/>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2028/2029</w:t>
            </w:r>
          </w:p>
        </w:tc>
      </w:tr>
      <w:tr w:rsidR="004E0AE7" w:rsidRPr="004E0AE7" w:rsidTr="004E0AE7">
        <w:trPr>
          <w:trHeight w:val="98"/>
          <w:jc w:val="center"/>
        </w:trPr>
        <w:tc>
          <w:tcPr>
            <w:tcW w:type="dxa" w:w="1274"/>
            <w:vMerge w:val="restart"/>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Risk management</w:t>
            </w:r>
          </w:p>
          <w:p w:rsidP="004E0AE7" w:rsidR="004E0AE7" w:rsidRDefault="004E0AE7" w:rsidRPr="004E0AE7">
            <w:pPr>
              <w:spacing w:after="160" w:line="259" w:lineRule="auto"/>
              <w:rPr>
                <w:rFonts w:ascii="Arial" w:cs="Arial" w:eastAsiaTheme="minorHAnsi" w:hAnsi="Arial"/>
                <w:sz w:val="20"/>
                <w:szCs w:val="20"/>
                <w:lang w:val="en-GB"/>
              </w:rPr>
            </w:pPr>
          </w:p>
        </w:tc>
        <w:tc>
          <w:tcPr>
            <w:tcW w:type="dxa" w:w="1133"/>
            <w:vMerge w:val="restart"/>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 xml:space="preserve">To protect the municipality from </w:t>
            </w:r>
            <w:r w:rsidRPr="004E0AE7">
              <w:rPr>
                <w:rFonts w:ascii="Arial" w:cs="Arial" w:eastAsiaTheme="minorHAnsi" w:hAnsi="Arial"/>
                <w:sz w:val="20"/>
                <w:szCs w:val="20"/>
                <w:lang w:val="en-GB"/>
              </w:rPr>
              <w:lastRenderedPageBreak/>
              <w:t>potential Risk</w:t>
            </w: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tc>
        <w:tc>
          <w:tcPr>
            <w:tcW w:type="dxa" w:w="1416"/>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lastRenderedPageBreak/>
              <w:t>Risk register</w:t>
            </w:r>
          </w:p>
        </w:tc>
        <w:tc>
          <w:tcPr>
            <w:tcW w:type="dxa" w:w="1134"/>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553"/>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Development of strategic and operational risk registers</w:t>
            </w:r>
          </w:p>
        </w:tc>
        <w:tc>
          <w:tcPr>
            <w:tcW w:type="dxa" w:w="1707"/>
            <w:gridSpan w:val="3"/>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724"/>
            <w:gridSpan w:val="2"/>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Internal</w:t>
            </w:r>
          </w:p>
        </w:tc>
        <w:tc>
          <w:tcPr>
            <w:tcW w:type="dxa" w:w="1053"/>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Musina</w:t>
            </w:r>
          </w:p>
        </w:tc>
        <w:tc>
          <w:tcPr>
            <w:tcW w:type="dxa" w:w="76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OPEX</w:t>
            </w:r>
          </w:p>
        </w:tc>
        <w:tc>
          <w:tcPr>
            <w:tcW w:type="dxa" w:w="851"/>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OPEX</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OPEX</w:t>
            </w:r>
          </w:p>
        </w:tc>
        <w:tc>
          <w:tcPr>
            <w:tcW w:type="dxa" w:w="99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OPEX</w:t>
            </w:r>
          </w:p>
        </w:tc>
      </w:tr>
      <w:tr w:rsidR="004E0AE7" w:rsidRPr="004E0AE7" w:rsidTr="004E0AE7">
        <w:trPr>
          <w:trHeight w:val="98"/>
          <w:jc w:val="center"/>
        </w:trPr>
        <w:tc>
          <w:tcPr>
            <w:tcW w:type="dxa" w:w="1274"/>
            <w:vMerge/>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3"/>
            <w:vMerge/>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416"/>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Risk report</w:t>
            </w:r>
          </w:p>
        </w:tc>
        <w:tc>
          <w:tcPr>
            <w:tcW w:type="dxa" w:w="1134"/>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553"/>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Development of  risk reports</w:t>
            </w:r>
          </w:p>
        </w:tc>
        <w:tc>
          <w:tcPr>
            <w:tcW w:type="dxa" w:w="1707"/>
            <w:gridSpan w:val="3"/>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724"/>
            <w:gridSpan w:val="2"/>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Internal</w:t>
            </w:r>
          </w:p>
        </w:tc>
        <w:tc>
          <w:tcPr>
            <w:tcW w:type="dxa" w:w="1053"/>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Musina</w:t>
            </w:r>
          </w:p>
        </w:tc>
        <w:tc>
          <w:tcPr>
            <w:tcW w:type="dxa" w:w="76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OPEX</w:t>
            </w:r>
          </w:p>
        </w:tc>
        <w:tc>
          <w:tcPr>
            <w:tcW w:type="dxa" w:w="851"/>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OPEX</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OPEX</w:t>
            </w:r>
          </w:p>
        </w:tc>
        <w:tc>
          <w:tcPr>
            <w:tcW w:type="dxa" w:w="99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OPEX</w:t>
            </w:r>
          </w:p>
        </w:tc>
      </w:tr>
      <w:tr w:rsidR="004E0AE7" w:rsidRPr="004E0AE7" w:rsidTr="004E0AE7">
        <w:trPr>
          <w:trHeight w:val="98"/>
          <w:jc w:val="center"/>
        </w:trPr>
        <w:tc>
          <w:tcPr>
            <w:tcW w:type="dxa" w:w="1274"/>
            <w:vMerge w:val="restart"/>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3"/>
            <w:vMerge/>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416"/>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Risk management committee meetings</w:t>
            </w:r>
          </w:p>
        </w:tc>
        <w:tc>
          <w:tcPr>
            <w:tcW w:type="dxa" w:w="1134"/>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553"/>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Coordinate quarterly risk management committee meetings</w:t>
            </w:r>
          </w:p>
        </w:tc>
        <w:tc>
          <w:tcPr>
            <w:tcW w:type="dxa" w:w="1707"/>
            <w:gridSpan w:val="3"/>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724"/>
            <w:gridSpan w:val="2"/>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Internal</w:t>
            </w:r>
          </w:p>
        </w:tc>
        <w:tc>
          <w:tcPr>
            <w:tcW w:type="dxa" w:w="1053"/>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Musina</w:t>
            </w:r>
          </w:p>
        </w:tc>
        <w:tc>
          <w:tcPr>
            <w:tcW w:type="dxa" w:w="76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OPEX</w:t>
            </w:r>
          </w:p>
        </w:tc>
        <w:tc>
          <w:tcPr>
            <w:tcW w:type="dxa" w:w="851"/>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OPEX</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OPEX</w:t>
            </w:r>
          </w:p>
        </w:tc>
        <w:tc>
          <w:tcPr>
            <w:tcW w:type="dxa" w:w="99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OPEX</w:t>
            </w:r>
          </w:p>
        </w:tc>
      </w:tr>
      <w:tr w:rsidR="004E0AE7" w:rsidRPr="004E0AE7" w:rsidTr="004E0AE7">
        <w:trPr>
          <w:trHeight w:val="98"/>
          <w:jc w:val="center"/>
        </w:trPr>
        <w:tc>
          <w:tcPr>
            <w:tcW w:type="dxa" w:w="1274"/>
            <w:vMerge/>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3"/>
            <w:vMerge/>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416"/>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Risk Management policy  review</w:t>
            </w:r>
          </w:p>
        </w:tc>
        <w:tc>
          <w:tcPr>
            <w:tcW w:type="dxa" w:w="1134"/>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553"/>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Annual review of risk management policy</w:t>
            </w:r>
          </w:p>
        </w:tc>
        <w:tc>
          <w:tcPr>
            <w:tcW w:type="dxa" w:w="1707"/>
            <w:gridSpan w:val="3"/>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724"/>
            <w:gridSpan w:val="2"/>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Internal</w:t>
            </w:r>
          </w:p>
        </w:tc>
        <w:tc>
          <w:tcPr>
            <w:tcW w:type="dxa" w:w="1053"/>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Musina</w:t>
            </w:r>
          </w:p>
        </w:tc>
        <w:tc>
          <w:tcPr>
            <w:tcW w:type="dxa" w:w="76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OPEX</w:t>
            </w:r>
          </w:p>
        </w:tc>
        <w:tc>
          <w:tcPr>
            <w:tcW w:type="dxa" w:w="851"/>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OPEX</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OPEX</w:t>
            </w:r>
          </w:p>
        </w:tc>
        <w:tc>
          <w:tcPr>
            <w:tcW w:type="dxa" w:w="99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OPEX</w:t>
            </w:r>
          </w:p>
        </w:tc>
      </w:tr>
      <w:tr w:rsidR="004E0AE7" w:rsidRPr="004E0AE7" w:rsidTr="004E0AE7">
        <w:trPr>
          <w:trHeight w:val="98"/>
          <w:jc w:val="center"/>
        </w:trPr>
        <w:tc>
          <w:tcPr>
            <w:tcW w:type="dxa" w:w="1274"/>
            <w:vMerge/>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3"/>
            <w:vMerge/>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416"/>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Risk, PMS and Internal Audit software operating system</w:t>
            </w:r>
          </w:p>
        </w:tc>
        <w:tc>
          <w:tcPr>
            <w:tcW w:type="dxa" w:w="1134"/>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553"/>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Operating software system</w:t>
            </w:r>
          </w:p>
        </w:tc>
        <w:tc>
          <w:tcPr>
            <w:tcW w:type="dxa" w:w="1707"/>
            <w:gridSpan w:val="3"/>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724"/>
            <w:gridSpan w:val="2"/>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Internal</w:t>
            </w:r>
          </w:p>
        </w:tc>
        <w:tc>
          <w:tcPr>
            <w:tcW w:type="dxa" w:w="1053"/>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Musina</w:t>
            </w:r>
          </w:p>
        </w:tc>
        <w:tc>
          <w:tcPr>
            <w:tcW w:type="dxa" w:w="76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 2M</w:t>
            </w:r>
          </w:p>
        </w:tc>
        <w:tc>
          <w:tcPr>
            <w:tcW w:type="dxa" w:w="851"/>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t>
            </w:r>
          </w:p>
        </w:tc>
        <w:tc>
          <w:tcPr>
            <w:tcW w:type="dxa" w:w="99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w:t>
            </w:r>
          </w:p>
        </w:tc>
      </w:tr>
      <w:tr w:rsidR="004E0AE7" w:rsidRPr="004E0AE7" w:rsidTr="004E0AE7">
        <w:trPr>
          <w:trHeight w:val="98"/>
          <w:jc w:val="center"/>
        </w:trPr>
        <w:tc>
          <w:tcPr>
            <w:tcW w:type="dxa" w:w="1274"/>
            <w:vMerge/>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3"/>
            <w:vMerge/>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416"/>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Anti-Fraud and corruption policy review</w:t>
            </w:r>
          </w:p>
        </w:tc>
        <w:tc>
          <w:tcPr>
            <w:tcW w:type="dxa" w:w="1134"/>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553"/>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Annual review of Anti-Fraud and corruption policy</w:t>
            </w:r>
          </w:p>
        </w:tc>
        <w:tc>
          <w:tcPr>
            <w:tcW w:type="dxa" w:w="1707"/>
            <w:gridSpan w:val="3"/>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724"/>
            <w:gridSpan w:val="2"/>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Internal</w:t>
            </w:r>
          </w:p>
        </w:tc>
        <w:tc>
          <w:tcPr>
            <w:tcW w:type="dxa" w:w="1053"/>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Musina</w:t>
            </w:r>
          </w:p>
        </w:tc>
        <w:tc>
          <w:tcPr>
            <w:tcW w:type="dxa" w:w="76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rPr>
              <w:t>OPEX</w:t>
            </w:r>
          </w:p>
        </w:tc>
        <w:tc>
          <w:tcPr>
            <w:tcW w:type="dxa" w:w="851"/>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rPr>
              <w:t>OPEX</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rPr>
              <w:t>OPEX</w:t>
            </w:r>
          </w:p>
        </w:tc>
        <w:tc>
          <w:tcPr>
            <w:tcW w:type="dxa" w:w="99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rPr>
              <w:t>OPEX</w:t>
            </w:r>
          </w:p>
        </w:tc>
      </w:tr>
      <w:tr w:rsidR="004E0AE7" w:rsidRPr="004E0AE7" w:rsidTr="004E0AE7">
        <w:trPr>
          <w:trHeight w:val="98"/>
          <w:jc w:val="center"/>
        </w:trPr>
        <w:tc>
          <w:tcPr>
            <w:tcW w:type="dxa" w:w="1274"/>
            <w:vMerge/>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3"/>
            <w:vMerge/>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416"/>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Risk Management strategy review</w:t>
            </w:r>
          </w:p>
        </w:tc>
        <w:tc>
          <w:tcPr>
            <w:tcW w:type="dxa" w:w="1134"/>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553"/>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Annual review of risk management strategy review</w:t>
            </w:r>
          </w:p>
        </w:tc>
        <w:tc>
          <w:tcPr>
            <w:tcW w:type="dxa" w:w="1707"/>
            <w:gridSpan w:val="3"/>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724"/>
            <w:gridSpan w:val="2"/>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Internal</w:t>
            </w:r>
          </w:p>
        </w:tc>
        <w:tc>
          <w:tcPr>
            <w:tcW w:type="dxa" w:w="1053"/>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Musina</w:t>
            </w:r>
          </w:p>
        </w:tc>
        <w:tc>
          <w:tcPr>
            <w:tcW w:type="dxa" w:w="76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OPEX</w:t>
            </w:r>
          </w:p>
        </w:tc>
        <w:tc>
          <w:tcPr>
            <w:tcW w:type="dxa" w:w="851"/>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OPEX</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OPEX</w:t>
            </w:r>
          </w:p>
        </w:tc>
        <w:tc>
          <w:tcPr>
            <w:tcW w:type="dxa" w:w="99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OPEX</w:t>
            </w:r>
          </w:p>
        </w:tc>
      </w:tr>
      <w:tr w:rsidR="004E0AE7" w:rsidRPr="004E0AE7" w:rsidTr="004E0AE7">
        <w:trPr>
          <w:trHeight w:val="98"/>
          <w:jc w:val="center"/>
        </w:trPr>
        <w:tc>
          <w:tcPr>
            <w:tcW w:type="dxa" w:w="1274"/>
            <w:vMerge w:val="restart"/>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Internal Audit</w:t>
            </w:r>
          </w:p>
        </w:tc>
        <w:tc>
          <w:tcPr>
            <w:tcW w:type="dxa" w:w="1133"/>
            <w:vMerge w:val="restart"/>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416"/>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Audit Plan</w:t>
            </w:r>
          </w:p>
        </w:tc>
        <w:tc>
          <w:tcPr>
            <w:tcW w:type="dxa" w:w="1134"/>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553"/>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Develop annual audit plan</w:t>
            </w:r>
          </w:p>
        </w:tc>
        <w:tc>
          <w:tcPr>
            <w:tcW w:type="dxa" w:w="1707"/>
            <w:gridSpan w:val="3"/>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724"/>
            <w:gridSpan w:val="2"/>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Internal</w:t>
            </w:r>
          </w:p>
        </w:tc>
        <w:tc>
          <w:tcPr>
            <w:tcW w:type="dxa" w:w="1053"/>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Musina LM</w:t>
            </w:r>
          </w:p>
        </w:tc>
        <w:tc>
          <w:tcPr>
            <w:tcW w:type="dxa" w:w="76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OPEX</w:t>
            </w:r>
          </w:p>
        </w:tc>
        <w:tc>
          <w:tcPr>
            <w:tcW w:type="dxa" w:w="851"/>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OPEX</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OPEX</w:t>
            </w:r>
          </w:p>
        </w:tc>
        <w:tc>
          <w:tcPr>
            <w:tcW w:type="dxa" w:w="99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OPEX</w:t>
            </w:r>
          </w:p>
        </w:tc>
      </w:tr>
      <w:tr w:rsidR="004E0AE7" w:rsidRPr="004E0AE7" w:rsidTr="004E0AE7">
        <w:trPr>
          <w:trHeight w:val="98"/>
          <w:jc w:val="center"/>
        </w:trPr>
        <w:tc>
          <w:tcPr>
            <w:tcW w:type="dxa" w:w="1274"/>
            <w:vMerge/>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3"/>
            <w:vMerge/>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416"/>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Audit Projects</w:t>
            </w:r>
          </w:p>
        </w:tc>
        <w:tc>
          <w:tcPr>
            <w:tcW w:type="dxa" w:w="1134"/>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553"/>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Audit Projects reports</w:t>
            </w:r>
          </w:p>
        </w:tc>
        <w:tc>
          <w:tcPr>
            <w:tcW w:type="dxa" w:w="1707"/>
            <w:gridSpan w:val="3"/>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724"/>
            <w:gridSpan w:val="2"/>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Internal</w:t>
            </w:r>
          </w:p>
        </w:tc>
        <w:tc>
          <w:tcPr>
            <w:tcW w:type="dxa" w:w="1053"/>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Musina LM</w:t>
            </w:r>
          </w:p>
        </w:tc>
        <w:tc>
          <w:tcPr>
            <w:tcW w:type="dxa" w:w="76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OPEX</w:t>
            </w:r>
          </w:p>
        </w:tc>
        <w:tc>
          <w:tcPr>
            <w:tcW w:type="dxa" w:w="851"/>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OPEX</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OPEX</w:t>
            </w:r>
          </w:p>
        </w:tc>
        <w:tc>
          <w:tcPr>
            <w:tcW w:type="dxa" w:w="99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OPEX</w:t>
            </w:r>
          </w:p>
        </w:tc>
      </w:tr>
      <w:tr w:rsidR="004E0AE7" w:rsidRPr="004E0AE7" w:rsidTr="004E0AE7">
        <w:trPr>
          <w:trHeight w:val="98"/>
          <w:jc w:val="center"/>
        </w:trPr>
        <w:tc>
          <w:tcPr>
            <w:tcW w:type="dxa" w:w="1274"/>
            <w:vMerge/>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3"/>
            <w:vMerge/>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416"/>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Audit Committee Charter</w:t>
            </w:r>
          </w:p>
        </w:tc>
        <w:tc>
          <w:tcPr>
            <w:tcW w:type="dxa" w:w="1134"/>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553"/>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Review audit committee charter</w:t>
            </w:r>
          </w:p>
        </w:tc>
        <w:tc>
          <w:tcPr>
            <w:tcW w:type="dxa" w:w="1707"/>
            <w:gridSpan w:val="3"/>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724"/>
            <w:gridSpan w:val="2"/>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Internal</w:t>
            </w:r>
          </w:p>
        </w:tc>
        <w:tc>
          <w:tcPr>
            <w:tcW w:type="dxa" w:w="1053"/>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Musina LM</w:t>
            </w:r>
          </w:p>
        </w:tc>
        <w:tc>
          <w:tcPr>
            <w:tcW w:type="dxa" w:w="76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OPEX</w:t>
            </w:r>
          </w:p>
        </w:tc>
        <w:tc>
          <w:tcPr>
            <w:tcW w:type="dxa" w:w="851"/>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OPEX</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OPEX</w:t>
            </w:r>
          </w:p>
        </w:tc>
        <w:tc>
          <w:tcPr>
            <w:tcW w:type="dxa" w:w="99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OPEX</w:t>
            </w:r>
          </w:p>
        </w:tc>
      </w:tr>
      <w:tr w:rsidR="004E0AE7" w:rsidRPr="004E0AE7" w:rsidTr="004E0AE7">
        <w:trPr>
          <w:trHeight w:val="98"/>
          <w:jc w:val="center"/>
        </w:trPr>
        <w:tc>
          <w:tcPr>
            <w:tcW w:type="dxa" w:w="1274"/>
            <w:vMerge/>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3"/>
            <w:vMerge/>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416"/>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Internal Audit  Charter</w:t>
            </w:r>
          </w:p>
        </w:tc>
        <w:tc>
          <w:tcPr>
            <w:tcW w:type="dxa" w:w="1134"/>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553"/>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Review internal audit charter</w:t>
            </w:r>
          </w:p>
        </w:tc>
        <w:tc>
          <w:tcPr>
            <w:tcW w:type="dxa" w:w="1707"/>
            <w:gridSpan w:val="3"/>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724"/>
            <w:gridSpan w:val="2"/>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Internal</w:t>
            </w:r>
          </w:p>
        </w:tc>
        <w:tc>
          <w:tcPr>
            <w:tcW w:type="dxa" w:w="1053"/>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Musina LM</w:t>
            </w:r>
          </w:p>
        </w:tc>
        <w:tc>
          <w:tcPr>
            <w:tcW w:type="dxa" w:w="76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OPEX</w:t>
            </w:r>
          </w:p>
        </w:tc>
        <w:tc>
          <w:tcPr>
            <w:tcW w:type="dxa" w:w="851"/>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OPEX</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OPEX</w:t>
            </w:r>
          </w:p>
        </w:tc>
        <w:tc>
          <w:tcPr>
            <w:tcW w:type="dxa" w:w="99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OPEX</w:t>
            </w:r>
          </w:p>
        </w:tc>
      </w:tr>
      <w:tr w:rsidR="004E0AE7" w:rsidRPr="004E0AE7" w:rsidTr="004E0AE7">
        <w:trPr>
          <w:trHeight w:val="98"/>
          <w:jc w:val="center"/>
        </w:trPr>
        <w:tc>
          <w:tcPr>
            <w:tcW w:type="dxa" w:w="1274"/>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3"/>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416"/>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Audit committee meetings</w:t>
            </w:r>
          </w:p>
        </w:tc>
        <w:tc>
          <w:tcPr>
            <w:tcW w:type="dxa" w:w="1134"/>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553"/>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Coordination of Audit committee meetings</w:t>
            </w:r>
          </w:p>
        </w:tc>
        <w:tc>
          <w:tcPr>
            <w:tcW w:type="dxa" w:w="1707"/>
            <w:gridSpan w:val="3"/>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724"/>
            <w:gridSpan w:val="2"/>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Internal</w:t>
            </w:r>
          </w:p>
        </w:tc>
        <w:tc>
          <w:tcPr>
            <w:tcW w:type="dxa" w:w="1053"/>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Musina</w:t>
            </w:r>
          </w:p>
        </w:tc>
        <w:tc>
          <w:tcPr>
            <w:tcW w:type="dxa" w:w="76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OPEX</w:t>
            </w:r>
          </w:p>
        </w:tc>
        <w:tc>
          <w:tcPr>
            <w:tcW w:type="dxa" w:w="851"/>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OPEX</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OPEX</w:t>
            </w:r>
          </w:p>
        </w:tc>
        <w:tc>
          <w:tcPr>
            <w:tcW w:type="dxa" w:w="99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OPEX</w:t>
            </w:r>
          </w:p>
        </w:tc>
      </w:tr>
      <w:tr w:rsidR="004E0AE7" w:rsidRPr="004E0AE7" w:rsidTr="004E0AE7">
        <w:trPr>
          <w:trHeight w:val="98"/>
          <w:jc w:val="center"/>
        </w:trPr>
        <w:tc>
          <w:tcPr>
            <w:tcW w:type="dxa" w:w="1274"/>
            <w:vMerge w:val="restart"/>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Public Participation</w:t>
            </w: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tc>
        <w:tc>
          <w:tcPr>
            <w:tcW w:type="dxa" w:w="1133"/>
            <w:vMerge w:val="restart"/>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To deepen democracy and promote accountability</w:t>
            </w:r>
          </w:p>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To deepen democracy and promote accountability</w:t>
            </w: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tc>
        <w:tc>
          <w:tcPr>
            <w:tcW w:type="dxa" w:w="1416"/>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lastRenderedPageBreak/>
              <w:t>Advocacy</w:t>
            </w:r>
          </w:p>
        </w:tc>
        <w:tc>
          <w:tcPr>
            <w:tcW w:type="dxa" w:w="1134"/>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553"/>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Back to School Campaign</w:t>
            </w:r>
          </w:p>
        </w:tc>
        <w:tc>
          <w:tcPr>
            <w:tcW w:type="dxa" w:w="1707"/>
            <w:gridSpan w:val="3"/>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724"/>
            <w:gridSpan w:val="2"/>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Internal</w:t>
            </w:r>
          </w:p>
        </w:tc>
        <w:tc>
          <w:tcPr>
            <w:tcW w:type="dxa" w:w="1053"/>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Musina LM</w:t>
            </w:r>
          </w:p>
        </w:tc>
        <w:tc>
          <w:tcPr>
            <w:tcW w:type="dxa" w:w="768"/>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OPEX</w:t>
            </w:r>
          </w:p>
        </w:tc>
        <w:tc>
          <w:tcPr>
            <w:tcW w:type="dxa" w:w="851"/>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OPEX</w:t>
            </w:r>
          </w:p>
        </w:tc>
        <w:tc>
          <w:tcPr>
            <w:tcW w:type="dxa" w:w="850"/>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OPEX</w:t>
            </w:r>
          </w:p>
        </w:tc>
        <w:tc>
          <w:tcPr>
            <w:tcW w:type="dxa" w:w="999"/>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OPEX</w:t>
            </w:r>
          </w:p>
        </w:tc>
      </w:tr>
      <w:tr w:rsidR="004E0AE7" w:rsidRPr="004E0AE7" w:rsidTr="004E0AE7">
        <w:trPr>
          <w:trHeight w:val="98"/>
          <w:jc w:val="center"/>
        </w:trPr>
        <w:tc>
          <w:tcPr>
            <w:tcW w:type="dxa" w:w="1274"/>
            <w:vMerge/>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3"/>
            <w:vMerge/>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416"/>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Councillors Public Participation meetings</w:t>
            </w:r>
          </w:p>
        </w:tc>
        <w:tc>
          <w:tcPr>
            <w:tcW w:type="dxa" w:w="1134"/>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553"/>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Community liaison activities</w:t>
            </w:r>
          </w:p>
        </w:tc>
        <w:tc>
          <w:tcPr>
            <w:tcW w:type="dxa" w:w="1707"/>
            <w:gridSpan w:val="3"/>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724"/>
            <w:gridSpan w:val="2"/>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Internal</w:t>
            </w:r>
          </w:p>
        </w:tc>
        <w:tc>
          <w:tcPr>
            <w:tcW w:type="dxa" w:w="1053"/>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Musina LM</w:t>
            </w:r>
          </w:p>
        </w:tc>
        <w:tc>
          <w:tcPr>
            <w:tcW w:type="dxa" w:w="76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 350 000</w:t>
            </w:r>
          </w:p>
        </w:tc>
        <w:tc>
          <w:tcPr>
            <w:tcW w:type="dxa" w:w="851"/>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 400 000</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 500 000</w:t>
            </w:r>
          </w:p>
        </w:tc>
        <w:tc>
          <w:tcPr>
            <w:tcW w:type="dxa" w:w="99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 600 000</w:t>
            </w:r>
          </w:p>
        </w:tc>
      </w:tr>
      <w:tr w:rsidR="004E0AE7" w:rsidRPr="004E0AE7" w:rsidTr="004E0AE7">
        <w:trPr>
          <w:trHeight w:val="98"/>
          <w:jc w:val="center"/>
        </w:trPr>
        <w:tc>
          <w:tcPr>
            <w:tcW w:type="dxa" w:w="1274"/>
            <w:vMerge/>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3"/>
            <w:vMerge/>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416"/>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Mayoral community engagements sessions</w:t>
            </w: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Mayoral Imbizo</w:t>
            </w: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IDP Public participation</w:t>
            </w: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Mayoral Traditional Councils engagements sessions</w:t>
            </w:r>
          </w:p>
        </w:tc>
        <w:tc>
          <w:tcPr>
            <w:tcW w:type="dxa" w:w="1134"/>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553"/>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Mayoral community engagements sessions</w:t>
            </w: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Mayoral Imbizo</w:t>
            </w: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IDP public participation</w:t>
            </w: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Mayoral Traditional councils engagements sessions</w:t>
            </w:r>
          </w:p>
        </w:tc>
        <w:tc>
          <w:tcPr>
            <w:tcW w:type="dxa" w:w="1707"/>
            <w:gridSpan w:val="3"/>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lastRenderedPageBreak/>
              <w:t>MLM</w:t>
            </w: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724"/>
            <w:gridSpan w:val="2"/>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lastRenderedPageBreak/>
              <w:t>Internal</w:t>
            </w: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Internal</w:t>
            </w: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Internal</w:t>
            </w: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Internal</w:t>
            </w:r>
          </w:p>
        </w:tc>
        <w:tc>
          <w:tcPr>
            <w:tcW w:type="dxa" w:w="1053"/>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lastRenderedPageBreak/>
              <w:t>Musina LM</w:t>
            </w: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Musina LM</w:t>
            </w: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Musina LM</w:t>
            </w: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Musina LM</w:t>
            </w:r>
          </w:p>
        </w:tc>
        <w:tc>
          <w:tcPr>
            <w:tcW w:type="dxa" w:w="76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lastRenderedPageBreak/>
              <w:t>R300 000</w:t>
            </w: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lastRenderedPageBreak/>
              <w:t>R200 000</w:t>
            </w: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R70 000</w:t>
            </w: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 100 000</w:t>
            </w:r>
          </w:p>
        </w:tc>
        <w:tc>
          <w:tcPr>
            <w:tcW w:type="dxa" w:w="851"/>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lastRenderedPageBreak/>
              <w:t>R350 000</w:t>
            </w: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lastRenderedPageBreak/>
              <w:t>R250 000</w:t>
            </w: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 100 000</w:t>
            </w: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 130 000</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lastRenderedPageBreak/>
              <w:t>R370 000</w:t>
            </w: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lastRenderedPageBreak/>
              <w:t>R300 000</w:t>
            </w: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 130 000</w:t>
            </w: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 160 000</w:t>
            </w:r>
          </w:p>
        </w:tc>
        <w:tc>
          <w:tcPr>
            <w:tcW w:type="dxa" w:w="99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lastRenderedPageBreak/>
              <w:t>R390 000</w:t>
            </w: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R350 000</w:t>
            </w: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 160 000</w:t>
            </w: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 190 000</w:t>
            </w:r>
          </w:p>
          <w:p w:rsidP="004E0AE7" w:rsidR="004E0AE7" w:rsidRDefault="004E0AE7" w:rsidRPr="004E0AE7">
            <w:pPr>
              <w:spacing w:after="160" w:line="259" w:lineRule="auto"/>
              <w:rPr>
                <w:rFonts w:ascii="Arial" w:cs="Arial" w:eastAsiaTheme="minorHAnsi" w:hAnsi="Arial"/>
                <w:sz w:val="20"/>
                <w:szCs w:val="20"/>
                <w:lang w:val="en-GB"/>
              </w:rPr>
            </w:pPr>
          </w:p>
        </w:tc>
      </w:tr>
      <w:tr w:rsidR="004E0AE7" w:rsidRPr="004E0AE7" w:rsidTr="004E0AE7">
        <w:trPr>
          <w:trHeight w:val="98"/>
          <w:jc w:val="center"/>
        </w:trPr>
        <w:tc>
          <w:tcPr>
            <w:tcW w:type="dxa" w:w="1274"/>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3"/>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416"/>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Speakers Forum</w:t>
            </w:r>
          </w:p>
        </w:tc>
        <w:tc>
          <w:tcPr>
            <w:tcW w:type="dxa" w:w="1134"/>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553"/>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Speaker’s forum</w:t>
            </w:r>
          </w:p>
        </w:tc>
        <w:tc>
          <w:tcPr>
            <w:tcW w:type="dxa" w:w="1707"/>
            <w:gridSpan w:val="3"/>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724"/>
            <w:gridSpan w:val="2"/>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Internal</w:t>
            </w:r>
          </w:p>
        </w:tc>
        <w:tc>
          <w:tcPr>
            <w:tcW w:type="dxa" w:w="1053"/>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Musina LM</w:t>
            </w:r>
          </w:p>
        </w:tc>
        <w:tc>
          <w:tcPr>
            <w:tcW w:type="dxa" w:w="76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 20 000</w:t>
            </w:r>
          </w:p>
        </w:tc>
        <w:tc>
          <w:tcPr>
            <w:tcW w:type="dxa" w:w="851"/>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 30 000</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 40 000</w:t>
            </w:r>
          </w:p>
        </w:tc>
        <w:tc>
          <w:tcPr>
            <w:tcW w:type="dxa" w:w="99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 50 000</w:t>
            </w:r>
          </w:p>
        </w:tc>
      </w:tr>
      <w:tr w:rsidR="004E0AE7" w:rsidRPr="004E0AE7" w:rsidTr="004E0AE7">
        <w:trPr>
          <w:trHeight w:val="98"/>
          <w:jc w:val="center"/>
        </w:trPr>
        <w:tc>
          <w:tcPr>
            <w:tcW w:type="dxa" w:w="1274"/>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Risk  Management</w:t>
            </w:r>
          </w:p>
        </w:tc>
        <w:tc>
          <w:tcPr>
            <w:tcW w:type="dxa" w:w="1133"/>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416"/>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Risk Management</w:t>
            </w:r>
          </w:p>
        </w:tc>
        <w:tc>
          <w:tcPr>
            <w:tcW w:type="dxa" w:w="1134"/>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553"/>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Conduct Risk Management</w:t>
            </w:r>
          </w:p>
        </w:tc>
        <w:tc>
          <w:tcPr>
            <w:tcW w:type="dxa" w:w="1707"/>
            <w:gridSpan w:val="3"/>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724"/>
            <w:gridSpan w:val="2"/>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Internal</w:t>
            </w:r>
          </w:p>
        </w:tc>
        <w:tc>
          <w:tcPr>
            <w:tcW w:type="dxa" w:w="1053"/>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Musina LM</w:t>
            </w:r>
          </w:p>
        </w:tc>
        <w:tc>
          <w:tcPr>
            <w:tcW w:type="dxa" w:w="76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OPEX</w:t>
            </w:r>
          </w:p>
        </w:tc>
        <w:tc>
          <w:tcPr>
            <w:tcW w:type="dxa" w:w="851"/>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OPEX</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OPEX</w:t>
            </w:r>
          </w:p>
        </w:tc>
        <w:tc>
          <w:tcPr>
            <w:tcW w:type="dxa" w:w="99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OPEX</w:t>
            </w:r>
          </w:p>
        </w:tc>
      </w:tr>
      <w:tr w:rsidR="004E0AE7" w:rsidRPr="004E0AE7" w:rsidTr="004E0AE7">
        <w:trPr>
          <w:trHeight w:val="98"/>
          <w:jc w:val="center"/>
        </w:trPr>
        <w:tc>
          <w:tcPr>
            <w:tcW w:type="dxa" w:w="1274"/>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133"/>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416"/>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Performance Management</w:t>
            </w:r>
          </w:p>
        </w:tc>
        <w:tc>
          <w:tcPr>
            <w:tcW w:type="dxa" w:w="1134"/>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553"/>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Conduct performance management</w:t>
            </w:r>
          </w:p>
        </w:tc>
        <w:tc>
          <w:tcPr>
            <w:tcW w:type="dxa" w:w="1707"/>
            <w:gridSpan w:val="3"/>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724"/>
            <w:gridSpan w:val="2"/>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Internal</w:t>
            </w:r>
          </w:p>
        </w:tc>
        <w:tc>
          <w:tcPr>
            <w:tcW w:type="dxa" w:w="1053"/>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Musina LM</w:t>
            </w:r>
          </w:p>
        </w:tc>
        <w:tc>
          <w:tcPr>
            <w:tcW w:type="dxa" w:w="76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OPEX</w:t>
            </w:r>
          </w:p>
        </w:tc>
        <w:tc>
          <w:tcPr>
            <w:tcW w:type="dxa" w:w="851"/>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OPEX</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OPEX</w:t>
            </w:r>
          </w:p>
        </w:tc>
        <w:tc>
          <w:tcPr>
            <w:tcW w:type="dxa" w:w="99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OPEX</w:t>
            </w:r>
          </w:p>
        </w:tc>
      </w:tr>
      <w:tr w:rsidR="004E0AE7" w:rsidRPr="004E0AE7" w:rsidTr="004E0AE7">
        <w:trPr>
          <w:trHeight w:val="98"/>
          <w:jc w:val="center"/>
        </w:trPr>
        <w:tc>
          <w:tcPr>
            <w:tcW w:type="dxa" w:w="1274"/>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Departmental and Staff meetings</w:t>
            </w:r>
          </w:p>
        </w:tc>
        <w:tc>
          <w:tcPr>
            <w:tcW w:type="dxa" w:w="1133"/>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416"/>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Departmental and staff meeting Management</w:t>
            </w:r>
          </w:p>
        </w:tc>
        <w:tc>
          <w:tcPr>
            <w:tcW w:type="dxa" w:w="1134"/>
            <w:shd w:color="auto" w:fill="FF0000" w:val="clear"/>
          </w:tcPr>
          <w:p w:rsidP="004E0AE7" w:rsidR="004E0AE7" w:rsidRDefault="004E0AE7" w:rsidRPr="004E0AE7">
            <w:pPr>
              <w:spacing w:after="160" w:line="259" w:lineRule="auto"/>
              <w:rPr>
                <w:rFonts w:ascii="Arial" w:cs="Arial" w:eastAsiaTheme="minorHAnsi" w:hAnsi="Arial"/>
                <w:sz w:val="20"/>
                <w:szCs w:val="20"/>
                <w:lang w:val="en-GB"/>
              </w:rPr>
            </w:pPr>
          </w:p>
        </w:tc>
        <w:tc>
          <w:tcPr>
            <w:tcW w:type="dxa" w:w="1553"/>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Conduct departmental and staff meetings</w:t>
            </w:r>
          </w:p>
        </w:tc>
        <w:tc>
          <w:tcPr>
            <w:tcW w:type="dxa" w:w="1707"/>
            <w:gridSpan w:val="3"/>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MLM</w:t>
            </w:r>
          </w:p>
        </w:tc>
        <w:tc>
          <w:tcPr>
            <w:tcW w:type="dxa" w:w="724"/>
            <w:gridSpan w:val="2"/>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Internal</w:t>
            </w:r>
          </w:p>
        </w:tc>
        <w:tc>
          <w:tcPr>
            <w:tcW w:type="dxa" w:w="1053"/>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Musina LM</w:t>
            </w:r>
          </w:p>
        </w:tc>
        <w:tc>
          <w:tcPr>
            <w:tcW w:type="dxa" w:w="768"/>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OPEX</w:t>
            </w:r>
          </w:p>
        </w:tc>
        <w:tc>
          <w:tcPr>
            <w:tcW w:type="dxa" w:w="851"/>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OPEX</w:t>
            </w:r>
          </w:p>
        </w:tc>
        <w:tc>
          <w:tcPr>
            <w:tcW w:type="dxa" w:w="850"/>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OPEX</w:t>
            </w:r>
          </w:p>
        </w:tc>
        <w:tc>
          <w:tcPr>
            <w:tcW w:type="dxa" w:w="999"/>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OPEX</w:t>
            </w:r>
          </w:p>
        </w:tc>
      </w:tr>
      <w:tr w:rsidR="004E0AE7" w:rsidRPr="004E0AE7" w:rsidTr="004E0AE7">
        <w:tblPrEx>
          <w:jc w:val="left"/>
        </w:tblPrEx>
        <w:trPr>
          <w:trHeight w:val="96"/>
        </w:trPr>
        <w:tc>
          <w:tcPr>
            <w:tcW w:type="dxa" w:w="1274"/>
            <w:vMerge w:val="restart"/>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IDP</w:t>
            </w:r>
          </w:p>
          <w:p w:rsidP="004E0AE7" w:rsidR="004E0AE7" w:rsidRDefault="004E0AE7" w:rsidRPr="004E0AE7">
            <w:pPr>
              <w:spacing w:after="160" w:line="259" w:lineRule="auto"/>
              <w:rPr>
                <w:rFonts w:ascii="Arial" w:cs="Arial" w:eastAsiaTheme="minorHAnsi" w:hAnsi="Arial"/>
                <w:sz w:val="20"/>
                <w:szCs w:val="20"/>
              </w:rPr>
            </w:pPr>
          </w:p>
        </w:tc>
        <w:tc>
          <w:tcPr>
            <w:tcW w:type="dxa" w:w="1133"/>
            <w:vMerge w:val="restart"/>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lastRenderedPageBreak/>
              <w:t>To ensure development, adoption, monitoring, implementation &amp; review of a reliable and credible IDP</w:t>
            </w:r>
          </w:p>
          <w:p w:rsidP="004E0AE7" w:rsidR="004E0AE7" w:rsidRDefault="004E0AE7" w:rsidRPr="004E0AE7">
            <w:pPr>
              <w:spacing w:after="160" w:line="259" w:lineRule="auto"/>
              <w:rPr>
                <w:rFonts w:ascii="Arial" w:cs="Arial" w:eastAsiaTheme="minorHAnsi" w:hAnsi="Arial"/>
                <w:sz w:val="20"/>
                <w:szCs w:val="20"/>
              </w:rPr>
            </w:pPr>
          </w:p>
        </w:tc>
        <w:tc>
          <w:tcPr>
            <w:tcW w:type="dxa" w:w="1416"/>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IDP</w:t>
            </w:r>
          </w:p>
          <w:p w:rsidP="004E0AE7" w:rsidR="004E0AE7" w:rsidRDefault="004E0AE7" w:rsidRPr="004E0AE7">
            <w:pPr>
              <w:spacing w:after="160" w:line="259" w:lineRule="auto"/>
              <w:rPr>
                <w:rFonts w:ascii="Arial" w:cs="Arial" w:eastAsiaTheme="minorHAnsi" w:hAnsi="Arial"/>
                <w:sz w:val="20"/>
                <w:szCs w:val="20"/>
              </w:rPr>
            </w:pPr>
          </w:p>
          <w:p w:rsidP="004E0AE7" w:rsidR="004E0AE7" w:rsidRDefault="004E0AE7" w:rsidRPr="004E0AE7">
            <w:pPr>
              <w:spacing w:after="160" w:line="259" w:lineRule="auto"/>
              <w:rPr>
                <w:rFonts w:ascii="Arial" w:cs="Arial" w:eastAsiaTheme="minorHAnsi" w:hAnsi="Arial"/>
                <w:sz w:val="20"/>
                <w:szCs w:val="20"/>
              </w:rPr>
            </w:pPr>
          </w:p>
        </w:tc>
        <w:tc>
          <w:tcPr>
            <w:tcW w:type="dxa" w:w="1134"/>
            <w:shd w:color="auto" w:fill="FF0000" w:val="clear"/>
          </w:tcPr>
          <w:p w:rsidP="004E0AE7" w:rsidR="004E0AE7" w:rsidRDefault="004E0AE7" w:rsidRPr="004E0AE7">
            <w:pPr>
              <w:spacing w:after="160" w:line="259" w:lineRule="auto"/>
              <w:rPr>
                <w:rFonts w:ascii="Arial" w:cs="Arial" w:eastAsiaTheme="minorHAnsi" w:hAnsi="Arial"/>
                <w:sz w:val="20"/>
                <w:szCs w:val="20"/>
              </w:rPr>
            </w:pPr>
          </w:p>
        </w:tc>
        <w:tc>
          <w:tcPr>
            <w:tcW w:type="dxa" w:w="1559"/>
            <w:gridSpan w:val="2"/>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Adoption of</w:t>
            </w:r>
          </w:p>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lastRenderedPageBreak/>
              <w:t>IDP process plan</w:t>
            </w:r>
          </w:p>
        </w:tc>
        <w:tc>
          <w:tcPr>
            <w:tcW w:type="dxa" w:w="992"/>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lastRenderedPageBreak/>
              <w:t>MLM</w:t>
            </w:r>
          </w:p>
        </w:tc>
        <w:tc>
          <w:tcPr>
            <w:tcW w:type="dxa" w:w="714"/>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Internal</w:t>
            </w:r>
          </w:p>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lastRenderedPageBreak/>
              <w:t>Musina</w:t>
            </w:r>
          </w:p>
        </w:tc>
        <w:tc>
          <w:tcPr>
            <w:tcW w:type="dxa" w:w="713"/>
          </w:tcPr>
          <w:p w:rsidP="004E0AE7" w:rsidR="004E0AE7" w:rsidRDefault="004E0AE7" w:rsidRPr="004E0AE7">
            <w:pPr>
              <w:spacing w:after="160" w:line="259" w:lineRule="auto"/>
              <w:rPr>
                <w:rFonts w:ascii="Arial" w:cs="Arial" w:eastAsiaTheme="minorHAnsi" w:hAnsi="Arial"/>
                <w:sz w:val="20"/>
                <w:szCs w:val="20"/>
              </w:rPr>
            </w:pPr>
          </w:p>
          <w:p w:rsidP="004E0AE7" w:rsidR="004E0AE7" w:rsidRDefault="004E0AE7" w:rsidRPr="004E0AE7">
            <w:pPr>
              <w:spacing w:after="160" w:line="259" w:lineRule="auto"/>
              <w:rPr>
                <w:rFonts w:ascii="Arial" w:cs="Arial" w:eastAsiaTheme="minorHAnsi" w:hAnsi="Arial"/>
                <w:sz w:val="20"/>
                <w:szCs w:val="20"/>
              </w:rPr>
            </w:pPr>
          </w:p>
        </w:tc>
        <w:tc>
          <w:tcPr>
            <w:tcW w:type="dxa" w:w="1065"/>
            <w:gridSpan w:val="2"/>
          </w:tcPr>
          <w:p w:rsidP="004E0AE7" w:rsidR="004E0AE7" w:rsidRDefault="004E0AE7" w:rsidRPr="004E0AE7">
            <w:pPr>
              <w:spacing w:after="160" w:line="259" w:lineRule="auto"/>
              <w:rPr>
                <w:rFonts w:ascii="Arial" w:cs="Arial" w:eastAsiaTheme="minorHAnsi" w:hAnsi="Arial"/>
                <w:sz w:val="20"/>
                <w:szCs w:val="20"/>
              </w:rPr>
            </w:pPr>
          </w:p>
          <w:p w:rsidP="004E0AE7" w:rsidR="004E0AE7" w:rsidRDefault="004E0AE7" w:rsidRPr="004E0AE7">
            <w:pPr>
              <w:spacing w:after="160" w:line="259" w:lineRule="auto"/>
              <w:rPr>
                <w:rFonts w:ascii="Arial" w:cs="Arial" w:eastAsiaTheme="minorHAnsi" w:hAnsi="Arial"/>
                <w:sz w:val="20"/>
                <w:szCs w:val="20"/>
              </w:rPr>
            </w:pPr>
          </w:p>
        </w:tc>
        <w:tc>
          <w:tcPr>
            <w:tcW w:type="dxa" w:w="768"/>
          </w:tcPr>
          <w:p w:rsidP="004E0AE7" w:rsidR="004E0AE7" w:rsidRDefault="004E0AE7" w:rsidRPr="004E0AE7">
            <w:pPr>
              <w:spacing w:after="160" w:line="259" w:lineRule="auto"/>
              <w:rPr>
                <w:rFonts w:ascii="Arial" w:cs="Arial" w:eastAsiaTheme="minorHAnsi" w:hAnsi="Arial"/>
                <w:sz w:val="20"/>
                <w:szCs w:val="20"/>
              </w:rPr>
            </w:pPr>
          </w:p>
          <w:p w:rsidP="004E0AE7" w:rsidR="004E0AE7" w:rsidRDefault="004E0AE7" w:rsidRPr="004E0AE7">
            <w:pPr>
              <w:spacing w:after="160" w:line="259" w:lineRule="auto"/>
              <w:rPr>
                <w:rFonts w:ascii="Arial" w:cs="Arial" w:eastAsiaTheme="minorHAnsi" w:hAnsi="Arial"/>
                <w:sz w:val="20"/>
                <w:szCs w:val="20"/>
              </w:rPr>
            </w:pPr>
          </w:p>
        </w:tc>
        <w:tc>
          <w:tcPr>
            <w:tcW w:type="dxa" w:w="851"/>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lastRenderedPageBreak/>
              <w:t>OPEX</w:t>
            </w:r>
          </w:p>
        </w:tc>
        <w:tc>
          <w:tcPr>
            <w:tcW w:type="dxa" w:w="850"/>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c>
          <w:tcPr>
            <w:tcW w:type="dxa" w:w="993"/>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r>
      <w:tr w:rsidR="004E0AE7" w:rsidRPr="004E0AE7" w:rsidTr="004E0AE7">
        <w:tblPrEx>
          <w:jc w:val="left"/>
        </w:tblPrEx>
        <w:trPr>
          <w:trHeight w:val="96"/>
        </w:trPr>
        <w:tc>
          <w:tcPr>
            <w:tcW w:type="dxa" w:w="1274"/>
            <w:vMerge/>
          </w:tcPr>
          <w:p w:rsidP="004E0AE7" w:rsidR="004E0AE7" w:rsidRDefault="004E0AE7" w:rsidRPr="004E0AE7">
            <w:pPr>
              <w:spacing w:after="160" w:line="259" w:lineRule="auto"/>
              <w:rPr>
                <w:rFonts w:ascii="Arial" w:cs="Arial" w:eastAsiaTheme="minorHAnsi" w:hAnsi="Arial"/>
                <w:sz w:val="20"/>
                <w:szCs w:val="20"/>
              </w:rPr>
            </w:pPr>
          </w:p>
        </w:tc>
        <w:tc>
          <w:tcPr>
            <w:tcW w:type="dxa" w:w="1133"/>
            <w:vMerge/>
          </w:tcPr>
          <w:p w:rsidP="004E0AE7" w:rsidR="004E0AE7" w:rsidRDefault="004E0AE7" w:rsidRPr="004E0AE7">
            <w:pPr>
              <w:spacing w:after="160" w:line="259" w:lineRule="auto"/>
              <w:rPr>
                <w:rFonts w:ascii="Arial" w:cs="Arial" w:eastAsiaTheme="minorHAnsi" w:hAnsi="Arial"/>
                <w:sz w:val="20"/>
                <w:szCs w:val="20"/>
              </w:rPr>
            </w:pPr>
          </w:p>
        </w:tc>
        <w:tc>
          <w:tcPr>
            <w:tcW w:type="dxa" w:w="1416"/>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IDP</w:t>
            </w:r>
          </w:p>
        </w:tc>
        <w:tc>
          <w:tcPr>
            <w:tcW w:type="dxa" w:w="1134"/>
            <w:shd w:color="auto" w:fill="FF0000" w:val="clear"/>
          </w:tcPr>
          <w:p w:rsidP="004E0AE7" w:rsidR="004E0AE7" w:rsidRDefault="004E0AE7" w:rsidRPr="004E0AE7">
            <w:pPr>
              <w:spacing w:after="160" w:line="259" w:lineRule="auto"/>
              <w:rPr>
                <w:rFonts w:ascii="Arial" w:cs="Arial" w:eastAsiaTheme="minorHAnsi" w:hAnsi="Arial"/>
                <w:sz w:val="20"/>
                <w:szCs w:val="20"/>
              </w:rPr>
            </w:pPr>
          </w:p>
        </w:tc>
        <w:tc>
          <w:tcPr>
            <w:tcW w:type="dxa" w:w="1559"/>
            <w:gridSpan w:val="2"/>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 xml:space="preserve">Stakeholder meeting/ Rep </w:t>
            </w:r>
          </w:p>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Forum</w:t>
            </w:r>
          </w:p>
        </w:tc>
        <w:tc>
          <w:tcPr>
            <w:tcW w:type="dxa" w:w="992"/>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MLM</w:t>
            </w:r>
          </w:p>
        </w:tc>
        <w:tc>
          <w:tcPr>
            <w:tcW w:type="dxa" w:w="714"/>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Internal</w:t>
            </w:r>
          </w:p>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Musina</w:t>
            </w:r>
          </w:p>
        </w:tc>
        <w:tc>
          <w:tcPr>
            <w:tcW w:type="dxa" w:w="713"/>
          </w:tcPr>
          <w:p w:rsidP="004E0AE7" w:rsidR="004E0AE7" w:rsidRDefault="004E0AE7" w:rsidRPr="004E0AE7">
            <w:pPr>
              <w:spacing w:after="160" w:line="259" w:lineRule="auto"/>
              <w:rPr>
                <w:rFonts w:ascii="Arial" w:cs="Arial" w:eastAsiaTheme="minorHAnsi" w:hAnsi="Arial"/>
                <w:sz w:val="20"/>
                <w:szCs w:val="20"/>
              </w:rPr>
            </w:pPr>
          </w:p>
          <w:p w:rsidP="004E0AE7" w:rsidR="004E0AE7" w:rsidRDefault="004E0AE7" w:rsidRPr="004E0AE7">
            <w:pPr>
              <w:spacing w:after="160" w:line="259" w:lineRule="auto"/>
              <w:rPr>
                <w:rFonts w:ascii="Arial" w:cs="Arial" w:eastAsiaTheme="minorHAnsi" w:hAnsi="Arial"/>
                <w:sz w:val="20"/>
                <w:szCs w:val="20"/>
              </w:rPr>
            </w:pPr>
          </w:p>
        </w:tc>
        <w:tc>
          <w:tcPr>
            <w:tcW w:type="dxa" w:w="1065"/>
            <w:gridSpan w:val="2"/>
          </w:tcPr>
          <w:p w:rsidP="004E0AE7" w:rsidR="004E0AE7" w:rsidRDefault="004E0AE7" w:rsidRPr="004E0AE7">
            <w:pPr>
              <w:spacing w:after="160" w:line="259" w:lineRule="auto"/>
              <w:rPr>
                <w:rFonts w:ascii="Arial" w:cs="Arial" w:eastAsiaTheme="minorHAnsi" w:hAnsi="Arial"/>
                <w:sz w:val="20"/>
                <w:szCs w:val="20"/>
              </w:rPr>
            </w:pPr>
          </w:p>
          <w:p w:rsidP="004E0AE7" w:rsidR="004E0AE7" w:rsidRDefault="004E0AE7" w:rsidRPr="004E0AE7">
            <w:pPr>
              <w:spacing w:after="160" w:line="259" w:lineRule="auto"/>
              <w:rPr>
                <w:rFonts w:ascii="Arial" w:cs="Arial" w:eastAsiaTheme="minorHAnsi" w:hAnsi="Arial"/>
                <w:sz w:val="20"/>
                <w:szCs w:val="20"/>
              </w:rPr>
            </w:pPr>
          </w:p>
        </w:tc>
        <w:tc>
          <w:tcPr>
            <w:tcW w:type="dxa" w:w="768"/>
          </w:tcPr>
          <w:p w:rsidP="004E0AE7" w:rsidR="004E0AE7" w:rsidRDefault="004E0AE7" w:rsidRPr="004E0AE7">
            <w:pPr>
              <w:spacing w:after="160" w:line="259" w:lineRule="auto"/>
              <w:rPr>
                <w:rFonts w:ascii="Arial" w:cs="Arial" w:eastAsiaTheme="minorHAnsi" w:hAnsi="Arial"/>
                <w:sz w:val="20"/>
                <w:szCs w:val="20"/>
              </w:rPr>
            </w:pPr>
          </w:p>
          <w:p w:rsidP="004E0AE7" w:rsidR="004E0AE7" w:rsidRDefault="004E0AE7" w:rsidRPr="004E0AE7">
            <w:pPr>
              <w:spacing w:after="160" w:line="259" w:lineRule="auto"/>
              <w:rPr>
                <w:rFonts w:ascii="Arial" w:cs="Arial" w:eastAsiaTheme="minorHAnsi" w:hAnsi="Arial"/>
                <w:sz w:val="20"/>
                <w:szCs w:val="20"/>
              </w:rPr>
            </w:pPr>
          </w:p>
        </w:tc>
        <w:tc>
          <w:tcPr>
            <w:tcW w:type="dxa" w:w="851"/>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 799 780</w:t>
            </w:r>
          </w:p>
        </w:tc>
        <w:tc>
          <w:tcPr>
            <w:tcW w:type="dxa" w:w="850"/>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 815 560</w:t>
            </w:r>
          </w:p>
        </w:tc>
        <w:tc>
          <w:tcPr>
            <w:tcW w:type="dxa" w:w="993"/>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R831 340</w:t>
            </w:r>
          </w:p>
        </w:tc>
      </w:tr>
      <w:tr w:rsidR="004E0AE7" w:rsidRPr="004E0AE7" w:rsidTr="004E0AE7">
        <w:tblPrEx>
          <w:jc w:val="left"/>
        </w:tblPrEx>
        <w:trPr>
          <w:trHeight w:val="96"/>
        </w:trPr>
        <w:tc>
          <w:tcPr>
            <w:tcW w:type="dxa" w:w="1274"/>
            <w:vMerge/>
          </w:tcPr>
          <w:p w:rsidP="004E0AE7" w:rsidR="004E0AE7" w:rsidRDefault="004E0AE7" w:rsidRPr="004E0AE7">
            <w:pPr>
              <w:spacing w:after="160" w:line="259" w:lineRule="auto"/>
              <w:rPr>
                <w:rFonts w:ascii="Arial" w:cs="Arial" w:eastAsiaTheme="minorHAnsi" w:hAnsi="Arial"/>
                <w:sz w:val="20"/>
                <w:szCs w:val="20"/>
              </w:rPr>
            </w:pPr>
          </w:p>
        </w:tc>
        <w:tc>
          <w:tcPr>
            <w:tcW w:type="dxa" w:w="1133"/>
            <w:vMerge/>
          </w:tcPr>
          <w:p w:rsidP="004E0AE7" w:rsidR="004E0AE7" w:rsidRDefault="004E0AE7" w:rsidRPr="004E0AE7">
            <w:pPr>
              <w:spacing w:after="160" w:line="259" w:lineRule="auto"/>
              <w:rPr>
                <w:rFonts w:ascii="Arial" w:cs="Arial" w:eastAsiaTheme="minorHAnsi" w:hAnsi="Arial"/>
                <w:sz w:val="20"/>
                <w:szCs w:val="20"/>
              </w:rPr>
            </w:pPr>
          </w:p>
        </w:tc>
        <w:tc>
          <w:tcPr>
            <w:tcW w:type="dxa" w:w="1416"/>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IDP</w:t>
            </w:r>
          </w:p>
        </w:tc>
        <w:tc>
          <w:tcPr>
            <w:tcW w:type="dxa" w:w="1134"/>
            <w:shd w:color="auto" w:fill="FF0000" w:val="clear"/>
          </w:tcPr>
          <w:p w:rsidP="004E0AE7" w:rsidR="004E0AE7" w:rsidRDefault="004E0AE7" w:rsidRPr="004E0AE7">
            <w:pPr>
              <w:spacing w:after="160" w:line="259" w:lineRule="auto"/>
              <w:rPr>
                <w:rFonts w:ascii="Arial" w:cs="Arial" w:eastAsiaTheme="minorHAnsi" w:hAnsi="Arial"/>
                <w:sz w:val="20"/>
                <w:szCs w:val="20"/>
              </w:rPr>
            </w:pPr>
          </w:p>
        </w:tc>
        <w:tc>
          <w:tcPr>
            <w:tcW w:type="dxa" w:w="1559"/>
            <w:gridSpan w:val="2"/>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Management meeting/ Steering committee</w:t>
            </w:r>
          </w:p>
        </w:tc>
        <w:tc>
          <w:tcPr>
            <w:tcW w:type="dxa" w:w="992"/>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MLM</w:t>
            </w:r>
          </w:p>
        </w:tc>
        <w:tc>
          <w:tcPr>
            <w:tcW w:type="dxa" w:w="714"/>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Internal</w:t>
            </w:r>
          </w:p>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Musina</w:t>
            </w:r>
          </w:p>
        </w:tc>
        <w:tc>
          <w:tcPr>
            <w:tcW w:type="dxa" w:w="713"/>
          </w:tcPr>
          <w:p w:rsidP="004E0AE7" w:rsidR="004E0AE7" w:rsidRDefault="004E0AE7" w:rsidRPr="004E0AE7">
            <w:pPr>
              <w:spacing w:after="160" w:line="259" w:lineRule="auto"/>
              <w:rPr>
                <w:rFonts w:ascii="Arial" w:cs="Arial" w:eastAsiaTheme="minorHAnsi" w:hAnsi="Arial"/>
                <w:sz w:val="20"/>
                <w:szCs w:val="20"/>
              </w:rPr>
            </w:pPr>
          </w:p>
          <w:p w:rsidP="004E0AE7" w:rsidR="004E0AE7" w:rsidRDefault="004E0AE7" w:rsidRPr="004E0AE7">
            <w:pPr>
              <w:spacing w:after="160" w:line="259" w:lineRule="auto"/>
              <w:rPr>
                <w:rFonts w:ascii="Arial" w:cs="Arial" w:eastAsiaTheme="minorHAnsi" w:hAnsi="Arial"/>
                <w:sz w:val="20"/>
                <w:szCs w:val="20"/>
              </w:rPr>
            </w:pPr>
          </w:p>
        </w:tc>
        <w:tc>
          <w:tcPr>
            <w:tcW w:type="dxa" w:w="1065"/>
            <w:gridSpan w:val="2"/>
          </w:tcPr>
          <w:p w:rsidP="004E0AE7" w:rsidR="004E0AE7" w:rsidRDefault="004E0AE7" w:rsidRPr="004E0AE7">
            <w:pPr>
              <w:spacing w:after="160" w:line="259" w:lineRule="auto"/>
              <w:rPr>
                <w:rFonts w:ascii="Arial" w:cs="Arial" w:eastAsiaTheme="minorHAnsi" w:hAnsi="Arial"/>
                <w:sz w:val="20"/>
                <w:szCs w:val="20"/>
              </w:rPr>
            </w:pPr>
          </w:p>
          <w:p w:rsidP="004E0AE7" w:rsidR="004E0AE7" w:rsidRDefault="004E0AE7" w:rsidRPr="004E0AE7">
            <w:pPr>
              <w:spacing w:after="160" w:line="259" w:lineRule="auto"/>
              <w:rPr>
                <w:rFonts w:ascii="Arial" w:cs="Arial" w:eastAsiaTheme="minorHAnsi" w:hAnsi="Arial"/>
                <w:sz w:val="20"/>
                <w:szCs w:val="20"/>
              </w:rPr>
            </w:pPr>
          </w:p>
        </w:tc>
        <w:tc>
          <w:tcPr>
            <w:tcW w:type="dxa" w:w="768"/>
          </w:tcPr>
          <w:p w:rsidP="004E0AE7" w:rsidR="004E0AE7" w:rsidRDefault="004E0AE7" w:rsidRPr="004E0AE7">
            <w:pPr>
              <w:spacing w:after="160" w:line="259" w:lineRule="auto"/>
              <w:rPr>
                <w:rFonts w:ascii="Arial" w:cs="Arial" w:eastAsiaTheme="minorHAnsi" w:hAnsi="Arial"/>
                <w:sz w:val="20"/>
                <w:szCs w:val="20"/>
              </w:rPr>
            </w:pPr>
          </w:p>
          <w:p w:rsidP="004E0AE7" w:rsidR="004E0AE7" w:rsidRDefault="004E0AE7" w:rsidRPr="004E0AE7">
            <w:pPr>
              <w:spacing w:after="160" w:line="259" w:lineRule="auto"/>
              <w:rPr>
                <w:rFonts w:ascii="Arial" w:cs="Arial" w:eastAsiaTheme="minorHAnsi" w:hAnsi="Arial"/>
                <w:sz w:val="20"/>
                <w:szCs w:val="20"/>
              </w:rPr>
            </w:pPr>
          </w:p>
        </w:tc>
        <w:tc>
          <w:tcPr>
            <w:tcW w:type="dxa" w:w="851"/>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c>
          <w:tcPr>
            <w:tcW w:type="dxa" w:w="850"/>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c>
          <w:tcPr>
            <w:tcW w:type="dxa" w:w="993"/>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r>
      <w:tr w:rsidR="004E0AE7" w:rsidRPr="004E0AE7" w:rsidTr="004E0AE7">
        <w:tblPrEx>
          <w:jc w:val="left"/>
        </w:tblPrEx>
        <w:trPr>
          <w:trHeight w:val="96"/>
        </w:trPr>
        <w:tc>
          <w:tcPr>
            <w:tcW w:type="dxa" w:w="1274"/>
            <w:vMerge/>
          </w:tcPr>
          <w:p w:rsidP="004E0AE7" w:rsidR="004E0AE7" w:rsidRDefault="004E0AE7" w:rsidRPr="004E0AE7">
            <w:pPr>
              <w:spacing w:after="160" w:line="259" w:lineRule="auto"/>
              <w:rPr>
                <w:rFonts w:ascii="Arial" w:cs="Arial" w:eastAsiaTheme="minorHAnsi" w:hAnsi="Arial"/>
                <w:sz w:val="20"/>
                <w:szCs w:val="20"/>
              </w:rPr>
            </w:pPr>
          </w:p>
        </w:tc>
        <w:tc>
          <w:tcPr>
            <w:tcW w:type="dxa" w:w="1133"/>
            <w:vMerge/>
          </w:tcPr>
          <w:p w:rsidP="004E0AE7" w:rsidR="004E0AE7" w:rsidRDefault="004E0AE7" w:rsidRPr="004E0AE7">
            <w:pPr>
              <w:spacing w:after="160" w:line="259" w:lineRule="auto"/>
              <w:rPr>
                <w:rFonts w:ascii="Arial" w:cs="Arial" w:eastAsiaTheme="minorHAnsi" w:hAnsi="Arial"/>
                <w:sz w:val="20"/>
                <w:szCs w:val="20"/>
              </w:rPr>
            </w:pPr>
          </w:p>
        </w:tc>
        <w:tc>
          <w:tcPr>
            <w:tcW w:type="dxa" w:w="1416"/>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IDP</w:t>
            </w:r>
          </w:p>
        </w:tc>
        <w:tc>
          <w:tcPr>
            <w:tcW w:type="dxa" w:w="1134"/>
            <w:shd w:color="auto" w:fill="FF0000" w:val="clear"/>
          </w:tcPr>
          <w:p w:rsidP="004E0AE7" w:rsidR="004E0AE7" w:rsidRDefault="004E0AE7" w:rsidRPr="004E0AE7">
            <w:pPr>
              <w:spacing w:after="160" w:line="259" w:lineRule="auto"/>
              <w:rPr>
                <w:rFonts w:ascii="Arial" w:cs="Arial" w:eastAsiaTheme="minorHAnsi" w:hAnsi="Arial"/>
                <w:sz w:val="20"/>
                <w:szCs w:val="20"/>
              </w:rPr>
            </w:pPr>
          </w:p>
        </w:tc>
        <w:tc>
          <w:tcPr>
            <w:tcW w:type="dxa" w:w="1559"/>
            <w:gridSpan w:val="2"/>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 xml:space="preserve">Community meeting/ Public </w:t>
            </w:r>
          </w:p>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participation</w:t>
            </w:r>
          </w:p>
        </w:tc>
        <w:tc>
          <w:tcPr>
            <w:tcW w:type="dxa" w:w="992"/>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MLM</w:t>
            </w:r>
          </w:p>
        </w:tc>
        <w:tc>
          <w:tcPr>
            <w:tcW w:type="dxa" w:w="714"/>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Internal</w:t>
            </w:r>
          </w:p>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Musina</w:t>
            </w:r>
          </w:p>
        </w:tc>
        <w:tc>
          <w:tcPr>
            <w:tcW w:type="dxa" w:w="713"/>
          </w:tcPr>
          <w:p w:rsidP="004E0AE7" w:rsidR="004E0AE7" w:rsidRDefault="004E0AE7" w:rsidRPr="004E0AE7">
            <w:pPr>
              <w:spacing w:after="160" w:line="259" w:lineRule="auto"/>
              <w:rPr>
                <w:rFonts w:ascii="Arial" w:cs="Arial" w:eastAsiaTheme="minorHAnsi" w:hAnsi="Arial"/>
                <w:sz w:val="20"/>
                <w:szCs w:val="20"/>
              </w:rPr>
            </w:pPr>
          </w:p>
          <w:p w:rsidP="004E0AE7" w:rsidR="004E0AE7" w:rsidRDefault="004E0AE7" w:rsidRPr="004E0AE7">
            <w:pPr>
              <w:spacing w:after="160" w:line="259" w:lineRule="auto"/>
              <w:rPr>
                <w:rFonts w:ascii="Arial" w:cs="Arial" w:eastAsiaTheme="minorHAnsi" w:hAnsi="Arial"/>
                <w:sz w:val="20"/>
                <w:szCs w:val="20"/>
              </w:rPr>
            </w:pPr>
          </w:p>
        </w:tc>
        <w:tc>
          <w:tcPr>
            <w:tcW w:type="dxa" w:w="1065"/>
            <w:gridSpan w:val="2"/>
          </w:tcPr>
          <w:p w:rsidP="004E0AE7" w:rsidR="004E0AE7" w:rsidRDefault="004E0AE7" w:rsidRPr="004E0AE7">
            <w:pPr>
              <w:spacing w:after="160" w:line="259" w:lineRule="auto"/>
              <w:rPr>
                <w:rFonts w:ascii="Arial" w:cs="Arial" w:eastAsiaTheme="minorHAnsi" w:hAnsi="Arial"/>
                <w:sz w:val="20"/>
                <w:szCs w:val="20"/>
              </w:rPr>
            </w:pPr>
          </w:p>
          <w:p w:rsidP="004E0AE7" w:rsidR="004E0AE7" w:rsidRDefault="004E0AE7" w:rsidRPr="004E0AE7">
            <w:pPr>
              <w:spacing w:after="160" w:line="259" w:lineRule="auto"/>
              <w:rPr>
                <w:rFonts w:ascii="Arial" w:cs="Arial" w:eastAsiaTheme="minorHAnsi" w:hAnsi="Arial"/>
                <w:sz w:val="20"/>
                <w:szCs w:val="20"/>
              </w:rPr>
            </w:pPr>
          </w:p>
        </w:tc>
        <w:tc>
          <w:tcPr>
            <w:tcW w:type="dxa" w:w="768"/>
          </w:tcPr>
          <w:p w:rsidP="004E0AE7" w:rsidR="004E0AE7" w:rsidRDefault="004E0AE7" w:rsidRPr="004E0AE7">
            <w:pPr>
              <w:spacing w:after="160" w:line="259" w:lineRule="auto"/>
              <w:rPr>
                <w:rFonts w:ascii="Arial" w:cs="Arial" w:eastAsiaTheme="minorHAnsi" w:hAnsi="Arial"/>
                <w:sz w:val="20"/>
                <w:szCs w:val="20"/>
              </w:rPr>
            </w:pPr>
          </w:p>
          <w:p w:rsidP="004E0AE7" w:rsidR="004E0AE7" w:rsidRDefault="004E0AE7" w:rsidRPr="004E0AE7">
            <w:pPr>
              <w:spacing w:after="160" w:line="259" w:lineRule="auto"/>
              <w:rPr>
                <w:rFonts w:ascii="Arial" w:cs="Arial" w:eastAsiaTheme="minorHAnsi" w:hAnsi="Arial"/>
                <w:sz w:val="20"/>
                <w:szCs w:val="20"/>
              </w:rPr>
            </w:pPr>
          </w:p>
        </w:tc>
        <w:tc>
          <w:tcPr>
            <w:tcW w:type="dxa" w:w="851"/>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c>
          <w:tcPr>
            <w:tcW w:type="dxa" w:w="850"/>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c>
          <w:tcPr>
            <w:tcW w:type="dxa" w:w="993"/>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r>
      <w:tr w:rsidR="004E0AE7" w:rsidRPr="004E0AE7" w:rsidTr="004E0AE7">
        <w:tblPrEx>
          <w:jc w:val="left"/>
        </w:tblPrEx>
        <w:trPr>
          <w:trHeight w:val="96"/>
        </w:trPr>
        <w:tc>
          <w:tcPr>
            <w:tcW w:type="dxa" w:w="1274"/>
            <w:vMerge/>
          </w:tcPr>
          <w:p w:rsidP="004E0AE7" w:rsidR="004E0AE7" w:rsidRDefault="004E0AE7" w:rsidRPr="004E0AE7">
            <w:pPr>
              <w:spacing w:after="160" w:line="259" w:lineRule="auto"/>
              <w:rPr>
                <w:rFonts w:ascii="Arial" w:cs="Arial" w:eastAsiaTheme="minorHAnsi" w:hAnsi="Arial"/>
                <w:sz w:val="20"/>
                <w:szCs w:val="20"/>
              </w:rPr>
            </w:pPr>
          </w:p>
        </w:tc>
        <w:tc>
          <w:tcPr>
            <w:tcW w:type="dxa" w:w="1133"/>
            <w:vMerge/>
          </w:tcPr>
          <w:p w:rsidP="004E0AE7" w:rsidR="004E0AE7" w:rsidRDefault="004E0AE7" w:rsidRPr="004E0AE7">
            <w:pPr>
              <w:spacing w:after="160" w:line="259" w:lineRule="auto"/>
              <w:rPr>
                <w:rFonts w:ascii="Arial" w:cs="Arial" w:eastAsiaTheme="minorHAnsi" w:hAnsi="Arial"/>
                <w:sz w:val="20"/>
                <w:szCs w:val="20"/>
              </w:rPr>
            </w:pPr>
          </w:p>
        </w:tc>
        <w:tc>
          <w:tcPr>
            <w:tcW w:type="dxa" w:w="1416"/>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IDP Assessment</w:t>
            </w:r>
          </w:p>
        </w:tc>
        <w:tc>
          <w:tcPr>
            <w:tcW w:type="dxa" w:w="1134"/>
            <w:shd w:color="auto" w:fill="FF0000" w:val="clear"/>
          </w:tcPr>
          <w:p w:rsidP="004E0AE7" w:rsidR="004E0AE7" w:rsidRDefault="004E0AE7" w:rsidRPr="004E0AE7">
            <w:pPr>
              <w:spacing w:after="160" w:line="259" w:lineRule="auto"/>
              <w:rPr>
                <w:rFonts w:ascii="Arial" w:cs="Arial" w:eastAsiaTheme="minorHAnsi" w:hAnsi="Arial"/>
                <w:sz w:val="20"/>
                <w:szCs w:val="20"/>
              </w:rPr>
            </w:pPr>
          </w:p>
        </w:tc>
        <w:tc>
          <w:tcPr>
            <w:tcW w:type="dxa" w:w="1559"/>
            <w:gridSpan w:val="2"/>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Assessment/ MEC rating</w:t>
            </w:r>
          </w:p>
        </w:tc>
        <w:tc>
          <w:tcPr>
            <w:tcW w:type="dxa" w:w="992"/>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MLM</w:t>
            </w:r>
          </w:p>
        </w:tc>
        <w:tc>
          <w:tcPr>
            <w:tcW w:type="dxa" w:w="709"/>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Internal</w:t>
            </w:r>
          </w:p>
        </w:tc>
        <w:tc>
          <w:tcPr>
            <w:tcW w:type="dxa" w:w="2551"/>
            <w:gridSpan w:val="4"/>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Musina</w:t>
            </w:r>
          </w:p>
        </w:tc>
        <w:tc>
          <w:tcPr>
            <w:tcW w:type="dxa" w:w="851"/>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c>
          <w:tcPr>
            <w:tcW w:type="dxa" w:w="850"/>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c>
          <w:tcPr>
            <w:tcW w:type="dxa" w:w="993"/>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r>
      <w:tr w:rsidR="004E0AE7" w:rsidRPr="004E0AE7" w:rsidTr="004E0AE7">
        <w:tblPrEx>
          <w:jc w:val="left"/>
        </w:tblPrEx>
        <w:trPr>
          <w:trHeight w:val="96"/>
        </w:trPr>
        <w:tc>
          <w:tcPr>
            <w:tcW w:type="dxa" w:w="1274"/>
          </w:tcPr>
          <w:p w:rsidP="004E0AE7" w:rsidR="004E0AE7" w:rsidRDefault="004E0AE7" w:rsidRPr="004E0AE7">
            <w:pPr>
              <w:spacing w:after="160" w:line="259" w:lineRule="auto"/>
              <w:rPr>
                <w:rFonts w:ascii="Arial" w:cs="Arial" w:eastAsiaTheme="minorHAnsi" w:hAnsi="Arial"/>
                <w:sz w:val="20"/>
                <w:szCs w:val="20"/>
              </w:rPr>
            </w:pPr>
          </w:p>
        </w:tc>
        <w:tc>
          <w:tcPr>
            <w:tcW w:type="dxa" w:w="1133"/>
          </w:tcPr>
          <w:p w:rsidP="004E0AE7" w:rsidR="004E0AE7" w:rsidRDefault="004E0AE7" w:rsidRPr="004E0AE7">
            <w:pPr>
              <w:spacing w:after="160" w:line="259" w:lineRule="auto"/>
              <w:rPr>
                <w:rFonts w:ascii="Arial" w:cs="Arial" w:eastAsiaTheme="minorHAnsi" w:hAnsi="Arial"/>
                <w:sz w:val="20"/>
                <w:szCs w:val="20"/>
              </w:rPr>
            </w:pPr>
          </w:p>
        </w:tc>
        <w:tc>
          <w:tcPr>
            <w:tcW w:type="dxa" w:w="1416"/>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 xml:space="preserve">Draft IDP </w:t>
            </w:r>
          </w:p>
        </w:tc>
        <w:tc>
          <w:tcPr>
            <w:tcW w:type="dxa" w:w="1134"/>
            <w:shd w:color="auto" w:fill="FF0000" w:val="clear"/>
          </w:tcPr>
          <w:p w:rsidP="004E0AE7" w:rsidR="004E0AE7" w:rsidRDefault="004E0AE7" w:rsidRPr="004E0AE7">
            <w:pPr>
              <w:spacing w:after="160" w:line="259" w:lineRule="auto"/>
              <w:rPr>
                <w:rFonts w:ascii="Arial" w:cs="Arial" w:eastAsiaTheme="minorHAnsi" w:hAnsi="Arial"/>
                <w:sz w:val="20"/>
                <w:szCs w:val="20"/>
              </w:rPr>
            </w:pPr>
          </w:p>
        </w:tc>
        <w:tc>
          <w:tcPr>
            <w:tcW w:type="dxa" w:w="1559"/>
            <w:gridSpan w:val="2"/>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Council approved</w:t>
            </w:r>
          </w:p>
        </w:tc>
        <w:tc>
          <w:tcPr>
            <w:tcW w:type="dxa" w:w="992"/>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MLM</w:t>
            </w:r>
          </w:p>
        </w:tc>
        <w:tc>
          <w:tcPr>
            <w:tcW w:type="dxa" w:w="709"/>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Internal</w:t>
            </w:r>
          </w:p>
        </w:tc>
        <w:tc>
          <w:tcPr>
            <w:tcW w:type="dxa" w:w="2551"/>
            <w:gridSpan w:val="4"/>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Musina</w:t>
            </w:r>
          </w:p>
        </w:tc>
        <w:tc>
          <w:tcPr>
            <w:tcW w:type="dxa" w:w="851"/>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c>
          <w:tcPr>
            <w:tcW w:type="dxa" w:w="850"/>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c>
          <w:tcPr>
            <w:tcW w:type="dxa" w:w="993"/>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r>
      <w:tr w:rsidR="004E0AE7" w:rsidRPr="004E0AE7" w:rsidTr="004E0AE7">
        <w:tblPrEx>
          <w:jc w:val="left"/>
        </w:tblPrEx>
        <w:trPr>
          <w:trHeight w:val="96"/>
        </w:trPr>
        <w:tc>
          <w:tcPr>
            <w:tcW w:type="dxa" w:w="1274"/>
          </w:tcPr>
          <w:p w:rsidP="004E0AE7" w:rsidR="004E0AE7" w:rsidRDefault="004E0AE7" w:rsidRPr="004E0AE7">
            <w:pPr>
              <w:spacing w:after="160" w:line="259" w:lineRule="auto"/>
              <w:rPr>
                <w:rFonts w:ascii="Arial" w:cs="Arial" w:eastAsiaTheme="minorHAnsi" w:hAnsi="Arial"/>
                <w:sz w:val="20"/>
                <w:szCs w:val="20"/>
              </w:rPr>
            </w:pPr>
          </w:p>
        </w:tc>
        <w:tc>
          <w:tcPr>
            <w:tcW w:type="dxa" w:w="1133"/>
          </w:tcPr>
          <w:p w:rsidP="004E0AE7" w:rsidR="004E0AE7" w:rsidRDefault="004E0AE7" w:rsidRPr="004E0AE7">
            <w:pPr>
              <w:spacing w:after="160" w:line="259" w:lineRule="auto"/>
              <w:rPr>
                <w:rFonts w:ascii="Arial" w:cs="Arial" w:eastAsiaTheme="minorHAnsi" w:hAnsi="Arial"/>
                <w:sz w:val="20"/>
                <w:szCs w:val="20"/>
              </w:rPr>
            </w:pPr>
          </w:p>
        </w:tc>
        <w:tc>
          <w:tcPr>
            <w:tcW w:type="dxa" w:w="1416"/>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Final IDP</w:t>
            </w:r>
          </w:p>
        </w:tc>
        <w:tc>
          <w:tcPr>
            <w:tcW w:type="dxa" w:w="1134"/>
            <w:shd w:color="auto" w:fill="FF0000" w:val="clear"/>
          </w:tcPr>
          <w:p w:rsidP="004E0AE7" w:rsidR="004E0AE7" w:rsidRDefault="004E0AE7" w:rsidRPr="004E0AE7">
            <w:pPr>
              <w:spacing w:after="160" w:line="259" w:lineRule="auto"/>
              <w:rPr>
                <w:rFonts w:ascii="Arial" w:cs="Arial" w:eastAsiaTheme="minorHAnsi" w:hAnsi="Arial"/>
                <w:sz w:val="20"/>
                <w:szCs w:val="20"/>
              </w:rPr>
            </w:pPr>
          </w:p>
        </w:tc>
        <w:tc>
          <w:tcPr>
            <w:tcW w:type="dxa" w:w="1559"/>
            <w:gridSpan w:val="2"/>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Council approved</w:t>
            </w:r>
          </w:p>
        </w:tc>
        <w:tc>
          <w:tcPr>
            <w:tcW w:type="dxa" w:w="992"/>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MLM</w:t>
            </w:r>
          </w:p>
        </w:tc>
        <w:tc>
          <w:tcPr>
            <w:tcW w:type="dxa" w:w="709"/>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Internal</w:t>
            </w:r>
          </w:p>
        </w:tc>
        <w:tc>
          <w:tcPr>
            <w:tcW w:type="dxa" w:w="2551"/>
            <w:gridSpan w:val="4"/>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Musina</w:t>
            </w:r>
          </w:p>
        </w:tc>
        <w:tc>
          <w:tcPr>
            <w:tcW w:type="dxa" w:w="851"/>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c>
          <w:tcPr>
            <w:tcW w:type="dxa" w:w="850"/>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c>
          <w:tcPr>
            <w:tcW w:type="dxa" w:w="993"/>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r>
      <w:tr w:rsidR="004E0AE7" w:rsidRPr="004E0AE7" w:rsidTr="004E0AE7">
        <w:tblPrEx>
          <w:jc w:val="left"/>
        </w:tblPrEx>
        <w:trPr>
          <w:trHeight w:val="96"/>
        </w:trPr>
        <w:tc>
          <w:tcPr>
            <w:tcW w:type="dxa" w:w="1274"/>
          </w:tcPr>
          <w:p w:rsidP="004E0AE7" w:rsidR="004E0AE7" w:rsidRDefault="004E0AE7" w:rsidRPr="004E0AE7">
            <w:pPr>
              <w:spacing w:after="160" w:line="259" w:lineRule="auto"/>
              <w:rPr>
                <w:rFonts w:ascii="Arial" w:cs="Arial" w:eastAsiaTheme="minorHAnsi" w:hAnsi="Arial"/>
                <w:sz w:val="20"/>
                <w:szCs w:val="20"/>
              </w:rPr>
            </w:pPr>
          </w:p>
        </w:tc>
        <w:tc>
          <w:tcPr>
            <w:tcW w:type="dxa" w:w="1133"/>
          </w:tcPr>
          <w:p w:rsidP="004E0AE7" w:rsidR="004E0AE7" w:rsidRDefault="004E0AE7" w:rsidRPr="004E0AE7">
            <w:pPr>
              <w:spacing w:after="160" w:line="259" w:lineRule="auto"/>
              <w:rPr>
                <w:rFonts w:ascii="Arial" w:cs="Arial" w:eastAsiaTheme="minorHAnsi" w:hAnsi="Arial"/>
                <w:sz w:val="20"/>
                <w:szCs w:val="20"/>
              </w:rPr>
            </w:pPr>
          </w:p>
        </w:tc>
        <w:tc>
          <w:tcPr>
            <w:tcW w:type="dxa" w:w="1416"/>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IDP</w:t>
            </w:r>
          </w:p>
        </w:tc>
        <w:tc>
          <w:tcPr>
            <w:tcW w:type="dxa" w:w="1134"/>
            <w:shd w:color="auto" w:fill="FF0000" w:val="clear"/>
          </w:tcPr>
          <w:p w:rsidP="004E0AE7" w:rsidR="004E0AE7" w:rsidRDefault="004E0AE7" w:rsidRPr="004E0AE7">
            <w:pPr>
              <w:spacing w:after="160" w:line="259" w:lineRule="auto"/>
              <w:rPr>
                <w:rFonts w:ascii="Arial" w:cs="Arial" w:eastAsiaTheme="minorHAnsi" w:hAnsi="Arial"/>
                <w:sz w:val="20"/>
                <w:szCs w:val="20"/>
              </w:rPr>
            </w:pPr>
          </w:p>
        </w:tc>
        <w:tc>
          <w:tcPr>
            <w:tcW w:type="dxa" w:w="1559"/>
            <w:gridSpan w:val="2"/>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IDP dashboard system</w:t>
            </w:r>
          </w:p>
        </w:tc>
        <w:tc>
          <w:tcPr>
            <w:tcW w:type="dxa" w:w="992"/>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MLM</w:t>
            </w:r>
          </w:p>
        </w:tc>
        <w:tc>
          <w:tcPr>
            <w:tcW w:type="dxa" w:w="709"/>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MLM</w:t>
            </w:r>
          </w:p>
        </w:tc>
        <w:tc>
          <w:tcPr>
            <w:tcW w:type="dxa" w:w="2551"/>
            <w:gridSpan w:val="4"/>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Musina</w:t>
            </w:r>
          </w:p>
        </w:tc>
        <w:tc>
          <w:tcPr>
            <w:tcW w:type="dxa" w:w="851"/>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R500 000</w:t>
            </w:r>
          </w:p>
        </w:tc>
        <w:tc>
          <w:tcPr>
            <w:tcW w:type="dxa" w:w="850"/>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0</w:t>
            </w:r>
          </w:p>
        </w:tc>
        <w:tc>
          <w:tcPr>
            <w:tcW w:type="dxa" w:w="993"/>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0</w:t>
            </w:r>
          </w:p>
        </w:tc>
      </w:tr>
      <w:tr w:rsidR="004E0AE7" w:rsidRPr="004E0AE7" w:rsidTr="004E0AE7">
        <w:tblPrEx>
          <w:jc w:val="left"/>
        </w:tblPrEx>
        <w:trPr>
          <w:trHeight w:val="96"/>
        </w:trPr>
        <w:tc>
          <w:tcPr>
            <w:tcW w:type="dxa" w:w="1274"/>
          </w:tcPr>
          <w:p w:rsidP="004E0AE7" w:rsidR="004E0AE7" w:rsidRDefault="004E0AE7" w:rsidRPr="004E0AE7">
            <w:pPr>
              <w:spacing w:after="160" w:line="259" w:lineRule="auto"/>
              <w:rPr>
                <w:rFonts w:ascii="Arial" w:cs="Arial" w:eastAsiaTheme="minorHAnsi" w:hAnsi="Arial"/>
                <w:sz w:val="20"/>
                <w:szCs w:val="20"/>
              </w:rPr>
            </w:pPr>
          </w:p>
        </w:tc>
        <w:tc>
          <w:tcPr>
            <w:tcW w:type="dxa" w:w="1133"/>
          </w:tcPr>
          <w:p w:rsidP="004E0AE7" w:rsidR="004E0AE7" w:rsidRDefault="004E0AE7" w:rsidRPr="004E0AE7">
            <w:pPr>
              <w:spacing w:after="160" w:line="259" w:lineRule="auto"/>
              <w:rPr>
                <w:rFonts w:ascii="Arial" w:cs="Arial" w:eastAsiaTheme="minorHAnsi" w:hAnsi="Arial"/>
                <w:sz w:val="20"/>
                <w:szCs w:val="20"/>
              </w:rPr>
            </w:pPr>
          </w:p>
        </w:tc>
        <w:tc>
          <w:tcPr>
            <w:tcW w:type="dxa" w:w="1416"/>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IDP</w:t>
            </w:r>
          </w:p>
        </w:tc>
        <w:tc>
          <w:tcPr>
            <w:tcW w:type="dxa" w:w="1134"/>
            <w:shd w:color="auto" w:fill="FF0000" w:val="clear"/>
          </w:tcPr>
          <w:p w:rsidP="004E0AE7" w:rsidR="004E0AE7" w:rsidRDefault="004E0AE7" w:rsidRPr="004E0AE7">
            <w:pPr>
              <w:spacing w:after="160" w:line="259" w:lineRule="auto"/>
              <w:rPr>
                <w:rFonts w:ascii="Arial" w:cs="Arial" w:eastAsiaTheme="minorHAnsi" w:hAnsi="Arial"/>
                <w:sz w:val="20"/>
                <w:szCs w:val="20"/>
              </w:rPr>
            </w:pPr>
          </w:p>
        </w:tc>
        <w:tc>
          <w:tcPr>
            <w:tcW w:type="dxa" w:w="1559"/>
            <w:gridSpan w:val="2"/>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Development of vision 2030</w:t>
            </w:r>
          </w:p>
        </w:tc>
        <w:tc>
          <w:tcPr>
            <w:tcW w:type="dxa" w:w="992"/>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MLM</w:t>
            </w:r>
          </w:p>
        </w:tc>
        <w:tc>
          <w:tcPr>
            <w:tcW w:type="dxa" w:w="709"/>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MLM</w:t>
            </w:r>
          </w:p>
        </w:tc>
        <w:tc>
          <w:tcPr>
            <w:tcW w:type="dxa" w:w="2551"/>
            <w:gridSpan w:val="4"/>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Musina</w:t>
            </w:r>
          </w:p>
        </w:tc>
        <w:tc>
          <w:tcPr>
            <w:tcW w:type="dxa" w:w="851"/>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c>
          <w:tcPr>
            <w:tcW w:type="dxa" w:w="850"/>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0</w:t>
            </w:r>
          </w:p>
        </w:tc>
        <w:tc>
          <w:tcPr>
            <w:tcW w:type="dxa" w:w="993"/>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0</w:t>
            </w:r>
          </w:p>
        </w:tc>
      </w:tr>
    </w:tbl>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tbl>
      <w:tblPr>
        <w:tblW w:type="dxa" w:w="15174"/>
        <w:tblInd w:type="dxa" w:w="-1139"/>
        <w:tblLayout w:type="fixed"/>
        <w:tblCellMar>
          <w:left w:type="dxa" w:w="0"/>
          <w:right w:type="dxa" w:w="0"/>
        </w:tblCellMar>
        <w:tblLook w:firstColumn="1" w:firstRow="1" w:lastColumn="0" w:lastRow="0" w:noHBand="0" w:noVBand="1" w:val="04A0"/>
      </w:tblPr>
      <w:tblGrid>
        <w:gridCol w:w="1418"/>
        <w:gridCol w:w="1711"/>
        <w:gridCol w:w="1549"/>
        <w:gridCol w:w="1425"/>
        <w:gridCol w:w="1694"/>
        <w:gridCol w:w="1077"/>
        <w:gridCol w:w="851"/>
        <w:gridCol w:w="949"/>
        <w:gridCol w:w="992"/>
        <w:gridCol w:w="808"/>
        <w:gridCol w:w="810"/>
        <w:gridCol w:w="933"/>
        <w:gridCol w:w="957"/>
      </w:tblGrid>
      <w:tr w:rsidR="004E0AE7" w:rsidRPr="004E0AE7" w:rsidTr="004E0AE7">
        <w:trPr>
          <w:trHeight w:val="96"/>
        </w:trPr>
        <w:tc>
          <w:tcPr>
            <w:tcW w:type="dxa" w:w="1418"/>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Performance Management</w:t>
            </w:r>
          </w:p>
        </w:tc>
        <w:tc>
          <w:tcPr>
            <w:tcW w:type="dxa" w:w="171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To ensure compliance with the  Performance Management System policy framework and Municipal Systems Act  (MSA)</w:t>
            </w:r>
          </w:p>
        </w:tc>
        <w:tc>
          <w:tcPr>
            <w:tcW w:type="dxa" w:w="1549"/>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Development of Performance Agreements</w:t>
            </w:r>
          </w:p>
        </w:tc>
        <w:tc>
          <w:tcPr>
            <w:tcW w:type="dxa" w:w="1425"/>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Performance Planning</w:t>
            </w:r>
          </w:p>
        </w:tc>
        <w:tc>
          <w:tcPr>
            <w:tcW w:type="dxa" w:w="1694"/>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Development of performance agreement MSA section 54&amp;56</w:t>
            </w:r>
          </w:p>
        </w:tc>
        <w:tc>
          <w:tcPr>
            <w:tcW w:type="dxa" w:w="1077"/>
            <w:tcBorders>
              <w:top w:color="000000" w:space="0" w:sz="4" w:themeColor="text1" w:val="single"/>
              <w:left w:color="000000" w:space="0" w:sz="4" w:themeColor="text1" w:val="single"/>
              <w:bottom w:color="000000" w:space="0" w:sz="4" w:themeColor="text1" w:val="single"/>
              <w:right w:color="000000" w:space="0" w:sz="4" w:themeColor="text1" w:val="single"/>
            </w:tcBorders>
            <w:shd w:color="auto" w:fill="auto" w:val="clear"/>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Municipal Manager</w:t>
            </w: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MLM</w:t>
            </w:r>
          </w:p>
        </w:tc>
        <w:tc>
          <w:tcPr>
            <w:tcW w:type="dxa" w:w="949"/>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Main Building</w:t>
            </w:r>
          </w:p>
        </w:tc>
        <w:tc>
          <w:tcPr>
            <w:tcW w:type="dxa" w:w="992"/>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highlight w:val="yellow"/>
              </w:rPr>
            </w:pPr>
            <w:r w:rsidRPr="004E0AE7">
              <w:rPr>
                <w:rFonts w:ascii="Arial" w:cs="Arial" w:eastAsiaTheme="minorHAnsi" w:hAnsi="Arial"/>
                <w:sz w:val="20"/>
                <w:szCs w:val="20"/>
              </w:rPr>
              <w:t>OPEX</w:t>
            </w:r>
          </w:p>
        </w:tc>
        <w:tc>
          <w:tcPr>
            <w:tcW w:type="dxa" w:w="808"/>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c>
          <w:tcPr>
            <w:tcW w:type="dxa" w:w="810"/>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c>
          <w:tcPr>
            <w:tcW w:type="dxa" w:w="933"/>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c>
          <w:tcPr>
            <w:tcW w:type="dxa" w:w="957"/>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r>
      <w:tr w:rsidR="004E0AE7" w:rsidRPr="004E0AE7" w:rsidTr="004E0AE7">
        <w:trPr>
          <w:trHeight w:val="96"/>
        </w:trPr>
        <w:tc>
          <w:tcPr>
            <w:tcW w:type="dxa" w:w="1418"/>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Performance Management</w:t>
            </w:r>
          </w:p>
        </w:tc>
        <w:tc>
          <w:tcPr>
            <w:tcW w:type="dxa" w:w="171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 xml:space="preserve">To manage and coordinate the implementation of performance management systems (PMS)  </w:t>
            </w:r>
          </w:p>
        </w:tc>
        <w:tc>
          <w:tcPr>
            <w:tcW w:type="dxa" w:w="1549"/>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Assessment of Performance Report</w:t>
            </w:r>
          </w:p>
        </w:tc>
        <w:tc>
          <w:tcPr>
            <w:tcW w:type="dxa" w:w="1425"/>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Performance Reporting &amp; Monitoring</w:t>
            </w:r>
          </w:p>
        </w:tc>
        <w:tc>
          <w:tcPr>
            <w:tcW w:type="dxa" w:w="1694"/>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performance reports assessed</w:t>
            </w:r>
          </w:p>
        </w:tc>
        <w:tc>
          <w:tcPr>
            <w:tcW w:type="dxa" w:w="1077"/>
            <w:tcBorders>
              <w:top w:color="000000" w:space="0" w:sz="4" w:themeColor="text1" w:val="single"/>
              <w:left w:color="000000" w:space="0" w:sz="4" w:themeColor="text1" w:val="single"/>
              <w:bottom w:color="000000" w:space="0" w:sz="4" w:themeColor="text1" w:val="single"/>
              <w:right w:color="000000" w:space="0" w:sz="4" w:themeColor="text1" w:val="single"/>
            </w:tcBorders>
            <w:shd w:color="auto" w:fill="auto" w:val="clear"/>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Municipal Manager</w:t>
            </w: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MLM</w:t>
            </w:r>
          </w:p>
        </w:tc>
        <w:tc>
          <w:tcPr>
            <w:tcW w:type="dxa" w:w="949"/>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Main Building</w:t>
            </w:r>
          </w:p>
        </w:tc>
        <w:tc>
          <w:tcPr>
            <w:tcW w:type="dxa" w:w="992"/>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highlight w:val="yellow"/>
              </w:rPr>
            </w:pPr>
            <w:r w:rsidRPr="004E0AE7">
              <w:rPr>
                <w:rFonts w:ascii="Arial" w:cs="Arial" w:eastAsiaTheme="minorHAnsi" w:hAnsi="Arial"/>
                <w:sz w:val="20"/>
                <w:szCs w:val="20"/>
              </w:rPr>
              <w:t>OPEX</w:t>
            </w:r>
          </w:p>
        </w:tc>
        <w:tc>
          <w:tcPr>
            <w:tcW w:type="dxa" w:w="808"/>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c>
          <w:tcPr>
            <w:tcW w:type="dxa" w:w="810"/>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c>
          <w:tcPr>
            <w:tcW w:type="dxa" w:w="933"/>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c>
          <w:tcPr>
            <w:tcW w:type="dxa" w:w="957"/>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r>
      <w:tr w:rsidR="004E0AE7" w:rsidRPr="004E0AE7" w:rsidTr="004E0AE7">
        <w:trPr>
          <w:trHeight w:val="96"/>
        </w:trPr>
        <w:tc>
          <w:tcPr>
            <w:tcW w:type="dxa" w:w="1418"/>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Performance Management</w:t>
            </w:r>
          </w:p>
        </w:tc>
        <w:tc>
          <w:tcPr>
            <w:tcW w:type="dxa" w:w="171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To ensure compliance with the  Performance Management System policy framework and Municipal Systems Act  (MSA)</w:t>
            </w:r>
          </w:p>
        </w:tc>
        <w:tc>
          <w:tcPr>
            <w:tcW w:type="dxa" w:w="1549"/>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Coordinate Strategic Planning Sessions</w:t>
            </w:r>
          </w:p>
        </w:tc>
        <w:tc>
          <w:tcPr>
            <w:tcW w:type="dxa" w:w="1425"/>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Performance Planning</w:t>
            </w:r>
          </w:p>
        </w:tc>
        <w:tc>
          <w:tcPr>
            <w:tcW w:type="dxa" w:w="1694"/>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Strategic Planning Coordinated</w:t>
            </w:r>
          </w:p>
        </w:tc>
        <w:tc>
          <w:tcPr>
            <w:tcW w:type="dxa" w:w="1077"/>
            <w:tcBorders>
              <w:top w:color="000000" w:space="0" w:sz="4" w:themeColor="text1" w:val="single"/>
              <w:left w:color="000000" w:space="0" w:sz="4" w:themeColor="text1" w:val="single"/>
              <w:bottom w:color="000000" w:space="0" w:sz="4" w:themeColor="text1" w:val="single"/>
              <w:right w:color="000000" w:space="0" w:sz="4" w:themeColor="text1" w:val="single"/>
            </w:tcBorders>
            <w:shd w:color="auto" w:fill="auto" w:val="clear"/>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Municipal Manager</w:t>
            </w: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MLM</w:t>
            </w:r>
          </w:p>
        </w:tc>
        <w:tc>
          <w:tcPr>
            <w:tcW w:type="dxa" w:w="949"/>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Main Building</w:t>
            </w:r>
          </w:p>
        </w:tc>
        <w:tc>
          <w:tcPr>
            <w:tcW w:type="dxa" w:w="992"/>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R330 000</w:t>
            </w:r>
          </w:p>
          <w:p w:rsidP="004E0AE7" w:rsidR="004E0AE7" w:rsidRDefault="004E0AE7" w:rsidRPr="004E0AE7">
            <w:pPr>
              <w:spacing w:after="160" w:line="259" w:lineRule="auto"/>
              <w:rPr>
                <w:rFonts w:ascii="Arial" w:cs="Arial" w:eastAsiaTheme="minorHAnsi" w:hAnsi="Arial"/>
                <w:sz w:val="20"/>
                <w:szCs w:val="20"/>
              </w:rPr>
            </w:pPr>
          </w:p>
        </w:tc>
        <w:tc>
          <w:tcPr>
            <w:tcW w:type="dxa" w:w="808"/>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R360 000</w:t>
            </w:r>
          </w:p>
          <w:p w:rsidP="004E0AE7" w:rsidR="004E0AE7" w:rsidRDefault="004E0AE7" w:rsidRPr="004E0AE7">
            <w:pPr>
              <w:spacing w:after="160" w:line="259" w:lineRule="auto"/>
              <w:rPr>
                <w:rFonts w:ascii="Arial" w:cs="Arial" w:eastAsiaTheme="minorHAnsi" w:hAnsi="Arial"/>
                <w:sz w:val="20"/>
                <w:szCs w:val="20"/>
              </w:rPr>
            </w:pPr>
          </w:p>
        </w:tc>
        <w:tc>
          <w:tcPr>
            <w:tcW w:type="dxa" w:w="810"/>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R390 000</w:t>
            </w:r>
          </w:p>
        </w:tc>
        <w:tc>
          <w:tcPr>
            <w:tcW w:type="dxa" w:w="933"/>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R420 000</w:t>
            </w:r>
          </w:p>
          <w:p w:rsidP="004E0AE7" w:rsidR="004E0AE7" w:rsidRDefault="004E0AE7" w:rsidRPr="004E0AE7">
            <w:pPr>
              <w:spacing w:after="160" w:line="259" w:lineRule="auto"/>
              <w:rPr>
                <w:rFonts w:ascii="Arial" w:cs="Arial" w:eastAsiaTheme="minorHAnsi" w:hAnsi="Arial"/>
                <w:sz w:val="20"/>
                <w:szCs w:val="20"/>
              </w:rPr>
            </w:pPr>
          </w:p>
        </w:tc>
        <w:tc>
          <w:tcPr>
            <w:tcW w:type="dxa" w:w="957"/>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R530 000</w:t>
            </w:r>
          </w:p>
        </w:tc>
      </w:tr>
      <w:tr w:rsidR="004E0AE7" w:rsidRPr="004E0AE7" w:rsidTr="004E0AE7">
        <w:trPr>
          <w:trHeight w:val="96"/>
        </w:trPr>
        <w:tc>
          <w:tcPr>
            <w:tcW w:type="dxa" w:w="1418"/>
            <w:tcBorders>
              <w:top w:color="000000" w:space="0" w:sz="4" w:themeColor="text1" w:val="single"/>
              <w:left w:color="000000" w:space="0" w:sz="4" w:themeColor="text1" w:val="single"/>
              <w:bottom w:color="000000" w:space="0" w:sz="4" w:themeColor="text1" w:val="single"/>
              <w:right w:color="000000" w:space="0" w:sz="4" w:themeColor="text1" w:val="single"/>
            </w:tcBorders>
            <w:shd w:color="auto" w:fill="auto" w:val="clear"/>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Performance Management</w:t>
            </w:r>
          </w:p>
        </w:tc>
        <w:tc>
          <w:tcPr>
            <w:tcW w:type="dxa" w:w="1711"/>
            <w:tcBorders>
              <w:top w:color="000000" w:space="0" w:sz="4" w:themeColor="text1" w:val="single"/>
              <w:left w:color="000000" w:space="0" w:sz="4" w:themeColor="text1" w:val="single"/>
              <w:bottom w:color="000000" w:space="0" w:sz="4" w:themeColor="text1" w:val="single"/>
              <w:right w:color="000000" w:space="0" w:sz="4" w:themeColor="text1" w:val="single"/>
            </w:tcBorders>
            <w:shd w:color="auto" w:fill="auto" w:val="clear"/>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 xml:space="preserve">To fully institutionalize performance </w:t>
            </w:r>
            <w:r w:rsidRPr="004E0AE7">
              <w:rPr>
                <w:rFonts w:ascii="Arial" w:cs="Arial" w:eastAsiaTheme="minorHAnsi" w:hAnsi="Arial"/>
                <w:sz w:val="20"/>
                <w:szCs w:val="20"/>
              </w:rPr>
              <w:lastRenderedPageBreak/>
              <w:t xml:space="preserve">monitoring and evaluation </w:t>
            </w:r>
          </w:p>
          <w:p w:rsidP="004E0AE7" w:rsidR="004E0AE7" w:rsidRDefault="004E0AE7" w:rsidRPr="004E0AE7">
            <w:pPr>
              <w:spacing w:after="160" w:line="259" w:lineRule="auto"/>
              <w:rPr>
                <w:rFonts w:ascii="Arial" w:cs="Arial" w:eastAsiaTheme="minorHAnsi" w:hAnsi="Arial"/>
                <w:sz w:val="20"/>
                <w:szCs w:val="20"/>
              </w:rPr>
            </w:pPr>
          </w:p>
        </w:tc>
        <w:tc>
          <w:tcPr>
            <w:tcW w:type="dxa" w:w="1549"/>
            <w:tcBorders>
              <w:top w:color="000000" w:space="0" w:sz="4" w:themeColor="text1" w:val="single"/>
              <w:left w:color="000000" w:space="0" w:sz="4" w:themeColor="text1" w:val="single"/>
              <w:bottom w:color="000000" w:space="0" w:sz="4" w:themeColor="text1" w:val="single"/>
              <w:right w:color="000000" w:space="0" w:sz="4" w:themeColor="text1" w:val="single"/>
            </w:tcBorders>
            <w:shd w:color="auto" w:fill="auto" w:val="clear"/>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lastRenderedPageBreak/>
              <w:t xml:space="preserve">Develop and review performance </w:t>
            </w:r>
            <w:r w:rsidRPr="004E0AE7">
              <w:rPr>
                <w:rFonts w:ascii="Arial" w:cs="Arial" w:eastAsiaTheme="minorHAnsi" w:hAnsi="Arial"/>
                <w:sz w:val="20"/>
                <w:szCs w:val="20"/>
              </w:rPr>
              <w:lastRenderedPageBreak/>
              <w:t>management policy</w:t>
            </w:r>
          </w:p>
        </w:tc>
        <w:tc>
          <w:tcPr>
            <w:tcW w:type="dxa" w:w="1425"/>
            <w:tcBorders>
              <w:top w:color="000000" w:space="0" w:sz="4" w:themeColor="text1" w:val="single"/>
              <w:left w:color="000000" w:space="0" w:sz="4" w:themeColor="text1" w:val="single"/>
              <w:bottom w:color="000000" w:space="0" w:sz="4" w:themeColor="text1" w:val="single"/>
              <w:right w:color="000000" w:space="0" w:sz="4" w:themeColor="text1" w:val="single"/>
            </w:tcBorders>
            <w:shd w:color="auto" w:fill="auto" w:val="clear"/>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lastRenderedPageBreak/>
              <w:t xml:space="preserve">Performance Management Structures, </w:t>
            </w:r>
            <w:r w:rsidRPr="004E0AE7">
              <w:rPr>
                <w:rFonts w:ascii="Arial" w:cs="Arial" w:eastAsiaTheme="minorHAnsi" w:hAnsi="Arial"/>
                <w:sz w:val="20"/>
                <w:szCs w:val="20"/>
              </w:rPr>
              <w:lastRenderedPageBreak/>
              <w:t>Systems, Procedures and Policies</w:t>
            </w:r>
          </w:p>
        </w:tc>
        <w:tc>
          <w:tcPr>
            <w:tcW w:type="dxa" w:w="1694"/>
            <w:tcBorders>
              <w:top w:color="000000" w:space="0" w:sz="4" w:themeColor="text1" w:val="single"/>
              <w:left w:color="000000" w:space="0" w:sz="4" w:themeColor="text1" w:val="single"/>
              <w:bottom w:color="000000" w:space="0" w:sz="4" w:themeColor="text1" w:val="single"/>
              <w:right w:color="000000" w:space="0" w:sz="4" w:themeColor="text1" w:val="single"/>
            </w:tcBorders>
            <w:shd w:color="auto" w:fill="auto" w:val="clear"/>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lastRenderedPageBreak/>
              <w:t xml:space="preserve">Performance management </w:t>
            </w:r>
            <w:r w:rsidRPr="004E0AE7">
              <w:rPr>
                <w:rFonts w:ascii="Arial" w:cs="Arial" w:eastAsiaTheme="minorHAnsi" w:hAnsi="Arial"/>
                <w:sz w:val="20"/>
                <w:szCs w:val="20"/>
              </w:rPr>
              <w:lastRenderedPageBreak/>
              <w:t>Framework reviewed</w:t>
            </w:r>
          </w:p>
        </w:tc>
        <w:tc>
          <w:tcPr>
            <w:tcW w:type="dxa" w:w="1077"/>
            <w:tcBorders>
              <w:top w:color="000000" w:space="0" w:sz="4" w:themeColor="text1" w:val="single"/>
              <w:left w:color="000000" w:space="0" w:sz="4" w:themeColor="text1" w:val="single"/>
              <w:bottom w:color="000000" w:space="0" w:sz="4" w:themeColor="text1" w:val="single"/>
              <w:right w:color="000000" w:space="0" w:sz="4" w:themeColor="text1" w:val="single"/>
            </w:tcBorders>
            <w:shd w:color="auto" w:fill="auto" w:val="clear"/>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lastRenderedPageBreak/>
              <w:t>Municipal Manager</w:t>
            </w: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shd w:color="auto" w:fill="auto" w:val="clear"/>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MLM</w:t>
            </w:r>
          </w:p>
        </w:tc>
        <w:tc>
          <w:tcPr>
            <w:tcW w:type="dxa" w:w="949"/>
            <w:tcBorders>
              <w:top w:color="000000" w:space="0" w:sz="4" w:themeColor="text1" w:val="single"/>
              <w:left w:color="000000" w:space="0" w:sz="4" w:themeColor="text1" w:val="single"/>
              <w:bottom w:color="000000" w:space="0" w:sz="4" w:themeColor="text1" w:val="single"/>
              <w:right w:color="000000" w:space="0" w:sz="4" w:themeColor="text1" w:val="single"/>
            </w:tcBorders>
            <w:shd w:color="auto" w:fill="auto" w:val="clear"/>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Main Building</w:t>
            </w:r>
          </w:p>
        </w:tc>
        <w:tc>
          <w:tcPr>
            <w:tcW w:type="dxa" w:w="992"/>
            <w:tcBorders>
              <w:top w:color="000000" w:space="0" w:sz="4" w:themeColor="text1" w:val="single"/>
              <w:left w:color="000000" w:space="0" w:sz="4" w:themeColor="text1" w:val="single"/>
              <w:bottom w:color="000000" w:space="0" w:sz="4" w:themeColor="text1" w:val="single"/>
              <w:right w:color="000000" w:space="0" w:sz="4" w:themeColor="text1" w:val="single"/>
            </w:tcBorders>
            <w:shd w:color="auto" w:fill="auto" w:val="clear"/>
          </w:tcPr>
          <w:p w:rsidP="004E0AE7" w:rsidR="004E0AE7" w:rsidRDefault="004E0AE7" w:rsidRPr="004E0AE7">
            <w:pPr>
              <w:spacing w:after="160" w:line="259" w:lineRule="auto"/>
              <w:rPr>
                <w:rFonts w:ascii="Arial" w:cs="Arial" w:eastAsiaTheme="minorHAnsi" w:hAnsi="Arial"/>
                <w:sz w:val="20"/>
                <w:szCs w:val="20"/>
                <w:highlight w:val="yellow"/>
              </w:rPr>
            </w:pPr>
            <w:r w:rsidRPr="004E0AE7">
              <w:rPr>
                <w:rFonts w:ascii="Arial" w:cs="Arial" w:eastAsiaTheme="minorHAnsi" w:hAnsi="Arial"/>
                <w:sz w:val="20"/>
                <w:szCs w:val="20"/>
              </w:rPr>
              <w:t>OPEX</w:t>
            </w:r>
          </w:p>
        </w:tc>
        <w:tc>
          <w:tcPr>
            <w:tcW w:type="dxa" w:w="808"/>
            <w:tcBorders>
              <w:top w:color="000000" w:space="0" w:sz="4" w:themeColor="text1" w:val="single"/>
              <w:left w:color="000000" w:space="0" w:sz="4" w:themeColor="text1" w:val="single"/>
              <w:bottom w:color="000000" w:space="0" w:sz="4" w:themeColor="text1" w:val="single"/>
              <w:right w:color="000000" w:space="0" w:sz="4" w:themeColor="text1" w:val="single"/>
            </w:tcBorders>
            <w:shd w:color="auto" w:fill="auto" w:val="clear"/>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c>
          <w:tcPr>
            <w:tcW w:type="dxa" w:w="810"/>
            <w:tcBorders>
              <w:top w:color="000000" w:space="0" w:sz="4" w:themeColor="text1" w:val="single"/>
              <w:left w:color="000000" w:space="0" w:sz="4" w:themeColor="text1" w:val="single"/>
              <w:bottom w:color="000000" w:space="0" w:sz="4" w:themeColor="text1" w:val="single"/>
              <w:right w:color="000000" w:space="0" w:sz="4" w:themeColor="text1" w:val="single"/>
            </w:tcBorders>
            <w:shd w:color="auto" w:fill="auto" w:val="clear"/>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c>
          <w:tcPr>
            <w:tcW w:type="dxa" w:w="933"/>
            <w:tcBorders>
              <w:top w:color="000000" w:space="0" w:sz="4" w:themeColor="text1" w:val="single"/>
              <w:left w:color="000000" w:space="0" w:sz="4" w:themeColor="text1" w:val="single"/>
              <w:bottom w:color="000000" w:space="0" w:sz="4" w:themeColor="text1" w:val="single"/>
              <w:right w:color="000000" w:space="0" w:sz="4" w:themeColor="text1" w:val="single"/>
            </w:tcBorders>
            <w:shd w:color="auto" w:fill="auto" w:val="clear"/>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c>
          <w:tcPr>
            <w:tcW w:type="dxa" w:w="957"/>
            <w:tcBorders>
              <w:top w:color="000000" w:space="0" w:sz="4" w:themeColor="text1" w:val="single"/>
              <w:left w:color="000000" w:space="0" w:sz="4" w:themeColor="text1" w:val="single"/>
              <w:bottom w:color="000000" w:space="0" w:sz="4" w:themeColor="text1" w:val="single"/>
              <w:right w:color="000000" w:space="0" w:sz="4" w:themeColor="text1" w:val="single"/>
            </w:tcBorders>
            <w:shd w:color="auto" w:fill="auto" w:val="clear"/>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r>
      <w:tr w:rsidR="004E0AE7" w:rsidRPr="004E0AE7" w:rsidTr="004E0AE7">
        <w:trPr>
          <w:trHeight w:val="96"/>
        </w:trPr>
        <w:tc>
          <w:tcPr>
            <w:tcW w:type="dxa" w:w="1418"/>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Performance Management</w:t>
            </w:r>
          </w:p>
        </w:tc>
        <w:tc>
          <w:tcPr>
            <w:tcW w:type="dxa" w:w="171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To ensure compliance with the  Performance Management System policy framework and Municipal Systems Act  (MSA)</w:t>
            </w:r>
          </w:p>
          <w:p w:rsidP="004E0AE7" w:rsidR="004E0AE7" w:rsidRDefault="004E0AE7" w:rsidRPr="004E0AE7">
            <w:pPr>
              <w:spacing w:after="160" w:line="259" w:lineRule="auto"/>
              <w:rPr>
                <w:rFonts w:ascii="Arial" w:cs="Arial" w:eastAsiaTheme="minorHAnsi" w:hAnsi="Arial"/>
                <w:sz w:val="20"/>
                <w:szCs w:val="20"/>
              </w:rPr>
            </w:pPr>
          </w:p>
        </w:tc>
        <w:tc>
          <w:tcPr>
            <w:tcW w:type="dxa" w:w="1549"/>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 xml:space="preserve">Development of Service Delivery Budget Implementation Plan </w:t>
            </w:r>
          </w:p>
        </w:tc>
        <w:tc>
          <w:tcPr>
            <w:tcW w:type="dxa" w:w="1425"/>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Performance Planning</w:t>
            </w:r>
          </w:p>
        </w:tc>
        <w:tc>
          <w:tcPr>
            <w:tcW w:type="dxa" w:w="1694"/>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Organizational service delivery and budget implementation plan (SDBIP) developed.</w:t>
            </w:r>
          </w:p>
        </w:tc>
        <w:tc>
          <w:tcPr>
            <w:tcW w:type="dxa" w:w="1077"/>
            <w:tcBorders>
              <w:top w:color="000000" w:space="0" w:sz="4" w:themeColor="text1" w:val="single"/>
              <w:left w:color="000000" w:space="0" w:sz="4" w:themeColor="text1" w:val="single"/>
              <w:bottom w:color="000000" w:space="0" w:sz="4" w:themeColor="text1" w:val="single"/>
              <w:right w:color="000000" w:space="0" w:sz="4" w:themeColor="text1" w:val="single"/>
            </w:tcBorders>
            <w:shd w:color="auto" w:fill="auto" w:val="clear"/>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Municipal Manager</w:t>
            </w: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MLM</w:t>
            </w:r>
          </w:p>
        </w:tc>
        <w:tc>
          <w:tcPr>
            <w:tcW w:type="dxa" w:w="949"/>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Main Building</w:t>
            </w:r>
          </w:p>
        </w:tc>
        <w:tc>
          <w:tcPr>
            <w:tcW w:type="dxa" w:w="992"/>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highlight w:val="yellow"/>
              </w:rPr>
            </w:pPr>
            <w:r w:rsidRPr="004E0AE7">
              <w:rPr>
                <w:rFonts w:ascii="Arial" w:cs="Arial" w:eastAsiaTheme="minorHAnsi" w:hAnsi="Arial"/>
                <w:sz w:val="20"/>
                <w:szCs w:val="20"/>
              </w:rPr>
              <w:t>OPEX</w:t>
            </w:r>
          </w:p>
        </w:tc>
        <w:tc>
          <w:tcPr>
            <w:tcW w:type="dxa" w:w="808"/>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c>
          <w:tcPr>
            <w:tcW w:type="dxa" w:w="810"/>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c>
          <w:tcPr>
            <w:tcW w:type="dxa" w:w="933"/>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c>
          <w:tcPr>
            <w:tcW w:type="dxa" w:w="957"/>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r>
      <w:tr w:rsidR="004E0AE7" w:rsidRPr="004E0AE7" w:rsidTr="004E0AE7">
        <w:trPr>
          <w:trHeight w:val="96"/>
        </w:trPr>
        <w:tc>
          <w:tcPr>
            <w:tcW w:type="dxa" w:w="1418"/>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Performance Management</w:t>
            </w:r>
          </w:p>
        </w:tc>
        <w:tc>
          <w:tcPr>
            <w:tcW w:type="dxa" w:w="171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To ensure compliance with the  Performance Management System policy framework and Municipal Systems Act  (MSA)</w:t>
            </w:r>
          </w:p>
        </w:tc>
        <w:tc>
          <w:tcPr>
            <w:tcW w:type="dxa" w:w="1549"/>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Mid-Year review of service delivery and budget implementation plan</w:t>
            </w:r>
          </w:p>
        </w:tc>
        <w:tc>
          <w:tcPr>
            <w:tcW w:type="dxa" w:w="1425"/>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Performance Planning</w:t>
            </w:r>
          </w:p>
        </w:tc>
        <w:tc>
          <w:tcPr>
            <w:tcW w:type="dxa" w:w="1694"/>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Organizational service delivery and budget implementation plan (SDBIP) reviewed</w:t>
            </w:r>
          </w:p>
        </w:tc>
        <w:tc>
          <w:tcPr>
            <w:tcW w:type="dxa" w:w="1077"/>
            <w:tcBorders>
              <w:top w:color="000000" w:space="0" w:sz="4" w:themeColor="text1" w:val="single"/>
              <w:left w:color="000000" w:space="0" w:sz="4" w:themeColor="text1" w:val="single"/>
              <w:bottom w:color="000000" w:space="0" w:sz="4" w:themeColor="text1" w:val="single"/>
              <w:right w:color="000000" w:space="0" w:sz="4" w:themeColor="text1" w:val="single"/>
            </w:tcBorders>
            <w:shd w:color="auto" w:fill="auto" w:val="clear"/>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rPr>
              <w:t>Municipal Manager</w:t>
            </w: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MLM</w:t>
            </w:r>
          </w:p>
        </w:tc>
        <w:tc>
          <w:tcPr>
            <w:tcW w:type="dxa" w:w="949"/>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Main Building</w:t>
            </w:r>
          </w:p>
        </w:tc>
        <w:tc>
          <w:tcPr>
            <w:tcW w:type="dxa" w:w="992"/>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highlight w:val="yellow"/>
              </w:rPr>
            </w:pPr>
            <w:r w:rsidRPr="004E0AE7">
              <w:rPr>
                <w:rFonts w:ascii="Arial" w:cs="Arial" w:eastAsiaTheme="minorHAnsi" w:hAnsi="Arial"/>
                <w:sz w:val="20"/>
                <w:szCs w:val="20"/>
              </w:rPr>
              <w:t>OPEX</w:t>
            </w:r>
          </w:p>
        </w:tc>
        <w:tc>
          <w:tcPr>
            <w:tcW w:type="dxa" w:w="808"/>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c>
          <w:tcPr>
            <w:tcW w:type="dxa" w:w="810"/>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c>
          <w:tcPr>
            <w:tcW w:type="dxa" w:w="933"/>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c>
          <w:tcPr>
            <w:tcW w:type="dxa" w:w="957"/>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r>
      <w:tr w:rsidR="004E0AE7" w:rsidRPr="004E0AE7" w:rsidTr="004E0AE7">
        <w:trPr>
          <w:trHeight w:val="96"/>
        </w:trPr>
        <w:tc>
          <w:tcPr>
            <w:tcW w:type="dxa" w:w="1418"/>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Performance Management</w:t>
            </w:r>
          </w:p>
        </w:tc>
        <w:tc>
          <w:tcPr>
            <w:tcW w:type="dxa" w:w="171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 xml:space="preserve">To manage and coordinate the implementation of performance management systems (PMS) </w:t>
            </w:r>
          </w:p>
        </w:tc>
        <w:tc>
          <w:tcPr>
            <w:tcW w:type="dxa" w:w="1549"/>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Develop an Annual Performance Report</w:t>
            </w:r>
          </w:p>
        </w:tc>
        <w:tc>
          <w:tcPr>
            <w:tcW w:type="dxa" w:w="1425"/>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Performance Reporting &amp; Monitoring</w:t>
            </w:r>
          </w:p>
        </w:tc>
        <w:tc>
          <w:tcPr>
            <w:tcW w:type="dxa" w:w="1694"/>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Annual performance report developed</w:t>
            </w:r>
          </w:p>
        </w:tc>
        <w:tc>
          <w:tcPr>
            <w:tcW w:type="dxa" w:w="1077"/>
            <w:tcBorders>
              <w:top w:color="000000" w:space="0" w:sz="4" w:themeColor="text1" w:val="single"/>
              <w:left w:color="000000" w:space="0" w:sz="4" w:themeColor="text1" w:val="single"/>
              <w:bottom w:color="000000" w:space="0" w:sz="4" w:themeColor="text1" w:val="single"/>
              <w:right w:color="000000" w:space="0" w:sz="4" w:themeColor="text1" w:val="single"/>
            </w:tcBorders>
            <w:shd w:color="auto" w:fill="auto" w:val="clear"/>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rPr>
              <w:t>Municipal Manager</w:t>
            </w: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MLM</w:t>
            </w:r>
          </w:p>
        </w:tc>
        <w:tc>
          <w:tcPr>
            <w:tcW w:type="dxa" w:w="949"/>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Main Building</w:t>
            </w:r>
          </w:p>
        </w:tc>
        <w:tc>
          <w:tcPr>
            <w:tcW w:type="dxa" w:w="992"/>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highlight w:val="yellow"/>
              </w:rPr>
            </w:pPr>
            <w:r w:rsidRPr="004E0AE7">
              <w:rPr>
                <w:rFonts w:ascii="Arial" w:cs="Arial" w:eastAsiaTheme="minorHAnsi" w:hAnsi="Arial"/>
                <w:sz w:val="20"/>
                <w:szCs w:val="20"/>
              </w:rPr>
              <w:t>OPEX</w:t>
            </w:r>
          </w:p>
        </w:tc>
        <w:tc>
          <w:tcPr>
            <w:tcW w:type="dxa" w:w="808"/>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c>
          <w:tcPr>
            <w:tcW w:type="dxa" w:w="810"/>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c>
          <w:tcPr>
            <w:tcW w:type="dxa" w:w="933"/>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c>
          <w:tcPr>
            <w:tcW w:type="dxa" w:w="957"/>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r>
      <w:tr w:rsidR="004E0AE7" w:rsidRPr="004E0AE7" w:rsidTr="004E0AE7">
        <w:trPr>
          <w:trHeight w:val="3049"/>
        </w:trPr>
        <w:tc>
          <w:tcPr>
            <w:tcW w:type="dxa" w:w="1418"/>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lastRenderedPageBreak/>
              <w:t>Performance Management</w:t>
            </w:r>
          </w:p>
        </w:tc>
        <w:tc>
          <w:tcPr>
            <w:tcW w:type="dxa" w:w="171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 xml:space="preserve">To manage and coordinate the implementation of performance management systems (PMS) </w:t>
            </w:r>
          </w:p>
        </w:tc>
        <w:tc>
          <w:tcPr>
            <w:tcW w:type="dxa" w:w="1549"/>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Develop an Annual Report</w:t>
            </w:r>
          </w:p>
        </w:tc>
        <w:tc>
          <w:tcPr>
            <w:tcW w:type="dxa" w:w="1425"/>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Performance Reporting &amp; Monitoring</w:t>
            </w:r>
          </w:p>
        </w:tc>
        <w:tc>
          <w:tcPr>
            <w:tcW w:type="dxa" w:w="1694"/>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Annual report developed and tabled</w:t>
            </w:r>
          </w:p>
        </w:tc>
        <w:tc>
          <w:tcPr>
            <w:tcW w:type="dxa" w:w="1077"/>
            <w:tcBorders>
              <w:top w:color="000000" w:space="0" w:sz="4" w:themeColor="text1" w:val="single"/>
              <w:left w:color="000000" w:space="0" w:sz="4" w:themeColor="text1" w:val="single"/>
              <w:bottom w:color="000000" w:space="0" w:sz="4" w:themeColor="text1" w:val="single"/>
              <w:right w:color="000000" w:space="0" w:sz="4" w:themeColor="text1" w:val="single"/>
            </w:tcBorders>
            <w:shd w:color="auto" w:fill="auto" w:val="clear"/>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Municipal Manager</w:t>
            </w: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MLM</w:t>
            </w:r>
          </w:p>
        </w:tc>
        <w:tc>
          <w:tcPr>
            <w:tcW w:type="dxa" w:w="949"/>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Main Building</w:t>
            </w:r>
          </w:p>
        </w:tc>
        <w:tc>
          <w:tcPr>
            <w:tcW w:type="dxa" w:w="992"/>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highlight w:val="yellow"/>
              </w:rPr>
            </w:pPr>
            <w:r w:rsidRPr="004E0AE7">
              <w:rPr>
                <w:rFonts w:ascii="Arial" w:cs="Arial" w:eastAsiaTheme="minorHAnsi" w:hAnsi="Arial"/>
                <w:sz w:val="20"/>
                <w:szCs w:val="20"/>
              </w:rPr>
              <w:t>OPEX</w:t>
            </w:r>
          </w:p>
        </w:tc>
        <w:tc>
          <w:tcPr>
            <w:tcW w:type="dxa" w:w="808"/>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c>
          <w:tcPr>
            <w:tcW w:type="dxa" w:w="810"/>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c>
          <w:tcPr>
            <w:tcW w:type="dxa" w:w="933"/>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c>
          <w:tcPr>
            <w:tcW w:type="dxa" w:w="957"/>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r>
      <w:tr w:rsidR="004E0AE7" w:rsidRPr="004E0AE7" w:rsidTr="004E0AE7">
        <w:trPr>
          <w:trHeight w:val="96"/>
        </w:trPr>
        <w:tc>
          <w:tcPr>
            <w:tcW w:type="dxa" w:w="1418"/>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Performance Management</w:t>
            </w:r>
          </w:p>
        </w:tc>
        <w:tc>
          <w:tcPr>
            <w:tcW w:type="dxa" w:w="171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 xml:space="preserve">To manage and coordinate the implementation of performance management systems (PMS) </w:t>
            </w:r>
          </w:p>
        </w:tc>
        <w:tc>
          <w:tcPr>
            <w:tcW w:type="dxa" w:w="1549"/>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Coordinate the Development of an Oversight Report</w:t>
            </w:r>
          </w:p>
        </w:tc>
        <w:tc>
          <w:tcPr>
            <w:tcW w:type="dxa" w:w="1425"/>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Performance Reporting &amp; Monitoring</w:t>
            </w:r>
          </w:p>
        </w:tc>
        <w:tc>
          <w:tcPr>
            <w:tcW w:type="dxa" w:w="1694"/>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Council approved oversight report</w:t>
            </w:r>
          </w:p>
        </w:tc>
        <w:tc>
          <w:tcPr>
            <w:tcW w:type="dxa" w:w="1077"/>
            <w:tcBorders>
              <w:top w:color="000000" w:space="0" w:sz="4" w:themeColor="text1" w:val="single"/>
              <w:left w:color="000000" w:space="0" w:sz="4" w:themeColor="text1" w:val="single"/>
              <w:bottom w:color="000000" w:space="0" w:sz="4" w:themeColor="text1" w:val="single"/>
              <w:right w:color="000000" w:space="0" w:sz="4" w:themeColor="text1" w:val="single"/>
            </w:tcBorders>
            <w:shd w:color="auto" w:fill="auto" w:val="clear"/>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rPr>
              <w:t>Municipal Manager</w:t>
            </w: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MLM</w:t>
            </w:r>
          </w:p>
        </w:tc>
        <w:tc>
          <w:tcPr>
            <w:tcW w:type="dxa" w:w="949"/>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Main Building</w:t>
            </w:r>
          </w:p>
        </w:tc>
        <w:tc>
          <w:tcPr>
            <w:tcW w:type="dxa" w:w="992"/>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highlight w:val="yellow"/>
              </w:rPr>
            </w:pPr>
            <w:r w:rsidRPr="004E0AE7">
              <w:rPr>
                <w:rFonts w:ascii="Arial" w:cs="Arial" w:eastAsiaTheme="minorHAnsi" w:hAnsi="Arial"/>
                <w:sz w:val="20"/>
                <w:szCs w:val="20"/>
              </w:rPr>
              <w:t>OPEX</w:t>
            </w:r>
          </w:p>
        </w:tc>
        <w:tc>
          <w:tcPr>
            <w:tcW w:type="dxa" w:w="808"/>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c>
          <w:tcPr>
            <w:tcW w:type="dxa" w:w="810"/>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c>
          <w:tcPr>
            <w:tcW w:type="dxa" w:w="933"/>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c>
          <w:tcPr>
            <w:tcW w:type="dxa" w:w="957"/>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r>
      <w:tr w:rsidR="004E0AE7" w:rsidRPr="004E0AE7" w:rsidTr="004E0AE7">
        <w:trPr>
          <w:trHeight w:val="96"/>
        </w:trPr>
        <w:tc>
          <w:tcPr>
            <w:tcW w:type="dxa" w:w="1418"/>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Performance Management</w:t>
            </w:r>
          </w:p>
        </w:tc>
        <w:tc>
          <w:tcPr>
            <w:tcW w:type="dxa" w:w="171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 xml:space="preserve">To manage and coordinate the implementation of performance management systems (PMS) </w:t>
            </w:r>
          </w:p>
        </w:tc>
        <w:tc>
          <w:tcPr>
            <w:tcW w:type="dxa" w:w="1549"/>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Develop a Mid-year Performance Report</w:t>
            </w:r>
          </w:p>
        </w:tc>
        <w:tc>
          <w:tcPr>
            <w:tcW w:type="dxa" w:w="1425"/>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Performance Reporting &amp; Monitoring</w:t>
            </w:r>
          </w:p>
        </w:tc>
        <w:tc>
          <w:tcPr>
            <w:tcW w:type="dxa" w:w="1694"/>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Mid-year performance report tabled and assessed</w:t>
            </w:r>
          </w:p>
        </w:tc>
        <w:tc>
          <w:tcPr>
            <w:tcW w:type="dxa" w:w="1077"/>
            <w:tcBorders>
              <w:top w:color="000000" w:space="0" w:sz="4" w:themeColor="text1" w:val="single"/>
              <w:left w:color="000000" w:space="0" w:sz="4" w:themeColor="text1" w:val="single"/>
              <w:bottom w:color="000000" w:space="0" w:sz="4" w:themeColor="text1" w:val="single"/>
              <w:right w:color="000000" w:space="0" w:sz="4" w:themeColor="text1" w:val="single"/>
            </w:tcBorders>
            <w:shd w:color="auto" w:fill="auto" w:val="clear"/>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rPr>
              <w:t>Municipal Manager</w:t>
            </w: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MLM</w:t>
            </w:r>
          </w:p>
        </w:tc>
        <w:tc>
          <w:tcPr>
            <w:tcW w:type="dxa" w:w="949"/>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Main Building</w:t>
            </w:r>
          </w:p>
        </w:tc>
        <w:tc>
          <w:tcPr>
            <w:tcW w:type="dxa" w:w="992"/>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highlight w:val="yellow"/>
              </w:rPr>
            </w:pPr>
            <w:r w:rsidRPr="004E0AE7">
              <w:rPr>
                <w:rFonts w:ascii="Arial" w:cs="Arial" w:eastAsiaTheme="minorHAnsi" w:hAnsi="Arial"/>
                <w:sz w:val="20"/>
                <w:szCs w:val="20"/>
              </w:rPr>
              <w:t>OPEX</w:t>
            </w:r>
          </w:p>
        </w:tc>
        <w:tc>
          <w:tcPr>
            <w:tcW w:type="dxa" w:w="808"/>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c>
          <w:tcPr>
            <w:tcW w:type="dxa" w:w="810"/>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c>
          <w:tcPr>
            <w:tcW w:type="dxa" w:w="933"/>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c>
          <w:tcPr>
            <w:tcW w:type="dxa" w:w="957"/>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r>
    </w:tbl>
    <w:p w:rsidP="004E0AE7" w:rsidR="004E0AE7" w:rsidRDefault="004E0AE7" w:rsidRPr="004E0AE7">
      <w:pPr>
        <w:spacing w:after="160" w:line="259" w:lineRule="auto"/>
        <w:rPr>
          <w:rFonts w:ascii="Arial" w:cs="Arial" w:eastAsiaTheme="minorHAnsi" w:hAnsi="Arial"/>
          <w:sz w:val="20"/>
          <w:szCs w:val="20"/>
        </w:rPr>
      </w:pPr>
    </w:p>
    <w:p w:rsidP="004E0AE7" w:rsidR="004E0AE7" w:rsidRDefault="004E0AE7" w:rsidRPr="004E0AE7">
      <w:pPr>
        <w:spacing w:after="160" w:line="259" w:lineRule="auto"/>
        <w:rPr>
          <w:rFonts w:ascii="Arial" w:cs="Arial" w:eastAsiaTheme="minorHAnsi" w:hAnsi="Arial"/>
          <w:sz w:val="20"/>
          <w:szCs w:val="20"/>
        </w:rPr>
      </w:pPr>
    </w:p>
    <w:p w:rsidP="004E0AE7" w:rsidR="004E0AE7" w:rsidRDefault="004E0AE7" w:rsidRPr="004E0AE7">
      <w:pPr>
        <w:spacing w:after="160" w:line="259" w:lineRule="auto"/>
        <w:rPr>
          <w:rFonts w:ascii="Arial" w:cs="Arial" w:eastAsiaTheme="minorHAnsi" w:hAnsi="Arial"/>
          <w:sz w:val="20"/>
          <w:szCs w:val="20"/>
        </w:rPr>
      </w:pP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rPr>
      </w:pP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rPr>
      </w:pPr>
    </w:p>
    <w:p w:rsidP="00093D26" w:rsidR="00BC7A41" w:rsidRDefault="00BC7A41" w:rsidRPr="004E0AE7">
      <w:pPr>
        <w:spacing w:after="160" w:line="259" w:lineRule="auto"/>
        <w:rPr>
          <w:rFonts w:ascii="Arial" w:cs="Arial" w:eastAsiaTheme="minorHAnsi" w:hAnsi="Arial"/>
          <w:sz w:val="20"/>
          <w:szCs w:val="20"/>
        </w:rPr>
      </w:pPr>
    </w:p>
    <w:p w:rsidP="00514746" w:rsidR="00514746" w:rsidRDefault="00514746" w:rsidRPr="00514746">
      <w:pPr>
        <w:spacing w:after="160" w:line="259" w:lineRule="auto"/>
        <w:rPr>
          <w:rFonts w:eastAsiaTheme="minorHAnsi"/>
        </w:rPr>
      </w:pPr>
      <w:r w:rsidRPr="00514746">
        <w:rPr>
          <w:rFonts w:eastAsiaTheme="minorHAnsi"/>
        </w:rPr>
        <w:t>7.3 MUNICIPAL TRANSFORMATION AND ORGANISATIONAL DEVELOPMENT</w:t>
      </w:r>
    </w:p>
    <w:p w:rsidP="00514746" w:rsidR="00514746" w:rsidRDefault="00514746" w:rsidRPr="00514746">
      <w:pPr>
        <w:spacing w:after="160" w:line="259" w:lineRule="auto"/>
        <w:rPr>
          <w:rFonts w:eastAsiaTheme="minorHAnsi"/>
        </w:rPr>
      </w:pPr>
      <w:r w:rsidRPr="00514746">
        <w:rPr>
          <w:rFonts w:eastAsiaTheme="minorHAnsi"/>
        </w:rPr>
        <w:t xml:space="preserve">KPA 3: MUNICIPAL TRANSFORMATION AND ORGANISATIONAL DEVELOPMENT   </w:t>
      </w:r>
    </w:p>
    <w:p w:rsidP="00514746" w:rsidR="00514746" w:rsidRDefault="00514746" w:rsidRPr="00514746">
      <w:pPr>
        <w:spacing w:after="160" w:line="259" w:lineRule="auto"/>
        <w:rPr>
          <w:rFonts w:eastAsiaTheme="minorHAnsi"/>
        </w:rPr>
      </w:pPr>
      <w:r w:rsidRPr="00514746">
        <w:rPr>
          <w:rFonts w:eastAsiaTheme="minorHAnsi"/>
        </w:rPr>
        <w:t>STRATEGIC OBJECTIVE: TO INCREASE INSTITUTIONAL CAPACITY, EFFICIENCY AND EFFECTIVENESS</w:t>
      </w:r>
    </w:p>
    <w:tbl>
      <w:tblPr>
        <w:tblW w:type="dxa" w:w="14600"/>
        <w:tblInd w:type="dxa" w:w="-1139"/>
        <w:tblLayout w:type="fixed"/>
        <w:tblCellMar>
          <w:left w:type="dxa" w:w="0"/>
          <w:right w:type="dxa" w:w="0"/>
        </w:tblCellMar>
        <w:tblLook w:firstColumn="1" w:firstRow="1" w:lastColumn="0" w:lastRow="0" w:noHBand="0" w:noVBand="1" w:val="04A0"/>
      </w:tblPr>
      <w:tblGrid>
        <w:gridCol w:w="933"/>
        <w:gridCol w:w="343"/>
        <w:gridCol w:w="634"/>
        <w:gridCol w:w="1351"/>
        <w:gridCol w:w="1842"/>
        <w:gridCol w:w="1701"/>
        <w:gridCol w:w="1607"/>
        <w:gridCol w:w="87"/>
        <w:gridCol w:w="237"/>
        <w:gridCol w:w="840"/>
        <w:gridCol w:w="851"/>
        <w:gridCol w:w="916"/>
        <w:gridCol w:w="1134"/>
        <w:gridCol w:w="1276"/>
        <w:gridCol w:w="848"/>
      </w:tblGrid>
      <w:tr w:rsidR="00514746" w:rsidRPr="00514746" w:rsidTr="00514746">
        <w:trPr>
          <w:gridAfter w:val="3"/>
          <w:wAfter w:type="dxa" w:w="3258"/>
          <w:trHeight w:val="901"/>
          <w:tblHeader/>
        </w:trPr>
        <w:tc>
          <w:tcPr>
            <w:tcW w:type="dxa" w:w="1276"/>
            <w:gridSpan w:val="2"/>
            <w:tcBorders>
              <w:top w:color="000000" w:space="0" w:sz="4" w:val="single"/>
              <w:left w:color="000000" w:space="0" w:sz="4" w:val="single"/>
              <w:bottom w:color="000000" w:space="0" w:sz="4" w:val="single"/>
              <w:right w:color="000000" w:space="0" w:sz="4" w:val="single"/>
            </w:tcBorders>
            <w:shd w:color="auto" w:fill="D5DCE4" w:val="clear"/>
            <w:hideMark/>
          </w:tcPr>
          <w:p w:rsidP="00514746" w:rsidR="00514746" w:rsidRDefault="00514746" w:rsidRPr="00514746">
            <w:pPr>
              <w:spacing w:after="160" w:line="259" w:lineRule="auto"/>
              <w:rPr>
                <w:rFonts w:eastAsiaTheme="minorHAnsi"/>
              </w:rPr>
            </w:pPr>
            <w:r w:rsidRPr="00514746">
              <w:rPr>
                <w:rFonts w:eastAsiaTheme="minorHAnsi"/>
              </w:rPr>
              <w:t xml:space="preserve">Focus area </w:t>
            </w:r>
          </w:p>
        </w:tc>
        <w:tc>
          <w:tcPr>
            <w:tcW w:type="dxa" w:w="1985"/>
            <w:gridSpan w:val="2"/>
            <w:tcBorders>
              <w:top w:color="000000" w:space="0" w:sz="4" w:val="single"/>
              <w:left w:color="000000" w:space="0" w:sz="4" w:val="single"/>
              <w:bottom w:color="000000" w:space="0" w:sz="4" w:val="single"/>
              <w:right w:color="000000" w:space="0" w:sz="4" w:val="single"/>
            </w:tcBorders>
            <w:shd w:color="auto" w:fill="D5DCE4" w:val="clear"/>
            <w:hideMark/>
          </w:tcPr>
          <w:p w:rsidP="00514746" w:rsidR="00514746" w:rsidRDefault="00514746" w:rsidRPr="00514746">
            <w:pPr>
              <w:spacing w:after="160" w:line="259" w:lineRule="auto"/>
              <w:rPr>
                <w:rFonts w:eastAsiaTheme="minorHAnsi"/>
              </w:rPr>
            </w:pPr>
            <w:r w:rsidRPr="00514746">
              <w:rPr>
                <w:rFonts w:eastAsiaTheme="minorHAnsi"/>
              </w:rPr>
              <w:t>Strategies</w:t>
            </w:r>
          </w:p>
        </w:tc>
        <w:tc>
          <w:tcPr>
            <w:tcW w:type="dxa" w:w="1842"/>
            <w:tcBorders>
              <w:top w:color="000000" w:space="0" w:sz="4" w:val="single"/>
              <w:left w:color="000000" w:space="0" w:sz="4" w:val="single"/>
              <w:bottom w:color="000000" w:space="0" w:sz="4" w:val="single"/>
              <w:right w:color="000000" w:space="0" w:sz="4" w:val="single"/>
            </w:tcBorders>
            <w:shd w:color="auto" w:fill="D5DCE4" w:val="clear"/>
            <w:hideMark/>
          </w:tcPr>
          <w:p w:rsidP="00514746" w:rsidR="00514746" w:rsidRDefault="00514746" w:rsidRPr="00514746">
            <w:pPr>
              <w:spacing w:after="160" w:line="259" w:lineRule="auto"/>
              <w:rPr>
                <w:rFonts w:eastAsiaTheme="minorHAnsi"/>
              </w:rPr>
            </w:pPr>
            <w:r w:rsidRPr="00514746">
              <w:rPr>
                <w:rFonts w:eastAsiaTheme="minorHAnsi"/>
              </w:rPr>
              <w:t>Programmes</w:t>
            </w:r>
          </w:p>
        </w:tc>
        <w:tc>
          <w:tcPr>
            <w:tcW w:type="dxa" w:w="1701"/>
            <w:tcBorders>
              <w:top w:color="000000" w:space="0" w:sz="4" w:val="single"/>
              <w:left w:color="000000" w:space="0" w:sz="4" w:val="single"/>
              <w:bottom w:color="000000" w:space="0" w:sz="4" w:val="single"/>
              <w:right w:color="000000" w:space="0" w:sz="4" w:val="single"/>
            </w:tcBorders>
            <w:shd w:color="auto" w:fill="D5DCE4" w:val="clear"/>
            <w:hideMark/>
          </w:tcPr>
          <w:p w:rsidP="00514746" w:rsidR="00514746" w:rsidRDefault="00514746" w:rsidRPr="00514746">
            <w:pPr>
              <w:spacing w:after="160" w:line="259" w:lineRule="auto"/>
              <w:rPr>
                <w:rFonts w:eastAsiaTheme="minorHAnsi"/>
              </w:rPr>
            </w:pPr>
            <w:r w:rsidRPr="00514746">
              <w:rPr>
                <w:rFonts w:eastAsiaTheme="minorHAnsi"/>
              </w:rPr>
              <w:t>Sub - Programmes</w:t>
            </w:r>
          </w:p>
        </w:tc>
        <w:tc>
          <w:tcPr>
            <w:tcW w:type="dxa" w:w="1694"/>
            <w:gridSpan w:val="2"/>
            <w:tcBorders>
              <w:top w:color="000000" w:space="0" w:sz="4" w:val="single"/>
              <w:left w:color="000000" w:space="0" w:sz="4" w:val="single"/>
              <w:bottom w:color="000000" w:space="0" w:sz="4" w:val="single"/>
              <w:right w:color="000000" w:space="0" w:sz="4" w:val="single"/>
            </w:tcBorders>
            <w:shd w:color="auto" w:fill="D5DCE4" w:val="clear"/>
            <w:hideMark/>
          </w:tcPr>
          <w:p w:rsidP="00514746" w:rsidR="00514746" w:rsidRDefault="00514746" w:rsidRPr="00514746">
            <w:pPr>
              <w:spacing w:after="160" w:line="259" w:lineRule="auto"/>
              <w:rPr>
                <w:rFonts w:eastAsiaTheme="minorHAnsi"/>
              </w:rPr>
            </w:pPr>
            <w:r w:rsidRPr="00514746">
              <w:rPr>
                <w:rFonts w:eastAsiaTheme="minorHAnsi"/>
              </w:rPr>
              <w:t xml:space="preserve">Project name  </w:t>
            </w:r>
          </w:p>
        </w:tc>
        <w:tc>
          <w:tcPr>
            <w:tcW w:type="dxa" w:w="1077"/>
            <w:gridSpan w:val="2"/>
            <w:tcBorders>
              <w:top w:color="000000" w:space="0" w:sz="4" w:val="single"/>
              <w:left w:color="000000" w:space="0" w:sz="4" w:val="single"/>
              <w:bottom w:color="000000" w:space="0" w:sz="4" w:val="single"/>
              <w:right w:color="000000" w:space="0" w:sz="4" w:val="single"/>
            </w:tcBorders>
            <w:shd w:color="auto" w:fill="D5DCE4" w:val="clear"/>
            <w:hideMark/>
          </w:tcPr>
          <w:p w:rsidP="00514746" w:rsidR="00514746" w:rsidRDefault="00514746" w:rsidRPr="00514746">
            <w:pPr>
              <w:spacing w:after="160" w:line="259" w:lineRule="auto"/>
              <w:rPr>
                <w:rFonts w:eastAsiaTheme="minorHAnsi"/>
              </w:rPr>
            </w:pPr>
            <w:r w:rsidRPr="00514746">
              <w:rPr>
                <w:rFonts w:eastAsiaTheme="minorHAnsi"/>
              </w:rPr>
              <w:t xml:space="preserve">Implementing agent </w:t>
            </w:r>
          </w:p>
        </w:tc>
        <w:tc>
          <w:tcPr>
            <w:tcW w:type="dxa" w:w="851"/>
            <w:tcBorders>
              <w:top w:color="000000" w:space="0" w:sz="4" w:val="single"/>
              <w:left w:color="000000" w:space="0" w:sz="4" w:val="single"/>
              <w:bottom w:color="000000" w:space="0" w:sz="4" w:val="single"/>
              <w:right w:color="000000" w:space="0" w:sz="4" w:val="single"/>
            </w:tcBorders>
            <w:shd w:color="auto" w:fill="D5DCE4" w:val="clear"/>
            <w:hideMark/>
          </w:tcPr>
          <w:p w:rsidP="00514746" w:rsidR="00514746" w:rsidRDefault="00514746" w:rsidRPr="00514746">
            <w:pPr>
              <w:spacing w:after="160" w:line="259" w:lineRule="auto"/>
              <w:rPr>
                <w:rFonts w:eastAsiaTheme="minorHAnsi"/>
              </w:rPr>
            </w:pPr>
            <w:r w:rsidRPr="00514746">
              <w:rPr>
                <w:rFonts w:eastAsiaTheme="minorHAnsi"/>
              </w:rPr>
              <w:t xml:space="preserve">Source of Fund </w:t>
            </w:r>
          </w:p>
        </w:tc>
        <w:tc>
          <w:tcPr>
            <w:tcW w:type="dxa" w:w="916"/>
            <w:tcBorders>
              <w:top w:color="000000" w:space="0" w:sz="4" w:val="single"/>
              <w:left w:color="000000" w:space="0" w:sz="4" w:val="single"/>
              <w:bottom w:color="000000" w:space="0" w:sz="4" w:val="single"/>
              <w:right w:color="000000" w:space="0" w:sz="4" w:val="single"/>
            </w:tcBorders>
            <w:shd w:color="auto" w:fill="D5DCE4" w:val="clear"/>
          </w:tcPr>
          <w:p w:rsidP="00514746" w:rsidR="00514746" w:rsidRDefault="00514746" w:rsidRPr="00514746">
            <w:pPr>
              <w:spacing w:after="160" w:line="259" w:lineRule="auto"/>
              <w:rPr>
                <w:rFonts w:eastAsiaTheme="minorHAnsi"/>
              </w:rPr>
            </w:pPr>
          </w:p>
        </w:tc>
      </w:tr>
      <w:tr w:rsidR="00514746" w:rsidRPr="00514746" w:rsidTr="00514746">
        <w:trPr>
          <w:trHeight w:val="500"/>
          <w:tblHeader/>
        </w:trPr>
        <w:tc>
          <w:tcPr>
            <w:tcW w:type="dxa" w:w="1276"/>
            <w:gridSpan w:val="2"/>
            <w:tcBorders>
              <w:top w:color="000000" w:space="0" w:sz="4" w:val="single"/>
              <w:left w:color="000000" w:space="0" w:sz="4" w:val="single"/>
              <w:bottom w:color="000000" w:space="0" w:sz="4" w:val="single"/>
              <w:right w:color="000000" w:space="0" w:sz="4" w:val="single"/>
            </w:tcBorders>
            <w:shd w:color="auto" w:fill="D5DCE4" w:val="clear"/>
          </w:tcPr>
          <w:p w:rsidP="00514746" w:rsidR="00514746" w:rsidRDefault="00514746" w:rsidRPr="00514746">
            <w:pPr>
              <w:spacing w:after="160" w:line="259" w:lineRule="auto"/>
              <w:rPr>
                <w:rFonts w:eastAsiaTheme="minorHAnsi"/>
              </w:rPr>
            </w:pPr>
          </w:p>
        </w:tc>
        <w:tc>
          <w:tcPr>
            <w:tcW w:type="dxa" w:w="1985"/>
            <w:gridSpan w:val="2"/>
            <w:tcBorders>
              <w:top w:color="000000" w:space="0" w:sz="4" w:val="single"/>
              <w:left w:color="000000" w:space="0" w:sz="4" w:val="single"/>
              <w:bottom w:color="000000" w:space="0" w:sz="4" w:val="single"/>
              <w:right w:color="000000" w:space="0" w:sz="4" w:val="single"/>
            </w:tcBorders>
            <w:shd w:color="auto" w:fill="D5DCE4" w:val="clear"/>
          </w:tcPr>
          <w:p w:rsidP="00514746" w:rsidR="00514746" w:rsidRDefault="00514746" w:rsidRPr="00514746">
            <w:pPr>
              <w:spacing w:after="160" w:line="259" w:lineRule="auto"/>
              <w:rPr>
                <w:rFonts w:eastAsiaTheme="minorHAnsi"/>
              </w:rPr>
            </w:pPr>
          </w:p>
        </w:tc>
        <w:tc>
          <w:tcPr>
            <w:tcW w:type="dxa" w:w="1842"/>
            <w:tcBorders>
              <w:top w:color="000000" w:space="0" w:sz="4" w:val="single"/>
              <w:left w:color="000000" w:space="0" w:sz="4" w:val="single"/>
              <w:bottom w:color="000000" w:space="0" w:sz="4" w:val="single"/>
              <w:right w:color="000000" w:space="0" w:sz="4" w:val="single"/>
            </w:tcBorders>
            <w:shd w:color="auto" w:fill="D5DCE4" w:val="clear"/>
          </w:tcPr>
          <w:p w:rsidP="00514746" w:rsidR="00514746" w:rsidRDefault="00514746" w:rsidRPr="00514746">
            <w:pPr>
              <w:spacing w:after="160" w:line="259" w:lineRule="auto"/>
              <w:rPr>
                <w:rFonts w:eastAsiaTheme="minorHAnsi"/>
              </w:rPr>
            </w:pPr>
          </w:p>
        </w:tc>
        <w:tc>
          <w:tcPr>
            <w:tcW w:type="dxa" w:w="1701"/>
            <w:tcBorders>
              <w:top w:color="000000" w:space="0" w:sz="4" w:val="single"/>
              <w:left w:color="000000" w:space="0" w:sz="4" w:val="single"/>
              <w:bottom w:color="000000" w:space="0" w:sz="4" w:val="single"/>
              <w:right w:color="000000" w:space="0" w:sz="4" w:val="single"/>
            </w:tcBorders>
            <w:shd w:color="auto" w:fill="D5DCE4" w:val="clear"/>
          </w:tcPr>
          <w:p w:rsidP="00514746" w:rsidR="00514746" w:rsidRDefault="00514746" w:rsidRPr="00514746">
            <w:pPr>
              <w:spacing w:after="160" w:line="259" w:lineRule="auto"/>
              <w:rPr>
                <w:rFonts w:eastAsiaTheme="minorHAnsi"/>
              </w:rPr>
            </w:pPr>
          </w:p>
        </w:tc>
        <w:tc>
          <w:tcPr>
            <w:tcW w:type="dxa" w:w="1694"/>
            <w:gridSpan w:val="2"/>
            <w:tcBorders>
              <w:top w:color="000000" w:space="0" w:sz="4" w:val="single"/>
              <w:left w:color="000000" w:space="0" w:sz="4" w:val="single"/>
              <w:bottom w:color="000000" w:space="0" w:sz="4" w:val="single"/>
              <w:right w:color="000000" w:space="0" w:sz="4" w:val="single"/>
            </w:tcBorders>
            <w:shd w:color="auto" w:fill="D5DCE4" w:val="clear"/>
          </w:tcPr>
          <w:p w:rsidP="00514746" w:rsidR="00514746" w:rsidRDefault="00514746" w:rsidRPr="00514746">
            <w:pPr>
              <w:spacing w:after="160" w:line="259" w:lineRule="auto"/>
              <w:rPr>
                <w:rFonts w:eastAsiaTheme="minorHAnsi"/>
              </w:rPr>
            </w:pPr>
          </w:p>
        </w:tc>
        <w:tc>
          <w:tcPr>
            <w:tcW w:type="dxa" w:w="1077"/>
            <w:gridSpan w:val="2"/>
            <w:tcBorders>
              <w:top w:color="000000" w:space="0" w:sz="4" w:val="single"/>
              <w:left w:color="000000" w:space="0" w:sz="4" w:val="single"/>
              <w:bottom w:color="000000" w:space="0" w:sz="4" w:val="single"/>
              <w:right w:color="000000" w:space="0" w:sz="4" w:val="single"/>
            </w:tcBorders>
            <w:shd w:color="auto" w:fill="D5DCE4" w:val="clear"/>
          </w:tcPr>
          <w:p w:rsidP="00514746" w:rsidR="00514746" w:rsidRDefault="00514746" w:rsidRPr="00514746">
            <w:pPr>
              <w:spacing w:after="160" w:line="259" w:lineRule="auto"/>
              <w:rPr>
                <w:rFonts w:eastAsiaTheme="minorHAnsi"/>
              </w:rPr>
            </w:pPr>
          </w:p>
        </w:tc>
        <w:tc>
          <w:tcPr>
            <w:tcW w:type="dxa" w:w="851"/>
            <w:tcBorders>
              <w:top w:color="000000" w:space="0" w:sz="4" w:val="single"/>
              <w:left w:color="000000" w:space="0" w:sz="4" w:val="single"/>
              <w:bottom w:color="000000" w:space="0" w:sz="4" w:val="single"/>
              <w:right w:color="000000" w:space="0" w:sz="4" w:val="single"/>
            </w:tcBorders>
            <w:shd w:color="auto" w:fill="D5DCE4" w:val="clear"/>
          </w:tcPr>
          <w:p w:rsidP="00514746" w:rsidR="00514746" w:rsidRDefault="00514746" w:rsidRPr="00514746">
            <w:pPr>
              <w:spacing w:after="160" w:line="259" w:lineRule="auto"/>
              <w:rPr>
                <w:rFonts w:eastAsiaTheme="minorHAnsi"/>
              </w:rPr>
            </w:pPr>
          </w:p>
        </w:tc>
        <w:tc>
          <w:tcPr>
            <w:tcW w:type="dxa" w:w="916"/>
            <w:tcBorders>
              <w:top w:color="000000" w:space="0" w:sz="4" w:val="single"/>
              <w:left w:color="000000" w:space="0" w:sz="4" w:val="single"/>
              <w:bottom w:color="000000" w:space="0" w:sz="4" w:val="single"/>
              <w:right w:color="000000" w:space="0" w:sz="4" w:val="single"/>
            </w:tcBorders>
            <w:shd w:color="auto" w:fill="D5DCE4" w:val="clear"/>
          </w:tcPr>
          <w:p w:rsidP="00514746" w:rsidR="00514746" w:rsidRDefault="00514746" w:rsidRPr="00514746">
            <w:pPr>
              <w:spacing w:after="160" w:line="259" w:lineRule="auto"/>
              <w:rPr>
                <w:rFonts w:eastAsiaTheme="minorHAnsi"/>
              </w:rPr>
            </w:pPr>
          </w:p>
        </w:tc>
        <w:tc>
          <w:tcPr>
            <w:tcW w:type="dxa" w:w="1134"/>
            <w:tcBorders>
              <w:top w:color="000000" w:space="0" w:sz="4" w:val="single"/>
              <w:left w:color="000000" w:space="0" w:sz="4" w:val="single"/>
              <w:bottom w:color="000000" w:space="0" w:sz="4" w:val="single"/>
              <w:right w:color="000000" w:space="0" w:sz="4" w:val="single"/>
            </w:tcBorders>
            <w:shd w:color="auto" w:fill="D5DCE4" w:val="clear"/>
          </w:tcPr>
          <w:p w:rsidP="00514746" w:rsidR="00514746" w:rsidRDefault="00514746" w:rsidRPr="00514746">
            <w:pPr>
              <w:spacing w:after="160" w:line="259" w:lineRule="auto"/>
              <w:rPr>
                <w:rFonts w:eastAsiaTheme="minorHAnsi"/>
              </w:rPr>
            </w:pPr>
            <w:r w:rsidRPr="00514746">
              <w:rPr>
                <w:rFonts w:eastAsiaTheme="minorHAnsi"/>
              </w:rPr>
              <w:t>2025/26</w:t>
            </w:r>
          </w:p>
        </w:tc>
        <w:tc>
          <w:tcPr>
            <w:tcW w:type="dxa" w:w="1276"/>
            <w:tcBorders>
              <w:top w:color="000000" w:space="0" w:sz="4" w:val="single"/>
              <w:left w:color="000000" w:space="0" w:sz="4" w:val="single"/>
              <w:bottom w:color="000000" w:space="0" w:sz="4" w:val="single"/>
              <w:right w:color="000000" w:space="0" w:sz="4" w:val="single"/>
            </w:tcBorders>
            <w:shd w:color="auto" w:fill="D5DCE4" w:val="clear"/>
          </w:tcPr>
          <w:p w:rsidP="00514746" w:rsidR="00514746" w:rsidRDefault="00514746" w:rsidRPr="00514746">
            <w:pPr>
              <w:spacing w:after="160" w:line="259" w:lineRule="auto"/>
              <w:rPr>
                <w:rFonts w:eastAsiaTheme="minorHAnsi"/>
              </w:rPr>
            </w:pPr>
            <w:r w:rsidRPr="00514746">
              <w:rPr>
                <w:rFonts w:eastAsiaTheme="minorHAnsi"/>
              </w:rPr>
              <w:t>2026/27</w:t>
            </w:r>
          </w:p>
        </w:tc>
        <w:tc>
          <w:tcPr>
            <w:tcW w:type="dxa" w:w="848"/>
            <w:tcBorders>
              <w:top w:color="000000" w:space="0" w:sz="4" w:val="single"/>
              <w:left w:color="000000" w:space="0" w:sz="4" w:val="single"/>
              <w:bottom w:color="000000" w:space="0" w:sz="4" w:val="single"/>
              <w:right w:color="000000" w:space="0" w:sz="4" w:val="single"/>
            </w:tcBorders>
            <w:shd w:color="auto" w:fill="D5DCE4" w:val="clear"/>
          </w:tcPr>
          <w:p w:rsidP="00514746" w:rsidR="00514746" w:rsidRDefault="00514746" w:rsidRPr="00514746">
            <w:pPr>
              <w:spacing w:after="160" w:line="259" w:lineRule="auto"/>
              <w:rPr>
                <w:rFonts w:eastAsiaTheme="minorHAnsi"/>
              </w:rPr>
            </w:pPr>
            <w:r w:rsidRPr="00514746">
              <w:rPr>
                <w:rFonts w:eastAsiaTheme="minorHAnsi"/>
              </w:rPr>
              <w:t>2027/28</w:t>
            </w:r>
          </w:p>
        </w:tc>
      </w:tr>
      <w:tr w:rsidR="00514746" w:rsidRPr="00514746" w:rsidTr="00514746">
        <w:trPr>
          <w:gridAfter w:val="12"/>
          <w:wAfter w:type="dxa" w:w="12690"/>
          <w:trHeight w:val="96"/>
        </w:trPr>
        <w:tc>
          <w:tcPr>
            <w:tcW w:type="dxa" w:w="933"/>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after="160" w:line="259" w:lineRule="auto"/>
              <w:rPr>
                <w:rFonts w:eastAsiaTheme="minorHAnsi"/>
              </w:rPr>
            </w:pPr>
          </w:p>
        </w:tc>
        <w:tc>
          <w:tcPr>
            <w:tcW w:type="dxa" w:w="977"/>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after="160" w:line="259" w:lineRule="auto"/>
              <w:rPr>
                <w:rFonts w:eastAsiaTheme="minorHAnsi"/>
              </w:rPr>
            </w:pPr>
          </w:p>
        </w:tc>
      </w:tr>
      <w:tr w:rsidR="00514746" w:rsidRPr="00514746" w:rsidTr="00514746">
        <w:trPr>
          <w:trHeight w:val="1712"/>
        </w:trPr>
        <w:tc>
          <w:tcPr>
            <w:tcW w:type="dxa" w:w="1276"/>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lastRenderedPageBreak/>
              <w:t>Legal &amp; Employment Relation Services</w:t>
            </w:r>
          </w:p>
        </w:tc>
        <w:tc>
          <w:tcPr>
            <w:tcW w:type="dxa" w:w="1985"/>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Facilitate compliance with legislation and pursue/defend council interest</w:t>
            </w:r>
          </w:p>
        </w:tc>
        <w:tc>
          <w:tcPr>
            <w:tcW w:type="dxa" w:w="1842"/>
            <w:tcBorders>
              <w:top w:color="000000" w:space="0" w:sz="4" w:val="single"/>
              <w:left w:color="000000" w:space="0" w:sz="4" w:val="single"/>
              <w:bottom w:color="000000" w:space="0" w:sz="4" w:val="single"/>
              <w:right w:color="000000" w:space="0" w:sz="4" w:val="single"/>
            </w:tcBorders>
            <w:shd w:color="auto" w:fill="auto" w:val="clear"/>
          </w:tcPr>
          <w:p w:rsidP="00514746" w:rsidR="00514746" w:rsidRDefault="00514746" w:rsidRPr="00514746">
            <w:pPr>
              <w:jc w:val="both"/>
              <w:rPr>
                <w:rFonts w:ascii="Arial" w:cs="Arial" w:eastAsiaTheme="minorHAnsi" w:hAnsi="Arial"/>
              </w:rPr>
            </w:pPr>
            <w:r w:rsidRPr="00514746">
              <w:rPr>
                <w:rFonts w:ascii="Arial" w:cs="Arial" w:eastAsiaTheme="minorHAnsi" w:hAnsi="Arial"/>
              </w:rPr>
              <w:t>Review and advice on drafted bylaws.</w:t>
            </w:r>
          </w:p>
          <w:p w:rsidP="00514746" w:rsidR="00514746" w:rsidRDefault="00514746" w:rsidRPr="00514746">
            <w:pPr>
              <w:spacing w:line="259" w:lineRule="auto"/>
              <w:rPr>
                <w:rFonts w:eastAsiaTheme="minorHAnsi"/>
              </w:rPr>
            </w:pPr>
            <w:r w:rsidRPr="00514746">
              <w:rPr>
                <w:rFonts w:ascii="Arial" w:cs="Arial" w:eastAsiaTheme="minorHAnsi" w:hAnsi="Arial"/>
              </w:rPr>
              <w:t>Assist with approval process</w:t>
            </w:r>
            <w:r w:rsidRPr="00514746">
              <w:rPr>
                <w:rFonts w:eastAsiaTheme="minorHAnsi"/>
              </w:rPr>
              <w:t xml:space="preserve"> </w:t>
            </w:r>
          </w:p>
          <w:p w:rsidP="00514746" w:rsidR="00514746" w:rsidRDefault="00514746" w:rsidRPr="00514746">
            <w:pPr>
              <w:spacing w:line="259" w:lineRule="auto"/>
              <w:rPr>
                <w:rFonts w:eastAsiaTheme="minorHAnsi"/>
                <w:b/>
                <w:i/>
              </w:rPr>
            </w:pPr>
            <w:r w:rsidRPr="00514746">
              <w:rPr>
                <w:rFonts w:eastAsiaTheme="minorHAnsi"/>
                <w:b/>
                <w:i/>
              </w:rPr>
              <w:t>TO be added to all department</w:t>
            </w:r>
          </w:p>
        </w:tc>
        <w:tc>
          <w:tcPr>
            <w:tcW w:type="dxa" w:w="170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Governance</w:t>
            </w:r>
          </w:p>
        </w:tc>
        <w:tc>
          <w:tcPr>
            <w:tcW w:type="dxa" w:w="1694"/>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Provide support for development of municipal by-laws.</w:t>
            </w:r>
          </w:p>
          <w:p w:rsidP="00514746" w:rsidR="00514746" w:rsidRDefault="00514746" w:rsidRPr="00514746">
            <w:pPr>
              <w:spacing w:line="259" w:lineRule="auto"/>
              <w:rPr>
                <w:rFonts w:eastAsiaTheme="minorHAnsi"/>
              </w:rPr>
            </w:pPr>
          </w:p>
        </w:tc>
        <w:tc>
          <w:tcPr>
            <w:tcW w:type="dxa" w:w="1077"/>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Corporate Services </w:t>
            </w:r>
          </w:p>
          <w:p w:rsidP="00514746" w:rsidR="00514746" w:rsidRDefault="00514746" w:rsidRPr="00514746">
            <w:pPr>
              <w:spacing w:line="259" w:lineRule="auto"/>
              <w:rPr>
                <w:rFonts w:eastAsiaTheme="minorHAnsi"/>
              </w:rPr>
            </w:pPr>
          </w:p>
        </w:tc>
        <w:tc>
          <w:tcPr>
            <w:tcW w:type="dxa" w:w="85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MLM </w:t>
            </w:r>
          </w:p>
          <w:p w:rsidP="00514746" w:rsidR="00514746" w:rsidRDefault="00514746" w:rsidRPr="00514746">
            <w:pPr>
              <w:spacing w:line="259" w:lineRule="auto"/>
              <w:rPr>
                <w:rFonts w:eastAsiaTheme="minorHAnsi"/>
              </w:rPr>
            </w:pPr>
          </w:p>
          <w:p w:rsidP="00514746" w:rsidR="00514746" w:rsidRDefault="00514746" w:rsidRPr="00514746">
            <w:pPr>
              <w:spacing w:line="259" w:lineRule="auto"/>
              <w:rPr>
                <w:rFonts w:eastAsiaTheme="minorHAnsi"/>
              </w:rPr>
            </w:pPr>
          </w:p>
          <w:p w:rsidP="00514746" w:rsidR="00514746" w:rsidRDefault="00514746" w:rsidRPr="00514746">
            <w:pPr>
              <w:spacing w:line="259" w:lineRule="auto"/>
              <w:rPr>
                <w:rFonts w:eastAsiaTheme="minorHAnsi"/>
              </w:rPr>
            </w:pPr>
          </w:p>
        </w:tc>
        <w:tc>
          <w:tcPr>
            <w:tcW w:type="dxa" w:w="91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Musina</w:t>
            </w:r>
          </w:p>
          <w:p w:rsidP="00514746" w:rsidR="00514746" w:rsidRDefault="00514746" w:rsidRPr="00514746">
            <w:pPr>
              <w:spacing w:line="259" w:lineRule="auto"/>
              <w:rPr>
                <w:rFonts w:eastAsiaTheme="minorHAnsi"/>
              </w:rPr>
            </w:pPr>
          </w:p>
        </w:tc>
        <w:tc>
          <w:tcPr>
            <w:tcW w:type="dxa" w:w="1134"/>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0</w:t>
            </w:r>
          </w:p>
        </w:tc>
        <w:tc>
          <w:tcPr>
            <w:tcW w:type="dxa" w:w="127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0</w:t>
            </w:r>
          </w:p>
        </w:tc>
        <w:tc>
          <w:tcPr>
            <w:tcW w:type="dxa" w:w="848"/>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0</w:t>
            </w:r>
          </w:p>
        </w:tc>
      </w:tr>
      <w:tr w:rsidR="00514746" w:rsidRPr="00514746" w:rsidTr="00514746">
        <w:trPr>
          <w:trHeight w:val="1255"/>
        </w:trPr>
        <w:tc>
          <w:tcPr>
            <w:tcW w:type="dxa" w:w="1276"/>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Legal &amp; Employment Relation Services</w:t>
            </w:r>
          </w:p>
        </w:tc>
        <w:tc>
          <w:tcPr>
            <w:tcW w:type="dxa" w:w="1985"/>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Facilitate compliance with legislation and pursue/defend council interest</w:t>
            </w:r>
          </w:p>
        </w:tc>
        <w:tc>
          <w:tcPr>
            <w:tcW w:type="dxa" w:w="184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ascii="Arial" w:cs="Arial" w:eastAsiaTheme="minorHAnsi" w:hAnsi="Arial"/>
              </w:rPr>
              <w:t xml:space="preserve">Institute and Defend municipal legal cases </w:t>
            </w:r>
          </w:p>
        </w:tc>
        <w:tc>
          <w:tcPr>
            <w:tcW w:type="dxa" w:w="170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Governance</w:t>
            </w:r>
          </w:p>
        </w:tc>
        <w:tc>
          <w:tcPr>
            <w:tcW w:type="dxa" w:w="1694"/>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Legal advice and management of municipal litigation register</w:t>
            </w:r>
          </w:p>
          <w:p w:rsidP="00514746" w:rsidR="00514746" w:rsidRDefault="00514746" w:rsidRPr="00514746">
            <w:pPr>
              <w:spacing w:line="259" w:lineRule="auto"/>
              <w:rPr>
                <w:rFonts w:eastAsiaTheme="minorHAnsi"/>
              </w:rPr>
            </w:pPr>
          </w:p>
        </w:tc>
        <w:tc>
          <w:tcPr>
            <w:tcW w:type="dxa" w:w="1077"/>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Corporate Services</w:t>
            </w:r>
          </w:p>
          <w:p w:rsidP="00514746" w:rsidR="00514746" w:rsidRDefault="00514746" w:rsidRPr="00514746">
            <w:pPr>
              <w:spacing w:line="259" w:lineRule="auto"/>
              <w:rPr>
                <w:rFonts w:eastAsiaTheme="minorHAnsi"/>
              </w:rPr>
            </w:pPr>
          </w:p>
        </w:tc>
        <w:tc>
          <w:tcPr>
            <w:tcW w:type="dxa" w:w="85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MLM </w:t>
            </w:r>
          </w:p>
          <w:p w:rsidP="00514746" w:rsidR="00514746" w:rsidRDefault="00514746" w:rsidRPr="00514746">
            <w:pPr>
              <w:spacing w:line="259" w:lineRule="auto"/>
              <w:rPr>
                <w:rFonts w:eastAsiaTheme="minorHAnsi"/>
              </w:rPr>
            </w:pPr>
          </w:p>
        </w:tc>
        <w:tc>
          <w:tcPr>
            <w:tcW w:type="dxa" w:w="91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Musina</w:t>
            </w:r>
          </w:p>
          <w:p w:rsidP="00514746" w:rsidR="00514746" w:rsidRDefault="00514746" w:rsidRPr="00514746">
            <w:pPr>
              <w:spacing w:line="259" w:lineRule="auto"/>
              <w:rPr>
                <w:rFonts w:eastAsiaTheme="minorHAnsi"/>
              </w:rPr>
            </w:pPr>
          </w:p>
          <w:p w:rsidP="00514746" w:rsidR="00514746" w:rsidRDefault="00514746" w:rsidRPr="00514746">
            <w:pPr>
              <w:spacing w:line="259" w:lineRule="auto"/>
              <w:rPr>
                <w:rFonts w:eastAsiaTheme="minorHAnsi"/>
              </w:rPr>
            </w:pPr>
          </w:p>
        </w:tc>
        <w:tc>
          <w:tcPr>
            <w:tcW w:type="dxa" w:w="1134"/>
            <w:tcBorders>
              <w:top w:color="000000" w:space="0" w:sz="4" w:val="single"/>
              <w:left w:color="000000" w:space="0" w:sz="4" w:val="single"/>
              <w:bottom w:color="000000" w:space="0" w:sz="4" w:val="single"/>
              <w:right w:color="000000" w:space="0" w:sz="4" w:val="single"/>
            </w:tcBorders>
            <w:shd w:color="auto" w:fill="auto" w:val="clear"/>
          </w:tcPr>
          <w:p w:rsidP="00514746" w:rsidR="00514746" w:rsidRDefault="00514746" w:rsidRPr="00514746">
            <w:pPr>
              <w:spacing w:line="259" w:lineRule="auto"/>
              <w:rPr>
                <w:rFonts w:eastAsiaTheme="minorHAnsi"/>
              </w:rPr>
            </w:pPr>
            <w:r w:rsidRPr="00514746">
              <w:rPr>
                <w:rFonts w:eastAsiaTheme="minorHAnsi"/>
              </w:rPr>
              <w:t>R7 000 000</w:t>
            </w:r>
          </w:p>
        </w:tc>
        <w:tc>
          <w:tcPr>
            <w:tcW w:type="dxa" w:w="1276"/>
            <w:tcBorders>
              <w:top w:color="000000" w:space="0" w:sz="4" w:val="single"/>
              <w:left w:color="000000" w:space="0" w:sz="4" w:val="single"/>
              <w:bottom w:color="000000" w:space="0" w:sz="4" w:val="single"/>
              <w:right w:color="000000" w:space="0" w:sz="4" w:val="single"/>
            </w:tcBorders>
            <w:shd w:color="auto" w:fill="auto" w:val="clear"/>
          </w:tcPr>
          <w:p w:rsidP="00514746" w:rsidR="00514746" w:rsidRDefault="00514746" w:rsidRPr="00514746">
            <w:pPr>
              <w:spacing w:line="259" w:lineRule="auto"/>
              <w:rPr>
                <w:rFonts w:eastAsiaTheme="minorHAnsi"/>
              </w:rPr>
            </w:pPr>
            <w:r w:rsidRPr="00514746">
              <w:rPr>
                <w:rFonts w:eastAsiaTheme="minorHAnsi"/>
              </w:rPr>
              <w:t>R7 700 000</w:t>
            </w:r>
          </w:p>
        </w:tc>
        <w:tc>
          <w:tcPr>
            <w:tcW w:type="dxa" w:w="848"/>
            <w:tcBorders>
              <w:top w:color="000000" w:space="0" w:sz="4" w:val="single"/>
              <w:left w:color="000000" w:space="0" w:sz="4" w:val="single"/>
              <w:bottom w:color="000000" w:space="0" w:sz="4" w:val="single"/>
              <w:right w:color="000000" w:space="0" w:sz="4" w:val="single"/>
            </w:tcBorders>
            <w:shd w:color="auto" w:fill="auto" w:val="clear"/>
          </w:tcPr>
          <w:p w:rsidP="00514746" w:rsidR="00514746" w:rsidRDefault="00514746" w:rsidRPr="00514746">
            <w:pPr>
              <w:spacing w:line="259" w:lineRule="auto"/>
              <w:rPr>
                <w:rFonts w:eastAsiaTheme="minorHAnsi"/>
              </w:rPr>
            </w:pPr>
            <w:r w:rsidRPr="00514746">
              <w:rPr>
                <w:rFonts w:eastAsiaTheme="minorHAnsi"/>
              </w:rPr>
              <w:t>R8 470 000</w:t>
            </w:r>
          </w:p>
        </w:tc>
      </w:tr>
      <w:tr w:rsidR="00514746" w:rsidRPr="00514746" w:rsidTr="00514746">
        <w:trPr>
          <w:trHeight w:val="1111"/>
        </w:trPr>
        <w:tc>
          <w:tcPr>
            <w:tcW w:type="dxa" w:w="1276"/>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Legal &amp; Employment Relation Services</w:t>
            </w:r>
          </w:p>
        </w:tc>
        <w:tc>
          <w:tcPr>
            <w:tcW w:type="dxa" w:w="1985"/>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Facilitate compliance with legislation and pursue/defend council interest </w:t>
            </w:r>
          </w:p>
        </w:tc>
        <w:tc>
          <w:tcPr>
            <w:tcW w:type="dxa" w:w="184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Ensure Policies are Vetted and Reviewed</w:t>
            </w:r>
          </w:p>
        </w:tc>
        <w:tc>
          <w:tcPr>
            <w:tcW w:type="dxa" w:w="170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Governance</w:t>
            </w:r>
          </w:p>
        </w:tc>
        <w:tc>
          <w:tcPr>
            <w:tcW w:type="dxa" w:w="1694"/>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Vetting and Review of Policies</w:t>
            </w:r>
          </w:p>
          <w:p w:rsidP="00514746" w:rsidR="00514746" w:rsidRDefault="00514746" w:rsidRPr="00514746">
            <w:pPr>
              <w:spacing w:line="259" w:lineRule="auto"/>
              <w:rPr>
                <w:rFonts w:eastAsiaTheme="minorHAnsi"/>
              </w:rPr>
            </w:pPr>
          </w:p>
        </w:tc>
        <w:tc>
          <w:tcPr>
            <w:tcW w:type="dxa" w:w="1077"/>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Corporate Services </w:t>
            </w:r>
          </w:p>
          <w:p w:rsidP="00514746" w:rsidR="00514746" w:rsidRDefault="00514746" w:rsidRPr="00514746">
            <w:pPr>
              <w:spacing w:line="259" w:lineRule="auto"/>
              <w:rPr>
                <w:rFonts w:eastAsiaTheme="minorHAnsi"/>
              </w:rPr>
            </w:pPr>
          </w:p>
        </w:tc>
        <w:tc>
          <w:tcPr>
            <w:tcW w:type="dxa" w:w="85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MLM </w:t>
            </w:r>
          </w:p>
          <w:p w:rsidP="00514746" w:rsidR="00514746" w:rsidRDefault="00514746" w:rsidRPr="00514746">
            <w:pPr>
              <w:spacing w:line="259" w:lineRule="auto"/>
              <w:rPr>
                <w:rFonts w:eastAsiaTheme="minorHAnsi"/>
              </w:rPr>
            </w:pPr>
          </w:p>
        </w:tc>
        <w:tc>
          <w:tcPr>
            <w:tcW w:type="dxa" w:w="91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Musina </w:t>
            </w:r>
          </w:p>
          <w:p w:rsidP="00514746" w:rsidR="00514746" w:rsidRDefault="00514746" w:rsidRPr="00514746">
            <w:pPr>
              <w:spacing w:line="259" w:lineRule="auto"/>
              <w:rPr>
                <w:rFonts w:eastAsiaTheme="minorHAnsi"/>
              </w:rPr>
            </w:pPr>
          </w:p>
        </w:tc>
        <w:tc>
          <w:tcPr>
            <w:tcW w:type="dxa" w:w="1134"/>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OPEX</w:t>
            </w:r>
          </w:p>
        </w:tc>
        <w:tc>
          <w:tcPr>
            <w:tcW w:type="dxa" w:w="127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OPEX</w:t>
            </w:r>
          </w:p>
        </w:tc>
        <w:tc>
          <w:tcPr>
            <w:tcW w:type="dxa" w:w="848"/>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OPEX</w:t>
            </w:r>
          </w:p>
        </w:tc>
      </w:tr>
      <w:tr w:rsidR="00514746" w:rsidRPr="00514746" w:rsidTr="00514746">
        <w:trPr>
          <w:trHeight w:val="1692"/>
        </w:trPr>
        <w:tc>
          <w:tcPr>
            <w:tcW w:type="dxa" w:w="1276"/>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after="160" w:line="259" w:lineRule="auto"/>
              <w:rPr>
                <w:rFonts w:eastAsiaTheme="minorHAnsi"/>
              </w:rPr>
            </w:pPr>
            <w:r w:rsidRPr="00514746">
              <w:rPr>
                <w:rFonts w:eastAsiaTheme="minorHAnsi"/>
              </w:rPr>
              <w:t>Legal &amp; Employment Relation Services</w:t>
            </w:r>
          </w:p>
        </w:tc>
        <w:tc>
          <w:tcPr>
            <w:tcW w:type="dxa" w:w="1985"/>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after="160" w:line="259" w:lineRule="auto"/>
              <w:rPr>
                <w:rFonts w:eastAsiaTheme="minorHAnsi"/>
              </w:rPr>
            </w:pPr>
            <w:r w:rsidRPr="00514746">
              <w:rPr>
                <w:rFonts w:eastAsiaTheme="minorHAnsi"/>
              </w:rPr>
              <w:t>Facilitate compliance with legislation and pursue/defend council interest</w:t>
            </w:r>
          </w:p>
        </w:tc>
        <w:tc>
          <w:tcPr>
            <w:tcW w:type="dxa" w:w="184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after="160" w:line="259" w:lineRule="auto"/>
              <w:rPr>
                <w:rFonts w:eastAsiaTheme="minorHAnsi"/>
              </w:rPr>
            </w:pPr>
            <w:r w:rsidRPr="00514746">
              <w:rPr>
                <w:rFonts w:eastAsiaTheme="minorHAnsi"/>
              </w:rPr>
              <w:t>Development and review of divisional Policies.</w:t>
            </w:r>
          </w:p>
        </w:tc>
        <w:tc>
          <w:tcPr>
            <w:tcW w:type="dxa" w:w="170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after="160" w:line="259" w:lineRule="auto"/>
              <w:rPr>
                <w:rFonts w:eastAsiaTheme="minorHAnsi"/>
              </w:rPr>
            </w:pPr>
            <w:r w:rsidRPr="00514746">
              <w:rPr>
                <w:rFonts w:eastAsiaTheme="minorHAnsi"/>
              </w:rPr>
              <w:t xml:space="preserve">Governance </w:t>
            </w:r>
          </w:p>
        </w:tc>
        <w:tc>
          <w:tcPr>
            <w:tcW w:type="dxa" w:w="1694"/>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after="160" w:line="259" w:lineRule="auto"/>
              <w:rPr>
                <w:rFonts w:eastAsiaTheme="minorHAnsi"/>
              </w:rPr>
            </w:pPr>
            <w:r w:rsidRPr="00514746">
              <w:rPr>
                <w:rFonts w:eastAsiaTheme="minorHAnsi"/>
              </w:rPr>
              <w:t>Development and review of divisional Policies.</w:t>
            </w:r>
          </w:p>
        </w:tc>
        <w:tc>
          <w:tcPr>
            <w:tcW w:type="dxa" w:w="1077"/>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after="160" w:line="259" w:lineRule="auto"/>
              <w:rPr>
                <w:rFonts w:eastAsiaTheme="minorHAnsi"/>
              </w:rPr>
            </w:pPr>
            <w:r w:rsidRPr="00514746">
              <w:rPr>
                <w:rFonts w:eastAsiaTheme="minorHAnsi"/>
              </w:rPr>
              <w:t xml:space="preserve">Corporate Services </w:t>
            </w:r>
          </w:p>
          <w:p w:rsidP="00514746" w:rsidR="00514746" w:rsidRDefault="00514746" w:rsidRPr="00514746">
            <w:pPr>
              <w:spacing w:after="160" w:line="259" w:lineRule="auto"/>
              <w:rPr>
                <w:rFonts w:eastAsiaTheme="minorHAnsi"/>
              </w:rPr>
            </w:pPr>
          </w:p>
        </w:tc>
        <w:tc>
          <w:tcPr>
            <w:tcW w:type="dxa" w:w="85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after="160" w:line="259" w:lineRule="auto"/>
              <w:rPr>
                <w:rFonts w:eastAsiaTheme="minorHAnsi"/>
              </w:rPr>
            </w:pPr>
            <w:r w:rsidRPr="00514746">
              <w:rPr>
                <w:rFonts w:eastAsiaTheme="minorHAnsi"/>
              </w:rPr>
              <w:t xml:space="preserve">MLM </w:t>
            </w:r>
          </w:p>
          <w:p w:rsidP="00514746" w:rsidR="00514746" w:rsidRDefault="00514746" w:rsidRPr="00514746">
            <w:pPr>
              <w:spacing w:after="160" w:line="259" w:lineRule="auto"/>
              <w:rPr>
                <w:rFonts w:eastAsiaTheme="minorHAnsi"/>
              </w:rPr>
            </w:pPr>
          </w:p>
        </w:tc>
        <w:tc>
          <w:tcPr>
            <w:tcW w:type="dxa" w:w="91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after="160" w:line="259" w:lineRule="auto"/>
              <w:rPr>
                <w:rFonts w:eastAsiaTheme="minorHAnsi"/>
              </w:rPr>
            </w:pPr>
            <w:r w:rsidRPr="00514746">
              <w:rPr>
                <w:rFonts w:eastAsiaTheme="minorHAnsi"/>
              </w:rPr>
              <w:t xml:space="preserve">Musina </w:t>
            </w:r>
          </w:p>
          <w:p w:rsidP="00514746" w:rsidR="00514746" w:rsidRDefault="00514746" w:rsidRPr="00514746">
            <w:pPr>
              <w:spacing w:after="160" w:line="259" w:lineRule="auto"/>
              <w:rPr>
                <w:rFonts w:eastAsiaTheme="minorHAnsi"/>
              </w:rPr>
            </w:pPr>
          </w:p>
          <w:p w:rsidP="00514746" w:rsidR="00514746" w:rsidRDefault="00514746" w:rsidRPr="00514746">
            <w:pPr>
              <w:spacing w:after="160" w:line="259" w:lineRule="auto"/>
              <w:rPr>
                <w:rFonts w:eastAsiaTheme="minorHAnsi"/>
              </w:rPr>
            </w:pPr>
          </w:p>
        </w:tc>
        <w:tc>
          <w:tcPr>
            <w:tcW w:type="dxa" w:w="1134"/>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after="160" w:line="259" w:lineRule="auto"/>
              <w:rPr>
                <w:rFonts w:eastAsiaTheme="minorHAnsi"/>
              </w:rPr>
            </w:pPr>
            <w:r w:rsidRPr="00514746">
              <w:rPr>
                <w:rFonts w:eastAsiaTheme="minorHAnsi"/>
              </w:rPr>
              <w:t>OPEX</w:t>
            </w:r>
          </w:p>
        </w:tc>
        <w:tc>
          <w:tcPr>
            <w:tcW w:type="dxa" w:w="127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after="160" w:line="259" w:lineRule="auto"/>
              <w:rPr>
                <w:rFonts w:eastAsiaTheme="minorHAnsi"/>
              </w:rPr>
            </w:pPr>
            <w:r w:rsidRPr="00514746">
              <w:rPr>
                <w:rFonts w:eastAsiaTheme="minorHAnsi"/>
              </w:rPr>
              <w:t>OPEX</w:t>
            </w:r>
          </w:p>
        </w:tc>
        <w:tc>
          <w:tcPr>
            <w:tcW w:type="dxa" w:w="848"/>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after="160" w:line="259" w:lineRule="auto"/>
              <w:rPr>
                <w:rFonts w:eastAsiaTheme="minorHAnsi"/>
              </w:rPr>
            </w:pPr>
            <w:r w:rsidRPr="00514746">
              <w:rPr>
                <w:rFonts w:eastAsiaTheme="minorHAnsi"/>
              </w:rPr>
              <w:t>OPEX</w:t>
            </w:r>
          </w:p>
        </w:tc>
      </w:tr>
      <w:tr w:rsidR="00514746" w:rsidRPr="00514746" w:rsidTr="00514746">
        <w:trPr>
          <w:trHeight w:val="96"/>
        </w:trPr>
        <w:tc>
          <w:tcPr>
            <w:tcW w:type="dxa" w:w="1276"/>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after="160" w:line="259" w:lineRule="auto"/>
              <w:rPr>
                <w:rFonts w:eastAsiaTheme="minorHAnsi"/>
              </w:rPr>
            </w:pPr>
            <w:r w:rsidRPr="00514746">
              <w:rPr>
                <w:rFonts w:eastAsiaTheme="minorHAnsi"/>
              </w:rPr>
              <w:t xml:space="preserve">Legal &amp; Employment </w:t>
            </w:r>
            <w:r w:rsidRPr="00514746">
              <w:rPr>
                <w:rFonts w:eastAsiaTheme="minorHAnsi"/>
              </w:rPr>
              <w:lastRenderedPageBreak/>
              <w:t>Relation Services</w:t>
            </w:r>
          </w:p>
        </w:tc>
        <w:tc>
          <w:tcPr>
            <w:tcW w:type="dxa" w:w="1985"/>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after="160" w:line="259" w:lineRule="auto"/>
              <w:rPr>
                <w:rFonts w:eastAsiaTheme="minorHAnsi"/>
              </w:rPr>
            </w:pPr>
            <w:r w:rsidRPr="00514746">
              <w:rPr>
                <w:rFonts w:eastAsiaTheme="minorHAnsi"/>
              </w:rPr>
              <w:lastRenderedPageBreak/>
              <w:t xml:space="preserve">Facilitate compliance with legislation and </w:t>
            </w:r>
            <w:r w:rsidRPr="00514746">
              <w:rPr>
                <w:rFonts w:eastAsiaTheme="minorHAnsi"/>
              </w:rPr>
              <w:lastRenderedPageBreak/>
              <w:t xml:space="preserve">pursue/defend council interest </w:t>
            </w:r>
          </w:p>
        </w:tc>
        <w:tc>
          <w:tcPr>
            <w:tcW w:type="dxa" w:w="184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after="160" w:line="259" w:lineRule="auto"/>
              <w:rPr>
                <w:rFonts w:eastAsiaTheme="minorHAnsi"/>
              </w:rPr>
            </w:pPr>
            <w:r w:rsidRPr="00514746">
              <w:rPr>
                <w:rFonts w:eastAsiaTheme="minorHAnsi"/>
              </w:rPr>
              <w:lastRenderedPageBreak/>
              <w:t>Provision of legal opinions and advice</w:t>
            </w:r>
          </w:p>
        </w:tc>
        <w:tc>
          <w:tcPr>
            <w:tcW w:type="dxa" w:w="170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after="160" w:line="259" w:lineRule="auto"/>
              <w:rPr>
                <w:rFonts w:eastAsiaTheme="minorHAnsi"/>
              </w:rPr>
            </w:pPr>
            <w:r w:rsidRPr="00514746">
              <w:rPr>
                <w:rFonts w:eastAsiaTheme="minorHAnsi"/>
              </w:rPr>
              <w:t>Governance</w:t>
            </w:r>
          </w:p>
        </w:tc>
        <w:tc>
          <w:tcPr>
            <w:tcW w:type="dxa" w:w="1694"/>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after="160" w:line="259" w:lineRule="auto"/>
              <w:rPr>
                <w:rFonts w:eastAsiaTheme="minorHAnsi"/>
              </w:rPr>
            </w:pPr>
            <w:r w:rsidRPr="00514746">
              <w:rPr>
                <w:rFonts w:eastAsiaTheme="minorHAnsi"/>
              </w:rPr>
              <w:t xml:space="preserve">Provide Legal Opinion and advice </w:t>
            </w:r>
          </w:p>
        </w:tc>
        <w:tc>
          <w:tcPr>
            <w:tcW w:type="dxa" w:w="1077"/>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after="160" w:line="259" w:lineRule="auto"/>
              <w:rPr>
                <w:rFonts w:eastAsiaTheme="minorHAnsi"/>
              </w:rPr>
            </w:pPr>
            <w:r w:rsidRPr="00514746">
              <w:rPr>
                <w:rFonts w:eastAsiaTheme="minorHAnsi"/>
              </w:rPr>
              <w:t xml:space="preserve">Corporate Services  </w:t>
            </w:r>
          </w:p>
        </w:tc>
        <w:tc>
          <w:tcPr>
            <w:tcW w:type="dxa" w:w="85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after="160" w:line="259" w:lineRule="auto"/>
              <w:rPr>
                <w:rFonts w:eastAsiaTheme="minorHAnsi"/>
              </w:rPr>
            </w:pPr>
            <w:r w:rsidRPr="00514746">
              <w:rPr>
                <w:rFonts w:eastAsiaTheme="minorHAnsi"/>
              </w:rPr>
              <w:t xml:space="preserve"> MLM </w:t>
            </w:r>
          </w:p>
        </w:tc>
        <w:tc>
          <w:tcPr>
            <w:tcW w:type="dxa" w:w="91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after="160" w:line="259" w:lineRule="auto"/>
              <w:rPr>
                <w:rFonts w:eastAsiaTheme="minorHAnsi"/>
              </w:rPr>
            </w:pPr>
            <w:r w:rsidRPr="00514746">
              <w:rPr>
                <w:rFonts w:eastAsiaTheme="minorHAnsi"/>
              </w:rPr>
              <w:t xml:space="preserve">Musina  </w:t>
            </w:r>
          </w:p>
          <w:p w:rsidP="00514746" w:rsidR="00514746" w:rsidRDefault="00514746" w:rsidRPr="00514746">
            <w:pPr>
              <w:spacing w:after="160" w:line="259" w:lineRule="auto"/>
              <w:rPr>
                <w:rFonts w:eastAsiaTheme="minorHAnsi"/>
              </w:rPr>
            </w:pPr>
          </w:p>
          <w:p w:rsidP="00514746" w:rsidR="00514746" w:rsidRDefault="00514746" w:rsidRPr="00514746">
            <w:pPr>
              <w:spacing w:after="160" w:line="259" w:lineRule="auto"/>
              <w:rPr>
                <w:rFonts w:eastAsiaTheme="minorHAnsi"/>
              </w:rPr>
            </w:pPr>
          </w:p>
        </w:tc>
        <w:tc>
          <w:tcPr>
            <w:tcW w:type="dxa" w:w="1134"/>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after="160" w:line="259" w:lineRule="auto"/>
              <w:rPr>
                <w:rFonts w:eastAsiaTheme="minorHAnsi"/>
              </w:rPr>
            </w:pPr>
            <w:r w:rsidRPr="00514746">
              <w:rPr>
                <w:rFonts w:eastAsiaTheme="minorHAnsi"/>
              </w:rPr>
              <w:lastRenderedPageBreak/>
              <w:t>OPEX</w:t>
            </w:r>
          </w:p>
        </w:tc>
        <w:tc>
          <w:tcPr>
            <w:tcW w:type="dxa" w:w="127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after="160" w:line="259" w:lineRule="auto"/>
              <w:rPr>
                <w:rFonts w:eastAsiaTheme="minorHAnsi"/>
              </w:rPr>
            </w:pPr>
            <w:r w:rsidRPr="00514746">
              <w:rPr>
                <w:rFonts w:eastAsiaTheme="minorHAnsi"/>
              </w:rPr>
              <w:t>OPEX</w:t>
            </w:r>
          </w:p>
        </w:tc>
        <w:tc>
          <w:tcPr>
            <w:tcW w:type="dxa" w:w="848"/>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after="160" w:line="259" w:lineRule="auto"/>
              <w:rPr>
                <w:rFonts w:eastAsiaTheme="minorHAnsi"/>
              </w:rPr>
            </w:pPr>
            <w:r w:rsidRPr="00514746">
              <w:rPr>
                <w:rFonts w:eastAsiaTheme="minorHAnsi"/>
              </w:rPr>
              <w:t>OPEX</w:t>
            </w:r>
          </w:p>
        </w:tc>
      </w:tr>
      <w:tr w:rsidR="00514746" w:rsidRPr="00514746" w:rsidTr="00514746">
        <w:trPr>
          <w:trHeight w:val="407"/>
        </w:trPr>
        <w:tc>
          <w:tcPr>
            <w:tcW w:type="dxa" w:w="1276"/>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Legal &amp; Employment Relation Services</w:t>
            </w:r>
          </w:p>
        </w:tc>
        <w:tc>
          <w:tcPr>
            <w:tcW w:type="dxa" w:w="1985"/>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Facilitate compliance with legislation and pursue/defend council interest </w:t>
            </w:r>
          </w:p>
        </w:tc>
        <w:tc>
          <w:tcPr>
            <w:tcW w:type="dxa" w:w="184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Development of Contract and Agreements</w:t>
            </w:r>
          </w:p>
        </w:tc>
        <w:tc>
          <w:tcPr>
            <w:tcW w:type="dxa" w:w="170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Contract Management</w:t>
            </w:r>
          </w:p>
        </w:tc>
        <w:tc>
          <w:tcPr>
            <w:tcW w:type="dxa" w:w="1694"/>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Development of Contract and Agreements </w:t>
            </w:r>
          </w:p>
        </w:tc>
        <w:tc>
          <w:tcPr>
            <w:tcW w:type="dxa" w:w="1077"/>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Corporate Services  </w:t>
            </w:r>
          </w:p>
          <w:p w:rsidP="00514746" w:rsidR="00514746" w:rsidRDefault="00514746" w:rsidRPr="00514746">
            <w:pPr>
              <w:spacing w:line="259" w:lineRule="auto"/>
              <w:rPr>
                <w:rFonts w:eastAsiaTheme="minorHAnsi"/>
              </w:rPr>
            </w:pPr>
          </w:p>
          <w:p w:rsidP="00514746" w:rsidR="00514746" w:rsidRDefault="00514746" w:rsidRPr="00514746">
            <w:pPr>
              <w:spacing w:line="259" w:lineRule="auto"/>
              <w:rPr>
                <w:rFonts w:eastAsiaTheme="minorHAnsi"/>
              </w:rPr>
            </w:pPr>
          </w:p>
        </w:tc>
        <w:tc>
          <w:tcPr>
            <w:tcW w:type="dxa" w:w="85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 MLM</w:t>
            </w:r>
          </w:p>
        </w:tc>
        <w:tc>
          <w:tcPr>
            <w:tcW w:type="dxa" w:w="91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Musina  </w:t>
            </w:r>
          </w:p>
        </w:tc>
        <w:tc>
          <w:tcPr>
            <w:tcW w:type="dxa" w:w="1134"/>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OPEX</w:t>
            </w:r>
          </w:p>
        </w:tc>
        <w:tc>
          <w:tcPr>
            <w:tcW w:type="dxa" w:w="127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OPEX</w:t>
            </w:r>
          </w:p>
        </w:tc>
        <w:tc>
          <w:tcPr>
            <w:tcW w:type="dxa" w:w="848"/>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OPEX</w:t>
            </w:r>
          </w:p>
        </w:tc>
      </w:tr>
      <w:tr w:rsidR="00514746" w:rsidRPr="00514746" w:rsidTr="00514746">
        <w:trPr>
          <w:trHeight w:val="407"/>
        </w:trPr>
        <w:tc>
          <w:tcPr>
            <w:tcW w:type="dxa" w:w="1276"/>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Legal &amp; Employment Relation Services</w:t>
            </w:r>
          </w:p>
        </w:tc>
        <w:tc>
          <w:tcPr>
            <w:tcW w:type="dxa" w:w="1985"/>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Maintain a harmonious work environment that promotes consultation and involvement of the workforce</w:t>
            </w:r>
          </w:p>
        </w:tc>
        <w:tc>
          <w:tcPr>
            <w:tcW w:type="dxa" w:w="184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Coordinate Local Labour Forum and Sub-Committee Meetings</w:t>
            </w:r>
          </w:p>
        </w:tc>
        <w:tc>
          <w:tcPr>
            <w:tcW w:type="dxa" w:w="170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Stakeholder Engagement / consultation</w:t>
            </w:r>
          </w:p>
        </w:tc>
        <w:tc>
          <w:tcPr>
            <w:tcW w:type="dxa" w:w="1694"/>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Local Labour Forum &amp; Sub Committee Meetings </w:t>
            </w:r>
          </w:p>
        </w:tc>
        <w:tc>
          <w:tcPr>
            <w:tcW w:type="dxa" w:w="1077"/>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Corporate Services </w:t>
            </w:r>
          </w:p>
          <w:p w:rsidP="00514746" w:rsidR="00514746" w:rsidRDefault="00514746" w:rsidRPr="00514746">
            <w:pPr>
              <w:spacing w:line="259" w:lineRule="auto"/>
              <w:rPr>
                <w:rFonts w:eastAsiaTheme="minorHAnsi"/>
              </w:rPr>
            </w:pPr>
          </w:p>
          <w:p w:rsidP="00514746" w:rsidR="00514746" w:rsidRDefault="00514746" w:rsidRPr="00514746">
            <w:pPr>
              <w:spacing w:line="259" w:lineRule="auto"/>
              <w:rPr>
                <w:rFonts w:eastAsiaTheme="minorHAnsi"/>
              </w:rPr>
            </w:pPr>
          </w:p>
        </w:tc>
        <w:tc>
          <w:tcPr>
            <w:tcW w:type="dxa" w:w="85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MLM </w:t>
            </w:r>
          </w:p>
          <w:p w:rsidP="00514746" w:rsidR="00514746" w:rsidRDefault="00514746" w:rsidRPr="00514746">
            <w:pPr>
              <w:spacing w:line="259" w:lineRule="auto"/>
              <w:rPr>
                <w:rFonts w:eastAsiaTheme="minorHAnsi"/>
              </w:rPr>
            </w:pPr>
          </w:p>
        </w:tc>
        <w:tc>
          <w:tcPr>
            <w:tcW w:type="dxa" w:w="91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Musina </w:t>
            </w:r>
          </w:p>
          <w:p w:rsidP="00514746" w:rsidR="00514746" w:rsidRDefault="00514746" w:rsidRPr="00514746">
            <w:pPr>
              <w:spacing w:line="259" w:lineRule="auto"/>
              <w:rPr>
                <w:rFonts w:eastAsiaTheme="minorHAnsi"/>
              </w:rPr>
            </w:pPr>
          </w:p>
        </w:tc>
        <w:tc>
          <w:tcPr>
            <w:tcW w:type="dxa" w:w="1134"/>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OPEX</w:t>
            </w:r>
          </w:p>
        </w:tc>
        <w:tc>
          <w:tcPr>
            <w:tcW w:type="dxa" w:w="127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OPEX</w:t>
            </w:r>
          </w:p>
        </w:tc>
        <w:tc>
          <w:tcPr>
            <w:tcW w:type="dxa" w:w="848"/>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OPEX</w:t>
            </w:r>
          </w:p>
        </w:tc>
      </w:tr>
      <w:tr w:rsidR="00514746" w:rsidRPr="00514746" w:rsidTr="00514746">
        <w:trPr>
          <w:trHeight w:val="2054"/>
        </w:trPr>
        <w:tc>
          <w:tcPr>
            <w:tcW w:type="dxa" w:w="1276"/>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Legal &amp; Employment Relation Services</w:t>
            </w:r>
          </w:p>
        </w:tc>
        <w:tc>
          <w:tcPr>
            <w:tcW w:type="dxa" w:w="1985"/>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Maintain a harmonious work environment that promotes consultation and involvement of the workforce</w:t>
            </w:r>
          </w:p>
        </w:tc>
        <w:tc>
          <w:tcPr>
            <w:tcW w:type="dxa" w:w="184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Coordinate Training for Local Labour Forum.</w:t>
            </w:r>
          </w:p>
        </w:tc>
        <w:tc>
          <w:tcPr>
            <w:tcW w:type="dxa" w:w="170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Stakeholder Engagement / consultation</w:t>
            </w:r>
          </w:p>
        </w:tc>
        <w:tc>
          <w:tcPr>
            <w:tcW w:type="dxa" w:w="1694"/>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Local Labour Forum Training</w:t>
            </w:r>
          </w:p>
        </w:tc>
        <w:tc>
          <w:tcPr>
            <w:tcW w:type="dxa" w:w="1077"/>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Corporate Services </w:t>
            </w:r>
          </w:p>
          <w:p w:rsidP="00514746" w:rsidR="00514746" w:rsidRDefault="00514746" w:rsidRPr="00514746">
            <w:pPr>
              <w:spacing w:line="259" w:lineRule="auto"/>
              <w:rPr>
                <w:rFonts w:eastAsiaTheme="minorHAnsi"/>
              </w:rPr>
            </w:pPr>
          </w:p>
          <w:p w:rsidP="00514746" w:rsidR="00514746" w:rsidRDefault="00514746" w:rsidRPr="00514746">
            <w:pPr>
              <w:spacing w:line="259" w:lineRule="auto"/>
              <w:rPr>
                <w:rFonts w:eastAsiaTheme="minorHAnsi"/>
              </w:rPr>
            </w:pPr>
          </w:p>
          <w:p w:rsidP="00514746" w:rsidR="00514746" w:rsidRDefault="00514746" w:rsidRPr="00514746">
            <w:pPr>
              <w:spacing w:line="259" w:lineRule="auto"/>
              <w:rPr>
                <w:rFonts w:eastAsiaTheme="minorHAnsi"/>
              </w:rPr>
            </w:pPr>
          </w:p>
          <w:p w:rsidP="00514746" w:rsidR="00514746" w:rsidRDefault="00514746" w:rsidRPr="00514746">
            <w:pPr>
              <w:spacing w:line="259" w:lineRule="auto"/>
              <w:rPr>
                <w:rFonts w:eastAsiaTheme="minorHAnsi"/>
              </w:rPr>
            </w:pPr>
          </w:p>
          <w:p w:rsidP="00514746" w:rsidR="00514746" w:rsidRDefault="00514746" w:rsidRPr="00514746">
            <w:pPr>
              <w:spacing w:line="259" w:lineRule="auto"/>
              <w:rPr>
                <w:rFonts w:eastAsiaTheme="minorHAnsi"/>
              </w:rPr>
            </w:pPr>
          </w:p>
        </w:tc>
        <w:tc>
          <w:tcPr>
            <w:tcW w:type="dxa" w:w="85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MLM </w:t>
            </w:r>
          </w:p>
          <w:p w:rsidP="00514746" w:rsidR="00514746" w:rsidRDefault="00514746" w:rsidRPr="00514746">
            <w:pPr>
              <w:spacing w:line="259" w:lineRule="auto"/>
              <w:rPr>
                <w:rFonts w:eastAsiaTheme="minorHAnsi"/>
              </w:rPr>
            </w:pPr>
          </w:p>
          <w:p w:rsidP="00514746" w:rsidR="00514746" w:rsidRDefault="00514746" w:rsidRPr="00514746">
            <w:pPr>
              <w:spacing w:line="259" w:lineRule="auto"/>
              <w:rPr>
                <w:rFonts w:eastAsiaTheme="minorHAnsi"/>
              </w:rPr>
            </w:pPr>
          </w:p>
          <w:p w:rsidP="00514746" w:rsidR="00514746" w:rsidRDefault="00514746" w:rsidRPr="00514746">
            <w:pPr>
              <w:spacing w:line="259" w:lineRule="auto"/>
              <w:rPr>
                <w:rFonts w:eastAsiaTheme="minorHAnsi"/>
              </w:rPr>
            </w:pPr>
          </w:p>
          <w:p w:rsidP="00514746" w:rsidR="00514746" w:rsidRDefault="00514746" w:rsidRPr="00514746">
            <w:pPr>
              <w:spacing w:line="259" w:lineRule="auto"/>
              <w:rPr>
                <w:rFonts w:eastAsiaTheme="minorHAnsi"/>
              </w:rPr>
            </w:pPr>
          </w:p>
          <w:p w:rsidP="00514746" w:rsidR="00514746" w:rsidRDefault="00514746" w:rsidRPr="00514746">
            <w:pPr>
              <w:spacing w:line="259" w:lineRule="auto"/>
              <w:rPr>
                <w:rFonts w:eastAsiaTheme="minorHAnsi"/>
              </w:rPr>
            </w:pPr>
          </w:p>
          <w:p w:rsidP="00514746" w:rsidR="00514746" w:rsidRDefault="00514746" w:rsidRPr="00514746">
            <w:pPr>
              <w:spacing w:line="259" w:lineRule="auto"/>
              <w:rPr>
                <w:rFonts w:eastAsiaTheme="minorHAnsi"/>
              </w:rPr>
            </w:pPr>
          </w:p>
        </w:tc>
        <w:tc>
          <w:tcPr>
            <w:tcW w:type="dxa" w:w="91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Musina </w:t>
            </w:r>
          </w:p>
          <w:p w:rsidP="00514746" w:rsidR="00514746" w:rsidRDefault="00514746" w:rsidRPr="00514746">
            <w:pPr>
              <w:spacing w:line="259" w:lineRule="auto"/>
              <w:rPr>
                <w:rFonts w:eastAsiaTheme="minorHAnsi"/>
              </w:rPr>
            </w:pPr>
          </w:p>
          <w:p w:rsidP="00514746" w:rsidR="00514746" w:rsidRDefault="00514746" w:rsidRPr="00514746">
            <w:pPr>
              <w:spacing w:line="259" w:lineRule="auto"/>
              <w:rPr>
                <w:rFonts w:eastAsiaTheme="minorHAnsi"/>
              </w:rPr>
            </w:pPr>
          </w:p>
          <w:p w:rsidP="00514746" w:rsidR="00514746" w:rsidRDefault="00514746" w:rsidRPr="00514746">
            <w:pPr>
              <w:spacing w:line="259" w:lineRule="auto"/>
              <w:rPr>
                <w:rFonts w:eastAsiaTheme="minorHAnsi"/>
              </w:rPr>
            </w:pPr>
          </w:p>
          <w:p w:rsidP="00514746" w:rsidR="00514746" w:rsidRDefault="00514746" w:rsidRPr="00514746">
            <w:pPr>
              <w:spacing w:line="259" w:lineRule="auto"/>
              <w:rPr>
                <w:rFonts w:eastAsiaTheme="minorHAnsi"/>
              </w:rPr>
            </w:pPr>
          </w:p>
          <w:p w:rsidP="00514746" w:rsidR="00514746" w:rsidRDefault="00514746" w:rsidRPr="00514746">
            <w:pPr>
              <w:spacing w:line="259" w:lineRule="auto"/>
              <w:rPr>
                <w:rFonts w:eastAsiaTheme="minorHAnsi"/>
              </w:rPr>
            </w:pPr>
          </w:p>
          <w:p w:rsidP="00514746" w:rsidR="00514746" w:rsidRDefault="00514746" w:rsidRPr="00514746">
            <w:pPr>
              <w:spacing w:line="259" w:lineRule="auto"/>
              <w:rPr>
                <w:rFonts w:eastAsiaTheme="minorHAnsi"/>
              </w:rPr>
            </w:pPr>
          </w:p>
        </w:tc>
        <w:tc>
          <w:tcPr>
            <w:tcW w:type="dxa" w:w="1134"/>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OPEX</w:t>
            </w:r>
          </w:p>
        </w:tc>
        <w:tc>
          <w:tcPr>
            <w:tcW w:type="dxa" w:w="127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p>
        </w:tc>
        <w:tc>
          <w:tcPr>
            <w:tcW w:type="dxa" w:w="848"/>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OPEX</w:t>
            </w:r>
          </w:p>
        </w:tc>
      </w:tr>
      <w:tr w:rsidR="00514746" w:rsidRPr="00514746" w:rsidTr="00514746">
        <w:trPr>
          <w:trHeight w:val="988"/>
        </w:trPr>
        <w:tc>
          <w:tcPr>
            <w:tcW w:type="dxa" w:w="1276"/>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Legal &amp; Employment Relation Services</w:t>
            </w:r>
          </w:p>
        </w:tc>
        <w:tc>
          <w:tcPr>
            <w:tcW w:type="dxa" w:w="1985"/>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Provide a resource that enables informed decision making</w:t>
            </w:r>
          </w:p>
        </w:tc>
        <w:tc>
          <w:tcPr>
            <w:tcW w:type="dxa" w:w="184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Coordinate proceedings for resolution of disputes, </w:t>
            </w:r>
            <w:r w:rsidRPr="00514746">
              <w:rPr>
                <w:rFonts w:eastAsiaTheme="minorHAnsi"/>
              </w:rPr>
              <w:lastRenderedPageBreak/>
              <w:t>grievances and acts of misconduct</w:t>
            </w:r>
          </w:p>
        </w:tc>
        <w:tc>
          <w:tcPr>
            <w:tcW w:type="dxa" w:w="170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lastRenderedPageBreak/>
              <w:t>Support &amp; Advisory Services</w:t>
            </w:r>
          </w:p>
        </w:tc>
        <w:tc>
          <w:tcPr>
            <w:tcW w:type="dxa" w:w="1694"/>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Dispute &amp; Grievance Advisory Services</w:t>
            </w:r>
          </w:p>
        </w:tc>
        <w:tc>
          <w:tcPr>
            <w:tcW w:type="dxa" w:w="1077"/>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Corporate Services </w:t>
            </w:r>
          </w:p>
          <w:p w:rsidP="00514746" w:rsidR="00514746" w:rsidRDefault="00514746" w:rsidRPr="00514746">
            <w:pPr>
              <w:spacing w:line="259" w:lineRule="auto"/>
              <w:rPr>
                <w:rFonts w:eastAsiaTheme="minorHAnsi"/>
              </w:rPr>
            </w:pPr>
          </w:p>
          <w:p w:rsidP="00514746" w:rsidR="00514746" w:rsidRDefault="00514746" w:rsidRPr="00514746">
            <w:pPr>
              <w:spacing w:line="259" w:lineRule="auto"/>
              <w:rPr>
                <w:rFonts w:eastAsiaTheme="minorHAnsi"/>
              </w:rPr>
            </w:pPr>
          </w:p>
          <w:p w:rsidP="00514746" w:rsidR="00514746" w:rsidRDefault="00514746" w:rsidRPr="00514746">
            <w:pPr>
              <w:spacing w:line="259" w:lineRule="auto"/>
              <w:rPr>
                <w:rFonts w:eastAsiaTheme="minorHAnsi"/>
              </w:rPr>
            </w:pPr>
          </w:p>
          <w:p w:rsidP="00514746" w:rsidR="00514746" w:rsidRDefault="00514746" w:rsidRPr="00514746">
            <w:pPr>
              <w:spacing w:line="259" w:lineRule="auto"/>
              <w:rPr>
                <w:rFonts w:eastAsiaTheme="minorHAnsi"/>
              </w:rPr>
            </w:pPr>
          </w:p>
        </w:tc>
        <w:tc>
          <w:tcPr>
            <w:tcW w:type="dxa" w:w="85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lastRenderedPageBreak/>
              <w:t xml:space="preserve">MLM </w:t>
            </w:r>
          </w:p>
          <w:p w:rsidP="00514746" w:rsidR="00514746" w:rsidRDefault="00514746" w:rsidRPr="00514746">
            <w:pPr>
              <w:spacing w:line="259" w:lineRule="auto"/>
              <w:rPr>
                <w:rFonts w:eastAsiaTheme="minorHAnsi"/>
              </w:rPr>
            </w:pPr>
          </w:p>
          <w:p w:rsidP="00514746" w:rsidR="00514746" w:rsidRDefault="00514746" w:rsidRPr="00514746">
            <w:pPr>
              <w:spacing w:line="259" w:lineRule="auto"/>
              <w:rPr>
                <w:rFonts w:eastAsiaTheme="minorHAnsi"/>
              </w:rPr>
            </w:pPr>
          </w:p>
          <w:p w:rsidP="00514746" w:rsidR="00514746" w:rsidRDefault="00514746" w:rsidRPr="00514746">
            <w:pPr>
              <w:spacing w:line="259" w:lineRule="auto"/>
              <w:rPr>
                <w:rFonts w:eastAsiaTheme="minorHAnsi"/>
              </w:rPr>
            </w:pPr>
          </w:p>
        </w:tc>
        <w:tc>
          <w:tcPr>
            <w:tcW w:type="dxa" w:w="91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Musina </w:t>
            </w:r>
          </w:p>
          <w:p w:rsidP="00514746" w:rsidR="00514746" w:rsidRDefault="00514746" w:rsidRPr="00514746">
            <w:pPr>
              <w:spacing w:line="259" w:lineRule="auto"/>
              <w:rPr>
                <w:rFonts w:eastAsiaTheme="minorHAnsi"/>
              </w:rPr>
            </w:pPr>
          </w:p>
          <w:p w:rsidP="00514746" w:rsidR="00514746" w:rsidRDefault="00514746" w:rsidRPr="00514746">
            <w:pPr>
              <w:spacing w:line="259" w:lineRule="auto"/>
              <w:rPr>
                <w:rFonts w:eastAsiaTheme="minorHAnsi"/>
              </w:rPr>
            </w:pPr>
          </w:p>
          <w:p w:rsidP="00514746" w:rsidR="00514746" w:rsidRDefault="00514746" w:rsidRPr="00514746">
            <w:pPr>
              <w:spacing w:line="259" w:lineRule="auto"/>
              <w:rPr>
                <w:rFonts w:eastAsiaTheme="minorHAnsi"/>
              </w:rPr>
            </w:pPr>
          </w:p>
          <w:p w:rsidP="00514746" w:rsidR="00514746" w:rsidRDefault="00514746" w:rsidRPr="00514746">
            <w:pPr>
              <w:spacing w:line="259" w:lineRule="auto"/>
              <w:rPr>
                <w:rFonts w:eastAsiaTheme="minorHAnsi"/>
              </w:rPr>
            </w:pPr>
          </w:p>
        </w:tc>
        <w:tc>
          <w:tcPr>
            <w:tcW w:type="dxa" w:w="1134"/>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lastRenderedPageBreak/>
              <w:t>OPEX</w:t>
            </w:r>
          </w:p>
        </w:tc>
        <w:tc>
          <w:tcPr>
            <w:tcW w:type="dxa" w:w="127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OPEX</w:t>
            </w:r>
          </w:p>
        </w:tc>
        <w:tc>
          <w:tcPr>
            <w:tcW w:type="dxa" w:w="848"/>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OPEX</w:t>
            </w:r>
          </w:p>
        </w:tc>
      </w:tr>
      <w:tr w:rsidR="00514746" w:rsidRPr="00514746" w:rsidTr="00514746">
        <w:trPr>
          <w:trHeight w:val="988"/>
        </w:trPr>
        <w:tc>
          <w:tcPr>
            <w:tcW w:type="dxa" w:w="1276"/>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Legal &amp; Employment Relation Services</w:t>
            </w:r>
          </w:p>
        </w:tc>
        <w:tc>
          <w:tcPr>
            <w:tcW w:type="dxa" w:w="1985"/>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Familiarize personnel with critical municipal policies.</w:t>
            </w:r>
          </w:p>
        </w:tc>
        <w:tc>
          <w:tcPr>
            <w:tcW w:type="dxa" w:w="184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Coordinate policy induction workshops for employees</w:t>
            </w:r>
          </w:p>
        </w:tc>
        <w:tc>
          <w:tcPr>
            <w:tcW w:type="dxa" w:w="170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Policy Inductions</w:t>
            </w:r>
          </w:p>
        </w:tc>
        <w:tc>
          <w:tcPr>
            <w:tcW w:type="dxa" w:w="1694"/>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Policy Induction Workshops</w:t>
            </w:r>
          </w:p>
        </w:tc>
        <w:tc>
          <w:tcPr>
            <w:tcW w:type="dxa" w:w="1077"/>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Corporate Services </w:t>
            </w:r>
          </w:p>
          <w:p w:rsidP="00514746" w:rsidR="00514746" w:rsidRDefault="00514746" w:rsidRPr="00514746">
            <w:pPr>
              <w:spacing w:line="259" w:lineRule="auto"/>
              <w:rPr>
                <w:rFonts w:eastAsiaTheme="minorHAnsi"/>
              </w:rPr>
            </w:pPr>
          </w:p>
          <w:p w:rsidP="00514746" w:rsidR="00514746" w:rsidRDefault="00514746" w:rsidRPr="00514746">
            <w:pPr>
              <w:spacing w:line="259" w:lineRule="auto"/>
              <w:rPr>
                <w:rFonts w:eastAsiaTheme="minorHAnsi"/>
              </w:rPr>
            </w:pPr>
          </w:p>
        </w:tc>
        <w:tc>
          <w:tcPr>
            <w:tcW w:type="dxa" w:w="85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MLM </w:t>
            </w:r>
          </w:p>
          <w:p w:rsidP="00514746" w:rsidR="00514746" w:rsidRDefault="00514746" w:rsidRPr="00514746">
            <w:pPr>
              <w:spacing w:line="259" w:lineRule="auto"/>
              <w:rPr>
                <w:rFonts w:eastAsiaTheme="minorHAnsi"/>
              </w:rPr>
            </w:pPr>
          </w:p>
          <w:p w:rsidP="00514746" w:rsidR="00514746" w:rsidRDefault="00514746" w:rsidRPr="00514746">
            <w:pPr>
              <w:spacing w:line="259" w:lineRule="auto"/>
              <w:rPr>
                <w:rFonts w:eastAsiaTheme="minorHAnsi"/>
              </w:rPr>
            </w:pPr>
          </w:p>
        </w:tc>
        <w:tc>
          <w:tcPr>
            <w:tcW w:type="dxa" w:w="91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Musina </w:t>
            </w:r>
          </w:p>
          <w:p w:rsidP="00514746" w:rsidR="00514746" w:rsidRDefault="00514746" w:rsidRPr="00514746">
            <w:pPr>
              <w:spacing w:line="259" w:lineRule="auto"/>
              <w:rPr>
                <w:rFonts w:eastAsiaTheme="minorHAnsi"/>
              </w:rPr>
            </w:pPr>
          </w:p>
        </w:tc>
        <w:tc>
          <w:tcPr>
            <w:tcW w:type="dxa" w:w="1134"/>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OPEX</w:t>
            </w:r>
          </w:p>
        </w:tc>
        <w:tc>
          <w:tcPr>
            <w:tcW w:type="dxa" w:w="127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OPEX</w:t>
            </w:r>
          </w:p>
        </w:tc>
        <w:tc>
          <w:tcPr>
            <w:tcW w:type="dxa" w:w="848"/>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OPEX</w:t>
            </w:r>
          </w:p>
        </w:tc>
      </w:tr>
      <w:tr w:rsidR="00514746" w:rsidRPr="00514746" w:rsidTr="00514746">
        <w:trPr>
          <w:trHeight w:val="1413"/>
        </w:trPr>
        <w:tc>
          <w:tcPr>
            <w:tcW w:type="dxa" w:w="1276"/>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jc w:val="both"/>
              <w:rPr>
                <w:rFonts w:eastAsiaTheme="minorHAnsi"/>
              </w:rPr>
            </w:pPr>
            <w:r w:rsidRPr="00514746">
              <w:rPr>
                <w:rFonts w:eastAsiaTheme="minorHAnsi"/>
              </w:rPr>
              <w:t xml:space="preserve">Council Support &amp; Records Management </w:t>
            </w:r>
          </w:p>
        </w:tc>
        <w:tc>
          <w:tcPr>
            <w:tcW w:type="dxa" w:w="1985"/>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Provide support  services that facilitates functionality of municipal council </w:t>
            </w:r>
          </w:p>
        </w:tc>
        <w:tc>
          <w:tcPr>
            <w:tcW w:type="dxa" w:w="184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Coordination of Ordinary Council Meetings </w:t>
            </w:r>
          </w:p>
        </w:tc>
        <w:tc>
          <w:tcPr>
            <w:tcW w:type="dxa" w:w="170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Council Support</w:t>
            </w:r>
          </w:p>
        </w:tc>
        <w:tc>
          <w:tcPr>
            <w:tcW w:type="dxa" w:w="1694"/>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Council Meetings</w:t>
            </w:r>
          </w:p>
          <w:p w:rsidP="00514746" w:rsidR="00514746" w:rsidRDefault="00514746" w:rsidRPr="00514746">
            <w:pPr>
              <w:spacing w:line="259" w:lineRule="auto"/>
              <w:rPr>
                <w:rFonts w:eastAsiaTheme="minorHAnsi"/>
              </w:rPr>
            </w:pPr>
          </w:p>
          <w:p w:rsidP="00514746" w:rsidR="00514746" w:rsidRDefault="00514746" w:rsidRPr="00514746">
            <w:pPr>
              <w:spacing w:line="259" w:lineRule="auto"/>
              <w:rPr>
                <w:rFonts w:eastAsiaTheme="minorHAnsi"/>
              </w:rPr>
            </w:pPr>
          </w:p>
          <w:p w:rsidP="00514746" w:rsidR="00514746" w:rsidRDefault="00514746" w:rsidRPr="00514746">
            <w:pPr>
              <w:spacing w:line="259" w:lineRule="auto"/>
              <w:rPr>
                <w:rFonts w:eastAsiaTheme="minorHAnsi"/>
              </w:rPr>
            </w:pPr>
          </w:p>
          <w:p w:rsidP="00514746" w:rsidR="00514746" w:rsidRDefault="00514746" w:rsidRPr="00514746">
            <w:pPr>
              <w:spacing w:line="259" w:lineRule="auto"/>
              <w:rPr>
                <w:rFonts w:eastAsiaTheme="minorHAnsi"/>
              </w:rPr>
            </w:pPr>
            <w:r w:rsidRPr="00514746">
              <w:rPr>
                <w:rFonts w:eastAsiaTheme="minorHAnsi"/>
              </w:rPr>
              <w:t xml:space="preserve"> </w:t>
            </w:r>
          </w:p>
        </w:tc>
        <w:tc>
          <w:tcPr>
            <w:tcW w:type="dxa" w:w="1077"/>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Corporate Services </w:t>
            </w:r>
          </w:p>
          <w:p w:rsidP="00514746" w:rsidR="00514746" w:rsidRDefault="00514746" w:rsidRPr="00514746">
            <w:pPr>
              <w:spacing w:line="259" w:lineRule="auto"/>
              <w:rPr>
                <w:rFonts w:eastAsiaTheme="minorHAnsi"/>
              </w:rPr>
            </w:pPr>
          </w:p>
          <w:p w:rsidP="00514746" w:rsidR="00514746" w:rsidRDefault="00514746" w:rsidRPr="00514746">
            <w:pPr>
              <w:spacing w:line="259" w:lineRule="auto"/>
              <w:rPr>
                <w:rFonts w:eastAsiaTheme="minorHAnsi"/>
              </w:rPr>
            </w:pPr>
          </w:p>
          <w:p w:rsidP="00514746" w:rsidR="00514746" w:rsidRDefault="00514746" w:rsidRPr="00514746">
            <w:pPr>
              <w:spacing w:line="259" w:lineRule="auto"/>
              <w:rPr>
                <w:rFonts w:eastAsiaTheme="minorHAnsi"/>
              </w:rPr>
            </w:pPr>
          </w:p>
        </w:tc>
        <w:tc>
          <w:tcPr>
            <w:tcW w:type="dxa" w:w="85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MLM </w:t>
            </w:r>
          </w:p>
          <w:p w:rsidP="00514746" w:rsidR="00514746" w:rsidRDefault="00514746" w:rsidRPr="00514746">
            <w:pPr>
              <w:spacing w:line="259" w:lineRule="auto"/>
              <w:rPr>
                <w:rFonts w:eastAsiaTheme="minorHAnsi"/>
              </w:rPr>
            </w:pPr>
          </w:p>
          <w:p w:rsidP="00514746" w:rsidR="00514746" w:rsidRDefault="00514746" w:rsidRPr="00514746">
            <w:pPr>
              <w:spacing w:line="259" w:lineRule="auto"/>
              <w:rPr>
                <w:rFonts w:eastAsiaTheme="minorHAnsi"/>
              </w:rPr>
            </w:pPr>
          </w:p>
          <w:p w:rsidP="00514746" w:rsidR="00514746" w:rsidRDefault="00514746" w:rsidRPr="00514746">
            <w:pPr>
              <w:spacing w:line="259" w:lineRule="auto"/>
              <w:rPr>
                <w:rFonts w:eastAsiaTheme="minorHAnsi"/>
              </w:rPr>
            </w:pPr>
          </w:p>
        </w:tc>
        <w:tc>
          <w:tcPr>
            <w:tcW w:type="dxa" w:w="91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Musina </w:t>
            </w:r>
          </w:p>
          <w:p w:rsidP="00514746" w:rsidR="00514746" w:rsidRDefault="00514746" w:rsidRPr="00514746">
            <w:pPr>
              <w:spacing w:line="259" w:lineRule="auto"/>
              <w:rPr>
                <w:rFonts w:eastAsiaTheme="minorHAnsi"/>
              </w:rPr>
            </w:pPr>
          </w:p>
          <w:p w:rsidP="00514746" w:rsidR="00514746" w:rsidRDefault="00514746" w:rsidRPr="00514746">
            <w:pPr>
              <w:spacing w:line="259" w:lineRule="auto"/>
              <w:rPr>
                <w:rFonts w:eastAsiaTheme="minorHAnsi"/>
              </w:rPr>
            </w:pPr>
          </w:p>
        </w:tc>
        <w:tc>
          <w:tcPr>
            <w:tcW w:type="dxa" w:w="1134"/>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OPEX</w:t>
            </w:r>
          </w:p>
        </w:tc>
        <w:tc>
          <w:tcPr>
            <w:tcW w:type="dxa" w:w="127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OPEX</w:t>
            </w:r>
          </w:p>
        </w:tc>
        <w:tc>
          <w:tcPr>
            <w:tcW w:type="dxa" w:w="848"/>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OPEX</w:t>
            </w:r>
          </w:p>
        </w:tc>
      </w:tr>
      <w:tr w:rsidR="00514746" w:rsidRPr="00514746" w:rsidTr="00514746">
        <w:trPr>
          <w:trHeight w:val="1485"/>
        </w:trPr>
        <w:tc>
          <w:tcPr>
            <w:tcW w:type="dxa" w:w="1276"/>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rPr>
                <w:rFonts w:eastAsiaTheme="minorHAnsi"/>
              </w:rPr>
            </w:pPr>
            <w:r w:rsidRPr="00514746">
              <w:rPr>
                <w:rFonts w:eastAsiaTheme="minorHAnsi"/>
              </w:rPr>
              <w:t>Council Support &amp; Records Management</w:t>
            </w:r>
          </w:p>
        </w:tc>
        <w:tc>
          <w:tcPr>
            <w:tcW w:type="dxa" w:w="1985"/>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rPr>
                <w:rFonts w:eastAsiaTheme="minorHAnsi"/>
              </w:rPr>
            </w:pPr>
            <w:r w:rsidRPr="00514746">
              <w:rPr>
                <w:rFonts w:eastAsiaTheme="minorHAnsi"/>
              </w:rPr>
              <w:t>Provide support  services that facilitates functionality of municipal council</w:t>
            </w:r>
          </w:p>
        </w:tc>
        <w:tc>
          <w:tcPr>
            <w:tcW w:type="dxa" w:w="184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rPr>
                <w:rFonts w:eastAsiaTheme="minorHAnsi"/>
              </w:rPr>
            </w:pPr>
            <w:r w:rsidRPr="00514746">
              <w:rPr>
                <w:rFonts w:eastAsiaTheme="minorHAnsi"/>
              </w:rPr>
              <w:t xml:space="preserve">Coordination of Special Council Meetings </w:t>
            </w:r>
          </w:p>
        </w:tc>
        <w:tc>
          <w:tcPr>
            <w:tcW w:type="dxa" w:w="170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rPr>
                <w:rFonts w:eastAsiaTheme="minorHAnsi"/>
              </w:rPr>
            </w:pPr>
            <w:r w:rsidRPr="00514746">
              <w:rPr>
                <w:rFonts w:eastAsiaTheme="minorHAnsi"/>
              </w:rPr>
              <w:t>Council Support</w:t>
            </w:r>
          </w:p>
        </w:tc>
        <w:tc>
          <w:tcPr>
            <w:tcW w:type="dxa" w:w="1694"/>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rPr>
                <w:rFonts w:eastAsiaTheme="minorHAnsi"/>
              </w:rPr>
            </w:pPr>
            <w:r w:rsidRPr="00514746">
              <w:rPr>
                <w:rFonts w:eastAsiaTheme="minorHAnsi"/>
              </w:rPr>
              <w:t>Special Council Meetings</w:t>
            </w:r>
          </w:p>
        </w:tc>
        <w:tc>
          <w:tcPr>
            <w:tcW w:type="dxa" w:w="1077"/>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rPr>
                <w:rFonts w:eastAsiaTheme="minorHAnsi"/>
              </w:rPr>
            </w:pPr>
            <w:r w:rsidRPr="00514746">
              <w:rPr>
                <w:rFonts w:eastAsiaTheme="minorHAnsi"/>
              </w:rPr>
              <w:t xml:space="preserve">Corporate Services </w:t>
            </w:r>
          </w:p>
        </w:tc>
        <w:tc>
          <w:tcPr>
            <w:tcW w:type="dxa" w:w="85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rPr>
                <w:rFonts w:eastAsiaTheme="minorHAnsi"/>
              </w:rPr>
            </w:pPr>
            <w:r w:rsidRPr="00514746">
              <w:rPr>
                <w:rFonts w:eastAsiaTheme="minorHAnsi"/>
              </w:rPr>
              <w:t xml:space="preserve">MLM </w:t>
            </w:r>
          </w:p>
          <w:p w:rsidP="00514746" w:rsidR="00514746" w:rsidRDefault="00514746" w:rsidRPr="00514746">
            <w:pPr>
              <w:rPr>
                <w:rFonts w:eastAsiaTheme="minorHAnsi"/>
              </w:rPr>
            </w:pPr>
          </w:p>
          <w:p w:rsidP="00514746" w:rsidR="00514746" w:rsidRDefault="00514746" w:rsidRPr="00514746">
            <w:pPr>
              <w:rPr>
                <w:rFonts w:eastAsiaTheme="minorHAnsi"/>
              </w:rPr>
            </w:pPr>
          </w:p>
          <w:p w:rsidP="00514746" w:rsidR="00514746" w:rsidRDefault="00514746" w:rsidRPr="00514746">
            <w:pPr>
              <w:rPr>
                <w:rFonts w:eastAsiaTheme="minorHAnsi"/>
              </w:rPr>
            </w:pPr>
          </w:p>
        </w:tc>
        <w:tc>
          <w:tcPr>
            <w:tcW w:type="dxa" w:w="91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rPr>
                <w:rFonts w:eastAsiaTheme="minorHAnsi"/>
              </w:rPr>
            </w:pPr>
            <w:r w:rsidRPr="00514746">
              <w:rPr>
                <w:rFonts w:eastAsiaTheme="minorHAnsi"/>
              </w:rPr>
              <w:t xml:space="preserve">Musina </w:t>
            </w:r>
          </w:p>
          <w:p w:rsidP="00514746" w:rsidR="00514746" w:rsidRDefault="00514746" w:rsidRPr="00514746">
            <w:pPr>
              <w:rPr>
                <w:rFonts w:eastAsiaTheme="minorHAnsi"/>
              </w:rPr>
            </w:pPr>
          </w:p>
        </w:tc>
        <w:tc>
          <w:tcPr>
            <w:tcW w:type="dxa" w:w="1134"/>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rPr>
                <w:rFonts w:eastAsiaTheme="minorHAnsi"/>
              </w:rPr>
            </w:pPr>
            <w:r w:rsidRPr="00514746">
              <w:rPr>
                <w:rFonts w:eastAsiaTheme="minorHAnsi"/>
              </w:rPr>
              <w:t>OPEX</w:t>
            </w:r>
          </w:p>
        </w:tc>
        <w:tc>
          <w:tcPr>
            <w:tcW w:type="dxa" w:w="127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rPr>
                <w:rFonts w:eastAsiaTheme="minorHAnsi"/>
              </w:rPr>
            </w:pPr>
            <w:r w:rsidRPr="00514746">
              <w:rPr>
                <w:rFonts w:eastAsiaTheme="minorHAnsi"/>
              </w:rPr>
              <w:t>OPEX</w:t>
            </w:r>
          </w:p>
        </w:tc>
        <w:tc>
          <w:tcPr>
            <w:tcW w:type="dxa" w:w="848"/>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rPr>
                <w:rFonts w:eastAsiaTheme="minorHAnsi"/>
              </w:rPr>
            </w:pPr>
            <w:r w:rsidRPr="00514746">
              <w:rPr>
                <w:rFonts w:eastAsiaTheme="minorHAnsi"/>
              </w:rPr>
              <w:t>OPEX</w:t>
            </w:r>
          </w:p>
        </w:tc>
      </w:tr>
      <w:tr w:rsidR="00514746" w:rsidRPr="00514746" w:rsidTr="00514746">
        <w:trPr>
          <w:trHeight w:val="50"/>
        </w:trPr>
        <w:tc>
          <w:tcPr>
            <w:tcW w:type="dxa" w:w="1276"/>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rPr>
                <w:rFonts w:eastAsiaTheme="minorHAnsi"/>
              </w:rPr>
            </w:pPr>
            <w:r w:rsidRPr="00514746">
              <w:rPr>
                <w:rFonts w:eastAsiaTheme="minorHAnsi"/>
              </w:rPr>
              <w:t>Council Support &amp; Records Management</w:t>
            </w:r>
          </w:p>
        </w:tc>
        <w:tc>
          <w:tcPr>
            <w:tcW w:type="dxa" w:w="1985"/>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jc w:val="both"/>
              <w:rPr>
                <w:rFonts w:ascii="Arial" w:cs="Arial" w:eastAsiaTheme="minorHAnsi" w:hAnsi="Arial"/>
              </w:rPr>
            </w:pPr>
            <w:r w:rsidRPr="00514746">
              <w:rPr>
                <w:rFonts w:ascii="Arial" w:cs="Arial" w:eastAsiaTheme="minorHAnsi" w:hAnsi="Arial"/>
              </w:rPr>
              <w:t>Provide Registry &amp; Archives Services</w:t>
            </w:r>
          </w:p>
          <w:p w:rsidP="00514746" w:rsidR="00514746" w:rsidRDefault="00514746" w:rsidRPr="00514746">
            <w:pPr>
              <w:rPr>
                <w:rFonts w:eastAsiaTheme="minorHAnsi"/>
              </w:rPr>
            </w:pPr>
          </w:p>
        </w:tc>
        <w:tc>
          <w:tcPr>
            <w:tcW w:type="dxa" w:w="1842"/>
            <w:tcBorders>
              <w:top w:color="000000" w:space="0" w:sz="4" w:val="single"/>
              <w:left w:color="000000" w:space="0" w:sz="4" w:val="single"/>
              <w:bottom w:color="000000" w:space="0" w:sz="4" w:val="single"/>
              <w:right w:color="000000" w:space="0" w:sz="4" w:val="single"/>
            </w:tcBorders>
            <w:shd w:color="auto" w:fill="auto" w:val="clear"/>
          </w:tcPr>
          <w:p w:rsidP="00514746" w:rsidR="00514746" w:rsidRDefault="00514746" w:rsidRPr="00514746">
            <w:pPr>
              <w:rPr>
                <w:rFonts w:eastAsiaTheme="minorHAnsi"/>
              </w:rPr>
            </w:pPr>
            <w:r w:rsidRPr="00514746">
              <w:rPr>
                <w:rFonts w:eastAsiaTheme="minorHAnsi"/>
              </w:rPr>
              <w:t>Archives</w:t>
            </w:r>
          </w:p>
        </w:tc>
        <w:tc>
          <w:tcPr>
            <w:tcW w:type="dxa" w:w="170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rPr>
                <w:rFonts w:eastAsiaTheme="minorHAnsi"/>
              </w:rPr>
            </w:pPr>
            <w:r w:rsidRPr="00514746">
              <w:rPr>
                <w:rFonts w:eastAsiaTheme="minorHAnsi"/>
              </w:rPr>
              <w:t>Maintenance</w:t>
            </w:r>
          </w:p>
        </w:tc>
        <w:tc>
          <w:tcPr>
            <w:tcW w:type="dxa" w:w="1694"/>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rPr>
                <w:rFonts w:eastAsiaTheme="minorHAnsi"/>
              </w:rPr>
            </w:pPr>
            <w:r w:rsidRPr="00514746">
              <w:rPr>
                <w:rFonts w:eastAsiaTheme="minorHAnsi"/>
              </w:rPr>
              <w:t>Maintenance of Archives</w:t>
            </w:r>
          </w:p>
        </w:tc>
        <w:tc>
          <w:tcPr>
            <w:tcW w:type="dxa" w:w="1077"/>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rPr>
                <w:rFonts w:eastAsiaTheme="minorHAnsi"/>
              </w:rPr>
            </w:pPr>
            <w:r w:rsidRPr="00514746">
              <w:rPr>
                <w:rFonts w:eastAsiaTheme="minorHAnsi"/>
              </w:rPr>
              <w:t xml:space="preserve">Corporate Services </w:t>
            </w:r>
          </w:p>
        </w:tc>
        <w:tc>
          <w:tcPr>
            <w:tcW w:type="dxa" w:w="85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rPr>
                <w:rFonts w:eastAsiaTheme="minorHAnsi"/>
              </w:rPr>
            </w:pPr>
            <w:r w:rsidRPr="00514746">
              <w:rPr>
                <w:rFonts w:eastAsiaTheme="minorHAnsi"/>
              </w:rPr>
              <w:t xml:space="preserve">MLM </w:t>
            </w:r>
          </w:p>
          <w:p w:rsidP="00514746" w:rsidR="00514746" w:rsidRDefault="00514746" w:rsidRPr="00514746">
            <w:pPr>
              <w:rPr>
                <w:rFonts w:eastAsiaTheme="minorHAnsi"/>
              </w:rPr>
            </w:pPr>
          </w:p>
        </w:tc>
        <w:tc>
          <w:tcPr>
            <w:tcW w:type="dxa" w:w="91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rPr>
                <w:rFonts w:eastAsiaTheme="minorHAnsi"/>
              </w:rPr>
            </w:pPr>
            <w:r w:rsidRPr="00514746">
              <w:rPr>
                <w:rFonts w:eastAsiaTheme="minorHAnsi"/>
              </w:rPr>
              <w:t xml:space="preserve">Musina </w:t>
            </w:r>
          </w:p>
          <w:p w:rsidP="00514746" w:rsidR="00514746" w:rsidRDefault="00514746" w:rsidRPr="00514746">
            <w:pPr>
              <w:rPr>
                <w:rFonts w:eastAsiaTheme="minorHAnsi"/>
              </w:rPr>
            </w:pPr>
          </w:p>
        </w:tc>
        <w:tc>
          <w:tcPr>
            <w:tcW w:type="dxa" w:w="1134"/>
            <w:tcBorders>
              <w:top w:color="000000" w:space="0" w:sz="4" w:val="single"/>
              <w:left w:color="000000" w:space="0" w:sz="4" w:val="single"/>
              <w:bottom w:color="000000" w:space="0" w:sz="4" w:val="single"/>
              <w:right w:color="000000" w:space="0" w:sz="4" w:val="single"/>
            </w:tcBorders>
            <w:shd w:color="auto" w:fill="auto" w:val="clear"/>
          </w:tcPr>
          <w:p w:rsidP="00514746" w:rsidR="00514746" w:rsidRDefault="00514746" w:rsidRPr="00514746">
            <w:pPr>
              <w:shd w:color="auto" w:fill="FFFF00" w:val="clear"/>
              <w:rPr>
                <w:rFonts w:eastAsiaTheme="minorHAnsi"/>
              </w:rPr>
            </w:pPr>
            <w:r w:rsidRPr="00514746">
              <w:rPr>
                <w:rFonts w:eastAsiaTheme="minorHAnsi"/>
              </w:rPr>
              <w:t>R20 000</w:t>
            </w:r>
          </w:p>
          <w:p w:rsidP="00514746" w:rsidR="00514746" w:rsidRDefault="00514746" w:rsidRPr="00514746">
            <w:pPr>
              <w:rPr>
                <w:rFonts w:eastAsiaTheme="minorHAnsi"/>
              </w:rPr>
            </w:pPr>
          </w:p>
        </w:tc>
        <w:tc>
          <w:tcPr>
            <w:tcW w:type="dxa" w:w="1276"/>
            <w:tcBorders>
              <w:top w:color="000000" w:space="0" w:sz="4" w:val="single"/>
              <w:left w:color="000000" w:space="0" w:sz="4" w:val="single"/>
              <w:bottom w:color="000000" w:space="0" w:sz="4" w:val="single"/>
              <w:right w:color="000000" w:space="0" w:sz="4" w:val="single"/>
            </w:tcBorders>
            <w:shd w:color="auto" w:fill="auto" w:val="clear"/>
          </w:tcPr>
          <w:p w:rsidP="00514746" w:rsidR="00514746" w:rsidRDefault="00514746" w:rsidRPr="00514746">
            <w:pPr>
              <w:rPr>
                <w:rFonts w:eastAsiaTheme="minorHAnsi"/>
              </w:rPr>
            </w:pPr>
            <w:r w:rsidRPr="00514746">
              <w:rPr>
                <w:rFonts w:eastAsiaTheme="minorHAnsi"/>
              </w:rPr>
              <w:t>R22 000</w:t>
            </w:r>
          </w:p>
        </w:tc>
        <w:tc>
          <w:tcPr>
            <w:tcW w:type="dxa" w:w="848"/>
            <w:tcBorders>
              <w:top w:color="000000" w:space="0" w:sz="4" w:val="single"/>
              <w:left w:color="000000" w:space="0" w:sz="4" w:val="single"/>
              <w:bottom w:color="000000" w:space="0" w:sz="4" w:val="single"/>
              <w:right w:color="000000" w:space="0" w:sz="4" w:val="single"/>
            </w:tcBorders>
            <w:shd w:color="auto" w:fill="auto" w:val="clear"/>
          </w:tcPr>
          <w:p w:rsidP="00514746" w:rsidR="00514746" w:rsidRDefault="00514746" w:rsidRPr="00514746">
            <w:pPr>
              <w:rPr>
                <w:rFonts w:eastAsiaTheme="minorHAnsi"/>
              </w:rPr>
            </w:pPr>
            <w:r w:rsidRPr="00514746">
              <w:rPr>
                <w:rFonts w:eastAsiaTheme="minorHAnsi"/>
              </w:rPr>
              <w:t>R25 300</w:t>
            </w:r>
          </w:p>
        </w:tc>
      </w:tr>
      <w:tr w:rsidR="00514746" w:rsidRPr="00514746" w:rsidTr="00514746">
        <w:trPr>
          <w:trHeight w:val="96"/>
        </w:trPr>
        <w:tc>
          <w:tcPr>
            <w:tcW w:type="dxa" w:w="1276"/>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Council Support &amp; Records Management</w:t>
            </w:r>
          </w:p>
        </w:tc>
        <w:tc>
          <w:tcPr>
            <w:tcW w:type="dxa" w:w="1985"/>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jc w:val="both"/>
              <w:rPr>
                <w:rFonts w:ascii="Arial" w:cs="Arial" w:eastAsiaTheme="minorHAnsi" w:hAnsi="Arial"/>
              </w:rPr>
            </w:pPr>
            <w:r w:rsidRPr="00514746">
              <w:rPr>
                <w:rFonts w:ascii="Arial" w:cs="Arial" w:eastAsiaTheme="minorHAnsi" w:hAnsi="Arial"/>
              </w:rPr>
              <w:t>Provide Registry &amp; Archives Services</w:t>
            </w:r>
          </w:p>
          <w:p w:rsidP="00514746" w:rsidR="00514746" w:rsidRDefault="00514746" w:rsidRPr="00514746">
            <w:pPr>
              <w:spacing w:line="259" w:lineRule="auto"/>
              <w:rPr>
                <w:rFonts w:eastAsiaTheme="minorHAnsi"/>
                <w:highlight w:val="yellow"/>
              </w:rPr>
            </w:pPr>
          </w:p>
        </w:tc>
        <w:tc>
          <w:tcPr>
            <w:tcW w:type="dxa" w:w="1842"/>
            <w:tcBorders>
              <w:top w:color="000000" w:space="0" w:sz="4" w:val="single"/>
              <w:left w:color="000000" w:space="0" w:sz="4" w:val="single"/>
              <w:bottom w:color="000000" w:space="0" w:sz="4" w:val="single"/>
              <w:right w:color="000000" w:space="0" w:sz="4" w:val="single"/>
            </w:tcBorders>
            <w:shd w:color="auto" w:fill="auto" w:val="clear"/>
          </w:tcPr>
          <w:p w:rsidP="00514746" w:rsidR="00514746" w:rsidRDefault="00514746" w:rsidRPr="00514746">
            <w:pPr>
              <w:spacing w:line="259" w:lineRule="auto"/>
              <w:rPr>
                <w:rFonts w:eastAsiaTheme="minorHAnsi"/>
                <w:highlight w:val="yellow"/>
              </w:rPr>
            </w:pPr>
            <w:r w:rsidRPr="00514746">
              <w:rPr>
                <w:rFonts w:eastAsiaTheme="minorHAnsi"/>
                <w:highlight w:val="yellow"/>
              </w:rPr>
              <w:t>Registry</w:t>
            </w:r>
          </w:p>
        </w:tc>
        <w:tc>
          <w:tcPr>
            <w:tcW w:type="dxa" w:w="1701"/>
            <w:tcBorders>
              <w:top w:color="000000" w:space="0" w:sz="4" w:val="single"/>
              <w:left w:color="000000" w:space="0" w:sz="4" w:val="single"/>
              <w:bottom w:color="000000" w:space="0" w:sz="4" w:val="single"/>
              <w:right w:color="000000" w:space="0" w:sz="4" w:val="single"/>
            </w:tcBorders>
            <w:shd w:color="auto" w:fill="auto" w:val="clear"/>
          </w:tcPr>
          <w:p w:rsidP="00514746" w:rsidR="00514746" w:rsidRDefault="00514746" w:rsidRPr="00514746">
            <w:pPr>
              <w:spacing w:line="259" w:lineRule="auto"/>
              <w:rPr>
                <w:rFonts w:eastAsiaTheme="minorHAnsi"/>
                <w:highlight w:val="yellow"/>
              </w:rPr>
            </w:pPr>
            <w:r w:rsidRPr="00514746">
              <w:rPr>
                <w:rFonts w:eastAsiaTheme="minorHAnsi"/>
                <w:highlight w:val="yellow"/>
              </w:rPr>
              <w:t xml:space="preserve"> Upgrade of Registry</w:t>
            </w:r>
          </w:p>
        </w:tc>
        <w:tc>
          <w:tcPr>
            <w:tcW w:type="dxa" w:w="1694"/>
            <w:gridSpan w:val="2"/>
            <w:tcBorders>
              <w:top w:color="000000" w:space="0" w:sz="4" w:val="single"/>
              <w:left w:color="000000" w:space="0" w:sz="4" w:val="single"/>
              <w:bottom w:color="000000" w:space="0" w:sz="4" w:val="single"/>
              <w:right w:color="000000" w:space="0" w:sz="4" w:val="single"/>
            </w:tcBorders>
            <w:shd w:color="auto" w:fill="auto" w:val="clear"/>
          </w:tcPr>
          <w:p w:rsidP="00514746" w:rsidR="00514746" w:rsidRDefault="00514746" w:rsidRPr="00514746">
            <w:pPr>
              <w:spacing w:line="259" w:lineRule="auto"/>
              <w:rPr>
                <w:rFonts w:eastAsiaTheme="minorHAnsi"/>
                <w:highlight w:val="yellow"/>
              </w:rPr>
            </w:pPr>
            <w:r w:rsidRPr="00514746">
              <w:rPr>
                <w:rFonts w:eastAsiaTheme="minorHAnsi"/>
                <w:highlight w:val="yellow"/>
              </w:rPr>
              <w:t>Demarcation of Registry</w:t>
            </w:r>
          </w:p>
        </w:tc>
        <w:tc>
          <w:tcPr>
            <w:tcW w:type="dxa" w:w="1077"/>
            <w:gridSpan w:val="2"/>
            <w:tcBorders>
              <w:top w:color="000000" w:space="0" w:sz="4" w:val="single"/>
              <w:left w:color="000000" w:space="0" w:sz="4" w:val="single"/>
              <w:bottom w:color="000000" w:space="0" w:sz="4" w:val="single"/>
              <w:right w:color="000000" w:space="0" w:sz="4" w:val="single"/>
            </w:tcBorders>
            <w:shd w:color="auto" w:fill="auto" w:val="clear"/>
          </w:tcPr>
          <w:p w:rsidP="00514746" w:rsidR="00514746" w:rsidRDefault="00514746" w:rsidRPr="00514746">
            <w:pPr>
              <w:spacing w:line="259" w:lineRule="auto"/>
              <w:rPr>
                <w:rFonts w:eastAsiaTheme="minorHAnsi"/>
              </w:rPr>
            </w:pPr>
            <w:r w:rsidRPr="00514746">
              <w:rPr>
                <w:rFonts w:eastAsiaTheme="minorHAnsi"/>
              </w:rPr>
              <w:t>Corporate Services</w:t>
            </w:r>
          </w:p>
        </w:tc>
        <w:tc>
          <w:tcPr>
            <w:tcW w:type="dxa" w:w="851"/>
            <w:tcBorders>
              <w:top w:color="000000" w:space="0" w:sz="4" w:val="single"/>
              <w:left w:color="000000" w:space="0" w:sz="4" w:val="single"/>
              <w:bottom w:color="000000" w:space="0" w:sz="4" w:val="single"/>
              <w:right w:color="000000" w:space="0" w:sz="4" w:val="single"/>
            </w:tcBorders>
            <w:shd w:color="auto" w:fill="auto" w:val="clear"/>
          </w:tcPr>
          <w:p w:rsidP="00514746" w:rsidR="00514746" w:rsidRDefault="00514746" w:rsidRPr="00514746">
            <w:pPr>
              <w:spacing w:line="259" w:lineRule="auto"/>
              <w:rPr>
                <w:rFonts w:eastAsiaTheme="minorHAnsi"/>
              </w:rPr>
            </w:pPr>
            <w:r w:rsidRPr="00514746">
              <w:rPr>
                <w:rFonts w:eastAsiaTheme="minorHAnsi"/>
              </w:rPr>
              <w:t>MLM</w:t>
            </w:r>
          </w:p>
        </w:tc>
        <w:tc>
          <w:tcPr>
            <w:tcW w:type="dxa" w:w="916"/>
            <w:tcBorders>
              <w:top w:color="000000" w:space="0" w:sz="4" w:val="single"/>
              <w:left w:color="000000" w:space="0" w:sz="4" w:val="single"/>
              <w:bottom w:color="000000" w:space="0" w:sz="4" w:val="single"/>
              <w:right w:color="000000" w:space="0" w:sz="4" w:val="single"/>
            </w:tcBorders>
            <w:shd w:color="auto" w:fill="auto" w:val="clear"/>
          </w:tcPr>
          <w:p w:rsidP="00514746" w:rsidR="00514746" w:rsidRDefault="00514746" w:rsidRPr="00514746">
            <w:pPr>
              <w:spacing w:line="259" w:lineRule="auto"/>
              <w:rPr>
                <w:rFonts w:eastAsiaTheme="minorHAnsi"/>
              </w:rPr>
            </w:pPr>
            <w:r w:rsidRPr="00514746">
              <w:rPr>
                <w:rFonts w:eastAsiaTheme="minorHAnsi"/>
              </w:rPr>
              <w:t>Musina</w:t>
            </w:r>
          </w:p>
        </w:tc>
        <w:tc>
          <w:tcPr>
            <w:tcW w:type="dxa" w:w="1134"/>
            <w:tcBorders>
              <w:top w:color="000000" w:space="0" w:sz="4" w:val="single"/>
              <w:left w:color="000000" w:space="0" w:sz="4" w:val="single"/>
              <w:bottom w:color="000000" w:space="0" w:sz="4" w:val="single"/>
              <w:right w:color="000000" w:space="0" w:sz="4" w:val="single"/>
            </w:tcBorders>
            <w:shd w:color="auto" w:fill="auto" w:val="clear"/>
          </w:tcPr>
          <w:p w:rsidP="00514746" w:rsidR="00514746" w:rsidRDefault="00514746" w:rsidRPr="00514746">
            <w:pPr>
              <w:spacing w:line="259" w:lineRule="auto"/>
              <w:rPr>
                <w:rFonts w:eastAsiaTheme="minorHAnsi"/>
                <w:highlight w:val="yellow"/>
              </w:rPr>
            </w:pPr>
            <w:r w:rsidRPr="00514746">
              <w:rPr>
                <w:rFonts w:eastAsiaTheme="minorHAnsi"/>
                <w:highlight w:val="yellow"/>
              </w:rPr>
              <w:t>R140 000</w:t>
            </w:r>
          </w:p>
        </w:tc>
        <w:tc>
          <w:tcPr>
            <w:tcW w:type="dxa" w:w="1276"/>
            <w:tcBorders>
              <w:top w:color="000000" w:space="0" w:sz="4" w:val="single"/>
              <w:left w:color="000000" w:space="0" w:sz="4" w:val="single"/>
              <w:bottom w:color="000000" w:space="0" w:sz="4" w:val="single"/>
              <w:right w:color="000000" w:space="0" w:sz="4" w:val="single"/>
            </w:tcBorders>
            <w:shd w:color="auto" w:fill="auto" w:val="clear"/>
          </w:tcPr>
          <w:p w:rsidP="00514746" w:rsidR="00514746" w:rsidRDefault="00514746" w:rsidRPr="00514746">
            <w:pPr>
              <w:spacing w:line="259" w:lineRule="auto"/>
              <w:rPr>
                <w:rFonts w:eastAsiaTheme="minorHAnsi"/>
                <w:highlight w:val="yellow"/>
              </w:rPr>
            </w:pPr>
            <w:r w:rsidRPr="00514746">
              <w:rPr>
                <w:rFonts w:eastAsiaTheme="minorHAnsi"/>
                <w:highlight w:val="yellow"/>
              </w:rPr>
              <w:t>R100 000</w:t>
            </w:r>
          </w:p>
        </w:tc>
        <w:tc>
          <w:tcPr>
            <w:tcW w:type="dxa" w:w="848"/>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color w:val="FF0000"/>
                <w:highlight w:val="yellow"/>
              </w:rPr>
            </w:pPr>
          </w:p>
        </w:tc>
      </w:tr>
      <w:tr w:rsidR="00514746" w:rsidRPr="00514746" w:rsidTr="00514746">
        <w:trPr>
          <w:trHeight w:val="96"/>
        </w:trPr>
        <w:tc>
          <w:tcPr>
            <w:tcW w:type="dxa" w:w="1276"/>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lastRenderedPageBreak/>
              <w:t>Council Support &amp; Records Management</w:t>
            </w:r>
          </w:p>
        </w:tc>
        <w:tc>
          <w:tcPr>
            <w:tcW w:type="dxa" w:w="1985"/>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jc w:val="both"/>
              <w:rPr>
                <w:rFonts w:ascii="Arial" w:cs="Arial" w:eastAsiaTheme="minorHAnsi" w:hAnsi="Arial"/>
              </w:rPr>
            </w:pPr>
            <w:r w:rsidRPr="00514746">
              <w:rPr>
                <w:rFonts w:ascii="Arial" w:cs="Arial" w:eastAsiaTheme="minorHAnsi" w:hAnsi="Arial"/>
              </w:rPr>
              <w:t>Provide Registry &amp; Archives Services</w:t>
            </w:r>
          </w:p>
          <w:p w:rsidP="00514746" w:rsidR="00514746" w:rsidRDefault="00514746" w:rsidRPr="00514746">
            <w:pPr>
              <w:spacing w:line="259" w:lineRule="auto"/>
              <w:rPr>
                <w:rFonts w:eastAsiaTheme="minorHAnsi"/>
                <w:highlight w:val="yellow"/>
              </w:rPr>
            </w:pPr>
          </w:p>
        </w:tc>
        <w:tc>
          <w:tcPr>
            <w:tcW w:type="dxa" w:w="1842"/>
            <w:tcBorders>
              <w:top w:color="000000" w:space="0" w:sz="4" w:val="single"/>
              <w:left w:color="000000" w:space="0" w:sz="4" w:val="single"/>
              <w:bottom w:color="000000" w:space="0" w:sz="4" w:val="single"/>
              <w:right w:color="000000" w:space="0" w:sz="4" w:val="single"/>
            </w:tcBorders>
          </w:tcPr>
          <w:p w:rsidP="00514746" w:rsidR="00514746" w:rsidRDefault="00514746" w:rsidRPr="00705E07">
            <w:pPr>
              <w:spacing w:line="259" w:lineRule="auto"/>
              <w:rPr>
                <w:rFonts w:eastAsiaTheme="minorHAnsi"/>
                <w:highlight w:val="yellow"/>
              </w:rPr>
            </w:pPr>
            <w:r w:rsidRPr="00705E07">
              <w:rPr>
                <w:rFonts w:eastAsiaTheme="minorHAnsi"/>
                <w:highlight w:val="yellow"/>
              </w:rPr>
              <w:t>Archives</w:t>
            </w:r>
          </w:p>
        </w:tc>
        <w:tc>
          <w:tcPr>
            <w:tcW w:type="dxa" w:w="1701"/>
            <w:tcBorders>
              <w:top w:color="000000" w:space="0" w:sz="4" w:val="single"/>
              <w:left w:color="000000" w:space="0" w:sz="4" w:val="single"/>
              <w:bottom w:color="000000" w:space="0" w:sz="4" w:val="single"/>
              <w:right w:color="000000" w:space="0" w:sz="4" w:val="single"/>
            </w:tcBorders>
          </w:tcPr>
          <w:p w:rsidP="00514746" w:rsidR="00514746" w:rsidRDefault="00514746" w:rsidRPr="00705E07">
            <w:pPr>
              <w:spacing w:line="259" w:lineRule="auto"/>
              <w:rPr>
                <w:rFonts w:eastAsiaTheme="minorHAnsi"/>
                <w:highlight w:val="yellow"/>
              </w:rPr>
            </w:pPr>
            <w:r w:rsidRPr="00705E07">
              <w:rPr>
                <w:rFonts w:eastAsiaTheme="minorHAnsi"/>
                <w:highlight w:val="yellow"/>
              </w:rPr>
              <w:t>Upgrade of Archives</w:t>
            </w:r>
          </w:p>
        </w:tc>
        <w:tc>
          <w:tcPr>
            <w:tcW w:type="dxa" w:w="1694"/>
            <w:gridSpan w:val="2"/>
            <w:tcBorders>
              <w:top w:color="000000" w:space="0" w:sz="4" w:val="single"/>
              <w:left w:color="000000" w:space="0" w:sz="4" w:val="single"/>
              <w:bottom w:color="000000" w:space="0" w:sz="4" w:val="single"/>
              <w:right w:color="000000" w:space="0" w:sz="4" w:val="single"/>
            </w:tcBorders>
            <w:shd w:color="auto" w:fill="auto" w:val="clear"/>
          </w:tcPr>
          <w:p w:rsidP="00514746" w:rsidR="00514746" w:rsidRDefault="00514746" w:rsidRPr="00705E07">
            <w:pPr>
              <w:spacing w:line="259" w:lineRule="auto"/>
              <w:rPr>
                <w:rFonts w:eastAsiaTheme="minorHAnsi"/>
                <w:highlight w:val="yellow"/>
              </w:rPr>
            </w:pPr>
            <w:r w:rsidRPr="00705E07">
              <w:rPr>
                <w:rFonts w:eastAsiaTheme="minorHAnsi"/>
                <w:highlight w:val="yellow"/>
              </w:rPr>
              <w:t>Demarcation of Archives</w:t>
            </w:r>
          </w:p>
        </w:tc>
        <w:tc>
          <w:tcPr>
            <w:tcW w:type="dxa" w:w="1077"/>
            <w:gridSpan w:val="2"/>
            <w:tcBorders>
              <w:top w:color="000000" w:space="0" w:sz="4" w:val="single"/>
              <w:left w:color="000000" w:space="0" w:sz="4" w:val="single"/>
              <w:bottom w:color="000000" w:space="0" w:sz="4" w:val="single"/>
              <w:right w:color="000000" w:space="0" w:sz="4" w:val="single"/>
            </w:tcBorders>
            <w:shd w:color="auto" w:fill="auto" w:val="clear"/>
          </w:tcPr>
          <w:p w:rsidP="00514746" w:rsidR="00514746" w:rsidRDefault="00514746" w:rsidRPr="00705E07">
            <w:pPr>
              <w:spacing w:line="259" w:lineRule="auto"/>
              <w:rPr>
                <w:rFonts w:eastAsiaTheme="minorHAnsi"/>
              </w:rPr>
            </w:pPr>
            <w:r w:rsidRPr="00705E07">
              <w:rPr>
                <w:rFonts w:eastAsiaTheme="minorHAnsi"/>
              </w:rPr>
              <w:t>Corporate Services</w:t>
            </w:r>
          </w:p>
        </w:tc>
        <w:tc>
          <w:tcPr>
            <w:tcW w:type="dxa" w:w="851"/>
            <w:tcBorders>
              <w:top w:color="000000" w:space="0" w:sz="4" w:val="single"/>
              <w:left w:color="000000" w:space="0" w:sz="4" w:val="single"/>
              <w:bottom w:color="000000" w:space="0" w:sz="4" w:val="single"/>
              <w:right w:color="000000" w:space="0" w:sz="4" w:val="single"/>
            </w:tcBorders>
          </w:tcPr>
          <w:p w:rsidP="00514746" w:rsidR="00514746" w:rsidRDefault="00514746" w:rsidRPr="00705E07">
            <w:pPr>
              <w:spacing w:line="259" w:lineRule="auto"/>
              <w:rPr>
                <w:rFonts w:eastAsiaTheme="minorHAnsi"/>
              </w:rPr>
            </w:pPr>
            <w:r w:rsidRPr="00705E07">
              <w:rPr>
                <w:rFonts w:eastAsiaTheme="minorHAnsi"/>
              </w:rPr>
              <w:t>MLM</w:t>
            </w:r>
          </w:p>
        </w:tc>
        <w:tc>
          <w:tcPr>
            <w:tcW w:type="dxa" w:w="916"/>
            <w:tcBorders>
              <w:top w:color="000000" w:space="0" w:sz="4" w:val="single"/>
              <w:left w:color="000000" w:space="0" w:sz="4" w:val="single"/>
              <w:bottom w:color="000000" w:space="0" w:sz="4" w:val="single"/>
              <w:right w:color="000000" w:space="0" w:sz="4" w:val="single"/>
            </w:tcBorders>
          </w:tcPr>
          <w:p w:rsidP="00514746" w:rsidR="00514746" w:rsidRDefault="00514746" w:rsidRPr="00705E07">
            <w:pPr>
              <w:spacing w:line="259" w:lineRule="auto"/>
              <w:rPr>
                <w:rFonts w:eastAsiaTheme="minorHAnsi"/>
              </w:rPr>
            </w:pPr>
            <w:r w:rsidRPr="00705E07">
              <w:rPr>
                <w:rFonts w:eastAsiaTheme="minorHAnsi"/>
              </w:rPr>
              <w:t>Musina</w:t>
            </w:r>
          </w:p>
        </w:tc>
        <w:tc>
          <w:tcPr>
            <w:tcW w:type="dxa" w:w="1134"/>
            <w:tcBorders>
              <w:top w:color="000000" w:space="0" w:sz="4" w:val="single"/>
              <w:left w:color="000000" w:space="0" w:sz="4" w:val="single"/>
              <w:bottom w:color="000000" w:space="0" w:sz="4" w:val="single"/>
              <w:right w:color="000000" w:space="0" w:sz="4" w:val="single"/>
            </w:tcBorders>
          </w:tcPr>
          <w:p w:rsidP="00514746" w:rsidR="00514746" w:rsidRDefault="00514746" w:rsidRPr="00705E07">
            <w:pPr>
              <w:spacing w:line="259" w:lineRule="auto"/>
              <w:rPr>
                <w:rFonts w:eastAsiaTheme="minorHAnsi"/>
                <w:highlight w:val="yellow"/>
              </w:rPr>
            </w:pPr>
            <w:r w:rsidRPr="00705E07">
              <w:rPr>
                <w:rFonts w:eastAsiaTheme="minorHAnsi"/>
                <w:highlight w:val="yellow"/>
              </w:rPr>
              <w:t>R200 000</w:t>
            </w:r>
          </w:p>
        </w:tc>
        <w:tc>
          <w:tcPr>
            <w:tcW w:type="dxa" w:w="1276"/>
            <w:tcBorders>
              <w:top w:color="000000" w:space="0" w:sz="4" w:val="single"/>
              <w:left w:color="000000" w:space="0" w:sz="4" w:val="single"/>
              <w:bottom w:color="000000" w:space="0" w:sz="4" w:val="single"/>
              <w:right w:color="000000" w:space="0" w:sz="4" w:val="single"/>
            </w:tcBorders>
          </w:tcPr>
          <w:p w:rsidP="00514746" w:rsidR="00514746" w:rsidRDefault="00514746" w:rsidRPr="00705E07">
            <w:pPr>
              <w:spacing w:line="259" w:lineRule="auto"/>
              <w:rPr>
                <w:rFonts w:eastAsiaTheme="minorHAnsi"/>
                <w:highlight w:val="yellow"/>
              </w:rPr>
            </w:pPr>
            <w:r w:rsidRPr="00705E07">
              <w:rPr>
                <w:rFonts w:eastAsiaTheme="minorHAnsi"/>
                <w:highlight w:val="yellow"/>
              </w:rPr>
              <w:t>R220 000</w:t>
            </w:r>
          </w:p>
        </w:tc>
        <w:tc>
          <w:tcPr>
            <w:tcW w:type="dxa" w:w="848"/>
            <w:tcBorders>
              <w:top w:color="000000" w:space="0" w:sz="4" w:val="single"/>
              <w:left w:color="000000" w:space="0" w:sz="4" w:val="single"/>
              <w:bottom w:color="000000" w:space="0" w:sz="4" w:val="single"/>
              <w:right w:color="000000" w:space="0" w:sz="4" w:val="single"/>
            </w:tcBorders>
          </w:tcPr>
          <w:p w:rsidP="00514746" w:rsidR="00514746" w:rsidRDefault="00514746" w:rsidRPr="00705E07">
            <w:pPr>
              <w:spacing w:line="259" w:lineRule="auto"/>
              <w:rPr>
                <w:rFonts w:eastAsiaTheme="minorHAnsi"/>
                <w:highlight w:val="yellow"/>
              </w:rPr>
            </w:pPr>
            <w:r w:rsidRPr="00705E07">
              <w:rPr>
                <w:rFonts w:eastAsiaTheme="minorHAnsi"/>
                <w:highlight w:val="yellow"/>
              </w:rPr>
              <w:t>R242 000</w:t>
            </w:r>
          </w:p>
        </w:tc>
      </w:tr>
      <w:tr w:rsidR="00514746" w:rsidRPr="00514746" w:rsidTr="00514746">
        <w:trPr>
          <w:trHeight w:val="96"/>
        </w:trPr>
        <w:tc>
          <w:tcPr>
            <w:tcW w:type="dxa" w:w="1276"/>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after="160" w:line="259" w:lineRule="auto"/>
              <w:rPr>
                <w:rFonts w:eastAsiaTheme="minorHAnsi"/>
              </w:rPr>
            </w:pPr>
            <w:r w:rsidRPr="00514746">
              <w:rPr>
                <w:rFonts w:eastAsiaTheme="minorHAnsi"/>
              </w:rPr>
              <w:t>Council Support &amp; Records Management</w:t>
            </w:r>
          </w:p>
        </w:tc>
        <w:tc>
          <w:tcPr>
            <w:tcW w:type="dxa" w:w="1985"/>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jc w:val="both"/>
              <w:rPr>
                <w:rFonts w:ascii="Arial" w:cs="Arial" w:eastAsiaTheme="minorHAnsi" w:hAnsi="Arial"/>
              </w:rPr>
            </w:pPr>
            <w:r w:rsidRPr="00514746">
              <w:rPr>
                <w:rFonts w:ascii="Arial" w:cs="Arial" w:eastAsiaTheme="minorHAnsi" w:hAnsi="Arial"/>
              </w:rPr>
              <w:t>Provide Registry &amp; Archives Services</w:t>
            </w:r>
          </w:p>
          <w:p w:rsidP="00514746" w:rsidR="00514746" w:rsidRDefault="00514746" w:rsidRPr="00514746">
            <w:pPr>
              <w:spacing w:after="160" w:line="259" w:lineRule="auto"/>
              <w:rPr>
                <w:rFonts w:eastAsiaTheme="minorHAnsi"/>
                <w:highlight w:val="yellow"/>
              </w:rPr>
            </w:pPr>
          </w:p>
        </w:tc>
        <w:tc>
          <w:tcPr>
            <w:tcW w:type="dxa" w:w="184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after="160" w:line="259" w:lineRule="auto"/>
              <w:rPr>
                <w:rFonts w:eastAsiaTheme="minorHAnsi"/>
                <w:highlight w:val="yellow"/>
              </w:rPr>
            </w:pPr>
            <w:r w:rsidRPr="00514746">
              <w:rPr>
                <w:rFonts w:eastAsiaTheme="minorHAnsi"/>
                <w:highlight w:val="yellow"/>
              </w:rPr>
              <w:t>Records Management</w:t>
            </w:r>
          </w:p>
        </w:tc>
        <w:tc>
          <w:tcPr>
            <w:tcW w:type="dxa" w:w="170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after="160" w:line="259" w:lineRule="auto"/>
              <w:rPr>
                <w:rFonts w:eastAsiaTheme="minorHAnsi"/>
                <w:highlight w:val="yellow"/>
              </w:rPr>
            </w:pPr>
            <w:r w:rsidRPr="00514746">
              <w:rPr>
                <w:rFonts w:eastAsiaTheme="minorHAnsi"/>
                <w:highlight w:val="yellow"/>
              </w:rPr>
              <w:t>Installation of ERMS</w:t>
            </w:r>
          </w:p>
        </w:tc>
        <w:tc>
          <w:tcPr>
            <w:tcW w:type="dxa" w:w="1694"/>
            <w:gridSpan w:val="2"/>
            <w:tcBorders>
              <w:top w:color="000000" w:space="0" w:sz="4" w:val="single"/>
              <w:left w:color="000000" w:space="0" w:sz="4" w:val="single"/>
              <w:bottom w:color="000000" w:space="0" w:sz="4" w:val="single"/>
              <w:right w:color="000000" w:space="0" w:sz="4" w:val="single"/>
            </w:tcBorders>
            <w:shd w:color="auto" w:fill="auto" w:val="clear"/>
          </w:tcPr>
          <w:p w:rsidP="00514746" w:rsidR="00514746" w:rsidRDefault="00514746" w:rsidRPr="00514746">
            <w:pPr>
              <w:spacing w:after="160" w:line="259" w:lineRule="auto"/>
              <w:rPr>
                <w:rFonts w:eastAsiaTheme="minorHAnsi"/>
              </w:rPr>
            </w:pPr>
            <w:r w:rsidRPr="00514746">
              <w:rPr>
                <w:rFonts w:eastAsiaTheme="minorHAnsi"/>
                <w:highlight w:val="yellow"/>
              </w:rPr>
              <w:t>Electronic Records Management System</w:t>
            </w:r>
          </w:p>
        </w:tc>
        <w:tc>
          <w:tcPr>
            <w:tcW w:type="dxa" w:w="1077"/>
            <w:gridSpan w:val="2"/>
            <w:tcBorders>
              <w:top w:color="000000" w:space="0" w:sz="4" w:val="single"/>
              <w:left w:color="000000" w:space="0" w:sz="4" w:val="single"/>
              <w:bottom w:color="000000" w:space="0" w:sz="4" w:val="single"/>
              <w:right w:color="000000" w:space="0" w:sz="4" w:val="single"/>
            </w:tcBorders>
            <w:shd w:color="auto" w:fill="auto" w:val="clear"/>
          </w:tcPr>
          <w:p w:rsidP="00514746" w:rsidR="00514746" w:rsidRDefault="00514746" w:rsidRPr="00514746">
            <w:pPr>
              <w:spacing w:after="160" w:line="259" w:lineRule="auto"/>
              <w:rPr>
                <w:rFonts w:eastAsiaTheme="minorHAnsi"/>
              </w:rPr>
            </w:pPr>
            <w:r w:rsidRPr="00514746">
              <w:rPr>
                <w:rFonts w:eastAsiaTheme="minorHAnsi"/>
              </w:rPr>
              <w:t>Corporate Services</w:t>
            </w:r>
          </w:p>
        </w:tc>
        <w:tc>
          <w:tcPr>
            <w:tcW w:type="dxa" w:w="85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after="160" w:line="259" w:lineRule="auto"/>
              <w:rPr>
                <w:rFonts w:eastAsiaTheme="minorHAnsi"/>
              </w:rPr>
            </w:pPr>
            <w:r w:rsidRPr="00514746">
              <w:rPr>
                <w:rFonts w:eastAsiaTheme="minorHAnsi"/>
              </w:rPr>
              <w:t>MLM</w:t>
            </w:r>
          </w:p>
        </w:tc>
        <w:tc>
          <w:tcPr>
            <w:tcW w:type="dxa" w:w="91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after="160" w:line="259" w:lineRule="auto"/>
              <w:rPr>
                <w:rFonts w:eastAsiaTheme="minorHAnsi"/>
              </w:rPr>
            </w:pPr>
            <w:r w:rsidRPr="00514746">
              <w:rPr>
                <w:rFonts w:eastAsiaTheme="minorHAnsi"/>
              </w:rPr>
              <w:t>Musina</w:t>
            </w:r>
          </w:p>
        </w:tc>
        <w:tc>
          <w:tcPr>
            <w:tcW w:type="dxa" w:w="1134"/>
            <w:tcBorders>
              <w:top w:color="000000" w:space="0" w:sz="4" w:val="single"/>
              <w:left w:color="000000" w:space="0" w:sz="4" w:val="single"/>
              <w:bottom w:color="000000" w:space="0" w:sz="4" w:val="single"/>
              <w:right w:color="000000" w:space="0" w:sz="4" w:val="single"/>
            </w:tcBorders>
          </w:tcPr>
          <w:p w:rsidP="00514746" w:rsidR="00514746" w:rsidRDefault="00514746" w:rsidRPr="00C34370">
            <w:pPr>
              <w:spacing w:after="160" w:line="259" w:lineRule="auto"/>
              <w:rPr>
                <w:rFonts w:eastAsiaTheme="minorHAnsi"/>
                <w:highlight w:val="yellow"/>
              </w:rPr>
            </w:pPr>
            <w:r w:rsidRPr="00C34370">
              <w:rPr>
                <w:rFonts w:eastAsiaTheme="minorHAnsi"/>
                <w:highlight w:val="yellow"/>
              </w:rPr>
              <w:t>R500 000</w:t>
            </w:r>
          </w:p>
        </w:tc>
        <w:tc>
          <w:tcPr>
            <w:tcW w:type="dxa" w:w="1276"/>
            <w:tcBorders>
              <w:top w:color="000000" w:space="0" w:sz="4" w:val="single"/>
              <w:left w:color="000000" w:space="0" w:sz="4" w:val="single"/>
              <w:bottom w:color="000000" w:space="0" w:sz="4" w:val="single"/>
              <w:right w:color="000000" w:space="0" w:sz="4" w:val="single"/>
            </w:tcBorders>
          </w:tcPr>
          <w:p w:rsidP="00514746" w:rsidR="00514746" w:rsidRDefault="00514746" w:rsidRPr="00C34370">
            <w:pPr>
              <w:spacing w:after="160" w:line="259" w:lineRule="auto"/>
              <w:rPr>
                <w:rFonts w:eastAsiaTheme="minorHAnsi"/>
                <w:highlight w:val="yellow"/>
              </w:rPr>
            </w:pPr>
            <w:r w:rsidRPr="00C34370">
              <w:rPr>
                <w:rFonts w:eastAsiaTheme="minorHAnsi"/>
                <w:highlight w:val="yellow"/>
              </w:rPr>
              <w:t>R550 000</w:t>
            </w:r>
          </w:p>
        </w:tc>
        <w:tc>
          <w:tcPr>
            <w:tcW w:type="dxa" w:w="848"/>
            <w:tcBorders>
              <w:top w:color="000000" w:space="0" w:sz="4" w:val="single"/>
              <w:left w:color="000000" w:space="0" w:sz="4" w:val="single"/>
              <w:bottom w:color="000000" w:space="0" w:sz="4" w:val="single"/>
              <w:right w:color="000000" w:space="0" w:sz="4" w:val="single"/>
            </w:tcBorders>
          </w:tcPr>
          <w:p w:rsidP="00514746" w:rsidR="00514746" w:rsidRDefault="00514746" w:rsidRPr="00C34370">
            <w:pPr>
              <w:spacing w:after="160" w:line="259" w:lineRule="auto"/>
              <w:rPr>
                <w:rFonts w:eastAsiaTheme="minorHAnsi"/>
                <w:highlight w:val="yellow"/>
              </w:rPr>
            </w:pPr>
            <w:r w:rsidRPr="00C34370">
              <w:rPr>
                <w:rFonts w:eastAsiaTheme="minorHAnsi"/>
                <w:highlight w:val="yellow"/>
              </w:rPr>
              <w:t>R605 000</w:t>
            </w:r>
          </w:p>
        </w:tc>
      </w:tr>
      <w:tr w:rsidR="00514746" w:rsidRPr="00514746" w:rsidTr="00514746">
        <w:trPr>
          <w:trHeight w:val="96"/>
        </w:trPr>
        <w:tc>
          <w:tcPr>
            <w:tcW w:type="dxa" w:w="1276"/>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after="160" w:line="259" w:lineRule="auto"/>
              <w:rPr>
                <w:rFonts w:eastAsiaTheme="minorHAnsi"/>
              </w:rPr>
            </w:pPr>
            <w:r w:rsidRPr="00514746">
              <w:rPr>
                <w:rFonts w:eastAsiaTheme="minorHAnsi"/>
              </w:rPr>
              <w:t>Council Support &amp; Records Management</w:t>
            </w:r>
          </w:p>
        </w:tc>
        <w:tc>
          <w:tcPr>
            <w:tcW w:type="dxa" w:w="1985"/>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jc w:val="both"/>
              <w:rPr>
                <w:rFonts w:ascii="Arial" w:cs="Arial" w:eastAsiaTheme="minorHAnsi" w:hAnsi="Arial"/>
              </w:rPr>
            </w:pPr>
            <w:r w:rsidRPr="00514746">
              <w:rPr>
                <w:rFonts w:ascii="Arial" w:cs="Arial" w:eastAsiaTheme="minorHAnsi" w:hAnsi="Arial"/>
              </w:rPr>
              <w:t>Provide Registry &amp; Archives Services</w:t>
            </w:r>
          </w:p>
          <w:p w:rsidP="00514746" w:rsidR="00514746" w:rsidRDefault="00514746" w:rsidRPr="00514746">
            <w:pPr>
              <w:spacing w:after="160" w:line="259" w:lineRule="auto"/>
              <w:rPr>
                <w:rFonts w:eastAsiaTheme="minorHAnsi"/>
                <w:highlight w:val="yellow"/>
              </w:rPr>
            </w:pPr>
          </w:p>
        </w:tc>
        <w:tc>
          <w:tcPr>
            <w:tcW w:type="dxa" w:w="184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after="160" w:line="259" w:lineRule="auto"/>
              <w:rPr>
                <w:rFonts w:eastAsiaTheme="minorHAnsi"/>
                <w:highlight w:val="yellow"/>
              </w:rPr>
            </w:pPr>
            <w:r w:rsidRPr="00514746">
              <w:rPr>
                <w:rFonts w:eastAsiaTheme="minorHAnsi"/>
                <w:highlight w:val="yellow"/>
              </w:rPr>
              <w:t>Council Support</w:t>
            </w:r>
          </w:p>
        </w:tc>
        <w:tc>
          <w:tcPr>
            <w:tcW w:type="dxa" w:w="170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after="160" w:line="259" w:lineRule="auto"/>
              <w:rPr>
                <w:rFonts w:eastAsiaTheme="minorHAnsi"/>
                <w:highlight w:val="yellow"/>
              </w:rPr>
            </w:pPr>
            <w:r w:rsidRPr="00514746">
              <w:rPr>
                <w:rFonts w:eastAsiaTheme="minorHAnsi"/>
                <w:highlight w:val="yellow"/>
              </w:rPr>
              <w:t>Signage</w:t>
            </w:r>
          </w:p>
        </w:tc>
        <w:tc>
          <w:tcPr>
            <w:tcW w:type="dxa" w:w="1694"/>
            <w:gridSpan w:val="2"/>
            <w:tcBorders>
              <w:top w:color="000000" w:space="0" w:sz="4" w:val="single"/>
              <w:left w:color="000000" w:space="0" w:sz="4" w:val="single"/>
              <w:bottom w:color="000000" w:space="0" w:sz="4" w:val="single"/>
              <w:right w:color="000000" w:space="0" w:sz="4" w:val="single"/>
            </w:tcBorders>
            <w:shd w:color="auto" w:fill="auto" w:val="clear"/>
          </w:tcPr>
          <w:p w:rsidP="00514746" w:rsidR="00514746" w:rsidRDefault="00514746" w:rsidRPr="00514746">
            <w:pPr>
              <w:spacing w:after="160" w:line="259" w:lineRule="auto"/>
              <w:rPr>
                <w:rFonts w:eastAsiaTheme="minorHAnsi"/>
              </w:rPr>
            </w:pPr>
            <w:r w:rsidRPr="00514746">
              <w:rPr>
                <w:rFonts w:eastAsiaTheme="minorHAnsi"/>
                <w:highlight w:val="yellow"/>
              </w:rPr>
              <w:t>Council Chamber  Signage</w:t>
            </w:r>
          </w:p>
        </w:tc>
        <w:tc>
          <w:tcPr>
            <w:tcW w:type="dxa" w:w="1077"/>
            <w:gridSpan w:val="2"/>
            <w:tcBorders>
              <w:top w:color="000000" w:space="0" w:sz="4" w:val="single"/>
              <w:left w:color="000000" w:space="0" w:sz="4" w:val="single"/>
              <w:bottom w:color="000000" w:space="0" w:sz="4" w:val="single"/>
              <w:right w:color="000000" w:space="0" w:sz="4" w:val="single"/>
            </w:tcBorders>
            <w:shd w:color="auto" w:fill="auto" w:val="clear"/>
          </w:tcPr>
          <w:p w:rsidP="00514746" w:rsidR="00514746" w:rsidRDefault="00514746" w:rsidRPr="00514746">
            <w:pPr>
              <w:spacing w:after="160" w:line="259" w:lineRule="auto"/>
              <w:rPr>
                <w:rFonts w:eastAsiaTheme="minorHAnsi"/>
              </w:rPr>
            </w:pPr>
            <w:r w:rsidRPr="00514746">
              <w:rPr>
                <w:rFonts w:eastAsiaTheme="minorHAnsi"/>
              </w:rPr>
              <w:t>Corporate Services</w:t>
            </w:r>
          </w:p>
        </w:tc>
        <w:tc>
          <w:tcPr>
            <w:tcW w:type="dxa" w:w="85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after="160" w:line="259" w:lineRule="auto"/>
              <w:rPr>
                <w:rFonts w:eastAsiaTheme="minorHAnsi"/>
              </w:rPr>
            </w:pPr>
            <w:r w:rsidRPr="00514746">
              <w:rPr>
                <w:rFonts w:eastAsiaTheme="minorHAnsi"/>
              </w:rPr>
              <w:t>MLM</w:t>
            </w:r>
          </w:p>
        </w:tc>
        <w:tc>
          <w:tcPr>
            <w:tcW w:type="dxa" w:w="91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after="160" w:line="259" w:lineRule="auto"/>
              <w:rPr>
                <w:rFonts w:eastAsiaTheme="minorHAnsi"/>
              </w:rPr>
            </w:pPr>
            <w:r w:rsidRPr="00514746">
              <w:rPr>
                <w:rFonts w:eastAsiaTheme="minorHAnsi"/>
              </w:rPr>
              <w:t>Musina</w:t>
            </w:r>
          </w:p>
        </w:tc>
        <w:tc>
          <w:tcPr>
            <w:tcW w:type="dxa" w:w="1134"/>
            <w:tcBorders>
              <w:top w:color="000000" w:space="0" w:sz="4" w:val="single"/>
              <w:left w:color="000000" w:space="0" w:sz="4" w:val="single"/>
              <w:bottom w:color="000000" w:space="0" w:sz="4" w:val="single"/>
              <w:right w:color="000000" w:space="0" w:sz="4" w:val="single"/>
            </w:tcBorders>
          </w:tcPr>
          <w:p w:rsidP="00514746" w:rsidR="00514746" w:rsidRDefault="00514746" w:rsidRPr="00C34370">
            <w:pPr>
              <w:spacing w:after="160" w:line="259" w:lineRule="auto"/>
              <w:rPr>
                <w:rFonts w:eastAsiaTheme="minorHAnsi"/>
                <w:highlight w:val="yellow"/>
              </w:rPr>
            </w:pPr>
            <w:r w:rsidRPr="00C34370">
              <w:rPr>
                <w:rFonts w:eastAsiaTheme="minorHAnsi"/>
                <w:highlight w:val="yellow"/>
              </w:rPr>
              <w:t>R45 000</w:t>
            </w:r>
          </w:p>
        </w:tc>
        <w:tc>
          <w:tcPr>
            <w:tcW w:type="dxa" w:w="1276"/>
            <w:tcBorders>
              <w:top w:color="000000" w:space="0" w:sz="4" w:val="single"/>
              <w:left w:color="000000" w:space="0" w:sz="4" w:val="single"/>
              <w:bottom w:color="000000" w:space="0" w:sz="4" w:val="single"/>
              <w:right w:color="000000" w:space="0" w:sz="4" w:val="single"/>
            </w:tcBorders>
          </w:tcPr>
          <w:p w:rsidP="00514746" w:rsidR="00514746" w:rsidRDefault="00514746" w:rsidRPr="00C34370">
            <w:pPr>
              <w:spacing w:after="160" w:line="259" w:lineRule="auto"/>
              <w:rPr>
                <w:rFonts w:eastAsiaTheme="minorHAnsi"/>
                <w:highlight w:val="yellow"/>
              </w:rPr>
            </w:pPr>
          </w:p>
        </w:tc>
        <w:tc>
          <w:tcPr>
            <w:tcW w:type="dxa" w:w="848"/>
            <w:tcBorders>
              <w:top w:color="000000" w:space="0" w:sz="4" w:val="single"/>
              <w:left w:color="000000" w:space="0" w:sz="4" w:val="single"/>
              <w:bottom w:color="000000" w:space="0" w:sz="4" w:val="single"/>
              <w:right w:color="000000" w:space="0" w:sz="4" w:val="single"/>
            </w:tcBorders>
          </w:tcPr>
          <w:p w:rsidP="00514746" w:rsidR="00514746" w:rsidRDefault="00514746" w:rsidRPr="00C34370">
            <w:pPr>
              <w:spacing w:after="160" w:line="259" w:lineRule="auto"/>
              <w:rPr>
                <w:rFonts w:eastAsiaTheme="minorHAnsi"/>
                <w:highlight w:val="yellow"/>
              </w:rPr>
            </w:pPr>
          </w:p>
          <w:p w:rsidP="00514746" w:rsidR="00514746" w:rsidRDefault="00514746" w:rsidRPr="00C34370">
            <w:pPr>
              <w:spacing w:after="160" w:line="259" w:lineRule="auto"/>
              <w:rPr>
                <w:rFonts w:eastAsiaTheme="minorHAnsi"/>
                <w:highlight w:val="yellow"/>
              </w:rPr>
            </w:pPr>
          </w:p>
        </w:tc>
      </w:tr>
      <w:tr w:rsidR="00514746" w:rsidRPr="00514746" w:rsidTr="00C34370">
        <w:trPr>
          <w:trHeight w:val="96"/>
        </w:trPr>
        <w:tc>
          <w:tcPr>
            <w:tcW w:type="dxa" w:w="1276"/>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after="160" w:line="259" w:lineRule="auto"/>
              <w:rPr>
                <w:rFonts w:eastAsiaTheme="minorHAnsi"/>
              </w:rPr>
            </w:pPr>
            <w:r w:rsidRPr="00514746">
              <w:rPr>
                <w:rFonts w:eastAsiaTheme="minorHAnsi"/>
              </w:rPr>
              <w:t>Council Support &amp; Records Management</w:t>
            </w:r>
          </w:p>
        </w:tc>
        <w:tc>
          <w:tcPr>
            <w:tcW w:type="dxa" w:w="1985"/>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jc w:val="both"/>
              <w:rPr>
                <w:rFonts w:ascii="Arial" w:cs="Arial" w:eastAsiaTheme="minorHAnsi" w:hAnsi="Arial"/>
              </w:rPr>
            </w:pPr>
            <w:r w:rsidRPr="00514746">
              <w:rPr>
                <w:rFonts w:ascii="Arial" w:cs="Arial" w:eastAsiaTheme="minorHAnsi" w:hAnsi="Arial"/>
              </w:rPr>
              <w:t>Provide Registry &amp; Archives Services</w:t>
            </w:r>
          </w:p>
          <w:p w:rsidP="00514746" w:rsidR="00514746" w:rsidRDefault="00514746" w:rsidRPr="00514746">
            <w:pPr>
              <w:spacing w:after="160" w:line="259" w:lineRule="auto"/>
              <w:rPr>
                <w:rFonts w:eastAsiaTheme="minorHAnsi"/>
                <w:highlight w:val="yellow"/>
              </w:rPr>
            </w:pPr>
          </w:p>
        </w:tc>
        <w:tc>
          <w:tcPr>
            <w:tcW w:type="dxa" w:w="184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after="160" w:line="259" w:lineRule="auto"/>
              <w:rPr>
                <w:rFonts w:eastAsiaTheme="minorHAnsi"/>
              </w:rPr>
            </w:pPr>
            <w:r w:rsidRPr="00514746">
              <w:rPr>
                <w:rFonts w:eastAsiaTheme="minorHAnsi"/>
              </w:rPr>
              <w:t>Shelving and storing capacity for HRM records and archives</w:t>
            </w:r>
          </w:p>
        </w:tc>
        <w:tc>
          <w:tcPr>
            <w:tcW w:type="dxa" w:w="170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after="160" w:line="259" w:lineRule="auto"/>
              <w:rPr>
                <w:rFonts w:eastAsiaTheme="minorHAnsi"/>
              </w:rPr>
            </w:pPr>
            <w:r w:rsidRPr="00514746">
              <w:rPr>
                <w:rFonts w:eastAsiaTheme="minorHAnsi"/>
              </w:rPr>
              <w:t>Shelving and storing capacity for HRM records and archives</w:t>
            </w:r>
          </w:p>
        </w:tc>
        <w:tc>
          <w:tcPr>
            <w:tcW w:type="dxa" w:w="1694"/>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after="160" w:line="259" w:lineRule="auto"/>
              <w:rPr>
                <w:rFonts w:eastAsiaTheme="minorHAnsi"/>
              </w:rPr>
            </w:pPr>
            <w:r w:rsidRPr="00514746">
              <w:rPr>
                <w:rFonts w:eastAsiaTheme="minorHAnsi"/>
              </w:rPr>
              <w:t>Shelving and storing capacity for HRM records and archives</w:t>
            </w:r>
          </w:p>
        </w:tc>
        <w:tc>
          <w:tcPr>
            <w:tcW w:type="dxa" w:w="1077"/>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after="160" w:line="259" w:lineRule="auto"/>
              <w:rPr>
                <w:rFonts w:eastAsiaTheme="minorHAnsi"/>
              </w:rPr>
            </w:pPr>
            <w:r w:rsidRPr="00514746">
              <w:rPr>
                <w:rFonts w:eastAsiaTheme="minorHAnsi"/>
              </w:rPr>
              <w:t>Corporate Services</w:t>
            </w:r>
          </w:p>
        </w:tc>
        <w:tc>
          <w:tcPr>
            <w:tcW w:type="dxa" w:w="85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after="160" w:line="259" w:lineRule="auto"/>
              <w:rPr>
                <w:rFonts w:eastAsiaTheme="minorHAnsi"/>
              </w:rPr>
            </w:pPr>
            <w:r w:rsidRPr="00514746">
              <w:rPr>
                <w:rFonts w:eastAsiaTheme="minorHAnsi"/>
              </w:rPr>
              <w:t>MLM</w:t>
            </w:r>
          </w:p>
        </w:tc>
        <w:tc>
          <w:tcPr>
            <w:tcW w:type="dxa" w:w="91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after="160" w:line="259" w:lineRule="auto"/>
              <w:rPr>
                <w:rFonts w:eastAsiaTheme="minorHAnsi"/>
              </w:rPr>
            </w:pPr>
            <w:r w:rsidRPr="00514746">
              <w:rPr>
                <w:rFonts w:eastAsiaTheme="minorHAnsi"/>
              </w:rPr>
              <w:t>Musina</w:t>
            </w:r>
          </w:p>
        </w:tc>
        <w:tc>
          <w:tcPr>
            <w:tcW w:type="dxa" w:w="1134"/>
            <w:tcBorders>
              <w:top w:color="000000" w:space="0" w:sz="4" w:val="single"/>
              <w:left w:color="000000" w:space="0" w:sz="4" w:val="single"/>
              <w:bottom w:color="000000" w:space="0" w:sz="4" w:val="single"/>
              <w:right w:color="000000" w:space="0" w:sz="4" w:val="single"/>
            </w:tcBorders>
            <w:shd w:color="auto" w:fill="auto" w:val="clear"/>
          </w:tcPr>
          <w:p w:rsidP="00514746" w:rsidR="00514746" w:rsidRDefault="00514746" w:rsidRPr="00C34370">
            <w:pPr>
              <w:spacing w:after="160" w:line="259" w:lineRule="auto"/>
              <w:rPr>
                <w:rFonts w:eastAsiaTheme="minorHAnsi"/>
                <w:highlight w:val="yellow"/>
              </w:rPr>
            </w:pPr>
            <w:r w:rsidRPr="00C34370">
              <w:rPr>
                <w:rFonts w:eastAsiaTheme="minorHAnsi"/>
                <w:highlight w:val="yellow"/>
              </w:rPr>
              <w:t>R300 000</w:t>
            </w:r>
          </w:p>
        </w:tc>
        <w:tc>
          <w:tcPr>
            <w:tcW w:type="dxa" w:w="1276"/>
            <w:tcBorders>
              <w:top w:color="000000" w:space="0" w:sz="4" w:val="single"/>
              <w:left w:color="000000" w:space="0" w:sz="4" w:val="single"/>
              <w:bottom w:color="000000" w:space="0" w:sz="4" w:val="single"/>
              <w:right w:color="000000" w:space="0" w:sz="4" w:val="single"/>
            </w:tcBorders>
            <w:shd w:color="auto" w:fill="auto" w:val="clear"/>
          </w:tcPr>
          <w:p w:rsidP="00514746" w:rsidR="00514746" w:rsidRDefault="00514746" w:rsidRPr="00C34370">
            <w:pPr>
              <w:spacing w:after="160" w:line="259" w:lineRule="auto"/>
              <w:rPr>
                <w:rFonts w:eastAsiaTheme="minorHAnsi"/>
                <w:highlight w:val="yellow"/>
              </w:rPr>
            </w:pPr>
            <w:r w:rsidRPr="00C34370">
              <w:rPr>
                <w:rFonts w:eastAsiaTheme="minorHAnsi"/>
                <w:highlight w:val="yellow"/>
              </w:rPr>
              <w:t>R330 000</w:t>
            </w:r>
          </w:p>
        </w:tc>
        <w:tc>
          <w:tcPr>
            <w:tcW w:type="dxa" w:w="848"/>
            <w:tcBorders>
              <w:top w:color="000000" w:space="0" w:sz="4" w:val="single"/>
              <w:left w:color="000000" w:space="0" w:sz="4" w:val="single"/>
              <w:bottom w:color="000000" w:space="0" w:sz="4" w:val="single"/>
              <w:right w:color="000000" w:space="0" w:sz="4" w:val="single"/>
            </w:tcBorders>
            <w:shd w:color="auto" w:fill="auto" w:val="clear"/>
          </w:tcPr>
          <w:p w:rsidP="00514746" w:rsidR="00514746" w:rsidRDefault="00514746" w:rsidRPr="00C34370">
            <w:pPr>
              <w:spacing w:after="160" w:line="259" w:lineRule="auto"/>
              <w:rPr>
                <w:rFonts w:eastAsiaTheme="minorHAnsi"/>
                <w:highlight w:val="yellow"/>
              </w:rPr>
            </w:pPr>
            <w:r w:rsidRPr="00C34370">
              <w:rPr>
                <w:rFonts w:eastAsiaTheme="minorHAnsi"/>
                <w:highlight w:val="yellow"/>
              </w:rPr>
              <w:t>R379 500</w:t>
            </w:r>
          </w:p>
          <w:p w:rsidP="00514746" w:rsidR="00514746" w:rsidRDefault="00514746" w:rsidRPr="00C34370">
            <w:pPr>
              <w:spacing w:after="160" w:line="259" w:lineRule="auto"/>
              <w:rPr>
                <w:rFonts w:eastAsiaTheme="minorHAnsi"/>
                <w:highlight w:val="yellow"/>
              </w:rPr>
            </w:pPr>
          </w:p>
        </w:tc>
      </w:tr>
      <w:tr w:rsidR="00514746" w:rsidRPr="00514746" w:rsidTr="00514746">
        <w:trPr>
          <w:trHeight w:val="96"/>
        </w:trPr>
        <w:tc>
          <w:tcPr>
            <w:tcW w:type="dxa" w:w="1276"/>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after="160" w:line="259" w:lineRule="auto"/>
              <w:rPr>
                <w:rFonts w:eastAsiaTheme="minorHAnsi"/>
              </w:rPr>
            </w:pPr>
            <w:r w:rsidRPr="00514746">
              <w:rPr>
                <w:rFonts w:eastAsiaTheme="minorHAnsi"/>
              </w:rPr>
              <w:t>Council Support &amp; Records Management</w:t>
            </w:r>
          </w:p>
        </w:tc>
        <w:tc>
          <w:tcPr>
            <w:tcW w:type="dxa" w:w="1985"/>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C34370">
            <w:pPr>
              <w:spacing w:after="160" w:line="259" w:lineRule="auto"/>
              <w:jc w:val="both"/>
              <w:rPr>
                <w:rFonts w:eastAsiaTheme="minorHAnsi"/>
                <w:highlight w:val="yellow"/>
              </w:rPr>
            </w:pPr>
            <w:r w:rsidRPr="00C34370">
              <w:rPr>
                <w:rFonts w:eastAsiaTheme="minorHAnsi"/>
                <w:highlight w:val="yellow"/>
              </w:rPr>
              <w:t>Provisioning of refreshments for stakeholder meetings</w:t>
            </w:r>
          </w:p>
        </w:tc>
        <w:tc>
          <w:tcPr>
            <w:tcW w:type="dxa" w:w="1842"/>
            <w:tcBorders>
              <w:top w:color="000000" w:space="0" w:sz="4" w:val="single"/>
              <w:left w:color="000000" w:space="0" w:sz="4" w:val="single"/>
              <w:bottom w:color="000000" w:space="0" w:sz="4" w:val="single"/>
              <w:right w:color="000000" w:space="0" w:sz="4" w:val="single"/>
            </w:tcBorders>
          </w:tcPr>
          <w:p w:rsidP="00514746" w:rsidR="00514746" w:rsidRDefault="00514746" w:rsidRPr="00C34370">
            <w:pPr>
              <w:spacing w:after="160" w:line="259" w:lineRule="auto"/>
              <w:rPr>
                <w:rFonts w:eastAsiaTheme="minorHAnsi"/>
                <w:highlight w:val="yellow"/>
              </w:rPr>
            </w:pPr>
            <w:r w:rsidRPr="00C34370">
              <w:rPr>
                <w:rFonts w:eastAsiaTheme="minorHAnsi"/>
                <w:highlight w:val="yellow"/>
              </w:rPr>
              <w:t xml:space="preserve"> Refreshments</w:t>
            </w:r>
          </w:p>
        </w:tc>
        <w:tc>
          <w:tcPr>
            <w:tcW w:type="dxa" w:w="1701"/>
            <w:tcBorders>
              <w:top w:color="000000" w:space="0" w:sz="4" w:val="single"/>
              <w:left w:color="000000" w:space="0" w:sz="4" w:val="single"/>
              <w:bottom w:color="000000" w:space="0" w:sz="4" w:val="single"/>
              <w:right w:color="000000" w:space="0" w:sz="4" w:val="single"/>
            </w:tcBorders>
          </w:tcPr>
          <w:p w:rsidP="00514746" w:rsidR="00514746" w:rsidRDefault="00514746" w:rsidRPr="00C34370">
            <w:pPr>
              <w:spacing w:after="160" w:line="259" w:lineRule="auto"/>
              <w:rPr>
                <w:rFonts w:eastAsiaTheme="minorHAnsi"/>
                <w:highlight w:val="yellow"/>
              </w:rPr>
            </w:pPr>
            <w:r w:rsidRPr="00C34370">
              <w:rPr>
                <w:rFonts w:eastAsiaTheme="minorHAnsi"/>
                <w:highlight w:val="yellow"/>
              </w:rPr>
              <w:t>Refreshments</w:t>
            </w:r>
          </w:p>
        </w:tc>
        <w:tc>
          <w:tcPr>
            <w:tcW w:type="dxa" w:w="1694"/>
            <w:gridSpan w:val="2"/>
            <w:tcBorders>
              <w:top w:color="000000" w:space="0" w:sz="4" w:val="single"/>
              <w:left w:color="000000" w:space="0" w:sz="4" w:val="single"/>
              <w:bottom w:color="000000" w:space="0" w:sz="4" w:val="single"/>
              <w:right w:color="000000" w:space="0" w:sz="4" w:val="single"/>
            </w:tcBorders>
            <w:shd w:color="auto" w:fill="auto" w:val="clear"/>
          </w:tcPr>
          <w:p w:rsidP="00514746" w:rsidR="00514746" w:rsidRDefault="00514746" w:rsidRPr="00C34370">
            <w:pPr>
              <w:spacing w:after="160" w:line="259" w:lineRule="auto"/>
              <w:rPr>
                <w:rFonts w:ascii="Arial" w:cs="Arial" w:eastAsiaTheme="minorHAnsi" w:hAnsi="Arial"/>
                <w:sz w:val="20"/>
                <w:szCs w:val="20"/>
              </w:rPr>
            </w:pPr>
            <w:r w:rsidRPr="00C34370">
              <w:rPr>
                <w:rFonts w:ascii="Arial" w:cs="Arial" w:eastAsiaTheme="minorHAnsi" w:hAnsi="Arial"/>
                <w:sz w:val="20"/>
                <w:szCs w:val="20"/>
              </w:rPr>
              <w:t>Catering Services</w:t>
            </w:r>
          </w:p>
          <w:p w:rsidP="00514746" w:rsidR="00514746" w:rsidRDefault="00514746" w:rsidRPr="00C34370">
            <w:pPr>
              <w:spacing w:after="160" w:line="259" w:lineRule="auto"/>
              <w:rPr>
                <w:rFonts w:eastAsiaTheme="minorHAnsi"/>
              </w:rPr>
            </w:pPr>
          </w:p>
        </w:tc>
        <w:tc>
          <w:tcPr>
            <w:tcW w:type="dxa" w:w="1077"/>
            <w:gridSpan w:val="2"/>
            <w:tcBorders>
              <w:top w:color="000000" w:space="0" w:sz="4" w:val="single"/>
              <w:left w:color="000000" w:space="0" w:sz="4" w:val="single"/>
              <w:bottom w:color="000000" w:space="0" w:sz="4" w:val="single"/>
              <w:right w:color="000000" w:space="0" w:sz="4" w:val="single"/>
            </w:tcBorders>
            <w:shd w:color="auto" w:fill="auto" w:val="clear"/>
          </w:tcPr>
          <w:p w:rsidP="00514746" w:rsidR="00514746" w:rsidRDefault="00514746" w:rsidRPr="00C34370">
            <w:pPr>
              <w:spacing w:after="160" w:line="259" w:lineRule="auto"/>
              <w:rPr>
                <w:rFonts w:eastAsiaTheme="minorHAnsi"/>
              </w:rPr>
            </w:pPr>
            <w:r w:rsidRPr="00C34370">
              <w:rPr>
                <w:rFonts w:eastAsiaTheme="minorHAnsi"/>
              </w:rPr>
              <w:t>Corporate Services</w:t>
            </w:r>
          </w:p>
        </w:tc>
        <w:tc>
          <w:tcPr>
            <w:tcW w:type="dxa" w:w="851"/>
            <w:tcBorders>
              <w:top w:color="000000" w:space="0" w:sz="4" w:val="single"/>
              <w:left w:color="000000" w:space="0" w:sz="4" w:val="single"/>
              <w:bottom w:color="000000" w:space="0" w:sz="4" w:val="single"/>
              <w:right w:color="000000" w:space="0" w:sz="4" w:val="single"/>
            </w:tcBorders>
          </w:tcPr>
          <w:p w:rsidP="00514746" w:rsidR="00514746" w:rsidRDefault="00514746" w:rsidRPr="00C34370">
            <w:pPr>
              <w:spacing w:after="160" w:line="259" w:lineRule="auto"/>
              <w:rPr>
                <w:rFonts w:eastAsiaTheme="minorHAnsi"/>
              </w:rPr>
            </w:pPr>
            <w:r w:rsidRPr="00C34370">
              <w:rPr>
                <w:rFonts w:eastAsiaTheme="minorHAnsi"/>
              </w:rPr>
              <w:t>MLM</w:t>
            </w:r>
          </w:p>
        </w:tc>
        <w:tc>
          <w:tcPr>
            <w:tcW w:type="dxa" w:w="916"/>
            <w:tcBorders>
              <w:top w:color="000000" w:space="0" w:sz="4" w:val="single"/>
              <w:left w:color="000000" w:space="0" w:sz="4" w:val="single"/>
              <w:bottom w:color="000000" w:space="0" w:sz="4" w:val="single"/>
              <w:right w:color="000000" w:space="0" w:sz="4" w:val="single"/>
            </w:tcBorders>
          </w:tcPr>
          <w:p w:rsidP="00514746" w:rsidR="00514746" w:rsidRDefault="00514746" w:rsidRPr="00C34370">
            <w:pPr>
              <w:spacing w:after="160" w:line="259" w:lineRule="auto"/>
              <w:rPr>
                <w:rFonts w:eastAsiaTheme="minorHAnsi"/>
              </w:rPr>
            </w:pPr>
            <w:r w:rsidRPr="00C34370">
              <w:rPr>
                <w:rFonts w:eastAsiaTheme="minorHAnsi"/>
              </w:rPr>
              <w:t>Musina</w:t>
            </w:r>
          </w:p>
        </w:tc>
        <w:tc>
          <w:tcPr>
            <w:tcW w:type="dxa" w:w="1134"/>
            <w:tcBorders>
              <w:top w:color="000000" w:space="0" w:sz="4" w:val="single"/>
              <w:left w:color="000000" w:space="0" w:sz="4" w:val="single"/>
              <w:bottom w:color="000000" w:space="0" w:sz="4" w:val="single"/>
              <w:right w:color="000000" w:space="0" w:sz="4" w:val="single"/>
            </w:tcBorders>
          </w:tcPr>
          <w:p w:rsidP="00514746" w:rsidR="00514746" w:rsidRDefault="00514746" w:rsidRPr="00C34370">
            <w:pPr>
              <w:spacing w:after="160" w:line="259" w:lineRule="auto"/>
              <w:rPr>
                <w:rFonts w:eastAsiaTheme="minorHAnsi"/>
                <w:highlight w:val="yellow"/>
              </w:rPr>
            </w:pPr>
            <w:r w:rsidRPr="00C34370">
              <w:rPr>
                <w:rFonts w:eastAsiaTheme="minorHAnsi"/>
                <w:highlight w:val="yellow"/>
              </w:rPr>
              <w:t>R12 000</w:t>
            </w:r>
          </w:p>
        </w:tc>
        <w:tc>
          <w:tcPr>
            <w:tcW w:type="dxa" w:w="1276"/>
            <w:tcBorders>
              <w:top w:color="000000" w:space="0" w:sz="4" w:val="single"/>
              <w:left w:color="000000" w:space="0" w:sz="4" w:val="single"/>
              <w:bottom w:color="000000" w:space="0" w:sz="4" w:val="single"/>
              <w:right w:color="000000" w:space="0" w:sz="4" w:val="single"/>
            </w:tcBorders>
          </w:tcPr>
          <w:p w:rsidP="00514746" w:rsidR="00514746" w:rsidRDefault="00514746" w:rsidRPr="00C34370">
            <w:pPr>
              <w:spacing w:after="160" w:line="259" w:lineRule="auto"/>
              <w:rPr>
                <w:rFonts w:eastAsiaTheme="minorHAnsi"/>
                <w:highlight w:val="yellow"/>
              </w:rPr>
            </w:pPr>
            <w:r w:rsidRPr="00C34370">
              <w:rPr>
                <w:rFonts w:eastAsiaTheme="minorHAnsi"/>
                <w:highlight w:val="yellow"/>
              </w:rPr>
              <w:t>R13 800</w:t>
            </w:r>
          </w:p>
        </w:tc>
        <w:tc>
          <w:tcPr>
            <w:tcW w:type="dxa" w:w="848"/>
            <w:tcBorders>
              <w:top w:color="000000" w:space="0" w:sz="4" w:val="single"/>
              <w:left w:color="000000" w:space="0" w:sz="4" w:val="single"/>
              <w:bottom w:color="000000" w:space="0" w:sz="4" w:val="single"/>
              <w:right w:color="000000" w:space="0" w:sz="4" w:val="single"/>
            </w:tcBorders>
          </w:tcPr>
          <w:p w:rsidP="00514746" w:rsidR="00514746" w:rsidRDefault="00514746" w:rsidRPr="00C34370">
            <w:pPr>
              <w:spacing w:after="160" w:line="259" w:lineRule="auto"/>
              <w:rPr>
                <w:rFonts w:eastAsiaTheme="minorHAnsi"/>
                <w:highlight w:val="yellow"/>
              </w:rPr>
            </w:pPr>
            <w:r w:rsidRPr="00C34370">
              <w:rPr>
                <w:rFonts w:eastAsiaTheme="minorHAnsi"/>
                <w:highlight w:val="yellow"/>
              </w:rPr>
              <w:t>R15 870</w:t>
            </w:r>
          </w:p>
          <w:p w:rsidP="00514746" w:rsidR="00514746" w:rsidRDefault="00514746" w:rsidRPr="00C34370">
            <w:pPr>
              <w:spacing w:after="160" w:line="259" w:lineRule="auto"/>
              <w:rPr>
                <w:rFonts w:eastAsiaTheme="minorHAnsi"/>
                <w:highlight w:val="yellow"/>
              </w:rPr>
            </w:pPr>
          </w:p>
        </w:tc>
      </w:tr>
      <w:tr w:rsidR="00514746" w:rsidRPr="00514746" w:rsidTr="00514746">
        <w:trPr>
          <w:trHeight w:val="96"/>
        </w:trPr>
        <w:tc>
          <w:tcPr>
            <w:tcW w:type="dxa" w:w="1276"/>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after="160" w:line="259" w:lineRule="auto"/>
              <w:rPr>
                <w:rFonts w:eastAsiaTheme="minorHAnsi"/>
              </w:rPr>
            </w:pPr>
            <w:r w:rsidRPr="00514746">
              <w:rPr>
                <w:rFonts w:eastAsiaTheme="minorHAnsi"/>
              </w:rPr>
              <w:t xml:space="preserve">Council Support &amp; </w:t>
            </w:r>
            <w:r w:rsidRPr="00514746">
              <w:rPr>
                <w:rFonts w:eastAsiaTheme="minorHAnsi"/>
              </w:rPr>
              <w:lastRenderedPageBreak/>
              <w:t>Records Management</w:t>
            </w:r>
          </w:p>
        </w:tc>
        <w:tc>
          <w:tcPr>
            <w:tcW w:type="dxa" w:w="1985"/>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after="160" w:line="259" w:lineRule="auto"/>
              <w:rPr>
                <w:rFonts w:eastAsiaTheme="minorHAnsi"/>
                <w:highlight w:val="yellow"/>
              </w:rPr>
            </w:pPr>
            <w:r w:rsidRPr="00514746">
              <w:rPr>
                <w:rFonts w:eastAsiaTheme="minorHAnsi"/>
                <w:highlight w:val="yellow"/>
              </w:rPr>
              <w:lastRenderedPageBreak/>
              <w:t xml:space="preserve">Provide </w:t>
            </w:r>
            <w:r w:rsidRPr="00514746">
              <w:rPr>
                <w:rFonts w:ascii="Arial" w:cs="Arial" w:eastAsiaTheme="minorHAnsi" w:hAnsi="Arial"/>
              </w:rPr>
              <w:t xml:space="preserve"> governance education and </w:t>
            </w:r>
            <w:r w:rsidRPr="00514746">
              <w:rPr>
                <w:rFonts w:ascii="Arial" w:cs="Arial" w:eastAsiaTheme="minorHAnsi" w:hAnsi="Arial"/>
              </w:rPr>
              <w:lastRenderedPageBreak/>
              <w:t>awareness programs</w:t>
            </w:r>
          </w:p>
        </w:tc>
        <w:tc>
          <w:tcPr>
            <w:tcW w:type="dxa" w:w="184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after="160" w:line="259" w:lineRule="auto"/>
              <w:rPr>
                <w:rFonts w:eastAsiaTheme="minorHAnsi"/>
                <w:highlight w:val="yellow"/>
              </w:rPr>
            </w:pPr>
            <w:r w:rsidRPr="00514746">
              <w:rPr>
                <w:rFonts w:eastAsiaTheme="minorHAnsi"/>
                <w:highlight w:val="yellow"/>
              </w:rPr>
              <w:lastRenderedPageBreak/>
              <w:t>Oversight Committee</w:t>
            </w:r>
          </w:p>
        </w:tc>
        <w:tc>
          <w:tcPr>
            <w:tcW w:type="dxa" w:w="170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after="160" w:line="259" w:lineRule="auto"/>
              <w:rPr>
                <w:rFonts w:eastAsiaTheme="minorHAnsi"/>
                <w:highlight w:val="yellow"/>
              </w:rPr>
            </w:pPr>
            <w:r w:rsidRPr="00514746">
              <w:rPr>
                <w:rFonts w:eastAsiaTheme="minorHAnsi"/>
                <w:highlight w:val="yellow"/>
              </w:rPr>
              <w:t>Municipal Public Accounts Committee</w:t>
            </w:r>
          </w:p>
        </w:tc>
        <w:tc>
          <w:tcPr>
            <w:tcW w:type="dxa" w:w="1694"/>
            <w:gridSpan w:val="2"/>
            <w:tcBorders>
              <w:top w:color="000000" w:space="0" w:sz="4" w:val="single"/>
              <w:left w:color="000000" w:space="0" w:sz="4" w:val="single"/>
              <w:bottom w:color="000000" w:space="0" w:sz="4" w:val="single"/>
              <w:right w:color="000000" w:space="0" w:sz="4" w:val="single"/>
            </w:tcBorders>
            <w:shd w:color="auto" w:fill="auto" w:val="clear"/>
          </w:tcPr>
          <w:p w:rsidP="00514746" w:rsidR="00514746" w:rsidRDefault="00514746" w:rsidRPr="00514746">
            <w:pPr>
              <w:spacing w:after="160" w:line="259" w:lineRule="auto"/>
              <w:rPr>
                <w:rFonts w:eastAsiaTheme="minorHAnsi"/>
              </w:rPr>
            </w:pPr>
            <w:r w:rsidRPr="00514746">
              <w:rPr>
                <w:rFonts w:ascii="Arial" w:cs="Arial" w:eastAsiaTheme="minorHAnsi" w:hAnsi="Arial"/>
                <w:sz w:val="20"/>
                <w:szCs w:val="20"/>
              </w:rPr>
              <w:t xml:space="preserve">MPAC, Ward Committees support </w:t>
            </w:r>
            <w:r w:rsidRPr="00514746">
              <w:rPr>
                <w:rFonts w:ascii="Arial" w:cs="Arial" w:eastAsiaTheme="minorHAnsi" w:hAnsi="Arial"/>
                <w:sz w:val="20"/>
                <w:szCs w:val="20"/>
              </w:rPr>
              <w:lastRenderedPageBreak/>
              <w:t>programmes, and Events: National</w:t>
            </w:r>
          </w:p>
        </w:tc>
        <w:tc>
          <w:tcPr>
            <w:tcW w:type="dxa" w:w="1077"/>
            <w:gridSpan w:val="2"/>
            <w:tcBorders>
              <w:top w:color="000000" w:space="0" w:sz="4" w:val="single"/>
              <w:left w:color="000000" w:space="0" w:sz="4" w:val="single"/>
              <w:bottom w:color="000000" w:space="0" w:sz="4" w:val="single"/>
              <w:right w:color="000000" w:space="0" w:sz="4" w:val="single"/>
            </w:tcBorders>
            <w:shd w:color="auto" w:fill="auto" w:val="clear"/>
          </w:tcPr>
          <w:p w:rsidP="00514746" w:rsidR="00514746" w:rsidRDefault="00514746" w:rsidRPr="00514746">
            <w:pPr>
              <w:spacing w:after="160" w:line="259" w:lineRule="auto"/>
              <w:rPr>
                <w:rFonts w:eastAsiaTheme="minorHAnsi"/>
              </w:rPr>
            </w:pPr>
            <w:r w:rsidRPr="00514746">
              <w:rPr>
                <w:rFonts w:eastAsiaTheme="minorHAnsi"/>
              </w:rPr>
              <w:lastRenderedPageBreak/>
              <w:t>Corporate Services</w:t>
            </w:r>
          </w:p>
        </w:tc>
        <w:tc>
          <w:tcPr>
            <w:tcW w:type="dxa" w:w="85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after="160" w:line="259" w:lineRule="auto"/>
              <w:rPr>
                <w:rFonts w:eastAsiaTheme="minorHAnsi"/>
              </w:rPr>
            </w:pPr>
            <w:r w:rsidRPr="00514746">
              <w:rPr>
                <w:rFonts w:eastAsiaTheme="minorHAnsi"/>
              </w:rPr>
              <w:t>MLM</w:t>
            </w:r>
          </w:p>
        </w:tc>
        <w:tc>
          <w:tcPr>
            <w:tcW w:type="dxa" w:w="916"/>
            <w:tcBorders>
              <w:top w:color="000000" w:space="0" w:sz="4" w:val="single"/>
              <w:left w:color="000000" w:space="0" w:sz="4" w:val="single"/>
              <w:bottom w:color="000000" w:space="0" w:sz="4" w:val="single"/>
              <w:right w:color="000000" w:space="0" w:sz="4" w:val="single"/>
            </w:tcBorders>
          </w:tcPr>
          <w:p w:rsidP="00514746" w:rsidR="00514746" w:rsidRDefault="00514746" w:rsidRPr="00C34370">
            <w:pPr>
              <w:spacing w:after="160" w:line="259" w:lineRule="auto"/>
              <w:rPr>
                <w:rFonts w:eastAsiaTheme="minorHAnsi"/>
              </w:rPr>
            </w:pPr>
            <w:r w:rsidRPr="00C34370">
              <w:rPr>
                <w:rFonts w:eastAsiaTheme="minorHAnsi"/>
              </w:rPr>
              <w:t>Musina</w:t>
            </w:r>
          </w:p>
        </w:tc>
        <w:tc>
          <w:tcPr>
            <w:tcW w:type="dxa" w:w="1134"/>
            <w:tcBorders>
              <w:top w:color="000000" w:space="0" w:sz="4" w:val="single"/>
              <w:left w:color="000000" w:space="0" w:sz="4" w:val="single"/>
              <w:bottom w:color="000000" w:space="0" w:sz="4" w:val="single"/>
              <w:right w:color="000000" w:space="0" w:sz="4" w:val="single"/>
            </w:tcBorders>
          </w:tcPr>
          <w:p w:rsidP="00514746" w:rsidR="00514746" w:rsidRDefault="00514746" w:rsidRPr="00C34370">
            <w:pPr>
              <w:spacing w:after="160" w:line="259" w:lineRule="auto"/>
              <w:rPr>
                <w:rFonts w:eastAsiaTheme="minorHAnsi"/>
                <w:highlight w:val="yellow"/>
              </w:rPr>
            </w:pPr>
            <w:r w:rsidRPr="00C34370">
              <w:rPr>
                <w:rFonts w:eastAsiaTheme="minorHAnsi"/>
                <w:highlight w:val="yellow"/>
              </w:rPr>
              <w:t>R250 000</w:t>
            </w:r>
          </w:p>
        </w:tc>
        <w:tc>
          <w:tcPr>
            <w:tcW w:type="dxa" w:w="1276"/>
            <w:tcBorders>
              <w:top w:color="000000" w:space="0" w:sz="4" w:val="single"/>
              <w:left w:color="000000" w:space="0" w:sz="4" w:val="single"/>
              <w:bottom w:color="000000" w:space="0" w:sz="4" w:val="single"/>
              <w:right w:color="000000" w:space="0" w:sz="4" w:val="single"/>
            </w:tcBorders>
          </w:tcPr>
          <w:p w:rsidP="00514746" w:rsidR="00514746" w:rsidRDefault="00514746" w:rsidRPr="00C34370">
            <w:pPr>
              <w:spacing w:after="160" w:line="259" w:lineRule="auto"/>
              <w:rPr>
                <w:rFonts w:eastAsiaTheme="minorHAnsi"/>
                <w:highlight w:val="yellow"/>
              </w:rPr>
            </w:pPr>
            <w:r w:rsidRPr="00C34370">
              <w:rPr>
                <w:rFonts w:eastAsiaTheme="minorHAnsi"/>
                <w:highlight w:val="yellow"/>
              </w:rPr>
              <w:t>R287 500</w:t>
            </w:r>
          </w:p>
        </w:tc>
        <w:tc>
          <w:tcPr>
            <w:tcW w:type="dxa" w:w="848"/>
            <w:tcBorders>
              <w:top w:color="000000" w:space="0" w:sz="4" w:val="single"/>
              <w:left w:color="000000" w:space="0" w:sz="4" w:val="single"/>
              <w:bottom w:color="000000" w:space="0" w:sz="4" w:val="single"/>
              <w:right w:color="000000" w:space="0" w:sz="4" w:val="single"/>
            </w:tcBorders>
          </w:tcPr>
          <w:p w:rsidP="00514746" w:rsidR="00514746" w:rsidRDefault="00514746" w:rsidRPr="00C34370">
            <w:pPr>
              <w:spacing w:after="160" w:line="259" w:lineRule="auto"/>
              <w:rPr>
                <w:rFonts w:eastAsiaTheme="minorHAnsi"/>
                <w:highlight w:val="yellow"/>
              </w:rPr>
            </w:pPr>
            <w:r w:rsidRPr="00C34370">
              <w:rPr>
                <w:rFonts w:eastAsiaTheme="minorHAnsi"/>
                <w:highlight w:val="yellow"/>
              </w:rPr>
              <w:t>R330 625</w:t>
            </w:r>
          </w:p>
          <w:p w:rsidP="00514746" w:rsidR="00514746" w:rsidRDefault="00514746" w:rsidRPr="00C34370">
            <w:pPr>
              <w:spacing w:after="160" w:line="259" w:lineRule="auto"/>
              <w:rPr>
                <w:rFonts w:eastAsiaTheme="minorHAnsi"/>
                <w:highlight w:val="yellow"/>
              </w:rPr>
            </w:pPr>
          </w:p>
        </w:tc>
      </w:tr>
      <w:tr w:rsidR="00514746" w:rsidRPr="00514746" w:rsidTr="00514746">
        <w:trPr>
          <w:trHeight w:val="2351"/>
        </w:trPr>
        <w:tc>
          <w:tcPr>
            <w:tcW w:type="dxa" w:w="1276"/>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Council Support &amp; Records Management </w:t>
            </w:r>
          </w:p>
        </w:tc>
        <w:tc>
          <w:tcPr>
            <w:tcW w:type="dxa" w:w="1985"/>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Provide support  services that facilitates functionality Conduct Organizational re-engineering to align with of municipal council</w:t>
            </w:r>
          </w:p>
        </w:tc>
        <w:tc>
          <w:tcPr>
            <w:tcW w:type="dxa" w:w="184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Coordination of Council Committees Meetings</w:t>
            </w:r>
          </w:p>
        </w:tc>
        <w:tc>
          <w:tcPr>
            <w:tcW w:type="dxa" w:w="170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Council Support</w:t>
            </w:r>
          </w:p>
        </w:tc>
        <w:tc>
          <w:tcPr>
            <w:tcW w:type="dxa" w:w="1694"/>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Council Committees  Meeting</w:t>
            </w:r>
          </w:p>
        </w:tc>
        <w:tc>
          <w:tcPr>
            <w:tcW w:type="dxa" w:w="1077"/>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Corporate Services </w:t>
            </w:r>
          </w:p>
          <w:p w:rsidP="00514746" w:rsidR="00514746" w:rsidRDefault="00514746" w:rsidRPr="00514746">
            <w:pPr>
              <w:spacing w:line="259" w:lineRule="auto"/>
              <w:rPr>
                <w:rFonts w:eastAsiaTheme="minorHAnsi"/>
              </w:rPr>
            </w:pPr>
          </w:p>
        </w:tc>
        <w:tc>
          <w:tcPr>
            <w:tcW w:type="dxa" w:w="85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MLM </w:t>
            </w:r>
          </w:p>
          <w:p w:rsidP="00514746" w:rsidR="00514746" w:rsidRDefault="00514746" w:rsidRPr="00514746">
            <w:pPr>
              <w:spacing w:line="259" w:lineRule="auto"/>
              <w:rPr>
                <w:rFonts w:eastAsiaTheme="minorHAnsi"/>
              </w:rPr>
            </w:pPr>
          </w:p>
          <w:p w:rsidP="00514746" w:rsidR="00514746" w:rsidRDefault="00514746" w:rsidRPr="00514746">
            <w:pPr>
              <w:spacing w:line="259" w:lineRule="auto"/>
              <w:rPr>
                <w:rFonts w:eastAsiaTheme="minorHAnsi"/>
              </w:rPr>
            </w:pPr>
          </w:p>
          <w:p w:rsidP="00514746" w:rsidR="00514746" w:rsidRDefault="00514746" w:rsidRPr="00514746">
            <w:pPr>
              <w:spacing w:line="259" w:lineRule="auto"/>
              <w:rPr>
                <w:rFonts w:eastAsiaTheme="minorHAnsi"/>
              </w:rPr>
            </w:pPr>
          </w:p>
        </w:tc>
        <w:tc>
          <w:tcPr>
            <w:tcW w:type="dxa" w:w="91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Musina </w:t>
            </w:r>
          </w:p>
          <w:p w:rsidP="00514746" w:rsidR="00514746" w:rsidRDefault="00514746" w:rsidRPr="00514746">
            <w:pPr>
              <w:spacing w:line="259" w:lineRule="auto"/>
              <w:rPr>
                <w:rFonts w:eastAsiaTheme="minorHAnsi"/>
              </w:rPr>
            </w:pPr>
          </w:p>
        </w:tc>
        <w:tc>
          <w:tcPr>
            <w:tcW w:type="dxa" w:w="1134"/>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OPEX</w:t>
            </w:r>
          </w:p>
        </w:tc>
        <w:tc>
          <w:tcPr>
            <w:tcW w:type="dxa" w:w="127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OPEX</w:t>
            </w:r>
          </w:p>
        </w:tc>
        <w:tc>
          <w:tcPr>
            <w:tcW w:type="dxa" w:w="848"/>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OPEX</w:t>
            </w:r>
          </w:p>
        </w:tc>
      </w:tr>
      <w:tr w:rsidR="00514746" w:rsidRPr="00514746" w:rsidTr="00514746">
        <w:trPr>
          <w:trHeight w:val="1363"/>
        </w:trPr>
        <w:tc>
          <w:tcPr>
            <w:tcW w:type="dxa" w:w="1276"/>
            <w:gridSpan w:val="2"/>
            <w:tcBorders>
              <w:top w:color="000000" w:space="0" w:sz="4" w:val="single"/>
              <w:left w:color="000000" w:space="0" w:sz="4" w:val="single"/>
              <w:bottom w:color="000000" w:space="0" w:sz="4" w:val="single"/>
              <w:right w:color="000000" w:space="0" w:sz="4" w:val="single"/>
            </w:tcBorders>
            <w:shd w:color="auto" w:fill="auto" w:val="clear"/>
          </w:tcPr>
          <w:p w:rsidP="00514746" w:rsidR="00514746" w:rsidRDefault="00514746" w:rsidRPr="00514746">
            <w:pPr>
              <w:spacing w:line="259" w:lineRule="auto"/>
              <w:rPr>
                <w:rFonts w:eastAsiaTheme="minorHAnsi"/>
              </w:rPr>
            </w:pPr>
            <w:r w:rsidRPr="00514746">
              <w:rPr>
                <w:rFonts w:eastAsiaTheme="minorHAnsi"/>
              </w:rPr>
              <w:t>Council Support &amp; Records Management</w:t>
            </w:r>
          </w:p>
        </w:tc>
        <w:tc>
          <w:tcPr>
            <w:tcW w:type="dxa" w:w="1985"/>
            <w:gridSpan w:val="2"/>
            <w:tcBorders>
              <w:top w:color="000000" w:space="0" w:sz="4" w:val="single"/>
              <w:left w:color="000000" w:space="0" w:sz="4" w:val="single"/>
              <w:bottom w:color="000000" w:space="0" w:sz="4" w:val="single"/>
              <w:right w:color="000000" w:space="0" w:sz="4" w:val="single"/>
            </w:tcBorders>
            <w:shd w:color="auto" w:fill="auto" w:val="clear"/>
          </w:tcPr>
          <w:p w:rsidP="00514746" w:rsidR="00514746" w:rsidRDefault="00514746" w:rsidRPr="00514746">
            <w:pPr>
              <w:spacing w:line="259" w:lineRule="auto"/>
              <w:rPr>
                <w:rFonts w:eastAsiaTheme="minorHAnsi"/>
              </w:rPr>
            </w:pPr>
            <w:r w:rsidRPr="00514746">
              <w:rPr>
                <w:rFonts w:eastAsiaTheme="minorHAnsi"/>
              </w:rPr>
              <w:t>Provide sound administrative support and facilitate efficiency</w:t>
            </w:r>
          </w:p>
        </w:tc>
        <w:tc>
          <w:tcPr>
            <w:tcW w:type="dxa" w:w="1842"/>
            <w:tcBorders>
              <w:top w:color="000000" w:space="0" w:sz="4" w:val="single"/>
              <w:left w:color="000000" w:space="0" w:sz="4" w:val="single"/>
              <w:bottom w:color="000000" w:space="0" w:sz="4" w:val="single"/>
              <w:right w:color="000000" w:space="0" w:sz="4" w:val="single"/>
            </w:tcBorders>
            <w:shd w:color="auto" w:fill="auto" w:val="clear"/>
          </w:tcPr>
          <w:p w:rsidP="00514746" w:rsidR="00514746" w:rsidRDefault="00514746" w:rsidRPr="00514746">
            <w:pPr>
              <w:spacing w:line="259" w:lineRule="auto"/>
              <w:rPr>
                <w:rFonts w:eastAsiaTheme="minorHAnsi"/>
              </w:rPr>
            </w:pPr>
            <w:r w:rsidRPr="00514746">
              <w:rPr>
                <w:rFonts w:eastAsiaTheme="minorHAnsi"/>
              </w:rPr>
              <w:t>Install complains and suggestion boxes or system</w:t>
            </w:r>
          </w:p>
        </w:tc>
        <w:tc>
          <w:tcPr>
            <w:tcW w:type="dxa" w:w="1701"/>
            <w:tcBorders>
              <w:top w:color="000000" w:space="0" w:sz="4" w:val="single"/>
              <w:left w:color="000000" w:space="0" w:sz="4" w:val="single"/>
              <w:bottom w:color="000000" w:space="0" w:sz="4" w:val="single"/>
              <w:right w:color="000000" w:space="0" w:sz="4" w:val="single"/>
            </w:tcBorders>
            <w:shd w:color="auto" w:fill="auto" w:val="clear"/>
          </w:tcPr>
          <w:p w:rsidP="00514746" w:rsidR="00514746" w:rsidRDefault="00514746" w:rsidRPr="00514746">
            <w:pPr>
              <w:spacing w:line="259" w:lineRule="auto"/>
              <w:rPr>
                <w:rFonts w:eastAsiaTheme="minorHAnsi"/>
              </w:rPr>
            </w:pPr>
            <w:r w:rsidRPr="00514746">
              <w:rPr>
                <w:rFonts w:eastAsiaTheme="minorHAnsi"/>
              </w:rPr>
              <w:t>Administration</w:t>
            </w:r>
          </w:p>
        </w:tc>
        <w:tc>
          <w:tcPr>
            <w:tcW w:type="dxa" w:w="1694"/>
            <w:gridSpan w:val="2"/>
            <w:tcBorders>
              <w:top w:color="000000" w:space="0" w:sz="4" w:val="single"/>
              <w:left w:color="000000" w:space="0" w:sz="4" w:val="single"/>
              <w:bottom w:color="000000" w:space="0" w:sz="4" w:val="single"/>
              <w:right w:color="000000" w:space="0" w:sz="4" w:val="single"/>
            </w:tcBorders>
            <w:shd w:color="auto" w:fill="auto" w:val="clear"/>
          </w:tcPr>
          <w:p w:rsidP="00514746" w:rsidR="00514746" w:rsidRDefault="00514746" w:rsidRPr="00514746">
            <w:pPr>
              <w:spacing w:line="259" w:lineRule="auto"/>
              <w:rPr>
                <w:rFonts w:eastAsiaTheme="minorHAnsi"/>
              </w:rPr>
            </w:pPr>
            <w:r w:rsidRPr="00514746">
              <w:rPr>
                <w:rFonts w:eastAsiaTheme="minorHAnsi"/>
              </w:rPr>
              <w:t>Installation of complains and suggestion boxes or system</w:t>
            </w:r>
          </w:p>
        </w:tc>
        <w:tc>
          <w:tcPr>
            <w:tcW w:type="dxa" w:w="1077"/>
            <w:gridSpan w:val="2"/>
            <w:tcBorders>
              <w:top w:color="000000" w:space="0" w:sz="4" w:val="single"/>
              <w:left w:color="000000" w:space="0" w:sz="4" w:val="single"/>
              <w:bottom w:color="000000" w:space="0" w:sz="4" w:val="single"/>
              <w:right w:color="000000" w:space="0" w:sz="4" w:val="single"/>
            </w:tcBorders>
            <w:shd w:color="auto" w:fill="auto" w:val="clear"/>
          </w:tcPr>
          <w:p w:rsidP="00514746" w:rsidR="00514746" w:rsidRDefault="00514746" w:rsidRPr="00514746">
            <w:pPr>
              <w:spacing w:line="259" w:lineRule="auto"/>
              <w:rPr>
                <w:rFonts w:eastAsiaTheme="minorHAnsi"/>
              </w:rPr>
            </w:pPr>
            <w:r w:rsidRPr="00514746">
              <w:rPr>
                <w:rFonts w:eastAsiaTheme="minorHAnsi"/>
              </w:rPr>
              <w:t>Corporate Services</w:t>
            </w:r>
          </w:p>
        </w:tc>
        <w:tc>
          <w:tcPr>
            <w:tcW w:type="dxa" w:w="851"/>
            <w:tcBorders>
              <w:top w:color="000000" w:space="0" w:sz="4" w:val="single"/>
              <w:left w:color="000000" w:space="0" w:sz="4" w:val="single"/>
              <w:bottom w:color="000000" w:space="0" w:sz="4" w:val="single"/>
              <w:right w:color="000000" w:space="0" w:sz="4" w:val="single"/>
            </w:tcBorders>
            <w:shd w:color="auto" w:fill="auto" w:val="clear"/>
          </w:tcPr>
          <w:p w:rsidP="00514746" w:rsidR="00514746" w:rsidRDefault="00514746" w:rsidRPr="00514746">
            <w:pPr>
              <w:spacing w:line="259" w:lineRule="auto"/>
              <w:rPr>
                <w:rFonts w:eastAsiaTheme="minorHAnsi"/>
              </w:rPr>
            </w:pPr>
            <w:r w:rsidRPr="00514746">
              <w:rPr>
                <w:rFonts w:eastAsiaTheme="minorHAnsi"/>
              </w:rPr>
              <w:t>MLM</w:t>
            </w:r>
          </w:p>
        </w:tc>
        <w:tc>
          <w:tcPr>
            <w:tcW w:type="dxa" w:w="916"/>
            <w:tcBorders>
              <w:top w:color="000000" w:space="0" w:sz="4" w:val="single"/>
              <w:left w:color="000000" w:space="0" w:sz="4" w:val="single"/>
              <w:bottom w:color="000000" w:space="0" w:sz="4" w:val="single"/>
              <w:right w:color="000000" w:space="0" w:sz="4" w:val="single"/>
            </w:tcBorders>
            <w:shd w:color="auto" w:fill="auto" w:val="clear"/>
          </w:tcPr>
          <w:p w:rsidP="00514746" w:rsidR="00514746" w:rsidRDefault="00514746" w:rsidRPr="00514746">
            <w:pPr>
              <w:spacing w:line="259" w:lineRule="auto"/>
              <w:rPr>
                <w:rFonts w:eastAsiaTheme="minorHAnsi"/>
              </w:rPr>
            </w:pPr>
            <w:r w:rsidRPr="00514746">
              <w:rPr>
                <w:rFonts w:eastAsiaTheme="minorHAnsi"/>
              </w:rPr>
              <w:t>All Municipal Building</w:t>
            </w:r>
          </w:p>
        </w:tc>
        <w:tc>
          <w:tcPr>
            <w:tcW w:type="dxa" w:w="1134"/>
            <w:tcBorders>
              <w:top w:color="000000" w:space="0" w:sz="4" w:val="single"/>
              <w:left w:color="000000" w:space="0" w:sz="4" w:val="single"/>
              <w:bottom w:color="000000" w:space="0" w:sz="4" w:val="single"/>
              <w:right w:color="000000" w:space="0" w:sz="4" w:val="single"/>
            </w:tcBorders>
            <w:shd w:color="auto" w:fill="auto" w:val="clear"/>
          </w:tcPr>
          <w:p w:rsidP="00514746" w:rsidR="00514746" w:rsidRDefault="00514746" w:rsidRPr="00514746">
            <w:pPr>
              <w:spacing w:line="259" w:lineRule="auto"/>
              <w:rPr>
                <w:rFonts w:eastAsiaTheme="minorHAnsi"/>
              </w:rPr>
            </w:pPr>
            <w:r w:rsidRPr="00514746">
              <w:rPr>
                <w:rFonts w:eastAsiaTheme="minorHAnsi"/>
              </w:rPr>
              <w:t>OPEX</w:t>
            </w:r>
          </w:p>
        </w:tc>
        <w:tc>
          <w:tcPr>
            <w:tcW w:type="dxa" w:w="1276"/>
            <w:tcBorders>
              <w:top w:color="000000" w:space="0" w:sz="4" w:val="single"/>
              <w:left w:color="000000" w:space="0" w:sz="4" w:val="single"/>
              <w:bottom w:color="000000" w:space="0" w:sz="4" w:val="single"/>
              <w:right w:color="000000" w:space="0" w:sz="4" w:val="single"/>
            </w:tcBorders>
            <w:shd w:color="auto" w:fill="auto" w:val="clear"/>
          </w:tcPr>
          <w:p w:rsidP="00514746" w:rsidR="00514746" w:rsidRDefault="00514746" w:rsidRPr="00514746">
            <w:pPr>
              <w:spacing w:line="259" w:lineRule="auto"/>
              <w:rPr>
                <w:rFonts w:eastAsiaTheme="minorHAnsi"/>
              </w:rPr>
            </w:pPr>
            <w:r w:rsidRPr="00514746">
              <w:rPr>
                <w:rFonts w:eastAsiaTheme="minorHAnsi"/>
              </w:rPr>
              <w:t>OPEX</w:t>
            </w:r>
          </w:p>
        </w:tc>
        <w:tc>
          <w:tcPr>
            <w:tcW w:type="dxa" w:w="848"/>
            <w:tcBorders>
              <w:top w:color="000000" w:space="0" w:sz="4" w:val="single"/>
              <w:left w:color="000000" w:space="0" w:sz="4" w:val="single"/>
              <w:bottom w:color="000000" w:space="0" w:sz="4" w:val="single"/>
              <w:right w:color="000000" w:space="0" w:sz="4" w:val="single"/>
            </w:tcBorders>
            <w:shd w:color="auto" w:fill="auto" w:val="clear"/>
          </w:tcPr>
          <w:p w:rsidP="00514746" w:rsidR="00514746" w:rsidRDefault="00514746" w:rsidRPr="00514746">
            <w:pPr>
              <w:spacing w:line="259" w:lineRule="auto"/>
              <w:rPr>
                <w:rFonts w:eastAsiaTheme="minorHAnsi"/>
              </w:rPr>
            </w:pPr>
            <w:r w:rsidRPr="00514746">
              <w:rPr>
                <w:rFonts w:eastAsiaTheme="minorHAnsi"/>
              </w:rPr>
              <w:t>OPEX</w:t>
            </w:r>
          </w:p>
        </w:tc>
      </w:tr>
      <w:tr w:rsidR="00514746" w:rsidRPr="00514746" w:rsidTr="00514746">
        <w:trPr>
          <w:trHeight w:val="50"/>
        </w:trPr>
        <w:tc>
          <w:tcPr>
            <w:tcW w:type="dxa" w:w="1276"/>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Council Support &amp; Records Management</w:t>
            </w:r>
          </w:p>
        </w:tc>
        <w:tc>
          <w:tcPr>
            <w:tcW w:type="dxa" w:w="1985"/>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Ensure a standardization of activities and operations</w:t>
            </w:r>
          </w:p>
        </w:tc>
        <w:tc>
          <w:tcPr>
            <w:tcW w:type="dxa" w:w="184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Review of records management policy</w:t>
            </w:r>
          </w:p>
        </w:tc>
        <w:tc>
          <w:tcPr>
            <w:tcW w:type="dxa" w:w="170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Administration</w:t>
            </w:r>
          </w:p>
        </w:tc>
        <w:tc>
          <w:tcPr>
            <w:tcW w:type="dxa" w:w="1694"/>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Records Management Policy Reviewed</w:t>
            </w:r>
          </w:p>
        </w:tc>
        <w:tc>
          <w:tcPr>
            <w:tcW w:type="dxa" w:w="1077"/>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Corporate Services</w:t>
            </w:r>
          </w:p>
        </w:tc>
        <w:tc>
          <w:tcPr>
            <w:tcW w:type="dxa" w:w="85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MLM</w:t>
            </w:r>
          </w:p>
        </w:tc>
        <w:tc>
          <w:tcPr>
            <w:tcW w:type="dxa" w:w="91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All Municipal Building</w:t>
            </w:r>
          </w:p>
        </w:tc>
        <w:tc>
          <w:tcPr>
            <w:tcW w:type="dxa" w:w="1134"/>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OPEX</w:t>
            </w:r>
          </w:p>
        </w:tc>
        <w:tc>
          <w:tcPr>
            <w:tcW w:type="dxa" w:w="127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OPEX</w:t>
            </w:r>
          </w:p>
        </w:tc>
        <w:tc>
          <w:tcPr>
            <w:tcW w:type="dxa" w:w="848"/>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OPEX</w:t>
            </w:r>
          </w:p>
        </w:tc>
      </w:tr>
      <w:tr w:rsidR="00514746" w:rsidRPr="00514746" w:rsidTr="00514746">
        <w:trPr>
          <w:trHeight w:val="96"/>
        </w:trPr>
        <w:tc>
          <w:tcPr>
            <w:tcW w:type="dxa" w:w="1276"/>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Human Resources Management</w:t>
            </w:r>
          </w:p>
        </w:tc>
        <w:tc>
          <w:tcPr>
            <w:tcW w:type="dxa" w:w="1985"/>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To provide and retain human capital with the requisite suitable skills and competence </w:t>
            </w:r>
          </w:p>
        </w:tc>
        <w:tc>
          <w:tcPr>
            <w:tcW w:type="dxa" w:w="184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Review Of Organisational Structure</w:t>
            </w:r>
          </w:p>
        </w:tc>
        <w:tc>
          <w:tcPr>
            <w:tcW w:type="dxa" w:w="170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Staff Establishment, Recruitment &amp; Selection Services</w:t>
            </w:r>
          </w:p>
        </w:tc>
        <w:tc>
          <w:tcPr>
            <w:tcW w:type="dxa" w:w="1694"/>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Organisational Structures Review</w:t>
            </w:r>
          </w:p>
          <w:p w:rsidP="00514746" w:rsidR="00514746" w:rsidRDefault="00514746" w:rsidRPr="00514746">
            <w:pPr>
              <w:spacing w:line="259" w:lineRule="auto"/>
              <w:rPr>
                <w:rFonts w:eastAsiaTheme="minorHAnsi"/>
              </w:rPr>
            </w:pPr>
          </w:p>
        </w:tc>
        <w:tc>
          <w:tcPr>
            <w:tcW w:type="dxa" w:w="1077"/>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Corporate Services </w:t>
            </w:r>
          </w:p>
          <w:p w:rsidP="00514746" w:rsidR="00514746" w:rsidRDefault="00514746" w:rsidRPr="00514746">
            <w:pPr>
              <w:spacing w:line="259" w:lineRule="auto"/>
              <w:rPr>
                <w:rFonts w:eastAsiaTheme="minorHAnsi"/>
              </w:rPr>
            </w:pPr>
          </w:p>
        </w:tc>
        <w:tc>
          <w:tcPr>
            <w:tcW w:type="dxa" w:w="85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MLM </w:t>
            </w:r>
          </w:p>
          <w:p w:rsidP="00514746" w:rsidR="00514746" w:rsidRDefault="00514746" w:rsidRPr="00514746">
            <w:pPr>
              <w:spacing w:line="259" w:lineRule="auto"/>
              <w:rPr>
                <w:rFonts w:eastAsiaTheme="minorHAnsi"/>
              </w:rPr>
            </w:pPr>
          </w:p>
          <w:p w:rsidP="00514746" w:rsidR="00514746" w:rsidRDefault="00514746" w:rsidRPr="00514746">
            <w:pPr>
              <w:spacing w:line="259" w:lineRule="auto"/>
              <w:rPr>
                <w:rFonts w:eastAsiaTheme="minorHAnsi"/>
              </w:rPr>
            </w:pPr>
          </w:p>
        </w:tc>
        <w:tc>
          <w:tcPr>
            <w:tcW w:type="dxa" w:w="91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Musina </w:t>
            </w:r>
          </w:p>
          <w:p w:rsidP="00514746" w:rsidR="00514746" w:rsidRDefault="00514746" w:rsidRPr="00514746">
            <w:pPr>
              <w:spacing w:line="259" w:lineRule="auto"/>
              <w:rPr>
                <w:rFonts w:eastAsiaTheme="minorHAnsi"/>
              </w:rPr>
            </w:pPr>
          </w:p>
        </w:tc>
        <w:tc>
          <w:tcPr>
            <w:tcW w:type="dxa" w:w="1134"/>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OPEX</w:t>
            </w:r>
          </w:p>
        </w:tc>
        <w:tc>
          <w:tcPr>
            <w:tcW w:type="dxa" w:w="127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OPEX</w:t>
            </w:r>
          </w:p>
        </w:tc>
        <w:tc>
          <w:tcPr>
            <w:tcW w:type="dxa" w:w="848"/>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OPEX</w:t>
            </w:r>
          </w:p>
        </w:tc>
      </w:tr>
      <w:tr w:rsidR="00514746" w:rsidRPr="00514746" w:rsidTr="00514746">
        <w:trPr>
          <w:trHeight w:val="1537"/>
        </w:trPr>
        <w:tc>
          <w:tcPr>
            <w:tcW w:type="dxa" w:w="1276"/>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lastRenderedPageBreak/>
              <w:t>Human Resources Management</w:t>
            </w:r>
          </w:p>
        </w:tc>
        <w:tc>
          <w:tcPr>
            <w:tcW w:type="dxa" w:w="1985"/>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To provide and retain human capital with the requisite suitable skills and competence </w:t>
            </w:r>
          </w:p>
        </w:tc>
        <w:tc>
          <w:tcPr>
            <w:tcW w:type="dxa" w:w="184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Human Resource Strategy and Organizational Structure</w:t>
            </w:r>
          </w:p>
        </w:tc>
        <w:tc>
          <w:tcPr>
            <w:tcW w:type="dxa" w:w="170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changing needs as per the IDP and new staff regulations</w:t>
            </w:r>
          </w:p>
          <w:p w:rsidP="00514746" w:rsidR="00514746" w:rsidRDefault="00514746" w:rsidRPr="00514746">
            <w:pPr>
              <w:spacing w:line="259" w:lineRule="auto"/>
              <w:rPr>
                <w:rFonts w:eastAsiaTheme="minorHAnsi"/>
              </w:rPr>
            </w:pPr>
            <w:r w:rsidRPr="00514746">
              <w:rPr>
                <w:rFonts w:eastAsiaTheme="minorHAnsi"/>
              </w:rPr>
              <w:t>Selection Services</w:t>
            </w:r>
          </w:p>
        </w:tc>
        <w:tc>
          <w:tcPr>
            <w:tcW w:type="dxa" w:w="1694"/>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Organisational Structure System </w:t>
            </w:r>
          </w:p>
          <w:p w:rsidP="00514746" w:rsidR="00514746" w:rsidRDefault="00514746" w:rsidRPr="00514746">
            <w:pPr>
              <w:spacing w:line="259" w:lineRule="auto"/>
              <w:rPr>
                <w:rFonts w:eastAsiaTheme="minorHAnsi"/>
              </w:rPr>
            </w:pPr>
          </w:p>
        </w:tc>
        <w:tc>
          <w:tcPr>
            <w:tcW w:type="dxa" w:w="1077"/>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Corporate Services </w:t>
            </w:r>
          </w:p>
          <w:p w:rsidP="00514746" w:rsidR="00514746" w:rsidRDefault="00514746" w:rsidRPr="00514746">
            <w:pPr>
              <w:spacing w:line="259" w:lineRule="auto"/>
              <w:rPr>
                <w:rFonts w:eastAsiaTheme="minorHAnsi"/>
              </w:rPr>
            </w:pPr>
          </w:p>
        </w:tc>
        <w:tc>
          <w:tcPr>
            <w:tcW w:type="dxa" w:w="85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MLM </w:t>
            </w:r>
          </w:p>
          <w:p w:rsidP="00514746" w:rsidR="00514746" w:rsidRDefault="00514746" w:rsidRPr="00514746">
            <w:pPr>
              <w:spacing w:line="259" w:lineRule="auto"/>
              <w:rPr>
                <w:rFonts w:eastAsiaTheme="minorHAnsi"/>
              </w:rPr>
            </w:pPr>
          </w:p>
          <w:p w:rsidP="00514746" w:rsidR="00514746" w:rsidRDefault="00514746" w:rsidRPr="00514746">
            <w:pPr>
              <w:spacing w:line="259" w:lineRule="auto"/>
              <w:rPr>
                <w:rFonts w:eastAsiaTheme="minorHAnsi"/>
              </w:rPr>
            </w:pPr>
          </w:p>
        </w:tc>
        <w:tc>
          <w:tcPr>
            <w:tcW w:type="dxa" w:w="91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Musina </w:t>
            </w:r>
          </w:p>
          <w:p w:rsidP="00514746" w:rsidR="00514746" w:rsidRDefault="00514746" w:rsidRPr="00514746">
            <w:pPr>
              <w:spacing w:line="259" w:lineRule="auto"/>
              <w:rPr>
                <w:rFonts w:eastAsiaTheme="minorHAnsi"/>
              </w:rPr>
            </w:pPr>
          </w:p>
        </w:tc>
        <w:tc>
          <w:tcPr>
            <w:tcW w:type="dxa" w:w="1134"/>
            <w:tcBorders>
              <w:top w:color="000000" w:space="0" w:sz="4" w:val="single"/>
              <w:left w:color="000000" w:space="0" w:sz="4" w:val="single"/>
              <w:bottom w:color="000000" w:space="0" w:sz="4" w:val="single"/>
              <w:right w:color="000000" w:space="0" w:sz="4" w:val="single"/>
            </w:tcBorders>
          </w:tcPr>
          <w:p w:rsidP="00514746" w:rsidR="00514746" w:rsidRDefault="00514746" w:rsidRPr="00C34370">
            <w:pPr>
              <w:spacing w:line="259" w:lineRule="auto"/>
              <w:rPr>
                <w:rFonts w:eastAsiaTheme="minorHAnsi"/>
                <w:highlight w:val="yellow"/>
              </w:rPr>
            </w:pPr>
            <w:r w:rsidRPr="00C34370">
              <w:rPr>
                <w:rFonts w:eastAsiaTheme="minorHAnsi"/>
                <w:highlight w:val="yellow"/>
              </w:rPr>
              <w:t>R495 000</w:t>
            </w:r>
          </w:p>
        </w:tc>
        <w:tc>
          <w:tcPr>
            <w:tcW w:type="dxa" w:w="1276"/>
            <w:tcBorders>
              <w:top w:color="000000" w:space="0" w:sz="4" w:val="single"/>
              <w:left w:color="000000" w:space="0" w:sz="4" w:val="single"/>
              <w:bottom w:color="000000" w:space="0" w:sz="4" w:val="single"/>
              <w:right w:color="000000" w:space="0" w:sz="4" w:val="single"/>
            </w:tcBorders>
          </w:tcPr>
          <w:p w:rsidP="00514746" w:rsidR="00514746" w:rsidRDefault="00514746" w:rsidRPr="00C34370">
            <w:pPr>
              <w:spacing w:line="259" w:lineRule="auto"/>
              <w:rPr>
                <w:rFonts w:eastAsiaTheme="minorHAnsi"/>
                <w:highlight w:val="yellow"/>
              </w:rPr>
            </w:pPr>
            <w:r w:rsidRPr="00C34370">
              <w:rPr>
                <w:rFonts w:eastAsiaTheme="minorHAnsi"/>
                <w:highlight w:val="yellow"/>
              </w:rPr>
              <w:t>R544 500</w:t>
            </w:r>
          </w:p>
        </w:tc>
        <w:tc>
          <w:tcPr>
            <w:tcW w:type="dxa" w:w="848"/>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highlight w:val="yellow"/>
              </w:rPr>
            </w:pPr>
          </w:p>
        </w:tc>
      </w:tr>
      <w:tr w:rsidR="00514746" w:rsidRPr="00514746" w:rsidTr="00514746">
        <w:trPr>
          <w:trHeight w:val="96"/>
        </w:trPr>
        <w:tc>
          <w:tcPr>
            <w:tcW w:type="dxa" w:w="1276"/>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Human Resources Management</w:t>
            </w:r>
          </w:p>
        </w:tc>
        <w:tc>
          <w:tcPr>
            <w:tcW w:type="dxa" w:w="1985"/>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To provide and retain human capital with the requisite suitable skills and competence </w:t>
            </w:r>
          </w:p>
        </w:tc>
        <w:tc>
          <w:tcPr>
            <w:tcW w:type="dxa" w:w="184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Development and review of Job Descriptions</w:t>
            </w:r>
          </w:p>
        </w:tc>
        <w:tc>
          <w:tcPr>
            <w:tcW w:type="dxa" w:w="170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Staff Establishment, Recruitment &amp; Selection Services</w:t>
            </w:r>
          </w:p>
        </w:tc>
        <w:tc>
          <w:tcPr>
            <w:tcW w:type="dxa" w:w="1694"/>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Job Descriptions </w:t>
            </w:r>
          </w:p>
        </w:tc>
        <w:tc>
          <w:tcPr>
            <w:tcW w:type="dxa" w:w="1077"/>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Corporate Services </w:t>
            </w:r>
          </w:p>
          <w:p w:rsidP="00514746" w:rsidR="00514746" w:rsidRDefault="00514746" w:rsidRPr="00514746">
            <w:pPr>
              <w:spacing w:line="259" w:lineRule="auto"/>
              <w:rPr>
                <w:rFonts w:eastAsiaTheme="minorHAnsi"/>
              </w:rPr>
            </w:pPr>
          </w:p>
          <w:p w:rsidP="00514746" w:rsidR="00514746" w:rsidRDefault="00514746" w:rsidRPr="00514746">
            <w:pPr>
              <w:spacing w:line="259" w:lineRule="auto"/>
              <w:rPr>
                <w:rFonts w:eastAsiaTheme="minorHAnsi"/>
              </w:rPr>
            </w:pPr>
          </w:p>
        </w:tc>
        <w:tc>
          <w:tcPr>
            <w:tcW w:type="dxa" w:w="85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MLM </w:t>
            </w:r>
          </w:p>
          <w:p w:rsidP="00514746" w:rsidR="00514746" w:rsidRDefault="00514746" w:rsidRPr="00514746">
            <w:pPr>
              <w:spacing w:line="259" w:lineRule="auto"/>
              <w:rPr>
                <w:rFonts w:eastAsiaTheme="minorHAnsi"/>
              </w:rPr>
            </w:pPr>
          </w:p>
          <w:p w:rsidP="00514746" w:rsidR="00514746" w:rsidRDefault="00514746" w:rsidRPr="00514746">
            <w:pPr>
              <w:spacing w:line="259" w:lineRule="auto"/>
              <w:rPr>
                <w:rFonts w:eastAsiaTheme="minorHAnsi"/>
              </w:rPr>
            </w:pPr>
          </w:p>
        </w:tc>
        <w:tc>
          <w:tcPr>
            <w:tcW w:type="dxa" w:w="91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Musina </w:t>
            </w:r>
          </w:p>
          <w:p w:rsidP="00514746" w:rsidR="00514746" w:rsidRDefault="00514746" w:rsidRPr="00514746">
            <w:pPr>
              <w:spacing w:line="259" w:lineRule="auto"/>
              <w:rPr>
                <w:rFonts w:eastAsiaTheme="minorHAnsi"/>
              </w:rPr>
            </w:pPr>
          </w:p>
          <w:p w:rsidP="00514746" w:rsidR="00514746" w:rsidRDefault="00514746" w:rsidRPr="00514746">
            <w:pPr>
              <w:spacing w:line="259" w:lineRule="auto"/>
              <w:rPr>
                <w:rFonts w:eastAsiaTheme="minorHAnsi"/>
              </w:rPr>
            </w:pPr>
          </w:p>
        </w:tc>
        <w:tc>
          <w:tcPr>
            <w:tcW w:type="dxa" w:w="1134"/>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OPEX</w:t>
            </w:r>
          </w:p>
        </w:tc>
        <w:tc>
          <w:tcPr>
            <w:tcW w:type="dxa" w:w="127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OPEX</w:t>
            </w:r>
          </w:p>
        </w:tc>
        <w:tc>
          <w:tcPr>
            <w:tcW w:type="dxa" w:w="848"/>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OPEX</w:t>
            </w:r>
          </w:p>
        </w:tc>
      </w:tr>
      <w:tr w:rsidR="00514746" w:rsidRPr="00514746" w:rsidTr="00514746">
        <w:trPr>
          <w:trHeight w:val="1501"/>
        </w:trPr>
        <w:tc>
          <w:tcPr>
            <w:tcW w:type="dxa" w:w="1276"/>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Human Resources Management </w:t>
            </w:r>
          </w:p>
        </w:tc>
        <w:tc>
          <w:tcPr>
            <w:tcW w:type="dxa" w:w="1985"/>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To provide and retain human capital with the requisite suitable skills and competence </w:t>
            </w:r>
          </w:p>
        </w:tc>
        <w:tc>
          <w:tcPr>
            <w:tcW w:type="dxa" w:w="184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Filling of Vacancies</w:t>
            </w:r>
          </w:p>
        </w:tc>
        <w:tc>
          <w:tcPr>
            <w:tcW w:type="dxa" w:w="170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Staff Establishment, Recruitment &amp; Selection Services</w:t>
            </w:r>
          </w:p>
        </w:tc>
        <w:tc>
          <w:tcPr>
            <w:tcW w:type="dxa" w:w="1694"/>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Filled Positions</w:t>
            </w:r>
          </w:p>
        </w:tc>
        <w:tc>
          <w:tcPr>
            <w:tcW w:type="dxa" w:w="1077"/>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Corporate Services </w:t>
            </w:r>
          </w:p>
          <w:p w:rsidP="00514746" w:rsidR="00514746" w:rsidRDefault="00514746" w:rsidRPr="00514746">
            <w:pPr>
              <w:spacing w:line="259" w:lineRule="auto"/>
              <w:rPr>
                <w:rFonts w:eastAsiaTheme="minorHAnsi"/>
              </w:rPr>
            </w:pPr>
          </w:p>
          <w:p w:rsidP="00514746" w:rsidR="00514746" w:rsidRDefault="00514746" w:rsidRPr="00514746">
            <w:pPr>
              <w:spacing w:line="259" w:lineRule="auto"/>
              <w:rPr>
                <w:rFonts w:eastAsiaTheme="minorHAnsi"/>
              </w:rPr>
            </w:pPr>
          </w:p>
        </w:tc>
        <w:tc>
          <w:tcPr>
            <w:tcW w:type="dxa" w:w="85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MLM </w:t>
            </w:r>
          </w:p>
          <w:p w:rsidP="00514746" w:rsidR="00514746" w:rsidRDefault="00514746" w:rsidRPr="00514746">
            <w:pPr>
              <w:spacing w:line="259" w:lineRule="auto"/>
              <w:rPr>
                <w:rFonts w:eastAsiaTheme="minorHAnsi"/>
              </w:rPr>
            </w:pPr>
          </w:p>
          <w:p w:rsidP="00514746" w:rsidR="00514746" w:rsidRDefault="00514746" w:rsidRPr="00514746">
            <w:pPr>
              <w:spacing w:line="259" w:lineRule="auto"/>
              <w:rPr>
                <w:rFonts w:eastAsiaTheme="minorHAnsi"/>
              </w:rPr>
            </w:pPr>
          </w:p>
        </w:tc>
        <w:tc>
          <w:tcPr>
            <w:tcW w:type="dxa" w:w="91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Musina </w:t>
            </w:r>
          </w:p>
          <w:p w:rsidP="00514746" w:rsidR="00514746" w:rsidRDefault="00514746" w:rsidRPr="00514746">
            <w:pPr>
              <w:spacing w:line="259" w:lineRule="auto"/>
              <w:rPr>
                <w:rFonts w:eastAsiaTheme="minorHAnsi"/>
              </w:rPr>
            </w:pPr>
          </w:p>
          <w:p w:rsidP="00514746" w:rsidR="00514746" w:rsidRDefault="00514746" w:rsidRPr="00514746">
            <w:pPr>
              <w:spacing w:line="259" w:lineRule="auto"/>
              <w:rPr>
                <w:rFonts w:eastAsiaTheme="minorHAnsi"/>
              </w:rPr>
            </w:pPr>
          </w:p>
        </w:tc>
        <w:tc>
          <w:tcPr>
            <w:tcW w:type="dxa" w:w="1134"/>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OPEX</w:t>
            </w:r>
          </w:p>
        </w:tc>
        <w:tc>
          <w:tcPr>
            <w:tcW w:type="dxa" w:w="127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OPEX</w:t>
            </w:r>
          </w:p>
        </w:tc>
        <w:tc>
          <w:tcPr>
            <w:tcW w:type="dxa" w:w="848"/>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OPEX</w:t>
            </w:r>
          </w:p>
        </w:tc>
      </w:tr>
      <w:tr w:rsidR="00514746" w:rsidRPr="00514746" w:rsidTr="00514746">
        <w:trPr>
          <w:trHeight w:val="96"/>
        </w:trPr>
        <w:tc>
          <w:tcPr>
            <w:tcW w:type="dxa" w:w="1276"/>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Human Resources Management</w:t>
            </w:r>
          </w:p>
        </w:tc>
        <w:tc>
          <w:tcPr>
            <w:tcW w:type="dxa" w:w="1985"/>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To provide and retain human capital with the requisite suitable skills and competence </w:t>
            </w:r>
          </w:p>
        </w:tc>
        <w:tc>
          <w:tcPr>
            <w:tcW w:type="dxa" w:w="184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Employee Induction</w:t>
            </w:r>
          </w:p>
        </w:tc>
        <w:tc>
          <w:tcPr>
            <w:tcW w:type="dxa" w:w="170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Staff Establishment, Recruitment &amp; Selection Services</w:t>
            </w:r>
          </w:p>
        </w:tc>
        <w:tc>
          <w:tcPr>
            <w:tcW w:type="dxa" w:w="1694"/>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Employee Induction</w:t>
            </w:r>
          </w:p>
        </w:tc>
        <w:tc>
          <w:tcPr>
            <w:tcW w:type="dxa" w:w="1077"/>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Corporate Services </w:t>
            </w:r>
          </w:p>
          <w:p w:rsidP="00514746" w:rsidR="00514746" w:rsidRDefault="00514746" w:rsidRPr="00514746">
            <w:pPr>
              <w:spacing w:line="259" w:lineRule="auto"/>
              <w:rPr>
                <w:rFonts w:eastAsiaTheme="minorHAnsi"/>
              </w:rPr>
            </w:pPr>
          </w:p>
          <w:p w:rsidP="00514746" w:rsidR="00514746" w:rsidRDefault="00514746" w:rsidRPr="00514746">
            <w:pPr>
              <w:spacing w:line="259" w:lineRule="auto"/>
              <w:rPr>
                <w:rFonts w:eastAsiaTheme="minorHAnsi"/>
              </w:rPr>
            </w:pPr>
          </w:p>
        </w:tc>
        <w:tc>
          <w:tcPr>
            <w:tcW w:type="dxa" w:w="85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MLM </w:t>
            </w:r>
          </w:p>
          <w:p w:rsidP="00514746" w:rsidR="00514746" w:rsidRDefault="00514746" w:rsidRPr="00514746">
            <w:pPr>
              <w:spacing w:line="259" w:lineRule="auto"/>
              <w:rPr>
                <w:rFonts w:eastAsiaTheme="minorHAnsi"/>
              </w:rPr>
            </w:pPr>
          </w:p>
          <w:p w:rsidP="00514746" w:rsidR="00514746" w:rsidRDefault="00514746" w:rsidRPr="00514746">
            <w:pPr>
              <w:spacing w:line="259" w:lineRule="auto"/>
              <w:rPr>
                <w:rFonts w:eastAsiaTheme="minorHAnsi"/>
              </w:rPr>
            </w:pPr>
          </w:p>
          <w:p w:rsidP="00514746" w:rsidR="00514746" w:rsidRDefault="00514746" w:rsidRPr="00514746">
            <w:pPr>
              <w:spacing w:line="259" w:lineRule="auto"/>
              <w:rPr>
                <w:rFonts w:eastAsiaTheme="minorHAnsi"/>
              </w:rPr>
            </w:pPr>
          </w:p>
        </w:tc>
        <w:tc>
          <w:tcPr>
            <w:tcW w:type="dxa" w:w="91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Musina</w:t>
            </w:r>
          </w:p>
        </w:tc>
        <w:tc>
          <w:tcPr>
            <w:tcW w:type="dxa" w:w="1134"/>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OPEX</w:t>
            </w:r>
          </w:p>
        </w:tc>
        <w:tc>
          <w:tcPr>
            <w:tcW w:type="dxa" w:w="127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OPEX</w:t>
            </w:r>
          </w:p>
        </w:tc>
        <w:tc>
          <w:tcPr>
            <w:tcW w:type="dxa" w:w="848"/>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OPEX</w:t>
            </w:r>
          </w:p>
        </w:tc>
      </w:tr>
      <w:tr w:rsidR="00514746" w:rsidRPr="00514746" w:rsidTr="00514746">
        <w:trPr>
          <w:trHeight w:val="1218"/>
        </w:trPr>
        <w:tc>
          <w:tcPr>
            <w:tcW w:type="dxa" w:w="1276"/>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Human Resources Management</w:t>
            </w:r>
          </w:p>
        </w:tc>
        <w:tc>
          <w:tcPr>
            <w:tcW w:type="dxa" w:w="1985"/>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rPr>
                <w:rFonts w:eastAsiaTheme="minorHAnsi"/>
              </w:rPr>
            </w:pPr>
            <w:r w:rsidRPr="00514746">
              <w:rPr>
                <w:rFonts w:eastAsiaTheme="minorHAnsi"/>
              </w:rPr>
              <w:t>To provide and retain human capital with the requisite suitable skills and competence</w:t>
            </w:r>
          </w:p>
        </w:tc>
        <w:tc>
          <w:tcPr>
            <w:tcW w:type="dxa" w:w="184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rPr>
                <w:rFonts w:eastAsiaTheme="minorHAnsi"/>
              </w:rPr>
            </w:pPr>
            <w:r w:rsidRPr="00514746">
              <w:rPr>
                <w:rFonts w:eastAsiaTheme="minorHAnsi"/>
              </w:rPr>
              <w:t>Conduct Employee Assessments</w:t>
            </w:r>
          </w:p>
        </w:tc>
        <w:tc>
          <w:tcPr>
            <w:tcW w:type="dxa" w:w="170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rPr>
                <w:rFonts w:eastAsiaTheme="minorHAnsi"/>
              </w:rPr>
            </w:pPr>
            <w:r w:rsidRPr="00514746">
              <w:rPr>
                <w:rFonts w:eastAsiaTheme="minorHAnsi"/>
              </w:rPr>
              <w:t>Staff Establishment, Recruitment &amp; Selection Services</w:t>
            </w:r>
          </w:p>
        </w:tc>
        <w:tc>
          <w:tcPr>
            <w:tcW w:type="dxa" w:w="1694"/>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rPr>
                <w:rFonts w:eastAsiaTheme="minorHAnsi"/>
              </w:rPr>
            </w:pPr>
            <w:r w:rsidRPr="00514746">
              <w:rPr>
                <w:rFonts w:eastAsiaTheme="minorHAnsi"/>
              </w:rPr>
              <w:t>Competence Assessments, Vetting &amp; Screening</w:t>
            </w:r>
          </w:p>
        </w:tc>
        <w:tc>
          <w:tcPr>
            <w:tcW w:type="dxa" w:w="1077"/>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rPr>
                <w:rFonts w:eastAsiaTheme="minorHAnsi"/>
              </w:rPr>
            </w:pPr>
            <w:r w:rsidRPr="00514746">
              <w:rPr>
                <w:rFonts w:eastAsiaTheme="minorHAnsi"/>
              </w:rPr>
              <w:t xml:space="preserve">Corporate Services </w:t>
            </w:r>
          </w:p>
          <w:p w:rsidP="00514746" w:rsidR="00514746" w:rsidRDefault="00514746" w:rsidRPr="00514746">
            <w:pPr>
              <w:rPr>
                <w:rFonts w:eastAsiaTheme="minorHAnsi"/>
              </w:rPr>
            </w:pPr>
          </w:p>
          <w:p w:rsidP="00514746" w:rsidR="00514746" w:rsidRDefault="00514746" w:rsidRPr="00514746">
            <w:pPr>
              <w:rPr>
                <w:rFonts w:eastAsiaTheme="minorHAnsi"/>
              </w:rPr>
            </w:pPr>
          </w:p>
        </w:tc>
        <w:tc>
          <w:tcPr>
            <w:tcW w:type="dxa" w:w="85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rPr>
                <w:rFonts w:eastAsiaTheme="minorHAnsi"/>
              </w:rPr>
            </w:pPr>
            <w:r w:rsidRPr="00514746">
              <w:rPr>
                <w:rFonts w:eastAsiaTheme="minorHAnsi"/>
              </w:rPr>
              <w:t xml:space="preserve">MLM </w:t>
            </w:r>
          </w:p>
          <w:p w:rsidP="00514746" w:rsidR="00514746" w:rsidRDefault="00514746" w:rsidRPr="00514746">
            <w:pPr>
              <w:rPr>
                <w:rFonts w:eastAsiaTheme="minorHAnsi"/>
              </w:rPr>
            </w:pPr>
          </w:p>
          <w:p w:rsidP="00514746" w:rsidR="00514746" w:rsidRDefault="00514746" w:rsidRPr="00514746">
            <w:pPr>
              <w:rPr>
                <w:rFonts w:eastAsiaTheme="minorHAnsi"/>
              </w:rPr>
            </w:pPr>
          </w:p>
          <w:p w:rsidP="00514746" w:rsidR="00514746" w:rsidRDefault="00514746" w:rsidRPr="00514746">
            <w:pPr>
              <w:rPr>
                <w:rFonts w:eastAsiaTheme="minorHAnsi"/>
              </w:rPr>
            </w:pPr>
          </w:p>
        </w:tc>
        <w:tc>
          <w:tcPr>
            <w:tcW w:type="dxa" w:w="91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rPr>
                <w:rFonts w:eastAsiaTheme="minorHAnsi"/>
              </w:rPr>
            </w:pPr>
            <w:r w:rsidRPr="00514746">
              <w:rPr>
                <w:rFonts w:eastAsiaTheme="minorHAnsi"/>
              </w:rPr>
              <w:t>Musina</w:t>
            </w:r>
          </w:p>
          <w:p w:rsidP="00514746" w:rsidR="00514746" w:rsidRDefault="00514746" w:rsidRPr="00514746">
            <w:pPr>
              <w:rPr>
                <w:rFonts w:eastAsiaTheme="minorHAnsi"/>
              </w:rPr>
            </w:pPr>
          </w:p>
          <w:p w:rsidP="00514746" w:rsidR="00514746" w:rsidRDefault="00514746" w:rsidRPr="00514746">
            <w:pPr>
              <w:rPr>
                <w:rFonts w:eastAsiaTheme="minorHAnsi"/>
              </w:rPr>
            </w:pPr>
          </w:p>
        </w:tc>
        <w:tc>
          <w:tcPr>
            <w:tcW w:type="dxa" w:w="1134"/>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rPr>
                <w:rFonts w:eastAsiaTheme="minorHAnsi"/>
              </w:rPr>
            </w:pPr>
            <w:r w:rsidRPr="00514746">
              <w:rPr>
                <w:rFonts w:eastAsiaTheme="minorHAnsi"/>
              </w:rPr>
              <w:t>R120 000</w:t>
            </w:r>
          </w:p>
        </w:tc>
        <w:tc>
          <w:tcPr>
            <w:tcW w:type="dxa" w:w="127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rPr>
                <w:rFonts w:eastAsiaTheme="minorHAnsi"/>
              </w:rPr>
            </w:pPr>
            <w:r w:rsidRPr="00514746">
              <w:rPr>
                <w:rFonts w:eastAsiaTheme="minorHAnsi"/>
              </w:rPr>
              <w:t>R150 000</w:t>
            </w:r>
          </w:p>
        </w:tc>
        <w:tc>
          <w:tcPr>
            <w:tcW w:type="dxa" w:w="848"/>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rPr>
                <w:rFonts w:eastAsiaTheme="minorHAnsi"/>
              </w:rPr>
            </w:pPr>
            <w:r w:rsidRPr="00514746">
              <w:rPr>
                <w:rFonts w:eastAsiaTheme="minorHAnsi"/>
              </w:rPr>
              <w:t>R150 00</w:t>
            </w:r>
          </w:p>
        </w:tc>
      </w:tr>
      <w:tr w:rsidR="00514746" w:rsidRPr="00514746" w:rsidTr="00514746">
        <w:trPr>
          <w:trHeight w:val="1457"/>
        </w:trPr>
        <w:tc>
          <w:tcPr>
            <w:tcW w:type="dxa" w:w="1276"/>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lastRenderedPageBreak/>
              <w:t>Human Resources Management</w:t>
            </w:r>
          </w:p>
        </w:tc>
        <w:tc>
          <w:tcPr>
            <w:tcW w:type="dxa" w:w="1985"/>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Create a regulatory climate and operating system that facilitates efficient Human Resources Practices</w:t>
            </w:r>
          </w:p>
        </w:tc>
        <w:tc>
          <w:tcPr>
            <w:tcW w:type="dxa" w:w="184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Develop a Human Resources Management Strategy</w:t>
            </w:r>
          </w:p>
        </w:tc>
        <w:tc>
          <w:tcPr>
            <w:tcW w:type="dxa" w:w="170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HR Systems</w:t>
            </w:r>
          </w:p>
        </w:tc>
        <w:tc>
          <w:tcPr>
            <w:tcW w:type="dxa" w:w="1694"/>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Human Resources Management Strategy</w:t>
            </w:r>
          </w:p>
        </w:tc>
        <w:tc>
          <w:tcPr>
            <w:tcW w:type="dxa" w:w="1077"/>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Corporate Services </w:t>
            </w:r>
          </w:p>
          <w:p w:rsidP="00514746" w:rsidR="00514746" w:rsidRDefault="00514746" w:rsidRPr="00514746">
            <w:pPr>
              <w:spacing w:line="259" w:lineRule="auto"/>
              <w:rPr>
                <w:rFonts w:eastAsiaTheme="minorHAnsi"/>
              </w:rPr>
            </w:pPr>
          </w:p>
          <w:p w:rsidP="00514746" w:rsidR="00514746" w:rsidRDefault="00514746" w:rsidRPr="00514746">
            <w:pPr>
              <w:spacing w:line="259" w:lineRule="auto"/>
              <w:rPr>
                <w:rFonts w:eastAsiaTheme="minorHAnsi"/>
              </w:rPr>
            </w:pPr>
          </w:p>
        </w:tc>
        <w:tc>
          <w:tcPr>
            <w:tcW w:type="dxa" w:w="85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MLM </w:t>
            </w:r>
          </w:p>
          <w:p w:rsidP="00514746" w:rsidR="00514746" w:rsidRDefault="00514746" w:rsidRPr="00514746">
            <w:pPr>
              <w:spacing w:line="259" w:lineRule="auto"/>
              <w:rPr>
                <w:rFonts w:eastAsiaTheme="minorHAnsi"/>
              </w:rPr>
            </w:pPr>
          </w:p>
          <w:p w:rsidP="00514746" w:rsidR="00514746" w:rsidRDefault="00514746" w:rsidRPr="00514746">
            <w:pPr>
              <w:spacing w:line="259" w:lineRule="auto"/>
              <w:rPr>
                <w:rFonts w:eastAsiaTheme="minorHAnsi"/>
              </w:rPr>
            </w:pPr>
          </w:p>
          <w:p w:rsidP="00514746" w:rsidR="00514746" w:rsidRDefault="00514746" w:rsidRPr="00514746">
            <w:pPr>
              <w:spacing w:line="259" w:lineRule="auto"/>
              <w:rPr>
                <w:rFonts w:eastAsiaTheme="minorHAnsi"/>
              </w:rPr>
            </w:pPr>
          </w:p>
        </w:tc>
        <w:tc>
          <w:tcPr>
            <w:tcW w:type="dxa" w:w="91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Musina </w:t>
            </w:r>
          </w:p>
          <w:p w:rsidP="00514746" w:rsidR="00514746" w:rsidRDefault="00514746" w:rsidRPr="00514746">
            <w:pPr>
              <w:spacing w:line="259" w:lineRule="auto"/>
              <w:rPr>
                <w:rFonts w:eastAsiaTheme="minorHAnsi"/>
              </w:rPr>
            </w:pPr>
          </w:p>
          <w:p w:rsidP="00514746" w:rsidR="00514746" w:rsidRDefault="00514746" w:rsidRPr="00514746">
            <w:pPr>
              <w:spacing w:line="259" w:lineRule="auto"/>
              <w:rPr>
                <w:rFonts w:eastAsiaTheme="minorHAnsi"/>
              </w:rPr>
            </w:pPr>
          </w:p>
        </w:tc>
        <w:tc>
          <w:tcPr>
            <w:tcW w:type="dxa" w:w="1134"/>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R 200 000</w:t>
            </w:r>
          </w:p>
        </w:tc>
        <w:tc>
          <w:tcPr>
            <w:tcW w:type="dxa" w:w="127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R 220 000</w:t>
            </w:r>
          </w:p>
        </w:tc>
        <w:tc>
          <w:tcPr>
            <w:tcW w:type="dxa" w:w="848"/>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R 242 000</w:t>
            </w:r>
          </w:p>
        </w:tc>
      </w:tr>
      <w:tr w:rsidR="00514746" w:rsidRPr="00514746" w:rsidTr="00514746">
        <w:trPr>
          <w:trHeight w:val="1117"/>
        </w:trPr>
        <w:tc>
          <w:tcPr>
            <w:tcW w:type="dxa" w:w="1276"/>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rPr>
                <w:rFonts w:eastAsiaTheme="minorHAnsi"/>
              </w:rPr>
            </w:pPr>
            <w:r w:rsidRPr="00514746">
              <w:rPr>
                <w:rFonts w:eastAsiaTheme="minorHAnsi"/>
              </w:rPr>
              <w:t>Human Resources Management</w:t>
            </w:r>
          </w:p>
        </w:tc>
        <w:tc>
          <w:tcPr>
            <w:tcW w:type="dxa" w:w="1985"/>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rPr>
                <w:rFonts w:eastAsiaTheme="minorHAnsi"/>
              </w:rPr>
            </w:pPr>
            <w:r w:rsidRPr="00514746">
              <w:rPr>
                <w:rFonts w:eastAsiaTheme="minorHAnsi"/>
              </w:rPr>
              <w:t>Ensure compliance with set Occupational Health &amp; Safety procedures</w:t>
            </w:r>
          </w:p>
        </w:tc>
        <w:tc>
          <w:tcPr>
            <w:tcW w:type="dxa" w:w="184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rPr>
                <w:rFonts w:eastAsiaTheme="minorHAnsi"/>
              </w:rPr>
            </w:pPr>
            <w:r w:rsidRPr="00514746">
              <w:rPr>
                <w:rFonts w:eastAsiaTheme="minorHAnsi"/>
              </w:rPr>
              <w:t xml:space="preserve">Compliance Register activities successfully implemented </w:t>
            </w:r>
          </w:p>
        </w:tc>
        <w:tc>
          <w:tcPr>
            <w:tcW w:type="dxa" w:w="170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rPr>
                <w:rFonts w:eastAsiaTheme="minorHAnsi"/>
              </w:rPr>
            </w:pPr>
            <w:r w:rsidRPr="00514746">
              <w:rPr>
                <w:rFonts w:eastAsiaTheme="minorHAnsi"/>
              </w:rPr>
              <w:t>Safety Regulations Compliance</w:t>
            </w:r>
          </w:p>
        </w:tc>
        <w:tc>
          <w:tcPr>
            <w:tcW w:type="dxa" w:w="1694"/>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rPr>
                <w:rFonts w:eastAsiaTheme="minorHAnsi"/>
              </w:rPr>
            </w:pPr>
            <w:r w:rsidRPr="00514746">
              <w:rPr>
                <w:rFonts w:eastAsiaTheme="minorHAnsi"/>
              </w:rPr>
              <w:t>Compliance Register Activities</w:t>
            </w:r>
          </w:p>
        </w:tc>
        <w:tc>
          <w:tcPr>
            <w:tcW w:type="dxa" w:w="1077"/>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rPr>
                <w:rFonts w:eastAsiaTheme="minorHAnsi"/>
              </w:rPr>
            </w:pPr>
            <w:r w:rsidRPr="00514746">
              <w:rPr>
                <w:rFonts w:eastAsiaTheme="minorHAnsi"/>
              </w:rPr>
              <w:t xml:space="preserve">Corporate Services </w:t>
            </w:r>
          </w:p>
          <w:p w:rsidP="00514746" w:rsidR="00514746" w:rsidRDefault="00514746" w:rsidRPr="00514746">
            <w:pPr>
              <w:rPr>
                <w:rFonts w:eastAsiaTheme="minorHAnsi"/>
              </w:rPr>
            </w:pPr>
          </w:p>
          <w:p w:rsidP="00514746" w:rsidR="00514746" w:rsidRDefault="00514746" w:rsidRPr="00514746">
            <w:pPr>
              <w:rPr>
                <w:rFonts w:eastAsiaTheme="minorHAnsi"/>
              </w:rPr>
            </w:pPr>
          </w:p>
        </w:tc>
        <w:tc>
          <w:tcPr>
            <w:tcW w:type="dxa" w:w="85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rPr>
                <w:rFonts w:eastAsiaTheme="minorHAnsi"/>
              </w:rPr>
            </w:pPr>
            <w:r w:rsidRPr="00514746">
              <w:rPr>
                <w:rFonts w:eastAsiaTheme="minorHAnsi"/>
              </w:rPr>
              <w:t xml:space="preserve">MLM </w:t>
            </w:r>
          </w:p>
          <w:p w:rsidP="00514746" w:rsidR="00514746" w:rsidRDefault="00514746" w:rsidRPr="00514746">
            <w:pPr>
              <w:rPr>
                <w:rFonts w:eastAsiaTheme="minorHAnsi"/>
              </w:rPr>
            </w:pPr>
          </w:p>
          <w:p w:rsidP="00514746" w:rsidR="00514746" w:rsidRDefault="00514746" w:rsidRPr="00514746">
            <w:pPr>
              <w:rPr>
                <w:rFonts w:eastAsiaTheme="minorHAnsi"/>
              </w:rPr>
            </w:pPr>
          </w:p>
        </w:tc>
        <w:tc>
          <w:tcPr>
            <w:tcW w:type="dxa" w:w="91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rPr>
                <w:rFonts w:eastAsiaTheme="minorHAnsi"/>
              </w:rPr>
            </w:pPr>
            <w:r w:rsidRPr="00514746">
              <w:rPr>
                <w:rFonts w:eastAsiaTheme="minorHAnsi"/>
              </w:rPr>
              <w:t xml:space="preserve">Musina </w:t>
            </w:r>
          </w:p>
          <w:p w:rsidP="00514746" w:rsidR="00514746" w:rsidRDefault="00514746" w:rsidRPr="00514746">
            <w:pPr>
              <w:rPr>
                <w:rFonts w:eastAsiaTheme="minorHAnsi"/>
              </w:rPr>
            </w:pPr>
          </w:p>
        </w:tc>
        <w:tc>
          <w:tcPr>
            <w:tcW w:type="dxa" w:w="1134"/>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rPr>
                <w:rFonts w:eastAsiaTheme="minorHAnsi"/>
              </w:rPr>
            </w:pPr>
            <w:r w:rsidRPr="00514746">
              <w:rPr>
                <w:rFonts w:eastAsiaTheme="minorHAnsi"/>
              </w:rPr>
              <w:t>OPEX</w:t>
            </w:r>
          </w:p>
        </w:tc>
        <w:tc>
          <w:tcPr>
            <w:tcW w:type="dxa" w:w="127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rPr>
                <w:rFonts w:eastAsiaTheme="minorHAnsi"/>
              </w:rPr>
            </w:pPr>
            <w:r w:rsidRPr="00514746">
              <w:rPr>
                <w:rFonts w:eastAsiaTheme="minorHAnsi"/>
              </w:rPr>
              <w:t>OPEX</w:t>
            </w:r>
          </w:p>
        </w:tc>
        <w:tc>
          <w:tcPr>
            <w:tcW w:type="dxa" w:w="848"/>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rPr>
                <w:rFonts w:eastAsiaTheme="minorHAnsi"/>
              </w:rPr>
            </w:pPr>
            <w:r w:rsidRPr="00514746">
              <w:rPr>
                <w:rFonts w:eastAsiaTheme="minorHAnsi"/>
              </w:rPr>
              <w:t>OPEX</w:t>
            </w:r>
          </w:p>
        </w:tc>
      </w:tr>
      <w:tr w:rsidR="00514746" w:rsidRPr="00514746" w:rsidTr="00514746">
        <w:trPr>
          <w:trHeight w:val="96"/>
        </w:trPr>
        <w:tc>
          <w:tcPr>
            <w:tcW w:type="dxa" w:w="1276"/>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Human Resources Management</w:t>
            </w:r>
          </w:p>
        </w:tc>
        <w:tc>
          <w:tcPr>
            <w:tcW w:type="dxa" w:w="1985"/>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Ensure protection of personnel and safe execution of tasks </w:t>
            </w:r>
          </w:p>
        </w:tc>
        <w:tc>
          <w:tcPr>
            <w:tcW w:type="dxa" w:w="184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rPr>
                <w:rFonts w:eastAsiaTheme="minorHAnsi"/>
              </w:rPr>
            </w:pPr>
            <w:r w:rsidRPr="00514746">
              <w:rPr>
                <w:rFonts w:eastAsiaTheme="minorHAnsi"/>
              </w:rPr>
              <w:t>Provision of appropriate and complaint protective clothing and equipment</w:t>
            </w:r>
          </w:p>
        </w:tc>
        <w:tc>
          <w:tcPr>
            <w:tcW w:type="dxa" w:w="170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Protective Clothing</w:t>
            </w:r>
          </w:p>
          <w:p w:rsidP="00514746" w:rsidR="00514746" w:rsidRDefault="00514746" w:rsidRPr="00514746">
            <w:pPr>
              <w:spacing w:line="259" w:lineRule="auto"/>
              <w:rPr>
                <w:rFonts w:eastAsiaTheme="minorHAnsi"/>
              </w:rPr>
            </w:pPr>
          </w:p>
        </w:tc>
        <w:tc>
          <w:tcPr>
            <w:tcW w:type="dxa" w:w="1694"/>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Protective Clothing</w:t>
            </w:r>
          </w:p>
        </w:tc>
        <w:tc>
          <w:tcPr>
            <w:tcW w:type="dxa" w:w="1077"/>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Corporate Services </w:t>
            </w:r>
          </w:p>
          <w:p w:rsidP="00514746" w:rsidR="00514746" w:rsidRDefault="00514746" w:rsidRPr="00514746">
            <w:pPr>
              <w:spacing w:line="259" w:lineRule="auto"/>
              <w:rPr>
                <w:rFonts w:eastAsiaTheme="minorHAnsi"/>
              </w:rPr>
            </w:pPr>
          </w:p>
          <w:p w:rsidP="00514746" w:rsidR="00514746" w:rsidRDefault="00514746" w:rsidRPr="00514746">
            <w:pPr>
              <w:spacing w:line="259" w:lineRule="auto"/>
              <w:rPr>
                <w:rFonts w:eastAsiaTheme="minorHAnsi"/>
              </w:rPr>
            </w:pPr>
          </w:p>
        </w:tc>
        <w:tc>
          <w:tcPr>
            <w:tcW w:type="dxa" w:w="85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MLM </w:t>
            </w:r>
          </w:p>
          <w:p w:rsidP="00514746" w:rsidR="00514746" w:rsidRDefault="00514746" w:rsidRPr="00514746">
            <w:pPr>
              <w:spacing w:line="259" w:lineRule="auto"/>
              <w:rPr>
                <w:rFonts w:eastAsiaTheme="minorHAnsi"/>
              </w:rPr>
            </w:pPr>
          </w:p>
          <w:p w:rsidP="00514746" w:rsidR="00514746" w:rsidRDefault="00514746" w:rsidRPr="00514746">
            <w:pPr>
              <w:spacing w:line="259" w:lineRule="auto"/>
              <w:rPr>
                <w:rFonts w:eastAsiaTheme="minorHAnsi"/>
              </w:rPr>
            </w:pPr>
          </w:p>
          <w:p w:rsidP="00514746" w:rsidR="00514746" w:rsidRDefault="00514746" w:rsidRPr="00514746">
            <w:pPr>
              <w:spacing w:line="259" w:lineRule="auto"/>
              <w:rPr>
                <w:rFonts w:eastAsiaTheme="minorHAnsi"/>
              </w:rPr>
            </w:pPr>
          </w:p>
        </w:tc>
        <w:tc>
          <w:tcPr>
            <w:tcW w:type="dxa" w:w="91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Musina </w:t>
            </w:r>
          </w:p>
          <w:p w:rsidP="00514746" w:rsidR="00514746" w:rsidRDefault="00514746" w:rsidRPr="00514746">
            <w:pPr>
              <w:spacing w:line="259" w:lineRule="auto"/>
              <w:rPr>
                <w:rFonts w:eastAsiaTheme="minorHAnsi"/>
              </w:rPr>
            </w:pPr>
          </w:p>
          <w:p w:rsidP="00514746" w:rsidR="00514746" w:rsidRDefault="00514746" w:rsidRPr="00514746">
            <w:pPr>
              <w:spacing w:line="259" w:lineRule="auto"/>
              <w:rPr>
                <w:rFonts w:eastAsiaTheme="minorHAnsi"/>
              </w:rPr>
            </w:pPr>
          </w:p>
        </w:tc>
        <w:tc>
          <w:tcPr>
            <w:tcW w:type="dxa" w:w="1134"/>
            <w:tcBorders>
              <w:top w:color="000000" w:space="0" w:sz="4" w:val="single"/>
              <w:left w:color="000000" w:space="0" w:sz="4" w:val="single"/>
              <w:bottom w:color="000000" w:space="0" w:sz="4" w:val="single"/>
              <w:right w:color="000000" w:space="0" w:sz="4" w:val="single"/>
            </w:tcBorders>
          </w:tcPr>
          <w:p w:rsidP="00514746" w:rsidR="00514746" w:rsidRDefault="00514746" w:rsidRPr="00C34370">
            <w:pPr>
              <w:spacing w:line="259" w:lineRule="auto"/>
              <w:rPr>
                <w:rFonts w:eastAsiaTheme="minorHAnsi"/>
                <w:highlight w:val="yellow"/>
              </w:rPr>
            </w:pPr>
            <w:r w:rsidRPr="00C34370">
              <w:rPr>
                <w:rFonts w:eastAsiaTheme="minorHAnsi"/>
                <w:highlight w:val="yellow"/>
              </w:rPr>
              <w:t xml:space="preserve">R 7 370 000 </w:t>
            </w:r>
          </w:p>
        </w:tc>
        <w:tc>
          <w:tcPr>
            <w:tcW w:type="dxa" w:w="1276"/>
            <w:tcBorders>
              <w:top w:color="000000" w:space="0" w:sz="4" w:val="single"/>
              <w:left w:color="000000" w:space="0" w:sz="4" w:val="single"/>
              <w:bottom w:color="000000" w:space="0" w:sz="4" w:val="single"/>
              <w:right w:color="000000" w:space="0" w:sz="4" w:val="single"/>
            </w:tcBorders>
          </w:tcPr>
          <w:p w:rsidP="00514746" w:rsidR="00514746" w:rsidRDefault="00514746" w:rsidRPr="00C34370">
            <w:pPr>
              <w:spacing w:line="259" w:lineRule="auto"/>
              <w:rPr>
                <w:rFonts w:eastAsiaTheme="minorHAnsi"/>
                <w:highlight w:val="yellow"/>
              </w:rPr>
            </w:pPr>
            <w:r w:rsidRPr="00C34370">
              <w:rPr>
                <w:rFonts w:eastAsiaTheme="minorHAnsi"/>
                <w:highlight w:val="yellow"/>
              </w:rPr>
              <w:t>R 8 107 000</w:t>
            </w:r>
          </w:p>
        </w:tc>
        <w:tc>
          <w:tcPr>
            <w:tcW w:type="dxa" w:w="848"/>
            <w:tcBorders>
              <w:top w:color="000000" w:space="0" w:sz="4" w:val="single"/>
              <w:left w:color="000000" w:space="0" w:sz="4" w:val="single"/>
              <w:bottom w:color="000000" w:space="0" w:sz="4" w:val="single"/>
              <w:right w:color="000000" w:space="0" w:sz="4" w:val="single"/>
            </w:tcBorders>
          </w:tcPr>
          <w:p w:rsidP="00514746" w:rsidR="00514746" w:rsidRDefault="00514746" w:rsidRPr="00C34370">
            <w:pPr>
              <w:spacing w:line="259" w:lineRule="auto"/>
              <w:rPr>
                <w:rFonts w:eastAsiaTheme="minorHAnsi"/>
                <w:highlight w:val="yellow"/>
              </w:rPr>
            </w:pPr>
            <w:r w:rsidRPr="00C34370">
              <w:rPr>
                <w:rFonts w:eastAsiaTheme="minorHAnsi"/>
                <w:highlight w:val="yellow"/>
              </w:rPr>
              <w:t>R 8 917 700</w:t>
            </w:r>
          </w:p>
        </w:tc>
      </w:tr>
      <w:tr w:rsidR="00514746" w:rsidRPr="00514746" w:rsidTr="00514746">
        <w:trPr>
          <w:trHeight w:val="1130"/>
        </w:trPr>
        <w:tc>
          <w:tcPr>
            <w:tcW w:type="dxa" w:w="1276"/>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Human Resources Management</w:t>
            </w:r>
          </w:p>
        </w:tc>
        <w:tc>
          <w:tcPr>
            <w:tcW w:type="dxa" w:w="1985"/>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Prevent occurrence of occupational injury incidences</w:t>
            </w:r>
          </w:p>
        </w:tc>
        <w:tc>
          <w:tcPr>
            <w:tcW w:type="dxa" w:w="184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Develop a risk Assessment Mechanism</w:t>
            </w:r>
          </w:p>
        </w:tc>
        <w:tc>
          <w:tcPr>
            <w:tcW w:type="dxa" w:w="170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Risk Assessments and Injury Management</w:t>
            </w:r>
          </w:p>
        </w:tc>
        <w:tc>
          <w:tcPr>
            <w:tcW w:type="dxa" w:w="1694"/>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Risk Assessment Mechanism</w:t>
            </w:r>
          </w:p>
        </w:tc>
        <w:tc>
          <w:tcPr>
            <w:tcW w:type="dxa" w:w="1077"/>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Corporate Services </w:t>
            </w:r>
          </w:p>
          <w:p w:rsidP="00514746" w:rsidR="00514746" w:rsidRDefault="00514746" w:rsidRPr="00514746">
            <w:pPr>
              <w:spacing w:line="259" w:lineRule="auto"/>
              <w:rPr>
                <w:rFonts w:eastAsiaTheme="minorHAnsi"/>
              </w:rPr>
            </w:pPr>
          </w:p>
        </w:tc>
        <w:tc>
          <w:tcPr>
            <w:tcW w:type="dxa" w:w="85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MLM </w:t>
            </w:r>
          </w:p>
          <w:p w:rsidP="00514746" w:rsidR="00514746" w:rsidRDefault="00514746" w:rsidRPr="00514746">
            <w:pPr>
              <w:spacing w:line="259" w:lineRule="auto"/>
              <w:rPr>
                <w:rFonts w:eastAsiaTheme="minorHAnsi"/>
              </w:rPr>
            </w:pPr>
          </w:p>
          <w:p w:rsidP="00514746" w:rsidR="00514746" w:rsidRDefault="00514746" w:rsidRPr="00514746">
            <w:pPr>
              <w:spacing w:line="259" w:lineRule="auto"/>
              <w:rPr>
                <w:rFonts w:eastAsiaTheme="minorHAnsi"/>
              </w:rPr>
            </w:pPr>
          </w:p>
        </w:tc>
        <w:tc>
          <w:tcPr>
            <w:tcW w:type="dxa" w:w="91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Musina </w:t>
            </w:r>
          </w:p>
          <w:p w:rsidP="00514746" w:rsidR="00514746" w:rsidRDefault="00514746" w:rsidRPr="00514746">
            <w:pPr>
              <w:spacing w:line="259" w:lineRule="auto"/>
              <w:rPr>
                <w:rFonts w:eastAsiaTheme="minorHAnsi"/>
              </w:rPr>
            </w:pPr>
          </w:p>
          <w:p w:rsidP="00514746" w:rsidR="00514746" w:rsidRDefault="00514746" w:rsidRPr="00514746">
            <w:pPr>
              <w:spacing w:line="259" w:lineRule="auto"/>
              <w:rPr>
                <w:rFonts w:eastAsiaTheme="minorHAnsi"/>
              </w:rPr>
            </w:pPr>
          </w:p>
        </w:tc>
        <w:tc>
          <w:tcPr>
            <w:tcW w:type="dxa" w:w="1134"/>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OPEX</w:t>
            </w:r>
          </w:p>
        </w:tc>
        <w:tc>
          <w:tcPr>
            <w:tcW w:type="dxa" w:w="127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OPEX</w:t>
            </w:r>
          </w:p>
        </w:tc>
        <w:tc>
          <w:tcPr>
            <w:tcW w:type="dxa" w:w="848"/>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OPEX</w:t>
            </w:r>
          </w:p>
        </w:tc>
      </w:tr>
      <w:tr w:rsidR="00514746" w:rsidRPr="00514746" w:rsidTr="00514746">
        <w:trPr>
          <w:trHeight w:val="882"/>
        </w:trPr>
        <w:tc>
          <w:tcPr>
            <w:tcW w:type="dxa" w:w="1276"/>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Human Resources Management</w:t>
            </w:r>
          </w:p>
        </w:tc>
        <w:tc>
          <w:tcPr>
            <w:tcW w:type="dxa" w:w="1985"/>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Prevent occurrence of occupational injury incidences</w:t>
            </w:r>
          </w:p>
        </w:tc>
        <w:tc>
          <w:tcPr>
            <w:tcW w:type="dxa" w:w="184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Process COIDA Claims</w:t>
            </w:r>
          </w:p>
        </w:tc>
        <w:tc>
          <w:tcPr>
            <w:tcW w:type="dxa" w:w="170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Risk Assessments and Injury Management </w:t>
            </w:r>
          </w:p>
        </w:tc>
        <w:tc>
          <w:tcPr>
            <w:tcW w:type="dxa" w:w="1694"/>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COIDA claims</w:t>
            </w:r>
          </w:p>
        </w:tc>
        <w:tc>
          <w:tcPr>
            <w:tcW w:type="dxa" w:w="1077"/>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Corporate Services </w:t>
            </w:r>
          </w:p>
          <w:p w:rsidP="00514746" w:rsidR="00514746" w:rsidRDefault="00514746" w:rsidRPr="00514746">
            <w:pPr>
              <w:spacing w:line="259" w:lineRule="auto"/>
              <w:rPr>
                <w:rFonts w:eastAsiaTheme="minorHAnsi"/>
              </w:rPr>
            </w:pPr>
          </w:p>
        </w:tc>
        <w:tc>
          <w:tcPr>
            <w:tcW w:type="dxa" w:w="85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MLM </w:t>
            </w:r>
          </w:p>
          <w:p w:rsidP="00514746" w:rsidR="00514746" w:rsidRDefault="00514746" w:rsidRPr="00514746">
            <w:pPr>
              <w:spacing w:line="259" w:lineRule="auto"/>
              <w:rPr>
                <w:rFonts w:eastAsiaTheme="minorHAnsi"/>
              </w:rPr>
            </w:pPr>
          </w:p>
          <w:p w:rsidP="00514746" w:rsidR="00514746" w:rsidRDefault="00514746" w:rsidRPr="00514746">
            <w:pPr>
              <w:spacing w:after="160" w:line="259" w:lineRule="auto"/>
              <w:rPr>
                <w:rFonts w:eastAsiaTheme="minorHAnsi"/>
              </w:rPr>
            </w:pPr>
          </w:p>
        </w:tc>
        <w:tc>
          <w:tcPr>
            <w:tcW w:type="dxa" w:w="91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Musina </w:t>
            </w:r>
          </w:p>
          <w:p w:rsidP="00514746" w:rsidR="00514746" w:rsidRDefault="00514746" w:rsidRPr="00514746">
            <w:pPr>
              <w:spacing w:line="259" w:lineRule="auto"/>
              <w:rPr>
                <w:rFonts w:eastAsiaTheme="minorHAnsi"/>
              </w:rPr>
            </w:pPr>
          </w:p>
        </w:tc>
        <w:tc>
          <w:tcPr>
            <w:tcW w:type="dxa" w:w="1134"/>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OPEX</w:t>
            </w:r>
          </w:p>
        </w:tc>
        <w:tc>
          <w:tcPr>
            <w:tcW w:type="dxa" w:w="127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OPEX</w:t>
            </w:r>
          </w:p>
        </w:tc>
        <w:tc>
          <w:tcPr>
            <w:tcW w:type="dxa" w:w="848"/>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OPEX</w:t>
            </w:r>
          </w:p>
        </w:tc>
      </w:tr>
      <w:tr w:rsidR="00514746" w:rsidRPr="00514746" w:rsidTr="00514746">
        <w:trPr>
          <w:trHeight w:val="96"/>
        </w:trPr>
        <w:tc>
          <w:tcPr>
            <w:tcW w:type="dxa" w:w="1276"/>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Human Resources Management</w:t>
            </w:r>
          </w:p>
        </w:tc>
        <w:tc>
          <w:tcPr>
            <w:tcW w:type="dxa" w:w="1985"/>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Ensure participation of all stakeholders in managing safety</w:t>
            </w:r>
          </w:p>
        </w:tc>
        <w:tc>
          <w:tcPr>
            <w:tcW w:type="dxa" w:w="184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Coordinate Safety Committee Meetings</w:t>
            </w:r>
          </w:p>
        </w:tc>
        <w:tc>
          <w:tcPr>
            <w:tcW w:type="dxa" w:w="170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Consultation Facilitation</w:t>
            </w:r>
          </w:p>
        </w:tc>
        <w:tc>
          <w:tcPr>
            <w:tcW w:type="dxa" w:w="1694"/>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Safety Committee Meetings</w:t>
            </w:r>
          </w:p>
        </w:tc>
        <w:tc>
          <w:tcPr>
            <w:tcW w:type="dxa" w:w="1077"/>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Corporate Services </w:t>
            </w:r>
          </w:p>
          <w:p w:rsidP="00514746" w:rsidR="00514746" w:rsidRDefault="00514746" w:rsidRPr="00514746">
            <w:pPr>
              <w:spacing w:line="259" w:lineRule="auto"/>
              <w:rPr>
                <w:rFonts w:eastAsiaTheme="minorHAnsi"/>
              </w:rPr>
            </w:pPr>
          </w:p>
          <w:p w:rsidP="00514746" w:rsidR="00514746" w:rsidRDefault="00514746" w:rsidRPr="00514746">
            <w:pPr>
              <w:spacing w:line="259" w:lineRule="auto"/>
              <w:rPr>
                <w:rFonts w:eastAsiaTheme="minorHAnsi"/>
              </w:rPr>
            </w:pPr>
          </w:p>
        </w:tc>
        <w:tc>
          <w:tcPr>
            <w:tcW w:type="dxa" w:w="85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lastRenderedPageBreak/>
              <w:t xml:space="preserve">MLM </w:t>
            </w:r>
          </w:p>
          <w:p w:rsidP="00514746" w:rsidR="00514746" w:rsidRDefault="00514746" w:rsidRPr="00514746">
            <w:pPr>
              <w:spacing w:line="259" w:lineRule="auto"/>
              <w:rPr>
                <w:rFonts w:eastAsiaTheme="minorHAnsi"/>
              </w:rPr>
            </w:pPr>
          </w:p>
          <w:p w:rsidP="00514746" w:rsidR="00514746" w:rsidRDefault="00514746" w:rsidRPr="00514746">
            <w:pPr>
              <w:spacing w:line="259" w:lineRule="auto"/>
              <w:rPr>
                <w:rFonts w:eastAsiaTheme="minorHAnsi"/>
              </w:rPr>
            </w:pPr>
          </w:p>
        </w:tc>
        <w:tc>
          <w:tcPr>
            <w:tcW w:type="dxa" w:w="91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Musina </w:t>
            </w:r>
          </w:p>
          <w:p w:rsidP="00514746" w:rsidR="00514746" w:rsidRDefault="00514746" w:rsidRPr="00514746">
            <w:pPr>
              <w:spacing w:line="259" w:lineRule="auto"/>
              <w:rPr>
                <w:rFonts w:eastAsiaTheme="minorHAnsi"/>
              </w:rPr>
            </w:pPr>
          </w:p>
          <w:p w:rsidP="00514746" w:rsidR="00514746" w:rsidRDefault="00514746" w:rsidRPr="00514746">
            <w:pPr>
              <w:spacing w:line="259" w:lineRule="auto"/>
              <w:rPr>
                <w:rFonts w:eastAsiaTheme="minorHAnsi"/>
              </w:rPr>
            </w:pPr>
          </w:p>
        </w:tc>
        <w:tc>
          <w:tcPr>
            <w:tcW w:type="dxa" w:w="1134"/>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OPEX</w:t>
            </w:r>
          </w:p>
        </w:tc>
        <w:tc>
          <w:tcPr>
            <w:tcW w:type="dxa" w:w="127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OPEX</w:t>
            </w:r>
          </w:p>
        </w:tc>
        <w:tc>
          <w:tcPr>
            <w:tcW w:type="dxa" w:w="848"/>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OPEX</w:t>
            </w:r>
          </w:p>
        </w:tc>
      </w:tr>
      <w:tr w:rsidR="00514746" w:rsidRPr="00514746" w:rsidTr="00514746">
        <w:trPr>
          <w:trHeight w:val="505"/>
        </w:trPr>
        <w:tc>
          <w:tcPr>
            <w:tcW w:type="dxa" w:w="1276"/>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after="160" w:line="259" w:lineRule="auto"/>
              <w:rPr>
                <w:rFonts w:eastAsiaTheme="minorHAnsi"/>
              </w:rPr>
            </w:pPr>
            <w:r w:rsidRPr="00514746">
              <w:rPr>
                <w:rFonts w:eastAsiaTheme="minorHAnsi"/>
              </w:rPr>
              <w:t>Human Resources Management</w:t>
            </w:r>
          </w:p>
        </w:tc>
        <w:tc>
          <w:tcPr>
            <w:tcW w:type="dxa" w:w="1985"/>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Ensure periodic review of employees health to ensure employee safety </w:t>
            </w:r>
          </w:p>
        </w:tc>
        <w:tc>
          <w:tcPr>
            <w:tcW w:type="dxa" w:w="184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after="160" w:line="259" w:lineRule="auto"/>
              <w:rPr>
                <w:rFonts w:eastAsiaTheme="minorHAnsi"/>
              </w:rPr>
            </w:pPr>
            <w:r w:rsidRPr="00514746">
              <w:rPr>
                <w:rFonts w:eastAsiaTheme="minorHAnsi"/>
              </w:rPr>
              <w:t>Conduct Medical Surveillance</w:t>
            </w:r>
          </w:p>
        </w:tc>
        <w:tc>
          <w:tcPr>
            <w:tcW w:type="dxa" w:w="170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after="160" w:line="259" w:lineRule="auto"/>
              <w:rPr>
                <w:rFonts w:eastAsiaTheme="minorHAnsi"/>
              </w:rPr>
            </w:pPr>
            <w:r w:rsidRPr="00514746">
              <w:rPr>
                <w:rFonts w:eastAsiaTheme="minorHAnsi"/>
              </w:rPr>
              <w:t>Health and Safety Evaluations</w:t>
            </w:r>
          </w:p>
        </w:tc>
        <w:tc>
          <w:tcPr>
            <w:tcW w:type="dxa" w:w="1694"/>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after="160" w:line="259" w:lineRule="auto"/>
              <w:rPr>
                <w:rFonts w:eastAsiaTheme="minorHAnsi"/>
              </w:rPr>
            </w:pPr>
            <w:r w:rsidRPr="00514746">
              <w:rPr>
                <w:rFonts w:eastAsiaTheme="minorHAnsi"/>
              </w:rPr>
              <w:t>Medical Surveillance</w:t>
            </w:r>
          </w:p>
        </w:tc>
        <w:tc>
          <w:tcPr>
            <w:tcW w:type="dxa" w:w="1077"/>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after="160" w:line="259" w:lineRule="auto"/>
              <w:rPr>
                <w:rFonts w:eastAsiaTheme="minorHAnsi"/>
              </w:rPr>
            </w:pPr>
            <w:r w:rsidRPr="00514746">
              <w:rPr>
                <w:rFonts w:eastAsiaTheme="minorHAnsi"/>
              </w:rPr>
              <w:t xml:space="preserve">Corporate Services </w:t>
            </w:r>
          </w:p>
        </w:tc>
        <w:tc>
          <w:tcPr>
            <w:tcW w:type="dxa" w:w="85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after="160" w:line="259" w:lineRule="auto"/>
              <w:rPr>
                <w:rFonts w:eastAsiaTheme="minorHAnsi"/>
              </w:rPr>
            </w:pPr>
            <w:r w:rsidRPr="00514746">
              <w:rPr>
                <w:rFonts w:eastAsiaTheme="minorHAnsi"/>
              </w:rPr>
              <w:t xml:space="preserve">MLM </w:t>
            </w:r>
          </w:p>
          <w:p w:rsidP="00514746" w:rsidR="00514746" w:rsidRDefault="00514746" w:rsidRPr="00514746">
            <w:pPr>
              <w:spacing w:after="160" w:line="259" w:lineRule="auto"/>
              <w:rPr>
                <w:rFonts w:eastAsiaTheme="minorHAnsi"/>
              </w:rPr>
            </w:pPr>
          </w:p>
        </w:tc>
        <w:tc>
          <w:tcPr>
            <w:tcW w:type="dxa" w:w="91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after="160" w:line="259" w:lineRule="auto"/>
              <w:rPr>
                <w:rFonts w:eastAsiaTheme="minorHAnsi"/>
              </w:rPr>
            </w:pPr>
            <w:r w:rsidRPr="00514746">
              <w:rPr>
                <w:rFonts w:eastAsiaTheme="minorHAnsi"/>
              </w:rPr>
              <w:t xml:space="preserve">Musina </w:t>
            </w:r>
          </w:p>
          <w:p w:rsidP="00514746" w:rsidR="00514746" w:rsidRDefault="00514746" w:rsidRPr="00514746">
            <w:pPr>
              <w:spacing w:after="160" w:line="259" w:lineRule="auto"/>
              <w:rPr>
                <w:rFonts w:eastAsiaTheme="minorHAnsi"/>
              </w:rPr>
            </w:pPr>
          </w:p>
          <w:p w:rsidP="00514746" w:rsidR="00514746" w:rsidRDefault="00514746" w:rsidRPr="00514746">
            <w:pPr>
              <w:spacing w:after="160" w:line="259" w:lineRule="auto"/>
              <w:rPr>
                <w:rFonts w:eastAsiaTheme="minorHAnsi"/>
              </w:rPr>
            </w:pPr>
          </w:p>
        </w:tc>
        <w:tc>
          <w:tcPr>
            <w:tcW w:type="dxa" w:w="1134"/>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after="160" w:line="259" w:lineRule="auto"/>
              <w:rPr>
                <w:rFonts w:eastAsiaTheme="minorHAnsi"/>
                <w:highlight w:val="yellow"/>
              </w:rPr>
            </w:pPr>
            <w:r w:rsidRPr="00514746">
              <w:rPr>
                <w:rFonts w:eastAsiaTheme="minorHAnsi"/>
                <w:highlight w:val="yellow"/>
              </w:rPr>
              <w:t>R3 500 000</w:t>
            </w:r>
          </w:p>
        </w:tc>
        <w:tc>
          <w:tcPr>
            <w:tcW w:type="dxa" w:w="127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after="160" w:line="259" w:lineRule="auto"/>
              <w:rPr>
                <w:rFonts w:eastAsiaTheme="minorHAnsi"/>
                <w:highlight w:val="yellow"/>
              </w:rPr>
            </w:pPr>
            <w:r w:rsidRPr="00514746">
              <w:rPr>
                <w:rFonts w:eastAsiaTheme="minorHAnsi"/>
                <w:highlight w:val="yellow"/>
              </w:rPr>
              <w:t>R3 850 000</w:t>
            </w:r>
          </w:p>
        </w:tc>
        <w:tc>
          <w:tcPr>
            <w:tcW w:type="dxa" w:w="848"/>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after="160" w:line="259" w:lineRule="auto"/>
              <w:rPr>
                <w:rFonts w:eastAsiaTheme="minorHAnsi"/>
                <w:highlight w:val="yellow"/>
              </w:rPr>
            </w:pPr>
            <w:r w:rsidRPr="00514746">
              <w:rPr>
                <w:rFonts w:eastAsiaTheme="minorHAnsi"/>
                <w:highlight w:val="yellow"/>
              </w:rPr>
              <w:t>R4 273 500</w:t>
            </w:r>
          </w:p>
        </w:tc>
      </w:tr>
      <w:tr w:rsidR="00514746" w:rsidRPr="00514746" w:rsidTr="00514746">
        <w:trPr>
          <w:trHeight w:val="96"/>
        </w:trPr>
        <w:tc>
          <w:tcPr>
            <w:tcW w:type="dxa" w:w="1276"/>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 Human Resources Management</w:t>
            </w:r>
          </w:p>
        </w:tc>
        <w:tc>
          <w:tcPr>
            <w:tcW w:type="dxa" w:w="1985"/>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Provide a support system for employee care and recovery</w:t>
            </w:r>
          </w:p>
        </w:tc>
        <w:tc>
          <w:tcPr>
            <w:tcW w:type="dxa" w:w="184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Conduct. referral services</w:t>
            </w:r>
          </w:p>
        </w:tc>
        <w:tc>
          <w:tcPr>
            <w:tcW w:type="dxa" w:w="170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Employee Support</w:t>
            </w:r>
          </w:p>
        </w:tc>
        <w:tc>
          <w:tcPr>
            <w:tcW w:type="dxa" w:w="1694"/>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Employee Referrals </w:t>
            </w:r>
          </w:p>
        </w:tc>
        <w:tc>
          <w:tcPr>
            <w:tcW w:type="dxa" w:w="1077"/>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Corporate Services </w:t>
            </w:r>
          </w:p>
          <w:p w:rsidP="00514746" w:rsidR="00514746" w:rsidRDefault="00514746" w:rsidRPr="00514746">
            <w:pPr>
              <w:spacing w:line="259" w:lineRule="auto"/>
              <w:rPr>
                <w:rFonts w:eastAsiaTheme="minorHAnsi"/>
              </w:rPr>
            </w:pPr>
          </w:p>
        </w:tc>
        <w:tc>
          <w:tcPr>
            <w:tcW w:type="dxa" w:w="85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MLM </w:t>
            </w:r>
          </w:p>
          <w:p w:rsidP="00514746" w:rsidR="00514746" w:rsidRDefault="00514746" w:rsidRPr="00514746">
            <w:pPr>
              <w:spacing w:line="259" w:lineRule="auto"/>
              <w:rPr>
                <w:rFonts w:eastAsiaTheme="minorHAnsi"/>
              </w:rPr>
            </w:pPr>
          </w:p>
          <w:p w:rsidP="00514746" w:rsidR="00514746" w:rsidRDefault="00514746" w:rsidRPr="00514746">
            <w:pPr>
              <w:spacing w:line="259" w:lineRule="auto"/>
              <w:rPr>
                <w:rFonts w:eastAsiaTheme="minorHAnsi"/>
              </w:rPr>
            </w:pPr>
          </w:p>
        </w:tc>
        <w:tc>
          <w:tcPr>
            <w:tcW w:type="dxa" w:w="91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Musina </w:t>
            </w:r>
          </w:p>
          <w:p w:rsidP="00514746" w:rsidR="00514746" w:rsidRDefault="00514746" w:rsidRPr="00514746">
            <w:pPr>
              <w:spacing w:line="259" w:lineRule="auto"/>
              <w:rPr>
                <w:rFonts w:eastAsiaTheme="minorHAnsi"/>
              </w:rPr>
            </w:pPr>
          </w:p>
        </w:tc>
        <w:tc>
          <w:tcPr>
            <w:tcW w:type="dxa" w:w="1134"/>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OPEX</w:t>
            </w:r>
          </w:p>
        </w:tc>
        <w:tc>
          <w:tcPr>
            <w:tcW w:type="dxa" w:w="127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OPEX</w:t>
            </w:r>
          </w:p>
        </w:tc>
        <w:tc>
          <w:tcPr>
            <w:tcW w:type="dxa" w:w="848"/>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OPEX</w:t>
            </w:r>
          </w:p>
        </w:tc>
      </w:tr>
      <w:tr w:rsidR="00514746" w:rsidRPr="00514746" w:rsidTr="00514746">
        <w:trPr>
          <w:trHeight w:val="96"/>
        </w:trPr>
        <w:tc>
          <w:tcPr>
            <w:tcW w:type="dxa" w:w="1276"/>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Human Resources Management</w:t>
            </w:r>
          </w:p>
        </w:tc>
        <w:tc>
          <w:tcPr>
            <w:tcW w:type="dxa" w:w="1985"/>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Promote healthy living</w:t>
            </w:r>
          </w:p>
        </w:tc>
        <w:tc>
          <w:tcPr>
            <w:tcW w:type="dxa" w:w="184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Develop and implement Advocacy and Awareness programmes  / campaigns</w:t>
            </w:r>
          </w:p>
        </w:tc>
        <w:tc>
          <w:tcPr>
            <w:tcW w:type="dxa" w:w="170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Advocacy Programmes &amp; Awareness Campaigns Coordination</w:t>
            </w:r>
          </w:p>
        </w:tc>
        <w:tc>
          <w:tcPr>
            <w:tcW w:type="dxa" w:w="1694"/>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Employee Wellness Programmes &amp; Campaigns</w:t>
            </w:r>
          </w:p>
        </w:tc>
        <w:tc>
          <w:tcPr>
            <w:tcW w:type="dxa" w:w="1077"/>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Corporate Services </w:t>
            </w:r>
          </w:p>
          <w:p w:rsidP="00514746" w:rsidR="00514746" w:rsidRDefault="00514746" w:rsidRPr="00514746">
            <w:pPr>
              <w:spacing w:line="259" w:lineRule="auto"/>
              <w:rPr>
                <w:rFonts w:eastAsiaTheme="minorHAnsi"/>
              </w:rPr>
            </w:pPr>
          </w:p>
          <w:p w:rsidP="00514746" w:rsidR="00514746" w:rsidRDefault="00514746" w:rsidRPr="00514746">
            <w:pPr>
              <w:spacing w:line="259" w:lineRule="auto"/>
              <w:rPr>
                <w:rFonts w:eastAsiaTheme="minorHAnsi"/>
              </w:rPr>
            </w:pPr>
          </w:p>
          <w:p w:rsidP="00514746" w:rsidR="00514746" w:rsidRDefault="00514746" w:rsidRPr="00514746">
            <w:pPr>
              <w:spacing w:line="259" w:lineRule="auto"/>
              <w:rPr>
                <w:rFonts w:eastAsiaTheme="minorHAnsi"/>
              </w:rPr>
            </w:pPr>
          </w:p>
          <w:p w:rsidP="00514746" w:rsidR="00514746" w:rsidRDefault="00514746" w:rsidRPr="00514746">
            <w:pPr>
              <w:spacing w:line="259" w:lineRule="auto"/>
              <w:rPr>
                <w:rFonts w:eastAsiaTheme="minorHAnsi"/>
              </w:rPr>
            </w:pPr>
          </w:p>
        </w:tc>
        <w:tc>
          <w:tcPr>
            <w:tcW w:type="dxa" w:w="85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MLM </w:t>
            </w:r>
          </w:p>
          <w:p w:rsidP="00514746" w:rsidR="00514746" w:rsidRDefault="00514746" w:rsidRPr="00514746">
            <w:pPr>
              <w:spacing w:line="259" w:lineRule="auto"/>
              <w:rPr>
                <w:rFonts w:eastAsiaTheme="minorHAnsi"/>
              </w:rPr>
            </w:pPr>
          </w:p>
          <w:p w:rsidP="00514746" w:rsidR="00514746" w:rsidRDefault="00514746" w:rsidRPr="00514746">
            <w:pPr>
              <w:spacing w:line="259" w:lineRule="auto"/>
              <w:rPr>
                <w:rFonts w:eastAsiaTheme="minorHAnsi"/>
              </w:rPr>
            </w:pPr>
          </w:p>
          <w:p w:rsidP="00514746" w:rsidR="00514746" w:rsidRDefault="00514746" w:rsidRPr="00514746">
            <w:pPr>
              <w:spacing w:line="259" w:lineRule="auto"/>
              <w:rPr>
                <w:rFonts w:eastAsiaTheme="minorHAnsi"/>
              </w:rPr>
            </w:pPr>
          </w:p>
        </w:tc>
        <w:tc>
          <w:tcPr>
            <w:tcW w:type="dxa" w:w="91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Musina </w:t>
            </w:r>
          </w:p>
          <w:p w:rsidP="00514746" w:rsidR="00514746" w:rsidRDefault="00514746" w:rsidRPr="00514746">
            <w:pPr>
              <w:spacing w:line="259" w:lineRule="auto"/>
              <w:rPr>
                <w:rFonts w:eastAsiaTheme="minorHAnsi"/>
              </w:rPr>
            </w:pPr>
          </w:p>
          <w:p w:rsidP="00514746" w:rsidR="00514746" w:rsidRDefault="00514746" w:rsidRPr="00514746">
            <w:pPr>
              <w:spacing w:line="259" w:lineRule="auto"/>
              <w:rPr>
                <w:rFonts w:eastAsiaTheme="minorHAnsi"/>
              </w:rPr>
            </w:pPr>
          </w:p>
          <w:p w:rsidP="00514746" w:rsidR="00514746" w:rsidRDefault="00514746" w:rsidRPr="00514746">
            <w:pPr>
              <w:spacing w:line="259" w:lineRule="auto"/>
              <w:rPr>
                <w:rFonts w:eastAsiaTheme="minorHAnsi"/>
              </w:rPr>
            </w:pPr>
          </w:p>
          <w:p w:rsidP="00514746" w:rsidR="00514746" w:rsidRDefault="00514746" w:rsidRPr="00514746">
            <w:pPr>
              <w:spacing w:line="259" w:lineRule="auto"/>
              <w:rPr>
                <w:rFonts w:eastAsiaTheme="minorHAnsi"/>
              </w:rPr>
            </w:pPr>
          </w:p>
        </w:tc>
        <w:tc>
          <w:tcPr>
            <w:tcW w:type="dxa" w:w="1134"/>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OPEX</w:t>
            </w:r>
          </w:p>
        </w:tc>
        <w:tc>
          <w:tcPr>
            <w:tcW w:type="dxa" w:w="127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OPEX</w:t>
            </w:r>
          </w:p>
        </w:tc>
        <w:tc>
          <w:tcPr>
            <w:tcW w:type="dxa" w:w="848"/>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OPEX</w:t>
            </w:r>
          </w:p>
        </w:tc>
      </w:tr>
      <w:tr w:rsidR="00514746" w:rsidRPr="00514746" w:rsidTr="00514746">
        <w:trPr>
          <w:trHeight w:val="1227"/>
        </w:trPr>
        <w:tc>
          <w:tcPr>
            <w:tcW w:type="dxa" w:w="1276"/>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Human Resources Management</w:t>
            </w:r>
          </w:p>
        </w:tc>
        <w:tc>
          <w:tcPr>
            <w:tcW w:type="dxa" w:w="1985"/>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Create a skill base that supports municipal objective</w:t>
            </w:r>
          </w:p>
        </w:tc>
        <w:tc>
          <w:tcPr>
            <w:tcW w:type="dxa" w:w="184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Develop, approve and submit a Workplace Skills Plan for 2023/24</w:t>
            </w:r>
          </w:p>
        </w:tc>
        <w:tc>
          <w:tcPr>
            <w:tcW w:type="dxa" w:w="170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Training &amp; Development </w:t>
            </w:r>
          </w:p>
        </w:tc>
        <w:tc>
          <w:tcPr>
            <w:tcW w:type="dxa" w:w="1694"/>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Approved Workplace Skills Plan</w:t>
            </w:r>
          </w:p>
        </w:tc>
        <w:tc>
          <w:tcPr>
            <w:tcW w:type="dxa" w:w="1077"/>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Corporate Services </w:t>
            </w:r>
          </w:p>
          <w:p w:rsidP="00514746" w:rsidR="00514746" w:rsidRDefault="00514746" w:rsidRPr="00514746">
            <w:pPr>
              <w:spacing w:line="259" w:lineRule="auto"/>
              <w:rPr>
                <w:rFonts w:eastAsiaTheme="minorHAnsi"/>
              </w:rPr>
            </w:pPr>
          </w:p>
          <w:p w:rsidP="00514746" w:rsidR="00514746" w:rsidRDefault="00514746" w:rsidRPr="00514746">
            <w:pPr>
              <w:spacing w:line="259" w:lineRule="auto"/>
              <w:rPr>
                <w:rFonts w:eastAsiaTheme="minorHAnsi"/>
              </w:rPr>
            </w:pPr>
          </w:p>
        </w:tc>
        <w:tc>
          <w:tcPr>
            <w:tcW w:type="dxa" w:w="85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MLM </w:t>
            </w:r>
          </w:p>
          <w:p w:rsidP="00514746" w:rsidR="00514746" w:rsidRDefault="00514746" w:rsidRPr="00514746">
            <w:pPr>
              <w:spacing w:line="259" w:lineRule="auto"/>
              <w:rPr>
                <w:rFonts w:eastAsiaTheme="minorHAnsi"/>
              </w:rPr>
            </w:pPr>
          </w:p>
          <w:p w:rsidP="00514746" w:rsidR="00514746" w:rsidRDefault="00514746" w:rsidRPr="00514746">
            <w:pPr>
              <w:spacing w:line="259" w:lineRule="auto"/>
              <w:rPr>
                <w:rFonts w:eastAsiaTheme="minorHAnsi"/>
              </w:rPr>
            </w:pPr>
          </w:p>
        </w:tc>
        <w:tc>
          <w:tcPr>
            <w:tcW w:type="dxa" w:w="91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Musina </w:t>
            </w:r>
          </w:p>
          <w:p w:rsidP="00514746" w:rsidR="00514746" w:rsidRDefault="00514746" w:rsidRPr="00514746">
            <w:pPr>
              <w:spacing w:line="259" w:lineRule="auto"/>
              <w:rPr>
                <w:rFonts w:eastAsiaTheme="minorHAnsi"/>
              </w:rPr>
            </w:pPr>
          </w:p>
          <w:p w:rsidP="00514746" w:rsidR="00514746" w:rsidRDefault="00514746" w:rsidRPr="00514746">
            <w:pPr>
              <w:spacing w:line="259" w:lineRule="auto"/>
              <w:rPr>
                <w:rFonts w:eastAsiaTheme="minorHAnsi"/>
              </w:rPr>
            </w:pPr>
          </w:p>
          <w:p w:rsidP="00514746" w:rsidR="00514746" w:rsidRDefault="00514746" w:rsidRPr="00514746">
            <w:pPr>
              <w:spacing w:line="259" w:lineRule="auto"/>
              <w:rPr>
                <w:rFonts w:eastAsiaTheme="minorHAnsi"/>
              </w:rPr>
            </w:pPr>
          </w:p>
        </w:tc>
        <w:tc>
          <w:tcPr>
            <w:tcW w:type="dxa" w:w="1134"/>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OPEX</w:t>
            </w:r>
          </w:p>
        </w:tc>
        <w:tc>
          <w:tcPr>
            <w:tcW w:type="dxa" w:w="127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OPEX</w:t>
            </w:r>
          </w:p>
        </w:tc>
        <w:tc>
          <w:tcPr>
            <w:tcW w:type="dxa" w:w="848"/>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OPEX</w:t>
            </w:r>
          </w:p>
        </w:tc>
      </w:tr>
      <w:tr w:rsidR="00514746" w:rsidRPr="00514746" w:rsidTr="00514746">
        <w:trPr>
          <w:trHeight w:val="1131"/>
        </w:trPr>
        <w:tc>
          <w:tcPr>
            <w:tcW w:type="dxa" w:w="1276"/>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Human Resources Management</w:t>
            </w:r>
          </w:p>
        </w:tc>
        <w:tc>
          <w:tcPr>
            <w:tcW w:type="dxa" w:w="1985"/>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Create a skill base that supports municipal objective</w:t>
            </w:r>
          </w:p>
        </w:tc>
        <w:tc>
          <w:tcPr>
            <w:tcW w:type="dxa" w:w="184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Implement and report on the Workplace Skills Plan</w:t>
            </w:r>
          </w:p>
        </w:tc>
        <w:tc>
          <w:tcPr>
            <w:tcW w:type="dxa" w:w="170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Training &amp; Development </w:t>
            </w:r>
          </w:p>
        </w:tc>
        <w:tc>
          <w:tcPr>
            <w:tcW w:type="dxa" w:w="1694"/>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Workplace Skills Plan</w:t>
            </w:r>
          </w:p>
        </w:tc>
        <w:tc>
          <w:tcPr>
            <w:tcW w:type="dxa" w:w="1077"/>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Corporate Services </w:t>
            </w:r>
          </w:p>
          <w:p w:rsidP="00514746" w:rsidR="00514746" w:rsidRDefault="00514746" w:rsidRPr="00514746">
            <w:pPr>
              <w:spacing w:line="259" w:lineRule="auto"/>
              <w:rPr>
                <w:rFonts w:eastAsiaTheme="minorHAnsi"/>
              </w:rPr>
            </w:pPr>
          </w:p>
          <w:p w:rsidP="00514746" w:rsidR="00514746" w:rsidRDefault="00514746" w:rsidRPr="00514746">
            <w:pPr>
              <w:spacing w:line="259" w:lineRule="auto"/>
              <w:rPr>
                <w:rFonts w:eastAsiaTheme="minorHAnsi"/>
              </w:rPr>
            </w:pPr>
          </w:p>
        </w:tc>
        <w:tc>
          <w:tcPr>
            <w:tcW w:type="dxa" w:w="85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MLM </w:t>
            </w:r>
          </w:p>
          <w:p w:rsidP="00514746" w:rsidR="00514746" w:rsidRDefault="00514746" w:rsidRPr="00514746">
            <w:pPr>
              <w:spacing w:line="259" w:lineRule="auto"/>
              <w:rPr>
                <w:rFonts w:eastAsiaTheme="minorHAnsi"/>
              </w:rPr>
            </w:pPr>
          </w:p>
          <w:p w:rsidP="00514746" w:rsidR="00514746" w:rsidRDefault="00514746" w:rsidRPr="00514746">
            <w:pPr>
              <w:spacing w:line="259" w:lineRule="auto"/>
              <w:rPr>
                <w:rFonts w:eastAsiaTheme="minorHAnsi"/>
              </w:rPr>
            </w:pPr>
          </w:p>
          <w:p w:rsidP="00514746" w:rsidR="00514746" w:rsidRDefault="00514746" w:rsidRPr="00514746">
            <w:pPr>
              <w:spacing w:line="259" w:lineRule="auto"/>
              <w:rPr>
                <w:rFonts w:eastAsiaTheme="minorHAnsi"/>
              </w:rPr>
            </w:pPr>
          </w:p>
        </w:tc>
        <w:tc>
          <w:tcPr>
            <w:tcW w:type="dxa" w:w="91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Musina </w:t>
            </w:r>
          </w:p>
          <w:p w:rsidP="00514746" w:rsidR="00514746" w:rsidRDefault="00514746" w:rsidRPr="00514746">
            <w:pPr>
              <w:spacing w:line="259" w:lineRule="auto"/>
              <w:rPr>
                <w:rFonts w:eastAsiaTheme="minorHAnsi"/>
              </w:rPr>
            </w:pPr>
          </w:p>
        </w:tc>
        <w:tc>
          <w:tcPr>
            <w:tcW w:type="dxa" w:w="1134"/>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highlight w:val="yellow"/>
              </w:rPr>
            </w:pPr>
            <w:r w:rsidRPr="00514746">
              <w:rPr>
                <w:rFonts w:eastAsiaTheme="minorHAnsi"/>
                <w:highlight w:val="yellow"/>
              </w:rPr>
              <w:t>R2 990 000</w:t>
            </w:r>
          </w:p>
        </w:tc>
        <w:tc>
          <w:tcPr>
            <w:tcW w:type="dxa" w:w="127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highlight w:val="yellow"/>
              </w:rPr>
            </w:pPr>
            <w:r w:rsidRPr="00514746">
              <w:rPr>
                <w:rFonts w:eastAsiaTheme="minorHAnsi"/>
                <w:highlight w:val="yellow"/>
              </w:rPr>
              <w:t>R3 109 600</w:t>
            </w:r>
          </w:p>
        </w:tc>
        <w:tc>
          <w:tcPr>
            <w:tcW w:type="dxa" w:w="848"/>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highlight w:val="yellow"/>
              </w:rPr>
            </w:pPr>
            <w:r w:rsidRPr="00514746">
              <w:rPr>
                <w:rFonts w:eastAsiaTheme="minorHAnsi"/>
                <w:highlight w:val="yellow"/>
              </w:rPr>
              <w:t>R3 233 984</w:t>
            </w:r>
          </w:p>
        </w:tc>
      </w:tr>
      <w:tr w:rsidR="00514746" w:rsidRPr="00514746" w:rsidTr="00514746">
        <w:trPr>
          <w:trHeight w:val="988"/>
        </w:trPr>
        <w:tc>
          <w:tcPr>
            <w:tcW w:type="dxa" w:w="1276"/>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lastRenderedPageBreak/>
              <w:t>Human Resources Management</w:t>
            </w:r>
          </w:p>
        </w:tc>
        <w:tc>
          <w:tcPr>
            <w:tcW w:type="dxa" w:w="1985"/>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Create a skill base that supports municipal objective</w:t>
            </w:r>
          </w:p>
        </w:tc>
        <w:tc>
          <w:tcPr>
            <w:tcW w:type="dxa" w:w="184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Provide Study Bursaries </w:t>
            </w:r>
          </w:p>
        </w:tc>
        <w:tc>
          <w:tcPr>
            <w:tcW w:type="dxa" w:w="170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Training &amp; Development </w:t>
            </w:r>
          </w:p>
        </w:tc>
        <w:tc>
          <w:tcPr>
            <w:tcW w:type="dxa" w:w="1694"/>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Study Bursaries</w:t>
            </w:r>
          </w:p>
        </w:tc>
        <w:tc>
          <w:tcPr>
            <w:tcW w:type="dxa" w:w="1077"/>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Corporate Services </w:t>
            </w:r>
          </w:p>
          <w:p w:rsidP="00514746" w:rsidR="00514746" w:rsidRDefault="00514746" w:rsidRPr="00514746">
            <w:pPr>
              <w:spacing w:line="259" w:lineRule="auto"/>
              <w:rPr>
                <w:rFonts w:eastAsiaTheme="minorHAnsi"/>
              </w:rPr>
            </w:pPr>
          </w:p>
        </w:tc>
        <w:tc>
          <w:tcPr>
            <w:tcW w:type="dxa" w:w="85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MLM </w:t>
            </w:r>
          </w:p>
          <w:p w:rsidP="00514746" w:rsidR="00514746" w:rsidRDefault="00514746" w:rsidRPr="00514746">
            <w:pPr>
              <w:spacing w:line="259" w:lineRule="auto"/>
              <w:rPr>
                <w:rFonts w:eastAsiaTheme="minorHAnsi"/>
              </w:rPr>
            </w:pPr>
          </w:p>
        </w:tc>
        <w:tc>
          <w:tcPr>
            <w:tcW w:type="dxa" w:w="91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Musina </w:t>
            </w:r>
          </w:p>
          <w:p w:rsidP="00514746" w:rsidR="00514746" w:rsidRDefault="00514746" w:rsidRPr="00514746">
            <w:pPr>
              <w:spacing w:line="259" w:lineRule="auto"/>
              <w:rPr>
                <w:rFonts w:eastAsiaTheme="minorHAnsi"/>
              </w:rPr>
            </w:pPr>
          </w:p>
        </w:tc>
        <w:tc>
          <w:tcPr>
            <w:tcW w:type="dxa" w:w="1134"/>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highlight w:val="yellow"/>
              </w:rPr>
            </w:pPr>
            <w:r w:rsidRPr="00514746">
              <w:rPr>
                <w:rFonts w:eastAsiaTheme="minorHAnsi"/>
                <w:highlight w:val="yellow"/>
              </w:rPr>
              <w:t>R 20 000</w:t>
            </w:r>
          </w:p>
        </w:tc>
        <w:tc>
          <w:tcPr>
            <w:tcW w:type="dxa" w:w="127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highlight w:val="yellow"/>
              </w:rPr>
            </w:pPr>
            <w:r w:rsidRPr="00514746">
              <w:rPr>
                <w:rFonts w:eastAsiaTheme="minorHAnsi"/>
                <w:highlight w:val="yellow"/>
              </w:rPr>
              <w:t>R 242 000</w:t>
            </w:r>
          </w:p>
        </w:tc>
        <w:tc>
          <w:tcPr>
            <w:tcW w:type="dxa" w:w="848"/>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highlight w:val="yellow"/>
              </w:rPr>
            </w:pPr>
            <w:r w:rsidRPr="00514746">
              <w:rPr>
                <w:rFonts w:eastAsiaTheme="minorHAnsi"/>
                <w:highlight w:val="yellow"/>
              </w:rPr>
              <w:t>R266 200</w:t>
            </w:r>
          </w:p>
        </w:tc>
      </w:tr>
      <w:tr w:rsidR="00514746" w:rsidRPr="00514746" w:rsidTr="00514746">
        <w:trPr>
          <w:trHeight w:val="1130"/>
        </w:trPr>
        <w:tc>
          <w:tcPr>
            <w:tcW w:type="dxa" w:w="1276"/>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Human Resources Management</w:t>
            </w:r>
          </w:p>
        </w:tc>
        <w:tc>
          <w:tcPr>
            <w:tcW w:type="dxa" w:w="1985"/>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Create a skill base that supports municipal objective</w:t>
            </w:r>
          </w:p>
        </w:tc>
        <w:tc>
          <w:tcPr>
            <w:tcW w:type="dxa" w:w="184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rPr>
                <w:rFonts w:eastAsiaTheme="minorHAnsi"/>
              </w:rPr>
            </w:pPr>
            <w:r w:rsidRPr="00514746">
              <w:rPr>
                <w:rFonts w:eastAsiaTheme="minorHAnsi"/>
              </w:rPr>
              <w:t xml:space="preserve">Implement, Monitor and Coordinate Learnerships </w:t>
            </w:r>
          </w:p>
        </w:tc>
        <w:tc>
          <w:tcPr>
            <w:tcW w:type="dxa" w:w="170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rPr>
                <w:rFonts w:eastAsiaTheme="minorHAnsi"/>
              </w:rPr>
            </w:pPr>
            <w:r w:rsidRPr="00514746">
              <w:rPr>
                <w:rFonts w:eastAsiaTheme="minorHAnsi"/>
              </w:rPr>
              <w:t>Training &amp; Development</w:t>
            </w:r>
          </w:p>
        </w:tc>
        <w:tc>
          <w:tcPr>
            <w:tcW w:type="dxa" w:w="1694"/>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rPr>
                <w:rFonts w:eastAsiaTheme="minorHAnsi"/>
              </w:rPr>
            </w:pPr>
            <w:r w:rsidRPr="00514746">
              <w:rPr>
                <w:rFonts w:eastAsiaTheme="minorHAnsi"/>
              </w:rPr>
              <w:t>Learnerships Programme</w:t>
            </w:r>
          </w:p>
        </w:tc>
        <w:tc>
          <w:tcPr>
            <w:tcW w:type="dxa" w:w="1077"/>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rPr>
                <w:rFonts w:eastAsiaTheme="minorHAnsi"/>
              </w:rPr>
            </w:pPr>
            <w:r w:rsidRPr="00514746">
              <w:rPr>
                <w:rFonts w:eastAsiaTheme="minorHAnsi"/>
              </w:rPr>
              <w:t xml:space="preserve">Corporate Services </w:t>
            </w:r>
          </w:p>
          <w:p w:rsidP="00514746" w:rsidR="00514746" w:rsidRDefault="00514746" w:rsidRPr="00514746">
            <w:pPr>
              <w:rPr>
                <w:rFonts w:eastAsiaTheme="minorHAnsi"/>
              </w:rPr>
            </w:pPr>
          </w:p>
        </w:tc>
        <w:tc>
          <w:tcPr>
            <w:tcW w:type="dxa" w:w="85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MLM </w:t>
            </w:r>
          </w:p>
          <w:p w:rsidP="00514746" w:rsidR="00514746" w:rsidRDefault="00514746" w:rsidRPr="00514746">
            <w:pPr>
              <w:spacing w:line="259" w:lineRule="auto"/>
              <w:rPr>
                <w:rFonts w:eastAsiaTheme="minorHAnsi"/>
              </w:rPr>
            </w:pPr>
          </w:p>
        </w:tc>
        <w:tc>
          <w:tcPr>
            <w:tcW w:type="dxa" w:w="91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Musina </w:t>
            </w:r>
          </w:p>
          <w:p w:rsidP="00514746" w:rsidR="00514746" w:rsidRDefault="00514746" w:rsidRPr="00514746">
            <w:pPr>
              <w:spacing w:line="259" w:lineRule="auto"/>
              <w:rPr>
                <w:rFonts w:eastAsiaTheme="minorHAnsi"/>
              </w:rPr>
            </w:pPr>
          </w:p>
        </w:tc>
        <w:tc>
          <w:tcPr>
            <w:tcW w:type="dxa" w:w="1134"/>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highlight w:val="yellow"/>
              </w:rPr>
            </w:pPr>
            <w:r w:rsidRPr="00514746">
              <w:rPr>
                <w:rFonts w:eastAsiaTheme="minorHAnsi"/>
                <w:highlight w:val="yellow"/>
              </w:rPr>
              <w:t>R 990 000</w:t>
            </w:r>
          </w:p>
        </w:tc>
        <w:tc>
          <w:tcPr>
            <w:tcW w:type="dxa" w:w="127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highlight w:val="yellow"/>
              </w:rPr>
            </w:pPr>
            <w:r w:rsidRPr="00514746">
              <w:rPr>
                <w:rFonts w:eastAsiaTheme="minorHAnsi"/>
                <w:highlight w:val="yellow"/>
              </w:rPr>
              <w:t>R 1 089 000</w:t>
            </w:r>
          </w:p>
        </w:tc>
        <w:tc>
          <w:tcPr>
            <w:tcW w:type="dxa" w:w="848"/>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highlight w:val="yellow"/>
              </w:rPr>
            </w:pPr>
            <w:r w:rsidRPr="00514746">
              <w:rPr>
                <w:rFonts w:eastAsiaTheme="minorHAnsi"/>
                <w:highlight w:val="yellow"/>
              </w:rPr>
              <w:t>R 1 197 900</w:t>
            </w:r>
          </w:p>
        </w:tc>
      </w:tr>
      <w:tr w:rsidR="00514746" w:rsidRPr="00514746" w:rsidTr="00514746">
        <w:trPr>
          <w:trHeight w:val="1848"/>
        </w:trPr>
        <w:tc>
          <w:tcPr>
            <w:tcW w:type="dxa" w:w="1276"/>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Human Resources Management</w:t>
            </w:r>
          </w:p>
        </w:tc>
        <w:tc>
          <w:tcPr>
            <w:tcW w:type="dxa" w:w="1985"/>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rPr>
                <w:rFonts w:eastAsiaTheme="minorHAnsi"/>
              </w:rPr>
            </w:pPr>
            <w:r w:rsidRPr="00514746">
              <w:rPr>
                <w:rFonts w:eastAsiaTheme="minorHAnsi"/>
              </w:rPr>
              <w:t>Facilitate stakeholder engagement and planning for  training &amp; development</w:t>
            </w:r>
          </w:p>
        </w:tc>
        <w:tc>
          <w:tcPr>
            <w:tcW w:type="dxa" w:w="184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rPr>
                <w:rFonts w:eastAsiaTheme="minorHAnsi"/>
              </w:rPr>
            </w:pPr>
            <w:r w:rsidRPr="00514746">
              <w:rPr>
                <w:rFonts w:eastAsiaTheme="minorHAnsi"/>
              </w:rPr>
              <w:t>Local Skills Development</w:t>
            </w:r>
          </w:p>
        </w:tc>
        <w:tc>
          <w:tcPr>
            <w:tcW w:type="dxa" w:w="170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rPr>
                <w:rFonts w:eastAsiaTheme="minorHAnsi"/>
              </w:rPr>
            </w:pPr>
            <w:r w:rsidRPr="00514746">
              <w:rPr>
                <w:rFonts w:eastAsiaTheme="minorHAnsi"/>
              </w:rPr>
              <w:t>Training &amp; Development</w:t>
            </w:r>
          </w:p>
        </w:tc>
        <w:tc>
          <w:tcPr>
            <w:tcW w:type="dxa" w:w="1694"/>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rPr>
                <w:rFonts w:eastAsiaTheme="minorHAnsi"/>
              </w:rPr>
            </w:pPr>
            <w:r w:rsidRPr="00514746">
              <w:rPr>
                <w:rFonts w:eastAsiaTheme="minorHAnsi"/>
              </w:rPr>
              <w:t>Facilitate local skills development to support SEZ after identification of programmes by relevant department</w:t>
            </w:r>
          </w:p>
        </w:tc>
        <w:tc>
          <w:tcPr>
            <w:tcW w:type="dxa" w:w="1077"/>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rPr>
                <w:rFonts w:eastAsiaTheme="minorHAnsi"/>
              </w:rPr>
            </w:pPr>
            <w:r w:rsidRPr="00514746">
              <w:rPr>
                <w:rFonts w:eastAsiaTheme="minorHAnsi"/>
              </w:rPr>
              <w:t xml:space="preserve">Corporate Services </w:t>
            </w:r>
          </w:p>
          <w:p w:rsidP="00514746" w:rsidR="00514746" w:rsidRDefault="00514746" w:rsidRPr="00514746">
            <w:pPr>
              <w:rPr>
                <w:rFonts w:eastAsiaTheme="minorHAnsi"/>
              </w:rPr>
            </w:pPr>
          </w:p>
          <w:p w:rsidP="00514746" w:rsidR="00514746" w:rsidRDefault="00514746" w:rsidRPr="00514746">
            <w:pPr>
              <w:rPr>
                <w:rFonts w:eastAsiaTheme="minorHAnsi"/>
              </w:rPr>
            </w:pPr>
          </w:p>
        </w:tc>
        <w:tc>
          <w:tcPr>
            <w:tcW w:type="dxa" w:w="85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rPr>
                <w:rFonts w:eastAsiaTheme="minorHAnsi"/>
              </w:rPr>
            </w:pPr>
            <w:r w:rsidRPr="00514746">
              <w:rPr>
                <w:rFonts w:eastAsiaTheme="minorHAnsi"/>
              </w:rPr>
              <w:t>SLP and LEDA</w:t>
            </w:r>
          </w:p>
        </w:tc>
        <w:tc>
          <w:tcPr>
            <w:tcW w:type="dxa" w:w="91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rPr>
                <w:rFonts w:eastAsiaTheme="minorHAnsi"/>
              </w:rPr>
            </w:pPr>
            <w:r w:rsidRPr="00514746">
              <w:rPr>
                <w:rFonts w:eastAsiaTheme="minorHAnsi"/>
              </w:rPr>
              <w:t xml:space="preserve">Musina </w:t>
            </w:r>
          </w:p>
          <w:p w:rsidP="00514746" w:rsidR="00514746" w:rsidRDefault="00514746" w:rsidRPr="00514746">
            <w:pPr>
              <w:rPr>
                <w:rFonts w:eastAsiaTheme="minorHAnsi"/>
              </w:rPr>
            </w:pPr>
          </w:p>
          <w:p w:rsidP="00514746" w:rsidR="00514746" w:rsidRDefault="00514746" w:rsidRPr="00514746">
            <w:pPr>
              <w:rPr>
                <w:rFonts w:eastAsiaTheme="minorHAnsi"/>
              </w:rPr>
            </w:pPr>
          </w:p>
          <w:p w:rsidP="00514746" w:rsidR="00514746" w:rsidRDefault="00514746" w:rsidRPr="00514746">
            <w:pPr>
              <w:rPr>
                <w:rFonts w:eastAsiaTheme="minorHAnsi"/>
              </w:rPr>
            </w:pPr>
          </w:p>
          <w:p w:rsidP="00514746" w:rsidR="00514746" w:rsidRDefault="00514746" w:rsidRPr="00514746">
            <w:pPr>
              <w:rPr>
                <w:rFonts w:eastAsiaTheme="minorHAnsi"/>
              </w:rPr>
            </w:pPr>
          </w:p>
          <w:p w:rsidP="00514746" w:rsidR="00514746" w:rsidRDefault="00514746" w:rsidRPr="00514746">
            <w:pPr>
              <w:rPr>
                <w:rFonts w:eastAsiaTheme="minorHAnsi"/>
              </w:rPr>
            </w:pPr>
          </w:p>
          <w:p w:rsidP="00514746" w:rsidR="00514746" w:rsidRDefault="00514746" w:rsidRPr="00514746">
            <w:pPr>
              <w:rPr>
                <w:rFonts w:eastAsiaTheme="minorHAnsi"/>
              </w:rPr>
            </w:pPr>
          </w:p>
        </w:tc>
        <w:tc>
          <w:tcPr>
            <w:tcW w:type="dxa" w:w="1134"/>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rPr>
                <w:rFonts w:eastAsiaTheme="minorHAnsi"/>
              </w:rPr>
            </w:pPr>
            <w:r w:rsidRPr="00514746">
              <w:rPr>
                <w:rFonts w:eastAsiaTheme="minorHAnsi"/>
              </w:rPr>
              <w:t>OPEX</w:t>
            </w:r>
          </w:p>
        </w:tc>
        <w:tc>
          <w:tcPr>
            <w:tcW w:type="dxa" w:w="127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rPr>
                <w:rFonts w:eastAsiaTheme="minorHAnsi"/>
              </w:rPr>
            </w:pPr>
            <w:r w:rsidRPr="00514746">
              <w:rPr>
                <w:rFonts w:eastAsiaTheme="minorHAnsi"/>
              </w:rPr>
              <w:t>OPEX</w:t>
            </w:r>
          </w:p>
        </w:tc>
        <w:tc>
          <w:tcPr>
            <w:tcW w:type="dxa" w:w="848"/>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rPr>
                <w:rFonts w:eastAsiaTheme="minorHAnsi"/>
              </w:rPr>
            </w:pPr>
            <w:r w:rsidRPr="00514746">
              <w:rPr>
                <w:rFonts w:eastAsiaTheme="minorHAnsi"/>
              </w:rPr>
              <w:t>OPEX</w:t>
            </w:r>
          </w:p>
        </w:tc>
      </w:tr>
      <w:tr w:rsidR="00514746" w:rsidRPr="00514746" w:rsidTr="00514746">
        <w:trPr>
          <w:trHeight w:val="1116"/>
        </w:trPr>
        <w:tc>
          <w:tcPr>
            <w:tcW w:type="dxa" w:w="1276"/>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Human Resources Management</w:t>
            </w:r>
          </w:p>
        </w:tc>
        <w:tc>
          <w:tcPr>
            <w:tcW w:type="dxa" w:w="1985"/>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rPr>
                <w:rFonts w:eastAsiaTheme="minorHAnsi"/>
              </w:rPr>
            </w:pPr>
            <w:r w:rsidRPr="00514746">
              <w:rPr>
                <w:rFonts w:eastAsiaTheme="minorHAnsi"/>
              </w:rPr>
              <w:t>Redress past imbalances and create an equitable workforce</w:t>
            </w:r>
          </w:p>
        </w:tc>
        <w:tc>
          <w:tcPr>
            <w:tcW w:type="dxa" w:w="184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rPr>
                <w:rFonts w:eastAsiaTheme="minorHAnsi"/>
              </w:rPr>
            </w:pPr>
            <w:r w:rsidRPr="00514746">
              <w:rPr>
                <w:rFonts w:eastAsiaTheme="minorHAnsi"/>
              </w:rPr>
              <w:t>Develop an Employment Equity Plan</w:t>
            </w:r>
          </w:p>
        </w:tc>
        <w:tc>
          <w:tcPr>
            <w:tcW w:type="dxa" w:w="170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rPr>
                <w:rFonts w:eastAsiaTheme="minorHAnsi"/>
              </w:rPr>
            </w:pPr>
            <w:r w:rsidRPr="00514746">
              <w:rPr>
                <w:rFonts w:eastAsiaTheme="minorHAnsi"/>
              </w:rPr>
              <w:t>Employment Equity</w:t>
            </w:r>
          </w:p>
        </w:tc>
        <w:tc>
          <w:tcPr>
            <w:tcW w:type="dxa" w:w="1694"/>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rPr>
                <w:rFonts w:eastAsiaTheme="minorHAnsi"/>
              </w:rPr>
            </w:pPr>
            <w:r w:rsidRPr="00514746">
              <w:rPr>
                <w:rFonts w:eastAsiaTheme="minorHAnsi"/>
              </w:rPr>
              <w:t>Employment Equity Plan</w:t>
            </w:r>
          </w:p>
        </w:tc>
        <w:tc>
          <w:tcPr>
            <w:tcW w:type="dxa" w:w="1077"/>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rPr>
                <w:rFonts w:eastAsiaTheme="minorHAnsi"/>
              </w:rPr>
            </w:pPr>
            <w:r w:rsidRPr="00514746">
              <w:rPr>
                <w:rFonts w:eastAsiaTheme="minorHAnsi"/>
              </w:rPr>
              <w:t xml:space="preserve">Corporate Services </w:t>
            </w:r>
          </w:p>
        </w:tc>
        <w:tc>
          <w:tcPr>
            <w:tcW w:type="dxa" w:w="85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rPr>
                <w:rFonts w:eastAsiaTheme="minorHAnsi"/>
              </w:rPr>
            </w:pPr>
            <w:r w:rsidRPr="00514746">
              <w:rPr>
                <w:rFonts w:eastAsiaTheme="minorHAnsi"/>
              </w:rPr>
              <w:t xml:space="preserve">MLM </w:t>
            </w:r>
          </w:p>
          <w:p w:rsidP="00514746" w:rsidR="00514746" w:rsidRDefault="00514746" w:rsidRPr="00514746">
            <w:pPr>
              <w:rPr>
                <w:rFonts w:eastAsiaTheme="minorHAnsi"/>
              </w:rPr>
            </w:pPr>
          </w:p>
          <w:p w:rsidP="00514746" w:rsidR="00514746" w:rsidRDefault="00514746" w:rsidRPr="00514746">
            <w:pPr>
              <w:rPr>
                <w:rFonts w:eastAsiaTheme="minorHAnsi"/>
              </w:rPr>
            </w:pPr>
          </w:p>
          <w:p w:rsidP="00514746" w:rsidR="00514746" w:rsidRDefault="00514746" w:rsidRPr="00514746">
            <w:pPr>
              <w:rPr>
                <w:rFonts w:eastAsiaTheme="minorHAnsi"/>
              </w:rPr>
            </w:pPr>
          </w:p>
        </w:tc>
        <w:tc>
          <w:tcPr>
            <w:tcW w:type="dxa" w:w="91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rPr>
                <w:rFonts w:eastAsiaTheme="minorHAnsi"/>
              </w:rPr>
            </w:pPr>
            <w:r w:rsidRPr="00514746">
              <w:rPr>
                <w:rFonts w:eastAsiaTheme="minorHAnsi"/>
              </w:rPr>
              <w:t xml:space="preserve">Musina </w:t>
            </w:r>
          </w:p>
          <w:p w:rsidP="00514746" w:rsidR="00514746" w:rsidRDefault="00514746" w:rsidRPr="00514746">
            <w:pPr>
              <w:rPr>
                <w:rFonts w:eastAsiaTheme="minorHAnsi"/>
              </w:rPr>
            </w:pPr>
          </w:p>
          <w:p w:rsidP="00514746" w:rsidR="00514746" w:rsidRDefault="00514746" w:rsidRPr="00514746">
            <w:pPr>
              <w:rPr>
                <w:rFonts w:eastAsiaTheme="minorHAnsi"/>
              </w:rPr>
            </w:pPr>
          </w:p>
        </w:tc>
        <w:tc>
          <w:tcPr>
            <w:tcW w:type="dxa" w:w="1134"/>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rPr>
                <w:rFonts w:eastAsiaTheme="minorHAnsi"/>
              </w:rPr>
            </w:pPr>
            <w:r w:rsidRPr="00514746">
              <w:rPr>
                <w:rFonts w:eastAsiaTheme="minorHAnsi"/>
              </w:rPr>
              <w:t>OPEX</w:t>
            </w:r>
          </w:p>
        </w:tc>
        <w:tc>
          <w:tcPr>
            <w:tcW w:type="dxa" w:w="127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rPr>
                <w:rFonts w:eastAsiaTheme="minorHAnsi"/>
              </w:rPr>
            </w:pPr>
            <w:r w:rsidRPr="00514746">
              <w:rPr>
                <w:rFonts w:eastAsiaTheme="minorHAnsi"/>
              </w:rPr>
              <w:t>OPEX</w:t>
            </w:r>
          </w:p>
        </w:tc>
        <w:tc>
          <w:tcPr>
            <w:tcW w:type="dxa" w:w="848"/>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rPr>
                <w:rFonts w:eastAsiaTheme="minorHAnsi"/>
              </w:rPr>
            </w:pPr>
            <w:r w:rsidRPr="00514746">
              <w:rPr>
                <w:rFonts w:eastAsiaTheme="minorHAnsi"/>
              </w:rPr>
              <w:t>OPEX</w:t>
            </w:r>
          </w:p>
        </w:tc>
      </w:tr>
      <w:tr w:rsidR="00514746" w:rsidRPr="00514746" w:rsidTr="00514746">
        <w:trPr>
          <w:trHeight w:val="96"/>
        </w:trPr>
        <w:tc>
          <w:tcPr>
            <w:tcW w:type="dxa" w:w="1276"/>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Human Resources Management</w:t>
            </w:r>
          </w:p>
        </w:tc>
        <w:tc>
          <w:tcPr>
            <w:tcW w:type="dxa" w:w="1985"/>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Redress past imbalances and create an equitable workforce</w:t>
            </w:r>
          </w:p>
        </w:tc>
        <w:tc>
          <w:tcPr>
            <w:tcW w:type="dxa" w:w="1842"/>
            <w:tcBorders>
              <w:top w:color="000000" w:space="0" w:sz="4" w:val="single"/>
              <w:left w:color="000000" w:space="0" w:sz="4" w:val="single"/>
              <w:bottom w:color="auto"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Develop and Submit an Annual Employment Equity Report</w:t>
            </w:r>
          </w:p>
        </w:tc>
        <w:tc>
          <w:tcPr>
            <w:tcW w:type="dxa" w:w="170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Employment Equity</w:t>
            </w:r>
          </w:p>
        </w:tc>
        <w:tc>
          <w:tcPr>
            <w:tcW w:type="dxa" w:w="1694"/>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Annual Employment Equity Report</w:t>
            </w:r>
          </w:p>
        </w:tc>
        <w:tc>
          <w:tcPr>
            <w:tcW w:type="dxa" w:w="1077"/>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Corporate Services </w:t>
            </w:r>
          </w:p>
          <w:p w:rsidP="00514746" w:rsidR="00514746" w:rsidRDefault="00514746" w:rsidRPr="00514746">
            <w:pPr>
              <w:spacing w:line="259" w:lineRule="auto"/>
              <w:rPr>
                <w:rFonts w:eastAsiaTheme="minorHAnsi"/>
              </w:rPr>
            </w:pPr>
          </w:p>
          <w:p w:rsidP="00514746" w:rsidR="00514746" w:rsidRDefault="00514746" w:rsidRPr="00514746">
            <w:pPr>
              <w:spacing w:line="259" w:lineRule="auto"/>
              <w:rPr>
                <w:rFonts w:eastAsiaTheme="minorHAnsi"/>
              </w:rPr>
            </w:pPr>
          </w:p>
        </w:tc>
        <w:tc>
          <w:tcPr>
            <w:tcW w:type="dxa" w:w="85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MLM </w:t>
            </w:r>
          </w:p>
          <w:p w:rsidP="00514746" w:rsidR="00514746" w:rsidRDefault="00514746" w:rsidRPr="00514746">
            <w:pPr>
              <w:spacing w:line="259" w:lineRule="auto"/>
              <w:rPr>
                <w:rFonts w:eastAsiaTheme="minorHAnsi"/>
              </w:rPr>
            </w:pPr>
          </w:p>
          <w:p w:rsidP="00514746" w:rsidR="00514746" w:rsidRDefault="00514746" w:rsidRPr="00514746">
            <w:pPr>
              <w:spacing w:line="259" w:lineRule="auto"/>
              <w:rPr>
                <w:rFonts w:eastAsiaTheme="minorHAnsi"/>
              </w:rPr>
            </w:pPr>
          </w:p>
          <w:p w:rsidP="00514746" w:rsidR="00514746" w:rsidRDefault="00514746" w:rsidRPr="00514746">
            <w:pPr>
              <w:spacing w:line="259" w:lineRule="auto"/>
              <w:rPr>
                <w:rFonts w:eastAsiaTheme="minorHAnsi"/>
              </w:rPr>
            </w:pPr>
          </w:p>
        </w:tc>
        <w:tc>
          <w:tcPr>
            <w:tcW w:type="dxa" w:w="91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Musina </w:t>
            </w:r>
          </w:p>
          <w:p w:rsidP="00514746" w:rsidR="00514746" w:rsidRDefault="00514746" w:rsidRPr="00514746">
            <w:pPr>
              <w:spacing w:line="259" w:lineRule="auto"/>
              <w:rPr>
                <w:rFonts w:eastAsiaTheme="minorHAnsi"/>
              </w:rPr>
            </w:pPr>
          </w:p>
          <w:p w:rsidP="00514746" w:rsidR="00514746" w:rsidRDefault="00514746" w:rsidRPr="00514746">
            <w:pPr>
              <w:spacing w:line="259" w:lineRule="auto"/>
              <w:rPr>
                <w:rFonts w:eastAsiaTheme="minorHAnsi"/>
              </w:rPr>
            </w:pPr>
          </w:p>
        </w:tc>
        <w:tc>
          <w:tcPr>
            <w:tcW w:type="dxa" w:w="1134"/>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OPEX</w:t>
            </w:r>
          </w:p>
        </w:tc>
        <w:tc>
          <w:tcPr>
            <w:tcW w:type="dxa" w:w="127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OPEX</w:t>
            </w:r>
          </w:p>
        </w:tc>
        <w:tc>
          <w:tcPr>
            <w:tcW w:type="dxa" w:w="848"/>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OPEX</w:t>
            </w:r>
          </w:p>
        </w:tc>
      </w:tr>
      <w:tr w:rsidR="00514746" w:rsidRPr="00514746" w:rsidTr="00514746">
        <w:trPr>
          <w:trHeight w:val="96"/>
        </w:trPr>
        <w:tc>
          <w:tcPr>
            <w:tcW w:type="dxa" w:w="1276"/>
            <w:gridSpan w:val="2"/>
            <w:tcBorders>
              <w:top w:color="000000" w:space="0" w:sz="4" w:val="single"/>
              <w:left w:color="000000" w:space="0" w:sz="4" w:val="single"/>
              <w:bottom w:color="000000" w:space="0" w:sz="4" w:val="single"/>
              <w:right w:color="000000" w:space="0" w:sz="4" w:val="single"/>
            </w:tcBorders>
            <w:shd w:color="auto" w:fill="auto" w:val="clear"/>
          </w:tcPr>
          <w:p w:rsidP="00514746" w:rsidR="00514746" w:rsidRDefault="00514746" w:rsidRPr="00514746">
            <w:pPr>
              <w:spacing w:after="160" w:line="259" w:lineRule="auto"/>
              <w:rPr>
                <w:rFonts w:eastAsiaTheme="minorHAnsi"/>
              </w:rPr>
            </w:pPr>
            <w:r w:rsidRPr="00514746">
              <w:rPr>
                <w:rFonts w:eastAsiaTheme="minorHAnsi"/>
              </w:rPr>
              <w:lastRenderedPageBreak/>
              <w:t>Office facilities &amp; Auxiliary Services</w:t>
            </w:r>
          </w:p>
        </w:tc>
        <w:tc>
          <w:tcPr>
            <w:tcW w:type="dxa" w:w="1985"/>
            <w:gridSpan w:val="2"/>
            <w:tcBorders>
              <w:top w:color="000000" w:space="0" w:sz="4" w:val="single"/>
              <w:left w:color="000000" w:space="0" w:sz="4" w:val="single"/>
              <w:bottom w:color="000000" w:space="0" w:sz="4" w:val="single"/>
              <w:right w:color="000000" w:space="0" w:sz="4" w:val="single"/>
            </w:tcBorders>
            <w:shd w:color="auto" w:fill="auto" w:val="clear"/>
          </w:tcPr>
          <w:p w:rsidP="00514746" w:rsidR="00514746" w:rsidRDefault="00514746" w:rsidRPr="00514746">
            <w:pPr>
              <w:spacing w:after="160" w:line="259" w:lineRule="auto"/>
              <w:rPr>
                <w:rFonts w:eastAsiaTheme="minorHAnsi"/>
              </w:rPr>
            </w:pPr>
            <w:r w:rsidRPr="00514746">
              <w:rPr>
                <w:rFonts w:eastAsiaTheme="minorHAnsi"/>
              </w:rPr>
              <w:t xml:space="preserve">Ensure cleanliness of offices </w:t>
            </w:r>
          </w:p>
        </w:tc>
        <w:tc>
          <w:tcPr>
            <w:tcW w:type="dxa" w:w="1842"/>
            <w:tcBorders>
              <w:top w:color="000000" w:space="0" w:sz="4" w:val="single"/>
              <w:left w:color="000000" w:space="0" w:sz="4" w:val="single"/>
              <w:bottom w:color="000000" w:space="0" w:sz="4" w:val="single"/>
              <w:right w:color="000000" w:space="0" w:sz="4" w:val="single"/>
            </w:tcBorders>
            <w:shd w:color="auto" w:fill="auto" w:val="clear"/>
          </w:tcPr>
          <w:p w:rsidP="00514746" w:rsidR="00514746" w:rsidRDefault="00514746" w:rsidRPr="00514746">
            <w:pPr>
              <w:spacing w:after="160" w:line="259" w:lineRule="auto"/>
              <w:rPr>
                <w:rFonts w:eastAsiaTheme="minorHAnsi"/>
              </w:rPr>
            </w:pPr>
            <w:r w:rsidRPr="00514746">
              <w:rPr>
                <w:rFonts w:eastAsiaTheme="minorHAnsi"/>
              </w:rPr>
              <w:t>Install Cleaning &amp;Hygiene Equipment</w:t>
            </w:r>
          </w:p>
        </w:tc>
        <w:tc>
          <w:tcPr>
            <w:tcW w:type="dxa" w:w="1701"/>
            <w:tcBorders>
              <w:top w:color="000000" w:space="0" w:sz="4" w:val="single"/>
              <w:left w:color="000000" w:space="0" w:sz="4" w:val="single"/>
              <w:bottom w:color="000000" w:space="0" w:sz="4" w:val="single"/>
              <w:right w:color="000000" w:space="0" w:sz="4" w:val="single"/>
            </w:tcBorders>
            <w:shd w:color="auto" w:fill="auto" w:val="clear"/>
          </w:tcPr>
          <w:p w:rsidP="00514746" w:rsidR="00514746" w:rsidRDefault="00514746" w:rsidRPr="00514746">
            <w:pPr>
              <w:spacing w:after="160" w:line="259" w:lineRule="auto"/>
              <w:rPr>
                <w:rFonts w:eastAsiaTheme="minorHAnsi"/>
              </w:rPr>
            </w:pPr>
            <w:r w:rsidRPr="00514746">
              <w:rPr>
                <w:rFonts w:eastAsiaTheme="minorHAnsi"/>
              </w:rPr>
              <w:t>Auxiliary Services</w:t>
            </w:r>
          </w:p>
        </w:tc>
        <w:tc>
          <w:tcPr>
            <w:tcW w:type="dxa" w:w="1694"/>
            <w:gridSpan w:val="2"/>
            <w:tcBorders>
              <w:top w:color="000000" w:space="0" w:sz="4" w:val="single"/>
              <w:left w:color="000000" w:space="0" w:sz="4" w:val="single"/>
              <w:bottom w:color="000000" w:space="0" w:sz="4" w:val="single"/>
              <w:right w:color="000000" w:space="0" w:sz="4" w:val="single"/>
            </w:tcBorders>
            <w:shd w:color="auto" w:fill="auto" w:val="clear"/>
          </w:tcPr>
          <w:p w:rsidP="00514746" w:rsidR="00514746" w:rsidRDefault="00514746" w:rsidRPr="00514746">
            <w:pPr>
              <w:spacing w:after="160" w:line="259" w:lineRule="auto"/>
              <w:rPr>
                <w:rFonts w:eastAsiaTheme="minorHAnsi"/>
              </w:rPr>
            </w:pPr>
            <w:r w:rsidRPr="00514746">
              <w:rPr>
                <w:rFonts w:eastAsiaTheme="minorHAnsi"/>
              </w:rPr>
              <w:t>Cleaning &amp; Hygiene Equipment Installed</w:t>
            </w:r>
          </w:p>
        </w:tc>
        <w:tc>
          <w:tcPr>
            <w:tcW w:type="dxa" w:w="1077"/>
            <w:gridSpan w:val="2"/>
            <w:tcBorders>
              <w:top w:color="000000" w:space="0" w:sz="4" w:val="single"/>
              <w:left w:color="000000" w:space="0" w:sz="4" w:val="single"/>
              <w:bottom w:color="000000" w:space="0" w:sz="4" w:val="single"/>
              <w:right w:color="000000" w:space="0" w:sz="4" w:val="single"/>
            </w:tcBorders>
            <w:shd w:color="auto" w:fill="auto" w:val="clear"/>
          </w:tcPr>
          <w:p w:rsidP="00514746" w:rsidR="00514746" w:rsidRDefault="00514746" w:rsidRPr="00514746">
            <w:pPr>
              <w:spacing w:after="160" w:line="259" w:lineRule="auto"/>
              <w:rPr>
                <w:rFonts w:eastAsiaTheme="minorHAnsi"/>
              </w:rPr>
            </w:pPr>
            <w:r w:rsidRPr="00514746">
              <w:rPr>
                <w:rFonts w:eastAsiaTheme="minorHAnsi"/>
              </w:rPr>
              <w:t>Corporate Services</w:t>
            </w:r>
          </w:p>
        </w:tc>
        <w:tc>
          <w:tcPr>
            <w:tcW w:type="dxa" w:w="851"/>
            <w:tcBorders>
              <w:top w:color="000000" w:space="0" w:sz="4" w:val="single"/>
              <w:left w:color="000000" w:space="0" w:sz="4" w:val="single"/>
              <w:bottom w:color="000000" w:space="0" w:sz="4" w:val="single"/>
              <w:right w:color="000000" w:space="0" w:sz="4" w:val="single"/>
            </w:tcBorders>
            <w:shd w:color="auto" w:fill="auto" w:val="clear"/>
          </w:tcPr>
          <w:p w:rsidP="00514746" w:rsidR="00514746" w:rsidRDefault="00514746" w:rsidRPr="00514746">
            <w:pPr>
              <w:spacing w:after="160" w:line="259" w:lineRule="auto"/>
              <w:rPr>
                <w:rFonts w:eastAsiaTheme="minorHAnsi"/>
              </w:rPr>
            </w:pPr>
            <w:r w:rsidRPr="00514746">
              <w:rPr>
                <w:rFonts w:eastAsiaTheme="minorHAnsi"/>
              </w:rPr>
              <w:t>MLM</w:t>
            </w:r>
          </w:p>
        </w:tc>
        <w:tc>
          <w:tcPr>
            <w:tcW w:type="dxa" w:w="916"/>
            <w:tcBorders>
              <w:top w:color="000000" w:space="0" w:sz="4" w:val="single"/>
              <w:left w:color="000000" w:space="0" w:sz="4" w:val="single"/>
              <w:bottom w:color="000000" w:space="0" w:sz="4" w:val="single"/>
              <w:right w:color="000000" w:space="0" w:sz="4" w:val="single"/>
            </w:tcBorders>
            <w:shd w:color="auto" w:fill="auto" w:val="clear"/>
          </w:tcPr>
          <w:p w:rsidP="00514746" w:rsidR="00514746" w:rsidRDefault="00514746" w:rsidRPr="00514746">
            <w:pPr>
              <w:spacing w:after="160" w:line="259" w:lineRule="auto"/>
              <w:rPr>
                <w:rFonts w:eastAsiaTheme="minorHAnsi"/>
              </w:rPr>
            </w:pPr>
            <w:r w:rsidRPr="00514746">
              <w:rPr>
                <w:rFonts w:eastAsiaTheme="minorHAnsi"/>
              </w:rPr>
              <w:t>All Municipal Building</w:t>
            </w:r>
          </w:p>
        </w:tc>
        <w:tc>
          <w:tcPr>
            <w:tcW w:type="dxa" w:w="1134"/>
            <w:tcBorders>
              <w:top w:color="000000" w:space="0" w:sz="4" w:val="single"/>
              <w:left w:color="000000" w:space="0" w:sz="4" w:val="single"/>
              <w:bottom w:color="000000" w:space="0" w:sz="4" w:val="single"/>
              <w:right w:color="000000" w:space="0" w:sz="4" w:val="single"/>
            </w:tcBorders>
            <w:shd w:color="auto" w:fill="auto" w:val="clear"/>
          </w:tcPr>
          <w:p w:rsidP="00514746" w:rsidR="00514746" w:rsidRDefault="00514746" w:rsidRPr="00514746">
            <w:pPr>
              <w:spacing w:after="160" w:line="259" w:lineRule="auto"/>
              <w:rPr>
                <w:rFonts w:eastAsiaTheme="minorHAnsi"/>
                <w:highlight w:val="yellow"/>
              </w:rPr>
            </w:pPr>
            <w:r w:rsidRPr="00514746">
              <w:rPr>
                <w:rFonts w:eastAsiaTheme="minorHAnsi"/>
                <w:highlight w:val="yellow"/>
              </w:rPr>
              <w:t>R 300 000</w:t>
            </w:r>
          </w:p>
        </w:tc>
        <w:tc>
          <w:tcPr>
            <w:tcW w:type="dxa" w:w="1276"/>
            <w:tcBorders>
              <w:top w:color="000000" w:space="0" w:sz="4" w:val="single"/>
              <w:left w:color="000000" w:space="0" w:sz="4" w:val="single"/>
              <w:bottom w:color="000000" w:space="0" w:sz="4" w:val="single"/>
              <w:right w:color="000000" w:space="0" w:sz="4" w:val="single"/>
            </w:tcBorders>
            <w:shd w:color="auto" w:fill="auto" w:val="clear"/>
          </w:tcPr>
          <w:p w:rsidP="00514746" w:rsidR="00514746" w:rsidRDefault="00514746" w:rsidRPr="00514746">
            <w:pPr>
              <w:spacing w:after="160" w:line="259" w:lineRule="auto"/>
              <w:rPr>
                <w:rFonts w:eastAsiaTheme="minorHAnsi"/>
                <w:highlight w:val="yellow"/>
              </w:rPr>
            </w:pPr>
            <w:r w:rsidRPr="00514746">
              <w:rPr>
                <w:rFonts w:eastAsiaTheme="minorHAnsi"/>
                <w:highlight w:val="yellow"/>
              </w:rPr>
              <w:t>R 330 000</w:t>
            </w:r>
          </w:p>
        </w:tc>
        <w:tc>
          <w:tcPr>
            <w:tcW w:type="dxa" w:w="848"/>
            <w:tcBorders>
              <w:top w:color="000000" w:space="0" w:sz="4" w:val="single"/>
              <w:left w:color="000000" w:space="0" w:sz="4" w:val="single"/>
              <w:bottom w:color="000000" w:space="0" w:sz="4" w:val="single"/>
              <w:right w:color="000000" w:space="0" w:sz="4" w:val="single"/>
            </w:tcBorders>
            <w:shd w:color="auto" w:fill="auto" w:val="clear"/>
          </w:tcPr>
          <w:p w:rsidP="00514746" w:rsidR="00514746" w:rsidRDefault="00514746" w:rsidRPr="00514746">
            <w:pPr>
              <w:spacing w:after="160" w:line="259" w:lineRule="auto"/>
              <w:rPr>
                <w:rFonts w:eastAsiaTheme="minorHAnsi"/>
                <w:highlight w:val="yellow"/>
              </w:rPr>
            </w:pPr>
            <w:r w:rsidRPr="00514746">
              <w:rPr>
                <w:rFonts w:eastAsiaTheme="minorHAnsi"/>
                <w:highlight w:val="yellow"/>
              </w:rPr>
              <w:t>363 000</w:t>
            </w:r>
          </w:p>
        </w:tc>
      </w:tr>
      <w:tr w:rsidR="00514746" w:rsidRPr="00514746" w:rsidTr="00514746">
        <w:trPr>
          <w:trHeight w:val="1181"/>
        </w:trPr>
        <w:tc>
          <w:tcPr>
            <w:tcW w:type="dxa" w:w="1276"/>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Human Resources Management</w:t>
            </w:r>
          </w:p>
        </w:tc>
        <w:tc>
          <w:tcPr>
            <w:tcW w:type="dxa" w:w="1985"/>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Ensure compliance with set Occupational Health &amp; Safety procedures</w:t>
            </w:r>
          </w:p>
        </w:tc>
        <w:tc>
          <w:tcPr>
            <w:tcW w:type="dxa" w:w="184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Facilities installed with Fire Exit Plan, Alarm and Detectors</w:t>
            </w:r>
          </w:p>
        </w:tc>
        <w:tc>
          <w:tcPr>
            <w:tcW w:type="dxa" w:w="170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Safety Regulations Compliance</w:t>
            </w:r>
          </w:p>
        </w:tc>
        <w:tc>
          <w:tcPr>
            <w:tcW w:type="dxa" w:w="1694"/>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Fire Exit Plan, Alarm and Detectors</w:t>
            </w:r>
          </w:p>
        </w:tc>
        <w:tc>
          <w:tcPr>
            <w:tcW w:type="dxa" w:w="1077"/>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Corporate Services </w:t>
            </w:r>
          </w:p>
          <w:p w:rsidP="00514746" w:rsidR="00514746" w:rsidRDefault="00514746" w:rsidRPr="00514746">
            <w:pPr>
              <w:spacing w:after="160" w:line="259" w:lineRule="auto"/>
              <w:rPr>
                <w:rFonts w:eastAsiaTheme="minorHAnsi"/>
              </w:rPr>
            </w:pPr>
          </w:p>
        </w:tc>
        <w:tc>
          <w:tcPr>
            <w:tcW w:type="dxa" w:w="85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MLM </w:t>
            </w:r>
          </w:p>
          <w:p w:rsidP="00514746" w:rsidR="00514746" w:rsidRDefault="00514746" w:rsidRPr="00514746">
            <w:pPr>
              <w:spacing w:line="259" w:lineRule="auto"/>
              <w:rPr>
                <w:rFonts w:eastAsiaTheme="minorHAnsi"/>
              </w:rPr>
            </w:pPr>
          </w:p>
          <w:p w:rsidP="00514746" w:rsidR="00514746" w:rsidRDefault="00514746" w:rsidRPr="00514746">
            <w:pPr>
              <w:spacing w:line="259" w:lineRule="auto"/>
              <w:rPr>
                <w:rFonts w:eastAsiaTheme="minorHAnsi"/>
              </w:rPr>
            </w:pPr>
          </w:p>
        </w:tc>
        <w:tc>
          <w:tcPr>
            <w:tcW w:type="dxa" w:w="91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Musina </w:t>
            </w:r>
          </w:p>
          <w:p w:rsidP="00514746" w:rsidR="00514746" w:rsidRDefault="00514746" w:rsidRPr="00514746">
            <w:pPr>
              <w:spacing w:line="259" w:lineRule="auto"/>
              <w:rPr>
                <w:rFonts w:eastAsiaTheme="minorHAnsi"/>
              </w:rPr>
            </w:pPr>
          </w:p>
          <w:p w:rsidP="00514746" w:rsidR="00514746" w:rsidRDefault="00514746" w:rsidRPr="00514746">
            <w:pPr>
              <w:spacing w:line="259" w:lineRule="auto"/>
              <w:rPr>
                <w:rFonts w:eastAsiaTheme="minorHAnsi"/>
              </w:rPr>
            </w:pPr>
          </w:p>
          <w:p w:rsidP="00514746" w:rsidR="00514746" w:rsidRDefault="00514746" w:rsidRPr="00514746">
            <w:pPr>
              <w:spacing w:line="259" w:lineRule="auto"/>
              <w:rPr>
                <w:rFonts w:eastAsiaTheme="minorHAnsi"/>
              </w:rPr>
            </w:pPr>
          </w:p>
        </w:tc>
        <w:tc>
          <w:tcPr>
            <w:tcW w:type="dxa" w:w="1134"/>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highlight w:val="yellow"/>
              </w:rPr>
            </w:pPr>
            <w:r w:rsidRPr="00514746">
              <w:rPr>
                <w:rFonts w:eastAsiaTheme="minorHAnsi"/>
                <w:highlight w:val="yellow"/>
              </w:rPr>
              <w:t>R 750 000</w:t>
            </w:r>
          </w:p>
        </w:tc>
        <w:tc>
          <w:tcPr>
            <w:tcW w:type="dxa" w:w="127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highlight w:val="yellow"/>
              </w:rPr>
            </w:pPr>
            <w:r w:rsidRPr="00514746">
              <w:rPr>
                <w:rFonts w:eastAsiaTheme="minorHAnsi"/>
                <w:highlight w:val="yellow"/>
              </w:rPr>
              <w:t>R 825 000</w:t>
            </w:r>
          </w:p>
        </w:tc>
        <w:tc>
          <w:tcPr>
            <w:tcW w:type="dxa" w:w="848"/>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highlight w:val="yellow"/>
              </w:rPr>
            </w:pPr>
            <w:r w:rsidRPr="00514746">
              <w:rPr>
                <w:rFonts w:eastAsiaTheme="minorHAnsi"/>
                <w:highlight w:val="yellow"/>
              </w:rPr>
              <w:t>R 2 000 000</w:t>
            </w:r>
          </w:p>
        </w:tc>
      </w:tr>
      <w:tr w:rsidR="00514746" w:rsidRPr="00514746" w:rsidTr="00514746">
        <w:trPr>
          <w:trHeight w:val="96"/>
        </w:trPr>
        <w:tc>
          <w:tcPr>
            <w:tcW w:type="dxa" w:w="1276"/>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Office facilities &amp; Auxiliary Services</w:t>
            </w:r>
          </w:p>
        </w:tc>
        <w:tc>
          <w:tcPr>
            <w:tcW w:type="dxa" w:w="1985"/>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Ensure compliance with set Occupational Health &amp; Safety procedures</w:t>
            </w:r>
          </w:p>
        </w:tc>
        <w:tc>
          <w:tcPr>
            <w:tcW w:type="dxa" w:w="184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Facilities installed with Fire Exit Plan, Alarm and Detectors</w:t>
            </w:r>
          </w:p>
        </w:tc>
        <w:tc>
          <w:tcPr>
            <w:tcW w:type="dxa" w:w="170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Safety Regulations Compliance</w:t>
            </w:r>
          </w:p>
        </w:tc>
        <w:tc>
          <w:tcPr>
            <w:tcW w:type="dxa" w:w="1694"/>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Development of fire exit plan</w:t>
            </w:r>
          </w:p>
        </w:tc>
        <w:tc>
          <w:tcPr>
            <w:tcW w:type="dxa" w:w="1077"/>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rPr>
                <w:rFonts w:eastAsiaTheme="minorHAnsi"/>
              </w:rPr>
            </w:pPr>
            <w:r w:rsidRPr="00514746">
              <w:rPr>
                <w:rFonts w:eastAsiaTheme="minorHAnsi"/>
              </w:rPr>
              <w:t xml:space="preserve">Corporate Services </w:t>
            </w:r>
          </w:p>
        </w:tc>
        <w:tc>
          <w:tcPr>
            <w:tcW w:type="dxa" w:w="85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rPr>
                <w:rFonts w:eastAsiaTheme="minorHAnsi"/>
              </w:rPr>
            </w:pPr>
            <w:r w:rsidRPr="00514746">
              <w:rPr>
                <w:rFonts w:eastAsiaTheme="minorHAnsi"/>
              </w:rPr>
              <w:t xml:space="preserve">MLM </w:t>
            </w:r>
          </w:p>
          <w:p w:rsidP="00514746" w:rsidR="00514746" w:rsidRDefault="00514746" w:rsidRPr="00514746">
            <w:pPr>
              <w:rPr>
                <w:rFonts w:eastAsiaTheme="minorHAnsi"/>
              </w:rPr>
            </w:pPr>
          </w:p>
          <w:p w:rsidP="00514746" w:rsidR="00514746" w:rsidRDefault="00514746" w:rsidRPr="00514746">
            <w:pPr>
              <w:rPr>
                <w:rFonts w:eastAsiaTheme="minorHAnsi"/>
              </w:rPr>
            </w:pPr>
          </w:p>
          <w:p w:rsidP="00514746" w:rsidR="00514746" w:rsidRDefault="00514746" w:rsidRPr="00514746">
            <w:pPr>
              <w:rPr>
                <w:rFonts w:eastAsiaTheme="minorHAnsi"/>
              </w:rPr>
            </w:pPr>
          </w:p>
          <w:p w:rsidP="00514746" w:rsidR="00514746" w:rsidRDefault="00514746" w:rsidRPr="00514746">
            <w:pPr>
              <w:rPr>
                <w:rFonts w:eastAsiaTheme="minorHAnsi"/>
              </w:rPr>
            </w:pPr>
          </w:p>
        </w:tc>
        <w:tc>
          <w:tcPr>
            <w:tcW w:type="dxa" w:w="91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Musina </w:t>
            </w:r>
          </w:p>
          <w:p w:rsidP="00514746" w:rsidR="00514746" w:rsidRDefault="00514746" w:rsidRPr="00514746">
            <w:pPr>
              <w:spacing w:line="259" w:lineRule="auto"/>
              <w:rPr>
                <w:rFonts w:eastAsiaTheme="minorHAnsi"/>
              </w:rPr>
            </w:pPr>
          </w:p>
          <w:p w:rsidP="00514746" w:rsidR="00514746" w:rsidRDefault="00514746" w:rsidRPr="00514746">
            <w:pPr>
              <w:spacing w:line="259" w:lineRule="auto"/>
              <w:rPr>
                <w:rFonts w:eastAsiaTheme="minorHAnsi"/>
              </w:rPr>
            </w:pPr>
          </w:p>
          <w:p w:rsidP="00514746" w:rsidR="00514746" w:rsidRDefault="00514746" w:rsidRPr="00514746">
            <w:pPr>
              <w:spacing w:line="259" w:lineRule="auto"/>
              <w:rPr>
                <w:rFonts w:eastAsiaTheme="minorHAnsi"/>
              </w:rPr>
            </w:pPr>
          </w:p>
        </w:tc>
        <w:tc>
          <w:tcPr>
            <w:tcW w:type="dxa" w:w="1134"/>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Opex</w:t>
            </w:r>
          </w:p>
        </w:tc>
        <w:tc>
          <w:tcPr>
            <w:tcW w:type="dxa" w:w="127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Opex</w:t>
            </w:r>
          </w:p>
        </w:tc>
        <w:tc>
          <w:tcPr>
            <w:tcW w:type="dxa" w:w="848"/>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Opex</w:t>
            </w:r>
          </w:p>
        </w:tc>
      </w:tr>
      <w:tr w:rsidR="00514746" w:rsidRPr="00C34370" w:rsidTr="00514746">
        <w:trPr>
          <w:trHeight w:val="96"/>
        </w:trPr>
        <w:tc>
          <w:tcPr>
            <w:tcW w:type="dxa" w:w="1276"/>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Office facilities &amp; Auxiliary Services</w:t>
            </w:r>
          </w:p>
        </w:tc>
        <w:tc>
          <w:tcPr>
            <w:tcW w:type="dxa" w:w="1985"/>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To ensure availability of suitable safety features in the workplace</w:t>
            </w:r>
          </w:p>
        </w:tc>
        <w:tc>
          <w:tcPr>
            <w:tcW w:type="dxa" w:w="184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Serviced or Maintained Fire Extinguishers or house rail </w:t>
            </w:r>
          </w:p>
        </w:tc>
        <w:tc>
          <w:tcPr>
            <w:tcW w:type="dxa" w:w="170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Safety Equipment Maintenance</w:t>
            </w:r>
          </w:p>
        </w:tc>
        <w:tc>
          <w:tcPr>
            <w:tcW w:type="dxa" w:w="1694"/>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Fire equipment maintenance</w:t>
            </w:r>
          </w:p>
        </w:tc>
        <w:tc>
          <w:tcPr>
            <w:tcW w:type="dxa" w:w="1077"/>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Corporate Services </w:t>
            </w:r>
          </w:p>
          <w:p w:rsidP="00514746" w:rsidR="00514746" w:rsidRDefault="00514746" w:rsidRPr="00514746">
            <w:pPr>
              <w:spacing w:line="259" w:lineRule="auto"/>
              <w:rPr>
                <w:rFonts w:eastAsiaTheme="minorHAnsi"/>
              </w:rPr>
            </w:pPr>
          </w:p>
          <w:p w:rsidP="00514746" w:rsidR="00514746" w:rsidRDefault="00514746" w:rsidRPr="00514746">
            <w:pPr>
              <w:spacing w:line="259" w:lineRule="auto"/>
              <w:rPr>
                <w:rFonts w:eastAsiaTheme="minorHAnsi"/>
              </w:rPr>
            </w:pPr>
          </w:p>
        </w:tc>
        <w:tc>
          <w:tcPr>
            <w:tcW w:type="dxa" w:w="85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MLM </w:t>
            </w:r>
          </w:p>
          <w:p w:rsidP="00514746" w:rsidR="00514746" w:rsidRDefault="00514746" w:rsidRPr="00514746">
            <w:pPr>
              <w:spacing w:line="259" w:lineRule="auto"/>
              <w:rPr>
                <w:rFonts w:eastAsiaTheme="minorHAnsi"/>
              </w:rPr>
            </w:pPr>
          </w:p>
          <w:p w:rsidP="00514746" w:rsidR="00514746" w:rsidRDefault="00514746" w:rsidRPr="00514746">
            <w:pPr>
              <w:spacing w:line="259" w:lineRule="auto"/>
              <w:rPr>
                <w:rFonts w:eastAsiaTheme="minorHAnsi"/>
              </w:rPr>
            </w:pPr>
          </w:p>
          <w:p w:rsidP="00514746" w:rsidR="00514746" w:rsidRDefault="00514746" w:rsidRPr="00514746">
            <w:pPr>
              <w:spacing w:line="259" w:lineRule="auto"/>
              <w:rPr>
                <w:rFonts w:eastAsiaTheme="minorHAnsi"/>
              </w:rPr>
            </w:pPr>
          </w:p>
        </w:tc>
        <w:tc>
          <w:tcPr>
            <w:tcW w:type="dxa" w:w="91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Musina </w:t>
            </w:r>
          </w:p>
          <w:p w:rsidP="00514746" w:rsidR="00514746" w:rsidRDefault="00514746" w:rsidRPr="00514746">
            <w:pPr>
              <w:spacing w:line="259" w:lineRule="auto"/>
              <w:rPr>
                <w:rFonts w:eastAsiaTheme="minorHAnsi"/>
              </w:rPr>
            </w:pPr>
          </w:p>
          <w:p w:rsidP="00514746" w:rsidR="00514746" w:rsidRDefault="00514746" w:rsidRPr="00514746">
            <w:pPr>
              <w:spacing w:line="259" w:lineRule="auto"/>
              <w:rPr>
                <w:rFonts w:eastAsiaTheme="minorHAnsi"/>
              </w:rPr>
            </w:pPr>
          </w:p>
          <w:p w:rsidP="00514746" w:rsidR="00514746" w:rsidRDefault="00514746" w:rsidRPr="00514746">
            <w:pPr>
              <w:spacing w:line="259" w:lineRule="auto"/>
              <w:rPr>
                <w:rFonts w:eastAsiaTheme="minorHAnsi"/>
              </w:rPr>
            </w:pPr>
          </w:p>
        </w:tc>
        <w:tc>
          <w:tcPr>
            <w:tcW w:type="dxa" w:w="1134"/>
            <w:tcBorders>
              <w:top w:color="000000" w:space="0" w:sz="4" w:val="single"/>
              <w:left w:color="000000" w:space="0" w:sz="4" w:val="single"/>
              <w:bottom w:color="000000" w:space="0" w:sz="4" w:val="single"/>
              <w:right w:color="000000" w:space="0" w:sz="4" w:val="single"/>
            </w:tcBorders>
          </w:tcPr>
          <w:p w:rsidP="00514746" w:rsidR="00514746" w:rsidRDefault="00514746" w:rsidRPr="00C34370">
            <w:pPr>
              <w:spacing w:line="259" w:lineRule="auto"/>
              <w:rPr>
                <w:rFonts w:eastAsiaTheme="minorHAnsi"/>
              </w:rPr>
            </w:pPr>
            <w:r w:rsidRPr="00C34370">
              <w:rPr>
                <w:rFonts w:eastAsiaTheme="minorHAnsi"/>
              </w:rPr>
              <w:t>R38 500</w:t>
            </w:r>
          </w:p>
        </w:tc>
        <w:tc>
          <w:tcPr>
            <w:tcW w:type="dxa" w:w="1276"/>
            <w:tcBorders>
              <w:top w:color="000000" w:space="0" w:sz="4" w:val="single"/>
              <w:left w:color="000000" w:space="0" w:sz="4" w:val="single"/>
              <w:bottom w:color="000000" w:space="0" w:sz="4" w:val="single"/>
              <w:right w:color="000000" w:space="0" w:sz="4" w:val="single"/>
            </w:tcBorders>
          </w:tcPr>
          <w:p w:rsidP="00514746" w:rsidR="00514746" w:rsidRDefault="00514746" w:rsidRPr="00C34370">
            <w:pPr>
              <w:spacing w:line="259" w:lineRule="auto"/>
              <w:rPr>
                <w:rFonts w:eastAsiaTheme="minorHAnsi"/>
              </w:rPr>
            </w:pPr>
            <w:r w:rsidRPr="00C34370">
              <w:rPr>
                <w:rFonts w:eastAsiaTheme="minorHAnsi"/>
              </w:rPr>
              <w:t>R42 350</w:t>
            </w:r>
          </w:p>
        </w:tc>
        <w:tc>
          <w:tcPr>
            <w:tcW w:type="dxa" w:w="848"/>
            <w:tcBorders>
              <w:top w:color="000000" w:space="0" w:sz="4" w:val="single"/>
              <w:left w:color="000000" w:space="0" w:sz="4" w:val="single"/>
              <w:bottom w:color="000000" w:space="0" w:sz="4" w:val="single"/>
              <w:right w:color="000000" w:space="0" w:sz="4" w:val="single"/>
            </w:tcBorders>
          </w:tcPr>
          <w:p w:rsidP="00514746" w:rsidR="00514746" w:rsidRDefault="00514746" w:rsidRPr="00C34370">
            <w:pPr>
              <w:spacing w:line="259" w:lineRule="auto"/>
              <w:rPr>
                <w:rFonts w:eastAsiaTheme="minorHAnsi"/>
              </w:rPr>
            </w:pPr>
            <w:r w:rsidRPr="00C34370">
              <w:rPr>
                <w:rFonts w:eastAsiaTheme="minorHAnsi"/>
              </w:rPr>
              <w:t>R46 585</w:t>
            </w:r>
          </w:p>
        </w:tc>
      </w:tr>
      <w:tr w:rsidR="00514746" w:rsidRPr="00514746" w:rsidTr="00514746">
        <w:trPr>
          <w:trHeight w:val="1343"/>
        </w:trPr>
        <w:tc>
          <w:tcPr>
            <w:tcW w:type="dxa" w:w="1276"/>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Office facilities &amp; Auxiliary Services</w:t>
            </w:r>
          </w:p>
        </w:tc>
        <w:tc>
          <w:tcPr>
            <w:tcW w:type="dxa" w:w="1985"/>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To ensure availability of suitable safety features in the workplace</w:t>
            </w:r>
          </w:p>
        </w:tc>
        <w:tc>
          <w:tcPr>
            <w:tcW w:type="dxa" w:w="184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Conduct Safety Inspections </w:t>
            </w:r>
          </w:p>
        </w:tc>
        <w:tc>
          <w:tcPr>
            <w:tcW w:type="dxa" w:w="170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Safety Equipment Maintenance</w:t>
            </w:r>
          </w:p>
        </w:tc>
        <w:tc>
          <w:tcPr>
            <w:tcW w:type="dxa" w:w="1694"/>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Facility Inspections </w:t>
            </w:r>
          </w:p>
        </w:tc>
        <w:tc>
          <w:tcPr>
            <w:tcW w:type="dxa" w:w="1077"/>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Corporate Services</w:t>
            </w:r>
          </w:p>
          <w:p w:rsidP="00514746" w:rsidR="00514746" w:rsidRDefault="00514746" w:rsidRPr="00514746">
            <w:pPr>
              <w:spacing w:line="259" w:lineRule="auto"/>
              <w:rPr>
                <w:rFonts w:eastAsiaTheme="minorHAnsi"/>
              </w:rPr>
            </w:pPr>
          </w:p>
        </w:tc>
        <w:tc>
          <w:tcPr>
            <w:tcW w:type="dxa" w:w="85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MLM </w:t>
            </w:r>
          </w:p>
          <w:p w:rsidP="00514746" w:rsidR="00514746" w:rsidRDefault="00514746" w:rsidRPr="00514746">
            <w:pPr>
              <w:spacing w:line="259" w:lineRule="auto"/>
              <w:rPr>
                <w:rFonts w:eastAsiaTheme="minorHAnsi"/>
              </w:rPr>
            </w:pPr>
          </w:p>
          <w:p w:rsidP="00514746" w:rsidR="00514746" w:rsidRDefault="00514746" w:rsidRPr="00514746">
            <w:pPr>
              <w:spacing w:line="259" w:lineRule="auto"/>
              <w:rPr>
                <w:rFonts w:eastAsiaTheme="minorHAnsi"/>
              </w:rPr>
            </w:pPr>
          </w:p>
          <w:p w:rsidP="00514746" w:rsidR="00514746" w:rsidRDefault="00514746" w:rsidRPr="00514746">
            <w:pPr>
              <w:spacing w:line="259" w:lineRule="auto"/>
              <w:rPr>
                <w:rFonts w:eastAsiaTheme="minorHAnsi"/>
              </w:rPr>
            </w:pPr>
          </w:p>
        </w:tc>
        <w:tc>
          <w:tcPr>
            <w:tcW w:type="dxa" w:w="91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Musina </w:t>
            </w:r>
          </w:p>
          <w:p w:rsidP="00514746" w:rsidR="00514746" w:rsidRDefault="00514746" w:rsidRPr="00514746">
            <w:pPr>
              <w:spacing w:line="259" w:lineRule="auto"/>
              <w:rPr>
                <w:rFonts w:eastAsiaTheme="minorHAnsi"/>
              </w:rPr>
            </w:pPr>
          </w:p>
          <w:p w:rsidP="00514746" w:rsidR="00514746" w:rsidRDefault="00514746" w:rsidRPr="00514746">
            <w:pPr>
              <w:spacing w:line="259" w:lineRule="auto"/>
              <w:rPr>
                <w:rFonts w:eastAsiaTheme="minorHAnsi"/>
              </w:rPr>
            </w:pPr>
          </w:p>
          <w:p w:rsidP="00514746" w:rsidR="00514746" w:rsidRDefault="00514746" w:rsidRPr="00514746">
            <w:pPr>
              <w:spacing w:line="259" w:lineRule="auto"/>
              <w:rPr>
                <w:rFonts w:eastAsiaTheme="minorHAnsi"/>
              </w:rPr>
            </w:pPr>
          </w:p>
        </w:tc>
        <w:tc>
          <w:tcPr>
            <w:tcW w:type="dxa" w:w="1134"/>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OPEX</w:t>
            </w:r>
          </w:p>
        </w:tc>
        <w:tc>
          <w:tcPr>
            <w:tcW w:type="dxa" w:w="127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OPEX</w:t>
            </w:r>
          </w:p>
        </w:tc>
        <w:tc>
          <w:tcPr>
            <w:tcW w:type="dxa" w:w="848"/>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OPEX</w:t>
            </w:r>
          </w:p>
        </w:tc>
      </w:tr>
      <w:tr w:rsidR="00514746" w:rsidRPr="00514746" w:rsidTr="00514746">
        <w:trPr>
          <w:trHeight w:val="96"/>
        </w:trPr>
        <w:tc>
          <w:tcPr>
            <w:tcW w:type="dxa" w:w="1276"/>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lastRenderedPageBreak/>
              <w:t>Office facilities &amp; Auxiliary Services</w:t>
            </w:r>
          </w:p>
        </w:tc>
        <w:tc>
          <w:tcPr>
            <w:tcW w:type="dxa" w:w="1985"/>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Provide support  services that will enhance functionality of office facilities</w:t>
            </w:r>
          </w:p>
        </w:tc>
        <w:tc>
          <w:tcPr>
            <w:tcW w:type="dxa" w:w="184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Refurbishment of Office Facilities </w:t>
            </w:r>
          </w:p>
        </w:tc>
        <w:tc>
          <w:tcPr>
            <w:tcW w:type="dxa" w:w="170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Maintenance and building</w:t>
            </w:r>
          </w:p>
        </w:tc>
        <w:tc>
          <w:tcPr>
            <w:tcW w:type="dxa" w:w="1694"/>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Maintenance of building and office facilities</w:t>
            </w:r>
          </w:p>
        </w:tc>
        <w:tc>
          <w:tcPr>
            <w:tcW w:type="dxa" w:w="1077"/>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Corporate</w:t>
            </w:r>
          </w:p>
        </w:tc>
        <w:tc>
          <w:tcPr>
            <w:tcW w:type="dxa" w:w="85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MLM</w:t>
            </w:r>
          </w:p>
        </w:tc>
        <w:tc>
          <w:tcPr>
            <w:tcW w:type="dxa" w:w="91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Musina</w:t>
            </w:r>
          </w:p>
        </w:tc>
        <w:tc>
          <w:tcPr>
            <w:tcW w:type="dxa" w:w="1134"/>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highlight w:val="yellow"/>
              </w:rPr>
            </w:pPr>
            <w:r w:rsidRPr="00514746">
              <w:rPr>
                <w:rFonts w:eastAsiaTheme="minorHAnsi"/>
                <w:highlight w:val="yellow"/>
              </w:rPr>
              <w:t>R3 300 000</w:t>
            </w:r>
          </w:p>
        </w:tc>
        <w:tc>
          <w:tcPr>
            <w:tcW w:type="dxa" w:w="127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highlight w:val="yellow"/>
              </w:rPr>
            </w:pPr>
            <w:r w:rsidRPr="00514746">
              <w:rPr>
                <w:rFonts w:eastAsiaTheme="minorHAnsi"/>
                <w:highlight w:val="yellow"/>
              </w:rPr>
              <w:t>R3 630 000</w:t>
            </w:r>
          </w:p>
        </w:tc>
        <w:tc>
          <w:tcPr>
            <w:tcW w:type="dxa" w:w="848"/>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highlight w:val="yellow"/>
              </w:rPr>
            </w:pPr>
            <w:r w:rsidRPr="00514746">
              <w:rPr>
                <w:rFonts w:eastAsiaTheme="minorHAnsi"/>
                <w:highlight w:val="yellow"/>
              </w:rPr>
              <w:t>R3 993 000</w:t>
            </w:r>
          </w:p>
        </w:tc>
      </w:tr>
      <w:tr w:rsidR="00514746" w:rsidRPr="00514746" w:rsidTr="00514746">
        <w:trPr>
          <w:trHeight w:val="96"/>
        </w:trPr>
        <w:tc>
          <w:tcPr>
            <w:tcW w:type="dxa" w:w="1276"/>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Office facilities &amp; Auxiliary Services</w:t>
            </w:r>
          </w:p>
        </w:tc>
        <w:tc>
          <w:tcPr>
            <w:tcW w:type="dxa" w:w="1985"/>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jc w:val="both"/>
              <w:rPr>
                <w:rFonts w:cstheme="minorHAnsi"/>
              </w:rPr>
            </w:pPr>
            <w:r w:rsidRPr="00514746">
              <w:rPr>
                <w:rFonts w:cstheme="minorHAnsi"/>
              </w:rPr>
              <w:t xml:space="preserve">Upgrade of New Council Chamber </w:t>
            </w:r>
          </w:p>
          <w:p w:rsidP="00514746" w:rsidR="00514746" w:rsidRDefault="00514746" w:rsidRPr="00514746">
            <w:pPr>
              <w:spacing w:line="259" w:lineRule="auto"/>
              <w:rPr>
                <w:rFonts w:eastAsiaTheme="minorHAnsi"/>
              </w:rPr>
            </w:pPr>
          </w:p>
        </w:tc>
        <w:tc>
          <w:tcPr>
            <w:tcW w:type="dxa" w:w="184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ind w:right="142"/>
              <w:jc w:val="both"/>
              <w:rPr>
                <w:rFonts w:cstheme="minorHAnsi"/>
                <w:sz w:val="20"/>
              </w:rPr>
            </w:pPr>
            <w:r w:rsidRPr="00514746">
              <w:rPr>
                <w:rFonts w:cstheme="minorHAnsi"/>
                <w:sz w:val="20"/>
              </w:rPr>
              <w:t>Completion of Political Office Bearers Building (Walk-in Centre)</w:t>
            </w:r>
          </w:p>
          <w:p w:rsidP="00514746" w:rsidR="00514746" w:rsidRDefault="00514746" w:rsidRPr="00514746">
            <w:pPr>
              <w:spacing w:line="259" w:lineRule="auto"/>
              <w:rPr>
                <w:rFonts w:cstheme="minorHAnsi" w:eastAsiaTheme="minorHAnsi"/>
                <w:sz w:val="20"/>
              </w:rPr>
            </w:pPr>
          </w:p>
        </w:tc>
        <w:tc>
          <w:tcPr>
            <w:tcW w:type="dxa" w:w="170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jc w:val="both"/>
              <w:rPr>
                <w:rFonts w:cstheme="minorHAnsi" w:eastAsiaTheme="minorHAnsi"/>
                <w:sz w:val="20"/>
              </w:rPr>
            </w:pPr>
            <w:r w:rsidRPr="00514746">
              <w:rPr>
                <w:rFonts w:cstheme="minorHAnsi"/>
                <w:sz w:val="20"/>
              </w:rPr>
              <w:t>Coordinate Maintenance of municipal offices.</w:t>
            </w:r>
          </w:p>
        </w:tc>
        <w:tc>
          <w:tcPr>
            <w:tcW w:type="dxa" w:w="1694"/>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New Council chamber finishing  </w:t>
            </w:r>
          </w:p>
        </w:tc>
        <w:tc>
          <w:tcPr>
            <w:tcW w:type="dxa" w:w="1077"/>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Corporate</w:t>
            </w:r>
          </w:p>
        </w:tc>
        <w:tc>
          <w:tcPr>
            <w:tcW w:type="dxa" w:w="85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MLM</w:t>
            </w:r>
          </w:p>
        </w:tc>
        <w:tc>
          <w:tcPr>
            <w:tcW w:type="dxa" w:w="91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Musina</w:t>
            </w:r>
          </w:p>
        </w:tc>
        <w:tc>
          <w:tcPr>
            <w:tcW w:type="dxa" w:w="1134"/>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highlight w:val="yellow"/>
              </w:rPr>
            </w:pPr>
            <w:r w:rsidRPr="00514746">
              <w:rPr>
                <w:rFonts w:eastAsiaTheme="minorHAnsi"/>
                <w:highlight w:val="yellow"/>
              </w:rPr>
              <w:t>R1 200 000</w:t>
            </w:r>
          </w:p>
        </w:tc>
        <w:tc>
          <w:tcPr>
            <w:tcW w:type="dxa" w:w="127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highlight w:val="yellow"/>
              </w:rPr>
            </w:pPr>
            <w:r w:rsidRPr="00514746">
              <w:rPr>
                <w:rFonts w:eastAsiaTheme="minorHAnsi"/>
                <w:highlight w:val="yellow"/>
              </w:rPr>
              <w:t>R1 320 000</w:t>
            </w:r>
          </w:p>
        </w:tc>
        <w:tc>
          <w:tcPr>
            <w:tcW w:type="dxa" w:w="848"/>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highlight w:val="yellow"/>
              </w:rPr>
            </w:pPr>
            <w:r w:rsidRPr="00514746">
              <w:rPr>
                <w:rFonts w:eastAsiaTheme="minorHAnsi"/>
                <w:highlight w:val="yellow"/>
              </w:rPr>
              <w:t>R1 452 000</w:t>
            </w:r>
          </w:p>
        </w:tc>
      </w:tr>
      <w:tr w:rsidR="00514746" w:rsidRPr="00514746" w:rsidTr="00514746">
        <w:trPr>
          <w:trHeight w:val="96"/>
        </w:trPr>
        <w:tc>
          <w:tcPr>
            <w:tcW w:type="dxa" w:w="1276"/>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Office facilities &amp; Auxiliary Services</w:t>
            </w:r>
          </w:p>
        </w:tc>
        <w:tc>
          <w:tcPr>
            <w:tcW w:type="dxa" w:w="1985"/>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Office Signage</w:t>
            </w:r>
          </w:p>
        </w:tc>
        <w:tc>
          <w:tcPr>
            <w:tcW w:type="dxa" w:w="184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Install office signs</w:t>
            </w:r>
          </w:p>
        </w:tc>
        <w:tc>
          <w:tcPr>
            <w:tcW w:type="dxa" w:w="170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Maintenance and building</w:t>
            </w:r>
          </w:p>
        </w:tc>
        <w:tc>
          <w:tcPr>
            <w:tcW w:type="dxa" w:w="1694"/>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Office Signage</w:t>
            </w:r>
          </w:p>
        </w:tc>
        <w:tc>
          <w:tcPr>
            <w:tcW w:type="dxa" w:w="1077"/>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Corporate</w:t>
            </w:r>
          </w:p>
        </w:tc>
        <w:tc>
          <w:tcPr>
            <w:tcW w:type="dxa" w:w="85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MLM</w:t>
            </w:r>
          </w:p>
        </w:tc>
        <w:tc>
          <w:tcPr>
            <w:tcW w:type="dxa" w:w="91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Musina</w:t>
            </w:r>
          </w:p>
        </w:tc>
        <w:tc>
          <w:tcPr>
            <w:tcW w:type="dxa" w:w="1134"/>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highlight w:val="yellow"/>
              </w:rPr>
            </w:pPr>
            <w:r w:rsidRPr="00514746">
              <w:rPr>
                <w:rFonts w:eastAsiaTheme="minorHAnsi"/>
                <w:highlight w:val="yellow"/>
              </w:rPr>
              <w:t>R10 000 000</w:t>
            </w:r>
          </w:p>
        </w:tc>
        <w:tc>
          <w:tcPr>
            <w:tcW w:type="dxa" w:w="127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highlight w:val="yellow"/>
              </w:rPr>
            </w:pPr>
            <w:r w:rsidRPr="00514746">
              <w:rPr>
                <w:rFonts w:eastAsiaTheme="minorHAnsi"/>
                <w:highlight w:val="yellow"/>
              </w:rPr>
              <w:t>R11 000</w:t>
            </w:r>
          </w:p>
        </w:tc>
        <w:tc>
          <w:tcPr>
            <w:tcW w:type="dxa" w:w="848"/>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highlight w:val="yellow"/>
              </w:rPr>
            </w:pPr>
            <w:r w:rsidRPr="00514746">
              <w:rPr>
                <w:rFonts w:eastAsiaTheme="minorHAnsi"/>
                <w:highlight w:val="yellow"/>
              </w:rPr>
              <w:t>R12 100</w:t>
            </w:r>
          </w:p>
        </w:tc>
      </w:tr>
      <w:tr w:rsidR="00514746" w:rsidRPr="00514746" w:rsidTr="00514746">
        <w:trPr>
          <w:trHeight w:val="1169"/>
        </w:trPr>
        <w:tc>
          <w:tcPr>
            <w:tcW w:type="dxa" w:w="1276"/>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rPr>
                <w:rFonts w:eastAsiaTheme="minorHAnsi"/>
              </w:rPr>
            </w:pPr>
            <w:r w:rsidRPr="00514746">
              <w:rPr>
                <w:rFonts w:eastAsiaTheme="minorHAnsi"/>
              </w:rPr>
              <w:t>Office facilities &amp; Auxiliary Services</w:t>
            </w:r>
          </w:p>
        </w:tc>
        <w:tc>
          <w:tcPr>
            <w:tcW w:type="dxa" w:w="1985"/>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rPr>
                <w:rFonts w:eastAsiaTheme="minorHAnsi"/>
              </w:rPr>
            </w:pPr>
            <w:r w:rsidRPr="00514746">
              <w:rPr>
                <w:rFonts w:eastAsiaTheme="minorHAnsi"/>
              </w:rPr>
              <w:t>Provide Hygiene and equipment supplies</w:t>
            </w:r>
          </w:p>
        </w:tc>
        <w:tc>
          <w:tcPr>
            <w:tcW w:type="dxa" w:w="184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jc w:val="both"/>
              <w:rPr>
                <w:rFonts w:cstheme="minorHAnsi" w:eastAsiaTheme="minorHAnsi"/>
              </w:rPr>
            </w:pPr>
            <w:r w:rsidRPr="00514746">
              <w:rPr>
                <w:rFonts w:cstheme="minorHAnsi"/>
              </w:rPr>
              <w:t>Provision of hygiene equipment and supplies</w:t>
            </w:r>
          </w:p>
        </w:tc>
        <w:tc>
          <w:tcPr>
            <w:tcW w:type="dxa" w:w="170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Maintenance and building</w:t>
            </w:r>
          </w:p>
        </w:tc>
        <w:tc>
          <w:tcPr>
            <w:tcW w:type="dxa" w:w="1694"/>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Inventory Consumed: Materials and Supplies New</w:t>
            </w:r>
          </w:p>
        </w:tc>
        <w:tc>
          <w:tcPr>
            <w:tcW w:type="dxa" w:w="1077"/>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Corporate</w:t>
            </w:r>
          </w:p>
        </w:tc>
        <w:tc>
          <w:tcPr>
            <w:tcW w:type="dxa" w:w="85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MLM</w:t>
            </w:r>
          </w:p>
        </w:tc>
        <w:tc>
          <w:tcPr>
            <w:tcW w:type="dxa" w:w="91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Musina</w:t>
            </w:r>
          </w:p>
        </w:tc>
        <w:tc>
          <w:tcPr>
            <w:tcW w:type="dxa" w:w="1134"/>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highlight w:val="yellow"/>
              </w:rPr>
            </w:pPr>
            <w:r w:rsidRPr="00514746">
              <w:rPr>
                <w:rFonts w:eastAsiaTheme="minorHAnsi"/>
                <w:highlight w:val="yellow"/>
              </w:rPr>
              <w:t>R 75 722</w:t>
            </w:r>
          </w:p>
        </w:tc>
        <w:tc>
          <w:tcPr>
            <w:tcW w:type="dxa" w:w="127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highlight w:val="yellow"/>
              </w:rPr>
            </w:pPr>
            <w:r w:rsidRPr="00514746">
              <w:rPr>
                <w:rFonts w:eastAsiaTheme="minorHAnsi"/>
                <w:highlight w:val="yellow"/>
              </w:rPr>
              <w:t>R 84 051</w:t>
            </w:r>
          </w:p>
        </w:tc>
        <w:tc>
          <w:tcPr>
            <w:tcW w:type="dxa" w:w="848"/>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highlight w:val="yellow"/>
              </w:rPr>
            </w:pPr>
            <w:r w:rsidRPr="00514746">
              <w:rPr>
                <w:rFonts w:eastAsiaTheme="minorHAnsi"/>
                <w:highlight w:val="yellow"/>
              </w:rPr>
              <w:t>R 93 297</w:t>
            </w:r>
          </w:p>
        </w:tc>
      </w:tr>
      <w:tr w:rsidR="00514746" w:rsidRPr="00514746" w:rsidTr="00514746">
        <w:trPr>
          <w:trHeight w:val="96"/>
        </w:trPr>
        <w:tc>
          <w:tcPr>
            <w:tcW w:type="dxa" w:w="1276"/>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rPr>
                <w:rFonts w:eastAsiaTheme="minorHAnsi"/>
              </w:rPr>
            </w:pPr>
            <w:r w:rsidRPr="00514746">
              <w:rPr>
                <w:rFonts w:eastAsiaTheme="minorHAnsi"/>
              </w:rPr>
              <w:t>Office facilities &amp; Auxiliary Services</w:t>
            </w:r>
          </w:p>
        </w:tc>
        <w:tc>
          <w:tcPr>
            <w:tcW w:type="dxa" w:w="1985"/>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jc w:val="both"/>
              <w:rPr>
                <w:rFonts w:cstheme="minorHAnsi"/>
              </w:rPr>
            </w:pPr>
            <w:r w:rsidRPr="00514746">
              <w:rPr>
                <w:rFonts w:cstheme="minorHAnsi"/>
              </w:rPr>
              <w:t>Upgrade of Kitchen/Dining Hall</w:t>
            </w:r>
          </w:p>
          <w:p w:rsidP="00514746" w:rsidR="00514746" w:rsidRDefault="00514746" w:rsidRPr="00514746">
            <w:pPr>
              <w:rPr>
                <w:rFonts w:cstheme="minorHAnsi" w:eastAsiaTheme="minorHAnsi"/>
              </w:rPr>
            </w:pPr>
          </w:p>
        </w:tc>
        <w:tc>
          <w:tcPr>
            <w:tcW w:type="dxa" w:w="184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rPr>
                <w:rFonts w:eastAsiaTheme="minorHAnsi"/>
              </w:rPr>
            </w:pPr>
            <w:r w:rsidRPr="00514746">
              <w:rPr>
                <w:rFonts w:eastAsiaTheme="minorHAnsi"/>
              </w:rPr>
              <w:t xml:space="preserve">Refurbishment of Office Facilities </w:t>
            </w:r>
          </w:p>
        </w:tc>
        <w:tc>
          <w:tcPr>
            <w:tcW w:type="dxa" w:w="170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Maintenance and building</w:t>
            </w:r>
          </w:p>
        </w:tc>
        <w:tc>
          <w:tcPr>
            <w:tcW w:type="dxa" w:w="1694"/>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Revamp of Kitchen/Dinning Hall</w:t>
            </w:r>
          </w:p>
        </w:tc>
        <w:tc>
          <w:tcPr>
            <w:tcW w:type="dxa" w:w="1077"/>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Corporate</w:t>
            </w:r>
          </w:p>
        </w:tc>
        <w:tc>
          <w:tcPr>
            <w:tcW w:type="dxa" w:w="85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MLM</w:t>
            </w:r>
          </w:p>
        </w:tc>
        <w:tc>
          <w:tcPr>
            <w:tcW w:type="dxa" w:w="91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Musina</w:t>
            </w:r>
          </w:p>
        </w:tc>
        <w:tc>
          <w:tcPr>
            <w:tcW w:type="dxa" w:w="1134"/>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highlight w:val="yellow"/>
              </w:rPr>
            </w:pPr>
          </w:p>
        </w:tc>
        <w:tc>
          <w:tcPr>
            <w:tcW w:type="dxa" w:w="127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highlight w:val="yellow"/>
              </w:rPr>
            </w:pPr>
            <w:r w:rsidRPr="00514746">
              <w:rPr>
                <w:rFonts w:eastAsiaTheme="minorHAnsi"/>
                <w:highlight w:val="yellow"/>
              </w:rPr>
              <w:t>R1 650 000</w:t>
            </w:r>
          </w:p>
        </w:tc>
        <w:tc>
          <w:tcPr>
            <w:tcW w:type="dxa" w:w="848"/>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highlight w:val="yellow"/>
              </w:rPr>
            </w:pPr>
            <w:r w:rsidRPr="00514746">
              <w:rPr>
                <w:rFonts w:eastAsiaTheme="minorHAnsi"/>
                <w:highlight w:val="yellow"/>
              </w:rPr>
              <w:t>R1 815 000</w:t>
            </w:r>
          </w:p>
        </w:tc>
      </w:tr>
      <w:tr w:rsidR="00514746" w:rsidRPr="00514746" w:rsidTr="00514746">
        <w:trPr>
          <w:trHeight w:val="96"/>
        </w:trPr>
        <w:tc>
          <w:tcPr>
            <w:tcW w:type="dxa" w:w="1276"/>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Office facilities &amp; Auxiliary Services</w:t>
            </w:r>
          </w:p>
        </w:tc>
        <w:tc>
          <w:tcPr>
            <w:tcW w:type="dxa" w:w="1985"/>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jc w:val="both"/>
              <w:rPr>
                <w:rFonts w:cstheme="minorHAnsi"/>
              </w:rPr>
            </w:pPr>
            <w:r w:rsidRPr="00514746">
              <w:rPr>
                <w:rFonts w:cstheme="minorHAnsi"/>
              </w:rPr>
              <w:t>Upgrade of Council Chamber</w:t>
            </w:r>
          </w:p>
          <w:p w:rsidP="00514746" w:rsidR="00514746" w:rsidRDefault="00514746" w:rsidRPr="00514746">
            <w:pPr>
              <w:spacing w:line="259" w:lineRule="auto"/>
              <w:rPr>
                <w:rFonts w:cstheme="minorHAnsi" w:eastAsiaTheme="minorHAnsi"/>
              </w:rPr>
            </w:pPr>
          </w:p>
        </w:tc>
        <w:tc>
          <w:tcPr>
            <w:tcW w:type="dxa" w:w="184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Refurbishment of Office Facilities </w:t>
            </w:r>
          </w:p>
        </w:tc>
        <w:tc>
          <w:tcPr>
            <w:tcW w:type="dxa" w:w="170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Maintenance and building</w:t>
            </w:r>
          </w:p>
        </w:tc>
        <w:tc>
          <w:tcPr>
            <w:tcW w:type="dxa" w:w="1694"/>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Renovation of Council chamber</w:t>
            </w:r>
          </w:p>
        </w:tc>
        <w:tc>
          <w:tcPr>
            <w:tcW w:type="dxa" w:w="1077"/>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Corporate</w:t>
            </w:r>
          </w:p>
        </w:tc>
        <w:tc>
          <w:tcPr>
            <w:tcW w:type="dxa" w:w="85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MLM</w:t>
            </w:r>
          </w:p>
        </w:tc>
        <w:tc>
          <w:tcPr>
            <w:tcW w:type="dxa" w:w="91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Musina</w:t>
            </w:r>
          </w:p>
        </w:tc>
        <w:tc>
          <w:tcPr>
            <w:tcW w:type="dxa" w:w="1134"/>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highlight w:val="yellow"/>
              </w:rPr>
            </w:pPr>
            <w:r w:rsidRPr="00514746">
              <w:rPr>
                <w:rFonts w:eastAsiaTheme="minorHAnsi"/>
                <w:highlight w:val="yellow"/>
              </w:rPr>
              <w:t>R1 600 000</w:t>
            </w:r>
          </w:p>
        </w:tc>
        <w:tc>
          <w:tcPr>
            <w:tcW w:type="dxa" w:w="127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highlight w:val="yellow"/>
              </w:rPr>
            </w:pPr>
            <w:r w:rsidRPr="00514746">
              <w:rPr>
                <w:rFonts w:eastAsiaTheme="minorHAnsi"/>
                <w:highlight w:val="yellow"/>
              </w:rPr>
              <w:t>R1 760 000</w:t>
            </w:r>
          </w:p>
        </w:tc>
        <w:tc>
          <w:tcPr>
            <w:tcW w:type="dxa" w:w="848"/>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highlight w:val="yellow"/>
              </w:rPr>
            </w:pPr>
            <w:r w:rsidRPr="00514746">
              <w:rPr>
                <w:rFonts w:eastAsiaTheme="minorHAnsi"/>
                <w:highlight w:val="yellow"/>
              </w:rPr>
              <w:t>R1 936 000</w:t>
            </w:r>
          </w:p>
        </w:tc>
      </w:tr>
      <w:tr w:rsidR="00514746" w:rsidRPr="00514746" w:rsidTr="00514746">
        <w:trPr>
          <w:trHeight w:val="691"/>
        </w:trPr>
        <w:tc>
          <w:tcPr>
            <w:tcW w:type="dxa" w:w="1276"/>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lastRenderedPageBreak/>
              <w:t>Office facilities &amp; Auxiliary Services</w:t>
            </w:r>
          </w:p>
        </w:tc>
        <w:tc>
          <w:tcPr>
            <w:tcW w:type="dxa" w:w="1985"/>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jc w:val="both"/>
              <w:rPr>
                <w:rFonts w:cstheme="minorHAnsi"/>
              </w:rPr>
            </w:pPr>
            <w:r w:rsidRPr="00514746">
              <w:rPr>
                <w:rFonts w:cstheme="minorHAnsi"/>
              </w:rPr>
              <w:t>Renovations at  of Old traffic offices</w:t>
            </w:r>
          </w:p>
          <w:p w:rsidP="00514746" w:rsidR="00514746" w:rsidRDefault="00514746" w:rsidRPr="00514746">
            <w:pPr>
              <w:spacing w:line="259" w:lineRule="auto"/>
              <w:rPr>
                <w:rFonts w:cstheme="minorHAnsi" w:eastAsiaTheme="minorHAnsi"/>
              </w:rPr>
            </w:pPr>
          </w:p>
        </w:tc>
        <w:tc>
          <w:tcPr>
            <w:tcW w:type="dxa" w:w="184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Refurbishment of Office Facilities </w:t>
            </w:r>
          </w:p>
        </w:tc>
        <w:tc>
          <w:tcPr>
            <w:tcW w:type="dxa" w:w="170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Maintenance and building</w:t>
            </w:r>
          </w:p>
        </w:tc>
        <w:tc>
          <w:tcPr>
            <w:tcW w:type="dxa" w:w="1694"/>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Renovation of Old Traffic Offices</w:t>
            </w:r>
          </w:p>
        </w:tc>
        <w:tc>
          <w:tcPr>
            <w:tcW w:type="dxa" w:w="1077"/>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Corporate</w:t>
            </w:r>
          </w:p>
        </w:tc>
        <w:tc>
          <w:tcPr>
            <w:tcW w:type="dxa" w:w="85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MLM</w:t>
            </w:r>
          </w:p>
        </w:tc>
        <w:tc>
          <w:tcPr>
            <w:tcW w:type="dxa" w:w="91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Musina</w:t>
            </w:r>
          </w:p>
        </w:tc>
        <w:tc>
          <w:tcPr>
            <w:tcW w:type="dxa" w:w="1134"/>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highlight w:val="yellow"/>
              </w:rPr>
            </w:pPr>
            <w:r w:rsidRPr="00514746">
              <w:rPr>
                <w:rFonts w:eastAsiaTheme="minorHAnsi"/>
                <w:highlight w:val="yellow"/>
              </w:rPr>
              <w:t>R600 000</w:t>
            </w:r>
          </w:p>
        </w:tc>
        <w:tc>
          <w:tcPr>
            <w:tcW w:type="dxa" w:w="127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highlight w:val="yellow"/>
              </w:rPr>
            </w:pPr>
            <w:r w:rsidRPr="00514746">
              <w:rPr>
                <w:rFonts w:eastAsiaTheme="minorHAnsi"/>
                <w:highlight w:val="yellow"/>
              </w:rPr>
              <w:t>R660 000</w:t>
            </w:r>
          </w:p>
        </w:tc>
        <w:tc>
          <w:tcPr>
            <w:tcW w:type="dxa" w:w="848"/>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highlight w:val="yellow"/>
              </w:rPr>
            </w:pPr>
            <w:r w:rsidRPr="00514746">
              <w:rPr>
                <w:rFonts w:eastAsiaTheme="minorHAnsi"/>
                <w:highlight w:val="yellow"/>
              </w:rPr>
              <w:t>R726 000</w:t>
            </w:r>
          </w:p>
        </w:tc>
      </w:tr>
      <w:tr w:rsidR="00514746" w:rsidRPr="00514746" w:rsidTr="00514746">
        <w:trPr>
          <w:trHeight w:val="1115"/>
        </w:trPr>
        <w:tc>
          <w:tcPr>
            <w:tcW w:type="dxa" w:w="1276"/>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Office facilities &amp; Auxiliary Services</w:t>
            </w:r>
          </w:p>
        </w:tc>
        <w:tc>
          <w:tcPr>
            <w:tcW w:type="dxa" w:w="1985"/>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cstheme="minorHAnsi" w:eastAsiaTheme="minorHAnsi"/>
              </w:rPr>
            </w:pPr>
            <w:r w:rsidRPr="00514746">
              <w:rPr>
                <w:rFonts w:cstheme="minorHAnsi"/>
              </w:rPr>
              <w:t>Procurement of office furniture</w:t>
            </w:r>
          </w:p>
        </w:tc>
        <w:tc>
          <w:tcPr>
            <w:tcW w:type="dxa" w:w="184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jc w:val="both"/>
              <w:rPr>
                <w:rFonts w:ascii="Arial" w:cs="Arial" w:hAnsi="Arial"/>
              </w:rPr>
            </w:pPr>
            <w:r w:rsidRPr="00514746">
              <w:rPr>
                <w:rFonts w:ascii="Arial" w:cs="Arial" w:hAnsi="Arial"/>
              </w:rPr>
              <w:t>Provision of office furniture</w:t>
            </w:r>
          </w:p>
          <w:p w:rsidP="00514746" w:rsidR="00514746" w:rsidRDefault="00514746" w:rsidRPr="00514746">
            <w:pPr>
              <w:spacing w:line="259" w:lineRule="auto"/>
              <w:rPr>
                <w:rFonts w:eastAsiaTheme="minorHAnsi"/>
              </w:rPr>
            </w:pPr>
          </w:p>
        </w:tc>
        <w:tc>
          <w:tcPr>
            <w:tcW w:type="dxa" w:w="170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jc w:val="both"/>
              <w:rPr>
                <w:rFonts w:eastAsiaTheme="minorHAnsi"/>
              </w:rPr>
            </w:pPr>
            <w:r w:rsidRPr="00514746">
              <w:rPr>
                <w:rFonts w:cstheme="minorHAnsi"/>
              </w:rPr>
              <w:t>Procurement and provision of office furniture</w:t>
            </w:r>
            <w:r w:rsidRPr="00514746">
              <w:rPr>
                <w:rFonts w:ascii="Arial" w:cs="Arial" w:hAnsi="Arial"/>
              </w:rPr>
              <w:t xml:space="preserve">. </w:t>
            </w:r>
          </w:p>
        </w:tc>
        <w:tc>
          <w:tcPr>
            <w:tcW w:type="dxa" w:w="1694"/>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Purchase of Furniture</w:t>
            </w:r>
          </w:p>
        </w:tc>
        <w:tc>
          <w:tcPr>
            <w:tcW w:type="dxa" w:w="1077"/>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Corporate</w:t>
            </w:r>
          </w:p>
        </w:tc>
        <w:tc>
          <w:tcPr>
            <w:tcW w:type="dxa" w:w="85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MLM</w:t>
            </w:r>
          </w:p>
        </w:tc>
        <w:tc>
          <w:tcPr>
            <w:tcW w:type="dxa" w:w="91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Musina</w:t>
            </w:r>
          </w:p>
        </w:tc>
        <w:tc>
          <w:tcPr>
            <w:tcW w:type="dxa" w:w="1134"/>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highlight w:val="yellow"/>
              </w:rPr>
            </w:pPr>
            <w:r w:rsidRPr="00514746">
              <w:rPr>
                <w:rFonts w:eastAsiaTheme="minorHAnsi"/>
                <w:highlight w:val="yellow"/>
              </w:rPr>
              <w:t>R3 500 000</w:t>
            </w:r>
          </w:p>
        </w:tc>
        <w:tc>
          <w:tcPr>
            <w:tcW w:type="dxa" w:w="127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highlight w:val="yellow"/>
              </w:rPr>
            </w:pPr>
            <w:r w:rsidRPr="00514746">
              <w:rPr>
                <w:rFonts w:eastAsiaTheme="minorHAnsi"/>
                <w:highlight w:val="yellow"/>
              </w:rPr>
              <w:t>R3 850 000</w:t>
            </w:r>
          </w:p>
        </w:tc>
        <w:tc>
          <w:tcPr>
            <w:tcW w:type="dxa" w:w="848"/>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highlight w:val="yellow"/>
              </w:rPr>
            </w:pPr>
            <w:r w:rsidRPr="00514746">
              <w:rPr>
                <w:rFonts w:eastAsiaTheme="minorHAnsi"/>
                <w:highlight w:val="yellow"/>
              </w:rPr>
              <w:t>R4 235 000</w:t>
            </w:r>
          </w:p>
        </w:tc>
      </w:tr>
      <w:tr w:rsidR="00514746" w:rsidRPr="00514746" w:rsidTr="00514746">
        <w:trPr>
          <w:trHeight w:val="407"/>
        </w:trPr>
        <w:tc>
          <w:tcPr>
            <w:tcW w:type="dxa" w:w="1276"/>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after="160" w:line="259" w:lineRule="auto"/>
              <w:rPr>
                <w:rFonts w:eastAsiaTheme="minorHAnsi"/>
              </w:rPr>
            </w:pPr>
            <w:r w:rsidRPr="00514746">
              <w:rPr>
                <w:rFonts w:eastAsiaTheme="minorHAnsi"/>
              </w:rPr>
              <w:t>Office facilities &amp; Auxiliary Services</w:t>
            </w:r>
          </w:p>
        </w:tc>
        <w:tc>
          <w:tcPr>
            <w:tcW w:type="dxa" w:w="1985"/>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jc w:val="both"/>
              <w:rPr>
                <w:rFonts w:cstheme="minorHAnsi"/>
              </w:rPr>
            </w:pPr>
            <w:r w:rsidRPr="00514746">
              <w:rPr>
                <w:rFonts w:cstheme="minorHAnsi"/>
              </w:rPr>
              <w:t>Revamp of reception areas</w:t>
            </w:r>
          </w:p>
          <w:p w:rsidP="00514746" w:rsidR="00514746" w:rsidRDefault="00514746" w:rsidRPr="00514746">
            <w:pPr>
              <w:spacing w:after="160" w:line="259" w:lineRule="auto"/>
              <w:rPr>
                <w:rFonts w:cstheme="minorHAnsi" w:eastAsiaTheme="minorHAnsi"/>
              </w:rPr>
            </w:pPr>
          </w:p>
        </w:tc>
        <w:tc>
          <w:tcPr>
            <w:tcW w:type="dxa" w:w="184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jc w:val="both"/>
              <w:rPr>
                <w:rFonts w:cstheme="minorHAnsi" w:eastAsiaTheme="minorHAnsi"/>
              </w:rPr>
            </w:pPr>
            <w:r w:rsidRPr="00514746">
              <w:rPr>
                <w:rFonts w:cstheme="minorHAnsi"/>
              </w:rPr>
              <w:t>Revamp, redesign, and demarcation of office spaces and entrance halls/reception areas</w:t>
            </w:r>
          </w:p>
        </w:tc>
        <w:tc>
          <w:tcPr>
            <w:tcW w:type="dxa" w:w="170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after="160" w:line="259" w:lineRule="auto"/>
              <w:rPr>
                <w:rFonts w:cstheme="minorHAnsi" w:eastAsiaTheme="minorHAnsi"/>
              </w:rPr>
            </w:pPr>
            <w:r w:rsidRPr="00514746">
              <w:rPr>
                <w:rFonts w:cstheme="minorHAnsi"/>
              </w:rPr>
              <w:t>Revamp, redesign, and demarcation</w:t>
            </w:r>
          </w:p>
        </w:tc>
        <w:tc>
          <w:tcPr>
            <w:tcW w:type="dxa" w:w="1694"/>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after="160" w:line="259" w:lineRule="auto"/>
              <w:rPr>
                <w:rFonts w:eastAsiaTheme="minorHAnsi"/>
              </w:rPr>
            </w:pPr>
            <w:r w:rsidRPr="00514746">
              <w:rPr>
                <w:rFonts w:eastAsiaTheme="minorHAnsi"/>
              </w:rPr>
              <w:t>Revamp of reception</w:t>
            </w:r>
          </w:p>
        </w:tc>
        <w:tc>
          <w:tcPr>
            <w:tcW w:type="dxa" w:w="1077"/>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after="160" w:line="259" w:lineRule="auto"/>
              <w:rPr>
                <w:rFonts w:eastAsiaTheme="minorHAnsi"/>
              </w:rPr>
            </w:pPr>
            <w:r w:rsidRPr="00514746">
              <w:rPr>
                <w:rFonts w:eastAsiaTheme="minorHAnsi"/>
              </w:rPr>
              <w:t>Corporate</w:t>
            </w:r>
          </w:p>
        </w:tc>
        <w:tc>
          <w:tcPr>
            <w:tcW w:type="dxa" w:w="85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after="160" w:line="259" w:lineRule="auto"/>
              <w:rPr>
                <w:rFonts w:eastAsiaTheme="minorHAnsi"/>
              </w:rPr>
            </w:pPr>
            <w:r w:rsidRPr="00514746">
              <w:rPr>
                <w:rFonts w:eastAsiaTheme="minorHAnsi"/>
              </w:rPr>
              <w:t>MLM</w:t>
            </w:r>
          </w:p>
        </w:tc>
        <w:tc>
          <w:tcPr>
            <w:tcW w:type="dxa" w:w="91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after="160" w:line="259" w:lineRule="auto"/>
              <w:rPr>
                <w:rFonts w:eastAsiaTheme="minorHAnsi"/>
              </w:rPr>
            </w:pPr>
            <w:r w:rsidRPr="00514746">
              <w:rPr>
                <w:rFonts w:eastAsiaTheme="minorHAnsi"/>
              </w:rPr>
              <w:t>Musina</w:t>
            </w:r>
          </w:p>
        </w:tc>
        <w:tc>
          <w:tcPr>
            <w:tcW w:type="dxa" w:w="1134"/>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after="160" w:line="259" w:lineRule="auto"/>
              <w:rPr>
                <w:rFonts w:eastAsiaTheme="minorHAnsi"/>
                <w:highlight w:val="yellow"/>
              </w:rPr>
            </w:pPr>
            <w:r w:rsidRPr="00514746">
              <w:rPr>
                <w:rFonts w:eastAsiaTheme="minorHAnsi"/>
                <w:highlight w:val="yellow"/>
              </w:rPr>
              <w:t>R700 000</w:t>
            </w:r>
          </w:p>
        </w:tc>
        <w:tc>
          <w:tcPr>
            <w:tcW w:type="dxa" w:w="127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after="160" w:line="259" w:lineRule="auto"/>
              <w:rPr>
                <w:rFonts w:eastAsiaTheme="minorHAnsi"/>
                <w:highlight w:val="yellow"/>
              </w:rPr>
            </w:pPr>
            <w:r w:rsidRPr="00514746">
              <w:rPr>
                <w:rFonts w:eastAsiaTheme="minorHAnsi"/>
                <w:highlight w:val="yellow"/>
              </w:rPr>
              <w:t>R770 000</w:t>
            </w:r>
          </w:p>
        </w:tc>
        <w:tc>
          <w:tcPr>
            <w:tcW w:type="dxa" w:w="848"/>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after="160" w:line="259" w:lineRule="auto"/>
              <w:rPr>
                <w:rFonts w:eastAsiaTheme="minorHAnsi"/>
                <w:highlight w:val="yellow"/>
              </w:rPr>
            </w:pPr>
            <w:r w:rsidRPr="00514746">
              <w:rPr>
                <w:rFonts w:eastAsiaTheme="minorHAnsi"/>
                <w:highlight w:val="yellow"/>
              </w:rPr>
              <w:t>R847 000</w:t>
            </w:r>
          </w:p>
        </w:tc>
      </w:tr>
      <w:tr w:rsidR="00514746" w:rsidRPr="00514746" w:rsidTr="00514746">
        <w:trPr>
          <w:trHeight w:val="96"/>
        </w:trPr>
        <w:tc>
          <w:tcPr>
            <w:tcW w:type="dxa" w:w="1276"/>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ICT</w:t>
            </w:r>
          </w:p>
          <w:p w:rsidP="00514746" w:rsidR="00514746" w:rsidRDefault="00514746" w:rsidRPr="00514746">
            <w:pPr>
              <w:spacing w:line="259" w:lineRule="auto"/>
              <w:rPr>
                <w:rFonts w:eastAsiaTheme="minorHAnsi"/>
              </w:rPr>
            </w:pPr>
          </w:p>
        </w:tc>
        <w:tc>
          <w:tcPr>
            <w:tcW w:type="dxa" w:w="1985"/>
            <w:gridSpan w:val="2"/>
            <w:tcBorders>
              <w:top w:color="000000" w:space="0" w:sz="4" w:val="single"/>
              <w:left w:color="000000" w:space="0" w:sz="4" w:val="single"/>
              <w:bottom w:color="000000" w:space="0" w:sz="4" w:val="single"/>
              <w:right w:color="auto"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Increase Institutional Efficiency and Utilization </w:t>
            </w:r>
          </w:p>
        </w:tc>
        <w:tc>
          <w:tcPr>
            <w:tcW w:type="dxa" w:w="1842"/>
            <w:tcBorders>
              <w:top w:color="auto" w:space="0" w:sz="4" w:val="single"/>
              <w:left w:color="auto" w:space="0" w:sz="4" w:val="single"/>
              <w:bottom w:color="auto" w:space="0" w:sz="4" w:val="single"/>
              <w:right w:color="auto" w:space="0" w:sz="4" w:val="single"/>
            </w:tcBorders>
          </w:tcPr>
          <w:p w:rsidP="00514746" w:rsidR="00514746" w:rsidRDefault="00514746" w:rsidRPr="00514746">
            <w:pPr>
              <w:spacing w:line="259" w:lineRule="auto"/>
              <w:rPr>
                <w:rFonts w:eastAsiaTheme="minorHAnsi"/>
              </w:rPr>
            </w:pPr>
            <w:r w:rsidRPr="00514746">
              <w:rPr>
                <w:rFonts w:eastAsiaTheme="minorHAnsi"/>
              </w:rPr>
              <w:t>Operational Municipal Call Centre</w:t>
            </w:r>
          </w:p>
        </w:tc>
        <w:tc>
          <w:tcPr>
            <w:tcW w:type="dxa" w:w="1701"/>
            <w:tcBorders>
              <w:top w:color="000000" w:space="0" w:sz="4" w:val="single"/>
              <w:left w:color="auto"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Operational and Maintenance</w:t>
            </w:r>
          </w:p>
        </w:tc>
        <w:tc>
          <w:tcPr>
            <w:tcW w:type="dxa" w:w="1694"/>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Call Centre management and operations</w:t>
            </w:r>
          </w:p>
        </w:tc>
        <w:tc>
          <w:tcPr>
            <w:tcW w:type="dxa" w:w="1077"/>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Corporate Services</w:t>
            </w:r>
          </w:p>
        </w:tc>
        <w:tc>
          <w:tcPr>
            <w:tcW w:type="dxa" w:w="85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MLM</w:t>
            </w:r>
          </w:p>
        </w:tc>
        <w:tc>
          <w:tcPr>
            <w:tcW w:type="dxa" w:w="91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Musina</w:t>
            </w:r>
          </w:p>
        </w:tc>
        <w:tc>
          <w:tcPr>
            <w:tcW w:type="dxa" w:w="1134"/>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Opex</w:t>
            </w:r>
          </w:p>
        </w:tc>
        <w:tc>
          <w:tcPr>
            <w:tcW w:type="dxa" w:w="127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Opex</w:t>
            </w:r>
          </w:p>
        </w:tc>
        <w:tc>
          <w:tcPr>
            <w:tcW w:type="dxa" w:w="848"/>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Opex</w:t>
            </w:r>
          </w:p>
        </w:tc>
      </w:tr>
      <w:tr w:rsidR="00514746" w:rsidRPr="00514746" w:rsidTr="00514746">
        <w:trPr>
          <w:trHeight w:val="96"/>
        </w:trPr>
        <w:tc>
          <w:tcPr>
            <w:tcW w:type="dxa" w:w="1276"/>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C34370">
            <w:pPr>
              <w:spacing w:line="259" w:lineRule="auto"/>
              <w:rPr>
                <w:rFonts w:eastAsiaTheme="minorHAnsi"/>
              </w:rPr>
            </w:pPr>
            <w:r w:rsidRPr="00C34370">
              <w:rPr>
                <w:rFonts w:eastAsiaTheme="minorHAnsi"/>
              </w:rPr>
              <w:t>ICT</w:t>
            </w:r>
          </w:p>
        </w:tc>
        <w:tc>
          <w:tcPr>
            <w:tcW w:type="dxa" w:w="1985"/>
            <w:gridSpan w:val="2"/>
            <w:tcBorders>
              <w:top w:color="000000" w:space="0" w:sz="4" w:val="single"/>
              <w:left w:color="000000" w:space="0" w:sz="4" w:val="single"/>
              <w:bottom w:color="000000" w:space="0" w:sz="4" w:val="single"/>
              <w:right w:color="auto" w:space="0" w:sz="4" w:val="single"/>
            </w:tcBorders>
          </w:tcPr>
          <w:p w:rsidP="00514746" w:rsidR="00514746" w:rsidRDefault="00514746" w:rsidRPr="00C34370">
            <w:pPr>
              <w:spacing w:line="259" w:lineRule="auto"/>
              <w:rPr>
                <w:rFonts w:eastAsiaTheme="minorHAnsi"/>
              </w:rPr>
            </w:pPr>
            <w:r w:rsidRPr="00C34370">
              <w:rPr>
                <w:rFonts w:eastAsiaTheme="minorHAnsi"/>
              </w:rPr>
              <w:t xml:space="preserve">Increase Institutional Efficiency and Utilization </w:t>
            </w:r>
          </w:p>
        </w:tc>
        <w:tc>
          <w:tcPr>
            <w:tcW w:type="dxa" w:w="1842"/>
            <w:tcBorders>
              <w:top w:color="auto" w:space="0" w:sz="4" w:val="single"/>
              <w:left w:color="auto" w:space="0" w:sz="4" w:val="single"/>
              <w:bottom w:color="auto" w:space="0" w:sz="4" w:val="single"/>
              <w:right w:color="auto" w:space="0" w:sz="4" w:val="single"/>
            </w:tcBorders>
          </w:tcPr>
          <w:p w:rsidP="00514746" w:rsidR="00514746" w:rsidRDefault="00514746" w:rsidRPr="00C34370">
            <w:pPr>
              <w:spacing w:line="259" w:lineRule="auto"/>
              <w:rPr>
                <w:rFonts w:eastAsiaTheme="minorHAnsi"/>
              </w:rPr>
            </w:pPr>
            <w:r w:rsidRPr="00C34370">
              <w:rPr>
                <w:rFonts w:eastAsiaTheme="minorHAnsi"/>
              </w:rPr>
              <w:t>Monitor &amp; Evaluate Customer Satisfaction</w:t>
            </w:r>
          </w:p>
        </w:tc>
        <w:tc>
          <w:tcPr>
            <w:tcW w:type="dxa" w:w="1701"/>
            <w:tcBorders>
              <w:top w:color="000000" w:space="0" w:sz="4" w:val="single"/>
              <w:left w:color="auto" w:space="0" w:sz="4" w:val="single"/>
              <w:bottom w:color="000000" w:space="0" w:sz="4" w:val="single"/>
              <w:right w:color="000000" w:space="0" w:sz="4" w:val="single"/>
            </w:tcBorders>
          </w:tcPr>
          <w:p w:rsidP="00514746" w:rsidR="00514746" w:rsidRDefault="00514746" w:rsidRPr="00C34370">
            <w:pPr>
              <w:spacing w:line="259" w:lineRule="auto"/>
              <w:rPr>
                <w:rFonts w:eastAsiaTheme="minorHAnsi"/>
              </w:rPr>
            </w:pPr>
            <w:r w:rsidRPr="00C34370">
              <w:rPr>
                <w:rFonts w:eastAsiaTheme="minorHAnsi"/>
              </w:rPr>
              <w:t>Monitoring &amp; Evaluation</w:t>
            </w:r>
          </w:p>
        </w:tc>
        <w:tc>
          <w:tcPr>
            <w:tcW w:type="dxa" w:w="1694"/>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C34370">
            <w:pPr>
              <w:spacing w:line="259" w:lineRule="auto"/>
              <w:rPr>
                <w:rFonts w:eastAsiaTheme="minorHAnsi"/>
              </w:rPr>
            </w:pPr>
            <w:r w:rsidRPr="00C34370">
              <w:rPr>
                <w:rFonts w:eastAsiaTheme="minorHAnsi"/>
              </w:rPr>
              <w:t>Customer Satisfaction  Surveys</w:t>
            </w:r>
          </w:p>
        </w:tc>
        <w:tc>
          <w:tcPr>
            <w:tcW w:type="dxa" w:w="1077"/>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C34370">
            <w:pPr>
              <w:spacing w:line="259" w:lineRule="auto"/>
              <w:rPr>
                <w:rFonts w:eastAsiaTheme="minorHAnsi"/>
              </w:rPr>
            </w:pPr>
            <w:r w:rsidRPr="00C34370">
              <w:rPr>
                <w:rFonts w:eastAsiaTheme="minorHAnsi"/>
              </w:rPr>
              <w:t>Corporate Services</w:t>
            </w:r>
          </w:p>
        </w:tc>
        <w:tc>
          <w:tcPr>
            <w:tcW w:type="dxa" w:w="851"/>
            <w:tcBorders>
              <w:top w:color="000000" w:space="0" w:sz="4" w:val="single"/>
              <w:left w:color="000000" w:space="0" w:sz="4" w:val="single"/>
              <w:bottom w:color="000000" w:space="0" w:sz="4" w:val="single"/>
              <w:right w:color="000000" w:space="0" w:sz="4" w:val="single"/>
            </w:tcBorders>
          </w:tcPr>
          <w:p w:rsidP="00514746" w:rsidR="00514746" w:rsidRDefault="00514746" w:rsidRPr="00C34370">
            <w:pPr>
              <w:spacing w:line="259" w:lineRule="auto"/>
              <w:rPr>
                <w:rFonts w:eastAsiaTheme="minorHAnsi"/>
              </w:rPr>
            </w:pPr>
            <w:r w:rsidRPr="00C34370">
              <w:rPr>
                <w:rFonts w:eastAsiaTheme="minorHAnsi"/>
              </w:rPr>
              <w:t>MLM</w:t>
            </w:r>
          </w:p>
        </w:tc>
        <w:tc>
          <w:tcPr>
            <w:tcW w:type="dxa" w:w="916"/>
            <w:tcBorders>
              <w:top w:color="000000" w:space="0" w:sz="4" w:val="single"/>
              <w:left w:color="000000" w:space="0" w:sz="4" w:val="single"/>
              <w:bottom w:color="000000" w:space="0" w:sz="4" w:val="single"/>
              <w:right w:color="000000" w:space="0" w:sz="4" w:val="single"/>
            </w:tcBorders>
          </w:tcPr>
          <w:p w:rsidP="00514746" w:rsidR="00514746" w:rsidRDefault="00514746" w:rsidRPr="00C34370">
            <w:pPr>
              <w:spacing w:line="259" w:lineRule="auto"/>
              <w:rPr>
                <w:rFonts w:eastAsiaTheme="minorHAnsi"/>
              </w:rPr>
            </w:pPr>
            <w:r w:rsidRPr="00C34370">
              <w:rPr>
                <w:rFonts w:eastAsiaTheme="minorHAnsi"/>
              </w:rPr>
              <w:t>Musina</w:t>
            </w:r>
          </w:p>
        </w:tc>
        <w:tc>
          <w:tcPr>
            <w:tcW w:type="dxa" w:w="1134"/>
            <w:tcBorders>
              <w:top w:color="000000" w:space="0" w:sz="4" w:val="single"/>
              <w:left w:color="000000" w:space="0" w:sz="4" w:val="single"/>
              <w:bottom w:color="000000" w:space="0" w:sz="4" w:val="single"/>
              <w:right w:color="000000" w:space="0" w:sz="4" w:val="single"/>
            </w:tcBorders>
          </w:tcPr>
          <w:p w:rsidP="00514746" w:rsidR="00514746" w:rsidRDefault="00514746" w:rsidRPr="00C34370">
            <w:pPr>
              <w:spacing w:line="259" w:lineRule="auto"/>
              <w:rPr>
                <w:rFonts w:eastAsiaTheme="minorHAnsi"/>
              </w:rPr>
            </w:pPr>
            <w:r w:rsidRPr="00C34370">
              <w:rPr>
                <w:rFonts w:eastAsiaTheme="minorHAnsi"/>
              </w:rPr>
              <w:t>Opex</w:t>
            </w:r>
          </w:p>
        </w:tc>
        <w:tc>
          <w:tcPr>
            <w:tcW w:type="dxa" w:w="1276"/>
            <w:tcBorders>
              <w:top w:color="000000" w:space="0" w:sz="4" w:val="single"/>
              <w:left w:color="000000" w:space="0" w:sz="4" w:val="single"/>
              <w:bottom w:color="000000" w:space="0" w:sz="4" w:val="single"/>
              <w:right w:color="000000" w:space="0" w:sz="4" w:val="single"/>
            </w:tcBorders>
          </w:tcPr>
          <w:p w:rsidP="00514746" w:rsidR="00514746" w:rsidRDefault="00514746" w:rsidRPr="00C34370">
            <w:pPr>
              <w:spacing w:line="259" w:lineRule="auto"/>
              <w:rPr>
                <w:rFonts w:eastAsiaTheme="minorHAnsi"/>
              </w:rPr>
            </w:pPr>
            <w:r w:rsidRPr="00C34370">
              <w:rPr>
                <w:rFonts w:eastAsiaTheme="minorHAnsi"/>
              </w:rPr>
              <w:t>Opex</w:t>
            </w:r>
          </w:p>
        </w:tc>
        <w:tc>
          <w:tcPr>
            <w:tcW w:type="dxa" w:w="848"/>
            <w:tcBorders>
              <w:top w:color="000000" w:space="0" w:sz="4" w:val="single"/>
              <w:left w:color="000000" w:space="0" w:sz="4" w:val="single"/>
              <w:bottom w:color="000000" w:space="0" w:sz="4" w:val="single"/>
              <w:right w:color="000000" w:space="0" w:sz="4" w:val="single"/>
            </w:tcBorders>
          </w:tcPr>
          <w:p w:rsidP="00514746" w:rsidR="00514746" w:rsidRDefault="00514746" w:rsidRPr="00C34370">
            <w:pPr>
              <w:spacing w:line="259" w:lineRule="auto"/>
              <w:rPr>
                <w:rFonts w:eastAsiaTheme="minorHAnsi"/>
              </w:rPr>
            </w:pPr>
            <w:r w:rsidRPr="00C34370">
              <w:rPr>
                <w:rFonts w:eastAsiaTheme="minorHAnsi"/>
              </w:rPr>
              <w:t>Opex</w:t>
            </w:r>
          </w:p>
        </w:tc>
      </w:tr>
      <w:tr w:rsidR="00514746" w:rsidRPr="00514746" w:rsidTr="00514746">
        <w:trPr>
          <w:trHeight w:val="96"/>
        </w:trPr>
        <w:tc>
          <w:tcPr>
            <w:tcW w:type="dxa" w:w="1276"/>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ICT</w:t>
            </w:r>
          </w:p>
        </w:tc>
        <w:tc>
          <w:tcPr>
            <w:tcW w:type="dxa" w:w="1985"/>
            <w:gridSpan w:val="2"/>
            <w:tcBorders>
              <w:top w:color="000000" w:space="0" w:sz="4" w:val="single"/>
              <w:left w:color="000000" w:space="0" w:sz="4" w:val="single"/>
              <w:bottom w:color="000000" w:space="0" w:sz="4" w:val="single"/>
              <w:right w:color="auto" w:space="0" w:sz="4" w:val="single"/>
            </w:tcBorders>
          </w:tcPr>
          <w:p w:rsidP="00514746" w:rsidR="00514746" w:rsidRDefault="00514746" w:rsidRPr="00514746">
            <w:pPr>
              <w:spacing w:line="259" w:lineRule="auto"/>
              <w:rPr>
                <w:rFonts w:eastAsiaTheme="minorHAnsi"/>
              </w:rPr>
            </w:pPr>
            <w:r w:rsidRPr="00514746">
              <w:rPr>
                <w:rFonts w:eastAsiaTheme="minorHAnsi"/>
              </w:rPr>
              <w:t>Increase Institutional Efficiency and Utilization</w:t>
            </w:r>
          </w:p>
        </w:tc>
        <w:tc>
          <w:tcPr>
            <w:tcW w:type="dxa" w:w="1842"/>
            <w:tcBorders>
              <w:top w:color="auto" w:space="0" w:sz="4" w:val="single"/>
              <w:left w:color="auto" w:space="0" w:sz="4" w:val="single"/>
              <w:bottom w:color="auto" w:space="0" w:sz="4" w:val="single"/>
              <w:right w:color="auto" w:space="0" w:sz="4" w:val="single"/>
            </w:tcBorders>
          </w:tcPr>
          <w:p w:rsidP="00514746" w:rsidR="00514746" w:rsidRDefault="00514746" w:rsidRPr="00514746">
            <w:pPr>
              <w:spacing w:line="259" w:lineRule="auto"/>
              <w:rPr>
                <w:rFonts w:eastAsiaTheme="minorHAnsi"/>
              </w:rPr>
            </w:pPr>
            <w:r w:rsidRPr="00514746">
              <w:rPr>
                <w:rFonts w:eastAsiaTheme="minorHAnsi"/>
              </w:rPr>
              <w:t>Protection of servers and data</w:t>
            </w:r>
          </w:p>
        </w:tc>
        <w:tc>
          <w:tcPr>
            <w:tcW w:type="dxa" w:w="1701"/>
            <w:tcBorders>
              <w:top w:color="000000" w:space="0" w:sz="4" w:val="single"/>
              <w:left w:color="auto"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Securing data and hardware</w:t>
            </w:r>
          </w:p>
        </w:tc>
        <w:tc>
          <w:tcPr>
            <w:tcW w:type="dxa" w:w="1694"/>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Server Room Fire Suppression Equipment </w:t>
            </w:r>
          </w:p>
        </w:tc>
        <w:tc>
          <w:tcPr>
            <w:tcW w:type="dxa" w:w="1077"/>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Corporate Services</w:t>
            </w:r>
          </w:p>
        </w:tc>
        <w:tc>
          <w:tcPr>
            <w:tcW w:type="dxa" w:w="85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MLM</w:t>
            </w:r>
          </w:p>
        </w:tc>
        <w:tc>
          <w:tcPr>
            <w:tcW w:type="dxa" w:w="91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Main Building</w:t>
            </w:r>
          </w:p>
        </w:tc>
        <w:tc>
          <w:tcPr>
            <w:tcW w:type="dxa" w:w="1134"/>
            <w:tcBorders>
              <w:top w:color="000000" w:space="0" w:sz="4" w:val="single"/>
              <w:left w:color="000000" w:space="0" w:sz="4" w:val="single"/>
              <w:bottom w:color="000000" w:space="0" w:sz="4" w:val="single"/>
              <w:right w:color="000000" w:space="0" w:sz="4" w:val="single"/>
            </w:tcBorders>
            <w:shd w:color="auto" w:fill="FFFF00" w:val="clear"/>
          </w:tcPr>
          <w:p w:rsidP="00514746" w:rsidR="00514746" w:rsidRDefault="00514746" w:rsidRPr="00C34370">
            <w:pPr>
              <w:spacing w:line="259" w:lineRule="auto"/>
              <w:rPr>
                <w:rFonts w:eastAsiaTheme="minorHAnsi"/>
              </w:rPr>
            </w:pPr>
            <w:r w:rsidRPr="00C34370">
              <w:rPr>
                <w:rFonts w:eastAsiaTheme="minorHAnsi"/>
              </w:rPr>
              <w:t>R 500 000</w:t>
            </w:r>
          </w:p>
        </w:tc>
        <w:tc>
          <w:tcPr>
            <w:tcW w:type="dxa" w:w="1276"/>
            <w:tcBorders>
              <w:top w:color="000000" w:space="0" w:sz="4" w:val="single"/>
              <w:left w:color="000000" w:space="0" w:sz="4" w:val="single"/>
              <w:bottom w:color="000000" w:space="0" w:sz="4" w:val="single"/>
              <w:right w:color="000000" w:space="0" w:sz="4" w:val="single"/>
            </w:tcBorders>
            <w:shd w:color="auto" w:fill="FFFF00" w:val="clear"/>
          </w:tcPr>
          <w:p w:rsidP="00514746" w:rsidR="00514746" w:rsidRDefault="00514746" w:rsidRPr="00C34370">
            <w:pPr>
              <w:spacing w:line="259" w:lineRule="auto"/>
              <w:rPr>
                <w:rFonts w:eastAsiaTheme="minorHAnsi"/>
              </w:rPr>
            </w:pPr>
            <w:r w:rsidRPr="00C34370">
              <w:rPr>
                <w:rFonts w:eastAsiaTheme="minorHAnsi"/>
              </w:rPr>
              <w:t>R 550 000</w:t>
            </w:r>
          </w:p>
        </w:tc>
        <w:tc>
          <w:tcPr>
            <w:tcW w:type="dxa" w:w="848"/>
            <w:tcBorders>
              <w:top w:color="000000" w:space="0" w:sz="4" w:val="single"/>
              <w:left w:color="000000" w:space="0" w:sz="4" w:val="single"/>
              <w:bottom w:color="000000" w:space="0" w:sz="4" w:val="single"/>
              <w:right w:color="000000" w:space="0" w:sz="4" w:val="single"/>
            </w:tcBorders>
            <w:shd w:color="auto" w:fill="FFFF00" w:val="clear"/>
          </w:tcPr>
          <w:p w:rsidP="00514746" w:rsidR="00514746" w:rsidRDefault="00514746" w:rsidRPr="00C34370">
            <w:pPr>
              <w:spacing w:line="259" w:lineRule="auto"/>
              <w:rPr>
                <w:rFonts w:eastAsiaTheme="minorHAnsi"/>
              </w:rPr>
            </w:pPr>
            <w:r w:rsidRPr="00C34370">
              <w:rPr>
                <w:rFonts w:eastAsiaTheme="minorHAnsi"/>
              </w:rPr>
              <w:t>R 605 000</w:t>
            </w:r>
          </w:p>
        </w:tc>
      </w:tr>
      <w:tr w:rsidR="00514746" w:rsidRPr="00514746" w:rsidTr="00514746">
        <w:trPr>
          <w:trHeight w:val="96"/>
        </w:trPr>
        <w:tc>
          <w:tcPr>
            <w:tcW w:type="dxa" w:w="1276"/>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lastRenderedPageBreak/>
              <w:t>ICT</w:t>
            </w:r>
          </w:p>
        </w:tc>
        <w:tc>
          <w:tcPr>
            <w:tcW w:type="dxa" w:w="1985"/>
            <w:gridSpan w:val="2"/>
            <w:tcBorders>
              <w:top w:color="000000" w:space="0" w:sz="4" w:val="single"/>
              <w:left w:color="000000" w:space="0" w:sz="4" w:val="single"/>
              <w:bottom w:color="000000" w:space="0" w:sz="4" w:val="single"/>
              <w:right w:color="auto" w:space="0" w:sz="4" w:val="single"/>
            </w:tcBorders>
          </w:tcPr>
          <w:p w:rsidP="00514746" w:rsidR="00514746" w:rsidRDefault="00514746" w:rsidRPr="00514746">
            <w:pPr>
              <w:spacing w:line="259" w:lineRule="auto"/>
              <w:rPr>
                <w:rFonts w:eastAsiaTheme="minorHAnsi"/>
              </w:rPr>
            </w:pPr>
            <w:r w:rsidRPr="00514746">
              <w:rPr>
                <w:rFonts w:eastAsiaTheme="minorHAnsi"/>
              </w:rPr>
              <w:t>Increase Institutional Efficiency and Utilization</w:t>
            </w:r>
          </w:p>
        </w:tc>
        <w:tc>
          <w:tcPr>
            <w:tcW w:type="dxa" w:w="1842"/>
            <w:tcBorders>
              <w:top w:color="auto" w:space="0" w:sz="4" w:val="single"/>
              <w:left w:color="auto" w:space="0" w:sz="4" w:val="single"/>
              <w:bottom w:color="auto" w:space="0" w:sz="4" w:val="single"/>
              <w:right w:color="auto" w:space="0" w:sz="4" w:val="single"/>
            </w:tcBorders>
          </w:tcPr>
          <w:p w:rsidP="00514746" w:rsidR="00514746" w:rsidRDefault="00514746" w:rsidRPr="00514746">
            <w:pPr>
              <w:spacing w:line="259" w:lineRule="auto"/>
              <w:rPr>
                <w:rFonts w:eastAsiaTheme="minorHAnsi"/>
              </w:rPr>
            </w:pPr>
            <w:r w:rsidRPr="00514746">
              <w:rPr>
                <w:rFonts w:eastAsiaTheme="minorHAnsi"/>
              </w:rPr>
              <w:t>Provision of bio-metric system and turn styles</w:t>
            </w:r>
          </w:p>
        </w:tc>
        <w:tc>
          <w:tcPr>
            <w:tcW w:type="dxa" w:w="1701"/>
            <w:tcBorders>
              <w:top w:color="000000" w:space="0" w:sz="4" w:val="single"/>
              <w:left w:color="auto"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Securing data and hardware</w:t>
            </w:r>
          </w:p>
        </w:tc>
        <w:tc>
          <w:tcPr>
            <w:tcW w:type="dxa" w:w="1694"/>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Expansion of bio-metric system</w:t>
            </w:r>
          </w:p>
        </w:tc>
        <w:tc>
          <w:tcPr>
            <w:tcW w:type="dxa" w:w="1077"/>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Corporate Services</w:t>
            </w:r>
          </w:p>
        </w:tc>
        <w:tc>
          <w:tcPr>
            <w:tcW w:type="dxa" w:w="85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MLM</w:t>
            </w:r>
          </w:p>
        </w:tc>
        <w:tc>
          <w:tcPr>
            <w:tcW w:type="dxa" w:w="91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All buildings</w:t>
            </w:r>
          </w:p>
        </w:tc>
        <w:tc>
          <w:tcPr>
            <w:tcW w:type="dxa" w:w="1134"/>
            <w:tcBorders>
              <w:top w:color="000000" w:space="0" w:sz="4" w:val="single"/>
              <w:left w:color="000000" w:space="0" w:sz="4" w:val="single"/>
              <w:bottom w:color="000000" w:space="0" w:sz="4" w:val="single"/>
              <w:right w:color="000000" w:space="0" w:sz="4" w:val="single"/>
            </w:tcBorders>
            <w:shd w:color="auto" w:fill="FFFF00" w:val="clear"/>
          </w:tcPr>
          <w:p w:rsidP="00514746" w:rsidR="00514746" w:rsidRDefault="00514746" w:rsidRPr="00C34370">
            <w:pPr>
              <w:spacing w:line="259" w:lineRule="auto"/>
              <w:rPr>
                <w:rFonts w:eastAsiaTheme="minorHAnsi"/>
              </w:rPr>
            </w:pPr>
            <w:r w:rsidRPr="00C34370">
              <w:rPr>
                <w:rFonts w:eastAsiaTheme="minorHAnsi"/>
              </w:rPr>
              <w:t>R 1 400 000</w:t>
            </w:r>
          </w:p>
        </w:tc>
        <w:tc>
          <w:tcPr>
            <w:tcW w:type="dxa" w:w="1276"/>
            <w:tcBorders>
              <w:top w:color="000000" w:space="0" w:sz="4" w:val="single"/>
              <w:left w:color="000000" w:space="0" w:sz="4" w:val="single"/>
              <w:bottom w:color="000000" w:space="0" w:sz="4" w:val="single"/>
              <w:right w:color="000000" w:space="0" w:sz="4" w:val="single"/>
            </w:tcBorders>
            <w:shd w:color="auto" w:fill="FFFF00" w:val="clear"/>
          </w:tcPr>
          <w:p w:rsidP="00514746" w:rsidR="00514746" w:rsidRDefault="00514746" w:rsidRPr="00C34370">
            <w:pPr>
              <w:spacing w:line="259" w:lineRule="auto"/>
              <w:rPr>
                <w:rFonts w:eastAsiaTheme="minorHAnsi"/>
              </w:rPr>
            </w:pPr>
            <w:r w:rsidRPr="00C34370">
              <w:rPr>
                <w:rFonts w:eastAsiaTheme="minorHAnsi"/>
              </w:rPr>
              <w:t>R1 540 000</w:t>
            </w:r>
          </w:p>
        </w:tc>
        <w:tc>
          <w:tcPr>
            <w:tcW w:type="dxa" w:w="848"/>
            <w:tcBorders>
              <w:top w:color="000000" w:space="0" w:sz="4" w:val="single"/>
              <w:left w:color="000000" w:space="0" w:sz="4" w:val="single"/>
              <w:bottom w:color="000000" w:space="0" w:sz="4" w:val="single"/>
              <w:right w:color="000000" w:space="0" w:sz="4" w:val="single"/>
            </w:tcBorders>
            <w:shd w:color="auto" w:fill="FFFF00" w:val="clear"/>
          </w:tcPr>
          <w:p w:rsidP="00514746" w:rsidR="00514746" w:rsidRDefault="00514746" w:rsidRPr="00C34370">
            <w:pPr>
              <w:spacing w:line="259" w:lineRule="auto"/>
              <w:rPr>
                <w:rFonts w:eastAsiaTheme="minorHAnsi"/>
              </w:rPr>
            </w:pPr>
            <w:r w:rsidRPr="00C34370">
              <w:rPr>
                <w:rFonts w:eastAsiaTheme="minorHAnsi"/>
              </w:rPr>
              <w:t>R 1 694 000</w:t>
            </w:r>
          </w:p>
        </w:tc>
      </w:tr>
      <w:tr w:rsidR="00514746" w:rsidRPr="00514746" w:rsidTr="00514746">
        <w:trPr>
          <w:trHeight w:val="96"/>
        </w:trPr>
        <w:tc>
          <w:tcPr>
            <w:tcW w:type="dxa" w:w="1276"/>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ICT</w:t>
            </w:r>
          </w:p>
        </w:tc>
        <w:tc>
          <w:tcPr>
            <w:tcW w:type="dxa" w:w="1985"/>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Ensure continual operation of institutional processes</w:t>
            </w:r>
          </w:p>
        </w:tc>
        <w:tc>
          <w:tcPr>
            <w:tcW w:type="dxa" w:w="1842"/>
            <w:tcBorders>
              <w:top w:color="auto"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Website management</w:t>
            </w:r>
          </w:p>
        </w:tc>
        <w:tc>
          <w:tcPr>
            <w:tcW w:type="dxa" w:w="170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Operational and Maintenance</w:t>
            </w:r>
          </w:p>
          <w:p w:rsidP="00514746" w:rsidR="00514746" w:rsidRDefault="00514746" w:rsidRPr="00514746">
            <w:pPr>
              <w:spacing w:line="259" w:lineRule="auto"/>
              <w:rPr>
                <w:rFonts w:eastAsiaTheme="minorHAnsi"/>
              </w:rPr>
            </w:pPr>
          </w:p>
        </w:tc>
        <w:tc>
          <w:tcPr>
            <w:tcW w:type="dxa" w:w="1694"/>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Maintain and update municipal website</w:t>
            </w:r>
          </w:p>
        </w:tc>
        <w:tc>
          <w:tcPr>
            <w:tcW w:type="dxa" w:w="1077"/>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Corporate Services</w:t>
            </w:r>
          </w:p>
        </w:tc>
        <w:tc>
          <w:tcPr>
            <w:tcW w:type="dxa" w:w="85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MLM</w:t>
            </w:r>
          </w:p>
        </w:tc>
        <w:tc>
          <w:tcPr>
            <w:tcW w:type="dxa" w:w="91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Main Building</w:t>
            </w:r>
          </w:p>
        </w:tc>
        <w:tc>
          <w:tcPr>
            <w:tcW w:type="dxa" w:w="1134"/>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OPEX</w:t>
            </w:r>
          </w:p>
        </w:tc>
        <w:tc>
          <w:tcPr>
            <w:tcW w:type="dxa" w:w="127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OPEX</w:t>
            </w:r>
          </w:p>
        </w:tc>
        <w:tc>
          <w:tcPr>
            <w:tcW w:type="dxa" w:w="848"/>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OPEX</w:t>
            </w:r>
          </w:p>
        </w:tc>
      </w:tr>
      <w:tr w:rsidR="00514746" w:rsidRPr="00514746" w:rsidTr="00514746">
        <w:trPr>
          <w:trHeight w:val="96"/>
        </w:trPr>
        <w:tc>
          <w:tcPr>
            <w:tcW w:type="dxa" w:w="1276"/>
            <w:gridSpan w:val="2"/>
            <w:tcBorders>
              <w:top w:color="000000" w:space="0" w:sz="4" w:val="single"/>
              <w:left w:color="000000" w:space="0" w:sz="4" w:val="single"/>
              <w:bottom w:color="000000" w:space="0" w:sz="4" w:val="single"/>
              <w:right w:color="000000" w:space="0" w:sz="4" w:val="single"/>
            </w:tcBorders>
            <w:shd w:color="auto" w:fill="FFFFFF" w:val="clear"/>
          </w:tcPr>
          <w:p w:rsidP="00514746" w:rsidR="00514746" w:rsidRDefault="00514746" w:rsidRPr="00514746">
            <w:pPr>
              <w:spacing w:line="259" w:lineRule="auto"/>
              <w:rPr>
                <w:rFonts w:eastAsiaTheme="minorHAnsi"/>
              </w:rPr>
            </w:pPr>
            <w:r w:rsidRPr="00514746">
              <w:rPr>
                <w:rFonts w:eastAsiaTheme="minorHAnsi"/>
              </w:rPr>
              <w:t>ICT</w:t>
            </w:r>
          </w:p>
        </w:tc>
        <w:tc>
          <w:tcPr>
            <w:tcW w:type="dxa" w:w="1985"/>
            <w:gridSpan w:val="2"/>
            <w:tcBorders>
              <w:top w:color="000000" w:space="0" w:sz="4" w:val="single"/>
              <w:left w:color="000000" w:space="0" w:sz="4" w:val="single"/>
              <w:bottom w:color="000000" w:space="0" w:sz="4" w:val="single"/>
              <w:right w:color="000000" w:space="0" w:sz="4" w:val="single"/>
            </w:tcBorders>
            <w:shd w:color="auto" w:fill="FFFFFF" w:val="clear"/>
          </w:tcPr>
          <w:p w:rsidP="00514746" w:rsidR="00514746" w:rsidRDefault="00514746" w:rsidRPr="00514746">
            <w:pPr>
              <w:spacing w:line="259" w:lineRule="auto"/>
              <w:rPr>
                <w:rFonts w:eastAsiaTheme="minorHAnsi"/>
              </w:rPr>
            </w:pPr>
            <w:r w:rsidRPr="00514746">
              <w:rPr>
                <w:rFonts w:eastAsiaTheme="minorHAnsi"/>
              </w:rPr>
              <w:t xml:space="preserve">Upgrade of connectivity and installation of ICT infrastructure, software and systems </w:t>
            </w:r>
          </w:p>
        </w:tc>
        <w:tc>
          <w:tcPr>
            <w:tcW w:type="dxa" w:w="1842"/>
            <w:tcBorders>
              <w:top w:color="000000" w:space="0" w:sz="4" w:val="single"/>
              <w:left w:color="000000" w:space="0" w:sz="4" w:val="single"/>
              <w:bottom w:color="000000" w:space="0" w:sz="4" w:val="single"/>
              <w:right w:color="000000" w:space="0" w:sz="4" w:val="single"/>
            </w:tcBorders>
            <w:shd w:color="auto" w:fill="FFFFFF" w:val="clear"/>
          </w:tcPr>
          <w:p w:rsidP="00514746" w:rsidR="00514746" w:rsidRDefault="00514746" w:rsidRPr="00514746">
            <w:pPr>
              <w:spacing w:line="259" w:lineRule="auto"/>
              <w:rPr>
                <w:rFonts w:eastAsiaTheme="minorHAnsi"/>
              </w:rPr>
            </w:pPr>
            <w:r w:rsidRPr="00514746">
              <w:rPr>
                <w:rFonts w:eastAsiaTheme="minorHAnsi"/>
              </w:rPr>
              <w:t>Integrated ICT  Infrastructure and software systems</w:t>
            </w:r>
          </w:p>
        </w:tc>
        <w:tc>
          <w:tcPr>
            <w:tcW w:type="dxa" w:w="1701"/>
            <w:tcBorders>
              <w:top w:color="000000" w:space="0" w:sz="4" w:val="single"/>
              <w:left w:color="000000" w:space="0" w:sz="4" w:val="single"/>
              <w:bottom w:color="000000" w:space="0" w:sz="4" w:val="single"/>
              <w:right w:color="000000" w:space="0" w:sz="4" w:val="single"/>
            </w:tcBorders>
            <w:shd w:color="auto" w:fill="FFFFFF" w:val="clear"/>
          </w:tcPr>
          <w:p w:rsidP="00514746" w:rsidR="00514746" w:rsidRDefault="00514746" w:rsidRPr="00514746">
            <w:pPr>
              <w:spacing w:line="259" w:lineRule="auto"/>
              <w:rPr>
                <w:rFonts w:eastAsiaTheme="minorHAnsi"/>
              </w:rPr>
            </w:pPr>
            <w:r w:rsidRPr="00514746">
              <w:rPr>
                <w:rFonts w:eastAsiaTheme="minorHAnsi"/>
              </w:rPr>
              <w:t>Create an ICT infrastructure upgrades</w:t>
            </w:r>
          </w:p>
        </w:tc>
        <w:tc>
          <w:tcPr>
            <w:tcW w:type="dxa" w:w="1694"/>
            <w:gridSpan w:val="2"/>
            <w:tcBorders>
              <w:top w:color="000000" w:space="0" w:sz="4" w:val="single"/>
              <w:left w:color="000000" w:space="0" w:sz="4" w:val="single"/>
              <w:bottom w:color="000000" w:space="0" w:sz="4" w:val="single"/>
              <w:right w:color="000000" w:space="0" w:sz="4" w:val="single"/>
            </w:tcBorders>
            <w:shd w:color="auto" w:fill="FFFFFF" w:val="clear"/>
          </w:tcPr>
          <w:p w:rsidP="00514746" w:rsidR="00514746" w:rsidRDefault="00514746" w:rsidRPr="00514746">
            <w:pPr>
              <w:spacing w:line="259" w:lineRule="auto"/>
              <w:rPr>
                <w:rFonts w:eastAsiaTheme="minorHAnsi"/>
              </w:rPr>
            </w:pPr>
            <w:r w:rsidRPr="00514746">
              <w:rPr>
                <w:rFonts w:eastAsiaTheme="minorHAnsi"/>
              </w:rPr>
              <w:t>ICT  Integrated Infrastructure and software systems</w:t>
            </w:r>
          </w:p>
        </w:tc>
        <w:tc>
          <w:tcPr>
            <w:tcW w:type="dxa" w:w="1077"/>
            <w:gridSpan w:val="2"/>
            <w:tcBorders>
              <w:top w:color="000000" w:space="0" w:sz="4" w:val="single"/>
              <w:left w:color="000000" w:space="0" w:sz="4" w:val="single"/>
              <w:bottom w:color="000000" w:space="0" w:sz="4" w:val="single"/>
              <w:right w:color="000000" w:space="0" w:sz="4" w:val="single"/>
            </w:tcBorders>
            <w:shd w:color="auto" w:fill="FFFFFF" w:val="clear"/>
          </w:tcPr>
          <w:p w:rsidP="00514746" w:rsidR="00514746" w:rsidRDefault="00514746" w:rsidRPr="00514746">
            <w:pPr>
              <w:spacing w:line="259" w:lineRule="auto"/>
              <w:rPr>
                <w:rFonts w:eastAsiaTheme="minorHAnsi"/>
              </w:rPr>
            </w:pPr>
            <w:r w:rsidRPr="00514746">
              <w:rPr>
                <w:rFonts w:eastAsiaTheme="minorHAnsi"/>
              </w:rPr>
              <w:t>Corporate Services</w:t>
            </w:r>
          </w:p>
        </w:tc>
        <w:tc>
          <w:tcPr>
            <w:tcW w:type="dxa" w:w="851"/>
            <w:tcBorders>
              <w:top w:color="000000" w:space="0" w:sz="4" w:val="single"/>
              <w:left w:color="000000" w:space="0" w:sz="4" w:val="single"/>
              <w:bottom w:color="000000" w:space="0" w:sz="4" w:val="single"/>
              <w:right w:color="000000" w:space="0" w:sz="4" w:val="single"/>
            </w:tcBorders>
            <w:shd w:color="auto" w:fill="FFFFFF" w:val="clear"/>
          </w:tcPr>
          <w:p w:rsidP="00514746" w:rsidR="00514746" w:rsidRDefault="00514746" w:rsidRPr="00514746">
            <w:pPr>
              <w:spacing w:line="259" w:lineRule="auto"/>
              <w:rPr>
                <w:rFonts w:eastAsiaTheme="minorHAnsi"/>
              </w:rPr>
            </w:pPr>
            <w:r w:rsidRPr="00514746">
              <w:rPr>
                <w:rFonts w:eastAsiaTheme="minorHAnsi"/>
              </w:rPr>
              <w:t>MLM</w:t>
            </w:r>
          </w:p>
        </w:tc>
        <w:tc>
          <w:tcPr>
            <w:tcW w:type="dxa" w:w="916"/>
            <w:tcBorders>
              <w:top w:color="000000" w:space="0" w:sz="4" w:val="single"/>
              <w:left w:color="000000" w:space="0" w:sz="4" w:val="single"/>
              <w:bottom w:color="000000" w:space="0" w:sz="4" w:val="single"/>
              <w:right w:color="000000" w:space="0" w:sz="4" w:val="single"/>
            </w:tcBorders>
            <w:shd w:color="auto" w:fill="FFFFFF" w:val="clear"/>
          </w:tcPr>
          <w:p w:rsidP="00514746" w:rsidR="00514746" w:rsidRDefault="00514746" w:rsidRPr="00514746">
            <w:pPr>
              <w:spacing w:line="259" w:lineRule="auto"/>
              <w:rPr>
                <w:rFonts w:eastAsiaTheme="minorHAnsi"/>
              </w:rPr>
            </w:pPr>
            <w:r w:rsidRPr="00514746">
              <w:rPr>
                <w:rFonts w:eastAsiaTheme="minorHAnsi"/>
              </w:rPr>
              <w:t>All buildings</w:t>
            </w:r>
          </w:p>
        </w:tc>
        <w:tc>
          <w:tcPr>
            <w:tcW w:type="dxa" w:w="1134"/>
            <w:tcBorders>
              <w:top w:color="000000" w:space="0" w:sz="4" w:val="single"/>
              <w:left w:color="000000" w:space="0" w:sz="4" w:val="single"/>
              <w:bottom w:color="000000" w:space="0" w:sz="4" w:val="single"/>
              <w:right w:color="000000" w:space="0" w:sz="4" w:val="single"/>
            </w:tcBorders>
            <w:shd w:color="auto" w:fill="FFFFFF" w:val="clear"/>
          </w:tcPr>
          <w:p w:rsidP="00514746" w:rsidR="00514746" w:rsidRDefault="00514746" w:rsidRPr="00514746">
            <w:pPr>
              <w:spacing w:line="259" w:lineRule="auto"/>
              <w:rPr>
                <w:rFonts w:eastAsiaTheme="minorHAnsi"/>
                <w:highlight w:val="yellow"/>
              </w:rPr>
            </w:pPr>
            <w:r w:rsidRPr="00514746">
              <w:rPr>
                <w:rFonts w:eastAsiaTheme="minorHAnsi"/>
                <w:highlight w:val="yellow"/>
              </w:rPr>
              <w:t>R 6 000 000</w:t>
            </w:r>
          </w:p>
        </w:tc>
        <w:tc>
          <w:tcPr>
            <w:tcW w:type="dxa" w:w="1276"/>
            <w:tcBorders>
              <w:top w:color="000000" w:space="0" w:sz="4" w:val="single"/>
              <w:left w:color="000000" w:space="0" w:sz="4" w:val="single"/>
              <w:bottom w:color="000000" w:space="0" w:sz="4" w:val="single"/>
              <w:right w:color="000000" w:space="0" w:sz="4" w:val="single"/>
            </w:tcBorders>
            <w:shd w:color="auto" w:fill="FFFFFF" w:val="clear"/>
          </w:tcPr>
          <w:p w:rsidP="00514746" w:rsidR="00514746" w:rsidRDefault="00514746" w:rsidRPr="00514746">
            <w:pPr>
              <w:spacing w:line="259" w:lineRule="auto"/>
              <w:rPr>
                <w:rFonts w:eastAsiaTheme="minorHAnsi"/>
                <w:highlight w:val="yellow"/>
              </w:rPr>
            </w:pPr>
            <w:r w:rsidRPr="00514746">
              <w:rPr>
                <w:rFonts w:eastAsiaTheme="minorHAnsi"/>
                <w:highlight w:val="yellow"/>
              </w:rPr>
              <w:t>R 2 798  623</w:t>
            </w:r>
          </w:p>
        </w:tc>
        <w:tc>
          <w:tcPr>
            <w:tcW w:type="dxa" w:w="848"/>
            <w:tcBorders>
              <w:top w:color="000000" w:space="0" w:sz="4" w:val="single"/>
              <w:left w:color="000000" w:space="0" w:sz="4" w:val="single"/>
              <w:bottom w:color="000000" w:space="0" w:sz="4" w:val="single"/>
              <w:right w:color="000000" w:space="0" w:sz="4" w:val="single"/>
            </w:tcBorders>
            <w:shd w:color="auto" w:fill="FFFFFF" w:val="clear"/>
          </w:tcPr>
          <w:p w:rsidP="00514746" w:rsidR="00514746" w:rsidRDefault="00514746" w:rsidRPr="00514746">
            <w:pPr>
              <w:spacing w:line="259" w:lineRule="auto"/>
              <w:rPr>
                <w:rFonts w:eastAsiaTheme="minorHAnsi"/>
                <w:highlight w:val="yellow"/>
              </w:rPr>
            </w:pPr>
            <w:r w:rsidRPr="00514746">
              <w:rPr>
                <w:rFonts w:eastAsiaTheme="minorHAnsi"/>
                <w:highlight w:val="yellow"/>
              </w:rPr>
              <w:t>R 2 798 623</w:t>
            </w:r>
          </w:p>
        </w:tc>
      </w:tr>
      <w:tr w:rsidR="00514746" w:rsidRPr="00514746" w:rsidTr="00514746">
        <w:trPr>
          <w:trHeight w:val="96"/>
        </w:trPr>
        <w:tc>
          <w:tcPr>
            <w:tcW w:type="dxa" w:w="1276"/>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ICT</w:t>
            </w:r>
          </w:p>
        </w:tc>
        <w:tc>
          <w:tcPr>
            <w:tcW w:type="dxa" w:w="1985"/>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Ensure continual operation of institutional processes</w:t>
            </w:r>
          </w:p>
        </w:tc>
        <w:tc>
          <w:tcPr>
            <w:tcW w:type="dxa" w:w="184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Improve Service Delivery</w:t>
            </w:r>
          </w:p>
        </w:tc>
        <w:tc>
          <w:tcPr>
            <w:tcW w:type="dxa" w:w="170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Securing data and hardware</w:t>
            </w:r>
          </w:p>
        </w:tc>
        <w:tc>
          <w:tcPr>
            <w:tcW w:type="dxa" w:w="1694"/>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lang w:val="en-GB"/>
              </w:rPr>
              <w:t xml:space="preserve">ICT Infrastructure Uninterrupted Power Supply Units </w:t>
            </w:r>
          </w:p>
        </w:tc>
        <w:tc>
          <w:tcPr>
            <w:tcW w:type="dxa" w:w="1077"/>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Corporate Services</w:t>
            </w:r>
          </w:p>
        </w:tc>
        <w:tc>
          <w:tcPr>
            <w:tcW w:type="dxa" w:w="85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MLM</w:t>
            </w:r>
          </w:p>
        </w:tc>
        <w:tc>
          <w:tcPr>
            <w:tcW w:type="dxa" w:w="91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Main Building</w:t>
            </w:r>
          </w:p>
        </w:tc>
        <w:tc>
          <w:tcPr>
            <w:tcW w:type="dxa" w:w="1134"/>
            <w:tcBorders>
              <w:top w:color="000000" w:space="0" w:sz="4" w:val="single"/>
              <w:left w:color="000000" w:space="0" w:sz="4" w:val="single"/>
              <w:bottom w:color="000000" w:space="0" w:sz="4" w:val="single"/>
              <w:right w:color="000000" w:space="0" w:sz="4" w:val="single"/>
            </w:tcBorders>
          </w:tcPr>
          <w:p w:rsidP="00514746" w:rsidR="00514746" w:rsidRDefault="00514746" w:rsidRPr="00C34370">
            <w:pPr>
              <w:spacing w:line="259" w:lineRule="auto"/>
              <w:rPr>
                <w:rFonts w:eastAsiaTheme="minorHAnsi"/>
                <w:highlight w:val="yellow"/>
              </w:rPr>
            </w:pPr>
            <w:r w:rsidRPr="00C34370">
              <w:rPr>
                <w:rFonts w:eastAsiaTheme="minorHAnsi"/>
                <w:highlight w:val="yellow"/>
              </w:rPr>
              <w:t>R1 300 000</w:t>
            </w:r>
          </w:p>
        </w:tc>
        <w:tc>
          <w:tcPr>
            <w:tcW w:type="dxa" w:w="1276"/>
            <w:tcBorders>
              <w:top w:color="000000" w:space="0" w:sz="4" w:val="single"/>
              <w:left w:color="000000" w:space="0" w:sz="4" w:val="single"/>
              <w:bottom w:color="000000" w:space="0" w:sz="4" w:val="single"/>
              <w:right w:color="000000" w:space="0" w:sz="4" w:val="single"/>
            </w:tcBorders>
          </w:tcPr>
          <w:p w:rsidP="00514746" w:rsidR="00514746" w:rsidRDefault="00514746" w:rsidRPr="00C34370">
            <w:pPr>
              <w:spacing w:line="259" w:lineRule="auto"/>
              <w:rPr>
                <w:rFonts w:eastAsiaTheme="minorHAnsi"/>
                <w:highlight w:val="yellow"/>
              </w:rPr>
            </w:pPr>
            <w:r w:rsidRPr="00C34370">
              <w:rPr>
                <w:rFonts w:eastAsiaTheme="minorHAnsi"/>
                <w:highlight w:val="yellow"/>
              </w:rPr>
              <w:t>R1 430 000</w:t>
            </w:r>
          </w:p>
        </w:tc>
        <w:tc>
          <w:tcPr>
            <w:tcW w:type="dxa" w:w="848"/>
            <w:tcBorders>
              <w:top w:color="000000" w:space="0" w:sz="4" w:val="single"/>
              <w:left w:color="000000" w:space="0" w:sz="4" w:val="single"/>
              <w:bottom w:color="000000" w:space="0" w:sz="4" w:val="single"/>
              <w:right w:color="000000" w:space="0" w:sz="4" w:val="single"/>
            </w:tcBorders>
          </w:tcPr>
          <w:p w:rsidP="00514746" w:rsidR="00514746" w:rsidRDefault="00514746" w:rsidRPr="00C34370">
            <w:pPr>
              <w:spacing w:line="259" w:lineRule="auto"/>
              <w:rPr>
                <w:rFonts w:eastAsiaTheme="minorHAnsi"/>
                <w:highlight w:val="yellow"/>
              </w:rPr>
            </w:pPr>
            <w:r w:rsidRPr="00C34370">
              <w:rPr>
                <w:rFonts w:eastAsiaTheme="minorHAnsi"/>
                <w:highlight w:val="yellow"/>
              </w:rPr>
              <w:t>R1 573 000</w:t>
            </w:r>
          </w:p>
        </w:tc>
      </w:tr>
      <w:tr w:rsidR="00514746" w:rsidRPr="00514746" w:rsidTr="00514746">
        <w:trPr>
          <w:trHeight w:val="96"/>
        </w:trPr>
        <w:tc>
          <w:tcPr>
            <w:tcW w:type="dxa" w:w="1276"/>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ICT</w:t>
            </w:r>
          </w:p>
        </w:tc>
        <w:tc>
          <w:tcPr>
            <w:tcW w:type="dxa" w:w="1985"/>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Ensure continual operation of institutional processes</w:t>
            </w:r>
          </w:p>
        </w:tc>
        <w:tc>
          <w:tcPr>
            <w:tcW w:type="dxa" w:w="184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Undertake Server Maintenance</w:t>
            </w:r>
          </w:p>
        </w:tc>
        <w:tc>
          <w:tcPr>
            <w:tcW w:type="dxa" w:w="170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Operational and Maintenance</w:t>
            </w:r>
          </w:p>
          <w:p w:rsidP="00514746" w:rsidR="00514746" w:rsidRDefault="00514746" w:rsidRPr="00514746">
            <w:pPr>
              <w:spacing w:line="259" w:lineRule="auto"/>
              <w:rPr>
                <w:rFonts w:eastAsiaTheme="minorHAnsi"/>
              </w:rPr>
            </w:pPr>
          </w:p>
        </w:tc>
        <w:tc>
          <w:tcPr>
            <w:tcW w:type="dxa" w:w="1694"/>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Maintained Server Room</w:t>
            </w:r>
          </w:p>
        </w:tc>
        <w:tc>
          <w:tcPr>
            <w:tcW w:type="dxa" w:w="1077"/>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Corporate Services</w:t>
            </w:r>
          </w:p>
        </w:tc>
        <w:tc>
          <w:tcPr>
            <w:tcW w:type="dxa" w:w="85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MLM</w:t>
            </w:r>
          </w:p>
        </w:tc>
        <w:tc>
          <w:tcPr>
            <w:tcW w:type="dxa" w:w="91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All Buildings</w:t>
            </w:r>
          </w:p>
        </w:tc>
        <w:tc>
          <w:tcPr>
            <w:tcW w:type="dxa" w:w="1134"/>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OPEX</w:t>
            </w:r>
          </w:p>
        </w:tc>
        <w:tc>
          <w:tcPr>
            <w:tcW w:type="dxa" w:w="127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OPEX</w:t>
            </w:r>
          </w:p>
        </w:tc>
        <w:tc>
          <w:tcPr>
            <w:tcW w:type="dxa" w:w="848"/>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OPEX</w:t>
            </w:r>
          </w:p>
        </w:tc>
      </w:tr>
      <w:tr w:rsidR="00514746" w:rsidRPr="00514746" w:rsidTr="00514746">
        <w:trPr>
          <w:trHeight w:val="96"/>
        </w:trPr>
        <w:tc>
          <w:tcPr>
            <w:tcW w:type="dxa" w:w="1276"/>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ICT</w:t>
            </w:r>
          </w:p>
        </w:tc>
        <w:tc>
          <w:tcPr>
            <w:tcW w:type="dxa" w:w="1985"/>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Ensure continual operation of </w:t>
            </w:r>
            <w:r w:rsidRPr="00514746">
              <w:rPr>
                <w:rFonts w:eastAsiaTheme="minorHAnsi"/>
              </w:rPr>
              <w:lastRenderedPageBreak/>
              <w:t>institutional processes</w:t>
            </w:r>
          </w:p>
        </w:tc>
        <w:tc>
          <w:tcPr>
            <w:tcW w:type="dxa" w:w="184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lastRenderedPageBreak/>
              <w:t xml:space="preserve">Maintain &amp; Operate Telephone </w:t>
            </w:r>
            <w:r w:rsidRPr="00514746">
              <w:rPr>
                <w:rFonts w:eastAsiaTheme="minorHAnsi"/>
              </w:rPr>
              <w:lastRenderedPageBreak/>
              <w:t>Management System and Contract</w:t>
            </w:r>
          </w:p>
        </w:tc>
        <w:tc>
          <w:tcPr>
            <w:tcW w:type="dxa" w:w="170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lastRenderedPageBreak/>
              <w:t>Operational and Maintenance</w:t>
            </w:r>
          </w:p>
        </w:tc>
        <w:tc>
          <w:tcPr>
            <w:tcW w:type="dxa" w:w="1694"/>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Telephone Management System</w:t>
            </w:r>
          </w:p>
        </w:tc>
        <w:tc>
          <w:tcPr>
            <w:tcW w:type="dxa" w:w="1077"/>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Corporate Services</w:t>
            </w:r>
          </w:p>
        </w:tc>
        <w:tc>
          <w:tcPr>
            <w:tcW w:type="dxa" w:w="85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MLM</w:t>
            </w:r>
          </w:p>
        </w:tc>
        <w:tc>
          <w:tcPr>
            <w:tcW w:type="dxa" w:w="91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All Buildings</w:t>
            </w:r>
          </w:p>
        </w:tc>
        <w:tc>
          <w:tcPr>
            <w:tcW w:type="dxa" w:w="1134"/>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OPEX</w:t>
            </w:r>
          </w:p>
        </w:tc>
        <w:tc>
          <w:tcPr>
            <w:tcW w:type="dxa" w:w="127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OPEX</w:t>
            </w:r>
          </w:p>
        </w:tc>
        <w:tc>
          <w:tcPr>
            <w:tcW w:type="dxa" w:w="848"/>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OPEx</w:t>
            </w:r>
          </w:p>
        </w:tc>
      </w:tr>
      <w:tr w:rsidR="00514746" w:rsidRPr="00514746" w:rsidTr="00514746">
        <w:trPr>
          <w:trHeight w:val="96"/>
        </w:trPr>
        <w:tc>
          <w:tcPr>
            <w:tcW w:type="dxa" w:w="1276"/>
            <w:gridSpan w:val="2"/>
            <w:tcBorders>
              <w:top w:color="000000" w:space="0" w:sz="4" w:val="single"/>
              <w:left w:color="000000" w:space="0" w:sz="4" w:val="single"/>
              <w:bottom w:color="000000" w:space="0" w:sz="4" w:val="single"/>
              <w:right w:color="000000" w:space="0" w:sz="4" w:val="single"/>
            </w:tcBorders>
            <w:shd w:color="auto" w:fill="FFFFFF" w:val="clear"/>
          </w:tcPr>
          <w:p w:rsidP="00514746" w:rsidR="00514746" w:rsidRDefault="00514746" w:rsidRPr="00514746">
            <w:pPr>
              <w:spacing w:line="259" w:lineRule="auto"/>
              <w:rPr>
                <w:rFonts w:eastAsiaTheme="minorHAnsi"/>
              </w:rPr>
            </w:pPr>
            <w:r w:rsidRPr="00514746">
              <w:rPr>
                <w:rFonts w:eastAsiaTheme="minorHAnsi"/>
              </w:rPr>
              <w:t>ICT</w:t>
            </w:r>
          </w:p>
        </w:tc>
        <w:tc>
          <w:tcPr>
            <w:tcW w:type="dxa" w:w="1985"/>
            <w:gridSpan w:val="2"/>
            <w:tcBorders>
              <w:top w:color="000000" w:space="0" w:sz="4" w:val="single"/>
              <w:left w:color="000000" w:space="0" w:sz="4" w:val="single"/>
              <w:bottom w:color="000000" w:space="0" w:sz="4" w:val="single"/>
              <w:right w:color="000000" w:space="0" w:sz="4" w:val="single"/>
            </w:tcBorders>
            <w:shd w:color="auto" w:fill="FFFFFF" w:val="clear"/>
          </w:tcPr>
          <w:p w:rsidP="00514746" w:rsidR="00514746" w:rsidRDefault="00514746" w:rsidRPr="00514746">
            <w:pPr>
              <w:spacing w:line="259" w:lineRule="auto"/>
              <w:rPr>
                <w:rFonts w:eastAsiaTheme="minorHAnsi"/>
              </w:rPr>
            </w:pPr>
            <w:r w:rsidRPr="00514746">
              <w:rPr>
                <w:rFonts w:eastAsiaTheme="minorHAnsi"/>
              </w:rPr>
              <w:t>Ensure continual operation of institutional processes</w:t>
            </w:r>
          </w:p>
        </w:tc>
        <w:tc>
          <w:tcPr>
            <w:tcW w:type="dxa" w:w="1842"/>
            <w:tcBorders>
              <w:top w:color="000000" w:space="0" w:sz="4" w:val="single"/>
              <w:left w:color="000000" w:space="0" w:sz="4" w:val="single"/>
              <w:bottom w:color="000000" w:space="0" w:sz="4" w:val="single"/>
              <w:right w:color="000000" w:space="0" w:sz="4" w:val="single"/>
            </w:tcBorders>
            <w:shd w:color="auto" w:fill="FFFFFF" w:val="clear"/>
          </w:tcPr>
          <w:p w:rsidP="00514746" w:rsidR="00514746" w:rsidRDefault="00514746" w:rsidRPr="00514746">
            <w:pPr>
              <w:spacing w:line="259" w:lineRule="auto"/>
              <w:rPr>
                <w:rFonts w:eastAsiaTheme="minorHAnsi"/>
              </w:rPr>
            </w:pPr>
            <w:r w:rsidRPr="00514746">
              <w:rPr>
                <w:rFonts w:eastAsiaTheme="minorHAnsi"/>
              </w:rPr>
              <w:t>Manage operating ICT SLAs</w:t>
            </w:r>
          </w:p>
        </w:tc>
        <w:tc>
          <w:tcPr>
            <w:tcW w:type="dxa" w:w="1701"/>
            <w:tcBorders>
              <w:top w:color="000000" w:space="0" w:sz="4" w:val="single"/>
              <w:left w:color="000000" w:space="0" w:sz="4" w:val="single"/>
              <w:bottom w:color="000000" w:space="0" w:sz="4" w:val="single"/>
              <w:right w:color="000000" w:space="0" w:sz="4" w:val="single"/>
            </w:tcBorders>
            <w:shd w:color="auto" w:fill="FFFFFF" w:val="clear"/>
          </w:tcPr>
          <w:p w:rsidP="00514746" w:rsidR="00514746" w:rsidRDefault="00514746" w:rsidRPr="00514746">
            <w:pPr>
              <w:spacing w:line="259" w:lineRule="auto"/>
              <w:rPr>
                <w:rFonts w:eastAsiaTheme="minorHAnsi"/>
              </w:rPr>
            </w:pPr>
            <w:r w:rsidRPr="00514746">
              <w:rPr>
                <w:rFonts w:eastAsiaTheme="minorHAnsi"/>
              </w:rPr>
              <w:t>Operational and Maintenance</w:t>
            </w:r>
          </w:p>
        </w:tc>
        <w:tc>
          <w:tcPr>
            <w:tcW w:type="dxa" w:w="1694"/>
            <w:gridSpan w:val="2"/>
            <w:tcBorders>
              <w:top w:color="000000" w:space="0" w:sz="4" w:val="single"/>
              <w:left w:color="000000" w:space="0" w:sz="4" w:val="single"/>
              <w:bottom w:color="000000" w:space="0" w:sz="4" w:val="single"/>
              <w:right w:color="000000" w:space="0" w:sz="4" w:val="single"/>
            </w:tcBorders>
            <w:shd w:color="auto" w:fill="FFFFFF" w:val="clear"/>
          </w:tcPr>
          <w:p w:rsidP="00514746" w:rsidR="00514746" w:rsidRDefault="00514746" w:rsidRPr="00514746">
            <w:pPr>
              <w:spacing w:line="259" w:lineRule="auto"/>
              <w:rPr>
                <w:rFonts w:eastAsiaTheme="minorHAnsi"/>
              </w:rPr>
            </w:pPr>
            <w:r w:rsidRPr="00514746">
              <w:rPr>
                <w:rFonts w:eastAsiaTheme="minorHAnsi"/>
              </w:rPr>
              <w:t xml:space="preserve"> Contract Management</w:t>
            </w:r>
          </w:p>
        </w:tc>
        <w:tc>
          <w:tcPr>
            <w:tcW w:type="dxa" w:w="1077"/>
            <w:gridSpan w:val="2"/>
            <w:tcBorders>
              <w:top w:color="000000" w:space="0" w:sz="4" w:val="single"/>
              <w:left w:color="000000" w:space="0" w:sz="4" w:val="single"/>
              <w:bottom w:color="000000" w:space="0" w:sz="4" w:val="single"/>
              <w:right w:color="000000" w:space="0" w:sz="4" w:val="single"/>
            </w:tcBorders>
            <w:shd w:color="auto" w:fill="FFFFFF" w:val="clear"/>
          </w:tcPr>
          <w:p w:rsidP="00514746" w:rsidR="00514746" w:rsidRDefault="00514746" w:rsidRPr="00514746">
            <w:pPr>
              <w:spacing w:line="259" w:lineRule="auto"/>
              <w:rPr>
                <w:rFonts w:eastAsiaTheme="minorHAnsi"/>
              </w:rPr>
            </w:pPr>
            <w:r w:rsidRPr="00514746">
              <w:rPr>
                <w:rFonts w:eastAsiaTheme="minorHAnsi"/>
              </w:rPr>
              <w:t>Corporate Services</w:t>
            </w:r>
          </w:p>
        </w:tc>
        <w:tc>
          <w:tcPr>
            <w:tcW w:type="dxa" w:w="851"/>
            <w:tcBorders>
              <w:top w:color="000000" w:space="0" w:sz="4" w:val="single"/>
              <w:left w:color="000000" w:space="0" w:sz="4" w:val="single"/>
              <w:bottom w:color="000000" w:space="0" w:sz="4" w:val="single"/>
              <w:right w:color="000000" w:space="0" w:sz="4" w:val="single"/>
            </w:tcBorders>
            <w:shd w:color="auto" w:fill="FFFFFF" w:val="clear"/>
          </w:tcPr>
          <w:p w:rsidP="00514746" w:rsidR="00514746" w:rsidRDefault="00514746" w:rsidRPr="00514746">
            <w:pPr>
              <w:spacing w:line="259" w:lineRule="auto"/>
              <w:rPr>
                <w:rFonts w:eastAsiaTheme="minorHAnsi"/>
              </w:rPr>
            </w:pPr>
            <w:r w:rsidRPr="00514746">
              <w:rPr>
                <w:rFonts w:eastAsiaTheme="minorHAnsi"/>
              </w:rPr>
              <w:t>MLM</w:t>
            </w:r>
          </w:p>
        </w:tc>
        <w:tc>
          <w:tcPr>
            <w:tcW w:type="dxa" w:w="916"/>
            <w:tcBorders>
              <w:top w:color="000000" w:space="0" w:sz="4" w:val="single"/>
              <w:left w:color="000000" w:space="0" w:sz="4" w:val="single"/>
              <w:bottom w:color="000000" w:space="0" w:sz="4" w:val="single"/>
              <w:right w:color="000000" w:space="0" w:sz="4" w:val="single"/>
            </w:tcBorders>
            <w:shd w:color="auto" w:fill="FFFFFF" w:val="clear"/>
          </w:tcPr>
          <w:p w:rsidP="00514746" w:rsidR="00514746" w:rsidRDefault="00514746" w:rsidRPr="00514746">
            <w:pPr>
              <w:spacing w:line="259" w:lineRule="auto"/>
              <w:rPr>
                <w:rFonts w:eastAsiaTheme="minorHAnsi"/>
              </w:rPr>
            </w:pPr>
            <w:r w:rsidRPr="00514746">
              <w:rPr>
                <w:rFonts w:eastAsiaTheme="minorHAnsi"/>
              </w:rPr>
              <w:t>All Buildings</w:t>
            </w:r>
          </w:p>
        </w:tc>
        <w:tc>
          <w:tcPr>
            <w:tcW w:type="dxa" w:w="1134"/>
            <w:tcBorders>
              <w:top w:color="000000" w:space="0" w:sz="4" w:val="single"/>
              <w:left w:color="000000" w:space="0" w:sz="4" w:val="single"/>
              <w:bottom w:color="000000" w:space="0" w:sz="4" w:val="single"/>
              <w:right w:color="000000" w:space="0" w:sz="4" w:val="single"/>
            </w:tcBorders>
            <w:shd w:color="auto" w:fill="FFFFFF" w:val="clear"/>
          </w:tcPr>
          <w:p w:rsidP="00514746" w:rsidR="00514746" w:rsidRDefault="00514746" w:rsidRPr="00514746">
            <w:pPr>
              <w:spacing w:line="259" w:lineRule="auto"/>
              <w:rPr>
                <w:rFonts w:eastAsiaTheme="minorHAnsi"/>
              </w:rPr>
            </w:pPr>
            <w:r w:rsidRPr="00514746">
              <w:rPr>
                <w:rFonts w:eastAsiaTheme="minorHAnsi"/>
              </w:rPr>
              <w:t>OPEX</w:t>
            </w:r>
          </w:p>
        </w:tc>
        <w:tc>
          <w:tcPr>
            <w:tcW w:type="dxa" w:w="1276"/>
            <w:tcBorders>
              <w:top w:color="000000" w:space="0" w:sz="4" w:val="single"/>
              <w:left w:color="000000" w:space="0" w:sz="4" w:val="single"/>
              <w:bottom w:color="000000" w:space="0" w:sz="4" w:val="single"/>
              <w:right w:color="000000" w:space="0" w:sz="4" w:val="single"/>
            </w:tcBorders>
            <w:shd w:color="auto" w:fill="FFFFFF" w:val="clear"/>
          </w:tcPr>
          <w:p w:rsidP="00514746" w:rsidR="00514746" w:rsidRDefault="00514746" w:rsidRPr="00514746">
            <w:pPr>
              <w:spacing w:line="259" w:lineRule="auto"/>
              <w:rPr>
                <w:rFonts w:eastAsiaTheme="minorHAnsi"/>
              </w:rPr>
            </w:pPr>
            <w:r w:rsidRPr="00514746">
              <w:rPr>
                <w:rFonts w:eastAsiaTheme="minorHAnsi"/>
              </w:rPr>
              <w:t>OPEX</w:t>
            </w:r>
          </w:p>
        </w:tc>
        <w:tc>
          <w:tcPr>
            <w:tcW w:type="dxa" w:w="848"/>
            <w:tcBorders>
              <w:top w:color="000000" w:space="0" w:sz="4" w:val="single"/>
              <w:left w:color="000000" w:space="0" w:sz="4" w:val="single"/>
              <w:bottom w:color="000000" w:space="0" w:sz="4" w:val="single"/>
              <w:right w:color="000000" w:space="0" w:sz="4" w:val="single"/>
            </w:tcBorders>
            <w:shd w:color="auto" w:fill="FFFFFF" w:val="clear"/>
          </w:tcPr>
          <w:p w:rsidP="00514746" w:rsidR="00514746" w:rsidRDefault="00514746" w:rsidRPr="00514746">
            <w:pPr>
              <w:spacing w:line="259" w:lineRule="auto"/>
              <w:rPr>
                <w:rFonts w:eastAsiaTheme="minorHAnsi"/>
              </w:rPr>
            </w:pPr>
            <w:r w:rsidRPr="00514746">
              <w:rPr>
                <w:rFonts w:eastAsiaTheme="minorHAnsi"/>
              </w:rPr>
              <w:t>OPEX</w:t>
            </w:r>
          </w:p>
        </w:tc>
      </w:tr>
      <w:tr w:rsidR="00514746" w:rsidRPr="00514746" w:rsidTr="00514746">
        <w:trPr>
          <w:trHeight w:val="96"/>
        </w:trPr>
        <w:tc>
          <w:tcPr>
            <w:tcW w:type="dxa" w:w="1276"/>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ICT</w:t>
            </w:r>
          </w:p>
        </w:tc>
        <w:tc>
          <w:tcPr>
            <w:tcW w:type="dxa" w:w="1985"/>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Ensure continual operation of institutional processes</w:t>
            </w:r>
          </w:p>
        </w:tc>
        <w:tc>
          <w:tcPr>
            <w:tcW w:type="dxa" w:w="184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Facilitate software licensing</w:t>
            </w:r>
          </w:p>
        </w:tc>
        <w:tc>
          <w:tcPr>
            <w:tcW w:type="dxa" w:w="170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Operational and Maintenance</w:t>
            </w:r>
          </w:p>
        </w:tc>
        <w:tc>
          <w:tcPr>
            <w:tcW w:type="dxa" w:w="1694"/>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Software Licensing</w:t>
            </w:r>
          </w:p>
        </w:tc>
        <w:tc>
          <w:tcPr>
            <w:tcW w:type="dxa" w:w="1077"/>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Corporate Services</w:t>
            </w:r>
          </w:p>
        </w:tc>
        <w:tc>
          <w:tcPr>
            <w:tcW w:type="dxa" w:w="85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MLM</w:t>
            </w:r>
          </w:p>
        </w:tc>
        <w:tc>
          <w:tcPr>
            <w:tcW w:type="dxa" w:w="91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All Buildings</w:t>
            </w:r>
          </w:p>
        </w:tc>
        <w:tc>
          <w:tcPr>
            <w:tcW w:type="dxa" w:w="1134"/>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highlight w:val="yellow"/>
              </w:rPr>
            </w:pPr>
            <w:r w:rsidRPr="00514746">
              <w:rPr>
                <w:rFonts w:eastAsiaTheme="minorHAnsi"/>
                <w:highlight w:val="yellow"/>
              </w:rPr>
              <w:t>R 2 200 000</w:t>
            </w:r>
          </w:p>
        </w:tc>
        <w:tc>
          <w:tcPr>
            <w:tcW w:type="dxa" w:w="127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highlight w:val="yellow"/>
              </w:rPr>
            </w:pPr>
            <w:r w:rsidRPr="00514746">
              <w:rPr>
                <w:rFonts w:eastAsiaTheme="minorHAnsi"/>
                <w:highlight w:val="yellow"/>
              </w:rPr>
              <w:t>R 3 000 000</w:t>
            </w:r>
          </w:p>
        </w:tc>
        <w:tc>
          <w:tcPr>
            <w:tcW w:type="dxa" w:w="848"/>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highlight w:val="yellow"/>
              </w:rPr>
            </w:pPr>
            <w:r w:rsidRPr="00514746">
              <w:rPr>
                <w:rFonts w:eastAsiaTheme="minorHAnsi"/>
                <w:highlight w:val="yellow"/>
              </w:rPr>
              <w:t>R 3 300 000</w:t>
            </w:r>
          </w:p>
        </w:tc>
      </w:tr>
      <w:tr w:rsidR="00514746" w:rsidRPr="00514746" w:rsidTr="00514746">
        <w:trPr>
          <w:trHeight w:val="96"/>
        </w:trPr>
        <w:tc>
          <w:tcPr>
            <w:tcW w:type="dxa" w:w="1276"/>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ICT</w:t>
            </w:r>
          </w:p>
        </w:tc>
        <w:tc>
          <w:tcPr>
            <w:tcW w:type="dxa" w:w="1985"/>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Improve Corporate Governance of ICT</w:t>
            </w:r>
          </w:p>
        </w:tc>
        <w:tc>
          <w:tcPr>
            <w:tcW w:type="dxa" w:w="184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Review ICT policies and procedures.</w:t>
            </w:r>
          </w:p>
        </w:tc>
        <w:tc>
          <w:tcPr>
            <w:tcW w:type="dxa" w:w="170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Governance</w:t>
            </w:r>
          </w:p>
        </w:tc>
        <w:tc>
          <w:tcPr>
            <w:tcW w:type="dxa" w:w="1694"/>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Reviewed ICT policies and procedures.</w:t>
            </w:r>
          </w:p>
        </w:tc>
        <w:tc>
          <w:tcPr>
            <w:tcW w:type="dxa" w:w="1077"/>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Corporate Services</w:t>
            </w:r>
          </w:p>
        </w:tc>
        <w:tc>
          <w:tcPr>
            <w:tcW w:type="dxa" w:w="85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MLM</w:t>
            </w:r>
          </w:p>
        </w:tc>
        <w:tc>
          <w:tcPr>
            <w:tcW w:type="dxa" w:w="91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Main Building</w:t>
            </w:r>
          </w:p>
        </w:tc>
        <w:tc>
          <w:tcPr>
            <w:tcW w:type="dxa" w:w="1134"/>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OPEX</w:t>
            </w:r>
          </w:p>
        </w:tc>
        <w:tc>
          <w:tcPr>
            <w:tcW w:type="dxa" w:w="127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OPEX</w:t>
            </w:r>
          </w:p>
        </w:tc>
        <w:tc>
          <w:tcPr>
            <w:tcW w:type="dxa" w:w="848"/>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OPEX</w:t>
            </w:r>
          </w:p>
        </w:tc>
      </w:tr>
      <w:tr w:rsidR="00514746" w:rsidRPr="00514746" w:rsidTr="00514746">
        <w:trPr>
          <w:trHeight w:val="96"/>
        </w:trPr>
        <w:tc>
          <w:tcPr>
            <w:tcW w:type="dxa" w:w="1276"/>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ICT</w:t>
            </w:r>
          </w:p>
        </w:tc>
        <w:tc>
          <w:tcPr>
            <w:tcW w:type="dxa" w:w="1985"/>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Improve Corporate Governance of ICT</w:t>
            </w:r>
          </w:p>
        </w:tc>
        <w:tc>
          <w:tcPr>
            <w:tcW w:type="dxa" w:w="184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Coordinate ICT Steering Committee Meeting</w:t>
            </w:r>
          </w:p>
        </w:tc>
        <w:tc>
          <w:tcPr>
            <w:tcW w:type="dxa" w:w="170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Governance</w:t>
            </w:r>
          </w:p>
        </w:tc>
        <w:tc>
          <w:tcPr>
            <w:tcW w:type="dxa" w:w="1694"/>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ICT Steering Committee Meetings scheduled</w:t>
            </w:r>
          </w:p>
        </w:tc>
        <w:tc>
          <w:tcPr>
            <w:tcW w:type="dxa" w:w="1077"/>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Corporate Services</w:t>
            </w:r>
          </w:p>
        </w:tc>
        <w:tc>
          <w:tcPr>
            <w:tcW w:type="dxa" w:w="85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MLM</w:t>
            </w:r>
          </w:p>
        </w:tc>
        <w:tc>
          <w:tcPr>
            <w:tcW w:type="dxa" w:w="91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Main Building</w:t>
            </w:r>
          </w:p>
        </w:tc>
        <w:tc>
          <w:tcPr>
            <w:tcW w:type="dxa" w:w="1134"/>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OPEX</w:t>
            </w:r>
          </w:p>
        </w:tc>
        <w:tc>
          <w:tcPr>
            <w:tcW w:type="dxa" w:w="127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OPEX</w:t>
            </w:r>
          </w:p>
        </w:tc>
        <w:tc>
          <w:tcPr>
            <w:tcW w:type="dxa" w:w="848"/>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OPEX</w:t>
            </w:r>
          </w:p>
        </w:tc>
      </w:tr>
      <w:tr w:rsidR="00514746" w:rsidRPr="00514746" w:rsidTr="00514746">
        <w:trPr>
          <w:trHeight w:val="96"/>
        </w:trPr>
        <w:tc>
          <w:tcPr>
            <w:tcW w:type="dxa" w:w="1276"/>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ICT</w:t>
            </w:r>
          </w:p>
        </w:tc>
        <w:tc>
          <w:tcPr>
            <w:tcW w:type="dxa" w:w="1985"/>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Improve Corporate Governance of ICT</w:t>
            </w:r>
          </w:p>
        </w:tc>
        <w:tc>
          <w:tcPr>
            <w:tcW w:type="dxa" w:w="184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Development of Standard Operating Procedures</w:t>
            </w:r>
          </w:p>
        </w:tc>
        <w:tc>
          <w:tcPr>
            <w:tcW w:type="dxa" w:w="170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Governance</w:t>
            </w:r>
          </w:p>
        </w:tc>
        <w:tc>
          <w:tcPr>
            <w:tcW w:type="dxa" w:w="1694"/>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Standard Operating Procedures Developed</w:t>
            </w:r>
          </w:p>
        </w:tc>
        <w:tc>
          <w:tcPr>
            <w:tcW w:type="dxa" w:w="1077"/>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Corporate Services</w:t>
            </w:r>
          </w:p>
        </w:tc>
        <w:tc>
          <w:tcPr>
            <w:tcW w:type="dxa" w:w="85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MLM</w:t>
            </w:r>
          </w:p>
        </w:tc>
        <w:tc>
          <w:tcPr>
            <w:tcW w:type="dxa" w:w="91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Main Building</w:t>
            </w:r>
          </w:p>
        </w:tc>
        <w:tc>
          <w:tcPr>
            <w:tcW w:type="dxa" w:w="1134"/>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OPEX</w:t>
            </w:r>
          </w:p>
        </w:tc>
        <w:tc>
          <w:tcPr>
            <w:tcW w:type="dxa" w:w="127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OPEX</w:t>
            </w:r>
          </w:p>
        </w:tc>
        <w:tc>
          <w:tcPr>
            <w:tcW w:type="dxa" w:w="848"/>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OPEX</w:t>
            </w:r>
          </w:p>
        </w:tc>
      </w:tr>
      <w:tr w:rsidR="00514746" w:rsidRPr="00514746" w:rsidTr="00514746">
        <w:trPr>
          <w:trHeight w:val="96"/>
        </w:trPr>
        <w:tc>
          <w:tcPr>
            <w:tcW w:type="dxa" w:w="1276"/>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ICT</w:t>
            </w:r>
          </w:p>
        </w:tc>
        <w:tc>
          <w:tcPr>
            <w:tcW w:type="dxa" w:w="1985"/>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Improve Corporate Governance of ICT</w:t>
            </w:r>
          </w:p>
        </w:tc>
        <w:tc>
          <w:tcPr>
            <w:tcW w:type="dxa" w:w="184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Development of ITC Business Continuity Plan</w:t>
            </w:r>
          </w:p>
        </w:tc>
        <w:tc>
          <w:tcPr>
            <w:tcW w:type="dxa" w:w="170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Governance</w:t>
            </w:r>
          </w:p>
        </w:tc>
        <w:tc>
          <w:tcPr>
            <w:tcW w:type="dxa" w:w="1694"/>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ITC Business Continuity Plan Developed</w:t>
            </w:r>
          </w:p>
        </w:tc>
        <w:tc>
          <w:tcPr>
            <w:tcW w:type="dxa" w:w="1077"/>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Corporate Services</w:t>
            </w:r>
          </w:p>
        </w:tc>
        <w:tc>
          <w:tcPr>
            <w:tcW w:type="dxa" w:w="85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MLM</w:t>
            </w:r>
          </w:p>
        </w:tc>
        <w:tc>
          <w:tcPr>
            <w:tcW w:type="dxa" w:w="91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All Buildings</w:t>
            </w:r>
          </w:p>
        </w:tc>
        <w:tc>
          <w:tcPr>
            <w:tcW w:type="dxa" w:w="1134"/>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highlight w:val="yellow"/>
              </w:rPr>
            </w:pPr>
            <w:r w:rsidRPr="00514746">
              <w:rPr>
                <w:rFonts w:eastAsiaTheme="minorHAnsi"/>
                <w:highlight w:val="yellow"/>
              </w:rPr>
              <w:t>R440 000</w:t>
            </w:r>
          </w:p>
        </w:tc>
        <w:tc>
          <w:tcPr>
            <w:tcW w:type="dxa" w:w="127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highlight w:val="yellow"/>
              </w:rPr>
            </w:pPr>
            <w:r w:rsidRPr="00514746">
              <w:rPr>
                <w:rFonts w:eastAsiaTheme="minorHAnsi"/>
                <w:highlight w:val="yellow"/>
              </w:rPr>
              <w:t>R484 000</w:t>
            </w:r>
          </w:p>
        </w:tc>
        <w:tc>
          <w:tcPr>
            <w:tcW w:type="dxa" w:w="848"/>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highlight w:val="yellow"/>
              </w:rPr>
            </w:pPr>
            <w:r w:rsidRPr="00514746">
              <w:rPr>
                <w:rFonts w:eastAsiaTheme="minorHAnsi"/>
                <w:highlight w:val="yellow"/>
              </w:rPr>
              <w:t>R532 400</w:t>
            </w:r>
          </w:p>
        </w:tc>
      </w:tr>
      <w:tr w:rsidR="00514746" w:rsidRPr="00514746" w:rsidTr="00514746">
        <w:trPr>
          <w:trHeight w:val="96"/>
        </w:trPr>
        <w:tc>
          <w:tcPr>
            <w:tcW w:type="dxa" w:w="1276"/>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lastRenderedPageBreak/>
              <w:t>ICT</w:t>
            </w:r>
          </w:p>
        </w:tc>
        <w:tc>
          <w:tcPr>
            <w:tcW w:type="dxa" w:w="1985"/>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Improve Corporate Governance of ICT</w:t>
            </w:r>
          </w:p>
        </w:tc>
        <w:tc>
          <w:tcPr>
            <w:tcW w:type="dxa" w:w="184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ICT end user hardware</w:t>
            </w:r>
          </w:p>
        </w:tc>
        <w:tc>
          <w:tcPr>
            <w:tcW w:type="dxa" w:w="170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Administration</w:t>
            </w:r>
          </w:p>
        </w:tc>
        <w:tc>
          <w:tcPr>
            <w:tcW w:type="dxa" w:w="1694"/>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Purchase of computer hardware</w:t>
            </w:r>
          </w:p>
        </w:tc>
        <w:tc>
          <w:tcPr>
            <w:tcW w:type="dxa" w:w="1077"/>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MLM</w:t>
            </w:r>
          </w:p>
        </w:tc>
        <w:tc>
          <w:tcPr>
            <w:tcW w:type="dxa" w:w="85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MLM</w:t>
            </w:r>
          </w:p>
        </w:tc>
        <w:tc>
          <w:tcPr>
            <w:tcW w:type="dxa" w:w="91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p>
        </w:tc>
        <w:tc>
          <w:tcPr>
            <w:tcW w:type="dxa" w:w="1134"/>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highlight w:val="yellow"/>
              </w:rPr>
            </w:pPr>
            <w:r w:rsidRPr="00514746">
              <w:rPr>
                <w:rFonts w:eastAsiaTheme="minorHAnsi"/>
                <w:highlight w:val="yellow"/>
              </w:rPr>
              <w:t>2 000 000</w:t>
            </w:r>
          </w:p>
        </w:tc>
        <w:tc>
          <w:tcPr>
            <w:tcW w:type="dxa" w:w="127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highlight w:val="yellow"/>
              </w:rPr>
            </w:pPr>
            <w:r w:rsidRPr="00514746">
              <w:rPr>
                <w:rFonts w:eastAsiaTheme="minorHAnsi"/>
                <w:highlight w:val="yellow"/>
              </w:rPr>
              <w:t>R1 500 000</w:t>
            </w:r>
          </w:p>
        </w:tc>
        <w:tc>
          <w:tcPr>
            <w:tcW w:type="dxa" w:w="848"/>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highlight w:val="yellow"/>
              </w:rPr>
            </w:pPr>
            <w:r w:rsidRPr="00514746">
              <w:rPr>
                <w:rFonts w:eastAsiaTheme="minorHAnsi"/>
                <w:highlight w:val="yellow"/>
              </w:rPr>
              <w:t>R1 000 000</w:t>
            </w:r>
          </w:p>
        </w:tc>
      </w:tr>
      <w:tr w:rsidR="00514746" w:rsidRPr="00514746" w:rsidTr="00514746">
        <w:trPr>
          <w:trHeight w:val="96"/>
        </w:trPr>
        <w:tc>
          <w:tcPr>
            <w:tcW w:type="dxa" w:w="1276"/>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ICT</w:t>
            </w:r>
          </w:p>
        </w:tc>
        <w:tc>
          <w:tcPr>
            <w:tcW w:type="dxa" w:w="1985"/>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To ensure provision of photocopy services</w:t>
            </w:r>
          </w:p>
        </w:tc>
        <w:tc>
          <w:tcPr>
            <w:tcW w:type="dxa" w:w="184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Provision of photocopy services</w:t>
            </w:r>
          </w:p>
        </w:tc>
        <w:tc>
          <w:tcPr>
            <w:tcW w:type="dxa" w:w="170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Administration</w:t>
            </w:r>
          </w:p>
        </w:tc>
        <w:tc>
          <w:tcPr>
            <w:tcW w:type="dxa" w:w="1694"/>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Management of photocopy services</w:t>
            </w:r>
          </w:p>
        </w:tc>
        <w:tc>
          <w:tcPr>
            <w:tcW w:type="dxa" w:w="1077"/>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MLM</w:t>
            </w:r>
          </w:p>
        </w:tc>
        <w:tc>
          <w:tcPr>
            <w:tcW w:type="dxa" w:w="85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MLM</w:t>
            </w:r>
          </w:p>
        </w:tc>
        <w:tc>
          <w:tcPr>
            <w:tcW w:type="dxa" w:w="91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All Municipal buildings</w:t>
            </w:r>
          </w:p>
        </w:tc>
        <w:tc>
          <w:tcPr>
            <w:tcW w:type="dxa" w:w="1134"/>
            <w:tcBorders>
              <w:top w:color="000000" w:space="0" w:sz="4" w:val="single"/>
              <w:left w:color="000000" w:space="0" w:sz="4" w:val="single"/>
              <w:bottom w:color="000000" w:space="0" w:sz="4" w:val="single"/>
              <w:right w:color="000000" w:space="0" w:sz="4" w:val="single"/>
            </w:tcBorders>
          </w:tcPr>
          <w:p w:rsidP="00514746" w:rsidR="00514746" w:rsidRDefault="00514746" w:rsidRPr="00C34370">
            <w:pPr>
              <w:spacing w:line="259" w:lineRule="auto"/>
              <w:rPr>
                <w:rFonts w:eastAsiaTheme="minorHAnsi"/>
                <w:highlight w:val="yellow"/>
              </w:rPr>
            </w:pPr>
            <w:r w:rsidRPr="00C34370">
              <w:rPr>
                <w:rFonts w:eastAsiaTheme="minorHAnsi"/>
                <w:highlight w:val="yellow"/>
              </w:rPr>
              <w:t>R2 200 000</w:t>
            </w:r>
          </w:p>
        </w:tc>
        <w:tc>
          <w:tcPr>
            <w:tcW w:type="dxa" w:w="1276"/>
            <w:tcBorders>
              <w:top w:color="000000" w:space="0" w:sz="4" w:val="single"/>
              <w:left w:color="000000" w:space="0" w:sz="4" w:val="single"/>
              <w:bottom w:color="000000" w:space="0" w:sz="4" w:val="single"/>
              <w:right w:color="000000" w:space="0" w:sz="4" w:val="single"/>
            </w:tcBorders>
          </w:tcPr>
          <w:p w:rsidP="00514746" w:rsidR="00514746" w:rsidRDefault="00514746" w:rsidRPr="00C34370">
            <w:pPr>
              <w:spacing w:line="259" w:lineRule="auto"/>
              <w:rPr>
                <w:rFonts w:eastAsiaTheme="minorHAnsi"/>
                <w:highlight w:val="yellow"/>
              </w:rPr>
            </w:pPr>
            <w:r w:rsidRPr="00C34370">
              <w:rPr>
                <w:rFonts w:eastAsiaTheme="minorHAnsi"/>
                <w:highlight w:val="yellow"/>
              </w:rPr>
              <w:t>R3 000 000</w:t>
            </w:r>
          </w:p>
        </w:tc>
        <w:tc>
          <w:tcPr>
            <w:tcW w:type="dxa" w:w="848"/>
            <w:tcBorders>
              <w:top w:color="000000" w:space="0" w:sz="4" w:val="single"/>
              <w:left w:color="000000" w:space="0" w:sz="4" w:val="single"/>
              <w:bottom w:color="000000" w:space="0" w:sz="4" w:val="single"/>
              <w:right w:color="000000" w:space="0" w:sz="4" w:val="single"/>
            </w:tcBorders>
          </w:tcPr>
          <w:p w:rsidP="00514746" w:rsidR="00514746" w:rsidRDefault="00514746" w:rsidRPr="00C34370">
            <w:pPr>
              <w:spacing w:line="259" w:lineRule="auto"/>
              <w:rPr>
                <w:rFonts w:eastAsiaTheme="minorHAnsi"/>
                <w:highlight w:val="yellow"/>
              </w:rPr>
            </w:pPr>
            <w:r w:rsidRPr="00C34370">
              <w:rPr>
                <w:rFonts w:eastAsiaTheme="minorHAnsi"/>
                <w:highlight w:val="yellow"/>
              </w:rPr>
              <w:t>R3 300 000</w:t>
            </w:r>
          </w:p>
          <w:p w:rsidP="00514746" w:rsidR="00514746" w:rsidRDefault="00514746" w:rsidRPr="00C34370">
            <w:pPr>
              <w:spacing w:line="259" w:lineRule="auto"/>
              <w:rPr>
                <w:rFonts w:eastAsiaTheme="minorHAnsi"/>
                <w:highlight w:val="yellow"/>
              </w:rPr>
            </w:pPr>
          </w:p>
        </w:tc>
      </w:tr>
      <w:tr w:rsidR="00514746" w:rsidRPr="00514746" w:rsidTr="00514746">
        <w:trPr>
          <w:trHeight w:val="96"/>
        </w:trPr>
        <w:tc>
          <w:tcPr>
            <w:tcW w:type="dxa" w:w="1276"/>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ICT</w:t>
            </w:r>
          </w:p>
        </w:tc>
        <w:tc>
          <w:tcPr>
            <w:tcW w:type="dxa" w:w="1985"/>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Printing of consumer accounts statements</w:t>
            </w:r>
          </w:p>
        </w:tc>
        <w:tc>
          <w:tcPr>
            <w:tcW w:type="dxa" w:w="184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Printing of accounts</w:t>
            </w:r>
          </w:p>
        </w:tc>
        <w:tc>
          <w:tcPr>
            <w:tcW w:type="dxa" w:w="170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Administration </w:t>
            </w:r>
          </w:p>
        </w:tc>
        <w:tc>
          <w:tcPr>
            <w:tcW w:type="dxa" w:w="1694"/>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Printing of Municipal Account</w:t>
            </w:r>
          </w:p>
        </w:tc>
        <w:tc>
          <w:tcPr>
            <w:tcW w:type="dxa" w:w="1077"/>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MLM</w:t>
            </w:r>
          </w:p>
        </w:tc>
        <w:tc>
          <w:tcPr>
            <w:tcW w:type="dxa" w:w="85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MLM</w:t>
            </w:r>
          </w:p>
        </w:tc>
        <w:tc>
          <w:tcPr>
            <w:tcW w:type="dxa" w:w="91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p>
        </w:tc>
        <w:tc>
          <w:tcPr>
            <w:tcW w:type="dxa" w:w="1134"/>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highlight w:val="yellow"/>
              </w:rPr>
            </w:pPr>
            <w:r w:rsidRPr="00514746">
              <w:rPr>
                <w:rFonts w:eastAsiaTheme="minorHAnsi"/>
                <w:highlight w:val="yellow"/>
              </w:rPr>
              <w:t>R100 000</w:t>
            </w:r>
          </w:p>
        </w:tc>
        <w:tc>
          <w:tcPr>
            <w:tcW w:type="dxa" w:w="127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highlight w:val="yellow"/>
              </w:rPr>
            </w:pPr>
            <w:r w:rsidRPr="00514746">
              <w:rPr>
                <w:rFonts w:eastAsiaTheme="minorHAnsi"/>
                <w:highlight w:val="yellow"/>
              </w:rPr>
              <w:t>R110 000</w:t>
            </w:r>
          </w:p>
        </w:tc>
        <w:tc>
          <w:tcPr>
            <w:tcW w:type="dxa" w:w="848"/>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highlight w:val="yellow"/>
              </w:rPr>
            </w:pPr>
            <w:r w:rsidRPr="00514746">
              <w:rPr>
                <w:rFonts w:eastAsiaTheme="minorHAnsi"/>
                <w:highlight w:val="yellow"/>
              </w:rPr>
              <w:t>R121 000</w:t>
            </w:r>
          </w:p>
        </w:tc>
      </w:tr>
      <w:tr w:rsidR="00514746" w:rsidRPr="00514746" w:rsidTr="00514746">
        <w:trPr>
          <w:trHeight w:val="96"/>
        </w:trPr>
        <w:tc>
          <w:tcPr>
            <w:tcW w:type="dxa" w:w="1276"/>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ICT</w:t>
            </w:r>
          </w:p>
        </w:tc>
        <w:tc>
          <w:tcPr>
            <w:tcW w:type="dxa" w:w="1985"/>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Cloud-based productivity to ensure user tasks are completed on the computer.</w:t>
            </w:r>
          </w:p>
        </w:tc>
        <w:tc>
          <w:tcPr>
            <w:tcW w:type="dxa" w:w="184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Provision of user software and license</w:t>
            </w:r>
          </w:p>
        </w:tc>
        <w:tc>
          <w:tcPr>
            <w:tcW w:type="dxa" w:w="170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Administration</w:t>
            </w:r>
          </w:p>
        </w:tc>
        <w:tc>
          <w:tcPr>
            <w:tcW w:type="dxa" w:w="1694"/>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Ms Office 365</w:t>
            </w:r>
          </w:p>
        </w:tc>
        <w:tc>
          <w:tcPr>
            <w:tcW w:type="dxa" w:w="1077"/>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MLM</w:t>
            </w:r>
          </w:p>
        </w:tc>
        <w:tc>
          <w:tcPr>
            <w:tcW w:type="dxa" w:w="85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MLM</w:t>
            </w:r>
          </w:p>
        </w:tc>
        <w:tc>
          <w:tcPr>
            <w:tcW w:type="dxa" w:w="91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p>
        </w:tc>
        <w:tc>
          <w:tcPr>
            <w:tcW w:type="dxa" w:w="1134"/>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highlight w:val="yellow"/>
              </w:rPr>
            </w:pPr>
            <w:r w:rsidRPr="00514746">
              <w:rPr>
                <w:rFonts w:eastAsiaTheme="minorHAnsi"/>
                <w:highlight w:val="yellow"/>
              </w:rPr>
              <w:t>R3 000 000</w:t>
            </w:r>
          </w:p>
        </w:tc>
        <w:tc>
          <w:tcPr>
            <w:tcW w:type="dxa" w:w="127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highlight w:val="yellow"/>
              </w:rPr>
            </w:pPr>
            <w:r w:rsidRPr="00514746">
              <w:rPr>
                <w:rFonts w:eastAsiaTheme="minorHAnsi"/>
                <w:highlight w:val="yellow"/>
              </w:rPr>
              <w:t>3 300 000</w:t>
            </w:r>
          </w:p>
        </w:tc>
        <w:tc>
          <w:tcPr>
            <w:tcW w:type="dxa" w:w="848"/>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highlight w:val="yellow"/>
              </w:rPr>
            </w:pPr>
            <w:r w:rsidRPr="00514746">
              <w:rPr>
                <w:rFonts w:eastAsiaTheme="minorHAnsi"/>
                <w:highlight w:val="yellow"/>
              </w:rPr>
              <w:t>R3 630 000</w:t>
            </w:r>
          </w:p>
        </w:tc>
      </w:tr>
      <w:tr w:rsidR="00514746" w:rsidRPr="00514746" w:rsidTr="00514746">
        <w:trPr>
          <w:trHeight w:val="96"/>
        </w:trPr>
        <w:tc>
          <w:tcPr>
            <w:tcW w:type="dxa" w:w="1276"/>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ICT</w:t>
            </w:r>
          </w:p>
        </w:tc>
        <w:tc>
          <w:tcPr>
            <w:tcW w:type="dxa" w:w="1985"/>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Website Management</w:t>
            </w:r>
          </w:p>
        </w:tc>
        <w:tc>
          <w:tcPr>
            <w:tcW w:type="dxa" w:w="184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Provision of website</w:t>
            </w:r>
          </w:p>
        </w:tc>
        <w:tc>
          <w:tcPr>
            <w:tcW w:type="dxa" w:w="170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Website Management</w:t>
            </w:r>
          </w:p>
        </w:tc>
        <w:tc>
          <w:tcPr>
            <w:tcW w:type="dxa" w:w="1694"/>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Development of website</w:t>
            </w:r>
          </w:p>
        </w:tc>
        <w:tc>
          <w:tcPr>
            <w:tcW w:type="dxa" w:w="1077"/>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MLM</w:t>
            </w:r>
          </w:p>
        </w:tc>
        <w:tc>
          <w:tcPr>
            <w:tcW w:type="dxa" w:w="85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MLM</w:t>
            </w:r>
          </w:p>
        </w:tc>
        <w:tc>
          <w:tcPr>
            <w:tcW w:type="dxa" w:w="91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p>
        </w:tc>
        <w:tc>
          <w:tcPr>
            <w:tcW w:type="dxa" w:w="1134"/>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highlight w:val="yellow"/>
              </w:rPr>
            </w:pPr>
            <w:r w:rsidRPr="00514746">
              <w:rPr>
                <w:rFonts w:eastAsiaTheme="minorHAnsi"/>
                <w:highlight w:val="yellow"/>
              </w:rPr>
              <w:t>R1 500 000</w:t>
            </w:r>
          </w:p>
        </w:tc>
        <w:tc>
          <w:tcPr>
            <w:tcW w:type="dxa" w:w="127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highlight w:val="yellow"/>
              </w:rPr>
            </w:pPr>
            <w:r w:rsidRPr="00514746">
              <w:rPr>
                <w:rFonts w:eastAsiaTheme="minorHAnsi"/>
                <w:highlight w:val="yellow"/>
              </w:rPr>
              <w:t>R1 650 000</w:t>
            </w:r>
          </w:p>
        </w:tc>
        <w:tc>
          <w:tcPr>
            <w:tcW w:type="dxa" w:w="848"/>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highlight w:val="yellow"/>
              </w:rPr>
            </w:pPr>
            <w:r w:rsidRPr="00514746">
              <w:rPr>
                <w:rFonts w:eastAsiaTheme="minorHAnsi"/>
                <w:highlight w:val="yellow"/>
              </w:rPr>
              <w:t>R1 815 000</w:t>
            </w:r>
          </w:p>
        </w:tc>
      </w:tr>
      <w:tr w:rsidR="00514746" w:rsidRPr="00514746" w:rsidTr="00514746">
        <w:trPr>
          <w:trHeight w:val="96"/>
        </w:trPr>
        <w:tc>
          <w:tcPr>
            <w:tcW w:type="dxa" w:w="1276"/>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ICT</w:t>
            </w:r>
          </w:p>
        </w:tc>
        <w:tc>
          <w:tcPr>
            <w:tcW w:type="dxa" w:w="1985"/>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ICT Server Operations</w:t>
            </w:r>
          </w:p>
        </w:tc>
        <w:tc>
          <w:tcPr>
            <w:tcW w:type="dxa" w:w="184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jc w:val="center"/>
              <w:rPr>
                <w:rFonts w:eastAsiaTheme="minorHAnsi"/>
              </w:rPr>
            </w:pPr>
            <w:r w:rsidRPr="00514746">
              <w:rPr>
                <w:rFonts w:eastAsiaTheme="minorHAnsi"/>
              </w:rPr>
              <w:t xml:space="preserve">ICT Operations </w:t>
            </w:r>
          </w:p>
        </w:tc>
        <w:tc>
          <w:tcPr>
            <w:tcW w:type="dxa" w:w="170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Repairs &amp; Maintenance</w:t>
            </w:r>
          </w:p>
        </w:tc>
        <w:tc>
          <w:tcPr>
            <w:tcW w:type="dxa" w:w="1694"/>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Server room maintenance and repair</w:t>
            </w:r>
          </w:p>
        </w:tc>
        <w:tc>
          <w:tcPr>
            <w:tcW w:type="dxa" w:w="1077"/>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MLM</w:t>
            </w:r>
          </w:p>
        </w:tc>
        <w:tc>
          <w:tcPr>
            <w:tcW w:type="dxa" w:w="85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MLM</w:t>
            </w:r>
          </w:p>
        </w:tc>
        <w:tc>
          <w:tcPr>
            <w:tcW w:type="dxa" w:w="91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p>
        </w:tc>
        <w:tc>
          <w:tcPr>
            <w:tcW w:type="dxa" w:w="1134"/>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highlight w:val="yellow"/>
              </w:rPr>
            </w:pPr>
            <w:r w:rsidRPr="00514746">
              <w:rPr>
                <w:rFonts w:eastAsiaTheme="minorHAnsi"/>
                <w:highlight w:val="yellow"/>
              </w:rPr>
              <w:t>R 86 446</w:t>
            </w:r>
          </w:p>
        </w:tc>
        <w:tc>
          <w:tcPr>
            <w:tcW w:type="dxa" w:w="127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highlight w:val="yellow"/>
              </w:rPr>
            </w:pPr>
            <w:r w:rsidRPr="00514746">
              <w:rPr>
                <w:rFonts w:eastAsiaTheme="minorHAnsi"/>
                <w:highlight w:val="yellow"/>
              </w:rPr>
              <w:t>R 95 090</w:t>
            </w:r>
          </w:p>
        </w:tc>
        <w:tc>
          <w:tcPr>
            <w:tcW w:type="dxa" w:w="848"/>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highlight w:val="yellow"/>
              </w:rPr>
            </w:pPr>
            <w:r w:rsidRPr="00514746">
              <w:rPr>
                <w:rFonts w:eastAsiaTheme="minorHAnsi"/>
                <w:highlight w:val="yellow"/>
              </w:rPr>
              <w:t>R 104 600</w:t>
            </w:r>
          </w:p>
        </w:tc>
      </w:tr>
      <w:tr w:rsidR="00514746" w:rsidRPr="00514746" w:rsidTr="00514746">
        <w:trPr>
          <w:trHeight w:val="96"/>
        </w:trPr>
        <w:tc>
          <w:tcPr>
            <w:tcW w:type="dxa" w:w="1276"/>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Communication</w:t>
            </w:r>
          </w:p>
        </w:tc>
        <w:tc>
          <w:tcPr>
            <w:tcW w:type="dxa" w:w="1985"/>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cstheme="minorHAnsi" w:eastAsiaTheme="minorHAnsi"/>
              </w:rPr>
            </w:pPr>
            <w:r w:rsidRPr="00514746">
              <w:rPr>
                <w:rFonts w:cstheme="minorHAnsi" w:eastAsiaTheme="minorHAnsi"/>
              </w:rPr>
              <w:t xml:space="preserve">To provide communication support services, media liaison, advocacy and event management </w:t>
            </w:r>
          </w:p>
        </w:tc>
        <w:tc>
          <w:tcPr>
            <w:tcW w:type="dxa" w:w="184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cstheme="minorHAnsi"/>
              </w:rPr>
              <w:t xml:space="preserve">Media Liaison, </w:t>
            </w:r>
          </w:p>
        </w:tc>
        <w:tc>
          <w:tcPr>
            <w:tcW w:type="dxa" w:w="170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Publication and Marketing</w:t>
            </w:r>
          </w:p>
        </w:tc>
        <w:tc>
          <w:tcPr>
            <w:tcW w:type="dxa" w:w="1694"/>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Advertising, marketing and media liaison</w:t>
            </w:r>
          </w:p>
        </w:tc>
        <w:tc>
          <w:tcPr>
            <w:tcW w:type="dxa" w:w="1077"/>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Corp</w:t>
            </w:r>
          </w:p>
        </w:tc>
        <w:tc>
          <w:tcPr>
            <w:tcW w:type="dxa" w:w="85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MLM</w:t>
            </w:r>
          </w:p>
        </w:tc>
        <w:tc>
          <w:tcPr>
            <w:tcW w:type="dxa" w:w="91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p>
        </w:tc>
        <w:tc>
          <w:tcPr>
            <w:tcW w:type="dxa" w:w="1134"/>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highlight w:val="yellow"/>
              </w:rPr>
            </w:pPr>
            <w:r w:rsidRPr="00514746">
              <w:rPr>
                <w:rFonts w:eastAsiaTheme="minorHAnsi"/>
                <w:highlight w:val="yellow"/>
              </w:rPr>
              <w:t>R60 000</w:t>
            </w:r>
          </w:p>
        </w:tc>
        <w:tc>
          <w:tcPr>
            <w:tcW w:type="dxa" w:w="127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highlight w:val="yellow"/>
              </w:rPr>
            </w:pPr>
            <w:r w:rsidRPr="00514746">
              <w:rPr>
                <w:rFonts w:eastAsiaTheme="minorHAnsi"/>
                <w:highlight w:val="yellow"/>
              </w:rPr>
              <w:t>R66 000</w:t>
            </w:r>
          </w:p>
        </w:tc>
        <w:tc>
          <w:tcPr>
            <w:tcW w:type="dxa" w:w="848"/>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highlight w:val="yellow"/>
              </w:rPr>
            </w:pPr>
            <w:r w:rsidRPr="00514746">
              <w:rPr>
                <w:rFonts w:eastAsiaTheme="minorHAnsi"/>
                <w:highlight w:val="yellow"/>
              </w:rPr>
              <w:t>R72 000</w:t>
            </w:r>
          </w:p>
        </w:tc>
      </w:tr>
      <w:tr w:rsidR="00514746" w:rsidRPr="00514746" w:rsidTr="00514746">
        <w:trPr>
          <w:trHeight w:val="96"/>
        </w:trPr>
        <w:tc>
          <w:tcPr>
            <w:tcW w:type="dxa" w:w="1276"/>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lastRenderedPageBreak/>
              <w:t>Communication</w:t>
            </w:r>
          </w:p>
        </w:tc>
        <w:tc>
          <w:tcPr>
            <w:tcW w:type="dxa" w:w="1985"/>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cstheme="minorHAnsi" w:eastAsiaTheme="minorHAnsi"/>
              </w:rPr>
              <w:t>To provide communication support services, media liaison, advocacy and event management</w:t>
            </w:r>
          </w:p>
        </w:tc>
        <w:tc>
          <w:tcPr>
            <w:tcW w:type="dxa" w:w="184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Stakeholder Engagements</w:t>
            </w:r>
          </w:p>
        </w:tc>
        <w:tc>
          <w:tcPr>
            <w:tcW w:type="dxa" w:w="170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Meetings </w:t>
            </w:r>
          </w:p>
        </w:tc>
        <w:tc>
          <w:tcPr>
            <w:tcW w:type="dxa" w:w="1694"/>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Conference &amp; Conventions</w:t>
            </w:r>
          </w:p>
        </w:tc>
        <w:tc>
          <w:tcPr>
            <w:tcW w:type="dxa" w:w="1077"/>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Corp</w:t>
            </w:r>
          </w:p>
        </w:tc>
        <w:tc>
          <w:tcPr>
            <w:tcW w:type="dxa" w:w="85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MLM</w:t>
            </w:r>
          </w:p>
        </w:tc>
        <w:tc>
          <w:tcPr>
            <w:tcW w:type="dxa" w:w="91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p>
        </w:tc>
        <w:tc>
          <w:tcPr>
            <w:tcW w:type="dxa" w:w="1134"/>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highlight w:val="yellow"/>
              </w:rPr>
            </w:pPr>
            <w:r w:rsidRPr="00514746">
              <w:rPr>
                <w:rFonts w:eastAsiaTheme="minorHAnsi"/>
                <w:highlight w:val="yellow"/>
              </w:rPr>
              <w:t>R28 000.</w:t>
            </w:r>
          </w:p>
        </w:tc>
        <w:tc>
          <w:tcPr>
            <w:tcW w:type="dxa" w:w="127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highlight w:val="yellow"/>
              </w:rPr>
            </w:pPr>
            <w:r w:rsidRPr="00514746">
              <w:rPr>
                <w:rFonts w:eastAsiaTheme="minorHAnsi"/>
                <w:highlight w:val="yellow"/>
              </w:rPr>
              <w:t>R30 800</w:t>
            </w:r>
          </w:p>
        </w:tc>
        <w:tc>
          <w:tcPr>
            <w:tcW w:type="dxa" w:w="848"/>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highlight w:val="yellow"/>
              </w:rPr>
            </w:pPr>
            <w:r w:rsidRPr="00514746">
              <w:rPr>
                <w:rFonts w:eastAsiaTheme="minorHAnsi"/>
                <w:highlight w:val="yellow"/>
              </w:rPr>
              <w:t>R33 880</w:t>
            </w:r>
          </w:p>
        </w:tc>
      </w:tr>
      <w:tr w:rsidR="00514746" w:rsidRPr="00514746" w:rsidTr="00514746">
        <w:trPr>
          <w:trHeight w:val="96"/>
        </w:trPr>
        <w:tc>
          <w:tcPr>
            <w:tcW w:type="dxa" w:w="1276"/>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Communication</w:t>
            </w:r>
          </w:p>
        </w:tc>
        <w:tc>
          <w:tcPr>
            <w:tcW w:type="dxa" w:w="1985"/>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cstheme="minorHAnsi" w:eastAsiaTheme="minorHAnsi"/>
              </w:rPr>
              <w:t>To provide communication support services, media liaison, advocacy and event management</w:t>
            </w:r>
          </w:p>
        </w:tc>
        <w:tc>
          <w:tcPr>
            <w:tcW w:type="dxa" w:w="184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Marketing &amp; Branding</w:t>
            </w:r>
          </w:p>
        </w:tc>
        <w:tc>
          <w:tcPr>
            <w:tcW w:type="dxa" w:w="170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 Branding</w:t>
            </w:r>
          </w:p>
        </w:tc>
        <w:tc>
          <w:tcPr>
            <w:tcW w:type="dxa" w:w="1694"/>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Branding and promotional material / dairies, calendars, banners, gazebos, notebooks, name tags and signage</w:t>
            </w:r>
          </w:p>
        </w:tc>
        <w:tc>
          <w:tcPr>
            <w:tcW w:type="dxa" w:w="1077"/>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Corp</w:t>
            </w:r>
          </w:p>
        </w:tc>
        <w:tc>
          <w:tcPr>
            <w:tcW w:type="dxa" w:w="85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MLM</w:t>
            </w:r>
          </w:p>
        </w:tc>
        <w:tc>
          <w:tcPr>
            <w:tcW w:type="dxa" w:w="91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p>
        </w:tc>
        <w:tc>
          <w:tcPr>
            <w:tcW w:type="dxa" w:w="1134"/>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highlight w:val="yellow"/>
              </w:rPr>
            </w:pPr>
            <w:r w:rsidRPr="00514746">
              <w:rPr>
                <w:rFonts w:eastAsiaTheme="minorHAnsi"/>
                <w:highlight w:val="yellow"/>
              </w:rPr>
              <w:t>R900 000.00</w:t>
            </w:r>
          </w:p>
        </w:tc>
        <w:tc>
          <w:tcPr>
            <w:tcW w:type="dxa" w:w="127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highlight w:val="yellow"/>
              </w:rPr>
            </w:pPr>
            <w:r w:rsidRPr="00514746">
              <w:rPr>
                <w:rFonts w:eastAsiaTheme="minorHAnsi"/>
                <w:highlight w:val="yellow"/>
              </w:rPr>
              <w:t>R990 000.00</w:t>
            </w:r>
          </w:p>
        </w:tc>
        <w:tc>
          <w:tcPr>
            <w:tcW w:type="dxa" w:w="848"/>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highlight w:val="yellow"/>
              </w:rPr>
            </w:pPr>
            <w:r w:rsidRPr="00514746">
              <w:rPr>
                <w:rFonts w:eastAsiaTheme="minorHAnsi"/>
                <w:highlight w:val="yellow"/>
              </w:rPr>
              <w:t>R1 089 000.00</w:t>
            </w:r>
          </w:p>
        </w:tc>
      </w:tr>
      <w:tr w:rsidR="00514746" w:rsidRPr="00514746" w:rsidTr="00514746">
        <w:trPr>
          <w:trHeight w:val="96"/>
        </w:trPr>
        <w:tc>
          <w:tcPr>
            <w:tcW w:type="dxa" w:w="1276"/>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Communication</w:t>
            </w:r>
          </w:p>
        </w:tc>
        <w:tc>
          <w:tcPr>
            <w:tcW w:type="dxa" w:w="1985"/>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cstheme="minorHAnsi" w:eastAsiaTheme="minorHAnsi"/>
              </w:rPr>
              <w:t>To provide communication support services, media liaison, advocacy and event management</w:t>
            </w:r>
          </w:p>
        </w:tc>
        <w:tc>
          <w:tcPr>
            <w:tcW w:type="dxa" w:w="184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Public Relations</w:t>
            </w:r>
          </w:p>
        </w:tc>
        <w:tc>
          <w:tcPr>
            <w:tcW w:type="dxa" w:w="170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 Messages</w:t>
            </w:r>
          </w:p>
        </w:tc>
        <w:tc>
          <w:tcPr>
            <w:tcW w:type="dxa" w:w="1694"/>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Bulk sms</w:t>
            </w:r>
          </w:p>
        </w:tc>
        <w:tc>
          <w:tcPr>
            <w:tcW w:type="dxa" w:w="1077"/>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Corp</w:t>
            </w:r>
          </w:p>
        </w:tc>
        <w:tc>
          <w:tcPr>
            <w:tcW w:type="dxa" w:w="85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MLM</w:t>
            </w:r>
          </w:p>
        </w:tc>
        <w:tc>
          <w:tcPr>
            <w:tcW w:type="dxa" w:w="91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p>
        </w:tc>
        <w:tc>
          <w:tcPr>
            <w:tcW w:type="dxa" w:w="1134"/>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highlight w:val="yellow"/>
              </w:rPr>
            </w:pPr>
            <w:r w:rsidRPr="00514746">
              <w:rPr>
                <w:rFonts w:eastAsiaTheme="minorHAnsi"/>
                <w:highlight w:val="yellow"/>
              </w:rPr>
              <w:t>R240 000.00</w:t>
            </w:r>
          </w:p>
        </w:tc>
        <w:tc>
          <w:tcPr>
            <w:tcW w:type="dxa" w:w="127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highlight w:val="yellow"/>
              </w:rPr>
            </w:pPr>
            <w:r w:rsidRPr="00514746">
              <w:rPr>
                <w:rFonts w:eastAsiaTheme="minorHAnsi"/>
                <w:highlight w:val="yellow"/>
              </w:rPr>
              <w:t>R264 000.00</w:t>
            </w:r>
          </w:p>
        </w:tc>
        <w:tc>
          <w:tcPr>
            <w:tcW w:type="dxa" w:w="848"/>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highlight w:val="yellow"/>
              </w:rPr>
            </w:pPr>
            <w:r w:rsidRPr="00514746">
              <w:rPr>
                <w:rFonts w:eastAsiaTheme="minorHAnsi"/>
                <w:highlight w:val="yellow"/>
              </w:rPr>
              <w:t>R290 400.00</w:t>
            </w:r>
          </w:p>
        </w:tc>
      </w:tr>
      <w:tr w:rsidR="00514746" w:rsidRPr="00514746" w:rsidTr="00514746">
        <w:trPr>
          <w:trHeight w:val="96"/>
        </w:trPr>
        <w:tc>
          <w:tcPr>
            <w:tcW w:type="dxa" w:w="1276"/>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Communication</w:t>
            </w:r>
          </w:p>
        </w:tc>
        <w:tc>
          <w:tcPr>
            <w:tcW w:type="dxa" w:w="1985"/>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cstheme="minorHAnsi" w:eastAsiaTheme="minorHAnsi"/>
              </w:rPr>
              <w:t>To provide communication support services, media liaison, advocacy and event management</w:t>
            </w:r>
          </w:p>
        </w:tc>
        <w:tc>
          <w:tcPr>
            <w:tcW w:type="dxa" w:w="184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Communication Equipment</w:t>
            </w:r>
          </w:p>
        </w:tc>
        <w:tc>
          <w:tcPr>
            <w:tcW w:type="dxa" w:w="170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 Equipment &amp; Sound System</w:t>
            </w:r>
          </w:p>
        </w:tc>
        <w:tc>
          <w:tcPr>
            <w:tcW w:type="dxa" w:w="1694"/>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 xml:space="preserve">Source and repair Equipment &amp; System </w:t>
            </w:r>
          </w:p>
        </w:tc>
        <w:tc>
          <w:tcPr>
            <w:tcW w:type="dxa" w:w="1077"/>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Corp</w:t>
            </w:r>
          </w:p>
        </w:tc>
        <w:tc>
          <w:tcPr>
            <w:tcW w:type="dxa" w:w="85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MLM</w:t>
            </w:r>
          </w:p>
        </w:tc>
        <w:tc>
          <w:tcPr>
            <w:tcW w:type="dxa" w:w="91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p>
        </w:tc>
        <w:tc>
          <w:tcPr>
            <w:tcW w:type="dxa" w:w="1134"/>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highlight w:val="yellow"/>
              </w:rPr>
            </w:pPr>
            <w:r w:rsidRPr="00514746">
              <w:rPr>
                <w:rFonts w:eastAsiaTheme="minorHAnsi"/>
                <w:highlight w:val="yellow"/>
              </w:rPr>
              <w:t>R320 000.00</w:t>
            </w:r>
          </w:p>
        </w:tc>
        <w:tc>
          <w:tcPr>
            <w:tcW w:type="dxa" w:w="127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highlight w:val="yellow"/>
              </w:rPr>
            </w:pPr>
            <w:r w:rsidRPr="00514746">
              <w:rPr>
                <w:rFonts w:eastAsiaTheme="minorHAnsi"/>
                <w:highlight w:val="yellow"/>
              </w:rPr>
              <w:t>R352 000.00</w:t>
            </w:r>
          </w:p>
        </w:tc>
        <w:tc>
          <w:tcPr>
            <w:tcW w:type="dxa" w:w="848"/>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highlight w:val="yellow"/>
              </w:rPr>
            </w:pPr>
            <w:r w:rsidRPr="00514746">
              <w:rPr>
                <w:rFonts w:eastAsiaTheme="minorHAnsi"/>
                <w:highlight w:val="yellow"/>
              </w:rPr>
              <w:t>R387 200.00</w:t>
            </w:r>
          </w:p>
        </w:tc>
      </w:tr>
      <w:tr w:rsidR="00514746" w:rsidRPr="00514746" w:rsidTr="00514746">
        <w:trPr>
          <w:trHeight w:val="96"/>
        </w:trPr>
        <w:tc>
          <w:tcPr>
            <w:tcW w:type="dxa" w:w="1276"/>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lastRenderedPageBreak/>
              <w:t>Communication</w:t>
            </w:r>
          </w:p>
        </w:tc>
        <w:tc>
          <w:tcPr>
            <w:tcW w:type="dxa" w:w="1985"/>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cstheme="minorHAnsi" w:eastAsiaTheme="minorHAnsi"/>
              </w:rPr>
              <w:t>To provide communication support services, media liaison, advocacy and event management</w:t>
            </w:r>
          </w:p>
        </w:tc>
        <w:tc>
          <w:tcPr>
            <w:tcW w:type="dxa" w:w="184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Communication Material</w:t>
            </w:r>
          </w:p>
        </w:tc>
        <w:tc>
          <w:tcPr>
            <w:tcW w:type="dxa" w:w="170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Support Material</w:t>
            </w:r>
          </w:p>
        </w:tc>
        <w:tc>
          <w:tcPr>
            <w:tcW w:type="dxa" w:w="1694"/>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Consumables</w:t>
            </w:r>
          </w:p>
        </w:tc>
        <w:tc>
          <w:tcPr>
            <w:tcW w:type="dxa" w:w="1077"/>
            <w:gridSpan w:val="2"/>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Corp</w:t>
            </w:r>
          </w:p>
        </w:tc>
        <w:tc>
          <w:tcPr>
            <w:tcW w:type="dxa" w:w="851"/>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r w:rsidRPr="00514746">
              <w:rPr>
                <w:rFonts w:eastAsiaTheme="minorHAnsi"/>
              </w:rPr>
              <w:t>MLM</w:t>
            </w:r>
          </w:p>
        </w:tc>
        <w:tc>
          <w:tcPr>
            <w:tcW w:type="dxa" w:w="91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rPr>
            </w:pPr>
          </w:p>
        </w:tc>
        <w:tc>
          <w:tcPr>
            <w:tcW w:type="dxa" w:w="1134"/>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highlight w:val="yellow"/>
              </w:rPr>
            </w:pPr>
            <w:r w:rsidRPr="00514746">
              <w:rPr>
                <w:rFonts w:eastAsiaTheme="minorHAnsi"/>
                <w:highlight w:val="yellow"/>
              </w:rPr>
              <w:t>R3 000.00</w:t>
            </w:r>
          </w:p>
        </w:tc>
        <w:tc>
          <w:tcPr>
            <w:tcW w:type="dxa" w:w="1276"/>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rPr>
                <w:rFonts w:eastAsiaTheme="minorHAnsi"/>
                <w:highlight w:val="yellow"/>
              </w:rPr>
            </w:pPr>
            <w:r w:rsidRPr="00514746">
              <w:rPr>
                <w:rFonts w:eastAsiaTheme="minorHAnsi"/>
                <w:highlight w:val="yellow"/>
              </w:rPr>
              <w:t>R3 300.00</w:t>
            </w:r>
          </w:p>
        </w:tc>
        <w:tc>
          <w:tcPr>
            <w:tcW w:type="dxa" w:w="848"/>
            <w:tcBorders>
              <w:top w:color="000000" w:space="0" w:sz="4" w:val="single"/>
              <w:left w:color="000000" w:space="0" w:sz="4" w:val="single"/>
              <w:bottom w:color="000000" w:space="0" w:sz="4" w:val="single"/>
              <w:right w:color="000000" w:space="0" w:sz="4" w:val="single"/>
            </w:tcBorders>
          </w:tcPr>
          <w:p w:rsidP="00514746" w:rsidR="00514746" w:rsidRDefault="00514746" w:rsidRPr="00514746">
            <w:pPr>
              <w:spacing w:line="259" w:lineRule="auto"/>
              <w:ind w:right="525"/>
              <w:rPr>
                <w:rFonts w:eastAsiaTheme="minorHAnsi"/>
                <w:highlight w:val="yellow"/>
              </w:rPr>
            </w:pPr>
            <w:r w:rsidRPr="00514746">
              <w:rPr>
                <w:rFonts w:eastAsiaTheme="minorHAnsi"/>
                <w:highlight w:val="yellow"/>
              </w:rPr>
              <w:t>R3 630</w:t>
            </w:r>
          </w:p>
        </w:tc>
      </w:tr>
      <w:tr w:rsidR="00514746" w:rsidRPr="00514746" w:rsidTr="00514746">
        <w:tblPrEx>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left w:type="dxa" w:w="108"/>
            <w:right w:type="dxa" w:w="108"/>
          </w:tblCellMar>
          <w:tblLook w:firstColumn="0" w:firstRow="0" w:lastColumn="0" w:lastRow="0" w:noHBand="0" w:noVBand="0" w:val="0000"/>
        </w:tblPrEx>
        <w:trPr>
          <w:gridBefore w:val="7"/>
          <w:gridAfter w:val="6"/>
          <w:wBefore w:type="dxa" w:w="8411"/>
          <w:wAfter w:type="dxa" w:w="5865"/>
          <w:trHeight w:val="72"/>
        </w:trPr>
        <w:tc>
          <w:tcPr>
            <w:tcW w:type="dxa" w:w="324"/>
            <w:gridSpan w:val="2"/>
          </w:tcPr>
          <w:p w:rsidP="00514746" w:rsidR="00514746" w:rsidRDefault="00514746" w:rsidRPr="00514746">
            <w:pPr>
              <w:spacing w:after="160" w:line="259" w:lineRule="auto"/>
              <w:rPr>
                <w:rFonts w:eastAsiaTheme="minorHAnsi"/>
              </w:rPr>
            </w:pPr>
          </w:p>
        </w:tc>
      </w:tr>
    </w:tbl>
    <w:p w:rsidP="007A7C35" w:rsidR="00356B26" w:rsidRDefault="00514746" w:rsidRPr="004E0AE7">
      <w:pPr>
        <w:rPr>
          <w:rFonts w:ascii="Arial" w:cs="Arial" w:hAnsi="Arial"/>
          <w:sz w:val="20"/>
          <w:szCs w:val="20"/>
        </w:rPr>
      </w:pPr>
      <w:r w:rsidRPr="00514746">
        <w:rPr>
          <w:rFonts w:eastAsiaTheme="minorHAnsi"/>
        </w:rPr>
        <w:br/>
      </w:r>
    </w:p>
    <w:p w:rsidP="007A7C35" w:rsidR="00356B26" w:rsidRDefault="00356B26" w:rsidRPr="004E0AE7">
      <w:pPr>
        <w:rPr>
          <w:rFonts w:ascii="Arial" w:cs="Arial" w:hAnsi="Arial"/>
          <w:sz w:val="20"/>
          <w:szCs w:val="20"/>
        </w:rPr>
      </w:pPr>
    </w:p>
    <w:p w:rsidP="007A7C35" w:rsidR="00356B26" w:rsidRDefault="00356B26" w:rsidRPr="004E0AE7">
      <w:pPr>
        <w:rPr>
          <w:rFonts w:ascii="Arial" w:cs="Arial" w:hAnsi="Arial"/>
          <w:sz w:val="20"/>
          <w:szCs w:val="20"/>
        </w:rPr>
      </w:pPr>
    </w:p>
    <w:p w:rsidP="007A7C35" w:rsidR="00C537E7" w:rsidRDefault="00C537E7" w:rsidRPr="004E0AE7">
      <w:pPr>
        <w:rPr>
          <w:rFonts w:ascii="Arial" w:cs="Arial" w:hAnsi="Arial"/>
          <w:sz w:val="20"/>
          <w:szCs w:val="20"/>
        </w:rPr>
      </w:pPr>
    </w:p>
    <w:p w:rsidP="007A7C35" w:rsidR="00C537E7" w:rsidRDefault="00C537E7" w:rsidRPr="004E0AE7">
      <w:pPr>
        <w:rPr>
          <w:rFonts w:ascii="Arial" w:cs="Arial" w:hAnsi="Arial"/>
          <w:sz w:val="20"/>
          <w:szCs w:val="20"/>
        </w:rPr>
      </w:pPr>
    </w:p>
    <w:p w:rsidP="007A7C35" w:rsidR="00D47E31" w:rsidRDefault="00D47E31" w:rsidRPr="004E0AE7">
      <w:pPr>
        <w:rPr>
          <w:rFonts w:ascii="Arial" w:cs="Arial" w:hAnsi="Arial"/>
          <w:sz w:val="20"/>
          <w:szCs w:val="20"/>
        </w:rPr>
      </w:pPr>
    </w:p>
    <w:p w:rsidP="007A7C35" w:rsidR="00D47E31" w:rsidRDefault="00D47E31" w:rsidRPr="004E0AE7">
      <w:pPr>
        <w:rPr>
          <w:rFonts w:ascii="Arial" w:cs="Arial" w:hAnsi="Arial"/>
          <w:sz w:val="20"/>
          <w:szCs w:val="20"/>
        </w:rPr>
      </w:pPr>
    </w:p>
    <w:p w:rsidP="007A7C35" w:rsidR="00D47E31" w:rsidRDefault="00D47E31" w:rsidRPr="004E0AE7">
      <w:pPr>
        <w:rPr>
          <w:rFonts w:ascii="Arial" w:cs="Arial" w:hAnsi="Arial"/>
          <w:sz w:val="20"/>
          <w:szCs w:val="20"/>
        </w:rPr>
      </w:pPr>
    </w:p>
    <w:p w:rsidP="004E0AE7" w:rsidR="004E0AE7" w:rsidRDefault="004E0AE7" w:rsidRPr="004E0AE7">
      <w:pPr>
        <w:rPr>
          <w:rFonts w:ascii="Arial" w:cs="Arial" w:hAnsi="Arial"/>
          <w:b/>
          <w:sz w:val="20"/>
          <w:szCs w:val="20"/>
        </w:rPr>
      </w:pPr>
      <w:r w:rsidRPr="004E0AE7">
        <w:rPr>
          <w:rFonts w:ascii="Arial" w:cs="Arial" w:hAnsi="Arial"/>
          <w:b/>
          <w:sz w:val="20"/>
          <w:szCs w:val="20"/>
        </w:rPr>
        <w:t>Section 10: Development strategies, Programmes and projects</w:t>
      </w:r>
    </w:p>
    <w:p w:rsidP="004E0AE7" w:rsidR="004E0AE7" w:rsidRDefault="004E0AE7" w:rsidRPr="004E0AE7">
      <w:pPr>
        <w:rPr>
          <w:rFonts w:ascii="Arial" w:cs="Arial" w:hAnsi="Arial"/>
          <w:b/>
          <w:sz w:val="20"/>
          <w:szCs w:val="20"/>
        </w:rPr>
      </w:pPr>
      <w:r w:rsidRPr="004E0AE7">
        <w:rPr>
          <w:rFonts w:ascii="Arial" w:cs="Arial" w:hAnsi="Arial"/>
          <w:b/>
          <w:sz w:val="20"/>
          <w:szCs w:val="20"/>
        </w:rPr>
        <w:t>7.4 FINANCIAL VIABILITY AND MANAGEMENT</w:t>
      </w:r>
    </w:p>
    <w:p w:rsidP="004E0AE7" w:rsidR="004E0AE7" w:rsidRDefault="004E0AE7" w:rsidRPr="004E0AE7">
      <w:pPr>
        <w:rPr>
          <w:rFonts w:ascii="Arial" w:cs="Arial" w:hAnsi="Arial"/>
          <w:b/>
          <w:sz w:val="20"/>
          <w:szCs w:val="20"/>
          <w:lang w:val="en-GB"/>
        </w:rPr>
      </w:pPr>
      <w:r w:rsidRPr="004E0AE7">
        <w:rPr>
          <w:rFonts w:ascii="Arial" w:cs="Arial" w:hAnsi="Arial"/>
          <w:b/>
          <w:sz w:val="20"/>
          <w:szCs w:val="20"/>
          <w:lang w:val="en-GB"/>
        </w:rPr>
        <w:t xml:space="preserve">KPA 4: </w:t>
      </w:r>
      <w:r w:rsidRPr="004E0AE7">
        <w:rPr>
          <w:rFonts w:ascii="Arial" w:cs="Arial" w:hAnsi="Arial"/>
          <w:b/>
          <w:sz w:val="20"/>
          <w:szCs w:val="20"/>
        </w:rPr>
        <w:t>MUNICIPAL FINANCIAL VIABILITY AND MANAGEMENT</w:t>
      </w:r>
    </w:p>
    <w:p w:rsidP="004E0AE7" w:rsidR="004E0AE7" w:rsidRDefault="004E0AE7" w:rsidRPr="004E0AE7">
      <w:pPr>
        <w:rPr>
          <w:rFonts w:ascii="Arial" w:cs="Arial" w:hAnsi="Arial"/>
          <w:b/>
          <w:sz w:val="20"/>
          <w:szCs w:val="20"/>
          <w:lang w:val="en-GB"/>
        </w:rPr>
      </w:pPr>
      <w:r w:rsidRPr="004E0AE7">
        <w:rPr>
          <w:rFonts w:ascii="Arial" w:cs="Arial" w:hAnsi="Arial"/>
          <w:b/>
          <w:sz w:val="20"/>
          <w:szCs w:val="20"/>
          <w:lang w:val="en-GB"/>
        </w:rPr>
        <w:t>STRATEGIC OBJECTIVE: ENHANCE COMPLIANCE WITH LEGISLATION AND IMPROVE FINANCIAL VIABILITY</w:t>
      </w:r>
    </w:p>
    <w:tbl>
      <w:tblPr>
        <w:tblStyle w:val="LightGrid-Accent361"/>
        <w:tblpPr w:leftFromText="180" w:rightFromText="180" w:tblpXSpec="center" w:tblpY="1" w:vertAnchor="text"/>
        <w:tblOverlap w:val="never"/>
        <w:tblW w:type="dxa" w:w="15730"/>
        <w:tblLayout w:type="fixed"/>
        <w:tblCellMar>
          <w:left w:type="dxa" w:w="0"/>
          <w:right w:type="dxa" w:w="0"/>
        </w:tblCellMar>
        <w:tblLook w:firstColumn="1" w:firstRow="1" w:lastColumn="0" w:lastRow="0" w:noHBand="0" w:noVBand="1" w:val="04A0"/>
      </w:tblPr>
      <w:tblGrid>
        <w:gridCol w:w="1274"/>
        <w:gridCol w:w="1275"/>
        <w:gridCol w:w="1412"/>
        <w:gridCol w:w="1158"/>
        <w:gridCol w:w="1615"/>
        <w:gridCol w:w="1615"/>
        <w:gridCol w:w="1075"/>
        <w:gridCol w:w="1070"/>
        <w:gridCol w:w="985"/>
        <w:gridCol w:w="1075"/>
        <w:gridCol w:w="1900"/>
        <w:gridCol w:w="1276"/>
      </w:tblGrid>
      <w:tr w:rsidR="004E0AE7" w:rsidRPr="004E0AE7" w:rsidTr="004E0AE7">
        <w:trPr>
          <w:gridAfter w:val="4"/>
          <w:cnfStyle w:evenHBand="0" w:evenVBand="0" w:firstColumn="0" w:firstRow="1" w:firstRowFirstColumn="0" w:firstRowLastColumn="0" w:lastColumn="0" w:lastRow="0" w:lastRowFirstColumn="0" w:lastRowLastColumn="0" w:oddHBand="0" w:oddVBand="0" w:val="100000000000"/>
          <w:wAfter w:type="dxa" w:w="5236"/>
          <w:trHeight w:val="901"/>
          <w:tblHeader/>
        </w:trPr>
        <w:tc>
          <w:tcPr>
            <w:cnfStyle w:evenHBand="0" w:evenVBand="0" w:firstColumn="1" w:firstRow="0" w:firstRowFirstColumn="0" w:firstRowLastColumn="0" w:lastColumn="0" w:lastRow="0" w:lastRowFirstColumn="0" w:lastRowLastColumn="0" w:oddHBand="0" w:oddVBand="0" w:val="001000000000"/>
            <w:tcW w:type="dxa" w:w="1274"/>
            <w:shd w:color="auto" w:fill="D5DCE4" w:themeFill="text2" w:themeFillTint="33" w:val="clear"/>
          </w:tcPr>
          <w:p w:rsidP="004E0AE7" w:rsidR="004E0AE7" w:rsidRDefault="004E0AE7" w:rsidRPr="004E0AE7">
            <w:pPr>
              <w:rPr>
                <w:rFonts w:ascii="Arial" w:cs="Arial" w:hAnsi="Arial"/>
                <w:lang w:val="en-GB"/>
              </w:rPr>
            </w:pPr>
            <w:r w:rsidRPr="004E0AE7">
              <w:rPr>
                <w:rFonts w:ascii="Arial" w:cs="Arial" w:hAnsi="Arial"/>
                <w:lang w:val="en-GB"/>
              </w:rPr>
              <w:lastRenderedPageBreak/>
              <w:t xml:space="preserve">Focus area </w:t>
            </w:r>
          </w:p>
        </w:tc>
        <w:tc>
          <w:tcPr>
            <w:tcW w:type="dxa" w:w="1275"/>
            <w:shd w:color="auto" w:fill="D5DCE4" w:themeFill="text2" w:themeFillTint="33" w:val="clear"/>
          </w:tcPr>
          <w:p w:rsidP="004E0AE7" w:rsidR="004E0AE7" w:rsidRDefault="004E0AE7" w:rsidRPr="004E0AE7">
            <w:pPr>
              <w:cnfStyle w:evenHBand="0" w:evenVBand="0" w:firstColumn="0" w:firstRow="1" w:firstRowFirstColumn="0" w:firstRowLastColumn="0" w:lastColumn="0" w:lastRow="0" w:lastRowFirstColumn="0" w:lastRowLastColumn="0" w:oddHBand="0" w:oddVBand="0" w:val="100000000000"/>
              <w:rPr>
                <w:rFonts w:ascii="Arial" w:cs="Arial" w:hAnsi="Arial"/>
                <w:lang w:val="en-GB"/>
              </w:rPr>
            </w:pPr>
            <w:r w:rsidRPr="004E0AE7">
              <w:rPr>
                <w:rFonts w:ascii="Arial" w:cs="Arial" w:hAnsi="Arial"/>
                <w:lang w:val="en-GB"/>
              </w:rPr>
              <w:t>Strategies</w:t>
            </w:r>
          </w:p>
        </w:tc>
        <w:tc>
          <w:tcPr>
            <w:tcW w:type="dxa" w:w="1412"/>
            <w:shd w:color="auto" w:fill="D5DCE4" w:themeFill="text2" w:themeFillTint="33" w:val="clear"/>
          </w:tcPr>
          <w:p w:rsidP="004E0AE7" w:rsidR="004E0AE7" w:rsidRDefault="004E0AE7" w:rsidRPr="004E0AE7">
            <w:pPr>
              <w:cnfStyle w:evenHBand="0" w:evenVBand="0" w:firstColumn="0" w:firstRow="1" w:firstRowFirstColumn="0" w:firstRowLastColumn="0" w:lastColumn="0" w:lastRow="0" w:lastRowFirstColumn="0" w:lastRowLastColumn="0" w:oddHBand="0" w:oddVBand="0" w:val="100000000000"/>
              <w:rPr>
                <w:rFonts w:ascii="Arial" w:cs="Arial" w:hAnsi="Arial"/>
                <w:lang w:val="en-GB"/>
              </w:rPr>
            </w:pPr>
            <w:r w:rsidRPr="004E0AE7">
              <w:rPr>
                <w:rFonts w:ascii="Arial" w:cs="Arial" w:hAnsi="Arial"/>
                <w:lang w:val="en-GB"/>
              </w:rPr>
              <w:t>Programmes</w:t>
            </w:r>
          </w:p>
        </w:tc>
        <w:tc>
          <w:tcPr>
            <w:tcW w:type="dxa" w:w="1158"/>
            <w:shd w:color="auto" w:fill="FF0000" w:val="clear"/>
          </w:tcPr>
          <w:p w:rsidP="004E0AE7" w:rsidR="004E0AE7" w:rsidRDefault="004E0AE7" w:rsidRPr="004E0AE7">
            <w:pPr>
              <w:cnfStyle w:evenHBand="0" w:evenVBand="0" w:firstColumn="0" w:firstRow="1" w:firstRowFirstColumn="0" w:firstRowLastColumn="0" w:lastColumn="0" w:lastRow="0" w:lastRowFirstColumn="0" w:lastRowLastColumn="0" w:oddHBand="0" w:oddVBand="0" w:val="100000000000"/>
              <w:rPr>
                <w:rFonts w:ascii="Arial" w:cs="Arial" w:hAnsi="Arial"/>
                <w:lang w:val="en-GB"/>
              </w:rPr>
            </w:pPr>
            <w:r w:rsidRPr="004E0AE7">
              <w:rPr>
                <w:rFonts w:ascii="Arial" w:cs="Arial" w:hAnsi="Arial"/>
                <w:lang w:val="en-GB"/>
              </w:rPr>
              <w:t>Sub - Programmes</w:t>
            </w:r>
          </w:p>
        </w:tc>
        <w:tc>
          <w:tcPr>
            <w:tcW w:type="dxa" w:w="1615"/>
            <w:shd w:color="auto" w:fill="D5DCE4" w:themeFill="text2" w:themeFillTint="33" w:val="clear"/>
          </w:tcPr>
          <w:p w:rsidP="004E0AE7" w:rsidR="004E0AE7" w:rsidRDefault="004E0AE7" w:rsidRPr="004E0AE7">
            <w:pPr>
              <w:cnfStyle w:evenHBand="0" w:evenVBand="0" w:firstColumn="0" w:firstRow="1" w:firstRowFirstColumn="0" w:firstRowLastColumn="0" w:lastColumn="0" w:lastRow="0" w:lastRowFirstColumn="0" w:lastRowLastColumn="0" w:oddHBand="0" w:oddVBand="0" w:val="100000000000"/>
              <w:rPr>
                <w:rFonts w:ascii="Arial" w:cs="Arial" w:hAnsi="Arial"/>
                <w:lang w:val="en-GB"/>
              </w:rPr>
            </w:pPr>
            <w:r w:rsidRPr="004E0AE7">
              <w:rPr>
                <w:rFonts w:ascii="Arial" w:cs="Arial" w:hAnsi="Arial"/>
                <w:lang w:val="en-GB"/>
              </w:rPr>
              <w:t xml:space="preserve">Project name  </w:t>
            </w:r>
          </w:p>
        </w:tc>
        <w:tc>
          <w:tcPr>
            <w:tcW w:type="dxa" w:w="1615"/>
            <w:shd w:color="auto" w:fill="D5DCE4" w:themeFill="text2" w:themeFillTint="33" w:val="clear"/>
          </w:tcPr>
          <w:p w:rsidP="004E0AE7" w:rsidR="004E0AE7" w:rsidRDefault="004E0AE7" w:rsidRPr="004E0AE7">
            <w:pPr>
              <w:cnfStyle w:evenHBand="0" w:evenVBand="0" w:firstColumn="0" w:firstRow="1" w:firstRowFirstColumn="0" w:firstRowLastColumn="0" w:lastColumn="0" w:lastRow="0" w:lastRowFirstColumn="0" w:lastRowLastColumn="0" w:oddHBand="0" w:oddVBand="0" w:val="100000000000"/>
              <w:rPr>
                <w:rFonts w:ascii="Arial" w:cs="Arial" w:hAnsi="Arial"/>
                <w:lang w:val="en-GB"/>
              </w:rPr>
            </w:pPr>
            <w:r w:rsidRPr="004E0AE7">
              <w:rPr>
                <w:rFonts w:ascii="Arial" w:cs="Arial" w:hAnsi="Arial"/>
                <w:lang w:val="en-GB"/>
              </w:rPr>
              <w:t xml:space="preserve">Implementing agent </w:t>
            </w:r>
          </w:p>
        </w:tc>
        <w:tc>
          <w:tcPr>
            <w:tcW w:type="dxa" w:w="1075"/>
            <w:shd w:color="auto" w:fill="D5DCE4" w:themeFill="text2" w:themeFillTint="33" w:val="clear"/>
          </w:tcPr>
          <w:p w:rsidP="004E0AE7" w:rsidR="004E0AE7" w:rsidRDefault="004E0AE7" w:rsidRPr="004E0AE7">
            <w:pPr>
              <w:cnfStyle w:evenHBand="0" w:evenVBand="0" w:firstColumn="0" w:firstRow="1" w:firstRowFirstColumn="0" w:firstRowLastColumn="0" w:lastColumn="0" w:lastRow="0" w:lastRowFirstColumn="0" w:lastRowLastColumn="0" w:oddHBand="0" w:oddVBand="0" w:val="100000000000"/>
              <w:rPr>
                <w:rFonts w:ascii="Arial" w:cs="Arial" w:hAnsi="Arial"/>
                <w:lang w:val="en-GB"/>
              </w:rPr>
            </w:pPr>
            <w:r w:rsidRPr="004E0AE7">
              <w:rPr>
                <w:rFonts w:ascii="Arial" w:cs="Arial" w:hAnsi="Arial"/>
                <w:lang w:val="en-GB"/>
              </w:rPr>
              <w:t xml:space="preserve">Source of Fund </w:t>
            </w:r>
          </w:p>
        </w:tc>
        <w:tc>
          <w:tcPr>
            <w:tcW w:type="dxa" w:w="1070"/>
            <w:shd w:color="auto" w:fill="D5DCE4" w:themeFill="text2" w:themeFillTint="33" w:val="clear"/>
          </w:tcPr>
          <w:p w:rsidP="004E0AE7" w:rsidR="004E0AE7" w:rsidRDefault="004E0AE7" w:rsidRPr="004E0AE7">
            <w:pPr>
              <w:cnfStyle w:evenHBand="0" w:evenVBand="0" w:firstColumn="0" w:firstRow="1" w:firstRowFirstColumn="0" w:firstRowLastColumn="0" w:lastColumn="0" w:lastRow="0" w:lastRowFirstColumn="0" w:lastRowLastColumn="0" w:oddHBand="0" w:oddVBand="0" w:val="100000000000"/>
              <w:rPr>
                <w:rFonts w:ascii="Arial" w:cs="Arial" w:hAnsi="Arial"/>
                <w:lang w:val="en-GB"/>
              </w:rPr>
            </w:pPr>
            <w:r w:rsidRPr="004E0AE7">
              <w:rPr>
                <w:rFonts w:ascii="Arial" w:cs="Arial" w:hAnsi="Arial"/>
                <w:lang w:val="en-GB"/>
              </w:rPr>
              <w:t xml:space="preserve">Location </w:t>
            </w:r>
          </w:p>
        </w:tc>
      </w:tr>
      <w:tr w:rsidR="004E0AE7" w:rsidRPr="004E0AE7" w:rsidTr="004E0AE7">
        <w:trPr>
          <w:cnfStyle w:evenHBand="0" w:evenVBand="0" w:firstColumn="0" w:firstRow="1" w:firstRowFirstColumn="0" w:firstRowLastColumn="0" w:lastColumn="0" w:lastRow="0" w:lastRowFirstColumn="0" w:lastRowLastColumn="0" w:oddHBand="0" w:oddVBand="0" w:val="100000000000"/>
          <w:trHeight w:val="885"/>
          <w:tblHeader/>
        </w:trPr>
        <w:tc>
          <w:tcPr>
            <w:cnfStyle w:evenHBand="0" w:evenVBand="0" w:firstColumn="1" w:firstRow="0" w:firstRowFirstColumn="0" w:firstRowLastColumn="0" w:lastColumn="0" w:lastRow="0" w:lastRowFirstColumn="0" w:lastRowLastColumn="0" w:oddHBand="0" w:oddVBand="0" w:val="001000000000"/>
            <w:tcW w:type="dxa" w:w="10494"/>
            <w:gridSpan w:val="8"/>
            <w:shd w:color="auto" w:fill="1F4E79" w:themeFill="accent1" w:themeFillShade="80" w:val="clear"/>
          </w:tcPr>
          <w:p w:rsidP="004E0AE7" w:rsidR="004E0AE7" w:rsidRDefault="004E0AE7" w:rsidRPr="004E0AE7">
            <w:pPr>
              <w:rPr>
                <w:rFonts w:ascii="Arial" w:cs="Arial" w:hAnsi="Arial"/>
                <w:lang w:val="en-GB"/>
              </w:rPr>
            </w:pPr>
          </w:p>
        </w:tc>
        <w:tc>
          <w:tcPr>
            <w:tcW w:type="dxa" w:w="985"/>
            <w:shd w:color="auto" w:fill="D5DCE4" w:themeFill="text2" w:themeFillTint="33" w:val="clear"/>
          </w:tcPr>
          <w:p w:rsidP="004E0AE7" w:rsidR="004E0AE7" w:rsidRDefault="004E0AE7" w:rsidRPr="004E0AE7">
            <w:pPr>
              <w:cnfStyle w:evenHBand="0" w:evenVBand="0" w:firstColumn="0" w:firstRow="1" w:firstRowFirstColumn="0" w:firstRowLastColumn="0" w:lastColumn="0" w:lastRow="0" w:lastRowFirstColumn="0" w:lastRowLastColumn="0" w:oddHBand="0" w:oddVBand="0" w:val="100000000000"/>
              <w:rPr>
                <w:rFonts w:ascii="Arial" w:cs="Arial" w:hAnsi="Arial"/>
                <w:lang w:val="en-GB"/>
              </w:rPr>
            </w:pPr>
            <w:r w:rsidRPr="004E0AE7">
              <w:rPr>
                <w:rFonts w:ascii="Arial" w:cs="Arial" w:hAnsi="Arial"/>
                <w:lang w:val="en-GB"/>
              </w:rPr>
              <w:t>2025/26</w:t>
            </w:r>
          </w:p>
        </w:tc>
        <w:tc>
          <w:tcPr>
            <w:tcW w:type="dxa" w:w="1075"/>
            <w:shd w:color="auto" w:fill="D5DCE4" w:themeFill="text2" w:themeFillTint="33" w:val="clear"/>
          </w:tcPr>
          <w:p w:rsidP="004E0AE7" w:rsidR="004E0AE7" w:rsidRDefault="004E0AE7" w:rsidRPr="004E0AE7">
            <w:pPr>
              <w:cnfStyle w:evenHBand="0" w:evenVBand="0" w:firstColumn="0" w:firstRow="1" w:firstRowFirstColumn="0" w:firstRowLastColumn="0" w:lastColumn="0" w:lastRow="0" w:lastRowFirstColumn="0" w:lastRowLastColumn="0" w:oddHBand="0" w:oddVBand="0" w:val="100000000000"/>
              <w:rPr>
                <w:rFonts w:ascii="Arial" w:cs="Arial" w:hAnsi="Arial"/>
                <w:lang w:val="en-GB"/>
              </w:rPr>
            </w:pPr>
            <w:r w:rsidRPr="004E0AE7">
              <w:rPr>
                <w:rFonts w:ascii="Arial" w:cs="Arial" w:hAnsi="Arial"/>
                <w:lang w:val="en-GB"/>
              </w:rPr>
              <w:t>2026/27</w:t>
            </w:r>
          </w:p>
        </w:tc>
        <w:tc>
          <w:tcPr>
            <w:tcW w:type="dxa" w:w="1900"/>
            <w:shd w:color="auto" w:fill="D5DCE4" w:themeFill="text2" w:themeFillTint="33" w:val="clear"/>
          </w:tcPr>
          <w:p w:rsidP="004E0AE7" w:rsidR="004E0AE7" w:rsidRDefault="004E0AE7" w:rsidRPr="004E0AE7">
            <w:pPr>
              <w:cnfStyle w:evenHBand="0" w:evenVBand="0" w:firstColumn="0" w:firstRow="1" w:firstRowFirstColumn="0" w:firstRowLastColumn="0" w:lastColumn="0" w:lastRow="0" w:lastRowFirstColumn="0" w:lastRowLastColumn="0" w:oddHBand="0" w:oddVBand="0" w:val="100000000000"/>
              <w:rPr>
                <w:rFonts w:ascii="Arial" w:cs="Arial" w:hAnsi="Arial"/>
                <w:lang w:val="en-GB"/>
              </w:rPr>
            </w:pPr>
            <w:r w:rsidRPr="004E0AE7">
              <w:rPr>
                <w:rFonts w:ascii="Arial" w:cs="Arial" w:hAnsi="Arial"/>
                <w:lang w:val="en-GB"/>
              </w:rPr>
              <w:t>2027/28</w:t>
            </w:r>
          </w:p>
        </w:tc>
        <w:tc>
          <w:tcPr>
            <w:tcW w:type="dxa" w:w="1276"/>
            <w:shd w:color="auto" w:fill="D5DCE4" w:themeFill="text2" w:themeFillTint="33" w:val="clear"/>
          </w:tcPr>
          <w:p w:rsidP="004E0AE7" w:rsidR="004E0AE7" w:rsidRDefault="004E0AE7" w:rsidRPr="004E0AE7">
            <w:pPr>
              <w:cnfStyle w:evenHBand="0" w:evenVBand="0" w:firstColumn="0" w:firstRow="1" w:firstRowFirstColumn="0" w:firstRowLastColumn="0" w:lastColumn="0" w:lastRow="0" w:lastRowFirstColumn="0" w:lastRowLastColumn="0" w:oddHBand="0" w:oddVBand="0" w:val="100000000000"/>
              <w:rPr>
                <w:rFonts w:ascii="Arial" w:cs="Arial" w:hAnsi="Arial"/>
                <w:lang w:val="en-GB"/>
              </w:rPr>
            </w:pPr>
            <w:r w:rsidRPr="004E0AE7">
              <w:rPr>
                <w:rFonts w:ascii="Arial" w:cs="Arial" w:hAnsi="Arial"/>
                <w:lang w:val="en-GB"/>
              </w:rPr>
              <w:t>2028/29</w:t>
            </w:r>
          </w:p>
        </w:tc>
      </w:tr>
      <w:tr w:rsidR="004E0AE7" w:rsidRPr="004E0AE7" w:rsidTr="004E0AE7">
        <w:trPr>
          <w:cnfStyle w:evenHBand="0" w:evenVBand="0" w:firstColumn="0" w:firstRow="0" w:firstRowFirstColumn="0" w:firstRowLastColumn="0" w:lastColumn="0" w:lastRow="0" w:lastRowFirstColumn="0" w:lastRowLastColumn="0" w:oddHBand="1" w:oddVBand="0" w:val="000000100000"/>
          <w:trHeight w:val="96"/>
        </w:trPr>
        <w:tc>
          <w:tcPr>
            <w:cnfStyle w:evenHBand="0" w:evenVBand="0" w:firstColumn="1" w:firstRow="0" w:firstRowFirstColumn="0" w:firstRowLastColumn="0" w:lastColumn="0" w:lastRow="0" w:lastRowFirstColumn="0" w:lastRowLastColumn="0" w:oddHBand="0" w:oddVBand="0" w:val="001000000000"/>
            <w:tcW w:type="dxa" w:w="1274"/>
          </w:tcPr>
          <w:p w:rsidP="004E0AE7" w:rsidR="004E0AE7" w:rsidRDefault="004E0AE7" w:rsidRPr="004E0AE7">
            <w:pPr>
              <w:rPr>
                <w:rFonts w:ascii="Arial" w:cs="Arial" w:hAnsi="Arial"/>
                <w:lang w:val="en-GB"/>
              </w:rPr>
            </w:pPr>
            <w:r w:rsidRPr="004E0AE7">
              <w:rPr>
                <w:rFonts w:ascii="Arial" w:cs="Arial" w:hAnsi="Arial"/>
                <w:lang w:val="en-GB"/>
              </w:rPr>
              <w:t>Revenue management</w:t>
            </w:r>
          </w:p>
        </w:tc>
        <w:tc>
          <w:tcPr>
            <w:tcW w:type="dxa" w:w="1275"/>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Enhance compliance with legislation and improve financial viability</w:t>
            </w:r>
          </w:p>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p>
        </w:tc>
        <w:tc>
          <w:tcPr>
            <w:tcW w:type="dxa" w:w="1412"/>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Enhance compliance with legislation and improve financial viability</w:t>
            </w:r>
          </w:p>
        </w:tc>
        <w:tc>
          <w:tcPr>
            <w:tcW w:type="dxa" w:w="1158"/>
            <w:shd w:color="auto" w:fill="FF0000" w:val="clear"/>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Administration</w:t>
            </w:r>
          </w:p>
        </w:tc>
        <w:tc>
          <w:tcPr>
            <w:tcW w:type="dxa" w:w="1615"/>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Conduct Monthly billing</w:t>
            </w:r>
          </w:p>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p>
        </w:tc>
        <w:tc>
          <w:tcPr>
            <w:tcW w:type="dxa" w:w="1615"/>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Musina local municipality</w:t>
            </w:r>
          </w:p>
        </w:tc>
        <w:tc>
          <w:tcPr>
            <w:tcW w:type="dxa" w:w="1075"/>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Own revenue</w:t>
            </w:r>
          </w:p>
        </w:tc>
        <w:tc>
          <w:tcPr>
            <w:tcW w:type="dxa" w:w="1070"/>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Musina LM</w:t>
            </w:r>
          </w:p>
        </w:tc>
        <w:tc>
          <w:tcPr>
            <w:tcW w:type="dxa" w:w="985"/>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OPEX</w:t>
            </w:r>
          </w:p>
        </w:tc>
        <w:tc>
          <w:tcPr>
            <w:tcW w:type="dxa" w:w="1075"/>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OPEX</w:t>
            </w:r>
          </w:p>
        </w:tc>
        <w:tc>
          <w:tcPr>
            <w:tcW w:type="dxa" w:w="1900"/>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OPEX</w:t>
            </w:r>
          </w:p>
        </w:tc>
        <w:tc>
          <w:tcPr>
            <w:tcW w:type="dxa" w:w="1276"/>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OPEX</w:t>
            </w:r>
          </w:p>
        </w:tc>
      </w:tr>
      <w:tr w:rsidR="004E0AE7" w:rsidRPr="004E0AE7" w:rsidTr="004E0AE7">
        <w:trPr>
          <w:cnfStyle w:evenHBand="1" w:evenVBand="0" w:firstColumn="0" w:firstRow="0" w:firstRowFirstColumn="0" w:firstRowLastColumn="0" w:lastColumn="0" w:lastRow="0" w:lastRowFirstColumn="0" w:lastRowLastColumn="0" w:oddHBand="0" w:oddVBand="0" w:val="000000010000"/>
          <w:trHeight w:val="96"/>
        </w:trPr>
        <w:tc>
          <w:tcPr>
            <w:cnfStyle w:evenHBand="0" w:evenVBand="0" w:firstColumn="1" w:firstRow="0" w:firstRowFirstColumn="0" w:firstRowLastColumn="0" w:lastColumn="0" w:lastRow="0" w:lastRowFirstColumn="0" w:lastRowLastColumn="0" w:oddHBand="0" w:oddVBand="0" w:val="001000000000"/>
            <w:tcW w:type="dxa" w:w="1274"/>
          </w:tcPr>
          <w:p w:rsidP="004E0AE7" w:rsidR="004E0AE7" w:rsidRDefault="004E0AE7" w:rsidRPr="004E0AE7">
            <w:pPr>
              <w:rPr>
                <w:rFonts w:ascii="Arial" w:cs="Arial" w:hAnsi="Arial"/>
                <w:lang w:val="en-GB"/>
              </w:rPr>
            </w:pPr>
          </w:p>
        </w:tc>
        <w:tc>
          <w:tcPr>
            <w:tcW w:type="dxa" w:w="1275"/>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lang w:val="en-GB"/>
              </w:rPr>
              <w:t>Enhance compliance with legislation</w:t>
            </w:r>
          </w:p>
        </w:tc>
        <w:tc>
          <w:tcPr>
            <w:tcW w:type="dxa" w:w="1412"/>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lang w:val="en-GB"/>
              </w:rPr>
              <w:t>Enhance compliance with legislation</w:t>
            </w:r>
          </w:p>
        </w:tc>
        <w:tc>
          <w:tcPr>
            <w:tcW w:type="dxa" w:w="1158"/>
            <w:shd w:color="auto" w:fill="FF0000" w:val="clear"/>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lang w:val="en-GB"/>
              </w:rPr>
              <w:t>Administration</w:t>
            </w:r>
          </w:p>
        </w:tc>
        <w:tc>
          <w:tcPr>
            <w:tcW w:type="dxa" w:w="1615"/>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rPr>
            </w:pPr>
            <w:r w:rsidRPr="004E0AE7">
              <w:rPr>
                <w:rFonts w:ascii="Arial" w:cs="Arial" w:hAnsi="Arial"/>
              </w:rPr>
              <w:t>Implementation of the debt relief program (All categories of Consumers)</w:t>
            </w:r>
          </w:p>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p>
        </w:tc>
        <w:tc>
          <w:tcPr>
            <w:tcW w:type="dxa" w:w="1615"/>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lang w:val="en-GB"/>
              </w:rPr>
              <w:t>Musina local municipality</w:t>
            </w:r>
          </w:p>
        </w:tc>
        <w:tc>
          <w:tcPr>
            <w:tcW w:type="dxa" w:w="1075"/>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lang w:val="en-GB"/>
              </w:rPr>
              <w:t>Own revenue</w:t>
            </w:r>
          </w:p>
        </w:tc>
        <w:tc>
          <w:tcPr>
            <w:tcW w:type="dxa" w:w="1070"/>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lang w:val="en-GB"/>
              </w:rPr>
              <w:t>Musina LM</w:t>
            </w:r>
          </w:p>
        </w:tc>
        <w:tc>
          <w:tcPr>
            <w:tcW w:type="dxa" w:w="985"/>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lang w:val="en-GB"/>
              </w:rPr>
              <w:t>OPEX</w:t>
            </w:r>
          </w:p>
        </w:tc>
        <w:tc>
          <w:tcPr>
            <w:tcW w:type="dxa" w:w="1075"/>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lang w:val="en-GB"/>
              </w:rPr>
              <w:t>OPEX</w:t>
            </w:r>
          </w:p>
        </w:tc>
        <w:tc>
          <w:tcPr>
            <w:tcW w:type="dxa" w:w="1900"/>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lang w:val="en-GB"/>
              </w:rPr>
              <w:t>OPEX</w:t>
            </w:r>
          </w:p>
        </w:tc>
        <w:tc>
          <w:tcPr>
            <w:tcW w:type="dxa" w:w="1276"/>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lang w:val="en-GB"/>
              </w:rPr>
              <w:t>OPEX</w:t>
            </w:r>
          </w:p>
        </w:tc>
      </w:tr>
      <w:tr w:rsidR="004E0AE7" w:rsidRPr="004E0AE7" w:rsidTr="004E0AE7">
        <w:trPr>
          <w:cnfStyle w:evenHBand="0" w:evenVBand="0" w:firstColumn="0" w:firstRow="0" w:firstRowFirstColumn="0" w:firstRowLastColumn="0" w:lastColumn="0" w:lastRow="0" w:lastRowFirstColumn="0" w:lastRowLastColumn="0" w:oddHBand="1" w:oddVBand="0" w:val="000000100000"/>
          <w:trHeight w:val="96"/>
        </w:trPr>
        <w:tc>
          <w:tcPr>
            <w:cnfStyle w:evenHBand="0" w:evenVBand="0" w:firstColumn="1" w:firstRow="0" w:firstRowFirstColumn="0" w:firstRowLastColumn="0" w:lastColumn="0" w:lastRow="0" w:lastRowFirstColumn="0" w:lastRowLastColumn="0" w:oddHBand="0" w:oddVBand="0" w:val="001000000000"/>
            <w:tcW w:type="dxa" w:w="1274"/>
          </w:tcPr>
          <w:p w:rsidP="004E0AE7" w:rsidR="004E0AE7" w:rsidRDefault="004E0AE7" w:rsidRPr="004E0AE7">
            <w:pPr>
              <w:rPr>
                <w:rFonts w:ascii="Arial" w:cs="Arial" w:hAnsi="Arial"/>
                <w:lang w:val="en-GB"/>
              </w:rPr>
            </w:pPr>
          </w:p>
        </w:tc>
        <w:tc>
          <w:tcPr>
            <w:tcW w:type="dxa" w:w="1275"/>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p>
        </w:tc>
        <w:tc>
          <w:tcPr>
            <w:tcW w:type="dxa" w:w="1412"/>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Free basic electricity units issued and credit adjustments on other services</w:t>
            </w:r>
          </w:p>
        </w:tc>
        <w:tc>
          <w:tcPr>
            <w:tcW w:type="dxa" w:w="1158"/>
            <w:tcBorders>
              <w:top w:color="auto" w:space="0" w:sz="4" w:val="single"/>
              <w:bottom w:color="auto" w:space="0" w:sz="4" w:val="single"/>
            </w:tcBorders>
            <w:shd w:color="auto" w:fill="FF0000" w:val="clear"/>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Administration</w:t>
            </w:r>
          </w:p>
        </w:tc>
        <w:tc>
          <w:tcPr>
            <w:tcW w:type="dxa" w:w="1615"/>
            <w:tcBorders>
              <w:top w:color="auto" w:space="0" w:sz="4" w:val="single"/>
              <w:bottom w:color="auto" w:space="0" w:sz="4" w:val="single"/>
            </w:tcBorders>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Provide free basic services to qualifying households monthly</w:t>
            </w:r>
          </w:p>
        </w:tc>
        <w:tc>
          <w:tcPr>
            <w:tcW w:type="dxa" w:w="1615"/>
            <w:tcBorders>
              <w:top w:color="auto" w:space="0" w:sz="4" w:val="single"/>
              <w:bottom w:color="auto" w:space="0" w:sz="4" w:val="single"/>
            </w:tcBorders>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Musina Local Municipality</w:t>
            </w:r>
          </w:p>
        </w:tc>
        <w:tc>
          <w:tcPr>
            <w:tcW w:type="dxa" w:w="1075"/>
            <w:tcBorders>
              <w:top w:color="auto" w:space="0" w:sz="4" w:val="single"/>
              <w:bottom w:color="auto" w:space="0" w:sz="4" w:val="single"/>
            </w:tcBorders>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Equitable share</w:t>
            </w:r>
          </w:p>
        </w:tc>
        <w:tc>
          <w:tcPr>
            <w:tcW w:type="dxa" w:w="1070"/>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Musina LM</w:t>
            </w:r>
          </w:p>
        </w:tc>
        <w:tc>
          <w:tcPr>
            <w:tcW w:type="dxa" w:w="985"/>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R6 000 000</w:t>
            </w:r>
          </w:p>
        </w:tc>
        <w:tc>
          <w:tcPr>
            <w:tcW w:type="dxa" w:w="1075"/>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R6 500 000</w:t>
            </w:r>
          </w:p>
        </w:tc>
        <w:tc>
          <w:tcPr>
            <w:tcW w:type="dxa" w:w="1900"/>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R7 000 000</w:t>
            </w:r>
          </w:p>
        </w:tc>
        <w:tc>
          <w:tcPr>
            <w:tcW w:type="dxa" w:w="1276"/>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R7 700 000</w:t>
            </w:r>
          </w:p>
        </w:tc>
      </w:tr>
      <w:tr w:rsidR="004E0AE7" w:rsidRPr="004E0AE7" w:rsidTr="004E0AE7">
        <w:trPr>
          <w:cnfStyle w:evenHBand="1" w:evenVBand="0" w:firstColumn="0" w:firstRow="0" w:firstRowFirstColumn="0" w:firstRowLastColumn="0" w:lastColumn="0" w:lastRow="0" w:lastRowFirstColumn="0" w:lastRowLastColumn="0" w:oddHBand="0" w:oddVBand="0" w:val="000000010000"/>
          <w:trHeight w:val="96"/>
        </w:trPr>
        <w:tc>
          <w:tcPr>
            <w:cnfStyle w:evenHBand="0" w:evenVBand="0" w:firstColumn="1" w:firstRow="0" w:firstRowFirstColumn="0" w:firstRowLastColumn="0" w:lastColumn="0" w:lastRow="0" w:lastRowFirstColumn="0" w:lastRowLastColumn="0" w:oddHBand="0" w:oddVBand="0" w:val="001000000000"/>
            <w:tcW w:type="dxa" w:w="1274"/>
          </w:tcPr>
          <w:p w:rsidP="004E0AE7" w:rsidR="004E0AE7" w:rsidRDefault="004E0AE7" w:rsidRPr="004E0AE7">
            <w:pPr>
              <w:rPr>
                <w:rFonts w:ascii="Arial" w:cs="Arial" w:hAnsi="Arial"/>
                <w:lang w:val="en-GB"/>
              </w:rPr>
            </w:pPr>
          </w:p>
        </w:tc>
        <w:tc>
          <w:tcPr>
            <w:tcW w:type="dxa" w:w="1275"/>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p>
        </w:tc>
        <w:tc>
          <w:tcPr>
            <w:tcW w:type="dxa" w:w="1412"/>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lang w:val="en-GB"/>
              </w:rPr>
              <w:t>Irrecoverable debts written off yearly</w:t>
            </w:r>
          </w:p>
        </w:tc>
        <w:tc>
          <w:tcPr>
            <w:tcW w:type="dxa" w:w="1158"/>
            <w:tcBorders>
              <w:top w:color="auto" w:space="0" w:sz="4" w:val="single"/>
              <w:bottom w:color="auto" w:space="0" w:sz="4" w:val="single"/>
            </w:tcBorders>
            <w:shd w:color="auto" w:fill="FF0000" w:val="clear"/>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lang w:val="en-GB"/>
              </w:rPr>
              <w:t>Administration</w:t>
            </w:r>
          </w:p>
        </w:tc>
        <w:tc>
          <w:tcPr>
            <w:tcW w:type="dxa" w:w="1615"/>
            <w:tcBorders>
              <w:top w:color="auto" w:space="0" w:sz="4" w:val="single"/>
              <w:bottom w:color="auto" w:space="0" w:sz="4" w:val="single"/>
            </w:tcBorders>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lang w:val="en-GB"/>
              </w:rPr>
              <w:t>Irrecoverable debts</w:t>
            </w:r>
          </w:p>
        </w:tc>
        <w:tc>
          <w:tcPr>
            <w:tcW w:type="dxa" w:w="1615"/>
            <w:tcBorders>
              <w:top w:color="auto" w:space="0" w:sz="4" w:val="single"/>
              <w:bottom w:color="auto" w:space="0" w:sz="4" w:val="single"/>
            </w:tcBorders>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lang w:val="en-GB"/>
              </w:rPr>
              <w:t>MLM</w:t>
            </w:r>
          </w:p>
        </w:tc>
        <w:tc>
          <w:tcPr>
            <w:tcW w:type="dxa" w:w="1075"/>
            <w:tcBorders>
              <w:top w:color="auto" w:space="0" w:sz="4" w:val="single"/>
              <w:bottom w:color="auto" w:space="0" w:sz="4" w:val="single"/>
            </w:tcBorders>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lang w:val="en-GB"/>
              </w:rPr>
              <w:t>Own Revenue</w:t>
            </w:r>
          </w:p>
        </w:tc>
        <w:tc>
          <w:tcPr>
            <w:tcW w:type="dxa" w:w="1070"/>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lang w:val="en-GB"/>
              </w:rPr>
              <w:t>Musina LM</w:t>
            </w:r>
          </w:p>
        </w:tc>
        <w:tc>
          <w:tcPr>
            <w:tcW w:type="dxa" w:w="985"/>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highlight w:val="yellow"/>
                <w:lang w:val="en-GB"/>
              </w:rPr>
            </w:pPr>
            <w:r w:rsidRPr="004E0AE7">
              <w:rPr>
                <w:rFonts w:ascii="Arial" w:cs="Arial" w:hAnsi="Arial"/>
              </w:rPr>
              <w:t>OPEX</w:t>
            </w:r>
          </w:p>
        </w:tc>
        <w:tc>
          <w:tcPr>
            <w:tcW w:type="dxa" w:w="1075"/>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rPr>
              <w:t>OPEX</w:t>
            </w:r>
          </w:p>
        </w:tc>
        <w:tc>
          <w:tcPr>
            <w:tcW w:type="dxa" w:w="1900"/>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rPr>
              <w:t>OPEX</w:t>
            </w:r>
          </w:p>
        </w:tc>
        <w:tc>
          <w:tcPr>
            <w:tcW w:type="dxa" w:w="1276"/>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rPr>
              <w:t>OPEX</w:t>
            </w:r>
          </w:p>
        </w:tc>
      </w:tr>
      <w:tr w:rsidR="004E0AE7" w:rsidRPr="004E0AE7" w:rsidTr="004E0AE7">
        <w:trPr>
          <w:cnfStyle w:evenHBand="0" w:evenVBand="0" w:firstColumn="0" w:firstRow="0" w:firstRowFirstColumn="0" w:firstRowLastColumn="0" w:lastColumn="0" w:lastRow="0" w:lastRowFirstColumn="0" w:lastRowLastColumn="0" w:oddHBand="1" w:oddVBand="0" w:val="000000100000"/>
          <w:trHeight w:val="96"/>
        </w:trPr>
        <w:tc>
          <w:tcPr>
            <w:cnfStyle w:evenHBand="0" w:evenVBand="0" w:firstColumn="1" w:firstRow="0" w:firstRowFirstColumn="0" w:firstRowLastColumn="0" w:lastColumn="0" w:lastRow="0" w:lastRowFirstColumn="0" w:lastRowLastColumn="0" w:oddHBand="0" w:oddVBand="0" w:val="001000000000"/>
            <w:tcW w:type="dxa" w:w="1274"/>
          </w:tcPr>
          <w:p w:rsidP="004E0AE7" w:rsidR="004E0AE7" w:rsidRDefault="004E0AE7" w:rsidRPr="004E0AE7">
            <w:pPr>
              <w:rPr>
                <w:rFonts w:ascii="Arial" w:cs="Arial" w:hAnsi="Arial"/>
                <w:highlight w:val="cyan"/>
                <w:lang w:val="en-GB"/>
              </w:rPr>
            </w:pPr>
          </w:p>
        </w:tc>
        <w:tc>
          <w:tcPr>
            <w:tcW w:type="dxa" w:w="1275"/>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To conduct joint operations with Technical, Finance,Community services and EDP</w:t>
            </w:r>
          </w:p>
        </w:tc>
        <w:tc>
          <w:tcPr>
            <w:tcW w:type="dxa" w:w="1412"/>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Checking illegal connection, faulty meters</w:t>
            </w:r>
          </w:p>
        </w:tc>
        <w:tc>
          <w:tcPr>
            <w:tcW w:type="dxa" w:w="1158"/>
            <w:tcBorders>
              <w:top w:color="auto" w:space="0" w:sz="4" w:val="single"/>
              <w:bottom w:color="auto" w:space="0" w:sz="4" w:val="single"/>
            </w:tcBorders>
            <w:shd w:color="auto" w:fill="FF0000" w:val="clear"/>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Administration</w:t>
            </w:r>
          </w:p>
        </w:tc>
        <w:tc>
          <w:tcPr>
            <w:tcW w:type="dxa" w:w="1615"/>
            <w:tcBorders>
              <w:top w:color="auto" w:space="0" w:sz="4" w:val="single"/>
              <w:bottom w:color="auto" w:space="0" w:sz="4" w:val="single"/>
            </w:tcBorders>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rPr>
            </w:pPr>
            <w:r w:rsidRPr="004E0AE7">
              <w:rPr>
                <w:rFonts w:ascii="Arial" w:cs="Arial" w:hAnsi="Arial"/>
              </w:rPr>
              <w:t xml:space="preserve">Conduct quarterly joint operations with Technical,EDP and Community services. </w:t>
            </w:r>
          </w:p>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p>
        </w:tc>
        <w:tc>
          <w:tcPr>
            <w:tcW w:type="dxa" w:w="1615"/>
            <w:tcBorders>
              <w:top w:color="auto" w:space="0" w:sz="4" w:val="single"/>
              <w:bottom w:color="auto" w:space="0" w:sz="4" w:val="single"/>
            </w:tcBorders>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MLM</w:t>
            </w:r>
          </w:p>
        </w:tc>
        <w:tc>
          <w:tcPr>
            <w:tcW w:type="dxa" w:w="1075"/>
            <w:tcBorders>
              <w:top w:color="auto" w:space="0" w:sz="4" w:val="single"/>
              <w:bottom w:color="auto" w:space="0" w:sz="4" w:val="single"/>
            </w:tcBorders>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Own Revenue</w:t>
            </w:r>
          </w:p>
        </w:tc>
        <w:tc>
          <w:tcPr>
            <w:tcW w:type="dxa" w:w="1070"/>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 xml:space="preserve">Musina LM  </w:t>
            </w:r>
          </w:p>
        </w:tc>
        <w:tc>
          <w:tcPr>
            <w:tcW w:type="dxa" w:w="985"/>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rPr>
            </w:pPr>
            <w:r w:rsidRPr="004E0AE7">
              <w:rPr>
                <w:rFonts w:ascii="Arial" w:cs="Arial" w:hAnsi="Arial"/>
              </w:rPr>
              <w:t>OPEX</w:t>
            </w:r>
          </w:p>
        </w:tc>
        <w:tc>
          <w:tcPr>
            <w:tcW w:type="dxa" w:w="1075"/>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rPr>
            </w:pPr>
            <w:r w:rsidRPr="004E0AE7">
              <w:rPr>
                <w:rFonts w:ascii="Arial" w:cs="Arial" w:hAnsi="Arial"/>
              </w:rPr>
              <w:t>OPEX</w:t>
            </w:r>
          </w:p>
        </w:tc>
        <w:tc>
          <w:tcPr>
            <w:tcW w:type="dxa" w:w="1900"/>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rPr>
            </w:pPr>
            <w:r w:rsidRPr="004E0AE7">
              <w:rPr>
                <w:rFonts w:ascii="Arial" w:cs="Arial" w:hAnsi="Arial"/>
              </w:rPr>
              <w:t>OPEX</w:t>
            </w:r>
          </w:p>
        </w:tc>
        <w:tc>
          <w:tcPr>
            <w:tcW w:type="dxa" w:w="1276"/>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rPr>
            </w:pPr>
            <w:r w:rsidRPr="004E0AE7">
              <w:rPr>
                <w:rFonts w:ascii="Arial" w:cs="Arial" w:hAnsi="Arial"/>
              </w:rPr>
              <w:t>OPEX</w:t>
            </w:r>
          </w:p>
        </w:tc>
      </w:tr>
      <w:tr w:rsidR="004E0AE7" w:rsidRPr="004E0AE7" w:rsidTr="004E0AE7">
        <w:trPr>
          <w:cnfStyle w:evenHBand="1" w:evenVBand="0" w:firstColumn="0" w:firstRow="0" w:firstRowFirstColumn="0" w:firstRowLastColumn="0" w:lastColumn="0" w:lastRow="0" w:lastRowFirstColumn="0" w:lastRowLastColumn="0" w:oddHBand="0" w:oddVBand="0" w:val="000000010000"/>
          <w:trHeight w:val="96"/>
        </w:trPr>
        <w:tc>
          <w:tcPr>
            <w:cnfStyle w:evenHBand="0" w:evenVBand="0" w:firstColumn="1" w:firstRow="0" w:firstRowFirstColumn="0" w:firstRowLastColumn="0" w:lastColumn="0" w:lastRow="0" w:lastRowFirstColumn="0" w:lastRowLastColumn="0" w:oddHBand="0" w:oddVBand="0" w:val="001000000000"/>
            <w:tcW w:type="dxa" w:w="1274"/>
          </w:tcPr>
          <w:p w:rsidP="004E0AE7" w:rsidR="004E0AE7" w:rsidRDefault="004E0AE7" w:rsidRPr="004E0AE7">
            <w:pPr>
              <w:rPr>
                <w:rFonts w:ascii="Arial" w:cs="Arial" w:hAnsi="Arial"/>
                <w:highlight w:val="cyan"/>
                <w:lang w:val="en-GB"/>
              </w:rPr>
            </w:pPr>
          </w:p>
        </w:tc>
        <w:tc>
          <w:tcPr>
            <w:tcW w:type="dxa" w:w="1275"/>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lang w:val="en-GB"/>
              </w:rPr>
              <w:t>To extend paypoint arrears in musina</w:t>
            </w:r>
          </w:p>
        </w:tc>
        <w:tc>
          <w:tcPr>
            <w:tcW w:type="dxa" w:w="1412"/>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lang w:val="en-GB"/>
              </w:rPr>
              <w:t>Installation of financial system network to satellite offices</w:t>
            </w:r>
          </w:p>
        </w:tc>
        <w:tc>
          <w:tcPr>
            <w:tcW w:type="dxa" w:w="1158"/>
            <w:tcBorders>
              <w:top w:color="auto" w:space="0" w:sz="4" w:val="single"/>
              <w:bottom w:color="auto" w:space="0" w:sz="4" w:val="single"/>
            </w:tcBorders>
            <w:shd w:color="auto" w:fill="FF0000" w:val="clear"/>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p>
        </w:tc>
        <w:tc>
          <w:tcPr>
            <w:tcW w:type="dxa" w:w="1615"/>
            <w:tcBorders>
              <w:top w:color="auto" w:space="0" w:sz="4" w:val="single"/>
              <w:bottom w:color="auto" w:space="0" w:sz="4" w:val="single"/>
            </w:tcBorders>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rPr>
            </w:pPr>
            <w:r w:rsidRPr="004E0AE7">
              <w:rPr>
                <w:rFonts w:ascii="Arial" w:cs="Arial" w:hAnsi="Arial"/>
              </w:rPr>
              <w:t>Provide additional Pay Points at satellite offices</w:t>
            </w:r>
          </w:p>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p>
        </w:tc>
        <w:tc>
          <w:tcPr>
            <w:tcW w:type="dxa" w:w="1615"/>
            <w:tcBorders>
              <w:top w:color="auto" w:space="0" w:sz="4" w:val="single"/>
              <w:bottom w:color="auto" w:space="0" w:sz="4" w:val="single"/>
            </w:tcBorders>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lang w:val="en-GB"/>
              </w:rPr>
              <w:t>MLM</w:t>
            </w:r>
          </w:p>
        </w:tc>
        <w:tc>
          <w:tcPr>
            <w:tcW w:type="dxa" w:w="1075"/>
            <w:tcBorders>
              <w:top w:color="auto" w:space="0" w:sz="4" w:val="single"/>
              <w:bottom w:color="auto" w:space="0" w:sz="4" w:val="single"/>
            </w:tcBorders>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lang w:val="en-GB"/>
              </w:rPr>
              <w:t>Own Revenue</w:t>
            </w:r>
          </w:p>
        </w:tc>
        <w:tc>
          <w:tcPr>
            <w:tcW w:type="dxa" w:w="1070"/>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lang w:val="en-GB"/>
              </w:rPr>
              <w:t>Musina LM</w:t>
            </w:r>
          </w:p>
        </w:tc>
        <w:tc>
          <w:tcPr>
            <w:tcW w:type="dxa" w:w="985"/>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rPr>
            </w:pPr>
            <w:r w:rsidRPr="004E0AE7">
              <w:rPr>
                <w:rFonts w:ascii="Arial" w:cs="Arial" w:hAnsi="Arial"/>
              </w:rPr>
              <w:t>350 000</w:t>
            </w:r>
          </w:p>
        </w:tc>
        <w:tc>
          <w:tcPr>
            <w:tcW w:type="dxa" w:w="1075"/>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rPr>
            </w:pPr>
            <w:r w:rsidRPr="004E0AE7">
              <w:rPr>
                <w:rFonts w:ascii="Arial" w:cs="Arial" w:hAnsi="Arial"/>
              </w:rPr>
              <w:t>0</w:t>
            </w:r>
          </w:p>
        </w:tc>
        <w:tc>
          <w:tcPr>
            <w:tcW w:type="dxa" w:w="1900"/>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rPr>
            </w:pPr>
            <w:r w:rsidRPr="004E0AE7">
              <w:rPr>
                <w:rFonts w:ascii="Arial" w:cs="Arial" w:hAnsi="Arial"/>
              </w:rPr>
              <w:t>0</w:t>
            </w:r>
          </w:p>
        </w:tc>
        <w:tc>
          <w:tcPr>
            <w:tcW w:type="dxa" w:w="1276"/>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rPr>
            </w:pPr>
            <w:r w:rsidRPr="004E0AE7">
              <w:rPr>
                <w:rFonts w:ascii="Arial" w:cs="Arial" w:hAnsi="Arial"/>
              </w:rPr>
              <w:t>0</w:t>
            </w:r>
          </w:p>
        </w:tc>
      </w:tr>
      <w:tr w:rsidR="004E0AE7" w:rsidRPr="004E0AE7" w:rsidTr="004E0AE7">
        <w:trPr>
          <w:cnfStyle w:evenHBand="0" w:evenVBand="0" w:firstColumn="0" w:firstRow="0" w:firstRowFirstColumn="0" w:firstRowLastColumn="0" w:lastColumn="0" w:lastRow="0" w:lastRowFirstColumn="0" w:lastRowLastColumn="0" w:oddHBand="1" w:oddVBand="0" w:val="000000100000"/>
          <w:trHeight w:val="96"/>
        </w:trPr>
        <w:tc>
          <w:tcPr>
            <w:cnfStyle w:evenHBand="0" w:evenVBand="0" w:firstColumn="1" w:firstRow="0" w:firstRowFirstColumn="0" w:firstRowLastColumn="0" w:lastColumn="0" w:lastRow="0" w:lastRowFirstColumn="0" w:lastRowLastColumn="0" w:oddHBand="0" w:oddVBand="0" w:val="001000000000"/>
            <w:tcW w:type="dxa" w:w="1274"/>
          </w:tcPr>
          <w:p w:rsidP="004E0AE7" w:rsidR="004E0AE7" w:rsidRDefault="004E0AE7" w:rsidRPr="004E0AE7">
            <w:pPr>
              <w:rPr>
                <w:rFonts w:ascii="Arial" w:cs="Arial" w:hAnsi="Arial"/>
                <w:highlight w:val="cyan"/>
                <w:lang w:val="en-GB"/>
              </w:rPr>
            </w:pPr>
          </w:p>
        </w:tc>
        <w:tc>
          <w:tcPr>
            <w:tcW w:type="dxa" w:w="1275"/>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p>
        </w:tc>
        <w:tc>
          <w:tcPr>
            <w:tcW w:type="dxa" w:w="1412"/>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Data cleansing and confirmation of all municipal accounts</w:t>
            </w:r>
          </w:p>
        </w:tc>
        <w:tc>
          <w:tcPr>
            <w:tcW w:type="dxa" w:w="1158"/>
            <w:tcBorders>
              <w:top w:color="auto" w:space="0" w:sz="4" w:val="single"/>
              <w:bottom w:color="auto" w:space="0" w:sz="4" w:val="single"/>
            </w:tcBorders>
            <w:shd w:color="auto" w:fill="FF0000" w:val="clear"/>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p>
        </w:tc>
        <w:tc>
          <w:tcPr>
            <w:tcW w:type="dxa" w:w="1615"/>
            <w:tcBorders>
              <w:top w:color="auto" w:space="0" w:sz="4" w:val="single"/>
              <w:bottom w:color="auto" w:space="0" w:sz="4" w:val="single"/>
            </w:tcBorders>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Municipal accounts data cleansing</w:t>
            </w:r>
          </w:p>
        </w:tc>
        <w:tc>
          <w:tcPr>
            <w:tcW w:type="dxa" w:w="1615"/>
            <w:tcBorders>
              <w:top w:color="auto" w:space="0" w:sz="4" w:val="single"/>
              <w:bottom w:color="auto" w:space="0" w:sz="4" w:val="single"/>
            </w:tcBorders>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MLM</w:t>
            </w:r>
          </w:p>
        </w:tc>
        <w:tc>
          <w:tcPr>
            <w:tcW w:type="dxa" w:w="1075"/>
            <w:tcBorders>
              <w:top w:color="auto" w:space="0" w:sz="4" w:val="single"/>
              <w:bottom w:color="auto" w:space="0" w:sz="4" w:val="single"/>
            </w:tcBorders>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Own Revenue</w:t>
            </w:r>
          </w:p>
        </w:tc>
        <w:tc>
          <w:tcPr>
            <w:tcW w:type="dxa" w:w="1070"/>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Musina LM</w:t>
            </w:r>
          </w:p>
        </w:tc>
        <w:tc>
          <w:tcPr>
            <w:tcW w:type="dxa" w:w="985"/>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rPr>
            </w:pPr>
            <w:r w:rsidRPr="004E0AE7">
              <w:rPr>
                <w:rFonts w:ascii="Arial" w:cs="Arial" w:hAnsi="Arial"/>
              </w:rPr>
              <w:t>1 400 000</w:t>
            </w:r>
          </w:p>
        </w:tc>
        <w:tc>
          <w:tcPr>
            <w:tcW w:type="dxa" w:w="1075"/>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rPr>
            </w:pPr>
            <w:r w:rsidRPr="004E0AE7">
              <w:rPr>
                <w:rFonts w:ascii="Arial" w:cs="Arial" w:hAnsi="Arial"/>
              </w:rPr>
              <w:t>0</w:t>
            </w:r>
          </w:p>
        </w:tc>
        <w:tc>
          <w:tcPr>
            <w:tcW w:type="dxa" w:w="1900"/>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rPr>
            </w:pPr>
            <w:r w:rsidRPr="004E0AE7">
              <w:rPr>
                <w:rFonts w:ascii="Arial" w:cs="Arial" w:hAnsi="Arial"/>
              </w:rPr>
              <w:t>0</w:t>
            </w:r>
          </w:p>
        </w:tc>
        <w:tc>
          <w:tcPr>
            <w:tcW w:type="dxa" w:w="1276"/>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rPr>
            </w:pPr>
            <w:r w:rsidRPr="004E0AE7">
              <w:rPr>
                <w:rFonts w:ascii="Arial" w:cs="Arial" w:hAnsi="Arial"/>
              </w:rPr>
              <w:t>0</w:t>
            </w:r>
          </w:p>
        </w:tc>
      </w:tr>
      <w:tr w:rsidR="004E0AE7" w:rsidRPr="004E0AE7" w:rsidTr="004E0AE7">
        <w:trPr>
          <w:cnfStyle w:evenHBand="1" w:evenVBand="0" w:firstColumn="0" w:firstRow="0" w:firstRowFirstColumn="0" w:firstRowLastColumn="0" w:lastColumn="0" w:lastRow="0" w:lastRowFirstColumn="0" w:lastRowLastColumn="0" w:oddHBand="0" w:oddVBand="0" w:val="000000010000"/>
          <w:trHeight w:val="96"/>
        </w:trPr>
        <w:tc>
          <w:tcPr>
            <w:cnfStyle w:evenHBand="0" w:evenVBand="0" w:firstColumn="1" w:firstRow="0" w:firstRowFirstColumn="0" w:firstRowLastColumn="0" w:lastColumn="0" w:lastRow="0" w:lastRowFirstColumn="0" w:lastRowLastColumn="0" w:oddHBand="0" w:oddVBand="0" w:val="001000000000"/>
            <w:tcW w:type="dxa" w:w="1274"/>
            <w:vMerge w:val="restart"/>
          </w:tcPr>
          <w:p w:rsidP="004E0AE7" w:rsidR="004E0AE7" w:rsidRDefault="004E0AE7" w:rsidRPr="004E0AE7">
            <w:pPr>
              <w:rPr>
                <w:rFonts w:ascii="Arial" w:cs="Arial" w:hAnsi="Arial"/>
                <w:lang w:val="en-GB"/>
              </w:rPr>
            </w:pPr>
            <w:r w:rsidRPr="004E0AE7">
              <w:rPr>
                <w:rFonts w:ascii="Arial" w:cs="Arial" w:hAnsi="Arial"/>
                <w:lang w:val="en-GB"/>
              </w:rPr>
              <w:t>Budget management</w:t>
            </w:r>
          </w:p>
          <w:p w:rsidP="004E0AE7" w:rsidR="004E0AE7" w:rsidRDefault="004E0AE7" w:rsidRPr="004E0AE7">
            <w:pPr>
              <w:rPr>
                <w:rFonts w:ascii="Arial" w:cs="Arial" w:hAnsi="Arial"/>
                <w:lang w:val="en-GB"/>
              </w:rPr>
            </w:pPr>
          </w:p>
        </w:tc>
        <w:tc>
          <w:tcPr>
            <w:tcW w:type="dxa" w:w="1275"/>
            <w:vMerge w:val="restart"/>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lang w:val="en-GB"/>
              </w:rPr>
              <w:t>To provide IDP Budget Process Plan</w:t>
            </w:r>
          </w:p>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p>
        </w:tc>
        <w:tc>
          <w:tcPr>
            <w:tcW w:type="dxa" w:w="1412"/>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lang w:val="en-GB"/>
              </w:rPr>
              <w:t>Coordination of budget steering meetings, Public participation and strategic budget planning</w:t>
            </w:r>
          </w:p>
        </w:tc>
        <w:tc>
          <w:tcPr>
            <w:tcW w:type="dxa" w:w="1158"/>
            <w:shd w:color="auto" w:fill="FF0000" w:val="clear"/>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lang w:val="en-GB"/>
              </w:rPr>
              <w:t>Administration</w:t>
            </w:r>
          </w:p>
        </w:tc>
        <w:tc>
          <w:tcPr>
            <w:tcW w:type="dxa" w:w="1615"/>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lang w:val="en-GB"/>
              </w:rPr>
              <w:t xml:space="preserve">Prepare credible Annual Budget </w:t>
            </w:r>
          </w:p>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p>
        </w:tc>
        <w:tc>
          <w:tcPr>
            <w:tcW w:type="dxa" w:w="1615"/>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lang w:val="en-GB"/>
              </w:rPr>
              <w:t>Musina Local Municipality</w:t>
            </w:r>
          </w:p>
        </w:tc>
        <w:tc>
          <w:tcPr>
            <w:tcW w:type="dxa" w:w="1075"/>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lang w:val="en-GB"/>
              </w:rPr>
              <w:t>Own revenue</w:t>
            </w:r>
          </w:p>
        </w:tc>
        <w:tc>
          <w:tcPr>
            <w:tcW w:type="dxa" w:w="1070"/>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lang w:val="en-GB"/>
              </w:rPr>
              <w:t>Musina LM</w:t>
            </w:r>
          </w:p>
        </w:tc>
        <w:tc>
          <w:tcPr>
            <w:tcW w:type="dxa" w:w="985"/>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highlight w:val="yellow"/>
                <w:lang w:val="en-GB"/>
              </w:rPr>
            </w:pPr>
            <w:r w:rsidRPr="004E0AE7">
              <w:rPr>
                <w:rFonts w:ascii="Arial" w:cs="Arial" w:hAnsi="Arial"/>
              </w:rPr>
              <w:t>OPEX</w:t>
            </w:r>
          </w:p>
        </w:tc>
        <w:tc>
          <w:tcPr>
            <w:tcW w:type="dxa" w:w="1075"/>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lang w:val="en-GB"/>
              </w:rPr>
              <w:t>OPEX</w:t>
            </w:r>
          </w:p>
        </w:tc>
        <w:tc>
          <w:tcPr>
            <w:tcW w:type="dxa" w:w="1900"/>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lang w:val="en-GB"/>
              </w:rPr>
              <w:t>OPEX</w:t>
            </w:r>
          </w:p>
        </w:tc>
        <w:tc>
          <w:tcPr>
            <w:tcW w:type="dxa" w:w="1276"/>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lang w:val="en-GB"/>
              </w:rPr>
              <w:t>OPEX</w:t>
            </w:r>
          </w:p>
        </w:tc>
      </w:tr>
      <w:tr w:rsidR="004E0AE7" w:rsidRPr="004E0AE7" w:rsidTr="004E0AE7">
        <w:trPr>
          <w:gridAfter w:val="10"/>
          <w:cnfStyle w:evenHBand="0" w:evenVBand="0" w:firstColumn="0" w:firstRow="0" w:firstRowFirstColumn="0" w:firstRowLastColumn="0" w:lastColumn="0" w:lastRow="0" w:lastRowFirstColumn="0" w:lastRowLastColumn="0" w:oddHBand="1" w:oddVBand="0" w:val="000000100000"/>
          <w:wAfter w:type="dxa" w:w="13181"/>
          <w:trHeight w:val="517"/>
        </w:trPr>
        <w:tc>
          <w:tcPr>
            <w:cnfStyle w:evenHBand="0" w:evenVBand="0" w:firstColumn="1" w:firstRow="0" w:firstRowFirstColumn="0" w:firstRowLastColumn="0" w:lastColumn="0" w:lastRow="0" w:lastRowFirstColumn="0" w:lastRowLastColumn="0" w:oddHBand="0" w:oddVBand="0" w:val="001000000000"/>
            <w:tcW w:type="dxa" w:w="1274"/>
            <w:vMerge/>
          </w:tcPr>
          <w:p w:rsidP="004E0AE7" w:rsidR="004E0AE7" w:rsidRDefault="004E0AE7" w:rsidRPr="004E0AE7">
            <w:pPr>
              <w:rPr>
                <w:rFonts w:ascii="Arial" w:cs="Arial" w:hAnsi="Arial"/>
                <w:lang w:val="en-GB"/>
              </w:rPr>
            </w:pPr>
          </w:p>
        </w:tc>
        <w:tc>
          <w:tcPr>
            <w:tcW w:type="dxa" w:w="1275"/>
            <w:vMerge/>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p>
        </w:tc>
      </w:tr>
      <w:tr w:rsidR="004E0AE7" w:rsidRPr="004E0AE7" w:rsidTr="004E0AE7">
        <w:trPr>
          <w:cnfStyle w:evenHBand="1" w:evenVBand="0" w:firstColumn="0" w:firstRow="0" w:firstRowFirstColumn="0" w:firstRowLastColumn="0" w:lastColumn="0" w:lastRow="0" w:lastRowFirstColumn="0" w:lastRowLastColumn="0" w:oddHBand="0" w:oddVBand="0" w:val="000000010000"/>
          <w:trHeight w:val="96"/>
        </w:trPr>
        <w:tc>
          <w:tcPr>
            <w:cnfStyle w:evenHBand="0" w:evenVBand="0" w:firstColumn="1" w:firstRow="0" w:firstRowFirstColumn="0" w:firstRowLastColumn="0" w:lastColumn="0" w:lastRow="0" w:lastRowFirstColumn="0" w:lastRowLastColumn="0" w:oddHBand="0" w:oddVBand="0" w:val="001000000000"/>
            <w:tcW w:type="dxa" w:w="1274"/>
            <w:vMerge/>
          </w:tcPr>
          <w:p w:rsidP="004E0AE7" w:rsidR="004E0AE7" w:rsidRDefault="004E0AE7" w:rsidRPr="004E0AE7">
            <w:pPr>
              <w:rPr>
                <w:rFonts w:ascii="Arial" w:cs="Arial" w:hAnsi="Arial"/>
                <w:lang w:val="en-GB"/>
              </w:rPr>
            </w:pPr>
          </w:p>
        </w:tc>
        <w:tc>
          <w:tcPr>
            <w:tcW w:type="dxa" w:w="1275"/>
            <w:vMerge/>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p>
        </w:tc>
        <w:tc>
          <w:tcPr>
            <w:tcW w:type="dxa" w:w="1412"/>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p>
        </w:tc>
        <w:tc>
          <w:tcPr>
            <w:tcW w:type="dxa" w:w="1158"/>
            <w:shd w:color="auto" w:fill="FF0000" w:val="clear"/>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p>
        </w:tc>
        <w:tc>
          <w:tcPr>
            <w:tcW w:type="dxa" w:w="1615"/>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lang w:val="en-GB"/>
              </w:rPr>
              <w:t>Draft all Compliance reports for submission as per the timelines</w:t>
            </w:r>
          </w:p>
        </w:tc>
        <w:tc>
          <w:tcPr>
            <w:tcW w:type="dxa" w:w="1615"/>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lang w:val="en-GB"/>
              </w:rPr>
              <w:t>Musina Local Municipality</w:t>
            </w:r>
          </w:p>
        </w:tc>
        <w:tc>
          <w:tcPr>
            <w:tcW w:type="dxa" w:w="1075"/>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lang w:val="en-GB"/>
              </w:rPr>
              <w:t>N/A</w:t>
            </w:r>
          </w:p>
        </w:tc>
        <w:tc>
          <w:tcPr>
            <w:tcW w:type="dxa" w:w="1070"/>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lang w:val="en-GB"/>
              </w:rPr>
              <w:t>Musina LM</w:t>
            </w:r>
          </w:p>
        </w:tc>
        <w:tc>
          <w:tcPr>
            <w:tcW w:type="dxa" w:w="985"/>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rPr>
              <w:t>OPEX</w:t>
            </w:r>
          </w:p>
        </w:tc>
        <w:tc>
          <w:tcPr>
            <w:tcW w:type="dxa" w:w="1075"/>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lang w:val="en-GB"/>
              </w:rPr>
              <w:t>OPEX</w:t>
            </w:r>
          </w:p>
        </w:tc>
        <w:tc>
          <w:tcPr>
            <w:tcW w:type="dxa" w:w="1900"/>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lang w:val="en-GB"/>
              </w:rPr>
              <w:t>OPEX</w:t>
            </w:r>
          </w:p>
        </w:tc>
        <w:tc>
          <w:tcPr>
            <w:tcW w:type="dxa" w:w="1276"/>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lang w:val="en-GB"/>
              </w:rPr>
              <w:t>OPEX</w:t>
            </w:r>
          </w:p>
        </w:tc>
      </w:tr>
      <w:tr w:rsidR="004E0AE7" w:rsidRPr="004E0AE7" w:rsidTr="004E0AE7">
        <w:trPr>
          <w:cnfStyle w:evenHBand="0" w:evenVBand="0" w:firstColumn="0" w:firstRow="0" w:firstRowFirstColumn="0" w:firstRowLastColumn="0" w:lastColumn="0" w:lastRow="0" w:lastRowFirstColumn="0" w:lastRowLastColumn="0" w:oddHBand="1" w:oddVBand="0" w:val="000000100000"/>
          <w:trHeight w:val="96"/>
        </w:trPr>
        <w:tc>
          <w:tcPr>
            <w:cnfStyle w:evenHBand="0" w:evenVBand="0" w:firstColumn="1" w:firstRow="0" w:firstRowFirstColumn="0" w:firstRowLastColumn="0" w:lastColumn="0" w:lastRow="0" w:lastRowFirstColumn="0" w:lastRowLastColumn="0" w:oddHBand="0" w:oddVBand="0" w:val="001000000000"/>
            <w:tcW w:type="dxa" w:w="1274"/>
          </w:tcPr>
          <w:p w:rsidP="004E0AE7" w:rsidR="004E0AE7" w:rsidRDefault="004E0AE7" w:rsidRPr="004E0AE7">
            <w:pPr>
              <w:rPr>
                <w:rFonts w:ascii="Arial" w:cs="Arial" w:hAnsi="Arial"/>
                <w:lang w:val="en-GB"/>
              </w:rPr>
            </w:pPr>
          </w:p>
        </w:tc>
        <w:tc>
          <w:tcPr>
            <w:tcW w:type="dxa" w:w="1275"/>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To develop and implement an approved  financial recovery plan</w:t>
            </w:r>
          </w:p>
        </w:tc>
        <w:tc>
          <w:tcPr>
            <w:tcW w:type="dxa" w:w="1412"/>
          </w:tcPr>
          <w:p w:rsidP="004E0AE7" w:rsidR="004E0AE7" w:rsidRDefault="004E0AE7" w:rsidRPr="004E0AE7">
            <w:pPr>
              <w:jc w:val="cente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To develop and implement an approved  financial recovery plan</w:t>
            </w:r>
          </w:p>
        </w:tc>
        <w:tc>
          <w:tcPr>
            <w:tcW w:type="dxa" w:w="1158"/>
            <w:shd w:color="auto" w:fill="FF0000" w:val="clear"/>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p>
        </w:tc>
        <w:tc>
          <w:tcPr>
            <w:tcW w:type="dxa" w:w="1615"/>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rPr>
              <w:t>Compile Monthly and quarterly reports and send to Treasury and Council.</w:t>
            </w:r>
          </w:p>
        </w:tc>
        <w:tc>
          <w:tcPr>
            <w:tcW w:type="dxa" w:w="1615"/>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Musina Local Municipality</w:t>
            </w:r>
          </w:p>
        </w:tc>
        <w:tc>
          <w:tcPr>
            <w:tcW w:type="dxa" w:w="1075"/>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N/A</w:t>
            </w:r>
          </w:p>
        </w:tc>
        <w:tc>
          <w:tcPr>
            <w:tcW w:type="dxa" w:w="1070"/>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Musina LM</w:t>
            </w:r>
          </w:p>
        </w:tc>
        <w:tc>
          <w:tcPr>
            <w:tcW w:type="dxa" w:w="985"/>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rPr>
              <w:t>OPEX</w:t>
            </w:r>
          </w:p>
        </w:tc>
        <w:tc>
          <w:tcPr>
            <w:tcW w:type="dxa" w:w="1075"/>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OPEX</w:t>
            </w:r>
          </w:p>
        </w:tc>
        <w:tc>
          <w:tcPr>
            <w:tcW w:type="dxa" w:w="1900"/>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OPEX</w:t>
            </w:r>
          </w:p>
        </w:tc>
        <w:tc>
          <w:tcPr>
            <w:tcW w:type="dxa" w:w="1276"/>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OPEX</w:t>
            </w:r>
          </w:p>
        </w:tc>
      </w:tr>
      <w:tr w:rsidR="004E0AE7" w:rsidRPr="004E0AE7" w:rsidTr="004E0AE7">
        <w:trPr>
          <w:cnfStyle w:evenHBand="1" w:evenVBand="0" w:firstColumn="0" w:firstRow="0" w:firstRowFirstColumn="0" w:firstRowLastColumn="0" w:lastColumn="0" w:lastRow="0" w:lastRowFirstColumn="0" w:lastRowLastColumn="0" w:oddHBand="0" w:oddVBand="0" w:val="000000010000"/>
          <w:trHeight w:val="96"/>
        </w:trPr>
        <w:tc>
          <w:tcPr>
            <w:cnfStyle w:evenHBand="0" w:evenVBand="0" w:firstColumn="1" w:firstRow="0" w:firstRowFirstColumn="0" w:firstRowLastColumn="0" w:lastColumn="0" w:lastRow="0" w:lastRowFirstColumn="0" w:lastRowLastColumn="0" w:oddHBand="0" w:oddVBand="0" w:val="001000000000"/>
            <w:tcW w:type="dxa" w:w="1274"/>
          </w:tcPr>
          <w:p w:rsidP="004E0AE7" w:rsidR="004E0AE7" w:rsidRDefault="004E0AE7" w:rsidRPr="004E0AE7">
            <w:pPr>
              <w:rPr>
                <w:rFonts w:ascii="Arial" w:cs="Arial" w:hAnsi="Arial"/>
                <w:lang w:val="en-GB"/>
              </w:rPr>
            </w:pPr>
          </w:p>
        </w:tc>
        <w:tc>
          <w:tcPr>
            <w:tcW w:type="dxa" w:w="1275"/>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p>
        </w:tc>
        <w:tc>
          <w:tcPr>
            <w:tcW w:type="dxa" w:w="1412"/>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p>
        </w:tc>
        <w:tc>
          <w:tcPr>
            <w:tcW w:type="dxa" w:w="1158"/>
            <w:shd w:color="auto" w:fill="FF0000" w:val="clear"/>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p>
        </w:tc>
        <w:tc>
          <w:tcPr>
            <w:tcW w:type="dxa" w:w="1615"/>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p>
        </w:tc>
        <w:tc>
          <w:tcPr>
            <w:tcW w:type="dxa" w:w="1615"/>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p>
        </w:tc>
        <w:tc>
          <w:tcPr>
            <w:tcW w:type="dxa" w:w="1075"/>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p>
        </w:tc>
        <w:tc>
          <w:tcPr>
            <w:tcW w:type="dxa" w:w="1070"/>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p>
        </w:tc>
        <w:tc>
          <w:tcPr>
            <w:tcW w:type="dxa" w:w="985"/>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p>
        </w:tc>
        <w:tc>
          <w:tcPr>
            <w:tcW w:type="dxa" w:w="1075"/>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p>
        </w:tc>
        <w:tc>
          <w:tcPr>
            <w:tcW w:type="dxa" w:w="1900"/>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p>
        </w:tc>
        <w:tc>
          <w:tcPr>
            <w:tcW w:type="dxa" w:w="1276"/>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p>
        </w:tc>
      </w:tr>
      <w:tr w:rsidR="004E0AE7" w:rsidRPr="004E0AE7" w:rsidTr="004E0AE7">
        <w:trPr>
          <w:cnfStyle w:evenHBand="0" w:evenVBand="0" w:firstColumn="0" w:firstRow="0" w:firstRowFirstColumn="0" w:firstRowLastColumn="0" w:lastColumn="0" w:lastRow="0" w:lastRowFirstColumn="0" w:lastRowLastColumn="0" w:oddHBand="1" w:oddVBand="0" w:val="000000100000"/>
          <w:trHeight w:val="96"/>
        </w:trPr>
        <w:tc>
          <w:tcPr>
            <w:cnfStyle w:evenHBand="0" w:evenVBand="0" w:firstColumn="1" w:firstRow="0" w:firstRowFirstColumn="0" w:firstRowLastColumn="0" w:lastColumn="0" w:lastRow="0" w:lastRowFirstColumn="0" w:lastRowLastColumn="0" w:oddHBand="0" w:oddVBand="0" w:val="001000000000"/>
            <w:tcW w:type="dxa" w:w="1274"/>
            <w:vMerge w:val="restart"/>
            <w:shd w:color="auto" w:fill="auto" w:val="clear"/>
          </w:tcPr>
          <w:p w:rsidP="004E0AE7" w:rsidR="004E0AE7" w:rsidRDefault="004E0AE7" w:rsidRPr="004E0AE7">
            <w:pPr>
              <w:rPr>
                <w:rFonts w:ascii="Arial" w:cs="Arial" w:hAnsi="Arial"/>
                <w:lang w:val="en-GB"/>
              </w:rPr>
            </w:pPr>
            <w:r w:rsidRPr="004E0AE7">
              <w:rPr>
                <w:rFonts w:ascii="Arial" w:cs="Arial" w:hAnsi="Arial"/>
                <w:lang w:val="en-GB"/>
              </w:rPr>
              <w:t>Asset management</w:t>
            </w:r>
          </w:p>
        </w:tc>
        <w:tc>
          <w:tcPr>
            <w:tcW w:type="dxa" w:w="1275"/>
            <w:vMerge w:val="restart"/>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To ensure the economic , efficient and effective control , utilization, safeguarding and management of councils assets</w:t>
            </w:r>
          </w:p>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p>
        </w:tc>
        <w:tc>
          <w:tcPr>
            <w:tcW w:type="dxa" w:w="1412"/>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Asset management</w:t>
            </w:r>
          </w:p>
        </w:tc>
        <w:tc>
          <w:tcPr>
            <w:tcW w:type="dxa" w:w="1158"/>
            <w:shd w:color="auto" w:fill="FF0000" w:val="clear"/>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Administration</w:t>
            </w:r>
          </w:p>
        </w:tc>
        <w:tc>
          <w:tcPr>
            <w:tcW w:type="dxa" w:w="1615"/>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Unbundling of infrastructure assets</w:t>
            </w:r>
          </w:p>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p>
        </w:tc>
        <w:tc>
          <w:tcPr>
            <w:tcW w:type="dxa" w:w="1615"/>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Musina Local Municipality</w:t>
            </w:r>
          </w:p>
        </w:tc>
        <w:tc>
          <w:tcPr>
            <w:tcW w:type="dxa" w:w="1075"/>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FMG</w:t>
            </w:r>
          </w:p>
        </w:tc>
        <w:tc>
          <w:tcPr>
            <w:tcW w:type="dxa" w:w="1070"/>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 xml:space="preserve">Musina LM </w:t>
            </w:r>
          </w:p>
        </w:tc>
        <w:tc>
          <w:tcPr>
            <w:tcW w:type="dxa" w:w="985"/>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R2.0M</w:t>
            </w:r>
          </w:p>
        </w:tc>
        <w:tc>
          <w:tcPr>
            <w:tcW w:type="dxa" w:w="1075"/>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R2.5M</w:t>
            </w:r>
          </w:p>
        </w:tc>
        <w:tc>
          <w:tcPr>
            <w:tcW w:type="dxa" w:w="1900"/>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3,0 M</w:t>
            </w:r>
          </w:p>
        </w:tc>
        <w:tc>
          <w:tcPr>
            <w:tcW w:type="dxa" w:w="1276"/>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3.5 M</w:t>
            </w:r>
          </w:p>
        </w:tc>
      </w:tr>
      <w:tr w:rsidR="004E0AE7" w:rsidRPr="004E0AE7" w:rsidTr="004E0AE7">
        <w:trPr>
          <w:cnfStyle w:evenHBand="1" w:evenVBand="0" w:firstColumn="0" w:firstRow="0" w:firstRowFirstColumn="0" w:firstRowLastColumn="0" w:lastColumn="0" w:lastRow="0" w:lastRowFirstColumn="0" w:lastRowLastColumn="0" w:oddHBand="0" w:oddVBand="0" w:val="000000010000"/>
          <w:trHeight w:val="96"/>
        </w:trPr>
        <w:tc>
          <w:tcPr>
            <w:cnfStyle w:evenHBand="0" w:evenVBand="0" w:firstColumn="1" w:firstRow="0" w:firstRowFirstColumn="0" w:firstRowLastColumn="0" w:lastColumn="0" w:lastRow="0" w:lastRowFirstColumn="0" w:lastRowLastColumn="0" w:oddHBand="0" w:oddVBand="0" w:val="001000000000"/>
            <w:tcW w:type="dxa" w:w="1274"/>
            <w:vMerge/>
            <w:shd w:color="auto" w:fill="auto" w:val="clear"/>
          </w:tcPr>
          <w:p w:rsidP="004E0AE7" w:rsidR="004E0AE7" w:rsidRDefault="004E0AE7" w:rsidRPr="004E0AE7">
            <w:pPr>
              <w:rPr>
                <w:rFonts w:ascii="Arial" w:cs="Arial" w:hAnsi="Arial"/>
                <w:lang w:val="en-GB"/>
              </w:rPr>
            </w:pPr>
          </w:p>
        </w:tc>
        <w:tc>
          <w:tcPr>
            <w:tcW w:type="dxa" w:w="1275"/>
            <w:vMerge/>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p>
        </w:tc>
        <w:tc>
          <w:tcPr>
            <w:tcW w:type="dxa" w:w="1412"/>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lang w:val="en-GB"/>
              </w:rPr>
              <w:t>Asset management</w:t>
            </w:r>
          </w:p>
        </w:tc>
        <w:tc>
          <w:tcPr>
            <w:tcW w:type="dxa" w:w="1158"/>
            <w:shd w:color="auto" w:fill="FF0000" w:val="clear"/>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lang w:val="en-GB"/>
              </w:rPr>
              <w:t>Administration</w:t>
            </w:r>
          </w:p>
        </w:tc>
        <w:tc>
          <w:tcPr>
            <w:tcW w:type="dxa" w:w="1615"/>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lang w:val="en-GB"/>
              </w:rPr>
              <w:t xml:space="preserve">Compile and submit reports to council on redundant assets </w:t>
            </w:r>
          </w:p>
        </w:tc>
        <w:tc>
          <w:tcPr>
            <w:tcW w:type="dxa" w:w="1615"/>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lang w:val="en-GB"/>
              </w:rPr>
              <w:t>Musina Local Municipality</w:t>
            </w:r>
          </w:p>
        </w:tc>
        <w:tc>
          <w:tcPr>
            <w:tcW w:type="dxa" w:w="1075"/>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lang w:val="en-GB"/>
              </w:rPr>
              <w:t>Not applicable</w:t>
            </w:r>
          </w:p>
        </w:tc>
        <w:tc>
          <w:tcPr>
            <w:tcW w:type="dxa" w:w="1070"/>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lang w:val="en-GB"/>
              </w:rPr>
              <w:t xml:space="preserve">Musina LM </w:t>
            </w:r>
          </w:p>
        </w:tc>
        <w:tc>
          <w:tcPr>
            <w:tcW w:type="dxa" w:w="985"/>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rPr>
              <w:t>OPEX</w:t>
            </w:r>
          </w:p>
        </w:tc>
        <w:tc>
          <w:tcPr>
            <w:tcW w:type="dxa" w:w="1075"/>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lang w:val="en-GB"/>
              </w:rPr>
              <w:t>OPEX</w:t>
            </w:r>
          </w:p>
        </w:tc>
        <w:tc>
          <w:tcPr>
            <w:tcW w:type="dxa" w:w="1900"/>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lang w:val="en-GB"/>
              </w:rPr>
              <w:t>OPEX</w:t>
            </w:r>
          </w:p>
        </w:tc>
        <w:tc>
          <w:tcPr>
            <w:tcW w:type="dxa" w:w="1276"/>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lang w:val="en-GB"/>
              </w:rPr>
              <w:t>OPEX</w:t>
            </w:r>
          </w:p>
        </w:tc>
      </w:tr>
      <w:tr w:rsidR="004E0AE7" w:rsidRPr="004E0AE7" w:rsidTr="004E0AE7">
        <w:trPr>
          <w:cnfStyle w:evenHBand="0" w:evenVBand="0" w:firstColumn="0" w:firstRow="0" w:firstRowFirstColumn="0" w:firstRowLastColumn="0" w:lastColumn="0" w:lastRow="0" w:lastRowFirstColumn="0" w:lastRowLastColumn="0" w:oddHBand="1" w:oddVBand="0" w:val="000000100000"/>
          <w:trHeight w:val="96"/>
        </w:trPr>
        <w:tc>
          <w:tcPr>
            <w:cnfStyle w:evenHBand="0" w:evenVBand="0" w:firstColumn="1" w:firstRow="0" w:firstRowFirstColumn="0" w:firstRowLastColumn="0" w:lastColumn="0" w:lastRow="0" w:lastRowFirstColumn="0" w:lastRowLastColumn="0" w:oddHBand="0" w:oddVBand="0" w:val="001000000000"/>
            <w:tcW w:type="dxa" w:w="1274"/>
            <w:tcBorders>
              <w:top w:val="nil"/>
            </w:tcBorders>
          </w:tcPr>
          <w:p w:rsidP="004E0AE7" w:rsidR="004E0AE7" w:rsidRDefault="004E0AE7" w:rsidRPr="004E0AE7">
            <w:pPr>
              <w:rPr>
                <w:rFonts w:ascii="Arial" w:cs="Arial" w:hAnsi="Arial"/>
                <w:lang w:val="en-GB"/>
              </w:rPr>
            </w:pPr>
          </w:p>
        </w:tc>
        <w:tc>
          <w:tcPr>
            <w:tcW w:type="dxa" w:w="1275"/>
            <w:tcBorders>
              <w:top w:val="nil"/>
            </w:tcBorders>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Number of stock take conducted</w:t>
            </w:r>
          </w:p>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p>
        </w:tc>
        <w:tc>
          <w:tcPr>
            <w:tcW w:type="dxa" w:w="1412"/>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lastRenderedPageBreak/>
              <w:t>Conduct monthly Stock taking</w:t>
            </w:r>
          </w:p>
        </w:tc>
        <w:tc>
          <w:tcPr>
            <w:tcW w:type="dxa" w:w="1158"/>
            <w:shd w:color="auto" w:fill="FF0000" w:val="clear"/>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Administration</w:t>
            </w:r>
          </w:p>
        </w:tc>
        <w:tc>
          <w:tcPr>
            <w:tcW w:type="dxa" w:w="1615"/>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Conduct monthly Stock tacking</w:t>
            </w:r>
          </w:p>
        </w:tc>
        <w:tc>
          <w:tcPr>
            <w:tcW w:type="dxa" w:w="1615"/>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Musina LM</w:t>
            </w:r>
          </w:p>
        </w:tc>
        <w:tc>
          <w:tcPr>
            <w:tcW w:type="dxa" w:w="1075"/>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Own revenue</w:t>
            </w:r>
          </w:p>
        </w:tc>
        <w:tc>
          <w:tcPr>
            <w:tcW w:type="dxa" w:w="1070"/>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Musina LM</w:t>
            </w:r>
          </w:p>
        </w:tc>
        <w:tc>
          <w:tcPr>
            <w:tcW w:type="dxa" w:w="985"/>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highlight w:val="yellow"/>
                <w:lang w:val="en-GB"/>
              </w:rPr>
            </w:pPr>
            <w:r w:rsidRPr="004E0AE7">
              <w:rPr>
                <w:rFonts w:ascii="Arial" w:cs="Arial" w:hAnsi="Arial"/>
              </w:rPr>
              <w:t>OPEX</w:t>
            </w:r>
          </w:p>
        </w:tc>
        <w:tc>
          <w:tcPr>
            <w:tcW w:type="dxa" w:w="1075"/>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OPEX</w:t>
            </w:r>
          </w:p>
        </w:tc>
        <w:tc>
          <w:tcPr>
            <w:tcW w:type="dxa" w:w="1900"/>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OPEX</w:t>
            </w:r>
          </w:p>
        </w:tc>
        <w:tc>
          <w:tcPr>
            <w:tcW w:type="dxa" w:w="1276"/>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OPEX</w:t>
            </w:r>
          </w:p>
        </w:tc>
      </w:tr>
      <w:tr w:rsidR="004E0AE7" w:rsidRPr="004E0AE7" w:rsidTr="004E0AE7">
        <w:trPr>
          <w:cnfStyle w:evenHBand="1" w:evenVBand="0" w:firstColumn="0" w:firstRow="0" w:firstRowFirstColumn="0" w:firstRowLastColumn="0" w:lastColumn="0" w:lastRow="0" w:lastRowFirstColumn="0" w:lastRowLastColumn="0" w:oddHBand="0" w:oddVBand="0" w:val="000000010000"/>
          <w:trHeight w:val="96"/>
        </w:trPr>
        <w:tc>
          <w:tcPr>
            <w:cnfStyle w:evenHBand="0" w:evenVBand="0" w:firstColumn="1" w:firstRow="0" w:firstRowFirstColumn="0" w:firstRowLastColumn="0" w:lastColumn="0" w:lastRow="0" w:lastRowFirstColumn="0" w:lastRowLastColumn="0" w:oddHBand="0" w:oddVBand="0" w:val="001000000000"/>
            <w:tcW w:type="dxa" w:w="1274"/>
            <w:tcBorders>
              <w:top w:val="nil"/>
            </w:tcBorders>
          </w:tcPr>
          <w:p w:rsidP="004E0AE7" w:rsidR="004E0AE7" w:rsidRDefault="004E0AE7" w:rsidRPr="004E0AE7">
            <w:pPr>
              <w:rPr>
                <w:rFonts w:ascii="Arial" w:cs="Arial" w:hAnsi="Arial"/>
                <w:lang w:val="en-GB"/>
              </w:rPr>
            </w:pPr>
          </w:p>
        </w:tc>
        <w:tc>
          <w:tcPr>
            <w:tcW w:type="dxa" w:w="1275"/>
            <w:tcBorders>
              <w:top w:val="nil"/>
            </w:tcBorders>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p>
        </w:tc>
        <w:tc>
          <w:tcPr>
            <w:tcW w:type="dxa" w:w="1412"/>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lang w:val="en-GB"/>
              </w:rPr>
              <w:t>Quarterly Asset verification</w:t>
            </w:r>
          </w:p>
        </w:tc>
        <w:tc>
          <w:tcPr>
            <w:tcW w:type="dxa" w:w="1158"/>
            <w:shd w:color="auto" w:fill="FF0000" w:val="clear"/>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p>
        </w:tc>
        <w:tc>
          <w:tcPr>
            <w:tcW w:type="dxa" w:w="1615"/>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lang w:val="en-GB"/>
              </w:rPr>
              <w:t>Conduct Asset verification</w:t>
            </w:r>
          </w:p>
        </w:tc>
        <w:tc>
          <w:tcPr>
            <w:tcW w:type="dxa" w:w="1615"/>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lang w:val="en-GB"/>
              </w:rPr>
              <w:t>Musina LM</w:t>
            </w:r>
          </w:p>
        </w:tc>
        <w:tc>
          <w:tcPr>
            <w:tcW w:type="dxa" w:w="1075"/>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lang w:val="en-GB"/>
              </w:rPr>
              <w:t>Own revenue</w:t>
            </w:r>
          </w:p>
        </w:tc>
        <w:tc>
          <w:tcPr>
            <w:tcW w:type="dxa" w:w="1070"/>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lang w:val="en-GB"/>
              </w:rPr>
              <w:t>Musina LM</w:t>
            </w:r>
          </w:p>
        </w:tc>
        <w:tc>
          <w:tcPr>
            <w:tcW w:type="dxa" w:w="985"/>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highlight w:val="yellow"/>
                <w:lang w:val="en-GB"/>
              </w:rPr>
            </w:pPr>
            <w:r w:rsidRPr="004E0AE7">
              <w:rPr>
                <w:rFonts w:ascii="Arial" w:cs="Arial" w:hAnsi="Arial"/>
              </w:rPr>
              <w:t>OPEX</w:t>
            </w:r>
          </w:p>
        </w:tc>
        <w:tc>
          <w:tcPr>
            <w:tcW w:type="dxa" w:w="1075"/>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lang w:val="en-GB"/>
              </w:rPr>
              <w:t>OPEX</w:t>
            </w:r>
          </w:p>
        </w:tc>
        <w:tc>
          <w:tcPr>
            <w:tcW w:type="dxa" w:w="1900"/>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lang w:val="en-GB"/>
              </w:rPr>
              <w:t>OPEX</w:t>
            </w:r>
          </w:p>
        </w:tc>
        <w:tc>
          <w:tcPr>
            <w:tcW w:type="dxa" w:w="1276"/>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lang w:val="en-GB"/>
              </w:rPr>
              <w:t>OPEX</w:t>
            </w:r>
          </w:p>
        </w:tc>
      </w:tr>
      <w:tr w:rsidR="004E0AE7" w:rsidRPr="004E0AE7" w:rsidTr="004E0AE7">
        <w:trPr>
          <w:cnfStyle w:evenHBand="0" w:evenVBand="0" w:firstColumn="0" w:firstRow="0" w:firstRowFirstColumn="0" w:firstRowLastColumn="0" w:lastColumn="0" w:lastRow="0" w:lastRowFirstColumn="0" w:lastRowLastColumn="0" w:oddHBand="1" w:oddVBand="0" w:val="000000100000"/>
          <w:trHeight w:val="96"/>
        </w:trPr>
        <w:tc>
          <w:tcPr>
            <w:cnfStyle w:evenHBand="0" w:evenVBand="0" w:firstColumn="1" w:firstRow="0" w:firstRowFirstColumn="0" w:firstRowLastColumn="0" w:lastColumn="0" w:lastRow="0" w:lastRowFirstColumn="0" w:lastRowLastColumn="0" w:oddHBand="0" w:oddVBand="0" w:val="001000000000"/>
            <w:tcW w:type="dxa" w:w="1274"/>
            <w:tcBorders>
              <w:top w:val="nil"/>
            </w:tcBorders>
          </w:tcPr>
          <w:p w:rsidP="004E0AE7" w:rsidR="004E0AE7" w:rsidRDefault="004E0AE7" w:rsidRPr="004E0AE7">
            <w:pPr>
              <w:rPr>
                <w:rFonts w:ascii="Arial" w:cs="Arial" w:hAnsi="Arial"/>
                <w:highlight w:val="yellow"/>
                <w:lang w:val="en-GB"/>
              </w:rPr>
            </w:pPr>
          </w:p>
        </w:tc>
        <w:tc>
          <w:tcPr>
            <w:tcW w:type="dxa" w:w="1275"/>
            <w:tcBorders>
              <w:top w:val="nil"/>
            </w:tcBorders>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highlight w:val="yellow"/>
                <w:lang w:val="en-GB"/>
              </w:rPr>
            </w:pPr>
          </w:p>
        </w:tc>
        <w:tc>
          <w:tcPr>
            <w:tcW w:type="dxa" w:w="1412"/>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Fleet Management</w:t>
            </w:r>
          </w:p>
        </w:tc>
        <w:tc>
          <w:tcPr>
            <w:tcW w:type="dxa" w:w="1158"/>
            <w:shd w:color="auto" w:fill="FF0000" w:val="clear"/>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Administrative</w:t>
            </w:r>
          </w:p>
        </w:tc>
        <w:tc>
          <w:tcPr>
            <w:tcW w:type="dxa" w:w="1615"/>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rPr>
              <w:t>Procure one  pool vehicle per quarter.</w:t>
            </w:r>
          </w:p>
        </w:tc>
        <w:tc>
          <w:tcPr>
            <w:tcW w:type="dxa" w:w="1615"/>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Musina LM</w:t>
            </w:r>
          </w:p>
        </w:tc>
        <w:tc>
          <w:tcPr>
            <w:tcW w:type="dxa" w:w="1075"/>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Own revenu</w:t>
            </w:r>
          </w:p>
        </w:tc>
        <w:tc>
          <w:tcPr>
            <w:tcW w:type="dxa" w:w="1070"/>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Musina LM</w:t>
            </w:r>
          </w:p>
        </w:tc>
        <w:tc>
          <w:tcPr>
            <w:tcW w:type="dxa" w:w="985"/>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R2.2M</w:t>
            </w:r>
          </w:p>
        </w:tc>
        <w:tc>
          <w:tcPr>
            <w:tcW w:type="dxa" w:w="1075"/>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R2.4M</w:t>
            </w:r>
          </w:p>
        </w:tc>
        <w:tc>
          <w:tcPr>
            <w:tcW w:type="dxa" w:w="1900"/>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R2.6M</w:t>
            </w:r>
          </w:p>
        </w:tc>
        <w:tc>
          <w:tcPr>
            <w:tcW w:type="dxa" w:w="1276"/>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R2.8M</w:t>
            </w:r>
          </w:p>
        </w:tc>
      </w:tr>
      <w:tr w:rsidR="004E0AE7" w:rsidRPr="004E0AE7" w:rsidTr="004E0AE7">
        <w:trPr>
          <w:cnfStyle w:evenHBand="1" w:evenVBand="0" w:firstColumn="0" w:firstRow="0" w:firstRowFirstColumn="0" w:firstRowLastColumn="0" w:lastColumn="0" w:lastRow="0" w:lastRowFirstColumn="0" w:lastRowLastColumn="0" w:oddHBand="0" w:oddVBand="0" w:val="000000010000"/>
          <w:trHeight w:val="96"/>
        </w:trPr>
        <w:tc>
          <w:tcPr>
            <w:cnfStyle w:evenHBand="0" w:evenVBand="0" w:firstColumn="1" w:firstRow="0" w:firstRowFirstColumn="0" w:firstRowLastColumn="0" w:lastColumn="0" w:lastRow="0" w:lastRowFirstColumn="0" w:lastRowLastColumn="0" w:oddHBand="0" w:oddVBand="0" w:val="001000000000"/>
            <w:tcW w:type="dxa" w:w="1274"/>
            <w:vMerge w:val="restart"/>
            <w:tcBorders>
              <w:top w:val="nil"/>
            </w:tcBorders>
          </w:tcPr>
          <w:p w:rsidP="004E0AE7" w:rsidR="004E0AE7" w:rsidRDefault="004E0AE7" w:rsidRPr="004E0AE7">
            <w:pPr>
              <w:rPr>
                <w:rFonts w:ascii="Arial" w:cs="Arial" w:hAnsi="Arial"/>
                <w:lang w:val="en-GB"/>
              </w:rPr>
            </w:pPr>
            <w:r w:rsidRPr="004E0AE7">
              <w:rPr>
                <w:rFonts w:ascii="Arial" w:cs="Arial" w:hAnsi="Arial"/>
                <w:lang w:val="en-GB"/>
              </w:rPr>
              <w:t>Expenditure management</w:t>
            </w:r>
          </w:p>
        </w:tc>
        <w:tc>
          <w:tcPr>
            <w:tcW w:type="dxa" w:w="1275"/>
            <w:vMerge w:val="restart"/>
            <w:tcBorders>
              <w:top w:val="nil"/>
            </w:tcBorders>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lang w:val="en-GB"/>
              </w:rPr>
              <w:t>Number of zero creditors balance for 30 days plus</w:t>
            </w:r>
          </w:p>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p>
        </w:tc>
        <w:tc>
          <w:tcPr>
            <w:tcW w:type="dxa" w:w="1412"/>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lang w:val="en-GB"/>
              </w:rPr>
              <w:t>Decrease creditors balance for 30 days plus</w:t>
            </w:r>
          </w:p>
        </w:tc>
        <w:tc>
          <w:tcPr>
            <w:tcW w:type="dxa" w:w="1158"/>
            <w:shd w:color="auto" w:fill="FF0000" w:val="clear"/>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lang w:val="en-GB"/>
              </w:rPr>
              <w:t>Administration</w:t>
            </w:r>
          </w:p>
        </w:tc>
        <w:tc>
          <w:tcPr>
            <w:tcW w:type="dxa" w:w="1615"/>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lang w:val="en-GB"/>
              </w:rPr>
              <w:t>Compile creditors age analysis</w:t>
            </w:r>
          </w:p>
        </w:tc>
        <w:tc>
          <w:tcPr>
            <w:tcW w:type="dxa" w:w="1615"/>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lang w:val="en-GB"/>
              </w:rPr>
              <w:t>Musina LM</w:t>
            </w:r>
          </w:p>
        </w:tc>
        <w:tc>
          <w:tcPr>
            <w:tcW w:type="dxa" w:w="1075"/>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lang w:val="en-GB"/>
              </w:rPr>
              <w:t>Own revenue</w:t>
            </w:r>
          </w:p>
        </w:tc>
        <w:tc>
          <w:tcPr>
            <w:tcW w:type="dxa" w:w="1070"/>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lang w:val="en-GB"/>
              </w:rPr>
              <w:t xml:space="preserve">Musina LM </w:t>
            </w:r>
          </w:p>
        </w:tc>
        <w:tc>
          <w:tcPr>
            <w:tcW w:type="dxa" w:w="985"/>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rPr>
              <w:t>OPEX</w:t>
            </w:r>
          </w:p>
        </w:tc>
        <w:tc>
          <w:tcPr>
            <w:tcW w:type="dxa" w:w="1075"/>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lang w:val="en-GB"/>
              </w:rPr>
              <w:t>OPEX</w:t>
            </w:r>
          </w:p>
        </w:tc>
        <w:tc>
          <w:tcPr>
            <w:tcW w:type="dxa" w:w="1900"/>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lang w:val="en-GB"/>
              </w:rPr>
              <w:t>OPEX</w:t>
            </w:r>
          </w:p>
        </w:tc>
        <w:tc>
          <w:tcPr>
            <w:tcW w:type="dxa" w:w="1276"/>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lang w:val="en-GB"/>
              </w:rPr>
              <w:t>OPEX</w:t>
            </w:r>
          </w:p>
        </w:tc>
      </w:tr>
      <w:tr w:rsidR="004E0AE7" w:rsidRPr="004E0AE7" w:rsidTr="004E0AE7">
        <w:trPr>
          <w:cnfStyle w:evenHBand="0" w:evenVBand="0" w:firstColumn="0" w:firstRow="0" w:firstRowFirstColumn="0" w:firstRowLastColumn="0" w:lastColumn="0" w:lastRow="0" w:lastRowFirstColumn="0" w:lastRowLastColumn="0" w:oddHBand="1" w:oddVBand="0" w:val="000000100000"/>
          <w:trHeight w:val="96"/>
        </w:trPr>
        <w:tc>
          <w:tcPr>
            <w:cnfStyle w:evenHBand="0" w:evenVBand="0" w:firstColumn="1" w:firstRow="0" w:firstRowFirstColumn="0" w:firstRowLastColumn="0" w:lastColumn="0" w:lastRow="0" w:lastRowFirstColumn="0" w:lastRowLastColumn="0" w:oddHBand="0" w:oddVBand="0" w:val="001000000000"/>
            <w:tcW w:type="dxa" w:w="1274"/>
            <w:vMerge/>
          </w:tcPr>
          <w:p w:rsidP="004E0AE7" w:rsidR="004E0AE7" w:rsidRDefault="004E0AE7" w:rsidRPr="004E0AE7">
            <w:pPr>
              <w:rPr>
                <w:rFonts w:ascii="Arial" w:cs="Arial" w:hAnsi="Arial"/>
                <w:lang w:val="en-GB"/>
              </w:rPr>
            </w:pPr>
          </w:p>
        </w:tc>
        <w:tc>
          <w:tcPr>
            <w:tcW w:type="dxa" w:w="1275"/>
            <w:vMerge/>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p>
        </w:tc>
        <w:tc>
          <w:tcPr>
            <w:tcW w:type="dxa" w:w="1412"/>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Perform payroll runs and reconciliations</w:t>
            </w:r>
          </w:p>
        </w:tc>
        <w:tc>
          <w:tcPr>
            <w:tcW w:type="dxa" w:w="1158"/>
            <w:shd w:color="auto" w:fill="FF0000" w:val="clear"/>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Administration</w:t>
            </w:r>
          </w:p>
        </w:tc>
        <w:tc>
          <w:tcPr>
            <w:tcW w:type="dxa" w:w="1615"/>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Perform Payroll run and reconciliation</w:t>
            </w:r>
          </w:p>
        </w:tc>
        <w:tc>
          <w:tcPr>
            <w:tcW w:type="dxa" w:w="1615"/>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Musina LM</w:t>
            </w:r>
          </w:p>
        </w:tc>
        <w:tc>
          <w:tcPr>
            <w:tcW w:type="dxa" w:w="1075"/>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Internal</w:t>
            </w:r>
          </w:p>
        </w:tc>
        <w:tc>
          <w:tcPr>
            <w:tcW w:type="dxa" w:w="1070"/>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Musina LM</w:t>
            </w:r>
          </w:p>
        </w:tc>
        <w:tc>
          <w:tcPr>
            <w:tcW w:type="dxa" w:w="985"/>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highlight w:val="yellow"/>
                <w:lang w:val="en-GB"/>
              </w:rPr>
            </w:pPr>
            <w:r w:rsidRPr="004E0AE7">
              <w:rPr>
                <w:rFonts w:ascii="Arial" w:cs="Arial" w:hAnsi="Arial"/>
              </w:rPr>
              <w:t>OPEX</w:t>
            </w:r>
          </w:p>
        </w:tc>
        <w:tc>
          <w:tcPr>
            <w:tcW w:type="dxa" w:w="1075"/>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OPEX</w:t>
            </w:r>
          </w:p>
        </w:tc>
        <w:tc>
          <w:tcPr>
            <w:tcW w:type="dxa" w:w="1900"/>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OPEX</w:t>
            </w:r>
          </w:p>
        </w:tc>
        <w:tc>
          <w:tcPr>
            <w:tcW w:type="dxa" w:w="1276"/>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OPEX</w:t>
            </w:r>
          </w:p>
        </w:tc>
      </w:tr>
      <w:tr w:rsidR="004E0AE7" w:rsidRPr="004E0AE7" w:rsidTr="004E0AE7">
        <w:trPr>
          <w:cnfStyle w:evenHBand="1" w:evenVBand="0" w:firstColumn="0" w:firstRow="0" w:firstRowFirstColumn="0" w:firstRowLastColumn="0" w:lastColumn="0" w:lastRow="0" w:lastRowFirstColumn="0" w:lastRowLastColumn="0" w:oddHBand="0" w:oddVBand="0" w:val="000000010000"/>
          <w:trHeight w:val="96"/>
        </w:trPr>
        <w:tc>
          <w:tcPr>
            <w:cnfStyle w:evenHBand="0" w:evenVBand="0" w:firstColumn="1" w:firstRow="0" w:firstRowFirstColumn="0" w:firstRowLastColumn="0" w:lastColumn="0" w:lastRow="0" w:lastRowFirstColumn="0" w:lastRowLastColumn="0" w:oddHBand="0" w:oddVBand="0" w:val="001000000000"/>
            <w:tcW w:type="dxa" w:w="1274"/>
            <w:vMerge/>
          </w:tcPr>
          <w:p w:rsidP="004E0AE7" w:rsidR="004E0AE7" w:rsidRDefault="004E0AE7" w:rsidRPr="004E0AE7">
            <w:pPr>
              <w:rPr>
                <w:rFonts w:ascii="Arial" w:cs="Arial" w:hAnsi="Arial"/>
                <w:lang w:val="en-GB"/>
              </w:rPr>
            </w:pPr>
          </w:p>
        </w:tc>
        <w:tc>
          <w:tcPr>
            <w:tcW w:type="dxa" w:w="1275"/>
            <w:vMerge/>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p>
        </w:tc>
        <w:tc>
          <w:tcPr>
            <w:tcW w:type="dxa" w:w="1412"/>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lang w:val="en-GB"/>
              </w:rPr>
              <w:t>Perform monthly bank reconciliations</w:t>
            </w:r>
          </w:p>
        </w:tc>
        <w:tc>
          <w:tcPr>
            <w:tcW w:type="dxa" w:w="1158"/>
            <w:shd w:color="auto" w:fill="FF0000" w:val="clear"/>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lang w:val="en-GB"/>
              </w:rPr>
              <w:t>Administration</w:t>
            </w:r>
          </w:p>
        </w:tc>
        <w:tc>
          <w:tcPr>
            <w:tcW w:type="dxa" w:w="1615"/>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lang w:val="en-GB"/>
              </w:rPr>
              <w:t>Compile a monthly Bank reconciliation</w:t>
            </w:r>
          </w:p>
        </w:tc>
        <w:tc>
          <w:tcPr>
            <w:tcW w:type="dxa" w:w="1615"/>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lang w:val="en-GB"/>
              </w:rPr>
              <w:t>Musina LM</w:t>
            </w:r>
          </w:p>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p>
        </w:tc>
        <w:tc>
          <w:tcPr>
            <w:tcW w:type="dxa" w:w="1075"/>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lang w:val="en-GB"/>
              </w:rPr>
              <w:t>Internal</w:t>
            </w:r>
          </w:p>
        </w:tc>
        <w:tc>
          <w:tcPr>
            <w:tcW w:type="dxa" w:w="1070"/>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lang w:val="en-GB"/>
              </w:rPr>
              <w:t>Musina LM</w:t>
            </w:r>
          </w:p>
        </w:tc>
        <w:tc>
          <w:tcPr>
            <w:tcW w:type="dxa" w:w="985"/>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highlight w:val="yellow"/>
                <w:lang w:val="en-GB"/>
              </w:rPr>
            </w:pPr>
            <w:r w:rsidRPr="004E0AE7">
              <w:rPr>
                <w:rFonts w:ascii="Arial" w:cs="Arial" w:hAnsi="Arial"/>
              </w:rPr>
              <w:t>OPEX</w:t>
            </w:r>
          </w:p>
        </w:tc>
        <w:tc>
          <w:tcPr>
            <w:tcW w:type="dxa" w:w="1075"/>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lang w:val="en-GB"/>
              </w:rPr>
              <w:t>OPEX</w:t>
            </w:r>
          </w:p>
        </w:tc>
        <w:tc>
          <w:tcPr>
            <w:tcW w:type="dxa" w:w="1900"/>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lang w:val="en-GB"/>
              </w:rPr>
              <w:t>OPEX</w:t>
            </w:r>
          </w:p>
        </w:tc>
        <w:tc>
          <w:tcPr>
            <w:tcW w:type="dxa" w:w="1276"/>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lang w:val="en-GB"/>
              </w:rPr>
              <w:t>OPEX</w:t>
            </w:r>
          </w:p>
        </w:tc>
      </w:tr>
      <w:tr w:rsidR="004E0AE7" w:rsidRPr="004E0AE7" w:rsidTr="004E0AE7">
        <w:trPr>
          <w:cnfStyle w:evenHBand="0" w:evenVBand="0" w:firstColumn="0" w:firstRow="0" w:firstRowFirstColumn="0" w:firstRowLastColumn="0" w:lastColumn="0" w:lastRow="0" w:lastRowFirstColumn="0" w:lastRowLastColumn="0" w:oddHBand="1" w:oddVBand="0" w:val="000000100000"/>
          <w:trHeight w:val="96"/>
        </w:trPr>
        <w:tc>
          <w:tcPr>
            <w:cnfStyle w:evenHBand="0" w:evenVBand="0" w:firstColumn="1" w:firstRow="0" w:firstRowFirstColumn="0" w:firstRowLastColumn="0" w:lastColumn="0" w:lastRow="0" w:lastRowFirstColumn="0" w:lastRowLastColumn="0" w:oddHBand="0" w:oddVBand="0" w:val="001000000000"/>
            <w:tcW w:type="dxa" w:w="1274"/>
            <w:vMerge/>
          </w:tcPr>
          <w:p w:rsidP="004E0AE7" w:rsidR="004E0AE7" w:rsidRDefault="004E0AE7" w:rsidRPr="004E0AE7">
            <w:pPr>
              <w:rPr>
                <w:rFonts w:ascii="Arial" w:cs="Arial" w:hAnsi="Arial"/>
                <w:lang w:val="en-GB"/>
              </w:rPr>
            </w:pPr>
          </w:p>
        </w:tc>
        <w:tc>
          <w:tcPr>
            <w:tcW w:type="dxa" w:w="1275"/>
            <w:vMerge/>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p>
        </w:tc>
        <w:tc>
          <w:tcPr>
            <w:tcW w:type="dxa" w:w="1412"/>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Perform monthly expenditure analysis</w:t>
            </w:r>
          </w:p>
        </w:tc>
        <w:tc>
          <w:tcPr>
            <w:tcW w:type="dxa" w:w="1158"/>
            <w:shd w:color="auto" w:fill="FF0000" w:val="clear"/>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Administration</w:t>
            </w:r>
          </w:p>
        </w:tc>
        <w:tc>
          <w:tcPr>
            <w:tcW w:type="dxa" w:w="1615"/>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Prepare Expenditure analysis report</w:t>
            </w:r>
          </w:p>
        </w:tc>
        <w:tc>
          <w:tcPr>
            <w:tcW w:type="dxa" w:w="1615"/>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Musina LM</w:t>
            </w:r>
          </w:p>
        </w:tc>
        <w:tc>
          <w:tcPr>
            <w:tcW w:type="dxa" w:w="1075"/>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Internal</w:t>
            </w:r>
          </w:p>
        </w:tc>
        <w:tc>
          <w:tcPr>
            <w:tcW w:type="dxa" w:w="1070"/>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Musina LM</w:t>
            </w:r>
          </w:p>
        </w:tc>
        <w:tc>
          <w:tcPr>
            <w:tcW w:type="dxa" w:w="985"/>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highlight w:val="yellow"/>
                <w:lang w:val="en-GB"/>
              </w:rPr>
            </w:pPr>
            <w:r w:rsidRPr="004E0AE7">
              <w:rPr>
                <w:rFonts w:ascii="Arial" w:cs="Arial" w:hAnsi="Arial"/>
              </w:rPr>
              <w:t>OPEX</w:t>
            </w:r>
          </w:p>
        </w:tc>
        <w:tc>
          <w:tcPr>
            <w:tcW w:type="dxa" w:w="1075"/>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OPEX</w:t>
            </w:r>
          </w:p>
        </w:tc>
        <w:tc>
          <w:tcPr>
            <w:tcW w:type="dxa" w:w="1900"/>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OPEX</w:t>
            </w:r>
          </w:p>
        </w:tc>
        <w:tc>
          <w:tcPr>
            <w:tcW w:type="dxa" w:w="1276"/>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OPEX</w:t>
            </w:r>
          </w:p>
        </w:tc>
      </w:tr>
      <w:tr w:rsidR="004E0AE7" w:rsidRPr="004E0AE7" w:rsidTr="004E0AE7">
        <w:trPr>
          <w:cnfStyle w:evenHBand="1" w:evenVBand="0" w:firstColumn="0" w:firstRow="0" w:firstRowFirstColumn="0" w:firstRowLastColumn="0" w:lastColumn="0" w:lastRow="0" w:lastRowFirstColumn="0" w:lastRowLastColumn="0" w:oddHBand="0" w:oddVBand="0" w:val="000000010000"/>
          <w:trHeight w:val="96"/>
        </w:trPr>
        <w:tc>
          <w:tcPr>
            <w:cnfStyle w:evenHBand="0" w:evenVBand="0" w:firstColumn="1" w:firstRow="0" w:firstRowFirstColumn="0" w:firstRowLastColumn="0" w:lastColumn="0" w:lastRow="0" w:lastRowFirstColumn="0" w:lastRowLastColumn="0" w:oddHBand="0" w:oddVBand="0" w:val="001000000000"/>
            <w:tcW w:type="dxa" w:w="1274"/>
            <w:vMerge/>
          </w:tcPr>
          <w:p w:rsidP="004E0AE7" w:rsidR="004E0AE7" w:rsidRDefault="004E0AE7" w:rsidRPr="004E0AE7">
            <w:pPr>
              <w:rPr>
                <w:rFonts w:ascii="Arial" w:cs="Arial" w:hAnsi="Arial"/>
                <w:lang w:val="en-GB"/>
              </w:rPr>
            </w:pPr>
          </w:p>
        </w:tc>
        <w:tc>
          <w:tcPr>
            <w:tcW w:type="dxa" w:w="1275"/>
            <w:vMerge/>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p>
        </w:tc>
        <w:tc>
          <w:tcPr>
            <w:tcW w:type="dxa" w:w="1412"/>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lang w:val="en-GB"/>
              </w:rPr>
              <w:t>Submit VAT 201 return to SARS monthly</w:t>
            </w:r>
          </w:p>
        </w:tc>
        <w:tc>
          <w:tcPr>
            <w:tcW w:type="dxa" w:w="1158"/>
            <w:shd w:color="auto" w:fill="FF0000" w:val="clear"/>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lang w:val="en-GB"/>
              </w:rPr>
              <w:t>Administration</w:t>
            </w:r>
          </w:p>
        </w:tc>
        <w:tc>
          <w:tcPr>
            <w:tcW w:type="dxa" w:w="1615"/>
            <w:vAlign w:val="bottom"/>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lang w:val="en-GB"/>
              </w:rPr>
              <w:t>Complete and submit VAT Returns</w:t>
            </w:r>
          </w:p>
        </w:tc>
        <w:tc>
          <w:tcPr>
            <w:tcW w:type="dxa" w:w="1615"/>
            <w:vAlign w:val="bottom"/>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lang w:val="en-GB"/>
              </w:rPr>
              <w:t>Musina LM</w:t>
            </w:r>
          </w:p>
        </w:tc>
        <w:tc>
          <w:tcPr>
            <w:tcW w:type="dxa" w:w="1075"/>
            <w:vAlign w:val="bottom"/>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lang w:val="en-GB"/>
              </w:rPr>
              <w:t xml:space="preserve">Internal </w:t>
            </w:r>
          </w:p>
        </w:tc>
        <w:tc>
          <w:tcPr>
            <w:tcW w:type="dxa" w:w="1070"/>
            <w:vAlign w:val="bottom"/>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lang w:val="en-GB"/>
              </w:rPr>
              <w:t>Musina LM</w:t>
            </w:r>
          </w:p>
        </w:tc>
        <w:tc>
          <w:tcPr>
            <w:tcW w:type="dxa" w:w="985"/>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highlight w:val="yellow"/>
                <w:lang w:val="en-GB"/>
              </w:rPr>
            </w:pPr>
            <w:r w:rsidRPr="004E0AE7">
              <w:rPr>
                <w:rFonts w:ascii="Arial" w:cs="Arial" w:hAnsi="Arial"/>
              </w:rPr>
              <w:t>OPEX</w:t>
            </w:r>
          </w:p>
        </w:tc>
        <w:tc>
          <w:tcPr>
            <w:tcW w:type="dxa" w:w="1075"/>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lang w:val="en-GB"/>
              </w:rPr>
              <w:t xml:space="preserve">OPEX </w:t>
            </w:r>
          </w:p>
        </w:tc>
        <w:tc>
          <w:tcPr>
            <w:tcW w:type="dxa" w:w="1900"/>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lang w:val="en-GB"/>
              </w:rPr>
              <w:t xml:space="preserve">OPEX </w:t>
            </w:r>
          </w:p>
        </w:tc>
        <w:tc>
          <w:tcPr>
            <w:tcW w:type="dxa" w:w="1276"/>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lang w:val="en-GB"/>
              </w:rPr>
              <w:t xml:space="preserve">OPEX </w:t>
            </w:r>
          </w:p>
        </w:tc>
      </w:tr>
      <w:tr w:rsidR="004E0AE7" w:rsidRPr="004E0AE7" w:rsidTr="004E0AE7">
        <w:trPr>
          <w:cnfStyle w:evenHBand="0" w:evenVBand="0" w:firstColumn="0" w:firstRow="0" w:firstRowFirstColumn="0" w:firstRowLastColumn="0" w:lastColumn="0" w:lastRow="0" w:lastRowFirstColumn="0" w:lastRowLastColumn="0" w:oddHBand="1" w:oddVBand="0" w:val="000000100000"/>
          <w:trHeight w:val="96"/>
        </w:trPr>
        <w:tc>
          <w:tcPr>
            <w:cnfStyle w:evenHBand="0" w:evenVBand="0" w:firstColumn="1" w:firstRow="0" w:firstRowFirstColumn="0" w:firstRowLastColumn="0" w:lastColumn="0" w:lastRow="0" w:lastRowFirstColumn="0" w:lastRowLastColumn="0" w:oddHBand="0" w:oddVBand="0" w:val="001000000000"/>
            <w:tcW w:type="dxa" w:w="1274"/>
            <w:vMerge w:val="restart"/>
          </w:tcPr>
          <w:p w:rsidP="004E0AE7" w:rsidR="004E0AE7" w:rsidRDefault="004E0AE7" w:rsidRPr="004E0AE7">
            <w:pPr>
              <w:rPr>
                <w:rFonts w:ascii="Arial" w:cs="Arial" w:hAnsi="Arial"/>
                <w:lang w:val="en-GB"/>
              </w:rPr>
            </w:pPr>
            <w:r w:rsidRPr="004E0AE7">
              <w:rPr>
                <w:rFonts w:ascii="Arial" w:cs="Arial" w:hAnsi="Arial"/>
                <w:lang w:val="en-GB"/>
              </w:rPr>
              <w:t>Treasury management</w:t>
            </w:r>
          </w:p>
        </w:tc>
        <w:tc>
          <w:tcPr>
            <w:tcW w:type="dxa" w:w="1275"/>
            <w:vMerge w:val="restart"/>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 xml:space="preserve">Number of GRAP compliant Financial </w:t>
            </w:r>
            <w:r w:rsidRPr="004E0AE7">
              <w:rPr>
                <w:rFonts w:ascii="Arial" w:cs="Arial" w:hAnsi="Arial"/>
                <w:lang w:val="en-GB"/>
              </w:rPr>
              <w:lastRenderedPageBreak/>
              <w:t>Statements produced</w:t>
            </w:r>
          </w:p>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p>
        </w:tc>
        <w:tc>
          <w:tcPr>
            <w:tcW w:type="dxa" w:w="1412"/>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lastRenderedPageBreak/>
              <w:t xml:space="preserve">Compilation of GRAP compliant </w:t>
            </w:r>
            <w:r w:rsidRPr="004E0AE7">
              <w:rPr>
                <w:rFonts w:ascii="Arial" w:cs="Arial" w:hAnsi="Arial"/>
                <w:lang w:val="en-GB"/>
              </w:rPr>
              <w:lastRenderedPageBreak/>
              <w:t>financial statements</w:t>
            </w:r>
          </w:p>
        </w:tc>
        <w:tc>
          <w:tcPr>
            <w:tcW w:type="dxa" w:w="1158"/>
            <w:shd w:color="auto" w:fill="FF0000" w:val="clear"/>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lastRenderedPageBreak/>
              <w:t>Administration</w:t>
            </w:r>
          </w:p>
        </w:tc>
        <w:tc>
          <w:tcPr>
            <w:tcW w:type="dxa" w:w="1615"/>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Compile GRAP Annual Financial Statements</w:t>
            </w:r>
          </w:p>
        </w:tc>
        <w:tc>
          <w:tcPr>
            <w:tcW w:type="dxa" w:w="1615"/>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Musina Local Municipality</w:t>
            </w:r>
          </w:p>
        </w:tc>
        <w:tc>
          <w:tcPr>
            <w:tcW w:type="dxa" w:w="1075"/>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Internal</w:t>
            </w:r>
          </w:p>
        </w:tc>
        <w:tc>
          <w:tcPr>
            <w:tcW w:type="dxa" w:w="1070"/>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 xml:space="preserve">Musina LM </w:t>
            </w:r>
          </w:p>
        </w:tc>
        <w:tc>
          <w:tcPr>
            <w:tcW w:type="dxa" w:w="985"/>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highlight w:val="yellow"/>
                <w:lang w:val="en-GB"/>
              </w:rPr>
            </w:pPr>
            <w:r w:rsidRPr="004E0AE7">
              <w:rPr>
                <w:rFonts w:ascii="Arial" w:cs="Arial" w:hAnsi="Arial"/>
              </w:rPr>
              <w:t>OPEX</w:t>
            </w:r>
          </w:p>
        </w:tc>
        <w:tc>
          <w:tcPr>
            <w:tcW w:type="dxa" w:w="1075"/>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OPEX</w:t>
            </w:r>
          </w:p>
        </w:tc>
        <w:tc>
          <w:tcPr>
            <w:tcW w:type="dxa" w:w="1900"/>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OPEX</w:t>
            </w:r>
          </w:p>
        </w:tc>
        <w:tc>
          <w:tcPr>
            <w:tcW w:type="dxa" w:w="1276"/>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OPEX</w:t>
            </w:r>
          </w:p>
        </w:tc>
      </w:tr>
      <w:tr w:rsidR="004E0AE7" w:rsidRPr="004E0AE7" w:rsidTr="004E0AE7">
        <w:trPr>
          <w:cnfStyle w:evenHBand="1" w:evenVBand="0" w:firstColumn="0" w:firstRow="0" w:firstRowFirstColumn="0" w:firstRowLastColumn="0" w:lastColumn="0" w:lastRow="0" w:lastRowFirstColumn="0" w:lastRowLastColumn="0" w:oddHBand="0" w:oddVBand="0" w:val="000000010000"/>
          <w:trHeight w:val="96"/>
        </w:trPr>
        <w:tc>
          <w:tcPr>
            <w:cnfStyle w:evenHBand="0" w:evenVBand="0" w:firstColumn="1" w:firstRow="0" w:firstRowFirstColumn="0" w:firstRowLastColumn="0" w:lastColumn="0" w:lastRow="0" w:lastRowFirstColumn="0" w:lastRowLastColumn="0" w:oddHBand="0" w:oddVBand="0" w:val="001000000000"/>
            <w:tcW w:type="dxa" w:w="1274"/>
            <w:vMerge/>
          </w:tcPr>
          <w:p w:rsidP="004E0AE7" w:rsidR="004E0AE7" w:rsidRDefault="004E0AE7" w:rsidRPr="004E0AE7">
            <w:pPr>
              <w:rPr>
                <w:rFonts w:ascii="Arial" w:cs="Arial" w:hAnsi="Arial"/>
                <w:lang w:val="en-GB"/>
              </w:rPr>
            </w:pPr>
          </w:p>
        </w:tc>
        <w:tc>
          <w:tcPr>
            <w:tcW w:type="dxa" w:w="1275"/>
            <w:vMerge/>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p>
        </w:tc>
        <w:tc>
          <w:tcPr>
            <w:tcW w:type="dxa" w:w="1412"/>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lang w:val="en-GB"/>
              </w:rPr>
              <w:t>Review of annual financial statements</w:t>
            </w:r>
          </w:p>
        </w:tc>
        <w:tc>
          <w:tcPr>
            <w:tcW w:type="dxa" w:w="1158"/>
            <w:shd w:color="auto" w:fill="FF0000" w:val="clear"/>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lang w:val="en-GB"/>
              </w:rPr>
              <w:t>Adminstration</w:t>
            </w:r>
          </w:p>
        </w:tc>
        <w:tc>
          <w:tcPr>
            <w:tcW w:type="dxa" w:w="1615"/>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lang w:val="en-GB"/>
              </w:rPr>
              <w:t>Appointment of independent reviewer</w:t>
            </w:r>
          </w:p>
        </w:tc>
        <w:tc>
          <w:tcPr>
            <w:tcW w:type="dxa" w:w="1615"/>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lang w:val="en-GB"/>
              </w:rPr>
              <w:t>Musina LM</w:t>
            </w:r>
          </w:p>
        </w:tc>
        <w:tc>
          <w:tcPr>
            <w:tcW w:type="dxa" w:w="1075"/>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lang w:val="en-GB"/>
              </w:rPr>
              <w:t>Own revenue</w:t>
            </w:r>
          </w:p>
        </w:tc>
        <w:tc>
          <w:tcPr>
            <w:tcW w:type="dxa" w:w="1070"/>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lang w:val="en-GB"/>
              </w:rPr>
              <w:t>Musina LM</w:t>
            </w:r>
          </w:p>
        </w:tc>
        <w:tc>
          <w:tcPr>
            <w:tcW w:type="dxa" w:w="985"/>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rPr>
            </w:pPr>
            <w:r w:rsidRPr="004E0AE7">
              <w:rPr>
                <w:rFonts w:ascii="Arial" w:cs="Arial" w:hAnsi="Arial"/>
              </w:rPr>
              <w:t>R550 000</w:t>
            </w:r>
          </w:p>
        </w:tc>
        <w:tc>
          <w:tcPr>
            <w:tcW w:type="dxa" w:w="1075"/>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rPr>
              <w:t>R600 000</w:t>
            </w:r>
          </w:p>
        </w:tc>
        <w:tc>
          <w:tcPr>
            <w:tcW w:type="dxa" w:w="1900"/>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lang w:val="en-GB"/>
              </w:rPr>
              <w:t>R650 000</w:t>
            </w:r>
          </w:p>
        </w:tc>
        <w:tc>
          <w:tcPr>
            <w:tcW w:type="dxa" w:w="1276"/>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lang w:val="en-GB"/>
              </w:rPr>
              <w:t>R715 000</w:t>
            </w:r>
          </w:p>
        </w:tc>
      </w:tr>
      <w:tr w:rsidR="004E0AE7" w:rsidRPr="004E0AE7" w:rsidTr="004E0AE7">
        <w:trPr>
          <w:cnfStyle w:evenHBand="0" w:evenVBand="0" w:firstColumn="0" w:firstRow="0" w:firstRowFirstColumn="0" w:firstRowLastColumn="0" w:lastColumn="0" w:lastRow="0" w:lastRowFirstColumn="0" w:lastRowLastColumn="0" w:oddHBand="1" w:oddVBand="0" w:val="000000100000"/>
          <w:trHeight w:val="1469"/>
        </w:trPr>
        <w:tc>
          <w:tcPr>
            <w:cnfStyle w:evenHBand="0" w:evenVBand="0" w:firstColumn="1" w:firstRow="0" w:firstRowFirstColumn="0" w:firstRowLastColumn="0" w:lastColumn="0" w:lastRow="0" w:lastRowFirstColumn="0" w:lastRowLastColumn="0" w:oddHBand="0" w:oddVBand="0" w:val="001000000000"/>
            <w:tcW w:type="dxa" w:w="1274"/>
            <w:vMerge/>
          </w:tcPr>
          <w:p w:rsidP="004E0AE7" w:rsidR="004E0AE7" w:rsidRDefault="004E0AE7" w:rsidRPr="004E0AE7">
            <w:pPr>
              <w:rPr>
                <w:rFonts w:ascii="Arial" w:cs="Arial" w:hAnsi="Arial"/>
                <w:lang w:val="en-GB"/>
              </w:rPr>
            </w:pPr>
          </w:p>
        </w:tc>
        <w:tc>
          <w:tcPr>
            <w:tcW w:type="dxa" w:w="1275"/>
            <w:vMerge/>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p>
        </w:tc>
        <w:tc>
          <w:tcPr>
            <w:tcW w:type="dxa" w:w="1412"/>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Reconciliation of general ledger accounts</w:t>
            </w:r>
          </w:p>
        </w:tc>
        <w:tc>
          <w:tcPr>
            <w:tcW w:type="dxa" w:w="1158"/>
            <w:shd w:color="auto" w:fill="FF0000" w:val="clear"/>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Administration</w:t>
            </w:r>
          </w:p>
        </w:tc>
        <w:tc>
          <w:tcPr>
            <w:tcW w:type="dxa" w:w="1615"/>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Reconciliation of general ledger accounts</w:t>
            </w:r>
          </w:p>
        </w:tc>
        <w:tc>
          <w:tcPr>
            <w:tcW w:type="dxa" w:w="1615"/>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Musina Local Municipality</w:t>
            </w:r>
          </w:p>
        </w:tc>
        <w:tc>
          <w:tcPr>
            <w:tcW w:type="dxa" w:w="1075"/>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Internal</w:t>
            </w:r>
          </w:p>
        </w:tc>
        <w:tc>
          <w:tcPr>
            <w:tcW w:type="dxa" w:w="1070"/>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 xml:space="preserve">Musina LM </w:t>
            </w:r>
          </w:p>
        </w:tc>
        <w:tc>
          <w:tcPr>
            <w:tcW w:type="dxa" w:w="985"/>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highlight w:val="yellow"/>
                <w:lang w:val="en-GB"/>
              </w:rPr>
            </w:pPr>
            <w:r w:rsidRPr="004E0AE7">
              <w:rPr>
                <w:rFonts w:ascii="Arial" w:cs="Arial" w:hAnsi="Arial"/>
              </w:rPr>
              <w:t>OPEX</w:t>
            </w:r>
          </w:p>
        </w:tc>
        <w:tc>
          <w:tcPr>
            <w:tcW w:type="dxa" w:w="1075"/>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OPEX</w:t>
            </w:r>
          </w:p>
        </w:tc>
        <w:tc>
          <w:tcPr>
            <w:tcW w:type="dxa" w:w="1900"/>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OPEX</w:t>
            </w:r>
          </w:p>
        </w:tc>
        <w:tc>
          <w:tcPr>
            <w:tcW w:type="dxa" w:w="1276"/>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OPEX</w:t>
            </w:r>
          </w:p>
        </w:tc>
      </w:tr>
      <w:tr w:rsidR="004E0AE7" w:rsidRPr="004E0AE7" w:rsidTr="004E0AE7">
        <w:trPr>
          <w:cnfStyle w:evenHBand="1" w:evenVBand="0" w:firstColumn="0" w:firstRow="0" w:firstRowFirstColumn="0" w:firstRowLastColumn="0" w:lastColumn="0" w:lastRow="0" w:lastRowFirstColumn="0" w:lastRowLastColumn="0" w:oddHBand="0" w:oddVBand="0" w:val="000000010000"/>
          <w:trHeight w:val="1469"/>
        </w:trPr>
        <w:tc>
          <w:tcPr>
            <w:cnfStyle w:evenHBand="0" w:evenVBand="0" w:firstColumn="1" w:firstRow="0" w:firstRowFirstColumn="0" w:firstRowLastColumn="0" w:lastColumn="0" w:lastRow="0" w:lastRowFirstColumn="0" w:lastRowLastColumn="0" w:oddHBand="0" w:oddVBand="0" w:val="001000000000"/>
            <w:tcW w:type="dxa" w:w="1274"/>
          </w:tcPr>
          <w:p w:rsidP="004E0AE7" w:rsidR="004E0AE7" w:rsidRDefault="004E0AE7" w:rsidRPr="004E0AE7">
            <w:pPr>
              <w:rPr>
                <w:rFonts w:ascii="Arial" w:cs="Arial" w:hAnsi="Arial"/>
                <w:lang w:val="en-GB"/>
              </w:rPr>
            </w:pPr>
            <w:r w:rsidRPr="004E0AE7">
              <w:rPr>
                <w:rFonts w:ascii="Arial" w:cs="Arial" w:hAnsi="Arial"/>
                <w:lang w:val="en-GB"/>
              </w:rPr>
              <w:t>Supply Chain management</w:t>
            </w:r>
          </w:p>
        </w:tc>
        <w:tc>
          <w:tcPr>
            <w:tcW w:type="dxa" w:w="1275"/>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lang w:val="en-GB"/>
              </w:rPr>
              <w:t>Competitive bidding</w:t>
            </w:r>
          </w:p>
        </w:tc>
        <w:tc>
          <w:tcPr>
            <w:tcW w:type="dxa" w:w="1412"/>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lang w:val="en-GB"/>
              </w:rPr>
              <w:t>Evaluate, Adjudicate and award all bids</w:t>
            </w:r>
          </w:p>
        </w:tc>
        <w:tc>
          <w:tcPr>
            <w:tcW w:type="dxa" w:w="1158"/>
            <w:shd w:color="auto" w:fill="FF0000" w:val="clear"/>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lang w:val="en-GB"/>
              </w:rPr>
              <w:t>Administration</w:t>
            </w:r>
          </w:p>
        </w:tc>
        <w:tc>
          <w:tcPr>
            <w:tcW w:type="dxa" w:w="1615"/>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lang w:val="en-GB"/>
              </w:rPr>
              <w:t>Awarding of tenders within 90 days of the date of tender submissions</w:t>
            </w:r>
          </w:p>
        </w:tc>
        <w:tc>
          <w:tcPr>
            <w:tcW w:type="dxa" w:w="1615"/>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lang w:val="en-GB"/>
              </w:rPr>
              <w:t>Musina Local Municipality</w:t>
            </w:r>
          </w:p>
        </w:tc>
        <w:tc>
          <w:tcPr>
            <w:tcW w:type="dxa" w:w="1075"/>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lang w:val="en-GB"/>
              </w:rPr>
              <w:t>Internal</w:t>
            </w:r>
          </w:p>
        </w:tc>
        <w:tc>
          <w:tcPr>
            <w:tcW w:type="dxa" w:w="1070"/>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lang w:val="en-GB"/>
              </w:rPr>
              <w:t>Musina LM</w:t>
            </w:r>
          </w:p>
        </w:tc>
        <w:tc>
          <w:tcPr>
            <w:tcW w:type="dxa" w:w="985"/>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rPr>
            </w:pPr>
            <w:r w:rsidRPr="004E0AE7">
              <w:rPr>
                <w:rFonts w:ascii="Arial" w:cs="Arial" w:hAnsi="Arial"/>
              </w:rPr>
              <w:t>OPEX</w:t>
            </w:r>
          </w:p>
        </w:tc>
        <w:tc>
          <w:tcPr>
            <w:tcW w:type="dxa" w:w="1075"/>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lang w:val="en-GB"/>
              </w:rPr>
              <w:t>OPEX</w:t>
            </w:r>
          </w:p>
        </w:tc>
        <w:tc>
          <w:tcPr>
            <w:tcW w:type="dxa" w:w="1900"/>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lang w:val="en-GB"/>
              </w:rPr>
              <w:t>OPEX</w:t>
            </w:r>
          </w:p>
        </w:tc>
        <w:tc>
          <w:tcPr>
            <w:tcW w:type="dxa" w:w="1276"/>
          </w:tcPr>
          <w:p w:rsidP="004E0AE7" w:rsidR="004E0AE7" w:rsidRDefault="004E0AE7" w:rsidRPr="004E0AE7">
            <w:pPr>
              <w:cnfStyle w:evenHBand="1" w:evenVBand="0" w:firstColumn="0" w:firstRow="0" w:firstRowFirstColumn="0" w:firstRowLastColumn="0" w:lastColumn="0" w:lastRow="0" w:lastRowFirstColumn="0" w:lastRowLastColumn="0" w:oddHBand="0" w:oddVBand="0" w:val="000000010000"/>
              <w:rPr>
                <w:rFonts w:ascii="Arial" w:cs="Arial" w:hAnsi="Arial"/>
                <w:lang w:val="en-GB"/>
              </w:rPr>
            </w:pPr>
            <w:r w:rsidRPr="004E0AE7">
              <w:rPr>
                <w:rFonts w:ascii="Arial" w:cs="Arial" w:hAnsi="Arial"/>
                <w:lang w:val="en-GB"/>
              </w:rPr>
              <w:t>OPEX</w:t>
            </w:r>
          </w:p>
        </w:tc>
      </w:tr>
      <w:tr w:rsidR="004E0AE7" w:rsidRPr="004E0AE7" w:rsidTr="004E0AE7">
        <w:trPr>
          <w:cnfStyle w:evenHBand="0" w:evenVBand="0" w:firstColumn="0" w:firstRow="0" w:firstRowFirstColumn="0" w:firstRowLastColumn="0" w:lastColumn="0" w:lastRow="0" w:lastRowFirstColumn="0" w:lastRowLastColumn="0" w:oddHBand="1" w:oddVBand="0" w:val="000000100000"/>
          <w:trHeight w:val="1469"/>
        </w:trPr>
        <w:tc>
          <w:tcPr>
            <w:cnfStyle w:evenHBand="0" w:evenVBand="0" w:firstColumn="1" w:firstRow="0" w:firstRowFirstColumn="0" w:firstRowLastColumn="0" w:lastColumn="0" w:lastRow="0" w:lastRowFirstColumn="0" w:lastRowLastColumn="0" w:oddHBand="0" w:oddVBand="0" w:val="001000000000"/>
            <w:tcW w:type="dxa" w:w="1274"/>
          </w:tcPr>
          <w:p w:rsidP="004E0AE7" w:rsidR="004E0AE7" w:rsidRDefault="004E0AE7" w:rsidRPr="004E0AE7">
            <w:pPr>
              <w:rPr>
                <w:rFonts w:ascii="Arial" w:cs="Arial" w:hAnsi="Arial"/>
                <w:lang w:val="en-GB"/>
              </w:rPr>
            </w:pPr>
          </w:p>
        </w:tc>
        <w:tc>
          <w:tcPr>
            <w:tcW w:type="dxa" w:w="1275"/>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To develop a municipal wide procurement plan</w:t>
            </w:r>
          </w:p>
        </w:tc>
        <w:tc>
          <w:tcPr>
            <w:tcW w:type="dxa" w:w="1412"/>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To develop a municipal wide procurement plan</w:t>
            </w:r>
          </w:p>
        </w:tc>
        <w:tc>
          <w:tcPr>
            <w:tcW w:type="dxa" w:w="1158"/>
            <w:shd w:color="auto" w:fill="FF0000" w:val="clear"/>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p>
        </w:tc>
        <w:tc>
          <w:tcPr>
            <w:tcW w:type="dxa" w:w="1615"/>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Municipal wide procurement plan</w:t>
            </w:r>
          </w:p>
        </w:tc>
        <w:tc>
          <w:tcPr>
            <w:tcW w:type="dxa" w:w="1615"/>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Musina Local Municipality</w:t>
            </w:r>
          </w:p>
        </w:tc>
        <w:tc>
          <w:tcPr>
            <w:tcW w:type="dxa" w:w="1075"/>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Internal</w:t>
            </w:r>
          </w:p>
        </w:tc>
        <w:tc>
          <w:tcPr>
            <w:tcW w:type="dxa" w:w="1070"/>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Musina LM</w:t>
            </w:r>
          </w:p>
        </w:tc>
        <w:tc>
          <w:tcPr>
            <w:tcW w:type="dxa" w:w="985"/>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rPr>
            </w:pPr>
            <w:r w:rsidRPr="004E0AE7">
              <w:rPr>
                <w:rFonts w:ascii="Arial" w:cs="Arial" w:hAnsi="Arial"/>
              </w:rPr>
              <w:t>OPEX</w:t>
            </w:r>
          </w:p>
        </w:tc>
        <w:tc>
          <w:tcPr>
            <w:tcW w:type="dxa" w:w="1075"/>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OPEX</w:t>
            </w:r>
          </w:p>
        </w:tc>
        <w:tc>
          <w:tcPr>
            <w:tcW w:type="dxa" w:w="1900"/>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OPEX</w:t>
            </w:r>
          </w:p>
        </w:tc>
        <w:tc>
          <w:tcPr>
            <w:tcW w:type="dxa" w:w="1276"/>
          </w:tcPr>
          <w:p w:rsidP="004E0AE7" w:rsidR="004E0AE7" w:rsidRDefault="004E0AE7" w:rsidRPr="004E0AE7">
            <w:pPr>
              <w:cnfStyle w:evenHBand="0" w:evenVBand="0" w:firstColumn="0" w:firstRow="0" w:firstRowFirstColumn="0" w:firstRowLastColumn="0" w:lastColumn="0" w:lastRow="0" w:lastRowFirstColumn="0" w:lastRowLastColumn="0" w:oddHBand="1" w:oddVBand="0" w:val="000000100000"/>
              <w:rPr>
                <w:rFonts w:ascii="Arial" w:cs="Arial" w:hAnsi="Arial"/>
                <w:lang w:val="en-GB"/>
              </w:rPr>
            </w:pPr>
            <w:r w:rsidRPr="004E0AE7">
              <w:rPr>
                <w:rFonts w:ascii="Arial" w:cs="Arial" w:hAnsi="Arial"/>
                <w:lang w:val="en-GB"/>
              </w:rPr>
              <w:t>OPEX</w:t>
            </w:r>
          </w:p>
        </w:tc>
      </w:tr>
    </w:tbl>
    <w:tbl>
      <w:tblPr>
        <w:tblW w:type="dxa" w:w="324"/>
        <w:tblInd w:type="dxa" w:w="6703"/>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0" w:firstRow="0" w:lastColumn="0" w:lastRow="0" w:noHBand="0" w:noVBand="0" w:val="0000"/>
      </w:tblPr>
      <w:tblGrid>
        <w:gridCol w:w="324"/>
      </w:tblGrid>
      <w:tr w:rsidR="004E0AE7" w:rsidRPr="004E0AE7" w:rsidTr="004E0AE7">
        <w:trPr>
          <w:trHeight w:val="72"/>
        </w:trPr>
        <w:tc>
          <w:tcPr>
            <w:tcW w:type="dxa" w:w="324"/>
          </w:tcPr>
          <w:p w:rsidP="004E0AE7" w:rsidR="004E0AE7" w:rsidRDefault="004E0AE7" w:rsidRPr="004E0AE7">
            <w:pPr>
              <w:rPr>
                <w:rFonts w:ascii="Arial" w:cs="Arial" w:hAnsi="Arial"/>
                <w:sz w:val="20"/>
                <w:szCs w:val="20"/>
              </w:rPr>
            </w:pPr>
          </w:p>
        </w:tc>
      </w:tr>
    </w:tbl>
    <w:p w:rsidP="004E0AE7" w:rsidR="004E0AE7" w:rsidRDefault="004E0AE7" w:rsidRPr="004E0AE7">
      <w:pPr>
        <w:rPr>
          <w:rFonts w:ascii="Arial" w:cs="Arial" w:hAnsi="Arial"/>
          <w:sz w:val="20"/>
          <w:szCs w:val="20"/>
        </w:rPr>
      </w:pPr>
      <w:r w:rsidRPr="004E0AE7">
        <w:rPr>
          <w:rFonts w:ascii="Arial" w:cs="Arial" w:hAnsi="Arial"/>
          <w:sz w:val="20"/>
          <w:szCs w:val="20"/>
        </w:rPr>
        <w:br/>
      </w:r>
    </w:p>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KPA 5: LOCAL ECONOMIC DEVELOPMENT</w:t>
      </w:r>
    </w:p>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 xml:space="preserve">STRATEGIC OBJECTIVE: </w:t>
      </w:r>
      <w:r w:rsidRPr="004E0AE7">
        <w:rPr>
          <w:rFonts w:ascii="Arial" w:cs="Arial" w:eastAsiaTheme="minorHAnsi" w:hAnsi="Arial"/>
          <w:sz w:val="20"/>
          <w:szCs w:val="20"/>
        </w:rPr>
        <w:t>TO CREATE A CONDUCIVE ENVIRONMENT FOR SUSTAINABLE ECONOMIC GROWTH</w:t>
      </w:r>
    </w:p>
    <w:p w:rsidP="004E0AE7" w:rsidR="004E0AE7" w:rsidRDefault="004E0AE7" w:rsidRPr="004E0AE7">
      <w:pPr>
        <w:spacing w:after="160" w:line="259" w:lineRule="auto"/>
        <w:rPr>
          <w:rFonts w:ascii="Arial" w:cs="Arial" w:eastAsiaTheme="minorHAnsi" w:hAnsi="Arial"/>
          <w:sz w:val="20"/>
          <w:szCs w:val="20"/>
          <w:lang w:val="en-GB"/>
        </w:rPr>
      </w:pPr>
    </w:p>
    <w:p w:rsidP="004E0AE7" w:rsidR="004E0AE7" w:rsidRDefault="004E0AE7" w:rsidRPr="004E0AE7">
      <w:pPr>
        <w:spacing w:after="160" w:line="259" w:lineRule="auto"/>
        <w:rPr>
          <w:rFonts w:ascii="Arial" w:cs="Arial" w:eastAsiaTheme="minorHAnsi" w:hAnsi="Arial"/>
          <w:sz w:val="20"/>
          <w:szCs w:val="20"/>
        </w:rPr>
      </w:pPr>
    </w:p>
    <w:tbl>
      <w:tblPr>
        <w:tblW w:type="dxa" w:w="13042"/>
        <w:tblInd w:type="dxa" w:w="-714"/>
        <w:tblLayout w:type="fixed"/>
        <w:tblCellMar>
          <w:left w:type="dxa" w:w="0"/>
          <w:right w:type="dxa" w:w="0"/>
        </w:tblCellMar>
        <w:tblLook w:firstColumn="1" w:firstRow="1" w:lastColumn="0" w:lastRow="0" w:noHBand="0" w:noVBand="1" w:val="04A0"/>
      </w:tblPr>
      <w:tblGrid>
        <w:gridCol w:w="1276"/>
        <w:gridCol w:w="1276"/>
        <w:gridCol w:w="1239"/>
        <w:gridCol w:w="1171"/>
        <w:gridCol w:w="1238"/>
        <w:gridCol w:w="1313"/>
        <w:gridCol w:w="1276"/>
        <w:gridCol w:w="851"/>
        <w:gridCol w:w="850"/>
        <w:gridCol w:w="851"/>
        <w:gridCol w:w="850"/>
        <w:gridCol w:w="851"/>
      </w:tblGrid>
      <w:tr w:rsidR="004E0AE7" w:rsidRPr="004E0AE7" w:rsidTr="004E0AE7">
        <w:trPr>
          <w:gridAfter w:val="4"/>
          <w:wAfter w:type="dxa" w:w="3402"/>
          <w:trHeight w:val="901"/>
          <w:tblHeader/>
        </w:trPr>
        <w:tc>
          <w:tcPr>
            <w:tcW w:type="dxa" w:w="1276"/>
            <w:tcBorders>
              <w:top w:color="auto" w:space="0" w:sz="4" w:val="single"/>
              <w:left w:color="auto" w:space="0" w:sz="4" w:val="single"/>
              <w:bottom w:color="auto" w:space="0" w:sz="4" w:val="single"/>
              <w:right w:color="auto" w:space="0" w:sz="4" w:val="single"/>
            </w:tcBorders>
            <w:shd w:color="auto" w:fill="C6D9F1" w:val="clear"/>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lastRenderedPageBreak/>
              <w:t xml:space="preserve">Focus area </w:t>
            </w:r>
          </w:p>
        </w:tc>
        <w:tc>
          <w:tcPr>
            <w:tcW w:type="dxa" w:w="1276"/>
            <w:tcBorders>
              <w:top w:color="auto" w:space="0" w:sz="4" w:val="single"/>
              <w:left w:color="auto" w:space="0" w:sz="4" w:val="single"/>
              <w:bottom w:color="auto" w:space="0" w:sz="4" w:val="single"/>
              <w:right w:color="auto" w:space="0" w:sz="4" w:val="single"/>
            </w:tcBorders>
            <w:shd w:color="auto" w:fill="C6D9F1" w:val="clear"/>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Strategies</w:t>
            </w:r>
          </w:p>
        </w:tc>
        <w:tc>
          <w:tcPr>
            <w:tcW w:type="dxa" w:w="1239"/>
            <w:tcBorders>
              <w:top w:color="auto" w:space="0" w:sz="4" w:val="single"/>
              <w:left w:color="auto" w:space="0" w:sz="4" w:val="single"/>
              <w:bottom w:color="auto" w:space="0" w:sz="4" w:val="single"/>
              <w:right w:color="auto" w:space="0" w:sz="4" w:val="single"/>
            </w:tcBorders>
            <w:shd w:color="auto" w:fill="C6D9F1" w:val="clear"/>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Programmes</w:t>
            </w:r>
          </w:p>
        </w:tc>
        <w:tc>
          <w:tcPr>
            <w:tcW w:type="dxa" w:w="1171"/>
            <w:tcBorders>
              <w:top w:color="auto" w:space="0" w:sz="4" w:val="single"/>
              <w:left w:color="auto" w:space="0" w:sz="4" w:val="single"/>
              <w:bottom w:color="auto" w:space="0" w:sz="4" w:val="single"/>
              <w:right w:color="auto" w:space="0" w:sz="4" w:val="single"/>
            </w:tcBorders>
            <w:shd w:color="auto" w:fill="FF0000" w:val="clear"/>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Sub – Programmes</w:t>
            </w:r>
          </w:p>
        </w:tc>
        <w:tc>
          <w:tcPr>
            <w:tcW w:type="dxa" w:w="1238"/>
            <w:tcBorders>
              <w:top w:color="auto" w:space="0" w:sz="4" w:val="single"/>
              <w:left w:color="auto" w:space="0" w:sz="4" w:val="single"/>
              <w:bottom w:color="auto" w:space="0" w:sz="4" w:val="single"/>
              <w:right w:color="auto" w:space="0" w:sz="4" w:val="single"/>
            </w:tcBorders>
            <w:shd w:color="auto" w:fill="C6D9F1" w:val="clear"/>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 xml:space="preserve">Project Name  </w:t>
            </w:r>
          </w:p>
        </w:tc>
        <w:tc>
          <w:tcPr>
            <w:tcW w:type="dxa" w:w="1313"/>
            <w:tcBorders>
              <w:top w:color="auto" w:space="0" w:sz="4" w:val="single"/>
              <w:left w:color="auto" w:space="0" w:sz="4" w:val="single"/>
              <w:bottom w:color="auto" w:space="0" w:sz="4" w:val="single"/>
              <w:right w:color="auto" w:space="0" w:sz="4" w:val="single"/>
            </w:tcBorders>
            <w:shd w:color="auto" w:fill="C6D9F1" w:val="clear"/>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 xml:space="preserve">Implementing agent </w:t>
            </w:r>
          </w:p>
        </w:tc>
        <w:tc>
          <w:tcPr>
            <w:tcW w:type="dxa" w:w="1276"/>
            <w:tcBorders>
              <w:top w:color="auto" w:space="0" w:sz="4" w:val="single"/>
              <w:left w:color="auto" w:space="0" w:sz="4" w:val="single"/>
              <w:bottom w:color="auto" w:space="0" w:sz="4" w:val="single"/>
              <w:right w:color="auto" w:space="0" w:sz="4" w:val="single"/>
            </w:tcBorders>
            <w:shd w:color="auto" w:fill="C6D9F1" w:val="clear"/>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 xml:space="preserve">Source of Fund </w:t>
            </w:r>
          </w:p>
        </w:tc>
        <w:tc>
          <w:tcPr>
            <w:tcW w:type="dxa" w:w="851"/>
            <w:tcBorders>
              <w:top w:color="auto" w:space="0" w:sz="4" w:val="single"/>
              <w:left w:color="auto" w:space="0" w:sz="4" w:val="single"/>
              <w:bottom w:color="auto" w:space="0" w:sz="4" w:val="single"/>
              <w:right w:color="auto" w:space="0" w:sz="4" w:val="single"/>
            </w:tcBorders>
            <w:shd w:color="auto" w:fill="C6D9F1" w:val="clear"/>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 xml:space="preserve">Location </w:t>
            </w:r>
          </w:p>
        </w:tc>
      </w:tr>
      <w:tr w:rsidR="004E0AE7" w:rsidRPr="004E0AE7" w:rsidTr="004E0AE7">
        <w:trPr>
          <w:trHeight w:val="885"/>
          <w:tblHeader/>
        </w:trPr>
        <w:tc>
          <w:tcPr>
            <w:tcW w:type="dxa" w:w="9640"/>
            <w:gridSpan w:val="8"/>
            <w:tcBorders>
              <w:top w:color="auto" w:space="0" w:sz="4" w:val="single"/>
              <w:left w:color="auto" w:space="0" w:sz="4" w:val="single"/>
              <w:right w:color="auto" w:space="0" w:sz="4" w:val="single"/>
            </w:tcBorders>
            <w:shd w:color="auto" w:fill="365F91" w:val="clear"/>
          </w:tcPr>
          <w:p w:rsidP="004E0AE7" w:rsidR="004E0AE7" w:rsidRDefault="004E0AE7" w:rsidRPr="004E0AE7">
            <w:pPr>
              <w:spacing w:after="160" w:line="259" w:lineRule="auto"/>
              <w:rPr>
                <w:rFonts w:ascii="Arial" w:cs="Arial" w:eastAsiaTheme="minorHAnsi" w:hAnsi="Arial"/>
                <w:sz w:val="20"/>
                <w:szCs w:val="20"/>
              </w:rPr>
            </w:pPr>
          </w:p>
        </w:tc>
        <w:tc>
          <w:tcPr>
            <w:tcW w:type="dxa" w:w="850"/>
            <w:tcBorders>
              <w:top w:color="auto" w:space="0" w:sz="4" w:val="single"/>
              <w:left w:color="auto" w:space="0" w:sz="4" w:val="single"/>
              <w:right w:color="auto" w:space="0" w:sz="4" w:val="single"/>
            </w:tcBorders>
            <w:shd w:color="auto" w:fill="C6D9F1" w:val="clear"/>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2025/26</w:t>
            </w:r>
          </w:p>
        </w:tc>
        <w:tc>
          <w:tcPr>
            <w:tcW w:type="dxa" w:w="851"/>
            <w:tcBorders>
              <w:top w:color="auto" w:space="0" w:sz="4" w:val="single"/>
              <w:left w:color="auto" w:space="0" w:sz="4" w:val="single"/>
              <w:right w:color="auto" w:space="0" w:sz="4" w:val="single"/>
            </w:tcBorders>
            <w:shd w:color="auto" w:fill="C6D9F1" w:val="clear"/>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2026/27</w:t>
            </w:r>
          </w:p>
        </w:tc>
        <w:tc>
          <w:tcPr>
            <w:tcW w:type="dxa" w:w="850"/>
            <w:tcBorders>
              <w:top w:color="auto" w:space="0" w:sz="4" w:val="single"/>
              <w:left w:color="auto" w:space="0" w:sz="4" w:val="single"/>
              <w:right w:color="auto" w:space="0" w:sz="4" w:val="single"/>
            </w:tcBorders>
            <w:shd w:color="auto" w:fill="C6D9F1" w:val="clear"/>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2027/28</w:t>
            </w:r>
          </w:p>
        </w:tc>
        <w:tc>
          <w:tcPr>
            <w:tcW w:type="dxa" w:w="851"/>
            <w:tcBorders>
              <w:top w:color="auto" w:space="0" w:sz="4" w:val="single"/>
              <w:left w:color="auto" w:space="0" w:sz="4" w:val="single"/>
              <w:right w:color="auto" w:space="0" w:sz="4" w:val="single"/>
            </w:tcBorders>
            <w:shd w:color="auto" w:fill="C6D9F1" w:val="clear"/>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2028/29</w:t>
            </w:r>
          </w:p>
        </w:tc>
      </w:tr>
      <w:tr w:rsidR="004E0AE7" w:rsidRPr="004E0AE7" w:rsidTr="004E0AE7">
        <w:trPr>
          <w:trHeight w:val="96"/>
        </w:trPr>
        <w:tc>
          <w:tcPr>
            <w:tcW w:type="dxa" w:w="1276"/>
            <w:vMerge w:val="restart"/>
            <w:tcBorders>
              <w:top w:color="000000" w:space="0" w:sz="4" w:themeColor="text1" w:val="single"/>
              <w:left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Local Economic Development</w:t>
            </w:r>
          </w:p>
          <w:p w:rsidP="004E0AE7" w:rsidR="004E0AE7" w:rsidRDefault="004E0AE7" w:rsidRPr="004E0AE7">
            <w:pPr>
              <w:spacing w:after="160" w:line="259" w:lineRule="auto"/>
              <w:rPr>
                <w:rFonts w:ascii="Arial" w:cs="Arial" w:eastAsiaTheme="minorHAnsi" w:hAnsi="Arial"/>
                <w:sz w:val="20"/>
                <w:szCs w:val="20"/>
              </w:rPr>
            </w:pPr>
          </w:p>
        </w:tc>
        <w:tc>
          <w:tcPr>
            <w:tcW w:type="dxa" w:w="1276"/>
            <w:vMerge w:val="restart"/>
            <w:tcBorders>
              <w:top w:color="000000" w:space="0" w:sz="4" w:themeColor="text1" w:val="single"/>
              <w:left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To create a conducive environment for economic growth and  creation of job opportunities</w:t>
            </w:r>
          </w:p>
          <w:p w:rsidP="004E0AE7" w:rsidR="004E0AE7" w:rsidRDefault="004E0AE7" w:rsidRPr="004E0AE7">
            <w:pPr>
              <w:spacing w:after="160" w:line="259" w:lineRule="auto"/>
              <w:rPr>
                <w:rFonts w:ascii="Arial" w:cs="Arial" w:eastAsiaTheme="minorHAnsi" w:hAnsi="Arial"/>
                <w:sz w:val="20"/>
                <w:szCs w:val="20"/>
              </w:rPr>
            </w:pPr>
          </w:p>
        </w:tc>
        <w:tc>
          <w:tcPr>
            <w:tcW w:type="dxa" w:w="1239"/>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SMMEs</w:t>
            </w:r>
          </w:p>
        </w:tc>
        <w:tc>
          <w:tcPr>
            <w:tcW w:type="dxa" w:w="1171"/>
            <w:tcBorders>
              <w:top w:color="000000" w:space="0" w:sz="4" w:themeColor="text1" w:val="single"/>
              <w:left w:color="000000" w:space="0" w:sz="4" w:themeColor="text1" w:val="single"/>
              <w:bottom w:color="000000" w:space="0" w:sz="4" w:themeColor="text1" w:val="single"/>
              <w:right w:color="000000" w:space="0" w:sz="4" w:themeColor="text1" w:val="single"/>
            </w:tcBorders>
            <w:shd w:color="auto" w:fill="FF0000" w:val="clear"/>
          </w:tcPr>
          <w:p w:rsidP="004E0AE7" w:rsidR="004E0AE7" w:rsidRDefault="004E0AE7" w:rsidRPr="004E0AE7">
            <w:pPr>
              <w:spacing w:after="160" w:line="259" w:lineRule="auto"/>
              <w:rPr>
                <w:rFonts w:ascii="Arial" w:cs="Arial" w:eastAsiaTheme="minorHAnsi" w:hAnsi="Arial"/>
                <w:sz w:val="20"/>
                <w:szCs w:val="20"/>
              </w:rPr>
            </w:pPr>
          </w:p>
        </w:tc>
        <w:tc>
          <w:tcPr>
            <w:tcW w:type="dxa" w:w="1238"/>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Development of LED strategy</w:t>
            </w:r>
          </w:p>
        </w:tc>
        <w:tc>
          <w:tcPr>
            <w:tcW w:type="dxa" w:w="1313"/>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MLM</w:t>
            </w:r>
          </w:p>
        </w:tc>
        <w:tc>
          <w:tcPr>
            <w:tcW w:type="dxa" w:w="1276"/>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MLM</w:t>
            </w: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Musina</w:t>
            </w:r>
          </w:p>
        </w:tc>
        <w:tc>
          <w:tcPr>
            <w:tcW w:type="dxa" w:w="850"/>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p>
        </w:tc>
        <w:tc>
          <w:tcPr>
            <w:tcW w:type="dxa" w:w="850"/>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p>
        </w:tc>
      </w:tr>
      <w:tr w:rsidR="004E0AE7" w:rsidRPr="004E0AE7" w:rsidTr="004E0AE7">
        <w:trPr>
          <w:trHeight w:val="96"/>
        </w:trPr>
        <w:tc>
          <w:tcPr>
            <w:tcW w:type="dxa" w:w="1276"/>
            <w:vMerge/>
            <w:tcBorders>
              <w:left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p>
        </w:tc>
        <w:tc>
          <w:tcPr>
            <w:tcW w:type="dxa" w:w="1276"/>
            <w:vMerge/>
            <w:tcBorders>
              <w:left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p>
        </w:tc>
        <w:tc>
          <w:tcPr>
            <w:tcW w:type="dxa" w:w="1239"/>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SMMEs</w:t>
            </w:r>
          </w:p>
        </w:tc>
        <w:tc>
          <w:tcPr>
            <w:tcW w:type="dxa" w:w="1171"/>
            <w:tcBorders>
              <w:top w:color="000000" w:space="0" w:sz="4" w:themeColor="text1" w:val="single"/>
              <w:left w:color="000000" w:space="0" w:sz="4" w:themeColor="text1" w:val="single"/>
              <w:bottom w:color="000000" w:space="0" w:sz="4" w:themeColor="text1" w:val="single"/>
              <w:right w:color="000000" w:space="0" w:sz="4" w:themeColor="text1" w:val="single"/>
            </w:tcBorders>
            <w:shd w:color="auto" w:fill="FF0000" w:val="clear"/>
          </w:tcPr>
          <w:p w:rsidP="004E0AE7" w:rsidR="004E0AE7" w:rsidRDefault="004E0AE7" w:rsidRPr="004E0AE7">
            <w:pPr>
              <w:spacing w:after="160" w:line="259" w:lineRule="auto"/>
              <w:rPr>
                <w:rFonts w:ascii="Arial" w:cs="Arial" w:eastAsiaTheme="minorHAnsi" w:hAnsi="Arial"/>
                <w:sz w:val="20"/>
                <w:szCs w:val="20"/>
              </w:rPr>
            </w:pPr>
          </w:p>
        </w:tc>
        <w:tc>
          <w:tcPr>
            <w:tcW w:type="dxa" w:w="1238"/>
            <w:tcBorders>
              <w:top w:color="000000" w:space="0" w:sz="4" w:themeColor="text1" w:val="single"/>
              <w:left w:color="000000" w:space="0" w:sz="4" w:themeColor="text1" w:val="single"/>
              <w:bottom w:color="000000" w:space="0" w:sz="4" w:themeColor="text1" w:val="single"/>
              <w:right w:color="000000" w:space="0" w:sz="4" w:themeColor="text1" w:val="single"/>
            </w:tcBorders>
            <w:hideMark/>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Coordination of SMME Marketing and exhibition</w:t>
            </w:r>
          </w:p>
        </w:tc>
        <w:tc>
          <w:tcPr>
            <w:tcW w:type="dxa" w:w="1313"/>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MLM/ VDM</w:t>
            </w:r>
          </w:p>
        </w:tc>
        <w:tc>
          <w:tcPr>
            <w:tcW w:type="dxa" w:w="1276"/>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MLM/VDM</w:t>
            </w: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Musina</w:t>
            </w:r>
          </w:p>
        </w:tc>
        <w:tc>
          <w:tcPr>
            <w:tcW w:type="dxa" w:w="850"/>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R55 000</w:t>
            </w: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R60 000</w:t>
            </w:r>
          </w:p>
        </w:tc>
        <w:tc>
          <w:tcPr>
            <w:tcW w:type="dxa" w:w="850"/>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R65 000</w:t>
            </w: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p>
        </w:tc>
      </w:tr>
      <w:tr w:rsidR="004E0AE7" w:rsidRPr="004E0AE7" w:rsidTr="004E0AE7">
        <w:trPr>
          <w:trHeight w:val="96"/>
        </w:trPr>
        <w:tc>
          <w:tcPr>
            <w:tcW w:type="dxa" w:w="1276"/>
            <w:vMerge/>
            <w:tcBorders>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p>
        </w:tc>
        <w:tc>
          <w:tcPr>
            <w:tcW w:type="dxa" w:w="1276"/>
            <w:vMerge/>
            <w:tcBorders>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p>
        </w:tc>
        <w:tc>
          <w:tcPr>
            <w:tcW w:type="dxa" w:w="1239"/>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SMMEs</w:t>
            </w:r>
          </w:p>
        </w:tc>
        <w:tc>
          <w:tcPr>
            <w:tcW w:type="dxa" w:w="1171"/>
            <w:tcBorders>
              <w:top w:color="000000" w:space="0" w:sz="4" w:themeColor="text1" w:val="single"/>
              <w:left w:color="000000" w:space="0" w:sz="4" w:themeColor="text1" w:val="single"/>
              <w:bottom w:color="000000" w:space="0" w:sz="4" w:themeColor="text1" w:val="single"/>
              <w:right w:color="000000" w:space="0" w:sz="4" w:themeColor="text1" w:val="single"/>
            </w:tcBorders>
            <w:shd w:color="auto" w:fill="FF0000" w:val="clear"/>
          </w:tcPr>
          <w:p w:rsidP="004E0AE7" w:rsidR="004E0AE7" w:rsidRDefault="004E0AE7" w:rsidRPr="004E0AE7">
            <w:pPr>
              <w:spacing w:after="160" w:line="259" w:lineRule="auto"/>
              <w:rPr>
                <w:rFonts w:ascii="Arial" w:cs="Arial" w:eastAsiaTheme="minorHAnsi" w:hAnsi="Arial"/>
                <w:sz w:val="20"/>
                <w:szCs w:val="20"/>
              </w:rPr>
            </w:pPr>
          </w:p>
        </w:tc>
        <w:tc>
          <w:tcPr>
            <w:tcW w:type="dxa" w:w="1238"/>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Coordinate further development and training of SMMEs</w:t>
            </w:r>
          </w:p>
        </w:tc>
        <w:tc>
          <w:tcPr>
            <w:tcW w:type="dxa" w:w="1313"/>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SEDA/MLM</w:t>
            </w:r>
          </w:p>
        </w:tc>
        <w:tc>
          <w:tcPr>
            <w:tcW w:type="dxa" w:w="1276"/>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SEDA/MLM</w:t>
            </w: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Musina</w:t>
            </w:r>
          </w:p>
        </w:tc>
        <w:tc>
          <w:tcPr>
            <w:tcW w:type="dxa" w:w="850"/>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 50 000</w:t>
            </w: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R55 000</w:t>
            </w:r>
          </w:p>
        </w:tc>
        <w:tc>
          <w:tcPr>
            <w:tcW w:type="dxa" w:w="850"/>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R60 000</w:t>
            </w: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R65 000</w:t>
            </w:r>
          </w:p>
        </w:tc>
      </w:tr>
      <w:tr w:rsidR="004E0AE7" w:rsidRPr="004E0AE7" w:rsidTr="004E0AE7">
        <w:trPr>
          <w:trHeight w:val="96"/>
        </w:trPr>
        <w:tc>
          <w:tcPr>
            <w:tcW w:type="dxa" w:w="1276"/>
            <w:vMerge w:val="restart"/>
            <w:tcBorders>
              <w:top w:color="000000" w:space="0" w:sz="4" w:themeColor="text1" w:val="single"/>
              <w:left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p>
        </w:tc>
        <w:tc>
          <w:tcPr>
            <w:tcW w:type="dxa" w:w="1276"/>
            <w:vMerge w:val="restart"/>
            <w:tcBorders>
              <w:top w:color="000000" w:space="0" w:sz="4" w:themeColor="text1" w:val="single"/>
              <w:left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p>
          <w:p w:rsidP="004E0AE7" w:rsidR="004E0AE7" w:rsidRDefault="004E0AE7" w:rsidRPr="004E0AE7">
            <w:pPr>
              <w:spacing w:after="160" w:line="259" w:lineRule="auto"/>
              <w:rPr>
                <w:rFonts w:ascii="Arial" w:cs="Arial" w:eastAsiaTheme="minorHAnsi" w:hAnsi="Arial"/>
                <w:sz w:val="20"/>
                <w:szCs w:val="20"/>
              </w:rPr>
            </w:pPr>
          </w:p>
        </w:tc>
        <w:tc>
          <w:tcPr>
            <w:tcW w:type="dxa" w:w="1239"/>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Job creation EPWP</w:t>
            </w:r>
          </w:p>
        </w:tc>
        <w:tc>
          <w:tcPr>
            <w:tcW w:type="dxa" w:w="1171"/>
            <w:tcBorders>
              <w:top w:color="000000" w:space="0" w:sz="4" w:themeColor="text1" w:val="single"/>
              <w:left w:color="000000" w:space="0" w:sz="4" w:themeColor="text1" w:val="single"/>
              <w:bottom w:color="000000" w:space="0" w:sz="4" w:themeColor="text1" w:val="single"/>
              <w:right w:color="000000" w:space="0" w:sz="4" w:themeColor="text1" w:val="single"/>
            </w:tcBorders>
            <w:shd w:color="auto" w:fill="FF0000" w:val="clear"/>
          </w:tcPr>
          <w:p w:rsidP="004E0AE7" w:rsidR="004E0AE7" w:rsidRDefault="004E0AE7" w:rsidRPr="004E0AE7">
            <w:pPr>
              <w:spacing w:after="160" w:line="259" w:lineRule="auto"/>
              <w:rPr>
                <w:rFonts w:ascii="Arial" w:cs="Arial" w:eastAsiaTheme="minorHAnsi" w:hAnsi="Arial"/>
                <w:sz w:val="20"/>
                <w:szCs w:val="20"/>
              </w:rPr>
            </w:pPr>
          </w:p>
        </w:tc>
        <w:tc>
          <w:tcPr>
            <w:tcW w:type="dxa" w:w="1238"/>
            <w:tcBorders>
              <w:top w:color="000000" w:space="0" w:sz="4" w:themeColor="text1" w:val="single"/>
              <w:left w:color="000000" w:space="0" w:sz="4" w:themeColor="text1" w:val="single"/>
              <w:bottom w:color="000000" w:space="0" w:sz="4" w:themeColor="text1" w:val="single"/>
              <w:right w:color="000000" w:space="0" w:sz="4" w:themeColor="text1" w:val="single"/>
            </w:tcBorders>
            <w:hideMark/>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Poverty alleviation</w:t>
            </w:r>
          </w:p>
        </w:tc>
        <w:tc>
          <w:tcPr>
            <w:tcW w:type="dxa" w:w="1313"/>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MLM</w:t>
            </w:r>
          </w:p>
        </w:tc>
        <w:tc>
          <w:tcPr>
            <w:tcW w:type="dxa" w:w="1276"/>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Internal</w:t>
            </w: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Musina</w:t>
            </w:r>
          </w:p>
        </w:tc>
        <w:tc>
          <w:tcPr>
            <w:tcW w:type="dxa" w:w="850"/>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 2.3 M</w:t>
            </w: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R2.45m</w:t>
            </w:r>
          </w:p>
        </w:tc>
        <w:tc>
          <w:tcPr>
            <w:tcW w:type="dxa" w:w="850"/>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R2.6  m</w:t>
            </w: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R2.8M</w:t>
            </w:r>
          </w:p>
        </w:tc>
      </w:tr>
      <w:tr w:rsidR="004E0AE7" w:rsidRPr="004E0AE7" w:rsidTr="004E0AE7">
        <w:trPr>
          <w:trHeight w:val="96"/>
        </w:trPr>
        <w:tc>
          <w:tcPr>
            <w:tcW w:type="dxa" w:w="1276"/>
            <w:vMerge/>
            <w:tcBorders>
              <w:left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p>
        </w:tc>
        <w:tc>
          <w:tcPr>
            <w:tcW w:type="dxa" w:w="1276"/>
            <w:vMerge/>
            <w:tcBorders>
              <w:left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p>
        </w:tc>
        <w:tc>
          <w:tcPr>
            <w:tcW w:type="dxa" w:w="1239"/>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 xml:space="preserve">Access to land </w:t>
            </w:r>
          </w:p>
        </w:tc>
        <w:tc>
          <w:tcPr>
            <w:tcW w:type="dxa" w:w="1171"/>
            <w:tcBorders>
              <w:top w:color="000000" w:space="0" w:sz="4" w:themeColor="text1" w:val="single"/>
              <w:left w:color="000000" w:space="0" w:sz="4" w:themeColor="text1" w:val="single"/>
              <w:bottom w:color="000000" w:space="0" w:sz="4" w:themeColor="text1" w:val="single"/>
              <w:right w:color="000000" w:space="0" w:sz="4" w:themeColor="text1" w:val="single"/>
            </w:tcBorders>
            <w:shd w:color="auto" w:fill="FF0000" w:val="clear"/>
          </w:tcPr>
          <w:p w:rsidP="004E0AE7" w:rsidR="004E0AE7" w:rsidRDefault="004E0AE7" w:rsidRPr="004E0AE7">
            <w:pPr>
              <w:spacing w:after="160" w:line="259" w:lineRule="auto"/>
              <w:rPr>
                <w:rFonts w:ascii="Arial" w:cs="Arial" w:eastAsiaTheme="minorHAnsi" w:hAnsi="Arial"/>
                <w:sz w:val="20"/>
                <w:szCs w:val="20"/>
              </w:rPr>
            </w:pPr>
          </w:p>
        </w:tc>
        <w:tc>
          <w:tcPr>
            <w:tcW w:type="dxa" w:w="1238"/>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rPr>
              <w:t>Identification and facilitate for acquisition of land for agricultural production</w:t>
            </w:r>
          </w:p>
        </w:tc>
        <w:tc>
          <w:tcPr>
            <w:tcW w:type="dxa" w:w="1313"/>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MLM/DARDLR/ DPWI/ CPA</w:t>
            </w:r>
          </w:p>
        </w:tc>
        <w:tc>
          <w:tcPr>
            <w:tcW w:type="dxa" w:w="1276"/>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MLM/DARDLR/ DPWI</w:t>
            </w: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MUSINA</w:t>
            </w:r>
          </w:p>
        </w:tc>
        <w:tc>
          <w:tcPr>
            <w:tcW w:type="dxa" w:w="850"/>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c>
          <w:tcPr>
            <w:tcW w:type="dxa" w:w="850"/>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r>
      <w:tr w:rsidR="004E0AE7" w:rsidRPr="004E0AE7" w:rsidTr="004E0AE7">
        <w:trPr>
          <w:trHeight w:val="96"/>
        </w:trPr>
        <w:tc>
          <w:tcPr>
            <w:tcW w:type="dxa" w:w="1276"/>
            <w:vMerge/>
            <w:tcBorders>
              <w:left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p>
        </w:tc>
        <w:tc>
          <w:tcPr>
            <w:tcW w:type="dxa" w:w="1276"/>
            <w:vMerge/>
            <w:tcBorders>
              <w:left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p>
        </w:tc>
        <w:tc>
          <w:tcPr>
            <w:tcW w:type="dxa" w:w="1239"/>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Tourism</w:t>
            </w:r>
          </w:p>
        </w:tc>
        <w:tc>
          <w:tcPr>
            <w:tcW w:type="dxa" w:w="1171"/>
            <w:tcBorders>
              <w:top w:color="000000" w:space="0" w:sz="4" w:themeColor="text1" w:val="single"/>
              <w:left w:color="000000" w:space="0" w:sz="4" w:themeColor="text1" w:val="single"/>
              <w:bottom w:color="000000" w:space="0" w:sz="4" w:themeColor="text1" w:val="single"/>
              <w:right w:color="000000" w:space="0" w:sz="4" w:themeColor="text1" w:val="single"/>
            </w:tcBorders>
            <w:shd w:color="auto" w:fill="FF0000" w:val="clear"/>
          </w:tcPr>
          <w:p w:rsidP="004E0AE7" w:rsidR="004E0AE7" w:rsidRDefault="004E0AE7" w:rsidRPr="004E0AE7">
            <w:pPr>
              <w:spacing w:after="160" w:line="259" w:lineRule="auto"/>
              <w:rPr>
                <w:rFonts w:ascii="Arial" w:cs="Arial" w:eastAsiaTheme="minorHAnsi" w:hAnsi="Arial"/>
                <w:sz w:val="20"/>
                <w:szCs w:val="20"/>
              </w:rPr>
            </w:pPr>
          </w:p>
        </w:tc>
        <w:tc>
          <w:tcPr>
            <w:tcW w:type="dxa" w:w="1238"/>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Revamping of tourism information centre</w:t>
            </w:r>
          </w:p>
        </w:tc>
        <w:tc>
          <w:tcPr>
            <w:tcW w:type="dxa" w:w="1313"/>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MLM</w:t>
            </w:r>
          </w:p>
        </w:tc>
        <w:tc>
          <w:tcPr>
            <w:tcW w:type="dxa" w:w="1276"/>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Internal</w:t>
            </w: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Musina</w:t>
            </w:r>
          </w:p>
        </w:tc>
        <w:tc>
          <w:tcPr>
            <w:tcW w:type="dxa" w:w="850"/>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 2 000 000</w:t>
            </w:r>
          </w:p>
        </w:tc>
        <w:tc>
          <w:tcPr>
            <w:tcW w:type="dxa" w:w="850"/>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r>
      <w:tr w:rsidR="004E0AE7" w:rsidRPr="004E0AE7" w:rsidTr="004E0AE7">
        <w:trPr>
          <w:trHeight w:val="96"/>
        </w:trPr>
        <w:tc>
          <w:tcPr>
            <w:tcW w:type="dxa" w:w="1276"/>
            <w:vMerge/>
            <w:tcBorders>
              <w:left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p>
        </w:tc>
        <w:tc>
          <w:tcPr>
            <w:tcW w:type="dxa" w:w="1276"/>
            <w:vMerge/>
            <w:tcBorders>
              <w:left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p>
        </w:tc>
        <w:tc>
          <w:tcPr>
            <w:tcW w:type="dxa" w:w="1239"/>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SMMEs</w:t>
            </w:r>
          </w:p>
        </w:tc>
        <w:tc>
          <w:tcPr>
            <w:tcW w:type="dxa" w:w="1171"/>
            <w:tcBorders>
              <w:top w:color="000000" w:space="0" w:sz="4" w:themeColor="text1" w:val="single"/>
              <w:left w:color="000000" w:space="0" w:sz="4" w:themeColor="text1" w:val="single"/>
              <w:bottom w:color="000000" w:space="0" w:sz="4" w:themeColor="text1" w:val="single"/>
              <w:right w:color="000000" w:space="0" w:sz="4" w:themeColor="text1" w:val="single"/>
            </w:tcBorders>
            <w:shd w:color="auto" w:fill="FF0000" w:val="clear"/>
          </w:tcPr>
          <w:p w:rsidP="004E0AE7" w:rsidR="004E0AE7" w:rsidRDefault="004E0AE7" w:rsidRPr="004E0AE7">
            <w:pPr>
              <w:spacing w:after="160" w:line="259" w:lineRule="auto"/>
              <w:rPr>
                <w:rFonts w:ascii="Arial" w:cs="Arial" w:eastAsiaTheme="minorHAnsi" w:hAnsi="Arial"/>
                <w:sz w:val="20"/>
                <w:szCs w:val="20"/>
              </w:rPr>
            </w:pPr>
          </w:p>
        </w:tc>
        <w:tc>
          <w:tcPr>
            <w:tcW w:type="dxa" w:w="1238"/>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Economic development Summit</w:t>
            </w:r>
          </w:p>
        </w:tc>
        <w:tc>
          <w:tcPr>
            <w:tcW w:type="dxa" w:w="1313"/>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MLM</w:t>
            </w:r>
          </w:p>
        </w:tc>
        <w:tc>
          <w:tcPr>
            <w:tcW w:type="dxa" w:w="1276"/>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Internal/Sector departments</w:t>
            </w: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Musina</w:t>
            </w:r>
          </w:p>
        </w:tc>
        <w:tc>
          <w:tcPr>
            <w:tcW w:type="dxa" w:w="850"/>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c>
          <w:tcPr>
            <w:tcW w:type="dxa" w:w="850"/>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r>
      <w:tr w:rsidR="004E0AE7" w:rsidRPr="004E0AE7" w:rsidTr="004E0AE7">
        <w:trPr>
          <w:trHeight w:val="96"/>
        </w:trPr>
        <w:tc>
          <w:tcPr>
            <w:tcW w:type="dxa" w:w="1276"/>
            <w:vMerge/>
            <w:tcBorders>
              <w:left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p>
        </w:tc>
        <w:tc>
          <w:tcPr>
            <w:tcW w:type="dxa" w:w="1276"/>
            <w:vMerge/>
            <w:tcBorders>
              <w:left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p>
        </w:tc>
        <w:tc>
          <w:tcPr>
            <w:tcW w:type="dxa" w:w="1239"/>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 xml:space="preserve">SMMEs </w:t>
            </w:r>
          </w:p>
        </w:tc>
        <w:tc>
          <w:tcPr>
            <w:tcW w:type="dxa" w:w="1171"/>
            <w:tcBorders>
              <w:top w:color="000000" w:space="0" w:sz="4" w:themeColor="text1" w:val="single"/>
              <w:left w:color="000000" w:space="0" w:sz="4" w:themeColor="text1" w:val="single"/>
              <w:bottom w:color="000000" w:space="0" w:sz="4" w:themeColor="text1" w:val="single"/>
              <w:right w:color="000000" w:space="0" w:sz="4" w:themeColor="text1" w:val="single"/>
            </w:tcBorders>
            <w:shd w:color="auto" w:fill="FF0000" w:val="clear"/>
          </w:tcPr>
          <w:p w:rsidP="004E0AE7" w:rsidR="004E0AE7" w:rsidRDefault="004E0AE7" w:rsidRPr="004E0AE7">
            <w:pPr>
              <w:spacing w:after="160" w:line="259" w:lineRule="auto"/>
              <w:rPr>
                <w:rFonts w:ascii="Arial" w:cs="Arial" w:eastAsiaTheme="minorHAnsi" w:hAnsi="Arial"/>
                <w:sz w:val="20"/>
                <w:szCs w:val="20"/>
              </w:rPr>
            </w:pPr>
          </w:p>
        </w:tc>
        <w:tc>
          <w:tcPr>
            <w:tcW w:type="dxa" w:w="1238"/>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rPr>
              <w:t>Development of Musina Township Economy By-law in-line with the national by-law</w:t>
            </w:r>
          </w:p>
        </w:tc>
        <w:tc>
          <w:tcPr>
            <w:tcW w:type="dxa" w:w="1313"/>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MLM</w:t>
            </w:r>
          </w:p>
        </w:tc>
        <w:tc>
          <w:tcPr>
            <w:tcW w:type="dxa" w:w="1276"/>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Internal/Sector departments</w:t>
            </w: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Musina</w:t>
            </w:r>
          </w:p>
        </w:tc>
        <w:tc>
          <w:tcPr>
            <w:tcW w:type="dxa" w:w="850"/>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c>
          <w:tcPr>
            <w:tcW w:type="dxa" w:w="850"/>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r>
      <w:tr w:rsidR="004E0AE7" w:rsidRPr="004E0AE7" w:rsidTr="004E0AE7">
        <w:trPr>
          <w:trHeight w:val="96"/>
        </w:trPr>
        <w:tc>
          <w:tcPr>
            <w:tcW w:type="dxa" w:w="1276"/>
            <w:vMerge/>
            <w:tcBorders>
              <w:left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p>
        </w:tc>
        <w:tc>
          <w:tcPr>
            <w:tcW w:type="dxa" w:w="1276"/>
            <w:vMerge/>
            <w:tcBorders>
              <w:left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p>
        </w:tc>
        <w:tc>
          <w:tcPr>
            <w:tcW w:type="dxa" w:w="1239"/>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SMMEs</w:t>
            </w:r>
          </w:p>
        </w:tc>
        <w:tc>
          <w:tcPr>
            <w:tcW w:type="dxa" w:w="1171"/>
            <w:tcBorders>
              <w:top w:color="000000" w:space="0" w:sz="4" w:themeColor="text1" w:val="single"/>
              <w:left w:color="000000" w:space="0" w:sz="4" w:themeColor="text1" w:val="single"/>
              <w:bottom w:color="000000" w:space="0" w:sz="4" w:themeColor="text1" w:val="single"/>
              <w:right w:color="000000" w:space="0" w:sz="4" w:themeColor="text1" w:val="single"/>
            </w:tcBorders>
            <w:shd w:color="auto" w:fill="FF0000" w:val="clear"/>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I</w:t>
            </w:r>
          </w:p>
        </w:tc>
        <w:tc>
          <w:tcPr>
            <w:tcW w:type="dxa" w:w="1238"/>
            <w:tcBorders>
              <w:top w:color="000000" w:space="0" w:sz="4" w:themeColor="text1" w:val="single"/>
              <w:left w:color="000000" w:space="0" w:sz="4" w:themeColor="text1" w:val="single"/>
              <w:bottom w:color="000000" w:space="0" w:sz="4" w:themeColor="text1" w:val="single"/>
              <w:right w:color="000000" w:space="0" w:sz="4" w:themeColor="text1" w:val="single"/>
            </w:tcBorders>
            <w:hideMark/>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Development of light industrial infrastructure in Musina</w:t>
            </w:r>
          </w:p>
        </w:tc>
        <w:tc>
          <w:tcPr>
            <w:tcW w:type="dxa" w:w="1313"/>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External donors</w:t>
            </w:r>
          </w:p>
        </w:tc>
        <w:tc>
          <w:tcPr>
            <w:tcW w:type="dxa" w:w="1276"/>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LEDET/COGHSTA</w:t>
            </w: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Musina</w:t>
            </w:r>
          </w:p>
        </w:tc>
        <w:tc>
          <w:tcPr>
            <w:tcW w:type="dxa" w:w="850"/>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p>
        </w:tc>
        <w:tc>
          <w:tcPr>
            <w:tcW w:type="dxa" w:w="850"/>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R1,2m</w:t>
            </w: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p>
        </w:tc>
      </w:tr>
      <w:tr w:rsidR="004E0AE7" w:rsidRPr="004E0AE7" w:rsidTr="004E0AE7">
        <w:trPr>
          <w:trHeight w:val="96"/>
        </w:trPr>
        <w:tc>
          <w:tcPr>
            <w:tcW w:type="dxa" w:w="1276"/>
            <w:vMerge/>
            <w:tcBorders>
              <w:left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p>
        </w:tc>
        <w:tc>
          <w:tcPr>
            <w:tcW w:type="dxa" w:w="1276"/>
            <w:vMerge/>
            <w:tcBorders>
              <w:left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p>
        </w:tc>
        <w:tc>
          <w:tcPr>
            <w:tcW w:type="dxa" w:w="1239"/>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SMMEs</w:t>
            </w:r>
          </w:p>
        </w:tc>
        <w:tc>
          <w:tcPr>
            <w:tcW w:type="dxa" w:w="1171"/>
            <w:tcBorders>
              <w:top w:color="000000" w:space="0" w:sz="4" w:themeColor="text1" w:val="single"/>
              <w:left w:color="000000" w:space="0" w:sz="4" w:themeColor="text1" w:val="single"/>
              <w:bottom w:color="000000" w:space="0" w:sz="4" w:themeColor="text1" w:val="single"/>
              <w:right w:color="000000" w:space="0" w:sz="4" w:themeColor="text1" w:val="single"/>
            </w:tcBorders>
            <w:shd w:color="auto" w:fill="FF0000" w:val="clear"/>
          </w:tcPr>
          <w:p w:rsidP="004E0AE7" w:rsidR="004E0AE7" w:rsidRDefault="004E0AE7" w:rsidRPr="004E0AE7">
            <w:pPr>
              <w:spacing w:after="160" w:line="259" w:lineRule="auto"/>
              <w:rPr>
                <w:rFonts w:ascii="Arial" w:cs="Arial" w:eastAsiaTheme="minorHAnsi" w:hAnsi="Arial"/>
                <w:sz w:val="20"/>
                <w:szCs w:val="20"/>
              </w:rPr>
            </w:pPr>
          </w:p>
        </w:tc>
        <w:tc>
          <w:tcPr>
            <w:tcW w:type="dxa" w:w="1238"/>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LED projects infrastructure development</w:t>
            </w:r>
          </w:p>
        </w:tc>
        <w:tc>
          <w:tcPr>
            <w:tcW w:type="dxa" w:w="1313"/>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MLM</w:t>
            </w:r>
          </w:p>
        </w:tc>
        <w:tc>
          <w:tcPr>
            <w:tcW w:type="dxa" w:w="1276"/>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DSBD/SLP</w:t>
            </w: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Musina</w:t>
            </w:r>
          </w:p>
        </w:tc>
        <w:tc>
          <w:tcPr>
            <w:tcW w:type="dxa" w:w="850"/>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w:t>
            </w: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 850 000</w:t>
            </w:r>
          </w:p>
        </w:tc>
        <w:tc>
          <w:tcPr>
            <w:tcW w:type="dxa" w:w="850"/>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1 M</w:t>
            </w: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1,5 M</w:t>
            </w:r>
          </w:p>
        </w:tc>
      </w:tr>
      <w:tr w:rsidR="004E0AE7" w:rsidRPr="004E0AE7" w:rsidTr="004E0AE7">
        <w:trPr>
          <w:trHeight w:val="768"/>
        </w:trPr>
        <w:tc>
          <w:tcPr>
            <w:tcW w:type="dxa" w:w="1276"/>
            <w:vMerge/>
            <w:tcBorders>
              <w:left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p>
        </w:tc>
        <w:tc>
          <w:tcPr>
            <w:tcW w:type="dxa" w:w="1276"/>
            <w:vMerge/>
            <w:tcBorders>
              <w:left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p>
        </w:tc>
        <w:tc>
          <w:tcPr>
            <w:tcW w:type="dxa" w:w="1239"/>
            <w:tcBorders>
              <w:top w:color="000000" w:space="0" w:sz="4" w:themeColor="text1" w:val="single"/>
              <w:left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SMMEs</w:t>
            </w:r>
          </w:p>
        </w:tc>
        <w:tc>
          <w:tcPr>
            <w:tcW w:type="dxa" w:w="1171"/>
            <w:tcBorders>
              <w:top w:color="000000" w:space="0" w:sz="4" w:themeColor="text1" w:val="single"/>
              <w:left w:color="000000" w:space="0" w:sz="4" w:themeColor="text1" w:val="single"/>
              <w:right w:color="000000" w:space="0" w:sz="4" w:themeColor="text1" w:val="single"/>
            </w:tcBorders>
            <w:shd w:color="auto" w:fill="FF0000" w:val="clear"/>
          </w:tcPr>
          <w:p w:rsidP="004E0AE7" w:rsidR="004E0AE7" w:rsidRDefault="004E0AE7" w:rsidRPr="004E0AE7">
            <w:pPr>
              <w:spacing w:after="160" w:line="259" w:lineRule="auto"/>
              <w:rPr>
                <w:rFonts w:ascii="Arial" w:cs="Arial" w:eastAsiaTheme="minorHAnsi" w:hAnsi="Arial"/>
                <w:sz w:val="20"/>
                <w:szCs w:val="20"/>
              </w:rPr>
            </w:pPr>
          </w:p>
        </w:tc>
        <w:tc>
          <w:tcPr>
            <w:tcW w:type="dxa" w:w="1238"/>
            <w:tcBorders>
              <w:top w:color="000000" w:space="0" w:sz="4" w:themeColor="text1" w:val="single"/>
              <w:left w:color="000000" w:space="0" w:sz="4" w:themeColor="text1" w:val="single"/>
              <w:right w:color="000000" w:space="0" w:sz="4" w:themeColor="text1" w:val="single"/>
            </w:tcBorders>
            <w:hideMark/>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bCs/>
                <w:sz w:val="20"/>
                <w:szCs w:val="20"/>
              </w:rPr>
              <w:t>Reviewing of the Street Traders Policy/ By-Law.</w:t>
            </w:r>
          </w:p>
        </w:tc>
        <w:tc>
          <w:tcPr>
            <w:tcW w:type="dxa" w:w="1313"/>
            <w:tcBorders>
              <w:top w:color="000000" w:space="0" w:sz="4" w:themeColor="text1" w:val="single"/>
              <w:left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MLM</w:t>
            </w:r>
          </w:p>
        </w:tc>
        <w:tc>
          <w:tcPr>
            <w:tcW w:type="dxa" w:w="1276"/>
            <w:tcBorders>
              <w:top w:color="000000" w:space="0" w:sz="4" w:themeColor="text1" w:val="single"/>
              <w:left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Internal</w:t>
            </w:r>
          </w:p>
        </w:tc>
        <w:tc>
          <w:tcPr>
            <w:tcW w:type="dxa" w:w="851"/>
            <w:tcBorders>
              <w:top w:color="000000" w:space="0" w:sz="4" w:themeColor="text1" w:val="single"/>
              <w:left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Musina</w:t>
            </w:r>
          </w:p>
        </w:tc>
        <w:tc>
          <w:tcPr>
            <w:tcW w:type="dxa" w:w="850"/>
            <w:tcBorders>
              <w:top w:color="000000" w:space="0" w:sz="4" w:themeColor="text1" w:val="single"/>
              <w:left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c>
          <w:tcPr>
            <w:tcW w:type="dxa" w:w="851"/>
            <w:tcBorders>
              <w:top w:color="000000" w:space="0" w:sz="4" w:themeColor="text1" w:val="single"/>
              <w:left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c>
          <w:tcPr>
            <w:tcW w:type="dxa" w:w="850"/>
            <w:tcBorders>
              <w:top w:color="000000" w:space="0" w:sz="4" w:themeColor="text1" w:val="single"/>
              <w:left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c>
          <w:tcPr>
            <w:tcW w:type="dxa" w:w="851"/>
            <w:tcBorders>
              <w:top w:color="000000" w:space="0" w:sz="4" w:themeColor="text1" w:val="single"/>
              <w:left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r>
      <w:tr w:rsidR="004E0AE7" w:rsidRPr="004E0AE7" w:rsidTr="004E0AE7">
        <w:trPr>
          <w:trHeight w:val="768"/>
        </w:trPr>
        <w:tc>
          <w:tcPr>
            <w:tcW w:type="dxa" w:w="1276"/>
            <w:tcBorders>
              <w:left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lastRenderedPageBreak/>
              <w:t>Local economic Development</w:t>
            </w:r>
          </w:p>
          <w:p w:rsidP="004E0AE7" w:rsidR="004E0AE7" w:rsidRDefault="004E0AE7" w:rsidRPr="004E0AE7">
            <w:pPr>
              <w:spacing w:after="160" w:line="259" w:lineRule="auto"/>
              <w:rPr>
                <w:rFonts w:ascii="Arial" w:cs="Arial" w:eastAsiaTheme="minorHAnsi" w:hAnsi="Arial"/>
                <w:sz w:val="20"/>
                <w:szCs w:val="20"/>
              </w:rPr>
            </w:pPr>
          </w:p>
        </w:tc>
        <w:tc>
          <w:tcPr>
            <w:tcW w:type="dxa" w:w="1276"/>
            <w:tcBorders>
              <w:left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To capacitate SMME’s and Community members on SEZ economic opportunities</w:t>
            </w:r>
          </w:p>
        </w:tc>
        <w:tc>
          <w:tcPr>
            <w:tcW w:type="dxa" w:w="1239"/>
            <w:tcBorders>
              <w:top w:color="000000" w:space="0" w:sz="4" w:themeColor="text1" w:val="single"/>
              <w:left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SEZ</w:t>
            </w:r>
          </w:p>
        </w:tc>
        <w:tc>
          <w:tcPr>
            <w:tcW w:type="dxa" w:w="1171"/>
            <w:tcBorders>
              <w:top w:color="000000" w:space="0" w:sz="4" w:themeColor="text1" w:val="single"/>
              <w:left w:color="000000" w:space="0" w:sz="4" w:themeColor="text1" w:val="single"/>
              <w:right w:color="000000" w:space="0" w:sz="4" w:themeColor="text1" w:val="single"/>
            </w:tcBorders>
            <w:shd w:color="auto" w:fill="FF0000" w:val="clear"/>
          </w:tcPr>
          <w:p w:rsidP="004E0AE7" w:rsidR="004E0AE7" w:rsidRDefault="004E0AE7" w:rsidRPr="004E0AE7">
            <w:pPr>
              <w:spacing w:after="160" w:line="259" w:lineRule="auto"/>
              <w:rPr>
                <w:rFonts w:ascii="Arial" w:cs="Arial" w:eastAsiaTheme="minorHAnsi" w:hAnsi="Arial"/>
                <w:sz w:val="20"/>
                <w:szCs w:val="20"/>
              </w:rPr>
            </w:pPr>
          </w:p>
        </w:tc>
        <w:tc>
          <w:tcPr>
            <w:tcW w:type="dxa" w:w="1238"/>
            <w:tcBorders>
              <w:top w:color="000000" w:space="0" w:sz="4" w:themeColor="text1" w:val="single"/>
              <w:left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Development of Skills Audit database and SMME’s capacity building workshop for SEZ economic opportunities</w:t>
            </w:r>
          </w:p>
        </w:tc>
        <w:tc>
          <w:tcPr>
            <w:tcW w:type="dxa" w:w="1313"/>
            <w:tcBorders>
              <w:top w:color="000000" w:space="0" w:sz="4" w:themeColor="text1" w:val="single"/>
              <w:left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LEDET/COGHSTA</w:t>
            </w:r>
          </w:p>
        </w:tc>
        <w:tc>
          <w:tcPr>
            <w:tcW w:type="dxa" w:w="1276"/>
            <w:tcBorders>
              <w:top w:color="000000" w:space="0" w:sz="4" w:themeColor="text1" w:val="single"/>
              <w:left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LEDA</w:t>
            </w:r>
          </w:p>
        </w:tc>
        <w:tc>
          <w:tcPr>
            <w:tcW w:type="dxa" w:w="851"/>
            <w:tcBorders>
              <w:top w:color="000000" w:space="0" w:sz="4" w:themeColor="text1" w:val="single"/>
              <w:left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Musina</w:t>
            </w:r>
          </w:p>
        </w:tc>
        <w:tc>
          <w:tcPr>
            <w:tcW w:type="dxa" w:w="850"/>
            <w:tcBorders>
              <w:top w:color="000000" w:space="0" w:sz="4" w:themeColor="text1" w:val="single"/>
              <w:left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c>
          <w:tcPr>
            <w:tcW w:type="dxa" w:w="851"/>
            <w:tcBorders>
              <w:top w:color="000000" w:space="0" w:sz="4" w:themeColor="text1" w:val="single"/>
              <w:left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c>
          <w:tcPr>
            <w:tcW w:type="dxa" w:w="850"/>
            <w:tcBorders>
              <w:top w:color="000000" w:space="0" w:sz="4" w:themeColor="text1" w:val="single"/>
              <w:left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c>
          <w:tcPr>
            <w:tcW w:type="dxa" w:w="851"/>
            <w:tcBorders>
              <w:top w:color="000000" w:space="0" w:sz="4" w:themeColor="text1" w:val="single"/>
              <w:left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r>
      <w:tr w:rsidR="004E0AE7" w:rsidRPr="004E0AE7" w:rsidTr="004E0AE7">
        <w:trPr>
          <w:trHeight w:val="768"/>
        </w:trPr>
        <w:tc>
          <w:tcPr>
            <w:tcW w:type="dxa" w:w="1276"/>
            <w:tcBorders>
              <w:left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p>
        </w:tc>
        <w:tc>
          <w:tcPr>
            <w:tcW w:type="dxa" w:w="1276"/>
            <w:tcBorders>
              <w:left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p>
        </w:tc>
        <w:tc>
          <w:tcPr>
            <w:tcW w:type="dxa" w:w="1239"/>
            <w:tcBorders>
              <w:top w:color="000000" w:space="0" w:sz="4" w:themeColor="text1" w:val="single"/>
              <w:left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Tourism development</w:t>
            </w:r>
          </w:p>
        </w:tc>
        <w:tc>
          <w:tcPr>
            <w:tcW w:type="dxa" w:w="1171"/>
            <w:tcBorders>
              <w:top w:color="000000" w:space="0" w:sz="4" w:themeColor="text1" w:val="single"/>
              <w:left w:color="000000" w:space="0" w:sz="4" w:themeColor="text1" w:val="single"/>
              <w:right w:color="000000" w:space="0" w:sz="4" w:themeColor="text1" w:val="single"/>
            </w:tcBorders>
            <w:shd w:color="auto" w:fill="FF0000" w:val="clear"/>
          </w:tcPr>
          <w:p w:rsidP="004E0AE7" w:rsidR="004E0AE7" w:rsidRDefault="004E0AE7" w:rsidRPr="004E0AE7">
            <w:pPr>
              <w:spacing w:after="160" w:line="259" w:lineRule="auto"/>
              <w:rPr>
                <w:rFonts w:ascii="Arial" w:cs="Arial" w:eastAsiaTheme="minorHAnsi" w:hAnsi="Arial"/>
                <w:sz w:val="20"/>
                <w:szCs w:val="20"/>
              </w:rPr>
            </w:pPr>
          </w:p>
        </w:tc>
        <w:tc>
          <w:tcPr>
            <w:tcW w:type="dxa" w:w="1238"/>
            <w:tcBorders>
              <w:top w:color="000000" w:space="0" w:sz="4" w:themeColor="text1" w:val="single"/>
              <w:left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bCs/>
                <w:sz w:val="20"/>
                <w:szCs w:val="20"/>
              </w:rPr>
              <w:t>Facilitate for revitalization of tourism attraction points in Klein Tshipise, Big Tree, Lupepe Nwanedi and Tshiungani Ruins, Domboni Rock Paintings, Awelani Rock Paintings;</w:t>
            </w:r>
          </w:p>
        </w:tc>
        <w:tc>
          <w:tcPr>
            <w:tcW w:type="dxa" w:w="1313"/>
            <w:tcBorders>
              <w:top w:color="000000" w:space="0" w:sz="4" w:themeColor="text1" w:val="single"/>
              <w:left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SEDA/TOURISM BOARD/MLM/LTA</w:t>
            </w:r>
          </w:p>
        </w:tc>
        <w:tc>
          <w:tcPr>
            <w:tcW w:type="dxa" w:w="1276"/>
            <w:tcBorders>
              <w:top w:color="000000" w:space="0" w:sz="4" w:themeColor="text1" w:val="single"/>
              <w:left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SEDA/TOURISM BOARD/MLM/LTA</w:t>
            </w:r>
          </w:p>
        </w:tc>
        <w:tc>
          <w:tcPr>
            <w:tcW w:type="dxa" w:w="851"/>
            <w:tcBorders>
              <w:top w:color="000000" w:space="0" w:sz="4" w:themeColor="text1" w:val="single"/>
              <w:left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Musina</w:t>
            </w:r>
          </w:p>
        </w:tc>
        <w:tc>
          <w:tcPr>
            <w:tcW w:type="dxa" w:w="850"/>
            <w:tcBorders>
              <w:top w:color="000000" w:space="0" w:sz="4" w:themeColor="text1" w:val="single"/>
              <w:left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c>
          <w:tcPr>
            <w:tcW w:type="dxa" w:w="851"/>
            <w:tcBorders>
              <w:top w:color="000000" w:space="0" w:sz="4" w:themeColor="text1" w:val="single"/>
              <w:left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c>
          <w:tcPr>
            <w:tcW w:type="dxa" w:w="850"/>
            <w:tcBorders>
              <w:top w:color="000000" w:space="0" w:sz="4" w:themeColor="text1" w:val="single"/>
              <w:left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c>
          <w:tcPr>
            <w:tcW w:type="dxa" w:w="851"/>
            <w:tcBorders>
              <w:top w:color="000000" w:space="0" w:sz="4" w:themeColor="text1" w:val="single"/>
              <w:left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r>
      <w:tr w:rsidR="004E0AE7" w:rsidRPr="004E0AE7" w:rsidTr="004E0AE7">
        <w:trPr>
          <w:trHeight w:val="96"/>
        </w:trPr>
        <w:tc>
          <w:tcPr>
            <w:tcW w:type="dxa" w:w="1276"/>
            <w:vMerge w:val="restart"/>
            <w:tcBorders>
              <w:top w:val="nil"/>
              <w:left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p>
        </w:tc>
        <w:tc>
          <w:tcPr>
            <w:tcW w:type="dxa" w:w="1276"/>
            <w:vMerge w:val="restart"/>
            <w:tcBorders>
              <w:left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p>
        </w:tc>
        <w:tc>
          <w:tcPr>
            <w:tcW w:type="dxa" w:w="1239"/>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Demarcation of stands and formalization</w:t>
            </w:r>
          </w:p>
        </w:tc>
        <w:tc>
          <w:tcPr>
            <w:tcW w:type="dxa" w:w="1171"/>
            <w:tcBorders>
              <w:top w:color="000000" w:space="0" w:sz="4" w:themeColor="text1" w:val="single"/>
              <w:left w:color="000000" w:space="0" w:sz="4" w:themeColor="text1" w:val="single"/>
              <w:bottom w:color="000000" w:space="0" w:sz="4" w:themeColor="text1" w:val="single"/>
              <w:right w:color="000000" w:space="0" w:sz="4" w:themeColor="text1" w:val="single"/>
            </w:tcBorders>
            <w:shd w:color="auto" w:fill="FF0000" w:val="clear"/>
          </w:tcPr>
          <w:p w:rsidP="004E0AE7" w:rsidR="004E0AE7" w:rsidRDefault="004E0AE7" w:rsidRPr="004E0AE7">
            <w:pPr>
              <w:spacing w:after="160" w:line="259" w:lineRule="auto"/>
              <w:rPr>
                <w:rFonts w:ascii="Arial" w:cs="Arial" w:eastAsiaTheme="minorHAnsi" w:hAnsi="Arial"/>
                <w:sz w:val="20"/>
                <w:szCs w:val="20"/>
              </w:rPr>
            </w:pPr>
          </w:p>
        </w:tc>
        <w:tc>
          <w:tcPr>
            <w:tcW w:type="dxa" w:w="1238"/>
            <w:tcBorders>
              <w:top w:color="000000" w:space="0" w:sz="4" w:themeColor="text1" w:val="single"/>
              <w:left w:color="000000" w:space="0" w:sz="4" w:themeColor="text1" w:val="single"/>
              <w:bottom w:color="000000" w:space="0" w:sz="4" w:themeColor="text1" w:val="single"/>
              <w:right w:color="000000" w:space="0" w:sz="4" w:themeColor="text1" w:val="single"/>
            </w:tcBorders>
            <w:hideMark/>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Formalization and Demarcation of sites in  village</w:t>
            </w:r>
          </w:p>
        </w:tc>
        <w:tc>
          <w:tcPr>
            <w:tcW w:type="dxa" w:w="1313"/>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MLM</w:t>
            </w:r>
          </w:p>
        </w:tc>
        <w:tc>
          <w:tcPr>
            <w:tcW w:type="dxa" w:w="1276"/>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Coghsta/DRDLR</w:t>
            </w: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Musina</w:t>
            </w:r>
          </w:p>
        </w:tc>
        <w:tc>
          <w:tcPr>
            <w:tcW w:type="dxa" w:w="850"/>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R3,350M</w:t>
            </w:r>
          </w:p>
        </w:tc>
        <w:tc>
          <w:tcPr>
            <w:tcW w:type="dxa" w:w="850"/>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 1 800 000.</w:t>
            </w: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 1 850 000</w:t>
            </w:r>
          </w:p>
        </w:tc>
      </w:tr>
      <w:tr w:rsidR="004E0AE7" w:rsidRPr="004E0AE7" w:rsidTr="004E0AE7">
        <w:trPr>
          <w:trHeight w:val="96"/>
        </w:trPr>
        <w:tc>
          <w:tcPr>
            <w:tcW w:type="dxa" w:w="1276"/>
            <w:vMerge/>
            <w:tcBorders>
              <w:top w:val="nil"/>
              <w:left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p>
        </w:tc>
        <w:tc>
          <w:tcPr>
            <w:tcW w:type="dxa" w:w="1276"/>
            <w:vMerge/>
            <w:tcBorders>
              <w:left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p>
        </w:tc>
        <w:tc>
          <w:tcPr>
            <w:tcW w:type="dxa" w:w="1239"/>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Demarcation of stands</w:t>
            </w:r>
          </w:p>
        </w:tc>
        <w:tc>
          <w:tcPr>
            <w:tcW w:type="dxa" w:w="1171"/>
            <w:tcBorders>
              <w:top w:color="000000" w:space="0" w:sz="4" w:themeColor="text1" w:val="single"/>
              <w:left w:color="000000" w:space="0" w:sz="4" w:themeColor="text1" w:val="single"/>
              <w:bottom w:color="000000" w:space="0" w:sz="4" w:themeColor="text1" w:val="single"/>
              <w:right w:color="000000" w:space="0" w:sz="4" w:themeColor="text1" w:val="single"/>
            </w:tcBorders>
            <w:shd w:color="auto" w:fill="FF0000" w:val="clear"/>
          </w:tcPr>
          <w:p w:rsidP="004E0AE7" w:rsidR="004E0AE7" w:rsidRDefault="004E0AE7" w:rsidRPr="004E0AE7">
            <w:pPr>
              <w:spacing w:after="160" w:line="259" w:lineRule="auto"/>
              <w:rPr>
                <w:rFonts w:ascii="Arial" w:cs="Arial" w:eastAsiaTheme="minorHAnsi" w:hAnsi="Arial"/>
                <w:sz w:val="20"/>
                <w:szCs w:val="20"/>
              </w:rPr>
            </w:pPr>
          </w:p>
        </w:tc>
        <w:tc>
          <w:tcPr>
            <w:tcW w:type="dxa" w:w="1238"/>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Demarcation of mixed use Settlement in rural nodes</w:t>
            </w:r>
          </w:p>
        </w:tc>
        <w:tc>
          <w:tcPr>
            <w:tcW w:type="dxa" w:w="1313"/>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VDM/COGHSTA/MLM</w:t>
            </w:r>
          </w:p>
        </w:tc>
        <w:tc>
          <w:tcPr>
            <w:tcW w:type="dxa" w:w="1276"/>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VDM/COGHSTA/MLM</w:t>
            </w: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Musina</w:t>
            </w:r>
          </w:p>
        </w:tc>
        <w:tc>
          <w:tcPr>
            <w:tcW w:type="dxa" w:w="850"/>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w:t>
            </w: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w:t>
            </w:r>
          </w:p>
        </w:tc>
        <w:tc>
          <w:tcPr>
            <w:tcW w:type="dxa" w:w="850"/>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 xml:space="preserve"> R2 500000</w:t>
            </w:r>
          </w:p>
        </w:tc>
      </w:tr>
      <w:tr w:rsidR="004E0AE7" w:rsidRPr="004E0AE7" w:rsidTr="004E0AE7">
        <w:trPr>
          <w:trHeight w:val="1589"/>
        </w:trPr>
        <w:tc>
          <w:tcPr>
            <w:tcW w:type="dxa" w:w="1276"/>
            <w:vMerge/>
            <w:tcBorders>
              <w:top w:val="nil"/>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p>
        </w:tc>
        <w:tc>
          <w:tcPr>
            <w:tcW w:type="dxa" w:w="1276"/>
            <w:vMerge/>
            <w:tcBorders>
              <w:left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p>
        </w:tc>
        <w:tc>
          <w:tcPr>
            <w:tcW w:type="dxa" w:w="1239"/>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Township Establishment</w:t>
            </w:r>
          </w:p>
        </w:tc>
        <w:tc>
          <w:tcPr>
            <w:tcW w:type="dxa" w:w="1171"/>
            <w:tcBorders>
              <w:top w:color="000000" w:space="0" w:sz="4" w:themeColor="text1" w:val="single"/>
              <w:left w:color="000000" w:space="0" w:sz="4" w:themeColor="text1" w:val="single"/>
              <w:bottom w:color="000000" w:space="0" w:sz="4" w:themeColor="text1" w:val="single"/>
              <w:right w:color="000000" w:space="0" w:sz="4" w:themeColor="text1" w:val="single"/>
            </w:tcBorders>
            <w:shd w:color="auto" w:fill="FF0000" w:val="clear"/>
          </w:tcPr>
          <w:p w:rsidP="004E0AE7" w:rsidR="004E0AE7" w:rsidRDefault="004E0AE7" w:rsidRPr="004E0AE7">
            <w:pPr>
              <w:spacing w:after="160" w:line="259" w:lineRule="auto"/>
              <w:rPr>
                <w:rFonts w:ascii="Arial" w:cs="Arial" w:eastAsiaTheme="minorHAnsi" w:hAnsi="Arial"/>
                <w:sz w:val="20"/>
                <w:szCs w:val="20"/>
              </w:rPr>
            </w:pPr>
          </w:p>
        </w:tc>
        <w:tc>
          <w:tcPr>
            <w:tcW w:type="dxa" w:w="1238"/>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Establishment of Mixed use Township on Portion of portion 39 and Re of Farm Messina 4MT</w:t>
            </w:r>
          </w:p>
          <w:p w:rsidP="004E0AE7" w:rsidR="004E0AE7" w:rsidRDefault="004E0AE7" w:rsidRPr="004E0AE7">
            <w:pPr>
              <w:spacing w:after="160" w:line="259" w:lineRule="auto"/>
              <w:rPr>
                <w:rFonts w:ascii="Arial" w:cs="Arial" w:eastAsiaTheme="minorHAnsi" w:hAnsi="Arial"/>
                <w:sz w:val="20"/>
                <w:szCs w:val="20"/>
              </w:rPr>
            </w:pPr>
          </w:p>
        </w:tc>
        <w:tc>
          <w:tcPr>
            <w:tcW w:type="dxa" w:w="1313"/>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MLM/DBSA</w:t>
            </w:r>
          </w:p>
        </w:tc>
        <w:tc>
          <w:tcPr>
            <w:tcW w:type="dxa" w:w="1276"/>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MLM/DBSA</w:t>
            </w: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Musina</w:t>
            </w:r>
          </w:p>
        </w:tc>
        <w:tc>
          <w:tcPr>
            <w:tcW w:type="dxa" w:w="850"/>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 2 500 000</w:t>
            </w: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R3 000 000</w:t>
            </w:r>
          </w:p>
        </w:tc>
        <w:tc>
          <w:tcPr>
            <w:tcW w:type="dxa" w:w="850"/>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 xml:space="preserve"> -</w:t>
            </w: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w:t>
            </w:r>
          </w:p>
        </w:tc>
      </w:tr>
      <w:tr w:rsidR="004E0AE7" w:rsidRPr="004E0AE7" w:rsidTr="004E0AE7">
        <w:trPr>
          <w:trHeight w:val="96"/>
        </w:trPr>
        <w:tc>
          <w:tcPr>
            <w:tcW w:type="dxa" w:w="1276"/>
            <w:vMerge w:val="restart"/>
            <w:tcBorders>
              <w:top w:val="nil"/>
              <w:left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Spatial Planning</w:t>
            </w:r>
          </w:p>
          <w:p w:rsidP="004E0AE7" w:rsidR="004E0AE7" w:rsidRDefault="004E0AE7" w:rsidRPr="004E0AE7">
            <w:pPr>
              <w:spacing w:after="160" w:line="259" w:lineRule="auto"/>
              <w:rPr>
                <w:rFonts w:ascii="Arial" w:cs="Arial" w:eastAsiaTheme="minorHAnsi" w:hAnsi="Arial"/>
                <w:sz w:val="20"/>
                <w:szCs w:val="20"/>
              </w:rPr>
            </w:pPr>
          </w:p>
        </w:tc>
        <w:tc>
          <w:tcPr>
            <w:tcW w:type="dxa" w:w="1276"/>
            <w:vMerge/>
            <w:tcBorders>
              <w:top w:color="auto" w:space="0" w:sz="4"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p>
        </w:tc>
        <w:tc>
          <w:tcPr>
            <w:tcW w:type="dxa" w:w="1239"/>
            <w:tcBorders>
              <w:top w:color="auto" w:space="0" w:sz="4"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Survey</w:t>
            </w:r>
          </w:p>
        </w:tc>
        <w:tc>
          <w:tcPr>
            <w:tcW w:type="dxa" w:w="1171"/>
            <w:tcBorders>
              <w:top w:color="000000" w:space="0" w:sz="4" w:themeColor="text1" w:val="single"/>
              <w:left w:color="000000" w:space="0" w:sz="4" w:themeColor="text1" w:val="single"/>
              <w:bottom w:color="000000" w:space="0" w:sz="4" w:themeColor="text1" w:val="single"/>
              <w:right w:color="000000" w:space="0" w:sz="4" w:themeColor="text1" w:val="single"/>
            </w:tcBorders>
            <w:shd w:color="auto" w:fill="FF0000" w:val="clear"/>
          </w:tcPr>
          <w:p w:rsidP="004E0AE7" w:rsidR="004E0AE7" w:rsidRDefault="004E0AE7" w:rsidRPr="004E0AE7">
            <w:pPr>
              <w:spacing w:after="160" w:line="259" w:lineRule="auto"/>
              <w:rPr>
                <w:rFonts w:ascii="Arial" w:cs="Arial" w:eastAsiaTheme="minorHAnsi" w:hAnsi="Arial"/>
                <w:sz w:val="20"/>
                <w:szCs w:val="20"/>
              </w:rPr>
            </w:pPr>
          </w:p>
        </w:tc>
        <w:tc>
          <w:tcPr>
            <w:tcW w:type="dxa" w:w="1238"/>
            <w:tcBorders>
              <w:top w:color="000000" w:space="0" w:sz="4" w:themeColor="text1" w:val="single"/>
              <w:left w:color="000000" w:space="0" w:sz="4" w:themeColor="text1" w:val="single"/>
              <w:bottom w:color="000000" w:space="0" w:sz="4" w:themeColor="text1" w:val="single"/>
              <w:right w:color="000000" w:space="0" w:sz="4" w:themeColor="text1" w:val="single"/>
            </w:tcBorders>
            <w:hideMark/>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Resurvey of 500 Residential Erven in Nancefield  Extension 4,5,6,7,8,9 and 10</w:t>
            </w:r>
          </w:p>
        </w:tc>
        <w:tc>
          <w:tcPr>
            <w:tcW w:type="dxa" w:w="1313"/>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MLM</w:t>
            </w:r>
          </w:p>
        </w:tc>
        <w:tc>
          <w:tcPr>
            <w:tcW w:type="dxa" w:w="1276"/>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LEDET/COGHSTA</w:t>
            </w: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Musina</w:t>
            </w:r>
          </w:p>
        </w:tc>
        <w:tc>
          <w:tcPr>
            <w:tcW w:type="dxa" w:w="850"/>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c>
          <w:tcPr>
            <w:tcW w:type="dxa" w:w="850"/>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r>
      <w:tr w:rsidR="004E0AE7" w:rsidRPr="004E0AE7" w:rsidTr="004E0AE7">
        <w:trPr>
          <w:trHeight w:val="96"/>
        </w:trPr>
        <w:tc>
          <w:tcPr>
            <w:tcW w:type="dxa" w:w="1276"/>
            <w:vMerge/>
            <w:tcBorders>
              <w:top w:val="nil"/>
              <w:left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p>
        </w:tc>
        <w:tc>
          <w:tcPr>
            <w:tcW w:type="dxa" w:w="1276"/>
            <w:vMerge/>
            <w:tcBorders>
              <w:top w:val="nil"/>
              <w:left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p>
        </w:tc>
        <w:tc>
          <w:tcPr>
            <w:tcW w:type="dxa" w:w="1239"/>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Land Use Management Scheme</w:t>
            </w:r>
          </w:p>
        </w:tc>
        <w:tc>
          <w:tcPr>
            <w:tcW w:type="dxa" w:w="1171"/>
            <w:tcBorders>
              <w:top w:color="000000" w:space="0" w:sz="4" w:themeColor="text1" w:val="single"/>
              <w:left w:color="000000" w:space="0" w:sz="4" w:themeColor="text1" w:val="single"/>
              <w:bottom w:color="000000" w:space="0" w:sz="4" w:themeColor="text1" w:val="single"/>
              <w:right w:color="000000" w:space="0" w:sz="4" w:themeColor="text1" w:val="single"/>
            </w:tcBorders>
            <w:shd w:color="auto" w:fill="FF0000" w:val="clear"/>
          </w:tcPr>
          <w:p w:rsidP="004E0AE7" w:rsidR="004E0AE7" w:rsidRDefault="004E0AE7" w:rsidRPr="004E0AE7">
            <w:pPr>
              <w:spacing w:after="160" w:line="259" w:lineRule="auto"/>
              <w:rPr>
                <w:rFonts w:ascii="Arial" w:cs="Arial" w:eastAsiaTheme="minorHAnsi" w:hAnsi="Arial"/>
                <w:sz w:val="20"/>
                <w:szCs w:val="20"/>
              </w:rPr>
            </w:pPr>
          </w:p>
        </w:tc>
        <w:tc>
          <w:tcPr>
            <w:tcW w:type="dxa" w:w="1238"/>
            <w:tcBorders>
              <w:top w:color="000000" w:space="0" w:sz="4" w:themeColor="text1" w:val="single"/>
              <w:left w:color="000000" w:space="0" w:sz="4" w:themeColor="text1" w:val="single"/>
              <w:bottom w:color="000000" w:space="0" w:sz="4" w:themeColor="text1" w:val="single"/>
              <w:right w:color="000000" w:space="0" w:sz="4" w:themeColor="text1" w:val="single"/>
            </w:tcBorders>
            <w:hideMark/>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Amendment of land use management scheme 2011</w:t>
            </w:r>
          </w:p>
        </w:tc>
        <w:tc>
          <w:tcPr>
            <w:tcW w:type="dxa" w:w="1313"/>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MLM</w:t>
            </w:r>
          </w:p>
        </w:tc>
        <w:tc>
          <w:tcPr>
            <w:tcW w:type="dxa" w:w="1276"/>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CSIR/ANGLO</w:t>
            </w: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Musina</w:t>
            </w:r>
          </w:p>
        </w:tc>
        <w:tc>
          <w:tcPr>
            <w:tcW w:type="dxa" w:w="850"/>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R700 000</w:t>
            </w:r>
          </w:p>
        </w:tc>
        <w:tc>
          <w:tcPr>
            <w:tcW w:type="dxa" w:w="850"/>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p>
        </w:tc>
      </w:tr>
      <w:tr w:rsidR="004E0AE7" w:rsidRPr="004E0AE7" w:rsidTr="004E0AE7">
        <w:trPr>
          <w:trHeight w:val="96"/>
        </w:trPr>
        <w:tc>
          <w:tcPr>
            <w:tcW w:type="dxa" w:w="1276"/>
            <w:vMerge/>
            <w:tcBorders>
              <w:top w:val="nil"/>
              <w:left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p>
        </w:tc>
        <w:tc>
          <w:tcPr>
            <w:tcW w:type="dxa" w:w="1276"/>
            <w:vMerge/>
            <w:tcBorders>
              <w:top w:val="nil"/>
              <w:left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p>
        </w:tc>
        <w:tc>
          <w:tcPr>
            <w:tcW w:type="dxa" w:w="1239"/>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p>
        </w:tc>
        <w:tc>
          <w:tcPr>
            <w:tcW w:type="dxa" w:w="1171"/>
            <w:tcBorders>
              <w:top w:color="000000" w:space="0" w:sz="4" w:themeColor="text1" w:val="single"/>
              <w:left w:color="000000" w:space="0" w:sz="4" w:themeColor="text1" w:val="single"/>
              <w:bottom w:color="000000" w:space="0" w:sz="4" w:themeColor="text1" w:val="single"/>
              <w:right w:color="000000" w:space="0" w:sz="4" w:themeColor="text1" w:val="single"/>
            </w:tcBorders>
            <w:shd w:color="auto" w:fill="FF0000" w:val="clear"/>
          </w:tcPr>
          <w:p w:rsidP="004E0AE7" w:rsidR="004E0AE7" w:rsidRDefault="004E0AE7" w:rsidRPr="004E0AE7">
            <w:pPr>
              <w:spacing w:after="160" w:line="259" w:lineRule="auto"/>
              <w:rPr>
                <w:rFonts w:ascii="Arial" w:cs="Arial" w:eastAsiaTheme="minorHAnsi" w:hAnsi="Arial"/>
                <w:sz w:val="20"/>
                <w:szCs w:val="20"/>
              </w:rPr>
            </w:pPr>
          </w:p>
        </w:tc>
        <w:tc>
          <w:tcPr>
            <w:tcW w:type="dxa" w:w="1238"/>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Review of Musina Spatial Development Framework 2019</w:t>
            </w:r>
          </w:p>
        </w:tc>
        <w:tc>
          <w:tcPr>
            <w:tcW w:type="dxa" w:w="1313"/>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CSIR/ANGLO De Beers/MLM</w:t>
            </w:r>
          </w:p>
        </w:tc>
        <w:tc>
          <w:tcPr>
            <w:tcW w:type="dxa" w:w="1276"/>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CSIR/ANGLO De Beers/MLM</w:t>
            </w: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Musina</w:t>
            </w:r>
          </w:p>
        </w:tc>
        <w:tc>
          <w:tcPr>
            <w:tcW w:type="dxa" w:w="850"/>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w:t>
            </w:r>
          </w:p>
        </w:tc>
        <w:tc>
          <w:tcPr>
            <w:tcW w:type="dxa" w:w="850"/>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 xml:space="preserve"> -</w:t>
            </w: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w:t>
            </w:r>
          </w:p>
        </w:tc>
      </w:tr>
      <w:tr w:rsidR="004E0AE7" w:rsidRPr="004E0AE7" w:rsidTr="004E0AE7">
        <w:trPr>
          <w:trHeight w:val="96"/>
        </w:trPr>
        <w:tc>
          <w:tcPr>
            <w:tcW w:type="dxa" w:w="1276"/>
            <w:vMerge/>
            <w:tcBorders>
              <w:top w:val="nil"/>
              <w:left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p>
        </w:tc>
        <w:tc>
          <w:tcPr>
            <w:tcW w:type="dxa" w:w="1276"/>
            <w:vMerge/>
            <w:tcBorders>
              <w:top w:val="nil"/>
              <w:left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p>
        </w:tc>
        <w:tc>
          <w:tcPr>
            <w:tcW w:type="dxa" w:w="1239"/>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p>
        </w:tc>
        <w:tc>
          <w:tcPr>
            <w:tcW w:type="dxa" w:w="1171"/>
            <w:tcBorders>
              <w:top w:color="000000" w:space="0" w:sz="4" w:themeColor="text1" w:val="single"/>
              <w:left w:color="000000" w:space="0" w:sz="4" w:themeColor="text1" w:val="single"/>
              <w:bottom w:color="000000" w:space="0" w:sz="4" w:themeColor="text1" w:val="single"/>
              <w:right w:color="000000" w:space="0" w:sz="4" w:themeColor="text1" w:val="single"/>
            </w:tcBorders>
            <w:shd w:color="auto" w:fill="FF0000" w:val="clear"/>
          </w:tcPr>
          <w:p w:rsidP="004E0AE7" w:rsidR="004E0AE7" w:rsidRDefault="004E0AE7" w:rsidRPr="004E0AE7">
            <w:pPr>
              <w:spacing w:after="160" w:line="259" w:lineRule="auto"/>
              <w:rPr>
                <w:rFonts w:ascii="Arial" w:cs="Arial" w:eastAsiaTheme="minorHAnsi" w:hAnsi="Arial"/>
                <w:sz w:val="20"/>
                <w:szCs w:val="20"/>
              </w:rPr>
            </w:pPr>
          </w:p>
        </w:tc>
        <w:tc>
          <w:tcPr>
            <w:tcW w:type="dxa" w:w="1238"/>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Feasibility study for the development of Intermodal facility</w:t>
            </w:r>
          </w:p>
        </w:tc>
        <w:tc>
          <w:tcPr>
            <w:tcW w:type="dxa" w:w="1313"/>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DoT/MLM</w:t>
            </w:r>
          </w:p>
        </w:tc>
        <w:tc>
          <w:tcPr>
            <w:tcW w:type="dxa" w:w="1276"/>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DoT/MLM</w:t>
            </w: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Musina</w:t>
            </w:r>
          </w:p>
        </w:tc>
        <w:tc>
          <w:tcPr>
            <w:tcW w:type="dxa" w:w="850"/>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w:t>
            </w: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w:t>
            </w:r>
          </w:p>
        </w:tc>
        <w:tc>
          <w:tcPr>
            <w:tcW w:type="dxa" w:w="850"/>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296312" w:rsidR="004E0AE7" w:rsidRDefault="004E0AE7" w:rsidRPr="004E0AE7">
            <w:pPr>
              <w:numPr>
                <w:ilvl w:val="0"/>
                <w:numId w:val="118"/>
              </w:numPr>
              <w:spacing w:after="160" w:line="259" w:lineRule="auto"/>
              <w:contextualSpacing/>
              <w:rPr>
                <w:rFonts w:ascii="Arial" w:cs="Arial" w:eastAsiaTheme="minorHAnsi" w:hAnsi="Arial"/>
                <w:sz w:val="20"/>
                <w:szCs w:val="20"/>
              </w:rPr>
            </w:pP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296312" w:rsidR="004E0AE7" w:rsidRDefault="004E0AE7" w:rsidRPr="004E0AE7">
            <w:pPr>
              <w:numPr>
                <w:ilvl w:val="0"/>
                <w:numId w:val="118"/>
              </w:numPr>
              <w:spacing w:after="160" w:line="259" w:lineRule="auto"/>
              <w:contextualSpacing/>
              <w:rPr>
                <w:rFonts w:ascii="Arial" w:cs="Arial" w:eastAsiaTheme="minorHAnsi" w:hAnsi="Arial"/>
                <w:sz w:val="20"/>
                <w:szCs w:val="20"/>
              </w:rPr>
            </w:pPr>
          </w:p>
        </w:tc>
      </w:tr>
      <w:tr w:rsidR="004E0AE7" w:rsidRPr="004E0AE7" w:rsidTr="004E0AE7">
        <w:trPr>
          <w:trHeight w:val="1389"/>
        </w:trPr>
        <w:tc>
          <w:tcPr>
            <w:tcW w:type="dxa" w:w="1276"/>
            <w:vMerge/>
            <w:tcBorders>
              <w:top w:val="nil"/>
              <w:left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p>
        </w:tc>
        <w:tc>
          <w:tcPr>
            <w:tcW w:type="dxa" w:w="1276"/>
            <w:vMerge/>
            <w:tcBorders>
              <w:top w:val="nil"/>
              <w:left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p>
        </w:tc>
        <w:tc>
          <w:tcPr>
            <w:tcW w:type="dxa" w:w="1239"/>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p>
        </w:tc>
        <w:tc>
          <w:tcPr>
            <w:tcW w:type="dxa" w:w="1171"/>
            <w:tcBorders>
              <w:top w:color="000000" w:space="0" w:sz="4" w:themeColor="text1" w:val="single"/>
              <w:left w:color="000000" w:space="0" w:sz="4" w:themeColor="text1" w:val="single"/>
              <w:bottom w:color="000000" w:space="0" w:sz="4" w:themeColor="text1" w:val="single"/>
              <w:right w:color="000000" w:space="0" w:sz="4" w:themeColor="text1" w:val="single"/>
            </w:tcBorders>
            <w:shd w:color="auto" w:fill="FF0000" w:val="clear"/>
          </w:tcPr>
          <w:p w:rsidP="004E0AE7" w:rsidR="004E0AE7" w:rsidRDefault="004E0AE7" w:rsidRPr="004E0AE7">
            <w:pPr>
              <w:spacing w:after="160" w:line="259" w:lineRule="auto"/>
              <w:rPr>
                <w:rFonts w:ascii="Arial" w:cs="Arial" w:eastAsiaTheme="minorHAnsi" w:hAnsi="Arial"/>
                <w:sz w:val="20"/>
                <w:szCs w:val="20"/>
              </w:rPr>
            </w:pPr>
          </w:p>
        </w:tc>
        <w:tc>
          <w:tcPr>
            <w:tcW w:type="dxa" w:w="1238"/>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 xml:space="preserve">Land Use Applications Subdivision, rezoning and Park Closures </w:t>
            </w:r>
          </w:p>
        </w:tc>
        <w:tc>
          <w:tcPr>
            <w:tcW w:type="dxa" w:w="1313"/>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MLM</w:t>
            </w:r>
          </w:p>
        </w:tc>
        <w:tc>
          <w:tcPr>
            <w:tcW w:type="dxa" w:w="1276"/>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Internal</w:t>
            </w: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Musina</w:t>
            </w:r>
          </w:p>
        </w:tc>
        <w:tc>
          <w:tcPr>
            <w:tcW w:type="dxa" w:w="850"/>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R300 000</w:t>
            </w: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 200 000</w:t>
            </w:r>
          </w:p>
        </w:tc>
        <w:tc>
          <w:tcPr>
            <w:tcW w:type="dxa" w:w="850"/>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296312" w:rsidR="004E0AE7" w:rsidRDefault="004E0AE7" w:rsidRPr="004E0AE7">
            <w:pPr>
              <w:numPr>
                <w:ilvl w:val="0"/>
                <w:numId w:val="118"/>
              </w:numPr>
              <w:spacing w:after="160" w:line="259" w:lineRule="auto"/>
              <w:contextualSpacing/>
              <w:rPr>
                <w:rFonts w:ascii="Arial" w:cs="Arial" w:eastAsiaTheme="minorHAnsi" w:hAnsi="Arial"/>
                <w:sz w:val="20"/>
                <w:szCs w:val="20"/>
              </w:rPr>
            </w:pP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296312" w:rsidR="004E0AE7" w:rsidRDefault="004E0AE7" w:rsidRPr="004E0AE7">
            <w:pPr>
              <w:numPr>
                <w:ilvl w:val="0"/>
                <w:numId w:val="118"/>
              </w:numPr>
              <w:spacing w:after="160" w:line="259" w:lineRule="auto"/>
              <w:contextualSpacing/>
              <w:rPr>
                <w:rFonts w:ascii="Arial" w:cs="Arial" w:eastAsiaTheme="minorHAnsi" w:hAnsi="Arial"/>
                <w:sz w:val="20"/>
                <w:szCs w:val="20"/>
              </w:rPr>
            </w:pPr>
          </w:p>
        </w:tc>
      </w:tr>
      <w:tr w:rsidR="004E0AE7" w:rsidRPr="004E0AE7" w:rsidTr="004E0AE7">
        <w:trPr>
          <w:trHeight w:val="96"/>
        </w:trPr>
        <w:tc>
          <w:tcPr>
            <w:tcW w:type="dxa" w:w="1276"/>
            <w:vMerge/>
            <w:tcBorders>
              <w:top w:val="nil"/>
              <w:left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p>
        </w:tc>
        <w:tc>
          <w:tcPr>
            <w:tcW w:type="dxa" w:w="1276"/>
            <w:vMerge/>
            <w:tcBorders>
              <w:top w:val="nil"/>
              <w:left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p>
        </w:tc>
        <w:tc>
          <w:tcPr>
            <w:tcW w:type="dxa" w:w="1239"/>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Township establishment</w:t>
            </w:r>
          </w:p>
        </w:tc>
        <w:tc>
          <w:tcPr>
            <w:tcW w:type="dxa" w:w="1171"/>
            <w:tcBorders>
              <w:top w:color="000000" w:space="0" w:sz="4" w:themeColor="text1" w:val="single"/>
              <w:left w:color="000000" w:space="0" w:sz="4" w:themeColor="text1" w:val="single"/>
              <w:bottom w:color="000000" w:space="0" w:sz="4" w:themeColor="text1" w:val="single"/>
              <w:right w:color="000000" w:space="0" w:sz="4" w:themeColor="text1" w:val="single"/>
            </w:tcBorders>
            <w:shd w:color="auto" w:fill="FF0000" w:val="clear"/>
          </w:tcPr>
          <w:p w:rsidP="004E0AE7" w:rsidR="004E0AE7" w:rsidRDefault="004E0AE7" w:rsidRPr="004E0AE7">
            <w:pPr>
              <w:spacing w:after="160" w:line="259" w:lineRule="auto"/>
              <w:rPr>
                <w:rFonts w:ascii="Arial" w:cs="Arial" w:eastAsiaTheme="minorHAnsi" w:hAnsi="Arial"/>
                <w:sz w:val="20"/>
                <w:szCs w:val="20"/>
              </w:rPr>
            </w:pPr>
          </w:p>
        </w:tc>
        <w:tc>
          <w:tcPr>
            <w:tcW w:type="dxa" w:w="1238"/>
            <w:tcBorders>
              <w:top w:color="000000" w:space="0" w:sz="4" w:themeColor="text1" w:val="single"/>
              <w:left w:color="000000" w:space="0" w:sz="4" w:themeColor="text1" w:val="single"/>
              <w:bottom w:color="000000" w:space="0" w:sz="4" w:themeColor="text1" w:val="single"/>
              <w:right w:color="000000" w:space="0" w:sz="4" w:themeColor="text1" w:val="single"/>
            </w:tcBorders>
            <w:hideMark/>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rPr>
              <w:t>Development of Mixed land Use Settlement</w:t>
            </w:r>
          </w:p>
        </w:tc>
        <w:tc>
          <w:tcPr>
            <w:tcW w:type="dxa" w:w="1313"/>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MLM</w:t>
            </w:r>
          </w:p>
        </w:tc>
        <w:tc>
          <w:tcPr>
            <w:tcW w:type="dxa" w:w="1276"/>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COGHSTA/DRDLR/MLM</w:t>
            </w: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Musina</w:t>
            </w:r>
          </w:p>
        </w:tc>
        <w:tc>
          <w:tcPr>
            <w:tcW w:type="dxa" w:w="850"/>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p>
        </w:tc>
        <w:tc>
          <w:tcPr>
            <w:tcW w:type="dxa" w:w="850"/>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R2 500 000.00</w:t>
            </w: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p>
        </w:tc>
      </w:tr>
      <w:tr w:rsidR="004E0AE7" w:rsidRPr="004E0AE7" w:rsidTr="004E0AE7">
        <w:trPr>
          <w:trHeight w:val="96"/>
        </w:trPr>
        <w:tc>
          <w:tcPr>
            <w:tcW w:type="dxa" w:w="1276"/>
            <w:vMerge/>
            <w:tcBorders>
              <w:top w:val="nil"/>
              <w:left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p>
        </w:tc>
        <w:tc>
          <w:tcPr>
            <w:tcW w:type="dxa" w:w="1276"/>
            <w:vMerge/>
            <w:tcBorders>
              <w:top w:val="nil"/>
              <w:left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p>
        </w:tc>
        <w:tc>
          <w:tcPr>
            <w:tcW w:type="dxa" w:w="1239"/>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Development of planning  System and management</w:t>
            </w:r>
          </w:p>
        </w:tc>
        <w:tc>
          <w:tcPr>
            <w:tcW w:type="dxa" w:w="1171"/>
            <w:tcBorders>
              <w:top w:color="000000" w:space="0" w:sz="4" w:themeColor="text1" w:val="single"/>
              <w:left w:color="000000" w:space="0" w:sz="4" w:themeColor="text1" w:val="single"/>
              <w:bottom w:color="000000" w:space="0" w:sz="4" w:themeColor="text1" w:val="single"/>
              <w:right w:color="000000" w:space="0" w:sz="4" w:themeColor="text1" w:val="single"/>
            </w:tcBorders>
            <w:shd w:color="auto" w:fill="FF0000" w:val="clear"/>
          </w:tcPr>
          <w:p w:rsidP="004E0AE7" w:rsidR="004E0AE7" w:rsidRDefault="004E0AE7" w:rsidRPr="004E0AE7">
            <w:pPr>
              <w:spacing w:after="160" w:line="259" w:lineRule="auto"/>
              <w:rPr>
                <w:rFonts w:ascii="Arial" w:cs="Arial" w:eastAsiaTheme="minorHAnsi" w:hAnsi="Arial"/>
                <w:sz w:val="20"/>
                <w:szCs w:val="20"/>
              </w:rPr>
            </w:pPr>
          </w:p>
        </w:tc>
        <w:tc>
          <w:tcPr>
            <w:tcW w:type="dxa" w:w="1238"/>
            <w:tcBorders>
              <w:top w:color="000000" w:space="0" w:sz="4" w:themeColor="text1" w:val="single"/>
              <w:left w:color="000000" w:space="0" w:sz="4" w:themeColor="text1" w:val="single"/>
              <w:bottom w:color="000000" w:space="0" w:sz="4" w:themeColor="text1" w:val="single"/>
              <w:right w:color="000000" w:space="0" w:sz="4" w:themeColor="text1" w:val="single"/>
            </w:tcBorders>
            <w:hideMark/>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Procurement of Geographical Information System and survey data capturing  tools/equipment</w:t>
            </w:r>
          </w:p>
          <w:p w:rsidP="004E0AE7" w:rsidR="004E0AE7" w:rsidRDefault="004E0AE7" w:rsidRPr="004E0AE7">
            <w:pPr>
              <w:spacing w:after="160" w:line="259" w:lineRule="auto"/>
              <w:rPr>
                <w:rFonts w:ascii="Arial" w:cs="Arial" w:eastAsiaTheme="minorHAnsi" w:hAnsi="Arial"/>
                <w:sz w:val="20"/>
                <w:szCs w:val="20"/>
              </w:rPr>
            </w:pPr>
          </w:p>
        </w:tc>
        <w:tc>
          <w:tcPr>
            <w:tcW w:type="dxa" w:w="1313"/>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MLM</w:t>
            </w:r>
          </w:p>
        </w:tc>
        <w:tc>
          <w:tcPr>
            <w:tcW w:type="dxa" w:w="1276"/>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OTP</w:t>
            </w: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Musina</w:t>
            </w:r>
          </w:p>
        </w:tc>
        <w:tc>
          <w:tcPr>
            <w:tcW w:type="dxa" w:w="850"/>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296312" w:rsidR="004E0AE7" w:rsidRDefault="004E0AE7" w:rsidRPr="004E0AE7">
            <w:pPr>
              <w:numPr>
                <w:ilvl w:val="0"/>
                <w:numId w:val="118"/>
              </w:numPr>
              <w:spacing w:after="160" w:line="259" w:lineRule="auto"/>
              <w:contextualSpacing/>
              <w:rPr>
                <w:rFonts w:ascii="Arial" w:cs="Arial" w:eastAsiaTheme="minorHAnsi" w:hAnsi="Arial"/>
                <w:sz w:val="20"/>
                <w:szCs w:val="20"/>
              </w:rPr>
            </w:pP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R290 000</w:t>
            </w:r>
          </w:p>
        </w:tc>
        <w:tc>
          <w:tcPr>
            <w:tcW w:type="dxa" w:w="850"/>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color w:val="FF0000"/>
                <w:sz w:val="20"/>
                <w:szCs w:val="20"/>
              </w:rPr>
            </w:pP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color w:val="FF0000"/>
                <w:sz w:val="20"/>
                <w:szCs w:val="20"/>
              </w:rPr>
            </w:pPr>
          </w:p>
        </w:tc>
      </w:tr>
      <w:tr w:rsidR="004E0AE7" w:rsidRPr="004E0AE7" w:rsidTr="004E0AE7">
        <w:trPr>
          <w:trHeight w:val="96"/>
        </w:trPr>
        <w:tc>
          <w:tcPr>
            <w:tcW w:type="dxa" w:w="1276"/>
            <w:vMerge/>
            <w:tcBorders>
              <w:top w:val="nil"/>
              <w:left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p>
        </w:tc>
        <w:tc>
          <w:tcPr>
            <w:tcW w:type="dxa" w:w="1276"/>
            <w:vMerge/>
            <w:tcBorders>
              <w:top w:val="nil"/>
              <w:left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p>
        </w:tc>
        <w:tc>
          <w:tcPr>
            <w:tcW w:type="dxa" w:w="1239"/>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Revitalization of Musina Town</w:t>
            </w:r>
          </w:p>
        </w:tc>
        <w:tc>
          <w:tcPr>
            <w:tcW w:type="dxa" w:w="1171"/>
            <w:tcBorders>
              <w:top w:color="000000" w:space="0" w:sz="4" w:themeColor="text1" w:val="single"/>
              <w:left w:color="000000" w:space="0" w:sz="4" w:themeColor="text1" w:val="single"/>
              <w:bottom w:color="000000" w:space="0" w:sz="4" w:themeColor="text1" w:val="single"/>
              <w:right w:color="000000" w:space="0" w:sz="4" w:themeColor="text1" w:val="single"/>
            </w:tcBorders>
            <w:shd w:color="auto" w:fill="FF0000" w:val="clear"/>
          </w:tcPr>
          <w:p w:rsidP="004E0AE7" w:rsidR="004E0AE7" w:rsidRDefault="004E0AE7" w:rsidRPr="004E0AE7">
            <w:pPr>
              <w:spacing w:after="160" w:line="259" w:lineRule="auto"/>
              <w:rPr>
                <w:rFonts w:ascii="Arial" w:cs="Arial" w:eastAsiaTheme="minorHAnsi" w:hAnsi="Arial"/>
                <w:sz w:val="20"/>
                <w:szCs w:val="20"/>
              </w:rPr>
            </w:pPr>
          </w:p>
        </w:tc>
        <w:tc>
          <w:tcPr>
            <w:tcW w:type="dxa" w:w="1238"/>
            <w:tcBorders>
              <w:top w:color="000000" w:space="0" w:sz="4" w:themeColor="text1" w:val="single"/>
              <w:left w:color="000000" w:space="0" w:sz="4" w:themeColor="text1" w:val="single"/>
              <w:bottom w:color="000000" w:space="0" w:sz="4" w:themeColor="text1" w:val="single"/>
              <w:right w:color="000000" w:space="0" w:sz="4" w:themeColor="text1" w:val="single"/>
            </w:tcBorders>
            <w:hideMark/>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rPr>
              <w:t>Musina Urban Renewal Plan/Strategy</w:t>
            </w:r>
          </w:p>
        </w:tc>
        <w:tc>
          <w:tcPr>
            <w:tcW w:type="dxa" w:w="1313"/>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MLM</w:t>
            </w:r>
          </w:p>
        </w:tc>
        <w:tc>
          <w:tcPr>
            <w:tcW w:type="dxa" w:w="1276"/>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LEDET/COGHSTA/DBSA</w:t>
            </w: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Musina</w:t>
            </w:r>
          </w:p>
        </w:tc>
        <w:tc>
          <w:tcPr>
            <w:tcW w:type="dxa" w:w="850"/>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 xml:space="preserve"> R 2 000 000</w:t>
            </w: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 1 000 000</w:t>
            </w:r>
          </w:p>
        </w:tc>
        <w:tc>
          <w:tcPr>
            <w:tcW w:type="dxa" w:w="850"/>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p>
        </w:tc>
      </w:tr>
      <w:tr w:rsidR="004E0AE7" w:rsidRPr="004E0AE7" w:rsidTr="004E0AE7">
        <w:trPr>
          <w:trHeight w:val="96"/>
        </w:trPr>
        <w:tc>
          <w:tcPr>
            <w:tcW w:type="dxa" w:w="1276"/>
            <w:vMerge/>
            <w:tcBorders>
              <w:top w:val="nil"/>
              <w:left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p>
        </w:tc>
        <w:tc>
          <w:tcPr>
            <w:tcW w:type="dxa" w:w="1276"/>
            <w:vMerge/>
            <w:tcBorders>
              <w:top w:val="nil"/>
              <w:left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p>
        </w:tc>
        <w:tc>
          <w:tcPr>
            <w:tcW w:type="dxa" w:w="1239"/>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Special Economic Zone</w:t>
            </w:r>
          </w:p>
        </w:tc>
        <w:tc>
          <w:tcPr>
            <w:tcW w:type="dxa" w:w="1171"/>
            <w:tcBorders>
              <w:top w:color="000000" w:space="0" w:sz="4" w:themeColor="text1" w:val="single"/>
              <w:left w:color="000000" w:space="0" w:sz="4" w:themeColor="text1" w:val="single"/>
              <w:bottom w:color="000000" w:space="0" w:sz="4" w:themeColor="text1" w:val="single"/>
              <w:right w:color="000000" w:space="0" w:sz="4" w:themeColor="text1" w:val="single"/>
            </w:tcBorders>
            <w:shd w:color="auto" w:fill="FF0000" w:val="clear"/>
          </w:tcPr>
          <w:p w:rsidP="004E0AE7" w:rsidR="004E0AE7" w:rsidRDefault="004E0AE7" w:rsidRPr="004E0AE7">
            <w:pPr>
              <w:spacing w:after="160" w:line="259" w:lineRule="auto"/>
              <w:rPr>
                <w:rFonts w:ascii="Arial" w:cs="Arial" w:eastAsiaTheme="minorHAnsi" w:hAnsi="Arial"/>
                <w:sz w:val="20"/>
                <w:szCs w:val="20"/>
              </w:rPr>
            </w:pPr>
          </w:p>
        </w:tc>
        <w:tc>
          <w:tcPr>
            <w:tcW w:type="dxa" w:w="1238"/>
            <w:tcBorders>
              <w:top w:color="000000" w:space="0" w:sz="4" w:themeColor="text1" w:val="single"/>
              <w:left w:color="000000" w:space="0" w:sz="4" w:themeColor="text1" w:val="single"/>
              <w:bottom w:color="000000" w:space="0" w:sz="4" w:themeColor="text1" w:val="single"/>
              <w:right w:color="000000" w:space="0" w:sz="4" w:themeColor="text1" w:val="single"/>
            </w:tcBorders>
            <w:hideMark/>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Establishment of commercial township</w:t>
            </w:r>
          </w:p>
        </w:tc>
        <w:tc>
          <w:tcPr>
            <w:tcW w:type="dxa" w:w="1313"/>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MLM</w:t>
            </w:r>
          </w:p>
        </w:tc>
        <w:tc>
          <w:tcPr>
            <w:tcW w:type="dxa" w:w="1276"/>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LEDET/COGHSTA</w:t>
            </w: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Musina</w:t>
            </w:r>
          </w:p>
        </w:tc>
        <w:tc>
          <w:tcPr>
            <w:tcW w:type="dxa" w:w="850"/>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w:t>
            </w: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w:t>
            </w:r>
          </w:p>
        </w:tc>
        <w:tc>
          <w:tcPr>
            <w:tcW w:type="dxa" w:w="850"/>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R4M</w:t>
            </w:r>
          </w:p>
        </w:tc>
      </w:tr>
      <w:tr w:rsidR="004E0AE7" w:rsidRPr="004E0AE7" w:rsidTr="004E0AE7">
        <w:trPr>
          <w:trHeight w:val="96"/>
        </w:trPr>
        <w:tc>
          <w:tcPr>
            <w:tcW w:type="dxa" w:w="1276"/>
            <w:vMerge/>
            <w:tcBorders>
              <w:top w:val="nil"/>
              <w:left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p>
        </w:tc>
        <w:tc>
          <w:tcPr>
            <w:tcW w:type="dxa" w:w="1276"/>
            <w:vMerge/>
            <w:tcBorders>
              <w:top w:val="nil"/>
              <w:left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p>
        </w:tc>
        <w:tc>
          <w:tcPr>
            <w:tcW w:type="dxa" w:w="1239"/>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 xml:space="preserve">Land Development </w:t>
            </w:r>
          </w:p>
        </w:tc>
        <w:tc>
          <w:tcPr>
            <w:tcW w:type="dxa" w:w="1171"/>
            <w:tcBorders>
              <w:top w:color="000000" w:space="0" w:sz="4" w:themeColor="text1" w:val="single"/>
              <w:left w:color="000000" w:space="0" w:sz="4" w:themeColor="text1" w:val="single"/>
              <w:bottom w:color="000000" w:space="0" w:sz="4" w:themeColor="text1" w:val="single"/>
              <w:right w:color="000000" w:space="0" w:sz="4" w:themeColor="text1" w:val="single"/>
            </w:tcBorders>
            <w:shd w:color="auto" w:fill="FF0000" w:val="clear"/>
          </w:tcPr>
          <w:p w:rsidP="004E0AE7" w:rsidR="004E0AE7" w:rsidRDefault="004E0AE7" w:rsidRPr="004E0AE7">
            <w:pPr>
              <w:spacing w:after="160" w:line="259" w:lineRule="auto"/>
              <w:rPr>
                <w:rFonts w:ascii="Arial" w:cs="Arial" w:eastAsiaTheme="minorHAnsi" w:hAnsi="Arial"/>
                <w:sz w:val="20"/>
                <w:szCs w:val="20"/>
              </w:rPr>
            </w:pPr>
          </w:p>
        </w:tc>
        <w:tc>
          <w:tcPr>
            <w:tcW w:type="dxa" w:w="1238"/>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rPr>
              <w:t>Conduct geo-physic analysis to determine underground mine cavities</w:t>
            </w:r>
          </w:p>
        </w:tc>
        <w:tc>
          <w:tcPr>
            <w:tcW w:type="dxa" w:w="1313"/>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Anglo De Beers/ DMR</w:t>
            </w:r>
          </w:p>
        </w:tc>
        <w:tc>
          <w:tcPr>
            <w:tcW w:type="dxa" w:w="1276"/>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Anglo De Beers/ DMR</w:t>
            </w: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Musina</w:t>
            </w:r>
          </w:p>
        </w:tc>
        <w:tc>
          <w:tcPr>
            <w:tcW w:type="dxa" w:w="850"/>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jc w:val="center"/>
              <w:rPr>
                <w:rFonts w:ascii="Arial" w:cs="Arial" w:eastAsiaTheme="minorHAnsi" w:hAnsi="Arial"/>
                <w:sz w:val="20"/>
                <w:szCs w:val="20"/>
              </w:rPr>
            </w:pPr>
            <w:r w:rsidRPr="004E0AE7">
              <w:rPr>
                <w:rFonts w:ascii="Arial" w:cs="Arial" w:eastAsiaTheme="minorHAnsi" w:hAnsi="Arial"/>
                <w:sz w:val="20"/>
                <w:szCs w:val="20"/>
              </w:rPr>
              <w:t>-</w:t>
            </w: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jc w:val="center"/>
              <w:rPr>
                <w:rFonts w:ascii="Arial" w:cs="Arial" w:eastAsiaTheme="minorHAnsi" w:hAnsi="Arial"/>
                <w:sz w:val="20"/>
                <w:szCs w:val="20"/>
              </w:rPr>
            </w:pPr>
            <w:r w:rsidRPr="004E0AE7">
              <w:rPr>
                <w:rFonts w:ascii="Arial" w:cs="Arial" w:eastAsiaTheme="minorHAnsi" w:hAnsi="Arial"/>
                <w:sz w:val="20"/>
                <w:szCs w:val="20"/>
              </w:rPr>
              <w:t>R  1 500 000</w:t>
            </w:r>
          </w:p>
        </w:tc>
        <w:tc>
          <w:tcPr>
            <w:tcW w:type="dxa" w:w="850"/>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jc w:val="center"/>
              <w:rPr>
                <w:rFonts w:ascii="Arial" w:cs="Arial" w:eastAsiaTheme="minorHAnsi" w:hAnsi="Arial"/>
                <w:sz w:val="20"/>
                <w:szCs w:val="20"/>
              </w:rPr>
            </w:pPr>
            <w:r w:rsidRPr="004E0AE7">
              <w:rPr>
                <w:rFonts w:ascii="Arial" w:cs="Arial" w:eastAsiaTheme="minorHAnsi" w:hAnsi="Arial"/>
                <w:sz w:val="20"/>
                <w:szCs w:val="20"/>
              </w:rPr>
              <w:t>-</w:t>
            </w: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jc w:val="center"/>
              <w:rPr>
                <w:rFonts w:ascii="Arial" w:cs="Arial" w:eastAsiaTheme="minorHAnsi" w:hAnsi="Arial"/>
                <w:sz w:val="20"/>
                <w:szCs w:val="20"/>
              </w:rPr>
            </w:pPr>
            <w:r w:rsidRPr="004E0AE7">
              <w:rPr>
                <w:rFonts w:ascii="Arial" w:cs="Arial" w:eastAsiaTheme="minorHAnsi" w:hAnsi="Arial"/>
                <w:sz w:val="20"/>
                <w:szCs w:val="20"/>
              </w:rPr>
              <w:t>-</w:t>
            </w:r>
          </w:p>
        </w:tc>
      </w:tr>
      <w:tr w:rsidR="004E0AE7" w:rsidRPr="004E0AE7" w:rsidTr="004E0AE7">
        <w:trPr>
          <w:trHeight w:val="96"/>
        </w:trPr>
        <w:tc>
          <w:tcPr>
            <w:tcW w:type="dxa" w:w="1276"/>
            <w:vMerge/>
            <w:tcBorders>
              <w:top w:val="nil"/>
              <w:left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p>
        </w:tc>
        <w:tc>
          <w:tcPr>
            <w:tcW w:type="dxa" w:w="1276"/>
            <w:vMerge/>
            <w:tcBorders>
              <w:top w:val="nil"/>
              <w:left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p>
        </w:tc>
        <w:tc>
          <w:tcPr>
            <w:tcW w:type="dxa" w:w="1239"/>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Mixed Land Use Planning</w:t>
            </w:r>
          </w:p>
        </w:tc>
        <w:tc>
          <w:tcPr>
            <w:tcW w:type="dxa" w:w="1171"/>
            <w:tcBorders>
              <w:top w:color="000000" w:space="0" w:sz="4" w:themeColor="text1" w:val="single"/>
              <w:left w:color="000000" w:space="0" w:sz="4" w:themeColor="text1" w:val="single"/>
              <w:bottom w:color="000000" w:space="0" w:sz="4" w:themeColor="text1" w:val="single"/>
              <w:right w:color="000000" w:space="0" w:sz="4" w:themeColor="text1" w:val="single"/>
            </w:tcBorders>
            <w:shd w:color="auto" w:fill="FF0000" w:val="clear"/>
          </w:tcPr>
          <w:p w:rsidP="004E0AE7" w:rsidR="004E0AE7" w:rsidRDefault="004E0AE7" w:rsidRPr="004E0AE7">
            <w:pPr>
              <w:spacing w:after="160" w:line="259" w:lineRule="auto"/>
              <w:rPr>
                <w:rFonts w:ascii="Arial" w:cs="Arial" w:eastAsiaTheme="minorHAnsi" w:hAnsi="Arial"/>
                <w:sz w:val="20"/>
                <w:szCs w:val="20"/>
              </w:rPr>
            </w:pPr>
          </w:p>
        </w:tc>
        <w:tc>
          <w:tcPr>
            <w:tcW w:type="dxa" w:w="1238"/>
            <w:tcBorders>
              <w:top w:color="000000" w:space="0" w:sz="4" w:themeColor="text1" w:val="single"/>
              <w:left w:color="000000" w:space="0" w:sz="4" w:themeColor="text1" w:val="single"/>
              <w:bottom w:color="000000" w:space="0" w:sz="4" w:themeColor="text1" w:val="single"/>
              <w:right w:color="000000" w:space="0" w:sz="4" w:themeColor="text1" w:val="single"/>
            </w:tcBorders>
            <w:hideMark/>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lang w:val="en-GB"/>
              </w:rPr>
              <w:t>Development of industrial township</w:t>
            </w:r>
          </w:p>
        </w:tc>
        <w:tc>
          <w:tcPr>
            <w:tcW w:type="dxa" w:w="1313"/>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MLM</w:t>
            </w:r>
          </w:p>
        </w:tc>
        <w:tc>
          <w:tcPr>
            <w:tcW w:type="dxa" w:w="1276"/>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LEDET/COGHSTA</w:t>
            </w: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Musina</w:t>
            </w:r>
          </w:p>
        </w:tc>
        <w:tc>
          <w:tcPr>
            <w:tcW w:type="dxa" w:w="850"/>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p>
        </w:tc>
        <w:tc>
          <w:tcPr>
            <w:tcW w:type="dxa" w:w="850"/>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 1 650 000</w:t>
            </w: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p>
        </w:tc>
      </w:tr>
      <w:tr w:rsidR="004E0AE7" w:rsidRPr="004E0AE7" w:rsidTr="004E0AE7">
        <w:trPr>
          <w:trHeight w:val="96"/>
        </w:trPr>
        <w:tc>
          <w:tcPr>
            <w:tcW w:type="dxa" w:w="1276"/>
            <w:vMerge/>
            <w:tcBorders>
              <w:top w:val="nil"/>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p>
        </w:tc>
        <w:tc>
          <w:tcPr>
            <w:tcW w:type="dxa" w:w="1276"/>
            <w:vMerge/>
            <w:tcBorders>
              <w:top w:val="nil"/>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p>
        </w:tc>
        <w:tc>
          <w:tcPr>
            <w:tcW w:type="dxa" w:w="1239"/>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Policy Development</w:t>
            </w:r>
          </w:p>
        </w:tc>
        <w:tc>
          <w:tcPr>
            <w:tcW w:type="dxa" w:w="1171"/>
            <w:tcBorders>
              <w:top w:color="000000" w:space="0" w:sz="4" w:themeColor="text1" w:val="single"/>
              <w:left w:color="000000" w:space="0" w:sz="4" w:themeColor="text1" w:val="single"/>
              <w:bottom w:color="000000" w:space="0" w:sz="4" w:themeColor="text1" w:val="single"/>
              <w:right w:color="000000" w:space="0" w:sz="4" w:themeColor="text1" w:val="single"/>
            </w:tcBorders>
            <w:shd w:color="auto" w:fill="FF0000" w:val="clear"/>
          </w:tcPr>
          <w:p w:rsidP="004E0AE7" w:rsidR="004E0AE7" w:rsidRDefault="004E0AE7" w:rsidRPr="004E0AE7">
            <w:pPr>
              <w:spacing w:after="160" w:line="259" w:lineRule="auto"/>
              <w:rPr>
                <w:rFonts w:ascii="Arial" w:cs="Arial" w:eastAsiaTheme="minorHAnsi" w:hAnsi="Arial"/>
                <w:sz w:val="20"/>
                <w:szCs w:val="20"/>
              </w:rPr>
            </w:pPr>
          </w:p>
        </w:tc>
        <w:tc>
          <w:tcPr>
            <w:tcW w:type="dxa" w:w="1238"/>
            <w:tcBorders>
              <w:top w:color="000000" w:space="0" w:sz="4" w:themeColor="text1" w:val="single"/>
              <w:left w:color="000000" w:space="0" w:sz="4" w:themeColor="text1" w:val="single"/>
              <w:bottom w:color="000000" w:space="0" w:sz="4" w:themeColor="text1" w:val="single"/>
              <w:right w:color="000000" w:space="0" w:sz="4" w:themeColor="text1" w:val="single"/>
            </w:tcBorders>
            <w:hideMark/>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lang w:val="en-GB"/>
              </w:rPr>
              <w:t>Development of nodal points Precinct</w:t>
            </w:r>
          </w:p>
        </w:tc>
        <w:tc>
          <w:tcPr>
            <w:tcW w:type="dxa" w:w="1313"/>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VDM/MLM</w:t>
            </w:r>
          </w:p>
        </w:tc>
        <w:tc>
          <w:tcPr>
            <w:tcW w:type="dxa" w:w="1276"/>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VDM/MLM</w:t>
            </w: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Musina</w:t>
            </w:r>
          </w:p>
        </w:tc>
        <w:tc>
          <w:tcPr>
            <w:tcW w:type="dxa" w:w="850"/>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w:t>
            </w: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296312" w:rsidR="004E0AE7" w:rsidRDefault="004E0AE7" w:rsidRPr="004E0AE7">
            <w:pPr>
              <w:numPr>
                <w:ilvl w:val="0"/>
                <w:numId w:val="118"/>
              </w:numPr>
              <w:spacing w:after="160" w:line="259" w:lineRule="auto"/>
              <w:contextualSpacing/>
              <w:rPr>
                <w:rFonts w:ascii="Arial" w:cs="Arial" w:eastAsiaTheme="minorHAnsi" w:hAnsi="Arial"/>
                <w:sz w:val="20"/>
                <w:szCs w:val="20"/>
              </w:rPr>
            </w:pPr>
          </w:p>
        </w:tc>
        <w:tc>
          <w:tcPr>
            <w:tcW w:type="dxa" w:w="850"/>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ind w:left="360"/>
              <w:rPr>
                <w:rFonts w:ascii="Arial" w:cs="Arial" w:eastAsiaTheme="minorHAnsi" w:hAnsi="Arial"/>
                <w:sz w:val="20"/>
                <w:szCs w:val="20"/>
              </w:rPr>
            </w:pPr>
            <w:r w:rsidRPr="004E0AE7">
              <w:rPr>
                <w:rFonts w:ascii="Arial" w:cs="Arial" w:eastAsiaTheme="minorHAnsi" w:hAnsi="Arial"/>
                <w:sz w:val="20"/>
                <w:szCs w:val="20"/>
              </w:rPr>
              <w:t>R300 000</w:t>
            </w: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 xml:space="preserve"> R300 000</w:t>
            </w:r>
          </w:p>
        </w:tc>
      </w:tr>
      <w:tr w:rsidR="004E0AE7" w:rsidRPr="004E0AE7" w:rsidTr="004E0AE7">
        <w:trPr>
          <w:trHeight w:val="96"/>
        </w:trPr>
        <w:tc>
          <w:tcPr>
            <w:tcW w:type="dxa" w:w="1276"/>
            <w:tcBorders>
              <w:top w:val="nil"/>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p>
        </w:tc>
        <w:tc>
          <w:tcPr>
            <w:tcW w:type="dxa" w:w="1276"/>
            <w:tcBorders>
              <w:top w:val="nil"/>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p>
        </w:tc>
        <w:tc>
          <w:tcPr>
            <w:tcW w:type="dxa" w:w="1239"/>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Law Enforcement</w:t>
            </w:r>
          </w:p>
        </w:tc>
        <w:tc>
          <w:tcPr>
            <w:tcW w:type="dxa" w:w="1171"/>
            <w:tcBorders>
              <w:top w:color="000000" w:space="0" w:sz="4" w:themeColor="text1" w:val="single"/>
              <w:left w:color="000000" w:space="0" w:sz="4" w:themeColor="text1" w:val="single"/>
              <w:bottom w:color="000000" w:space="0" w:sz="4" w:themeColor="text1" w:val="single"/>
              <w:right w:color="000000" w:space="0" w:sz="4" w:themeColor="text1" w:val="single"/>
            </w:tcBorders>
            <w:shd w:color="auto" w:fill="FF0000" w:val="clear"/>
          </w:tcPr>
          <w:p w:rsidP="004E0AE7" w:rsidR="004E0AE7" w:rsidRDefault="004E0AE7" w:rsidRPr="004E0AE7">
            <w:pPr>
              <w:spacing w:after="160" w:line="259" w:lineRule="auto"/>
              <w:rPr>
                <w:rFonts w:ascii="Arial" w:cs="Arial" w:eastAsiaTheme="minorHAnsi" w:hAnsi="Arial"/>
                <w:sz w:val="20"/>
                <w:szCs w:val="20"/>
              </w:rPr>
            </w:pPr>
          </w:p>
        </w:tc>
        <w:tc>
          <w:tcPr>
            <w:tcW w:type="dxa" w:w="1238"/>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rPr>
              <w:t>Conduct land development workshop and awareness campaign</w:t>
            </w:r>
          </w:p>
        </w:tc>
        <w:tc>
          <w:tcPr>
            <w:tcW w:type="dxa" w:w="1313"/>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MLM</w:t>
            </w:r>
          </w:p>
        </w:tc>
        <w:tc>
          <w:tcPr>
            <w:tcW w:type="dxa" w:w="1276"/>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MLM</w:t>
            </w: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 xml:space="preserve">Musina </w:t>
            </w:r>
          </w:p>
        </w:tc>
        <w:tc>
          <w:tcPr>
            <w:tcW w:type="dxa" w:w="850"/>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c>
          <w:tcPr>
            <w:tcW w:type="dxa" w:w="850"/>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r>
      <w:tr w:rsidR="004E0AE7" w:rsidRPr="004E0AE7" w:rsidTr="004E0AE7">
        <w:trPr>
          <w:trHeight w:val="96"/>
        </w:trPr>
        <w:tc>
          <w:tcPr>
            <w:tcW w:type="dxa" w:w="1276"/>
            <w:tcBorders>
              <w:top w:val="nil"/>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Spatial Planning</w:t>
            </w:r>
          </w:p>
        </w:tc>
        <w:tc>
          <w:tcPr>
            <w:tcW w:type="dxa" w:w="1276"/>
            <w:tcBorders>
              <w:top w:val="nil"/>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p>
        </w:tc>
        <w:tc>
          <w:tcPr>
            <w:tcW w:type="dxa" w:w="1239"/>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Transfer of former MTD properties to beneficiaries</w:t>
            </w:r>
          </w:p>
        </w:tc>
        <w:tc>
          <w:tcPr>
            <w:tcW w:type="dxa" w:w="1171"/>
            <w:tcBorders>
              <w:top w:color="000000" w:space="0" w:sz="4" w:themeColor="text1" w:val="single"/>
              <w:left w:color="000000" w:space="0" w:sz="4" w:themeColor="text1" w:val="single"/>
              <w:bottom w:color="000000" w:space="0" w:sz="4" w:themeColor="text1" w:val="single"/>
              <w:right w:color="000000" w:space="0" w:sz="4" w:themeColor="text1" w:val="single"/>
            </w:tcBorders>
            <w:shd w:color="auto" w:fill="FF0000" w:val="clear"/>
          </w:tcPr>
          <w:p w:rsidP="004E0AE7" w:rsidR="004E0AE7" w:rsidRDefault="004E0AE7" w:rsidRPr="004E0AE7">
            <w:pPr>
              <w:spacing w:after="160" w:line="259" w:lineRule="auto"/>
              <w:rPr>
                <w:rFonts w:ascii="Arial" w:cs="Arial" w:eastAsiaTheme="minorHAnsi" w:hAnsi="Arial"/>
                <w:sz w:val="20"/>
                <w:szCs w:val="20"/>
              </w:rPr>
            </w:pPr>
          </w:p>
        </w:tc>
        <w:tc>
          <w:tcPr>
            <w:tcW w:type="dxa" w:w="1238"/>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rPr>
              <w:t>Transfer of former MTD properties to beneficiaries</w:t>
            </w:r>
          </w:p>
        </w:tc>
        <w:tc>
          <w:tcPr>
            <w:tcW w:type="dxa" w:w="1313"/>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MLM</w:t>
            </w:r>
          </w:p>
        </w:tc>
        <w:tc>
          <w:tcPr>
            <w:tcW w:type="dxa" w:w="1276"/>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Internal</w:t>
            </w: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Musina</w:t>
            </w:r>
          </w:p>
        </w:tc>
        <w:tc>
          <w:tcPr>
            <w:tcW w:type="dxa" w:w="850"/>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ind w:hanging="630" w:left="720"/>
              <w:contextualSpacing/>
              <w:jc w:val="both"/>
              <w:rPr>
                <w:rFonts w:ascii="Arial" w:cs="Arial" w:eastAsiaTheme="minorHAnsi" w:hAnsi="Arial"/>
                <w:sz w:val="20"/>
                <w:szCs w:val="20"/>
              </w:rPr>
            </w:pPr>
            <w:r w:rsidRPr="004E0AE7">
              <w:rPr>
                <w:rFonts w:ascii="Arial" w:cs="Arial" w:eastAsiaTheme="minorHAnsi" w:hAnsi="Arial"/>
                <w:sz w:val="20"/>
                <w:szCs w:val="20"/>
              </w:rPr>
              <w:t>R1 500 000</w:t>
            </w: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R2 000 000</w:t>
            </w:r>
          </w:p>
        </w:tc>
        <w:tc>
          <w:tcPr>
            <w:tcW w:type="dxa" w:w="850"/>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296312" w:rsidR="004E0AE7" w:rsidRDefault="004E0AE7" w:rsidRPr="004E0AE7">
            <w:pPr>
              <w:numPr>
                <w:ilvl w:val="0"/>
                <w:numId w:val="118"/>
              </w:numPr>
              <w:spacing w:after="160" w:line="259" w:lineRule="auto"/>
              <w:contextualSpacing/>
              <w:rPr>
                <w:rFonts w:ascii="Arial" w:cs="Arial" w:eastAsiaTheme="minorHAnsi" w:hAnsi="Arial"/>
                <w:sz w:val="20"/>
                <w:szCs w:val="20"/>
              </w:rPr>
            </w:pP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 xml:space="preserve">    -</w:t>
            </w:r>
          </w:p>
        </w:tc>
      </w:tr>
      <w:tr w:rsidR="004E0AE7" w:rsidRPr="004E0AE7" w:rsidTr="004E0AE7">
        <w:trPr>
          <w:trHeight w:val="96"/>
        </w:trPr>
        <w:tc>
          <w:tcPr>
            <w:tcW w:type="dxa" w:w="1276"/>
            <w:tcBorders>
              <w:top w:val="nil"/>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p>
        </w:tc>
        <w:tc>
          <w:tcPr>
            <w:tcW w:type="dxa" w:w="1276"/>
            <w:tcBorders>
              <w:top w:val="nil"/>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Development and annual review of Valuation roll</w:t>
            </w:r>
          </w:p>
        </w:tc>
        <w:tc>
          <w:tcPr>
            <w:tcW w:type="dxa" w:w="1239"/>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Land Valuation programmes</w:t>
            </w:r>
          </w:p>
        </w:tc>
        <w:tc>
          <w:tcPr>
            <w:tcW w:type="dxa" w:w="1171"/>
            <w:tcBorders>
              <w:top w:color="000000" w:space="0" w:sz="4" w:themeColor="text1" w:val="single"/>
              <w:left w:color="000000" w:space="0" w:sz="4" w:themeColor="text1" w:val="single"/>
              <w:bottom w:color="000000" w:space="0" w:sz="4" w:themeColor="text1" w:val="single"/>
              <w:right w:color="000000" w:space="0" w:sz="4" w:themeColor="text1" w:val="single"/>
            </w:tcBorders>
            <w:shd w:color="auto" w:fill="FF0000" w:val="clear"/>
          </w:tcPr>
          <w:p w:rsidP="004E0AE7" w:rsidR="004E0AE7" w:rsidRDefault="004E0AE7" w:rsidRPr="004E0AE7">
            <w:pPr>
              <w:spacing w:after="160" w:line="259" w:lineRule="auto"/>
              <w:rPr>
                <w:rFonts w:ascii="Arial" w:cs="Arial" w:eastAsiaTheme="minorHAnsi" w:hAnsi="Arial"/>
                <w:sz w:val="20"/>
                <w:szCs w:val="20"/>
              </w:rPr>
            </w:pPr>
          </w:p>
        </w:tc>
        <w:tc>
          <w:tcPr>
            <w:tcW w:type="dxa" w:w="1238"/>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lang w:val="en-GB"/>
              </w:rPr>
            </w:pPr>
            <w:r w:rsidRPr="004E0AE7">
              <w:rPr>
                <w:rFonts w:ascii="Arial" w:cs="Arial" w:eastAsiaTheme="minorHAnsi" w:hAnsi="Arial"/>
                <w:sz w:val="20"/>
                <w:szCs w:val="20"/>
              </w:rPr>
              <w:t>Number of valuation roll developed</w:t>
            </w:r>
          </w:p>
        </w:tc>
        <w:tc>
          <w:tcPr>
            <w:tcW w:type="dxa" w:w="1313"/>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MLM</w:t>
            </w:r>
          </w:p>
        </w:tc>
        <w:tc>
          <w:tcPr>
            <w:tcW w:type="dxa" w:w="1276"/>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Internal</w:t>
            </w: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Musina</w:t>
            </w:r>
          </w:p>
        </w:tc>
        <w:tc>
          <w:tcPr>
            <w:tcW w:type="dxa" w:w="850"/>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 5 500 000</w:t>
            </w: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 1 350 000</w:t>
            </w:r>
          </w:p>
        </w:tc>
        <w:tc>
          <w:tcPr>
            <w:tcW w:type="dxa" w:w="850"/>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R750 000</w:t>
            </w: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R800 000</w:t>
            </w:r>
          </w:p>
        </w:tc>
      </w:tr>
      <w:tr w:rsidR="004E0AE7" w:rsidRPr="004E0AE7" w:rsidTr="004E0AE7">
        <w:trPr>
          <w:trHeight w:val="96"/>
        </w:trPr>
        <w:tc>
          <w:tcPr>
            <w:tcW w:type="dxa" w:w="1276"/>
            <w:tcBorders>
              <w:top w:val="nil"/>
              <w:left w:color="000000" w:space="0" w:sz="4" w:themeColor="text1" w:val="single"/>
              <w:bottom w:val="nil"/>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p>
        </w:tc>
        <w:tc>
          <w:tcPr>
            <w:tcW w:type="dxa" w:w="1276"/>
            <w:tcBorders>
              <w:top w:val="nil"/>
              <w:left w:color="000000" w:space="0" w:sz="4" w:themeColor="text1" w:val="single"/>
              <w:bottom w:val="nil"/>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Compilation of Human Settlement sector plan</w:t>
            </w:r>
          </w:p>
        </w:tc>
        <w:tc>
          <w:tcPr>
            <w:tcW w:type="dxa" w:w="1239"/>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Promote forward planning</w:t>
            </w:r>
          </w:p>
        </w:tc>
        <w:tc>
          <w:tcPr>
            <w:tcW w:type="dxa" w:w="1171"/>
            <w:tcBorders>
              <w:top w:color="000000" w:space="0" w:sz="4" w:themeColor="text1" w:val="single"/>
              <w:left w:color="000000" w:space="0" w:sz="4" w:themeColor="text1" w:val="single"/>
              <w:bottom w:color="000000" w:space="0" w:sz="4" w:themeColor="text1" w:val="single"/>
              <w:right w:color="000000" w:space="0" w:sz="4" w:themeColor="text1" w:val="single"/>
            </w:tcBorders>
            <w:shd w:color="auto" w:fill="FF0000" w:val="clear"/>
          </w:tcPr>
          <w:p w:rsidP="004E0AE7" w:rsidR="004E0AE7" w:rsidRDefault="004E0AE7" w:rsidRPr="004E0AE7">
            <w:pPr>
              <w:spacing w:after="160" w:line="259" w:lineRule="auto"/>
              <w:rPr>
                <w:rFonts w:ascii="Arial" w:cs="Arial" w:eastAsiaTheme="minorHAnsi" w:hAnsi="Arial"/>
                <w:sz w:val="20"/>
                <w:szCs w:val="20"/>
              </w:rPr>
            </w:pPr>
          </w:p>
        </w:tc>
        <w:tc>
          <w:tcPr>
            <w:tcW w:type="dxa" w:w="1238"/>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SDF review</w:t>
            </w:r>
          </w:p>
        </w:tc>
        <w:tc>
          <w:tcPr>
            <w:tcW w:type="dxa" w:w="1313"/>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MLM</w:t>
            </w:r>
          </w:p>
        </w:tc>
        <w:tc>
          <w:tcPr>
            <w:tcW w:type="dxa" w:w="1276"/>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COGHSTA/DRDLR/LEDA/CSIR/ANGLO</w:t>
            </w: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Musina</w:t>
            </w:r>
          </w:p>
        </w:tc>
        <w:tc>
          <w:tcPr>
            <w:tcW w:type="dxa" w:w="850"/>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w:t>
            </w: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w:t>
            </w:r>
          </w:p>
        </w:tc>
        <w:tc>
          <w:tcPr>
            <w:tcW w:type="dxa" w:w="850"/>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p>
        </w:tc>
      </w:tr>
      <w:tr w:rsidR="004E0AE7" w:rsidRPr="004E0AE7" w:rsidTr="004E0AE7">
        <w:trPr>
          <w:trHeight w:val="96"/>
        </w:trPr>
        <w:tc>
          <w:tcPr>
            <w:tcW w:type="dxa" w:w="1276"/>
            <w:tcBorders>
              <w:top w:val="nil"/>
              <w:left w:color="000000" w:space="0" w:sz="4" w:themeColor="text1" w:val="single"/>
              <w:bottom w:val="nil"/>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lastRenderedPageBreak/>
              <w:t>Human Settlement</w:t>
            </w:r>
          </w:p>
        </w:tc>
        <w:tc>
          <w:tcPr>
            <w:tcW w:type="dxa" w:w="1276"/>
            <w:tcBorders>
              <w:top w:val="nil"/>
              <w:left w:color="000000" w:space="0" w:sz="4" w:themeColor="text1" w:val="single"/>
              <w:bottom w:val="nil"/>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p>
        </w:tc>
        <w:tc>
          <w:tcPr>
            <w:tcW w:type="dxa" w:w="1239"/>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p>
        </w:tc>
        <w:tc>
          <w:tcPr>
            <w:tcW w:type="dxa" w:w="1171"/>
            <w:tcBorders>
              <w:top w:color="000000" w:space="0" w:sz="4" w:themeColor="text1" w:val="single"/>
              <w:left w:color="000000" w:space="0" w:sz="4" w:themeColor="text1" w:val="single"/>
              <w:bottom w:color="000000" w:space="0" w:sz="4" w:themeColor="text1" w:val="single"/>
              <w:right w:color="000000" w:space="0" w:sz="4" w:themeColor="text1" w:val="single"/>
            </w:tcBorders>
            <w:shd w:color="auto" w:fill="FF0000" w:val="clear"/>
          </w:tcPr>
          <w:p w:rsidP="004E0AE7" w:rsidR="004E0AE7" w:rsidRDefault="004E0AE7" w:rsidRPr="004E0AE7">
            <w:pPr>
              <w:spacing w:after="160" w:line="259" w:lineRule="auto"/>
              <w:rPr>
                <w:rFonts w:ascii="Arial" w:cs="Arial" w:eastAsiaTheme="minorHAnsi" w:hAnsi="Arial"/>
                <w:sz w:val="20"/>
                <w:szCs w:val="20"/>
              </w:rPr>
            </w:pPr>
          </w:p>
        </w:tc>
        <w:tc>
          <w:tcPr>
            <w:tcW w:type="dxa" w:w="1238"/>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Compilation of Human Settlement sector plan</w:t>
            </w:r>
          </w:p>
        </w:tc>
        <w:tc>
          <w:tcPr>
            <w:tcW w:type="dxa" w:w="1313"/>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MLM</w:t>
            </w:r>
          </w:p>
        </w:tc>
        <w:tc>
          <w:tcPr>
            <w:tcW w:type="dxa" w:w="1276"/>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Internal</w:t>
            </w: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Musina</w:t>
            </w:r>
          </w:p>
        </w:tc>
        <w:tc>
          <w:tcPr>
            <w:tcW w:type="dxa" w:w="850"/>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 500 000</w:t>
            </w: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R 200 000</w:t>
            </w:r>
          </w:p>
        </w:tc>
        <w:tc>
          <w:tcPr>
            <w:tcW w:type="dxa" w:w="850"/>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w:t>
            </w: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w:t>
            </w:r>
          </w:p>
        </w:tc>
      </w:tr>
      <w:tr w:rsidR="004E0AE7" w:rsidRPr="004E0AE7" w:rsidTr="004E0AE7">
        <w:trPr>
          <w:trHeight w:val="96"/>
        </w:trPr>
        <w:tc>
          <w:tcPr>
            <w:tcW w:type="dxa" w:w="1276"/>
            <w:tcBorders>
              <w:top w:val="nil"/>
              <w:left w:color="000000" w:space="0" w:sz="4" w:themeColor="text1" w:val="single"/>
              <w:bottom w:val="nil"/>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p>
        </w:tc>
        <w:tc>
          <w:tcPr>
            <w:tcW w:type="dxa" w:w="1276"/>
            <w:tcBorders>
              <w:top w:val="nil"/>
              <w:left w:color="000000" w:space="0" w:sz="4" w:themeColor="text1" w:val="single"/>
              <w:bottom w:val="nil"/>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p>
        </w:tc>
        <w:tc>
          <w:tcPr>
            <w:tcW w:type="dxa" w:w="1239"/>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p>
        </w:tc>
        <w:tc>
          <w:tcPr>
            <w:tcW w:type="dxa" w:w="1171"/>
            <w:tcBorders>
              <w:top w:color="000000" w:space="0" w:sz="4" w:themeColor="text1" w:val="single"/>
              <w:left w:color="000000" w:space="0" w:sz="4" w:themeColor="text1" w:val="single"/>
              <w:bottom w:color="000000" w:space="0" w:sz="4" w:themeColor="text1" w:val="single"/>
              <w:right w:color="000000" w:space="0" w:sz="4" w:themeColor="text1" w:val="single"/>
            </w:tcBorders>
            <w:shd w:color="auto" w:fill="FF0000" w:val="clear"/>
          </w:tcPr>
          <w:p w:rsidP="004E0AE7" w:rsidR="004E0AE7" w:rsidRDefault="004E0AE7" w:rsidRPr="004E0AE7">
            <w:pPr>
              <w:spacing w:after="160" w:line="259" w:lineRule="auto"/>
              <w:rPr>
                <w:rFonts w:ascii="Arial" w:cs="Arial" w:eastAsiaTheme="minorHAnsi" w:hAnsi="Arial"/>
                <w:sz w:val="20"/>
                <w:szCs w:val="20"/>
              </w:rPr>
            </w:pPr>
          </w:p>
        </w:tc>
        <w:tc>
          <w:tcPr>
            <w:tcW w:type="dxa" w:w="1238"/>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rPr>
                <w:rFonts w:ascii="Arial" w:cs="Arial" w:eastAsiaTheme="minorHAnsi" w:hAnsi="Arial"/>
                <w:bCs/>
                <w:sz w:val="20"/>
                <w:szCs w:val="20"/>
              </w:rPr>
            </w:pPr>
            <w:r w:rsidRPr="004E0AE7">
              <w:rPr>
                <w:rFonts w:ascii="Arial" w:cs="Arial" w:eastAsiaTheme="minorHAnsi" w:hAnsi="Arial"/>
                <w:bCs/>
                <w:sz w:val="20"/>
                <w:szCs w:val="20"/>
              </w:rPr>
              <w:t>Facilitate for the implementation of Social housing to bridge the gap of housing needs.</w:t>
            </w:r>
          </w:p>
        </w:tc>
        <w:tc>
          <w:tcPr>
            <w:tcW w:type="dxa" w:w="1313"/>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COGHSTA/HAD/MLM</w:t>
            </w:r>
          </w:p>
        </w:tc>
        <w:tc>
          <w:tcPr>
            <w:tcW w:type="dxa" w:w="1276"/>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COGHSTA/HAD/MLM</w:t>
            </w: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Musina</w:t>
            </w:r>
          </w:p>
        </w:tc>
        <w:tc>
          <w:tcPr>
            <w:tcW w:type="dxa" w:w="850"/>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c>
          <w:tcPr>
            <w:tcW w:type="dxa" w:w="850"/>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r>
      <w:tr w:rsidR="004E0AE7" w:rsidRPr="004E0AE7" w:rsidTr="004E0AE7">
        <w:trPr>
          <w:trHeight w:val="96"/>
        </w:trPr>
        <w:tc>
          <w:tcPr>
            <w:tcW w:type="dxa" w:w="1276"/>
            <w:tcBorders>
              <w:top w:val="nil"/>
              <w:left w:color="000000" w:space="0" w:sz="4" w:themeColor="text1" w:val="single"/>
              <w:bottom w:val="nil"/>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p>
        </w:tc>
        <w:tc>
          <w:tcPr>
            <w:tcW w:type="dxa" w:w="1276"/>
            <w:tcBorders>
              <w:top w:val="nil"/>
              <w:left w:color="000000" w:space="0" w:sz="4" w:themeColor="text1" w:val="single"/>
              <w:bottom w:val="nil"/>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p>
        </w:tc>
        <w:tc>
          <w:tcPr>
            <w:tcW w:type="dxa" w:w="1239"/>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p>
        </w:tc>
        <w:tc>
          <w:tcPr>
            <w:tcW w:type="dxa" w:w="1171"/>
            <w:tcBorders>
              <w:top w:color="000000" w:space="0" w:sz="4" w:themeColor="text1" w:val="single"/>
              <w:left w:color="000000" w:space="0" w:sz="4" w:themeColor="text1" w:val="single"/>
              <w:bottom w:color="000000" w:space="0" w:sz="4" w:themeColor="text1" w:val="single"/>
              <w:right w:color="000000" w:space="0" w:sz="4" w:themeColor="text1" w:val="single"/>
            </w:tcBorders>
            <w:shd w:color="auto" w:fill="FF0000" w:val="clear"/>
          </w:tcPr>
          <w:p w:rsidP="004E0AE7" w:rsidR="004E0AE7" w:rsidRDefault="004E0AE7" w:rsidRPr="004E0AE7">
            <w:pPr>
              <w:spacing w:after="160" w:line="259" w:lineRule="auto"/>
              <w:rPr>
                <w:rFonts w:ascii="Arial" w:cs="Arial" w:eastAsiaTheme="minorHAnsi" w:hAnsi="Arial"/>
                <w:sz w:val="20"/>
                <w:szCs w:val="20"/>
              </w:rPr>
            </w:pPr>
          </w:p>
        </w:tc>
        <w:tc>
          <w:tcPr>
            <w:tcW w:type="dxa" w:w="1238"/>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rPr>
                <w:rFonts w:ascii="Arial" w:cs="Arial" w:eastAsiaTheme="minorHAnsi" w:hAnsi="Arial"/>
                <w:bCs/>
                <w:color w:val="FF0000"/>
                <w:sz w:val="20"/>
                <w:szCs w:val="20"/>
              </w:rPr>
            </w:pPr>
          </w:p>
        </w:tc>
        <w:tc>
          <w:tcPr>
            <w:tcW w:type="dxa" w:w="1313"/>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color w:val="FF0000"/>
                <w:sz w:val="20"/>
                <w:szCs w:val="20"/>
              </w:rPr>
            </w:pPr>
          </w:p>
        </w:tc>
        <w:tc>
          <w:tcPr>
            <w:tcW w:type="dxa" w:w="1276"/>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color w:val="FF0000"/>
                <w:sz w:val="20"/>
                <w:szCs w:val="20"/>
              </w:rPr>
            </w:pP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color w:val="FF0000"/>
                <w:sz w:val="20"/>
                <w:szCs w:val="20"/>
              </w:rPr>
            </w:pPr>
          </w:p>
        </w:tc>
        <w:tc>
          <w:tcPr>
            <w:tcW w:type="dxa" w:w="850"/>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color w:val="FF0000"/>
                <w:sz w:val="20"/>
                <w:szCs w:val="20"/>
              </w:rPr>
            </w:pP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color w:val="FF0000"/>
                <w:sz w:val="20"/>
                <w:szCs w:val="20"/>
              </w:rPr>
            </w:pPr>
          </w:p>
        </w:tc>
        <w:tc>
          <w:tcPr>
            <w:tcW w:type="dxa" w:w="850"/>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color w:val="FF0000"/>
                <w:sz w:val="20"/>
                <w:szCs w:val="20"/>
              </w:rPr>
            </w:pP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color w:val="FF0000"/>
                <w:sz w:val="20"/>
                <w:szCs w:val="20"/>
              </w:rPr>
            </w:pPr>
          </w:p>
        </w:tc>
      </w:tr>
      <w:tr w:rsidR="004E0AE7" w:rsidRPr="004E0AE7" w:rsidTr="004E0AE7">
        <w:trPr>
          <w:trHeight w:val="96"/>
        </w:trPr>
        <w:tc>
          <w:tcPr>
            <w:tcW w:type="dxa" w:w="1276"/>
            <w:tcBorders>
              <w:top w:val="nil"/>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p>
        </w:tc>
        <w:tc>
          <w:tcPr>
            <w:tcW w:type="dxa" w:w="1276"/>
            <w:tcBorders>
              <w:top w:val="nil"/>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p>
        </w:tc>
        <w:tc>
          <w:tcPr>
            <w:tcW w:type="dxa" w:w="1239"/>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 xml:space="preserve">Access to land </w:t>
            </w:r>
          </w:p>
        </w:tc>
        <w:tc>
          <w:tcPr>
            <w:tcW w:type="dxa" w:w="1171"/>
            <w:tcBorders>
              <w:top w:color="000000" w:space="0" w:sz="4" w:themeColor="text1" w:val="single"/>
              <w:left w:color="000000" w:space="0" w:sz="4" w:themeColor="text1" w:val="single"/>
              <w:bottom w:color="000000" w:space="0" w:sz="4" w:themeColor="text1" w:val="single"/>
              <w:right w:color="000000" w:space="0" w:sz="4" w:themeColor="text1" w:val="single"/>
            </w:tcBorders>
            <w:shd w:color="auto" w:fill="FF0000" w:val="clear"/>
          </w:tcPr>
          <w:p w:rsidP="004E0AE7" w:rsidR="004E0AE7" w:rsidRDefault="004E0AE7" w:rsidRPr="004E0AE7">
            <w:pPr>
              <w:spacing w:after="160" w:line="259" w:lineRule="auto"/>
              <w:rPr>
                <w:rFonts w:ascii="Arial" w:cs="Arial" w:eastAsiaTheme="minorHAnsi" w:hAnsi="Arial"/>
                <w:sz w:val="20"/>
                <w:szCs w:val="20"/>
              </w:rPr>
            </w:pPr>
          </w:p>
        </w:tc>
        <w:tc>
          <w:tcPr>
            <w:tcW w:type="dxa" w:w="1238"/>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jc w:val="center"/>
              <w:rPr>
                <w:rFonts w:ascii="Arial" w:cs="Arial" w:eastAsiaTheme="minorHAnsi" w:hAnsi="Arial"/>
                <w:bCs/>
                <w:sz w:val="20"/>
                <w:szCs w:val="20"/>
              </w:rPr>
            </w:pPr>
            <w:r w:rsidRPr="004E0AE7">
              <w:rPr>
                <w:rFonts w:ascii="Arial" w:cs="Arial" w:eastAsiaTheme="minorHAnsi" w:hAnsi="Arial"/>
                <w:sz w:val="20"/>
                <w:szCs w:val="20"/>
              </w:rPr>
              <w:t>Acquisition of Government and privately owned land parcel for Human Settlement and social infrastructure</w:t>
            </w:r>
          </w:p>
        </w:tc>
        <w:tc>
          <w:tcPr>
            <w:tcW w:type="dxa" w:w="1313"/>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MLM/HAD/CoGHSTA/DARDLR</w:t>
            </w:r>
          </w:p>
        </w:tc>
        <w:tc>
          <w:tcPr>
            <w:tcW w:type="dxa" w:w="1276"/>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MLM/HAD/CoGHSTA/DARDLR</w:t>
            </w: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Musina</w:t>
            </w:r>
          </w:p>
        </w:tc>
        <w:tc>
          <w:tcPr>
            <w:tcW w:type="dxa" w:w="850"/>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c>
          <w:tcPr>
            <w:tcW w:type="dxa" w:w="850"/>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c>
          <w:tcPr>
            <w:tcW w:type="dxa" w:w="851"/>
            <w:tcBorders>
              <w:top w:color="000000" w:space="0" w:sz="4" w:themeColor="text1" w:val="single"/>
              <w:left w:color="000000" w:space="0" w:sz="4" w:themeColor="text1" w:val="single"/>
              <w:bottom w:color="000000" w:space="0" w:sz="4" w:themeColor="text1" w:val="single"/>
              <w:right w:color="000000" w:space="0" w:sz="4" w:themeColor="text1" w:val="single"/>
            </w:tcBorders>
          </w:tcPr>
          <w:p w:rsidP="004E0AE7" w:rsidR="004E0AE7" w:rsidRDefault="004E0AE7" w:rsidRPr="004E0AE7">
            <w:pPr>
              <w:spacing w:after="160" w:line="259" w:lineRule="auto"/>
              <w:rPr>
                <w:rFonts w:ascii="Arial" w:cs="Arial" w:eastAsiaTheme="minorHAnsi" w:hAnsi="Arial"/>
                <w:sz w:val="20"/>
                <w:szCs w:val="20"/>
              </w:rPr>
            </w:pPr>
            <w:r w:rsidRPr="004E0AE7">
              <w:rPr>
                <w:rFonts w:ascii="Arial" w:cs="Arial" w:eastAsiaTheme="minorHAnsi" w:hAnsi="Arial"/>
                <w:sz w:val="20"/>
                <w:szCs w:val="20"/>
              </w:rPr>
              <w:t>OPEX</w:t>
            </w:r>
          </w:p>
        </w:tc>
      </w:tr>
    </w:tbl>
    <w:p w:rsidP="00D47E31" w:rsidR="00D47E31" w:rsidRDefault="00D47E31" w:rsidRPr="004E0AE7">
      <w:pPr>
        <w:spacing w:after="160" w:line="259" w:lineRule="auto"/>
        <w:rPr>
          <w:rFonts w:ascii="Arial" w:cs="Arial" w:eastAsiaTheme="minorHAnsi" w:hAnsi="Arial"/>
          <w:sz w:val="20"/>
          <w:szCs w:val="20"/>
        </w:rPr>
      </w:pPr>
    </w:p>
    <w:p w:rsidP="00D47E31" w:rsidR="00D47E31" w:rsidRDefault="00D47E31" w:rsidRPr="004E0AE7">
      <w:pPr>
        <w:spacing w:after="160" w:line="259" w:lineRule="auto"/>
        <w:rPr>
          <w:rFonts w:ascii="Arial" w:cs="Arial" w:eastAsiaTheme="minorHAnsi" w:hAnsi="Arial"/>
          <w:sz w:val="20"/>
          <w:szCs w:val="20"/>
        </w:rPr>
      </w:pPr>
    </w:p>
    <w:p w:rsidP="007A7C35" w:rsidR="007A7C35" w:rsidRDefault="007A7C35" w:rsidRPr="004E0AE7">
      <w:pPr>
        <w:rPr>
          <w:rFonts w:ascii="Arial" w:cs="Arial" w:hAnsi="Arial"/>
          <w:sz w:val="20"/>
          <w:szCs w:val="20"/>
        </w:rPr>
      </w:pPr>
    </w:p>
    <w:p w:rsidP="004E0AE7" w:rsidR="004E0AE7" w:rsidRDefault="004E0AE7" w:rsidRPr="004E0AE7">
      <w:pPr>
        <w:rPr>
          <w:rFonts w:ascii="Arial" w:cs="Arial" w:hAnsi="Arial"/>
          <w:b/>
          <w:sz w:val="20"/>
          <w:szCs w:val="20"/>
          <w:lang w:val="en-GB"/>
        </w:rPr>
      </w:pPr>
      <w:r w:rsidRPr="004E0AE7">
        <w:rPr>
          <w:rFonts w:ascii="Arial" w:cs="Arial" w:hAnsi="Arial"/>
          <w:b/>
          <w:sz w:val="20"/>
          <w:szCs w:val="20"/>
          <w:lang w:val="en-GB"/>
        </w:rPr>
        <w:t>KPA 6:</w:t>
      </w:r>
      <w:r w:rsidRPr="004E0AE7">
        <w:rPr>
          <w:rFonts w:ascii="Arial" w:cs="Arial" w:hAnsi="Arial"/>
          <w:b/>
          <w:sz w:val="20"/>
          <w:szCs w:val="20"/>
        </w:rPr>
        <w:t xml:space="preserve"> SOCIAL AND JUSTICE   </w:t>
      </w:r>
    </w:p>
    <w:p w:rsidP="004E0AE7" w:rsidR="004E0AE7" w:rsidRDefault="004E0AE7" w:rsidRPr="004E0AE7">
      <w:pPr>
        <w:rPr>
          <w:rFonts w:ascii="Arial" w:cs="Arial" w:hAnsi="Arial"/>
          <w:b/>
          <w:sz w:val="20"/>
          <w:szCs w:val="20"/>
        </w:rPr>
      </w:pPr>
      <w:r w:rsidRPr="004E0AE7">
        <w:rPr>
          <w:rFonts w:ascii="Arial" w:cs="Arial" w:hAnsi="Arial"/>
          <w:b/>
          <w:sz w:val="20"/>
          <w:szCs w:val="20"/>
          <w:lang w:val="en-GB"/>
        </w:rPr>
        <w:t xml:space="preserve">STRATEGIC OBJECTIVE: </w:t>
      </w:r>
      <w:r w:rsidRPr="004E0AE7">
        <w:rPr>
          <w:rFonts w:ascii="Arial" w:cs="Arial" w:hAnsi="Arial"/>
          <w:b/>
          <w:sz w:val="20"/>
          <w:szCs w:val="20"/>
        </w:rPr>
        <w:t>TO IMPROVE QUALITY OF LIFE THROUGH SOCIAL DEVELOPMENT AND PROVISION OF EFFECTIVE COMMUNITY SERVICES</w:t>
      </w:r>
    </w:p>
    <w:p w:rsidP="004E0AE7" w:rsidR="004E0AE7" w:rsidRDefault="004E0AE7" w:rsidRPr="004E0AE7">
      <w:pPr>
        <w:rPr>
          <w:rFonts w:ascii="Arial" w:cs="Arial" w:hAnsi="Arial"/>
          <w:sz w:val="20"/>
          <w:szCs w:val="20"/>
        </w:rPr>
      </w:pPr>
    </w:p>
    <w:tbl>
      <w:tblPr>
        <w:tblW w:type="dxa" w:w="10348"/>
        <w:tblInd w:type="dxa" w:w="-572"/>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left w:type="dxa" w:w="0"/>
          <w:right w:type="dxa" w:w="0"/>
        </w:tblCellMar>
        <w:tblLook w:firstColumn="1" w:firstRow="1" w:lastColumn="0" w:lastRow="0" w:noHBand="0" w:noVBand="1" w:val="04A0"/>
      </w:tblPr>
      <w:tblGrid>
        <w:gridCol w:w="569"/>
        <w:gridCol w:w="565"/>
        <w:gridCol w:w="1276"/>
        <w:gridCol w:w="1134"/>
        <w:gridCol w:w="992"/>
        <w:gridCol w:w="993"/>
        <w:gridCol w:w="1134"/>
        <w:gridCol w:w="708"/>
        <w:gridCol w:w="709"/>
        <w:gridCol w:w="567"/>
        <w:gridCol w:w="567"/>
        <w:gridCol w:w="567"/>
        <w:gridCol w:w="567"/>
      </w:tblGrid>
      <w:tr w:rsidR="004E0AE7" w:rsidRPr="004E0AE7" w:rsidTr="004E0AE7">
        <w:trPr>
          <w:trHeight w:val="901"/>
          <w:tblHeader/>
        </w:trPr>
        <w:tc>
          <w:tcPr>
            <w:tcW w:type="dxa" w:w="1134"/>
            <w:gridSpan w:val="2"/>
            <w:shd w:color="auto" w:fill="C6D9F1" w:val="clear"/>
          </w:tcPr>
          <w:p w:rsidP="004E0AE7" w:rsidR="004E0AE7" w:rsidRDefault="004E0AE7" w:rsidRPr="004E0AE7">
            <w:pPr>
              <w:rPr>
                <w:rFonts w:ascii="Arial" w:cs="Arial" w:hAnsi="Arial"/>
                <w:sz w:val="20"/>
                <w:szCs w:val="20"/>
              </w:rPr>
            </w:pPr>
            <w:r w:rsidRPr="004E0AE7">
              <w:rPr>
                <w:rFonts w:ascii="Arial" w:cs="Arial" w:hAnsi="Arial"/>
                <w:sz w:val="20"/>
                <w:szCs w:val="20"/>
              </w:rPr>
              <w:t>Focus area</w:t>
            </w:r>
          </w:p>
        </w:tc>
        <w:tc>
          <w:tcPr>
            <w:tcW w:type="dxa" w:w="1276"/>
            <w:shd w:color="auto" w:fill="C6D9F1" w:val="clear"/>
          </w:tcPr>
          <w:p w:rsidP="004E0AE7" w:rsidR="004E0AE7" w:rsidRDefault="004E0AE7" w:rsidRPr="004E0AE7">
            <w:pPr>
              <w:rPr>
                <w:rFonts w:ascii="Arial" w:cs="Arial" w:hAnsi="Arial"/>
                <w:sz w:val="20"/>
                <w:szCs w:val="20"/>
              </w:rPr>
            </w:pPr>
            <w:r w:rsidRPr="004E0AE7">
              <w:rPr>
                <w:rFonts w:ascii="Arial" w:cs="Arial" w:hAnsi="Arial"/>
                <w:sz w:val="20"/>
                <w:szCs w:val="20"/>
              </w:rPr>
              <w:t>Strategies</w:t>
            </w:r>
          </w:p>
        </w:tc>
        <w:tc>
          <w:tcPr>
            <w:tcW w:type="dxa" w:w="1134"/>
            <w:shd w:color="auto" w:fill="C6D9F1" w:val="clear"/>
          </w:tcPr>
          <w:p w:rsidP="004E0AE7" w:rsidR="004E0AE7" w:rsidRDefault="004E0AE7" w:rsidRPr="004E0AE7">
            <w:pPr>
              <w:rPr>
                <w:rFonts w:ascii="Arial" w:cs="Arial" w:hAnsi="Arial"/>
                <w:sz w:val="20"/>
                <w:szCs w:val="20"/>
              </w:rPr>
            </w:pPr>
            <w:r w:rsidRPr="004E0AE7">
              <w:rPr>
                <w:rFonts w:ascii="Arial" w:cs="Arial" w:hAnsi="Arial"/>
                <w:sz w:val="20"/>
                <w:szCs w:val="20"/>
              </w:rPr>
              <w:t>Programmes</w:t>
            </w:r>
          </w:p>
        </w:tc>
        <w:tc>
          <w:tcPr>
            <w:tcW w:type="dxa" w:w="992"/>
            <w:shd w:color="auto" w:fill="FF0000" w:val="clear"/>
          </w:tcPr>
          <w:p w:rsidP="004E0AE7" w:rsidR="004E0AE7" w:rsidRDefault="004E0AE7" w:rsidRPr="004E0AE7">
            <w:pPr>
              <w:rPr>
                <w:rFonts w:ascii="Arial" w:cs="Arial" w:hAnsi="Arial"/>
                <w:sz w:val="20"/>
                <w:szCs w:val="20"/>
              </w:rPr>
            </w:pPr>
            <w:r w:rsidRPr="004E0AE7">
              <w:rPr>
                <w:rFonts w:ascii="Arial" w:cs="Arial" w:hAnsi="Arial"/>
                <w:sz w:val="20"/>
                <w:szCs w:val="20"/>
              </w:rPr>
              <w:t>Sub - Programmes</w:t>
            </w:r>
          </w:p>
        </w:tc>
        <w:tc>
          <w:tcPr>
            <w:tcW w:type="dxa" w:w="993"/>
            <w:shd w:color="auto" w:fill="C6D9F1" w:val="clear"/>
          </w:tcPr>
          <w:p w:rsidP="004E0AE7" w:rsidR="004E0AE7" w:rsidRDefault="004E0AE7" w:rsidRPr="004E0AE7">
            <w:pPr>
              <w:rPr>
                <w:rFonts w:ascii="Arial" w:cs="Arial" w:hAnsi="Arial"/>
                <w:sz w:val="20"/>
                <w:szCs w:val="20"/>
              </w:rPr>
            </w:pPr>
            <w:r w:rsidRPr="004E0AE7">
              <w:rPr>
                <w:rFonts w:ascii="Arial" w:cs="Arial" w:hAnsi="Arial"/>
                <w:sz w:val="20"/>
                <w:szCs w:val="20"/>
              </w:rPr>
              <w:t>Project name</w:t>
            </w:r>
          </w:p>
        </w:tc>
        <w:tc>
          <w:tcPr>
            <w:tcW w:type="dxa" w:w="1134"/>
            <w:shd w:color="auto" w:fill="C6D9F1" w:val="clear"/>
          </w:tcPr>
          <w:p w:rsidP="004E0AE7" w:rsidR="004E0AE7" w:rsidRDefault="004E0AE7" w:rsidRPr="004E0AE7">
            <w:pPr>
              <w:rPr>
                <w:rFonts w:ascii="Arial" w:cs="Arial" w:hAnsi="Arial"/>
                <w:sz w:val="20"/>
                <w:szCs w:val="20"/>
              </w:rPr>
            </w:pPr>
            <w:r w:rsidRPr="004E0AE7">
              <w:rPr>
                <w:rFonts w:ascii="Arial" w:cs="Arial" w:hAnsi="Arial"/>
                <w:sz w:val="20"/>
                <w:szCs w:val="20"/>
              </w:rPr>
              <w:t>Implementing agent</w:t>
            </w:r>
          </w:p>
        </w:tc>
        <w:tc>
          <w:tcPr>
            <w:tcW w:type="dxa" w:w="708"/>
            <w:shd w:color="auto" w:fill="C6D9F1" w:val="clear"/>
          </w:tcPr>
          <w:p w:rsidP="004E0AE7" w:rsidR="004E0AE7" w:rsidRDefault="004E0AE7" w:rsidRPr="004E0AE7">
            <w:pPr>
              <w:rPr>
                <w:rFonts w:ascii="Arial" w:cs="Arial" w:hAnsi="Arial"/>
                <w:sz w:val="20"/>
                <w:szCs w:val="20"/>
              </w:rPr>
            </w:pPr>
            <w:r w:rsidRPr="004E0AE7">
              <w:rPr>
                <w:rFonts w:ascii="Arial" w:cs="Arial" w:hAnsi="Arial"/>
                <w:sz w:val="20"/>
                <w:szCs w:val="20"/>
              </w:rPr>
              <w:t>Source of Fund</w:t>
            </w:r>
          </w:p>
        </w:tc>
        <w:tc>
          <w:tcPr>
            <w:tcW w:type="dxa" w:w="709"/>
            <w:shd w:color="auto" w:fill="C6D9F1" w:val="clear"/>
          </w:tcPr>
          <w:p w:rsidP="004E0AE7" w:rsidR="004E0AE7" w:rsidRDefault="004E0AE7" w:rsidRPr="004E0AE7">
            <w:pPr>
              <w:rPr>
                <w:rFonts w:ascii="Arial" w:cs="Arial" w:hAnsi="Arial"/>
                <w:sz w:val="20"/>
                <w:szCs w:val="20"/>
              </w:rPr>
            </w:pPr>
            <w:r w:rsidRPr="004E0AE7">
              <w:rPr>
                <w:rFonts w:ascii="Arial" w:cs="Arial" w:hAnsi="Arial"/>
                <w:sz w:val="20"/>
                <w:szCs w:val="20"/>
              </w:rPr>
              <w:t>Location</w:t>
            </w:r>
          </w:p>
        </w:tc>
        <w:tc>
          <w:tcPr>
            <w:tcW w:type="dxa" w:w="2268"/>
            <w:gridSpan w:val="4"/>
            <w:shd w:color="auto" w:fill="BDD6EE" w:themeFill="accent1" w:themeFillTint="66" w:val="clear"/>
          </w:tcPr>
          <w:p w:rsidP="004E0AE7" w:rsidR="004E0AE7" w:rsidRDefault="004E0AE7" w:rsidRPr="004E0AE7">
            <w:pPr>
              <w:rPr>
                <w:rFonts w:ascii="Arial" w:cs="Arial" w:eastAsiaTheme="minorHAnsi" w:hAnsi="Arial"/>
                <w:sz w:val="20"/>
                <w:szCs w:val="20"/>
              </w:rPr>
            </w:pPr>
            <w:r w:rsidRPr="004E0AE7">
              <w:rPr>
                <w:rFonts w:ascii="Arial" w:cs="Arial" w:eastAsiaTheme="minorHAnsi" w:hAnsi="Arial"/>
                <w:sz w:val="20"/>
                <w:szCs w:val="20"/>
              </w:rPr>
              <w:t>Budget</w:t>
            </w:r>
          </w:p>
        </w:tc>
      </w:tr>
      <w:tr w:rsidR="004E0AE7" w:rsidRPr="004E0AE7" w:rsidTr="004E0AE7">
        <w:trPr>
          <w:trHeight w:val="885"/>
          <w:tblHeader/>
        </w:trPr>
        <w:tc>
          <w:tcPr>
            <w:tcW w:type="dxa" w:w="8080"/>
            <w:gridSpan w:val="9"/>
            <w:shd w:color="auto" w:fill="244061" w:val="clear"/>
          </w:tcPr>
          <w:p w:rsidP="004E0AE7" w:rsidR="004E0AE7" w:rsidRDefault="004E0AE7" w:rsidRPr="004E0AE7">
            <w:pPr>
              <w:rPr>
                <w:rFonts w:ascii="Arial" w:cs="Arial" w:hAnsi="Arial"/>
                <w:sz w:val="20"/>
                <w:szCs w:val="20"/>
              </w:rPr>
            </w:pPr>
          </w:p>
        </w:tc>
        <w:tc>
          <w:tcPr>
            <w:tcW w:type="dxa" w:w="567"/>
            <w:shd w:color="auto" w:fill="C6D9F1" w:val="clear"/>
          </w:tcPr>
          <w:p w:rsidP="004E0AE7" w:rsidR="004E0AE7" w:rsidRDefault="004E0AE7" w:rsidRPr="004E0AE7">
            <w:pPr>
              <w:rPr>
                <w:rFonts w:ascii="Arial" w:cs="Arial" w:hAnsi="Arial"/>
                <w:sz w:val="20"/>
                <w:szCs w:val="20"/>
              </w:rPr>
            </w:pPr>
            <w:r w:rsidRPr="004E0AE7">
              <w:rPr>
                <w:rFonts w:ascii="Arial" w:cs="Arial" w:eastAsiaTheme="minorHAnsi" w:hAnsi="Arial"/>
                <w:sz w:val="20"/>
                <w:szCs w:val="20"/>
              </w:rPr>
              <w:t>2025/26</w:t>
            </w:r>
          </w:p>
        </w:tc>
        <w:tc>
          <w:tcPr>
            <w:tcW w:type="dxa" w:w="567"/>
            <w:shd w:color="auto" w:fill="C6D9F1" w:val="clear"/>
          </w:tcPr>
          <w:p w:rsidP="004E0AE7" w:rsidR="004E0AE7" w:rsidRDefault="004E0AE7" w:rsidRPr="004E0AE7">
            <w:pPr>
              <w:rPr>
                <w:rFonts w:ascii="Arial" w:cs="Arial" w:hAnsi="Arial"/>
                <w:sz w:val="20"/>
                <w:szCs w:val="20"/>
              </w:rPr>
            </w:pPr>
            <w:r w:rsidRPr="004E0AE7">
              <w:rPr>
                <w:rFonts w:ascii="Arial" w:cs="Arial" w:eastAsiaTheme="minorHAnsi" w:hAnsi="Arial"/>
                <w:sz w:val="20"/>
                <w:szCs w:val="20"/>
              </w:rPr>
              <w:t>2026/27</w:t>
            </w:r>
          </w:p>
        </w:tc>
        <w:tc>
          <w:tcPr>
            <w:tcW w:type="dxa" w:w="567"/>
            <w:shd w:color="auto" w:fill="C6D9F1" w:val="clear"/>
          </w:tcPr>
          <w:p w:rsidP="004E0AE7" w:rsidR="004E0AE7" w:rsidRDefault="004E0AE7" w:rsidRPr="004E0AE7">
            <w:pPr>
              <w:rPr>
                <w:rFonts w:ascii="Arial" w:cs="Arial" w:hAnsi="Arial"/>
                <w:sz w:val="20"/>
                <w:szCs w:val="20"/>
              </w:rPr>
            </w:pPr>
            <w:r w:rsidRPr="004E0AE7">
              <w:rPr>
                <w:rFonts w:ascii="Arial" w:cs="Arial" w:eastAsiaTheme="minorHAnsi" w:hAnsi="Arial"/>
                <w:sz w:val="20"/>
                <w:szCs w:val="20"/>
              </w:rPr>
              <w:t>2027/28</w:t>
            </w:r>
          </w:p>
        </w:tc>
        <w:tc>
          <w:tcPr>
            <w:tcW w:type="dxa" w:w="567"/>
            <w:shd w:color="auto" w:fill="C6D9F1" w:val="clear"/>
          </w:tcPr>
          <w:p w:rsidP="004E0AE7" w:rsidR="004E0AE7" w:rsidRDefault="004E0AE7" w:rsidRPr="004E0AE7">
            <w:pPr>
              <w:rPr>
                <w:rFonts w:ascii="Arial" w:cs="Arial" w:hAnsi="Arial"/>
                <w:sz w:val="20"/>
                <w:szCs w:val="20"/>
              </w:rPr>
            </w:pPr>
            <w:r w:rsidRPr="004E0AE7">
              <w:rPr>
                <w:rFonts w:ascii="Arial" w:cs="Arial" w:eastAsiaTheme="minorHAnsi" w:hAnsi="Arial"/>
                <w:sz w:val="20"/>
                <w:szCs w:val="20"/>
              </w:rPr>
              <w:t>2028/2029</w:t>
            </w:r>
          </w:p>
        </w:tc>
      </w:tr>
      <w:tr w:rsidR="004E0AE7" w:rsidRPr="004E0AE7" w:rsidTr="004E0AE7">
        <w:trPr>
          <w:gridAfter w:val="11"/>
          <w:wAfter w:type="dxa" w:w="9214"/>
          <w:trHeight w:val="96"/>
        </w:trPr>
        <w:tc>
          <w:tcPr>
            <w:tcW w:type="dxa" w:w="569"/>
          </w:tcPr>
          <w:p w:rsidP="004E0AE7" w:rsidR="004E0AE7" w:rsidRDefault="004E0AE7" w:rsidRPr="004E0AE7">
            <w:pPr>
              <w:rPr>
                <w:rFonts w:ascii="Arial" w:cs="Arial" w:hAnsi="Arial"/>
                <w:sz w:val="20"/>
                <w:szCs w:val="20"/>
              </w:rPr>
            </w:pPr>
          </w:p>
        </w:tc>
        <w:tc>
          <w:tcPr>
            <w:tcW w:type="dxa" w:w="565"/>
          </w:tcPr>
          <w:p w:rsidP="004E0AE7" w:rsidR="004E0AE7" w:rsidRDefault="004E0AE7" w:rsidRPr="004E0AE7">
            <w:pPr>
              <w:rPr>
                <w:rFonts w:ascii="Arial" w:cs="Arial" w:hAnsi="Arial"/>
                <w:sz w:val="20"/>
                <w:szCs w:val="20"/>
              </w:rPr>
            </w:pPr>
          </w:p>
        </w:tc>
      </w:tr>
      <w:tr w:rsidR="004E0AE7" w:rsidRPr="004E0AE7" w:rsidTr="004E0AE7">
        <w:trPr>
          <w:trHeight w:val="96"/>
        </w:trPr>
        <w:tc>
          <w:tcPr>
            <w:tcW w:type="dxa" w:w="1134"/>
            <w:gridSpan w:val="2"/>
            <w:vMerge w:val="restart"/>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Waste management, Parks and Recreation</w:t>
            </w:r>
          </w:p>
          <w:p w:rsidP="004E0AE7" w:rsidR="004E0AE7" w:rsidRDefault="004E0AE7" w:rsidRPr="004E0AE7">
            <w:pPr>
              <w:rPr>
                <w:rFonts w:ascii="Arial" w:cs="Arial" w:hAnsi="Arial"/>
                <w:sz w:val="20"/>
                <w:szCs w:val="20"/>
                <w:lang w:val="en-GB"/>
              </w:rPr>
            </w:pPr>
          </w:p>
        </w:tc>
        <w:tc>
          <w:tcPr>
            <w:tcW w:type="dxa" w:w="1276"/>
            <w:vMerge w:val="restart"/>
          </w:tcPr>
          <w:p w:rsidP="004E0AE7" w:rsidR="004E0AE7" w:rsidRDefault="004E0AE7" w:rsidRPr="004E0AE7">
            <w:pPr>
              <w:rPr>
                <w:rFonts w:ascii="Arial" w:cs="Arial" w:hAnsi="Arial"/>
                <w:sz w:val="20"/>
                <w:szCs w:val="20"/>
                <w:lang w:val="en-GB"/>
              </w:rPr>
            </w:pPr>
            <w:r w:rsidRPr="004E0AE7">
              <w:rPr>
                <w:rFonts w:ascii="Arial" w:cs="Arial" w:hAnsi="Arial"/>
                <w:sz w:val="20"/>
                <w:szCs w:val="20"/>
              </w:rPr>
              <w:t>To ensure  proper management of waste, promote health and well-being of the community</w:t>
            </w:r>
            <w:r w:rsidRPr="004E0AE7">
              <w:rPr>
                <w:rFonts w:ascii="Arial" w:cs="Arial" w:hAnsi="Arial"/>
                <w:sz w:val="20"/>
                <w:szCs w:val="20"/>
                <w:lang w:val="en-GB"/>
              </w:rPr>
              <w:t xml:space="preserve"> </w:t>
            </w:r>
          </w:p>
        </w:tc>
        <w:tc>
          <w:tcPr>
            <w:tcW w:type="dxa" w:w="1134"/>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Waste management</w:t>
            </w:r>
          </w:p>
        </w:tc>
        <w:tc>
          <w:tcPr>
            <w:tcW w:type="dxa" w:w="992"/>
            <w:shd w:color="auto" w:fill="FF0000" w:val="clear"/>
          </w:tcPr>
          <w:p w:rsidP="004E0AE7" w:rsidR="004E0AE7" w:rsidRDefault="004E0AE7" w:rsidRPr="004E0AE7">
            <w:pPr>
              <w:rPr>
                <w:rFonts w:ascii="Arial" w:cs="Arial" w:hAnsi="Arial"/>
                <w:sz w:val="20"/>
                <w:szCs w:val="20"/>
                <w:lang w:val="en-GB"/>
              </w:rPr>
            </w:pPr>
          </w:p>
        </w:tc>
        <w:tc>
          <w:tcPr>
            <w:tcW w:type="dxa" w:w="993"/>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 xml:space="preserve">Procure skip loader truck </w:t>
            </w:r>
          </w:p>
        </w:tc>
        <w:tc>
          <w:tcPr>
            <w:tcW w:type="dxa" w:w="1134"/>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MLM</w:t>
            </w:r>
          </w:p>
        </w:tc>
        <w:tc>
          <w:tcPr>
            <w:tcW w:type="dxa" w:w="708"/>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Internal</w:t>
            </w:r>
          </w:p>
        </w:tc>
        <w:tc>
          <w:tcPr>
            <w:tcW w:type="dxa" w:w="709"/>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Musina</w:t>
            </w:r>
          </w:p>
        </w:tc>
        <w:tc>
          <w:tcPr>
            <w:tcW w:type="dxa" w:w="567"/>
            <w:shd w:color="auto" w:fill="FFFFFF" w:val="clear"/>
          </w:tcPr>
          <w:p w:rsidP="004E0AE7" w:rsidR="004E0AE7" w:rsidRDefault="004E0AE7" w:rsidRPr="004E0AE7">
            <w:pPr>
              <w:rPr>
                <w:rFonts w:ascii="Arial" w:cs="Arial" w:hAnsi="Arial"/>
                <w:sz w:val="20"/>
                <w:szCs w:val="20"/>
                <w:lang w:val="en-GB"/>
              </w:rPr>
            </w:pPr>
          </w:p>
        </w:tc>
        <w:tc>
          <w:tcPr>
            <w:tcW w:type="dxa" w:w="567"/>
            <w:shd w:color="auto" w:fill="FFFFFF" w:val="clear"/>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R2,7M</w:t>
            </w:r>
          </w:p>
        </w:tc>
        <w:tc>
          <w:tcPr>
            <w:tcW w:type="dxa" w:w="567"/>
            <w:shd w:color="auto" w:fill="FFFFFF" w:val="clear"/>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2,8M</w:t>
            </w:r>
          </w:p>
        </w:tc>
        <w:tc>
          <w:tcPr>
            <w:tcW w:type="dxa" w:w="567"/>
            <w:shd w:color="auto" w:fill="FFFFFF" w:val="clear"/>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3M</w:t>
            </w:r>
          </w:p>
        </w:tc>
      </w:tr>
      <w:tr w:rsidR="004E0AE7" w:rsidRPr="004E0AE7" w:rsidTr="004E0AE7">
        <w:trPr>
          <w:trHeight w:val="96"/>
        </w:trPr>
        <w:tc>
          <w:tcPr>
            <w:tcW w:type="dxa" w:w="1134"/>
            <w:gridSpan w:val="2"/>
            <w:vMerge/>
          </w:tcPr>
          <w:p w:rsidP="004E0AE7" w:rsidR="004E0AE7" w:rsidRDefault="004E0AE7" w:rsidRPr="004E0AE7">
            <w:pPr>
              <w:rPr>
                <w:rFonts w:ascii="Arial" w:cs="Arial" w:hAnsi="Arial"/>
                <w:sz w:val="20"/>
                <w:szCs w:val="20"/>
              </w:rPr>
            </w:pPr>
          </w:p>
        </w:tc>
        <w:tc>
          <w:tcPr>
            <w:tcW w:type="dxa" w:w="1276"/>
            <w:vMerge/>
          </w:tcPr>
          <w:p w:rsidP="004E0AE7" w:rsidR="004E0AE7" w:rsidRDefault="004E0AE7" w:rsidRPr="004E0AE7">
            <w:pPr>
              <w:rPr>
                <w:rFonts w:ascii="Arial" w:cs="Arial" w:hAnsi="Arial"/>
                <w:sz w:val="20"/>
                <w:szCs w:val="20"/>
              </w:rPr>
            </w:pP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lang w:val="en-GB"/>
              </w:rPr>
              <w:t>Waste management</w:t>
            </w:r>
          </w:p>
        </w:tc>
        <w:tc>
          <w:tcPr>
            <w:tcW w:type="dxa" w:w="992"/>
            <w:shd w:color="auto" w:fill="FF0000" w:val="clear"/>
          </w:tcPr>
          <w:p w:rsidP="004E0AE7" w:rsidR="004E0AE7" w:rsidRDefault="004E0AE7" w:rsidRPr="004E0AE7">
            <w:pPr>
              <w:rPr>
                <w:rFonts w:ascii="Arial" w:cs="Arial" w:hAnsi="Arial"/>
                <w:sz w:val="20"/>
                <w:szCs w:val="20"/>
                <w:lang w:val="en-GB"/>
              </w:rPr>
            </w:pPr>
          </w:p>
          <w:p w:rsidP="004E0AE7" w:rsidR="004E0AE7" w:rsidRDefault="004E0AE7" w:rsidRPr="004E0AE7">
            <w:pPr>
              <w:rPr>
                <w:rFonts w:ascii="Arial" w:cs="Arial" w:hAnsi="Arial"/>
                <w:sz w:val="20"/>
                <w:szCs w:val="20"/>
              </w:rPr>
            </w:pPr>
          </w:p>
        </w:tc>
        <w:tc>
          <w:tcPr>
            <w:tcW w:type="dxa" w:w="993"/>
          </w:tcPr>
          <w:p w:rsidP="004E0AE7" w:rsidR="004E0AE7" w:rsidRDefault="004E0AE7" w:rsidRPr="004E0AE7">
            <w:pPr>
              <w:rPr>
                <w:rFonts w:ascii="Arial" w:cs="Arial" w:hAnsi="Arial"/>
                <w:sz w:val="20"/>
                <w:szCs w:val="20"/>
              </w:rPr>
            </w:pPr>
            <w:r w:rsidRPr="004E0AE7">
              <w:rPr>
                <w:rFonts w:ascii="Arial" w:cs="Arial" w:hAnsi="Arial"/>
                <w:sz w:val="20"/>
                <w:szCs w:val="20"/>
                <w:lang w:val="en-GB"/>
              </w:rPr>
              <w:t>Purchase compactor truck</w:t>
            </w: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lang w:val="en-GB"/>
              </w:rPr>
              <w:t>MLM</w:t>
            </w:r>
          </w:p>
        </w:tc>
        <w:tc>
          <w:tcPr>
            <w:tcW w:type="dxa" w:w="708"/>
          </w:tcPr>
          <w:p w:rsidP="004E0AE7" w:rsidR="004E0AE7" w:rsidRDefault="004E0AE7" w:rsidRPr="004E0AE7">
            <w:pPr>
              <w:rPr>
                <w:rFonts w:ascii="Arial" w:cs="Arial" w:hAnsi="Arial"/>
                <w:sz w:val="20"/>
                <w:szCs w:val="20"/>
              </w:rPr>
            </w:pPr>
            <w:r w:rsidRPr="004E0AE7">
              <w:rPr>
                <w:rFonts w:ascii="Arial" w:cs="Arial" w:hAnsi="Arial"/>
                <w:sz w:val="20"/>
                <w:szCs w:val="20"/>
                <w:lang w:val="en-GB"/>
              </w:rPr>
              <w:t>Internal</w:t>
            </w:r>
          </w:p>
        </w:tc>
        <w:tc>
          <w:tcPr>
            <w:tcW w:type="dxa" w:w="709"/>
          </w:tcPr>
          <w:p w:rsidP="004E0AE7" w:rsidR="004E0AE7" w:rsidRDefault="004E0AE7" w:rsidRPr="004E0AE7">
            <w:pPr>
              <w:rPr>
                <w:rFonts w:ascii="Arial" w:cs="Arial" w:hAnsi="Arial"/>
                <w:sz w:val="20"/>
                <w:szCs w:val="20"/>
              </w:rPr>
            </w:pPr>
            <w:r w:rsidRPr="004E0AE7">
              <w:rPr>
                <w:rFonts w:ascii="Arial" w:cs="Arial" w:hAnsi="Arial"/>
                <w:sz w:val="20"/>
                <w:szCs w:val="20"/>
                <w:lang w:val="en-GB"/>
              </w:rPr>
              <w:t>Musina</w:t>
            </w:r>
          </w:p>
        </w:tc>
        <w:tc>
          <w:tcPr>
            <w:tcW w:type="dxa" w:w="567"/>
            <w:shd w:color="auto" w:fill="FFFFFF" w:val="clear"/>
          </w:tcPr>
          <w:p w:rsidP="004E0AE7" w:rsidR="004E0AE7" w:rsidRDefault="004E0AE7" w:rsidRPr="004E0AE7">
            <w:pPr>
              <w:rPr>
                <w:rFonts w:ascii="Arial" w:cs="Arial" w:hAnsi="Arial"/>
                <w:sz w:val="20"/>
                <w:szCs w:val="20"/>
              </w:rPr>
            </w:pPr>
            <w:r w:rsidRPr="004E0AE7">
              <w:rPr>
                <w:rFonts w:ascii="Arial" w:cs="Arial" w:hAnsi="Arial"/>
                <w:sz w:val="20"/>
                <w:szCs w:val="20"/>
              </w:rPr>
              <w:t>2.080 M</w:t>
            </w:r>
          </w:p>
          <w:p w:rsidP="004E0AE7" w:rsidR="004E0AE7" w:rsidRDefault="004E0AE7" w:rsidRPr="004E0AE7">
            <w:pPr>
              <w:rPr>
                <w:rFonts w:ascii="Arial" w:cs="Arial" w:hAnsi="Arial"/>
                <w:sz w:val="20"/>
                <w:szCs w:val="20"/>
              </w:rPr>
            </w:pPr>
          </w:p>
        </w:tc>
        <w:tc>
          <w:tcPr>
            <w:tcW w:type="dxa" w:w="567"/>
            <w:shd w:color="auto" w:fill="FFFFFF" w:val="clear"/>
          </w:tcPr>
          <w:p w:rsidP="004E0AE7" w:rsidR="004E0AE7" w:rsidRDefault="004E0AE7" w:rsidRPr="004E0AE7">
            <w:pPr>
              <w:rPr>
                <w:rFonts w:ascii="Arial" w:cs="Arial" w:hAnsi="Arial"/>
                <w:sz w:val="20"/>
                <w:szCs w:val="20"/>
              </w:rPr>
            </w:pPr>
            <w:r w:rsidRPr="004E0AE7">
              <w:rPr>
                <w:rFonts w:ascii="Arial" w:cs="Arial" w:hAnsi="Arial"/>
                <w:sz w:val="20"/>
                <w:szCs w:val="20"/>
              </w:rPr>
              <w:t>R2,4 M</w:t>
            </w:r>
          </w:p>
        </w:tc>
        <w:tc>
          <w:tcPr>
            <w:tcW w:type="dxa" w:w="567"/>
            <w:shd w:color="auto" w:fill="FFFFFF" w:val="clear"/>
          </w:tcPr>
          <w:p w:rsidP="004E0AE7" w:rsidR="004E0AE7" w:rsidRDefault="004E0AE7" w:rsidRPr="004E0AE7">
            <w:pPr>
              <w:rPr>
                <w:rFonts w:ascii="Arial" w:cs="Arial" w:hAnsi="Arial"/>
                <w:sz w:val="20"/>
                <w:szCs w:val="20"/>
              </w:rPr>
            </w:pPr>
            <w:r w:rsidRPr="004E0AE7">
              <w:rPr>
                <w:rFonts w:ascii="Arial" w:cs="Arial" w:hAnsi="Arial"/>
                <w:sz w:val="20"/>
                <w:szCs w:val="20"/>
              </w:rPr>
              <w:t>2,6M</w:t>
            </w:r>
          </w:p>
        </w:tc>
        <w:tc>
          <w:tcPr>
            <w:tcW w:type="dxa" w:w="567"/>
            <w:shd w:color="auto" w:fill="FFFFFF" w:val="clear"/>
          </w:tcPr>
          <w:p w:rsidP="004E0AE7" w:rsidR="004E0AE7" w:rsidRDefault="004E0AE7" w:rsidRPr="004E0AE7">
            <w:pPr>
              <w:rPr>
                <w:rFonts w:ascii="Arial" w:cs="Arial" w:hAnsi="Arial"/>
                <w:sz w:val="20"/>
                <w:szCs w:val="20"/>
              </w:rPr>
            </w:pPr>
            <w:r w:rsidRPr="004E0AE7">
              <w:rPr>
                <w:rFonts w:ascii="Arial" w:cs="Arial" w:hAnsi="Arial"/>
                <w:sz w:val="20"/>
                <w:szCs w:val="20"/>
              </w:rPr>
              <w:t>R3M</w:t>
            </w:r>
          </w:p>
        </w:tc>
      </w:tr>
      <w:tr w:rsidR="004E0AE7" w:rsidRPr="004E0AE7" w:rsidTr="004E0AE7">
        <w:trPr>
          <w:trHeight w:val="96"/>
        </w:trPr>
        <w:tc>
          <w:tcPr>
            <w:tcW w:type="dxa" w:w="1134"/>
            <w:gridSpan w:val="2"/>
            <w:vMerge/>
          </w:tcPr>
          <w:p w:rsidP="004E0AE7" w:rsidR="004E0AE7" w:rsidRDefault="004E0AE7" w:rsidRPr="004E0AE7">
            <w:pPr>
              <w:rPr>
                <w:rFonts w:ascii="Arial" w:cs="Arial" w:hAnsi="Arial"/>
                <w:sz w:val="20"/>
                <w:szCs w:val="20"/>
              </w:rPr>
            </w:pPr>
          </w:p>
        </w:tc>
        <w:tc>
          <w:tcPr>
            <w:tcW w:type="dxa" w:w="1276"/>
            <w:vMerge/>
          </w:tcPr>
          <w:p w:rsidP="004E0AE7" w:rsidR="004E0AE7" w:rsidRDefault="004E0AE7" w:rsidRPr="004E0AE7">
            <w:pPr>
              <w:rPr>
                <w:rFonts w:ascii="Arial" w:cs="Arial" w:hAnsi="Arial"/>
                <w:sz w:val="20"/>
                <w:szCs w:val="20"/>
              </w:rPr>
            </w:pPr>
          </w:p>
        </w:tc>
        <w:tc>
          <w:tcPr>
            <w:tcW w:type="dxa" w:w="1134"/>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Waste management</w:t>
            </w:r>
          </w:p>
        </w:tc>
        <w:tc>
          <w:tcPr>
            <w:tcW w:type="dxa" w:w="992"/>
            <w:shd w:color="auto" w:fill="FF0000" w:val="clear"/>
          </w:tcPr>
          <w:p w:rsidP="004E0AE7" w:rsidR="004E0AE7" w:rsidRDefault="004E0AE7" w:rsidRPr="004E0AE7">
            <w:pPr>
              <w:rPr>
                <w:rFonts w:ascii="Arial" w:cs="Arial" w:hAnsi="Arial"/>
                <w:sz w:val="20"/>
                <w:szCs w:val="20"/>
                <w:lang w:val="en-GB"/>
              </w:rPr>
            </w:pPr>
          </w:p>
        </w:tc>
        <w:tc>
          <w:tcPr>
            <w:tcW w:type="dxa" w:w="993"/>
          </w:tcPr>
          <w:p w:rsidP="004E0AE7" w:rsidR="004E0AE7" w:rsidRDefault="004E0AE7" w:rsidRPr="004E0AE7">
            <w:pPr>
              <w:rPr>
                <w:rFonts w:ascii="Arial" w:cs="Arial" w:hAnsi="Arial"/>
                <w:sz w:val="20"/>
                <w:szCs w:val="20"/>
              </w:rPr>
            </w:pPr>
            <w:r w:rsidRPr="004E0AE7">
              <w:rPr>
                <w:rFonts w:ascii="Arial" w:cs="Arial" w:hAnsi="Arial"/>
                <w:sz w:val="20"/>
                <w:szCs w:val="20"/>
                <w:lang w:val="en-GB"/>
              </w:rPr>
              <w:t>Purchase skip bins</w:t>
            </w:r>
          </w:p>
          <w:p w:rsidP="004E0AE7" w:rsidR="004E0AE7" w:rsidRDefault="004E0AE7" w:rsidRPr="004E0AE7">
            <w:pPr>
              <w:rPr>
                <w:rFonts w:ascii="Arial" w:cs="Arial" w:hAnsi="Arial"/>
                <w:sz w:val="20"/>
                <w:szCs w:val="20"/>
                <w:lang w:val="en-GB"/>
              </w:rPr>
            </w:pPr>
          </w:p>
        </w:tc>
        <w:tc>
          <w:tcPr>
            <w:tcW w:type="dxa" w:w="1134"/>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MLM</w:t>
            </w:r>
          </w:p>
        </w:tc>
        <w:tc>
          <w:tcPr>
            <w:tcW w:type="dxa" w:w="708"/>
          </w:tcPr>
          <w:p w:rsidP="004E0AE7" w:rsidR="004E0AE7" w:rsidRDefault="004E0AE7" w:rsidRPr="004E0AE7">
            <w:pPr>
              <w:rPr>
                <w:rFonts w:ascii="Arial" w:cs="Arial" w:hAnsi="Arial"/>
                <w:sz w:val="20"/>
                <w:szCs w:val="20"/>
              </w:rPr>
            </w:pPr>
            <w:r w:rsidRPr="004E0AE7">
              <w:rPr>
                <w:rFonts w:ascii="Arial" w:cs="Arial" w:hAnsi="Arial"/>
                <w:sz w:val="20"/>
                <w:szCs w:val="20"/>
                <w:lang w:val="en-GB"/>
              </w:rPr>
              <w:t>Internal</w:t>
            </w:r>
          </w:p>
        </w:tc>
        <w:tc>
          <w:tcPr>
            <w:tcW w:type="dxa" w:w="709"/>
          </w:tcPr>
          <w:p w:rsidP="004E0AE7" w:rsidR="004E0AE7" w:rsidRDefault="004E0AE7" w:rsidRPr="004E0AE7">
            <w:pPr>
              <w:rPr>
                <w:rFonts w:ascii="Arial" w:cs="Arial" w:hAnsi="Arial"/>
                <w:sz w:val="20"/>
                <w:szCs w:val="20"/>
              </w:rPr>
            </w:pPr>
            <w:r w:rsidRPr="004E0AE7">
              <w:rPr>
                <w:rFonts w:ascii="Arial" w:cs="Arial" w:hAnsi="Arial"/>
                <w:sz w:val="20"/>
                <w:szCs w:val="20"/>
                <w:lang w:val="en-GB"/>
              </w:rPr>
              <w:t>Musina</w:t>
            </w:r>
          </w:p>
        </w:tc>
        <w:tc>
          <w:tcPr>
            <w:tcW w:type="dxa" w:w="567"/>
            <w:shd w:color="auto" w:fill="FFFFFF" w:val="clear"/>
          </w:tcPr>
          <w:p w:rsidP="004E0AE7" w:rsidR="004E0AE7" w:rsidRDefault="004E0AE7" w:rsidRPr="004E0AE7">
            <w:pPr>
              <w:rPr>
                <w:rFonts w:ascii="Arial" w:cs="Arial" w:hAnsi="Arial"/>
                <w:sz w:val="20"/>
                <w:szCs w:val="20"/>
              </w:rPr>
            </w:pPr>
            <w:r w:rsidRPr="004E0AE7">
              <w:rPr>
                <w:rFonts w:ascii="Arial" w:cs="Arial" w:hAnsi="Arial"/>
                <w:sz w:val="20"/>
                <w:szCs w:val="20"/>
              </w:rPr>
              <w:t>280 000</w:t>
            </w:r>
          </w:p>
        </w:tc>
        <w:tc>
          <w:tcPr>
            <w:tcW w:type="dxa" w:w="567"/>
            <w:shd w:color="auto" w:fill="FFFFFF" w:val="clear"/>
          </w:tcPr>
          <w:p w:rsidP="004E0AE7" w:rsidR="004E0AE7" w:rsidRDefault="004E0AE7" w:rsidRPr="004E0AE7">
            <w:pPr>
              <w:rPr>
                <w:rFonts w:ascii="Arial" w:cs="Arial" w:hAnsi="Arial"/>
                <w:sz w:val="20"/>
                <w:szCs w:val="20"/>
              </w:rPr>
            </w:pPr>
            <w:r w:rsidRPr="004E0AE7">
              <w:rPr>
                <w:rFonts w:ascii="Arial" w:cs="Arial" w:hAnsi="Arial"/>
                <w:sz w:val="20"/>
                <w:szCs w:val="20"/>
              </w:rPr>
              <w:t>320 000</w:t>
            </w:r>
          </w:p>
        </w:tc>
        <w:tc>
          <w:tcPr>
            <w:tcW w:type="dxa" w:w="567"/>
            <w:shd w:color="auto" w:fill="FFFFFF" w:val="clear"/>
          </w:tcPr>
          <w:p w:rsidP="004E0AE7" w:rsidR="004E0AE7" w:rsidRDefault="004E0AE7" w:rsidRPr="004E0AE7">
            <w:pPr>
              <w:rPr>
                <w:rFonts w:ascii="Arial" w:cs="Arial" w:hAnsi="Arial"/>
                <w:sz w:val="20"/>
                <w:szCs w:val="20"/>
              </w:rPr>
            </w:pPr>
            <w:r w:rsidRPr="004E0AE7">
              <w:rPr>
                <w:rFonts w:ascii="Arial" w:cs="Arial" w:hAnsi="Arial"/>
                <w:sz w:val="20"/>
                <w:szCs w:val="20"/>
              </w:rPr>
              <w:t>380 000</w:t>
            </w:r>
          </w:p>
        </w:tc>
        <w:tc>
          <w:tcPr>
            <w:tcW w:type="dxa" w:w="567"/>
            <w:shd w:color="auto" w:fill="FFFFFF" w:val="clear"/>
          </w:tcPr>
          <w:p w:rsidP="004E0AE7" w:rsidR="004E0AE7" w:rsidRDefault="004E0AE7" w:rsidRPr="004E0AE7">
            <w:pPr>
              <w:rPr>
                <w:rFonts w:ascii="Arial" w:cs="Arial" w:hAnsi="Arial"/>
                <w:sz w:val="20"/>
                <w:szCs w:val="20"/>
              </w:rPr>
            </w:pPr>
            <w:r w:rsidRPr="004E0AE7">
              <w:rPr>
                <w:rFonts w:ascii="Arial" w:cs="Arial" w:hAnsi="Arial"/>
                <w:sz w:val="20"/>
                <w:szCs w:val="20"/>
              </w:rPr>
              <w:t>R400 000</w:t>
            </w:r>
          </w:p>
        </w:tc>
      </w:tr>
      <w:tr w:rsidR="004E0AE7" w:rsidRPr="004E0AE7" w:rsidTr="004E0AE7">
        <w:trPr>
          <w:trHeight w:val="96"/>
        </w:trPr>
        <w:tc>
          <w:tcPr>
            <w:tcW w:type="dxa" w:w="1134"/>
            <w:gridSpan w:val="2"/>
            <w:vMerge/>
          </w:tcPr>
          <w:p w:rsidP="004E0AE7" w:rsidR="004E0AE7" w:rsidRDefault="004E0AE7" w:rsidRPr="004E0AE7">
            <w:pPr>
              <w:rPr>
                <w:rFonts w:ascii="Arial" w:cs="Arial" w:hAnsi="Arial"/>
                <w:sz w:val="20"/>
                <w:szCs w:val="20"/>
              </w:rPr>
            </w:pPr>
          </w:p>
        </w:tc>
        <w:tc>
          <w:tcPr>
            <w:tcW w:type="dxa" w:w="1276"/>
            <w:vMerge/>
          </w:tcPr>
          <w:p w:rsidP="004E0AE7" w:rsidR="004E0AE7" w:rsidRDefault="004E0AE7" w:rsidRPr="004E0AE7">
            <w:pPr>
              <w:rPr>
                <w:rFonts w:ascii="Arial" w:cs="Arial" w:hAnsi="Arial"/>
                <w:sz w:val="20"/>
                <w:szCs w:val="20"/>
              </w:rPr>
            </w:pP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lang w:val="en-GB"/>
              </w:rPr>
              <w:t>Waste management</w:t>
            </w:r>
          </w:p>
        </w:tc>
        <w:tc>
          <w:tcPr>
            <w:tcW w:type="dxa" w:w="992"/>
            <w:shd w:color="auto" w:fill="FF0000" w:val="clear"/>
          </w:tcPr>
          <w:p w:rsidP="004E0AE7" w:rsidR="004E0AE7" w:rsidRDefault="004E0AE7" w:rsidRPr="004E0AE7">
            <w:pPr>
              <w:rPr>
                <w:rFonts w:ascii="Arial" w:cs="Arial" w:hAnsi="Arial"/>
                <w:sz w:val="20"/>
                <w:szCs w:val="20"/>
              </w:rPr>
            </w:pPr>
          </w:p>
        </w:tc>
        <w:tc>
          <w:tcPr>
            <w:tcW w:type="dxa" w:w="993"/>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Street bins</w:t>
            </w:r>
          </w:p>
          <w:p w:rsidP="004E0AE7" w:rsidR="004E0AE7" w:rsidRDefault="004E0AE7" w:rsidRPr="004E0AE7">
            <w:pPr>
              <w:rPr>
                <w:rFonts w:ascii="Arial" w:cs="Arial" w:hAnsi="Arial"/>
                <w:sz w:val="20"/>
                <w:szCs w:val="20"/>
              </w:rPr>
            </w:pP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lang w:val="en-GB"/>
              </w:rPr>
              <w:t>MLM</w:t>
            </w:r>
          </w:p>
        </w:tc>
        <w:tc>
          <w:tcPr>
            <w:tcW w:type="dxa" w:w="708"/>
          </w:tcPr>
          <w:p w:rsidP="004E0AE7" w:rsidR="004E0AE7" w:rsidRDefault="004E0AE7" w:rsidRPr="004E0AE7">
            <w:pPr>
              <w:rPr>
                <w:rFonts w:ascii="Arial" w:cs="Arial" w:hAnsi="Arial"/>
                <w:sz w:val="20"/>
                <w:szCs w:val="20"/>
              </w:rPr>
            </w:pPr>
            <w:r w:rsidRPr="004E0AE7">
              <w:rPr>
                <w:rFonts w:ascii="Arial" w:cs="Arial" w:hAnsi="Arial"/>
                <w:sz w:val="20"/>
                <w:szCs w:val="20"/>
                <w:lang w:val="en-GB"/>
              </w:rPr>
              <w:t>Internal</w:t>
            </w:r>
          </w:p>
        </w:tc>
        <w:tc>
          <w:tcPr>
            <w:tcW w:type="dxa" w:w="709"/>
          </w:tcPr>
          <w:p w:rsidP="004E0AE7" w:rsidR="004E0AE7" w:rsidRDefault="004E0AE7" w:rsidRPr="004E0AE7">
            <w:pPr>
              <w:rPr>
                <w:rFonts w:ascii="Arial" w:cs="Arial" w:hAnsi="Arial"/>
                <w:sz w:val="20"/>
                <w:szCs w:val="20"/>
              </w:rPr>
            </w:pPr>
            <w:r w:rsidRPr="004E0AE7">
              <w:rPr>
                <w:rFonts w:ascii="Arial" w:cs="Arial" w:hAnsi="Arial"/>
                <w:sz w:val="20"/>
                <w:szCs w:val="20"/>
                <w:lang w:val="en-GB"/>
              </w:rPr>
              <w:t>Musina</w:t>
            </w:r>
          </w:p>
        </w:tc>
        <w:tc>
          <w:tcPr>
            <w:tcW w:type="dxa" w:w="567"/>
            <w:shd w:color="auto" w:fill="FFFFFF" w:val="clear"/>
          </w:tcPr>
          <w:p w:rsidP="004E0AE7" w:rsidR="004E0AE7" w:rsidRDefault="004E0AE7" w:rsidRPr="004E0AE7">
            <w:pPr>
              <w:rPr>
                <w:rFonts w:ascii="Arial" w:cs="Arial" w:hAnsi="Arial"/>
                <w:sz w:val="20"/>
                <w:szCs w:val="20"/>
              </w:rPr>
            </w:pPr>
            <w:r w:rsidRPr="004E0AE7">
              <w:rPr>
                <w:rFonts w:ascii="Arial" w:cs="Arial" w:hAnsi="Arial"/>
                <w:sz w:val="20"/>
                <w:szCs w:val="20"/>
              </w:rPr>
              <w:t>120 000</w:t>
            </w:r>
          </w:p>
        </w:tc>
        <w:tc>
          <w:tcPr>
            <w:tcW w:type="dxa" w:w="567"/>
            <w:shd w:color="auto" w:fill="FFFFFF" w:val="clear"/>
          </w:tcPr>
          <w:p w:rsidP="004E0AE7" w:rsidR="004E0AE7" w:rsidRDefault="004E0AE7" w:rsidRPr="004E0AE7">
            <w:pPr>
              <w:rPr>
                <w:rFonts w:ascii="Arial" w:cs="Arial" w:hAnsi="Arial"/>
                <w:sz w:val="20"/>
                <w:szCs w:val="20"/>
              </w:rPr>
            </w:pPr>
            <w:r w:rsidRPr="004E0AE7">
              <w:rPr>
                <w:rFonts w:ascii="Arial" w:cs="Arial" w:hAnsi="Arial"/>
                <w:sz w:val="20"/>
                <w:szCs w:val="20"/>
                <w:lang w:val="en-GB"/>
              </w:rPr>
              <w:t>R260 000</w:t>
            </w:r>
          </w:p>
          <w:p w:rsidP="004E0AE7" w:rsidR="004E0AE7" w:rsidRDefault="004E0AE7" w:rsidRPr="004E0AE7">
            <w:pPr>
              <w:rPr>
                <w:rFonts w:ascii="Arial" w:cs="Arial" w:hAnsi="Arial"/>
                <w:sz w:val="20"/>
                <w:szCs w:val="20"/>
              </w:rPr>
            </w:pPr>
          </w:p>
        </w:tc>
        <w:tc>
          <w:tcPr>
            <w:tcW w:type="dxa" w:w="567"/>
            <w:shd w:color="auto" w:fill="FFFFFF" w:val="clear"/>
          </w:tcPr>
          <w:p w:rsidP="004E0AE7" w:rsidR="004E0AE7" w:rsidRDefault="004E0AE7" w:rsidRPr="004E0AE7">
            <w:pPr>
              <w:rPr>
                <w:rFonts w:ascii="Arial" w:cs="Arial" w:hAnsi="Arial"/>
                <w:sz w:val="20"/>
                <w:szCs w:val="20"/>
              </w:rPr>
            </w:pPr>
            <w:r w:rsidRPr="004E0AE7">
              <w:rPr>
                <w:rFonts w:ascii="Arial" w:cs="Arial" w:hAnsi="Arial"/>
                <w:sz w:val="20"/>
                <w:szCs w:val="20"/>
              </w:rPr>
              <w:t>R270 000</w:t>
            </w:r>
          </w:p>
        </w:tc>
        <w:tc>
          <w:tcPr>
            <w:tcW w:type="dxa" w:w="567"/>
            <w:shd w:color="auto" w:fill="FFFFFF" w:val="clear"/>
          </w:tcPr>
          <w:p w:rsidP="004E0AE7" w:rsidR="004E0AE7" w:rsidRDefault="004E0AE7" w:rsidRPr="004E0AE7">
            <w:pPr>
              <w:rPr>
                <w:rFonts w:ascii="Arial" w:cs="Arial" w:hAnsi="Arial"/>
                <w:sz w:val="20"/>
                <w:szCs w:val="20"/>
              </w:rPr>
            </w:pPr>
            <w:r w:rsidRPr="004E0AE7">
              <w:rPr>
                <w:rFonts w:ascii="Arial" w:cs="Arial" w:hAnsi="Arial"/>
                <w:sz w:val="20"/>
                <w:szCs w:val="20"/>
              </w:rPr>
              <w:t>R300 000</w:t>
            </w:r>
          </w:p>
        </w:tc>
      </w:tr>
      <w:tr w:rsidR="004E0AE7" w:rsidRPr="004E0AE7" w:rsidTr="004E0AE7">
        <w:trPr>
          <w:trHeight w:val="96"/>
        </w:trPr>
        <w:tc>
          <w:tcPr>
            <w:tcW w:type="dxa" w:w="1134"/>
            <w:gridSpan w:val="2"/>
            <w:vMerge/>
          </w:tcPr>
          <w:p w:rsidP="004E0AE7" w:rsidR="004E0AE7" w:rsidRDefault="004E0AE7" w:rsidRPr="004E0AE7">
            <w:pPr>
              <w:rPr>
                <w:rFonts w:ascii="Arial" w:cs="Arial" w:hAnsi="Arial"/>
                <w:sz w:val="20"/>
                <w:szCs w:val="20"/>
              </w:rPr>
            </w:pPr>
          </w:p>
        </w:tc>
        <w:tc>
          <w:tcPr>
            <w:tcW w:type="dxa" w:w="1276"/>
            <w:vMerge/>
          </w:tcPr>
          <w:p w:rsidP="004E0AE7" w:rsidR="004E0AE7" w:rsidRDefault="004E0AE7" w:rsidRPr="004E0AE7">
            <w:pPr>
              <w:rPr>
                <w:rFonts w:ascii="Arial" w:cs="Arial" w:hAnsi="Arial"/>
                <w:sz w:val="20"/>
                <w:szCs w:val="20"/>
              </w:rPr>
            </w:pPr>
          </w:p>
        </w:tc>
        <w:tc>
          <w:tcPr>
            <w:tcW w:type="dxa" w:w="1134"/>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Waste Management</w:t>
            </w:r>
          </w:p>
        </w:tc>
        <w:tc>
          <w:tcPr>
            <w:tcW w:type="dxa" w:w="992"/>
            <w:shd w:color="auto" w:fill="FF0000" w:val="clear"/>
          </w:tcPr>
          <w:p w:rsidP="004E0AE7" w:rsidR="004E0AE7" w:rsidRDefault="004E0AE7" w:rsidRPr="004E0AE7">
            <w:pPr>
              <w:rPr>
                <w:rFonts w:ascii="Arial" w:cs="Arial" w:hAnsi="Arial"/>
                <w:sz w:val="20"/>
                <w:szCs w:val="20"/>
              </w:rPr>
            </w:pPr>
          </w:p>
        </w:tc>
        <w:tc>
          <w:tcPr>
            <w:tcW w:type="dxa" w:w="993"/>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Waste drop off points</w:t>
            </w:r>
          </w:p>
        </w:tc>
        <w:tc>
          <w:tcPr>
            <w:tcW w:type="dxa" w:w="1134"/>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MIG</w:t>
            </w:r>
          </w:p>
        </w:tc>
        <w:tc>
          <w:tcPr>
            <w:tcW w:type="dxa" w:w="708"/>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Internal</w:t>
            </w:r>
          </w:p>
        </w:tc>
        <w:tc>
          <w:tcPr>
            <w:tcW w:type="dxa" w:w="709"/>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Musina</w:t>
            </w:r>
          </w:p>
        </w:tc>
        <w:tc>
          <w:tcPr>
            <w:tcW w:type="dxa" w:w="567"/>
            <w:shd w:color="auto" w:fill="FFFFFF" w:val="clear"/>
          </w:tcPr>
          <w:p w:rsidP="004E0AE7" w:rsidR="004E0AE7" w:rsidRDefault="004E0AE7" w:rsidRPr="004E0AE7">
            <w:pPr>
              <w:rPr>
                <w:rFonts w:ascii="Arial" w:cs="Arial" w:hAnsi="Arial"/>
                <w:sz w:val="20"/>
                <w:szCs w:val="20"/>
              </w:rPr>
            </w:pPr>
          </w:p>
        </w:tc>
        <w:tc>
          <w:tcPr>
            <w:tcW w:type="dxa" w:w="567"/>
            <w:shd w:color="auto" w:fill="FFFFFF" w:val="clear"/>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R3M</w:t>
            </w:r>
          </w:p>
        </w:tc>
        <w:tc>
          <w:tcPr>
            <w:tcW w:type="dxa" w:w="567"/>
            <w:shd w:color="auto" w:fill="FFFFFF" w:val="clear"/>
          </w:tcPr>
          <w:p w:rsidP="004E0AE7" w:rsidR="004E0AE7" w:rsidRDefault="004E0AE7" w:rsidRPr="004E0AE7">
            <w:pPr>
              <w:rPr>
                <w:rFonts w:ascii="Arial" w:cs="Arial" w:hAnsi="Arial"/>
                <w:sz w:val="20"/>
                <w:szCs w:val="20"/>
              </w:rPr>
            </w:pPr>
          </w:p>
        </w:tc>
        <w:tc>
          <w:tcPr>
            <w:tcW w:type="dxa" w:w="567"/>
            <w:shd w:color="auto" w:fill="FFFFFF" w:val="clear"/>
          </w:tcPr>
          <w:p w:rsidP="004E0AE7" w:rsidR="004E0AE7" w:rsidRDefault="004E0AE7" w:rsidRPr="004E0AE7">
            <w:pPr>
              <w:rPr>
                <w:rFonts w:ascii="Arial" w:cs="Arial" w:hAnsi="Arial"/>
                <w:sz w:val="20"/>
                <w:szCs w:val="20"/>
              </w:rPr>
            </w:pPr>
          </w:p>
        </w:tc>
      </w:tr>
      <w:tr w:rsidR="004E0AE7" w:rsidRPr="004E0AE7" w:rsidTr="004E0AE7">
        <w:trPr>
          <w:trHeight w:val="96"/>
        </w:trPr>
        <w:tc>
          <w:tcPr>
            <w:tcW w:type="dxa" w:w="1134"/>
            <w:gridSpan w:val="2"/>
            <w:vMerge/>
          </w:tcPr>
          <w:p w:rsidP="004E0AE7" w:rsidR="004E0AE7" w:rsidRDefault="004E0AE7" w:rsidRPr="004E0AE7">
            <w:pPr>
              <w:rPr>
                <w:rFonts w:ascii="Arial" w:cs="Arial" w:hAnsi="Arial"/>
                <w:sz w:val="20"/>
                <w:szCs w:val="20"/>
              </w:rPr>
            </w:pPr>
          </w:p>
        </w:tc>
        <w:tc>
          <w:tcPr>
            <w:tcW w:type="dxa" w:w="1276"/>
            <w:vMerge/>
          </w:tcPr>
          <w:p w:rsidP="004E0AE7" w:rsidR="004E0AE7" w:rsidRDefault="004E0AE7" w:rsidRPr="004E0AE7">
            <w:pPr>
              <w:rPr>
                <w:rFonts w:ascii="Arial" w:cs="Arial" w:hAnsi="Arial"/>
                <w:sz w:val="20"/>
                <w:szCs w:val="20"/>
              </w:rPr>
            </w:pPr>
          </w:p>
        </w:tc>
        <w:tc>
          <w:tcPr>
            <w:tcW w:type="dxa" w:w="1134"/>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Waste Management</w:t>
            </w:r>
          </w:p>
        </w:tc>
        <w:tc>
          <w:tcPr>
            <w:tcW w:type="dxa" w:w="992"/>
            <w:shd w:color="auto" w:fill="FF0000" w:val="clear"/>
          </w:tcPr>
          <w:p w:rsidP="004E0AE7" w:rsidR="004E0AE7" w:rsidRDefault="004E0AE7" w:rsidRPr="004E0AE7">
            <w:pPr>
              <w:rPr>
                <w:rFonts w:ascii="Arial" w:cs="Arial" w:hAnsi="Arial"/>
                <w:sz w:val="20"/>
                <w:szCs w:val="20"/>
              </w:rPr>
            </w:pPr>
          </w:p>
        </w:tc>
        <w:tc>
          <w:tcPr>
            <w:tcW w:type="dxa" w:w="993"/>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Purchase UCCT bins</w:t>
            </w:r>
          </w:p>
        </w:tc>
        <w:tc>
          <w:tcPr>
            <w:tcW w:type="dxa" w:w="1134"/>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MLM</w:t>
            </w:r>
          </w:p>
        </w:tc>
        <w:tc>
          <w:tcPr>
            <w:tcW w:type="dxa" w:w="708"/>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Internal</w:t>
            </w:r>
          </w:p>
        </w:tc>
        <w:tc>
          <w:tcPr>
            <w:tcW w:type="dxa" w:w="709"/>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Musina</w:t>
            </w:r>
          </w:p>
        </w:tc>
        <w:tc>
          <w:tcPr>
            <w:tcW w:type="dxa" w:w="567"/>
            <w:shd w:color="auto" w:fill="FFFFFF" w:val="clear"/>
          </w:tcPr>
          <w:p w:rsidP="004E0AE7" w:rsidR="004E0AE7" w:rsidRDefault="004E0AE7" w:rsidRPr="004E0AE7">
            <w:pPr>
              <w:rPr>
                <w:rFonts w:ascii="Arial" w:cs="Arial" w:hAnsi="Arial"/>
                <w:sz w:val="20"/>
                <w:szCs w:val="20"/>
                <w:lang w:val="en-GB"/>
              </w:rPr>
            </w:pPr>
          </w:p>
        </w:tc>
        <w:tc>
          <w:tcPr>
            <w:tcW w:type="dxa" w:w="567"/>
            <w:shd w:color="auto" w:fill="FFFFFF" w:val="clear"/>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R253 920</w:t>
            </w:r>
          </w:p>
        </w:tc>
        <w:tc>
          <w:tcPr>
            <w:tcW w:type="dxa" w:w="567"/>
            <w:shd w:color="auto" w:fill="FFFFFF" w:val="clear"/>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310 000</w:t>
            </w:r>
          </w:p>
        </w:tc>
        <w:tc>
          <w:tcPr>
            <w:tcW w:type="dxa" w:w="567"/>
            <w:shd w:color="auto" w:fill="FFFFFF" w:val="clear"/>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R 335 809</w:t>
            </w:r>
          </w:p>
        </w:tc>
      </w:tr>
      <w:tr w:rsidR="004E0AE7" w:rsidRPr="004E0AE7" w:rsidTr="004E0AE7">
        <w:trPr>
          <w:trHeight w:val="592"/>
        </w:trPr>
        <w:tc>
          <w:tcPr>
            <w:tcW w:type="dxa" w:w="1134"/>
            <w:gridSpan w:val="2"/>
            <w:vMerge/>
          </w:tcPr>
          <w:p w:rsidP="004E0AE7" w:rsidR="004E0AE7" w:rsidRDefault="004E0AE7" w:rsidRPr="004E0AE7">
            <w:pPr>
              <w:rPr>
                <w:rFonts w:ascii="Arial" w:cs="Arial" w:hAnsi="Arial"/>
                <w:sz w:val="20"/>
                <w:szCs w:val="20"/>
              </w:rPr>
            </w:pPr>
          </w:p>
        </w:tc>
        <w:tc>
          <w:tcPr>
            <w:tcW w:type="dxa" w:w="1276"/>
            <w:vMerge/>
          </w:tcPr>
          <w:p w:rsidP="004E0AE7" w:rsidR="004E0AE7" w:rsidRDefault="004E0AE7" w:rsidRPr="004E0AE7">
            <w:pPr>
              <w:rPr>
                <w:rFonts w:ascii="Arial" w:cs="Arial" w:hAnsi="Arial"/>
                <w:sz w:val="20"/>
                <w:szCs w:val="20"/>
              </w:rPr>
            </w:pP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lang w:val="en-GB"/>
              </w:rPr>
              <w:t>Waste management</w:t>
            </w:r>
          </w:p>
        </w:tc>
        <w:tc>
          <w:tcPr>
            <w:tcW w:type="dxa" w:w="992"/>
            <w:shd w:color="auto" w:fill="FF0000" w:val="clear"/>
          </w:tcPr>
          <w:p w:rsidP="004E0AE7" w:rsidR="004E0AE7" w:rsidRDefault="004E0AE7" w:rsidRPr="004E0AE7">
            <w:pPr>
              <w:rPr>
                <w:rFonts w:ascii="Arial" w:cs="Arial" w:hAnsi="Arial"/>
                <w:sz w:val="20"/>
                <w:szCs w:val="20"/>
              </w:rPr>
            </w:pPr>
          </w:p>
        </w:tc>
        <w:tc>
          <w:tcPr>
            <w:tcW w:type="dxa" w:w="993"/>
            <w:shd w:color="auto" w:fill="FFFFFF" w:val="clear"/>
          </w:tcPr>
          <w:p w:rsidP="004E0AE7" w:rsidR="004E0AE7" w:rsidRDefault="004E0AE7" w:rsidRPr="004E0AE7">
            <w:pPr>
              <w:rPr>
                <w:rFonts w:ascii="Arial" w:cs="Arial" w:hAnsi="Arial"/>
                <w:sz w:val="20"/>
                <w:szCs w:val="20"/>
              </w:rPr>
            </w:pPr>
            <w:r w:rsidRPr="004E0AE7">
              <w:rPr>
                <w:rFonts w:ascii="Arial" w:cs="Arial" w:hAnsi="Arial"/>
                <w:sz w:val="20"/>
                <w:szCs w:val="20"/>
                <w:lang w:val="en-GB"/>
              </w:rPr>
              <w:t>Purchase of crusher for electronic bulbs</w:t>
            </w:r>
          </w:p>
        </w:tc>
        <w:tc>
          <w:tcPr>
            <w:tcW w:type="dxa" w:w="1134"/>
            <w:shd w:color="auto" w:fill="FFFFFF" w:val="clear"/>
          </w:tcPr>
          <w:p w:rsidP="004E0AE7" w:rsidR="004E0AE7" w:rsidRDefault="004E0AE7" w:rsidRPr="004E0AE7">
            <w:pPr>
              <w:rPr>
                <w:rFonts w:ascii="Arial" w:cs="Arial" w:hAnsi="Arial"/>
                <w:sz w:val="20"/>
                <w:szCs w:val="20"/>
              </w:rPr>
            </w:pPr>
            <w:r w:rsidRPr="004E0AE7">
              <w:rPr>
                <w:rFonts w:ascii="Arial" w:cs="Arial" w:hAnsi="Arial"/>
                <w:sz w:val="20"/>
                <w:szCs w:val="20"/>
                <w:lang w:val="en-GB"/>
              </w:rPr>
              <w:t>MLM</w:t>
            </w:r>
          </w:p>
        </w:tc>
        <w:tc>
          <w:tcPr>
            <w:tcW w:type="dxa" w:w="708"/>
            <w:shd w:color="auto" w:fill="FFFFFF" w:val="clear"/>
          </w:tcPr>
          <w:p w:rsidP="004E0AE7" w:rsidR="004E0AE7" w:rsidRDefault="004E0AE7" w:rsidRPr="004E0AE7">
            <w:pPr>
              <w:rPr>
                <w:rFonts w:ascii="Arial" w:cs="Arial" w:hAnsi="Arial"/>
                <w:sz w:val="20"/>
                <w:szCs w:val="20"/>
              </w:rPr>
            </w:pPr>
            <w:r w:rsidRPr="004E0AE7">
              <w:rPr>
                <w:rFonts w:ascii="Arial" w:cs="Arial" w:hAnsi="Arial"/>
                <w:sz w:val="20"/>
                <w:szCs w:val="20"/>
              </w:rPr>
              <w:t>Internal</w:t>
            </w:r>
          </w:p>
        </w:tc>
        <w:tc>
          <w:tcPr>
            <w:tcW w:type="dxa" w:w="709"/>
            <w:shd w:color="auto" w:fill="FFFFFF" w:val="clear"/>
          </w:tcPr>
          <w:p w:rsidP="004E0AE7" w:rsidR="004E0AE7" w:rsidRDefault="004E0AE7" w:rsidRPr="004E0AE7">
            <w:pPr>
              <w:rPr>
                <w:rFonts w:ascii="Arial" w:cs="Arial" w:hAnsi="Arial"/>
                <w:sz w:val="20"/>
                <w:szCs w:val="20"/>
              </w:rPr>
            </w:pPr>
            <w:r w:rsidRPr="004E0AE7">
              <w:rPr>
                <w:rFonts w:ascii="Arial" w:cs="Arial" w:hAnsi="Arial"/>
                <w:sz w:val="20"/>
                <w:szCs w:val="20"/>
                <w:lang w:val="en-GB"/>
              </w:rPr>
              <w:t>Musina</w:t>
            </w:r>
          </w:p>
        </w:tc>
        <w:tc>
          <w:tcPr>
            <w:tcW w:type="dxa" w:w="567"/>
            <w:shd w:color="auto" w:fill="FFFFFF" w:val="clear"/>
          </w:tcPr>
          <w:p w:rsidP="004E0AE7" w:rsidR="004E0AE7" w:rsidRDefault="004E0AE7" w:rsidRPr="004E0AE7">
            <w:pPr>
              <w:rPr>
                <w:rFonts w:ascii="Arial" w:cs="Arial" w:hAnsi="Arial"/>
                <w:sz w:val="20"/>
                <w:szCs w:val="20"/>
              </w:rPr>
            </w:pPr>
          </w:p>
        </w:tc>
        <w:tc>
          <w:tcPr>
            <w:tcW w:type="dxa" w:w="567"/>
            <w:shd w:color="auto" w:fill="FFFFFF" w:val="clear"/>
          </w:tcPr>
          <w:p w:rsidP="004E0AE7" w:rsidR="004E0AE7" w:rsidRDefault="004E0AE7" w:rsidRPr="004E0AE7">
            <w:pPr>
              <w:rPr>
                <w:rFonts w:ascii="Arial" w:cs="Arial" w:hAnsi="Arial"/>
                <w:sz w:val="20"/>
                <w:szCs w:val="20"/>
              </w:rPr>
            </w:pPr>
            <w:r w:rsidRPr="004E0AE7">
              <w:rPr>
                <w:rFonts w:ascii="Arial" w:cs="Arial" w:hAnsi="Arial"/>
                <w:sz w:val="20"/>
                <w:szCs w:val="20"/>
              </w:rPr>
              <w:t>R100 000</w:t>
            </w:r>
          </w:p>
        </w:tc>
        <w:tc>
          <w:tcPr>
            <w:tcW w:type="dxa" w:w="567"/>
            <w:shd w:color="auto" w:fill="FFFFFF" w:val="clear"/>
          </w:tcPr>
          <w:p w:rsidP="004E0AE7" w:rsidR="004E0AE7" w:rsidRDefault="004E0AE7" w:rsidRPr="004E0AE7">
            <w:pPr>
              <w:rPr>
                <w:rFonts w:ascii="Arial" w:cs="Arial" w:hAnsi="Arial"/>
                <w:sz w:val="20"/>
                <w:szCs w:val="20"/>
              </w:rPr>
            </w:pPr>
          </w:p>
        </w:tc>
        <w:tc>
          <w:tcPr>
            <w:tcW w:type="dxa" w:w="567"/>
            <w:shd w:color="auto" w:fill="FFFFFF" w:val="clear"/>
          </w:tcPr>
          <w:p w:rsidP="004E0AE7" w:rsidR="004E0AE7" w:rsidRDefault="004E0AE7" w:rsidRPr="004E0AE7">
            <w:pPr>
              <w:rPr>
                <w:rFonts w:ascii="Arial" w:cs="Arial" w:hAnsi="Arial"/>
                <w:sz w:val="20"/>
                <w:szCs w:val="20"/>
              </w:rPr>
            </w:pPr>
          </w:p>
        </w:tc>
      </w:tr>
      <w:tr w:rsidR="004E0AE7" w:rsidRPr="004E0AE7" w:rsidTr="004E0AE7">
        <w:trPr>
          <w:trHeight w:val="447"/>
        </w:trPr>
        <w:tc>
          <w:tcPr>
            <w:tcW w:type="dxa" w:w="1134"/>
            <w:gridSpan w:val="2"/>
            <w:vMerge/>
          </w:tcPr>
          <w:p w:rsidP="004E0AE7" w:rsidR="004E0AE7" w:rsidRDefault="004E0AE7" w:rsidRPr="004E0AE7">
            <w:pPr>
              <w:rPr>
                <w:rFonts w:ascii="Arial" w:cs="Arial" w:hAnsi="Arial"/>
                <w:sz w:val="20"/>
                <w:szCs w:val="20"/>
              </w:rPr>
            </w:pPr>
          </w:p>
        </w:tc>
        <w:tc>
          <w:tcPr>
            <w:tcW w:type="dxa" w:w="1276"/>
            <w:vMerge/>
          </w:tcPr>
          <w:p w:rsidP="004E0AE7" w:rsidR="004E0AE7" w:rsidRDefault="004E0AE7" w:rsidRPr="004E0AE7">
            <w:pPr>
              <w:rPr>
                <w:rFonts w:ascii="Arial" w:cs="Arial" w:hAnsi="Arial"/>
                <w:sz w:val="20"/>
                <w:szCs w:val="20"/>
              </w:rPr>
            </w:pP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lang w:val="en-GB"/>
              </w:rPr>
              <w:t>Waste management</w:t>
            </w:r>
          </w:p>
        </w:tc>
        <w:tc>
          <w:tcPr>
            <w:tcW w:type="dxa" w:w="992"/>
            <w:shd w:color="auto" w:fill="FF0000" w:val="clear"/>
          </w:tcPr>
          <w:p w:rsidP="004E0AE7" w:rsidR="004E0AE7" w:rsidRDefault="004E0AE7" w:rsidRPr="004E0AE7">
            <w:pPr>
              <w:rPr>
                <w:rFonts w:ascii="Arial" w:cs="Arial" w:hAnsi="Arial"/>
                <w:sz w:val="20"/>
                <w:szCs w:val="20"/>
              </w:rPr>
            </w:pPr>
          </w:p>
        </w:tc>
        <w:tc>
          <w:tcPr>
            <w:tcW w:type="dxa" w:w="993"/>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 xml:space="preserve"> Purchase of a Bakkie</w:t>
            </w:r>
          </w:p>
          <w:p w:rsidP="004E0AE7" w:rsidR="004E0AE7" w:rsidRDefault="004E0AE7" w:rsidRPr="004E0AE7">
            <w:pPr>
              <w:rPr>
                <w:rFonts w:ascii="Arial" w:cs="Arial" w:hAnsi="Arial"/>
                <w:sz w:val="20"/>
                <w:szCs w:val="20"/>
              </w:rPr>
            </w:pP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lang w:val="en-GB"/>
              </w:rPr>
              <w:t>MLM</w:t>
            </w:r>
          </w:p>
        </w:tc>
        <w:tc>
          <w:tcPr>
            <w:tcW w:type="dxa" w:w="708"/>
          </w:tcPr>
          <w:p w:rsidP="004E0AE7" w:rsidR="004E0AE7" w:rsidRDefault="004E0AE7" w:rsidRPr="004E0AE7">
            <w:pPr>
              <w:rPr>
                <w:rFonts w:ascii="Arial" w:cs="Arial" w:hAnsi="Arial"/>
                <w:sz w:val="20"/>
                <w:szCs w:val="20"/>
              </w:rPr>
            </w:pPr>
            <w:r w:rsidRPr="004E0AE7">
              <w:rPr>
                <w:rFonts w:ascii="Arial" w:cs="Arial" w:hAnsi="Arial"/>
                <w:sz w:val="20"/>
                <w:szCs w:val="20"/>
                <w:lang w:val="en-GB"/>
              </w:rPr>
              <w:t>Internal</w:t>
            </w:r>
          </w:p>
        </w:tc>
        <w:tc>
          <w:tcPr>
            <w:tcW w:type="dxa" w:w="709"/>
          </w:tcPr>
          <w:p w:rsidP="004E0AE7" w:rsidR="004E0AE7" w:rsidRDefault="004E0AE7" w:rsidRPr="004E0AE7">
            <w:pPr>
              <w:rPr>
                <w:rFonts w:ascii="Arial" w:cs="Arial" w:hAnsi="Arial"/>
                <w:sz w:val="20"/>
                <w:szCs w:val="20"/>
              </w:rPr>
            </w:pPr>
            <w:r w:rsidRPr="004E0AE7">
              <w:rPr>
                <w:rFonts w:ascii="Arial" w:cs="Arial" w:hAnsi="Arial"/>
                <w:sz w:val="20"/>
                <w:szCs w:val="20"/>
                <w:lang w:val="en-GB"/>
              </w:rPr>
              <w:t>Musina</w:t>
            </w:r>
          </w:p>
        </w:tc>
        <w:tc>
          <w:tcPr>
            <w:tcW w:type="dxa" w:w="567"/>
            <w:shd w:color="auto" w:fill="FFFFFF" w:val="clear"/>
          </w:tcPr>
          <w:p w:rsidP="004E0AE7" w:rsidR="004E0AE7" w:rsidRDefault="004E0AE7" w:rsidRPr="004E0AE7">
            <w:pPr>
              <w:rPr>
                <w:rFonts w:ascii="Arial" w:cs="Arial" w:hAnsi="Arial"/>
                <w:sz w:val="20"/>
                <w:szCs w:val="20"/>
              </w:rPr>
            </w:pPr>
          </w:p>
          <w:p w:rsidP="004E0AE7" w:rsidR="004E0AE7" w:rsidRDefault="004E0AE7" w:rsidRPr="004E0AE7">
            <w:pPr>
              <w:rPr>
                <w:rFonts w:ascii="Arial" w:cs="Arial" w:hAnsi="Arial"/>
                <w:sz w:val="20"/>
                <w:szCs w:val="20"/>
              </w:rPr>
            </w:pPr>
          </w:p>
        </w:tc>
        <w:tc>
          <w:tcPr>
            <w:tcW w:type="dxa" w:w="567"/>
            <w:shd w:color="auto" w:fill="FFFFFF" w:val="clear"/>
          </w:tcPr>
          <w:p w:rsidP="004E0AE7" w:rsidR="004E0AE7" w:rsidRDefault="004E0AE7" w:rsidRPr="004E0AE7">
            <w:pPr>
              <w:rPr>
                <w:rFonts w:ascii="Arial" w:cs="Arial" w:hAnsi="Arial"/>
                <w:sz w:val="20"/>
                <w:szCs w:val="20"/>
              </w:rPr>
            </w:pPr>
            <w:r w:rsidRPr="004E0AE7">
              <w:rPr>
                <w:rFonts w:ascii="Arial" w:cs="Arial" w:hAnsi="Arial"/>
                <w:sz w:val="20"/>
                <w:szCs w:val="20"/>
              </w:rPr>
              <w:t>R780 000</w:t>
            </w:r>
          </w:p>
        </w:tc>
        <w:tc>
          <w:tcPr>
            <w:tcW w:type="dxa" w:w="567"/>
            <w:shd w:color="auto" w:fill="FFFFFF" w:val="clear"/>
          </w:tcPr>
          <w:p w:rsidP="004E0AE7" w:rsidR="004E0AE7" w:rsidRDefault="004E0AE7" w:rsidRPr="004E0AE7">
            <w:pPr>
              <w:rPr>
                <w:rFonts w:ascii="Arial" w:cs="Arial" w:hAnsi="Arial"/>
                <w:sz w:val="20"/>
                <w:szCs w:val="20"/>
              </w:rPr>
            </w:pPr>
            <w:r w:rsidRPr="004E0AE7">
              <w:rPr>
                <w:rFonts w:ascii="Arial" w:cs="Arial" w:hAnsi="Arial"/>
                <w:sz w:val="20"/>
                <w:szCs w:val="20"/>
              </w:rPr>
              <w:t>R820 000</w:t>
            </w:r>
          </w:p>
        </w:tc>
        <w:tc>
          <w:tcPr>
            <w:tcW w:type="dxa" w:w="567"/>
            <w:shd w:color="auto" w:fill="FFFFFF" w:val="clear"/>
          </w:tcPr>
          <w:p w:rsidP="004E0AE7" w:rsidR="004E0AE7" w:rsidRDefault="004E0AE7" w:rsidRPr="004E0AE7">
            <w:pPr>
              <w:rPr>
                <w:rFonts w:ascii="Arial" w:cs="Arial" w:hAnsi="Arial"/>
                <w:sz w:val="20"/>
                <w:szCs w:val="20"/>
              </w:rPr>
            </w:pPr>
          </w:p>
        </w:tc>
      </w:tr>
      <w:tr w:rsidR="004E0AE7" w:rsidRPr="004E0AE7" w:rsidTr="004E0AE7">
        <w:trPr>
          <w:trHeight w:val="96"/>
        </w:trPr>
        <w:tc>
          <w:tcPr>
            <w:tcW w:type="dxa" w:w="1134"/>
            <w:gridSpan w:val="2"/>
            <w:vMerge w:val="restart"/>
          </w:tcPr>
          <w:p w:rsidP="004E0AE7" w:rsidR="004E0AE7" w:rsidRDefault="004E0AE7" w:rsidRPr="004E0AE7">
            <w:pPr>
              <w:rPr>
                <w:rFonts w:ascii="Arial" w:cs="Arial" w:hAnsi="Arial"/>
                <w:sz w:val="20"/>
                <w:szCs w:val="20"/>
                <w:lang w:val="en-GB"/>
              </w:rPr>
            </w:pPr>
          </w:p>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Waste managemen</w:t>
            </w:r>
            <w:r w:rsidRPr="004E0AE7">
              <w:rPr>
                <w:rFonts w:ascii="Arial" w:cs="Arial" w:hAnsi="Arial"/>
                <w:sz w:val="20"/>
                <w:szCs w:val="20"/>
                <w:lang w:val="en-GB"/>
              </w:rPr>
              <w:lastRenderedPageBreak/>
              <w:t>t, Parks and Recreation</w:t>
            </w:r>
          </w:p>
          <w:p w:rsidP="004E0AE7" w:rsidR="004E0AE7" w:rsidRDefault="004E0AE7" w:rsidRPr="004E0AE7">
            <w:pPr>
              <w:rPr>
                <w:rFonts w:ascii="Arial" w:cs="Arial" w:hAnsi="Arial"/>
                <w:sz w:val="20"/>
                <w:szCs w:val="20"/>
                <w:lang w:val="en-GB"/>
              </w:rPr>
            </w:pPr>
          </w:p>
        </w:tc>
        <w:tc>
          <w:tcPr>
            <w:tcW w:type="dxa" w:w="1276"/>
            <w:vMerge w:val="restart"/>
          </w:tcPr>
          <w:p w:rsidP="004E0AE7" w:rsidR="004E0AE7" w:rsidRDefault="004E0AE7" w:rsidRPr="004E0AE7">
            <w:pPr>
              <w:rPr>
                <w:rFonts w:ascii="Arial" w:cs="Arial" w:hAnsi="Arial"/>
                <w:sz w:val="20"/>
                <w:szCs w:val="20"/>
                <w:lang w:val="en-GB"/>
              </w:rPr>
            </w:pPr>
          </w:p>
          <w:p w:rsidP="004E0AE7" w:rsidR="004E0AE7" w:rsidRDefault="004E0AE7" w:rsidRPr="004E0AE7">
            <w:pPr>
              <w:rPr>
                <w:rFonts w:ascii="Arial" w:cs="Arial" w:hAnsi="Arial"/>
                <w:sz w:val="20"/>
                <w:szCs w:val="20"/>
                <w:lang w:val="en-GB"/>
              </w:rPr>
            </w:pPr>
            <w:r w:rsidRPr="004E0AE7">
              <w:rPr>
                <w:rFonts w:ascii="Arial" w:cs="Arial" w:hAnsi="Arial"/>
                <w:sz w:val="20"/>
                <w:szCs w:val="20"/>
              </w:rPr>
              <w:t xml:space="preserve">To ensure proper </w:t>
            </w:r>
            <w:r w:rsidRPr="004E0AE7">
              <w:rPr>
                <w:rFonts w:ascii="Arial" w:cs="Arial" w:hAnsi="Arial"/>
                <w:sz w:val="20"/>
                <w:szCs w:val="20"/>
              </w:rPr>
              <w:lastRenderedPageBreak/>
              <w:t>management of waste, promote health and well-being of the community</w:t>
            </w:r>
            <w:r w:rsidRPr="004E0AE7">
              <w:rPr>
                <w:rFonts w:ascii="Arial" w:cs="Arial" w:hAnsi="Arial"/>
                <w:sz w:val="20"/>
                <w:szCs w:val="20"/>
                <w:lang w:val="en-GB"/>
              </w:rPr>
              <w:t xml:space="preserve"> </w:t>
            </w:r>
          </w:p>
        </w:tc>
        <w:tc>
          <w:tcPr>
            <w:tcW w:type="dxa" w:w="1134"/>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lastRenderedPageBreak/>
              <w:t>Waste management</w:t>
            </w:r>
          </w:p>
        </w:tc>
        <w:tc>
          <w:tcPr>
            <w:tcW w:type="dxa" w:w="992"/>
            <w:shd w:color="auto" w:fill="FF0000" w:val="clear"/>
          </w:tcPr>
          <w:p w:rsidP="004E0AE7" w:rsidR="004E0AE7" w:rsidRDefault="004E0AE7" w:rsidRPr="004E0AE7">
            <w:pPr>
              <w:rPr>
                <w:rFonts w:ascii="Arial" w:cs="Arial" w:hAnsi="Arial"/>
                <w:sz w:val="20"/>
                <w:szCs w:val="20"/>
                <w:lang w:val="en-GB"/>
              </w:rPr>
            </w:pPr>
          </w:p>
        </w:tc>
        <w:tc>
          <w:tcPr>
            <w:tcW w:type="dxa" w:w="993"/>
            <w:vMerge w:val="restart"/>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 xml:space="preserve">Purchase Landfill compactor </w:t>
            </w:r>
          </w:p>
          <w:p w:rsidP="004E0AE7" w:rsidR="004E0AE7" w:rsidRDefault="004E0AE7" w:rsidRPr="004E0AE7">
            <w:pPr>
              <w:rPr>
                <w:rFonts w:ascii="Arial" w:cs="Arial" w:hAnsi="Arial"/>
                <w:sz w:val="20"/>
                <w:szCs w:val="20"/>
              </w:rPr>
            </w:pPr>
            <w:r w:rsidRPr="004E0AE7">
              <w:rPr>
                <w:rFonts w:ascii="Arial" w:cs="Arial" w:hAnsi="Arial"/>
                <w:sz w:val="20"/>
                <w:szCs w:val="20"/>
                <w:lang w:val="en-GB"/>
              </w:rPr>
              <w:lastRenderedPageBreak/>
              <w:t>Purchase tipper truck</w:t>
            </w:r>
          </w:p>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 xml:space="preserve">                                                                                                    </w:t>
            </w:r>
          </w:p>
          <w:p w:rsidP="004E0AE7" w:rsidR="004E0AE7" w:rsidRDefault="004E0AE7" w:rsidRPr="004E0AE7">
            <w:pPr>
              <w:rPr>
                <w:rFonts w:ascii="Arial" w:cs="Arial" w:hAnsi="Arial"/>
                <w:sz w:val="20"/>
                <w:szCs w:val="20"/>
                <w:lang w:val="en-GB"/>
              </w:rPr>
            </w:pPr>
          </w:p>
        </w:tc>
        <w:tc>
          <w:tcPr>
            <w:tcW w:type="dxa" w:w="1134"/>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lastRenderedPageBreak/>
              <w:t>MLM</w:t>
            </w:r>
          </w:p>
        </w:tc>
        <w:tc>
          <w:tcPr>
            <w:tcW w:type="dxa" w:w="708"/>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Internal</w:t>
            </w:r>
          </w:p>
        </w:tc>
        <w:tc>
          <w:tcPr>
            <w:tcW w:type="dxa" w:w="709"/>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Musina</w:t>
            </w:r>
          </w:p>
        </w:tc>
        <w:tc>
          <w:tcPr>
            <w:tcW w:type="dxa" w:w="567"/>
            <w:shd w:color="auto" w:fill="FFFFFF" w:val="clear"/>
          </w:tcPr>
          <w:p w:rsidP="004E0AE7" w:rsidR="004E0AE7" w:rsidRDefault="004E0AE7" w:rsidRPr="004E0AE7">
            <w:pPr>
              <w:rPr>
                <w:rFonts w:ascii="Arial" w:cs="Arial" w:hAnsi="Arial"/>
                <w:sz w:val="20"/>
                <w:szCs w:val="20"/>
                <w:lang w:val="en-GB"/>
              </w:rPr>
            </w:pPr>
          </w:p>
        </w:tc>
        <w:tc>
          <w:tcPr>
            <w:tcW w:type="dxa" w:w="567"/>
            <w:shd w:color="auto" w:fill="FFFFFF" w:val="clear"/>
          </w:tcPr>
          <w:p w:rsidP="004E0AE7" w:rsidR="004E0AE7" w:rsidRDefault="004E0AE7" w:rsidRPr="004E0AE7">
            <w:pPr>
              <w:rPr>
                <w:rFonts w:ascii="Arial" w:cs="Arial" w:hAnsi="Arial"/>
                <w:sz w:val="20"/>
                <w:szCs w:val="20"/>
                <w:lang w:val="en-GB"/>
              </w:rPr>
            </w:pPr>
          </w:p>
        </w:tc>
        <w:tc>
          <w:tcPr>
            <w:tcW w:type="dxa" w:w="567"/>
            <w:shd w:color="auto" w:fill="FFFFFF" w:val="clear"/>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R4,6M</w:t>
            </w:r>
          </w:p>
        </w:tc>
        <w:tc>
          <w:tcPr>
            <w:tcW w:type="dxa" w:w="567"/>
            <w:shd w:color="auto" w:fill="FFFFFF" w:val="clear"/>
          </w:tcPr>
          <w:p w:rsidP="004E0AE7" w:rsidR="004E0AE7" w:rsidRDefault="004E0AE7" w:rsidRPr="004E0AE7">
            <w:pPr>
              <w:rPr>
                <w:rFonts w:ascii="Arial" w:cs="Arial" w:hAnsi="Arial"/>
                <w:sz w:val="20"/>
                <w:szCs w:val="20"/>
                <w:lang w:val="en-GB"/>
              </w:rPr>
            </w:pPr>
          </w:p>
        </w:tc>
      </w:tr>
      <w:tr w:rsidR="004E0AE7" w:rsidRPr="004E0AE7" w:rsidTr="004E0AE7">
        <w:trPr>
          <w:trHeight w:val="797"/>
        </w:trPr>
        <w:tc>
          <w:tcPr>
            <w:tcW w:type="dxa" w:w="1134"/>
            <w:gridSpan w:val="2"/>
            <w:vMerge/>
          </w:tcPr>
          <w:p w:rsidP="004E0AE7" w:rsidR="004E0AE7" w:rsidRDefault="004E0AE7" w:rsidRPr="004E0AE7">
            <w:pPr>
              <w:rPr>
                <w:rFonts w:ascii="Arial" w:cs="Arial" w:hAnsi="Arial"/>
                <w:sz w:val="20"/>
                <w:szCs w:val="20"/>
              </w:rPr>
            </w:pPr>
          </w:p>
        </w:tc>
        <w:tc>
          <w:tcPr>
            <w:tcW w:type="dxa" w:w="1276"/>
            <w:vMerge/>
          </w:tcPr>
          <w:p w:rsidP="004E0AE7" w:rsidR="004E0AE7" w:rsidRDefault="004E0AE7" w:rsidRPr="004E0AE7">
            <w:pPr>
              <w:rPr>
                <w:rFonts w:ascii="Arial" w:cs="Arial" w:hAnsi="Arial"/>
                <w:sz w:val="20"/>
                <w:szCs w:val="20"/>
              </w:rPr>
            </w:pP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lang w:val="en-GB"/>
              </w:rPr>
              <w:t>Waste management</w:t>
            </w:r>
          </w:p>
        </w:tc>
        <w:tc>
          <w:tcPr>
            <w:tcW w:type="dxa" w:w="992"/>
            <w:shd w:color="auto" w:fill="FF0000" w:val="clear"/>
          </w:tcPr>
          <w:p w:rsidP="004E0AE7" w:rsidR="004E0AE7" w:rsidRDefault="004E0AE7" w:rsidRPr="004E0AE7">
            <w:pPr>
              <w:rPr>
                <w:rFonts w:ascii="Arial" w:cs="Arial" w:hAnsi="Arial"/>
                <w:sz w:val="20"/>
                <w:szCs w:val="20"/>
              </w:rPr>
            </w:pPr>
          </w:p>
        </w:tc>
        <w:tc>
          <w:tcPr>
            <w:tcW w:type="dxa" w:w="993"/>
            <w:vMerge/>
          </w:tcPr>
          <w:p w:rsidP="004E0AE7" w:rsidR="004E0AE7" w:rsidRDefault="004E0AE7" w:rsidRPr="004E0AE7">
            <w:pPr>
              <w:rPr>
                <w:rFonts w:ascii="Arial" w:cs="Arial" w:hAnsi="Arial"/>
                <w:sz w:val="20"/>
                <w:szCs w:val="20"/>
              </w:rPr>
            </w:pP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lang w:val="en-GB"/>
              </w:rPr>
              <w:t>MLM</w:t>
            </w:r>
          </w:p>
        </w:tc>
        <w:tc>
          <w:tcPr>
            <w:tcW w:type="dxa" w:w="708"/>
          </w:tcPr>
          <w:p w:rsidP="004E0AE7" w:rsidR="004E0AE7" w:rsidRDefault="004E0AE7" w:rsidRPr="004E0AE7">
            <w:pPr>
              <w:rPr>
                <w:rFonts w:ascii="Arial" w:cs="Arial" w:hAnsi="Arial"/>
                <w:sz w:val="20"/>
                <w:szCs w:val="20"/>
              </w:rPr>
            </w:pPr>
            <w:r w:rsidRPr="004E0AE7">
              <w:rPr>
                <w:rFonts w:ascii="Arial" w:cs="Arial" w:hAnsi="Arial"/>
                <w:sz w:val="20"/>
                <w:szCs w:val="20"/>
                <w:lang w:val="en-GB"/>
              </w:rPr>
              <w:t>Internal</w:t>
            </w:r>
          </w:p>
        </w:tc>
        <w:tc>
          <w:tcPr>
            <w:tcW w:type="dxa" w:w="709"/>
          </w:tcPr>
          <w:p w:rsidP="004E0AE7" w:rsidR="004E0AE7" w:rsidRDefault="004E0AE7" w:rsidRPr="004E0AE7">
            <w:pPr>
              <w:rPr>
                <w:rFonts w:ascii="Arial" w:cs="Arial" w:hAnsi="Arial"/>
                <w:sz w:val="20"/>
                <w:szCs w:val="20"/>
              </w:rPr>
            </w:pPr>
            <w:r w:rsidRPr="004E0AE7">
              <w:rPr>
                <w:rFonts w:ascii="Arial" w:cs="Arial" w:hAnsi="Arial"/>
                <w:sz w:val="20"/>
                <w:szCs w:val="20"/>
              </w:rPr>
              <w:t>Musina</w:t>
            </w:r>
          </w:p>
        </w:tc>
        <w:tc>
          <w:tcPr>
            <w:tcW w:type="dxa" w:w="567"/>
            <w:shd w:color="auto" w:fill="FFFFFF" w:val="clear"/>
          </w:tcPr>
          <w:p w:rsidP="004E0AE7" w:rsidR="004E0AE7" w:rsidRDefault="004E0AE7" w:rsidRPr="004E0AE7">
            <w:pPr>
              <w:rPr>
                <w:rFonts w:ascii="Arial" w:cs="Arial" w:hAnsi="Arial"/>
                <w:sz w:val="20"/>
                <w:szCs w:val="20"/>
              </w:rPr>
            </w:pPr>
          </w:p>
        </w:tc>
        <w:tc>
          <w:tcPr>
            <w:tcW w:type="dxa" w:w="567"/>
            <w:shd w:color="auto" w:fill="FFFFFF" w:val="clear"/>
          </w:tcPr>
          <w:p w:rsidP="004E0AE7" w:rsidR="004E0AE7" w:rsidRDefault="004E0AE7" w:rsidRPr="004E0AE7">
            <w:pPr>
              <w:rPr>
                <w:rFonts w:ascii="Arial" w:cs="Arial" w:hAnsi="Arial"/>
                <w:sz w:val="20"/>
                <w:szCs w:val="20"/>
              </w:rPr>
            </w:pPr>
          </w:p>
        </w:tc>
        <w:tc>
          <w:tcPr>
            <w:tcW w:type="dxa" w:w="567"/>
            <w:shd w:color="auto" w:fill="FFFFFF" w:val="clear"/>
          </w:tcPr>
          <w:p w:rsidP="004E0AE7" w:rsidR="004E0AE7" w:rsidRDefault="004E0AE7" w:rsidRPr="004E0AE7">
            <w:pPr>
              <w:rPr>
                <w:rFonts w:ascii="Arial" w:cs="Arial" w:hAnsi="Arial"/>
                <w:sz w:val="20"/>
                <w:szCs w:val="20"/>
              </w:rPr>
            </w:pPr>
            <w:r w:rsidRPr="004E0AE7">
              <w:rPr>
                <w:rFonts w:ascii="Arial" w:cs="Arial" w:hAnsi="Arial"/>
                <w:sz w:val="20"/>
                <w:szCs w:val="20"/>
              </w:rPr>
              <w:t>R1.4M</w:t>
            </w:r>
          </w:p>
        </w:tc>
        <w:tc>
          <w:tcPr>
            <w:tcW w:type="dxa" w:w="567"/>
            <w:shd w:color="auto" w:fill="FFFFFF" w:val="clear"/>
          </w:tcPr>
          <w:p w:rsidP="004E0AE7" w:rsidR="004E0AE7" w:rsidRDefault="004E0AE7" w:rsidRPr="004E0AE7">
            <w:pPr>
              <w:rPr>
                <w:rFonts w:ascii="Arial" w:cs="Arial" w:hAnsi="Arial"/>
                <w:sz w:val="20"/>
                <w:szCs w:val="20"/>
              </w:rPr>
            </w:pPr>
            <w:r w:rsidRPr="004E0AE7">
              <w:rPr>
                <w:rFonts w:ascii="Arial" w:cs="Arial" w:hAnsi="Arial"/>
                <w:sz w:val="20"/>
                <w:szCs w:val="20"/>
              </w:rPr>
              <w:t>R1.6M</w:t>
            </w:r>
          </w:p>
        </w:tc>
      </w:tr>
      <w:tr w:rsidR="004E0AE7" w:rsidRPr="004E0AE7" w:rsidTr="004E0AE7">
        <w:trPr>
          <w:trHeight w:val="96"/>
        </w:trPr>
        <w:tc>
          <w:tcPr>
            <w:tcW w:type="dxa" w:w="1134"/>
            <w:gridSpan w:val="2"/>
            <w:vMerge/>
          </w:tcPr>
          <w:p w:rsidP="004E0AE7" w:rsidR="004E0AE7" w:rsidRDefault="004E0AE7" w:rsidRPr="004E0AE7">
            <w:pPr>
              <w:rPr>
                <w:rFonts w:ascii="Arial" w:cs="Arial" w:hAnsi="Arial"/>
                <w:sz w:val="20"/>
                <w:szCs w:val="20"/>
              </w:rPr>
            </w:pPr>
          </w:p>
        </w:tc>
        <w:tc>
          <w:tcPr>
            <w:tcW w:type="dxa" w:w="1276"/>
            <w:vMerge/>
          </w:tcPr>
          <w:p w:rsidP="004E0AE7" w:rsidR="004E0AE7" w:rsidRDefault="004E0AE7" w:rsidRPr="004E0AE7">
            <w:pPr>
              <w:rPr>
                <w:rFonts w:ascii="Arial" w:cs="Arial" w:hAnsi="Arial"/>
                <w:sz w:val="20"/>
                <w:szCs w:val="20"/>
              </w:rPr>
            </w:pP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lang w:val="en-GB"/>
              </w:rPr>
              <w:t>Waste management</w:t>
            </w:r>
          </w:p>
        </w:tc>
        <w:tc>
          <w:tcPr>
            <w:tcW w:type="dxa" w:w="992"/>
            <w:shd w:color="auto" w:fill="FF0000" w:val="clear"/>
          </w:tcPr>
          <w:p w:rsidP="004E0AE7" w:rsidR="004E0AE7" w:rsidRDefault="004E0AE7" w:rsidRPr="004E0AE7">
            <w:pPr>
              <w:rPr>
                <w:rFonts w:ascii="Arial" w:cs="Arial" w:hAnsi="Arial"/>
                <w:sz w:val="20"/>
                <w:szCs w:val="20"/>
                <w:lang w:val="en-GB"/>
              </w:rPr>
            </w:pPr>
          </w:p>
          <w:p w:rsidP="004E0AE7" w:rsidR="004E0AE7" w:rsidRDefault="004E0AE7" w:rsidRPr="004E0AE7">
            <w:pPr>
              <w:rPr>
                <w:rFonts w:ascii="Arial" w:cs="Arial" w:hAnsi="Arial"/>
                <w:sz w:val="20"/>
                <w:szCs w:val="20"/>
              </w:rPr>
            </w:pPr>
          </w:p>
        </w:tc>
        <w:tc>
          <w:tcPr>
            <w:tcW w:type="dxa" w:w="993"/>
          </w:tcPr>
          <w:p w:rsidP="004E0AE7" w:rsidR="004E0AE7" w:rsidRDefault="004E0AE7" w:rsidRPr="004E0AE7">
            <w:pPr>
              <w:rPr>
                <w:rFonts w:ascii="Arial" w:cs="Arial" w:hAnsi="Arial"/>
                <w:sz w:val="20"/>
                <w:szCs w:val="20"/>
              </w:rPr>
            </w:pPr>
            <w:r w:rsidRPr="004E0AE7">
              <w:rPr>
                <w:rFonts w:ascii="Arial" w:cs="Arial" w:hAnsi="Arial"/>
                <w:sz w:val="20"/>
                <w:szCs w:val="20"/>
                <w:lang w:val="en-GB"/>
              </w:rPr>
              <w:t>Purchase TLB</w:t>
            </w: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lang w:val="en-GB"/>
              </w:rPr>
              <w:t>MLM</w:t>
            </w:r>
          </w:p>
        </w:tc>
        <w:tc>
          <w:tcPr>
            <w:tcW w:type="dxa" w:w="708"/>
          </w:tcPr>
          <w:p w:rsidP="004E0AE7" w:rsidR="004E0AE7" w:rsidRDefault="004E0AE7" w:rsidRPr="004E0AE7">
            <w:pPr>
              <w:rPr>
                <w:rFonts w:ascii="Arial" w:cs="Arial" w:hAnsi="Arial"/>
                <w:sz w:val="20"/>
                <w:szCs w:val="20"/>
              </w:rPr>
            </w:pPr>
            <w:r w:rsidRPr="004E0AE7">
              <w:rPr>
                <w:rFonts w:ascii="Arial" w:cs="Arial" w:hAnsi="Arial"/>
                <w:sz w:val="20"/>
                <w:szCs w:val="20"/>
                <w:lang w:val="en-GB"/>
              </w:rPr>
              <w:t>Internal</w:t>
            </w:r>
          </w:p>
        </w:tc>
        <w:tc>
          <w:tcPr>
            <w:tcW w:type="dxa" w:w="709"/>
          </w:tcPr>
          <w:p w:rsidP="004E0AE7" w:rsidR="004E0AE7" w:rsidRDefault="004E0AE7" w:rsidRPr="004E0AE7">
            <w:pPr>
              <w:rPr>
                <w:rFonts w:ascii="Arial" w:cs="Arial" w:hAnsi="Arial"/>
                <w:sz w:val="20"/>
                <w:szCs w:val="20"/>
              </w:rPr>
            </w:pPr>
            <w:r w:rsidRPr="004E0AE7">
              <w:rPr>
                <w:rFonts w:ascii="Arial" w:cs="Arial" w:hAnsi="Arial"/>
                <w:sz w:val="20"/>
                <w:szCs w:val="20"/>
                <w:lang w:val="en-GB"/>
              </w:rPr>
              <w:t>Musina</w:t>
            </w:r>
          </w:p>
        </w:tc>
        <w:tc>
          <w:tcPr>
            <w:tcW w:type="dxa" w:w="567"/>
            <w:shd w:color="auto" w:fill="FFFFFF" w:val="clear"/>
          </w:tcPr>
          <w:p w:rsidP="004E0AE7" w:rsidR="004E0AE7" w:rsidRDefault="004E0AE7" w:rsidRPr="004E0AE7">
            <w:pPr>
              <w:rPr>
                <w:rFonts w:ascii="Arial" w:cs="Arial" w:hAnsi="Arial"/>
                <w:sz w:val="20"/>
                <w:szCs w:val="20"/>
              </w:rPr>
            </w:pPr>
          </w:p>
        </w:tc>
        <w:tc>
          <w:tcPr>
            <w:tcW w:type="dxa" w:w="567"/>
            <w:shd w:color="auto" w:fill="FFFFFF" w:val="clear"/>
          </w:tcPr>
          <w:p w:rsidP="004E0AE7" w:rsidR="004E0AE7" w:rsidRDefault="004E0AE7" w:rsidRPr="004E0AE7">
            <w:pPr>
              <w:rPr>
                <w:rFonts w:ascii="Arial" w:cs="Arial" w:hAnsi="Arial"/>
                <w:sz w:val="20"/>
                <w:szCs w:val="20"/>
              </w:rPr>
            </w:pPr>
          </w:p>
        </w:tc>
        <w:tc>
          <w:tcPr>
            <w:tcW w:type="dxa" w:w="567"/>
            <w:shd w:color="auto" w:fill="FFFFFF" w:val="clear"/>
          </w:tcPr>
          <w:p w:rsidP="004E0AE7" w:rsidR="004E0AE7" w:rsidRDefault="004E0AE7" w:rsidRPr="004E0AE7">
            <w:pPr>
              <w:rPr>
                <w:rFonts w:ascii="Arial" w:cs="Arial" w:hAnsi="Arial"/>
                <w:sz w:val="20"/>
                <w:szCs w:val="20"/>
              </w:rPr>
            </w:pPr>
            <w:r w:rsidRPr="004E0AE7">
              <w:rPr>
                <w:rFonts w:ascii="Arial" w:cs="Arial" w:hAnsi="Arial"/>
                <w:sz w:val="20"/>
                <w:szCs w:val="20"/>
              </w:rPr>
              <w:t>R1.4M</w:t>
            </w:r>
          </w:p>
        </w:tc>
        <w:tc>
          <w:tcPr>
            <w:tcW w:type="dxa" w:w="567"/>
            <w:shd w:color="auto" w:fill="FFFFFF" w:val="clear"/>
          </w:tcPr>
          <w:p w:rsidP="004E0AE7" w:rsidR="004E0AE7" w:rsidRDefault="004E0AE7" w:rsidRPr="004E0AE7">
            <w:pPr>
              <w:rPr>
                <w:rFonts w:ascii="Arial" w:cs="Arial" w:hAnsi="Arial"/>
                <w:sz w:val="20"/>
                <w:szCs w:val="20"/>
              </w:rPr>
            </w:pPr>
            <w:r w:rsidRPr="004E0AE7">
              <w:rPr>
                <w:rFonts w:ascii="Arial" w:cs="Arial" w:hAnsi="Arial"/>
                <w:sz w:val="20"/>
                <w:szCs w:val="20"/>
              </w:rPr>
              <w:t>R1.6M</w:t>
            </w:r>
          </w:p>
        </w:tc>
      </w:tr>
      <w:tr w:rsidR="004E0AE7" w:rsidRPr="004E0AE7" w:rsidTr="004E0AE7">
        <w:trPr>
          <w:trHeight w:val="96"/>
        </w:trPr>
        <w:tc>
          <w:tcPr>
            <w:tcW w:type="dxa" w:w="1134"/>
            <w:gridSpan w:val="2"/>
          </w:tcPr>
          <w:p w:rsidP="004E0AE7" w:rsidR="004E0AE7" w:rsidRDefault="004E0AE7" w:rsidRPr="004E0AE7">
            <w:pPr>
              <w:rPr>
                <w:rFonts w:ascii="Arial" w:cs="Arial" w:hAnsi="Arial"/>
                <w:sz w:val="20"/>
                <w:szCs w:val="20"/>
              </w:rPr>
            </w:pPr>
          </w:p>
        </w:tc>
        <w:tc>
          <w:tcPr>
            <w:tcW w:type="dxa" w:w="1276"/>
          </w:tcPr>
          <w:p w:rsidP="004E0AE7" w:rsidR="004E0AE7" w:rsidRDefault="004E0AE7" w:rsidRPr="004E0AE7">
            <w:pPr>
              <w:rPr>
                <w:rFonts w:ascii="Arial" w:cs="Arial" w:hAnsi="Arial"/>
                <w:sz w:val="20"/>
                <w:szCs w:val="20"/>
              </w:rPr>
            </w:pPr>
          </w:p>
        </w:tc>
        <w:tc>
          <w:tcPr>
            <w:tcW w:type="dxa" w:w="1134"/>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Waste management</w:t>
            </w:r>
          </w:p>
        </w:tc>
        <w:tc>
          <w:tcPr>
            <w:tcW w:type="dxa" w:w="992"/>
            <w:shd w:color="auto" w:fill="FF0000" w:val="clear"/>
          </w:tcPr>
          <w:p w:rsidP="004E0AE7" w:rsidR="004E0AE7" w:rsidRDefault="004E0AE7" w:rsidRPr="004E0AE7">
            <w:pPr>
              <w:rPr>
                <w:rFonts w:ascii="Arial" w:cs="Arial" w:hAnsi="Arial"/>
                <w:sz w:val="20"/>
                <w:szCs w:val="20"/>
                <w:lang w:val="en-GB"/>
              </w:rPr>
            </w:pPr>
          </w:p>
        </w:tc>
        <w:tc>
          <w:tcPr>
            <w:tcW w:type="dxa" w:w="993"/>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Purchase water tanker</w:t>
            </w:r>
          </w:p>
        </w:tc>
        <w:tc>
          <w:tcPr>
            <w:tcW w:type="dxa" w:w="1134"/>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MLM</w:t>
            </w:r>
          </w:p>
        </w:tc>
        <w:tc>
          <w:tcPr>
            <w:tcW w:type="dxa" w:w="708"/>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Internal</w:t>
            </w:r>
          </w:p>
        </w:tc>
        <w:tc>
          <w:tcPr>
            <w:tcW w:type="dxa" w:w="709"/>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Musina</w:t>
            </w:r>
          </w:p>
        </w:tc>
        <w:tc>
          <w:tcPr>
            <w:tcW w:type="dxa" w:w="567"/>
            <w:shd w:color="auto" w:fill="FFFFFF" w:val="clear"/>
          </w:tcPr>
          <w:p w:rsidP="004E0AE7" w:rsidR="004E0AE7" w:rsidRDefault="004E0AE7" w:rsidRPr="004E0AE7">
            <w:pPr>
              <w:rPr>
                <w:rFonts w:ascii="Arial" w:cs="Arial" w:hAnsi="Arial"/>
                <w:sz w:val="20"/>
                <w:szCs w:val="20"/>
              </w:rPr>
            </w:pPr>
          </w:p>
        </w:tc>
        <w:tc>
          <w:tcPr>
            <w:tcW w:type="dxa" w:w="567"/>
            <w:shd w:color="auto" w:fill="FFFFFF" w:val="clear"/>
          </w:tcPr>
          <w:p w:rsidP="004E0AE7" w:rsidR="004E0AE7" w:rsidRDefault="004E0AE7" w:rsidRPr="004E0AE7">
            <w:pPr>
              <w:rPr>
                <w:rFonts w:ascii="Arial" w:cs="Arial" w:hAnsi="Arial"/>
                <w:sz w:val="20"/>
                <w:szCs w:val="20"/>
              </w:rPr>
            </w:pPr>
          </w:p>
        </w:tc>
        <w:tc>
          <w:tcPr>
            <w:tcW w:type="dxa" w:w="567"/>
            <w:shd w:color="auto" w:fill="FFFFFF" w:val="clear"/>
          </w:tcPr>
          <w:p w:rsidP="004E0AE7" w:rsidR="004E0AE7" w:rsidRDefault="004E0AE7" w:rsidRPr="004E0AE7">
            <w:pPr>
              <w:rPr>
                <w:rFonts w:ascii="Arial" w:cs="Arial" w:hAnsi="Arial"/>
                <w:sz w:val="20"/>
                <w:szCs w:val="20"/>
              </w:rPr>
            </w:pPr>
            <w:r w:rsidRPr="004E0AE7">
              <w:rPr>
                <w:rFonts w:ascii="Arial" w:cs="Arial" w:hAnsi="Arial"/>
                <w:sz w:val="20"/>
                <w:szCs w:val="20"/>
              </w:rPr>
              <w:t>R1,2M</w:t>
            </w:r>
          </w:p>
        </w:tc>
        <w:tc>
          <w:tcPr>
            <w:tcW w:type="dxa" w:w="567"/>
            <w:shd w:color="auto" w:fill="FFFFFF" w:val="clear"/>
          </w:tcPr>
          <w:p w:rsidP="004E0AE7" w:rsidR="004E0AE7" w:rsidRDefault="004E0AE7" w:rsidRPr="004E0AE7">
            <w:pPr>
              <w:rPr>
                <w:rFonts w:ascii="Arial" w:cs="Arial" w:hAnsi="Arial"/>
                <w:sz w:val="20"/>
                <w:szCs w:val="20"/>
              </w:rPr>
            </w:pPr>
          </w:p>
        </w:tc>
      </w:tr>
      <w:tr w:rsidR="004E0AE7" w:rsidRPr="004E0AE7" w:rsidTr="004E0AE7">
        <w:trPr>
          <w:trHeight w:val="96"/>
        </w:trPr>
        <w:tc>
          <w:tcPr>
            <w:tcW w:type="dxa" w:w="1134"/>
            <w:gridSpan w:val="2"/>
          </w:tcPr>
          <w:p w:rsidP="004E0AE7" w:rsidR="004E0AE7" w:rsidRDefault="004E0AE7" w:rsidRPr="004E0AE7">
            <w:pPr>
              <w:rPr>
                <w:rFonts w:ascii="Arial" w:cs="Arial" w:hAnsi="Arial"/>
                <w:sz w:val="20"/>
                <w:szCs w:val="20"/>
              </w:rPr>
            </w:pPr>
          </w:p>
        </w:tc>
        <w:tc>
          <w:tcPr>
            <w:tcW w:type="dxa" w:w="1276"/>
          </w:tcPr>
          <w:p w:rsidP="004E0AE7" w:rsidR="004E0AE7" w:rsidRDefault="004E0AE7" w:rsidRPr="004E0AE7">
            <w:pPr>
              <w:rPr>
                <w:rFonts w:ascii="Arial" w:cs="Arial" w:hAnsi="Arial"/>
                <w:sz w:val="20"/>
                <w:szCs w:val="20"/>
              </w:rPr>
            </w:pPr>
          </w:p>
        </w:tc>
        <w:tc>
          <w:tcPr>
            <w:tcW w:type="dxa" w:w="1134"/>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Waste management</w:t>
            </w:r>
          </w:p>
        </w:tc>
        <w:tc>
          <w:tcPr>
            <w:tcW w:type="dxa" w:w="992"/>
            <w:shd w:color="auto" w:fill="FF0000" w:val="clear"/>
          </w:tcPr>
          <w:p w:rsidP="004E0AE7" w:rsidR="004E0AE7" w:rsidRDefault="004E0AE7" w:rsidRPr="004E0AE7">
            <w:pPr>
              <w:rPr>
                <w:rFonts w:ascii="Arial" w:cs="Arial" w:hAnsi="Arial"/>
                <w:sz w:val="20"/>
                <w:szCs w:val="20"/>
                <w:lang w:val="en-GB"/>
              </w:rPr>
            </w:pPr>
          </w:p>
        </w:tc>
        <w:tc>
          <w:tcPr>
            <w:tcW w:type="dxa" w:w="993"/>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Purchase excavator</w:t>
            </w:r>
          </w:p>
        </w:tc>
        <w:tc>
          <w:tcPr>
            <w:tcW w:type="dxa" w:w="1134"/>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MLM</w:t>
            </w:r>
          </w:p>
        </w:tc>
        <w:tc>
          <w:tcPr>
            <w:tcW w:type="dxa" w:w="708"/>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Internal</w:t>
            </w:r>
          </w:p>
        </w:tc>
        <w:tc>
          <w:tcPr>
            <w:tcW w:type="dxa" w:w="709"/>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Musina</w:t>
            </w:r>
          </w:p>
        </w:tc>
        <w:tc>
          <w:tcPr>
            <w:tcW w:type="dxa" w:w="567"/>
            <w:shd w:color="auto" w:fill="FFFFFF" w:val="clear"/>
          </w:tcPr>
          <w:p w:rsidP="004E0AE7" w:rsidR="004E0AE7" w:rsidRDefault="004E0AE7" w:rsidRPr="004E0AE7">
            <w:pPr>
              <w:rPr>
                <w:rFonts w:ascii="Arial" w:cs="Arial" w:hAnsi="Arial"/>
                <w:sz w:val="20"/>
                <w:szCs w:val="20"/>
              </w:rPr>
            </w:pPr>
          </w:p>
        </w:tc>
        <w:tc>
          <w:tcPr>
            <w:tcW w:type="dxa" w:w="567"/>
            <w:shd w:color="auto" w:fill="FFFFFF" w:val="clear"/>
          </w:tcPr>
          <w:p w:rsidP="004E0AE7" w:rsidR="004E0AE7" w:rsidRDefault="004E0AE7" w:rsidRPr="004E0AE7">
            <w:pPr>
              <w:rPr>
                <w:rFonts w:ascii="Arial" w:cs="Arial" w:hAnsi="Arial"/>
                <w:sz w:val="20"/>
                <w:szCs w:val="20"/>
              </w:rPr>
            </w:pPr>
          </w:p>
        </w:tc>
        <w:tc>
          <w:tcPr>
            <w:tcW w:type="dxa" w:w="567"/>
            <w:shd w:color="auto" w:fill="FFFFFF" w:val="clear"/>
          </w:tcPr>
          <w:p w:rsidP="004E0AE7" w:rsidR="004E0AE7" w:rsidRDefault="004E0AE7" w:rsidRPr="004E0AE7">
            <w:pPr>
              <w:rPr>
                <w:rFonts w:ascii="Arial" w:cs="Arial" w:hAnsi="Arial"/>
                <w:sz w:val="20"/>
                <w:szCs w:val="20"/>
              </w:rPr>
            </w:pPr>
          </w:p>
        </w:tc>
        <w:tc>
          <w:tcPr>
            <w:tcW w:type="dxa" w:w="567"/>
            <w:shd w:color="auto" w:fill="FFFFFF" w:val="clear"/>
          </w:tcPr>
          <w:p w:rsidP="004E0AE7" w:rsidR="004E0AE7" w:rsidRDefault="004E0AE7" w:rsidRPr="004E0AE7">
            <w:pPr>
              <w:rPr>
                <w:rFonts w:ascii="Arial" w:cs="Arial" w:hAnsi="Arial"/>
                <w:sz w:val="20"/>
                <w:szCs w:val="20"/>
              </w:rPr>
            </w:pPr>
            <w:r w:rsidRPr="004E0AE7">
              <w:rPr>
                <w:rFonts w:ascii="Arial" w:cs="Arial" w:hAnsi="Arial"/>
                <w:sz w:val="20"/>
                <w:szCs w:val="20"/>
              </w:rPr>
              <w:t>R4M</w:t>
            </w:r>
          </w:p>
        </w:tc>
      </w:tr>
      <w:tr w:rsidR="004E0AE7" w:rsidRPr="004E0AE7" w:rsidTr="004E0AE7">
        <w:trPr>
          <w:trHeight w:val="737"/>
        </w:trPr>
        <w:tc>
          <w:tcPr>
            <w:tcW w:type="dxa" w:w="1134"/>
            <w:gridSpan w:val="2"/>
          </w:tcPr>
          <w:p w:rsidP="004E0AE7" w:rsidR="004E0AE7" w:rsidRDefault="004E0AE7" w:rsidRPr="004E0AE7">
            <w:pPr>
              <w:rPr>
                <w:rFonts w:ascii="Arial" w:cs="Arial" w:hAnsi="Arial"/>
                <w:sz w:val="20"/>
                <w:szCs w:val="20"/>
                <w:lang w:val="en-GB"/>
              </w:rPr>
            </w:pPr>
          </w:p>
        </w:tc>
        <w:tc>
          <w:tcPr>
            <w:tcW w:type="dxa" w:w="1276"/>
          </w:tcPr>
          <w:p w:rsidP="004E0AE7" w:rsidR="004E0AE7" w:rsidRDefault="004E0AE7" w:rsidRPr="004E0AE7">
            <w:pPr>
              <w:rPr>
                <w:rFonts w:ascii="Arial" w:cs="Arial" w:hAnsi="Arial"/>
                <w:sz w:val="20"/>
                <w:szCs w:val="20"/>
                <w:lang w:val="en-GB"/>
              </w:rPr>
            </w:pPr>
          </w:p>
        </w:tc>
        <w:tc>
          <w:tcPr>
            <w:tcW w:type="dxa" w:w="1134"/>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Parks</w:t>
            </w:r>
          </w:p>
        </w:tc>
        <w:tc>
          <w:tcPr>
            <w:tcW w:type="dxa" w:w="992"/>
            <w:shd w:color="auto" w:fill="FF0000" w:val="clear"/>
          </w:tcPr>
          <w:p w:rsidP="004E0AE7" w:rsidR="004E0AE7" w:rsidRDefault="004E0AE7" w:rsidRPr="004E0AE7">
            <w:pPr>
              <w:rPr>
                <w:rFonts w:ascii="Arial" w:cs="Arial" w:hAnsi="Arial"/>
                <w:sz w:val="20"/>
                <w:szCs w:val="20"/>
                <w:lang w:val="en-GB"/>
              </w:rPr>
            </w:pPr>
          </w:p>
        </w:tc>
        <w:tc>
          <w:tcPr>
            <w:tcW w:type="dxa" w:w="993"/>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Procure Heavy duty man propelled Lawn mower</w:t>
            </w:r>
          </w:p>
        </w:tc>
        <w:tc>
          <w:tcPr>
            <w:tcW w:type="dxa" w:w="1134"/>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MLM</w:t>
            </w:r>
          </w:p>
        </w:tc>
        <w:tc>
          <w:tcPr>
            <w:tcW w:type="dxa" w:w="708"/>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Internal</w:t>
            </w:r>
          </w:p>
        </w:tc>
        <w:tc>
          <w:tcPr>
            <w:tcW w:type="dxa" w:w="709"/>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Musina</w:t>
            </w:r>
          </w:p>
        </w:tc>
        <w:tc>
          <w:tcPr>
            <w:tcW w:type="dxa" w:w="567"/>
            <w:shd w:color="auto" w:fill="FFFFFF" w:val="clear"/>
          </w:tcPr>
          <w:p w:rsidP="004E0AE7" w:rsidR="004E0AE7" w:rsidRDefault="004E0AE7" w:rsidRPr="004E0AE7">
            <w:pPr>
              <w:rPr>
                <w:rFonts w:ascii="Arial" w:cs="Arial" w:hAnsi="Arial"/>
                <w:sz w:val="20"/>
                <w:szCs w:val="20"/>
                <w:lang w:val="en-GB"/>
              </w:rPr>
            </w:pPr>
          </w:p>
        </w:tc>
        <w:tc>
          <w:tcPr>
            <w:tcW w:type="dxa" w:w="567"/>
          </w:tcPr>
          <w:p w:rsidP="004E0AE7" w:rsidR="004E0AE7" w:rsidRDefault="004E0AE7" w:rsidRPr="004E0AE7">
            <w:pPr>
              <w:rPr>
                <w:rFonts w:ascii="Arial" w:cs="Arial" w:hAnsi="Arial"/>
                <w:sz w:val="20"/>
                <w:szCs w:val="20"/>
                <w:lang w:val="en-GB"/>
              </w:rPr>
            </w:pPr>
          </w:p>
        </w:tc>
        <w:tc>
          <w:tcPr>
            <w:tcW w:type="dxa" w:w="567"/>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R300 000</w:t>
            </w:r>
          </w:p>
        </w:tc>
        <w:tc>
          <w:tcPr>
            <w:tcW w:type="dxa" w:w="567"/>
          </w:tcPr>
          <w:p w:rsidP="004E0AE7" w:rsidR="004E0AE7" w:rsidRDefault="004E0AE7" w:rsidRPr="004E0AE7">
            <w:pPr>
              <w:rPr>
                <w:rFonts w:ascii="Arial" w:cs="Arial" w:hAnsi="Arial"/>
                <w:sz w:val="20"/>
                <w:szCs w:val="20"/>
                <w:lang w:val="en-GB"/>
              </w:rPr>
            </w:pPr>
          </w:p>
        </w:tc>
      </w:tr>
      <w:tr w:rsidR="004E0AE7" w:rsidRPr="004E0AE7" w:rsidTr="004E0AE7">
        <w:trPr>
          <w:trHeight w:val="96"/>
        </w:trPr>
        <w:tc>
          <w:tcPr>
            <w:tcW w:type="dxa" w:w="1134"/>
            <w:gridSpan w:val="2"/>
          </w:tcPr>
          <w:p w:rsidP="004E0AE7" w:rsidR="004E0AE7" w:rsidRDefault="004E0AE7" w:rsidRPr="004E0AE7">
            <w:pPr>
              <w:rPr>
                <w:rFonts w:ascii="Arial" w:cs="Arial" w:hAnsi="Arial"/>
                <w:sz w:val="20"/>
                <w:szCs w:val="20"/>
                <w:lang w:val="en-GB"/>
              </w:rPr>
            </w:pPr>
          </w:p>
        </w:tc>
        <w:tc>
          <w:tcPr>
            <w:tcW w:type="dxa" w:w="1276"/>
          </w:tcPr>
          <w:p w:rsidP="004E0AE7" w:rsidR="004E0AE7" w:rsidRDefault="004E0AE7" w:rsidRPr="004E0AE7">
            <w:pPr>
              <w:rPr>
                <w:rFonts w:ascii="Arial" w:cs="Arial" w:hAnsi="Arial"/>
                <w:sz w:val="20"/>
                <w:szCs w:val="20"/>
                <w:lang w:val="en-GB"/>
              </w:rPr>
            </w:pPr>
          </w:p>
        </w:tc>
        <w:tc>
          <w:tcPr>
            <w:tcW w:type="dxa" w:w="1134"/>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Waste Management</w:t>
            </w:r>
          </w:p>
        </w:tc>
        <w:tc>
          <w:tcPr>
            <w:tcW w:type="dxa" w:w="992"/>
            <w:shd w:color="auto" w:fill="FF0000" w:val="clear"/>
          </w:tcPr>
          <w:p w:rsidP="004E0AE7" w:rsidR="004E0AE7" w:rsidRDefault="004E0AE7" w:rsidRPr="004E0AE7">
            <w:pPr>
              <w:rPr>
                <w:rFonts w:ascii="Arial" w:cs="Arial" w:hAnsi="Arial"/>
                <w:sz w:val="20"/>
                <w:szCs w:val="20"/>
                <w:lang w:val="en-GB"/>
              </w:rPr>
            </w:pPr>
          </w:p>
        </w:tc>
        <w:tc>
          <w:tcPr>
            <w:tcW w:type="dxa" w:w="993"/>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Conduct environmental awareness campaigns</w:t>
            </w:r>
          </w:p>
          <w:p w:rsidP="004E0AE7" w:rsidR="004E0AE7" w:rsidRDefault="004E0AE7" w:rsidRPr="004E0AE7">
            <w:pPr>
              <w:rPr>
                <w:rFonts w:ascii="Arial" w:cs="Arial" w:hAnsi="Arial"/>
                <w:sz w:val="20"/>
                <w:szCs w:val="20"/>
                <w:lang w:val="en-GB"/>
              </w:rPr>
            </w:pPr>
          </w:p>
        </w:tc>
        <w:tc>
          <w:tcPr>
            <w:tcW w:type="dxa" w:w="1134"/>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MLM</w:t>
            </w:r>
          </w:p>
        </w:tc>
        <w:tc>
          <w:tcPr>
            <w:tcW w:type="dxa" w:w="708"/>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Internal</w:t>
            </w:r>
          </w:p>
        </w:tc>
        <w:tc>
          <w:tcPr>
            <w:tcW w:type="dxa" w:w="709"/>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Musina</w:t>
            </w:r>
          </w:p>
        </w:tc>
        <w:tc>
          <w:tcPr>
            <w:tcW w:type="dxa" w:w="567"/>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OPEX</w:t>
            </w:r>
          </w:p>
        </w:tc>
        <w:tc>
          <w:tcPr>
            <w:tcW w:type="dxa" w:w="567"/>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OPEX</w:t>
            </w:r>
          </w:p>
        </w:tc>
        <w:tc>
          <w:tcPr>
            <w:tcW w:type="dxa" w:w="567"/>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OPEX</w:t>
            </w:r>
          </w:p>
        </w:tc>
        <w:tc>
          <w:tcPr>
            <w:tcW w:type="dxa" w:w="567"/>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OPEX</w:t>
            </w:r>
          </w:p>
        </w:tc>
      </w:tr>
      <w:tr w:rsidR="004E0AE7" w:rsidRPr="004E0AE7" w:rsidTr="004E0AE7">
        <w:trPr>
          <w:trHeight w:val="96"/>
        </w:trPr>
        <w:tc>
          <w:tcPr>
            <w:tcW w:type="dxa" w:w="1134"/>
            <w:gridSpan w:val="2"/>
          </w:tcPr>
          <w:p w:rsidP="004E0AE7" w:rsidR="004E0AE7" w:rsidRDefault="004E0AE7" w:rsidRPr="004E0AE7">
            <w:pPr>
              <w:rPr>
                <w:rFonts w:ascii="Arial" w:cs="Arial" w:hAnsi="Arial"/>
                <w:sz w:val="20"/>
                <w:szCs w:val="20"/>
                <w:lang w:val="en-GB"/>
              </w:rPr>
            </w:pPr>
          </w:p>
        </w:tc>
        <w:tc>
          <w:tcPr>
            <w:tcW w:type="dxa" w:w="1276"/>
          </w:tcPr>
          <w:p w:rsidP="004E0AE7" w:rsidR="004E0AE7" w:rsidRDefault="004E0AE7" w:rsidRPr="004E0AE7">
            <w:pPr>
              <w:rPr>
                <w:rFonts w:ascii="Arial" w:cs="Arial" w:hAnsi="Arial"/>
                <w:sz w:val="20"/>
                <w:szCs w:val="20"/>
                <w:lang w:val="en-GB"/>
              </w:rPr>
            </w:pPr>
          </w:p>
        </w:tc>
        <w:tc>
          <w:tcPr>
            <w:tcW w:type="dxa" w:w="1134"/>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Waste Management</w:t>
            </w:r>
          </w:p>
        </w:tc>
        <w:tc>
          <w:tcPr>
            <w:tcW w:type="dxa" w:w="992"/>
            <w:shd w:color="auto" w:fill="FF0000" w:val="clear"/>
          </w:tcPr>
          <w:p w:rsidP="004E0AE7" w:rsidR="004E0AE7" w:rsidRDefault="004E0AE7" w:rsidRPr="004E0AE7">
            <w:pPr>
              <w:rPr>
                <w:rFonts w:ascii="Arial" w:cs="Arial" w:hAnsi="Arial"/>
                <w:sz w:val="20"/>
                <w:szCs w:val="20"/>
                <w:lang w:val="en-GB"/>
              </w:rPr>
            </w:pPr>
          </w:p>
        </w:tc>
        <w:tc>
          <w:tcPr>
            <w:tcW w:type="dxa" w:w="993"/>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Conduct environmental clean-up campaign</w:t>
            </w:r>
          </w:p>
        </w:tc>
        <w:tc>
          <w:tcPr>
            <w:tcW w:type="dxa" w:w="1134"/>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MLM</w:t>
            </w:r>
          </w:p>
        </w:tc>
        <w:tc>
          <w:tcPr>
            <w:tcW w:type="dxa" w:w="708"/>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Internal/LEDET</w:t>
            </w:r>
          </w:p>
        </w:tc>
        <w:tc>
          <w:tcPr>
            <w:tcW w:type="dxa" w:w="709"/>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Musina</w:t>
            </w:r>
          </w:p>
        </w:tc>
        <w:tc>
          <w:tcPr>
            <w:tcW w:type="dxa" w:w="567"/>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OPEX</w:t>
            </w:r>
          </w:p>
        </w:tc>
        <w:tc>
          <w:tcPr>
            <w:tcW w:type="dxa" w:w="567"/>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OPEX</w:t>
            </w:r>
          </w:p>
        </w:tc>
        <w:tc>
          <w:tcPr>
            <w:tcW w:type="dxa" w:w="567"/>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OPEX</w:t>
            </w:r>
          </w:p>
        </w:tc>
        <w:tc>
          <w:tcPr>
            <w:tcW w:type="dxa" w:w="567"/>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OPEX</w:t>
            </w:r>
          </w:p>
        </w:tc>
      </w:tr>
      <w:tr w:rsidR="004E0AE7" w:rsidRPr="004E0AE7" w:rsidTr="004E0AE7">
        <w:trPr>
          <w:trHeight w:val="96"/>
        </w:trPr>
        <w:tc>
          <w:tcPr>
            <w:tcW w:type="dxa" w:w="1134"/>
            <w:gridSpan w:val="2"/>
          </w:tcPr>
          <w:p w:rsidP="004E0AE7" w:rsidR="004E0AE7" w:rsidRDefault="004E0AE7" w:rsidRPr="004E0AE7">
            <w:pPr>
              <w:rPr>
                <w:rFonts w:ascii="Arial" w:cs="Arial" w:hAnsi="Arial"/>
                <w:sz w:val="20"/>
                <w:szCs w:val="20"/>
                <w:lang w:val="en-GB"/>
              </w:rPr>
            </w:pPr>
          </w:p>
        </w:tc>
        <w:tc>
          <w:tcPr>
            <w:tcW w:type="dxa" w:w="1276"/>
          </w:tcPr>
          <w:p w:rsidP="004E0AE7" w:rsidR="004E0AE7" w:rsidRDefault="004E0AE7" w:rsidRPr="004E0AE7">
            <w:pPr>
              <w:rPr>
                <w:rFonts w:ascii="Arial" w:cs="Arial" w:hAnsi="Arial"/>
                <w:sz w:val="20"/>
                <w:szCs w:val="20"/>
                <w:lang w:val="en-GB"/>
              </w:rPr>
            </w:pPr>
          </w:p>
        </w:tc>
        <w:tc>
          <w:tcPr>
            <w:tcW w:type="dxa" w:w="1134"/>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Waste Management</w:t>
            </w:r>
          </w:p>
        </w:tc>
        <w:tc>
          <w:tcPr>
            <w:tcW w:type="dxa" w:w="992"/>
            <w:shd w:color="auto" w:fill="FF0000" w:val="clear"/>
          </w:tcPr>
          <w:p w:rsidP="004E0AE7" w:rsidR="004E0AE7" w:rsidRDefault="004E0AE7" w:rsidRPr="004E0AE7">
            <w:pPr>
              <w:rPr>
                <w:rFonts w:ascii="Arial" w:cs="Arial" w:hAnsi="Arial"/>
                <w:sz w:val="20"/>
                <w:szCs w:val="20"/>
                <w:lang w:val="en-GB"/>
              </w:rPr>
            </w:pPr>
          </w:p>
        </w:tc>
        <w:tc>
          <w:tcPr>
            <w:tcW w:type="dxa" w:w="993"/>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Celebrate environmental calendar day</w:t>
            </w:r>
          </w:p>
        </w:tc>
        <w:tc>
          <w:tcPr>
            <w:tcW w:type="dxa" w:w="1134"/>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MLM</w:t>
            </w:r>
          </w:p>
        </w:tc>
        <w:tc>
          <w:tcPr>
            <w:tcW w:type="dxa" w:w="708"/>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Internal</w:t>
            </w:r>
          </w:p>
        </w:tc>
        <w:tc>
          <w:tcPr>
            <w:tcW w:type="dxa" w:w="709"/>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Musina</w:t>
            </w:r>
          </w:p>
        </w:tc>
        <w:tc>
          <w:tcPr>
            <w:tcW w:type="dxa" w:w="567"/>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OPEX</w:t>
            </w:r>
          </w:p>
        </w:tc>
        <w:tc>
          <w:tcPr>
            <w:tcW w:type="dxa" w:w="567"/>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OPEX</w:t>
            </w:r>
          </w:p>
        </w:tc>
        <w:tc>
          <w:tcPr>
            <w:tcW w:type="dxa" w:w="567"/>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OPEX</w:t>
            </w:r>
          </w:p>
        </w:tc>
        <w:tc>
          <w:tcPr>
            <w:tcW w:type="dxa" w:w="567"/>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OPEX</w:t>
            </w:r>
          </w:p>
        </w:tc>
      </w:tr>
      <w:tr w:rsidR="004E0AE7" w:rsidRPr="004E0AE7" w:rsidTr="004E0AE7">
        <w:trPr>
          <w:trHeight w:val="96"/>
        </w:trPr>
        <w:tc>
          <w:tcPr>
            <w:tcW w:type="dxa" w:w="1134"/>
            <w:gridSpan w:val="2"/>
          </w:tcPr>
          <w:p w:rsidP="004E0AE7" w:rsidR="004E0AE7" w:rsidRDefault="004E0AE7" w:rsidRPr="004E0AE7">
            <w:pPr>
              <w:rPr>
                <w:rFonts w:ascii="Arial" w:cs="Arial" w:hAnsi="Arial"/>
                <w:sz w:val="20"/>
                <w:szCs w:val="20"/>
                <w:lang w:val="en-GB"/>
              </w:rPr>
            </w:pPr>
          </w:p>
        </w:tc>
        <w:tc>
          <w:tcPr>
            <w:tcW w:type="dxa" w:w="1276"/>
          </w:tcPr>
          <w:p w:rsidP="004E0AE7" w:rsidR="004E0AE7" w:rsidRDefault="004E0AE7" w:rsidRPr="004E0AE7">
            <w:pPr>
              <w:rPr>
                <w:rFonts w:ascii="Arial" w:cs="Arial" w:hAnsi="Arial"/>
                <w:sz w:val="20"/>
                <w:szCs w:val="20"/>
                <w:lang w:val="en-GB"/>
              </w:rPr>
            </w:pPr>
          </w:p>
        </w:tc>
        <w:tc>
          <w:tcPr>
            <w:tcW w:type="dxa" w:w="1134"/>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Waste Management</w:t>
            </w:r>
          </w:p>
        </w:tc>
        <w:tc>
          <w:tcPr>
            <w:tcW w:type="dxa" w:w="992"/>
            <w:shd w:color="auto" w:fill="FF0000" w:val="clear"/>
          </w:tcPr>
          <w:p w:rsidP="004E0AE7" w:rsidR="004E0AE7" w:rsidRDefault="004E0AE7" w:rsidRPr="004E0AE7">
            <w:pPr>
              <w:rPr>
                <w:rFonts w:ascii="Arial" w:cs="Arial" w:hAnsi="Arial"/>
                <w:sz w:val="20"/>
                <w:szCs w:val="20"/>
                <w:lang w:val="en-GB"/>
              </w:rPr>
            </w:pPr>
          </w:p>
        </w:tc>
        <w:tc>
          <w:tcPr>
            <w:tcW w:type="dxa" w:w="993"/>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Procure PPE for recyclers</w:t>
            </w:r>
          </w:p>
        </w:tc>
        <w:tc>
          <w:tcPr>
            <w:tcW w:type="dxa" w:w="1134"/>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MLM</w:t>
            </w:r>
          </w:p>
        </w:tc>
        <w:tc>
          <w:tcPr>
            <w:tcW w:type="dxa" w:w="708"/>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Internal</w:t>
            </w:r>
          </w:p>
        </w:tc>
        <w:tc>
          <w:tcPr>
            <w:tcW w:type="dxa" w:w="709"/>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Musina</w:t>
            </w:r>
          </w:p>
        </w:tc>
        <w:tc>
          <w:tcPr>
            <w:tcW w:type="dxa" w:w="567"/>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R200 000</w:t>
            </w:r>
          </w:p>
        </w:tc>
        <w:tc>
          <w:tcPr>
            <w:tcW w:type="dxa" w:w="567"/>
          </w:tcPr>
          <w:p w:rsidP="004E0AE7" w:rsidR="004E0AE7" w:rsidRDefault="004E0AE7" w:rsidRPr="004E0AE7">
            <w:pPr>
              <w:rPr>
                <w:rFonts w:ascii="Arial" w:cs="Arial" w:hAnsi="Arial"/>
                <w:sz w:val="20"/>
                <w:szCs w:val="20"/>
                <w:lang w:val="en-GB"/>
              </w:rPr>
            </w:pPr>
          </w:p>
        </w:tc>
        <w:tc>
          <w:tcPr>
            <w:tcW w:type="dxa" w:w="567"/>
          </w:tcPr>
          <w:p w:rsidP="004E0AE7" w:rsidR="004E0AE7" w:rsidRDefault="004E0AE7" w:rsidRPr="004E0AE7">
            <w:pPr>
              <w:rPr>
                <w:rFonts w:ascii="Arial" w:cs="Arial" w:hAnsi="Arial"/>
                <w:sz w:val="20"/>
                <w:szCs w:val="20"/>
                <w:lang w:val="en-GB"/>
              </w:rPr>
            </w:pPr>
          </w:p>
        </w:tc>
        <w:tc>
          <w:tcPr>
            <w:tcW w:type="dxa" w:w="567"/>
          </w:tcPr>
          <w:p w:rsidP="004E0AE7" w:rsidR="004E0AE7" w:rsidRDefault="004E0AE7" w:rsidRPr="004E0AE7">
            <w:pPr>
              <w:rPr>
                <w:rFonts w:ascii="Arial" w:cs="Arial" w:hAnsi="Arial"/>
                <w:sz w:val="20"/>
                <w:szCs w:val="20"/>
                <w:lang w:val="en-GB"/>
              </w:rPr>
            </w:pPr>
          </w:p>
        </w:tc>
      </w:tr>
      <w:tr w:rsidR="004E0AE7" w:rsidRPr="004E0AE7" w:rsidTr="004E0AE7">
        <w:trPr>
          <w:trHeight w:val="96"/>
        </w:trPr>
        <w:tc>
          <w:tcPr>
            <w:tcW w:type="dxa" w:w="1134"/>
            <w:gridSpan w:val="2"/>
          </w:tcPr>
          <w:p w:rsidP="004E0AE7" w:rsidR="004E0AE7" w:rsidRDefault="004E0AE7" w:rsidRPr="004E0AE7">
            <w:pPr>
              <w:rPr>
                <w:rFonts w:ascii="Arial" w:cs="Arial" w:hAnsi="Arial"/>
                <w:sz w:val="20"/>
                <w:szCs w:val="20"/>
                <w:lang w:val="en-GB"/>
              </w:rPr>
            </w:pPr>
          </w:p>
        </w:tc>
        <w:tc>
          <w:tcPr>
            <w:tcW w:type="dxa" w:w="1276"/>
          </w:tcPr>
          <w:p w:rsidP="004E0AE7" w:rsidR="004E0AE7" w:rsidRDefault="004E0AE7" w:rsidRPr="004E0AE7">
            <w:pPr>
              <w:rPr>
                <w:rFonts w:ascii="Arial" w:cs="Arial" w:hAnsi="Arial"/>
                <w:sz w:val="20"/>
                <w:szCs w:val="20"/>
                <w:lang w:val="en-GB"/>
              </w:rPr>
            </w:pPr>
          </w:p>
        </w:tc>
        <w:tc>
          <w:tcPr>
            <w:tcW w:type="dxa" w:w="1134"/>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Waste Management</w:t>
            </w:r>
          </w:p>
        </w:tc>
        <w:tc>
          <w:tcPr>
            <w:tcW w:type="dxa" w:w="992"/>
            <w:shd w:color="auto" w:fill="FF0000" w:val="clear"/>
          </w:tcPr>
          <w:p w:rsidP="004E0AE7" w:rsidR="004E0AE7" w:rsidRDefault="004E0AE7" w:rsidRPr="004E0AE7">
            <w:pPr>
              <w:rPr>
                <w:rFonts w:ascii="Arial" w:cs="Arial" w:hAnsi="Arial"/>
                <w:sz w:val="20"/>
                <w:szCs w:val="20"/>
                <w:lang w:val="en-GB"/>
              </w:rPr>
            </w:pPr>
          </w:p>
        </w:tc>
        <w:tc>
          <w:tcPr>
            <w:tcW w:type="dxa" w:w="993"/>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Procure recycling bins</w:t>
            </w:r>
          </w:p>
        </w:tc>
        <w:tc>
          <w:tcPr>
            <w:tcW w:type="dxa" w:w="1134"/>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MLM</w:t>
            </w:r>
          </w:p>
        </w:tc>
        <w:tc>
          <w:tcPr>
            <w:tcW w:type="dxa" w:w="708"/>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Internal</w:t>
            </w:r>
          </w:p>
        </w:tc>
        <w:tc>
          <w:tcPr>
            <w:tcW w:type="dxa" w:w="709"/>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Musina</w:t>
            </w:r>
          </w:p>
        </w:tc>
        <w:tc>
          <w:tcPr>
            <w:tcW w:type="dxa" w:w="567"/>
          </w:tcPr>
          <w:p w:rsidP="004E0AE7" w:rsidR="004E0AE7" w:rsidRDefault="004E0AE7" w:rsidRPr="004E0AE7">
            <w:pPr>
              <w:rPr>
                <w:rFonts w:ascii="Arial" w:cs="Arial" w:hAnsi="Arial"/>
                <w:sz w:val="20"/>
                <w:szCs w:val="20"/>
                <w:lang w:val="en-GB"/>
              </w:rPr>
            </w:pPr>
          </w:p>
        </w:tc>
        <w:tc>
          <w:tcPr>
            <w:tcW w:type="dxa" w:w="567"/>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R500 000</w:t>
            </w:r>
          </w:p>
        </w:tc>
        <w:tc>
          <w:tcPr>
            <w:tcW w:type="dxa" w:w="567"/>
          </w:tcPr>
          <w:p w:rsidP="004E0AE7" w:rsidR="004E0AE7" w:rsidRDefault="004E0AE7" w:rsidRPr="004E0AE7">
            <w:pPr>
              <w:rPr>
                <w:rFonts w:ascii="Arial" w:cs="Arial" w:hAnsi="Arial"/>
                <w:sz w:val="20"/>
                <w:szCs w:val="20"/>
                <w:lang w:val="en-GB"/>
              </w:rPr>
            </w:pPr>
          </w:p>
        </w:tc>
        <w:tc>
          <w:tcPr>
            <w:tcW w:type="dxa" w:w="567"/>
          </w:tcPr>
          <w:p w:rsidP="004E0AE7" w:rsidR="004E0AE7" w:rsidRDefault="004E0AE7" w:rsidRPr="004E0AE7">
            <w:pPr>
              <w:rPr>
                <w:rFonts w:ascii="Arial" w:cs="Arial" w:hAnsi="Arial"/>
                <w:sz w:val="20"/>
                <w:szCs w:val="20"/>
                <w:lang w:val="en-GB"/>
              </w:rPr>
            </w:pPr>
          </w:p>
        </w:tc>
      </w:tr>
      <w:tr w:rsidR="004E0AE7" w:rsidRPr="004E0AE7" w:rsidTr="004E0AE7">
        <w:trPr>
          <w:trHeight w:val="96"/>
        </w:trPr>
        <w:tc>
          <w:tcPr>
            <w:tcW w:type="dxa" w:w="1134"/>
            <w:gridSpan w:val="2"/>
          </w:tcPr>
          <w:p w:rsidP="004E0AE7" w:rsidR="004E0AE7" w:rsidRDefault="004E0AE7" w:rsidRPr="004E0AE7">
            <w:pPr>
              <w:rPr>
                <w:rFonts w:ascii="Arial" w:cs="Arial" w:hAnsi="Arial"/>
                <w:sz w:val="20"/>
                <w:szCs w:val="20"/>
                <w:lang w:val="en-GB"/>
              </w:rPr>
            </w:pPr>
          </w:p>
        </w:tc>
        <w:tc>
          <w:tcPr>
            <w:tcW w:type="dxa" w:w="1276"/>
          </w:tcPr>
          <w:p w:rsidP="004E0AE7" w:rsidR="004E0AE7" w:rsidRDefault="004E0AE7" w:rsidRPr="004E0AE7">
            <w:pPr>
              <w:rPr>
                <w:rFonts w:ascii="Arial" w:cs="Arial" w:hAnsi="Arial"/>
                <w:sz w:val="20"/>
                <w:szCs w:val="20"/>
                <w:lang w:val="en-GB"/>
              </w:rPr>
            </w:pPr>
          </w:p>
        </w:tc>
        <w:tc>
          <w:tcPr>
            <w:tcW w:type="dxa" w:w="1134"/>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Waste Management</w:t>
            </w:r>
          </w:p>
        </w:tc>
        <w:tc>
          <w:tcPr>
            <w:tcW w:type="dxa" w:w="992"/>
            <w:shd w:color="auto" w:fill="FF0000" w:val="clear"/>
          </w:tcPr>
          <w:p w:rsidP="004E0AE7" w:rsidR="004E0AE7" w:rsidRDefault="004E0AE7" w:rsidRPr="004E0AE7">
            <w:pPr>
              <w:rPr>
                <w:rFonts w:ascii="Arial" w:cs="Arial" w:hAnsi="Arial"/>
                <w:sz w:val="20"/>
                <w:szCs w:val="20"/>
                <w:lang w:val="en-GB"/>
              </w:rPr>
            </w:pPr>
          </w:p>
        </w:tc>
        <w:tc>
          <w:tcPr>
            <w:tcW w:type="dxa" w:w="993"/>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Separation at source project</w:t>
            </w:r>
          </w:p>
        </w:tc>
        <w:tc>
          <w:tcPr>
            <w:tcW w:type="dxa" w:w="1134"/>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MLM</w:t>
            </w:r>
          </w:p>
        </w:tc>
        <w:tc>
          <w:tcPr>
            <w:tcW w:type="dxa" w:w="708"/>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Internal</w:t>
            </w:r>
          </w:p>
        </w:tc>
        <w:tc>
          <w:tcPr>
            <w:tcW w:type="dxa" w:w="709"/>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Musina</w:t>
            </w:r>
          </w:p>
        </w:tc>
        <w:tc>
          <w:tcPr>
            <w:tcW w:type="dxa" w:w="567"/>
          </w:tcPr>
          <w:p w:rsidP="004E0AE7" w:rsidR="004E0AE7" w:rsidRDefault="004E0AE7" w:rsidRPr="004E0AE7">
            <w:pPr>
              <w:rPr>
                <w:rFonts w:ascii="Arial" w:cs="Arial" w:hAnsi="Arial"/>
                <w:sz w:val="20"/>
                <w:szCs w:val="20"/>
                <w:lang w:val="en-GB"/>
              </w:rPr>
            </w:pPr>
          </w:p>
        </w:tc>
        <w:tc>
          <w:tcPr>
            <w:tcW w:type="dxa" w:w="567"/>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R1M</w:t>
            </w:r>
          </w:p>
        </w:tc>
        <w:tc>
          <w:tcPr>
            <w:tcW w:type="dxa" w:w="567"/>
          </w:tcPr>
          <w:p w:rsidP="004E0AE7" w:rsidR="004E0AE7" w:rsidRDefault="004E0AE7" w:rsidRPr="004E0AE7">
            <w:pPr>
              <w:rPr>
                <w:rFonts w:ascii="Arial" w:cs="Arial" w:hAnsi="Arial"/>
                <w:sz w:val="20"/>
                <w:szCs w:val="20"/>
                <w:lang w:val="en-GB"/>
              </w:rPr>
            </w:pPr>
          </w:p>
        </w:tc>
        <w:tc>
          <w:tcPr>
            <w:tcW w:type="dxa" w:w="567"/>
          </w:tcPr>
          <w:p w:rsidP="004E0AE7" w:rsidR="004E0AE7" w:rsidRDefault="004E0AE7" w:rsidRPr="004E0AE7">
            <w:pPr>
              <w:rPr>
                <w:rFonts w:ascii="Arial" w:cs="Arial" w:hAnsi="Arial"/>
                <w:sz w:val="20"/>
                <w:szCs w:val="20"/>
                <w:lang w:val="en-GB"/>
              </w:rPr>
            </w:pPr>
          </w:p>
        </w:tc>
      </w:tr>
      <w:tr w:rsidR="004E0AE7" w:rsidRPr="004E0AE7" w:rsidTr="004E0AE7">
        <w:trPr>
          <w:trHeight w:val="96"/>
        </w:trPr>
        <w:tc>
          <w:tcPr>
            <w:tcW w:type="dxa" w:w="1134"/>
            <w:gridSpan w:val="2"/>
          </w:tcPr>
          <w:p w:rsidP="004E0AE7" w:rsidR="004E0AE7" w:rsidRDefault="004E0AE7" w:rsidRPr="004E0AE7">
            <w:pPr>
              <w:rPr>
                <w:rFonts w:ascii="Arial" w:cs="Arial" w:hAnsi="Arial"/>
                <w:sz w:val="20"/>
                <w:szCs w:val="20"/>
                <w:lang w:val="en-GB"/>
              </w:rPr>
            </w:pPr>
          </w:p>
        </w:tc>
        <w:tc>
          <w:tcPr>
            <w:tcW w:type="dxa" w:w="1276"/>
          </w:tcPr>
          <w:p w:rsidP="004E0AE7" w:rsidR="004E0AE7" w:rsidRDefault="004E0AE7" w:rsidRPr="004E0AE7">
            <w:pPr>
              <w:rPr>
                <w:rFonts w:ascii="Arial" w:cs="Arial" w:hAnsi="Arial"/>
                <w:sz w:val="20"/>
                <w:szCs w:val="20"/>
                <w:lang w:val="en-GB"/>
              </w:rPr>
            </w:pPr>
          </w:p>
        </w:tc>
        <w:tc>
          <w:tcPr>
            <w:tcW w:type="dxa" w:w="1134"/>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Parks</w:t>
            </w:r>
          </w:p>
        </w:tc>
        <w:tc>
          <w:tcPr>
            <w:tcW w:type="dxa" w:w="992"/>
            <w:shd w:color="auto" w:fill="FF0000" w:val="clear"/>
          </w:tcPr>
          <w:p w:rsidP="004E0AE7" w:rsidR="004E0AE7" w:rsidRDefault="004E0AE7" w:rsidRPr="004E0AE7">
            <w:pPr>
              <w:rPr>
                <w:rFonts w:ascii="Arial" w:cs="Arial" w:hAnsi="Arial"/>
                <w:sz w:val="20"/>
                <w:szCs w:val="20"/>
                <w:lang w:val="en-GB"/>
              </w:rPr>
            </w:pPr>
          </w:p>
        </w:tc>
        <w:tc>
          <w:tcPr>
            <w:tcW w:type="dxa" w:w="993"/>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 xml:space="preserve">Greening of Musina </w:t>
            </w:r>
          </w:p>
        </w:tc>
        <w:tc>
          <w:tcPr>
            <w:tcW w:type="dxa" w:w="1134"/>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MLM</w:t>
            </w:r>
          </w:p>
        </w:tc>
        <w:tc>
          <w:tcPr>
            <w:tcW w:type="dxa" w:w="708"/>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De Beers</w:t>
            </w:r>
          </w:p>
        </w:tc>
        <w:tc>
          <w:tcPr>
            <w:tcW w:type="dxa" w:w="709"/>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Musina</w:t>
            </w:r>
          </w:p>
        </w:tc>
        <w:tc>
          <w:tcPr>
            <w:tcW w:type="dxa" w:w="567"/>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OPEX</w:t>
            </w:r>
          </w:p>
        </w:tc>
        <w:tc>
          <w:tcPr>
            <w:tcW w:type="dxa" w:w="567"/>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OPEX</w:t>
            </w:r>
          </w:p>
        </w:tc>
        <w:tc>
          <w:tcPr>
            <w:tcW w:type="dxa" w:w="567"/>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OPEX</w:t>
            </w:r>
          </w:p>
        </w:tc>
        <w:tc>
          <w:tcPr>
            <w:tcW w:type="dxa" w:w="567"/>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OPEX</w:t>
            </w:r>
          </w:p>
        </w:tc>
      </w:tr>
      <w:tr w:rsidR="004E0AE7" w:rsidRPr="004E0AE7" w:rsidTr="004E0AE7">
        <w:trPr>
          <w:trHeight w:val="96"/>
        </w:trPr>
        <w:tc>
          <w:tcPr>
            <w:tcW w:type="dxa" w:w="1134"/>
            <w:gridSpan w:val="2"/>
          </w:tcPr>
          <w:p w:rsidP="004E0AE7" w:rsidR="004E0AE7" w:rsidRDefault="004E0AE7" w:rsidRPr="004E0AE7">
            <w:pPr>
              <w:rPr>
                <w:rFonts w:ascii="Arial" w:cs="Arial" w:hAnsi="Arial"/>
                <w:sz w:val="20"/>
                <w:szCs w:val="20"/>
                <w:lang w:val="en-GB"/>
              </w:rPr>
            </w:pPr>
          </w:p>
        </w:tc>
        <w:tc>
          <w:tcPr>
            <w:tcW w:type="dxa" w:w="1276"/>
          </w:tcPr>
          <w:p w:rsidP="004E0AE7" w:rsidR="004E0AE7" w:rsidRDefault="004E0AE7" w:rsidRPr="004E0AE7">
            <w:pPr>
              <w:rPr>
                <w:rFonts w:ascii="Arial" w:cs="Arial" w:hAnsi="Arial"/>
                <w:sz w:val="20"/>
                <w:szCs w:val="20"/>
                <w:lang w:val="en-GB"/>
              </w:rPr>
            </w:pPr>
          </w:p>
        </w:tc>
        <w:tc>
          <w:tcPr>
            <w:tcW w:type="dxa" w:w="1134"/>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Waste Management</w:t>
            </w:r>
          </w:p>
        </w:tc>
        <w:tc>
          <w:tcPr>
            <w:tcW w:type="dxa" w:w="992"/>
            <w:shd w:color="auto" w:fill="FF0000" w:val="clear"/>
          </w:tcPr>
          <w:p w:rsidP="004E0AE7" w:rsidR="004E0AE7" w:rsidRDefault="004E0AE7" w:rsidRPr="004E0AE7">
            <w:pPr>
              <w:rPr>
                <w:rFonts w:ascii="Arial" w:cs="Arial" w:hAnsi="Arial"/>
                <w:sz w:val="20"/>
                <w:szCs w:val="20"/>
                <w:lang w:val="en-GB"/>
              </w:rPr>
            </w:pPr>
          </w:p>
        </w:tc>
        <w:tc>
          <w:tcPr>
            <w:tcW w:type="dxa" w:w="993"/>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Purchase 4-ton truck</w:t>
            </w:r>
          </w:p>
        </w:tc>
        <w:tc>
          <w:tcPr>
            <w:tcW w:type="dxa" w:w="1134"/>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MLM</w:t>
            </w:r>
          </w:p>
        </w:tc>
        <w:tc>
          <w:tcPr>
            <w:tcW w:type="dxa" w:w="708"/>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Internal</w:t>
            </w:r>
          </w:p>
        </w:tc>
        <w:tc>
          <w:tcPr>
            <w:tcW w:type="dxa" w:w="709"/>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Musina</w:t>
            </w:r>
          </w:p>
        </w:tc>
        <w:tc>
          <w:tcPr>
            <w:tcW w:type="dxa" w:w="567"/>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R700 000</w:t>
            </w:r>
          </w:p>
        </w:tc>
        <w:tc>
          <w:tcPr>
            <w:tcW w:type="dxa" w:w="567"/>
          </w:tcPr>
          <w:p w:rsidP="004E0AE7" w:rsidR="004E0AE7" w:rsidRDefault="004E0AE7" w:rsidRPr="004E0AE7">
            <w:pPr>
              <w:rPr>
                <w:rFonts w:ascii="Arial" w:cs="Arial" w:hAnsi="Arial"/>
                <w:sz w:val="20"/>
                <w:szCs w:val="20"/>
                <w:lang w:val="en-GB"/>
              </w:rPr>
            </w:pPr>
          </w:p>
        </w:tc>
        <w:tc>
          <w:tcPr>
            <w:tcW w:type="dxa" w:w="567"/>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R820 000</w:t>
            </w:r>
          </w:p>
        </w:tc>
        <w:tc>
          <w:tcPr>
            <w:tcW w:type="dxa" w:w="567"/>
          </w:tcPr>
          <w:p w:rsidP="004E0AE7" w:rsidR="004E0AE7" w:rsidRDefault="004E0AE7" w:rsidRPr="004E0AE7">
            <w:pPr>
              <w:rPr>
                <w:rFonts w:ascii="Arial" w:cs="Arial" w:hAnsi="Arial"/>
                <w:sz w:val="20"/>
                <w:szCs w:val="20"/>
                <w:lang w:val="en-GB"/>
              </w:rPr>
            </w:pPr>
          </w:p>
        </w:tc>
      </w:tr>
      <w:tr w:rsidR="004E0AE7" w:rsidRPr="004E0AE7" w:rsidTr="004E0AE7">
        <w:trPr>
          <w:trHeight w:val="96"/>
        </w:trPr>
        <w:tc>
          <w:tcPr>
            <w:tcW w:type="dxa" w:w="1134"/>
            <w:gridSpan w:val="2"/>
          </w:tcPr>
          <w:p w:rsidP="004E0AE7" w:rsidR="004E0AE7" w:rsidRDefault="004E0AE7" w:rsidRPr="004E0AE7">
            <w:pPr>
              <w:rPr>
                <w:rFonts w:ascii="Arial" w:cs="Arial" w:hAnsi="Arial"/>
                <w:sz w:val="20"/>
                <w:szCs w:val="20"/>
                <w:lang w:val="en-GB"/>
              </w:rPr>
            </w:pPr>
          </w:p>
        </w:tc>
        <w:tc>
          <w:tcPr>
            <w:tcW w:type="dxa" w:w="1276"/>
          </w:tcPr>
          <w:p w:rsidP="004E0AE7" w:rsidR="004E0AE7" w:rsidRDefault="004E0AE7" w:rsidRPr="004E0AE7">
            <w:pPr>
              <w:rPr>
                <w:rFonts w:ascii="Arial" w:cs="Arial" w:hAnsi="Arial"/>
                <w:sz w:val="20"/>
                <w:szCs w:val="20"/>
                <w:lang w:val="en-GB"/>
              </w:rPr>
            </w:pPr>
          </w:p>
        </w:tc>
        <w:tc>
          <w:tcPr>
            <w:tcW w:type="dxa" w:w="1134"/>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Waste Management</w:t>
            </w:r>
          </w:p>
        </w:tc>
        <w:tc>
          <w:tcPr>
            <w:tcW w:type="dxa" w:w="992"/>
            <w:shd w:color="auto" w:fill="FF0000" w:val="clear"/>
          </w:tcPr>
          <w:p w:rsidP="004E0AE7" w:rsidR="004E0AE7" w:rsidRDefault="004E0AE7" w:rsidRPr="004E0AE7">
            <w:pPr>
              <w:rPr>
                <w:rFonts w:ascii="Arial" w:cs="Arial" w:hAnsi="Arial"/>
                <w:sz w:val="20"/>
                <w:szCs w:val="20"/>
                <w:lang w:val="en-GB"/>
              </w:rPr>
            </w:pPr>
          </w:p>
        </w:tc>
        <w:tc>
          <w:tcPr>
            <w:tcW w:type="dxa" w:w="993"/>
          </w:tcPr>
          <w:p w:rsidP="004E0AE7" w:rsidR="004E0AE7" w:rsidRDefault="004E0AE7" w:rsidRPr="004E0AE7">
            <w:pPr>
              <w:rPr>
                <w:rFonts w:ascii="Arial" w:cs="Arial" w:hAnsi="Arial"/>
                <w:sz w:val="20"/>
                <w:szCs w:val="20"/>
              </w:rPr>
            </w:pPr>
            <w:r w:rsidRPr="004E0AE7">
              <w:rPr>
                <w:rFonts w:ascii="Arial" w:cs="Arial" w:hAnsi="Arial"/>
                <w:sz w:val="20"/>
                <w:szCs w:val="20"/>
                <w:lang w:val="en-GB"/>
              </w:rPr>
              <w:t>Develop a climate change response and implementation strategy</w:t>
            </w:r>
          </w:p>
          <w:p w:rsidP="004E0AE7" w:rsidR="004E0AE7" w:rsidRDefault="004E0AE7" w:rsidRPr="004E0AE7">
            <w:pPr>
              <w:rPr>
                <w:rFonts w:ascii="Arial" w:cs="Arial" w:hAnsi="Arial"/>
                <w:sz w:val="20"/>
                <w:szCs w:val="20"/>
                <w:lang w:val="en-GB"/>
              </w:rPr>
            </w:pPr>
          </w:p>
        </w:tc>
        <w:tc>
          <w:tcPr>
            <w:tcW w:type="dxa" w:w="1134"/>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MLM</w:t>
            </w:r>
          </w:p>
        </w:tc>
        <w:tc>
          <w:tcPr>
            <w:tcW w:type="dxa" w:w="708"/>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Internal</w:t>
            </w:r>
          </w:p>
        </w:tc>
        <w:tc>
          <w:tcPr>
            <w:tcW w:type="dxa" w:w="709"/>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Musina</w:t>
            </w:r>
          </w:p>
        </w:tc>
        <w:tc>
          <w:tcPr>
            <w:tcW w:type="dxa" w:w="567"/>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R800 000</w:t>
            </w:r>
          </w:p>
        </w:tc>
        <w:tc>
          <w:tcPr>
            <w:tcW w:type="dxa" w:w="567"/>
          </w:tcPr>
          <w:p w:rsidP="004E0AE7" w:rsidR="004E0AE7" w:rsidRDefault="004E0AE7" w:rsidRPr="004E0AE7">
            <w:pPr>
              <w:rPr>
                <w:rFonts w:ascii="Arial" w:cs="Arial" w:hAnsi="Arial"/>
                <w:sz w:val="20"/>
                <w:szCs w:val="20"/>
                <w:lang w:val="en-GB"/>
              </w:rPr>
            </w:pPr>
          </w:p>
        </w:tc>
        <w:tc>
          <w:tcPr>
            <w:tcW w:type="dxa" w:w="567"/>
          </w:tcPr>
          <w:p w:rsidP="004E0AE7" w:rsidR="004E0AE7" w:rsidRDefault="004E0AE7" w:rsidRPr="004E0AE7">
            <w:pPr>
              <w:rPr>
                <w:rFonts w:ascii="Arial" w:cs="Arial" w:hAnsi="Arial"/>
                <w:sz w:val="20"/>
                <w:szCs w:val="20"/>
                <w:lang w:val="en-GB"/>
              </w:rPr>
            </w:pPr>
          </w:p>
        </w:tc>
        <w:tc>
          <w:tcPr>
            <w:tcW w:type="dxa" w:w="567"/>
          </w:tcPr>
          <w:p w:rsidP="004E0AE7" w:rsidR="004E0AE7" w:rsidRDefault="004E0AE7" w:rsidRPr="004E0AE7">
            <w:pPr>
              <w:rPr>
                <w:rFonts w:ascii="Arial" w:cs="Arial" w:hAnsi="Arial"/>
                <w:sz w:val="20"/>
                <w:szCs w:val="20"/>
                <w:lang w:val="en-GB"/>
              </w:rPr>
            </w:pPr>
          </w:p>
        </w:tc>
      </w:tr>
      <w:tr w:rsidR="004E0AE7" w:rsidRPr="004E0AE7" w:rsidTr="004E0AE7">
        <w:trPr>
          <w:trHeight w:val="96"/>
        </w:trPr>
        <w:tc>
          <w:tcPr>
            <w:tcW w:type="dxa" w:w="1134"/>
            <w:gridSpan w:val="2"/>
          </w:tcPr>
          <w:p w:rsidP="004E0AE7" w:rsidR="004E0AE7" w:rsidRDefault="004E0AE7" w:rsidRPr="004E0AE7">
            <w:pPr>
              <w:rPr>
                <w:rFonts w:ascii="Arial" w:cs="Arial" w:hAnsi="Arial"/>
                <w:sz w:val="20"/>
                <w:szCs w:val="20"/>
                <w:lang w:val="en-GB"/>
              </w:rPr>
            </w:pPr>
          </w:p>
        </w:tc>
        <w:tc>
          <w:tcPr>
            <w:tcW w:type="dxa" w:w="1276"/>
          </w:tcPr>
          <w:p w:rsidP="004E0AE7" w:rsidR="004E0AE7" w:rsidRDefault="004E0AE7" w:rsidRPr="004E0AE7">
            <w:pPr>
              <w:rPr>
                <w:rFonts w:ascii="Arial" w:cs="Arial" w:hAnsi="Arial"/>
                <w:sz w:val="20"/>
                <w:szCs w:val="20"/>
                <w:lang w:val="en-GB"/>
              </w:rPr>
            </w:pPr>
          </w:p>
        </w:tc>
        <w:tc>
          <w:tcPr>
            <w:tcW w:type="dxa" w:w="1134"/>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Waste Management</w:t>
            </w:r>
          </w:p>
        </w:tc>
        <w:tc>
          <w:tcPr>
            <w:tcW w:type="dxa" w:w="992"/>
            <w:shd w:color="auto" w:fill="FF0000" w:val="clear"/>
          </w:tcPr>
          <w:p w:rsidP="004E0AE7" w:rsidR="004E0AE7" w:rsidRDefault="004E0AE7" w:rsidRPr="004E0AE7">
            <w:pPr>
              <w:rPr>
                <w:rFonts w:ascii="Arial" w:cs="Arial" w:hAnsi="Arial"/>
                <w:sz w:val="20"/>
                <w:szCs w:val="20"/>
                <w:lang w:val="en-GB"/>
              </w:rPr>
            </w:pPr>
          </w:p>
        </w:tc>
        <w:tc>
          <w:tcPr>
            <w:tcW w:type="dxa" w:w="993"/>
          </w:tcPr>
          <w:p w:rsidP="004E0AE7" w:rsidR="004E0AE7" w:rsidRDefault="004E0AE7" w:rsidRPr="004E0AE7">
            <w:pPr>
              <w:spacing w:line="256" w:lineRule="auto"/>
              <w:rPr>
                <w:rFonts w:ascii="Arial" w:cs="Arial" w:hAnsi="Arial"/>
                <w:sz w:val="20"/>
                <w:szCs w:val="20"/>
                <w:lang w:val="en-GB"/>
              </w:rPr>
            </w:pPr>
            <w:r w:rsidRPr="004E0AE7">
              <w:rPr>
                <w:rFonts w:ascii="Arial" w:cs="Arial" w:hAnsi="Arial"/>
                <w:sz w:val="20"/>
                <w:szCs w:val="20"/>
                <w:lang w:val="en-GB"/>
              </w:rPr>
              <w:t xml:space="preserve">Procure Tractors, Working tools, plant </w:t>
            </w:r>
            <w:r w:rsidRPr="004E0AE7">
              <w:rPr>
                <w:rFonts w:ascii="Arial" w:cs="Arial" w:hAnsi="Arial"/>
                <w:sz w:val="20"/>
                <w:szCs w:val="20"/>
                <w:lang w:val="en-GB"/>
              </w:rPr>
              <w:lastRenderedPageBreak/>
              <w:t>and equipment</w:t>
            </w:r>
          </w:p>
          <w:p w:rsidP="004E0AE7" w:rsidR="004E0AE7" w:rsidRDefault="004E0AE7" w:rsidRPr="004E0AE7">
            <w:pPr>
              <w:rPr>
                <w:rFonts w:ascii="Arial" w:cs="Arial" w:hAnsi="Arial"/>
                <w:sz w:val="20"/>
                <w:szCs w:val="20"/>
                <w:lang w:val="en-GB"/>
              </w:rPr>
            </w:pPr>
          </w:p>
        </w:tc>
        <w:tc>
          <w:tcPr>
            <w:tcW w:type="dxa" w:w="1134"/>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lastRenderedPageBreak/>
              <w:t>MLM</w:t>
            </w:r>
          </w:p>
        </w:tc>
        <w:tc>
          <w:tcPr>
            <w:tcW w:type="dxa" w:w="708"/>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Internal</w:t>
            </w:r>
          </w:p>
        </w:tc>
        <w:tc>
          <w:tcPr>
            <w:tcW w:type="dxa" w:w="709"/>
          </w:tcPr>
          <w:p w:rsidP="004E0AE7" w:rsidR="004E0AE7" w:rsidRDefault="004E0AE7" w:rsidRPr="004E0AE7">
            <w:pPr>
              <w:rPr>
                <w:rFonts w:ascii="Arial" w:cs="Arial" w:hAnsi="Arial"/>
                <w:sz w:val="20"/>
                <w:szCs w:val="20"/>
                <w:lang w:val="en-GB"/>
              </w:rPr>
            </w:pPr>
          </w:p>
        </w:tc>
        <w:tc>
          <w:tcPr>
            <w:tcW w:type="dxa" w:w="567"/>
          </w:tcPr>
          <w:p w:rsidP="004E0AE7" w:rsidR="004E0AE7" w:rsidRDefault="004E0AE7" w:rsidRPr="004E0AE7">
            <w:pPr>
              <w:rPr>
                <w:rFonts w:ascii="Arial" w:cs="Arial" w:hAnsi="Arial"/>
                <w:sz w:val="20"/>
                <w:szCs w:val="20"/>
                <w:lang w:val="en-GB"/>
              </w:rPr>
            </w:pPr>
          </w:p>
        </w:tc>
        <w:tc>
          <w:tcPr>
            <w:tcW w:type="dxa" w:w="567"/>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R950 000</w:t>
            </w:r>
          </w:p>
        </w:tc>
        <w:tc>
          <w:tcPr>
            <w:tcW w:type="dxa" w:w="567"/>
          </w:tcPr>
          <w:p w:rsidP="004E0AE7" w:rsidR="004E0AE7" w:rsidRDefault="004E0AE7" w:rsidRPr="004E0AE7">
            <w:pPr>
              <w:rPr>
                <w:rFonts w:ascii="Arial" w:cs="Arial" w:hAnsi="Arial"/>
                <w:sz w:val="20"/>
                <w:szCs w:val="20"/>
                <w:lang w:val="en-GB"/>
              </w:rPr>
            </w:pPr>
          </w:p>
        </w:tc>
        <w:tc>
          <w:tcPr>
            <w:tcW w:type="dxa" w:w="567"/>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R 1.2M</w:t>
            </w:r>
          </w:p>
        </w:tc>
      </w:tr>
      <w:tr w:rsidR="004E0AE7" w:rsidRPr="004E0AE7" w:rsidTr="004E0AE7">
        <w:trPr>
          <w:trHeight w:val="96"/>
        </w:trPr>
        <w:tc>
          <w:tcPr>
            <w:tcW w:type="dxa" w:w="1134"/>
            <w:gridSpan w:val="2"/>
          </w:tcPr>
          <w:p w:rsidP="004E0AE7" w:rsidR="004E0AE7" w:rsidRDefault="004E0AE7" w:rsidRPr="004E0AE7">
            <w:pPr>
              <w:rPr>
                <w:rFonts w:ascii="Arial" w:cs="Arial" w:hAnsi="Arial"/>
                <w:sz w:val="20"/>
                <w:szCs w:val="20"/>
                <w:lang w:val="en-GB"/>
              </w:rPr>
            </w:pPr>
          </w:p>
        </w:tc>
        <w:tc>
          <w:tcPr>
            <w:tcW w:type="dxa" w:w="1276"/>
          </w:tcPr>
          <w:p w:rsidP="004E0AE7" w:rsidR="004E0AE7" w:rsidRDefault="004E0AE7" w:rsidRPr="004E0AE7">
            <w:pPr>
              <w:rPr>
                <w:rFonts w:ascii="Arial" w:cs="Arial" w:hAnsi="Arial"/>
                <w:sz w:val="20"/>
                <w:szCs w:val="20"/>
                <w:lang w:val="en-GB"/>
              </w:rPr>
            </w:pPr>
          </w:p>
        </w:tc>
        <w:tc>
          <w:tcPr>
            <w:tcW w:type="dxa" w:w="1134"/>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Waste Management</w:t>
            </w:r>
          </w:p>
        </w:tc>
        <w:tc>
          <w:tcPr>
            <w:tcW w:type="dxa" w:w="992"/>
            <w:shd w:color="auto" w:fill="FF0000" w:val="clear"/>
          </w:tcPr>
          <w:p w:rsidP="004E0AE7" w:rsidR="004E0AE7" w:rsidRDefault="004E0AE7" w:rsidRPr="004E0AE7">
            <w:pPr>
              <w:rPr>
                <w:rFonts w:ascii="Arial" w:cs="Arial" w:hAnsi="Arial"/>
                <w:sz w:val="20"/>
                <w:szCs w:val="20"/>
                <w:lang w:val="en-GB"/>
              </w:rPr>
            </w:pPr>
          </w:p>
        </w:tc>
        <w:tc>
          <w:tcPr>
            <w:tcW w:type="dxa" w:w="993"/>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Waste minimisation initiatives</w:t>
            </w:r>
          </w:p>
        </w:tc>
        <w:tc>
          <w:tcPr>
            <w:tcW w:type="dxa" w:w="1134"/>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MLM</w:t>
            </w:r>
          </w:p>
        </w:tc>
        <w:tc>
          <w:tcPr>
            <w:tcW w:type="dxa" w:w="708"/>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Internal</w:t>
            </w:r>
          </w:p>
        </w:tc>
        <w:tc>
          <w:tcPr>
            <w:tcW w:type="dxa" w:w="709"/>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Musina</w:t>
            </w:r>
          </w:p>
        </w:tc>
        <w:tc>
          <w:tcPr>
            <w:tcW w:type="dxa" w:w="567"/>
          </w:tcPr>
          <w:p w:rsidP="004E0AE7" w:rsidR="004E0AE7" w:rsidRDefault="004E0AE7" w:rsidRPr="004E0AE7">
            <w:pPr>
              <w:rPr>
                <w:rFonts w:ascii="Arial" w:cs="Arial" w:hAnsi="Arial"/>
                <w:sz w:val="20"/>
                <w:szCs w:val="20"/>
                <w:lang w:val="en-GB"/>
              </w:rPr>
            </w:pPr>
          </w:p>
        </w:tc>
        <w:tc>
          <w:tcPr>
            <w:tcW w:type="dxa" w:w="567"/>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R1.5M</w:t>
            </w:r>
          </w:p>
        </w:tc>
        <w:tc>
          <w:tcPr>
            <w:tcW w:type="dxa" w:w="567"/>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R2M</w:t>
            </w:r>
          </w:p>
        </w:tc>
        <w:tc>
          <w:tcPr>
            <w:tcW w:type="dxa" w:w="567"/>
          </w:tcPr>
          <w:p w:rsidP="004E0AE7" w:rsidR="004E0AE7" w:rsidRDefault="004E0AE7" w:rsidRPr="004E0AE7">
            <w:pPr>
              <w:rPr>
                <w:rFonts w:ascii="Arial" w:cs="Arial" w:hAnsi="Arial"/>
                <w:sz w:val="20"/>
                <w:szCs w:val="20"/>
                <w:lang w:val="en-GB"/>
              </w:rPr>
            </w:pPr>
          </w:p>
        </w:tc>
      </w:tr>
      <w:tr w:rsidR="004E0AE7" w:rsidRPr="004E0AE7" w:rsidTr="004E0AE7">
        <w:trPr>
          <w:trHeight w:val="96"/>
        </w:trPr>
        <w:tc>
          <w:tcPr>
            <w:tcW w:type="dxa" w:w="1134"/>
            <w:gridSpan w:val="2"/>
          </w:tcPr>
          <w:p w:rsidP="004E0AE7" w:rsidR="004E0AE7" w:rsidRDefault="004E0AE7" w:rsidRPr="004E0AE7">
            <w:pPr>
              <w:rPr>
                <w:rFonts w:ascii="Arial" w:cs="Arial" w:hAnsi="Arial"/>
                <w:sz w:val="20"/>
                <w:szCs w:val="20"/>
                <w:lang w:val="en-GB"/>
              </w:rPr>
            </w:pPr>
          </w:p>
        </w:tc>
        <w:tc>
          <w:tcPr>
            <w:tcW w:type="dxa" w:w="1276"/>
          </w:tcPr>
          <w:p w:rsidP="004E0AE7" w:rsidR="004E0AE7" w:rsidRDefault="004E0AE7" w:rsidRPr="004E0AE7">
            <w:pPr>
              <w:rPr>
                <w:rFonts w:ascii="Arial" w:cs="Arial" w:hAnsi="Arial"/>
                <w:sz w:val="20"/>
                <w:szCs w:val="20"/>
                <w:lang w:val="en-GB"/>
              </w:rPr>
            </w:pPr>
          </w:p>
        </w:tc>
        <w:tc>
          <w:tcPr>
            <w:tcW w:type="dxa" w:w="1134"/>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Waste Management</w:t>
            </w:r>
          </w:p>
        </w:tc>
        <w:tc>
          <w:tcPr>
            <w:tcW w:type="dxa" w:w="992"/>
            <w:shd w:color="auto" w:fill="FF0000" w:val="clear"/>
          </w:tcPr>
          <w:p w:rsidP="004E0AE7" w:rsidR="004E0AE7" w:rsidRDefault="004E0AE7" w:rsidRPr="004E0AE7">
            <w:pPr>
              <w:rPr>
                <w:rFonts w:ascii="Arial" w:cs="Arial" w:hAnsi="Arial"/>
                <w:sz w:val="20"/>
                <w:szCs w:val="20"/>
                <w:lang w:val="en-GB"/>
              </w:rPr>
            </w:pPr>
          </w:p>
        </w:tc>
        <w:tc>
          <w:tcPr>
            <w:tcW w:type="dxa" w:w="993"/>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Review Environmental Management Plan</w:t>
            </w:r>
          </w:p>
        </w:tc>
        <w:tc>
          <w:tcPr>
            <w:tcW w:type="dxa" w:w="1134"/>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MLM</w:t>
            </w:r>
          </w:p>
        </w:tc>
        <w:tc>
          <w:tcPr>
            <w:tcW w:type="dxa" w:w="708"/>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Internal</w:t>
            </w:r>
          </w:p>
        </w:tc>
        <w:tc>
          <w:tcPr>
            <w:tcW w:type="dxa" w:w="709"/>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Musina</w:t>
            </w:r>
          </w:p>
        </w:tc>
        <w:tc>
          <w:tcPr>
            <w:tcW w:type="dxa" w:w="567"/>
          </w:tcPr>
          <w:p w:rsidP="004E0AE7" w:rsidR="004E0AE7" w:rsidRDefault="004E0AE7" w:rsidRPr="004E0AE7">
            <w:pPr>
              <w:rPr>
                <w:rFonts w:ascii="Arial" w:cs="Arial" w:hAnsi="Arial"/>
                <w:sz w:val="20"/>
                <w:szCs w:val="20"/>
                <w:lang w:val="en-GB"/>
              </w:rPr>
            </w:pPr>
          </w:p>
        </w:tc>
        <w:tc>
          <w:tcPr>
            <w:tcW w:type="dxa" w:w="567"/>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R350 000</w:t>
            </w:r>
          </w:p>
        </w:tc>
        <w:tc>
          <w:tcPr>
            <w:tcW w:type="dxa" w:w="567"/>
          </w:tcPr>
          <w:p w:rsidP="004E0AE7" w:rsidR="004E0AE7" w:rsidRDefault="004E0AE7" w:rsidRPr="004E0AE7">
            <w:pPr>
              <w:rPr>
                <w:rFonts w:ascii="Arial" w:cs="Arial" w:hAnsi="Arial"/>
                <w:sz w:val="20"/>
                <w:szCs w:val="20"/>
                <w:lang w:val="en-GB"/>
              </w:rPr>
            </w:pPr>
          </w:p>
        </w:tc>
        <w:tc>
          <w:tcPr>
            <w:tcW w:type="dxa" w:w="567"/>
          </w:tcPr>
          <w:p w:rsidP="004E0AE7" w:rsidR="004E0AE7" w:rsidRDefault="004E0AE7" w:rsidRPr="004E0AE7">
            <w:pPr>
              <w:rPr>
                <w:rFonts w:ascii="Arial" w:cs="Arial" w:hAnsi="Arial"/>
                <w:sz w:val="20"/>
                <w:szCs w:val="20"/>
                <w:lang w:val="en-GB"/>
              </w:rPr>
            </w:pPr>
          </w:p>
        </w:tc>
      </w:tr>
      <w:tr w:rsidR="004E0AE7" w:rsidRPr="004E0AE7" w:rsidTr="004E0AE7">
        <w:trPr>
          <w:trHeight w:val="96"/>
        </w:trPr>
        <w:tc>
          <w:tcPr>
            <w:tcW w:type="dxa" w:w="1134"/>
            <w:gridSpan w:val="2"/>
          </w:tcPr>
          <w:p w:rsidP="004E0AE7" w:rsidR="004E0AE7" w:rsidRDefault="004E0AE7" w:rsidRPr="004E0AE7">
            <w:pPr>
              <w:rPr>
                <w:rFonts w:ascii="Arial" w:cs="Arial" w:hAnsi="Arial"/>
                <w:sz w:val="20"/>
                <w:szCs w:val="20"/>
                <w:lang w:val="en-GB"/>
              </w:rPr>
            </w:pPr>
          </w:p>
        </w:tc>
        <w:tc>
          <w:tcPr>
            <w:tcW w:type="dxa" w:w="1276"/>
          </w:tcPr>
          <w:p w:rsidP="004E0AE7" w:rsidR="004E0AE7" w:rsidRDefault="004E0AE7" w:rsidRPr="004E0AE7">
            <w:pPr>
              <w:rPr>
                <w:rFonts w:ascii="Arial" w:cs="Arial" w:hAnsi="Arial"/>
                <w:sz w:val="20"/>
                <w:szCs w:val="20"/>
                <w:lang w:val="en-GB"/>
              </w:rPr>
            </w:pPr>
          </w:p>
        </w:tc>
        <w:tc>
          <w:tcPr>
            <w:tcW w:type="dxa" w:w="1134"/>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Waste management</w:t>
            </w:r>
          </w:p>
        </w:tc>
        <w:tc>
          <w:tcPr>
            <w:tcW w:type="dxa" w:w="992"/>
            <w:shd w:color="auto" w:fill="FF0000" w:val="clear"/>
          </w:tcPr>
          <w:p w:rsidP="004E0AE7" w:rsidR="004E0AE7" w:rsidRDefault="004E0AE7" w:rsidRPr="004E0AE7">
            <w:pPr>
              <w:rPr>
                <w:rFonts w:ascii="Arial" w:cs="Arial" w:hAnsi="Arial"/>
                <w:sz w:val="20"/>
                <w:szCs w:val="20"/>
                <w:lang w:val="en-GB"/>
              </w:rPr>
            </w:pPr>
          </w:p>
        </w:tc>
        <w:tc>
          <w:tcPr>
            <w:tcW w:type="dxa" w:w="993"/>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Develop a plan to rehabilitate soil eroded areas and rehabilitate</w:t>
            </w:r>
          </w:p>
        </w:tc>
        <w:tc>
          <w:tcPr>
            <w:tcW w:type="dxa" w:w="1134"/>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MLM</w:t>
            </w:r>
          </w:p>
        </w:tc>
        <w:tc>
          <w:tcPr>
            <w:tcW w:type="dxa" w:w="708"/>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Internal</w:t>
            </w:r>
          </w:p>
        </w:tc>
        <w:tc>
          <w:tcPr>
            <w:tcW w:type="dxa" w:w="709"/>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Musina</w:t>
            </w:r>
          </w:p>
        </w:tc>
        <w:tc>
          <w:tcPr>
            <w:tcW w:type="dxa" w:w="567"/>
          </w:tcPr>
          <w:p w:rsidP="004E0AE7" w:rsidR="004E0AE7" w:rsidRDefault="004E0AE7" w:rsidRPr="004E0AE7">
            <w:pPr>
              <w:rPr>
                <w:rFonts w:ascii="Arial" w:cs="Arial" w:hAnsi="Arial"/>
                <w:sz w:val="20"/>
                <w:szCs w:val="20"/>
                <w:lang w:val="en-GB"/>
              </w:rPr>
            </w:pPr>
          </w:p>
        </w:tc>
        <w:tc>
          <w:tcPr>
            <w:tcW w:type="dxa" w:w="567"/>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R1M</w:t>
            </w:r>
          </w:p>
        </w:tc>
        <w:tc>
          <w:tcPr>
            <w:tcW w:type="dxa" w:w="567"/>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R1,2M</w:t>
            </w:r>
          </w:p>
        </w:tc>
        <w:tc>
          <w:tcPr>
            <w:tcW w:type="dxa" w:w="567"/>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R1M</w:t>
            </w:r>
          </w:p>
        </w:tc>
      </w:tr>
      <w:tr w:rsidR="004E0AE7" w:rsidRPr="004E0AE7" w:rsidTr="004E0AE7">
        <w:trPr>
          <w:trHeight w:val="96"/>
        </w:trPr>
        <w:tc>
          <w:tcPr>
            <w:tcW w:type="dxa" w:w="1134"/>
            <w:gridSpan w:val="2"/>
          </w:tcPr>
          <w:p w:rsidP="004E0AE7" w:rsidR="004E0AE7" w:rsidRDefault="004E0AE7" w:rsidRPr="004E0AE7">
            <w:pPr>
              <w:rPr>
                <w:rFonts w:ascii="Arial" w:cs="Arial" w:hAnsi="Arial"/>
                <w:sz w:val="20"/>
                <w:szCs w:val="20"/>
                <w:lang w:val="en-GB"/>
              </w:rPr>
            </w:pPr>
          </w:p>
        </w:tc>
        <w:tc>
          <w:tcPr>
            <w:tcW w:type="dxa" w:w="1276"/>
          </w:tcPr>
          <w:p w:rsidP="004E0AE7" w:rsidR="004E0AE7" w:rsidRDefault="004E0AE7" w:rsidRPr="004E0AE7">
            <w:pPr>
              <w:rPr>
                <w:rFonts w:ascii="Arial" w:cs="Arial" w:hAnsi="Arial"/>
                <w:sz w:val="20"/>
                <w:szCs w:val="20"/>
                <w:lang w:val="en-GB"/>
              </w:rPr>
            </w:pPr>
          </w:p>
        </w:tc>
        <w:tc>
          <w:tcPr>
            <w:tcW w:type="dxa" w:w="1134"/>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Waste management</w:t>
            </w:r>
          </w:p>
        </w:tc>
        <w:tc>
          <w:tcPr>
            <w:tcW w:type="dxa" w:w="992"/>
            <w:shd w:color="auto" w:fill="FF0000" w:val="clear"/>
          </w:tcPr>
          <w:p w:rsidP="004E0AE7" w:rsidR="004E0AE7" w:rsidRDefault="004E0AE7" w:rsidRPr="004E0AE7">
            <w:pPr>
              <w:rPr>
                <w:rFonts w:ascii="Arial" w:cs="Arial" w:hAnsi="Arial"/>
                <w:sz w:val="20"/>
                <w:szCs w:val="20"/>
                <w:lang w:val="en-GB"/>
              </w:rPr>
            </w:pPr>
          </w:p>
        </w:tc>
        <w:tc>
          <w:tcPr>
            <w:tcW w:type="dxa" w:w="993"/>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Develop a wetland rehabilitation plan and rehabilitate</w:t>
            </w:r>
          </w:p>
        </w:tc>
        <w:tc>
          <w:tcPr>
            <w:tcW w:type="dxa" w:w="1134"/>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MLM</w:t>
            </w:r>
          </w:p>
        </w:tc>
        <w:tc>
          <w:tcPr>
            <w:tcW w:type="dxa" w:w="708"/>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Internal</w:t>
            </w:r>
          </w:p>
        </w:tc>
        <w:tc>
          <w:tcPr>
            <w:tcW w:type="dxa" w:w="709"/>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Musina</w:t>
            </w:r>
          </w:p>
        </w:tc>
        <w:tc>
          <w:tcPr>
            <w:tcW w:type="dxa" w:w="567"/>
          </w:tcPr>
          <w:p w:rsidP="004E0AE7" w:rsidR="004E0AE7" w:rsidRDefault="004E0AE7" w:rsidRPr="004E0AE7">
            <w:pPr>
              <w:rPr>
                <w:rFonts w:ascii="Arial" w:cs="Arial" w:hAnsi="Arial"/>
                <w:sz w:val="20"/>
                <w:szCs w:val="20"/>
                <w:lang w:val="en-GB"/>
              </w:rPr>
            </w:pPr>
          </w:p>
        </w:tc>
        <w:tc>
          <w:tcPr>
            <w:tcW w:type="dxa" w:w="567"/>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R600 000</w:t>
            </w:r>
          </w:p>
        </w:tc>
        <w:tc>
          <w:tcPr>
            <w:tcW w:type="dxa" w:w="567"/>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R600 000</w:t>
            </w:r>
          </w:p>
        </w:tc>
        <w:tc>
          <w:tcPr>
            <w:tcW w:type="dxa" w:w="567"/>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R400 000</w:t>
            </w:r>
          </w:p>
        </w:tc>
      </w:tr>
      <w:tr w:rsidR="004E0AE7" w:rsidRPr="004E0AE7" w:rsidTr="004E0AE7">
        <w:trPr>
          <w:trHeight w:val="96"/>
        </w:trPr>
        <w:tc>
          <w:tcPr>
            <w:tcW w:type="dxa" w:w="1134"/>
            <w:gridSpan w:val="2"/>
          </w:tcPr>
          <w:p w:rsidP="004E0AE7" w:rsidR="004E0AE7" w:rsidRDefault="004E0AE7" w:rsidRPr="004E0AE7">
            <w:pPr>
              <w:rPr>
                <w:rFonts w:ascii="Arial" w:cs="Arial" w:hAnsi="Arial"/>
                <w:sz w:val="20"/>
                <w:szCs w:val="20"/>
                <w:lang w:val="en-GB"/>
              </w:rPr>
            </w:pPr>
          </w:p>
        </w:tc>
        <w:tc>
          <w:tcPr>
            <w:tcW w:type="dxa" w:w="1276"/>
          </w:tcPr>
          <w:p w:rsidP="004E0AE7" w:rsidR="004E0AE7" w:rsidRDefault="004E0AE7" w:rsidRPr="004E0AE7">
            <w:pPr>
              <w:rPr>
                <w:rFonts w:ascii="Arial" w:cs="Arial" w:hAnsi="Arial"/>
                <w:sz w:val="20"/>
                <w:szCs w:val="20"/>
                <w:lang w:val="en-GB"/>
              </w:rPr>
            </w:pPr>
          </w:p>
        </w:tc>
        <w:tc>
          <w:tcPr>
            <w:tcW w:type="dxa" w:w="1134"/>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Waste Management</w:t>
            </w:r>
          </w:p>
        </w:tc>
        <w:tc>
          <w:tcPr>
            <w:tcW w:type="dxa" w:w="992"/>
            <w:shd w:color="auto" w:fill="FF0000" w:val="clear"/>
          </w:tcPr>
          <w:p w:rsidP="004E0AE7" w:rsidR="004E0AE7" w:rsidRDefault="004E0AE7" w:rsidRPr="004E0AE7">
            <w:pPr>
              <w:rPr>
                <w:rFonts w:ascii="Arial" w:cs="Arial" w:hAnsi="Arial"/>
                <w:sz w:val="20"/>
                <w:szCs w:val="20"/>
                <w:lang w:val="en-GB"/>
              </w:rPr>
            </w:pPr>
          </w:p>
        </w:tc>
        <w:tc>
          <w:tcPr>
            <w:tcW w:type="dxa" w:w="993"/>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Develop open space management plan</w:t>
            </w:r>
          </w:p>
        </w:tc>
        <w:tc>
          <w:tcPr>
            <w:tcW w:type="dxa" w:w="1134"/>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MLM</w:t>
            </w:r>
          </w:p>
        </w:tc>
        <w:tc>
          <w:tcPr>
            <w:tcW w:type="dxa" w:w="708"/>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Internal</w:t>
            </w:r>
          </w:p>
        </w:tc>
        <w:tc>
          <w:tcPr>
            <w:tcW w:type="dxa" w:w="709"/>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Musina</w:t>
            </w:r>
          </w:p>
        </w:tc>
        <w:tc>
          <w:tcPr>
            <w:tcW w:type="dxa" w:w="567"/>
          </w:tcPr>
          <w:p w:rsidP="004E0AE7" w:rsidR="004E0AE7" w:rsidRDefault="004E0AE7" w:rsidRPr="004E0AE7">
            <w:pPr>
              <w:rPr>
                <w:rFonts w:ascii="Arial" w:cs="Arial" w:hAnsi="Arial"/>
                <w:sz w:val="20"/>
                <w:szCs w:val="20"/>
                <w:lang w:val="en-GB"/>
              </w:rPr>
            </w:pPr>
          </w:p>
        </w:tc>
        <w:tc>
          <w:tcPr>
            <w:tcW w:type="dxa" w:w="567"/>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R600 000</w:t>
            </w:r>
          </w:p>
        </w:tc>
        <w:tc>
          <w:tcPr>
            <w:tcW w:type="dxa" w:w="567"/>
          </w:tcPr>
          <w:p w:rsidP="004E0AE7" w:rsidR="004E0AE7" w:rsidRDefault="004E0AE7" w:rsidRPr="004E0AE7">
            <w:pPr>
              <w:rPr>
                <w:rFonts w:ascii="Arial" w:cs="Arial" w:hAnsi="Arial"/>
                <w:sz w:val="20"/>
                <w:szCs w:val="20"/>
                <w:lang w:val="en-GB"/>
              </w:rPr>
            </w:pPr>
          </w:p>
        </w:tc>
        <w:tc>
          <w:tcPr>
            <w:tcW w:type="dxa" w:w="567"/>
          </w:tcPr>
          <w:p w:rsidP="004E0AE7" w:rsidR="004E0AE7" w:rsidRDefault="004E0AE7" w:rsidRPr="004E0AE7">
            <w:pPr>
              <w:rPr>
                <w:rFonts w:ascii="Arial" w:cs="Arial" w:hAnsi="Arial"/>
                <w:sz w:val="20"/>
                <w:szCs w:val="20"/>
                <w:lang w:val="en-GB"/>
              </w:rPr>
            </w:pPr>
          </w:p>
        </w:tc>
      </w:tr>
      <w:tr w:rsidR="004E0AE7" w:rsidRPr="004E0AE7" w:rsidTr="004E0AE7">
        <w:trPr>
          <w:trHeight w:val="96"/>
        </w:trPr>
        <w:tc>
          <w:tcPr>
            <w:tcW w:type="dxa" w:w="1134"/>
            <w:gridSpan w:val="2"/>
          </w:tcPr>
          <w:p w:rsidP="004E0AE7" w:rsidR="004E0AE7" w:rsidRDefault="004E0AE7" w:rsidRPr="004E0AE7">
            <w:pPr>
              <w:rPr>
                <w:rFonts w:ascii="Arial" w:cs="Arial" w:hAnsi="Arial"/>
                <w:sz w:val="20"/>
                <w:szCs w:val="20"/>
                <w:lang w:val="en-GB"/>
              </w:rPr>
            </w:pPr>
          </w:p>
        </w:tc>
        <w:tc>
          <w:tcPr>
            <w:tcW w:type="dxa" w:w="1276"/>
          </w:tcPr>
          <w:p w:rsidP="004E0AE7" w:rsidR="004E0AE7" w:rsidRDefault="004E0AE7" w:rsidRPr="004E0AE7">
            <w:pPr>
              <w:rPr>
                <w:rFonts w:ascii="Arial" w:cs="Arial" w:hAnsi="Arial"/>
                <w:sz w:val="20"/>
                <w:szCs w:val="20"/>
                <w:lang w:val="en-GB"/>
              </w:rPr>
            </w:pPr>
          </w:p>
        </w:tc>
        <w:tc>
          <w:tcPr>
            <w:tcW w:type="dxa" w:w="1134"/>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Waste Management</w:t>
            </w:r>
          </w:p>
        </w:tc>
        <w:tc>
          <w:tcPr>
            <w:tcW w:type="dxa" w:w="992"/>
            <w:shd w:color="auto" w:fill="FF0000" w:val="clear"/>
          </w:tcPr>
          <w:p w:rsidP="004E0AE7" w:rsidR="004E0AE7" w:rsidRDefault="004E0AE7" w:rsidRPr="004E0AE7">
            <w:pPr>
              <w:rPr>
                <w:rFonts w:ascii="Arial" w:cs="Arial" w:hAnsi="Arial"/>
                <w:sz w:val="20"/>
                <w:szCs w:val="20"/>
                <w:lang w:val="en-GB"/>
              </w:rPr>
            </w:pPr>
          </w:p>
        </w:tc>
        <w:tc>
          <w:tcPr>
            <w:tcW w:type="dxa" w:w="993"/>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 xml:space="preserve">Develop air quality </w:t>
            </w:r>
            <w:r w:rsidRPr="004E0AE7">
              <w:rPr>
                <w:rFonts w:ascii="Arial" w:cs="Arial" w:hAnsi="Arial"/>
                <w:sz w:val="20"/>
                <w:szCs w:val="20"/>
                <w:lang w:val="en-GB"/>
              </w:rPr>
              <w:lastRenderedPageBreak/>
              <w:t>management plan</w:t>
            </w:r>
          </w:p>
        </w:tc>
        <w:tc>
          <w:tcPr>
            <w:tcW w:type="dxa" w:w="1134"/>
          </w:tcPr>
          <w:p w:rsidP="004E0AE7" w:rsidR="004E0AE7" w:rsidRDefault="004E0AE7" w:rsidRPr="004E0AE7">
            <w:pPr>
              <w:rPr>
                <w:rFonts w:ascii="Arial" w:cs="Arial" w:hAnsi="Arial"/>
                <w:sz w:val="20"/>
                <w:szCs w:val="20"/>
                <w:lang w:val="en-GB"/>
              </w:rPr>
            </w:pPr>
          </w:p>
        </w:tc>
        <w:tc>
          <w:tcPr>
            <w:tcW w:type="dxa" w:w="708"/>
          </w:tcPr>
          <w:p w:rsidP="004E0AE7" w:rsidR="004E0AE7" w:rsidRDefault="004E0AE7" w:rsidRPr="004E0AE7">
            <w:pPr>
              <w:rPr>
                <w:rFonts w:ascii="Arial" w:cs="Arial" w:hAnsi="Arial"/>
                <w:sz w:val="20"/>
                <w:szCs w:val="20"/>
                <w:lang w:val="en-GB"/>
              </w:rPr>
            </w:pPr>
          </w:p>
        </w:tc>
        <w:tc>
          <w:tcPr>
            <w:tcW w:type="dxa" w:w="709"/>
          </w:tcPr>
          <w:p w:rsidP="004E0AE7" w:rsidR="004E0AE7" w:rsidRDefault="004E0AE7" w:rsidRPr="004E0AE7">
            <w:pPr>
              <w:rPr>
                <w:rFonts w:ascii="Arial" w:cs="Arial" w:hAnsi="Arial"/>
                <w:sz w:val="20"/>
                <w:szCs w:val="20"/>
                <w:lang w:val="en-GB"/>
              </w:rPr>
            </w:pPr>
          </w:p>
        </w:tc>
        <w:tc>
          <w:tcPr>
            <w:tcW w:type="dxa" w:w="567"/>
          </w:tcPr>
          <w:p w:rsidP="004E0AE7" w:rsidR="004E0AE7" w:rsidRDefault="004E0AE7" w:rsidRPr="004E0AE7">
            <w:pPr>
              <w:rPr>
                <w:rFonts w:ascii="Arial" w:cs="Arial" w:hAnsi="Arial"/>
                <w:sz w:val="20"/>
                <w:szCs w:val="20"/>
                <w:lang w:val="en-GB"/>
              </w:rPr>
            </w:pPr>
          </w:p>
        </w:tc>
        <w:tc>
          <w:tcPr>
            <w:tcW w:type="dxa" w:w="567"/>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R600 000</w:t>
            </w:r>
          </w:p>
        </w:tc>
        <w:tc>
          <w:tcPr>
            <w:tcW w:type="dxa" w:w="567"/>
          </w:tcPr>
          <w:p w:rsidP="004E0AE7" w:rsidR="004E0AE7" w:rsidRDefault="004E0AE7" w:rsidRPr="004E0AE7">
            <w:pPr>
              <w:rPr>
                <w:rFonts w:ascii="Arial" w:cs="Arial" w:hAnsi="Arial"/>
                <w:sz w:val="20"/>
                <w:szCs w:val="20"/>
                <w:lang w:val="en-GB"/>
              </w:rPr>
            </w:pPr>
          </w:p>
        </w:tc>
        <w:tc>
          <w:tcPr>
            <w:tcW w:type="dxa" w:w="567"/>
          </w:tcPr>
          <w:p w:rsidP="004E0AE7" w:rsidR="004E0AE7" w:rsidRDefault="004E0AE7" w:rsidRPr="004E0AE7">
            <w:pPr>
              <w:rPr>
                <w:rFonts w:ascii="Arial" w:cs="Arial" w:hAnsi="Arial"/>
                <w:sz w:val="20"/>
                <w:szCs w:val="20"/>
                <w:lang w:val="en-GB"/>
              </w:rPr>
            </w:pPr>
          </w:p>
        </w:tc>
      </w:tr>
      <w:tr w:rsidR="004E0AE7" w:rsidRPr="004E0AE7" w:rsidTr="004E0AE7">
        <w:trPr>
          <w:trHeight w:val="96"/>
        </w:trPr>
        <w:tc>
          <w:tcPr>
            <w:tcW w:type="dxa" w:w="1134"/>
            <w:gridSpan w:val="2"/>
          </w:tcPr>
          <w:p w:rsidP="004E0AE7" w:rsidR="004E0AE7" w:rsidRDefault="004E0AE7" w:rsidRPr="004E0AE7">
            <w:pPr>
              <w:rPr>
                <w:rFonts w:ascii="Arial" w:cs="Arial" w:hAnsi="Arial"/>
                <w:sz w:val="20"/>
                <w:szCs w:val="20"/>
                <w:lang w:val="en-GB"/>
              </w:rPr>
            </w:pPr>
          </w:p>
        </w:tc>
        <w:tc>
          <w:tcPr>
            <w:tcW w:type="dxa" w:w="1276"/>
          </w:tcPr>
          <w:p w:rsidP="004E0AE7" w:rsidR="004E0AE7" w:rsidRDefault="004E0AE7" w:rsidRPr="004E0AE7">
            <w:pPr>
              <w:rPr>
                <w:rFonts w:ascii="Arial" w:cs="Arial" w:hAnsi="Arial"/>
                <w:sz w:val="20"/>
                <w:szCs w:val="20"/>
                <w:lang w:val="en-GB"/>
              </w:rPr>
            </w:pPr>
          </w:p>
        </w:tc>
        <w:tc>
          <w:tcPr>
            <w:tcW w:type="dxa" w:w="1134"/>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Waste Management</w:t>
            </w:r>
          </w:p>
        </w:tc>
        <w:tc>
          <w:tcPr>
            <w:tcW w:type="dxa" w:w="992"/>
            <w:shd w:color="auto" w:fill="FF0000" w:val="clear"/>
          </w:tcPr>
          <w:p w:rsidP="004E0AE7" w:rsidR="004E0AE7" w:rsidRDefault="004E0AE7" w:rsidRPr="004E0AE7">
            <w:pPr>
              <w:rPr>
                <w:rFonts w:ascii="Arial" w:cs="Arial" w:hAnsi="Arial"/>
                <w:sz w:val="20"/>
                <w:szCs w:val="20"/>
                <w:lang w:val="en-GB"/>
              </w:rPr>
            </w:pPr>
          </w:p>
        </w:tc>
        <w:tc>
          <w:tcPr>
            <w:tcW w:type="dxa" w:w="993"/>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Develop invasive plant management plan</w:t>
            </w:r>
          </w:p>
        </w:tc>
        <w:tc>
          <w:tcPr>
            <w:tcW w:type="dxa" w:w="1134"/>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MLM</w:t>
            </w:r>
          </w:p>
        </w:tc>
        <w:tc>
          <w:tcPr>
            <w:tcW w:type="dxa" w:w="708"/>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Internal</w:t>
            </w:r>
          </w:p>
        </w:tc>
        <w:tc>
          <w:tcPr>
            <w:tcW w:type="dxa" w:w="709"/>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Musina</w:t>
            </w:r>
          </w:p>
        </w:tc>
        <w:tc>
          <w:tcPr>
            <w:tcW w:type="dxa" w:w="567"/>
          </w:tcPr>
          <w:p w:rsidP="004E0AE7" w:rsidR="004E0AE7" w:rsidRDefault="004E0AE7" w:rsidRPr="004E0AE7">
            <w:pPr>
              <w:rPr>
                <w:rFonts w:ascii="Arial" w:cs="Arial" w:hAnsi="Arial"/>
                <w:sz w:val="20"/>
                <w:szCs w:val="20"/>
                <w:lang w:val="en-GB"/>
              </w:rPr>
            </w:pPr>
          </w:p>
        </w:tc>
        <w:tc>
          <w:tcPr>
            <w:tcW w:type="dxa" w:w="567"/>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R600 000</w:t>
            </w:r>
          </w:p>
        </w:tc>
        <w:tc>
          <w:tcPr>
            <w:tcW w:type="dxa" w:w="567"/>
          </w:tcPr>
          <w:p w:rsidP="004E0AE7" w:rsidR="004E0AE7" w:rsidRDefault="004E0AE7" w:rsidRPr="004E0AE7">
            <w:pPr>
              <w:rPr>
                <w:rFonts w:ascii="Arial" w:cs="Arial" w:hAnsi="Arial"/>
                <w:sz w:val="20"/>
                <w:szCs w:val="20"/>
                <w:lang w:val="en-GB"/>
              </w:rPr>
            </w:pPr>
          </w:p>
        </w:tc>
        <w:tc>
          <w:tcPr>
            <w:tcW w:type="dxa" w:w="567"/>
          </w:tcPr>
          <w:p w:rsidP="004E0AE7" w:rsidR="004E0AE7" w:rsidRDefault="004E0AE7" w:rsidRPr="004E0AE7">
            <w:pPr>
              <w:rPr>
                <w:rFonts w:ascii="Arial" w:cs="Arial" w:hAnsi="Arial"/>
                <w:sz w:val="20"/>
                <w:szCs w:val="20"/>
                <w:lang w:val="en-GB"/>
              </w:rPr>
            </w:pPr>
          </w:p>
        </w:tc>
      </w:tr>
      <w:tr w:rsidR="004E0AE7" w:rsidRPr="004E0AE7" w:rsidTr="004E0AE7">
        <w:trPr>
          <w:trHeight w:val="96"/>
        </w:trPr>
        <w:tc>
          <w:tcPr>
            <w:tcW w:type="dxa" w:w="1134"/>
            <w:gridSpan w:val="2"/>
          </w:tcPr>
          <w:p w:rsidP="004E0AE7" w:rsidR="004E0AE7" w:rsidRDefault="004E0AE7" w:rsidRPr="004E0AE7">
            <w:pPr>
              <w:rPr>
                <w:rFonts w:ascii="Arial" w:cs="Arial" w:hAnsi="Arial"/>
                <w:sz w:val="20"/>
                <w:szCs w:val="20"/>
                <w:lang w:val="en-GB"/>
              </w:rPr>
            </w:pPr>
          </w:p>
        </w:tc>
        <w:tc>
          <w:tcPr>
            <w:tcW w:type="dxa" w:w="1276"/>
          </w:tcPr>
          <w:p w:rsidP="004E0AE7" w:rsidR="004E0AE7" w:rsidRDefault="004E0AE7" w:rsidRPr="004E0AE7">
            <w:pPr>
              <w:rPr>
                <w:rFonts w:ascii="Arial" w:cs="Arial" w:hAnsi="Arial"/>
                <w:sz w:val="20"/>
                <w:szCs w:val="20"/>
                <w:lang w:val="en-GB"/>
              </w:rPr>
            </w:pPr>
          </w:p>
        </w:tc>
        <w:tc>
          <w:tcPr>
            <w:tcW w:type="dxa" w:w="1134"/>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 xml:space="preserve">Waste management </w:t>
            </w:r>
          </w:p>
        </w:tc>
        <w:tc>
          <w:tcPr>
            <w:tcW w:type="dxa" w:w="992"/>
            <w:shd w:color="auto" w:fill="FF0000" w:val="clear"/>
          </w:tcPr>
          <w:p w:rsidP="004E0AE7" w:rsidR="004E0AE7" w:rsidRDefault="004E0AE7" w:rsidRPr="004E0AE7">
            <w:pPr>
              <w:rPr>
                <w:rFonts w:ascii="Arial" w:cs="Arial" w:hAnsi="Arial"/>
                <w:sz w:val="20"/>
                <w:szCs w:val="20"/>
                <w:lang w:val="en-GB"/>
              </w:rPr>
            </w:pPr>
          </w:p>
        </w:tc>
        <w:tc>
          <w:tcPr>
            <w:tcW w:type="dxa" w:w="993"/>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Construction of Landfill in the village</w:t>
            </w:r>
          </w:p>
        </w:tc>
        <w:tc>
          <w:tcPr>
            <w:tcW w:type="dxa" w:w="1134"/>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MLM</w:t>
            </w:r>
          </w:p>
        </w:tc>
        <w:tc>
          <w:tcPr>
            <w:tcW w:type="dxa" w:w="708"/>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MLM</w:t>
            </w:r>
          </w:p>
        </w:tc>
        <w:tc>
          <w:tcPr>
            <w:tcW w:type="dxa" w:w="709"/>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Musina</w:t>
            </w:r>
          </w:p>
        </w:tc>
        <w:tc>
          <w:tcPr>
            <w:tcW w:type="dxa" w:w="567"/>
          </w:tcPr>
          <w:p w:rsidP="004E0AE7" w:rsidR="004E0AE7" w:rsidRDefault="004E0AE7" w:rsidRPr="004E0AE7">
            <w:pPr>
              <w:rPr>
                <w:rFonts w:ascii="Arial" w:cs="Arial" w:hAnsi="Arial"/>
                <w:sz w:val="20"/>
                <w:szCs w:val="20"/>
                <w:lang w:val="en-GB"/>
              </w:rPr>
            </w:pPr>
          </w:p>
        </w:tc>
        <w:tc>
          <w:tcPr>
            <w:tcW w:type="dxa" w:w="567"/>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15M</w:t>
            </w:r>
          </w:p>
        </w:tc>
        <w:tc>
          <w:tcPr>
            <w:tcW w:type="dxa" w:w="567"/>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10M</w:t>
            </w:r>
          </w:p>
        </w:tc>
        <w:tc>
          <w:tcPr>
            <w:tcW w:type="dxa" w:w="567"/>
          </w:tcPr>
          <w:p w:rsidP="004E0AE7" w:rsidR="004E0AE7" w:rsidRDefault="004E0AE7" w:rsidRPr="004E0AE7">
            <w:pPr>
              <w:rPr>
                <w:rFonts w:ascii="Arial" w:cs="Arial" w:hAnsi="Arial"/>
                <w:sz w:val="20"/>
                <w:szCs w:val="20"/>
                <w:lang w:val="en-GB"/>
              </w:rPr>
            </w:pPr>
          </w:p>
        </w:tc>
      </w:tr>
      <w:tr w:rsidR="004E0AE7" w:rsidRPr="004E0AE7" w:rsidTr="004E0AE7">
        <w:trPr>
          <w:trHeight w:val="96"/>
        </w:trPr>
        <w:tc>
          <w:tcPr>
            <w:tcW w:type="dxa" w:w="1134"/>
            <w:gridSpan w:val="2"/>
          </w:tcPr>
          <w:p w:rsidP="004E0AE7" w:rsidR="004E0AE7" w:rsidRDefault="004E0AE7" w:rsidRPr="004E0AE7">
            <w:pPr>
              <w:rPr>
                <w:rFonts w:ascii="Arial" w:cs="Arial" w:hAnsi="Arial"/>
                <w:sz w:val="20"/>
                <w:szCs w:val="20"/>
                <w:lang w:val="en-GB"/>
              </w:rPr>
            </w:pPr>
          </w:p>
        </w:tc>
        <w:tc>
          <w:tcPr>
            <w:tcW w:type="dxa" w:w="1276"/>
          </w:tcPr>
          <w:p w:rsidP="004E0AE7" w:rsidR="004E0AE7" w:rsidRDefault="004E0AE7" w:rsidRPr="004E0AE7">
            <w:pPr>
              <w:rPr>
                <w:rFonts w:ascii="Arial" w:cs="Arial" w:hAnsi="Arial"/>
                <w:color w:val="FF0000"/>
                <w:sz w:val="20"/>
                <w:szCs w:val="20"/>
                <w:lang w:val="en-GB"/>
              </w:rPr>
            </w:pPr>
          </w:p>
        </w:tc>
        <w:tc>
          <w:tcPr>
            <w:tcW w:type="dxa" w:w="1134"/>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 xml:space="preserve">Waste Management </w:t>
            </w:r>
          </w:p>
        </w:tc>
        <w:tc>
          <w:tcPr>
            <w:tcW w:type="dxa" w:w="992"/>
            <w:shd w:color="auto" w:fill="FF0000" w:val="clear"/>
          </w:tcPr>
          <w:p w:rsidP="004E0AE7" w:rsidR="004E0AE7" w:rsidRDefault="004E0AE7" w:rsidRPr="004E0AE7">
            <w:pPr>
              <w:rPr>
                <w:rFonts w:ascii="Arial" w:cs="Arial" w:hAnsi="Arial"/>
                <w:sz w:val="20"/>
                <w:szCs w:val="20"/>
                <w:lang w:val="en-GB"/>
              </w:rPr>
            </w:pPr>
          </w:p>
        </w:tc>
        <w:tc>
          <w:tcPr>
            <w:tcW w:type="dxa" w:w="993"/>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Construction of transfer Stations in Villages</w:t>
            </w:r>
          </w:p>
        </w:tc>
        <w:tc>
          <w:tcPr>
            <w:tcW w:type="dxa" w:w="1134"/>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MIG</w:t>
            </w:r>
          </w:p>
        </w:tc>
        <w:tc>
          <w:tcPr>
            <w:tcW w:type="dxa" w:w="708"/>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MLM</w:t>
            </w:r>
          </w:p>
        </w:tc>
        <w:tc>
          <w:tcPr>
            <w:tcW w:type="dxa" w:w="709"/>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Musina</w:t>
            </w:r>
          </w:p>
        </w:tc>
        <w:tc>
          <w:tcPr>
            <w:tcW w:type="dxa" w:w="567"/>
          </w:tcPr>
          <w:p w:rsidP="004E0AE7" w:rsidR="004E0AE7" w:rsidRDefault="004E0AE7" w:rsidRPr="004E0AE7">
            <w:pPr>
              <w:rPr>
                <w:rFonts w:ascii="Arial" w:cs="Arial" w:hAnsi="Arial"/>
                <w:sz w:val="20"/>
                <w:szCs w:val="20"/>
                <w:lang w:val="en-GB"/>
              </w:rPr>
            </w:pPr>
          </w:p>
        </w:tc>
        <w:tc>
          <w:tcPr>
            <w:tcW w:type="dxa" w:w="567"/>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R500 000</w:t>
            </w:r>
          </w:p>
        </w:tc>
        <w:tc>
          <w:tcPr>
            <w:tcW w:type="dxa" w:w="567"/>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R8M</w:t>
            </w:r>
          </w:p>
        </w:tc>
        <w:tc>
          <w:tcPr>
            <w:tcW w:type="dxa" w:w="567"/>
          </w:tcPr>
          <w:p w:rsidP="004E0AE7" w:rsidR="004E0AE7" w:rsidRDefault="004E0AE7" w:rsidRPr="004E0AE7">
            <w:pPr>
              <w:rPr>
                <w:rFonts w:ascii="Arial" w:cs="Arial" w:hAnsi="Arial"/>
                <w:sz w:val="20"/>
                <w:szCs w:val="20"/>
                <w:lang w:val="en-GB"/>
              </w:rPr>
            </w:pPr>
          </w:p>
        </w:tc>
      </w:tr>
      <w:tr w:rsidR="004E0AE7" w:rsidRPr="004E0AE7" w:rsidTr="004E0AE7">
        <w:trPr>
          <w:trHeight w:val="96"/>
        </w:trPr>
        <w:tc>
          <w:tcPr>
            <w:tcW w:type="dxa" w:w="1134"/>
            <w:gridSpan w:val="2"/>
          </w:tcPr>
          <w:p w:rsidP="004E0AE7" w:rsidR="004E0AE7" w:rsidRDefault="004E0AE7" w:rsidRPr="004E0AE7">
            <w:pPr>
              <w:rPr>
                <w:rFonts w:ascii="Arial" w:cs="Arial" w:hAnsi="Arial"/>
                <w:sz w:val="20"/>
                <w:szCs w:val="20"/>
                <w:lang w:val="en-GB"/>
              </w:rPr>
            </w:pPr>
          </w:p>
        </w:tc>
        <w:tc>
          <w:tcPr>
            <w:tcW w:type="dxa" w:w="1276"/>
          </w:tcPr>
          <w:p w:rsidP="004E0AE7" w:rsidR="004E0AE7" w:rsidRDefault="004E0AE7" w:rsidRPr="004E0AE7">
            <w:pPr>
              <w:rPr>
                <w:rFonts w:ascii="Arial" w:cs="Arial" w:hAnsi="Arial"/>
                <w:color w:val="FF0000"/>
                <w:sz w:val="20"/>
                <w:szCs w:val="20"/>
                <w:lang w:val="en-GB"/>
              </w:rPr>
            </w:pPr>
          </w:p>
        </w:tc>
        <w:tc>
          <w:tcPr>
            <w:tcW w:type="dxa" w:w="1134"/>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Environment</w:t>
            </w:r>
          </w:p>
        </w:tc>
        <w:tc>
          <w:tcPr>
            <w:tcW w:type="dxa" w:w="992"/>
            <w:shd w:color="auto" w:fill="FF0000" w:val="clear"/>
          </w:tcPr>
          <w:p w:rsidP="004E0AE7" w:rsidR="004E0AE7" w:rsidRDefault="004E0AE7" w:rsidRPr="004E0AE7">
            <w:pPr>
              <w:rPr>
                <w:rFonts w:ascii="Arial" w:cs="Arial" w:hAnsi="Arial"/>
                <w:sz w:val="20"/>
                <w:szCs w:val="20"/>
                <w:lang w:val="en-GB"/>
              </w:rPr>
            </w:pPr>
          </w:p>
        </w:tc>
        <w:tc>
          <w:tcPr>
            <w:tcW w:type="dxa" w:w="993"/>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Procurement of a bakkie</w:t>
            </w:r>
          </w:p>
        </w:tc>
        <w:tc>
          <w:tcPr>
            <w:tcW w:type="dxa" w:w="1134"/>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MLM</w:t>
            </w:r>
          </w:p>
        </w:tc>
        <w:tc>
          <w:tcPr>
            <w:tcW w:type="dxa" w:w="708"/>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Internal</w:t>
            </w:r>
          </w:p>
        </w:tc>
        <w:tc>
          <w:tcPr>
            <w:tcW w:type="dxa" w:w="709"/>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Musina</w:t>
            </w:r>
          </w:p>
        </w:tc>
        <w:tc>
          <w:tcPr>
            <w:tcW w:type="dxa" w:w="567"/>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R800 000</w:t>
            </w:r>
          </w:p>
        </w:tc>
        <w:tc>
          <w:tcPr>
            <w:tcW w:type="dxa" w:w="567"/>
          </w:tcPr>
          <w:p w:rsidP="004E0AE7" w:rsidR="004E0AE7" w:rsidRDefault="004E0AE7" w:rsidRPr="004E0AE7">
            <w:pPr>
              <w:rPr>
                <w:rFonts w:ascii="Arial" w:cs="Arial" w:hAnsi="Arial"/>
                <w:sz w:val="20"/>
                <w:szCs w:val="20"/>
                <w:lang w:val="en-GB"/>
              </w:rPr>
            </w:pPr>
          </w:p>
        </w:tc>
        <w:tc>
          <w:tcPr>
            <w:tcW w:type="dxa" w:w="567"/>
          </w:tcPr>
          <w:p w:rsidP="004E0AE7" w:rsidR="004E0AE7" w:rsidRDefault="004E0AE7" w:rsidRPr="004E0AE7">
            <w:pPr>
              <w:rPr>
                <w:rFonts w:ascii="Arial" w:cs="Arial" w:hAnsi="Arial"/>
                <w:sz w:val="20"/>
                <w:szCs w:val="20"/>
                <w:lang w:val="en-GB"/>
              </w:rPr>
            </w:pPr>
          </w:p>
        </w:tc>
        <w:tc>
          <w:tcPr>
            <w:tcW w:type="dxa" w:w="567"/>
          </w:tcPr>
          <w:p w:rsidP="004E0AE7" w:rsidR="004E0AE7" w:rsidRDefault="004E0AE7" w:rsidRPr="004E0AE7">
            <w:pPr>
              <w:rPr>
                <w:rFonts w:ascii="Arial" w:cs="Arial" w:hAnsi="Arial"/>
                <w:sz w:val="20"/>
                <w:szCs w:val="20"/>
                <w:lang w:val="en-GB"/>
              </w:rPr>
            </w:pPr>
          </w:p>
        </w:tc>
      </w:tr>
      <w:tr w:rsidR="004E0AE7" w:rsidRPr="004E0AE7" w:rsidTr="004E0AE7">
        <w:trPr>
          <w:trHeight w:val="96"/>
        </w:trPr>
        <w:tc>
          <w:tcPr>
            <w:tcW w:type="dxa" w:w="1134"/>
            <w:gridSpan w:val="2"/>
          </w:tcPr>
          <w:p w:rsidP="004E0AE7" w:rsidR="004E0AE7" w:rsidRDefault="004E0AE7" w:rsidRPr="004E0AE7">
            <w:pPr>
              <w:rPr>
                <w:rFonts w:ascii="Arial" w:cs="Arial" w:hAnsi="Arial"/>
                <w:sz w:val="20"/>
                <w:szCs w:val="20"/>
                <w:lang w:val="en-GB"/>
              </w:rPr>
            </w:pPr>
          </w:p>
        </w:tc>
        <w:tc>
          <w:tcPr>
            <w:tcW w:type="dxa" w:w="1276"/>
          </w:tcPr>
          <w:p w:rsidP="004E0AE7" w:rsidR="004E0AE7" w:rsidRDefault="004E0AE7" w:rsidRPr="004E0AE7">
            <w:pPr>
              <w:rPr>
                <w:rFonts w:ascii="Arial" w:cs="Arial" w:hAnsi="Arial"/>
                <w:sz w:val="20"/>
                <w:szCs w:val="20"/>
                <w:lang w:val="en-GB"/>
              </w:rPr>
            </w:pPr>
          </w:p>
        </w:tc>
        <w:tc>
          <w:tcPr>
            <w:tcW w:type="dxa" w:w="1134"/>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Parks</w:t>
            </w:r>
          </w:p>
        </w:tc>
        <w:tc>
          <w:tcPr>
            <w:tcW w:type="dxa" w:w="992"/>
            <w:shd w:color="auto" w:fill="FF0000" w:val="clear"/>
          </w:tcPr>
          <w:p w:rsidP="004E0AE7" w:rsidR="004E0AE7" w:rsidRDefault="004E0AE7" w:rsidRPr="004E0AE7">
            <w:pPr>
              <w:rPr>
                <w:rFonts w:ascii="Arial" w:cs="Arial" w:hAnsi="Arial"/>
                <w:sz w:val="20"/>
                <w:szCs w:val="20"/>
                <w:lang w:val="en-GB"/>
              </w:rPr>
            </w:pPr>
          </w:p>
        </w:tc>
        <w:tc>
          <w:tcPr>
            <w:tcW w:type="dxa" w:w="993"/>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Rehabilitation of eroded graveyards</w:t>
            </w:r>
          </w:p>
        </w:tc>
        <w:tc>
          <w:tcPr>
            <w:tcW w:type="dxa" w:w="1134"/>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MLM</w:t>
            </w:r>
          </w:p>
        </w:tc>
        <w:tc>
          <w:tcPr>
            <w:tcW w:type="dxa" w:w="708"/>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MIG</w:t>
            </w:r>
          </w:p>
        </w:tc>
        <w:tc>
          <w:tcPr>
            <w:tcW w:type="dxa" w:w="709"/>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Ward 9</w:t>
            </w:r>
          </w:p>
        </w:tc>
        <w:tc>
          <w:tcPr>
            <w:tcW w:type="dxa" w:w="567"/>
          </w:tcPr>
          <w:p w:rsidP="004E0AE7" w:rsidR="004E0AE7" w:rsidRDefault="004E0AE7" w:rsidRPr="004E0AE7">
            <w:pPr>
              <w:rPr>
                <w:rFonts w:ascii="Arial" w:cs="Arial" w:hAnsi="Arial"/>
                <w:sz w:val="20"/>
                <w:szCs w:val="20"/>
                <w:lang w:val="en-GB"/>
              </w:rPr>
            </w:pPr>
          </w:p>
        </w:tc>
        <w:tc>
          <w:tcPr>
            <w:tcW w:type="dxa" w:w="567"/>
          </w:tcPr>
          <w:p w:rsidP="004E0AE7" w:rsidR="004E0AE7" w:rsidRDefault="004E0AE7" w:rsidRPr="004E0AE7">
            <w:pPr>
              <w:rPr>
                <w:rFonts w:ascii="Arial" w:cs="Arial" w:hAnsi="Arial"/>
                <w:sz w:val="20"/>
                <w:szCs w:val="20"/>
                <w:lang w:val="en-GB"/>
              </w:rPr>
            </w:pPr>
          </w:p>
        </w:tc>
        <w:tc>
          <w:tcPr>
            <w:tcW w:type="dxa" w:w="567"/>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R10 M</w:t>
            </w:r>
          </w:p>
        </w:tc>
        <w:tc>
          <w:tcPr>
            <w:tcW w:type="dxa" w:w="567"/>
          </w:tcPr>
          <w:p w:rsidP="004E0AE7" w:rsidR="004E0AE7" w:rsidRDefault="004E0AE7" w:rsidRPr="004E0AE7">
            <w:pPr>
              <w:rPr>
                <w:rFonts w:ascii="Arial" w:cs="Arial" w:hAnsi="Arial"/>
                <w:sz w:val="20"/>
                <w:szCs w:val="20"/>
                <w:lang w:val="en-GB"/>
              </w:rPr>
            </w:pPr>
          </w:p>
        </w:tc>
      </w:tr>
      <w:tr w:rsidR="004E0AE7" w:rsidRPr="004E0AE7" w:rsidTr="004E0AE7">
        <w:trPr>
          <w:trHeight w:val="96"/>
        </w:trPr>
        <w:tc>
          <w:tcPr>
            <w:tcW w:type="dxa" w:w="1134"/>
            <w:gridSpan w:val="2"/>
          </w:tcPr>
          <w:p w:rsidP="004E0AE7" w:rsidR="004E0AE7" w:rsidRDefault="004E0AE7" w:rsidRPr="004E0AE7">
            <w:pPr>
              <w:rPr>
                <w:rFonts w:ascii="Arial" w:cs="Arial" w:hAnsi="Arial"/>
                <w:sz w:val="20"/>
                <w:szCs w:val="20"/>
                <w:lang w:val="en-GB"/>
              </w:rPr>
            </w:pPr>
          </w:p>
        </w:tc>
        <w:tc>
          <w:tcPr>
            <w:tcW w:type="dxa" w:w="1276"/>
          </w:tcPr>
          <w:p w:rsidP="004E0AE7" w:rsidR="004E0AE7" w:rsidRDefault="004E0AE7" w:rsidRPr="004E0AE7">
            <w:pPr>
              <w:rPr>
                <w:rFonts w:ascii="Arial" w:cs="Arial" w:hAnsi="Arial"/>
                <w:sz w:val="20"/>
                <w:szCs w:val="20"/>
                <w:lang w:val="en-GB"/>
              </w:rPr>
            </w:pPr>
          </w:p>
        </w:tc>
        <w:tc>
          <w:tcPr>
            <w:tcW w:type="dxa" w:w="1134"/>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Parks</w:t>
            </w:r>
          </w:p>
        </w:tc>
        <w:tc>
          <w:tcPr>
            <w:tcW w:type="dxa" w:w="992"/>
            <w:shd w:color="auto" w:fill="FF0000" w:val="clear"/>
          </w:tcPr>
          <w:p w:rsidP="004E0AE7" w:rsidR="004E0AE7" w:rsidRDefault="004E0AE7" w:rsidRPr="004E0AE7">
            <w:pPr>
              <w:rPr>
                <w:rFonts w:ascii="Arial" w:cs="Arial" w:hAnsi="Arial"/>
                <w:sz w:val="20"/>
                <w:szCs w:val="20"/>
                <w:lang w:val="en-GB"/>
              </w:rPr>
            </w:pPr>
          </w:p>
        </w:tc>
        <w:tc>
          <w:tcPr>
            <w:tcW w:type="dxa" w:w="993"/>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Development of graveyard in the urban area</w:t>
            </w:r>
          </w:p>
        </w:tc>
        <w:tc>
          <w:tcPr>
            <w:tcW w:type="dxa" w:w="1134"/>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MLM</w:t>
            </w:r>
          </w:p>
        </w:tc>
        <w:tc>
          <w:tcPr>
            <w:tcW w:type="dxa" w:w="708"/>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Internal</w:t>
            </w:r>
          </w:p>
        </w:tc>
        <w:tc>
          <w:tcPr>
            <w:tcW w:type="dxa" w:w="709"/>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Musina</w:t>
            </w:r>
          </w:p>
        </w:tc>
        <w:tc>
          <w:tcPr>
            <w:tcW w:type="dxa" w:w="567"/>
          </w:tcPr>
          <w:p w:rsidP="004E0AE7" w:rsidR="004E0AE7" w:rsidRDefault="004E0AE7" w:rsidRPr="004E0AE7">
            <w:pPr>
              <w:rPr>
                <w:rFonts w:ascii="Arial" w:cs="Arial" w:hAnsi="Arial"/>
                <w:sz w:val="20"/>
                <w:szCs w:val="20"/>
                <w:lang w:val="en-GB"/>
              </w:rPr>
            </w:pPr>
          </w:p>
        </w:tc>
        <w:tc>
          <w:tcPr>
            <w:tcW w:type="dxa" w:w="567"/>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R10M</w:t>
            </w:r>
          </w:p>
        </w:tc>
        <w:tc>
          <w:tcPr>
            <w:tcW w:type="dxa" w:w="567"/>
          </w:tcPr>
          <w:p w:rsidP="004E0AE7" w:rsidR="004E0AE7" w:rsidRDefault="004E0AE7" w:rsidRPr="004E0AE7">
            <w:pPr>
              <w:rPr>
                <w:rFonts w:ascii="Arial" w:cs="Arial" w:hAnsi="Arial"/>
                <w:sz w:val="20"/>
                <w:szCs w:val="20"/>
                <w:lang w:val="en-GB"/>
              </w:rPr>
            </w:pPr>
          </w:p>
        </w:tc>
        <w:tc>
          <w:tcPr>
            <w:tcW w:type="dxa" w:w="567"/>
          </w:tcPr>
          <w:p w:rsidP="004E0AE7" w:rsidR="004E0AE7" w:rsidRDefault="004E0AE7" w:rsidRPr="004E0AE7">
            <w:pPr>
              <w:rPr>
                <w:rFonts w:ascii="Arial" w:cs="Arial" w:hAnsi="Arial"/>
                <w:sz w:val="20"/>
                <w:szCs w:val="20"/>
                <w:lang w:val="en-GB"/>
              </w:rPr>
            </w:pPr>
          </w:p>
        </w:tc>
      </w:tr>
      <w:tr w:rsidR="004E0AE7" w:rsidRPr="004E0AE7" w:rsidTr="004E0AE7">
        <w:trPr>
          <w:trHeight w:val="96"/>
        </w:trPr>
        <w:tc>
          <w:tcPr>
            <w:tcW w:type="dxa" w:w="1134"/>
            <w:gridSpan w:val="2"/>
          </w:tcPr>
          <w:p w:rsidP="004E0AE7" w:rsidR="004E0AE7" w:rsidRDefault="004E0AE7" w:rsidRPr="004E0AE7">
            <w:pPr>
              <w:rPr>
                <w:rFonts w:ascii="Arial" w:cs="Arial" w:hAnsi="Arial"/>
                <w:sz w:val="20"/>
                <w:szCs w:val="20"/>
                <w:lang w:val="en-GB"/>
              </w:rPr>
            </w:pPr>
          </w:p>
        </w:tc>
        <w:tc>
          <w:tcPr>
            <w:tcW w:type="dxa" w:w="1276"/>
          </w:tcPr>
          <w:p w:rsidP="004E0AE7" w:rsidR="004E0AE7" w:rsidRDefault="004E0AE7" w:rsidRPr="004E0AE7">
            <w:pPr>
              <w:rPr>
                <w:rFonts w:ascii="Arial" w:cs="Arial" w:hAnsi="Arial"/>
                <w:sz w:val="20"/>
                <w:szCs w:val="20"/>
                <w:lang w:val="en-GB"/>
              </w:rPr>
            </w:pPr>
          </w:p>
        </w:tc>
        <w:tc>
          <w:tcPr>
            <w:tcW w:type="dxa" w:w="1134"/>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Parks</w:t>
            </w:r>
          </w:p>
        </w:tc>
        <w:tc>
          <w:tcPr>
            <w:tcW w:type="dxa" w:w="992"/>
            <w:shd w:color="auto" w:fill="FF0000" w:val="clear"/>
          </w:tcPr>
          <w:p w:rsidP="004E0AE7" w:rsidR="004E0AE7" w:rsidRDefault="004E0AE7" w:rsidRPr="004E0AE7">
            <w:pPr>
              <w:rPr>
                <w:rFonts w:ascii="Arial" w:cs="Arial" w:hAnsi="Arial"/>
                <w:sz w:val="20"/>
                <w:szCs w:val="20"/>
                <w:lang w:val="en-GB"/>
              </w:rPr>
            </w:pPr>
          </w:p>
        </w:tc>
        <w:tc>
          <w:tcPr>
            <w:tcW w:type="dxa" w:w="993"/>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 xml:space="preserve">Develop Recreational Parks </w:t>
            </w:r>
            <w:r w:rsidRPr="004E0AE7">
              <w:rPr>
                <w:rFonts w:ascii="Arial" w:cs="Arial" w:hAnsi="Arial"/>
                <w:sz w:val="20"/>
                <w:szCs w:val="20"/>
                <w:lang w:val="en-GB"/>
              </w:rPr>
              <w:lastRenderedPageBreak/>
              <w:t>within the rural and the urban area</w:t>
            </w:r>
          </w:p>
        </w:tc>
        <w:tc>
          <w:tcPr>
            <w:tcW w:type="dxa" w:w="1134"/>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lastRenderedPageBreak/>
              <w:t>MLM</w:t>
            </w:r>
          </w:p>
        </w:tc>
        <w:tc>
          <w:tcPr>
            <w:tcW w:type="dxa" w:w="708"/>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Internal</w:t>
            </w:r>
          </w:p>
        </w:tc>
        <w:tc>
          <w:tcPr>
            <w:tcW w:type="dxa" w:w="709"/>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 xml:space="preserve">Musina town and </w:t>
            </w:r>
            <w:r w:rsidRPr="004E0AE7">
              <w:rPr>
                <w:rFonts w:ascii="Arial" w:cs="Arial" w:hAnsi="Arial"/>
                <w:sz w:val="20"/>
                <w:szCs w:val="20"/>
                <w:lang w:val="en-GB"/>
              </w:rPr>
              <w:lastRenderedPageBreak/>
              <w:t>Villages:</w:t>
            </w:r>
          </w:p>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Mataulu, Bale, Muswodi, Tshipise,  Folovhodwe, Makavhini,   Gumbu, Zwigodini, Tshirunzinini ,Matshena and Domboni</w:t>
            </w:r>
          </w:p>
        </w:tc>
        <w:tc>
          <w:tcPr>
            <w:tcW w:type="dxa" w:w="567"/>
          </w:tcPr>
          <w:p w:rsidP="004E0AE7" w:rsidR="004E0AE7" w:rsidRDefault="004E0AE7" w:rsidRPr="004E0AE7">
            <w:pPr>
              <w:rPr>
                <w:rFonts w:ascii="Arial" w:cs="Arial" w:hAnsi="Arial"/>
                <w:sz w:val="20"/>
                <w:szCs w:val="20"/>
                <w:lang w:val="en-GB"/>
              </w:rPr>
            </w:pPr>
          </w:p>
        </w:tc>
        <w:tc>
          <w:tcPr>
            <w:tcW w:type="dxa" w:w="567"/>
          </w:tcPr>
          <w:p w:rsidP="004E0AE7" w:rsidR="004E0AE7" w:rsidRDefault="004E0AE7" w:rsidRPr="004E0AE7">
            <w:pPr>
              <w:rPr>
                <w:rFonts w:ascii="Arial" w:cs="Arial" w:hAnsi="Arial"/>
                <w:sz w:val="20"/>
                <w:szCs w:val="20"/>
                <w:lang w:val="en-GB"/>
              </w:rPr>
            </w:pPr>
          </w:p>
        </w:tc>
        <w:tc>
          <w:tcPr>
            <w:tcW w:type="dxa" w:w="567"/>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R20 M</w:t>
            </w:r>
          </w:p>
        </w:tc>
        <w:tc>
          <w:tcPr>
            <w:tcW w:type="dxa" w:w="567"/>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R20 M</w:t>
            </w:r>
          </w:p>
        </w:tc>
      </w:tr>
      <w:tr w:rsidR="004E0AE7" w:rsidRPr="004E0AE7" w:rsidTr="004E0AE7">
        <w:trPr>
          <w:trHeight w:val="96"/>
        </w:trPr>
        <w:tc>
          <w:tcPr>
            <w:tcW w:type="dxa" w:w="1134"/>
            <w:gridSpan w:val="2"/>
          </w:tcPr>
          <w:p w:rsidP="004E0AE7" w:rsidR="004E0AE7" w:rsidRDefault="004E0AE7" w:rsidRPr="004E0AE7">
            <w:pPr>
              <w:rPr>
                <w:rFonts w:ascii="Arial" w:cs="Arial" w:hAnsi="Arial"/>
                <w:sz w:val="20"/>
                <w:szCs w:val="20"/>
                <w:lang w:val="en-GB"/>
              </w:rPr>
            </w:pPr>
          </w:p>
        </w:tc>
        <w:tc>
          <w:tcPr>
            <w:tcW w:type="dxa" w:w="1276"/>
          </w:tcPr>
          <w:p w:rsidP="004E0AE7" w:rsidR="004E0AE7" w:rsidRDefault="004E0AE7" w:rsidRPr="004E0AE7">
            <w:pPr>
              <w:rPr>
                <w:rFonts w:ascii="Arial" w:cs="Arial" w:hAnsi="Arial"/>
                <w:sz w:val="20"/>
                <w:szCs w:val="20"/>
                <w:lang w:val="en-GB"/>
              </w:rPr>
            </w:pPr>
          </w:p>
        </w:tc>
        <w:tc>
          <w:tcPr>
            <w:tcW w:type="dxa" w:w="1134"/>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Recreation</w:t>
            </w:r>
          </w:p>
        </w:tc>
        <w:tc>
          <w:tcPr>
            <w:tcW w:type="dxa" w:w="992"/>
            <w:shd w:color="auto" w:fill="FF0000" w:val="clear"/>
          </w:tcPr>
          <w:p w:rsidP="004E0AE7" w:rsidR="004E0AE7" w:rsidRDefault="004E0AE7" w:rsidRPr="004E0AE7">
            <w:pPr>
              <w:rPr>
                <w:rFonts w:ascii="Arial" w:cs="Arial" w:hAnsi="Arial"/>
                <w:sz w:val="20"/>
                <w:szCs w:val="20"/>
                <w:lang w:val="en-GB"/>
              </w:rPr>
            </w:pPr>
          </w:p>
        </w:tc>
        <w:tc>
          <w:tcPr>
            <w:tcW w:type="dxa" w:w="993"/>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Re-gravel/ Upgrading of sports grounds</w:t>
            </w:r>
          </w:p>
        </w:tc>
        <w:tc>
          <w:tcPr>
            <w:tcW w:type="dxa" w:w="1134"/>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MLM</w:t>
            </w:r>
          </w:p>
        </w:tc>
        <w:tc>
          <w:tcPr>
            <w:tcW w:type="dxa" w:w="708"/>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MIG</w:t>
            </w:r>
          </w:p>
        </w:tc>
        <w:tc>
          <w:tcPr>
            <w:tcW w:type="dxa" w:w="709"/>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Ward 7,9,10,11 and phase 2</w:t>
            </w:r>
          </w:p>
        </w:tc>
        <w:tc>
          <w:tcPr>
            <w:tcW w:type="dxa" w:w="567"/>
          </w:tcPr>
          <w:p w:rsidP="004E0AE7" w:rsidR="004E0AE7" w:rsidRDefault="004E0AE7" w:rsidRPr="004E0AE7">
            <w:pPr>
              <w:rPr>
                <w:rFonts w:ascii="Arial" w:cs="Arial" w:hAnsi="Arial"/>
                <w:sz w:val="20"/>
                <w:szCs w:val="20"/>
                <w:lang w:val="en-GB"/>
              </w:rPr>
            </w:pPr>
          </w:p>
        </w:tc>
        <w:tc>
          <w:tcPr>
            <w:tcW w:type="dxa" w:w="567"/>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R2M</w:t>
            </w:r>
          </w:p>
        </w:tc>
        <w:tc>
          <w:tcPr>
            <w:tcW w:type="dxa" w:w="567"/>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R1 M</w:t>
            </w:r>
          </w:p>
        </w:tc>
        <w:tc>
          <w:tcPr>
            <w:tcW w:type="dxa" w:w="567"/>
          </w:tcPr>
          <w:p w:rsidP="004E0AE7" w:rsidR="004E0AE7" w:rsidRDefault="004E0AE7" w:rsidRPr="004E0AE7">
            <w:pPr>
              <w:rPr>
                <w:rFonts w:ascii="Arial" w:cs="Arial" w:hAnsi="Arial"/>
                <w:color w:val="FF0000"/>
                <w:sz w:val="20"/>
                <w:szCs w:val="20"/>
                <w:lang w:val="en-GB"/>
              </w:rPr>
            </w:pPr>
          </w:p>
        </w:tc>
      </w:tr>
      <w:tr w:rsidR="004E0AE7" w:rsidRPr="004E0AE7" w:rsidTr="004E0AE7">
        <w:trPr>
          <w:trHeight w:val="96"/>
        </w:trPr>
        <w:tc>
          <w:tcPr>
            <w:tcW w:type="dxa" w:w="1134"/>
            <w:gridSpan w:val="2"/>
          </w:tcPr>
          <w:p w:rsidP="004E0AE7" w:rsidR="004E0AE7" w:rsidRDefault="004E0AE7" w:rsidRPr="004E0AE7">
            <w:pPr>
              <w:rPr>
                <w:rFonts w:ascii="Arial" w:cs="Arial" w:hAnsi="Arial"/>
                <w:sz w:val="20"/>
                <w:szCs w:val="20"/>
                <w:lang w:val="en-GB"/>
              </w:rPr>
            </w:pPr>
          </w:p>
        </w:tc>
        <w:tc>
          <w:tcPr>
            <w:tcW w:type="dxa" w:w="1276"/>
          </w:tcPr>
          <w:p w:rsidP="004E0AE7" w:rsidR="004E0AE7" w:rsidRDefault="004E0AE7" w:rsidRPr="004E0AE7">
            <w:pPr>
              <w:rPr>
                <w:rFonts w:ascii="Arial" w:cs="Arial" w:hAnsi="Arial"/>
                <w:sz w:val="20"/>
                <w:szCs w:val="20"/>
                <w:lang w:val="en-GB"/>
              </w:rPr>
            </w:pPr>
          </w:p>
        </w:tc>
        <w:tc>
          <w:tcPr>
            <w:tcW w:type="dxa" w:w="1134"/>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Recreation</w:t>
            </w:r>
          </w:p>
        </w:tc>
        <w:tc>
          <w:tcPr>
            <w:tcW w:type="dxa" w:w="992"/>
            <w:shd w:color="auto" w:fill="FF0000" w:val="clear"/>
          </w:tcPr>
          <w:p w:rsidP="004E0AE7" w:rsidR="004E0AE7" w:rsidRDefault="004E0AE7" w:rsidRPr="004E0AE7">
            <w:pPr>
              <w:rPr>
                <w:rFonts w:ascii="Arial" w:cs="Arial" w:hAnsi="Arial"/>
                <w:sz w:val="20"/>
                <w:szCs w:val="20"/>
                <w:lang w:val="en-GB"/>
              </w:rPr>
            </w:pPr>
          </w:p>
        </w:tc>
        <w:tc>
          <w:tcPr>
            <w:tcW w:type="dxa" w:w="993"/>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 xml:space="preserve">Upgrade Masisi and Old </w:t>
            </w:r>
            <w:r w:rsidRPr="004E0AE7">
              <w:rPr>
                <w:rFonts w:ascii="Arial" w:cs="Arial" w:hAnsi="Arial"/>
                <w:sz w:val="20"/>
                <w:szCs w:val="20"/>
                <w:lang w:val="en-GB"/>
              </w:rPr>
              <w:lastRenderedPageBreak/>
              <w:t>Nancefield hall</w:t>
            </w:r>
          </w:p>
        </w:tc>
        <w:tc>
          <w:tcPr>
            <w:tcW w:type="dxa" w:w="1134"/>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lastRenderedPageBreak/>
              <w:t>MLM</w:t>
            </w:r>
          </w:p>
        </w:tc>
        <w:tc>
          <w:tcPr>
            <w:tcW w:type="dxa" w:w="708"/>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MIG</w:t>
            </w:r>
          </w:p>
        </w:tc>
        <w:tc>
          <w:tcPr>
            <w:tcW w:type="dxa" w:w="709"/>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Masisi and Nancefield</w:t>
            </w:r>
          </w:p>
        </w:tc>
        <w:tc>
          <w:tcPr>
            <w:tcW w:type="dxa" w:w="567"/>
          </w:tcPr>
          <w:p w:rsidP="004E0AE7" w:rsidR="004E0AE7" w:rsidRDefault="004E0AE7" w:rsidRPr="004E0AE7">
            <w:pPr>
              <w:rPr>
                <w:rFonts w:ascii="Arial" w:cs="Arial" w:hAnsi="Arial"/>
                <w:sz w:val="20"/>
                <w:szCs w:val="20"/>
                <w:lang w:val="en-GB"/>
              </w:rPr>
            </w:pPr>
          </w:p>
        </w:tc>
        <w:tc>
          <w:tcPr>
            <w:tcW w:type="dxa" w:w="567"/>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R500 000</w:t>
            </w:r>
          </w:p>
        </w:tc>
        <w:tc>
          <w:tcPr>
            <w:tcW w:type="dxa" w:w="567"/>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R500 000</w:t>
            </w:r>
          </w:p>
        </w:tc>
        <w:tc>
          <w:tcPr>
            <w:tcW w:type="dxa" w:w="567"/>
          </w:tcPr>
          <w:p w:rsidP="004E0AE7" w:rsidR="004E0AE7" w:rsidRDefault="004E0AE7" w:rsidRPr="004E0AE7">
            <w:pPr>
              <w:rPr>
                <w:rFonts w:ascii="Arial" w:cs="Arial" w:hAnsi="Arial"/>
                <w:sz w:val="20"/>
                <w:szCs w:val="20"/>
                <w:lang w:val="en-GB"/>
              </w:rPr>
            </w:pPr>
          </w:p>
        </w:tc>
      </w:tr>
      <w:tr w:rsidR="004E0AE7" w:rsidRPr="004E0AE7" w:rsidTr="004E0AE7">
        <w:trPr>
          <w:trHeight w:val="96"/>
        </w:trPr>
        <w:tc>
          <w:tcPr>
            <w:tcW w:type="dxa" w:w="1134"/>
            <w:gridSpan w:val="2"/>
          </w:tcPr>
          <w:p w:rsidP="004E0AE7" w:rsidR="004E0AE7" w:rsidRDefault="004E0AE7" w:rsidRPr="004E0AE7">
            <w:pPr>
              <w:rPr>
                <w:rFonts w:ascii="Arial" w:cs="Arial" w:hAnsi="Arial"/>
                <w:sz w:val="20"/>
                <w:szCs w:val="20"/>
                <w:lang w:val="en-GB"/>
              </w:rPr>
            </w:pPr>
          </w:p>
        </w:tc>
        <w:tc>
          <w:tcPr>
            <w:tcW w:type="dxa" w:w="1276"/>
          </w:tcPr>
          <w:p w:rsidP="004E0AE7" w:rsidR="004E0AE7" w:rsidRDefault="004E0AE7" w:rsidRPr="004E0AE7">
            <w:pPr>
              <w:rPr>
                <w:rFonts w:ascii="Arial" w:cs="Arial" w:hAnsi="Arial"/>
                <w:sz w:val="20"/>
                <w:szCs w:val="20"/>
                <w:lang w:val="en-GB"/>
              </w:rPr>
            </w:pPr>
          </w:p>
        </w:tc>
        <w:tc>
          <w:tcPr>
            <w:tcW w:type="dxa" w:w="1134"/>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Recreation</w:t>
            </w:r>
          </w:p>
        </w:tc>
        <w:tc>
          <w:tcPr>
            <w:tcW w:type="dxa" w:w="992"/>
            <w:shd w:color="auto" w:fill="FF0000" w:val="clear"/>
          </w:tcPr>
          <w:p w:rsidP="004E0AE7" w:rsidR="004E0AE7" w:rsidRDefault="004E0AE7" w:rsidRPr="004E0AE7">
            <w:pPr>
              <w:rPr>
                <w:rFonts w:ascii="Arial" w:cs="Arial" w:hAnsi="Arial"/>
                <w:sz w:val="20"/>
                <w:szCs w:val="20"/>
                <w:lang w:val="en-GB"/>
              </w:rPr>
            </w:pPr>
          </w:p>
        </w:tc>
        <w:tc>
          <w:tcPr>
            <w:tcW w:type="dxa" w:w="993"/>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Upgrade showground and connect to main sewer</w:t>
            </w:r>
          </w:p>
        </w:tc>
        <w:tc>
          <w:tcPr>
            <w:tcW w:type="dxa" w:w="1134"/>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MLM</w:t>
            </w:r>
          </w:p>
        </w:tc>
        <w:tc>
          <w:tcPr>
            <w:tcW w:type="dxa" w:w="708"/>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Internal</w:t>
            </w:r>
          </w:p>
        </w:tc>
        <w:tc>
          <w:tcPr>
            <w:tcW w:type="dxa" w:w="709"/>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Musina</w:t>
            </w:r>
          </w:p>
        </w:tc>
        <w:tc>
          <w:tcPr>
            <w:tcW w:type="dxa" w:w="567"/>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R500 000</w:t>
            </w:r>
          </w:p>
        </w:tc>
        <w:tc>
          <w:tcPr>
            <w:tcW w:type="dxa" w:w="567"/>
          </w:tcPr>
          <w:p w:rsidP="004E0AE7" w:rsidR="004E0AE7" w:rsidRDefault="004E0AE7" w:rsidRPr="004E0AE7">
            <w:pPr>
              <w:rPr>
                <w:rFonts w:ascii="Arial" w:cs="Arial" w:hAnsi="Arial"/>
                <w:sz w:val="20"/>
                <w:szCs w:val="20"/>
                <w:lang w:val="en-GB"/>
              </w:rPr>
            </w:pPr>
          </w:p>
        </w:tc>
        <w:tc>
          <w:tcPr>
            <w:tcW w:type="dxa" w:w="567"/>
          </w:tcPr>
          <w:p w:rsidP="004E0AE7" w:rsidR="004E0AE7" w:rsidRDefault="004E0AE7" w:rsidRPr="004E0AE7">
            <w:pPr>
              <w:rPr>
                <w:rFonts w:ascii="Arial" w:cs="Arial" w:hAnsi="Arial"/>
                <w:sz w:val="20"/>
                <w:szCs w:val="20"/>
                <w:lang w:val="en-GB"/>
              </w:rPr>
            </w:pPr>
          </w:p>
        </w:tc>
        <w:tc>
          <w:tcPr>
            <w:tcW w:type="dxa" w:w="567"/>
          </w:tcPr>
          <w:p w:rsidP="004E0AE7" w:rsidR="004E0AE7" w:rsidRDefault="004E0AE7" w:rsidRPr="004E0AE7">
            <w:pPr>
              <w:rPr>
                <w:rFonts w:ascii="Arial" w:cs="Arial" w:hAnsi="Arial"/>
                <w:sz w:val="20"/>
                <w:szCs w:val="20"/>
                <w:lang w:val="en-GB"/>
              </w:rPr>
            </w:pPr>
          </w:p>
        </w:tc>
      </w:tr>
      <w:tr w:rsidR="004E0AE7" w:rsidRPr="004E0AE7" w:rsidTr="004E0AE7">
        <w:trPr>
          <w:trHeight w:val="96"/>
        </w:trPr>
        <w:tc>
          <w:tcPr>
            <w:tcW w:type="dxa" w:w="1134"/>
            <w:gridSpan w:val="2"/>
          </w:tcPr>
          <w:p w:rsidP="004E0AE7" w:rsidR="004E0AE7" w:rsidRDefault="004E0AE7" w:rsidRPr="004E0AE7">
            <w:pPr>
              <w:rPr>
                <w:rFonts w:ascii="Arial" w:cs="Arial" w:hAnsi="Arial"/>
                <w:sz w:val="20"/>
                <w:szCs w:val="20"/>
                <w:lang w:val="en-GB"/>
              </w:rPr>
            </w:pPr>
          </w:p>
        </w:tc>
        <w:tc>
          <w:tcPr>
            <w:tcW w:type="dxa" w:w="1276"/>
          </w:tcPr>
          <w:p w:rsidP="004E0AE7" w:rsidR="004E0AE7" w:rsidRDefault="004E0AE7" w:rsidRPr="004E0AE7">
            <w:pPr>
              <w:rPr>
                <w:rFonts w:ascii="Arial" w:cs="Arial" w:hAnsi="Arial"/>
                <w:sz w:val="20"/>
                <w:szCs w:val="20"/>
                <w:lang w:val="en-GB"/>
              </w:rPr>
            </w:pPr>
          </w:p>
        </w:tc>
        <w:tc>
          <w:tcPr>
            <w:tcW w:type="dxa" w:w="1134"/>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Recreation</w:t>
            </w:r>
          </w:p>
        </w:tc>
        <w:tc>
          <w:tcPr>
            <w:tcW w:type="dxa" w:w="992"/>
            <w:shd w:color="auto" w:fill="FF0000" w:val="clear"/>
          </w:tcPr>
          <w:p w:rsidP="004E0AE7" w:rsidR="004E0AE7" w:rsidRDefault="004E0AE7" w:rsidRPr="004E0AE7">
            <w:pPr>
              <w:rPr>
                <w:rFonts w:ascii="Arial" w:cs="Arial" w:hAnsi="Arial"/>
                <w:sz w:val="20"/>
                <w:szCs w:val="20"/>
                <w:lang w:val="en-GB"/>
              </w:rPr>
            </w:pPr>
          </w:p>
        </w:tc>
        <w:tc>
          <w:tcPr>
            <w:tcW w:type="dxa" w:w="993"/>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Construct multipurpose centre</w:t>
            </w:r>
          </w:p>
        </w:tc>
        <w:tc>
          <w:tcPr>
            <w:tcW w:type="dxa" w:w="1134"/>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MLM</w:t>
            </w:r>
          </w:p>
        </w:tc>
        <w:tc>
          <w:tcPr>
            <w:tcW w:type="dxa" w:w="708"/>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MIG</w:t>
            </w:r>
          </w:p>
        </w:tc>
        <w:tc>
          <w:tcPr>
            <w:tcW w:type="dxa" w:w="709"/>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Ward 06 and 09</w:t>
            </w:r>
          </w:p>
        </w:tc>
        <w:tc>
          <w:tcPr>
            <w:tcW w:type="dxa" w:w="567"/>
          </w:tcPr>
          <w:p w:rsidP="004E0AE7" w:rsidR="004E0AE7" w:rsidRDefault="004E0AE7" w:rsidRPr="004E0AE7">
            <w:pPr>
              <w:rPr>
                <w:rFonts w:ascii="Arial" w:cs="Arial" w:hAnsi="Arial"/>
                <w:sz w:val="20"/>
                <w:szCs w:val="20"/>
                <w:lang w:val="en-GB"/>
              </w:rPr>
            </w:pPr>
          </w:p>
        </w:tc>
        <w:tc>
          <w:tcPr>
            <w:tcW w:type="dxa" w:w="567"/>
          </w:tcPr>
          <w:p w:rsidP="004E0AE7" w:rsidR="004E0AE7" w:rsidRDefault="004E0AE7" w:rsidRPr="004E0AE7">
            <w:pPr>
              <w:rPr>
                <w:rFonts w:ascii="Arial" w:cs="Arial" w:hAnsi="Arial"/>
                <w:sz w:val="20"/>
                <w:szCs w:val="20"/>
                <w:lang w:val="en-GB"/>
              </w:rPr>
            </w:pPr>
          </w:p>
        </w:tc>
        <w:tc>
          <w:tcPr>
            <w:tcW w:type="dxa" w:w="567"/>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R8M</w:t>
            </w:r>
          </w:p>
        </w:tc>
        <w:tc>
          <w:tcPr>
            <w:tcW w:type="dxa" w:w="567"/>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R8,5M</w:t>
            </w:r>
          </w:p>
        </w:tc>
      </w:tr>
      <w:tr w:rsidR="004E0AE7" w:rsidRPr="004E0AE7" w:rsidTr="004E0AE7">
        <w:trPr>
          <w:trHeight w:val="96"/>
        </w:trPr>
        <w:tc>
          <w:tcPr>
            <w:tcW w:type="dxa" w:w="1134"/>
            <w:gridSpan w:val="2"/>
          </w:tcPr>
          <w:p w:rsidP="004E0AE7" w:rsidR="004E0AE7" w:rsidRDefault="004E0AE7" w:rsidRPr="004E0AE7">
            <w:pPr>
              <w:rPr>
                <w:rFonts w:ascii="Arial" w:cs="Arial" w:hAnsi="Arial"/>
                <w:color w:val="FF0000"/>
                <w:sz w:val="20"/>
                <w:szCs w:val="20"/>
                <w:lang w:val="en-GB"/>
              </w:rPr>
            </w:pPr>
          </w:p>
        </w:tc>
        <w:tc>
          <w:tcPr>
            <w:tcW w:type="dxa" w:w="1276"/>
          </w:tcPr>
          <w:p w:rsidP="004E0AE7" w:rsidR="004E0AE7" w:rsidRDefault="004E0AE7" w:rsidRPr="004E0AE7">
            <w:pPr>
              <w:rPr>
                <w:rFonts w:ascii="Arial" w:cs="Arial" w:hAnsi="Arial"/>
                <w:color w:val="FF0000"/>
                <w:sz w:val="20"/>
                <w:szCs w:val="20"/>
                <w:lang w:val="en-GB"/>
              </w:rPr>
            </w:pPr>
          </w:p>
        </w:tc>
        <w:tc>
          <w:tcPr>
            <w:tcW w:type="dxa" w:w="1134"/>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Recreation</w:t>
            </w:r>
          </w:p>
        </w:tc>
        <w:tc>
          <w:tcPr>
            <w:tcW w:type="dxa" w:w="992"/>
            <w:shd w:color="auto" w:fill="FF0000" w:val="clear"/>
          </w:tcPr>
          <w:p w:rsidP="004E0AE7" w:rsidR="004E0AE7" w:rsidRDefault="004E0AE7" w:rsidRPr="004E0AE7">
            <w:pPr>
              <w:rPr>
                <w:rFonts w:ascii="Arial" w:cs="Arial" w:hAnsi="Arial"/>
                <w:sz w:val="20"/>
                <w:szCs w:val="20"/>
                <w:lang w:val="en-GB"/>
              </w:rPr>
            </w:pPr>
          </w:p>
        </w:tc>
        <w:tc>
          <w:tcPr>
            <w:tcW w:type="dxa" w:w="993"/>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Construct Community Hall at Zwigodini</w:t>
            </w:r>
          </w:p>
        </w:tc>
        <w:tc>
          <w:tcPr>
            <w:tcW w:type="dxa" w:w="1134"/>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MLM</w:t>
            </w:r>
          </w:p>
        </w:tc>
        <w:tc>
          <w:tcPr>
            <w:tcW w:type="dxa" w:w="708"/>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MIG</w:t>
            </w:r>
          </w:p>
        </w:tc>
        <w:tc>
          <w:tcPr>
            <w:tcW w:type="dxa" w:w="709"/>
          </w:tcPr>
          <w:p w:rsidP="004E0AE7" w:rsidR="004E0AE7" w:rsidRDefault="004E0AE7" w:rsidRPr="004E0AE7">
            <w:pPr>
              <w:rPr>
                <w:rFonts w:ascii="Arial" w:cs="Arial" w:hAnsi="Arial"/>
                <w:sz w:val="20"/>
                <w:szCs w:val="20"/>
                <w:lang w:val="en-GB"/>
              </w:rPr>
            </w:pPr>
          </w:p>
        </w:tc>
        <w:tc>
          <w:tcPr>
            <w:tcW w:type="dxa" w:w="567"/>
          </w:tcPr>
          <w:p w:rsidP="004E0AE7" w:rsidR="004E0AE7" w:rsidRDefault="004E0AE7" w:rsidRPr="004E0AE7">
            <w:pPr>
              <w:rPr>
                <w:rFonts w:ascii="Arial" w:cs="Arial" w:hAnsi="Arial"/>
                <w:sz w:val="20"/>
                <w:szCs w:val="20"/>
                <w:lang w:val="en-GB"/>
              </w:rPr>
            </w:pPr>
          </w:p>
        </w:tc>
        <w:tc>
          <w:tcPr>
            <w:tcW w:type="dxa" w:w="567"/>
          </w:tcPr>
          <w:p w:rsidP="004E0AE7" w:rsidR="004E0AE7" w:rsidRDefault="004E0AE7" w:rsidRPr="004E0AE7">
            <w:pPr>
              <w:rPr>
                <w:rFonts w:ascii="Arial" w:cs="Arial" w:hAnsi="Arial"/>
                <w:sz w:val="20"/>
                <w:szCs w:val="20"/>
                <w:lang w:val="en-GB"/>
              </w:rPr>
            </w:pPr>
          </w:p>
        </w:tc>
        <w:tc>
          <w:tcPr>
            <w:tcW w:type="dxa" w:w="567"/>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R3M</w:t>
            </w:r>
          </w:p>
        </w:tc>
        <w:tc>
          <w:tcPr>
            <w:tcW w:type="dxa" w:w="567"/>
          </w:tcPr>
          <w:p w:rsidP="004E0AE7" w:rsidR="004E0AE7" w:rsidRDefault="004E0AE7" w:rsidRPr="004E0AE7">
            <w:pPr>
              <w:rPr>
                <w:rFonts w:ascii="Arial" w:cs="Arial" w:hAnsi="Arial"/>
                <w:sz w:val="20"/>
                <w:szCs w:val="20"/>
                <w:lang w:val="en-GB"/>
              </w:rPr>
            </w:pPr>
          </w:p>
        </w:tc>
      </w:tr>
      <w:tr w:rsidR="004E0AE7" w:rsidRPr="004E0AE7" w:rsidTr="004E0AE7">
        <w:trPr>
          <w:trHeight w:val="96"/>
        </w:trPr>
        <w:tc>
          <w:tcPr>
            <w:tcW w:type="dxa" w:w="1134"/>
            <w:gridSpan w:val="2"/>
          </w:tcPr>
          <w:p w:rsidP="004E0AE7" w:rsidR="004E0AE7" w:rsidRDefault="004E0AE7" w:rsidRPr="004E0AE7">
            <w:pPr>
              <w:rPr>
                <w:rFonts w:ascii="Arial" w:cs="Arial" w:hAnsi="Arial"/>
                <w:color w:val="FF0000"/>
                <w:sz w:val="20"/>
                <w:szCs w:val="20"/>
                <w:lang w:val="en-GB"/>
              </w:rPr>
            </w:pPr>
          </w:p>
        </w:tc>
        <w:tc>
          <w:tcPr>
            <w:tcW w:type="dxa" w:w="1276"/>
          </w:tcPr>
          <w:p w:rsidP="004E0AE7" w:rsidR="004E0AE7" w:rsidRDefault="004E0AE7" w:rsidRPr="004E0AE7">
            <w:pPr>
              <w:rPr>
                <w:rFonts w:ascii="Arial" w:cs="Arial" w:hAnsi="Arial"/>
                <w:color w:val="FF0000"/>
                <w:sz w:val="20"/>
                <w:szCs w:val="20"/>
                <w:lang w:val="en-GB"/>
              </w:rPr>
            </w:pPr>
          </w:p>
        </w:tc>
        <w:tc>
          <w:tcPr>
            <w:tcW w:type="dxa" w:w="1134"/>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Recreation</w:t>
            </w:r>
          </w:p>
        </w:tc>
        <w:tc>
          <w:tcPr>
            <w:tcW w:type="dxa" w:w="992"/>
            <w:shd w:color="auto" w:fill="FF0000" w:val="clear"/>
          </w:tcPr>
          <w:p w:rsidP="004E0AE7" w:rsidR="004E0AE7" w:rsidRDefault="004E0AE7" w:rsidRPr="004E0AE7">
            <w:pPr>
              <w:rPr>
                <w:rFonts w:ascii="Arial" w:cs="Arial" w:hAnsi="Arial"/>
                <w:sz w:val="20"/>
                <w:szCs w:val="20"/>
                <w:lang w:val="en-GB"/>
              </w:rPr>
            </w:pPr>
          </w:p>
        </w:tc>
        <w:tc>
          <w:tcPr>
            <w:tcW w:type="dxa" w:w="993"/>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Construction of stadium @ Zwigodini</w:t>
            </w:r>
          </w:p>
        </w:tc>
        <w:tc>
          <w:tcPr>
            <w:tcW w:type="dxa" w:w="1134"/>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MLM</w:t>
            </w:r>
          </w:p>
        </w:tc>
        <w:tc>
          <w:tcPr>
            <w:tcW w:type="dxa" w:w="708"/>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MIG</w:t>
            </w:r>
          </w:p>
        </w:tc>
        <w:tc>
          <w:tcPr>
            <w:tcW w:type="dxa" w:w="709"/>
          </w:tcPr>
          <w:p w:rsidP="004E0AE7" w:rsidR="004E0AE7" w:rsidRDefault="004E0AE7" w:rsidRPr="004E0AE7">
            <w:pPr>
              <w:rPr>
                <w:rFonts w:ascii="Arial" w:cs="Arial" w:hAnsi="Arial"/>
                <w:sz w:val="20"/>
                <w:szCs w:val="20"/>
                <w:lang w:val="en-GB"/>
              </w:rPr>
            </w:pPr>
          </w:p>
        </w:tc>
        <w:tc>
          <w:tcPr>
            <w:tcW w:type="dxa" w:w="567"/>
          </w:tcPr>
          <w:p w:rsidP="004E0AE7" w:rsidR="004E0AE7" w:rsidRDefault="004E0AE7" w:rsidRPr="004E0AE7">
            <w:pPr>
              <w:rPr>
                <w:rFonts w:ascii="Arial" w:cs="Arial" w:hAnsi="Arial"/>
                <w:sz w:val="20"/>
                <w:szCs w:val="20"/>
                <w:lang w:val="en-GB"/>
              </w:rPr>
            </w:pPr>
          </w:p>
        </w:tc>
        <w:tc>
          <w:tcPr>
            <w:tcW w:type="dxa" w:w="567"/>
          </w:tcPr>
          <w:p w:rsidP="004E0AE7" w:rsidR="004E0AE7" w:rsidRDefault="004E0AE7" w:rsidRPr="004E0AE7">
            <w:pPr>
              <w:rPr>
                <w:rFonts w:ascii="Arial" w:cs="Arial" w:hAnsi="Arial"/>
                <w:sz w:val="20"/>
                <w:szCs w:val="20"/>
                <w:lang w:val="en-GB"/>
              </w:rPr>
            </w:pPr>
          </w:p>
        </w:tc>
        <w:tc>
          <w:tcPr>
            <w:tcW w:type="dxa" w:w="567"/>
          </w:tcPr>
          <w:p w:rsidP="004E0AE7" w:rsidR="004E0AE7" w:rsidRDefault="004E0AE7" w:rsidRPr="004E0AE7">
            <w:pPr>
              <w:rPr>
                <w:rFonts w:ascii="Arial" w:cs="Arial" w:hAnsi="Arial"/>
                <w:sz w:val="20"/>
                <w:szCs w:val="20"/>
                <w:lang w:val="en-GB"/>
              </w:rPr>
            </w:pPr>
            <w:r w:rsidRPr="004E0AE7">
              <w:rPr>
                <w:rFonts w:ascii="Arial" w:cs="Arial" w:hAnsi="Arial"/>
                <w:sz w:val="20"/>
                <w:szCs w:val="20"/>
                <w:lang w:val="en-GB"/>
              </w:rPr>
              <w:t>R40M</w:t>
            </w:r>
          </w:p>
        </w:tc>
        <w:tc>
          <w:tcPr>
            <w:tcW w:type="dxa" w:w="567"/>
          </w:tcPr>
          <w:p w:rsidP="004E0AE7" w:rsidR="004E0AE7" w:rsidRDefault="004E0AE7" w:rsidRPr="004E0AE7">
            <w:pPr>
              <w:rPr>
                <w:rFonts w:ascii="Arial" w:cs="Arial" w:hAnsi="Arial"/>
                <w:sz w:val="20"/>
                <w:szCs w:val="20"/>
                <w:lang w:val="en-GB"/>
              </w:rPr>
            </w:pPr>
          </w:p>
        </w:tc>
      </w:tr>
      <w:tr w:rsidR="004E0AE7" w:rsidRPr="004E0AE7" w:rsidTr="004E0AE7">
        <w:trPr>
          <w:trHeight w:val="96"/>
        </w:trPr>
        <w:tc>
          <w:tcPr>
            <w:tcW w:type="dxa" w:w="1134"/>
            <w:gridSpan w:val="2"/>
            <w:vMerge w:val="restart"/>
          </w:tcPr>
          <w:p w:rsidP="004E0AE7" w:rsidR="004E0AE7" w:rsidRDefault="004E0AE7" w:rsidRPr="004E0AE7">
            <w:pPr>
              <w:rPr>
                <w:rFonts w:ascii="Arial" w:cs="Arial" w:hAnsi="Arial"/>
                <w:sz w:val="20"/>
                <w:szCs w:val="20"/>
              </w:rPr>
            </w:pPr>
            <w:r w:rsidRPr="004E0AE7">
              <w:rPr>
                <w:rFonts w:ascii="Arial" w:cs="Arial" w:hAnsi="Arial"/>
                <w:sz w:val="20"/>
                <w:szCs w:val="20"/>
              </w:rPr>
              <w:t>Traffic</w:t>
            </w:r>
          </w:p>
          <w:p w:rsidP="004E0AE7" w:rsidR="004E0AE7" w:rsidRDefault="004E0AE7" w:rsidRPr="004E0AE7">
            <w:pPr>
              <w:rPr>
                <w:rFonts w:ascii="Arial" w:cs="Arial" w:hAnsi="Arial"/>
                <w:sz w:val="20"/>
                <w:szCs w:val="20"/>
              </w:rPr>
            </w:pPr>
          </w:p>
        </w:tc>
        <w:tc>
          <w:tcPr>
            <w:tcW w:type="dxa" w:w="1276"/>
            <w:vMerge w:val="restart"/>
          </w:tcPr>
          <w:p w:rsidP="004E0AE7" w:rsidR="004E0AE7" w:rsidRDefault="004E0AE7" w:rsidRPr="004E0AE7">
            <w:pPr>
              <w:rPr>
                <w:rFonts w:ascii="Arial" w:cs="Arial" w:hAnsi="Arial"/>
                <w:sz w:val="20"/>
                <w:szCs w:val="20"/>
              </w:rPr>
            </w:pP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rPr>
              <w:t>Traffic</w:t>
            </w:r>
          </w:p>
        </w:tc>
        <w:tc>
          <w:tcPr>
            <w:tcW w:type="dxa" w:w="992"/>
            <w:shd w:color="auto" w:fill="FF0000" w:val="clear"/>
          </w:tcPr>
          <w:p w:rsidP="004E0AE7" w:rsidR="004E0AE7" w:rsidRDefault="004E0AE7" w:rsidRPr="004E0AE7">
            <w:pPr>
              <w:rPr>
                <w:rFonts w:ascii="Arial" w:cs="Arial" w:hAnsi="Arial"/>
                <w:sz w:val="20"/>
                <w:szCs w:val="20"/>
              </w:rPr>
            </w:pPr>
          </w:p>
        </w:tc>
        <w:tc>
          <w:tcPr>
            <w:tcW w:type="dxa" w:w="993"/>
          </w:tcPr>
          <w:p w:rsidP="004E0AE7" w:rsidR="004E0AE7" w:rsidRDefault="004E0AE7" w:rsidRPr="004E0AE7">
            <w:pPr>
              <w:rPr>
                <w:rFonts w:ascii="Arial" w:cs="Arial" w:hAnsi="Arial"/>
                <w:sz w:val="20"/>
                <w:szCs w:val="20"/>
              </w:rPr>
            </w:pPr>
            <w:r w:rsidRPr="004E0AE7">
              <w:rPr>
                <w:rFonts w:ascii="Arial" w:cs="Arial" w:hAnsi="Arial"/>
                <w:sz w:val="20"/>
                <w:szCs w:val="20"/>
              </w:rPr>
              <w:t>Procurement of High-powered vehicles</w:t>
            </w: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rPr>
              <w:t>MLM</w:t>
            </w:r>
          </w:p>
        </w:tc>
        <w:tc>
          <w:tcPr>
            <w:tcW w:type="dxa" w:w="708"/>
          </w:tcPr>
          <w:p w:rsidP="004E0AE7" w:rsidR="004E0AE7" w:rsidRDefault="004E0AE7" w:rsidRPr="004E0AE7">
            <w:pPr>
              <w:rPr>
                <w:rFonts w:ascii="Arial" w:cs="Arial" w:hAnsi="Arial"/>
                <w:sz w:val="20"/>
                <w:szCs w:val="20"/>
              </w:rPr>
            </w:pPr>
            <w:r w:rsidRPr="004E0AE7">
              <w:rPr>
                <w:rFonts w:ascii="Arial" w:cs="Arial" w:hAnsi="Arial"/>
                <w:sz w:val="20"/>
                <w:szCs w:val="20"/>
              </w:rPr>
              <w:t>Internal</w:t>
            </w:r>
          </w:p>
        </w:tc>
        <w:tc>
          <w:tcPr>
            <w:tcW w:type="dxa" w:w="709"/>
          </w:tcPr>
          <w:p w:rsidP="004E0AE7" w:rsidR="004E0AE7" w:rsidRDefault="004E0AE7" w:rsidRPr="004E0AE7">
            <w:pPr>
              <w:rPr>
                <w:rFonts w:ascii="Arial" w:cs="Arial" w:hAnsi="Arial"/>
                <w:sz w:val="20"/>
                <w:szCs w:val="20"/>
              </w:rPr>
            </w:pPr>
            <w:r w:rsidRPr="004E0AE7">
              <w:rPr>
                <w:rFonts w:ascii="Arial" w:cs="Arial" w:hAnsi="Arial"/>
                <w:sz w:val="20"/>
                <w:szCs w:val="20"/>
              </w:rPr>
              <w:t>Musina</w:t>
            </w:r>
          </w:p>
        </w:tc>
        <w:tc>
          <w:tcPr>
            <w:tcW w:type="dxa" w:w="567"/>
            <w:shd w:color="auto" w:fill="FFFFFF" w:val="clear"/>
          </w:tcPr>
          <w:p w:rsidP="004E0AE7" w:rsidR="004E0AE7" w:rsidRDefault="004E0AE7" w:rsidRPr="004E0AE7">
            <w:pPr>
              <w:rPr>
                <w:rFonts w:ascii="Arial" w:cs="Arial" w:hAnsi="Arial"/>
                <w:sz w:val="20"/>
                <w:szCs w:val="20"/>
              </w:rPr>
            </w:pPr>
          </w:p>
        </w:tc>
        <w:tc>
          <w:tcPr>
            <w:tcW w:type="dxa" w:w="567"/>
            <w:shd w:color="auto" w:fill="FFFFFF" w:val="clear"/>
          </w:tcPr>
          <w:p w:rsidP="004E0AE7" w:rsidR="004E0AE7" w:rsidRDefault="004E0AE7" w:rsidRPr="004E0AE7">
            <w:pPr>
              <w:rPr>
                <w:rFonts w:ascii="Arial" w:cs="Arial" w:hAnsi="Arial"/>
                <w:sz w:val="20"/>
                <w:szCs w:val="20"/>
              </w:rPr>
            </w:pPr>
            <w:r w:rsidRPr="004E0AE7">
              <w:rPr>
                <w:rFonts w:ascii="Arial" w:cs="Arial" w:hAnsi="Arial"/>
                <w:sz w:val="20"/>
                <w:szCs w:val="20"/>
              </w:rPr>
              <w:t>R1,8M</w:t>
            </w:r>
          </w:p>
        </w:tc>
        <w:tc>
          <w:tcPr>
            <w:tcW w:type="dxa" w:w="567"/>
          </w:tcPr>
          <w:p w:rsidP="004E0AE7" w:rsidR="004E0AE7" w:rsidRDefault="004E0AE7" w:rsidRPr="004E0AE7">
            <w:pPr>
              <w:rPr>
                <w:rFonts w:ascii="Arial" w:cs="Arial" w:hAnsi="Arial"/>
                <w:sz w:val="20"/>
                <w:szCs w:val="20"/>
              </w:rPr>
            </w:pPr>
            <w:r w:rsidRPr="004E0AE7">
              <w:rPr>
                <w:rFonts w:ascii="Arial" w:cs="Arial" w:hAnsi="Arial"/>
                <w:sz w:val="20"/>
                <w:szCs w:val="20"/>
              </w:rPr>
              <w:t>R2M</w:t>
            </w:r>
          </w:p>
          <w:p w:rsidP="004E0AE7" w:rsidR="004E0AE7" w:rsidRDefault="004E0AE7" w:rsidRPr="004E0AE7">
            <w:pPr>
              <w:rPr>
                <w:rFonts w:ascii="Arial" w:cs="Arial" w:hAnsi="Arial"/>
                <w:sz w:val="20"/>
                <w:szCs w:val="20"/>
              </w:rPr>
            </w:pPr>
          </w:p>
        </w:tc>
        <w:tc>
          <w:tcPr>
            <w:tcW w:type="dxa" w:w="567"/>
          </w:tcPr>
          <w:p w:rsidP="004E0AE7" w:rsidR="004E0AE7" w:rsidRDefault="004E0AE7" w:rsidRPr="004E0AE7">
            <w:pPr>
              <w:rPr>
                <w:rFonts w:ascii="Arial" w:cs="Arial" w:hAnsi="Arial"/>
                <w:sz w:val="20"/>
                <w:szCs w:val="20"/>
              </w:rPr>
            </w:pPr>
          </w:p>
        </w:tc>
      </w:tr>
      <w:tr w:rsidR="004E0AE7" w:rsidRPr="004E0AE7" w:rsidTr="004E0AE7">
        <w:trPr>
          <w:trHeight w:val="96"/>
        </w:trPr>
        <w:tc>
          <w:tcPr>
            <w:tcW w:type="dxa" w:w="1134"/>
            <w:gridSpan w:val="2"/>
            <w:vMerge/>
          </w:tcPr>
          <w:p w:rsidP="004E0AE7" w:rsidR="004E0AE7" w:rsidRDefault="004E0AE7" w:rsidRPr="004E0AE7">
            <w:pPr>
              <w:rPr>
                <w:rFonts w:ascii="Arial" w:cs="Arial" w:hAnsi="Arial"/>
                <w:sz w:val="20"/>
                <w:szCs w:val="20"/>
              </w:rPr>
            </w:pPr>
          </w:p>
        </w:tc>
        <w:tc>
          <w:tcPr>
            <w:tcW w:type="dxa" w:w="1276"/>
            <w:vMerge/>
          </w:tcPr>
          <w:p w:rsidP="004E0AE7" w:rsidR="004E0AE7" w:rsidRDefault="004E0AE7" w:rsidRPr="004E0AE7">
            <w:pPr>
              <w:rPr>
                <w:rFonts w:ascii="Arial" w:cs="Arial" w:hAnsi="Arial"/>
                <w:sz w:val="20"/>
                <w:szCs w:val="20"/>
              </w:rPr>
            </w:pP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rPr>
              <w:t>Traffic</w:t>
            </w:r>
          </w:p>
        </w:tc>
        <w:tc>
          <w:tcPr>
            <w:tcW w:type="dxa" w:w="992"/>
            <w:shd w:color="auto" w:fill="FF0000" w:val="clear"/>
          </w:tcPr>
          <w:p w:rsidP="004E0AE7" w:rsidR="004E0AE7" w:rsidRDefault="004E0AE7" w:rsidRPr="004E0AE7">
            <w:pPr>
              <w:rPr>
                <w:rFonts w:ascii="Arial" w:cs="Arial" w:hAnsi="Arial"/>
                <w:sz w:val="20"/>
                <w:szCs w:val="20"/>
              </w:rPr>
            </w:pPr>
          </w:p>
        </w:tc>
        <w:tc>
          <w:tcPr>
            <w:tcW w:type="dxa" w:w="993"/>
          </w:tcPr>
          <w:p w:rsidP="004E0AE7" w:rsidR="004E0AE7" w:rsidRDefault="004E0AE7" w:rsidRPr="004E0AE7">
            <w:pPr>
              <w:rPr>
                <w:rFonts w:ascii="Arial" w:cs="Arial" w:hAnsi="Arial"/>
                <w:sz w:val="20"/>
                <w:szCs w:val="20"/>
              </w:rPr>
            </w:pPr>
            <w:r w:rsidRPr="004E0AE7">
              <w:rPr>
                <w:rFonts w:ascii="Arial" w:cs="Arial" w:hAnsi="Arial"/>
                <w:sz w:val="20"/>
                <w:szCs w:val="20"/>
              </w:rPr>
              <w:t>Procurement of portable blue lights</w:t>
            </w: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rPr>
              <w:t>MLM</w:t>
            </w:r>
          </w:p>
        </w:tc>
        <w:tc>
          <w:tcPr>
            <w:tcW w:type="dxa" w:w="708"/>
          </w:tcPr>
          <w:p w:rsidP="004E0AE7" w:rsidR="004E0AE7" w:rsidRDefault="004E0AE7" w:rsidRPr="004E0AE7">
            <w:pPr>
              <w:rPr>
                <w:rFonts w:ascii="Arial" w:cs="Arial" w:hAnsi="Arial"/>
                <w:sz w:val="20"/>
                <w:szCs w:val="20"/>
              </w:rPr>
            </w:pPr>
            <w:r w:rsidRPr="004E0AE7">
              <w:rPr>
                <w:rFonts w:ascii="Arial" w:cs="Arial" w:hAnsi="Arial"/>
                <w:sz w:val="20"/>
                <w:szCs w:val="20"/>
              </w:rPr>
              <w:t>Internal</w:t>
            </w:r>
          </w:p>
        </w:tc>
        <w:tc>
          <w:tcPr>
            <w:tcW w:type="dxa" w:w="709"/>
          </w:tcPr>
          <w:p w:rsidP="004E0AE7" w:rsidR="004E0AE7" w:rsidRDefault="004E0AE7" w:rsidRPr="004E0AE7">
            <w:pPr>
              <w:rPr>
                <w:rFonts w:ascii="Arial" w:cs="Arial" w:hAnsi="Arial"/>
                <w:sz w:val="20"/>
                <w:szCs w:val="20"/>
              </w:rPr>
            </w:pPr>
            <w:r w:rsidRPr="004E0AE7">
              <w:rPr>
                <w:rFonts w:ascii="Arial" w:cs="Arial" w:hAnsi="Arial"/>
                <w:sz w:val="20"/>
                <w:szCs w:val="20"/>
              </w:rPr>
              <w:t>Musina</w:t>
            </w:r>
          </w:p>
        </w:tc>
        <w:tc>
          <w:tcPr>
            <w:tcW w:type="dxa" w:w="567"/>
            <w:shd w:color="auto" w:fill="FFFFFF" w:val="clear"/>
          </w:tcPr>
          <w:p w:rsidP="004E0AE7" w:rsidR="004E0AE7" w:rsidRDefault="004E0AE7" w:rsidRPr="004E0AE7">
            <w:pPr>
              <w:rPr>
                <w:rFonts w:ascii="Arial" w:cs="Arial" w:hAnsi="Arial"/>
                <w:sz w:val="20"/>
                <w:szCs w:val="20"/>
              </w:rPr>
            </w:pPr>
            <w:r w:rsidRPr="004E0AE7">
              <w:rPr>
                <w:rFonts w:ascii="Arial" w:cs="Arial" w:hAnsi="Arial"/>
                <w:sz w:val="20"/>
                <w:szCs w:val="20"/>
              </w:rPr>
              <w:t>R240 000</w:t>
            </w:r>
          </w:p>
        </w:tc>
        <w:tc>
          <w:tcPr>
            <w:tcW w:type="dxa" w:w="567"/>
            <w:shd w:color="auto" w:fill="FFFFFF" w:val="clear"/>
          </w:tcPr>
          <w:p w:rsidP="004E0AE7" w:rsidR="004E0AE7" w:rsidRDefault="004E0AE7" w:rsidRPr="004E0AE7">
            <w:pPr>
              <w:rPr>
                <w:rFonts w:ascii="Arial" w:cs="Arial" w:hAnsi="Arial"/>
                <w:sz w:val="20"/>
                <w:szCs w:val="20"/>
              </w:rPr>
            </w:pPr>
          </w:p>
        </w:tc>
        <w:tc>
          <w:tcPr>
            <w:tcW w:type="dxa" w:w="567"/>
          </w:tcPr>
          <w:p w:rsidP="004E0AE7" w:rsidR="004E0AE7" w:rsidRDefault="004E0AE7" w:rsidRPr="004E0AE7">
            <w:pPr>
              <w:rPr>
                <w:rFonts w:ascii="Arial" w:cs="Arial" w:hAnsi="Arial"/>
                <w:sz w:val="20"/>
                <w:szCs w:val="20"/>
              </w:rPr>
            </w:pPr>
          </w:p>
        </w:tc>
        <w:tc>
          <w:tcPr>
            <w:tcW w:type="dxa" w:w="567"/>
          </w:tcPr>
          <w:p w:rsidP="004E0AE7" w:rsidR="004E0AE7" w:rsidRDefault="004E0AE7" w:rsidRPr="004E0AE7">
            <w:pPr>
              <w:rPr>
                <w:rFonts w:ascii="Arial" w:cs="Arial" w:hAnsi="Arial"/>
                <w:sz w:val="20"/>
                <w:szCs w:val="20"/>
              </w:rPr>
            </w:pPr>
          </w:p>
        </w:tc>
      </w:tr>
      <w:tr w:rsidR="004E0AE7" w:rsidRPr="004E0AE7" w:rsidTr="004E0AE7">
        <w:trPr>
          <w:trHeight w:val="96"/>
        </w:trPr>
        <w:tc>
          <w:tcPr>
            <w:tcW w:type="dxa" w:w="1134"/>
            <w:gridSpan w:val="2"/>
            <w:vMerge/>
          </w:tcPr>
          <w:p w:rsidP="004E0AE7" w:rsidR="004E0AE7" w:rsidRDefault="004E0AE7" w:rsidRPr="004E0AE7">
            <w:pPr>
              <w:rPr>
                <w:rFonts w:ascii="Arial" w:cs="Arial" w:hAnsi="Arial"/>
                <w:sz w:val="20"/>
                <w:szCs w:val="20"/>
              </w:rPr>
            </w:pPr>
          </w:p>
        </w:tc>
        <w:tc>
          <w:tcPr>
            <w:tcW w:type="dxa" w:w="1276"/>
            <w:vMerge/>
          </w:tcPr>
          <w:p w:rsidP="004E0AE7" w:rsidR="004E0AE7" w:rsidRDefault="004E0AE7" w:rsidRPr="004E0AE7">
            <w:pPr>
              <w:rPr>
                <w:rFonts w:ascii="Arial" w:cs="Arial" w:hAnsi="Arial"/>
                <w:sz w:val="20"/>
                <w:szCs w:val="20"/>
              </w:rPr>
            </w:pP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rPr>
              <w:t>Traffic</w:t>
            </w:r>
          </w:p>
        </w:tc>
        <w:tc>
          <w:tcPr>
            <w:tcW w:type="dxa" w:w="992"/>
            <w:shd w:color="auto" w:fill="FF0000" w:val="clear"/>
          </w:tcPr>
          <w:p w:rsidP="004E0AE7" w:rsidR="004E0AE7" w:rsidRDefault="004E0AE7" w:rsidRPr="004E0AE7">
            <w:pPr>
              <w:rPr>
                <w:rFonts w:ascii="Arial" w:cs="Arial" w:hAnsi="Arial"/>
                <w:sz w:val="20"/>
                <w:szCs w:val="20"/>
              </w:rPr>
            </w:pPr>
          </w:p>
        </w:tc>
        <w:tc>
          <w:tcPr>
            <w:tcW w:type="dxa" w:w="993"/>
          </w:tcPr>
          <w:p w:rsidP="004E0AE7" w:rsidR="004E0AE7" w:rsidRDefault="004E0AE7" w:rsidRPr="004E0AE7">
            <w:pPr>
              <w:rPr>
                <w:rFonts w:ascii="Arial" w:cs="Arial" w:hAnsi="Arial"/>
                <w:sz w:val="20"/>
                <w:szCs w:val="20"/>
              </w:rPr>
            </w:pPr>
            <w:r w:rsidRPr="004E0AE7">
              <w:rPr>
                <w:rFonts w:ascii="Arial" w:cs="Arial" w:hAnsi="Arial"/>
                <w:sz w:val="20"/>
                <w:szCs w:val="20"/>
              </w:rPr>
              <w:t>Procurement of Bullet proof vests</w:t>
            </w: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rPr>
              <w:t>MLM</w:t>
            </w:r>
          </w:p>
        </w:tc>
        <w:tc>
          <w:tcPr>
            <w:tcW w:type="dxa" w:w="708"/>
          </w:tcPr>
          <w:p w:rsidP="004E0AE7" w:rsidR="004E0AE7" w:rsidRDefault="004E0AE7" w:rsidRPr="004E0AE7">
            <w:pPr>
              <w:rPr>
                <w:rFonts w:ascii="Arial" w:cs="Arial" w:hAnsi="Arial"/>
                <w:sz w:val="20"/>
                <w:szCs w:val="20"/>
              </w:rPr>
            </w:pPr>
            <w:r w:rsidRPr="004E0AE7">
              <w:rPr>
                <w:rFonts w:ascii="Arial" w:cs="Arial" w:hAnsi="Arial"/>
                <w:sz w:val="20"/>
                <w:szCs w:val="20"/>
              </w:rPr>
              <w:t>Internal</w:t>
            </w:r>
          </w:p>
        </w:tc>
        <w:tc>
          <w:tcPr>
            <w:tcW w:type="dxa" w:w="709"/>
          </w:tcPr>
          <w:p w:rsidP="004E0AE7" w:rsidR="004E0AE7" w:rsidRDefault="004E0AE7" w:rsidRPr="004E0AE7">
            <w:pPr>
              <w:rPr>
                <w:rFonts w:ascii="Arial" w:cs="Arial" w:hAnsi="Arial"/>
                <w:sz w:val="20"/>
                <w:szCs w:val="20"/>
              </w:rPr>
            </w:pPr>
            <w:r w:rsidRPr="004E0AE7">
              <w:rPr>
                <w:rFonts w:ascii="Arial" w:cs="Arial" w:hAnsi="Arial"/>
                <w:sz w:val="20"/>
                <w:szCs w:val="20"/>
              </w:rPr>
              <w:t>Musina</w:t>
            </w:r>
          </w:p>
        </w:tc>
        <w:tc>
          <w:tcPr>
            <w:tcW w:type="dxa" w:w="567"/>
            <w:shd w:color="auto" w:fill="FFFFFF" w:val="clear"/>
          </w:tcPr>
          <w:p w:rsidP="004E0AE7" w:rsidR="004E0AE7" w:rsidRDefault="004E0AE7" w:rsidRPr="004E0AE7">
            <w:pPr>
              <w:rPr>
                <w:rFonts w:ascii="Arial" w:cs="Arial" w:hAnsi="Arial"/>
                <w:sz w:val="20"/>
                <w:szCs w:val="20"/>
              </w:rPr>
            </w:pPr>
          </w:p>
        </w:tc>
        <w:tc>
          <w:tcPr>
            <w:tcW w:type="dxa" w:w="567"/>
            <w:shd w:color="auto" w:fill="FFFFFF" w:val="clear"/>
          </w:tcPr>
          <w:p w:rsidP="004E0AE7" w:rsidR="004E0AE7" w:rsidRDefault="004E0AE7" w:rsidRPr="004E0AE7">
            <w:pPr>
              <w:rPr>
                <w:rFonts w:ascii="Arial" w:cs="Arial" w:hAnsi="Arial"/>
                <w:sz w:val="20"/>
                <w:szCs w:val="20"/>
              </w:rPr>
            </w:pPr>
          </w:p>
        </w:tc>
        <w:tc>
          <w:tcPr>
            <w:tcW w:type="dxa" w:w="567"/>
          </w:tcPr>
          <w:p w:rsidP="004E0AE7" w:rsidR="004E0AE7" w:rsidRDefault="004E0AE7" w:rsidRPr="004E0AE7">
            <w:pPr>
              <w:rPr>
                <w:rFonts w:ascii="Arial" w:cs="Arial" w:hAnsi="Arial"/>
                <w:sz w:val="20"/>
                <w:szCs w:val="20"/>
              </w:rPr>
            </w:pPr>
            <w:r w:rsidRPr="004E0AE7">
              <w:rPr>
                <w:rFonts w:ascii="Arial" w:cs="Arial" w:hAnsi="Arial"/>
                <w:sz w:val="20"/>
                <w:szCs w:val="20"/>
              </w:rPr>
              <w:t>R500 000</w:t>
            </w:r>
          </w:p>
        </w:tc>
        <w:tc>
          <w:tcPr>
            <w:tcW w:type="dxa" w:w="567"/>
          </w:tcPr>
          <w:p w:rsidP="004E0AE7" w:rsidR="004E0AE7" w:rsidRDefault="004E0AE7" w:rsidRPr="004E0AE7">
            <w:pPr>
              <w:rPr>
                <w:rFonts w:ascii="Arial" w:cs="Arial" w:hAnsi="Arial"/>
                <w:sz w:val="20"/>
                <w:szCs w:val="20"/>
              </w:rPr>
            </w:pPr>
          </w:p>
        </w:tc>
      </w:tr>
      <w:tr w:rsidR="004E0AE7" w:rsidRPr="004E0AE7" w:rsidTr="004E0AE7">
        <w:trPr>
          <w:trHeight w:val="96"/>
        </w:trPr>
        <w:tc>
          <w:tcPr>
            <w:tcW w:type="dxa" w:w="1134"/>
            <w:gridSpan w:val="2"/>
            <w:vMerge/>
          </w:tcPr>
          <w:p w:rsidP="004E0AE7" w:rsidR="004E0AE7" w:rsidRDefault="004E0AE7" w:rsidRPr="004E0AE7">
            <w:pPr>
              <w:rPr>
                <w:rFonts w:ascii="Arial" w:cs="Arial" w:hAnsi="Arial"/>
                <w:sz w:val="20"/>
                <w:szCs w:val="20"/>
              </w:rPr>
            </w:pPr>
          </w:p>
        </w:tc>
        <w:tc>
          <w:tcPr>
            <w:tcW w:type="dxa" w:w="1276"/>
            <w:vMerge/>
          </w:tcPr>
          <w:p w:rsidP="004E0AE7" w:rsidR="004E0AE7" w:rsidRDefault="004E0AE7" w:rsidRPr="004E0AE7">
            <w:pPr>
              <w:rPr>
                <w:rFonts w:ascii="Arial" w:cs="Arial" w:hAnsi="Arial"/>
                <w:sz w:val="20"/>
                <w:szCs w:val="20"/>
              </w:rPr>
            </w:pP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rPr>
              <w:t>Traffic</w:t>
            </w:r>
          </w:p>
        </w:tc>
        <w:tc>
          <w:tcPr>
            <w:tcW w:type="dxa" w:w="992"/>
            <w:shd w:color="auto" w:fill="FF0000" w:val="clear"/>
          </w:tcPr>
          <w:p w:rsidP="004E0AE7" w:rsidR="004E0AE7" w:rsidRDefault="004E0AE7" w:rsidRPr="004E0AE7">
            <w:pPr>
              <w:rPr>
                <w:rFonts w:ascii="Arial" w:cs="Arial" w:hAnsi="Arial"/>
                <w:sz w:val="20"/>
                <w:szCs w:val="20"/>
              </w:rPr>
            </w:pPr>
          </w:p>
        </w:tc>
        <w:tc>
          <w:tcPr>
            <w:tcW w:type="dxa" w:w="993"/>
          </w:tcPr>
          <w:p w:rsidP="004E0AE7" w:rsidR="004E0AE7" w:rsidRDefault="004E0AE7" w:rsidRPr="004E0AE7">
            <w:pPr>
              <w:rPr>
                <w:rFonts w:ascii="Arial" w:cs="Arial" w:hAnsi="Arial"/>
                <w:sz w:val="20"/>
                <w:szCs w:val="20"/>
              </w:rPr>
            </w:pPr>
            <w:r w:rsidRPr="004E0AE7">
              <w:rPr>
                <w:rFonts w:ascii="Arial" w:cs="Arial" w:hAnsi="Arial"/>
                <w:sz w:val="20"/>
                <w:szCs w:val="20"/>
              </w:rPr>
              <w:t xml:space="preserve">Procurement of </w:t>
            </w:r>
            <w:r w:rsidRPr="004E0AE7">
              <w:rPr>
                <w:rFonts w:ascii="Arial" w:cs="Arial" w:hAnsi="Arial"/>
                <w:sz w:val="20"/>
                <w:szCs w:val="20"/>
              </w:rPr>
              <w:lastRenderedPageBreak/>
              <w:t>Traffic Patrol Vehicle</w:t>
            </w: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rPr>
              <w:lastRenderedPageBreak/>
              <w:t>MLM</w:t>
            </w:r>
          </w:p>
        </w:tc>
        <w:tc>
          <w:tcPr>
            <w:tcW w:type="dxa" w:w="708"/>
          </w:tcPr>
          <w:p w:rsidP="004E0AE7" w:rsidR="004E0AE7" w:rsidRDefault="004E0AE7" w:rsidRPr="004E0AE7">
            <w:pPr>
              <w:rPr>
                <w:rFonts w:ascii="Arial" w:cs="Arial" w:hAnsi="Arial"/>
                <w:sz w:val="20"/>
                <w:szCs w:val="20"/>
              </w:rPr>
            </w:pPr>
            <w:r w:rsidRPr="004E0AE7">
              <w:rPr>
                <w:rFonts w:ascii="Arial" w:cs="Arial" w:hAnsi="Arial"/>
                <w:sz w:val="20"/>
                <w:szCs w:val="20"/>
              </w:rPr>
              <w:t>Internal</w:t>
            </w:r>
          </w:p>
        </w:tc>
        <w:tc>
          <w:tcPr>
            <w:tcW w:type="dxa" w:w="709"/>
          </w:tcPr>
          <w:p w:rsidP="004E0AE7" w:rsidR="004E0AE7" w:rsidRDefault="004E0AE7" w:rsidRPr="004E0AE7">
            <w:pPr>
              <w:rPr>
                <w:rFonts w:ascii="Arial" w:cs="Arial" w:hAnsi="Arial"/>
                <w:sz w:val="20"/>
                <w:szCs w:val="20"/>
              </w:rPr>
            </w:pPr>
            <w:r w:rsidRPr="004E0AE7">
              <w:rPr>
                <w:rFonts w:ascii="Arial" w:cs="Arial" w:hAnsi="Arial"/>
                <w:sz w:val="20"/>
                <w:szCs w:val="20"/>
              </w:rPr>
              <w:t>Musina</w:t>
            </w:r>
          </w:p>
        </w:tc>
        <w:tc>
          <w:tcPr>
            <w:tcW w:type="dxa" w:w="567"/>
            <w:shd w:color="auto" w:fill="FFFFFF" w:val="clear"/>
          </w:tcPr>
          <w:p w:rsidP="004E0AE7" w:rsidR="004E0AE7" w:rsidRDefault="004E0AE7" w:rsidRPr="004E0AE7">
            <w:pPr>
              <w:rPr>
                <w:rFonts w:ascii="Arial" w:cs="Arial" w:hAnsi="Arial"/>
                <w:sz w:val="20"/>
                <w:szCs w:val="20"/>
              </w:rPr>
            </w:pPr>
          </w:p>
        </w:tc>
        <w:tc>
          <w:tcPr>
            <w:tcW w:type="dxa" w:w="567"/>
            <w:shd w:color="auto" w:fill="FFFFFF" w:val="clear"/>
          </w:tcPr>
          <w:p w:rsidP="004E0AE7" w:rsidR="004E0AE7" w:rsidRDefault="004E0AE7" w:rsidRPr="004E0AE7">
            <w:pPr>
              <w:rPr>
                <w:rFonts w:ascii="Arial" w:cs="Arial" w:hAnsi="Arial"/>
                <w:sz w:val="20"/>
                <w:szCs w:val="20"/>
              </w:rPr>
            </w:pPr>
            <w:r w:rsidRPr="004E0AE7">
              <w:rPr>
                <w:rFonts w:ascii="Arial" w:cs="Arial" w:hAnsi="Arial"/>
                <w:sz w:val="20"/>
                <w:szCs w:val="20"/>
              </w:rPr>
              <w:t>R1,5M</w:t>
            </w:r>
          </w:p>
        </w:tc>
        <w:tc>
          <w:tcPr>
            <w:tcW w:type="dxa" w:w="567"/>
          </w:tcPr>
          <w:p w:rsidP="004E0AE7" w:rsidR="004E0AE7" w:rsidRDefault="004E0AE7" w:rsidRPr="004E0AE7">
            <w:pPr>
              <w:rPr>
                <w:rFonts w:ascii="Arial" w:cs="Arial" w:hAnsi="Arial"/>
                <w:sz w:val="20"/>
                <w:szCs w:val="20"/>
              </w:rPr>
            </w:pPr>
            <w:r w:rsidRPr="004E0AE7">
              <w:rPr>
                <w:rFonts w:ascii="Arial" w:cs="Arial" w:hAnsi="Arial"/>
                <w:sz w:val="20"/>
                <w:szCs w:val="20"/>
              </w:rPr>
              <w:t>R1.7M</w:t>
            </w:r>
          </w:p>
        </w:tc>
        <w:tc>
          <w:tcPr>
            <w:tcW w:type="dxa" w:w="567"/>
          </w:tcPr>
          <w:p w:rsidP="004E0AE7" w:rsidR="004E0AE7" w:rsidRDefault="004E0AE7" w:rsidRPr="004E0AE7">
            <w:pPr>
              <w:rPr>
                <w:rFonts w:ascii="Arial" w:cs="Arial" w:hAnsi="Arial"/>
                <w:sz w:val="20"/>
                <w:szCs w:val="20"/>
              </w:rPr>
            </w:pPr>
            <w:r w:rsidRPr="004E0AE7">
              <w:rPr>
                <w:rFonts w:ascii="Arial" w:cs="Arial" w:hAnsi="Arial"/>
                <w:sz w:val="20"/>
                <w:szCs w:val="20"/>
              </w:rPr>
              <w:t>R1.9M</w:t>
            </w:r>
          </w:p>
        </w:tc>
      </w:tr>
      <w:tr w:rsidR="004E0AE7" w:rsidRPr="004E0AE7" w:rsidTr="004E0AE7">
        <w:trPr>
          <w:trHeight w:val="611"/>
        </w:trPr>
        <w:tc>
          <w:tcPr>
            <w:tcW w:type="dxa" w:w="1134"/>
            <w:gridSpan w:val="2"/>
            <w:vMerge/>
          </w:tcPr>
          <w:p w:rsidP="004E0AE7" w:rsidR="004E0AE7" w:rsidRDefault="004E0AE7" w:rsidRPr="004E0AE7">
            <w:pPr>
              <w:rPr>
                <w:rFonts w:ascii="Arial" w:cs="Arial" w:hAnsi="Arial"/>
                <w:sz w:val="20"/>
                <w:szCs w:val="20"/>
              </w:rPr>
            </w:pPr>
          </w:p>
        </w:tc>
        <w:tc>
          <w:tcPr>
            <w:tcW w:type="dxa" w:w="1276"/>
            <w:vMerge/>
          </w:tcPr>
          <w:p w:rsidP="004E0AE7" w:rsidR="004E0AE7" w:rsidRDefault="004E0AE7" w:rsidRPr="004E0AE7">
            <w:pPr>
              <w:rPr>
                <w:rFonts w:ascii="Arial" w:cs="Arial" w:hAnsi="Arial"/>
                <w:sz w:val="20"/>
                <w:szCs w:val="20"/>
              </w:rPr>
            </w:pP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rPr>
              <w:t>Traffic</w:t>
            </w:r>
          </w:p>
        </w:tc>
        <w:tc>
          <w:tcPr>
            <w:tcW w:type="dxa" w:w="992"/>
            <w:shd w:color="auto" w:fill="FF0000" w:val="clear"/>
          </w:tcPr>
          <w:p w:rsidP="004E0AE7" w:rsidR="004E0AE7" w:rsidRDefault="004E0AE7" w:rsidRPr="004E0AE7">
            <w:pPr>
              <w:rPr>
                <w:rFonts w:ascii="Arial" w:cs="Arial" w:hAnsi="Arial"/>
                <w:sz w:val="20"/>
                <w:szCs w:val="20"/>
              </w:rPr>
            </w:pPr>
          </w:p>
        </w:tc>
        <w:tc>
          <w:tcPr>
            <w:tcW w:type="dxa" w:w="993"/>
          </w:tcPr>
          <w:p w:rsidP="004E0AE7" w:rsidR="004E0AE7" w:rsidRDefault="004E0AE7" w:rsidRPr="004E0AE7">
            <w:pPr>
              <w:rPr>
                <w:rFonts w:ascii="Arial" w:cs="Arial" w:hAnsi="Arial"/>
                <w:sz w:val="20"/>
                <w:szCs w:val="20"/>
              </w:rPr>
            </w:pPr>
            <w:r w:rsidRPr="004E0AE7">
              <w:rPr>
                <w:rFonts w:ascii="Arial" w:cs="Arial" w:hAnsi="Arial"/>
                <w:sz w:val="20"/>
                <w:szCs w:val="20"/>
              </w:rPr>
              <w:t>Procure a tow truck</w:t>
            </w:r>
          </w:p>
          <w:p w:rsidP="004E0AE7" w:rsidR="004E0AE7" w:rsidRDefault="004E0AE7" w:rsidRPr="004E0AE7">
            <w:pPr>
              <w:rPr>
                <w:rFonts w:ascii="Arial" w:cs="Arial" w:hAnsi="Arial"/>
                <w:sz w:val="20"/>
                <w:szCs w:val="20"/>
              </w:rPr>
            </w:pP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rPr>
              <w:t>MLM</w:t>
            </w:r>
          </w:p>
        </w:tc>
        <w:tc>
          <w:tcPr>
            <w:tcW w:type="dxa" w:w="708"/>
          </w:tcPr>
          <w:p w:rsidP="004E0AE7" w:rsidR="004E0AE7" w:rsidRDefault="004E0AE7" w:rsidRPr="004E0AE7">
            <w:pPr>
              <w:rPr>
                <w:rFonts w:ascii="Arial" w:cs="Arial" w:hAnsi="Arial"/>
                <w:sz w:val="20"/>
                <w:szCs w:val="20"/>
              </w:rPr>
            </w:pPr>
            <w:r w:rsidRPr="004E0AE7">
              <w:rPr>
                <w:rFonts w:ascii="Arial" w:cs="Arial" w:hAnsi="Arial"/>
                <w:sz w:val="20"/>
                <w:szCs w:val="20"/>
              </w:rPr>
              <w:t>Internal</w:t>
            </w:r>
          </w:p>
        </w:tc>
        <w:tc>
          <w:tcPr>
            <w:tcW w:type="dxa" w:w="709"/>
          </w:tcPr>
          <w:p w:rsidP="004E0AE7" w:rsidR="004E0AE7" w:rsidRDefault="004E0AE7" w:rsidRPr="004E0AE7">
            <w:pPr>
              <w:rPr>
                <w:rFonts w:ascii="Arial" w:cs="Arial" w:hAnsi="Arial"/>
                <w:sz w:val="20"/>
                <w:szCs w:val="20"/>
              </w:rPr>
            </w:pPr>
            <w:r w:rsidRPr="004E0AE7">
              <w:rPr>
                <w:rFonts w:ascii="Arial" w:cs="Arial" w:hAnsi="Arial"/>
                <w:sz w:val="20"/>
                <w:szCs w:val="20"/>
              </w:rPr>
              <w:t>Musina</w:t>
            </w:r>
          </w:p>
        </w:tc>
        <w:tc>
          <w:tcPr>
            <w:tcW w:type="dxa" w:w="567"/>
            <w:shd w:color="auto" w:fill="FFFFFF" w:val="clear"/>
          </w:tcPr>
          <w:p w:rsidP="004E0AE7" w:rsidR="004E0AE7" w:rsidRDefault="004E0AE7" w:rsidRPr="004E0AE7">
            <w:pPr>
              <w:rPr>
                <w:rFonts w:ascii="Arial" w:cs="Arial" w:hAnsi="Arial"/>
                <w:sz w:val="20"/>
                <w:szCs w:val="20"/>
              </w:rPr>
            </w:pPr>
            <w:r w:rsidRPr="004E0AE7">
              <w:rPr>
                <w:rFonts w:ascii="Arial" w:cs="Arial" w:hAnsi="Arial"/>
                <w:sz w:val="20"/>
                <w:szCs w:val="20"/>
              </w:rPr>
              <w:t>R1,5M</w:t>
            </w:r>
          </w:p>
        </w:tc>
        <w:tc>
          <w:tcPr>
            <w:tcW w:type="dxa" w:w="567"/>
            <w:shd w:color="auto" w:fill="FFFFFF" w:val="clear"/>
          </w:tcPr>
          <w:p w:rsidP="004E0AE7" w:rsidR="004E0AE7" w:rsidRDefault="004E0AE7" w:rsidRPr="004E0AE7">
            <w:pPr>
              <w:rPr>
                <w:rFonts w:ascii="Arial" w:cs="Arial" w:hAnsi="Arial"/>
                <w:sz w:val="20"/>
                <w:szCs w:val="20"/>
              </w:rPr>
            </w:pPr>
          </w:p>
          <w:p w:rsidP="004E0AE7" w:rsidR="004E0AE7" w:rsidRDefault="004E0AE7" w:rsidRPr="004E0AE7">
            <w:pPr>
              <w:rPr>
                <w:rFonts w:ascii="Arial" w:cs="Arial" w:hAnsi="Arial"/>
                <w:sz w:val="20"/>
                <w:szCs w:val="20"/>
              </w:rPr>
            </w:pPr>
          </w:p>
        </w:tc>
        <w:tc>
          <w:tcPr>
            <w:tcW w:type="dxa" w:w="567"/>
          </w:tcPr>
          <w:p w:rsidP="004E0AE7" w:rsidR="004E0AE7" w:rsidRDefault="004E0AE7" w:rsidRPr="004E0AE7">
            <w:pPr>
              <w:rPr>
                <w:rFonts w:ascii="Arial" w:cs="Arial" w:hAnsi="Arial"/>
                <w:sz w:val="20"/>
                <w:szCs w:val="20"/>
              </w:rPr>
            </w:pPr>
            <w:r w:rsidRPr="004E0AE7">
              <w:rPr>
                <w:rFonts w:ascii="Arial" w:cs="Arial" w:hAnsi="Arial"/>
                <w:sz w:val="20"/>
                <w:szCs w:val="20"/>
              </w:rPr>
              <w:t>R1.6M</w:t>
            </w:r>
          </w:p>
        </w:tc>
        <w:tc>
          <w:tcPr>
            <w:tcW w:type="dxa" w:w="567"/>
          </w:tcPr>
          <w:p w:rsidP="004E0AE7" w:rsidR="004E0AE7" w:rsidRDefault="004E0AE7" w:rsidRPr="004E0AE7">
            <w:pPr>
              <w:rPr>
                <w:rFonts w:ascii="Arial" w:cs="Arial" w:hAnsi="Arial"/>
                <w:sz w:val="20"/>
                <w:szCs w:val="20"/>
              </w:rPr>
            </w:pPr>
          </w:p>
        </w:tc>
      </w:tr>
      <w:tr w:rsidR="004E0AE7" w:rsidRPr="004E0AE7" w:rsidTr="004E0AE7">
        <w:trPr>
          <w:trHeight w:val="737"/>
        </w:trPr>
        <w:tc>
          <w:tcPr>
            <w:tcW w:type="dxa" w:w="1134"/>
            <w:gridSpan w:val="2"/>
            <w:vMerge/>
          </w:tcPr>
          <w:p w:rsidP="004E0AE7" w:rsidR="004E0AE7" w:rsidRDefault="004E0AE7" w:rsidRPr="004E0AE7">
            <w:pPr>
              <w:rPr>
                <w:rFonts w:ascii="Arial" w:cs="Arial" w:hAnsi="Arial"/>
                <w:sz w:val="20"/>
                <w:szCs w:val="20"/>
              </w:rPr>
            </w:pPr>
          </w:p>
        </w:tc>
        <w:tc>
          <w:tcPr>
            <w:tcW w:type="dxa" w:w="1276"/>
            <w:vMerge/>
          </w:tcPr>
          <w:p w:rsidP="004E0AE7" w:rsidR="004E0AE7" w:rsidRDefault="004E0AE7" w:rsidRPr="004E0AE7">
            <w:pPr>
              <w:rPr>
                <w:rFonts w:ascii="Arial" w:cs="Arial" w:hAnsi="Arial"/>
                <w:sz w:val="20"/>
                <w:szCs w:val="20"/>
              </w:rPr>
            </w:pP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rPr>
              <w:t>Traffic</w:t>
            </w:r>
          </w:p>
        </w:tc>
        <w:tc>
          <w:tcPr>
            <w:tcW w:type="dxa" w:w="992"/>
            <w:shd w:color="auto" w:fill="FF0000" w:val="clear"/>
          </w:tcPr>
          <w:p w:rsidP="004E0AE7" w:rsidR="004E0AE7" w:rsidRDefault="004E0AE7" w:rsidRPr="004E0AE7">
            <w:pPr>
              <w:rPr>
                <w:rFonts w:ascii="Arial" w:cs="Arial" w:hAnsi="Arial"/>
                <w:sz w:val="20"/>
                <w:szCs w:val="20"/>
              </w:rPr>
            </w:pPr>
          </w:p>
        </w:tc>
        <w:tc>
          <w:tcPr>
            <w:tcW w:type="dxa" w:w="993"/>
          </w:tcPr>
          <w:p w:rsidP="004E0AE7" w:rsidR="004E0AE7" w:rsidRDefault="004E0AE7" w:rsidRPr="004E0AE7">
            <w:pPr>
              <w:rPr>
                <w:rFonts w:ascii="Arial" w:cs="Arial" w:hAnsi="Arial"/>
                <w:sz w:val="20"/>
                <w:szCs w:val="20"/>
              </w:rPr>
            </w:pPr>
            <w:r w:rsidRPr="004E0AE7">
              <w:rPr>
                <w:rFonts w:ascii="Arial" w:cs="Arial" w:hAnsi="Arial"/>
                <w:sz w:val="20"/>
                <w:szCs w:val="20"/>
              </w:rPr>
              <w:t>Procurement of speed machine</w:t>
            </w: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rPr>
              <w:t>MLM</w:t>
            </w:r>
          </w:p>
        </w:tc>
        <w:tc>
          <w:tcPr>
            <w:tcW w:type="dxa" w:w="708"/>
          </w:tcPr>
          <w:p w:rsidP="004E0AE7" w:rsidR="004E0AE7" w:rsidRDefault="004E0AE7" w:rsidRPr="004E0AE7">
            <w:pPr>
              <w:rPr>
                <w:rFonts w:ascii="Arial" w:cs="Arial" w:hAnsi="Arial"/>
                <w:sz w:val="20"/>
                <w:szCs w:val="20"/>
              </w:rPr>
            </w:pPr>
            <w:r w:rsidRPr="004E0AE7">
              <w:rPr>
                <w:rFonts w:ascii="Arial" w:cs="Arial" w:hAnsi="Arial"/>
                <w:sz w:val="20"/>
                <w:szCs w:val="20"/>
              </w:rPr>
              <w:t>Internal</w:t>
            </w:r>
          </w:p>
        </w:tc>
        <w:tc>
          <w:tcPr>
            <w:tcW w:type="dxa" w:w="709"/>
          </w:tcPr>
          <w:p w:rsidP="004E0AE7" w:rsidR="004E0AE7" w:rsidRDefault="004E0AE7" w:rsidRPr="004E0AE7">
            <w:pPr>
              <w:rPr>
                <w:rFonts w:ascii="Arial" w:cs="Arial" w:hAnsi="Arial"/>
                <w:sz w:val="20"/>
                <w:szCs w:val="20"/>
              </w:rPr>
            </w:pPr>
            <w:r w:rsidRPr="004E0AE7">
              <w:rPr>
                <w:rFonts w:ascii="Arial" w:cs="Arial" w:hAnsi="Arial"/>
                <w:sz w:val="20"/>
                <w:szCs w:val="20"/>
              </w:rPr>
              <w:t>Musina</w:t>
            </w:r>
          </w:p>
        </w:tc>
        <w:tc>
          <w:tcPr>
            <w:tcW w:type="dxa" w:w="567"/>
            <w:shd w:color="auto" w:fill="FFFFFF" w:val="clear"/>
          </w:tcPr>
          <w:p w:rsidP="004E0AE7" w:rsidR="004E0AE7" w:rsidRDefault="004E0AE7" w:rsidRPr="004E0AE7">
            <w:pPr>
              <w:rPr>
                <w:rFonts w:ascii="Arial" w:cs="Arial" w:hAnsi="Arial"/>
                <w:sz w:val="20"/>
                <w:szCs w:val="20"/>
              </w:rPr>
            </w:pPr>
            <w:r w:rsidRPr="004E0AE7">
              <w:rPr>
                <w:rFonts w:ascii="Arial" w:cs="Arial" w:hAnsi="Arial"/>
                <w:sz w:val="20"/>
                <w:szCs w:val="20"/>
              </w:rPr>
              <w:t>OPEX</w:t>
            </w:r>
          </w:p>
        </w:tc>
        <w:tc>
          <w:tcPr>
            <w:tcW w:type="dxa" w:w="567"/>
            <w:shd w:color="auto" w:fill="FFFFFF" w:val="clear"/>
          </w:tcPr>
          <w:p w:rsidP="004E0AE7" w:rsidR="004E0AE7" w:rsidRDefault="004E0AE7" w:rsidRPr="004E0AE7">
            <w:pPr>
              <w:rPr>
                <w:rFonts w:ascii="Arial" w:cs="Arial" w:hAnsi="Arial"/>
                <w:sz w:val="20"/>
                <w:szCs w:val="20"/>
              </w:rPr>
            </w:pPr>
            <w:r w:rsidRPr="004E0AE7">
              <w:rPr>
                <w:rFonts w:ascii="Arial" w:cs="Arial" w:hAnsi="Arial"/>
                <w:sz w:val="20"/>
                <w:szCs w:val="20"/>
              </w:rPr>
              <w:t>OPEX</w:t>
            </w:r>
          </w:p>
        </w:tc>
        <w:tc>
          <w:tcPr>
            <w:tcW w:type="dxa" w:w="567"/>
          </w:tcPr>
          <w:p w:rsidP="004E0AE7" w:rsidR="004E0AE7" w:rsidRDefault="004E0AE7" w:rsidRPr="004E0AE7">
            <w:pPr>
              <w:rPr>
                <w:rFonts w:ascii="Arial" w:cs="Arial" w:hAnsi="Arial"/>
                <w:sz w:val="20"/>
                <w:szCs w:val="20"/>
              </w:rPr>
            </w:pPr>
            <w:r w:rsidRPr="004E0AE7">
              <w:rPr>
                <w:rFonts w:ascii="Arial" w:cs="Arial" w:hAnsi="Arial"/>
                <w:sz w:val="20"/>
                <w:szCs w:val="20"/>
              </w:rPr>
              <w:t>OPEX</w:t>
            </w:r>
          </w:p>
        </w:tc>
        <w:tc>
          <w:tcPr>
            <w:tcW w:type="dxa" w:w="567"/>
          </w:tcPr>
          <w:p w:rsidP="004E0AE7" w:rsidR="004E0AE7" w:rsidRDefault="004E0AE7" w:rsidRPr="004E0AE7">
            <w:pPr>
              <w:rPr>
                <w:rFonts w:ascii="Arial" w:cs="Arial" w:hAnsi="Arial"/>
                <w:sz w:val="20"/>
                <w:szCs w:val="20"/>
              </w:rPr>
            </w:pPr>
            <w:r w:rsidRPr="004E0AE7">
              <w:rPr>
                <w:rFonts w:ascii="Arial" w:cs="Arial" w:hAnsi="Arial"/>
                <w:sz w:val="20"/>
                <w:szCs w:val="20"/>
              </w:rPr>
              <w:t>OPEX</w:t>
            </w:r>
          </w:p>
        </w:tc>
      </w:tr>
      <w:tr w:rsidR="004E0AE7" w:rsidRPr="004E0AE7" w:rsidTr="004E0AE7">
        <w:trPr>
          <w:trHeight w:val="96"/>
        </w:trPr>
        <w:tc>
          <w:tcPr>
            <w:tcW w:type="dxa" w:w="1134"/>
            <w:gridSpan w:val="2"/>
          </w:tcPr>
          <w:p w:rsidP="004E0AE7" w:rsidR="004E0AE7" w:rsidRDefault="004E0AE7" w:rsidRPr="004E0AE7">
            <w:pPr>
              <w:rPr>
                <w:rFonts w:ascii="Arial" w:cs="Arial" w:hAnsi="Arial"/>
                <w:sz w:val="20"/>
                <w:szCs w:val="20"/>
              </w:rPr>
            </w:pPr>
          </w:p>
        </w:tc>
        <w:tc>
          <w:tcPr>
            <w:tcW w:type="dxa" w:w="1276"/>
          </w:tcPr>
          <w:p w:rsidP="004E0AE7" w:rsidR="004E0AE7" w:rsidRDefault="004E0AE7" w:rsidRPr="004E0AE7">
            <w:pPr>
              <w:rPr>
                <w:rFonts w:ascii="Arial" w:cs="Arial" w:hAnsi="Arial"/>
                <w:sz w:val="20"/>
                <w:szCs w:val="20"/>
              </w:rPr>
            </w:pP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rPr>
              <w:t>Traffic</w:t>
            </w:r>
          </w:p>
        </w:tc>
        <w:tc>
          <w:tcPr>
            <w:tcW w:type="dxa" w:w="992"/>
            <w:shd w:color="auto" w:fill="FF0000" w:val="clear"/>
          </w:tcPr>
          <w:p w:rsidP="004E0AE7" w:rsidR="004E0AE7" w:rsidRDefault="004E0AE7" w:rsidRPr="004E0AE7">
            <w:pPr>
              <w:rPr>
                <w:rFonts w:ascii="Arial" w:cs="Arial" w:hAnsi="Arial"/>
                <w:sz w:val="20"/>
                <w:szCs w:val="20"/>
              </w:rPr>
            </w:pPr>
          </w:p>
        </w:tc>
        <w:tc>
          <w:tcPr>
            <w:tcW w:type="dxa" w:w="993"/>
          </w:tcPr>
          <w:p w:rsidP="004E0AE7" w:rsidR="004E0AE7" w:rsidRDefault="004E0AE7" w:rsidRPr="004E0AE7">
            <w:pPr>
              <w:rPr>
                <w:rFonts w:ascii="Arial" w:cs="Arial" w:hAnsi="Arial"/>
                <w:sz w:val="20"/>
                <w:szCs w:val="20"/>
              </w:rPr>
            </w:pPr>
            <w:r w:rsidRPr="004E0AE7">
              <w:rPr>
                <w:rFonts w:ascii="Arial" w:cs="Arial" w:hAnsi="Arial"/>
                <w:sz w:val="20"/>
                <w:szCs w:val="20"/>
              </w:rPr>
              <w:t>Procure road block trailer</w:t>
            </w: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rPr>
              <w:t xml:space="preserve">     MLM</w:t>
            </w:r>
          </w:p>
        </w:tc>
        <w:tc>
          <w:tcPr>
            <w:tcW w:type="dxa" w:w="708"/>
          </w:tcPr>
          <w:p w:rsidP="004E0AE7" w:rsidR="004E0AE7" w:rsidRDefault="004E0AE7" w:rsidRPr="004E0AE7">
            <w:pPr>
              <w:rPr>
                <w:rFonts w:ascii="Arial" w:cs="Arial" w:hAnsi="Arial"/>
                <w:sz w:val="20"/>
                <w:szCs w:val="20"/>
              </w:rPr>
            </w:pPr>
            <w:r w:rsidRPr="004E0AE7">
              <w:rPr>
                <w:rFonts w:ascii="Arial" w:cs="Arial" w:hAnsi="Arial"/>
                <w:sz w:val="20"/>
                <w:szCs w:val="20"/>
              </w:rPr>
              <w:t>Internal</w:t>
            </w:r>
          </w:p>
        </w:tc>
        <w:tc>
          <w:tcPr>
            <w:tcW w:type="dxa" w:w="709"/>
          </w:tcPr>
          <w:p w:rsidP="004E0AE7" w:rsidR="004E0AE7" w:rsidRDefault="004E0AE7" w:rsidRPr="004E0AE7">
            <w:pPr>
              <w:rPr>
                <w:rFonts w:ascii="Arial" w:cs="Arial" w:hAnsi="Arial"/>
                <w:sz w:val="20"/>
                <w:szCs w:val="20"/>
              </w:rPr>
            </w:pPr>
            <w:r w:rsidRPr="004E0AE7">
              <w:rPr>
                <w:rFonts w:ascii="Arial" w:cs="Arial" w:hAnsi="Arial"/>
                <w:sz w:val="20"/>
                <w:szCs w:val="20"/>
              </w:rPr>
              <w:t>Musina</w:t>
            </w:r>
          </w:p>
        </w:tc>
        <w:tc>
          <w:tcPr>
            <w:tcW w:type="dxa" w:w="567"/>
            <w:shd w:color="auto" w:fill="FFFFFF" w:val="clear"/>
          </w:tcPr>
          <w:p w:rsidP="004E0AE7" w:rsidR="004E0AE7" w:rsidRDefault="004E0AE7" w:rsidRPr="004E0AE7">
            <w:pPr>
              <w:rPr>
                <w:rFonts w:ascii="Arial" w:cs="Arial" w:hAnsi="Arial"/>
                <w:sz w:val="20"/>
                <w:szCs w:val="20"/>
              </w:rPr>
            </w:pPr>
          </w:p>
        </w:tc>
        <w:tc>
          <w:tcPr>
            <w:tcW w:type="dxa" w:w="567"/>
            <w:shd w:color="auto" w:fill="FFFFFF" w:val="clear"/>
          </w:tcPr>
          <w:p w:rsidP="004E0AE7" w:rsidR="004E0AE7" w:rsidRDefault="004E0AE7" w:rsidRPr="004E0AE7">
            <w:pPr>
              <w:rPr>
                <w:rFonts w:ascii="Arial" w:cs="Arial" w:hAnsi="Arial"/>
                <w:sz w:val="20"/>
                <w:szCs w:val="20"/>
              </w:rPr>
            </w:pPr>
          </w:p>
        </w:tc>
        <w:tc>
          <w:tcPr>
            <w:tcW w:type="dxa" w:w="567"/>
          </w:tcPr>
          <w:p w:rsidP="004E0AE7" w:rsidR="004E0AE7" w:rsidRDefault="004E0AE7" w:rsidRPr="004E0AE7">
            <w:pPr>
              <w:rPr>
                <w:rFonts w:ascii="Arial" w:cs="Arial" w:hAnsi="Arial"/>
                <w:sz w:val="20"/>
                <w:szCs w:val="20"/>
              </w:rPr>
            </w:pPr>
            <w:r w:rsidRPr="004E0AE7">
              <w:rPr>
                <w:rFonts w:ascii="Arial" w:cs="Arial" w:hAnsi="Arial"/>
                <w:sz w:val="20"/>
                <w:szCs w:val="20"/>
              </w:rPr>
              <w:t>R330 000</w:t>
            </w:r>
          </w:p>
        </w:tc>
        <w:tc>
          <w:tcPr>
            <w:tcW w:type="dxa" w:w="567"/>
          </w:tcPr>
          <w:p w:rsidP="004E0AE7" w:rsidR="004E0AE7" w:rsidRDefault="004E0AE7" w:rsidRPr="004E0AE7">
            <w:pPr>
              <w:rPr>
                <w:rFonts w:ascii="Arial" w:cs="Arial" w:hAnsi="Arial"/>
                <w:sz w:val="20"/>
                <w:szCs w:val="20"/>
              </w:rPr>
            </w:pPr>
          </w:p>
        </w:tc>
      </w:tr>
      <w:tr w:rsidR="004E0AE7" w:rsidRPr="004E0AE7" w:rsidTr="004E0AE7">
        <w:trPr>
          <w:trHeight w:val="96"/>
        </w:trPr>
        <w:tc>
          <w:tcPr>
            <w:tcW w:type="dxa" w:w="1134"/>
            <w:gridSpan w:val="2"/>
          </w:tcPr>
          <w:p w:rsidP="004E0AE7" w:rsidR="004E0AE7" w:rsidRDefault="004E0AE7" w:rsidRPr="004E0AE7">
            <w:pPr>
              <w:rPr>
                <w:rFonts w:ascii="Arial" w:cs="Arial" w:hAnsi="Arial"/>
                <w:sz w:val="20"/>
                <w:szCs w:val="20"/>
              </w:rPr>
            </w:pPr>
          </w:p>
        </w:tc>
        <w:tc>
          <w:tcPr>
            <w:tcW w:type="dxa" w:w="1276"/>
          </w:tcPr>
          <w:p w:rsidP="004E0AE7" w:rsidR="004E0AE7" w:rsidRDefault="004E0AE7" w:rsidRPr="004E0AE7">
            <w:pPr>
              <w:rPr>
                <w:rFonts w:ascii="Arial" w:cs="Arial" w:hAnsi="Arial"/>
                <w:sz w:val="20"/>
                <w:szCs w:val="20"/>
              </w:rPr>
            </w:pP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rPr>
              <w:t xml:space="preserve">Traffic </w:t>
            </w:r>
          </w:p>
        </w:tc>
        <w:tc>
          <w:tcPr>
            <w:tcW w:type="dxa" w:w="992"/>
            <w:shd w:color="auto" w:fill="FF0000" w:val="clear"/>
          </w:tcPr>
          <w:p w:rsidP="004E0AE7" w:rsidR="004E0AE7" w:rsidRDefault="004E0AE7" w:rsidRPr="004E0AE7">
            <w:pPr>
              <w:rPr>
                <w:rFonts w:ascii="Arial" w:cs="Arial" w:hAnsi="Arial"/>
                <w:sz w:val="20"/>
                <w:szCs w:val="20"/>
              </w:rPr>
            </w:pPr>
          </w:p>
        </w:tc>
        <w:tc>
          <w:tcPr>
            <w:tcW w:type="dxa" w:w="993"/>
          </w:tcPr>
          <w:p w:rsidP="004E0AE7" w:rsidR="004E0AE7" w:rsidRDefault="004E0AE7" w:rsidRPr="004E0AE7">
            <w:pPr>
              <w:rPr>
                <w:rFonts w:ascii="Arial" w:cs="Arial" w:hAnsi="Arial"/>
                <w:sz w:val="20"/>
                <w:szCs w:val="20"/>
              </w:rPr>
            </w:pPr>
            <w:r w:rsidRPr="004E0AE7">
              <w:rPr>
                <w:rFonts w:ascii="Arial" w:cs="Arial" w:hAnsi="Arial"/>
                <w:sz w:val="20"/>
                <w:szCs w:val="20"/>
              </w:rPr>
              <w:t>Facilitate Transport Forum</w:t>
            </w: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rPr>
              <w:t xml:space="preserve">     MLM</w:t>
            </w:r>
          </w:p>
        </w:tc>
        <w:tc>
          <w:tcPr>
            <w:tcW w:type="dxa" w:w="708"/>
          </w:tcPr>
          <w:p w:rsidP="004E0AE7" w:rsidR="004E0AE7" w:rsidRDefault="004E0AE7" w:rsidRPr="004E0AE7">
            <w:pPr>
              <w:rPr>
                <w:rFonts w:ascii="Arial" w:cs="Arial" w:hAnsi="Arial"/>
                <w:sz w:val="20"/>
                <w:szCs w:val="20"/>
              </w:rPr>
            </w:pPr>
            <w:r w:rsidRPr="004E0AE7">
              <w:rPr>
                <w:rFonts w:ascii="Arial" w:cs="Arial" w:hAnsi="Arial"/>
                <w:sz w:val="20"/>
                <w:szCs w:val="20"/>
              </w:rPr>
              <w:t>Internal</w:t>
            </w:r>
          </w:p>
        </w:tc>
        <w:tc>
          <w:tcPr>
            <w:tcW w:type="dxa" w:w="709"/>
          </w:tcPr>
          <w:p w:rsidP="004E0AE7" w:rsidR="004E0AE7" w:rsidRDefault="004E0AE7" w:rsidRPr="004E0AE7">
            <w:pPr>
              <w:rPr>
                <w:rFonts w:ascii="Arial" w:cs="Arial" w:hAnsi="Arial"/>
                <w:sz w:val="20"/>
                <w:szCs w:val="20"/>
              </w:rPr>
            </w:pPr>
            <w:r w:rsidRPr="004E0AE7">
              <w:rPr>
                <w:rFonts w:ascii="Arial" w:cs="Arial" w:hAnsi="Arial"/>
                <w:sz w:val="20"/>
                <w:szCs w:val="20"/>
              </w:rPr>
              <w:t>Musina</w:t>
            </w:r>
          </w:p>
        </w:tc>
        <w:tc>
          <w:tcPr>
            <w:tcW w:type="dxa" w:w="567"/>
            <w:shd w:color="auto" w:fill="FFFFFF" w:val="clear"/>
          </w:tcPr>
          <w:p w:rsidP="004E0AE7" w:rsidR="004E0AE7" w:rsidRDefault="004E0AE7" w:rsidRPr="004E0AE7">
            <w:pPr>
              <w:rPr>
                <w:rFonts w:ascii="Arial" w:cs="Arial" w:hAnsi="Arial"/>
                <w:sz w:val="20"/>
                <w:szCs w:val="20"/>
              </w:rPr>
            </w:pPr>
            <w:r w:rsidRPr="004E0AE7">
              <w:rPr>
                <w:rFonts w:ascii="Arial" w:cs="Arial" w:hAnsi="Arial"/>
                <w:sz w:val="20"/>
                <w:szCs w:val="20"/>
              </w:rPr>
              <w:t>OPEX</w:t>
            </w:r>
          </w:p>
        </w:tc>
        <w:tc>
          <w:tcPr>
            <w:tcW w:type="dxa" w:w="567"/>
          </w:tcPr>
          <w:p w:rsidP="004E0AE7" w:rsidR="004E0AE7" w:rsidRDefault="004E0AE7" w:rsidRPr="004E0AE7">
            <w:pPr>
              <w:rPr>
                <w:rFonts w:ascii="Arial" w:cs="Arial" w:hAnsi="Arial"/>
                <w:sz w:val="20"/>
                <w:szCs w:val="20"/>
              </w:rPr>
            </w:pPr>
            <w:r w:rsidRPr="004E0AE7">
              <w:rPr>
                <w:rFonts w:ascii="Arial" w:cs="Arial" w:hAnsi="Arial"/>
                <w:sz w:val="20"/>
                <w:szCs w:val="20"/>
              </w:rPr>
              <w:t>OPEX</w:t>
            </w:r>
          </w:p>
        </w:tc>
        <w:tc>
          <w:tcPr>
            <w:tcW w:type="dxa" w:w="567"/>
          </w:tcPr>
          <w:p w:rsidP="004E0AE7" w:rsidR="004E0AE7" w:rsidRDefault="004E0AE7" w:rsidRPr="004E0AE7">
            <w:pPr>
              <w:rPr>
                <w:rFonts w:ascii="Arial" w:cs="Arial" w:hAnsi="Arial"/>
                <w:sz w:val="20"/>
                <w:szCs w:val="20"/>
              </w:rPr>
            </w:pPr>
            <w:r w:rsidRPr="004E0AE7">
              <w:rPr>
                <w:rFonts w:ascii="Arial" w:cs="Arial" w:hAnsi="Arial"/>
                <w:sz w:val="20"/>
                <w:szCs w:val="20"/>
              </w:rPr>
              <w:t>OPEX</w:t>
            </w:r>
          </w:p>
        </w:tc>
        <w:tc>
          <w:tcPr>
            <w:tcW w:type="dxa" w:w="567"/>
          </w:tcPr>
          <w:p w:rsidP="004E0AE7" w:rsidR="004E0AE7" w:rsidRDefault="004E0AE7" w:rsidRPr="004E0AE7">
            <w:pPr>
              <w:rPr>
                <w:rFonts w:ascii="Arial" w:cs="Arial" w:hAnsi="Arial"/>
                <w:sz w:val="20"/>
                <w:szCs w:val="20"/>
              </w:rPr>
            </w:pPr>
            <w:r w:rsidRPr="004E0AE7">
              <w:rPr>
                <w:rFonts w:ascii="Arial" w:cs="Arial" w:hAnsi="Arial"/>
                <w:sz w:val="20"/>
                <w:szCs w:val="20"/>
              </w:rPr>
              <w:t>OPEX</w:t>
            </w:r>
          </w:p>
        </w:tc>
      </w:tr>
      <w:tr w:rsidR="004E0AE7" w:rsidRPr="004E0AE7" w:rsidTr="004E0AE7">
        <w:trPr>
          <w:trHeight w:val="96"/>
        </w:trPr>
        <w:tc>
          <w:tcPr>
            <w:tcW w:type="dxa" w:w="1134"/>
            <w:gridSpan w:val="2"/>
          </w:tcPr>
          <w:p w:rsidP="004E0AE7" w:rsidR="004E0AE7" w:rsidRDefault="004E0AE7" w:rsidRPr="004E0AE7">
            <w:pPr>
              <w:rPr>
                <w:rFonts w:ascii="Arial" w:cs="Arial" w:hAnsi="Arial"/>
                <w:sz w:val="20"/>
                <w:szCs w:val="20"/>
              </w:rPr>
            </w:pPr>
          </w:p>
        </w:tc>
        <w:tc>
          <w:tcPr>
            <w:tcW w:type="dxa" w:w="1276"/>
          </w:tcPr>
          <w:p w:rsidP="004E0AE7" w:rsidR="004E0AE7" w:rsidRDefault="004E0AE7" w:rsidRPr="004E0AE7">
            <w:pPr>
              <w:rPr>
                <w:rFonts w:ascii="Arial" w:cs="Arial" w:hAnsi="Arial"/>
                <w:sz w:val="20"/>
                <w:szCs w:val="20"/>
              </w:rPr>
            </w:pP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rPr>
              <w:t>Traffic</w:t>
            </w:r>
          </w:p>
        </w:tc>
        <w:tc>
          <w:tcPr>
            <w:tcW w:type="dxa" w:w="992"/>
            <w:shd w:color="auto" w:fill="FF0000" w:val="clear"/>
          </w:tcPr>
          <w:p w:rsidP="004E0AE7" w:rsidR="004E0AE7" w:rsidRDefault="004E0AE7" w:rsidRPr="004E0AE7">
            <w:pPr>
              <w:rPr>
                <w:rFonts w:ascii="Arial" w:cs="Arial" w:hAnsi="Arial"/>
                <w:sz w:val="20"/>
                <w:szCs w:val="20"/>
              </w:rPr>
            </w:pPr>
          </w:p>
        </w:tc>
        <w:tc>
          <w:tcPr>
            <w:tcW w:type="dxa" w:w="993"/>
          </w:tcPr>
          <w:p w:rsidP="004E0AE7" w:rsidR="004E0AE7" w:rsidRDefault="004E0AE7" w:rsidRPr="004E0AE7">
            <w:pPr>
              <w:rPr>
                <w:rFonts w:ascii="Arial" w:cs="Arial" w:hAnsi="Arial"/>
                <w:sz w:val="20"/>
                <w:szCs w:val="20"/>
              </w:rPr>
            </w:pPr>
            <w:r w:rsidRPr="004E0AE7">
              <w:rPr>
                <w:rFonts w:ascii="Arial" w:cs="Arial" w:hAnsi="Arial"/>
                <w:sz w:val="20"/>
                <w:szCs w:val="20"/>
              </w:rPr>
              <w:t>Conduct Joint operations</w:t>
            </w: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rPr>
              <w:t xml:space="preserve">     MLM</w:t>
            </w:r>
          </w:p>
        </w:tc>
        <w:tc>
          <w:tcPr>
            <w:tcW w:type="dxa" w:w="708"/>
          </w:tcPr>
          <w:p w:rsidP="004E0AE7" w:rsidR="004E0AE7" w:rsidRDefault="004E0AE7" w:rsidRPr="004E0AE7">
            <w:pPr>
              <w:rPr>
                <w:rFonts w:ascii="Arial" w:cs="Arial" w:hAnsi="Arial"/>
                <w:sz w:val="20"/>
                <w:szCs w:val="20"/>
              </w:rPr>
            </w:pPr>
            <w:r w:rsidRPr="004E0AE7">
              <w:rPr>
                <w:rFonts w:ascii="Arial" w:cs="Arial" w:hAnsi="Arial"/>
                <w:sz w:val="20"/>
                <w:szCs w:val="20"/>
              </w:rPr>
              <w:t>Internal</w:t>
            </w:r>
          </w:p>
        </w:tc>
        <w:tc>
          <w:tcPr>
            <w:tcW w:type="dxa" w:w="709"/>
          </w:tcPr>
          <w:p w:rsidP="004E0AE7" w:rsidR="004E0AE7" w:rsidRDefault="004E0AE7" w:rsidRPr="004E0AE7">
            <w:pPr>
              <w:rPr>
                <w:rFonts w:ascii="Arial" w:cs="Arial" w:hAnsi="Arial"/>
                <w:sz w:val="20"/>
                <w:szCs w:val="20"/>
              </w:rPr>
            </w:pPr>
            <w:r w:rsidRPr="004E0AE7">
              <w:rPr>
                <w:rFonts w:ascii="Arial" w:cs="Arial" w:hAnsi="Arial"/>
                <w:sz w:val="20"/>
                <w:szCs w:val="20"/>
              </w:rPr>
              <w:t>Musina</w:t>
            </w:r>
          </w:p>
        </w:tc>
        <w:tc>
          <w:tcPr>
            <w:tcW w:type="dxa" w:w="567"/>
            <w:shd w:color="auto" w:fill="FFFFFF" w:val="clear"/>
          </w:tcPr>
          <w:p w:rsidP="004E0AE7" w:rsidR="004E0AE7" w:rsidRDefault="004E0AE7" w:rsidRPr="004E0AE7">
            <w:pPr>
              <w:rPr>
                <w:rFonts w:ascii="Arial" w:cs="Arial" w:hAnsi="Arial"/>
                <w:sz w:val="20"/>
                <w:szCs w:val="20"/>
              </w:rPr>
            </w:pPr>
            <w:r w:rsidRPr="004E0AE7">
              <w:rPr>
                <w:rFonts w:ascii="Arial" w:cs="Arial" w:hAnsi="Arial"/>
                <w:sz w:val="20"/>
                <w:szCs w:val="20"/>
              </w:rPr>
              <w:t>OPEX</w:t>
            </w:r>
          </w:p>
        </w:tc>
        <w:tc>
          <w:tcPr>
            <w:tcW w:type="dxa" w:w="567"/>
          </w:tcPr>
          <w:p w:rsidP="004E0AE7" w:rsidR="004E0AE7" w:rsidRDefault="004E0AE7" w:rsidRPr="004E0AE7">
            <w:pPr>
              <w:rPr>
                <w:rFonts w:ascii="Arial" w:cs="Arial" w:hAnsi="Arial"/>
                <w:sz w:val="20"/>
                <w:szCs w:val="20"/>
              </w:rPr>
            </w:pPr>
            <w:r w:rsidRPr="004E0AE7">
              <w:rPr>
                <w:rFonts w:ascii="Arial" w:cs="Arial" w:hAnsi="Arial"/>
                <w:sz w:val="20"/>
                <w:szCs w:val="20"/>
              </w:rPr>
              <w:t>OPEX</w:t>
            </w:r>
          </w:p>
        </w:tc>
        <w:tc>
          <w:tcPr>
            <w:tcW w:type="dxa" w:w="567"/>
          </w:tcPr>
          <w:p w:rsidP="004E0AE7" w:rsidR="004E0AE7" w:rsidRDefault="004E0AE7" w:rsidRPr="004E0AE7">
            <w:pPr>
              <w:rPr>
                <w:rFonts w:ascii="Arial" w:cs="Arial" w:hAnsi="Arial"/>
                <w:sz w:val="20"/>
                <w:szCs w:val="20"/>
              </w:rPr>
            </w:pPr>
            <w:r w:rsidRPr="004E0AE7">
              <w:rPr>
                <w:rFonts w:ascii="Arial" w:cs="Arial" w:hAnsi="Arial"/>
                <w:sz w:val="20"/>
                <w:szCs w:val="20"/>
              </w:rPr>
              <w:t>OPEX</w:t>
            </w:r>
          </w:p>
        </w:tc>
        <w:tc>
          <w:tcPr>
            <w:tcW w:type="dxa" w:w="567"/>
          </w:tcPr>
          <w:p w:rsidP="004E0AE7" w:rsidR="004E0AE7" w:rsidRDefault="004E0AE7" w:rsidRPr="004E0AE7">
            <w:pPr>
              <w:rPr>
                <w:rFonts w:ascii="Arial" w:cs="Arial" w:hAnsi="Arial"/>
                <w:sz w:val="20"/>
                <w:szCs w:val="20"/>
              </w:rPr>
            </w:pPr>
            <w:r w:rsidRPr="004E0AE7">
              <w:rPr>
                <w:rFonts w:ascii="Arial" w:cs="Arial" w:hAnsi="Arial"/>
                <w:sz w:val="20"/>
                <w:szCs w:val="20"/>
              </w:rPr>
              <w:t>OPEX</w:t>
            </w:r>
          </w:p>
        </w:tc>
      </w:tr>
      <w:tr w:rsidR="004E0AE7" w:rsidRPr="004E0AE7" w:rsidTr="004E0AE7">
        <w:trPr>
          <w:trHeight w:val="96"/>
        </w:trPr>
        <w:tc>
          <w:tcPr>
            <w:tcW w:type="dxa" w:w="1134"/>
            <w:gridSpan w:val="2"/>
          </w:tcPr>
          <w:p w:rsidP="004E0AE7" w:rsidR="004E0AE7" w:rsidRDefault="004E0AE7" w:rsidRPr="004E0AE7">
            <w:pPr>
              <w:rPr>
                <w:rFonts w:ascii="Arial" w:cs="Arial" w:hAnsi="Arial"/>
                <w:sz w:val="20"/>
                <w:szCs w:val="20"/>
              </w:rPr>
            </w:pPr>
          </w:p>
        </w:tc>
        <w:tc>
          <w:tcPr>
            <w:tcW w:type="dxa" w:w="1276"/>
          </w:tcPr>
          <w:p w:rsidP="004E0AE7" w:rsidR="004E0AE7" w:rsidRDefault="004E0AE7" w:rsidRPr="004E0AE7">
            <w:pPr>
              <w:rPr>
                <w:rFonts w:ascii="Arial" w:cs="Arial" w:hAnsi="Arial"/>
                <w:sz w:val="20"/>
                <w:szCs w:val="20"/>
              </w:rPr>
            </w:pP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rPr>
              <w:t>Traffic</w:t>
            </w:r>
          </w:p>
        </w:tc>
        <w:tc>
          <w:tcPr>
            <w:tcW w:type="dxa" w:w="992"/>
            <w:shd w:color="auto" w:fill="FF0000" w:val="clear"/>
          </w:tcPr>
          <w:p w:rsidP="004E0AE7" w:rsidR="004E0AE7" w:rsidRDefault="004E0AE7" w:rsidRPr="004E0AE7">
            <w:pPr>
              <w:rPr>
                <w:rFonts w:ascii="Arial" w:cs="Arial" w:hAnsi="Arial"/>
                <w:sz w:val="20"/>
                <w:szCs w:val="20"/>
              </w:rPr>
            </w:pPr>
          </w:p>
        </w:tc>
        <w:tc>
          <w:tcPr>
            <w:tcW w:type="dxa" w:w="993"/>
          </w:tcPr>
          <w:p w:rsidP="004E0AE7" w:rsidR="004E0AE7" w:rsidRDefault="004E0AE7" w:rsidRPr="004E0AE7">
            <w:pPr>
              <w:rPr>
                <w:rFonts w:ascii="Arial" w:cs="Arial" w:hAnsi="Arial"/>
                <w:sz w:val="20"/>
                <w:szCs w:val="20"/>
              </w:rPr>
            </w:pPr>
            <w:r w:rsidRPr="004E0AE7">
              <w:rPr>
                <w:rFonts w:ascii="Arial" w:cs="Arial" w:hAnsi="Arial"/>
                <w:sz w:val="20"/>
                <w:szCs w:val="20"/>
              </w:rPr>
              <w:t>Conduct road safety awareness</w:t>
            </w: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rPr>
              <w:t>MLM</w:t>
            </w:r>
          </w:p>
        </w:tc>
        <w:tc>
          <w:tcPr>
            <w:tcW w:type="dxa" w:w="708"/>
          </w:tcPr>
          <w:p w:rsidP="004E0AE7" w:rsidR="004E0AE7" w:rsidRDefault="004E0AE7" w:rsidRPr="004E0AE7">
            <w:pPr>
              <w:rPr>
                <w:rFonts w:ascii="Arial" w:cs="Arial" w:hAnsi="Arial"/>
                <w:sz w:val="20"/>
                <w:szCs w:val="20"/>
              </w:rPr>
            </w:pPr>
            <w:r w:rsidRPr="004E0AE7">
              <w:rPr>
                <w:rFonts w:ascii="Arial" w:cs="Arial" w:hAnsi="Arial"/>
                <w:sz w:val="20"/>
                <w:szCs w:val="20"/>
              </w:rPr>
              <w:t>Internal</w:t>
            </w:r>
          </w:p>
        </w:tc>
        <w:tc>
          <w:tcPr>
            <w:tcW w:type="dxa" w:w="709"/>
          </w:tcPr>
          <w:p w:rsidP="004E0AE7" w:rsidR="004E0AE7" w:rsidRDefault="004E0AE7" w:rsidRPr="004E0AE7">
            <w:pPr>
              <w:rPr>
                <w:rFonts w:ascii="Arial" w:cs="Arial" w:hAnsi="Arial"/>
                <w:sz w:val="20"/>
                <w:szCs w:val="20"/>
              </w:rPr>
            </w:pPr>
            <w:r w:rsidRPr="004E0AE7">
              <w:rPr>
                <w:rFonts w:ascii="Arial" w:cs="Arial" w:hAnsi="Arial"/>
                <w:sz w:val="20"/>
                <w:szCs w:val="20"/>
              </w:rPr>
              <w:t>Musina</w:t>
            </w:r>
          </w:p>
        </w:tc>
        <w:tc>
          <w:tcPr>
            <w:tcW w:type="dxa" w:w="567"/>
            <w:shd w:color="auto" w:fill="FFFFFF" w:val="clear"/>
          </w:tcPr>
          <w:p w:rsidP="004E0AE7" w:rsidR="004E0AE7" w:rsidRDefault="004E0AE7" w:rsidRPr="004E0AE7">
            <w:pPr>
              <w:rPr>
                <w:rFonts w:ascii="Arial" w:cs="Arial" w:hAnsi="Arial"/>
                <w:sz w:val="20"/>
                <w:szCs w:val="20"/>
              </w:rPr>
            </w:pPr>
            <w:r w:rsidRPr="004E0AE7">
              <w:rPr>
                <w:rFonts w:ascii="Arial" w:cs="Arial" w:hAnsi="Arial"/>
                <w:sz w:val="20"/>
                <w:szCs w:val="20"/>
              </w:rPr>
              <w:t>R85 000</w:t>
            </w:r>
          </w:p>
        </w:tc>
        <w:tc>
          <w:tcPr>
            <w:tcW w:type="dxa" w:w="567"/>
          </w:tcPr>
          <w:p w:rsidP="004E0AE7" w:rsidR="004E0AE7" w:rsidRDefault="004E0AE7" w:rsidRPr="004E0AE7">
            <w:pPr>
              <w:rPr>
                <w:rFonts w:ascii="Arial" w:cs="Arial" w:hAnsi="Arial"/>
                <w:sz w:val="20"/>
                <w:szCs w:val="20"/>
              </w:rPr>
            </w:pPr>
            <w:r w:rsidRPr="004E0AE7">
              <w:rPr>
                <w:rFonts w:ascii="Arial" w:cs="Arial" w:hAnsi="Arial"/>
                <w:sz w:val="20"/>
                <w:szCs w:val="20"/>
              </w:rPr>
              <w:t>R90 000</w:t>
            </w:r>
          </w:p>
        </w:tc>
        <w:tc>
          <w:tcPr>
            <w:tcW w:type="dxa" w:w="567"/>
          </w:tcPr>
          <w:p w:rsidP="004E0AE7" w:rsidR="004E0AE7" w:rsidRDefault="004E0AE7" w:rsidRPr="004E0AE7">
            <w:pPr>
              <w:rPr>
                <w:rFonts w:ascii="Arial" w:cs="Arial" w:hAnsi="Arial"/>
                <w:sz w:val="20"/>
                <w:szCs w:val="20"/>
              </w:rPr>
            </w:pPr>
            <w:r w:rsidRPr="004E0AE7">
              <w:rPr>
                <w:rFonts w:ascii="Arial" w:cs="Arial" w:hAnsi="Arial"/>
                <w:sz w:val="20"/>
                <w:szCs w:val="20"/>
              </w:rPr>
              <w:t>R92 000</w:t>
            </w:r>
          </w:p>
        </w:tc>
        <w:tc>
          <w:tcPr>
            <w:tcW w:type="dxa" w:w="567"/>
          </w:tcPr>
          <w:p w:rsidP="004E0AE7" w:rsidR="004E0AE7" w:rsidRDefault="004E0AE7" w:rsidRPr="004E0AE7">
            <w:pPr>
              <w:rPr>
                <w:rFonts w:ascii="Arial" w:cs="Arial" w:hAnsi="Arial"/>
                <w:sz w:val="20"/>
                <w:szCs w:val="20"/>
              </w:rPr>
            </w:pPr>
            <w:r w:rsidRPr="004E0AE7">
              <w:rPr>
                <w:rFonts w:ascii="Arial" w:cs="Arial" w:hAnsi="Arial"/>
                <w:sz w:val="20"/>
                <w:szCs w:val="20"/>
              </w:rPr>
              <w:t>R95 000</w:t>
            </w:r>
          </w:p>
        </w:tc>
      </w:tr>
      <w:tr w:rsidR="004E0AE7" w:rsidRPr="004E0AE7" w:rsidTr="004E0AE7">
        <w:trPr>
          <w:trHeight w:val="96"/>
        </w:trPr>
        <w:tc>
          <w:tcPr>
            <w:tcW w:type="dxa" w:w="1134"/>
            <w:gridSpan w:val="2"/>
          </w:tcPr>
          <w:p w:rsidP="004E0AE7" w:rsidR="004E0AE7" w:rsidRDefault="004E0AE7" w:rsidRPr="004E0AE7">
            <w:pPr>
              <w:rPr>
                <w:rFonts w:ascii="Arial" w:cs="Arial" w:hAnsi="Arial"/>
                <w:sz w:val="20"/>
                <w:szCs w:val="20"/>
              </w:rPr>
            </w:pPr>
          </w:p>
        </w:tc>
        <w:tc>
          <w:tcPr>
            <w:tcW w:type="dxa" w:w="1276"/>
          </w:tcPr>
          <w:p w:rsidP="004E0AE7" w:rsidR="004E0AE7" w:rsidRDefault="004E0AE7" w:rsidRPr="004E0AE7">
            <w:pPr>
              <w:rPr>
                <w:rFonts w:ascii="Arial" w:cs="Arial" w:hAnsi="Arial"/>
                <w:sz w:val="20"/>
                <w:szCs w:val="20"/>
              </w:rPr>
            </w:pP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rPr>
              <w:t>Traffic</w:t>
            </w:r>
          </w:p>
        </w:tc>
        <w:tc>
          <w:tcPr>
            <w:tcW w:type="dxa" w:w="992"/>
            <w:shd w:color="auto" w:fill="FF0000" w:val="clear"/>
          </w:tcPr>
          <w:p w:rsidP="004E0AE7" w:rsidR="004E0AE7" w:rsidRDefault="004E0AE7" w:rsidRPr="004E0AE7">
            <w:pPr>
              <w:rPr>
                <w:rFonts w:ascii="Arial" w:cs="Arial" w:hAnsi="Arial"/>
                <w:sz w:val="20"/>
                <w:szCs w:val="20"/>
              </w:rPr>
            </w:pPr>
          </w:p>
        </w:tc>
        <w:tc>
          <w:tcPr>
            <w:tcW w:type="dxa" w:w="993"/>
          </w:tcPr>
          <w:p w:rsidP="004E0AE7" w:rsidR="004E0AE7" w:rsidRDefault="004E0AE7" w:rsidRPr="004E0AE7">
            <w:pPr>
              <w:rPr>
                <w:rFonts w:ascii="Arial" w:cs="Arial" w:hAnsi="Arial"/>
                <w:sz w:val="20"/>
                <w:szCs w:val="20"/>
              </w:rPr>
            </w:pPr>
            <w:r w:rsidRPr="004E0AE7">
              <w:rPr>
                <w:rFonts w:ascii="Arial" w:cs="Arial" w:hAnsi="Arial"/>
                <w:sz w:val="20"/>
                <w:szCs w:val="20"/>
              </w:rPr>
              <w:t>Enforce compliance</w:t>
            </w: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rPr>
              <w:t>MLM</w:t>
            </w:r>
          </w:p>
        </w:tc>
        <w:tc>
          <w:tcPr>
            <w:tcW w:type="dxa" w:w="708"/>
          </w:tcPr>
          <w:p w:rsidP="004E0AE7" w:rsidR="004E0AE7" w:rsidRDefault="004E0AE7" w:rsidRPr="004E0AE7">
            <w:pPr>
              <w:rPr>
                <w:rFonts w:ascii="Arial" w:cs="Arial" w:hAnsi="Arial"/>
                <w:sz w:val="20"/>
                <w:szCs w:val="20"/>
              </w:rPr>
            </w:pPr>
            <w:r w:rsidRPr="004E0AE7">
              <w:rPr>
                <w:rFonts w:ascii="Arial" w:cs="Arial" w:hAnsi="Arial"/>
                <w:sz w:val="20"/>
                <w:szCs w:val="20"/>
              </w:rPr>
              <w:t>Internal</w:t>
            </w:r>
          </w:p>
        </w:tc>
        <w:tc>
          <w:tcPr>
            <w:tcW w:type="dxa" w:w="709"/>
          </w:tcPr>
          <w:p w:rsidP="004E0AE7" w:rsidR="004E0AE7" w:rsidRDefault="004E0AE7" w:rsidRPr="004E0AE7">
            <w:pPr>
              <w:rPr>
                <w:rFonts w:ascii="Arial" w:cs="Arial" w:hAnsi="Arial"/>
                <w:sz w:val="20"/>
                <w:szCs w:val="20"/>
              </w:rPr>
            </w:pPr>
            <w:r w:rsidRPr="004E0AE7">
              <w:rPr>
                <w:rFonts w:ascii="Arial" w:cs="Arial" w:hAnsi="Arial"/>
                <w:sz w:val="20"/>
                <w:szCs w:val="20"/>
              </w:rPr>
              <w:t>Musina</w:t>
            </w:r>
          </w:p>
        </w:tc>
        <w:tc>
          <w:tcPr>
            <w:tcW w:type="dxa" w:w="567"/>
            <w:shd w:color="auto" w:fill="FFFFFF" w:val="clear"/>
          </w:tcPr>
          <w:p w:rsidP="004E0AE7" w:rsidR="004E0AE7" w:rsidRDefault="004E0AE7" w:rsidRPr="004E0AE7">
            <w:pPr>
              <w:rPr>
                <w:rFonts w:ascii="Arial" w:cs="Arial" w:hAnsi="Arial"/>
                <w:sz w:val="20"/>
                <w:szCs w:val="20"/>
              </w:rPr>
            </w:pPr>
            <w:r w:rsidRPr="004E0AE7">
              <w:rPr>
                <w:rFonts w:ascii="Arial" w:cs="Arial" w:hAnsi="Arial"/>
                <w:sz w:val="20"/>
                <w:szCs w:val="20"/>
              </w:rPr>
              <w:t>OPEX</w:t>
            </w:r>
          </w:p>
        </w:tc>
        <w:tc>
          <w:tcPr>
            <w:tcW w:type="dxa" w:w="567"/>
          </w:tcPr>
          <w:p w:rsidP="004E0AE7" w:rsidR="004E0AE7" w:rsidRDefault="004E0AE7" w:rsidRPr="004E0AE7">
            <w:pPr>
              <w:rPr>
                <w:rFonts w:ascii="Arial" w:cs="Arial" w:hAnsi="Arial"/>
                <w:sz w:val="20"/>
                <w:szCs w:val="20"/>
              </w:rPr>
            </w:pPr>
            <w:r w:rsidRPr="004E0AE7">
              <w:rPr>
                <w:rFonts w:ascii="Arial" w:cs="Arial" w:hAnsi="Arial"/>
                <w:sz w:val="20"/>
                <w:szCs w:val="20"/>
              </w:rPr>
              <w:t>OPEX</w:t>
            </w:r>
          </w:p>
        </w:tc>
        <w:tc>
          <w:tcPr>
            <w:tcW w:type="dxa" w:w="567"/>
          </w:tcPr>
          <w:p w:rsidP="004E0AE7" w:rsidR="004E0AE7" w:rsidRDefault="004E0AE7" w:rsidRPr="004E0AE7">
            <w:pPr>
              <w:rPr>
                <w:rFonts w:ascii="Arial" w:cs="Arial" w:hAnsi="Arial"/>
                <w:sz w:val="20"/>
                <w:szCs w:val="20"/>
              </w:rPr>
            </w:pPr>
            <w:r w:rsidRPr="004E0AE7">
              <w:rPr>
                <w:rFonts w:ascii="Arial" w:cs="Arial" w:hAnsi="Arial"/>
                <w:sz w:val="20"/>
                <w:szCs w:val="20"/>
              </w:rPr>
              <w:t>OPEX</w:t>
            </w:r>
          </w:p>
        </w:tc>
        <w:tc>
          <w:tcPr>
            <w:tcW w:type="dxa" w:w="567"/>
          </w:tcPr>
          <w:p w:rsidP="004E0AE7" w:rsidR="004E0AE7" w:rsidRDefault="004E0AE7" w:rsidRPr="004E0AE7">
            <w:pPr>
              <w:rPr>
                <w:rFonts w:ascii="Arial" w:cs="Arial" w:hAnsi="Arial"/>
                <w:sz w:val="20"/>
                <w:szCs w:val="20"/>
              </w:rPr>
            </w:pPr>
            <w:r w:rsidRPr="004E0AE7">
              <w:rPr>
                <w:rFonts w:ascii="Arial" w:cs="Arial" w:hAnsi="Arial"/>
                <w:sz w:val="20"/>
                <w:szCs w:val="20"/>
              </w:rPr>
              <w:t>OPEX</w:t>
            </w:r>
          </w:p>
        </w:tc>
      </w:tr>
      <w:tr w:rsidR="004E0AE7" w:rsidRPr="004E0AE7" w:rsidTr="004E0AE7">
        <w:trPr>
          <w:trHeight w:val="96"/>
        </w:trPr>
        <w:tc>
          <w:tcPr>
            <w:tcW w:type="dxa" w:w="1134"/>
            <w:gridSpan w:val="2"/>
          </w:tcPr>
          <w:p w:rsidP="004E0AE7" w:rsidR="004E0AE7" w:rsidRDefault="004E0AE7" w:rsidRPr="004E0AE7">
            <w:pPr>
              <w:rPr>
                <w:rFonts w:ascii="Arial" w:cs="Arial" w:hAnsi="Arial"/>
                <w:sz w:val="20"/>
                <w:szCs w:val="20"/>
              </w:rPr>
            </w:pPr>
          </w:p>
        </w:tc>
        <w:tc>
          <w:tcPr>
            <w:tcW w:type="dxa" w:w="1276"/>
          </w:tcPr>
          <w:p w:rsidP="004E0AE7" w:rsidR="004E0AE7" w:rsidRDefault="004E0AE7" w:rsidRPr="004E0AE7">
            <w:pPr>
              <w:rPr>
                <w:rFonts w:ascii="Arial" w:cs="Arial" w:hAnsi="Arial"/>
                <w:sz w:val="20"/>
                <w:szCs w:val="20"/>
              </w:rPr>
            </w:pP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rPr>
              <w:t>Traffic</w:t>
            </w:r>
          </w:p>
        </w:tc>
        <w:tc>
          <w:tcPr>
            <w:tcW w:type="dxa" w:w="992"/>
            <w:shd w:color="auto" w:fill="FF0000" w:val="clear"/>
          </w:tcPr>
          <w:p w:rsidP="004E0AE7" w:rsidR="004E0AE7" w:rsidRDefault="004E0AE7" w:rsidRPr="004E0AE7">
            <w:pPr>
              <w:rPr>
                <w:rFonts w:ascii="Arial" w:cs="Arial" w:hAnsi="Arial"/>
                <w:sz w:val="20"/>
                <w:szCs w:val="20"/>
              </w:rPr>
            </w:pPr>
          </w:p>
        </w:tc>
        <w:tc>
          <w:tcPr>
            <w:tcW w:type="dxa" w:w="993"/>
          </w:tcPr>
          <w:p w:rsidP="004E0AE7" w:rsidR="004E0AE7" w:rsidRDefault="004E0AE7" w:rsidRPr="004E0AE7">
            <w:pPr>
              <w:rPr>
                <w:rFonts w:ascii="Arial" w:cs="Arial" w:hAnsi="Arial"/>
                <w:sz w:val="20"/>
                <w:szCs w:val="20"/>
              </w:rPr>
            </w:pPr>
            <w:r w:rsidRPr="004E0AE7">
              <w:rPr>
                <w:rFonts w:ascii="Arial" w:cs="Arial" w:hAnsi="Arial"/>
                <w:sz w:val="20"/>
                <w:szCs w:val="20"/>
              </w:rPr>
              <w:t>Procurement of Motorbikes</w:t>
            </w: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rPr>
              <w:t>MLM</w:t>
            </w:r>
          </w:p>
        </w:tc>
        <w:tc>
          <w:tcPr>
            <w:tcW w:type="dxa" w:w="708"/>
          </w:tcPr>
          <w:p w:rsidP="004E0AE7" w:rsidR="004E0AE7" w:rsidRDefault="004E0AE7" w:rsidRPr="004E0AE7">
            <w:pPr>
              <w:rPr>
                <w:rFonts w:ascii="Arial" w:cs="Arial" w:hAnsi="Arial"/>
                <w:sz w:val="20"/>
                <w:szCs w:val="20"/>
              </w:rPr>
            </w:pPr>
            <w:r w:rsidRPr="004E0AE7">
              <w:rPr>
                <w:rFonts w:ascii="Arial" w:cs="Arial" w:hAnsi="Arial"/>
                <w:sz w:val="20"/>
                <w:szCs w:val="20"/>
              </w:rPr>
              <w:t>Internal</w:t>
            </w:r>
          </w:p>
        </w:tc>
        <w:tc>
          <w:tcPr>
            <w:tcW w:type="dxa" w:w="709"/>
          </w:tcPr>
          <w:p w:rsidP="004E0AE7" w:rsidR="004E0AE7" w:rsidRDefault="004E0AE7" w:rsidRPr="004E0AE7">
            <w:pPr>
              <w:rPr>
                <w:rFonts w:ascii="Arial" w:cs="Arial" w:hAnsi="Arial"/>
                <w:sz w:val="20"/>
                <w:szCs w:val="20"/>
              </w:rPr>
            </w:pPr>
            <w:r w:rsidRPr="004E0AE7">
              <w:rPr>
                <w:rFonts w:ascii="Arial" w:cs="Arial" w:hAnsi="Arial"/>
                <w:sz w:val="20"/>
                <w:szCs w:val="20"/>
              </w:rPr>
              <w:t>Musina</w:t>
            </w:r>
          </w:p>
        </w:tc>
        <w:tc>
          <w:tcPr>
            <w:tcW w:type="dxa" w:w="567"/>
            <w:shd w:color="auto" w:fill="FFFFFF" w:val="clear"/>
          </w:tcPr>
          <w:p w:rsidP="004E0AE7" w:rsidR="004E0AE7" w:rsidRDefault="004E0AE7" w:rsidRPr="004E0AE7">
            <w:pPr>
              <w:rPr>
                <w:rFonts w:ascii="Arial" w:cs="Arial" w:hAnsi="Arial"/>
                <w:sz w:val="20"/>
                <w:szCs w:val="20"/>
              </w:rPr>
            </w:pPr>
          </w:p>
        </w:tc>
        <w:tc>
          <w:tcPr>
            <w:tcW w:type="dxa" w:w="567"/>
          </w:tcPr>
          <w:p w:rsidP="004E0AE7" w:rsidR="004E0AE7" w:rsidRDefault="004E0AE7" w:rsidRPr="004E0AE7">
            <w:pPr>
              <w:rPr>
                <w:rFonts w:ascii="Arial" w:cs="Arial" w:hAnsi="Arial"/>
                <w:sz w:val="20"/>
                <w:szCs w:val="20"/>
              </w:rPr>
            </w:pPr>
          </w:p>
        </w:tc>
        <w:tc>
          <w:tcPr>
            <w:tcW w:type="dxa" w:w="567"/>
          </w:tcPr>
          <w:p w:rsidP="004E0AE7" w:rsidR="004E0AE7" w:rsidRDefault="004E0AE7" w:rsidRPr="004E0AE7">
            <w:pPr>
              <w:rPr>
                <w:rFonts w:ascii="Arial" w:cs="Arial" w:hAnsi="Arial"/>
                <w:sz w:val="20"/>
                <w:szCs w:val="20"/>
              </w:rPr>
            </w:pPr>
            <w:r w:rsidRPr="004E0AE7">
              <w:rPr>
                <w:rFonts w:ascii="Arial" w:cs="Arial" w:hAnsi="Arial"/>
                <w:sz w:val="20"/>
                <w:szCs w:val="20"/>
              </w:rPr>
              <w:t>R 350 000</w:t>
            </w:r>
          </w:p>
        </w:tc>
        <w:tc>
          <w:tcPr>
            <w:tcW w:type="dxa" w:w="567"/>
          </w:tcPr>
          <w:p w:rsidP="004E0AE7" w:rsidR="004E0AE7" w:rsidRDefault="004E0AE7" w:rsidRPr="004E0AE7">
            <w:pPr>
              <w:rPr>
                <w:rFonts w:ascii="Arial" w:cs="Arial" w:hAnsi="Arial"/>
                <w:sz w:val="20"/>
                <w:szCs w:val="20"/>
              </w:rPr>
            </w:pPr>
            <w:r w:rsidRPr="004E0AE7">
              <w:rPr>
                <w:rFonts w:ascii="Arial" w:cs="Arial" w:hAnsi="Arial"/>
                <w:sz w:val="20"/>
                <w:szCs w:val="20"/>
              </w:rPr>
              <w:t>R400 000</w:t>
            </w:r>
          </w:p>
        </w:tc>
      </w:tr>
      <w:tr w:rsidR="004E0AE7" w:rsidRPr="004E0AE7" w:rsidTr="004E0AE7">
        <w:trPr>
          <w:trHeight w:val="96"/>
        </w:trPr>
        <w:tc>
          <w:tcPr>
            <w:tcW w:type="dxa" w:w="1134"/>
            <w:gridSpan w:val="2"/>
          </w:tcPr>
          <w:p w:rsidP="004E0AE7" w:rsidR="004E0AE7" w:rsidRDefault="004E0AE7" w:rsidRPr="004E0AE7">
            <w:pPr>
              <w:rPr>
                <w:rFonts w:ascii="Arial" w:cs="Arial" w:hAnsi="Arial"/>
                <w:sz w:val="20"/>
                <w:szCs w:val="20"/>
              </w:rPr>
            </w:pPr>
          </w:p>
        </w:tc>
        <w:tc>
          <w:tcPr>
            <w:tcW w:type="dxa" w:w="1276"/>
          </w:tcPr>
          <w:p w:rsidP="004E0AE7" w:rsidR="004E0AE7" w:rsidRDefault="004E0AE7" w:rsidRPr="004E0AE7">
            <w:pPr>
              <w:rPr>
                <w:rFonts w:ascii="Arial" w:cs="Arial" w:hAnsi="Arial"/>
                <w:color w:val="FF0000"/>
                <w:sz w:val="20"/>
                <w:szCs w:val="20"/>
              </w:rPr>
            </w:pP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rPr>
              <w:t>Traffic</w:t>
            </w:r>
          </w:p>
        </w:tc>
        <w:tc>
          <w:tcPr>
            <w:tcW w:type="dxa" w:w="992"/>
            <w:shd w:color="auto" w:fill="FF0000" w:val="clear"/>
          </w:tcPr>
          <w:p w:rsidP="004E0AE7" w:rsidR="004E0AE7" w:rsidRDefault="004E0AE7" w:rsidRPr="004E0AE7">
            <w:pPr>
              <w:rPr>
                <w:rFonts w:ascii="Arial" w:cs="Arial" w:hAnsi="Arial"/>
                <w:sz w:val="20"/>
                <w:szCs w:val="20"/>
              </w:rPr>
            </w:pPr>
          </w:p>
        </w:tc>
        <w:tc>
          <w:tcPr>
            <w:tcW w:type="dxa" w:w="993"/>
          </w:tcPr>
          <w:p w:rsidP="004E0AE7" w:rsidR="004E0AE7" w:rsidRDefault="004E0AE7" w:rsidRPr="004E0AE7">
            <w:pPr>
              <w:rPr>
                <w:rFonts w:ascii="Arial" w:cs="Arial" w:hAnsi="Arial"/>
                <w:sz w:val="20"/>
                <w:szCs w:val="20"/>
              </w:rPr>
            </w:pPr>
            <w:r w:rsidRPr="004E0AE7">
              <w:rPr>
                <w:rFonts w:ascii="Arial" w:cs="Arial" w:hAnsi="Arial"/>
                <w:sz w:val="20"/>
                <w:szCs w:val="20"/>
              </w:rPr>
              <w:t>Fencing of Intermodal facility</w:t>
            </w: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rPr>
              <w:t>MLM</w:t>
            </w:r>
          </w:p>
        </w:tc>
        <w:tc>
          <w:tcPr>
            <w:tcW w:type="dxa" w:w="708"/>
          </w:tcPr>
          <w:p w:rsidP="004E0AE7" w:rsidR="004E0AE7" w:rsidRDefault="004E0AE7" w:rsidRPr="004E0AE7">
            <w:pPr>
              <w:rPr>
                <w:rFonts w:ascii="Arial" w:cs="Arial" w:hAnsi="Arial"/>
                <w:sz w:val="20"/>
                <w:szCs w:val="20"/>
              </w:rPr>
            </w:pPr>
            <w:r w:rsidRPr="004E0AE7">
              <w:rPr>
                <w:rFonts w:ascii="Arial" w:cs="Arial" w:hAnsi="Arial"/>
                <w:sz w:val="20"/>
                <w:szCs w:val="20"/>
              </w:rPr>
              <w:t>Internal</w:t>
            </w:r>
          </w:p>
        </w:tc>
        <w:tc>
          <w:tcPr>
            <w:tcW w:type="dxa" w:w="709"/>
          </w:tcPr>
          <w:p w:rsidP="004E0AE7" w:rsidR="004E0AE7" w:rsidRDefault="004E0AE7" w:rsidRPr="004E0AE7">
            <w:pPr>
              <w:rPr>
                <w:rFonts w:ascii="Arial" w:cs="Arial" w:hAnsi="Arial"/>
                <w:sz w:val="20"/>
                <w:szCs w:val="20"/>
              </w:rPr>
            </w:pPr>
            <w:r w:rsidRPr="004E0AE7">
              <w:rPr>
                <w:rFonts w:ascii="Arial" w:cs="Arial" w:hAnsi="Arial"/>
                <w:sz w:val="20"/>
                <w:szCs w:val="20"/>
              </w:rPr>
              <w:t>Musina</w:t>
            </w:r>
          </w:p>
        </w:tc>
        <w:tc>
          <w:tcPr>
            <w:tcW w:type="dxa" w:w="567"/>
            <w:shd w:color="auto" w:fill="FFFFFF" w:val="clear"/>
          </w:tcPr>
          <w:p w:rsidP="004E0AE7" w:rsidR="004E0AE7" w:rsidRDefault="004E0AE7" w:rsidRPr="004E0AE7">
            <w:pPr>
              <w:rPr>
                <w:rFonts w:ascii="Arial" w:cs="Arial" w:hAnsi="Arial"/>
                <w:sz w:val="20"/>
                <w:szCs w:val="20"/>
              </w:rPr>
            </w:pPr>
          </w:p>
        </w:tc>
        <w:tc>
          <w:tcPr>
            <w:tcW w:type="dxa" w:w="567"/>
          </w:tcPr>
          <w:p w:rsidP="004E0AE7" w:rsidR="004E0AE7" w:rsidRDefault="004E0AE7" w:rsidRPr="004E0AE7">
            <w:pPr>
              <w:rPr>
                <w:rFonts w:ascii="Arial" w:cs="Arial" w:hAnsi="Arial"/>
                <w:sz w:val="20"/>
                <w:szCs w:val="20"/>
              </w:rPr>
            </w:pPr>
            <w:r w:rsidRPr="004E0AE7">
              <w:rPr>
                <w:rFonts w:ascii="Arial" w:cs="Arial" w:hAnsi="Arial"/>
                <w:sz w:val="20"/>
                <w:szCs w:val="20"/>
              </w:rPr>
              <w:t>R1M</w:t>
            </w:r>
          </w:p>
        </w:tc>
        <w:tc>
          <w:tcPr>
            <w:tcW w:type="dxa" w:w="567"/>
          </w:tcPr>
          <w:p w:rsidP="004E0AE7" w:rsidR="004E0AE7" w:rsidRDefault="004E0AE7" w:rsidRPr="004E0AE7">
            <w:pPr>
              <w:rPr>
                <w:rFonts w:ascii="Arial" w:cs="Arial" w:hAnsi="Arial"/>
                <w:sz w:val="20"/>
                <w:szCs w:val="20"/>
              </w:rPr>
            </w:pPr>
            <w:r w:rsidRPr="004E0AE7">
              <w:rPr>
                <w:rFonts w:ascii="Arial" w:cs="Arial" w:hAnsi="Arial"/>
                <w:sz w:val="20"/>
                <w:szCs w:val="20"/>
              </w:rPr>
              <w:t>R1M</w:t>
            </w:r>
          </w:p>
        </w:tc>
        <w:tc>
          <w:tcPr>
            <w:tcW w:type="dxa" w:w="567"/>
          </w:tcPr>
          <w:p w:rsidP="004E0AE7" w:rsidR="004E0AE7" w:rsidRDefault="004E0AE7" w:rsidRPr="004E0AE7">
            <w:pPr>
              <w:rPr>
                <w:rFonts w:ascii="Arial" w:cs="Arial" w:hAnsi="Arial"/>
                <w:sz w:val="20"/>
                <w:szCs w:val="20"/>
              </w:rPr>
            </w:pPr>
          </w:p>
        </w:tc>
      </w:tr>
      <w:tr w:rsidR="004E0AE7" w:rsidRPr="004E0AE7" w:rsidTr="004E0AE7">
        <w:trPr>
          <w:trHeight w:val="96"/>
        </w:trPr>
        <w:tc>
          <w:tcPr>
            <w:tcW w:type="dxa" w:w="1134"/>
            <w:gridSpan w:val="2"/>
          </w:tcPr>
          <w:p w:rsidP="004E0AE7" w:rsidR="004E0AE7" w:rsidRDefault="004E0AE7" w:rsidRPr="004E0AE7">
            <w:pPr>
              <w:rPr>
                <w:rFonts w:ascii="Arial" w:cs="Arial" w:hAnsi="Arial"/>
                <w:sz w:val="20"/>
                <w:szCs w:val="20"/>
              </w:rPr>
            </w:pPr>
          </w:p>
        </w:tc>
        <w:tc>
          <w:tcPr>
            <w:tcW w:type="dxa" w:w="1276"/>
          </w:tcPr>
          <w:p w:rsidP="004E0AE7" w:rsidR="004E0AE7" w:rsidRDefault="004E0AE7" w:rsidRPr="004E0AE7">
            <w:pPr>
              <w:rPr>
                <w:rFonts w:ascii="Arial" w:cs="Arial" w:hAnsi="Arial"/>
                <w:sz w:val="20"/>
                <w:szCs w:val="20"/>
              </w:rPr>
            </w:pP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rPr>
              <w:t>Traffic</w:t>
            </w:r>
          </w:p>
        </w:tc>
        <w:tc>
          <w:tcPr>
            <w:tcW w:type="dxa" w:w="992"/>
            <w:shd w:color="auto" w:fill="FF0000" w:val="clear"/>
          </w:tcPr>
          <w:p w:rsidP="004E0AE7" w:rsidR="004E0AE7" w:rsidRDefault="004E0AE7" w:rsidRPr="004E0AE7">
            <w:pPr>
              <w:rPr>
                <w:rFonts w:ascii="Arial" w:cs="Arial" w:hAnsi="Arial"/>
                <w:sz w:val="20"/>
                <w:szCs w:val="20"/>
              </w:rPr>
            </w:pPr>
          </w:p>
        </w:tc>
        <w:tc>
          <w:tcPr>
            <w:tcW w:type="dxa" w:w="993"/>
          </w:tcPr>
          <w:p w:rsidP="004E0AE7" w:rsidR="004E0AE7" w:rsidRDefault="004E0AE7" w:rsidRPr="004E0AE7">
            <w:pPr>
              <w:rPr>
                <w:rFonts w:ascii="Arial" w:cs="Arial" w:hAnsi="Arial"/>
                <w:sz w:val="20"/>
                <w:szCs w:val="20"/>
              </w:rPr>
            </w:pPr>
            <w:r w:rsidRPr="004E0AE7">
              <w:rPr>
                <w:rFonts w:ascii="Arial" w:cs="Arial" w:hAnsi="Arial"/>
                <w:sz w:val="20"/>
                <w:szCs w:val="20"/>
              </w:rPr>
              <w:t>Procurement material and installation at Manenzhe animal pound</w:t>
            </w: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rPr>
              <w:t>MLM</w:t>
            </w:r>
          </w:p>
        </w:tc>
        <w:tc>
          <w:tcPr>
            <w:tcW w:type="dxa" w:w="708"/>
          </w:tcPr>
          <w:p w:rsidP="004E0AE7" w:rsidR="004E0AE7" w:rsidRDefault="004E0AE7" w:rsidRPr="004E0AE7">
            <w:pPr>
              <w:rPr>
                <w:rFonts w:ascii="Arial" w:cs="Arial" w:hAnsi="Arial"/>
                <w:sz w:val="20"/>
                <w:szCs w:val="20"/>
              </w:rPr>
            </w:pPr>
            <w:r w:rsidRPr="004E0AE7">
              <w:rPr>
                <w:rFonts w:ascii="Arial" w:cs="Arial" w:hAnsi="Arial"/>
                <w:sz w:val="20"/>
                <w:szCs w:val="20"/>
              </w:rPr>
              <w:t>MIG</w:t>
            </w:r>
          </w:p>
        </w:tc>
        <w:tc>
          <w:tcPr>
            <w:tcW w:type="dxa" w:w="709"/>
          </w:tcPr>
          <w:p w:rsidP="004E0AE7" w:rsidR="004E0AE7" w:rsidRDefault="004E0AE7" w:rsidRPr="004E0AE7">
            <w:pPr>
              <w:rPr>
                <w:rFonts w:ascii="Arial" w:cs="Arial" w:hAnsi="Arial"/>
                <w:sz w:val="20"/>
                <w:szCs w:val="20"/>
              </w:rPr>
            </w:pPr>
            <w:r w:rsidRPr="004E0AE7">
              <w:rPr>
                <w:rFonts w:ascii="Arial" w:cs="Arial" w:hAnsi="Arial"/>
                <w:sz w:val="20"/>
                <w:szCs w:val="20"/>
              </w:rPr>
              <w:t>Musina</w:t>
            </w:r>
          </w:p>
        </w:tc>
        <w:tc>
          <w:tcPr>
            <w:tcW w:type="dxa" w:w="567"/>
            <w:shd w:color="auto" w:fill="FFFFFF" w:val="clear"/>
          </w:tcPr>
          <w:p w:rsidP="004E0AE7" w:rsidR="004E0AE7" w:rsidRDefault="004E0AE7" w:rsidRPr="004E0AE7">
            <w:pPr>
              <w:rPr>
                <w:rFonts w:ascii="Arial" w:cs="Arial" w:hAnsi="Arial"/>
                <w:sz w:val="20"/>
                <w:szCs w:val="20"/>
              </w:rPr>
            </w:pPr>
            <w:r w:rsidRPr="004E0AE7">
              <w:rPr>
                <w:rFonts w:ascii="Arial" w:cs="Arial" w:hAnsi="Arial"/>
                <w:sz w:val="20"/>
                <w:szCs w:val="20"/>
              </w:rPr>
              <w:t>R450 000</w:t>
            </w:r>
          </w:p>
        </w:tc>
        <w:tc>
          <w:tcPr>
            <w:tcW w:type="dxa" w:w="567"/>
          </w:tcPr>
          <w:p w:rsidP="004E0AE7" w:rsidR="004E0AE7" w:rsidRDefault="004E0AE7" w:rsidRPr="004E0AE7">
            <w:pPr>
              <w:rPr>
                <w:rFonts w:ascii="Arial" w:cs="Arial" w:hAnsi="Arial"/>
                <w:sz w:val="20"/>
                <w:szCs w:val="20"/>
              </w:rPr>
            </w:pPr>
          </w:p>
        </w:tc>
        <w:tc>
          <w:tcPr>
            <w:tcW w:type="dxa" w:w="567"/>
          </w:tcPr>
          <w:p w:rsidP="004E0AE7" w:rsidR="004E0AE7" w:rsidRDefault="004E0AE7" w:rsidRPr="004E0AE7">
            <w:pPr>
              <w:rPr>
                <w:rFonts w:ascii="Arial" w:cs="Arial" w:hAnsi="Arial"/>
                <w:sz w:val="20"/>
                <w:szCs w:val="20"/>
              </w:rPr>
            </w:pPr>
          </w:p>
        </w:tc>
        <w:tc>
          <w:tcPr>
            <w:tcW w:type="dxa" w:w="567"/>
          </w:tcPr>
          <w:p w:rsidP="004E0AE7" w:rsidR="004E0AE7" w:rsidRDefault="004E0AE7" w:rsidRPr="004E0AE7">
            <w:pPr>
              <w:rPr>
                <w:rFonts w:ascii="Arial" w:cs="Arial" w:hAnsi="Arial"/>
                <w:sz w:val="20"/>
                <w:szCs w:val="20"/>
              </w:rPr>
            </w:pPr>
          </w:p>
        </w:tc>
      </w:tr>
      <w:tr w:rsidR="004E0AE7" w:rsidRPr="004E0AE7" w:rsidTr="004E0AE7">
        <w:trPr>
          <w:trHeight w:val="96"/>
        </w:trPr>
        <w:tc>
          <w:tcPr>
            <w:tcW w:type="dxa" w:w="1134"/>
            <w:gridSpan w:val="2"/>
          </w:tcPr>
          <w:p w:rsidP="004E0AE7" w:rsidR="004E0AE7" w:rsidRDefault="004E0AE7" w:rsidRPr="004E0AE7">
            <w:pPr>
              <w:rPr>
                <w:rFonts w:ascii="Arial" w:cs="Arial" w:hAnsi="Arial"/>
                <w:sz w:val="20"/>
                <w:szCs w:val="20"/>
              </w:rPr>
            </w:pPr>
          </w:p>
        </w:tc>
        <w:tc>
          <w:tcPr>
            <w:tcW w:type="dxa" w:w="1276"/>
          </w:tcPr>
          <w:p w:rsidP="004E0AE7" w:rsidR="004E0AE7" w:rsidRDefault="004E0AE7" w:rsidRPr="004E0AE7">
            <w:pPr>
              <w:rPr>
                <w:rFonts w:ascii="Arial" w:cs="Arial" w:hAnsi="Arial"/>
                <w:sz w:val="20"/>
                <w:szCs w:val="20"/>
              </w:rPr>
            </w:pP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rPr>
              <w:t>Traffic</w:t>
            </w:r>
          </w:p>
        </w:tc>
        <w:tc>
          <w:tcPr>
            <w:tcW w:type="dxa" w:w="992"/>
            <w:shd w:color="auto" w:fill="FF0000" w:val="clear"/>
          </w:tcPr>
          <w:p w:rsidP="004E0AE7" w:rsidR="004E0AE7" w:rsidRDefault="004E0AE7" w:rsidRPr="004E0AE7">
            <w:pPr>
              <w:rPr>
                <w:rFonts w:ascii="Arial" w:cs="Arial" w:hAnsi="Arial"/>
                <w:sz w:val="20"/>
                <w:szCs w:val="20"/>
              </w:rPr>
            </w:pPr>
          </w:p>
        </w:tc>
        <w:tc>
          <w:tcPr>
            <w:tcW w:type="dxa" w:w="993"/>
          </w:tcPr>
          <w:p w:rsidP="004E0AE7" w:rsidR="004E0AE7" w:rsidRDefault="004E0AE7" w:rsidRPr="004E0AE7">
            <w:pPr>
              <w:rPr>
                <w:rFonts w:ascii="Arial" w:cs="Arial" w:hAnsi="Arial"/>
                <w:sz w:val="20"/>
                <w:szCs w:val="20"/>
              </w:rPr>
            </w:pPr>
            <w:r w:rsidRPr="004E0AE7">
              <w:rPr>
                <w:rFonts w:ascii="Arial" w:cs="Arial" w:hAnsi="Arial"/>
                <w:sz w:val="20"/>
                <w:szCs w:val="20"/>
              </w:rPr>
              <w:t xml:space="preserve">Construction of animal pound in town </w:t>
            </w: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rPr>
              <w:t>MLM</w:t>
            </w:r>
          </w:p>
        </w:tc>
        <w:tc>
          <w:tcPr>
            <w:tcW w:type="dxa" w:w="708"/>
          </w:tcPr>
          <w:p w:rsidP="004E0AE7" w:rsidR="004E0AE7" w:rsidRDefault="004E0AE7" w:rsidRPr="004E0AE7">
            <w:pPr>
              <w:rPr>
                <w:rFonts w:ascii="Arial" w:cs="Arial" w:hAnsi="Arial"/>
                <w:sz w:val="20"/>
                <w:szCs w:val="20"/>
              </w:rPr>
            </w:pPr>
            <w:r w:rsidRPr="004E0AE7">
              <w:rPr>
                <w:rFonts w:ascii="Arial" w:cs="Arial" w:hAnsi="Arial"/>
                <w:sz w:val="20"/>
                <w:szCs w:val="20"/>
              </w:rPr>
              <w:t>MIG</w:t>
            </w:r>
          </w:p>
        </w:tc>
        <w:tc>
          <w:tcPr>
            <w:tcW w:type="dxa" w:w="709"/>
          </w:tcPr>
          <w:p w:rsidP="004E0AE7" w:rsidR="004E0AE7" w:rsidRDefault="004E0AE7" w:rsidRPr="004E0AE7">
            <w:pPr>
              <w:rPr>
                <w:rFonts w:ascii="Arial" w:cs="Arial" w:hAnsi="Arial"/>
                <w:sz w:val="20"/>
                <w:szCs w:val="20"/>
              </w:rPr>
            </w:pPr>
            <w:r w:rsidRPr="004E0AE7">
              <w:rPr>
                <w:rFonts w:ascii="Arial" w:cs="Arial" w:hAnsi="Arial"/>
                <w:sz w:val="20"/>
                <w:szCs w:val="20"/>
              </w:rPr>
              <w:t>Musina</w:t>
            </w:r>
          </w:p>
        </w:tc>
        <w:tc>
          <w:tcPr>
            <w:tcW w:type="dxa" w:w="567"/>
            <w:shd w:color="auto" w:fill="FFFFFF" w:val="clear"/>
          </w:tcPr>
          <w:p w:rsidP="004E0AE7" w:rsidR="004E0AE7" w:rsidRDefault="004E0AE7" w:rsidRPr="004E0AE7">
            <w:pPr>
              <w:rPr>
                <w:rFonts w:ascii="Arial" w:cs="Arial" w:hAnsi="Arial"/>
                <w:sz w:val="20"/>
                <w:szCs w:val="20"/>
              </w:rPr>
            </w:pPr>
          </w:p>
        </w:tc>
        <w:tc>
          <w:tcPr>
            <w:tcW w:type="dxa" w:w="567"/>
          </w:tcPr>
          <w:p w:rsidP="004E0AE7" w:rsidR="004E0AE7" w:rsidRDefault="004E0AE7" w:rsidRPr="004E0AE7">
            <w:pPr>
              <w:rPr>
                <w:rFonts w:ascii="Arial" w:cs="Arial" w:hAnsi="Arial"/>
                <w:sz w:val="20"/>
                <w:szCs w:val="20"/>
              </w:rPr>
            </w:pPr>
            <w:r w:rsidRPr="004E0AE7">
              <w:rPr>
                <w:rFonts w:ascii="Arial" w:cs="Arial" w:hAnsi="Arial"/>
                <w:sz w:val="20"/>
                <w:szCs w:val="20"/>
              </w:rPr>
              <w:t>R400</w:t>
            </w:r>
          </w:p>
        </w:tc>
        <w:tc>
          <w:tcPr>
            <w:tcW w:type="dxa" w:w="567"/>
          </w:tcPr>
          <w:p w:rsidP="004E0AE7" w:rsidR="004E0AE7" w:rsidRDefault="004E0AE7" w:rsidRPr="004E0AE7">
            <w:pPr>
              <w:rPr>
                <w:rFonts w:ascii="Arial" w:cs="Arial" w:hAnsi="Arial"/>
                <w:sz w:val="20"/>
                <w:szCs w:val="20"/>
              </w:rPr>
            </w:pPr>
            <w:r w:rsidRPr="004E0AE7">
              <w:rPr>
                <w:rFonts w:ascii="Arial" w:cs="Arial" w:hAnsi="Arial"/>
                <w:sz w:val="20"/>
                <w:szCs w:val="20"/>
              </w:rPr>
              <w:t>R2M</w:t>
            </w:r>
          </w:p>
        </w:tc>
        <w:tc>
          <w:tcPr>
            <w:tcW w:type="dxa" w:w="567"/>
          </w:tcPr>
          <w:p w:rsidP="004E0AE7" w:rsidR="004E0AE7" w:rsidRDefault="004E0AE7" w:rsidRPr="004E0AE7">
            <w:pPr>
              <w:rPr>
                <w:rFonts w:ascii="Arial" w:cs="Arial" w:hAnsi="Arial"/>
                <w:sz w:val="20"/>
                <w:szCs w:val="20"/>
              </w:rPr>
            </w:pPr>
          </w:p>
        </w:tc>
      </w:tr>
      <w:tr w:rsidR="004E0AE7" w:rsidRPr="004E0AE7" w:rsidTr="004E0AE7">
        <w:trPr>
          <w:trHeight w:val="96"/>
        </w:trPr>
        <w:tc>
          <w:tcPr>
            <w:tcW w:type="dxa" w:w="1134"/>
            <w:gridSpan w:val="2"/>
          </w:tcPr>
          <w:p w:rsidP="004E0AE7" w:rsidR="004E0AE7" w:rsidRDefault="004E0AE7" w:rsidRPr="004E0AE7">
            <w:pPr>
              <w:rPr>
                <w:rFonts w:ascii="Arial" w:cs="Arial" w:hAnsi="Arial"/>
                <w:sz w:val="20"/>
                <w:szCs w:val="20"/>
              </w:rPr>
            </w:pPr>
          </w:p>
        </w:tc>
        <w:tc>
          <w:tcPr>
            <w:tcW w:type="dxa" w:w="1276"/>
          </w:tcPr>
          <w:p w:rsidP="004E0AE7" w:rsidR="004E0AE7" w:rsidRDefault="004E0AE7" w:rsidRPr="004E0AE7">
            <w:pPr>
              <w:rPr>
                <w:rFonts w:ascii="Arial" w:cs="Arial" w:hAnsi="Arial"/>
                <w:sz w:val="20"/>
                <w:szCs w:val="20"/>
              </w:rPr>
            </w:pP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rPr>
              <w:t>Traffic</w:t>
            </w:r>
          </w:p>
        </w:tc>
        <w:tc>
          <w:tcPr>
            <w:tcW w:type="dxa" w:w="992"/>
            <w:shd w:color="auto" w:fill="FF0000" w:val="clear"/>
          </w:tcPr>
          <w:p w:rsidP="004E0AE7" w:rsidR="004E0AE7" w:rsidRDefault="004E0AE7" w:rsidRPr="004E0AE7">
            <w:pPr>
              <w:rPr>
                <w:rFonts w:ascii="Arial" w:cs="Arial" w:hAnsi="Arial"/>
                <w:sz w:val="20"/>
                <w:szCs w:val="20"/>
              </w:rPr>
            </w:pPr>
          </w:p>
        </w:tc>
        <w:tc>
          <w:tcPr>
            <w:tcW w:type="dxa" w:w="993"/>
          </w:tcPr>
          <w:p w:rsidP="004E0AE7" w:rsidR="004E0AE7" w:rsidRDefault="004E0AE7" w:rsidRPr="004E0AE7">
            <w:pPr>
              <w:rPr>
                <w:rFonts w:ascii="Arial" w:cs="Arial" w:hAnsi="Arial"/>
                <w:sz w:val="20"/>
                <w:szCs w:val="20"/>
              </w:rPr>
            </w:pPr>
            <w:r w:rsidRPr="004E0AE7">
              <w:rPr>
                <w:rFonts w:ascii="Arial" w:cs="Arial" w:hAnsi="Arial"/>
                <w:sz w:val="20"/>
                <w:szCs w:val="20"/>
              </w:rPr>
              <w:t>Construction of vehicle pound in town</w:t>
            </w: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rPr>
              <w:t>MLM</w:t>
            </w:r>
          </w:p>
        </w:tc>
        <w:tc>
          <w:tcPr>
            <w:tcW w:type="dxa" w:w="708"/>
          </w:tcPr>
          <w:p w:rsidP="004E0AE7" w:rsidR="004E0AE7" w:rsidRDefault="004E0AE7" w:rsidRPr="004E0AE7">
            <w:pPr>
              <w:rPr>
                <w:rFonts w:ascii="Arial" w:cs="Arial" w:hAnsi="Arial"/>
                <w:sz w:val="20"/>
                <w:szCs w:val="20"/>
              </w:rPr>
            </w:pPr>
            <w:r w:rsidRPr="004E0AE7">
              <w:rPr>
                <w:rFonts w:ascii="Arial" w:cs="Arial" w:hAnsi="Arial"/>
                <w:sz w:val="20"/>
                <w:szCs w:val="20"/>
              </w:rPr>
              <w:t>MIG</w:t>
            </w:r>
          </w:p>
        </w:tc>
        <w:tc>
          <w:tcPr>
            <w:tcW w:type="dxa" w:w="709"/>
          </w:tcPr>
          <w:p w:rsidP="004E0AE7" w:rsidR="004E0AE7" w:rsidRDefault="004E0AE7" w:rsidRPr="004E0AE7">
            <w:pPr>
              <w:rPr>
                <w:rFonts w:ascii="Arial" w:cs="Arial" w:hAnsi="Arial"/>
                <w:sz w:val="20"/>
                <w:szCs w:val="20"/>
              </w:rPr>
            </w:pPr>
            <w:r w:rsidRPr="004E0AE7">
              <w:rPr>
                <w:rFonts w:ascii="Arial" w:cs="Arial" w:hAnsi="Arial"/>
                <w:sz w:val="20"/>
                <w:szCs w:val="20"/>
              </w:rPr>
              <w:t>Musina</w:t>
            </w:r>
          </w:p>
        </w:tc>
        <w:tc>
          <w:tcPr>
            <w:tcW w:type="dxa" w:w="567"/>
            <w:shd w:color="auto" w:fill="FFFFFF" w:val="clear"/>
          </w:tcPr>
          <w:p w:rsidP="004E0AE7" w:rsidR="004E0AE7" w:rsidRDefault="004E0AE7" w:rsidRPr="004E0AE7">
            <w:pPr>
              <w:rPr>
                <w:rFonts w:ascii="Arial" w:cs="Arial" w:hAnsi="Arial"/>
                <w:sz w:val="20"/>
                <w:szCs w:val="20"/>
              </w:rPr>
            </w:pPr>
          </w:p>
        </w:tc>
        <w:tc>
          <w:tcPr>
            <w:tcW w:type="dxa" w:w="567"/>
          </w:tcPr>
          <w:p w:rsidP="004E0AE7" w:rsidR="004E0AE7" w:rsidRDefault="004E0AE7" w:rsidRPr="004E0AE7">
            <w:pPr>
              <w:rPr>
                <w:rFonts w:ascii="Arial" w:cs="Arial" w:hAnsi="Arial"/>
                <w:sz w:val="20"/>
                <w:szCs w:val="20"/>
              </w:rPr>
            </w:pPr>
            <w:r w:rsidRPr="004E0AE7">
              <w:rPr>
                <w:rFonts w:ascii="Arial" w:cs="Arial" w:hAnsi="Arial"/>
                <w:sz w:val="20"/>
                <w:szCs w:val="20"/>
              </w:rPr>
              <w:t>R400</w:t>
            </w:r>
          </w:p>
        </w:tc>
        <w:tc>
          <w:tcPr>
            <w:tcW w:type="dxa" w:w="567"/>
          </w:tcPr>
          <w:p w:rsidP="004E0AE7" w:rsidR="004E0AE7" w:rsidRDefault="004E0AE7" w:rsidRPr="004E0AE7">
            <w:pPr>
              <w:rPr>
                <w:rFonts w:ascii="Arial" w:cs="Arial" w:hAnsi="Arial"/>
                <w:sz w:val="20"/>
                <w:szCs w:val="20"/>
              </w:rPr>
            </w:pPr>
            <w:r w:rsidRPr="004E0AE7">
              <w:rPr>
                <w:rFonts w:ascii="Arial" w:cs="Arial" w:hAnsi="Arial"/>
                <w:sz w:val="20"/>
                <w:szCs w:val="20"/>
              </w:rPr>
              <w:t>R1M</w:t>
            </w:r>
          </w:p>
        </w:tc>
        <w:tc>
          <w:tcPr>
            <w:tcW w:type="dxa" w:w="567"/>
          </w:tcPr>
          <w:p w:rsidP="004E0AE7" w:rsidR="004E0AE7" w:rsidRDefault="004E0AE7" w:rsidRPr="004E0AE7">
            <w:pPr>
              <w:rPr>
                <w:rFonts w:ascii="Arial" w:cs="Arial" w:hAnsi="Arial"/>
                <w:sz w:val="20"/>
                <w:szCs w:val="20"/>
              </w:rPr>
            </w:pPr>
          </w:p>
        </w:tc>
      </w:tr>
      <w:tr w:rsidR="004E0AE7" w:rsidRPr="004E0AE7" w:rsidTr="004E0AE7">
        <w:trPr>
          <w:trHeight w:val="96"/>
        </w:trPr>
        <w:tc>
          <w:tcPr>
            <w:tcW w:type="dxa" w:w="1134"/>
            <w:gridSpan w:val="2"/>
          </w:tcPr>
          <w:p w:rsidP="004E0AE7" w:rsidR="004E0AE7" w:rsidRDefault="004E0AE7" w:rsidRPr="004E0AE7">
            <w:pPr>
              <w:rPr>
                <w:rFonts w:ascii="Arial" w:cs="Arial" w:hAnsi="Arial"/>
                <w:sz w:val="20"/>
                <w:szCs w:val="20"/>
              </w:rPr>
            </w:pPr>
          </w:p>
        </w:tc>
        <w:tc>
          <w:tcPr>
            <w:tcW w:type="dxa" w:w="1276"/>
          </w:tcPr>
          <w:p w:rsidP="004E0AE7" w:rsidR="004E0AE7" w:rsidRDefault="004E0AE7" w:rsidRPr="004E0AE7">
            <w:pPr>
              <w:rPr>
                <w:rFonts w:ascii="Arial" w:cs="Arial" w:hAnsi="Arial"/>
                <w:sz w:val="20"/>
                <w:szCs w:val="20"/>
              </w:rPr>
            </w:pPr>
          </w:p>
        </w:tc>
        <w:tc>
          <w:tcPr>
            <w:tcW w:type="dxa" w:w="1134"/>
            <w:shd w:color="auto" w:fill="auto" w:val="clear"/>
          </w:tcPr>
          <w:p w:rsidP="004E0AE7" w:rsidR="004E0AE7" w:rsidRDefault="004E0AE7" w:rsidRPr="004E0AE7">
            <w:pPr>
              <w:rPr>
                <w:rFonts w:ascii="Arial" w:cs="Arial" w:hAnsi="Arial"/>
                <w:sz w:val="20"/>
                <w:szCs w:val="20"/>
              </w:rPr>
            </w:pPr>
            <w:r w:rsidRPr="004E0AE7">
              <w:rPr>
                <w:rFonts w:ascii="Arial" w:cs="Arial" w:hAnsi="Arial"/>
                <w:sz w:val="20"/>
                <w:szCs w:val="20"/>
              </w:rPr>
              <w:t>Traffic</w:t>
            </w:r>
          </w:p>
        </w:tc>
        <w:tc>
          <w:tcPr>
            <w:tcW w:type="dxa" w:w="992"/>
            <w:shd w:color="auto" w:fill="FF0000" w:val="clear"/>
          </w:tcPr>
          <w:p w:rsidP="004E0AE7" w:rsidR="004E0AE7" w:rsidRDefault="004E0AE7" w:rsidRPr="004E0AE7">
            <w:pPr>
              <w:rPr>
                <w:rFonts w:ascii="Arial" w:cs="Arial" w:hAnsi="Arial"/>
                <w:sz w:val="20"/>
                <w:szCs w:val="20"/>
              </w:rPr>
            </w:pPr>
          </w:p>
        </w:tc>
        <w:tc>
          <w:tcPr>
            <w:tcW w:type="dxa" w:w="993"/>
            <w:shd w:color="auto" w:fill="auto" w:val="clear"/>
          </w:tcPr>
          <w:p w:rsidP="004E0AE7" w:rsidR="004E0AE7" w:rsidRDefault="004E0AE7" w:rsidRPr="004E0AE7">
            <w:pPr>
              <w:rPr>
                <w:rFonts w:ascii="Arial" w:cs="Arial" w:hAnsi="Arial"/>
                <w:sz w:val="20"/>
                <w:szCs w:val="20"/>
              </w:rPr>
            </w:pPr>
            <w:r w:rsidRPr="004E0AE7">
              <w:rPr>
                <w:rFonts w:ascii="Arial" w:cs="Arial" w:hAnsi="Arial"/>
                <w:sz w:val="20"/>
                <w:szCs w:val="20"/>
              </w:rPr>
              <w:t>Traffic and Security Control Centre</w:t>
            </w:r>
          </w:p>
        </w:tc>
        <w:tc>
          <w:tcPr>
            <w:tcW w:type="dxa" w:w="1134"/>
            <w:shd w:color="auto" w:fill="auto" w:val="clear"/>
          </w:tcPr>
          <w:p w:rsidP="004E0AE7" w:rsidR="004E0AE7" w:rsidRDefault="004E0AE7" w:rsidRPr="004E0AE7">
            <w:pPr>
              <w:rPr>
                <w:rFonts w:ascii="Arial" w:cs="Arial" w:hAnsi="Arial"/>
                <w:sz w:val="20"/>
                <w:szCs w:val="20"/>
              </w:rPr>
            </w:pPr>
            <w:r w:rsidRPr="004E0AE7">
              <w:rPr>
                <w:rFonts w:ascii="Arial" w:cs="Arial" w:hAnsi="Arial"/>
                <w:sz w:val="20"/>
                <w:szCs w:val="20"/>
              </w:rPr>
              <w:t>MLM</w:t>
            </w:r>
          </w:p>
        </w:tc>
        <w:tc>
          <w:tcPr>
            <w:tcW w:type="dxa" w:w="708"/>
            <w:shd w:color="auto" w:fill="auto" w:val="clear"/>
          </w:tcPr>
          <w:p w:rsidP="004E0AE7" w:rsidR="004E0AE7" w:rsidRDefault="004E0AE7" w:rsidRPr="004E0AE7">
            <w:pPr>
              <w:rPr>
                <w:rFonts w:ascii="Arial" w:cs="Arial" w:hAnsi="Arial"/>
                <w:sz w:val="20"/>
                <w:szCs w:val="20"/>
              </w:rPr>
            </w:pPr>
          </w:p>
        </w:tc>
        <w:tc>
          <w:tcPr>
            <w:tcW w:type="dxa" w:w="709"/>
            <w:shd w:color="auto" w:fill="auto" w:val="clear"/>
          </w:tcPr>
          <w:p w:rsidP="004E0AE7" w:rsidR="004E0AE7" w:rsidRDefault="004E0AE7" w:rsidRPr="004E0AE7">
            <w:pPr>
              <w:rPr>
                <w:rFonts w:ascii="Arial" w:cs="Arial" w:hAnsi="Arial"/>
                <w:sz w:val="20"/>
                <w:szCs w:val="20"/>
              </w:rPr>
            </w:pPr>
          </w:p>
        </w:tc>
        <w:tc>
          <w:tcPr>
            <w:tcW w:type="dxa" w:w="567"/>
            <w:shd w:color="auto" w:fill="auto" w:val="clear"/>
          </w:tcPr>
          <w:p w:rsidP="004E0AE7" w:rsidR="004E0AE7" w:rsidRDefault="004E0AE7" w:rsidRPr="004E0AE7">
            <w:pPr>
              <w:rPr>
                <w:rFonts w:ascii="Arial" w:cs="Arial" w:hAnsi="Arial"/>
                <w:sz w:val="20"/>
                <w:szCs w:val="20"/>
              </w:rPr>
            </w:pPr>
          </w:p>
        </w:tc>
        <w:tc>
          <w:tcPr>
            <w:tcW w:type="dxa" w:w="567"/>
            <w:shd w:color="auto" w:fill="auto" w:val="clear"/>
          </w:tcPr>
          <w:p w:rsidP="004E0AE7" w:rsidR="004E0AE7" w:rsidRDefault="004E0AE7" w:rsidRPr="004E0AE7">
            <w:pPr>
              <w:rPr>
                <w:rFonts w:ascii="Arial" w:cs="Arial" w:hAnsi="Arial"/>
                <w:sz w:val="20"/>
                <w:szCs w:val="20"/>
              </w:rPr>
            </w:pPr>
            <w:r w:rsidRPr="004E0AE7">
              <w:rPr>
                <w:rFonts w:ascii="Arial" w:cs="Arial" w:hAnsi="Arial"/>
                <w:sz w:val="20"/>
                <w:szCs w:val="20"/>
              </w:rPr>
              <w:t>R1.2M</w:t>
            </w:r>
          </w:p>
        </w:tc>
        <w:tc>
          <w:tcPr>
            <w:tcW w:type="dxa" w:w="567"/>
            <w:shd w:color="auto" w:fill="auto" w:val="clear"/>
          </w:tcPr>
          <w:p w:rsidP="004E0AE7" w:rsidR="004E0AE7" w:rsidRDefault="004E0AE7" w:rsidRPr="004E0AE7">
            <w:pPr>
              <w:rPr>
                <w:rFonts w:ascii="Arial" w:cs="Arial" w:hAnsi="Arial"/>
                <w:sz w:val="20"/>
                <w:szCs w:val="20"/>
              </w:rPr>
            </w:pPr>
          </w:p>
        </w:tc>
        <w:tc>
          <w:tcPr>
            <w:tcW w:type="dxa" w:w="567"/>
            <w:shd w:color="auto" w:fill="auto" w:val="clear"/>
          </w:tcPr>
          <w:p w:rsidP="004E0AE7" w:rsidR="004E0AE7" w:rsidRDefault="004E0AE7" w:rsidRPr="004E0AE7">
            <w:pPr>
              <w:rPr>
                <w:rFonts w:ascii="Arial" w:cs="Arial" w:hAnsi="Arial"/>
                <w:sz w:val="20"/>
                <w:szCs w:val="20"/>
              </w:rPr>
            </w:pPr>
          </w:p>
        </w:tc>
      </w:tr>
      <w:tr w:rsidR="004E0AE7" w:rsidRPr="004E0AE7" w:rsidTr="004E0AE7">
        <w:trPr>
          <w:trHeight w:val="880"/>
        </w:trPr>
        <w:tc>
          <w:tcPr>
            <w:tcW w:type="dxa" w:w="1134"/>
            <w:gridSpan w:val="2"/>
            <w:vMerge w:val="restart"/>
          </w:tcPr>
          <w:p w:rsidP="004E0AE7" w:rsidR="004E0AE7" w:rsidRDefault="004E0AE7" w:rsidRPr="004E0AE7">
            <w:pPr>
              <w:rPr>
                <w:rFonts w:ascii="Arial" w:cs="Arial" w:hAnsi="Arial"/>
                <w:sz w:val="20"/>
                <w:szCs w:val="20"/>
              </w:rPr>
            </w:pPr>
            <w:r w:rsidRPr="004E0AE7">
              <w:rPr>
                <w:rFonts w:ascii="Arial" w:cs="Arial" w:hAnsi="Arial"/>
                <w:sz w:val="20"/>
                <w:szCs w:val="20"/>
              </w:rPr>
              <w:t>Licensing</w:t>
            </w:r>
          </w:p>
          <w:p w:rsidP="004E0AE7" w:rsidR="004E0AE7" w:rsidRDefault="004E0AE7" w:rsidRPr="004E0AE7">
            <w:pPr>
              <w:rPr>
                <w:rFonts w:ascii="Arial" w:cs="Arial" w:hAnsi="Arial"/>
                <w:sz w:val="20"/>
                <w:szCs w:val="20"/>
              </w:rPr>
            </w:pPr>
          </w:p>
          <w:p w:rsidP="004E0AE7" w:rsidR="004E0AE7" w:rsidRDefault="004E0AE7" w:rsidRPr="004E0AE7">
            <w:pPr>
              <w:rPr>
                <w:rFonts w:ascii="Arial" w:cs="Arial" w:hAnsi="Arial"/>
                <w:sz w:val="20"/>
                <w:szCs w:val="20"/>
              </w:rPr>
            </w:pPr>
          </w:p>
        </w:tc>
        <w:tc>
          <w:tcPr>
            <w:tcW w:type="dxa" w:w="1276"/>
            <w:vMerge w:val="restart"/>
          </w:tcPr>
          <w:p w:rsidP="004E0AE7" w:rsidR="004E0AE7" w:rsidRDefault="004E0AE7" w:rsidRPr="004E0AE7">
            <w:pPr>
              <w:rPr>
                <w:rFonts w:ascii="Arial" w:cs="Arial" w:hAnsi="Arial"/>
                <w:sz w:val="20"/>
                <w:szCs w:val="20"/>
              </w:rPr>
            </w:pP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rPr>
              <w:t>Control</w:t>
            </w:r>
          </w:p>
        </w:tc>
        <w:tc>
          <w:tcPr>
            <w:tcW w:type="dxa" w:w="992"/>
            <w:shd w:color="auto" w:fill="FF0000" w:val="clear"/>
          </w:tcPr>
          <w:p w:rsidP="004E0AE7" w:rsidR="004E0AE7" w:rsidRDefault="004E0AE7" w:rsidRPr="004E0AE7">
            <w:pPr>
              <w:rPr>
                <w:rFonts w:ascii="Arial" w:cs="Arial" w:hAnsi="Arial"/>
                <w:sz w:val="20"/>
                <w:szCs w:val="20"/>
              </w:rPr>
            </w:pPr>
          </w:p>
        </w:tc>
        <w:tc>
          <w:tcPr>
            <w:tcW w:type="dxa" w:w="993"/>
          </w:tcPr>
          <w:p w:rsidP="004E0AE7" w:rsidR="004E0AE7" w:rsidRDefault="004E0AE7" w:rsidRPr="004E0AE7">
            <w:pPr>
              <w:rPr>
                <w:rFonts w:ascii="Arial" w:cs="Arial" w:hAnsi="Arial"/>
                <w:sz w:val="20"/>
                <w:szCs w:val="20"/>
              </w:rPr>
            </w:pPr>
            <w:r w:rsidRPr="004E0AE7">
              <w:rPr>
                <w:rFonts w:ascii="Arial" w:cs="Arial" w:hAnsi="Arial"/>
                <w:sz w:val="20"/>
                <w:szCs w:val="20"/>
              </w:rPr>
              <w:t>Queue management system</w:t>
            </w: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rPr>
              <w:t>MLM</w:t>
            </w:r>
          </w:p>
        </w:tc>
        <w:tc>
          <w:tcPr>
            <w:tcW w:type="dxa" w:w="708"/>
          </w:tcPr>
          <w:p w:rsidP="004E0AE7" w:rsidR="004E0AE7" w:rsidRDefault="004E0AE7" w:rsidRPr="004E0AE7">
            <w:pPr>
              <w:rPr>
                <w:rFonts w:ascii="Arial" w:cs="Arial" w:hAnsi="Arial"/>
                <w:sz w:val="20"/>
                <w:szCs w:val="20"/>
              </w:rPr>
            </w:pPr>
            <w:r w:rsidRPr="004E0AE7">
              <w:rPr>
                <w:rFonts w:ascii="Arial" w:cs="Arial" w:hAnsi="Arial"/>
                <w:sz w:val="20"/>
                <w:szCs w:val="20"/>
              </w:rPr>
              <w:t>Internal</w:t>
            </w:r>
          </w:p>
        </w:tc>
        <w:tc>
          <w:tcPr>
            <w:tcW w:type="dxa" w:w="709"/>
          </w:tcPr>
          <w:p w:rsidP="004E0AE7" w:rsidR="004E0AE7" w:rsidRDefault="004E0AE7" w:rsidRPr="004E0AE7">
            <w:pPr>
              <w:rPr>
                <w:rFonts w:ascii="Arial" w:cs="Arial" w:hAnsi="Arial"/>
                <w:sz w:val="20"/>
                <w:szCs w:val="20"/>
              </w:rPr>
            </w:pPr>
            <w:r w:rsidRPr="004E0AE7">
              <w:rPr>
                <w:rFonts w:ascii="Arial" w:cs="Arial" w:hAnsi="Arial"/>
                <w:sz w:val="20"/>
                <w:szCs w:val="20"/>
              </w:rPr>
              <w:t>Musina</w:t>
            </w:r>
          </w:p>
        </w:tc>
        <w:tc>
          <w:tcPr>
            <w:tcW w:type="dxa" w:w="567"/>
          </w:tcPr>
          <w:p w:rsidP="004E0AE7" w:rsidR="004E0AE7" w:rsidRDefault="004E0AE7" w:rsidRPr="004E0AE7">
            <w:pPr>
              <w:rPr>
                <w:rFonts w:ascii="Arial" w:cs="Arial" w:hAnsi="Arial"/>
                <w:sz w:val="20"/>
                <w:szCs w:val="20"/>
              </w:rPr>
            </w:pPr>
          </w:p>
        </w:tc>
        <w:tc>
          <w:tcPr>
            <w:tcW w:type="dxa" w:w="567"/>
          </w:tcPr>
          <w:p w:rsidP="004E0AE7" w:rsidR="004E0AE7" w:rsidRDefault="004E0AE7" w:rsidRPr="004E0AE7">
            <w:pPr>
              <w:rPr>
                <w:rFonts w:ascii="Arial" w:cs="Arial" w:hAnsi="Arial"/>
                <w:sz w:val="20"/>
                <w:szCs w:val="20"/>
              </w:rPr>
            </w:pPr>
            <w:r w:rsidRPr="004E0AE7">
              <w:rPr>
                <w:rFonts w:ascii="Arial" w:cs="Arial" w:hAnsi="Arial"/>
                <w:sz w:val="20"/>
                <w:szCs w:val="20"/>
              </w:rPr>
              <w:t>R30 000</w:t>
            </w:r>
          </w:p>
        </w:tc>
        <w:tc>
          <w:tcPr>
            <w:tcW w:type="dxa" w:w="567"/>
          </w:tcPr>
          <w:p w:rsidP="004E0AE7" w:rsidR="004E0AE7" w:rsidRDefault="004E0AE7" w:rsidRPr="004E0AE7">
            <w:pPr>
              <w:rPr>
                <w:rFonts w:ascii="Arial" w:cs="Arial" w:hAnsi="Arial"/>
                <w:sz w:val="20"/>
                <w:szCs w:val="20"/>
              </w:rPr>
            </w:pPr>
          </w:p>
        </w:tc>
        <w:tc>
          <w:tcPr>
            <w:tcW w:type="dxa" w:w="567"/>
          </w:tcPr>
          <w:p w:rsidP="004E0AE7" w:rsidR="004E0AE7" w:rsidRDefault="004E0AE7" w:rsidRPr="004E0AE7">
            <w:pPr>
              <w:rPr>
                <w:rFonts w:ascii="Arial" w:cs="Arial" w:hAnsi="Arial"/>
                <w:sz w:val="20"/>
                <w:szCs w:val="20"/>
              </w:rPr>
            </w:pPr>
          </w:p>
        </w:tc>
      </w:tr>
      <w:tr w:rsidR="004E0AE7" w:rsidRPr="004E0AE7" w:rsidTr="004E0AE7">
        <w:trPr>
          <w:trHeight w:val="1005"/>
        </w:trPr>
        <w:tc>
          <w:tcPr>
            <w:tcW w:type="dxa" w:w="1134"/>
            <w:gridSpan w:val="2"/>
            <w:vMerge/>
          </w:tcPr>
          <w:p w:rsidP="004E0AE7" w:rsidR="004E0AE7" w:rsidRDefault="004E0AE7" w:rsidRPr="004E0AE7">
            <w:pPr>
              <w:rPr>
                <w:rFonts w:ascii="Arial" w:cs="Arial" w:hAnsi="Arial"/>
                <w:sz w:val="20"/>
                <w:szCs w:val="20"/>
              </w:rPr>
            </w:pPr>
          </w:p>
        </w:tc>
        <w:tc>
          <w:tcPr>
            <w:tcW w:type="dxa" w:w="1276"/>
            <w:vMerge/>
          </w:tcPr>
          <w:p w:rsidP="004E0AE7" w:rsidR="004E0AE7" w:rsidRDefault="004E0AE7" w:rsidRPr="004E0AE7">
            <w:pPr>
              <w:rPr>
                <w:rFonts w:ascii="Arial" w:cs="Arial" w:hAnsi="Arial"/>
                <w:sz w:val="20"/>
                <w:szCs w:val="20"/>
              </w:rPr>
            </w:pP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rPr>
              <w:t>Control</w:t>
            </w:r>
          </w:p>
        </w:tc>
        <w:tc>
          <w:tcPr>
            <w:tcW w:type="dxa" w:w="992"/>
            <w:shd w:color="auto" w:fill="FF0000" w:val="clear"/>
          </w:tcPr>
          <w:p w:rsidP="004E0AE7" w:rsidR="004E0AE7" w:rsidRDefault="004E0AE7" w:rsidRPr="004E0AE7">
            <w:pPr>
              <w:rPr>
                <w:rFonts w:ascii="Arial" w:cs="Arial" w:hAnsi="Arial"/>
                <w:sz w:val="20"/>
                <w:szCs w:val="20"/>
              </w:rPr>
            </w:pPr>
          </w:p>
        </w:tc>
        <w:tc>
          <w:tcPr>
            <w:tcW w:type="dxa" w:w="993"/>
          </w:tcPr>
          <w:p w:rsidP="004E0AE7" w:rsidR="004E0AE7" w:rsidRDefault="004E0AE7" w:rsidRPr="004E0AE7">
            <w:pPr>
              <w:rPr>
                <w:rFonts w:ascii="Arial" w:cs="Arial" w:hAnsi="Arial"/>
                <w:sz w:val="20"/>
                <w:szCs w:val="20"/>
              </w:rPr>
            </w:pPr>
            <w:r w:rsidRPr="004E0AE7">
              <w:rPr>
                <w:rFonts w:ascii="Arial" w:cs="Arial" w:hAnsi="Arial"/>
                <w:sz w:val="20"/>
                <w:szCs w:val="20"/>
              </w:rPr>
              <w:t xml:space="preserve">Procure bulk file storage </w:t>
            </w: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rPr>
              <w:t>MLM</w:t>
            </w:r>
          </w:p>
        </w:tc>
        <w:tc>
          <w:tcPr>
            <w:tcW w:type="dxa" w:w="708"/>
          </w:tcPr>
          <w:p w:rsidP="004E0AE7" w:rsidR="004E0AE7" w:rsidRDefault="004E0AE7" w:rsidRPr="004E0AE7">
            <w:pPr>
              <w:rPr>
                <w:rFonts w:ascii="Arial" w:cs="Arial" w:hAnsi="Arial"/>
                <w:sz w:val="20"/>
                <w:szCs w:val="20"/>
              </w:rPr>
            </w:pPr>
            <w:r w:rsidRPr="004E0AE7">
              <w:rPr>
                <w:rFonts w:ascii="Arial" w:cs="Arial" w:hAnsi="Arial"/>
                <w:sz w:val="20"/>
                <w:szCs w:val="20"/>
              </w:rPr>
              <w:t>Internal</w:t>
            </w:r>
          </w:p>
        </w:tc>
        <w:tc>
          <w:tcPr>
            <w:tcW w:type="dxa" w:w="709"/>
          </w:tcPr>
          <w:p w:rsidP="004E0AE7" w:rsidR="004E0AE7" w:rsidRDefault="004E0AE7" w:rsidRPr="004E0AE7">
            <w:pPr>
              <w:rPr>
                <w:rFonts w:ascii="Arial" w:cs="Arial" w:hAnsi="Arial"/>
                <w:sz w:val="20"/>
                <w:szCs w:val="20"/>
              </w:rPr>
            </w:pPr>
            <w:r w:rsidRPr="004E0AE7">
              <w:rPr>
                <w:rFonts w:ascii="Arial" w:cs="Arial" w:hAnsi="Arial"/>
                <w:sz w:val="20"/>
                <w:szCs w:val="20"/>
              </w:rPr>
              <w:t>Musina</w:t>
            </w:r>
          </w:p>
        </w:tc>
        <w:tc>
          <w:tcPr>
            <w:tcW w:type="dxa" w:w="567"/>
          </w:tcPr>
          <w:p w:rsidP="004E0AE7" w:rsidR="004E0AE7" w:rsidRDefault="004E0AE7" w:rsidRPr="004E0AE7">
            <w:pPr>
              <w:rPr>
                <w:rFonts w:ascii="Arial" w:cs="Arial" w:hAnsi="Arial"/>
                <w:sz w:val="20"/>
                <w:szCs w:val="20"/>
              </w:rPr>
            </w:pPr>
          </w:p>
        </w:tc>
        <w:tc>
          <w:tcPr>
            <w:tcW w:type="dxa" w:w="567"/>
          </w:tcPr>
          <w:p w:rsidP="004E0AE7" w:rsidR="004E0AE7" w:rsidRDefault="004E0AE7" w:rsidRPr="004E0AE7">
            <w:pPr>
              <w:rPr>
                <w:rFonts w:ascii="Arial" w:cs="Arial" w:hAnsi="Arial"/>
                <w:sz w:val="20"/>
                <w:szCs w:val="20"/>
              </w:rPr>
            </w:pPr>
            <w:r w:rsidRPr="004E0AE7">
              <w:rPr>
                <w:rFonts w:ascii="Arial" w:cs="Arial" w:hAnsi="Arial"/>
                <w:sz w:val="20"/>
                <w:szCs w:val="20"/>
              </w:rPr>
              <w:t>R250 000</w:t>
            </w:r>
          </w:p>
        </w:tc>
        <w:tc>
          <w:tcPr>
            <w:tcW w:type="dxa" w:w="567"/>
          </w:tcPr>
          <w:p w:rsidP="004E0AE7" w:rsidR="004E0AE7" w:rsidRDefault="004E0AE7" w:rsidRPr="004E0AE7">
            <w:pPr>
              <w:rPr>
                <w:rFonts w:ascii="Arial" w:cs="Arial" w:hAnsi="Arial"/>
                <w:sz w:val="20"/>
                <w:szCs w:val="20"/>
              </w:rPr>
            </w:pPr>
          </w:p>
        </w:tc>
        <w:tc>
          <w:tcPr>
            <w:tcW w:type="dxa" w:w="567"/>
          </w:tcPr>
          <w:p w:rsidP="004E0AE7" w:rsidR="004E0AE7" w:rsidRDefault="004E0AE7" w:rsidRPr="004E0AE7">
            <w:pPr>
              <w:rPr>
                <w:rFonts w:ascii="Arial" w:cs="Arial" w:hAnsi="Arial"/>
                <w:sz w:val="20"/>
                <w:szCs w:val="20"/>
              </w:rPr>
            </w:pPr>
          </w:p>
        </w:tc>
      </w:tr>
      <w:tr w:rsidR="004E0AE7" w:rsidRPr="004E0AE7" w:rsidTr="004E0AE7">
        <w:trPr>
          <w:trHeight w:val="1853"/>
        </w:trPr>
        <w:tc>
          <w:tcPr>
            <w:tcW w:type="dxa" w:w="1134"/>
            <w:gridSpan w:val="2"/>
          </w:tcPr>
          <w:p w:rsidP="004E0AE7" w:rsidR="004E0AE7" w:rsidRDefault="004E0AE7" w:rsidRPr="004E0AE7">
            <w:pPr>
              <w:rPr>
                <w:rFonts w:ascii="Arial" w:cs="Arial" w:hAnsi="Arial"/>
                <w:sz w:val="20"/>
                <w:szCs w:val="20"/>
              </w:rPr>
            </w:pPr>
          </w:p>
        </w:tc>
        <w:tc>
          <w:tcPr>
            <w:tcW w:type="dxa" w:w="1276"/>
          </w:tcPr>
          <w:p w:rsidP="004E0AE7" w:rsidR="004E0AE7" w:rsidRDefault="004E0AE7" w:rsidRPr="004E0AE7">
            <w:pPr>
              <w:rPr>
                <w:rFonts w:ascii="Arial" w:cs="Arial" w:hAnsi="Arial"/>
                <w:sz w:val="20"/>
                <w:szCs w:val="20"/>
              </w:rPr>
            </w:pP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rPr>
              <w:t>DLTC</w:t>
            </w:r>
          </w:p>
        </w:tc>
        <w:tc>
          <w:tcPr>
            <w:tcW w:type="dxa" w:w="992"/>
            <w:shd w:color="auto" w:fill="FF0000" w:val="clear"/>
          </w:tcPr>
          <w:p w:rsidP="004E0AE7" w:rsidR="004E0AE7" w:rsidRDefault="004E0AE7" w:rsidRPr="004E0AE7">
            <w:pPr>
              <w:rPr>
                <w:rFonts w:ascii="Arial" w:cs="Arial" w:hAnsi="Arial"/>
                <w:sz w:val="20"/>
                <w:szCs w:val="20"/>
              </w:rPr>
            </w:pPr>
          </w:p>
        </w:tc>
        <w:tc>
          <w:tcPr>
            <w:tcW w:type="dxa" w:w="993"/>
          </w:tcPr>
          <w:p w:rsidP="004E0AE7" w:rsidR="004E0AE7" w:rsidRDefault="004E0AE7" w:rsidRPr="004E0AE7">
            <w:pPr>
              <w:rPr>
                <w:rFonts w:ascii="Arial" w:cs="Arial" w:hAnsi="Arial"/>
                <w:sz w:val="20"/>
                <w:szCs w:val="20"/>
              </w:rPr>
            </w:pPr>
            <w:r w:rsidRPr="004E0AE7">
              <w:rPr>
                <w:rFonts w:ascii="Arial" w:cs="Arial" w:hAnsi="Arial"/>
                <w:sz w:val="20"/>
                <w:szCs w:val="20"/>
              </w:rPr>
              <w:t>Administer learners license</w:t>
            </w: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rPr>
              <w:t>MLM</w:t>
            </w:r>
          </w:p>
        </w:tc>
        <w:tc>
          <w:tcPr>
            <w:tcW w:type="dxa" w:w="708"/>
          </w:tcPr>
          <w:p w:rsidP="004E0AE7" w:rsidR="004E0AE7" w:rsidRDefault="004E0AE7" w:rsidRPr="004E0AE7">
            <w:pPr>
              <w:rPr>
                <w:rFonts w:ascii="Arial" w:cs="Arial" w:hAnsi="Arial"/>
                <w:sz w:val="20"/>
                <w:szCs w:val="20"/>
              </w:rPr>
            </w:pPr>
            <w:r w:rsidRPr="004E0AE7">
              <w:rPr>
                <w:rFonts w:ascii="Arial" w:cs="Arial" w:hAnsi="Arial"/>
                <w:sz w:val="20"/>
                <w:szCs w:val="20"/>
              </w:rPr>
              <w:t>Internal</w:t>
            </w:r>
          </w:p>
        </w:tc>
        <w:tc>
          <w:tcPr>
            <w:tcW w:type="dxa" w:w="709"/>
          </w:tcPr>
          <w:p w:rsidP="004E0AE7" w:rsidR="004E0AE7" w:rsidRDefault="004E0AE7" w:rsidRPr="004E0AE7">
            <w:pPr>
              <w:rPr>
                <w:rFonts w:ascii="Arial" w:cs="Arial" w:hAnsi="Arial"/>
                <w:sz w:val="20"/>
                <w:szCs w:val="20"/>
              </w:rPr>
            </w:pPr>
            <w:r w:rsidRPr="004E0AE7">
              <w:rPr>
                <w:rFonts w:ascii="Arial" w:cs="Arial" w:hAnsi="Arial"/>
                <w:sz w:val="20"/>
                <w:szCs w:val="20"/>
              </w:rPr>
              <w:t>Musina</w:t>
            </w:r>
          </w:p>
        </w:tc>
        <w:tc>
          <w:tcPr>
            <w:tcW w:type="dxa" w:w="567"/>
          </w:tcPr>
          <w:p w:rsidP="004E0AE7" w:rsidR="004E0AE7" w:rsidRDefault="004E0AE7" w:rsidRPr="004E0AE7">
            <w:pPr>
              <w:rPr>
                <w:rFonts w:ascii="Arial" w:cs="Arial" w:hAnsi="Arial"/>
                <w:sz w:val="20"/>
                <w:szCs w:val="20"/>
              </w:rPr>
            </w:pPr>
            <w:r w:rsidRPr="004E0AE7">
              <w:rPr>
                <w:rFonts w:ascii="Arial" w:cs="Arial" w:hAnsi="Arial"/>
                <w:sz w:val="20"/>
                <w:szCs w:val="20"/>
              </w:rPr>
              <w:t>OPEX</w:t>
            </w:r>
          </w:p>
        </w:tc>
        <w:tc>
          <w:tcPr>
            <w:tcW w:type="dxa" w:w="567"/>
          </w:tcPr>
          <w:p w:rsidP="004E0AE7" w:rsidR="004E0AE7" w:rsidRDefault="004E0AE7" w:rsidRPr="004E0AE7">
            <w:pPr>
              <w:rPr>
                <w:rFonts w:ascii="Arial" w:cs="Arial" w:hAnsi="Arial"/>
                <w:sz w:val="20"/>
                <w:szCs w:val="20"/>
              </w:rPr>
            </w:pPr>
            <w:r w:rsidRPr="004E0AE7">
              <w:rPr>
                <w:rFonts w:ascii="Arial" w:cs="Arial" w:hAnsi="Arial"/>
                <w:sz w:val="20"/>
                <w:szCs w:val="20"/>
              </w:rPr>
              <w:t>OPEX</w:t>
            </w:r>
          </w:p>
        </w:tc>
        <w:tc>
          <w:tcPr>
            <w:tcW w:type="dxa" w:w="567"/>
          </w:tcPr>
          <w:p w:rsidP="004E0AE7" w:rsidR="004E0AE7" w:rsidRDefault="004E0AE7" w:rsidRPr="004E0AE7">
            <w:pPr>
              <w:rPr>
                <w:rFonts w:ascii="Arial" w:cs="Arial" w:hAnsi="Arial"/>
                <w:sz w:val="20"/>
                <w:szCs w:val="20"/>
              </w:rPr>
            </w:pPr>
            <w:r w:rsidRPr="004E0AE7">
              <w:rPr>
                <w:rFonts w:ascii="Arial" w:cs="Arial" w:hAnsi="Arial"/>
                <w:sz w:val="20"/>
                <w:szCs w:val="20"/>
              </w:rPr>
              <w:t>OPEX</w:t>
            </w:r>
          </w:p>
        </w:tc>
        <w:tc>
          <w:tcPr>
            <w:tcW w:type="dxa" w:w="567"/>
          </w:tcPr>
          <w:p w:rsidP="004E0AE7" w:rsidR="004E0AE7" w:rsidRDefault="004E0AE7" w:rsidRPr="004E0AE7">
            <w:pPr>
              <w:rPr>
                <w:rFonts w:ascii="Arial" w:cs="Arial" w:hAnsi="Arial"/>
                <w:sz w:val="20"/>
                <w:szCs w:val="20"/>
              </w:rPr>
            </w:pPr>
            <w:r w:rsidRPr="004E0AE7">
              <w:rPr>
                <w:rFonts w:ascii="Arial" w:cs="Arial" w:hAnsi="Arial"/>
                <w:sz w:val="20"/>
                <w:szCs w:val="20"/>
              </w:rPr>
              <w:t>OPEX</w:t>
            </w:r>
          </w:p>
        </w:tc>
      </w:tr>
      <w:tr w:rsidR="004E0AE7" w:rsidRPr="004E0AE7" w:rsidTr="004E0AE7">
        <w:trPr>
          <w:trHeight w:val="455"/>
        </w:trPr>
        <w:tc>
          <w:tcPr>
            <w:tcW w:type="dxa" w:w="1134"/>
            <w:gridSpan w:val="2"/>
            <w:vMerge w:val="restart"/>
          </w:tcPr>
          <w:p w:rsidP="004E0AE7" w:rsidR="004E0AE7" w:rsidRDefault="004E0AE7" w:rsidRPr="004E0AE7">
            <w:pPr>
              <w:rPr>
                <w:rFonts w:ascii="Arial" w:cs="Arial" w:hAnsi="Arial"/>
                <w:sz w:val="20"/>
                <w:szCs w:val="20"/>
              </w:rPr>
            </w:pPr>
          </w:p>
        </w:tc>
        <w:tc>
          <w:tcPr>
            <w:tcW w:type="dxa" w:w="1276"/>
          </w:tcPr>
          <w:p w:rsidP="004E0AE7" w:rsidR="004E0AE7" w:rsidRDefault="004E0AE7" w:rsidRPr="004E0AE7">
            <w:pPr>
              <w:rPr>
                <w:rFonts w:ascii="Arial" w:cs="Arial" w:hAnsi="Arial"/>
                <w:sz w:val="20"/>
                <w:szCs w:val="20"/>
              </w:rPr>
            </w:pP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rPr>
              <w:t>DLTC</w:t>
            </w:r>
          </w:p>
        </w:tc>
        <w:tc>
          <w:tcPr>
            <w:tcW w:type="dxa" w:w="992"/>
            <w:shd w:color="auto" w:fill="FF0000" w:val="clear"/>
          </w:tcPr>
          <w:p w:rsidP="004E0AE7" w:rsidR="004E0AE7" w:rsidRDefault="004E0AE7" w:rsidRPr="004E0AE7">
            <w:pPr>
              <w:rPr>
                <w:rFonts w:ascii="Arial" w:cs="Arial" w:hAnsi="Arial"/>
                <w:sz w:val="20"/>
                <w:szCs w:val="20"/>
              </w:rPr>
            </w:pPr>
          </w:p>
        </w:tc>
        <w:tc>
          <w:tcPr>
            <w:tcW w:type="dxa" w:w="993"/>
          </w:tcPr>
          <w:p w:rsidP="004E0AE7" w:rsidR="004E0AE7" w:rsidRDefault="004E0AE7" w:rsidRPr="004E0AE7">
            <w:pPr>
              <w:rPr>
                <w:rFonts w:ascii="Arial" w:cs="Arial" w:hAnsi="Arial"/>
                <w:sz w:val="20"/>
                <w:szCs w:val="20"/>
              </w:rPr>
            </w:pPr>
            <w:r w:rsidRPr="004E0AE7">
              <w:rPr>
                <w:rFonts w:ascii="Arial" w:cs="Arial" w:hAnsi="Arial"/>
                <w:sz w:val="20"/>
                <w:szCs w:val="20"/>
              </w:rPr>
              <w:t>Administer Driver’s license</w:t>
            </w: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rPr>
              <w:t>MLM</w:t>
            </w:r>
          </w:p>
        </w:tc>
        <w:tc>
          <w:tcPr>
            <w:tcW w:type="dxa" w:w="708"/>
          </w:tcPr>
          <w:p w:rsidP="004E0AE7" w:rsidR="004E0AE7" w:rsidRDefault="004E0AE7" w:rsidRPr="004E0AE7">
            <w:pPr>
              <w:rPr>
                <w:rFonts w:ascii="Arial" w:cs="Arial" w:hAnsi="Arial"/>
                <w:sz w:val="20"/>
                <w:szCs w:val="20"/>
              </w:rPr>
            </w:pPr>
            <w:r w:rsidRPr="004E0AE7">
              <w:rPr>
                <w:rFonts w:ascii="Arial" w:cs="Arial" w:hAnsi="Arial"/>
                <w:sz w:val="20"/>
                <w:szCs w:val="20"/>
              </w:rPr>
              <w:t>Internal</w:t>
            </w:r>
          </w:p>
        </w:tc>
        <w:tc>
          <w:tcPr>
            <w:tcW w:type="dxa" w:w="709"/>
          </w:tcPr>
          <w:p w:rsidP="004E0AE7" w:rsidR="004E0AE7" w:rsidRDefault="004E0AE7" w:rsidRPr="004E0AE7">
            <w:pPr>
              <w:rPr>
                <w:rFonts w:ascii="Arial" w:cs="Arial" w:hAnsi="Arial"/>
                <w:sz w:val="20"/>
                <w:szCs w:val="20"/>
              </w:rPr>
            </w:pPr>
            <w:r w:rsidRPr="004E0AE7">
              <w:rPr>
                <w:rFonts w:ascii="Arial" w:cs="Arial" w:hAnsi="Arial"/>
                <w:sz w:val="20"/>
                <w:szCs w:val="20"/>
              </w:rPr>
              <w:t>Musina</w:t>
            </w:r>
          </w:p>
        </w:tc>
        <w:tc>
          <w:tcPr>
            <w:tcW w:type="dxa" w:w="567"/>
          </w:tcPr>
          <w:p w:rsidP="004E0AE7" w:rsidR="004E0AE7" w:rsidRDefault="004E0AE7" w:rsidRPr="004E0AE7">
            <w:pPr>
              <w:rPr>
                <w:rFonts w:ascii="Arial" w:cs="Arial" w:hAnsi="Arial"/>
                <w:sz w:val="20"/>
                <w:szCs w:val="20"/>
              </w:rPr>
            </w:pPr>
            <w:r w:rsidRPr="004E0AE7">
              <w:rPr>
                <w:rFonts w:ascii="Arial" w:cs="Arial" w:hAnsi="Arial"/>
                <w:sz w:val="20"/>
                <w:szCs w:val="20"/>
              </w:rPr>
              <w:t>OPEX</w:t>
            </w:r>
          </w:p>
        </w:tc>
        <w:tc>
          <w:tcPr>
            <w:tcW w:type="dxa" w:w="567"/>
          </w:tcPr>
          <w:p w:rsidP="004E0AE7" w:rsidR="004E0AE7" w:rsidRDefault="004E0AE7" w:rsidRPr="004E0AE7">
            <w:pPr>
              <w:rPr>
                <w:rFonts w:ascii="Arial" w:cs="Arial" w:hAnsi="Arial"/>
                <w:sz w:val="20"/>
                <w:szCs w:val="20"/>
              </w:rPr>
            </w:pPr>
            <w:r w:rsidRPr="004E0AE7">
              <w:rPr>
                <w:rFonts w:ascii="Arial" w:cs="Arial" w:hAnsi="Arial"/>
                <w:sz w:val="20"/>
                <w:szCs w:val="20"/>
              </w:rPr>
              <w:t>OPEX</w:t>
            </w:r>
          </w:p>
        </w:tc>
        <w:tc>
          <w:tcPr>
            <w:tcW w:type="dxa" w:w="567"/>
          </w:tcPr>
          <w:p w:rsidP="004E0AE7" w:rsidR="004E0AE7" w:rsidRDefault="004E0AE7" w:rsidRPr="004E0AE7">
            <w:pPr>
              <w:rPr>
                <w:rFonts w:ascii="Arial" w:cs="Arial" w:hAnsi="Arial"/>
                <w:sz w:val="20"/>
                <w:szCs w:val="20"/>
              </w:rPr>
            </w:pPr>
            <w:r w:rsidRPr="004E0AE7">
              <w:rPr>
                <w:rFonts w:ascii="Arial" w:cs="Arial" w:hAnsi="Arial"/>
                <w:sz w:val="20"/>
                <w:szCs w:val="20"/>
              </w:rPr>
              <w:t>OPEX</w:t>
            </w:r>
          </w:p>
        </w:tc>
        <w:tc>
          <w:tcPr>
            <w:tcW w:type="dxa" w:w="567"/>
          </w:tcPr>
          <w:p w:rsidP="004E0AE7" w:rsidR="004E0AE7" w:rsidRDefault="004E0AE7" w:rsidRPr="004E0AE7">
            <w:pPr>
              <w:rPr>
                <w:rFonts w:ascii="Arial" w:cs="Arial" w:hAnsi="Arial"/>
                <w:sz w:val="20"/>
                <w:szCs w:val="20"/>
              </w:rPr>
            </w:pPr>
            <w:r w:rsidRPr="004E0AE7">
              <w:rPr>
                <w:rFonts w:ascii="Arial" w:cs="Arial" w:hAnsi="Arial"/>
                <w:sz w:val="20"/>
                <w:szCs w:val="20"/>
              </w:rPr>
              <w:t>OPEX</w:t>
            </w:r>
          </w:p>
        </w:tc>
      </w:tr>
      <w:tr w:rsidR="004E0AE7" w:rsidRPr="004E0AE7" w:rsidTr="004E0AE7">
        <w:trPr>
          <w:trHeight w:val="702"/>
        </w:trPr>
        <w:tc>
          <w:tcPr>
            <w:tcW w:type="dxa" w:w="1134"/>
            <w:gridSpan w:val="2"/>
            <w:vMerge/>
          </w:tcPr>
          <w:p w:rsidP="004E0AE7" w:rsidR="004E0AE7" w:rsidRDefault="004E0AE7" w:rsidRPr="004E0AE7">
            <w:pPr>
              <w:rPr>
                <w:rFonts w:ascii="Arial" w:cs="Arial" w:hAnsi="Arial"/>
                <w:sz w:val="20"/>
                <w:szCs w:val="20"/>
              </w:rPr>
            </w:pPr>
          </w:p>
        </w:tc>
        <w:tc>
          <w:tcPr>
            <w:tcW w:type="dxa" w:w="1276"/>
          </w:tcPr>
          <w:p w:rsidP="004E0AE7" w:rsidR="004E0AE7" w:rsidRDefault="004E0AE7" w:rsidRPr="004E0AE7">
            <w:pPr>
              <w:rPr>
                <w:rFonts w:ascii="Arial" w:cs="Arial" w:hAnsi="Arial"/>
                <w:sz w:val="20"/>
                <w:szCs w:val="20"/>
              </w:rPr>
            </w:pP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rPr>
              <w:t>Vehicle Testing</w:t>
            </w:r>
          </w:p>
        </w:tc>
        <w:tc>
          <w:tcPr>
            <w:tcW w:type="dxa" w:w="992"/>
            <w:shd w:color="auto" w:fill="FF0000" w:val="clear"/>
          </w:tcPr>
          <w:p w:rsidP="004E0AE7" w:rsidR="004E0AE7" w:rsidRDefault="004E0AE7" w:rsidRPr="004E0AE7">
            <w:pPr>
              <w:rPr>
                <w:rFonts w:ascii="Arial" w:cs="Arial" w:hAnsi="Arial"/>
                <w:sz w:val="20"/>
                <w:szCs w:val="20"/>
              </w:rPr>
            </w:pPr>
          </w:p>
        </w:tc>
        <w:tc>
          <w:tcPr>
            <w:tcW w:type="dxa" w:w="993"/>
          </w:tcPr>
          <w:p w:rsidP="004E0AE7" w:rsidR="004E0AE7" w:rsidRDefault="004E0AE7" w:rsidRPr="004E0AE7">
            <w:pPr>
              <w:rPr>
                <w:rFonts w:ascii="Arial" w:cs="Arial" w:hAnsi="Arial"/>
                <w:sz w:val="20"/>
                <w:szCs w:val="20"/>
              </w:rPr>
            </w:pPr>
            <w:r w:rsidRPr="004E0AE7">
              <w:rPr>
                <w:rFonts w:ascii="Arial" w:cs="Arial" w:hAnsi="Arial"/>
                <w:sz w:val="20"/>
                <w:szCs w:val="20"/>
              </w:rPr>
              <w:t>Conduct vehicle roadworthy test</w:t>
            </w: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rPr>
              <w:t>MLM</w:t>
            </w:r>
          </w:p>
        </w:tc>
        <w:tc>
          <w:tcPr>
            <w:tcW w:type="dxa" w:w="708"/>
          </w:tcPr>
          <w:p w:rsidP="004E0AE7" w:rsidR="004E0AE7" w:rsidRDefault="004E0AE7" w:rsidRPr="004E0AE7">
            <w:pPr>
              <w:rPr>
                <w:rFonts w:ascii="Arial" w:cs="Arial" w:hAnsi="Arial"/>
                <w:sz w:val="20"/>
                <w:szCs w:val="20"/>
              </w:rPr>
            </w:pPr>
            <w:r w:rsidRPr="004E0AE7">
              <w:rPr>
                <w:rFonts w:ascii="Arial" w:cs="Arial" w:hAnsi="Arial"/>
                <w:sz w:val="20"/>
                <w:szCs w:val="20"/>
              </w:rPr>
              <w:t>Internal</w:t>
            </w:r>
          </w:p>
        </w:tc>
        <w:tc>
          <w:tcPr>
            <w:tcW w:type="dxa" w:w="709"/>
          </w:tcPr>
          <w:p w:rsidP="004E0AE7" w:rsidR="004E0AE7" w:rsidRDefault="004E0AE7" w:rsidRPr="004E0AE7">
            <w:pPr>
              <w:rPr>
                <w:rFonts w:ascii="Arial" w:cs="Arial" w:hAnsi="Arial"/>
                <w:sz w:val="20"/>
                <w:szCs w:val="20"/>
              </w:rPr>
            </w:pPr>
            <w:r w:rsidRPr="004E0AE7">
              <w:rPr>
                <w:rFonts w:ascii="Arial" w:cs="Arial" w:hAnsi="Arial"/>
                <w:sz w:val="20"/>
                <w:szCs w:val="20"/>
              </w:rPr>
              <w:t>Musina</w:t>
            </w:r>
          </w:p>
        </w:tc>
        <w:tc>
          <w:tcPr>
            <w:tcW w:type="dxa" w:w="567"/>
          </w:tcPr>
          <w:p w:rsidP="004E0AE7" w:rsidR="004E0AE7" w:rsidRDefault="004E0AE7" w:rsidRPr="004E0AE7">
            <w:pPr>
              <w:rPr>
                <w:rFonts w:ascii="Arial" w:cs="Arial" w:hAnsi="Arial"/>
                <w:sz w:val="20"/>
                <w:szCs w:val="20"/>
              </w:rPr>
            </w:pPr>
            <w:r w:rsidRPr="004E0AE7">
              <w:rPr>
                <w:rFonts w:ascii="Arial" w:cs="Arial" w:hAnsi="Arial"/>
                <w:sz w:val="20"/>
                <w:szCs w:val="20"/>
              </w:rPr>
              <w:t>OPEX</w:t>
            </w:r>
          </w:p>
        </w:tc>
        <w:tc>
          <w:tcPr>
            <w:tcW w:type="dxa" w:w="567"/>
          </w:tcPr>
          <w:p w:rsidP="004E0AE7" w:rsidR="004E0AE7" w:rsidRDefault="004E0AE7" w:rsidRPr="004E0AE7">
            <w:pPr>
              <w:rPr>
                <w:rFonts w:ascii="Arial" w:cs="Arial" w:hAnsi="Arial"/>
                <w:sz w:val="20"/>
                <w:szCs w:val="20"/>
              </w:rPr>
            </w:pPr>
            <w:r w:rsidRPr="004E0AE7">
              <w:rPr>
                <w:rFonts w:ascii="Arial" w:cs="Arial" w:hAnsi="Arial"/>
                <w:sz w:val="20"/>
                <w:szCs w:val="20"/>
              </w:rPr>
              <w:t>OPEX</w:t>
            </w:r>
          </w:p>
        </w:tc>
        <w:tc>
          <w:tcPr>
            <w:tcW w:type="dxa" w:w="567"/>
          </w:tcPr>
          <w:p w:rsidP="004E0AE7" w:rsidR="004E0AE7" w:rsidRDefault="004E0AE7" w:rsidRPr="004E0AE7">
            <w:pPr>
              <w:rPr>
                <w:rFonts w:ascii="Arial" w:cs="Arial" w:hAnsi="Arial"/>
                <w:sz w:val="20"/>
                <w:szCs w:val="20"/>
              </w:rPr>
            </w:pPr>
            <w:r w:rsidRPr="004E0AE7">
              <w:rPr>
                <w:rFonts w:ascii="Arial" w:cs="Arial" w:hAnsi="Arial"/>
                <w:sz w:val="20"/>
                <w:szCs w:val="20"/>
              </w:rPr>
              <w:t>OPEX</w:t>
            </w:r>
          </w:p>
        </w:tc>
        <w:tc>
          <w:tcPr>
            <w:tcW w:type="dxa" w:w="567"/>
          </w:tcPr>
          <w:p w:rsidP="004E0AE7" w:rsidR="004E0AE7" w:rsidRDefault="004E0AE7" w:rsidRPr="004E0AE7">
            <w:pPr>
              <w:rPr>
                <w:rFonts w:ascii="Arial" w:cs="Arial" w:hAnsi="Arial"/>
                <w:sz w:val="20"/>
                <w:szCs w:val="20"/>
              </w:rPr>
            </w:pPr>
            <w:r w:rsidRPr="004E0AE7">
              <w:rPr>
                <w:rFonts w:ascii="Arial" w:cs="Arial" w:hAnsi="Arial"/>
                <w:sz w:val="20"/>
                <w:szCs w:val="20"/>
              </w:rPr>
              <w:t>OPEX</w:t>
            </w:r>
          </w:p>
        </w:tc>
      </w:tr>
      <w:tr w:rsidR="004E0AE7" w:rsidRPr="004E0AE7" w:rsidTr="004E0AE7">
        <w:trPr>
          <w:trHeight w:val="702"/>
        </w:trPr>
        <w:tc>
          <w:tcPr>
            <w:tcW w:type="dxa" w:w="1134"/>
            <w:gridSpan w:val="2"/>
            <w:vMerge/>
          </w:tcPr>
          <w:p w:rsidP="004E0AE7" w:rsidR="004E0AE7" w:rsidRDefault="004E0AE7" w:rsidRPr="004E0AE7">
            <w:pPr>
              <w:rPr>
                <w:rFonts w:ascii="Arial" w:cs="Arial" w:hAnsi="Arial"/>
                <w:sz w:val="20"/>
                <w:szCs w:val="20"/>
              </w:rPr>
            </w:pPr>
          </w:p>
        </w:tc>
        <w:tc>
          <w:tcPr>
            <w:tcW w:type="dxa" w:w="1276"/>
          </w:tcPr>
          <w:p w:rsidP="004E0AE7" w:rsidR="004E0AE7" w:rsidRDefault="004E0AE7" w:rsidRPr="004E0AE7">
            <w:pPr>
              <w:rPr>
                <w:rFonts w:ascii="Arial" w:cs="Arial" w:hAnsi="Arial"/>
                <w:sz w:val="20"/>
                <w:szCs w:val="20"/>
              </w:rPr>
            </w:pP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rPr>
              <w:t>Disaster</w:t>
            </w:r>
          </w:p>
        </w:tc>
        <w:tc>
          <w:tcPr>
            <w:tcW w:type="dxa" w:w="992"/>
            <w:shd w:color="auto" w:fill="FF0000" w:val="clear"/>
          </w:tcPr>
          <w:p w:rsidP="004E0AE7" w:rsidR="004E0AE7" w:rsidRDefault="004E0AE7" w:rsidRPr="004E0AE7">
            <w:pPr>
              <w:rPr>
                <w:rFonts w:ascii="Arial" w:cs="Arial" w:hAnsi="Arial"/>
                <w:sz w:val="20"/>
                <w:szCs w:val="20"/>
              </w:rPr>
            </w:pPr>
          </w:p>
        </w:tc>
        <w:tc>
          <w:tcPr>
            <w:tcW w:type="dxa" w:w="993"/>
          </w:tcPr>
          <w:p w:rsidP="004E0AE7" w:rsidR="004E0AE7" w:rsidRDefault="004E0AE7" w:rsidRPr="004E0AE7">
            <w:pPr>
              <w:rPr>
                <w:rFonts w:ascii="Arial" w:cs="Arial" w:hAnsi="Arial"/>
                <w:sz w:val="20"/>
                <w:szCs w:val="20"/>
              </w:rPr>
            </w:pPr>
            <w:r w:rsidRPr="004E0AE7">
              <w:rPr>
                <w:rFonts w:ascii="Arial" w:cs="Arial" w:hAnsi="Arial"/>
                <w:sz w:val="20"/>
                <w:szCs w:val="20"/>
              </w:rPr>
              <w:t>Coordination of disaster management services</w:t>
            </w: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rPr>
              <w:t>MLM</w:t>
            </w:r>
          </w:p>
        </w:tc>
        <w:tc>
          <w:tcPr>
            <w:tcW w:type="dxa" w:w="708"/>
          </w:tcPr>
          <w:p w:rsidP="004E0AE7" w:rsidR="004E0AE7" w:rsidRDefault="004E0AE7" w:rsidRPr="004E0AE7">
            <w:pPr>
              <w:rPr>
                <w:rFonts w:ascii="Arial" w:cs="Arial" w:hAnsi="Arial"/>
                <w:sz w:val="20"/>
                <w:szCs w:val="20"/>
              </w:rPr>
            </w:pPr>
            <w:r w:rsidRPr="004E0AE7">
              <w:rPr>
                <w:rFonts w:ascii="Arial" w:cs="Arial" w:hAnsi="Arial"/>
                <w:sz w:val="20"/>
                <w:szCs w:val="20"/>
              </w:rPr>
              <w:t>Internal</w:t>
            </w:r>
          </w:p>
        </w:tc>
        <w:tc>
          <w:tcPr>
            <w:tcW w:type="dxa" w:w="709"/>
          </w:tcPr>
          <w:p w:rsidP="004E0AE7" w:rsidR="004E0AE7" w:rsidRDefault="004E0AE7" w:rsidRPr="004E0AE7">
            <w:pPr>
              <w:rPr>
                <w:rFonts w:ascii="Arial" w:cs="Arial" w:hAnsi="Arial"/>
                <w:sz w:val="20"/>
                <w:szCs w:val="20"/>
              </w:rPr>
            </w:pPr>
            <w:r w:rsidRPr="004E0AE7">
              <w:rPr>
                <w:rFonts w:ascii="Arial" w:cs="Arial" w:hAnsi="Arial"/>
                <w:sz w:val="20"/>
                <w:szCs w:val="20"/>
              </w:rPr>
              <w:t>Musina</w:t>
            </w:r>
          </w:p>
        </w:tc>
        <w:tc>
          <w:tcPr>
            <w:tcW w:type="dxa" w:w="567"/>
          </w:tcPr>
          <w:p w:rsidP="004E0AE7" w:rsidR="004E0AE7" w:rsidRDefault="004E0AE7" w:rsidRPr="004E0AE7">
            <w:pPr>
              <w:rPr>
                <w:rFonts w:ascii="Arial" w:cs="Arial" w:hAnsi="Arial"/>
                <w:sz w:val="20"/>
                <w:szCs w:val="20"/>
              </w:rPr>
            </w:pPr>
            <w:r w:rsidRPr="004E0AE7">
              <w:rPr>
                <w:rFonts w:ascii="Arial" w:cs="Arial" w:hAnsi="Arial"/>
                <w:sz w:val="20"/>
                <w:szCs w:val="20"/>
              </w:rPr>
              <w:t>OPEX</w:t>
            </w:r>
          </w:p>
        </w:tc>
        <w:tc>
          <w:tcPr>
            <w:tcW w:type="dxa" w:w="567"/>
          </w:tcPr>
          <w:p w:rsidP="004E0AE7" w:rsidR="004E0AE7" w:rsidRDefault="004E0AE7" w:rsidRPr="004E0AE7">
            <w:pPr>
              <w:rPr>
                <w:rFonts w:ascii="Arial" w:cs="Arial" w:hAnsi="Arial"/>
                <w:sz w:val="20"/>
                <w:szCs w:val="20"/>
              </w:rPr>
            </w:pPr>
            <w:r w:rsidRPr="004E0AE7">
              <w:rPr>
                <w:rFonts w:ascii="Arial" w:cs="Arial" w:hAnsi="Arial"/>
                <w:sz w:val="20"/>
                <w:szCs w:val="20"/>
              </w:rPr>
              <w:t>OPEX</w:t>
            </w:r>
          </w:p>
        </w:tc>
        <w:tc>
          <w:tcPr>
            <w:tcW w:type="dxa" w:w="567"/>
          </w:tcPr>
          <w:p w:rsidP="004E0AE7" w:rsidR="004E0AE7" w:rsidRDefault="004E0AE7" w:rsidRPr="004E0AE7">
            <w:pPr>
              <w:rPr>
                <w:rFonts w:ascii="Arial" w:cs="Arial" w:hAnsi="Arial"/>
                <w:sz w:val="20"/>
                <w:szCs w:val="20"/>
              </w:rPr>
            </w:pPr>
            <w:r w:rsidRPr="004E0AE7">
              <w:rPr>
                <w:rFonts w:ascii="Arial" w:cs="Arial" w:hAnsi="Arial"/>
                <w:sz w:val="20"/>
                <w:szCs w:val="20"/>
              </w:rPr>
              <w:t>OPEX</w:t>
            </w:r>
          </w:p>
        </w:tc>
        <w:tc>
          <w:tcPr>
            <w:tcW w:type="dxa" w:w="567"/>
          </w:tcPr>
          <w:p w:rsidP="004E0AE7" w:rsidR="004E0AE7" w:rsidRDefault="004E0AE7" w:rsidRPr="004E0AE7">
            <w:pPr>
              <w:rPr>
                <w:rFonts w:ascii="Arial" w:cs="Arial" w:hAnsi="Arial"/>
                <w:sz w:val="20"/>
                <w:szCs w:val="20"/>
              </w:rPr>
            </w:pPr>
            <w:r w:rsidRPr="004E0AE7">
              <w:rPr>
                <w:rFonts w:ascii="Arial" w:cs="Arial" w:hAnsi="Arial"/>
                <w:sz w:val="20"/>
                <w:szCs w:val="20"/>
              </w:rPr>
              <w:t>OPEX</w:t>
            </w:r>
          </w:p>
        </w:tc>
      </w:tr>
      <w:tr w:rsidR="004E0AE7" w:rsidRPr="004E0AE7" w:rsidTr="004E0AE7">
        <w:trPr>
          <w:trHeight w:val="702"/>
        </w:trPr>
        <w:tc>
          <w:tcPr>
            <w:tcW w:type="dxa" w:w="1134"/>
            <w:gridSpan w:val="2"/>
            <w:vMerge/>
          </w:tcPr>
          <w:p w:rsidP="004E0AE7" w:rsidR="004E0AE7" w:rsidRDefault="004E0AE7" w:rsidRPr="004E0AE7">
            <w:pPr>
              <w:rPr>
                <w:rFonts w:ascii="Arial" w:cs="Arial" w:hAnsi="Arial"/>
                <w:sz w:val="20"/>
                <w:szCs w:val="20"/>
              </w:rPr>
            </w:pPr>
          </w:p>
        </w:tc>
        <w:tc>
          <w:tcPr>
            <w:tcW w:type="dxa" w:w="1276"/>
          </w:tcPr>
          <w:p w:rsidP="004E0AE7" w:rsidR="004E0AE7" w:rsidRDefault="004E0AE7" w:rsidRPr="004E0AE7">
            <w:pPr>
              <w:rPr>
                <w:rFonts w:ascii="Arial" w:cs="Arial" w:hAnsi="Arial"/>
                <w:sz w:val="20"/>
                <w:szCs w:val="20"/>
              </w:rPr>
            </w:pP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rPr>
              <w:t xml:space="preserve">Disaster </w:t>
            </w:r>
          </w:p>
        </w:tc>
        <w:tc>
          <w:tcPr>
            <w:tcW w:type="dxa" w:w="992"/>
            <w:shd w:color="auto" w:fill="FF0000" w:val="clear"/>
          </w:tcPr>
          <w:p w:rsidP="004E0AE7" w:rsidR="004E0AE7" w:rsidRDefault="004E0AE7" w:rsidRPr="004E0AE7">
            <w:pPr>
              <w:rPr>
                <w:rFonts w:ascii="Arial" w:cs="Arial" w:hAnsi="Arial"/>
                <w:sz w:val="20"/>
                <w:szCs w:val="20"/>
              </w:rPr>
            </w:pPr>
          </w:p>
        </w:tc>
        <w:tc>
          <w:tcPr>
            <w:tcW w:type="dxa" w:w="993"/>
          </w:tcPr>
          <w:p w:rsidP="004E0AE7" w:rsidR="004E0AE7" w:rsidRDefault="004E0AE7" w:rsidRPr="004E0AE7">
            <w:pPr>
              <w:rPr>
                <w:rFonts w:ascii="Arial" w:cs="Arial" w:hAnsi="Arial"/>
                <w:sz w:val="20"/>
                <w:szCs w:val="20"/>
              </w:rPr>
            </w:pPr>
            <w:r w:rsidRPr="004E0AE7">
              <w:rPr>
                <w:rFonts w:ascii="Arial" w:cs="Arial" w:hAnsi="Arial"/>
                <w:sz w:val="20"/>
                <w:szCs w:val="20"/>
              </w:rPr>
              <w:t>Procurement of disaster relief materials</w:t>
            </w: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rPr>
              <w:t>MLM</w:t>
            </w:r>
          </w:p>
        </w:tc>
        <w:tc>
          <w:tcPr>
            <w:tcW w:type="dxa" w:w="708"/>
          </w:tcPr>
          <w:p w:rsidP="004E0AE7" w:rsidR="004E0AE7" w:rsidRDefault="004E0AE7" w:rsidRPr="004E0AE7">
            <w:pPr>
              <w:rPr>
                <w:rFonts w:ascii="Arial" w:cs="Arial" w:hAnsi="Arial"/>
                <w:sz w:val="20"/>
                <w:szCs w:val="20"/>
              </w:rPr>
            </w:pPr>
            <w:r w:rsidRPr="004E0AE7">
              <w:rPr>
                <w:rFonts w:ascii="Arial" w:cs="Arial" w:hAnsi="Arial"/>
                <w:sz w:val="20"/>
                <w:szCs w:val="20"/>
              </w:rPr>
              <w:t>Internal</w:t>
            </w:r>
          </w:p>
        </w:tc>
        <w:tc>
          <w:tcPr>
            <w:tcW w:type="dxa" w:w="709"/>
          </w:tcPr>
          <w:p w:rsidP="004E0AE7" w:rsidR="004E0AE7" w:rsidRDefault="004E0AE7" w:rsidRPr="004E0AE7">
            <w:pPr>
              <w:rPr>
                <w:rFonts w:ascii="Arial" w:cs="Arial" w:hAnsi="Arial"/>
                <w:sz w:val="20"/>
                <w:szCs w:val="20"/>
              </w:rPr>
            </w:pPr>
            <w:r w:rsidRPr="004E0AE7">
              <w:rPr>
                <w:rFonts w:ascii="Arial" w:cs="Arial" w:hAnsi="Arial"/>
                <w:sz w:val="20"/>
                <w:szCs w:val="20"/>
              </w:rPr>
              <w:t>Musina</w:t>
            </w:r>
          </w:p>
        </w:tc>
        <w:tc>
          <w:tcPr>
            <w:tcW w:type="dxa" w:w="567"/>
          </w:tcPr>
          <w:p w:rsidP="004E0AE7" w:rsidR="004E0AE7" w:rsidRDefault="004E0AE7" w:rsidRPr="004E0AE7">
            <w:pPr>
              <w:rPr>
                <w:rFonts w:ascii="Arial" w:cs="Arial" w:hAnsi="Arial"/>
                <w:sz w:val="20"/>
                <w:szCs w:val="20"/>
              </w:rPr>
            </w:pPr>
          </w:p>
        </w:tc>
        <w:tc>
          <w:tcPr>
            <w:tcW w:type="dxa" w:w="567"/>
          </w:tcPr>
          <w:p w:rsidP="004E0AE7" w:rsidR="004E0AE7" w:rsidRDefault="004E0AE7" w:rsidRPr="004E0AE7">
            <w:pPr>
              <w:rPr>
                <w:rFonts w:ascii="Arial" w:cs="Arial" w:hAnsi="Arial"/>
                <w:sz w:val="20"/>
                <w:szCs w:val="20"/>
              </w:rPr>
            </w:pPr>
            <w:r w:rsidRPr="004E0AE7">
              <w:rPr>
                <w:rFonts w:ascii="Arial" w:cs="Arial" w:hAnsi="Arial"/>
                <w:sz w:val="20"/>
                <w:szCs w:val="20"/>
              </w:rPr>
              <w:t>R1M</w:t>
            </w:r>
          </w:p>
        </w:tc>
        <w:tc>
          <w:tcPr>
            <w:tcW w:type="dxa" w:w="567"/>
          </w:tcPr>
          <w:p w:rsidP="004E0AE7" w:rsidR="004E0AE7" w:rsidRDefault="004E0AE7" w:rsidRPr="004E0AE7">
            <w:pPr>
              <w:rPr>
                <w:rFonts w:ascii="Arial" w:cs="Arial" w:hAnsi="Arial"/>
                <w:sz w:val="20"/>
                <w:szCs w:val="20"/>
              </w:rPr>
            </w:pPr>
            <w:r w:rsidRPr="004E0AE7">
              <w:rPr>
                <w:rFonts w:ascii="Arial" w:cs="Arial" w:hAnsi="Arial"/>
                <w:sz w:val="20"/>
                <w:szCs w:val="20"/>
              </w:rPr>
              <w:t>R1M</w:t>
            </w:r>
          </w:p>
        </w:tc>
        <w:tc>
          <w:tcPr>
            <w:tcW w:type="dxa" w:w="567"/>
          </w:tcPr>
          <w:p w:rsidP="004E0AE7" w:rsidR="004E0AE7" w:rsidRDefault="004E0AE7" w:rsidRPr="004E0AE7">
            <w:pPr>
              <w:rPr>
                <w:rFonts w:ascii="Arial" w:cs="Arial" w:hAnsi="Arial"/>
                <w:sz w:val="20"/>
                <w:szCs w:val="20"/>
              </w:rPr>
            </w:pPr>
            <w:r w:rsidRPr="004E0AE7">
              <w:rPr>
                <w:rFonts w:ascii="Arial" w:cs="Arial" w:hAnsi="Arial"/>
                <w:sz w:val="20"/>
                <w:szCs w:val="20"/>
              </w:rPr>
              <w:t>R1M</w:t>
            </w:r>
          </w:p>
        </w:tc>
      </w:tr>
      <w:tr w:rsidR="004E0AE7" w:rsidRPr="004E0AE7" w:rsidTr="004E0AE7">
        <w:trPr>
          <w:trHeight w:val="702"/>
        </w:trPr>
        <w:tc>
          <w:tcPr>
            <w:tcW w:type="dxa" w:w="1134"/>
            <w:gridSpan w:val="2"/>
            <w:vMerge/>
          </w:tcPr>
          <w:p w:rsidP="004E0AE7" w:rsidR="004E0AE7" w:rsidRDefault="004E0AE7" w:rsidRPr="004E0AE7">
            <w:pPr>
              <w:rPr>
                <w:rFonts w:ascii="Arial" w:cs="Arial" w:hAnsi="Arial"/>
                <w:sz w:val="20"/>
                <w:szCs w:val="20"/>
              </w:rPr>
            </w:pPr>
          </w:p>
        </w:tc>
        <w:tc>
          <w:tcPr>
            <w:tcW w:type="dxa" w:w="1276"/>
          </w:tcPr>
          <w:p w:rsidP="004E0AE7" w:rsidR="004E0AE7" w:rsidRDefault="004E0AE7" w:rsidRPr="004E0AE7">
            <w:pPr>
              <w:rPr>
                <w:rFonts w:ascii="Arial" w:cs="Arial" w:hAnsi="Arial"/>
                <w:sz w:val="20"/>
                <w:szCs w:val="20"/>
              </w:rPr>
            </w:pP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rPr>
              <w:t>Disaster</w:t>
            </w:r>
          </w:p>
        </w:tc>
        <w:tc>
          <w:tcPr>
            <w:tcW w:type="dxa" w:w="992"/>
            <w:shd w:color="auto" w:fill="FF0000" w:val="clear"/>
          </w:tcPr>
          <w:p w:rsidP="004E0AE7" w:rsidR="004E0AE7" w:rsidRDefault="004E0AE7" w:rsidRPr="004E0AE7">
            <w:pPr>
              <w:rPr>
                <w:rFonts w:ascii="Arial" w:cs="Arial" w:hAnsi="Arial"/>
                <w:sz w:val="20"/>
                <w:szCs w:val="20"/>
              </w:rPr>
            </w:pPr>
          </w:p>
        </w:tc>
        <w:tc>
          <w:tcPr>
            <w:tcW w:type="dxa" w:w="993"/>
          </w:tcPr>
          <w:p w:rsidP="004E0AE7" w:rsidR="004E0AE7" w:rsidRDefault="004E0AE7" w:rsidRPr="004E0AE7">
            <w:pPr>
              <w:rPr>
                <w:rFonts w:ascii="Arial" w:cs="Arial" w:hAnsi="Arial"/>
                <w:sz w:val="20"/>
                <w:szCs w:val="20"/>
              </w:rPr>
            </w:pPr>
            <w:r w:rsidRPr="004E0AE7">
              <w:rPr>
                <w:rFonts w:ascii="Arial" w:cs="Arial" w:hAnsi="Arial"/>
                <w:sz w:val="20"/>
                <w:szCs w:val="20"/>
              </w:rPr>
              <w:t>Review of the disaster management plan</w:t>
            </w: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rPr>
              <w:t>MLM</w:t>
            </w:r>
          </w:p>
        </w:tc>
        <w:tc>
          <w:tcPr>
            <w:tcW w:type="dxa" w:w="708"/>
          </w:tcPr>
          <w:p w:rsidP="004E0AE7" w:rsidR="004E0AE7" w:rsidRDefault="004E0AE7" w:rsidRPr="004E0AE7">
            <w:pPr>
              <w:rPr>
                <w:rFonts w:ascii="Arial" w:cs="Arial" w:hAnsi="Arial"/>
                <w:sz w:val="20"/>
                <w:szCs w:val="20"/>
              </w:rPr>
            </w:pPr>
            <w:r w:rsidRPr="004E0AE7">
              <w:rPr>
                <w:rFonts w:ascii="Arial" w:cs="Arial" w:hAnsi="Arial"/>
                <w:sz w:val="20"/>
                <w:szCs w:val="20"/>
              </w:rPr>
              <w:t>Internal</w:t>
            </w:r>
          </w:p>
        </w:tc>
        <w:tc>
          <w:tcPr>
            <w:tcW w:type="dxa" w:w="709"/>
          </w:tcPr>
          <w:p w:rsidP="004E0AE7" w:rsidR="004E0AE7" w:rsidRDefault="004E0AE7" w:rsidRPr="004E0AE7">
            <w:pPr>
              <w:rPr>
                <w:rFonts w:ascii="Arial" w:cs="Arial" w:hAnsi="Arial"/>
                <w:sz w:val="20"/>
                <w:szCs w:val="20"/>
              </w:rPr>
            </w:pPr>
            <w:r w:rsidRPr="004E0AE7">
              <w:rPr>
                <w:rFonts w:ascii="Arial" w:cs="Arial" w:hAnsi="Arial"/>
                <w:sz w:val="20"/>
                <w:szCs w:val="20"/>
              </w:rPr>
              <w:t>Musina</w:t>
            </w:r>
          </w:p>
        </w:tc>
        <w:tc>
          <w:tcPr>
            <w:tcW w:type="dxa" w:w="567"/>
          </w:tcPr>
          <w:p w:rsidP="004E0AE7" w:rsidR="004E0AE7" w:rsidRDefault="004E0AE7" w:rsidRPr="004E0AE7">
            <w:pPr>
              <w:rPr>
                <w:rFonts w:ascii="Arial" w:cs="Arial" w:hAnsi="Arial"/>
                <w:sz w:val="20"/>
                <w:szCs w:val="20"/>
              </w:rPr>
            </w:pPr>
          </w:p>
        </w:tc>
        <w:tc>
          <w:tcPr>
            <w:tcW w:type="dxa" w:w="567"/>
          </w:tcPr>
          <w:p w:rsidP="004E0AE7" w:rsidR="004E0AE7" w:rsidRDefault="004E0AE7" w:rsidRPr="004E0AE7">
            <w:pPr>
              <w:rPr>
                <w:rFonts w:ascii="Arial" w:cs="Arial" w:hAnsi="Arial"/>
                <w:sz w:val="20"/>
                <w:szCs w:val="20"/>
              </w:rPr>
            </w:pPr>
            <w:r w:rsidRPr="004E0AE7">
              <w:rPr>
                <w:rFonts w:ascii="Arial" w:cs="Arial" w:hAnsi="Arial"/>
                <w:sz w:val="20"/>
                <w:szCs w:val="20"/>
              </w:rPr>
              <w:t>R300 000</w:t>
            </w:r>
          </w:p>
        </w:tc>
        <w:tc>
          <w:tcPr>
            <w:tcW w:type="dxa" w:w="567"/>
          </w:tcPr>
          <w:p w:rsidP="004E0AE7" w:rsidR="004E0AE7" w:rsidRDefault="004E0AE7" w:rsidRPr="004E0AE7">
            <w:pPr>
              <w:rPr>
                <w:rFonts w:ascii="Arial" w:cs="Arial" w:hAnsi="Arial"/>
                <w:sz w:val="20"/>
                <w:szCs w:val="20"/>
              </w:rPr>
            </w:pPr>
          </w:p>
        </w:tc>
        <w:tc>
          <w:tcPr>
            <w:tcW w:type="dxa" w:w="567"/>
          </w:tcPr>
          <w:p w:rsidP="004E0AE7" w:rsidR="004E0AE7" w:rsidRDefault="004E0AE7" w:rsidRPr="004E0AE7">
            <w:pPr>
              <w:rPr>
                <w:rFonts w:ascii="Arial" w:cs="Arial" w:hAnsi="Arial"/>
                <w:sz w:val="20"/>
                <w:szCs w:val="20"/>
              </w:rPr>
            </w:pPr>
            <w:r w:rsidRPr="004E0AE7">
              <w:rPr>
                <w:rFonts w:ascii="Arial" w:cs="Arial" w:hAnsi="Arial"/>
                <w:sz w:val="20"/>
                <w:szCs w:val="20"/>
              </w:rPr>
              <w:t>R300 000</w:t>
            </w:r>
          </w:p>
        </w:tc>
      </w:tr>
      <w:tr w:rsidR="004E0AE7" w:rsidRPr="004E0AE7" w:rsidTr="004E0AE7">
        <w:trPr>
          <w:trHeight w:val="712"/>
        </w:trPr>
        <w:tc>
          <w:tcPr>
            <w:tcW w:type="dxa" w:w="1134"/>
            <w:gridSpan w:val="2"/>
            <w:vMerge/>
          </w:tcPr>
          <w:p w:rsidP="004E0AE7" w:rsidR="004E0AE7" w:rsidRDefault="004E0AE7" w:rsidRPr="004E0AE7">
            <w:pPr>
              <w:rPr>
                <w:rFonts w:ascii="Arial" w:cs="Arial" w:hAnsi="Arial"/>
                <w:sz w:val="20"/>
                <w:szCs w:val="20"/>
              </w:rPr>
            </w:pPr>
          </w:p>
        </w:tc>
        <w:tc>
          <w:tcPr>
            <w:tcW w:type="dxa" w:w="1276"/>
          </w:tcPr>
          <w:p w:rsidP="004E0AE7" w:rsidR="004E0AE7" w:rsidRDefault="004E0AE7" w:rsidRPr="004E0AE7">
            <w:pPr>
              <w:rPr>
                <w:rFonts w:ascii="Arial" w:cs="Arial" w:hAnsi="Arial"/>
                <w:sz w:val="20"/>
                <w:szCs w:val="20"/>
              </w:rPr>
            </w:pP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rPr>
              <w:t>Disaster</w:t>
            </w:r>
          </w:p>
        </w:tc>
        <w:tc>
          <w:tcPr>
            <w:tcW w:type="dxa" w:w="992"/>
            <w:shd w:color="auto" w:fill="FF0000" w:val="clear"/>
          </w:tcPr>
          <w:p w:rsidP="004E0AE7" w:rsidR="004E0AE7" w:rsidRDefault="004E0AE7" w:rsidRPr="004E0AE7">
            <w:pPr>
              <w:rPr>
                <w:rFonts w:ascii="Arial" w:cs="Arial" w:hAnsi="Arial"/>
                <w:sz w:val="20"/>
                <w:szCs w:val="20"/>
              </w:rPr>
            </w:pPr>
          </w:p>
        </w:tc>
        <w:tc>
          <w:tcPr>
            <w:tcW w:type="dxa" w:w="993"/>
          </w:tcPr>
          <w:p w:rsidP="004E0AE7" w:rsidR="004E0AE7" w:rsidRDefault="004E0AE7" w:rsidRPr="004E0AE7">
            <w:pPr>
              <w:rPr>
                <w:rFonts w:ascii="Arial" w:cs="Arial" w:hAnsi="Arial"/>
                <w:sz w:val="20"/>
                <w:szCs w:val="20"/>
              </w:rPr>
            </w:pPr>
            <w:r w:rsidRPr="004E0AE7">
              <w:rPr>
                <w:rFonts w:ascii="Arial" w:cs="Arial" w:hAnsi="Arial"/>
                <w:sz w:val="20"/>
                <w:szCs w:val="20"/>
              </w:rPr>
              <w:t>Procure Mini bus to transport employees, Sports, Arts and Culture committee</w:t>
            </w:r>
          </w:p>
          <w:p w:rsidP="004E0AE7" w:rsidR="004E0AE7" w:rsidRDefault="004E0AE7" w:rsidRPr="004E0AE7">
            <w:pPr>
              <w:rPr>
                <w:rFonts w:ascii="Arial" w:cs="Arial" w:hAnsi="Arial"/>
                <w:sz w:val="20"/>
                <w:szCs w:val="20"/>
              </w:rPr>
            </w:pP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rPr>
              <w:t>MLM</w:t>
            </w:r>
          </w:p>
        </w:tc>
        <w:tc>
          <w:tcPr>
            <w:tcW w:type="dxa" w:w="708"/>
          </w:tcPr>
          <w:p w:rsidP="004E0AE7" w:rsidR="004E0AE7" w:rsidRDefault="004E0AE7" w:rsidRPr="004E0AE7">
            <w:pPr>
              <w:rPr>
                <w:rFonts w:ascii="Arial" w:cs="Arial" w:hAnsi="Arial"/>
                <w:sz w:val="20"/>
                <w:szCs w:val="20"/>
              </w:rPr>
            </w:pPr>
            <w:r w:rsidRPr="004E0AE7">
              <w:rPr>
                <w:rFonts w:ascii="Arial" w:cs="Arial" w:hAnsi="Arial"/>
                <w:sz w:val="20"/>
                <w:szCs w:val="20"/>
              </w:rPr>
              <w:t>Internal</w:t>
            </w:r>
          </w:p>
        </w:tc>
        <w:tc>
          <w:tcPr>
            <w:tcW w:type="dxa" w:w="709"/>
          </w:tcPr>
          <w:p w:rsidP="004E0AE7" w:rsidR="004E0AE7" w:rsidRDefault="004E0AE7" w:rsidRPr="004E0AE7">
            <w:pPr>
              <w:rPr>
                <w:rFonts w:ascii="Arial" w:cs="Arial" w:hAnsi="Arial"/>
                <w:sz w:val="20"/>
                <w:szCs w:val="20"/>
              </w:rPr>
            </w:pPr>
            <w:r w:rsidRPr="004E0AE7">
              <w:rPr>
                <w:rFonts w:ascii="Arial" w:cs="Arial" w:hAnsi="Arial"/>
                <w:sz w:val="20"/>
                <w:szCs w:val="20"/>
              </w:rPr>
              <w:t>Musina</w:t>
            </w:r>
          </w:p>
        </w:tc>
        <w:tc>
          <w:tcPr>
            <w:tcW w:type="dxa" w:w="567"/>
          </w:tcPr>
          <w:p w:rsidP="004E0AE7" w:rsidR="004E0AE7" w:rsidRDefault="004E0AE7" w:rsidRPr="004E0AE7">
            <w:pPr>
              <w:rPr>
                <w:rFonts w:ascii="Arial" w:cs="Arial" w:hAnsi="Arial"/>
                <w:sz w:val="20"/>
                <w:szCs w:val="20"/>
              </w:rPr>
            </w:pPr>
          </w:p>
        </w:tc>
        <w:tc>
          <w:tcPr>
            <w:tcW w:type="dxa" w:w="567"/>
          </w:tcPr>
          <w:p w:rsidP="004E0AE7" w:rsidR="004E0AE7" w:rsidRDefault="004E0AE7" w:rsidRPr="004E0AE7">
            <w:pPr>
              <w:rPr>
                <w:rFonts w:ascii="Arial" w:cs="Arial" w:hAnsi="Arial"/>
                <w:sz w:val="20"/>
                <w:szCs w:val="20"/>
              </w:rPr>
            </w:pPr>
            <w:r w:rsidRPr="004E0AE7">
              <w:rPr>
                <w:rFonts w:ascii="Arial" w:cs="Arial" w:hAnsi="Arial"/>
                <w:sz w:val="20"/>
                <w:szCs w:val="20"/>
              </w:rPr>
              <w:t>R800 000</w:t>
            </w:r>
          </w:p>
        </w:tc>
        <w:tc>
          <w:tcPr>
            <w:tcW w:type="dxa" w:w="567"/>
          </w:tcPr>
          <w:p w:rsidP="004E0AE7" w:rsidR="004E0AE7" w:rsidRDefault="004E0AE7" w:rsidRPr="004E0AE7">
            <w:pPr>
              <w:rPr>
                <w:rFonts w:ascii="Arial" w:cs="Arial" w:hAnsi="Arial"/>
                <w:sz w:val="20"/>
                <w:szCs w:val="20"/>
              </w:rPr>
            </w:pPr>
          </w:p>
        </w:tc>
        <w:tc>
          <w:tcPr>
            <w:tcW w:type="dxa" w:w="567"/>
          </w:tcPr>
          <w:p w:rsidP="004E0AE7" w:rsidR="004E0AE7" w:rsidRDefault="004E0AE7" w:rsidRPr="004E0AE7">
            <w:pPr>
              <w:rPr>
                <w:rFonts w:ascii="Arial" w:cs="Arial" w:hAnsi="Arial"/>
                <w:sz w:val="20"/>
                <w:szCs w:val="20"/>
              </w:rPr>
            </w:pPr>
          </w:p>
        </w:tc>
      </w:tr>
      <w:tr w:rsidR="004E0AE7" w:rsidRPr="004E0AE7" w:rsidTr="004E0AE7">
        <w:trPr>
          <w:trHeight w:val="538"/>
        </w:trPr>
        <w:tc>
          <w:tcPr>
            <w:tcW w:type="dxa" w:w="1134"/>
            <w:gridSpan w:val="2"/>
            <w:vMerge/>
          </w:tcPr>
          <w:p w:rsidP="004E0AE7" w:rsidR="004E0AE7" w:rsidRDefault="004E0AE7" w:rsidRPr="004E0AE7">
            <w:pPr>
              <w:rPr>
                <w:rFonts w:ascii="Arial" w:cs="Arial" w:hAnsi="Arial"/>
                <w:sz w:val="20"/>
                <w:szCs w:val="20"/>
              </w:rPr>
            </w:pPr>
          </w:p>
        </w:tc>
        <w:tc>
          <w:tcPr>
            <w:tcW w:type="dxa" w:w="1276"/>
          </w:tcPr>
          <w:p w:rsidP="004E0AE7" w:rsidR="004E0AE7" w:rsidRDefault="004E0AE7" w:rsidRPr="004E0AE7">
            <w:pPr>
              <w:rPr>
                <w:rFonts w:ascii="Arial" w:cs="Arial" w:hAnsi="Arial"/>
                <w:sz w:val="20"/>
                <w:szCs w:val="20"/>
              </w:rPr>
            </w:pP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rPr>
              <w:t>Disaster</w:t>
            </w:r>
          </w:p>
        </w:tc>
        <w:tc>
          <w:tcPr>
            <w:tcW w:type="dxa" w:w="992"/>
            <w:shd w:color="auto" w:fill="FF0000" w:val="clear"/>
          </w:tcPr>
          <w:p w:rsidP="004E0AE7" w:rsidR="004E0AE7" w:rsidRDefault="004E0AE7" w:rsidRPr="004E0AE7">
            <w:pPr>
              <w:rPr>
                <w:rFonts w:ascii="Arial" w:cs="Arial" w:hAnsi="Arial"/>
                <w:sz w:val="20"/>
                <w:szCs w:val="20"/>
              </w:rPr>
            </w:pPr>
          </w:p>
        </w:tc>
        <w:tc>
          <w:tcPr>
            <w:tcW w:type="dxa" w:w="993"/>
          </w:tcPr>
          <w:p w:rsidP="004E0AE7" w:rsidR="004E0AE7" w:rsidRDefault="004E0AE7" w:rsidRPr="004E0AE7">
            <w:pPr>
              <w:rPr>
                <w:rFonts w:ascii="Arial" w:cs="Arial" w:hAnsi="Arial"/>
                <w:sz w:val="20"/>
                <w:szCs w:val="20"/>
              </w:rPr>
            </w:pPr>
            <w:r w:rsidRPr="004E0AE7">
              <w:rPr>
                <w:rFonts w:ascii="Arial" w:cs="Arial" w:hAnsi="Arial"/>
                <w:sz w:val="20"/>
                <w:szCs w:val="20"/>
              </w:rPr>
              <w:t>Closure of sink hole in Ward 6</w:t>
            </w: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rPr>
              <w:t>VDM</w:t>
            </w:r>
          </w:p>
        </w:tc>
        <w:tc>
          <w:tcPr>
            <w:tcW w:type="dxa" w:w="708"/>
          </w:tcPr>
          <w:p w:rsidP="004E0AE7" w:rsidR="004E0AE7" w:rsidRDefault="004E0AE7" w:rsidRPr="004E0AE7">
            <w:pPr>
              <w:rPr>
                <w:rFonts w:ascii="Arial" w:cs="Arial" w:hAnsi="Arial"/>
                <w:sz w:val="20"/>
                <w:szCs w:val="20"/>
              </w:rPr>
            </w:pPr>
            <w:r w:rsidRPr="004E0AE7">
              <w:rPr>
                <w:rFonts w:ascii="Arial" w:cs="Arial" w:hAnsi="Arial"/>
                <w:sz w:val="20"/>
                <w:szCs w:val="20"/>
              </w:rPr>
              <w:t>VDM/DMR</w:t>
            </w:r>
          </w:p>
        </w:tc>
        <w:tc>
          <w:tcPr>
            <w:tcW w:type="dxa" w:w="709"/>
          </w:tcPr>
          <w:p w:rsidP="004E0AE7" w:rsidR="004E0AE7" w:rsidRDefault="004E0AE7" w:rsidRPr="004E0AE7">
            <w:pPr>
              <w:rPr>
                <w:rFonts w:ascii="Arial" w:cs="Arial" w:hAnsi="Arial"/>
                <w:sz w:val="20"/>
                <w:szCs w:val="20"/>
              </w:rPr>
            </w:pPr>
            <w:r w:rsidRPr="004E0AE7">
              <w:rPr>
                <w:rFonts w:ascii="Arial" w:cs="Arial" w:hAnsi="Arial"/>
                <w:sz w:val="20"/>
                <w:szCs w:val="20"/>
              </w:rPr>
              <w:t>Musina</w:t>
            </w:r>
          </w:p>
        </w:tc>
        <w:tc>
          <w:tcPr>
            <w:tcW w:type="dxa" w:w="567"/>
          </w:tcPr>
          <w:p w:rsidP="004E0AE7" w:rsidR="004E0AE7" w:rsidRDefault="004E0AE7" w:rsidRPr="004E0AE7">
            <w:pPr>
              <w:rPr>
                <w:rFonts w:ascii="Arial" w:cs="Arial" w:hAnsi="Arial"/>
                <w:sz w:val="20"/>
                <w:szCs w:val="20"/>
              </w:rPr>
            </w:pPr>
          </w:p>
        </w:tc>
        <w:tc>
          <w:tcPr>
            <w:tcW w:type="dxa" w:w="567"/>
          </w:tcPr>
          <w:p w:rsidP="004E0AE7" w:rsidR="004E0AE7" w:rsidRDefault="004E0AE7" w:rsidRPr="004E0AE7">
            <w:pPr>
              <w:rPr>
                <w:rFonts w:ascii="Arial" w:cs="Arial" w:hAnsi="Arial"/>
                <w:sz w:val="20"/>
                <w:szCs w:val="20"/>
              </w:rPr>
            </w:pPr>
          </w:p>
        </w:tc>
        <w:tc>
          <w:tcPr>
            <w:tcW w:type="dxa" w:w="567"/>
          </w:tcPr>
          <w:p w:rsidP="004E0AE7" w:rsidR="004E0AE7" w:rsidRDefault="004E0AE7" w:rsidRPr="004E0AE7">
            <w:pPr>
              <w:rPr>
                <w:rFonts w:ascii="Arial" w:cs="Arial" w:hAnsi="Arial"/>
                <w:sz w:val="20"/>
                <w:szCs w:val="20"/>
              </w:rPr>
            </w:pPr>
          </w:p>
        </w:tc>
        <w:tc>
          <w:tcPr>
            <w:tcW w:type="dxa" w:w="567"/>
          </w:tcPr>
          <w:p w:rsidP="004E0AE7" w:rsidR="004E0AE7" w:rsidRDefault="004E0AE7" w:rsidRPr="004E0AE7">
            <w:pPr>
              <w:rPr>
                <w:rFonts w:ascii="Arial" w:cs="Arial" w:hAnsi="Arial"/>
                <w:sz w:val="20"/>
                <w:szCs w:val="20"/>
              </w:rPr>
            </w:pPr>
            <w:r w:rsidRPr="004E0AE7">
              <w:rPr>
                <w:rFonts w:ascii="Arial" w:cs="Arial" w:hAnsi="Arial"/>
                <w:sz w:val="20"/>
                <w:szCs w:val="20"/>
              </w:rPr>
              <w:t>R4M</w:t>
            </w:r>
          </w:p>
        </w:tc>
      </w:tr>
      <w:tr w:rsidR="004E0AE7" w:rsidRPr="004E0AE7" w:rsidTr="004E0AE7">
        <w:trPr>
          <w:trHeight w:val="1102"/>
        </w:trPr>
        <w:tc>
          <w:tcPr>
            <w:tcW w:type="dxa" w:w="1134"/>
            <w:gridSpan w:val="2"/>
            <w:vMerge/>
          </w:tcPr>
          <w:p w:rsidP="004E0AE7" w:rsidR="004E0AE7" w:rsidRDefault="004E0AE7" w:rsidRPr="004E0AE7">
            <w:pPr>
              <w:rPr>
                <w:rFonts w:ascii="Arial" w:cs="Arial" w:hAnsi="Arial"/>
                <w:sz w:val="20"/>
                <w:szCs w:val="20"/>
              </w:rPr>
            </w:pPr>
          </w:p>
        </w:tc>
        <w:tc>
          <w:tcPr>
            <w:tcW w:type="dxa" w:w="1276"/>
          </w:tcPr>
          <w:p w:rsidP="004E0AE7" w:rsidR="004E0AE7" w:rsidRDefault="004E0AE7" w:rsidRPr="004E0AE7">
            <w:pPr>
              <w:rPr>
                <w:rFonts w:ascii="Arial" w:cs="Arial" w:hAnsi="Arial"/>
                <w:sz w:val="20"/>
                <w:szCs w:val="20"/>
              </w:rPr>
            </w:pP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rPr>
              <w:t>Disaster</w:t>
            </w:r>
          </w:p>
        </w:tc>
        <w:tc>
          <w:tcPr>
            <w:tcW w:type="dxa" w:w="992"/>
            <w:shd w:color="auto" w:fill="FF0000" w:val="clear"/>
          </w:tcPr>
          <w:p w:rsidP="004E0AE7" w:rsidR="004E0AE7" w:rsidRDefault="004E0AE7" w:rsidRPr="004E0AE7">
            <w:pPr>
              <w:rPr>
                <w:rFonts w:ascii="Arial" w:cs="Arial" w:hAnsi="Arial"/>
                <w:sz w:val="20"/>
                <w:szCs w:val="20"/>
              </w:rPr>
            </w:pPr>
          </w:p>
        </w:tc>
        <w:tc>
          <w:tcPr>
            <w:tcW w:type="dxa" w:w="993"/>
          </w:tcPr>
          <w:p w:rsidP="004E0AE7" w:rsidR="004E0AE7" w:rsidRDefault="004E0AE7" w:rsidRPr="004E0AE7">
            <w:pPr>
              <w:rPr>
                <w:rFonts w:ascii="Arial" w:cs="Arial" w:hAnsi="Arial"/>
                <w:sz w:val="20"/>
                <w:szCs w:val="20"/>
              </w:rPr>
            </w:pPr>
            <w:r w:rsidRPr="004E0AE7">
              <w:rPr>
                <w:rFonts w:ascii="Arial" w:cs="Arial" w:hAnsi="Arial"/>
                <w:sz w:val="20"/>
                <w:szCs w:val="20"/>
              </w:rPr>
              <w:t>Procure a Truck</w:t>
            </w: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rPr>
              <w:t>MLM</w:t>
            </w:r>
          </w:p>
        </w:tc>
        <w:tc>
          <w:tcPr>
            <w:tcW w:type="dxa" w:w="708"/>
          </w:tcPr>
          <w:p w:rsidP="004E0AE7" w:rsidR="004E0AE7" w:rsidRDefault="004E0AE7" w:rsidRPr="004E0AE7">
            <w:pPr>
              <w:rPr>
                <w:rFonts w:ascii="Arial" w:cs="Arial" w:hAnsi="Arial"/>
                <w:sz w:val="20"/>
                <w:szCs w:val="20"/>
              </w:rPr>
            </w:pPr>
            <w:r w:rsidRPr="004E0AE7">
              <w:rPr>
                <w:rFonts w:ascii="Arial" w:cs="Arial" w:hAnsi="Arial"/>
                <w:sz w:val="20"/>
                <w:szCs w:val="20"/>
              </w:rPr>
              <w:t>Internal</w:t>
            </w:r>
          </w:p>
        </w:tc>
        <w:tc>
          <w:tcPr>
            <w:tcW w:type="dxa" w:w="709"/>
          </w:tcPr>
          <w:p w:rsidP="004E0AE7" w:rsidR="004E0AE7" w:rsidRDefault="004E0AE7" w:rsidRPr="004E0AE7">
            <w:pPr>
              <w:rPr>
                <w:rFonts w:ascii="Arial" w:cs="Arial" w:hAnsi="Arial"/>
                <w:sz w:val="20"/>
                <w:szCs w:val="20"/>
              </w:rPr>
            </w:pPr>
            <w:r w:rsidRPr="004E0AE7">
              <w:rPr>
                <w:rFonts w:ascii="Arial" w:cs="Arial" w:hAnsi="Arial"/>
                <w:sz w:val="20"/>
                <w:szCs w:val="20"/>
              </w:rPr>
              <w:t>Musina</w:t>
            </w:r>
          </w:p>
        </w:tc>
        <w:tc>
          <w:tcPr>
            <w:tcW w:type="dxa" w:w="567"/>
          </w:tcPr>
          <w:p w:rsidP="004E0AE7" w:rsidR="004E0AE7" w:rsidRDefault="004E0AE7" w:rsidRPr="004E0AE7">
            <w:pPr>
              <w:rPr>
                <w:rFonts w:ascii="Arial" w:cs="Arial" w:hAnsi="Arial"/>
                <w:sz w:val="20"/>
                <w:szCs w:val="20"/>
              </w:rPr>
            </w:pPr>
          </w:p>
        </w:tc>
        <w:tc>
          <w:tcPr>
            <w:tcW w:type="dxa" w:w="567"/>
          </w:tcPr>
          <w:p w:rsidP="004E0AE7" w:rsidR="004E0AE7" w:rsidRDefault="004E0AE7" w:rsidRPr="004E0AE7">
            <w:pPr>
              <w:rPr>
                <w:rFonts w:ascii="Arial" w:cs="Arial" w:hAnsi="Arial"/>
                <w:sz w:val="20"/>
                <w:szCs w:val="20"/>
              </w:rPr>
            </w:pPr>
          </w:p>
        </w:tc>
        <w:tc>
          <w:tcPr>
            <w:tcW w:type="dxa" w:w="567"/>
          </w:tcPr>
          <w:p w:rsidP="004E0AE7" w:rsidR="004E0AE7" w:rsidRDefault="004E0AE7" w:rsidRPr="004E0AE7">
            <w:pPr>
              <w:rPr>
                <w:rFonts w:ascii="Arial" w:cs="Arial" w:hAnsi="Arial"/>
                <w:sz w:val="20"/>
                <w:szCs w:val="20"/>
              </w:rPr>
            </w:pPr>
            <w:r w:rsidRPr="004E0AE7">
              <w:rPr>
                <w:rFonts w:ascii="Arial" w:cs="Arial" w:hAnsi="Arial"/>
                <w:sz w:val="20"/>
                <w:szCs w:val="20"/>
              </w:rPr>
              <w:t>R800 000</w:t>
            </w:r>
          </w:p>
        </w:tc>
        <w:tc>
          <w:tcPr>
            <w:tcW w:type="dxa" w:w="567"/>
          </w:tcPr>
          <w:p w:rsidP="004E0AE7" w:rsidR="004E0AE7" w:rsidRDefault="004E0AE7" w:rsidRPr="004E0AE7">
            <w:pPr>
              <w:rPr>
                <w:rFonts w:ascii="Arial" w:cs="Arial" w:hAnsi="Arial"/>
                <w:sz w:val="20"/>
                <w:szCs w:val="20"/>
              </w:rPr>
            </w:pPr>
          </w:p>
        </w:tc>
      </w:tr>
      <w:tr w:rsidR="004E0AE7" w:rsidRPr="004E0AE7" w:rsidTr="004E0AE7">
        <w:trPr>
          <w:trHeight w:val="1102"/>
        </w:trPr>
        <w:tc>
          <w:tcPr>
            <w:tcW w:type="dxa" w:w="1134"/>
            <w:gridSpan w:val="2"/>
          </w:tcPr>
          <w:p w:rsidP="004E0AE7" w:rsidR="004E0AE7" w:rsidRDefault="004E0AE7" w:rsidRPr="004E0AE7">
            <w:pPr>
              <w:rPr>
                <w:rFonts w:ascii="Arial" w:cs="Arial" w:hAnsi="Arial"/>
                <w:sz w:val="20"/>
                <w:szCs w:val="20"/>
              </w:rPr>
            </w:pPr>
          </w:p>
        </w:tc>
        <w:tc>
          <w:tcPr>
            <w:tcW w:type="dxa" w:w="1276"/>
          </w:tcPr>
          <w:p w:rsidP="004E0AE7" w:rsidR="004E0AE7" w:rsidRDefault="004E0AE7" w:rsidRPr="004E0AE7">
            <w:pPr>
              <w:rPr>
                <w:rFonts w:ascii="Arial" w:cs="Arial" w:hAnsi="Arial"/>
                <w:sz w:val="20"/>
                <w:szCs w:val="20"/>
              </w:rPr>
            </w:pP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rPr>
              <w:t>Disaster</w:t>
            </w:r>
          </w:p>
        </w:tc>
        <w:tc>
          <w:tcPr>
            <w:tcW w:type="dxa" w:w="992"/>
            <w:shd w:color="auto" w:fill="FF0000" w:val="clear"/>
          </w:tcPr>
          <w:p w:rsidP="004E0AE7" w:rsidR="004E0AE7" w:rsidRDefault="004E0AE7" w:rsidRPr="004E0AE7">
            <w:pPr>
              <w:rPr>
                <w:rFonts w:ascii="Arial" w:cs="Arial" w:hAnsi="Arial"/>
                <w:sz w:val="20"/>
                <w:szCs w:val="20"/>
              </w:rPr>
            </w:pPr>
          </w:p>
        </w:tc>
        <w:tc>
          <w:tcPr>
            <w:tcW w:type="dxa" w:w="993"/>
          </w:tcPr>
          <w:p w:rsidP="004E0AE7" w:rsidR="004E0AE7" w:rsidRDefault="004E0AE7" w:rsidRPr="004E0AE7">
            <w:pPr>
              <w:rPr>
                <w:rFonts w:ascii="Arial" w:cs="Arial" w:hAnsi="Arial"/>
                <w:sz w:val="20"/>
                <w:szCs w:val="20"/>
              </w:rPr>
            </w:pPr>
            <w:r w:rsidRPr="004E0AE7">
              <w:rPr>
                <w:rFonts w:ascii="Arial" w:cs="Arial" w:hAnsi="Arial"/>
                <w:sz w:val="20"/>
                <w:szCs w:val="20"/>
              </w:rPr>
              <w:t>Procure cameras</w:t>
            </w: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rPr>
              <w:t>MLM</w:t>
            </w:r>
          </w:p>
        </w:tc>
        <w:tc>
          <w:tcPr>
            <w:tcW w:type="dxa" w:w="708"/>
          </w:tcPr>
          <w:p w:rsidP="004E0AE7" w:rsidR="004E0AE7" w:rsidRDefault="004E0AE7" w:rsidRPr="004E0AE7">
            <w:pPr>
              <w:rPr>
                <w:rFonts w:ascii="Arial" w:cs="Arial" w:hAnsi="Arial"/>
                <w:sz w:val="20"/>
                <w:szCs w:val="20"/>
              </w:rPr>
            </w:pPr>
            <w:r w:rsidRPr="004E0AE7">
              <w:rPr>
                <w:rFonts w:ascii="Arial" w:cs="Arial" w:hAnsi="Arial"/>
                <w:sz w:val="20"/>
                <w:szCs w:val="20"/>
              </w:rPr>
              <w:t>Internal</w:t>
            </w:r>
          </w:p>
        </w:tc>
        <w:tc>
          <w:tcPr>
            <w:tcW w:type="dxa" w:w="709"/>
          </w:tcPr>
          <w:p w:rsidP="004E0AE7" w:rsidR="004E0AE7" w:rsidRDefault="004E0AE7" w:rsidRPr="004E0AE7">
            <w:pPr>
              <w:rPr>
                <w:rFonts w:ascii="Arial" w:cs="Arial" w:hAnsi="Arial"/>
                <w:sz w:val="20"/>
                <w:szCs w:val="20"/>
              </w:rPr>
            </w:pPr>
            <w:r w:rsidRPr="004E0AE7">
              <w:rPr>
                <w:rFonts w:ascii="Arial" w:cs="Arial" w:hAnsi="Arial"/>
                <w:sz w:val="20"/>
                <w:szCs w:val="20"/>
              </w:rPr>
              <w:t>Musina</w:t>
            </w:r>
          </w:p>
        </w:tc>
        <w:tc>
          <w:tcPr>
            <w:tcW w:type="dxa" w:w="567"/>
          </w:tcPr>
          <w:p w:rsidP="004E0AE7" w:rsidR="004E0AE7" w:rsidRDefault="004E0AE7" w:rsidRPr="004E0AE7">
            <w:pPr>
              <w:rPr>
                <w:rFonts w:ascii="Arial" w:cs="Arial" w:hAnsi="Arial"/>
                <w:sz w:val="20"/>
                <w:szCs w:val="20"/>
              </w:rPr>
            </w:pPr>
            <w:r w:rsidRPr="004E0AE7">
              <w:rPr>
                <w:rFonts w:ascii="Arial" w:cs="Arial" w:hAnsi="Arial"/>
                <w:sz w:val="20"/>
                <w:szCs w:val="20"/>
              </w:rPr>
              <w:t>R50 000</w:t>
            </w:r>
          </w:p>
        </w:tc>
        <w:tc>
          <w:tcPr>
            <w:tcW w:type="dxa" w:w="567"/>
          </w:tcPr>
          <w:p w:rsidP="004E0AE7" w:rsidR="004E0AE7" w:rsidRDefault="004E0AE7" w:rsidRPr="004E0AE7">
            <w:pPr>
              <w:rPr>
                <w:rFonts w:ascii="Arial" w:cs="Arial" w:hAnsi="Arial"/>
                <w:sz w:val="20"/>
                <w:szCs w:val="20"/>
              </w:rPr>
            </w:pPr>
          </w:p>
        </w:tc>
        <w:tc>
          <w:tcPr>
            <w:tcW w:type="dxa" w:w="567"/>
          </w:tcPr>
          <w:p w:rsidP="004E0AE7" w:rsidR="004E0AE7" w:rsidRDefault="004E0AE7" w:rsidRPr="004E0AE7">
            <w:pPr>
              <w:rPr>
                <w:rFonts w:ascii="Arial" w:cs="Arial" w:hAnsi="Arial"/>
                <w:color w:val="FF0000"/>
                <w:sz w:val="20"/>
                <w:szCs w:val="20"/>
              </w:rPr>
            </w:pPr>
          </w:p>
        </w:tc>
        <w:tc>
          <w:tcPr>
            <w:tcW w:type="dxa" w:w="567"/>
          </w:tcPr>
          <w:p w:rsidP="004E0AE7" w:rsidR="004E0AE7" w:rsidRDefault="004E0AE7" w:rsidRPr="004E0AE7">
            <w:pPr>
              <w:rPr>
                <w:rFonts w:ascii="Arial" w:cs="Arial" w:hAnsi="Arial"/>
                <w:color w:val="FF0000"/>
                <w:sz w:val="20"/>
                <w:szCs w:val="20"/>
              </w:rPr>
            </w:pPr>
          </w:p>
        </w:tc>
      </w:tr>
      <w:tr w:rsidR="004E0AE7" w:rsidRPr="004E0AE7" w:rsidTr="004E0AE7">
        <w:trPr>
          <w:trHeight w:val="1853"/>
        </w:trPr>
        <w:tc>
          <w:tcPr>
            <w:tcW w:type="dxa" w:w="1134"/>
            <w:gridSpan w:val="2"/>
          </w:tcPr>
          <w:p w:rsidP="004E0AE7" w:rsidR="004E0AE7" w:rsidRDefault="004E0AE7" w:rsidRPr="004E0AE7">
            <w:pPr>
              <w:rPr>
                <w:rFonts w:ascii="Arial" w:cs="Arial" w:hAnsi="Arial"/>
                <w:sz w:val="20"/>
                <w:szCs w:val="20"/>
              </w:rPr>
            </w:pPr>
          </w:p>
        </w:tc>
        <w:tc>
          <w:tcPr>
            <w:tcW w:type="dxa" w:w="1276"/>
          </w:tcPr>
          <w:p w:rsidP="004E0AE7" w:rsidR="004E0AE7" w:rsidRDefault="004E0AE7" w:rsidRPr="004E0AE7">
            <w:pPr>
              <w:rPr>
                <w:rFonts w:ascii="Arial" w:cs="Arial" w:hAnsi="Arial"/>
                <w:sz w:val="20"/>
                <w:szCs w:val="20"/>
              </w:rPr>
            </w:pP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rPr>
              <w:t>Disaster</w:t>
            </w:r>
          </w:p>
        </w:tc>
        <w:tc>
          <w:tcPr>
            <w:tcW w:type="dxa" w:w="992"/>
            <w:shd w:color="auto" w:fill="FF0000" w:val="clear"/>
          </w:tcPr>
          <w:p w:rsidP="004E0AE7" w:rsidR="004E0AE7" w:rsidRDefault="004E0AE7" w:rsidRPr="004E0AE7">
            <w:pPr>
              <w:rPr>
                <w:rFonts w:ascii="Arial" w:cs="Arial" w:hAnsi="Arial"/>
                <w:sz w:val="20"/>
                <w:szCs w:val="20"/>
              </w:rPr>
            </w:pPr>
          </w:p>
        </w:tc>
        <w:tc>
          <w:tcPr>
            <w:tcW w:type="dxa" w:w="993"/>
          </w:tcPr>
          <w:p w:rsidP="004E0AE7" w:rsidR="004E0AE7" w:rsidRDefault="004E0AE7" w:rsidRPr="004E0AE7">
            <w:pPr>
              <w:rPr>
                <w:rFonts w:ascii="Arial" w:cs="Arial" w:hAnsi="Arial"/>
                <w:sz w:val="20"/>
                <w:szCs w:val="20"/>
              </w:rPr>
            </w:pPr>
            <w:r w:rsidRPr="004E0AE7">
              <w:rPr>
                <w:rFonts w:ascii="Arial" w:cs="Arial" w:hAnsi="Arial"/>
                <w:sz w:val="20"/>
                <w:szCs w:val="20"/>
              </w:rPr>
              <w:t>Training of disaster staff</w:t>
            </w: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rPr>
              <w:t>MLM</w:t>
            </w:r>
          </w:p>
        </w:tc>
        <w:tc>
          <w:tcPr>
            <w:tcW w:type="dxa" w:w="708"/>
          </w:tcPr>
          <w:p w:rsidP="004E0AE7" w:rsidR="004E0AE7" w:rsidRDefault="004E0AE7" w:rsidRPr="004E0AE7">
            <w:pPr>
              <w:rPr>
                <w:rFonts w:ascii="Arial" w:cs="Arial" w:hAnsi="Arial"/>
                <w:sz w:val="20"/>
                <w:szCs w:val="20"/>
              </w:rPr>
            </w:pPr>
            <w:r w:rsidRPr="004E0AE7">
              <w:rPr>
                <w:rFonts w:ascii="Arial" w:cs="Arial" w:hAnsi="Arial"/>
                <w:sz w:val="20"/>
                <w:szCs w:val="20"/>
              </w:rPr>
              <w:t>Internal</w:t>
            </w:r>
          </w:p>
        </w:tc>
        <w:tc>
          <w:tcPr>
            <w:tcW w:type="dxa" w:w="709"/>
          </w:tcPr>
          <w:p w:rsidP="004E0AE7" w:rsidR="004E0AE7" w:rsidRDefault="004E0AE7" w:rsidRPr="004E0AE7">
            <w:pPr>
              <w:rPr>
                <w:rFonts w:ascii="Arial" w:cs="Arial" w:hAnsi="Arial"/>
                <w:sz w:val="20"/>
                <w:szCs w:val="20"/>
              </w:rPr>
            </w:pPr>
            <w:r w:rsidRPr="004E0AE7">
              <w:rPr>
                <w:rFonts w:ascii="Arial" w:cs="Arial" w:hAnsi="Arial"/>
                <w:sz w:val="20"/>
                <w:szCs w:val="20"/>
              </w:rPr>
              <w:t>Musina</w:t>
            </w:r>
          </w:p>
        </w:tc>
        <w:tc>
          <w:tcPr>
            <w:tcW w:type="dxa" w:w="567"/>
          </w:tcPr>
          <w:p w:rsidP="004E0AE7" w:rsidR="004E0AE7" w:rsidRDefault="004E0AE7" w:rsidRPr="004E0AE7">
            <w:pPr>
              <w:rPr>
                <w:rFonts w:ascii="Arial" w:cs="Arial" w:hAnsi="Arial"/>
                <w:sz w:val="20"/>
                <w:szCs w:val="20"/>
              </w:rPr>
            </w:pPr>
            <w:r w:rsidRPr="004E0AE7">
              <w:rPr>
                <w:rFonts w:ascii="Arial" w:cs="Arial" w:hAnsi="Arial"/>
                <w:sz w:val="20"/>
                <w:szCs w:val="20"/>
              </w:rPr>
              <w:t>OPEX</w:t>
            </w:r>
          </w:p>
        </w:tc>
        <w:tc>
          <w:tcPr>
            <w:tcW w:type="dxa" w:w="567"/>
          </w:tcPr>
          <w:p w:rsidP="004E0AE7" w:rsidR="004E0AE7" w:rsidRDefault="004E0AE7" w:rsidRPr="004E0AE7">
            <w:pPr>
              <w:rPr>
                <w:rFonts w:ascii="Arial" w:cs="Arial" w:hAnsi="Arial"/>
                <w:sz w:val="20"/>
                <w:szCs w:val="20"/>
              </w:rPr>
            </w:pPr>
            <w:r w:rsidRPr="004E0AE7">
              <w:rPr>
                <w:rFonts w:ascii="Arial" w:cs="Arial" w:hAnsi="Arial"/>
                <w:sz w:val="20"/>
                <w:szCs w:val="20"/>
              </w:rPr>
              <w:t>OPEX</w:t>
            </w:r>
          </w:p>
        </w:tc>
        <w:tc>
          <w:tcPr>
            <w:tcW w:type="dxa" w:w="567"/>
          </w:tcPr>
          <w:p w:rsidP="004E0AE7" w:rsidR="004E0AE7" w:rsidRDefault="004E0AE7" w:rsidRPr="004E0AE7">
            <w:pPr>
              <w:rPr>
                <w:rFonts w:ascii="Arial" w:cs="Arial" w:hAnsi="Arial"/>
                <w:sz w:val="20"/>
                <w:szCs w:val="20"/>
              </w:rPr>
            </w:pPr>
            <w:r w:rsidRPr="004E0AE7">
              <w:rPr>
                <w:rFonts w:ascii="Arial" w:cs="Arial" w:hAnsi="Arial"/>
                <w:sz w:val="20"/>
                <w:szCs w:val="20"/>
              </w:rPr>
              <w:t>OPEX</w:t>
            </w:r>
          </w:p>
        </w:tc>
        <w:tc>
          <w:tcPr>
            <w:tcW w:type="dxa" w:w="567"/>
          </w:tcPr>
          <w:p w:rsidP="004E0AE7" w:rsidR="004E0AE7" w:rsidRDefault="004E0AE7" w:rsidRPr="004E0AE7">
            <w:pPr>
              <w:rPr>
                <w:rFonts w:ascii="Arial" w:cs="Arial" w:hAnsi="Arial"/>
                <w:sz w:val="20"/>
                <w:szCs w:val="20"/>
              </w:rPr>
            </w:pPr>
            <w:r w:rsidRPr="004E0AE7">
              <w:rPr>
                <w:rFonts w:ascii="Arial" w:cs="Arial" w:hAnsi="Arial"/>
                <w:sz w:val="20"/>
                <w:szCs w:val="20"/>
              </w:rPr>
              <w:t>OPEX</w:t>
            </w:r>
          </w:p>
        </w:tc>
      </w:tr>
      <w:tr w:rsidR="004E0AE7" w:rsidRPr="004E0AE7" w:rsidTr="004E0AE7">
        <w:trPr>
          <w:trHeight w:val="866"/>
        </w:trPr>
        <w:tc>
          <w:tcPr>
            <w:tcW w:type="dxa" w:w="1134"/>
            <w:gridSpan w:val="2"/>
          </w:tcPr>
          <w:p w:rsidP="004E0AE7" w:rsidR="004E0AE7" w:rsidRDefault="004E0AE7" w:rsidRPr="004E0AE7">
            <w:pPr>
              <w:rPr>
                <w:rFonts w:ascii="Arial" w:cs="Arial" w:hAnsi="Arial"/>
                <w:sz w:val="20"/>
                <w:szCs w:val="20"/>
              </w:rPr>
            </w:pPr>
          </w:p>
        </w:tc>
        <w:tc>
          <w:tcPr>
            <w:tcW w:type="dxa" w:w="1276"/>
          </w:tcPr>
          <w:p w:rsidP="004E0AE7" w:rsidR="004E0AE7" w:rsidRDefault="004E0AE7" w:rsidRPr="004E0AE7">
            <w:pPr>
              <w:rPr>
                <w:rFonts w:ascii="Arial" w:cs="Arial" w:hAnsi="Arial"/>
                <w:sz w:val="20"/>
                <w:szCs w:val="20"/>
              </w:rPr>
            </w:pP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rPr>
              <w:t>Social Services</w:t>
            </w:r>
          </w:p>
        </w:tc>
        <w:tc>
          <w:tcPr>
            <w:tcW w:type="dxa" w:w="992"/>
            <w:shd w:color="auto" w:fill="FF0000" w:val="clear"/>
          </w:tcPr>
          <w:p w:rsidP="004E0AE7" w:rsidR="004E0AE7" w:rsidRDefault="004E0AE7" w:rsidRPr="004E0AE7">
            <w:pPr>
              <w:rPr>
                <w:rFonts w:ascii="Arial" w:cs="Arial" w:hAnsi="Arial"/>
                <w:sz w:val="20"/>
                <w:szCs w:val="20"/>
              </w:rPr>
            </w:pPr>
          </w:p>
        </w:tc>
        <w:tc>
          <w:tcPr>
            <w:tcW w:type="dxa" w:w="993"/>
          </w:tcPr>
          <w:p w:rsidP="004E0AE7" w:rsidR="004E0AE7" w:rsidRDefault="004E0AE7" w:rsidRPr="004E0AE7">
            <w:pPr>
              <w:rPr>
                <w:rFonts w:ascii="Arial" w:cs="Arial" w:hAnsi="Arial"/>
                <w:sz w:val="20"/>
                <w:szCs w:val="20"/>
              </w:rPr>
            </w:pPr>
            <w:r w:rsidRPr="004E0AE7">
              <w:rPr>
                <w:rFonts w:ascii="Arial" w:cs="Arial" w:hAnsi="Arial"/>
                <w:sz w:val="20"/>
                <w:szCs w:val="20"/>
              </w:rPr>
              <w:t>Special programmes</w:t>
            </w: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rPr>
              <w:t>MLM</w:t>
            </w:r>
          </w:p>
        </w:tc>
        <w:tc>
          <w:tcPr>
            <w:tcW w:type="dxa" w:w="708"/>
          </w:tcPr>
          <w:p w:rsidP="004E0AE7" w:rsidR="004E0AE7" w:rsidRDefault="004E0AE7" w:rsidRPr="004E0AE7">
            <w:pPr>
              <w:rPr>
                <w:rFonts w:ascii="Arial" w:cs="Arial" w:hAnsi="Arial"/>
                <w:sz w:val="20"/>
                <w:szCs w:val="20"/>
              </w:rPr>
            </w:pPr>
            <w:r w:rsidRPr="004E0AE7">
              <w:rPr>
                <w:rFonts w:ascii="Arial" w:cs="Arial" w:hAnsi="Arial"/>
                <w:sz w:val="20"/>
                <w:szCs w:val="20"/>
              </w:rPr>
              <w:t>Internal</w:t>
            </w:r>
          </w:p>
        </w:tc>
        <w:tc>
          <w:tcPr>
            <w:tcW w:type="dxa" w:w="709"/>
          </w:tcPr>
          <w:p w:rsidP="004E0AE7" w:rsidR="004E0AE7" w:rsidRDefault="004E0AE7" w:rsidRPr="004E0AE7">
            <w:pPr>
              <w:rPr>
                <w:rFonts w:ascii="Arial" w:cs="Arial" w:hAnsi="Arial"/>
                <w:sz w:val="20"/>
                <w:szCs w:val="20"/>
              </w:rPr>
            </w:pPr>
            <w:r w:rsidRPr="004E0AE7">
              <w:rPr>
                <w:rFonts w:ascii="Arial" w:cs="Arial" w:hAnsi="Arial"/>
                <w:sz w:val="20"/>
                <w:szCs w:val="20"/>
              </w:rPr>
              <w:t>Musina</w:t>
            </w:r>
          </w:p>
        </w:tc>
        <w:tc>
          <w:tcPr>
            <w:tcW w:type="dxa" w:w="567"/>
          </w:tcPr>
          <w:p w:rsidP="004E0AE7" w:rsidR="004E0AE7" w:rsidRDefault="004E0AE7" w:rsidRPr="004E0AE7">
            <w:pPr>
              <w:rPr>
                <w:rFonts w:ascii="Arial" w:cs="Arial" w:hAnsi="Arial"/>
                <w:sz w:val="20"/>
                <w:szCs w:val="20"/>
              </w:rPr>
            </w:pPr>
            <w:r w:rsidRPr="004E0AE7">
              <w:rPr>
                <w:rFonts w:ascii="Arial" w:cs="Arial" w:hAnsi="Arial"/>
                <w:sz w:val="20"/>
                <w:szCs w:val="20"/>
              </w:rPr>
              <w:t>R880 000</w:t>
            </w:r>
          </w:p>
        </w:tc>
        <w:tc>
          <w:tcPr>
            <w:tcW w:type="dxa" w:w="567"/>
          </w:tcPr>
          <w:p w:rsidP="004E0AE7" w:rsidR="004E0AE7" w:rsidRDefault="004E0AE7" w:rsidRPr="004E0AE7">
            <w:pPr>
              <w:rPr>
                <w:rFonts w:ascii="Arial" w:cs="Arial" w:hAnsi="Arial"/>
                <w:sz w:val="20"/>
                <w:szCs w:val="20"/>
              </w:rPr>
            </w:pPr>
            <w:r w:rsidRPr="004E0AE7">
              <w:rPr>
                <w:rFonts w:ascii="Arial" w:cs="Arial" w:hAnsi="Arial"/>
                <w:sz w:val="20"/>
                <w:szCs w:val="20"/>
              </w:rPr>
              <w:t>R900 000</w:t>
            </w:r>
          </w:p>
        </w:tc>
        <w:tc>
          <w:tcPr>
            <w:tcW w:type="dxa" w:w="567"/>
          </w:tcPr>
          <w:p w:rsidP="004E0AE7" w:rsidR="004E0AE7" w:rsidRDefault="004E0AE7" w:rsidRPr="004E0AE7">
            <w:pPr>
              <w:rPr>
                <w:rFonts w:ascii="Arial" w:cs="Arial" w:hAnsi="Arial"/>
                <w:sz w:val="20"/>
                <w:szCs w:val="20"/>
              </w:rPr>
            </w:pPr>
            <w:r w:rsidRPr="004E0AE7">
              <w:rPr>
                <w:rFonts w:ascii="Arial" w:cs="Arial" w:hAnsi="Arial"/>
                <w:sz w:val="20"/>
                <w:szCs w:val="20"/>
              </w:rPr>
              <w:t>R910 000</w:t>
            </w:r>
          </w:p>
        </w:tc>
        <w:tc>
          <w:tcPr>
            <w:tcW w:type="dxa" w:w="567"/>
          </w:tcPr>
          <w:p w:rsidP="004E0AE7" w:rsidR="004E0AE7" w:rsidRDefault="004E0AE7" w:rsidRPr="004E0AE7">
            <w:pPr>
              <w:rPr>
                <w:rFonts w:ascii="Arial" w:cs="Arial" w:hAnsi="Arial"/>
                <w:sz w:val="20"/>
                <w:szCs w:val="20"/>
              </w:rPr>
            </w:pPr>
            <w:r w:rsidRPr="004E0AE7">
              <w:rPr>
                <w:rFonts w:ascii="Arial" w:cs="Arial" w:hAnsi="Arial"/>
                <w:sz w:val="20"/>
                <w:szCs w:val="20"/>
              </w:rPr>
              <w:t>R930 000</w:t>
            </w:r>
          </w:p>
        </w:tc>
      </w:tr>
      <w:tr w:rsidR="004E0AE7" w:rsidRPr="004E0AE7" w:rsidTr="004E0AE7">
        <w:trPr>
          <w:trHeight w:val="1853"/>
        </w:trPr>
        <w:tc>
          <w:tcPr>
            <w:tcW w:type="dxa" w:w="1134"/>
            <w:gridSpan w:val="2"/>
          </w:tcPr>
          <w:p w:rsidP="004E0AE7" w:rsidR="004E0AE7" w:rsidRDefault="004E0AE7" w:rsidRPr="004E0AE7">
            <w:pPr>
              <w:rPr>
                <w:rFonts w:ascii="Arial" w:cs="Arial" w:hAnsi="Arial"/>
                <w:sz w:val="20"/>
                <w:szCs w:val="20"/>
              </w:rPr>
            </w:pPr>
          </w:p>
        </w:tc>
        <w:tc>
          <w:tcPr>
            <w:tcW w:type="dxa" w:w="1276"/>
          </w:tcPr>
          <w:p w:rsidP="004E0AE7" w:rsidR="004E0AE7" w:rsidRDefault="004E0AE7" w:rsidRPr="004E0AE7">
            <w:pPr>
              <w:rPr>
                <w:rFonts w:ascii="Arial" w:cs="Arial" w:hAnsi="Arial"/>
                <w:sz w:val="20"/>
                <w:szCs w:val="20"/>
              </w:rPr>
            </w:pP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rPr>
              <w:t>Social Services</w:t>
            </w:r>
          </w:p>
        </w:tc>
        <w:tc>
          <w:tcPr>
            <w:tcW w:type="dxa" w:w="992"/>
            <w:shd w:color="auto" w:fill="FF0000" w:val="clear"/>
          </w:tcPr>
          <w:p w:rsidP="004E0AE7" w:rsidR="004E0AE7" w:rsidRDefault="004E0AE7" w:rsidRPr="004E0AE7">
            <w:pPr>
              <w:rPr>
                <w:rFonts w:ascii="Arial" w:cs="Arial" w:hAnsi="Arial"/>
                <w:sz w:val="20"/>
                <w:szCs w:val="20"/>
              </w:rPr>
            </w:pPr>
          </w:p>
        </w:tc>
        <w:tc>
          <w:tcPr>
            <w:tcW w:type="dxa" w:w="993"/>
          </w:tcPr>
          <w:p w:rsidP="004E0AE7" w:rsidR="004E0AE7" w:rsidRDefault="004E0AE7" w:rsidRPr="004E0AE7">
            <w:pPr>
              <w:rPr>
                <w:rFonts w:ascii="Arial" w:cs="Arial" w:hAnsi="Arial"/>
                <w:sz w:val="20"/>
                <w:szCs w:val="20"/>
              </w:rPr>
            </w:pPr>
            <w:r w:rsidRPr="004E0AE7">
              <w:rPr>
                <w:rFonts w:ascii="Arial" w:cs="Arial" w:hAnsi="Arial"/>
                <w:sz w:val="20"/>
                <w:szCs w:val="20"/>
              </w:rPr>
              <w:t>Mayoral bursary</w:t>
            </w: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rPr>
              <w:t>MLM</w:t>
            </w:r>
          </w:p>
        </w:tc>
        <w:tc>
          <w:tcPr>
            <w:tcW w:type="dxa" w:w="708"/>
          </w:tcPr>
          <w:p w:rsidP="004E0AE7" w:rsidR="004E0AE7" w:rsidRDefault="004E0AE7" w:rsidRPr="004E0AE7">
            <w:pPr>
              <w:rPr>
                <w:rFonts w:ascii="Arial" w:cs="Arial" w:hAnsi="Arial"/>
                <w:sz w:val="20"/>
                <w:szCs w:val="20"/>
              </w:rPr>
            </w:pPr>
            <w:r w:rsidRPr="004E0AE7">
              <w:rPr>
                <w:rFonts w:ascii="Arial" w:cs="Arial" w:hAnsi="Arial"/>
                <w:sz w:val="20"/>
                <w:szCs w:val="20"/>
              </w:rPr>
              <w:t>Internal</w:t>
            </w:r>
          </w:p>
        </w:tc>
        <w:tc>
          <w:tcPr>
            <w:tcW w:type="dxa" w:w="709"/>
          </w:tcPr>
          <w:p w:rsidP="004E0AE7" w:rsidR="004E0AE7" w:rsidRDefault="004E0AE7" w:rsidRPr="004E0AE7">
            <w:pPr>
              <w:rPr>
                <w:rFonts w:ascii="Arial" w:cs="Arial" w:hAnsi="Arial"/>
                <w:sz w:val="20"/>
                <w:szCs w:val="20"/>
              </w:rPr>
            </w:pPr>
            <w:r w:rsidRPr="004E0AE7">
              <w:rPr>
                <w:rFonts w:ascii="Arial" w:cs="Arial" w:hAnsi="Arial"/>
                <w:sz w:val="20"/>
                <w:szCs w:val="20"/>
              </w:rPr>
              <w:t>Musina</w:t>
            </w:r>
          </w:p>
        </w:tc>
        <w:tc>
          <w:tcPr>
            <w:tcW w:type="dxa" w:w="567"/>
          </w:tcPr>
          <w:p w:rsidP="004E0AE7" w:rsidR="004E0AE7" w:rsidRDefault="004E0AE7" w:rsidRPr="004E0AE7">
            <w:pPr>
              <w:rPr>
                <w:rFonts w:ascii="Arial" w:cs="Arial" w:hAnsi="Arial"/>
                <w:sz w:val="20"/>
                <w:szCs w:val="20"/>
              </w:rPr>
            </w:pPr>
            <w:r w:rsidRPr="004E0AE7">
              <w:rPr>
                <w:rFonts w:ascii="Arial" w:cs="Arial" w:hAnsi="Arial"/>
                <w:sz w:val="20"/>
                <w:szCs w:val="20"/>
              </w:rPr>
              <w:t>R1.8 M</w:t>
            </w:r>
          </w:p>
        </w:tc>
        <w:tc>
          <w:tcPr>
            <w:tcW w:type="dxa" w:w="567"/>
          </w:tcPr>
          <w:p w:rsidP="004E0AE7" w:rsidR="004E0AE7" w:rsidRDefault="004E0AE7" w:rsidRPr="004E0AE7">
            <w:pPr>
              <w:rPr>
                <w:rFonts w:ascii="Arial" w:cs="Arial" w:hAnsi="Arial"/>
                <w:sz w:val="20"/>
                <w:szCs w:val="20"/>
              </w:rPr>
            </w:pPr>
            <w:r w:rsidRPr="004E0AE7">
              <w:rPr>
                <w:rFonts w:ascii="Arial" w:cs="Arial" w:hAnsi="Arial"/>
                <w:sz w:val="20"/>
                <w:szCs w:val="20"/>
              </w:rPr>
              <w:t>R1.9 M</w:t>
            </w:r>
          </w:p>
        </w:tc>
        <w:tc>
          <w:tcPr>
            <w:tcW w:type="dxa" w:w="567"/>
          </w:tcPr>
          <w:p w:rsidP="004E0AE7" w:rsidR="004E0AE7" w:rsidRDefault="004E0AE7" w:rsidRPr="004E0AE7">
            <w:pPr>
              <w:rPr>
                <w:rFonts w:ascii="Arial" w:cs="Arial" w:hAnsi="Arial"/>
                <w:sz w:val="20"/>
                <w:szCs w:val="20"/>
              </w:rPr>
            </w:pPr>
            <w:r w:rsidRPr="004E0AE7">
              <w:rPr>
                <w:rFonts w:ascii="Arial" w:cs="Arial" w:hAnsi="Arial"/>
                <w:sz w:val="20"/>
                <w:szCs w:val="20"/>
              </w:rPr>
              <w:t>R2.1M</w:t>
            </w:r>
          </w:p>
        </w:tc>
        <w:tc>
          <w:tcPr>
            <w:tcW w:type="dxa" w:w="567"/>
          </w:tcPr>
          <w:p w:rsidP="004E0AE7" w:rsidR="004E0AE7" w:rsidRDefault="004E0AE7" w:rsidRPr="004E0AE7">
            <w:pPr>
              <w:rPr>
                <w:rFonts w:ascii="Arial" w:cs="Arial" w:hAnsi="Arial"/>
                <w:sz w:val="20"/>
                <w:szCs w:val="20"/>
              </w:rPr>
            </w:pPr>
            <w:r w:rsidRPr="004E0AE7">
              <w:rPr>
                <w:rFonts w:ascii="Arial" w:cs="Arial" w:hAnsi="Arial"/>
                <w:sz w:val="20"/>
                <w:szCs w:val="20"/>
              </w:rPr>
              <w:t>R2.3M</w:t>
            </w:r>
          </w:p>
        </w:tc>
      </w:tr>
      <w:tr w:rsidR="004E0AE7" w:rsidRPr="004E0AE7" w:rsidTr="004E0AE7">
        <w:trPr>
          <w:trHeight w:val="1853"/>
        </w:trPr>
        <w:tc>
          <w:tcPr>
            <w:tcW w:type="dxa" w:w="1134"/>
            <w:gridSpan w:val="2"/>
          </w:tcPr>
          <w:p w:rsidP="004E0AE7" w:rsidR="004E0AE7" w:rsidRDefault="004E0AE7" w:rsidRPr="004E0AE7">
            <w:pPr>
              <w:rPr>
                <w:rFonts w:ascii="Arial" w:cs="Arial" w:hAnsi="Arial"/>
                <w:sz w:val="20"/>
                <w:szCs w:val="20"/>
              </w:rPr>
            </w:pPr>
          </w:p>
        </w:tc>
        <w:tc>
          <w:tcPr>
            <w:tcW w:type="dxa" w:w="1276"/>
          </w:tcPr>
          <w:p w:rsidP="004E0AE7" w:rsidR="004E0AE7" w:rsidRDefault="004E0AE7" w:rsidRPr="004E0AE7">
            <w:pPr>
              <w:rPr>
                <w:rFonts w:ascii="Arial" w:cs="Arial" w:hAnsi="Arial"/>
                <w:sz w:val="20"/>
                <w:szCs w:val="20"/>
              </w:rPr>
            </w:pP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rPr>
              <w:t>Social Services</w:t>
            </w:r>
          </w:p>
        </w:tc>
        <w:tc>
          <w:tcPr>
            <w:tcW w:type="dxa" w:w="992"/>
            <w:shd w:color="auto" w:fill="FF0000" w:val="clear"/>
          </w:tcPr>
          <w:p w:rsidP="004E0AE7" w:rsidR="004E0AE7" w:rsidRDefault="004E0AE7" w:rsidRPr="004E0AE7">
            <w:pPr>
              <w:rPr>
                <w:rFonts w:ascii="Arial" w:cs="Arial" w:hAnsi="Arial"/>
                <w:sz w:val="20"/>
                <w:szCs w:val="20"/>
              </w:rPr>
            </w:pPr>
          </w:p>
        </w:tc>
        <w:tc>
          <w:tcPr>
            <w:tcW w:type="dxa" w:w="993"/>
          </w:tcPr>
          <w:p w:rsidP="004E0AE7" w:rsidR="004E0AE7" w:rsidRDefault="004E0AE7" w:rsidRPr="004E0AE7">
            <w:pPr>
              <w:rPr>
                <w:rFonts w:ascii="Arial" w:cs="Arial" w:hAnsi="Arial"/>
                <w:sz w:val="20"/>
                <w:szCs w:val="20"/>
              </w:rPr>
            </w:pPr>
            <w:r w:rsidRPr="004E0AE7">
              <w:rPr>
                <w:rFonts w:ascii="Arial" w:cs="Arial" w:hAnsi="Arial"/>
                <w:sz w:val="20"/>
                <w:szCs w:val="20"/>
              </w:rPr>
              <w:t>Sports, Arts and Culture</w:t>
            </w: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rPr>
              <w:t>MLM</w:t>
            </w:r>
          </w:p>
        </w:tc>
        <w:tc>
          <w:tcPr>
            <w:tcW w:type="dxa" w:w="708"/>
          </w:tcPr>
          <w:p w:rsidP="004E0AE7" w:rsidR="004E0AE7" w:rsidRDefault="004E0AE7" w:rsidRPr="004E0AE7">
            <w:pPr>
              <w:rPr>
                <w:rFonts w:ascii="Arial" w:cs="Arial" w:hAnsi="Arial"/>
                <w:sz w:val="20"/>
                <w:szCs w:val="20"/>
              </w:rPr>
            </w:pPr>
            <w:r w:rsidRPr="004E0AE7">
              <w:rPr>
                <w:rFonts w:ascii="Arial" w:cs="Arial" w:hAnsi="Arial"/>
                <w:sz w:val="20"/>
                <w:szCs w:val="20"/>
              </w:rPr>
              <w:t>Internal</w:t>
            </w:r>
          </w:p>
        </w:tc>
        <w:tc>
          <w:tcPr>
            <w:tcW w:type="dxa" w:w="709"/>
          </w:tcPr>
          <w:p w:rsidP="004E0AE7" w:rsidR="004E0AE7" w:rsidRDefault="004E0AE7" w:rsidRPr="004E0AE7">
            <w:pPr>
              <w:rPr>
                <w:rFonts w:ascii="Arial" w:cs="Arial" w:hAnsi="Arial"/>
                <w:sz w:val="20"/>
                <w:szCs w:val="20"/>
              </w:rPr>
            </w:pPr>
            <w:r w:rsidRPr="004E0AE7">
              <w:rPr>
                <w:rFonts w:ascii="Arial" w:cs="Arial" w:hAnsi="Arial"/>
                <w:sz w:val="20"/>
                <w:szCs w:val="20"/>
              </w:rPr>
              <w:t>Musina</w:t>
            </w:r>
          </w:p>
        </w:tc>
        <w:tc>
          <w:tcPr>
            <w:tcW w:type="dxa" w:w="567"/>
          </w:tcPr>
          <w:p w:rsidP="004E0AE7" w:rsidR="004E0AE7" w:rsidRDefault="004E0AE7" w:rsidRPr="004E0AE7">
            <w:pPr>
              <w:rPr>
                <w:rFonts w:ascii="Arial" w:cs="Arial" w:hAnsi="Arial"/>
                <w:sz w:val="20"/>
                <w:szCs w:val="20"/>
              </w:rPr>
            </w:pPr>
            <w:r w:rsidRPr="004E0AE7">
              <w:rPr>
                <w:rFonts w:ascii="Arial" w:cs="Arial" w:hAnsi="Arial"/>
                <w:sz w:val="20"/>
                <w:szCs w:val="20"/>
              </w:rPr>
              <w:t xml:space="preserve">R100 500  </w:t>
            </w:r>
          </w:p>
        </w:tc>
        <w:tc>
          <w:tcPr>
            <w:tcW w:type="dxa" w:w="567"/>
          </w:tcPr>
          <w:p w:rsidP="004E0AE7" w:rsidR="004E0AE7" w:rsidRDefault="004E0AE7" w:rsidRPr="004E0AE7">
            <w:pPr>
              <w:rPr>
                <w:rFonts w:ascii="Arial" w:cs="Arial" w:hAnsi="Arial"/>
                <w:sz w:val="20"/>
                <w:szCs w:val="20"/>
              </w:rPr>
            </w:pPr>
            <w:r w:rsidRPr="004E0AE7">
              <w:rPr>
                <w:rFonts w:ascii="Arial" w:cs="Arial" w:hAnsi="Arial"/>
                <w:sz w:val="20"/>
                <w:szCs w:val="20"/>
              </w:rPr>
              <w:t>R110 000</w:t>
            </w:r>
          </w:p>
        </w:tc>
        <w:tc>
          <w:tcPr>
            <w:tcW w:type="dxa" w:w="567"/>
          </w:tcPr>
          <w:p w:rsidP="004E0AE7" w:rsidR="004E0AE7" w:rsidRDefault="004E0AE7" w:rsidRPr="004E0AE7">
            <w:pPr>
              <w:rPr>
                <w:rFonts w:ascii="Arial" w:cs="Arial" w:hAnsi="Arial"/>
                <w:sz w:val="20"/>
                <w:szCs w:val="20"/>
              </w:rPr>
            </w:pPr>
            <w:r w:rsidRPr="004E0AE7">
              <w:rPr>
                <w:rFonts w:ascii="Arial" w:cs="Arial" w:hAnsi="Arial"/>
                <w:sz w:val="20"/>
                <w:szCs w:val="20"/>
              </w:rPr>
              <w:t>R120 000</w:t>
            </w:r>
          </w:p>
        </w:tc>
        <w:tc>
          <w:tcPr>
            <w:tcW w:type="dxa" w:w="567"/>
          </w:tcPr>
          <w:p w:rsidP="004E0AE7" w:rsidR="004E0AE7" w:rsidRDefault="004E0AE7" w:rsidRPr="004E0AE7">
            <w:pPr>
              <w:rPr>
                <w:rFonts w:ascii="Arial" w:cs="Arial" w:hAnsi="Arial"/>
                <w:sz w:val="20"/>
                <w:szCs w:val="20"/>
              </w:rPr>
            </w:pPr>
            <w:r w:rsidRPr="004E0AE7">
              <w:rPr>
                <w:rFonts w:ascii="Arial" w:cs="Arial" w:hAnsi="Arial"/>
                <w:sz w:val="20"/>
                <w:szCs w:val="20"/>
              </w:rPr>
              <w:t>R130 000</w:t>
            </w:r>
          </w:p>
        </w:tc>
      </w:tr>
      <w:tr w:rsidR="004E0AE7" w:rsidRPr="004E0AE7" w:rsidTr="004E0AE7">
        <w:trPr>
          <w:trHeight w:val="1853"/>
        </w:trPr>
        <w:tc>
          <w:tcPr>
            <w:tcW w:type="dxa" w:w="1134"/>
            <w:gridSpan w:val="2"/>
          </w:tcPr>
          <w:p w:rsidP="004E0AE7" w:rsidR="004E0AE7" w:rsidRDefault="004E0AE7" w:rsidRPr="004E0AE7">
            <w:pPr>
              <w:rPr>
                <w:rFonts w:ascii="Arial" w:cs="Arial" w:hAnsi="Arial"/>
                <w:sz w:val="20"/>
                <w:szCs w:val="20"/>
              </w:rPr>
            </w:pPr>
          </w:p>
        </w:tc>
        <w:tc>
          <w:tcPr>
            <w:tcW w:type="dxa" w:w="1276"/>
          </w:tcPr>
          <w:p w:rsidP="004E0AE7" w:rsidR="004E0AE7" w:rsidRDefault="004E0AE7" w:rsidRPr="004E0AE7">
            <w:pPr>
              <w:rPr>
                <w:rFonts w:ascii="Arial" w:cs="Arial" w:hAnsi="Arial"/>
                <w:sz w:val="20"/>
                <w:szCs w:val="20"/>
              </w:rPr>
            </w:pP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rPr>
              <w:t>Health</w:t>
            </w:r>
          </w:p>
        </w:tc>
        <w:tc>
          <w:tcPr>
            <w:tcW w:type="dxa" w:w="992"/>
            <w:shd w:color="auto" w:fill="FF0000" w:val="clear"/>
          </w:tcPr>
          <w:p w:rsidP="004E0AE7" w:rsidR="004E0AE7" w:rsidRDefault="004E0AE7" w:rsidRPr="004E0AE7">
            <w:pPr>
              <w:rPr>
                <w:rFonts w:ascii="Arial" w:cs="Arial" w:hAnsi="Arial"/>
                <w:sz w:val="20"/>
                <w:szCs w:val="20"/>
              </w:rPr>
            </w:pPr>
          </w:p>
        </w:tc>
        <w:tc>
          <w:tcPr>
            <w:tcW w:type="dxa" w:w="993"/>
          </w:tcPr>
          <w:p w:rsidP="004E0AE7" w:rsidR="004E0AE7" w:rsidRDefault="004E0AE7" w:rsidRPr="004E0AE7">
            <w:pPr>
              <w:rPr>
                <w:rFonts w:ascii="Arial" w:cs="Arial" w:hAnsi="Arial"/>
                <w:sz w:val="20"/>
                <w:szCs w:val="20"/>
              </w:rPr>
            </w:pPr>
            <w:r w:rsidRPr="004E0AE7">
              <w:rPr>
                <w:rFonts w:ascii="Arial" w:cs="Arial" w:hAnsi="Arial"/>
                <w:sz w:val="20"/>
                <w:szCs w:val="20"/>
              </w:rPr>
              <w:t>Construction of clinics</w:t>
            </w: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rPr>
              <w:t>Department of health</w:t>
            </w:r>
          </w:p>
        </w:tc>
        <w:tc>
          <w:tcPr>
            <w:tcW w:type="dxa" w:w="708"/>
          </w:tcPr>
          <w:p w:rsidP="004E0AE7" w:rsidR="004E0AE7" w:rsidRDefault="004E0AE7" w:rsidRPr="004E0AE7">
            <w:pPr>
              <w:rPr>
                <w:rFonts w:ascii="Arial" w:cs="Arial" w:hAnsi="Arial"/>
                <w:sz w:val="20"/>
                <w:szCs w:val="20"/>
              </w:rPr>
            </w:pPr>
            <w:r w:rsidRPr="004E0AE7">
              <w:rPr>
                <w:rFonts w:ascii="Arial" w:cs="Arial" w:hAnsi="Arial"/>
                <w:sz w:val="20"/>
                <w:szCs w:val="20"/>
              </w:rPr>
              <w:t>Department health</w:t>
            </w:r>
          </w:p>
        </w:tc>
        <w:tc>
          <w:tcPr>
            <w:tcW w:type="dxa" w:w="709"/>
          </w:tcPr>
          <w:p w:rsidP="004E0AE7" w:rsidR="004E0AE7" w:rsidRDefault="004E0AE7" w:rsidRPr="004E0AE7">
            <w:pPr>
              <w:rPr>
                <w:rFonts w:ascii="Arial" w:cs="Arial" w:hAnsi="Arial"/>
                <w:sz w:val="20"/>
                <w:szCs w:val="20"/>
              </w:rPr>
            </w:pPr>
            <w:r w:rsidRPr="004E0AE7">
              <w:rPr>
                <w:rFonts w:ascii="Arial" w:cs="Arial" w:hAnsi="Arial"/>
                <w:sz w:val="20"/>
                <w:szCs w:val="20"/>
              </w:rPr>
              <w:t>Malale,Masea,Matshena,Sigonde,Makavhini,Tshikhudini,Muswodi Tshisimani,Domboni,</w:t>
            </w:r>
            <w:r w:rsidRPr="004E0AE7">
              <w:rPr>
                <w:rFonts w:ascii="Arial" w:cs="Arial" w:hAnsi="Arial"/>
                <w:sz w:val="20"/>
                <w:szCs w:val="20"/>
              </w:rPr>
              <w:lastRenderedPageBreak/>
              <w:t>Nwanedi farm,Ward 5,6 and 11</w:t>
            </w:r>
          </w:p>
        </w:tc>
        <w:tc>
          <w:tcPr>
            <w:tcW w:type="dxa" w:w="567"/>
          </w:tcPr>
          <w:p w:rsidP="004E0AE7" w:rsidR="004E0AE7" w:rsidRDefault="004E0AE7" w:rsidRPr="004E0AE7">
            <w:pPr>
              <w:rPr>
                <w:rFonts w:ascii="Arial" w:cs="Arial" w:hAnsi="Arial"/>
                <w:sz w:val="20"/>
                <w:szCs w:val="20"/>
              </w:rPr>
            </w:pPr>
            <w:r w:rsidRPr="004E0AE7">
              <w:rPr>
                <w:rFonts w:ascii="Arial" w:cs="Arial" w:hAnsi="Arial"/>
                <w:sz w:val="20"/>
                <w:szCs w:val="20"/>
              </w:rPr>
              <w:lastRenderedPageBreak/>
              <w:t>130 M</w:t>
            </w:r>
          </w:p>
        </w:tc>
        <w:tc>
          <w:tcPr>
            <w:tcW w:type="dxa" w:w="567"/>
          </w:tcPr>
          <w:p w:rsidP="004E0AE7" w:rsidR="004E0AE7" w:rsidRDefault="004E0AE7" w:rsidRPr="004E0AE7">
            <w:pPr>
              <w:rPr>
                <w:rFonts w:ascii="Arial" w:cs="Arial" w:hAnsi="Arial"/>
                <w:sz w:val="20"/>
                <w:szCs w:val="20"/>
              </w:rPr>
            </w:pPr>
          </w:p>
        </w:tc>
        <w:tc>
          <w:tcPr>
            <w:tcW w:type="dxa" w:w="567"/>
          </w:tcPr>
          <w:p w:rsidP="004E0AE7" w:rsidR="004E0AE7" w:rsidRDefault="004E0AE7" w:rsidRPr="004E0AE7">
            <w:pPr>
              <w:rPr>
                <w:rFonts w:ascii="Arial" w:cs="Arial" w:hAnsi="Arial"/>
                <w:sz w:val="20"/>
                <w:szCs w:val="20"/>
              </w:rPr>
            </w:pPr>
          </w:p>
        </w:tc>
        <w:tc>
          <w:tcPr>
            <w:tcW w:type="dxa" w:w="567"/>
          </w:tcPr>
          <w:p w:rsidP="004E0AE7" w:rsidR="004E0AE7" w:rsidRDefault="004E0AE7" w:rsidRPr="004E0AE7">
            <w:pPr>
              <w:rPr>
                <w:rFonts w:ascii="Arial" w:cs="Arial" w:hAnsi="Arial"/>
                <w:sz w:val="20"/>
                <w:szCs w:val="20"/>
              </w:rPr>
            </w:pPr>
          </w:p>
        </w:tc>
      </w:tr>
      <w:tr w:rsidR="004E0AE7" w:rsidRPr="004E0AE7" w:rsidTr="004E0AE7">
        <w:trPr>
          <w:trHeight w:val="1853"/>
        </w:trPr>
        <w:tc>
          <w:tcPr>
            <w:tcW w:type="dxa" w:w="1134"/>
            <w:gridSpan w:val="2"/>
          </w:tcPr>
          <w:p w:rsidP="004E0AE7" w:rsidR="004E0AE7" w:rsidRDefault="004E0AE7" w:rsidRPr="004E0AE7">
            <w:pPr>
              <w:rPr>
                <w:rFonts w:ascii="Arial" w:cs="Arial" w:hAnsi="Arial"/>
                <w:sz w:val="20"/>
                <w:szCs w:val="20"/>
              </w:rPr>
            </w:pPr>
          </w:p>
        </w:tc>
        <w:tc>
          <w:tcPr>
            <w:tcW w:type="dxa" w:w="1276"/>
          </w:tcPr>
          <w:p w:rsidP="004E0AE7" w:rsidR="004E0AE7" w:rsidRDefault="004E0AE7" w:rsidRPr="004E0AE7">
            <w:pPr>
              <w:rPr>
                <w:rFonts w:ascii="Arial" w:cs="Arial" w:hAnsi="Arial"/>
                <w:sz w:val="20"/>
                <w:szCs w:val="20"/>
              </w:rPr>
            </w:pP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rPr>
              <w:t xml:space="preserve">Health </w:t>
            </w:r>
          </w:p>
        </w:tc>
        <w:tc>
          <w:tcPr>
            <w:tcW w:type="dxa" w:w="992"/>
            <w:shd w:color="auto" w:fill="FF0000" w:val="clear"/>
          </w:tcPr>
          <w:p w:rsidP="004E0AE7" w:rsidR="004E0AE7" w:rsidRDefault="004E0AE7" w:rsidRPr="004E0AE7">
            <w:pPr>
              <w:rPr>
                <w:rFonts w:ascii="Arial" w:cs="Arial" w:hAnsi="Arial"/>
                <w:sz w:val="20"/>
                <w:szCs w:val="20"/>
              </w:rPr>
            </w:pPr>
          </w:p>
        </w:tc>
        <w:tc>
          <w:tcPr>
            <w:tcW w:type="dxa" w:w="993"/>
          </w:tcPr>
          <w:p w:rsidP="004E0AE7" w:rsidR="004E0AE7" w:rsidRDefault="004E0AE7" w:rsidRPr="004E0AE7">
            <w:pPr>
              <w:rPr>
                <w:rFonts w:ascii="Arial" w:cs="Arial" w:hAnsi="Arial"/>
                <w:sz w:val="20"/>
                <w:szCs w:val="20"/>
              </w:rPr>
            </w:pPr>
            <w:r w:rsidRPr="004E0AE7">
              <w:rPr>
                <w:rFonts w:ascii="Arial" w:cs="Arial" w:hAnsi="Arial"/>
                <w:sz w:val="20"/>
                <w:szCs w:val="20"/>
              </w:rPr>
              <w:t>Health care center</w:t>
            </w: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rPr>
              <w:t>Department of Health</w:t>
            </w:r>
          </w:p>
        </w:tc>
        <w:tc>
          <w:tcPr>
            <w:tcW w:type="dxa" w:w="708"/>
          </w:tcPr>
          <w:p w:rsidP="004E0AE7" w:rsidR="004E0AE7" w:rsidRDefault="004E0AE7" w:rsidRPr="004E0AE7">
            <w:pPr>
              <w:rPr>
                <w:rFonts w:ascii="Arial" w:cs="Arial" w:hAnsi="Arial"/>
                <w:sz w:val="20"/>
                <w:szCs w:val="20"/>
              </w:rPr>
            </w:pPr>
            <w:r w:rsidRPr="004E0AE7">
              <w:rPr>
                <w:rFonts w:ascii="Arial" w:cs="Arial" w:hAnsi="Arial"/>
                <w:sz w:val="20"/>
                <w:szCs w:val="20"/>
              </w:rPr>
              <w:t>Department of Health</w:t>
            </w:r>
          </w:p>
        </w:tc>
        <w:tc>
          <w:tcPr>
            <w:tcW w:type="dxa" w:w="709"/>
          </w:tcPr>
          <w:p w:rsidP="004E0AE7" w:rsidR="004E0AE7" w:rsidRDefault="004E0AE7" w:rsidRPr="004E0AE7">
            <w:pPr>
              <w:rPr>
                <w:rFonts w:ascii="Arial" w:cs="Arial" w:hAnsi="Arial"/>
                <w:sz w:val="20"/>
                <w:szCs w:val="20"/>
              </w:rPr>
            </w:pPr>
            <w:r w:rsidRPr="004E0AE7">
              <w:rPr>
                <w:rFonts w:ascii="Arial" w:cs="Arial" w:hAnsi="Arial"/>
                <w:sz w:val="20"/>
                <w:szCs w:val="20"/>
              </w:rPr>
              <w:t>Musina</w:t>
            </w:r>
          </w:p>
        </w:tc>
        <w:tc>
          <w:tcPr>
            <w:tcW w:type="dxa" w:w="567"/>
          </w:tcPr>
          <w:p w:rsidP="004E0AE7" w:rsidR="004E0AE7" w:rsidRDefault="004E0AE7" w:rsidRPr="004E0AE7">
            <w:pPr>
              <w:rPr>
                <w:rFonts w:ascii="Arial" w:cs="Arial" w:hAnsi="Arial"/>
                <w:sz w:val="20"/>
                <w:szCs w:val="20"/>
              </w:rPr>
            </w:pPr>
            <w:r w:rsidRPr="004E0AE7">
              <w:rPr>
                <w:rFonts w:ascii="Arial" w:cs="Arial" w:hAnsi="Arial"/>
                <w:sz w:val="20"/>
                <w:szCs w:val="20"/>
              </w:rPr>
              <w:t>R100 M</w:t>
            </w:r>
          </w:p>
        </w:tc>
        <w:tc>
          <w:tcPr>
            <w:tcW w:type="dxa" w:w="567"/>
          </w:tcPr>
          <w:p w:rsidP="004E0AE7" w:rsidR="004E0AE7" w:rsidRDefault="004E0AE7" w:rsidRPr="004E0AE7">
            <w:pPr>
              <w:rPr>
                <w:rFonts w:ascii="Arial" w:cs="Arial" w:hAnsi="Arial"/>
                <w:sz w:val="20"/>
                <w:szCs w:val="20"/>
              </w:rPr>
            </w:pPr>
          </w:p>
        </w:tc>
        <w:tc>
          <w:tcPr>
            <w:tcW w:type="dxa" w:w="567"/>
          </w:tcPr>
          <w:p w:rsidP="004E0AE7" w:rsidR="004E0AE7" w:rsidRDefault="004E0AE7" w:rsidRPr="004E0AE7">
            <w:pPr>
              <w:rPr>
                <w:rFonts w:ascii="Arial" w:cs="Arial" w:hAnsi="Arial"/>
                <w:sz w:val="20"/>
                <w:szCs w:val="20"/>
              </w:rPr>
            </w:pPr>
          </w:p>
        </w:tc>
        <w:tc>
          <w:tcPr>
            <w:tcW w:type="dxa" w:w="567"/>
          </w:tcPr>
          <w:p w:rsidP="004E0AE7" w:rsidR="004E0AE7" w:rsidRDefault="004E0AE7" w:rsidRPr="004E0AE7">
            <w:pPr>
              <w:rPr>
                <w:rFonts w:ascii="Arial" w:cs="Arial" w:hAnsi="Arial"/>
                <w:sz w:val="20"/>
                <w:szCs w:val="20"/>
              </w:rPr>
            </w:pPr>
          </w:p>
        </w:tc>
      </w:tr>
      <w:tr w:rsidR="004E0AE7" w:rsidRPr="004E0AE7" w:rsidTr="004E0AE7">
        <w:trPr>
          <w:trHeight w:val="1021"/>
        </w:trPr>
        <w:tc>
          <w:tcPr>
            <w:tcW w:type="dxa" w:w="1134"/>
            <w:gridSpan w:val="2"/>
          </w:tcPr>
          <w:p w:rsidP="004E0AE7" w:rsidR="004E0AE7" w:rsidRDefault="004E0AE7" w:rsidRPr="004E0AE7">
            <w:pPr>
              <w:rPr>
                <w:rFonts w:ascii="Arial" w:cs="Arial" w:hAnsi="Arial"/>
                <w:sz w:val="20"/>
                <w:szCs w:val="20"/>
              </w:rPr>
            </w:pPr>
          </w:p>
        </w:tc>
        <w:tc>
          <w:tcPr>
            <w:tcW w:type="dxa" w:w="1276"/>
          </w:tcPr>
          <w:p w:rsidP="004E0AE7" w:rsidR="004E0AE7" w:rsidRDefault="004E0AE7" w:rsidRPr="004E0AE7">
            <w:pPr>
              <w:rPr>
                <w:rFonts w:ascii="Arial" w:cs="Arial" w:hAnsi="Arial"/>
                <w:sz w:val="20"/>
                <w:szCs w:val="20"/>
              </w:rPr>
            </w:pP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rPr>
              <w:t>Health</w:t>
            </w:r>
          </w:p>
        </w:tc>
        <w:tc>
          <w:tcPr>
            <w:tcW w:type="dxa" w:w="992"/>
            <w:shd w:color="auto" w:fill="FF0000" w:val="clear"/>
          </w:tcPr>
          <w:p w:rsidP="004E0AE7" w:rsidR="004E0AE7" w:rsidRDefault="004E0AE7" w:rsidRPr="004E0AE7">
            <w:pPr>
              <w:rPr>
                <w:rFonts w:ascii="Arial" w:cs="Arial" w:hAnsi="Arial"/>
                <w:sz w:val="20"/>
                <w:szCs w:val="20"/>
              </w:rPr>
            </w:pPr>
          </w:p>
        </w:tc>
        <w:tc>
          <w:tcPr>
            <w:tcW w:type="dxa" w:w="993"/>
          </w:tcPr>
          <w:p w:rsidP="004E0AE7" w:rsidR="004E0AE7" w:rsidRDefault="004E0AE7" w:rsidRPr="004E0AE7">
            <w:pPr>
              <w:rPr>
                <w:rFonts w:ascii="Arial" w:cs="Arial" w:hAnsi="Arial"/>
                <w:sz w:val="20"/>
                <w:szCs w:val="20"/>
              </w:rPr>
            </w:pPr>
            <w:r w:rsidRPr="004E0AE7">
              <w:rPr>
                <w:rFonts w:ascii="Arial" w:cs="Arial" w:hAnsi="Arial"/>
                <w:sz w:val="20"/>
                <w:szCs w:val="20"/>
              </w:rPr>
              <w:t>Extention of mobile clinic services to Campbell,Villages and farms</w:t>
            </w: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rPr>
              <w:t>DoH</w:t>
            </w:r>
          </w:p>
        </w:tc>
        <w:tc>
          <w:tcPr>
            <w:tcW w:type="dxa" w:w="708"/>
          </w:tcPr>
          <w:p w:rsidP="004E0AE7" w:rsidR="004E0AE7" w:rsidRDefault="004E0AE7" w:rsidRPr="004E0AE7">
            <w:pPr>
              <w:rPr>
                <w:rFonts w:ascii="Arial" w:cs="Arial" w:hAnsi="Arial"/>
                <w:sz w:val="20"/>
                <w:szCs w:val="20"/>
              </w:rPr>
            </w:pPr>
            <w:r w:rsidRPr="004E0AE7">
              <w:rPr>
                <w:rFonts w:ascii="Arial" w:cs="Arial" w:hAnsi="Arial"/>
                <w:sz w:val="20"/>
                <w:szCs w:val="20"/>
              </w:rPr>
              <w:t>DoH</w:t>
            </w:r>
          </w:p>
        </w:tc>
        <w:tc>
          <w:tcPr>
            <w:tcW w:type="dxa" w:w="709"/>
          </w:tcPr>
          <w:p w:rsidP="004E0AE7" w:rsidR="004E0AE7" w:rsidRDefault="004E0AE7" w:rsidRPr="004E0AE7">
            <w:pPr>
              <w:rPr>
                <w:rFonts w:ascii="Arial" w:cs="Arial" w:hAnsi="Arial"/>
                <w:sz w:val="20"/>
                <w:szCs w:val="20"/>
              </w:rPr>
            </w:pPr>
            <w:r w:rsidRPr="004E0AE7">
              <w:rPr>
                <w:rFonts w:ascii="Arial" w:cs="Arial" w:hAnsi="Arial"/>
                <w:sz w:val="20"/>
                <w:szCs w:val="20"/>
              </w:rPr>
              <w:t>Musina</w:t>
            </w:r>
          </w:p>
        </w:tc>
        <w:tc>
          <w:tcPr>
            <w:tcW w:type="dxa" w:w="567"/>
          </w:tcPr>
          <w:p w:rsidP="004E0AE7" w:rsidR="004E0AE7" w:rsidRDefault="004E0AE7" w:rsidRPr="004E0AE7">
            <w:pPr>
              <w:rPr>
                <w:rFonts w:ascii="Arial" w:cs="Arial" w:hAnsi="Arial"/>
                <w:sz w:val="20"/>
                <w:szCs w:val="20"/>
              </w:rPr>
            </w:pPr>
            <w:r w:rsidRPr="004E0AE7">
              <w:rPr>
                <w:rFonts w:ascii="Arial" w:cs="Arial" w:hAnsi="Arial"/>
                <w:sz w:val="20"/>
                <w:szCs w:val="20"/>
              </w:rPr>
              <w:t>OPEX</w:t>
            </w:r>
          </w:p>
        </w:tc>
        <w:tc>
          <w:tcPr>
            <w:tcW w:type="dxa" w:w="567"/>
          </w:tcPr>
          <w:p w:rsidP="004E0AE7" w:rsidR="004E0AE7" w:rsidRDefault="004E0AE7" w:rsidRPr="004E0AE7">
            <w:pPr>
              <w:rPr>
                <w:rFonts w:ascii="Arial" w:cs="Arial" w:hAnsi="Arial"/>
                <w:sz w:val="20"/>
                <w:szCs w:val="20"/>
              </w:rPr>
            </w:pPr>
            <w:r w:rsidRPr="004E0AE7">
              <w:rPr>
                <w:rFonts w:ascii="Arial" w:cs="Arial" w:hAnsi="Arial"/>
                <w:sz w:val="20"/>
                <w:szCs w:val="20"/>
              </w:rPr>
              <w:t>OPEX</w:t>
            </w:r>
          </w:p>
        </w:tc>
        <w:tc>
          <w:tcPr>
            <w:tcW w:type="dxa" w:w="567"/>
          </w:tcPr>
          <w:p w:rsidP="004E0AE7" w:rsidR="004E0AE7" w:rsidRDefault="004E0AE7" w:rsidRPr="004E0AE7">
            <w:pPr>
              <w:rPr>
                <w:rFonts w:ascii="Arial" w:cs="Arial" w:hAnsi="Arial"/>
                <w:sz w:val="20"/>
                <w:szCs w:val="20"/>
              </w:rPr>
            </w:pPr>
            <w:r w:rsidRPr="004E0AE7">
              <w:rPr>
                <w:rFonts w:ascii="Arial" w:cs="Arial" w:hAnsi="Arial"/>
                <w:sz w:val="20"/>
                <w:szCs w:val="20"/>
              </w:rPr>
              <w:t>OPEX</w:t>
            </w:r>
          </w:p>
        </w:tc>
        <w:tc>
          <w:tcPr>
            <w:tcW w:type="dxa" w:w="567"/>
          </w:tcPr>
          <w:p w:rsidP="004E0AE7" w:rsidR="004E0AE7" w:rsidRDefault="004E0AE7" w:rsidRPr="004E0AE7">
            <w:pPr>
              <w:rPr>
                <w:rFonts w:ascii="Arial" w:cs="Arial" w:hAnsi="Arial"/>
                <w:sz w:val="20"/>
                <w:szCs w:val="20"/>
              </w:rPr>
            </w:pPr>
            <w:r w:rsidRPr="004E0AE7">
              <w:rPr>
                <w:rFonts w:ascii="Arial" w:cs="Arial" w:hAnsi="Arial"/>
                <w:sz w:val="20"/>
                <w:szCs w:val="20"/>
              </w:rPr>
              <w:t>OPEX</w:t>
            </w:r>
          </w:p>
        </w:tc>
      </w:tr>
      <w:tr w:rsidR="004E0AE7" w:rsidRPr="004E0AE7" w:rsidTr="004E0AE7">
        <w:trPr>
          <w:trHeight w:val="1022"/>
        </w:trPr>
        <w:tc>
          <w:tcPr>
            <w:tcW w:type="dxa" w:w="1134"/>
            <w:gridSpan w:val="2"/>
          </w:tcPr>
          <w:p w:rsidP="004E0AE7" w:rsidR="004E0AE7" w:rsidRDefault="004E0AE7" w:rsidRPr="004E0AE7">
            <w:pPr>
              <w:rPr>
                <w:rFonts w:ascii="Arial" w:cs="Arial" w:hAnsi="Arial"/>
                <w:sz w:val="20"/>
                <w:szCs w:val="20"/>
              </w:rPr>
            </w:pPr>
          </w:p>
        </w:tc>
        <w:tc>
          <w:tcPr>
            <w:tcW w:type="dxa" w:w="1276"/>
          </w:tcPr>
          <w:p w:rsidP="004E0AE7" w:rsidR="004E0AE7" w:rsidRDefault="004E0AE7" w:rsidRPr="004E0AE7">
            <w:pPr>
              <w:rPr>
                <w:rFonts w:ascii="Arial" w:cs="Arial" w:hAnsi="Arial"/>
                <w:sz w:val="20"/>
                <w:szCs w:val="20"/>
              </w:rPr>
            </w:pP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rPr>
              <w:t>Health</w:t>
            </w:r>
          </w:p>
        </w:tc>
        <w:tc>
          <w:tcPr>
            <w:tcW w:type="dxa" w:w="992"/>
            <w:shd w:color="auto" w:fill="FF0000" w:val="clear"/>
          </w:tcPr>
          <w:p w:rsidP="004E0AE7" w:rsidR="004E0AE7" w:rsidRDefault="004E0AE7" w:rsidRPr="004E0AE7">
            <w:pPr>
              <w:rPr>
                <w:rFonts w:ascii="Arial" w:cs="Arial" w:hAnsi="Arial"/>
                <w:sz w:val="20"/>
                <w:szCs w:val="20"/>
              </w:rPr>
            </w:pPr>
          </w:p>
        </w:tc>
        <w:tc>
          <w:tcPr>
            <w:tcW w:type="dxa" w:w="993"/>
          </w:tcPr>
          <w:p w:rsidP="004E0AE7" w:rsidR="004E0AE7" w:rsidRDefault="004E0AE7" w:rsidRPr="004E0AE7">
            <w:pPr>
              <w:rPr>
                <w:rFonts w:ascii="Arial" w:cs="Arial" w:hAnsi="Arial"/>
                <w:sz w:val="20"/>
                <w:szCs w:val="20"/>
              </w:rPr>
            </w:pPr>
            <w:r w:rsidRPr="004E0AE7">
              <w:rPr>
                <w:rFonts w:ascii="Arial" w:cs="Arial" w:hAnsi="Arial"/>
                <w:sz w:val="20"/>
                <w:szCs w:val="20"/>
              </w:rPr>
              <w:t>Construction of Provincial Hospital</w:t>
            </w: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rPr>
              <w:t>DoH</w:t>
            </w:r>
          </w:p>
        </w:tc>
        <w:tc>
          <w:tcPr>
            <w:tcW w:type="dxa" w:w="708"/>
          </w:tcPr>
          <w:p w:rsidP="004E0AE7" w:rsidR="004E0AE7" w:rsidRDefault="004E0AE7" w:rsidRPr="004E0AE7">
            <w:pPr>
              <w:rPr>
                <w:rFonts w:ascii="Arial" w:cs="Arial" w:hAnsi="Arial"/>
                <w:sz w:val="20"/>
                <w:szCs w:val="20"/>
              </w:rPr>
            </w:pPr>
            <w:r w:rsidRPr="004E0AE7">
              <w:rPr>
                <w:rFonts w:ascii="Arial" w:cs="Arial" w:hAnsi="Arial"/>
                <w:sz w:val="20"/>
                <w:szCs w:val="20"/>
              </w:rPr>
              <w:t>DoH</w:t>
            </w:r>
          </w:p>
        </w:tc>
        <w:tc>
          <w:tcPr>
            <w:tcW w:type="dxa" w:w="709"/>
          </w:tcPr>
          <w:p w:rsidP="004E0AE7" w:rsidR="004E0AE7" w:rsidRDefault="004E0AE7" w:rsidRPr="004E0AE7">
            <w:pPr>
              <w:rPr>
                <w:rFonts w:ascii="Arial" w:cs="Arial" w:hAnsi="Arial"/>
                <w:sz w:val="20"/>
                <w:szCs w:val="20"/>
              </w:rPr>
            </w:pPr>
            <w:r w:rsidRPr="004E0AE7">
              <w:rPr>
                <w:rFonts w:ascii="Arial" w:cs="Arial" w:hAnsi="Arial"/>
                <w:sz w:val="20"/>
                <w:szCs w:val="20"/>
              </w:rPr>
              <w:t>Musina</w:t>
            </w:r>
          </w:p>
        </w:tc>
        <w:tc>
          <w:tcPr>
            <w:tcW w:type="dxa" w:w="567"/>
          </w:tcPr>
          <w:p w:rsidP="004E0AE7" w:rsidR="004E0AE7" w:rsidRDefault="004E0AE7" w:rsidRPr="004E0AE7">
            <w:pPr>
              <w:rPr>
                <w:rFonts w:ascii="Arial" w:cs="Arial" w:hAnsi="Arial"/>
                <w:sz w:val="20"/>
                <w:szCs w:val="20"/>
              </w:rPr>
            </w:pPr>
            <w:r w:rsidRPr="004E0AE7">
              <w:rPr>
                <w:rFonts w:ascii="Arial" w:cs="Arial" w:hAnsi="Arial"/>
                <w:sz w:val="20"/>
                <w:szCs w:val="20"/>
              </w:rPr>
              <w:t>1 B</w:t>
            </w:r>
          </w:p>
        </w:tc>
        <w:tc>
          <w:tcPr>
            <w:tcW w:type="dxa" w:w="567"/>
          </w:tcPr>
          <w:p w:rsidP="004E0AE7" w:rsidR="004E0AE7" w:rsidRDefault="004E0AE7" w:rsidRPr="004E0AE7">
            <w:pPr>
              <w:rPr>
                <w:rFonts w:ascii="Arial" w:cs="Arial" w:hAnsi="Arial"/>
                <w:sz w:val="20"/>
                <w:szCs w:val="20"/>
              </w:rPr>
            </w:pPr>
          </w:p>
        </w:tc>
        <w:tc>
          <w:tcPr>
            <w:tcW w:type="dxa" w:w="567"/>
          </w:tcPr>
          <w:p w:rsidP="004E0AE7" w:rsidR="004E0AE7" w:rsidRDefault="004E0AE7" w:rsidRPr="004E0AE7">
            <w:pPr>
              <w:rPr>
                <w:rFonts w:ascii="Arial" w:cs="Arial" w:hAnsi="Arial"/>
                <w:sz w:val="20"/>
                <w:szCs w:val="20"/>
              </w:rPr>
            </w:pPr>
          </w:p>
        </w:tc>
        <w:tc>
          <w:tcPr>
            <w:tcW w:type="dxa" w:w="567"/>
          </w:tcPr>
          <w:p w:rsidP="004E0AE7" w:rsidR="004E0AE7" w:rsidRDefault="004E0AE7" w:rsidRPr="004E0AE7">
            <w:pPr>
              <w:rPr>
                <w:rFonts w:ascii="Arial" w:cs="Arial" w:hAnsi="Arial"/>
                <w:sz w:val="20"/>
                <w:szCs w:val="20"/>
              </w:rPr>
            </w:pPr>
          </w:p>
        </w:tc>
      </w:tr>
      <w:tr w:rsidR="004E0AE7" w:rsidRPr="004E0AE7" w:rsidTr="004E0AE7">
        <w:trPr>
          <w:trHeight w:val="1022"/>
        </w:trPr>
        <w:tc>
          <w:tcPr>
            <w:tcW w:type="dxa" w:w="1134"/>
            <w:gridSpan w:val="2"/>
          </w:tcPr>
          <w:p w:rsidP="004E0AE7" w:rsidR="004E0AE7" w:rsidRDefault="004E0AE7" w:rsidRPr="004E0AE7">
            <w:pPr>
              <w:rPr>
                <w:rFonts w:ascii="Arial" w:cs="Arial" w:hAnsi="Arial"/>
                <w:sz w:val="20"/>
                <w:szCs w:val="20"/>
              </w:rPr>
            </w:pPr>
          </w:p>
        </w:tc>
        <w:tc>
          <w:tcPr>
            <w:tcW w:type="dxa" w:w="1276"/>
          </w:tcPr>
          <w:p w:rsidP="004E0AE7" w:rsidR="004E0AE7" w:rsidRDefault="004E0AE7" w:rsidRPr="004E0AE7">
            <w:pPr>
              <w:rPr>
                <w:rFonts w:ascii="Arial" w:cs="Arial" w:hAnsi="Arial"/>
                <w:sz w:val="20"/>
                <w:szCs w:val="20"/>
              </w:rPr>
            </w:pP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rPr>
              <w:t>Health</w:t>
            </w:r>
          </w:p>
        </w:tc>
        <w:tc>
          <w:tcPr>
            <w:tcW w:type="dxa" w:w="992"/>
            <w:shd w:color="auto" w:fill="FF0000" w:val="clear"/>
          </w:tcPr>
          <w:p w:rsidP="004E0AE7" w:rsidR="004E0AE7" w:rsidRDefault="004E0AE7" w:rsidRPr="004E0AE7">
            <w:pPr>
              <w:rPr>
                <w:rFonts w:ascii="Arial" w:cs="Arial" w:hAnsi="Arial"/>
                <w:sz w:val="20"/>
                <w:szCs w:val="20"/>
              </w:rPr>
            </w:pPr>
          </w:p>
        </w:tc>
        <w:tc>
          <w:tcPr>
            <w:tcW w:type="dxa" w:w="993"/>
          </w:tcPr>
          <w:p w:rsidP="004E0AE7" w:rsidR="004E0AE7" w:rsidRDefault="004E0AE7" w:rsidRPr="004E0AE7">
            <w:pPr>
              <w:rPr>
                <w:rFonts w:ascii="Arial" w:cs="Arial" w:hAnsi="Arial"/>
                <w:sz w:val="20"/>
                <w:szCs w:val="20"/>
              </w:rPr>
            </w:pPr>
            <w:r w:rsidRPr="004E0AE7">
              <w:rPr>
                <w:rFonts w:ascii="Arial" w:cs="Arial" w:hAnsi="Arial"/>
                <w:sz w:val="20"/>
                <w:szCs w:val="20"/>
              </w:rPr>
              <w:t>Construct a district hospital</w:t>
            </w: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rPr>
              <w:t>DoH</w:t>
            </w:r>
          </w:p>
        </w:tc>
        <w:tc>
          <w:tcPr>
            <w:tcW w:type="dxa" w:w="708"/>
          </w:tcPr>
          <w:p w:rsidP="004E0AE7" w:rsidR="004E0AE7" w:rsidRDefault="004E0AE7" w:rsidRPr="004E0AE7">
            <w:pPr>
              <w:rPr>
                <w:rFonts w:ascii="Arial" w:cs="Arial" w:hAnsi="Arial"/>
                <w:sz w:val="20"/>
                <w:szCs w:val="20"/>
              </w:rPr>
            </w:pPr>
            <w:r w:rsidRPr="004E0AE7">
              <w:rPr>
                <w:rFonts w:ascii="Arial" w:cs="Arial" w:hAnsi="Arial"/>
                <w:sz w:val="20"/>
                <w:szCs w:val="20"/>
              </w:rPr>
              <w:t>DoH</w:t>
            </w:r>
          </w:p>
        </w:tc>
        <w:tc>
          <w:tcPr>
            <w:tcW w:type="dxa" w:w="709"/>
          </w:tcPr>
          <w:p w:rsidP="004E0AE7" w:rsidR="004E0AE7" w:rsidRDefault="004E0AE7" w:rsidRPr="004E0AE7">
            <w:pPr>
              <w:rPr>
                <w:rFonts w:ascii="Arial" w:cs="Arial" w:hAnsi="Arial"/>
                <w:sz w:val="20"/>
                <w:szCs w:val="20"/>
              </w:rPr>
            </w:pPr>
            <w:r w:rsidRPr="004E0AE7">
              <w:rPr>
                <w:rFonts w:ascii="Arial" w:cs="Arial" w:hAnsi="Arial"/>
                <w:sz w:val="20"/>
                <w:szCs w:val="20"/>
              </w:rPr>
              <w:t>Villages</w:t>
            </w:r>
          </w:p>
        </w:tc>
        <w:tc>
          <w:tcPr>
            <w:tcW w:type="dxa" w:w="567"/>
          </w:tcPr>
          <w:p w:rsidP="004E0AE7" w:rsidR="004E0AE7" w:rsidRDefault="004E0AE7" w:rsidRPr="004E0AE7">
            <w:pPr>
              <w:rPr>
                <w:rFonts w:ascii="Arial" w:cs="Arial" w:hAnsi="Arial"/>
                <w:sz w:val="20"/>
                <w:szCs w:val="20"/>
              </w:rPr>
            </w:pPr>
            <w:r w:rsidRPr="004E0AE7">
              <w:rPr>
                <w:rFonts w:ascii="Arial" w:cs="Arial" w:hAnsi="Arial"/>
                <w:sz w:val="20"/>
                <w:szCs w:val="20"/>
              </w:rPr>
              <w:t>500M</w:t>
            </w:r>
          </w:p>
        </w:tc>
        <w:tc>
          <w:tcPr>
            <w:tcW w:type="dxa" w:w="567"/>
          </w:tcPr>
          <w:p w:rsidP="004E0AE7" w:rsidR="004E0AE7" w:rsidRDefault="004E0AE7" w:rsidRPr="004E0AE7">
            <w:pPr>
              <w:rPr>
                <w:rFonts w:ascii="Arial" w:cs="Arial" w:hAnsi="Arial"/>
                <w:sz w:val="20"/>
                <w:szCs w:val="20"/>
              </w:rPr>
            </w:pPr>
          </w:p>
        </w:tc>
        <w:tc>
          <w:tcPr>
            <w:tcW w:type="dxa" w:w="567"/>
          </w:tcPr>
          <w:p w:rsidP="004E0AE7" w:rsidR="004E0AE7" w:rsidRDefault="004E0AE7" w:rsidRPr="004E0AE7">
            <w:pPr>
              <w:rPr>
                <w:rFonts w:ascii="Arial" w:cs="Arial" w:hAnsi="Arial"/>
                <w:sz w:val="20"/>
                <w:szCs w:val="20"/>
              </w:rPr>
            </w:pPr>
          </w:p>
        </w:tc>
        <w:tc>
          <w:tcPr>
            <w:tcW w:type="dxa" w:w="567"/>
          </w:tcPr>
          <w:p w:rsidP="004E0AE7" w:rsidR="004E0AE7" w:rsidRDefault="004E0AE7" w:rsidRPr="004E0AE7">
            <w:pPr>
              <w:rPr>
                <w:rFonts w:ascii="Arial" w:cs="Arial" w:hAnsi="Arial"/>
                <w:sz w:val="20"/>
                <w:szCs w:val="20"/>
              </w:rPr>
            </w:pPr>
          </w:p>
        </w:tc>
      </w:tr>
      <w:tr w:rsidR="004E0AE7" w:rsidRPr="004E0AE7" w:rsidTr="004E0AE7">
        <w:trPr>
          <w:trHeight w:val="554"/>
        </w:trPr>
        <w:tc>
          <w:tcPr>
            <w:tcW w:type="dxa" w:w="1134"/>
            <w:gridSpan w:val="2"/>
          </w:tcPr>
          <w:p w:rsidP="004E0AE7" w:rsidR="004E0AE7" w:rsidRDefault="004E0AE7" w:rsidRPr="004E0AE7">
            <w:pPr>
              <w:rPr>
                <w:rFonts w:ascii="Arial" w:cs="Arial" w:hAnsi="Arial"/>
                <w:sz w:val="20"/>
                <w:szCs w:val="20"/>
              </w:rPr>
            </w:pPr>
          </w:p>
        </w:tc>
        <w:tc>
          <w:tcPr>
            <w:tcW w:type="dxa" w:w="1276"/>
          </w:tcPr>
          <w:p w:rsidP="004E0AE7" w:rsidR="004E0AE7" w:rsidRDefault="004E0AE7" w:rsidRPr="004E0AE7">
            <w:pPr>
              <w:rPr>
                <w:rFonts w:ascii="Arial" w:cs="Arial" w:hAnsi="Arial"/>
                <w:sz w:val="20"/>
                <w:szCs w:val="20"/>
              </w:rPr>
            </w:pP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rPr>
              <w:t>Skills development</w:t>
            </w:r>
          </w:p>
        </w:tc>
        <w:tc>
          <w:tcPr>
            <w:tcW w:type="dxa" w:w="992"/>
            <w:shd w:color="auto" w:fill="FF0000" w:val="clear"/>
          </w:tcPr>
          <w:p w:rsidP="004E0AE7" w:rsidR="004E0AE7" w:rsidRDefault="004E0AE7" w:rsidRPr="004E0AE7">
            <w:pPr>
              <w:rPr>
                <w:rFonts w:ascii="Arial" w:cs="Arial" w:hAnsi="Arial"/>
                <w:sz w:val="20"/>
                <w:szCs w:val="20"/>
              </w:rPr>
            </w:pPr>
          </w:p>
        </w:tc>
        <w:tc>
          <w:tcPr>
            <w:tcW w:type="dxa" w:w="993"/>
          </w:tcPr>
          <w:p w:rsidP="004E0AE7" w:rsidR="004E0AE7" w:rsidRDefault="004E0AE7" w:rsidRPr="004E0AE7">
            <w:pPr>
              <w:rPr>
                <w:rFonts w:ascii="Arial" w:cs="Arial" w:hAnsi="Arial"/>
                <w:sz w:val="20"/>
                <w:szCs w:val="20"/>
              </w:rPr>
            </w:pPr>
            <w:r w:rsidRPr="004E0AE7">
              <w:rPr>
                <w:rFonts w:ascii="Arial" w:cs="Arial" w:hAnsi="Arial"/>
                <w:sz w:val="20"/>
                <w:szCs w:val="20"/>
              </w:rPr>
              <w:t xml:space="preserve">Building TVET  FET college </w:t>
            </w: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rPr>
              <w:t>Department of Education/MLM</w:t>
            </w:r>
          </w:p>
        </w:tc>
        <w:tc>
          <w:tcPr>
            <w:tcW w:type="dxa" w:w="708"/>
          </w:tcPr>
          <w:p w:rsidP="004E0AE7" w:rsidR="004E0AE7" w:rsidRDefault="004E0AE7" w:rsidRPr="004E0AE7">
            <w:pPr>
              <w:rPr>
                <w:rFonts w:ascii="Arial" w:cs="Arial" w:hAnsi="Arial"/>
                <w:sz w:val="20"/>
                <w:szCs w:val="20"/>
              </w:rPr>
            </w:pPr>
            <w:r w:rsidRPr="004E0AE7">
              <w:rPr>
                <w:rFonts w:ascii="Arial" w:cs="Arial" w:hAnsi="Arial"/>
                <w:sz w:val="20"/>
                <w:szCs w:val="20"/>
              </w:rPr>
              <w:t>DHE</w:t>
            </w:r>
          </w:p>
        </w:tc>
        <w:tc>
          <w:tcPr>
            <w:tcW w:type="dxa" w:w="709"/>
          </w:tcPr>
          <w:p w:rsidP="004E0AE7" w:rsidR="004E0AE7" w:rsidRDefault="004E0AE7" w:rsidRPr="004E0AE7">
            <w:pPr>
              <w:rPr>
                <w:rFonts w:ascii="Arial" w:cs="Arial" w:hAnsi="Arial"/>
                <w:sz w:val="20"/>
                <w:szCs w:val="20"/>
              </w:rPr>
            </w:pPr>
            <w:r w:rsidRPr="004E0AE7">
              <w:rPr>
                <w:rFonts w:ascii="Arial" w:cs="Arial" w:hAnsi="Arial"/>
                <w:sz w:val="20"/>
                <w:szCs w:val="20"/>
              </w:rPr>
              <w:t>villages</w:t>
            </w:r>
          </w:p>
        </w:tc>
        <w:tc>
          <w:tcPr>
            <w:tcW w:type="dxa" w:w="567"/>
          </w:tcPr>
          <w:p w:rsidP="004E0AE7" w:rsidR="004E0AE7" w:rsidRDefault="004E0AE7" w:rsidRPr="004E0AE7">
            <w:pPr>
              <w:rPr>
                <w:rFonts w:ascii="Arial" w:cs="Arial" w:hAnsi="Arial"/>
                <w:sz w:val="20"/>
                <w:szCs w:val="20"/>
              </w:rPr>
            </w:pPr>
            <w:r w:rsidRPr="004E0AE7">
              <w:rPr>
                <w:rFonts w:ascii="Arial" w:cs="Arial" w:hAnsi="Arial"/>
                <w:sz w:val="20"/>
                <w:szCs w:val="20"/>
              </w:rPr>
              <w:t>500 M</w:t>
            </w:r>
          </w:p>
        </w:tc>
        <w:tc>
          <w:tcPr>
            <w:tcW w:type="dxa" w:w="567"/>
          </w:tcPr>
          <w:p w:rsidP="004E0AE7" w:rsidR="004E0AE7" w:rsidRDefault="004E0AE7" w:rsidRPr="004E0AE7">
            <w:pPr>
              <w:rPr>
                <w:rFonts w:ascii="Arial" w:cs="Arial" w:hAnsi="Arial"/>
                <w:sz w:val="20"/>
                <w:szCs w:val="20"/>
              </w:rPr>
            </w:pPr>
          </w:p>
        </w:tc>
        <w:tc>
          <w:tcPr>
            <w:tcW w:type="dxa" w:w="567"/>
          </w:tcPr>
          <w:p w:rsidP="004E0AE7" w:rsidR="004E0AE7" w:rsidRDefault="004E0AE7" w:rsidRPr="004E0AE7">
            <w:pPr>
              <w:rPr>
                <w:rFonts w:ascii="Arial" w:cs="Arial" w:hAnsi="Arial"/>
                <w:sz w:val="20"/>
                <w:szCs w:val="20"/>
              </w:rPr>
            </w:pPr>
          </w:p>
        </w:tc>
        <w:tc>
          <w:tcPr>
            <w:tcW w:type="dxa" w:w="567"/>
          </w:tcPr>
          <w:p w:rsidP="004E0AE7" w:rsidR="004E0AE7" w:rsidRDefault="004E0AE7" w:rsidRPr="004E0AE7">
            <w:pPr>
              <w:rPr>
                <w:rFonts w:ascii="Arial" w:cs="Arial" w:hAnsi="Arial"/>
                <w:sz w:val="20"/>
                <w:szCs w:val="20"/>
              </w:rPr>
            </w:pPr>
          </w:p>
        </w:tc>
      </w:tr>
      <w:tr w:rsidR="004E0AE7" w:rsidRPr="004E0AE7" w:rsidTr="004E0AE7">
        <w:trPr>
          <w:trHeight w:val="554"/>
        </w:trPr>
        <w:tc>
          <w:tcPr>
            <w:tcW w:type="dxa" w:w="1134"/>
            <w:gridSpan w:val="2"/>
          </w:tcPr>
          <w:p w:rsidP="004E0AE7" w:rsidR="004E0AE7" w:rsidRDefault="004E0AE7" w:rsidRPr="004E0AE7">
            <w:pPr>
              <w:rPr>
                <w:rFonts w:ascii="Arial" w:cs="Arial" w:hAnsi="Arial"/>
                <w:sz w:val="20"/>
                <w:szCs w:val="20"/>
              </w:rPr>
            </w:pPr>
          </w:p>
        </w:tc>
        <w:tc>
          <w:tcPr>
            <w:tcW w:type="dxa" w:w="1276"/>
          </w:tcPr>
          <w:p w:rsidP="004E0AE7" w:rsidR="004E0AE7" w:rsidRDefault="004E0AE7" w:rsidRPr="004E0AE7">
            <w:pPr>
              <w:rPr>
                <w:rFonts w:ascii="Arial" w:cs="Arial" w:hAnsi="Arial"/>
                <w:sz w:val="20"/>
                <w:szCs w:val="20"/>
              </w:rPr>
            </w:pP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rPr>
              <w:t>Skills develoment</w:t>
            </w:r>
          </w:p>
        </w:tc>
        <w:tc>
          <w:tcPr>
            <w:tcW w:type="dxa" w:w="992"/>
            <w:shd w:color="auto" w:fill="FF0000" w:val="clear"/>
          </w:tcPr>
          <w:p w:rsidP="004E0AE7" w:rsidR="004E0AE7" w:rsidRDefault="004E0AE7" w:rsidRPr="004E0AE7">
            <w:pPr>
              <w:rPr>
                <w:rFonts w:ascii="Arial" w:cs="Arial" w:hAnsi="Arial"/>
                <w:sz w:val="20"/>
                <w:szCs w:val="20"/>
              </w:rPr>
            </w:pPr>
          </w:p>
        </w:tc>
        <w:tc>
          <w:tcPr>
            <w:tcW w:type="dxa" w:w="993"/>
          </w:tcPr>
          <w:p w:rsidP="004E0AE7" w:rsidR="004E0AE7" w:rsidRDefault="004E0AE7" w:rsidRPr="004E0AE7">
            <w:pPr>
              <w:rPr>
                <w:rFonts w:ascii="Arial" w:cs="Arial" w:hAnsi="Arial"/>
                <w:sz w:val="20"/>
                <w:szCs w:val="20"/>
              </w:rPr>
            </w:pPr>
            <w:r w:rsidRPr="004E0AE7">
              <w:rPr>
                <w:rFonts w:ascii="Arial" w:cs="Arial" w:hAnsi="Arial"/>
                <w:sz w:val="20"/>
                <w:szCs w:val="20"/>
              </w:rPr>
              <w:t>Construct Agricultural college</w:t>
            </w: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rPr>
              <w:t>Department of Education</w:t>
            </w:r>
          </w:p>
        </w:tc>
        <w:tc>
          <w:tcPr>
            <w:tcW w:type="dxa" w:w="708"/>
          </w:tcPr>
          <w:p w:rsidP="004E0AE7" w:rsidR="004E0AE7" w:rsidRDefault="004E0AE7" w:rsidRPr="004E0AE7">
            <w:pPr>
              <w:rPr>
                <w:rFonts w:ascii="Arial" w:cs="Arial" w:hAnsi="Arial"/>
                <w:sz w:val="20"/>
                <w:szCs w:val="20"/>
              </w:rPr>
            </w:pPr>
            <w:r w:rsidRPr="004E0AE7">
              <w:rPr>
                <w:rFonts w:ascii="Arial" w:cs="Arial" w:hAnsi="Arial"/>
                <w:sz w:val="20"/>
                <w:szCs w:val="20"/>
              </w:rPr>
              <w:t>DoE</w:t>
            </w:r>
          </w:p>
        </w:tc>
        <w:tc>
          <w:tcPr>
            <w:tcW w:type="dxa" w:w="709"/>
          </w:tcPr>
          <w:p w:rsidP="004E0AE7" w:rsidR="004E0AE7" w:rsidRDefault="004E0AE7" w:rsidRPr="004E0AE7">
            <w:pPr>
              <w:rPr>
                <w:rFonts w:ascii="Arial" w:cs="Arial" w:hAnsi="Arial"/>
                <w:sz w:val="20"/>
                <w:szCs w:val="20"/>
              </w:rPr>
            </w:pPr>
            <w:r w:rsidRPr="004E0AE7">
              <w:rPr>
                <w:rFonts w:ascii="Arial" w:cs="Arial" w:hAnsi="Arial"/>
                <w:sz w:val="20"/>
                <w:szCs w:val="20"/>
              </w:rPr>
              <w:t>Villages</w:t>
            </w:r>
          </w:p>
        </w:tc>
        <w:tc>
          <w:tcPr>
            <w:tcW w:type="dxa" w:w="567"/>
          </w:tcPr>
          <w:p w:rsidP="004E0AE7" w:rsidR="004E0AE7" w:rsidRDefault="004E0AE7" w:rsidRPr="004E0AE7">
            <w:pPr>
              <w:rPr>
                <w:rFonts w:ascii="Arial" w:cs="Arial" w:hAnsi="Arial"/>
                <w:sz w:val="20"/>
                <w:szCs w:val="20"/>
              </w:rPr>
            </w:pPr>
            <w:r w:rsidRPr="004E0AE7">
              <w:rPr>
                <w:rFonts w:ascii="Arial" w:cs="Arial" w:hAnsi="Arial"/>
                <w:sz w:val="20"/>
                <w:szCs w:val="20"/>
              </w:rPr>
              <w:t>R500M</w:t>
            </w:r>
          </w:p>
        </w:tc>
        <w:tc>
          <w:tcPr>
            <w:tcW w:type="dxa" w:w="567"/>
          </w:tcPr>
          <w:p w:rsidP="004E0AE7" w:rsidR="004E0AE7" w:rsidRDefault="004E0AE7" w:rsidRPr="004E0AE7">
            <w:pPr>
              <w:rPr>
                <w:rFonts w:ascii="Arial" w:cs="Arial" w:hAnsi="Arial"/>
                <w:sz w:val="20"/>
                <w:szCs w:val="20"/>
              </w:rPr>
            </w:pPr>
          </w:p>
        </w:tc>
        <w:tc>
          <w:tcPr>
            <w:tcW w:type="dxa" w:w="567"/>
          </w:tcPr>
          <w:p w:rsidP="004E0AE7" w:rsidR="004E0AE7" w:rsidRDefault="004E0AE7" w:rsidRPr="004E0AE7">
            <w:pPr>
              <w:rPr>
                <w:rFonts w:ascii="Arial" w:cs="Arial" w:hAnsi="Arial"/>
                <w:sz w:val="20"/>
                <w:szCs w:val="20"/>
              </w:rPr>
            </w:pPr>
          </w:p>
        </w:tc>
        <w:tc>
          <w:tcPr>
            <w:tcW w:type="dxa" w:w="567"/>
          </w:tcPr>
          <w:p w:rsidP="004E0AE7" w:rsidR="004E0AE7" w:rsidRDefault="004E0AE7" w:rsidRPr="004E0AE7">
            <w:pPr>
              <w:rPr>
                <w:rFonts w:ascii="Arial" w:cs="Arial" w:hAnsi="Arial"/>
                <w:sz w:val="20"/>
                <w:szCs w:val="20"/>
              </w:rPr>
            </w:pPr>
          </w:p>
        </w:tc>
      </w:tr>
      <w:tr w:rsidR="004E0AE7" w:rsidRPr="004E0AE7" w:rsidTr="004E0AE7">
        <w:trPr>
          <w:trHeight w:val="781"/>
        </w:trPr>
        <w:tc>
          <w:tcPr>
            <w:tcW w:type="dxa" w:w="1134"/>
            <w:gridSpan w:val="2"/>
          </w:tcPr>
          <w:p w:rsidP="004E0AE7" w:rsidR="004E0AE7" w:rsidRDefault="004E0AE7" w:rsidRPr="004E0AE7">
            <w:pPr>
              <w:rPr>
                <w:rFonts w:ascii="Arial" w:cs="Arial" w:hAnsi="Arial"/>
                <w:sz w:val="20"/>
                <w:szCs w:val="20"/>
              </w:rPr>
            </w:pPr>
          </w:p>
        </w:tc>
        <w:tc>
          <w:tcPr>
            <w:tcW w:type="dxa" w:w="1276"/>
          </w:tcPr>
          <w:p w:rsidP="004E0AE7" w:rsidR="004E0AE7" w:rsidRDefault="004E0AE7" w:rsidRPr="004E0AE7">
            <w:pPr>
              <w:rPr>
                <w:rFonts w:ascii="Arial" w:cs="Arial" w:hAnsi="Arial"/>
                <w:sz w:val="20"/>
                <w:szCs w:val="20"/>
              </w:rPr>
            </w:pP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rPr>
              <w:t>Skills development</w:t>
            </w:r>
          </w:p>
        </w:tc>
        <w:tc>
          <w:tcPr>
            <w:tcW w:type="dxa" w:w="992"/>
            <w:shd w:color="auto" w:fill="FF0000" w:val="clear"/>
          </w:tcPr>
          <w:p w:rsidP="004E0AE7" w:rsidR="004E0AE7" w:rsidRDefault="004E0AE7" w:rsidRPr="004E0AE7">
            <w:pPr>
              <w:rPr>
                <w:rFonts w:ascii="Arial" w:cs="Arial" w:hAnsi="Arial"/>
                <w:sz w:val="20"/>
                <w:szCs w:val="20"/>
              </w:rPr>
            </w:pPr>
          </w:p>
        </w:tc>
        <w:tc>
          <w:tcPr>
            <w:tcW w:type="dxa" w:w="993"/>
          </w:tcPr>
          <w:p w:rsidP="004E0AE7" w:rsidR="004E0AE7" w:rsidRDefault="004E0AE7" w:rsidRPr="004E0AE7">
            <w:pPr>
              <w:rPr>
                <w:rFonts w:ascii="Arial" w:cs="Arial" w:hAnsi="Arial"/>
                <w:sz w:val="20"/>
                <w:szCs w:val="20"/>
              </w:rPr>
            </w:pPr>
            <w:r w:rsidRPr="004E0AE7">
              <w:rPr>
                <w:rFonts w:ascii="Arial" w:cs="Arial" w:hAnsi="Arial"/>
                <w:sz w:val="20"/>
                <w:szCs w:val="20"/>
              </w:rPr>
              <w:t>Construction of a university</w:t>
            </w: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rPr>
              <w:t>DHE</w:t>
            </w:r>
          </w:p>
        </w:tc>
        <w:tc>
          <w:tcPr>
            <w:tcW w:type="dxa" w:w="708"/>
          </w:tcPr>
          <w:p w:rsidP="004E0AE7" w:rsidR="004E0AE7" w:rsidRDefault="004E0AE7" w:rsidRPr="004E0AE7">
            <w:pPr>
              <w:rPr>
                <w:rFonts w:ascii="Arial" w:cs="Arial" w:hAnsi="Arial"/>
                <w:sz w:val="20"/>
                <w:szCs w:val="20"/>
              </w:rPr>
            </w:pPr>
            <w:r w:rsidRPr="004E0AE7">
              <w:rPr>
                <w:rFonts w:ascii="Arial" w:cs="Arial" w:hAnsi="Arial"/>
                <w:sz w:val="20"/>
                <w:szCs w:val="20"/>
              </w:rPr>
              <w:t>DHE</w:t>
            </w:r>
          </w:p>
        </w:tc>
        <w:tc>
          <w:tcPr>
            <w:tcW w:type="dxa" w:w="709"/>
          </w:tcPr>
          <w:p w:rsidP="004E0AE7" w:rsidR="004E0AE7" w:rsidRDefault="004E0AE7" w:rsidRPr="004E0AE7">
            <w:pPr>
              <w:rPr>
                <w:rFonts w:ascii="Arial" w:cs="Arial" w:hAnsi="Arial"/>
                <w:sz w:val="20"/>
                <w:szCs w:val="20"/>
              </w:rPr>
            </w:pPr>
            <w:r w:rsidRPr="004E0AE7">
              <w:rPr>
                <w:rFonts w:ascii="Arial" w:cs="Arial" w:hAnsi="Arial"/>
                <w:sz w:val="20"/>
                <w:szCs w:val="20"/>
              </w:rPr>
              <w:t>Musina town</w:t>
            </w:r>
          </w:p>
        </w:tc>
        <w:tc>
          <w:tcPr>
            <w:tcW w:type="dxa" w:w="567"/>
          </w:tcPr>
          <w:p w:rsidP="004E0AE7" w:rsidR="004E0AE7" w:rsidRDefault="004E0AE7" w:rsidRPr="004E0AE7">
            <w:pPr>
              <w:rPr>
                <w:rFonts w:ascii="Arial" w:cs="Arial" w:hAnsi="Arial"/>
                <w:sz w:val="20"/>
                <w:szCs w:val="20"/>
              </w:rPr>
            </w:pPr>
            <w:r w:rsidRPr="004E0AE7">
              <w:rPr>
                <w:rFonts w:ascii="Arial" w:cs="Arial" w:eastAsiaTheme="minorHAnsi" w:hAnsi="Arial"/>
                <w:sz w:val="20"/>
                <w:szCs w:val="20"/>
              </w:rPr>
              <w:t>1 B</w:t>
            </w:r>
          </w:p>
        </w:tc>
        <w:tc>
          <w:tcPr>
            <w:tcW w:type="dxa" w:w="567"/>
          </w:tcPr>
          <w:p w:rsidP="004E0AE7" w:rsidR="004E0AE7" w:rsidRDefault="004E0AE7" w:rsidRPr="004E0AE7">
            <w:pPr>
              <w:rPr>
                <w:rFonts w:ascii="Arial" w:cs="Arial" w:hAnsi="Arial"/>
                <w:sz w:val="20"/>
                <w:szCs w:val="20"/>
              </w:rPr>
            </w:pPr>
          </w:p>
        </w:tc>
        <w:tc>
          <w:tcPr>
            <w:tcW w:type="dxa" w:w="567"/>
          </w:tcPr>
          <w:p w:rsidP="004E0AE7" w:rsidR="004E0AE7" w:rsidRDefault="004E0AE7" w:rsidRPr="004E0AE7">
            <w:pPr>
              <w:rPr>
                <w:rFonts w:ascii="Arial" w:cs="Arial" w:hAnsi="Arial"/>
                <w:sz w:val="20"/>
                <w:szCs w:val="20"/>
              </w:rPr>
            </w:pPr>
          </w:p>
        </w:tc>
        <w:tc>
          <w:tcPr>
            <w:tcW w:type="dxa" w:w="567"/>
          </w:tcPr>
          <w:p w:rsidP="004E0AE7" w:rsidR="004E0AE7" w:rsidRDefault="004E0AE7" w:rsidRPr="004E0AE7">
            <w:pPr>
              <w:rPr>
                <w:rFonts w:ascii="Arial" w:cs="Arial" w:hAnsi="Arial"/>
                <w:sz w:val="20"/>
                <w:szCs w:val="20"/>
              </w:rPr>
            </w:pPr>
          </w:p>
        </w:tc>
      </w:tr>
      <w:tr w:rsidR="004E0AE7" w:rsidRPr="004E0AE7" w:rsidTr="004E0AE7">
        <w:trPr>
          <w:trHeight w:val="1853"/>
        </w:trPr>
        <w:tc>
          <w:tcPr>
            <w:tcW w:type="dxa" w:w="1134"/>
            <w:gridSpan w:val="2"/>
            <w:vMerge w:val="restart"/>
          </w:tcPr>
          <w:p w:rsidP="004E0AE7" w:rsidR="004E0AE7" w:rsidRDefault="004E0AE7" w:rsidRPr="004E0AE7">
            <w:pPr>
              <w:rPr>
                <w:rFonts w:ascii="Arial" w:cs="Arial" w:hAnsi="Arial"/>
                <w:sz w:val="20"/>
                <w:szCs w:val="20"/>
              </w:rPr>
            </w:pPr>
          </w:p>
        </w:tc>
        <w:tc>
          <w:tcPr>
            <w:tcW w:type="dxa" w:w="1276"/>
            <w:vMerge w:val="restart"/>
          </w:tcPr>
          <w:p w:rsidP="004E0AE7" w:rsidR="004E0AE7" w:rsidRDefault="004E0AE7" w:rsidRPr="004E0AE7">
            <w:pPr>
              <w:rPr>
                <w:rFonts w:ascii="Arial" w:cs="Arial" w:hAnsi="Arial"/>
                <w:sz w:val="20"/>
                <w:szCs w:val="20"/>
              </w:rPr>
            </w:pP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rPr>
              <w:t>Education</w:t>
            </w:r>
          </w:p>
        </w:tc>
        <w:tc>
          <w:tcPr>
            <w:tcW w:type="dxa" w:w="992"/>
            <w:shd w:color="auto" w:fill="FF0000" w:val="clear"/>
          </w:tcPr>
          <w:p w:rsidP="004E0AE7" w:rsidR="004E0AE7" w:rsidRDefault="004E0AE7" w:rsidRPr="004E0AE7">
            <w:pPr>
              <w:rPr>
                <w:rFonts w:ascii="Arial" w:cs="Arial" w:hAnsi="Arial"/>
                <w:sz w:val="20"/>
                <w:szCs w:val="20"/>
              </w:rPr>
            </w:pPr>
          </w:p>
        </w:tc>
        <w:tc>
          <w:tcPr>
            <w:tcW w:type="dxa" w:w="993"/>
          </w:tcPr>
          <w:p w:rsidP="004E0AE7" w:rsidR="004E0AE7" w:rsidRDefault="004E0AE7" w:rsidRPr="004E0AE7">
            <w:pPr>
              <w:rPr>
                <w:rFonts w:ascii="Arial" w:cs="Arial" w:hAnsi="Arial"/>
                <w:sz w:val="20"/>
                <w:szCs w:val="20"/>
              </w:rPr>
            </w:pPr>
            <w:r w:rsidRPr="004E0AE7">
              <w:rPr>
                <w:rFonts w:ascii="Arial" w:cs="Arial" w:hAnsi="Arial"/>
                <w:sz w:val="20"/>
                <w:szCs w:val="20"/>
              </w:rPr>
              <w:t>Construction of primary and secondary schools</w:t>
            </w: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rPr>
              <w:t>DoE</w:t>
            </w:r>
          </w:p>
        </w:tc>
        <w:tc>
          <w:tcPr>
            <w:tcW w:type="dxa" w:w="708"/>
          </w:tcPr>
          <w:p w:rsidP="004E0AE7" w:rsidR="004E0AE7" w:rsidRDefault="004E0AE7" w:rsidRPr="004E0AE7">
            <w:pPr>
              <w:rPr>
                <w:rFonts w:ascii="Arial" w:cs="Arial" w:hAnsi="Arial"/>
                <w:sz w:val="20"/>
                <w:szCs w:val="20"/>
              </w:rPr>
            </w:pPr>
            <w:r w:rsidRPr="004E0AE7">
              <w:rPr>
                <w:rFonts w:ascii="Arial" w:cs="Arial" w:hAnsi="Arial"/>
                <w:sz w:val="20"/>
                <w:szCs w:val="20"/>
              </w:rPr>
              <w:t>DoE</w:t>
            </w:r>
          </w:p>
        </w:tc>
        <w:tc>
          <w:tcPr>
            <w:tcW w:type="dxa" w:w="709"/>
          </w:tcPr>
          <w:p w:rsidP="004E0AE7" w:rsidR="004E0AE7" w:rsidRDefault="004E0AE7" w:rsidRPr="004E0AE7">
            <w:pPr>
              <w:rPr>
                <w:rFonts w:ascii="Arial" w:cs="Arial" w:hAnsi="Arial"/>
                <w:sz w:val="20"/>
                <w:szCs w:val="20"/>
              </w:rPr>
            </w:pPr>
            <w:r w:rsidRPr="004E0AE7">
              <w:rPr>
                <w:rFonts w:ascii="Arial" w:cs="Arial" w:hAnsi="Arial"/>
                <w:sz w:val="20"/>
                <w:szCs w:val="20"/>
              </w:rPr>
              <w:t>Sigonde,Malale,Ward 11and 12</w:t>
            </w:r>
          </w:p>
        </w:tc>
        <w:tc>
          <w:tcPr>
            <w:tcW w:type="dxa" w:w="567"/>
          </w:tcPr>
          <w:p w:rsidP="004E0AE7" w:rsidR="004E0AE7" w:rsidRDefault="004E0AE7" w:rsidRPr="004E0AE7">
            <w:pPr>
              <w:rPr>
                <w:rFonts w:ascii="Arial" w:cs="Arial" w:hAnsi="Arial"/>
                <w:sz w:val="20"/>
                <w:szCs w:val="20"/>
              </w:rPr>
            </w:pPr>
            <w:r w:rsidRPr="004E0AE7">
              <w:rPr>
                <w:rFonts w:ascii="Arial" w:cs="Arial" w:eastAsiaTheme="minorHAnsi" w:hAnsi="Arial"/>
                <w:sz w:val="20"/>
                <w:szCs w:val="20"/>
              </w:rPr>
              <w:t>400 M</w:t>
            </w:r>
          </w:p>
        </w:tc>
        <w:tc>
          <w:tcPr>
            <w:tcW w:type="dxa" w:w="567"/>
          </w:tcPr>
          <w:p w:rsidP="004E0AE7" w:rsidR="004E0AE7" w:rsidRDefault="004E0AE7" w:rsidRPr="004E0AE7">
            <w:pPr>
              <w:rPr>
                <w:rFonts w:ascii="Arial" w:cs="Arial" w:hAnsi="Arial"/>
                <w:sz w:val="20"/>
                <w:szCs w:val="20"/>
              </w:rPr>
            </w:pPr>
          </w:p>
        </w:tc>
        <w:tc>
          <w:tcPr>
            <w:tcW w:type="dxa" w:w="567"/>
          </w:tcPr>
          <w:p w:rsidP="004E0AE7" w:rsidR="004E0AE7" w:rsidRDefault="004E0AE7" w:rsidRPr="004E0AE7">
            <w:pPr>
              <w:rPr>
                <w:rFonts w:ascii="Arial" w:cs="Arial" w:hAnsi="Arial"/>
                <w:sz w:val="20"/>
                <w:szCs w:val="20"/>
              </w:rPr>
            </w:pPr>
          </w:p>
        </w:tc>
        <w:tc>
          <w:tcPr>
            <w:tcW w:type="dxa" w:w="567"/>
          </w:tcPr>
          <w:p w:rsidP="004E0AE7" w:rsidR="004E0AE7" w:rsidRDefault="004E0AE7" w:rsidRPr="004E0AE7">
            <w:pPr>
              <w:rPr>
                <w:rFonts w:ascii="Arial" w:cs="Arial" w:hAnsi="Arial"/>
                <w:sz w:val="20"/>
                <w:szCs w:val="20"/>
              </w:rPr>
            </w:pPr>
          </w:p>
        </w:tc>
      </w:tr>
      <w:tr w:rsidR="004E0AE7" w:rsidRPr="004E0AE7" w:rsidTr="004E0AE7">
        <w:trPr>
          <w:trHeight w:val="1853"/>
        </w:trPr>
        <w:tc>
          <w:tcPr>
            <w:tcW w:type="dxa" w:w="1134"/>
            <w:gridSpan w:val="2"/>
            <w:vMerge/>
          </w:tcPr>
          <w:p w:rsidP="004E0AE7" w:rsidR="004E0AE7" w:rsidRDefault="004E0AE7" w:rsidRPr="004E0AE7">
            <w:pPr>
              <w:rPr>
                <w:rFonts w:ascii="Arial" w:cs="Arial" w:hAnsi="Arial"/>
                <w:sz w:val="20"/>
                <w:szCs w:val="20"/>
              </w:rPr>
            </w:pPr>
          </w:p>
        </w:tc>
        <w:tc>
          <w:tcPr>
            <w:tcW w:type="dxa" w:w="1276"/>
            <w:vMerge/>
          </w:tcPr>
          <w:p w:rsidP="004E0AE7" w:rsidR="004E0AE7" w:rsidRDefault="004E0AE7" w:rsidRPr="004E0AE7">
            <w:pPr>
              <w:rPr>
                <w:rFonts w:ascii="Arial" w:cs="Arial" w:hAnsi="Arial"/>
                <w:sz w:val="20"/>
                <w:szCs w:val="20"/>
              </w:rPr>
            </w:pP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rPr>
              <w:t>Education</w:t>
            </w:r>
          </w:p>
        </w:tc>
        <w:tc>
          <w:tcPr>
            <w:tcW w:type="dxa" w:w="992"/>
            <w:shd w:color="auto" w:fill="FF0000" w:val="clear"/>
          </w:tcPr>
          <w:p w:rsidP="004E0AE7" w:rsidR="004E0AE7" w:rsidRDefault="004E0AE7" w:rsidRPr="004E0AE7">
            <w:pPr>
              <w:rPr>
                <w:rFonts w:ascii="Arial" w:cs="Arial" w:hAnsi="Arial"/>
                <w:sz w:val="20"/>
                <w:szCs w:val="20"/>
              </w:rPr>
            </w:pPr>
          </w:p>
        </w:tc>
        <w:tc>
          <w:tcPr>
            <w:tcW w:type="dxa" w:w="993"/>
          </w:tcPr>
          <w:p w:rsidP="004E0AE7" w:rsidR="004E0AE7" w:rsidRDefault="004E0AE7" w:rsidRPr="004E0AE7">
            <w:pPr>
              <w:rPr>
                <w:rFonts w:ascii="Arial" w:cs="Arial" w:hAnsi="Arial"/>
                <w:sz w:val="20"/>
                <w:szCs w:val="20"/>
              </w:rPr>
            </w:pPr>
            <w:r w:rsidRPr="004E0AE7">
              <w:rPr>
                <w:rFonts w:ascii="Arial" w:cs="Arial" w:hAnsi="Arial"/>
                <w:sz w:val="20"/>
                <w:szCs w:val="20"/>
              </w:rPr>
              <w:t>Construction of primary schools</w:t>
            </w: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rPr>
              <w:t>DoE</w:t>
            </w:r>
          </w:p>
        </w:tc>
        <w:tc>
          <w:tcPr>
            <w:tcW w:type="dxa" w:w="708"/>
          </w:tcPr>
          <w:p w:rsidP="004E0AE7" w:rsidR="004E0AE7" w:rsidRDefault="004E0AE7" w:rsidRPr="004E0AE7">
            <w:pPr>
              <w:rPr>
                <w:rFonts w:ascii="Arial" w:cs="Arial" w:hAnsi="Arial"/>
                <w:sz w:val="20"/>
                <w:szCs w:val="20"/>
              </w:rPr>
            </w:pPr>
            <w:r w:rsidRPr="004E0AE7">
              <w:rPr>
                <w:rFonts w:ascii="Arial" w:cs="Arial" w:hAnsi="Arial"/>
                <w:sz w:val="20"/>
                <w:szCs w:val="20"/>
              </w:rPr>
              <w:t>DoE</w:t>
            </w:r>
          </w:p>
        </w:tc>
        <w:tc>
          <w:tcPr>
            <w:tcW w:type="dxa" w:w="709"/>
          </w:tcPr>
          <w:p w:rsidP="004E0AE7" w:rsidR="004E0AE7" w:rsidRDefault="004E0AE7" w:rsidRPr="004E0AE7">
            <w:pPr>
              <w:rPr>
                <w:rFonts w:ascii="Arial" w:cs="Arial" w:hAnsi="Arial"/>
                <w:sz w:val="20"/>
                <w:szCs w:val="20"/>
              </w:rPr>
            </w:pPr>
            <w:r w:rsidRPr="004E0AE7">
              <w:rPr>
                <w:rFonts w:ascii="Arial" w:cs="Arial" w:hAnsi="Arial"/>
                <w:sz w:val="20"/>
                <w:szCs w:val="20"/>
              </w:rPr>
              <w:t>Mabvete,Domboni,Rangani</w:t>
            </w:r>
          </w:p>
        </w:tc>
        <w:tc>
          <w:tcPr>
            <w:tcW w:type="dxa" w:w="567"/>
          </w:tcPr>
          <w:p w:rsidP="004E0AE7" w:rsidR="004E0AE7" w:rsidRDefault="004E0AE7" w:rsidRPr="004E0AE7">
            <w:pPr>
              <w:rPr>
                <w:rFonts w:ascii="Arial" w:cs="Arial" w:hAnsi="Arial"/>
                <w:sz w:val="20"/>
                <w:szCs w:val="20"/>
              </w:rPr>
            </w:pPr>
            <w:r w:rsidRPr="004E0AE7">
              <w:rPr>
                <w:rFonts w:ascii="Arial" w:cs="Arial" w:hAnsi="Arial"/>
                <w:sz w:val="20"/>
                <w:szCs w:val="20"/>
              </w:rPr>
              <w:t>400 M</w:t>
            </w:r>
          </w:p>
        </w:tc>
        <w:tc>
          <w:tcPr>
            <w:tcW w:type="dxa" w:w="567"/>
          </w:tcPr>
          <w:p w:rsidP="004E0AE7" w:rsidR="004E0AE7" w:rsidRDefault="004E0AE7" w:rsidRPr="004E0AE7">
            <w:pPr>
              <w:rPr>
                <w:rFonts w:ascii="Arial" w:cs="Arial" w:hAnsi="Arial"/>
                <w:sz w:val="20"/>
                <w:szCs w:val="20"/>
              </w:rPr>
            </w:pPr>
          </w:p>
        </w:tc>
        <w:tc>
          <w:tcPr>
            <w:tcW w:type="dxa" w:w="567"/>
          </w:tcPr>
          <w:p w:rsidP="004E0AE7" w:rsidR="004E0AE7" w:rsidRDefault="004E0AE7" w:rsidRPr="004E0AE7">
            <w:pPr>
              <w:rPr>
                <w:rFonts w:ascii="Arial" w:cs="Arial" w:hAnsi="Arial"/>
                <w:sz w:val="20"/>
                <w:szCs w:val="20"/>
              </w:rPr>
            </w:pPr>
          </w:p>
        </w:tc>
        <w:tc>
          <w:tcPr>
            <w:tcW w:type="dxa" w:w="567"/>
          </w:tcPr>
          <w:p w:rsidP="004E0AE7" w:rsidR="004E0AE7" w:rsidRDefault="004E0AE7" w:rsidRPr="004E0AE7">
            <w:pPr>
              <w:rPr>
                <w:rFonts w:ascii="Arial" w:cs="Arial" w:hAnsi="Arial"/>
                <w:sz w:val="20"/>
                <w:szCs w:val="20"/>
              </w:rPr>
            </w:pPr>
          </w:p>
        </w:tc>
      </w:tr>
      <w:tr w:rsidR="004E0AE7" w:rsidRPr="004E0AE7" w:rsidTr="004E0AE7">
        <w:trPr>
          <w:trHeight w:val="1163"/>
        </w:trPr>
        <w:tc>
          <w:tcPr>
            <w:tcW w:type="dxa" w:w="1134"/>
            <w:gridSpan w:val="2"/>
            <w:vMerge/>
          </w:tcPr>
          <w:p w:rsidP="004E0AE7" w:rsidR="004E0AE7" w:rsidRDefault="004E0AE7" w:rsidRPr="004E0AE7">
            <w:pPr>
              <w:rPr>
                <w:rFonts w:ascii="Arial" w:cs="Arial" w:hAnsi="Arial"/>
                <w:sz w:val="20"/>
                <w:szCs w:val="20"/>
              </w:rPr>
            </w:pPr>
          </w:p>
        </w:tc>
        <w:tc>
          <w:tcPr>
            <w:tcW w:type="dxa" w:w="1276"/>
            <w:vMerge/>
          </w:tcPr>
          <w:p w:rsidP="004E0AE7" w:rsidR="004E0AE7" w:rsidRDefault="004E0AE7" w:rsidRPr="004E0AE7">
            <w:pPr>
              <w:rPr>
                <w:rFonts w:ascii="Arial" w:cs="Arial" w:hAnsi="Arial"/>
                <w:sz w:val="20"/>
                <w:szCs w:val="20"/>
              </w:rPr>
            </w:pP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rPr>
              <w:t>Social</w:t>
            </w:r>
          </w:p>
        </w:tc>
        <w:tc>
          <w:tcPr>
            <w:tcW w:type="dxa" w:w="992"/>
            <w:shd w:color="auto" w:fill="FF0000" w:val="clear"/>
          </w:tcPr>
          <w:p w:rsidP="004E0AE7" w:rsidR="004E0AE7" w:rsidRDefault="004E0AE7" w:rsidRPr="004E0AE7">
            <w:pPr>
              <w:rPr>
                <w:rFonts w:ascii="Arial" w:cs="Arial" w:hAnsi="Arial"/>
                <w:sz w:val="20"/>
                <w:szCs w:val="20"/>
              </w:rPr>
            </w:pPr>
          </w:p>
        </w:tc>
        <w:tc>
          <w:tcPr>
            <w:tcW w:type="dxa" w:w="993"/>
          </w:tcPr>
          <w:p w:rsidP="004E0AE7" w:rsidR="004E0AE7" w:rsidRDefault="004E0AE7" w:rsidRPr="004E0AE7">
            <w:pPr>
              <w:rPr>
                <w:rFonts w:ascii="Arial" w:cs="Arial" w:hAnsi="Arial"/>
                <w:sz w:val="20"/>
                <w:szCs w:val="20"/>
              </w:rPr>
            </w:pPr>
            <w:r w:rsidRPr="004E0AE7">
              <w:rPr>
                <w:rFonts w:ascii="Arial" w:cs="Arial" w:hAnsi="Arial"/>
                <w:sz w:val="20"/>
                <w:szCs w:val="20"/>
              </w:rPr>
              <w:t>Construction of Libraries</w:t>
            </w: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rPr>
              <w:t>Department of Sports, Arts and Culture</w:t>
            </w:r>
          </w:p>
        </w:tc>
        <w:tc>
          <w:tcPr>
            <w:tcW w:type="dxa" w:w="708"/>
          </w:tcPr>
          <w:p w:rsidP="004E0AE7" w:rsidR="004E0AE7" w:rsidRDefault="004E0AE7" w:rsidRPr="004E0AE7">
            <w:pPr>
              <w:rPr>
                <w:rFonts w:ascii="Arial" w:cs="Arial" w:hAnsi="Arial"/>
                <w:sz w:val="20"/>
                <w:szCs w:val="20"/>
              </w:rPr>
            </w:pPr>
            <w:r w:rsidRPr="004E0AE7">
              <w:rPr>
                <w:rFonts w:ascii="Arial" w:cs="Arial" w:hAnsi="Arial"/>
                <w:sz w:val="20"/>
                <w:szCs w:val="20"/>
              </w:rPr>
              <w:t>Dept. Sports, Arts and Culture</w:t>
            </w:r>
          </w:p>
        </w:tc>
        <w:tc>
          <w:tcPr>
            <w:tcW w:type="dxa" w:w="709"/>
          </w:tcPr>
          <w:p w:rsidP="004E0AE7" w:rsidR="004E0AE7" w:rsidRDefault="004E0AE7" w:rsidRPr="004E0AE7">
            <w:pPr>
              <w:rPr>
                <w:rFonts w:ascii="Arial" w:cs="Arial" w:hAnsi="Arial"/>
                <w:sz w:val="20"/>
                <w:szCs w:val="20"/>
              </w:rPr>
            </w:pPr>
            <w:r w:rsidRPr="004E0AE7">
              <w:rPr>
                <w:rFonts w:ascii="Arial" w:cs="Arial" w:hAnsi="Arial"/>
                <w:sz w:val="20"/>
                <w:szCs w:val="20"/>
              </w:rPr>
              <w:t>Ward 5,6,8,9 and 11</w:t>
            </w:r>
          </w:p>
        </w:tc>
        <w:tc>
          <w:tcPr>
            <w:tcW w:type="dxa" w:w="567"/>
          </w:tcPr>
          <w:p w:rsidP="004E0AE7" w:rsidR="004E0AE7" w:rsidRDefault="004E0AE7" w:rsidRPr="004E0AE7">
            <w:pPr>
              <w:rPr>
                <w:rFonts w:ascii="Arial" w:cs="Arial" w:hAnsi="Arial"/>
                <w:sz w:val="20"/>
                <w:szCs w:val="20"/>
              </w:rPr>
            </w:pPr>
          </w:p>
        </w:tc>
        <w:tc>
          <w:tcPr>
            <w:tcW w:type="dxa" w:w="567"/>
          </w:tcPr>
          <w:p w:rsidP="004E0AE7" w:rsidR="004E0AE7" w:rsidRDefault="004E0AE7" w:rsidRPr="004E0AE7">
            <w:pPr>
              <w:rPr>
                <w:rFonts w:ascii="Arial" w:cs="Arial" w:hAnsi="Arial"/>
                <w:sz w:val="20"/>
                <w:szCs w:val="20"/>
              </w:rPr>
            </w:pPr>
            <w:r w:rsidRPr="004E0AE7">
              <w:rPr>
                <w:rFonts w:ascii="Arial" w:cs="Arial" w:hAnsi="Arial"/>
                <w:sz w:val="20"/>
                <w:szCs w:val="20"/>
              </w:rPr>
              <w:t>10 M</w:t>
            </w:r>
          </w:p>
        </w:tc>
        <w:tc>
          <w:tcPr>
            <w:tcW w:type="dxa" w:w="567"/>
          </w:tcPr>
          <w:p w:rsidP="004E0AE7" w:rsidR="004E0AE7" w:rsidRDefault="004E0AE7" w:rsidRPr="004E0AE7">
            <w:pPr>
              <w:rPr>
                <w:rFonts w:ascii="Arial" w:cs="Arial" w:hAnsi="Arial"/>
                <w:sz w:val="20"/>
                <w:szCs w:val="20"/>
              </w:rPr>
            </w:pPr>
          </w:p>
        </w:tc>
        <w:tc>
          <w:tcPr>
            <w:tcW w:type="dxa" w:w="567"/>
          </w:tcPr>
          <w:p w:rsidP="004E0AE7" w:rsidR="004E0AE7" w:rsidRDefault="004E0AE7" w:rsidRPr="004E0AE7">
            <w:pPr>
              <w:rPr>
                <w:rFonts w:ascii="Arial" w:cs="Arial" w:hAnsi="Arial"/>
                <w:sz w:val="20"/>
                <w:szCs w:val="20"/>
              </w:rPr>
            </w:pPr>
          </w:p>
        </w:tc>
      </w:tr>
      <w:tr w:rsidR="004E0AE7" w:rsidRPr="004E0AE7" w:rsidTr="004E0AE7">
        <w:trPr>
          <w:trHeight w:val="798"/>
        </w:trPr>
        <w:tc>
          <w:tcPr>
            <w:tcW w:type="dxa" w:w="1134"/>
            <w:gridSpan w:val="2"/>
            <w:vMerge/>
          </w:tcPr>
          <w:p w:rsidP="004E0AE7" w:rsidR="004E0AE7" w:rsidRDefault="004E0AE7" w:rsidRPr="004E0AE7">
            <w:pPr>
              <w:rPr>
                <w:rFonts w:ascii="Arial" w:cs="Arial" w:hAnsi="Arial"/>
                <w:sz w:val="20"/>
                <w:szCs w:val="20"/>
              </w:rPr>
            </w:pPr>
          </w:p>
        </w:tc>
        <w:tc>
          <w:tcPr>
            <w:tcW w:type="dxa" w:w="1276"/>
            <w:vMerge/>
          </w:tcPr>
          <w:p w:rsidP="004E0AE7" w:rsidR="004E0AE7" w:rsidRDefault="004E0AE7" w:rsidRPr="004E0AE7">
            <w:pPr>
              <w:rPr>
                <w:rFonts w:ascii="Arial" w:cs="Arial" w:hAnsi="Arial"/>
                <w:sz w:val="20"/>
                <w:szCs w:val="20"/>
              </w:rPr>
            </w:pP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rPr>
              <w:t>Social</w:t>
            </w:r>
          </w:p>
        </w:tc>
        <w:tc>
          <w:tcPr>
            <w:tcW w:type="dxa" w:w="992"/>
            <w:shd w:color="auto" w:fill="FF0000" w:val="clear"/>
          </w:tcPr>
          <w:p w:rsidP="004E0AE7" w:rsidR="004E0AE7" w:rsidRDefault="004E0AE7" w:rsidRPr="004E0AE7">
            <w:pPr>
              <w:rPr>
                <w:rFonts w:ascii="Arial" w:cs="Arial" w:hAnsi="Arial"/>
                <w:sz w:val="20"/>
                <w:szCs w:val="20"/>
              </w:rPr>
            </w:pPr>
          </w:p>
        </w:tc>
        <w:tc>
          <w:tcPr>
            <w:tcW w:type="dxa" w:w="993"/>
          </w:tcPr>
          <w:p w:rsidP="004E0AE7" w:rsidR="004E0AE7" w:rsidRDefault="004E0AE7" w:rsidRPr="004E0AE7">
            <w:pPr>
              <w:rPr>
                <w:rFonts w:ascii="Arial" w:cs="Arial" w:hAnsi="Arial"/>
                <w:sz w:val="20"/>
                <w:szCs w:val="20"/>
              </w:rPr>
            </w:pPr>
            <w:r w:rsidRPr="004E0AE7">
              <w:rPr>
                <w:rFonts w:ascii="Arial" w:cs="Arial" w:hAnsi="Arial"/>
                <w:sz w:val="20"/>
                <w:szCs w:val="20"/>
              </w:rPr>
              <w:t>Construction of drop in centers</w:t>
            </w: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rPr>
              <w:t>DSD</w:t>
            </w:r>
          </w:p>
        </w:tc>
        <w:tc>
          <w:tcPr>
            <w:tcW w:type="dxa" w:w="708"/>
          </w:tcPr>
          <w:p w:rsidP="004E0AE7" w:rsidR="004E0AE7" w:rsidRDefault="004E0AE7" w:rsidRPr="004E0AE7">
            <w:pPr>
              <w:rPr>
                <w:rFonts w:ascii="Arial" w:cs="Arial" w:hAnsi="Arial"/>
                <w:sz w:val="20"/>
                <w:szCs w:val="20"/>
              </w:rPr>
            </w:pPr>
            <w:r w:rsidRPr="004E0AE7">
              <w:rPr>
                <w:rFonts w:ascii="Arial" w:cs="Arial" w:hAnsi="Arial"/>
                <w:sz w:val="20"/>
                <w:szCs w:val="20"/>
              </w:rPr>
              <w:t>DSD</w:t>
            </w:r>
            <w:r w:rsidRPr="004E0AE7">
              <w:rPr>
                <w:rFonts w:ascii="Arial" w:cs="Arial" w:hAnsi="Arial"/>
                <w:sz w:val="20"/>
                <w:szCs w:val="20"/>
              </w:rPr>
              <w:tab/>
            </w:r>
          </w:p>
        </w:tc>
        <w:tc>
          <w:tcPr>
            <w:tcW w:type="dxa" w:w="709"/>
          </w:tcPr>
          <w:p w:rsidP="004E0AE7" w:rsidR="004E0AE7" w:rsidRDefault="004E0AE7" w:rsidRPr="004E0AE7">
            <w:pPr>
              <w:rPr>
                <w:rFonts w:ascii="Arial" w:cs="Arial" w:hAnsi="Arial"/>
                <w:sz w:val="20"/>
                <w:szCs w:val="20"/>
              </w:rPr>
            </w:pPr>
            <w:r w:rsidRPr="004E0AE7">
              <w:rPr>
                <w:rFonts w:ascii="Arial" w:cs="Arial" w:hAnsi="Arial"/>
                <w:sz w:val="20"/>
                <w:szCs w:val="20"/>
              </w:rPr>
              <w:t>All Wards Musina</w:t>
            </w:r>
          </w:p>
        </w:tc>
        <w:tc>
          <w:tcPr>
            <w:tcW w:type="dxa" w:w="567"/>
          </w:tcPr>
          <w:p w:rsidP="004E0AE7" w:rsidR="004E0AE7" w:rsidRDefault="004E0AE7" w:rsidRPr="004E0AE7">
            <w:pPr>
              <w:rPr>
                <w:rFonts w:ascii="Arial" w:cs="Arial" w:eastAsiaTheme="minorHAnsi" w:hAnsi="Arial"/>
                <w:sz w:val="20"/>
                <w:szCs w:val="20"/>
              </w:rPr>
            </w:pPr>
            <w:r w:rsidRPr="004E0AE7">
              <w:rPr>
                <w:rFonts w:ascii="Arial" w:cs="Arial" w:eastAsiaTheme="minorHAnsi" w:hAnsi="Arial"/>
                <w:sz w:val="20"/>
                <w:szCs w:val="20"/>
              </w:rPr>
              <w:t>120 M</w:t>
            </w:r>
          </w:p>
        </w:tc>
        <w:tc>
          <w:tcPr>
            <w:tcW w:type="dxa" w:w="567"/>
          </w:tcPr>
          <w:p w:rsidP="004E0AE7" w:rsidR="004E0AE7" w:rsidRDefault="004E0AE7" w:rsidRPr="004E0AE7">
            <w:pPr>
              <w:rPr>
                <w:rFonts w:ascii="Arial" w:cs="Arial" w:hAnsi="Arial"/>
                <w:sz w:val="20"/>
                <w:szCs w:val="20"/>
              </w:rPr>
            </w:pPr>
          </w:p>
        </w:tc>
        <w:tc>
          <w:tcPr>
            <w:tcW w:type="dxa" w:w="567"/>
          </w:tcPr>
          <w:p w:rsidP="004E0AE7" w:rsidR="004E0AE7" w:rsidRDefault="004E0AE7" w:rsidRPr="004E0AE7">
            <w:pPr>
              <w:rPr>
                <w:rFonts w:ascii="Arial" w:cs="Arial" w:hAnsi="Arial"/>
                <w:sz w:val="20"/>
                <w:szCs w:val="20"/>
              </w:rPr>
            </w:pPr>
          </w:p>
        </w:tc>
        <w:tc>
          <w:tcPr>
            <w:tcW w:type="dxa" w:w="567"/>
          </w:tcPr>
          <w:p w:rsidP="004E0AE7" w:rsidR="004E0AE7" w:rsidRDefault="004E0AE7" w:rsidRPr="004E0AE7">
            <w:pPr>
              <w:rPr>
                <w:rFonts w:ascii="Arial" w:cs="Arial" w:hAnsi="Arial"/>
                <w:sz w:val="20"/>
                <w:szCs w:val="20"/>
              </w:rPr>
            </w:pPr>
          </w:p>
        </w:tc>
      </w:tr>
      <w:tr w:rsidR="004E0AE7" w:rsidRPr="004E0AE7" w:rsidTr="004E0AE7">
        <w:trPr>
          <w:trHeight w:val="555"/>
        </w:trPr>
        <w:tc>
          <w:tcPr>
            <w:tcW w:type="dxa" w:w="1134"/>
            <w:gridSpan w:val="2"/>
            <w:vMerge/>
          </w:tcPr>
          <w:p w:rsidP="004E0AE7" w:rsidR="004E0AE7" w:rsidRDefault="004E0AE7" w:rsidRPr="004E0AE7">
            <w:pPr>
              <w:rPr>
                <w:rFonts w:ascii="Arial" w:cs="Arial" w:hAnsi="Arial"/>
                <w:sz w:val="20"/>
                <w:szCs w:val="20"/>
              </w:rPr>
            </w:pPr>
          </w:p>
        </w:tc>
        <w:tc>
          <w:tcPr>
            <w:tcW w:type="dxa" w:w="1276"/>
            <w:vMerge/>
          </w:tcPr>
          <w:p w:rsidP="004E0AE7" w:rsidR="004E0AE7" w:rsidRDefault="004E0AE7" w:rsidRPr="004E0AE7">
            <w:pPr>
              <w:rPr>
                <w:rFonts w:ascii="Arial" w:cs="Arial" w:hAnsi="Arial"/>
                <w:sz w:val="20"/>
                <w:szCs w:val="20"/>
              </w:rPr>
            </w:pP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rPr>
              <w:t>Social</w:t>
            </w:r>
          </w:p>
        </w:tc>
        <w:tc>
          <w:tcPr>
            <w:tcW w:type="dxa" w:w="992"/>
            <w:shd w:color="auto" w:fill="FF0000" w:val="clear"/>
          </w:tcPr>
          <w:p w:rsidP="004E0AE7" w:rsidR="004E0AE7" w:rsidRDefault="004E0AE7" w:rsidRPr="004E0AE7">
            <w:pPr>
              <w:rPr>
                <w:rFonts w:ascii="Arial" w:cs="Arial" w:hAnsi="Arial"/>
                <w:sz w:val="20"/>
                <w:szCs w:val="20"/>
              </w:rPr>
            </w:pPr>
          </w:p>
        </w:tc>
        <w:tc>
          <w:tcPr>
            <w:tcW w:type="dxa" w:w="993"/>
          </w:tcPr>
          <w:p w:rsidP="004E0AE7" w:rsidR="004E0AE7" w:rsidRDefault="004E0AE7" w:rsidRPr="004E0AE7">
            <w:pPr>
              <w:rPr>
                <w:rFonts w:ascii="Arial" w:cs="Arial" w:hAnsi="Arial"/>
                <w:sz w:val="20"/>
                <w:szCs w:val="20"/>
              </w:rPr>
            </w:pPr>
            <w:r w:rsidRPr="004E0AE7">
              <w:rPr>
                <w:rFonts w:ascii="Arial" w:cs="Arial" w:hAnsi="Arial"/>
                <w:sz w:val="20"/>
                <w:szCs w:val="20"/>
              </w:rPr>
              <w:t>Construction of early childhood development center</w:t>
            </w: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rPr>
              <w:t>DSD</w:t>
            </w:r>
          </w:p>
        </w:tc>
        <w:tc>
          <w:tcPr>
            <w:tcW w:type="dxa" w:w="708"/>
          </w:tcPr>
          <w:p w:rsidP="004E0AE7" w:rsidR="004E0AE7" w:rsidRDefault="004E0AE7" w:rsidRPr="004E0AE7">
            <w:pPr>
              <w:rPr>
                <w:rFonts w:ascii="Arial" w:cs="Arial" w:hAnsi="Arial"/>
                <w:sz w:val="20"/>
                <w:szCs w:val="20"/>
              </w:rPr>
            </w:pPr>
            <w:r w:rsidRPr="004E0AE7">
              <w:rPr>
                <w:rFonts w:ascii="Arial" w:cs="Arial" w:hAnsi="Arial"/>
                <w:sz w:val="20"/>
                <w:szCs w:val="20"/>
              </w:rPr>
              <w:t>DSD</w:t>
            </w:r>
          </w:p>
        </w:tc>
        <w:tc>
          <w:tcPr>
            <w:tcW w:type="dxa" w:w="709"/>
          </w:tcPr>
          <w:p w:rsidP="004E0AE7" w:rsidR="004E0AE7" w:rsidRDefault="004E0AE7" w:rsidRPr="004E0AE7">
            <w:pPr>
              <w:rPr>
                <w:rFonts w:ascii="Arial" w:cs="Arial" w:hAnsi="Arial"/>
                <w:sz w:val="20"/>
                <w:szCs w:val="20"/>
              </w:rPr>
            </w:pPr>
            <w:r w:rsidRPr="004E0AE7">
              <w:rPr>
                <w:rFonts w:ascii="Arial" w:cs="Arial" w:hAnsi="Arial"/>
                <w:sz w:val="20"/>
                <w:szCs w:val="20"/>
              </w:rPr>
              <w:t>Ward 5 and 9</w:t>
            </w:r>
          </w:p>
        </w:tc>
        <w:tc>
          <w:tcPr>
            <w:tcW w:type="dxa" w:w="567"/>
          </w:tcPr>
          <w:p w:rsidP="004E0AE7" w:rsidR="004E0AE7" w:rsidRDefault="004E0AE7" w:rsidRPr="004E0AE7">
            <w:pPr>
              <w:rPr>
                <w:rFonts w:ascii="Arial" w:cs="Arial" w:eastAsiaTheme="minorHAnsi" w:hAnsi="Arial"/>
                <w:sz w:val="20"/>
                <w:szCs w:val="20"/>
              </w:rPr>
            </w:pPr>
            <w:r w:rsidRPr="004E0AE7">
              <w:rPr>
                <w:rFonts w:ascii="Arial" w:cs="Arial" w:eastAsiaTheme="minorHAnsi" w:hAnsi="Arial"/>
                <w:sz w:val="20"/>
                <w:szCs w:val="20"/>
              </w:rPr>
              <w:t>20 M</w:t>
            </w:r>
          </w:p>
        </w:tc>
        <w:tc>
          <w:tcPr>
            <w:tcW w:type="dxa" w:w="567"/>
          </w:tcPr>
          <w:p w:rsidP="004E0AE7" w:rsidR="004E0AE7" w:rsidRDefault="004E0AE7" w:rsidRPr="004E0AE7">
            <w:pPr>
              <w:rPr>
                <w:rFonts w:ascii="Arial" w:cs="Arial" w:hAnsi="Arial"/>
                <w:sz w:val="20"/>
                <w:szCs w:val="20"/>
              </w:rPr>
            </w:pPr>
          </w:p>
        </w:tc>
        <w:tc>
          <w:tcPr>
            <w:tcW w:type="dxa" w:w="567"/>
          </w:tcPr>
          <w:p w:rsidP="004E0AE7" w:rsidR="004E0AE7" w:rsidRDefault="004E0AE7" w:rsidRPr="004E0AE7">
            <w:pPr>
              <w:rPr>
                <w:rFonts w:ascii="Arial" w:cs="Arial" w:hAnsi="Arial"/>
                <w:sz w:val="20"/>
                <w:szCs w:val="20"/>
              </w:rPr>
            </w:pPr>
          </w:p>
        </w:tc>
        <w:tc>
          <w:tcPr>
            <w:tcW w:type="dxa" w:w="567"/>
          </w:tcPr>
          <w:p w:rsidP="004E0AE7" w:rsidR="004E0AE7" w:rsidRDefault="004E0AE7" w:rsidRPr="004E0AE7">
            <w:pPr>
              <w:rPr>
                <w:rFonts w:ascii="Arial" w:cs="Arial" w:hAnsi="Arial"/>
                <w:sz w:val="20"/>
                <w:szCs w:val="20"/>
              </w:rPr>
            </w:pPr>
          </w:p>
        </w:tc>
      </w:tr>
      <w:tr w:rsidR="004E0AE7" w:rsidRPr="004E0AE7" w:rsidTr="004E0AE7">
        <w:trPr>
          <w:trHeight w:val="1853"/>
        </w:trPr>
        <w:tc>
          <w:tcPr>
            <w:tcW w:type="dxa" w:w="1134"/>
            <w:gridSpan w:val="2"/>
          </w:tcPr>
          <w:p w:rsidP="004E0AE7" w:rsidR="004E0AE7" w:rsidRDefault="004E0AE7" w:rsidRPr="004E0AE7">
            <w:pPr>
              <w:rPr>
                <w:rFonts w:ascii="Arial" w:cs="Arial" w:hAnsi="Arial"/>
                <w:sz w:val="20"/>
                <w:szCs w:val="20"/>
              </w:rPr>
            </w:pPr>
          </w:p>
        </w:tc>
        <w:tc>
          <w:tcPr>
            <w:tcW w:type="dxa" w:w="1276"/>
          </w:tcPr>
          <w:p w:rsidP="004E0AE7" w:rsidR="004E0AE7" w:rsidRDefault="004E0AE7" w:rsidRPr="004E0AE7">
            <w:pPr>
              <w:rPr>
                <w:rFonts w:ascii="Arial" w:cs="Arial" w:hAnsi="Arial"/>
                <w:sz w:val="20"/>
                <w:szCs w:val="20"/>
              </w:rPr>
            </w:pP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rPr>
              <w:t>Social</w:t>
            </w:r>
          </w:p>
        </w:tc>
        <w:tc>
          <w:tcPr>
            <w:tcW w:type="dxa" w:w="992"/>
            <w:shd w:color="auto" w:fill="FF0000" w:val="clear"/>
          </w:tcPr>
          <w:p w:rsidP="004E0AE7" w:rsidR="004E0AE7" w:rsidRDefault="004E0AE7" w:rsidRPr="004E0AE7">
            <w:pPr>
              <w:rPr>
                <w:rFonts w:ascii="Arial" w:cs="Arial" w:hAnsi="Arial"/>
                <w:sz w:val="20"/>
                <w:szCs w:val="20"/>
              </w:rPr>
            </w:pPr>
          </w:p>
        </w:tc>
        <w:tc>
          <w:tcPr>
            <w:tcW w:type="dxa" w:w="993"/>
          </w:tcPr>
          <w:p w:rsidP="004E0AE7" w:rsidR="004E0AE7" w:rsidRDefault="004E0AE7" w:rsidRPr="004E0AE7">
            <w:pPr>
              <w:rPr>
                <w:rFonts w:ascii="Arial" w:cs="Arial" w:hAnsi="Arial"/>
                <w:sz w:val="20"/>
                <w:szCs w:val="20"/>
              </w:rPr>
            </w:pPr>
            <w:r w:rsidRPr="004E0AE7">
              <w:rPr>
                <w:rFonts w:ascii="Arial" w:cs="Arial" w:hAnsi="Arial"/>
                <w:sz w:val="20"/>
                <w:szCs w:val="20"/>
              </w:rPr>
              <w:t>Construction of post offices</w:t>
            </w: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rPr>
              <w:t>DoC</w:t>
            </w:r>
          </w:p>
        </w:tc>
        <w:tc>
          <w:tcPr>
            <w:tcW w:type="dxa" w:w="708"/>
          </w:tcPr>
          <w:p w:rsidP="004E0AE7" w:rsidR="004E0AE7" w:rsidRDefault="004E0AE7" w:rsidRPr="004E0AE7">
            <w:pPr>
              <w:rPr>
                <w:rFonts w:ascii="Arial" w:cs="Arial" w:hAnsi="Arial"/>
                <w:sz w:val="20"/>
                <w:szCs w:val="20"/>
              </w:rPr>
            </w:pPr>
            <w:r w:rsidRPr="004E0AE7">
              <w:rPr>
                <w:rFonts w:ascii="Arial" w:cs="Arial" w:hAnsi="Arial"/>
                <w:sz w:val="20"/>
                <w:szCs w:val="20"/>
              </w:rPr>
              <w:t>DoC</w:t>
            </w:r>
          </w:p>
        </w:tc>
        <w:tc>
          <w:tcPr>
            <w:tcW w:type="dxa" w:w="709"/>
          </w:tcPr>
          <w:p w:rsidP="004E0AE7" w:rsidR="004E0AE7" w:rsidRDefault="004E0AE7" w:rsidRPr="004E0AE7">
            <w:pPr>
              <w:rPr>
                <w:rFonts w:ascii="Arial" w:cs="Arial" w:hAnsi="Arial"/>
                <w:sz w:val="20"/>
                <w:szCs w:val="20"/>
              </w:rPr>
            </w:pPr>
            <w:r w:rsidRPr="004E0AE7">
              <w:rPr>
                <w:rFonts w:ascii="Arial" w:cs="Arial" w:hAnsi="Arial"/>
                <w:sz w:val="20"/>
                <w:szCs w:val="20"/>
              </w:rPr>
              <w:t>Ward 1,7,8,9,10,11 and 12</w:t>
            </w:r>
          </w:p>
        </w:tc>
        <w:tc>
          <w:tcPr>
            <w:tcW w:type="dxa" w:w="567"/>
          </w:tcPr>
          <w:p w:rsidP="004E0AE7" w:rsidR="004E0AE7" w:rsidRDefault="004E0AE7" w:rsidRPr="004E0AE7">
            <w:pPr>
              <w:rPr>
                <w:rFonts w:ascii="Arial" w:cs="Arial" w:eastAsiaTheme="minorHAnsi" w:hAnsi="Arial"/>
                <w:sz w:val="20"/>
                <w:szCs w:val="20"/>
              </w:rPr>
            </w:pPr>
            <w:r w:rsidRPr="004E0AE7">
              <w:rPr>
                <w:rFonts w:ascii="Arial" w:cs="Arial" w:eastAsiaTheme="minorHAnsi" w:hAnsi="Arial"/>
                <w:sz w:val="20"/>
                <w:szCs w:val="20"/>
              </w:rPr>
              <w:t>70 M</w:t>
            </w:r>
          </w:p>
        </w:tc>
        <w:tc>
          <w:tcPr>
            <w:tcW w:type="dxa" w:w="567"/>
          </w:tcPr>
          <w:p w:rsidP="004E0AE7" w:rsidR="004E0AE7" w:rsidRDefault="004E0AE7" w:rsidRPr="004E0AE7">
            <w:pPr>
              <w:rPr>
                <w:rFonts w:ascii="Arial" w:cs="Arial" w:hAnsi="Arial"/>
                <w:sz w:val="20"/>
                <w:szCs w:val="20"/>
              </w:rPr>
            </w:pPr>
          </w:p>
        </w:tc>
        <w:tc>
          <w:tcPr>
            <w:tcW w:type="dxa" w:w="567"/>
          </w:tcPr>
          <w:p w:rsidP="004E0AE7" w:rsidR="004E0AE7" w:rsidRDefault="004E0AE7" w:rsidRPr="004E0AE7">
            <w:pPr>
              <w:rPr>
                <w:rFonts w:ascii="Arial" w:cs="Arial" w:hAnsi="Arial"/>
                <w:sz w:val="20"/>
                <w:szCs w:val="20"/>
              </w:rPr>
            </w:pPr>
          </w:p>
        </w:tc>
        <w:tc>
          <w:tcPr>
            <w:tcW w:type="dxa" w:w="567"/>
          </w:tcPr>
          <w:p w:rsidP="004E0AE7" w:rsidR="004E0AE7" w:rsidRDefault="004E0AE7" w:rsidRPr="004E0AE7">
            <w:pPr>
              <w:rPr>
                <w:rFonts w:ascii="Arial" w:cs="Arial" w:hAnsi="Arial"/>
                <w:sz w:val="20"/>
                <w:szCs w:val="20"/>
              </w:rPr>
            </w:pPr>
          </w:p>
        </w:tc>
      </w:tr>
      <w:tr w:rsidR="004E0AE7" w:rsidRPr="004E0AE7" w:rsidTr="004E0AE7">
        <w:trPr>
          <w:trHeight w:val="1853"/>
        </w:trPr>
        <w:tc>
          <w:tcPr>
            <w:tcW w:type="dxa" w:w="1134"/>
            <w:gridSpan w:val="2"/>
          </w:tcPr>
          <w:p w:rsidP="004E0AE7" w:rsidR="004E0AE7" w:rsidRDefault="004E0AE7" w:rsidRPr="004E0AE7">
            <w:pPr>
              <w:rPr>
                <w:rFonts w:ascii="Arial" w:cs="Arial" w:hAnsi="Arial"/>
                <w:sz w:val="20"/>
                <w:szCs w:val="20"/>
              </w:rPr>
            </w:pPr>
          </w:p>
        </w:tc>
        <w:tc>
          <w:tcPr>
            <w:tcW w:type="dxa" w:w="1276"/>
          </w:tcPr>
          <w:p w:rsidP="004E0AE7" w:rsidR="004E0AE7" w:rsidRDefault="004E0AE7" w:rsidRPr="004E0AE7">
            <w:pPr>
              <w:rPr>
                <w:rFonts w:ascii="Arial" w:cs="Arial" w:hAnsi="Arial"/>
                <w:sz w:val="20"/>
                <w:szCs w:val="20"/>
              </w:rPr>
            </w:pP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rPr>
              <w:t>Social</w:t>
            </w:r>
          </w:p>
        </w:tc>
        <w:tc>
          <w:tcPr>
            <w:tcW w:type="dxa" w:w="992"/>
            <w:shd w:color="auto" w:fill="FF0000" w:val="clear"/>
          </w:tcPr>
          <w:p w:rsidP="004E0AE7" w:rsidR="004E0AE7" w:rsidRDefault="004E0AE7" w:rsidRPr="004E0AE7">
            <w:pPr>
              <w:rPr>
                <w:rFonts w:ascii="Arial" w:cs="Arial" w:hAnsi="Arial"/>
                <w:sz w:val="20"/>
                <w:szCs w:val="20"/>
              </w:rPr>
            </w:pPr>
          </w:p>
        </w:tc>
        <w:tc>
          <w:tcPr>
            <w:tcW w:type="dxa" w:w="993"/>
          </w:tcPr>
          <w:p w:rsidP="004E0AE7" w:rsidR="004E0AE7" w:rsidRDefault="004E0AE7" w:rsidRPr="004E0AE7">
            <w:pPr>
              <w:rPr>
                <w:rFonts w:ascii="Arial" w:cs="Arial" w:hAnsi="Arial"/>
                <w:sz w:val="20"/>
                <w:szCs w:val="20"/>
              </w:rPr>
            </w:pPr>
            <w:r w:rsidRPr="004E0AE7">
              <w:rPr>
                <w:rFonts w:ascii="Arial" w:cs="Arial" w:hAnsi="Arial"/>
                <w:sz w:val="20"/>
                <w:szCs w:val="20"/>
              </w:rPr>
              <w:t>Construction of after day care center</w:t>
            </w:r>
          </w:p>
          <w:p w:rsidP="004E0AE7" w:rsidR="004E0AE7" w:rsidRDefault="004E0AE7" w:rsidRPr="004E0AE7">
            <w:pPr>
              <w:rPr>
                <w:rFonts w:ascii="Arial" w:cs="Arial" w:hAnsi="Arial"/>
                <w:sz w:val="20"/>
                <w:szCs w:val="20"/>
              </w:rPr>
            </w:pP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rPr>
              <w:t>Department of Health</w:t>
            </w:r>
          </w:p>
        </w:tc>
        <w:tc>
          <w:tcPr>
            <w:tcW w:type="dxa" w:w="708"/>
          </w:tcPr>
          <w:p w:rsidP="004E0AE7" w:rsidR="004E0AE7" w:rsidRDefault="004E0AE7" w:rsidRPr="004E0AE7">
            <w:pPr>
              <w:rPr>
                <w:rFonts w:ascii="Arial" w:cs="Arial" w:hAnsi="Arial"/>
                <w:sz w:val="20"/>
                <w:szCs w:val="20"/>
              </w:rPr>
            </w:pPr>
            <w:r w:rsidRPr="004E0AE7">
              <w:rPr>
                <w:rFonts w:ascii="Arial" w:cs="Arial" w:hAnsi="Arial"/>
                <w:sz w:val="20"/>
                <w:szCs w:val="20"/>
              </w:rPr>
              <w:t>Department of Health</w:t>
            </w:r>
          </w:p>
        </w:tc>
        <w:tc>
          <w:tcPr>
            <w:tcW w:type="dxa" w:w="709"/>
          </w:tcPr>
          <w:p w:rsidP="004E0AE7" w:rsidR="004E0AE7" w:rsidRDefault="004E0AE7" w:rsidRPr="004E0AE7">
            <w:pPr>
              <w:rPr>
                <w:rFonts w:ascii="Arial" w:cs="Arial" w:hAnsi="Arial"/>
                <w:sz w:val="20"/>
                <w:szCs w:val="20"/>
              </w:rPr>
            </w:pPr>
            <w:r w:rsidRPr="004E0AE7">
              <w:rPr>
                <w:rFonts w:ascii="Arial" w:cs="Arial" w:hAnsi="Arial"/>
                <w:sz w:val="20"/>
                <w:szCs w:val="20"/>
              </w:rPr>
              <w:t>All wards in Musina</w:t>
            </w:r>
          </w:p>
        </w:tc>
        <w:tc>
          <w:tcPr>
            <w:tcW w:type="dxa" w:w="567"/>
          </w:tcPr>
          <w:p w:rsidP="004E0AE7" w:rsidR="004E0AE7" w:rsidRDefault="004E0AE7" w:rsidRPr="004E0AE7">
            <w:pPr>
              <w:rPr>
                <w:rFonts w:ascii="Arial" w:cs="Arial" w:hAnsi="Arial"/>
                <w:sz w:val="20"/>
                <w:szCs w:val="20"/>
              </w:rPr>
            </w:pPr>
            <w:r w:rsidRPr="004E0AE7">
              <w:rPr>
                <w:rFonts w:ascii="Arial" w:cs="Arial" w:eastAsiaTheme="minorHAnsi" w:hAnsi="Arial"/>
                <w:sz w:val="20"/>
                <w:szCs w:val="20"/>
              </w:rPr>
              <w:t>240 M</w:t>
            </w:r>
          </w:p>
        </w:tc>
        <w:tc>
          <w:tcPr>
            <w:tcW w:type="dxa" w:w="567"/>
          </w:tcPr>
          <w:p w:rsidP="004E0AE7" w:rsidR="004E0AE7" w:rsidRDefault="004E0AE7" w:rsidRPr="004E0AE7">
            <w:pPr>
              <w:rPr>
                <w:rFonts w:ascii="Arial" w:cs="Arial" w:hAnsi="Arial"/>
                <w:sz w:val="20"/>
                <w:szCs w:val="20"/>
              </w:rPr>
            </w:pPr>
          </w:p>
        </w:tc>
        <w:tc>
          <w:tcPr>
            <w:tcW w:type="dxa" w:w="567"/>
          </w:tcPr>
          <w:p w:rsidP="004E0AE7" w:rsidR="004E0AE7" w:rsidRDefault="004E0AE7" w:rsidRPr="004E0AE7">
            <w:pPr>
              <w:rPr>
                <w:rFonts w:ascii="Arial" w:cs="Arial" w:hAnsi="Arial"/>
                <w:sz w:val="20"/>
                <w:szCs w:val="20"/>
              </w:rPr>
            </w:pPr>
          </w:p>
        </w:tc>
        <w:tc>
          <w:tcPr>
            <w:tcW w:type="dxa" w:w="567"/>
          </w:tcPr>
          <w:p w:rsidP="004E0AE7" w:rsidR="004E0AE7" w:rsidRDefault="004E0AE7" w:rsidRPr="004E0AE7">
            <w:pPr>
              <w:rPr>
                <w:rFonts w:ascii="Arial" w:cs="Arial" w:hAnsi="Arial"/>
                <w:sz w:val="20"/>
                <w:szCs w:val="20"/>
              </w:rPr>
            </w:pPr>
          </w:p>
        </w:tc>
      </w:tr>
      <w:tr w:rsidR="004E0AE7" w:rsidRPr="004E0AE7" w:rsidTr="004E0AE7">
        <w:trPr>
          <w:trHeight w:val="1853"/>
        </w:trPr>
        <w:tc>
          <w:tcPr>
            <w:tcW w:type="dxa" w:w="1134"/>
            <w:gridSpan w:val="2"/>
          </w:tcPr>
          <w:p w:rsidP="004E0AE7" w:rsidR="004E0AE7" w:rsidRDefault="004E0AE7" w:rsidRPr="004E0AE7">
            <w:pPr>
              <w:rPr>
                <w:rFonts w:ascii="Arial" w:cs="Arial" w:hAnsi="Arial"/>
                <w:sz w:val="20"/>
                <w:szCs w:val="20"/>
              </w:rPr>
            </w:pPr>
          </w:p>
        </w:tc>
        <w:tc>
          <w:tcPr>
            <w:tcW w:type="dxa" w:w="1276"/>
          </w:tcPr>
          <w:p w:rsidP="004E0AE7" w:rsidR="004E0AE7" w:rsidRDefault="004E0AE7" w:rsidRPr="004E0AE7">
            <w:pPr>
              <w:rPr>
                <w:rFonts w:ascii="Arial" w:cs="Arial" w:hAnsi="Arial"/>
                <w:sz w:val="20"/>
                <w:szCs w:val="20"/>
              </w:rPr>
            </w:pP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rPr>
              <w:t>Social</w:t>
            </w:r>
          </w:p>
        </w:tc>
        <w:tc>
          <w:tcPr>
            <w:tcW w:type="dxa" w:w="992"/>
            <w:shd w:color="auto" w:fill="FF0000" w:val="clear"/>
          </w:tcPr>
          <w:p w:rsidP="004E0AE7" w:rsidR="004E0AE7" w:rsidRDefault="004E0AE7" w:rsidRPr="004E0AE7">
            <w:pPr>
              <w:rPr>
                <w:rFonts w:ascii="Arial" w:cs="Arial" w:hAnsi="Arial"/>
                <w:sz w:val="20"/>
                <w:szCs w:val="20"/>
              </w:rPr>
            </w:pPr>
          </w:p>
        </w:tc>
        <w:tc>
          <w:tcPr>
            <w:tcW w:type="dxa" w:w="993"/>
          </w:tcPr>
          <w:p w:rsidP="004E0AE7" w:rsidR="004E0AE7" w:rsidRDefault="004E0AE7" w:rsidRPr="004E0AE7">
            <w:pPr>
              <w:rPr>
                <w:rFonts w:ascii="Arial" w:cs="Arial" w:hAnsi="Arial"/>
                <w:sz w:val="20"/>
                <w:szCs w:val="20"/>
              </w:rPr>
            </w:pPr>
            <w:r w:rsidRPr="004E0AE7">
              <w:rPr>
                <w:rFonts w:ascii="Arial" w:cs="Arial" w:hAnsi="Arial"/>
                <w:sz w:val="20"/>
                <w:szCs w:val="20"/>
              </w:rPr>
              <w:t>Construction of old age day care Centre</w:t>
            </w: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rPr>
              <w:t>DSD</w:t>
            </w:r>
          </w:p>
        </w:tc>
        <w:tc>
          <w:tcPr>
            <w:tcW w:type="dxa" w:w="708"/>
          </w:tcPr>
          <w:p w:rsidP="004E0AE7" w:rsidR="004E0AE7" w:rsidRDefault="004E0AE7" w:rsidRPr="004E0AE7">
            <w:pPr>
              <w:rPr>
                <w:rFonts w:ascii="Arial" w:cs="Arial" w:hAnsi="Arial"/>
                <w:sz w:val="20"/>
                <w:szCs w:val="20"/>
              </w:rPr>
            </w:pPr>
            <w:r w:rsidRPr="004E0AE7">
              <w:rPr>
                <w:rFonts w:ascii="Arial" w:cs="Arial" w:hAnsi="Arial"/>
                <w:sz w:val="20"/>
                <w:szCs w:val="20"/>
              </w:rPr>
              <w:t>DSD</w:t>
            </w:r>
          </w:p>
        </w:tc>
        <w:tc>
          <w:tcPr>
            <w:tcW w:type="dxa" w:w="709"/>
          </w:tcPr>
          <w:p w:rsidP="004E0AE7" w:rsidR="004E0AE7" w:rsidRDefault="004E0AE7" w:rsidRPr="004E0AE7">
            <w:pPr>
              <w:rPr>
                <w:rFonts w:ascii="Arial" w:cs="Arial" w:hAnsi="Arial"/>
                <w:sz w:val="20"/>
                <w:szCs w:val="20"/>
              </w:rPr>
            </w:pPr>
            <w:r w:rsidRPr="004E0AE7">
              <w:rPr>
                <w:rFonts w:ascii="Arial" w:cs="Arial" w:hAnsi="Arial"/>
                <w:sz w:val="20"/>
                <w:szCs w:val="20"/>
              </w:rPr>
              <w:t>All wards in Musina</w:t>
            </w:r>
          </w:p>
        </w:tc>
        <w:tc>
          <w:tcPr>
            <w:tcW w:type="dxa" w:w="567"/>
          </w:tcPr>
          <w:p w:rsidP="004E0AE7" w:rsidR="004E0AE7" w:rsidRDefault="004E0AE7" w:rsidRPr="004E0AE7">
            <w:pPr>
              <w:rPr>
                <w:rFonts w:ascii="Arial" w:cs="Arial" w:hAnsi="Arial"/>
                <w:sz w:val="20"/>
                <w:szCs w:val="20"/>
              </w:rPr>
            </w:pPr>
            <w:r w:rsidRPr="004E0AE7">
              <w:rPr>
                <w:rFonts w:ascii="Arial" w:cs="Arial" w:eastAsiaTheme="minorHAnsi" w:hAnsi="Arial"/>
                <w:sz w:val="20"/>
                <w:szCs w:val="20"/>
              </w:rPr>
              <w:t>240 M</w:t>
            </w:r>
          </w:p>
        </w:tc>
        <w:tc>
          <w:tcPr>
            <w:tcW w:type="dxa" w:w="567"/>
          </w:tcPr>
          <w:p w:rsidP="004E0AE7" w:rsidR="004E0AE7" w:rsidRDefault="004E0AE7" w:rsidRPr="004E0AE7">
            <w:pPr>
              <w:rPr>
                <w:rFonts w:ascii="Arial" w:cs="Arial" w:hAnsi="Arial"/>
                <w:sz w:val="20"/>
                <w:szCs w:val="20"/>
              </w:rPr>
            </w:pPr>
          </w:p>
        </w:tc>
        <w:tc>
          <w:tcPr>
            <w:tcW w:type="dxa" w:w="567"/>
          </w:tcPr>
          <w:p w:rsidP="004E0AE7" w:rsidR="004E0AE7" w:rsidRDefault="004E0AE7" w:rsidRPr="004E0AE7">
            <w:pPr>
              <w:rPr>
                <w:rFonts w:ascii="Arial" w:cs="Arial" w:hAnsi="Arial"/>
                <w:sz w:val="20"/>
                <w:szCs w:val="20"/>
              </w:rPr>
            </w:pPr>
          </w:p>
        </w:tc>
        <w:tc>
          <w:tcPr>
            <w:tcW w:type="dxa" w:w="567"/>
          </w:tcPr>
          <w:p w:rsidP="004E0AE7" w:rsidR="004E0AE7" w:rsidRDefault="004E0AE7" w:rsidRPr="004E0AE7">
            <w:pPr>
              <w:rPr>
                <w:rFonts w:ascii="Arial" w:cs="Arial" w:hAnsi="Arial"/>
                <w:sz w:val="20"/>
                <w:szCs w:val="20"/>
              </w:rPr>
            </w:pPr>
          </w:p>
        </w:tc>
      </w:tr>
      <w:tr w:rsidR="004E0AE7" w:rsidRPr="004E0AE7" w:rsidTr="004E0AE7">
        <w:trPr>
          <w:trHeight w:val="1853"/>
        </w:trPr>
        <w:tc>
          <w:tcPr>
            <w:tcW w:type="dxa" w:w="1134"/>
            <w:gridSpan w:val="2"/>
          </w:tcPr>
          <w:p w:rsidP="004E0AE7" w:rsidR="004E0AE7" w:rsidRDefault="004E0AE7" w:rsidRPr="004E0AE7">
            <w:pPr>
              <w:rPr>
                <w:rFonts w:ascii="Arial" w:cs="Arial" w:hAnsi="Arial"/>
                <w:sz w:val="20"/>
                <w:szCs w:val="20"/>
              </w:rPr>
            </w:pPr>
          </w:p>
        </w:tc>
        <w:tc>
          <w:tcPr>
            <w:tcW w:type="dxa" w:w="1276"/>
          </w:tcPr>
          <w:p w:rsidP="004E0AE7" w:rsidR="004E0AE7" w:rsidRDefault="004E0AE7" w:rsidRPr="004E0AE7">
            <w:pPr>
              <w:rPr>
                <w:rFonts w:ascii="Arial" w:cs="Arial" w:hAnsi="Arial"/>
                <w:sz w:val="20"/>
                <w:szCs w:val="20"/>
              </w:rPr>
            </w:pP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rPr>
              <w:t>Skills development</w:t>
            </w:r>
          </w:p>
        </w:tc>
        <w:tc>
          <w:tcPr>
            <w:tcW w:type="dxa" w:w="992"/>
            <w:shd w:color="auto" w:fill="FF0000" w:val="clear"/>
          </w:tcPr>
          <w:p w:rsidP="004E0AE7" w:rsidR="004E0AE7" w:rsidRDefault="004E0AE7" w:rsidRPr="004E0AE7">
            <w:pPr>
              <w:rPr>
                <w:rFonts w:ascii="Arial" w:cs="Arial" w:hAnsi="Arial"/>
                <w:sz w:val="20"/>
                <w:szCs w:val="20"/>
              </w:rPr>
            </w:pPr>
          </w:p>
        </w:tc>
        <w:tc>
          <w:tcPr>
            <w:tcW w:type="dxa" w:w="993"/>
          </w:tcPr>
          <w:p w:rsidP="004E0AE7" w:rsidR="004E0AE7" w:rsidRDefault="004E0AE7" w:rsidRPr="004E0AE7">
            <w:pPr>
              <w:rPr>
                <w:rFonts w:ascii="Arial" w:cs="Arial" w:hAnsi="Arial"/>
                <w:sz w:val="20"/>
                <w:szCs w:val="20"/>
              </w:rPr>
            </w:pPr>
            <w:r w:rsidRPr="004E0AE7">
              <w:rPr>
                <w:rFonts w:ascii="Arial" w:cs="Arial" w:hAnsi="Arial"/>
                <w:sz w:val="20"/>
                <w:szCs w:val="20"/>
              </w:rPr>
              <w:t>Building of special school</w:t>
            </w: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rPr>
              <w:t>Department of Education</w:t>
            </w:r>
          </w:p>
        </w:tc>
        <w:tc>
          <w:tcPr>
            <w:tcW w:type="dxa" w:w="708"/>
          </w:tcPr>
          <w:p w:rsidP="004E0AE7" w:rsidR="004E0AE7" w:rsidRDefault="004E0AE7" w:rsidRPr="004E0AE7">
            <w:pPr>
              <w:rPr>
                <w:rFonts w:ascii="Arial" w:cs="Arial" w:hAnsi="Arial"/>
                <w:sz w:val="20"/>
                <w:szCs w:val="20"/>
              </w:rPr>
            </w:pPr>
            <w:r w:rsidRPr="004E0AE7">
              <w:rPr>
                <w:rFonts w:ascii="Arial" w:cs="Arial" w:hAnsi="Arial"/>
                <w:sz w:val="20"/>
                <w:szCs w:val="20"/>
              </w:rPr>
              <w:t>DOE</w:t>
            </w:r>
          </w:p>
        </w:tc>
        <w:tc>
          <w:tcPr>
            <w:tcW w:type="dxa" w:w="709"/>
          </w:tcPr>
          <w:p w:rsidP="004E0AE7" w:rsidR="004E0AE7" w:rsidRDefault="004E0AE7" w:rsidRPr="004E0AE7">
            <w:pPr>
              <w:rPr>
                <w:rFonts w:ascii="Arial" w:cs="Arial" w:hAnsi="Arial"/>
                <w:sz w:val="20"/>
                <w:szCs w:val="20"/>
              </w:rPr>
            </w:pPr>
            <w:r w:rsidRPr="004E0AE7">
              <w:rPr>
                <w:rFonts w:ascii="Arial" w:cs="Arial" w:hAnsi="Arial"/>
                <w:sz w:val="20"/>
                <w:szCs w:val="20"/>
              </w:rPr>
              <w:t>Nancefield</w:t>
            </w:r>
          </w:p>
        </w:tc>
        <w:tc>
          <w:tcPr>
            <w:tcW w:type="dxa" w:w="567"/>
          </w:tcPr>
          <w:p w:rsidP="004E0AE7" w:rsidR="004E0AE7" w:rsidRDefault="004E0AE7" w:rsidRPr="004E0AE7">
            <w:pPr>
              <w:rPr>
                <w:rFonts w:ascii="Arial" w:cs="Arial" w:hAnsi="Arial"/>
                <w:sz w:val="20"/>
                <w:szCs w:val="20"/>
              </w:rPr>
            </w:pPr>
            <w:r w:rsidRPr="004E0AE7">
              <w:rPr>
                <w:rFonts w:ascii="Arial" w:cs="Arial" w:hAnsi="Arial"/>
                <w:sz w:val="20"/>
                <w:szCs w:val="20"/>
              </w:rPr>
              <w:t>500 M</w:t>
            </w:r>
          </w:p>
        </w:tc>
        <w:tc>
          <w:tcPr>
            <w:tcW w:type="dxa" w:w="567"/>
          </w:tcPr>
          <w:p w:rsidP="004E0AE7" w:rsidR="004E0AE7" w:rsidRDefault="004E0AE7" w:rsidRPr="004E0AE7">
            <w:pPr>
              <w:rPr>
                <w:rFonts w:ascii="Arial" w:cs="Arial" w:hAnsi="Arial"/>
                <w:sz w:val="20"/>
                <w:szCs w:val="20"/>
              </w:rPr>
            </w:pPr>
          </w:p>
        </w:tc>
        <w:tc>
          <w:tcPr>
            <w:tcW w:type="dxa" w:w="567"/>
          </w:tcPr>
          <w:p w:rsidP="004E0AE7" w:rsidR="004E0AE7" w:rsidRDefault="004E0AE7" w:rsidRPr="004E0AE7">
            <w:pPr>
              <w:rPr>
                <w:rFonts w:ascii="Arial" w:cs="Arial" w:hAnsi="Arial"/>
                <w:sz w:val="20"/>
                <w:szCs w:val="20"/>
              </w:rPr>
            </w:pPr>
          </w:p>
        </w:tc>
        <w:tc>
          <w:tcPr>
            <w:tcW w:type="dxa" w:w="567"/>
          </w:tcPr>
          <w:p w:rsidP="004E0AE7" w:rsidR="004E0AE7" w:rsidRDefault="004E0AE7" w:rsidRPr="004E0AE7">
            <w:pPr>
              <w:rPr>
                <w:rFonts w:ascii="Arial" w:cs="Arial" w:hAnsi="Arial"/>
                <w:sz w:val="20"/>
                <w:szCs w:val="20"/>
              </w:rPr>
            </w:pPr>
          </w:p>
          <w:p w:rsidP="004E0AE7" w:rsidR="004E0AE7" w:rsidRDefault="004E0AE7" w:rsidRPr="004E0AE7">
            <w:pPr>
              <w:rPr>
                <w:rFonts w:ascii="Arial" w:cs="Arial" w:hAnsi="Arial"/>
                <w:sz w:val="20"/>
                <w:szCs w:val="20"/>
              </w:rPr>
            </w:pPr>
          </w:p>
        </w:tc>
      </w:tr>
      <w:tr w:rsidR="004E0AE7" w:rsidRPr="004E0AE7" w:rsidTr="004E0AE7">
        <w:trPr>
          <w:trHeight w:val="1853"/>
        </w:trPr>
        <w:tc>
          <w:tcPr>
            <w:tcW w:type="dxa" w:w="1134"/>
            <w:gridSpan w:val="2"/>
          </w:tcPr>
          <w:p w:rsidP="004E0AE7" w:rsidR="004E0AE7" w:rsidRDefault="004E0AE7" w:rsidRPr="004E0AE7">
            <w:pPr>
              <w:rPr>
                <w:rFonts w:ascii="Arial" w:cs="Arial" w:hAnsi="Arial"/>
                <w:sz w:val="20"/>
                <w:szCs w:val="20"/>
              </w:rPr>
            </w:pPr>
          </w:p>
        </w:tc>
        <w:tc>
          <w:tcPr>
            <w:tcW w:type="dxa" w:w="1276"/>
          </w:tcPr>
          <w:p w:rsidP="004E0AE7" w:rsidR="004E0AE7" w:rsidRDefault="004E0AE7" w:rsidRPr="004E0AE7">
            <w:pPr>
              <w:rPr>
                <w:rFonts w:ascii="Arial" w:cs="Arial" w:hAnsi="Arial"/>
                <w:sz w:val="20"/>
                <w:szCs w:val="20"/>
              </w:rPr>
            </w:pP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rPr>
              <w:t>Justice</w:t>
            </w:r>
          </w:p>
        </w:tc>
        <w:tc>
          <w:tcPr>
            <w:tcW w:type="dxa" w:w="992"/>
            <w:shd w:color="auto" w:fill="FF0000" w:val="clear"/>
          </w:tcPr>
          <w:p w:rsidP="004E0AE7" w:rsidR="004E0AE7" w:rsidRDefault="004E0AE7" w:rsidRPr="004E0AE7">
            <w:pPr>
              <w:rPr>
                <w:rFonts w:ascii="Arial" w:cs="Arial" w:hAnsi="Arial"/>
                <w:sz w:val="20"/>
                <w:szCs w:val="20"/>
              </w:rPr>
            </w:pPr>
          </w:p>
        </w:tc>
        <w:tc>
          <w:tcPr>
            <w:tcW w:type="dxa" w:w="993"/>
          </w:tcPr>
          <w:p w:rsidP="004E0AE7" w:rsidR="004E0AE7" w:rsidRDefault="004E0AE7" w:rsidRPr="004E0AE7">
            <w:pPr>
              <w:rPr>
                <w:rFonts w:ascii="Arial" w:cs="Arial" w:hAnsi="Arial"/>
                <w:sz w:val="20"/>
                <w:szCs w:val="20"/>
              </w:rPr>
            </w:pPr>
            <w:r w:rsidRPr="004E0AE7">
              <w:rPr>
                <w:rFonts w:ascii="Arial" w:cs="Arial" w:hAnsi="Arial"/>
                <w:sz w:val="20"/>
                <w:szCs w:val="20"/>
              </w:rPr>
              <w:t>Construction of police station</w:t>
            </w:r>
          </w:p>
        </w:tc>
        <w:tc>
          <w:tcPr>
            <w:tcW w:type="dxa" w:w="1134"/>
          </w:tcPr>
          <w:p w:rsidP="004E0AE7" w:rsidR="004E0AE7" w:rsidRDefault="004E0AE7" w:rsidRPr="004E0AE7">
            <w:pPr>
              <w:rPr>
                <w:rFonts w:ascii="Arial" w:cs="Arial" w:hAnsi="Arial"/>
                <w:sz w:val="20"/>
                <w:szCs w:val="20"/>
              </w:rPr>
            </w:pPr>
            <w:r w:rsidRPr="004E0AE7">
              <w:rPr>
                <w:rFonts w:ascii="Arial" w:cs="Arial" w:hAnsi="Arial"/>
                <w:sz w:val="20"/>
                <w:szCs w:val="20"/>
              </w:rPr>
              <w:t>DoPW</w:t>
            </w:r>
          </w:p>
        </w:tc>
        <w:tc>
          <w:tcPr>
            <w:tcW w:type="dxa" w:w="708"/>
          </w:tcPr>
          <w:p w:rsidP="004E0AE7" w:rsidR="004E0AE7" w:rsidRDefault="004E0AE7" w:rsidRPr="004E0AE7">
            <w:pPr>
              <w:rPr>
                <w:rFonts w:ascii="Arial" w:cs="Arial" w:hAnsi="Arial"/>
                <w:sz w:val="20"/>
                <w:szCs w:val="20"/>
              </w:rPr>
            </w:pPr>
            <w:r w:rsidRPr="004E0AE7">
              <w:rPr>
                <w:rFonts w:ascii="Arial" w:cs="Arial" w:hAnsi="Arial"/>
                <w:sz w:val="20"/>
                <w:szCs w:val="20"/>
              </w:rPr>
              <w:t>DoPW</w:t>
            </w:r>
          </w:p>
        </w:tc>
        <w:tc>
          <w:tcPr>
            <w:tcW w:type="dxa" w:w="709"/>
          </w:tcPr>
          <w:p w:rsidP="004E0AE7" w:rsidR="004E0AE7" w:rsidRDefault="004E0AE7" w:rsidRPr="004E0AE7">
            <w:pPr>
              <w:rPr>
                <w:rFonts w:ascii="Arial" w:cs="Arial" w:hAnsi="Arial"/>
                <w:sz w:val="20"/>
                <w:szCs w:val="20"/>
              </w:rPr>
            </w:pPr>
            <w:r w:rsidRPr="004E0AE7">
              <w:rPr>
                <w:rFonts w:ascii="Arial" w:cs="Arial" w:hAnsi="Arial"/>
                <w:sz w:val="20"/>
                <w:szCs w:val="20"/>
              </w:rPr>
              <w:t>Madimbo</w:t>
            </w:r>
          </w:p>
        </w:tc>
        <w:tc>
          <w:tcPr>
            <w:tcW w:type="dxa" w:w="567"/>
          </w:tcPr>
          <w:p w:rsidP="004E0AE7" w:rsidR="004E0AE7" w:rsidRDefault="004E0AE7" w:rsidRPr="004E0AE7">
            <w:pPr>
              <w:rPr>
                <w:rFonts w:ascii="Arial" w:cs="Arial" w:hAnsi="Arial"/>
                <w:sz w:val="20"/>
                <w:szCs w:val="20"/>
              </w:rPr>
            </w:pPr>
            <w:r w:rsidRPr="004E0AE7">
              <w:rPr>
                <w:rFonts w:ascii="Arial" w:cs="Arial" w:hAnsi="Arial"/>
                <w:sz w:val="20"/>
                <w:szCs w:val="20"/>
              </w:rPr>
              <w:t>500 M</w:t>
            </w:r>
          </w:p>
        </w:tc>
        <w:tc>
          <w:tcPr>
            <w:tcW w:type="dxa" w:w="567"/>
          </w:tcPr>
          <w:p w:rsidP="004E0AE7" w:rsidR="004E0AE7" w:rsidRDefault="004E0AE7" w:rsidRPr="004E0AE7">
            <w:pPr>
              <w:rPr>
                <w:rFonts w:ascii="Arial" w:cs="Arial" w:hAnsi="Arial"/>
                <w:sz w:val="20"/>
                <w:szCs w:val="20"/>
              </w:rPr>
            </w:pPr>
          </w:p>
        </w:tc>
        <w:tc>
          <w:tcPr>
            <w:tcW w:type="dxa" w:w="567"/>
          </w:tcPr>
          <w:p w:rsidP="004E0AE7" w:rsidR="004E0AE7" w:rsidRDefault="004E0AE7" w:rsidRPr="004E0AE7">
            <w:pPr>
              <w:rPr>
                <w:rFonts w:ascii="Arial" w:cs="Arial" w:hAnsi="Arial"/>
                <w:sz w:val="20"/>
                <w:szCs w:val="20"/>
              </w:rPr>
            </w:pPr>
          </w:p>
        </w:tc>
        <w:tc>
          <w:tcPr>
            <w:tcW w:type="dxa" w:w="567"/>
          </w:tcPr>
          <w:p w:rsidP="004E0AE7" w:rsidR="004E0AE7" w:rsidRDefault="004E0AE7" w:rsidRPr="004E0AE7">
            <w:pPr>
              <w:rPr>
                <w:rFonts w:ascii="Arial" w:cs="Arial" w:hAnsi="Arial"/>
                <w:sz w:val="20"/>
                <w:szCs w:val="20"/>
              </w:rPr>
            </w:pPr>
          </w:p>
        </w:tc>
      </w:tr>
    </w:tbl>
    <w:p w:rsidP="004E0AE7" w:rsidR="004E0AE7" w:rsidRDefault="004E0AE7" w:rsidRPr="004E0AE7">
      <w:pPr>
        <w:rPr>
          <w:rFonts w:ascii="Arial" w:cs="Arial" w:hAnsi="Arial"/>
          <w:sz w:val="20"/>
          <w:szCs w:val="20"/>
        </w:rPr>
      </w:pPr>
    </w:p>
    <w:p w:rsidP="004E0AE7" w:rsidR="004E0AE7" w:rsidRDefault="004E0AE7" w:rsidRPr="004E0AE7">
      <w:pPr>
        <w:rPr>
          <w:rFonts w:ascii="Arial" w:cs="Arial" w:hAnsi="Arial"/>
          <w:sz w:val="20"/>
          <w:szCs w:val="20"/>
        </w:rPr>
      </w:pPr>
    </w:p>
    <w:p w:rsidP="004E0AE7" w:rsidR="004E0AE7" w:rsidRDefault="004E0AE7" w:rsidRPr="004E0AE7">
      <w:pPr>
        <w:spacing w:after="160" w:line="259" w:lineRule="auto"/>
        <w:rPr>
          <w:rFonts w:ascii="Arial" w:cs="Arial" w:eastAsiaTheme="minorHAnsi" w:hAnsi="Arial"/>
          <w:sz w:val="20"/>
          <w:szCs w:val="20"/>
        </w:rPr>
      </w:pPr>
    </w:p>
    <w:p w:rsidP="005A3BE4" w:rsidR="005A3BE4" w:rsidRDefault="005A3BE4" w:rsidRPr="005A3BE4">
      <w:pPr>
        <w:spacing w:after="160" w:line="259" w:lineRule="auto"/>
        <w:rPr>
          <w:rFonts w:ascii="Calibri" w:eastAsia="Calibri" w:hAnsi="Calibri"/>
        </w:rPr>
      </w:pPr>
    </w:p>
    <w:p w:rsidP="005A3BE4" w:rsidR="005A3BE4" w:rsidRDefault="005A3BE4" w:rsidRPr="005A3BE4">
      <w:pPr>
        <w:spacing w:after="160" w:line="259" w:lineRule="auto"/>
        <w:rPr>
          <w:rFonts w:ascii="Calibri" w:eastAsia="Calibri" w:hAnsi="Calibri"/>
        </w:rPr>
      </w:pPr>
    </w:p>
    <w:p w:rsidP="005A3BE4" w:rsidR="005A3BE4" w:rsidRDefault="005A3BE4" w:rsidRPr="005A3BE4">
      <w:pPr>
        <w:spacing w:after="160" w:line="259" w:lineRule="auto"/>
        <w:rPr>
          <w:rFonts w:ascii="Calibri" w:eastAsia="Calibri" w:hAnsi="Calibri"/>
        </w:rPr>
      </w:pPr>
    </w:p>
    <w:p w:rsidP="005A3BE4" w:rsidR="005A3BE4" w:rsidRDefault="005A3BE4" w:rsidRPr="005A3BE4">
      <w:pPr>
        <w:spacing w:after="160" w:line="259" w:lineRule="auto"/>
        <w:rPr>
          <w:rFonts w:ascii="Calibri" w:eastAsia="Calibri" w:hAnsi="Calibri"/>
        </w:rPr>
      </w:pPr>
    </w:p>
    <w:p w:rsidP="007A7C35" w:rsidR="007A7C35" w:rsidRDefault="007A7C35" w:rsidRPr="007A7C35"/>
    <w:p w:rsidP="00EF70B5" w:rsidR="004E0AE7" w:rsidRDefault="004E0AE7">
      <w:pPr>
        <w:spacing w:after="160" w:line="259" w:lineRule="auto"/>
        <w:ind w:left="709"/>
        <w:rPr>
          <w:rFonts w:ascii="Arial" w:cs="Arial" w:eastAsia="Calibri" w:hAnsi="Arial"/>
          <w:b/>
        </w:rPr>
      </w:pPr>
    </w:p>
    <w:p w:rsidP="00EF70B5" w:rsidR="004E0AE7" w:rsidRDefault="004E0AE7">
      <w:pPr>
        <w:spacing w:after="160" w:line="259" w:lineRule="auto"/>
        <w:ind w:left="709"/>
        <w:rPr>
          <w:rFonts w:ascii="Arial" w:cs="Arial" w:eastAsia="Calibri" w:hAnsi="Arial"/>
          <w:b/>
        </w:rPr>
      </w:pPr>
    </w:p>
    <w:p w:rsidP="00EF70B5" w:rsidR="004E0AE7" w:rsidRDefault="004E0AE7">
      <w:pPr>
        <w:spacing w:after="160" w:line="259" w:lineRule="auto"/>
        <w:ind w:left="709"/>
        <w:rPr>
          <w:rFonts w:ascii="Arial" w:cs="Arial" w:eastAsia="Calibri" w:hAnsi="Arial"/>
          <w:b/>
        </w:rPr>
      </w:pPr>
    </w:p>
    <w:p w:rsidP="00EF70B5" w:rsidR="004E0AE7" w:rsidRDefault="004E0AE7">
      <w:pPr>
        <w:spacing w:after="160" w:line="259" w:lineRule="auto"/>
        <w:ind w:left="709"/>
        <w:rPr>
          <w:rFonts w:ascii="Arial" w:cs="Arial" w:eastAsia="Calibri" w:hAnsi="Arial"/>
          <w:b/>
        </w:rPr>
      </w:pPr>
    </w:p>
    <w:p w:rsidP="00EF70B5" w:rsidR="00EF70B5" w:rsidRDefault="00EF70B5" w:rsidRPr="00EF70B5">
      <w:pPr>
        <w:spacing w:after="160" w:line="259" w:lineRule="auto"/>
        <w:ind w:left="709"/>
        <w:rPr>
          <w:rFonts w:ascii="Arial" w:cs="Arial" w:eastAsia="Calibri" w:hAnsi="Arial"/>
          <w:b/>
        </w:rPr>
      </w:pPr>
      <w:r w:rsidRPr="00EF70B5">
        <w:rPr>
          <w:rFonts w:ascii="Arial" w:cs="Arial" w:eastAsia="Calibri" w:hAnsi="Arial"/>
          <w:b/>
        </w:rPr>
        <w:t>9.2 SECTOR DEPARTMENT PROGRAMME</w:t>
      </w:r>
      <w:r w:rsidR="00400B50">
        <w:rPr>
          <w:rFonts w:ascii="Arial" w:cs="Arial" w:eastAsia="Calibri" w:hAnsi="Arial"/>
          <w:b/>
        </w:rPr>
        <w:t>S</w:t>
      </w:r>
      <w:r w:rsidRPr="00EF70B5">
        <w:rPr>
          <w:rFonts w:ascii="Arial" w:cs="Arial" w:eastAsia="Calibri" w:hAnsi="Arial"/>
          <w:b/>
        </w:rPr>
        <w:t xml:space="preserve"> AND PROJECTS </w:t>
      </w:r>
    </w:p>
    <w:p w:rsidP="009A7769" w:rsidR="00C33A63" w:rsidRDefault="00C33A63">
      <w:pPr>
        <w:spacing w:after="160"/>
        <w:rPr>
          <w:rFonts w:ascii="Arial" w:cs="Arial" w:eastAsiaTheme="minorHAnsi" w:hAnsi="Arial"/>
          <w:b/>
        </w:rPr>
      </w:pPr>
    </w:p>
    <w:p w:rsidP="00743D09" w:rsidR="009A7769" w:rsidRDefault="00417827">
      <w:pPr>
        <w:spacing w:after="160" w:line="259" w:lineRule="auto"/>
        <w:rPr>
          <w:rFonts w:ascii="Calibri" w:cs="Calibri" w:hAnsi="Calibri"/>
          <w:b/>
          <w:bCs/>
          <w:color w:val="000000"/>
          <w:kern w:val="24"/>
        </w:rPr>
      </w:pPr>
      <w:r>
        <w:rPr>
          <w:rFonts w:ascii="Arial" w:cs="Arial" w:eastAsiaTheme="minorHAnsi" w:hAnsi="Arial"/>
          <w:b/>
        </w:rPr>
        <w:t xml:space="preserve">VHEMBE DISTRICT: </w:t>
      </w:r>
      <w:r w:rsidRPr="00417827">
        <w:rPr>
          <w:rFonts w:ascii="Calibri" w:cs="Calibri" w:hAnsi="Calibri"/>
          <w:b/>
          <w:bCs/>
          <w:color w:val="000000"/>
          <w:kern w:val="24"/>
        </w:rPr>
        <w:t>Planned Water Projects: 202</w:t>
      </w:r>
      <w:r w:rsidR="000F43C5">
        <w:rPr>
          <w:rFonts w:ascii="Calibri" w:cs="Calibri" w:hAnsi="Calibri"/>
          <w:b/>
          <w:bCs/>
          <w:color w:val="000000"/>
          <w:kern w:val="24"/>
        </w:rPr>
        <w:t>5</w:t>
      </w:r>
      <w:r w:rsidRPr="00417827">
        <w:rPr>
          <w:rFonts w:ascii="Calibri" w:cs="Calibri" w:hAnsi="Calibri"/>
          <w:b/>
          <w:bCs/>
          <w:color w:val="000000"/>
          <w:kern w:val="24"/>
        </w:rPr>
        <w:t>/202</w:t>
      </w:r>
      <w:r w:rsidR="000F43C5">
        <w:rPr>
          <w:rFonts w:ascii="Calibri" w:cs="Calibri" w:hAnsi="Calibri"/>
          <w:b/>
          <w:bCs/>
          <w:color w:val="000000"/>
          <w:kern w:val="24"/>
        </w:rPr>
        <w:t>6</w:t>
      </w:r>
    </w:p>
    <w:p w:rsidP="00743D09" w:rsidR="000F43C5" w:rsidRDefault="000F43C5">
      <w:pPr>
        <w:spacing w:after="160" w:line="259" w:lineRule="auto"/>
        <w:rPr>
          <w:rFonts w:ascii="Arial" w:cs="Arial" w:eastAsiaTheme="minorHAnsi" w:hAnsi="Arial"/>
          <w:b/>
        </w:rPr>
      </w:pPr>
    </w:p>
    <w:tbl>
      <w:tblPr>
        <w:tblStyle w:val="TableGrid"/>
        <w:tblW w:type="auto" w:w="0"/>
        <w:tblLook w:firstColumn="1" w:firstRow="1" w:lastColumn="0" w:lastRow="0" w:noHBand="0" w:noVBand="1" w:val="04A0"/>
      </w:tblPr>
      <w:tblGrid>
        <w:gridCol w:w="2158"/>
        <w:gridCol w:w="2158"/>
        <w:gridCol w:w="2158"/>
        <w:gridCol w:w="2158"/>
        <w:gridCol w:w="2159"/>
        <w:gridCol w:w="2159"/>
      </w:tblGrid>
      <w:tr w:rsidR="00F00BE6" w:rsidTr="00716A47">
        <w:tc>
          <w:tcPr>
            <w:tcW w:type="dxa" w:w="2158"/>
          </w:tcPr>
          <w:p w:rsidP="00F00BE6" w:rsidR="00F00BE6" w:rsidRDefault="00F00BE6" w:rsidRPr="00F00BE6">
            <w:pPr>
              <w:spacing w:after="160" w:line="259" w:lineRule="auto"/>
              <w:rPr>
                <w:rFonts w:ascii="Arial" w:cs="Arial" w:eastAsiaTheme="minorHAnsi" w:hAnsi="Arial"/>
                <w:b/>
              </w:rPr>
            </w:pPr>
            <w:r w:rsidRPr="00F00BE6">
              <w:rPr>
                <w:rFonts w:ascii="Arial" w:cs="Arial" w:eastAsiaTheme="minorHAnsi" w:hAnsi="Arial"/>
                <w:b/>
                <w:bCs/>
              </w:rPr>
              <w:t>Project Name</w:t>
            </w:r>
          </w:p>
        </w:tc>
        <w:tc>
          <w:tcPr>
            <w:tcW w:type="dxa" w:w="2158"/>
          </w:tcPr>
          <w:p w:rsidP="00F00BE6" w:rsidR="00F00BE6" w:rsidRDefault="00F00BE6" w:rsidRPr="00F00BE6">
            <w:pPr>
              <w:spacing w:after="160" w:line="259" w:lineRule="auto"/>
              <w:rPr>
                <w:rFonts w:ascii="Arial" w:cs="Arial" w:eastAsiaTheme="minorHAnsi" w:hAnsi="Arial"/>
                <w:b/>
              </w:rPr>
            </w:pPr>
            <w:r w:rsidRPr="00F00BE6">
              <w:rPr>
                <w:rFonts w:ascii="Arial" w:cs="Arial" w:eastAsiaTheme="minorHAnsi" w:hAnsi="Arial"/>
                <w:b/>
                <w:bCs/>
              </w:rPr>
              <w:t>Project Description</w:t>
            </w:r>
          </w:p>
        </w:tc>
        <w:tc>
          <w:tcPr>
            <w:tcW w:type="dxa" w:w="2158"/>
          </w:tcPr>
          <w:p w:rsidP="00F00BE6" w:rsidR="00F00BE6" w:rsidRDefault="00F00BE6" w:rsidRPr="00F00BE6">
            <w:pPr>
              <w:spacing w:after="160" w:line="259" w:lineRule="auto"/>
              <w:rPr>
                <w:rFonts w:ascii="Arial" w:cs="Arial" w:eastAsiaTheme="minorHAnsi" w:hAnsi="Arial"/>
                <w:b/>
              </w:rPr>
            </w:pPr>
            <w:r w:rsidRPr="00F00BE6">
              <w:rPr>
                <w:rFonts w:ascii="Arial" w:cs="Arial" w:eastAsiaTheme="minorHAnsi" w:hAnsi="Arial"/>
                <w:b/>
                <w:bCs/>
              </w:rPr>
              <w:t>Municipality</w:t>
            </w:r>
          </w:p>
        </w:tc>
        <w:tc>
          <w:tcPr>
            <w:tcW w:type="dxa" w:w="2158"/>
          </w:tcPr>
          <w:p w:rsidP="00F00BE6" w:rsidR="00F00BE6" w:rsidRDefault="00F00BE6" w:rsidRPr="00F00BE6">
            <w:pPr>
              <w:spacing w:after="160" w:line="259" w:lineRule="auto"/>
              <w:rPr>
                <w:rFonts w:ascii="Arial" w:cs="Arial" w:eastAsiaTheme="minorHAnsi" w:hAnsi="Arial"/>
                <w:b/>
              </w:rPr>
            </w:pPr>
            <w:r w:rsidRPr="00F00BE6">
              <w:rPr>
                <w:rFonts w:ascii="Arial" w:cs="Arial" w:eastAsiaTheme="minorHAnsi" w:hAnsi="Arial"/>
                <w:b/>
                <w:bCs/>
              </w:rPr>
              <w:t>Beneficiaries</w:t>
            </w:r>
          </w:p>
        </w:tc>
        <w:tc>
          <w:tcPr>
            <w:tcW w:type="dxa" w:w="2159"/>
          </w:tcPr>
          <w:p w:rsidP="00F00BE6" w:rsidR="00F00BE6" w:rsidRDefault="00F00BE6" w:rsidRPr="00F00BE6">
            <w:pPr>
              <w:spacing w:after="160" w:line="259" w:lineRule="auto"/>
              <w:rPr>
                <w:rFonts w:ascii="Arial" w:cs="Arial" w:eastAsiaTheme="minorHAnsi" w:hAnsi="Arial"/>
                <w:b/>
              </w:rPr>
            </w:pPr>
            <w:r w:rsidRPr="00F00BE6">
              <w:rPr>
                <w:rFonts w:ascii="Arial" w:cs="Arial" w:eastAsiaTheme="minorHAnsi" w:hAnsi="Arial"/>
                <w:b/>
                <w:bCs/>
              </w:rPr>
              <w:t>Budget</w:t>
            </w:r>
          </w:p>
          <w:p w:rsidP="00F00BE6" w:rsidR="00F00BE6" w:rsidRDefault="00F00BE6" w:rsidRPr="00F00BE6">
            <w:pPr>
              <w:spacing w:after="160" w:line="259" w:lineRule="auto"/>
              <w:rPr>
                <w:rFonts w:ascii="Arial" w:cs="Arial" w:eastAsiaTheme="minorHAnsi" w:hAnsi="Arial"/>
                <w:b/>
              </w:rPr>
            </w:pPr>
            <w:r w:rsidRPr="00F00BE6">
              <w:rPr>
                <w:rFonts w:ascii="Arial" w:cs="Arial" w:eastAsiaTheme="minorHAnsi" w:hAnsi="Arial"/>
                <w:b/>
                <w:bCs/>
              </w:rPr>
              <w:t>2025/26</w:t>
            </w:r>
          </w:p>
        </w:tc>
        <w:tc>
          <w:tcPr>
            <w:tcW w:type="dxa" w:w="2159"/>
          </w:tcPr>
          <w:p w:rsidP="00F00BE6" w:rsidR="00F00BE6" w:rsidRDefault="00F00BE6" w:rsidRPr="00F00BE6">
            <w:pPr>
              <w:spacing w:after="160" w:line="259" w:lineRule="auto"/>
              <w:rPr>
                <w:rFonts w:ascii="Arial" w:cs="Arial" w:eastAsiaTheme="minorHAnsi" w:hAnsi="Arial"/>
                <w:b/>
              </w:rPr>
            </w:pPr>
            <w:r w:rsidRPr="00F00BE6">
              <w:rPr>
                <w:rFonts w:ascii="Arial" w:cs="Arial" w:eastAsiaTheme="minorHAnsi" w:hAnsi="Arial"/>
                <w:b/>
                <w:bCs/>
              </w:rPr>
              <w:t>Budget</w:t>
            </w:r>
          </w:p>
          <w:p w:rsidP="00F00BE6" w:rsidR="00F00BE6" w:rsidRDefault="00F00BE6" w:rsidRPr="00F00BE6">
            <w:pPr>
              <w:spacing w:after="160" w:line="259" w:lineRule="auto"/>
              <w:rPr>
                <w:rFonts w:ascii="Arial" w:cs="Arial" w:eastAsiaTheme="minorHAnsi" w:hAnsi="Arial"/>
                <w:b/>
              </w:rPr>
            </w:pPr>
            <w:r w:rsidRPr="00F00BE6">
              <w:rPr>
                <w:rFonts w:ascii="Arial" w:cs="Arial" w:eastAsiaTheme="minorHAnsi" w:hAnsi="Arial"/>
                <w:b/>
                <w:bCs/>
              </w:rPr>
              <w:t>2026/27</w:t>
            </w:r>
          </w:p>
        </w:tc>
      </w:tr>
      <w:tr w:rsidR="00F00BE6" w:rsidRPr="00F00BE6" w:rsidTr="00716A47">
        <w:trPr>
          <w:trHeight w:val="1266"/>
        </w:trPr>
        <w:tc>
          <w:tcPr>
            <w:tcW w:type="dxa" w:w="2158"/>
          </w:tcPr>
          <w:p w:rsidP="00F00BE6" w:rsidR="00F00BE6" w:rsidRDefault="00F00BE6" w:rsidRPr="00716A47">
            <w:pPr>
              <w:spacing w:after="160" w:line="259" w:lineRule="auto"/>
              <w:rPr>
                <w:rFonts w:ascii="Arial" w:cs="Arial" w:eastAsiaTheme="minorHAnsi" w:hAnsi="Arial"/>
                <w:sz w:val="22"/>
                <w:szCs w:val="22"/>
              </w:rPr>
            </w:pPr>
            <w:r w:rsidRPr="00716A47">
              <w:rPr>
                <w:rFonts w:ascii="Arial" w:cs="Arial" w:eastAsiaTheme="minorHAnsi" w:hAnsi="Arial"/>
                <w:bCs/>
                <w:sz w:val="22"/>
                <w:szCs w:val="22"/>
              </w:rPr>
              <w:t>Development of Boreholes and Associated Water Services Infrastructure at Tshikhudini</w:t>
            </w:r>
          </w:p>
        </w:tc>
        <w:tc>
          <w:tcPr>
            <w:tcW w:type="dxa" w:w="2158"/>
          </w:tcPr>
          <w:p w:rsidP="00F00BE6" w:rsidR="00F00BE6" w:rsidRDefault="00F00BE6" w:rsidRPr="00716A47">
            <w:pPr>
              <w:spacing w:after="160" w:line="259" w:lineRule="auto"/>
              <w:rPr>
                <w:rFonts w:ascii="Arial" w:cs="Arial" w:eastAsiaTheme="minorHAnsi" w:hAnsi="Arial"/>
                <w:sz w:val="22"/>
                <w:szCs w:val="22"/>
              </w:rPr>
            </w:pPr>
            <w:r w:rsidRPr="00716A47">
              <w:rPr>
                <w:rFonts w:ascii="Arial" w:cs="Arial" w:eastAsiaTheme="minorHAnsi" w:hAnsi="Arial"/>
                <w:bCs/>
                <w:sz w:val="22"/>
                <w:szCs w:val="22"/>
              </w:rPr>
              <w:t>Development of Boreholes and Associated Water Services Infrastructure</w:t>
            </w:r>
          </w:p>
        </w:tc>
        <w:tc>
          <w:tcPr>
            <w:tcW w:type="dxa" w:w="2158"/>
          </w:tcPr>
          <w:p w:rsidP="00F00BE6" w:rsidR="00F00BE6" w:rsidRDefault="00F00BE6" w:rsidRPr="00716A47">
            <w:pPr>
              <w:spacing w:after="160" w:line="259" w:lineRule="auto"/>
              <w:rPr>
                <w:rFonts w:ascii="Arial" w:cs="Arial" w:eastAsiaTheme="minorHAnsi" w:hAnsi="Arial"/>
                <w:sz w:val="22"/>
                <w:szCs w:val="22"/>
              </w:rPr>
            </w:pPr>
            <w:r w:rsidRPr="00716A47">
              <w:rPr>
                <w:rFonts w:ascii="Arial" w:cs="Arial" w:eastAsiaTheme="minorHAnsi" w:hAnsi="Arial"/>
                <w:bCs/>
                <w:sz w:val="22"/>
                <w:szCs w:val="22"/>
              </w:rPr>
              <w:t>Musina LM</w:t>
            </w:r>
          </w:p>
        </w:tc>
        <w:tc>
          <w:tcPr>
            <w:tcW w:type="dxa" w:w="2158"/>
          </w:tcPr>
          <w:p w:rsidP="00F00BE6" w:rsidR="00F00BE6" w:rsidRDefault="00F00BE6" w:rsidRPr="00716A47">
            <w:pPr>
              <w:spacing w:after="160" w:line="259" w:lineRule="auto"/>
              <w:rPr>
                <w:rFonts w:ascii="Arial" w:cs="Arial" w:eastAsiaTheme="minorHAnsi" w:hAnsi="Arial"/>
                <w:sz w:val="22"/>
                <w:szCs w:val="22"/>
              </w:rPr>
            </w:pPr>
            <w:r w:rsidRPr="00716A47">
              <w:rPr>
                <w:rFonts w:ascii="Arial" w:cs="Arial" w:eastAsiaTheme="minorHAnsi" w:hAnsi="Arial"/>
                <w:bCs/>
                <w:sz w:val="22"/>
                <w:szCs w:val="22"/>
              </w:rPr>
              <w:t>Ward ( 01) Tshikhudini</w:t>
            </w:r>
          </w:p>
        </w:tc>
        <w:tc>
          <w:tcPr>
            <w:tcW w:type="dxa" w:w="2159"/>
          </w:tcPr>
          <w:p w:rsidP="00F00BE6" w:rsidR="00F00BE6" w:rsidRDefault="00F00BE6" w:rsidRPr="00716A47">
            <w:pPr>
              <w:spacing w:after="160" w:line="259" w:lineRule="auto"/>
              <w:rPr>
                <w:rFonts w:ascii="Arial" w:cs="Arial" w:eastAsiaTheme="minorHAnsi" w:hAnsi="Arial"/>
                <w:sz w:val="22"/>
                <w:szCs w:val="22"/>
              </w:rPr>
            </w:pPr>
            <w:r w:rsidRPr="00716A47">
              <w:rPr>
                <w:rFonts w:ascii="Arial" w:cs="Arial" w:eastAsiaTheme="minorHAnsi" w:hAnsi="Arial"/>
                <w:bCs/>
                <w:sz w:val="22"/>
                <w:szCs w:val="22"/>
              </w:rPr>
              <w:t>R1 650 800,00</w:t>
            </w:r>
          </w:p>
        </w:tc>
        <w:tc>
          <w:tcPr>
            <w:tcW w:type="dxa" w:w="2159"/>
          </w:tcPr>
          <w:p w:rsidP="00F00BE6" w:rsidR="00F00BE6" w:rsidRDefault="00F00BE6" w:rsidRPr="00716A47">
            <w:pPr>
              <w:spacing w:after="160" w:line="259" w:lineRule="auto"/>
              <w:rPr>
                <w:rFonts w:ascii="Arial" w:cs="Arial" w:eastAsiaTheme="minorHAnsi" w:hAnsi="Arial"/>
                <w:sz w:val="22"/>
                <w:szCs w:val="22"/>
              </w:rPr>
            </w:pPr>
            <w:r w:rsidRPr="00716A47">
              <w:rPr>
                <w:rFonts w:ascii="Arial" w:cs="Arial" w:eastAsiaTheme="minorHAnsi" w:hAnsi="Arial"/>
                <w:bCs/>
                <w:sz w:val="22"/>
                <w:szCs w:val="22"/>
              </w:rPr>
              <w:t>R0</w:t>
            </w:r>
          </w:p>
        </w:tc>
      </w:tr>
      <w:tr w:rsidR="00F00BE6" w:rsidRPr="00F00BE6" w:rsidTr="00716A47">
        <w:trPr>
          <w:trHeight w:val="1512"/>
        </w:trPr>
        <w:tc>
          <w:tcPr>
            <w:tcW w:type="dxa" w:w="2158"/>
          </w:tcPr>
          <w:p w:rsidP="00F00BE6" w:rsidR="00F00BE6" w:rsidRDefault="00F00BE6" w:rsidRPr="00716A47">
            <w:pPr>
              <w:spacing w:after="160" w:line="259" w:lineRule="auto"/>
              <w:rPr>
                <w:rFonts w:ascii="Arial" w:cs="Arial" w:eastAsiaTheme="minorHAnsi" w:hAnsi="Arial"/>
                <w:sz w:val="22"/>
                <w:szCs w:val="22"/>
              </w:rPr>
            </w:pPr>
            <w:r w:rsidRPr="00716A47">
              <w:rPr>
                <w:rFonts w:ascii="Arial" w:cs="Arial" w:eastAsiaTheme="minorHAnsi" w:hAnsi="Arial"/>
                <w:sz w:val="22"/>
                <w:szCs w:val="22"/>
              </w:rPr>
              <w:t>Musina RWS:</w:t>
            </w:r>
          </w:p>
        </w:tc>
        <w:tc>
          <w:tcPr>
            <w:tcW w:type="dxa" w:w="2158"/>
          </w:tcPr>
          <w:p w:rsidP="00F00BE6" w:rsidR="00F00BE6" w:rsidRDefault="00F00BE6" w:rsidRPr="00716A47">
            <w:pPr>
              <w:spacing w:after="160" w:line="259" w:lineRule="auto"/>
              <w:rPr>
                <w:rFonts w:ascii="Arial" w:cs="Arial" w:eastAsiaTheme="minorHAnsi" w:hAnsi="Arial"/>
                <w:sz w:val="22"/>
                <w:szCs w:val="22"/>
              </w:rPr>
            </w:pPr>
            <w:r w:rsidRPr="00716A47">
              <w:rPr>
                <w:rFonts w:ascii="Arial" w:cs="Arial" w:eastAsiaTheme="minorHAnsi" w:hAnsi="Arial"/>
                <w:sz w:val="22"/>
                <w:szCs w:val="22"/>
              </w:rPr>
              <w:t>Drilling of boreholes in Musina</w:t>
            </w:r>
          </w:p>
        </w:tc>
        <w:tc>
          <w:tcPr>
            <w:tcW w:type="dxa" w:w="2158"/>
          </w:tcPr>
          <w:p w:rsidP="00F00BE6" w:rsidR="00F00BE6" w:rsidRDefault="00F00BE6" w:rsidRPr="00716A47">
            <w:pPr>
              <w:spacing w:after="160" w:line="259" w:lineRule="auto"/>
              <w:rPr>
                <w:rFonts w:ascii="Arial" w:cs="Arial" w:eastAsiaTheme="minorHAnsi" w:hAnsi="Arial"/>
                <w:sz w:val="22"/>
                <w:szCs w:val="22"/>
              </w:rPr>
            </w:pPr>
            <w:r w:rsidRPr="00716A47">
              <w:rPr>
                <w:rFonts w:ascii="Arial" w:cs="Arial" w:eastAsiaTheme="minorHAnsi" w:hAnsi="Arial"/>
                <w:sz w:val="22"/>
                <w:szCs w:val="22"/>
              </w:rPr>
              <w:t>Musina LM</w:t>
            </w:r>
          </w:p>
        </w:tc>
        <w:tc>
          <w:tcPr>
            <w:tcW w:type="dxa" w:w="2158"/>
          </w:tcPr>
          <w:p w:rsidP="00F00BE6" w:rsidR="00F00BE6" w:rsidRDefault="00F00BE6" w:rsidRPr="00716A47">
            <w:pPr>
              <w:spacing w:after="160" w:line="259" w:lineRule="auto"/>
              <w:rPr>
                <w:rFonts w:ascii="Arial" w:cs="Arial" w:eastAsiaTheme="minorHAnsi" w:hAnsi="Arial"/>
                <w:sz w:val="22"/>
                <w:szCs w:val="22"/>
              </w:rPr>
            </w:pPr>
            <w:r w:rsidRPr="00716A47">
              <w:rPr>
                <w:rFonts w:ascii="Arial" w:cs="Arial" w:eastAsiaTheme="minorHAnsi" w:hAnsi="Arial"/>
                <w:sz w:val="22"/>
                <w:szCs w:val="22"/>
              </w:rPr>
              <w:t>Musina</w:t>
            </w:r>
          </w:p>
        </w:tc>
        <w:tc>
          <w:tcPr>
            <w:tcW w:type="dxa" w:w="2159"/>
          </w:tcPr>
          <w:p w:rsidP="00F00BE6" w:rsidR="00F00BE6" w:rsidRDefault="00F00BE6" w:rsidRPr="00716A47">
            <w:pPr>
              <w:spacing w:after="160" w:line="259" w:lineRule="auto"/>
              <w:rPr>
                <w:rFonts w:ascii="Arial" w:cs="Arial" w:eastAsiaTheme="minorHAnsi" w:hAnsi="Arial"/>
                <w:sz w:val="22"/>
                <w:szCs w:val="22"/>
              </w:rPr>
            </w:pPr>
            <w:r w:rsidRPr="00716A47">
              <w:rPr>
                <w:rFonts w:ascii="Arial" w:cs="Arial" w:eastAsiaTheme="minorHAnsi" w:hAnsi="Arial"/>
                <w:sz w:val="22"/>
                <w:szCs w:val="22"/>
              </w:rPr>
              <w:t>R22 573 300,00</w:t>
            </w:r>
          </w:p>
        </w:tc>
        <w:tc>
          <w:tcPr>
            <w:tcW w:type="dxa" w:w="2159"/>
          </w:tcPr>
          <w:p w:rsidP="00F00BE6" w:rsidR="00F00BE6" w:rsidRDefault="00F00BE6" w:rsidRPr="00716A47">
            <w:pPr>
              <w:spacing w:after="160" w:line="259" w:lineRule="auto"/>
              <w:rPr>
                <w:rFonts w:ascii="Arial" w:cs="Arial" w:eastAsiaTheme="minorHAnsi" w:hAnsi="Arial"/>
                <w:sz w:val="22"/>
                <w:szCs w:val="22"/>
              </w:rPr>
            </w:pPr>
            <w:r w:rsidRPr="00716A47">
              <w:rPr>
                <w:rFonts w:ascii="Arial" w:cs="Arial" w:eastAsiaTheme="minorHAnsi" w:hAnsi="Arial"/>
                <w:sz w:val="22"/>
                <w:szCs w:val="22"/>
              </w:rPr>
              <w:t>R0</w:t>
            </w:r>
          </w:p>
        </w:tc>
      </w:tr>
      <w:tr w:rsidR="00F00BE6" w:rsidRPr="00F00BE6" w:rsidTr="00716A47">
        <w:trPr>
          <w:trHeight w:val="1768"/>
        </w:trPr>
        <w:tc>
          <w:tcPr>
            <w:tcW w:type="dxa" w:w="2158"/>
          </w:tcPr>
          <w:p w:rsidP="00F00BE6" w:rsidR="00F00BE6" w:rsidRDefault="00F00BE6" w:rsidRPr="00716A47">
            <w:pPr>
              <w:spacing w:after="160" w:line="259" w:lineRule="auto"/>
              <w:rPr>
                <w:rFonts w:ascii="Arial" w:cs="Arial" w:eastAsiaTheme="minorHAnsi" w:hAnsi="Arial"/>
                <w:sz w:val="22"/>
                <w:szCs w:val="22"/>
              </w:rPr>
            </w:pPr>
            <w:r w:rsidRPr="00716A47">
              <w:rPr>
                <w:rFonts w:ascii="Arial" w:cs="Arial" w:eastAsiaTheme="minorHAnsi" w:hAnsi="Arial"/>
                <w:sz w:val="22"/>
                <w:szCs w:val="22"/>
              </w:rPr>
              <w:lastRenderedPageBreak/>
              <w:t>Musina RWS</w:t>
            </w:r>
          </w:p>
        </w:tc>
        <w:tc>
          <w:tcPr>
            <w:tcW w:type="dxa" w:w="2158"/>
          </w:tcPr>
          <w:p w:rsidP="00F00BE6" w:rsidR="00F00BE6" w:rsidRDefault="00F00BE6" w:rsidRPr="00716A47">
            <w:pPr>
              <w:spacing w:after="160" w:line="259" w:lineRule="auto"/>
              <w:rPr>
                <w:rFonts w:ascii="Arial" w:cs="Arial" w:eastAsiaTheme="minorHAnsi" w:hAnsi="Arial"/>
                <w:sz w:val="22"/>
                <w:szCs w:val="22"/>
              </w:rPr>
            </w:pPr>
            <w:r w:rsidRPr="00716A47">
              <w:rPr>
                <w:rFonts w:ascii="Arial" w:cs="Arial" w:eastAsiaTheme="minorHAnsi" w:hAnsi="Arial"/>
                <w:sz w:val="22"/>
                <w:szCs w:val="22"/>
              </w:rPr>
              <w:t>Maintenance of Musina Regional Water Scheme (RWS)</w:t>
            </w:r>
          </w:p>
        </w:tc>
        <w:tc>
          <w:tcPr>
            <w:tcW w:type="dxa" w:w="2158"/>
          </w:tcPr>
          <w:p w:rsidP="00F00BE6" w:rsidR="00F00BE6" w:rsidRDefault="00F00BE6" w:rsidRPr="00716A47">
            <w:pPr>
              <w:spacing w:after="160" w:line="259" w:lineRule="auto"/>
              <w:rPr>
                <w:rFonts w:ascii="Arial" w:cs="Arial" w:eastAsiaTheme="minorHAnsi" w:hAnsi="Arial"/>
                <w:sz w:val="22"/>
                <w:szCs w:val="22"/>
              </w:rPr>
            </w:pPr>
            <w:r w:rsidRPr="00716A47">
              <w:rPr>
                <w:rFonts w:ascii="Arial" w:cs="Arial" w:eastAsiaTheme="minorHAnsi" w:hAnsi="Arial"/>
                <w:sz w:val="22"/>
                <w:szCs w:val="22"/>
              </w:rPr>
              <w:t>Musina LM</w:t>
            </w:r>
          </w:p>
        </w:tc>
        <w:tc>
          <w:tcPr>
            <w:tcW w:type="dxa" w:w="2158"/>
          </w:tcPr>
          <w:p w:rsidP="00F00BE6" w:rsidR="00F00BE6" w:rsidRDefault="00F00BE6" w:rsidRPr="00716A47">
            <w:pPr>
              <w:spacing w:after="160" w:line="259" w:lineRule="auto"/>
              <w:rPr>
                <w:rFonts w:ascii="Arial" w:cs="Arial" w:eastAsiaTheme="minorHAnsi" w:hAnsi="Arial"/>
                <w:sz w:val="22"/>
                <w:szCs w:val="22"/>
              </w:rPr>
            </w:pPr>
            <w:r w:rsidRPr="00716A47">
              <w:rPr>
                <w:rFonts w:ascii="Arial" w:cs="Arial" w:eastAsiaTheme="minorHAnsi" w:hAnsi="Arial"/>
                <w:sz w:val="22"/>
                <w:szCs w:val="22"/>
              </w:rPr>
              <w:t>Musina</w:t>
            </w:r>
          </w:p>
        </w:tc>
        <w:tc>
          <w:tcPr>
            <w:tcW w:type="dxa" w:w="2159"/>
          </w:tcPr>
          <w:p w:rsidP="00F00BE6" w:rsidR="00F00BE6" w:rsidRDefault="00F00BE6" w:rsidRPr="00716A47">
            <w:pPr>
              <w:spacing w:after="160" w:line="259" w:lineRule="auto"/>
              <w:rPr>
                <w:rFonts w:ascii="Arial" w:cs="Arial" w:eastAsiaTheme="minorHAnsi" w:hAnsi="Arial"/>
                <w:sz w:val="22"/>
                <w:szCs w:val="22"/>
              </w:rPr>
            </w:pPr>
            <w:r w:rsidRPr="00716A47">
              <w:rPr>
                <w:rFonts w:ascii="Arial" w:cs="Arial" w:eastAsiaTheme="minorHAnsi" w:hAnsi="Arial"/>
                <w:sz w:val="22"/>
                <w:szCs w:val="22"/>
              </w:rPr>
              <w:t xml:space="preserve">R3 638 261,00 </w:t>
            </w:r>
          </w:p>
        </w:tc>
        <w:tc>
          <w:tcPr>
            <w:tcW w:type="dxa" w:w="2159"/>
          </w:tcPr>
          <w:p w:rsidP="00F00BE6" w:rsidR="00F00BE6" w:rsidRDefault="00F00BE6" w:rsidRPr="00716A47">
            <w:pPr>
              <w:spacing w:after="160" w:line="259" w:lineRule="auto"/>
              <w:rPr>
                <w:rFonts w:ascii="Arial" w:cs="Arial" w:eastAsiaTheme="minorHAnsi" w:hAnsi="Arial"/>
                <w:sz w:val="22"/>
                <w:szCs w:val="22"/>
              </w:rPr>
            </w:pPr>
            <w:r w:rsidRPr="00716A47">
              <w:rPr>
                <w:rFonts w:ascii="Arial" w:cs="Arial" w:eastAsiaTheme="minorHAnsi" w:hAnsi="Arial"/>
                <w:sz w:val="22"/>
                <w:szCs w:val="22"/>
              </w:rPr>
              <w:t xml:space="preserve">R 3 805 621,00 </w:t>
            </w:r>
          </w:p>
        </w:tc>
      </w:tr>
      <w:tr w:rsidR="00F00BE6" w:rsidRPr="00F00BE6" w:rsidTr="00716A47">
        <w:trPr>
          <w:trHeight w:val="1427"/>
        </w:trPr>
        <w:tc>
          <w:tcPr>
            <w:tcW w:type="dxa" w:w="2158"/>
          </w:tcPr>
          <w:p w:rsidP="00F00BE6" w:rsidR="00F00BE6" w:rsidRDefault="00F00BE6" w:rsidRPr="00716A47">
            <w:pPr>
              <w:spacing w:after="160" w:line="259" w:lineRule="auto"/>
              <w:rPr>
                <w:rFonts w:ascii="Arial" w:cs="Arial" w:eastAsiaTheme="minorHAnsi" w:hAnsi="Arial"/>
                <w:sz w:val="22"/>
                <w:szCs w:val="22"/>
              </w:rPr>
            </w:pPr>
            <w:r w:rsidRPr="00716A47">
              <w:rPr>
                <w:rFonts w:ascii="Arial" w:cs="Arial" w:eastAsiaTheme="minorHAnsi" w:hAnsi="Arial"/>
                <w:sz w:val="22"/>
                <w:szCs w:val="22"/>
              </w:rPr>
              <w:t>Construction of 228 units of Sanitation project (VIP) at Musina</w:t>
            </w:r>
          </w:p>
        </w:tc>
        <w:tc>
          <w:tcPr>
            <w:tcW w:type="dxa" w:w="2158"/>
          </w:tcPr>
          <w:p w:rsidP="00F00BE6" w:rsidR="00F00BE6" w:rsidRDefault="00F00BE6" w:rsidRPr="00716A47">
            <w:pPr>
              <w:spacing w:after="160" w:line="259" w:lineRule="auto"/>
              <w:rPr>
                <w:rFonts w:ascii="Arial" w:cs="Arial" w:eastAsiaTheme="minorHAnsi" w:hAnsi="Arial"/>
                <w:sz w:val="22"/>
                <w:szCs w:val="22"/>
              </w:rPr>
            </w:pPr>
            <w:r w:rsidRPr="00716A47">
              <w:rPr>
                <w:rFonts w:ascii="Arial" w:cs="Arial" w:eastAsiaTheme="minorHAnsi" w:hAnsi="Arial"/>
                <w:sz w:val="22"/>
                <w:szCs w:val="22"/>
              </w:rPr>
              <w:t>Construction of 228 units of Sanitation project (VIP)</w:t>
            </w:r>
          </w:p>
        </w:tc>
        <w:tc>
          <w:tcPr>
            <w:tcW w:type="dxa" w:w="2158"/>
          </w:tcPr>
          <w:p w:rsidP="00F00BE6" w:rsidR="00F00BE6" w:rsidRDefault="00F00BE6" w:rsidRPr="00716A47">
            <w:pPr>
              <w:spacing w:after="160" w:line="259" w:lineRule="auto"/>
              <w:rPr>
                <w:rFonts w:ascii="Arial" w:cs="Arial" w:eastAsiaTheme="minorHAnsi" w:hAnsi="Arial"/>
                <w:sz w:val="22"/>
                <w:szCs w:val="22"/>
              </w:rPr>
            </w:pPr>
            <w:r w:rsidRPr="00716A47">
              <w:rPr>
                <w:rFonts w:ascii="Arial" w:cs="Arial" w:eastAsiaTheme="minorHAnsi" w:hAnsi="Arial"/>
                <w:sz w:val="22"/>
                <w:szCs w:val="22"/>
              </w:rPr>
              <w:t>Musina LM</w:t>
            </w:r>
          </w:p>
        </w:tc>
        <w:tc>
          <w:tcPr>
            <w:tcW w:type="dxa" w:w="2158"/>
          </w:tcPr>
          <w:p w:rsidP="00F00BE6" w:rsidR="00F00BE6" w:rsidRDefault="00F00BE6" w:rsidRPr="00716A47">
            <w:pPr>
              <w:spacing w:after="160" w:line="259" w:lineRule="auto"/>
              <w:rPr>
                <w:rFonts w:ascii="Arial" w:cs="Arial" w:eastAsiaTheme="minorHAnsi" w:hAnsi="Arial"/>
                <w:sz w:val="22"/>
                <w:szCs w:val="22"/>
              </w:rPr>
            </w:pPr>
            <w:r w:rsidRPr="00716A47">
              <w:rPr>
                <w:rFonts w:ascii="Arial" w:cs="Arial" w:eastAsiaTheme="minorHAnsi" w:hAnsi="Arial"/>
                <w:sz w:val="22"/>
                <w:szCs w:val="22"/>
              </w:rPr>
              <w:t>Musina</w:t>
            </w:r>
          </w:p>
        </w:tc>
        <w:tc>
          <w:tcPr>
            <w:tcW w:type="dxa" w:w="2159"/>
          </w:tcPr>
          <w:p w:rsidP="00F00BE6" w:rsidR="00F00BE6" w:rsidRDefault="00F00BE6" w:rsidRPr="00716A47">
            <w:pPr>
              <w:spacing w:after="160" w:line="259" w:lineRule="auto"/>
              <w:rPr>
                <w:rFonts w:ascii="Arial" w:cs="Arial" w:eastAsiaTheme="minorHAnsi" w:hAnsi="Arial"/>
                <w:sz w:val="22"/>
                <w:szCs w:val="22"/>
              </w:rPr>
            </w:pPr>
            <w:r w:rsidRPr="00716A47">
              <w:rPr>
                <w:rFonts w:ascii="Arial" w:cs="Arial" w:eastAsiaTheme="minorHAnsi" w:hAnsi="Arial"/>
                <w:sz w:val="22"/>
                <w:szCs w:val="22"/>
              </w:rPr>
              <w:t>R3 876 000,00</w:t>
            </w:r>
          </w:p>
        </w:tc>
        <w:tc>
          <w:tcPr>
            <w:tcW w:type="dxa" w:w="2159"/>
          </w:tcPr>
          <w:p w:rsidP="00F00BE6" w:rsidR="00F00BE6" w:rsidRDefault="00F00BE6" w:rsidRPr="00716A47">
            <w:pPr>
              <w:spacing w:after="160" w:line="259" w:lineRule="auto"/>
              <w:rPr>
                <w:rFonts w:ascii="Arial" w:cs="Arial" w:eastAsiaTheme="minorHAnsi" w:hAnsi="Arial"/>
                <w:sz w:val="22"/>
                <w:szCs w:val="22"/>
              </w:rPr>
            </w:pPr>
            <w:r w:rsidRPr="00716A47">
              <w:rPr>
                <w:rFonts w:ascii="Arial" w:cs="Arial" w:eastAsiaTheme="minorHAnsi" w:hAnsi="Arial"/>
                <w:sz w:val="22"/>
                <w:szCs w:val="22"/>
              </w:rPr>
              <w:t>R0</w:t>
            </w:r>
          </w:p>
        </w:tc>
      </w:tr>
      <w:tr w:rsidR="00716A47" w:rsidRPr="00F00BE6" w:rsidTr="00716A47">
        <w:trPr>
          <w:trHeight w:val="1427"/>
        </w:trPr>
        <w:tc>
          <w:tcPr>
            <w:tcW w:type="dxa" w:w="2158"/>
          </w:tcPr>
          <w:p w:rsidP="00716A47" w:rsidR="00716A47" w:rsidRDefault="00716A47" w:rsidRPr="00716A47">
            <w:pPr>
              <w:spacing w:after="160" w:line="259" w:lineRule="auto"/>
              <w:rPr>
                <w:rFonts w:ascii="Arial" w:cs="Arial" w:eastAsiaTheme="minorHAnsi" w:hAnsi="Arial"/>
                <w:sz w:val="22"/>
                <w:szCs w:val="22"/>
              </w:rPr>
            </w:pPr>
            <w:r w:rsidRPr="00716A47">
              <w:rPr>
                <w:rFonts w:ascii="Arial" w:cs="Arial" w:eastAsiaTheme="minorHAnsi" w:hAnsi="Arial"/>
                <w:bCs/>
                <w:sz w:val="22"/>
                <w:szCs w:val="22"/>
                <w:lang w:val="en-US"/>
              </w:rPr>
              <w:t>Development of Boreholes and Associated Water Services Infrastructure at Tshirunzini</w:t>
            </w:r>
          </w:p>
        </w:tc>
        <w:tc>
          <w:tcPr>
            <w:tcW w:type="dxa" w:w="2158"/>
          </w:tcPr>
          <w:p w:rsidP="00716A47" w:rsidR="00716A47" w:rsidRDefault="00716A47" w:rsidRPr="00716A47">
            <w:pPr>
              <w:spacing w:after="160" w:line="259" w:lineRule="auto"/>
              <w:rPr>
                <w:rFonts w:ascii="Arial" w:cs="Arial" w:eastAsiaTheme="minorHAnsi" w:hAnsi="Arial"/>
                <w:sz w:val="22"/>
                <w:szCs w:val="22"/>
              </w:rPr>
            </w:pPr>
            <w:r w:rsidRPr="00716A47">
              <w:rPr>
                <w:rFonts w:ascii="Arial" w:cs="Arial" w:eastAsiaTheme="minorHAnsi" w:hAnsi="Arial"/>
                <w:bCs/>
                <w:sz w:val="22"/>
                <w:szCs w:val="22"/>
                <w:lang w:val="en-US"/>
              </w:rPr>
              <w:t>Development of Boreholes and Associated Water Services Infrastructure</w:t>
            </w:r>
          </w:p>
        </w:tc>
        <w:tc>
          <w:tcPr>
            <w:tcW w:type="dxa" w:w="2158"/>
          </w:tcPr>
          <w:p w:rsidP="00716A47" w:rsidR="00716A47" w:rsidRDefault="00716A47" w:rsidRPr="00716A47">
            <w:pPr>
              <w:spacing w:after="160" w:line="259" w:lineRule="auto"/>
              <w:rPr>
                <w:rFonts w:ascii="Arial" w:cs="Arial" w:eastAsiaTheme="minorHAnsi" w:hAnsi="Arial"/>
                <w:sz w:val="22"/>
                <w:szCs w:val="22"/>
              </w:rPr>
            </w:pPr>
            <w:r w:rsidRPr="00716A47">
              <w:rPr>
                <w:rFonts w:ascii="Arial" w:cs="Arial" w:eastAsiaTheme="minorHAnsi" w:hAnsi="Arial"/>
                <w:bCs/>
                <w:sz w:val="22"/>
                <w:szCs w:val="22"/>
                <w:lang w:val="en-US"/>
              </w:rPr>
              <w:t>Musina LM</w:t>
            </w:r>
          </w:p>
        </w:tc>
        <w:tc>
          <w:tcPr>
            <w:tcW w:type="dxa" w:w="2158"/>
          </w:tcPr>
          <w:p w:rsidP="00716A47" w:rsidR="00716A47" w:rsidRDefault="00716A47" w:rsidRPr="00716A47">
            <w:pPr>
              <w:spacing w:after="160" w:line="259" w:lineRule="auto"/>
              <w:rPr>
                <w:rFonts w:ascii="Arial" w:cs="Arial" w:eastAsiaTheme="minorHAnsi" w:hAnsi="Arial"/>
                <w:sz w:val="22"/>
                <w:szCs w:val="22"/>
              </w:rPr>
            </w:pPr>
            <w:r w:rsidRPr="00716A47">
              <w:rPr>
                <w:rFonts w:ascii="Arial" w:cs="Arial" w:eastAsiaTheme="minorHAnsi" w:hAnsi="Arial"/>
                <w:bCs/>
                <w:sz w:val="22"/>
                <w:szCs w:val="22"/>
                <w:lang w:val="en-US"/>
              </w:rPr>
              <w:t xml:space="preserve">Ward (11 ) Tshirunzini </w:t>
            </w:r>
          </w:p>
        </w:tc>
        <w:tc>
          <w:tcPr>
            <w:tcW w:type="dxa" w:w="2159"/>
          </w:tcPr>
          <w:p w:rsidP="00716A47" w:rsidR="00716A47" w:rsidRDefault="00716A47" w:rsidRPr="00716A47">
            <w:pPr>
              <w:spacing w:after="160" w:line="259" w:lineRule="auto"/>
              <w:rPr>
                <w:rFonts w:ascii="Arial" w:cs="Arial" w:eastAsiaTheme="minorHAnsi" w:hAnsi="Arial"/>
                <w:sz w:val="22"/>
                <w:szCs w:val="22"/>
              </w:rPr>
            </w:pPr>
            <w:r w:rsidRPr="00716A47">
              <w:rPr>
                <w:rFonts w:ascii="Arial" w:cs="Arial" w:eastAsiaTheme="minorHAnsi" w:hAnsi="Arial"/>
                <w:bCs/>
                <w:sz w:val="22"/>
                <w:szCs w:val="22"/>
                <w:lang w:val="en-US"/>
              </w:rPr>
              <w:t>R1 650 800,00</w:t>
            </w:r>
          </w:p>
        </w:tc>
        <w:tc>
          <w:tcPr>
            <w:tcW w:type="dxa" w:w="2159"/>
          </w:tcPr>
          <w:p w:rsidP="00716A47" w:rsidR="00716A47" w:rsidRDefault="00716A47" w:rsidRPr="00716A47">
            <w:pPr>
              <w:spacing w:after="160" w:line="259" w:lineRule="auto"/>
              <w:rPr>
                <w:rFonts w:ascii="Arial" w:cs="Arial" w:eastAsiaTheme="minorHAnsi" w:hAnsi="Arial"/>
                <w:sz w:val="22"/>
                <w:szCs w:val="22"/>
              </w:rPr>
            </w:pPr>
            <w:r w:rsidRPr="00716A47">
              <w:rPr>
                <w:rFonts w:ascii="Arial" w:cs="Arial" w:eastAsiaTheme="minorHAnsi" w:hAnsi="Arial"/>
                <w:bCs/>
                <w:sz w:val="22"/>
                <w:szCs w:val="22"/>
                <w:lang w:val="en-US"/>
              </w:rPr>
              <w:t>R0</w:t>
            </w:r>
          </w:p>
        </w:tc>
      </w:tr>
      <w:tr w:rsidR="00716A47" w:rsidRPr="00716A47" w:rsidTr="00716A47">
        <w:trPr>
          <w:trHeight w:val="2449"/>
        </w:trPr>
        <w:tc>
          <w:tcPr>
            <w:tcW w:type="dxa" w:w="2158"/>
          </w:tcPr>
          <w:p w:rsidP="00716A47" w:rsidR="00716A47" w:rsidRDefault="00716A47" w:rsidRPr="00716A47">
            <w:pPr>
              <w:spacing w:after="160" w:line="259" w:lineRule="auto"/>
              <w:rPr>
                <w:rFonts w:ascii="Arial" w:cs="Arial" w:eastAsiaTheme="minorHAnsi" w:hAnsi="Arial"/>
                <w:sz w:val="22"/>
                <w:szCs w:val="22"/>
              </w:rPr>
            </w:pPr>
            <w:r w:rsidRPr="00716A47">
              <w:rPr>
                <w:rFonts w:ascii="Arial" w:cs="Arial" w:eastAsiaTheme="minorHAnsi" w:hAnsi="Arial"/>
                <w:sz w:val="22"/>
                <w:szCs w:val="22"/>
                <w:lang w:val="en-US"/>
              </w:rPr>
              <w:t>Development of Boreholes and Associated Water Services Infrastructure at matatani village</w:t>
            </w:r>
          </w:p>
        </w:tc>
        <w:tc>
          <w:tcPr>
            <w:tcW w:type="dxa" w:w="2158"/>
          </w:tcPr>
          <w:p w:rsidP="00716A47" w:rsidR="00716A47" w:rsidRDefault="00716A47" w:rsidRPr="00716A47">
            <w:pPr>
              <w:spacing w:after="160" w:line="259" w:lineRule="auto"/>
              <w:rPr>
                <w:rFonts w:ascii="Arial" w:cs="Arial" w:eastAsiaTheme="minorHAnsi" w:hAnsi="Arial"/>
                <w:sz w:val="22"/>
                <w:szCs w:val="22"/>
              </w:rPr>
            </w:pPr>
            <w:r w:rsidRPr="00716A47">
              <w:rPr>
                <w:rFonts w:ascii="Arial" w:cs="Arial" w:eastAsiaTheme="minorHAnsi" w:hAnsi="Arial"/>
                <w:sz w:val="22"/>
                <w:szCs w:val="22"/>
                <w:lang w:val="en-US"/>
              </w:rPr>
              <w:t>Development of Boreholes and Associated Water Services Infrastructure at matatani village</w:t>
            </w:r>
          </w:p>
        </w:tc>
        <w:tc>
          <w:tcPr>
            <w:tcW w:type="dxa" w:w="2158"/>
          </w:tcPr>
          <w:p w:rsidP="00716A47" w:rsidR="00716A47" w:rsidRDefault="00716A47" w:rsidRPr="00716A47">
            <w:pPr>
              <w:spacing w:after="160" w:line="259" w:lineRule="auto"/>
              <w:rPr>
                <w:rFonts w:ascii="Arial" w:cs="Arial" w:eastAsiaTheme="minorHAnsi" w:hAnsi="Arial"/>
                <w:sz w:val="22"/>
                <w:szCs w:val="22"/>
              </w:rPr>
            </w:pPr>
            <w:r w:rsidRPr="00716A47">
              <w:rPr>
                <w:rFonts w:ascii="Arial" w:cs="Arial" w:eastAsiaTheme="minorHAnsi" w:hAnsi="Arial"/>
                <w:sz w:val="22"/>
                <w:szCs w:val="22"/>
                <w:lang w:val="en-US"/>
              </w:rPr>
              <w:t>Musina LM</w:t>
            </w:r>
          </w:p>
        </w:tc>
        <w:tc>
          <w:tcPr>
            <w:tcW w:type="dxa" w:w="2158"/>
          </w:tcPr>
          <w:p w:rsidP="00716A47" w:rsidR="00716A47" w:rsidRDefault="00716A47" w:rsidRPr="00716A47">
            <w:pPr>
              <w:spacing w:after="160" w:line="259" w:lineRule="auto"/>
              <w:rPr>
                <w:rFonts w:ascii="Arial" w:cs="Arial" w:eastAsiaTheme="minorHAnsi" w:hAnsi="Arial"/>
                <w:sz w:val="22"/>
                <w:szCs w:val="22"/>
              </w:rPr>
            </w:pPr>
            <w:r w:rsidRPr="00716A47">
              <w:rPr>
                <w:rFonts w:ascii="Arial" w:cs="Arial" w:eastAsiaTheme="minorHAnsi" w:hAnsi="Arial"/>
                <w:sz w:val="22"/>
                <w:szCs w:val="22"/>
                <w:lang w:val="en-US"/>
              </w:rPr>
              <w:t>Ward ( 11) Matatani</w:t>
            </w:r>
          </w:p>
        </w:tc>
        <w:tc>
          <w:tcPr>
            <w:tcW w:type="dxa" w:w="2159"/>
          </w:tcPr>
          <w:p w:rsidP="00716A47" w:rsidR="00716A47" w:rsidRDefault="00716A47" w:rsidRPr="00716A47">
            <w:pPr>
              <w:spacing w:after="160" w:line="259" w:lineRule="auto"/>
              <w:rPr>
                <w:rFonts w:ascii="Arial" w:cs="Arial" w:eastAsiaTheme="minorHAnsi" w:hAnsi="Arial"/>
                <w:sz w:val="22"/>
                <w:szCs w:val="22"/>
              </w:rPr>
            </w:pPr>
            <w:r w:rsidRPr="00716A47">
              <w:rPr>
                <w:rFonts w:ascii="Arial" w:cs="Arial" w:eastAsiaTheme="minorHAnsi" w:hAnsi="Arial"/>
                <w:sz w:val="22"/>
                <w:szCs w:val="22"/>
                <w:lang w:val="en-US"/>
              </w:rPr>
              <w:t>R2 204 500,00</w:t>
            </w:r>
          </w:p>
        </w:tc>
        <w:tc>
          <w:tcPr>
            <w:tcW w:type="dxa" w:w="2159"/>
          </w:tcPr>
          <w:p w:rsidP="00716A47" w:rsidR="00716A47" w:rsidRDefault="00716A47" w:rsidRPr="00716A47">
            <w:pPr>
              <w:spacing w:after="160" w:line="259" w:lineRule="auto"/>
              <w:rPr>
                <w:rFonts w:ascii="Arial" w:cs="Arial" w:eastAsiaTheme="minorHAnsi" w:hAnsi="Arial"/>
                <w:sz w:val="22"/>
                <w:szCs w:val="22"/>
              </w:rPr>
            </w:pPr>
            <w:r w:rsidRPr="00716A47">
              <w:rPr>
                <w:rFonts w:ascii="Arial" w:cs="Arial" w:eastAsiaTheme="minorHAnsi" w:hAnsi="Arial"/>
                <w:sz w:val="22"/>
                <w:szCs w:val="22"/>
                <w:lang w:val="en-US"/>
              </w:rPr>
              <w:t>R0</w:t>
            </w:r>
          </w:p>
        </w:tc>
      </w:tr>
      <w:tr w:rsidR="00716A47" w:rsidRPr="00716A47" w:rsidTr="00716A47">
        <w:trPr>
          <w:trHeight w:val="2449"/>
        </w:trPr>
        <w:tc>
          <w:tcPr>
            <w:tcW w:type="dxa" w:w="2158"/>
          </w:tcPr>
          <w:p w:rsidP="00716A47" w:rsidR="00716A47" w:rsidRDefault="00716A47" w:rsidRPr="00716A47">
            <w:pPr>
              <w:spacing w:after="160" w:line="259" w:lineRule="auto"/>
              <w:rPr>
                <w:rFonts w:ascii="Arial" w:cs="Arial" w:eastAsiaTheme="minorHAnsi" w:hAnsi="Arial"/>
                <w:b/>
              </w:rPr>
            </w:pPr>
          </w:p>
        </w:tc>
        <w:tc>
          <w:tcPr>
            <w:tcW w:type="dxa" w:w="2158"/>
          </w:tcPr>
          <w:p w:rsidP="00716A47" w:rsidR="00716A47" w:rsidRDefault="00716A47" w:rsidRPr="00716A47">
            <w:pPr>
              <w:spacing w:after="160" w:line="259" w:lineRule="auto"/>
              <w:rPr>
                <w:rFonts w:ascii="Arial" w:cs="Arial" w:eastAsiaTheme="minorHAnsi" w:hAnsi="Arial"/>
                <w:b/>
              </w:rPr>
            </w:pPr>
          </w:p>
        </w:tc>
        <w:tc>
          <w:tcPr>
            <w:tcW w:type="dxa" w:w="2158"/>
          </w:tcPr>
          <w:p w:rsidP="00716A47" w:rsidR="00716A47" w:rsidRDefault="00716A47" w:rsidRPr="00716A47">
            <w:pPr>
              <w:spacing w:after="160" w:line="259" w:lineRule="auto"/>
              <w:rPr>
                <w:rFonts w:ascii="Arial" w:cs="Arial" w:eastAsiaTheme="minorHAnsi" w:hAnsi="Arial"/>
                <w:b/>
              </w:rPr>
            </w:pPr>
          </w:p>
        </w:tc>
        <w:tc>
          <w:tcPr>
            <w:tcW w:type="dxa" w:w="2158"/>
          </w:tcPr>
          <w:p w:rsidP="00716A47" w:rsidR="00716A47" w:rsidRDefault="00716A47" w:rsidRPr="00716A47">
            <w:pPr>
              <w:spacing w:after="160" w:line="259" w:lineRule="auto"/>
              <w:rPr>
                <w:rFonts w:ascii="Arial" w:cs="Arial" w:eastAsiaTheme="minorHAnsi" w:hAnsi="Arial"/>
                <w:b/>
              </w:rPr>
            </w:pPr>
          </w:p>
        </w:tc>
        <w:tc>
          <w:tcPr>
            <w:tcW w:type="dxa" w:w="2159"/>
          </w:tcPr>
          <w:p w:rsidP="00716A47" w:rsidR="00716A47" w:rsidRDefault="00716A47" w:rsidRPr="00716A47">
            <w:pPr>
              <w:spacing w:after="160" w:line="259" w:lineRule="auto"/>
              <w:rPr>
                <w:rFonts w:ascii="Arial" w:cs="Arial" w:eastAsiaTheme="minorHAnsi" w:hAnsi="Arial"/>
                <w:b/>
              </w:rPr>
            </w:pPr>
          </w:p>
        </w:tc>
        <w:tc>
          <w:tcPr>
            <w:tcW w:type="dxa" w:w="2159"/>
          </w:tcPr>
          <w:p w:rsidP="00716A47" w:rsidR="00716A47" w:rsidRDefault="00716A47" w:rsidRPr="00716A47">
            <w:pPr>
              <w:spacing w:after="160" w:line="259" w:lineRule="auto"/>
              <w:rPr>
                <w:rFonts w:ascii="Arial" w:cs="Arial" w:eastAsiaTheme="minorHAnsi" w:hAnsi="Arial"/>
                <w:b/>
              </w:rPr>
            </w:pPr>
          </w:p>
        </w:tc>
      </w:tr>
    </w:tbl>
    <w:p w:rsidP="00743D09" w:rsidR="000F43C5" w:rsidRDefault="00F00BE6">
      <w:pPr>
        <w:spacing w:after="160" w:line="259" w:lineRule="auto"/>
        <w:rPr>
          <w:rFonts w:ascii="Arial" w:cs="Arial" w:eastAsiaTheme="minorHAnsi" w:hAnsi="Arial"/>
          <w:b/>
        </w:rPr>
      </w:pPr>
      <w:r>
        <w:rPr>
          <w:rFonts w:ascii="Arial" w:cs="Arial" w:eastAsiaTheme="minorHAnsi" w:hAnsi="Arial"/>
          <w:b/>
        </w:rPr>
        <w:t>Tourism and Agriculture</w:t>
      </w:r>
    </w:p>
    <w:p w:rsidP="00743D09" w:rsidR="00F00BE6" w:rsidRDefault="00F00BE6">
      <w:pPr>
        <w:spacing w:after="160" w:line="259" w:lineRule="auto"/>
        <w:rPr>
          <w:rFonts w:ascii="Arial" w:cs="Arial" w:eastAsiaTheme="minorHAnsi" w:hAnsi="Arial"/>
          <w:b/>
        </w:rPr>
      </w:pPr>
    </w:p>
    <w:tbl>
      <w:tblPr>
        <w:tblStyle w:val="TableGrid"/>
        <w:tblW w:type="dxa" w:w="11997"/>
        <w:tblLayout w:type="fixed"/>
        <w:tblLook w:firstColumn="1" w:firstRow="1" w:lastColumn="0" w:lastRow="0" w:noHBand="0" w:noVBand="1" w:val="04A0"/>
      </w:tblPr>
      <w:tblGrid>
        <w:gridCol w:w="2129"/>
        <w:gridCol w:w="2142"/>
        <w:gridCol w:w="2125"/>
        <w:gridCol w:w="2129"/>
        <w:gridCol w:w="2102"/>
        <w:gridCol w:w="1134"/>
        <w:gridCol w:w="236"/>
      </w:tblGrid>
      <w:tr w:rsidR="00F00BE6" w:rsidRPr="00F00BE6" w:rsidTr="00877A75">
        <w:trPr>
          <w:gridAfter w:val="1"/>
          <w:wAfter w:type="dxa" w:w="236"/>
        </w:trPr>
        <w:tc>
          <w:tcPr>
            <w:tcW w:type="dxa" w:w="2129"/>
          </w:tcPr>
          <w:p w:rsidP="00F00BE6" w:rsidR="00F00BE6" w:rsidRDefault="00F00BE6" w:rsidRPr="00F00BE6">
            <w:pPr>
              <w:spacing w:after="160" w:line="259" w:lineRule="auto"/>
              <w:rPr>
                <w:rFonts w:ascii="Arial" w:cs="Arial" w:eastAsiaTheme="minorHAnsi" w:hAnsi="Arial"/>
                <w:b/>
              </w:rPr>
            </w:pPr>
            <w:r w:rsidRPr="00F00BE6">
              <w:rPr>
                <w:rFonts w:ascii="Arial" w:cs="Arial" w:eastAsiaTheme="minorHAnsi" w:hAnsi="Arial"/>
                <w:b/>
                <w:bCs/>
              </w:rPr>
              <w:t>Project Name</w:t>
            </w:r>
          </w:p>
        </w:tc>
        <w:tc>
          <w:tcPr>
            <w:tcW w:type="dxa" w:w="2142"/>
          </w:tcPr>
          <w:p w:rsidP="00F00BE6" w:rsidR="00F00BE6" w:rsidRDefault="00F00BE6" w:rsidRPr="00F00BE6">
            <w:pPr>
              <w:spacing w:after="160" w:line="259" w:lineRule="auto"/>
              <w:rPr>
                <w:rFonts w:ascii="Arial" w:cs="Arial" w:eastAsiaTheme="minorHAnsi" w:hAnsi="Arial"/>
                <w:b/>
              </w:rPr>
            </w:pPr>
            <w:r w:rsidRPr="00F00BE6">
              <w:rPr>
                <w:rFonts w:ascii="Arial" w:cs="Arial" w:eastAsiaTheme="minorHAnsi" w:hAnsi="Arial"/>
                <w:b/>
                <w:bCs/>
              </w:rPr>
              <w:t>Project Description</w:t>
            </w:r>
          </w:p>
        </w:tc>
        <w:tc>
          <w:tcPr>
            <w:tcW w:type="dxa" w:w="2125"/>
          </w:tcPr>
          <w:p w:rsidP="00F00BE6" w:rsidR="00F00BE6" w:rsidRDefault="00F00BE6" w:rsidRPr="00F00BE6">
            <w:pPr>
              <w:spacing w:after="160" w:line="259" w:lineRule="auto"/>
              <w:rPr>
                <w:rFonts w:ascii="Arial" w:cs="Arial" w:eastAsiaTheme="minorHAnsi" w:hAnsi="Arial"/>
                <w:b/>
              </w:rPr>
            </w:pPr>
            <w:r w:rsidRPr="00F00BE6">
              <w:rPr>
                <w:rFonts w:ascii="Arial" w:cs="Arial" w:eastAsiaTheme="minorHAnsi" w:hAnsi="Arial"/>
                <w:b/>
                <w:bCs/>
              </w:rPr>
              <w:t>Municipality</w:t>
            </w:r>
          </w:p>
        </w:tc>
        <w:tc>
          <w:tcPr>
            <w:tcW w:type="dxa" w:w="2129"/>
          </w:tcPr>
          <w:p w:rsidP="00F00BE6" w:rsidR="00F00BE6" w:rsidRDefault="00F00BE6" w:rsidRPr="00F00BE6">
            <w:pPr>
              <w:spacing w:after="160" w:line="259" w:lineRule="auto"/>
              <w:rPr>
                <w:rFonts w:ascii="Arial" w:cs="Arial" w:eastAsiaTheme="minorHAnsi" w:hAnsi="Arial"/>
                <w:b/>
              </w:rPr>
            </w:pPr>
            <w:r w:rsidRPr="00F00BE6">
              <w:rPr>
                <w:rFonts w:ascii="Arial" w:cs="Arial" w:eastAsiaTheme="minorHAnsi" w:hAnsi="Arial"/>
                <w:b/>
                <w:bCs/>
              </w:rPr>
              <w:t>Beneficiaries</w:t>
            </w:r>
          </w:p>
        </w:tc>
        <w:tc>
          <w:tcPr>
            <w:tcW w:type="dxa" w:w="2102"/>
          </w:tcPr>
          <w:p w:rsidP="00F00BE6" w:rsidR="00F00BE6" w:rsidRDefault="00F00BE6" w:rsidRPr="00F00BE6">
            <w:pPr>
              <w:spacing w:after="160" w:line="259" w:lineRule="auto"/>
              <w:rPr>
                <w:rFonts w:ascii="Arial" w:cs="Arial" w:eastAsiaTheme="minorHAnsi" w:hAnsi="Arial"/>
                <w:b/>
              </w:rPr>
            </w:pPr>
            <w:r w:rsidRPr="00F00BE6">
              <w:rPr>
                <w:rFonts w:ascii="Arial" w:cs="Arial" w:eastAsiaTheme="minorHAnsi" w:hAnsi="Arial"/>
                <w:b/>
                <w:bCs/>
              </w:rPr>
              <w:t>Budget</w:t>
            </w:r>
          </w:p>
          <w:p w:rsidP="00F00BE6" w:rsidR="00F00BE6" w:rsidRDefault="00F00BE6" w:rsidRPr="00F00BE6">
            <w:pPr>
              <w:spacing w:after="160" w:line="259" w:lineRule="auto"/>
              <w:rPr>
                <w:rFonts w:ascii="Arial" w:cs="Arial" w:eastAsiaTheme="minorHAnsi" w:hAnsi="Arial"/>
                <w:b/>
              </w:rPr>
            </w:pPr>
            <w:r w:rsidRPr="00F00BE6">
              <w:rPr>
                <w:rFonts w:ascii="Arial" w:cs="Arial" w:eastAsiaTheme="minorHAnsi" w:hAnsi="Arial"/>
                <w:b/>
                <w:bCs/>
              </w:rPr>
              <w:t>2025/26</w:t>
            </w:r>
          </w:p>
        </w:tc>
        <w:tc>
          <w:tcPr>
            <w:tcW w:type="dxa" w:w="1134"/>
          </w:tcPr>
          <w:p w:rsidP="00F00BE6" w:rsidR="00F00BE6" w:rsidRDefault="00F00BE6" w:rsidRPr="00F00BE6">
            <w:pPr>
              <w:spacing w:after="160" w:line="259" w:lineRule="auto"/>
              <w:rPr>
                <w:rFonts w:ascii="Arial" w:cs="Arial" w:eastAsiaTheme="minorHAnsi" w:hAnsi="Arial"/>
                <w:b/>
              </w:rPr>
            </w:pPr>
            <w:r w:rsidRPr="00F00BE6">
              <w:rPr>
                <w:rFonts w:ascii="Arial" w:cs="Arial" w:eastAsiaTheme="minorHAnsi" w:hAnsi="Arial"/>
                <w:b/>
                <w:bCs/>
              </w:rPr>
              <w:t>Budget</w:t>
            </w:r>
          </w:p>
          <w:p w:rsidP="00F00BE6" w:rsidR="00F00BE6" w:rsidRDefault="00F00BE6" w:rsidRPr="00F00BE6">
            <w:pPr>
              <w:spacing w:after="160" w:line="259" w:lineRule="auto"/>
              <w:rPr>
                <w:rFonts w:ascii="Arial" w:cs="Arial" w:eastAsiaTheme="minorHAnsi" w:hAnsi="Arial"/>
                <w:b/>
              </w:rPr>
            </w:pPr>
            <w:r w:rsidRPr="00F00BE6">
              <w:rPr>
                <w:rFonts w:ascii="Arial" w:cs="Arial" w:eastAsiaTheme="minorHAnsi" w:hAnsi="Arial"/>
                <w:b/>
                <w:bCs/>
              </w:rPr>
              <w:t>2026/27</w:t>
            </w:r>
          </w:p>
        </w:tc>
      </w:tr>
      <w:tr w:rsidR="00F00BE6" w:rsidRPr="00F00BE6" w:rsidTr="00877A75">
        <w:trPr>
          <w:gridAfter w:val="1"/>
          <w:wAfter w:type="dxa" w:w="236"/>
        </w:trPr>
        <w:tc>
          <w:tcPr>
            <w:tcW w:type="dxa" w:w="2129"/>
          </w:tcPr>
          <w:p w:rsidP="00F00BE6" w:rsidR="00F00BE6" w:rsidRDefault="00F00BE6" w:rsidRPr="00F00BE6">
            <w:pPr>
              <w:spacing w:after="160" w:line="259" w:lineRule="auto"/>
              <w:rPr>
                <w:rFonts w:ascii="Arial" w:cs="Arial" w:eastAsiaTheme="minorHAnsi" w:hAnsi="Arial"/>
              </w:rPr>
            </w:pPr>
            <w:r w:rsidRPr="00F00BE6">
              <w:rPr>
                <w:rFonts w:ascii="Arial" w:cs="Arial" w:eastAsiaTheme="minorHAnsi" w:hAnsi="Arial"/>
                <w:bCs/>
              </w:rPr>
              <w:t>Female farmer competition</w:t>
            </w:r>
          </w:p>
        </w:tc>
        <w:tc>
          <w:tcPr>
            <w:tcW w:type="dxa" w:w="2142"/>
          </w:tcPr>
          <w:p w:rsidP="00F00BE6" w:rsidR="00F00BE6" w:rsidRDefault="00F00BE6" w:rsidRPr="00F00BE6">
            <w:pPr>
              <w:spacing w:after="160" w:line="259" w:lineRule="auto"/>
              <w:rPr>
                <w:rFonts w:ascii="Arial" w:cs="Arial" w:eastAsiaTheme="minorHAnsi" w:hAnsi="Arial"/>
              </w:rPr>
            </w:pPr>
            <w:r w:rsidRPr="00F00BE6">
              <w:rPr>
                <w:rFonts w:ascii="Arial" w:cs="Arial" w:eastAsiaTheme="minorHAnsi" w:hAnsi="Arial"/>
                <w:bCs/>
              </w:rPr>
              <w:t>Women empowerment on agricultural development</w:t>
            </w:r>
          </w:p>
        </w:tc>
        <w:tc>
          <w:tcPr>
            <w:tcW w:type="dxa" w:w="2125"/>
          </w:tcPr>
          <w:p w:rsidP="00F00BE6" w:rsidR="00F00BE6" w:rsidRDefault="00F00BE6" w:rsidRPr="00F00BE6">
            <w:pPr>
              <w:spacing w:after="160" w:line="259" w:lineRule="auto"/>
              <w:rPr>
                <w:rFonts w:ascii="Arial" w:cs="Arial" w:eastAsiaTheme="minorHAnsi" w:hAnsi="Arial"/>
              </w:rPr>
            </w:pPr>
            <w:r w:rsidRPr="00F00BE6">
              <w:rPr>
                <w:rFonts w:ascii="Arial" w:cs="Arial" w:eastAsiaTheme="minorHAnsi" w:hAnsi="Arial"/>
                <w:bCs/>
              </w:rPr>
              <w:t>District Wide</w:t>
            </w:r>
          </w:p>
        </w:tc>
        <w:tc>
          <w:tcPr>
            <w:tcW w:type="dxa" w:w="2129"/>
          </w:tcPr>
          <w:p w:rsidP="00F00BE6" w:rsidR="00F00BE6" w:rsidRDefault="00F00BE6" w:rsidRPr="00F00BE6">
            <w:pPr>
              <w:spacing w:after="160" w:line="259" w:lineRule="auto"/>
              <w:rPr>
                <w:rFonts w:ascii="Arial" w:cs="Arial" w:eastAsiaTheme="minorHAnsi" w:hAnsi="Arial"/>
              </w:rPr>
            </w:pPr>
            <w:r w:rsidRPr="00F00BE6">
              <w:rPr>
                <w:rFonts w:ascii="Arial" w:cs="Arial" w:eastAsiaTheme="minorHAnsi" w:hAnsi="Arial"/>
                <w:bCs/>
              </w:rPr>
              <w:t>Farmers</w:t>
            </w:r>
          </w:p>
        </w:tc>
        <w:tc>
          <w:tcPr>
            <w:tcW w:type="dxa" w:w="2102"/>
          </w:tcPr>
          <w:p w:rsidP="00F00BE6" w:rsidR="00F00BE6" w:rsidRDefault="00F00BE6" w:rsidRPr="00F00BE6">
            <w:pPr>
              <w:spacing w:after="160" w:line="259" w:lineRule="auto"/>
              <w:rPr>
                <w:rFonts w:ascii="Arial" w:cs="Arial" w:eastAsiaTheme="minorHAnsi" w:hAnsi="Arial"/>
              </w:rPr>
            </w:pPr>
            <w:r w:rsidRPr="00F00BE6">
              <w:rPr>
                <w:rFonts w:ascii="Arial" w:cs="Arial" w:eastAsiaTheme="minorHAnsi" w:hAnsi="Arial"/>
                <w:bCs/>
              </w:rPr>
              <w:t>R400 000.00</w:t>
            </w:r>
          </w:p>
        </w:tc>
        <w:tc>
          <w:tcPr>
            <w:tcW w:type="dxa" w:w="1134"/>
          </w:tcPr>
          <w:p w:rsidP="00F00BE6" w:rsidR="00F00BE6" w:rsidRDefault="00F00BE6" w:rsidRPr="00F00BE6">
            <w:pPr>
              <w:spacing w:after="160" w:line="259" w:lineRule="auto"/>
              <w:rPr>
                <w:rFonts w:ascii="Arial" w:cs="Arial" w:eastAsiaTheme="minorHAnsi" w:hAnsi="Arial"/>
              </w:rPr>
            </w:pPr>
          </w:p>
        </w:tc>
      </w:tr>
      <w:tr w:rsidR="00F00BE6" w:rsidRPr="00F00BE6" w:rsidTr="00877A75">
        <w:trPr>
          <w:trHeight w:val="1035"/>
        </w:trPr>
        <w:tc>
          <w:tcPr>
            <w:tcW w:type="dxa" w:w="2129"/>
          </w:tcPr>
          <w:p w:rsidP="00F00BE6" w:rsidR="00F00BE6" w:rsidRDefault="00F00BE6" w:rsidRPr="00F00BE6">
            <w:pPr>
              <w:spacing w:after="160" w:line="259" w:lineRule="auto"/>
              <w:rPr>
                <w:rFonts w:ascii="Arial" w:cs="Arial" w:eastAsiaTheme="minorHAnsi" w:hAnsi="Arial"/>
              </w:rPr>
            </w:pPr>
            <w:r w:rsidRPr="00F00BE6">
              <w:rPr>
                <w:rFonts w:ascii="Arial" w:cs="Arial" w:eastAsiaTheme="minorHAnsi" w:hAnsi="Arial"/>
              </w:rPr>
              <w:t>Young Farmer competition</w:t>
            </w:r>
          </w:p>
        </w:tc>
        <w:tc>
          <w:tcPr>
            <w:tcW w:type="dxa" w:w="2142"/>
          </w:tcPr>
          <w:p w:rsidP="00F00BE6" w:rsidR="00F00BE6" w:rsidRDefault="00F00BE6" w:rsidRPr="00F00BE6">
            <w:pPr>
              <w:spacing w:after="160" w:line="259" w:lineRule="auto"/>
              <w:rPr>
                <w:rFonts w:ascii="Arial" w:cs="Arial" w:eastAsiaTheme="minorHAnsi" w:hAnsi="Arial"/>
              </w:rPr>
            </w:pPr>
            <w:r w:rsidRPr="00F00BE6">
              <w:rPr>
                <w:rFonts w:ascii="Arial" w:cs="Arial" w:eastAsiaTheme="minorHAnsi" w:hAnsi="Arial"/>
              </w:rPr>
              <w:t>Youth empowerment on agricultural development</w:t>
            </w:r>
          </w:p>
        </w:tc>
        <w:tc>
          <w:tcPr>
            <w:tcW w:type="dxa" w:w="2125"/>
          </w:tcPr>
          <w:p w:rsidP="00F00BE6" w:rsidR="00F00BE6" w:rsidRDefault="00F00BE6" w:rsidRPr="00F00BE6">
            <w:pPr>
              <w:spacing w:after="160" w:line="259" w:lineRule="auto"/>
              <w:rPr>
                <w:rFonts w:ascii="Arial" w:cs="Arial" w:eastAsiaTheme="minorHAnsi" w:hAnsi="Arial"/>
              </w:rPr>
            </w:pPr>
            <w:r w:rsidRPr="00F00BE6">
              <w:rPr>
                <w:rFonts w:ascii="Arial" w:cs="Arial" w:eastAsiaTheme="minorHAnsi" w:hAnsi="Arial"/>
              </w:rPr>
              <w:t>District Wide</w:t>
            </w:r>
          </w:p>
        </w:tc>
        <w:tc>
          <w:tcPr>
            <w:tcW w:type="dxa" w:w="2129"/>
          </w:tcPr>
          <w:p w:rsidP="00F00BE6" w:rsidR="00F00BE6" w:rsidRDefault="00F00BE6" w:rsidRPr="00F00BE6">
            <w:pPr>
              <w:spacing w:after="160" w:line="259" w:lineRule="auto"/>
              <w:rPr>
                <w:rFonts w:ascii="Arial" w:cs="Arial" w:eastAsiaTheme="minorHAnsi" w:hAnsi="Arial"/>
              </w:rPr>
            </w:pPr>
            <w:r w:rsidRPr="00F00BE6">
              <w:rPr>
                <w:rFonts w:ascii="Arial" w:cs="Arial" w:eastAsiaTheme="minorHAnsi" w:hAnsi="Arial"/>
              </w:rPr>
              <w:t>Farmers</w:t>
            </w:r>
          </w:p>
        </w:tc>
        <w:tc>
          <w:tcPr>
            <w:tcW w:type="dxa" w:w="2102"/>
          </w:tcPr>
          <w:p w:rsidP="00F00BE6" w:rsidR="00F00BE6" w:rsidRDefault="00F00BE6" w:rsidRPr="00F00BE6">
            <w:pPr>
              <w:spacing w:after="160" w:line="259" w:lineRule="auto"/>
              <w:rPr>
                <w:rFonts w:ascii="Arial" w:cs="Arial" w:eastAsiaTheme="minorHAnsi" w:hAnsi="Arial"/>
              </w:rPr>
            </w:pPr>
            <w:r w:rsidRPr="00F00BE6">
              <w:rPr>
                <w:rFonts w:ascii="Arial" w:cs="Arial" w:eastAsiaTheme="minorHAnsi" w:hAnsi="Arial"/>
              </w:rPr>
              <w:t>R400 000.00</w:t>
            </w:r>
          </w:p>
        </w:tc>
        <w:tc>
          <w:tcPr>
            <w:tcW w:type="dxa" w:w="1134"/>
          </w:tcPr>
          <w:p w:rsidP="00F00BE6" w:rsidR="00F00BE6" w:rsidRDefault="00F00BE6" w:rsidRPr="00F00BE6">
            <w:pPr>
              <w:spacing w:after="160" w:line="259" w:lineRule="auto"/>
              <w:rPr>
                <w:rFonts w:ascii="Arial" w:cs="Arial" w:eastAsiaTheme="minorHAnsi" w:hAnsi="Arial"/>
              </w:rPr>
            </w:pPr>
          </w:p>
        </w:tc>
        <w:tc>
          <w:tcPr>
            <w:tcW w:type="dxa" w:w="236"/>
            <w:hideMark/>
          </w:tcPr>
          <w:p w:rsidP="00F00BE6" w:rsidR="00F00BE6" w:rsidRDefault="00F00BE6" w:rsidRPr="00F00BE6">
            <w:pPr>
              <w:spacing w:after="160" w:line="259" w:lineRule="auto"/>
              <w:rPr>
                <w:rFonts w:ascii="Arial" w:cs="Arial" w:eastAsiaTheme="minorHAnsi" w:hAnsi="Arial"/>
                <w:b/>
              </w:rPr>
            </w:pPr>
          </w:p>
        </w:tc>
      </w:tr>
      <w:tr w:rsidR="00F00BE6" w:rsidRPr="00F00BE6" w:rsidTr="00877A75">
        <w:trPr>
          <w:trHeight w:val="1035"/>
        </w:trPr>
        <w:tc>
          <w:tcPr>
            <w:tcW w:type="dxa" w:w="2129"/>
          </w:tcPr>
          <w:p w:rsidP="00F00BE6" w:rsidR="00F00BE6" w:rsidRDefault="00F00BE6" w:rsidRPr="00F00BE6">
            <w:pPr>
              <w:spacing w:after="160" w:line="259" w:lineRule="auto"/>
              <w:rPr>
                <w:rFonts w:ascii="Arial" w:cs="Arial" w:eastAsiaTheme="minorHAnsi" w:hAnsi="Arial"/>
              </w:rPr>
            </w:pPr>
            <w:r w:rsidRPr="00F00BE6">
              <w:rPr>
                <w:rFonts w:ascii="Arial" w:cs="Arial" w:eastAsiaTheme="minorHAnsi" w:hAnsi="Arial"/>
              </w:rPr>
              <w:t>Agriculture information day</w:t>
            </w:r>
          </w:p>
        </w:tc>
        <w:tc>
          <w:tcPr>
            <w:tcW w:type="dxa" w:w="2142"/>
          </w:tcPr>
          <w:p w:rsidP="00F00BE6" w:rsidR="00F00BE6" w:rsidRDefault="00F00BE6" w:rsidRPr="00F00BE6">
            <w:pPr>
              <w:spacing w:after="160" w:line="259" w:lineRule="auto"/>
              <w:rPr>
                <w:rFonts w:ascii="Arial" w:cs="Arial" w:eastAsiaTheme="minorHAnsi" w:hAnsi="Arial"/>
              </w:rPr>
            </w:pPr>
            <w:r w:rsidRPr="00F00BE6">
              <w:rPr>
                <w:rFonts w:ascii="Arial" w:cs="Arial" w:eastAsiaTheme="minorHAnsi" w:hAnsi="Arial"/>
              </w:rPr>
              <w:t>Information sharing seminar and workshops on agriculture</w:t>
            </w:r>
          </w:p>
        </w:tc>
        <w:tc>
          <w:tcPr>
            <w:tcW w:type="dxa" w:w="2125"/>
          </w:tcPr>
          <w:p w:rsidP="00F00BE6" w:rsidR="00F00BE6" w:rsidRDefault="00F00BE6" w:rsidRPr="00F00BE6">
            <w:pPr>
              <w:spacing w:after="160" w:line="259" w:lineRule="auto"/>
              <w:rPr>
                <w:rFonts w:ascii="Arial" w:cs="Arial" w:eastAsiaTheme="minorHAnsi" w:hAnsi="Arial"/>
              </w:rPr>
            </w:pPr>
            <w:r w:rsidRPr="00F00BE6">
              <w:rPr>
                <w:rFonts w:ascii="Arial" w:cs="Arial" w:eastAsiaTheme="minorHAnsi" w:hAnsi="Arial"/>
              </w:rPr>
              <w:t>District Wide</w:t>
            </w:r>
          </w:p>
        </w:tc>
        <w:tc>
          <w:tcPr>
            <w:tcW w:type="dxa" w:w="2129"/>
          </w:tcPr>
          <w:p w:rsidP="00F00BE6" w:rsidR="00F00BE6" w:rsidRDefault="00F00BE6" w:rsidRPr="00F00BE6">
            <w:pPr>
              <w:spacing w:after="160" w:line="259" w:lineRule="auto"/>
              <w:rPr>
                <w:rFonts w:ascii="Arial" w:cs="Arial" w:eastAsiaTheme="minorHAnsi" w:hAnsi="Arial"/>
              </w:rPr>
            </w:pPr>
            <w:r w:rsidRPr="00F00BE6">
              <w:rPr>
                <w:rFonts w:ascii="Arial" w:cs="Arial" w:eastAsiaTheme="minorHAnsi" w:hAnsi="Arial"/>
              </w:rPr>
              <w:t>Farmers</w:t>
            </w:r>
          </w:p>
        </w:tc>
        <w:tc>
          <w:tcPr>
            <w:tcW w:type="dxa" w:w="2102"/>
          </w:tcPr>
          <w:p w:rsidP="00F00BE6" w:rsidR="00F00BE6" w:rsidRDefault="00F00BE6" w:rsidRPr="00F00BE6">
            <w:pPr>
              <w:spacing w:after="160" w:line="259" w:lineRule="auto"/>
              <w:rPr>
                <w:rFonts w:ascii="Arial" w:cs="Arial" w:eastAsiaTheme="minorHAnsi" w:hAnsi="Arial"/>
              </w:rPr>
            </w:pPr>
            <w:r w:rsidRPr="00F00BE6">
              <w:rPr>
                <w:rFonts w:ascii="Arial" w:cs="Arial" w:eastAsiaTheme="minorHAnsi" w:hAnsi="Arial"/>
              </w:rPr>
              <w:t>R300 000.00</w:t>
            </w:r>
          </w:p>
        </w:tc>
        <w:tc>
          <w:tcPr>
            <w:tcW w:type="dxa" w:w="1134"/>
          </w:tcPr>
          <w:p w:rsidP="00F00BE6" w:rsidR="00F00BE6" w:rsidRDefault="00F00BE6" w:rsidRPr="00F00BE6">
            <w:pPr>
              <w:spacing w:after="160" w:line="259" w:lineRule="auto"/>
              <w:rPr>
                <w:rFonts w:ascii="Arial" w:cs="Arial" w:eastAsiaTheme="minorHAnsi" w:hAnsi="Arial"/>
              </w:rPr>
            </w:pPr>
          </w:p>
        </w:tc>
        <w:tc>
          <w:tcPr>
            <w:tcW w:type="dxa" w:w="236"/>
            <w:hideMark/>
          </w:tcPr>
          <w:p w:rsidP="00F00BE6" w:rsidR="00F00BE6" w:rsidRDefault="00F00BE6" w:rsidRPr="00F00BE6">
            <w:pPr>
              <w:spacing w:after="160" w:line="259" w:lineRule="auto"/>
              <w:rPr>
                <w:rFonts w:ascii="Arial" w:cs="Arial" w:eastAsiaTheme="minorHAnsi" w:hAnsi="Arial"/>
                <w:b/>
              </w:rPr>
            </w:pPr>
          </w:p>
        </w:tc>
      </w:tr>
      <w:tr w:rsidR="00F00BE6" w:rsidRPr="00F00BE6" w:rsidTr="00877A75">
        <w:trPr>
          <w:trHeight w:val="1862"/>
        </w:trPr>
        <w:tc>
          <w:tcPr>
            <w:tcW w:type="dxa" w:w="2129"/>
          </w:tcPr>
          <w:p w:rsidP="00F00BE6" w:rsidR="00F00BE6" w:rsidRDefault="00F00BE6" w:rsidRPr="00F00BE6">
            <w:pPr>
              <w:spacing w:after="160" w:line="259" w:lineRule="auto"/>
              <w:rPr>
                <w:rFonts w:ascii="Arial" w:cs="Arial" w:eastAsiaTheme="minorHAnsi" w:hAnsi="Arial"/>
              </w:rPr>
            </w:pPr>
            <w:r w:rsidRPr="00F00BE6">
              <w:rPr>
                <w:rFonts w:ascii="Arial" w:cs="Arial" w:eastAsiaTheme="minorHAnsi" w:hAnsi="Arial"/>
              </w:rPr>
              <w:lastRenderedPageBreak/>
              <w:t>Sanganani/ Hlanganani world tourism expo</w:t>
            </w:r>
          </w:p>
        </w:tc>
        <w:tc>
          <w:tcPr>
            <w:tcW w:type="dxa" w:w="2142"/>
          </w:tcPr>
          <w:p w:rsidP="00F00BE6" w:rsidR="00F00BE6" w:rsidRDefault="00F00BE6" w:rsidRPr="00F00BE6">
            <w:pPr>
              <w:spacing w:after="160" w:line="259" w:lineRule="auto"/>
              <w:rPr>
                <w:rFonts w:ascii="Arial" w:cs="Arial" w:eastAsiaTheme="minorHAnsi" w:hAnsi="Arial"/>
              </w:rPr>
            </w:pPr>
            <w:r w:rsidRPr="00F00BE6">
              <w:rPr>
                <w:rFonts w:ascii="Arial" w:cs="Arial" w:eastAsiaTheme="minorHAnsi" w:hAnsi="Arial"/>
              </w:rPr>
              <w:t>Tourism products owner access support</w:t>
            </w:r>
          </w:p>
        </w:tc>
        <w:tc>
          <w:tcPr>
            <w:tcW w:type="dxa" w:w="2125"/>
          </w:tcPr>
          <w:p w:rsidP="00F00BE6" w:rsidR="00F00BE6" w:rsidRDefault="00F00BE6" w:rsidRPr="00F00BE6">
            <w:pPr>
              <w:spacing w:after="160" w:line="259" w:lineRule="auto"/>
              <w:rPr>
                <w:rFonts w:ascii="Arial" w:cs="Arial" w:eastAsiaTheme="minorHAnsi" w:hAnsi="Arial"/>
              </w:rPr>
            </w:pPr>
            <w:r w:rsidRPr="00F00BE6">
              <w:rPr>
                <w:rFonts w:ascii="Arial" w:cs="Arial" w:eastAsiaTheme="minorHAnsi" w:hAnsi="Arial"/>
              </w:rPr>
              <w:t>District Wide</w:t>
            </w:r>
          </w:p>
        </w:tc>
        <w:tc>
          <w:tcPr>
            <w:tcW w:type="dxa" w:w="2129"/>
          </w:tcPr>
          <w:p w:rsidP="00F00BE6" w:rsidR="00F00BE6" w:rsidRDefault="00F00BE6" w:rsidRPr="00F00BE6">
            <w:pPr>
              <w:spacing w:after="160" w:line="259" w:lineRule="auto"/>
              <w:rPr>
                <w:rFonts w:ascii="Arial" w:cs="Arial" w:eastAsiaTheme="minorHAnsi" w:hAnsi="Arial"/>
              </w:rPr>
            </w:pPr>
            <w:r w:rsidRPr="00F00BE6">
              <w:rPr>
                <w:rFonts w:ascii="Arial" w:cs="Arial" w:eastAsiaTheme="minorHAnsi" w:hAnsi="Arial"/>
              </w:rPr>
              <w:t>Tourism businesses</w:t>
            </w:r>
          </w:p>
        </w:tc>
        <w:tc>
          <w:tcPr>
            <w:tcW w:type="dxa" w:w="2102"/>
          </w:tcPr>
          <w:p w:rsidP="00F00BE6" w:rsidR="00F00BE6" w:rsidRDefault="00F00BE6" w:rsidRPr="00F00BE6">
            <w:pPr>
              <w:spacing w:after="160" w:line="259" w:lineRule="auto"/>
              <w:rPr>
                <w:rFonts w:ascii="Arial" w:cs="Arial" w:eastAsiaTheme="minorHAnsi" w:hAnsi="Arial"/>
              </w:rPr>
            </w:pPr>
            <w:r w:rsidRPr="00F00BE6">
              <w:rPr>
                <w:rFonts w:ascii="Arial" w:cs="Arial" w:eastAsiaTheme="minorHAnsi" w:hAnsi="Arial"/>
              </w:rPr>
              <w:t>R350 000.00</w:t>
            </w:r>
          </w:p>
        </w:tc>
        <w:tc>
          <w:tcPr>
            <w:tcW w:type="dxa" w:w="1134"/>
          </w:tcPr>
          <w:p w:rsidP="00F00BE6" w:rsidR="00F00BE6" w:rsidRDefault="00F00BE6" w:rsidRPr="00F00BE6">
            <w:pPr>
              <w:spacing w:after="160" w:line="259" w:lineRule="auto"/>
              <w:rPr>
                <w:rFonts w:ascii="Arial" w:cs="Arial" w:eastAsiaTheme="minorHAnsi" w:hAnsi="Arial"/>
              </w:rPr>
            </w:pPr>
          </w:p>
        </w:tc>
        <w:tc>
          <w:tcPr>
            <w:tcW w:type="dxa" w:w="236"/>
            <w:hideMark/>
          </w:tcPr>
          <w:p w:rsidP="00F00BE6" w:rsidR="00F00BE6" w:rsidRDefault="00F00BE6" w:rsidRPr="00F00BE6">
            <w:pPr>
              <w:spacing w:after="160" w:line="259" w:lineRule="auto"/>
              <w:rPr>
                <w:rFonts w:ascii="Arial" w:cs="Arial" w:eastAsiaTheme="minorHAnsi" w:hAnsi="Arial"/>
                <w:b/>
              </w:rPr>
            </w:pPr>
          </w:p>
        </w:tc>
      </w:tr>
      <w:tr w:rsidR="00F00BE6" w:rsidRPr="00F00BE6" w:rsidTr="00877A75">
        <w:trPr>
          <w:trHeight w:val="2017"/>
        </w:trPr>
        <w:tc>
          <w:tcPr>
            <w:tcW w:type="dxa" w:w="2129"/>
          </w:tcPr>
          <w:p w:rsidP="00F00BE6" w:rsidR="00F00BE6" w:rsidRDefault="00F00BE6" w:rsidRPr="00F00BE6">
            <w:pPr>
              <w:spacing w:after="160" w:line="259" w:lineRule="auto"/>
              <w:rPr>
                <w:rFonts w:ascii="Arial" w:cs="Arial" w:eastAsiaTheme="minorHAnsi" w:hAnsi="Arial"/>
              </w:rPr>
            </w:pPr>
            <w:r w:rsidRPr="00F00BE6">
              <w:rPr>
                <w:rFonts w:ascii="Arial" w:cs="Arial" w:eastAsiaTheme="minorHAnsi" w:hAnsi="Arial"/>
              </w:rPr>
              <w:t>Protection of heritage Bungeni phase 2</w:t>
            </w:r>
          </w:p>
        </w:tc>
        <w:tc>
          <w:tcPr>
            <w:tcW w:type="dxa" w:w="2142"/>
          </w:tcPr>
          <w:p w:rsidP="00F00BE6" w:rsidR="00F00BE6" w:rsidRDefault="00F00BE6" w:rsidRPr="00F00BE6">
            <w:pPr>
              <w:spacing w:after="160" w:line="259" w:lineRule="auto"/>
              <w:rPr>
                <w:rFonts w:ascii="Arial" w:cs="Arial" w:eastAsiaTheme="minorHAnsi" w:hAnsi="Arial"/>
              </w:rPr>
            </w:pPr>
            <w:r w:rsidRPr="00F00BE6">
              <w:rPr>
                <w:rFonts w:ascii="Arial" w:cs="Arial" w:eastAsiaTheme="minorHAnsi" w:hAnsi="Arial"/>
              </w:rPr>
              <w:t>Conservation and protection of heritage site</w:t>
            </w:r>
          </w:p>
        </w:tc>
        <w:tc>
          <w:tcPr>
            <w:tcW w:type="dxa" w:w="2125"/>
          </w:tcPr>
          <w:p w:rsidP="00F00BE6" w:rsidR="00F00BE6" w:rsidRDefault="00F00BE6" w:rsidRPr="00F00BE6">
            <w:pPr>
              <w:spacing w:after="160" w:line="259" w:lineRule="auto"/>
              <w:rPr>
                <w:rFonts w:ascii="Arial" w:cs="Arial" w:eastAsiaTheme="minorHAnsi" w:hAnsi="Arial"/>
              </w:rPr>
            </w:pPr>
            <w:r w:rsidRPr="00F00BE6">
              <w:rPr>
                <w:rFonts w:ascii="Arial" w:cs="Arial" w:eastAsiaTheme="minorHAnsi" w:hAnsi="Arial"/>
              </w:rPr>
              <w:t>District Wide</w:t>
            </w:r>
          </w:p>
        </w:tc>
        <w:tc>
          <w:tcPr>
            <w:tcW w:type="dxa" w:w="2129"/>
          </w:tcPr>
          <w:p w:rsidP="00F00BE6" w:rsidR="00F00BE6" w:rsidRDefault="00F00BE6" w:rsidRPr="00F00BE6">
            <w:pPr>
              <w:spacing w:after="160" w:line="259" w:lineRule="auto"/>
              <w:rPr>
                <w:rFonts w:ascii="Arial" w:cs="Arial" w:eastAsiaTheme="minorHAnsi" w:hAnsi="Arial"/>
              </w:rPr>
            </w:pPr>
            <w:r w:rsidRPr="00F00BE6">
              <w:rPr>
                <w:rFonts w:ascii="Arial" w:cs="Arial" w:eastAsiaTheme="minorHAnsi" w:hAnsi="Arial"/>
              </w:rPr>
              <w:t>Tourism</w:t>
            </w:r>
          </w:p>
        </w:tc>
        <w:tc>
          <w:tcPr>
            <w:tcW w:type="dxa" w:w="2102"/>
          </w:tcPr>
          <w:p w:rsidP="00F00BE6" w:rsidR="00F00BE6" w:rsidRDefault="00F00BE6" w:rsidRPr="00F00BE6">
            <w:pPr>
              <w:spacing w:after="160" w:line="259" w:lineRule="auto"/>
              <w:rPr>
                <w:rFonts w:ascii="Arial" w:cs="Arial" w:eastAsiaTheme="minorHAnsi" w:hAnsi="Arial"/>
              </w:rPr>
            </w:pPr>
            <w:r w:rsidRPr="00F00BE6">
              <w:rPr>
                <w:rFonts w:ascii="Arial" w:cs="Arial" w:eastAsiaTheme="minorHAnsi" w:hAnsi="Arial"/>
              </w:rPr>
              <w:t>R1.2 m</w:t>
            </w:r>
          </w:p>
        </w:tc>
        <w:tc>
          <w:tcPr>
            <w:tcW w:type="dxa" w:w="1134"/>
          </w:tcPr>
          <w:p w:rsidP="00F00BE6" w:rsidR="00F00BE6" w:rsidRDefault="00F00BE6" w:rsidRPr="00F00BE6">
            <w:pPr>
              <w:spacing w:after="160" w:line="259" w:lineRule="auto"/>
              <w:rPr>
                <w:rFonts w:ascii="Arial" w:cs="Arial" w:eastAsiaTheme="minorHAnsi" w:hAnsi="Arial"/>
              </w:rPr>
            </w:pPr>
          </w:p>
        </w:tc>
        <w:tc>
          <w:tcPr>
            <w:tcW w:type="dxa" w:w="236"/>
            <w:hideMark/>
          </w:tcPr>
          <w:p w:rsidP="00F00BE6" w:rsidR="00F00BE6" w:rsidRDefault="00F00BE6" w:rsidRPr="00F00BE6">
            <w:pPr>
              <w:spacing w:after="160" w:line="259" w:lineRule="auto"/>
              <w:rPr>
                <w:rFonts w:ascii="Arial" w:cs="Arial" w:eastAsiaTheme="minorHAnsi" w:hAnsi="Arial"/>
                <w:b/>
              </w:rPr>
            </w:pPr>
          </w:p>
        </w:tc>
      </w:tr>
    </w:tbl>
    <w:p w:rsidP="00743D09" w:rsidR="000F43C5" w:rsidRDefault="000F43C5">
      <w:pPr>
        <w:spacing w:after="160" w:line="259" w:lineRule="auto"/>
        <w:rPr>
          <w:rFonts w:ascii="Arial" w:cs="Arial" w:eastAsiaTheme="minorHAnsi" w:hAnsi="Arial"/>
          <w:b/>
        </w:rPr>
      </w:pPr>
    </w:p>
    <w:p w:rsidP="00877A75" w:rsidR="00877A75" w:rsidRDefault="00877A75" w:rsidRPr="00877A75">
      <w:pPr>
        <w:rPr>
          <w:rFonts w:ascii="Arial" w:cs="Arial" w:hAnsi="Arial"/>
          <w:b/>
          <w:sz w:val="22"/>
          <w:szCs w:val="22"/>
        </w:rPr>
      </w:pPr>
      <w:r w:rsidRPr="00877A75">
        <w:rPr>
          <w:rFonts w:ascii="Arial" w:cs="Arial" w:eastAsia="+mn-ea" w:hAnsi="Arial"/>
          <w:b/>
          <w:color w:val="000000"/>
          <w:kern w:val="24"/>
          <w:sz w:val="22"/>
          <w:szCs w:val="22"/>
        </w:rPr>
        <w:t>Transport, GIS and LED</w:t>
      </w:r>
    </w:p>
    <w:tbl>
      <w:tblPr>
        <w:tblStyle w:val="TableGrid"/>
        <w:tblW w:type="dxa" w:w="11998"/>
        <w:tblLayout w:type="fixed"/>
        <w:tblLook w:firstColumn="1" w:firstRow="1" w:lastColumn="0" w:lastRow="0" w:noHBand="0" w:noVBand="1" w:val="04A0"/>
      </w:tblPr>
      <w:tblGrid>
        <w:gridCol w:w="2127"/>
        <w:gridCol w:w="2142"/>
        <w:gridCol w:w="2125"/>
        <w:gridCol w:w="2129"/>
        <w:gridCol w:w="2102"/>
        <w:gridCol w:w="1137"/>
        <w:gridCol w:w="236"/>
      </w:tblGrid>
      <w:tr w:rsidR="00877A75" w:rsidRPr="00F00BE6" w:rsidTr="00877A75">
        <w:trPr>
          <w:gridAfter w:val="1"/>
          <w:wAfter w:type="dxa" w:w="236"/>
        </w:trPr>
        <w:tc>
          <w:tcPr>
            <w:tcW w:type="dxa" w:w="2127"/>
          </w:tcPr>
          <w:p w:rsidP="00877A75" w:rsidR="00877A75" w:rsidRDefault="00877A75" w:rsidRPr="00F00BE6">
            <w:pPr>
              <w:spacing w:after="160" w:line="259" w:lineRule="auto"/>
              <w:rPr>
                <w:rFonts w:ascii="Arial" w:cs="Arial" w:eastAsiaTheme="minorHAnsi" w:hAnsi="Arial"/>
                <w:b/>
              </w:rPr>
            </w:pPr>
            <w:r w:rsidRPr="00F00BE6">
              <w:rPr>
                <w:rFonts w:ascii="Arial" w:cs="Arial" w:eastAsiaTheme="minorHAnsi" w:hAnsi="Arial"/>
                <w:b/>
                <w:bCs/>
              </w:rPr>
              <w:t>Project Name</w:t>
            </w:r>
          </w:p>
        </w:tc>
        <w:tc>
          <w:tcPr>
            <w:tcW w:type="dxa" w:w="2142"/>
          </w:tcPr>
          <w:p w:rsidP="00877A75" w:rsidR="00877A75" w:rsidRDefault="00877A75" w:rsidRPr="00F00BE6">
            <w:pPr>
              <w:spacing w:after="160" w:line="259" w:lineRule="auto"/>
              <w:rPr>
                <w:rFonts w:ascii="Arial" w:cs="Arial" w:eastAsiaTheme="minorHAnsi" w:hAnsi="Arial"/>
                <w:b/>
              </w:rPr>
            </w:pPr>
            <w:r w:rsidRPr="00F00BE6">
              <w:rPr>
                <w:rFonts w:ascii="Arial" w:cs="Arial" w:eastAsiaTheme="minorHAnsi" w:hAnsi="Arial"/>
                <w:b/>
                <w:bCs/>
              </w:rPr>
              <w:t>Project Description</w:t>
            </w:r>
          </w:p>
        </w:tc>
        <w:tc>
          <w:tcPr>
            <w:tcW w:type="dxa" w:w="2125"/>
          </w:tcPr>
          <w:p w:rsidP="00877A75" w:rsidR="00877A75" w:rsidRDefault="00877A75" w:rsidRPr="00F00BE6">
            <w:pPr>
              <w:spacing w:after="160" w:line="259" w:lineRule="auto"/>
              <w:rPr>
                <w:rFonts w:ascii="Arial" w:cs="Arial" w:eastAsiaTheme="minorHAnsi" w:hAnsi="Arial"/>
                <w:b/>
              </w:rPr>
            </w:pPr>
            <w:r w:rsidRPr="00F00BE6">
              <w:rPr>
                <w:rFonts w:ascii="Arial" w:cs="Arial" w:eastAsiaTheme="minorHAnsi" w:hAnsi="Arial"/>
                <w:b/>
                <w:bCs/>
              </w:rPr>
              <w:t>Municipality</w:t>
            </w:r>
          </w:p>
        </w:tc>
        <w:tc>
          <w:tcPr>
            <w:tcW w:type="dxa" w:w="2129"/>
          </w:tcPr>
          <w:p w:rsidP="00877A75" w:rsidR="00877A75" w:rsidRDefault="00877A75" w:rsidRPr="00F00BE6">
            <w:pPr>
              <w:spacing w:after="160" w:line="259" w:lineRule="auto"/>
              <w:rPr>
                <w:rFonts w:ascii="Arial" w:cs="Arial" w:eastAsiaTheme="minorHAnsi" w:hAnsi="Arial"/>
                <w:b/>
              </w:rPr>
            </w:pPr>
            <w:r w:rsidRPr="00F00BE6">
              <w:rPr>
                <w:rFonts w:ascii="Arial" w:cs="Arial" w:eastAsiaTheme="minorHAnsi" w:hAnsi="Arial"/>
                <w:b/>
                <w:bCs/>
              </w:rPr>
              <w:t>Beneficiaries</w:t>
            </w:r>
          </w:p>
        </w:tc>
        <w:tc>
          <w:tcPr>
            <w:tcW w:type="dxa" w:w="2102"/>
          </w:tcPr>
          <w:p w:rsidP="00877A75" w:rsidR="00877A75" w:rsidRDefault="00877A75" w:rsidRPr="00F00BE6">
            <w:pPr>
              <w:spacing w:after="160" w:line="259" w:lineRule="auto"/>
              <w:rPr>
                <w:rFonts w:ascii="Arial" w:cs="Arial" w:eastAsiaTheme="minorHAnsi" w:hAnsi="Arial"/>
                <w:b/>
              </w:rPr>
            </w:pPr>
            <w:r w:rsidRPr="00F00BE6">
              <w:rPr>
                <w:rFonts w:ascii="Arial" w:cs="Arial" w:eastAsiaTheme="minorHAnsi" w:hAnsi="Arial"/>
                <w:b/>
                <w:bCs/>
              </w:rPr>
              <w:t>Budget</w:t>
            </w:r>
          </w:p>
          <w:p w:rsidP="00877A75" w:rsidR="00877A75" w:rsidRDefault="00877A75" w:rsidRPr="00F00BE6">
            <w:pPr>
              <w:spacing w:after="160" w:line="259" w:lineRule="auto"/>
              <w:rPr>
                <w:rFonts w:ascii="Arial" w:cs="Arial" w:eastAsiaTheme="minorHAnsi" w:hAnsi="Arial"/>
                <w:b/>
              </w:rPr>
            </w:pPr>
            <w:r w:rsidRPr="00F00BE6">
              <w:rPr>
                <w:rFonts w:ascii="Arial" w:cs="Arial" w:eastAsiaTheme="minorHAnsi" w:hAnsi="Arial"/>
                <w:b/>
                <w:bCs/>
              </w:rPr>
              <w:t>2025/26</w:t>
            </w:r>
          </w:p>
        </w:tc>
        <w:tc>
          <w:tcPr>
            <w:tcW w:type="dxa" w:w="1137"/>
          </w:tcPr>
          <w:p w:rsidP="00877A75" w:rsidR="00877A75" w:rsidRDefault="00877A75" w:rsidRPr="00F00BE6">
            <w:pPr>
              <w:spacing w:after="160" w:line="259" w:lineRule="auto"/>
              <w:rPr>
                <w:rFonts w:ascii="Arial" w:cs="Arial" w:eastAsiaTheme="minorHAnsi" w:hAnsi="Arial"/>
                <w:b/>
              </w:rPr>
            </w:pPr>
            <w:r w:rsidRPr="00F00BE6">
              <w:rPr>
                <w:rFonts w:ascii="Arial" w:cs="Arial" w:eastAsiaTheme="minorHAnsi" w:hAnsi="Arial"/>
                <w:b/>
                <w:bCs/>
              </w:rPr>
              <w:t>Budget</w:t>
            </w:r>
          </w:p>
          <w:p w:rsidP="00877A75" w:rsidR="00877A75" w:rsidRDefault="00877A75" w:rsidRPr="00F00BE6">
            <w:pPr>
              <w:spacing w:after="160" w:line="259" w:lineRule="auto"/>
              <w:rPr>
                <w:rFonts w:ascii="Arial" w:cs="Arial" w:eastAsiaTheme="minorHAnsi" w:hAnsi="Arial"/>
                <w:b/>
              </w:rPr>
            </w:pPr>
            <w:r w:rsidRPr="00F00BE6">
              <w:rPr>
                <w:rFonts w:ascii="Arial" w:cs="Arial" w:eastAsiaTheme="minorHAnsi" w:hAnsi="Arial"/>
                <w:b/>
                <w:bCs/>
              </w:rPr>
              <w:t>2026/27</w:t>
            </w:r>
          </w:p>
        </w:tc>
      </w:tr>
      <w:tr w:rsidR="00877A75" w:rsidRPr="00F00BE6" w:rsidTr="00877A75">
        <w:trPr>
          <w:gridAfter w:val="1"/>
          <w:wAfter w:type="dxa" w:w="236"/>
        </w:trPr>
        <w:tc>
          <w:tcPr>
            <w:tcW w:type="dxa" w:w="2127"/>
          </w:tcPr>
          <w:p w:rsidP="00877A75" w:rsidR="00877A75" w:rsidRDefault="00877A75" w:rsidRPr="00877A75">
            <w:pPr>
              <w:spacing w:after="160" w:line="259" w:lineRule="auto"/>
              <w:rPr>
                <w:rFonts w:ascii="Arial" w:cs="Arial" w:eastAsiaTheme="minorHAnsi" w:hAnsi="Arial"/>
                <w:sz w:val="22"/>
                <w:szCs w:val="22"/>
                <w:lang w:eastAsia="en-US"/>
              </w:rPr>
            </w:pPr>
            <w:r w:rsidRPr="00877A75">
              <w:rPr>
                <w:rFonts w:ascii="Arial" w:cs="Arial" w:eastAsiaTheme="minorHAnsi" w:hAnsi="Arial"/>
                <w:bCs/>
                <w:sz w:val="22"/>
                <w:szCs w:val="22"/>
                <w:lang w:eastAsia="en-US"/>
              </w:rPr>
              <w:t>RRAMS-Rural Roads Assets Management</w:t>
            </w:r>
          </w:p>
        </w:tc>
        <w:tc>
          <w:tcPr>
            <w:tcW w:type="dxa" w:w="2142"/>
          </w:tcPr>
          <w:p w:rsidP="00877A75" w:rsidR="00877A75" w:rsidRDefault="00877A75" w:rsidRPr="00877A75">
            <w:pPr>
              <w:spacing w:after="160" w:line="259" w:lineRule="auto"/>
              <w:rPr>
                <w:rFonts w:ascii="Arial" w:cs="Arial" w:eastAsiaTheme="minorHAnsi" w:hAnsi="Arial"/>
                <w:sz w:val="22"/>
                <w:szCs w:val="22"/>
                <w:lang w:eastAsia="en-US"/>
              </w:rPr>
            </w:pPr>
            <w:r w:rsidRPr="00877A75">
              <w:rPr>
                <w:rFonts w:ascii="Arial" w:cs="Arial" w:eastAsiaTheme="minorHAnsi" w:hAnsi="Arial"/>
                <w:bCs/>
                <w:sz w:val="22"/>
                <w:szCs w:val="22"/>
                <w:lang w:eastAsia="en-US"/>
              </w:rPr>
              <w:t>Traffic counting, inspection on of roads and register</w:t>
            </w:r>
          </w:p>
        </w:tc>
        <w:tc>
          <w:tcPr>
            <w:tcW w:type="dxa" w:w="2125"/>
          </w:tcPr>
          <w:p w:rsidP="00877A75" w:rsidR="00877A75" w:rsidRDefault="00877A75" w:rsidRPr="00877A75">
            <w:pPr>
              <w:spacing w:after="160" w:line="259" w:lineRule="auto"/>
              <w:rPr>
                <w:rFonts w:ascii="Arial" w:cs="Arial" w:eastAsiaTheme="minorHAnsi" w:hAnsi="Arial"/>
                <w:sz w:val="22"/>
                <w:szCs w:val="22"/>
                <w:lang w:eastAsia="en-US"/>
              </w:rPr>
            </w:pPr>
            <w:r w:rsidRPr="00877A75">
              <w:rPr>
                <w:rFonts w:ascii="Arial" w:cs="Arial" w:eastAsiaTheme="minorHAnsi" w:hAnsi="Arial"/>
                <w:bCs/>
                <w:sz w:val="22"/>
                <w:szCs w:val="22"/>
                <w:lang w:eastAsia="en-US"/>
              </w:rPr>
              <w:t>District Wide</w:t>
            </w:r>
          </w:p>
        </w:tc>
        <w:tc>
          <w:tcPr>
            <w:tcW w:type="dxa" w:w="2129"/>
          </w:tcPr>
          <w:p w:rsidP="00877A75" w:rsidR="00877A75" w:rsidRDefault="00877A75" w:rsidRPr="00877A75">
            <w:pPr>
              <w:spacing w:after="160" w:line="259" w:lineRule="auto"/>
              <w:rPr>
                <w:rFonts w:ascii="Arial" w:cs="Arial" w:eastAsiaTheme="minorHAnsi" w:hAnsi="Arial"/>
                <w:sz w:val="22"/>
                <w:szCs w:val="22"/>
                <w:lang w:eastAsia="en-US"/>
              </w:rPr>
            </w:pPr>
            <w:r w:rsidRPr="00877A75">
              <w:rPr>
                <w:rFonts w:ascii="Arial" w:cs="Arial" w:eastAsiaTheme="minorHAnsi" w:hAnsi="Arial"/>
                <w:bCs/>
                <w:sz w:val="22"/>
                <w:szCs w:val="22"/>
                <w:lang w:eastAsia="en-US"/>
              </w:rPr>
              <w:t>Public and private transport users</w:t>
            </w:r>
          </w:p>
        </w:tc>
        <w:tc>
          <w:tcPr>
            <w:tcW w:type="dxa" w:w="2102"/>
          </w:tcPr>
          <w:p w:rsidP="00877A75" w:rsidR="00877A75" w:rsidRDefault="00877A75" w:rsidRPr="00877A75">
            <w:pPr>
              <w:spacing w:after="160" w:line="259" w:lineRule="auto"/>
              <w:rPr>
                <w:rFonts w:ascii="Arial" w:cs="Arial" w:eastAsiaTheme="minorHAnsi" w:hAnsi="Arial"/>
                <w:sz w:val="22"/>
                <w:szCs w:val="22"/>
                <w:lang w:eastAsia="en-US"/>
              </w:rPr>
            </w:pPr>
            <w:r w:rsidRPr="00877A75">
              <w:rPr>
                <w:rFonts w:ascii="Arial" w:cs="Arial" w:eastAsiaTheme="minorHAnsi" w:hAnsi="Arial"/>
                <w:bCs/>
                <w:sz w:val="22"/>
                <w:szCs w:val="22"/>
                <w:lang w:eastAsia="en-US"/>
              </w:rPr>
              <w:t>R2 503 000.00</w:t>
            </w:r>
          </w:p>
        </w:tc>
        <w:tc>
          <w:tcPr>
            <w:tcW w:type="dxa" w:w="1137"/>
          </w:tcPr>
          <w:p w:rsidP="00877A75" w:rsidR="00877A75" w:rsidRDefault="00877A75" w:rsidRPr="00877A75">
            <w:pPr>
              <w:spacing w:after="160" w:line="259" w:lineRule="auto"/>
              <w:rPr>
                <w:rFonts w:ascii="Arial" w:cs="Arial" w:eastAsiaTheme="minorHAnsi" w:hAnsi="Arial"/>
                <w:sz w:val="22"/>
                <w:szCs w:val="22"/>
                <w:lang w:eastAsia="en-US"/>
              </w:rPr>
            </w:pPr>
          </w:p>
        </w:tc>
      </w:tr>
      <w:tr w:rsidR="00877A75" w:rsidRPr="00877A75" w:rsidTr="00877A75">
        <w:trPr>
          <w:trHeight w:val="1476"/>
        </w:trPr>
        <w:tc>
          <w:tcPr>
            <w:tcW w:type="dxa" w:w="2127"/>
          </w:tcPr>
          <w:p w:rsidP="00877A75" w:rsidR="00877A75" w:rsidRDefault="00877A75" w:rsidRPr="00877A75">
            <w:pPr>
              <w:spacing w:after="160" w:line="259" w:lineRule="auto"/>
              <w:rPr>
                <w:rFonts w:ascii="Arial" w:cs="Arial" w:eastAsiaTheme="minorHAnsi" w:hAnsi="Arial"/>
                <w:sz w:val="22"/>
                <w:szCs w:val="22"/>
                <w:lang w:eastAsia="en-US"/>
              </w:rPr>
            </w:pPr>
            <w:r w:rsidRPr="00877A75">
              <w:rPr>
                <w:rFonts w:ascii="Arial" w:cs="Arial" w:eastAsiaTheme="minorHAnsi" w:hAnsi="Arial"/>
                <w:sz w:val="22"/>
                <w:szCs w:val="22"/>
                <w:lang w:eastAsia="en-US"/>
              </w:rPr>
              <w:t>GIS week</w:t>
            </w:r>
          </w:p>
        </w:tc>
        <w:tc>
          <w:tcPr>
            <w:tcW w:type="dxa" w:w="2142"/>
          </w:tcPr>
          <w:p w:rsidP="00877A75" w:rsidR="00877A75" w:rsidRDefault="00877A75" w:rsidRPr="00877A75">
            <w:pPr>
              <w:spacing w:after="160" w:line="259" w:lineRule="auto"/>
              <w:rPr>
                <w:rFonts w:ascii="Arial" w:cs="Arial" w:eastAsiaTheme="minorHAnsi" w:hAnsi="Arial"/>
                <w:sz w:val="22"/>
                <w:szCs w:val="22"/>
                <w:lang w:eastAsia="en-US"/>
              </w:rPr>
            </w:pPr>
            <w:r w:rsidRPr="00877A75">
              <w:rPr>
                <w:rFonts w:ascii="Arial" w:cs="Arial" w:eastAsiaTheme="minorHAnsi" w:hAnsi="Arial"/>
                <w:sz w:val="22"/>
                <w:szCs w:val="22"/>
                <w:lang w:eastAsia="en-US"/>
              </w:rPr>
              <w:t>GIS awareness (Educational support and career exhibition) workshop</w:t>
            </w:r>
          </w:p>
        </w:tc>
        <w:tc>
          <w:tcPr>
            <w:tcW w:type="dxa" w:w="2125"/>
          </w:tcPr>
          <w:p w:rsidP="00877A75" w:rsidR="00877A75" w:rsidRDefault="00877A75" w:rsidRPr="00877A75">
            <w:pPr>
              <w:spacing w:after="160" w:line="259" w:lineRule="auto"/>
              <w:rPr>
                <w:rFonts w:ascii="Arial" w:cs="Arial" w:eastAsiaTheme="minorHAnsi" w:hAnsi="Arial"/>
                <w:sz w:val="22"/>
                <w:szCs w:val="22"/>
                <w:lang w:eastAsia="en-US"/>
              </w:rPr>
            </w:pPr>
            <w:r w:rsidRPr="00877A75">
              <w:rPr>
                <w:rFonts w:ascii="Arial" w:cs="Arial" w:eastAsiaTheme="minorHAnsi" w:hAnsi="Arial"/>
                <w:sz w:val="22"/>
                <w:szCs w:val="22"/>
                <w:lang w:eastAsia="en-US"/>
              </w:rPr>
              <w:t>District Wide</w:t>
            </w:r>
          </w:p>
        </w:tc>
        <w:tc>
          <w:tcPr>
            <w:tcW w:type="dxa" w:w="2129"/>
          </w:tcPr>
          <w:p w:rsidP="00877A75" w:rsidR="00877A75" w:rsidRDefault="00877A75" w:rsidRPr="00877A75">
            <w:pPr>
              <w:spacing w:after="160" w:line="259" w:lineRule="auto"/>
              <w:rPr>
                <w:rFonts w:ascii="Arial" w:cs="Arial" w:eastAsiaTheme="minorHAnsi" w:hAnsi="Arial"/>
                <w:sz w:val="22"/>
                <w:szCs w:val="22"/>
                <w:lang w:eastAsia="en-US"/>
              </w:rPr>
            </w:pPr>
            <w:r w:rsidRPr="00877A75">
              <w:rPr>
                <w:rFonts w:ascii="Arial" w:cs="Arial" w:eastAsiaTheme="minorHAnsi" w:hAnsi="Arial"/>
                <w:sz w:val="22"/>
                <w:szCs w:val="22"/>
                <w:lang w:eastAsia="en-US"/>
              </w:rPr>
              <w:t>Learners/Scholar</w:t>
            </w:r>
          </w:p>
        </w:tc>
        <w:tc>
          <w:tcPr>
            <w:tcW w:type="dxa" w:w="2102"/>
          </w:tcPr>
          <w:p w:rsidP="00877A75" w:rsidR="00877A75" w:rsidRDefault="00877A75" w:rsidRPr="00877A75">
            <w:pPr>
              <w:spacing w:after="160" w:line="259" w:lineRule="auto"/>
              <w:rPr>
                <w:rFonts w:ascii="Arial" w:cs="Arial" w:eastAsiaTheme="minorHAnsi" w:hAnsi="Arial"/>
                <w:sz w:val="22"/>
                <w:szCs w:val="22"/>
                <w:lang w:eastAsia="en-US"/>
              </w:rPr>
            </w:pPr>
            <w:r w:rsidRPr="00877A75">
              <w:rPr>
                <w:rFonts w:ascii="Arial" w:cs="Arial" w:eastAsiaTheme="minorHAnsi" w:hAnsi="Arial"/>
                <w:sz w:val="22"/>
                <w:szCs w:val="22"/>
                <w:lang w:eastAsia="en-US"/>
              </w:rPr>
              <w:t>R473 175.00</w:t>
            </w:r>
          </w:p>
        </w:tc>
        <w:tc>
          <w:tcPr>
            <w:tcW w:type="dxa" w:w="1137"/>
          </w:tcPr>
          <w:p w:rsidP="00877A75" w:rsidR="00877A75" w:rsidRDefault="00877A75" w:rsidRPr="00877A75">
            <w:pPr>
              <w:spacing w:after="160" w:line="259" w:lineRule="auto"/>
              <w:rPr>
                <w:rFonts w:ascii="Arial" w:cs="Arial" w:eastAsiaTheme="minorHAnsi" w:hAnsi="Arial"/>
                <w:sz w:val="22"/>
                <w:szCs w:val="22"/>
                <w:lang w:eastAsia="en-US"/>
              </w:rPr>
            </w:pPr>
            <w:r w:rsidRPr="00877A75">
              <w:rPr>
                <w:rFonts w:ascii="Arial" w:cs="Arial" w:eastAsiaTheme="minorHAnsi" w:hAnsi="Arial"/>
                <w:sz w:val="22"/>
                <w:szCs w:val="22"/>
                <w:lang w:eastAsia="en-US"/>
              </w:rPr>
              <w:t>R500 382.56</w:t>
            </w:r>
          </w:p>
        </w:tc>
        <w:tc>
          <w:tcPr>
            <w:tcW w:type="dxa" w:w="236"/>
            <w:hideMark/>
          </w:tcPr>
          <w:p w:rsidP="00877A75" w:rsidR="00877A75" w:rsidRDefault="00877A75" w:rsidRPr="00877A75">
            <w:pPr>
              <w:spacing w:after="160" w:line="259" w:lineRule="auto"/>
              <w:rPr>
                <w:rFonts w:ascii="Arial" w:cs="Arial" w:eastAsiaTheme="minorHAnsi" w:hAnsi="Arial"/>
                <w:b/>
                <w:sz w:val="22"/>
                <w:szCs w:val="22"/>
                <w:lang w:eastAsia="en-US"/>
              </w:rPr>
            </w:pPr>
          </w:p>
        </w:tc>
      </w:tr>
      <w:tr w:rsidR="00877A75" w:rsidRPr="00877A75" w:rsidTr="00877A75">
        <w:trPr>
          <w:trHeight w:val="1913"/>
        </w:trPr>
        <w:tc>
          <w:tcPr>
            <w:tcW w:type="dxa" w:w="2127"/>
          </w:tcPr>
          <w:p w:rsidP="00877A75" w:rsidR="00877A75" w:rsidRDefault="00877A75" w:rsidRPr="00877A75">
            <w:pPr>
              <w:spacing w:after="160" w:line="259" w:lineRule="auto"/>
              <w:rPr>
                <w:rFonts w:ascii="Arial" w:cs="Arial" w:eastAsiaTheme="minorHAnsi" w:hAnsi="Arial"/>
                <w:sz w:val="22"/>
                <w:szCs w:val="22"/>
                <w:lang w:eastAsia="en-US"/>
              </w:rPr>
            </w:pPr>
            <w:r w:rsidRPr="00877A75">
              <w:rPr>
                <w:rFonts w:ascii="Arial" w:cs="Arial" w:eastAsiaTheme="minorHAnsi" w:hAnsi="Arial"/>
                <w:sz w:val="22"/>
                <w:szCs w:val="22"/>
                <w:lang w:eastAsia="en-US"/>
              </w:rPr>
              <w:lastRenderedPageBreak/>
              <w:t xml:space="preserve">October transport  Months </w:t>
            </w:r>
          </w:p>
        </w:tc>
        <w:tc>
          <w:tcPr>
            <w:tcW w:type="dxa" w:w="2142"/>
          </w:tcPr>
          <w:p w:rsidP="00877A75" w:rsidR="00877A75" w:rsidRDefault="00877A75" w:rsidRPr="00877A75">
            <w:pPr>
              <w:spacing w:after="160" w:line="259" w:lineRule="auto"/>
              <w:rPr>
                <w:rFonts w:ascii="Arial" w:cs="Arial" w:eastAsiaTheme="minorHAnsi" w:hAnsi="Arial"/>
                <w:sz w:val="22"/>
                <w:szCs w:val="22"/>
                <w:lang w:eastAsia="en-US"/>
              </w:rPr>
            </w:pPr>
            <w:r w:rsidRPr="00877A75">
              <w:rPr>
                <w:rFonts w:ascii="Arial" w:cs="Arial" w:eastAsiaTheme="minorHAnsi" w:hAnsi="Arial"/>
                <w:sz w:val="22"/>
                <w:szCs w:val="22"/>
                <w:lang w:eastAsia="en-US"/>
              </w:rPr>
              <w:t>Awareness to public on the usage of transport</w:t>
            </w:r>
          </w:p>
        </w:tc>
        <w:tc>
          <w:tcPr>
            <w:tcW w:type="dxa" w:w="2125"/>
          </w:tcPr>
          <w:p w:rsidP="00877A75" w:rsidR="00877A75" w:rsidRDefault="00877A75" w:rsidRPr="00877A75">
            <w:pPr>
              <w:spacing w:after="160" w:line="259" w:lineRule="auto"/>
              <w:rPr>
                <w:rFonts w:ascii="Arial" w:cs="Arial" w:eastAsiaTheme="minorHAnsi" w:hAnsi="Arial"/>
                <w:sz w:val="22"/>
                <w:szCs w:val="22"/>
                <w:lang w:eastAsia="en-US"/>
              </w:rPr>
            </w:pPr>
            <w:r w:rsidRPr="00877A75">
              <w:rPr>
                <w:rFonts w:ascii="Arial" w:cs="Arial" w:eastAsiaTheme="minorHAnsi" w:hAnsi="Arial"/>
                <w:sz w:val="22"/>
                <w:szCs w:val="22"/>
                <w:lang w:eastAsia="en-US"/>
              </w:rPr>
              <w:t>District Wide</w:t>
            </w:r>
          </w:p>
        </w:tc>
        <w:tc>
          <w:tcPr>
            <w:tcW w:type="dxa" w:w="2129"/>
          </w:tcPr>
          <w:p w:rsidP="00877A75" w:rsidR="00877A75" w:rsidRDefault="00877A75" w:rsidRPr="00877A75">
            <w:pPr>
              <w:spacing w:after="160" w:line="259" w:lineRule="auto"/>
              <w:rPr>
                <w:rFonts w:ascii="Arial" w:cs="Arial" w:eastAsiaTheme="minorHAnsi" w:hAnsi="Arial"/>
                <w:sz w:val="22"/>
                <w:szCs w:val="22"/>
                <w:lang w:eastAsia="en-US"/>
              </w:rPr>
            </w:pPr>
            <w:r w:rsidRPr="00877A75">
              <w:rPr>
                <w:rFonts w:ascii="Arial" w:cs="Arial" w:eastAsiaTheme="minorHAnsi" w:hAnsi="Arial"/>
                <w:sz w:val="22"/>
                <w:szCs w:val="22"/>
                <w:lang w:eastAsia="en-US"/>
              </w:rPr>
              <w:t>Public and private transport users</w:t>
            </w:r>
          </w:p>
        </w:tc>
        <w:tc>
          <w:tcPr>
            <w:tcW w:type="dxa" w:w="2102"/>
          </w:tcPr>
          <w:p w:rsidP="00877A75" w:rsidR="00877A75" w:rsidRDefault="00877A75" w:rsidRPr="00877A75">
            <w:pPr>
              <w:spacing w:after="160" w:line="259" w:lineRule="auto"/>
              <w:rPr>
                <w:rFonts w:ascii="Arial" w:cs="Arial" w:eastAsiaTheme="minorHAnsi" w:hAnsi="Arial"/>
                <w:sz w:val="22"/>
                <w:szCs w:val="22"/>
                <w:lang w:eastAsia="en-US"/>
              </w:rPr>
            </w:pPr>
            <w:r w:rsidRPr="00877A75">
              <w:rPr>
                <w:rFonts w:ascii="Arial" w:cs="Arial" w:eastAsiaTheme="minorHAnsi" w:hAnsi="Arial"/>
                <w:sz w:val="22"/>
                <w:szCs w:val="22"/>
                <w:lang w:eastAsia="en-US"/>
              </w:rPr>
              <w:t>R150 000.00</w:t>
            </w:r>
          </w:p>
        </w:tc>
        <w:tc>
          <w:tcPr>
            <w:tcW w:type="dxa" w:w="1137"/>
          </w:tcPr>
          <w:p w:rsidP="00877A75" w:rsidR="00877A75" w:rsidRDefault="00877A75" w:rsidRPr="00877A75">
            <w:pPr>
              <w:spacing w:after="160" w:line="259" w:lineRule="auto"/>
              <w:rPr>
                <w:rFonts w:ascii="Arial" w:cs="Arial" w:eastAsiaTheme="minorHAnsi" w:hAnsi="Arial"/>
                <w:sz w:val="22"/>
                <w:szCs w:val="22"/>
                <w:lang w:eastAsia="en-US"/>
              </w:rPr>
            </w:pPr>
            <w:r w:rsidRPr="00877A75">
              <w:rPr>
                <w:rFonts w:ascii="Arial" w:cs="Arial" w:eastAsiaTheme="minorHAnsi" w:hAnsi="Arial"/>
                <w:sz w:val="22"/>
                <w:szCs w:val="22"/>
                <w:lang w:eastAsia="en-US"/>
              </w:rPr>
              <w:t>R130 000.00</w:t>
            </w:r>
          </w:p>
        </w:tc>
        <w:tc>
          <w:tcPr>
            <w:tcW w:type="dxa" w:w="236"/>
            <w:hideMark/>
          </w:tcPr>
          <w:p w:rsidP="00877A75" w:rsidR="00877A75" w:rsidRDefault="00877A75" w:rsidRPr="00877A75">
            <w:pPr>
              <w:spacing w:after="160" w:line="259" w:lineRule="auto"/>
              <w:rPr>
                <w:rFonts w:ascii="Arial" w:cs="Arial" w:eastAsiaTheme="minorHAnsi" w:hAnsi="Arial"/>
                <w:b/>
                <w:sz w:val="22"/>
                <w:szCs w:val="22"/>
                <w:lang w:eastAsia="en-US"/>
              </w:rPr>
            </w:pPr>
          </w:p>
        </w:tc>
      </w:tr>
      <w:tr w:rsidR="00877A75" w:rsidRPr="00877A75" w:rsidTr="00877A75">
        <w:trPr>
          <w:trHeight w:val="1039"/>
        </w:trPr>
        <w:tc>
          <w:tcPr>
            <w:tcW w:type="dxa" w:w="2127"/>
          </w:tcPr>
          <w:p w:rsidP="00877A75" w:rsidR="00877A75" w:rsidRDefault="00877A75" w:rsidRPr="00877A75">
            <w:pPr>
              <w:spacing w:after="160" w:line="259" w:lineRule="auto"/>
              <w:rPr>
                <w:rFonts w:ascii="Arial" w:cs="Arial" w:eastAsiaTheme="minorHAnsi" w:hAnsi="Arial"/>
                <w:sz w:val="22"/>
                <w:szCs w:val="22"/>
                <w:lang w:eastAsia="en-US"/>
              </w:rPr>
            </w:pPr>
            <w:r w:rsidRPr="00877A75">
              <w:rPr>
                <w:rFonts w:ascii="Arial" w:cs="Arial" w:eastAsiaTheme="minorHAnsi" w:hAnsi="Arial"/>
                <w:sz w:val="22"/>
                <w:szCs w:val="22"/>
                <w:lang w:eastAsia="en-US"/>
              </w:rPr>
              <w:t>LED</w:t>
            </w:r>
          </w:p>
        </w:tc>
        <w:tc>
          <w:tcPr>
            <w:tcW w:type="dxa" w:w="2142"/>
          </w:tcPr>
          <w:p w:rsidP="00877A75" w:rsidR="00877A75" w:rsidRDefault="00877A75" w:rsidRPr="00877A75">
            <w:pPr>
              <w:spacing w:after="160" w:line="259" w:lineRule="auto"/>
              <w:rPr>
                <w:rFonts w:ascii="Arial" w:cs="Arial" w:eastAsiaTheme="minorHAnsi" w:hAnsi="Arial"/>
                <w:sz w:val="22"/>
                <w:szCs w:val="22"/>
                <w:lang w:eastAsia="en-US"/>
              </w:rPr>
            </w:pPr>
            <w:r w:rsidRPr="00877A75">
              <w:rPr>
                <w:rFonts w:ascii="Arial" w:cs="Arial" w:eastAsiaTheme="minorHAnsi" w:hAnsi="Arial"/>
                <w:sz w:val="22"/>
                <w:szCs w:val="22"/>
                <w:lang w:eastAsia="en-US"/>
              </w:rPr>
              <w:t>Research, commercialization and incubation programme</w:t>
            </w:r>
          </w:p>
        </w:tc>
        <w:tc>
          <w:tcPr>
            <w:tcW w:type="dxa" w:w="2125"/>
          </w:tcPr>
          <w:p w:rsidP="00877A75" w:rsidR="00877A75" w:rsidRDefault="00877A75" w:rsidRPr="00877A75">
            <w:pPr>
              <w:spacing w:after="160" w:line="259" w:lineRule="auto"/>
              <w:rPr>
                <w:rFonts w:ascii="Arial" w:cs="Arial" w:eastAsiaTheme="minorHAnsi" w:hAnsi="Arial"/>
                <w:sz w:val="22"/>
                <w:szCs w:val="22"/>
                <w:lang w:eastAsia="en-US"/>
              </w:rPr>
            </w:pPr>
            <w:r w:rsidRPr="00877A75">
              <w:rPr>
                <w:rFonts w:ascii="Arial" w:cs="Arial" w:eastAsiaTheme="minorHAnsi" w:hAnsi="Arial"/>
                <w:sz w:val="22"/>
                <w:szCs w:val="22"/>
                <w:lang w:eastAsia="en-US"/>
              </w:rPr>
              <w:t>District Wide</w:t>
            </w:r>
          </w:p>
        </w:tc>
        <w:tc>
          <w:tcPr>
            <w:tcW w:type="dxa" w:w="2129"/>
          </w:tcPr>
          <w:p w:rsidP="00877A75" w:rsidR="00877A75" w:rsidRDefault="00877A75" w:rsidRPr="00877A75">
            <w:pPr>
              <w:spacing w:after="160" w:line="259" w:lineRule="auto"/>
              <w:rPr>
                <w:rFonts w:ascii="Arial" w:cs="Arial" w:eastAsiaTheme="minorHAnsi" w:hAnsi="Arial"/>
                <w:sz w:val="22"/>
                <w:szCs w:val="22"/>
                <w:lang w:eastAsia="en-US"/>
              </w:rPr>
            </w:pPr>
          </w:p>
        </w:tc>
        <w:tc>
          <w:tcPr>
            <w:tcW w:type="dxa" w:w="2102"/>
          </w:tcPr>
          <w:p w:rsidP="00877A75" w:rsidR="00877A75" w:rsidRDefault="00877A75" w:rsidRPr="00877A75">
            <w:pPr>
              <w:spacing w:after="160" w:line="259" w:lineRule="auto"/>
              <w:rPr>
                <w:rFonts w:ascii="Arial" w:cs="Arial" w:eastAsiaTheme="minorHAnsi" w:hAnsi="Arial"/>
                <w:sz w:val="22"/>
                <w:szCs w:val="22"/>
                <w:lang w:eastAsia="en-US"/>
              </w:rPr>
            </w:pPr>
          </w:p>
        </w:tc>
        <w:tc>
          <w:tcPr>
            <w:tcW w:type="dxa" w:w="1137"/>
          </w:tcPr>
          <w:p w:rsidP="00877A75" w:rsidR="00877A75" w:rsidRDefault="00877A75" w:rsidRPr="00877A75">
            <w:pPr>
              <w:spacing w:after="160" w:line="259" w:lineRule="auto"/>
              <w:rPr>
                <w:rFonts w:ascii="Arial" w:cs="Arial" w:eastAsiaTheme="minorHAnsi" w:hAnsi="Arial"/>
                <w:sz w:val="22"/>
                <w:szCs w:val="22"/>
                <w:lang w:eastAsia="en-US"/>
              </w:rPr>
            </w:pPr>
            <w:r w:rsidRPr="00877A75">
              <w:rPr>
                <w:rFonts w:ascii="Arial" w:cs="Arial" w:eastAsiaTheme="minorHAnsi" w:hAnsi="Arial"/>
                <w:sz w:val="22"/>
                <w:szCs w:val="22"/>
                <w:lang w:eastAsia="en-US"/>
              </w:rPr>
              <w:t>R787 178.00</w:t>
            </w:r>
          </w:p>
        </w:tc>
        <w:tc>
          <w:tcPr>
            <w:tcW w:type="dxa" w:w="236"/>
            <w:hideMark/>
          </w:tcPr>
          <w:p w:rsidP="00877A75" w:rsidR="00877A75" w:rsidRDefault="00877A75" w:rsidRPr="00877A75">
            <w:pPr>
              <w:spacing w:after="160" w:line="259" w:lineRule="auto"/>
              <w:rPr>
                <w:rFonts w:ascii="Arial" w:cs="Arial" w:eastAsiaTheme="minorHAnsi" w:hAnsi="Arial"/>
                <w:b/>
                <w:sz w:val="22"/>
                <w:szCs w:val="22"/>
                <w:lang w:eastAsia="en-US"/>
              </w:rPr>
            </w:pPr>
          </w:p>
        </w:tc>
      </w:tr>
    </w:tbl>
    <w:p w:rsidP="00743D09" w:rsidR="00877A75" w:rsidRDefault="00877A75">
      <w:pPr>
        <w:spacing w:after="160" w:line="259" w:lineRule="auto"/>
        <w:rPr>
          <w:rFonts w:ascii="Arial" w:cs="Arial" w:eastAsiaTheme="minorHAnsi" w:hAnsi="Arial"/>
          <w:b/>
          <w:sz w:val="22"/>
          <w:szCs w:val="22"/>
        </w:rPr>
      </w:pPr>
    </w:p>
    <w:p w:rsidP="00743D09" w:rsidR="00877A75" w:rsidRDefault="00877A75">
      <w:pPr>
        <w:spacing w:after="160" w:line="259" w:lineRule="auto"/>
        <w:rPr>
          <w:rFonts w:ascii="Arial" w:cs="Arial" w:eastAsiaTheme="minorHAnsi" w:hAnsi="Arial"/>
          <w:b/>
          <w:sz w:val="22"/>
          <w:szCs w:val="22"/>
        </w:rPr>
      </w:pPr>
      <w:r>
        <w:rPr>
          <w:rFonts w:ascii="Arial" w:cs="Arial" w:eastAsiaTheme="minorHAnsi" w:hAnsi="Arial"/>
          <w:b/>
          <w:sz w:val="22"/>
          <w:szCs w:val="22"/>
        </w:rPr>
        <w:t>SPORTS, ARTS AND CULTURE AND BURSARY</w:t>
      </w:r>
    </w:p>
    <w:p w:rsidP="00743D09" w:rsidR="00877A75" w:rsidRDefault="00877A75" w:rsidRPr="00877A75">
      <w:pPr>
        <w:spacing w:after="160" w:line="259" w:lineRule="auto"/>
        <w:rPr>
          <w:rFonts w:ascii="Arial" w:cs="Arial" w:eastAsiaTheme="minorHAnsi" w:hAnsi="Arial"/>
          <w:b/>
          <w:sz w:val="22"/>
          <w:szCs w:val="22"/>
        </w:rPr>
      </w:pPr>
    </w:p>
    <w:tbl>
      <w:tblPr>
        <w:tblStyle w:val="TableGrid"/>
        <w:tblW w:type="dxa" w:w="11998"/>
        <w:tblLayout w:type="fixed"/>
        <w:tblLook w:firstColumn="1" w:firstRow="1" w:lastColumn="0" w:lastRow="0" w:noHBand="0" w:noVBand="1" w:val="04A0"/>
      </w:tblPr>
      <w:tblGrid>
        <w:gridCol w:w="2169"/>
        <w:gridCol w:w="2185"/>
        <w:gridCol w:w="2168"/>
        <w:gridCol w:w="2172"/>
        <w:gridCol w:w="2144"/>
        <w:gridCol w:w="1160"/>
      </w:tblGrid>
      <w:tr w:rsidR="00877A75" w:rsidRPr="00F00BE6" w:rsidTr="00877A75">
        <w:tc>
          <w:tcPr>
            <w:tcW w:type="dxa" w:w="2169"/>
          </w:tcPr>
          <w:p w:rsidP="00877A75" w:rsidR="00877A75" w:rsidRDefault="00877A75" w:rsidRPr="00F00BE6">
            <w:pPr>
              <w:spacing w:after="160" w:line="259" w:lineRule="auto"/>
              <w:rPr>
                <w:rFonts w:ascii="Arial" w:cs="Arial" w:eastAsiaTheme="minorHAnsi" w:hAnsi="Arial"/>
                <w:b/>
              </w:rPr>
            </w:pPr>
            <w:r w:rsidRPr="00F00BE6">
              <w:rPr>
                <w:rFonts w:ascii="Arial" w:cs="Arial" w:eastAsiaTheme="minorHAnsi" w:hAnsi="Arial"/>
                <w:b/>
                <w:bCs/>
              </w:rPr>
              <w:t>Project Name</w:t>
            </w:r>
          </w:p>
        </w:tc>
        <w:tc>
          <w:tcPr>
            <w:tcW w:type="dxa" w:w="2185"/>
          </w:tcPr>
          <w:p w:rsidP="00877A75" w:rsidR="00877A75" w:rsidRDefault="00877A75" w:rsidRPr="00F00BE6">
            <w:pPr>
              <w:spacing w:after="160" w:line="259" w:lineRule="auto"/>
              <w:rPr>
                <w:rFonts w:ascii="Arial" w:cs="Arial" w:eastAsiaTheme="minorHAnsi" w:hAnsi="Arial"/>
                <w:b/>
              </w:rPr>
            </w:pPr>
            <w:r w:rsidRPr="00F00BE6">
              <w:rPr>
                <w:rFonts w:ascii="Arial" w:cs="Arial" w:eastAsiaTheme="minorHAnsi" w:hAnsi="Arial"/>
                <w:b/>
                <w:bCs/>
              </w:rPr>
              <w:t>Project Description</w:t>
            </w:r>
          </w:p>
        </w:tc>
        <w:tc>
          <w:tcPr>
            <w:tcW w:type="dxa" w:w="2168"/>
          </w:tcPr>
          <w:p w:rsidP="00877A75" w:rsidR="00877A75" w:rsidRDefault="00877A75" w:rsidRPr="00F00BE6">
            <w:pPr>
              <w:spacing w:after="160" w:line="259" w:lineRule="auto"/>
              <w:rPr>
                <w:rFonts w:ascii="Arial" w:cs="Arial" w:eastAsiaTheme="minorHAnsi" w:hAnsi="Arial"/>
                <w:b/>
              </w:rPr>
            </w:pPr>
            <w:r w:rsidRPr="00F00BE6">
              <w:rPr>
                <w:rFonts w:ascii="Arial" w:cs="Arial" w:eastAsiaTheme="minorHAnsi" w:hAnsi="Arial"/>
                <w:b/>
                <w:bCs/>
              </w:rPr>
              <w:t>Municipality</w:t>
            </w:r>
          </w:p>
        </w:tc>
        <w:tc>
          <w:tcPr>
            <w:tcW w:type="dxa" w:w="2172"/>
          </w:tcPr>
          <w:p w:rsidP="00877A75" w:rsidR="00877A75" w:rsidRDefault="00877A75" w:rsidRPr="00F00BE6">
            <w:pPr>
              <w:spacing w:after="160" w:line="259" w:lineRule="auto"/>
              <w:rPr>
                <w:rFonts w:ascii="Arial" w:cs="Arial" w:eastAsiaTheme="minorHAnsi" w:hAnsi="Arial"/>
                <w:b/>
              </w:rPr>
            </w:pPr>
            <w:r w:rsidRPr="00F00BE6">
              <w:rPr>
                <w:rFonts w:ascii="Arial" w:cs="Arial" w:eastAsiaTheme="minorHAnsi" w:hAnsi="Arial"/>
                <w:b/>
                <w:bCs/>
              </w:rPr>
              <w:t>Beneficiaries</w:t>
            </w:r>
          </w:p>
        </w:tc>
        <w:tc>
          <w:tcPr>
            <w:tcW w:type="dxa" w:w="2144"/>
          </w:tcPr>
          <w:p w:rsidP="00877A75" w:rsidR="00877A75" w:rsidRDefault="00877A75" w:rsidRPr="00F00BE6">
            <w:pPr>
              <w:spacing w:after="160" w:line="259" w:lineRule="auto"/>
              <w:rPr>
                <w:rFonts w:ascii="Arial" w:cs="Arial" w:eastAsiaTheme="minorHAnsi" w:hAnsi="Arial"/>
                <w:b/>
              </w:rPr>
            </w:pPr>
            <w:r w:rsidRPr="00F00BE6">
              <w:rPr>
                <w:rFonts w:ascii="Arial" w:cs="Arial" w:eastAsiaTheme="minorHAnsi" w:hAnsi="Arial"/>
                <w:b/>
                <w:bCs/>
              </w:rPr>
              <w:t>Budget</w:t>
            </w:r>
          </w:p>
          <w:p w:rsidP="00877A75" w:rsidR="00877A75" w:rsidRDefault="00877A75" w:rsidRPr="00F00BE6">
            <w:pPr>
              <w:spacing w:after="160" w:line="259" w:lineRule="auto"/>
              <w:rPr>
                <w:rFonts w:ascii="Arial" w:cs="Arial" w:eastAsiaTheme="minorHAnsi" w:hAnsi="Arial"/>
                <w:b/>
              </w:rPr>
            </w:pPr>
            <w:r w:rsidRPr="00F00BE6">
              <w:rPr>
                <w:rFonts w:ascii="Arial" w:cs="Arial" w:eastAsiaTheme="minorHAnsi" w:hAnsi="Arial"/>
                <w:b/>
                <w:bCs/>
              </w:rPr>
              <w:t>2025/26</w:t>
            </w:r>
          </w:p>
        </w:tc>
        <w:tc>
          <w:tcPr>
            <w:tcW w:type="dxa" w:w="1160"/>
          </w:tcPr>
          <w:p w:rsidP="00877A75" w:rsidR="00877A75" w:rsidRDefault="00877A75" w:rsidRPr="00F00BE6">
            <w:pPr>
              <w:spacing w:after="160" w:line="259" w:lineRule="auto"/>
              <w:rPr>
                <w:rFonts w:ascii="Arial" w:cs="Arial" w:eastAsiaTheme="minorHAnsi" w:hAnsi="Arial"/>
                <w:b/>
              </w:rPr>
            </w:pPr>
            <w:r w:rsidRPr="00F00BE6">
              <w:rPr>
                <w:rFonts w:ascii="Arial" w:cs="Arial" w:eastAsiaTheme="minorHAnsi" w:hAnsi="Arial"/>
                <w:b/>
                <w:bCs/>
              </w:rPr>
              <w:t>Budget</w:t>
            </w:r>
          </w:p>
          <w:p w:rsidP="00877A75" w:rsidR="00877A75" w:rsidRDefault="00877A75" w:rsidRPr="00F00BE6">
            <w:pPr>
              <w:spacing w:after="160" w:line="259" w:lineRule="auto"/>
              <w:rPr>
                <w:rFonts w:ascii="Arial" w:cs="Arial" w:eastAsiaTheme="minorHAnsi" w:hAnsi="Arial"/>
                <w:b/>
              </w:rPr>
            </w:pPr>
            <w:r w:rsidRPr="00F00BE6">
              <w:rPr>
                <w:rFonts w:ascii="Arial" w:cs="Arial" w:eastAsiaTheme="minorHAnsi" w:hAnsi="Arial"/>
                <w:b/>
                <w:bCs/>
              </w:rPr>
              <w:t>2026/27</w:t>
            </w:r>
          </w:p>
        </w:tc>
      </w:tr>
      <w:tr w:rsidR="00877A75" w:rsidRPr="00877A75" w:rsidTr="00877A75">
        <w:trPr>
          <w:trHeight w:val="2596"/>
        </w:trPr>
        <w:tc>
          <w:tcPr>
            <w:tcW w:type="dxa" w:w="2169"/>
            <w:hideMark/>
          </w:tcPr>
          <w:p w:rsidP="00877A75" w:rsidR="00877A75" w:rsidRDefault="00877A75" w:rsidRPr="00877A75">
            <w:pPr>
              <w:spacing w:after="160" w:line="259" w:lineRule="auto"/>
              <w:rPr>
                <w:rFonts w:ascii="Arial" w:cs="Arial" w:eastAsiaTheme="minorHAnsi" w:hAnsi="Arial"/>
                <w:sz w:val="22"/>
                <w:szCs w:val="22"/>
              </w:rPr>
            </w:pPr>
            <w:r w:rsidRPr="00877A75">
              <w:rPr>
                <w:rFonts w:ascii="Arial" w:cs="Arial" w:eastAsiaTheme="minorHAnsi" w:hAnsi="Arial"/>
                <w:bCs/>
                <w:sz w:val="22"/>
                <w:szCs w:val="22"/>
                <w:lang w:val="en-US"/>
              </w:rPr>
              <w:t>Mayors Bursary</w:t>
            </w:r>
          </w:p>
        </w:tc>
        <w:tc>
          <w:tcPr>
            <w:tcW w:type="dxa" w:w="2185"/>
            <w:hideMark/>
          </w:tcPr>
          <w:p w:rsidP="00877A75" w:rsidR="00877A75" w:rsidRDefault="00877A75" w:rsidRPr="00877A75">
            <w:pPr>
              <w:spacing w:after="160" w:line="259" w:lineRule="auto"/>
              <w:rPr>
                <w:rFonts w:ascii="Arial" w:cs="Arial" w:eastAsiaTheme="minorHAnsi" w:hAnsi="Arial"/>
                <w:sz w:val="22"/>
                <w:szCs w:val="22"/>
              </w:rPr>
            </w:pPr>
            <w:r w:rsidRPr="00877A75">
              <w:rPr>
                <w:rFonts w:ascii="Arial" w:cs="Arial" w:eastAsiaTheme="minorHAnsi" w:hAnsi="Arial"/>
                <w:bCs/>
                <w:sz w:val="22"/>
                <w:szCs w:val="22"/>
                <w:lang w:val="en-US"/>
              </w:rPr>
              <w:t>Awarding bursary to Learners passed Grade 12</w:t>
            </w:r>
          </w:p>
        </w:tc>
        <w:tc>
          <w:tcPr>
            <w:tcW w:type="dxa" w:w="2168"/>
            <w:hideMark/>
          </w:tcPr>
          <w:p w:rsidP="00877A75" w:rsidR="00877A75" w:rsidRDefault="00877A75" w:rsidRPr="00877A75">
            <w:pPr>
              <w:spacing w:after="160" w:line="259" w:lineRule="auto"/>
              <w:rPr>
                <w:rFonts w:ascii="Arial" w:cs="Arial" w:eastAsiaTheme="minorHAnsi" w:hAnsi="Arial"/>
                <w:sz w:val="22"/>
                <w:szCs w:val="22"/>
              </w:rPr>
            </w:pPr>
            <w:r w:rsidRPr="00877A75">
              <w:rPr>
                <w:rFonts w:ascii="Arial" w:cs="Arial" w:eastAsiaTheme="minorHAnsi" w:hAnsi="Arial"/>
                <w:bCs/>
                <w:sz w:val="22"/>
                <w:szCs w:val="22"/>
                <w:lang w:val="en-US"/>
              </w:rPr>
              <w:t>District</w:t>
            </w:r>
          </w:p>
        </w:tc>
        <w:tc>
          <w:tcPr>
            <w:tcW w:type="dxa" w:w="2172"/>
            <w:hideMark/>
          </w:tcPr>
          <w:p w:rsidP="00877A75" w:rsidR="00877A75" w:rsidRDefault="00877A75" w:rsidRPr="00877A75">
            <w:pPr>
              <w:spacing w:after="160" w:line="259" w:lineRule="auto"/>
              <w:rPr>
                <w:rFonts w:ascii="Arial" w:cs="Arial" w:eastAsiaTheme="minorHAnsi" w:hAnsi="Arial"/>
                <w:sz w:val="22"/>
                <w:szCs w:val="22"/>
              </w:rPr>
            </w:pPr>
            <w:r w:rsidRPr="00877A75">
              <w:rPr>
                <w:rFonts w:ascii="Arial" w:cs="Arial" w:eastAsiaTheme="minorHAnsi" w:hAnsi="Arial"/>
                <w:bCs/>
                <w:sz w:val="22"/>
                <w:szCs w:val="22"/>
                <w:lang w:val="en-US"/>
              </w:rPr>
              <w:t>Learners</w:t>
            </w:r>
          </w:p>
        </w:tc>
        <w:tc>
          <w:tcPr>
            <w:tcW w:type="dxa" w:w="2144"/>
            <w:hideMark/>
          </w:tcPr>
          <w:p w:rsidP="00877A75" w:rsidR="00877A75" w:rsidRDefault="00877A75" w:rsidRPr="00877A75">
            <w:pPr>
              <w:spacing w:after="160" w:line="259" w:lineRule="auto"/>
              <w:rPr>
                <w:rFonts w:ascii="Arial" w:cs="Arial" w:eastAsiaTheme="minorHAnsi" w:hAnsi="Arial"/>
                <w:sz w:val="22"/>
                <w:szCs w:val="22"/>
              </w:rPr>
            </w:pPr>
            <w:r w:rsidRPr="00877A75">
              <w:rPr>
                <w:rFonts w:ascii="Arial" w:cs="Arial" w:eastAsiaTheme="minorHAnsi" w:hAnsi="Arial"/>
                <w:bCs/>
                <w:sz w:val="22"/>
                <w:szCs w:val="22"/>
                <w:lang w:val="en-US"/>
              </w:rPr>
              <w:t>R3 192 608.42</w:t>
            </w:r>
          </w:p>
        </w:tc>
        <w:tc>
          <w:tcPr>
            <w:tcW w:type="dxa" w:w="1160"/>
            <w:hideMark/>
          </w:tcPr>
          <w:p w:rsidP="00877A75" w:rsidR="00877A75" w:rsidRDefault="00877A75" w:rsidRPr="00877A75">
            <w:pPr>
              <w:spacing w:after="160" w:line="259" w:lineRule="auto"/>
              <w:rPr>
                <w:rFonts w:ascii="Arial" w:cs="Arial" w:eastAsiaTheme="minorHAnsi" w:hAnsi="Arial"/>
                <w:sz w:val="22"/>
                <w:szCs w:val="22"/>
              </w:rPr>
            </w:pPr>
            <w:r w:rsidRPr="00877A75">
              <w:rPr>
                <w:rFonts w:ascii="Arial" w:cs="Arial" w:eastAsiaTheme="minorHAnsi" w:hAnsi="Arial"/>
                <w:bCs/>
                <w:sz w:val="22"/>
                <w:szCs w:val="22"/>
                <w:lang w:val="en-US"/>
              </w:rPr>
              <w:t>R3 342 694.54</w:t>
            </w:r>
          </w:p>
        </w:tc>
      </w:tr>
      <w:tr w:rsidR="00877A75" w:rsidRPr="00877A75" w:rsidTr="00877A75">
        <w:trPr>
          <w:trHeight w:val="1827"/>
        </w:trPr>
        <w:tc>
          <w:tcPr>
            <w:tcW w:type="dxa" w:w="2169"/>
            <w:hideMark/>
          </w:tcPr>
          <w:p w:rsidP="00877A75" w:rsidR="00877A75" w:rsidRDefault="00877A75" w:rsidRPr="00877A75">
            <w:pPr>
              <w:spacing w:after="160" w:line="259" w:lineRule="auto"/>
              <w:rPr>
                <w:rFonts w:ascii="Arial" w:cs="Arial" w:eastAsiaTheme="minorHAnsi" w:hAnsi="Arial"/>
                <w:sz w:val="22"/>
                <w:szCs w:val="22"/>
              </w:rPr>
            </w:pPr>
            <w:r w:rsidRPr="00877A75">
              <w:rPr>
                <w:rFonts w:ascii="Arial" w:cs="Arial" w:eastAsiaTheme="minorHAnsi" w:hAnsi="Arial"/>
                <w:sz w:val="22"/>
                <w:szCs w:val="22"/>
                <w:lang w:val="en-US"/>
              </w:rPr>
              <w:lastRenderedPageBreak/>
              <w:t>Sports, Arts &amp; Culture</w:t>
            </w:r>
          </w:p>
        </w:tc>
        <w:tc>
          <w:tcPr>
            <w:tcW w:type="dxa" w:w="2185"/>
            <w:hideMark/>
          </w:tcPr>
          <w:p w:rsidP="00877A75" w:rsidR="00877A75" w:rsidRDefault="00877A75" w:rsidRPr="00877A75">
            <w:pPr>
              <w:spacing w:after="160" w:line="259" w:lineRule="auto"/>
              <w:rPr>
                <w:rFonts w:ascii="Arial" w:cs="Arial" w:eastAsiaTheme="minorHAnsi" w:hAnsi="Arial"/>
                <w:sz w:val="22"/>
                <w:szCs w:val="22"/>
              </w:rPr>
            </w:pPr>
            <w:r w:rsidRPr="00877A75">
              <w:rPr>
                <w:rFonts w:ascii="Arial" w:cs="Arial" w:eastAsiaTheme="minorHAnsi" w:hAnsi="Arial"/>
                <w:sz w:val="22"/>
                <w:szCs w:val="22"/>
                <w:lang w:val="en-US"/>
              </w:rPr>
              <w:t>Federation support</w:t>
            </w:r>
          </w:p>
        </w:tc>
        <w:tc>
          <w:tcPr>
            <w:tcW w:type="dxa" w:w="2168"/>
            <w:hideMark/>
          </w:tcPr>
          <w:p w:rsidP="00877A75" w:rsidR="00877A75" w:rsidRDefault="00877A75" w:rsidRPr="00877A75">
            <w:pPr>
              <w:spacing w:after="160" w:line="259" w:lineRule="auto"/>
              <w:rPr>
                <w:rFonts w:ascii="Arial" w:cs="Arial" w:eastAsiaTheme="minorHAnsi" w:hAnsi="Arial"/>
                <w:sz w:val="22"/>
                <w:szCs w:val="22"/>
              </w:rPr>
            </w:pPr>
            <w:r w:rsidRPr="00877A75">
              <w:rPr>
                <w:rFonts w:ascii="Arial" w:cs="Arial" w:eastAsiaTheme="minorHAnsi" w:hAnsi="Arial"/>
                <w:sz w:val="22"/>
                <w:szCs w:val="22"/>
                <w:lang w:val="en-US"/>
              </w:rPr>
              <w:t>District</w:t>
            </w:r>
          </w:p>
        </w:tc>
        <w:tc>
          <w:tcPr>
            <w:tcW w:type="dxa" w:w="2172"/>
            <w:hideMark/>
          </w:tcPr>
          <w:p w:rsidP="00877A75" w:rsidR="00877A75" w:rsidRDefault="00877A75" w:rsidRPr="00877A75">
            <w:pPr>
              <w:spacing w:after="160" w:line="259" w:lineRule="auto"/>
              <w:rPr>
                <w:rFonts w:ascii="Arial" w:cs="Arial" w:eastAsiaTheme="minorHAnsi" w:hAnsi="Arial"/>
                <w:sz w:val="22"/>
                <w:szCs w:val="22"/>
              </w:rPr>
            </w:pPr>
            <w:r w:rsidRPr="00877A75">
              <w:rPr>
                <w:rFonts w:ascii="Arial" w:cs="Arial" w:eastAsiaTheme="minorHAnsi" w:hAnsi="Arial"/>
                <w:sz w:val="22"/>
                <w:szCs w:val="22"/>
                <w:lang w:val="en-US"/>
              </w:rPr>
              <w:t>Federation fratenity</w:t>
            </w:r>
          </w:p>
        </w:tc>
        <w:tc>
          <w:tcPr>
            <w:tcW w:type="dxa" w:w="2144"/>
            <w:hideMark/>
          </w:tcPr>
          <w:p w:rsidP="00877A75" w:rsidR="00877A75" w:rsidRDefault="00877A75" w:rsidRPr="00877A75">
            <w:pPr>
              <w:spacing w:after="160" w:line="259" w:lineRule="auto"/>
              <w:rPr>
                <w:rFonts w:ascii="Arial" w:cs="Arial" w:eastAsiaTheme="minorHAnsi" w:hAnsi="Arial"/>
                <w:sz w:val="22"/>
                <w:szCs w:val="22"/>
              </w:rPr>
            </w:pPr>
            <w:r w:rsidRPr="00877A75">
              <w:rPr>
                <w:rFonts w:ascii="Arial" w:cs="Arial" w:eastAsiaTheme="minorHAnsi" w:hAnsi="Arial"/>
                <w:sz w:val="22"/>
                <w:szCs w:val="22"/>
                <w:lang w:val="en-US"/>
              </w:rPr>
              <w:t>R150 000.00</w:t>
            </w:r>
          </w:p>
        </w:tc>
        <w:tc>
          <w:tcPr>
            <w:tcW w:type="dxa" w:w="1160"/>
            <w:hideMark/>
          </w:tcPr>
          <w:p w:rsidP="00877A75" w:rsidR="00877A75" w:rsidRDefault="00877A75" w:rsidRPr="00877A75">
            <w:pPr>
              <w:spacing w:after="160" w:line="259" w:lineRule="auto"/>
              <w:rPr>
                <w:rFonts w:ascii="Arial" w:cs="Arial" w:eastAsiaTheme="minorHAnsi" w:hAnsi="Arial"/>
                <w:sz w:val="22"/>
                <w:szCs w:val="22"/>
              </w:rPr>
            </w:pPr>
            <w:r w:rsidRPr="00877A75">
              <w:rPr>
                <w:rFonts w:ascii="Arial" w:cs="Arial" w:eastAsiaTheme="minorHAnsi" w:hAnsi="Arial"/>
                <w:sz w:val="22"/>
                <w:szCs w:val="22"/>
                <w:lang w:val="en-US"/>
              </w:rPr>
              <w:t>R156 750.00</w:t>
            </w:r>
          </w:p>
        </w:tc>
      </w:tr>
    </w:tbl>
    <w:p w:rsidP="00743D09" w:rsidR="004B3074" w:rsidRDefault="004B3074">
      <w:pPr>
        <w:spacing w:after="160" w:line="259" w:lineRule="auto"/>
        <w:rPr>
          <w:rFonts w:ascii="Arial" w:cs="Arial" w:eastAsia="Aptos" w:hAnsi="Arial"/>
          <w:b/>
          <w:bCs/>
          <w:color w:val="262626"/>
          <w:kern w:val="2"/>
          <w:sz w:val="22"/>
          <w:szCs w:val="22"/>
          <w:lang w:val="en-US"/>
        </w:rPr>
      </w:pPr>
    </w:p>
    <w:p w:rsidP="00743D09" w:rsidR="00716A47" w:rsidRDefault="00716A47">
      <w:pPr>
        <w:spacing w:after="160" w:line="259" w:lineRule="auto"/>
        <w:rPr>
          <w:rFonts w:ascii="Arial" w:cs="Arial" w:eastAsia="Aptos" w:hAnsi="Arial"/>
          <w:b/>
          <w:bCs/>
          <w:color w:val="262626"/>
          <w:kern w:val="2"/>
          <w:sz w:val="22"/>
          <w:szCs w:val="22"/>
          <w:lang w:val="en-US"/>
        </w:rPr>
      </w:pPr>
      <w:r w:rsidRPr="00716A47">
        <w:rPr>
          <w:rFonts w:ascii="Arial" w:cs="Arial" w:eastAsia="Aptos" w:hAnsi="Arial"/>
          <w:b/>
          <w:bCs/>
          <w:color w:val="262626"/>
          <w:kern w:val="2"/>
          <w:sz w:val="22"/>
          <w:szCs w:val="22"/>
          <w:lang w:val="en-US"/>
        </w:rPr>
        <w:t>Department of Education</w:t>
      </w:r>
    </w:p>
    <w:tbl>
      <w:tblPr>
        <w:tblW w:type="dxa" w:w="13798"/>
        <w:tblCellMar>
          <w:left w:type="dxa" w:w="0"/>
          <w:right w:type="dxa" w:w="0"/>
        </w:tblCellMar>
        <w:tblLook w:firstColumn="1" w:firstRow="1" w:lastColumn="0" w:lastRow="0" w:noHBand="0" w:noVBand="1" w:val="04A0"/>
      </w:tblPr>
      <w:tblGrid>
        <w:gridCol w:w="1451"/>
        <w:gridCol w:w="2668"/>
        <w:gridCol w:w="1539"/>
        <w:gridCol w:w="1835"/>
        <w:gridCol w:w="1704"/>
        <w:gridCol w:w="1501"/>
        <w:gridCol w:w="1501"/>
        <w:gridCol w:w="1599"/>
      </w:tblGrid>
      <w:tr w:rsidR="004B3074" w:rsidRPr="00716A47" w:rsidTr="004B3074">
        <w:trPr>
          <w:trHeight w:val="474"/>
        </w:trPr>
        <w:tc>
          <w:tcPr>
            <w:tcW w:type="dxa" w:w="1451"/>
            <w:vMerge w:val="restart"/>
            <w:tcBorders>
              <w:top w:color="000000" w:space="0" w:sz="8" w:val="single"/>
              <w:left w:color="000000" w:space="0" w:sz="8" w:val="single"/>
              <w:bottom w:color="000000" w:space="0" w:sz="8" w:val="single"/>
              <w:right w:color="000000" w:space="0" w:sz="8" w:val="single"/>
            </w:tcBorders>
            <w:shd w:color="auto" w:fill="E7E7E7" w:val="clear"/>
            <w:tcMar>
              <w:top w:type="dxa" w:w="15"/>
              <w:left w:type="dxa" w:w="83"/>
              <w:bottom w:type="dxa" w:w="0"/>
              <w:right w:type="dxa" w:w="83"/>
            </w:tcMar>
            <w:hideMark/>
          </w:tcPr>
          <w:p w:rsidP="00716A47" w:rsidR="00716A47" w:rsidRDefault="00716A47" w:rsidRPr="00716A47">
            <w:pPr>
              <w:tabs>
                <w:tab w:pos="3360" w:val="left"/>
              </w:tabs>
              <w:spacing w:line="256" w:lineRule="auto"/>
              <w:rPr>
                <w:rFonts w:ascii="Arial" w:cs="Arial" w:hAnsi="Arial"/>
                <w:sz w:val="36"/>
                <w:szCs w:val="36"/>
              </w:rPr>
            </w:pPr>
            <w:r w:rsidRPr="00716A47">
              <w:rPr>
                <w:rFonts w:ascii="Garamond" w:cs="Arial" w:hAnsi="Garamond"/>
                <w:b/>
                <w:bCs/>
                <w:color w:val="000000"/>
                <w:kern w:val="2"/>
                <w:sz w:val="28"/>
                <w:szCs w:val="28"/>
                <w:lang w:val="en-US"/>
              </w:rPr>
              <w:t>Project name</w:t>
            </w:r>
          </w:p>
        </w:tc>
        <w:tc>
          <w:tcPr>
            <w:tcW w:type="dxa" w:w="2668"/>
            <w:vMerge w:val="restart"/>
            <w:tcBorders>
              <w:top w:color="000000" w:space="0" w:sz="8" w:val="single"/>
              <w:left w:color="000000" w:space="0" w:sz="8" w:val="single"/>
              <w:bottom w:color="000000" w:space="0" w:sz="8" w:val="single"/>
              <w:right w:color="000000" w:space="0" w:sz="8" w:val="single"/>
            </w:tcBorders>
            <w:shd w:color="auto" w:fill="E7E7E7" w:val="clear"/>
            <w:tcMar>
              <w:top w:type="dxa" w:w="15"/>
              <w:left w:type="dxa" w:w="83"/>
              <w:bottom w:type="dxa" w:w="0"/>
              <w:right w:type="dxa" w:w="83"/>
            </w:tcMar>
            <w:hideMark/>
          </w:tcPr>
          <w:p w:rsidP="00716A47" w:rsidR="00716A47" w:rsidRDefault="00716A47" w:rsidRPr="00716A47">
            <w:pPr>
              <w:tabs>
                <w:tab w:pos="3360" w:val="left"/>
              </w:tabs>
              <w:spacing w:line="256" w:lineRule="auto"/>
              <w:rPr>
                <w:rFonts w:ascii="Arial" w:cs="Arial" w:hAnsi="Arial"/>
                <w:sz w:val="36"/>
                <w:szCs w:val="36"/>
              </w:rPr>
            </w:pPr>
            <w:r w:rsidRPr="00716A47">
              <w:rPr>
                <w:rFonts w:ascii="Garamond" w:cs="Arial" w:hAnsi="Garamond"/>
                <w:b/>
                <w:bCs/>
                <w:color w:val="000000"/>
                <w:kern w:val="2"/>
                <w:sz w:val="28"/>
                <w:szCs w:val="28"/>
                <w:lang w:val="en-US"/>
              </w:rPr>
              <w:t>Project Description</w:t>
            </w:r>
          </w:p>
        </w:tc>
        <w:tc>
          <w:tcPr>
            <w:tcW w:type="dxa" w:w="1539"/>
            <w:vMerge w:val="restart"/>
            <w:tcBorders>
              <w:top w:color="000000" w:space="0" w:sz="8" w:val="single"/>
              <w:left w:color="000000" w:space="0" w:sz="8" w:val="single"/>
              <w:bottom w:color="000000" w:space="0" w:sz="8" w:val="single"/>
              <w:right w:color="000000" w:space="0" w:sz="8" w:val="single"/>
            </w:tcBorders>
            <w:shd w:color="auto" w:fill="E7E7E7" w:val="clear"/>
            <w:tcMar>
              <w:top w:type="dxa" w:w="15"/>
              <w:left w:type="dxa" w:w="83"/>
              <w:bottom w:type="dxa" w:w="0"/>
              <w:right w:type="dxa" w:w="83"/>
            </w:tcMar>
            <w:hideMark/>
          </w:tcPr>
          <w:p w:rsidP="00716A47" w:rsidR="00716A47" w:rsidRDefault="00716A47" w:rsidRPr="00716A47">
            <w:pPr>
              <w:tabs>
                <w:tab w:pos="3360" w:val="left"/>
              </w:tabs>
              <w:spacing w:line="256" w:lineRule="auto"/>
              <w:rPr>
                <w:rFonts w:ascii="Arial" w:cs="Arial" w:hAnsi="Arial"/>
                <w:sz w:val="36"/>
                <w:szCs w:val="36"/>
              </w:rPr>
            </w:pPr>
            <w:r w:rsidRPr="00716A47">
              <w:rPr>
                <w:rFonts w:ascii="Garamond" w:cs="Arial" w:hAnsi="Garamond"/>
                <w:b/>
                <w:bCs/>
                <w:color w:val="000000"/>
                <w:kern w:val="2"/>
                <w:sz w:val="28"/>
                <w:szCs w:val="28"/>
                <w:lang w:val="en-US"/>
              </w:rPr>
              <w:t>Source of fund</w:t>
            </w:r>
          </w:p>
          <w:p w:rsidP="00716A47" w:rsidR="00716A47" w:rsidRDefault="00716A47" w:rsidRPr="00716A47">
            <w:pPr>
              <w:tabs>
                <w:tab w:pos="3360" w:val="left"/>
              </w:tabs>
              <w:spacing w:line="256" w:lineRule="auto"/>
              <w:rPr>
                <w:rFonts w:ascii="Arial" w:cs="Arial" w:hAnsi="Arial"/>
                <w:sz w:val="36"/>
                <w:szCs w:val="36"/>
              </w:rPr>
            </w:pPr>
            <w:r w:rsidRPr="00716A47">
              <w:rPr>
                <w:rFonts w:ascii="Garamond" w:cs="Arial" w:hAnsi="Garamond"/>
                <w:b/>
                <w:bCs/>
                <w:color w:val="000000"/>
                <w:kern w:val="2"/>
                <w:sz w:val="28"/>
                <w:szCs w:val="28"/>
                <w:lang w:val="en-US"/>
              </w:rPr>
              <w:t> </w:t>
            </w:r>
          </w:p>
        </w:tc>
        <w:tc>
          <w:tcPr>
            <w:tcW w:type="dxa" w:w="1835"/>
            <w:vMerge w:val="restart"/>
            <w:tcBorders>
              <w:top w:color="000000" w:space="0" w:sz="8" w:val="single"/>
              <w:left w:color="000000" w:space="0" w:sz="8" w:val="single"/>
              <w:bottom w:color="000000" w:space="0" w:sz="8" w:val="single"/>
              <w:right w:color="000000" w:space="0" w:sz="8" w:val="single"/>
            </w:tcBorders>
            <w:shd w:color="auto" w:fill="E7E7E7" w:val="clear"/>
            <w:tcMar>
              <w:top w:type="dxa" w:w="15"/>
              <w:left w:type="dxa" w:w="83"/>
              <w:bottom w:type="dxa" w:w="0"/>
              <w:right w:type="dxa" w:w="83"/>
            </w:tcMar>
            <w:hideMark/>
          </w:tcPr>
          <w:p w:rsidP="00716A47" w:rsidR="00716A47" w:rsidRDefault="00716A47" w:rsidRPr="00716A47">
            <w:pPr>
              <w:tabs>
                <w:tab w:pos="3360" w:val="left"/>
              </w:tabs>
              <w:spacing w:line="256" w:lineRule="auto"/>
              <w:rPr>
                <w:rFonts w:ascii="Arial" w:cs="Arial" w:hAnsi="Arial"/>
                <w:sz w:val="36"/>
                <w:szCs w:val="36"/>
              </w:rPr>
            </w:pPr>
            <w:r w:rsidRPr="00716A47">
              <w:rPr>
                <w:rFonts w:ascii="Garamond" w:cs="Arial" w:hAnsi="Garamond"/>
                <w:b/>
                <w:bCs/>
                <w:color w:val="000000"/>
                <w:kern w:val="2"/>
                <w:sz w:val="28"/>
                <w:szCs w:val="28"/>
                <w:lang w:val="en-US"/>
              </w:rPr>
              <w:t>Municipality/</w:t>
            </w:r>
          </w:p>
          <w:p w:rsidP="00716A47" w:rsidR="00716A47" w:rsidRDefault="00716A47" w:rsidRPr="00716A47">
            <w:pPr>
              <w:tabs>
                <w:tab w:pos="3360" w:val="left"/>
              </w:tabs>
              <w:spacing w:line="256" w:lineRule="auto"/>
              <w:rPr>
                <w:rFonts w:ascii="Arial" w:cs="Arial" w:hAnsi="Arial"/>
                <w:sz w:val="36"/>
                <w:szCs w:val="36"/>
              </w:rPr>
            </w:pPr>
            <w:r w:rsidRPr="00716A47">
              <w:rPr>
                <w:rFonts w:ascii="Garamond" w:cs="Arial" w:hAnsi="Garamond"/>
                <w:b/>
                <w:bCs/>
                <w:color w:val="000000"/>
                <w:kern w:val="2"/>
                <w:sz w:val="28"/>
                <w:szCs w:val="28"/>
                <w:lang w:val="en-US"/>
              </w:rPr>
              <w:t>Location</w:t>
            </w:r>
          </w:p>
        </w:tc>
        <w:tc>
          <w:tcPr>
            <w:tcW w:type="dxa" w:w="1704"/>
            <w:vMerge w:val="restart"/>
            <w:tcBorders>
              <w:top w:color="000000" w:space="0" w:sz="8" w:val="single"/>
              <w:left w:color="000000" w:space="0" w:sz="8" w:val="single"/>
              <w:bottom w:color="000000" w:space="0" w:sz="8" w:val="single"/>
              <w:right w:color="000000" w:space="0" w:sz="8" w:val="single"/>
            </w:tcBorders>
            <w:shd w:color="auto" w:fill="E7E7E7" w:val="clear"/>
            <w:tcMar>
              <w:top w:type="dxa" w:w="15"/>
              <w:left w:type="dxa" w:w="83"/>
              <w:bottom w:type="dxa" w:w="0"/>
              <w:right w:type="dxa" w:w="83"/>
            </w:tcMar>
            <w:hideMark/>
          </w:tcPr>
          <w:p w:rsidP="00716A47" w:rsidR="00716A47" w:rsidRDefault="00716A47" w:rsidRPr="00716A47">
            <w:pPr>
              <w:tabs>
                <w:tab w:pos="3360" w:val="left"/>
              </w:tabs>
              <w:spacing w:line="256" w:lineRule="auto"/>
              <w:rPr>
                <w:rFonts w:ascii="Arial" w:cs="Arial" w:hAnsi="Arial"/>
                <w:sz w:val="36"/>
                <w:szCs w:val="36"/>
              </w:rPr>
            </w:pPr>
            <w:r w:rsidRPr="00716A47">
              <w:rPr>
                <w:rFonts w:ascii="Garamond" w:cs="Arial" w:hAnsi="Garamond"/>
                <w:b/>
                <w:bCs/>
                <w:color w:val="000000"/>
                <w:kern w:val="2"/>
                <w:sz w:val="28"/>
                <w:szCs w:val="28"/>
                <w:lang w:val="en-US"/>
              </w:rPr>
              <w:t>Beneficiaries</w:t>
            </w:r>
          </w:p>
        </w:tc>
        <w:tc>
          <w:tcPr>
            <w:tcW w:type="dxa" w:w="4601"/>
            <w:gridSpan w:val="3"/>
            <w:tcBorders>
              <w:top w:color="000000" w:space="0" w:sz="8" w:val="single"/>
              <w:left w:color="000000" w:space="0" w:sz="8" w:val="single"/>
              <w:bottom w:color="000000" w:space="0" w:sz="8" w:val="single"/>
              <w:right w:color="000000" w:space="0" w:sz="8" w:val="single"/>
            </w:tcBorders>
            <w:shd w:color="auto" w:fill="E7E7E7" w:val="clear"/>
            <w:tcMar>
              <w:top w:type="dxa" w:w="15"/>
              <w:left w:type="dxa" w:w="83"/>
              <w:bottom w:type="dxa" w:w="0"/>
              <w:right w:type="dxa" w:w="83"/>
            </w:tcMar>
            <w:hideMark/>
          </w:tcPr>
          <w:p w:rsidP="00716A47" w:rsidR="00716A47" w:rsidRDefault="00716A47" w:rsidRPr="00716A47">
            <w:pPr>
              <w:tabs>
                <w:tab w:pos="3360" w:val="left"/>
              </w:tabs>
              <w:spacing w:line="256" w:lineRule="auto"/>
              <w:rPr>
                <w:rFonts w:ascii="Arial" w:cs="Arial" w:hAnsi="Arial"/>
                <w:sz w:val="36"/>
                <w:szCs w:val="36"/>
              </w:rPr>
            </w:pPr>
            <w:r w:rsidRPr="00716A47">
              <w:rPr>
                <w:rFonts w:ascii="Garamond" w:cs="Arial" w:hAnsi="Garamond"/>
                <w:b/>
                <w:bCs/>
                <w:color w:val="000000"/>
                <w:kern w:val="2"/>
                <w:sz w:val="28"/>
                <w:szCs w:val="28"/>
                <w:lang w:val="en-US"/>
              </w:rPr>
              <w:t>Budget</w:t>
            </w:r>
          </w:p>
          <w:p w:rsidP="00716A47" w:rsidR="00716A47" w:rsidRDefault="00716A47" w:rsidRPr="00716A47">
            <w:pPr>
              <w:tabs>
                <w:tab w:pos="3360" w:val="left"/>
              </w:tabs>
              <w:spacing w:line="256" w:lineRule="auto"/>
              <w:rPr>
                <w:rFonts w:ascii="Arial" w:cs="Arial" w:hAnsi="Arial"/>
                <w:sz w:val="36"/>
                <w:szCs w:val="36"/>
              </w:rPr>
            </w:pPr>
            <w:r w:rsidRPr="00716A47">
              <w:rPr>
                <w:rFonts w:ascii="Garamond" w:cs="Arial" w:hAnsi="Garamond"/>
                <w:b/>
                <w:bCs/>
                <w:color w:val="000000"/>
                <w:kern w:val="2"/>
                <w:sz w:val="28"/>
                <w:szCs w:val="28"/>
                <w:lang w:val="en-US"/>
              </w:rPr>
              <w:t> </w:t>
            </w:r>
          </w:p>
        </w:tc>
      </w:tr>
      <w:tr w:rsidR="00716A47" w:rsidRPr="00716A47" w:rsidTr="004B3074">
        <w:trPr>
          <w:trHeight w:val="474"/>
        </w:trPr>
        <w:tc>
          <w:tcPr>
            <w:tcW w:type="auto" w:w="0"/>
            <w:vMerge/>
            <w:tcBorders>
              <w:top w:color="000000" w:space="0" w:sz="8" w:val="single"/>
              <w:left w:color="000000" w:space="0" w:sz="8" w:val="single"/>
              <w:bottom w:color="000000" w:space="0" w:sz="8" w:val="single"/>
              <w:right w:color="000000" w:space="0" w:sz="8" w:val="single"/>
            </w:tcBorders>
            <w:vAlign w:val="center"/>
            <w:hideMark/>
          </w:tcPr>
          <w:p w:rsidP="00716A47" w:rsidR="00716A47" w:rsidRDefault="00716A47" w:rsidRPr="00716A47">
            <w:pPr>
              <w:rPr>
                <w:rFonts w:ascii="Arial" w:cs="Arial" w:hAnsi="Arial"/>
                <w:sz w:val="36"/>
                <w:szCs w:val="36"/>
              </w:rPr>
            </w:pPr>
          </w:p>
        </w:tc>
        <w:tc>
          <w:tcPr>
            <w:tcW w:type="auto" w:w="0"/>
            <w:vMerge/>
            <w:tcBorders>
              <w:top w:color="000000" w:space="0" w:sz="8" w:val="single"/>
              <w:left w:color="000000" w:space="0" w:sz="8" w:val="single"/>
              <w:bottom w:color="000000" w:space="0" w:sz="8" w:val="single"/>
              <w:right w:color="000000" w:space="0" w:sz="8" w:val="single"/>
            </w:tcBorders>
            <w:vAlign w:val="center"/>
            <w:hideMark/>
          </w:tcPr>
          <w:p w:rsidP="00716A47" w:rsidR="00716A47" w:rsidRDefault="00716A47" w:rsidRPr="00716A47">
            <w:pPr>
              <w:rPr>
                <w:rFonts w:ascii="Arial" w:cs="Arial" w:hAnsi="Arial"/>
                <w:sz w:val="36"/>
                <w:szCs w:val="36"/>
              </w:rPr>
            </w:pPr>
          </w:p>
        </w:tc>
        <w:tc>
          <w:tcPr>
            <w:tcW w:type="auto" w:w="0"/>
            <w:vMerge/>
            <w:tcBorders>
              <w:top w:color="000000" w:space="0" w:sz="8" w:val="single"/>
              <w:left w:color="000000" w:space="0" w:sz="8" w:val="single"/>
              <w:bottom w:color="000000" w:space="0" w:sz="8" w:val="single"/>
              <w:right w:color="000000" w:space="0" w:sz="8" w:val="single"/>
            </w:tcBorders>
            <w:vAlign w:val="center"/>
            <w:hideMark/>
          </w:tcPr>
          <w:p w:rsidP="00716A47" w:rsidR="00716A47" w:rsidRDefault="00716A47" w:rsidRPr="00716A47">
            <w:pPr>
              <w:rPr>
                <w:rFonts w:ascii="Arial" w:cs="Arial" w:hAnsi="Arial"/>
                <w:sz w:val="36"/>
                <w:szCs w:val="36"/>
              </w:rPr>
            </w:pPr>
          </w:p>
        </w:tc>
        <w:tc>
          <w:tcPr>
            <w:tcW w:type="auto" w:w="0"/>
            <w:vMerge/>
            <w:tcBorders>
              <w:top w:color="000000" w:space="0" w:sz="8" w:val="single"/>
              <w:left w:color="000000" w:space="0" w:sz="8" w:val="single"/>
              <w:bottom w:color="000000" w:space="0" w:sz="8" w:val="single"/>
              <w:right w:color="000000" w:space="0" w:sz="8" w:val="single"/>
            </w:tcBorders>
            <w:vAlign w:val="center"/>
            <w:hideMark/>
          </w:tcPr>
          <w:p w:rsidP="00716A47" w:rsidR="00716A47" w:rsidRDefault="00716A47" w:rsidRPr="00716A47">
            <w:pPr>
              <w:rPr>
                <w:rFonts w:ascii="Arial" w:cs="Arial" w:hAnsi="Arial"/>
                <w:sz w:val="36"/>
                <w:szCs w:val="36"/>
              </w:rPr>
            </w:pPr>
          </w:p>
        </w:tc>
        <w:tc>
          <w:tcPr>
            <w:tcW w:type="auto" w:w="0"/>
            <w:vMerge/>
            <w:tcBorders>
              <w:top w:color="000000" w:space="0" w:sz="8" w:val="single"/>
              <w:left w:color="000000" w:space="0" w:sz="8" w:val="single"/>
              <w:bottom w:color="000000" w:space="0" w:sz="8" w:val="single"/>
              <w:right w:color="000000" w:space="0" w:sz="8" w:val="single"/>
            </w:tcBorders>
            <w:vAlign w:val="center"/>
            <w:hideMark/>
          </w:tcPr>
          <w:p w:rsidP="00716A47" w:rsidR="00716A47" w:rsidRDefault="00716A47" w:rsidRPr="00716A47">
            <w:pPr>
              <w:rPr>
                <w:rFonts w:ascii="Arial" w:cs="Arial" w:hAnsi="Arial"/>
                <w:sz w:val="36"/>
                <w:szCs w:val="36"/>
              </w:rPr>
            </w:pPr>
          </w:p>
        </w:tc>
        <w:tc>
          <w:tcPr>
            <w:tcW w:type="dxa" w:w="1501"/>
            <w:tcBorders>
              <w:top w:color="000000" w:space="0" w:sz="8" w:val="single"/>
              <w:left w:color="000000" w:space="0" w:sz="8" w:val="single"/>
              <w:bottom w:color="000000" w:space="0" w:sz="8" w:val="single"/>
              <w:right w:color="000000" w:space="0" w:sz="8" w:val="single"/>
            </w:tcBorders>
            <w:shd w:color="auto" w:fill="CBCBCB" w:val="clear"/>
            <w:tcMar>
              <w:top w:type="dxa" w:w="15"/>
              <w:left w:type="dxa" w:w="83"/>
              <w:bottom w:type="dxa" w:w="0"/>
              <w:right w:type="dxa" w:w="83"/>
            </w:tcMar>
            <w:hideMark/>
          </w:tcPr>
          <w:p w:rsidP="00716A47" w:rsidR="00716A47" w:rsidRDefault="00716A47" w:rsidRPr="00716A47">
            <w:pPr>
              <w:tabs>
                <w:tab w:pos="3360" w:val="left"/>
              </w:tabs>
              <w:spacing w:line="256" w:lineRule="auto"/>
              <w:rPr>
                <w:rFonts w:ascii="Arial" w:cs="Arial" w:hAnsi="Arial"/>
                <w:sz w:val="36"/>
                <w:szCs w:val="36"/>
              </w:rPr>
            </w:pPr>
            <w:r w:rsidRPr="00716A47">
              <w:rPr>
                <w:rFonts w:ascii="Garamond" w:cs="Arial" w:hAnsi="Garamond"/>
                <w:color w:val="000000"/>
                <w:kern w:val="2"/>
                <w:sz w:val="28"/>
                <w:szCs w:val="28"/>
                <w:lang w:val="en-US"/>
              </w:rPr>
              <w:t>2025/2026</w:t>
            </w:r>
          </w:p>
        </w:tc>
        <w:tc>
          <w:tcPr>
            <w:tcW w:type="dxa" w:w="1501"/>
            <w:tcBorders>
              <w:top w:color="000000" w:space="0" w:sz="8" w:val="single"/>
              <w:left w:color="000000" w:space="0" w:sz="8" w:val="single"/>
              <w:bottom w:color="000000" w:space="0" w:sz="8" w:val="single"/>
              <w:right w:color="000000" w:space="0" w:sz="8" w:val="single"/>
            </w:tcBorders>
            <w:shd w:color="auto" w:fill="CBCBCB" w:val="clear"/>
            <w:tcMar>
              <w:top w:type="dxa" w:w="15"/>
              <w:left w:type="dxa" w:w="83"/>
              <w:bottom w:type="dxa" w:w="0"/>
              <w:right w:type="dxa" w:w="83"/>
            </w:tcMar>
            <w:hideMark/>
          </w:tcPr>
          <w:p w:rsidP="00716A47" w:rsidR="00716A47" w:rsidRDefault="00716A47" w:rsidRPr="00716A47">
            <w:pPr>
              <w:tabs>
                <w:tab w:pos="3360" w:val="left"/>
              </w:tabs>
              <w:spacing w:line="256" w:lineRule="auto"/>
              <w:rPr>
                <w:rFonts w:ascii="Arial" w:cs="Arial" w:hAnsi="Arial"/>
                <w:sz w:val="36"/>
                <w:szCs w:val="36"/>
              </w:rPr>
            </w:pPr>
            <w:r w:rsidRPr="00716A47">
              <w:rPr>
                <w:rFonts w:ascii="Garamond" w:cs="Arial" w:hAnsi="Garamond"/>
                <w:color w:val="000000"/>
                <w:kern w:val="2"/>
                <w:sz w:val="28"/>
                <w:szCs w:val="28"/>
                <w:lang w:val="en-US"/>
              </w:rPr>
              <w:t>2026/2027</w:t>
            </w:r>
          </w:p>
        </w:tc>
        <w:tc>
          <w:tcPr>
            <w:tcW w:type="dxa" w:w="1599"/>
            <w:tcBorders>
              <w:top w:color="000000" w:space="0" w:sz="8" w:val="single"/>
              <w:left w:color="000000" w:space="0" w:sz="8" w:val="single"/>
              <w:bottom w:color="000000" w:space="0" w:sz="8" w:val="single"/>
              <w:right w:color="000000" w:space="0" w:sz="8" w:val="single"/>
            </w:tcBorders>
            <w:shd w:color="auto" w:fill="CBCBCB" w:val="clear"/>
            <w:tcMar>
              <w:top w:type="dxa" w:w="15"/>
              <w:left w:type="dxa" w:w="83"/>
              <w:bottom w:type="dxa" w:w="0"/>
              <w:right w:type="dxa" w:w="83"/>
            </w:tcMar>
            <w:hideMark/>
          </w:tcPr>
          <w:p w:rsidP="00716A47" w:rsidR="00716A47" w:rsidRDefault="00716A47" w:rsidRPr="00716A47">
            <w:pPr>
              <w:tabs>
                <w:tab w:pos="3360" w:val="left"/>
              </w:tabs>
              <w:spacing w:line="256" w:lineRule="auto"/>
              <w:rPr>
                <w:rFonts w:ascii="Arial" w:cs="Arial" w:hAnsi="Arial"/>
                <w:sz w:val="36"/>
                <w:szCs w:val="36"/>
              </w:rPr>
            </w:pPr>
            <w:r w:rsidRPr="00716A47">
              <w:rPr>
                <w:rFonts w:ascii="Garamond" w:cs="Arial" w:hAnsi="Garamond"/>
                <w:color w:val="000000"/>
                <w:kern w:val="2"/>
                <w:sz w:val="28"/>
                <w:szCs w:val="28"/>
                <w:lang w:val="en-US"/>
              </w:rPr>
              <w:t>2027/2028</w:t>
            </w:r>
          </w:p>
          <w:p w:rsidP="00716A47" w:rsidR="00716A47" w:rsidRDefault="00716A47" w:rsidRPr="00716A47">
            <w:pPr>
              <w:tabs>
                <w:tab w:pos="3360" w:val="left"/>
              </w:tabs>
              <w:spacing w:line="256" w:lineRule="auto"/>
              <w:rPr>
                <w:rFonts w:ascii="Arial" w:cs="Arial" w:hAnsi="Arial"/>
                <w:sz w:val="36"/>
                <w:szCs w:val="36"/>
              </w:rPr>
            </w:pPr>
            <w:r w:rsidRPr="00716A47">
              <w:rPr>
                <w:rFonts w:ascii="Garamond" w:cs="Arial" w:hAnsi="Garamond"/>
                <w:color w:val="000000"/>
                <w:kern w:val="2"/>
                <w:sz w:val="28"/>
                <w:szCs w:val="28"/>
                <w:lang w:val="en-US"/>
              </w:rPr>
              <w:t> </w:t>
            </w:r>
          </w:p>
        </w:tc>
      </w:tr>
      <w:tr w:rsidR="00716A47" w:rsidRPr="00716A47" w:rsidTr="004B3074">
        <w:trPr>
          <w:trHeight w:val="1266"/>
        </w:trPr>
        <w:tc>
          <w:tcPr>
            <w:tcW w:type="dxa" w:w="1451"/>
            <w:tcBorders>
              <w:top w:color="000000" w:space="0" w:sz="8" w:val="single"/>
              <w:left w:color="000000" w:space="0" w:sz="8" w:val="single"/>
              <w:bottom w:color="000000" w:space="0" w:sz="8" w:val="single"/>
              <w:right w:color="000000" w:space="0" w:sz="8" w:val="single"/>
            </w:tcBorders>
            <w:shd w:color="auto" w:fill="E7E7E7" w:val="clear"/>
            <w:tcMar>
              <w:top w:type="dxa" w:w="15"/>
              <w:left w:type="dxa" w:w="108"/>
              <w:bottom w:type="dxa" w:w="0"/>
              <w:right w:type="dxa" w:w="108"/>
            </w:tcMar>
            <w:hideMark/>
          </w:tcPr>
          <w:p w:rsidP="00716A47" w:rsidR="00716A47" w:rsidRDefault="00716A47" w:rsidRPr="00716A47">
            <w:pPr>
              <w:tabs>
                <w:tab w:pos="3360" w:val="left"/>
              </w:tabs>
              <w:spacing w:line="256" w:lineRule="auto"/>
              <w:rPr>
                <w:rFonts w:ascii="Arial" w:cs="Arial" w:hAnsi="Arial"/>
                <w:sz w:val="22"/>
                <w:szCs w:val="22"/>
              </w:rPr>
            </w:pPr>
            <w:r w:rsidRPr="00716A47">
              <w:rPr>
                <w:rFonts w:ascii="Arial" w:cs="Arial" w:hAnsi="Arial"/>
                <w:b/>
                <w:bCs/>
                <w:color w:val="000000"/>
                <w:kern w:val="2"/>
                <w:sz w:val="22"/>
                <w:szCs w:val="22"/>
                <w:lang w:val="en-US"/>
              </w:rPr>
              <w:t>Bale Primary</w:t>
            </w:r>
          </w:p>
        </w:tc>
        <w:tc>
          <w:tcPr>
            <w:tcW w:type="dxa" w:w="2668"/>
            <w:tcBorders>
              <w:top w:color="000000" w:space="0" w:sz="8" w:val="single"/>
              <w:left w:color="000000" w:space="0" w:sz="8" w:val="single"/>
              <w:bottom w:color="000000" w:space="0" w:sz="8" w:val="single"/>
              <w:right w:color="000000" w:space="0" w:sz="8" w:val="single"/>
            </w:tcBorders>
            <w:shd w:color="auto" w:fill="E7E7E7" w:val="clear"/>
            <w:tcMar>
              <w:top w:type="dxa" w:w="15"/>
              <w:left w:type="dxa" w:w="108"/>
              <w:bottom w:type="dxa" w:w="0"/>
              <w:right w:type="dxa" w:w="108"/>
            </w:tcMar>
            <w:hideMark/>
          </w:tcPr>
          <w:p w:rsidP="00716A47" w:rsidR="00716A47" w:rsidRDefault="00716A47" w:rsidRPr="00716A47">
            <w:pPr>
              <w:tabs>
                <w:tab w:pos="3360" w:val="left"/>
              </w:tabs>
              <w:spacing w:line="256" w:lineRule="auto"/>
              <w:rPr>
                <w:rFonts w:ascii="Arial" w:cs="Arial" w:hAnsi="Arial"/>
                <w:sz w:val="22"/>
                <w:szCs w:val="22"/>
              </w:rPr>
            </w:pPr>
            <w:r w:rsidRPr="00716A47">
              <w:rPr>
                <w:rFonts w:ascii="Arial" w:cs="Arial" w:hAnsi="Arial"/>
                <w:color w:val="000000"/>
                <w:kern w:val="2"/>
                <w:sz w:val="22"/>
                <w:szCs w:val="22"/>
                <w:lang w:val="en-US"/>
              </w:rPr>
              <w:t>Construct 2 x Grade R facilities, 3 x ordinary Classrooms, Multipurpose classroom. Refurbish 3 classrooms. Demolish 8 classrooms.</w:t>
            </w:r>
          </w:p>
        </w:tc>
        <w:tc>
          <w:tcPr>
            <w:tcW w:type="dxa" w:w="1539"/>
            <w:tcBorders>
              <w:top w:color="000000" w:space="0" w:sz="8" w:val="single"/>
              <w:left w:color="000000" w:space="0" w:sz="8" w:val="single"/>
              <w:bottom w:color="000000" w:space="0" w:sz="8" w:val="single"/>
              <w:right w:color="000000" w:space="0" w:sz="8" w:val="single"/>
            </w:tcBorders>
            <w:shd w:color="auto" w:fill="E7E7E7" w:val="clear"/>
            <w:tcMar>
              <w:top w:type="dxa" w:w="15"/>
              <w:left w:type="dxa" w:w="108"/>
              <w:bottom w:type="dxa" w:w="0"/>
              <w:right w:type="dxa" w:w="108"/>
            </w:tcMar>
            <w:hideMark/>
          </w:tcPr>
          <w:p w:rsidP="00716A47" w:rsidR="00716A47" w:rsidRDefault="00716A47" w:rsidRPr="00716A47">
            <w:pPr>
              <w:tabs>
                <w:tab w:pos="3360" w:val="left"/>
              </w:tabs>
              <w:spacing w:line="256" w:lineRule="auto"/>
              <w:rPr>
                <w:rFonts w:ascii="Arial" w:cs="Arial" w:hAnsi="Arial"/>
                <w:sz w:val="22"/>
                <w:szCs w:val="22"/>
              </w:rPr>
            </w:pPr>
            <w:r w:rsidRPr="00716A47">
              <w:rPr>
                <w:rFonts w:ascii="Arial" w:cs="Arial" w:hAnsi="Arial"/>
                <w:color w:val="000000"/>
                <w:kern w:val="2"/>
                <w:sz w:val="22"/>
                <w:szCs w:val="22"/>
                <w:lang w:val="en-US"/>
              </w:rPr>
              <w:t>Education Infrastructure Grant</w:t>
            </w:r>
          </w:p>
        </w:tc>
        <w:tc>
          <w:tcPr>
            <w:tcW w:type="dxa" w:w="1835"/>
            <w:tcBorders>
              <w:top w:color="000000" w:space="0" w:sz="8" w:val="single"/>
              <w:left w:color="000000" w:space="0" w:sz="8" w:val="single"/>
              <w:bottom w:color="000000" w:space="0" w:sz="8" w:val="single"/>
              <w:right w:color="000000" w:space="0" w:sz="8" w:val="single"/>
            </w:tcBorders>
            <w:shd w:color="auto" w:fill="E7E7E7" w:val="clear"/>
            <w:tcMar>
              <w:top w:type="dxa" w:w="15"/>
              <w:left w:type="dxa" w:w="108"/>
              <w:bottom w:type="dxa" w:w="0"/>
              <w:right w:type="dxa" w:w="108"/>
            </w:tcMar>
            <w:hideMark/>
          </w:tcPr>
          <w:p w:rsidP="00716A47" w:rsidR="00716A47" w:rsidRDefault="00716A47" w:rsidRPr="00716A47">
            <w:pPr>
              <w:tabs>
                <w:tab w:pos="3360" w:val="left"/>
              </w:tabs>
              <w:spacing w:line="256" w:lineRule="auto"/>
              <w:rPr>
                <w:rFonts w:ascii="Arial" w:cs="Arial" w:hAnsi="Arial"/>
                <w:sz w:val="22"/>
                <w:szCs w:val="22"/>
              </w:rPr>
            </w:pPr>
            <w:r w:rsidRPr="00716A47">
              <w:rPr>
                <w:rFonts w:ascii="Arial" w:cs="Arial" w:hAnsi="Arial"/>
                <w:color w:val="000000"/>
                <w:kern w:val="2"/>
                <w:sz w:val="22"/>
                <w:szCs w:val="22"/>
                <w:lang w:val="en-US"/>
              </w:rPr>
              <w:t>Musina</w:t>
            </w:r>
          </w:p>
        </w:tc>
        <w:tc>
          <w:tcPr>
            <w:tcW w:type="dxa" w:w="1704"/>
            <w:tcBorders>
              <w:top w:color="000000" w:space="0" w:sz="8" w:val="single"/>
              <w:left w:color="000000" w:space="0" w:sz="8" w:val="single"/>
              <w:bottom w:color="000000" w:space="0" w:sz="8" w:val="single"/>
              <w:right w:color="000000" w:space="0" w:sz="8" w:val="single"/>
            </w:tcBorders>
            <w:shd w:color="auto" w:fill="E7E7E7" w:val="clear"/>
            <w:tcMar>
              <w:top w:type="dxa" w:w="15"/>
              <w:left w:type="dxa" w:w="108"/>
              <w:bottom w:type="dxa" w:w="0"/>
              <w:right w:type="dxa" w:w="108"/>
            </w:tcMar>
            <w:hideMark/>
          </w:tcPr>
          <w:p w:rsidP="00716A47" w:rsidR="00716A47" w:rsidRDefault="00716A47" w:rsidRPr="00716A47">
            <w:pPr>
              <w:tabs>
                <w:tab w:pos="3360" w:val="left"/>
              </w:tabs>
              <w:spacing w:line="256" w:lineRule="auto"/>
              <w:rPr>
                <w:rFonts w:ascii="Arial" w:cs="Arial" w:hAnsi="Arial"/>
                <w:sz w:val="22"/>
                <w:szCs w:val="22"/>
              </w:rPr>
            </w:pPr>
            <w:r w:rsidRPr="00716A47">
              <w:rPr>
                <w:rFonts w:ascii="Arial" w:cs="Arial" w:hAnsi="Arial"/>
                <w:color w:val="000000"/>
                <w:kern w:val="2"/>
                <w:sz w:val="22"/>
                <w:szCs w:val="22"/>
                <w:lang w:val="en-US"/>
              </w:rPr>
              <w:t> </w:t>
            </w:r>
          </w:p>
        </w:tc>
        <w:tc>
          <w:tcPr>
            <w:tcW w:type="dxa" w:w="1501"/>
            <w:tcBorders>
              <w:top w:color="000000" w:space="0" w:sz="8" w:val="single"/>
              <w:left w:color="000000" w:space="0" w:sz="8" w:val="single"/>
              <w:bottom w:color="000000" w:space="0" w:sz="8" w:val="single"/>
              <w:right w:color="000000" w:space="0" w:sz="8" w:val="single"/>
            </w:tcBorders>
            <w:shd w:color="auto" w:fill="E7E7E7" w:val="clear"/>
            <w:tcMar>
              <w:top w:type="dxa" w:w="15"/>
              <w:left w:type="dxa" w:w="108"/>
              <w:bottom w:type="dxa" w:w="0"/>
              <w:right w:type="dxa" w:w="108"/>
            </w:tcMar>
            <w:hideMark/>
          </w:tcPr>
          <w:p w:rsidP="00716A47" w:rsidR="00716A47" w:rsidRDefault="00716A47" w:rsidRPr="00716A47">
            <w:pPr>
              <w:tabs>
                <w:tab w:pos="3360" w:val="left"/>
              </w:tabs>
              <w:spacing w:line="256" w:lineRule="auto"/>
              <w:rPr>
                <w:rFonts w:ascii="Arial" w:cs="Arial" w:hAnsi="Arial"/>
                <w:sz w:val="22"/>
                <w:szCs w:val="22"/>
              </w:rPr>
            </w:pPr>
            <w:r w:rsidRPr="00716A47">
              <w:rPr>
                <w:rFonts w:ascii="Arial" w:cs="Arial" w:hAnsi="Arial"/>
                <w:color w:val="000000"/>
                <w:kern w:val="2"/>
                <w:sz w:val="22"/>
                <w:szCs w:val="22"/>
                <w:lang w:val="en-US"/>
              </w:rPr>
              <w:t>2 000 000.00</w:t>
            </w:r>
          </w:p>
        </w:tc>
        <w:tc>
          <w:tcPr>
            <w:tcW w:type="dxa" w:w="1501"/>
            <w:tcBorders>
              <w:top w:color="000000" w:space="0" w:sz="8" w:val="single"/>
              <w:left w:color="000000" w:space="0" w:sz="8" w:val="single"/>
              <w:bottom w:color="000000" w:space="0" w:sz="8" w:val="single"/>
              <w:right w:color="000000" w:space="0" w:sz="8" w:val="single"/>
            </w:tcBorders>
            <w:shd w:color="auto" w:fill="E7E7E7" w:val="clear"/>
            <w:tcMar>
              <w:top w:type="dxa" w:w="15"/>
              <w:left w:type="dxa" w:w="108"/>
              <w:bottom w:type="dxa" w:w="0"/>
              <w:right w:type="dxa" w:w="108"/>
            </w:tcMar>
            <w:hideMark/>
          </w:tcPr>
          <w:p w:rsidP="00716A47" w:rsidR="00716A47" w:rsidRDefault="00716A47" w:rsidRPr="00716A47">
            <w:pPr>
              <w:tabs>
                <w:tab w:pos="3360" w:val="left"/>
              </w:tabs>
              <w:spacing w:line="256" w:lineRule="auto"/>
              <w:rPr>
                <w:rFonts w:ascii="Arial" w:cs="Arial" w:hAnsi="Arial"/>
                <w:sz w:val="22"/>
                <w:szCs w:val="22"/>
              </w:rPr>
            </w:pPr>
            <w:r w:rsidRPr="00716A47">
              <w:rPr>
                <w:rFonts w:ascii="Arial" w:cs="Arial" w:hAnsi="Arial"/>
                <w:color w:val="000000"/>
                <w:kern w:val="2"/>
                <w:sz w:val="22"/>
                <w:szCs w:val="22"/>
                <w:lang w:val="en-US"/>
              </w:rPr>
              <w:t>5 650 000.00</w:t>
            </w:r>
          </w:p>
        </w:tc>
        <w:tc>
          <w:tcPr>
            <w:tcW w:type="dxa" w:w="1599"/>
            <w:tcBorders>
              <w:top w:color="000000" w:space="0" w:sz="8" w:val="single"/>
              <w:left w:color="000000" w:space="0" w:sz="8" w:val="single"/>
              <w:bottom w:color="000000" w:space="0" w:sz="8" w:val="single"/>
              <w:right w:color="000000" w:space="0" w:sz="8" w:val="single"/>
            </w:tcBorders>
            <w:shd w:color="auto" w:fill="E7E7E7" w:val="clear"/>
            <w:tcMar>
              <w:top w:type="dxa" w:w="15"/>
              <w:left w:type="dxa" w:w="108"/>
              <w:bottom w:type="dxa" w:w="0"/>
              <w:right w:type="dxa" w:w="108"/>
            </w:tcMar>
            <w:hideMark/>
          </w:tcPr>
          <w:p w:rsidP="00716A47" w:rsidR="00716A47" w:rsidRDefault="00716A47" w:rsidRPr="00716A47">
            <w:pPr>
              <w:tabs>
                <w:tab w:pos="3360" w:val="left"/>
              </w:tabs>
              <w:spacing w:line="256" w:lineRule="auto"/>
              <w:rPr>
                <w:rFonts w:ascii="Arial" w:cs="Arial" w:hAnsi="Arial"/>
                <w:sz w:val="36"/>
                <w:szCs w:val="36"/>
              </w:rPr>
            </w:pPr>
            <w:r w:rsidRPr="00716A47">
              <w:rPr>
                <w:rFonts w:ascii="Garamond" w:cs="Arial" w:hAnsi="Garamond"/>
                <w:color w:val="000000"/>
                <w:kern w:val="2"/>
                <w:sz w:val="28"/>
                <w:szCs w:val="28"/>
                <w:lang w:val="en-US"/>
              </w:rPr>
              <w:t>5 650 000.00</w:t>
            </w:r>
          </w:p>
        </w:tc>
      </w:tr>
      <w:tr w:rsidR="00716A47" w:rsidRPr="00716A47" w:rsidTr="004B3074">
        <w:trPr>
          <w:trHeight w:val="484"/>
        </w:trPr>
        <w:tc>
          <w:tcPr>
            <w:tcW w:type="dxa" w:w="1451"/>
            <w:tcBorders>
              <w:top w:color="000000" w:space="0" w:sz="8" w:val="single"/>
              <w:left w:color="000000" w:space="0" w:sz="8" w:val="single"/>
              <w:bottom w:color="000000" w:space="0" w:sz="8" w:val="single"/>
              <w:right w:color="000000" w:space="0" w:sz="8" w:val="single"/>
            </w:tcBorders>
            <w:shd w:color="auto" w:fill="CBCBCB" w:val="clear"/>
            <w:tcMar>
              <w:top w:type="dxa" w:w="15"/>
              <w:left w:type="dxa" w:w="108"/>
              <w:bottom w:type="dxa" w:w="0"/>
              <w:right w:type="dxa" w:w="108"/>
            </w:tcMar>
            <w:hideMark/>
          </w:tcPr>
          <w:p w:rsidP="00716A47" w:rsidR="00716A47" w:rsidRDefault="00716A47" w:rsidRPr="00716A47">
            <w:pPr>
              <w:tabs>
                <w:tab w:pos="3360" w:val="left"/>
              </w:tabs>
              <w:spacing w:line="256" w:lineRule="auto"/>
              <w:rPr>
                <w:rFonts w:ascii="Arial" w:cs="Arial" w:hAnsi="Arial"/>
                <w:sz w:val="22"/>
                <w:szCs w:val="22"/>
              </w:rPr>
            </w:pPr>
            <w:r w:rsidRPr="00716A47">
              <w:rPr>
                <w:rFonts w:ascii="Arial" w:cs="Arial" w:hAnsi="Arial"/>
                <w:b/>
                <w:bCs/>
                <w:color w:val="000000"/>
                <w:kern w:val="2"/>
                <w:sz w:val="22"/>
                <w:szCs w:val="22"/>
                <w:lang w:val="en-US"/>
              </w:rPr>
              <w:t>Tshapinda Primary</w:t>
            </w:r>
          </w:p>
        </w:tc>
        <w:tc>
          <w:tcPr>
            <w:tcW w:type="dxa" w:w="2668"/>
            <w:tcBorders>
              <w:top w:color="000000" w:space="0" w:sz="8" w:val="single"/>
              <w:left w:color="000000" w:space="0" w:sz="8" w:val="single"/>
              <w:bottom w:color="000000" w:space="0" w:sz="8" w:val="single"/>
              <w:right w:color="000000" w:space="0" w:sz="8" w:val="single"/>
            </w:tcBorders>
            <w:shd w:color="auto" w:fill="CBCBCB" w:val="clear"/>
            <w:tcMar>
              <w:top w:type="dxa" w:w="15"/>
              <w:left w:type="dxa" w:w="108"/>
              <w:bottom w:type="dxa" w:w="0"/>
              <w:right w:type="dxa" w:w="108"/>
            </w:tcMar>
            <w:hideMark/>
          </w:tcPr>
          <w:p w:rsidP="00716A47" w:rsidR="00716A47" w:rsidRDefault="00716A47" w:rsidRPr="00716A47">
            <w:pPr>
              <w:tabs>
                <w:tab w:pos="3360" w:val="left"/>
              </w:tabs>
              <w:spacing w:line="256" w:lineRule="auto"/>
              <w:rPr>
                <w:rFonts w:ascii="Arial" w:cs="Arial" w:hAnsi="Arial"/>
                <w:sz w:val="22"/>
                <w:szCs w:val="22"/>
              </w:rPr>
            </w:pPr>
            <w:r w:rsidRPr="00716A47">
              <w:rPr>
                <w:rFonts w:ascii="Arial" w:cs="Arial" w:hAnsi="Arial"/>
                <w:color w:val="000000"/>
                <w:kern w:val="2"/>
                <w:sz w:val="22"/>
                <w:szCs w:val="22"/>
                <w:lang w:val="en-US"/>
              </w:rPr>
              <w:t>Construct 5 classrooms, 2 x Grade R facilities, Medium Admin block and Septic tank. Refurbish 6 classrooms, 26 enviroloos. Construct steel Palisade fence.</w:t>
            </w:r>
          </w:p>
        </w:tc>
        <w:tc>
          <w:tcPr>
            <w:tcW w:type="dxa" w:w="1539"/>
            <w:tcBorders>
              <w:top w:color="000000" w:space="0" w:sz="8" w:val="single"/>
              <w:left w:color="000000" w:space="0" w:sz="8" w:val="single"/>
              <w:bottom w:color="000000" w:space="0" w:sz="8" w:val="single"/>
              <w:right w:color="000000" w:space="0" w:sz="8" w:val="single"/>
            </w:tcBorders>
            <w:shd w:color="auto" w:fill="CBCBCB" w:val="clear"/>
            <w:tcMar>
              <w:top w:type="dxa" w:w="15"/>
              <w:left w:type="dxa" w:w="108"/>
              <w:bottom w:type="dxa" w:w="0"/>
              <w:right w:type="dxa" w:w="108"/>
            </w:tcMar>
            <w:hideMark/>
          </w:tcPr>
          <w:p w:rsidP="00716A47" w:rsidR="00716A47" w:rsidRDefault="00716A47" w:rsidRPr="00716A47">
            <w:pPr>
              <w:tabs>
                <w:tab w:pos="3360" w:val="left"/>
              </w:tabs>
              <w:spacing w:line="256" w:lineRule="auto"/>
              <w:rPr>
                <w:rFonts w:ascii="Arial" w:cs="Arial" w:hAnsi="Arial"/>
                <w:sz w:val="22"/>
                <w:szCs w:val="22"/>
              </w:rPr>
            </w:pPr>
            <w:r w:rsidRPr="00716A47">
              <w:rPr>
                <w:rFonts w:ascii="Arial" w:cs="Arial" w:hAnsi="Arial"/>
                <w:color w:val="000000"/>
                <w:kern w:val="2"/>
                <w:sz w:val="22"/>
                <w:szCs w:val="22"/>
                <w:lang w:val="en-US"/>
              </w:rPr>
              <w:t>Education Infrastructure Grant</w:t>
            </w:r>
          </w:p>
        </w:tc>
        <w:tc>
          <w:tcPr>
            <w:tcW w:type="dxa" w:w="1835"/>
            <w:tcBorders>
              <w:top w:color="000000" w:space="0" w:sz="8" w:val="single"/>
              <w:left w:color="000000" w:space="0" w:sz="8" w:val="single"/>
              <w:bottom w:color="000000" w:space="0" w:sz="8" w:val="single"/>
              <w:right w:color="000000" w:space="0" w:sz="8" w:val="single"/>
            </w:tcBorders>
            <w:shd w:color="auto" w:fill="CBCBCB" w:val="clear"/>
            <w:tcMar>
              <w:top w:type="dxa" w:w="15"/>
              <w:left w:type="dxa" w:w="108"/>
              <w:bottom w:type="dxa" w:w="0"/>
              <w:right w:type="dxa" w:w="108"/>
            </w:tcMar>
            <w:hideMark/>
          </w:tcPr>
          <w:p w:rsidP="00716A47" w:rsidR="00716A47" w:rsidRDefault="00716A47" w:rsidRPr="00716A47">
            <w:pPr>
              <w:tabs>
                <w:tab w:pos="3360" w:val="left"/>
              </w:tabs>
              <w:spacing w:line="256" w:lineRule="auto"/>
              <w:rPr>
                <w:rFonts w:ascii="Arial" w:cs="Arial" w:hAnsi="Arial"/>
                <w:sz w:val="22"/>
                <w:szCs w:val="22"/>
              </w:rPr>
            </w:pPr>
            <w:r w:rsidRPr="00716A47">
              <w:rPr>
                <w:rFonts w:ascii="Arial" w:cs="Arial" w:hAnsi="Arial"/>
                <w:color w:val="000000"/>
                <w:kern w:val="2"/>
                <w:sz w:val="22"/>
                <w:szCs w:val="22"/>
                <w:lang w:val="en-US"/>
              </w:rPr>
              <w:t>Musina</w:t>
            </w:r>
          </w:p>
        </w:tc>
        <w:tc>
          <w:tcPr>
            <w:tcW w:type="dxa" w:w="1704"/>
            <w:tcBorders>
              <w:top w:color="000000" w:space="0" w:sz="8" w:val="single"/>
              <w:left w:color="000000" w:space="0" w:sz="8" w:val="single"/>
              <w:bottom w:color="000000" w:space="0" w:sz="8" w:val="single"/>
              <w:right w:color="000000" w:space="0" w:sz="8" w:val="single"/>
            </w:tcBorders>
            <w:shd w:color="auto" w:fill="CBCBCB" w:val="clear"/>
            <w:tcMar>
              <w:top w:type="dxa" w:w="15"/>
              <w:left w:type="dxa" w:w="108"/>
              <w:bottom w:type="dxa" w:w="0"/>
              <w:right w:type="dxa" w:w="108"/>
            </w:tcMar>
            <w:hideMark/>
          </w:tcPr>
          <w:p w:rsidP="00716A47" w:rsidR="00716A47" w:rsidRDefault="00716A47" w:rsidRPr="00716A47">
            <w:pPr>
              <w:tabs>
                <w:tab w:pos="3360" w:val="left"/>
              </w:tabs>
              <w:spacing w:line="256" w:lineRule="auto"/>
              <w:rPr>
                <w:rFonts w:ascii="Arial" w:cs="Arial" w:hAnsi="Arial"/>
                <w:sz w:val="22"/>
                <w:szCs w:val="22"/>
              </w:rPr>
            </w:pPr>
            <w:r w:rsidRPr="00716A47">
              <w:rPr>
                <w:rFonts w:ascii="Arial" w:cs="Arial" w:hAnsi="Arial"/>
                <w:color w:val="000000"/>
                <w:kern w:val="2"/>
                <w:sz w:val="22"/>
                <w:szCs w:val="22"/>
                <w:lang w:val="en-US"/>
              </w:rPr>
              <w:t> </w:t>
            </w:r>
          </w:p>
        </w:tc>
        <w:tc>
          <w:tcPr>
            <w:tcW w:type="dxa" w:w="1501"/>
            <w:tcBorders>
              <w:top w:color="000000" w:space="0" w:sz="8" w:val="single"/>
              <w:left w:color="000000" w:space="0" w:sz="8" w:val="single"/>
              <w:bottom w:color="000000" w:space="0" w:sz="8" w:val="single"/>
              <w:right w:color="000000" w:space="0" w:sz="8" w:val="single"/>
            </w:tcBorders>
            <w:shd w:color="auto" w:fill="CBCBCB" w:val="clear"/>
            <w:tcMar>
              <w:top w:type="dxa" w:w="15"/>
              <w:left w:type="dxa" w:w="108"/>
              <w:bottom w:type="dxa" w:w="0"/>
              <w:right w:type="dxa" w:w="108"/>
            </w:tcMar>
            <w:hideMark/>
          </w:tcPr>
          <w:p w:rsidP="00716A47" w:rsidR="00716A47" w:rsidRDefault="00716A47" w:rsidRPr="00716A47">
            <w:pPr>
              <w:tabs>
                <w:tab w:pos="3360" w:val="left"/>
              </w:tabs>
              <w:spacing w:line="256" w:lineRule="auto"/>
              <w:rPr>
                <w:rFonts w:ascii="Arial" w:cs="Arial" w:hAnsi="Arial"/>
                <w:sz w:val="22"/>
                <w:szCs w:val="22"/>
              </w:rPr>
            </w:pPr>
            <w:r w:rsidRPr="00716A47">
              <w:rPr>
                <w:rFonts w:ascii="Arial" w:cs="Arial" w:hAnsi="Arial"/>
                <w:color w:val="000000"/>
                <w:kern w:val="2"/>
                <w:sz w:val="22"/>
                <w:szCs w:val="22"/>
                <w:lang w:val="en-US"/>
              </w:rPr>
              <w:t>2 250 000.00</w:t>
            </w:r>
          </w:p>
        </w:tc>
        <w:tc>
          <w:tcPr>
            <w:tcW w:type="dxa" w:w="1501"/>
            <w:tcBorders>
              <w:top w:color="000000" w:space="0" w:sz="8" w:val="single"/>
              <w:left w:color="000000" w:space="0" w:sz="8" w:val="single"/>
              <w:bottom w:color="000000" w:space="0" w:sz="8" w:val="single"/>
              <w:right w:color="000000" w:space="0" w:sz="8" w:val="single"/>
            </w:tcBorders>
            <w:shd w:color="auto" w:fill="CBCBCB" w:val="clear"/>
            <w:tcMar>
              <w:top w:type="dxa" w:w="15"/>
              <w:left w:type="dxa" w:w="108"/>
              <w:bottom w:type="dxa" w:w="0"/>
              <w:right w:type="dxa" w:w="108"/>
            </w:tcMar>
            <w:hideMark/>
          </w:tcPr>
          <w:p w:rsidP="00716A47" w:rsidR="00716A47" w:rsidRDefault="00716A47" w:rsidRPr="00716A47">
            <w:pPr>
              <w:tabs>
                <w:tab w:pos="3360" w:val="left"/>
              </w:tabs>
              <w:spacing w:line="256" w:lineRule="auto"/>
              <w:rPr>
                <w:rFonts w:ascii="Arial" w:cs="Arial" w:hAnsi="Arial"/>
                <w:sz w:val="22"/>
                <w:szCs w:val="22"/>
              </w:rPr>
            </w:pPr>
            <w:r w:rsidRPr="00716A47">
              <w:rPr>
                <w:rFonts w:ascii="Arial" w:cs="Arial" w:hAnsi="Arial"/>
                <w:color w:val="000000"/>
                <w:kern w:val="2"/>
                <w:sz w:val="22"/>
                <w:szCs w:val="22"/>
                <w:lang w:val="en-US"/>
              </w:rPr>
              <w:t>7 000 000.00</w:t>
            </w:r>
          </w:p>
        </w:tc>
        <w:tc>
          <w:tcPr>
            <w:tcW w:type="dxa" w:w="1599"/>
            <w:tcBorders>
              <w:top w:color="000000" w:space="0" w:sz="8" w:val="single"/>
              <w:left w:color="000000" w:space="0" w:sz="8" w:val="single"/>
              <w:bottom w:color="000000" w:space="0" w:sz="8" w:val="single"/>
              <w:right w:color="000000" w:space="0" w:sz="8" w:val="single"/>
            </w:tcBorders>
            <w:shd w:color="auto" w:fill="CBCBCB" w:val="clear"/>
            <w:tcMar>
              <w:top w:type="dxa" w:w="15"/>
              <w:left w:type="dxa" w:w="108"/>
              <w:bottom w:type="dxa" w:w="0"/>
              <w:right w:type="dxa" w:w="108"/>
            </w:tcMar>
            <w:hideMark/>
          </w:tcPr>
          <w:p w:rsidP="00716A47" w:rsidR="00716A47" w:rsidRDefault="00716A47" w:rsidRPr="00716A47">
            <w:pPr>
              <w:tabs>
                <w:tab w:pos="3360" w:val="left"/>
              </w:tabs>
              <w:spacing w:line="256" w:lineRule="auto"/>
              <w:rPr>
                <w:rFonts w:ascii="Arial" w:cs="Arial" w:hAnsi="Arial"/>
                <w:sz w:val="36"/>
                <w:szCs w:val="36"/>
              </w:rPr>
            </w:pPr>
            <w:r w:rsidRPr="00716A47">
              <w:rPr>
                <w:rFonts w:ascii="Garamond" w:cs="Arial" w:hAnsi="Garamond"/>
                <w:color w:val="000000"/>
                <w:kern w:val="2"/>
                <w:sz w:val="28"/>
                <w:szCs w:val="28"/>
                <w:lang w:val="en-US"/>
              </w:rPr>
              <w:t>5 000 000.00</w:t>
            </w:r>
          </w:p>
        </w:tc>
      </w:tr>
      <w:tr w:rsidR="00716A47" w:rsidRPr="00716A47" w:rsidTr="004B3074">
        <w:trPr>
          <w:trHeight w:val="626"/>
        </w:trPr>
        <w:tc>
          <w:tcPr>
            <w:tcW w:type="dxa" w:w="1451"/>
            <w:tcBorders>
              <w:top w:color="000000" w:space="0" w:sz="8" w:val="single"/>
              <w:left w:color="000000" w:space="0" w:sz="8" w:val="single"/>
              <w:bottom w:color="000000" w:space="0" w:sz="8" w:val="single"/>
              <w:right w:color="000000" w:space="0" w:sz="8" w:val="single"/>
            </w:tcBorders>
            <w:shd w:color="auto" w:fill="E7E7E7" w:val="clear"/>
            <w:tcMar>
              <w:top w:type="dxa" w:w="15"/>
              <w:left w:type="dxa" w:w="108"/>
              <w:bottom w:type="dxa" w:w="0"/>
              <w:right w:type="dxa" w:w="108"/>
            </w:tcMar>
            <w:hideMark/>
          </w:tcPr>
          <w:p w:rsidP="00716A47" w:rsidR="00716A47" w:rsidRDefault="00716A47" w:rsidRPr="00716A47">
            <w:pPr>
              <w:tabs>
                <w:tab w:pos="3360" w:val="left"/>
              </w:tabs>
              <w:spacing w:line="256" w:lineRule="auto"/>
              <w:rPr>
                <w:rFonts w:ascii="Arial" w:cs="Arial" w:hAnsi="Arial"/>
                <w:sz w:val="22"/>
                <w:szCs w:val="22"/>
              </w:rPr>
            </w:pPr>
            <w:r w:rsidRPr="00716A47">
              <w:rPr>
                <w:rFonts w:ascii="Arial" w:cs="Arial" w:hAnsi="Arial"/>
                <w:b/>
                <w:bCs/>
                <w:color w:val="000000"/>
                <w:kern w:val="2"/>
                <w:sz w:val="22"/>
                <w:szCs w:val="22"/>
                <w:lang w:val="en-US"/>
              </w:rPr>
              <w:t>Fhetani Secondary</w:t>
            </w:r>
          </w:p>
        </w:tc>
        <w:tc>
          <w:tcPr>
            <w:tcW w:type="dxa" w:w="2668"/>
            <w:tcBorders>
              <w:top w:color="000000" w:space="0" w:sz="8" w:val="single"/>
              <w:left w:color="000000" w:space="0" w:sz="8" w:val="single"/>
              <w:bottom w:color="000000" w:space="0" w:sz="8" w:val="single"/>
              <w:right w:color="000000" w:space="0" w:sz="8" w:val="single"/>
            </w:tcBorders>
            <w:shd w:color="auto" w:fill="E7E7E7" w:val="clear"/>
            <w:tcMar>
              <w:top w:type="dxa" w:w="15"/>
              <w:left w:type="dxa" w:w="108"/>
              <w:bottom w:type="dxa" w:w="0"/>
              <w:right w:type="dxa" w:w="108"/>
            </w:tcMar>
            <w:hideMark/>
          </w:tcPr>
          <w:p w:rsidP="00716A47" w:rsidR="00716A47" w:rsidRDefault="00716A47" w:rsidRPr="00716A47">
            <w:pPr>
              <w:tabs>
                <w:tab w:pos="3360" w:val="left"/>
              </w:tabs>
              <w:spacing w:line="256" w:lineRule="auto"/>
              <w:rPr>
                <w:rFonts w:ascii="Arial" w:cs="Arial" w:hAnsi="Arial"/>
                <w:sz w:val="22"/>
                <w:szCs w:val="22"/>
              </w:rPr>
            </w:pPr>
            <w:r w:rsidRPr="00716A47">
              <w:rPr>
                <w:rFonts w:ascii="Arial" w:cs="Arial" w:hAnsi="Arial"/>
                <w:color w:val="000000"/>
                <w:kern w:val="2"/>
                <w:sz w:val="22"/>
                <w:szCs w:val="22"/>
                <w:lang w:val="en-US"/>
              </w:rPr>
              <w:t>Construct 18 classrooms, Medium Admin block. Refurbish 2 classrooms. Demolish 6 classrooms.</w:t>
            </w:r>
          </w:p>
        </w:tc>
        <w:tc>
          <w:tcPr>
            <w:tcW w:type="dxa" w:w="1539"/>
            <w:tcBorders>
              <w:top w:color="000000" w:space="0" w:sz="8" w:val="single"/>
              <w:left w:color="000000" w:space="0" w:sz="8" w:val="single"/>
              <w:bottom w:color="000000" w:space="0" w:sz="8" w:val="single"/>
              <w:right w:color="000000" w:space="0" w:sz="8" w:val="single"/>
            </w:tcBorders>
            <w:shd w:color="auto" w:fill="E7E7E7" w:val="clear"/>
            <w:tcMar>
              <w:top w:type="dxa" w:w="15"/>
              <w:left w:type="dxa" w:w="108"/>
              <w:bottom w:type="dxa" w:w="0"/>
              <w:right w:type="dxa" w:w="108"/>
            </w:tcMar>
            <w:hideMark/>
          </w:tcPr>
          <w:p w:rsidP="00716A47" w:rsidR="00716A47" w:rsidRDefault="00716A47" w:rsidRPr="00716A47">
            <w:pPr>
              <w:tabs>
                <w:tab w:pos="3360" w:val="left"/>
              </w:tabs>
              <w:spacing w:line="256" w:lineRule="auto"/>
              <w:rPr>
                <w:rFonts w:ascii="Arial" w:cs="Arial" w:hAnsi="Arial"/>
                <w:sz w:val="22"/>
                <w:szCs w:val="22"/>
              </w:rPr>
            </w:pPr>
            <w:r w:rsidRPr="00716A47">
              <w:rPr>
                <w:rFonts w:ascii="Arial" w:cs="Arial" w:hAnsi="Arial"/>
                <w:color w:val="000000"/>
                <w:kern w:val="2"/>
                <w:sz w:val="22"/>
                <w:szCs w:val="22"/>
                <w:lang w:val="en-US"/>
              </w:rPr>
              <w:t>Education Infrastructure Grant</w:t>
            </w:r>
          </w:p>
        </w:tc>
        <w:tc>
          <w:tcPr>
            <w:tcW w:type="dxa" w:w="1835"/>
            <w:tcBorders>
              <w:top w:color="000000" w:space="0" w:sz="8" w:val="single"/>
              <w:left w:color="000000" w:space="0" w:sz="8" w:val="single"/>
              <w:bottom w:color="000000" w:space="0" w:sz="8" w:val="single"/>
              <w:right w:color="000000" w:space="0" w:sz="8" w:val="single"/>
            </w:tcBorders>
            <w:shd w:color="auto" w:fill="E7E7E7" w:val="clear"/>
            <w:tcMar>
              <w:top w:type="dxa" w:w="15"/>
              <w:left w:type="dxa" w:w="108"/>
              <w:bottom w:type="dxa" w:w="0"/>
              <w:right w:type="dxa" w:w="108"/>
            </w:tcMar>
            <w:hideMark/>
          </w:tcPr>
          <w:p w:rsidP="00716A47" w:rsidR="00716A47" w:rsidRDefault="00716A47" w:rsidRPr="00716A47">
            <w:pPr>
              <w:tabs>
                <w:tab w:pos="3360" w:val="left"/>
              </w:tabs>
              <w:spacing w:line="256" w:lineRule="auto"/>
              <w:rPr>
                <w:rFonts w:ascii="Arial" w:cs="Arial" w:hAnsi="Arial"/>
                <w:sz w:val="22"/>
                <w:szCs w:val="22"/>
              </w:rPr>
            </w:pPr>
            <w:r w:rsidRPr="00716A47">
              <w:rPr>
                <w:rFonts w:ascii="Arial" w:cs="Arial" w:hAnsi="Arial"/>
                <w:color w:val="000000"/>
                <w:kern w:val="2"/>
                <w:sz w:val="22"/>
                <w:szCs w:val="22"/>
                <w:lang w:val="en-US"/>
              </w:rPr>
              <w:t>Musina</w:t>
            </w:r>
          </w:p>
        </w:tc>
        <w:tc>
          <w:tcPr>
            <w:tcW w:type="dxa" w:w="1704"/>
            <w:tcBorders>
              <w:top w:color="000000" w:space="0" w:sz="8" w:val="single"/>
              <w:left w:color="000000" w:space="0" w:sz="8" w:val="single"/>
              <w:bottom w:color="000000" w:space="0" w:sz="8" w:val="single"/>
              <w:right w:color="000000" w:space="0" w:sz="8" w:val="single"/>
            </w:tcBorders>
            <w:shd w:color="auto" w:fill="E7E7E7" w:val="clear"/>
            <w:tcMar>
              <w:top w:type="dxa" w:w="15"/>
              <w:left w:type="dxa" w:w="108"/>
              <w:bottom w:type="dxa" w:w="0"/>
              <w:right w:type="dxa" w:w="108"/>
            </w:tcMar>
            <w:hideMark/>
          </w:tcPr>
          <w:p w:rsidP="00716A47" w:rsidR="00716A47" w:rsidRDefault="00716A47" w:rsidRPr="00716A47">
            <w:pPr>
              <w:tabs>
                <w:tab w:pos="3360" w:val="left"/>
              </w:tabs>
              <w:spacing w:line="256" w:lineRule="auto"/>
              <w:rPr>
                <w:rFonts w:ascii="Arial" w:cs="Arial" w:hAnsi="Arial"/>
                <w:sz w:val="22"/>
                <w:szCs w:val="22"/>
              </w:rPr>
            </w:pPr>
            <w:r w:rsidRPr="00716A47">
              <w:rPr>
                <w:rFonts w:ascii="Arial" w:cs="Arial" w:hAnsi="Arial"/>
                <w:color w:val="000000"/>
                <w:kern w:val="2"/>
                <w:sz w:val="22"/>
                <w:szCs w:val="22"/>
                <w:lang w:val="en-US"/>
              </w:rPr>
              <w:t> </w:t>
            </w:r>
          </w:p>
        </w:tc>
        <w:tc>
          <w:tcPr>
            <w:tcW w:type="dxa" w:w="1501"/>
            <w:tcBorders>
              <w:top w:color="000000" w:space="0" w:sz="8" w:val="single"/>
              <w:left w:color="000000" w:space="0" w:sz="8" w:val="single"/>
              <w:bottom w:color="000000" w:space="0" w:sz="8" w:val="single"/>
              <w:right w:color="000000" w:space="0" w:sz="8" w:val="single"/>
            </w:tcBorders>
            <w:shd w:color="auto" w:fill="E7E7E7" w:val="clear"/>
            <w:tcMar>
              <w:top w:type="dxa" w:w="15"/>
              <w:left w:type="dxa" w:w="108"/>
              <w:bottom w:type="dxa" w:w="0"/>
              <w:right w:type="dxa" w:w="108"/>
            </w:tcMar>
            <w:hideMark/>
          </w:tcPr>
          <w:p w:rsidP="00716A47" w:rsidR="00716A47" w:rsidRDefault="00716A47" w:rsidRPr="00716A47">
            <w:pPr>
              <w:tabs>
                <w:tab w:pos="3360" w:val="left"/>
              </w:tabs>
              <w:spacing w:line="256" w:lineRule="auto"/>
              <w:rPr>
                <w:rFonts w:ascii="Arial" w:cs="Arial" w:hAnsi="Arial"/>
                <w:sz w:val="22"/>
                <w:szCs w:val="22"/>
              </w:rPr>
            </w:pPr>
            <w:r w:rsidRPr="00716A47">
              <w:rPr>
                <w:rFonts w:ascii="Arial" w:cs="Arial" w:hAnsi="Arial"/>
                <w:color w:val="000000"/>
                <w:kern w:val="2"/>
                <w:sz w:val="22"/>
                <w:szCs w:val="22"/>
                <w:lang w:val="en-US"/>
              </w:rPr>
              <w:t>4 500 000.00</w:t>
            </w:r>
          </w:p>
        </w:tc>
        <w:tc>
          <w:tcPr>
            <w:tcW w:type="dxa" w:w="1501"/>
            <w:tcBorders>
              <w:top w:color="000000" w:space="0" w:sz="8" w:val="single"/>
              <w:left w:color="000000" w:space="0" w:sz="8" w:val="single"/>
              <w:bottom w:color="000000" w:space="0" w:sz="8" w:val="single"/>
              <w:right w:color="000000" w:space="0" w:sz="8" w:val="single"/>
            </w:tcBorders>
            <w:shd w:color="auto" w:fill="E7E7E7" w:val="clear"/>
            <w:tcMar>
              <w:top w:type="dxa" w:w="15"/>
              <w:left w:type="dxa" w:w="108"/>
              <w:bottom w:type="dxa" w:w="0"/>
              <w:right w:type="dxa" w:w="108"/>
            </w:tcMar>
            <w:hideMark/>
          </w:tcPr>
          <w:p w:rsidP="00716A47" w:rsidR="00716A47" w:rsidRDefault="00716A47" w:rsidRPr="00716A47">
            <w:pPr>
              <w:tabs>
                <w:tab w:pos="3360" w:val="left"/>
              </w:tabs>
              <w:spacing w:line="256" w:lineRule="auto"/>
              <w:rPr>
                <w:rFonts w:ascii="Arial" w:cs="Arial" w:hAnsi="Arial"/>
                <w:sz w:val="22"/>
                <w:szCs w:val="22"/>
              </w:rPr>
            </w:pPr>
            <w:r w:rsidRPr="00716A47">
              <w:rPr>
                <w:rFonts w:ascii="Arial" w:cs="Arial" w:hAnsi="Arial"/>
                <w:color w:val="000000"/>
                <w:kern w:val="2"/>
                <w:sz w:val="22"/>
                <w:szCs w:val="22"/>
                <w:lang w:val="en-US"/>
              </w:rPr>
              <w:t>8 000 000.00</w:t>
            </w:r>
          </w:p>
        </w:tc>
        <w:tc>
          <w:tcPr>
            <w:tcW w:type="dxa" w:w="1599"/>
            <w:tcBorders>
              <w:top w:color="000000" w:space="0" w:sz="8" w:val="single"/>
              <w:left w:color="000000" w:space="0" w:sz="8" w:val="single"/>
              <w:bottom w:color="000000" w:space="0" w:sz="8" w:val="single"/>
              <w:right w:color="000000" w:space="0" w:sz="8" w:val="single"/>
            </w:tcBorders>
            <w:shd w:color="auto" w:fill="E7E7E7" w:val="clear"/>
            <w:tcMar>
              <w:top w:type="dxa" w:w="15"/>
              <w:left w:type="dxa" w:w="108"/>
              <w:bottom w:type="dxa" w:w="0"/>
              <w:right w:type="dxa" w:w="108"/>
            </w:tcMar>
            <w:hideMark/>
          </w:tcPr>
          <w:p w:rsidP="00716A47" w:rsidR="00716A47" w:rsidRDefault="00716A47" w:rsidRPr="00716A47">
            <w:pPr>
              <w:tabs>
                <w:tab w:pos="3360" w:val="left"/>
              </w:tabs>
              <w:spacing w:line="256" w:lineRule="auto"/>
              <w:rPr>
                <w:rFonts w:ascii="Arial" w:cs="Arial" w:hAnsi="Arial"/>
                <w:sz w:val="36"/>
                <w:szCs w:val="36"/>
              </w:rPr>
            </w:pPr>
            <w:r w:rsidRPr="00716A47">
              <w:rPr>
                <w:rFonts w:ascii="Garamond" w:cs="Arial" w:hAnsi="Garamond"/>
                <w:color w:val="000000"/>
                <w:kern w:val="2"/>
                <w:sz w:val="28"/>
                <w:szCs w:val="28"/>
                <w:lang w:val="en-US"/>
              </w:rPr>
              <w:t>9 000 000.00</w:t>
            </w:r>
          </w:p>
        </w:tc>
      </w:tr>
      <w:tr w:rsidR="00716A47" w:rsidRPr="00716A47" w:rsidTr="004B3074">
        <w:trPr>
          <w:trHeight w:val="1737"/>
        </w:trPr>
        <w:tc>
          <w:tcPr>
            <w:tcW w:type="dxa" w:w="1451"/>
            <w:tcBorders>
              <w:top w:color="000000" w:space="0" w:sz="8" w:val="single"/>
              <w:left w:color="000000" w:space="0" w:sz="8" w:val="single"/>
              <w:bottom w:color="000000" w:space="0" w:sz="8" w:val="single"/>
              <w:right w:color="000000" w:space="0" w:sz="8" w:val="single"/>
            </w:tcBorders>
            <w:shd w:color="auto" w:fill="CBCBCB" w:val="clear"/>
            <w:tcMar>
              <w:top w:type="dxa" w:w="15"/>
              <w:left w:type="dxa" w:w="108"/>
              <w:bottom w:type="dxa" w:w="0"/>
              <w:right w:type="dxa" w:w="108"/>
            </w:tcMar>
            <w:hideMark/>
          </w:tcPr>
          <w:p w:rsidP="00716A47" w:rsidR="00716A47" w:rsidRDefault="00716A47" w:rsidRPr="00716A47">
            <w:pPr>
              <w:tabs>
                <w:tab w:pos="3360" w:val="left"/>
              </w:tabs>
              <w:spacing w:line="256" w:lineRule="auto"/>
              <w:rPr>
                <w:rFonts w:ascii="Arial" w:cs="Arial" w:hAnsi="Arial"/>
                <w:sz w:val="22"/>
                <w:szCs w:val="22"/>
              </w:rPr>
            </w:pPr>
            <w:r w:rsidRPr="00716A47">
              <w:rPr>
                <w:rFonts w:ascii="Arial" w:cs="Arial" w:hAnsi="Arial"/>
                <w:b/>
                <w:bCs/>
                <w:color w:val="000000"/>
                <w:kern w:val="2"/>
                <w:sz w:val="22"/>
                <w:szCs w:val="22"/>
                <w:lang w:val="en-US"/>
              </w:rPr>
              <w:lastRenderedPageBreak/>
              <w:t>Lwaphungu Secondary</w:t>
            </w:r>
          </w:p>
        </w:tc>
        <w:tc>
          <w:tcPr>
            <w:tcW w:type="dxa" w:w="2668"/>
            <w:tcBorders>
              <w:top w:color="000000" w:space="0" w:sz="8" w:val="single"/>
              <w:left w:color="000000" w:space="0" w:sz="8" w:val="single"/>
              <w:bottom w:color="000000" w:space="0" w:sz="8" w:val="single"/>
              <w:right w:color="000000" w:space="0" w:sz="8" w:val="single"/>
            </w:tcBorders>
            <w:shd w:color="auto" w:fill="CBCBCB" w:val="clear"/>
            <w:tcMar>
              <w:top w:type="dxa" w:w="15"/>
              <w:left w:type="dxa" w:w="108"/>
              <w:bottom w:type="dxa" w:w="0"/>
              <w:right w:type="dxa" w:w="108"/>
            </w:tcMar>
            <w:hideMark/>
          </w:tcPr>
          <w:p w:rsidP="00716A47" w:rsidR="00716A47" w:rsidRDefault="00716A47" w:rsidRPr="00716A47">
            <w:pPr>
              <w:tabs>
                <w:tab w:pos="3360" w:val="left"/>
              </w:tabs>
              <w:spacing w:line="256" w:lineRule="auto"/>
              <w:rPr>
                <w:rFonts w:ascii="Arial" w:cs="Arial" w:hAnsi="Arial"/>
                <w:sz w:val="22"/>
                <w:szCs w:val="22"/>
              </w:rPr>
            </w:pPr>
            <w:r w:rsidRPr="00716A47">
              <w:rPr>
                <w:rFonts w:ascii="Arial" w:cs="Arial" w:hAnsi="Arial"/>
                <w:color w:val="000000"/>
                <w:kern w:val="2"/>
                <w:sz w:val="22"/>
                <w:szCs w:val="22"/>
                <w:lang w:val="en-US"/>
              </w:rPr>
              <w:t>Construct 22 classrooms, Medium Admin Block, Nutrition Centre, Septic tank. Refurbish 4 classrooms. Demolish 4 classrooms. Provide Steel Palisade fence and Guard House. Provide 30 paved parking bays (20 covered). Pave assembly area.</w:t>
            </w:r>
          </w:p>
        </w:tc>
        <w:tc>
          <w:tcPr>
            <w:tcW w:type="dxa" w:w="1539"/>
            <w:tcBorders>
              <w:top w:color="000000" w:space="0" w:sz="8" w:val="single"/>
              <w:left w:color="000000" w:space="0" w:sz="8" w:val="single"/>
              <w:bottom w:color="000000" w:space="0" w:sz="8" w:val="single"/>
              <w:right w:color="000000" w:space="0" w:sz="8" w:val="single"/>
            </w:tcBorders>
            <w:shd w:color="auto" w:fill="CBCBCB" w:val="clear"/>
            <w:tcMar>
              <w:top w:type="dxa" w:w="15"/>
              <w:left w:type="dxa" w:w="108"/>
              <w:bottom w:type="dxa" w:w="0"/>
              <w:right w:type="dxa" w:w="108"/>
            </w:tcMar>
            <w:hideMark/>
          </w:tcPr>
          <w:p w:rsidP="00716A47" w:rsidR="00716A47" w:rsidRDefault="00716A47" w:rsidRPr="00716A47">
            <w:pPr>
              <w:tabs>
                <w:tab w:pos="3360" w:val="left"/>
              </w:tabs>
              <w:spacing w:line="256" w:lineRule="auto"/>
              <w:rPr>
                <w:rFonts w:ascii="Arial" w:cs="Arial" w:hAnsi="Arial"/>
                <w:sz w:val="22"/>
                <w:szCs w:val="22"/>
              </w:rPr>
            </w:pPr>
            <w:r w:rsidRPr="00716A47">
              <w:rPr>
                <w:rFonts w:ascii="Arial" w:cs="Arial" w:hAnsi="Arial"/>
                <w:color w:val="000000"/>
                <w:kern w:val="2"/>
                <w:sz w:val="22"/>
                <w:szCs w:val="22"/>
                <w:lang w:val="en-US"/>
              </w:rPr>
              <w:t>Education Infrastructure Grant</w:t>
            </w:r>
          </w:p>
        </w:tc>
        <w:tc>
          <w:tcPr>
            <w:tcW w:type="dxa" w:w="1835"/>
            <w:tcBorders>
              <w:top w:color="000000" w:space="0" w:sz="8" w:val="single"/>
              <w:left w:color="000000" w:space="0" w:sz="8" w:val="single"/>
              <w:bottom w:color="000000" w:space="0" w:sz="8" w:val="single"/>
              <w:right w:color="000000" w:space="0" w:sz="8" w:val="single"/>
            </w:tcBorders>
            <w:shd w:color="auto" w:fill="CBCBCB" w:val="clear"/>
            <w:tcMar>
              <w:top w:type="dxa" w:w="15"/>
              <w:left w:type="dxa" w:w="108"/>
              <w:bottom w:type="dxa" w:w="0"/>
              <w:right w:type="dxa" w:w="108"/>
            </w:tcMar>
            <w:hideMark/>
          </w:tcPr>
          <w:p w:rsidP="00716A47" w:rsidR="00716A47" w:rsidRDefault="00716A47" w:rsidRPr="00716A47">
            <w:pPr>
              <w:tabs>
                <w:tab w:pos="3360" w:val="left"/>
              </w:tabs>
              <w:spacing w:line="256" w:lineRule="auto"/>
              <w:rPr>
                <w:rFonts w:ascii="Arial" w:cs="Arial" w:hAnsi="Arial"/>
                <w:sz w:val="22"/>
                <w:szCs w:val="22"/>
              </w:rPr>
            </w:pPr>
            <w:r w:rsidRPr="00716A47">
              <w:rPr>
                <w:rFonts w:ascii="Arial" w:cs="Arial" w:hAnsi="Arial"/>
                <w:color w:val="000000"/>
                <w:kern w:val="2"/>
                <w:sz w:val="22"/>
                <w:szCs w:val="22"/>
                <w:lang w:val="en-US"/>
              </w:rPr>
              <w:t>Musina</w:t>
            </w:r>
          </w:p>
        </w:tc>
        <w:tc>
          <w:tcPr>
            <w:tcW w:type="dxa" w:w="1704"/>
            <w:tcBorders>
              <w:top w:color="000000" w:space="0" w:sz="8" w:val="single"/>
              <w:left w:color="000000" w:space="0" w:sz="8" w:val="single"/>
              <w:bottom w:color="000000" w:space="0" w:sz="8" w:val="single"/>
              <w:right w:color="000000" w:space="0" w:sz="8" w:val="single"/>
            </w:tcBorders>
            <w:shd w:color="auto" w:fill="CBCBCB" w:val="clear"/>
            <w:tcMar>
              <w:top w:type="dxa" w:w="15"/>
              <w:left w:type="dxa" w:w="108"/>
              <w:bottom w:type="dxa" w:w="0"/>
              <w:right w:type="dxa" w:w="108"/>
            </w:tcMar>
            <w:hideMark/>
          </w:tcPr>
          <w:p w:rsidP="00716A47" w:rsidR="00716A47" w:rsidRDefault="00716A47" w:rsidRPr="00716A47">
            <w:pPr>
              <w:tabs>
                <w:tab w:pos="3360" w:val="left"/>
              </w:tabs>
              <w:spacing w:line="256" w:lineRule="auto"/>
              <w:rPr>
                <w:rFonts w:ascii="Arial" w:cs="Arial" w:hAnsi="Arial"/>
                <w:sz w:val="22"/>
                <w:szCs w:val="22"/>
              </w:rPr>
            </w:pPr>
            <w:r w:rsidRPr="00716A47">
              <w:rPr>
                <w:rFonts w:ascii="Arial" w:cs="Arial" w:hAnsi="Arial"/>
                <w:color w:val="000000"/>
                <w:kern w:val="2"/>
                <w:sz w:val="22"/>
                <w:szCs w:val="22"/>
                <w:lang w:val="en-US"/>
              </w:rPr>
              <w:t> </w:t>
            </w:r>
          </w:p>
        </w:tc>
        <w:tc>
          <w:tcPr>
            <w:tcW w:type="dxa" w:w="1501"/>
            <w:tcBorders>
              <w:top w:color="000000" w:space="0" w:sz="8" w:val="single"/>
              <w:left w:color="000000" w:space="0" w:sz="8" w:val="single"/>
              <w:bottom w:color="000000" w:space="0" w:sz="8" w:val="single"/>
              <w:right w:color="000000" w:space="0" w:sz="8" w:val="single"/>
            </w:tcBorders>
            <w:shd w:color="auto" w:fill="CBCBCB" w:val="clear"/>
            <w:tcMar>
              <w:top w:type="dxa" w:w="15"/>
              <w:left w:type="dxa" w:w="108"/>
              <w:bottom w:type="dxa" w:w="0"/>
              <w:right w:type="dxa" w:w="108"/>
            </w:tcMar>
            <w:hideMark/>
          </w:tcPr>
          <w:p w:rsidP="00716A47" w:rsidR="00716A47" w:rsidRDefault="00716A47" w:rsidRPr="00716A47">
            <w:pPr>
              <w:tabs>
                <w:tab w:pos="3360" w:val="left"/>
              </w:tabs>
              <w:spacing w:line="256" w:lineRule="auto"/>
              <w:rPr>
                <w:rFonts w:ascii="Arial" w:cs="Arial" w:hAnsi="Arial"/>
                <w:sz w:val="22"/>
                <w:szCs w:val="22"/>
              </w:rPr>
            </w:pPr>
            <w:r w:rsidRPr="00716A47">
              <w:rPr>
                <w:rFonts w:ascii="Arial" w:cs="Arial" w:hAnsi="Arial"/>
                <w:color w:val="000000"/>
                <w:kern w:val="2"/>
                <w:sz w:val="22"/>
                <w:szCs w:val="22"/>
                <w:lang w:val="en-US"/>
              </w:rPr>
              <w:t>4 600 000.00</w:t>
            </w:r>
          </w:p>
        </w:tc>
        <w:tc>
          <w:tcPr>
            <w:tcW w:type="dxa" w:w="1501"/>
            <w:tcBorders>
              <w:top w:color="000000" w:space="0" w:sz="8" w:val="single"/>
              <w:left w:color="000000" w:space="0" w:sz="8" w:val="single"/>
              <w:bottom w:color="000000" w:space="0" w:sz="8" w:val="single"/>
              <w:right w:color="000000" w:space="0" w:sz="8" w:val="single"/>
            </w:tcBorders>
            <w:shd w:color="auto" w:fill="CBCBCB" w:val="clear"/>
            <w:tcMar>
              <w:top w:type="dxa" w:w="15"/>
              <w:left w:type="dxa" w:w="108"/>
              <w:bottom w:type="dxa" w:w="0"/>
              <w:right w:type="dxa" w:w="108"/>
            </w:tcMar>
            <w:hideMark/>
          </w:tcPr>
          <w:p w:rsidP="00716A47" w:rsidR="00716A47" w:rsidRDefault="00716A47" w:rsidRPr="00716A47">
            <w:pPr>
              <w:tabs>
                <w:tab w:pos="3360" w:val="left"/>
              </w:tabs>
              <w:spacing w:line="256" w:lineRule="auto"/>
              <w:rPr>
                <w:rFonts w:ascii="Arial" w:cs="Arial" w:hAnsi="Arial"/>
                <w:sz w:val="22"/>
                <w:szCs w:val="22"/>
              </w:rPr>
            </w:pPr>
            <w:r w:rsidRPr="00716A47">
              <w:rPr>
                <w:rFonts w:ascii="Arial" w:cs="Arial" w:hAnsi="Arial"/>
                <w:color w:val="000000"/>
                <w:kern w:val="2"/>
                <w:sz w:val="22"/>
                <w:szCs w:val="22"/>
                <w:lang w:val="en-US"/>
              </w:rPr>
              <w:t>8 000 000.00</w:t>
            </w:r>
          </w:p>
        </w:tc>
        <w:tc>
          <w:tcPr>
            <w:tcW w:type="dxa" w:w="1599"/>
            <w:tcBorders>
              <w:top w:color="000000" w:space="0" w:sz="8" w:val="single"/>
              <w:left w:color="000000" w:space="0" w:sz="8" w:val="single"/>
              <w:bottom w:color="000000" w:space="0" w:sz="8" w:val="single"/>
              <w:right w:color="000000" w:space="0" w:sz="8" w:val="single"/>
            </w:tcBorders>
            <w:shd w:color="auto" w:fill="CBCBCB" w:val="clear"/>
            <w:tcMar>
              <w:top w:type="dxa" w:w="15"/>
              <w:left w:type="dxa" w:w="108"/>
              <w:bottom w:type="dxa" w:w="0"/>
              <w:right w:type="dxa" w:w="108"/>
            </w:tcMar>
            <w:hideMark/>
          </w:tcPr>
          <w:p w:rsidP="00716A47" w:rsidR="00716A47" w:rsidRDefault="00716A47" w:rsidRPr="00716A47">
            <w:pPr>
              <w:tabs>
                <w:tab w:pos="3360" w:val="left"/>
              </w:tabs>
              <w:spacing w:line="256" w:lineRule="auto"/>
              <w:rPr>
                <w:rFonts w:ascii="Arial" w:cs="Arial" w:hAnsi="Arial"/>
                <w:sz w:val="36"/>
                <w:szCs w:val="36"/>
              </w:rPr>
            </w:pPr>
            <w:r w:rsidRPr="00716A47">
              <w:rPr>
                <w:rFonts w:ascii="Garamond" w:cs="Arial" w:hAnsi="Garamond"/>
                <w:color w:val="000000"/>
                <w:kern w:val="2"/>
                <w:sz w:val="28"/>
                <w:szCs w:val="28"/>
                <w:lang w:val="en-US"/>
              </w:rPr>
              <w:t>8 000 000.00</w:t>
            </w:r>
          </w:p>
        </w:tc>
      </w:tr>
    </w:tbl>
    <w:p w:rsidP="00743D09" w:rsidR="00716A47" w:rsidRDefault="00716A47" w:rsidRPr="00716A47">
      <w:pPr>
        <w:spacing w:after="160" w:line="259" w:lineRule="auto"/>
        <w:rPr>
          <w:rFonts w:ascii="Arial" w:cs="Arial" w:eastAsiaTheme="minorHAnsi" w:hAnsi="Arial"/>
          <w:b/>
          <w:sz w:val="22"/>
          <w:szCs w:val="22"/>
        </w:rPr>
      </w:pPr>
    </w:p>
    <w:p w:rsidP="00743D09" w:rsidR="00716A47" w:rsidRDefault="00716A47">
      <w:pPr>
        <w:spacing w:after="160" w:line="259" w:lineRule="auto"/>
        <w:rPr>
          <w:rFonts w:ascii="Arial" w:cs="Arial" w:eastAsiaTheme="minorHAnsi" w:hAnsi="Arial"/>
          <w:b/>
        </w:rPr>
      </w:pPr>
    </w:p>
    <w:p w:rsidP="00743D09" w:rsidR="00D93E1D" w:rsidRDefault="00D93E1D">
      <w:pPr>
        <w:spacing w:after="160" w:line="259" w:lineRule="auto"/>
        <w:rPr>
          <w:rFonts w:ascii="Arial" w:cs="Arial" w:eastAsiaTheme="minorHAnsi" w:hAnsi="Arial"/>
          <w:b/>
        </w:rPr>
      </w:pPr>
      <w:r>
        <w:rPr>
          <w:rFonts w:ascii="Arial" w:cs="Arial" w:eastAsiaTheme="minorHAnsi" w:hAnsi="Arial"/>
          <w:b/>
        </w:rPr>
        <w:t>LEDET PROJECTS</w:t>
      </w:r>
      <w:r w:rsidR="00716A47">
        <w:rPr>
          <w:rFonts w:ascii="Arial" w:cs="Arial" w:eastAsiaTheme="minorHAnsi" w:hAnsi="Arial"/>
          <w:b/>
        </w:rPr>
        <w:t>/PROGRAMMES</w:t>
      </w:r>
      <w:r>
        <w:rPr>
          <w:rFonts w:ascii="Arial" w:cs="Arial" w:eastAsiaTheme="minorHAnsi" w:hAnsi="Arial"/>
          <w:b/>
        </w:rPr>
        <w:t>:</w:t>
      </w:r>
    </w:p>
    <w:p w:rsidP="00743D09" w:rsidR="00D93E1D" w:rsidRDefault="00D93E1D">
      <w:pPr>
        <w:spacing w:after="160" w:line="259" w:lineRule="auto"/>
        <w:rPr>
          <w:rFonts w:ascii="Arial" w:cs="Arial" w:eastAsiaTheme="minorHAnsi" w:hAnsi="Arial"/>
          <w:b/>
        </w:rPr>
      </w:pPr>
    </w:p>
    <w:tbl>
      <w:tblPr>
        <w:tblW w:type="dxa" w:w="12840"/>
        <w:tblCellMar>
          <w:left w:type="dxa" w:w="0"/>
          <w:right w:type="dxa" w:w="0"/>
        </w:tblCellMar>
        <w:tblLook w:firstColumn="0" w:firstRow="1" w:lastColumn="0" w:lastRow="0" w:noHBand="0" w:noVBand="1" w:val="0420"/>
      </w:tblPr>
      <w:tblGrid>
        <w:gridCol w:w="4227"/>
        <w:gridCol w:w="3338"/>
        <w:gridCol w:w="1817"/>
        <w:gridCol w:w="1803"/>
        <w:gridCol w:w="1655"/>
      </w:tblGrid>
      <w:tr w:rsidR="003D2A2E" w:rsidRPr="003D2A2E" w:rsidTr="001D7AE8">
        <w:trPr>
          <w:trHeight w:val="1077"/>
        </w:trPr>
        <w:tc>
          <w:tcPr>
            <w:tcW w:type="dxa" w:w="3681"/>
            <w:tcBorders>
              <w:top w:color="FFFFFF" w:space="0" w:sz="8" w:val="single"/>
              <w:left w:color="FFFFFF" w:space="0" w:sz="8" w:val="single"/>
              <w:bottom w:color="000000" w:space="0" w:sz="8" w:val="single"/>
              <w:right w:color="FFFFFF" w:space="0" w:sz="8" w:val="single"/>
            </w:tcBorders>
            <w:shd w:color="auto" w:fill="F6AB16" w:val="clear"/>
            <w:tcMar>
              <w:top w:type="dxa" w:w="54"/>
              <w:left w:type="dxa" w:w="108"/>
              <w:bottom w:type="dxa" w:w="54"/>
              <w:right w:type="dxa" w:w="108"/>
            </w:tcMar>
            <w:hideMark/>
          </w:tcPr>
          <w:p w:rsidP="00D93E1D" w:rsidR="00D93E1D" w:rsidRDefault="00D93E1D" w:rsidRPr="00D93E1D">
            <w:pPr>
              <w:rPr>
                <w:rFonts w:ascii="Arial" w:cs="Arial" w:hAnsi="Arial"/>
              </w:rPr>
            </w:pPr>
            <w:r w:rsidRPr="00D93E1D">
              <w:rPr>
                <w:rFonts w:ascii="Arial" w:cs="Arial" w:hAnsi="Arial"/>
                <w:b/>
                <w:bCs/>
                <w:color w:val="000000"/>
                <w:kern w:val="24"/>
              </w:rPr>
              <w:t>Program</w:t>
            </w:r>
          </w:p>
        </w:tc>
        <w:tc>
          <w:tcPr>
            <w:tcW w:type="dxa" w:w="3826"/>
            <w:tcBorders>
              <w:top w:color="FFFFFF" w:space="0" w:sz="8" w:val="single"/>
              <w:left w:color="FFFFFF" w:space="0" w:sz="8" w:val="single"/>
              <w:bottom w:color="000000" w:space="0" w:sz="8" w:val="single"/>
              <w:right w:color="FFFFFF" w:space="0" w:sz="8" w:val="single"/>
            </w:tcBorders>
            <w:shd w:color="auto" w:fill="F6AB16" w:val="clear"/>
            <w:tcMar>
              <w:top w:type="dxa" w:w="54"/>
              <w:left w:type="dxa" w:w="108"/>
              <w:bottom w:type="dxa" w:w="54"/>
              <w:right w:type="dxa" w:w="108"/>
            </w:tcMar>
            <w:hideMark/>
          </w:tcPr>
          <w:p w:rsidP="00D93E1D" w:rsidR="00D93E1D" w:rsidRDefault="00D93E1D" w:rsidRPr="00D93E1D">
            <w:pPr>
              <w:rPr>
                <w:rFonts w:ascii="Arial" w:cs="Arial" w:hAnsi="Arial"/>
              </w:rPr>
            </w:pPr>
            <w:r w:rsidRPr="00D93E1D">
              <w:rPr>
                <w:rFonts w:ascii="Arial" w:cs="Arial" w:hAnsi="Arial"/>
                <w:b/>
                <w:bCs/>
                <w:color w:val="000000"/>
                <w:kern w:val="24"/>
              </w:rPr>
              <w:t>Project</w:t>
            </w:r>
          </w:p>
        </w:tc>
        <w:tc>
          <w:tcPr>
            <w:tcW w:type="dxa" w:w="1808"/>
            <w:tcBorders>
              <w:top w:color="FFFFFF" w:space="0" w:sz="8" w:val="single"/>
              <w:left w:color="FFFFFF" w:space="0" w:sz="8" w:val="single"/>
              <w:bottom w:color="000000" w:space="0" w:sz="8" w:val="single"/>
              <w:right w:color="FFFFFF" w:space="0" w:sz="8" w:val="single"/>
            </w:tcBorders>
            <w:shd w:color="auto" w:fill="F6AB16" w:val="clear"/>
            <w:tcMar>
              <w:top w:type="dxa" w:w="54"/>
              <w:left w:type="dxa" w:w="108"/>
              <w:bottom w:type="dxa" w:w="54"/>
              <w:right w:type="dxa" w:w="108"/>
            </w:tcMar>
            <w:hideMark/>
          </w:tcPr>
          <w:p w:rsidP="00D93E1D" w:rsidR="00D93E1D" w:rsidRDefault="00D93E1D" w:rsidRPr="00D93E1D">
            <w:pPr>
              <w:rPr>
                <w:rFonts w:ascii="Arial" w:cs="Arial" w:hAnsi="Arial"/>
              </w:rPr>
            </w:pPr>
            <w:r w:rsidRPr="00D93E1D">
              <w:rPr>
                <w:rFonts w:ascii="Arial" w:cs="Arial" w:hAnsi="Arial"/>
                <w:b/>
                <w:bCs/>
                <w:color w:val="000000"/>
                <w:kern w:val="24"/>
              </w:rPr>
              <w:t>Location (District/Local Municipality</w:t>
            </w:r>
          </w:p>
        </w:tc>
        <w:tc>
          <w:tcPr>
            <w:tcW w:type="dxa" w:w="1803"/>
            <w:tcBorders>
              <w:top w:color="FFFFFF" w:space="0" w:sz="8" w:val="single"/>
              <w:left w:color="FFFFFF" w:space="0" w:sz="8" w:val="single"/>
              <w:bottom w:color="000000" w:space="0" w:sz="8" w:val="single"/>
              <w:right w:color="FFFFFF" w:space="0" w:sz="8" w:val="single"/>
            </w:tcBorders>
            <w:shd w:color="auto" w:fill="F6AB16" w:val="clear"/>
            <w:tcMar>
              <w:top w:type="dxa" w:w="54"/>
              <w:left w:type="dxa" w:w="108"/>
              <w:bottom w:type="dxa" w:w="54"/>
              <w:right w:type="dxa" w:w="108"/>
            </w:tcMar>
            <w:hideMark/>
          </w:tcPr>
          <w:p w:rsidP="00D93E1D" w:rsidR="00D93E1D" w:rsidRDefault="00D93E1D" w:rsidRPr="00D93E1D">
            <w:pPr>
              <w:rPr>
                <w:rFonts w:ascii="Arial" w:cs="Arial" w:hAnsi="Arial"/>
              </w:rPr>
            </w:pPr>
            <w:r w:rsidRPr="00D93E1D">
              <w:rPr>
                <w:rFonts w:ascii="Arial" w:cs="Arial" w:hAnsi="Arial"/>
                <w:b/>
                <w:bCs/>
                <w:color w:val="000000"/>
                <w:kern w:val="24"/>
              </w:rPr>
              <w:t>Status</w:t>
            </w:r>
          </w:p>
        </w:tc>
        <w:tc>
          <w:tcPr>
            <w:tcW w:type="dxa" w:w="1722"/>
            <w:tcBorders>
              <w:top w:color="FFFFFF" w:space="0" w:sz="8" w:val="single"/>
              <w:left w:color="FFFFFF" w:space="0" w:sz="8" w:val="single"/>
              <w:bottom w:color="000000" w:space="0" w:sz="8" w:val="single"/>
              <w:right w:color="FFFFFF" w:space="0" w:sz="8" w:val="single"/>
            </w:tcBorders>
            <w:shd w:color="auto" w:fill="F6AB16" w:val="clear"/>
            <w:tcMar>
              <w:top w:type="dxa" w:w="54"/>
              <w:left w:type="dxa" w:w="108"/>
              <w:bottom w:type="dxa" w:w="54"/>
              <w:right w:type="dxa" w:w="108"/>
            </w:tcMar>
            <w:hideMark/>
          </w:tcPr>
          <w:p w:rsidP="00D93E1D" w:rsidR="00D93E1D" w:rsidRDefault="00D93E1D" w:rsidRPr="00D93E1D">
            <w:pPr>
              <w:rPr>
                <w:rFonts w:ascii="Arial" w:cs="Arial" w:hAnsi="Arial"/>
              </w:rPr>
            </w:pPr>
            <w:r w:rsidRPr="00D93E1D">
              <w:rPr>
                <w:rFonts w:ascii="Arial" w:cs="Arial" w:hAnsi="Arial"/>
                <w:b/>
                <w:bCs/>
                <w:color w:val="000000"/>
                <w:kern w:val="24"/>
              </w:rPr>
              <w:t>Budget</w:t>
            </w:r>
          </w:p>
        </w:tc>
      </w:tr>
      <w:tr w:rsidR="003D2A2E" w:rsidRPr="003D2A2E" w:rsidTr="001D7AE8">
        <w:trPr>
          <w:trHeight w:val="1026"/>
        </w:trPr>
        <w:tc>
          <w:tcPr>
            <w:tcW w:type="dxa" w:w="3681"/>
            <w:tcBorders>
              <w:top w:color="000000" w:space="0" w:sz="8" w:val="single"/>
              <w:left w:color="000000" w:space="0" w:sz="8" w:val="single"/>
              <w:bottom w:color="000000" w:space="0" w:sz="8" w:val="single"/>
              <w:right w:color="000000" w:space="0" w:sz="8" w:val="single"/>
            </w:tcBorders>
            <w:shd w:color="auto" w:fill="FFFFFF" w:val="clear"/>
            <w:tcMar>
              <w:top w:type="dxa" w:w="15"/>
              <w:left w:type="dxa" w:w="81"/>
              <w:bottom w:type="dxa" w:w="0"/>
              <w:right w:type="dxa" w:w="81"/>
            </w:tcMar>
          </w:tcPr>
          <w:p w:rsidP="00D93E1D" w:rsidR="00D93E1D" w:rsidRDefault="00935AB4" w:rsidRPr="00D93E1D">
            <w:pPr>
              <w:rPr>
                <w:rFonts w:ascii="Arial" w:cs="Arial" w:hAnsi="Arial"/>
              </w:rPr>
            </w:pPr>
            <w:r>
              <w:rPr>
                <w:rFonts w:ascii="Arial" w:cs="Arial" w:hAnsi="Arial"/>
              </w:rPr>
              <w:t>AQMP review and development</w:t>
            </w:r>
          </w:p>
        </w:tc>
        <w:tc>
          <w:tcPr>
            <w:tcW w:type="dxa" w:w="3826"/>
            <w:tcBorders>
              <w:top w:color="000000" w:space="0" w:sz="8" w:val="single"/>
              <w:left w:color="000000" w:space="0" w:sz="8" w:val="single"/>
              <w:bottom w:color="000000" w:space="0" w:sz="8" w:val="single"/>
              <w:right w:color="000000" w:space="0" w:sz="8" w:val="single"/>
            </w:tcBorders>
            <w:shd w:color="auto" w:fill="FFFFFF" w:val="clear"/>
            <w:tcMar>
              <w:top w:type="dxa" w:w="54"/>
              <w:left w:type="dxa" w:w="108"/>
              <w:bottom w:type="dxa" w:w="54"/>
              <w:right w:type="dxa" w:w="108"/>
            </w:tcMar>
          </w:tcPr>
          <w:p w:rsidP="00D93E1D" w:rsidR="00D93E1D" w:rsidRDefault="00935AB4" w:rsidRPr="00D93E1D">
            <w:pPr>
              <w:spacing w:line="256" w:lineRule="auto"/>
              <w:jc w:val="both"/>
              <w:rPr>
                <w:rFonts w:ascii="Arial" w:cs="Arial" w:hAnsi="Arial"/>
              </w:rPr>
            </w:pPr>
            <w:r>
              <w:rPr>
                <w:rFonts w:ascii="Arial" w:cs="Arial" w:hAnsi="Arial"/>
              </w:rPr>
              <w:t>AQMP review and development</w:t>
            </w:r>
          </w:p>
        </w:tc>
        <w:tc>
          <w:tcPr>
            <w:tcW w:type="dxa" w:w="1808"/>
            <w:tcBorders>
              <w:top w:color="000000" w:space="0" w:sz="8" w:val="single"/>
              <w:left w:color="000000" w:space="0" w:sz="8" w:val="single"/>
              <w:bottom w:color="000000" w:space="0" w:sz="8" w:val="single"/>
              <w:right w:color="000000" w:space="0" w:sz="8" w:val="single"/>
            </w:tcBorders>
            <w:shd w:color="auto" w:fill="FFFFFF" w:val="clear"/>
            <w:tcMar>
              <w:top w:type="dxa" w:w="15"/>
              <w:left w:type="dxa" w:w="81"/>
              <w:bottom w:type="dxa" w:w="0"/>
              <w:right w:type="dxa" w:w="81"/>
            </w:tcMar>
          </w:tcPr>
          <w:p w:rsidP="00D93E1D" w:rsidR="00D93E1D" w:rsidRDefault="00935AB4" w:rsidRPr="00D93E1D">
            <w:pPr>
              <w:spacing w:line="256" w:lineRule="auto"/>
              <w:rPr>
                <w:rFonts w:ascii="Arial" w:cs="Arial" w:hAnsi="Arial"/>
              </w:rPr>
            </w:pPr>
            <w:r>
              <w:rPr>
                <w:rFonts w:ascii="Arial" w:cs="Arial" w:hAnsi="Arial"/>
              </w:rPr>
              <w:t>All LM</w:t>
            </w:r>
          </w:p>
        </w:tc>
        <w:tc>
          <w:tcPr>
            <w:tcW w:type="dxa" w:w="1803"/>
            <w:tcBorders>
              <w:top w:color="000000" w:space="0" w:sz="8" w:val="single"/>
              <w:left w:color="000000" w:space="0" w:sz="8" w:val="single"/>
              <w:bottom w:color="000000" w:space="0" w:sz="8" w:val="single"/>
              <w:right w:color="000000" w:space="0" w:sz="8" w:val="single"/>
            </w:tcBorders>
            <w:shd w:color="auto" w:fill="FFFFFF" w:val="clear"/>
            <w:tcMar>
              <w:top w:type="dxa" w:w="15"/>
              <w:left w:type="dxa" w:w="81"/>
              <w:bottom w:type="dxa" w:w="0"/>
              <w:right w:type="dxa" w:w="81"/>
            </w:tcMar>
          </w:tcPr>
          <w:p w:rsidP="00D93E1D" w:rsidR="00D93E1D" w:rsidRDefault="00935AB4" w:rsidRPr="00D93E1D">
            <w:pPr>
              <w:spacing w:line="256" w:lineRule="auto"/>
              <w:rPr>
                <w:rFonts w:ascii="Arial" w:cs="Arial" w:hAnsi="Arial"/>
              </w:rPr>
            </w:pPr>
            <w:r>
              <w:rPr>
                <w:rFonts w:ascii="Arial" w:cs="Arial" w:hAnsi="Arial"/>
              </w:rPr>
              <w:t>Implementation</w:t>
            </w:r>
          </w:p>
        </w:tc>
        <w:tc>
          <w:tcPr>
            <w:tcW w:type="dxa" w:w="1722"/>
            <w:tcBorders>
              <w:top w:color="000000" w:space="0" w:sz="8" w:val="single"/>
              <w:left w:color="000000" w:space="0" w:sz="8" w:val="single"/>
              <w:bottom w:color="000000" w:space="0" w:sz="8" w:val="single"/>
              <w:right w:color="000000" w:space="0" w:sz="8" w:val="single"/>
            </w:tcBorders>
            <w:shd w:color="auto" w:fill="FFFFFF" w:val="clear"/>
            <w:tcMar>
              <w:top w:type="dxa" w:w="54"/>
              <w:left w:type="dxa" w:w="108"/>
              <w:bottom w:type="dxa" w:w="54"/>
              <w:right w:type="dxa" w:w="108"/>
            </w:tcMar>
          </w:tcPr>
          <w:p w:rsidP="00935AB4" w:rsidR="00D93E1D" w:rsidRDefault="00935AB4" w:rsidRPr="00D93E1D">
            <w:pPr>
              <w:rPr>
                <w:rFonts w:ascii="Arial" w:cs="Arial" w:hAnsi="Arial"/>
              </w:rPr>
            </w:pPr>
            <w:r>
              <w:rPr>
                <w:rFonts w:ascii="Arial" w:cs="Arial" w:hAnsi="Arial"/>
              </w:rPr>
              <w:t>R500 000</w:t>
            </w:r>
          </w:p>
        </w:tc>
      </w:tr>
      <w:tr w:rsidR="003D2A2E" w:rsidRPr="003D2A2E" w:rsidTr="001D7AE8">
        <w:trPr>
          <w:trHeight w:val="1527"/>
        </w:trPr>
        <w:tc>
          <w:tcPr>
            <w:tcW w:type="dxa" w:w="3681"/>
            <w:tcBorders>
              <w:top w:color="000000" w:space="0" w:sz="8" w:val="single"/>
              <w:left w:color="000000" w:space="0" w:sz="8" w:val="single"/>
              <w:bottom w:color="000000" w:space="0" w:sz="8" w:val="single"/>
              <w:right w:color="000000" w:space="0" w:sz="8" w:val="single"/>
            </w:tcBorders>
            <w:shd w:color="auto" w:fill="FFFFFF" w:val="clear"/>
            <w:tcMar>
              <w:top w:type="dxa" w:w="15"/>
              <w:left w:type="dxa" w:w="81"/>
              <w:bottom w:type="dxa" w:w="0"/>
              <w:right w:type="dxa" w:w="81"/>
            </w:tcMar>
            <w:hideMark/>
          </w:tcPr>
          <w:p w:rsidP="00D93E1D" w:rsidR="00D93E1D" w:rsidRDefault="00935AB4" w:rsidRPr="00D93E1D">
            <w:pPr>
              <w:rPr>
                <w:rFonts w:ascii="Arial" w:cs="Arial" w:hAnsi="Arial"/>
              </w:rPr>
            </w:pPr>
            <w:r>
              <w:rPr>
                <w:rFonts w:ascii="Arial" w:cs="Arial" w:hAnsi="Arial"/>
              </w:rPr>
              <w:t>Greenest municipality</w:t>
            </w:r>
            <w:r w:rsidR="001D7AE8">
              <w:rPr>
                <w:rFonts w:ascii="Arial" w:cs="Arial" w:hAnsi="Arial"/>
              </w:rPr>
              <w:t xml:space="preserve"> Competition</w:t>
            </w:r>
          </w:p>
        </w:tc>
        <w:tc>
          <w:tcPr>
            <w:tcW w:type="dxa" w:w="3826"/>
            <w:tcBorders>
              <w:top w:color="000000" w:space="0" w:sz="8" w:val="single"/>
              <w:left w:color="000000" w:space="0" w:sz="8" w:val="single"/>
              <w:bottom w:color="000000" w:space="0" w:sz="8" w:val="single"/>
              <w:right w:color="000000" w:space="0" w:sz="8" w:val="single"/>
            </w:tcBorders>
            <w:shd w:color="auto" w:fill="FFFFFF" w:val="clear"/>
            <w:tcMar>
              <w:top w:type="dxa" w:w="15"/>
              <w:left w:type="dxa" w:w="81"/>
              <w:bottom w:type="dxa" w:w="0"/>
              <w:right w:type="dxa" w:w="81"/>
            </w:tcMar>
          </w:tcPr>
          <w:p w:rsidP="00D93E1D" w:rsidR="00D93E1D" w:rsidRDefault="001D7AE8" w:rsidRPr="00D93E1D">
            <w:pPr>
              <w:spacing w:line="256" w:lineRule="auto"/>
              <w:rPr>
                <w:rFonts w:ascii="Arial" w:cs="Arial" w:hAnsi="Arial"/>
              </w:rPr>
            </w:pPr>
            <w:r>
              <w:rPr>
                <w:rFonts w:ascii="Arial" w:cs="Arial" w:hAnsi="Arial"/>
              </w:rPr>
              <w:t>Greenest municipality Competition</w:t>
            </w:r>
          </w:p>
        </w:tc>
        <w:tc>
          <w:tcPr>
            <w:tcW w:type="dxa" w:w="1808"/>
            <w:tcBorders>
              <w:top w:color="000000" w:space="0" w:sz="8" w:val="single"/>
              <w:left w:color="000000" w:space="0" w:sz="8" w:val="single"/>
              <w:bottom w:color="000000" w:space="0" w:sz="8" w:val="single"/>
              <w:right w:color="000000" w:space="0" w:sz="8" w:val="single"/>
            </w:tcBorders>
            <w:shd w:color="auto" w:fill="FFFFFF" w:val="clear"/>
            <w:tcMar>
              <w:top w:type="dxa" w:w="15"/>
              <w:left w:type="dxa" w:w="81"/>
              <w:bottom w:type="dxa" w:w="0"/>
              <w:right w:type="dxa" w:w="81"/>
            </w:tcMar>
          </w:tcPr>
          <w:p w:rsidP="00D93E1D" w:rsidR="00D93E1D" w:rsidRDefault="001D7AE8" w:rsidRPr="00D93E1D">
            <w:pPr>
              <w:spacing w:line="256" w:lineRule="auto"/>
              <w:jc w:val="both"/>
              <w:rPr>
                <w:rFonts w:ascii="Arial" w:cs="Arial" w:hAnsi="Arial"/>
              </w:rPr>
            </w:pPr>
            <w:r>
              <w:rPr>
                <w:rFonts w:ascii="Arial" w:cs="Arial" w:hAnsi="Arial"/>
              </w:rPr>
              <w:t>All LM</w:t>
            </w:r>
          </w:p>
        </w:tc>
        <w:tc>
          <w:tcPr>
            <w:tcW w:type="dxa" w:w="1803"/>
            <w:tcBorders>
              <w:top w:color="000000" w:space="0" w:sz="8" w:val="single"/>
              <w:left w:color="000000" w:space="0" w:sz="8" w:val="single"/>
              <w:bottom w:color="000000" w:space="0" w:sz="8" w:val="single"/>
              <w:right w:color="000000" w:space="0" w:sz="8" w:val="single"/>
            </w:tcBorders>
            <w:shd w:color="auto" w:fill="FFFFFF" w:val="clear"/>
            <w:tcMar>
              <w:top w:type="dxa" w:w="15"/>
              <w:left w:type="dxa" w:w="108"/>
              <w:bottom w:type="dxa" w:w="0"/>
              <w:right w:type="dxa" w:w="108"/>
            </w:tcMar>
          </w:tcPr>
          <w:p w:rsidP="00D93E1D" w:rsidR="00D93E1D" w:rsidRDefault="00D93E1D" w:rsidRPr="00D93E1D">
            <w:pPr>
              <w:tabs>
                <w:tab w:pos="7703" w:val="left"/>
              </w:tabs>
              <w:spacing w:after="160" w:line="256" w:lineRule="auto"/>
              <w:rPr>
                <w:rFonts w:ascii="Arial" w:cs="Arial" w:hAnsi="Arial"/>
              </w:rPr>
            </w:pPr>
          </w:p>
        </w:tc>
        <w:tc>
          <w:tcPr>
            <w:tcW w:type="dxa" w:w="1722"/>
            <w:tcBorders>
              <w:top w:color="000000" w:space="0" w:sz="8" w:val="single"/>
              <w:left w:color="000000" w:space="0" w:sz="8" w:val="single"/>
              <w:bottom w:color="000000" w:space="0" w:sz="8" w:val="single"/>
              <w:right w:color="000000" w:space="0" w:sz="8" w:val="single"/>
            </w:tcBorders>
            <w:shd w:color="auto" w:fill="FFFFFF" w:val="clear"/>
            <w:tcMar>
              <w:top w:type="dxa" w:w="54"/>
              <w:left w:type="dxa" w:w="108"/>
              <w:bottom w:type="dxa" w:w="54"/>
              <w:right w:type="dxa" w:w="108"/>
            </w:tcMar>
          </w:tcPr>
          <w:p w:rsidP="00D93E1D" w:rsidR="00D93E1D" w:rsidRDefault="00D93E1D" w:rsidRPr="00D93E1D">
            <w:pPr>
              <w:rPr>
                <w:rFonts w:ascii="Arial" w:cs="Arial" w:hAnsi="Arial"/>
              </w:rPr>
            </w:pPr>
          </w:p>
        </w:tc>
      </w:tr>
      <w:tr w:rsidR="003D2A2E" w:rsidRPr="003D2A2E" w:rsidTr="001D7AE8">
        <w:trPr>
          <w:trHeight w:val="429"/>
        </w:trPr>
        <w:tc>
          <w:tcPr>
            <w:tcW w:type="auto" w:w="0"/>
            <w:tcBorders>
              <w:top w:color="000000" w:space="0" w:sz="8" w:val="single"/>
              <w:left w:color="000000" w:space="0" w:sz="8" w:val="single"/>
              <w:bottom w:color="000000" w:space="0" w:sz="8" w:val="single"/>
              <w:right w:color="000000" w:space="0" w:sz="8" w:val="single"/>
            </w:tcBorders>
            <w:vAlign w:val="center"/>
            <w:hideMark/>
          </w:tcPr>
          <w:p w:rsidP="00D93E1D" w:rsidR="00D93E1D" w:rsidRDefault="00D93E1D" w:rsidRPr="00D93E1D">
            <w:pPr>
              <w:rPr>
                <w:rFonts w:ascii="Arial" w:cs="Arial" w:hAnsi="Arial"/>
              </w:rPr>
            </w:pPr>
          </w:p>
        </w:tc>
        <w:tc>
          <w:tcPr>
            <w:tcW w:type="dxa" w:w="3826"/>
            <w:tcBorders>
              <w:top w:color="000000" w:space="0" w:sz="8" w:val="single"/>
              <w:left w:color="000000" w:space="0" w:sz="8" w:val="single"/>
              <w:bottom w:color="000000" w:space="0" w:sz="8" w:val="single"/>
              <w:right w:color="000000" w:space="0" w:sz="8" w:val="single"/>
            </w:tcBorders>
            <w:shd w:color="auto" w:fill="FFFFFF" w:val="clear"/>
            <w:tcMar>
              <w:top w:type="dxa" w:w="15"/>
              <w:left w:type="dxa" w:w="81"/>
              <w:bottom w:type="dxa" w:w="0"/>
              <w:right w:type="dxa" w:w="81"/>
            </w:tcMar>
            <w:hideMark/>
          </w:tcPr>
          <w:p w:rsidP="00D93E1D" w:rsidR="00D93E1D" w:rsidRDefault="00D93E1D" w:rsidRPr="00D93E1D">
            <w:pPr>
              <w:rPr>
                <w:rFonts w:ascii="Arial" w:cs="Arial" w:hAnsi="Arial"/>
              </w:rPr>
            </w:pPr>
          </w:p>
        </w:tc>
        <w:tc>
          <w:tcPr>
            <w:tcW w:type="dxa" w:w="1808"/>
            <w:tcBorders>
              <w:top w:color="000000" w:space="0" w:sz="8" w:val="single"/>
              <w:left w:color="000000" w:space="0" w:sz="8" w:val="single"/>
              <w:bottom w:color="000000" w:space="0" w:sz="8" w:val="single"/>
              <w:right w:color="000000" w:space="0" w:sz="8" w:val="single"/>
            </w:tcBorders>
            <w:shd w:color="auto" w:fill="FFFFFF" w:val="clear"/>
            <w:tcMar>
              <w:top w:type="dxa" w:w="15"/>
              <w:left w:type="dxa" w:w="81"/>
              <w:bottom w:type="dxa" w:w="0"/>
              <w:right w:type="dxa" w:w="81"/>
            </w:tcMar>
            <w:hideMark/>
          </w:tcPr>
          <w:p w:rsidP="00D93E1D" w:rsidR="00D93E1D" w:rsidRDefault="00D93E1D" w:rsidRPr="00D93E1D">
            <w:pPr>
              <w:rPr>
                <w:rFonts w:ascii="Arial" w:cs="Arial" w:hAnsi="Arial"/>
              </w:rPr>
            </w:pPr>
          </w:p>
        </w:tc>
        <w:tc>
          <w:tcPr>
            <w:tcW w:type="dxa" w:w="1803"/>
            <w:tcBorders>
              <w:top w:color="000000" w:space="0" w:sz="8" w:val="single"/>
              <w:left w:color="000000" w:space="0" w:sz="8" w:val="single"/>
              <w:bottom w:color="000000" w:space="0" w:sz="8" w:val="single"/>
              <w:right w:color="000000" w:space="0" w:sz="8" w:val="single"/>
            </w:tcBorders>
            <w:shd w:color="auto" w:fill="FFFFFF" w:val="clear"/>
            <w:tcMar>
              <w:top w:type="dxa" w:w="15"/>
              <w:left w:type="dxa" w:w="81"/>
              <w:bottom w:type="dxa" w:w="0"/>
              <w:right w:type="dxa" w:w="81"/>
            </w:tcMar>
            <w:hideMark/>
          </w:tcPr>
          <w:p w:rsidP="00D93E1D" w:rsidR="00D93E1D" w:rsidRDefault="00D93E1D" w:rsidRPr="00D93E1D">
            <w:pPr>
              <w:rPr>
                <w:rFonts w:ascii="Arial" w:cs="Arial" w:hAnsi="Arial"/>
              </w:rPr>
            </w:pPr>
          </w:p>
        </w:tc>
        <w:tc>
          <w:tcPr>
            <w:tcW w:type="dxa" w:w="1722"/>
            <w:tcBorders>
              <w:top w:color="000000" w:space="0" w:sz="8" w:val="single"/>
              <w:left w:color="000000" w:space="0" w:sz="8" w:val="single"/>
              <w:bottom w:color="000000" w:space="0" w:sz="8" w:val="single"/>
              <w:right w:color="000000" w:space="0" w:sz="8" w:val="single"/>
            </w:tcBorders>
            <w:shd w:color="auto" w:fill="FFFFFF" w:val="clear"/>
            <w:tcMar>
              <w:top w:type="dxa" w:w="54"/>
              <w:left w:type="dxa" w:w="108"/>
              <w:bottom w:type="dxa" w:w="54"/>
              <w:right w:type="dxa" w:w="108"/>
            </w:tcMar>
            <w:hideMark/>
          </w:tcPr>
          <w:p w:rsidP="00D93E1D" w:rsidR="00D93E1D" w:rsidRDefault="00D93E1D" w:rsidRPr="00D93E1D">
            <w:pPr>
              <w:rPr>
                <w:rFonts w:ascii="Arial" w:cs="Arial" w:hAnsi="Arial"/>
              </w:rPr>
            </w:pPr>
          </w:p>
        </w:tc>
      </w:tr>
      <w:tr w:rsidR="001D7AE8" w:rsidRPr="001D7AE8" w:rsidTr="001D7AE8">
        <w:trPr>
          <w:trHeight w:val="429"/>
        </w:trPr>
        <w:tc>
          <w:tcPr>
            <w:tcW w:type="auto" w:w="0"/>
            <w:tcBorders>
              <w:top w:color="000000" w:space="0" w:sz="8" w:val="single"/>
              <w:left w:color="000000" w:space="0" w:sz="8" w:val="single"/>
              <w:bottom w:color="000000" w:space="0" w:sz="8" w:val="single"/>
              <w:right w:color="000000" w:space="0" w:sz="8" w:val="single"/>
            </w:tcBorders>
            <w:shd w:color="auto" w:fill="94C600" w:val="clear"/>
            <w:vAlign w:val="center"/>
            <w:hideMark/>
          </w:tcPr>
          <w:p w:rsidP="001D7AE8" w:rsidR="001D7AE8" w:rsidRDefault="001D7AE8" w:rsidRPr="001D7AE8">
            <w:pPr>
              <w:spacing w:after="160" w:line="259" w:lineRule="auto"/>
              <w:rPr>
                <w:rFonts w:ascii="Arial" w:cs="Arial" w:eastAsiaTheme="minorHAnsi" w:hAnsi="Arial"/>
              </w:rPr>
            </w:pPr>
            <w:r w:rsidRPr="001D7AE8">
              <w:rPr>
                <w:rFonts w:ascii="Arial" w:cs="Arial" w:eastAsiaTheme="minorHAnsi" w:hAnsi="Arial"/>
                <w:color w:themeColor="text1" w:val="000000"/>
              </w:rPr>
              <w:t xml:space="preserve">Greenest Municipality Competition. </w:t>
            </w:r>
          </w:p>
        </w:tc>
        <w:tc>
          <w:tcPr>
            <w:tcW w:type="dxa" w:w="3826"/>
            <w:tcBorders>
              <w:top w:color="000000" w:space="0" w:sz="8" w:val="single"/>
              <w:left w:color="000000" w:space="0" w:sz="8" w:val="single"/>
              <w:bottom w:color="000000" w:space="0" w:sz="8" w:val="single"/>
              <w:right w:color="000000" w:space="0" w:sz="8" w:val="single"/>
            </w:tcBorders>
            <w:shd w:color="auto" w:fill="FFFFFF" w:val="clear"/>
            <w:tcMar>
              <w:top w:type="dxa" w:w="15"/>
              <w:left w:type="dxa" w:w="81"/>
              <w:bottom w:type="dxa" w:w="0"/>
              <w:right w:type="dxa" w:w="81"/>
            </w:tcMar>
            <w:hideMark/>
          </w:tcPr>
          <w:p w:rsidP="001D7AE8" w:rsidR="001D7AE8" w:rsidRDefault="001D7AE8" w:rsidRPr="001D7AE8">
            <w:pPr>
              <w:spacing w:after="160" w:line="259" w:lineRule="auto"/>
              <w:rPr>
                <w:rFonts w:ascii="Arial" w:cs="Arial" w:eastAsiaTheme="minorHAnsi" w:hAnsi="Arial"/>
              </w:rPr>
            </w:pPr>
            <w:r w:rsidRPr="001D7AE8">
              <w:rPr>
                <w:rFonts w:ascii="Arial" w:cs="Arial" w:eastAsiaTheme="minorHAnsi" w:hAnsi="Arial"/>
              </w:rPr>
              <w:t>Vhembe District/ All LMs.</w:t>
            </w:r>
          </w:p>
        </w:tc>
        <w:tc>
          <w:tcPr>
            <w:tcW w:type="dxa" w:w="1808"/>
            <w:tcBorders>
              <w:top w:color="000000" w:space="0" w:sz="8" w:val="single"/>
              <w:left w:color="000000" w:space="0" w:sz="8" w:val="single"/>
              <w:bottom w:color="000000" w:space="0" w:sz="8" w:val="single"/>
              <w:right w:color="000000" w:space="0" w:sz="8" w:val="single"/>
            </w:tcBorders>
            <w:shd w:color="auto" w:fill="FFFFFF" w:val="clear"/>
            <w:tcMar>
              <w:top w:type="dxa" w:w="15"/>
              <w:left w:type="dxa" w:w="81"/>
              <w:bottom w:type="dxa" w:w="0"/>
              <w:right w:type="dxa" w:w="81"/>
            </w:tcMar>
            <w:hideMark/>
          </w:tcPr>
          <w:p w:rsidP="001D7AE8" w:rsidR="001D7AE8" w:rsidRDefault="001D7AE8" w:rsidRPr="001D7AE8">
            <w:pPr>
              <w:spacing w:after="160" w:line="259" w:lineRule="auto"/>
              <w:rPr>
                <w:rFonts w:ascii="Arial" w:cs="Arial" w:eastAsiaTheme="minorHAnsi" w:hAnsi="Arial"/>
              </w:rPr>
            </w:pPr>
            <w:r w:rsidRPr="001D7AE8">
              <w:rPr>
                <w:rFonts w:ascii="Arial" w:cs="Arial" w:eastAsiaTheme="minorHAnsi" w:hAnsi="Arial"/>
              </w:rPr>
              <w:t>2025-2026 FY</w:t>
            </w:r>
          </w:p>
        </w:tc>
        <w:tc>
          <w:tcPr>
            <w:tcW w:type="dxa" w:w="1803"/>
            <w:tcBorders>
              <w:top w:color="000000" w:space="0" w:sz="8" w:val="single"/>
              <w:left w:color="000000" w:space="0" w:sz="8" w:val="single"/>
              <w:bottom w:color="000000" w:space="0" w:sz="8" w:val="single"/>
              <w:right w:color="000000" w:space="0" w:sz="8" w:val="single"/>
            </w:tcBorders>
            <w:shd w:color="auto" w:fill="FFFFFF" w:val="clear"/>
            <w:tcMar>
              <w:top w:type="dxa" w:w="15"/>
              <w:left w:type="dxa" w:w="81"/>
              <w:bottom w:type="dxa" w:w="0"/>
              <w:right w:type="dxa" w:w="81"/>
            </w:tcMar>
            <w:hideMark/>
          </w:tcPr>
          <w:p w:rsidP="001D7AE8" w:rsidR="001D7AE8" w:rsidRDefault="001D7AE8" w:rsidRPr="001D7AE8">
            <w:pPr>
              <w:spacing w:after="160" w:line="259" w:lineRule="auto"/>
              <w:rPr>
                <w:rFonts w:ascii="Arial" w:cs="Arial" w:eastAsiaTheme="minorHAnsi" w:hAnsi="Arial"/>
              </w:rPr>
            </w:pPr>
            <w:r w:rsidRPr="001D7AE8">
              <w:rPr>
                <w:rFonts w:ascii="Arial" w:cs="Arial" w:eastAsiaTheme="minorHAnsi" w:hAnsi="Arial"/>
              </w:rPr>
              <w:t>Implementation</w:t>
            </w:r>
          </w:p>
        </w:tc>
        <w:tc>
          <w:tcPr>
            <w:tcW w:type="dxa" w:w="1722"/>
            <w:tcBorders>
              <w:top w:color="000000" w:space="0" w:sz="8" w:val="single"/>
              <w:left w:color="000000" w:space="0" w:sz="8" w:val="single"/>
              <w:bottom w:color="000000" w:space="0" w:sz="8" w:val="single"/>
              <w:right w:color="000000" w:space="0" w:sz="8" w:val="single"/>
            </w:tcBorders>
            <w:shd w:color="auto" w:fill="FFFFFF" w:val="clear"/>
            <w:tcMar>
              <w:top w:type="dxa" w:w="54"/>
              <w:left w:type="dxa" w:w="108"/>
              <w:bottom w:type="dxa" w:w="54"/>
              <w:right w:type="dxa" w:w="108"/>
            </w:tcMar>
            <w:hideMark/>
          </w:tcPr>
          <w:p w:rsidP="001D7AE8" w:rsidR="001D7AE8" w:rsidRDefault="001D7AE8" w:rsidRPr="001D7AE8">
            <w:pPr>
              <w:spacing w:after="160" w:line="259" w:lineRule="auto"/>
              <w:rPr>
                <w:rFonts w:ascii="Arial" w:cs="Arial" w:eastAsiaTheme="minorHAnsi" w:hAnsi="Arial"/>
              </w:rPr>
            </w:pPr>
            <w:r w:rsidRPr="001D7AE8">
              <w:rPr>
                <w:rFonts w:ascii="Arial" w:cs="Arial" w:eastAsiaTheme="minorHAnsi" w:hAnsi="Arial"/>
              </w:rPr>
              <w:t>R981 000.00</w:t>
            </w:r>
          </w:p>
          <w:p w:rsidP="001D7AE8" w:rsidR="001D7AE8" w:rsidRDefault="001D7AE8" w:rsidRPr="001D7AE8">
            <w:pPr>
              <w:spacing w:after="160" w:line="259" w:lineRule="auto"/>
              <w:rPr>
                <w:rFonts w:ascii="Arial" w:cs="Arial" w:eastAsiaTheme="minorHAnsi" w:hAnsi="Arial"/>
              </w:rPr>
            </w:pPr>
            <w:r w:rsidRPr="001D7AE8">
              <w:rPr>
                <w:rFonts w:ascii="Arial" w:cs="Arial" w:eastAsiaTheme="minorHAnsi" w:hAnsi="Arial"/>
              </w:rPr>
              <w:t>(Provincial)</w:t>
            </w:r>
          </w:p>
        </w:tc>
      </w:tr>
      <w:tr w:rsidR="001D7AE8" w:rsidRPr="001D7AE8" w:rsidTr="001D7AE8">
        <w:trPr>
          <w:trHeight w:val="429"/>
        </w:trPr>
        <w:tc>
          <w:tcPr>
            <w:tcW w:type="auto" w:w="0"/>
            <w:tcBorders>
              <w:top w:color="000000" w:space="0" w:sz="8" w:val="single"/>
              <w:left w:color="000000" w:space="0" w:sz="8" w:val="single"/>
              <w:bottom w:color="000000" w:space="0" w:sz="8" w:val="single"/>
              <w:right w:color="000000" w:space="0" w:sz="8" w:val="single"/>
            </w:tcBorders>
            <w:shd w:color="auto" w:fill="DCEACB" w:val="clear"/>
            <w:vAlign w:val="center"/>
            <w:hideMark/>
          </w:tcPr>
          <w:p w:rsidP="001D7AE8" w:rsidR="001D7AE8" w:rsidRDefault="001D7AE8" w:rsidRPr="001D7AE8">
            <w:pPr>
              <w:spacing w:after="160" w:line="259" w:lineRule="auto"/>
              <w:rPr>
                <w:rFonts w:ascii="Arial" w:cs="Arial" w:eastAsiaTheme="minorHAnsi" w:hAnsi="Arial"/>
              </w:rPr>
            </w:pPr>
            <w:r w:rsidRPr="001D7AE8">
              <w:rPr>
                <w:rFonts w:ascii="Arial" w:cs="Arial" w:eastAsiaTheme="minorHAnsi" w:hAnsi="Arial"/>
              </w:rPr>
              <w:t xml:space="preserve">Environment Capacity Building and awareness </w:t>
            </w:r>
          </w:p>
        </w:tc>
        <w:tc>
          <w:tcPr>
            <w:tcW w:type="dxa" w:w="3826"/>
            <w:tcBorders>
              <w:top w:color="000000" w:space="0" w:sz="8" w:val="single"/>
              <w:left w:color="000000" w:space="0" w:sz="8" w:val="single"/>
              <w:bottom w:color="000000" w:space="0" w:sz="8" w:val="single"/>
              <w:right w:color="000000" w:space="0" w:sz="8" w:val="single"/>
            </w:tcBorders>
            <w:shd w:color="auto" w:fill="FFFFFF" w:val="clear"/>
            <w:tcMar>
              <w:top w:type="dxa" w:w="15"/>
              <w:left w:type="dxa" w:w="81"/>
              <w:bottom w:type="dxa" w:w="0"/>
              <w:right w:type="dxa" w:w="81"/>
            </w:tcMar>
            <w:hideMark/>
          </w:tcPr>
          <w:p w:rsidP="001D7AE8" w:rsidR="001D7AE8" w:rsidRDefault="001D7AE8" w:rsidRPr="001D7AE8">
            <w:pPr>
              <w:spacing w:after="160" w:line="259" w:lineRule="auto"/>
              <w:rPr>
                <w:rFonts w:ascii="Arial" w:cs="Arial" w:eastAsiaTheme="minorHAnsi" w:hAnsi="Arial"/>
              </w:rPr>
            </w:pPr>
            <w:r w:rsidRPr="001D7AE8">
              <w:rPr>
                <w:rFonts w:ascii="Arial" w:cs="Arial" w:eastAsiaTheme="minorHAnsi" w:hAnsi="Arial"/>
              </w:rPr>
              <w:t>Vhembe District/ All LMs</w:t>
            </w:r>
          </w:p>
        </w:tc>
        <w:tc>
          <w:tcPr>
            <w:tcW w:type="dxa" w:w="1808"/>
            <w:tcBorders>
              <w:top w:color="000000" w:space="0" w:sz="8" w:val="single"/>
              <w:left w:color="000000" w:space="0" w:sz="8" w:val="single"/>
              <w:bottom w:color="000000" w:space="0" w:sz="8" w:val="single"/>
              <w:right w:color="000000" w:space="0" w:sz="8" w:val="single"/>
            </w:tcBorders>
            <w:shd w:color="auto" w:fill="FFFFFF" w:val="clear"/>
            <w:tcMar>
              <w:top w:type="dxa" w:w="15"/>
              <w:left w:type="dxa" w:w="81"/>
              <w:bottom w:type="dxa" w:w="0"/>
              <w:right w:type="dxa" w:w="81"/>
            </w:tcMar>
            <w:hideMark/>
          </w:tcPr>
          <w:p w:rsidP="001D7AE8" w:rsidR="001D7AE8" w:rsidRDefault="001D7AE8" w:rsidRPr="001D7AE8">
            <w:pPr>
              <w:spacing w:after="160" w:line="259" w:lineRule="auto"/>
              <w:rPr>
                <w:rFonts w:ascii="Arial" w:cs="Arial" w:eastAsiaTheme="minorHAnsi" w:hAnsi="Arial"/>
              </w:rPr>
            </w:pPr>
            <w:r w:rsidRPr="001D7AE8">
              <w:rPr>
                <w:rFonts w:ascii="Arial" w:cs="Arial" w:eastAsiaTheme="minorHAnsi" w:hAnsi="Arial"/>
              </w:rPr>
              <w:t>2025-2026 FY</w:t>
            </w:r>
          </w:p>
        </w:tc>
        <w:tc>
          <w:tcPr>
            <w:tcW w:type="dxa" w:w="1803"/>
            <w:tcBorders>
              <w:top w:color="000000" w:space="0" w:sz="8" w:val="single"/>
              <w:left w:color="000000" w:space="0" w:sz="8" w:val="single"/>
              <w:bottom w:color="000000" w:space="0" w:sz="8" w:val="single"/>
              <w:right w:color="000000" w:space="0" w:sz="8" w:val="single"/>
            </w:tcBorders>
            <w:shd w:color="auto" w:fill="FFFFFF" w:val="clear"/>
            <w:tcMar>
              <w:top w:type="dxa" w:w="15"/>
              <w:left w:type="dxa" w:w="81"/>
              <w:bottom w:type="dxa" w:w="0"/>
              <w:right w:type="dxa" w:w="81"/>
            </w:tcMar>
            <w:hideMark/>
          </w:tcPr>
          <w:p w:rsidP="001D7AE8" w:rsidR="001D7AE8" w:rsidRDefault="001D7AE8" w:rsidRPr="001D7AE8">
            <w:pPr>
              <w:spacing w:after="160" w:line="259" w:lineRule="auto"/>
              <w:rPr>
                <w:rFonts w:ascii="Arial" w:cs="Arial" w:eastAsiaTheme="minorHAnsi" w:hAnsi="Arial"/>
              </w:rPr>
            </w:pPr>
            <w:r w:rsidRPr="001D7AE8">
              <w:rPr>
                <w:rFonts w:ascii="Arial" w:cs="Arial" w:eastAsiaTheme="minorHAnsi" w:hAnsi="Arial"/>
              </w:rPr>
              <w:t>Implementation</w:t>
            </w:r>
          </w:p>
        </w:tc>
        <w:tc>
          <w:tcPr>
            <w:tcW w:type="dxa" w:w="1722"/>
            <w:tcBorders>
              <w:top w:color="000000" w:space="0" w:sz="8" w:val="single"/>
              <w:left w:color="000000" w:space="0" w:sz="8" w:val="single"/>
              <w:bottom w:color="000000" w:space="0" w:sz="8" w:val="single"/>
              <w:right w:color="000000" w:space="0" w:sz="8" w:val="single"/>
            </w:tcBorders>
            <w:shd w:color="auto" w:fill="FFFFFF" w:val="clear"/>
            <w:tcMar>
              <w:top w:type="dxa" w:w="54"/>
              <w:left w:type="dxa" w:w="108"/>
              <w:bottom w:type="dxa" w:w="54"/>
              <w:right w:type="dxa" w:w="108"/>
            </w:tcMar>
            <w:hideMark/>
          </w:tcPr>
          <w:p w:rsidP="001D7AE8" w:rsidR="001D7AE8" w:rsidRDefault="001D7AE8" w:rsidRPr="001D7AE8">
            <w:pPr>
              <w:spacing w:after="160" w:line="259" w:lineRule="auto"/>
              <w:rPr>
                <w:rFonts w:ascii="Arial" w:cs="Arial" w:eastAsiaTheme="minorHAnsi" w:hAnsi="Arial"/>
              </w:rPr>
            </w:pPr>
            <w:r w:rsidRPr="001D7AE8">
              <w:rPr>
                <w:rFonts w:ascii="Arial" w:cs="Arial" w:eastAsiaTheme="minorHAnsi" w:hAnsi="Arial"/>
              </w:rPr>
              <w:t>R45 000.00</w:t>
            </w:r>
          </w:p>
        </w:tc>
      </w:tr>
      <w:tr w:rsidR="001D7AE8" w:rsidRPr="001D7AE8" w:rsidTr="001D7AE8">
        <w:trPr>
          <w:trHeight w:val="429"/>
        </w:trPr>
        <w:tc>
          <w:tcPr>
            <w:tcW w:type="auto" w:w="0"/>
            <w:tcBorders>
              <w:top w:color="000000" w:space="0" w:sz="8" w:val="single"/>
              <w:left w:color="000000" w:space="0" w:sz="8" w:val="single"/>
              <w:bottom w:color="000000" w:space="0" w:sz="8" w:val="single"/>
              <w:right w:color="000000" w:space="0" w:sz="8" w:val="single"/>
            </w:tcBorders>
            <w:shd w:color="auto" w:fill="EFF5E7" w:val="clear"/>
            <w:vAlign w:val="center"/>
            <w:hideMark/>
          </w:tcPr>
          <w:p w:rsidP="001D7AE8" w:rsidR="001D7AE8" w:rsidRDefault="001D7AE8" w:rsidRPr="001D7AE8">
            <w:pPr>
              <w:spacing w:after="160" w:line="259" w:lineRule="auto"/>
              <w:rPr>
                <w:rFonts w:ascii="Arial" w:cs="Arial" w:eastAsiaTheme="minorHAnsi" w:hAnsi="Arial"/>
              </w:rPr>
            </w:pPr>
            <w:r w:rsidRPr="001D7AE8">
              <w:rPr>
                <w:rFonts w:ascii="Arial" w:cs="Arial" w:eastAsiaTheme="minorHAnsi" w:hAnsi="Arial"/>
              </w:rPr>
              <w:t xml:space="preserve">Biosphere  Reserve </w:t>
            </w:r>
          </w:p>
        </w:tc>
        <w:tc>
          <w:tcPr>
            <w:tcW w:type="dxa" w:w="3826"/>
            <w:tcBorders>
              <w:top w:color="000000" w:space="0" w:sz="8" w:val="single"/>
              <w:left w:color="000000" w:space="0" w:sz="8" w:val="single"/>
              <w:bottom w:color="000000" w:space="0" w:sz="8" w:val="single"/>
              <w:right w:color="000000" w:space="0" w:sz="8" w:val="single"/>
            </w:tcBorders>
            <w:shd w:color="auto" w:fill="FFFFFF" w:val="clear"/>
            <w:tcMar>
              <w:top w:type="dxa" w:w="15"/>
              <w:left w:type="dxa" w:w="81"/>
              <w:bottom w:type="dxa" w:w="0"/>
              <w:right w:type="dxa" w:w="81"/>
            </w:tcMar>
            <w:hideMark/>
          </w:tcPr>
          <w:p w:rsidP="001D7AE8" w:rsidR="001D7AE8" w:rsidRDefault="001D7AE8" w:rsidRPr="001D7AE8">
            <w:pPr>
              <w:spacing w:after="160" w:line="259" w:lineRule="auto"/>
              <w:rPr>
                <w:rFonts w:ascii="Arial" w:cs="Arial" w:eastAsiaTheme="minorHAnsi" w:hAnsi="Arial"/>
              </w:rPr>
            </w:pPr>
            <w:r w:rsidRPr="001D7AE8">
              <w:rPr>
                <w:rFonts w:ascii="Arial" w:cs="Arial" w:eastAsiaTheme="minorHAnsi" w:hAnsi="Arial"/>
              </w:rPr>
              <w:t>Vhembe District/ All LMs</w:t>
            </w:r>
          </w:p>
        </w:tc>
        <w:tc>
          <w:tcPr>
            <w:tcW w:type="dxa" w:w="1808"/>
            <w:tcBorders>
              <w:top w:color="000000" w:space="0" w:sz="8" w:val="single"/>
              <w:left w:color="000000" w:space="0" w:sz="8" w:val="single"/>
              <w:bottom w:color="000000" w:space="0" w:sz="8" w:val="single"/>
              <w:right w:color="000000" w:space="0" w:sz="8" w:val="single"/>
            </w:tcBorders>
            <w:shd w:color="auto" w:fill="FFFFFF" w:val="clear"/>
            <w:tcMar>
              <w:top w:type="dxa" w:w="15"/>
              <w:left w:type="dxa" w:w="81"/>
              <w:bottom w:type="dxa" w:w="0"/>
              <w:right w:type="dxa" w:w="81"/>
            </w:tcMar>
            <w:hideMark/>
          </w:tcPr>
          <w:p w:rsidP="001D7AE8" w:rsidR="001D7AE8" w:rsidRDefault="001D7AE8" w:rsidRPr="001D7AE8">
            <w:pPr>
              <w:spacing w:after="160" w:line="259" w:lineRule="auto"/>
              <w:rPr>
                <w:rFonts w:ascii="Arial" w:cs="Arial" w:eastAsiaTheme="minorHAnsi" w:hAnsi="Arial"/>
              </w:rPr>
            </w:pPr>
            <w:r w:rsidRPr="001D7AE8">
              <w:rPr>
                <w:rFonts w:ascii="Arial" w:cs="Arial" w:eastAsiaTheme="minorHAnsi" w:hAnsi="Arial"/>
              </w:rPr>
              <w:t>2025-2026 FY</w:t>
            </w:r>
          </w:p>
        </w:tc>
        <w:tc>
          <w:tcPr>
            <w:tcW w:type="dxa" w:w="1803"/>
            <w:tcBorders>
              <w:top w:color="000000" w:space="0" w:sz="8" w:val="single"/>
              <w:left w:color="000000" w:space="0" w:sz="8" w:val="single"/>
              <w:bottom w:color="000000" w:space="0" w:sz="8" w:val="single"/>
              <w:right w:color="000000" w:space="0" w:sz="8" w:val="single"/>
            </w:tcBorders>
            <w:shd w:color="auto" w:fill="FFFFFF" w:val="clear"/>
            <w:tcMar>
              <w:top w:type="dxa" w:w="15"/>
              <w:left w:type="dxa" w:w="81"/>
              <w:bottom w:type="dxa" w:w="0"/>
              <w:right w:type="dxa" w:w="81"/>
            </w:tcMar>
            <w:hideMark/>
          </w:tcPr>
          <w:p w:rsidP="001D7AE8" w:rsidR="001D7AE8" w:rsidRDefault="001D7AE8" w:rsidRPr="001D7AE8">
            <w:pPr>
              <w:spacing w:after="160" w:line="259" w:lineRule="auto"/>
              <w:rPr>
                <w:rFonts w:ascii="Arial" w:cs="Arial" w:eastAsiaTheme="minorHAnsi" w:hAnsi="Arial"/>
              </w:rPr>
            </w:pPr>
            <w:r w:rsidRPr="001D7AE8">
              <w:rPr>
                <w:rFonts w:ascii="Arial" w:cs="Arial" w:eastAsiaTheme="minorHAnsi" w:hAnsi="Arial"/>
              </w:rPr>
              <w:t>Implementation</w:t>
            </w:r>
          </w:p>
        </w:tc>
        <w:tc>
          <w:tcPr>
            <w:tcW w:type="dxa" w:w="1722"/>
            <w:tcBorders>
              <w:top w:color="000000" w:space="0" w:sz="8" w:val="single"/>
              <w:left w:color="000000" w:space="0" w:sz="8" w:val="single"/>
              <w:bottom w:color="000000" w:space="0" w:sz="8" w:val="single"/>
              <w:right w:color="000000" w:space="0" w:sz="8" w:val="single"/>
            </w:tcBorders>
            <w:shd w:color="auto" w:fill="FFFFFF" w:val="clear"/>
            <w:tcMar>
              <w:top w:type="dxa" w:w="54"/>
              <w:left w:type="dxa" w:w="108"/>
              <w:bottom w:type="dxa" w:w="54"/>
              <w:right w:type="dxa" w:w="108"/>
            </w:tcMar>
            <w:hideMark/>
          </w:tcPr>
          <w:p w:rsidP="001D7AE8" w:rsidR="001D7AE8" w:rsidRDefault="001D7AE8" w:rsidRPr="001D7AE8">
            <w:pPr>
              <w:spacing w:after="160" w:line="259" w:lineRule="auto"/>
              <w:rPr>
                <w:rFonts w:ascii="Arial" w:cs="Arial" w:eastAsiaTheme="minorHAnsi" w:hAnsi="Arial"/>
              </w:rPr>
            </w:pPr>
            <w:r w:rsidRPr="001D7AE8">
              <w:rPr>
                <w:rFonts w:ascii="Arial" w:cs="Arial" w:eastAsiaTheme="minorHAnsi" w:hAnsi="Arial"/>
              </w:rPr>
              <w:t>R330 000 00</w:t>
            </w:r>
          </w:p>
        </w:tc>
      </w:tr>
      <w:tr w:rsidR="001D7AE8" w:rsidRPr="001D7AE8" w:rsidTr="001D7AE8">
        <w:trPr>
          <w:trHeight w:val="429"/>
        </w:trPr>
        <w:tc>
          <w:tcPr>
            <w:tcW w:type="auto" w:w="0"/>
            <w:tcBorders>
              <w:top w:color="000000" w:space="0" w:sz="8" w:val="single"/>
              <w:left w:color="000000" w:space="0" w:sz="8" w:val="single"/>
              <w:bottom w:color="000000" w:space="0" w:sz="8" w:val="single"/>
              <w:right w:color="000000" w:space="0" w:sz="8" w:val="single"/>
            </w:tcBorders>
            <w:shd w:color="auto" w:fill="DCEACB" w:val="clear"/>
            <w:vAlign w:val="center"/>
            <w:hideMark/>
          </w:tcPr>
          <w:p w:rsidP="001D7AE8" w:rsidR="001D7AE8" w:rsidRDefault="001D7AE8" w:rsidRPr="001D7AE8">
            <w:pPr>
              <w:spacing w:after="160" w:line="259" w:lineRule="auto"/>
              <w:rPr>
                <w:rFonts w:ascii="Arial" w:cs="Arial" w:eastAsiaTheme="minorHAnsi" w:hAnsi="Arial"/>
              </w:rPr>
            </w:pPr>
            <w:r w:rsidRPr="001D7AE8">
              <w:rPr>
                <w:rFonts w:ascii="Arial" w:cs="Arial" w:eastAsiaTheme="minorHAnsi" w:hAnsi="Arial"/>
              </w:rPr>
              <w:t xml:space="preserve">Greenest Municipality Competition. </w:t>
            </w:r>
          </w:p>
        </w:tc>
        <w:tc>
          <w:tcPr>
            <w:tcW w:type="dxa" w:w="3826"/>
            <w:tcBorders>
              <w:top w:color="000000" w:space="0" w:sz="8" w:val="single"/>
              <w:left w:color="000000" w:space="0" w:sz="8" w:val="single"/>
              <w:bottom w:color="000000" w:space="0" w:sz="8" w:val="single"/>
              <w:right w:color="000000" w:space="0" w:sz="8" w:val="single"/>
            </w:tcBorders>
            <w:shd w:color="auto" w:fill="FFFFFF" w:val="clear"/>
            <w:tcMar>
              <w:top w:type="dxa" w:w="15"/>
              <w:left w:type="dxa" w:w="81"/>
              <w:bottom w:type="dxa" w:w="0"/>
              <w:right w:type="dxa" w:w="81"/>
            </w:tcMar>
            <w:hideMark/>
          </w:tcPr>
          <w:p w:rsidP="001D7AE8" w:rsidR="001D7AE8" w:rsidRDefault="001D7AE8" w:rsidRPr="001D7AE8">
            <w:pPr>
              <w:spacing w:after="160" w:line="259" w:lineRule="auto"/>
              <w:rPr>
                <w:rFonts w:ascii="Arial" w:cs="Arial" w:eastAsiaTheme="minorHAnsi" w:hAnsi="Arial"/>
              </w:rPr>
            </w:pPr>
            <w:r w:rsidRPr="001D7AE8">
              <w:rPr>
                <w:rFonts w:ascii="Arial" w:cs="Arial" w:eastAsiaTheme="minorHAnsi" w:hAnsi="Arial"/>
              </w:rPr>
              <w:t>Vhembe District/ All LMs.</w:t>
            </w:r>
          </w:p>
        </w:tc>
        <w:tc>
          <w:tcPr>
            <w:tcW w:type="dxa" w:w="1808"/>
            <w:tcBorders>
              <w:top w:color="000000" w:space="0" w:sz="8" w:val="single"/>
              <w:left w:color="000000" w:space="0" w:sz="8" w:val="single"/>
              <w:bottom w:color="000000" w:space="0" w:sz="8" w:val="single"/>
              <w:right w:color="000000" w:space="0" w:sz="8" w:val="single"/>
            </w:tcBorders>
            <w:shd w:color="auto" w:fill="FFFFFF" w:val="clear"/>
            <w:tcMar>
              <w:top w:type="dxa" w:w="15"/>
              <w:left w:type="dxa" w:w="81"/>
              <w:bottom w:type="dxa" w:w="0"/>
              <w:right w:type="dxa" w:w="81"/>
            </w:tcMar>
            <w:hideMark/>
          </w:tcPr>
          <w:p w:rsidP="001D7AE8" w:rsidR="001D7AE8" w:rsidRDefault="001D7AE8" w:rsidRPr="001D7AE8">
            <w:pPr>
              <w:spacing w:after="160" w:line="259" w:lineRule="auto"/>
              <w:rPr>
                <w:rFonts w:ascii="Arial" w:cs="Arial" w:eastAsiaTheme="minorHAnsi" w:hAnsi="Arial"/>
              </w:rPr>
            </w:pPr>
            <w:r w:rsidRPr="001D7AE8">
              <w:rPr>
                <w:rFonts w:ascii="Arial" w:cs="Arial" w:eastAsiaTheme="minorHAnsi" w:hAnsi="Arial"/>
              </w:rPr>
              <w:t>2025-2026 FY</w:t>
            </w:r>
          </w:p>
        </w:tc>
        <w:tc>
          <w:tcPr>
            <w:tcW w:type="dxa" w:w="1803"/>
            <w:tcBorders>
              <w:top w:color="000000" w:space="0" w:sz="8" w:val="single"/>
              <w:left w:color="000000" w:space="0" w:sz="8" w:val="single"/>
              <w:bottom w:color="000000" w:space="0" w:sz="8" w:val="single"/>
              <w:right w:color="000000" w:space="0" w:sz="8" w:val="single"/>
            </w:tcBorders>
            <w:shd w:color="auto" w:fill="FFFFFF" w:val="clear"/>
            <w:tcMar>
              <w:top w:type="dxa" w:w="15"/>
              <w:left w:type="dxa" w:w="81"/>
              <w:bottom w:type="dxa" w:w="0"/>
              <w:right w:type="dxa" w:w="81"/>
            </w:tcMar>
            <w:hideMark/>
          </w:tcPr>
          <w:p w:rsidP="001D7AE8" w:rsidR="001D7AE8" w:rsidRDefault="001D7AE8" w:rsidRPr="001D7AE8">
            <w:pPr>
              <w:spacing w:after="160" w:line="259" w:lineRule="auto"/>
              <w:rPr>
                <w:rFonts w:ascii="Arial" w:cs="Arial" w:eastAsiaTheme="minorHAnsi" w:hAnsi="Arial"/>
              </w:rPr>
            </w:pPr>
            <w:r w:rsidRPr="001D7AE8">
              <w:rPr>
                <w:rFonts w:ascii="Arial" w:cs="Arial" w:eastAsiaTheme="minorHAnsi" w:hAnsi="Arial"/>
              </w:rPr>
              <w:t>Implementation</w:t>
            </w:r>
          </w:p>
        </w:tc>
        <w:tc>
          <w:tcPr>
            <w:tcW w:type="dxa" w:w="1722"/>
            <w:tcBorders>
              <w:top w:color="000000" w:space="0" w:sz="8" w:val="single"/>
              <w:left w:color="000000" w:space="0" w:sz="8" w:val="single"/>
              <w:bottom w:color="000000" w:space="0" w:sz="8" w:val="single"/>
              <w:right w:color="000000" w:space="0" w:sz="8" w:val="single"/>
            </w:tcBorders>
            <w:shd w:color="auto" w:fill="FFFFFF" w:val="clear"/>
            <w:tcMar>
              <w:top w:type="dxa" w:w="54"/>
              <w:left w:type="dxa" w:w="108"/>
              <w:bottom w:type="dxa" w:w="54"/>
              <w:right w:type="dxa" w:w="108"/>
            </w:tcMar>
            <w:hideMark/>
          </w:tcPr>
          <w:p w:rsidP="001D7AE8" w:rsidR="001D7AE8" w:rsidRDefault="001D7AE8" w:rsidRPr="001D7AE8">
            <w:pPr>
              <w:spacing w:after="160" w:line="259" w:lineRule="auto"/>
              <w:rPr>
                <w:rFonts w:ascii="Arial" w:cs="Arial" w:eastAsiaTheme="minorHAnsi" w:hAnsi="Arial"/>
              </w:rPr>
            </w:pPr>
            <w:r w:rsidRPr="001D7AE8">
              <w:rPr>
                <w:rFonts w:ascii="Arial" w:cs="Arial" w:eastAsiaTheme="minorHAnsi" w:hAnsi="Arial"/>
              </w:rPr>
              <w:t>R981 000.00</w:t>
            </w:r>
          </w:p>
          <w:p w:rsidP="001D7AE8" w:rsidR="001D7AE8" w:rsidRDefault="001D7AE8" w:rsidRPr="001D7AE8">
            <w:pPr>
              <w:spacing w:after="160" w:line="259" w:lineRule="auto"/>
              <w:rPr>
                <w:rFonts w:ascii="Arial" w:cs="Arial" w:eastAsiaTheme="minorHAnsi" w:hAnsi="Arial"/>
              </w:rPr>
            </w:pPr>
            <w:r w:rsidRPr="001D7AE8">
              <w:rPr>
                <w:rFonts w:ascii="Arial" w:cs="Arial" w:eastAsiaTheme="minorHAnsi" w:hAnsi="Arial"/>
              </w:rPr>
              <w:t>(Provincial)</w:t>
            </w:r>
          </w:p>
        </w:tc>
      </w:tr>
      <w:tr w:rsidR="001D7AE8" w:rsidRPr="001D7AE8" w:rsidTr="001D7AE8">
        <w:trPr>
          <w:trHeight w:val="429"/>
        </w:trPr>
        <w:tc>
          <w:tcPr>
            <w:tcW w:type="auto" w:w="0"/>
            <w:tcBorders>
              <w:top w:color="000000" w:space="0" w:sz="8" w:val="single"/>
              <w:left w:color="000000" w:space="0" w:sz="8" w:val="single"/>
              <w:bottom w:color="000000" w:space="0" w:sz="8" w:val="single"/>
              <w:right w:color="000000" w:space="0" w:sz="8" w:val="single"/>
            </w:tcBorders>
            <w:shd w:color="auto" w:fill="DCEACB" w:val="clear"/>
            <w:vAlign w:val="center"/>
          </w:tcPr>
          <w:p w:rsidP="001D7AE8" w:rsidR="001D7AE8" w:rsidRDefault="001D7AE8" w:rsidRPr="001D7AE8">
            <w:pPr>
              <w:spacing w:after="160" w:line="259" w:lineRule="auto"/>
              <w:rPr>
                <w:rFonts w:ascii="Arial" w:cs="Arial" w:eastAsiaTheme="minorHAnsi" w:hAnsi="Arial"/>
              </w:rPr>
            </w:pPr>
          </w:p>
        </w:tc>
        <w:tc>
          <w:tcPr>
            <w:tcW w:type="dxa" w:w="3826"/>
            <w:tcBorders>
              <w:top w:color="000000" w:space="0" w:sz="8" w:val="single"/>
              <w:left w:color="000000" w:space="0" w:sz="8" w:val="single"/>
              <w:bottom w:color="000000" w:space="0" w:sz="8" w:val="single"/>
              <w:right w:color="000000" w:space="0" w:sz="8" w:val="single"/>
            </w:tcBorders>
            <w:shd w:color="auto" w:fill="FFFFFF" w:val="clear"/>
            <w:tcMar>
              <w:top w:type="dxa" w:w="15"/>
              <w:left w:type="dxa" w:w="81"/>
              <w:bottom w:type="dxa" w:w="0"/>
              <w:right w:type="dxa" w:w="81"/>
            </w:tcMar>
          </w:tcPr>
          <w:p w:rsidP="001D7AE8" w:rsidR="001D7AE8" w:rsidRDefault="001D7AE8" w:rsidRPr="001D7AE8">
            <w:pPr>
              <w:spacing w:after="160" w:line="259" w:lineRule="auto"/>
              <w:rPr>
                <w:rFonts w:ascii="Arial" w:cs="Arial" w:eastAsiaTheme="minorHAnsi" w:hAnsi="Arial"/>
              </w:rPr>
            </w:pPr>
          </w:p>
        </w:tc>
        <w:tc>
          <w:tcPr>
            <w:tcW w:type="dxa" w:w="1808"/>
            <w:tcBorders>
              <w:top w:color="000000" w:space="0" w:sz="8" w:val="single"/>
              <w:left w:color="000000" w:space="0" w:sz="8" w:val="single"/>
              <w:bottom w:color="000000" w:space="0" w:sz="8" w:val="single"/>
              <w:right w:color="000000" w:space="0" w:sz="8" w:val="single"/>
            </w:tcBorders>
            <w:shd w:color="auto" w:fill="FFFFFF" w:val="clear"/>
            <w:tcMar>
              <w:top w:type="dxa" w:w="15"/>
              <w:left w:type="dxa" w:w="81"/>
              <w:bottom w:type="dxa" w:w="0"/>
              <w:right w:type="dxa" w:w="81"/>
            </w:tcMar>
          </w:tcPr>
          <w:p w:rsidP="001D7AE8" w:rsidR="001D7AE8" w:rsidRDefault="001D7AE8" w:rsidRPr="001D7AE8">
            <w:pPr>
              <w:spacing w:after="160" w:line="259" w:lineRule="auto"/>
              <w:rPr>
                <w:rFonts w:ascii="Arial" w:cs="Arial" w:eastAsiaTheme="minorHAnsi" w:hAnsi="Arial"/>
              </w:rPr>
            </w:pPr>
          </w:p>
        </w:tc>
        <w:tc>
          <w:tcPr>
            <w:tcW w:type="dxa" w:w="1803"/>
            <w:tcBorders>
              <w:top w:color="000000" w:space="0" w:sz="8" w:val="single"/>
              <w:left w:color="000000" w:space="0" w:sz="8" w:val="single"/>
              <w:bottom w:color="000000" w:space="0" w:sz="8" w:val="single"/>
              <w:right w:color="000000" w:space="0" w:sz="8" w:val="single"/>
            </w:tcBorders>
            <w:shd w:color="auto" w:fill="FFFFFF" w:val="clear"/>
            <w:tcMar>
              <w:top w:type="dxa" w:w="15"/>
              <w:left w:type="dxa" w:w="81"/>
              <w:bottom w:type="dxa" w:w="0"/>
              <w:right w:type="dxa" w:w="81"/>
            </w:tcMar>
          </w:tcPr>
          <w:p w:rsidP="001D7AE8" w:rsidR="001D7AE8" w:rsidRDefault="001D7AE8" w:rsidRPr="001D7AE8">
            <w:pPr>
              <w:spacing w:after="160" w:line="259" w:lineRule="auto"/>
              <w:rPr>
                <w:rFonts w:ascii="Arial" w:cs="Arial" w:eastAsiaTheme="minorHAnsi" w:hAnsi="Arial"/>
              </w:rPr>
            </w:pPr>
          </w:p>
        </w:tc>
        <w:tc>
          <w:tcPr>
            <w:tcW w:type="dxa" w:w="1722"/>
            <w:tcBorders>
              <w:top w:color="000000" w:space="0" w:sz="8" w:val="single"/>
              <w:left w:color="000000" w:space="0" w:sz="8" w:val="single"/>
              <w:bottom w:color="000000" w:space="0" w:sz="8" w:val="single"/>
              <w:right w:color="000000" w:space="0" w:sz="8" w:val="single"/>
            </w:tcBorders>
            <w:shd w:color="auto" w:fill="FFFFFF" w:val="clear"/>
            <w:tcMar>
              <w:top w:type="dxa" w:w="54"/>
              <w:left w:type="dxa" w:w="108"/>
              <w:bottom w:type="dxa" w:w="54"/>
              <w:right w:type="dxa" w:w="108"/>
            </w:tcMar>
          </w:tcPr>
          <w:p w:rsidP="001D7AE8" w:rsidR="001D7AE8" w:rsidRDefault="001D7AE8" w:rsidRPr="001D7AE8">
            <w:pPr>
              <w:spacing w:after="160" w:line="259" w:lineRule="auto"/>
              <w:rPr>
                <w:rFonts w:ascii="Arial" w:cs="Arial" w:eastAsiaTheme="minorHAnsi" w:hAnsi="Arial"/>
              </w:rPr>
            </w:pPr>
          </w:p>
        </w:tc>
      </w:tr>
      <w:tr w:rsidR="001D7AE8" w:rsidRPr="001D7AE8" w:rsidTr="001D7AE8">
        <w:trPr>
          <w:trHeight w:val="429"/>
        </w:trPr>
        <w:tc>
          <w:tcPr>
            <w:tcW w:type="auto" w:w="0"/>
            <w:tcBorders>
              <w:top w:color="000000" w:space="0" w:sz="8" w:val="single"/>
              <w:left w:color="000000" w:space="0" w:sz="8" w:val="single"/>
              <w:bottom w:color="000000" w:space="0" w:sz="8" w:val="single"/>
              <w:right w:color="000000" w:space="0" w:sz="8" w:val="single"/>
            </w:tcBorders>
            <w:shd w:color="auto" w:fill="DCEACB" w:val="clear"/>
            <w:vAlign w:val="center"/>
          </w:tcPr>
          <w:p w:rsidP="001D7AE8" w:rsidR="001D7AE8" w:rsidRDefault="001D7AE8" w:rsidRPr="001D7AE8">
            <w:pPr>
              <w:spacing w:after="160" w:line="259" w:lineRule="auto"/>
              <w:rPr>
                <w:rFonts w:ascii="Arial" w:cs="Arial" w:eastAsiaTheme="minorHAnsi" w:hAnsi="Arial"/>
              </w:rPr>
            </w:pPr>
            <w:r w:rsidRPr="001D7AE8">
              <w:rPr>
                <w:rFonts w:ascii="Arial" w:cs="Arial" w:eastAsiaTheme="minorHAnsi" w:hAnsi="Arial"/>
              </w:rPr>
              <w:t xml:space="preserve">Tree planting </w:t>
            </w:r>
          </w:p>
        </w:tc>
        <w:tc>
          <w:tcPr>
            <w:tcW w:type="dxa" w:w="3826"/>
            <w:tcBorders>
              <w:top w:color="000000" w:space="0" w:sz="8" w:val="single"/>
              <w:left w:color="000000" w:space="0" w:sz="8" w:val="single"/>
              <w:bottom w:color="000000" w:space="0" w:sz="8" w:val="single"/>
              <w:right w:color="000000" w:space="0" w:sz="8" w:val="single"/>
            </w:tcBorders>
            <w:shd w:color="auto" w:fill="FFFFFF" w:val="clear"/>
            <w:tcMar>
              <w:top w:type="dxa" w:w="15"/>
              <w:left w:type="dxa" w:w="81"/>
              <w:bottom w:type="dxa" w:w="0"/>
              <w:right w:type="dxa" w:w="81"/>
            </w:tcMar>
          </w:tcPr>
          <w:p w:rsidP="001D7AE8" w:rsidR="001D7AE8" w:rsidRDefault="001D7AE8" w:rsidRPr="001D7AE8">
            <w:pPr>
              <w:spacing w:after="160" w:line="259" w:lineRule="auto"/>
              <w:rPr>
                <w:rFonts w:ascii="Arial" w:cs="Arial" w:eastAsiaTheme="minorHAnsi" w:hAnsi="Arial"/>
              </w:rPr>
            </w:pPr>
            <w:r w:rsidRPr="001D7AE8">
              <w:rPr>
                <w:rFonts w:ascii="Arial" w:cs="Arial" w:eastAsiaTheme="minorHAnsi" w:hAnsi="Arial"/>
              </w:rPr>
              <w:t xml:space="preserve">Vhembe district &amp; local municipalities </w:t>
            </w:r>
          </w:p>
        </w:tc>
        <w:tc>
          <w:tcPr>
            <w:tcW w:type="dxa" w:w="1808"/>
            <w:tcBorders>
              <w:top w:color="000000" w:space="0" w:sz="8" w:val="single"/>
              <w:left w:color="000000" w:space="0" w:sz="8" w:val="single"/>
              <w:bottom w:color="000000" w:space="0" w:sz="8" w:val="single"/>
              <w:right w:color="000000" w:space="0" w:sz="8" w:val="single"/>
            </w:tcBorders>
            <w:shd w:color="auto" w:fill="FFFFFF" w:val="clear"/>
            <w:tcMar>
              <w:top w:type="dxa" w:w="15"/>
              <w:left w:type="dxa" w:w="81"/>
              <w:bottom w:type="dxa" w:w="0"/>
              <w:right w:type="dxa" w:w="81"/>
            </w:tcMar>
          </w:tcPr>
          <w:p w:rsidP="001D7AE8" w:rsidR="001D7AE8" w:rsidRDefault="001D7AE8" w:rsidRPr="001D7AE8">
            <w:pPr>
              <w:spacing w:after="160" w:line="259" w:lineRule="auto"/>
              <w:rPr>
                <w:rFonts w:ascii="Arial" w:cs="Arial" w:eastAsiaTheme="minorHAnsi" w:hAnsi="Arial"/>
              </w:rPr>
            </w:pPr>
            <w:r w:rsidRPr="001D7AE8">
              <w:rPr>
                <w:rFonts w:ascii="Arial" w:cs="Arial" w:eastAsiaTheme="minorHAnsi" w:hAnsi="Arial"/>
              </w:rPr>
              <w:t>2025/2026 FY</w:t>
            </w:r>
          </w:p>
        </w:tc>
        <w:tc>
          <w:tcPr>
            <w:tcW w:type="dxa" w:w="1803"/>
            <w:tcBorders>
              <w:top w:color="000000" w:space="0" w:sz="8" w:val="single"/>
              <w:left w:color="000000" w:space="0" w:sz="8" w:val="single"/>
              <w:bottom w:color="000000" w:space="0" w:sz="8" w:val="single"/>
              <w:right w:color="000000" w:space="0" w:sz="8" w:val="single"/>
            </w:tcBorders>
            <w:shd w:color="auto" w:fill="FFFFFF" w:val="clear"/>
            <w:tcMar>
              <w:top w:type="dxa" w:w="15"/>
              <w:left w:type="dxa" w:w="81"/>
              <w:bottom w:type="dxa" w:w="0"/>
              <w:right w:type="dxa" w:w="81"/>
            </w:tcMar>
          </w:tcPr>
          <w:p w:rsidP="001D7AE8" w:rsidR="001D7AE8" w:rsidRDefault="001D7AE8" w:rsidRPr="001D7AE8">
            <w:pPr>
              <w:spacing w:after="160" w:line="259" w:lineRule="auto"/>
              <w:rPr>
                <w:rFonts w:ascii="Arial" w:cs="Arial" w:eastAsiaTheme="minorHAnsi" w:hAnsi="Arial"/>
              </w:rPr>
            </w:pPr>
            <w:r w:rsidRPr="001D7AE8">
              <w:rPr>
                <w:rFonts w:ascii="Arial" w:cs="Arial" w:eastAsiaTheme="minorHAnsi" w:hAnsi="Arial"/>
              </w:rPr>
              <w:t xml:space="preserve">Implementation </w:t>
            </w:r>
          </w:p>
        </w:tc>
        <w:tc>
          <w:tcPr>
            <w:tcW w:type="dxa" w:w="1722"/>
            <w:tcBorders>
              <w:top w:color="000000" w:space="0" w:sz="8" w:val="single"/>
              <w:left w:color="000000" w:space="0" w:sz="8" w:val="single"/>
              <w:bottom w:color="000000" w:space="0" w:sz="8" w:val="single"/>
              <w:right w:color="000000" w:space="0" w:sz="8" w:val="single"/>
            </w:tcBorders>
            <w:shd w:color="auto" w:fill="FFFFFF" w:val="clear"/>
            <w:tcMar>
              <w:top w:type="dxa" w:w="54"/>
              <w:left w:type="dxa" w:w="108"/>
              <w:bottom w:type="dxa" w:w="54"/>
              <w:right w:type="dxa" w:w="108"/>
            </w:tcMar>
          </w:tcPr>
          <w:p w:rsidP="001D7AE8" w:rsidR="001D7AE8" w:rsidRDefault="001D7AE8" w:rsidRPr="001D7AE8">
            <w:pPr>
              <w:spacing w:after="160" w:line="259" w:lineRule="auto"/>
              <w:rPr>
                <w:rFonts w:ascii="Arial" w:cs="Arial" w:eastAsiaTheme="minorHAnsi" w:hAnsi="Arial"/>
              </w:rPr>
            </w:pPr>
            <w:r w:rsidRPr="001D7AE8">
              <w:rPr>
                <w:rFonts w:ascii="Arial" w:cs="Arial" w:eastAsiaTheme="minorHAnsi" w:hAnsi="Arial"/>
              </w:rPr>
              <w:t>R 20 000.00</w:t>
            </w:r>
          </w:p>
        </w:tc>
      </w:tr>
      <w:tr w:rsidR="001D7AE8" w:rsidRPr="001D7AE8" w:rsidTr="001D7AE8">
        <w:trPr>
          <w:trHeight w:val="429"/>
        </w:trPr>
        <w:tc>
          <w:tcPr>
            <w:tcW w:type="auto" w:w="0"/>
            <w:tcBorders>
              <w:top w:color="000000" w:space="0" w:sz="8" w:val="single"/>
              <w:left w:color="000000" w:space="0" w:sz="8" w:val="single"/>
              <w:bottom w:color="000000" w:space="0" w:sz="8" w:val="single"/>
              <w:right w:color="000000" w:space="0" w:sz="8" w:val="single"/>
            </w:tcBorders>
            <w:shd w:color="auto" w:fill="DCEACB" w:val="clear"/>
            <w:vAlign w:val="center"/>
          </w:tcPr>
          <w:p w:rsidP="001D7AE8" w:rsidR="001D7AE8" w:rsidRDefault="001D7AE8" w:rsidRPr="001D7AE8">
            <w:pPr>
              <w:spacing w:after="160" w:line="259" w:lineRule="auto"/>
              <w:rPr>
                <w:rFonts w:ascii="Arial" w:cs="Arial" w:eastAsiaTheme="minorHAnsi" w:hAnsi="Arial"/>
              </w:rPr>
            </w:pPr>
            <w:r w:rsidRPr="001D7AE8">
              <w:rPr>
                <w:rFonts w:ascii="Arial" w:cs="Arial" w:eastAsiaTheme="minorHAnsi" w:hAnsi="Arial"/>
              </w:rPr>
              <w:t>LGSEP</w:t>
            </w:r>
          </w:p>
        </w:tc>
        <w:tc>
          <w:tcPr>
            <w:tcW w:type="dxa" w:w="3826"/>
            <w:tcBorders>
              <w:top w:color="000000" w:space="0" w:sz="8" w:val="single"/>
              <w:left w:color="000000" w:space="0" w:sz="8" w:val="single"/>
              <w:bottom w:color="000000" w:space="0" w:sz="8" w:val="single"/>
              <w:right w:color="000000" w:space="0" w:sz="8" w:val="single"/>
            </w:tcBorders>
            <w:shd w:color="auto" w:fill="FFFFFF" w:val="clear"/>
            <w:tcMar>
              <w:top w:type="dxa" w:w="15"/>
              <w:left w:type="dxa" w:w="81"/>
              <w:bottom w:type="dxa" w:w="0"/>
              <w:right w:type="dxa" w:w="81"/>
            </w:tcMar>
          </w:tcPr>
          <w:p w:rsidP="001D7AE8" w:rsidR="001D7AE8" w:rsidRDefault="001D7AE8" w:rsidRPr="001D7AE8">
            <w:pPr>
              <w:spacing w:after="160" w:line="259" w:lineRule="auto"/>
              <w:rPr>
                <w:rFonts w:ascii="Arial" w:cs="Arial" w:eastAsiaTheme="minorHAnsi" w:hAnsi="Arial"/>
              </w:rPr>
            </w:pPr>
            <w:r w:rsidRPr="001D7AE8">
              <w:rPr>
                <w:rFonts w:ascii="Arial" w:cs="Arial" w:eastAsiaTheme="minorHAnsi" w:hAnsi="Arial"/>
              </w:rPr>
              <w:t xml:space="preserve">Vhembe district &amp; local municipalities </w:t>
            </w:r>
          </w:p>
        </w:tc>
        <w:tc>
          <w:tcPr>
            <w:tcW w:type="dxa" w:w="1808"/>
            <w:tcBorders>
              <w:top w:color="000000" w:space="0" w:sz="8" w:val="single"/>
              <w:left w:color="000000" w:space="0" w:sz="8" w:val="single"/>
              <w:bottom w:color="000000" w:space="0" w:sz="8" w:val="single"/>
              <w:right w:color="000000" w:space="0" w:sz="8" w:val="single"/>
            </w:tcBorders>
            <w:shd w:color="auto" w:fill="FFFFFF" w:val="clear"/>
            <w:tcMar>
              <w:top w:type="dxa" w:w="15"/>
              <w:left w:type="dxa" w:w="81"/>
              <w:bottom w:type="dxa" w:w="0"/>
              <w:right w:type="dxa" w:w="81"/>
            </w:tcMar>
          </w:tcPr>
          <w:p w:rsidP="001D7AE8" w:rsidR="001D7AE8" w:rsidRDefault="001D7AE8" w:rsidRPr="001D7AE8">
            <w:pPr>
              <w:spacing w:after="160" w:line="259" w:lineRule="auto"/>
              <w:rPr>
                <w:rFonts w:ascii="Arial" w:cs="Arial" w:eastAsiaTheme="minorHAnsi" w:hAnsi="Arial"/>
              </w:rPr>
            </w:pPr>
            <w:r w:rsidRPr="001D7AE8">
              <w:rPr>
                <w:rFonts w:ascii="Arial" w:cs="Arial" w:eastAsiaTheme="minorHAnsi" w:hAnsi="Arial"/>
              </w:rPr>
              <w:t>2025/2026 FY</w:t>
            </w:r>
          </w:p>
        </w:tc>
        <w:tc>
          <w:tcPr>
            <w:tcW w:type="dxa" w:w="1803"/>
            <w:tcBorders>
              <w:top w:color="000000" w:space="0" w:sz="8" w:val="single"/>
              <w:left w:color="000000" w:space="0" w:sz="8" w:val="single"/>
              <w:bottom w:color="000000" w:space="0" w:sz="8" w:val="single"/>
              <w:right w:color="000000" w:space="0" w:sz="8" w:val="single"/>
            </w:tcBorders>
            <w:shd w:color="auto" w:fill="FFFFFF" w:val="clear"/>
            <w:tcMar>
              <w:top w:type="dxa" w:w="15"/>
              <w:left w:type="dxa" w:w="81"/>
              <w:bottom w:type="dxa" w:w="0"/>
              <w:right w:type="dxa" w:w="81"/>
            </w:tcMar>
          </w:tcPr>
          <w:p w:rsidP="001D7AE8" w:rsidR="001D7AE8" w:rsidRDefault="001D7AE8" w:rsidRPr="001D7AE8">
            <w:pPr>
              <w:spacing w:after="160" w:line="259" w:lineRule="auto"/>
              <w:rPr>
                <w:rFonts w:ascii="Arial" w:cs="Arial" w:eastAsiaTheme="minorHAnsi" w:hAnsi="Arial"/>
              </w:rPr>
            </w:pPr>
            <w:r w:rsidRPr="001D7AE8">
              <w:rPr>
                <w:rFonts w:ascii="Arial" w:cs="Arial" w:eastAsiaTheme="minorHAnsi" w:hAnsi="Arial"/>
              </w:rPr>
              <w:t xml:space="preserve">Implementation </w:t>
            </w:r>
          </w:p>
        </w:tc>
        <w:tc>
          <w:tcPr>
            <w:tcW w:type="dxa" w:w="1722"/>
            <w:tcBorders>
              <w:top w:color="000000" w:space="0" w:sz="8" w:val="single"/>
              <w:left w:color="000000" w:space="0" w:sz="8" w:val="single"/>
              <w:bottom w:color="000000" w:space="0" w:sz="8" w:val="single"/>
              <w:right w:color="000000" w:space="0" w:sz="8" w:val="single"/>
            </w:tcBorders>
            <w:shd w:color="auto" w:fill="FFFFFF" w:val="clear"/>
            <w:tcMar>
              <w:top w:type="dxa" w:w="54"/>
              <w:left w:type="dxa" w:w="108"/>
              <w:bottom w:type="dxa" w:w="54"/>
              <w:right w:type="dxa" w:w="108"/>
            </w:tcMar>
          </w:tcPr>
          <w:p w:rsidP="001D7AE8" w:rsidR="001D7AE8" w:rsidRDefault="001D7AE8" w:rsidRPr="001D7AE8">
            <w:pPr>
              <w:spacing w:after="160" w:line="259" w:lineRule="auto"/>
              <w:rPr>
                <w:rFonts w:ascii="Arial" w:cs="Arial" w:eastAsiaTheme="minorHAnsi" w:hAnsi="Arial"/>
              </w:rPr>
            </w:pPr>
            <w:r w:rsidRPr="001D7AE8">
              <w:rPr>
                <w:rFonts w:ascii="Arial" w:cs="Arial" w:eastAsiaTheme="minorHAnsi" w:hAnsi="Arial"/>
              </w:rPr>
              <w:t>R120 000.00</w:t>
            </w:r>
          </w:p>
        </w:tc>
      </w:tr>
    </w:tbl>
    <w:p w:rsidP="00743D09" w:rsidR="00D93E1D" w:rsidRDefault="00D93E1D">
      <w:pPr>
        <w:spacing w:after="160" w:line="259" w:lineRule="auto"/>
        <w:rPr>
          <w:rFonts w:ascii="Arial" w:cs="Arial" w:eastAsiaTheme="minorHAnsi" w:hAnsi="Arial"/>
          <w:b/>
        </w:rPr>
      </w:pPr>
    </w:p>
    <w:p w:rsidP="00743D09" w:rsidR="003D2A2E" w:rsidRDefault="003D2A2E">
      <w:pPr>
        <w:spacing w:after="160" w:line="259" w:lineRule="auto"/>
        <w:rPr>
          <w:rFonts w:ascii="Arial" w:cs="Arial" w:eastAsiaTheme="minorHAnsi" w:hAnsi="Arial"/>
          <w:b/>
        </w:rPr>
      </w:pPr>
    </w:p>
    <w:p w:rsidP="00743D09" w:rsidR="003D2A2E" w:rsidRDefault="003D2A2E">
      <w:pPr>
        <w:spacing w:after="160" w:line="259" w:lineRule="auto"/>
        <w:rPr>
          <w:rFonts w:ascii="Arial" w:cs="Arial" w:eastAsiaTheme="minorHAnsi" w:hAnsi="Arial"/>
          <w:b/>
        </w:rPr>
      </w:pPr>
    </w:p>
    <w:p w:rsidP="00743D09" w:rsidR="003D2A2E" w:rsidRDefault="003D2A2E">
      <w:pPr>
        <w:spacing w:after="160" w:line="259" w:lineRule="auto"/>
        <w:rPr>
          <w:rFonts w:ascii="Arial" w:cs="Arial" w:eastAsiaTheme="minorHAnsi" w:hAnsi="Arial"/>
          <w:b/>
        </w:rPr>
      </w:pPr>
    </w:p>
    <w:p w:rsidP="00743D09" w:rsidR="003D2A2E" w:rsidRDefault="003D2A2E">
      <w:pPr>
        <w:spacing w:after="160" w:line="259" w:lineRule="auto"/>
        <w:rPr>
          <w:rFonts w:ascii="Arial" w:cs="Arial" w:eastAsiaTheme="minorHAnsi" w:hAnsi="Arial"/>
          <w:b/>
        </w:rPr>
      </w:pPr>
    </w:p>
    <w:p w:rsidP="00743D09" w:rsidR="003D2A2E" w:rsidRDefault="003D2A2E">
      <w:pPr>
        <w:spacing w:after="160" w:line="259" w:lineRule="auto"/>
        <w:rPr>
          <w:rFonts w:ascii="Arial" w:cs="Arial" w:eastAsiaTheme="minorHAnsi" w:hAnsi="Arial"/>
          <w:b/>
        </w:rPr>
      </w:pPr>
    </w:p>
    <w:tbl>
      <w:tblPr>
        <w:tblW w:type="dxa" w:w="13560"/>
        <w:tblCellMar>
          <w:left w:type="dxa" w:w="0"/>
          <w:right w:type="dxa" w:w="0"/>
        </w:tblCellMar>
        <w:tblLook w:firstColumn="0" w:firstRow="1" w:lastColumn="0" w:lastRow="0" w:noHBand="0" w:noVBand="1" w:val="0420"/>
      </w:tblPr>
      <w:tblGrid>
        <w:gridCol w:w="2066"/>
        <w:gridCol w:w="3393"/>
        <w:gridCol w:w="1817"/>
        <w:gridCol w:w="4461"/>
        <w:gridCol w:w="1823"/>
      </w:tblGrid>
      <w:tr w:rsidR="003D2A2E" w:rsidRPr="003D2A2E" w:rsidTr="003D2A2E">
        <w:trPr>
          <w:trHeight w:val="1756"/>
        </w:trPr>
        <w:tc>
          <w:tcPr>
            <w:tcW w:type="dxa" w:w="2071"/>
            <w:tcBorders>
              <w:top w:color="FFFFFF" w:space="0" w:sz="8" w:val="single"/>
              <w:left w:color="FFFFFF" w:space="0" w:sz="8" w:val="single"/>
              <w:bottom w:color="000000" w:space="0" w:sz="8" w:val="single"/>
              <w:right w:color="FFFFFF" w:space="0" w:sz="8" w:val="single"/>
            </w:tcBorders>
            <w:shd w:color="auto" w:fill="F6AB16" w:val="clear"/>
            <w:tcMar>
              <w:top w:type="dxa" w:w="54"/>
              <w:left w:type="dxa" w:w="108"/>
              <w:bottom w:type="dxa" w:w="54"/>
              <w:right w:type="dxa" w:w="108"/>
            </w:tcMar>
            <w:hideMark/>
          </w:tcPr>
          <w:p w:rsidP="003D2A2E" w:rsidR="003D2A2E" w:rsidRDefault="003D2A2E" w:rsidRPr="003D2A2E">
            <w:pPr>
              <w:rPr>
                <w:rFonts w:ascii="Arial" w:cs="Arial" w:hAnsi="Arial"/>
              </w:rPr>
            </w:pPr>
            <w:r w:rsidRPr="003D2A2E">
              <w:rPr>
                <w:rFonts w:ascii="Arial" w:cs="Arial" w:hAnsi="Arial"/>
                <w:b/>
                <w:bCs/>
                <w:color w:val="000000"/>
                <w:kern w:val="24"/>
              </w:rPr>
              <w:lastRenderedPageBreak/>
              <w:t>Programme</w:t>
            </w:r>
          </w:p>
        </w:tc>
        <w:tc>
          <w:tcPr>
            <w:tcW w:type="dxa" w:w="3438"/>
            <w:tcBorders>
              <w:top w:color="FFFFFF" w:space="0" w:sz="8" w:val="single"/>
              <w:left w:color="FFFFFF" w:space="0" w:sz="8" w:val="single"/>
              <w:bottom w:color="000000" w:space="0" w:sz="8" w:val="single"/>
              <w:right w:color="FFFFFF" w:space="0" w:sz="8" w:val="single"/>
            </w:tcBorders>
            <w:shd w:color="auto" w:fill="F6AB16" w:val="clear"/>
            <w:tcMar>
              <w:top w:type="dxa" w:w="54"/>
              <w:left w:type="dxa" w:w="108"/>
              <w:bottom w:type="dxa" w:w="54"/>
              <w:right w:type="dxa" w:w="108"/>
            </w:tcMar>
            <w:hideMark/>
          </w:tcPr>
          <w:p w:rsidP="003D2A2E" w:rsidR="003D2A2E" w:rsidRDefault="003D2A2E" w:rsidRPr="003D2A2E">
            <w:pPr>
              <w:rPr>
                <w:rFonts w:ascii="Arial" w:cs="Arial" w:hAnsi="Arial"/>
              </w:rPr>
            </w:pPr>
            <w:r w:rsidRPr="003D2A2E">
              <w:rPr>
                <w:rFonts w:ascii="Arial" w:cs="Arial" w:hAnsi="Arial"/>
                <w:b/>
                <w:bCs/>
                <w:color w:val="000000"/>
                <w:kern w:val="24"/>
              </w:rPr>
              <w:t>Project</w:t>
            </w:r>
          </w:p>
        </w:tc>
        <w:tc>
          <w:tcPr>
            <w:tcW w:type="dxa" w:w="1683"/>
            <w:tcBorders>
              <w:top w:color="FFFFFF" w:space="0" w:sz="8" w:val="single"/>
              <w:left w:color="FFFFFF" w:space="0" w:sz="8" w:val="single"/>
              <w:bottom w:color="000000" w:space="0" w:sz="8" w:val="single"/>
              <w:right w:color="FFFFFF" w:space="0" w:sz="8" w:val="single"/>
            </w:tcBorders>
            <w:shd w:color="auto" w:fill="F6AB16" w:val="clear"/>
            <w:tcMar>
              <w:top w:type="dxa" w:w="54"/>
              <w:left w:type="dxa" w:w="108"/>
              <w:bottom w:type="dxa" w:w="54"/>
              <w:right w:type="dxa" w:w="108"/>
            </w:tcMar>
            <w:hideMark/>
          </w:tcPr>
          <w:p w:rsidP="003D2A2E" w:rsidR="003D2A2E" w:rsidRDefault="003D2A2E" w:rsidRPr="003D2A2E">
            <w:pPr>
              <w:rPr>
                <w:rFonts w:ascii="Arial" w:cs="Arial" w:hAnsi="Arial"/>
              </w:rPr>
            </w:pPr>
            <w:r w:rsidRPr="003D2A2E">
              <w:rPr>
                <w:rFonts w:ascii="Arial" w:cs="Arial" w:hAnsi="Arial"/>
                <w:b/>
                <w:bCs/>
                <w:color w:val="000000"/>
                <w:kern w:val="24"/>
              </w:rPr>
              <w:t>Location (District/Local Municipality</w:t>
            </w:r>
          </w:p>
        </w:tc>
        <w:tc>
          <w:tcPr>
            <w:tcW w:type="dxa" w:w="4526"/>
            <w:tcBorders>
              <w:top w:color="FFFFFF" w:space="0" w:sz="8" w:val="single"/>
              <w:left w:color="FFFFFF" w:space="0" w:sz="8" w:val="single"/>
              <w:bottom w:color="000000" w:space="0" w:sz="8" w:val="single"/>
              <w:right w:color="FFFFFF" w:space="0" w:sz="8" w:val="single"/>
            </w:tcBorders>
            <w:shd w:color="auto" w:fill="F6AB16" w:val="clear"/>
            <w:tcMar>
              <w:top w:type="dxa" w:w="54"/>
              <w:left w:type="dxa" w:w="108"/>
              <w:bottom w:type="dxa" w:w="54"/>
              <w:right w:type="dxa" w:w="108"/>
            </w:tcMar>
            <w:hideMark/>
          </w:tcPr>
          <w:p w:rsidP="003D2A2E" w:rsidR="003D2A2E" w:rsidRDefault="003D2A2E" w:rsidRPr="003D2A2E">
            <w:pPr>
              <w:rPr>
                <w:rFonts w:ascii="Arial" w:cs="Arial" w:hAnsi="Arial"/>
              </w:rPr>
            </w:pPr>
            <w:r w:rsidRPr="003D2A2E">
              <w:rPr>
                <w:rFonts w:ascii="Arial" w:cs="Arial" w:hAnsi="Arial"/>
                <w:b/>
                <w:bCs/>
                <w:color w:val="000000"/>
                <w:kern w:val="24"/>
              </w:rPr>
              <w:t>Status</w:t>
            </w:r>
          </w:p>
        </w:tc>
        <w:tc>
          <w:tcPr>
            <w:tcW w:type="dxa" w:w="1842"/>
            <w:tcBorders>
              <w:top w:color="FFFFFF" w:space="0" w:sz="8" w:val="single"/>
              <w:left w:color="FFFFFF" w:space="0" w:sz="8" w:val="single"/>
              <w:bottom w:color="000000" w:space="0" w:sz="8" w:val="single"/>
              <w:right w:color="FFFFFF" w:space="0" w:sz="8" w:val="single"/>
            </w:tcBorders>
            <w:shd w:color="auto" w:fill="F6AB16" w:val="clear"/>
            <w:tcMar>
              <w:top w:type="dxa" w:w="54"/>
              <w:left w:type="dxa" w:w="108"/>
              <w:bottom w:type="dxa" w:w="54"/>
              <w:right w:type="dxa" w:w="108"/>
            </w:tcMar>
            <w:hideMark/>
          </w:tcPr>
          <w:p w:rsidP="003D2A2E" w:rsidR="003D2A2E" w:rsidRDefault="003D2A2E" w:rsidRPr="003D2A2E">
            <w:pPr>
              <w:rPr>
                <w:rFonts w:ascii="Arial" w:cs="Arial" w:hAnsi="Arial"/>
              </w:rPr>
            </w:pPr>
            <w:r w:rsidRPr="003D2A2E">
              <w:rPr>
                <w:rFonts w:ascii="Arial" w:cs="Arial" w:hAnsi="Arial"/>
                <w:b/>
                <w:bCs/>
                <w:color w:val="000000"/>
                <w:kern w:val="24"/>
              </w:rPr>
              <w:t>Budget</w:t>
            </w:r>
          </w:p>
        </w:tc>
      </w:tr>
      <w:tr w:rsidR="003D2A2E" w:rsidRPr="003D2A2E" w:rsidTr="003D2A2E">
        <w:trPr>
          <w:trHeight w:val="1200"/>
        </w:trPr>
        <w:tc>
          <w:tcPr>
            <w:tcW w:type="dxa" w:w="2071"/>
            <w:tcBorders>
              <w:top w:color="000000" w:space="0" w:sz="8" w:val="single"/>
              <w:left w:color="000000" w:space="0" w:sz="8" w:val="single"/>
              <w:bottom w:color="000000" w:space="0" w:sz="8" w:val="single"/>
              <w:right w:color="000000" w:space="0" w:sz="8" w:val="single"/>
            </w:tcBorders>
            <w:shd w:color="auto" w:fill="FFFFFF" w:val="clear"/>
            <w:tcMar>
              <w:top w:type="dxa" w:w="54"/>
              <w:left w:type="dxa" w:w="108"/>
              <w:bottom w:type="dxa" w:w="54"/>
              <w:right w:type="dxa" w:w="108"/>
            </w:tcMar>
            <w:hideMark/>
          </w:tcPr>
          <w:p w:rsidP="003D2A2E" w:rsidR="003D2A2E" w:rsidRDefault="003D2A2E" w:rsidRPr="003D2A2E">
            <w:pPr>
              <w:rPr>
                <w:rFonts w:ascii="Arial" w:cs="Arial" w:hAnsi="Arial"/>
              </w:rPr>
            </w:pPr>
            <w:r w:rsidRPr="003D2A2E">
              <w:rPr>
                <w:rFonts w:ascii="Arial" w:cs="Arial" w:hAnsi="Arial"/>
                <w:color w:val="000000"/>
                <w:kern w:val="24"/>
              </w:rPr>
              <w:t>Industrialisation</w:t>
            </w:r>
          </w:p>
        </w:tc>
        <w:tc>
          <w:tcPr>
            <w:tcW w:type="dxa" w:w="3438"/>
            <w:tcBorders>
              <w:top w:color="000000" w:space="0" w:sz="8" w:val="single"/>
              <w:left w:color="000000" w:space="0" w:sz="8" w:val="single"/>
              <w:bottom w:color="000000" w:space="0" w:sz="8" w:val="single"/>
              <w:right w:color="000000" w:space="0" w:sz="8" w:val="single"/>
            </w:tcBorders>
            <w:shd w:color="auto" w:fill="FFFFFF" w:val="clear"/>
            <w:tcMar>
              <w:top w:type="dxa" w:w="15"/>
              <w:left w:type="dxa" w:w="81"/>
              <w:bottom w:type="dxa" w:w="0"/>
              <w:right w:type="dxa" w:w="81"/>
            </w:tcMar>
          </w:tcPr>
          <w:p w:rsidP="003D2A2E" w:rsidR="003D2A2E" w:rsidRDefault="003D2A2E" w:rsidRPr="003D2A2E">
            <w:pPr>
              <w:tabs>
                <w:tab w:pos="7703" w:val="left"/>
              </w:tabs>
              <w:spacing w:after="160" w:line="256" w:lineRule="auto"/>
              <w:jc w:val="both"/>
              <w:rPr>
                <w:rFonts w:ascii="Arial" w:cs="Arial" w:hAnsi="Arial"/>
              </w:rPr>
            </w:pPr>
            <w:r w:rsidRPr="003D2A2E">
              <w:rPr>
                <w:rFonts w:ascii="Arial" w:cs="Arial" w:eastAsia="Calibri" w:hAnsi="Arial"/>
                <w:color w:val="000000"/>
                <w:kern w:val="24"/>
              </w:rPr>
              <w:t>MMSEZ-Project 1 : Design and Construction of Bulk water supply pipeline and Water Treatment Plant</w:t>
            </w:r>
          </w:p>
        </w:tc>
        <w:tc>
          <w:tcPr>
            <w:tcW w:type="dxa" w:w="1683"/>
            <w:tcBorders>
              <w:top w:color="000000" w:space="0" w:sz="8" w:val="single"/>
              <w:left w:color="000000" w:space="0" w:sz="8" w:val="single"/>
              <w:bottom w:color="000000" w:space="0" w:sz="8" w:val="single"/>
              <w:right w:color="000000" w:space="0" w:sz="8" w:val="single"/>
            </w:tcBorders>
            <w:shd w:color="auto" w:fill="FFFFFF" w:val="clear"/>
            <w:tcMar>
              <w:top w:type="dxa" w:w="15"/>
              <w:left w:type="dxa" w:w="81"/>
              <w:bottom w:type="dxa" w:w="0"/>
              <w:right w:type="dxa" w:w="81"/>
            </w:tcMar>
          </w:tcPr>
          <w:p w:rsidP="003D2A2E" w:rsidR="003D2A2E" w:rsidRDefault="003D2A2E" w:rsidRPr="003D2A2E">
            <w:pPr>
              <w:tabs>
                <w:tab w:pos="7703" w:val="left"/>
              </w:tabs>
              <w:spacing w:after="160" w:line="256" w:lineRule="auto"/>
              <w:rPr>
                <w:rFonts w:ascii="Arial" w:cs="Arial" w:hAnsi="Arial"/>
              </w:rPr>
            </w:pPr>
            <w:r w:rsidRPr="003D2A2E">
              <w:rPr>
                <w:rFonts w:ascii="Arial" w:cs="Arial" w:eastAsia="Calibri" w:hAnsi="Arial"/>
                <w:color w:val="000000"/>
                <w:kern w:val="24"/>
              </w:rPr>
              <w:t>Musina</w:t>
            </w:r>
          </w:p>
        </w:tc>
        <w:tc>
          <w:tcPr>
            <w:tcW w:type="dxa" w:w="4526"/>
            <w:tcBorders>
              <w:top w:color="000000" w:space="0" w:sz="8" w:val="single"/>
              <w:left w:color="000000" w:space="0" w:sz="8" w:val="single"/>
              <w:bottom w:color="000000" w:space="0" w:sz="8" w:val="single"/>
              <w:right w:color="000000" w:space="0" w:sz="8" w:val="single"/>
            </w:tcBorders>
            <w:shd w:color="auto" w:fill="FFFFFF" w:val="clear"/>
            <w:tcMar>
              <w:top w:type="dxa" w:w="15"/>
              <w:left w:type="dxa" w:w="108"/>
              <w:bottom w:type="dxa" w:w="0"/>
              <w:right w:type="dxa" w:w="108"/>
            </w:tcMar>
          </w:tcPr>
          <w:p w:rsidP="003D2A2E" w:rsidR="003D2A2E" w:rsidRDefault="003D2A2E" w:rsidRPr="003D2A2E">
            <w:pPr>
              <w:tabs>
                <w:tab w:pos="7703" w:val="left"/>
              </w:tabs>
              <w:spacing w:after="160" w:line="256" w:lineRule="auto"/>
              <w:rPr>
                <w:rFonts w:ascii="Arial" w:cs="Arial" w:hAnsi="Arial"/>
              </w:rPr>
            </w:pPr>
            <w:r w:rsidRPr="003D2A2E">
              <w:rPr>
                <w:rFonts w:ascii="Arial" w:cs="Arial" w:eastAsia="Calibri" w:hAnsi="Arial"/>
                <w:color w:val="000000"/>
                <w:kern w:val="24"/>
              </w:rPr>
              <w:t xml:space="preserve">Implementation </w:t>
            </w:r>
          </w:p>
        </w:tc>
        <w:tc>
          <w:tcPr>
            <w:tcW w:type="dxa" w:w="1842"/>
            <w:tcBorders>
              <w:top w:color="000000" w:space="0" w:sz="8" w:val="single"/>
              <w:left w:color="000000" w:space="0" w:sz="8" w:val="single"/>
              <w:bottom w:color="000000" w:space="0" w:sz="8" w:val="single"/>
              <w:right w:color="000000" w:space="0" w:sz="8" w:val="single"/>
            </w:tcBorders>
            <w:shd w:color="auto" w:fill="FFFFFF" w:val="clear"/>
            <w:tcMar>
              <w:top w:type="dxa" w:w="15"/>
              <w:left w:type="dxa" w:w="81"/>
              <w:bottom w:type="dxa" w:w="0"/>
              <w:right w:type="dxa" w:w="81"/>
            </w:tcMar>
          </w:tcPr>
          <w:p w:rsidP="003D2A2E" w:rsidR="003D2A2E" w:rsidRDefault="003D2A2E" w:rsidRPr="003D2A2E">
            <w:pPr>
              <w:tabs>
                <w:tab w:pos="7703" w:val="left"/>
              </w:tabs>
              <w:spacing w:after="160" w:line="256" w:lineRule="auto"/>
              <w:rPr>
                <w:rFonts w:ascii="Arial" w:cs="Arial" w:hAnsi="Arial"/>
              </w:rPr>
            </w:pPr>
            <w:r w:rsidRPr="003D2A2E">
              <w:rPr>
                <w:rFonts w:ascii="Arial" w:cs="Arial" w:eastAsia="Calibri" w:hAnsi="Arial"/>
                <w:color w:val="000000"/>
                <w:kern w:val="24"/>
              </w:rPr>
              <w:t>R329m</w:t>
            </w:r>
          </w:p>
        </w:tc>
      </w:tr>
      <w:tr w:rsidR="003D2A2E" w:rsidRPr="003D2A2E" w:rsidTr="003D2A2E">
        <w:trPr>
          <w:trHeight w:val="1396"/>
        </w:trPr>
        <w:tc>
          <w:tcPr>
            <w:tcW w:type="dxa" w:w="2071"/>
            <w:tcBorders>
              <w:top w:color="000000" w:space="0" w:sz="8" w:val="single"/>
              <w:left w:color="000000" w:space="0" w:sz="8" w:val="single"/>
              <w:bottom w:color="000000" w:space="0" w:sz="8" w:val="single"/>
              <w:right w:color="000000" w:space="0" w:sz="8" w:val="single"/>
            </w:tcBorders>
            <w:shd w:color="auto" w:fill="FFFFFF" w:val="clear"/>
            <w:tcMar>
              <w:top w:type="dxa" w:w="54"/>
              <w:left w:type="dxa" w:w="108"/>
              <w:bottom w:type="dxa" w:w="54"/>
              <w:right w:type="dxa" w:w="108"/>
            </w:tcMar>
            <w:hideMark/>
          </w:tcPr>
          <w:p w:rsidP="003D2A2E" w:rsidR="003D2A2E" w:rsidRDefault="003D2A2E" w:rsidRPr="003D2A2E">
            <w:pPr>
              <w:rPr>
                <w:rFonts w:ascii="Arial" w:cs="Arial" w:hAnsi="Arial"/>
              </w:rPr>
            </w:pPr>
          </w:p>
        </w:tc>
        <w:tc>
          <w:tcPr>
            <w:tcW w:type="dxa" w:w="3438"/>
            <w:tcBorders>
              <w:top w:color="000000" w:space="0" w:sz="8" w:val="single"/>
              <w:left w:color="000000" w:space="0" w:sz="8" w:val="single"/>
              <w:bottom w:color="000000" w:space="0" w:sz="8" w:val="single"/>
              <w:right w:color="000000" w:space="0" w:sz="8" w:val="single"/>
            </w:tcBorders>
            <w:shd w:color="auto" w:fill="FFFFFF" w:val="clear"/>
            <w:tcMar>
              <w:top w:type="dxa" w:w="15"/>
              <w:left w:type="dxa" w:w="81"/>
              <w:bottom w:type="dxa" w:w="0"/>
              <w:right w:type="dxa" w:w="81"/>
            </w:tcMar>
          </w:tcPr>
          <w:p w:rsidP="003D2A2E" w:rsidR="003D2A2E" w:rsidRDefault="003D2A2E" w:rsidRPr="003D2A2E">
            <w:pPr>
              <w:tabs>
                <w:tab w:pos="7703" w:val="left"/>
              </w:tabs>
              <w:spacing w:after="160" w:line="256" w:lineRule="auto"/>
              <w:jc w:val="both"/>
              <w:rPr>
                <w:rFonts w:ascii="Arial" w:cs="Arial" w:hAnsi="Arial"/>
              </w:rPr>
            </w:pPr>
            <w:r w:rsidRPr="003D2A2E">
              <w:rPr>
                <w:rFonts w:ascii="Arial" w:cs="Arial" w:eastAsia="Calibri" w:hAnsi="Arial"/>
                <w:color w:val="000000"/>
                <w:kern w:val="24"/>
              </w:rPr>
              <w:t>MMSEZ-Project 2 : Design and construction of Water storages (10Ml and 1Ml)</w:t>
            </w:r>
          </w:p>
        </w:tc>
        <w:tc>
          <w:tcPr>
            <w:tcW w:type="dxa" w:w="1683"/>
            <w:tcBorders>
              <w:top w:color="000000" w:space="0" w:sz="8" w:val="single"/>
              <w:left w:color="000000" w:space="0" w:sz="8" w:val="single"/>
              <w:bottom w:color="000000" w:space="0" w:sz="8" w:val="single"/>
              <w:right w:color="000000" w:space="0" w:sz="8" w:val="single"/>
            </w:tcBorders>
            <w:shd w:color="auto" w:fill="FFFFFF" w:val="clear"/>
            <w:tcMar>
              <w:top w:type="dxa" w:w="15"/>
              <w:left w:type="dxa" w:w="81"/>
              <w:bottom w:type="dxa" w:w="0"/>
              <w:right w:type="dxa" w:w="81"/>
            </w:tcMar>
          </w:tcPr>
          <w:p w:rsidP="003D2A2E" w:rsidR="003D2A2E" w:rsidRDefault="003D2A2E" w:rsidRPr="003D2A2E">
            <w:pPr>
              <w:tabs>
                <w:tab w:pos="7703" w:val="left"/>
              </w:tabs>
              <w:spacing w:after="160" w:line="256" w:lineRule="auto"/>
              <w:rPr>
                <w:rFonts w:ascii="Arial" w:cs="Arial" w:hAnsi="Arial"/>
              </w:rPr>
            </w:pPr>
            <w:r w:rsidRPr="003D2A2E">
              <w:rPr>
                <w:rFonts w:ascii="Arial" w:cs="Arial" w:eastAsia="Calibri" w:hAnsi="Arial"/>
                <w:color w:val="000000"/>
                <w:kern w:val="24"/>
              </w:rPr>
              <w:t>Musina</w:t>
            </w:r>
          </w:p>
        </w:tc>
        <w:tc>
          <w:tcPr>
            <w:tcW w:type="dxa" w:w="4526"/>
            <w:tcBorders>
              <w:top w:color="000000" w:space="0" w:sz="8" w:val="single"/>
              <w:left w:color="000000" w:space="0" w:sz="8" w:val="single"/>
              <w:bottom w:color="000000" w:space="0" w:sz="8" w:val="single"/>
              <w:right w:color="000000" w:space="0" w:sz="8" w:val="single"/>
            </w:tcBorders>
            <w:shd w:color="auto" w:fill="FFFFFF" w:val="clear"/>
            <w:tcMar>
              <w:top w:type="dxa" w:w="15"/>
              <w:left w:type="dxa" w:w="108"/>
              <w:bottom w:type="dxa" w:w="0"/>
              <w:right w:type="dxa" w:w="108"/>
            </w:tcMar>
          </w:tcPr>
          <w:p w:rsidP="003D2A2E" w:rsidR="003D2A2E" w:rsidRDefault="003D2A2E" w:rsidRPr="003D2A2E">
            <w:pPr>
              <w:tabs>
                <w:tab w:pos="7703" w:val="left"/>
              </w:tabs>
              <w:spacing w:after="160" w:line="256" w:lineRule="auto"/>
              <w:rPr>
                <w:rFonts w:ascii="Arial" w:cs="Arial" w:hAnsi="Arial"/>
              </w:rPr>
            </w:pPr>
            <w:r w:rsidRPr="003D2A2E">
              <w:rPr>
                <w:rFonts w:ascii="Arial" w:cs="Arial" w:eastAsia="Calibri" w:hAnsi="Arial"/>
                <w:color w:val="000000"/>
                <w:kern w:val="24"/>
              </w:rPr>
              <w:t>Implementation</w:t>
            </w:r>
          </w:p>
        </w:tc>
        <w:tc>
          <w:tcPr>
            <w:tcW w:type="dxa" w:w="1842"/>
            <w:tcBorders>
              <w:top w:color="000000" w:space="0" w:sz="8" w:val="single"/>
              <w:left w:color="000000" w:space="0" w:sz="8" w:val="single"/>
              <w:bottom w:color="000000" w:space="0" w:sz="8" w:val="single"/>
              <w:right w:color="000000" w:space="0" w:sz="8" w:val="single"/>
            </w:tcBorders>
            <w:shd w:color="auto" w:fill="FFFFFF" w:val="clear"/>
            <w:tcMar>
              <w:top w:type="dxa" w:w="15"/>
              <w:left w:type="dxa" w:w="81"/>
              <w:bottom w:type="dxa" w:w="0"/>
              <w:right w:type="dxa" w:w="81"/>
            </w:tcMar>
          </w:tcPr>
          <w:p w:rsidP="003D2A2E" w:rsidR="003D2A2E" w:rsidRDefault="003D2A2E" w:rsidRPr="003D2A2E">
            <w:pPr>
              <w:tabs>
                <w:tab w:pos="7703" w:val="left"/>
              </w:tabs>
              <w:spacing w:after="160" w:line="256" w:lineRule="auto"/>
              <w:rPr>
                <w:rFonts w:ascii="Arial" w:cs="Arial" w:hAnsi="Arial"/>
              </w:rPr>
            </w:pPr>
            <w:r w:rsidRPr="003D2A2E">
              <w:rPr>
                <w:rFonts w:ascii="Arial" w:cs="Arial" w:eastAsia="Calibri" w:hAnsi="Arial"/>
                <w:color w:val="000000"/>
                <w:kern w:val="24"/>
              </w:rPr>
              <w:t>R100m</w:t>
            </w:r>
          </w:p>
        </w:tc>
      </w:tr>
      <w:tr w:rsidR="003D2A2E" w:rsidRPr="003D2A2E" w:rsidTr="003D2A2E">
        <w:trPr>
          <w:trHeight w:val="1043"/>
        </w:trPr>
        <w:tc>
          <w:tcPr>
            <w:tcW w:type="dxa" w:w="2071"/>
            <w:tcBorders>
              <w:top w:color="000000" w:space="0" w:sz="8" w:val="single"/>
              <w:left w:color="000000" w:space="0" w:sz="8" w:val="single"/>
              <w:bottom w:color="000000" w:space="0" w:sz="8" w:val="single"/>
              <w:right w:color="000000" w:space="0" w:sz="8" w:val="single"/>
            </w:tcBorders>
            <w:shd w:color="auto" w:fill="FFFFFF" w:val="clear"/>
            <w:tcMar>
              <w:top w:type="dxa" w:w="54"/>
              <w:left w:type="dxa" w:w="108"/>
              <w:bottom w:type="dxa" w:w="54"/>
              <w:right w:type="dxa" w:w="108"/>
            </w:tcMar>
            <w:hideMark/>
          </w:tcPr>
          <w:p w:rsidP="003D2A2E" w:rsidR="003D2A2E" w:rsidRDefault="003D2A2E" w:rsidRPr="003D2A2E">
            <w:pPr>
              <w:rPr>
                <w:rFonts w:ascii="Arial" w:cs="Arial" w:hAnsi="Arial"/>
              </w:rPr>
            </w:pPr>
          </w:p>
        </w:tc>
        <w:tc>
          <w:tcPr>
            <w:tcW w:type="dxa" w:w="3438"/>
            <w:tcBorders>
              <w:top w:color="000000" w:space="0" w:sz="8" w:val="single"/>
              <w:left w:color="000000" w:space="0" w:sz="8" w:val="single"/>
              <w:bottom w:color="000000" w:space="0" w:sz="8" w:val="single"/>
              <w:right w:color="000000" w:space="0" w:sz="8" w:val="single"/>
            </w:tcBorders>
            <w:shd w:color="auto" w:fill="FFFFFF" w:val="clear"/>
            <w:tcMar>
              <w:top w:type="dxa" w:w="15"/>
              <w:left w:type="dxa" w:w="81"/>
              <w:bottom w:type="dxa" w:w="0"/>
              <w:right w:type="dxa" w:w="81"/>
            </w:tcMar>
          </w:tcPr>
          <w:p w:rsidP="003D2A2E" w:rsidR="003D2A2E" w:rsidRDefault="003D2A2E" w:rsidRPr="003D2A2E">
            <w:pPr>
              <w:tabs>
                <w:tab w:pos="7703" w:val="left"/>
              </w:tabs>
              <w:spacing w:after="160" w:line="256" w:lineRule="auto"/>
              <w:jc w:val="both"/>
              <w:rPr>
                <w:rFonts w:ascii="Arial" w:cs="Arial" w:hAnsi="Arial"/>
              </w:rPr>
            </w:pPr>
            <w:r w:rsidRPr="003D2A2E">
              <w:rPr>
                <w:rFonts w:ascii="Arial" w:cs="Arial" w:eastAsia="Calibri" w:hAnsi="Arial"/>
                <w:color w:val="000000"/>
                <w:kern w:val="24"/>
              </w:rPr>
              <w:t>MMSEZ-Project 3 : Design and Construction of bulk sewer pipeline and Water treatment plants ( domestic and industrial)</w:t>
            </w:r>
          </w:p>
        </w:tc>
        <w:tc>
          <w:tcPr>
            <w:tcW w:type="dxa" w:w="1683"/>
            <w:tcBorders>
              <w:top w:color="000000" w:space="0" w:sz="8" w:val="single"/>
              <w:left w:color="000000" w:space="0" w:sz="8" w:val="single"/>
              <w:bottom w:color="000000" w:space="0" w:sz="8" w:val="single"/>
              <w:right w:color="000000" w:space="0" w:sz="8" w:val="single"/>
            </w:tcBorders>
            <w:shd w:color="auto" w:fill="FFFFFF" w:val="clear"/>
            <w:tcMar>
              <w:top w:type="dxa" w:w="15"/>
              <w:left w:type="dxa" w:w="81"/>
              <w:bottom w:type="dxa" w:w="0"/>
              <w:right w:type="dxa" w:w="81"/>
            </w:tcMar>
          </w:tcPr>
          <w:p w:rsidP="003D2A2E" w:rsidR="003D2A2E" w:rsidRDefault="003D2A2E" w:rsidRPr="003D2A2E">
            <w:pPr>
              <w:tabs>
                <w:tab w:pos="7703" w:val="left"/>
              </w:tabs>
              <w:spacing w:after="160" w:line="256" w:lineRule="auto"/>
              <w:rPr>
                <w:rFonts w:ascii="Arial" w:cs="Arial" w:hAnsi="Arial"/>
              </w:rPr>
            </w:pPr>
            <w:r w:rsidRPr="003D2A2E">
              <w:rPr>
                <w:rFonts w:ascii="Arial" w:cs="Arial" w:eastAsia="Calibri" w:hAnsi="Arial"/>
                <w:color w:val="000000"/>
                <w:kern w:val="24"/>
              </w:rPr>
              <w:t>Musina</w:t>
            </w:r>
          </w:p>
        </w:tc>
        <w:tc>
          <w:tcPr>
            <w:tcW w:type="dxa" w:w="4526"/>
            <w:tcBorders>
              <w:top w:color="000000" w:space="0" w:sz="8" w:val="single"/>
              <w:left w:color="000000" w:space="0" w:sz="8" w:val="single"/>
              <w:bottom w:color="000000" w:space="0" w:sz="8" w:val="single"/>
              <w:right w:color="000000" w:space="0" w:sz="8" w:val="single"/>
            </w:tcBorders>
            <w:shd w:color="auto" w:fill="FFFFFF" w:val="clear"/>
            <w:tcMar>
              <w:top w:type="dxa" w:w="15"/>
              <w:left w:type="dxa" w:w="108"/>
              <w:bottom w:type="dxa" w:w="0"/>
              <w:right w:type="dxa" w:w="108"/>
            </w:tcMar>
          </w:tcPr>
          <w:p w:rsidP="003D2A2E" w:rsidR="003D2A2E" w:rsidRDefault="003D2A2E" w:rsidRPr="003D2A2E">
            <w:pPr>
              <w:tabs>
                <w:tab w:pos="7703" w:val="left"/>
              </w:tabs>
              <w:spacing w:after="160" w:line="256" w:lineRule="auto"/>
              <w:rPr>
                <w:rFonts w:ascii="Arial" w:cs="Arial" w:hAnsi="Arial"/>
              </w:rPr>
            </w:pPr>
            <w:r w:rsidRPr="003D2A2E">
              <w:rPr>
                <w:rFonts w:ascii="Arial" w:cs="Arial" w:eastAsia="Calibri" w:hAnsi="Arial"/>
                <w:color w:val="000000"/>
                <w:kern w:val="24"/>
              </w:rPr>
              <w:t>Implementation</w:t>
            </w:r>
          </w:p>
        </w:tc>
        <w:tc>
          <w:tcPr>
            <w:tcW w:type="dxa" w:w="1842"/>
            <w:tcBorders>
              <w:top w:color="000000" w:space="0" w:sz="8" w:val="single"/>
              <w:left w:color="000000" w:space="0" w:sz="8" w:val="single"/>
              <w:bottom w:color="000000" w:space="0" w:sz="8" w:val="single"/>
              <w:right w:color="000000" w:space="0" w:sz="8" w:val="single"/>
            </w:tcBorders>
            <w:shd w:color="auto" w:fill="FFFFFF" w:val="clear"/>
            <w:tcMar>
              <w:top w:type="dxa" w:w="15"/>
              <w:left w:type="dxa" w:w="81"/>
              <w:bottom w:type="dxa" w:w="0"/>
              <w:right w:type="dxa" w:w="81"/>
            </w:tcMar>
          </w:tcPr>
          <w:p w:rsidP="003D2A2E" w:rsidR="003D2A2E" w:rsidRDefault="003D2A2E" w:rsidRPr="003D2A2E">
            <w:pPr>
              <w:tabs>
                <w:tab w:pos="7703" w:val="left"/>
              </w:tabs>
              <w:spacing w:after="160" w:line="256" w:lineRule="auto"/>
              <w:rPr>
                <w:rFonts w:ascii="Arial" w:cs="Arial" w:hAnsi="Arial"/>
              </w:rPr>
            </w:pPr>
            <w:r w:rsidRPr="003D2A2E">
              <w:rPr>
                <w:rFonts w:ascii="Arial" w:cs="Arial" w:eastAsia="Calibri" w:hAnsi="Arial"/>
                <w:color w:val="000000"/>
                <w:kern w:val="24"/>
              </w:rPr>
              <w:t>R371m</w:t>
            </w:r>
          </w:p>
        </w:tc>
      </w:tr>
      <w:tr w:rsidR="003D2A2E" w:rsidRPr="003D2A2E" w:rsidTr="003D2A2E">
        <w:trPr>
          <w:trHeight w:val="1749"/>
        </w:trPr>
        <w:tc>
          <w:tcPr>
            <w:tcW w:type="dxa" w:w="2071"/>
            <w:tcBorders>
              <w:top w:color="000000" w:space="0" w:sz="8" w:val="single"/>
              <w:left w:color="000000" w:space="0" w:sz="8" w:val="single"/>
              <w:bottom w:color="000000" w:space="0" w:sz="8" w:val="single"/>
              <w:right w:color="000000" w:space="0" w:sz="8" w:val="single"/>
            </w:tcBorders>
            <w:shd w:color="auto" w:fill="FFFFFF" w:val="clear"/>
            <w:tcMar>
              <w:top w:type="dxa" w:w="54"/>
              <w:left w:type="dxa" w:w="108"/>
              <w:bottom w:type="dxa" w:w="54"/>
              <w:right w:type="dxa" w:w="108"/>
            </w:tcMar>
            <w:hideMark/>
          </w:tcPr>
          <w:p w:rsidP="003D2A2E" w:rsidR="003D2A2E" w:rsidRDefault="003D2A2E" w:rsidRPr="003D2A2E">
            <w:pPr>
              <w:rPr>
                <w:rFonts w:ascii="Arial" w:cs="Arial" w:hAnsi="Arial"/>
              </w:rPr>
            </w:pPr>
          </w:p>
        </w:tc>
        <w:tc>
          <w:tcPr>
            <w:tcW w:type="dxa" w:w="3438"/>
            <w:tcBorders>
              <w:top w:color="000000" w:space="0" w:sz="8" w:val="single"/>
              <w:left w:color="000000" w:space="0" w:sz="8" w:val="single"/>
              <w:bottom w:color="000000" w:space="0" w:sz="8" w:val="single"/>
              <w:right w:color="000000" w:space="0" w:sz="8" w:val="single"/>
            </w:tcBorders>
            <w:shd w:color="auto" w:fill="FFFFFF" w:val="clear"/>
            <w:tcMar>
              <w:top w:type="dxa" w:w="15"/>
              <w:left w:type="dxa" w:w="81"/>
              <w:bottom w:type="dxa" w:w="0"/>
              <w:right w:type="dxa" w:w="81"/>
            </w:tcMar>
          </w:tcPr>
          <w:p w:rsidP="003D2A2E" w:rsidR="003D2A2E" w:rsidRDefault="003D2A2E" w:rsidRPr="003D2A2E">
            <w:pPr>
              <w:tabs>
                <w:tab w:pos="7703" w:val="left"/>
              </w:tabs>
              <w:spacing w:after="160" w:line="256" w:lineRule="auto"/>
              <w:jc w:val="both"/>
              <w:rPr>
                <w:rFonts w:ascii="Arial" w:cs="Arial" w:hAnsi="Arial"/>
              </w:rPr>
            </w:pPr>
            <w:r w:rsidRPr="003D2A2E">
              <w:rPr>
                <w:rFonts w:ascii="Arial" w:cs="Arial" w:eastAsia="Calibri" w:hAnsi="Arial"/>
                <w:color w:val="000000"/>
                <w:kern w:val="24"/>
              </w:rPr>
              <w:t>MMSEZ-Project 4 : Design and Construction Internal main roads and stormwater</w:t>
            </w:r>
          </w:p>
        </w:tc>
        <w:tc>
          <w:tcPr>
            <w:tcW w:type="dxa" w:w="1683"/>
            <w:tcBorders>
              <w:top w:color="000000" w:space="0" w:sz="8" w:val="single"/>
              <w:left w:color="000000" w:space="0" w:sz="8" w:val="single"/>
              <w:bottom w:color="000000" w:space="0" w:sz="8" w:val="single"/>
              <w:right w:color="000000" w:space="0" w:sz="8" w:val="single"/>
            </w:tcBorders>
            <w:shd w:color="auto" w:fill="FFFFFF" w:val="clear"/>
            <w:tcMar>
              <w:top w:type="dxa" w:w="15"/>
              <w:left w:type="dxa" w:w="81"/>
              <w:bottom w:type="dxa" w:w="0"/>
              <w:right w:type="dxa" w:w="81"/>
            </w:tcMar>
          </w:tcPr>
          <w:p w:rsidP="003D2A2E" w:rsidR="003D2A2E" w:rsidRDefault="003D2A2E" w:rsidRPr="003D2A2E">
            <w:pPr>
              <w:tabs>
                <w:tab w:pos="7703" w:val="left"/>
              </w:tabs>
              <w:spacing w:after="160" w:line="256" w:lineRule="auto"/>
              <w:rPr>
                <w:rFonts w:ascii="Arial" w:cs="Arial" w:hAnsi="Arial"/>
              </w:rPr>
            </w:pPr>
            <w:r w:rsidRPr="003D2A2E">
              <w:rPr>
                <w:rFonts w:ascii="Arial" w:cs="Arial" w:eastAsia="Calibri" w:hAnsi="Arial"/>
                <w:color w:val="000000"/>
                <w:kern w:val="24"/>
              </w:rPr>
              <w:t>Musina</w:t>
            </w:r>
          </w:p>
        </w:tc>
        <w:tc>
          <w:tcPr>
            <w:tcW w:type="dxa" w:w="4526"/>
            <w:tcBorders>
              <w:top w:color="000000" w:space="0" w:sz="8" w:val="single"/>
              <w:left w:color="000000" w:space="0" w:sz="8" w:val="single"/>
              <w:bottom w:color="000000" w:space="0" w:sz="8" w:val="single"/>
              <w:right w:color="000000" w:space="0" w:sz="8" w:val="single"/>
            </w:tcBorders>
            <w:shd w:color="auto" w:fill="FFFFFF" w:val="clear"/>
            <w:tcMar>
              <w:top w:type="dxa" w:w="15"/>
              <w:left w:type="dxa" w:w="108"/>
              <w:bottom w:type="dxa" w:w="0"/>
              <w:right w:type="dxa" w:w="108"/>
            </w:tcMar>
          </w:tcPr>
          <w:p w:rsidP="003D2A2E" w:rsidR="003D2A2E" w:rsidRDefault="003D2A2E" w:rsidRPr="003D2A2E">
            <w:pPr>
              <w:tabs>
                <w:tab w:pos="7703" w:val="left"/>
              </w:tabs>
              <w:spacing w:after="160" w:line="256" w:lineRule="auto"/>
              <w:rPr>
                <w:rFonts w:ascii="Arial" w:cs="Arial" w:hAnsi="Arial"/>
              </w:rPr>
            </w:pPr>
            <w:r w:rsidRPr="003D2A2E">
              <w:rPr>
                <w:rFonts w:ascii="Arial" w:cs="Arial" w:eastAsia="Calibri" w:hAnsi="Arial"/>
                <w:color w:val="000000"/>
                <w:kern w:val="24"/>
              </w:rPr>
              <w:t>Implementation</w:t>
            </w:r>
          </w:p>
        </w:tc>
        <w:tc>
          <w:tcPr>
            <w:tcW w:type="dxa" w:w="1842"/>
            <w:tcBorders>
              <w:top w:color="000000" w:space="0" w:sz="8" w:val="single"/>
              <w:left w:color="000000" w:space="0" w:sz="8" w:val="single"/>
              <w:bottom w:color="000000" w:space="0" w:sz="8" w:val="single"/>
              <w:right w:color="000000" w:space="0" w:sz="8" w:val="single"/>
            </w:tcBorders>
            <w:shd w:color="auto" w:fill="FFFFFF" w:val="clear"/>
            <w:tcMar>
              <w:top w:type="dxa" w:w="15"/>
              <w:left w:type="dxa" w:w="81"/>
              <w:bottom w:type="dxa" w:w="0"/>
              <w:right w:type="dxa" w:w="81"/>
            </w:tcMar>
          </w:tcPr>
          <w:p w:rsidP="003D2A2E" w:rsidR="003D2A2E" w:rsidRDefault="003D2A2E" w:rsidRPr="003D2A2E">
            <w:pPr>
              <w:tabs>
                <w:tab w:pos="7703" w:val="left"/>
              </w:tabs>
              <w:spacing w:after="160" w:line="256" w:lineRule="auto"/>
              <w:rPr>
                <w:rFonts w:ascii="Arial" w:cs="Arial" w:hAnsi="Arial"/>
              </w:rPr>
            </w:pPr>
            <w:r w:rsidRPr="003D2A2E">
              <w:rPr>
                <w:rFonts w:ascii="Arial" w:cs="Arial" w:eastAsia="Calibri" w:hAnsi="Arial"/>
                <w:color w:val="000000"/>
                <w:kern w:val="24"/>
              </w:rPr>
              <w:t>R190m</w:t>
            </w:r>
          </w:p>
        </w:tc>
      </w:tr>
      <w:tr w:rsidR="003D2A2E" w:rsidRPr="003D2A2E" w:rsidTr="003D2A2E">
        <w:trPr>
          <w:trHeight w:val="1043"/>
        </w:trPr>
        <w:tc>
          <w:tcPr>
            <w:tcW w:type="dxa" w:w="2071"/>
            <w:tcBorders>
              <w:top w:color="000000" w:space="0" w:sz="8" w:val="single"/>
              <w:left w:color="000000" w:space="0" w:sz="8" w:val="single"/>
              <w:bottom w:color="000000" w:space="0" w:sz="8" w:val="single"/>
              <w:right w:color="000000" w:space="0" w:sz="8" w:val="single"/>
            </w:tcBorders>
            <w:shd w:color="auto" w:fill="FFFFFF" w:val="clear"/>
            <w:tcMar>
              <w:top w:type="dxa" w:w="54"/>
              <w:left w:type="dxa" w:w="108"/>
              <w:bottom w:type="dxa" w:w="54"/>
              <w:right w:type="dxa" w:w="108"/>
            </w:tcMar>
            <w:hideMark/>
          </w:tcPr>
          <w:p w:rsidP="003D2A2E" w:rsidR="003D2A2E" w:rsidRDefault="003D2A2E" w:rsidRPr="003D2A2E">
            <w:pPr>
              <w:spacing w:after="160" w:line="259" w:lineRule="auto"/>
              <w:rPr>
                <w:rFonts w:ascii="Arial" w:cs="Arial" w:eastAsiaTheme="minorHAnsi" w:hAnsi="Arial"/>
              </w:rPr>
            </w:pPr>
            <w:r w:rsidRPr="003D2A2E">
              <w:rPr>
                <w:rFonts w:ascii="Arial" w:cs="Arial" w:eastAsiaTheme="minorHAnsi" w:hAnsi="Arial"/>
              </w:rPr>
              <w:lastRenderedPageBreak/>
              <w:t>Industrialisation</w:t>
            </w:r>
          </w:p>
        </w:tc>
        <w:tc>
          <w:tcPr>
            <w:tcW w:type="dxa" w:w="3438"/>
            <w:tcBorders>
              <w:top w:color="000000" w:space="0" w:sz="8" w:val="single"/>
              <w:left w:color="000000" w:space="0" w:sz="8" w:val="single"/>
              <w:bottom w:color="000000" w:space="0" w:sz="8" w:val="single"/>
              <w:right w:color="000000" w:space="0" w:sz="8" w:val="single"/>
            </w:tcBorders>
            <w:shd w:color="auto" w:fill="FFFFFF" w:val="clear"/>
            <w:tcMar>
              <w:top w:type="dxa" w:w="15"/>
              <w:left w:type="dxa" w:w="81"/>
              <w:bottom w:type="dxa" w:w="0"/>
              <w:right w:type="dxa" w:w="81"/>
            </w:tcMar>
          </w:tcPr>
          <w:p w:rsidP="003D2A2E" w:rsidR="003D2A2E" w:rsidRDefault="003D2A2E" w:rsidRPr="003D2A2E">
            <w:pPr>
              <w:spacing w:after="160" w:line="259" w:lineRule="auto"/>
              <w:rPr>
                <w:rFonts w:ascii="Arial" w:cs="Arial" w:eastAsiaTheme="minorHAnsi" w:hAnsi="Arial"/>
              </w:rPr>
            </w:pPr>
            <w:r w:rsidRPr="003D2A2E">
              <w:rPr>
                <w:rFonts w:ascii="Arial" w:cs="Arial" w:eastAsiaTheme="minorHAnsi" w:hAnsi="Arial"/>
              </w:rPr>
              <w:t>MMSEZ-Norther Zone Integrated Security Infrastructure</w:t>
            </w:r>
          </w:p>
        </w:tc>
        <w:tc>
          <w:tcPr>
            <w:tcW w:type="dxa" w:w="1683"/>
            <w:tcBorders>
              <w:top w:color="000000" w:space="0" w:sz="8" w:val="single"/>
              <w:left w:color="000000" w:space="0" w:sz="8" w:val="single"/>
              <w:bottom w:color="000000" w:space="0" w:sz="8" w:val="single"/>
              <w:right w:color="000000" w:space="0" w:sz="8" w:val="single"/>
            </w:tcBorders>
            <w:shd w:color="auto" w:fill="FFFFFF" w:val="clear"/>
            <w:tcMar>
              <w:top w:type="dxa" w:w="15"/>
              <w:left w:type="dxa" w:w="81"/>
              <w:bottom w:type="dxa" w:w="0"/>
              <w:right w:type="dxa" w:w="81"/>
            </w:tcMar>
          </w:tcPr>
          <w:p w:rsidP="003D2A2E" w:rsidR="003D2A2E" w:rsidRDefault="003D2A2E" w:rsidRPr="003D2A2E">
            <w:pPr>
              <w:spacing w:after="160" w:line="259" w:lineRule="auto"/>
              <w:rPr>
                <w:rFonts w:ascii="Arial" w:cs="Arial" w:eastAsiaTheme="minorHAnsi" w:hAnsi="Arial"/>
              </w:rPr>
            </w:pPr>
            <w:r w:rsidRPr="003D2A2E">
              <w:rPr>
                <w:rFonts w:ascii="Arial" w:cs="Arial" w:eastAsiaTheme="minorHAnsi" w:hAnsi="Arial"/>
              </w:rPr>
              <w:t>Musina</w:t>
            </w:r>
          </w:p>
        </w:tc>
        <w:tc>
          <w:tcPr>
            <w:tcW w:type="dxa" w:w="4526"/>
            <w:tcBorders>
              <w:top w:color="000000" w:space="0" w:sz="8" w:val="single"/>
              <w:left w:color="000000" w:space="0" w:sz="8" w:val="single"/>
              <w:bottom w:color="000000" w:space="0" w:sz="8" w:val="single"/>
              <w:right w:color="000000" w:space="0" w:sz="8" w:val="single"/>
            </w:tcBorders>
            <w:shd w:color="auto" w:fill="FFFFFF" w:val="clear"/>
            <w:tcMar>
              <w:top w:type="dxa" w:w="15"/>
              <w:left w:type="dxa" w:w="108"/>
              <w:bottom w:type="dxa" w:w="0"/>
              <w:right w:type="dxa" w:w="108"/>
            </w:tcMar>
          </w:tcPr>
          <w:p w:rsidP="003D2A2E" w:rsidR="003D2A2E" w:rsidRDefault="003D2A2E" w:rsidRPr="003D2A2E">
            <w:pPr>
              <w:spacing w:after="160" w:line="259" w:lineRule="auto"/>
              <w:rPr>
                <w:rFonts w:ascii="Arial" w:cs="Arial" w:eastAsiaTheme="minorHAnsi" w:hAnsi="Arial"/>
              </w:rPr>
            </w:pPr>
            <w:r w:rsidRPr="003D2A2E">
              <w:rPr>
                <w:rFonts w:ascii="Arial" w:cs="Arial" w:eastAsiaTheme="minorHAnsi" w:hAnsi="Arial"/>
              </w:rPr>
              <w:t>Implementation</w:t>
            </w:r>
          </w:p>
        </w:tc>
        <w:tc>
          <w:tcPr>
            <w:tcW w:type="dxa" w:w="1842"/>
            <w:tcBorders>
              <w:top w:color="000000" w:space="0" w:sz="8" w:val="single"/>
              <w:left w:color="000000" w:space="0" w:sz="8" w:val="single"/>
              <w:bottom w:color="000000" w:space="0" w:sz="8" w:val="single"/>
              <w:right w:color="000000" w:space="0" w:sz="8" w:val="single"/>
            </w:tcBorders>
            <w:shd w:color="auto" w:fill="FFFFFF" w:val="clear"/>
            <w:tcMar>
              <w:top w:type="dxa" w:w="15"/>
              <w:left w:type="dxa" w:w="81"/>
              <w:bottom w:type="dxa" w:w="0"/>
              <w:right w:type="dxa" w:w="81"/>
            </w:tcMar>
          </w:tcPr>
          <w:p w:rsidP="003D2A2E" w:rsidR="003D2A2E" w:rsidRDefault="003D2A2E" w:rsidRPr="003D2A2E">
            <w:pPr>
              <w:spacing w:after="160" w:line="259" w:lineRule="auto"/>
              <w:rPr>
                <w:rFonts w:ascii="Arial" w:cs="Arial" w:eastAsiaTheme="minorHAnsi" w:hAnsi="Arial"/>
              </w:rPr>
            </w:pPr>
            <w:r w:rsidRPr="003D2A2E">
              <w:rPr>
                <w:rFonts w:ascii="Arial" w:cs="Arial" w:eastAsiaTheme="minorHAnsi" w:hAnsi="Arial"/>
              </w:rPr>
              <w:t>R70m</w:t>
            </w:r>
          </w:p>
        </w:tc>
      </w:tr>
      <w:tr w:rsidR="003D2A2E" w:rsidRPr="003D2A2E" w:rsidTr="003D2A2E">
        <w:trPr>
          <w:trHeight w:val="1043"/>
        </w:trPr>
        <w:tc>
          <w:tcPr>
            <w:tcW w:type="dxa" w:w="2071"/>
            <w:tcBorders>
              <w:top w:color="000000" w:space="0" w:sz="8" w:val="single"/>
              <w:left w:color="000000" w:space="0" w:sz="8" w:val="single"/>
              <w:bottom w:color="000000" w:space="0" w:sz="8" w:val="single"/>
              <w:right w:color="000000" w:space="0" w:sz="8" w:val="single"/>
            </w:tcBorders>
            <w:shd w:color="auto" w:fill="FFFFFF" w:val="clear"/>
            <w:tcMar>
              <w:top w:type="dxa" w:w="54"/>
              <w:left w:type="dxa" w:w="108"/>
              <w:bottom w:type="dxa" w:w="54"/>
              <w:right w:type="dxa" w:w="108"/>
            </w:tcMar>
            <w:hideMark/>
          </w:tcPr>
          <w:p w:rsidP="003D2A2E" w:rsidR="003D2A2E" w:rsidRDefault="003D2A2E" w:rsidRPr="003D2A2E">
            <w:pPr>
              <w:spacing w:after="160" w:line="259" w:lineRule="auto"/>
              <w:rPr>
                <w:rFonts w:ascii="Arial" w:cs="Arial" w:eastAsiaTheme="minorHAnsi" w:hAnsi="Arial"/>
              </w:rPr>
            </w:pPr>
          </w:p>
        </w:tc>
        <w:tc>
          <w:tcPr>
            <w:tcW w:type="dxa" w:w="3438"/>
            <w:tcBorders>
              <w:top w:color="000000" w:space="0" w:sz="8" w:val="single"/>
              <w:left w:color="000000" w:space="0" w:sz="8" w:val="single"/>
              <w:bottom w:color="000000" w:space="0" w:sz="8" w:val="single"/>
              <w:right w:color="000000" w:space="0" w:sz="8" w:val="single"/>
            </w:tcBorders>
            <w:shd w:color="auto" w:fill="FFFFFF" w:val="clear"/>
            <w:tcMar>
              <w:top w:type="dxa" w:w="15"/>
              <w:left w:type="dxa" w:w="81"/>
              <w:bottom w:type="dxa" w:w="0"/>
              <w:right w:type="dxa" w:w="81"/>
            </w:tcMar>
          </w:tcPr>
          <w:p w:rsidP="003D2A2E" w:rsidR="003D2A2E" w:rsidRDefault="003D2A2E" w:rsidRPr="003D2A2E">
            <w:pPr>
              <w:spacing w:after="160" w:line="259" w:lineRule="auto"/>
              <w:rPr>
                <w:rFonts w:ascii="Arial" w:cs="Arial" w:eastAsiaTheme="minorHAnsi" w:hAnsi="Arial"/>
              </w:rPr>
            </w:pPr>
            <w:r w:rsidRPr="003D2A2E">
              <w:rPr>
                <w:rFonts w:ascii="Arial" w:cs="Arial" w:eastAsiaTheme="minorHAnsi" w:hAnsi="Arial"/>
              </w:rPr>
              <w:t>MMSEZ-Norther Zone Bulk Electricity Infrastructure</w:t>
            </w:r>
          </w:p>
        </w:tc>
        <w:tc>
          <w:tcPr>
            <w:tcW w:type="dxa" w:w="1683"/>
            <w:tcBorders>
              <w:top w:color="000000" w:space="0" w:sz="8" w:val="single"/>
              <w:left w:color="000000" w:space="0" w:sz="8" w:val="single"/>
              <w:bottom w:color="000000" w:space="0" w:sz="8" w:val="single"/>
              <w:right w:color="000000" w:space="0" w:sz="8" w:val="single"/>
            </w:tcBorders>
            <w:shd w:color="auto" w:fill="FFFFFF" w:val="clear"/>
            <w:tcMar>
              <w:top w:type="dxa" w:w="15"/>
              <w:left w:type="dxa" w:w="81"/>
              <w:bottom w:type="dxa" w:w="0"/>
              <w:right w:type="dxa" w:w="81"/>
            </w:tcMar>
          </w:tcPr>
          <w:p w:rsidP="003D2A2E" w:rsidR="003D2A2E" w:rsidRDefault="003D2A2E" w:rsidRPr="003D2A2E">
            <w:pPr>
              <w:spacing w:after="160" w:line="259" w:lineRule="auto"/>
              <w:rPr>
                <w:rFonts w:ascii="Arial" w:cs="Arial" w:eastAsiaTheme="minorHAnsi" w:hAnsi="Arial"/>
              </w:rPr>
            </w:pPr>
            <w:r w:rsidRPr="003D2A2E">
              <w:rPr>
                <w:rFonts w:ascii="Arial" w:cs="Arial" w:eastAsiaTheme="minorHAnsi" w:hAnsi="Arial"/>
              </w:rPr>
              <w:t>Musina</w:t>
            </w:r>
          </w:p>
        </w:tc>
        <w:tc>
          <w:tcPr>
            <w:tcW w:type="dxa" w:w="4526"/>
            <w:tcBorders>
              <w:top w:color="000000" w:space="0" w:sz="8" w:val="single"/>
              <w:left w:color="000000" w:space="0" w:sz="8" w:val="single"/>
              <w:bottom w:color="000000" w:space="0" w:sz="8" w:val="single"/>
              <w:right w:color="000000" w:space="0" w:sz="8" w:val="single"/>
            </w:tcBorders>
            <w:shd w:color="auto" w:fill="FFFFFF" w:val="clear"/>
            <w:tcMar>
              <w:top w:type="dxa" w:w="15"/>
              <w:left w:type="dxa" w:w="108"/>
              <w:bottom w:type="dxa" w:w="0"/>
              <w:right w:type="dxa" w:w="108"/>
            </w:tcMar>
          </w:tcPr>
          <w:p w:rsidP="003D2A2E" w:rsidR="003D2A2E" w:rsidRDefault="003D2A2E" w:rsidRPr="003D2A2E">
            <w:pPr>
              <w:spacing w:after="160" w:line="259" w:lineRule="auto"/>
              <w:rPr>
                <w:rFonts w:ascii="Arial" w:cs="Arial" w:eastAsiaTheme="minorHAnsi" w:hAnsi="Arial"/>
              </w:rPr>
            </w:pPr>
            <w:r w:rsidRPr="003D2A2E">
              <w:rPr>
                <w:rFonts w:ascii="Arial" w:cs="Arial" w:eastAsiaTheme="minorHAnsi" w:hAnsi="Arial"/>
              </w:rPr>
              <w:t>Implementation</w:t>
            </w:r>
          </w:p>
        </w:tc>
        <w:tc>
          <w:tcPr>
            <w:tcW w:type="dxa" w:w="1842"/>
            <w:tcBorders>
              <w:top w:color="000000" w:space="0" w:sz="8" w:val="single"/>
              <w:left w:color="000000" w:space="0" w:sz="8" w:val="single"/>
              <w:bottom w:color="000000" w:space="0" w:sz="8" w:val="single"/>
              <w:right w:color="000000" w:space="0" w:sz="8" w:val="single"/>
            </w:tcBorders>
            <w:shd w:color="auto" w:fill="FFFFFF" w:val="clear"/>
            <w:tcMar>
              <w:top w:type="dxa" w:w="15"/>
              <w:left w:type="dxa" w:w="81"/>
              <w:bottom w:type="dxa" w:w="0"/>
              <w:right w:type="dxa" w:w="81"/>
            </w:tcMar>
          </w:tcPr>
          <w:p w:rsidP="003D2A2E" w:rsidR="003D2A2E" w:rsidRDefault="003D2A2E" w:rsidRPr="003D2A2E">
            <w:pPr>
              <w:spacing w:after="160" w:line="259" w:lineRule="auto"/>
              <w:rPr>
                <w:rFonts w:ascii="Arial" w:cs="Arial" w:eastAsiaTheme="minorHAnsi" w:hAnsi="Arial"/>
              </w:rPr>
            </w:pPr>
            <w:r w:rsidRPr="003D2A2E">
              <w:rPr>
                <w:rFonts w:ascii="Arial" w:cs="Arial" w:eastAsiaTheme="minorHAnsi" w:hAnsi="Arial"/>
              </w:rPr>
              <w:t>R50m</w:t>
            </w:r>
          </w:p>
        </w:tc>
      </w:tr>
    </w:tbl>
    <w:p w:rsidP="00743D09" w:rsidR="003D2A2E" w:rsidRDefault="003D2A2E">
      <w:pPr>
        <w:spacing w:after="160" w:line="259" w:lineRule="auto"/>
        <w:rPr>
          <w:rFonts w:ascii="Arial" w:cs="Arial" w:eastAsiaTheme="minorHAnsi" w:hAnsi="Arial"/>
          <w:b/>
        </w:rPr>
      </w:pPr>
    </w:p>
    <w:p w:rsidP="00743D09" w:rsidR="003D2A2E" w:rsidRDefault="003D2A2E">
      <w:pPr>
        <w:spacing w:after="160" w:line="259" w:lineRule="auto"/>
        <w:rPr>
          <w:rFonts w:ascii="Arial" w:cs="Arial" w:eastAsiaTheme="minorHAnsi" w:hAnsi="Arial"/>
          <w:b/>
        </w:rPr>
      </w:pPr>
    </w:p>
    <w:p w:rsidP="00743D09" w:rsidR="003D2A2E" w:rsidRDefault="003D2A2E">
      <w:pPr>
        <w:spacing w:after="160" w:line="259" w:lineRule="auto"/>
        <w:rPr>
          <w:rFonts w:ascii="Arial" w:cs="Arial" w:eastAsiaTheme="minorHAnsi" w:hAnsi="Arial"/>
          <w:b/>
        </w:rPr>
      </w:pPr>
    </w:p>
    <w:p w:rsidP="00191DA6" w:rsidR="007574BB" w:rsidRDefault="007574BB">
      <w:pPr>
        <w:rPr>
          <w:rFonts w:ascii="Arial Black" w:cs="Arial Black" w:hAnsi="Arial Black"/>
          <w:bCs/>
          <w:color w:val="000000"/>
          <w:kern w:val="24"/>
        </w:rPr>
      </w:pPr>
    </w:p>
    <w:p w:rsidP="00191DA6" w:rsidR="007574BB" w:rsidRDefault="007574BB">
      <w:pPr>
        <w:rPr>
          <w:rFonts w:ascii="Arial Black" w:cs="Arial Black" w:hAnsi="Arial Black"/>
          <w:bCs/>
          <w:color w:val="000000"/>
          <w:kern w:val="24"/>
        </w:rPr>
      </w:pPr>
    </w:p>
    <w:p w:rsidP="00191DA6" w:rsidR="007574BB" w:rsidRDefault="007574BB">
      <w:pPr>
        <w:rPr>
          <w:rFonts w:ascii="Arial Black" w:cs="Arial Black" w:hAnsi="Arial Black"/>
          <w:bCs/>
          <w:color w:val="000000"/>
          <w:kern w:val="24"/>
        </w:rPr>
      </w:pPr>
    </w:p>
    <w:p w:rsidP="00191DA6" w:rsidR="007574BB" w:rsidRDefault="007574BB">
      <w:pPr>
        <w:rPr>
          <w:rFonts w:ascii="Arial Black" w:cs="Arial Black" w:hAnsi="Arial Black"/>
          <w:bCs/>
          <w:color w:val="000000"/>
          <w:kern w:val="24"/>
        </w:rPr>
      </w:pPr>
    </w:p>
    <w:p w:rsidP="00191DA6" w:rsidR="007574BB" w:rsidRDefault="007574BB">
      <w:pPr>
        <w:rPr>
          <w:rFonts w:ascii="Arial Black" w:cs="Arial Black" w:hAnsi="Arial Black"/>
          <w:bCs/>
          <w:color w:val="000000"/>
          <w:kern w:val="24"/>
        </w:rPr>
      </w:pPr>
    </w:p>
    <w:p w:rsidP="00191DA6" w:rsidR="007574BB" w:rsidRDefault="007574BB">
      <w:pPr>
        <w:rPr>
          <w:rFonts w:ascii="Arial Black" w:cs="Arial Black" w:hAnsi="Arial Black"/>
          <w:bCs/>
          <w:color w:val="000000"/>
          <w:kern w:val="24"/>
        </w:rPr>
      </w:pPr>
    </w:p>
    <w:p w:rsidP="00191DA6" w:rsidR="00191DA6" w:rsidRDefault="00191DA6">
      <w:pPr>
        <w:rPr>
          <w:rFonts w:ascii="Arial Black" w:cs="Arial Black" w:hAnsi="Arial Black"/>
          <w:bCs/>
          <w:color w:val="000000"/>
          <w:kern w:val="24"/>
        </w:rPr>
      </w:pPr>
      <w:r w:rsidRPr="00191DA6">
        <w:rPr>
          <w:rFonts w:ascii="Arial Black" w:cs="Arial Black" w:hAnsi="Arial Black"/>
          <w:bCs/>
          <w:color w:val="000000"/>
          <w:kern w:val="24"/>
        </w:rPr>
        <w:t>Bulk Infrastructure Status:</w:t>
      </w:r>
      <w:r>
        <w:rPr>
          <w:rFonts w:ascii="Arial Black" w:cs="Arial Black" w:hAnsi="Arial Black"/>
          <w:bCs/>
          <w:color w:val="000000"/>
          <w:kern w:val="24"/>
        </w:rPr>
        <w:t xml:space="preserve"> MMSEZ</w:t>
      </w:r>
    </w:p>
    <w:p w:rsidP="00191DA6" w:rsidR="00191DA6" w:rsidRDefault="00191DA6">
      <w:pPr>
        <w:rPr>
          <w:rFonts w:ascii="Arial Black" w:cs="Arial Black" w:hAnsi="Arial Black"/>
          <w:bCs/>
          <w:color w:val="000000"/>
          <w:kern w:val="24"/>
        </w:rPr>
      </w:pPr>
    </w:p>
    <w:p w:rsidP="00191DA6" w:rsidR="00191DA6" w:rsidRDefault="00191DA6">
      <w:pPr>
        <w:rPr>
          <w:rFonts w:ascii="Arial Black" w:cs="Arial Black" w:hAnsi="Arial Black"/>
          <w:bCs/>
          <w:color w:val="000000"/>
          <w:kern w:val="24"/>
        </w:rPr>
      </w:pPr>
    </w:p>
    <w:tbl>
      <w:tblPr>
        <w:tblW w:type="dxa" w:w="13934"/>
        <w:tblCellMar>
          <w:left w:type="dxa" w:w="0"/>
          <w:right w:type="dxa" w:w="0"/>
        </w:tblCellMar>
        <w:tblLook w:firstColumn="1" w:firstRow="1" w:lastColumn="0" w:lastRow="0" w:noHBand="0" w:noVBand="1" w:val="04A0"/>
      </w:tblPr>
      <w:tblGrid>
        <w:gridCol w:w="3299"/>
        <w:gridCol w:w="3423"/>
        <w:gridCol w:w="2211"/>
        <w:gridCol w:w="2597"/>
        <w:gridCol w:w="2404"/>
      </w:tblGrid>
      <w:tr w:rsidR="00191DA6" w:rsidRPr="00191DA6" w:rsidTr="00191DA6">
        <w:trPr>
          <w:trHeight w:val="850"/>
        </w:trPr>
        <w:tc>
          <w:tcPr>
            <w:tcW w:type="dxa" w:w="3299"/>
            <w:tcBorders>
              <w:top w:color="FFFFFF" w:space="0" w:sz="8" w:val="single"/>
              <w:left w:color="FFFFFF" w:space="0" w:sz="8" w:val="single"/>
              <w:bottom w:color="FFFFFF" w:space="0" w:sz="24" w:val="single"/>
              <w:right w:color="FFFFFF" w:space="0" w:sz="8" w:val="single"/>
            </w:tcBorders>
            <w:shd w:color="auto" w:fill="4472C4" w:val="clear"/>
            <w:tcMar>
              <w:top w:type="dxa" w:w="15"/>
              <w:left w:type="dxa" w:w="100"/>
              <w:bottom w:type="dxa" w:w="0"/>
              <w:right w:type="dxa" w:w="100"/>
            </w:tcMar>
            <w:hideMark/>
          </w:tcPr>
          <w:p w:rsidP="00191DA6" w:rsidR="00191DA6" w:rsidRDefault="00191DA6" w:rsidRPr="00191DA6">
            <w:pPr>
              <w:jc w:val="center"/>
              <w:rPr>
                <w:rFonts w:ascii="Arial" w:cs="Arial" w:hAnsi="Arial"/>
              </w:rPr>
            </w:pPr>
            <w:r w:rsidRPr="00191DA6">
              <w:rPr>
                <w:rFonts w:ascii="Arial" w:cs="Arial" w:hAnsi="Arial"/>
                <w:b/>
                <w:bCs/>
                <w:color w:val="FFFFFF"/>
                <w:kern w:val="24"/>
              </w:rPr>
              <w:t>PROJECT NAME</w:t>
            </w:r>
          </w:p>
        </w:tc>
        <w:tc>
          <w:tcPr>
            <w:tcW w:type="dxa" w:w="3422"/>
            <w:tcBorders>
              <w:top w:color="FFFFFF" w:space="0" w:sz="8" w:val="single"/>
              <w:left w:color="FFFFFF" w:space="0" w:sz="8" w:val="single"/>
              <w:bottom w:color="FFFFFF" w:space="0" w:sz="24" w:val="single"/>
              <w:right w:color="FFFFFF" w:space="0" w:sz="8" w:val="single"/>
            </w:tcBorders>
            <w:shd w:color="auto" w:fill="4472C4" w:val="clear"/>
            <w:tcMar>
              <w:top w:type="dxa" w:w="15"/>
              <w:left w:type="dxa" w:w="100"/>
              <w:bottom w:type="dxa" w:w="0"/>
              <w:right w:type="dxa" w:w="100"/>
            </w:tcMar>
            <w:hideMark/>
          </w:tcPr>
          <w:p w:rsidP="00191DA6" w:rsidR="00191DA6" w:rsidRDefault="00191DA6" w:rsidRPr="00191DA6">
            <w:pPr>
              <w:jc w:val="center"/>
              <w:rPr>
                <w:rFonts w:ascii="Arial" w:cs="Arial" w:hAnsi="Arial"/>
              </w:rPr>
            </w:pPr>
            <w:r w:rsidRPr="00191DA6">
              <w:rPr>
                <w:rFonts w:ascii="Arial" w:cs="Arial" w:hAnsi="Arial"/>
                <w:b/>
                <w:bCs/>
                <w:color w:val="FFFFFF"/>
                <w:kern w:val="24"/>
              </w:rPr>
              <w:t>PROJECT STAUS TO DATE</w:t>
            </w:r>
          </w:p>
        </w:tc>
        <w:tc>
          <w:tcPr>
            <w:tcW w:type="dxa" w:w="2211"/>
            <w:tcBorders>
              <w:top w:color="FFFFFF" w:space="0" w:sz="8" w:val="single"/>
              <w:left w:color="FFFFFF" w:space="0" w:sz="8" w:val="single"/>
              <w:bottom w:color="FFFFFF" w:space="0" w:sz="24" w:val="single"/>
              <w:right w:color="FFFFFF" w:space="0" w:sz="8" w:val="single"/>
            </w:tcBorders>
            <w:shd w:color="auto" w:fill="4472C4" w:val="clear"/>
            <w:tcMar>
              <w:top w:type="dxa" w:w="15"/>
              <w:left w:type="dxa" w:w="100"/>
              <w:bottom w:type="dxa" w:w="0"/>
              <w:right w:type="dxa" w:w="100"/>
            </w:tcMar>
            <w:hideMark/>
          </w:tcPr>
          <w:p w:rsidP="00191DA6" w:rsidR="00191DA6" w:rsidRDefault="00191DA6" w:rsidRPr="00191DA6">
            <w:pPr>
              <w:jc w:val="center"/>
              <w:rPr>
                <w:rFonts w:ascii="Arial" w:cs="Arial" w:hAnsi="Arial"/>
              </w:rPr>
            </w:pPr>
            <w:r w:rsidRPr="00191DA6">
              <w:rPr>
                <w:rFonts w:ascii="Arial" w:cs="Arial" w:hAnsi="Arial"/>
                <w:b/>
                <w:bCs/>
                <w:color w:val="FFFFFF"/>
                <w:kern w:val="24"/>
              </w:rPr>
              <w:t>PROFESSIONAL FEES</w:t>
            </w:r>
          </w:p>
        </w:tc>
        <w:tc>
          <w:tcPr>
            <w:tcW w:type="dxa" w:w="2597"/>
            <w:tcBorders>
              <w:top w:color="FFFFFF" w:space="0" w:sz="8" w:val="single"/>
              <w:left w:color="FFFFFF" w:space="0" w:sz="8" w:val="single"/>
              <w:bottom w:color="FFFFFF" w:space="0" w:sz="24" w:val="single"/>
              <w:right w:color="FFFFFF" w:space="0" w:sz="8" w:val="single"/>
            </w:tcBorders>
            <w:shd w:color="auto" w:fill="4472C4" w:val="clear"/>
            <w:tcMar>
              <w:top w:type="dxa" w:w="15"/>
              <w:left w:type="dxa" w:w="100"/>
              <w:bottom w:type="dxa" w:w="0"/>
              <w:right w:type="dxa" w:w="100"/>
            </w:tcMar>
            <w:hideMark/>
          </w:tcPr>
          <w:p w:rsidP="00191DA6" w:rsidR="00191DA6" w:rsidRDefault="00191DA6" w:rsidRPr="00191DA6">
            <w:pPr>
              <w:jc w:val="center"/>
              <w:rPr>
                <w:rFonts w:ascii="Arial" w:cs="Arial" w:hAnsi="Arial"/>
              </w:rPr>
            </w:pPr>
            <w:r w:rsidRPr="00191DA6">
              <w:rPr>
                <w:rFonts w:ascii="Arial" w:cs="Arial" w:hAnsi="Arial"/>
                <w:b/>
                <w:bCs/>
                <w:color w:val="FFFFFF"/>
                <w:kern w:val="24"/>
              </w:rPr>
              <w:t>PROJECT COST</w:t>
            </w:r>
          </w:p>
          <w:p w:rsidP="00191DA6" w:rsidR="00191DA6" w:rsidRDefault="00191DA6" w:rsidRPr="00191DA6">
            <w:pPr>
              <w:jc w:val="center"/>
              <w:rPr>
                <w:rFonts w:ascii="Arial" w:cs="Arial" w:hAnsi="Arial"/>
              </w:rPr>
            </w:pPr>
            <w:r w:rsidRPr="00191DA6">
              <w:rPr>
                <w:rFonts w:ascii="Arial" w:cs="Arial" w:eastAsia="Calibri" w:hAnsi="Arial"/>
                <w:b/>
                <w:bCs/>
                <w:color w:val="FFFFFF"/>
                <w:kern w:val="24"/>
              </w:rPr>
              <w:t>(Estimates)</w:t>
            </w:r>
          </w:p>
        </w:tc>
        <w:tc>
          <w:tcPr>
            <w:tcW w:type="dxa" w:w="2404"/>
            <w:tcBorders>
              <w:top w:color="FFFFFF" w:space="0" w:sz="8" w:val="single"/>
              <w:left w:color="FFFFFF" w:space="0" w:sz="8" w:val="single"/>
              <w:bottom w:color="FFFFFF" w:space="0" w:sz="24" w:val="single"/>
              <w:right w:color="FFFFFF" w:space="0" w:sz="8" w:val="single"/>
            </w:tcBorders>
            <w:shd w:color="auto" w:fill="4472C4" w:val="clear"/>
            <w:tcMar>
              <w:top w:type="dxa" w:w="15"/>
              <w:left w:type="dxa" w:w="100"/>
              <w:bottom w:type="dxa" w:w="0"/>
              <w:right w:type="dxa" w:w="100"/>
            </w:tcMar>
            <w:hideMark/>
          </w:tcPr>
          <w:p w:rsidP="00191DA6" w:rsidR="00191DA6" w:rsidRDefault="00191DA6" w:rsidRPr="00191DA6">
            <w:pPr>
              <w:jc w:val="center"/>
              <w:rPr>
                <w:rFonts w:ascii="Arial" w:cs="Arial" w:hAnsi="Arial"/>
              </w:rPr>
            </w:pPr>
            <w:r w:rsidRPr="00191DA6">
              <w:rPr>
                <w:rFonts w:ascii="Arial" w:cs="Arial" w:hAnsi="Arial"/>
                <w:b/>
                <w:bCs/>
                <w:color w:val="FFFFFF"/>
                <w:kern w:val="24"/>
              </w:rPr>
              <w:t>EXPENDITURE TO DATE</w:t>
            </w:r>
          </w:p>
        </w:tc>
      </w:tr>
      <w:tr w:rsidR="00191DA6" w:rsidRPr="00191DA6" w:rsidTr="00191DA6">
        <w:trPr>
          <w:trHeight w:val="1514"/>
        </w:trPr>
        <w:tc>
          <w:tcPr>
            <w:tcW w:type="dxa" w:w="3299"/>
            <w:tcBorders>
              <w:top w:color="FFFFFF" w:space="0" w:sz="24" w:val="single"/>
              <w:left w:color="FFFFFF" w:space="0" w:sz="8" w:val="single"/>
              <w:bottom w:color="FFFFFF" w:space="0" w:sz="8" w:val="single"/>
              <w:right w:color="FFFFFF" w:space="0" w:sz="8" w:val="single"/>
            </w:tcBorders>
            <w:shd w:color="auto" w:fill="4472C4" w:val="clear"/>
            <w:tcMar>
              <w:top w:type="dxa" w:w="15"/>
              <w:left w:type="dxa" w:w="100"/>
              <w:bottom w:type="dxa" w:w="0"/>
              <w:right w:type="dxa" w:w="100"/>
            </w:tcMar>
            <w:hideMark/>
          </w:tcPr>
          <w:p w:rsidP="00191DA6" w:rsidR="00191DA6" w:rsidRDefault="00191DA6" w:rsidRPr="00191DA6">
            <w:pPr>
              <w:rPr>
                <w:rFonts w:ascii="Arial" w:cs="Arial" w:hAnsi="Arial"/>
              </w:rPr>
            </w:pPr>
            <w:r w:rsidRPr="00191DA6">
              <w:rPr>
                <w:rFonts w:ascii="Arial" w:cs="Arial" w:hAnsi="Arial"/>
                <w:b/>
                <w:bCs/>
                <w:color w:val="FFFFFF"/>
                <w:kern w:val="24"/>
              </w:rPr>
              <w:t>Design and Construction of Bulk water supply pipeline and Water Treatment Plant</w:t>
            </w:r>
          </w:p>
        </w:tc>
        <w:tc>
          <w:tcPr>
            <w:tcW w:type="dxa" w:w="3422"/>
            <w:tcBorders>
              <w:top w:color="FFFFFF" w:space="0" w:sz="24" w:val="single"/>
              <w:left w:color="FFFFFF" w:space="0" w:sz="8" w:val="single"/>
              <w:bottom w:color="FFFFFF" w:space="0" w:sz="8" w:val="single"/>
              <w:right w:color="FFFFFF" w:space="0" w:sz="8" w:val="single"/>
            </w:tcBorders>
            <w:shd w:color="auto" w:fill="CFD5EA" w:val="clear"/>
            <w:tcMar>
              <w:top w:type="dxa" w:w="15"/>
              <w:left w:type="dxa" w:w="100"/>
              <w:bottom w:type="dxa" w:w="0"/>
              <w:right w:type="dxa" w:w="100"/>
            </w:tcMar>
            <w:hideMark/>
          </w:tcPr>
          <w:p w:rsidP="00191DA6" w:rsidR="00191DA6" w:rsidRDefault="00191DA6" w:rsidRPr="00191DA6">
            <w:pPr>
              <w:rPr>
                <w:rFonts w:ascii="Arial" w:cs="Arial" w:hAnsi="Arial"/>
              </w:rPr>
            </w:pPr>
            <w:r w:rsidRPr="00191DA6">
              <w:rPr>
                <w:rFonts w:ascii="Arial" w:cs="Arial" w:hAnsi="Arial"/>
                <w:color w:val="000000"/>
                <w:kern w:val="24"/>
              </w:rPr>
              <w:t>Preliminary design report completed and Project at detailed design &amp; draft bid documentation complete and procurement stage</w:t>
            </w:r>
          </w:p>
        </w:tc>
        <w:tc>
          <w:tcPr>
            <w:tcW w:type="dxa" w:w="2211"/>
            <w:tcBorders>
              <w:top w:color="FFFFFF" w:space="0" w:sz="24" w:val="single"/>
              <w:left w:color="FFFFFF" w:space="0" w:sz="8" w:val="single"/>
              <w:bottom w:color="FFFFFF" w:space="0" w:sz="8" w:val="single"/>
              <w:right w:color="FFFFFF" w:space="0" w:sz="8" w:val="single"/>
            </w:tcBorders>
            <w:shd w:color="auto" w:fill="CFD5EA" w:val="clear"/>
            <w:tcMar>
              <w:top w:type="dxa" w:w="15"/>
              <w:left w:type="dxa" w:w="100"/>
              <w:bottom w:type="dxa" w:w="0"/>
              <w:right w:type="dxa" w:w="100"/>
            </w:tcMar>
            <w:hideMark/>
          </w:tcPr>
          <w:p w:rsidP="00191DA6" w:rsidR="00191DA6" w:rsidRDefault="00191DA6" w:rsidRPr="00191DA6">
            <w:pPr>
              <w:jc w:val="center"/>
              <w:rPr>
                <w:rFonts w:ascii="Arial" w:cs="Arial" w:hAnsi="Arial"/>
              </w:rPr>
            </w:pPr>
            <w:r w:rsidRPr="00191DA6">
              <w:rPr>
                <w:rFonts w:ascii="Arial" w:cs="Arial" w:hAnsi="Arial"/>
                <w:color w:val="000000"/>
                <w:kern w:val="24"/>
              </w:rPr>
              <w:t> </w:t>
            </w:r>
          </w:p>
          <w:p w:rsidP="00191DA6" w:rsidR="00191DA6" w:rsidRDefault="00191DA6" w:rsidRPr="00191DA6">
            <w:pPr>
              <w:jc w:val="center"/>
              <w:rPr>
                <w:rFonts w:ascii="Arial" w:cs="Arial" w:hAnsi="Arial"/>
              </w:rPr>
            </w:pPr>
            <w:r w:rsidRPr="00191DA6">
              <w:rPr>
                <w:rFonts w:ascii="Arial" w:cs="Arial" w:hAnsi="Arial"/>
                <w:color w:val="000000"/>
                <w:kern w:val="24"/>
              </w:rPr>
              <w:t>R 8 964 640.00</w:t>
            </w:r>
          </w:p>
        </w:tc>
        <w:tc>
          <w:tcPr>
            <w:tcW w:type="dxa" w:w="2597"/>
            <w:tcBorders>
              <w:top w:color="FFFFFF" w:space="0" w:sz="24" w:val="single"/>
              <w:left w:color="FFFFFF" w:space="0" w:sz="8" w:val="single"/>
              <w:bottom w:color="FFFFFF" w:space="0" w:sz="8" w:val="single"/>
              <w:right w:color="FFFFFF" w:space="0" w:sz="8" w:val="single"/>
            </w:tcBorders>
            <w:shd w:color="auto" w:fill="CFD5EA" w:val="clear"/>
            <w:tcMar>
              <w:top w:type="dxa" w:w="15"/>
              <w:left w:type="dxa" w:w="100"/>
              <w:bottom w:type="dxa" w:w="0"/>
              <w:right w:type="dxa" w:w="100"/>
            </w:tcMar>
            <w:hideMark/>
          </w:tcPr>
          <w:p w:rsidP="00191DA6" w:rsidR="00191DA6" w:rsidRDefault="00191DA6" w:rsidRPr="00191DA6">
            <w:pPr>
              <w:jc w:val="center"/>
              <w:rPr>
                <w:rFonts w:ascii="Arial" w:cs="Arial" w:hAnsi="Arial"/>
              </w:rPr>
            </w:pPr>
            <w:r w:rsidRPr="00191DA6">
              <w:rPr>
                <w:rFonts w:ascii="Arial" w:cs="Arial" w:hAnsi="Arial"/>
                <w:color w:val="000000"/>
                <w:kern w:val="24"/>
              </w:rPr>
              <w:t> </w:t>
            </w:r>
          </w:p>
          <w:p w:rsidP="00191DA6" w:rsidR="00191DA6" w:rsidRDefault="00191DA6" w:rsidRPr="00191DA6">
            <w:pPr>
              <w:jc w:val="center"/>
              <w:rPr>
                <w:rFonts w:ascii="Arial" w:cs="Arial" w:hAnsi="Arial"/>
              </w:rPr>
            </w:pPr>
            <w:r w:rsidRPr="00191DA6">
              <w:rPr>
                <w:rFonts w:ascii="Arial" w:cs="Arial" w:hAnsi="Arial"/>
                <w:color w:val="000000"/>
                <w:kern w:val="24"/>
              </w:rPr>
              <w:t>R 123 807 000.00</w:t>
            </w:r>
          </w:p>
        </w:tc>
        <w:tc>
          <w:tcPr>
            <w:tcW w:type="dxa" w:w="2404"/>
            <w:tcBorders>
              <w:top w:color="FFFFFF" w:space="0" w:sz="24" w:val="single"/>
              <w:left w:color="FFFFFF" w:space="0" w:sz="8" w:val="single"/>
              <w:bottom w:color="FFFFFF" w:space="0" w:sz="8" w:val="single"/>
              <w:right w:color="FFFFFF" w:space="0" w:sz="8" w:val="single"/>
            </w:tcBorders>
            <w:shd w:color="auto" w:fill="CFD5EA" w:val="clear"/>
            <w:tcMar>
              <w:top w:type="dxa" w:w="15"/>
              <w:left w:type="dxa" w:w="100"/>
              <w:bottom w:type="dxa" w:w="0"/>
              <w:right w:type="dxa" w:w="100"/>
            </w:tcMar>
            <w:hideMark/>
          </w:tcPr>
          <w:p w:rsidP="00191DA6" w:rsidR="00191DA6" w:rsidRDefault="00191DA6" w:rsidRPr="00191DA6">
            <w:pPr>
              <w:jc w:val="center"/>
              <w:rPr>
                <w:rFonts w:ascii="Arial" w:cs="Arial" w:hAnsi="Arial"/>
              </w:rPr>
            </w:pPr>
            <w:r w:rsidRPr="00191DA6">
              <w:rPr>
                <w:rFonts w:ascii="Arial" w:cs="Arial" w:hAnsi="Arial"/>
                <w:color w:val="000000"/>
                <w:kern w:val="24"/>
              </w:rPr>
              <w:t> </w:t>
            </w:r>
          </w:p>
          <w:p w:rsidP="00191DA6" w:rsidR="00191DA6" w:rsidRDefault="00191DA6" w:rsidRPr="00191DA6">
            <w:pPr>
              <w:jc w:val="center"/>
              <w:rPr>
                <w:rFonts w:ascii="Arial" w:cs="Arial" w:hAnsi="Arial"/>
              </w:rPr>
            </w:pPr>
            <w:r w:rsidRPr="00191DA6">
              <w:rPr>
                <w:rFonts w:ascii="Arial" w:cs="Arial" w:hAnsi="Arial"/>
                <w:color w:val="000000"/>
                <w:kern w:val="24"/>
              </w:rPr>
              <w:t>R2 630 926,96</w:t>
            </w:r>
          </w:p>
          <w:p w:rsidP="00191DA6" w:rsidR="00191DA6" w:rsidRDefault="00191DA6" w:rsidRPr="00191DA6">
            <w:pPr>
              <w:jc w:val="center"/>
              <w:rPr>
                <w:rFonts w:ascii="Arial" w:cs="Arial" w:hAnsi="Arial"/>
              </w:rPr>
            </w:pPr>
            <w:r w:rsidRPr="00191DA6">
              <w:rPr>
                <w:rFonts w:ascii="Arial" w:cs="Arial" w:hAnsi="Arial"/>
                <w:color w:val="000000"/>
                <w:kern w:val="24"/>
              </w:rPr>
              <w:t> </w:t>
            </w:r>
          </w:p>
        </w:tc>
      </w:tr>
      <w:tr w:rsidR="00191DA6" w:rsidRPr="00191DA6" w:rsidTr="00191DA6">
        <w:trPr>
          <w:trHeight w:val="1136"/>
        </w:trPr>
        <w:tc>
          <w:tcPr>
            <w:tcW w:type="dxa" w:w="3299"/>
            <w:tcBorders>
              <w:top w:color="FFFFFF" w:space="0" w:sz="8" w:val="single"/>
              <w:left w:color="FFFFFF" w:space="0" w:sz="8" w:val="single"/>
              <w:bottom w:color="FFFFFF" w:space="0" w:sz="8" w:val="single"/>
              <w:right w:color="FFFFFF" w:space="0" w:sz="8" w:val="single"/>
            </w:tcBorders>
            <w:shd w:color="auto" w:fill="4472C4" w:val="clear"/>
            <w:tcMar>
              <w:top w:type="dxa" w:w="15"/>
              <w:left w:type="dxa" w:w="100"/>
              <w:bottom w:type="dxa" w:w="0"/>
              <w:right w:type="dxa" w:w="100"/>
            </w:tcMar>
            <w:hideMark/>
          </w:tcPr>
          <w:p w:rsidP="00191DA6" w:rsidR="00191DA6" w:rsidRDefault="00191DA6" w:rsidRPr="00191DA6">
            <w:pPr>
              <w:rPr>
                <w:rFonts w:ascii="Arial" w:cs="Arial" w:hAnsi="Arial"/>
              </w:rPr>
            </w:pPr>
            <w:r w:rsidRPr="00191DA6">
              <w:rPr>
                <w:rFonts w:ascii="Arial" w:cs="Arial" w:hAnsi="Arial"/>
                <w:b/>
                <w:bCs/>
                <w:color w:val="FFFFFF"/>
                <w:kern w:val="24"/>
              </w:rPr>
              <w:lastRenderedPageBreak/>
              <w:t>Design and construction of Water storages (10Ml and 1Ml)</w:t>
            </w:r>
          </w:p>
        </w:tc>
        <w:tc>
          <w:tcPr>
            <w:tcW w:type="dxa" w:w="3422"/>
            <w:tcBorders>
              <w:top w:color="FFFFFF" w:space="0" w:sz="8" w:val="single"/>
              <w:left w:color="FFFFFF" w:space="0" w:sz="8" w:val="single"/>
              <w:bottom w:color="FFFFFF" w:space="0" w:sz="8" w:val="single"/>
              <w:right w:color="FFFFFF" w:space="0" w:sz="8" w:val="single"/>
            </w:tcBorders>
            <w:shd w:color="auto" w:fill="E9EBF5" w:val="clear"/>
            <w:tcMar>
              <w:top w:type="dxa" w:w="15"/>
              <w:left w:type="dxa" w:w="100"/>
              <w:bottom w:type="dxa" w:w="0"/>
              <w:right w:type="dxa" w:w="100"/>
            </w:tcMar>
            <w:hideMark/>
          </w:tcPr>
          <w:p w:rsidP="00191DA6" w:rsidR="00191DA6" w:rsidRDefault="00191DA6" w:rsidRPr="00191DA6">
            <w:pPr>
              <w:rPr>
                <w:rFonts w:ascii="Arial" w:cs="Arial" w:hAnsi="Arial"/>
              </w:rPr>
            </w:pPr>
            <w:r w:rsidRPr="00191DA6">
              <w:rPr>
                <w:rFonts w:ascii="Arial" w:cs="Arial" w:hAnsi="Arial"/>
                <w:color w:val="000000"/>
                <w:kern w:val="24"/>
              </w:rPr>
              <w:t>Detailed designs report and bid documentation completed ,procurement stage</w:t>
            </w:r>
          </w:p>
        </w:tc>
        <w:tc>
          <w:tcPr>
            <w:tcW w:type="dxa" w:w="2211"/>
            <w:tcBorders>
              <w:top w:color="FFFFFF" w:space="0" w:sz="8" w:val="single"/>
              <w:left w:color="FFFFFF" w:space="0" w:sz="8" w:val="single"/>
              <w:bottom w:color="FFFFFF" w:space="0" w:sz="8" w:val="single"/>
              <w:right w:color="FFFFFF" w:space="0" w:sz="8" w:val="single"/>
            </w:tcBorders>
            <w:shd w:color="auto" w:fill="E9EBF5" w:val="clear"/>
            <w:tcMar>
              <w:top w:type="dxa" w:w="15"/>
              <w:left w:type="dxa" w:w="100"/>
              <w:bottom w:type="dxa" w:w="0"/>
              <w:right w:type="dxa" w:w="100"/>
            </w:tcMar>
            <w:hideMark/>
          </w:tcPr>
          <w:p w:rsidP="00191DA6" w:rsidR="00191DA6" w:rsidRDefault="00191DA6" w:rsidRPr="00191DA6">
            <w:pPr>
              <w:jc w:val="center"/>
              <w:rPr>
                <w:rFonts w:ascii="Arial" w:cs="Arial" w:hAnsi="Arial"/>
              </w:rPr>
            </w:pPr>
            <w:r w:rsidRPr="00191DA6">
              <w:rPr>
                <w:rFonts w:ascii="Arial" w:cs="Arial" w:hAnsi="Arial"/>
                <w:color w:val="000000"/>
                <w:kern w:val="24"/>
              </w:rPr>
              <w:t> </w:t>
            </w:r>
          </w:p>
          <w:p w:rsidP="00191DA6" w:rsidR="00191DA6" w:rsidRDefault="00191DA6" w:rsidRPr="00191DA6">
            <w:pPr>
              <w:jc w:val="center"/>
              <w:rPr>
                <w:rFonts w:ascii="Arial" w:cs="Arial" w:hAnsi="Arial"/>
              </w:rPr>
            </w:pPr>
            <w:r w:rsidRPr="00191DA6">
              <w:rPr>
                <w:rFonts w:ascii="Arial" w:cs="Arial" w:hAnsi="Arial"/>
                <w:color w:val="000000"/>
                <w:kern w:val="24"/>
              </w:rPr>
              <w:t>R 6 054 768.00</w:t>
            </w:r>
          </w:p>
        </w:tc>
        <w:tc>
          <w:tcPr>
            <w:tcW w:type="dxa" w:w="2597"/>
            <w:tcBorders>
              <w:top w:color="FFFFFF" w:space="0" w:sz="8" w:val="single"/>
              <w:left w:color="FFFFFF" w:space="0" w:sz="8" w:val="single"/>
              <w:bottom w:color="FFFFFF" w:space="0" w:sz="8" w:val="single"/>
              <w:right w:color="FFFFFF" w:space="0" w:sz="8" w:val="single"/>
            </w:tcBorders>
            <w:shd w:color="auto" w:fill="E9EBF5" w:val="clear"/>
            <w:tcMar>
              <w:top w:type="dxa" w:w="15"/>
              <w:left w:type="dxa" w:w="100"/>
              <w:bottom w:type="dxa" w:w="0"/>
              <w:right w:type="dxa" w:w="100"/>
            </w:tcMar>
            <w:hideMark/>
          </w:tcPr>
          <w:p w:rsidP="00191DA6" w:rsidR="00191DA6" w:rsidRDefault="00191DA6" w:rsidRPr="00191DA6">
            <w:pPr>
              <w:jc w:val="center"/>
              <w:rPr>
                <w:rFonts w:ascii="Arial" w:cs="Arial" w:hAnsi="Arial"/>
              </w:rPr>
            </w:pPr>
            <w:r w:rsidRPr="00191DA6">
              <w:rPr>
                <w:rFonts w:ascii="Arial" w:cs="Arial" w:hAnsi="Arial"/>
                <w:color w:val="000000"/>
                <w:kern w:val="24"/>
              </w:rPr>
              <w:t> </w:t>
            </w:r>
          </w:p>
          <w:p w:rsidP="00191DA6" w:rsidR="00191DA6" w:rsidRDefault="00191DA6" w:rsidRPr="00191DA6">
            <w:pPr>
              <w:jc w:val="center"/>
              <w:rPr>
                <w:rFonts w:ascii="Arial" w:cs="Arial" w:hAnsi="Arial"/>
              </w:rPr>
            </w:pPr>
            <w:r w:rsidRPr="00191DA6">
              <w:rPr>
                <w:rFonts w:ascii="Arial" w:cs="Arial" w:hAnsi="Arial"/>
                <w:color w:val="000000"/>
                <w:kern w:val="24"/>
              </w:rPr>
              <w:t>R 84 304 000.00</w:t>
            </w:r>
          </w:p>
        </w:tc>
        <w:tc>
          <w:tcPr>
            <w:tcW w:type="dxa" w:w="2404"/>
            <w:tcBorders>
              <w:top w:color="FFFFFF" w:space="0" w:sz="8" w:val="single"/>
              <w:left w:color="FFFFFF" w:space="0" w:sz="8" w:val="single"/>
              <w:bottom w:color="FFFFFF" w:space="0" w:sz="8" w:val="single"/>
              <w:right w:color="FFFFFF" w:space="0" w:sz="8" w:val="single"/>
            </w:tcBorders>
            <w:shd w:color="auto" w:fill="E9EBF5" w:val="clear"/>
            <w:tcMar>
              <w:top w:type="dxa" w:w="15"/>
              <w:left w:type="dxa" w:w="100"/>
              <w:bottom w:type="dxa" w:w="0"/>
              <w:right w:type="dxa" w:w="100"/>
            </w:tcMar>
            <w:hideMark/>
          </w:tcPr>
          <w:p w:rsidP="00191DA6" w:rsidR="00191DA6" w:rsidRDefault="00191DA6" w:rsidRPr="00191DA6">
            <w:pPr>
              <w:jc w:val="center"/>
              <w:rPr>
                <w:rFonts w:ascii="Arial" w:cs="Arial" w:hAnsi="Arial"/>
              </w:rPr>
            </w:pPr>
            <w:r w:rsidRPr="00191DA6">
              <w:rPr>
                <w:rFonts w:ascii="Arial" w:cs="Arial" w:hAnsi="Arial"/>
                <w:color w:val="000000"/>
                <w:kern w:val="24"/>
              </w:rPr>
              <w:t> </w:t>
            </w:r>
          </w:p>
          <w:p w:rsidP="00191DA6" w:rsidR="00191DA6" w:rsidRDefault="00191DA6" w:rsidRPr="00191DA6">
            <w:pPr>
              <w:jc w:val="center"/>
              <w:rPr>
                <w:rFonts w:ascii="Arial" w:cs="Arial" w:hAnsi="Arial"/>
              </w:rPr>
            </w:pPr>
            <w:r w:rsidRPr="00191DA6">
              <w:rPr>
                <w:rFonts w:ascii="Arial" w:cs="Arial" w:hAnsi="Arial"/>
                <w:color w:val="000000"/>
                <w:kern w:val="24"/>
              </w:rPr>
              <w:t>R2 157 889,79 </w:t>
            </w:r>
          </w:p>
        </w:tc>
      </w:tr>
      <w:tr w:rsidR="00191DA6" w:rsidRPr="00191DA6" w:rsidTr="00191DA6">
        <w:trPr>
          <w:trHeight w:val="1514"/>
        </w:trPr>
        <w:tc>
          <w:tcPr>
            <w:tcW w:type="dxa" w:w="3299"/>
            <w:tcBorders>
              <w:top w:color="FFFFFF" w:space="0" w:sz="8" w:val="single"/>
              <w:left w:color="FFFFFF" w:space="0" w:sz="8" w:val="single"/>
              <w:bottom w:color="FFFFFF" w:space="0" w:sz="8" w:val="single"/>
              <w:right w:color="FFFFFF" w:space="0" w:sz="8" w:val="single"/>
            </w:tcBorders>
            <w:shd w:color="auto" w:fill="4472C4" w:val="clear"/>
            <w:tcMar>
              <w:top w:type="dxa" w:w="15"/>
              <w:left w:type="dxa" w:w="100"/>
              <w:bottom w:type="dxa" w:w="0"/>
              <w:right w:type="dxa" w:w="100"/>
            </w:tcMar>
            <w:hideMark/>
          </w:tcPr>
          <w:p w:rsidP="00191DA6" w:rsidR="00191DA6" w:rsidRDefault="00191DA6" w:rsidRPr="00191DA6">
            <w:pPr>
              <w:rPr>
                <w:rFonts w:ascii="Arial" w:cs="Arial" w:hAnsi="Arial"/>
              </w:rPr>
            </w:pPr>
            <w:r w:rsidRPr="00191DA6">
              <w:rPr>
                <w:rFonts w:ascii="Arial" w:cs="Arial" w:hAnsi="Arial"/>
                <w:b/>
                <w:bCs/>
                <w:color w:val="FFFFFF"/>
                <w:kern w:val="24"/>
              </w:rPr>
              <w:t>Design and Construction of bulk sewer pipeline and Waste Water Treatment Works (domestic and industrial)</w:t>
            </w:r>
          </w:p>
        </w:tc>
        <w:tc>
          <w:tcPr>
            <w:tcW w:type="dxa" w:w="3422"/>
            <w:tcBorders>
              <w:top w:color="FFFFFF" w:space="0" w:sz="8" w:val="single"/>
              <w:left w:color="FFFFFF" w:space="0" w:sz="8" w:val="single"/>
              <w:bottom w:color="FFFFFF" w:space="0" w:sz="8" w:val="single"/>
              <w:right w:color="FFFFFF" w:space="0" w:sz="8" w:val="single"/>
            </w:tcBorders>
            <w:shd w:color="auto" w:fill="CFD5EA" w:val="clear"/>
            <w:tcMar>
              <w:top w:type="dxa" w:w="15"/>
              <w:left w:type="dxa" w:w="100"/>
              <w:bottom w:type="dxa" w:w="0"/>
              <w:right w:type="dxa" w:w="100"/>
            </w:tcMar>
            <w:hideMark/>
          </w:tcPr>
          <w:p w:rsidP="00191DA6" w:rsidR="00191DA6" w:rsidRDefault="00191DA6" w:rsidRPr="00191DA6">
            <w:pPr>
              <w:rPr>
                <w:rFonts w:ascii="Arial" w:cs="Arial" w:hAnsi="Arial"/>
              </w:rPr>
            </w:pPr>
            <w:r w:rsidRPr="00191DA6">
              <w:rPr>
                <w:rFonts w:ascii="Arial" w:cs="Arial" w:hAnsi="Arial"/>
                <w:color w:val="000000"/>
                <w:kern w:val="24"/>
              </w:rPr>
              <w:t>Preliminary design report completed and Project at detailed design report , bid documentation complete. Procurement stage</w:t>
            </w:r>
          </w:p>
        </w:tc>
        <w:tc>
          <w:tcPr>
            <w:tcW w:type="dxa" w:w="2211"/>
            <w:tcBorders>
              <w:top w:color="FFFFFF" w:space="0" w:sz="8" w:val="single"/>
              <w:left w:color="FFFFFF" w:space="0" w:sz="8" w:val="single"/>
              <w:bottom w:color="FFFFFF" w:space="0" w:sz="8" w:val="single"/>
              <w:right w:color="FFFFFF" w:space="0" w:sz="8" w:val="single"/>
            </w:tcBorders>
            <w:shd w:color="auto" w:fill="CFD5EA" w:val="clear"/>
            <w:tcMar>
              <w:top w:type="dxa" w:w="15"/>
              <w:left w:type="dxa" w:w="100"/>
              <w:bottom w:type="dxa" w:w="0"/>
              <w:right w:type="dxa" w:w="100"/>
            </w:tcMar>
            <w:hideMark/>
          </w:tcPr>
          <w:p w:rsidP="00191DA6" w:rsidR="00191DA6" w:rsidRDefault="00191DA6" w:rsidRPr="00191DA6">
            <w:pPr>
              <w:jc w:val="center"/>
              <w:rPr>
                <w:rFonts w:ascii="Arial" w:cs="Arial" w:hAnsi="Arial"/>
              </w:rPr>
            </w:pPr>
            <w:r w:rsidRPr="00191DA6">
              <w:rPr>
                <w:rFonts w:ascii="Arial" w:cs="Arial" w:hAnsi="Arial"/>
                <w:color w:val="000000"/>
                <w:kern w:val="24"/>
              </w:rPr>
              <w:t> </w:t>
            </w:r>
          </w:p>
          <w:p w:rsidP="00191DA6" w:rsidR="00191DA6" w:rsidRDefault="00191DA6" w:rsidRPr="00191DA6">
            <w:pPr>
              <w:jc w:val="center"/>
              <w:rPr>
                <w:rFonts w:ascii="Arial" w:cs="Arial" w:hAnsi="Arial"/>
              </w:rPr>
            </w:pPr>
            <w:r w:rsidRPr="00191DA6">
              <w:rPr>
                <w:rFonts w:ascii="Arial" w:cs="Arial" w:hAnsi="Arial"/>
                <w:color w:val="000000"/>
                <w:kern w:val="24"/>
              </w:rPr>
              <w:t>R 11 453 111.00</w:t>
            </w:r>
          </w:p>
        </w:tc>
        <w:tc>
          <w:tcPr>
            <w:tcW w:type="dxa" w:w="2597"/>
            <w:tcBorders>
              <w:top w:color="FFFFFF" w:space="0" w:sz="8" w:val="single"/>
              <w:left w:color="FFFFFF" w:space="0" w:sz="8" w:val="single"/>
              <w:bottom w:color="FFFFFF" w:space="0" w:sz="8" w:val="single"/>
              <w:right w:color="FFFFFF" w:space="0" w:sz="8" w:val="single"/>
            </w:tcBorders>
            <w:shd w:color="auto" w:fill="CFD5EA" w:val="clear"/>
            <w:tcMar>
              <w:top w:type="dxa" w:w="15"/>
              <w:left w:type="dxa" w:w="100"/>
              <w:bottom w:type="dxa" w:w="0"/>
              <w:right w:type="dxa" w:w="100"/>
            </w:tcMar>
            <w:hideMark/>
          </w:tcPr>
          <w:p w:rsidP="00191DA6" w:rsidR="00191DA6" w:rsidRDefault="00191DA6" w:rsidRPr="00191DA6">
            <w:pPr>
              <w:jc w:val="center"/>
              <w:rPr>
                <w:rFonts w:ascii="Arial" w:cs="Arial" w:hAnsi="Arial"/>
              </w:rPr>
            </w:pPr>
            <w:r w:rsidRPr="00191DA6">
              <w:rPr>
                <w:rFonts w:ascii="Arial" w:cs="Arial" w:hAnsi="Arial"/>
                <w:color w:val="000000"/>
                <w:kern w:val="24"/>
              </w:rPr>
              <w:t> </w:t>
            </w:r>
          </w:p>
          <w:p w:rsidP="00191DA6" w:rsidR="00191DA6" w:rsidRDefault="00191DA6" w:rsidRPr="00191DA6">
            <w:pPr>
              <w:jc w:val="center"/>
              <w:rPr>
                <w:rFonts w:ascii="Arial" w:cs="Arial" w:hAnsi="Arial"/>
              </w:rPr>
            </w:pPr>
            <w:r w:rsidRPr="00191DA6">
              <w:rPr>
                <w:rFonts w:ascii="Arial" w:cs="Arial" w:hAnsi="Arial"/>
                <w:color w:val="000000"/>
                <w:kern w:val="24"/>
              </w:rPr>
              <w:t>R 203 931 033.00</w:t>
            </w:r>
          </w:p>
        </w:tc>
        <w:tc>
          <w:tcPr>
            <w:tcW w:type="dxa" w:w="2404"/>
            <w:tcBorders>
              <w:top w:color="FFFFFF" w:space="0" w:sz="8" w:val="single"/>
              <w:left w:color="FFFFFF" w:space="0" w:sz="8" w:val="single"/>
              <w:bottom w:color="FFFFFF" w:space="0" w:sz="8" w:val="single"/>
              <w:right w:color="FFFFFF" w:space="0" w:sz="8" w:val="single"/>
            </w:tcBorders>
            <w:shd w:color="auto" w:fill="CFD5EA" w:val="clear"/>
            <w:tcMar>
              <w:top w:type="dxa" w:w="15"/>
              <w:left w:type="dxa" w:w="100"/>
              <w:bottom w:type="dxa" w:w="0"/>
              <w:right w:type="dxa" w:w="100"/>
            </w:tcMar>
            <w:hideMark/>
          </w:tcPr>
          <w:p w:rsidP="00191DA6" w:rsidR="00191DA6" w:rsidRDefault="00191DA6" w:rsidRPr="00191DA6">
            <w:pPr>
              <w:jc w:val="center"/>
              <w:rPr>
                <w:rFonts w:ascii="Arial" w:cs="Arial" w:hAnsi="Arial"/>
              </w:rPr>
            </w:pPr>
            <w:r w:rsidRPr="00191DA6">
              <w:rPr>
                <w:rFonts w:ascii="Arial" w:cs="Arial" w:hAnsi="Arial"/>
                <w:color w:val="000000"/>
                <w:kern w:val="24"/>
              </w:rPr>
              <w:t> </w:t>
            </w:r>
          </w:p>
          <w:p w:rsidP="00191DA6" w:rsidR="00191DA6" w:rsidRDefault="00191DA6" w:rsidRPr="00191DA6">
            <w:pPr>
              <w:jc w:val="center"/>
              <w:rPr>
                <w:rFonts w:ascii="Arial" w:cs="Arial" w:hAnsi="Arial"/>
              </w:rPr>
            </w:pPr>
            <w:r w:rsidRPr="00191DA6">
              <w:rPr>
                <w:rFonts w:ascii="Arial" w:cs="Arial" w:hAnsi="Arial"/>
                <w:color w:val="000000"/>
                <w:kern w:val="24"/>
              </w:rPr>
              <w:t>R3 429 964,85</w:t>
            </w:r>
          </w:p>
          <w:p w:rsidP="00191DA6" w:rsidR="00191DA6" w:rsidRDefault="00191DA6" w:rsidRPr="00191DA6">
            <w:pPr>
              <w:jc w:val="center"/>
              <w:rPr>
                <w:rFonts w:ascii="Arial" w:cs="Arial" w:hAnsi="Arial"/>
              </w:rPr>
            </w:pPr>
            <w:r w:rsidRPr="00191DA6">
              <w:rPr>
                <w:rFonts w:ascii="Arial" w:cs="Arial" w:hAnsi="Arial"/>
                <w:color w:val="000000"/>
                <w:kern w:val="24"/>
              </w:rPr>
              <w:t> </w:t>
            </w:r>
          </w:p>
        </w:tc>
      </w:tr>
      <w:tr w:rsidR="00191DA6" w:rsidRPr="00191DA6" w:rsidTr="00191DA6">
        <w:trPr>
          <w:trHeight w:val="1136"/>
        </w:trPr>
        <w:tc>
          <w:tcPr>
            <w:tcW w:type="dxa" w:w="3299"/>
            <w:tcBorders>
              <w:top w:color="FFFFFF" w:space="0" w:sz="8" w:val="single"/>
              <w:left w:color="FFFFFF" w:space="0" w:sz="8" w:val="single"/>
              <w:bottom w:color="FFFFFF" w:space="0" w:sz="8" w:val="single"/>
              <w:right w:color="FFFFFF" w:space="0" w:sz="8" w:val="single"/>
            </w:tcBorders>
            <w:shd w:color="auto" w:fill="4472C4" w:val="clear"/>
            <w:tcMar>
              <w:top w:type="dxa" w:w="15"/>
              <w:left w:type="dxa" w:w="100"/>
              <w:bottom w:type="dxa" w:w="0"/>
              <w:right w:type="dxa" w:w="100"/>
            </w:tcMar>
            <w:hideMark/>
          </w:tcPr>
          <w:p w:rsidP="00191DA6" w:rsidR="00191DA6" w:rsidRDefault="00191DA6" w:rsidRPr="00191DA6">
            <w:pPr>
              <w:rPr>
                <w:rFonts w:ascii="Arial" w:cs="Arial" w:hAnsi="Arial"/>
              </w:rPr>
            </w:pPr>
            <w:r w:rsidRPr="00191DA6">
              <w:rPr>
                <w:rFonts w:ascii="Arial" w:cs="Arial" w:hAnsi="Arial"/>
                <w:b/>
                <w:bCs/>
                <w:color w:val="FFFFFF"/>
                <w:kern w:val="24"/>
              </w:rPr>
              <w:t>Design and Construction Internal main roads and stormwater</w:t>
            </w:r>
          </w:p>
        </w:tc>
        <w:tc>
          <w:tcPr>
            <w:tcW w:type="dxa" w:w="3422"/>
            <w:tcBorders>
              <w:top w:color="FFFFFF" w:space="0" w:sz="8" w:val="single"/>
              <w:left w:color="FFFFFF" w:space="0" w:sz="8" w:val="single"/>
              <w:bottom w:color="FFFFFF" w:space="0" w:sz="8" w:val="single"/>
              <w:right w:color="FFFFFF" w:space="0" w:sz="8" w:val="single"/>
            </w:tcBorders>
            <w:shd w:color="auto" w:fill="E9EBF5" w:val="clear"/>
            <w:tcMar>
              <w:top w:type="dxa" w:w="15"/>
              <w:left w:type="dxa" w:w="100"/>
              <w:bottom w:type="dxa" w:w="0"/>
              <w:right w:type="dxa" w:w="100"/>
            </w:tcMar>
            <w:hideMark/>
          </w:tcPr>
          <w:p w:rsidP="00191DA6" w:rsidR="00191DA6" w:rsidRDefault="00191DA6" w:rsidRPr="00191DA6">
            <w:pPr>
              <w:rPr>
                <w:rFonts w:ascii="Arial" w:cs="Arial" w:hAnsi="Arial"/>
              </w:rPr>
            </w:pPr>
            <w:r w:rsidRPr="00191DA6">
              <w:rPr>
                <w:rFonts w:ascii="Arial" w:cs="Arial" w:hAnsi="Arial"/>
                <w:color w:val="000000"/>
                <w:kern w:val="24"/>
              </w:rPr>
              <w:t>Detailed designs report and bid documentation completed. Contractor appointed</w:t>
            </w:r>
          </w:p>
        </w:tc>
        <w:tc>
          <w:tcPr>
            <w:tcW w:type="dxa" w:w="2211"/>
            <w:tcBorders>
              <w:top w:color="FFFFFF" w:space="0" w:sz="8" w:val="single"/>
              <w:left w:color="FFFFFF" w:space="0" w:sz="8" w:val="single"/>
              <w:bottom w:color="FFFFFF" w:space="0" w:sz="8" w:val="single"/>
              <w:right w:color="FFFFFF" w:space="0" w:sz="8" w:val="single"/>
            </w:tcBorders>
            <w:shd w:color="auto" w:fill="E9EBF5" w:val="clear"/>
            <w:tcMar>
              <w:top w:type="dxa" w:w="15"/>
              <w:left w:type="dxa" w:w="100"/>
              <w:bottom w:type="dxa" w:w="0"/>
              <w:right w:type="dxa" w:w="100"/>
            </w:tcMar>
            <w:hideMark/>
          </w:tcPr>
          <w:p w:rsidP="00191DA6" w:rsidR="00191DA6" w:rsidRDefault="00191DA6" w:rsidRPr="00191DA6">
            <w:pPr>
              <w:jc w:val="center"/>
              <w:rPr>
                <w:rFonts w:ascii="Arial" w:cs="Arial" w:hAnsi="Arial"/>
              </w:rPr>
            </w:pPr>
            <w:r w:rsidRPr="00191DA6">
              <w:rPr>
                <w:rFonts w:ascii="Arial" w:cs="Arial" w:hAnsi="Arial"/>
                <w:color w:val="000000"/>
                <w:kern w:val="24"/>
              </w:rPr>
              <w:t> </w:t>
            </w:r>
          </w:p>
          <w:p w:rsidP="00191DA6" w:rsidR="00191DA6" w:rsidRDefault="00191DA6" w:rsidRPr="00191DA6">
            <w:pPr>
              <w:jc w:val="center"/>
              <w:rPr>
                <w:rFonts w:ascii="Arial" w:cs="Arial" w:hAnsi="Arial"/>
              </w:rPr>
            </w:pPr>
            <w:r w:rsidRPr="00191DA6">
              <w:rPr>
                <w:rFonts w:ascii="Arial" w:cs="Arial" w:hAnsi="Arial"/>
                <w:color w:val="000000"/>
                <w:kern w:val="24"/>
              </w:rPr>
              <w:t>R 19 715 000.00</w:t>
            </w:r>
          </w:p>
        </w:tc>
        <w:tc>
          <w:tcPr>
            <w:tcW w:type="dxa" w:w="2597"/>
            <w:tcBorders>
              <w:top w:color="FFFFFF" w:space="0" w:sz="8" w:val="single"/>
              <w:left w:color="FFFFFF" w:space="0" w:sz="8" w:val="single"/>
              <w:bottom w:color="FFFFFF" w:space="0" w:sz="8" w:val="single"/>
              <w:right w:color="FFFFFF" w:space="0" w:sz="8" w:val="single"/>
            </w:tcBorders>
            <w:shd w:color="auto" w:fill="E9EBF5" w:val="clear"/>
            <w:tcMar>
              <w:top w:type="dxa" w:w="15"/>
              <w:left w:type="dxa" w:w="100"/>
              <w:bottom w:type="dxa" w:w="0"/>
              <w:right w:type="dxa" w:w="100"/>
            </w:tcMar>
            <w:hideMark/>
          </w:tcPr>
          <w:p w:rsidP="00191DA6" w:rsidR="00191DA6" w:rsidRDefault="00191DA6" w:rsidRPr="00191DA6">
            <w:pPr>
              <w:jc w:val="center"/>
              <w:rPr>
                <w:rFonts w:ascii="Arial" w:cs="Arial" w:hAnsi="Arial"/>
              </w:rPr>
            </w:pPr>
            <w:r w:rsidRPr="00191DA6">
              <w:rPr>
                <w:rFonts w:ascii="Arial" w:cs="Arial" w:hAnsi="Arial"/>
                <w:color w:val="000000"/>
                <w:kern w:val="24"/>
              </w:rPr>
              <w:t> </w:t>
            </w:r>
          </w:p>
          <w:p w:rsidP="00191DA6" w:rsidR="00191DA6" w:rsidRDefault="00191DA6" w:rsidRPr="00191DA6">
            <w:pPr>
              <w:jc w:val="center"/>
              <w:rPr>
                <w:rFonts w:ascii="Arial" w:cs="Arial" w:hAnsi="Arial"/>
              </w:rPr>
            </w:pPr>
            <w:r w:rsidRPr="00191DA6">
              <w:rPr>
                <w:rFonts w:ascii="Arial" w:cs="Arial" w:hAnsi="Arial"/>
                <w:color w:val="000000"/>
                <w:kern w:val="24"/>
              </w:rPr>
              <w:t>R 190 261 096.00</w:t>
            </w:r>
          </w:p>
        </w:tc>
        <w:tc>
          <w:tcPr>
            <w:tcW w:type="dxa" w:w="2404"/>
            <w:tcBorders>
              <w:top w:color="FFFFFF" w:space="0" w:sz="8" w:val="single"/>
              <w:left w:color="FFFFFF" w:space="0" w:sz="8" w:val="single"/>
              <w:bottom w:color="FFFFFF" w:space="0" w:sz="8" w:val="single"/>
              <w:right w:color="FFFFFF" w:space="0" w:sz="8" w:val="single"/>
            </w:tcBorders>
            <w:shd w:color="auto" w:fill="E9EBF5" w:val="clear"/>
            <w:tcMar>
              <w:top w:type="dxa" w:w="15"/>
              <w:left w:type="dxa" w:w="100"/>
              <w:bottom w:type="dxa" w:w="0"/>
              <w:right w:type="dxa" w:w="100"/>
            </w:tcMar>
            <w:hideMark/>
          </w:tcPr>
          <w:p w:rsidP="00191DA6" w:rsidR="00191DA6" w:rsidRDefault="00191DA6" w:rsidRPr="00191DA6">
            <w:pPr>
              <w:jc w:val="center"/>
              <w:rPr>
                <w:rFonts w:ascii="Arial" w:cs="Arial" w:hAnsi="Arial"/>
              </w:rPr>
            </w:pPr>
            <w:r w:rsidRPr="00191DA6">
              <w:rPr>
                <w:rFonts w:ascii="Arial" w:cs="Arial" w:hAnsi="Arial"/>
                <w:color w:val="000000"/>
                <w:kern w:val="24"/>
              </w:rPr>
              <w:t> </w:t>
            </w:r>
          </w:p>
          <w:p w:rsidP="00191DA6" w:rsidR="00191DA6" w:rsidRDefault="00191DA6" w:rsidRPr="00191DA6">
            <w:pPr>
              <w:jc w:val="center"/>
              <w:rPr>
                <w:rFonts w:ascii="Arial" w:cs="Arial" w:hAnsi="Arial"/>
              </w:rPr>
            </w:pPr>
            <w:r w:rsidRPr="00191DA6">
              <w:rPr>
                <w:rFonts w:ascii="Arial" w:cs="Arial" w:hAnsi="Arial"/>
                <w:color w:val="000000"/>
                <w:kern w:val="24"/>
              </w:rPr>
              <w:t>R10 852 142,00</w:t>
            </w:r>
          </w:p>
          <w:p w:rsidP="00191DA6" w:rsidR="00191DA6" w:rsidRDefault="00191DA6" w:rsidRPr="00191DA6">
            <w:pPr>
              <w:jc w:val="center"/>
              <w:rPr>
                <w:rFonts w:ascii="Arial" w:cs="Arial" w:hAnsi="Arial"/>
              </w:rPr>
            </w:pPr>
            <w:r w:rsidRPr="00191DA6">
              <w:rPr>
                <w:rFonts w:ascii="Arial" w:cs="Arial" w:hAnsi="Arial"/>
                <w:color w:val="000000"/>
                <w:kern w:val="24"/>
              </w:rPr>
              <w:t> </w:t>
            </w:r>
          </w:p>
        </w:tc>
      </w:tr>
      <w:tr w:rsidR="00191DA6" w:rsidRPr="00191DA6" w:rsidTr="00191DA6">
        <w:trPr>
          <w:trHeight w:val="1896"/>
        </w:trPr>
        <w:tc>
          <w:tcPr>
            <w:tcW w:type="dxa" w:w="3299"/>
            <w:tcBorders>
              <w:top w:color="FFFFFF" w:space="0" w:sz="8" w:val="single"/>
              <w:left w:color="FFFFFF" w:space="0" w:sz="8" w:val="single"/>
              <w:bottom w:color="FFFFFF" w:space="0" w:sz="8" w:val="single"/>
              <w:right w:color="FFFFFF" w:space="0" w:sz="8" w:val="single"/>
            </w:tcBorders>
            <w:shd w:color="auto" w:fill="4472C4" w:val="clear"/>
            <w:tcMar>
              <w:top w:type="dxa" w:w="15"/>
              <w:left w:type="dxa" w:w="100"/>
              <w:bottom w:type="dxa" w:w="0"/>
              <w:right w:type="dxa" w:w="100"/>
            </w:tcMar>
            <w:hideMark/>
          </w:tcPr>
          <w:p w:rsidP="00191DA6" w:rsidR="00191DA6" w:rsidRDefault="00191DA6" w:rsidRPr="00191DA6">
            <w:pPr>
              <w:rPr>
                <w:rFonts w:ascii="Arial" w:cs="Arial" w:hAnsi="Arial"/>
              </w:rPr>
            </w:pPr>
            <w:r w:rsidRPr="00191DA6">
              <w:rPr>
                <w:rFonts w:ascii="Arial" w:cs="Arial" w:hAnsi="Arial"/>
                <w:b/>
                <w:bCs/>
                <w:color w:val="FFFFFF"/>
                <w:kern w:val="24"/>
              </w:rPr>
              <w:t>Conduct EIA Authorisations for respective Bulk Infrastructure Projects</w:t>
            </w:r>
          </w:p>
        </w:tc>
        <w:tc>
          <w:tcPr>
            <w:tcW w:type="dxa" w:w="3422"/>
            <w:tcBorders>
              <w:top w:color="FFFFFF" w:space="0" w:sz="8" w:val="single"/>
              <w:left w:color="FFFFFF" w:space="0" w:sz="8" w:val="single"/>
              <w:bottom w:color="FFFFFF" w:space="0" w:sz="8" w:val="single"/>
              <w:right w:color="FFFFFF" w:space="0" w:sz="8" w:val="single"/>
            </w:tcBorders>
            <w:shd w:color="auto" w:fill="CFD5EA" w:val="clear"/>
            <w:tcMar>
              <w:top w:type="dxa" w:w="15"/>
              <w:left w:type="dxa" w:w="100"/>
              <w:bottom w:type="dxa" w:w="0"/>
              <w:right w:type="dxa" w:w="100"/>
            </w:tcMar>
            <w:hideMark/>
          </w:tcPr>
          <w:p w:rsidP="00191DA6" w:rsidR="00191DA6" w:rsidRDefault="00191DA6" w:rsidRPr="00191DA6">
            <w:pPr>
              <w:rPr>
                <w:rFonts w:ascii="Arial" w:cs="Arial" w:hAnsi="Arial"/>
              </w:rPr>
            </w:pPr>
            <w:r w:rsidRPr="00191DA6">
              <w:rPr>
                <w:rFonts w:ascii="Arial" w:cs="Arial" w:hAnsi="Arial"/>
                <w:color w:val="000000"/>
                <w:kern w:val="24"/>
              </w:rPr>
              <w:t xml:space="preserve">Inception report and scoping of works completed. Draft scooping report available for comments </w:t>
            </w:r>
          </w:p>
        </w:tc>
        <w:tc>
          <w:tcPr>
            <w:tcW w:type="dxa" w:w="2211"/>
            <w:tcBorders>
              <w:top w:color="FFFFFF" w:space="0" w:sz="8" w:val="single"/>
              <w:left w:color="FFFFFF" w:space="0" w:sz="8" w:val="single"/>
              <w:bottom w:color="FFFFFF" w:space="0" w:sz="8" w:val="single"/>
              <w:right w:color="FFFFFF" w:space="0" w:sz="8" w:val="single"/>
            </w:tcBorders>
            <w:shd w:color="auto" w:fill="CFD5EA" w:val="clear"/>
            <w:tcMar>
              <w:top w:type="dxa" w:w="15"/>
              <w:left w:type="dxa" w:w="100"/>
              <w:bottom w:type="dxa" w:w="0"/>
              <w:right w:type="dxa" w:w="100"/>
            </w:tcMar>
            <w:hideMark/>
          </w:tcPr>
          <w:p w:rsidP="00191DA6" w:rsidR="00191DA6" w:rsidRDefault="00191DA6" w:rsidRPr="00191DA6">
            <w:pPr>
              <w:jc w:val="center"/>
              <w:rPr>
                <w:rFonts w:ascii="Arial" w:cs="Arial" w:hAnsi="Arial"/>
              </w:rPr>
            </w:pPr>
            <w:r w:rsidRPr="00191DA6">
              <w:rPr>
                <w:rFonts w:ascii="Arial" w:cs="Arial" w:hAnsi="Arial"/>
                <w:color w:val="000000"/>
                <w:kern w:val="24"/>
              </w:rPr>
              <w:t>R 2 468 475.00</w:t>
            </w:r>
          </w:p>
        </w:tc>
        <w:tc>
          <w:tcPr>
            <w:tcW w:type="dxa" w:w="2597"/>
            <w:tcBorders>
              <w:top w:color="FFFFFF" w:space="0" w:sz="8" w:val="single"/>
              <w:left w:color="FFFFFF" w:space="0" w:sz="8" w:val="single"/>
              <w:bottom w:color="FFFFFF" w:space="0" w:sz="8" w:val="single"/>
              <w:right w:color="FFFFFF" w:space="0" w:sz="8" w:val="single"/>
            </w:tcBorders>
            <w:shd w:color="auto" w:fill="CFD5EA" w:val="clear"/>
            <w:tcMar>
              <w:top w:type="dxa" w:w="15"/>
              <w:left w:type="dxa" w:w="100"/>
              <w:bottom w:type="dxa" w:w="0"/>
              <w:right w:type="dxa" w:w="100"/>
            </w:tcMar>
            <w:hideMark/>
          </w:tcPr>
          <w:p w:rsidP="00191DA6" w:rsidR="00191DA6" w:rsidRDefault="00191DA6" w:rsidRPr="00191DA6">
            <w:pPr>
              <w:jc w:val="center"/>
              <w:rPr>
                <w:rFonts w:ascii="Arial" w:cs="Arial" w:hAnsi="Arial"/>
              </w:rPr>
            </w:pPr>
            <w:r w:rsidRPr="00191DA6">
              <w:rPr>
                <w:rFonts w:ascii="Arial" w:cs="Arial" w:hAnsi="Arial"/>
                <w:color w:val="000000"/>
                <w:kern w:val="24"/>
              </w:rPr>
              <w:t>N/A</w:t>
            </w:r>
          </w:p>
        </w:tc>
        <w:tc>
          <w:tcPr>
            <w:tcW w:type="dxa" w:w="2404"/>
            <w:tcBorders>
              <w:top w:color="FFFFFF" w:space="0" w:sz="8" w:val="single"/>
              <w:left w:color="FFFFFF" w:space="0" w:sz="8" w:val="single"/>
              <w:bottom w:color="FFFFFF" w:space="0" w:sz="8" w:val="single"/>
              <w:right w:color="FFFFFF" w:space="0" w:sz="8" w:val="single"/>
            </w:tcBorders>
            <w:shd w:color="auto" w:fill="CFD5EA" w:val="clear"/>
            <w:tcMar>
              <w:top w:type="dxa" w:w="15"/>
              <w:left w:type="dxa" w:w="100"/>
              <w:bottom w:type="dxa" w:w="0"/>
              <w:right w:type="dxa" w:w="100"/>
            </w:tcMar>
            <w:hideMark/>
          </w:tcPr>
          <w:p w:rsidP="00191DA6" w:rsidR="00191DA6" w:rsidRDefault="00191DA6" w:rsidRPr="00191DA6">
            <w:pPr>
              <w:jc w:val="center"/>
              <w:rPr>
                <w:rFonts w:ascii="Arial" w:cs="Arial" w:hAnsi="Arial"/>
              </w:rPr>
            </w:pPr>
            <w:r w:rsidRPr="00191DA6">
              <w:rPr>
                <w:rFonts w:ascii="Arial" w:cs="Arial" w:hAnsi="Arial"/>
                <w:color w:val="000000"/>
                <w:kern w:val="24"/>
              </w:rPr>
              <w:t>R246 487,50</w:t>
            </w:r>
          </w:p>
        </w:tc>
      </w:tr>
      <w:tr w:rsidR="00191DA6" w:rsidRPr="00191DA6" w:rsidTr="00191DA6">
        <w:trPr>
          <w:trHeight w:val="1136"/>
        </w:trPr>
        <w:tc>
          <w:tcPr>
            <w:tcW w:type="dxa" w:w="3299"/>
            <w:tcBorders>
              <w:top w:color="FFFFFF" w:space="0" w:sz="8" w:val="single"/>
              <w:left w:color="FFFFFF" w:space="0" w:sz="8" w:val="single"/>
              <w:bottom w:color="FFFFFF" w:space="0" w:sz="8" w:val="single"/>
              <w:right w:color="FFFFFF" w:space="0" w:sz="8" w:val="single"/>
            </w:tcBorders>
            <w:shd w:color="auto" w:fill="4472C4" w:val="clear"/>
            <w:tcMar>
              <w:top w:type="dxa" w:w="15"/>
              <w:left w:type="dxa" w:w="100"/>
              <w:bottom w:type="dxa" w:w="0"/>
              <w:right w:type="dxa" w:w="100"/>
            </w:tcMar>
            <w:hideMark/>
          </w:tcPr>
          <w:p w:rsidP="00191DA6" w:rsidR="00191DA6" w:rsidRDefault="00191DA6" w:rsidRPr="00191DA6">
            <w:pPr>
              <w:rPr>
                <w:rFonts w:ascii="Arial" w:cs="Arial" w:hAnsi="Arial"/>
              </w:rPr>
            </w:pPr>
            <w:r w:rsidRPr="00191DA6">
              <w:rPr>
                <w:rFonts w:ascii="Arial" w:cs="Arial" w:hAnsi="Arial"/>
                <w:b/>
                <w:bCs/>
                <w:color w:val="FFFFFF"/>
                <w:kern w:val="24"/>
              </w:rPr>
              <w:t>Design and Construction of integrated security infrastructure</w:t>
            </w:r>
          </w:p>
        </w:tc>
        <w:tc>
          <w:tcPr>
            <w:tcW w:type="dxa" w:w="3422"/>
            <w:tcBorders>
              <w:top w:color="FFFFFF" w:space="0" w:sz="8" w:val="single"/>
              <w:left w:color="FFFFFF" w:space="0" w:sz="8" w:val="single"/>
              <w:bottom w:color="FFFFFF" w:space="0" w:sz="8" w:val="single"/>
              <w:right w:color="FFFFFF" w:space="0" w:sz="8" w:val="single"/>
            </w:tcBorders>
            <w:shd w:color="auto" w:fill="E9EBF5" w:val="clear"/>
            <w:tcMar>
              <w:top w:type="dxa" w:w="15"/>
              <w:left w:type="dxa" w:w="100"/>
              <w:bottom w:type="dxa" w:w="0"/>
              <w:right w:type="dxa" w:w="100"/>
            </w:tcMar>
            <w:hideMark/>
          </w:tcPr>
          <w:p w:rsidP="00191DA6" w:rsidR="00191DA6" w:rsidRDefault="00191DA6" w:rsidRPr="00191DA6">
            <w:pPr>
              <w:rPr>
                <w:rFonts w:ascii="Arial" w:cs="Arial" w:hAnsi="Arial"/>
              </w:rPr>
            </w:pPr>
            <w:r w:rsidRPr="00191DA6">
              <w:rPr>
                <w:rFonts w:ascii="Arial" w:cs="Arial" w:hAnsi="Arial"/>
                <w:color w:val="000000"/>
                <w:kern w:val="24"/>
              </w:rPr>
              <w:t>Project at procurement stage to appoint Professional Service Provider</w:t>
            </w:r>
          </w:p>
        </w:tc>
        <w:tc>
          <w:tcPr>
            <w:tcW w:type="dxa" w:w="2211"/>
            <w:tcBorders>
              <w:top w:color="FFFFFF" w:space="0" w:sz="8" w:val="single"/>
              <w:left w:color="FFFFFF" w:space="0" w:sz="8" w:val="single"/>
              <w:bottom w:color="FFFFFF" w:space="0" w:sz="8" w:val="single"/>
              <w:right w:color="FFFFFF" w:space="0" w:sz="8" w:val="single"/>
            </w:tcBorders>
            <w:shd w:color="auto" w:fill="E9EBF5" w:val="clear"/>
            <w:tcMar>
              <w:top w:type="dxa" w:w="15"/>
              <w:left w:type="dxa" w:w="100"/>
              <w:bottom w:type="dxa" w:w="0"/>
              <w:right w:type="dxa" w:w="100"/>
            </w:tcMar>
            <w:hideMark/>
          </w:tcPr>
          <w:p w:rsidP="00191DA6" w:rsidR="00191DA6" w:rsidRDefault="00191DA6" w:rsidRPr="00191DA6">
            <w:pPr>
              <w:jc w:val="center"/>
              <w:rPr>
                <w:rFonts w:ascii="Arial" w:cs="Arial" w:hAnsi="Arial"/>
              </w:rPr>
            </w:pPr>
            <w:r w:rsidRPr="00191DA6">
              <w:rPr>
                <w:rFonts w:ascii="Arial" w:cs="Arial" w:hAnsi="Arial"/>
                <w:b/>
                <w:bCs/>
                <w:color w:val="000000"/>
                <w:kern w:val="24"/>
              </w:rPr>
              <w:t> </w:t>
            </w:r>
          </w:p>
          <w:p w:rsidP="00191DA6" w:rsidR="00191DA6" w:rsidRDefault="00191DA6" w:rsidRPr="00191DA6">
            <w:pPr>
              <w:jc w:val="center"/>
              <w:rPr>
                <w:rFonts w:ascii="Arial" w:cs="Arial" w:hAnsi="Arial"/>
              </w:rPr>
            </w:pPr>
            <w:r w:rsidRPr="00191DA6">
              <w:rPr>
                <w:rFonts w:ascii="Arial" w:cs="Arial" w:hAnsi="Arial"/>
                <w:b/>
                <w:bCs/>
                <w:color w:val="000000"/>
                <w:kern w:val="24"/>
              </w:rPr>
              <w:t>R 6 900 000.00 (Estimate)</w:t>
            </w:r>
          </w:p>
        </w:tc>
        <w:tc>
          <w:tcPr>
            <w:tcW w:type="dxa" w:w="2597"/>
            <w:tcBorders>
              <w:top w:color="FFFFFF" w:space="0" w:sz="8" w:val="single"/>
              <w:left w:color="FFFFFF" w:space="0" w:sz="8" w:val="single"/>
              <w:bottom w:color="FFFFFF" w:space="0" w:sz="8" w:val="single"/>
              <w:right w:color="FFFFFF" w:space="0" w:sz="8" w:val="single"/>
            </w:tcBorders>
            <w:shd w:color="auto" w:fill="E9EBF5" w:val="clear"/>
            <w:tcMar>
              <w:top w:type="dxa" w:w="15"/>
              <w:left w:type="dxa" w:w="100"/>
              <w:bottom w:type="dxa" w:w="0"/>
              <w:right w:type="dxa" w:w="100"/>
            </w:tcMar>
            <w:hideMark/>
          </w:tcPr>
          <w:p w:rsidP="00191DA6" w:rsidR="00191DA6" w:rsidRDefault="00191DA6" w:rsidRPr="00191DA6">
            <w:pPr>
              <w:jc w:val="center"/>
              <w:rPr>
                <w:rFonts w:ascii="Arial" w:cs="Arial" w:hAnsi="Arial"/>
              </w:rPr>
            </w:pPr>
            <w:r w:rsidRPr="00191DA6">
              <w:rPr>
                <w:rFonts w:ascii="Arial" w:cs="Arial" w:hAnsi="Arial"/>
                <w:color w:val="000000"/>
                <w:kern w:val="24"/>
              </w:rPr>
              <w:t> </w:t>
            </w:r>
          </w:p>
          <w:p w:rsidP="00191DA6" w:rsidR="00191DA6" w:rsidRDefault="00191DA6" w:rsidRPr="00191DA6">
            <w:pPr>
              <w:jc w:val="center"/>
              <w:rPr>
                <w:rFonts w:ascii="Arial" w:cs="Arial" w:hAnsi="Arial"/>
              </w:rPr>
            </w:pPr>
            <w:r w:rsidRPr="00191DA6">
              <w:rPr>
                <w:rFonts w:ascii="Arial" w:cs="Arial" w:hAnsi="Arial"/>
                <w:color w:val="000000"/>
                <w:kern w:val="24"/>
              </w:rPr>
              <w:t>R 69 477 000.00</w:t>
            </w:r>
          </w:p>
        </w:tc>
        <w:tc>
          <w:tcPr>
            <w:tcW w:type="dxa" w:w="2404"/>
            <w:tcBorders>
              <w:top w:color="FFFFFF" w:space="0" w:sz="8" w:val="single"/>
              <w:left w:color="FFFFFF" w:space="0" w:sz="8" w:val="single"/>
              <w:bottom w:color="FFFFFF" w:space="0" w:sz="8" w:val="single"/>
              <w:right w:color="FFFFFF" w:space="0" w:sz="8" w:val="single"/>
            </w:tcBorders>
            <w:shd w:color="auto" w:fill="E9EBF5" w:val="clear"/>
            <w:tcMar>
              <w:top w:type="dxa" w:w="15"/>
              <w:left w:type="dxa" w:w="100"/>
              <w:bottom w:type="dxa" w:w="0"/>
              <w:right w:type="dxa" w:w="100"/>
            </w:tcMar>
            <w:hideMark/>
          </w:tcPr>
          <w:p w:rsidP="00191DA6" w:rsidR="00191DA6" w:rsidRDefault="00191DA6" w:rsidRPr="00191DA6">
            <w:pPr>
              <w:jc w:val="center"/>
              <w:rPr>
                <w:rFonts w:ascii="Arial" w:cs="Arial" w:hAnsi="Arial"/>
              </w:rPr>
            </w:pPr>
            <w:r w:rsidRPr="00191DA6">
              <w:rPr>
                <w:rFonts w:ascii="Arial" w:cs="Arial" w:hAnsi="Arial"/>
                <w:color w:val="000000"/>
                <w:kern w:val="24"/>
              </w:rPr>
              <w:t> </w:t>
            </w:r>
          </w:p>
          <w:p w:rsidP="00191DA6" w:rsidR="00191DA6" w:rsidRDefault="00191DA6" w:rsidRPr="00191DA6">
            <w:pPr>
              <w:jc w:val="center"/>
              <w:rPr>
                <w:rFonts w:ascii="Arial" w:cs="Arial" w:hAnsi="Arial"/>
              </w:rPr>
            </w:pPr>
            <w:r w:rsidRPr="00191DA6">
              <w:rPr>
                <w:rFonts w:ascii="Arial" w:cs="Arial" w:hAnsi="Arial"/>
                <w:color w:val="000000"/>
                <w:kern w:val="24"/>
              </w:rPr>
              <w:t>R 0,00</w:t>
            </w:r>
          </w:p>
        </w:tc>
      </w:tr>
      <w:tr w:rsidR="00191DA6" w:rsidRPr="00191DA6" w:rsidTr="00191DA6">
        <w:trPr>
          <w:trHeight w:val="1136"/>
        </w:trPr>
        <w:tc>
          <w:tcPr>
            <w:tcW w:type="dxa" w:w="3299"/>
            <w:tcBorders>
              <w:top w:color="FFFFFF" w:space="0" w:sz="8" w:val="single"/>
              <w:left w:color="FFFFFF" w:space="0" w:sz="8" w:val="single"/>
              <w:bottom w:color="FFFFFF" w:space="0" w:sz="8" w:val="single"/>
              <w:right w:color="FFFFFF" w:space="0" w:sz="8" w:val="single"/>
            </w:tcBorders>
            <w:shd w:color="auto" w:fill="4472C4" w:val="clear"/>
            <w:tcMar>
              <w:top w:type="dxa" w:w="15"/>
              <w:left w:type="dxa" w:w="100"/>
              <w:bottom w:type="dxa" w:w="0"/>
              <w:right w:type="dxa" w:w="100"/>
            </w:tcMar>
            <w:hideMark/>
          </w:tcPr>
          <w:p w:rsidP="00191DA6" w:rsidR="00191DA6" w:rsidRDefault="00191DA6" w:rsidRPr="00191DA6">
            <w:pPr>
              <w:rPr>
                <w:rFonts w:ascii="Arial" w:cs="Arial" w:hAnsi="Arial"/>
              </w:rPr>
            </w:pPr>
            <w:r w:rsidRPr="00191DA6">
              <w:rPr>
                <w:rFonts w:ascii="Arial" w:cs="Arial" w:hAnsi="Arial"/>
                <w:b/>
                <w:bCs/>
                <w:color w:val="FFFFFF"/>
                <w:kern w:val="24"/>
              </w:rPr>
              <w:t>Design and Construction of bulk electricity infrastructure</w:t>
            </w:r>
          </w:p>
        </w:tc>
        <w:tc>
          <w:tcPr>
            <w:tcW w:type="dxa" w:w="3422"/>
            <w:tcBorders>
              <w:top w:color="FFFFFF" w:space="0" w:sz="8" w:val="single"/>
              <w:left w:color="FFFFFF" w:space="0" w:sz="8" w:val="single"/>
              <w:bottom w:color="FFFFFF" w:space="0" w:sz="8" w:val="single"/>
              <w:right w:color="FFFFFF" w:space="0" w:sz="8" w:val="single"/>
            </w:tcBorders>
            <w:shd w:color="auto" w:fill="CFD5EA" w:val="clear"/>
            <w:tcMar>
              <w:top w:type="dxa" w:w="15"/>
              <w:left w:type="dxa" w:w="100"/>
              <w:bottom w:type="dxa" w:w="0"/>
              <w:right w:type="dxa" w:w="100"/>
            </w:tcMar>
            <w:hideMark/>
          </w:tcPr>
          <w:p w:rsidP="00191DA6" w:rsidR="00191DA6" w:rsidRDefault="00191DA6" w:rsidRPr="00191DA6">
            <w:pPr>
              <w:rPr>
                <w:rFonts w:ascii="Arial" w:cs="Arial" w:hAnsi="Arial"/>
              </w:rPr>
            </w:pPr>
            <w:r w:rsidRPr="00191DA6">
              <w:rPr>
                <w:rFonts w:ascii="Arial" w:cs="Arial" w:hAnsi="Arial"/>
                <w:color w:val="000000"/>
                <w:kern w:val="24"/>
              </w:rPr>
              <w:t>Project at detailed design report stage</w:t>
            </w:r>
          </w:p>
        </w:tc>
        <w:tc>
          <w:tcPr>
            <w:tcW w:type="dxa" w:w="2211"/>
            <w:tcBorders>
              <w:top w:color="FFFFFF" w:space="0" w:sz="8" w:val="single"/>
              <w:left w:color="FFFFFF" w:space="0" w:sz="8" w:val="single"/>
              <w:bottom w:color="FFFFFF" w:space="0" w:sz="8" w:val="single"/>
              <w:right w:color="FFFFFF" w:space="0" w:sz="8" w:val="single"/>
            </w:tcBorders>
            <w:shd w:color="auto" w:fill="CFD5EA" w:val="clear"/>
            <w:tcMar>
              <w:top w:type="dxa" w:w="15"/>
              <w:left w:type="dxa" w:w="100"/>
              <w:bottom w:type="dxa" w:w="0"/>
              <w:right w:type="dxa" w:w="100"/>
            </w:tcMar>
            <w:hideMark/>
          </w:tcPr>
          <w:p w:rsidP="00191DA6" w:rsidR="00191DA6" w:rsidRDefault="00191DA6" w:rsidRPr="00191DA6">
            <w:pPr>
              <w:jc w:val="center"/>
              <w:rPr>
                <w:rFonts w:ascii="Arial" w:cs="Arial" w:hAnsi="Arial"/>
              </w:rPr>
            </w:pPr>
            <w:r w:rsidRPr="00191DA6">
              <w:rPr>
                <w:rFonts w:ascii="Arial" w:cs="Arial" w:hAnsi="Arial"/>
                <w:b/>
                <w:bCs/>
                <w:color w:val="000000"/>
                <w:kern w:val="24"/>
              </w:rPr>
              <w:t> </w:t>
            </w:r>
          </w:p>
          <w:p w:rsidP="00191DA6" w:rsidR="00191DA6" w:rsidRDefault="00191DA6" w:rsidRPr="00191DA6">
            <w:pPr>
              <w:jc w:val="center"/>
              <w:rPr>
                <w:rFonts w:ascii="Arial" w:cs="Arial" w:hAnsi="Arial"/>
              </w:rPr>
            </w:pPr>
            <w:r w:rsidRPr="00191DA6">
              <w:rPr>
                <w:rFonts w:ascii="Arial" w:cs="Arial" w:hAnsi="Arial"/>
                <w:b/>
                <w:bCs/>
                <w:color w:val="000000"/>
                <w:kern w:val="24"/>
              </w:rPr>
              <w:t>R 7 000 000.00 (Estimate)</w:t>
            </w:r>
          </w:p>
        </w:tc>
        <w:tc>
          <w:tcPr>
            <w:tcW w:type="dxa" w:w="2597"/>
            <w:tcBorders>
              <w:top w:color="FFFFFF" w:space="0" w:sz="8" w:val="single"/>
              <w:left w:color="FFFFFF" w:space="0" w:sz="8" w:val="single"/>
              <w:bottom w:color="FFFFFF" w:space="0" w:sz="8" w:val="single"/>
              <w:right w:color="FFFFFF" w:space="0" w:sz="8" w:val="single"/>
            </w:tcBorders>
            <w:shd w:color="auto" w:fill="CFD5EA" w:val="clear"/>
            <w:tcMar>
              <w:top w:type="dxa" w:w="15"/>
              <w:left w:type="dxa" w:w="100"/>
              <w:bottom w:type="dxa" w:w="0"/>
              <w:right w:type="dxa" w:w="100"/>
            </w:tcMar>
            <w:hideMark/>
          </w:tcPr>
          <w:p w:rsidP="00191DA6" w:rsidR="00191DA6" w:rsidRDefault="00191DA6" w:rsidRPr="00191DA6">
            <w:pPr>
              <w:jc w:val="center"/>
              <w:rPr>
                <w:rFonts w:ascii="Arial" w:cs="Arial" w:hAnsi="Arial"/>
              </w:rPr>
            </w:pPr>
            <w:r w:rsidRPr="00191DA6">
              <w:rPr>
                <w:rFonts w:ascii="Arial" w:cs="Arial" w:hAnsi="Arial"/>
                <w:color w:val="000000"/>
                <w:kern w:val="24"/>
              </w:rPr>
              <w:t> </w:t>
            </w:r>
          </w:p>
          <w:p w:rsidP="00191DA6" w:rsidR="00191DA6" w:rsidRDefault="00191DA6" w:rsidRPr="00191DA6">
            <w:pPr>
              <w:jc w:val="center"/>
              <w:rPr>
                <w:rFonts w:ascii="Arial" w:cs="Arial" w:hAnsi="Arial"/>
              </w:rPr>
            </w:pPr>
            <w:r w:rsidRPr="00191DA6">
              <w:rPr>
                <w:rFonts w:ascii="Arial" w:cs="Arial" w:hAnsi="Arial"/>
                <w:color w:val="000000"/>
                <w:kern w:val="24"/>
              </w:rPr>
              <w:t>R 50 000 000.00</w:t>
            </w:r>
          </w:p>
        </w:tc>
        <w:tc>
          <w:tcPr>
            <w:tcW w:type="dxa" w:w="2404"/>
            <w:tcBorders>
              <w:top w:color="FFFFFF" w:space="0" w:sz="8" w:val="single"/>
              <w:left w:color="FFFFFF" w:space="0" w:sz="8" w:val="single"/>
              <w:bottom w:color="FFFFFF" w:space="0" w:sz="8" w:val="single"/>
              <w:right w:color="FFFFFF" w:space="0" w:sz="8" w:val="single"/>
            </w:tcBorders>
            <w:shd w:color="auto" w:fill="CFD5EA" w:val="clear"/>
            <w:tcMar>
              <w:top w:type="dxa" w:w="15"/>
              <w:left w:type="dxa" w:w="100"/>
              <w:bottom w:type="dxa" w:w="0"/>
              <w:right w:type="dxa" w:w="100"/>
            </w:tcMar>
            <w:hideMark/>
          </w:tcPr>
          <w:p w:rsidP="00191DA6" w:rsidR="00191DA6" w:rsidRDefault="00191DA6" w:rsidRPr="00191DA6">
            <w:pPr>
              <w:jc w:val="center"/>
              <w:rPr>
                <w:rFonts w:ascii="Arial" w:cs="Arial" w:hAnsi="Arial"/>
              </w:rPr>
            </w:pPr>
            <w:r w:rsidRPr="00191DA6">
              <w:rPr>
                <w:rFonts w:ascii="Arial" w:cs="Arial" w:hAnsi="Arial"/>
                <w:color w:val="000000"/>
                <w:kern w:val="24"/>
              </w:rPr>
              <w:t> </w:t>
            </w:r>
          </w:p>
          <w:p w:rsidP="00191DA6" w:rsidR="00191DA6" w:rsidRDefault="00191DA6" w:rsidRPr="00191DA6">
            <w:pPr>
              <w:jc w:val="center"/>
              <w:rPr>
                <w:rFonts w:ascii="Arial" w:cs="Arial" w:hAnsi="Arial"/>
              </w:rPr>
            </w:pPr>
            <w:r w:rsidRPr="00191DA6">
              <w:rPr>
                <w:rFonts w:ascii="Arial" w:cs="Arial" w:hAnsi="Arial"/>
                <w:color w:val="000000"/>
                <w:kern w:val="24"/>
              </w:rPr>
              <w:t xml:space="preserve">R 8 765 655,00 </w:t>
            </w:r>
          </w:p>
        </w:tc>
      </w:tr>
      <w:tr w:rsidR="00191DA6" w:rsidRPr="00191DA6" w:rsidTr="00191DA6">
        <w:trPr>
          <w:trHeight w:val="757"/>
        </w:trPr>
        <w:tc>
          <w:tcPr>
            <w:tcW w:type="dxa" w:w="6722"/>
            <w:gridSpan w:val="2"/>
            <w:tcBorders>
              <w:top w:color="FFFFFF" w:space="0" w:sz="8" w:val="single"/>
              <w:left w:color="FFFFFF" w:space="0" w:sz="8" w:val="single"/>
              <w:bottom w:color="FFFFFF" w:space="0" w:sz="8" w:val="single"/>
              <w:right w:color="FFFFFF" w:space="0" w:sz="8" w:val="single"/>
            </w:tcBorders>
            <w:shd w:color="auto" w:fill="4472C4" w:val="clear"/>
            <w:tcMar>
              <w:top w:type="dxa" w:w="15"/>
              <w:left w:type="dxa" w:w="100"/>
              <w:bottom w:type="dxa" w:w="0"/>
              <w:right w:type="dxa" w:w="100"/>
            </w:tcMar>
            <w:hideMark/>
          </w:tcPr>
          <w:p w:rsidP="00191DA6" w:rsidR="00191DA6" w:rsidRDefault="00191DA6" w:rsidRPr="00191DA6">
            <w:pPr>
              <w:rPr>
                <w:rFonts w:ascii="Arial" w:cs="Arial" w:hAnsi="Arial"/>
              </w:rPr>
            </w:pPr>
            <w:r w:rsidRPr="00191DA6">
              <w:rPr>
                <w:rFonts w:ascii="Arial" w:cs="Arial" w:hAnsi="Arial"/>
                <w:b/>
                <w:bCs/>
                <w:color w:val="FFFFFF"/>
                <w:kern w:val="24"/>
              </w:rPr>
              <w:t>TOTAL AMOUNTS</w:t>
            </w:r>
          </w:p>
        </w:tc>
        <w:tc>
          <w:tcPr>
            <w:tcW w:type="dxa" w:w="2211"/>
            <w:tcBorders>
              <w:top w:color="FFFFFF" w:space="0" w:sz="8" w:val="single"/>
              <w:left w:color="FFFFFF" w:space="0" w:sz="8" w:val="single"/>
              <w:bottom w:color="FFFFFF" w:space="0" w:sz="8" w:val="single"/>
              <w:right w:color="FFFFFF" w:space="0" w:sz="8" w:val="single"/>
            </w:tcBorders>
            <w:shd w:color="auto" w:fill="E9EBF5" w:val="clear"/>
            <w:tcMar>
              <w:top w:type="dxa" w:w="15"/>
              <w:left w:type="dxa" w:w="100"/>
              <w:bottom w:type="dxa" w:w="0"/>
              <w:right w:type="dxa" w:w="100"/>
            </w:tcMar>
            <w:hideMark/>
          </w:tcPr>
          <w:p w:rsidP="00191DA6" w:rsidR="00191DA6" w:rsidRDefault="00191DA6" w:rsidRPr="00191DA6">
            <w:pPr>
              <w:jc w:val="center"/>
              <w:rPr>
                <w:rFonts w:ascii="Arial" w:cs="Arial" w:hAnsi="Arial"/>
              </w:rPr>
            </w:pPr>
            <w:r w:rsidRPr="00191DA6">
              <w:rPr>
                <w:rFonts w:ascii="Arial" w:cs="Arial" w:hAnsi="Arial"/>
                <w:b/>
                <w:bCs/>
                <w:color w:val="000000"/>
                <w:kern w:val="24"/>
              </w:rPr>
              <w:t>R60 069 519 </w:t>
            </w:r>
          </w:p>
        </w:tc>
        <w:tc>
          <w:tcPr>
            <w:tcW w:type="dxa" w:w="2597"/>
            <w:tcBorders>
              <w:top w:color="FFFFFF" w:space="0" w:sz="8" w:val="single"/>
              <w:left w:color="FFFFFF" w:space="0" w:sz="8" w:val="single"/>
              <w:bottom w:color="FFFFFF" w:space="0" w:sz="8" w:val="single"/>
              <w:right w:color="FFFFFF" w:space="0" w:sz="8" w:val="single"/>
            </w:tcBorders>
            <w:shd w:color="auto" w:fill="E9EBF5" w:val="clear"/>
            <w:tcMar>
              <w:top w:type="dxa" w:w="15"/>
              <w:left w:type="dxa" w:w="100"/>
              <w:bottom w:type="dxa" w:w="0"/>
              <w:right w:type="dxa" w:w="100"/>
            </w:tcMar>
            <w:hideMark/>
          </w:tcPr>
          <w:p w:rsidP="00191DA6" w:rsidR="00191DA6" w:rsidRDefault="00191DA6" w:rsidRPr="00191DA6">
            <w:pPr>
              <w:jc w:val="center"/>
              <w:rPr>
                <w:rFonts w:ascii="Arial" w:cs="Arial" w:hAnsi="Arial"/>
              </w:rPr>
            </w:pPr>
            <w:r w:rsidRPr="00191DA6">
              <w:rPr>
                <w:rFonts w:ascii="Arial" w:cs="Arial" w:hAnsi="Arial"/>
                <w:b/>
                <w:bCs/>
                <w:color w:val="000000"/>
                <w:kern w:val="24"/>
              </w:rPr>
              <w:t>R 719 281 884,00</w:t>
            </w:r>
          </w:p>
        </w:tc>
        <w:tc>
          <w:tcPr>
            <w:tcW w:type="dxa" w:w="2404"/>
            <w:tcBorders>
              <w:top w:color="FFFFFF" w:space="0" w:sz="8" w:val="single"/>
              <w:left w:color="FFFFFF" w:space="0" w:sz="8" w:val="single"/>
              <w:bottom w:color="FFFFFF" w:space="0" w:sz="8" w:val="single"/>
              <w:right w:color="FFFFFF" w:space="0" w:sz="8" w:val="single"/>
            </w:tcBorders>
            <w:shd w:color="auto" w:fill="E9EBF5" w:val="clear"/>
            <w:tcMar>
              <w:top w:type="dxa" w:w="15"/>
              <w:left w:type="dxa" w:w="100"/>
              <w:bottom w:type="dxa" w:w="0"/>
              <w:right w:type="dxa" w:w="100"/>
            </w:tcMar>
            <w:hideMark/>
          </w:tcPr>
          <w:p w:rsidP="00191DA6" w:rsidR="00191DA6" w:rsidRDefault="00191DA6" w:rsidRPr="00191DA6">
            <w:pPr>
              <w:jc w:val="center"/>
              <w:rPr>
                <w:rFonts w:ascii="Arial" w:cs="Arial" w:hAnsi="Arial"/>
              </w:rPr>
            </w:pPr>
            <w:r w:rsidRPr="00191DA6">
              <w:rPr>
                <w:rFonts w:ascii="Arial" w:cs="Arial" w:hAnsi="Arial"/>
                <w:b/>
                <w:bCs/>
                <w:color w:val="000000"/>
                <w:kern w:val="24"/>
              </w:rPr>
              <w:t>R 28 083 066.00</w:t>
            </w:r>
          </w:p>
          <w:p w:rsidP="00191DA6" w:rsidR="00191DA6" w:rsidRDefault="00191DA6" w:rsidRPr="00191DA6">
            <w:pPr>
              <w:jc w:val="center"/>
              <w:rPr>
                <w:rFonts w:ascii="Arial" w:cs="Arial" w:hAnsi="Arial"/>
              </w:rPr>
            </w:pPr>
            <w:r w:rsidRPr="00191DA6">
              <w:rPr>
                <w:rFonts w:ascii="Arial" w:cs="Arial" w:hAnsi="Arial"/>
                <w:b/>
                <w:bCs/>
                <w:color w:val="000000"/>
                <w:kern w:val="24"/>
              </w:rPr>
              <w:t> </w:t>
            </w:r>
          </w:p>
        </w:tc>
      </w:tr>
    </w:tbl>
    <w:p w:rsidP="00191DA6" w:rsidR="00191DA6" w:rsidRDefault="00191DA6" w:rsidRPr="00191DA6">
      <w:pPr>
        <w:rPr>
          <w:rFonts w:ascii="Arial" w:cs="Arial" w:hAnsi="Arial"/>
          <w:bCs/>
          <w:color w:val="000000"/>
          <w:kern w:val="24"/>
        </w:rPr>
      </w:pPr>
    </w:p>
    <w:p w:rsidP="00191DA6" w:rsidR="00191DA6" w:rsidRDefault="00191DA6" w:rsidRPr="00191DA6">
      <w:pPr>
        <w:rPr>
          <w:rFonts w:ascii="Arial" w:cs="Arial" w:hAnsi="Arial"/>
        </w:rPr>
      </w:pPr>
    </w:p>
    <w:p w:rsidP="00743D09" w:rsidR="003D2A2E" w:rsidRDefault="003D2A2E">
      <w:pPr>
        <w:spacing w:after="160" w:line="259" w:lineRule="auto"/>
        <w:rPr>
          <w:rFonts w:ascii="Arial" w:cs="Arial" w:eastAsiaTheme="minorHAnsi" w:hAnsi="Arial"/>
          <w:b/>
        </w:rPr>
      </w:pPr>
    </w:p>
    <w:p w:rsidP="00743D09" w:rsidR="00191DA6" w:rsidRDefault="00191DA6">
      <w:pPr>
        <w:spacing w:after="160" w:line="259" w:lineRule="auto"/>
        <w:rPr>
          <w:rFonts w:ascii="Arial" w:cs="Arial" w:eastAsiaTheme="minorHAnsi" w:hAnsi="Arial"/>
          <w:b/>
        </w:rPr>
      </w:pPr>
    </w:p>
    <w:p w:rsidP="00743D09" w:rsidR="00191DA6" w:rsidRDefault="00191DA6">
      <w:pPr>
        <w:spacing w:after="160" w:line="259" w:lineRule="auto"/>
        <w:rPr>
          <w:rFonts w:ascii="Arial" w:cs="Arial" w:eastAsiaTheme="minorHAnsi" w:hAnsi="Arial"/>
          <w:b/>
        </w:rPr>
      </w:pPr>
    </w:p>
    <w:p w:rsidP="00743D09" w:rsidR="00191DA6" w:rsidRDefault="00191DA6">
      <w:pPr>
        <w:spacing w:after="160" w:line="259" w:lineRule="auto"/>
        <w:rPr>
          <w:rFonts w:ascii="Arial" w:cs="Arial" w:eastAsiaTheme="minorHAnsi" w:hAnsi="Arial"/>
          <w:b/>
        </w:rPr>
      </w:pPr>
    </w:p>
    <w:p w:rsidP="00743D09" w:rsidR="00191DA6" w:rsidRDefault="00191DA6">
      <w:pPr>
        <w:spacing w:after="160" w:line="259" w:lineRule="auto"/>
        <w:rPr>
          <w:rFonts w:ascii="Arial" w:cs="Arial" w:eastAsiaTheme="minorHAnsi" w:hAnsi="Arial"/>
          <w:b/>
        </w:rPr>
      </w:pPr>
    </w:p>
    <w:p w:rsidP="00743D09" w:rsidR="00191DA6" w:rsidRDefault="00191DA6">
      <w:pPr>
        <w:spacing w:after="160" w:line="259" w:lineRule="auto"/>
        <w:rPr>
          <w:rFonts w:ascii="Arial" w:cs="Arial" w:eastAsiaTheme="minorHAnsi" w:hAnsi="Arial"/>
          <w:b/>
        </w:rPr>
      </w:pPr>
    </w:p>
    <w:p w:rsidP="00743D09" w:rsidR="00191DA6" w:rsidRDefault="00191DA6">
      <w:pPr>
        <w:spacing w:after="160" w:line="259" w:lineRule="auto"/>
        <w:rPr>
          <w:rFonts w:ascii="Arial" w:cs="Arial" w:eastAsiaTheme="minorHAnsi" w:hAnsi="Arial"/>
          <w:b/>
        </w:rPr>
      </w:pPr>
    </w:p>
    <w:p w:rsidP="00743D09" w:rsidR="00191DA6" w:rsidRDefault="00191DA6">
      <w:pPr>
        <w:spacing w:after="160" w:line="259" w:lineRule="auto"/>
        <w:rPr>
          <w:rFonts w:ascii="Arial" w:cs="Arial" w:eastAsiaTheme="minorHAnsi" w:hAnsi="Arial"/>
          <w:b/>
        </w:rPr>
      </w:pPr>
    </w:p>
    <w:p w:rsidP="00743D09" w:rsidR="00191DA6" w:rsidRDefault="00191DA6">
      <w:pPr>
        <w:spacing w:after="160" w:line="259" w:lineRule="auto"/>
        <w:rPr>
          <w:rFonts w:ascii="Arial" w:cs="Arial" w:eastAsiaTheme="minorHAnsi" w:hAnsi="Arial"/>
          <w:b/>
        </w:rPr>
      </w:pPr>
    </w:p>
    <w:p w:rsidP="00743D09" w:rsidR="007574BB" w:rsidRDefault="007574BB">
      <w:pPr>
        <w:spacing w:after="160" w:line="259" w:lineRule="auto"/>
        <w:rPr>
          <w:rFonts w:ascii="Arial Black" w:cs="Arial Black" w:hAnsi="Arial Black"/>
          <w:b/>
          <w:bCs/>
          <w:color w:val="000000"/>
          <w:kern w:val="24"/>
        </w:rPr>
      </w:pPr>
    </w:p>
    <w:p w:rsidP="00743D09" w:rsidR="007574BB" w:rsidRDefault="007574BB">
      <w:pPr>
        <w:spacing w:after="160" w:line="259" w:lineRule="auto"/>
        <w:rPr>
          <w:rFonts w:ascii="Arial Black" w:cs="Arial Black" w:hAnsi="Arial Black"/>
          <w:b/>
          <w:bCs/>
          <w:color w:val="000000"/>
          <w:kern w:val="24"/>
        </w:rPr>
      </w:pPr>
    </w:p>
    <w:p w:rsidP="00743D09" w:rsidR="007574BB" w:rsidRDefault="007574BB">
      <w:pPr>
        <w:spacing w:after="160" w:line="259" w:lineRule="auto"/>
        <w:rPr>
          <w:rFonts w:ascii="Arial Black" w:cs="Arial Black" w:hAnsi="Arial Black"/>
          <w:b/>
          <w:bCs/>
          <w:color w:val="000000"/>
          <w:kern w:val="24"/>
        </w:rPr>
      </w:pPr>
    </w:p>
    <w:p w:rsidP="00743D09" w:rsidR="00191DA6" w:rsidRDefault="00191DA6">
      <w:pPr>
        <w:spacing w:after="160" w:line="259" w:lineRule="auto"/>
        <w:rPr>
          <w:rFonts w:ascii="Arial Black" w:cs="Arial Black" w:hAnsi="Arial Black"/>
          <w:b/>
          <w:bCs/>
          <w:color w:val="000000"/>
          <w:kern w:val="24"/>
        </w:rPr>
      </w:pPr>
      <w:r w:rsidRPr="00191DA6">
        <w:rPr>
          <w:rFonts w:ascii="Arial Black" w:cs="Arial Black" w:hAnsi="Arial Black"/>
          <w:b/>
          <w:bCs/>
          <w:color w:val="000000"/>
          <w:kern w:val="24"/>
        </w:rPr>
        <w:t>INVESTMENT PIPELINE</w:t>
      </w:r>
      <w:r>
        <w:rPr>
          <w:rFonts w:ascii="Arial Black" w:cs="Arial Black" w:hAnsi="Arial Black"/>
          <w:b/>
          <w:bCs/>
          <w:color w:val="000000"/>
          <w:kern w:val="24"/>
        </w:rPr>
        <w:t xml:space="preserve">:    </w:t>
      </w:r>
    </w:p>
    <w:p w:rsidP="00743D09" w:rsidR="00191DA6" w:rsidRDefault="00191DA6">
      <w:pPr>
        <w:spacing w:after="160" w:line="259" w:lineRule="auto"/>
        <w:rPr>
          <w:rFonts w:ascii="Arial Black" w:cs="Arial Black" w:hAnsi="Arial Black"/>
          <w:b/>
          <w:bCs/>
          <w:color w:val="000000"/>
          <w:kern w:val="24"/>
        </w:rPr>
      </w:pPr>
    </w:p>
    <w:tbl>
      <w:tblPr>
        <w:tblW w:type="dxa" w:w="13734"/>
        <w:tblCellMar>
          <w:left w:type="dxa" w:w="0"/>
          <w:right w:type="dxa" w:w="0"/>
        </w:tblCellMar>
        <w:tblLook w:firstColumn="0" w:firstRow="1" w:lastColumn="0" w:lastRow="0" w:noHBand="0" w:noVBand="1" w:val="0420"/>
      </w:tblPr>
      <w:tblGrid>
        <w:gridCol w:w="585"/>
        <w:gridCol w:w="3993"/>
        <w:gridCol w:w="5628"/>
        <w:gridCol w:w="1566"/>
        <w:gridCol w:w="1962"/>
      </w:tblGrid>
      <w:tr w:rsidR="00191DA6" w:rsidRPr="00191DA6" w:rsidTr="007B640E">
        <w:trPr>
          <w:trHeight w:val="841"/>
        </w:trPr>
        <w:tc>
          <w:tcPr>
            <w:tcW w:type="dxa" w:w="585"/>
            <w:tcBorders>
              <w:top w:color="FFFFFF" w:space="0" w:sz="8" w:val="single"/>
              <w:left w:color="FFFFFF" w:space="0" w:sz="8" w:val="single"/>
              <w:bottom w:color="FFFFFF" w:space="0" w:sz="24" w:val="single"/>
              <w:right w:color="FFFFFF" w:space="0" w:sz="8" w:val="single"/>
            </w:tcBorders>
            <w:shd w:color="auto" w:fill="4472C4" w:val="clear"/>
            <w:tcMar>
              <w:top w:type="dxa" w:w="54"/>
              <w:left w:type="dxa" w:w="108"/>
              <w:bottom w:type="dxa" w:w="54"/>
              <w:right w:type="dxa" w:w="108"/>
            </w:tcMar>
            <w:hideMark/>
          </w:tcPr>
          <w:p w:rsidP="00191DA6" w:rsidR="00191DA6" w:rsidRDefault="00191DA6" w:rsidRPr="00191DA6">
            <w:pPr>
              <w:rPr>
                <w:rFonts w:ascii="Arial" w:cs="Arial" w:hAnsi="Arial"/>
              </w:rPr>
            </w:pPr>
            <w:r w:rsidRPr="00191DA6">
              <w:rPr>
                <w:rFonts w:ascii="Arial" w:cs="Arial" w:hAnsi="Arial"/>
                <w:b/>
                <w:bCs/>
                <w:color w:val="000000"/>
                <w:kern w:val="24"/>
              </w:rPr>
              <w:t>ID</w:t>
            </w:r>
          </w:p>
        </w:tc>
        <w:tc>
          <w:tcPr>
            <w:tcW w:type="dxa" w:w="3993"/>
            <w:tcBorders>
              <w:top w:color="FFFFFF" w:space="0" w:sz="8" w:val="single"/>
              <w:left w:color="FFFFFF" w:space="0" w:sz="8" w:val="single"/>
              <w:bottom w:color="FFFFFF" w:space="0" w:sz="24" w:val="single"/>
              <w:right w:color="FFFFFF" w:space="0" w:sz="8" w:val="single"/>
            </w:tcBorders>
            <w:shd w:color="auto" w:fill="4472C4" w:val="clear"/>
            <w:tcMar>
              <w:top w:type="dxa" w:w="54"/>
              <w:left w:type="dxa" w:w="108"/>
              <w:bottom w:type="dxa" w:w="54"/>
              <w:right w:type="dxa" w:w="108"/>
            </w:tcMar>
            <w:hideMark/>
          </w:tcPr>
          <w:p w:rsidP="00191DA6" w:rsidR="00191DA6" w:rsidRDefault="00191DA6" w:rsidRPr="00191DA6">
            <w:pPr>
              <w:jc w:val="center"/>
              <w:rPr>
                <w:rFonts w:ascii="Arial" w:cs="Arial" w:hAnsi="Arial"/>
              </w:rPr>
            </w:pPr>
            <w:r w:rsidRPr="00191DA6">
              <w:rPr>
                <w:rFonts w:ascii="Arial" w:cs="Arial" w:hAnsi="Arial"/>
                <w:b/>
                <w:bCs/>
                <w:color w:val="000000"/>
                <w:kern w:val="24"/>
              </w:rPr>
              <w:t>INVESTOR</w:t>
            </w:r>
          </w:p>
        </w:tc>
        <w:tc>
          <w:tcPr>
            <w:tcW w:type="dxa" w:w="5628"/>
            <w:tcBorders>
              <w:top w:color="FFFFFF" w:space="0" w:sz="8" w:val="single"/>
              <w:left w:color="FFFFFF" w:space="0" w:sz="8" w:val="single"/>
              <w:bottom w:color="FFFFFF" w:space="0" w:sz="24" w:val="single"/>
              <w:right w:color="FFFFFF" w:space="0" w:sz="8" w:val="single"/>
            </w:tcBorders>
            <w:shd w:color="auto" w:fill="4472C4" w:val="clear"/>
            <w:tcMar>
              <w:top w:type="dxa" w:w="54"/>
              <w:left w:type="dxa" w:w="108"/>
              <w:bottom w:type="dxa" w:w="54"/>
              <w:right w:type="dxa" w:w="108"/>
            </w:tcMar>
            <w:hideMark/>
          </w:tcPr>
          <w:p w:rsidP="00191DA6" w:rsidR="00191DA6" w:rsidRDefault="00191DA6" w:rsidRPr="00191DA6">
            <w:pPr>
              <w:jc w:val="center"/>
              <w:rPr>
                <w:rFonts w:ascii="Arial" w:cs="Arial" w:hAnsi="Arial"/>
              </w:rPr>
            </w:pPr>
            <w:r w:rsidRPr="00191DA6">
              <w:rPr>
                <w:rFonts w:ascii="Arial" w:cs="Arial" w:hAnsi="Arial"/>
                <w:b/>
                <w:bCs/>
                <w:color w:val="000000"/>
                <w:kern w:val="24"/>
              </w:rPr>
              <w:t>PROJECT DESCRIPTION</w:t>
            </w:r>
          </w:p>
        </w:tc>
        <w:tc>
          <w:tcPr>
            <w:tcW w:type="dxa" w:w="1566"/>
            <w:tcBorders>
              <w:top w:color="FFFFFF" w:space="0" w:sz="8" w:val="single"/>
              <w:left w:color="FFFFFF" w:space="0" w:sz="8" w:val="single"/>
              <w:bottom w:color="FFFFFF" w:space="0" w:sz="24" w:val="single"/>
              <w:right w:color="FFFFFF" w:space="0" w:sz="8" w:val="single"/>
            </w:tcBorders>
            <w:shd w:color="auto" w:fill="4472C4" w:val="clear"/>
            <w:tcMar>
              <w:top w:type="dxa" w:w="54"/>
              <w:left w:type="dxa" w:w="108"/>
              <w:bottom w:type="dxa" w:w="54"/>
              <w:right w:type="dxa" w:w="108"/>
            </w:tcMar>
            <w:hideMark/>
          </w:tcPr>
          <w:p w:rsidP="00191DA6" w:rsidR="00191DA6" w:rsidRDefault="00191DA6" w:rsidRPr="00191DA6">
            <w:pPr>
              <w:jc w:val="center"/>
              <w:rPr>
                <w:rFonts w:ascii="Arial" w:cs="Arial" w:hAnsi="Arial"/>
              </w:rPr>
            </w:pPr>
            <w:r w:rsidRPr="00191DA6">
              <w:rPr>
                <w:rFonts w:ascii="Arial" w:cs="Arial" w:hAnsi="Arial"/>
                <w:b/>
                <w:bCs/>
                <w:color w:val="000000"/>
                <w:kern w:val="24"/>
              </w:rPr>
              <w:t>STATUS</w:t>
            </w:r>
          </w:p>
        </w:tc>
        <w:tc>
          <w:tcPr>
            <w:tcW w:type="dxa" w:w="1962"/>
            <w:tcBorders>
              <w:top w:color="FFFFFF" w:space="0" w:sz="8" w:val="single"/>
              <w:left w:color="FFFFFF" w:space="0" w:sz="8" w:val="single"/>
              <w:bottom w:color="FFFFFF" w:space="0" w:sz="24" w:val="single"/>
              <w:right w:color="FFFFFF" w:space="0" w:sz="8" w:val="single"/>
            </w:tcBorders>
            <w:shd w:color="auto" w:fill="4472C4" w:val="clear"/>
            <w:tcMar>
              <w:top w:type="dxa" w:w="54"/>
              <w:left w:type="dxa" w:w="108"/>
              <w:bottom w:type="dxa" w:w="54"/>
              <w:right w:type="dxa" w:w="108"/>
            </w:tcMar>
            <w:hideMark/>
          </w:tcPr>
          <w:p w:rsidP="00191DA6" w:rsidR="00191DA6" w:rsidRDefault="00191DA6" w:rsidRPr="00191DA6">
            <w:pPr>
              <w:jc w:val="center"/>
              <w:rPr>
                <w:rFonts w:ascii="Arial" w:cs="Arial" w:hAnsi="Arial"/>
              </w:rPr>
            </w:pPr>
            <w:r w:rsidRPr="00191DA6">
              <w:rPr>
                <w:rFonts w:ascii="Arial" w:cs="Arial" w:hAnsi="Arial"/>
                <w:b/>
                <w:bCs/>
                <w:color w:val="000000"/>
                <w:kern w:val="24"/>
              </w:rPr>
              <w:t>VALUE</w:t>
            </w:r>
          </w:p>
        </w:tc>
      </w:tr>
      <w:tr w:rsidR="00191DA6" w:rsidRPr="00191DA6" w:rsidTr="007B640E">
        <w:trPr>
          <w:trHeight w:val="1183"/>
        </w:trPr>
        <w:tc>
          <w:tcPr>
            <w:tcW w:type="dxa" w:w="585"/>
            <w:tcBorders>
              <w:top w:color="FFFFFF" w:space="0" w:sz="24" w:val="single"/>
              <w:left w:color="FFFFFF" w:space="0" w:sz="8" w:val="single"/>
              <w:bottom w:color="FFFFFF" w:space="0" w:sz="8" w:val="single"/>
              <w:right w:color="FFFFFF" w:space="0" w:sz="8" w:val="single"/>
            </w:tcBorders>
            <w:shd w:color="auto" w:fill="CFD5EA" w:val="clear"/>
            <w:tcMar>
              <w:top w:type="dxa" w:w="54"/>
              <w:left w:type="dxa" w:w="108"/>
              <w:bottom w:type="dxa" w:w="54"/>
              <w:right w:type="dxa" w:w="108"/>
            </w:tcMar>
            <w:hideMark/>
          </w:tcPr>
          <w:p w:rsidP="00191DA6" w:rsidR="00191DA6" w:rsidRDefault="00191DA6" w:rsidRPr="00191DA6">
            <w:pPr>
              <w:rPr>
                <w:rFonts w:ascii="Arial" w:cs="Arial" w:hAnsi="Arial"/>
              </w:rPr>
            </w:pPr>
            <w:r w:rsidRPr="00191DA6">
              <w:rPr>
                <w:rFonts w:ascii="Arial" w:cs="Arial" w:hAnsi="Arial"/>
                <w:color w:val="000000"/>
                <w:kern w:val="24"/>
              </w:rPr>
              <w:lastRenderedPageBreak/>
              <w:t>1</w:t>
            </w:r>
          </w:p>
        </w:tc>
        <w:tc>
          <w:tcPr>
            <w:tcW w:type="dxa" w:w="3993"/>
            <w:tcBorders>
              <w:top w:color="FFFFFF" w:space="0" w:sz="24" w:val="single"/>
              <w:left w:color="FFFFFF" w:space="0" w:sz="8" w:val="single"/>
              <w:bottom w:color="FFFFFF" w:space="0" w:sz="8" w:val="single"/>
              <w:right w:color="FFFFFF" w:space="0" w:sz="8" w:val="single"/>
            </w:tcBorders>
            <w:shd w:color="auto" w:fill="CFD5EA" w:val="clear"/>
            <w:tcMar>
              <w:top w:type="dxa" w:w="54"/>
              <w:left w:type="dxa" w:w="108"/>
              <w:bottom w:type="dxa" w:w="54"/>
              <w:right w:type="dxa" w:w="108"/>
            </w:tcMar>
            <w:hideMark/>
          </w:tcPr>
          <w:p w:rsidP="00191DA6" w:rsidR="00191DA6" w:rsidRDefault="00191DA6" w:rsidRPr="00191DA6">
            <w:pPr>
              <w:rPr>
                <w:rFonts w:ascii="Arial" w:cs="Arial" w:hAnsi="Arial"/>
              </w:rPr>
            </w:pPr>
            <w:r w:rsidRPr="00191DA6">
              <w:rPr>
                <w:rFonts w:ascii="Arial" w:cs="Arial" w:hAnsi="Arial"/>
                <w:color w:val="000000"/>
                <w:kern w:val="24"/>
              </w:rPr>
              <w:t>African Chemicals</w:t>
            </w:r>
          </w:p>
        </w:tc>
        <w:tc>
          <w:tcPr>
            <w:tcW w:type="dxa" w:w="5628"/>
            <w:tcBorders>
              <w:top w:color="FFFFFF" w:space="0" w:sz="24" w:val="single"/>
              <w:left w:color="FFFFFF" w:space="0" w:sz="8" w:val="single"/>
              <w:bottom w:color="FFFFFF" w:space="0" w:sz="8" w:val="single"/>
              <w:right w:color="FFFFFF" w:space="0" w:sz="8" w:val="single"/>
            </w:tcBorders>
            <w:shd w:color="auto" w:fill="CFD5EA" w:val="clear"/>
            <w:tcMar>
              <w:top w:type="dxa" w:w="54"/>
              <w:left w:type="dxa" w:w="108"/>
              <w:bottom w:type="dxa" w:w="54"/>
              <w:right w:type="dxa" w:w="108"/>
            </w:tcMar>
            <w:hideMark/>
          </w:tcPr>
          <w:p w:rsidP="00191DA6" w:rsidR="00191DA6" w:rsidRDefault="00191DA6" w:rsidRPr="00191DA6">
            <w:pPr>
              <w:rPr>
                <w:rFonts w:ascii="Arial" w:cs="Arial" w:hAnsi="Arial"/>
              </w:rPr>
            </w:pPr>
            <w:r w:rsidRPr="00191DA6">
              <w:rPr>
                <w:rFonts w:ascii="Arial" w:cs="Arial" w:eastAsia="Arial Black" w:hAnsi="Arial"/>
                <w:color w:val="000000"/>
                <w:kern w:val="24"/>
              </w:rPr>
              <w:t xml:space="preserve">Chemicals manufacturer– hand sanitizers, Liquid chloride, etc. </w:t>
            </w:r>
          </w:p>
        </w:tc>
        <w:tc>
          <w:tcPr>
            <w:tcW w:type="dxa" w:w="1566"/>
            <w:tcBorders>
              <w:top w:color="FFFFFF" w:space="0" w:sz="24" w:val="single"/>
              <w:left w:color="FFFFFF" w:space="0" w:sz="8" w:val="single"/>
              <w:bottom w:color="FFFFFF" w:space="0" w:sz="8" w:val="single"/>
              <w:right w:color="FFFFFF" w:space="0" w:sz="8" w:val="single"/>
            </w:tcBorders>
            <w:shd w:color="auto" w:fill="CFD5EA" w:val="clear"/>
            <w:tcMar>
              <w:top w:type="dxa" w:w="54"/>
              <w:left w:type="dxa" w:w="108"/>
              <w:bottom w:type="dxa" w:w="54"/>
              <w:right w:type="dxa" w:w="108"/>
            </w:tcMar>
            <w:hideMark/>
          </w:tcPr>
          <w:p w:rsidP="00191DA6" w:rsidR="00191DA6" w:rsidRDefault="00191DA6" w:rsidRPr="00191DA6">
            <w:pPr>
              <w:jc w:val="center"/>
              <w:rPr>
                <w:rFonts w:ascii="Arial" w:cs="Arial" w:hAnsi="Arial"/>
              </w:rPr>
            </w:pPr>
            <w:r w:rsidRPr="00191DA6">
              <w:rPr>
                <w:rFonts w:ascii="Arial" w:cs="Arial" w:hAnsi="Arial"/>
                <w:color w:val="000000"/>
                <w:kern w:val="24"/>
              </w:rPr>
              <w:t>MOA</w:t>
            </w:r>
          </w:p>
        </w:tc>
        <w:tc>
          <w:tcPr>
            <w:tcW w:type="dxa" w:w="1962"/>
            <w:tcBorders>
              <w:top w:color="FFFFFF" w:space="0" w:sz="24" w:val="single"/>
              <w:left w:color="FFFFFF" w:space="0" w:sz="8" w:val="single"/>
              <w:bottom w:color="FFFFFF" w:space="0" w:sz="8" w:val="single"/>
              <w:right w:color="FFFFFF" w:space="0" w:sz="8" w:val="single"/>
            </w:tcBorders>
            <w:shd w:color="auto" w:fill="CFD5EA" w:val="clear"/>
            <w:tcMar>
              <w:top w:type="dxa" w:w="54"/>
              <w:left w:type="dxa" w:w="108"/>
              <w:bottom w:type="dxa" w:w="54"/>
              <w:right w:type="dxa" w:w="108"/>
            </w:tcMar>
            <w:hideMark/>
          </w:tcPr>
          <w:p w:rsidP="00191DA6" w:rsidR="00191DA6" w:rsidRDefault="00191DA6" w:rsidRPr="00191DA6">
            <w:pPr>
              <w:rPr>
                <w:rFonts w:ascii="Arial" w:cs="Arial" w:hAnsi="Arial"/>
              </w:rPr>
            </w:pPr>
            <w:r w:rsidRPr="00191DA6">
              <w:rPr>
                <w:rFonts w:ascii="Arial" w:cs="Arial" w:hAnsi="Arial"/>
                <w:color w:val="000000"/>
                <w:kern w:val="24"/>
              </w:rPr>
              <w:t>R350</w:t>
            </w:r>
          </w:p>
        </w:tc>
      </w:tr>
      <w:tr w:rsidR="00191DA6" w:rsidRPr="00191DA6" w:rsidTr="007B640E">
        <w:trPr>
          <w:trHeight w:val="892"/>
        </w:trPr>
        <w:tc>
          <w:tcPr>
            <w:tcW w:type="dxa" w:w="585"/>
            <w:tcBorders>
              <w:top w:color="FFFFFF" w:space="0" w:sz="8" w:val="single"/>
              <w:left w:color="FFFFFF" w:space="0" w:sz="8" w:val="single"/>
              <w:bottom w:color="FFFFFF" w:space="0" w:sz="8" w:val="single"/>
              <w:right w:color="FFFFFF" w:space="0" w:sz="8" w:val="single"/>
            </w:tcBorders>
            <w:shd w:color="auto" w:fill="E9EBF5" w:val="clear"/>
            <w:tcMar>
              <w:top w:type="dxa" w:w="54"/>
              <w:left w:type="dxa" w:w="108"/>
              <w:bottom w:type="dxa" w:w="54"/>
              <w:right w:type="dxa" w:w="108"/>
            </w:tcMar>
            <w:hideMark/>
          </w:tcPr>
          <w:p w:rsidP="00191DA6" w:rsidR="00191DA6" w:rsidRDefault="00191DA6" w:rsidRPr="00191DA6">
            <w:pPr>
              <w:rPr>
                <w:rFonts w:ascii="Arial" w:cs="Arial" w:hAnsi="Arial"/>
              </w:rPr>
            </w:pPr>
            <w:r w:rsidRPr="00191DA6">
              <w:rPr>
                <w:rFonts w:ascii="Arial" w:cs="Arial" w:hAnsi="Arial"/>
                <w:color w:val="000000"/>
                <w:kern w:val="24"/>
              </w:rPr>
              <w:t>2</w:t>
            </w:r>
          </w:p>
        </w:tc>
        <w:tc>
          <w:tcPr>
            <w:tcW w:type="dxa" w:w="3993"/>
            <w:tcBorders>
              <w:top w:color="FFFFFF" w:space="0" w:sz="8" w:val="single"/>
              <w:left w:color="FFFFFF" w:space="0" w:sz="8" w:val="single"/>
              <w:bottom w:color="FFFFFF" w:space="0" w:sz="8" w:val="single"/>
              <w:right w:color="FFFFFF" w:space="0" w:sz="8" w:val="single"/>
            </w:tcBorders>
            <w:shd w:color="auto" w:fill="E9EBF5" w:val="clear"/>
            <w:tcMar>
              <w:top w:type="dxa" w:w="54"/>
              <w:left w:type="dxa" w:w="108"/>
              <w:bottom w:type="dxa" w:w="54"/>
              <w:right w:type="dxa" w:w="108"/>
            </w:tcMar>
            <w:hideMark/>
          </w:tcPr>
          <w:p w:rsidP="00191DA6" w:rsidR="00191DA6" w:rsidRDefault="00191DA6" w:rsidRPr="00191DA6">
            <w:pPr>
              <w:rPr>
                <w:rFonts w:ascii="Arial" w:cs="Arial" w:hAnsi="Arial"/>
              </w:rPr>
            </w:pPr>
            <w:r w:rsidRPr="00191DA6">
              <w:rPr>
                <w:rFonts w:ascii="Arial" w:cs="Arial" w:hAnsi="Arial"/>
                <w:color w:val="000000"/>
                <w:kern w:val="24"/>
              </w:rPr>
              <w:t>The Mob Power</w:t>
            </w:r>
          </w:p>
        </w:tc>
        <w:tc>
          <w:tcPr>
            <w:tcW w:type="dxa" w:w="5628"/>
            <w:tcBorders>
              <w:top w:color="FFFFFF" w:space="0" w:sz="8" w:val="single"/>
              <w:left w:color="FFFFFF" w:space="0" w:sz="8" w:val="single"/>
              <w:bottom w:color="FFFFFF" w:space="0" w:sz="8" w:val="single"/>
              <w:right w:color="FFFFFF" w:space="0" w:sz="8" w:val="single"/>
            </w:tcBorders>
            <w:shd w:color="auto" w:fill="E9EBF5" w:val="clear"/>
            <w:tcMar>
              <w:top w:type="dxa" w:w="54"/>
              <w:left w:type="dxa" w:w="108"/>
              <w:bottom w:type="dxa" w:w="54"/>
              <w:right w:type="dxa" w:w="108"/>
            </w:tcMar>
            <w:hideMark/>
          </w:tcPr>
          <w:p w:rsidP="00191DA6" w:rsidR="00191DA6" w:rsidRDefault="00191DA6" w:rsidRPr="00191DA6">
            <w:pPr>
              <w:rPr>
                <w:rFonts w:ascii="Arial" w:cs="Arial" w:hAnsi="Arial"/>
              </w:rPr>
            </w:pPr>
            <w:r w:rsidRPr="00191DA6">
              <w:rPr>
                <w:rFonts w:ascii="Arial" w:cs="Arial" w:hAnsi="Arial"/>
                <w:color w:val="000000"/>
                <w:kern w:val="24"/>
              </w:rPr>
              <w:t>The manufacture of nitric surgical and non surgical gloves</w:t>
            </w:r>
          </w:p>
        </w:tc>
        <w:tc>
          <w:tcPr>
            <w:tcW w:type="dxa" w:w="1566"/>
            <w:tcBorders>
              <w:top w:color="FFFFFF" w:space="0" w:sz="8" w:val="single"/>
              <w:left w:color="FFFFFF" w:space="0" w:sz="8" w:val="single"/>
              <w:bottom w:color="FFFFFF" w:space="0" w:sz="8" w:val="single"/>
              <w:right w:color="FFFFFF" w:space="0" w:sz="8" w:val="single"/>
            </w:tcBorders>
            <w:shd w:color="auto" w:fill="E9EBF5" w:val="clear"/>
            <w:tcMar>
              <w:top w:type="dxa" w:w="54"/>
              <w:left w:type="dxa" w:w="108"/>
              <w:bottom w:type="dxa" w:w="54"/>
              <w:right w:type="dxa" w:w="108"/>
            </w:tcMar>
            <w:hideMark/>
          </w:tcPr>
          <w:p w:rsidP="00191DA6" w:rsidR="00191DA6" w:rsidRDefault="00191DA6" w:rsidRPr="00191DA6">
            <w:pPr>
              <w:jc w:val="center"/>
              <w:rPr>
                <w:rFonts w:ascii="Arial" w:cs="Arial" w:hAnsi="Arial"/>
              </w:rPr>
            </w:pPr>
            <w:r w:rsidRPr="00191DA6">
              <w:rPr>
                <w:rFonts w:ascii="Arial" w:cs="Arial" w:hAnsi="Arial"/>
                <w:color w:val="000000"/>
                <w:kern w:val="24"/>
              </w:rPr>
              <w:t>MOA</w:t>
            </w:r>
          </w:p>
        </w:tc>
        <w:tc>
          <w:tcPr>
            <w:tcW w:type="dxa" w:w="1962"/>
            <w:tcBorders>
              <w:top w:color="FFFFFF" w:space="0" w:sz="8" w:val="single"/>
              <w:left w:color="FFFFFF" w:space="0" w:sz="8" w:val="single"/>
              <w:bottom w:color="FFFFFF" w:space="0" w:sz="8" w:val="single"/>
              <w:right w:color="FFFFFF" w:space="0" w:sz="8" w:val="single"/>
            </w:tcBorders>
            <w:shd w:color="auto" w:fill="E9EBF5" w:val="clear"/>
            <w:tcMar>
              <w:top w:type="dxa" w:w="54"/>
              <w:left w:type="dxa" w:w="108"/>
              <w:bottom w:type="dxa" w:w="54"/>
              <w:right w:type="dxa" w:w="108"/>
            </w:tcMar>
            <w:hideMark/>
          </w:tcPr>
          <w:p w:rsidP="00191DA6" w:rsidR="00191DA6" w:rsidRDefault="00191DA6" w:rsidRPr="00191DA6">
            <w:pPr>
              <w:rPr>
                <w:rFonts w:ascii="Arial" w:cs="Arial" w:hAnsi="Arial"/>
              </w:rPr>
            </w:pPr>
            <w:r w:rsidRPr="00191DA6">
              <w:rPr>
                <w:rFonts w:ascii="Arial" w:cs="Arial" w:hAnsi="Arial"/>
                <w:color w:val="000000"/>
                <w:kern w:val="24"/>
              </w:rPr>
              <w:t>R1.6 billion</w:t>
            </w:r>
          </w:p>
        </w:tc>
      </w:tr>
      <w:tr w:rsidR="00191DA6" w:rsidRPr="00191DA6" w:rsidTr="007B640E">
        <w:trPr>
          <w:trHeight w:val="892"/>
        </w:trPr>
        <w:tc>
          <w:tcPr>
            <w:tcW w:type="dxa" w:w="585"/>
            <w:tcBorders>
              <w:top w:color="FFFFFF" w:space="0" w:sz="8" w:val="single"/>
              <w:left w:color="FFFFFF" w:space="0" w:sz="8" w:val="single"/>
              <w:bottom w:color="FFFFFF" w:space="0" w:sz="8" w:val="single"/>
              <w:right w:color="FFFFFF" w:space="0" w:sz="8" w:val="single"/>
            </w:tcBorders>
            <w:shd w:color="auto" w:fill="CFD5EA" w:val="clear"/>
            <w:tcMar>
              <w:top w:type="dxa" w:w="54"/>
              <w:left w:type="dxa" w:w="108"/>
              <w:bottom w:type="dxa" w:w="54"/>
              <w:right w:type="dxa" w:w="108"/>
            </w:tcMar>
            <w:hideMark/>
          </w:tcPr>
          <w:p w:rsidP="00191DA6" w:rsidR="00191DA6" w:rsidRDefault="00191DA6" w:rsidRPr="00191DA6">
            <w:pPr>
              <w:rPr>
                <w:rFonts w:ascii="Arial" w:cs="Arial" w:hAnsi="Arial"/>
              </w:rPr>
            </w:pPr>
            <w:r w:rsidRPr="00191DA6">
              <w:rPr>
                <w:rFonts w:ascii="Arial" w:cs="Arial" w:hAnsi="Arial"/>
                <w:color w:val="000000"/>
                <w:kern w:val="24"/>
              </w:rPr>
              <w:t>3</w:t>
            </w:r>
          </w:p>
        </w:tc>
        <w:tc>
          <w:tcPr>
            <w:tcW w:type="dxa" w:w="3993"/>
            <w:tcBorders>
              <w:top w:color="FFFFFF" w:space="0" w:sz="8" w:val="single"/>
              <w:left w:color="FFFFFF" w:space="0" w:sz="8" w:val="single"/>
              <w:bottom w:color="FFFFFF" w:space="0" w:sz="8" w:val="single"/>
              <w:right w:color="FFFFFF" w:space="0" w:sz="8" w:val="single"/>
            </w:tcBorders>
            <w:shd w:color="auto" w:fill="CFD5EA" w:val="clear"/>
            <w:tcMar>
              <w:top w:type="dxa" w:w="54"/>
              <w:left w:type="dxa" w:w="108"/>
              <w:bottom w:type="dxa" w:w="54"/>
              <w:right w:type="dxa" w:w="108"/>
            </w:tcMar>
            <w:hideMark/>
          </w:tcPr>
          <w:p w:rsidP="00191DA6" w:rsidR="00191DA6" w:rsidRDefault="00191DA6" w:rsidRPr="00191DA6">
            <w:pPr>
              <w:rPr>
                <w:rFonts w:ascii="Arial" w:cs="Arial" w:hAnsi="Arial"/>
              </w:rPr>
            </w:pPr>
            <w:r w:rsidRPr="00191DA6">
              <w:rPr>
                <w:rFonts w:ascii="Arial" w:cs="Arial" w:hAnsi="Arial"/>
                <w:color w:val="000000"/>
                <w:kern w:val="24"/>
              </w:rPr>
              <w:t>ANDO Energy</w:t>
            </w:r>
          </w:p>
        </w:tc>
        <w:tc>
          <w:tcPr>
            <w:tcW w:type="dxa" w:w="5628"/>
            <w:tcBorders>
              <w:top w:color="FFFFFF" w:space="0" w:sz="8" w:val="single"/>
              <w:left w:color="FFFFFF" w:space="0" w:sz="8" w:val="single"/>
              <w:bottom w:color="FFFFFF" w:space="0" w:sz="8" w:val="single"/>
              <w:right w:color="FFFFFF" w:space="0" w:sz="8" w:val="single"/>
            </w:tcBorders>
            <w:shd w:color="auto" w:fill="CFD5EA" w:val="clear"/>
            <w:tcMar>
              <w:top w:type="dxa" w:w="54"/>
              <w:left w:type="dxa" w:w="108"/>
              <w:bottom w:type="dxa" w:w="54"/>
              <w:right w:type="dxa" w:w="108"/>
            </w:tcMar>
            <w:hideMark/>
          </w:tcPr>
          <w:p w:rsidP="00191DA6" w:rsidR="00191DA6" w:rsidRDefault="00191DA6" w:rsidRPr="00191DA6">
            <w:pPr>
              <w:rPr>
                <w:rFonts w:ascii="Arial" w:cs="Arial" w:hAnsi="Arial"/>
              </w:rPr>
            </w:pPr>
            <w:r w:rsidRPr="00191DA6">
              <w:rPr>
                <w:rFonts w:ascii="Arial" w:cs="Arial" w:hAnsi="Arial"/>
                <w:color w:val="000000"/>
                <w:kern w:val="24"/>
              </w:rPr>
              <w:t>Development of 100 MW Electric Power Generation Plant (EPGP)</w:t>
            </w:r>
          </w:p>
        </w:tc>
        <w:tc>
          <w:tcPr>
            <w:tcW w:type="dxa" w:w="1566"/>
            <w:tcBorders>
              <w:top w:color="FFFFFF" w:space="0" w:sz="8" w:val="single"/>
              <w:left w:color="FFFFFF" w:space="0" w:sz="8" w:val="single"/>
              <w:bottom w:color="FFFFFF" w:space="0" w:sz="8" w:val="single"/>
              <w:right w:color="FFFFFF" w:space="0" w:sz="8" w:val="single"/>
            </w:tcBorders>
            <w:shd w:color="auto" w:fill="CFD5EA" w:val="clear"/>
            <w:tcMar>
              <w:top w:type="dxa" w:w="54"/>
              <w:left w:type="dxa" w:w="108"/>
              <w:bottom w:type="dxa" w:w="54"/>
              <w:right w:type="dxa" w:w="108"/>
            </w:tcMar>
            <w:hideMark/>
          </w:tcPr>
          <w:p w:rsidP="00191DA6" w:rsidR="00191DA6" w:rsidRDefault="00191DA6" w:rsidRPr="00191DA6">
            <w:pPr>
              <w:jc w:val="center"/>
              <w:rPr>
                <w:rFonts w:ascii="Arial" w:cs="Arial" w:hAnsi="Arial"/>
              </w:rPr>
            </w:pPr>
            <w:r w:rsidRPr="00191DA6">
              <w:rPr>
                <w:rFonts w:ascii="Arial" w:cs="Arial" w:hAnsi="Arial"/>
                <w:color w:val="000000"/>
                <w:kern w:val="24"/>
              </w:rPr>
              <w:t>MOA</w:t>
            </w:r>
          </w:p>
        </w:tc>
        <w:tc>
          <w:tcPr>
            <w:tcW w:type="dxa" w:w="1962"/>
            <w:tcBorders>
              <w:top w:color="FFFFFF" w:space="0" w:sz="8" w:val="single"/>
              <w:left w:color="FFFFFF" w:space="0" w:sz="8" w:val="single"/>
              <w:bottom w:color="FFFFFF" w:space="0" w:sz="8" w:val="single"/>
              <w:right w:color="FFFFFF" w:space="0" w:sz="8" w:val="single"/>
            </w:tcBorders>
            <w:shd w:color="auto" w:fill="CFD5EA" w:val="clear"/>
            <w:tcMar>
              <w:top w:type="dxa" w:w="54"/>
              <w:left w:type="dxa" w:w="108"/>
              <w:bottom w:type="dxa" w:w="54"/>
              <w:right w:type="dxa" w:w="108"/>
            </w:tcMar>
            <w:hideMark/>
          </w:tcPr>
          <w:p w:rsidP="00191DA6" w:rsidR="00191DA6" w:rsidRDefault="00191DA6" w:rsidRPr="00191DA6">
            <w:pPr>
              <w:rPr>
                <w:rFonts w:ascii="Arial" w:cs="Arial" w:hAnsi="Arial"/>
              </w:rPr>
            </w:pPr>
            <w:r w:rsidRPr="00191DA6">
              <w:rPr>
                <w:rFonts w:ascii="Arial" w:cs="Arial" w:hAnsi="Arial"/>
                <w:color w:val="000000"/>
                <w:kern w:val="24"/>
              </w:rPr>
              <w:t>-</w:t>
            </w:r>
          </w:p>
        </w:tc>
      </w:tr>
      <w:tr w:rsidR="00191DA6" w:rsidRPr="00191DA6" w:rsidTr="007B640E">
        <w:trPr>
          <w:trHeight w:val="892"/>
        </w:trPr>
        <w:tc>
          <w:tcPr>
            <w:tcW w:type="dxa" w:w="585"/>
            <w:tcBorders>
              <w:top w:color="FFFFFF" w:space="0" w:sz="8" w:val="single"/>
              <w:left w:color="FFFFFF" w:space="0" w:sz="8" w:val="single"/>
              <w:bottom w:color="FFFFFF" w:space="0" w:sz="8" w:val="single"/>
              <w:right w:color="FFFFFF" w:space="0" w:sz="8" w:val="single"/>
            </w:tcBorders>
            <w:shd w:color="auto" w:fill="E9EBF5" w:val="clear"/>
            <w:tcMar>
              <w:top w:type="dxa" w:w="54"/>
              <w:left w:type="dxa" w:w="108"/>
              <w:bottom w:type="dxa" w:w="54"/>
              <w:right w:type="dxa" w:w="108"/>
            </w:tcMar>
            <w:hideMark/>
          </w:tcPr>
          <w:p w:rsidP="00191DA6" w:rsidR="00191DA6" w:rsidRDefault="00191DA6" w:rsidRPr="00191DA6">
            <w:pPr>
              <w:rPr>
                <w:rFonts w:ascii="Arial" w:cs="Arial" w:hAnsi="Arial"/>
              </w:rPr>
            </w:pPr>
            <w:r w:rsidRPr="00191DA6">
              <w:rPr>
                <w:rFonts w:ascii="Arial" w:cs="Arial" w:hAnsi="Arial"/>
                <w:color w:val="000000"/>
                <w:kern w:val="24"/>
              </w:rPr>
              <w:t>4</w:t>
            </w:r>
          </w:p>
        </w:tc>
        <w:tc>
          <w:tcPr>
            <w:tcW w:type="dxa" w:w="3993"/>
            <w:tcBorders>
              <w:top w:color="FFFFFF" w:space="0" w:sz="8" w:val="single"/>
              <w:left w:color="FFFFFF" w:space="0" w:sz="8" w:val="single"/>
              <w:bottom w:color="FFFFFF" w:space="0" w:sz="8" w:val="single"/>
              <w:right w:color="FFFFFF" w:space="0" w:sz="8" w:val="single"/>
            </w:tcBorders>
            <w:shd w:color="auto" w:fill="E9EBF5" w:val="clear"/>
            <w:tcMar>
              <w:top w:type="dxa" w:w="54"/>
              <w:left w:type="dxa" w:w="108"/>
              <w:bottom w:type="dxa" w:w="54"/>
              <w:right w:type="dxa" w:w="108"/>
            </w:tcMar>
            <w:hideMark/>
          </w:tcPr>
          <w:p w:rsidP="00191DA6" w:rsidR="00191DA6" w:rsidRDefault="00191DA6" w:rsidRPr="00191DA6">
            <w:pPr>
              <w:rPr>
                <w:rFonts w:ascii="Arial" w:cs="Arial" w:hAnsi="Arial"/>
              </w:rPr>
            </w:pPr>
            <w:r w:rsidRPr="00191DA6">
              <w:rPr>
                <w:rFonts w:ascii="Arial" w:cs="Arial" w:hAnsi="Arial"/>
                <w:color w:val="000000"/>
                <w:kern w:val="24"/>
              </w:rPr>
              <w:t>MiPower division of Masala Ramabulana Holdings (PTY) LTD</w:t>
            </w:r>
          </w:p>
        </w:tc>
        <w:tc>
          <w:tcPr>
            <w:tcW w:type="dxa" w:w="5628"/>
            <w:tcBorders>
              <w:top w:color="FFFFFF" w:space="0" w:sz="8" w:val="single"/>
              <w:left w:color="FFFFFF" w:space="0" w:sz="8" w:val="single"/>
              <w:bottom w:color="FFFFFF" w:space="0" w:sz="8" w:val="single"/>
              <w:right w:color="FFFFFF" w:space="0" w:sz="8" w:val="single"/>
            </w:tcBorders>
            <w:shd w:color="auto" w:fill="E9EBF5" w:val="clear"/>
            <w:tcMar>
              <w:top w:type="dxa" w:w="54"/>
              <w:left w:type="dxa" w:w="108"/>
              <w:bottom w:type="dxa" w:w="54"/>
              <w:right w:type="dxa" w:w="108"/>
            </w:tcMar>
            <w:hideMark/>
          </w:tcPr>
          <w:p w:rsidP="00191DA6" w:rsidR="00191DA6" w:rsidRDefault="00191DA6" w:rsidRPr="00191DA6">
            <w:pPr>
              <w:rPr>
                <w:rFonts w:ascii="Arial" w:cs="Arial" w:hAnsi="Arial"/>
              </w:rPr>
            </w:pPr>
            <w:r w:rsidRPr="00191DA6">
              <w:rPr>
                <w:rFonts w:ascii="Arial" w:cs="Arial" w:hAnsi="Arial"/>
                <w:color w:val="000000"/>
                <w:kern w:val="24"/>
              </w:rPr>
              <w:t>Manufacturing of new energy solar systems, EV electric vehicles, energy storage systems and High-density polyethylene water pipes.</w:t>
            </w:r>
          </w:p>
        </w:tc>
        <w:tc>
          <w:tcPr>
            <w:tcW w:type="dxa" w:w="1566"/>
            <w:tcBorders>
              <w:top w:color="FFFFFF" w:space="0" w:sz="8" w:val="single"/>
              <w:left w:color="FFFFFF" w:space="0" w:sz="8" w:val="single"/>
              <w:bottom w:color="FFFFFF" w:space="0" w:sz="8" w:val="single"/>
              <w:right w:color="FFFFFF" w:space="0" w:sz="8" w:val="single"/>
            </w:tcBorders>
            <w:shd w:color="auto" w:fill="E9EBF5" w:val="clear"/>
            <w:tcMar>
              <w:top w:type="dxa" w:w="54"/>
              <w:left w:type="dxa" w:w="108"/>
              <w:bottom w:type="dxa" w:w="54"/>
              <w:right w:type="dxa" w:w="108"/>
            </w:tcMar>
            <w:hideMark/>
          </w:tcPr>
          <w:p w:rsidP="00191DA6" w:rsidR="00191DA6" w:rsidRDefault="00191DA6" w:rsidRPr="00191DA6">
            <w:pPr>
              <w:jc w:val="center"/>
              <w:rPr>
                <w:rFonts w:ascii="Arial" w:cs="Arial" w:hAnsi="Arial"/>
              </w:rPr>
            </w:pPr>
            <w:r w:rsidRPr="00191DA6">
              <w:rPr>
                <w:rFonts w:ascii="Arial" w:cs="Arial" w:hAnsi="Arial"/>
                <w:color w:val="000000"/>
                <w:kern w:val="24"/>
              </w:rPr>
              <w:t>MOA</w:t>
            </w:r>
          </w:p>
        </w:tc>
        <w:tc>
          <w:tcPr>
            <w:tcW w:type="dxa" w:w="1962"/>
            <w:tcBorders>
              <w:top w:color="FFFFFF" w:space="0" w:sz="8" w:val="single"/>
              <w:left w:color="FFFFFF" w:space="0" w:sz="8" w:val="single"/>
              <w:bottom w:color="FFFFFF" w:space="0" w:sz="8" w:val="single"/>
              <w:right w:color="FFFFFF" w:space="0" w:sz="8" w:val="single"/>
            </w:tcBorders>
            <w:shd w:color="auto" w:fill="E9EBF5" w:val="clear"/>
            <w:tcMar>
              <w:top w:type="dxa" w:w="54"/>
              <w:left w:type="dxa" w:w="108"/>
              <w:bottom w:type="dxa" w:w="54"/>
              <w:right w:type="dxa" w:w="108"/>
            </w:tcMar>
            <w:hideMark/>
          </w:tcPr>
          <w:p w:rsidP="00191DA6" w:rsidR="00191DA6" w:rsidRDefault="00191DA6" w:rsidRPr="00191DA6">
            <w:pPr>
              <w:rPr>
                <w:rFonts w:ascii="Arial" w:cs="Arial" w:hAnsi="Arial"/>
              </w:rPr>
            </w:pPr>
            <w:r w:rsidRPr="00191DA6">
              <w:rPr>
                <w:rFonts w:ascii="Arial" w:cs="Arial" w:hAnsi="Arial"/>
                <w:color w:val="000000"/>
                <w:kern w:val="24"/>
              </w:rPr>
              <w:t>-</w:t>
            </w:r>
          </w:p>
        </w:tc>
      </w:tr>
      <w:tr w:rsidR="00191DA6" w:rsidRPr="00191DA6" w:rsidTr="007B640E">
        <w:trPr>
          <w:trHeight w:val="892"/>
        </w:trPr>
        <w:tc>
          <w:tcPr>
            <w:tcW w:type="dxa" w:w="585"/>
            <w:tcBorders>
              <w:top w:color="FFFFFF" w:space="0" w:sz="8" w:val="single"/>
              <w:left w:color="FFFFFF" w:space="0" w:sz="8" w:val="single"/>
              <w:bottom w:color="FFFFFF" w:space="0" w:sz="8" w:val="single"/>
              <w:right w:color="FFFFFF" w:space="0" w:sz="8" w:val="single"/>
            </w:tcBorders>
            <w:shd w:color="auto" w:fill="CFD5EA" w:val="clear"/>
            <w:tcMar>
              <w:top w:type="dxa" w:w="54"/>
              <w:left w:type="dxa" w:w="108"/>
              <w:bottom w:type="dxa" w:w="54"/>
              <w:right w:type="dxa" w:w="108"/>
            </w:tcMar>
            <w:hideMark/>
          </w:tcPr>
          <w:p w:rsidP="00191DA6" w:rsidR="00191DA6" w:rsidRDefault="00191DA6" w:rsidRPr="00191DA6">
            <w:pPr>
              <w:rPr>
                <w:rFonts w:ascii="Arial" w:cs="Arial" w:hAnsi="Arial"/>
              </w:rPr>
            </w:pPr>
            <w:r w:rsidRPr="00191DA6">
              <w:rPr>
                <w:rFonts w:ascii="Arial" w:cs="Arial" w:hAnsi="Arial"/>
                <w:color w:val="000000"/>
                <w:kern w:val="24"/>
              </w:rPr>
              <w:t>5</w:t>
            </w:r>
          </w:p>
        </w:tc>
        <w:tc>
          <w:tcPr>
            <w:tcW w:type="dxa" w:w="3993"/>
            <w:tcBorders>
              <w:top w:color="FFFFFF" w:space="0" w:sz="8" w:val="single"/>
              <w:left w:color="FFFFFF" w:space="0" w:sz="8" w:val="single"/>
              <w:bottom w:color="FFFFFF" w:space="0" w:sz="8" w:val="single"/>
              <w:right w:color="FFFFFF" w:space="0" w:sz="8" w:val="single"/>
            </w:tcBorders>
            <w:shd w:color="auto" w:fill="CFD5EA" w:val="clear"/>
            <w:tcMar>
              <w:top w:type="dxa" w:w="54"/>
              <w:left w:type="dxa" w:w="108"/>
              <w:bottom w:type="dxa" w:w="54"/>
              <w:right w:type="dxa" w:w="108"/>
            </w:tcMar>
            <w:hideMark/>
          </w:tcPr>
          <w:p w:rsidP="00191DA6" w:rsidR="00191DA6" w:rsidRDefault="00191DA6" w:rsidRPr="00191DA6">
            <w:pPr>
              <w:rPr>
                <w:rFonts w:ascii="Arial" w:cs="Arial" w:hAnsi="Arial"/>
              </w:rPr>
            </w:pPr>
            <w:r w:rsidRPr="00191DA6">
              <w:rPr>
                <w:rFonts w:ascii="Arial" w:cs="Arial" w:hAnsi="Arial"/>
                <w:color w:val="000000"/>
                <w:kern w:val="24"/>
              </w:rPr>
              <w:t>ZZ2 (and Anglo American)</w:t>
            </w:r>
          </w:p>
        </w:tc>
        <w:tc>
          <w:tcPr>
            <w:tcW w:type="dxa" w:w="5628"/>
            <w:tcBorders>
              <w:top w:color="FFFFFF" w:space="0" w:sz="8" w:val="single"/>
              <w:left w:color="FFFFFF" w:space="0" w:sz="8" w:val="single"/>
              <w:bottom w:color="FFFFFF" w:space="0" w:sz="8" w:val="single"/>
              <w:right w:color="FFFFFF" w:space="0" w:sz="8" w:val="single"/>
            </w:tcBorders>
            <w:shd w:color="auto" w:fill="CFD5EA" w:val="clear"/>
            <w:tcMar>
              <w:top w:type="dxa" w:w="54"/>
              <w:left w:type="dxa" w:w="108"/>
              <w:bottom w:type="dxa" w:w="54"/>
              <w:right w:type="dxa" w:w="108"/>
            </w:tcMar>
            <w:hideMark/>
          </w:tcPr>
          <w:p w:rsidP="00191DA6" w:rsidR="00191DA6" w:rsidRDefault="00191DA6" w:rsidRPr="00191DA6">
            <w:pPr>
              <w:rPr>
                <w:rFonts w:ascii="Arial" w:cs="Arial" w:hAnsi="Arial"/>
              </w:rPr>
            </w:pPr>
            <w:r w:rsidRPr="00191DA6">
              <w:rPr>
                <w:rFonts w:ascii="Arial" w:cs="Arial" w:hAnsi="Arial"/>
                <w:color w:val="000000"/>
                <w:kern w:val="24"/>
              </w:rPr>
              <w:t>Fresh Produce Market</w:t>
            </w:r>
          </w:p>
        </w:tc>
        <w:tc>
          <w:tcPr>
            <w:tcW w:type="dxa" w:w="1566"/>
            <w:tcBorders>
              <w:top w:color="FFFFFF" w:space="0" w:sz="8" w:val="single"/>
              <w:left w:color="FFFFFF" w:space="0" w:sz="8" w:val="single"/>
              <w:bottom w:color="FFFFFF" w:space="0" w:sz="8" w:val="single"/>
              <w:right w:color="FFFFFF" w:space="0" w:sz="8" w:val="single"/>
            </w:tcBorders>
            <w:shd w:color="auto" w:fill="CFD5EA" w:val="clear"/>
            <w:tcMar>
              <w:top w:type="dxa" w:w="54"/>
              <w:left w:type="dxa" w:w="108"/>
              <w:bottom w:type="dxa" w:w="54"/>
              <w:right w:type="dxa" w:w="108"/>
            </w:tcMar>
            <w:hideMark/>
          </w:tcPr>
          <w:p w:rsidP="00191DA6" w:rsidR="00191DA6" w:rsidRDefault="00191DA6" w:rsidRPr="00191DA6">
            <w:pPr>
              <w:jc w:val="center"/>
              <w:rPr>
                <w:rFonts w:ascii="Arial" w:cs="Arial" w:hAnsi="Arial"/>
              </w:rPr>
            </w:pPr>
            <w:r w:rsidRPr="00191DA6">
              <w:rPr>
                <w:rFonts w:ascii="Arial" w:cs="Arial" w:hAnsi="Arial"/>
                <w:color w:val="000000"/>
                <w:kern w:val="24"/>
              </w:rPr>
              <w:t>FS</w:t>
            </w:r>
          </w:p>
        </w:tc>
        <w:tc>
          <w:tcPr>
            <w:tcW w:type="dxa" w:w="1962"/>
            <w:tcBorders>
              <w:top w:color="FFFFFF" w:space="0" w:sz="8" w:val="single"/>
              <w:left w:color="FFFFFF" w:space="0" w:sz="8" w:val="single"/>
              <w:bottom w:color="FFFFFF" w:space="0" w:sz="8" w:val="single"/>
              <w:right w:color="FFFFFF" w:space="0" w:sz="8" w:val="single"/>
            </w:tcBorders>
            <w:shd w:color="auto" w:fill="CFD5EA" w:val="clear"/>
            <w:tcMar>
              <w:top w:type="dxa" w:w="54"/>
              <w:left w:type="dxa" w:w="108"/>
              <w:bottom w:type="dxa" w:w="54"/>
              <w:right w:type="dxa" w:w="108"/>
            </w:tcMar>
            <w:hideMark/>
          </w:tcPr>
          <w:p w:rsidP="00191DA6" w:rsidR="00191DA6" w:rsidRDefault="00191DA6" w:rsidRPr="00191DA6">
            <w:pPr>
              <w:rPr>
                <w:rFonts w:ascii="Arial" w:cs="Arial" w:hAnsi="Arial"/>
              </w:rPr>
            </w:pPr>
            <w:r w:rsidRPr="00191DA6">
              <w:rPr>
                <w:rFonts w:ascii="Arial" w:cs="Arial" w:hAnsi="Arial"/>
                <w:color w:val="000000"/>
                <w:kern w:val="24"/>
              </w:rPr>
              <w:t>R420 Million</w:t>
            </w:r>
          </w:p>
        </w:tc>
      </w:tr>
      <w:tr w:rsidR="00191DA6" w:rsidRPr="00191DA6" w:rsidTr="007B640E">
        <w:trPr>
          <w:trHeight w:val="17"/>
        </w:trPr>
        <w:tc>
          <w:tcPr>
            <w:tcW w:type="dxa" w:w="585"/>
            <w:tcBorders>
              <w:top w:color="FFFFFF" w:space="0" w:sz="8" w:val="single"/>
              <w:left w:color="FFFFFF" w:space="0" w:sz="8" w:val="single"/>
              <w:bottom w:color="FFFFFF" w:space="0" w:sz="8" w:val="single"/>
              <w:right w:color="FFFFFF" w:space="0" w:sz="8" w:val="single"/>
            </w:tcBorders>
            <w:shd w:color="auto" w:fill="E9EBF5" w:val="clear"/>
            <w:tcMar>
              <w:top w:type="dxa" w:w="54"/>
              <w:left w:type="dxa" w:w="108"/>
              <w:bottom w:type="dxa" w:w="54"/>
              <w:right w:type="dxa" w:w="108"/>
            </w:tcMar>
            <w:hideMark/>
          </w:tcPr>
          <w:p w:rsidP="00191DA6" w:rsidR="00191DA6" w:rsidRDefault="00191DA6" w:rsidRPr="00191DA6">
            <w:pPr>
              <w:rPr>
                <w:rFonts w:ascii="Arial" w:cs="Arial" w:hAnsi="Arial"/>
              </w:rPr>
            </w:pPr>
            <w:r w:rsidRPr="00191DA6">
              <w:rPr>
                <w:rFonts w:ascii="Arial" w:cs="Arial" w:hAnsi="Arial"/>
                <w:color w:val="000000"/>
                <w:kern w:val="24"/>
              </w:rPr>
              <w:t>6</w:t>
            </w:r>
          </w:p>
        </w:tc>
        <w:tc>
          <w:tcPr>
            <w:tcW w:type="dxa" w:w="3993"/>
            <w:tcBorders>
              <w:top w:color="FFFFFF" w:space="0" w:sz="8" w:val="single"/>
              <w:left w:color="FFFFFF" w:space="0" w:sz="8" w:val="single"/>
              <w:bottom w:color="FFFFFF" w:space="0" w:sz="8" w:val="single"/>
              <w:right w:color="FFFFFF" w:space="0" w:sz="8" w:val="single"/>
            </w:tcBorders>
            <w:shd w:color="auto" w:fill="E9EBF5" w:val="clear"/>
            <w:tcMar>
              <w:top w:type="dxa" w:w="54"/>
              <w:left w:type="dxa" w:w="108"/>
              <w:bottom w:type="dxa" w:w="54"/>
              <w:right w:type="dxa" w:w="108"/>
            </w:tcMar>
            <w:hideMark/>
          </w:tcPr>
          <w:p w:rsidP="00191DA6" w:rsidR="00191DA6" w:rsidRDefault="00191DA6" w:rsidRPr="00191DA6">
            <w:pPr>
              <w:rPr>
                <w:rFonts w:ascii="Arial" w:cs="Arial" w:hAnsi="Arial"/>
              </w:rPr>
            </w:pPr>
            <w:r w:rsidRPr="00191DA6">
              <w:rPr>
                <w:rFonts w:ascii="Arial" w:cs="Arial" w:eastAsia="Arial Black" w:hAnsi="Arial"/>
                <w:color w:val="000000"/>
                <w:kern w:val="24"/>
              </w:rPr>
              <w:t>MGB</w:t>
            </w:r>
          </w:p>
        </w:tc>
        <w:tc>
          <w:tcPr>
            <w:tcW w:type="dxa" w:w="5628"/>
            <w:tcBorders>
              <w:top w:color="FFFFFF" w:space="0" w:sz="8" w:val="single"/>
              <w:left w:color="FFFFFF" w:space="0" w:sz="8" w:val="single"/>
              <w:bottom w:color="FFFFFF" w:space="0" w:sz="8" w:val="single"/>
              <w:right w:color="FFFFFF" w:space="0" w:sz="8" w:val="single"/>
            </w:tcBorders>
            <w:shd w:color="auto" w:fill="E9EBF5" w:val="clear"/>
            <w:tcMar>
              <w:top w:type="dxa" w:w="54"/>
              <w:left w:type="dxa" w:w="108"/>
              <w:bottom w:type="dxa" w:w="54"/>
              <w:right w:type="dxa" w:w="108"/>
            </w:tcMar>
            <w:hideMark/>
          </w:tcPr>
          <w:p w:rsidP="00191DA6" w:rsidR="00191DA6" w:rsidRDefault="00191DA6" w:rsidRPr="00191DA6">
            <w:pPr>
              <w:rPr>
                <w:rFonts w:ascii="Arial" w:cs="Arial" w:hAnsi="Arial"/>
              </w:rPr>
            </w:pPr>
            <w:r w:rsidRPr="00191DA6">
              <w:rPr>
                <w:rFonts w:ascii="Arial" w:cs="Arial" w:hAnsi="Arial"/>
                <w:color w:val="000000"/>
                <w:kern w:val="24"/>
              </w:rPr>
              <w:t>Fertiliser plant which includes a blending plant and a recovery plant for Rare Earth Minerals</w:t>
            </w:r>
          </w:p>
        </w:tc>
        <w:tc>
          <w:tcPr>
            <w:tcW w:type="dxa" w:w="1566"/>
            <w:tcBorders>
              <w:top w:color="FFFFFF" w:space="0" w:sz="8" w:val="single"/>
              <w:left w:color="FFFFFF" w:space="0" w:sz="8" w:val="single"/>
              <w:bottom w:color="FFFFFF" w:space="0" w:sz="8" w:val="single"/>
              <w:right w:color="FFFFFF" w:space="0" w:sz="8" w:val="single"/>
            </w:tcBorders>
            <w:shd w:color="auto" w:fill="E9EBF5" w:val="clear"/>
            <w:tcMar>
              <w:top w:type="dxa" w:w="54"/>
              <w:left w:type="dxa" w:w="108"/>
              <w:bottom w:type="dxa" w:w="54"/>
              <w:right w:type="dxa" w:w="108"/>
            </w:tcMar>
            <w:hideMark/>
          </w:tcPr>
          <w:p w:rsidP="00191DA6" w:rsidR="00191DA6" w:rsidRDefault="00191DA6" w:rsidRPr="00191DA6">
            <w:pPr>
              <w:jc w:val="center"/>
              <w:rPr>
                <w:rFonts w:ascii="Arial" w:cs="Arial" w:hAnsi="Arial"/>
              </w:rPr>
            </w:pPr>
            <w:r w:rsidRPr="00191DA6">
              <w:rPr>
                <w:rFonts w:ascii="Arial" w:cs="Arial" w:eastAsia="Arial Black" w:hAnsi="Arial"/>
                <w:color w:val="000000"/>
                <w:kern w:val="24"/>
              </w:rPr>
              <w:t>FS, MOA</w:t>
            </w:r>
          </w:p>
        </w:tc>
        <w:tc>
          <w:tcPr>
            <w:tcW w:type="dxa" w:w="1962"/>
            <w:tcBorders>
              <w:top w:color="FFFFFF" w:space="0" w:sz="8" w:val="single"/>
              <w:left w:color="FFFFFF" w:space="0" w:sz="8" w:val="single"/>
              <w:bottom w:color="FFFFFF" w:space="0" w:sz="8" w:val="single"/>
              <w:right w:color="FFFFFF" w:space="0" w:sz="8" w:val="single"/>
            </w:tcBorders>
            <w:shd w:color="auto" w:fill="E9EBF5" w:val="clear"/>
            <w:tcMar>
              <w:top w:type="dxa" w:w="54"/>
              <w:left w:type="dxa" w:w="108"/>
              <w:bottom w:type="dxa" w:w="54"/>
              <w:right w:type="dxa" w:w="108"/>
            </w:tcMar>
            <w:hideMark/>
          </w:tcPr>
          <w:p w:rsidP="00191DA6" w:rsidR="00191DA6" w:rsidRDefault="00191DA6" w:rsidRPr="00191DA6">
            <w:pPr>
              <w:rPr>
                <w:rFonts w:ascii="Arial" w:cs="Arial" w:hAnsi="Arial"/>
              </w:rPr>
            </w:pPr>
            <w:r w:rsidRPr="00191DA6">
              <w:rPr>
                <w:rFonts w:ascii="Arial" w:cs="Arial" w:hAnsi="Arial"/>
                <w:color w:val="000000"/>
                <w:kern w:val="24"/>
              </w:rPr>
              <w:t>R850 Million</w:t>
            </w:r>
          </w:p>
        </w:tc>
      </w:tr>
      <w:tr w:rsidR="00191DA6" w:rsidRPr="00191DA6" w:rsidTr="007B640E">
        <w:trPr>
          <w:trHeight w:val="1316"/>
        </w:trPr>
        <w:tc>
          <w:tcPr>
            <w:tcW w:type="dxa" w:w="585"/>
            <w:tcBorders>
              <w:top w:color="FFFFFF" w:space="0" w:sz="8" w:val="single"/>
              <w:left w:color="FFFFFF" w:space="0" w:sz="8" w:val="single"/>
              <w:bottom w:color="FFFFFF" w:space="0" w:sz="8" w:val="single"/>
              <w:right w:color="FFFFFF" w:space="0" w:sz="8" w:val="single"/>
            </w:tcBorders>
            <w:shd w:color="auto" w:fill="CFD5EA" w:val="clear"/>
            <w:tcMar>
              <w:top w:type="dxa" w:w="54"/>
              <w:left w:type="dxa" w:w="108"/>
              <w:bottom w:type="dxa" w:w="54"/>
              <w:right w:type="dxa" w:w="108"/>
            </w:tcMar>
            <w:hideMark/>
          </w:tcPr>
          <w:p w:rsidP="00191DA6" w:rsidR="00191DA6" w:rsidRDefault="00191DA6" w:rsidRPr="00191DA6">
            <w:pPr>
              <w:rPr>
                <w:rFonts w:ascii="Arial" w:cs="Arial" w:hAnsi="Arial"/>
              </w:rPr>
            </w:pPr>
            <w:r w:rsidRPr="00191DA6">
              <w:rPr>
                <w:rFonts w:ascii="Arial" w:cs="Arial" w:hAnsi="Arial"/>
                <w:color w:val="000000"/>
                <w:kern w:val="24"/>
              </w:rPr>
              <w:t>7</w:t>
            </w:r>
          </w:p>
        </w:tc>
        <w:tc>
          <w:tcPr>
            <w:tcW w:type="dxa" w:w="3993"/>
            <w:tcBorders>
              <w:top w:color="FFFFFF" w:space="0" w:sz="8" w:val="single"/>
              <w:left w:color="FFFFFF" w:space="0" w:sz="8" w:val="single"/>
              <w:bottom w:color="FFFFFF" w:space="0" w:sz="8" w:val="single"/>
              <w:right w:color="FFFFFF" w:space="0" w:sz="8" w:val="single"/>
            </w:tcBorders>
            <w:shd w:color="auto" w:fill="CFD5EA" w:val="clear"/>
            <w:tcMar>
              <w:top w:type="dxa" w:w="54"/>
              <w:left w:type="dxa" w:w="108"/>
              <w:bottom w:type="dxa" w:w="54"/>
              <w:right w:type="dxa" w:w="108"/>
            </w:tcMar>
            <w:hideMark/>
          </w:tcPr>
          <w:p w:rsidP="00191DA6" w:rsidR="00191DA6" w:rsidRDefault="00191DA6" w:rsidRPr="00191DA6">
            <w:pPr>
              <w:rPr>
                <w:rFonts w:ascii="Arial" w:cs="Arial" w:hAnsi="Arial"/>
              </w:rPr>
            </w:pPr>
            <w:r w:rsidRPr="00191DA6">
              <w:rPr>
                <w:rFonts w:ascii="Arial" w:cs="Arial" w:eastAsia="Arial Black" w:hAnsi="Arial"/>
                <w:color w:val="000000"/>
                <w:kern w:val="24"/>
              </w:rPr>
              <w:t>Expression of interest from various companies – hence the study to determine feasibility and a model</w:t>
            </w:r>
          </w:p>
        </w:tc>
        <w:tc>
          <w:tcPr>
            <w:tcW w:type="dxa" w:w="5628"/>
            <w:tcBorders>
              <w:top w:color="FFFFFF" w:space="0" w:sz="8" w:val="single"/>
              <w:left w:color="FFFFFF" w:space="0" w:sz="8" w:val="single"/>
              <w:bottom w:color="FFFFFF" w:space="0" w:sz="8" w:val="single"/>
              <w:right w:color="FFFFFF" w:space="0" w:sz="8" w:val="single"/>
            </w:tcBorders>
            <w:shd w:color="auto" w:fill="CFD5EA" w:val="clear"/>
            <w:tcMar>
              <w:top w:type="dxa" w:w="54"/>
              <w:left w:type="dxa" w:w="108"/>
              <w:bottom w:type="dxa" w:w="54"/>
              <w:right w:type="dxa" w:w="108"/>
            </w:tcMar>
            <w:hideMark/>
          </w:tcPr>
          <w:p w:rsidP="00191DA6" w:rsidR="00191DA6" w:rsidRDefault="00191DA6" w:rsidRPr="00191DA6">
            <w:pPr>
              <w:rPr>
                <w:rFonts w:ascii="Arial" w:cs="Arial" w:hAnsi="Arial"/>
              </w:rPr>
            </w:pPr>
            <w:r w:rsidRPr="00191DA6">
              <w:rPr>
                <w:rFonts w:ascii="Arial" w:cs="Arial" w:eastAsia="Arial Black" w:hAnsi="Arial"/>
                <w:color w:val="000000"/>
                <w:kern w:val="24"/>
              </w:rPr>
              <w:t>Development of the regional fuel distribution terminal</w:t>
            </w:r>
          </w:p>
        </w:tc>
        <w:tc>
          <w:tcPr>
            <w:tcW w:type="dxa" w:w="1566"/>
            <w:tcBorders>
              <w:top w:color="FFFFFF" w:space="0" w:sz="8" w:val="single"/>
              <w:left w:color="FFFFFF" w:space="0" w:sz="8" w:val="single"/>
              <w:bottom w:color="FFFFFF" w:space="0" w:sz="8" w:val="single"/>
              <w:right w:color="FFFFFF" w:space="0" w:sz="8" w:val="single"/>
            </w:tcBorders>
            <w:shd w:color="auto" w:fill="CFD5EA" w:val="clear"/>
            <w:tcMar>
              <w:top w:type="dxa" w:w="54"/>
              <w:left w:type="dxa" w:w="108"/>
              <w:bottom w:type="dxa" w:w="54"/>
              <w:right w:type="dxa" w:w="108"/>
            </w:tcMar>
            <w:hideMark/>
          </w:tcPr>
          <w:p w:rsidP="00191DA6" w:rsidR="00191DA6" w:rsidRDefault="00191DA6" w:rsidRPr="00191DA6">
            <w:pPr>
              <w:jc w:val="center"/>
              <w:rPr>
                <w:rFonts w:ascii="Arial" w:cs="Arial" w:hAnsi="Arial"/>
              </w:rPr>
            </w:pPr>
            <w:r w:rsidRPr="00191DA6">
              <w:rPr>
                <w:rFonts w:ascii="Arial" w:cs="Arial" w:eastAsia="Arial Black" w:hAnsi="Arial"/>
                <w:color w:val="000000"/>
                <w:kern w:val="24"/>
              </w:rPr>
              <w:t>FS</w:t>
            </w:r>
          </w:p>
        </w:tc>
        <w:tc>
          <w:tcPr>
            <w:tcW w:type="dxa" w:w="1962"/>
            <w:tcBorders>
              <w:top w:color="FFFFFF" w:space="0" w:sz="8" w:val="single"/>
              <w:left w:color="FFFFFF" w:space="0" w:sz="8" w:val="single"/>
              <w:bottom w:color="FFFFFF" w:space="0" w:sz="8" w:val="single"/>
              <w:right w:color="FFFFFF" w:space="0" w:sz="8" w:val="single"/>
            </w:tcBorders>
            <w:shd w:color="auto" w:fill="CFD5EA" w:val="clear"/>
            <w:tcMar>
              <w:top w:type="dxa" w:w="54"/>
              <w:left w:type="dxa" w:w="108"/>
              <w:bottom w:type="dxa" w:w="54"/>
              <w:right w:type="dxa" w:w="108"/>
            </w:tcMar>
            <w:hideMark/>
          </w:tcPr>
          <w:p w:rsidP="00191DA6" w:rsidR="00191DA6" w:rsidRDefault="00191DA6" w:rsidRPr="00191DA6">
            <w:pPr>
              <w:rPr>
                <w:rFonts w:ascii="Arial" w:cs="Arial" w:hAnsi="Arial"/>
              </w:rPr>
            </w:pPr>
            <w:r w:rsidRPr="00191DA6">
              <w:rPr>
                <w:rFonts w:ascii="Arial" w:cs="Arial" w:eastAsia="Arial Black" w:hAnsi="Arial"/>
                <w:color w:val="000000"/>
                <w:kern w:val="24"/>
              </w:rPr>
              <w:t>-</w:t>
            </w:r>
          </w:p>
        </w:tc>
      </w:tr>
      <w:tr w:rsidR="00191DA6" w:rsidRPr="00191DA6" w:rsidTr="007B640E">
        <w:trPr>
          <w:trHeight w:val="1531"/>
        </w:trPr>
        <w:tc>
          <w:tcPr>
            <w:tcW w:type="dxa" w:w="585"/>
            <w:tcBorders>
              <w:top w:color="FFFFFF" w:space="0" w:sz="8" w:val="single"/>
              <w:left w:color="FFFFFF" w:space="0" w:sz="8" w:val="single"/>
              <w:bottom w:color="FFFFFF" w:space="0" w:sz="8" w:val="single"/>
              <w:right w:color="FFFFFF" w:space="0" w:sz="8" w:val="single"/>
            </w:tcBorders>
            <w:shd w:color="auto" w:fill="E9EBF5" w:val="clear"/>
            <w:tcMar>
              <w:top w:type="dxa" w:w="54"/>
              <w:left w:type="dxa" w:w="108"/>
              <w:bottom w:type="dxa" w:w="54"/>
              <w:right w:type="dxa" w:w="108"/>
            </w:tcMar>
            <w:hideMark/>
          </w:tcPr>
          <w:p w:rsidP="00191DA6" w:rsidR="00191DA6" w:rsidRDefault="00191DA6" w:rsidRPr="00191DA6">
            <w:pPr>
              <w:rPr>
                <w:rFonts w:ascii="Arial" w:cs="Arial" w:hAnsi="Arial"/>
              </w:rPr>
            </w:pPr>
            <w:r w:rsidRPr="00191DA6">
              <w:rPr>
                <w:rFonts w:ascii="Arial" w:cs="Arial" w:hAnsi="Arial"/>
                <w:color w:val="000000"/>
                <w:kern w:val="24"/>
              </w:rPr>
              <w:t>8</w:t>
            </w:r>
          </w:p>
        </w:tc>
        <w:tc>
          <w:tcPr>
            <w:tcW w:type="dxa" w:w="3993"/>
            <w:tcBorders>
              <w:top w:color="FFFFFF" w:space="0" w:sz="8" w:val="single"/>
              <w:left w:color="FFFFFF" w:space="0" w:sz="8" w:val="single"/>
              <w:bottom w:color="FFFFFF" w:space="0" w:sz="8" w:val="single"/>
              <w:right w:color="FFFFFF" w:space="0" w:sz="8" w:val="single"/>
            </w:tcBorders>
            <w:shd w:color="auto" w:fill="E9EBF5" w:val="clear"/>
            <w:tcMar>
              <w:top w:type="dxa" w:w="54"/>
              <w:left w:type="dxa" w:w="108"/>
              <w:bottom w:type="dxa" w:w="54"/>
              <w:right w:type="dxa" w:w="108"/>
            </w:tcMar>
            <w:hideMark/>
          </w:tcPr>
          <w:p w:rsidP="00191DA6" w:rsidR="00191DA6" w:rsidRDefault="00191DA6" w:rsidRPr="00191DA6">
            <w:pPr>
              <w:rPr>
                <w:rFonts w:ascii="Arial" w:cs="Arial" w:hAnsi="Arial"/>
              </w:rPr>
            </w:pPr>
            <w:r w:rsidRPr="00191DA6">
              <w:rPr>
                <w:rFonts w:ascii="Arial" w:cs="Arial" w:eastAsia="Arial Black" w:hAnsi="Arial"/>
                <w:color w:val="000000"/>
                <w:kern w:val="24"/>
              </w:rPr>
              <w:t>Vhembe TVET College</w:t>
            </w:r>
          </w:p>
        </w:tc>
        <w:tc>
          <w:tcPr>
            <w:tcW w:type="dxa" w:w="5628"/>
            <w:tcBorders>
              <w:top w:color="FFFFFF" w:space="0" w:sz="8" w:val="single"/>
              <w:left w:color="FFFFFF" w:space="0" w:sz="8" w:val="single"/>
              <w:bottom w:color="FFFFFF" w:space="0" w:sz="8" w:val="single"/>
              <w:right w:color="FFFFFF" w:space="0" w:sz="8" w:val="single"/>
            </w:tcBorders>
            <w:shd w:color="auto" w:fill="E9EBF5" w:val="clear"/>
            <w:tcMar>
              <w:top w:type="dxa" w:w="54"/>
              <w:left w:type="dxa" w:w="108"/>
              <w:bottom w:type="dxa" w:w="54"/>
              <w:right w:type="dxa" w:w="108"/>
            </w:tcMar>
            <w:hideMark/>
          </w:tcPr>
          <w:p w:rsidP="00191DA6" w:rsidR="00191DA6" w:rsidRDefault="00191DA6" w:rsidRPr="00191DA6">
            <w:pPr>
              <w:rPr>
                <w:rFonts w:ascii="Arial" w:cs="Arial" w:hAnsi="Arial"/>
              </w:rPr>
            </w:pPr>
            <w:r w:rsidRPr="00191DA6">
              <w:rPr>
                <w:rFonts w:ascii="Arial" w:cs="Arial" w:eastAsia="Arial Black" w:hAnsi="Arial"/>
                <w:color w:val="000000"/>
                <w:kern w:val="24"/>
              </w:rPr>
              <w:t xml:space="preserve">TVET opened a  satellite Office in Musina in September 2019 in support of the SEZ. Presently  90 Mechanical, 90 Electrical, 90 Civil and 60 Chemical Engineers registered on N1 and N2. </w:t>
            </w:r>
          </w:p>
        </w:tc>
        <w:tc>
          <w:tcPr>
            <w:tcW w:type="dxa" w:w="1566"/>
            <w:tcBorders>
              <w:top w:color="FFFFFF" w:space="0" w:sz="8" w:val="single"/>
              <w:left w:color="FFFFFF" w:space="0" w:sz="8" w:val="single"/>
              <w:bottom w:color="FFFFFF" w:space="0" w:sz="8" w:val="single"/>
              <w:right w:color="FFFFFF" w:space="0" w:sz="8" w:val="single"/>
            </w:tcBorders>
            <w:shd w:color="auto" w:fill="E9EBF5" w:val="clear"/>
            <w:tcMar>
              <w:top w:type="dxa" w:w="54"/>
              <w:left w:type="dxa" w:w="108"/>
              <w:bottom w:type="dxa" w:w="54"/>
              <w:right w:type="dxa" w:w="108"/>
            </w:tcMar>
            <w:hideMark/>
          </w:tcPr>
          <w:p w:rsidP="00191DA6" w:rsidR="00191DA6" w:rsidRDefault="00191DA6" w:rsidRPr="00191DA6">
            <w:pPr>
              <w:jc w:val="center"/>
              <w:rPr>
                <w:rFonts w:ascii="Arial" w:cs="Arial" w:hAnsi="Arial"/>
              </w:rPr>
            </w:pPr>
            <w:r w:rsidRPr="00191DA6">
              <w:rPr>
                <w:rFonts w:ascii="Arial" w:cs="Arial" w:eastAsia="Arial Black" w:hAnsi="Arial"/>
                <w:color w:val="000000"/>
                <w:kern w:val="24"/>
              </w:rPr>
              <w:t>MOA</w:t>
            </w:r>
          </w:p>
        </w:tc>
        <w:tc>
          <w:tcPr>
            <w:tcW w:type="dxa" w:w="1962"/>
            <w:tcBorders>
              <w:top w:color="FFFFFF" w:space="0" w:sz="8" w:val="single"/>
              <w:left w:color="FFFFFF" w:space="0" w:sz="8" w:val="single"/>
              <w:bottom w:color="FFFFFF" w:space="0" w:sz="8" w:val="single"/>
              <w:right w:color="FFFFFF" w:space="0" w:sz="8" w:val="single"/>
            </w:tcBorders>
            <w:shd w:color="auto" w:fill="E9EBF5" w:val="clear"/>
            <w:tcMar>
              <w:top w:type="dxa" w:w="54"/>
              <w:left w:type="dxa" w:w="108"/>
              <w:bottom w:type="dxa" w:w="54"/>
              <w:right w:type="dxa" w:w="108"/>
            </w:tcMar>
            <w:hideMark/>
          </w:tcPr>
          <w:p w:rsidP="00191DA6" w:rsidR="00191DA6" w:rsidRDefault="00191DA6" w:rsidRPr="00191DA6">
            <w:pPr>
              <w:rPr>
                <w:rFonts w:ascii="Arial" w:cs="Arial" w:hAnsi="Arial"/>
              </w:rPr>
            </w:pPr>
            <w:r w:rsidRPr="00191DA6">
              <w:rPr>
                <w:rFonts w:ascii="Arial" w:cs="Arial" w:eastAsia="Arial Black" w:hAnsi="Arial"/>
                <w:color w:val="000000"/>
                <w:kern w:val="24"/>
              </w:rPr>
              <w:t>-</w:t>
            </w:r>
          </w:p>
        </w:tc>
      </w:tr>
    </w:tbl>
    <w:p w:rsidP="004A4DDC" w:rsidR="004A4DDC" w:rsidRDefault="00DE00CD">
      <w:pPr>
        <w:rPr>
          <w:rFonts w:ascii="Arial" w:cs="Arial" w:eastAsiaTheme="minorHAnsi" w:hAnsi="Arial"/>
          <w:b/>
          <w:color w:themeColor="text1" w:val="000000"/>
        </w:rPr>
      </w:pPr>
      <w:r w:rsidRPr="00DE00CD">
        <w:rPr>
          <w:rFonts w:ascii="Arial" w:cs="Arial" w:eastAsiaTheme="minorHAnsi" w:hAnsi="Arial"/>
          <w:b/>
          <w:color w:themeColor="text1" w:val="000000"/>
        </w:rPr>
        <w:lastRenderedPageBreak/>
        <w:t>COGHSTA PROJECTS/PROGRAMMES</w:t>
      </w:r>
    </w:p>
    <w:p w:rsidP="004E03EF" w:rsidR="004E03EF" w:rsidRDefault="004E03EF" w:rsidRPr="004E03EF">
      <w:pPr>
        <w:spacing w:line="216" w:lineRule="auto"/>
      </w:pPr>
      <w:r w:rsidRPr="004E03EF">
        <w:rPr>
          <w:rFonts w:ascii="Arial" w:cs="Arial" w:eastAsia="+mn-ea" w:hAnsi="Arial"/>
          <w:b/>
          <w:bCs/>
          <w:color w:val="000000"/>
          <w:kern w:val="24"/>
        </w:rPr>
        <w:t>LAND ACQUISITION 2024/25 TO 2025/26 FY</w:t>
      </w:r>
      <w:r w:rsidRPr="004E03EF">
        <w:rPr>
          <w:rFonts w:ascii="Arial" w:cs="Arial" w:eastAsia="+mn-ea" w:hAnsi="Arial"/>
          <w:b/>
          <w:bCs/>
          <w:color w:val="000000"/>
          <w:kern w:val="24"/>
        </w:rPr>
        <w:br/>
      </w:r>
    </w:p>
    <w:p w:rsidP="004E03EF" w:rsidR="00DE00CD" w:rsidRDefault="00DE00CD" w:rsidRPr="004E03EF">
      <w:pPr>
        <w:rPr>
          <w:rFonts w:ascii="Arial" w:cs="Arial" w:eastAsiaTheme="minorHAnsi" w:hAnsi="Arial"/>
          <w:b/>
          <w:color w:themeColor="text1" w:val="000000"/>
        </w:rPr>
      </w:pPr>
    </w:p>
    <w:tbl>
      <w:tblPr>
        <w:tblW w:type="dxa" w:w="13960"/>
        <w:tblCellMar>
          <w:left w:type="dxa" w:w="0"/>
          <w:right w:type="dxa" w:w="0"/>
        </w:tblCellMar>
        <w:tblLook w:firstColumn="0" w:firstRow="1" w:lastColumn="0" w:lastRow="0" w:noHBand="0" w:noVBand="1" w:val="0420"/>
      </w:tblPr>
      <w:tblGrid>
        <w:gridCol w:w="648"/>
        <w:gridCol w:w="1914"/>
        <w:gridCol w:w="1503"/>
        <w:gridCol w:w="1977"/>
        <w:gridCol w:w="1443"/>
        <w:gridCol w:w="1796"/>
        <w:gridCol w:w="1999"/>
        <w:gridCol w:w="2680"/>
      </w:tblGrid>
      <w:tr w:rsidR="004E03EF" w:rsidRPr="004E03EF" w:rsidTr="004E03EF">
        <w:trPr>
          <w:trHeight w:val="717"/>
        </w:trPr>
        <w:tc>
          <w:tcPr>
            <w:tcW w:type="dxa" w:w="648"/>
            <w:tcBorders>
              <w:top w:color="FFFFFF" w:space="0" w:sz="8" w:val="single"/>
              <w:left w:color="FFFFFF" w:space="0" w:sz="8" w:val="single"/>
              <w:bottom w:color="FFFFFF" w:space="0" w:sz="24" w:val="single"/>
              <w:right w:color="FFFFFF" w:space="0" w:sz="8" w:val="single"/>
            </w:tcBorders>
            <w:shd w:color="auto" w:fill="2DA2BF" w:val="clear"/>
            <w:tcMar>
              <w:top w:type="dxa" w:w="72"/>
              <w:left w:type="dxa" w:w="144"/>
              <w:bottom w:type="dxa" w:w="72"/>
              <w:right w:type="dxa" w:w="144"/>
            </w:tcMar>
            <w:hideMark/>
          </w:tcPr>
          <w:p w:rsidP="004E03EF" w:rsidR="004E03EF" w:rsidRDefault="004E03EF" w:rsidRPr="004E03EF">
            <w:pPr>
              <w:jc w:val="both"/>
              <w:rPr>
                <w:rFonts w:ascii="Arial" w:cs="Arial" w:hAnsi="Arial"/>
                <w:sz w:val="36"/>
                <w:szCs w:val="36"/>
              </w:rPr>
            </w:pPr>
            <w:r w:rsidRPr="004E03EF">
              <w:rPr>
                <w:rFonts w:ascii="Arial" w:cs="Arial" w:hAnsi="Arial"/>
                <w:b/>
                <w:bCs/>
                <w:color w:val="BFBFBF"/>
                <w:kern w:val="24"/>
              </w:rPr>
              <w:t>NO</w:t>
            </w:r>
          </w:p>
        </w:tc>
        <w:tc>
          <w:tcPr>
            <w:tcW w:type="dxa" w:w="1925"/>
            <w:tcBorders>
              <w:top w:color="FFFFFF" w:space="0" w:sz="8" w:val="single"/>
              <w:left w:color="FFFFFF" w:space="0" w:sz="8" w:val="single"/>
              <w:bottom w:color="FFFFFF" w:space="0" w:sz="24" w:val="single"/>
              <w:right w:color="FFFFFF" w:space="0" w:sz="8" w:val="single"/>
            </w:tcBorders>
            <w:shd w:color="auto" w:fill="2DA2BF" w:val="clear"/>
            <w:tcMar>
              <w:top w:type="dxa" w:w="72"/>
              <w:left w:type="dxa" w:w="144"/>
              <w:bottom w:type="dxa" w:w="72"/>
              <w:right w:type="dxa" w:w="144"/>
            </w:tcMar>
            <w:hideMark/>
          </w:tcPr>
          <w:p w:rsidP="004E03EF" w:rsidR="004E03EF" w:rsidRDefault="004E03EF" w:rsidRPr="004E03EF">
            <w:pPr>
              <w:jc w:val="both"/>
              <w:rPr>
                <w:rFonts w:ascii="Arial" w:cs="Arial" w:hAnsi="Arial"/>
                <w:sz w:val="36"/>
                <w:szCs w:val="36"/>
              </w:rPr>
            </w:pPr>
            <w:r w:rsidRPr="004E03EF">
              <w:rPr>
                <w:rFonts w:ascii="Arial" w:cs="Arial" w:hAnsi="Arial"/>
                <w:b/>
                <w:bCs/>
                <w:color w:val="BFBFBF"/>
                <w:kern w:val="24"/>
              </w:rPr>
              <w:t>PROJECTS</w:t>
            </w:r>
          </w:p>
        </w:tc>
        <w:tc>
          <w:tcPr>
            <w:tcW w:type="dxa" w:w="1417"/>
            <w:tcBorders>
              <w:top w:color="FFFFFF" w:space="0" w:sz="8" w:val="single"/>
              <w:left w:color="FFFFFF" w:space="0" w:sz="8" w:val="single"/>
              <w:bottom w:color="FFFFFF" w:space="0" w:sz="24" w:val="single"/>
              <w:right w:color="FFFFFF" w:space="0" w:sz="8" w:val="single"/>
            </w:tcBorders>
            <w:shd w:color="auto" w:fill="2DA2BF" w:val="clear"/>
            <w:tcMar>
              <w:top w:type="dxa" w:w="72"/>
              <w:left w:type="dxa" w:w="144"/>
              <w:bottom w:type="dxa" w:w="72"/>
              <w:right w:type="dxa" w:w="144"/>
            </w:tcMar>
            <w:hideMark/>
          </w:tcPr>
          <w:p w:rsidP="004E03EF" w:rsidR="004E03EF" w:rsidRDefault="004E03EF" w:rsidRPr="004E03EF">
            <w:pPr>
              <w:jc w:val="both"/>
              <w:rPr>
                <w:rFonts w:ascii="Arial" w:cs="Arial" w:hAnsi="Arial"/>
                <w:sz w:val="36"/>
                <w:szCs w:val="36"/>
              </w:rPr>
            </w:pPr>
            <w:r w:rsidRPr="004E03EF">
              <w:rPr>
                <w:rFonts w:ascii="Arial" w:cs="Arial" w:hAnsi="Arial"/>
                <w:b/>
                <w:bCs/>
                <w:color w:val="BFBFBF"/>
                <w:kern w:val="24"/>
              </w:rPr>
              <w:t>TARGETS</w:t>
            </w:r>
          </w:p>
        </w:tc>
        <w:tc>
          <w:tcPr>
            <w:tcW w:type="dxa" w:w="1977"/>
            <w:tcBorders>
              <w:top w:color="FFFFFF" w:space="0" w:sz="8" w:val="single"/>
              <w:left w:color="FFFFFF" w:space="0" w:sz="8" w:val="single"/>
              <w:bottom w:color="FFFFFF" w:space="0" w:sz="24" w:val="single"/>
              <w:right w:color="FFFFFF" w:space="0" w:sz="8" w:val="single"/>
            </w:tcBorders>
            <w:shd w:color="auto" w:fill="2DA2BF" w:val="clear"/>
            <w:tcMar>
              <w:top w:type="dxa" w:w="72"/>
              <w:left w:type="dxa" w:w="144"/>
              <w:bottom w:type="dxa" w:w="72"/>
              <w:right w:type="dxa" w:w="144"/>
            </w:tcMar>
            <w:hideMark/>
          </w:tcPr>
          <w:p w:rsidP="004E03EF" w:rsidR="004E03EF" w:rsidRDefault="004E03EF" w:rsidRPr="004E03EF">
            <w:pPr>
              <w:jc w:val="both"/>
              <w:rPr>
                <w:rFonts w:ascii="Arial" w:cs="Arial" w:hAnsi="Arial"/>
                <w:sz w:val="36"/>
                <w:szCs w:val="36"/>
              </w:rPr>
            </w:pPr>
            <w:r w:rsidRPr="004E03EF">
              <w:rPr>
                <w:rFonts w:ascii="Arial" w:cs="Arial" w:hAnsi="Arial"/>
                <w:b/>
                <w:bCs/>
                <w:color w:val="BFBFBF"/>
                <w:kern w:val="24"/>
              </w:rPr>
              <w:t>MUNICIPALITY</w:t>
            </w:r>
          </w:p>
        </w:tc>
        <w:tc>
          <w:tcPr>
            <w:tcW w:type="dxa" w:w="1457"/>
            <w:tcBorders>
              <w:top w:color="FFFFFF" w:space="0" w:sz="8" w:val="single"/>
              <w:left w:color="FFFFFF" w:space="0" w:sz="8" w:val="single"/>
              <w:bottom w:color="FFFFFF" w:space="0" w:sz="24" w:val="single"/>
              <w:right w:color="FFFFFF" w:space="0" w:sz="8" w:val="single"/>
            </w:tcBorders>
            <w:shd w:color="auto" w:fill="2DA2BF" w:val="clear"/>
            <w:tcMar>
              <w:top w:type="dxa" w:w="72"/>
              <w:left w:type="dxa" w:w="144"/>
              <w:bottom w:type="dxa" w:w="72"/>
              <w:right w:type="dxa" w:w="144"/>
            </w:tcMar>
            <w:hideMark/>
          </w:tcPr>
          <w:p w:rsidP="004E03EF" w:rsidR="004E03EF" w:rsidRDefault="004E03EF" w:rsidRPr="004E03EF">
            <w:pPr>
              <w:jc w:val="both"/>
              <w:rPr>
                <w:rFonts w:ascii="Arial" w:cs="Arial" w:hAnsi="Arial"/>
                <w:sz w:val="36"/>
                <w:szCs w:val="36"/>
              </w:rPr>
            </w:pPr>
            <w:r w:rsidRPr="004E03EF">
              <w:rPr>
                <w:rFonts w:ascii="Arial" w:cs="Arial" w:hAnsi="Arial"/>
                <w:b/>
                <w:bCs/>
                <w:color w:val="BFBFBF"/>
                <w:kern w:val="24"/>
              </w:rPr>
              <w:t>TIME FRAME</w:t>
            </w:r>
          </w:p>
        </w:tc>
        <w:tc>
          <w:tcPr>
            <w:tcW w:type="dxa" w:w="1818"/>
            <w:tcBorders>
              <w:top w:color="FFFFFF" w:space="0" w:sz="8" w:val="single"/>
              <w:left w:color="FFFFFF" w:space="0" w:sz="8" w:val="single"/>
              <w:bottom w:color="FFFFFF" w:space="0" w:sz="24" w:val="single"/>
              <w:right w:color="FFFFFF" w:space="0" w:sz="8" w:val="single"/>
            </w:tcBorders>
            <w:shd w:color="auto" w:fill="2DA2BF" w:val="clear"/>
            <w:tcMar>
              <w:top w:type="dxa" w:w="72"/>
              <w:left w:type="dxa" w:w="144"/>
              <w:bottom w:type="dxa" w:w="72"/>
              <w:right w:type="dxa" w:w="144"/>
            </w:tcMar>
            <w:hideMark/>
          </w:tcPr>
          <w:p w:rsidP="004E03EF" w:rsidR="004E03EF" w:rsidRDefault="004E03EF" w:rsidRPr="004E03EF">
            <w:pPr>
              <w:jc w:val="both"/>
              <w:rPr>
                <w:rFonts w:ascii="Arial" w:cs="Arial" w:hAnsi="Arial"/>
                <w:sz w:val="36"/>
                <w:szCs w:val="36"/>
              </w:rPr>
            </w:pPr>
            <w:r w:rsidRPr="004E03EF">
              <w:rPr>
                <w:rFonts w:ascii="Arial" w:cs="Arial" w:hAnsi="Arial"/>
                <w:b/>
                <w:bCs/>
                <w:color w:val="BFBFBF"/>
                <w:kern w:val="24"/>
              </w:rPr>
              <w:t>BUDGET</w:t>
            </w:r>
          </w:p>
        </w:tc>
        <w:tc>
          <w:tcPr>
            <w:tcW w:type="dxa" w:w="1999"/>
            <w:tcBorders>
              <w:top w:color="FFFFFF" w:space="0" w:sz="8" w:val="single"/>
              <w:left w:color="FFFFFF" w:space="0" w:sz="8" w:val="single"/>
              <w:bottom w:color="FFFFFF" w:space="0" w:sz="24" w:val="single"/>
              <w:right w:color="FFFFFF" w:space="0" w:sz="8" w:val="single"/>
            </w:tcBorders>
            <w:shd w:color="auto" w:fill="2DA2BF" w:val="clear"/>
            <w:tcMar>
              <w:top w:type="dxa" w:w="72"/>
              <w:left w:type="dxa" w:w="144"/>
              <w:bottom w:type="dxa" w:w="72"/>
              <w:right w:type="dxa" w:w="144"/>
            </w:tcMar>
            <w:hideMark/>
          </w:tcPr>
          <w:p w:rsidP="004E03EF" w:rsidR="004E03EF" w:rsidRDefault="004E03EF" w:rsidRPr="004E03EF">
            <w:pPr>
              <w:jc w:val="both"/>
              <w:rPr>
                <w:rFonts w:ascii="Arial" w:cs="Arial" w:hAnsi="Arial"/>
                <w:sz w:val="36"/>
                <w:szCs w:val="36"/>
              </w:rPr>
            </w:pPr>
            <w:r w:rsidRPr="004E03EF">
              <w:rPr>
                <w:rFonts w:ascii="Arial" w:cs="Arial" w:hAnsi="Arial"/>
                <w:b/>
                <w:bCs/>
                <w:color w:val="BFBFBF"/>
                <w:kern w:val="24"/>
              </w:rPr>
              <w:t>EXPENDITURE</w:t>
            </w:r>
          </w:p>
        </w:tc>
        <w:tc>
          <w:tcPr>
            <w:tcW w:type="dxa" w:w="2719"/>
            <w:tcBorders>
              <w:top w:color="FFFFFF" w:space="0" w:sz="8" w:val="single"/>
              <w:left w:color="FFFFFF" w:space="0" w:sz="8" w:val="single"/>
              <w:bottom w:color="FFFFFF" w:space="0" w:sz="24" w:val="single"/>
              <w:right w:color="FFFFFF" w:space="0" w:sz="8" w:val="single"/>
            </w:tcBorders>
            <w:shd w:color="auto" w:fill="2DA2BF" w:val="clear"/>
            <w:tcMar>
              <w:top w:type="dxa" w:w="72"/>
              <w:left w:type="dxa" w:w="144"/>
              <w:bottom w:type="dxa" w:w="72"/>
              <w:right w:type="dxa" w:w="144"/>
            </w:tcMar>
            <w:hideMark/>
          </w:tcPr>
          <w:p w:rsidP="004E03EF" w:rsidR="004E03EF" w:rsidRDefault="004E03EF" w:rsidRPr="004E03EF">
            <w:pPr>
              <w:jc w:val="both"/>
              <w:rPr>
                <w:rFonts w:ascii="Arial" w:cs="Arial" w:hAnsi="Arial"/>
                <w:sz w:val="36"/>
                <w:szCs w:val="36"/>
              </w:rPr>
            </w:pPr>
            <w:r w:rsidRPr="004E03EF">
              <w:rPr>
                <w:rFonts w:ascii="Arial" w:cs="Arial" w:hAnsi="Arial"/>
                <w:b/>
                <w:bCs/>
                <w:color w:val="BFBFBF"/>
                <w:kern w:val="24"/>
              </w:rPr>
              <w:t>PROGRESS</w:t>
            </w:r>
          </w:p>
        </w:tc>
      </w:tr>
      <w:tr w:rsidR="004E03EF" w:rsidRPr="004E03EF" w:rsidTr="004E03EF">
        <w:trPr>
          <w:trHeight w:val="1346"/>
        </w:trPr>
        <w:tc>
          <w:tcPr>
            <w:tcW w:type="dxa" w:w="648"/>
            <w:vMerge w:val="restart"/>
            <w:tcBorders>
              <w:top w:color="FFFFFF" w:space="0" w:sz="24" w:val="single"/>
              <w:left w:color="FFFFFF" w:space="0" w:sz="8" w:val="single"/>
              <w:bottom w:color="FFFFFF" w:space="0" w:sz="8" w:val="single"/>
              <w:right w:color="FFFFFF" w:space="0" w:sz="8" w:val="single"/>
            </w:tcBorders>
            <w:shd w:color="auto" w:fill="CDE0E8" w:val="clear"/>
            <w:tcMar>
              <w:top w:type="dxa" w:w="72"/>
              <w:left w:type="dxa" w:w="144"/>
              <w:bottom w:type="dxa" w:w="72"/>
              <w:right w:type="dxa" w:w="144"/>
            </w:tcMar>
            <w:hideMark/>
          </w:tcPr>
          <w:p w:rsidP="004E03EF" w:rsidR="004E03EF" w:rsidRDefault="004E03EF" w:rsidRPr="004E03EF">
            <w:pPr>
              <w:jc w:val="both"/>
              <w:rPr>
                <w:rFonts w:ascii="Arial" w:cs="Arial" w:hAnsi="Arial"/>
                <w:sz w:val="36"/>
                <w:szCs w:val="36"/>
              </w:rPr>
            </w:pPr>
            <w:r w:rsidRPr="004E03EF">
              <w:rPr>
                <w:rFonts w:ascii="Arial" w:cs="Arial" w:hAnsi="Arial"/>
                <w:color w:val="000000"/>
                <w:kern w:val="24"/>
              </w:rPr>
              <w:t xml:space="preserve">1. </w:t>
            </w:r>
          </w:p>
        </w:tc>
        <w:tc>
          <w:tcPr>
            <w:tcW w:type="dxa" w:w="1925"/>
            <w:vMerge w:val="restart"/>
            <w:tcBorders>
              <w:top w:color="FFFFFF" w:space="0" w:sz="24" w:val="single"/>
              <w:left w:color="FFFFFF" w:space="0" w:sz="8" w:val="single"/>
              <w:bottom w:color="FFFFFF" w:space="0" w:sz="8" w:val="single"/>
              <w:right w:color="FFFFFF" w:space="0" w:sz="8" w:val="single"/>
            </w:tcBorders>
            <w:shd w:color="auto" w:fill="CDE0E8" w:val="clear"/>
            <w:tcMar>
              <w:top w:type="dxa" w:w="72"/>
              <w:left w:type="dxa" w:w="144"/>
              <w:bottom w:type="dxa" w:w="72"/>
              <w:right w:type="dxa" w:w="144"/>
            </w:tcMar>
            <w:hideMark/>
          </w:tcPr>
          <w:p w:rsidP="004E03EF" w:rsidR="004E03EF" w:rsidRDefault="004E03EF" w:rsidRPr="004E03EF">
            <w:pPr>
              <w:jc w:val="both"/>
              <w:rPr>
                <w:rFonts w:ascii="Arial" w:cs="Arial" w:hAnsi="Arial"/>
                <w:sz w:val="36"/>
                <w:szCs w:val="36"/>
              </w:rPr>
            </w:pPr>
            <w:r w:rsidRPr="004E03EF">
              <w:rPr>
                <w:rFonts w:ascii="Arial" w:cs="Arial" w:hAnsi="Arial"/>
                <w:color w:val="000000"/>
                <w:kern w:val="24"/>
              </w:rPr>
              <w:t>Portion 42 of the Farm Vogelenzang 3 MT</w:t>
            </w:r>
          </w:p>
        </w:tc>
        <w:tc>
          <w:tcPr>
            <w:tcW w:type="dxa" w:w="1417"/>
            <w:vMerge w:val="restart"/>
            <w:tcBorders>
              <w:top w:color="FFFFFF" w:space="0" w:sz="24" w:val="single"/>
              <w:left w:color="FFFFFF" w:space="0" w:sz="8" w:val="single"/>
              <w:bottom w:color="FFFFFF" w:space="0" w:sz="8" w:val="single"/>
              <w:right w:color="FFFFFF" w:space="0" w:sz="8" w:val="single"/>
            </w:tcBorders>
            <w:shd w:color="auto" w:fill="CDE0E8" w:val="clear"/>
            <w:tcMar>
              <w:top w:type="dxa" w:w="72"/>
              <w:left w:type="dxa" w:w="144"/>
              <w:bottom w:type="dxa" w:w="72"/>
              <w:right w:type="dxa" w:w="144"/>
            </w:tcMar>
            <w:hideMark/>
          </w:tcPr>
          <w:p w:rsidP="004E03EF" w:rsidR="004E03EF" w:rsidRDefault="004E03EF" w:rsidRPr="004E03EF">
            <w:pPr>
              <w:jc w:val="both"/>
              <w:rPr>
                <w:rFonts w:ascii="Arial" w:cs="Arial" w:hAnsi="Arial"/>
                <w:sz w:val="36"/>
                <w:szCs w:val="36"/>
              </w:rPr>
            </w:pPr>
            <w:r w:rsidRPr="004E03EF">
              <w:rPr>
                <w:rFonts w:ascii="Arial" w:cs="Arial" w:hAnsi="Arial"/>
                <w:color w:val="000000"/>
                <w:kern w:val="24"/>
              </w:rPr>
              <w:t xml:space="preserve">50 HA for the entire department </w:t>
            </w:r>
          </w:p>
        </w:tc>
        <w:tc>
          <w:tcPr>
            <w:tcW w:type="dxa" w:w="1977"/>
            <w:vMerge w:val="restart"/>
            <w:tcBorders>
              <w:top w:color="FFFFFF" w:space="0" w:sz="24" w:val="single"/>
              <w:left w:color="FFFFFF" w:space="0" w:sz="8" w:val="single"/>
              <w:bottom w:color="FFFFFF" w:space="0" w:sz="8" w:val="single"/>
              <w:right w:color="FFFFFF" w:space="0" w:sz="8" w:val="single"/>
            </w:tcBorders>
            <w:shd w:color="auto" w:fill="CDE0E8" w:val="clear"/>
            <w:tcMar>
              <w:top w:type="dxa" w:w="72"/>
              <w:left w:type="dxa" w:w="144"/>
              <w:bottom w:type="dxa" w:w="72"/>
              <w:right w:type="dxa" w:w="144"/>
            </w:tcMar>
            <w:hideMark/>
          </w:tcPr>
          <w:p w:rsidP="004E03EF" w:rsidR="004E03EF" w:rsidRDefault="004E03EF" w:rsidRPr="004E03EF">
            <w:pPr>
              <w:jc w:val="both"/>
              <w:rPr>
                <w:rFonts w:ascii="Arial" w:cs="Arial" w:hAnsi="Arial"/>
                <w:sz w:val="36"/>
                <w:szCs w:val="36"/>
              </w:rPr>
            </w:pPr>
            <w:r w:rsidRPr="004E03EF">
              <w:rPr>
                <w:rFonts w:ascii="Arial" w:cs="Arial" w:hAnsi="Arial"/>
                <w:color w:val="000000"/>
                <w:kern w:val="24"/>
              </w:rPr>
              <w:t>Musina Local Municipality</w:t>
            </w:r>
          </w:p>
        </w:tc>
        <w:tc>
          <w:tcPr>
            <w:tcW w:type="dxa" w:w="1457"/>
            <w:vMerge w:val="restart"/>
            <w:tcBorders>
              <w:top w:color="FFFFFF" w:space="0" w:sz="24" w:val="single"/>
              <w:left w:color="FFFFFF" w:space="0" w:sz="8" w:val="single"/>
              <w:bottom w:color="FFFFFF" w:space="0" w:sz="8" w:val="single"/>
              <w:right w:color="FFFFFF" w:space="0" w:sz="8" w:val="single"/>
            </w:tcBorders>
            <w:shd w:color="auto" w:fill="CDE0E8" w:val="clear"/>
            <w:tcMar>
              <w:top w:type="dxa" w:w="72"/>
              <w:left w:type="dxa" w:w="144"/>
              <w:bottom w:type="dxa" w:w="72"/>
              <w:right w:type="dxa" w:w="144"/>
            </w:tcMar>
            <w:hideMark/>
          </w:tcPr>
          <w:p w:rsidP="004E03EF" w:rsidR="004E03EF" w:rsidRDefault="004E03EF" w:rsidRPr="004E03EF">
            <w:pPr>
              <w:rPr>
                <w:rFonts w:ascii="Arial" w:cs="Arial" w:hAnsi="Arial"/>
                <w:sz w:val="36"/>
                <w:szCs w:val="36"/>
              </w:rPr>
            </w:pPr>
          </w:p>
        </w:tc>
        <w:tc>
          <w:tcPr>
            <w:tcW w:type="dxa" w:w="1818"/>
            <w:tcBorders>
              <w:top w:color="FFFFFF" w:space="0" w:sz="24" w:val="single"/>
              <w:left w:color="FFFFFF" w:space="0" w:sz="8" w:val="single"/>
              <w:bottom w:color="FFFFFF" w:space="0" w:sz="8" w:val="single"/>
              <w:right w:color="FFFFFF" w:space="0" w:sz="8" w:val="single"/>
            </w:tcBorders>
            <w:shd w:color="auto" w:fill="CDE0E8" w:val="clear"/>
            <w:tcMar>
              <w:top w:type="dxa" w:w="72"/>
              <w:left w:type="dxa" w:w="144"/>
              <w:bottom w:type="dxa" w:w="72"/>
              <w:right w:type="dxa" w:w="144"/>
            </w:tcMar>
            <w:hideMark/>
          </w:tcPr>
          <w:p w:rsidP="004E03EF" w:rsidR="004E03EF" w:rsidRDefault="004E03EF" w:rsidRPr="004E03EF">
            <w:pPr>
              <w:rPr>
                <w:sz w:val="20"/>
                <w:szCs w:val="20"/>
              </w:rPr>
            </w:pPr>
          </w:p>
        </w:tc>
        <w:tc>
          <w:tcPr>
            <w:tcW w:type="dxa" w:w="1999"/>
            <w:tcBorders>
              <w:top w:color="FFFFFF" w:space="0" w:sz="24" w:val="single"/>
              <w:left w:color="FFFFFF" w:space="0" w:sz="8" w:val="single"/>
              <w:bottom w:color="FFFFFF" w:space="0" w:sz="8" w:val="single"/>
              <w:right w:color="FFFFFF" w:space="0" w:sz="8" w:val="single"/>
            </w:tcBorders>
            <w:shd w:color="auto" w:fill="CDE0E8" w:val="clear"/>
            <w:tcMar>
              <w:top w:type="dxa" w:w="72"/>
              <w:left w:type="dxa" w:w="144"/>
              <w:bottom w:type="dxa" w:w="72"/>
              <w:right w:type="dxa" w:w="144"/>
            </w:tcMar>
            <w:hideMark/>
          </w:tcPr>
          <w:p w:rsidP="004E03EF" w:rsidR="004E03EF" w:rsidRDefault="004E03EF" w:rsidRPr="004E03EF">
            <w:pPr>
              <w:rPr>
                <w:sz w:val="20"/>
                <w:szCs w:val="20"/>
              </w:rPr>
            </w:pPr>
          </w:p>
        </w:tc>
        <w:tc>
          <w:tcPr>
            <w:tcW w:type="dxa" w:w="2719"/>
            <w:tcBorders>
              <w:top w:color="FFFFFF" w:space="0" w:sz="24" w:val="single"/>
              <w:left w:color="FFFFFF" w:space="0" w:sz="8" w:val="single"/>
              <w:bottom w:color="FFFFFF" w:space="0" w:sz="8" w:val="single"/>
              <w:right w:color="FFFFFF" w:space="0" w:sz="8" w:val="single"/>
            </w:tcBorders>
            <w:shd w:color="auto" w:fill="CDE0E8" w:val="clear"/>
            <w:tcMar>
              <w:top w:type="dxa" w:w="72"/>
              <w:left w:type="dxa" w:w="144"/>
              <w:bottom w:type="dxa" w:w="72"/>
              <w:right w:type="dxa" w:w="144"/>
            </w:tcMar>
            <w:hideMark/>
          </w:tcPr>
          <w:p w:rsidP="004E03EF" w:rsidR="004E03EF" w:rsidRDefault="004E03EF" w:rsidRPr="004E03EF">
            <w:pPr>
              <w:jc w:val="both"/>
              <w:rPr>
                <w:rFonts w:ascii="Arial" w:cs="Arial" w:hAnsi="Arial"/>
                <w:sz w:val="36"/>
                <w:szCs w:val="36"/>
              </w:rPr>
            </w:pPr>
            <w:r w:rsidRPr="004E03EF">
              <w:rPr>
                <w:rFonts w:ascii="Arial" w:cs="Arial" w:hAnsi="Arial"/>
                <w:color w:val="000000"/>
                <w:kern w:val="24"/>
              </w:rPr>
              <w:t>Landowner not willing to sell what has been recommended by DPW purchase price.</w:t>
            </w:r>
          </w:p>
        </w:tc>
      </w:tr>
      <w:tr w:rsidR="004E03EF" w:rsidRPr="004E03EF" w:rsidTr="004E03EF">
        <w:trPr>
          <w:trHeight w:val="1346"/>
        </w:trPr>
        <w:tc>
          <w:tcPr>
            <w:tcW w:type="auto" w:w="0"/>
            <w:vMerge/>
            <w:tcBorders>
              <w:top w:color="FFFFFF" w:space="0" w:sz="24" w:val="single"/>
              <w:left w:color="FFFFFF" w:space="0" w:sz="8" w:val="single"/>
              <w:bottom w:color="FFFFFF" w:space="0" w:sz="8" w:val="single"/>
              <w:right w:color="FFFFFF" w:space="0" w:sz="8" w:val="single"/>
            </w:tcBorders>
            <w:vAlign w:val="center"/>
            <w:hideMark/>
          </w:tcPr>
          <w:p w:rsidP="004E03EF" w:rsidR="004E03EF" w:rsidRDefault="004E03EF" w:rsidRPr="004E03EF">
            <w:pPr>
              <w:rPr>
                <w:rFonts w:ascii="Arial" w:cs="Arial" w:hAnsi="Arial"/>
                <w:sz w:val="36"/>
                <w:szCs w:val="36"/>
              </w:rPr>
            </w:pPr>
          </w:p>
        </w:tc>
        <w:tc>
          <w:tcPr>
            <w:tcW w:type="auto" w:w="0"/>
            <w:vMerge/>
            <w:tcBorders>
              <w:top w:color="FFFFFF" w:space="0" w:sz="24" w:val="single"/>
              <w:left w:color="FFFFFF" w:space="0" w:sz="8" w:val="single"/>
              <w:bottom w:color="FFFFFF" w:space="0" w:sz="8" w:val="single"/>
              <w:right w:color="FFFFFF" w:space="0" w:sz="8" w:val="single"/>
            </w:tcBorders>
            <w:vAlign w:val="center"/>
            <w:hideMark/>
          </w:tcPr>
          <w:p w:rsidP="004E03EF" w:rsidR="004E03EF" w:rsidRDefault="004E03EF" w:rsidRPr="004E03EF">
            <w:pPr>
              <w:rPr>
                <w:rFonts w:ascii="Arial" w:cs="Arial" w:hAnsi="Arial"/>
                <w:sz w:val="36"/>
                <w:szCs w:val="36"/>
              </w:rPr>
            </w:pPr>
          </w:p>
        </w:tc>
        <w:tc>
          <w:tcPr>
            <w:tcW w:type="auto" w:w="0"/>
            <w:vMerge/>
            <w:tcBorders>
              <w:top w:color="FFFFFF" w:space="0" w:sz="24" w:val="single"/>
              <w:left w:color="FFFFFF" w:space="0" w:sz="8" w:val="single"/>
              <w:bottom w:color="FFFFFF" w:space="0" w:sz="8" w:val="single"/>
              <w:right w:color="FFFFFF" w:space="0" w:sz="8" w:val="single"/>
            </w:tcBorders>
            <w:vAlign w:val="center"/>
            <w:hideMark/>
          </w:tcPr>
          <w:p w:rsidP="004E03EF" w:rsidR="004E03EF" w:rsidRDefault="004E03EF" w:rsidRPr="004E03EF">
            <w:pPr>
              <w:rPr>
                <w:rFonts w:ascii="Arial" w:cs="Arial" w:hAnsi="Arial"/>
                <w:sz w:val="36"/>
                <w:szCs w:val="36"/>
              </w:rPr>
            </w:pPr>
          </w:p>
        </w:tc>
        <w:tc>
          <w:tcPr>
            <w:tcW w:type="auto" w:w="0"/>
            <w:vMerge/>
            <w:tcBorders>
              <w:top w:color="FFFFFF" w:space="0" w:sz="24" w:val="single"/>
              <w:left w:color="FFFFFF" w:space="0" w:sz="8" w:val="single"/>
              <w:bottom w:color="FFFFFF" w:space="0" w:sz="8" w:val="single"/>
              <w:right w:color="FFFFFF" w:space="0" w:sz="8" w:val="single"/>
            </w:tcBorders>
            <w:vAlign w:val="center"/>
            <w:hideMark/>
          </w:tcPr>
          <w:p w:rsidP="004E03EF" w:rsidR="004E03EF" w:rsidRDefault="004E03EF" w:rsidRPr="004E03EF">
            <w:pPr>
              <w:rPr>
                <w:rFonts w:ascii="Arial" w:cs="Arial" w:hAnsi="Arial"/>
                <w:sz w:val="36"/>
                <w:szCs w:val="36"/>
              </w:rPr>
            </w:pPr>
          </w:p>
        </w:tc>
        <w:tc>
          <w:tcPr>
            <w:tcW w:type="auto" w:w="0"/>
            <w:vMerge/>
            <w:tcBorders>
              <w:top w:color="FFFFFF" w:space="0" w:sz="24" w:val="single"/>
              <w:left w:color="FFFFFF" w:space="0" w:sz="8" w:val="single"/>
              <w:bottom w:color="FFFFFF" w:space="0" w:sz="8" w:val="single"/>
              <w:right w:color="FFFFFF" w:space="0" w:sz="8" w:val="single"/>
            </w:tcBorders>
            <w:vAlign w:val="center"/>
            <w:hideMark/>
          </w:tcPr>
          <w:p w:rsidP="004E03EF" w:rsidR="004E03EF" w:rsidRDefault="004E03EF" w:rsidRPr="004E03EF">
            <w:pPr>
              <w:rPr>
                <w:rFonts w:ascii="Arial" w:cs="Arial" w:hAnsi="Arial"/>
                <w:sz w:val="36"/>
                <w:szCs w:val="36"/>
              </w:rPr>
            </w:pPr>
          </w:p>
        </w:tc>
        <w:tc>
          <w:tcPr>
            <w:tcW w:type="dxa" w:w="1818"/>
            <w:tcBorders>
              <w:top w:color="FFFFFF" w:space="0" w:sz="8" w:val="single"/>
              <w:left w:color="FFFFFF" w:space="0" w:sz="8" w:val="single"/>
              <w:bottom w:color="FFFFFF" w:space="0" w:sz="8" w:val="single"/>
              <w:right w:color="FFFFFF" w:space="0" w:sz="8" w:val="single"/>
            </w:tcBorders>
            <w:shd w:color="auto" w:fill="E8F0F4" w:val="clear"/>
            <w:tcMar>
              <w:top w:type="dxa" w:w="72"/>
              <w:left w:type="dxa" w:w="144"/>
              <w:bottom w:type="dxa" w:w="72"/>
              <w:right w:type="dxa" w:w="144"/>
            </w:tcMar>
            <w:hideMark/>
          </w:tcPr>
          <w:p w:rsidP="004E03EF" w:rsidR="004E03EF" w:rsidRDefault="004E03EF" w:rsidRPr="004E03EF">
            <w:pPr>
              <w:rPr>
                <w:rFonts w:ascii="Arial" w:cs="Arial" w:hAnsi="Arial"/>
                <w:sz w:val="36"/>
                <w:szCs w:val="36"/>
              </w:rPr>
            </w:pPr>
          </w:p>
        </w:tc>
        <w:tc>
          <w:tcPr>
            <w:tcW w:type="dxa" w:w="1999"/>
            <w:tcBorders>
              <w:top w:color="FFFFFF" w:space="0" w:sz="8" w:val="single"/>
              <w:left w:color="FFFFFF" w:space="0" w:sz="8" w:val="single"/>
              <w:bottom w:color="FFFFFF" w:space="0" w:sz="8" w:val="single"/>
              <w:right w:color="FFFFFF" w:space="0" w:sz="8" w:val="single"/>
            </w:tcBorders>
            <w:shd w:color="auto" w:fill="E8F0F4" w:val="clear"/>
            <w:tcMar>
              <w:top w:type="dxa" w:w="72"/>
              <w:left w:type="dxa" w:w="144"/>
              <w:bottom w:type="dxa" w:w="72"/>
              <w:right w:type="dxa" w:w="144"/>
            </w:tcMar>
            <w:hideMark/>
          </w:tcPr>
          <w:p w:rsidP="004E03EF" w:rsidR="004E03EF" w:rsidRDefault="004E03EF" w:rsidRPr="004E03EF">
            <w:pPr>
              <w:rPr>
                <w:sz w:val="20"/>
                <w:szCs w:val="20"/>
              </w:rPr>
            </w:pPr>
          </w:p>
        </w:tc>
        <w:tc>
          <w:tcPr>
            <w:tcW w:type="dxa" w:w="2719"/>
            <w:tcBorders>
              <w:top w:color="FFFFFF" w:space="0" w:sz="8" w:val="single"/>
              <w:left w:color="FFFFFF" w:space="0" w:sz="8" w:val="single"/>
              <w:bottom w:color="FFFFFF" w:space="0" w:sz="8" w:val="single"/>
              <w:right w:color="FFFFFF" w:space="0" w:sz="8" w:val="single"/>
            </w:tcBorders>
            <w:shd w:color="auto" w:fill="E8F0F4" w:val="clear"/>
            <w:tcMar>
              <w:top w:type="dxa" w:w="72"/>
              <w:left w:type="dxa" w:w="144"/>
              <w:bottom w:type="dxa" w:w="72"/>
              <w:right w:type="dxa" w:w="144"/>
            </w:tcMar>
            <w:hideMark/>
          </w:tcPr>
          <w:p w:rsidP="004E03EF" w:rsidR="004E03EF" w:rsidRDefault="004E03EF" w:rsidRPr="004E03EF">
            <w:pPr>
              <w:rPr>
                <w:sz w:val="20"/>
                <w:szCs w:val="20"/>
              </w:rPr>
            </w:pPr>
          </w:p>
        </w:tc>
      </w:tr>
    </w:tbl>
    <w:p w:rsidP="004A4DDC" w:rsidR="004E03EF" w:rsidRDefault="004E03EF">
      <w:pPr>
        <w:rPr>
          <w:rFonts w:ascii="Arial" w:cs="Arial" w:eastAsia="+mj-ea" w:hAnsi="Arial"/>
          <w:b/>
          <w:bCs/>
          <w:color w:val="000000"/>
          <w:kern w:val="24"/>
          <w14:shadow w14:algn="tl" w14:blurRad="38100" w14:dir="2700000" w14:dist="38100" w14:kx="0" w14:ky="0" w14:sx="100000" w14:sy="100000">
            <w14:srgbClr w14:val="000000">
              <w14:alpha w14:val="57000"/>
            </w14:srgbClr>
          </w14:shadow>
        </w:rPr>
      </w:pPr>
    </w:p>
    <w:p w:rsidP="004A4DDC" w:rsidR="00DE00CD" w:rsidRDefault="004E03EF" w:rsidRPr="004E03EF">
      <w:pPr>
        <w:rPr>
          <w:rFonts w:ascii="Arial" w:cs="Arial" w:eastAsiaTheme="minorHAnsi" w:hAnsi="Arial"/>
          <w:b/>
          <w:color w:themeColor="text1" w:val="000000"/>
        </w:rPr>
      </w:pPr>
      <w:r w:rsidRPr="004E03EF">
        <w:rPr>
          <w:rFonts w:ascii="Arial" w:cs="Arial" w:eastAsia="+mj-ea" w:hAnsi="Arial"/>
          <w:b/>
          <w:bCs/>
          <w:color w:val="000000"/>
          <w:kern w:val="24"/>
          <w14:shadow w14:algn="tl" w14:blurRad="38100" w14:dir="2700000" w14:dist="38100" w14:kx="0" w14:ky="0" w14:sx="100000" w14:sy="100000">
            <w14:srgbClr w14:val="000000">
              <w14:alpha w14:val="57000"/>
            </w14:srgbClr>
          </w14:shadow>
        </w:rPr>
        <w:t>BNG PROJECTS UNDER IMPLEMENTATION - 2024/25 FY</w:t>
      </w:r>
    </w:p>
    <w:tbl>
      <w:tblPr>
        <w:tblW w:type="dxa" w:w="13720"/>
        <w:tblCellMar>
          <w:left w:type="dxa" w:w="0"/>
          <w:right w:type="dxa" w:w="0"/>
        </w:tblCellMar>
        <w:tblLook w:firstColumn="0" w:firstRow="0" w:lastColumn="0" w:lastRow="0" w:noHBand="1" w:noVBand="1" w:val="0600"/>
      </w:tblPr>
      <w:tblGrid>
        <w:gridCol w:w="756"/>
        <w:gridCol w:w="1376"/>
        <w:gridCol w:w="1099"/>
        <w:gridCol w:w="1057"/>
        <w:gridCol w:w="760"/>
        <w:gridCol w:w="900"/>
        <w:gridCol w:w="858"/>
        <w:gridCol w:w="997"/>
        <w:gridCol w:w="1572"/>
        <w:gridCol w:w="1495"/>
        <w:gridCol w:w="1119"/>
        <w:gridCol w:w="1731"/>
      </w:tblGrid>
      <w:tr w:rsidR="004E03EF" w:rsidRPr="004E03EF" w:rsidTr="004E03EF">
        <w:trPr>
          <w:trHeight w:val="632"/>
        </w:trPr>
        <w:tc>
          <w:tcPr>
            <w:tcW w:type="dxa" w:w="756"/>
            <w:vMerge w:val="restart"/>
            <w:tcBorders>
              <w:top w:color="000000" w:space="0" w:sz="8" w:val="single"/>
              <w:left w:color="000000" w:space="0" w:sz="8" w:val="single"/>
              <w:bottom w:color="000000" w:space="0" w:sz="8" w:val="single"/>
              <w:right w:color="000000" w:space="0" w:sz="4" w:val="single"/>
            </w:tcBorders>
            <w:shd w:color="auto" w:fill="auto" w:val="clear"/>
            <w:tcMar>
              <w:top w:type="dxa" w:w="9"/>
              <w:left w:type="dxa" w:w="9"/>
              <w:bottom w:type="dxa" w:w="0"/>
              <w:right w:type="dxa" w:w="9"/>
            </w:tcMar>
            <w:vAlign w:val="center"/>
            <w:hideMark/>
          </w:tcPr>
          <w:p w:rsidP="004E03EF" w:rsidR="004E03EF" w:rsidRDefault="004E03EF" w:rsidRPr="004E03EF">
            <w:pPr>
              <w:jc w:val="center"/>
              <w:textAlignment w:val="center"/>
              <w:rPr>
                <w:rFonts w:ascii="Arial" w:cs="Arial" w:hAnsi="Arial"/>
                <w:sz w:val="36"/>
                <w:szCs w:val="36"/>
              </w:rPr>
            </w:pPr>
            <w:r w:rsidRPr="004E03EF">
              <w:rPr>
                <w:rFonts w:ascii="Arial Narrow" w:cs="Arial" w:hAnsi="Arial Narrow"/>
                <w:b/>
                <w:bCs/>
                <w:color w:val="000000"/>
                <w:kern w:val="24"/>
                <w:sz w:val="20"/>
                <w:szCs w:val="20"/>
              </w:rPr>
              <w:t>Item No</w:t>
            </w:r>
          </w:p>
        </w:tc>
        <w:tc>
          <w:tcPr>
            <w:tcW w:type="dxa" w:w="1376"/>
            <w:vMerge w:val="restart"/>
            <w:tcBorders>
              <w:top w:color="000000" w:space="0" w:sz="8" w:val="single"/>
              <w:left w:color="000000" w:space="0" w:sz="4" w:val="single"/>
              <w:bottom w:color="000000" w:space="0" w:sz="8" w:val="single"/>
              <w:right w:color="000000" w:space="0" w:sz="4" w:val="single"/>
            </w:tcBorders>
            <w:shd w:color="auto" w:fill="auto" w:val="clear"/>
            <w:tcMar>
              <w:top w:type="dxa" w:w="9"/>
              <w:left w:type="dxa" w:w="9"/>
              <w:bottom w:type="dxa" w:w="0"/>
              <w:right w:type="dxa" w:w="9"/>
            </w:tcMar>
            <w:vAlign w:val="center"/>
            <w:hideMark/>
          </w:tcPr>
          <w:p w:rsidP="004E03EF" w:rsidR="004E03EF" w:rsidRDefault="004E03EF" w:rsidRPr="004E03EF">
            <w:pPr>
              <w:jc w:val="center"/>
              <w:textAlignment w:val="center"/>
              <w:rPr>
                <w:rFonts w:ascii="Arial" w:cs="Arial" w:hAnsi="Arial"/>
                <w:sz w:val="36"/>
                <w:szCs w:val="36"/>
              </w:rPr>
            </w:pPr>
            <w:r w:rsidRPr="004E03EF">
              <w:rPr>
                <w:rFonts w:ascii="Arial Narrow" w:cs="Arial" w:hAnsi="Arial Narrow"/>
                <w:b/>
                <w:bCs/>
                <w:color w:val="000000"/>
                <w:kern w:val="24"/>
                <w:sz w:val="20"/>
                <w:szCs w:val="20"/>
              </w:rPr>
              <w:t>Municipality</w:t>
            </w:r>
          </w:p>
        </w:tc>
        <w:tc>
          <w:tcPr>
            <w:tcW w:type="dxa" w:w="1099"/>
            <w:vMerge w:val="restart"/>
            <w:tcBorders>
              <w:top w:color="000000" w:space="0" w:sz="8" w:val="single"/>
              <w:left w:color="000000" w:space="0" w:sz="4" w:val="single"/>
              <w:bottom w:color="000000" w:space="0" w:sz="8" w:val="single"/>
              <w:right w:color="000000" w:space="0" w:sz="4" w:val="single"/>
            </w:tcBorders>
            <w:shd w:color="auto" w:fill="auto" w:val="clear"/>
            <w:tcMar>
              <w:top w:type="dxa" w:w="9"/>
              <w:left w:type="dxa" w:w="9"/>
              <w:bottom w:type="dxa" w:w="0"/>
              <w:right w:type="dxa" w:w="9"/>
            </w:tcMar>
            <w:vAlign w:val="center"/>
            <w:hideMark/>
          </w:tcPr>
          <w:p w:rsidP="004E03EF" w:rsidR="004E03EF" w:rsidRDefault="004E03EF" w:rsidRPr="004E03EF">
            <w:pPr>
              <w:jc w:val="center"/>
              <w:textAlignment w:val="center"/>
              <w:rPr>
                <w:rFonts w:ascii="Arial" w:cs="Arial" w:hAnsi="Arial"/>
                <w:sz w:val="36"/>
                <w:szCs w:val="36"/>
              </w:rPr>
            </w:pPr>
            <w:r w:rsidRPr="004E03EF">
              <w:rPr>
                <w:rFonts w:ascii="Arial Narrow" w:cs="Arial" w:hAnsi="Arial Narrow"/>
                <w:b/>
                <w:bCs/>
                <w:color w:val="000000"/>
                <w:kern w:val="24"/>
                <w:sz w:val="20"/>
                <w:szCs w:val="20"/>
              </w:rPr>
              <w:t>Number of  the Contractors</w:t>
            </w:r>
          </w:p>
        </w:tc>
        <w:tc>
          <w:tcPr>
            <w:tcW w:type="dxa" w:w="1057"/>
            <w:vMerge w:val="restart"/>
            <w:tcBorders>
              <w:top w:color="000000" w:space="0" w:sz="8" w:val="single"/>
              <w:left w:color="000000" w:space="0" w:sz="4" w:val="single"/>
              <w:bottom w:color="000000" w:space="0" w:sz="8" w:val="single"/>
              <w:right w:color="000000" w:space="0" w:sz="4" w:val="single"/>
            </w:tcBorders>
            <w:shd w:color="auto" w:fill="auto" w:val="clear"/>
            <w:tcMar>
              <w:top w:type="dxa" w:w="9"/>
              <w:left w:type="dxa" w:w="9"/>
              <w:bottom w:type="dxa" w:w="0"/>
              <w:right w:type="dxa" w:w="9"/>
            </w:tcMar>
            <w:vAlign w:val="center"/>
            <w:hideMark/>
          </w:tcPr>
          <w:p w:rsidP="004E03EF" w:rsidR="004E03EF" w:rsidRDefault="004E03EF" w:rsidRPr="004E03EF">
            <w:pPr>
              <w:jc w:val="center"/>
              <w:textAlignment w:val="center"/>
              <w:rPr>
                <w:rFonts w:ascii="Arial" w:cs="Arial" w:hAnsi="Arial"/>
                <w:sz w:val="36"/>
                <w:szCs w:val="36"/>
              </w:rPr>
            </w:pPr>
            <w:r w:rsidRPr="004E03EF">
              <w:rPr>
                <w:rFonts w:ascii="Arial Narrow" w:cs="Arial" w:hAnsi="Arial Narrow"/>
                <w:b/>
                <w:bCs/>
                <w:color w:val="000000"/>
                <w:kern w:val="24"/>
                <w:sz w:val="20"/>
                <w:szCs w:val="20"/>
              </w:rPr>
              <w:t>No. of allocated units</w:t>
            </w:r>
          </w:p>
        </w:tc>
        <w:tc>
          <w:tcPr>
            <w:tcW w:type="dxa" w:w="2518"/>
            <w:gridSpan w:val="3"/>
            <w:tcBorders>
              <w:top w:color="000000" w:space="0" w:sz="8" w:val="single"/>
              <w:left w:color="000000" w:space="0" w:sz="4" w:val="single"/>
              <w:bottom w:color="000000" w:space="0" w:sz="4" w:val="single"/>
              <w:right w:color="000000" w:space="0" w:sz="4" w:val="single"/>
            </w:tcBorders>
            <w:shd w:color="auto" w:fill="auto" w:val="clear"/>
            <w:tcMar>
              <w:top w:type="dxa" w:w="9"/>
              <w:left w:type="dxa" w:w="9"/>
              <w:bottom w:type="dxa" w:w="0"/>
              <w:right w:type="dxa" w:w="9"/>
            </w:tcMar>
            <w:vAlign w:val="center"/>
            <w:hideMark/>
          </w:tcPr>
          <w:p w:rsidP="004E03EF" w:rsidR="004E03EF" w:rsidRDefault="004E03EF" w:rsidRPr="004E03EF">
            <w:pPr>
              <w:rPr>
                <w:rFonts w:ascii="Arial" w:cs="Arial" w:hAnsi="Arial"/>
                <w:sz w:val="36"/>
                <w:szCs w:val="36"/>
              </w:rPr>
            </w:pPr>
          </w:p>
        </w:tc>
        <w:tc>
          <w:tcPr>
            <w:tcW w:type="dxa" w:w="997"/>
            <w:vMerge w:val="restart"/>
            <w:tcBorders>
              <w:top w:color="000000" w:space="0" w:sz="8" w:val="single"/>
              <w:left w:color="000000" w:space="0" w:sz="4" w:val="single"/>
              <w:bottom w:color="000000" w:space="0" w:sz="8" w:val="single"/>
              <w:right w:color="000000" w:space="0" w:sz="4" w:val="single"/>
            </w:tcBorders>
            <w:shd w:color="auto" w:fill="auto" w:val="clear"/>
            <w:tcMar>
              <w:top w:type="dxa" w:w="9"/>
              <w:left w:type="dxa" w:w="9"/>
              <w:bottom w:type="dxa" w:w="0"/>
              <w:right w:type="dxa" w:w="9"/>
            </w:tcMar>
            <w:vAlign w:val="center"/>
            <w:hideMark/>
          </w:tcPr>
          <w:p w:rsidP="004E03EF" w:rsidR="004E03EF" w:rsidRDefault="004E03EF" w:rsidRPr="004E03EF">
            <w:pPr>
              <w:jc w:val="center"/>
              <w:textAlignment w:val="center"/>
              <w:rPr>
                <w:rFonts w:ascii="Arial" w:cs="Arial" w:hAnsi="Arial"/>
                <w:sz w:val="36"/>
                <w:szCs w:val="36"/>
              </w:rPr>
            </w:pPr>
            <w:r w:rsidRPr="004E03EF">
              <w:rPr>
                <w:rFonts w:ascii="Arial Narrow" w:cs="Arial" w:hAnsi="Arial Narrow"/>
                <w:b/>
                <w:bCs/>
                <w:color w:val="000000"/>
                <w:kern w:val="24"/>
                <w:sz w:val="20"/>
                <w:szCs w:val="20"/>
              </w:rPr>
              <w:t>% Project Average</w:t>
            </w:r>
          </w:p>
        </w:tc>
        <w:tc>
          <w:tcPr>
            <w:tcW w:type="dxa" w:w="5917"/>
            <w:gridSpan w:val="4"/>
            <w:tcBorders>
              <w:top w:color="000000" w:space="0" w:sz="8" w:val="single"/>
              <w:left w:color="000000" w:space="0" w:sz="4" w:val="single"/>
              <w:bottom w:color="000000" w:space="0" w:sz="4" w:val="single"/>
              <w:right w:color="000000" w:space="0" w:sz="8" w:val="single"/>
            </w:tcBorders>
            <w:shd w:color="auto" w:fill="auto" w:val="clear"/>
            <w:tcMar>
              <w:top w:type="dxa" w:w="9"/>
              <w:left w:type="dxa" w:w="9"/>
              <w:bottom w:type="dxa" w:w="0"/>
              <w:right w:type="dxa" w:w="9"/>
            </w:tcMar>
            <w:vAlign w:val="center"/>
            <w:hideMark/>
          </w:tcPr>
          <w:p w:rsidP="004E03EF" w:rsidR="004E03EF" w:rsidRDefault="004E03EF" w:rsidRPr="004E03EF">
            <w:pPr>
              <w:rPr>
                <w:rFonts w:ascii="Arial" w:cs="Arial" w:hAnsi="Arial"/>
                <w:sz w:val="36"/>
                <w:szCs w:val="36"/>
              </w:rPr>
            </w:pPr>
          </w:p>
        </w:tc>
      </w:tr>
      <w:tr w:rsidR="004E03EF" w:rsidRPr="004E03EF" w:rsidTr="004E03EF">
        <w:trPr>
          <w:trHeight w:val="707"/>
        </w:trPr>
        <w:tc>
          <w:tcPr>
            <w:tcW w:type="auto" w:w="0"/>
            <w:vMerge/>
            <w:tcBorders>
              <w:top w:color="000000" w:space="0" w:sz="8" w:val="single"/>
              <w:left w:color="000000" w:space="0" w:sz="8" w:val="single"/>
              <w:bottom w:color="000000" w:space="0" w:sz="8" w:val="single"/>
              <w:right w:color="000000" w:space="0" w:sz="4" w:val="single"/>
            </w:tcBorders>
            <w:vAlign w:val="center"/>
            <w:hideMark/>
          </w:tcPr>
          <w:p w:rsidP="004E03EF" w:rsidR="004E03EF" w:rsidRDefault="004E03EF" w:rsidRPr="004E03EF">
            <w:pPr>
              <w:rPr>
                <w:rFonts w:ascii="Arial" w:cs="Arial" w:hAnsi="Arial"/>
                <w:sz w:val="36"/>
                <w:szCs w:val="36"/>
              </w:rPr>
            </w:pPr>
          </w:p>
        </w:tc>
        <w:tc>
          <w:tcPr>
            <w:tcW w:type="auto" w:w="0"/>
            <w:vMerge/>
            <w:tcBorders>
              <w:top w:color="000000" w:space="0" w:sz="8" w:val="single"/>
              <w:left w:color="000000" w:space="0" w:sz="4" w:val="single"/>
              <w:bottom w:color="000000" w:space="0" w:sz="8" w:val="single"/>
              <w:right w:color="000000" w:space="0" w:sz="4" w:val="single"/>
            </w:tcBorders>
            <w:vAlign w:val="center"/>
            <w:hideMark/>
          </w:tcPr>
          <w:p w:rsidP="004E03EF" w:rsidR="004E03EF" w:rsidRDefault="004E03EF" w:rsidRPr="004E03EF">
            <w:pPr>
              <w:rPr>
                <w:rFonts w:ascii="Arial" w:cs="Arial" w:hAnsi="Arial"/>
                <w:sz w:val="36"/>
                <w:szCs w:val="36"/>
              </w:rPr>
            </w:pPr>
          </w:p>
        </w:tc>
        <w:tc>
          <w:tcPr>
            <w:tcW w:type="auto" w:w="0"/>
            <w:vMerge/>
            <w:tcBorders>
              <w:top w:color="000000" w:space="0" w:sz="8" w:val="single"/>
              <w:left w:color="000000" w:space="0" w:sz="4" w:val="single"/>
              <w:bottom w:color="000000" w:space="0" w:sz="8" w:val="single"/>
              <w:right w:color="000000" w:space="0" w:sz="4" w:val="single"/>
            </w:tcBorders>
            <w:vAlign w:val="center"/>
            <w:hideMark/>
          </w:tcPr>
          <w:p w:rsidP="004E03EF" w:rsidR="004E03EF" w:rsidRDefault="004E03EF" w:rsidRPr="004E03EF">
            <w:pPr>
              <w:rPr>
                <w:rFonts w:ascii="Arial" w:cs="Arial" w:hAnsi="Arial"/>
                <w:sz w:val="36"/>
                <w:szCs w:val="36"/>
              </w:rPr>
            </w:pPr>
          </w:p>
        </w:tc>
        <w:tc>
          <w:tcPr>
            <w:tcW w:type="auto" w:w="0"/>
            <w:vMerge/>
            <w:tcBorders>
              <w:top w:color="000000" w:space="0" w:sz="8" w:val="single"/>
              <w:left w:color="000000" w:space="0" w:sz="4" w:val="single"/>
              <w:bottom w:color="000000" w:space="0" w:sz="8" w:val="single"/>
              <w:right w:color="000000" w:space="0" w:sz="4" w:val="single"/>
            </w:tcBorders>
            <w:vAlign w:val="center"/>
            <w:hideMark/>
          </w:tcPr>
          <w:p w:rsidP="004E03EF" w:rsidR="004E03EF" w:rsidRDefault="004E03EF" w:rsidRPr="004E03EF">
            <w:pPr>
              <w:rPr>
                <w:rFonts w:ascii="Arial" w:cs="Arial" w:hAnsi="Arial"/>
                <w:sz w:val="36"/>
                <w:szCs w:val="36"/>
              </w:rPr>
            </w:pPr>
          </w:p>
        </w:tc>
        <w:tc>
          <w:tcPr>
            <w:tcW w:type="dxa" w:w="760"/>
            <w:tcBorders>
              <w:top w:color="000000" w:space="0" w:sz="4" w:val="single"/>
              <w:left w:color="000000" w:space="0" w:sz="4" w:val="single"/>
              <w:bottom w:color="000000" w:space="0" w:sz="8" w:val="single"/>
              <w:right w:color="000000" w:space="0" w:sz="4" w:val="single"/>
            </w:tcBorders>
            <w:shd w:color="auto" w:fill="auto" w:val="clear"/>
            <w:tcMar>
              <w:top w:type="dxa" w:w="9"/>
              <w:left w:type="dxa" w:w="9"/>
              <w:bottom w:type="dxa" w:w="0"/>
              <w:right w:type="dxa" w:w="9"/>
            </w:tcMar>
            <w:vAlign w:val="center"/>
            <w:hideMark/>
          </w:tcPr>
          <w:p w:rsidP="004E03EF" w:rsidR="004E03EF" w:rsidRDefault="004E03EF" w:rsidRPr="004E03EF">
            <w:pPr>
              <w:jc w:val="center"/>
              <w:textAlignment w:val="center"/>
              <w:rPr>
                <w:rFonts w:ascii="Arial" w:cs="Arial" w:hAnsi="Arial"/>
                <w:sz w:val="36"/>
                <w:szCs w:val="36"/>
              </w:rPr>
            </w:pPr>
            <w:r w:rsidRPr="004E03EF">
              <w:rPr>
                <w:rFonts w:ascii="Arial Narrow" w:cs="Arial" w:hAnsi="Arial Narrow"/>
                <w:b/>
                <w:bCs/>
                <w:color w:val="000000"/>
                <w:kern w:val="24"/>
                <w:sz w:val="20"/>
                <w:szCs w:val="20"/>
              </w:rPr>
              <w:t>Work in progress</w:t>
            </w:r>
          </w:p>
        </w:tc>
        <w:tc>
          <w:tcPr>
            <w:tcW w:type="dxa" w:w="900"/>
            <w:tcBorders>
              <w:top w:color="000000" w:space="0" w:sz="4" w:val="single"/>
              <w:left w:color="000000" w:space="0" w:sz="4" w:val="single"/>
              <w:bottom w:color="000000" w:space="0" w:sz="8" w:val="single"/>
              <w:right w:color="000000" w:space="0" w:sz="4" w:val="single"/>
            </w:tcBorders>
            <w:shd w:color="auto" w:fill="auto" w:val="clear"/>
            <w:tcMar>
              <w:top w:type="dxa" w:w="9"/>
              <w:left w:type="dxa" w:w="9"/>
              <w:bottom w:type="dxa" w:w="0"/>
              <w:right w:type="dxa" w:w="9"/>
            </w:tcMar>
            <w:vAlign w:val="center"/>
            <w:hideMark/>
          </w:tcPr>
          <w:p w:rsidP="004E03EF" w:rsidR="004E03EF" w:rsidRDefault="004E03EF" w:rsidRPr="004E03EF">
            <w:pPr>
              <w:jc w:val="center"/>
              <w:textAlignment w:val="center"/>
              <w:rPr>
                <w:rFonts w:ascii="Arial" w:cs="Arial" w:hAnsi="Arial"/>
                <w:sz w:val="36"/>
                <w:szCs w:val="36"/>
              </w:rPr>
            </w:pPr>
            <w:r w:rsidRPr="004E03EF">
              <w:rPr>
                <w:rFonts w:ascii="Arial Narrow" w:cs="Arial" w:hAnsi="Arial Narrow"/>
                <w:b/>
                <w:bCs/>
                <w:color w:val="000000"/>
                <w:kern w:val="24"/>
                <w:sz w:val="20"/>
                <w:szCs w:val="20"/>
              </w:rPr>
              <w:t>No. of unjts Completed</w:t>
            </w:r>
          </w:p>
        </w:tc>
        <w:tc>
          <w:tcPr>
            <w:tcW w:type="dxa" w:w="858"/>
            <w:tcBorders>
              <w:top w:color="000000" w:space="0" w:sz="4" w:val="single"/>
              <w:left w:color="000000" w:space="0" w:sz="4" w:val="single"/>
              <w:bottom w:color="000000" w:space="0" w:sz="8" w:val="single"/>
              <w:right w:color="000000" w:space="0" w:sz="4" w:val="single"/>
            </w:tcBorders>
            <w:shd w:color="auto" w:fill="auto" w:val="clear"/>
            <w:tcMar>
              <w:top w:type="dxa" w:w="9"/>
              <w:left w:type="dxa" w:w="9"/>
              <w:bottom w:type="dxa" w:w="0"/>
              <w:right w:type="dxa" w:w="9"/>
            </w:tcMar>
            <w:vAlign w:val="center"/>
            <w:hideMark/>
          </w:tcPr>
          <w:p w:rsidP="004E03EF" w:rsidR="004E03EF" w:rsidRDefault="004E03EF" w:rsidRPr="004E03EF">
            <w:pPr>
              <w:jc w:val="center"/>
              <w:textAlignment w:val="center"/>
              <w:rPr>
                <w:rFonts w:ascii="Arial" w:cs="Arial" w:hAnsi="Arial"/>
                <w:sz w:val="36"/>
                <w:szCs w:val="36"/>
              </w:rPr>
            </w:pPr>
            <w:r w:rsidRPr="004E03EF">
              <w:rPr>
                <w:rFonts w:ascii="Arial Narrow" w:cs="Arial" w:hAnsi="Arial Narrow"/>
                <w:b/>
                <w:bCs/>
                <w:color w:val="000000"/>
                <w:kern w:val="24"/>
                <w:sz w:val="20"/>
                <w:szCs w:val="20"/>
              </w:rPr>
              <w:t>Balance</w:t>
            </w:r>
          </w:p>
        </w:tc>
        <w:tc>
          <w:tcPr>
            <w:tcW w:type="auto" w:w="0"/>
            <w:vMerge/>
            <w:tcBorders>
              <w:top w:color="000000" w:space="0" w:sz="8" w:val="single"/>
              <w:left w:color="000000" w:space="0" w:sz="4" w:val="single"/>
              <w:bottom w:color="000000" w:space="0" w:sz="8" w:val="single"/>
              <w:right w:color="000000" w:space="0" w:sz="4" w:val="single"/>
            </w:tcBorders>
            <w:vAlign w:val="center"/>
            <w:hideMark/>
          </w:tcPr>
          <w:p w:rsidP="004E03EF" w:rsidR="004E03EF" w:rsidRDefault="004E03EF" w:rsidRPr="004E03EF">
            <w:pPr>
              <w:rPr>
                <w:rFonts w:ascii="Arial" w:cs="Arial" w:hAnsi="Arial"/>
                <w:sz w:val="36"/>
                <w:szCs w:val="36"/>
              </w:rPr>
            </w:pPr>
          </w:p>
        </w:tc>
        <w:tc>
          <w:tcPr>
            <w:tcW w:type="dxa" w:w="1572"/>
            <w:tcBorders>
              <w:top w:color="000000" w:space="0" w:sz="4" w:val="single"/>
              <w:left w:color="000000" w:space="0" w:sz="4" w:val="single"/>
              <w:bottom w:color="000000" w:space="0" w:sz="8" w:val="single"/>
              <w:right w:color="000000" w:space="0" w:sz="4" w:val="single"/>
            </w:tcBorders>
            <w:shd w:color="auto" w:fill="auto" w:val="clear"/>
            <w:tcMar>
              <w:top w:type="dxa" w:w="9"/>
              <w:left w:type="dxa" w:w="9"/>
              <w:bottom w:type="dxa" w:w="0"/>
              <w:right w:type="dxa" w:w="9"/>
            </w:tcMar>
            <w:vAlign w:val="center"/>
            <w:hideMark/>
          </w:tcPr>
          <w:p w:rsidP="004E03EF" w:rsidR="004E03EF" w:rsidRDefault="004E03EF" w:rsidRPr="004E03EF">
            <w:pPr>
              <w:jc w:val="center"/>
              <w:textAlignment w:val="center"/>
              <w:rPr>
                <w:rFonts w:ascii="Arial" w:cs="Arial" w:hAnsi="Arial"/>
                <w:sz w:val="36"/>
                <w:szCs w:val="36"/>
              </w:rPr>
            </w:pPr>
            <w:r w:rsidRPr="004E03EF">
              <w:rPr>
                <w:rFonts w:ascii="Arial Narrow" w:cs="Arial" w:hAnsi="Arial Narrow"/>
                <w:b/>
                <w:bCs/>
                <w:color w:val="000000"/>
                <w:kern w:val="24"/>
                <w:sz w:val="20"/>
                <w:szCs w:val="20"/>
              </w:rPr>
              <w:t xml:space="preserve"> Budget</w:t>
            </w:r>
          </w:p>
        </w:tc>
        <w:tc>
          <w:tcPr>
            <w:tcW w:type="dxa" w:w="1495"/>
            <w:tcBorders>
              <w:top w:color="000000" w:space="0" w:sz="4" w:val="single"/>
              <w:left w:color="000000" w:space="0" w:sz="4" w:val="single"/>
              <w:bottom w:color="000000" w:space="0" w:sz="8" w:val="single"/>
              <w:right w:color="000000" w:space="0" w:sz="4" w:val="single"/>
            </w:tcBorders>
            <w:shd w:color="auto" w:fill="auto" w:val="clear"/>
            <w:tcMar>
              <w:top w:type="dxa" w:w="9"/>
              <w:left w:type="dxa" w:w="9"/>
              <w:bottom w:type="dxa" w:w="0"/>
              <w:right w:type="dxa" w:w="9"/>
            </w:tcMar>
            <w:vAlign w:val="center"/>
            <w:hideMark/>
          </w:tcPr>
          <w:p w:rsidP="004E03EF" w:rsidR="004E03EF" w:rsidRDefault="004E03EF" w:rsidRPr="004E03EF">
            <w:pPr>
              <w:jc w:val="center"/>
              <w:textAlignment w:val="center"/>
              <w:rPr>
                <w:rFonts w:ascii="Arial" w:cs="Arial" w:hAnsi="Arial"/>
                <w:sz w:val="36"/>
                <w:szCs w:val="36"/>
              </w:rPr>
            </w:pPr>
            <w:r w:rsidRPr="004E03EF">
              <w:rPr>
                <w:rFonts w:ascii="Arial Narrow" w:cs="Arial" w:hAnsi="Arial Narrow"/>
                <w:b/>
                <w:bCs/>
                <w:color w:val="000000"/>
                <w:kern w:val="24"/>
                <w:sz w:val="20"/>
                <w:szCs w:val="20"/>
              </w:rPr>
              <w:t>Expenditure</w:t>
            </w:r>
          </w:p>
        </w:tc>
        <w:tc>
          <w:tcPr>
            <w:tcW w:type="dxa" w:w="1119"/>
            <w:tcBorders>
              <w:top w:color="000000" w:space="0" w:sz="4" w:val="single"/>
              <w:left w:color="000000" w:space="0" w:sz="4" w:val="single"/>
              <w:bottom w:color="000000" w:space="0" w:sz="8" w:val="single"/>
              <w:right w:color="000000" w:space="0" w:sz="4" w:val="single"/>
            </w:tcBorders>
            <w:shd w:color="auto" w:fill="auto" w:val="clear"/>
            <w:tcMar>
              <w:top w:type="dxa" w:w="9"/>
              <w:left w:type="dxa" w:w="9"/>
              <w:bottom w:type="dxa" w:w="0"/>
              <w:right w:type="dxa" w:w="9"/>
            </w:tcMar>
            <w:vAlign w:val="center"/>
            <w:hideMark/>
          </w:tcPr>
          <w:p w:rsidP="004E03EF" w:rsidR="004E03EF" w:rsidRDefault="004E03EF" w:rsidRPr="004E03EF">
            <w:pPr>
              <w:jc w:val="center"/>
              <w:textAlignment w:val="center"/>
              <w:rPr>
                <w:rFonts w:ascii="Arial" w:cs="Arial" w:hAnsi="Arial"/>
                <w:sz w:val="36"/>
                <w:szCs w:val="36"/>
              </w:rPr>
            </w:pPr>
            <w:r w:rsidRPr="004E03EF">
              <w:rPr>
                <w:rFonts w:ascii="Arial Narrow" w:cs="Arial" w:hAnsi="Arial Narrow"/>
                <w:b/>
                <w:bCs/>
                <w:color w:val="000000"/>
                <w:kern w:val="24"/>
                <w:sz w:val="20"/>
                <w:szCs w:val="20"/>
              </w:rPr>
              <w:t>% Expenditure</w:t>
            </w:r>
          </w:p>
        </w:tc>
        <w:tc>
          <w:tcPr>
            <w:tcW w:type="dxa" w:w="1731"/>
            <w:tcBorders>
              <w:top w:color="000000" w:space="0" w:sz="4" w:val="single"/>
              <w:left w:color="000000" w:space="0" w:sz="4" w:val="single"/>
              <w:bottom w:color="000000" w:space="0" w:sz="8" w:val="single"/>
              <w:right w:color="000000" w:space="0" w:sz="8" w:val="single"/>
            </w:tcBorders>
            <w:shd w:color="auto" w:fill="auto" w:val="clear"/>
            <w:tcMar>
              <w:top w:type="dxa" w:w="9"/>
              <w:left w:type="dxa" w:w="9"/>
              <w:bottom w:type="dxa" w:w="0"/>
              <w:right w:type="dxa" w:w="9"/>
            </w:tcMar>
            <w:vAlign w:val="center"/>
            <w:hideMark/>
          </w:tcPr>
          <w:p w:rsidP="004E03EF" w:rsidR="004E03EF" w:rsidRDefault="004E03EF" w:rsidRPr="004E03EF">
            <w:pPr>
              <w:jc w:val="center"/>
              <w:textAlignment w:val="center"/>
              <w:rPr>
                <w:rFonts w:ascii="Arial" w:cs="Arial" w:hAnsi="Arial"/>
                <w:sz w:val="36"/>
                <w:szCs w:val="36"/>
              </w:rPr>
            </w:pPr>
            <w:r w:rsidRPr="004E03EF">
              <w:rPr>
                <w:rFonts w:ascii="Arial Narrow" w:cs="Arial" w:hAnsi="Arial Narrow"/>
                <w:b/>
                <w:bCs/>
                <w:color w:val="000000"/>
                <w:kern w:val="24"/>
                <w:sz w:val="20"/>
                <w:szCs w:val="20"/>
              </w:rPr>
              <w:t>Balance</w:t>
            </w:r>
          </w:p>
        </w:tc>
      </w:tr>
      <w:tr w:rsidR="004E03EF" w:rsidRPr="004E03EF" w:rsidTr="004E03EF">
        <w:trPr>
          <w:trHeight w:val="670"/>
        </w:trPr>
        <w:tc>
          <w:tcPr>
            <w:tcW w:type="dxa" w:w="756"/>
            <w:tcBorders>
              <w:top w:color="000000" w:space="0" w:sz="4" w:val="single"/>
              <w:left w:color="000000" w:space="0" w:sz="8" w:val="single"/>
              <w:bottom w:color="000000" w:space="0" w:sz="4" w:val="single"/>
              <w:right w:color="000000" w:space="0" w:sz="4" w:val="single"/>
            </w:tcBorders>
            <w:shd w:color="auto" w:fill="auto" w:val="clear"/>
            <w:tcMar>
              <w:top w:type="dxa" w:w="9"/>
              <w:left w:type="dxa" w:w="9"/>
              <w:bottom w:type="dxa" w:w="0"/>
              <w:right w:type="dxa" w:w="9"/>
            </w:tcMar>
            <w:vAlign w:val="center"/>
            <w:hideMark/>
          </w:tcPr>
          <w:p w:rsidP="004E03EF" w:rsidR="004E03EF" w:rsidRDefault="004E03EF" w:rsidRPr="004E03EF">
            <w:pPr>
              <w:jc w:val="center"/>
              <w:textAlignment w:val="center"/>
              <w:rPr>
                <w:rFonts w:ascii="Arial" w:cs="Arial" w:hAnsi="Arial"/>
                <w:sz w:val="36"/>
                <w:szCs w:val="36"/>
              </w:rPr>
            </w:pPr>
            <w:r w:rsidRPr="004E03EF">
              <w:rPr>
                <w:rFonts w:ascii="Arial Narrow" w:cs="Arial" w:hAnsi="Arial Narrow"/>
                <w:color w:val="000000"/>
                <w:kern w:val="24"/>
                <w:sz w:val="20"/>
                <w:szCs w:val="20"/>
              </w:rPr>
              <w:t>3</w:t>
            </w:r>
          </w:p>
        </w:tc>
        <w:tc>
          <w:tcPr>
            <w:tcW w:type="dxa" w:w="1376"/>
            <w:tcBorders>
              <w:top w:color="000000" w:space="0" w:sz="4" w:val="single"/>
              <w:left w:color="000000" w:space="0" w:sz="4" w:val="single"/>
              <w:bottom w:color="000000" w:space="0" w:sz="4" w:val="single"/>
              <w:right w:color="000000" w:space="0" w:sz="4" w:val="single"/>
            </w:tcBorders>
            <w:shd w:color="auto" w:fill="auto" w:val="clear"/>
            <w:tcMar>
              <w:top w:type="dxa" w:w="9"/>
              <w:left w:type="dxa" w:w="9"/>
              <w:bottom w:type="dxa" w:w="0"/>
              <w:right w:type="dxa" w:w="9"/>
            </w:tcMar>
            <w:vAlign w:val="center"/>
            <w:hideMark/>
          </w:tcPr>
          <w:p w:rsidP="004E03EF" w:rsidR="004E03EF" w:rsidRDefault="004E03EF" w:rsidRPr="004E03EF">
            <w:pPr>
              <w:textAlignment w:val="center"/>
              <w:rPr>
                <w:rFonts w:ascii="Arial" w:cs="Arial" w:hAnsi="Arial"/>
                <w:sz w:val="36"/>
                <w:szCs w:val="36"/>
              </w:rPr>
            </w:pPr>
            <w:r w:rsidRPr="004E03EF">
              <w:rPr>
                <w:rFonts w:ascii="Arial Narrow" w:cs="Arial" w:hAnsi="Arial Narrow"/>
                <w:color w:val="000000"/>
                <w:kern w:val="24"/>
                <w:sz w:val="20"/>
                <w:szCs w:val="20"/>
              </w:rPr>
              <w:t>Musina</w:t>
            </w:r>
          </w:p>
        </w:tc>
        <w:tc>
          <w:tcPr>
            <w:tcW w:type="dxa" w:w="1099"/>
            <w:tcBorders>
              <w:top w:color="000000" w:space="0" w:sz="4" w:val="single"/>
              <w:left w:color="000000" w:space="0" w:sz="4" w:val="single"/>
              <w:bottom w:color="000000" w:space="0" w:sz="4" w:val="single"/>
              <w:right w:color="000000" w:space="0" w:sz="4" w:val="single"/>
            </w:tcBorders>
            <w:shd w:color="auto" w:fill="auto" w:val="clear"/>
            <w:tcMar>
              <w:top w:type="dxa" w:w="9"/>
              <w:left w:type="dxa" w:w="9"/>
              <w:bottom w:type="dxa" w:w="0"/>
              <w:right w:type="dxa" w:w="9"/>
            </w:tcMar>
            <w:vAlign w:val="center"/>
            <w:hideMark/>
          </w:tcPr>
          <w:p w:rsidP="004E03EF" w:rsidR="004E03EF" w:rsidRDefault="004E03EF" w:rsidRPr="004E03EF">
            <w:pPr>
              <w:jc w:val="center"/>
              <w:textAlignment w:val="center"/>
              <w:rPr>
                <w:rFonts w:ascii="Arial" w:cs="Arial" w:hAnsi="Arial"/>
                <w:sz w:val="36"/>
                <w:szCs w:val="36"/>
              </w:rPr>
            </w:pPr>
            <w:r w:rsidRPr="004E03EF">
              <w:rPr>
                <w:rFonts w:ascii="Arial Narrow" w:cs="Arial" w:hAnsi="Arial Narrow"/>
                <w:color w:val="000000"/>
                <w:kern w:val="24"/>
                <w:sz w:val="20"/>
                <w:szCs w:val="20"/>
              </w:rPr>
              <w:t>2</w:t>
            </w:r>
          </w:p>
        </w:tc>
        <w:tc>
          <w:tcPr>
            <w:tcW w:type="dxa" w:w="1057"/>
            <w:tcBorders>
              <w:top w:color="000000" w:space="0" w:sz="4" w:val="single"/>
              <w:left w:color="000000" w:space="0" w:sz="4" w:val="single"/>
              <w:bottom w:color="000000" w:space="0" w:sz="4" w:val="single"/>
              <w:right w:color="000000" w:space="0" w:sz="4" w:val="single"/>
            </w:tcBorders>
            <w:shd w:color="auto" w:fill="auto" w:val="clear"/>
            <w:tcMar>
              <w:top w:type="dxa" w:w="12"/>
              <w:left w:type="dxa" w:w="12"/>
              <w:bottom w:type="dxa" w:w="0"/>
              <w:right w:type="dxa" w:w="12"/>
            </w:tcMar>
            <w:vAlign w:val="center"/>
            <w:hideMark/>
          </w:tcPr>
          <w:p w:rsidP="004E03EF" w:rsidR="004E03EF" w:rsidRDefault="004E03EF" w:rsidRPr="004E03EF">
            <w:pPr>
              <w:jc w:val="center"/>
              <w:textAlignment w:val="center"/>
              <w:rPr>
                <w:rFonts w:ascii="Arial" w:cs="Arial" w:hAnsi="Arial"/>
                <w:sz w:val="36"/>
                <w:szCs w:val="36"/>
              </w:rPr>
            </w:pPr>
            <w:r w:rsidRPr="004E03EF">
              <w:rPr>
                <w:rFonts w:ascii="Arial Narrow" w:cs="Arial" w:hAnsi="Arial Narrow"/>
                <w:color w:val="000000"/>
                <w:kern w:val="24"/>
                <w:sz w:val="16"/>
                <w:szCs w:val="16"/>
                <w:highlight w:val="white"/>
              </w:rPr>
              <w:t>366</w:t>
            </w:r>
          </w:p>
        </w:tc>
        <w:tc>
          <w:tcPr>
            <w:tcW w:type="dxa" w:w="760"/>
            <w:tcBorders>
              <w:top w:color="000000" w:space="0" w:sz="4" w:val="single"/>
              <w:left w:color="000000" w:space="0" w:sz="4" w:val="single"/>
              <w:bottom w:color="000000" w:space="0" w:sz="4" w:val="single"/>
              <w:right w:color="000000" w:space="0" w:sz="4" w:val="single"/>
            </w:tcBorders>
            <w:shd w:color="auto" w:fill="auto" w:val="clear"/>
            <w:tcMar>
              <w:top w:type="dxa" w:w="12"/>
              <w:left w:type="dxa" w:w="12"/>
              <w:bottom w:type="dxa" w:w="0"/>
              <w:right w:type="dxa" w:w="12"/>
            </w:tcMar>
            <w:vAlign w:val="center"/>
            <w:hideMark/>
          </w:tcPr>
          <w:p w:rsidP="004E03EF" w:rsidR="004E03EF" w:rsidRDefault="004E03EF" w:rsidRPr="004E03EF">
            <w:pPr>
              <w:jc w:val="center"/>
              <w:textAlignment w:val="center"/>
              <w:rPr>
                <w:rFonts w:ascii="Arial" w:cs="Arial" w:hAnsi="Arial"/>
                <w:sz w:val="36"/>
                <w:szCs w:val="36"/>
              </w:rPr>
            </w:pPr>
            <w:r w:rsidRPr="004E03EF">
              <w:rPr>
                <w:rFonts w:ascii="Arial Narrow" w:cs="Arial" w:hAnsi="Arial Narrow"/>
                <w:color w:val="000000"/>
                <w:kern w:val="24"/>
                <w:sz w:val="16"/>
                <w:szCs w:val="16"/>
                <w:highlight w:val="white"/>
              </w:rPr>
              <w:t>37</w:t>
            </w:r>
          </w:p>
        </w:tc>
        <w:tc>
          <w:tcPr>
            <w:tcW w:type="dxa" w:w="900"/>
            <w:tcBorders>
              <w:top w:color="000000" w:space="0" w:sz="4" w:val="single"/>
              <w:left w:color="000000" w:space="0" w:sz="4" w:val="single"/>
              <w:bottom w:color="000000" w:space="0" w:sz="4" w:val="single"/>
              <w:right w:color="000000" w:space="0" w:sz="4" w:val="single"/>
            </w:tcBorders>
            <w:shd w:color="auto" w:fill="auto" w:val="clear"/>
            <w:tcMar>
              <w:top w:type="dxa" w:w="12"/>
              <w:left w:type="dxa" w:w="12"/>
              <w:bottom w:type="dxa" w:w="0"/>
              <w:right w:type="dxa" w:w="12"/>
            </w:tcMar>
            <w:vAlign w:val="center"/>
            <w:hideMark/>
          </w:tcPr>
          <w:p w:rsidP="004E03EF" w:rsidR="004E03EF" w:rsidRDefault="004E03EF" w:rsidRPr="004E03EF">
            <w:pPr>
              <w:jc w:val="center"/>
              <w:textAlignment w:val="center"/>
              <w:rPr>
                <w:rFonts w:ascii="Arial" w:cs="Arial" w:hAnsi="Arial"/>
                <w:sz w:val="36"/>
                <w:szCs w:val="36"/>
              </w:rPr>
            </w:pPr>
            <w:r w:rsidRPr="004E03EF">
              <w:rPr>
                <w:rFonts w:ascii="Arial Narrow" w:cs="Arial" w:hAnsi="Arial Narrow"/>
                <w:color w:val="000000"/>
                <w:kern w:val="24"/>
                <w:sz w:val="16"/>
                <w:szCs w:val="16"/>
                <w:highlight w:val="white"/>
              </w:rPr>
              <w:t>327</w:t>
            </w:r>
          </w:p>
        </w:tc>
        <w:tc>
          <w:tcPr>
            <w:tcW w:type="dxa" w:w="858"/>
            <w:tcBorders>
              <w:top w:color="000000" w:space="0" w:sz="4" w:val="single"/>
              <w:left w:color="000000" w:space="0" w:sz="4" w:val="single"/>
              <w:bottom w:color="000000" w:space="0" w:sz="4" w:val="single"/>
              <w:right w:color="000000" w:space="0" w:sz="4" w:val="single"/>
            </w:tcBorders>
            <w:shd w:color="auto" w:fill="auto" w:val="clear"/>
            <w:tcMar>
              <w:top w:type="dxa" w:w="12"/>
              <w:left w:type="dxa" w:w="12"/>
              <w:bottom w:type="dxa" w:w="0"/>
              <w:right w:type="dxa" w:w="12"/>
            </w:tcMar>
            <w:vAlign w:val="center"/>
            <w:hideMark/>
          </w:tcPr>
          <w:p w:rsidP="004E03EF" w:rsidR="004E03EF" w:rsidRDefault="004E03EF" w:rsidRPr="004E03EF">
            <w:pPr>
              <w:jc w:val="center"/>
              <w:textAlignment w:val="center"/>
              <w:rPr>
                <w:rFonts w:ascii="Arial" w:cs="Arial" w:hAnsi="Arial"/>
                <w:sz w:val="36"/>
                <w:szCs w:val="36"/>
              </w:rPr>
            </w:pPr>
            <w:r w:rsidRPr="004E03EF">
              <w:rPr>
                <w:rFonts w:ascii="Arial Narrow" w:cs="Arial" w:hAnsi="Arial Narrow"/>
                <w:color w:val="000000"/>
                <w:kern w:val="24"/>
                <w:sz w:val="16"/>
                <w:szCs w:val="16"/>
                <w:highlight w:val="white"/>
              </w:rPr>
              <w:t>2</w:t>
            </w:r>
          </w:p>
        </w:tc>
        <w:tc>
          <w:tcPr>
            <w:tcW w:type="dxa" w:w="997"/>
            <w:tcBorders>
              <w:top w:color="000000" w:space="0" w:sz="4" w:val="single"/>
              <w:left w:color="000000" w:space="0" w:sz="4" w:val="single"/>
              <w:bottom w:color="000000" w:space="0" w:sz="4" w:val="single"/>
              <w:right w:color="000000" w:space="0" w:sz="4" w:val="single"/>
            </w:tcBorders>
            <w:shd w:color="auto" w:fill="auto" w:val="clear"/>
            <w:tcMar>
              <w:top w:type="dxa" w:w="12"/>
              <w:left w:type="dxa" w:w="12"/>
              <w:bottom w:type="dxa" w:w="0"/>
              <w:right w:type="dxa" w:w="12"/>
            </w:tcMar>
            <w:vAlign w:val="center"/>
            <w:hideMark/>
          </w:tcPr>
          <w:p w:rsidP="004E03EF" w:rsidR="004E03EF" w:rsidRDefault="004E03EF" w:rsidRPr="004E03EF">
            <w:pPr>
              <w:jc w:val="center"/>
              <w:textAlignment w:val="center"/>
              <w:rPr>
                <w:rFonts w:ascii="Arial" w:cs="Arial" w:hAnsi="Arial"/>
                <w:sz w:val="36"/>
                <w:szCs w:val="36"/>
              </w:rPr>
            </w:pPr>
            <w:r w:rsidRPr="004E03EF">
              <w:rPr>
                <w:rFonts w:ascii="Arial Narrow" w:cs="Arial" w:hAnsi="Arial Narrow"/>
                <w:color w:val="000000"/>
                <w:kern w:val="24"/>
                <w:sz w:val="16"/>
                <w:szCs w:val="16"/>
                <w:highlight w:val="white"/>
              </w:rPr>
              <w:t>96%</w:t>
            </w:r>
          </w:p>
        </w:tc>
        <w:tc>
          <w:tcPr>
            <w:tcW w:type="dxa" w:w="1572"/>
            <w:tcBorders>
              <w:top w:color="000000" w:space="0" w:sz="4" w:val="single"/>
              <w:left w:color="000000" w:space="0" w:sz="4" w:val="single"/>
              <w:bottom w:color="000000" w:space="0" w:sz="4" w:val="single"/>
              <w:right w:color="000000" w:space="0" w:sz="4" w:val="single"/>
            </w:tcBorders>
            <w:shd w:color="auto" w:fill="auto" w:val="clear"/>
            <w:tcMar>
              <w:top w:type="dxa" w:w="12"/>
              <w:left w:type="dxa" w:w="12"/>
              <w:bottom w:type="dxa" w:w="0"/>
              <w:right w:type="dxa" w:w="12"/>
            </w:tcMar>
            <w:vAlign w:val="center"/>
            <w:hideMark/>
          </w:tcPr>
          <w:p w:rsidP="004E03EF" w:rsidR="004E03EF" w:rsidRDefault="004E03EF" w:rsidRPr="004E03EF">
            <w:pPr>
              <w:jc w:val="right"/>
              <w:textAlignment w:val="center"/>
              <w:rPr>
                <w:rFonts w:ascii="Arial" w:cs="Arial" w:hAnsi="Arial"/>
                <w:sz w:val="36"/>
                <w:szCs w:val="36"/>
              </w:rPr>
            </w:pPr>
            <w:r w:rsidRPr="004E03EF">
              <w:rPr>
                <w:rFonts w:ascii="Arial Narrow" w:cs="Arial" w:hAnsi="Arial Narrow"/>
                <w:color w:val="000000"/>
                <w:kern w:val="24"/>
                <w:sz w:val="16"/>
                <w:szCs w:val="16"/>
                <w:highlight w:val="white"/>
              </w:rPr>
              <w:t>R 66,577,962</w:t>
            </w:r>
          </w:p>
        </w:tc>
        <w:tc>
          <w:tcPr>
            <w:tcW w:type="dxa" w:w="1495"/>
            <w:tcBorders>
              <w:top w:color="000000" w:space="0" w:sz="4" w:val="single"/>
              <w:left w:color="000000" w:space="0" w:sz="4" w:val="single"/>
              <w:bottom w:color="000000" w:space="0" w:sz="4" w:val="single"/>
              <w:right w:color="000000" w:space="0" w:sz="4" w:val="single"/>
            </w:tcBorders>
            <w:shd w:color="auto" w:fill="auto" w:val="clear"/>
            <w:tcMar>
              <w:top w:type="dxa" w:w="12"/>
              <w:left w:type="dxa" w:w="12"/>
              <w:bottom w:type="dxa" w:w="0"/>
              <w:right w:type="dxa" w:w="12"/>
            </w:tcMar>
            <w:vAlign w:val="center"/>
            <w:hideMark/>
          </w:tcPr>
          <w:p w:rsidP="004E03EF" w:rsidR="004E03EF" w:rsidRDefault="004E03EF" w:rsidRPr="004E03EF">
            <w:pPr>
              <w:jc w:val="right"/>
              <w:textAlignment w:val="center"/>
              <w:rPr>
                <w:rFonts w:ascii="Arial" w:cs="Arial" w:hAnsi="Arial"/>
                <w:sz w:val="36"/>
                <w:szCs w:val="36"/>
              </w:rPr>
            </w:pPr>
            <w:r w:rsidRPr="004E03EF">
              <w:rPr>
                <w:rFonts w:ascii="Arial Narrow" w:cs="Arial" w:hAnsi="Arial Narrow"/>
                <w:color w:val="000000"/>
                <w:kern w:val="24"/>
                <w:sz w:val="16"/>
                <w:szCs w:val="16"/>
                <w:highlight w:val="white"/>
              </w:rPr>
              <w:t>R 43,681,142</w:t>
            </w:r>
          </w:p>
        </w:tc>
        <w:tc>
          <w:tcPr>
            <w:tcW w:type="dxa" w:w="1119"/>
            <w:tcBorders>
              <w:top w:color="000000" w:space="0" w:sz="4" w:val="single"/>
              <w:left w:color="000000" w:space="0" w:sz="4" w:val="single"/>
              <w:bottom w:color="000000" w:space="0" w:sz="4" w:val="single"/>
              <w:right w:color="000000" w:space="0" w:sz="4" w:val="single"/>
            </w:tcBorders>
            <w:shd w:color="auto" w:fill="auto" w:val="clear"/>
            <w:tcMar>
              <w:top w:type="dxa" w:w="12"/>
              <w:left w:type="dxa" w:w="12"/>
              <w:bottom w:type="dxa" w:w="0"/>
              <w:right w:type="dxa" w:w="12"/>
            </w:tcMar>
            <w:vAlign w:val="center"/>
            <w:hideMark/>
          </w:tcPr>
          <w:p w:rsidP="004E03EF" w:rsidR="004E03EF" w:rsidRDefault="004E03EF" w:rsidRPr="004E03EF">
            <w:pPr>
              <w:jc w:val="center"/>
              <w:textAlignment w:val="center"/>
              <w:rPr>
                <w:rFonts w:ascii="Arial" w:cs="Arial" w:hAnsi="Arial"/>
                <w:sz w:val="36"/>
                <w:szCs w:val="36"/>
              </w:rPr>
            </w:pPr>
            <w:r w:rsidRPr="004E03EF">
              <w:rPr>
                <w:rFonts w:ascii="Arial Narrow" w:cs="Arial" w:hAnsi="Arial Narrow"/>
                <w:color w:val="000000"/>
                <w:kern w:val="24"/>
                <w:sz w:val="16"/>
                <w:szCs w:val="16"/>
                <w:highlight w:val="white"/>
              </w:rPr>
              <w:t>66%</w:t>
            </w:r>
          </w:p>
        </w:tc>
        <w:tc>
          <w:tcPr>
            <w:tcW w:type="dxa" w:w="1731"/>
            <w:tcBorders>
              <w:top w:color="000000" w:space="0" w:sz="4" w:val="single"/>
              <w:left w:color="000000" w:space="0" w:sz="4" w:val="single"/>
              <w:bottom w:color="000000" w:space="0" w:sz="4" w:val="single"/>
              <w:right w:color="000000" w:space="0" w:sz="8" w:val="single"/>
            </w:tcBorders>
            <w:shd w:color="auto" w:fill="auto" w:val="clear"/>
            <w:tcMar>
              <w:top w:type="dxa" w:w="12"/>
              <w:left w:type="dxa" w:w="12"/>
              <w:bottom w:type="dxa" w:w="0"/>
              <w:right w:type="dxa" w:w="12"/>
            </w:tcMar>
            <w:vAlign w:val="center"/>
            <w:hideMark/>
          </w:tcPr>
          <w:p w:rsidP="004E03EF" w:rsidR="004E03EF" w:rsidRDefault="004E03EF" w:rsidRPr="004E03EF">
            <w:pPr>
              <w:jc w:val="right"/>
              <w:textAlignment w:val="center"/>
              <w:rPr>
                <w:rFonts w:ascii="Arial" w:cs="Arial" w:hAnsi="Arial"/>
                <w:sz w:val="36"/>
                <w:szCs w:val="36"/>
              </w:rPr>
            </w:pPr>
            <w:r w:rsidRPr="004E03EF">
              <w:rPr>
                <w:rFonts w:ascii="Arial Narrow" w:cs="Arial" w:hAnsi="Arial Narrow"/>
                <w:color w:val="000000"/>
                <w:kern w:val="24"/>
                <w:sz w:val="16"/>
                <w:szCs w:val="16"/>
                <w:highlight w:val="white"/>
              </w:rPr>
              <w:t>R 22,896,820</w:t>
            </w:r>
          </w:p>
        </w:tc>
      </w:tr>
    </w:tbl>
    <w:p w:rsidP="004A4DDC" w:rsidR="004E03EF" w:rsidRDefault="004E03EF" w:rsidRPr="00DE00CD">
      <w:pPr>
        <w:rPr>
          <w:rFonts w:ascii="Arial" w:cs="Arial" w:eastAsiaTheme="minorHAnsi" w:hAnsi="Arial"/>
          <w:b/>
          <w:color w:themeColor="text1" w:val="000000"/>
        </w:rPr>
      </w:pPr>
    </w:p>
    <w:p w:rsidP="004A4DDC" w:rsidR="004A4DDC" w:rsidRDefault="004A4DDC">
      <w:pPr>
        <w:rPr>
          <w:rFonts w:ascii="Arial" w:cs="Arial" w:eastAsiaTheme="minorHAnsi" w:hAnsi="Arial"/>
        </w:rPr>
      </w:pPr>
    </w:p>
    <w:p w:rsidP="004E03EF" w:rsidR="004B3074" w:rsidRDefault="004B3074">
      <w:pPr>
        <w:spacing w:line="216" w:lineRule="auto"/>
        <w:rPr>
          <w:rFonts w:ascii="Arial" w:cs="Arial" w:eastAsia="+mn-ea" w:hAnsi="Arial"/>
          <w:b/>
          <w:bCs/>
          <w:color w:val="000000"/>
          <w:kern w:val="24"/>
        </w:rPr>
      </w:pPr>
    </w:p>
    <w:p w:rsidP="004E03EF" w:rsidR="004B3074" w:rsidRDefault="004B3074">
      <w:pPr>
        <w:spacing w:line="216" w:lineRule="auto"/>
        <w:rPr>
          <w:rFonts w:ascii="Arial" w:cs="Arial" w:eastAsia="+mn-ea" w:hAnsi="Arial"/>
          <w:b/>
          <w:bCs/>
          <w:color w:val="000000"/>
          <w:kern w:val="24"/>
        </w:rPr>
      </w:pPr>
    </w:p>
    <w:p w:rsidP="004E03EF" w:rsidR="004B3074" w:rsidRDefault="004B3074">
      <w:pPr>
        <w:spacing w:line="216" w:lineRule="auto"/>
        <w:rPr>
          <w:rFonts w:ascii="Arial" w:cs="Arial" w:eastAsia="+mn-ea" w:hAnsi="Arial"/>
          <w:b/>
          <w:bCs/>
          <w:color w:val="000000"/>
          <w:kern w:val="24"/>
        </w:rPr>
      </w:pPr>
    </w:p>
    <w:p w:rsidP="004E03EF" w:rsidR="004B3074" w:rsidRDefault="004B3074">
      <w:pPr>
        <w:spacing w:line="216" w:lineRule="auto"/>
        <w:rPr>
          <w:rFonts w:ascii="Arial" w:cs="Arial" w:eastAsia="+mn-ea" w:hAnsi="Arial"/>
          <w:b/>
          <w:bCs/>
          <w:color w:val="000000"/>
          <w:kern w:val="24"/>
        </w:rPr>
      </w:pPr>
    </w:p>
    <w:p w:rsidP="004E03EF" w:rsidR="004E03EF" w:rsidRDefault="004E03EF">
      <w:pPr>
        <w:spacing w:line="216" w:lineRule="auto"/>
        <w:rPr>
          <w:rFonts w:ascii="Arial" w:cs="Arial" w:eastAsia="+mn-ea" w:hAnsi="Arial"/>
          <w:b/>
          <w:bCs/>
          <w:color w:val="000000"/>
          <w:kern w:val="24"/>
        </w:rPr>
      </w:pPr>
      <w:r w:rsidRPr="004E03EF">
        <w:rPr>
          <w:rFonts w:ascii="Arial" w:cs="Arial" w:eastAsia="+mn-ea" w:hAnsi="Arial"/>
          <w:b/>
          <w:bCs/>
          <w:color w:val="000000"/>
          <w:kern w:val="24"/>
        </w:rPr>
        <w:lastRenderedPageBreak/>
        <w:t>2024-25 FY BNG PROJECTS (ROLLOVER PROJECTS)</w:t>
      </w:r>
    </w:p>
    <w:tbl>
      <w:tblPr>
        <w:tblW w:type="dxa" w:w="13720"/>
        <w:tblCellMar>
          <w:left w:type="dxa" w:w="0"/>
          <w:right w:type="dxa" w:w="0"/>
        </w:tblCellMar>
        <w:tblLook w:firstColumn="0" w:firstRow="0" w:lastColumn="0" w:lastRow="0" w:noHBand="1" w:noVBand="1" w:val="0600"/>
      </w:tblPr>
      <w:tblGrid>
        <w:gridCol w:w="756"/>
        <w:gridCol w:w="1376"/>
        <w:gridCol w:w="1099"/>
        <w:gridCol w:w="1057"/>
        <w:gridCol w:w="760"/>
        <w:gridCol w:w="900"/>
        <w:gridCol w:w="858"/>
        <w:gridCol w:w="997"/>
        <w:gridCol w:w="1572"/>
        <w:gridCol w:w="1495"/>
        <w:gridCol w:w="1119"/>
        <w:gridCol w:w="1731"/>
      </w:tblGrid>
      <w:tr w:rsidR="004E03EF" w:rsidRPr="004E03EF" w:rsidTr="004E03EF">
        <w:trPr>
          <w:trHeight w:val="619"/>
        </w:trPr>
        <w:tc>
          <w:tcPr>
            <w:tcW w:type="dxa" w:w="756"/>
            <w:vMerge w:val="restart"/>
            <w:tcBorders>
              <w:top w:color="000000" w:space="0" w:sz="8" w:val="single"/>
              <w:left w:color="000000" w:space="0" w:sz="8" w:val="single"/>
              <w:bottom w:color="000000" w:space="0" w:sz="8" w:val="single"/>
              <w:right w:color="000000" w:space="0" w:sz="4" w:val="single"/>
            </w:tcBorders>
            <w:shd w:color="auto" w:fill="auto" w:val="clear"/>
            <w:tcMar>
              <w:top w:type="dxa" w:w="9"/>
              <w:left w:type="dxa" w:w="9"/>
              <w:bottom w:type="dxa" w:w="0"/>
              <w:right w:type="dxa" w:w="9"/>
            </w:tcMar>
            <w:vAlign w:val="center"/>
            <w:hideMark/>
          </w:tcPr>
          <w:p w:rsidP="004E03EF" w:rsidR="004E03EF" w:rsidRDefault="004E03EF" w:rsidRPr="004E03EF">
            <w:pPr>
              <w:jc w:val="center"/>
              <w:textAlignment w:val="center"/>
              <w:rPr>
                <w:rFonts w:ascii="Arial" w:cs="Arial" w:hAnsi="Arial"/>
                <w:sz w:val="36"/>
                <w:szCs w:val="36"/>
              </w:rPr>
            </w:pPr>
            <w:r w:rsidRPr="004E03EF">
              <w:rPr>
                <w:rFonts w:ascii="Arial Narrow" w:cs="Arial" w:hAnsi="Arial Narrow"/>
                <w:b/>
                <w:bCs/>
                <w:color w:val="000000"/>
                <w:kern w:val="24"/>
                <w:sz w:val="20"/>
                <w:szCs w:val="20"/>
              </w:rPr>
              <w:t>Item No</w:t>
            </w:r>
          </w:p>
        </w:tc>
        <w:tc>
          <w:tcPr>
            <w:tcW w:type="dxa" w:w="1376"/>
            <w:vMerge w:val="restart"/>
            <w:tcBorders>
              <w:top w:color="000000" w:space="0" w:sz="8" w:val="single"/>
              <w:left w:color="000000" w:space="0" w:sz="4" w:val="single"/>
              <w:bottom w:color="000000" w:space="0" w:sz="8" w:val="single"/>
              <w:right w:color="000000" w:space="0" w:sz="4" w:val="single"/>
            </w:tcBorders>
            <w:shd w:color="auto" w:fill="auto" w:val="clear"/>
            <w:tcMar>
              <w:top w:type="dxa" w:w="9"/>
              <w:left w:type="dxa" w:w="9"/>
              <w:bottom w:type="dxa" w:w="0"/>
              <w:right w:type="dxa" w:w="9"/>
            </w:tcMar>
            <w:vAlign w:val="center"/>
            <w:hideMark/>
          </w:tcPr>
          <w:p w:rsidP="004E03EF" w:rsidR="004E03EF" w:rsidRDefault="004E03EF" w:rsidRPr="004E03EF">
            <w:pPr>
              <w:jc w:val="center"/>
              <w:textAlignment w:val="center"/>
              <w:rPr>
                <w:rFonts w:ascii="Arial" w:cs="Arial" w:hAnsi="Arial"/>
                <w:sz w:val="36"/>
                <w:szCs w:val="36"/>
              </w:rPr>
            </w:pPr>
            <w:r w:rsidRPr="004E03EF">
              <w:rPr>
                <w:rFonts w:ascii="Arial Narrow" w:cs="Arial" w:hAnsi="Arial Narrow"/>
                <w:b/>
                <w:bCs/>
                <w:color w:val="000000"/>
                <w:kern w:val="24"/>
                <w:sz w:val="20"/>
                <w:szCs w:val="20"/>
              </w:rPr>
              <w:t>Municipality</w:t>
            </w:r>
          </w:p>
        </w:tc>
        <w:tc>
          <w:tcPr>
            <w:tcW w:type="dxa" w:w="1099"/>
            <w:vMerge w:val="restart"/>
            <w:tcBorders>
              <w:top w:color="000000" w:space="0" w:sz="8" w:val="single"/>
              <w:left w:color="000000" w:space="0" w:sz="4" w:val="single"/>
              <w:bottom w:color="000000" w:space="0" w:sz="8" w:val="single"/>
              <w:right w:color="000000" w:space="0" w:sz="4" w:val="single"/>
            </w:tcBorders>
            <w:shd w:color="auto" w:fill="auto" w:val="clear"/>
            <w:tcMar>
              <w:top w:type="dxa" w:w="9"/>
              <w:left w:type="dxa" w:w="9"/>
              <w:bottom w:type="dxa" w:w="0"/>
              <w:right w:type="dxa" w:w="9"/>
            </w:tcMar>
            <w:vAlign w:val="center"/>
            <w:hideMark/>
          </w:tcPr>
          <w:p w:rsidP="004E03EF" w:rsidR="004E03EF" w:rsidRDefault="004E03EF" w:rsidRPr="004E03EF">
            <w:pPr>
              <w:jc w:val="center"/>
              <w:textAlignment w:val="center"/>
              <w:rPr>
                <w:rFonts w:ascii="Arial" w:cs="Arial" w:hAnsi="Arial"/>
                <w:sz w:val="36"/>
                <w:szCs w:val="36"/>
              </w:rPr>
            </w:pPr>
            <w:r w:rsidRPr="004E03EF">
              <w:rPr>
                <w:rFonts w:ascii="Arial Narrow" w:cs="Arial" w:hAnsi="Arial Narrow"/>
                <w:b/>
                <w:bCs/>
                <w:color w:val="000000"/>
                <w:kern w:val="24"/>
                <w:sz w:val="20"/>
                <w:szCs w:val="20"/>
              </w:rPr>
              <w:t>Number of  the Contractors</w:t>
            </w:r>
          </w:p>
        </w:tc>
        <w:tc>
          <w:tcPr>
            <w:tcW w:type="dxa" w:w="1057"/>
            <w:vMerge w:val="restart"/>
            <w:tcBorders>
              <w:top w:color="000000" w:space="0" w:sz="8" w:val="single"/>
              <w:left w:color="000000" w:space="0" w:sz="4" w:val="single"/>
              <w:bottom w:color="000000" w:space="0" w:sz="8" w:val="single"/>
              <w:right w:color="000000" w:space="0" w:sz="4" w:val="single"/>
            </w:tcBorders>
            <w:shd w:color="auto" w:fill="auto" w:val="clear"/>
            <w:tcMar>
              <w:top w:type="dxa" w:w="9"/>
              <w:left w:type="dxa" w:w="9"/>
              <w:bottom w:type="dxa" w:w="0"/>
              <w:right w:type="dxa" w:w="9"/>
            </w:tcMar>
            <w:vAlign w:val="center"/>
            <w:hideMark/>
          </w:tcPr>
          <w:p w:rsidP="004E03EF" w:rsidR="004E03EF" w:rsidRDefault="004E03EF" w:rsidRPr="004E03EF">
            <w:pPr>
              <w:jc w:val="center"/>
              <w:textAlignment w:val="center"/>
              <w:rPr>
                <w:rFonts w:ascii="Arial" w:cs="Arial" w:hAnsi="Arial"/>
                <w:sz w:val="36"/>
                <w:szCs w:val="36"/>
              </w:rPr>
            </w:pPr>
            <w:r w:rsidRPr="004E03EF">
              <w:rPr>
                <w:rFonts w:ascii="Arial Narrow" w:cs="Arial" w:hAnsi="Arial Narrow"/>
                <w:b/>
                <w:bCs/>
                <w:color w:val="000000"/>
                <w:kern w:val="24"/>
                <w:sz w:val="20"/>
                <w:szCs w:val="20"/>
              </w:rPr>
              <w:t>No. of allocated units</w:t>
            </w:r>
          </w:p>
        </w:tc>
        <w:tc>
          <w:tcPr>
            <w:tcW w:type="dxa" w:w="2518"/>
            <w:gridSpan w:val="3"/>
            <w:tcBorders>
              <w:top w:color="000000" w:space="0" w:sz="8" w:val="single"/>
              <w:left w:color="000000" w:space="0" w:sz="4" w:val="single"/>
              <w:bottom w:color="000000" w:space="0" w:sz="4" w:val="single"/>
              <w:right w:color="000000" w:space="0" w:sz="4" w:val="single"/>
            </w:tcBorders>
            <w:shd w:color="auto" w:fill="auto" w:val="clear"/>
            <w:tcMar>
              <w:top w:type="dxa" w:w="9"/>
              <w:left w:type="dxa" w:w="9"/>
              <w:bottom w:type="dxa" w:w="0"/>
              <w:right w:type="dxa" w:w="9"/>
            </w:tcMar>
            <w:vAlign w:val="center"/>
            <w:hideMark/>
          </w:tcPr>
          <w:p w:rsidP="004E03EF" w:rsidR="004E03EF" w:rsidRDefault="004E03EF" w:rsidRPr="004E03EF">
            <w:pPr>
              <w:rPr>
                <w:rFonts w:ascii="Arial" w:cs="Arial" w:hAnsi="Arial"/>
                <w:sz w:val="36"/>
                <w:szCs w:val="36"/>
              </w:rPr>
            </w:pPr>
          </w:p>
        </w:tc>
        <w:tc>
          <w:tcPr>
            <w:tcW w:type="dxa" w:w="997"/>
            <w:vMerge w:val="restart"/>
            <w:tcBorders>
              <w:top w:color="000000" w:space="0" w:sz="8" w:val="single"/>
              <w:left w:color="000000" w:space="0" w:sz="4" w:val="single"/>
              <w:bottom w:color="000000" w:space="0" w:sz="8" w:val="single"/>
              <w:right w:color="000000" w:space="0" w:sz="4" w:val="single"/>
            </w:tcBorders>
            <w:shd w:color="auto" w:fill="auto" w:val="clear"/>
            <w:tcMar>
              <w:top w:type="dxa" w:w="9"/>
              <w:left w:type="dxa" w:w="9"/>
              <w:bottom w:type="dxa" w:w="0"/>
              <w:right w:type="dxa" w:w="9"/>
            </w:tcMar>
            <w:vAlign w:val="center"/>
            <w:hideMark/>
          </w:tcPr>
          <w:p w:rsidP="004E03EF" w:rsidR="004E03EF" w:rsidRDefault="004E03EF" w:rsidRPr="004E03EF">
            <w:pPr>
              <w:jc w:val="center"/>
              <w:textAlignment w:val="center"/>
              <w:rPr>
                <w:rFonts w:ascii="Arial" w:cs="Arial" w:hAnsi="Arial"/>
                <w:sz w:val="36"/>
                <w:szCs w:val="36"/>
              </w:rPr>
            </w:pPr>
            <w:r w:rsidRPr="004E03EF">
              <w:rPr>
                <w:rFonts w:ascii="Arial Narrow" w:cs="Arial" w:hAnsi="Arial Narrow"/>
                <w:b/>
                <w:bCs/>
                <w:color w:val="000000"/>
                <w:kern w:val="24"/>
                <w:sz w:val="20"/>
                <w:szCs w:val="20"/>
              </w:rPr>
              <w:t>% Project Average</w:t>
            </w:r>
          </w:p>
        </w:tc>
        <w:tc>
          <w:tcPr>
            <w:tcW w:type="dxa" w:w="5917"/>
            <w:gridSpan w:val="4"/>
            <w:tcBorders>
              <w:top w:color="000000" w:space="0" w:sz="8" w:val="single"/>
              <w:left w:color="000000" w:space="0" w:sz="4" w:val="single"/>
              <w:bottom w:color="000000" w:space="0" w:sz="4" w:val="single"/>
              <w:right w:color="000000" w:space="0" w:sz="8" w:val="single"/>
            </w:tcBorders>
            <w:shd w:color="auto" w:fill="auto" w:val="clear"/>
            <w:tcMar>
              <w:top w:type="dxa" w:w="9"/>
              <w:left w:type="dxa" w:w="9"/>
              <w:bottom w:type="dxa" w:w="0"/>
              <w:right w:type="dxa" w:w="9"/>
            </w:tcMar>
            <w:vAlign w:val="center"/>
            <w:hideMark/>
          </w:tcPr>
          <w:p w:rsidP="004E03EF" w:rsidR="004E03EF" w:rsidRDefault="004E03EF" w:rsidRPr="004E03EF">
            <w:pPr>
              <w:rPr>
                <w:rFonts w:ascii="Arial" w:cs="Arial" w:hAnsi="Arial"/>
                <w:sz w:val="36"/>
                <w:szCs w:val="36"/>
              </w:rPr>
            </w:pPr>
          </w:p>
        </w:tc>
      </w:tr>
      <w:tr w:rsidR="004E03EF" w:rsidRPr="004E03EF" w:rsidTr="004E03EF">
        <w:trPr>
          <w:trHeight w:val="693"/>
        </w:trPr>
        <w:tc>
          <w:tcPr>
            <w:tcW w:type="auto" w:w="0"/>
            <w:vMerge/>
            <w:tcBorders>
              <w:top w:color="000000" w:space="0" w:sz="8" w:val="single"/>
              <w:left w:color="000000" w:space="0" w:sz="8" w:val="single"/>
              <w:bottom w:color="000000" w:space="0" w:sz="8" w:val="single"/>
              <w:right w:color="000000" w:space="0" w:sz="4" w:val="single"/>
            </w:tcBorders>
            <w:vAlign w:val="center"/>
            <w:hideMark/>
          </w:tcPr>
          <w:p w:rsidP="004E03EF" w:rsidR="004E03EF" w:rsidRDefault="004E03EF" w:rsidRPr="004E03EF">
            <w:pPr>
              <w:rPr>
                <w:rFonts w:ascii="Arial" w:cs="Arial" w:hAnsi="Arial"/>
                <w:sz w:val="36"/>
                <w:szCs w:val="36"/>
              </w:rPr>
            </w:pPr>
          </w:p>
        </w:tc>
        <w:tc>
          <w:tcPr>
            <w:tcW w:type="auto" w:w="0"/>
            <w:vMerge/>
            <w:tcBorders>
              <w:top w:color="000000" w:space="0" w:sz="8" w:val="single"/>
              <w:left w:color="000000" w:space="0" w:sz="4" w:val="single"/>
              <w:bottom w:color="000000" w:space="0" w:sz="8" w:val="single"/>
              <w:right w:color="000000" w:space="0" w:sz="4" w:val="single"/>
            </w:tcBorders>
            <w:vAlign w:val="center"/>
            <w:hideMark/>
          </w:tcPr>
          <w:p w:rsidP="004E03EF" w:rsidR="004E03EF" w:rsidRDefault="004E03EF" w:rsidRPr="004E03EF">
            <w:pPr>
              <w:rPr>
                <w:rFonts w:ascii="Arial" w:cs="Arial" w:hAnsi="Arial"/>
                <w:sz w:val="36"/>
                <w:szCs w:val="36"/>
              </w:rPr>
            </w:pPr>
          </w:p>
        </w:tc>
        <w:tc>
          <w:tcPr>
            <w:tcW w:type="auto" w:w="0"/>
            <w:vMerge/>
            <w:tcBorders>
              <w:top w:color="000000" w:space="0" w:sz="8" w:val="single"/>
              <w:left w:color="000000" w:space="0" w:sz="4" w:val="single"/>
              <w:bottom w:color="000000" w:space="0" w:sz="8" w:val="single"/>
              <w:right w:color="000000" w:space="0" w:sz="4" w:val="single"/>
            </w:tcBorders>
            <w:vAlign w:val="center"/>
            <w:hideMark/>
          </w:tcPr>
          <w:p w:rsidP="004E03EF" w:rsidR="004E03EF" w:rsidRDefault="004E03EF" w:rsidRPr="004E03EF">
            <w:pPr>
              <w:rPr>
                <w:rFonts w:ascii="Arial" w:cs="Arial" w:hAnsi="Arial"/>
                <w:sz w:val="36"/>
                <w:szCs w:val="36"/>
              </w:rPr>
            </w:pPr>
          </w:p>
        </w:tc>
        <w:tc>
          <w:tcPr>
            <w:tcW w:type="auto" w:w="0"/>
            <w:vMerge/>
            <w:tcBorders>
              <w:top w:color="000000" w:space="0" w:sz="8" w:val="single"/>
              <w:left w:color="000000" w:space="0" w:sz="4" w:val="single"/>
              <w:bottom w:color="000000" w:space="0" w:sz="8" w:val="single"/>
              <w:right w:color="000000" w:space="0" w:sz="4" w:val="single"/>
            </w:tcBorders>
            <w:vAlign w:val="center"/>
            <w:hideMark/>
          </w:tcPr>
          <w:p w:rsidP="004E03EF" w:rsidR="004E03EF" w:rsidRDefault="004E03EF" w:rsidRPr="004E03EF">
            <w:pPr>
              <w:rPr>
                <w:rFonts w:ascii="Arial" w:cs="Arial" w:hAnsi="Arial"/>
                <w:sz w:val="36"/>
                <w:szCs w:val="36"/>
              </w:rPr>
            </w:pPr>
          </w:p>
        </w:tc>
        <w:tc>
          <w:tcPr>
            <w:tcW w:type="dxa" w:w="760"/>
            <w:tcBorders>
              <w:top w:color="000000" w:space="0" w:sz="4" w:val="single"/>
              <w:left w:color="000000" w:space="0" w:sz="4" w:val="single"/>
              <w:bottom w:color="000000" w:space="0" w:sz="8" w:val="single"/>
              <w:right w:color="000000" w:space="0" w:sz="4" w:val="single"/>
            </w:tcBorders>
            <w:shd w:color="auto" w:fill="auto" w:val="clear"/>
            <w:tcMar>
              <w:top w:type="dxa" w:w="9"/>
              <w:left w:type="dxa" w:w="9"/>
              <w:bottom w:type="dxa" w:w="0"/>
              <w:right w:type="dxa" w:w="9"/>
            </w:tcMar>
            <w:vAlign w:val="center"/>
            <w:hideMark/>
          </w:tcPr>
          <w:p w:rsidP="004E03EF" w:rsidR="004E03EF" w:rsidRDefault="004E03EF" w:rsidRPr="004E03EF">
            <w:pPr>
              <w:jc w:val="center"/>
              <w:textAlignment w:val="center"/>
              <w:rPr>
                <w:rFonts w:ascii="Arial" w:cs="Arial" w:hAnsi="Arial"/>
                <w:sz w:val="36"/>
                <w:szCs w:val="36"/>
              </w:rPr>
            </w:pPr>
            <w:r w:rsidRPr="004E03EF">
              <w:rPr>
                <w:rFonts w:ascii="Arial Narrow" w:cs="Arial" w:hAnsi="Arial Narrow"/>
                <w:b/>
                <w:bCs/>
                <w:color w:val="000000"/>
                <w:kern w:val="24"/>
                <w:sz w:val="20"/>
                <w:szCs w:val="20"/>
              </w:rPr>
              <w:t>Work in progress</w:t>
            </w:r>
          </w:p>
        </w:tc>
        <w:tc>
          <w:tcPr>
            <w:tcW w:type="dxa" w:w="900"/>
            <w:tcBorders>
              <w:top w:color="000000" w:space="0" w:sz="4" w:val="single"/>
              <w:left w:color="000000" w:space="0" w:sz="4" w:val="single"/>
              <w:bottom w:color="000000" w:space="0" w:sz="8" w:val="single"/>
              <w:right w:color="000000" w:space="0" w:sz="4" w:val="single"/>
            </w:tcBorders>
            <w:shd w:color="auto" w:fill="auto" w:val="clear"/>
            <w:tcMar>
              <w:top w:type="dxa" w:w="9"/>
              <w:left w:type="dxa" w:w="9"/>
              <w:bottom w:type="dxa" w:w="0"/>
              <w:right w:type="dxa" w:w="9"/>
            </w:tcMar>
            <w:vAlign w:val="center"/>
            <w:hideMark/>
          </w:tcPr>
          <w:p w:rsidP="004E03EF" w:rsidR="004E03EF" w:rsidRDefault="004E03EF" w:rsidRPr="004E03EF">
            <w:pPr>
              <w:jc w:val="center"/>
              <w:textAlignment w:val="center"/>
              <w:rPr>
                <w:rFonts w:ascii="Arial" w:cs="Arial" w:hAnsi="Arial"/>
                <w:sz w:val="36"/>
                <w:szCs w:val="36"/>
              </w:rPr>
            </w:pPr>
            <w:r w:rsidRPr="004E03EF">
              <w:rPr>
                <w:rFonts w:ascii="Arial Narrow" w:cs="Arial" w:hAnsi="Arial Narrow"/>
                <w:b/>
                <w:bCs/>
                <w:color w:val="000000"/>
                <w:kern w:val="24"/>
                <w:sz w:val="20"/>
                <w:szCs w:val="20"/>
              </w:rPr>
              <w:t>No. of units Completed</w:t>
            </w:r>
          </w:p>
        </w:tc>
        <w:tc>
          <w:tcPr>
            <w:tcW w:type="dxa" w:w="858"/>
            <w:tcBorders>
              <w:top w:color="000000" w:space="0" w:sz="4" w:val="single"/>
              <w:left w:color="000000" w:space="0" w:sz="4" w:val="single"/>
              <w:bottom w:color="000000" w:space="0" w:sz="8" w:val="single"/>
              <w:right w:color="000000" w:space="0" w:sz="4" w:val="single"/>
            </w:tcBorders>
            <w:shd w:color="auto" w:fill="auto" w:val="clear"/>
            <w:tcMar>
              <w:top w:type="dxa" w:w="9"/>
              <w:left w:type="dxa" w:w="9"/>
              <w:bottom w:type="dxa" w:w="0"/>
              <w:right w:type="dxa" w:w="9"/>
            </w:tcMar>
            <w:vAlign w:val="center"/>
            <w:hideMark/>
          </w:tcPr>
          <w:p w:rsidP="004E03EF" w:rsidR="004E03EF" w:rsidRDefault="004E03EF" w:rsidRPr="004E03EF">
            <w:pPr>
              <w:jc w:val="center"/>
              <w:textAlignment w:val="center"/>
              <w:rPr>
                <w:rFonts w:ascii="Arial" w:cs="Arial" w:hAnsi="Arial"/>
                <w:sz w:val="36"/>
                <w:szCs w:val="36"/>
              </w:rPr>
            </w:pPr>
            <w:r w:rsidRPr="004E03EF">
              <w:rPr>
                <w:rFonts w:ascii="Arial Narrow" w:cs="Arial" w:hAnsi="Arial Narrow"/>
                <w:b/>
                <w:bCs/>
                <w:color w:val="000000"/>
                <w:kern w:val="24"/>
                <w:sz w:val="20"/>
                <w:szCs w:val="20"/>
              </w:rPr>
              <w:t>Balance</w:t>
            </w:r>
          </w:p>
        </w:tc>
        <w:tc>
          <w:tcPr>
            <w:tcW w:type="auto" w:w="0"/>
            <w:vMerge/>
            <w:tcBorders>
              <w:top w:color="000000" w:space="0" w:sz="8" w:val="single"/>
              <w:left w:color="000000" w:space="0" w:sz="4" w:val="single"/>
              <w:bottom w:color="000000" w:space="0" w:sz="8" w:val="single"/>
              <w:right w:color="000000" w:space="0" w:sz="4" w:val="single"/>
            </w:tcBorders>
            <w:vAlign w:val="center"/>
            <w:hideMark/>
          </w:tcPr>
          <w:p w:rsidP="004E03EF" w:rsidR="004E03EF" w:rsidRDefault="004E03EF" w:rsidRPr="004E03EF">
            <w:pPr>
              <w:rPr>
                <w:rFonts w:ascii="Arial" w:cs="Arial" w:hAnsi="Arial"/>
                <w:sz w:val="36"/>
                <w:szCs w:val="36"/>
              </w:rPr>
            </w:pPr>
          </w:p>
        </w:tc>
        <w:tc>
          <w:tcPr>
            <w:tcW w:type="dxa" w:w="1572"/>
            <w:tcBorders>
              <w:top w:color="000000" w:space="0" w:sz="4" w:val="single"/>
              <w:left w:color="000000" w:space="0" w:sz="4" w:val="single"/>
              <w:bottom w:color="000000" w:space="0" w:sz="8" w:val="single"/>
              <w:right w:color="000000" w:space="0" w:sz="4" w:val="single"/>
            </w:tcBorders>
            <w:shd w:color="auto" w:fill="auto" w:val="clear"/>
            <w:tcMar>
              <w:top w:type="dxa" w:w="9"/>
              <w:left w:type="dxa" w:w="9"/>
              <w:bottom w:type="dxa" w:w="0"/>
              <w:right w:type="dxa" w:w="9"/>
            </w:tcMar>
            <w:vAlign w:val="center"/>
            <w:hideMark/>
          </w:tcPr>
          <w:p w:rsidP="004E03EF" w:rsidR="004E03EF" w:rsidRDefault="004E03EF" w:rsidRPr="004E03EF">
            <w:pPr>
              <w:jc w:val="center"/>
              <w:textAlignment w:val="center"/>
              <w:rPr>
                <w:rFonts w:ascii="Arial" w:cs="Arial" w:hAnsi="Arial"/>
                <w:sz w:val="36"/>
                <w:szCs w:val="36"/>
              </w:rPr>
            </w:pPr>
            <w:r w:rsidRPr="004E03EF">
              <w:rPr>
                <w:rFonts w:ascii="Arial Narrow" w:cs="Arial" w:hAnsi="Arial Narrow"/>
                <w:b/>
                <w:bCs/>
                <w:color w:val="000000"/>
                <w:kern w:val="24"/>
                <w:sz w:val="20"/>
                <w:szCs w:val="20"/>
              </w:rPr>
              <w:t xml:space="preserve"> Budget</w:t>
            </w:r>
          </w:p>
        </w:tc>
        <w:tc>
          <w:tcPr>
            <w:tcW w:type="dxa" w:w="1495"/>
            <w:tcBorders>
              <w:top w:color="000000" w:space="0" w:sz="4" w:val="single"/>
              <w:left w:color="000000" w:space="0" w:sz="4" w:val="single"/>
              <w:bottom w:color="000000" w:space="0" w:sz="8" w:val="single"/>
              <w:right w:color="000000" w:space="0" w:sz="4" w:val="single"/>
            </w:tcBorders>
            <w:shd w:color="auto" w:fill="auto" w:val="clear"/>
            <w:tcMar>
              <w:top w:type="dxa" w:w="9"/>
              <w:left w:type="dxa" w:w="9"/>
              <w:bottom w:type="dxa" w:w="0"/>
              <w:right w:type="dxa" w:w="9"/>
            </w:tcMar>
            <w:vAlign w:val="center"/>
            <w:hideMark/>
          </w:tcPr>
          <w:p w:rsidP="004E03EF" w:rsidR="004E03EF" w:rsidRDefault="004E03EF" w:rsidRPr="004E03EF">
            <w:pPr>
              <w:jc w:val="center"/>
              <w:textAlignment w:val="center"/>
              <w:rPr>
                <w:rFonts w:ascii="Arial" w:cs="Arial" w:hAnsi="Arial"/>
                <w:sz w:val="36"/>
                <w:szCs w:val="36"/>
              </w:rPr>
            </w:pPr>
            <w:r w:rsidRPr="004E03EF">
              <w:rPr>
                <w:rFonts w:ascii="Arial Narrow" w:cs="Arial" w:hAnsi="Arial Narrow"/>
                <w:b/>
                <w:bCs/>
                <w:color w:val="000000"/>
                <w:kern w:val="24"/>
                <w:sz w:val="20"/>
                <w:szCs w:val="20"/>
              </w:rPr>
              <w:t>Expenditure</w:t>
            </w:r>
          </w:p>
        </w:tc>
        <w:tc>
          <w:tcPr>
            <w:tcW w:type="dxa" w:w="1119"/>
            <w:tcBorders>
              <w:top w:color="000000" w:space="0" w:sz="4" w:val="single"/>
              <w:left w:color="000000" w:space="0" w:sz="4" w:val="single"/>
              <w:bottom w:color="000000" w:space="0" w:sz="8" w:val="single"/>
              <w:right w:color="000000" w:space="0" w:sz="4" w:val="single"/>
            </w:tcBorders>
            <w:shd w:color="auto" w:fill="auto" w:val="clear"/>
            <w:tcMar>
              <w:top w:type="dxa" w:w="9"/>
              <w:left w:type="dxa" w:w="9"/>
              <w:bottom w:type="dxa" w:w="0"/>
              <w:right w:type="dxa" w:w="9"/>
            </w:tcMar>
            <w:vAlign w:val="center"/>
            <w:hideMark/>
          </w:tcPr>
          <w:p w:rsidP="004E03EF" w:rsidR="004E03EF" w:rsidRDefault="004E03EF" w:rsidRPr="004E03EF">
            <w:pPr>
              <w:jc w:val="center"/>
              <w:textAlignment w:val="center"/>
              <w:rPr>
                <w:rFonts w:ascii="Arial" w:cs="Arial" w:hAnsi="Arial"/>
                <w:sz w:val="36"/>
                <w:szCs w:val="36"/>
              </w:rPr>
            </w:pPr>
            <w:r w:rsidRPr="004E03EF">
              <w:rPr>
                <w:rFonts w:ascii="Arial Narrow" w:cs="Arial" w:hAnsi="Arial Narrow"/>
                <w:b/>
                <w:bCs/>
                <w:color w:val="000000"/>
                <w:kern w:val="24"/>
                <w:sz w:val="20"/>
                <w:szCs w:val="20"/>
              </w:rPr>
              <w:t>% Expenditure</w:t>
            </w:r>
          </w:p>
        </w:tc>
        <w:tc>
          <w:tcPr>
            <w:tcW w:type="dxa" w:w="1731"/>
            <w:tcBorders>
              <w:top w:color="000000" w:space="0" w:sz="4" w:val="single"/>
              <w:left w:color="000000" w:space="0" w:sz="4" w:val="single"/>
              <w:bottom w:color="000000" w:space="0" w:sz="8" w:val="single"/>
              <w:right w:color="000000" w:space="0" w:sz="8" w:val="single"/>
            </w:tcBorders>
            <w:shd w:color="auto" w:fill="auto" w:val="clear"/>
            <w:tcMar>
              <w:top w:type="dxa" w:w="9"/>
              <w:left w:type="dxa" w:w="9"/>
              <w:bottom w:type="dxa" w:w="0"/>
              <w:right w:type="dxa" w:w="9"/>
            </w:tcMar>
            <w:vAlign w:val="center"/>
            <w:hideMark/>
          </w:tcPr>
          <w:p w:rsidP="004E03EF" w:rsidR="004E03EF" w:rsidRDefault="004E03EF" w:rsidRPr="004E03EF">
            <w:pPr>
              <w:jc w:val="center"/>
              <w:textAlignment w:val="center"/>
              <w:rPr>
                <w:rFonts w:ascii="Arial" w:cs="Arial" w:hAnsi="Arial"/>
                <w:sz w:val="36"/>
                <w:szCs w:val="36"/>
              </w:rPr>
            </w:pPr>
            <w:r w:rsidRPr="004E03EF">
              <w:rPr>
                <w:rFonts w:ascii="Arial Narrow" w:cs="Arial" w:hAnsi="Arial Narrow"/>
                <w:b/>
                <w:bCs/>
                <w:color w:val="000000"/>
                <w:kern w:val="24"/>
                <w:sz w:val="20"/>
                <w:szCs w:val="20"/>
              </w:rPr>
              <w:t>Balance</w:t>
            </w:r>
          </w:p>
        </w:tc>
      </w:tr>
      <w:tr w:rsidR="004E03EF" w:rsidRPr="004E03EF" w:rsidTr="004E03EF">
        <w:trPr>
          <w:trHeight w:val="656"/>
        </w:trPr>
        <w:tc>
          <w:tcPr>
            <w:tcW w:type="dxa" w:w="756"/>
            <w:tcBorders>
              <w:top w:color="000000" w:space="0" w:sz="4" w:val="single"/>
              <w:left w:color="000000" w:space="0" w:sz="8" w:val="single"/>
              <w:bottom w:color="000000" w:space="0" w:sz="4" w:val="single"/>
              <w:right w:color="000000" w:space="0" w:sz="4" w:val="single"/>
            </w:tcBorders>
            <w:shd w:color="auto" w:fill="auto" w:val="clear"/>
            <w:tcMar>
              <w:top w:type="dxa" w:w="9"/>
              <w:left w:type="dxa" w:w="9"/>
              <w:bottom w:type="dxa" w:w="0"/>
              <w:right w:type="dxa" w:w="9"/>
            </w:tcMar>
            <w:vAlign w:val="center"/>
            <w:hideMark/>
          </w:tcPr>
          <w:p w:rsidP="004E03EF" w:rsidR="004E03EF" w:rsidRDefault="004E03EF" w:rsidRPr="004E03EF">
            <w:pPr>
              <w:jc w:val="center"/>
              <w:textAlignment w:val="center"/>
              <w:rPr>
                <w:rFonts w:ascii="Arial" w:cs="Arial" w:hAnsi="Arial"/>
                <w:sz w:val="36"/>
                <w:szCs w:val="36"/>
              </w:rPr>
            </w:pPr>
            <w:r w:rsidRPr="004E03EF">
              <w:rPr>
                <w:rFonts w:ascii="Arial Narrow" w:cs="Arial" w:hAnsi="Arial Narrow"/>
                <w:color w:val="000000"/>
                <w:kern w:val="24"/>
                <w:sz w:val="20"/>
                <w:szCs w:val="20"/>
              </w:rPr>
              <w:t>3</w:t>
            </w:r>
          </w:p>
        </w:tc>
        <w:tc>
          <w:tcPr>
            <w:tcW w:type="dxa" w:w="1376"/>
            <w:tcBorders>
              <w:top w:color="000000" w:space="0" w:sz="4" w:val="single"/>
              <w:left w:color="000000" w:space="0" w:sz="4" w:val="single"/>
              <w:bottom w:color="000000" w:space="0" w:sz="4" w:val="single"/>
              <w:right w:color="000000" w:space="0" w:sz="4" w:val="single"/>
            </w:tcBorders>
            <w:shd w:color="auto" w:fill="auto" w:val="clear"/>
            <w:tcMar>
              <w:top w:type="dxa" w:w="9"/>
              <w:left w:type="dxa" w:w="9"/>
              <w:bottom w:type="dxa" w:w="0"/>
              <w:right w:type="dxa" w:w="9"/>
            </w:tcMar>
            <w:vAlign w:val="center"/>
            <w:hideMark/>
          </w:tcPr>
          <w:p w:rsidP="004E03EF" w:rsidR="004E03EF" w:rsidRDefault="004E03EF" w:rsidRPr="004E03EF">
            <w:pPr>
              <w:textAlignment w:val="center"/>
              <w:rPr>
                <w:rFonts w:ascii="Arial" w:cs="Arial" w:hAnsi="Arial"/>
                <w:sz w:val="36"/>
                <w:szCs w:val="36"/>
              </w:rPr>
            </w:pPr>
            <w:r w:rsidRPr="004E03EF">
              <w:rPr>
                <w:rFonts w:ascii="Arial Narrow" w:cs="Arial" w:hAnsi="Arial Narrow"/>
                <w:color w:val="000000"/>
                <w:kern w:val="24"/>
                <w:sz w:val="20"/>
                <w:szCs w:val="20"/>
              </w:rPr>
              <w:t>Musina</w:t>
            </w:r>
          </w:p>
        </w:tc>
        <w:tc>
          <w:tcPr>
            <w:tcW w:type="dxa" w:w="1099"/>
            <w:tcBorders>
              <w:top w:color="000000" w:space="0" w:sz="4" w:val="single"/>
              <w:left w:color="000000" w:space="0" w:sz="4" w:val="single"/>
              <w:bottom w:color="000000" w:space="0" w:sz="4" w:val="single"/>
              <w:right w:color="000000" w:space="0" w:sz="4" w:val="single"/>
            </w:tcBorders>
            <w:shd w:color="auto" w:fill="auto" w:val="clear"/>
            <w:tcMar>
              <w:top w:type="dxa" w:w="9"/>
              <w:left w:type="dxa" w:w="9"/>
              <w:bottom w:type="dxa" w:w="0"/>
              <w:right w:type="dxa" w:w="9"/>
            </w:tcMar>
            <w:vAlign w:val="center"/>
            <w:hideMark/>
          </w:tcPr>
          <w:p w:rsidP="004E03EF" w:rsidR="004E03EF" w:rsidRDefault="004E03EF" w:rsidRPr="004E03EF">
            <w:pPr>
              <w:jc w:val="center"/>
              <w:textAlignment w:val="center"/>
              <w:rPr>
                <w:rFonts w:ascii="Arial" w:cs="Arial" w:hAnsi="Arial"/>
                <w:sz w:val="36"/>
                <w:szCs w:val="36"/>
              </w:rPr>
            </w:pPr>
            <w:r w:rsidRPr="004E03EF">
              <w:rPr>
                <w:rFonts w:ascii="Arial Narrow" w:cs="Arial" w:hAnsi="Arial Narrow"/>
                <w:color w:val="000000"/>
                <w:kern w:val="24"/>
                <w:sz w:val="20"/>
                <w:szCs w:val="20"/>
              </w:rPr>
              <w:t>2</w:t>
            </w:r>
          </w:p>
        </w:tc>
        <w:tc>
          <w:tcPr>
            <w:tcW w:type="dxa" w:w="1057"/>
            <w:tcBorders>
              <w:top w:color="000000" w:space="0" w:sz="4" w:val="single"/>
              <w:left w:color="000000" w:space="0" w:sz="4" w:val="single"/>
              <w:bottom w:color="000000" w:space="0" w:sz="4" w:val="single"/>
              <w:right w:color="000000" w:space="0" w:sz="4" w:val="single"/>
            </w:tcBorders>
            <w:shd w:color="auto" w:fill="auto" w:val="clear"/>
            <w:tcMar>
              <w:top w:type="dxa" w:w="12"/>
              <w:left w:type="dxa" w:w="12"/>
              <w:bottom w:type="dxa" w:w="0"/>
              <w:right w:type="dxa" w:w="12"/>
            </w:tcMar>
            <w:vAlign w:val="center"/>
            <w:hideMark/>
          </w:tcPr>
          <w:p w:rsidP="004E03EF" w:rsidR="004E03EF" w:rsidRDefault="004E03EF" w:rsidRPr="004E03EF">
            <w:pPr>
              <w:jc w:val="center"/>
              <w:textAlignment w:val="center"/>
              <w:rPr>
                <w:rFonts w:ascii="Arial" w:cs="Arial" w:hAnsi="Arial"/>
                <w:sz w:val="36"/>
                <w:szCs w:val="36"/>
              </w:rPr>
            </w:pPr>
            <w:r w:rsidRPr="004E03EF">
              <w:rPr>
                <w:rFonts w:ascii="Arial Narrow" w:cs="Arial" w:hAnsi="Arial Narrow"/>
                <w:color w:val="000000"/>
                <w:kern w:val="24"/>
                <w:sz w:val="16"/>
                <w:szCs w:val="16"/>
                <w:highlight w:val="white"/>
              </w:rPr>
              <w:t>46</w:t>
            </w:r>
          </w:p>
        </w:tc>
        <w:tc>
          <w:tcPr>
            <w:tcW w:type="dxa" w:w="760"/>
            <w:tcBorders>
              <w:top w:color="000000" w:space="0" w:sz="4" w:val="single"/>
              <w:left w:color="000000" w:space="0" w:sz="4" w:val="single"/>
              <w:bottom w:color="000000" w:space="0" w:sz="4" w:val="single"/>
              <w:right w:color="000000" w:space="0" w:sz="4" w:val="single"/>
            </w:tcBorders>
            <w:shd w:color="auto" w:fill="auto" w:val="clear"/>
            <w:tcMar>
              <w:top w:type="dxa" w:w="12"/>
              <w:left w:type="dxa" w:w="12"/>
              <w:bottom w:type="dxa" w:w="0"/>
              <w:right w:type="dxa" w:w="12"/>
            </w:tcMar>
            <w:vAlign w:val="center"/>
            <w:hideMark/>
          </w:tcPr>
          <w:p w:rsidP="004E03EF" w:rsidR="004E03EF" w:rsidRDefault="004E03EF" w:rsidRPr="004E03EF">
            <w:pPr>
              <w:jc w:val="center"/>
              <w:textAlignment w:val="center"/>
              <w:rPr>
                <w:rFonts w:ascii="Arial" w:cs="Arial" w:hAnsi="Arial"/>
                <w:sz w:val="36"/>
                <w:szCs w:val="36"/>
              </w:rPr>
            </w:pPr>
            <w:r w:rsidRPr="004E03EF">
              <w:rPr>
                <w:rFonts w:ascii="Arial Narrow" w:cs="Arial" w:hAnsi="Arial Narrow"/>
                <w:color w:val="000000"/>
                <w:kern w:val="24"/>
                <w:sz w:val="16"/>
                <w:szCs w:val="16"/>
                <w:highlight w:val="white"/>
              </w:rPr>
              <w:t>0</w:t>
            </w:r>
          </w:p>
        </w:tc>
        <w:tc>
          <w:tcPr>
            <w:tcW w:type="dxa" w:w="900"/>
            <w:tcBorders>
              <w:top w:color="000000" w:space="0" w:sz="4" w:val="single"/>
              <w:left w:color="000000" w:space="0" w:sz="4" w:val="single"/>
              <w:bottom w:color="000000" w:space="0" w:sz="4" w:val="single"/>
              <w:right w:color="000000" w:space="0" w:sz="4" w:val="single"/>
            </w:tcBorders>
            <w:shd w:color="auto" w:fill="auto" w:val="clear"/>
            <w:tcMar>
              <w:top w:type="dxa" w:w="12"/>
              <w:left w:type="dxa" w:w="12"/>
              <w:bottom w:type="dxa" w:w="0"/>
              <w:right w:type="dxa" w:w="12"/>
            </w:tcMar>
            <w:vAlign w:val="center"/>
            <w:hideMark/>
          </w:tcPr>
          <w:p w:rsidP="004E03EF" w:rsidR="004E03EF" w:rsidRDefault="004E03EF" w:rsidRPr="004E03EF">
            <w:pPr>
              <w:jc w:val="center"/>
              <w:textAlignment w:val="center"/>
              <w:rPr>
                <w:rFonts w:ascii="Arial" w:cs="Arial" w:hAnsi="Arial"/>
                <w:sz w:val="36"/>
                <w:szCs w:val="36"/>
              </w:rPr>
            </w:pPr>
            <w:r w:rsidRPr="004E03EF">
              <w:rPr>
                <w:rFonts w:ascii="Arial Narrow" w:cs="Arial" w:hAnsi="Arial Narrow"/>
                <w:color w:val="000000"/>
                <w:kern w:val="24"/>
                <w:sz w:val="16"/>
                <w:szCs w:val="16"/>
                <w:highlight w:val="white"/>
              </w:rPr>
              <w:t>46</w:t>
            </w:r>
          </w:p>
        </w:tc>
        <w:tc>
          <w:tcPr>
            <w:tcW w:type="dxa" w:w="858"/>
            <w:tcBorders>
              <w:top w:color="000000" w:space="0" w:sz="4" w:val="single"/>
              <w:left w:color="000000" w:space="0" w:sz="4" w:val="single"/>
              <w:bottom w:color="000000" w:space="0" w:sz="4" w:val="single"/>
              <w:right w:color="000000" w:space="0" w:sz="4" w:val="single"/>
            </w:tcBorders>
            <w:shd w:color="auto" w:fill="auto" w:val="clear"/>
            <w:tcMar>
              <w:top w:type="dxa" w:w="12"/>
              <w:left w:type="dxa" w:w="12"/>
              <w:bottom w:type="dxa" w:w="0"/>
              <w:right w:type="dxa" w:w="12"/>
            </w:tcMar>
            <w:vAlign w:val="center"/>
            <w:hideMark/>
          </w:tcPr>
          <w:p w:rsidP="004E03EF" w:rsidR="004E03EF" w:rsidRDefault="004E03EF" w:rsidRPr="004E03EF">
            <w:pPr>
              <w:jc w:val="center"/>
              <w:textAlignment w:val="center"/>
              <w:rPr>
                <w:rFonts w:ascii="Arial" w:cs="Arial" w:hAnsi="Arial"/>
                <w:sz w:val="36"/>
                <w:szCs w:val="36"/>
              </w:rPr>
            </w:pPr>
            <w:r w:rsidRPr="004E03EF">
              <w:rPr>
                <w:rFonts w:ascii="Arial Narrow" w:cs="Arial" w:hAnsi="Arial Narrow"/>
                <w:color w:val="000000"/>
                <w:kern w:val="24"/>
                <w:sz w:val="16"/>
                <w:szCs w:val="16"/>
                <w:highlight w:val="white"/>
              </w:rPr>
              <w:t>0</w:t>
            </w:r>
          </w:p>
        </w:tc>
        <w:tc>
          <w:tcPr>
            <w:tcW w:type="dxa" w:w="997"/>
            <w:tcBorders>
              <w:top w:color="000000" w:space="0" w:sz="4" w:val="single"/>
              <w:left w:color="000000" w:space="0" w:sz="4" w:val="single"/>
              <w:bottom w:color="000000" w:space="0" w:sz="4" w:val="single"/>
              <w:right w:color="000000" w:space="0" w:sz="4" w:val="single"/>
            </w:tcBorders>
            <w:shd w:color="auto" w:fill="auto" w:val="clear"/>
            <w:tcMar>
              <w:top w:type="dxa" w:w="12"/>
              <w:left w:type="dxa" w:w="12"/>
              <w:bottom w:type="dxa" w:w="0"/>
              <w:right w:type="dxa" w:w="12"/>
            </w:tcMar>
            <w:vAlign w:val="center"/>
            <w:hideMark/>
          </w:tcPr>
          <w:p w:rsidP="004E03EF" w:rsidR="004E03EF" w:rsidRDefault="004E03EF" w:rsidRPr="004E03EF">
            <w:pPr>
              <w:jc w:val="center"/>
              <w:textAlignment w:val="center"/>
              <w:rPr>
                <w:rFonts w:ascii="Arial" w:cs="Arial" w:hAnsi="Arial"/>
                <w:sz w:val="36"/>
                <w:szCs w:val="36"/>
              </w:rPr>
            </w:pPr>
            <w:r w:rsidRPr="004E03EF">
              <w:rPr>
                <w:rFonts w:ascii="Arial Narrow" w:cs="Arial" w:hAnsi="Arial Narrow"/>
                <w:color w:val="000000"/>
                <w:kern w:val="24"/>
                <w:sz w:val="16"/>
                <w:szCs w:val="16"/>
                <w:highlight w:val="white"/>
              </w:rPr>
              <w:t>100%</w:t>
            </w:r>
          </w:p>
        </w:tc>
        <w:tc>
          <w:tcPr>
            <w:tcW w:type="dxa" w:w="1572"/>
            <w:tcBorders>
              <w:top w:color="000000" w:space="0" w:sz="4" w:val="single"/>
              <w:left w:color="000000" w:space="0" w:sz="4" w:val="single"/>
              <w:bottom w:color="000000" w:space="0" w:sz="4" w:val="single"/>
              <w:right w:color="000000" w:space="0" w:sz="4" w:val="single"/>
            </w:tcBorders>
            <w:shd w:color="auto" w:fill="auto" w:val="clear"/>
            <w:tcMar>
              <w:top w:type="dxa" w:w="12"/>
              <w:left w:type="dxa" w:w="12"/>
              <w:bottom w:type="dxa" w:w="0"/>
              <w:right w:type="dxa" w:w="12"/>
            </w:tcMar>
            <w:vAlign w:val="center"/>
            <w:hideMark/>
          </w:tcPr>
          <w:p w:rsidP="004E03EF" w:rsidR="004E03EF" w:rsidRDefault="004E03EF" w:rsidRPr="004E03EF">
            <w:pPr>
              <w:jc w:val="right"/>
              <w:textAlignment w:val="center"/>
              <w:rPr>
                <w:rFonts w:ascii="Arial" w:cs="Arial" w:hAnsi="Arial"/>
                <w:sz w:val="36"/>
                <w:szCs w:val="36"/>
              </w:rPr>
            </w:pPr>
            <w:r w:rsidRPr="004E03EF">
              <w:rPr>
                <w:rFonts w:ascii="Arial Narrow" w:cs="Arial" w:hAnsi="Arial Narrow"/>
                <w:color w:val="000000"/>
                <w:kern w:val="24"/>
                <w:sz w:val="16"/>
                <w:szCs w:val="16"/>
                <w:highlight w:val="white"/>
              </w:rPr>
              <w:t>R 10,034,991</w:t>
            </w:r>
          </w:p>
        </w:tc>
        <w:tc>
          <w:tcPr>
            <w:tcW w:type="dxa" w:w="1495"/>
            <w:tcBorders>
              <w:top w:color="000000" w:space="0" w:sz="4" w:val="single"/>
              <w:left w:color="000000" w:space="0" w:sz="4" w:val="single"/>
              <w:bottom w:color="000000" w:space="0" w:sz="4" w:val="single"/>
              <w:right w:color="000000" w:space="0" w:sz="4" w:val="single"/>
            </w:tcBorders>
            <w:shd w:color="auto" w:fill="auto" w:val="clear"/>
            <w:tcMar>
              <w:top w:type="dxa" w:w="12"/>
              <w:left w:type="dxa" w:w="12"/>
              <w:bottom w:type="dxa" w:w="0"/>
              <w:right w:type="dxa" w:w="12"/>
            </w:tcMar>
            <w:vAlign w:val="center"/>
            <w:hideMark/>
          </w:tcPr>
          <w:p w:rsidP="004E03EF" w:rsidR="004E03EF" w:rsidRDefault="004E03EF" w:rsidRPr="004E03EF">
            <w:pPr>
              <w:jc w:val="right"/>
              <w:textAlignment w:val="center"/>
              <w:rPr>
                <w:rFonts w:ascii="Arial" w:cs="Arial" w:hAnsi="Arial"/>
                <w:sz w:val="36"/>
                <w:szCs w:val="36"/>
              </w:rPr>
            </w:pPr>
            <w:r w:rsidRPr="004E03EF">
              <w:rPr>
                <w:rFonts w:ascii="Arial Narrow" w:cs="Arial" w:hAnsi="Arial Narrow"/>
                <w:color w:val="000000"/>
                <w:kern w:val="24"/>
                <w:sz w:val="16"/>
                <w:szCs w:val="16"/>
                <w:highlight w:val="white"/>
              </w:rPr>
              <w:t>R 10,034,991</w:t>
            </w:r>
          </w:p>
        </w:tc>
        <w:tc>
          <w:tcPr>
            <w:tcW w:type="dxa" w:w="1119"/>
            <w:tcBorders>
              <w:top w:color="000000" w:space="0" w:sz="4" w:val="single"/>
              <w:left w:color="000000" w:space="0" w:sz="4" w:val="single"/>
              <w:bottom w:color="000000" w:space="0" w:sz="4" w:val="single"/>
              <w:right w:color="000000" w:space="0" w:sz="4" w:val="single"/>
            </w:tcBorders>
            <w:shd w:color="auto" w:fill="auto" w:val="clear"/>
            <w:tcMar>
              <w:top w:type="dxa" w:w="12"/>
              <w:left w:type="dxa" w:w="12"/>
              <w:bottom w:type="dxa" w:w="0"/>
              <w:right w:type="dxa" w:w="12"/>
            </w:tcMar>
            <w:vAlign w:val="center"/>
            <w:hideMark/>
          </w:tcPr>
          <w:p w:rsidP="004E03EF" w:rsidR="004E03EF" w:rsidRDefault="004E03EF" w:rsidRPr="004E03EF">
            <w:pPr>
              <w:jc w:val="center"/>
              <w:textAlignment w:val="center"/>
              <w:rPr>
                <w:rFonts w:ascii="Arial" w:cs="Arial" w:hAnsi="Arial"/>
                <w:sz w:val="36"/>
                <w:szCs w:val="36"/>
              </w:rPr>
            </w:pPr>
            <w:r w:rsidRPr="004E03EF">
              <w:rPr>
                <w:rFonts w:ascii="Arial Narrow" w:cs="Arial" w:hAnsi="Arial Narrow"/>
                <w:color w:val="000000"/>
                <w:kern w:val="24"/>
                <w:sz w:val="16"/>
                <w:szCs w:val="16"/>
                <w:highlight w:val="white"/>
              </w:rPr>
              <w:t>100%</w:t>
            </w:r>
          </w:p>
        </w:tc>
        <w:tc>
          <w:tcPr>
            <w:tcW w:type="dxa" w:w="1731"/>
            <w:tcBorders>
              <w:top w:color="000000" w:space="0" w:sz="4" w:val="single"/>
              <w:left w:color="000000" w:space="0" w:sz="4" w:val="single"/>
              <w:bottom w:color="000000" w:space="0" w:sz="4" w:val="single"/>
              <w:right w:color="000000" w:space="0" w:sz="8" w:val="single"/>
            </w:tcBorders>
            <w:shd w:color="auto" w:fill="auto" w:val="clear"/>
            <w:tcMar>
              <w:top w:type="dxa" w:w="12"/>
              <w:left w:type="dxa" w:w="12"/>
              <w:bottom w:type="dxa" w:w="0"/>
              <w:right w:type="dxa" w:w="12"/>
            </w:tcMar>
            <w:vAlign w:val="center"/>
            <w:hideMark/>
          </w:tcPr>
          <w:p w:rsidP="004E03EF" w:rsidR="004E03EF" w:rsidRDefault="004E03EF" w:rsidRPr="004E03EF">
            <w:pPr>
              <w:jc w:val="right"/>
              <w:textAlignment w:val="center"/>
              <w:rPr>
                <w:rFonts w:ascii="Arial" w:cs="Arial" w:hAnsi="Arial"/>
                <w:sz w:val="36"/>
                <w:szCs w:val="36"/>
              </w:rPr>
            </w:pPr>
            <w:r w:rsidRPr="004E03EF">
              <w:rPr>
                <w:rFonts w:ascii="Arial Narrow" w:cs="Arial" w:hAnsi="Arial Narrow"/>
                <w:color w:val="000000"/>
                <w:kern w:val="24"/>
                <w:sz w:val="16"/>
                <w:szCs w:val="16"/>
                <w:highlight w:val="white"/>
              </w:rPr>
              <w:t>R 0</w:t>
            </w:r>
          </w:p>
        </w:tc>
      </w:tr>
    </w:tbl>
    <w:p w:rsidP="004E03EF" w:rsidR="004E03EF" w:rsidRDefault="004E03EF" w:rsidRPr="004E03EF">
      <w:pPr>
        <w:spacing w:line="216" w:lineRule="auto"/>
      </w:pPr>
    </w:p>
    <w:p w:rsidP="004A4DDC" w:rsidR="004A4DDC" w:rsidRDefault="004E03EF">
      <w:pPr>
        <w:rPr>
          <w:rFonts w:ascii="Arial" w:cs="Arial" w:eastAsia="+mj-ea" w:hAnsi="Arial"/>
          <w:b/>
          <w:bCs/>
          <w:color w:val="000000"/>
          <w:kern w:val="24"/>
        </w:rPr>
      </w:pPr>
      <w:r w:rsidRPr="004E03EF">
        <w:rPr>
          <w:rFonts w:ascii="Arial" w:cs="Arial" w:eastAsia="+mj-ea" w:hAnsi="Arial"/>
          <w:b/>
          <w:bCs/>
          <w:color w:val="000000"/>
          <w:kern w:val="24"/>
        </w:rPr>
        <w:t>VHEMBE DISTRICT 2025/26 FY REVISED ALLOCATION</w:t>
      </w:r>
    </w:p>
    <w:tbl>
      <w:tblPr>
        <w:tblW w:type="dxa" w:w="13740"/>
        <w:tblCellMar>
          <w:left w:type="dxa" w:w="0"/>
          <w:right w:type="dxa" w:w="0"/>
        </w:tblCellMar>
        <w:tblLook w:firstColumn="0" w:firstRow="1" w:lastColumn="0" w:lastRow="0" w:noHBand="0" w:noVBand="1" w:val="0420"/>
      </w:tblPr>
      <w:tblGrid>
        <w:gridCol w:w="5802"/>
        <w:gridCol w:w="2126"/>
        <w:gridCol w:w="5812"/>
      </w:tblGrid>
      <w:tr w:rsidR="004E03EF" w:rsidRPr="004E03EF" w:rsidTr="004B3074">
        <w:trPr>
          <w:trHeight w:val="601"/>
        </w:trPr>
        <w:tc>
          <w:tcPr>
            <w:tcW w:type="dxa" w:w="5802"/>
            <w:tcBorders>
              <w:top w:color="FFFFFF" w:space="0" w:sz="8" w:val="single"/>
              <w:left w:color="FFFFFF" w:space="0" w:sz="8" w:val="single"/>
              <w:bottom w:color="FFFFFF" w:space="0" w:sz="24" w:val="single"/>
              <w:right w:color="FFFFFF" w:space="0" w:sz="8" w:val="single"/>
            </w:tcBorders>
            <w:shd w:color="auto" w:fill="5B9BD5" w:val="clear"/>
            <w:tcMar>
              <w:top w:type="dxa" w:w="54"/>
              <w:left w:type="dxa" w:w="108"/>
              <w:bottom w:type="dxa" w:w="54"/>
              <w:right w:type="dxa" w:w="108"/>
            </w:tcMar>
            <w:hideMark/>
          </w:tcPr>
          <w:p w:rsidP="004E03EF" w:rsidR="004E03EF" w:rsidRDefault="004E03EF" w:rsidRPr="004E03EF">
            <w:pPr>
              <w:rPr>
                <w:rFonts w:ascii="Arial" w:cs="Arial" w:hAnsi="Arial"/>
                <w:sz w:val="36"/>
                <w:szCs w:val="36"/>
              </w:rPr>
            </w:pPr>
            <w:r w:rsidRPr="004E03EF">
              <w:rPr>
                <w:rFonts w:ascii="Arial" w:cs="Arial" w:hAnsi="Arial"/>
                <w:b/>
                <w:bCs/>
                <w:color w:val="FFFFFF"/>
                <w:kern w:val="24"/>
              </w:rPr>
              <w:t>District</w:t>
            </w:r>
          </w:p>
        </w:tc>
        <w:tc>
          <w:tcPr>
            <w:tcW w:type="dxa" w:w="2126"/>
            <w:tcBorders>
              <w:top w:color="FFFFFF" w:space="0" w:sz="8" w:val="single"/>
              <w:left w:color="FFFFFF" w:space="0" w:sz="8" w:val="single"/>
              <w:bottom w:color="FFFFFF" w:space="0" w:sz="24" w:val="single"/>
              <w:right w:color="FFFFFF" w:space="0" w:sz="8" w:val="single"/>
            </w:tcBorders>
            <w:shd w:color="auto" w:fill="5B9BD5" w:val="clear"/>
            <w:tcMar>
              <w:top w:type="dxa" w:w="54"/>
              <w:left w:type="dxa" w:w="108"/>
              <w:bottom w:type="dxa" w:w="54"/>
              <w:right w:type="dxa" w:w="108"/>
            </w:tcMar>
            <w:hideMark/>
          </w:tcPr>
          <w:p w:rsidP="004E03EF" w:rsidR="004E03EF" w:rsidRDefault="004E03EF" w:rsidRPr="004E03EF">
            <w:pPr>
              <w:rPr>
                <w:rFonts w:ascii="Arial" w:cs="Arial" w:hAnsi="Arial"/>
                <w:sz w:val="36"/>
                <w:szCs w:val="36"/>
              </w:rPr>
            </w:pPr>
            <w:r w:rsidRPr="004E03EF">
              <w:rPr>
                <w:rFonts w:ascii="Arial" w:cs="Arial" w:hAnsi="Arial"/>
                <w:b/>
                <w:bCs/>
                <w:color w:val="FFFFFF"/>
                <w:kern w:val="24"/>
              </w:rPr>
              <w:t>Municipality</w:t>
            </w:r>
          </w:p>
        </w:tc>
        <w:tc>
          <w:tcPr>
            <w:tcW w:type="dxa" w:w="5812"/>
            <w:tcBorders>
              <w:top w:color="FFFFFF" w:space="0" w:sz="8" w:val="single"/>
              <w:left w:color="FFFFFF" w:space="0" w:sz="8" w:val="single"/>
              <w:bottom w:color="FFFFFF" w:space="0" w:sz="24" w:val="single"/>
              <w:right w:color="FFFFFF" w:space="0" w:sz="8" w:val="single"/>
            </w:tcBorders>
            <w:shd w:color="auto" w:fill="5B9BD5" w:val="clear"/>
            <w:tcMar>
              <w:top w:type="dxa" w:w="54"/>
              <w:left w:type="dxa" w:w="108"/>
              <w:bottom w:type="dxa" w:w="54"/>
              <w:right w:type="dxa" w:w="108"/>
            </w:tcMar>
            <w:hideMark/>
          </w:tcPr>
          <w:p w:rsidP="004E03EF" w:rsidR="004E03EF" w:rsidRDefault="004E03EF" w:rsidRPr="004E03EF">
            <w:pPr>
              <w:rPr>
                <w:rFonts w:ascii="Arial" w:cs="Arial" w:hAnsi="Arial"/>
                <w:sz w:val="36"/>
                <w:szCs w:val="36"/>
              </w:rPr>
            </w:pPr>
            <w:r w:rsidRPr="004E03EF">
              <w:rPr>
                <w:rFonts w:ascii="Arial" w:cs="Arial" w:hAnsi="Arial"/>
                <w:b/>
                <w:bCs/>
                <w:color w:val="FFFFFF"/>
                <w:kern w:val="24"/>
              </w:rPr>
              <w:t xml:space="preserve">Revised allocation 2025/26 </w:t>
            </w:r>
          </w:p>
        </w:tc>
      </w:tr>
      <w:tr w:rsidR="0030578C" w:rsidRPr="004E03EF" w:rsidTr="004B3074">
        <w:trPr>
          <w:trHeight w:val="203"/>
        </w:trPr>
        <w:tc>
          <w:tcPr>
            <w:tcW w:type="dxa" w:w="5802"/>
            <w:vMerge w:val="restart"/>
            <w:tcBorders>
              <w:top w:color="FFFFFF" w:space="0" w:sz="24" w:val="single"/>
              <w:left w:color="FFFFFF" w:space="0" w:sz="8" w:val="single"/>
              <w:bottom w:color="FFFFFF" w:space="0" w:sz="8" w:val="single"/>
              <w:right w:color="FFFFFF" w:space="0" w:sz="8" w:val="single"/>
            </w:tcBorders>
            <w:shd w:color="auto" w:fill="D2DEEF" w:val="clear"/>
            <w:tcMar>
              <w:top w:type="dxa" w:w="54"/>
              <w:left w:type="dxa" w:w="108"/>
              <w:bottom w:type="dxa" w:w="54"/>
              <w:right w:type="dxa" w:w="108"/>
            </w:tcMar>
            <w:hideMark/>
          </w:tcPr>
          <w:p w:rsidP="0030578C" w:rsidR="0030578C" w:rsidRDefault="0030578C" w:rsidRPr="004E03EF">
            <w:pPr>
              <w:jc w:val="center"/>
              <w:rPr>
                <w:rFonts w:ascii="Arial" w:cs="Arial" w:hAnsi="Arial"/>
                <w:sz w:val="36"/>
                <w:szCs w:val="36"/>
              </w:rPr>
            </w:pPr>
            <w:r w:rsidRPr="004E03EF">
              <w:rPr>
                <w:rFonts w:ascii="Arial" w:cs="Arial" w:hAnsi="Arial"/>
                <w:color w:val="000000"/>
                <w:kern w:val="24"/>
              </w:rPr>
              <w:t>VHEMBE</w:t>
            </w:r>
          </w:p>
        </w:tc>
        <w:tc>
          <w:tcPr>
            <w:tcW w:type="dxa" w:w="2126"/>
            <w:tcBorders>
              <w:top w:color="FFFFFF" w:space="0" w:sz="24" w:val="single"/>
              <w:left w:color="FFFFFF" w:space="0" w:sz="8" w:val="single"/>
              <w:bottom w:color="FFFFFF" w:space="0" w:sz="8" w:val="single"/>
              <w:right w:color="FFFFFF" w:space="0" w:sz="8" w:val="single"/>
            </w:tcBorders>
            <w:shd w:color="auto" w:fill="D2DEEF" w:val="clear"/>
            <w:tcMar>
              <w:top w:type="dxa" w:w="54"/>
              <w:left w:type="dxa" w:w="108"/>
              <w:bottom w:type="dxa" w:w="54"/>
              <w:right w:type="dxa" w:w="108"/>
            </w:tcMar>
          </w:tcPr>
          <w:p w:rsidP="0030578C" w:rsidR="0030578C" w:rsidRDefault="0030578C" w:rsidRPr="004E03EF">
            <w:pPr>
              <w:rPr>
                <w:rFonts w:ascii="Arial" w:cs="Arial" w:hAnsi="Arial"/>
                <w:sz w:val="36"/>
                <w:szCs w:val="36"/>
              </w:rPr>
            </w:pPr>
            <w:r w:rsidRPr="004E03EF">
              <w:rPr>
                <w:rFonts w:ascii="Arial" w:cs="Arial" w:hAnsi="Arial"/>
                <w:color w:val="000000"/>
                <w:kern w:val="24"/>
              </w:rPr>
              <w:t xml:space="preserve">Musina </w:t>
            </w:r>
          </w:p>
        </w:tc>
        <w:tc>
          <w:tcPr>
            <w:tcW w:type="dxa" w:w="5812"/>
            <w:tcBorders>
              <w:top w:color="FFFFFF" w:space="0" w:sz="24" w:val="single"/>
              <w:left w:color="FFFFFF" w:space="0" w:sz="8" w:val="single"/>
              <w:bottom w:color="FFFFFF" w:space="0" w:sz="8" w:val="single"/>
              <w:right w:color="FFFFFF" w:space="0" w:sz="8" w:val="single"/>
            </w:tcBorders>
            <w:shd w:color="auto" w:fill="D2DEEF" w:val="clear"/>
            <w:tcMar>
              <w:top w:type="dxa" w:w="12"/>
              <w:left w:type="dxa" w:w="12"/>
              <w:bottom w:type="dxa" w:w="0"/>
              <w:right w:type="dxa" w:w="12"/>
            </w:tcMar>
            <w:vAlign w:val="center"/>
          </w:tcPr>
          <w:p w:rsidP="0030578C" w:rsidR="0030578C" w:rsidRDefault="0030578C" w:rsidRPr="004E03EF">
            <w:pPr>
              <w:jc w:val="center"/>
              <w:textAlignment w:val="center"/>
              <w:rPr>
                <w:rFonts w:ascii="Arial" w:cs="Arial" w:hAnsi="Arial"/>
                <w:sz w:val="36"/>
                <w:szCs w:val="36"/>
              </w:rPr>
            </w:pPr>
            <w:r w:rsidRPr="004E03EF">
              <w:rPr>
                <w:rFonts w:ascii="Arial" w:cs="Arial" w:hAnsi="Arial"/>
                <w:color w:val="000000"/>
                <w:kern w:val="24"/>
              </w:rPr>
              <w:t>269</w:t>
            </w:r>
          </w:p>
        </w:tc>
      </w:tr>
      <w:tr w:rsidR="0030578C" w:rsidRPr="004E03EF" w:rsidTr="004B3074">
        <w:trPr>
          <w:trHeight w:val="314"/>
        </w:trPr>
        <w:tc>
          <w:tcPr>
            <w:tcW w:type="dxa" w:w="5802"/>
            <w:vMerge/>
            <w:tcBorders>
              <w:top w:color="FFFFFF" w:space="0" w:sz="24" w:val="single"/>
              <w:left w:color="FFFFFF" w:space="0" w:sz="8" w:val="single"/>
              <w:bottom w:color="FFFFFF" w:space="0" w:sz="8" w:val="single"/>
              <w:right w:color="FFFFFF" w:space="0" w:sz="8" w:val="single"/>
            </w:tcBorders>
            <w:vAlign w:val="center"/>
            <w:hideMark/>
          </w:tcPr>
          <w:p w:rsidP="0030578C" w:rsidR="0030578C" w:rsidRDefault="0030578C" w:rsidRPr="004E03EF">
            <w:pPr>
              <w:rPr>
                <w:rFonts w:ascii="Arial" w:cs="Arial" w:hAnsi="Arial"/>
                <w:sz w:val="36"/>
                <w:szCs w:val="36"/>
              </w:rPr>
            </w:pPr>
          </w:p>
        </w:tc>
        <w:tc>
          <w:tcPr>
            <w:tcW w:type="dxa" w:w="2126"/>
            <w:tcBorders>
              <w:top w:color="FFFFFF" w:space="0" w:sz="8" w:val="single"/>
              <w:left w:color="FFFFFF" w:space="0" w:sz="8" w:val="single"/>
              <w:bottom w:color="FFFFFF" w:space="0" w:sz="8" w:val="single"/>
              <w:right w:color="FFFFFF" w:space="0" w:sz="8" w:val="single"/>
            </w:tcBorders>
            <w:shd w:color="auto" w:fill="EAEFF7" w:val="clear"/>
            <w:tcMar>
              <w:top w:type="dxa" w:w="54"/>
              <w:left w:type="dxa" w:w="108"/>
              <w:bottom w:type="dxa" w:w="54"/>
              <w:right w:type="dxa" w:w="108"/>
            </w:tcMar>
            <w:hideMark/>
          </w:tcPr>
          <w:p w:rsidP="0030578C" w:rsidR="0030578C" w:rsidRDefault="0030578C" w:rsidRPr="004E03EF">
            <w:pPr>
              <w:rPr>
                <w:rFonts w:ascii="Arial" w:cs="Arial" w:hAnsi="Arial"/>
                <w:sz w:val="36"/>
                <w:szCs w:val="36"/>
              </w:rPr>
            </w:pPr>
          </w:p>
        </w:tc>
        <w:tc>
          <w:tcPr>
            <w:tcW w:type="dxa" w:w="5812"/>
            <w:tcBorders>
              <w:top w:color="FFFFFF" w:space="0" w:sz="8" w:val="single"/>
              <w:left w:color="FFFFFF" w:space="0" w:sz="8" w:val="single"/>
              <w:bottom w:color="FFFFFF" w:space="0" w:sz="8" w:val="single"/>
              <w:right w:color="FFFFFF" w:space="0" w:sz="8" w:val="single"/>
            </w:tcBorders>
            <w:shd w:color="auto" w:fill="EAEFF7" w:val="clear"/>
            <w:tcMar>
              <w:top w:type="dxa" w:w="12"/>
              <w:left w:type="dxa" w:w="12"/>
              <w:bottom w:type="dxa" w:w="0"/>
              <w:right w:type="dxa" w:w="12"/>
            </w:tcMar>
            <w:vAlign w:val="center"/>
            <w:hideMark/>
          </w:tcPr>
          <w:p w:rsidP="0030578C" w:rsidR="0030578C" w:rsidRDefault="0030578C" w:rsidRPr="004E03EF">
            <w:pPr>
              <w:rPr>
                <w:sz w:val="20"/>
                <w:szCs w:val="20"/>
              </w:rPr>
            </w:pPr>
          </w:p>
        </w:tc>
      </w:tr>
    </w:tbl>
    <w:p w:rsidP="004A4DDC" w:rsidR="004E03EF" w:rsidRDefault="004E03EF">
      <w:pPr>
        <w:rPr>
          <w:rFonts w:ascii="Arial" w:cs="Arial" w:eastAsiaTheme="minorHAnsi" w:hAnsi="Arial"/>
        </w:rPr>
      </w:pPr>
    </w:p>
    <w:p w:rsidP="00FA6816" w:rsidR="00FA6816" w:rsidRDefault="00FA6816">
      <w:pPr>
        <w:textAlignment w:val="center"/>
        <w:rPr>
          <w:rFonts w:ascii="Arial" w:cs="+mn-cs" w:eastAsia="+mn-ea" w:hAnsi="Arial"/>
          <w:b/>
          <w:bCs/>
          <w:color w:val="000000"/>
          <w:kern w:val="24"/>
        </w:rPr>
      </w:pPr>
    </w:p>
    <w:p w:rsidP="00FA6816" w:rsidR="00FA6816" w:rsidRDefault="00FA6816">
      <w:pPr>
        <w:textAlignment w:val="center"/>
        <w:rPr>
          <w:rFonts w:ascii="Arial" w:cs="+mn-cs" w:eastAsia="+mn-ea" w:hAnsi="Arial"/>
          <w:b/>
          <w:bCs/>
          <w:color w:val="000000"/>
          <w:kern w:val="24"/>
        </w:rPr>
      </w:pPr>
    </w:p>
    <w:p w:rsidP="00FA6816" w:rsidR="00FA6816" w:rsidRDefault="00FA6816">
      <w:pPr>
        <w:textAlignment w:val="center"/>
        <w:rPr>
          <w:rFonts w:ascii="Arial" w:cs="+mn-cs" w:eastAsia="+mn-ea" w:hAnsi="Arial"/>
          <w:b/>
          <w:bCs/>
          <w:color w:val="000000"/>
          <w:kern w:val="24"/>
        </w:rPr>
      </w:pPr>
    </w:p>
    <w:p w:rsidP="00A23A8E" w:rsidR="00A23A8E" w:rsidRDefault="00A23A8E" w:rsidRPr="00A23A8E">
      <w:pPr>
        <w:textAlignment w:val="center"/>
        <w:rPr>
          <w:sz w:val="22"/>
          <w:szCs w:val="22"/>
        </w:rPr>
      </w:pPr>
      <w:r w:rsidRPr="00A23A8E">
        <w:rPr>
          <w:rFonts w:ascii="Arial" w:cs="+mn-cs" w:eastAsia="+mn-ea" w:hAnsi="Arial"/>
          <w:b/>
          <w:bCs/>
          <w:color w:val="000000"/>
          <w:kern w:val="24"/>
          <w:sz w:val="22"/>
          <w:szCs w:val="22"/>
          <w:lang w:val="en-US"/>
        </w:rPr>
        <w:t>BULK ENGINEERING PROJECTS-2024/25 TO 26</w:t>
      </w:r>
      <w:r>
        <w:rPr>
          <w:rFonts w:ascii="Arial" w:cs="+mn-cs" w:eastAsia="+mn-ea" w:hAnsi="Arial"/>
          <w:b/>
          <w:bCs/>
          <w:color w:val="000000"/>
          <w:kern w:val="24"/>
          <w:sz w:val="22"/>
          <w:szCs w:val="22"/>
          <w:lang w:val="en-US"/>
        </w:rPr>
        <w:t xml:space="preserve"> </w:t>
      </w:r>
      <w:r w:rsidRPr="00A23A8E">
        <w:rPr>
          <w:rFonts w:ascii="Arial" w:cs="+mn-cs" w:eastAsia="+mn-ea" w:hAnsi="Arial"/>
          <w:b/>
          <w:bCs/>
          <w:color w:val="000000"/>
          <w:kern w:val="24"/>
          <w:sz w:val="22"/>
          <w:szCs w:val="22"/>
          <w:lang w:val="en-US"/>
        </w:rPr>
        <w:t>FY ROLLOVER PROJECTS</w:t>
      </w:r>
    </w:p>
    <w:p w:rsidP="00FA6816" w:rsidR="00FA6816" w:rsidRDefault="00FA6816" w:rsidRPr="00A23A8E">
      <w:pPr>
        <w:textAlignment w:val="center"/>
        <w:rPr>
          <w:rFonts w:ascii="Arial" w:cs="+mn-cs" w:eastAsia="+mn-ea" w:hAnsi="Arial"/>
          <w:b/>
          <w:bCs/>
          <w:color w:val="000000"/>
          <w:kern w:val="24"/>
          <w:sz w:val="22"/>
          <w:szCs w:val="22"/>
        </w:rPr>
      </w:pPr>
    </w:p>
    <w:tbl>
      <w:tblPr>
        <w:tblW w:type="dxa" w:w="13500"/>
        <w:tblCellMar>
          <w:left w:type="dxa" w:w="0"/>
          <w:right w:type="dxa" w:w="0"/>
        </w:tblCellMar>
        <w:tblLook w:firstColumn="0" w:firstRow="0" w:lastColumn="0" w:lastRow="0" w:noHBand="1" w:noVBand="1" w:val="0600"/>
      </w:tblPr>
      <w:tblGrid>
        <w:gridCol w:w="1000"/>
        <w:gridCol w:w="1000"/>
        <w:gridCol w:w="3040"/>
        <w:gridCol w:w="1220"/>
        <w:gridCol w:w="1460"/>
        <w:gridCol w:w="1100"/>
        <w:gridCol w:w="1400"/>
        <w:gridCol w:w="1500"/>
        <w:gridCol w:w="1780"/>
      </w:tblGrid>
      <w:tr w:rsidR="00A23A8E" w:rsidRPr="00A23A8E" w:rsidTr="00A23A8E">
        <w:trPr>
          <w:trHeight w:val="356"/>
        </w:trPr>
        <w:tc>
          <w:tcPr>
            <w:tcW w:type="dxa" w:w="1000"/>
            <w:vMerge w:val="restart"/>
            <w:tcBorders>
              <w:top w:color="000000" w:space="0" w:sz="4" w:val="single"/>
              <w:left w:color="000000" w:space="0" w:sz="8" w:val="single"/>
              <w:bottom w:color="000000" w:space="0" w:sz="4" w:val="single"/>
              <w:right w:color="000000" w:space="0" w:sz="4" w:val="single"/>
            </w:tcBorders>
            <w:shd w:color="auto" w:fill="97D256" w:val="clear"/>
            <w:tcMar>
              <w:top w:type="dxa" w:w="4"/>
              <w:left w:type="dxa" w:w="4"/>
              <w:bottom w:type="dxa" w:w="0"/>
              <w:right w:type="dxa" w:w="4"/>
            </w:tcMar>
            <w:vAlign w:val="center"/>
            <w:hideMark/>
          </w:tcPr>
          <w:p w:rsidP="00A23A8E" w:rsidR="00A23A8E" w:rsidRDefault="00A23A8E" w:rsidRPr="00A23A8E">
            <w:pPr>
              <w:jc w:val="center"/>
              <w:textAlignment w:val="center"/>
              <w:rPr>
                <w:rFonts w:ascii="Arial" w:cs="Arial" w:hAnsi="Arial"/>
                <w:sz w:val="36"/>
                <w:szCs w:val="36"/>
              </w:rPr>
            </w:pPr>
            <w:r w:rsidRPr="00A23A8E">
              <w:rPr>
                <w:rFonts w:ascii="Arial Narrow" w:cs="Arial" w:hAnsi="Arial Narrow"/>
                <w:b/>
                <w:bCs/>
                <w:color w:val="000000"/>
                <w:kern w:val="24"/>
                <w:sz w:val="21"/>
                <w:szCs w:val="21"/>
                <w:lang w:val="en-US"/>
              </w:rPr>
              <w:t>Item No</w:t>
            </w:r>
          </w:p>
        </w:tc>
        <w:tc>
          <w:tcPr>
            <w:tcW w:type="dxa" w:w="1000"/>
            <w:vMerge w:val="restart"/>
            <w:tcBorders>
              <w:top w:color="000000" w:space="0" w:sz="4" w:val="single"/>
              <w:left w:color="000000" w:space="0" w:sz="4" w:val="single"/>
              <w:bottom w:color="000000" w:space="0" w:sz="4" w:val="single"/>
              <w:right w:color="000000" w:space="0" w:sz="8" w:val="single"/>
            </w:tcBorders>
            <w:shd w:color="auto" w:fill="97D256" w:val="clear"/>
            <w:tcMar>
              <w:top w:type="dxa" w:w="4"/>
              <w:left w:type="dxa" w:w="4"/>
              <w:bottom w:type="dxa" w:w="0"/>
              <w:right w:type="dxa" w:w="4"/>
            </w:tcMar>
            <w:vAlign w:val="center"/>
            <w:hideMark/>
          </w:tcPr>
          <w:p w:rsidP="00A23A8E" w:rsidR="00A23A8E" w:rsidRDefault="00A23A8E" w:rsidRPr="00A23A8E">
            <w:pPr>
              <w:jc w:val="center"/>
              <w:textAlignment w:val="center"/>
              <w:rPr>
                <w:rFonts w:ascii="Arial" w:cs="Arial" w:hAnsi="Arial"/>
                <w:sz w:val="36"/>
                <w:szCs w:val="36"/>
              </w:rPr>
            </w:pPr>
            <w:r w:rsidRPr="00A23A8E">
              <w:rPr>
                <w:rFonts w:ascii="Arial Narrow" w:cs="Arial" w:hAnsi="Arial Narrow"/>
                <w:b/>
                <w:bCs/>
                <w:color w:val="000000"/>
                <w:kern w:val="24"/>
                <w:sz w:val="21"/>
                <w:szCs w:val="21"/>
                <w:lang w:val="en-US"/>
              </w:rPr>
              <w:t>Number of Contractors</w:t>
            </w:r>
          </w:p>
        </w:tc>
        <w:tc>
          <w:tcPr>
            <w:tcW w:type="dxa" w:w="3040"/>
            <w:vMerge w:val="restart"/>
            <w:tcBorders>
              <w:top w:color="000000" w:space="0" w:sz="4" w:val="single"/>
              <w:left w:color="000000" w:space="0" w:sz="8" w:val="single"/>
              <w:bottom w:color="000000" w:space="0" w:sz="4" w:val="single"/>
              <w:right w:color="000000" w:space="0" w:sz="8" w:val="single"/>
            </w:tcBorders>
            <w:shd w:color="auto" w:fill="97D256" w:val="clear"/>
            <w:tcMar>
              <w:top w:type="dxa" w:w="4"/>
              <w:left w:type="dxa" w:w="4"/>
              <w:bottom w:type="dxa" w:w="0"/>
              <w:right w:type="dxa" w:w="4"/>
            </w:tcMar>
            <w:vAlign w:val="center"/>
            <w:hideMark/>
          </w:tcPr>
          <w:p w:rsidP="00A23A8E" w:rsidR="00A23A8E" w:rsidRDefault="00A23A8E" w:rsidRPr="00A23A8E">
            <w:pPr>
              <w:jc w:val="center"/>
              <w:textAlignment w:val="center"/>
              <w:rPr>
                <w:rFonts w:ascii="Arial" w:cs="Arial" w:hAnsi="Arial"/>
                <w:sz w:val="36"/>
                <w:szCs w:val="36"/>
              </w:rPr>
            </w:pPr>
            <w:r w:rsidRPr="00A23A8E">
              <w:rPr>
                <w:rFonts w:ascii="Arial Narrow" w:cs="Arial" w:hAnsi="Arial Narrow"/>
                <w:b/>
                <w:bCs/>
                <w:color w:val="000000"/>
                <w:kern w:val="24"/>
                <w:sz w:val="21"/>
                <w:szCs w:val="21"/>
                <w:lang w:val="en-US"/>
              </w:rPr>
              <w:t>Scope of work</w:t>
            </w:r>
          </w:p>
        </w:tc>
        <w:tc>
          <w:tcPr>
            <w:tcW w:type="dxa" w:w="3780"/>
            <w:gridSpan w:val="3"/>
            <w:tcBorders>
              <w:top w:color="000000" w:space="0" w:sz="4" w:val="single"/>
              <w:left w:color="000000" w:space="0" w:sz="8" w:val="single"/>
              <w:bottom w:color="000000" w:space="0" w:sz="8" w:val="single"/>
              <w:right w:color="000000" w:space="0" w:sz="8" w:val="single"/>
            </w:tcBorders>
            <w:shd w:color="auto" w:fill="97D256" w:val="clear"/>
            <w:tcMar>
              <w:top w:type="dxa" w:w="4"/>
              <w:left w:type="dxa" w:w="4"/>
              <w:bottom w:type="dxa" w:w="0"/>
              <w:right w:type="dxa" w:w="4"/>
            </w:tcMar>
            <w:vAlign w:val="center"/>
            <w:hideMark/>
          </w:tcPr>
          <w:p w:rsidP="00A23A8E" w:rsidR="00A23A8E" w:rsidRDefault="00A23A8E" w:rsidRPr="00A23A8E">
            <w:pPr>
              <w:jc w:val="center"/>
              <w:textAlignment w:val="center"/>
              <w:rPr>
                <w:rFonts w:ascii="Arial" w:cs="Arial" w:hAnsi="Arial"/>
                <w:sz w:val="36"/>
                <w:szCs w:val="36"/>
              </w:rPr>
            </w:pPr>
            <w:r w:rsidRPr="00A23A8E">
              <w:rPr>
                <w:rFonts w:ascii="Arial Narrow" w:cs="Arial" w:hAnsi="Arial Narrow"/>
                <w:b/>
                <w:bCs/>
                <w:color w:val="000000"/>
                <w:kern w:val="24"/>
                <w:sz w:val="21"/>
                <w:szCs w:val="21"/>
                <w:lang w:val="en-US"/>
              </w:rPr>
              <w:t>Progress Report</w:t>
            </w:r>
          </w:p>
        </w:tc>
        <w:tc>
          <w:tcPr>
            <w:tcW w:type="dxa" w:w="1400"/>
            <w:vMerge w:val="restart"/>
            <w:tcBorders>
              <w:top w:color="000000" w:space="0" w:sz="4" w:val="single"/>
              <w:left w:color="000000" w:space="0" w:sz="8" w:val="single"/>
              <w:bottom w:color="000000" w:space="0" w:sz="4" w:val="single"/>
              <w:right w:color="000000" w:space="0" w:sz="8" w:val="single"/>
            </w:tcBorders>
            <w:shd w:color="auto" w:fill="97D256" w:val="clear"/>
            <w:tcMar>
              <w:top w:type="dxa" w:w="4"/>
              <w:left w:type="dxa" w:w="4"/>
              <w:bottom w:type="dxa" w:w="0"/>
              <w:right w:type="dxa" w:w="4"/>
            </w:tcMar>
            <w:vAlign w:val="center"/>
            <w:hideMark/>
          </w:tcPr>
          <w:p w:rsidP="00A23A8E" w:rsidR="00A23A8E" w:rsidRDefault="00A23A8E" w:rsidRPr="00A23A8E">
            <w:pPr>
              <w:jc w:val="center"/>
              <w:textAlignment w:val="center"/>
              <w:rPr>
                <w:rFonts w:ascii="Arial" w:cs="Arial" w:hAnsi="Arial"/>
                <w:sz w:val="36"/>
                <w:szCs w:val="36"/>
              </w:rPr>
            </w:pPr>
            <w:r w:rsidRPr="00A23A8E">
              <w:rPr>
                <w:rFonts w:ascii="Arial Narrow" w:cs="Arial" w:hAnsi="Arial Narrow"/>
                <w:b/>
                <w:bCs/>
                <w:color w:val="000000"/>
                <w:kern w:val="24"/>
                <w:sz w:val="21"/>
                <w:szCs w:val="21"/>
                <w:lang w:val="en-US"/>
              </w:rPr>
              <w:t xml:space="preserve"> Budget</w:t>
            </w:r>
          </w:p>
        </w:tc>
        <w:tc>
          <w:tcPr>
            <w:tcW w:type="dxa" w:w="1500"/>
            <w:vMerge w:val="restart"/>
            <w:tcBorders>
              <w:top w:color="000000" w:space="0" w:sz="4" w:val="single"/>
              <w:left w:color="000000" w:space="0" w:sz="8" w:val="single"/>
              <w:bottom w:color="000000" w:space="0" w:sz="4" w:val="single"/>
              <w:right w:color="000000" w:space="0" w:sz="4" w:val="single"/>
            </w:tcBorders>
            <w:shd w:color="auto" w:fill="97D256" w:val="clear"/>
            <w:tcMar>
              <w:top w:type="dxa" w:w="4"/>
              <w:left w:type="dxa" w:w="4"/>
              <w:bottom w:type="dxa" w:w="0"/>
              <w:right w:type="dxa" w:w="4"/>
            </w:tcMar>
            <w:vAlign w:val="center"/>
            <w:hideMark/>
          </w:tcPr>
          <w:p w:rsidP="00A23A8E" w:rsidR="00A23A8E" w:rsidRDefault="00A23A8E" w:rsidRPr="00A23A8E">
            <w:pPr>
              <w:jc w:val="center"/>
              <w:textAlignment w:val="center"/>
              <w:rPr>
                <w:rFonts w:ascii="Arial" w:cs="Arial" w:hAnsi="Arial"/>
                <w:sz w:val="36"/>
                <w:szCs w:val="36"/>
              </w:rPr>
            </w:pPr>
            <w:r w:rsidRPr="00A23A8E">
              <w:rPr>
                <w:rFonts w:ascii="Arial Narrow" w:cs="Arial" w:hAnsi="Arial Narrow"/>
                <w:b/>
                <w:bCs/>
                <w:color w:val="000000"/>
                <w:kern w:val="24"/>
                <w:sz w:val="21"/>
                <w:szCs w:val="21"/>
                <w:lang w:val="en-US"/>
              </w:rPr>
              <w:t>Expenditure</w:t>
            </w:r>
          </w:p>
        </w:tc>
        <w:tc>
          <w:tcPr>
            <w:tcW w:type="dxa" w:w="1780"/>
            <w:vMerge w:val="restart"/>
            <w:tcBorders>
              <w:top w:color="000000" w:space="0" w:sz="4" w:val="single"/>
              <w:left w:color="000000" w:space="0" w:sz="4" w:val="single"/>
              <w:bottom w:color="000000" w:space="0" w:sz="4" w:val="single"/>
              <w:right w:color="000000" w:space="0" w:sz="4" w:val="single"/>
            </w:tcBorders>
            <w:shd w:color="auto" w:fill="97D256" w:val="clear"/>
            <w:tcMar>
              <w:top w:type="dxa" w:w="4"/>
              <w:left w:type="dxa" w:w="4"/>
              <w:bottom w:type="dxa" w:w="0"/>
              <w:right w:type="dxa" w:w="4"/>
            </w:tcMar>
            <w:vAlign w:val="center"/>
            <w:hideMark/>
          </w:tcPr>
          <w:p w:rsidP="00A23A8E" w:rsidR="00A23A8E" w:rsidRDefault="00A23A8E" w:rsidRPr="00A23A8E">
            <w:pPr>
              <w:jc w:val="center"/>
              <w:textAlignment w:val="center"/>
              <w:rPr>
                <w:rFonts w:ascii="Arial" w:cs="Arial" w:hAnsi="Arial"/>
                <w:sz w:val="36"/>
                <w:szCs w:val="36"/>
              </w:rPr>
            </w:pPr>
            <w:r w:rsidRPr="00A23A8E">
              <w:rPr>
                <w:rFonts w:ascii="Arial Narrow" w:cs="Arial" w:hAnsi="Arial Narrow"/>
                <w:b/>
                <w:bCs/>
                <w:color w:val="000000"/>
                <w:kern w:val="24"/>
                <w:sz w:val="21"/>
                <w:szCs w:val="21"/>
                <w:lang w:val="en-US"/>
              </w:rPr>
              <w:t>Balance</w:t>
            </w:r>
          </w:p>
        </w:tc>
      </w:tr>
      <w:tr w:rsidR="00A23A8E" w:rsidRPr="00A23A8E" w:rsidTr="00A23A8E">
        <w:trPr>
          <w:trHeight w:val="517"/>
        </w:trPr>
        <w:tc>
          <w:tcPr>
            <w:tcW w:type="auto" w:w="0"/>
            <w:vMerge/>
            <w:tcBorders>
              <w:top w:color="000000" w:space="0" w:sz="4" w:val="single"/>
              <w:left w:color="000000" w:space="0" w:sz="8" w:val="single"/>
              <w:bottom w:color="000000" w:space="0" w:sz="4" w:val="single"/>
              <w:right w:color="000000" w:space="0" w:sz="4" w:val="single"/>
            </w:tcBorders>
            <w:vAlign w:val="center"/>
            <w:hideMark/>
          </w:tcPr>
          <w:p w:rsidP="00A23A8E" w:rsidR="00A23A8E" w:rsidRDefault="00A23A8E" w:rsidRPr="00A23A8E">
            <w:pPr>
              <w:rPr>
                <w:rFonts w:ascii="Arial" w:cs="Arial" w:hAnsi="Arial"/>
                <w:sz w:val="36"/>
                <w:szCs w:val="36"/>
              </w:rPr>
            </w:pPr>
          </w:p>
        </w:tc>
        <w:tc>
          <w:tcPr>
            <w:tcW w:type="auto" w:w="0"/>
            <w:vMerge/>
            <w:tcBorders>
              <w:top w:color="000000" w:space="0" w:sz="4" w:val="single"/>
              <w:left w:color="000000" w:space="0" w:sz="4" w:val="single"/>
              <w:bottom w:color="000000" w:space="0" w:sz="4" w:val="single"/>
              <w:right w:color="000000" w:space="0" w:sz="8" w:val="single"/>
            </w:tcBorders>
            <w:vAlign w:val="center"/>
            <w:hideMark/>
          </w:tcPr>
          <w:p w:rsidP="00A23A8E" w:rsidR="00A23A8E" w:rsidRDefault="00A23A8E" w:rsidRPr="00A23A8E">
            <w:pPr>
              <w:rPr>
                <w:rFonts w:ascii="Arial" w:cs="Arial" w:hAnsi="Arial"/>
                <w:sz w:val="36"/>
                <w:szCs w:val="36"/>
              </w:rPr>
            </w:pPr>
          </w:p>
        </w:tc>
        <w:tc>
          <w:tcPr>
            <w:tcW w:type="auto" w:w="0"/>
            <w:vMerge/>
            <w:tcBorders>
              <w:top w:color="000000" w:space="0" w:sz="4" w:val="single"/>
              <w:left w:color="000000" w:space="0" w:sz="8" w:val="single"/>
              <w:bottom w:color="000000" w:space="0" w:sz="4" w:val="single"/>
              <w:right w:color="000000" w:space="0" w:sz="8" w:val="single"/>
            </w:tcBorders>
            <w:vAlign w:val="center"/>
            <w:hideMark/>
          </w:tcPr>
          <w:p w:rsidP="00A23A8E" w:rsidR="00A23A8E" w:rsidRDefault="00A23A8E" w:rsidRPr="00A23A8E">
            <w:pPr>
              <w:rPr>
                <w:rFonts w:ascii="Arial" w:cs="Arial" w:hAnsi="Arial"/>
                <w:sz w:val="36"/>
                <w:szCs w:val="36"/>
              </w:rPr>
            </w:pPr>
          </w:p>
        </w:tc>
        <w:tc>
          <w:tcPr>
            <w:tcW w:type="dxa" w:w="1220"/>
            <w:tcBorders>
              <w:top w:color="000000" w:space="0" w:sz="8" w:val="single"/>
              <w:left w:color="000000" w:space="0" w:sz="8" w:val="single"/>
              <w:bottom w:color="000000" w:space="0" w:sz="4" w:val="single"/>
              <w:right w:color="000000" w:space="0" w:sz="8" w:val="single"/>
            </w:tcBorders>
            <w:shd w:color="auto" w:fill="97D256" w:val="clear"/>
            <w:tcMar>
              <w:top w:type="dxa" w:w="4"/>
              <w:left w:type="dxa" w:w="4"/>
              <w:bottom w:type="dxa" w:w="0"/>
              <w:right w:type="dxa" w:w="4"/>
            </w:tcMar>
            <w:vAlign w:val="center"/>
            <w:hideMark/>
          </w:tcPr>
          <w:p w:rsidP="00A23A8E" w:rsidR="00A23A8E" w:rsidRDefault="00A23A8E" w:rsidRPr="00A23A8E">
            <w:pPr>
              <w:jc w:val="center"/>
              <w:textAlignment w:val="center"/>
              <w:rPr>
                <w:rFonts w:ascii="Arial" w:cs="Arial" w:hAnsi="Arial"/>
                <w:sz w:val="36"/>
                <w:szCs w:val="36"/>
              </w:rPr>
            </w:pPr>
            <w:r w:rsidRPr="00A23A8E">
              <w:rPr>
                <w:rFonts w:ascii="Arial Narrow" w:cs="Arial" w:hAnsi="Arial Narrow"/>
                <w:b/>
                <w:bCs/>
                <w:color w:val="000000"/>
                <w:kern w:val="24"/>
                <w:sz w:val="21"/>
                <w:szCs w:val="21"/>
                <w:lang w:val="en-US"/>
              </w:rPr>
              <w:t>Work in progress</w:t>
            </w:r>
          </w:p>
        </w:tc>
        <w:tc>
          <w:tcPr>
            <w:tcW w:type="dxa" w:w="1460"/>
            <w:tcBorders>
              <w:top w:color="000000" w:space="0" w:sz="8" w:val="single"/>
              <w:left w:color="000000" w:space="0" w:sz="8" w:val="single"/>
              <w:bottom w:color="000000" w:space="0" w:sz="4" w:val="single"/>
              <w:right w:color="000000" w:space="0" w:sz="8" w:val="single"/>
            </w:tcBorders>
            <w:shd w:color="auto" w:fill="97D256" w:val="clear"/>
            <w:tcMar>
              <w:top w:type="dxa" w:w="4"/>
              <w:left w:type="dxa" w:w="4"/>
              <w:bottom w:type="dxa" w:w="0"/>
              <w:right w:type="dxa" w:w="4"/>
            </w:tcMar>
            <w:vAlign w:val="center"/>
            <w:hideMark/>
          </w:tcPr>
          <w:p w:rsidP="00A23A8E" w:rsidR="00A23A8E" w:rsidRDefault="00A23A8E" w:rsidRPr="00A23A8E">
            <w:pPr>
              <w:jc w:val="center"/>
              <w:textAlignment w:val="center"/>
              <w:rPr>
                <w:rFonts w:ascii="Arial" w:cs="Arial" w:hAnsi="Arial"/>
                <w:sz w:val="36"/>
                <w:szCs w:val="36"/>
              </w:rPr>
            </w:pPr>
            <w:r w:rsidRPr="00A23A8E">
              <w:rPr>
                <w:rFonts w:ascii="Arial Narrow" w:cs="Arial" w:hAnsi="Arial Narrow"/>
                <w:b/>
                <w:bCs/>
                <w:color w:val="000000"/>
                <w:kern w:val="24"/>
                <w:sz w:val="21"/>
                <w:szCs w:val="21"/>
                <w:lang w:val="en-US"/>
              </w:rPr>
              <w:t>Completed work</w:t>
            </w:r>
          </w:p>
        </w:tc>
        <w:tc>
          <w:tcPr>
            <w:tcW w:type="dxa" w:w="1100"/>
            <w:tcBorders>
              <w:top w:color="000000" w:space="0" w:sz="8" w:val="single"/>
              <w:left w:color="000000" w:space="0" w:sz="8" w:val="single"/>
              <w:bottom w:color="000000" w:space="0" w:sz="4" w:val="single"/>
              <w:right w:color="000000" w:space="0" w:sz="8" w:val="single"/>
            </w:tcBorders>
            <w:shd w:color="auto" w:fill="97D256" w:val="clear"/>
            <w:tcMar>
              <w:top w:type="dxa" w:w="4"/>
              <w:left w:type="dxa" w:w="4"/>
              <w:bottom w:type="dxa" w:w="0"/>
              <w:right w:type="dxa" w:w="4"/>
            </w:tcMar>
            <w:vAlign w:val="center"/>
            <w:hideMark/>
          </w:tcPr>
          <w:p w:rsidP="00A23A8E" w:rsidR="00A23A8E" w:rsidRDefault="00A23A8E" w:rsidRPr="00A23A8E">
            <w:pPr>
              <w:jc w:val="center"/>
              <w:textAlignment w:val="center"/>
              <w:rPr>
                <w:rFonts w:ascii="Arial" w:cs="Arial" w:hAnsi="Arial"/>
                <w:sz w:val="36"/>
                <w:szCs w:val="36"/>
              </w:rPr>
            </w:pPr>
            <w:r w:rsidRPr="00A23A8E">
              <w:rPr>
                <w:rFonts w:ascii="Arial Narrow" w:cs="Arial" w:hAnsi="Arial Narrow"/>
                <w:b/>
                <w:bCs/>
                <w:color w:val="000000"/>
                <w:kern w:val="24"/>
                <w:sz w:val="21"/>
                <w:szCs w:val="21"/>
                <w:lang w:val="en-US"/>
              </w:rPr>
              <w:t>%Project Average</w:t>
            </w:r>
          </w:p>
        </w:tc>
        <w:tc>
          <w:tcPr>
            <w:tcW w:type="auto" w:w="0"/>
            <w:vMerge/>
            <w:tcBorders>
              <w:top w:color="000000" w:space="0" w:sz="4" w:val="single"/>
              <w:left w:color="000000" w:space="0" w:sz="8" w:val="single"/>
              <w:bottom w:color="000000" w:space="0" w:sz="4" w:val="single"/>
              <w:right w:color="000000" w:space="0" w:sz="8" w:val="single"/>
            </w:tcBorders>
            <w:vAlign w:val="center"/>
            <w:hideMark/>
          </w:tcPr>
          <w:p w:rsidP="00A23A8E" w:rsidR="00A23A8E" w:rsidRDefault="00A23A8E" w:rsidRPr="00A23A8E">
            <w:pPr>
              <w:rPr>
                <w:rFonts w:ascii="Arial" w:cs="Arial" w:hAnsi="Arial"/>
                <w:sz w:val="36"/>
                <w:szCs w:val="36"/>
              </w:rPr>
            </w:pPr>
          </w:p>
        </w:tc>
        <w:tc>
          <w:tcPr>
            <w:tcW w:type="auto" w:w="0"/>
            <w:vMerge/>
            <w:tcBorders>
              <w:top w:color="000000" w:space="0" w:sz="4" w:val="single"/>
              <w:left w:color="000000" w:space="0" w:sz="8" w:val="single"/>
              <w:bottom w:color="000000" w:space="0" w:sz="4" w:val="single"/>
              <w:right w:color="000000" w:space="0" w:sz="4" w:val="single"/>
            </w:tcBorders>
            <w:vAlign w:val="center"/>
            <w:hideMark/>
          </w:tcPr>
          <w:p w:rsidP="00A23A8E" w:rsidR="00A23A8E" w:rsidRDefault="00A23A8E" w:rsidRPr="00A23A8E">
            <w:pPr>
              <w:rPr>
                <w:rFonts w:ascii="Arial" w:cs="Arial" w:hAnsi="Arial"/>
                <w:sz w:val="36"/>
                <w:szCs w:val="36"/>
              </w:rPr>
            </w:pPr>
          </w:p>
        </w:tc>
        <w:tc>
          <w:tcPr>
            <w:tcW w:type="auto" w:w="0"/>
            <w:vMerge/>
            <w:tcBorders>
              <w:top w:color="000000" w:space="0" w:sz="4" w:val="single"/>
              <w:left w:color="000000" w:space="0" w:sz="4" w:val="single"/>
              <w:bottom w:color="000000" w:space="0" w:sz="4" w:val="single"/>
              <w:right w:color="000000" w:space="0" w:sz="4" w:val="single"/>
            </w:tcBorders>
            <w:vAlign w:val="center"/>
            <w:hideMark/>
          </w:tcPr>
          <w:p w:rsidP="00A23A8E" w:rsidR="00A23A8E" w:rsidRDefault="00A23A8E" w:rsidRPr="00A23A8E">
            <w:pPr>
              <w:rPr>
                <w:rFonts w:ascii="Arial" w:cs="Arial" w:hAnsi="Arial"/>
                <w:sz w:val="36"/>
                <w:szCs w:val="36"/>
              </w:rPr>
            </w:pPr>
          </w:p>
        </w:tc>
      </w:tr>
      <w:tr w:rsidR="00A23A8E" w:rsidRPr="00A23A8E" w:rsidTr="00A23A8E">
        <w:trPr>
          <w:trHeight w:val="1281"/>
        </w:trPr>
        <w:tc>
          <w:tcPr>
            <w:tcW w:type="dxa" w:w="1000"/>
            <w:tcBorders>
              <w:top w:color="000000" w:space="0" w:sz="4" w:val="single"/>
              <w:left w:color="000000" w:space="0" w:sz="4" w:val="single"/>
              <w:bottom w:color="000000" w:space="0" w:sz="4" w:val="single"/>
              <w:right w:color="000000" w:space="0" w:sz="4" w:val="single"/>
            </w:tcBorders>
            <w:shd w:color="auto" w:fill="auto" w:val="clear"/>
            <w:tcMar>
              <w:top w:type="dxa" w:w="4"/>
              <w:left w:type="dxa" w:w="4"/>
              <w:bottom w:type="dxa" w:w="0"/>
              <w:right w:type="dxa" w:w="4"/>
            </w:tcMar>
            <w:vAlign w:val="center"/>
            <w:hideMark/>
          </w:tcPr>
          <w:p w:rsidP="00A23A8E" w:rsidR="00A23A8E" w:rsidRDefault="00A23A8E" w:rsidRPr="00A23A8E">
            <w:pPr>
              <w:jc w:val="center"/>
              <w:textAlignment w:val="center"/>
              <w:rPr>
                <w:rFonts w:ascii="Arial" w:cs="Arial" w:hAnsi="Arial"/>
                <w:sz w:val="36"/>
                <w:szCs w:val="36"/>
              </w:rPr>
            </w:pPr>
            <w:r w:rsidRPr="00A23A8E">
              <w:rPr>
                <w:rFonts w:ascii="Arial Narrow" w:cs="Arial" w:hAnsi="Arial Narrow"/>
                <w:color w:val="000000"/>
                <w:kern w:val="24"/>
                <w:sz w:val="20"/>
                <w:szCs w:val="20"/>
                <w:lang w:val="en-US"/>
              </w:rPr>
              <w:t>1</w:t>
            </w:r>
          </w:p>
        </w:tc>
        <w:tc>
          <w:tcPr>
            <w:tcW w:type="dxa" w:w="1000"/>
            <w:vMerge w:val="restart"/>
            <w:tcBorders>
              <w:top w:color="000000" w:space="0" w:sz="4" w:val="single"/>
              <w:left w:color="000000" w:space="0" w:sz="4" w:val="single"/>
              <w:bottom w:color="000000" w:space="0" w:sz="4" w:val="single"/>
              <w:right w:color="000000" w:space="0" w:sz="4" w:val="single"/>
            </w:tcBorders>
            <w:shd w:color="auto" w:fill="auto" w:val="clear"/>
            <w:tcMar>
              <w:top w:type="dxa" w:w="4"/>
              <w:left w:type="dxa" w:w="4"/>
              <w:bottom w:type="dxa" w:w="0"/>
              <w:right w:type="dxa" w:w="4"/>
            </w:tcMar>
            <w:vAlign w:val="center"/>
            <w:hideMark/>
          </w:tcPr>
          <w:p w:rsidP="00A23A8E" w:rsidR="00A23A8E" w:rsidRDefault="00A23A8E" w:rsidRPr="00A23A8E">
            <w:pPr>
              <w:jc w:val="center"/>
              <w:textAlignment w:val="center"/>
              <w:rPr>
                <w:rFonts w:ascii="Arial" w:cs="Arial" w:hAnsi="Arial"/>
                <w:sz w:val="36"/>
                <w:szCs w:val="36"/>
              </w:rPr>
            </w:pPr>
            <w:r w:rsidRPr="00A23A8E">
              <w:rPr>
                <w:rFonts w:ascii="Arial Narrow" w:cs="Arial" w:hAnsi="Arial Narrow"/>
                <w:color w:val="000000"/>
                <w:kern w:val="24"/>
                <w:sz w:val="20"/>
                <w:szCs w:val="20"/>
                <w:lang w:val="en-US"/>
              </w:rPr>
              <w:t>6</w:t>
            </w:r>
          </w:p>
        </w:tc>
        <w:tc>
          <w:tcPr>
            <w:tcW w:type="dxa" w:w="3040"/>
            <w:tcBorders>
              <w:top w:color="000000" w:space="0" w:sz="4" w:val="single"/>
              <w:left w:color="000000" w:space="0" w:sz="4" w:val="single"/>
              <w:bottom w:color="000000" w:space="0" w:sz="4" w:val="single"/>
              <w:right w:color="000000" w:space="0" w:sz="4" w:val="single"/>
            </w:tcBorders>
            <w:shd w:color="auto" w:fill="auto" w:val="clear"/>
            <w:tcMar>
              <w:top w:type="dxa" w:w="12"/>
              <w:left w:type="dxa" w:w="12"/>
              <w:bottom w:type="dxa" w:w="0"/>
              <w:right w:type="dxa" w:w="12"/>
            </w:tcMar>
            <w:vAlign w:val="center"/>
            <w:hideMark/>
          </w:tcPr>
          <w:p w:rsidP="00A23A8E" w:rsidR="00A23A8E" w:rsidRDefault="00A23A8E" w:rsidRPr="00A23A8E">
            <w:pPr>
              <w:textAlignment w:val="center"/>
              <w:rPr>
                <w:rFonts w:ascii="Arial" w:cs="Arial" w:hAnsi="Arial"/>
                <w:sz w:val="36"/>
                <w:szCs w:val="36"/>
              </w:rPr>
            </w:pPr>
            <w:r w:rsidRPr="00A23A8E">
              <w:rPr>
                <w:rFonts w:ascii="Arial Narrow" w:cs="Arial" w:hAnsi="Arial Narrow"/>
                <w:color w:val="000000"/>
                <w:kern w:val="24"/>
                <w:sz w:val="20"/>
                <w:szCs w:val="20"/>
                <w:lang w:val="en-US"/>
              </w:rPr>
              <w:t>Bulk Sewer 4km Pipeline Masisi</w:t>
            </w:r>
          </w:p>
        </w:tc>
        <w:tc>
          <w:tcPr>
            <w:tcW w:type="dxa" w:w="1220"/>
            <w:tcBorders>
              <w:top w:color="000000" w:space="0" w:sz="4" w:val="single"/>
              <w:left w:color="000000" w:space="0" w:sz="4" w:val="single"/>
              <w:bottom w:color="000000" w:space="0" w:sz="4" w:val="single"/>
              <w:right w:color="000000" w:space="0" w:sz="4" w:val="single"/>
            </w:tcBorders>
            <w:shd w:color="auto" w:fill="auto" w:val="clear"/>
            <w:tcMar>
              <w:top w:type="dxa" w:w="4"/>
              <w:left w:type="dxa" w:w="4"/>
              <w:bottom w:type="dxa" w:w="0"/>
              <w:right w:type="dxa" w:w="4"/>
            </w:tcMar>
            <w:vAlign w:val="center"/>
            <w:hideMark/>
          </w:tcPr>
          <w:p w:rsidP="00A23A8E" w:rsidR="00A23A8E" w:rsidRDefault="00A23A8E" w:rsidRPr="00A23A8E">
            <w:pPr>
              <w:jc w:val="center"/>
              <w:textAlignment w:val="center"/>
              <w:rPr>
                <w:rFonts w:ascii="Arial" w:cs="Arial" w:hAnsi="Arial"/>
                <w:sz w:val="36"/>
                <w:szCs w:val="36"/>
              </w:rPr>
            </w:pPr>
            <w:r w:rsidRPr="00A23A8E">
              <w:rPr>
                <w:rFonts w:ascii="Arial Narrow" w:cs="Arial" w:hAnsi="Arial Narrow"/>
                <w:color w:val="000000"/>
                <w:kern w:val="24"/>
                <w:sz w:val="20"/>
                <w:szCs w:val="20"/>
                <w:lang w:val="en-US"/>
              </w:rPr>
              <w:t>Stage 4: tender documentation</w:t>
            </w:r>
          </w:p>
        </w:tc>
        <w:tc>
          <w:tcPr>
            <w:tcW w:type="dxa" w:w="1460"/>
            <w:tcBorders>
              <w:top w:color="000000" w:space="0" w:sz="4" w:val="single"/>
              <w:left w:color="000000" w:space="0" w:sz="4" w:val="single"/>
              <w:bottom w:color="000000" w:space="0" w:sz="4" w:val="single"/>
              <w:right w:color="000000" w:space="0" w:sz="4" w:val="single"/>
            </w:tcBorders>
            <w:shd w:color="auto" w:fill="auto" w:val="clear"/>
            <w:tcMar>
              <w:top w:type="dxa" w:w="4"/>
              <w:left w:type="dxa" w:w="4"/>
              <w:bottom w:type="dxa" w:w="0"/>
              <w:right w:type="dxa" w:w="4"/>
            </w:tcMar>
            <w:vAlign w:val="center"/>
            <w:hideMark/>
          </w:tcPr>
          <w:p w:rsidP="00A23A8E" w:rsidR="00A23A8E" w:rsidRDefault="00A23A8E" w:rsidRPr="00A23A8E">
            <w:pPr>
              <w:jc w:val="center"/>
              <w:textAlignment w:val="center"/>
              <w:rPr>
                <w:rFonts w:ascii="Arial" w:cs="Arial" w:hAnsi="Arial"/>
                <w:sz w:val="36"/>
                <w:szCs w:val="36"/>
              </w:rPr>
            </w:pPr>
            <w:r w:rsidRPr="00A23A8E">
              <w:rPr>
                <w:rFonts w:ascii="Arial Narrow" w:cs="Arial" w:hAnsi="Arial Narrow"/>
                <w:color w:val="000000"/>
                <w:kern w:val="24"/>
                <w:sz w:val="20"/>
                <w:szCs w:val="20"/>
                <w:lang w:val="en-US"/>
              </w:rPr>
              <w:t>Stage3: Design development</w:t>
            </w:r>
          </w:p>
        </w:tc>
        <w:tc>
          <w:tcPr>
            <w:tcW w:type="dxa" w:w="1100"/>
            <w:tcBorders>
              <w:top w:color="000000" w:space="0" w:sz="4" w:val="single"/>
              <w:left w:color="000000" w:space="0" w:sz="4" w:val="single"/>
              <w:bottom w:color="000000" w:space="0" w:sz="4" w:val="single"/>
              <w:right w:color="000000" w:space="0" w:sz="4" w:val="single"/>
            </w:tcBorders>
            <w:shd w:color="auto" w:fill="auto" w:val="clear"/>
            <w:tcMar>
              <w:top w:type="dxa" w:w="4"/>
              <w:left w:type="dxa" w:w="4"/>
              <w:bottom w:type="dxa" w:w="0"/>
              <w:right w:type="dxa" w:w="4"/>
            </w:tcMar>
            <w:vAlign w:val="center"/>
            <w:hideMark/>
          </w:tcPr>
          <w:p w:rsidP="00A23A8E" w:rsidR="00A23A8E" w:rsidRDefault="00A23A8E" w:rsidRPr="00A23A8E">
            <w:pPr>
              <w:jc w:val="center"/>
              <w:textAlignment w:val="center"/>
              <w:rPr>
                <w:rFonts w:ascii="Arial" w:cs="Arial" w:hAnsi="Arial"/>
                <w:sz w:val="36"/>
                <w:szCs w:val="36"/>
              </w:rPr>
            </w:pPr>
            <w:r w:rsidRPr="00A23A8E">
              <w:rPr>
                <w:rFonts w:ascii="Arial Narrow" w:cs="Arial" w:hAnsi="Arial Narrow"/>
                <w:color w:val="000000"/>
                <w:kern w:val="24"/>
                <w:sz w:val="20"/>
                <w:szCs w:val="20"/>
                <w:lang w:val="en-US"/>
              </w:rPr>
              <w:t>63%</w:t>
            </w:r>
          </w:p>
        </w:tc>
        <w:tc>
          <w:tcPr>
            <w:tcW w:type="dxa" w:w="1400"/>
            <w:tcBorders>
              <w:top w:color="000000" w:space="0" w:sz="4" w:val="single"/>
              <w:left w:color="000000" w:space="0" w:sz="4" w:val="single"/>
              <w:bottom w:color="000000" w:space="0" w:sz="4" w:val="single"/>
              <w:right w:color="000000" w:space="0" w:sz="4" w:val="single"/>
            </w:tcBorders>
            <w:shd w:color="auto" w:fill="auto" w:val="clear"/>
            <w:tcMar>
              <w:top w:type="dxa" w:w="12"/>
              <w:left w:type="dxa" w:w="12"/>
              <w:bottom w:type="dxa" w:w="0"/>
              <w:right w:type="dxa" w:w="12"/>
            </w:tcMar>
            <w:vAlign w:val="center"/>
            <w:hideMark/>
          </w:tcPr>
          <w:p w:rsidP="00A23A8E" w:rsidR="00A23A8E" w:rsidRDefault="00A23A8E" w:rsidRPr="00A23A8E">
            <w:pPr>
              <w:jc w:val="right"/>
              <w:textAlignment w:val="center"/>
              <w:rPr>
                <w:rFonts w:ascii="Arial" w:cs="Arial" w:hAnsi="Arial"/>
                <w:sz w:val="36"/>
                <w:szCs w:val="36"/>
              </w:rPr>
            </w:pPr>
            <w:r w:rsidRPr="00A23A8E">
              <w:rPr>
                <w:rFonts w:ascii="Arial Narrow" w:cs="Arial" w:hAnsi="Arial Narrow"/>
                <w:color w:val="000000"/>
                <w:kern w:val="24"/>
                <w:sz w:val="20"/>
                <w:szCs w:val="20"/>
                <w:highlight w:val="white"/>
                <w:lang w:val="en-US"/>
              </w:rPr>
              <w:t>R 4,359,536.00</w:t>
            </w:r>
          </w:p>
        </w:tc>
        <w:tc>
          <w:tcPr>
            <w:tcW w:type="dxa" w:w="1500"/>
            <w:tcBorders>
              <w:top w:color="000000" w:space="0" w:sz="4" w:val="single"/>
              <w:left w:color="000000" w:space="0" w:sz="4" w:val="single"/>
              <w:bottom w:color="000000" w:space="0" w:sz="4" w:val="single"/>
              <w:right w:color="000000" w:space="0" w:sz="4" w:val="single"/>
            </w:tcBorders>
            <w:shd w:color="auto" w:fill="auto" w:val="clear"/>
            <w:tcMar>
              <w:top w:type="dxa" w:w="12"/>
              <w:left w:type="dxa" w:w="12"/>
              <w:bottom w:type="dxa" w:w="0"/>
              <w:right w:type="dxa" w:w="12"/>
            </w:tcMar>
            <w:vAlign w:val="center"/>
            <w:hideMark/>
          </w:tcPr>
          <w:p w:rsidP="00A23A8E" w:rsidR="00A23A8E" w:rsidRDefault="00A23A8E" w:rsidRPr="00A23A8E">
            <w:pPr>
              <w:jc w:val="right"/>
              <w:textAlignment w:val="center"/>
              <w:rPr>
                <w:rFonts w:ascii="Arial" w:cs="Arial" w:hAnsi="Arial"/>
                <w:sz w:val="36"/>
                <w:szCs w:val="36"/>
              </w:rPr>
            </w:pPr>
            <w:r w:rsidRPr="00A23A8E">
              <w:rPr>
                <w:rFonts w:ascii="Arial Narrow" w:cs="Arial" w:hAnsi="Arial Narrow"/>
                <w:color w:val="000000"/>
                <w:kern w:val="24"/>
                <w:sz w:val="20"/>
                <w:szCs w:val="20"/>
                <w:lang w:val="en-US"/>
              </w:rPr>
              <w:t>R 0.00</w:t>
            </w:r>
          </w:p>
        </w:tc>
        <w:tc>
          <w:tcPr>
            <w:tcW w:type="dxa" w:w="1780"/>
            <w:tcBorders>
              <w:top w:color="000000" w:space="0" w:sz="4" w:val="single"/>
              <w:left w:color="000000" w:space="0" w:sz="4" w:val="single"/>
              <w:bottom w:color="000000" w:space="0" w:sz="4" w:val="single"/>
              <w:right w:color="000000" w:space="0" w:sz="4" w:val="single"/>
            </w:tcBorders>
            <w:shd w:color="auto" w:fill="auto" w:val="clear"/>
            <w:tcMar>
              <w:top w:type="dxa" w:w="12"/>
              <w:left w:type="dxa" w:w="12"/>
              <w:bottom w:type="dxa" w:w="0"/>
              <w:right w:type="dxa" w:w="12"/>
            </w:tcMar>
            <w:vAlign w:val="center"/>
            <w:hideMark/>
          </w:tcPr>
          <w:p w:rsidP="00A23A8E" w:rsidR="00A23A8E" w:rsidRDefault="00A23A8E" w:rsidRPr="00A23A8E">
            <w:pPr>
              <w:jc w:val="right"/>
              <w:textAlignment w:val="center"/>
              <w:rPr>
                <w:rFonts w:ascii="Arial" w:cs="Arial" w:hAnsi="Arial"/>
                <w:sz w:val="36"/>
                <w:szCs w:val="36"/>
              </w:rPr>
            </w:pPr>
            <w:r w:rsidRPr="00A23A8E">
              <w:rPr>
                <w:rFonts w:ascii="Arial Narrow" w:cs="Arial" w:hAnsi="Arial Narrow"/>
                <w:color w:val="000000"/>
                <w:kern w:val="24"/>
                <w:sz w:val="20"/>
                <w:szCs w:val="20"/>
                <w:lang w:val="en-US"/>
              </w:rPr>
              <w:t>R4,359,536</w:t>
            </w:r>
          </w:p>
        </w:tc>
      </w:tr>
      <w:tr w:rsidR="00A23A8E" w:rsidRPr="00A23A8E" w:rsidTr="00A23A8E">
        <w:trPr>
          <w:trHeight w:val="1080"/>
        </w:trPr>
        <w:tc>
          <w:tcPr>
            <w:tcW w:type="dxa" w:w="1000"/>
            <w:tcBorders>
              <w:top w:color="000000" w:space="0" w:sz="4" w:val="single"/>
              <w:left w:color="000000" w:space="0" w:sz="4" w:val="single"/>
              <w:bottom w:color="000000" w:space="0" w:sz="4" w:val="single"/>
              <w:right w:color="000000" w:space="0" w:sz="4" w:val="single"/>
            </w:tcBorders>
            <w:shd w:color="auto" w:fill="auto" w:val="clear"/>
            <w:tcMar>
              <w:top w:type="dxa" w:w="4"/>
              <w:left w:type="dxa" w:w="4"/>
              <w:bottom w:type="dxa" w:w="0"/>
              <w:right w:type="dxa" w:w="4"/>
            </w:tcMar>
            <w:vAlign w:val="center"/>
            <w:hideMark/>
          </w:tcPr>
          <w:p w:rsidP="00A23A8E" w:rsidR="00A23A8E" w:rsidRDefault="00A23A8E" w:rsidRPr="00A23A8E">
            <w:pPr>
              <w:jc w:val="center"/>
              <w:textAlignment w:val="center"/>
              <w:rPr>
                <w:rFonts w:ascii="Arial" w:cs="Arial" w:hAnsi="Arial"/>
                <w:sz w:val="36"/>
                <w:szCs w:val="36"/>
              </w:rPr>
            </w:pPr>
            <w:r w:rsidRPr="00A23A8E">
              <w:rPr>
                <w:rFonts w:ascii="Arial Narrow" w:cs="Arial" w:hAnsi="Arial Narrow"/>
                <w:color w:val="000000"/>
                <w:kern w:val="24"/>
                <w:sz w:val="20"/>
                <w:szCs w:val="20"/>
                <w:lang w:val="en-US"/>
              </w:rPr>
              <w:lastRenderedPageBreak/>
              <w:t>2</w:t>
            </w:r>
          </w:p>
        </w:tc>
        <w:tc>
          <w:tcPr>
            <w:tcW w:type="auto" w:w="0"/>
            <w:vMerge/>
            <w:tcBorders>
              <w:top w:color="000000" w:space="0" w:sz="4" w:val="single"/>
              <w:left w:color="000000" w:space="0" w:sz="4" w:val="single"/>
              <w:bottom w:color="000000" w:space="0" w:sz="4" w:val="single"/>
              <w:right w:color="000000" w:space="0" w:sz="4" w:val="single"/>
            </w:tcBorders>
            <w:vAlign w:val="center"/>
            <w:hideMark/>
          </w:tcPr>
          <w:p w:rsidP="00A23A8E" w:rsidR="00A23A8E" w:rsidRDefault="00A23A8E" w:rsidRPr="00A23A8E">
            <w:pPr>
              <w:rPr>
                <w:rFonts w:ascii="Arial" w:cs="Arial" w:hAnsi="Arial"/>
                <w:sz w:val="36"/>
                <w:szCs w:val="36"/>
              </w:rPr>
            </w:pPr>
          </w:p>
        </w:tc>
        <w:tc>
          <w:tcPr>
            <w:tcW w:type="dxa" w:w="3040"/>
            <w:tcBorders>
              <w:top w:color="000000" w:space="0" w:sz="4" w:val="single"/>
              <w:left w:color="000000" w:space="0" w:sz="4" w:val="single"/>
              <w:bottom w:color="000000" w:space="0" w:sz="4" w:val="single"/>
              <w:right w:color="000000" w:space="0" w:sz="4" w:val="single"/>
            </w:tcBorders>
            <w:shd w:color="auto" w:fill="auto" w:val="clear"/>
            <w:tcMar>
              <w:top w:type="dxa" w:w="12"/>
              <w:left w:type="dxa" w:w="12"/>
              <w:bottom w:type="dxa" w:w="0"/>
              <w:right w:type="dxa" w:w="12"/>
            </w:tcMar>
            <w:vAlign w:val="center"/>
            <w:hideMark/>
          </w:tcPr>
          <w:p w:rsidP="00A23A8E" w:rsidR="00A23A8E" w:rsidRDefault="00A23A8E" w:rsidRPr="00A23A8E">
            <w:pPr>
              <w:textAlignment w:val="center"/>
              <w:rPr>
                <w:rFonts w:ascii="Arial" w:cs="Arial" w:hAnsi="Arial"/>
                <w:sz w:val="36"/>
                <w:szCs w:val="36"/>
              </w:rPr>
            </w:pPr>
            <w:r w:rsidRPr="00A23A8E">
              <w:rPr>
                <w:rFonts w:ascii="Arial Narrow" w:cs="Arial" w:hAnsi="Arial Narrow"/>
                <w:color w:val="000000"/>
                <w:kern w:val="24"/>
                <w:sz w:val="20"/>
                <w:szCs w:val="20"/>
                <w:lang w:val="en-US"/>
              </w:rPr>
              <w:t>Bulk Sewer Pipeline 6 km Vogelenzeng south of Nancefield</w:t>
            </w:r>
          </w:p>
        </w:tc>
        <w:tc>
          <w:tcPr>
            <w:tcW w:type="dxa" w:w="1220"/>
            <w:tcBorders>
              <w:top w:color="000000" w:space="0" w:sz="4" w:val="single"/>
              <w:left w:color="000000" w:space="0" w:sz="4" w:val="single"/>
              <w:bottom w:color="000000" w:space="0" w:sz="4" w:val="single"/>
              <w:right w:color="000000" w:space="0" w:sz="4" w:val="single"/>
            </w:tcBorders>
            <w:shd w:color="auto" w:fill="auto" w:val="clear"/>
            <w:tcMar>
              <w:top w:type="dxa" w:w="4"/>
              <w:left w:type="dxa" w:w="4"/>
              <w:bottom w:type="dxa" w:w="0"/>
              <w:right w:type="dxa" w:w="4"/>
            </w:tcMar>
            <w:vAlign w:val="center"/>
            <w:hideMark/>
          </w:tcPr>
          <w:p w:rsidP="00A23A8E" w:rsidR="00A23A8E" w:rsidRDefault="00A23A8E" w:rsidRPr="00A23A8E">
            <w:pPr>
              <w:jc w:val="center"/>
              <w:textAlignment w:val="center"/>
              <w:rPr>
                <w:rFonts w:ascii="Arial" w:cs="Arial" w:hAnsi="Arial"/>
                <w:sz w:val="36"/>
                <w:szCs w:val="36"/>
              </w:rPr>
            </w:pPr>
            <w:r w:rsidRPr="00A23A8E">
              <w:rPr>
                <w:rFonts w:ascii="Arial Narrow" w:cs="Arial" w:hAnsi="Arial Narrow"/>
                <w:color w:val="000000"/>
                <w:kern w:val="24"/>
                <w:sz w:val="20"/>
                <w:szCs w:val="20"/>
                <w:lang w:val="en-US"/>
              </w:rPr>
              <w:t>Stage 4: tender documentation</w:t>
            </w:r>
          </w:p>
        </w:tc>
        <w:tc>
          <w:tcPr>
            <w:tcW w:type="dxa" w:w="1460"/>
            <w:tcBorders>
              <w:top w:color="000000" w:space="0" w:sz="4" w:val="single"/>
              <w:left w:color="000000" w:space="0" w:sz="4" w:val="single"/>
              <w:bottom w:color="000000" w:space="0" w:sz="4" w:val="single"/>
              <w:right w:color="000000" w:space="0" w:sz="4" w:val="single"/>
            </w:tcBorders>
            <w:shd w:color="auto" w:fill="auto" w:val="clear"/>
            <w:tcMar>
              <w:top w:type="dxa" w:w="4"/>
              <w:left w:type="dxa" w:w="4"/>
              <w:bottom w:type="dxa" w:w="0"/>
              <w:right w:type="dxa" w:w="4"/>
            </w:tcMar>
            <w:vAlign w:val="center"/>
            <w:hideMark/>
          </w:tcPr>
          <w:p w:rsidP="00A23A8E" w:rsidR="00A23A8E" w:rsidRDefault="00A23A8E" w:rsidRPr="00A23A8E">
            <w:pPr>
              <w:jc w:val="center"/>
              <w:textAlignment w:val="center"/>
              <w:rPr>
                <w:rFonts w:ascii="Arial" w:cs="Arial" w:hAnsi="Arial"/>
                <w:sz w:val="36"/>
                <w:szCs w:val="36"/>
              </w:rPr>
            </w:pPr>
            <w:r w:rsidRPr="00A23A8E">
              <w:rPr>
                <w:rFonts w:ascii="Arial Narrow" w:cs="Arial" w:hAnsi="Arial Narrow"/>
                <w:color w:val="000000"/>
                <w:kern w:val="24"/>
                <w:sz w:val="20"/>
                <w:szCs w:val="20"/>
                <w:lang w:val="en-US"/>
              </w:rPr>
              <w:t>Stage3: Design development</w:t>
            </w:r>
          </w:p>
        </w:tc>
        <w:tc>
          <w:tcPr>
            <w:tcW w:type="dxa" w:w="1100"/>
            <w:tcBorders>
              <w:top w:color="000000" w:space="0" w:sz="4" w:val="single"/>
              <w:left w:color="000000" w:space="0" w:sz="4" w:val="single"/>
              <w:bottom w:color="000000" w:space="0" w:sz="4" w:val="single"/>
              <w:right w:color="000000" w:space="0" w:sz="4" w:val="single"/>
            </w:tcBorders>
            <w:shd w:color="auto" w:fill="auto" w:val="clear"/>
            <w:tcMar>
              <w:top w:type="dxa" w:w="4"/>
              <w:left w:type="dxa" w:w="4"/>
              <w:bottom w:type="dxa" w:w="0"/>
              <w:right w:type="dxa" w:w="4"/>
            </w:tcMar>
            <w:vAlign w:val="center"/>
            <w:hideMark/>
          </w:tcPr>
          <w:p w:rsidP="00A23A8E" w:rsidR="00A23A8E" w:rsidRDefault="00A23A8E" w:rsidRPr="00A23A8E">
            <w:pPr>
              <w:jc w:val="center"/>
              <w:textAlignment w:val="center"/>
              <w:rPr>
                <w:rFonts w:ascii="Arial" w:cs="Arial" w:hAnsi="Arial"/>
                <w:sz w:val="36"/>
                <w:szCs w:val="36"/>
              </w:rPr>
            </w:pPr>
            <w:r w:rsidRPr="00A23A8E">
              <w:rPr>
                <w:rFonts w:ascii="Arial Narrow" w:cs="Arial" w:hAnsi="Arial Narrow"/>
                <w:color w:val="000000"/>
                <w:kern w:val="24"/>
                <w:sz w:val="20"/>
                <w:szCs w:val="20"/>
                <w:lang w:val="en-US"/>
              </w:rPr>
              <w:t>63%</w:t>
            </w:r>
          </w:p>
        </w:tc>
        <w:tc>
          <w:tcPr>
            <w:tcW w:type="dxa" w:w="1400"/>
            <w:tcBorders>
              <w:top w:color="000000" w:space="0" w:sz="4" w:val="single"/>
              <w:left w:color="000000" w:space="0" w:sz="4" w:val="single"/>
              <w:bottom w:color="000000" w:space="0" w:sz="4" w:val="single"/>
              <w:right w:color="000000" w:space="0" w:sz="4" w:val="single"/>
            </w:tcBorders>
            <w:shd w:color="auto" w:fill="auto" w:val="clear"/>
            <w:tcMar>
              <w:top w:type="dxa" w:w="12"/>
              <w:left w:type="dxa" w:w="12"/>
              <w:bottom w:type="dxa" w:w="0"/>
              <w:right w:type="dxa" w:w="12"/>
            </w:tcMar>
            <w:vAlign w:val="center"/>
            <w:hideMark/>
          </w:tcPr>
          <w:p w:rsidP="00A23A8E" w:rsidR="00A23A8E" w:rsidRDefault="00A23A8E" w:rsidRPr="00A23A8E">
            <w:pPr>
              <w:jc w:val="right"/>
              <w:textAlignment w:val="center"/>
              <w:rPr>
                <w:rFonts w:ascii="Arial" w:cs="Arial" w:hAnsi="Arial"/>
                <w:sz w:val="36"/>
                <w:szCs w:val="36"/>
              </w:rPr>
            </w:pPr>
            <w:r w:rsidRPr="00A23A8E">
              <w:rPr>
                <w:rFonts w:ascii="Arial Narrow" w:cs="Arial" w:hAnsi="Arial Narrow"/>
                <w:color w:val="000000"/>
                <w:kern w:val="24"/>
                <w:sz w:val="20"/>
                <w:szCs w:val="20"/>
                <w:highlight w:val="white"/>
                <w:lang w:val="en-US"/>
              </w:rPr>
              <w:t>R 6,311,983.06</w:t>
            </w:r>
          </w:p>
        </w:tc>
        <w:tc>
          <w:tcPr>
            <w:tcW w:type="dxa" w:w="1500"/>
            <w:tcBorders>
              <w:top w:color="000000" w:space="0" w:sz="4" w:val="single"/>
              <w:left w:color="000000" w:space="0" w:sz="4" w:val="single"/>
              <w:bottom w:color="000000" w:space="0" w:sz="4" w:val="single"/>
              <w:right w:color="000000" w:space="0" w:sz="4" w:val="single"/>
            </w:tcBorders>
            <w:shd w:color="auto" w:fill="auto" w:val="clear"/>
            <w:tcMar>
              <w:top w:type="dxa" w:w="12"/>
              <w:left w:type="dxa" w:w="12"/>
              <w:bottom w:type="dxa" w:w="0"/>
              <w:right w:type="dxa" w:w="12"/>
            </w:tcMar>
            <w:vAlign w:val="center"/>
            <w:hideMark/>
          </w:tcPr>
          <w:p w:rsidP="00A23A8E" w:rsidR="00A23A8E" w:rsidRDefault="00A23A8E" w:rsidRPr="00A23A8E">
            <w:pPr>
              <w:jc w:val="right"/>
              <w:textAlignment w:val="center"/>
              <w:rPr>
                <w:rFonts w:ascii="Arial" w:cs="Arial" w:hAnsi="Arial"/>
                <w:sz w:val="36"/>
                <w:szCs w:val="36"/>
              </w:rPr>
            </w:pPr>
            <w:r w:rsidRPr="00A23A8E">
              <w:rPr>
                <w:rFonts w:ascii="Arial Narrow" w:cs="Arial" w:hAnsi="Arial Narrow"/>
                <w:color w:val="000000"/>
                <w:kern w:val="24"/>
                <w:sz w:val="20"/>
                <w:szCs w:val="20"/>
                <w:lang w:val="en-US"/>
              </w:rPr>
              <w:t>R 2,076,282.13</w:t>
            </w:r>
          </w:p>
        </w:tc>
        <w:tc>
          <w:tcPr>
            <w:tcW w:type="dxa" w:w="1780"/>
            <w:tcBorders>
              <w:top w:color="000000" w:space="0" w:sz="4" w:val="single"/>
              <w:left w:color="000000" w:space="0" w:sz="4" w:val="single"/>
              <w:bottom w:color="000000" w:space="0" w:sz="4" w:val="single"/>
              <w:right w:color="000000" w:space="0" w:sz="4" w:val="single"/>
            </w:tcBorders>
            <w:shd w:color="auto" w:fill="auto" w:val="clear"/>
            <w:tcMar>
              <w:top w:type="dxa" w:w="12"/>
              <w:left w:type="dxa" w:w="12"/>
              <w:bottom w:type="dxa" w:w="0"/>
              <w:right w:type="dxa" w:w="12"/>
            </w:tcMar>
            <w:vAlign w:val="center"/>
            <w:hideMark/>
          </w:tcPr>
          <w:p w:rsidP="00A23A8E" w:rsidR="00A23A8E" w:rsidRDefault="00A23A8E" w:rsidRPr="00A23A8E">
            <w:pPr>
              <w:jc w:val="right"/>
              <w:textAlignment w:val="center"/>
              <w:rPr>
                <w:rFonts w:ascii="Arial" w:cs="Arial" w:hAnsi="Arial"/>
                <w:sz w:val="36"/>
                <w:szCs w:val="36"/>
              </w:rPr>
            </w:pPr>
            <w:r w:rsidRPr="00A23A8E">
              <w:rPr>
                <w:rFonts w:ascii="Arial Narrow" w:cs="Arial" w:hAnsi="Arial Narrow"/>
                <w:color w:val="000000"/>
                <w:kern w:val="24"/>
                <w:sz w:val="20"/>
                <w:szCs w:val="20"/>
                <w:lang w:val="en-US"/>
              </w:rPr>
              <w:t>R4,235,701</w:t>
            </w:r>
          </w:p>
        </w:tc>
      </w:tr>
      <w:tr w:rsidR="00A23A8E" w:rsidRPr="00A23A8E" w:rsidTr="00A23A8E">
        <w:trPr>
          <w:trHeight w:val="1080"/>
        </w:trPr>
        <w:tc>
          <w:tcPr>
            <w:tcW w:type="dxa" w:w="1000"/>
            <w:tcBorders>
              <w:top w:color="000000" w:space="0" w:sz="4" w:val="single"/>
              <w:left w:color="000000" w:space="0" w:sz="4" w:val="single"/>
              <w:bottom w:color="000000" w:space="0" w:sz="4" w:val="single"/>
              <w:right w:color="000000" w:space="0" w:sz="4" w:val="single"/>
            </w:tcBorders>
            <w:shd w:color="auto" w:fill="auto" w:val="clear"/>
            <w:tcMar>
              <w:top w:type="dxa" w:w="4"/>
              <w:left w:type="dxa" w:w="4"/>
              <w:bottom w:type="dxa" w:w="0"/>
              <w:right w:type="dxa" w:w="4"/>
            </w:tcMar>
            <w:vAlign w:val="center"/>
            <w:hideMark/>
          </w:tcPr>
          <w:p w:rsidP="00A23A8E" w:rsidR="00A23A8E" w:rsidRDefault="00A23A8E" w:rsidRPr="00A23A8E">
            <w:pPr>
              <w:jc w:val="center"/>
              <w:textAlignment w:val="center"/>
              <w:rPr>
                <w:rFonts w:ascii="Arial" w:cs="Arial" w:hAnsi="Arial"/>
                <w:sz w:val="36"/>
                <w:szCs w:val="36"/>
              </w:rPr>
            </w:pPr>
            <w:r w:rsidRPr="00A23A8E">
              <w:rPr>
                <w:rFonts w:ascii="Arial Narrow" w:cs="Arial" w:hAnsi="Arial Narrow"/>
                <w:color w:val="000000"/>
                <w:kern w:val="24"/>
                <w:sz w:val="20"/>
                <w:szCs w:val="20"/>
                <w:lang w:val="en-US"/>
              </w:rPr>
              <w:t>3</w:t>
            </w:r>
          </w:p>
        </w:tc>
        <w:tc>
          <w:tcPr>
            <w:tcW w:type="auto" w:w="0"/>
            <w:vMerge/>
            <w:tcBorders>
              <w:top w:color="000000" w:space="0" w:sz="4" w:val="single"/>
              <w:left w:color="000000" w:space="0" w:sz="4" w:val="single"/>
              <w:bottom w:color="000000" w:space="0" w:sz="4" w:val="single"/>
              <w:right w:color="000000" w:space="0" w:sz="4" w:val="single"/>
            </w:tcBorders>
            <w:vAlign w:val="center"/>
            <w:hideMark/>
          </w:tcPr>
          <w:p w:rsidP="00A23A8E" w:rsidR="00A23A8E" w:rsidRDefault="00A23A8E" w:rsidRPr="00A23A8E">
            <w:pPr>
              <w:rPr>
                <w:rFonts w:ascii="Arial" w:cs="Arial" w:hAnsi="Arial"/>
                <w:sz w:val="36"/>
                <w:szCs w:val="36"/>
              </w:rPr>
            </w:pPr>
          </w:p>
        </w:tc>
        <w:tc>
          <w:tcPr>
            <w:tcW w:type="dxa" w:w="3040"/>
            <w:tcBorders>
              <w:top w:color="000000" w:space="0" w:sz="4" w:val="single"/>
              <w:left w:color="000000" w:space="0" w:sz="4" w:val="single"/>
              <w:bottom w:color="000000" w:space="0" w:sz="4" w:val="single"/>
              <w:right w:color="000000" w:space="0" w:sz="4" w:val="single"/>
            </w:tcBorders>
            <w:shd w:color="auto" w:fill="auto" w:val="clear"/>
            <w:tcMar>
              <w:top w:type="dxa" w:w="12"/>
              <w:left w:type="dxa" w:w="12"/>
              <w:bottom w:type="dxa" w:w="0"/>
              <w:right w:type="dxa" w:w="12"/>
            </w:tcMar>
            <w:vAlign w:val="center"/>
            <w:hideMark/>
          </w:tcPr>
          <w:p w:rsidP="00A23A8E" w:rsidR="00A23A8E" w:rsidRDefault="00A23A8E" w:rsidRPr="00A23A8E">
            <w:pPr>
              <w:textAlignment w:val="center"/>
              <w:rPr>
                <w:rFonts w:ascii="Arial" w:cs="Arial" w:hAnsi="Arial"/>
                <w:sz w:val="36"/>
                <w:szCs w:val="36"/>
              </w:rPr>
            </w:pPr>
            <w:r w:rsidRPr="00A23A8E">
              <w:rPr>
                <w:rFonts w:ascii="Arial Narrow" w:cs="Arial" w:hAnsi="Arial Narrow"/>
                <w:color w:val="000000"/>
                <w:kern w:val="24"/>
                <w:sz w:val="20"/>
                <w:szCs w:val="20"/>
                <w:lang w:val="nl-NL"/>
              </w:rPr>
              <w:t>Bulk Water 3km  Pipeline Masisi</w:t>
            </w:r>
          </w:p>
        </w:tc>
        <w:tc>
          <w:tcPr>
            <w:tcW w:type="dxa" w:w="1220"/>
            <w:tcBorders>
              <w:top w:color="000000" w:space="0" w:sz="4" w:val="single"/>
              <w:left w:color="000000" w:space="0" w:sz="4" w:val="single"/>
              <w:bottom w:color="000000" w:space="0" w:sz="4" w:val="single"/>
              <w:right w:color="000000" w:space="0" w:sz="4" w:val="single"/>
            </w:tcBorders>
            <w:shd w:color="auto" w:fill="auto" w:val="clear"/>
            <w:tcMar>
              <w:top w:type="dxa" w:w="4"/>
              <w:left w:type="dxa" w:w="4"/>
              <w:bottom w:type="dxa" w:w="0"/>
              <w:right w:type="dxa" w:w="4"/>
            </w:tcMar>
            <w:vAlign w:val="center"/>
            <w:hideMark/>
          </w:tcPr>
          <w:p w:rsidP="00A23A8E" w:rsidR="00A23A8E" w:rsidRDefault="00A23A8E" w:rsidRPr="00A23A8E">
            <w:pPr>
              <w:jc w:val="center"/>
              <w:textAlignment w:val="center"/>
              <w:rPr>
                <w:rFonts w:ascii="Arial" w:cs="Arial" w:hAnsi="Arial"/>
                <w:sz w:val="36"/>
                <w:szCs w:val="36"/>
              </w:rPr>
            </w:pPr>
            <w:r w:rsidRPr="00A23A8E">
              <w:rPr>
                <w:rFonts w:ascii="Arial Narrow" w:cs="Arial" w:hAnsi="Arial Narrow"/>
                <w:color w:val="000000"/>
                <w:kern w:val="24"/>
                <w:sz w:val="20"/>
                <w:szCs w:val="20"/>
                <w:lang w:val="en-US"/>
              </w:rPr>
              <w:t>Stage3: Design development</w:t>
            </w:r>
          </w:p>
        </w:tc>
        <w:tc>
          <w:tcPr>
            <w:tcW w:type="dxa" w:w="1460"/>
            <w:tcBorders>
              <w:top w:color="000000" w:space="0" w:sz="4" w:val="single"/>
              <w:left w:color="000000" w:space="0" w:sz="4" w:val="single"/>
              <w:bottom w:color="000000" w:space="0" w:sz="4" w:val="single"/>
              <w:right w:color="000000" w:space="0" w:sz="4" w:val="single"/>
            </w:tcBorders>
            <w:shd w:color="auto" w:fill="auto" w:val="clear"/>
            <w:tcMar>
              <w:top w:type="dxa" w:w="4"/>
              <w:left w:type="dxa" w:w="4"/>
              <w:bottom w:type="dxa" w:w="0"/>
              <w:right w:type="dxa" w:w="4"/>
            </w:tcMar>
            <w:vAlign w:val="center"/>
            <w:hideMark/>
          </w:tcPr>
          <w:p w:rsidP="00A23A8E" w:rsidR="00A23A8E" w:rsidRDefault="00A23A8E" w:rsidRPr="00A23A8E">
            <w:pPr>
              <w:jc w:val="center"/>
              <w:textAlignment w:val="center"/>
              <w:rPr>
                <w:rFonts w:ascii="Arial" w:cs="Arial" w:hAnsi="Arial"/>
                <w:sz w:val="36"/>
                <w:szCs w:val="36"/>
              </w:rPr>
            </w:pPr>
            <w:r w:rsidRPr="00A23A8E">
              <w:rPr>
                <w:rFonts w:ascii="Arial Narrow" w:cs="Arial" w:hAnsi="Arial Narrow"/>
                <w:color w:val="000000"/>
                <w:kern w:val="24"/>
                <w:sz w:val="20"/>
                <w:szCs w:val="20"/>
                <w:lang w:val="en-US"/>
              </w:rPr>
              <w:t>Stage 2: concept and viability report</w:t>
            </w:r>
          </w:p>
        </w:tc>
        <w:tc>
          <w:tcPr>
            <w:tcW w:type="dxa" w:w="1100"/>
            <w:tcBorders>
              <w:top w:color="000000" w:space="0" w:sz="4" w:val="single"/>
              <w:left w:color="000000" w:space="0" w:sz="4" w:val="single"/>
              <w:bottom w:color="000000" w:space="0" w:sz="4" w:val="single"/>
              <w:right w:color="000000" w:space="0" w:sz="4" w:val="single"/>
            </w:tcBorders>
            <w:shd w:color="auto" w:fill="auto" w:val="clear"/>
            <w:tcMar>
              <w:top w:type="dxa" w:w="4"/>
              <w:left w:type="dxa" w:w="4"/>
              <w:bottom w:type="dxa" w:w="0"/>
              <w:right w:type="dxa" w:w="4"/>
            </w:tcMar>
            <w:vAlign w:val="center"/>
            <w:hideMark/>
          </w:tcPr>
          <w:p w:rsidP="00A23A8E" w:rsidR="00A23A8E" w:rsidRDefault="00A23A8E" w:rsidRPr="00A23A8E">
            <w:pPr>
              <w:jc w:val="center"/>
              <w:textAlignment w:val="center"/>
              <w:rPr>
                <w:rFonts w:ascii="Arial" w:cs="Arial" w:hAnsi="Arial"/>
                <w:sz w:val="36"/>
                <w:szCs w:val="36"/>
              </w:rPr>
            </w:pPr>
            <w:r w:rsidRPr="00A23A8E">
              <w:rPr>
                <w:rFonts w:ascii="Arial Narrow" w:cs="Arial" w:hAnsi="Arial Narrow"/>
                <w:color w:val="000000"/>
                <w:kern w:val="24"/>
                <w:sz w:val="20"/>
                <w:szCs w:val="20"/>
                <w:lang w:val="en-US"/>
              </w:rPr>
              <w:t>43%</w:t>
            </w:r>
          </w:p>
        </w:tc>
        <w:tc>
          <w:tcPr>
            <w:tcW w:type="dxa" w:w="1400"/>
            <w:tcBorders>
              <w:top w:color="000000" w:space="0" w:sz="4" w:val="single"/>
              <w:left w:color="000000" w:space="0" w:sz="4" w:val="single"/>
              <w:bottom w:color="000000" w:space="0" w:sz="4" w:val="single"/>
              <w:right w:color="000000" w:space="0" w:sz="4" w:val="single"/>
            </w:tcBorders>
            <w:shd w:color="auto" w:fill="auto" w:val="clear"/>
            <w:tcMar>
              <w:top w:type="dxa" w:w="12"/>
              <w:left w:type="dxa" w:w="12"/>
              <w:bottom w:type="dxa" w:w="0"/>
              <w:right w:type="dxa" w:w="12"/>
            </w:tcMar>
            <w:vAlign w:val="center"/>
            <w:hideMark/>
          </w:tcPr>
          <w:p w:rsidP="00A23A8E" w:rsidR="00A23A8E" w:rsidRDefault="00A23A8E" w:rsidRPr="00A23A8E">
            <w:pPr>
              <w:jc w:val="right"/>
              <w:textAlignment w:val="center"/>
              <w:rPr>
                <w:rFonts w:ascii="Arial" w:cs="Arial" w:hAnsi="Arial"/>
                <w:sz w:val="36"/>
                <w:szCs w:val="36"/>
              </w:rPr>
            </w:pPr>
            <w:r w:rsidRPr="00A23A8E">
              <w:rPr>
                <w:rFonts w:ascii="Arial Narrow" w:cs="Arial" w:hAnsi="Arial Narrow"/>
                <w:color w:val="000000"/>
                <w:kern w:val="24"/>
                <w:sz w:val="20"/>
                <w:szCs w:val="20"/>
                <w:highlight w:val="white"/>
                <w:lang w:val="en-US"/>
              </w:rPr>
              <w:t>R 5,962,486.67</w:t>
            </w:r>
          </w:p>
        </w:tc>
        <w:tc>
          <w:tcPr>
            <w:tcW w:type="dxa" w:w="1500"/>
            <w:tcBorders>
              <w:top w:color="000000" w:space="0" w:sz="4" w:val="single"/>
              <w:left w:color="000000" w:space="0" w:sz="4" w:val="single"/>
              <w:bottom w:color="000000" w:space="0" w:sz="4" w:val="single"/>
              <w:right w:color="000000" w:space="0" w:sz="4" w:val="single"/>
            </w:tcBorders>
            <w:shd w:color="auto" w:fill="auto" w:val="clear"/>
            <w:tcMar>
              <w:top w:type="dxa" w:w="12"/>
              <w:left w:type="dxa" w:w="12"/>
              <w:bottom w:type="dxa" w:w="0"/>
              <w:right w:type="dxa" w:w="12"/>
            </w:tcMar>
            <w:vAlign w:val="center"/>
            <w:hideMark/>
          </w:tcPr>
          <w:p w:rsidP="00A23A8E" w:rsidR="00A23A8E" w:rsidRDefault="00A23A8E" w:rsidRPr="00A23A8E">
            <w:pPr>
              <w:jc w:val="right"/>
              <w:textAlignment w:val="center"/>
              <w:rPr>
                <w:rFonts w:ascii="Arial" w:cs="Arial" w:hAnsi="Arial"/>
                <w:sz w:val="36"/>
                <w:szCs w:val="36"/>
              </w:rPr>
            </w:pPr>
            <w:r w:rsidRPr="00A23A8E">
              <w:rPr>
                <w:rFonts w:ascii="Arial Narrow" w:cs="Arial" w:hAnsi="Arial Narrow"/>
                <w:color w:val="000000"/>
                <w:kern w:val="24"/>
                <w:sz w:val="20"/>
                <w:szCs w:val="20"/>
                <w:lang w:val="en-US"/>
              </w:rPr>
              <w:t>R 2,867,110.48</w:t>
            </w:r>
          </w:p>
        </w:tc>
        <w:tc>
          <w:tcPr>
            <w:tcW w:type="dxa" w:w="1780"/>
            <w:tcBorders>
              <w:top w:color="000000" w:space="0" w:sz="4" w:val="single"/>
              <w:left w:color="000000" w:space="0" w:sz="4" w:val="single"/>
              <w:bottom w:color="000000" w:space="0" w:sz="4" w:val="single"/>
              <w:right w:color="000000" w:space="0" w:sz="4" w:val="single"/>
            </w:tcBorders>
            <w:shd w:color="auto" w:fill="auto" w:val="clear"/>
            <w:tcMar>
              <w:top w:type="dxa" w:w="12"/>
              <w:left w:type="dxa" w:w="12"/>
              <w:bottom w:type="dxa" w:w="0"/>
              <w:right w:type="dxa" w:w="12"/>
            </w:tcMar>
            <w:vAlign w:val="center"/>
            <w:hideMark/>
          </w:tcPr>
          <w:p w:rsidP="00A23A8E" w:rsidR="00A23A8E" w:rsidRDefault="00A23A8E" w:rsidRPr="00A23A8E">
            <w:pPr>
              <w:jc w:val="right"/>
              <w:textAlignment w:val="center"/>
              <w:rPr>
                <w:rFonts w:ascii="Arial" w:cs="Arial" w:hAnsi="Arial"/>
                <w:sz w:val="36"/>
                <w:szCs w:val="36"/>
              </w:rPr>
            </w:pPr>
            <w:r w:rsidRPr="00A23A8E">
              <w:rPr>
                <w:rFonts w:ascii="Arial Narrow" w:cs="Arial" w:hAnsi="Arial Narrow"/>
                <w:color w:val="000000"/>
                <w:kern w:val="24"/>
                <w:sz w:val="20"/>
                <w:szCs w:val="20"/>
                <w:lang w:val="en-US"/>
              </w:rPr>
              <w:t>R6,786,116</w:t>
            </w:r>
          </w:p>
        </w:tc>
      </w:tr>
      <w:tr w:rsidR="00A23A8E" w:rsidRPr="00A23A8E" w:rsidTr="00A23A8E">
        <w:trPr>
          <w:trHeight w:val="1080"/>
        </w:trPr>
        <w:tc>
          <w:tcPr>
            <w:tcW w:type="dxa" w:w="1000"/>
            <w:tcBorders>
              <w:top w:color="000000" w:space="0" w:sz="4" w:val="single"/>
              <w:left w:color="000000" w:space="0" w:sz="4" w:val="single"/>
              <w:bottom w:color="000000" w:space="0" w:sz="4" w:val="single"/>
              <w:right w:color="000000" w:space="0" w:sz="4" w:val="single"/>
            </w:tcBorders>
            <w:shd w:color="auto" w:fill="auto" w:val="clear"/>
            <w:tcMar>
              <w:top w:type="dxa" w:w="4"/>
              <w:left w:type="dxa" w:w="4"/>
              <w:bottom w:type="dxa" w:w="0"/>
              <w:right w:type="dxa" w:w="4"/>
            </w:tcMar>
            <w:vAlign w:val="center"/>
            <w:hideMark/>
          </w:tcPr>
          <w:p w:rsidP="00A23A8E" w:rsidR="00A23A8E" w:rsidRDefault="00A23A8E" w:rsidRPr="00A23A8E">
            <w:pPr>
              <w:jc w:val="center"/>
              <w:textAlignment w:val="center"/>
              <w:rPr>
                <w:rFonts w:ascii="Arial" w:cs="Arial" w:hAnsi="Arial"/>
                <w:sz w:val="36"/>
                <w:szCs w:val="36"/>
              </w:rPr>
            </w:pPr>
            <w:r w:rsidRPr="00A23A8E">
              <w:rPr>
                <w:rFonts w:ascii="Arial Narrow" w:cs="Arial" w:hAnsi="Arial Narrow"/>
                <w:color w:val="000000"/>
                <w:kern w:val="24"/>
                <w:sz w:val="20"/>
                <w:szCs w:val="20"/>
                <w:lang w:val="en-US"/>
              </w:rPr>
              <w:t>4</w:t>
            </w:r>
          </w:p>
        </w:tc>
        <w:tc>
          <w:tcPr>
            <w:tcW w:type="auto" w:w="0"/>
            <w:vMerge/>
            <w:tcBorders>
              <w:top w:color="000000" w:space="0" w:sz="4" w:val="single"/>
              <w:left w:color="000000" w:space="0" w:sz="4" w:val="single"/>
              <w:bottom w:color="000000" w:space="0" w:sz="4" w:val="single"/>
              <w:right w:color="000000" w:space="0" w:sz="4" w:val="single"/>
            </w:tcBorders>
            <w:vAlign w:val="center"/>
            <w:hideMark/>
          </w:tcPr>
          <w:p w:rsidP="00A23A8E" w:rsidR="00A23A8E" w:rsidRDefault="00A23A8E" w:rsidRPr="00A23A8E">
            <w:pPr>
              <w:rPr>
                <w:rFonts w:ascii="Arial" w:cs="Arial" w:hAnsi="Arial"/>
                <w:sz w:val="36"/>
                <w:szCs w:val="36"/>
              </w:rPr>
            </w:pPr>
          </w:p>
        </w:tc>
        <w:tc>
          <w:tcPr>
            <w:tcW w:type="dxa" w:w="3040"/>
            <w:tcBorders>
              <w:top w:color="000000" w:space="0" w:sz="4" w:val="single"/>
              <w:left w:color="000000" w:space="0" w:sz="4" w:val="single"/>
              <w:bottom w:color="000000" w:space="0" w:sz="4" w:val="single"/>
              <w:right w:color="000000" w:space="0" w:sz="4" w:val="single"/>
            </w:tcBorders>
            <w:shd w:color="auto" w:fill="auto" w:val="clear"/>
            <w:tcMar>
              <w:top w:type="dxa" w:w="12"/>
              <w:left w:type="dxa" w:w="12"/>
              <w:bottom w:type="dxa" w:w="0"/>
              <w:right w:type="dxa" w:w="12"/>
            </w:tcMar>
            <w:vAlign w:val="center"/>
            <w:hideMark/>
          </w:tcPr>
          <w:p w:rsidP="00A23A8E" w:rsidR="00A23A8E" w:rsidRDefault="00A23A8E" w:rsidRPr="00A23A8E">
            <w:pPr>
              <w:textAlignment w:val="center"/>
              <w:rPr>
                <w:rFonts w:ascii="Arial" w:cs="Arial" w:hAnsi="Arial"/>
                <w:sz w:val="36"/>
                <w:szCs w:val="36"/>
              </w:rPr>
            </w:pPr>
            <w:r w:rsidRPr="00A23A8E">
              <w:rPr>
                <w:rFonts w:ascii="Arial Narrow" w:cs="Arial" w:hAnsi="Arial Narrow"/>
                <w:color w:val="000000"/>
                <w:kern w:val="24"/>
                <w:sz w:val="20"/>
                <w:szCs w:val="20"/>
                <w:lang w:val="en-US"/>
              </w:rPr>
              <w:t>Bulk Water 1,5km Pipeline Vogelenzeng south of Nancefield</w:t>
            </w:r>
          </w:p>
        </w:tc>
        <w:tc>
          <w:tcPr>
            <w:tcW w:type="dxa" w:w="1220"/>
            <w:tcBorders>
              <w:top w:color="000000" w:space="0" w:sz="4" w:val="single"/>
              <w:left w:color="000000" w:space="0" w:sz="4" w:val="single"/>
              <w:bottom w:color="000000" w:space="0" w:sz="4" w:val="single"/>
              <w:right w:color="000000" w:space="0" w:sz="4" w:val="single"/>
            </w:tcBorders>
            <w:shd w:color="auto" w:fill="auto" w:val="clear"/>
            <w:tcMar>
              <w:top w:type="dxa" w:w="4"/>
              <w:left w:type="dxa" w:w="4"/>
              <w:bottom w:type="dxa" w:w="0"/>
              <w:right w:type="dxa" w:w="4"/>
            </w:tcMar>
            <w:vAlign w:val="center"/>
            <w:hideMark/>
          </w:tcPr>
          <w:p w:rsidP="00A23A8E" w:rsidR="00A23A8E" w:rsidRDefault="00A23A8E" w:rsidRPr="00A23A8E">
            <w:pPr>
              <w:jc w:val="center"/>
              <w:textAlignment w:val="center"/>
              <w:rPr>
                <w:rFonts w:ascii="Arial" w:cs="Arial" w:hAnsi="Arial"/>
                <w:sz w:val="36"/>
                <w:szCs w:val="36"/>
              </w:rPr>
            </w:pPr>
            <w:r w:rsidRPr="00A23A8E">
              <w:rPr>
                <w:rFonts w:ascii="Arial Narrow" w:cs="Arial" w:hAnsi="Arial Narrow"/>
                <w:color w:val="000000"/>
                <w:kern w:val="24"/>
                <w:sz w:val="20"/>
                <w:szCs w:val="20"/>
                <w:lang w:val="en-US"/>
              </w:rPr>
              <w:t>Stage3: Design development</w:t>
            </w:r>
          </w:p>
        </w:tc>
        <w:tc>
          <w:tcPr>
            <w:tcW w:type="dxa" w:w="1460"/>
            <w:tcBorders>
              <w:top w:color="000000" w:space="0" w:sz="4" w:val="single"/>
              <w:left w:color="000000" w:space="0" w:sz="4" w:val="single"/>
              <w:bottom w:color="000000" w:space="0" w:sz="4" w:val="single"/>
              <w:right w:color="000000" w:space="0" w:sz="4" w:val="single"/>
            </w:tcBorders>
            <w:shd w:color="auto" w:fill="auto" w:val="clear"/>
            <w:tcMar>
              <w:top w:type="dxa" w:w="4"/>
              <w:left w:type="dxa" w:w="4"/>
              <w:bottom w:type="dxa" w:w="0"/>
              <w:right w:type="dxa" w:w="4"/>
            </w:tcMar>
            <w:vAlign w:val="center"/>
            <w:hideMark/>
          </w:tcPr>
          <w:p w:rsidP="00A23A8E" w:rsidR="00A23A8E" w:rsidRDefault="00A23A8E" w:rsidRPr="00A23A8E">
            <w:pPr>
              <w:jc w:val="center"/>
              <w:textAlignment w:val="center"/>
              <w:rPr>
                <w:rFonts w:ascii="Arial" w:cs="Arial" w:hAnsi="Arial"/>
                <w:sz w:val="36"/>
                <w:szCs w:val="36"/>
              </w:rPr>
            </w:pPr>
            <w:r w:rsidRPr="00A23A8E">
              <w:rPr>
                <w:rFonts w:ascii="Arial Narrow" w:cs="Arial" w:hAnsi="Arial Narrow"/>
                <w:color w:val="000000"/>
                <w:kern w:val="24"/>
                <w:sz w:val="20"/>
                <w:szCs w:val="20"/>
                <w:lang w:val="en-US"/>
              </w:rPr>
              <w:t>Stage 2: concept and viability report</w:t>
            </w:r>
          </w:p>
        </w:tc>
        <w:tc>
          <w:tcPr>
            <w:tcW w:type="dxa" w:w="1100"/>
            <w:tcBorders>
              <w:top w:color="000000" w:space="0" w:sz="4" w:val="single"/>
              <w:left w:color="000000" w:space="0" w:sz="4" w:val="single"/>
              <w:bottom w:color="000000" w:space="0" w:sz="4" w:val="single"/>
              <w:right w:color="000000" w:space="0" w:sz="4" w:val="single"/>
            </w:tcBorders>
            <w:shd w:color="auto" w:fill="auto" w:val="clear"/>
            <w:tcMar>
              <w:top w:type="dxa" w:w="4"/>
              <w:left w:type="dxa" w:w="4"/>
              <w:bottom w:type="dxa" w:w="0"/>
              <w:right w:type="dxa" w:w="4"/>
            </w:tcMar>
            <w:vAlign w:val="center"/>
            <w:hideMark/>
          </w:tcPr>
          <w:p w:rsidP="00A23A8E" w:rsidR="00A23A8E" w:rsidRDefault="00A23A8E" w:rsidRPr="00A23A8E">
            <w:pPr>
              <w:jc w:val="center"/>
              <w:textAlignment w:val="center"/>
              <w:rPr>
                <w:rFonts w:ascii="Arial" w:cs="Arial" w:hAnsi="Arial"/>
                <w:sz w:val="36"/>
                <w:szCs w:val="36"/>
              </w:rPr>
            </w:pPr>
            <w:r w:rsidRPr="00A23A8E">
              <w:rPr>
                <w:rFonts w:ascii="Arial Narrow" w:cs="Arial" w:hAnsi="Arial Narrow"/>
                <w:color w:val="000000"/>
                <w:kern w:val="24"/>
                <w:sz w:val="20"/>
                <w:szCs w:val="20"/>
                <w:lang w:val="en-US"/>
              </w:rPr>
              <w:t>20%</w:t>
            </w:r>
          </w:p>
        </w:tc>
        <w:tc>
          <w:tcPr>
            <w:tcW w:type="dxa" w:w="1400"/>
            <w:tcBorders>
              <w:top w:color="000000" w:space="0" w:sz="4" w:val="single"/>
              <w:left w:color="000000" w:space="0" w:sz="4" w:val="single"/>
              <w:bottom w:color="000000" w:space="0" w:sz="4" w:val="single"/>
              <w:right w:color="000000" w:space="0" w:sz="4" w:val="single"/>
            </w:tcBorders>
            <w:shd w:color="auto" w:fill="auto" w:val="clear"/>
            <w:tcMar>
              <w:top w:type="dxa" w:w="12"/>
              <w:left w:type="dxa" w:w="12"/>
              <w:bottom w:type="dxa" w:w="0"/>
              <w:right w:type="dxa" w:w="12"/>
            </w:tcMar>
            <w:vAlign w:val="center"/>
            <w:hideMark/>
          </w:tcPr>
          <w:p w:rsidP="00A23A8E" w:rsidR="00A23A8E" w:rsidRDefault="00A23A8E" w:rsidRPr="00A23A8E">
            <w:pPr>
              <w:jc w:val="right"/>
              <w:textAlignment w:val="center"/>
              <w:rPr>
                <w:rFonts w:ascii="Arial" w:cs="Arial" w:hAnsi="Arial"/>
                <w:sz w:val="36"/>
                <w:szCs w:val="36"/>
              </w:rPr>
            </w:pPr>
            <w:r w:rsidRPr="00A23A8E">
              <w:rPr>
                <w:rFonts w:ascii="Arial Narrow" w:cs="Arial" w:hAnsi="Arial Narrow"/>
                <w:color w:val="000000"/>
                <w:kern w:val="24"/>
                <w:sz w:val="20"/>
                <w:szCs w:val="20"/>
                <w:highlight w:val="white"/>
                <w:lang w:val="en-US"/>
              </w:rPr>
              <w:t>R 5,609,112.80</w:t>
            </w:r>
          </w:p>
        </w:tc>
        <w:tc>
          <w:tcPr>
            <w:tcW w:type="dxa" w:w="1500"/>
            <w:tcBorders>
              <w:top w:color="000000" w:space="0" w:sz="4" w:val="single"/>
              <w:left w:color="000000" w:space="0" w:sz="4" w:val="single"/>
              <w:bottom w:color="000000" w:space="0" w:sz="4" w:val="single"/>
              <w:right w:color="000000" w:space="0" w:sz="4" w:val="single"/>
            </w:tcBorders>
            <w:shd w:color="auto" w:fill="auto" w:val="clear"/>
            <w:tcMar>
              <w:top w:type="dxa" w:w="12"/>
              <w:left w:type="dxa" w:w="12"/>
              <w:bottom w:type="dxa" w:w="0"/>
              <w:right w:type="dxa" w:w="12"/>
            </w:tcMar>
            <w:vAlign w:val="center"/>
            <w:hideMark/>
          </w:tcPr>
          <w:p w:rsidP="00A23A8E" w:rsidR="00A23A8E" w:rsidRDefault="00A23A8E" w:rsidRPr="00A23A8E">
            <w:pPr>
              <w:jc w:val="right"/>
              <w:textAlignment w:val="center"/>
              <w:rPr>
                <w:rFonts w:ascii="Arial" w:cs="Arial" w:hAnsi="Arial"/>
                <w:sz w:val="36"/>
                <w:szCs w:val="36"/>
              </w:rPr>
            </w:pPr>
            <w:r w:rsidRPr="00A23A8E">
              <w:rPr>
                <w:rFonts w:ascii="Arial Narrow" w:cs="Arial" w:hAnsi="Arial Narrow"/>
                <w:color w:val="000000"/>
                <w:kern w:val="24"/>
                <w:sz w:val="20"/>
                <w:szCs w:val="20"/>
                <w:lang w:val="en-US"/>
              </w:rPr>
              <w:t>R 0.00</w:t>
            </w:r>
          </w:p>
        </w:tc>
        <w:tc>
          <w:tcPr>
            <w:tcW w:type="dxa" w:w="1780"/>
            <w:tcBorders>
              <w:top w:color="000000" w:space="0" w:sz="4" w:val="single"/>
              <w:left w:color="000000" w:space="0" w:sz="4" w:val="single"/>
              <w:bottom w:color="000000" w:space="0" w:sz="4" w:val="single"/>
              <w:right w:color="000000" w:space="0" w:sz="4" w:val="single"/>
            </w:tcBorders>
            <w:shd w:color="auto" w:fill="auto" w:val="clear"/>
            <w:tcMar>
              <w:top w:type="dxa" w:w="12"/>
              <w:left w:type="dxa" w:w="12"/>
              <w:bottom w:type="dxa" w:w="0"/>
              <w:right w:type="dxa" w:w="12"/>
            </w:tcMar>
            <w:vAlign w:val="center"/>
            <w:hideMark/>
          </w:tcPr>
          <w:p w:rsidP="00A23A8E" w:rsidR="00A23A8E" w:rsidRDefault="00A23A8E" w:rsidRPr="00A23A8E">
            <w:pPr>
              <w:jc w:val="right"/>
              <w:textAlignment w:val="center"/>
              <w:rPr>
                <w:rFonts w:ascii="Arial" w:cs="Arial" w:hAnsi="Arial"/>
                <w:sz w:val="36"/>
                <w:szCs w:val="36"/>
              </w:rPr>
            </w:pPr>
            <w:r w:rsidRPr="00A23A8E">
              <w:rPr>
                <w:rFonts w:ascii="Arial Narrow" w:cs="Arial" w:hAnsi="Arial Narrow"/>
                <w:color w:val="000000"/>
                <w:kern w:val="24"/>
                <w:sz w:val="20"/>
                <w:szCs w:val="20"/>
                <w:lang w:val="en-US"/>
              </w:rPr>
              <w:t>R5,609,113</w:t>
            </w:r>
          </w:p>
        </w:tc>
      </w:tr>
      <w:tr w:rsidR="00A23A8E" w:rsidRPr="00A23A8E" w:rsidTr="00A23A8E">
        <w:trPr>
          <w:trHeight w:val="1080"/>
        </w:trPr>
        <w:tc>
          <w:tcPr>
            <w:tcW w:type="dxa" w:w="1000"/>
            <w:tcBorders>
              <w:top w:color="000000" w:space="0" w:sz="4" w:val="single"/>
              <w:left w:color="000000" w:space="0" w:sz="4" w:val="single"/>
              <w:bottom w:color="000000" w:space="0" w:sz="4" w:val="single"/>
              <w:right w:color="000000" w:space="0" w:sz="4" w:val="single"/>
            </w:tcBorders>
            <w:shd w:color="auto" w:fill="auto" w:val="clear"/>
            <w:tcMar>
              <w:top w:type="dxa" w:w="4"/>
              <w:left w:type="dxa" w:w="4"/>
              <w:bottom w:type="dxa" w:w="0"/>
              <w:right w:type="dxa" w:w="4"/>
            </w:tcMar>
            <w:vAlign w:val="center"/>
            <w:hideMark/>
          </w:tcPr>
          <w:p w:rsidP="00A23A8E" w:rsidR="00A23A8E" w:rsidRDefault="00A23A8E" w:rsidRPr="00A23A8E">
            <w:pPr>
              <w:jc w:val="center"/>
              <w:textAlignment w:val="center"/>
              <w:rPr>
                <w:rFonts w:ascii="Arial" w:cs="Arial" w:hAnsi="Arial"/>
                <w:sz w:val="36"/>
                <w:szCs w:val="36"/>
              </w:rPr>
            </w:pPr>
            <w:r w:rsidRPr="00A23A8E">
              <w:rPr>
                <w:rFonts w:ascii="Arial Narrow" w:cs="Arial" w:hAnsi="Arial Narrow"/>
                <w:color w:val="000000"/>
                <w:kern w:val="24"/>
                <w:sz w:val="20"/>
                <w:szCs w:val="20"/>
                <w:lang w:val="en-US"/>
              </w:rPr>
              <w:t>5</w:t>
            </w:r>
          </w:p>
        </w:tc>
        <w:tc>
          <w:tcPr>
            <w:tcW w:type="auto" w:w="0"/>
            <w:vMerge/>
            <w:tcBorders>
              <w:top w:color="000000" w:space="0" w:sz="4" w:val="single"/>
              <w:left w:color="000000" w:space="0" w:sz="4" w:val="single"/>
              <w:bottom w:color="000000" w:space="0" w:sz="4" w:val="single"/>
              <w:right w:color="000000" w:space="0" w:sz="4" w:val="single"/>
            </w:tcBorders>
            <w:vAlign w:val="center"/>
            <w:hideMark/>
          </w:tcPr>
          <w:p w:rsidP="00A23A8E" w:rsidR="00A23A8E" w:rsidRDefault="00A23A8E" w:rsidRPr="00A23A8E">
            <w:pPr>
              <w:rPr>
                <w:rFonts w:ascii="Arial" w:cs="Arial" w:hAnsi="Arial"/>
                <w:sz w:val="36"/>
                <w:szCs w:val="36"/>
              </w:rPr>
            </w:pPr>
          </w:p>
        </w:tc>
        <w:tc>
          <w:tcPr>
            <w:tcW w:type="dxa" w:w="3040"/>
            <w:tcBorders>
              <w:top w:color="000000" w:space="0" w:sz="4" w:val="single"/>
              <w:left w:color="000000" w:space="0" w:sz="4" w:val="single"/>
              <w:bottom w:color="000000" w:space="0" w:sz="4" w:val="single"/>
              <w:right w:color="000000" w:space="0" w:sz="4" w:val="single"/>
            </w:tcBorders>
            <w:shd w:color="auto" w:fill="auto" w:val="clear"/>
            <w:tcMar>
              <w:top w:type="dxa" w:w="12"/>
              <w:left w:type="dxa" w:w="12"/>
              <w:bottom w:type="dxa" w:w="0"/>
              <w:right w:type="dxa" w:w="12"/>
            </w:tcMar>
            <w:vAlign w:val="center"/>
            <w:hideMark/>
          </w:tcPr>
          <w:p w:rsidP="00A23A8E" w:rsidR="00A23A8E" w:rsidRDefault="00A23A8E" w:rsidRPr="00A23A8E">
            <w:pPr>
              <w:textAlignment w:val="center"/>
              <w:rPr>
                <w:rFonts w:ascii="Arial" w:cs="Arial" w:hAnsi="Arial"/>
                <w:sz w:val="36"/>
                <w:szCs w:val="36"/>
              </w:rPr>
            </w:pPr>
            <w:r w:rsidRPr="00A23A8E">
              <w:rPr>
                <w:rFonts w:ascii="Arial Narrow" w:cs="Arial" w:hAnsi="Arial Narrow"/>
                <w:color w:val="000000"/>
                <w:kern w:val="24"/>
                <w:sz w:val="20"/>
                <w:szCs w:val="20"/>
                <w:lang w:val="en-US"/>
              </w:rPr>
              <w:t>Sewer Treatment Plant Masisi</w:t>
            </w:r>
          </w:p>
        </w:tc>
        <w:tc>
          <w:tcPr>
            <w:tcW w:type="dxa" w:w="1220"/>
            <w:tcBorders>
              <w:top w:color="000000" w:space="0" w:sz="4" w:val="single"/>
              <w:left w:color="000000" w:space="0" w:sz="4" w:val="single"/>
              <w:bottom w:color="000000" w:space="0" w:sz="4" w:val="single"/>
              <w:right w:color="000000" w:space="0" w:sz="4" w:val="single"/>
            </w:tcBorders>
            <w:shd w:color="auto" w:fill="auto" w:val="clear"/>
            <w:tcMar>
              <w:top w:type="dxa" w:w="4"/>
              <w:left w:type="dxa" w:w="4"/>
              <w:bottom w:type="dxa" w:w="0"/>
              <w:right w:type="dxa" w:w="4"/>
            </w:tcMar>
            <w:vAlign w:val="center"/>
            <w:hideMark/>
          </w:tcPr>
          <w:p w:rsidP="00A23A8E" w:rsidR="00A23A8E" w:rsidRDefault="00A23A8E" w:rsidRPr="00A23A8E">
            <w:pPr>
              <w:jc w:val="center"/>
              <w:textAlignment w:val="center"/>
              <w:rPr>
                <w:rFonts w:ascii="Arial" w:cs="Arial" w:hAnsi="Arial"/>
                <w:sz w:val="36"/>
                <w:szCs w:val="36"/>
              </w:rPr>
            </w:pPr>
            <w:r w:rsidRPr="00A23A8E">
              <w:rPr>
                <w:rFonts w:ascii="Arial Narrow" w:cs="Arial" w:hAnsi="Arial Narrow"/>
                <w:color w:val="000000"/>
                <w:kern w:val="24"/>
                <w:sz w:val="20"/>
                <w:szCs w:val="20"/>
                <w:lang w:val="en-US"/>
              </w:rPr>
              <w:t>Stage3: Design development</w:t>
            </w:r>
          </w:p>
        </w:tc>
        <w:tc>
          <w:tcPr>
            <w:tcW w:type="dxa" w:w="1460"/>
            <w:tcBorders>
              <w:top w:color="000000" w:space="0" w:sz="4" w:val="single"/>
              <w:left w:color="000000" w:space="0" w:sz="4" w:val="single"/>
              <w:bottom w:color="000000" w:space="0" w:sz="4" w:val="single"/>
              <w:right w:color="000000" w:space="0" w:sz="4" w:val="single"/>
            </w:tcBorders>
            <w:shd w:color="auto" w:fill="auto" w:val="clear"/>
            <w:tcMar>
              <w:top w:type="dxa" w:w="4"/>
              <w:left w:type="dxa" w:w="4"/>
              <w:bottom w:type="dxa" w:w="0"/>
              <w:right w:type="dxa" w:w="4"/>
            </w:tcMar>
            <w:vAlign w:val="center"/>
            <w:hideMark/>
          </w:tcPr>
          <w:p w:rsidP="00A23A8E" w:rsidR="00A23A8E" w:rsidRDefault="00A23A8E" w:rsidRPr="00A23A8E">
            <w:pPr>
              <w:jc w:val="center"/>
              <w:textAlignment w:val="center"/>
              <w:rPr>
                <w:rFonts w:ascii="Arial" w:cs="Arial" w:hAnsi="Arial"/>
                <w:sz w:val="36"/>
                <w:szCs w:val="36"/>
              </w:rPr>
            </w:pPr>
            <w:r w:rsidRPr="00A23A8E">
              <w:rPr>
                <w:rFonts w:ascii="Arial Narrow" w:cs="Arial" w:hAnsi="Arial Narrow"/>
                <w:color w:val="000000"/>
                <w:kern w:val="24"/>
                <w:sz w:val="20"/>
                <w:szCs w:val="20"/>
                <w:lang w:val="en-US"/>
              </w:rPr>
              <w:t>Stage 2: concept and viability report</w:t>
            </w:r>
          </w:p>
        </w:tc>
        <w:tc>
          <w:tcPr>
            <w:tcW w:type="dxa" w:w="1100"/>
            <w:tcBorders>
              <w:top w:color="000000" w:space="0" w:sz="4" w:val="single"/>
              <w:left w:color="000000" w:space="0" w:sz="4" w:val="single"/>
              <w:bottom w:color="000000" w:space="0" w:sz="4" w:val="single"/>
              <w:right w:color="000000" w:space="0" w:sz="4" w:val="single"/>
            </w:tcBorders>
            <w:shd w:color="auto" w:fill="auto" w:val="clear"/>
            <w:tcMar>
              <w:top w:type="dxa" w:w="4"/>
              <w:left w:type="dxa" w:w="4"/>
              <w:bottom w:type="dxa" w:w="0"/>
              <w:right w:type="dxa" w:w="4"/>
            </w:tcMar>
            <w:vAlign w:val="center"/>
            <w:hideMark/>
          </w:tcPr>
          <w:p w:rsidP="00A23A8E" w:rsidR="00A23A8E" w:rsidRDefault="00A23A8E" w:rsidRPr="00A23A8E">
            <w:pPr>
              <w:jc w:val="center"/>
              <w:textAlignment w:val="center"/>
              <w:rPr>
                <w:rFonts w:ascii="Arial" w:cs="Arial" w:hAnsi="Arial"/>
                <w:sz w:val="36"/>
                <w:szCs w:val="36"/>
              </w:rPr>
            </w:pPr>
            <w:r w:rsidRPr="00A23A8E">
              <w:rPr>
                <w:rFonts w:ascii="Arial Narrow" w:cs="Arial" w:hAnsi="Arial Narrow"/>
                <w:color w:val="000000"/>
                <w:kern w:val="24"/>
                <w:sz w:val="20"/>
                <w:szCs w:val="20"/>
                <w:lang w:val="en-US"/>
              </w:rPr>
              <w:t>32%</w:t>
            </w:r>
          </w:p>
        </w:tc>
        <w:tc>
          <w:tcPr>
            <w:tcW w:type="dxa" w:w="1400"/>
            <w:tcBorders>
              <w:top w:color="000000" w:space="0" w:sz="4" w:val="single"/>
              <w:left w:color="000000" w:space="0" w:sz="4" w:val="single"/>
              <w:bottom w:color="000000" w:space="0" w:sz="4" w:val="single"/>
              <w:right w:color="000000" w:space="0" w:sz="4" w:val="single"/>
            </w:tcBorders>
            <w:shd w:color="auto" w:fill="auto" w:val="clear"/>
            <w:tcMar>
              <w:top w:type="dxa" w:w="12"/>
              <w:left w:type="dxa" w:w="12"/>
              <w:bottom w:type="dxa" w:w="0"/>
              <w:right w:type="dxa" w:w="12"/>
            </w:tcMar>
            <w:vAlign w:val="center"/>
            <w:hideMark/>
          </w:tcPr>
          <w:p w:rsidP="00A23A8E" w:rsidR="00A23A8E" w:rsidRDefault="00A23A8E" w:rsidRPr="00A23A8E">
            <w:pPr>
              <w:jc w:val="right"/>
              <w:textAlignment w:val="center"/>
              <w:rPr>
                <w:rFonts w:ascii="Arial" w:cs="Arial" w:hAnsi="Arial"/>
                <w:sz w:val="36"/>
                <w:szCs w:val="36"/>
              </w:rPr>
            </w:pPr>
            <w:r w:rsidRPr="00A23A8E">
              <w:rPr>
                <w:rFonts w:ascii="Arial Narrow" w:cs="Arial" w:hAnsi="Arial Narrow"/>
                <w:color w:val="000000"/>
                <w:kern w:val="24"/>
                <w:sz w:val="20"/>
                <w:szCs w:val="20"/>
                <w:highlight w:val="white"/>
                <w:lang w:val="en-US"/>
              </w:rPr>
              <w:t>R 11,312,867.54</w:t>
            </w:r>
          </w:p>
        </w:tc>
        <w:tc>
          <w:tcPr>
            <w:tcW w:type="dxa" w:w="1500"/>
            <w:tcBorders>
              <w:top w:color="000000" w:space="0" w:sz="4" w:val="single"/>
              <w:left w:color="000000" w:space="0" w:sz="4" w:val="single"/>
              <w:bottom w:color="000000" w:space="0" w:sz="4" w:val="single"/>
              <w:right w:color="000000" w:space="0" w:sz="4" w:val="single"/>
            </w:tcBorders>
            <w:shd w:color="auto" w:fill="auto" w:val="clear"/>
            <w:tcMar>
              <w:top w:type="dxa" w:w="12"/>
              <w:left w:type="dxa" w:w="12"/>
              <w:bottom w:type="dxa" w:w="0"/>
              <w:right w:type="dxa" w:w="12"/>
            </w:tcMar>
            <w:vAlign w:val="center"/>
            <w:hideMark/>
          </w:tcPr>
          <w:p w:rsidP="00A23A8E" w:rsidR="00A23A8E" w:rsidRDefault="00A23A8E" w:rsidRPr="00A23A8E">
            <w:pPr>
              <w:jc w:val="right"/>
              <w:textAlignment w:val="center"/>
              <w:rPr>
                <w:rFonts w:ascii="Arial" w:cs="Arial" w:hAnsi="Arial"/>
                <w:sz w:val="36"/>
                <w:szCs w:val="36"/>
              </w:rPr>
            </w:pPr>
            <w:r w:rsidRPr="00A23A8E">
              <w:rPr>
                <w:rFonts w:ascii="Arial Narrow" w:cs="Arial" w:hAnsi="Arial Narrow"/>
                <w:color w:val="000000"/>
                <w:kern w:val="24"/>
                <w:sz w:val="20"/>
                <w:szCs w:val="20"/>
                <w:lang w:val="en-US"/>
              </w:rPr>
              <w:t>R 2,196,500.46</w:t>
            </w:r>
          </w:p>
        </w:tc>
        <w:tc>
          <w:tcPr>
            <w:tcW w:type="dxa" w:w="1780"/>
            <w:tcBorders>
              <w:top w:color="000000" w:space="0" w:sz="4" w:val="single"/>
              <w:left w:color="000000" w:space="0" w:sz="4" w:val="single"/>
              <w:bottom w:color="000000" w:space="0" w:sz="4" w:val="single"/>
              <w:right w:color="000000" w:space="0" w:sz="4" w:val="single"/>
            </w:tcBorders>
            <w:shd w:color="auto" w:fill="auto" w:val="clear"/>
            <w:tcMar>
              <w:top w:type="dxa" w:w="12"/>
              <w:left w:type="dxa" w:w="12"/>
              <w:bottom w:type="dxa" w:w="0"/>
              <w:right w:type="dxa" w:w="12"/>
            </w:tcMar>
            <w:vAlign w:val="center"/>
            <w:hideMark/>
          </w:tcPr>
          <w:p w:rsidP="00A23A8E" w:rsidR="00A23A8E" w:rsidRDefault="00A23A8E" w:rsidRPr="00A23A8E">
            <w:pPr>
              <w:jc w:val="right"/>
              <w:textAlignment w:val="center"/>
              <w:rPr>
                <w:rFonts w:ascii="Arial" w:cs="Arial" w:hAnsi="Arial"/>
                <w:sz w:val="36"/>
                <w:szCs w:val="36"/>
              </w:rPr>
            </w:pPr>
            <w:r w:rsidRPr="00A23A8E">
              <w:rPr>
                <w:rFonts w:ascii="Arial Narrow" w:cs="Arial" w:hAnsi="Arial Narrow"/>
                <w:color w:val="000000"/>
                <w:kern w:val="24"/>
                <w:sz w:val="20"/>
                <w:szCs w:val="20"/>
                <w:lang w:val="en-US"/>
              </w:rPr>
              <w:t>R12,938,267</w:t>
            </w:r>
          </w:p>
        </w:tc>
      </w:tr>
      <w:tr w:rsidR="00A23A8E" w:rsidRPr="00A23A8E" w:rsidTr="00A23A8E">
        <w:trPr>
          <w:trHeight w:val="1080"/>
        </w:trPr>
        <w:tc>
          <w:tcPr>
            <w:tcW w:type="dxa" w:w="1000"/>
            <w:tcBorders>
              <w:top w:color="000000" w:space="0" w:sz="4" w:val="single"/>
              <w:left w:color="000000" w:space="0" w:sz="4" w:val="single"/>
              <w:bottom w:color="000000" w:space="0" w:sz="4" w:val="single"/>
              <w:right w:color="000000" w:space="0" w:sz="4" w:val="single"/>
            </w:tcBorders>
            <w:shd w:color="auto" w:fill="auto" w:val="clear"/>
            <w:tcMar>
              <w:top w:type="dxa" w:w="4"/>
              <w:left w:type="dxa" w:w="4"/>
              <w:bottom w:type="dxa" w:w="0"/>
              <w:right w:type="dxa" w:w="4"/>
            </w:tcMar>
            <w:vAlign w:val="center"/>
            <w:hideMark/>
          </w:tcPr>
          <w:p w:rsidP="00A23A8E" w:rsidR="00A23A8E" w:rsidRDefault="00A23A8E" w:rsidRPr="00A23A8E">
            <w:pPr>
              <w:jc w:val="center"/>
              <w:textAlignment w:val="center"/>
              <w:rPr>
                <w:rFonts w:ascii="Arial" w:cs="Arial" w:hAnsi="Arial"/>
                <w:sz w:val="36"/>
                <w:szCs w:val="36"/>
              </w:rPr>
            </w:pPr>
            <w:r w:rsidRPr="00A23A8E">
              <w:rPr>
                <w:rFonts w:ascii="Arial Narrow" w:cs="Arial" w:hAnsi="Arial Narrow"/>
                <w:color w:val="000000"/>
                <w:kern w:val="24"/>
                <w:sz w:val="20"/>
                <w:szCs w:val="20"/>
                <w:lang w:val="en-US"/>
              </w:rPr>
              <w:t>6</w:t>
            </w:r>
          </w:p>
        </w:tc>
        <w:tc>
          <w:tcPr>
            <w:tcW w:type="auto" w:w="0"/>
            <w:vMerge/>
            <w:tcBorders>
              <w:top w:color="000000" w:space="0" w:sz="4" w:val="single"/>
              <w:left w:color="000000" w:space="0" w:sz="4" w:val="single"/>
              <w:bottom w:color="000000" w:space="0" w:sz="4" w:val="single"/>
              <w:right w:color="000000" w:space="0" w:sz="4" w:val="single"/>
            </w:tcBorders>
            <w:vAlign w:val="center"/>
            <w:hideMark/>
          </w:tcPr>
          <w:p w:rsidP="00A23A8E" w:rsidR="00A23A8E" w:rsidRDefault="00A23A8E" w:rsidRPr="00A23A8E">
            <w:pPr>
              <w:rPr>
                <w:rFonts w:ascii="Arial" w:cs="Arial" w:hAnsi="Arial"/>
                <w:sz w:val="36"/>
                <w:szCs w:val="36"/>
              </w:rPr>
            </w:pPr>
          </w:p>
        </w:tc>
        <w:tc>
          <w:tcPr>
            <w:tcW w:type="dxa" w:w="3040"/>
            <w:tcBorders>
              <w:top w:color="000000" w:space="0" w:sz="4" w:val="single"/>
              <w:left w:color="000000" w:space="0" w:sz="4" w:val="single"/>
              <w:bottom w:color="000000" w:space="0" w:sz="4" w:val="single"/>
              <w:right w:color="000000" w:space="0" w:sz="4" w:val="single"/>
            </w:tcBorders>
            <w:shd w:color="auto" w:fill="auto" w:val="clear"/>
            <w:tcMar>
              <w:top w:type="dxa" w:w="12"/>
              <w:left w:type="dxa" w:w="12"/>
              <w:bottom w:type="dxa" w:w="0"/>
              <w:right w:type="dxa" w:w="12"/>
            </w:tcMar>
            <w:vAlign w:val="center"/>
            <w:hideMark/>
          </w:tcPr>
          <w:p w:rsidP="00A23A8E" w:rsidR="00A23A8E" w:rsidRDefault="00A23A8E" w:rsidRPr="00A23A8E">
            <w:pPr>
              <w:textAlignment w:val="center"/>
              <w:rPr>
                <w:rFonts w:ascii="Arial" w:cs="Arial" w:hAnsi="Arial"/>
                <w:sz w:val="36"/>
                <w:szCs w:val="36"/>
              </w:rPr>
            </w:pPr>
            <w:r w:rsidRPr="00A23A8E">
              <w:rPr>
                <w:rFonts w:ascii="Arial Narrow" w:cs="Arial" w:hAnsi="Arial Narrow"/>
                <w:color w:val="000000"/>
                <w:kern w:val="24"/>
                <w:sz w:val="20"/>
                <w:szCs w:val="20"/>
                <w:lang w:val="en-US"/>
              </w:rPr>
              <w:t>Masisi elevated reservoir and boreholes investigation</w:t>
            </w:r>
          </w:p>
        </w:tc>
        <w:tc>
          <w:tcPr>
            <w:tcW w:type="dxa" w:w="1220"/>
            <w:tcBorders>
              <w:top w:color="000000" w:space="0" w:sz="4" w:val="single"/>
              <w:left w:color="000000" w:space="0" w:sz="4" w:val="single"/>
              <w:bottom w:color="000000" w:space="0" w:sz="4" w:val="single"/>
              <w:right w:color="000000" w:space="0" w:sz="4" w:val="single"/>
            </w:tcBorders>
            <w:shd w:color="auto" w:fill="auto" w:val="clear"/>
            <w:tcMar>
              <w:top w:type="dxa" w:w="4"/>
              <w:left w:type="dxa" w:w="4"/>
              <w:bottom w:type="dxa" w:w="0"/>
              <w:right w:type="dxa" w:w="4"/>
            </w:tcMar>
            <w:vAlign w:val="center"/>
            <w:hideMark/>
          </w:tcPr>
          <w:p w:rsidP="00A23A8E" w:rsidR="00A23A8E" w:rsidRDefault="00A23A8E" w:rsidRPr="00A23A8E">
            <w:pPr>
              <w:jc w:val="center"/>
              <w:textAlignment w:val="center"/>
              <w:rPr>
                <w:rFonts w:ascii="Arial" w:cs="Arial" w:hAnsi="Arial"/>
                <w:sz w:val="36"/>
                <w:szCs w:val="36"/>
              </w:rPr>
            </w:pPr>
            <w:r w:rsidRPr="00A23A8E">
              <w:rPr>
                <w:rFonts w:ascii="Arial Narrow" w:cs="Arial" w:hAnsi="Arial Narrow"/>
                <w:color w:val="000000"/>
                <w:kern w:val="24"/>
                <w:sz w:val="20"/>
                <w:szCs w:val="20"/>
                <w:lang w:val="en-US"/>
              </w:rPr>
              <w:t>Stage3: Design development</w:t>
            </w:r>
          </w:p>
        </w:tc>
        <w:tc>
          <w:tcPr>
            <w:tcW w:type="dxa" w:w="1460"/>
            <w:tcBorders>
              <w:top w:color="000000" w:space="0" w:sz="4" w:val="single"/>
              <w:left w:color="000000" w:space="0" w:sz="4" w:val="single"/>
              <w:bottom w:color="000000" w:space="0" w:sz="4" w:val="single"/>
              <w:right w:color="000000" w:space="0" w:sz="4" w:val="single"/>
            </w:tcBorders>
            <w:shd w:color="auto" w:fill="auto" w:val="clear"/>
            <w:tcMar>
              <w:top w:type="dxa" w:w="4"/>
              <w:left w:type="dxa" w:w="4"/>
              <w:bottom w:type="dxa" w:w="0"/>
              <w:right w:type="dxa" w:w="4"/>
            </w:tcMar>
            <w:vAlign w:val="center"/>
            <w:hideMark/>
          </w:tcPr>
          <w:p w:rsidP="00A23A8E" w:rsidR="00A23A8E" w:rsidRDefault="00A23A8E" w:rsidRPr="00A23A8E">
            <w:pPr>
              <w:jc w:val="center"/>
              <w:textAlignment w:val="center"/>
              <w:rPr>
                <w:rFonts w:ascii="Arial" w:cs="Arial" w:hAnsi="Arial"/>
                <w:sz w:val="36"/>
                <w:szCs w:val="36"/>
              </w:rPr>
            </w:pPr>
            <w:r w:rsidRPr="00A23A8E">
              <w:rPr>
                <w:rFonts w:ascii="Arial Narrow" w:cs="Arial" w:hAnsi="Arial Narrow"/>
                <w:color w:val="000000"/>
                <w:kern w:val="24"/>
                <w:sz w:val="20"/>
                <w:szCs w:val="20"/>
                <w:lang w:val="en-US"/>
              </w:rPr>
              <w:t>Stage 2: concept and viability report</w:t>
            </w:r>
          </w:p>
        </w:tc>
        <w:tc>
          <w:tcPr>
            <w:tcW w:type="dxa" w:w="1100"/>
            <w:tcBorders>
              <w:top w:color="000000" w:space="0" w:sz="4" w:val="single"/>
              <w:left w:color="000000" w:space="0" w:sz="4" w:val="single"/>
              <w:bottom w:color="000000" w:space="0" w:sz="4" w:val="single"/>
              <w:right w:color="000000" w:space="0" w:sz="4" w:val="single"/>
            </w:tcBorders>
            <w:shd w:color="auto" w:fill="auto" w:val="clear"/>
            <w:tcMar>
              <w:top w:type="dxa" w:w="4"/>
              <w:left w:type="dxa" w:w="4"/>
              <w:bottom w:type="dxa" w:w="0"/>
              <w:right w:type="dxa" w:w="4"/>
            </w:tcMar>
            <w:vAlign w:val="center"/>
            <w:hideMark/>
          </w:tcPr>
          <w:p w:rsidP="00A23A8E" w:rsidR="00A23A8E" w:rsidRDefault="00A23A8E" w:rsidRPr="00A23A8E">
            <w:pPr>
              <w:jc w:val="center"/>
              <w:textAlignment w:val="center"/>
              <w:rPr>
                <w:rFonts w:ascii="Arial" w:cs="Arial" w:hAnsi="Arial"/>
                <w:sz w:val="36"/>
                <w:szCs w:val="36"/>
              </w:rPr>
            </w:pPr>
            <w:r w:rsidRPr="00A23A8E">
              <w:rPr>
                <w:rFonts w:ascii="Arial Narrow" w:cs="Arial" w:hAnsi="Arial Narrow"/>
                <w:color w:val="000000"/>
                <w:kern w:val="24"/>
                <w:sz w:val="20"/>
                <w:szCs w:val="20"/>
                <w:lang w:val="en-US"/>
              </w:rPr>
              <w:t>33%</w:t>
            </w:r>
          </w:p>
        </w:tc>
        <w:tc>
          <w:tcPr>
            <w:tcW w:type="dxa" w:w="1400"/>
            <w:tcBorders>
              <w:top w:color="000000" w:space="0" w:sz="4" w:val="single"/>
              <w:left w:color="000000" w:space="0" w:sz="4" w:val="single"/>
              <w:bottom w:color="000000" w:space="0" w:sz="4" w:val="single"/>
              <w:right w:color="000000" w:space="0" w:sz="4" w:val="single"/>
            </w:tcBorders>
            <w:shd w:color="auto" w:fill="auto" w:val="clear"/>
            <w:tcMar>
              <w:top w:type="dxa" w:w="12"/>
              <w:left w:type="dxa" w:w="12"/>
              <w:bottom w:type="dxa" w:w="0"/>
              <w:right w:type="dxa" w:w="12"/>
            </w:tcMar>
            <w:vAlign w:val="center"/>
            <w:hideMark/>
          </w:tcPr>
          <w:p w:rsidP="00A23A8E" w:rsidR="00A23A8E" w:rsidRDefault="00A23A8E" w:rsidRPr="00A23A8E">
            <w:pPr>
              <w:jc w:val="right"/>
              <w:textAlignment w:val="center"/>
              <w:rPr>
                <w:rFonts w:ascii="Arial" w:cs="Arial" w:hAnsi="Arial"/>
                <w:sz w:val="36"/>
                <w:szCs w:val="36"/>
              </w:rPr>
            </w:pPr>
            <w:r w:rsidRPr="00A23A8E">
              <w:rPr>
                <w:rFonts w:ascii="Arial Narrow" w:cs="Arial" w:hAnsi="Arial Narrow"/>
                <w:color w:val="000000"/>
                <w:kern w:val="24"/>
                <w:sz w:val="20"/>
                <w:szCs w:val="20"/>
                <w:highlight w:val="white"/>
                <w:lang w:val="en-US"/>
              </w:rPr>
              <w:t>R 3,470,036.08</w:t>
            </w:r>
          </w:p>
        </w:tc>
        <w:tc>
          <w:tcPr>
            <w:tcW w:type="dxa" w:w="1500"/>
            <w:tcBorders>
              <w:top w:color="000000" w:space="0" w:sz="4" w:val="single"/>
              <w:left w:color="000000" w:space="0" w:sz="4" w:val="single"/>
              <w:bottom w:color="000000" w:space="0" w:sz="4" w:val="single"/>
              <w:right w:color="000000" w:space="0" w:sz="4" w:val="single"/>
            </w:tcBorders>
            <w:shd w:color="auto" w:fill="auto" w:val="clear"/>
            <w:tcMar>
              <w:top w:type="dxa" w:w="12"/>
              <w:left w:type="dxa" w:w="12"/>
              <w:bottom w:type="dxa" w:w="0"/>
              <w:right w:type="dxa" w:w="12"/>
            </w:tcMar>
            <w:vAlign w:val="center"/>
            <w:hideMark/>
          </w:tcPr>
          <w:p w:rsidP="00A23A8E" w:rsidR="00A23A8E" w:rsidRDefault="00A23A8E" w:rsidRPr="00A23A8E">
            <w:pPr>
              <w:jc w:val="right"/>
              <w:textAlignment w:val="center"/>
              <w:rPr>
                <w:rFonts w:ascii="Arial" w:cs="Arial" w:hAnsi="Arial"/>
                <w:sz w:val="36"/>
                <w:szCs w:val="36"/>
              </w:rPr>
            </w:pPr>
            <w:r w:rsidRPr="00A23A8E">
              <w:rPr>
                <w:rFonts w:ascii="Arial Narrow" w:cs="Arial" w:hAnsi="Arial Narrow"/>
                <w:color w:val="000000"/>
                <w:kern w:val="24"/>
                <w:sz w:val="20"/>
                <w:szCs w:val="20"/>
                <w:lang w:val="en-US"/>
              </w:rPr>
              <w:t>R 215,000.00</w:t>
            </w:r>
          </w:p>
        </w:tc>
        <w:tc>
          <w:tcPr>
            <w:tcW w:type="dxa" w:w="1780"/>
            <w:tcBorders>
              <w:top w:color="000000" w:space="0" w:sz="4" w:val="single"/>
              <w:left w:color="000000" w:space="0" w:sz="4" w:val="single"/>
              <w:bottom w:color="000000" w:space="0" w:sz="4" w:val="single"/>
              <w:right w:color="000000" w:space="0" w:sz="4" w:val="single"/>
            </w:tcBorders>
            <w:shd w:color="auto" w:fill="auto" w:val="clear"/>
            <w:tcMar>
              <w:top w:type="dxa" w:w="12"/>
              <w:left w:type="dxa" w:w="12"/>
              <w:bottom w:type="dxa" w:w="0"/>
              <w:right w:type="dxa" w:w="12"/>
            </w:tcMar>
            <w:vAlign w:val="center"/>
            <w:hideMark/>
          </w:tcPr>
          <w:p w:rsidP="00A23A8E" w:rsidR="00A23A8E" w:rsidRDefault="00A23A8E" w:rsidRPr="00A23A8E">
            <w:pPr>
              <w:jc w:val="right"/>
              <w:textAlignment w:val="center"/>
              <w:rPr>
                <w:rFonts w:ascii="Arial" w:cs="Arial" w:hAnsi="Arial"/>
                <w:sz w:val="36"/>
                <w:szCs w:val="36"/>
              </w:rPr>
            </w:pPr>
            <w:r w:rsidRPr="00A23A8E">
              <w:rPr>
                <w:rFonts w:ascii="Arial Narrow" w:cs="Arial" w:hAnsi="Arial Narrow"/>
                <w:color w:val="000000"/>
                <w:kern w:val="24"/>
                <w:sz w:val="20"/>
                <w:szCs w:val="20"/>
                <w:lang w:val="en-US"/>
              </w:rPr>
              <w:t>R3,255,036</w:t>
            </w:r>
          </w:p>
        </w:tc>
      </w:tr>
      <w:tr w:rsidR="00A23A8E" w:rsidRPr="00A23A8E" w:rsidTr="00A23A8E">
        <w:trPr>
          <w:trHeight w:val="933"/>
        </w:trPr>
        <w:tc>
          <w:tcPr>
            <w:tcW w:type="dxa" w:w="1000"/>
            <w:tcBorders>
              <w:top w:color="000000" w:space="0" w:sz="4" w:val="single"/>
              <w:left w:color="000000" w:space="0" w:sz="4" w:val="single"/>
              <w:bottom w:color="000000" w:space="0" w:sz="4" w:val="single"/>
              <w:right w:color="000000" w:space="0" w:sz="4" w:val="single"/>
            </w:tcBorders>
            <w:shd w:color="auto" w:fill="auto" w:val="clear"/>
            <w:tcMar>
              <w:top w:type="dxa" w:w="4"/>
              <w:left w:type="dxa" w:w="4"/>
              <w:bottom w:type="dxa" w:w="0"/>
              <w:right w:type="dxa" w:w="4"/>
            </w:tcMar>
            <w:vAlign w:val="center"/>
            <w:hideMark/>
          </w:tcPr>
          <w:p w:rsidP="00A23A8E" w:rsidR="00A23A8E" w:rsidRDefault="00A23A8E" w:rsidRPr="00A23A8E">
            <w:pPr>
              <w:jc w:val="center"/>
              <w:textAlignment w:val="center"/>
              <w:rPr>
                <w:rFonts w:ascii="Arial" w:cs="Arial" w:hAnsi="Arial"/>
                <w:sz w:val="36"/>
                <w:szCs w:val="36"/>
              </w:rPr>
            </w:pPr>
            <w:r w:rsidRPr="00A23A8E">
              <w:rPr>
                <w:rFonts w:ascii="Arial Narrow" w:cs="Arial" w:hAnsi="Arial Narrow"/>
                <w:color w:val="000000"/>
                <w:kern w:val="24"/>
                <w:sz w:val="20"/>
                <w:szCs w:val="20"/>
                <w:lang w:val="en-US"/>
              </w:rPr>
              <w:t>7</w:t>
            </w:r>
          </w:p>
        </w:tc>
        <w:tc>
          <w:tcPr>
            <w:tcW w:type="auto" w:w="0"/>
            <w:vMerge/>
            <w:tcBorders>
              <w:top w:color="000000" w:space="0" w:sz="4" w:val="single"/>
              <w:left w:color="000000" w:space="0" w:sz="4" w:val="single"/>
              <w:bottom w:color="000000" w:space="0" w:sz="4" w:val="single"/>
              <w:right w:color="000000" w:space="0" w:sz="4" w:val="single"/>
            </w:tcBorders>
            <w:vAlign w:val="center"/>
            <w:hideMark/>
          </w:tcPr>
          <w:p w:rsidP="00A23A8E" w:rsidR="00A23A8E" w:rsidRDefault="00A23A8E" w:rsidRPr="00A23A8E">
            <w:pPr>
              <w:rPr>
                <w:rFonts w:ascii="Arial" w:cs="Arial" w:hAnsi="Arial"/>
                <w:sz w:val="36"/>
                <w:szCs w:val="36"/>
              </w:rPr>
            </w:pPr>
          </w:p>
        </w:tc>
        <w:tc>
          <w:tcPr>
            <w:tcW w:type="dxa" w:w="3040"/>
            <w:tcBorders>
              <w:top w:color="000000" w:space="0" w:sz="4" w:val="single"/>
              <w:left w:color="000000" w:space="0" w:sz="4" w:val="single"/>
              <w:bottom w:color="000000" w:space="0" w:sz="4" w:val="single"/>
              <w:right w:color="000000" w:space="0" w:sz="4" w:val="single"/>
            </w:tcBorders>
            <w:shd w:color="auto" w:fill="auto" w:val="clear"/>
            <w:tcMar>
              <w:top w:type="dxa" w:w="12"/>
              <w:left w:type="dxa" w:w="12"/>
              <w:bottom w:type="dxa" w:w="0"/>
              <w:right w:type="dxa" w:w="12"/>
            </w:tcMar>
            <w:vAlign w:val="center"/>
            <w:hideMark/>
          </w:tcPr>
          <w:p w:rsidP="00A23A8E" w:rsidR="00A23A8E" w:rsidRDefault="00A23A8E" w:rsidRPr="00A23A8E">
            <w:pPr>
              <w:textAlignment w:val="center"/>
              <w:rPr>
                <w:rFonts w:ascii="Arial" w:cs="Arial" w:hAnsi="Arial"/>
                <w:sz w:val="36"/>
                <w:szCs w:val="36"/>
              </w:rPr>
            </w:pPr>
            <w:r w:rsidRPr="00A23A8E">
              <w:rPr>
                <w:rFonts w:ascii="Arial Narrow" w:cs="Arial" w:hAnsi="Arial Narrow"/>
                <w:color w:val="000000"/>
                <w:kern w:val="24"/>
                <w:sz w:val="20"/>
                <w:szCs w:val="20"/>
                <w:lang w:val="en-US"/>
              </w:rPr>
              <w:t>Sewer Treatment Plant at Vogelenzen south of Nancefield</w:t>
            </w:r>
          </w:p>
        </w:tc>
        <w:tc>
          <w:tcPr>
            <w:tcW w:type="dxa" w:w="1220"/>
            <w:tcBorders>
              <w:top w:color="000000" w:space="0" w:sz="4" w:val="single"/>
              <w:left w:color="000000" w:space="0" w:sz="4" w:val="single"/>
              <w:bottom w:color="000000" w:space="0" w:sz="4" w:val="single"/>
              <w:right w:color="000000" w:space="0" w:sz="4" w:val="single"/>
            </w:tcBorders>
            <w:shd w:color="auto" w:fill="auto" w:val="clear"/>
            <w:tcMar>
              <w:top w:type="dxa" w:w="4"/>
              <w:left w:type="dxa" w:w="4"/>
              <w:bottom w:type="dxa" w:w="0"/>
              <w:right w:type="dxa" w:w="4"/>
            </w:tcMar>
            <w:vAlign w:val="center"/>
            <w:hideMark/>
          </w:tcPr>
          <w:p w:rsidP="00A23A8E" w:rsidR="00A23A8E" w:rsidRDefault="00A23A8E" w:rsidRPr="00A23A8E">
            <w:pPr>
              <w:jc w:val="center"/>
              <w:textAlignment w:val="center"/>
              <w:rPr>
                <w:rFonts w:ascii="Arial" w:cs="Arial" w:hAnsi="Arial"/>
                <w:sz w:val="36"/>
                <w:szCs w:val="36"/>
              </w:rPr>
            </w:pPr>
            <w:r w:rsidRPr="00A23A8E">
              <w:rPr>
                <w:rFonts w:ascii="Arial Narrow" w:cs="Arial" w:hAnsi="Arial Narrow"/>
                <w:color w:val="000000"/>
                <w:kern w:val="24"/>
                <w:sz w:val="20"/>
                <w:szCs w:val="20"/>
                <w:lang w:val="en-US"/>
              </w:rPr>
              <w:t>Stage3: Design development</w:t>
            </w:r>
          </w:p>
        </w:tc>
        <w:tc>
          <w:tcPr>
            <w:tcW w:type="dxa" w:w="1460"/>
            <w:tcBorders>
              <w:top w:color="000000" w:space="0" w:sz="4" w:val="single"/>
              <w:left w:color="000000" w:space="0" w:sz="4" w:val="single"/>
              <w:bottom w:color="000000" w:space="0" w:sz="4" w:val="single"/>
              <w:right w:color="000000" w:space="0" w:sz="4" w:val="single"/>
            </w:tcBorders>
            <w:shd w:color="auto" w:fill="auto" w:val="clear"/>
            <w:tcMar>
              <w:top w:type="dxa" w:w="4"/>
              <w:left w:type="dxa" w:w="4"/>
              <w:bottom w:type="dxa" w:w="0"/>
              <w:right w:type="dxa" w:w="4"/>
            </w:tcMar>
            <w:vAlign w:val="center"/>
            <w:hideMark/>
          </w:tcPr>
          <w:p w:rsidP="00A23A8E" w:rsidR="00A23A8E" w:rsidRDefault="00A23A8E" w:rsidRPr="00A23A8E">
            <w:pPr>
              <w:jc w:val="center"/>
              <w:textAlignment w:val="center"/>
              <w:rPr>
                <w:rFonts w:ascii="Arial" w:cs="Arial" w:hAnsi="Arial"/>
                <w:sz w:val="36"/>
                <w:szCs w:val="36"/>
              </w:rPr>
            </w:pPr>
            <w:r w:rsidRPr="00A23A8E">
              <w:rPr>
                <w:rFonts w:ascii="Arial Narrow" w:cs="Arial" w:hAnsi="Arial Narrow"/>
                <w:color w:val="000000"/>
                <w:kern w:val="24"/>
                <w:sz w:val="20"/>
                <w:szCs w:val="20"/>
                <w:lang w:val="en-US"/>
              </w:rPr>
              <w:t>Stage 2: concept and viability report</w:t>
            </w:r>
          </w:p>
        </w:tc>
        <w:tc>
          <w:tcPr>
            <w:tcW w:type="dxa" w:w="1100"/>
            <w:tcBorders>
              <w:top w:color="000000" w:space="0" w:sz="4" w:val="single"/>
              <w:left w:color="000000" w:space="0" w:sz="4" w:val="single"/>
              <w:bottom w:color="000000" w:space="0" w:sz="4" w:val="single"/>
              <w:right w:color="000000" w:space="0" w:sz="4" w:val="single"/>
            </w:tcBorders>
            <w:shd w:color="auto" w:fill="auto" w:val="clear"/>
            <w:tcMar>
              <w:top w:type="dxa" w:w="4"/>
              <w:left w:type="dxa" w:w="4"/>
              <w:bottom w:type="dxa" w:w="0"/>
              <w:right w:type="dxa" w:w="4"/>
            </w:tcMar>
            <w:vAlign w:val="center"/>
            <w:hideMark/>
          </w:tcPr>
          <w:p w:rsidP="00A23A8E" w:rsidR="00A23A8E" w:rsidRDefault="00A23A8E" w:rsidRPr="00A23A8E">
            <w:pPr>
              <w:jc w:val="center"/>
              <w:textAlignment w:val="center"/>
              <w:rPr>
                <w:rFonts w:ascii="Arial" w:cs="Arial" w:hAnsi="Arial"/>
                <w:sz w:val="36"/>
                <w:szCs w:val="36"/>
              </w:rPr>
            </w:pPr>
            <w:r w:rsidRPr="00A23A8E">
              <w:rPr>
                <w:rFonts w:ascii="Arial Narrow" w:cs="Arial" w:hAnsi="Arial Narrow"/>
                <w:color w:val="000000"/>
                <w:kern w:val="24"/>
                <w:sz w:val="20"/>
                <w:szCs w:val="20"/>
                <w:lang w:val="en-US"/>
              </w:rPr>
              <w:t>47%</w:t>
            </w:r>
          </w:p>
        </w:tc>
        <w:tc>
          <w:tcPr>
            <w:tcW w:type="dxa" w:w="1400"/>
            <w:tcBorders>
              <w:top w:color="000000" w:space="0" w:sz="4" w:val="single"/>
              <w:left w:color="000000" w:space="0" w:sz="4" w:val="single"/>
              <w:bottom w:color="000000" w:space="0" w:sz="4" w:val="single"/>
              <w:right w:color="000000" w:space="0" w:sz="4" w:val="single"/>
            </w:tcBorders>
            <w:shd w:color="auto" w:fill="auto" w:val="clear"/>
            <w:tcMar>
              <w:top w:type="dxa" w:w="12"/>
              <w:left w:type="dxa" w:w="12"/>
              <w:bottom w:type="dxa" w:w="0"/>
              <w:right w:type="dxa" w:w="12"/>
            </w:tcMar>
            <w:vAlign w:val="center"/>
            <w:hideMark/>
          </w:tcPr>
          <w:p w:rsidP="00A23A8E" w:rsidR="00A23A8E" w:rsidRDefault="00A23A8E" w:rsidRPr="00A23A8E">
            <w:pPr>
              <w:jc w:val="right"/>
              <w:textAlignment w:val="center"/>
              <w:rPr>
                <w:rFonts w:ascii="Arial" w:cs="Arial" w:hAnsi="Arial"/>
                <w:sz w:val="36"/>
                <w:szCs w:val="36"/>
              </w:rPr>
            </w:pPr>
            <w:r w:rsidRPr="00A23A8E">
              <w:rPr>
                <w:rFonts w:ascii="Arial Narrow" w:cs="Arial" w:hAnsi="Arial Narrow"/>
                <w:color w:val="000000"/>
                <w:kern w:val="24"/>
                <w:sz w:val="20"/>
                <w:szCs w:val="20"/>
                <w:highlight w:val="white"/>
                <w:lang w:val="en-US"/>
              </w:rPr>
              <w:t>R 9,067,750.00</w:t>
            </w:r>
          </w:p>
        </w:tc>
        <w:tc>
          <w:tcPr>
            <w:tcW w:type="dxa" w:w="1500"/>
            <w:tcBorders>
              <w:top w:color="000000" w:space="0" w:sz="4" w:val="single"/>
              <w:left w:color="000000" w:space="0" w:sz="4" w:val="single"/>
              <w:bottom w:color="000000" w:space="0" w:sz="4" w:val="single"/>
              <w:right w:color="000000" w:space="0" w:sz="4" w:val="single"/>
            </w:tcBorders>
            <w:shd w:color="auto" w:fill="auto" w:val="clear"/>
            <w:tcMar>
              <w:top w:type="dxa" w:w="12"/>
              <w:left w:type="dxa" w:w="12"/>
              <w:bottom w:type="dxa" w:w="0"/>
              <w:right w:type="dxa" w:w="12"/>
            </w:tcMar>
            <w:vAlign w:val="center"/>
            <w:hideMark/>
          </w:tcPr>
          <w:p w:rsidP="00A23A8E" w:rsidR="00A23A8E" w:rsidRDefault="00A23A8E" w:rsidRPr="00A23A8E">
            <w:pPr>
              <w:jc w:val="right"/>
              <w:textAlignment w:val="center"/>
              <w:rPr>
                <w:rFonts w:ascii="Arial" w:cs="Arial" w:hAnsi="Arial"/>
                <w:sz w:val="36"/>
                <w:szCs w:val="36"/>
              </w:rPr>
            </w:pPr>
            <w:r w:rsidRPr="00A23A8E">
              <w:rPr>
                <w:rFonts w:ascii="Arial Narrow" w:cs="Arial" w:hAnsi="Arial Narrow"/>
                <w:color w:val="000000"/>
                <w:kern w:val="24"/>
                <w:sz w:val="20"/>
                <w:szCs w:val="20"/>
                <w:lang w:val="en-US"/>
              </w:rPr>
              <w:t>R 1,207,500.50</w:t>
            </w:r>
          </w:p>
        </w:tc>
        <w:tc>
          <w:tcPr>
            <w:tcW w:type="dxa" w:w="1780"/>
            <w:tcBorders>
              <w:top w:color="000000" w:space="0" w:sz="4" w:val="single"/>
              <w:left w:color="000000" w:space="0" w:sz="4" w:val="single"/>
              <w:bottom w:color="000000" w:space="0" w:sz="4" w:val="single"/>
              <w:right w:color="000000" w:space="0" w:sz="4" w:val="single"/>
            </w:tcBorders>
            <w:shd w:color="auto" w:fill="auto" w:val="clear"/>
            <w:tcMar>
              <w:top w:type="dxa" w:w="12"/>
              <w:left w:type="dxa" w:w="12"/>
              <w:bottom w:type="dxa" w:w="0"/>
              <w:right w:type="dxa" w:w="12"/>
            </w:tcMar>
            <w:vAlign w:val="center"/>
            <w:hideMark/>
          </w:tcPr>
          <w:p w:rsidP="00A23A8E" w:rsidR="00A23A8E" w:rsidRDefault="00A23A8E" w:rsidRPr="00A23A8E">
            <w:pPr>
              <w:jc w:val="right"/>
              <w:textAlignment w:val="center"/>
              <w:rPr>
                <w:rFonts w:ascii="Arial" w:cs="Arial" w:hAnsi="Arial"/>
                <w:sz w:val="36"/>
                <w:szCs w:val="36"/>
              </w:rPr>
            </w:pPr>
            <w:r w:rsidRPr="00A23A8E">
              <w:rPr>
                <w:rFonts w:ascii="Arial Narrow" w:cs="Arial" w:hAnsi="Arial Narrow"/>
                <w:color w:val="000000"/>
                <w:kern w:val="24"/>
                <w:sz w:val="20"/>
                <w:szCs w:val="20"/>
                <w:lang w:val="en-US"/>
              </w:rPr>
              <w:t>R7,860,250</w:t>
            </w:r>
          </w:p>
        </w:tc>
      </w:tr>
      <w:tr w:rsidR="00A23A8E" w:rsidRPr="00A23A8E" w:rsidTr="00A23A8E">
        <w:trPr>
          <w:trHeight w:val="933"/>
        </w:trPr>
        <w:tc>
          <w:tcPr>
            <w:tcW w:type="dxa" w:w="1000"/>
            <w:tcBorders>
              <w:top w:color="000000" w:space="0" w:sz="4" w:val="single"/>
              <w:left w:color="000000" w:space="0" w:sz="4" w:val="single"/>
              <w:bottom w:color="000000" w:space="0" w:sz="4" w:val="single"/>
              <w:right w:color="000000" w:space="0" w:sz="4" w:val="single"/>
            </w:tcBorders>
            <w:shd w:color="auto" w:fill="auto" w:val="clear"/>
            <w:tcMar>
              <w:top w:type="dxa" w:w="4"/>
              <w:left w:type="dxa" w:w="4"/>
              <w:bottom w:type="dxa" w:w="0"/>
              <w:right w:type="dxa" w:w="4"/>
            </w:tcMar>
            <w:vAlign w:val="center"/>
          </w:tcPr>
          <w:p w:rsidP="00A23A8E" w:rsidR="00A23A8E" w:rsidRDefault="00A23A8E" w:rsidRPr="00A23A8E">
            <w:pPr>
              <w:textAlignment w:val="center"/>
              <w:rPr>
                <w:rFonts w:ascii="Arial" w:cs="+mn-cs" w:eastAsia="+mn-ea" w:hAnsi="Arial"/>
                <w:bCs/>
                <w:color w:val="000000"/>
                <w:kern w:val="24"/>
                <w:sz w:val="22"/>
                <w:szCs w:val="22"/>
                <w:lang w:val="en-US"/>
              </w:rPr>
            </w:pPr>
            <w:r w:rsidRPr="00A23A8E">
              <w:rPr>
                <w:rFonts w:ascii="Arial" w:cs="+mn-cs" w:eastAsia="+mn-ea" w:hAnsi="Arial"/>
                <w:bCs/>
                <w:color w:val="000000"/>
                <w:kern w:val="24"/>
                <w:sz w:val="22"/>
                <w:szCs w:val="22"/>
                <w:lang w:val="en-US"/>
              </w:rPr>
              <w:t>1</w:t>
            </w:r>
          </w:p>
        </w:tc>
        <w:tc>
          <w:tcPr>
            <w:tcW w:type="auto" w:w="0"/>
            <w:tcBorders>
              <w:top w:color="000000" w:space="0" w:sz="4" w:val="single"/>
              <w:left w:color="000000" w:space="0" w:sz="4" w:val="single"/>
              <w:bottom w:color="000000" w:space="0" w:sz="4" w:val="single"/>
              <w:right w:color="000000" w:space="0" w:sz="4" w:val="single"/>
            </w:tcBorders>
            <w:vAlign w:val="center"/>
          </w:tcPr>
          <w:p w:rsidP="00A23A8E" w:rsidR="00A23A8E" w:rsidRDefault="00A23A8E" w:rsidRPr="00A23A8E">
            <w:pPr>
              <w:textAlignment w:val="center"/>
              <w:rPr>
                <w:rFonts w:ascii="Arial" w:cs="+mn-cs" w:eastAsia="+mn-ea" w:hAnsi="Arial"/>
                <w:bCs/>
                <w:color w:val="000000"/>
                <w:kern w:val="24"/>
                <w:sz w:val="22"/>
                <w:szCs w:val="22"/>
              </w:rPr>
            </w:pPr>
            <w:r w:rsidRPr="00A23A8E">
              <w:rPr>
                <w:rFonts w:ascii="Arial" w:cs="+mn-cs" w:eastAsia="+mn-ea" w:hAnsi="Arial"/>
                <w:bCs/>
                <w:color w:val="000000"/>
                <w:kern w:val="24"/>
                <w:sz w:val="22"/>
                <w:szCs w:val="22"/>
              </w:rPr>
              <w:t>1</w:t>
            </w:r>
          </w:p>
        </w:tc>
        <w:tc>
          <w:tcPr>
            <w:tcW w:type="dxa" w:w="3040"/>
            <w:tcBorders>
              <w:top w:color="000000" w:space="0" w:sz="4" w:val="single"/>
              <w:left w:color="000000" w:space="0" w:sz="4" w:val="single"/>
              <w:bottom w:color="000000" w:space="0" w:sz="4" w:val="single"/>
              <w:right w:color="000000" w:space="0" w:sz="4" w:val="single"/>
            </w:tcBorders>
            <w:shd w:color="auto" w:fill="auto" w:val="clear"/>
            <w:tcMar>
              <w:top w:type="dxa" w:w="12"/>
              <w:left w:type="dxa" w:w="12"/>
              <w:bottom w:type="dxa" w:w="0"/>
              <w:right w:type="dxa" w:w="12"/>
            </w:tcMar>
            <w:vAlign w:val="center"/>
          </w:tcPr>
          <w:p w:rsidP="00A23A8E" w:rsidR="00A23A8E" w:rsidRDefault="00A23A8E" w:rsidRPr="00A23A8E">
            <w:pPr>
              <w:textAlignment w:val="center"/>
              <w:rPr>
                <w:rFonts w:ascii="Arial" w:cs="+mn-cs" w:eastAsia="+mn-ea" w:hAnsi="Arial"/>
                <w:bCs/>
                <w:color w:val="000000"/>
                <w:kern w:val="24"/>
                <w:sz w:val="22"/>
                <w:szCs w:val="22"/>
                <w:lang w:val="en-US"/>
              </w:rPr>
            </w:pPr>
            <w:r w:rsidRPr="00A23A8E">
              <w:rPr>
                <w:rFonts w:ascii="Arial" w:cs="+mn-cs" w:eastAsia="+mn-ea" w:hAnsi="Arial"/>
                <w:bCs/>
                <w:color w:val="000000"/>
                <w:kern w:val="24"/>
                <w:sz w:val="22"/>
                <w:szCs w:val="22"/>
                <w:lang w:val="en-US"/>
              </w:rPr>
              <w:t>Inter water connection-Musina</w:t>
            </w:r>
          </w:p>
        </w:tc>
        <w:tc>
          <w:tcPr>
            <w:tcW w:type="dxa" w:w="1220"/>
            <w:tcBorders>
              <w:top w:color="000000" w:space="0" w:sz="4" w:val="single"/>
              <w:left w:color="000000" w:space="0" w:sz="4" w:val="single"/>
              <w:bottom w:color="000000" w:space="0" w:sz="4" w:val="single"/>
              <w:right w:color="000000" w:space="0" w:sz="4" w:val="single"/>
            </w:tcBorders>
            <w:shd w:color="auto" w:fill="auto" w:val="clear"/>
            <w:tcMar>
              <w:top w:type="dxa" w:w="4"/>
              <w:left w:type="dxa" w:w="4"/>
              <w:bottom w:type="dxa" w:w="0"/>
              <w:right w:type="dxa" w:w="4"/>
            </w:tcMar>
            <w:vAlign w:val="center"/>
          </w:tcPr>
          <w:p w:rsidP="00A23A8E" w:rsidR="00A23A8E" w:rsidRDefault="00A23A8E" w:rsidRPr="00A23A8E">
            <w:pPr>
              <w:textAlignment w:val="center"/>
              <w:rPr>
                <w:rFonts w:ascii="Arial" w:cs="+mn-cs" w:eastAsia="+mn-ea" w:hAnsi="Arial"/>
                <w:bCs/>
                <w:color w:val="000000"/>
                <w:kern w:val="24"/>
                <w:sz w:val="22"/>
                <w:szCs w:val="22"/>
                <w:lang w:val="en-US"/>
              </w:rPr>
            </w:pPr>
            <w:r w:rsidRPr="00A23A8E">
              <w:rPr>
                <w:rFonts w:ascii="Arial" w:cs="+mn-cs" w:eastAsia="+mn-ea" w:hAnsi="Arial"/>
                <w:bCs/>
                <w:color w:val="000000"/>
                <w:kern w:val="24"/>
                <w:sz w:val="22"/>
                <w:szCs w:val="22"/>
                <w:lang w:val="en-US"/>
              </w:rPr>
              <w:t>None</w:t>
            </w:r>
          </w:p>
        </w:tc>
        <w:tc>
          <w:tcPr>
            <w:tcW w:type="dxa" w:w="1460"/>
            <w:tcBorders>
              <w:top w:color="000000" w:space="0" w:sz="4" w:val="single"/>
              <w:left w:color="000000" w:space="0" w:sz="4" w:val="single"/>
              <w:bottom w:color="000000" w:space="0" w:sz="4" w:val="single"/>
              <w:right w:color="000000" w:space="0" w:sz="4" w:val="single"/>
            </w:tcBorders>
            <w:shd w:color="auto" w:fill="auto" w:val="clear"/>
            <w:tcMar>
              <w:top w:type="dxa" w:w="4"/>
              <w:left w:type="dxa" w:w="4"/>
              <w:bottom w:type="dxa" w:w="0"/>
              <w:right w:type="dxa" w:w="4"/>
            </w:tcMar>
            <w:vAlign w:val="center"/>
          </w:tcPr>
          <w:p w:rsidP="00A23A8E" w:rsidR="00A23A8E" w:rsidRDefault="00A23A8E" w:rsidRPr="00A23A8E">
            <w:pPr>
              <w:textAlignment w:val="center"/>
              <w:rPr>
                <w:rFonts w:ascii="Arial" w:cs="+mn-cs" w:eastAsia="+mn-ea" w:hAnsi="Arial"/>
                <w:bCs/>
                <w:color w:val="000000"/>
                <w:kern w:val="24"/>
                <w:sz w:val="22"/>
                <w:szCs w:val="22"/>
                <w:lang w:val="en-US"/>
              </w:rPr>
            </w:pPr>
            <w:r w:rsidRPr="00A23A8E">
              <w:rPr>
                <w:rFonts w:ascii="Arial" w:cs="+mn-cs" w:eastAsia="+mn-ea" w:hAnsi="Arial"/>
                <w:bCs/>
                <w:color w:val="000000"/>
                <w:kern w:val="24"/>
                <w:sz w:val="22"/>
                <w:szCs w:val="22"/>
                <w:lang w:val="en-US"/>
              </w:rPr>
              <w:t>Stage 6: Project Closeout</w:t>
            </w:r>
          </w:p>
        </w:tc>
        <w:tc>
          <w:tcPr>
            <w:tcW w:type="dxa" w:w="1100"/>
            <w:tcBorders>
              <w:top w:color="000000" w:space="0" w:sz="4" w:val="single"/>
              <w:left w:color="000000" w:space="0" w:sz="4" w:val="single"/>
              <w:bottom w:color="000000" w:space="0" w:sz="4" w:val="single"/>
              <w:right w:color="000000" w:space="0" w:sz="4" w:val="single"/>
            </w:tcBorders>
            <w:shd w:color="auto" w:fill="auto" w:val="clear"/>
            <w:tcMar>
              <w:top w:type="dxa" w:w="4"/>
              <w:left w:type="dxa" w:w="4"/>
              <w:bottom w:type="dxa" w:w="0"/>
              <w:right w:type="dxa" w:w="4"/>
            </w:tcMar>
            <w:vAlign w:val="center"/>
          </w:tcPr>
          <w:p w:rsidP="00A23A8E" w:rsidR="00A23A8E" w:rsidRDefault="00A23A8E" w:rsidRPr="00A23A8E">
            <w:pPr>
              <w:textAlignment w:val="center"/>
              <w:rPr>
                <w:rFonts w:ascii="Arial" w:cs="+mn-cs" w:eastAsia="+mn-ea" w:hAnsi="Arial"/>
                <w:bCs/>
                <w:color w:val="000000"/>
                <w:kern w:val="24"/>
                <w:sz w:val="22"/>
                <w:szCs w:val="22"/>
                <w:lang w:val="en-US"/>
              </w:rPr>
            </w:pPr>
            <w:r w:rsidRPr="00A23A8E">
              <w:rPr>
                <w:rFonts w:ascii="Arial" w:cs="+mn-cs" w:eastAsia="+mn-ea" w:hAnsi="Arial"/>
                <w:bCs/>
                <w:color w:val="000000"/>
                <w:kern w:val="24"/>
                <w:sz w:val="22"/>
                <w:szCs w:val="22"/>
                <w:lang w:val="en-US"/>
              </w:rPr>
              <w:t>100%</w:t>
            </w:r>
          </w:p>
        </w:tc>
        <w:tc>
          <w:tcPr>
            <w:tcW w:type="dxa" w:w="1400"/>
            <w:tcBorders>
              <w:top w:color="000000" w:space="0" w:sz="4" w:val="single"/>
              <w:left w:color="000000" w:space="0" w:sz="4" w:val="single"/>
              <w:bottom w:color="000000" w:space="0" w:sz="4" w:val="single"/>
              <w:right w:color="000000" w:space="0" w:sz="4" w:val="single"/>
            </w:tcBorders>
            <w:shd w:color="auto" w:fill="auto" w:val="clear"/>
            <w:tcMar>
              <w:top w:type="dxa" w:w="12"/>
              <w:left w:type="dxa" w:w="12"/>
              <w:bottom w:type="dxa" w:w="0"/>
              <w:right w:type="dxa" w:w="12"/>
            </w:tcMar>
            <w:vAlign w:val="center"/>
          </w:tcPr>
          <w:p w:rsidP="00A23A8E" w:rsidR="00A23A8E" w:rsidRDefault="00A23A8E" w:rsidRPr="00A23A8E">
            <w:pPr>
              <w:textAlignment w:val="center"/>
              <w:rPr>
                <w:rFonts w:ascii="Arial" w:cs="+mn-cs" w:eastAsia="+mn-ea" w:hAnsi="Arial"/>
                <w:bCs/>
                <w:color w:val="000000"/>
                <w:kern w:val="24"/>
                <w:sz w:val="22"/>
                <w:szCs w:val="22"/>
                <w:lang w:val="en-US"/>
              </w:rPr>
            </w:pPr>
            <w:r w:rsidRPr="00A23A8E">
              <w:rPr>
                <w:rFonts w:ascii="Arial" w:cs="+mn-cs" w:eastAsia="+mn-ea" w:hAnsi="Arial"/>
                <w:bCs/>
                <w:color w:val="000000"/>
                <w:kern w:val="24"/>
                <w:sz w:val="22"/>
                <w:szCs w:val="22"/>
                <w:lang w:val="en-US"/>
              </w:rPr>
              <w:t>R 37,604.13</w:t>
            </w:r>
          </w:p>
        </w:tc>
        <w:tc>
          <w:tcPr>
            <w:tcW w:type="dxa" w:w="1500"/>
            <w:tcBorders>
              <w:top w:color="000000" w:space="0" w:sz="4" w:val="single"/>
              <w:left w:color="000000" w:space="0" w:sz="4" w:val="single"/>
              <w:bottom w:color="000000" w:space="0" w:sz="4" w:val="single"/>
              <w:right w:color="000000" w:space="0" w:sz="4" w:val="single"/>
            </w:tcBorders>
            <w:shd w:color="auto" w:fill="auto" w:val="clear"/>
            <w:tcMar>
              <w:top w:type="dxa" w:w="12"/>
              <w:left w:type="dxa" w:w="12"/>
              <w:bottom w:type="dxa" w:w="0"/>
              <w:right w:type="dxa" w:w="12"/>
            </w:tcMar>
            <w:vAlign w:val="center"/>
          </w:tcPr>
          <w:p w:rsidP="00A23A8E" w:rsidR="00A23A8E" w:rsidRDefault="00A23A8E" w:rsidRPr="00A23A8E">
            <w:pPr>
              <w:textAlignment w:val="center"/>
              <w:rPr>
                <w:rFonts w:ascii="Arial" w:cs="+mn-cs" w:eastAsia="+mn-ea" w:hAnsi="Arial"/>
                <w:bCs/>
                <w:color w:val="000000"/>
                <w:kern w:val="24"/>
                <w:sz w:val="22"/>
                <w:szCs w:val="22"/>
                <w:lang w:val="en-US"/>
              </w:rPr>
            </w:pPr>
            <w:r w:rsidRPr="00A23A8E">
              <w:rPr>
                <w:rFonts w:ascii="Arial" w:cs="+mn-cs" w:eastAsia="+mn-ea" w:hAnsi="Arial"/>
                <w:bCs/>
                <w:color w:val="000000"/>
                <w:kern w:val="24"/>
                <w:sz w:val="22"/>
                <w:szCs w:val="22"/>
                <w:lang w:val="en-US"/>
              </w:rPr>
              <w:t>R 37,604.13</w:t>
            </w:r>
          </w:p>
        </w:tc>
        <w:tc>
          <w:tcPr>
            <w:tcW w:type="dxa" w:w="1780"/>
            <w:tcBorders>
              <w:top w:color="000000" w:space="0" w:sz="4" w:val="single"/>
              <w:left w:color="000000" w:space="0" w:sz="4" w:val="single"/>
              <w:bottom w:color="000000" w:space="0" w:sz="4" w:val="single"/>
              <w:right w:color="000000" w:space="0" w:sz="4" w:val="single"/>
            </w:tcBorders>
            <w:shd w:color="auto" w:fill="auto" w:val="clear"/>
            <w:tcMar>
              <w:top w:type="dxa" w:w="12"/>
              <w:left w:type="dxa" w:w="12"/>
              <w:bottom w:type="dxa" w:w="0"/>
              <w:right w:type="dxa" w:w="12"/>
            </w:tcMar>
            <w:vAlign w:val="center"/>
          </w:tcPr>
          <w:p w:rsidP="00A23A8E" w:rsidR="00A23A8E" w:rsidRDefault="00A23A8E" w:rsidRPr="00A23A8E">
            <w:pPr>
              <w:textAlignment w:val="center"/>
              <w:rPr>
                <w:rFonts w:ascii="Arial" w:cs="+mn-cs" w:eastAsia="+mn-ea" w:hAnsi="Arial"/>
                <w:bCs/>
                <w:color w:val="000000"/>
                <w:kern w:val="24"/>
                <w:sz w:val="22"/>
                <w:szCs w:val="22"/>
                <w:lang w:val="en-US"/>
              </w:rPr>
            </w:pPr>
            <w:r w:rsidRPr="00A23A8E">
              <w:rPr>
                <w:rFonts w:ascii="Arial" w:cs="+mn-cs" w:eastAsia="+mn-ea" w:hAnsi="Arial"/>
                <w:bCs/>
                <w:color w:val="000000"/>
                <w:kern w:val="24"/>
                <w:sz w:val="22"/>
                <w:szCs w:val="22"/>
                <w:lang w:val="en-US"/>
              </w:rPr>
              <w:t>R0</w:t>
            </w:r>
          </w:p>
        </w:tc>
      </w:tr>
      <w:tr w:rsidR="00A23A8E" w:rsidRPr="00A23A8E" w:rsidTr="00A23A8E">
        <w:trPr>
          <w:trHeight w:val="933"/>
        </w:trPr>
        <w:tc>
          <w:tcPr>
            <w:tcW w:type="dxa" w:w="1000"/>
            <w:tcBorders>
              <w:top w:color="000000" w:space="0" w:sz="4" w:val="single"/>
              <w:left w:color="000000" w:space="0" w:sz="4" w:val="single"/>
              <w:bottom w:color="000000" w:space="0" w:sz="4" w:val="single"/>
              <w:right w:color="000000" w:space="0" w:sz="4" w:val="single"/>
            </w:tcBorders>
            <w:shd w:color="auto" w:fill="auto" w:val="clear"/>
            <w:tcMar>
              <w:top w:type="dxa" w:w="4"/>
              <w:left w:type="dxa" w:w="4"/>
              <w:bottom w:type="dxa" w:w="0"/>
              <w:right w:type="dxa" w:w="4"/>
            </w:tcMar>
            <w:vAlign w:val="center"/>
          </w:tcPr>
          <w:p w:rsidP="00A23A8E" w:rsidR="00A23A8E" w:rsidRDefault="00A23A8E" w:rsidRPr="00A23A8E">
            <w:pPr>
              <w:textAlignment w:val="center"/>
              <w:rPr>
                <w:rFonts w:ascii="Arial" w:cs="+mn-cs" w:eastAsia="+mn-ea" w:hAnsi="Arial"/>
                <w:bCs/>
                <w:color w:val="000000"/>
                <w:kern w:val="24"/>
                <w:sz w:val="22"/>
                <w:szCs w:val="22"/>
                <w:lang w:val="en-US"/>
              </w:rPr>
            </w:pPr>
            <w:r w:rsidRPr="00A23A8E">
              <w:rPr>
                <w:rFonts w:ascii="Arial" w:cs="+mn-cs" w:eastAsia="+mn-ea" w:hAnsi="Arial"/>
                <w:bCs/>
                <w:color w:val="000000"/>
                <w:kern w:val="24"/>
                <w:sz w:val="22"/>
                <w:szCs w:val="22"/>
                <w:lang w:val="en-US"/>
              </w:rPr>
              <w:t>2</w:t>
            </w:r>
          </w:p>
        </w:tc>
        <w:tc>
          <w:tcPr>
            <w:tcW w:type="auto" w:w="0"/>
            <w:tcBorders>
              <w:top w:color="000000" w:space="0" w:sz="4" w:val="single"/>
              <w:left w:color="000000" w:space="0" w:sz="4" w:val="single"/>
              <w:bottom w:color="000000" w:space="0" w:sz="4" w:val="single"/>
              <w:right w:color="000000" w:space="0" w:sz="4" w:val="single"/>
            </w:tcBorders>
            <w:shd w:color="auto" w:fill="auto" w:val="clear"/>
            <w:vAlign w:val="center"/>
          </w:tcPr>
          <w:p w:rsidP="00A23A8E" w:rsidR="00A23A8E" w:rsidRDefault="00A23A8E" w:rsidRPr="00A23A8E">
            <w:pPr>
              <w:textAlignment w:val="center"/>
              <w:rPr>
                <w:rFonts w:ascii="Arial" w:cs="+mn-cs" w:eastAsia="+mn-ea" w:hAnsi="Arial"/>
                <w:bCs/>
                <w:color w:val="000000"/>
                <w:kern w:val="24"/>
                <w:sz w:val="22"/>
                <w:szCs w:val="22"/>
              </w:rPr>
            </w:pPr>
          </w:p>
        </w:tc>
        <w:tc>
          <w:tcPr>
            <w:tcW w:type="dxa" w:w="3040"/>
            <w:tcBorders>
              <w:top w:color="000000" w:space="0" w:sz="4" w:val="single"/>
              <w:left w:color="000000" w:space="0" w:sz="4" w:val="single"/>
              <w:bottom w:color="000000" w:space="0" w:sz="4" w:val="single"/>
              <w:right w:color="000000" w:space="0" w:sz="4" w:val="single"/>
            </w:tcBorders>
            <w:shd w:color="auto" w:fill="auto" w:val="clear"/>
            <w:tcMar>
              <w:top w:type="dxa" w:w="12"/>
              <w:left w:type="dxa" w:w="12"/>
              <w:bottom w:type="dxa" w:w="0"/>
              <w:right w:type="dxa" w:w="12"/>
            </w:tcMar>
            <w:vAlign w:val="center"/>
          </w:tcPr>
          <w:p w:rsidP="00A23A8E" w:rsidR="00A23A8E" w:rsidRDefault="00A23A8E" w:rsidRPr="00A23A8E">
            <w:pPr>
              <w:textAlignment w:val="center"/>
              <w:rPr>
                <w:rFonts w:ascii="Arial" w:cs="+mn-cs" w:eastAsia="+mn-ea" w:hAnsi="Arial"/>
                <w:bCs/>
                <w:color w:val="000000"/>
                <w:kern w:val="24"/>
                <w:sz w:val="22"/>
                <w:szCs w:val="22"/>
                <w:lang w:val="en-US"/>
              </w:rPr>
            </w:pPr>
            <w:r w:rsidRPr="00A23A8E">
              <w:rPr>
                <w:rFonts w:ascii="Arial" w:cs="+mn-cs" w:eastAsia="+mn-ea" w:hAnsi="Arial"/>
                <w:bCs/>
                <w:color w:val="000000"/>
                <w:kern w:val="24"/>
                <w:sz w:val="22"/>
                <w:szCs w:val="22"/>
                <w:lang w:val="en-US"/>
              </w:rPr>
              <w:t>Campel sewer plant-Musina</w:t>
            </w:r>
          </w:p>
        </w:tc>
        <w:tc>
          <w:tcPr>
            <w:tcW w:type="dxa" w:w="1220"/>
            <w:tcBorders>
              <w:top w:color="000000" w:space="0" w:sz="4" w:val="single"/>
              <w:left w:color="000000" w:space="0" w:sz="4" w:val="single"/>
              <w:bottom w:color="000000" w:space="0" w:sz="4" w:val="single"/>
              <w:right w:color="000000" w:space="0" w:sz="4" w:val="single"/>
            </w:tcBorders>
            <w:shd w:color="auto" w:fill="auto" w:val="clear"/>
            <w:tcMar>
              <w:top w:type="dxa" w:w="4"/>
              <w:left w:type="dxa" w:w="4"/>
              <w:bottom w:type="dxa" w:w="0"/>
              <w:right w:type="dxa" w:w="4"/>
            </w:tcMar>
            <w:vAlign w:val="center"/>
          </w:tcPr>
          <w:p w:rsidP="00A23A8E" w:rsidR="00A23A8E" w:rsidRDefault="00A23A8E" w:rsidRPr="00A23A8E">
            <w:pPr>
              <w:textAlignment w:val="center"/>
              <w:rPr>
                <w:rFonts w:ascii="Arial" w:cs="+mn-cs" w:eastAsia="+mn-ea" w:hAnsi="Arial"/>
                <w:bCs/>
                <w:color w:val="000000"/>
                <w:kern w:val="24"/>
                <w:sz w:val="22"/>
                <w:szCs w:val="22"/>
                <w:lang w:val="en-US"/>
              </w:rPr>
            </w:pPr>
            <w:r w:rsidRPr="00A23A8E">
              <w:rPr>
                <w:rFonts w:ascii="Arial" w:cs="+mn-cs" w:eastAsia="+mn-ea" w:hAnsi="Arial"/>
                <w:bCs/>
                <w:color w:val="000000"/>
                <w:kern w:val="24"/>
                <w:sz w:val="22"/>
                <w:szCs w:val="22"/>
                <w:lang w:val="en-US"/>
              </w:rPr>
              <w:t>None</w:t>
            </w:r>
          </w:p>
        </w:tc>
        <w:tc>
          <w:tcPr>
            <w:tcW w:type="dxa" w:w="1460"/>
            <w:tcBorders>
              <w:top w:color="000000" w:space="0" w:sz="4" w:val="single"/>
              <w:left w:color="000000" w:space="0" w:sz="4" w:val="single"/>
              <w:bottom w:color="000000" w:space="0" w:sz="4" w:val="single"/>
              <w:right w:color="000000" w:space="0" w:sz="4" w:val="single"/>
            </w:tcBorders>
            <w:shd w:color="auto" w:fill="auto" w:val="clear"/>
            <w:tcMar>
              <w:top w:type="dxa" w:w="4"/>
              <w:left w:type="dxa" w:w="4"/>
              <w:bottom w:type="dxa" w:w="0"/>
              <w:right w:type="dxa" w:w="4"/>
            </w:tcMar>
            <w:vAlign w:val="center"/>
          </w:tcPr>
          <w:p w:rsidP="00A23A8E" w:rsidR="00A23A8E" w:rsidRDefault="00A23A8E" w:rsidRPr="00A23A8E">
            <w:pPr>
              <w:textAlignment w:val="center"/>
              <w:rPr>
                <w:rFonts w:ascii="Arial" w:cs="+mn-cs" w:eastAsia="+mn-ea" w:hAnsi="Arial"/>
                <w:bCs/>
                <w:color w:val="000000"/>
                <w:kern w:val="24"/>
                <w:sz w:val="22"/>
                <w:szCs w:val="22"/>
                <w:lang w:val="en-US"/>
              </w:rPr>
            </w:pPr>
            <w:r w:rsidRPr="00A23A8E">
              <w:rPr>
                <w:rFonts w:ascii="Arial" w:cs="+mn-cs" w:eastAsia="+mn-ea" w:hAnsi="Arial"/>
                <w:bCs/>
                <w:color w:val="000000"/>
                <w:kern w:val="24"/>
                <w:sz w:val="22"/>
                <w:szCs w:val="22"/>
                <w:lang w:val="en-US"/>
              </w:rPr>
              <w:t>Stage3: Design</w:t>
            </w:r>
          </w:p>
        </w:tc>
        <w:tc>
          <w:tcPr>
            <w:tcW w:type="dxa" w:w="1100"/>
            <w:tcBorders>
              <w:top w:color="000000" w:space="0" w:sz="4" w:val="single"/>
              <w:left w:color="000000" w:space="0" w:sz="4" w:val="single"/>
              <w:bottom w:color="000000" w:space="0" w:sz="4" w:val="single"/>
              <w:right w:color="000000" w:space="0" w:sz="4" w:val="single"/>
            </w:tcBorders>
            <w:shd w:color="auto" w:fill="auto" w:val="clear"/>
            <w:tcMar>
              <w:top w:type="dxa" w:w="4"/>
              <w:left w:type="dxa" w:w="4"/>
              <w:bottom w:type="dxa" w:w="0"/>
              <w:right w:type="dxa" w:w="4"/>
            </w:tcMar>
            <w:vAlign w:val="center"/>
          </w:tcPr>
          <w:p w:rsidP="00A23A8E" w:rsidR="00A23A8E" w:rsidRDefault="00A23A8E" w:rsidRPr="00A23A8E">
            <w:pPr>
              <w:textAlignment w:val="center"/>
              <w:rPr>
                <w:rFonts w:ascii="Arial" w:cs="+mn-cs" w:eastAsia="+mn-ea" w:hAnsi="Arial"/>
                <w:bCs/>
                <w:color w:val="000000"/>
                <w:kern w:val="24"/>
                <w:sz w:val="22"/>
                <w:szCs w:val="22"/>
                <w:lang w:val="en-US"/>
              </w:rPr>
            </w:pPr>
            <w:r w:rsidRPr="00A23A8E">
              <w:rPr>
                <w:rFonts w:ascii="Arial" w:cs="+mn-cs" w:eastAsia="+mn-ea" w:hAnsi="Arial"/>
                <w:bCs/>
                <w:color w:val="000000"/>
                <w:kern w:val="24"/>
                <w:sz w:val="22"/>
                <w:szCs w:val="22"/>
                <w:lang w:val="en-US"/>
              </w:rPr>
              <w:t>40%</w:t>
            </w:r>
          </w:p>
        </w:tc>
        <w:tc>
          <w:tcPr>
            <w:tcW w:type="dxa" w:w="1400"/>
            <w:tcBorders>
              <w:top w:color="000000" w:space="0" w:sz="4" w:val="single"/>
              <w:left w:color="000000" w:space="0" w:sz="4" w:val="single"/>
              <w:bottom w:color="000000" w:space="0" w:sz="4" w:val="single"/>
              <w:right w:color="000000" w:space="0" w:sz="4" w:val="single"/>
            </w:tcBorders>
            <w:shd w:color="auto" w:fill="auto" w:val="clear"/>
            <w:tcMar>
              <w:top w:type="dxa" w:w="12"/>
              <w:left w:type="dxa" w:w="12"/>
              <w:bottom w:type="dxa" w:w="0"/>
              <w:right w:type="dxa" w:w="12"/>
            </w:tcMar>
            <w:vAlign w:val="center"/>
          </w:tcPr>
          <w:p w:rsidP="00A23A8E" w:rsidR="00A23A8E" w:rsidRDefault="00A23A8E" w:rsidRPr="00A23A8E">
            <w:pPr>
              <w:textAlignment w:val="center"/>
              <w:rPr>
                <w:rFonts w:ascii="Arial" w:cs="+mn-cs" w:eastAsia="+mn-ea" w:hAnsi="Arial"/>
                <w:bCs/>
                <w:color w:val="000000"/>
                <w:kern w:val="24"/>
                <w:sz w:val="22"/>
                <w:szCs w:val="22"/>
                <w:lang w:val="en-US"/>
              </w:rPr>
            </w:pPr>
            <w:r w:rsidRPr="00A23A8E">
              <w:rPr>
                <w:rFonts w:ascii="Arial" w:cs="+mn-cs" w:eastAsia="+mn-ea" w:hAnsi="Arial"/>
                <w:bCs/>
                <w:color w:val="000000"/>
                <w:kern w:val="24"/>
                <w:sz w:val="22"/>
                <w:szCs w:val="22"/>
                <w:lang w:val="en-US"/>
              </w:rPr>
              <w:t>R 2,259,600.00</w:t>
            </w:r>
          </w:p>
        </w:tc>
        <w:tc>
          <w:tcPr>
            <w:tcW w:type="dxa" w:w="1500"/>
            <w:tcBorders>
              <w:top w:color="000000" w:space="0" w:sz="4" w:val="single"/>
              <w:left w:color="000000" w:space="0" w:sz="4" w:val="single"/>
              <w:bottom w:color="000000" w:space="0" w:sz="4" w:val="single"/>
              <w:right w:color="000000" w:space="0" w:sz="4" w:val="single"/>
            </w:tcBorders>
            <w:shd w:color="auto" w:fill="auto" w:val="clear"/>
            <w:tcMar>
              <w:top w:type="dxa" w:w="12"/>
              <w:left w:type="dxa" w:w="12"/>
              <w:bottom w:type="dxa" w:w="0"/>
              <w:right w:type="dxa" w:w="12"/>
            </w:tcMar>
            <w:vAlign w:val="center"/>
          </w:tcPr>
          <w:p w:rsidP="00A23A8E" w:rsidR="00A23A8E" w:rsidRDefault="00A23A8E" w:rsidRPr="00A23A8E">
            <w:pPr>
              <w:textAlignment w:val="center"/>
              <w:rPr>
                <w:rFonts w:ascii="Arial" w:cs="+mn-cs" w:eastAsia="+mn-ea" w:hAnsi="Arial"/>
                <w:bCs/>
                <w:color w:val="000000"/>
                <w:kern w:val="24"/>
                <w:sz w:val="22"/>
                <w:szCs w:val="22"/>
                <w:lang w:val="en-US"/>
              </w:rPr>
            </w:pPr>
            <w:r w:rsidRPr="00A23A8E">
              <w:rPr>
                <w:rFonts w:ascii="Arial" w:cs="+mn-cs" w:eastAsia="+mn-ea" w:hAnsi="Arial"/>
                <w:bCs/>
                <w:color w:val="000000"/>
                <w:kern w:val="24"/>
                <w:sz w:val="22"/>
                <w:szCs w:val="22"/>
                <w:lang w:val="en-US"/>
              </w:rPr>
              <w:t>R 0.00</w:t>
            </w:r>
          </w:p>
        </w:tc>
        <w:tc>
          <w:tcPr>
            <w:tcW w:type="dxa" w:w="1780"/>
            <w:tcBorders>
              <w:top w:color="000000" w:space="0" w:sz="4" w:val="single"/>
              <w:left w:color="000000" w:space="0" w:sz="4" w:val="single"/>
              <w:bottom w:color="000000" w:space="0" w:sz="4" w:val="single"/>
              <w:right w:color="000000" w:space="0" w:sz="4" w:val="single"/>
            </w:tcBorders>
            <w:shd w:color="auto" w:fill="auto" w:val="clear"/>
            <w:tcMar>
              <w:top w:type="dxa" w:w="12"/>
              <w:left w:type="dxa" w:w="12"/>
              <w:bottom w:type="dxa" w:w="0"/>
              <w:right w:type="dxa" w:w="12"/>
            </w:tcMar>
            <w:vAlign w:val="center"/>
          </w:tcPr>
          <w:p w:rsidP="00A23A8E" w:rsidR="00A23A8E" w:rsidRDefault="00A23A8E" w:rsidRPr="00A23A8E">
            <w:pPr>
              <w:textAlignment w:val="center"/>
              <w:rPr>
                <w:rFonts w:ascii="Arial" w:cs="+mn-cs" w:eastAsia="+mn-ea" w:hAnsi="Arial"/>
                <w:bCs/>
                <w:color w:val="000000"/>
                <w:kern w:val="24"/>
                <w:sz w:val="22"/>
                <w:szCs w:val="22"/>
                <w:lang w:val="en-US"/>
              </w:rPr>
            </w:pPr>
            <w:r w:rsidRPr="00A23A8E">
              <w:rPr>
                <w:rFonts w:ascii="Arial" w:cs="+mn-cs" w:eastAsia="+mn-ea" w:hAnsi="Arial"/>
                <w:bCs/>
                <w:color w:val="000000"/>
                <w:kern w:val="24"/>
                <w:sz w:val="22"/>
                <w:szCs w:val="22"/>
                <w:lang w:val="en-US"/>
              </w:rPr>
              <w:t>R2,259,600</w:t>
            </w:r>
          </w:p>
        </w:tc>
      </w:tr>
      <w:tr w:rsidR="00A23A8E" w:rsidRPr="00A23A8E" w:rsidTr="00A23A8E">
        <w:trPr>
          <w:trHeight w:val="933"/>
        </w:trPr>
        <w:tc>
          <w:tcPr>
            <w:tcW w:type="dxa" w:w="1000"/>
            <w:tcBorders>
              <w:top w:color="000000" w:space="0" w:sz="4" w:val="single"/>
              <w:left w:color="000000" w:space="0" w:sz="4" w:val="single"/>
              <w:bottom w:color="000000" w:space="0" w:sz="4" w:val="single"/>
              <w:right w:color="000000" w:space="0" w:sz="4" w:val="single"/>
            </w:tcBorders>
            <w:shd w:color="auto" w:fill="auto" w:val="clear"/>
            <w:tcMar>
              <w:top w:type="dxa" w:w="4"/>
              <w:left w:type="dxa" w:w="4"/>
              <w:bottom w:type="dxa" w:w="0"/>
              <w:right w:type="dxa" w:w="4"/>
            </w:tcMar>
            <w:vAlign w:val="center"/>
          </w:tcPr>
          <w:p w:rsidP="00A23A8E" w:rsidR="00A23A8E" w:rsidRDefault="00A23A8E" w:rsidRPr="00A23A8E">
            <w:pPr>
              <w:textAlignment w:val="center"/>
              <w:rPr>
                <w:rFonts w:ascii="Arial" w:cs="+mn-cs" w:eastAsia="+mn-ea" w:hAnsi="Arial"/>
                <w:bCs/>
                <w:color w:val="000000"/>
                <w:kern w:val="24"/>
                <w:sz w:val="22"/>
                <w:szCs w:val="22"/>
                <w:lang w:val="en-US"/>
              </w:rPr>
            </w:pPr>
            <w:r w:rsidRPr="00A23A8E">
              <w:rPr>
                <w:rFonts w:ascii="Arial" w:cs="+mn-cs" w:eastAsia="+mn-ea" w:hAnsi="Arial"/>
                <w:bCs/>
                <w:color w:val="000000"/>
                <w:kern w:val="24"/>
                <w:sz w:val="22"/>
                <w:szCs w:val="22"/>
                <w:lang w:val="en-US"/>
              </w:rPr>
              <w:t>3</w:t>
            </w:r>
          </w:p>
        </w:tc>
        <w:tc>
          <w:tcPr>
            <w:tcW w:type="auto" w:w="0"/>
            <w:tcBorders>
              <w:top w:color="000000" w:space="0" w:sz="4" w:val="single"/>
              <w:left w:color="000000" w:space="0" w:sz="4" w:val="single"/>
              <w:bottom w:color="000000" w:space="0" w:sz="4" w:val="single"/>
              <w:right w:color="000000" w:space="0" w:sz="4" w:val="single"/>
            </w:tcBorders>
            <w:vAlign w:val="center"/>
          </w:tcPr>
          <w:p w:rsidP="00A23A8E" w:rsidR="00A23A8E" w:rsidRDefault="00A23A8E" w:rsidRPr="00A23A8E">
            <w:pPr>
              <w:textAlignment w:val="center"/>
              <w:rPr>
                <w:rFonts w:ascii="Arial" w:cs="+mn-cs" w:eastAsia="+mn-ea" w:hAnsi="Arial"/>
                <w:bCs/>
                <w:color w:val="000000"/>
                <w:kern w:val="24"/>
                <w:sz w:val="22"/>
                <w:szCs w:val="22"/>
              </w:rPr>
            </w:pPr>
          </w:p>
        </w:tc>
        <w:tc>
          <w:tcPr>
            <w:tcW w:type="dxa" w:w="3040"/>
            <w:tcBorders>
              <w:top w:color="000000" w:space="0" w:sz="4" w:val="single"/>
              <w:left w:color="000000" w:space="0" w:sz="4" w:val="single"/>
              <w:bottom w:color="000000" w:space="0" w:sz="4" w:val="single"/>
              <w:right w:color="000000" w:space="0" w:sz="4" w:val="single"/>
            </w:tcBorders>
            <w:shd w:color="auto" w:fill="auto" w:val="clear"/>
            <w:tcMar>
              <w:top w:type="dxa" w:w="12"/>
              <w:left w:type="dxa" w:w="12"/>
              <w:bottom w:type="dxa" w:w="0"/>
              <w:right w:type="dxa" w:w="12"/>
            </w:tcMar>
            <w:vAlign w:val="center"/>
          </w:tcPr>
          <w:p w:rsidP="00A23A8E" w:rsidR="00A23A8E" w:rsidRDefault="00A23A8E" w:rsidRPr="00A23A8E">
            <w:pPr>
              <w:textAlignment w:val="center"/>
              <w:rPr>
                <w:rFonts w:ascii="Arial" w:cs="+mn-cs" w:eastAsia="+mn-ea" w:hAnsi="Arial"/>
                <w:bCs/>
                <w:color w:val="000000"/>
                <w:kern w:val="24"/>
                <w:sz w:val="22"/>
                <w:szCs w:val="22"/>
                <w:lang w:val="en-US"/>
              </w:rPr>
            </w:pPr>
            <w:r w:rsidRPr="00A23A8E">
              <w:rPr>
                <w:rFonts w:ascii="Arial" w:cs="+mn-cs" w:eastAsia="+mn-ea" w:hAnsi="Arial"/>
                <w:bCs/>
                <w:color w:val="000000"/>
                <w:kern w:val="24"/>
                <w:sz w:val="22"/>
                <w:szCs w:val="22"/>
                <w:lang w:val="en-US"/>
              </w:rPr>
              <w:t xml:space="preserve">Upgrading of sewer line-Musina </w:t>
            </w:r>
          </w:p>
        </w:tc>
        <w:tc>
          <w:tcPr>
            <w:tcW w:type="dxa" w:w="1220"/>
            <w:tcBorders>
              <w:top w:color="000000" w:space="0" w:sz="4" w:val="single"/>
              <w:left w:color="000000" w:space="0" w:sz="4" w:val="single"/>
              <w:bottom w:color="000000" w:space="0" w:sz="4" w:val="single"/>
              <w:right w:color="000000" w:space="0" w:sz="4" w:val="single"/>
            </w:tcBorders>
            <w:shd w:color="auto" w:fill="auto" w:val="clear"/>
            <w:tcMar>
              <w:top w:type="dxa" w:w="4"/>
              <w:left w:type="dxa" w:w="4"/>
              <w:bottom w:type="dxa" w:w="0"/>
              <w:right w:type="dxa" w:w="4"/>
            </w:tcMar>
            <w:vAlign w:val="center"/>
          </w:tcPr>
          <w:p w:rsidP="00A23A8E" w:rsidR="00A23A8E" w:rsidRDefault="00A23A8E" w:rsidRPr="00A23A8E">
            <w:pPr>
              <w:textAlignment w:val="center"/>
              <w:rPr>
                <w:rFonts w:ascii="Arial" w:cs="+mn-cs" w:eastAsia="+mn-ea" w:hAnsi="Arial"/>
                <w:bCs/>
                <w:color w:val="000000"/>
                <w:kern w:val="24"/>
                <w:sz w:val="22"/>
                <w:szCs w:val="22"/>
                <w:lang w:val="en-US"/>
              </w:rPr>
            </w:pPr>
            <w:r w:rsidRPr="00A23A8E">
              <w:rPr>
                <w:rFonts w:ascii="Arial" w:cs="+mn-cs" w:eastAsia="+mn-ea" w:hAnsi="Arial"/>
                <w:bCs/>
                <w:color w:val="000000"/>
                <w:kern w:val="24"/>
                <w:sz w:val="22"/>
                <w:szCs w:val="22"/>
                <w:lang w:val="en-US"/>
              </w:rPr>
              <w:t>None</w:t>
            </w:r>
          </w:p>
        </w:tc>
        <w:tc>
          <w:tcPr>
            <w:tcW w:type="dxa" w:w="1460"/>
            <w:tcBorders>
              <w:top w:color="000000" w:space="0" w:sz="4" w:val="single"/>
              <w:left w:color="000000" w:space="0" w:sz="4" w:val="single"/>
              <w:bottom w:color="000000" w:space="0" w:sz="4" w:val="single"/>
              <w:right w:color="000000" w:space="0" w:sz="4" w:val="single"/>
            </w:tcBorders>
            <w:shd w:color="auto" w:fill="auto" w:val="clear"/>
            <w:tcMar>
              <w:top w:type="dxa" w:w="4"/>
              <w:left w:type="dxa" w:w="4"/>
              <w:bottom w:type="dxa" w:w="0"/>
              <w:right w:type="dxa" w:w="4"/>
            </w:tcMar>
            <w:vAlign w:val="center"/>
          </w:tcPr>
          <w:p w:rsidP="00A23A8E" w:rsidR="00A23A8E" w:rsidRDefault="00A23A8E" w:rsidRPr="00A23A8E">
            <w:pPr>
              <w:textAlignment w:val="center"/>
              <w:rPr>
                <w:rFonts w:ascii="Arial" w:cs="+mn-cs" w:eastAsia="+mn-ea" w:hAnsi="Arial"/>
                <w:bCs/>
                <w:color w:val="000000"/>
                <w:kern w:val="24"/>
                <w:sz w:val="22"/>
                <w:szCs w:val="22"/>
                <w:lang w:val="en-US"/>
              </w:rPr>
            </w:pPr>
            <w:r w:rsidRPr="00A23A8E">
              <w:rPr>
                <w:rFonts w:ascii="Arial" w:cs="+mn-cs" w:eastAsia="+mn-ea" w:hAnsi="Arial"/>
                <w:bCs/>
                <w:color w:val="000000"/>
                <w:kern w:val="24"/>
                <w:sz w:val="22"/>
                <w:szCs w:val="22"/>
                <w:lang w:val="en-US"/>
              </w:rPr>
              <w:t>Stage3: Design</w:t>
            </w:r>
          </w:p>
        </w:tc>
        <w:tc>
          <w:tcPr>
            <w:tcW w:type="dxa" w:w="1100"/>
            <w:tcBorders>
              <w:top w:color="000000" w:space="0" w:sz="4" w:val="single"/>
              <w:left w:color="000000" w:space="0" w:sz="4" w:val="single"/>
              <w:bottom w:color="000000" w:space="0" w:sz="4" w:val="single"/>
              <w:right w:color="000000" w:space="0" w:sz="4" w:val="single"/>
            </w:tcBorders>
            <w:shd w:color="auto" w:fill="auto" w:val="clear"/>
            <w:tcMar>
              <w:top w:type="dxa" w:w="4"/>
              <w:left w:type="dxa" w:w="4"/>
              <w:bottom w:type="dxa" w:w="0"/>
              <w:right w:type="dxa" w:w="4"/>
            </w:tcMar>
            <w:vAlign w:val="center"/>
          </w:tcPr>
          <w:p w:rsidP="00A23A8E" w:rsidR="00A23A8E" w:rsidRDefault="00A23A8E" w:rsidRPr="00A23A8E">
            <w:pPr>
              <w:textAlignment w:val="center"/>
              <w:rPr>
                <w:rFonts w:ascii="Arial" w:cs="+mn-cs" w:eastAsia="+mn-ea" w:hAnsi="Arial"/>
                <w:bCs/>
                <w:color w:val="000000"/>
                <w:kern w:val="24"/>
                <w:sz w:val="22"/>
                <w:szCs w:val="22"/>
                <w:lang w:val="en-US"/>
              </w:rPr>
            </w:pPr>
            <w:r w:rsidRPr="00A23A8E">
              <w:rPr>
                <w:rFonts w:ascii="Arial" w:cs="+mn-cs" w:eastAsia="+mn-ea" w:hAnsi="Arial"/>
                <w:bCs/>
                <w:color w:val="000000"/>
                <w:kern w:val="24"/>
                <w:sz w:val="22"/>
                <w:szCs w:val="22"/>
                <w:lang w:val="en-US"/>
              </w:rPr>
              <w:t>40%</w:t>
            </w:r>
          </w:p>
        </w:tc>
        <w:tc>
          <w:tcPr>
            <w:tcW w:type="dxa" w:w="1400"/>
            <w:tcBorders>
              <w:top w:color="000000" w:space="0" w:sz="4" w:val="single"/>
              <w:left w:color="000000" w:space="0" w:sz="4" w:val="single"/>
              <w:bottom w:color="000000" w:space="0" w:sz="4" w:val="single"/>
              <w:right w:color="000000" w:space="0" w:sz="4" w:val="single"/>
            </w:tcBorders>
            <w:shd w:color="auto" w:fill="auto" w:val="clear"/>
            <w:tcMar>
              <w:top w:type="dxa" w:w="12"/>
              <w:left w:type="dxa" w:w="12"/>
              <w:bottom w:type="dxa" w:w="0"/>
              <w:right w:type="dxa" w:w="12"/>
            </w:tcMar>
            <w:vAlign w:val="center"/>
          </w:tcPr>
          <w:p w:rsidP="00A23A8E" w:rsidR="00A23A8E" w:rsidRDefault="00A23A8E" w:rsidRPr="00A23A8E">
            <w:pPr>
              <w:textAlignment w:val="center"/>
              <w:rPr>
                <w:rFonts w:ascii="Arial" w:cs="+mn-cs" w:eastAsia="+mn-ea" w:hAnsi="Arial"/>
                <w:bCs/>
                <w:color w:val="000000"/>
                <w:kern w:val="24"/>
                <w:sz w:val="22"/>
                <w:szCs w:val="22"/>
                <w:lang w:val="en-US"/>
              </w:rPr>
            </w:pPr>
            <w:r w:rsidRPr="00A23A8E">
              <w:rPr>
                <w:rFonts w:ascii="Arial" w:cs="+mn-cs" w:eastAsia="+mn-ea" w:hAnsi="Arial"/>
                <w:bCs/>
                <w:color w:val="000000"/>
                <w:kern w:val="24"/>
                <w:sz w:val="22"/>
                <w:szCs w:val="22"/>
                <w:lang w:val="en-US"/>
              </w:rPr>
              <w:t>R 2,134,062.00</w:t>
            </w:r>
          </w:p>
        </w:tc>
        <w:tc>
          <w:tcPr>
            <w:tcW w:type="dxa" w:w="1500"/>
            <w:tcBorders>
              <w:top w:color="000000" w:space="0" w:sz="4" w:val="single"/>
              <w:left w:color="000000" w:space="0" w:sz="4" w:val="single"/>
              <w:bottom w:color="000000" w:space="0" w:sz="4" w:val="single"/>
              <w:right w:color="000000" w:space="0" w:sz="4" w:val="single"/>
            </w:tcBorders>
            <w:shd w:color="auto" w:fill="auto" w:val="clear"/>
            <w:tcMar>
              <w:top w:type="dxa" w:w="12"/>
              <w:left w:type="dxa" w:w="12"/>
              <w:bottom w:type="dxa" w:w="0"/>
              <w:right w:type="dxa" w:w="12"/>
            </w:tcMar>
            <w:vAlign w:val="center"/>
          </w:tcPr>
          <w:p w:rsidP="00A23A8E" w:rsidR="00A23A8E" w:rsidRDefault="00A23A8E" w:rsidRPr="00A23A8E">
            <w:pPr>
              <w:textAlignment w:val="center"/>
              <w:rPr>
                <w:rFonts w:ascii="Arial" w:cs="+mn-cs" w:eastAsia="+mn-ea" w:hAnsi="Arial"/>
                <w:bCs/>
                <w:color w:val="000000"/>
                <w:kern w:val="24"/>
                <w:sz w:val="22"/>
                <w:szCs w:val="22"/>
                <w:lang w:val="en-US"/>
              </w:rPr>
            </w:pPr>
            <w:r w:rsidRPr="00A23A8E">
              <w:rPr>
                <w:rFonts w:ascii="Arial" w:cs="+mn-cs" w:eastAsia="+mn-ea" w:hAnsi="Arial"/>
                <w:bCs/>
                <w:color w:val="000000"/>
                <w:kern w:val="24"/>
                <w:sz w:val="22"/>
                <w:szCs w:val="22"/>
                <w:lang w:val="en-US"/>
              </w:rPr>
              <w:t>R 0.00</w:t>
            </w:r>
          </w:p>
        </w:tc>
        <w:tc>
          <w:tcPr>
            <w:tcW w:type="dxa" w:w="1780"/>
            <w:tcBorders>
              <w:top w:color="000000" w:space="0" w:sz="4" w:val="single"/>
              <w:left w:color="000000" w:space="0" w:sz="4" w:val="single"/>
              <w:bottom w:color="000000" w:space="0" w:sz="4" w:val="single"/>
              <w:right w:color="000000" w:space="0" w:sz="4" w:val="single"/>
            </w:tcBorders>
            <w:shd w:color="auto" w:fill="auto" w:val="clear"/>
            <w:tcMar>
              <w:top w:type="dxa" w:w="12"/>
              <w:left w:type="dxa" w:w="12"/>
              <w:bottom w:type="dxa" w:w="0"/>
              <w:right w:type="dxa" w:w="12"/>
            </w:tcMar>
            <w:vAlign w:val="center"/>
          </w:tcPr>
          <w:p w:rsidP="00A23A8E" w:rsidR="00A23A8E" w:rsidRDefault="00A23A8E" w:rsidRPr="00A23A8E">
            <w:pPr>
              <w:textAlignment w:val="center"/>
              <w:rPr>
                <w:rFonts w:ascii="Arial" w:cs="+mn-cs" w:eastAsia="+mn-ea" w:hAnsi="Arial"/>
                <w:bCs/>
                <w:color w:val="000000"/>
                <w:kern w:val="24"/>
                <w:sz w:val="22"/>
                <w:szCs w:val="22"/>
                <w:lang w:val="en-US"/>
              </w:rPr>
            </w:pPr>
            <w:r w:rsidRPr="00A23A8E">
              <w:rPr>
                <w:rFonts w:ascii="Arial" w:cs="+mn-cs" w:eastAsia="+mn-ea" w:hAnsi="Arial"/>
                <w:bCs/>
                <w:color w:val="000000"/>
                <w:kern w:val="24"/>
                <w:sz w:val="22"/>
                <w:szCs w:val="22"/>
                <w:lang w:val="en-US"/>
              </w:rPr>
              <w:t>R2,134,062</w:t>
            </w:r>
          </w:p>
        </w:tc>
      </w:tr>
    </w:tbl>
    <w:p w:rsidP="00FA6816" w:rsidR="00FA6816" w:rsidRDefault="00FA6816" w:rsidRPr="00A23A8E">
      <w:pPr>
        <w:textAlignment w:val="center"/>
        <w:rPr>
          <w:rFonts w:ascii="Arial" w:cs="+mn-cs" w:eastAsia="+mn-ea" w:hAnsi="Arial"/>
          <w:b/>
          <w:bCs/>
          <w:color w:val="000000"/>
          <w:kern w:val="24"/>
          <w:sz w:val="22"/>
          <w:szCs w:val="22"/>
        </w:rPr>
      </w:pPr>
    </w:p>
    <w:p w:rsidP="00FA6816" w:rsidR="00FA6816" w:rsidRDefault="00FA6816">
      <w:pPr>
        <w:textAlignment w:val="center"/>
        <w:rPr>
          <w:rFonts w:ascii="Arial" w:cs="+mn-cs" w:eastAsia="+mn-ea" w:hAnsi="Arial"/>
          <w:b/>
          <w:bCs/>
          <w:color w:val="000000"/>
          <w:kern w:val="24"/>
        </w:rPr>
      </w:pPr>
    </w:p>
    <w:p w:rsidP="00FA6816" w:rsidR="00FA6816" w:rsidRDefault="00FA6816">
      <w:pPr>
        <w:textAlignment w:val="center"/>
        <w:rPr>
          <w:rFonts w:ascii="Arial" w:cs="+mn-cs" w:eastAsia="+mn-ea" w:hAnsi="Arial"/>
          <w:b/>
          <w:bCs/>
          <w:color w:val="000000"/>
          <w:kern w:val="24"/>
        </w:rPr>
      </w:pPr>
      <w:bookmarkStart w:id="190" w:name="_GoBack"/>
      <w:bookmarkEnd w:id="190"/>
    </w:p>
    <w:p w:rsidP="00FA6816" w:rsidR="00FA6816" w:rsidRDefault="00FA6816">
      <w:pPr>
        <w:textAlignment w:val="center"/>
        <w:rPr>
          <w:rFonts w:ascii="Arial" w:cs="+mn-cs" w:eastAsia="+mn-ea" w:hAnsi="Arial"/>
          <w:b/>
          <w:bCs/>
          <w:color w:val="000000"/>
          <w:kern w:val="24"/>
        </w:rPr>
      </w:pPr>
    </w:p>
    <w:p w:rsidP="00A23A8E" w:rsidR="00A23A8E" w:rsidRDefault="00A23A8E" w:rsidRPr="00A23A8E">
      <w:pPr>
        <w:spacing w:line="216" w:lineRule="auto"/>
        <w:rPr>
          <w:rFonts w:ascii="Arial" w:cs="Arial" w:eastAsia="+mn-ea" w:hAnsi="Arial"/>
          <w:b/>
          <w:bCs/>
          <w:color w:val="000000"/>
          <w:kern w:val="24"/>
          <w:sz w:val="22"/>
          <w:szCs w:val="22"/>
          <w:lang w:val="en-US"/>
        </w:rPr>
      </w:pPr>
      <w:r w:rsidRPr="00A23A8E">
        <w:rPr>
          <w:rFonts w:ascii="Arial" w:cs="Arial" w:eastAsia="+mn-ea" w:hAnsi="Arial"/>
          <w:b/>
          <w:bCs/>
          <w:color w:val="000000"/>
          <w:kern w:val="24"/>
          <w:sz w:val="22"/>
          <w:szCs w:val="22"/>
          <w:lang w:val="en-US"/>
        </w:rPr>
        <w:t>2024/25 FY ENGINEERING SERVICES PROJECTS</w:t>
      </w:r>
    </w:p>
    <w:p w:rsidP="00A23A8E" w:rsidR="00A23A8E" w:rsidRDefault="00A23A8E">
      <w:pPr>
        <w:spacing w:line="216" w:lineRule="auto"/>
        <w:rPr>
          <w:rFonts w:ascii="Arial" w:cs="Arial" w:eastAsia="+mn-ea" w:hAnsi="Arial"/>
          <w:bCs/>
          <w:color w:val="000000"/>
          <w:kern w:val="24"/>
          <w:sz w:val="22"/>
          <w:szCs w:val="22"/>
          <w:lang w:val="en-US"/>
        </w:rPr>
      </w:pPr>
    </w:p>
    <w:p w:rsidP="00A23A8E" w:rsidR="00A23A8E" w:rsidRDefault="00A23A8E" w:rsidRPr="00A23A8E">
      <w:pPr>
        <w:spacing w:line="216" w:lineRule="auto"/>
        <w:rPr>
          <w:sz w:val="22"/>
          <w:szCs w:val="22"/>
        </w:rPr>
      </w:pPr>
    </w:p>
    <w:tbl>
      <w:tblPr>
        <w:tblW w:type="dxa" w:w="12960"/>
        <w:tblCellMar>
          <w:left w:type="dxa" w:w="0"/>
          <w:right w:type="dxa" w:w="0"/>
        </w:tblCellMar>
        <w:tblLook w:firstColumn="0" w:firstRow="0" w:lastColumn="0" w:lastRow="0" w:noHBand="1" w:noVBand="1" w:val="0600"/>
      </w:tblPr>
      <w:tblGrid>
        <w:gridCol w:w="1098"/>
        <w:gridCol w:w="999"/>
        <w:gridCol w:w="1019"/>
        <w:gridCol w:w="1138"/>
        <w:gridCol w:w="1098"/>
        <w:gridCol w:w="1039"/>
        <w:gridCol w:w="799"/>
        <w:gridCol w:w="759"/>
        <w:gridCol w:w="1037"/>
        <w:gridCol w:w="1318"/>
        <w:gridCol w:w="1318"/>
        <w:gridCol w:w="1338"/>
      </w:tblGrid>
      <w:tr w:rsidR="00A23A8E" w:rsidRPr="00A23A8E" w:rsidTr="00A23A8E">
        <w:trPr>
          <w:trHeight w:val="368"/>
        </w:trPr>
        <w:tc>
          <w:tcPr>
            <w:tcW w:type="dxa" w:w="12960"/>
            <w:gridSpan w:val="12"/>
            <w:tcBorders>
              <w:top w:color="000000" w:space="0" w:sz="8" w:val="single"/>
              <w:left w:color="000000" w:space="0" w:sz="8" w:val="single"/>
              <w:bottom w:color="000000" w:space="0" w:sz="4" w:val="single"/>
              <w:right w:val="nil"/>
            </w:tcBorders>
            <w:shd w:color="auto" w:fill="00B050" w:val="clear"/>
            <w:tcMar>
              <w:top w:type="dxa" w:w="10"/>
              <w:left w:type="dxa" w:w="10"/>
              <w:bottom w:type="dxa" w:w="0"/>
              <w:right w:type="dxa" w:w="10"/>
            </w:tcMar>
            <w:vAlign w:val="center"/>
            <w:hideMark/>
          </w:tcPr>
          <w:p w:rsidP="00A23A8E" w:rsidR="00A23A8E" w:rsidRDefault="00A23A8E" w:rsidRPr="00A23A8E">
            <w:pPr>
              <w:jc w:val="center"/>
              <w:textAlignment w:val="center"/>
              <w:rPr>
                <w:rFonts w:ascii="Arial" w:cs="Arial" w:hAnsi="Arial"/>
                <w:sz w:val="36"/>
                <w:szCs w:val="36"/>
              </w:rPr>
            </w:pPr>
            <w:r w:rsidRPr="00A23A8E">
              <w:rPr>
                <w:rFonts w:ascii="Arial Narrow" w:cs="Arial" w:hAnsi="Arial Narrow"/>
                <w:b/>
                <w:bCs/>
                <w:color w:val="000000"/>
                <w:kern w:val="24"/>
                <w:sz w:val="20"/>
                <w:szCs w:val="20"/>
                <w:highlight w:val="darkGreen"/>
                <w:lang w:val="en-US"/>
              </w:rPr>
              <w:t xml:space="preserve">VHEMBE DISTRICT </w:t>
            </w:r>
          </w:p>
        </w:tc>
      </w:tr>
      <w:tr w:rsidR="00A23A8E" w:rsidRPr="00A23A8E" w:rsidTr="00A23A8E">
        <w:trPr>
          <w:trHeight w:val="366"/>
        </w:trPr>
        <w:tc>
          <w:tcPr>
            <w:tcW w:type="dxa" w:w="12960"/>
            <w:gridSpan w:val="12"/>
            <w:tcBorders>
              <w:top w:color="000000" w:space="0" w:sz="4" w:val="single"/>
              <w:left w:color="000000" w:space="0" w:sz="4" w:val="single"/>
              <w:bottom w:color="000000" w:space="0" w:sz="4" w:val="single"/>
              <w:right w:color="000000" w:space="0" w:sz="4" w:val="single"/>
            </w:tcBorders>
            <w:shd w:color="auto" w:fill="auto" w:val="clear"/>
            <w:tcMar>
              <w:top w:type="dxa" w:w="10"/>
              <w:left w:type="dxa" w:w="10"/>
              <w:bottom w:type="dxa" w:w="0"/>
              <w:right w:type="dxa" w:w="10"/>
            </w:tcMar>
            <w:vAlign w:val="center"/>
            <w:hideMark/>
          </w:tcPr>
          <w:p w:rsidP="00A23A8E" w:rsidR="00A23A8E" w:rsidRDefault="00A23A8E" w:rsidRPr="00A23A8E">
            <w:pPr>
              <w:jc w:val="center"/>
              <w:textAlignment w:val="center"/>
              <w:rPr>
                <w:rFonts w:ascii="Arial" w:cs="Arial" w:hAnsi="Arial"/>
                <w:sz w:val="36"/>
                <w:szCs w:val="36"/>
              </w:rPr>
            </w:pPr>
            <w:r w:rsidRPr="00A23A8E">
              <w:rPr>
                <w:rFonts w:ascii="Arial Narrow" w:cs="Arial" w:hAnsi="Arial Narrow"/>
                <w:b/>
                <w:bCs/>
                <w:color w:val="000000"/>
                <w:kern w:val="24"/>
                <w:sz w:val="18"/>
                <w:szCs w:val="18"/>
                <w:lang w:val="en-US"/>
              </w:rPr>
              <w:t>2024-25 financial Year  - Engineering Services (Installation of Sewer, Water and Grading of Roads) Summary</w:t>
            </w:r>
          </w:p>
        </w:tc>
      </w:tr>
      <w:tr w:rsidR="00A23A8E" w:rsidRPr="00A23A8E" w:rsidTr="00A23A8E">
        <w:trPr>
          <w:trHeight w:val="366"/>
        </w:trPr>
        <w:tc>
          <w:tcPr>
            <w:tcW w:type="dxa" w:w="1098"/>
            <w:vMerge w:val="restart"/>
            <w:tcBorders>
              <w:top w:color="000000" w:space="0" w:sz="4" w:val="single"/>
              <w:left w:color="000000" w:space="0" w:sz="4" w:val="single"/>
              <w:bottom w:color="000000" w:space="0" w:sz="4" w:val="single"/>
              <w:right w:color="000000" w:space="0" w:sz="4" w:val="single"/>
            </w:tcBorders>
            <w:shd w:color="auto" w:fill="auto" w:val="clear"/>
            <w:tcMar>
              <w:top w:type="dxa" w:w="10"/>
              <w:left w:type="dxa" w:w="10"/>
              <w:bottom w:type="dxa" w:w="0"/>
              <w:right w:type="dxa" w:w="10"/>
            </w:tcMar>
            <w:vAlign w:val="center"/>
            <w:hideMark/>
          </w:tcPr>
          <w:p w:rsidP="00A23A8E" w:rsidR="00A23A8E" w:rsidRDefault="00A23A8E" w:rsidRPr="00A23A8E">
            <w:pPr>
              <w:jc w:val="center"/>
              <w:textAlignment w:val="center"/>
              <w:rPr>
                <w:rFonts w:ascii="Arial" w:cs="Arial" w:hAnsi="Arial"/>
                <w:sz w:val="36"/>
                <w:szCs w:val="36"/>
              </w:rPr>
            </w:pPr>
            <w:r w:rsidRPr="00A23A8E">
              <w:rPr>
                <w:rFonts w:ascii="Arial Narrow" w:cs="Arial" w:hAnsi="Arial Narrow"/>
                <w:b/>
                <w:bCs/>
                <w:color w:val="000000"/>
                <w:kern w:val="24"/>
                <w:sz w:val="18"/>
                <w:szCs w:val="18"/>
                <w:lang w:val="en-US"/>
              </w:rPr>
              <w:t>Item No</w:t>
            </w:r>
          </w:p>
        </w:tc>
        <w:tc>
          <w:tcPr>
            <w:tcW w:type="dxa" w:w="999"/>
            <w:vMerge w:val="restart"/>
            <w:tcBorders>
              <w:top w:color="000000" w:space="0" w:sz="4" w:val="single"/>
              <w:left w:color="000000" w:space="0" w:sz="4" w:val="single"/>
              <w:bottom w:color="000000" w:space="0" w:sz="4" w:val="single"/>
              <w:right w:color="000000" w:space="0" w:sz="4" w:val="single"/>
            </w:tcBorders>
            <w:shd w:color="auto" w:fill="auto" w:val="clear"/>
            <w:tcMar>
              <w:top w:type="dxa" w:w="10"/>
              <w:left w:type="dxa" w:w="10"/>
              <w:bottom w:type="dxa" w:w="0"/>
              <w:right w:type="dxa" w:w="10"/>
            </w:tcMar>
            <w:vAlign w:val="center"/>
            <w:hideMark/>
          </w:tcPr>
          <w:p w:rsidP="00A23A8E" w:rsidR="00A23A8E" w:rsidRDefault="00A23A8E" w:rsidRPr="00A23A8E">
            <w:pPr>
              <w:jc w:val="center"/>
              <w:textAlignment w:val="center"/>
              <w:rPr>
                <w:rFonts w:ascii="Arial" w:cs="Arial" w:hAnsi="Arial"/>
                <w:sz w:val="36"/>
                <w:szCs w:val="36"/>
              </w:rPr>
            </w:pPr>
            <w:r w:rsidRPr="00A23A8E">
              <w:rPr>
                <w:rFonts w:ascii="Arial Narrow" w:cs="Arial" w:hAnsi="Arial Narrow"/>
                <w:b/>
                <w:bCs/>
                <w:color w:val="000000"/>
                <w:kern w:val="24"/>
                <w:sz w:val="18"/>
                <w:szCs w:val="18"/>
                <w:lang w:val="en-US"/>
              </w:rPr>
              <w:t>Municipality</w:t>
            </w:r>
          </w:p>
        </w:tc>
        <w:tc>
          <w:tcPr>
            <w:tcW w:type="dxa" w:w="1019"/>
            <w:vMerge w:val="restart"/>
            <w:tcBorders>
              <w:top w:color="000000" w:space="0" w:sz="4" w:val="single"/>
              <w:left w:color="000000" w:space="0" w:sz="4" w:val="single"/>
              <w:bottom w:color="000000" w:space="0" w:sz="4" w:val="single"/>
              <w:right w:color="000000" w:space="0" w:sz="4" w:val="single"/>
            </w:tcBorders>
            <w:shd w:color="auto" w:fill="auto" w:val="clear"/>
            <w:tcMar>
              <w:top w:type="dxa" w:w="10"/>
              <w:left w:type="dxa" w:w="10"/>
              <w:bottom w:type="dxa" w:w="0"/>
              <w:right w:type="dxa" w:w="10"/>
            </w:tcMar>
            <w:vAlign w:val="center"/>
            <w:hideMark/>
          </w:tcPr>
          <w:p w:rsidP="00A23A8E" w:rsidR="00A23A8E" w:rsidRDefault="00A23A8E" w:rsidRPr="00A23A8E">
            <w:pPr>
              <w:jc w:val="center"/>
              <w:textAlignment w:val="center"/>
              <w:rPr>
                <w:rFonts w:ascii="Arial" w:cs="Arial" w:hAnsi="Arial"/>
                <w:sz w:val="36"/>
                <w:szCs w:val="36"/>
              </w:rPr>
            </w:pPr>
            <w:r w:rsidRPr="00A23A8E">
              <w:rPr>
                <w:rFonts w:ascii="Arial Narrow" w:cs="Arial" w:hAnsi="Arial Narrow"/>
                <w:b/>
                <w:bCs/>
                <w:color w:val="000000"/>
                <w:kern w:val="24"/>
                <w:sz w:val="18"/>
                <w:szCs w:val="18"/>
                <w:lang w:val="en-US"/>
              </w:rPr>
              <w:t>Number of  the Contractors</w:t>
            </w:r>
          </w:p>
        </w:tc>
        <w:tc>
          <w:tcPr>
            <w:tcW w:type="dxa" w:w="1138"/>
            <w:vMerge w:val="restart"/>
            <w:tcBorders>
              <w:top w:color="000000" w:space="0" w:sz="4" w:val="single"/>
              <w:left w:color="000000" w:space="0" w:sz="4" w:val="single"/>
              <w:bottom w:color="000000" w:space="0" w:sz="4" w:val="single"/>
              <w:right w:color="000000" w:space="0" w:sz="4" w:val="single"/>
            </w:tcBorders>
            <w:shd w:color="auto" w:fill="auto" w:val="clear"/>
            <w:tcMar>
              <w:top w:type="dxa" w:w="10"/>
              <w:left w:type="dxa" w:w="10"/>
              <w:bottom w:type="dxa" w:w="0"/>
              <w:right w:type="dxa" w:w="10"/>
            </w:tcMar>
            <w:vAlign w:val="center"/>
            <w:hideMark/>
          </w:tcPr>
          <w:p w:rsidP="00A23A8E" w:rsidR="00A23A8E" w:rsidRDefault="00A23A8E" w:rsidRPr="00A23A8E">
            <w:pPr>
              <w:jc w:val="center"/>
              <w:textAlignment w:val="center"/>
              <w:rPr>
                <w:rFonts w:ascii="Arial" w:cs="Arial" w:hAnsi="Arial"/>
                <w:sz w:val="36"/>
                <w:szCs w:val="36"/>
              </w:rPr>
            </w:pPr>
            <w:r w:rsidRPr="00A23A8E">
              <w:rPr>
                <w:rFonts w:ascii="Arial Narrow" w:cs="Arial" w:hAnsi="Arial Narrow"/>
                <w:b/>
                <w:bCs/>
                <w:color w:val="000000"/>
                <w:kern w:val="24"/>
                <w:sz w:val="18"/>
                <w:szCs w:val="18"/>
                <w:lang w:val="en-US"/>
              </w:rPr>
              <w:t>No. of sites allocated</w:t>
            </w:r>
          </w:p>
        </w:tc>
        <w:tc>
          <w:tcPr>
            <w:tcW w:type="dxa" w:w="2936"/>
            <w:gridSpan w:val="3"/>
            <w:tcBorders>
              <w:top w:color="000000" w:space="0" w:sz="4" w:val="single"/>
              <w:left w:color="000000" w:space="0" w:sz="4" w:val="single"/>
              <w:bottom w:color="000000" w:space="0" w:sz="4" w:val="single"/>
              <w:right w:color="000000" w:space="0" w:sz="4" w:val="single"/>
            </w:tcBorders>
            <w:shd w:color="auto" w:fill="auto" w:val="clear"/>
            <w:tcMar>
              <w:top w:type="dxa" w:w="10"/>
              <w:left w:type="dxa" w:w="10"/>
              <w:bottom w:type="dxa" w:w="0"/>
              <w:right w:type="dxa" w:w="10"/>
            </w:tcMar>
            <w:vAlign w:val="center"/>
            <w:hideMark/>
          </w:tcPr>
          <w:p w:rsidP="00A23A8E" w:rsidR="00A23A8E" w:rsidRDefault="00A23A8E" w:rsidRPr="00A23A8E">
            <w:pPr>
              <w:jc w:val="center"/>
              <w:textAlignment w:val="center"/>
              <w:rPr>
                <w:rFonts w:ascii="Arial" w:cs="Arial" w:hAnsi="Arial"/>
                <w:sz w:val="36"/>
                <w:szCs w:val="36"/>
              </w:rPr>
            </w:pPr>
            <w:r w:rsidRPr="00A23A8E">
              <w:rPr>
                <w:rFonts w:ascii="Arial Narrow" w:cs="Arial" w:hAnsi="Arial Narrow"/>
                <w:b/>
                <w:bCs/>
                <w:color w:val="000000"/>
                <w:kern w:val="24"/>
                <w:sz w:val="18"/>
                <w:szCs w:val="18"/>
                <w:lang w:val="en-US"/>
              </w:rPr>
              <w:t xml:space="preserve">Progress </w:t>
            </w:r>
          </w:p>
        </w:tc>
        <w:tc>
          <w:tcPr>
            <w:tcW w:type="dxa" w:w="759"/>
            <w:vMerge w:val="restart"/>
            <w:tcBorders>
              <w:top w:color="000000" w:space="0" w:sz="4" w:val="single"/>
              <w:left w:color="000000" w:space="0" w:sz="4" w:val="single"/>
              <w:bottom w:color="000000" w:space="0" w:sz="4" w:val="single"/>
              <w:right w:color="000000" w:space="0" w:sz="4" w:val="single"/>
            </w:tcBorders>
            <w:shd w:color="auto" w:fill="auto" w:val="clear"/>
            <w:tcMar>
              <w:top w:type="dxa" w:w="10"/>
              <w:left w:type="dxa" w:w="10"/>
              <w:bottom w:type="dxa" w:w="0"/>
              <w:right w:type="dxa" w:w="10"/>
            </w:tcMar>
            <w:vAlign w:val="center"/>
            <w:hideMark/>
          </w:tcPr>
          <w:p w:rsidP="00A23A8E" w:rsidR="00A23A8E" w:rsidRDefault="00A23A8E" w:rsidRPr="00A23A8E">
            <w:pPr>
              <w:jc w:val="center"/>
              <w:textAlignment w:val="center"/>
              <w:rPr>
                <w:rFonts w:ascii="Arial" w:cs="Arial" w:hAnsi="Arial"/>
                <w:sz w:val="36"/>
                <w:szCs w:val="36"/>
              </w:rPr>
            </w:pPr>
            <w:r w:rsidRPr="00A23A8E">
              <w:rPr>
                <w:rFonts w:ascii="Arial Narrow" w:cs="Arial" w:hAnsi="Arial Narrow"/>
                <w:b/>
                <w:bCs/>
                <w:color w:val="000000"/>
                <w:kern w:val="24"/>
                <w:sz w:val="18"/>
                <w:szCs w:val="18"/>
                <w:lang w:val="en-US"/>
              </w:rPr>
              <w:t>% Project Average</w:t>
            </w:r>
          </w:p>
        </w:tc>
        <w:tc>
          <w:tcPr>
            <w:tcW w:type="dxa" w:w="5011"/>
            <w:gridSpan w:val="4"/>
            <w:tcBorders>
              <w:top w:color="000000" w:space="0" w:sz="4" w:val="single"/>
              <w:left w:color="000000" w:space="0" w:sz="4" w:val="single"/>
              <w:bottom w:color="000000" w:space="0" w:sz="4" w:val="single"/>
              <w:right w:color="000000" w:space="0" w:sz="4" w:val="single"/>
            </w:tcBorders>
            <w:shd w:color="auto" w:fill="auto" w:val="clear"/>
            <w:tcMar>
              <w:top w:type="dxa" w:w="10"/>
              <w:left w:type="dxa" w:w="10"/>
              <w:bottom w:type="dxa" w:w="0"/>
              <w:right w:type="dxa" w:w="10"/>
            </w:tcMar>
            <w:vAlign w:val="center"/>
            <w:hideMark/>
          </w:tcPr>
          <w:p w:rsidP="00A23A8E" w:rsidR="00A23A8E" w:rsidRDefault="00A23A8E" w:rsidRPr="00A23A8E">
            <w:pPr>
              <w:jc w:val="center"/>
              <w:textAlignment w:val="center"/>
              <w:rPr>
                <w:rFonts w:ascii="Arial" w:cs="Arial" w:hAnsi="Arial"/>
                <w:sz w:val="36"/>
                <w:szCs w:val="36"/>
              </w:rPr>
            </w:pPr>
            <w:r w:rsidRPr="00A23A8E">
              <w:rPr>
                <w:rFonts w:ascii="Arial Narrow" w:cs="Arial" w:hAnsi="Arial Narrow"/>
                <w:b/>
                <w:bCs/>
                <w:color w:val="000000"/>
                <w:kern w:val="24"/>
                <w:sz w:val="18"/>
                <w:szCs w:val="18"/>
                <w:lang w:val="en-US"/>
              </w:rPr>
              <w:t>Expenditure</w:t>
            </w:r>
          </w:p>
        </w:tc>
      </w:tr>
      <w:tr w:rsidR="00A23A8E" w:rsidRPr="00A23A8E" w:rsidTr="00A23A8E">
        <w:trPr>
          <w:trHeight w:val="1285"/>
        </w:trPr>
        <w:tc>
          <w:tcPr>
            <w:tcW w:type="auto" w:w="0"/>
            <w:vMerge/>
            <w:tcBorders>
              <w:top w:color="000000" w:space="0" w:sz="4" w:val="single"/>
              <w:left w:color="000000" w:space="0" w:sz="4" w:val="single"/>
              <w:bottom w:color="000000" w:space="0" w:sz="4" w:val="single"/>
              <w:right w:color="000000" w:space="0" w:sz="4" w:val="single"/>
            </w:tcBorders>
            <w:vAlign w:val="center"/>
            <w:hideMark/>
          </w:tcPr>
          <w:p w:rsidP="00A23A8E" w:rsidR="00A23A8E" w:rsidRDefault="00A23A8E" w:rsidRPr="00A23A8E">
            <w:pPr>
              <w:rPr>
                <w:rFonts w:ascii="Arial" w:cs="Arial" w:hAnsi="Arial"/>
                <w:sz w:val="36"/>
                <w:szCs w:val="36"/>
              </w:rPr>
            </w:pPr>
          </w:p>
        </w:tc>
        <w:tc>
          <w:tcPr>
            <w:tcW w:type="auto" w:w="0"/>
            <w:vMerge/>
            <w:tcBorders>
              <w:top w:color="000000" w:space="0" w:sz="4" w:val="single"/>
              <w:left w:color="000000" w:space="0" w:sz="4" w:val="single"/>
              <w:bottom w:color="000000" w:space="0" w:sz="4" w:val="single"/>
              <w:right w:color="000000" w:space="0" w:sz="4" w:val="single"/>
            </w:tcBorders>
            <w:vAlign w:val="center"/>
            <w:hideMark/>
          </w:tcPr>
          <w:p w:rsidP="00A23A8E" w:rsidR="00A23A8E" w:rsidRDefault="00A23A8E" w:rsidRPr="00A23A8E">
            <w:pPr>
              <w:rPr>
                <w:rFonts w:ascii="Arial" w:cs="Arial" w:hAnsi="Arial"/>
                <w:sz w:val="36"/>
                <w:szCs w:val="36"/>
              </w:rPr>
            </w:pPr>
          </w:p>
        </w:tc>
        <w:tc>
          <w:tcPr>
            <w:tcW w:type="auto" w:w="0"/>
            <w:vMerge/>
            <w:tcBorders>
              <w:top w:color="000000" w:space="0" w:sz="4" w:val="single"/>
              <w:left w:color="000000" w:space="0" w:sz="4" w:val="single"/>
              <w:bottom w:color="000000" w:space="0" w:sz="4" w:val="single"/>
              <w:right w:color="000000" w:space="0" w:sz="4" w:val="single"/>
            </w:tcBorders>
            <w:vAlign w:val="center"/>
            <w:hideMark/>
          </w:tcPr>
          <w:p w:rsidP="00A23A8E" w:rsidR="00A23A8E" w:rsidRDefault="00A23A8E" w:rsidRPr="00A23A8E">
            <w:pPr>
              <w:rPr>
                <w:rFonts w:ascii="Arial" w:cs="Arial" w:hAnsi="Arial"/>
                <w:sz w:val="36"/>
                <w:szCs w:val="36"/>
              </w:rPr>
            </w:pPr>
          </w:p>
        </w:tc>
        <w:tc>
          <w:tcPr>
            <w:tcW w:type="auto" w:w="0"/>
            <w:vMerge/>
            <w:tcBorders>
              <w:top w:color="000000" w:space="0" w:sz="4" w:val="single"/>
              <w:left w:color="000000" w:space="0" w:sz="4" w:val="single"/>
              <w:bottom w:color="000000" w:space="0" w:sz="4" w:val="single"/>
              <w:right w:color="000000" w:space="0" w:sz="4" w:val="single"/>
            </w:tcBorders>
            <w:vAlign w:val="center"/>
            <w:hideMark/>
          </w:tcPr>
          <w:p w:rsidP="00A23A8E" w:rsidR="00A23A8E" w:rsidRDefault="00A23A8E" w:rsidRPr="00A23A8E">
            <w:pPr>
              <w:rPr>
                <w:rFonts w:ascii="Arial" w:cs="Arial" w:hAnsi="Arial"/>
                <w:sz w:val="36"/>
                <w:szCs w:val="36"/>
              </w:rPr>
            </w:pPr>
          </w:p>
        </w:tc>
        <w:tc>
          <w:tcPr>
            <w:tcW w:type="dxa" w:w="1098"/>
            <w:tcBorders>
              <w:top w:color="000000" w:space="0" w:sz="4" w:val="single"/>
              <w:left w:color="000000" w:space="0" w:sz="4" w:val="single"/>
              <w:bottom w:color="000000" w:space="0" w:sz="4" w:val="single"/>
              <w:right w:color="000000" w:space="0" w:sz="4" w:val="single"/>
            </w:tcBorders>
            <w:shd w:color="auto" w:fill="auto" w:val="clear"/>
            <w:tcMar>
              <w:top w:type="dxa" w:w="10"/>
              <w:left w:type="dxa" w:w="10"/>
              <w:bottom w:type="dxa" w:w="0"/>
              <w:right w:type="dxa" w:w="10"/>
            </w:tcMar>
            <w:vAlign w:val="center"/>
            <w:hideMark/>
          </w:tcPr>
          <w:p w:rsidP="00A23A8E" w:rsidR="00A23A8E" w:rsidRDefault="00A23A8E" w:rsidRPr="00A23A8E">
            <w:pPr>
              <w:jc w:val="center"/>
              <w:textAlignment w:val="center"/>
              <w:rPr>
                <w:rFonts w:ascii="Arial" w:cs="Arial" w:hAnsi="Arial"/>
                <w:sz w:val="36"/>
                <w:szCs w:val="36"/>
              </w:rPr>
            </w:pPr>
            <w:r w:rsidRPr="00A23A8E">
              <w:rPr>
                <w:rFonts w:ascii="Arial Narrow" w:cs="Arial" w:hAnsi="Arial Narrow"/>
                <w:b/>
                <w:bCs/>
                <w:color w:val="000000"/>
                <w:kern w:val="24"/>
                <w:sz w:val="18"/>
                <w:szCs w:val="18"/>
                <w:lang w:val="en-US"/>
              </w:rPr>
              <w:t>Work in progress</w:t>
            </w:r>
          </w:p>
        </w:tc>
        <w:tc>
          <w:tcPr>
            <w:tcW w:type="dxa" w:w="1039"/>
            <w:tcBorders>
              <w:top w:color="000000" w:space="0" w:sz="4" w:val="single"/>
              <w:left w:color="000000" w:space="0" w:sz="4" w:val="single"/>
              <w:bottom w:color="000000" w:space="0" w:sz="4" w:val="single"/>
              <w:right w:color="000000" w:space="0" w:sz="4" w:val="single"/>
            </w:tcBorders>
            <w:shd w:color="auto" w:fill="auto" w:val="clear"/>
            <w:tcMar>
              <w:top w:type="dxa" w:w="10"/>
              <w:left w:type="dxa" w:w="10"/>
              <w:bottom w:type="dxa" w:w="0"/>
              <w:right w:type="dxa" w:w="10"/>
            </w:tcMar>
            <w:vAlign w:val="center"/>
            <w:hideMark/>
          </w:tcPr>
          <w:p w:rsidP="00A23A8E" w:rsidR="00A23A8E" w:rsidRDefault="00A23A8E" w:rsidRPr="00A23A8E">
            <w:pPr>
              <w:jc w:val="center"/>
              <w:textAlignment w:val="center"/>
              <w:rPr>
                <w:rFonts w:ascii="Arial" w:cs="Arial" w:hAnsi="Arial"/>
                <w:sz w:val="36"/>
                <w:szCs w:val="36"/>
              </w:rPr>
            </w:pPr>
            <w:r w:rsidRPr="00A23A8E">
              <w:rPr>
                <w:rFonts w:ascii="Arial Narrow" w:cs="Arial" w:hAnsi="Arial Narrow"/>
                <w:b/>
                <w:bCs/>
                <w:color w:val="000000"/>
                <w:kern w:val="24"/>
                <w:sz w:val="18"/>
                <w:szCs w:val="18"/>
                <w:lang w:val="en-US"/>
              </w:rPr>
              <w:t>No. of sites Completed</w:t>
            </w:r>
          </w:p>
        </w:tc>
        <w:tc>
          <w:tcPr>
            <w:tcW w:type="dxa" w:w="799"/>
            <w:tcBorders>
              <w:top w:color="000000" w:space="0" w:sz="4" w:val="single"/>
              <w:left w:color="000000" w:space="0" w:sz="4" w:val="single"/>
              <w:bottom w:color="000000" w:space="0" w:sz="4" w:val="single"/>
              <w:right w:color="000000" w:space="0" w:sz="4" w:val="single"/>
            </w:tcBorders>
            <w:shd w:color="auto" w:fill="auto" w:val="clear"/>
            <w:tcMar>
              <w:top w:type="dxa" w:w="10"/>
              <w:left w:type="dxa" w:w="10"/>
              <w:bottom w:type="dxa" w:w="0"/>
              <w:right w:type="dxa" w:w="10"/>
            </w:tcMar>
            <w:vAlign w:val="center"/>
            <w:hideMark/>
          </w:tcPr>
          <w:p w:rsidP="00A23A8E" w:rsidR="00A23A8E" w:rsidRDefault="00A23A8E" w:rsidRPr="00A23A8E">
            <w:pPr>
              <w:jc w:val="center"/>
              <w:textAlignment w:val="center"/>
              <w:rPr>
                <w:rFonts w:ascii="Arial" w:cs="Arial" w:hAnsi="Arial"/>
                <w:sz w:val="36"/>
                <w:szCs w:val="36"/>
              </w:rPr>
            </w:pPr>
            <w:r w:rsidRPr="00A23A8E">
              <w:rPr>
                <w:rFonts w:ascii="Arial Narrow" w:cs="Arial" w:hAnsi="Arial Narrow"/>
                <w:b/>
                <w:bCs/>
                <w:color w:val="000000"/>
                <w:kern w:val="24"/>
                <w:sz w:val="18"/>
                <w:szCs w:val="18"/>
                <w:lang w:val="en-US"/>
              </w:rPr>
              <w:t>Balance</w:t>
            </w:r>
          </w:p>
        </w:tc>
        <w:tc>
          <w:tcPr>
            <w:tcW w:type="auto" w:w="0"/>
            <w:vMerge/>
            <w:tcBorders>
              <w:top w:color="000000" w:space="0" w:sz="4" w:val="single"/>
              <w:left w:color="000000" w:space="0" w:sz="4" w:val="single"/>
              <w:bottom w:color="000000" w:space="0" w:sz="4" w:val="single"/>
              <w:right w:color="000000" w:space="0" w:sz="4" w:val="single"/>
            </w:tcBorders>
            <w:vAlign w:val="center"/>
            <w:hideMark/>
          </w:tcPr>
          <w:p w:rsidP="00A23A8E" w:rsidR="00A23A8E" w:rsidRDefault="00A23A8E" w:rsidRPr="00A23A8E">
            <w:pPr>
              <w:rPr>
                <w:rFonts w:ascii="Arial" w:cs="Arial" w:hAnsi="Arial"/>
                <w:sz w:val="36"/>
                <w:szCs w:val="36"/>
              </w:rPr>
            </w:pPr>
          </w:p>
        </w:tc>
        <w:tc>
          <w:tcPr>
            <w:tcW w:type="dxa" w:w="1037"/>
            <w:tcBorders>
              <w:top w:color="000000" w:space="0" w:sz="4" w:val="single"/>
              <w:left w:color="000000" w:space="0" w:sz="4" w:val="single"/>
              <w:bottom w:color="000000" w:space="0" w:sz="4" w:val="single"/>
              <w:right w:color="000000" w:space="0" w:sz="4" w:val="single"/>
            </w:tcBorders>
            <w:shd w:color="auto" w:fill="auto" w:val="clear"/>
            <w:tcMar>
              <w:top w:type="dxa" w:w="10"/>
              <w:left w:type="dxa" w:w="10"/>
              <w:bottom w:type="dxa" w:w="0"/>
              <w:right w:type="dxa" w:w="10"/>
            </w:tcMar>
            <w:vAlign w:val="center"/>
            <w:hideMark/>
          </w:tcPr>
          <w:p w:rsidP="00A23A8E" w:rsidR="00A23A8E" w:rsidRDefault="00A23A8E" w:rsidRPr="00A23A8E">
            <w:pPr>
              <w:jc w:val="center"/>
              <w:textAlignment w:val="center"/>
              <w:rPr>
                <w:rFonts w:ascii="Arial" w:cs="Arial" w:hAnsi="Arial"/>
                <w:sz w:val="36"/>
                <w:szCs w:val="36"/>
              </w:rPr>
            </w:pPr>
            <w:r w:rsidRPr="00A23A8E">
              <w:rPr>
                <w:rFonts w:ascii="Arial Narrow" w:cs="Arial" w:hAnsi="Arial Narrow"/>
                <w:b/>
                <w:bCs/>
                <w:color w:val="000000"/>
                <w:kern w:val="24"/>
                <w:sz w:val="18"/>
                <w:szCs w:val="18"/>
                <w:lang w:val="en-US"/>
              </w:rPr>
              <w:t xml:space="preserve"> Time Frame</w:t>
            </w:r>
          </w:p>
        </w:tc>
        <w:tc>
          <w:tcPr>
            <w:tcW w:type="dxa" w:w="1318"/>
            <w:tcBorders>
              <w:top w:color="000000" w:space="0" w:sz="4" w:val="single"/>
              <w:left w:color="000000" w:space="0" w:sz="4" w:val="single"/>
              <w:bottom w:color="000000" w:space="0" w:sz="4" w:val="single"/>
              <w:right w:color="000000" w:space="0" w:sz="4" w:val="single"/>
            </w:tcBorders>
            <w:shd w:color="auto" w:fill="auto" w:val="clear"/>
            <w:tcMar>
              <w:top w:type="dxa" w:w="10"/>
              <w:left w:type="dxa" w:w="10"/>
              <w:bottom w:type="dxa" w:w="0"/>
              <w:right w:type="dxa" w:w="10"/>
            </w:tcMar>
            <w:vAlign w:val="center"/>
            <w:hideMark/>
          </w:tcPr>
          <w:p w:rsidP="00A23A8E" w:rsidR="00A23A8E" w:rsidRDefault="00A23A8E" w:rsidRPr="00A23A8E">
            <w:pPr>
              <w:jc w:val="center"/>
              <w:textAlignment w:val="center"/>
              <w:rPr>
                <w:rFonts w:ascii="Arial" w:cs="Arial" w:hAnsi="Arial"/>
                <w:sz w:val="36"/>
                <w:szCs w:val="36"/>
              </w:rPr>
            </w:pPr>
            <w:r w:rsidRPr="00A23A8E">
              <w:rPr>
                <w:rFonts w:ascii="Arial Narrow" w:cs="Arial" w:hAnsi="Arial Narrow"/>
                <w:b/>
                <w:bCs/>
                <w:color w:val="000000"/>
                <w:kern w:val="24"/>
                <w:sz w:val="18"/>
                <w:szCs w:val="18"/>
                <w:lang w:val="en-US"/>
              </w:rPr>
              <w:t>Expenditure</w:t>
            </w:r>
          </w:p>
        </w:tc>
        <w:tc>
          <w:tcPr>
            <w:tcW w:type="dxa" w:w="1318"/>
            <w:tcBorders>
              <w:top w:color="000000" w:space="0" w:sz="4" w:val="single"/>
              <w:left w:color="000000" w:space="0" w:sz="4" w:val="single"/>
              <w:bottom w:color="000000" w:space="0" w:sz="4" w:val="single"/>
              <w:right w:color="000000" w:space="0" w:sz="4" w:val="single"/>
            </w:tcBorders>
            <w:shd w:color="auto" w:fill="auto" w:val="clear"/>
            <w:tcMar>
              <w:top w:type="dxa" w:w="10"/>
              <w:left w:type="dxa" w:w="10"/>
              <w:bottom w:type="dxa" w:w="0"/>
              <w:right w:type="dxa" w:w="10"/>
            </w:tcMar>
            <w:vAlign w:val="center"/>
            <w:hideMark/>
          </w:tcPr>
          <w:p w:rsidP="00A23A8E" w:rsidR="00A23A8E" w:rsidRDefault="00A23A8E" w:rsidRPr="00A23A8E">
            <w:pPr>
              <w:jc w:val="center"/>
              <w:textAlignment w:val="center"/>
              <w:rPr>
                <w:rFonts w:ascii="Arial" w:cs="Arial" w:hAnsi="Arial"/>
                <w:sz w:val="36"/>
                <w:szCs w:val="36"/>
              </w:rPr>
            </w:pPr>
            <w:r w:rsidRPr="00A23A8E">
              <w:rPr>
                <w:rFonts w:ascii="Arial Narrow" w:cs="Arial" w:hAnsi="Arial Narrow"/>
                <w:b/>
                <w:bCs/>
                <w:color w:val="000000"/>
                <w:kern w:val="24"/>
                <w:sz w:val="18"/>
                <w:szCs w:val="18"/>
                <w:lang w:val="en-US"/>
              </w:rPr>
              <w:t>Expenditure</w:t>
            </w:r>
          </w:p>
        </w:tc>
        <w:tc>
          <w:tcPr>
            <w:tcW w:type="dxa" w:w="1338"/>
            <w:tcBorders>
              <w:top w:color="000000" w:space="0" w:sz="4" w:val="single"/>
              <w:left w:color="000000" w:space="0" w:sz="4" w:val="single"/>
              <w:bottom w:color="000000" w:space="0" w:sz="4" w:val="single"/>
              <w:right w:color="000000" w:space="0" w:sz="4" w:val="single"/>
            </w:tcBorders>
            <w:shd w:color="auto" w:fill="auto" w:val="clear"/>
            <w:tcMar>
              <w:top w:type="dxa" w:w="10"/>
              <w:left w:type="dxa" w:w="10"/>
              <w:bottom w:type="dxa" w:w="0"/>
              <w:right w:type="dxa" w:w="10"/>
            </w:tcMar>
            <w:vAlign w:val="center"/>
            <w:hideMark/>
          </w:tcPr>
          <w:p w:rsidP="00A23A8E" w:rsidR="00A23A8E" w:rsidRDefault="00A23A8E" w:rsidRPr="00A23A8E">
            <w:pPr>
              <w:jc w:val="center"/>
              <w:textAlignment w:val="center"/>
              <w:rPr>
                <w:rFonts w:ascii="Arial" w:cs="Arial" w:hAnsi="Arial"/>
                <w:sz w:val="36"/>
                <w:szCs w:val="36"/>
              </w:rPr>
            </w:pPr>
            <w:r w:rsidRPr="00A23A8E">
              <w:rPr>
                <w:rFonts w:ascii="Arial Narrow" w:cs="Arial" w:hAnsi="Arial Narrow"/>
                <w:b/>
                <w:bCs/>
                <w:color w:val="000000"/>
                <w:kern w:val="24"/>
                <w:sz w:val="18"/>
                <w:szCs w:val="18"/>
                <w:lang w:val="en-US"/>
              </w:rPr>
              <w:t>Balance</w:t>
            </w:r>
          </w:p>
        </w:tc>
      </w:tr>
      <w:tr w:rsidR="00A23A8E" w:rsidRPr="00A23A8E" w:rsidTr="00A23A8E">
        <w:trPr>
          <w:trHeight w:val="580"/>
        </w:trPr>
        <w:tc>
          <w:tcPr>
            <w:tcW w:type="dxa" w:w="1098"/>
            <w:tcBorders>
              <w:top w:color="000000" w:space="0" w:sz="4" w:val="single"/>
              <w:left w:color="000000" w:space="0" w:sz="4" w:val="single"/>
              <w:bottom w:color="000000" w:space="0" w:sz="4" w:val="single"/>
              <w:right w:color="000000" w:space="0" w:sz="4" w:val="single"/>
            </w:tcBorders>
            <w:shd w:color="auto" w:fill="auto" w:val="clear"/>
            <w:tcMar>
              <w:top w:type="dxa" w:w="10"/>
              <w:left w:type="dxa" w:w="10"/>
              <w:bottom w:type="dxa" w:w="0"/>
              <w:right w:type="dxa" w:w="10"/>
            </w:tcMar>
            <w:vAlign w:val="center"/>
          </w:tcPr>
          <w:p w:rsidP="00A23A8E" w:rsidR="00A23A8E" w:rsidRDefault="00A23A8E" w:rsidRPr="00A23A8E">
            <w:pPr>
              <w:jc w:val="center"/>
              <w:textAlignment w:val="center"/>
              <w:rPr>
                <w:rFonts w:ascii="Arial" w:cs="Arial" w:hAnsi="Arial"/>
                <w:sz w:val="36"/>
                <w:szCs w:val="36"/>
              </w:rPr>
            </w:pPr>
            <w:r w:rsidRPr="00A23A8E">
              <w:rPr>
                <w:rFonts w:ascii="Arial Narrow" w:cs="Arial" w:hAnsi="Arial Narrow"/>
                <w:color w:val="000000"/>
                <w:kern w:val="24"/>
                <w:sz w:val="18"/>
                <w:szCs w:val="18"/>
                <w:lang w:val="en-US"/>
              </w:rPr>
              <w:t>2</w:t>
            </w:r>
          </w:p>
        </w:tc>
        <w:tc>
          <w:tcPr>
            <w:tcW w:type="dxa" w:w="999"/>
            <w:tcBorders>
              <w:top w:color="000000" w:space="0" w:sz="4" w:val="single"/>
              <w:left w:color="000000" w:space="0" w:sz="4" w:val="single"/>
              <w:bottom w:color="000000" w:space="0" w:sz="4" w:val="single"/>
              <w:right w:color="000000" w:space="0" w:sz="4" w:val="single"/>
            </w:tcBorders>
            <w:shd w:color="auto" w:fill="auto" w:val="clear"/>
            <w:tcMar>
              <w:top w:type="dxa" w:w="10"/>
              <w:left w:type="dxa" w:w="10"/>
              <w:bottom w:type="dxa" w:w="0"/>
              <w:right w:type="dxa" w:w="10"/>
            </w:tcMar>
            <w:vAlign w:val="center"/>
          </w:tcPr>
          <w:p w:rsidP="00A23A8E" w:rsidR="00A23A8E" w:rsidRDefault="00A23A8E" w:rsidRPr="00A23A8E">
            <w:pPr>
              <w:jc w:val="center"/>
              <w:textAlignment w:val="center"/>
              <w:rPr>
                <w:rFonts w:ascii="Arial" w:cs="Arial" w:hAnsi="Arial"/>
                <w:sz w:val="36"/>
                <w:szCs w:val="36"/>
              </w:rPr>
            </w:pPr>
            <w:r w:rsidRPr="00A23A8E">
              <w:rPr>
                <w:rFonts w:ascii="Arial Narrow" w:cs="Arial" w:hAnsi="Arial Narrow"/>
                <w:color w:val="000000"/>
                <w:kern w:val="24"/>
                <w:sz w:val="18"/>
                <w:szCs w:val="18"/>
                <w:lang w:val="en-US"/>
              </w:rPr>
              <w:t>Musina</w:t>
            </w:r>
          </w:p>
        </w:tc>
        <w:tc>
          <w:tcPr>
            <w:tcW w:type="dxa" w:w="1019"/>
            <w:tcBorders>
              <w:top w:color="000000" w:space="0" w:sz="4" w:val="single"/>
              <w:left w:color="000000" w:space="0" w:sz="4" w:val="single"/>
              <w:bottom w:color="000000" w:space="0" w:sz="4" w:val="single"/>
              <w:right w:color="000000" w:space="0" w:sz="4" w:val="single"/>
            </w:tcBorders>
            <w:shd w:color="auto" w:fill="auto" w:val="clear"/>
            <w:tcMar>
              <w:top w:type="dxa" w:w="10"/>
              <w:left w:type="dxa" w:w="10"/>
              <w:bottom w:type="dxa" w:w="0"/>
              <w:right w:type="dxa" w:w="10"/>
            </w:tcMar>
            <w:vAlign w:val="center"/>
          </w:tcPr>
          <w:p w:rsidP="00A23A8E" w:rsidR="00A23A8E" w:rsidRDefault="00A23A8E" w:rsidRPr="00A23A8E">
            <w:pPr>
              <w:jc w:val="center"/>
              <w:textAlignment w:val="center"/>
              <w:rPr>
                <w:rFonts w:ascii="Arial" w:cs="Arial" w:hAnsi="Arial"/>
                <w:sz w:val="36"/>
                <w:szCs w:val="36"/>
              </w:rPr>
            </w:pPr>
            <w:r w:rsidRPr="00A23A8E">
              <w:rPr>
                <w:rFonts w:ascii="Arial Narrow" w:cs="Arial" w:hAnsi="Arial Narrow"/>
                <w:color w:val="000000"/>
                <w:kern w:val="24"/>
                <w:sz w:val="18"/>
                <w:szCs w:val="18"/>
                <w:lang w:val="en-US"/>
              </w:rPr>
              <w:t>2</w:t>
            </w:r>
          </w:p>
        </w:tc>
        <w:tc>
          <w:tcPr>
            <w:tcW w:type="dxa" w:w="1138"/>
            <w:tcBorders>
              <w:top w:color="000000" w:space="0" w:sz="4" w:val="single"/>
              <w:left w:color="000000" w:space="0" w:sz="4" w:val="single"/>
              <w:bottom w:color="000000" w:space="0" w:sz="4" w:val="single"/>
              <w:right w:color="000000" w:space="0" w:sz="4" w:val="single"/>
            </w:tcBorders>
            <w:shd w:color="auto" w:fill="auto" w:val="clear"/>
            <w:tcMar>
              <w:top w:type="dxa" w:w="10"/>
              <w:left w:type="dxa" w:w="10"/>
              <w:bottom w:type="dxa" w:w="0"/>
              <w:right w:type="dxa" w:w="10"/>
            </w:tcMar>
            <w:vAlign w:val="center"/>
          </w:tcPr>
          <w:p w:rsidP="00A23A8E" w:rsidR="00A23A8E" w:rsidRDefault="00A23A8E" w:rsidRPr="00A23A8E">
            <w:pPr>
              <w:jc w:val="center"/>
              <w:textAlignment w:val="center"/>
              <w:rPr>
                <w:rFonts w:ascii="Arial" w:cs="Arial" w:hAnsi="Arial"/>
                <w:sz w:val="36"/>
                <w:szCs w:val="36"/>
              </w:rPr>
            </w:pPr>
            <w:r w:rsidRPr="00A23A8E">
              <w:rPr>
                <w:rFonts w:ascii="Arial Narrow" w:cs="Arial" w:hAnsi="Arial Narrow"/>
                <w:color w:val="000000"/>
                <w:kern w:val="24"/>
                <w:sz w:val="18"/>
                <w:szCs w:val="18"/>
                <w:lang w:val="en-US"/>
              </w:rPr>
              <w:t>0</w:t>
            </w:r>
          </w:p>
        </w:tc>
        <w:tc>
          <w:tcPr>
            <w:tcW w:type="dxa" w:w="1098"/>
            <w:tcBorders>
              <w:top w:color="000000" w:space="0" w:sz="4" w:val="single"/>
              <w:left w:color="000000" w:space="0" w:sz="4" w:val="single"/>
              <w:bottom w:color="000000" w:space="0" w:sz="4" w:val="single"/>
              <w:right w:color="000000" w:space="0" w:sz="4" w:val="single"/>
            </w:tcBorders>
            <w:shd w:color="auto" w:fill="auto" w:val="clear"/>
            <w:tcMar>
              <w:top w:type="dxa" w:w="10"/>
              <w:left w:type="dxa" w:w="10"/>
              <w:bottom w:type="dxa" w:w="0"/>
              <w:right w:type="dxa" w:w="10"/>
            </w:tcMar>
            <w:vAlign w:val="center"/>
          </w:tcPr>
          <w:p w:rsidP="00A23A8E" w:rsidR="00A23A8E" w:rsidRDefault="00A23A8E" w:rsidRPr="00A23A8E">
            <w:pPr>
              <w:textAlignment w:val="center"/>
              <w:rPr>
                <w:rFonts w:ascii="Arial" w:cs="Arial" w:hAnsi="Arial"/>
                <w:sz w:val="36"/>
                <w:szCs w:val="36"/>
              </w:rPr>
            </w:pPr>
            <w:r w:rsidRPr="00A23A8E">
              <w:rPr>
                <w:rFonts w:ascii="Arial Narrow" w:cs="Arial" w:hAnsi="Arial Narrow"/>
                <w:color w:val="000000"/>
                <w:kern w:val="24"/>
                <w:sz w:val="18"/>
                <w:szCs w:val="18"/>
                <w:lang w:val="en-US"/>
              </w:rPr>
              <w:t>Stage 6: Project Closeout</w:t>
            </w:r>
          </w:p>
        </w:tc>
        <w:tc>
          <w:tcPr>
            <w:tcW w:type="dxa" w:w="1039"/>
            <w:tcBorders>
              <w:top w:color="000000" w:space="0" w:sz="4" w:val="single"/>
              <w:left w:color="000000" w:space="0" w:sz="4" w:val="single"/>
              <w:bottom w:color="000000" w:space="0" w:sz="4" w:val="single"/>
              <w:right w:color="000000" w:space="0" w:sz="4" w:val="single"/>
            </w:tcBorders>
            <w:shd w:color="auto" w:fill="auto" w:val="clear"/>
            <w:tcMar>
              <w:top w:type="dxa" w:w="10"/>
              <w:left w:type="dxa" w:w="10"/>
              <w:bottom w:type="dxa" w:w="0"/>
              <w:right w:type="dxa" w:w="10"/>
            </w:tcMar>
            <w:vAlign w:val="center"/>
          </w:tcPr>
          <w:p w:rsidP="00A23A8E" w:rsidR="00A23A8E" w:rsidRDefault="00A23A8E" w:rsidRPr="00A23A8E">
            <w:pPr>
              <w:jc w:val="center"/>
              <w:textAlignment w:val="center"/>
              <w:rPr>
                <w:rFonts w:ascii="Arial" w:cs="Arial" w:hAnsi="Arial"/>
                <w:sz w:val="36"/>
                <w:szCs w:val="36"/>
              </w:rPr>
            </w:pPr>
            <w:r w:rsidRPr="00A23A8E">
              <w:rPr>
                <w:rFonts w:ascii="Arial Narrow" w:cs="Arial" w:hAnsi="Arial Narrow"/>
                <w:color w:val="000000"/>
                <w:kern w:val="24"/>
                <w:sz w:val="18"/>
                <w:szCs w:val="18"/>
                <w:lang w:val="en-US"/>
              </w:rPr>
              <w:t>835</w:t>
            </w:r>
          </w:p>
        </w:tc>
        <w:tc>
          <w:tcPr>
            <w:tcW w:type="dxa" w:w="799"/>
            <w:tcBorders>
              <w:top w:color="000000" w:space="0" w:sz="4" w:val="single"/>
              <w:left w:color="000000" w:space="0" w:sz="4" w:val="single"/>
              <w:bottom w:color="000000" w:space="0" w:sz="4" w:val="single"/>
              <w:right w:color="000000" w:space="0" w:sz="4" w:val="single"/>
            </w:tcBorders>
            <w:shd w:color="auto" w:fill="auto" w:val="clear"/>
            <w:tcMar>
              <w:top w:type="dxa" w:w="10"/>
              <w:left w:type="dxa" w:w="10"/>
              <w:bottom w:type="dxa" w:w="0"/>
              <w:right w:type="dxa" w:w="10"/>
            </w:tcMar>
            <w:vAlign w:val="center"/>
          </w:tcPr>
          <w:p w:rsidP="00A23A8E" w:rsidR="00A23A8E" w:rsidRDefault="00A23A8E" w:rsidRPr="00A23A8E">
            <w:pPr>
              <w:jc w:val="center"/>
              <w:textAlignment w:val="center"/>
              <w:rPr>
                <w:rFonts w:ascii="Arial" w:cs="Arial" w:hAnsi="Arial"/>
                <w:sz w:val="36"/>
                <w:szCs w:val="36"/>
              </w:rPr>
            </w:pPr>
            <w:r w:rsidRPr="00A23A8E">
              <w:rPr>
                <w:rFonts w:ascii="Arial Narrow" w:cs="Arial" w:hAnsi="Arial Narrow"/>
                <w:color w:val="000000"/>
                <w:kern w:val="24"/>
                <w:sz w:val="18"/>
                <w:szCs w:val="18"/>
                <w:lang w:val="en-US"/>
              </w:rPr>
              <w:t>0</w:t>
            </w:r>
          </w:p>
        </w:tc>
        <w:tc>
          <w:tcPr>
            <w:tcW w:type="dxa" w:w="759"/>
            <w:tcBorders>
              <w:top w:color="000000" w:space="0" w:sz="4" w:val="single"/>
              <w:left w:color="000000" w:space="0" w:sz="4" w:val="single"/>
              <w:bottom w:color="000000" w:space="0" w:sz="4" w:val="single"/>
              <w:right w:color="000000" w:space="0" w:sz="4" w:val="single"/>
            </w:tcBorders>
            <w:shd w:color="auto" w:fill="auto" w:val="clear"/>
            <w:tcMar>
              <w:top w:type="dxa" w:w="10"/>
              <w:left w:type="dxa" w:w="10"/>
              <w:bottom w:type="dxa" w:w="0"/>
              <w:right w:type="dxa" w:w="10"/>
            </w:tcMar>
            <w:vAlign w:val="center"/>
          </w:tcPr>
          <w:p w:rsidP="00A23A8E" w:rsidR="00A23A8E" w:rsidRDefault="00A23A8E" w:rsidRPr="00A23A8E">
            <w:pPr>
              <w:jc w:val="center"/>
              <w:textAlignment w:val="center"/>
              <w:rPr>
                <w:rFonts w:ascii="Arial" w:cs="Arial" w:hAnsi="Arial"/>
                <w:sz w:val="36"/>
                <w:szCs w:val="36"/>
              </w:rPr>
            </w:pPr>
            <w:r w:rsidRPr="00A23A8E">
              <w:rPr>
                <w:rFonts w:ascii="Arial Narrow" w:cs="Arial" w:hAnsi="Arial Narrow"/>
                <w:color w:val="000000"/>
                <w:kern w:val="24"/>
                <w:sz w:val="18"/>
                <w:szCs w:val="18"/>
                <w:lang w:val="en-US"/>
              </w:rPr>
              <w:t>100%</w:t>
            </w:r>
          </w:p>
        </w:tc>
        <w:tc>
          <w:tcPr>
            <w:tcW w:type="dxa" w:w="1037"/>
            <w:tcBorders>
              <w:top w:color="000000" w:space="0" w:sz="4" w:val="single"/>
              <w:left w:color="000000" w:space="0" w:sz="4" w:val="single"/>
              <w:bottom w:color="000000" w:space="0" w:sz="4" w:val="single"/>
              <w:right w:color="000000" w:space="0" w:sz="4" w:val="single"/>
            </w:tcBorders>
            <w:shd w:color="auto" w:fill="auto" w:val="clear"/>
            <w:tcMar>
              <w:top w:type="dxa" w:w="10"/>
              <w:left w:type="dxa" w:w="10"/>
              <w:bottom w:type="dxa" w:w="0"/>
              <w:right w:type="dxa" w:w="10"/>
            </w:tcMar>
            <w:vAlign w:val="center"/>
          </w:tcPr>
          <w:p w:rsidP="00A23A8E" w:rsidR="00A23A8E" w:rsidRDefault="00A23A8E" w:rsidRPr="00A23A8E">
            <w:pPr>
              <w:jc w:val="center"/>
              <w:textAlignment w:val="center"/>
              <w:rPr>
                <w:rFonts w:ascii="Arial" w:cs="Arial" w:hAnsi="Arial"/>
                <w:sz w:val="36"/>
                <w:szCs w:val="36"/>
              </w:rPr>
            </w:pPr>
            <w:r w:rsidRPr="00A23A8E">
              <w:rPr>
                <w:rFonts w:ascii="Arial Narrow" w:cs="Arial" w:hAnsi="Arial Narrow"/>
                <w:color w:val="000000"/>
                <w:kern w:val="24"/>
                <w:sz w:val="18"/>
                <w:szCs w:val="18"/>
                <w:lang w:val="en-US"/>
              </w:rPr>
              <w:t>N/A</w:t>
            </w:r>
          </w:p>
        </w:tc>
        <w:tc>
          <w:tcPr>
            <w:tcW w:type="dxa" w:w="1318"/>
            <w:tcBorders>
              <w:top w:color="000000" w:space="0" w:sz="4" w:val="single"/>
              <w:left w:color="000000" w:space="0" w:sz="4" w:val="single"/>
              <w:bottom w:color="000000" w:space="0" w:sz="4" w:val="single"/>
              <w:right w:color="000000" w:space="0" w:sz="4" w:val="single"/>
            </w:tcBorders>
            <w:shd w:color="auto" w:fill="auto" w:val="clear"/>
            <w:tcMar>
              <w:top w:type="dxa" w:w="10"/>
              <w:left w:type="dxa" w:w="10"/>
              <w:bottom w:type="dxa" w:w="0"/>
              <w:right w:type="dxa" w:w="10"/>
            </w:tcMar>
            <w:vAlign w:val="center"/>
          </w:tcPr>
          <w:p w:rsidP="00A23A8E" w:rsidR="00A23A8E" w:rsidRDefault="00A23A8E" w:rsidRPr="00A23A8E">
            <w:pPr>
              <w:jc w:val="right"/>
              <w:textAlignment w:val="center"/>
              <w:rPr>
                <w:rFonts w:ascii="Arial" w:cs="Arial" w:hAnsi="Arial"/>
                <w:sz w:val="36"/>
                <w:szCs w:val="36"/>
              </w:rPr>
            </w:pPr>
            <w:r w:rsidRPr="00A23A8E">
              <w:rPr>
                <w:rFonts w:ascii="Arial" w:cs="Arial" w:hAnsi="Arial"/>
                <w:color w:val="000000"/>
                <w:kern w:val="24"/>
                <w:sz w:val="18"/>
                <w:szCs w:val="18"/>
                <w:highlight w:val="white"/>
                <w:lang w:val="en-US"/>
              </w:rPr>
              <w:t>R1,956,359</w:t>
            </w:r>
          </w:p>
        </w:tc>
        <w:tc>
          <w:tcPr>
            <w:tcW w:type="dxa" w:w="1318"/>
            <w:tcBorders>
              <w:top w:color="000000" w:space="0" w:sz="4" w:val="single"/>
              <w:left w:color="000000" w:space="0" w:sz="4" w:val="single"/>
              <w:bottom w:color="000000" w:space="0" w:sz="4" w:val="single"/>
              <w:right w:color="000000" w:space="0" w:sz="4" w:val="single"/>
            </w:tcBorders>
            <w:shd w:color="auto" w:fill="auto" w:val="clear"/>
            <w:tcMar>
              <w:top w:type="dxa" w:w="10"/>
              <w:left w:type="dxa" w:w="10"/>
              <w:bottom w:type="dxa" w:w="0"/>
              <w:right w:type="dxa" w:w="10"/>
            </w:tcMar>
            <w:vAlign w:val="center"/>
          </w:tcPr>
          <w:p w:rsidP="00A23A8E" w:rsidR="00A23A8E" w:rsidRDefault="00A23A8E" w:rsidRPr="00A23A8E">
            <w:pPr>
              <w:jc w:val="right"/>
              <w:textAlignment w:val="center"/>
              <w:rPr>
                <w:rFonts w:ascii="Arial" w:cs="Arial" w:hAnsi="Arial"/>
                <w:sz w:val="36"/>
                <w:szCs w:val="36"/>
              </w:rPr>
            </w:pPr>
            <w:r w:rsidRPr="00A23A8E">
              <w:rPr>
                <w:rFonts w:ascii="Arial" w:cs="Arial" w:hAnsi="Arial"/>
                <w:color w:val="000000"/>
                <w:kern w:val="24"/>
                <w:sz w:val="18"/>
                <w:szCs w:val="18"/>
                <w:highlight w:val="white"/>
                <w:lang w:val="en-US"/>
              </w:rPr>
              <w:t>R1,593,467</w:t>
            </w:r>
          </w:p>
        </w:tc>
        <w:tc>
          <w:tcPr>
            <w:tcW w:type="dxa" w:w="1338"/>
            <w:tcBorders>
              <w:top w:color="000000" w:space="0" w:sz="4" w:val="single"/>
              <w:left w:color="000000" w:space="0" w:sz="4" w:val="single"/>
              <w:bottom w:color="000000" w:space="0" w:sz="4" w:val="single"/>
              <w:right w:color="000000" w:space="0" w:sz="4" w:val="single"/>
            </w:tcBorders>
            <w:shd w:color="auto" w:fill="auto" w:val="clear"/>
            <w:tcMar>
              <w:top w:type="dxa" w:w="10"/>
              <w:left w:type="dxa" w:w="10"/>
              <w:bottom w:type="dxa" w:w="0"/>
              <w:right w:type="dxa" w:w="10"/>
            </w:tcMar>
            <w:vAlign w:val="center"/>
          </w:tcPr>
          <w:p w:rsidP="00A23A8E" w:rsidR="00A23A8E" w:rsidRDefault="00A23A8E" w:rsidRPr="00A23A8E">
            <w:pPr>
              <w:jc w:val="right"/>
              <w:textAlignment w:val="center"/>
              <w:rPr>
                <w:rFonts w:ascii="Arial" w:cs="Arial" w:hAnsi="Arial"/>
                <w:sz w:val="36"/>
                <w:szCs w:val="36"/>
              </w:rPr>
            </w:pPr>
            <w:r w:rsidRPr="00A23A8E">
              <w:rPr>
                <w:rFonts w:ascii="Arial" w:cs="Arial" w:hAnsi="Arial"/>
                <w:color w:val="000000"/>
                <w:kern w:val="24"/>
                <w:sz w:val="18"/>
                <w:szCs w:val="18"/>
                <w:highlight w:val="white"/>
                <w:lang w:val="en-US"/>
              </w:rPr>
              <w:t>R362,892</w:t>
            </w:r>
          </w:p>
        </w:tc>
      </w:tr>
    </w:tbl>
    <w:p w:rsidP="00FA6816" w:rsidR="00FA6816" w:rsidRDefault="00FA6816">
      <w:pPr>
        <w:textAlignment w:val="center"/>
        <w:rPr>
          <w:rFonts w:ascii="Arial" w:cs="+mn-cs" w:eastAsia="+mn-ea" w:hAnsi="Arial"/>
          <w:b/>
          <w:bCs/>
          <w:color w:val="000000"/>
          <w:kern w:val="24"/>
        </w:rPr>
      </w:pPr>
    </w:p>
    <w:p w:rsidP="00FA6816" w:rsidR="00FA6816" w:rsidRDefault="00FA6816">
      <w:pPr>
        <w:textAlignment w:val="center"/>
        <w:rPr>
          <w:rFonts w:ascii="Arial" w:cs="+mn-cs" w:eastAsia="+mn-ea" w:hAnsi="Arial"/>
          <w:b/>
          <w:bCs/>
          <w:color w:val="000000"/>
          <w:kern w:val="24"/>
        </w:rPr>
      </w:pPr>
    </w:p>
    <w:p w:rsidP="00FA6816" w:rsidR="00FA6816" w:rsidRDefault="00FA6816">
      <w:pPr>
        <w:textAlignment w:val="center"/>
        <w:rPr>
          <w:rFonts w:ascii="Arial" w:cs="+mn-cs" w:eastAsia="+mn-ea" w:hAnsi="Arial"/>
          <w:b/>
          <w:bCs/>
          <w:color w:val="000000"/>
          <w:kern w:val="24"/>
        </w:rPr>
      </w:pPr>
    </w:p>
    <w:p w:rsidP="00FA6816" w:rsidR="00FA6816" w:rsidRDefault="00FA6816">
      <w:pPr>
        <w:textAlignment w:val="center"/>
        <w:rPr>
          <w:rFonts w:ascii="Arial" w:cs="+mn-cs" w:eastAsia="+mn-ea" w:hAnsi="Arial"/>
          <w:b/>
          <w:bCs/>
          <w:color w:val="000000"/>
          <w:kern w:val="24"/>
        </w:rPr>
      </w:pPr>
    </w:p>
    <w:p w:rsidP="00FA6816" w:rsidR="00FA6816" w:rsidRDefault="00FA6816">
      <w:pPr>
        <w:textAlignment w:val="center"/>
        <w:rPr>
          <w:rFonts w:ascii="Arial" w:cs="+mn-cs" w:eastAsia="+mn-ea" w:hAnsi="Arial"/>
          <w:b/>
          <w:bCs/>
          <w:color w:val="000000"/>
          <w:kern w:val="24"/>
        </w:rPr>
      </w:pPr>
    </w:p>
    <w:p w:rsidP="001B4474" w:rsidR="004B3074" w:rsidRDefault="004B3074">
      <w:pPr>
        <w:tabs>
          <w:tab w:pos="1008" w:val="left"/>
        </w:tabs>
        <w:rPr>
          <w:rFonts w:ascii="Arial" w:cs="Arial" w:eastAsia="+mj-ea" w:hAnsi="Arial"/>
          <w:b/>
          <w:bCs/>
          <w:color w:val="000000"/>
          <w:kern w:val="24"/>
        </w:rPr>
      </w:pPr>
    </w:p>
    <w:p w:rsidP="001B4474" w:rsidR="004B3074" w:rsidRDefault="004B3074">
      <w:pPr>
        <w:tabs>
          <w:tab w:pos="1008" w:val="left"/>
        </w:tabs>
        <w:rPr>
          <w:rFonts w:ascii="Arial" w:cs="Arial" w:eastAsia="+mj-ea" w:hAnsi="Arial"/>
          <w:b/>
          <w:bCs/>
          <w:color w:val="000000"/>
          <w:kern w:val="24"/>
        </w:rPr>
      </w:pPr>
    </w:p>
    <w:p w:rsidP="001B4474" w:rsidR="004B3074" w:rsidRDefault="004B3074">
      <w:pPr>
        <w:tabs>
          <w:tab w:pos="1008" w:val="left"/>
        </w:tabs>
        <w:rPr>
          <w:rFonts w:ascii="Arial" w:cs="Arial" w:eastAsia="+mj-ea" w:hAnsi="Arial"/>
          <w:b/>
          <w:bCs/>
          <w:color w:val="000000"/>
          <w:kern w:val="24"/>
        </w:rPr>
      </w:pPr>
    </w:p>
    <w:p w:rsidP="001B4474" w:rsidR="0039433D" w:rsidRDefault="0039433D" w:rsidRPr="0039433D">
      <w:pPr>
        <w:tabs>
          <w:tab w:pos="1008" w:val="left"/>
        </w:tabs>
        <w:rPr>
          <w:rFonts w:ascii="Arial" w:cs="Arial" w:eastAsiaTheme="minorHAnsi" w:hAnsi="Arial"/>
        </w:rPr>
      </w:pPr>
      <w:r w:rsidRPr="0039433D">
        <w:rPr>
          <w:rFonts w:ascii="Arial" w:cs="Arial" w:eastAsia="+mj-ea" w:hAnsi="Arial"/>
          <w:b/>
          <w:bCs/>
          <w:color w:val="000000"/>
          <w:kern w:val="24"/>
        </w:rPr>
        <w:t>PROJECTS/PROGRAMMES TO BE FUNDED BY DSD</w:t>
      </w:r>
    </w:p>
    <w:p w:rsidP="001B4474" w:rsidR="0039433D" w:rsidRDefault="0039433D">
      <w:pPr>
        <w:tabs>
          <w:tab w:pos="1008" w:val="left"/>
        </w:tabs>
        <w:rPr>
          <w:rFonts w:ascii="Arial" w:cs="Arial" w:eastAsiaTheme="minorHAnsi" w:hAnsi="Arial"/>
        </w:rPr>
      </w:pPr>
    </w:p>
    <w:tbl>
      <w:tblPr>
        <w:tblW w:type="dxa" w:w="12181"/>
        <w:tblCellMar>
          <w:left w:type="dxa" w:w="0"/>
          <w:right w:type="dxa" w:w="0"/>
        </w:tblCellMar>
        <w:tblLook w:firstColumn="0" w:firstRow="1" w:lastColumn="0" w:lastRow="0" w:noHBand="0" w:noVBand="1" w:val="0420"/>
      </w:tblPr>
      <w:tblGrid>
        <w:gridCol w:w="4810"/>
        <w:gridCol w:w="4111"/>
        <w:gridCol w:w="3260"/>
      </w:tblGrid>
      <w:tr w:rsidR="0039433D" w:rsidRPr="0039433D" w:rsidTr="004B3074">
        <w:trPr>
          <w:trHeight w:val="1173"/>
        </w:trPr>
        <w:tc>
          <w:tcPr>
            <w:tcW w:type="dxa" w:w="4810"/>
            <w:tcBorders>
              <w:top w:color="FFFFFF" w:space="0" w:sz="8" w:val="single"/>
              <w:left w:color="FFFFFF" w:space="0" w:sz="8" w:val="single"/>
              <w:bottom w:color="FFFFFF" w:space="0" w:sz="24" w:val="single"/>
              <w:right w:color="FFFFFF" w:space="0" w:sz="8" w:val="single"/>
            </w:tcBorders>
            <w:shd w:color="auto" w:fill="94C600" w:val="clear"/>
            <w:tcMar>
              <w:top w:type="dxa" w:w="15"/>
              <w:left w:type="dxa" w:w="108"/>
              <w:bottom w:type="dxa" w:w="0"/>
              <w:right w:type="dxa" w:w="108"/>
            </w:tcMar>
            <w:hideMark/>
          </w:tcPr>
          <w:p w:rsidP="0039433D" w:rsidR="0039433D" w:rsidRDefault="0039433D" w:rsidRPr="0039433D">
            <w:pPr>
              <w:spacing w:after="160" w:line="256" w:lineRule="auto"/>
              <w:rPr>
                <w:rFonts w:ascii="Arial" w:cs="Arial" w:hAnsi="Arial"/>
              </w:rPr>
            </w:pPr>
            <w:r w:rsidRPr="0039433D">
              <w:rPr>
                <w:rFonts w:ascii="Arial" w:cs="Arial" w:eastAsia="Calibri" w:hAnsi="Arial"/>
                <w:b/>
                <w:bCs/>
                <w:color w:val="FFFFFF"/>
                <w:kern w:val="24"/>
              </w:rPr>
              <w:t>NAME OF SUB PROGRAM</w:t>
            </w:r>
          </w:p>
        </w:tc>
        <w:tc>
          <w:tcPr>
            <w:tcW w:type="dxa" w:w="4111"/>
            <w:tcBorders>
              <w:top w:color="FFFFFF" w:space="0" w:sz="8" w:val="single"/>
              <w:left w:color="FFFFFF" w:space="0" w:sz="8" w:val="single"/>
              <w:bottom w:color="FFFFFF" w:space="0" w:sz="24" w:val="single"/>
              <w:right w:color="FFFFFF" w:space="0" w:sz="8" w:val="single"/>
            </w:tcBorders>
            <w:shd w:color="auto" w:fill="94C600" w:val="clear"/>
            <w:tcMar>
              <w:top w:type="dxa" w:w="15"/>
              <w:left w:type="dxa" w:w="108"/>
              <w:bottom w:type="dxa" w:w="0"/>
              <w:right w:type="dxa" w:w="108"/>
            </w:tcMar>
            <w:hideMark/>
          </w:tcPr>
          <w:p w:rsidP="0039433D" w:rsidR="0039433D" w:rsidRDefault="0039433D" w:rsidRPr="0039433D">
            <w:pPr>
              <w:spacing w:after="160" w:line="256" w:lineRule="auto"/>
              <w:rPr>
                <w:rFonts w:ascii="Arial" w:cs="Arial" w:hAnsi="Arial"/>
              </w:rPr>
            </w:pPr>
            <w:r w:rsidRPr="0039433D">
              <w:rPr>
                <w:rFonts w:ascii="Arial" w:cs="Arial" w:eastAsia="Calibri" w:hAnsi="Arial"/>
                <w:b/>
                <w:bCs/>
                <w:color w:val="FFFFFF"/>
                <w:kern w:val="24"/>
              </w:rPr>
              <w:t>MUSINA</w:t>
            </w:r>
          </w:p>
        </w:tc>
        <w:tc>
          <w:tcPr>
            <w:tcW w:type="dxa" w:w="3260"/>
            <w:tcBorders>
              <w:top w:color="FFFFFF" w:space="0" w:sz="8" w:val="single"/>
              <w:left w:color="FFFFFF" w:space="0" w:sz="8" w:val="single"/>
              <w:bottom w:color="FFFFFF" w:space="0" w:sz="24" w:val="single"/>
              <w:right w:color="FFFFFF" w:space="0" w:sz="8" w:val="single"/>
            </w:tcBorders>
            <w:shd w:color="auto" w:fill="94C600" w:val="clear"/>
          </w:tcPr>
          <w:p w:rsidP="0039433D" w:rsidR="0039433D" w:rsidRDefault="0039433D" w:rsidRPr="0039433D">
            <w:pPr>
              <w:spacing w:after="160" w:line="256" w:lineRule="auto"/>
              <w:rPr>
                <w:rFonts w:ascii="Arial" w:cs="Arial" w:eastAsia="Calibri" w:hAnsi="Arial"/>
                <w:b/>
                <w:bCs/>
                <w:color w:val="FFFFFF"/>
                <w:kern w:val="24"/>
              </w:rPr>
            </w:pPr>
            <w:r w:rsidRPr="0039433D">
              <w:rPr>
                <w:rFonts w:ascii="Arial" w:cs="Arial" w:eastAsia="Calibri" w:hAnsi="Arial"/>
                <w:b/>
                <w:bCs/>
                <w:color w:val="FFFFFF"/>
                <w:kern w:val="24"/>
              </w:rPr>
              <w:t>TOTAL</w:t>
            </w:r>
          </w:p>
        </w:tc>
      </w:tr>
      <w:tr w:rsidR="0039433D" w:rsidRPr="0039433D" w:rsidTr="004B3074">
        <w:trPr>
          <w:trHeight w:val="1773"/>
        </w:trPr>
        <w:tc>
          <w:tcPr>
            <w:tcW w:type="dxa" w:w="4810"/>
            <w:tcBorders>
              <w:top w:color="FFFFFF" w:space="0" w:sz="24" w:val="single"/>
              <w:left w:color="FFFFFF" w:space="0" w:sz="8" w:val="single"/>
              <w:bottom w:color="FFFFFF" w:space="0" w:sz="24" w:val="single"/>
              <w:right w:color="FFFFFF" w:space="0" w:sz="8" w:val="single"/>
            </w:tcBorders>
            <w:shd w:color="auto" w:fill="DCEACB" w:val="clear"/>
            <w:tcMar>
              <w:top w:type="dxa" w:w="15"/>
              <w:left w:type="dxa" w:w="108"/>
              <w:bottom w:type="dxa" w:w="0"/>
              <w:right w:type="dxa" w:w="108"/>
            </w:tcMar>
            <w:hideMark/>
          </w:tcPr>
          <w:p w:rsidP="0039433D" w:rsidR="0039433D" w:rsidRDefault="0039433D" w:rsidRPr="0039433D">
            <w:pPr>
              <w:spacing w:after="160" w:line="256" w:lineRule="auto"/>
              <w:rPr>
                <w:rFonts w:ascii="Arial" w:cs="Arial" w:hAnsi="Arial"/>
              </w:rPr>
            </w:pPr>
            <w:r w:rsidRPr="0039433D">
              <w:rPr>
                <w:rFonts w:ascii="Arial" w:cs="Arial" w:eastAsia="Calibri" w:hAnsi="Arial"/>
                <w:color w:val="000000"/>
                <w:kern w:val="24"/>
              </w:rPr>
              <w:lastRenderedPageBreak/>
              <w:t>Older persons</w:t>
            </w:r>
          </w:p>
          <w:p w:rsidP="0039433D" w:rsidR="0039433D" w:rsidRDefault="0039433D" w:rsidRPr="0039433D">
            <w:pPr>
              <w:spacing w:after="160" w:line="256" w:lineRule="auto"/>
              <w:rPr>
                <w:rFonts w:ascii="Arial" w:cs="Arial" w:hAnsi="Arial"/>
              </w:rPr>
            </w:pPr>
            <w:r w:rsidRPr="0039433D">
              <w:rPr>
                <w:rFonts w:ascii="Arial" w:cs="Arial" w:eastAsia="Calibri" w:hAnsi="Arial"/>
                <w:color w:val="000000"/>
                <w:kern w:val="24"/>
              </w:rPr>
              <w:t>Protective workshop</w:t>
            </w:r>
          </w:p>
          <w:p w:rsidP="0039433D" w:rsidR="0039433D" w:rsidRDefault="0039433D" w:rsidRPr="0039433D">
            <w:pPr>
              <w:spacing w:after="160" w:line="256" w:lineRule="auto"/>
              <w:rPr>
                <w:rFonts w:ascii="Arial" w:cs="Arial" w:hAnsi="Arial"/>
              </w:rPr>
            </w:pPr>
            <w:r w:rsidRPr="0039433D">
              <w:rPr>
                <w:rFonts w:ascii="Arial" w:cs="Arial" w:eastAsia="Calibri" w:hAnsi="Arial"/>
                <w:color w:val="000000"/>
                <w:kern w:val="24"/>
              </w:rPr>
              <w:t>Stimulations</w:t>
            </w:r>
          </w:p>
        </w:tc>
        <w:tc>
          <w:tcPr>
            <w:tcW w:type="dxa" w:w="4111"/>
            <w:tcBorders>
              <w:top w:color="FFFFFF" w:space="0" w:sz="24" w:val="single"/>
              <w:left w:color="FFFFFF" w:space="0" w:sz="8" w:val="single"/>
              <w:bottom w:color="FFFFFF" w:space="0" w:sz="24" w:val="single"/>
              <w:right w:color="FFFFFF" w:space="0" w:sz="8" w:val="single"/>
            </w:tcBorders>
            <w:shd w:color="auto" w:fill="DCEACB" w:val="clear"/>
            <w:tcMar>
              <w:top w:type="dxa" w:w="15"/>
              <w:left w:type="dxa" w:w="108"/>
              <w:bottom w:type="dxa" w:w="0"/>
              <w:right w:type="dxa" w:w="108"/>
            </w:tcMar>
            <w:hideMark/>
          </w:tcPr>
          <w:p w:rsidP="0039433D" w:rsidR="0039433D" w:rsidRDefault="0039433D" w:rsidRPr="0039433D">
            <w:pPr>
              <w:spacing w:after="160" w:line="256" w:lineRule="auto"/>
              <w:rPr>
                <w:rFonts w:ascii="Arial" w:cs="Arial" w:hAnsi="Arial"/>
              </w:rPr>
            </w:pPr>
            <w:r w:rsidRPr="0039433D">
              <w:rPr>
                <w:rFonts w:ascii="Arial" w:cs="Arial" w:eastAsia="Calibri" w:hAnsi="Arial"/>
                <w:color w:val="000000"/>
                <w:kern w:val="24"/>
              </w:rPr>
              <w:t>04</w:t>
            </w:r>
          </w:p>
          <w:p w:rsidP="0039433D" w:rsidR="0039433D" w:rsidRDefault="0039433D" w:rsidRPr="0039433D">
            <w:pPr>
              <w:spacing w:after="160" w:line="256" w:lineRule="auto"/>
              <w:rPr>
                <w:rFonts w:ascii="Arial" w:cs="Arial" w:hAnsi="Arial"/>
              </w:rPr>
            </w:pPr>
            <w:r w:rsidRPr="0039433D">
              <w:rPr>
                <w:rFonts w:ascii="Arial" w:cs="Arial" w:eastAsia="Calibri" w:hAnsi="Arial"/>
                <w:color w:val="000000"/>
                <w:kern w:val="24"/>
              </w:rPr>
              <w:t>0</w:t>
            </w:r>
          </w:p>
          <w:p w:rsidP="0039433D" w:rsidR="0039433D" w:rsidRDefault="0039433D" w:rsidRPr="0039433D">
            <w:pPr>
              <w:spacing w:after="160" w:line="256" w:lineRule="auto"/>
              <w:rPr>
                <w:rFonts w:ascii="Arial" w:cs="Arial" w:hAnsi="Arial"/>
              </w:rPr>
            </w:pPr>
            <w:r w:rsidRPr="0039433D">
              <w:rPr>
                <w:rFonts w:ascii="Arial" w:cs="Arial" w:eastAsia="Calibri" w:hAnsi="Arial"/>
                <w:color w:val="000000"/>
                <w:kern w:val="24"/>
              </w:rPr>
              <w:t>0</w:t>
            </w:r>
          </w:p>
        </w:tc>
        <w:tc>
          <w:tcPr>
            <w:tcW w:type="dxa" w:w="3260"/>
            <w:tcBorders>
              <w:top w:color="FFFFFF" w:space="0" w:sz="24" w:val="single"/>
              <w:left w:color="FFFFFF" w:space="0" w:sz="8" w:val="single"/>
              <w:bottom w:color="FFFFFF" w:space="0" w:sz="24" w:val="single"/>
              <w:right w:color="FFFFFF" w:space="0" w:sz="8" w:val="single"/>
            </w:tcBorders>
            <w:shd w:color="auto" w:fill="DCEACB" w:val="clear"/>
          </w:tcPr>
          <w:p w:rsidP="0039433D" w:rsidR="0039433D" w:rsidRDefault="0039433D">
            <w:pPr>
              <w:spacing w:after="160" w:line="256" w:lineRule="auto"/>
              <w:rPr>
                <w:rFonts w:ascii="Arial" w:cs="Arial" w:eastAsia="Calibri" w:hAnsi="Arial"/>
                <w:color w:val="000000"/>
                <w:kern w:val="24"/>
              </w:rPr>
            </w:pPr>
            <w:r>
              <w:rPr>
                <w:rFonts w:ascii="Arial" w:cs="Arial" w:eastAsia="Calibri" w:hAnsi="Arial"/>
                <w:color w:val="000000"/>
                <w:kern w:val="24"/>
              </w:rPr>
              <w:t>04</w:t>
            </w:r>
          </w:p>
          <w:p w:rsidP="0039433D" w:rsidR="0039433D" w:rsidRDefault="0039433D">
            <w:pPr>
              <w:spacing w:after="160" w:line="256" w:lineRule="auto"/>
              <w:rPr>
                <w:rFonts w:ascii="Arial" w:cs="Arial" w:eastAsia="Calibri" w:hAnsi="Arial"/>
                <w:color w:val="000000"/>
                <w:kern w:val="24"/>
              </w:rPr>
            </w:pPr>
            <w:r>
              <w:rPr>
                <w:rFonts w:ascii="Arial" w:cs="Arial" w:eastAsia="Calibri" w:hAnsi="Arial"/>
                <w:color w:val="000000"/>
                <w:kern w:val="24"/>
              </w:rPr>
              <w:t>0</w:t>
            </w:r>
          </w:p>
          <w:p w:rsidP="0039433D" w:rsidR="0039433D" w:rsidRDefault="0039433D" w:rsidRPr="0039433D">
            <w:pPr>
              <w:spacing w:after="160" w:line="256" w:lineRule="auto"/>
              <w:rPr>
                <w:rFonts w:ascii="Arial" w:cs="Arial" w:eastAsia="Calibri" w:hAnsi="Arial"/>
                <w:color w:val="000000"/>
                <w:kern w:val="24"/>
              </w:rPr>
            </w:pPr>
            <w:r>
              <w:rPr>
                <w:rFonts w:ascii="Arial" w:cs="Arial" w:eastAsia="Calibri" w:hAnsi="Arial"/>
                <w:color w:val="000000"/>
                <w:kern w:val="24"/>
              </w:rPr>
              <w:t>0</w:t>
            </w:r>
          </w:p>
        </w:tc>
      </w:tr>
      <w:tr w:rsidR="0039433D" w:rsidRPr="0039433D" w:rsidTr="004B3074">
        <w:trPr>
          <w:trHeight w:val="1773"/>
        </w:trPr>
        <w:tc>
          <w:tcPr>
            <w:tcW w:type="dxa" w:w="4810"/>
            <w:tcBorders>
              <w:top w:color="FFFFFF" w:space="0" w:sz="24" w:val="single"/>
              <w:left w:color="FFFFFF" w:space="0" w:sz="8" w:val="single"/>
              <w:bottom w:color="FFFFFF" w:space="0" w:sz="8" w:val="single"/>
              <w:right w:color="FFFFFF" w:space="0" w:sz="8" w:val="single"/>
            </w:tcBorders>
            <w:shd w:color="auto" w:fill="DCEACB" w:val="clear"/>
            <w:tcMar>
              <w:top w:type="dxa" w:w="15"/>
              <w:left w:type="dxa" w:w="108"/>
              <w:bottom w:type="dxa" w:w="0"/>
              <w:right w:type="dxa" w:w="108"/>
            </w:tcMar>
          </w:tcPr>
          <w:p w:rsidP="0039433D" w:rsidR="0039433D" w:rsidRDefault="0039433D" w:rsidRPr="0039433D">
            <w:pPr>
              <w:spacing w:after="160" w:line="256" w:lineRule="auto"/>
            </w:pPr>
            <w:r w:rsidRPr="0039433D">
              <w:rPr>
                <w:rFonts w:ascii="Arial" w:cs="Arial" w:eastAsia="Calibri" w:hAnsi="Arial"/>
                <w:color w:val="000000"/>
                <w:kern w:val="24"/>
              </w:rPr>
              <w:t>DICs</w:t>
            </w:r>
          </w:p>
          <w:p w:rsidP="0039433D" w:rsidR="0039433D" w:rsidRDefault="0039433D" w:rsidRPr="0039433D">
            <w:pPr>
              <w:spacing w:after="160" w:line="256" w:lineRule="auto"/>
            </w:pPr>
            <w:r w:rsidRPr="0039433D">
              <w:rPr>
                <w:rFonts w:ascii="Arial" w:cs="Arial" w:eastAsia="Calibri" w:hAnsi="Arial"/>
                <w:color w:val="000000"/>
                <w:kern w:val="24"/>
              </w:rPr>
              <w:t>Social behaviour</w:t>
            </w:r>
          </w:p>
          <w:p w:rsidP="0039433D" w:rsidR="0039433D" w:rsidRDefault="0039433D" w:rsidRPr="0039433D">
            <w:pPr>
              <w:spacing w:after="160" w:line="256" w:lineRule="auto"/>
            </w:pPr>
            <w:r w:rsidRPr="0039433D">
              <w:rPr>
                <w:rFonts w:ascii="Arial" w:cs="Arial" w:eastAsia="Calibri" w:hAnsi="Arial"/>
                <w:color w:val="000000"/>
                <w:kern w:val="24"/>
              </w:rPr>
              <w:t>CBHIV</w:t>
            </w:r>
          </w:p>
          <w:p w:rsidP="0039433D" w:rsidR="0039433D" w:rsidRDefault="0039433D" w:rsidRPr="0039433D">
            <w:pPr>
              <w:spacing w:after="160" w:line="256" w:lineRule="auto"/>
            </w:pPr>
            <w:r w:rsidRPr="0039433D">
              <w:rPr>
                <w:rFonts w:ascii="Arial" w:cs="Arial" w:eastAsia="Calibri" w:hAnsi="Arial"/>
                <w:color w:val="000000"/>
                <w:kern w:val="24"/>
              </w:rPr>
              <w:t>Family</w:t>
            </w:r>
          </w:p>
          <w:p w:rsidP="0039433D" w:rsidR="0039433D" w:rsidRDefault="0039433D" w:rsidRPr="0039433D">
            <w:pPr>
              <w:spacing w:after="160" w:line="256" w:lineRule="auto"/>
            </w:pPr>
            <w:r w:rsidRPr="0039433D">
              <w:rPr>
                <w:rFonts w:ascii="Arial" w:cs="Arial" w:eastAsia="Calibri" w:hAnsi="Arial"/>
                <w:color w:val="000000"/>
                <w:kern w:val="24"/>
              </w:rPr>
              <w:t>CYCC</w:t>
            </w:r>
          </w:p>
          <w:p w:rsidP="0039433D" w:rsidR="0039433D" w:rsidRDefault="0039433D" w:rsidRPr="0039433D">
            <w:pPr>
              <w:spacing w:after="160" w:line="256" w:lineRule="auto"/>
            </w:pPr>
            <w:r w:rsidRPr="0039433D">
              <w:rPr>
                <w:rFonts w:ascii="Arial" w:cs="Arial" w:eastAsia="Calibri" w:hAnsi="Arial"/>
                <w:color w:val="000000"/>
                <w:kern w:val="24"/>
              </w:rPr>
              <w:t>Crime</w:t>
            </w:r>
          </w:p>
          <w:p w:rsidP="0039433D" w:rsidR="0039433D" w:rsidRDefault="0039433D" w:rsidRPr="0039433D">
            <w:pPr>
              <w:spacing w:after="160" w:line="256" w:lineRule="auto"/>
            </w:pPr>
            <w:r w:rsidRPr="0039433D">
              <w:rPr>
                <w:rFonts w:ascii="Arial" w:cs="Arial" w:eastAsia="Calibri" w:hAnsi="Arial"/>
                <w:color w:val="000000"/>
                <w:kern w:val="24"/>
              </w:rPr>
              <w:t>VEP</w:t>
            </w:r>
          </w:p>
          <w:p w:rsidP="0039433D" w:rsidR="0039433D" w:rsidRDefault="0039433D" w:rsidRPr="0039433D">
            <w:pPr>
              <w:spacing w:after="160" w:line="256" w:lineRule="auto"/>
            </w:pPr>
            <w:r w:rsidRPr="0039433D">
              <w:rPr>
                <w:rFonts w:ascii="Arial" w:cs="Arial" w:eastAsia="Calibri" w:hAnsi="Arial"/>
                <w:color w:val="000000"/>
                <w:kern w:val="24"/>
              </w:rPr>
              <w:t>Substance</w:t>
            </w:r>
          </w:p>
          <w:p w:rsidP="0039433D" w:rsidR="0039433D" w:rsidRDefault="0039433D" w:rsidRPr="0039433D">
            <w:pPr>
              <w:spacing w:after="160" w:line="256" w:lineRule="auto"/>
              <w:rPr>
                <w:rFonts w:ascii="Arial" w:cs="Arial" w:eastAsia="Calibri" w:hAnsi="Arial"/>
                <w:color w:val="000000"/>
                <w:kern w:val="24"/>
              </w:rPr>
            </w:pPr>
          </w:p>
        </w:tc>
        <w:tc>
          <w:tcPr>
            <w:tcW w:type="dxa" w:w="4111"/>
            <w:tcBorders>
              <w:top w:color="FFFFFF" w:space="0" w:sz="24" w:val="single"/>
              <w:left w:color="FFFFFF" w:space="0" w:sz="8" w:val="single"/>
              <w:bottom w:color="FFFFFF" w:space="0" w:sz="8" w:val="single"/>
              <w:right w:color="FFFFFF" w:space="0" w:sz="8" w:val="single"/>
            </w:tcBorders>
            <w:shd w:color="auto" w:fill="DCEACB" w:val="clear"/>
            <w:tcMar>
              <w:top w:type="dxa" w:w="15"/>
              <w:left w:type="dxa" w:w="108"/>
              <w:bottom w:type="dxa" w:w="0"/>
              <w:right w:type="dxa" w:w="108"/>
            </w:tcMar>
          </w:tcPr>
          <w:p w:rsidP="0039433D" w:rsidR="0039433D" w:rsidRDefault="0039433D" w:rsidRPr="0039433D">
            <w:pPr>
              <w:spacing w:after="160" w:line="256" w:lineRule="auto"/>
            </w:pPr>
            <w:r w:rsidRPr="0039433D">
              <w:rPr>
                <w:rFonts w:ascii="Arial" w:cs="Arial" w:eastAsia="Calibri" w:hAnsi="Arial"/>
                <w:color w:val="000000"/>
                <w:kern w:val="24"/>
              </w:rPr>
              <w:t>07</w:t>
            </w:r>
          </w:p>
          <w:p w:rsidP="0039433D" w:rsidR="0039433D" w:rsidRDefault="0039433D" w:rsidRPr="0039433D">
            <w:pPr>
              <w:spacing w:after="160" w:line="256" w:lineRule="auto"/>
            </w:pPr>
            <w:r w:rsidRPr="0039433D">
              <w:rPr>
                <w:rFonts w:ascii="Arial" w:cs="Arial" w:eastAsia="Calibri" w:hAnsi="Arial"/>
                <w:color w:val="000000"/>
                <w:kern w:val="24"/>
              </w:rPr>
              <w:t>0</w:t>
            </w:r>
          </w:p>
          <w:p w:rsidP="0039433D" w:rsidR="0039433D" w:rsidRDefault="0039433D" w:rsidRPr="0039433D">
            <w:pPr>
              <w:spacing w:after="160" w:line="256" w:lineRule="auto"/>
            </w:pPr>
            <w:r w:rsidRPr="0039433D">
              <w:rPr>
                <w:rFonts w:ascii="Arial" w:cs="Arial" w:eastAsia="Calibri" w:hAnsi="Arial"/>
                <w:color w:val="000000"/>
                <w:kern w:val="24"/>
              </w:rPr>
              <w:t>01</w:t>
            </w:r>
          </w:p>
          <w:p w:rsidP="0039433D" w:rsidR="0039433D" w:rsidRDefault="0039433D" w:rsidRPr="0039433D">
            <w:pPr>
              <w:spacing w:after="160" w:line="256" w:lineRule="auto"/>
            </w:pPr>
            <w:r w:rsidRPr="0039433D">
              <w:rPr>
                <w:rFonts w:ascii="Arial" w:cs="Arial" w:eastAsia="Calibri" w:hAnsi="Arial"/>
                <w:color w:val="000000"/>
                <w:kern w:val="24"/>
              </w:rPr>
              <w:t>01</w:t>
            </w:r>
          </w:p>
          <w:p w:rsidP="0039433D" w:rsidR="0039433D" w:rsidRDefault="0039433D" w:rsidRPr="0039433D">
            <w:pPr>
              <w:spacing w:after="160" w:line="256" w:lineRule="auto"/>
            </w:pPr>
            <w:r w:rsidRPr="0039433D">
              <w:rPr>
                <w:rFonts w:ascii="Arial" w:cs="Arial" w:eastAsia="Calibri" w:hAnsi="Arial"/>
                <w:color w:val="000000"/>
                <w:kern w:val="24"/>
              </w:rPr>
              <w:t>01</w:t>
            </w:r>
          </w:p>
          <w:p w:rsidP="0039433D" w:rsidR="0039433D" w:rsidRDefault="0039433D" w:rsidRPr="0039433D">
            <w:pPr>
              <w:spacing w:after="160" w:line="256" w:lineRule="auto"/>
            </w:pPr>
            <w:r w:rsidRPr="0039433D">
              <w:rPr>
                <w:rFonts w:ascii="Arial" w:cs="Arial" w:eastAsia="Calibri" w:hAnsi="Arial"/>
                <w:color w:val="000000"/>
                <w:kern w:val="24"/>
              </w:rPr>
              <w:t>01</w:t>
            </w:r>
          </w:p>
          <w:p w:rsidP="0039433D" w:rsidR="0039433D" w:rsidRDefault="0039433D" w:rsidRPr="0039433D">
            <w:pPr>
              <w:spacing w:after="160" w:line="256" w:lineRule="auto"/>
            </w:pPr>
            <w:r w:rsidRPr="0039433D">
              <w:rPr>
                <w:rFonts w:ascii="Arial" w:cs="Arial" w:eastAsia="Calibri" w:hAnsi="Arial"/>
                <w:color w:val="000000"/>
                <w:kern w:val="24"/>
              </w:rPr>
              <w:t>02</w:t>
            </w:r>
          </w:p>
          <w:p w:rsidP="0039433D" w:rsidR="0039433D" w:rsidRDefault="0039433D" w:rsidRPr="0039433D">
            <w:pPr>
              <w:spacing w:after="160" w:line="256" w:lineRule="auto"/>
            </w:pPr>
            <w:r w:rsidRPr="0039433D">
              <w:rPr>
                <w:rFonts w:ascii="Arial" w:cs="Arial" w:eastAsia="Calibri" w:hAnsi="Arial"/>
                <w:color w:val="000000"/>
                <w:kern w:val="24"/>
              </w:rPr>
              <w:t>01</w:t>
            </w:r>
          </w:p>
          <w:p w:rsidP="0039433D" w:rsidR="0039433D" w:rsidRDefault="0039433D" w:rsidRPr="0039433D">
            <w:pPr>
              <w:spacing w:after="160" w:line="256" w:lineRule="auto"/>
              <w:rPr>
                <w:rFonts w:ascii="Arial" w:cs="Arial" w:eastAsia="Calibri" w:hAnsi="Arial"/>
                <w:color w:val="000000"/>
                <w:kern w:val="24"/>
              </w:rPr>
            </w:pPr>
          </w:p>
        </w:tc>
        <w:tc>
          <w:tcPr>
            <w:tcW w:type="dxa" w:w="3260"/>
            <w:tcBorders>
              <w:top w:color="FFFFFF" w:space="0" w:sz="24" w:val="single"/>
              <w:left w:color="FFFFFF" w:space="0" w:sz="8" w:val="single"/>
              <w:bottom w:color="FFFFFF" w:space="0" w:sz="8" w:val="single"/>
              <w:right w:color="FFFFFF" w:space="0" w:sz="8" w:val="single"/>
            </w:tcBorders>
            <w:shd w:color="auto" w:fill="DCEACB" w:val="clear"/>
          </w:tcPr>
          <w:p w:rsidP="0039433D" w:rsidR="0039433D" w:rsidRDefault="0039433D">
            <w:pPr>
              <w:spacing w:after="160" w:line="256" w:lineRule="auto"/>
              <w:rPr>
                <w:rFonts w:ascii="Arial" w:cs="Arial" w:eastAsia="Calibri" w:hAnsi="Arial"/>
                <w:color w:val="000000"/>
                <w:kern w:val="24"/>
              </w:rPr>
            </w:pPr>
            <w:r>
              <w:rPr>
                <w:rFonts w:ascii="Arial" w:cs="Arial" w:eastAsia="Calibri" w:hAnsi="Arial"/>
                <w:color w:val="000000"/>
                <w:kern w:val="24"/>
              </w:rPr>
              <w:t>07</w:t>
            </w:r>
          </w:p>
          <w:p w:rsidP="0039433D" w:rsidR="0039433D" w:rsidRDefault="0039433D">
            <w:pPr>
              <w:spacing w:after="160" w:line="256" w:lineRule="auto"/>
              <w:rPr>
                <w:rFonts w:ascii="Arial" w:cs="Arial" w:eastAsia="Calibri" w:hAnsi="Arial"/>
                <w:color w:val="000000"/>
                <w:kern w:val="24"/>
              </w:rPr>
            </w:pPr>
            <w:r>
              <w:rPr>
                <w:rFonts w:ascii="Arial" w:cs="Arial" w:eastAsia="Calibri" w:hAnsi="Arial"/>
                <w:color w:val="000000"/>
                <w:kern w:val="24"/>
              </w:rPr>
              <w:t>0</w:t>
            </w:r>
          </w:p>
          <w:p w:rsidP="0039433D" w:rsidR="0039433D" w:rsidRDefault="0039433D">
            <w:pPr>
              <w:spacing w:after="160" w:line="256" w:lineRule="auto"/>
              <w:rPr>
                <w:rFonts w:ascii="Arial" w:cs="Arial" w:eastAsia="Calibri" w:hAnsi="Arial"/>
                <w:color w:val="000000"/>
                <w:kern w:val="24"/>
              </w:rPr>
            </w:pPr>
            <w:r>
              <w:rPr>
                <w:rFonts w:ascii="Arial" w:cs="Arial" w:eastAsia="Calibri" w:hAnsi="Arial"/>
                <w:color w:val="000000"/>
                <w:kern w:val="24"/>
              </w:rPr>
              <w:t>01</w:t>
            </w:r>
          </w:p>
          <w:p w:rsidP="0039433D" w:rsidR="0039433D" w:rsidRDefault="0039433D">
            <w:pPr>
              <w:spacing w:after="160" w:line="256" w:lineRule="auto"/>
              <w:rPr>
                <w:rFonts w:ascii="Arial" w:cs="Arial" w:eastAsia="Calibri" w:hAnsi="Arial"/>
                <w:color w:val="000000"/>
                <w:kern w:val="24"/>
              </w:rPr>
            </w:pPr>
            <w:r>
              <w:rPr>
                <w:rFonts w:ascii="Arial" w:cs="Arial" w:eastAsia="Calibri" w:hAnsi="Arial"/>
                <w:color w:val="000000"/>
                <w:kern w:val="24"/>
              </w:rPr>
              <w:t>01</w:t>
            </w:r>
          </w:p>
          <w:p w:rsidP="0039433D" w:rsidR="0039433D" w:rsidRDefault="0039433D">
            <w:pPr>
              <w:spacing w:after="160" w:line="256" w:lineRule="auto"/>
              <w:rPr>
                <w:rFonts w:ascii="Arial" w:cs="Arial" w:eastAsia="Calibri" w:hAnsi="Arial"/>
                <w:color w:val="000000"/>
                <w:kern w:val="24"/>
              </w:rPr>
            </w:pPr>
            <w:r>
              <w:rPr>
                <w:rFonts w:ascii="Arial" w:cs="Arial" w:eastAsia="Calibri" w:hAnsi="Arial"/>
                <w:color w:val="000000"/>
                <w:kern w:val="24"/>
              </w:rPr>
              <w:t>01</w:t>
            </w:r>
          </w:p>
          <w:p w:rsidP="0039433D" w:rsidR="0039433D" w:rsidRDefault="0039433D">
            <w:pPr>
              <w:spacing w:after="160" w:line="256" w:lineRule="auto"/>
              <w:rPr>
                <w:rFonts w:ascii="Arial" w:cs="Arial" w:eastAsia="Calibri" w:hAnsi="Arial"/>
                <w:color w:val="000000"/>
                <w:kern w:val="24"/>
              </w:rPr>
            </w:pPr>
            <w:r>
              <w:rPr>
                <w:rFonts w:ascii="Arial" w:cs="Arial" w:eastAsia="Calibri" w:hAnsi="Arial"/>
                <w:color w:val="000000"/>
                <w:kern w:val="24"/>
              </w:rPr>
              <w:t>01</w:t>
            </w:r>
          </w:p>
          <w:p w:rsidP="0039433D" w:rsidR="0039433D" w:rsidRDefault="0039433D">
            <w:pPr>
              <w:spacing w:after="160" w:line="256" w:lineRule="auto"/>
              <w:rPr>
                <w:rFonts w:ascii="Arial" w:cs="Arial" w:eastAsia="Calibri" w:hAnsi="Arial"/>
                <w:color w:val="000000"/>
                <w:kern w:val="24"/>
              </w:rPr>
            </w:pPr>
            <w:r>
              <w:rPr>
                <w:rFonts w:ascii="Arial" w:cs="Arial" w:eastAsia="Calibri" w:hAnsi="Arial"/>
                <w:color w:val="000000"/>
                <w:kern w:val="24"/>
              </w:rPr>
              <w:t>02</w:t>
            </w:r>
          </w:p>
          <w:p w:rsidP="0039433D" w:rsidR="0039433D" w:rsidRDefault="0039433D">
            <w:pPr>
              <w:spacing w:after="160" w:line="256" w:lineRule="auto"/>
              <w:rPr>
                <w:rFonts w:ascii="Arial" w:cs="Arial" w:eastAsia="Calibri" w:hAnsi="Arial"/>
                <w:color w:val="000000"/>
                <w:kern w:val="24"/>
              </w:rPr>
            </w:pPr>
            <w:r>
              <w:rPr>
                <w:rFonts w:ascii="Arial" w:cs="Arial" w:eastAsia="Calibri" w:hAnsi="Arial"/>
                <w:color w:val="000000"/>
                <w:kern w:val="24"/>
              </w:rPr>
              <w:t>01</w:t>
            </w:r>
          </w:p>
        </w:tc>
      </w:tr>
    </w:tbl>
    <w:p w:rsidP="001B4474" w:rsidR="001B4474" w:rsidRDefault="001B4474" w:rsidRPr="0039433D">
      <w:pPr>
        <w:tabs>
          <w:tab w:pos="1008" w:val="left"/>
        </w:tabs>
        <w:rPr>
          <w:rFonts w:ascii="Arial" w:cs="Arial" w:eastAsiaTheme="minorHAnsi" w:hAnsi="Arial"/>
        </w:rPr>
      </w:pPr>
    </w:p>
    <w:p w:rsidP="001B4474" w:rsidR="001B4474" w:rsidRDefault="001B4474" w:rsidRPr="0039433D">
      <w:pPr>
        <w:tabs>
          <w:tab w:pos="1008" w:val="left"/>
        </w:tabs>
        <w:rPr>
          <w:rFonts w:ascii="Arial" w:cs="Arial" w:eastAsiaTheme="minorHAnsi" w:hAnsi="Arial"/>
        </w:rPr>
      </w:pPr>
    </w:p>
    <w:p w:rsidP="001B4474" w:rsidR="001B4474" w:rsidRDefault="001B4474">
      <w:pPr>
        <w:tabs>
          <w:tab w:pos="1008" w:val="left"/>
        </w:tabs>
        <w:rPr>
          <w:rFonts w:ascii="Arial" w:cs="Arial" w:eastAsiaTheme="minorHAnsi" w:hAnsi="Arial"/>
        </w:rPr>
      </w:pPr>
    </w:p>
    <w:p w:rsidP="001B4474" w:rsidR="001B4474" w:rsidRDefault="001B4474">
      <w:pPr>
        <w:tabs>
          <w:tab w:pos="1008" w:val="left"/>
        </w:tabs>
        <w:rPr>
          <w:rFonts w:ascii="Arial" w:cs="Arial" w:eastAsiaTheme="minorHAnsi" w:hAnsi="Arial"/>
        </w:rPr>
      </w:pPr>
    </w:p>
    <w:p w:rsidP="001B4474" w:rsidR="004B3074" w:rsidRDefault="004B3074">
      <w:pPr>
        <w:tabs>
          <w:tab w:pos="1008" w:val="left"/>
        </w:tabs>
        <w:rPr>
          <w:rFonts w:ascii="Arial" w:cs="Arial" w:eastAsiaTheme="minorHAnsi" w:hAnsi="Arial"/>
          <w:b/>
        </w:rPr>
      </w:pPr>
    </w:p>
    <w:p w:rsidP="001B4474" w:rsidR="001B4474" w:rsidRDefault="00267606">
      <w:pPr>
        <w:tabs>
          <w:tab w:pos="1008" w:val="left"/>
        </w:tabs>
        <w:rPr>
          <w:rFonts w:ascii="Arial" w:cs="Arial" w:eastAsia="+mj-ea" w:hAnsi="Arial"/>
          <w:b/>
          <w:bCs/>
          <w:kern w:val="24"/>
        </w:rPr>
      </w:pPr>
      <w:r w:rsidRPr="00267606">
        <w:rPr>
          <w:rFonts w:ascii="Arial" w:cs="Arial" w:eastAsiaTheme="minorHAnsi" w:hAnsi="Arial"/>
          <w:b/>
        </w:rPr>
        <w:t>RAL Upgrading</w:t>
      </w:r>
      <w:r w:rsidRPr="00267606">
        <w:rPr>
          <w:rFonts w:ascii="Arial" w:cs="Arial" w:eastAsia="+mj-ea" w:hAnsi="Arial"/>
          <w:b/>
          <w:bCs/>
          <w:kern w:val="24"/>
        </w:rPr>
        <w:t xml:space="preserve"> projects under implementation 2025/26</w:t>
      </w:r>
    </w:p>
    <w:p w:rsidP="001B4474" w:rsidR="00267606" w:rsidRDefault="00267606">
      <w:pPr>
        <w:tabs>
          <w:tab w:pos="1008" w:val="left"/>
        </w:tabs>
        <w:rPr>
          <w:rFonts w:ascii="Arial" w:cs="Arial" w:eastAsiaTheme="minorHAnsi" w:hAnsi="Arial"/>
          <w:b/>
        </w:rPr>
      </w:pPr>
    </w:p>
    <w:tbl>
      <w:tblPr>
        <w:tblW w:type="dxa" w:w="12119"/>
        <w:tblCellMar>
          <w:left w:type="dxa" w:w="0"/>
          <w:right w:type="dxa" w:w="0"/>
        </w:tblCellMar>
        <w:tblLook w:firstColumn="0" w:firstRow="0" w:lastColumn="0" w:lastRow="0" w:noHBand="1" w:noVBand="1" w:val="0600"/>
      </w:tblPr>
      <w:tblGrid>
        <w:gridCol w:w="132"/>
        <w:gridCol w:w="1159"/>
        <w:gridCol w:w="1853"/>
        <w:gridCol w:w="1674"/>
        <w:gridCol w:w="1655"/>
        <w:gridCol w:w="1390"/>
        <w:gridCol w:w="1805"/>
        <w:gridCol w:w="1258"/>
        <w:gridCol w:w="1193"/>
      </w:tblGrid>
      <w:tr w:rsidR="003339D0" w:rsidRPr="003339D0" w:rsidTr="003339D0">
        <w:trPr>
          <w:trHeight w:val="152"/>
        </w:trPr>
        <w:tc>
          <w:tcPr>
            <w:tcW w:type="dxa" w:w="4818"/>
            <w:gridSpan w:val="4"/>
            <w:tcBorders>
              <w:top w:color="FFFFFF" w:space="0" w:sz="8" w:val="single"/>
              <w:left w:color="FFFFFF" w:space="0" w:sz="8" w:val="single"/>
              <w:bottom w:color="FFFFFF" w:space="0" w:sz="8" w:val="single"/>
              <w:right w:color="FFFFFF" w:space="0" w:sz="8" w:val="single"/>
            </w:tcBorders>
            <w:shd w:color="auto" w:fill="E9EBF5" w:val="clear"/>
            <w:tcMar>
              <w:top w:type="dxa" w:w="3"/>
              <w:left w:type="dxa" w:w="3"/>
              <w:bottom w:type="dxa" w:w="0"/>
              <w:right w:type="dxa" w:w="3"/>
            </w:tcMar>
            <w:vAlign w:val="center"/>
            <w:hideMark/>
          </w:tcPr>
          <w:p w:rsidP="003339D0" w:rsidR="003339D0" w:rsidRDefault="003339D0" w:rsidRPr="003339D0">
            <w:pPr>
              <w:jc w:val="center"/>
              <w:textAlignment w:val="bottom"/>
              <w:rPr>
                <w:rFonts w:ascii="Arial" w:cs="Arial" w:hAnsi="Arial"/>
                <w:sz w:val="36"/>
                <w:szCs w:val="36"/>
              </w:rPr>
            </w:pPr>
            <w:r w:rsidRPr="003339D0">
              <w:rPr>
                <w:rFonts w:ascii="Calibri" w:cs="Calibri" w:hAnsi="Calibri"/>
                <w:b/>
                <w:bCs/>
                <w:color w:val="000000"/>
                <w:kern w:val="24"/>
                <w:sz w:val="20"/>
                <w:szCs w:val="20"/>
              </w:rPr>
              <w:t> </w:t>
            </w:r>
          </w:p>
        </w:tc>
        <w:tc>
          <w:tcPr>
            <w:tcW w:type="dxa" w:w="1655"/>
            <w:tcBorders>
              <w:top w:color="FFFFFF" w:space="0" w:sz="8" w:val="single"/>
              <w:left w:color="FFFFFF" w:space="0" w:sz="8" w:val="single"/>
              <w:bottom w:color="FFFFFF" w:space="0" w:sz="8" w:val="single"/>
              <w:right w:color="FFFFFF" w:space="0" w:sz="8" w:val="single"/>
            </w:tcBorders>
            <w:shd w:color="auto" w:fill="E9EBF5" w:val="clear"/>
            <w:tcMar>
              <w:top w:type="dxa" w:w="3"/>
              <w:left w:type="dxa" w:w="3"/>
              <w:bottom w:type="dxa" w:w="0"/>
              <w:right w:type="dxa" w:w="3"/>
            </w:tcMar>
            <w:vAlign w:val="center"/>
            <w:hideMark/>
          </w:tcPr>
          <w:p w:rsidP="003339D0" w:rsidR="003339D0" w:rsidRDefault="003339D0" w:rsidRPr="003339D0">
            <w:pPr>
              <w:rPr>
                <w:rFonts w:ascii="Arial" w:cs="Arial" w:hAnsi="Arial"/>
                <w:sz w:val="36"/>
                <w:szCs w:val="36"/>
              </w:rPr>
            </w:pPr>
          </w:p>
        </w:tc>
        <w:tc>
          <w:tcPr>
            <w:tcW w:type="dxa" w:w="3195"/>
            <w:gridSpan w:val="2"/>
            <w:tcBorders>
              <w:top w:color="FFFFFF" w:space="0" w:sz="8" w:val="single"/>
              <w:left w:color="FFFFFF" w:space="0" w:sz="8" w:val="single"/>
              <w:bottom w:color="FFFFFF" w:space="0" w:sz="8" w:val="single"/>
              <w:right w:color="FFFFFF" w:space="0" w:sz="8" w:val="single"/>
            </w:tcBorders>
            <w:shd w:color="auto" w:fill="E9EBF5" w:val="clear"/>
            <w:tcMar>
              <w:top w:type="dxa" w:w="3"/>
              <w:left w:type="dxa" w:w="3"/>
              <w:bottom w:type="dxa" w:w="0"/>
              <w:right w:type="dxa" w:w="3"/>
            </w:tcMar>
            <w:vAlign w:val="center"/>
            <w:hideMark/>
          </w:tcPr>
          <w:p w:rsidP="003339D0" w:rsidR="003339D0" w:rsidRDefault="003339D0" w:rsidRPr="003339D0">
            <w:pPr>
              <w:jc w:val="center"/>
              <w:textAlignment w:val="bottom"/>
              <w:rPr>
                <w:rFonts w:ascii="Arial" w:cs="Arial" w:hAnsi="Arial"/>
                <w:sz w:val="36"/>
                <w:szCs w:val="36"/>
              </w:rPr>
            </w:pPr>
            <w:r w:rsidRPr="003339D0">
              <w:rPr>
                <w:rFonts w:ascii="Calibri" w:cs="Calibri" w:hAnsi="Calibri"/>
                <w:b/>
                <w:bCs/>
                <w:color w:val="000000"/>
                <w:kern w:val="24"/>
                <w:sz w:val="20"/>
                <w:szCs w:val="20"/>
              </w:rPr>
              <w:t>FINANCIAL INDICATORS</w:t>
            </w:r>
          </w:p>
        </w:tc>
        <w:tc>
          <w:tcPr>
            <w:tcW w:type="dxa" w:w="1258"/>
            <w:tcBorders>
              <w:top w:color="FFFFFF" w:space="0" w:sz="8" w:val="single"/>
              <w:left w:color="FFFFFF" w:space="0" w:sz="8" w:val="single"/>
              <w:bottom w:color="FFFFFF" w:space="0" w:sz="8" w:val="single"/>
              <w:right w:color="FFFFFF" w:space="0" w:sz="8" w:val="single"/>
            </w:tcBorders>
            <w:shd w:color="auto" w:fill="E9EBF5" w:val="clear"/>
            <w:tcMar>
              <w:top w:type="dxa" w:w="3"/>
              <w:left w:type="dxa" w:w="3"/>
              <w:bottom w:type="dxa" w:w="0"/>
              <w:right w:type="dxa" w:w="3"/>
            </w:tcMar>
            <w:vAlign w:val="center"/>
            <w:hideMark/>
          </w:tcPr>
          <w:p w:rsidP="003339D0" w:rsidR="003339D0" w:rsidRDefault="003339D0" w:rsidRPr="003339D0">
            <w:pPr>
              <w:jc w:val="center"/>
              <w:textAlignment w:val="bottom"/>
              <w:rPr>
                <w:rFonts w:ascii="Arial" w:cs="Arial" w:hAnsi="Arial"/>
                <w:sz w:val="36"/>
                <w:szCs w:val="36"/>
              </w:rPr>
            </w:pPr>
            <w:r w:rsidRPr="003339D0">
              <w:rPr>
                <w:rFonts w:ascii="Calibri" w:cs="Calibri" w:hAnsi="Calibri"/>
                <w:b/>
                <w:bCs/>
                <w:color w:val="000000"/>
                <w:kern w:val="24"/>
                <w:sz w:val="20"/>
                <w:szCs w:val="20"/>
              </w:rPr>
              <w:t>PHYSICAL INDICATORS</w:t>
            </w:r>
          </w:p>
        </w:tc>
        <w:tc>
          <w:tcPr>
            <w:tcW w:type="dxa" w:w="1193"/>
            <w:tcBorders>
              <w:top w:color="FFFFFF" w:space="0" w:sz="8" w:val="single"/>
              <w:left w:color="FFFFFF" w:space="0" w:sz="8" w:val="single"/>
              <w:bottom w:color="FFFFFF" w:space="0" w:sz="8" w:val="single"/>
              <w:right w:color="FFFFFF" w:space="0" w:sz="8" w:val="single"/>
            </w:tcBorders>
            <w:shd w:color="auto" w:fill="E9EBF5" w:val="clear"/>
            <w:tcMar>
              <w:top w:type="dxa" w:w="3"/>
              <w:left w:type="dxa" w:w="3"/>
              <w:bottom w:type="dxa" w:w="0"/>
              <w:right w:type="dxa" w:w="3"/>
            </w:tcMar>
            <w:vAlign w:val="center"/>
            <w:hideMark/>
          </w:tcPr>
          <w:p w:rsidP="003339D0" w:rsidR="003339D0" w:rsidRDefault="003339D0" w:rsidRPr="003339D0">
            <w:pPr>
              <w:rPr>
                <w:rFonts w:ascii="Arial" w:cs="Arial" w:hAnsi="Arial"/>
                <w:sz w:val="36"/>
                <w:szCs w:val="36"/>
              </w:rPr>
            </w:pPr>
          </w:p>
        </w:tc>
      </w:tr>
      <w:tr w:rsidR="003339D0" w:rsidRPr="003339D0" w:rsidTr="003339D0">
        <w:trPr>
          <w:trHeight w:val="573"/>
        </w:trPr>
        <w:tc>
          <w:tcPr>
            <w:tcW w:type="dxa" w:w="132"/>
            <w:tcBorders>
              <w:top w:color="FFFFFF" w:space="0" w:sz="8" w:val="single"/>
              <w:left w:color="FFFFFF" w:space="0" w:sz="8" w:val="single"/>
              <w:bottom w:color="FFFFFF" w:space="0" w:sz="8" w:val="single"/>
              <w:right w:color="FFFFFF" w:space="0" w:sz="8" w:val="single"/>
            </w:tcBorders>
            <w:shd w:color="auto" w:fill="E9EBF5" w:val="clear"/>
            <w:tcMar>
              <w:top w:type="dxa" w:w="3"/>
              <w:left w:type="dxa" w:w="3"/>
              <w:bottom w:type="dxa" w:w="0"/>
              <w:right w:type="dxa" w:w="3"/>
            </w:tcMar>
            <w:vAlign w:val="center"/>
            <w:hideMark/>
          </w:tcPr>
          <w:p w:rsidP="003339D0" w:rsidR="003339D0" w:rsidRDefault="003339D0" w:rsidRPr="003339D0">
            <w:pPr>
              <w:rPr>
                <w:sz w:val="20"/>
                <w:szCs w:val="20"/>
              </w:rPr>
            </w:pPr>
          </w:p>
        </w:tc>
        <w:tc>
          <w:tcPr>
            <w:tcW w:type="dxa" w:w="1159"/>
            <w:tcBorders>
              <w:top w:color="FFFFFF" w:space="0" w:sz="8" w:val="single"/>
              <w:left w:color="FFFFFF" w:space="0" w:sz="8" w:val="single"/>
              <w:bottom w:color="FFFFFF" w:space="0" w:sz="8" w:val="single"/>
              <w:right w:color="FFFFFF" w:space="0" w:sz="8" w:val="single"/>
            </w:tcBorders>
            <w:shd w:color="auto" w:fill="E9EBF5" w:val="clear"/>
            <w:tcMar>
              <w:top w:type="dxa" w:w="3"/>
              <w:left w:type="dxa" w:w="3"/>
              <w:bottom w:type="dxa" w:w="0"/>
              <w:right w:type="dxa" w:w="3"/>
            </w:tcMar>
            <w:vAlign w:val="center"/>
            <w:hideMark/>
          </w:tcPr>
          <w:p w:rsidP="003339D0" w:rsidR="003339D0" w:rsidRDefault="003339D0" w:rsidRPr="003339D0">
            <w:pPr>
              <w:jc w:val="center"/>
              <w:textAlignment w:val="bottom"/>
              <w:rPr>
                <w:rFonts w:ascii="Arial" w:cs="Arial" w:hAnsi="Arial"/>
                <w:sz w:val="36"/>
                <w:szCs w:val="36"/>
              </w:rPr>
            </w:pPr>
            <w:r w:rsidRPr="003339D0">
              <w:rPr>
                <w:rFonts w:ascii="Calibri" w:cs="Calibri" w:hAnsi="Calibri"/>
                <w:b/>
                <w:bCs/>
                <w:color w:val="000000"/>
                <w:kern w:val="24"/>
                <w:sz w:val="20"/>
                <w:szCs w:val="20"/>
              </w:rPr>
              <w:t>PROJECT NAME (RAL)</w:t>
            </w:r>
          </w:p>
        </w:tc>
        <w:tc>
          <w:tcPr>
            <w:tcW w:type="dxa" w:w="1853"/>
            <w:tcBorders>
              <w:top w:color="FFFFFF" w:space="0" w:sz="8" w:val="single"/>
              <w:left w:color="FFFFFF" w:space="0" w:sz="8" w:val="single"/>
              <w:bottom w:color="FFFFFF" w:space="0" w:sz="8" w:val="single"/>
              <w:right w:color="FFFFFF" w:space="0" w:sz="8" w:val="single"/>
            </w:tcBorders>
            <w:shd w:color="auto" w:fill="E9EBF5" w:val="clear"/>
            <w:tcMar>
              <w:top w:type="dxa" w:w="3"/>
              <w:left w:type="dxa" w:w="3"/>
              <w:bottom w:type="dxa" w:w="0"/>
              <w:right w:type="dxa" w:w="3"/>
            </w:tcMar>
            <w:vAlign w:val="center"/>
            <w:hideMark/>
          </w:tcPr>
          <w:p w:rsidP="003339D0" w:rsidR="003339D0" w:rsidRDefault="003339D0" w:rsidRPr="003339D0">
            <w:pPr>
              <w:jc w:val="center"/>
              <w:textAlignment w:val="bottom"/>
              <w:rPr>
                <w:rFonts w:ascii="Arial" w:cs="Arial" w:hAnsi="Arial"/>
                <w:sz w:val="36"/>
                <w:szCs w:val="36"/>
              </w:rPr>
            </w:pPr>
            <w:r w:rsidRPr="003339D0">
              <w:rPr>
                <w:rFonts w:ascii="Calibri" w:cs="Calibri" w:hAnsi="Calibri"/>
                <w:b/>
                <w:bCs/>
                <w:color w:val="000000"/>
                <w:kern w:val="24"/>
                <w:sz w:val="20"/>
                <w:szCs w:val="20"/>
              </w:rPr>
              <w:t>PROJECT DESCRIPTION</w:t>
            </w:r>
          </w:p>
        </w:tc>
        <w:tc>
          <w:tcPr>
            <w:tcW w:type="dxa" w:w="1672"/>
            <w:tcBorders>
              <w:top w:color="FFFFFF" w:space="0" w:sz="8" w:val="single"/>
              <w:left w:color="FFFFFF" w:space="0" w:sz="8" w:val="single"/>
              <w:bottom w:color="FFFFFF" w:space="0" w:sz="8" w:val="single"/>
              <w:right w:color="FFFFFF" w:space="0" w:sz="8" w:val="single"/>
            </w:tcBorders>
            <w:shd w:color="auto" w:fill="E9EBF5" w:val="clear"/>
            <w:tcMar>
              <w:top w:type="dxa" w:w="3"/>
              <w:left w:type="dxa" w:w="3"/>
              <w:bottom w:type="dxa" w:w="0"/>
              <w:right w:type="dxa" w:w="3"/>
            </w:tcMar>
            <w:vAlign w:val="center"/>
            <w:hideMark/>
          </w:tcPr>
          <w:p w:rsidP="003339D0" w:rsidR="003339D0" w:rsidRDefault="003339D0" w:rsidRPr="003339D0">
            <w:pPr>
              <w:jc w:val="center"/>
              <w:textAlignment w:val="bottom"/>
              <w:rPr>
                <w:rFonts w:ascii="Arial" w:cs="Arial" w:hAnsi="Arial"/>
                <w:sz w:val="36"/>
                <w:szCs w:val="36"/>
              </w:rPr>
            </w:pPr>
            <w:r w:rsidRPr="003339D0">
              <w:rPr>
                <w:rFonts w:ascii="Calibri" w:cs="Calibri" w:hAnsi="Calibri"/>
                <w:b/>
                <w:bCs/>
                <w:color w:val="000000"/>
                <w:kern w:val="24"/>
                <w:sz w:val="20"/>
                <w:szCs w:val="20"/>
              </w:rPr>
              <w:t>ROAD NUMBER/S</w:t>
            </w:r>
          </w:p>
        </w:tc>
        <w:tc>
          <w:tcPr>
            <w:tcW w:type="dxa" w:w="1655"/>
            <w:tcBorders>
              <w:top w:color="FFFFFF" w:space="0" w:sz="8" w:val="single"/>
              <w:left w:color="FFFFFF" w:space="0" w:sz="8" w:val="single"/>
              <w:bottom w:color="FFFFFF" w:space="0" w:sz="8" w:val="single"/>
              <w:right w:color="FFFFFF" w:space="0" w:sz="8" w:val="single"/>
            </w:tcBorders>
            <w:shd w:color="auto" w:fill="E9EBF5" w:val="clear"/>
            <w:tcMar>
              <w:top w:type="dxa" w:w="3"/>
              <w:left w:type="dxa" w:w="3"/>
              <w:bottom w:type="dxa" w:w="0"/>
              <w:right w:type="dxa" w:w="3"/>
            </w:tcMar>
            <w:vAlign w:val="center"/>
            <w:hideMark/>
          </w:tcPr>
          <w:p w:rsidP="003339D0" w:rsidR="003339D0" w:rsidRDefault="003339D0" w:rsidRPr="003339D0">
            <w:pPr>
              <w:jc w:val="center"/>
              <w:textAlignment w:val="bottom"/>
              <w:rPr>
                <w:rFonts w:ascii="Arial" w:cs="Arial" w:hAnsi="Arial"/>
                <w:sz w:val="36"/>
                <w:szCs w:val="36"/>
              </w:rPr>
            </w:pPr>
            <w:r w:rsidRPr="003339D0">
              <w:rPr>
                <w:rFonts w:ascii="Calibri" w:cs="Calibri" w:hAnsi="Calibri"/>
                <w:b/>
                <w:bCs/>
                <w:color w:val="000000"/>
                <w:kern w:val="24"/>
                <w:sz w:val="20"/>
                <w:szCs w:val="20"/>
              </w:rPr>
              <w:t>MUNICIPALITY</w:t>
            </w:r>
          </w:p>
        </w:tc>
        <w:tc>
          <w:tcPr>
            <w:tcW w:type="dxa" w:w="1390"/>
            <w:tcBorders>
              <w:top w:color="FFFFFF" w:space="0" w:sz="8" w:val="single"/>
              <w:left w:color="FFFFFF" w:space="0" w:sz="8" w:val="single"/>
              <w:bottom w:color="FFFFFF" w:space="0" w:sz="8" w:val="single"/>
              <w:right w:color="FFFFFF" w:space="0" w:sz="8" w:val="single"/>
            </w:tcBorders>
            <w:shd w:color="auto" w:fill="E9EBF5" w:val="clear"/>
            <w:tcMar>
              <w:top w:type="dxa" w:w="3"/>
              <w:left w:type="dxa" w:w="3"/>
              <w:bottom w:type="dxa" w:w="0"/>
              <w:right w:type="dxa" w:w="3"/>
            </w:tcMar>
            <w:vAlign w:val="center"/>
            <w:hideMark/>
          </w:tcPr>
          <w:p w:rsidP="003339D0" w:rsidR="003339D0" w:rsidRDefault="003339D0" w:rsidRPr="003339D0">
            <w:pPr>
              <w:jc w:val="center"/>
              <w:textAlignment w:val="bottom"/>
              <w:rPr>
                <w:rFonts w:ascii="Arial" w:cs="Arial" w:hAnsi="Arial"/>
                <w:sz w:val="36"/>
                <w:szCs w:val="36"/>
              </w:rPr>
            </w:pPr>
            <w:r w:rsidRPr="003339D0">
              <w:rPr>
                <w:rFonts w:ascii="Calibri" w:cs="Calibri" w:hAnsi="Calibri"/>
                <w:b/>
                <w:bCs/>
                <w:color w:val="000000"/>
                <w:kern w:val="24"/>
                <w:sz w:val="20"/>
                <w:szCs w:val="20"/>
              </w:rPr>
              <w:t>FUNDING SOURCE</w:t>
            </w:r>
          </w:p>
        </w:tc>
        <w:tc>
          <w:tcPr>
            <w:tcW w:type="dxa" w:w="1805"/>
            <w:tcBorders>
              <w:top w:color="FFFFFF" w:space="0" w:sz="8" w:val="single"/>
              <w:left w:color="FFFFFF" w:space="0" w:sz="8" w:val="single"/>
              <w:bottom w:color="FFFFFF" w:space="0" w:sz="8" w:val="single"/>
              <w:right w:color="FFFFFF" w:space="0" w:sz="8" w:val="single"/>
            </w:tcBorders>
            <w:shd w:color="auto" w:fill="E9EBF5" w:val="clear"/>
            <w:tcMar>
              <w:top w:type="dxa" w:w="3"/>
              <w:left w:type="dxa" w:w="3"/>
              <w:bottom w:type="dxa" w:w="0"/>
              <w:right w:type="dxa" w:w="3"/>
            </w:tcMar>
            <w:vAlign w:val="center"/>
            <w:hideMark/>
          </w:tcPr>
          <w:p w:rsidP="003339D0" w:rsidR="003339D0" w:rsidRDefault="003339D0" w:rsidRPr="003339D0">
            <w:pPr>
              <w:jc w:val="center"/>
              <w:textAlignment w:val="bottom"/>
              <w:rPr>
                <w:rFonts w:ascii="Arial" w:cs="Arial" w:hAnsi="Arial"/>
                <w:sz w:val="36"/>
                <w:szCs w:val="36"/>
              </w:rPr>
            </w:pPr>
            <w:r w:rsidRPr="003339D0">
              <w:rPr>
                <w:rFonts w:ascii="Calibri" w:cs="Calibri" w:hAnsi="Calibri"/>
                <w:b/>
                <w:bCs/>
                <w:color w:val="000000"/>
                <w:kern w:val="24"/>
                <w:sz w:val="20"/>
                <w:szCs w:val="20"/>
              </w:rPr>
              <w:t>CONTRACTORS BUDGET (R)</w:t>
            </w:r>
          </w:p>
        </w:tc>
        <w:tc>
          <w:tcPr>
            <w:tcW w:type="dxa" w:w="1258"/>
            <w:tcBorders>
              <w:top w:color="FFFFFF" w:space="0" w:sz="8" w:val="single"/>
              <w:left w:color="FFFFFF" w:space="0" w:sz="8" w:val="single"/>
              <w:bottom w:color="FFFFFF" w:space="0" w:sz="8" w:val="single"/>
              <w:right w:color="FFFFFF" w:space="0" w:sz="8" w:val="single"/>
            </w:tcBorders>
            <w:shd w:color="auto" w:fill="E9EBF5" w:val="clear"/>
            <w:tcMar>
              <w:top w:type="dxa" w:w="3"/>
              <w:left w:type="dxa" w:w="3"/>
              <w:bottom w:type="dxa" w:w="0"/>
              <w:right w:type="dxa" w:w="3"/>
            </w:tcMar>
            <w:vAlign w:val="center"/>
            <w:hideMark/>
          </w:tcPr>
          <w:p w:rsidP="003339D0" w:rsidR="003339D0" w:rsidRDefault="003339D0" w:rsidRPr="003339D0">
            <w:pPr>
              <w:jc w:val="center"/>
              <w:textAlignment w:val="bottom"/>
              <w:rPr>
                <w:rFonts w:ascii="Arial" w:cs="Arial" w:hAnsi="Arial"/>
                <w:sz w:val="36"/>
                <w:szCs w:val="36"/>
              </w:rPr>
            </w:pPr>
            <w:r w:rsidRPr="003339D0">
              <w:rPr>
                <w:rFonts w:ascii="Calibri" w:cs="Calibri" w:hAnsi="Calibri"/>
                <w:b/>
                <w:bCs/>
                <w:color w:val="000000"/>
                <w:kern w:val="24"/>
                <w:sz w:val="20"/>
                <w:szCs w:val="20"/>
              </w:rPr>
              <w:t>PROJECT STATUS</w:t>
            </w:r>
          </w:p>
        </w:tc>
        <w:tc>
          <w:tcPr>
            <w:tcW w:type="dxa" w:w="1193"/>
            <w:tcBorders>
              <w:top w:color="FFFFFF" w:space="0" w:sz="8" w:val="single"/>
              <w:left w:color="FFFFFF" w:space="0" w:sz="8" w:val="single"/>
              <w:bottom w:color="FFFFFF" w:space="0" w:sz="8" w:val="single"/>
              <w:right w:color="FFFFFF" w:space="0" w:sz="8" w:val="single"/>
            </w:tcBorders>
            <w:shd w:color="auto" w:fill="E9EBF5" w:val="clear"/>
            <w:tcMar>
              <w:top w:type="dxa" w:w="3"/>
              <w:left w:type="dxa" w:w="3"/>
              <w:bottom w:type="dxa" w:w="0"/>
              <w:right w:type="dxa" w:w="3"/>
            </w:tcMar>
            <w:vAlign w:val="center"/>
            <w:hideMark/>
          </w:tcPr>
          <w:p w:rsidP="003339D0" w:rsidR="003339D0" w:rsidRDefault="003339D0" w:rsidRPr="003339D0">
            <w:pPr>
              <w:jc w:val="center"/>
              <w:textAlignment w:val="bottom"/>
              <w:rPr>
                <w:rFonts w:ascii="Arial" w:cs="Arial" w:hAnsi="Arial"/>
                <w:sz w:val="36"/>
                <w:szCs w:val="36"/>
              </w:rPr>
            </w:pPr>
            <w:r w:rsidRPr="003339D0">
              <w:rPr>
                <w:rFonts w:ascii="Calibri" w:cs="Calibri" w:hAnsi="Calibri"/>
                <w:b/>
                <w:bCs/>
                <w:color w:val="000000"/>
                <w:kern w:val="24"/>
                <w:sz w:val="20"/>
                <w:szCs w:val="20"/>
              </w:rPr>
              <w:t>BACKLOG BEING DDDRESSED</w:t>
            </w:r>
          </w:p>
        </w:tc>
      </w:tr>
      <w:tr w:rsidR="003339D0" w:rsidRPr="003339D0" w:rsidTr="003339D0">
        <w:trPr>
          <w:trHeight w:val="334"/>
        </w:trPr>
        <w:tc>
          <w:tcPr>
            <w:tcW w:type="dxa" w:w="132"/>
            <w:tcBorders>
              <w:top w:color="FFFFFF" w:space="0" w:sz="8" w:val="single"/>
              <w:left w:color="FFFFFF" w:space="0" w:sz="8" w:val="single"/>
              <w:bottom w:color="FFFFFF" w:space="0" w:sz="8" w:val="single"/>
              <w:right w:color="FFFFFF" w:space="0" w:sz="8" w:val="single"/>
            </w:tcBorders>
            <w:shd w:color="auto" w:fill="E9EBF5" w:val="clear"/>
            <w:tcMar>
              <w:top w:type="dxa" w:w="3"/>
              <w:left w:type="dxa" w:w="3"/>
              <w:bottom w:type="dxa" w:w="0"/>
              <w:right w:type="dxa" w:w="3"/>
            </w:tcMar>
            <w:vAlign w:val="bottom"/>
            <w:hideMark/>
          </w:tcPr>
          <w:p w:rsidP="003339D0" w:rsidR="003339D0" w:rsidRDefault="003339D0" w:rsidRPr="003339D0">
            <w:pPr>
              <w:rPr>
                <w:rFonts w:ascii="Arial" w:cs="Arial" w:hAnsi="Arial"/>
                <w:sz w:val="36"/>
                <w:szCs w:val="36"/>
              </w:rPr>
            </w:pPr>
          </w:p>
        </w:tc>
        <w:tc>
          <w:tcPr>
            <w:tcW w:type="dxa" w:w="1159"/>
            <w:tcBorders>
              <w:top w:color="FFFFFF" w:space="0" w:sz="8" w:val="single"/>
              <w:left w:color="FFFFFF" w:space="0" w:sz="8" w:val="single"/>
              <w:bottom w:color="FFFFFF" w:space="0" w:sz="8" w:val="single"/>
              <w:right w:color="FFFFFF" w:space="0" w:sz="8" w:val="single"/>
            </w:tcBorders>
            <w:shd w:color="auto" w:fill="E9EBF5" w:val="clear"/>
            <w:tcMar>
              <w:top w:type="dxa" w:w="12"/>
              <w:left w:type="dxa" w:w="12"/>
              <w:bottom w:type="dxa" w:w="0"/>
              <w:right w:type="dxa" w:w="12"/>
            </w:tcMar>
            <w:vAlign w:val="center"/>
            <w:hideMark/>
          </w:tcPr>
          <w:p w:rsidP="003339D0" w:rsidR="003339D0" w:rsidRDefault="003339D0" w:rsidRPr="003339D0">
            <w:pPr>
              <w:jc w:val="center"/>
              <w:textAlignment w:val="center"/>
              <w:rPr>
                <w:rFonts w:ascii="Arial" w:cs="Arial" w:hAnsi="Arial"/>
                <w:sz w:val="36"/>
                <w:szCs w:val="36"/>
              </w:rPr>
            </w:pPr>
            <w:r w:rsidRPr="003339D0">
              <w:rPr>
                <w:rFonts w:ascii="Arial" w:cs="Arial" w:hAnsi="Arial"/>
                <w:color w:val="000000"/>
                <w:kern w:val="24"/>
                <w:sz w:val="20"/>
                <w:szCs w:val="20"/>
              </w:rPr>
              <w:t>T652C</w:t>
            </w:r>
          </w:p>
        </w:tc>
        <w:tc>
          <w:tcPr>
            <w:tcW w:type="dxa" w:w="1853"/>
            <w:tcBorders>
              <w:top w:color="FFFFFF" w:space="0" w:sz="8" w:val="single"/>
              <w:left w:color="FFFFFF" w:space="0" w:sz="8" w:val="single"/>
              <w:bottom w:color="FFFFFF" w:space="0" w:sz="8" w:val="single"/>
              <w:right w:color="FFFFFF" w:space="0" w:sz="8" w:val="single"/>
            </w:tcBorders>
            <w:shd w:color="auto" w:fill="E9EBF5" w:val="clear"/>
            <w:tcMar>
              <w:top w:type="dxa" w:w="12"/>
              <w:left w:type="dxa" w:w="12"/>
              <w:bottom w:type="dxa" w:w="0"/>
              <w:right w:type="dxa" w:w="12"/>
            </w:tcMar>
            <w:vAlign w:val="center"/>
            <w:hideMark/>
          </w:tcPr>
          <w:p w:rsidP="003339D0" w:rsidR="003339D0" w:rsidRDefault="003339D0" w:rsidRPr="003339D0">
            <w:pPr>
              <w:jc w:val="center"/>
              <w:textAlignment w:val="center"/>
              <w:rPr>
                <w:rFonts w:ascii="Arial" w:cs="Arial" w:hAnsi="Arial"/>
                <w:sz w:val="36"/>
                <w:szCs w:val="36"/>
              </w:rPr>
            </w:pPr>
            <w:r w:rsidRPr="003339D0">
              <w:rPr>
                <w:rFonts w:ascii="Arial" w:cs="Arial" w:hAnsi="Arial"/>
                <w:color w:val="000000"/>
                <w:kern w:val="24"/>
                <w:sz w:val="20"/>
                <w:szCs w:val="20"/>
              </w:rPr>
              <w:t>Makuya - Masisi</w:t>
            </w:r>
          </w:p>
        </w:tc>
        <w:tc>
          <w:tcPr>
            <w:tcW w:type="dxa" w:w="1672"/>
            <w:tcBorders>
              <w:top w:color="FFFFFF" w:space="0" w:sz="8" w:val="single"/>
              <w:left w:color="FFFFFF" w:space="0" w:sz="8" w:val="single"/>
              <w:bottom w:color="FFFFFF" w:space="0" w:sz="8" w:val="single"/>
              <w:right w:color="FFFFFF" w:space="0" w:sz="8" w:val="single"/>
            </w:tcBorders>
            <w:shd w:color="auto" w:fill="E9EBF5" w:val="clear"/>
            <w:tcMar>
              <w:top w:type="dxa" w:w="12"/>
              <w:left w:type="dxa" w:w="12"/>
              <w:bottom w:type="dxa" w:w="0"/>
              <w:right w:type="dxa" w:w="12"/>
            </w:tcMar>
            <w:vAlign w:val="center"/>
            <w:hideMark/>
          </w:tcPr>
          <w:p w:rsidP="003339D0" w:rsidR="003339D0" w:rsidRDefault="003339D0" w:rsidRPr="003339D0">
            <w:pPr>
              <w:jc w:val="center"/>
              <w:textAlignment w:val="center"/>
              <w:rPr>
                <w:rFonts w:ascii="Arial" w:cs="Arial" w:hAnsi="Arial"/>
                <w:sz w:val="36"/>
                <w:szCs w:val="36"/>
              </w:rPr>
            </w:pPr>
            <w:r w:rsidRPr="003339D0">
              <w:rPr>
                <w:rFonts w:ascii="Arial" w:cs="Arial" w:hAnsi="Arial"/>
                <w:color w:val="000000"/>
                <w:kern w:val="24"/>
                <w:sz w:val="20"/>
                <w:szCs w:val="20"/>
              </w:rPr>
              <w:t>P277/1</w:t>
            </w:r>
          </w:p>
        </w:tc>
        <w:tc>
          <w:tcPr>
            <w:tcW w:type="dxa" w:w="1655"/>
            <w:tcBorders>
              <w:top w:color="FFFFFF" w:space="0" w:sz="8" w:val="single"/>
              <w:left w:color="FFFFFF" w:space="0" w:sz="8" w:val="single"/>
              <w:bottom w:color="FFFFFF" w:space="0" w:sz="8" w:val="single"/>
              <w:right w:color="FFFFFF" w:space="0" w:sz="8" w:val="single"/>
            </w:tcBorders>
            <w:shd w:color="auto" w:fill="E9EBF5" w:val="clear"/>
            <w:tcMar>
              <w:top w:type="dxa" w:w="12"/>
              <w:left w:type="dxa" w:w="12"/>
              <w:bottom w:type="dxa" w:w="0"/>
              <w:right w:type="dxa" w:w="12"/>
            </w:tcMar>
            <w:vAlign w:val="center"/>
            <w:hideMark/>
          </w:tcPr>
          <w:p w:rsidP="003339D0" w:rsidR="003339D0" w:rsidRDefault="003339D0" w:rsidRPr="003339D0">
            <w:pPr>
              <w:jc w:val="center"/>
              <w:textAlignment w:val="center"/>
              <w:rPr>
                <w:rFonts w:ascii="Arial" w:cs="Arial" w:hAnsi="Arial"/>
                <w:sz w:val="36"/>
                <w:szCs w:val="36"/>
              </w:rPr>
            </w:pPr>
            <w:r w:rsidRPr="003339D0">
              <w:rPr>
                <w:rFonts w:ascii="Arial" w:cs="Arial" w:hAnsi="Arial"/>
                <w:color w:val="000000"/>
                <w:kern w:val="24"/>
                <w:sz w:val="20"/>
                <w:szCs w:val="20"/>
              </w:rPr>
              <w:t>Musina</w:t>
            </w:r>
          </w:p>
        </w:tc>
        <w:tc>
          <w:tcPr>
            <w:tcW w:type="dxa" w:w="1390"/>
            <w:tcBorders>
              <w:top w:color="FFFFFF" w:space="0" w:sz="8" w:val="single"/>
              <w:left w:color="FFFFFF" w:space="0" w:sz="8" w:val="single"/>
              <w:bottom w:color="FFFFFF" w:space="0" w:sz="8" w:val="single"/>
              <w:right w:color="FFFFFF" w:space="0" w:sz="8" w:val="single"/>
            </w:tcBorders>
            <w:shd w:color="auto" w:fill="E9EBF5" w:val="clear"/>
            <w:tcMar>
              <w:top w:type="dxa" w:w="15"/>
              <w:left w:type="dxa" w:w="15"/>
              <w:bottom w:type="dxa" w:w="0"/>
              <w:right w:type="dxa" w:w="15"/>
            </w:tcMar>
            <w:vAlign w:val="center"/>
            <w:hideMark/>
          </w:tcPr>
          <w:p w:rsidP="003339D0" w:rsidR="003339D0" w:rsidRDefault="003339D0" w:rsidRPr="003339D0">
            <w:pPr>
              <w:jc w:val="center"/>
              <w:textAlignment w:val="bottom"/>
              <w:rPr>
                <w:rFonts w:ascii="Arial" w:cs="Arial" w:hAnsi="Arial"/>
                <w:sz w:val="36"/>
                <w:szCs w:val="36"/>
              </w:rPr>
            </w:pPr>
            <w:r w:rsidRPr="003339D0">
              <w:rPr>
                <w:rFonts w:ascii="Arial" w:cs="Arial" w:hAnsi="Arial"/>
                <w:color w:val="000000"/>
                <w:kern w:val="24"/>
                <w:sz w:val="20"/>
                <w:szCs w:val="20"/>
              </w:rPr>
              <w:t>EQS</w:t>
            </w:r>
          </w:p>
        </w:tc>
        <w:tc>
          <w:tcPr>
            <w:tcW w:type="dxa" w:w="1805"/>
            <w:tcBorders>
              <w:top w:color="FFFFFF" w:space="0" w:sz="8" w:val="single"/>
              <w:left w:color="FFFFFF" w:space="0" w:sz="8" w:val="single"/>
              <w:bottom w:color="FFFFFF" w:space="0" w:sz="8" w:val="single"/>
              <w:right w:color="FFFFFF" w:space="0" w:sz="8" w:val="single"/>
            </w:tcBorders>
            <w:shd w:color="auto" w:fill="E9EBF5" w:val="clear"/>
            <w:tcMar>
              <w:top w:type="dxa" w:w="12"/>
              <w:left w:type="dxa" w:w="12"/>
              <w:bottom w:type="dxa" w:w="0"/>
              <w:right w:type="dxa" w:w="12"/>
            </w:tcMar>
            <w:vAlign w:val="center"/>
            <w:hideMark/>
          </w:tcPr>
          <w:p w:rsidP="003339D0" w:rsidR="003339D0" w:rsidRDefault="003339D0" w:rsidRPr="003339D0">
            <w:pPr>
              <w:jc w:val="center"/>
              <w:textAlignment w:val="center"/>
              <w:rPr>
                <w:rFonts w:ascii="Arial" w:cs="Arial" w:hAnsi="Arial"/>
                <w:sz w:val="36"/>
                <w:szCs w:val="36"/>
              </w:rPr>
            </w:pPr>
            <w:r w:rsidRPr="003339D0">
              <w:rPr>
                <w:rFonts w:ascii="Arial" w:cs="Arial" w:hAnsi="Arial"/>
                <w:color w:val="000000"/>
                <w:kern w:val="24"/>
                <w:sz w:val="20"/>
                <w:szCs w:val="20"/>
              </w:rPr>
              <w:t>112 310 536.71</w:t>
            </w:r>
          </w:p>
        </w:tc>
        <w:tc>
          <w:tcPr>
            <w:tcW w:type="dxa" w:w="1258"/>
            <w:tcBorders>
              <w:top w:color="FFFFFF" w:space="0" w:sz="8" w:val="single"/>
              <w:left w:color="FFFFFF" w:space="0" w:sz="8" w:val="single"/>
              <w:bottom w:color="FFFFFF" w:space="0" w:sz="8" w:val="single"/>
              <w:right w:color="FFFFFF" w:space="0" w:sz="8" w:val="single"/>
            </w:tcBorders>
            <w:shd w:color="auto" w:fill="E9EBF5" w:val="clear"/>
            <w:tcMar>
              <w:top w:type="dxa" w:w="15"/>
              <w:left w:type="dxa" w:w="15"/>
              <w:bottom w:type="dxa" w:w="0"/>
              <w:right w:type="dxa" w:w="15"/>
            </w:tcMar>
            <w:vAlign w:val="center"/>
            <w:hideMark/>
          </w:tcPr>
          <w:p w:rsidP="003339D0" w:rsidR="003339D0" w:rsidRDefault="003339D0" w:rsidRPr="003339D0">
            <w:pPr>
              <w:jc w:val="center"/>
              <w:textAlignment w:val="bottom"/>
              <w:rPr>
                <w:rFonts w:ascii="Arial" w:cs="Arial" w:hAnsi="Arial"/>
                <w:sz w:val="36"/>
                <w:szCs w:val="36"/>
              </w:rPr>
            </w:pPr>
            <w:r w:rsidRPr="003339D0">
              <w:rPr>
                <w:rFonts w:ascii="Arial" w:cs="Arial" w:hAnsi="Arial"/>
                <w:color w:val="000000"/>
                <w:kern w:val="24"/>
                <w:sz w:val="20"/>
                <w:szCs w:val="20"/>
              </w:rPr>
              <w:t>Construction</w:t>
            </w:r>
          </w:p>
        </w:tc>
        <w:tc>
          <w:tcPr>
            <w:tcW w:type="dxa" w:w="1193"/>
            <w:vMerge w:val="restart"/>
            <w:tcBorders>
              <w:top w:color="FFFFFF" w:space="0" w:sz="8" w:val="single"/>
              <w:left w:color="FFFFFF" w:space="0" w:sz="8" w:val="single"/>
              <w:bottom w:color="FFFFFF" w:space="0" w:sz="8" w:val="single"/>
              <w:right w:color="FFFFFF" w:space="0" w:sz="8" w:val="single"/>
            </w:tcBorders>
            <w:shd w:color="auto" w:fill="E9EBF5" w:val="clear"/>
            <w:tcMar>
              <w:top w:type="dxa" w:w="15"/>
              <w:left w:type="dxa" w:w="15"/>
              <w:bottom w:type="dxa" w:w="0"/>
              <w:right w:type="dxa" w:w="15"/>
            </w:tcMar>
            <w:vAlign w:val="center"/>
            <w:hideMark/>
          </w:tcPr>
          <w:p w:rsidP="003339D0" w:rsidR="003339D0" w:rsidRDefault="003339D0" w:rsidRPr="003339D0">
            <w:pPr>
              <w:jc w:val="center"/>
              <w:textAlignment w:val="center"/>
              <w:rPr>
                <w:rFonts w:ascii="Arial" w:cs="Arial" w:hAnsi="Arial"/>
                <w:sz w:val="36"/>
                <w:szCs w:val="36"/>
              </w:rPr>
            </w:pPr>
            <w:r w:rsidRPr="003339D0">
              <w:rPr>
                <w:rFonts w:ascii="Arial" w:cs="Arial" w:hAnsi="Arial"/>
                <w:color w:val="000000"/>
                <w:kern w:val="24"/>
                <w:sz w:val="20"/>
                <w:szCs w:val="20"/>
              </w:rPr>
              <w:t>Upgrading</w:t>
            </w:r>
          </w:p>
        </w:tc>
      </w:tr>
      <w:tr w:rsidR="003339D0" w:rsidRPr="003339D0" w:rsidTr="003339D0">
        <w:trPr>
          <w:trHeight w:val="383"/>
        </w:trPr>
        <w:tc>
          <w:tcPr>
            <w:tcW w:type="dxa" w:w="132"/>
            <w:tcBorders>
              <w:top w:color="FFFFFF" w:space="0" w:sz="8" w:val="single"/>
              <w:left w:color="FFFFFF" w:space="0" w:sz="8" w:val="single"/>
              <w:bottom w:color="FFFFFF" w:space="0" w:sz="8" w:val="single"/>
              <w:right w:color="FFFFFF" w:space="0" w:sz="8" w:val="single"/>
            </w:tcBorders>
            <w:shd w:color="auto" w:fill="E9EBF5" w:val="clear"/>
            <w:tcMar>
              <w:top w:type="dxa" w:w="3"/>
              <w:left w:type="dxa" w:w="3"/>
              <w:bottom w:type="dxa" w:w="0"/>
              <w:right w:type="dxa" w:w="3"/>
            </w:tcMar>
            <w:vAlign w:val="bottom"/>
            <w:hideMark/>
          </w:tcPr>
          <w:p w:rsidP="003339D0" w:rsidR="003339D0" w:rsidRDefault="003339D0" w:rsidRPr="003339D0">
            <w:pPr>
              <w:rPr>
                <w:rFonts w:ascii="Arial" w:cs="Arial" w:hAnsi="Arial"/>
                <w:sz w:val="36"/>
                <w:szCs w:val="36"/>
              </w:rPr>
            </w:pPr>
          </w:p>
        </w:tc>
        <w:tc>
          <w:tcPr>
            <w:tcW w:type="dxa" w:w="1159"/>
            <w:tcBorders>
              <w:top w:color="FFFFFF" w:space="0" w:sz="8" w:val="single"/>
              <w:left w:color="FFFFFF" w:space="0" w:sz="8" w:val="single"/>
              <w:bottom w:color="FFFFFF" w:space="0" w:sz="8" w:val="single"/>
              <w:right w:color="FFFFFF" w:space="0" w:sz="8" w:val="single"/>
            </w:tcBorders>
            <w:shd w:color="auto" w:fill="E9EBF5" w:val="clear"/>
            <w:tcMar>
              <w:top w:type="dxa" w:w="12"/>
              <w:left w:type="dxa" w:w="12"/>
              <w:bottom w:type="dxa" w:w="0"/>
              <w:right w:type="dxa" w:w="12"/>
            </w:tcMar>
            <w:vAlign w:val="center"/>
            <w:hideMark/>
          </w:tcPr>
          <w:p w:rsidP="003339D0" w:rsidR="003339D0" w:rsidRDefault="003339D0" w:rsidRPr="003339D0">
            <w:pPr>
              <w:jc w:val="center"/>
              <w:textAlignment w:val="center"/>
              <w:rPr>
                <w:rFonts w:ascii="Arial" w:cs="Arial" w:hAnsi="Arial"/>
                <w:sz w:val="36"/>
                <w:szCs w:val="36"/>
              </w:rPr>
            </w:pPr>
            <w:r w:rsidRPr="003339D0">
              <w:rPr>
                <w:rFonts w:ascii="Arial" w:cs="Arial" w:hAnsi="Arial"/>
                <w:color w:val="000000"/>
                <w:kern w:val="24"/>
                <w:sz w:val="20"/>
                <w:szCs w:val="20"/>
              </w:rPr>
              <w:t>T638B</w:t>
            </w:r>
          </w:p>
        </w:tc>
        <w:tc>
          <w:tcPr>
            <w:tcW w:type="dxa" w:w="1853"/>
            <w:tcBorders>
              <w:top w:color="FFFFFF" w:space="0" w:sz="8" w:val="single"/>
              <w:left w:color="FFFFFF" w:space="0" w:sz="8" w:val="single"/>
              <w:bottom w:color="FFFFFF" w:space="0" w:sz="8" w:val="single"/>
              <w:right w:color="FFFFFF" w:space="0" w:sz="8" w:val="single"/>
            </w:tcBorders>
            <w:shd w:color="auto" w:fill="E9EBF5" w:val="clear"/>
            <w:tcMar>
              <w:top w:type="dxa" w:w="12"/>
              <w:left w:type="dxa" w:w="12"/>
              <w:bottom w:type="dxa" w:w="0"/>
              <w:right w:type="dxa" w:w="12"/>
            </w:tcMar>
            <w:vAlign w:val="center"/>
            <w:hideMark/>
          </w:tcPr>
          <w:p w:rsidP="003339D0" w:rsidR="003339D0" w:rsidRDefault="003339D0" w:rsidRPr="003339D0">
            <w:pPr>
              <w:jc w:val="center"/>
              <w:textAlignment w:val="center"/>
              <w:rPr>
                <w:rFonts w:ascii="Arial" w:cs="Arial" w:hAnsi="Arial"/>
                <w:sz w:val="36"/>
                <w:szCs w:val="36"/>
              </w:rPr>
            </w:pPr>
            <w:r w:rsidRPr="003339D0">
              <w:rPr>
                <w:rFonts w:ascii="Arial" w:cs="Arial" w:hAnsi="Arial"/>
                <w:color w:val="000000"/>
                <w:kern w:val="24"/>
                <w:sz w:val="20"/>
                <w:szCs w:val="20"/>
              </w:rPr>
              <w:t>Mutele to Sagole to Muswodi to Folovhodwe to N'wanedi Nature Reserve to Road P135/1 (Tshipise)</w:t>
            </w:r>
          </w:p>
        </w:tc>
        <w:tc>
          <w:tcPr>
            <w:tcW w:type="dxa" w:w="1672"/>
            <w:tcBorders>
              <w:top w:color="FFFFFF" w:space="0" w:sz="8" w:val="single"/>
              <w:left w:color="FFFFFF" w:space="0" w:sz="8" w:val="single"/>
              <w:bottom w:color="FFFFFF" w:space="0" w:sz="8" w:val="single"/>
              <w:right w:color="FFFFFF" w:space="0" w:sz="8" w:val="single"/>
            </w:tcBorders>
            <w:shd w:color="auto" w:fill="E9EBF5" w:val="clear"/>
            <w:tcMar>
              <w:top w:type="dxa" w:w="12"/>
              <w:left w:type="dxa" w:w="12"/>
              <w:bottom w:type="dxa" w:w="0"/>
              <w:right w:type="dxa" w:w="12"/>
            </w:tcMar>
            <w:vAlign w:val="center"/>
            <w:hideMark/>
          </w:tcPr>
          <w:p w:rsidP="003339D0" w:rsidR="003339D0" w:rsidRDefault="003339D0" w:rsidRPr="003339D0">
            <w:pPr>
              <w:jc w:val="center"/>
              <w:textAlignment w:val="center"/>
              <w:rPr>
                <w:rFonts w:ascii="Arial" w:cs="Arial" w:hAnsi="Arial"/>
                <w:sz w:val="36"/>
                <w:szCs w:val="36"/>
              </w:rPr>
            </w:pPr>
            <w:r w:rsidRPr="003339D0">
              <w:rPr>
                <w:rFonts w:ascii="Arial" w:cs="Arial" w:hAnsi="Arial"/>
                <w:color w:val="000000"/>
                <w:kern w:val="24"/>
                <w:sz w:val="20"/>
                <w:szCs w:val="20"/>
              </w:rPr>
              <w:t>D3674,D3675</w:t>
            </w:r>
          </w:p>
        </w:tc>
        <w:tc>
          <w:tcPr>
            <w:tcW w:type="dxa" w:w="1655"/>
            <w:tcBorders>
              <w:top w:color="FFFFFF" w:space="0" w:sz="8" w:val="single"/>
              <w:left w:color="FFFFFF" w:space="0" w:sz="8" w:val="single"/>
              <w:bottom w:color="FFFFFF" w:space="0" w:sz="8" w:val="single"/>
              <w:right w:color="FFFFFF" w:space="0" w:sz="8" w:val="single"/>
            </w:tcBorders>
            <w:shd w:color="auto" w:fill="E9EBF5" w:val="clear"/>
            <w:tcMar>
              <w:top w:type="dxa" w:w="12"/>
              <w:left w:type="dxa" w:w="12"/>
              <w:bottom w:type="dxa" w:w="0"/>
              <w:right w:type="dxa" w:w="12"/>
            </w:tcMar>
            <w:vAlign w:val="center"/>
            <w:hideMark/>
          </w:tcPr>
          <w:p w:rsidP="003339D0" w:rsidR="003339D0" w:rsidRDefault="003339D0" w:rsidRPr="003339D0">
            <w:pPr>
              <w:jc w:val="center"/>
              <w:textAlignment w:val="center"/>
              <w:rPr>
                <w:rFonts w:ascii="Arial" w:cs="Arial" w:hAnsi="Arial"/>
                <w:sz w:val="36"/>
                <w:szCs w:val="36"/>
              </w:rPr>
            </w:pPr>
            <w:r w:rsidRPr="003339D0">
              <w:rPr>
                <w:rFonts w:ascii="Arial" w:cs="Arial" w:hAnsi="Arial"/>
                <w:color w:val="000000"/>
                <w:kern w:val="24"/>
                <w:sz w:val="20"/>
                <w:szCs w:val="20"/>
              </w:rPr>
              <w:t>Musina</w:t>
            </w:r>
          </w:p>
        </w:tc>
        <w:tc>
          <w:tcPr>
            <w:tcW w:type="dxa" w:w="1390"/>
            <w:tcBorders>
              <w:top w:color="FFFFFF" w:space="0" w:sz="8" w:val="single"/>
              <w:left w:color="FFFFFF" w:space="0" w:sz="8" w:val="single"/>
              <w:bottom w:color="FFFFFF" w:space="0" w:sz="8" w:val="single"/>
              <w:right w:color="FFFFFF" w:space="0" w:sz="8" w:val="single"/>
            </w:tcBorders>
            <w:shd w:color="auto" w:fill="E9EBF5" w:val="clear"/>
            <w:tcMar>
              <w:top w:type="dxa" w:w="15"/>
              <w:left w:type="dxa" w:w="15"/>
              <w:bottom w:type="dxa" w:w="0"/>
              <w:right w:type="dxa" w:w="15"/>
            </w:tcMar>
            <w:vAlign w:val="center"/>
            <w:hideMark/>
          </w:tcPr>
          <w:p w:rsidP="003339D0" w:rsidR="003339D0" w:rsidRDefault="003339D0" w:rsidRPr="003339D0">
            <w:pPr>
              <w:jc w:val="center"/>
              <w:textAlignment w:val="center"/>
              <w:rPr>
                <w:rFonts w:ascii="Arial" w:cs="Arial" w:hAnsi="Arial"/>
                <w:sz w:val="36"/>
                <w:szCs w:val="36"/>
              </w:rPr>
            </w:pPr>
            <w:r w:rsidRPr="003339D0">
              <w:rPr>
                <w:rFonts w:ascii="Arial" w:cs="Arial" w:hAnsi="Arial"/>
                <w:color w:val="000000"/>
                <w:kern w:val="24"/>
                <w:sz w:val="20"/>
                <w:szCs w:val="20"/>
              </w:rPr>
              <w:t>EQS</w:t>
            </w:r>
          </w:p>
        </w:tc>
        <w:tc>
          <w:tcPr>
            <w:tcW w:type="dxa" w:w="1805"/>
            <w:tcBorders>
              <w:top w:color="FFFFFF" w:space="0" w:sz="8" w:val="single"/>
              <w:left w:color="FFFFFF" w:space="0" w:sz="8" w:val="single"/>
              <w:bottom w:color="FFFFFF" w:space="0" w:sz="8" w:val="single"/>
              <w:right w:color="FFFFFF" w:space="0" w:sz="8" w:val="single"/>
            </w:tcBorders>
            <w:shd w:color="auto" w:fill="E9EBF5" w:val="clear"/>
            <w:tcMar>
              <w:top w:type="dxa" w:w="12"/>
              <w:left w:type="dxa" w:w="12"/>
              <w:bottom w:type="dxa" w:w="0"/>
              <w:right w:type="dxa" w:w="12"/>
            </w:tcMar>
            <w:vAlign w:val="center"/>
            <w:hideMark/>
          </w:tcPr>
          <w:p w:rsidP="003339D0" w:rsidR="003339D0" w:rsidRDefault="003339D0" w:rsidRPr="003339D0">
            <w:pPr>
              <w:jc w:val="center"/>
              <w:textAlignment w:val="center"/>
              <w:rPr>
                <w:rFonts w:ascii="Arial" w:cs="Arial" w:hAnsi="Arial"/>
                <w:sz w:val="36"/>
                <w:szCs w:val="36"/>
              </w:rPr>
            </w:pPr>
            <w:r w:rsidRPr="003339D0">
              <w:rPr>
                <w:rFonts w:ascii="Arial" w:cs="Arial" w:hAnsi="Arial"/>
                <w:color w:val="000000"/>
                <w:kern w:val="24"/>
                <w:sz w:val="20"/>
                <w:szCs w:val="20"/>
              </w:rPr>
              <w:t>60 000 000.00</w:t>
            </w:r>
          </w:p>
        </w:tc>
        <w:tc>
          <w:tcPr>
            <w:tcW w:type="dxa" w:w="1258"/>
            <w:tcBorders>
              <w:top w:color="FFFFFF" w:space="0" w:sz="8" w:val="single"/>
              <w:left w:color="FFFFFF" w:space="0" w:sz="8" w:val="single"/>
              <w:bottom w:color="FFFFFF" w:space="0" w:sz="8" w:val="single"/>
              <w:right w:color="FFFFFF" w:space="0" w:sz="8" w:val="single"/>
            </w:tcBorders>
            <w:shd w:color="auto" w:fill="E9EBF5" w:val="clear"/>
            <w:tcMar>
              <w:top w:type="dxa" w:w="15"/>
              <w:left w:type="dxa" w:w="15"/>
              <w:bottom w:type="dxa" w:w="0"/>
              <w:right w:type="dxa" w:w="15"/>
            </w:tcMar>
            <w:vAlign w:val="center"/>
            <w:hideMark/>
          </w:tcPr>
          <w:p w:rsidP="003339D0" w:rsidR="003339D0" w:rsidRDefault="003339D0" w:rsidRPr="003339D0">
            <w:pPr>
              <w:jc w:val="center"/>
              <w:textAlignment w:val="center"/>
              <w:rPr>
                <w:rFonts w:ascii="Arial" w:cs="Arial" w:hAnsi="Arial"/>
                <w:sz w:val="36"/>
                <w:szCs w:val="36"/>
              </w:rPr>
            </w:pPr>
            <w:r w:rsidRPr="003339D0">
              <w:rPr>
                <w:rFonts w:ascii="Arial" w:cs="Arial" w:hAnsi="Arial"/>
                <w:color w:val="000000"/>
                <w:kern w:val="24"/>
                <w:sz w:val="20"/>
                <w:szCs w:val="20"/>
              </w:rPr>
              <w:t>Construction</w:t>
            </w:r>
          </w:p>
        </w:tc>
        <w:tc>
          <w:tcPr>
            <w:tcW w:type="auto" w:w="0"/>
            <w:vMerge/>
            <w:tcBorders>
              <w:top w:color="FFFFFF" w:space="0" w:sz="8" w:val="single"/>
              <w:left w:color="FFFFFF" w:space="0" w:sz="8" w:val="single"/>
              <w:bottom w:color="FFFFFF" w:space="0" w:sz="8" w:val="single"/>
              <w:right w:color="FFFFFF" w:space="0" w:sz="8" w:val="single"/>
            </w:tcBorders>
            <w:vAlign w:val="center"/>
            <w:hideMark/>
          </w:tcPr>
          <w:p w:rsidP="003339D0" w:rsidR="003339D0" w:rsidRDefault="003339D0" w:rsidRPr="003339D0">
            <w:pPr>
              <w:rPr>
                <w:rFonts w:ascii="Arial" w:cs="Arial" w:hAnsi="Arial"/>
                <w:sz w:val="36"/>
                <w:szCs w:val="36"/>
              </w:rPr>
            </w:pPr>
          </w:p>
        </w:tc>
      </w:tr>
      <w:tr w:rsidR="003339D0" w:rsidRPr="003339D0" w:rsidTr="003339D0">
        <w:trPr>
          <w:trHeight w:val="305"/>
        </w:trPr>
        <w:tc>
          <w:tcPr>
            <w:tcW w:type="dxa" w:w="132"/>
            <w:tcBorders>
              <w:top w:color="FFFFFF" w:space="0" w:sz="8" w:val="single"/>
              <w:left w:color="FFFFFF" w:space="0" w:sz="8" w:val="single"/>
              <w:bottom w:color="FFFFFF" w:space="0" w:sz="8" w:val="single"/>
              <w:right w:color="FFFFFF" w:space="0" w:sz="8" w:val="single"/>
            </w:tcBorders>
            <w:shd w:color="auto" w:fill="E9EBF5" w:val="clear"/>
            <w:tcMar>
              <w:top w:type="dxa" w:w="3"/>
              <w:left w:type="dxa" w:w="3"/>
              <w:bottom w:type="dxa" w:w="0"/>
              <w:right w:type="dxa" w:w="3"/>
            </w:tcMar>
            <w:vAlign w:val="bottom"/>
            <w:hideMark/>
          </w:tcPr>
          <w:p w:rsidP="003339D0" w:rsidR="003339D0" w:rsidRDefault="003339D0" w:rsidRPr="003339D0">
            <w:pPr>
              <w:rPr>
                <w:rFonts w:ascii="Arial" w:cs="Arial" w:hAnsi="Arial"/>
                <w:sz w:val="36"/>
                <w:szCs w:val="36"/>
              </w:rPr>
            </w:pPr>
          </w:p>
        </w:tc>
        <w:tc>
          <w:tcPr>
            <w:tcW w:type="dxa" w:w="1159"/>
            <w:tcBorders>
              <w:top w:color="FFFFFF" w:space="0" w:sz="8" w:val="single"/>
              <w:left w:color="FFFFFF" w:space="0" w:sz="8" w:val="single"/>
              <w:bottom w:color="FFFFFF" w:space="0" w:sz="8" w:val="single"/>
              <w:right w:color="FFFFFF" w:space="0" w:sz="8" w:val="single"/>
            </w:tcBorders>
            <w:shd w:color="auto" w:fill="E9EBF5" w:val="clear"/>
            <w:tcMar>
              <w:top w:type="dxa" w:w="12"/>
              <w:left w:type="dxa" w:w="12"/>
              <w:bottom w:type="dxa" w:w="0"/>
              <w:right w:type="dxa" w:w="12"/>
            </w:tcMar>
            <w:vAlign w:val="center"/>
            <w:hideMark/>
          </w:tcPr>
          <w:p w:rsidP="003339D0" w:rsidR="003339D0" w:rsidRDefault="003339D0" w:rsidRPr="003339D0">
            <w:pPr>
              <w:rPr>
                <w:sz w:val="20"/>
                <w:szCs w:val="20"/>
              </w:rPr>
            </w:pPr>
          </w:p>
        </w:tc>
        <w:tc>
          <w:tcPr>
            <w:tcW w:type="dxa" w:w="1853"/>
            <w:tcBorders>
              <w:top w:color="FFFFFF" w:space="0" w:sz="8" w:val="single"/>
              <w:left w:color="FFFFFF" w:space="0" w:sz="8" w:val="single"/>
              <w:bottom w:color="FFFFFF" w:space="0" w:sz="8" w:val="single"/>
              <w:right w:color="FFFFFF" w:space="0" w:sz="8" w:val="single"/>
            </w:tcBorders>
            <w:shd w:color="auto" w:fill="E9EBF5" w:val="clear"/>
            <w:tcMar>
              <w:top w:type="dxa" w:w="12"/>
              <w:left w:type="dxa" w:w="12"/>
              <w:bottom w:type="dxa" w:w="0"/>
              <w:right w:type="dxa" w:w="12"/>
            </w:tcMar>
            <w:vAlign w:val="center"/>
            <w:hideMark/>
          </w:tcPr>
          <w:p w:rsidP="003339D0" w:rsidR="003339D0" w:rsidRDefault="003339D0" w:rsidRPr="003339D0">
            <w:pPr>
              <w:rPr>
                <w:sz w:val="20"/>
                <w:szCs w:val="20"/>
              </w:rPr>
            </w:pPr>
          </w:p>
        </w:tc>
        <w:tc>
          <w:tcPr>
            <w:tcW w:type="dxa" w:w="1672"/>
            <w:tcBorders>
              <w:top w:color="FFFFFF" w:space="0" w:sz="8" w:val="single"/>
              <w:left w:color="FFFFFF" w:space="0" w:sz="8" w:val="single"/>
              <w:bottom w:color="FFFFFF" w:space="0" w:sz="8" w:val="single"/>
              <w:right w:color="FFFFFF" w:space="0" w:sz="8" w:val="single"/>
            </w:tcBorders>
            <w:shd w:color="auto" w:fill="E9EBF5" w:val="clear"/>
            <w:tcMar>
              <w:top w:type="dxa" w:w="12"/>
              <w:left w:type="dxa" w:w="12"/>
              <w:bottom w:type="dxa" w:w="0"/>
              <w:right w:type="dxa" w:w="12"/>
            </w:tcMar>
            <w:vAlign w:val="center"/>
            <w:hideMark/>
          </w:tcPr>
          <w:p w:rsidP="003339D0" w:rsidR="003339D0" w:rsidRDefault="003339D0" w:rsidRPr="003339D0">
            <w:pPr>
              <w:rPr>
                <w:sz w:val="20"/>
                <w:szCs w:val="20"/>
              </w:rPr>
            </w:pPr>
          </w:p>
        </w:tc>
        <w:tc>
          <w:tcPr>
            <w:tcW w:type="dxa" w:w="1655"/>
            <w:tcBorders>
              <w:top w:color="FFFFFF" w:space="0" w:sz="8" w:val="single"/>
              <w:left w:color="FFFFFF" w:space="0" w:sz="8" w:val="single"/>
              <w:bottom w:color="FFFFFF" w:space="0" w:sz="8" w:val="single"/>
              <w:right w:color="FFFFFF" w:space="0" w:sz="8" w:val="single"/>
            </w:tcBorders>
            <w:shd w:color="auto" w:fill="E9EBF5" w:val="clear"/>
            <w:tcMar>
              <w:top w:type="dxa" w:w="12"/>
              <w:left w:type="dxa" w:w="12"/>
              <w:bottom w:type="dxa" w:w="0"/>
              <w:right w:type="dxa" w:w="12"/>
            </w:tcMar>
            <w:vAlign w:val="center"/>
            <w:hideMark/>
          </w:tcPr>
          <w:p w:rsidP="003339D0" w:rsidR="003339D0" w:rsidRDefault="003339D0" w:rsidRPr="003339D0">
            <w:pPr>
              <w:rPr>
                <w:sz w:val="20"/>
                <w:szCs w:val="20"/>
              </w:rPr>
            </w:pPr>
          </w:p>
        </w:tc>
        <w:tc>
          <w:tcPr>
            <w:tcW w:type="dxa" w:w="1390"/>
            <w:tcBorders>
              <w:top w:color="FFFFFF" w:space="0" w:sz="8" w:val="single"/>
              <w:left w:color="FFFFFF" w:space="0" w:sz="8" w:val="single"/>
              <w:bottom w:color="FFFFFF" w:space="0" w:sz="8" w:val="single"/>
              <w:right w:color="FFFFFF" w:space="0" w:sz="8" w:val="single"/>
            </w:tcBorders>
            <w:shd w:color="auto" w:fill="E9EBF5" w:val="clear"/>
            <w:tcMar>
              <w:top w:type="dxa" w:w="15"/>
              <w:left w:type="dxa" w:w="15"/>
              <w:bottom w:type="dxa" w:w="0"/>
              <w:right w:type="dxa" w:w="15"/>
            </w:tcMar>
            <w:vAlign w:val="center"/>
            <w:hideMark/>
          </w:tcPr>
          <w:p w:rsidP="003339D0" w:rsidR="003339D0" w:rsidRDefault="003339D0" w:rsidRPr="003339D0">
            <w:pPr>
              <w:rPr>
                <w:sz w:val="20"/>
                <w:szCs w:val="20"/>
              </w:rPr>
            </w:pPr>
          </w:p>
        </w:tc>
        <w:tc>
          <w:tcPr>
            <w:tcW w:type="dxa" w:w="1805"/>
            <w:tcBorders>
              <w:top w:color="FFFFFF" w:space="0" w:sz="8" w:val="single"/>
              <w:left w:color="FFFFFF" w:space="0" w:sz="8" w:val="single"/>
              <w:bottom w:color="FFFFFF" w:space="0" w:sz="8" w:val="single"/>
              <w:right w:color="FFFFFF" w:space="0" w:sz="8" w:val="single"/>
            </w:tcBorders>
            <w:shd w:color="auto" w:fill="E9EBF5" w:val="clear"/>
            <w:tcMar>
              <w:top w:type="dxa" w:w="12"/>
              <w:left w:type="dxa" w:w="12"/>
              <w:bottom w:type="dxa" w:w="0"/>
              <w:right w:type="dxa" w:w="12"/>
            </w:tcMar>
            <w:vAlign w:val="center"/>
            <w:hideMark/>
          </w:tcPr>
          <w:p w:rsidP="003339D0" w:rsidR="003339D0" w:rsidRDefault="003339D0" w:rsidRPr="003339D0">
            <w:pPr>
              <w:rPr>
                <w:sz w:val="20"/>
                <w:szCs w:val="20"/>
              </w:rPr>
            </w:pPr>
          </w:p>
        </w:tc>
        <w:tc>
          <w:tcPr>
            <w:tcW w:type="dxa" w:w="1258"/>
            <w:tcBorders>
              <w:top w:color="FFFFFF" w:space="0" w:sz="8" w:val="single"/>
              <w:left w:color="FFFFFF" w:space="0" w:sz="8" w:val="single"/>
              <w:bottom w:color="FFFFFF" w:space="0" w:sz="8" w:val="single"/>
              <w:right w:color="FFFFFF" w:space="0" w:sz="8" w:val="single"/>
            </w:tcBorders>
            <w:shd w:color="auto" w:fill="E9EBF5" w:val="clear"/>
            <w:tcMar>
              <w:top w:type="dxa" w:w="15"/>
              <w:left w:type="dxa" w:w="15"/>
              <w:bottom w:type="dxa" w:w="0"/>
              <w:right w:type="dxa" w:w="15"/>
            </w:tcMar>
            <w:vAlign w:val="center"/>
            <w:hideMark/>
          </w:tcPr>
          <w:p w:rsidP="003339D0" w:rsidR="003339D0" w:rsidRDefault="003339D0" w:rsidRPr="003339D0">
            <w:pPr>
              <w:rPr>
                <w:sz w:val="20"/>
                <w:szCs w:val="20"/>
              </w:rPr>
            </w:pPr>
          </w:p>
        </w:tc>
        <w:tc>
          <w:tcPr>
            <w:tcW w:type="auto" w:w="0"/>
            <w:vMerge/>
            <w:tcBorders>
              <w:top w:color="FFFFFF" w:space="0" w:sz="8" w:val="single"/>
              <w:left w:color="FFFFFF" w:space="0" w:sz="8" w:val="single"/>
              <w:bottom w:color="FFFFFF" w:space="0" w:sz="8" w:val="single"/>
              <w:right w:color="FFFFFF" w:space="0" w:sz="8" w:val="single"/>
            </w:tcBorders>
            <w:vAlign w:val="center"/>
            <w:hideMark/>
          </w:tcPr>
          <w:p w:rsidP="003339D0" w:rsidR="003339D0" w:rsidRDefault="003339D0" w:rsidRPr="003339D0">
            <w:pPr>
              <w:rPr>
                <w:rFonts w:ascii="Arial" w:cs="Arial" w:hAnsi="Arial"/>
                <w:sz w:val="36"/>
                <w:szCs w:val="36"/>
              </w:rPr>
            </w:pPr>
          </w:p>
        </w:tc>
      </w:tr>
      <w:tr w:rsidR="003339D0" w:rsidRPr="003339D0" w:rsidTr="003339D0">
        <w:trPr>
          <w:trHeight w:val="430"/>
        </w:trPr>
        <w:tc>
          <w:tcPr>
            <w:tcW w:type="dxa" w:w="132"/>
            <w:tcBorders>
              <w:top w:color="FFFFFF" w:space="0" w:sz="8" w:val="single"/>
              <w:left w:color="FFFFFF" w:space="0" w:sz="8" w:val="single"/>
              <w:bottom w:color="FFFFFF" w:space="0" w:sz="8" w:val="single"/>
              <w:right w:color="FFFFFF" w:space="0" w:sz="8" w:val="single"/>
            </w:tcBorders>
            <w:shd w:color="auto" w:fill="E9EBF5" w:val="clear"/>
            <w:tcMar>
              <w:top w:type="dxa" w:w="3"/>
              <w:left w:type="dxa" w:w="3"/>
              <w:bottom w:type="dxa" w:w="0"/>
              <w:right w:type="dxa" w:w="3"/>
            </w:tcMar>
            <w:vAlign w:val="bottom"/>
            <w:hideMark/>
          </w:tcPr>
          <w:p w:rsidP="003339D0" w:rsidR="003339D0" w:rsidRDefault="003339D0" w:rsidRPr="003339D0">
            <w:pPr>
              <w:rPr>
                <w:sz w:val="20"/>
                <w:szCs w:val="20"/>
              </w:rPr>
            </w:pPr>
          </w:p>
        </w:tc>
        <w:tc>
          <w:tcPr>
            <w:tcW w:type="dxa" w:w="1159"/>
            <w:tcBorders>
              <w:top w:color="FFFFFF" w:space="0" w:sz="8" w:val="single"/>
              <w:left w:color="FFFFFF" w:space="0" w:sz="8" w:val="single"/>
              <w:bottom w:color="FFFFFF" w:space="0" w:sz="8" w:val="single"/>
              <w:right w:color="FFFFFF" w:space="0" w:sz="8" w:val="single"/>
            </w:tcBorders>
            <w:shd w:color="auto" w:fill="E9EBF5" w:val="clear"/>
            <w:tcMar>
              <w:top w:type="dxa" w:w="12"/>
              <w:left w:type="dxa" w:w="12"/>
              <w:bottom w:type="dxa" w:w="0"/>
              <w:right w:type="dxa" w:w="12"/>
            </w:tcMar>
            <w:vAlign w:val="center"/>
            <w:hideMark/>
          </w:tcPr>
          <w:p w:rsidP="003339D0" w:rsidR="003339D0" w:rsidRDefault="003339D0" w:rsidRPr="003339D0">
            <w:pPr>
              <w:rPr>
                <w:sz w:val="20"/>
                <w:szCs w:val="20"/>
              </w:rPr>
            </w:pPr>
          </w:p>
        </w:tc>
        <w:tc>
          <w:tcPr>
            <w:tcW w:type="dxa" w:w="1853"/>
            <w:tcBorders>
              <w:top w:color="FFFFFF" w:space="0" w:sz="8" w:val="single"/>
              <w:left w:color="FFFFFF" w:space="0" w:sz="8" w:val="single"/>
              <w:bottom w:color="FFFFFF" w:space="0" w:sz="8" w:val="single"/>
              <w:right w:color="FFFFFF" w:space="0" w:sz="8" w:val="single"/>
            </w:tcBorders>
            <w:shd w:color="auto" w:fill="E9EBF5" w:val="clear"/>
            <w:tcMar>
              <w:top w:type="dxa" w:w="12"/>
              <w:left w:type="dxa" w:w="12"/>
              <w:bottom w:type="dxa" w:w="0"/>
              <w:right w:type="dxa" w:w="12"/>
            </w:tcMar>
            <w:vAlign w:val="center"/>
            <w:hideMark/>
          </w:tcPr>
          <w:p w:rsidP="003339D0" w:rsidR="003339D0" w:rsidRDefault="003339D0" w:rsidRPr="003339D0">
            <w:pPr>
              <w:rPr>
                <w:sz w:val="20"/>
                <w:szCs w:val="20"/>
              </w:rPr>
            </w:pPr>
          </w:p>
        </w:tc>
        <w:tc>
          <w:tcPr>
            <w:tcW w:type="dxa" w:w="1672"/>
            <w:tcBorders>
              <w:top w:color="FFFFFF" w:space="0" w:sz="8" w:val="single"/>
              <w:left w:color="FFFFFF" w:space="0" w:sz="8" w:val="single"/>
              <w:bottom w:color="FFFFFF" w:space="0" w:sz="8" w:val="single"/>
              <w:right w:color="FFFFFF" w:space="0" w:sz="8" w:val="single"/>
            </w:tcBorders>
            <w:shd w:color="auto" w:fill="E9EBF5" w:val="clear"/>
            <w:tcMar>
              <w:top w:type="dxa" w:w="12"/>
              <w:left w:type="dxa" w:w="12"/>
              <w:bottom w:type="dxa" w:w="0"/>
              <w:right w:type="dxa" w:w="12"/>
            </w:tcMar>
            <w:vAlign w:val="center"/>
            <w:hideMark/>
          </w:tcPr>
          <w:p w:rsidP="003339D0" w:rsidR="003339D0" w:rsidRDefault="003339D0" w:rsidRPr="003339D0">
            <w:pPr>
              <w:rPr>
                <w:sz w:val="20"/>
                <w:szCs w:val="20"/>
              </w:rPr>
            </w:pPr>
          </w:p>
        </w:tc>
        <w:tc>
          <w:tcPr>
            <w:tcW w:type="dxa" w:w="1655"/>
            <w:tcBorders>
              <w:top w:color="FFFFFF" w:space="0" w:sz="8" w:val="single"/>
              <w:left w:color="FFFFFF" w:space="0" w:sz="8" w:val="single"/>
              <w:bottom w:color="FFFFFF" w:space="0" w:sz="8" w:val="single"/>
              <w:right w:color="FFFFFF" w:space="0" w:sz="8" w:val="single"/>
            </w:tcBorders>
            <w:shd w:color="auto" w:fill="E9EBF5" w:val="clear"/>
            <w:tcMar>
              <w:top w:type="dxa" w:w="12"/>
              <w:left w:type="dxa" w:w="12"/>
              <w:bottom w:type="dxa" w:w="0"/>
              <w:right w:type="dxa" w:w="12"/>
            </w:tcMar>
            <w:vAlign w:val="center"/>
            <w:hideMark/>
          </w:tcPr>
          <w:p w:rsidP="003339D0" w:rsidR="003339D0" w:rsidRDefault="003339D0" w:rsidRPr="003339D0">
            <w:pPr>
              <w:rPr>
                <w:sz w:val="20"/>
                <w:szCs w:val="20"/>
              </w:rPr>
            </w:pPr>
          </w:p>
        </w:tc>
        <w:tc>
          <w:tcPr>
            <w:tcW w:type="dxa" w:w="1390"/>
            <w:tcBorders>
              <w:top w:color="FFFFFF" w:space="0" w:sz="8" w:val="single"/>
              <w:left w:color="FFFFFF" w:space="0" w:sz="8" w:val="single"/>
              <w:bottom w:color="FFFFFF" w:space="0" w:sz="8" w:val="single"/>
              <w:right w:color="FFFFFF" w:space="0" w:sz="8" w:val="single"/>
            </w:tcBorders>
            <w:shd w:color="auto" w:fill="E9EBF5" w:val="clear"/>
            <w:tcMar>
              <w:top w:type="dxa" w:w="15"/>
              <w:left w:type="dxa" w:w="15"/>
              <w:bottom w:type="dxa" w:w="0"/>
              <w:right w:type="dxa" w:w="15"/>
            </w:tcMar>
            <w:vAlign w:val="center"/>
            <w:hideMark/>
          </w:tcPr>
          <w:p w:rsidP="003339D0" w:rsidR="003339D0" w:rsidRDefault="003339D0" w:rsidRPr="003339D0">
            <w:pPr>
              <w:rPr>
                <w:sz w:val="20"/>
                <w:szCs w:val="20"/>
              </w:rPr>
            </w:pPr>
          </w:p>
        </w:tc>
        <w:tc>
          <w:tcPr>
            <w:tcW w:type="dxa" w:w="1805"/>
            <w:tcBorders>
              <w:top w:color="FFFFFF" w:space="0" w:sz="8" w:val="single"/>
              <w:left w:color="FFFFFF" w:space="0" w:sz="8" w:val="single"/>
              <w:bottom w:color="FFFFFF" w:space="0" w:sz="8" w:val="single"/>
              <w:right w:color="FFFFFF" w:space="0" w:sz="8" w:val="single"/>
            </w:tcBorders>
            <w:shd w:color="auto" w:fill="E9EBF5" w:val="clear"/>
            <w:tcMar>
              <w:top w:type="dxa" w:w="12"/>
              <w:left w:type="dxa" w:w="12"/>
              <w:bottom w:type="dxa" w:w="0"/>
              <w:right w:type="dxa" w:w="12"/>
            </w:tcMar>
            <w:vAlign w:val="center"/>
            <w:hideMark/>
          </w:tcPr>
          <w:p w:rsidP="003339D0" w:rsidR="003339D0" w:rsidRDefault="003339D0" w:rsidRPr="003339D0">
            <w:pPr>
              <w:rPr>
                <w:sz w:val="20"/>
                <w:szCs w:val="20"/>
              </w:rPr>
            </w:pPr>
          </w:p>
        </w:tc>
        <w:tc>
          <w:tcPr>
            <w:tcW w:type="dxa" w:w="1258"/>
            <w:tcBorders>
              <w:top w:color="FFFFFF" w:space="0" w:sz="8" w:val="single"/>
              <w:left w:color="FFFFFF" w:space="0" w:sz="8" w:val="single"/>
              <w:bottom w:color="FFFFFF" w:space="0" w:sz="8" w:val="single"/>
              <w:right w:color="FFFFFF" w:space="0" w:sz="8" w:val="single"/>
            </w:tcBorders>
            <w:shd w:color="auto" w:fill="E9EBF5" w:val="clear"/>
            <w:tcMar>
              <w:top w:type="dxa" w:w="15"/>
              <w:left w:type="dxa" w:w="15"/>
              <w:bottom w:type="dxa" w:w="0"/>
              <w:right w:type="dxa" w:w="15"/>
            </w:tcMar>
            <w:vAlign w:val="center"/>
            <w:hideMark/>
          </w:tcPr>
          <w:p w:rsidP="003339D0" w:rsidR="003339D0" w:rsidRDefault="003339D0" w:rsidRPr="003339D0">
            <w:pPr>
              <w:rPr>
                <w:sz w:val="20"/>
                <w:szCs w:val="20"/>
              </w:rPr>
            </w:pPr>
          </w:p>
        </w:tc>
        <w:tc>
          <w:tcPr>
            <w:tcW w:type="auto" w:w="0"/>
            <w:vMerge/>
            <w:tcBorders>
              <w:top w:color="FFFFFF" w:space="0" w:sz="8" w:val="single"/>
              <w:left w:color="FFFFFF" w:space="0" w:sz="8" w:val="single"/>
              <w:bottom w:color="FFFFFF" w:space="0" w:sz="8" w:val="single"/>
              <w:right w:color="FFFFFF" w:space="0" w:sz="8" w:val="single"/>
            </w:tcBorders>
            <w:vAlign w:val="center"/>
            <w:hideMark/>
          </w:tcPr>
          <w:p w:rsidP="003339D0" w:rsidR="003339D0" w:rsidRDefault="003339D0" w:rsidRPr="003339D0">
            <w:pPr>
              <w:rPr>
                <w:rFonts w:ascii="Arial" w:cs="Arial" w:hAnsi="Arial"/>
                <w:sz w:val="36"/>
                <w:szCs w:val="36"/>
              </w:rPr>
            </w:pPr>
          </w:p>
        </w:tc>
      </w:tr>
    </w:tbl>
    <w:p w:rsidP="001B4474" w:rsidR="003339D0" w:rsidRDefault="003339D0">
      <w:pPr>
        <w:tabs>
          <w:tab w:pos="1008" w:val="left"/>
        </w:tabs>
        <w:rPr>
          <w:rFonts w:ascii="Arial" w:cs="Arial" w:eastAsiaTheme="minorHAnsi" w:hAnsi="Arial"/>
          <w:b/>
        </w:rPr>
      </w:pPr>
    </w:p>
    <w:p w:rsidP="003339D0" w:rsidR="003339D0" w:rsidRDefault="003339D0">
      <w:pPr>
        <w:rPr>
          <w:rFonts w:ascii="Arial" w:cs="Arial" w:eastAsia="+mj-ea" w:hAnsi="Arial"/>
          <w:b/>
          <w:bCs/>
          <w:color w:val="000000"/>
          <w:kern w:val="24"/>
        </w:rPr>
      </w:pPr>
      <w:r w:rsidRPr="003339D0">
        <w:rPr>
          <w:rFonts w:ascii="Arial" w:cs="Arial" w:eastAsia="+mj-ea" w:hAnsi="Arial"/>
          <w:b/>
          <w:bCs/>
          <w:color w:val="000000"/>
          <w:kern w:val="24"/>
        </w:rPr>
        <w:t>RAL Upgrading projects under designs 2025/26</w:t>
      </w:r>
    </w:p>
    <w:tbl>
      <w:tblPr>
        <w:tblW w:type="dxa" w:w="12355"/>
        <w:tblCellMar>
          <w:left w:type="dxa" w:w="0"/>
          <w:right w:type="dxa" w:w="0"/>
        </w:tblCellMar>
        <w:tblLook w:firstColumn="0" w:firstRow="0" w:lastColumn="0" w:lastRow="0" w:noHBand="1" w:noVBand="1" w:val="0600"/>
      </w:tblPr>
      <w:tblGrid>
        <w:gridCol w:w="184"/>
        <w:gridCol w:w="1602"/>
        <w:gridCol w:w="2570"/>
        <w:gridCol w:w="2306"/>
        <w:gridCol w:w="2304"/>
        <w:gridCol w:w="1920"/>
        <w:gridCol w:w="1469"/>
      </w:tblGrid>
      <w:tr w:rsidR="003339D0" w:rsidRPr="003339D0" w:rsidTr="003339D0">
        <w:trPr>
          <w:trHeight w:val="412"/>
        </w:trPr>
        <w:tc>
          <w:tcPr>
            <w:tcW w:type="dxa" w:w="6662"/>
            <w:gridSpan w:val="4"/>
            <w:tcBorders>
              <w:top w:color="FFFFFF" w:space="0" w:sz="8" w:val="single"/>
              <w:left w:color="FFFFFF" w:space="0" w:sz="8" w:val="single"/>
              <w:bottom w:color="FFFFFF" w:space="0" w:sz="8" w:val="single"/>
              <w:right w:color="FFFFFF" w:space="0" w:sz="8" w:val="single"/>
            </w:tcBorders>
            <w:shd w:color="auto" w:fill="E9EBF5" w:val="clear"/>
            <w:tcMar>
              <w:top w:type="dxa" w:w="3"/>
              <w:left w:type="dxa" w:w="3"/>
              <w:bottom w:type="dxa" w:w="0"/>
              <w:right w:type="dxa" w:w="3"/>
            </w:tcMar>
            <w:vAlign w:val="center"/>
            <w:hideMark/>
          </w:tcPr>
          <w:p w:rsidP="003339D0" w:rsidR="003339D0" w:rsidRDefault="003339D0" w:rsidRPr="003339D0"/>
        </w:tc>
        <w:tc>
          <w:tcPr>
            <w:tcW w:type="dxa" w:w="2304"/>
            <w:tcBorders>
              <w:top w:color="FFFFFF" w:space="0" w:sz="8" w:val="single"/>
              <w:left w:color="FFFFFF" w:space="0" w:sz="8" w:val="single"/>
              <w:bottom w:color="FFFFFF" w:space="0" w:sz="8" w:val="single"/>
              <w:right w:color="FFFFFF" w:space="0" w:sz="8" w:val="single"/>
            </w:tcBorders>
            <w:shd w:color="auto" w:fill="E9EBF5" w:val="clear"/>
            <w:tcMar>
              <w:top w:type="dxa" w:w="3"/>
              <w:left w:type="dxa" w:w="3"/>
              <w:bottom w:type="dxa" w:w="0"/>
              <w:right w:type="dxa" w:w="3"/>
            </w:tcMar>
            <w:vAlign w:val="center"/>
            <w:hideMark/>
          </w:tcPr>
          <w:p w:rsidP="003339D0" w:rsidR="003339D0" w:rsidRDefault="003339D0" w:rsidRPr="003339D0">
            <w:pPr>
              <w:rPr>
                <w:sz w:val="20"/>
                <w:szCs w:val="20"/>
              </w:rPr>
            </w:pPr>
          </w:p>
        </w:tc>
        <w:tc>
          <w:tcPr>
            <w:tcW w:type="dxa" w:w="1920"/>
            <w:tcBorders>
              <w:top w:color="FFFFFF" w:space="0" w:sz="8" w:val="single"/>
              <w:left w:color="FFFFFF" w:space="0" w:sz="8" w:val="single"/>
              <w:bottom w:color="FFFFFF" w:space="0" w:sz="8" w:val="single"/>
              <w:right w:color="FFFFFF" w:space="0" w:sz="8" w:val="single"/>
            </w:tcBorders>
            <w:shd w:color="auto" w:fill="E9EBF5" w:val="clear"/>
            <w:tcMar>
              <w:top w:type="dxa" w:w="3"/>
              <w:left w:type="dxa" w:w="3"/>
              <w:bottom w:type="dxa" w:w="0"/>
              <w:right w:type="dxa" w:w="3"/>
            </w:tcMar>
            <w:vAlign w:val="center"/>
            <w:hideMark/>
          </w:tcPr>
          <w:p w:rsidP="003339D0" w:rsidR="003339D0" w:rsidRDefault="003339D0" w:rsidRPr="003339D0">
            <w:pPr>
              <w:jc w:val="center"/>
              <w:textAlignment w:val="bottom"/>
              <w:rPr>
                <w:rFonts w:ascii="Arial" w:cs="Arial" w:hAnsi="Arial"/>
                <w:sz w:val="36"/>
                <w:szCs w:val="36"/>
              </w:rPr>
            </w:pPr>
            <w:r w:rsidRPr="003339D0">
              <w:rPr>
                <w:rFonts w:ascii="Calibri" w:cs="Calibri" w:hAnsi="Calibri"/>
                <w:b/>
                <w:bCs/>
                <w:color w:val="000000"/>
                <w:kern w:val="24"/>
                <w:sz w:val="20"/>
                <w:szCs w:val="20"/>
              </w:rPr>
              <w:t>FINANCIAL INDICATORS</w:t>
            </w:r>
          </w:p>
        </w:tc>
        <w:tc>
          <w:tcPr>
            <w:tcW w:type="dxa" w:w="1469"/>
            <w:tcBorders>
              <w:top w:color="FFFFFF" w:space="0" w:sz="8" w:val="single"/>
              <w:left w:color="FFFFFF" w:space="0" w:sz="8" w:val="single"/>
              <w:bottom w:color="FFFFFF" w:space="0" w:sz="8" w:val="single"/>
              <w:right w:color="FFFFFF" w:space="0" w:sz="8" w:val="single"/>
            </w:tcBorders>
            <w:shd w:color="auto" w:fill="E9EBF5" w:val="clear"/>
            <w:tcMar>
              <w:top w:type="dxa" w:w="3"/>
              <w:left w:type="dxa" w:w="3"/>
              <w:bottom w:type="dxa" w:w="0"/>
              <w:right w:type="dxa" w:w="3"/>
            </w:tcMar>
            <w:vAlign w:val="center"/>
            <w:hideMark/>
          </w:tcPr>
          <w:p w:rsidP="003339D0" w:rsidR="003339D0" w:rsidRDefault="003339D0" w:rsidRPr="003339D0">
            <w:pPr>
              <w:jc w:val="center"/>
              <w:textAlignment w:val="bottom"/>
              <w:rPr>
                <w:rFonts w:ascii="Arial" w:cs="Arial" w:hAnsi="Arial"/>
                <w:sz w:val="36"/>
                <w:szCs w:val="36"/>
              </w:rPr>
            </w:pPr>
            <w:r w:rsidRPr="003339D0">
              <w:rPr>
                <w:rFonts w:ascii="Calibri" w:cs="Calibri" w:hAnsi="Calibri"/>
                <w:b/>
                <w:bCs/>
                <w:color w:val="000000"/>
                <w:kern w:val="24"/>
                <w:sz w:val="20"/>
                <w:szCs w:val="20"/>
              </w:rPr>
              <w:t>PHYSICAL INDICATORS</w:t>
            </w:r>
          </w:p>
        </w:tc>
      </w:tr>
      <w:tr w:rsidR="003339D0" w:rsidRPr="003339D0" w:rsidTr="003339D0">
        <w:trPr>
          <w:trHeight w:val="709"/>
        </w:trPr>
        <w:tc>
          <w:tcPr>
            <w:tcW w:type="dxa" w:w="184"/>
            <w:tcBorders>
              <w:top w:color="FFFFFF" w:space="0" w:sz="8" w:val="single"/>
              <w:left w:color="FFFFFF" w:space="0" w:sz="8" w:val="single"/>
              <w:bottom w:color="FFFFFF" w:space="0" w:sz="8" w:val="single"/>
              <w:right w:color="FFFFFF" w:space="0" w:sz="8" w:val="single"/>
            </w:tcBorders>
            <w:shd w:color="auto" w:fill="E9EBF5" w:val="clear"/>
            <w:tcMar>
              <w:top w:type="dxa" w:w="3"/>
              <w:left w:type="dxa" w:w="3"/>
              <w:bottom w:type="dxa" w:w="0"/>
              <w:right w:type="dxa" w:w="3"/>
            </w:tcMar>
            <w:vAlign w:val="center"/>
            <w:hideMark/>
          </w:tcPr>
          <w:p w:rsidP="003339D0" w:rsidR="003339D0" w:rsidRDefault="003339D0" w:rsidRPr="003339D0">
            <w:pPr>
              <w:rPr>
                <w:rFonts w:ascii="Arial" w:cs="Arial" w:hAnsi="Arial"/>
                <w:sz w:val="36"/>
                <w:szCs w:val="36"/>
              </w:rPr>
            </w:pPr>
          </w:p>
        </w:tc>
        <w:tc>
          <w:tcPr>
            <w:tcW w:type="dxa" w:w="1602"/>
            <w:tcBorders>
              <w:top w:color="FFFFFF" w:space="0" w:sz="8" w:val="single"/>
              <w:left w:color="FFFFFF" w:space="0" w:sz="8" w:val="single"/>
              <w:bottom w:color="FFFFFF" w:space="0" w:sz="8" w:val="single"/>
              <w:right w:color="FFFFFF" w:space="0" w:sz="8" w:val="single"/>
            </w:tcBorders>
            <w:shd w:color="auto" w:fill="E9EBF5" w:val="clear"/>
            <w:tcMar>
              <w:top w:type="dxa" w:w="3"/>
              <w:left w:type="dxa" w:w="3"/>
              <w:bottom w:type="dxa" w:w="0"/>
              <w:right w:type="dxa" w:w="3"/>
            </w:tcMar>
            <w:vAlign w:val="center"/>
            <w:hideMark/>
          </w:tcPr>
          <w:p w:rsidP="003339D0" w:rsidR="003339D0" w:rsidRDefault="003339D0" w:rsidRPr="003339D0">
            <w:pPr>
              <w:jc w:val="center"/>
              <w:textAlignment w:val="bottom"/>
              <w:rPr>
                <w:rFonts w:ascii="Arial" w:cs="Arial" w:hAnsi="Arial"/>
                <w:sz w:val="36"/>
                <w:szCs w:val="36"/>
              </w:rPr>
            </w:pPr>
            <w:r w:rsidRPr="003339D0">
              <w:rPr>
                <w:rFonts w:ascii="Calibri" w:cs="Calibri" w:hAnsi="Calibri"/>
                <w:b/>
                <w:bCs/>
                <w:color w:val="000000"/>
                <w:kern w:val="24"/>
                <w:sz w:val="20"/>
                <w:szCs w:val="20"/>
              </w:rPr>
              <w:t>PROJECT NAME (RAL)</w:t>
            </w:r>
          </w:p>
        </w:tc>
        <w:tc>
          <w:tcPr>
            <w:tcW w:type="dxa" w:w="2570"/>
            <w:tcBorders>
              <w:top w:color="FFFFFF" w:space="0" w:sz="8" w:val="single"/>
              <w:left w:color="FFFFFF" w:space="0" w:sz="8" w:val="single"/>
              <w:bottom w:color="FFFFFF" w:space="0" w:sz="8" w:val="single"/>
              <w:right w:color="FFFFFF" w:space="0" w:sz="8" w:val="single"/>
            </w:tcBorders>
            <w:shd w:color="auto" w:fill="E9EBF5" w:val="clear"/>
            <w:tcMar>
              <w:top w:type="dxa" w:w="3"/>
              <w:left w:type="dxa" w:w="3"/>
              <w:bottom w:type="dxa" w:w="0"/>
              <w:right w:type="dxa" w:w="3"/>
            </w:tcMar>
            <w:vAlign w:val="center"/>
            <w:hideMark/>
          </w:tcPr>
          <w:p w:rsidP="003339D0" w:rsidR="003339D0" w:rsidRDefault="003339D0" w:rsidRPr="003339D0">
            <w:pPr>
              <w:jc w:val="center"/>
              <w:textAlignment w:val="bottom"/>
              <w:rPr>
                <w:rFonts w:ascii="Arial" w:cs="Arial" w:hAnsi="Arial"/>
                <w:sz w:val="36"/>
                <w:szCs w:val="36"/>
              </w:rPr>
            </w:pPr>
            <w:r w:rsidRPr="003339D0">
              <w:rPr>
                <w:rFonts w:ascii="Calibri" w:cs="Calibri" w:hAnsi="Calibri"/>
                <w:b/>
                <w:bCs/>
                <w:color w:val="000000"/>
                <w:kern w:val="24"/>
                <w:sz w:val="20"/>
                <w:szCs w:val="20"/>
              </w:rPr>
              <w:t>PROJECT DESCRIPTION</w:t>
            </w:r>
          </w:p>
        </w:tc>
        <w:tc>
          <w:tcPr>
            <w:tcW w:type="dxa" w:w="2304"/>
            <w:tcBorders>
              <w:top w:color="FFFFFF" w:space="0" w:sz="8" w:val="single"/>
              <w:left w:color="FFFFFF" w:space="0" w:sz="8" w:val="single"/>
              <w:bottom w:color="FFFFFF" w:space="0" w:sz="8" w:val="single"/>
              <w:right w:color="FFFFFF" w:space="0" w:sz="8" w:val="single"/>
            </w:tcBorders>
            <w:shd w:color="auto" w:fill="E9EBF5" w:val="clear"/>
            <w:tcMar>
              <w:top w:type="dxa" w:w="3"/>
              <w:left w:type="dxa" w:w="3"/>
              <w:bottom w:type="dxa" w:w="0"/>
              <w:right w:type="dxa" w:w="3"/>
            </w:tcMar>
            <w:vAlign w:val="center"/>
            <w:hideMark/>
          </w:tcPr>
          <w:p w:rsidP="003339D0" w:rsidR="003339D0" w:rsidRDefault="003339D0" w:rsidRPr="003339D0">
            <w:pPr>
              <w:jc w:val="center"/>
              <w:textAlignment w:val="bottom"/>
              <w:rPr>
                <w:rFonts w:ascii="Arial" w:cs="Arial" w:hAnsi="Arial"/>
                <w:sz w:val="36"/>
                <w:szCs w:val="36"/>
              </w:rPr>
            </w:pPr>
            <w:r w:rsidRPr="003339D0">
              <w:rPr>
                <w:rFonts w:ascii="Calibri" w:cs="Calibri" w:hAnsi="Calibri"/>
                <w:b/>
                <w:bCs/>
                <w:color w:val="000000"/>
                <w:kern w:val="24"/>
                <w:sz w:val="20"/>
                <w:szCs w:val="20"/>
              </w:rPr>
              <w:t>ROAD NUMBER/S</w:t>
            </w:r>
          </w:p>
        </w:tc>
        <w:tc>
          <w:tcPr>
            <w:tcW w:type="dxa" w:w="2304"/>
            <w:tcBorders>
              <w:top w:color="FFFFFF" w:space="0" w:sz="8" w:val="single"/>
              <w:left w:color="FFFFFF" w:space="0" w:sz="8" w:val="single"/>
              <w:bottom w:color="FFFFFF" w:space="0" w:sz="8" w:val="single"/>
              <w:right w:color="FFFFFF" w:space="0" w:sz="8" w:val="single"/>
            </w:tcBorders>
            <w:shd w:color="auto" w:fill="E9EBF5" w:val="clear"/>
            <w:tcMar>
              <w:top w:type="dxa" w:w="3"/>
              <w:left w:type="dxa" w:w="3"/>
              <w:bottom w:type="dxa" w:w="0"/>
              <w:right w:type="dxa" w:w="3"/>
            </w:tcMar>
            <w:vAlign w:val="center"/>
            <w:hideMark/>
          </w:tcPr>
          <w:p w:rsidP="003339D0" w:rsidR="003339D0" w:rsidRDefault="003339D0" w:rsidRPr="003339D0">
            <w:pPr>
              <w:jc w:val="center"/>
              <w:textAlignment w:val="bottom"/>
              <w:rPr>
                <w:rFonts w:ascii="Arial" w:cs="Arial" w:hAnsi="Arial"/>
                <w:sz w:val="36"/>
                <w:szCs w:val="36"/>
              </w:rPr>
            </w:pPr>
            <w:r w:rsidRPr="003339D0">
              <w:rPr>
                <w:rFonts w:ascii="Calibri" w:cs="Calibri" w:hAnsi="Calibri"/>
                <w:b/>
                <w:bCs/>
                <w:color w:val="000000"/>
                <w:kern w:val="24"/>
                <w:sz w:val="20"/>
                <w:szCs w:val="20"/>
              </w:rPr>
              <w:t>MUNICIPALITY</w:t>
            </w:r>
          </w:p>
        </w:tc>
        <w:tc>
          <w:tcPr>
            <w:tcW w:type="dxa" w:w="1920"/>
            <w:tcBorders>
              <w:top w:color="FFFFFF" w:space="0" w:sz="8" w:val="single"/>
              <w:left w:color="FFFFFF" w:space="0" w:sz="8" w:val="single"/>
              <w:bottom w:color="FFFFFF" w:space="0" w:sz="8" w:val="single"/>
              <w:right w:color="FFFFFF" w:space="0" w:sz="8" w:val="single"/>
            </w:tcBorders>
            <w:shd w:color="auto" w:fill="E9EBF5" w:val="clear"/>
            <w:tcMar>
              <w:top w:type="dxa" w:w="3"/>
              <w:left w:type="dxa" w:w="3"/>
              <w:bottom w:type="dxa" w:w="0"/>
              <w:right w:type="dxa" w:w="3"/>
            </w:tcMar>
            <w:vAlign w:val="center"/>
            <w:hideMark/>
          </w:tcPr>
          <w:p w:rsidP="003339D0" w:rsidR="003339D0" w:rsidRDefault="003339D0" w:rsidRPr="003339D0">
            <w:pPr>
              <w:jc w:val="center"/>
              <w:textAlignment w:val="bottom"/>
              <w:rPr>
                <w:rFonts w:ascii="Arial" w:cs="Arial" w:hAnsi="Arial"/>
                <w:sz w:val="36"/>
                <w:szCs w:val="36"/>
              </w:rPr>
            </w:pPr>
            <w:r w:rsidRPr="003339D0">
              <w:rPr>
                <w:rFonts w:ascii="Calibri" w:cs="Calibri" w:hAnsi="Calibri"/>
                <w:b/>
                <w:bCs/>
                <w:color w:val="000000"/>
                <w:kern w:val="24"/>
                <w:sz w:val="20"/>
                <w:szCs w:val="20"/>
              </w:rPr>
              <w:t>FUNDING SOURCE</w:t>
            </w:r>
          </w:p>
        </w:tc>
        <w:tc>
          <w:tcPr>
            <w:tcW w:type="dxa" w:w="1469"/>
            <w:tcBorders>
              <w:top w:color="FFFFFF" w:space="0" w:sz="8" w:val="single"/>
              <w:left w:color="FFFFFF" w:space="0" w:sz="8" w:val="single"/>
              <w:bottom w:color="FFFFFF" w:space="0" w:sz="8" w:val="single"/>
              <w:right w:color="FFFFFF" w:space="0" w:sz="8" w:val="single"/>
            </w:tcBorders>
            <w:shd w:color="auto" w:fill="E9EBF5" w:val="clear"/>
            <w:tcMar>
              <w:top w:type="dxa" w:w="3"/>
              <w:left w:type="dxa" w:w="3"/>
              <w:bottom w:type="dxa" w:w="0"/>
              <w:right w:type="dxa" w:w="3"/>
            </w:tcMar>
            <w:vAlign w:val="center"/>
            <w:hideMark/>
          </w:tcPr>
          <w:p w:rsidP="003339D0" w:rsidR="003339D0" w:rsidRDefault="003339D0" w:rsidRPr="003339D0">
            <w:pPr>
              <w:jc w:val="center"/>
              <w:textAlignment w:val="bottom"/>
              <w:rPr>
                <w:rFonts w:ascii="Arial" w:cs="Arial" w:hAnsi="Arial"/>
                <w:sz w:val="36"/>
                <w:szCs w:val="36"/>
              </w:rPr>
            </w:pPr>
            <w:r w:rsidRPr="003339D0">
              <w:rPr>
                <w:rFonts w:ascii="Calibri" w:cs="Calibri" w:hAnsi="Calibri"/>
                <w:b/>
                <w:bCs/>
                <w:color w:val="000000"/>
                <w:kern w:val="24"/>
                <w:sz w:val="20"/>
                <w:szCs w:val="20"/>
              </w:rPr>
              <w:t>PROJECT STATUS</w:t>
            </w:r>
          </w:p>
        </w:tc>
      </w:tr>
      <w:tr w:rsidR="003339D0" w:rsidRPr="003339D0" w:rsidTr="003339D0">
        <w:trPr>
          <w:trHeight w:val="709"/>
        </w:trPr>
        <w:tc>
          <w:tcPr>
            <w:tcW w:type="dxa" w:w="184"/>
            <w:tcBorders>
              <w:top w:color="FFFFFF" w:space="0" w:sz="8" w:val="single"/>
              <w:left w:color="FFFFFF" w:space="0" w:sz="8" w:val="single"/>
              <w:bottom w:color="FFFFFF" w:space="0" w:sz="8" w:val="single"/>
              <w:right w:color="FFFFFF" w:space="0" w:sz="8" w:val="single"/>
            </w:tcBorders>
            <w:shd w:color="auto" w:fill="E9EBF5" w:val="clear"/>
            <w:tcMar>
              <w:top w:type="dxa" w:w="3"/>
              <w:left w:type="dxa" w:w="3"/>
              <w:bottom w:type="dxa" w:w="0"/>
              <w:right w:type="dxa" w:w="3"/>
            </w:tcMar>
            <w:vAlign w:val="bottom"/>
            <w:hideMark/>
          </w:tcPr>
          <w:p w:rsidP="003339D0" w:rsidR="003339D0" w:rsidRDefault="003339D0" w:rsidRPr="003339D0">
            <w:pPr>
              <w:rPr>
                <w:rFonts w:ascii="Arial" w:cs="Arial" w:hAnsi="Arial"/>
                <w:sz w:val="36"/>
                <w:szCs w:val="36"/>
              </w:rPr>
            </w:pPr>
          </w:p>
        </w:tc>
        <w:tc>
          <w:tcPr>
            <w:tcW w:type="dxa" w:w="1602"/>
            <w:tcBorders>
              <w:top w:color="FFFFFF" w:space="0" w:sz="8" w:val="single"/>
              <w:left w:color="FFFFFF" w:space="0" w:sz="8" w:val="single"/>
              <w:bottom w:color="FFFFFF" w:space="0" w:sz="8" w:val="single"/>
              <w:right w:color="FFFFFF" w:space="0" w:sz="8" w:val="single"/>
            </w:tcBorders>
            <w:shd w:color="auto" w:fill="E9EBF5" w:val="clear"/>
            <w:tcMar>
              <w:top w:type="dxa" w:w="12"/>
              <w:left w:type="dxa" w:w="12"/>
              <w:bottom w:type="dxa" w:w="0"/>
              <w:right w:type="dxa" w:w="12"/>
            </w:tcMar>
            <w:vAlign w:val="center"/>
            <w:hideMark/>
          </w:tcPr>
          <w:p w:rsidP="003339D0" w:rsidR="003339D0" w:rsidRDefault="003339D0" w:rsidRPr="003339D0">
            <w:pPr>
              <w:jc w:val="center"/>
              <w:textAlignment w:val="center"/>
              <w:rPr>
                <w:rFonts w:ascii="Arial" w:cs="Arial" w:hAnsi="Arial"/>
                <w:sz w:val="36"/>
                <w:szCs w:val="36"/>
              </w:rPr>
            </w:pPr>
            <w:r w:rsidRPr="003339D0">
              <w:rPr>
                <w:rFonts w:ascii="Arial" w:cs="Arial" w:hAnsi="Arial"/>
                <w:color w:val="000000"/>
                <w:kern w:val="24"/>
                <w:sz w:val="20"/>
                <w:szCs w:val="20"/>
              </w:rPr>
              <w:t>T1351</w:t>
            </w:r>
          </w:p>
        </w:tc>
        <w:tc>
          <w:tcPr>
            <w:tcW w:type="dxa" w:w="2570"/>
            <w:tcBorders>
              <w:top w:color="FFFFFF" w:space="0" w:sz="8" w:val="single"/>
              <w:left w:color="FFFFFF" w:space="0" w:sz="8" w:val="single"/>
              <w:bottom w:color="FFFFFF" w:space="0" w:sz="8" w:val="single"/>
              <w:right w:color="FFFFFF" w:space="0" w:sz="8" w:val="single"/>
            </w:tcBorders>
            <w:shd w:color="auto" w:fill="E9EBF5" w:val="clear"/>
            <w:tcMar>
              <w:top w:type="dxa" w:w="12"/>
              <w:left w:type="dxa" w:w="12"/>
              <w:bottom w:type="dxa" w:w="0"/>
              <w:right w:type="dxa" w:w="12"/>
            </w:tcMar>
            <w:vAlign w:val="center"/>
            <w:hideMark/>
          </w:tcPr>
          <w:p w:rsidP="003339D0" w:rsidR="003339D0" w:rsidRDefault="003339D0" w:rsidRPr="003339D0">
            <w:pPr>
              <w:jc w:val="center"/>
              <w:textAlignment w:val="center"/>
              <w:rPr>
                <w:rFonts w:ascii="Arial" w:cs="Arial" w:hAnsi="Arial"/>
                <w:sz w:val="36"/>
                <w:szCs w:val="36"/>
              </w:rPr>
            </w:pPr>
            <w:r w:rsidRPr="003339D0">
              <w:rPr>
                <w:rFonts w:ascii="Arial" w:cs="Arial" w:hAnsi="Arial"/>
                <w:color w:val="000000"/>
                <w:kern w:val="24"/>
                <w:sz w:val="20"/>
                <w:szCs w:val="20"/>
                <w:lang w:val="it-IT"/>
              </w:rPr>
              <w:t>Musina Special Economic Zone Link 1 &amp; Link 5</w:t>
            </w:r>
          </w:p>
        </w:tc>
        <w:tc>
          <w:tcPr>
            <w:tcW w:type="dxa" w:w="2304"/>
            <w:tcBorders>
              <w:top w:color="FFFFFF" w:space="0" w:sz="8" w:val="single"/>
              <w:left w:color="FFFFFF" w:space="0" w:sz="8" w:val="single"/>
              <w:bottom w:color="FFFFFF" w:space="0" w:sz="8" w:val="single"/>
              <w:right w:color="FFFFFF" w:space="0" w:sz="8" w:val="single"/>
            </w:tcBorders>
            <w:shd w:color="auto" w:fill="E9EBF5" w:val="clear"/>
            <w:tcMar>
              <w:top w:type="dxa" w:w="12"/>
              <w:left w:type="dxa" w:w="12"/>
              <w:bottom w:type="dxa" w:w="0"/>
              <w:right w:type="dxa" w:w="12"/>
            </w:tcMar>
            <w:vAlign w:val="center"/>
            <w:hideMark/>
          </w:tcPr>
          <w:p w:rsidP="003339D0" w:rsidR="003339D0" w:rsidRDefault="003339D0" w:rsidRPr="003339D0">
            <w:pPr>
              <w:jc w:val="center"/>
              <w:textAlignment w:val="center"/>
              <w:rPr>
                <w:rFonts w:ascii="Arial" w:cs="Arial" w:hAnsi="Arial"/>
                <w:sz w:val="36"/>
                <w:szCs w:val="36"/>
              </w:rPr>
            </w:pPr>
            <w:r w:rsidRPr="003339D0">
              <w:rPr>
                <w:rFonts w:ascii="Arial" w:cs="Arial" w:hAnsi="Arial"/>
                <w:color w:val="000000"/>
                <w:kern w:val="24"/>
                <w:sz w:val="20"/>
                <w:szCs w:val="20"/>
              </w:rPr>
              <w:t>D1942</w:t>
            </w:r>
          </w:p>
        </w:tc>
        <w:tc>
          <w:tcPr>
            <w:tcW w:type="dxa" w:w="2304"/>
            <w:tcBorders>
              <w:top w:color="FFFFFF" w:space="0" w:sz="8" w:val="single"/>
              <w:left w:color="FFFFFF" w:space="0" w:sz="8" w:val="single"/>
              <w:bottom w:color="FFFFFF" w:space="0" w:sz="8" w:val="single"/>
              <w:right w:color="FFFFFF" w:space="0" w:sz="8" w:val="single"/>
            </w:tcBorders>
            <w:shd w:color="auto" w:fill="E9EBF5" w:val="clear"/>
            <w:tcMar>
              <w:top w:type="dxa" w:w="12"/>
              <w:left w:type="dxa" w:w="12"/>
              <w:bottom w:type="dxa" w:w="0"/>
              <w:right w:type="dxa" w:w="12"/>
            </w:tcMar>
            <w:vAlign w:val="center"/>
            <w:hideMark/>
          </w:tcPr>
          <w:p w:rsidP="003339D0" w:rsidR="003339D0" w:rsidRDefault="003339D0" w:rsidRPr="003339D0">
            <w:pPr>
              <w:jc w:val="center"/>
              <w:textAlignment w:val="center"/>
              <w:rPr>
                <w:rFonts w:ascii="Arial" w:cs="Arial" w:hAnsi="Arial"/>
                <w:sz w:val="36"/>
                <w:szCs w:val="36"/>
              </w:rPr>
            </w:pPr>
            <w:r w:rsidRPr="003339D0">
              <w:rPr>
                <w:rFonts w:ascii="Arial" w:cs="Arial" w:hAnsi="Arial"/>
                <w:color w:val="000000"/>
                <w:kern w:val="24"/>
                <w:sz w:val="20"/>
                <w:szCs w:val="20"/>
              </w:rPr>
              <w:t>Musina</w:t>
            </w:r>
          </w:p>
        </w:tc>
        <w:tc>
          <w:tcPr>
            <w:tcW w:type="dxa" w:w="1920"/>
            <w:tcBorders>
              <w:top w:color="FFFFFF" w:space="0" w:sz="8" w:val="single"/>
              <w:left w:color="FFFFFF" w:space="0" w:sz="8" w:val="single"/>
              <w:bottom w:color="FFFFFF" w:space="0" w:sz="8" w:val="single"/>
              <w:right w:color="FFFFFF" w:space="0" w:sz="8" w:val="single"/>
            </w:tcBorders>
            <w:shd w:color="auto" w:fill="E9EBF5" w:val="clear"/>
            <w:tcMar>
              <w:top w:type="dxa" w:w="15"/>
              <w:left w:type="dxa" w:w="15"/>
              <w:bottom w:type="dxa" w:w="0"/>
              <w:right w:type="dxa" w:w="15"/>
            </w:tcMar>
            <w:vAlign w:val="center"/>
            <w:hideMark/>
          </w:tcPr>
          <w:p w:rsidP="003339D0" w:rsidR="003339D0" w:rsidRDefault="003339D0" w:rsidRPr="003339D0">
            <w:pPr>
              <w:jc w:val="center"/>
              <w:textAlignment w:val="center"/>
              <w:rPr>
                <w:rFonts w:ascii="Arial" w:cs="Arial" w:hAnsi="Arial"/>
                <w:sz w:val="36"/>
                <w:szCs w:val="36"/>
              </w:rPr>
            </w:pPr>
            <w:r w:rsidRPr="003339D0">
              <w:rPr>
                <w:rFonts w:ascii="Arial" w:cs="Arial" w:hAnsi="Arial"/>
                <w:color w:val="000000"/>
                <w:kern w:val="24"/>
                <w:sz w:val="20"/>
                <w:szCs w:val="20"/>
              </w:rPr>
              <w:t>EQS</w:t>
            </w:r>
          </w:p>
        </w:tc>
        <w:tc>
          <w:tcPr>
            <w:tcW w:type="dxa" w:w="1469"/>
            <w:tcBorders>
              <w:top w:color="FFFFFF" w:space="0" w:sz="8" w:val="single"/>
              <w:left w:color="FFFFFF" w:space="0" w:sz="8" w:val="single"/>
              <w:bottom w:color="FFFFFF" w:space="0" w:sz="8" w:val="single"/>
              <w:right w:color="FFFFFF" w:space="0" w:sz="8" w:val="single"/>
            </w:tcBorders>
            <w:shd w:color="auto" w:fill="E9EBF5" w:val="clear"/>
            <w:tcMar>
              <w:top w:type="dxa" w:w="15"/>
              <w:left w:type="dxa" w:w="15"/>
              <w:bottom w:type="dxa" w:w="0"/>
              <w:right w:type="dxa" w:w="15"/>
            </w:tcMar>
            <w:vAlign w:val="center"/>
            <w:hideMark/>
          </w:tcPr>
          <w:p w:rsidP="003339D0" w:rsidR="003339D0" w:rsidRDefault="003339D0" w:rsidRPr="003339D0">
            <w:pPr>
              <w:jc w:val="center"/>
              <w:textAlignment w:val="center"/>
              <w:rPr>
                <w:rFonts w:ascii="Arial" w:cs="Arial" w:hAnsi="Arial"/>
                <w:sz w:val="36"/>
                <w:szCs w:val="36"/>
              </w:rPr>
            </w:pPr>
            <w:r w:rsidRPr="003339D0">
              <w:rPr>
                <w:rFonts w:ascii="Arial" w:cs="Arial" w:hAnsi="Arial"/>
                <w:color w:val="000000"/>
                <w:kern w:val="24"/>
                <w:sz w:val="20"/>
                <w:szCs w:val="20"/>
              </w:rPr>
              <w:t>Planning and Design</w:t>
            </w:r>
          </w:p>
        </w:tc>
      </w:tr>
    </w:tbl>
    <w:p w:rsidP="003339D0" w:rsidR="003339D0" w:rsidRDefault="003339D0">
      <w:pPr>
        <w:rPr>
          <w:rFonts w:ascii="Arial" w:cs="Arial" w:eastAsia="+mj-ea" w:hAnsi="Arial"/>
          <w:b/>
          <w:bCs/>
          <w:color w:val="000000"/>
          <w:kern w:val="24"/>
        </w:rPr>
      </w:pPr>
    </w:p>
    <w:p w:rsidP="003339D0" w:rsidR="00267606" w:rsidRDefault="003339D0" w:rsidRPr="003339D0">
      <w:pPr>
        <w:rPr>
          <w:rFonts w:ascii="Arial" w:cs="Arial" w:eastAsiaTheme="minorHAnsi" w:hAnsi="Arial"/>
        </w:rPr>
        <w:sectPr w:rsidR="00267606" w:rsidRPr="003339D0" w:rsidSect="00D71928">
          <w:pgSz w:h="12240" w:orient="landscape" w:w="15840"/>
          <w:pgMar w:bottom="1440" w:footer="720" w:gutter="0" w:header="720" w:left="1440" w:right="1440" w:top="1440"/>
          <w:cols w:space="720"/>
          <w:docGrid w:linePitch="360"/>
        </w:sectPr>
      </w:pPr>
      <w:r w:rsidRPr="003339D0">
        <w:rPr>
          <w:rFonts w:ascii="Arial" w:cs="Arial" w:eastAsia="+mj-ea" w:hAnsi="Arial"/>
          <w:b/>
          <w:bCs/>
          <w:color w:val="000000"/>
          <w:kern w:val="24"/>
        </w:rPr>
        <w:br/>
      </w:r>
    </w:p>
    <w:p w:rsidP="000F4A87" w:rsidR="00AB0146" w:rsidRDefault="003339D0">
      <w:pPr>
        <w:tabs>
          <w:tab w:pos="709" w:val="left"/>
        </w:tabs>
        <w:spacing w:after="160" w:line="259" w:lineRule="auto"/>
        <w:rPr>
          <w:rFonts w:ascii="Arial" w:cs="Arial" w:eastAsia="+mj-ea" w:hAnsi="Arial"/>
          <w:b/>
          <w:bCs/>
          <w:color w:val="000000"/>
          <w:kern w:val="24"/>
        </w:rPr>
      </w:pPr>
      <w:r w:rsidRPr="003339D0">
        <w:rPr>
          <w:rFonts w:ascii="Arial" w:cs="Arial" w:eastAsia="+mj-ea" w:hAnsi="Arial"/>
          <w:b/>
          <w:bCs/>
          <w:color w:val="000000"/>
          <w:kern w:val="24"/>
        </w:rPr>
        <w:lastRenderedPageBreak/>
        <w:t>RAL Preventative Maintenance projects under implementation 2025/26</w:t>
      </w:r>
    </w:p>
    <w:tbl>
      <w:tblPr>
        <w:tblW w:type="dxa" w:w="14140"/>
        <w:tblCellMar>
          <w:left w:type="dxa" w:w="0"/>
          <w:right w:type="dxa" w:w="0"/>
        </w:tblCellMar>
        <w:tblLook w:firstColumn="0" w:firstRow="0" w:lastColumn="0" w:lastRow="0" w:noHBand="1" w:noVBand="1" w:val="0600"/>
      </w:tblPr>
      <w:tblGrid>
        <w:gridCol w:w="160"/>
        <w:gridCol w:w="1320"/>
        <w:gridCol w:w="2120"/>
        <w:gridCol w:w="1920"/>
        <w:gridCol w:w="1900"/>
        <w:gridCol w:w="1580"/>
        <w:gridCol w:w="2060"/>
        <w:gridCol w:w="1700"/>
        <w:gridCol w:w="1380"/>
      </w:tblGrid>
      <w:tr w:rsidR="003339D0" w:rsidRPr="003339D0" w:rsidTr="003339D0">
        <w:trPr>
          <w:trHeight w:val="472"/>
        </w:trPr>
        <w:tc>
          <w:tcPr>
            <w:tcW w:type="dxa" w:w="5520"/>
            <w:gridSpan w:val="4"/>
            <w:tcBorders>
              <w:top w:color="FFFFFF" w:space="0" w:sz="8" w:val="single"/>
              <w:left w:color="FFFFFF" w:space="0" w:sz="8" w:val="single"/>
              <w:bottom w:color="FFFFFF" w:space="0" w:sz="8" w:val="single"/>
              <w:right w:color="FFFFFF" w:space="0" w:sz="8" w:val="single"/>
            </w:tcBorders>
            <w:shd w:color="auto" w:fill="E9EBF5" w:val="clear"/>
            <w:tcMar>
              <w:top w:type="dxa" w:w="3"/>
              <w:left w:type="dxa" w:w="3"/>
              <w:bottom w:type="dxa" w:w="0"/>
              <w:right w:type="dxa" w:w="3"/>
            </w:tcMar>
            <w:vAlign w:val="center"/>
            <w:hideMark/>
          </w:tcPr>
          <w:p w:rsidP="003339D0" w:rsidR="003339D0" w:rsidRDefault="003339D0" w:rsidRPr="003339D0">
            <w:pPr>
              <w:jc w:val="center"/>
              <w:textAlignment w:val="bottom"/>
              <w:rPr>
                <w:rFonts w:ascii="Arial" w:cs="Arial" w:hAnsi="Arial"/>
                <w:sz w:val="36"/>
                <w:szCs w:val="36"/>
              </w:rPr>
            </w:pPr>
            <w:r w:rsidRPr="003339D0">
              <w:rPr>
                <w:rFonts w:ascii="Calibri" w:cs="Calibri" w:hAnsi="Calibri"/>
                <w:b/>
                <w:bCs/>
                <w:color w:val="000000"/>
                <w:kern w:val="24"/>
                <w:sz w:val="20"/>
                <w:szCs w:val="20"/>
              </w:rPr>
              <w:t> </w:t>
            </w:r>
          </w:p>
        </w:tc>
        <w:tc>
          <w:tcPr>
            <w:tcW w:type="dxa" w:w="1900"/>
            <w:tcBorders>
              <w:top w:color="FFFFFF" w:space="0" w:sz="8" w:val="single"/>
              <w:left w:color="FFFFFF" w:space="0" w:sz="8" w:val="single"/>
              <w:bottom w:color="FFFFFF" w:space="0" w:sz="8" w:val="single"/>
              <w:right w:color="FFFFFF" w:space="0" w:sz="8" w:val="single"/>
            </w:tcBorders>
            <w:shd w:color="auto" w:fill="E9EBF5" w:val="clear"/>
            <w:tcMar>
              <w:top w:type="dxa" w:w="3"/>
              <w:left w:type="dxa" w:w="3"/>
              <w:bottom w:type="dxa" w:w="0"/>
              <w:right w:type="dxa" w:w="3"/>
            </w:tcMar>
            <w:vAlign w:val="center"/>
            <w:hideMark/>
          </w:tcPr>
          <w:p w:rsidP="003339D0" w:rsidR="003339D0" w:rsidRDefault="003339D0" w:rsidRPr="003339D0">
            <w:pPr>
              <w:rPr>
                <w:rFonts w:ascii="Arial" w:cs="Arial" w:hAnsi="Arial"/>
                <w:sz w:val="36"/>
                <w:szCs w:val="36"/>
              </w:rPr>
            </w:pPr>
          </w:p>
        </w:tc>
        <w:tc>
          <w:tcPr>
            <w:tcW w:type="dxa" w:w="3640"/>
            <w:gridSpan w:val="2"/>
            <w:tcBorders>
              <w:top w:color="FFFFFF" w:space="0" w:sz="8" w:val="single"/>
              <w:left w:color="FFFFFF" w:space="0" w:sz="8" w:val="single"/>
              <w:bottom w:color="FFFFFF" w:space="0" w:sz="8" w:val="single"/>
              <w:right w:color="FFFFFF" w:space="0" w:sz="8" w:val="single"/>
            </w:tcBorders>
            <w:shd w:color="auto" w:fill="E9EBF5" w:val="clear"/>
            <w:tcMar>
              <w:top w:type="dxa" w:w="3"/>
              <w:left w:type="dxa" w:w="3"/>
              <w:bottom w:type="dxa" w:w="0"/>
              <w:right w:type="dxa" w:w="3"/>
            </w:tcMar>
            <w:vAlign w:val="center"/>
            <w:hideMark/>
          </w:tcPr>
          <w:p w:rsidP="003339D0" w:rsidR="003339D0" w:rsidRDefault="003339D0" w:rsidRPr="003339D0">
            <w:pPr>
              <w:jc w:val="center"/>
              <w:textAlignment w:val="bottom"/>
              <w:rPr>
                <w:rFonts w:ascii="Arial" w:cs="Arial" w:hAnsi="Arial"/>
                <w:sz w:val="36"/>
                <w:szCs w:val="36"/>
              </w:rPr>
            </w:pPr>
            <w:r w:rsidRPr="003339D0">
              <w:rPr>
                <w:rFonts w:ascii="Calibri" w:cs="Calibri" w:hAnsi="Calibri"/>
                <w:b/>
                <w:bCs/>
                <w:color w:val="000000"/>
                <w:kern w:val="24"/>
                <w:sz w:val="20"/>
                <w:szCs w:val="20"/>
              </w:rPr>
              <w:t>FINANCIAL INDICATORS</w:t>
            </w:r>
          </w:p>
        </w:tc>
        <w:tc>
          <w:tcPr>
            <w:tcW w:type="dxa" w:w="1700"/>
            <w:tcBorders>
              <w:top w:color="FFFFFF" w:space="0" w:sz="8" w:val="single"/>
              <w:left w:color="FFFFFF" w:space="0" w:sz="8" w:val="single"/>
              <w:bottom w:color="FFFFFF" w:space="0" w:sz="8" w:val="single"/>
              <w:right w:color="FFFFFF" w:space="0" w:sz="8" w:val="single"/>
            </w:tcBorders>
            <w:shd w:color="auto" w:fill="E9EBF5" w:val="clear"/>
            <w:tcMar>
              <w:top w:type="dxa" w:w="3"/>
              <w:left w:type="dxa" w:w="3"/>
              <w:bottom w:type="dxa" w:w="0"/>
              <w:right w:type="dxa" w:w="3"/>
            </w:tcMar>
            <w:vAlign w:val="center"/>
            <w:hideMark/>
          </w:tcPr>
          <w:p w:rsidP="003339D0" w:rsidR="003339D0" w:rsidRDefault="003339D0" w:rsidRPr="003339D0">
            <w:pPr>
              <w:jc w:val="center"/>
              <w:textAlignment w:val="bottom"/>
              <w:rPr>
                <w:rFonts w:ascii="Arial" w:cs="Arial" w:hAnsi="Arial"/>
                <w:sz w:val="36"/>
                <w:szCs w:val="36"/>
              </w:rPr>
            </w:pPr>
            <w:r w:rsidRPr="003339D0">
              <w:rPr>
                <w:rFonts w:ascii="Calibri" w:cs="Calibri" w:hAnsi="Calibri"/>
                <w:b/>
                <w:bCs/>
                <w:color w:val="000000"/>
                <w:kern w:val="24"/>
                <w:sz w:val="20"/>
                <w:szCs w:val="20"/>
              </w:rPr>
              <w:t>PHYSICAL INDICATORS</w:t>
            </w:r>
          </w:p>
        </w:tc>
        <w:tc>
          <w:tcPr>
            <w:tcW w:type="dxa" w:w="1380"/>
            <w:tcBorders>
              <w:top w:color="FFFFFF" w:space="0" w:sz="8" w:val="single"/>
              <w:left w:color="FFFFFF" w:space="0" w:sz="8" w:val="single"/>
              <w:bottom w:color="FFFFFF" w:space="0" w:sz="8" w:val="single"/>
              <w:right w:color="FFFFFF" w:space="0" w:sz="8" w:val="single"/>
            </w:tcBorders>
            <w:shd w:color="auto" w:fill="E9EBF5" w:val="clear"/>
            <w:tcMar>
              <w:top w:type="dxa" w:w="3"/>
              <w:left w:type="dxa" w:w="3"/>
              <w:bottom w:type="dxa" w:w="0"/>
              <w:right w:type="dxa" w:w="3"/>
            </w:tcMar>
            <w:vAlign w:val="center"/>
            <w:hideMark/>
          </w:tcPr>
          <w:p w:rsidP="003339D0" w:rsidR="003339D0" w:rsidRDefault="003339D0" w:rsidRPr="003339D0">
            <w:pPr>
              <w:rPr>
                <w:rFonts w:ascii="Arial" w:cs="Arial" w:hAnsi="Arial"/>
                <w:sz w:val="36"/>
                <w:szCs w:val="36"/>
              </w:rPr>
            </w:pPr>
          </w:p>
        </w:tc>
      </w:tr>
      <w:tr w:rsidR="003339D0" w:rsidRPr="003339D0" w:rsidTr="003339D0">
        <w:trPr>
          <w:trHeight w:val="1011"/>
        </w:trPr>
        <w:tc>
          <w:tcPr>
            <w:tcW w:type="dxa" w:w="160"/>
            <w:tcBorders>
              <w:top w:color="FFFFFF" w:space="0" w:sz="8" w:val="single"/>
              <w:left w:color="FFFFFF" w:space="0" w:sz="8" w:val="single"/>
              <w:bottom w:color="FFFFFF" w:space="0" w:sz="8" w:val="single"/>
              <w:right w:color="FFFFFF" w:space="0" w:sz="8" w:val="single"/>
            </w:tcBorders>
            <w:shd w:color="auto" w:fill="E9EBF5" w:val="clear"/>
            <w:tcMar>
              <w:top w:type="dxa" w:w="3"/>
              <w:left w:type="dxa" w:w="3"/>
              <w:bottom w:type="dxa" w:w="0"/>
              <w:right w:type="dxa" w:w="3"/>
            </w:tcMar>
            <w:vAlign w:val="center"/>
            <w:hideMark/>
          </w:tcPr>
          <w:p w:rsidP="003339D0" w:rsidR="003339D0" w:rsidRDefault="003339D0" w:rsidRPr="003339D0">
            <w:pPr>
              <w:rPr>
                <w:sz w:val="20"/>
                <w:szCs w:val="20"/>
              </w:rPr>
            </w:pPr>
          </w:p>
        </w:tc>
        <w:tc>
          <w:tcPr>
            <w:tcW w:type="dxa" w:w="1320"/>
            <w:tcBorders>
              <w:top w:color="FFFFFF" w:space="0" w:sz="8" w:val="single"/>
              <w:left w:color="FFFFFF" w:space="0" w:sz="8" w:val="single"/>
              <w:bottom w:color="FFFFFF" w:space="0" w:sz="8" w:val="single"/>
              <w:right w:color="FFFFFF" w:space="0" w:sz="8" w:val="single"/>
            </w:tcBorders>
            <w:shd w:color="auto" w:fill="E9EBF5" w:val="clear"/>
            <w:tcMar>
              <w:top w:type="dxa" w:w="3"/>
              <w:left w:type="dxa" w:w="3"/>
              <w:bottom w:type="dxa" w:w="0"/>
              <w:right w:type="dxa" w:w="3"/>
            </w:tcMar>
            <w:vAlign w:val="center"/>
            <w:hideMark/>
          </w:tcPr>
          <w:p w:rsidP="003339D0" w:rsidR="003339D0" w:rsidRDefault="003339D0" w:rsidRPr="003339D0">
            <w:pPr>
              <w:jc w:val="center"/>
              <w:textAlignment w:val="bottom"/>
              <w:rPr>
                <w:rFonts w:ascii="Arial" w:cs="Arial" w:hAnsi="Arial"/>
                <w:sz w:val="36"/>
                <w:szCs w:val="36"/>
              </w:rPr>
            </w:pPr>
            <w:r w:rsidRPr="003339D0">
              <w:rPr>
                <w:rFonts w:ascii="Calibri" w:cs="Calibri" w:hAnsi="Calibri"/>
                <w:b/>
                <w:bCs/>
                <w:color w:val="000000"/>
                <w:kern w:val="24"/>
                <w:sz w:val="20"/>
                <w:szCs w:val="20"/>
              </w:rPr>
              <w:t>PROJECT NAME (RAL)</w:t>
            </w:r>
          </w:p>
        </w:tc>
        <w:tc>
          <w:tcPr>
            <w:tcW w:type="dxa" w:w="2120"/>
            <w:tcBorders>
              <w:top w:color="FFFFFF" w:space="0" w:sz="8" w:val="single"/>
              <w:left w:color="FFFFFF" w:space="0" w:sz="8" w:val="single"/>
              <w:bottom w:color="FFFFFF" w:space="0" w:sz="8" w:val="single"/>
              <w:right w:color="FFFFFF" w:space="0" w:sz="8" w:val="single"/>
            </w:tcBorders>
            <w:shd w:color="auto" w:fill="E9EBF5" w:val="clear"/>
            <w:tcMar>
              <w:top w:type="dxa" w:w="3"/>
              <w:left w:type="dxa" w:w="3"/>
              <w:bottom w:type="dxa" w:w="0"/>
              <w:right w:type="dxa" w:w="3"/>
            </w:tcMar>
            <w:vAlign w:val="center"/>
            <w:hideMark/>
          </w:tcPr>
          <w:p w:rsidP="003339D0" w:rsidR="003339D0" w:rsidRDefault="003339D0" w:rsidRPr="003339D0">
            <w:pPr>
              <w:jc w:val="center"/>
              <w:textAlignment w:val="bottom"/>
              <w:rPr>
                <w:rFonts w:ascii="Arial" w:cs="Arial" w:hAnsi="Arial"/>
                <w:sz w:val="36"/>
                <w:szCs w:val="36"/>
              </w:rPr>
            </w:pPr>
            <w:r w:rsidRPr="003339D0">
              <w:rPr>
                <w:rFonts w:ascii="Calibri" w:cs="Calibri" w:hAnsi="Calibri"/>
                <w:b/>
                <w:bCs/>
                <w:color w:val="000000"/>
                <w:kern w:val="24"/>
                <w:sz w:val="20"/>
                <w:szCs w:val="20"/>
              </w:rPr>
              <w:t>PROJECT DESCRIPTION</w:t>
            </w:r>
          </w:p>
        </w:tc>
        <w:tc>
          <w:tcPr>
            <w:tcW w:type="dxa" w:w="1920"/>
            <w:tcBorders>
              <w:top w:color="FFFFFF" w:space="0" w:sz="8" w:val="single"/>
              <w:left w:color="FFFFFF" w:space="0" w:sz="8" w:val="single"/>
              <w:bottom w:color="FFFFFF" w:space="0" w:sz="8" w:val="single"/>
              <w:right w:color="FFFFFF" w:space="0" w:sz="8" w:val="single"/>
            </w:tcBorders>
            <w:shd w:color="auto" w:fill="E9EBF5" w:val="clear"/>
            <w:tcMar>
              <w:top w:type="dxa" w:w="3"/>
              <w:left w:type="dxa" w:w="3"/>
              <w:bottom w:type="dxa" w:w="0"/>
              <w:right w:type="dxa" w:w="3"/>
            </w:tcMar>
            <w:vAlign w:val="center"/>
            <w:hideMark/>
          </w:tcPr>
          <w:p w:rsidP="003339D0" w:rsidR="003339D0" w:rsidRDefault="003339D0" w:rsidRPr="003339D0">
            <w:pPr>
              <w:jc w:val="center"/>
              <w:textAlignment w:val="bottom"/>
              <w:rPr>
                <w:rFonts w:ascii="Arial" w:cs="Arial" w:hAnsi="Arial"/>
                <w:sz w:val="36"/>
                <w:szCs w:val="36"/>
              </w:rPr>
            </w:pPr>
            <w:r w:rsidRPr="003339D0">
              <w:rPr>
                <w:rFonts w:ascii="Calibri" w:cs="Calibri" w:hAnsi="Calibri"/>
                <w:b/>
                <w:bCs/>
                <w:color w:val="000000"/>
                <w:kern w:val="24"/>
                <w:sz w:val="20"/>
                <w:szCs w:val="20"/>
              </w:rPr>
              <w:t>ROAD NUMBER/S</w:t>
            </w:r>
          </w:p>
        </w:tc>
        <w:tc>
          <w:tcPr>
            <w:tcW w:type="dxa" w:w="1900"/>
            <w:tcBorders>
              <w:top w:color="FFFFFF" w:space="0" w:sz="8" w:val="single"/>
              <w:left w:color="FFFFFF" w:space="0" w:sz="8" w:val="single"/>
              <w:bottom w:color="FFFFFF" w:space="0" w:sz="8" w:val="single"/>
              <w:right w:color="FFFFFF" w:space="0" w:sz="8" w:val="single"/>
            </w:tcBorders>
            <w:shd w:color="auto" w:fill="E9EBF5" w:val="clear"/>
            <w:tcMar>
              <w:top w:type="dxa" w:w="3"/>
              <w:left w:type="dxa" w:w="3"/>
              <w:bottom w:type="dxa" w:w="0"/>
              <w:right w:type="dxa" w:w="3"/>
            </w:tcMar>
            <w:vAlign w:val="center"/>
            <w:hideMark/>
          </w:tcPr>
          <w:p w:rsidP="003339D0" w:rsidR="003339D0" w:rsidRDefault="003339D0" w:rsidRPr="003339D0">
            <w:pPr>
              <w:jc w:val="center"/>
              <w:textAlignment w:val="bottom"/>
              <w:rPr>
                <w:rFonts w:ascii="Arial" w:cs="Arial" w:hAnsi="Arial"/>
                <w:sz w:val="36"/>
                <w:szCs w:val="36"/>
              </w:rPr>
            </w:pPr>
            <w:r w:rsidRPr="003339D0">
              <w:rPr>
                <w:rFonts w:ascii="Calibri" w:cs="Calibri" w:hAnsi="Calibri"/>
                <w:b/>
                <w:bCs/>
                <w:color w:val="000000"/>
                <w:kern w:val="24"/>
                <w:sz w:val="20"/>
                <w:szCs w:val="20"/>
              </w:rPr>
              <w:t>MUNICIPALITY</w:t>
            </w:r>
          </w:p>
        </w:tc>
        <w:tc>
          <w:tcPr>
            <w:tcW w:type="dxa" w:w="1580"/>
            <w:tcBorders>
              <w:top w:color="FFFFFF" w:space="0" w:sz="8" w:val="single"/>
              <w:left w:color="FFFFFF" w:space="0" w:sz="8" w:val="single"/>
              <w:bottom w:color="FFFFFF" w:space="0" w:sz="8" w:val="single"/>
              <w:right w:color="FFFFFF" w:space="0" w:sz="8" w:val="single"/>
            </w:tcBorders>
            <w:shd w:color="auto" w:fill="E9EBF5" w:val="clear"/>
            <w:tcMar>
              <w:top w:type="dxa" w:w="3"/>
              <w:left w:type="dxa" w:w="3"/>
              <w:bottom w:type="dxa" w:w="0"/>
              <w:right w:type="dxa" w:w="3"/>
            </w:tcMar>
            <w:vAlign w:val="center"/>
            <w:hideMark/>
          </w:tcPr>
          <w:p w:rsidP="003339D0" w:rsidR="003339D0" w:rsidRDefault="003339D0" w:rsidRPr="003339D0">
            <w:pPr>
              <w:jc w:val="center"/>
              <w:textAlignment w:val="bottom"/>
              <w:rPr>
                <w:rFonts w:ascii="Arial" w:cs="Arial" w:hAnsi="Arial"/>
                <w:sz w:val="36"/>
                <w:szCs w:val="36"/>
              </w:rPr>
            </w:pPr>
            <w:r w:rsidRPr="003339D0">
              <w:rPr>
                <w:rFonts w:ascii="Calibri" w:cs="Calibri" w:hAnsi="Calibri"/>
                <w:b/>
                <w:bCs/>
                <w:color w:val="000000"/>
                <w:kern w:val="24"/>
                <w:sz w:val="20"/>
                <w:szCs w:val="20"/>
              </w:rPr>
              <w:t>FUNDING SOURCE</w:t>
            </w:r>
          </w:p>
        </w:tc>
        <w:tc>
          <w:tcPr>
            <w:tcW w:type="dxa" w:w="2060"/>
            <w:tcBorders>
              <w:top w:color="FFFFFF" w:space="0" w:sz="8" w:val="single"/>
              <w:left w:color="FFFFFF" w:space="0" w:sz="8" w:val="single"/>
              <w:bottom w:color="FFFFFF" w:space="0" w:sz="8" w:val="single"/>
              <w:right w:color="FFFFFF" w:space="0" w:sz="8" w:val="single"/>
            </w:tcBorders>
            <w:shd w:color="auto" w:fill="E9EBF5" w:val="clear"/>
            <w:tcMar>
              <w:top w:type="dxa" w:w="3"/>
              <w:left w:type="dxa" w:w="3"/>
              <w:bottom w:type="dxa" w:w="0"/>
              <w:right w:type="dxa" w:w="3"/>
            </w:tcMar>
            <w:vAlign w:val="center"/>
            <w:hideMark/>
          </w:tcPr>
          <w:p w:rsidP="003339D0" w:rsidR="003339D0" w:rsidRDefault="003339D0" w:rsidRPr="003339D0">
            <w:pPr>
              <w:jc w:val="center"/>
              <w:textAlignment w:val="bottom"/>
              <w:rPr>
                <w:rFonts w:ascii="Arial" w:cs="Arial" w:hAnsi="Arial"/>
                <w:sz w:val="36"/>
                <w:szCs w:val="36"/>
              </w:rPr>
            </w:pPr>
            <w:r w:rsidRPr="003339D0">
              <w:rPr>
                <w:rFonts w:ascii="Calibri" w:cs="Calibri" w:hAnsi="Calibri"/>
                <w:b/>
                <w:bCs/>
                <w:color w:val="000000"/>
                <w:kern w:val="24"/>
                <w:sz w:val="20"/>
                <w:szCs w:val="20"/>
              </w:rPr>
              <w:t>CONTRACTORS BUDGET (R)</w:t>
            </w:r>
          </w:p>
        </w:tc>
        <w:tc>
          <w:tcPr>
            <w:tcW w:type="dxa" w:w="1700"/>
            <w:tcBorders>
              <w:top w:color="FFFFFF" w:space="0" w:sz="8" w:val="single"/>
              <w:left w:color="FFFFFF" w:space="0" w:sz="8" w:val="single"/>
              <w:bottom w:color="FFFFFF" w:space="0" w:sz="8" w:val="single"/>
              <w:right w:color="FFFFFF" w:space="0" w:sz="8" w:val="single"/>
            </w:tcBorders>
            <w:shd w:color="auto" w:fill="E9EBF5" w:val="clear"/>
            <w:tcMar>
              <w:top w:type="dxa" w:w="3"/>
              <w:left w:type="dxa" w:w="3"/>
              <w:bottom w:type="dxa" w:w="0"/>
              <w:right w:type="dxa" w:w="3"/>
            </w:tcMar>
            <w:vAlign w:val="center"/>
            <w:hideMark/>
          </w:tcPr>
          <w:p w:rsidP="003339D0" w:rsidR="003339D0" w:rsidRDefault="003339D0" w:rsidRPr="003339D0">
            <w:pPr>
              <w:jc w:val="center"/>
              <w:textAlignment w:val="bottom"/>
              <w:rPr>
                <w:rFonts w:ascii="Arial" w:cs="Arial" w:hAnsi="Arial"/>
                <w:sz w:val="36"/>
                <w:szCs w:val="36"/>
              </w:rPr>
            </w:pPr>
            <w:r w:rsidRPr="003339D0">
              <w:rPr>
                <w:rFonts w:ascii="Calibri" w:cs="Calibri" w:hAnsi="Calibri"/>
                <w:b/>
                <w:bCs/>
                <w:color w:val="000000"/>
                <w:kern w:val="24"/>
                <w:sz w:val="20"/>
                <w:szCs w:val="20"/>
              </w:rPr>
              <w:t>PROJECT STATUS</w:t>
            </w:r>
          </w:p>
        </w:tc>
        <w:tc>
          <w:tcPr>
            <w:tcW w:type="dxa" w:w="1380"/>
            <w:tcBorders>
              <w:top w:color="FFFFFF" w:space="0" w:sz="8" w:val="single"/>
              <w:left w:color="FFFFFF" w:space="0" w:sz="8" w:val="single"/>
              <w:bottom w:color="FFFFFF" w:space="0" w:sz="8" w:val="single"/>
              <w:right w:color="FFFFFF" w:space="0" w:sz="8" w:val="single"/>
            </w:tcBorders>
            <w:shd w:color="auto" w:fill="E9EBF5" w:val="clear"/>
            <w:tcMar>
              <w:top w:type="dxa" w:w="3"/>
              <w:left w:type="dxa" w:w="3"/>
              <w:bottom w:type="dxa" w:w="0"/>
              <w:right w:type="dxa" w:w="3"/>
            </w:tcMar>
            <w:vAlign w:val="center"/>
            <w:hideMark/>
          </w:tcPr>
          <w:p w:rsidP="003339D0" w:rsidR="003339D0" w:rsidRDefault="003339D0" w:rsidRPr="003339D0">
            <w:pPr>
              <w:jc w:val="center"/>
              <w:textAlignment w:val="bottom"/>
              <w:rPr>
                <w:rFonts w:ascii="Arial" w:cs="Arial" w:hAnsi="Arial"/>
                <w:sz w:val="36"/>
                <w:szCs w:val="36"/>
              </w:rPr>
            </w:pPr>
            <w:r w:rsidRPr="003339D0">
              <w:rPr>
                <w:rFonts w:ascii="Calibri" w:cs="Calibri" w:hAnsi="Calibri"/>
                <w:b/>
                <w:bCs/>
                <w:color w:val="000000"/>
                <w:kern w:val="24"/>
                <w:sz w:val="20"/>
                <w:szCs w:val="20"/>
              </w:rPr>
              <w:t>BACKLOG BEING ADDRESSED</w:t>
            </w:r>
          </w:p>
        </w:tc>
      </w:tr>
      <w:tr w:rsidR="003339D0" w:rsidRPr="003339D0" w:rsidTr="003339D0">
        <w:trPr>
          <w:trHeight w:val="1106"/>
        </w:trPr>
        <w:tc>
          <w:tcPr>
            <w:tcW w:type="dxa" w:w="160"/>
            <w:tcBorders>
              <w:top w:color="FFFFFF" w:space="0" w:sz="8" w:val="single"/>
              <w:left w:color="FFFFFF" w:space="0" w:sz="8" w:val="single"/>
              <w:bottom w:color="FFFFFF" w:space="0" w:sz="8" w:val="single"/>
              <w:right w:color="FFFFFF" w:space="0" w:sz="8" w:val="single"/>
            </w:tcBorders>
            <w:shd w:color="auto" w:fill="E9EBF5" w:val="clear"/>
            <w:tcMar>
              <w:top w:type="dxa" w:w="3"/>
              <w:left w:type="dxa" w:w="3"/>
              <w:bottom w:type="dxa" w:w="0"/>
              <w:right w:type="dxa" w:w="3"/>
            </w:tcMar>
            <w:vAlign w:val="bottom"/>
            <w:hideMark/>
          </w:tcPr>
          <w:p w:rsidP="003339D0" w:rsidR="003339D0" w:rsidRDefault="003339D0" w:rsidRPr="003339D0">
            <w:pPr>
              <w:rPr>
                <w:rFonts w:ascii="Arial" w:cs="Arial" w:hAnsi="Arial"/>
                <w:sz w:val="36"/>
                <w:szCs w:val="36"/>
              </w:rPr>
            </w:pPr>
          </w:p>
        </w:tc>
        <w:tc>
          <w:tcPr>
            <w:tcW w:type="dxa" w:w="1320"/>
            <w:tcBorders>
              <w:top w:color="FFFFFF" w:space="0" w:sz="8" w:val="single"/>
              <w:left w:color="FFFFFF" w:space="0" w:sz="8" w:val="single"/>
              <w:bottom w:color="FFFFFF" w:space="0" w:sz="8" w:val="single"/>
              <w:right w:color="FFFFFF" w:space="0" w:sz="8" w:val="single"/>
            </w:tcBorders>
            <w:shd w:color="auto" w:fill="E9EBF5" w:val="clear"/>
            <w:tcMar>
              <w:top w:type="dxa" w:w="12"/>
              <w:left w:type="dxa" w:w="12"/>
              <w:bottom w:type="dxa" w:w="0"/>
              <w:right w:type="dxa" w:w="12"/>
            </w:tcMar>
            <w:vAlign w:val="center"/>
            <w:hideMark/>
          </w:tcPr>
          <w:p w:rsidP="003339D0" w:rsidR="003339D0" w:rsidRDefault="003339D0" w:rsidRPr="003339D0">
            <w:pPr>
              <w:jc w:val="center"/>
              <w:textAlignment w:val="bottom"/>
              <w:rPr>
                <w:rFonts w:ascii="Arial" w:cs="Arial" w:hAnsi="Arial"/>
                <w:sz w:val="36"/>
                <w:szCs w:val="36"/>
              </w:rPr>
            </w:pPr>
            <w:r w:rsidRPr="003339D0">
              <w:rPr>
                <w:rFonts w:ascii="Arial" w:cs="Arial" w:hAnsi="Arial"/>
                <w:color w:val="000000"/>
                <w:kern w:val="24"/>
                <w:sz w:val="20"/>
                <w:szCs w:val="20"/>
              </w:rPr>
              <w:t>T1153A</w:t>
            </w:r>
          </w:p>
        </w:tc>
        <w:tc>
          <w:tcPr>
            <w:tcW w:type="dxa" w:w="2120"/>
            <w:tcBorders>
              <w:top w:color="FFFFFF" w:space="0" w:sz="8" w:val="single"/>
              <w:left w:color="FFFFFF" w:space="0" w:sz="8" w:val="single"/>
              <w:bottom w:color="FFFFFF" w:space="0" w:sz="8" w:val="single"/>
              <w:right w:color="FFFFFF" w:space="0" w:sz="8" w:val="single"/>
            </w:tcBorders>
            <w:shd w:color="auto" w:fill="E9EBF5" w:val="clear"/>
            <w:tcMar>
              <w:top w:type="dxa" w:w="12"/>
              <w:left w:type="dxa" w:w="12"/>
              <w:bottom w:type="dxa" w:w="0"/>
              <w:right w:type="dxa" w:w="12"/>
            </w:tcMar>
            <w:vAlign w:val="center"/>
            <w:hideMark/>
          </w:tcPr>
          <w:p w:rsidP="003339D0" w:rsidR="003339D0" w:rsidRDefault="003339D0" w:rsidRPr="003339D0">
            <w:pPr>
              <w:jc w:val="center"/>
              <w:textAlignment w:val="bottom"/>
              <w:rPr>
                <w:rFonts w:ascii="Arial" w:cs="Arial" w:hAnsi="Arial"/>
                <w:sz w:val="36"/>
                <w:szCs w:val="36"/>
              </w:rPr>
            </w:pPr>
            <w:r w:rsidRPr="003339D0">
              <w:rPr>
                <w:rFonts w:ascii="Arial" w:cs="Arial" w:hAnsi="Arial"/>
                <w:color w:val="000000"/>
                <w:kern w:val="24"/>
                <w:sz w:val="20"/>
                <w:szCs w:val="20"/>
              </w:rPr>
              <w:t>Muswodi to Tshipise</w:t>
            </w:r>
          </w:p>
        </w:tc>
        <w:tc>
          <w:tcPr>
            <w:tcW w:type="dxa" w:w="1920"/>
            <w:tcBorders>
              <w:top w:color="FFFFFF" w:space="0" w:sz="8" w:val="single"/>
              <w:left w:color="FFFFFF" w:space="0" w:sz="8" w:val="single"/>
              <w:bottom w:color="FFFFFF" w:space="0" w:sz="8" w:val="single"/>
              <w:right w:color="FFFFFF" w:space="0" w:sz="8" w:val="single"/>
            </w:tcBorders>
            <w:shd w:color="auto" w:fill="E9EBF5" w:val="clear"/>
            <w:tcMar>
              <w:top w:type="dxa" w:w="12"/>
              <w:left w:type="dxa" w:w="12"/>
              <w:bottom w:type="dxa" w:w="0"/>
              <w:right w:type="dxa" w:w="12"/>
            </w:tcMar>
            <w:vAlign w:val="center"/>
            <w:hideMark/>
          </w:tcPr>
          <w:p w:rsidP="003339D0" w:rsidR="003339D0" w:rsidRDefault="003339D0" w:rsidRPr="003339D0">
            <w:pPr>
              <w:jc w:val="center"/>
              <w:textAlignment w:val="bottom"/>
              <w:rPr>
                <w:rFonts w:ascii="Arial" w:cs="Arial" w:hAnsi="Arial"/>
                <w:sz w:val="36"/>
                <w:szCs w:val="36"/>
              </w:rPr>
            </w:pPr>
            <w:r w:rsidRPr="003339D0">
              <w:rPr>
                <w:rFonts w:ascii="Arial" w:cs="Arial" w:hAnsi="Arial"/>
                <w:color w:val="000000"/>
                <w:kern w:val="24"/>
                <w:sz w:val="20"/>
                <w:szCs w:val="20"/>
              </w:rPr>
              <w:t>D3675</w:t>
            </w:r>
          </w:p>
        </w:tc>
        <w:tc>
          <w:tcPr>
            <w:tcW w:type="dxa" w:w="1900"/>
            <w:tcBorders>
              <w:top w:color="FFFFFF" w:space="0" w:sz="8" w:val="single"/>
              <w:left w:color="FFFFFF" w:space="0" w:sz="8" w:val="single"/>
              <w:bottom w:color="FFFFFF" w:space="0" w:sz="8" w:val="single"/>
              <w:right w:color="FFFFFF" w:space="0" w:sz="8" w:val="single"/>
            </w:tcBorders>
            <w:shd w:color="auto" w:fill="E9EBF5" w:val="clear"/>
            <w:tcMar>
              <w:top w:type="dxa" w:w="12"/>
              <w:left w:type="dxa" w:w="12"/>
              <w:bottom w:type="dxa" w:w="0"/>
              <w:right w:type="dxa" w:w="12"/>
            </w:tcMar>
            <w:vAlign w:val="center"/>
            <w:hideMark/>
          </w:tcPr>
          <w:p w:rsidP="003339D0" w:rsidR="003339D0" w:rsidRDefault="003339D0" w:rsidRPr="003339D0">
            <w:pPr>
              <w:jc w:val="center"/>
              <w:textAlignment w:val="bottom"/>
              <w:rPr>
                <w:rFonts w:ascii="Arial" w:cs="Arial" w:hAnsi="Arial"/>
                <w:sz w:val="36"/>
                <w:szCs w:val="36"/>
              </w:rPr>
            </w:pPr>
            <w:r w:rsidRPr="003339D0">
              <w:rPr>
                <w:rFonts w:ascii="Arial" w:cs="Arial" w:hAnsi="Arial"/>
                <w:color w:val="000000"/>
                <w:kern w:val="24"/>
                <w:sz w:val="20"/>
                <w:szCs w:val="20"/>
              </w:rPr>
              <w:t>Musina</w:t>
            </w:r>
          </w:p>
        </w:tc>
        <w:tc>
          <w:tcPr>
            <w:tcW w:type="dxa" w:w="1580"/>
            <w:tcBorders>
              <w:top w:color="FFFFFF" w:space="0" w:sz="8" w:val="single"/>
              <w:left w:color="FFFFFF" w:space="0" w:sz="8" w:val="single"/>
              <w:bottom w:color="FFFFFF" w:space="0" w:sz="8" w:val="single"/>
              <w:right w:color="FFFFFF" w:space="0" w:sz="8" w:val="single"/>
            </w:tcBorders>
            <w:shd w:color="auto" w:fill="E9EBF5" w:val="clear"/>
            <w:tcMar>
              <w:top w:type="dxa" w:w="15"/>
              <w:left w:type="dxa" w:w="15"/>
              <w:bottom w:type="dxa" w:w="0"/>
              <w:right w:type="dxa" w:w="15"/>
            </w:tcMar>
            <w:vAlign w:val="center"/>
            <w:hideMark/>
          </w:tcPr>
          <w:p w:rsidP="003339D0" w:rsidR="003339D0" w:rsidRDefault="003339D0" w:rsidRPr="003339D0">
            <w:pPr>
              <w:jc w:val="center"/>
              <w:textAlignment w:val="bottom"/>
              <w:rPr>
                <w:rFonts w:ascii="Arial" w:cs="Arial" w:hAnsi="Arial"/>
                <w:sz w:val="36"/>
                <w:szCs w:val="36"/>
              </w:rPr>
            </w:pPr>
            <w:r w:rsidRPr="003339D0">
              <w:rPr>
                <w:rFonts w:ascii="Arial" w:cs="Arial" w:hAnsi="Arial"/>
                <w:color w:val="000000"/>
                <w:kern w:val="24"/>
                <w:sz w:val="20"/>
                <w:szCs w:val="20"/>
              </w:rPr>
              <w:t>PRMG</w:t>
            </w:r>
          </w:p>
        </w:tc>
        <w:tc>
          <w:tcPr>
            <w:tcW w:type="dxa" w:w="2060"/>
            <w:tcBorders>
              <w:top w:color="FFFFFF" w:space="0" w:sz="8" w:val="single"/>
              <w:left w:color="FFFFFF" w:space="0" w:sz="8" w:val="single"/>
              <w:bottom w:color="FFFFFF" w:space="0" w:sz="8" w:val="single"/>
              <w:right w:color="FFFFFF" w:space="0" w:sz="8" w:val="single"/>
            </w:tcBorders>
            <w:shd w:color="auto" w:fill="E9EBF5" w:val="clear"/>
            <w:tcMar>
              <w:top w:type="dxa" w:w="12"/>
              <w:left w:type="dxa" w:w="12"/>
              <w:bottom w:type="dxa" w:w="0"/>
              <w:right w:type="dxa" w:w="12"/>
            </w:tcMar>
            <w:vAlign w:val="center"/>
            <w:hideMark/>
          </w:tcPr>
          <w:p w:rsidP="003339D0" w:rsidR="003339D0" w:rsidRDefault="003339D0" w:rsidRPr="003339D0">
            <w:pPr>
              <w:jc w:val="center"/>
              <w:textAlignment w:val="bottom"/>
              <w:rPr>
                <w:rFonts w:ascii="Arial" w:cs="Arial" w:hAnsi="Arial"/>
                <w:sz w:val="36"/>
                <w:szCs w:val="36"/>
              </w:rPr>
            </w:pPr>
            <w:r w:rsidRPr="003339D0">
              <w:rPr>
                <w:rFonts w:ascii="Arial" w:cs="Arial" w:hAnsi="Arial"/>
                <w:color w:val="000000"/>
                <w:kern w:val="24"/>
                <w:sz w:val="20"/>
                <w:szCs w:val="20"/>
              </w:rPr>
              <w:t>40 000 000.00</w:t>
            </w:r>
          </w:p>
        </w:tc>
        <w:tc>
          <w:tcPr>
            <w:tcW w:type="dxa" w:w="1700"/>
            <w:tcBorders>
              <w:top w:color="FFFFFF" w:space="0" w:sz="8" w:val="single"/>
              <w:left w:color="FFFFFF" w:space="0" w:sz="8" w:val="single"/>
              <w:bottom w:color="FFFFFF" w:space="0" w:sz="8" w:val="single"/>
              <w:right w:color="FFFFFF" w:space="0" w:sz="8" w:val="single"/>
            </w:tcBorders>
            <w:shd w:color="auto" w:fill="E9EBF5" w:val="clear"/>
            <w:tcMar>
              <w:top w:type="dxa" w:w="15"/>
              <w:left w:type="dxa" w:w="15"/>
              <w:bottom w:type="dxa" w:w="0"/>
              <w:right w:type="dxa" w:w="15"/>
            </w:tcMar>
            <w:vAlign w:val="center"/>
            <w:hideMark/>
          </w:tcPr>
          <w:p w:rsidP="003339D0" w:rsidR="003339D0" w:rsidRDefault="003339D0" w:rsidRPr="003339D0">
            <w:pPr>
              <w:jc w:val="center"/>
              <w:textAlignment w:val="bottom"/>
              <w:rPr>
                <w:rFonts w:ascii="Arial" w:cs="Arial" w:hAnsi="Arial"/>
                <w:sz w:val="36"/>
                <w:szCs w:val="36"/>
              </w:rPr>
            </w:pPr>
            <w:r w:rsidRPr="003339D0">
              <w:rPr>
                <w:rFonts w:ascii="Arial" w:cs="Arial" w:hAnsi="Arial"/>
                <w:color w:val="000000"/>
                <w:kern w:val="24"/>
                <w:sz w:val="20"/>
                <w:szCs w:val="20"/>
              </w:rPr>
              <w:t>Construction</w:t>
            </w:r>
          </w:p>
        </w:tc>
        <w:tc>
          <w:tcPr>
            <w:tcW w:type="dxa" w:w="1380"/>
            <w:vMerge w:val="restart"/>
            <w:tcBorders>
              <w:top w:color="FFFFFF" w:space="0" w:sz="8" w:val="single"/>
              <w:left w:color="FFFFFF" w:space="0" w:sz="8" w:val="single"/>
              <w:bottom w:color="FFFFFF" w:space="0" w:sz="8" w:val="single"/>
              <w:right w:color="FFFFFF" w:space="0" w:sz="8" w:val="single"/>
            </w:tcBorders>
            <w:shd w:color="auto" w:fill="E9EBF5" w:val="clear"/>
            <w:tcMar>
              <w:top w:type="dxa" w:w="12"/>
              <w:left w:type="dxa" w:w="12"/>
              <w:bottom w:type="dxa" w:w="0"/>
              <w:right w:type="dxa" w:w="12"/>
            </w:tcMar>
            <w:vAlign w:val="center"/>
            <w:hideMark/>
          </w:tcPr>
          <w:p w:rsidP="003339D0" w:rsidR="003339D0" w:rsidRDefault="003339D0" w:rsidRPr="003339D0">
            <w:pPr>
              <w:jc w:val="center"/>
              <w:textAlignment w:val="bottom"/>
              <w:rPr>
                <w:rFonts w:ascii="Arial" w:cs="Arial" w:hAnsi="Arial"/>
                <w:sz w:val="36"/>
                <w:szCs w:val="36"/>
              </w:rPr>
            </w:pPr>
            <w:r w:rsidRPr="003339D0">
              <w:rPr>
                <w:rFonts w:ascii="Arial" w:cs="Arial" w:hAnsi="Arial"/>
                <w:color w:val="000000"/>
                <w:kern w:val="24"/>
                <w:sz w:val="20"/>
                <w:szCs w:val="20"/>
              </w:rPr>
              <w:t>Maintenance</w:t>
            </w:r>
          </w:p>
        </w:tc>
      </w:tr>
      <w:tr w:rsidR="003339D0" w:rsidRPr="003339D0" w:rsidTr="003339D0">
        <w:trPr>
          <w:trHeight w:val="1011"/>
        </w:trPr>
        <w:tc>
          <w:tcPr>
            <w:tcW w:type="dxa" w:w="160"/>
            <w:tcBorders>
              <w:top w:color="FFFFFF" w:space="0" w:sz="8" w:val="single"/>
              <w:left w:color="FFFFFF" w:space="0" w:sz="8" w:val="single"/>
              <w:bottom w:color="FFFFFF" w:space="0" w:sz="8" w:val="single"/>
              <w:right w:color="FFFFFF" w:space="0" w:sz="8" w:val="single"/>
            </w:tcBorders>
            <w:shd w:color="auto" w:fill="E9EBF5" w:val="clear"/>
            <w:tcMar>
              <w:top w:type="dxa" w:w="3"/>
              <w:left w:type="dxa" w:w="3"/>
              <w:bottom w:type="dxa" w:w="0"/>
              <w:right w:type="dxa" w:w="3"/>
            </w:tcMar>
            <w:vAlign w:val="bottom"/>
            <w:hideMark/>
          </w:tcPr>
          <w:p w:rsidP="003339D0" w:rsidR="003339D0" w:rsidRDefault="003339D0">
            <w:pPr>
              <w:rPr>
                <w:rFonts w:ascii="Arial" w:cs="Arial" w:hAnsi="Arial"/>
                <w:sz w:val="36"/>
                <w:szCs w:val="36"/>
              </w:rPr>
            </w:pPr>
          </w:p>
          <w:p w:rsidP="003339D0" w:rsidR="00662951" w:rsidRDefault="00662951" w:rsidRPr="003339D0">
            <w:pPr>
              <w:rPr>
                <w:rFonts w:ascii="Arial" w:cs="Arial" w:hAnsi="Arial"/>
                <w:sz w:val="36"/>
                <w:szCs w:val="36"/>
              </w:rPr>
            </w:pPr>
          </w:p>
        </w:tc>
        <w:tc>
          <w:tcPr>
            <w:tcW w:type="dxa" w:w="1320"/>
            <w:tcBorders>
              <w:top w:color="FFFFFF" w:space="0" w:sz="8" w:val="single"/>
              <w:left w:color="FFFFFF" w:space="0" w:sz="8" w:val="single"/>
              <w:bottom w:color="FFFFFF" w:space="0" w:sz="8" w:val="single"/>
              <w:right w:color="FFFFFF" w:space="0" w:sz="8" w:val="single"/>
            </w:tcBorders>
            <w:shd w:color="auto" w:fill="E9EBF5" w:val="clear"/>
            <w:tcMar>
              <w:top w:type="dxa" w:w="12"/>
              <w:left w:type="dxa" w:w="12"/>
              <w:bottom w:type="dxa" w:w="0"/>
              <w:right w:type="dxa" w:w="12"/>
            </w:tcMar>
            <w:vAlign w:val="center"/>
          </w:tcPr>
          <w:p w:rsidP="003339D0" w:rsidR="003339D0" w:rsidRDefault="003339D0" w:rsidRPr="003339D0">
            <w:pPr>
              <w:jc w:val="center"/>
              <w:textAlignment w:val="bottom"/>
              <w:rPr>
                <w:rFonts w:ascii="Arial" w:cs="Arial" w:hAnsi="Arial"/>
                <w:sz w:val="36"/>
                <w:szCs w:val="36"/>
              </w:rPr>
            </w:pPr>
            <w:r w:rsidRPr="003339D0">
              <w:rPr>
                <w:rFonts w:ascii="Arial" w:cs="Arial" w:hAnsi="Arial"/>
                <w:color w:val="000000"/>
                <w:kern w:val="24"/>
                <w:sz w:val="20"/>
                <w:szCs w:val="20"/>
              </w:rPr>
              <w:t>T1257</w:t>
            </w:r>
          </w:p>
        </w:tc>
        <w:tc>
          <w:tcPr>
            <w:tcW w:type="dxa" w:w="2120"/>
            <w:tcBorders>
              <w:top w:color="FFFFFF" w:space="0" w:sz="8" w:val="single"/>
              <w:left w:color="FFFFFF" w:space="0" w:sz="8" w:val="single"/>
              <w:bottom w:color="FFFFFF" w:space="0" w:sz="8" w:val="single"/>
              <w:right w:color="FFFFFF" w:space="0" w:sz="8" w:val="single"/>
            </w:tcBorders>
            <w:shd w:color="auto" w:fill="E9EBF5" w:val="clear"/>
            <w:tcMar>
              <w:top w:type="dxa" w:w="12"/>
              <w:left w:type="dxa" w:w="12"/>
              <w:bottom w:type="dxa" w:w="0"/>
              <w:right w:type="dxa" w:w="12"/>
            </w:tcMar>
            <w:vAlign w:val="center"/>
          </w:tcPr>
          <w:p w:rsidP="003339D0" w:rsidR="003339D0" w:rsidRDefault="003339D0" w:rsidRPr="003339D0">
            <w:pPr>
              <w:jc w:val="center"/>
              <w:textAlignment w:val="bottom"/>
              <w:rPr>
                <w:rFonts w:ascii="Arial" w:cs="Arial" w:hAnsi="Arial"/>
                <w:sz w:val="36"/>
                <w:szCs w:val="36"/>
              </w:rPr>
            </w:pPr>
            <w:r w:rsidRPr="003339D0">
              <w:rPr>
                <w:rFonts w:ascii="Arial" w:cs="Arial" w:hAnsi="Arial"/>
                <w:color w:val="000000"/>
                <w:kern w:val="24"/>
                <w:sz w:val="20"/>
                <w:szCs w:val="20"/>
              </w:rPr>
              <w:t>Repair of flood damage on road D1942</w:t>
            </w:r>
          </w:p>
        </w:tc>
        <w:tc>
          <w:tcPr>
            <w:tcW w:type="dxa" w:w="1920"/>
            <w:tcBorders>
              <w:top w:color="FFFFFF" w:space="0" w:sz="8" w:val="single"/>
              <w:left w:color="FFFFFF" w:space="0" w:sz="8" w:val="single"/>
              <w:bottom w:color="FFFFFF" w:space="0" w:sz="8" w:val="single"/>
              <w:right w:color="FFFFFF" w:space="0" w:sz="8" w:val="single"/>
            </w:tcBorders>
            <w:shd w:color="auto" w:fill="E9EBF5" w:val="clear"/>
            <w:tcMar>
              <w:top w:type="dxa" w:w="12"/>
              <w:left w:type="dxa" w:w="12"/>
              <w:bottom w:type="dxa" w:w="0"/>
              <w:right w:type="dxa" w:w="12"/>
            </w:tcMar>
            <w:vAlign w:val="center"/>
          </w:tcPr>
          <w:p w:rsidP="003339D0" w:rsidR="003339D0" w:rsidRDefault="003339D0" w:rsidRPr="003339D0">
            <w:pPr>
              <w:jc w:val="center"/>
              <w:textAlignment w:val="bottom"/>
              <w:rPr>
                <w:rFonts w:ascii="Arial" w:cs="Arial" w:hAnsi="Arial"/>
                <w:sz w:val="36"/>
                <w:szCs w:val="36"/>
              </w:rPr>
            </w:pPr>
            <w:r w:rsidRPr="003339D0">
              <w:rPr>
                <w:rFonts w:ascii="Arial" w:cs="Arial" w:hAnsi="Arial"/>
                <w:color w:val="000000"/>
                <w:kern w:val="24"/>
                <w:sz w:val="20"/>
                <w:szCs w:val="20"/>
              </w:rPr>
              <w:t>D1942</w:t>
            </w:r>
          </w:p>
        </w:tc>
        <w:tc>
          <w:tcPr>
            <w:tcW w:type="dxa" w:w="1900"/>
            <w:tcBorders>
              <w:top w:color="FFFFFF" w:space="0" w:sz="8" w:val="single"/>
              <w:left w:color="FFFFFF" w:space="0" w:sz="8" w:val="single"/>
              <w:bottom w:color="FFFFFF" w:space="0" w:sz="8" w:val="single"/>
              <w:right w:color="FFFFFF" w:space="0" w:sz="8" w:val="single"/>
            </w:tcBorders>
            <w:shd w:color="auto" w:fill="E9EBF5" w:val="clear"/>
            <w:tcMar>
              <w:top w:type="dxa" w:w="12"/>
              <w:left w:type="dxa" w:w="12"/>
              <w:bottom w:type="dxa" w:w="0"/>
              <w:right w:type="dxa" w:w="12"/>
            </w:tcMar>
            <w:vAlign w:val="center"/>
          </w:tcPr>
          <w:p w:rsidP="003339D0" w:rsidR="003339D0" w:rsidRDefault="003339D0" w:rsidRPr="003339D0">
            <w:pPr>
              <w:jc w:val="center"/>
              <w:textAlignment w:val="bottom"/>
              <w:rPr>
                <w:rFonts w:ascii="Arial" w:cs="Arial" w:hAnsi="Arial"/>
                <w:sz w:val="36"/>
                <w:szCs w:val="36"/>
              </w:rPr>
            </w:pPr>
            <w:r w:rsidRPr="003339D0">
              <w:rPr>
                <w:rFonts w:ascii="Arial" w:cs="Arial" w:hAnsi="Arial"/>
                <w:color w:val="000000"/>
                <w:kern w:val="24"/>
                <w:sz w:val="20"/>
                <w:szCs w:val="20"/>
              </w:rPr>
              <w:t>Musina</w:t>
            </w:r>
          </w:p>
        </w:tc>
        <w:tc>
          <w:tcPr>
            <w:tcW w:type="dxa" w:w="1580"/>
            <w:tcBorders>
              <w:top w:color="FFFFFF" w:space="0" w:sz="8" w:val="single"/>
              <w:left w:color="FFFFFF" w:space="0" w:sz="8" w:val="single"/>
              <w:bottom w:color="FFFFFF" w:space="0" w:sz="8" w:val="single"/>
              <w:right w:color="FFFFFF" w:space="0" w:sz="8" w:val="single"/>
            </w:tcBorders>
            <w:shd w:color="auto" w:fill="E9EBF5" w:val="clear"/>
            <w:tcMar>
              <w:top w:type="dxa" w:w="15"/>
              <w:left w:type="dxa" w:w="15"/>
              <w:bottom w:type="dxa" w:w="0"/>
              <w:right w:type="dxa" w:w="15"/>
            </w:tcMar>
            <w:vAlign w:val="center"/>
          </w:tcPr>
          <w:p w:rsidP="003339D0" w:rsidR="003339D0" w:rsidRDefault="003339D0" w:rsidRPr="003339D0">
            <w:pPr>
              <w:jc w:val="center"/>
              <w:textAlignment w:val="bottom"/>
              <w:rPr>
                <w:rFonts w:ascii="Arial" w:cs="Arial" w:hAnsi="Arial"/>
                <w:sz w:val="36"/>
                <w:szCs w:val="36"/>
              </w:rPr>
            </w:pPr>
            <w:r w:rsidRPr="003339D0">
              <w:rPr>
                <w:rFonts w:ascii="Arial" w:cs="Arial" w:hAnsi="Arial"/>
                <w:color w:val="000000"/>
                <w:kern w:val="24"/>
                <w:sz w:val="20"/>
                <w:szCs w:val="20"/>
              </w:rPr>
              <w:t>PRMG</w:t>
            </w:r>
          </w:p>
        </w:tc>
        <w:tc>
          <w:tcPr>
            <w:tcW w:type="dxa" w:w="2060"/>
            <w:tcBorders>
              <w:top w:color="FFFFFF" w:space="0" w:sz="8" w:val="single"/>
              <w:left w:color="FFFFFF" w:space="0" w:sz="8" w:val="single"/>
              <w:bottom w:color="FFFFFF" w:space="0" w:sz="8" w:val="single"/>
              <w:right w:color="FFFFFF" w:space="0" w:sz="8" w:val="single"/>
            </w:tcBorders>
            <w:shd w:color="auto" w:fill="E9EBF5" w:val="clear"/>
            <w:tcMar>
              <w:top w:type="dxa" w:w="12"/>
              <w:left w:type="dxa" w:w="12"/>
              <w:bottom w:type="dxa" w:w="0"/>
              <w:right w:type="dxa" w:w="12"/>
            </w:tcMar>
            <w:vAlign w:val="center"/>
          </w:tcPr>
          <w:p w:rsidP="003339D0" w:rsidR="003339D0" w:rsidRDefault="003339D0" w:rsidRPr="003339D0">
            <w:pPr>
              <w:jc w:val="center"/>
              <w:textAlignment w:val="bottom"/>
              <w:rPr>
                <w:rFonts w:ascii="Arial" w:cs="Arial" w:hAnsi="Arial"/>
                <w:sz w:val="36"/>
                <w:szCs w:val="36"/>
              </w:rPr>
            </w:pPr>
            <w:r w:rsidRPr="003339D0">
              <w:rPr>
                <w:rFonts w:ascii="Arial" w:cs="Arial" w:hAnsi="Arial"/>
                <w:color w:val="000000"/>
                <w:kern w:val="24"/>
                <w:sz w:val="20"/>
                <w:szCs w:val="20"/>
              </w:rPr>
              <w:t>19 999 000.00</w:t>
            </w:r>
          </w:p>
        </w:tc>
        <w:tc>
          <w:tcPr>
            <w:tcW w:type="dxa" w:w="1700"/>
            <w:tcBorders>
              <w:top w:color="FFFFFF" w:space="0" w:sz="8" w:val="single"/>
              <w:left w:color="FFFFFF" w:space="0" w:sz="8" w:val="single"/>
              <w:bottom w:color="FFFFFF" w:space="0" w:sz="8" w:val="single"/>
              <w:right w:color="FFFFFF" w:space="0" w:sz="8" w:val="single"/>
            </w:tcBorders>
            <w:shd w:color="auto" w:fill="E9EBF5" w:val="clear"/>
            <w:tcMar>
              <w:top w:type="dxa" w:w="15"/>
              <w:left w:type="dxa" w:w="15"/>
              <w:bottom w:type="dxa" w:w="0"/>
              <w:right w:type="dxa" w:w="15"/>
            </w:tcMar>
            <w:vAlign w:val="center"/>
          </w:tcPr>
          <w:p w:rsidP="003339D0" w:rsidR="003339D0" w:rsidRDefault="003339D0" w:rsidRPr="003339D0">
            <w:pPr>
              <w:jc w:val="center"/>
              <w:textAlignment w:val="bottom"/>
              <w:rPr>
                <w:rFonts w:ascii="Arial" w:cs="Arial" w:hAnsi="Arial"/>
                <w:sz w:val="36"/>
                <w:szCs w:val="36"/>
              </w:rPr>
            </w:pPr>
            <w:r w:rsidRPr="003339D0">
              <w:rPr>
                <w:rFonts w:ascii="Arial" w:cs="Arial" w:hAnsi="Arial"/>
                <w:color w:val="000000"/>
                <w:kern w:val="24"/>
                <w:sz w:val="20"/>
                <w:szCs w:val="20"/>
              </w:rPr>
              <w:t>Construction</w:t>
            </w:r>
          </w:p>
        </w:tc>
        <w:tc>
          <w:tcPr>
            <w:tcW w:type="auto" w:w="0"/>
            <w:vMerge/>
            <w:tcBorders>
              <w:top w:color="FFFFFF" w:space="0" w:sz="8" w:val="single"/>
              <w:left w:color="FFFFFF" w:space="0" w:sz="8" w:val="single"/>
              <w:bottom w:color="FFFFFF" w:space="0" w:sz="8" w:val="single"/>
              <w:right w:color="FFFFFF" w:space="0" w:sz="8" w:val="single"/>
            </w:tcBorders>
            <w:vAlign w:val="center"/>
            <w:hideMark/>
          </w:tcPr>
          <w:p w:rsidP="003339D0" w:rsidR="003339D0" w:rsidRDefault="003339D0" w:rsidRPr="003339D0">
            <w:pPr>
              <w:rPr>
                <w:rFonts w:ascii="Arial" w:cs="Arial" w:hAnsi="Arial"/>
                <w:sz w:val="36"/>
                <w:szCs w:val="36"/>
              </w:rPr>
            </w:pPr>
          </w:p>
        </w:tc>
      </w:tr>
      <w:tr w:rsidR="00662951" w:rsidRPr="003339D0" w:rsidTr="003339D0">
        <w:trPr>
          <w:trHeight w:val="1011"/>
        </w:trPr>
        <w:tc>
          <w:tcPr>
            <w:tcW w:type="dxa" w:w="160"/>
            <w:tcBorders>
              <w:top w:color="FFFFFF" w:space="0" w:sz="8" w:val="single"/>
              <w:left w:color="FFFFFF" w:space="0" w:sz="8" w:val="single"/>
              <w:bottom w:color="FFFFFF" w:space="0" w:sz="8" w:val="single"/>
              <w:right w:color="FFFFFF" w:space="0" w:sz="8" w:val="single"/>
            </w:tcBorders>
            <w:shd w:color="auto" w:fill="E9EBF5" w:val="clear"/>
            <w:tcMar>
              <w:top w:type="dxa" w:w="3"/>
              <w:left w:type="dxa" w:w="3"/>
              <w:bottom w:type="dxa" w:w="0"/>
              <w:right w:type="dxa" w:w="3"/>
            </w:tcMar>
            <w:vAlign w:val="bottom"/>
          </w:tcPr>
          <w:p w:rsidP="00662951" w:rsidR="00662951" w:rsidRDefault="00662951">
            <w:pPr>
              <w:rPr>
                <w:rFonts w:ascii="Arial" w:cs="Arial" w:hAnsi="Arial"/>
                <w:sz w:val="36"/>
                <w:szCs w:val="36"/>
              </w:rPr>
            </w:pPr>
          </w:p>
        </w:tc>
        <w:tc>
          <w:tcPr>
            <w:tcW w:type="dxa" w:w="1320"/>
            <w:tcBorders>
              <w:top w:color="FFFFFF" w:space="0" w:sz="8" w:val="single"/>
              <w:left w:color="FFFFFF" w:space="0" w:sz="8" w:val="single"/>
              <w:bottom w:color="FFFFFF" w:space="0" w:sz="8" w:val="single"/>
              <w:right w:color="FFFFFF" w:space="0" w:sz="8" w:val="single"/>
            </w:tcBorders>
            <w:shd w:color="auto" w:fill="E9EBF5" w:val="clear"/>
            <w:tcMar>
              <w:top w:type="dxa" w:w="12"/>
              <w:left w:type="dxa" w:w="12"/>
              <w:bottom w:type="dxa" w:w="0"/>
              <w:right w:type="dxa" w:w="12"/>
            </w:tcMar>
            <w:vAlign w:val="center"/>
          </w:tcPr>
          <w:p w:rsidP="00662951" w:rsidR="00662951" w:rsidRDefault="00662951">
            <w:pPr>
              <w:pStyle w:val="NormalWeb"/>
              <w:spacing w:after="0" w:afterAutospacing="0" w:before="0" w:beforeAutospacing="0"/>
              <w:jc w:val="center"/>
              <w:textAlignment w:val="center"/>
              <w:rPr>
                <w:rFonts w:ascii="Arial" w:cs="Arial" w:hAnsi="Arial"/>
                <w:sz w:val="36"/>
                <w:szCs w:val="36"/>
              </w:rPr>
            </w:pPr>
            <w:r>
              <w:rPr>
                <w:rFonts w:ascii="Arial Narrow" w:cs="Arial" w:hAnsi="Arial Narrow"/>
                <w:color w:themeColor="dark1" w:val="000000"/>
                <w:kern w:val="24"/>
              </w:rPr>
              <w:t>T974C</w:t>
            </w:r>
          </w:p>
        </w:tc>
        <w:tc>
          <w:tcPr>
            <w:tcW w:type="dxa" w:w="2120"/>
            <w:tcBorders>
              <w:top w:color="FFFFFF" w:space="0" w:sz="8" w:val="single"/>
              <w:left w:color="FFFFFF" w:space="0" w:sz="8" w:val="single"/>
              <w:bottom w:color="FFFFFF" w:space="0" w:sz="8" w:val="single"/>
              <w:right w:color="FFFFFF" w:space="0" w:sz="8" w:val="single"/>
            </w:tcBorders>
            <w:shd w:color="auto" w:fill="E9EBF5" w:val="clear"/>
            <w:tcMar>
              <w:top w:type="dxa" w:w="12"/>
              <w:left w:type="dxa" w:w="12"/>
              <w:bottom w:type="dxa" w:w="0"/>
              <w:right w:type="dxa" w:w="12"/>
            </w:tcMar>
            <w:vAlign w:val="center"/>
          </w:tcPr>
          <w:p w:rsidP="00662951" w:rsidR="00662951" w:rsidRDefault="00662951">
            <w:pPr>
              <w:pStyle w:val="NormalWeb"/>
              <w:spacing w:after="0" w:afterAutospacing="0" w:before="0" w:beforeAutospacing="0"/>
              <w:jc w:val="center"/>
              <w:textAlignment w:val="center"/>
              <w:rPr>
                <w:rFonts w:ascii="Arial" w:cs="Arial" w:hAnsi="Arial"/>
                <w:sz w:val="36"/>
                <w:szCs w:val="36"/>
              </w:rPr>
            </w:pPr>
            <w:r>
              <w:rPr>
                <w:rFonts w:ascii="Arial Narrow" w:cs="Arial" w:hAnsi="Arial Narrow"/>
                <w:color w:themeColor="dark1" w:val="000000"/>
                <w:kern w:val="24"/>
                <w:sz w:val="20"/>
                <w:szCs w:val="20"/>
              </w:rPr>
              <w:t>Musina to Pondrift</w:t>
            </w:r>
          </w:p>
        </w:tc>
        <w:tc>
          <w:tcPr>
            <w:tcW w:type="dxa" w:w="1920"/>
            <w:tcBorders>
              <w:top w:color="FFFFFF" w:space="0" w:sz="8" w:val="single"/>
              <w:left w:color="FFFFFF" w:space="0" w:sz="8" w:val="single"/>
              <w:bottom w:color="FFFFFF" w:space="0" w:sz="8" w:val="single"/>
              <w:right w:color="FFFFFF" w:space="0" w:sz="8" w:val="single"/>
            </w:tcBorders>
            <w:shd w:color="auto" w:fill="E9EBF5" w:val="clear"/>
            <w:tcMar>
              <w:top w:type="dxa" w:w="12"/>
              <w:left w:type="dxa" w:w="12"/>
              <w:bottom w:type="dxa" w:w="0"/>
              <w:right w:type="dxa" w:w="12"/>
            </w:tcMar>
            <w:vAlign w:val="center"/>
          </w:tcPr>
          <w:p w:rsidP="00662951" w:rsidR="00662951" w:rsidRDefault="00662951">
            <w:pPr>
              <w:pStyle w:val="NormalWeb"/>
              <w:spacing w:after="0" w:afterAutospacing="0" w:before="0" w:beforeAutospacing="0"/>
              <w:jc w:val="center"/>
              <w:textAlignment w:val="center"/>
              <w:rPr>
                <w:rFonts w:ascii="Arial" w:cs="Arial" w:hAnsi="Arial"/>
                <w:sz w:val="36"/>
                <w:szCs w:val="36"/>
              </w:rPr>
            </w:pPr>
            <w:r>
              <w:rPr>
                <w:rFonts w:ascii="Arial Narrow" w:cs="Arial" w:hAnsi="Arial Narrow"/>
                <w:color w:themeColor="dark1" w:val="000000"/>
                <w:kern w:val="24"/>
                <w:sz w:val="20"/>
                <w:szCs w:val="20"/>
              </w:rPr>
              <w:t>D1483</w:t>
            </w:r>
          </w:p>
        </w:tc>
        <w:tc>
          <w:tcPr>
            <w:tcW w:type="dxa" w:w="1900"/>
            <w:tcBorders>
              <w:top w:color="FFFFFF" w:space="0" w:sz="8" w:val="single"/>
              <w:left w:color="FFFFFF" w:space="0" w:sz="8" w:val="single"/>
              <w:bottom w:color="FFFFFF" w:space="0" w:sz="8" w:val="single"/>
              <w:right w:color="FFFFFF" w:space="0" w:sz="8" w:val="single"/>
            </w:tcBorders>
            <w:shd w:color="auto" w:fill="E9EBF5" w:val="clear"/>
            <w:tcMar>
              <w:top w:type="dxa" w:w="12"/>
              <w:left w:type="dxa" w:w="12"/>
              <w:bottom w:type="dxa" w:w="0"/>
              <w:right w:type="dxa" w:w="12"/>
            </w:tcMar>
            <w:vAlign w:val="center"/>
          </w:tcPr>
          <w:p w:rsidP="00662951" w:rsidR="00662951" w:rsidRDefault="00662951">
            <w:pPr>
              <w:pStyle w:val="NormalWeb"/>
              <w:spacing w:after="0" w:afterAutospacing="0" w:before="0" w:beforeAutospacing="0"/>
              <w:jc w:val="center"/>
              <w:textAlignment w:val="center"/>
              <w:rPr>
                <w:rFonts w:ascii="Arial" w:cs="Arial" w:hAnsi="Arial"/>
                <w:sz w:val="36"/>
                <w:szCs w:val="36"/>
              </w:rPr>
            </w:pPr>
            <w:r>
              <w:rPr>
                <w:rFonts w:ascii="Arial Narrow" w:cs="Arial" w:hAnsi="Arial Narrow"/>
                <w:color w:themeColor="dark1" w:val="000000"/>
                <w:kern w:val="24"/>
                <w:sz w:val="20"/>
                <w:szCs w:val="20"/>
              </w:rPr>
              <w:t>Musina</w:t>
            </w:r>
          </w:p>
        </w:tc>
        <w:tc>
          <w:tcPr>
            <w:tcW w:type="dxa" w:w="1580"/>
            <w:tcBorders>
              <w:top w:color="FFFFFF" w:space="0" w:sz="8" w:val="single"/>
              <w:left w:color="FFFFFF" w:space="0" w:sz="8" w:val="single"/>
              <w:bottom w:color="FFFFFF" w:space="0" w:sz="8" w:val="single"/>
              <w:right w:color="FFFFFF" w:space="0" w:sz="8" w:val="single"/>
            </w:tcBorders>
            <w:shd w:color="auto" w:fill="E9EBF5" w:val="clear"/>
            <w:tcMar>
              <w:top w:type="dxa" w:w="15"/>
              <w:left w:type="dxa" w:w="15"/>
              <w:bottom w:type="dxa" w:w="0"/>
              <w:right w:type="dxa" w:w="15"/>
            </w:tcMar>
            <w:vAlign w:val="center"/>
          </w:tcPr>
          <w:p w:rsidP="00662951" w:rsidR="00662951" w:rsidRDefault="00662951">
            <w:pPr>
              <w:pStyle w:val="NormalWeb"/>
              <w:spacing w:after="0" w:afterAutospacing="0" w:before="0" w:beforeAutospacing="0"/>
              <w:jc w:val="center"/>
              <w:textAlignment w:val="bottom"/>
              <w:rPr>
                <w:rFonts w:ascii="Arial" w:cs="Arial" w:hAnsi="Arial"/>
                <w:sz w:val="36"/>
                <w:szCs w:val="36"/>
              </w:rPr>
            </w:pPr>
            <w:r>
              <w:rPr>
                <w:rFonts w:ascii="Arial" w:cs="Arial" w:eastAsiaTheme="minorEastAsia" w:hAnsi="Arial"/>
                <w:color w:val="000000"/>
                <w:kern w:val="24"/>
                <w:sz w:val="20"/>
                <w:szCs w:val="20"/>
              </w:rPr>
              <w:t>PRMG</w:t>
            </w:r>
          </w:p>
        </w:tc>
        <w:tc>
          <w:tcPr>
            <w:tcW w:type="dxa" w:w="2060"/>
            <w:tcBorders>
              <w:top w:color="FFFFFF" w:space="0" w:sz="8" w:val="single"/>
              <w:left w:color="FFFFFF" w:space="0" w:sz="8" w:val="single"/>
              <w:bottom w:color="FFFFFF" w:space="0" w:sz="8" w:val="single"/>
              <w:right w:color="FFFFFF" w:space="0" w:sz="8" w:val="single"/>
            </w:tcBorders>
            <w:shd w:color="auto" w:fill="E9EBF5" w:val="clear"/>
            <w:tcMar>
              <w:top w:type="dxa" w:w="12"/>
              <w:left w:type="dxa" w:w="12"/>
              <w:bottom w:type="dxa" w:w="0"/>
              <w:right w:type="dxa" w:w="12"/>
            </w:tcMar>
            <w:vAlign w:val="center"/>
          </w:tcPr>
          <w:p w:rsidP="00662951" w:rsidR="00662951" w:rsidRDefault="00662951">
            <w:pPr>
              <w:pStyle w:val="NormalWeb"/>
              <w:spacing w:after="0" w:afterAutospacing="0" w:before="0" w:beforeAutospacing="0"/>
              <w:jc w:val="right"/>
              <w:textAlignment w:val="center"/>
              <w:rPr>
                <w:rFonts w:ascii="Arial" w:cs="Arial" w:hAnsi="Arial"/>
                <w:sz w:val="36"/>
                <w:szCs w:val="36"/>
              </w:rPr>
            </w:pPr>
            <w:r>
              <w:rPr>
                <w:rFonts w:ascii="Arial" w:cs="Arial" w:hAnsi="Arial"/>
                <w:color w:themeColor="dark1" w:val="000000"/>
                <w:kern w:val="24"/>
                <w:sz w:val="20"/>
                <w:szCs w:val="20"/>
              </w:rPr>
              <w:t>19 999 000.00</w:t>
            </w:r>
          </w:p>
        </w:tc>
        <w:tc>
          <w:tcPr>
            <w:tcW w:type="dxa" w:w="1700"/>
            <w:tcBorders>
              <w:top w:color="FFFFFF" w:space="0" w:sz="8" w:val="single"/>
              <w:left w:color="FFFFFF" w:space="0" w:sz="8" w:val="single"/>
              <w:bottom w:color="FFFFFF" w:space="0" w:sz="8" w:val="single"/>
              <w:right w:color="FFFFFF" w:space="0" w:sz="8" w:val="single"/>
            </w:tcBorders>
            <w:shd w:color="auto" w:fill="E9EBF5" w:val="clear"/>
            <w:tcMar>
              <w:top w:type="dxa" w:w="15"/>
              <w:left w:type="dxa" w:w="15"/>
              <w:bottom w:type="dxa" w:w="0"/>
              <w:right w:type="dxa" w:w="15"/>
            </w:tcMar>
            <w:vAlign w:val="center"/>
          </w:tcPr>
          <w:p w:rsidP="00662951" w:rsidR="00662951" w:rsidRDefault="00662951">
            <w:pPr>
              <w:pStyle w:val="NormalWeb"/>
              <w:spacing w:after="0" w:afterAutospacing="0" w:before="0" w:beforeAutospacing="0"/>
              <w:jc w:val="center"/>
              <w:textAlignment w:val="bottom"/>
              <w:rPr>
                <w:rFonts w:ascii="Arial" w:cs="Arial" w:hAnsi="Arial"/>
                <w:sz w:val="36"/>
                <w:szCs w:val="36"/>
              </w:rPr>
            </w:pPr>
            <w:r>
              <w:rPr>
                <w:rFonts w:ascii="Arial" w:cs="Arial" w:eastAsiaTheme="minorEastAsia" w:hAnsi="Arial"/>
                <w:color w:val="000000"/>
                <w:kern w:val="24"/>
                <w:sz w:val="20"/>
                <w:szCs w:val="20"/>
              </w:rPr>
              <w:t>Construction</w:t>
            </w:r>
          </w:p>
        </w:tc>
        <w:tc>
          <w:tcPr>
            <w:tcW w:type="auto" w:w="0"/>
            <w:tcBorders>
              <w:top w:color="FFFFFF" w:space="0" w:sz="8" w:val="single"/>
              <w:left w:color="FFFFFF" w:space="0" w:sz="8" w:val="single"/>
              <w:bottom w:color="FFFFFF" w:space="0" w:sz="8" w:val="single"/>
              <w:right w:color="FFFFFF" w:space="0" w:sz="8" w:val="single"/>
            </w:tcBorders>
            <w:vAlign w:val="center"/>
          </w:tcPr>
          <w:p w:rsidP="00662951" w:rsidR="00662951" w:rsidRDefault="00662951" w:rsidRPr="003339D0">
            <w:pPr>
              <w:rPr>
                <w:rFonts w:ascii="Arial" w:cs="Arial" w:hAnsi="Arial"/>
                <w:sz w:val="36"/>
                <w:szCs w:val="36"/>
              </w:rPr>
            </w:pPr>
          </w:p>
        </w:tc>
      </w:tr>
      <w:tr w:rsidR="00662951" w:rsidRPr="003339D0" w:rsidTr="003339D0">
        <w:trPr>
          <w:trHeight w:val="1011"/>
        </w:trPr>
        <w:tc>
          <w:tcPr>
            <w:tcW w:type="dxa" w:w="160"/>
            <w:tcBorders>
              <w:top w:color="FFFFFF" w:space="0" w:sz="8" w:val="single"/>
              <w:left w:color="FFFFFF" w:space="0" w:sz="8" w:val="single"/>
              <w:bottom w:color="FFFFFF" w:space="0" w:sz="8" w:val="single"/>
              <w:right w:color="FFFFFF" w:space="0" w:sz="8" w:val="single"/>
            </w:tcBorders>
            <w:shd w:color="auto" w:fill="E9EBF5" w:val="clear"/>
            <w:tcMar>
              <w:top w:type="dxa" w:w="3"/>
              <w:left w:type="dxa" w:w="3"/>
              <w:bottom w:type="dxa" w:w="0"/>
              <w:right w:type="dxa" w:w="3"/>
            </w:tcMar>
            <w:vAlign w:val="bottom"/>
          </w:tcPr>
          <w:p w:rsidP="00662951" w:rsidR="00662951" w:rsidRDefault="00662951">
            <w:pPr>
              <w:rPr>
                <w:rFonts w:ascii="Arial" w:cs="Arial" w:hAnsi="Arial"/>
                <w:sz w:val="36"/>
                <w:szCs w:val="36"/>
              </w:rPr>
            </w:pPr>
          </w:p>
        </w:tc>
        <w:tc>
          <w:tcPr>
            <w:tcW w:type="dxa" w:w="1320"/>
            <w:tcBorders>
              <w:top w:color="FFFFFF" w:space="0" w:sz="8" w:val="single"/>
              <w:left w:color="FFFFFF" w:space="0" w:sz="8" w:val="single"/>
              <w:bottom w:color="FFFFFF" w:space="0" w:sz="8" w:val="single"/>
              <w:right w:color="FFFFFF" w:space="0" w:sz="8" w:val="single"/>
            </w:tcBorders>
            <w:shd w:color="auto" w:fill="E9EBF5" w:val="clear"/>
            <w:tcMar>
              <w:top w:type="dxa" w:w="12"/>
              <w:left w:type="dxa" w:w="12"/>
              <w:bottom w:type="dxa" w:w="0"/>
              <w:right w:type="dxa" w:w="12"/>
            </w:tcMar>
            <w:vAlign w:val="center"/>
          </w:tcPr>
          <w:p w:rsidP="00662951" w:rsidR="00662951" w:rsidRDefault="00662951">
            <w:pPr>
              <w:pStyle w:val="NormalWeb"/>
              <w:spacing w:after="0" w:afterAutospacing="0" w:before="0" w:beforeAutospacing="0"/>
              <w:jc w:val="center"/>
              <w:textAlignment w:val="center"/>
              <w:rPr>
                <w:rFonts w:ascii="Arial" w:cs="Arial" w:hAnsi="Arial"/>
                <w:sz w:val="36"/>
                <w:szCs w:val="36"/>
              </w:rPr>
            </w:pPr>
            <w:r>
              <w:rPr>
                <w:rFonts w:ascii="Arial Narrow" w:cs="Arial" w:hAnsi="Arial Narrow"/>
                <w:color w:themeColor="dark1" w:val="000000"/>
                <w:kern w:val="24"/>
              </w:rPr>
              <w:t>T1102C</w:t>
            </w:r>
          </w:p>
        </w:tc>
        <w:tc>
          <w:tcPr>
            <w:tcW w:type="dxa" w:w="2120"/>
            <w:tcBorders>
              <w:top w:color="FFFFFF" w:space="0" w:sz="8" w:val="single"/>
              <w:left w:color="FFFFFF" w:space="0" w:sz="8" w:val="single"/>
              <w:bottom w:color="FFFFFF" w:space="0" w:sz="8" w:val="single"/>
              <w:right w:color="FFFFFF" w:space="0" w:sz="8" w:val="single"/>
            </w:tcBorders>
            <w:shd w:color="auto" w:fill="E9EBF5" w:val="clear"/>
            <w:tcMar>
              <w:top w:type="dxa" w:w="12"/>
              <w:left w:type="dxa" w:w="12"/>
              <w:bottom w:type="dxa" w:w="0"/>
              <w:right w:type="dxa" w:w="12"/>
            </w:tcMar>
            <w:vAlign w:val="center"/>
          </w:tcPr>
          <w:p w:rsidP="00662951" w:rsidR="00662951" w:rsidRDefault="00662951">
            <w:pPr>
              <w:pStyle w:val="NormalWeb"/>
              <w:spacing w:after="0" w:afterAutospacing="0" w:before="0" w:beforeAutospacing="0"/>
              <w:jc w:val="center"/>
              <w:textAlignment w:val="center"/>
              <w:rPr>
                <w:rFonts w:ascii="Arial" w:cs="Arial" w:hAnsi="Arial"/>
                <w:sz w:val="36"/>
                <w:szCs w:val="36"/>
              </w:rPr>
            </w:pPr>
            <w:r>
              <w:rPr>
                <w:rFonts w:ascii="Arial Narrow" w:cs="Arial" w:hAnsi="Arial Narrow"/>
                <w:color w:themeColor="dark1" w:val="000000"/>
                <w:kern w:val="24"/>
                <w:sz w:val="20"/>
                <w:szCs w:val="20"/>
              </w:rPr>
              <w:t>Bokmakirie to Bend Mutale</w:t>
            </w:r>
          </w:p>
        </w:tc>
        <w:tc>
          <w:tcPr>
            <w:tcW w:type="dxa" w:w="1920"/>
            <w:tcBorders>
              <w:top w:color="FFFFFF" w:space="0" w:sz="8" w:val="single"/>
              <w:left w:color="FFFFFF" w:space="0" w:sz="8" w:val="single"/>
              <w:bottom w:color="FFFFFF" w:space="0" w:sz="8" w:val="single"/>
              <w:right w:color="FFFFFF" w:space="0" w:sz="8" w:val="single"/>
            </w:tcBorders>
            <w:shd w:color="auto" w:fill="E9EBF5" w:val="clear"/>
            <w:tcMar>
              <w:top w:type="dxa" w:w="12"/>
              <w:left w:type="dxa" w:w="12"/>
              <w:bottom w:type="dxa" w:w="0"/>
              <w:right w:type="dxa" w:w="12"/>
            </w:tcMar>
            <w:vAlign w:val="center"/>
          </w:tcPr>
          <w:p w:rsidP="00662951" w:rsidR="00662951" w:rsidRDefault="00662951">
            <w:pPr>
              <w:pStyle w:val="NormalWeb"/>
              <w:spacing w:after="0" w:afterAutospacing="0" w:before="0" w:beforeAutospacing="0"/>
              <w:jc w:val="center"/>
              <w:textAlignment w:val="center"/>
              <w:rPr>
                <w:rFonts w:ascii="Arial" w:cs="Arial" w:hAnsi="Arial"/>
                <w:sz w:val="36"/>
                <w:szCs w:val="36"/>
              </w:rPr>
            </w:pPr>
            <w:r>
              <w:rPr>
                <w:rFonts w:ascii="Arial Narrow" w:cs="Arial" w:hAnsi="Arial Narrow"/>
                <w:color w:themeColor="dark1" w:val="000000"/>
                <w:kern w:val="24"/>
                <w:sz w:val="20"/>
                <w:szCs w:val="20"/>
              </w:rPr>
              <w:t>P135/1</w:t>
            </w:r>
          </w:p>
        </w:tc>
        <w:tc>
          <w:tcPr>
            <w:tcW w:type="dxa" w:w="1900"/>
            <w:tcBorders>
              <w:top w:color="FFFFFF" w:space="0" w:sz="8" w:val="single"/>
              <w:left w:color="FFFFFF" w:space="0" w:sz="8" w:val="single"/>
              <w:bottom w:color="FFFFFF" w:space="0" w:sz="8" w:val="single"/>
              <w:right w:color="FFFFFF" w:space="0" w:sz="8" w:val="single"/>
            </w:tcBorders>
            <w:shd w:color="auto" w:fill="E9EBF5" w:val="clear"/>
            <w:tcMar>
              <w:top w:type="dxa" w:w="12"/>
              <w:left w:type="dxa" w:w="12"/>
              <w:bottom w:type="dxa" w:w="0"/>
              <w:right w:type="dxa" w:w="12"/>
            </w:tcMar>
            <w:vAlign w:val="center"/>
          </w:tcPr>
          <w:p w:rsidP="00662951" w:rsidR="00662951" w:rsidRDefault="00662951">
            <w:pPr>
              <w:pStyle w:val="NormalWeb"/>
              <w:spacing w:after="0" w:afterAutospacing="0" w:before="0" w:beforeAutospacing="0"/>
              <w:jc w:val="center"/>
              <w:textAlignment w:val="center"/>
              <w:rPr>
                <w:rFonts w:ascii="Arial" w:cs="Arial" w:hAnsi="Arial"/>
                <w:sz w:val="36"/>
                <w:szCs w:val="36"/>
              </w:rPr>
            </w:pPr>
            <w:r>
              <w:rPr>
                <w:rFonts w:ascii="Arial Narrow" w:cs="Arial" w:hAnsi="Arial Narrow"/>
                <w:color w:themeColor="dark1" w:val="000000"/>
                <w:kern w:val="24"/>
                <w:sz w:val="20"/>
                <w:szCs w:val="20"/>
              </w:rPr>
              <w:t>Musina</w:t>
            </w:r>
          </w:p>
        </w:tc>
        <w:tc>
          <w:tcPr>
            <w:tcW w:type="dxa" w:w="1580"/>
            <w:tcBorders>
              <w:top w:color="FFFFFF" w:space="0" w:sz="8" w:val="single"/>
              <w:left w:color="FFFFFF" w:space="0" w:sz="8" w:val="single"/>
              <w:bottom w:color="FFFFFF" w:space="0" w:sz="8" w:val="single"/>
              <w:right w:color="FFFFFF" w:space="0" w:sz="8" w:val="single"/>
            </w:tcBorders>
            <w:shd w:color="auto" w:fill="E9EBF5" w:val="clear"/>
            <w:tcMar>
              <w:top w:type="dxa" w:w="15"/>
              <w:left w:type="dxa" w:w="15"/>
              <w:bottom w:type="dxa" w:w="0"/>
              <w:right w:type="dxa" w:w="15"/>
            </w:tcMar>
            <w:vAlign w:val="center"/>
          </w:tcPr>
          <w:p w:rsidP="00662951" w:rsidR="00662951" w:rsidRDefault="00662951">
            <w:pPr>
              <w:pStyle w:val="NormalWeb"/>
              <w:spacing w:after="0" w:afterAutospacing="0" w:before="0" w:beforeAutospacing="0"/>
              <w:jc w:val="center"/>
              <w:textAlignment w:val="bottom"/>
              <w:rPr>
                <w:rFonts w:ascii="Arial" w:cs="Arial" w:hAnsi="Arial"/>
                <w:sz w:val="36"/>
                <w:szCs w:val="36"/>
              </w:rPr>
            </w:pPr>
            <w:r>
              <w:rPr>
                <w:rFonts w:ascii="Arial" w:cs="Arial" w:eastAsiaTheme="minorEastAsia" w:hAnsi="Arial"/>
                <w:color w:val="000000"/>
                <w:kern w:val="24"/>
                <w:sz w:val="20"/>
                <w:szCs w:val="20"/>
              </w:rPr>
              <w:t>PRMG</w:t>
            </w:r>
          </w:p>
        </w:tc>
        <w:tc>
          <w:tcPr>
            <w:tcW w:type="dxa" w:w="2060"/>
            <w:tcBorders>
              <w:top w:color="FFFFFF" w:space="0" w:sz="8" w:val="single"/>
              <w:left w:color="FFFFFF" w:space="0" w:sz="8" w:val="single"/>
              <w:bottom w:color="FFFFFF" w:space="0" w:sz="8" w:val="single"/>
              <w:right w:color="FFFFFF" w:space="0" w:sz="8" w:val="single"/>
            </w:tcBorders>
            <w:shd w:color="auto" w:fill="E9EBF5" w:val="clear"/>
            <w:tcMar>
              <w:top w:type="dxa" w:w="12"/>
              <w:left w:type="dxa" w:w="12"/>
              <w:bottom w:type="dxa" w:w="0"/>
              <w:right w:type="dxa" w:w="12"/>
            </w:tcMar>
            <w:vAlign w:val="center"/>
          </w:tcPr>
          <w:p w:rsidP="00662951" w:rsidR="00662951" w:rsidRDefault="00662951">
            <w:pPr>
              <w:pStyle w:val="NormalWeb"/>
              <w:spacing w:after="0" w:afterAutospacing="0" w:before="0" w:beforeAutospacing="0"/>
              <w:jc w:val="right"/>
              <w:textAlignment w:val="center"/>
              <w:rPr>
                <w:rFonts w:ascii="Arial" w:cs="Arial" w:hAnsi="Arial"/>
                <w:sz w:val="36"/>
                <w:szCs w:val="36"/>
              </w:rPr>
            </w:pPr>
            <w:r>
              <w:rPr>
                <w:rFonts w:ascii="Arial" w:cs="Arial" w:hAnsi="Arial"/>
                <w:color w:themeColor="dark1" w:val="000000"/>
                <w:kern w:val="24"/>
                <w:sz w:val="20"/>
                <w:szCs w:val="20"/>
              </w:rPr>
              <w:t>19 999 000.00</w:t>
            </w:r>
          </w:p>
        </w:tc>
        <w:tc>
          <w:tcPr>
            <w:tcW w:type="dxa" w:w="1700"/>
            <w:tcBorders>
              <w:top w:color="FFFFFF" w:space="0" w:sz="8" w:val="single"/>
              <w:left w:color="FFFFFF" w:space="0" w:sz="8" w:val="single"/>
              <w:bottom w:color="FFFFFF" w:space="0" w:sz="8" w:val="single"/>
              <w:right w:color="FFFFFF" w:space="0" w:sz="8" w:val="single"/>
            </w:tcBorders>
            <w:shd w:color="auto" w:fill="E9EBF5" w:val="clear"/>
            <w:tcMar>
              <w:top w:type="dxa" w:w="15"/>
              <w:left w:type="dxa" w:w="15"/>
              <w:bottom w:type="dxa" w:w="0"/>
              <w:right w:type="dxa" w:w="15"/>
            </w:tcMar>
            <w:vAlign w:val="center"/>
          </w:tcPr>
          <w:p w:rsidP="00662951" w:rsidR="00662951" w:rsidRDefault="00662951">
            <w:pPr>
              <w:pStyle w:val="NormalWeb"/>
              <w:spacing w:after="0" w:afterAutospacing="0" w:before="0" w:beforeAutospacing="0"/>
              <w:jc w:val="center"/>
              <w:textAlignment w:val="bottom"/>
              <w:rPr>
                <w:rFonts w:ascii="Arial" w:cs="Arial" w:hAnsi="Arial"/>
                <w:sz w:val="36"/>
                <w:szCs w:val="36"/>
              </w:rPr>
            </w:pPr>
            <w:r>
              <w:rPr>
                <w:rFonts w:ascii="Arial" w:cs="Arial" w:eastAsiaTheme="minorEastAsia" w:hAnsi="Arial"/>
                <w:color w:val="000000"/>
                <w:kern w:val="24"/>
                <w:sz w:val="20"/>
                <w:szCs w:val="20"/>
              </w:rPr>
              <w:t>Construction</w:t>
            </w:r>
          </w:p>
        </w:tc>
        <w:tc>
          <w:tcPr>
            <w:tcW w:type="auto" w:w="0"/>
            <w:tcBorders>
              <w:top w:color="FFFFFF" w:space="0" w:sz="8" w:val="single"/>
              <w:left w:color="FFFFFF" w:space="0" w:sz="8" w:val="single"/>
              <w:bottom w:color="FFFFFF" w:space="0" w:sz="8" w:val="single"/>
              <w:right w:color="FFFFFF" w:space="0" w:sz="8" w:val="single"/>
            </w:tcBorders>
            <w:vAlign w:val="center"/>
          </w:tcPr>
          <w:p w:rsidP="00662951" w:rsidR="00662951" w:rsidRDefault="00662951" w:rsidRPr="003339D0">
            <w:pPr>
              <w:rPr>
                <w:rFonts w:ascii="Arial" w:cs="Arial" w:hAnsi="Arial"/>
                <w:sz w:val="36"/>
                <w:szCs w:val="36"/>
              </w:rPr>
            </w:pPr>
          </w:p>
        </w:tc>
      </w:tr>
    </w:tbl>
    <w:p w:rsidP="000F4A87" w:rsidR="003339D0" w:rsidRDefault="003339D0">
      <w:pPr>
        <w:tabs>
          <w:tab w:pos="709" w:val="left"/>
        </w:tabs>
        <w:spacing w:after="160" w:line="259" w:lineRule="auto"/>
        <w:rPr>
          <w:rFonts w:ascii="Arial" w:cs="Arial" w:eastAsia="+mj-ea" w:hAnsi="Arial"/>
          <w:b/>
          <w:bCs/>
          <w:color w:val="000000"/>
          <w:kern w:val="24"/>
        </w:rPr>
      </w:pPr>
    </w:p>
    <w:p w:rsidP="000F4A87" w:rsidR="00662951" w:rsidRDefault="00662951">
      <w:pPr>
        <w:tabs>
          <w:tab w:pos="709" w:val="left"/>
        </w:tabs>
        <w:spacing w:after="160" w:line="259" w:lineRule="auto"/>
        <w:rPr>
          <w:rFonts w:ascii="Arial" w:cs="Arial" w:eastAsia="+mj-ea" w:hAnsi="Arial"/>
          <w:b/>
          <w:bCs/>
          <w:color w:val="000000"/>
          <w:kern w:val="24"/>
        </w:rPr>
      </w:pPr>
    </w:p>
    <w:p w:rsidP="000F4A87" w:rsidR="00662951" w:rsidRDefault="00662951">
      <w:pPr>
        <w:tabs>
          <w:tab w:pos="709" w:val="left"/>
        </w:tabs>
        <w:spacing w:after="160" w:line="259" w:lineRule="auto"/>
        <w:rPr>
          <w:rFonts w:ascii="Arial" w:cs="Arial" w:eastAsia="+mj-ea" w:hAnsi="Arial"/>
          <w:b/>
          <w:bCs/>
          <w:color w:val="000000"/>
          <w:kern w:val="24"/>
        </w:rPr>
      </w:pPr>
    </w:p>
    <w:p w:rsidP="000F4A87" w:rsidR="00662951" w:rsidRDefault="00662951">
      <w:pPr>
        <w:tabs>
          <w:tab w:pos="709" w:val="left"/>
        </w:tabs>
        <w:spacing w:after="160" w:line="259" w:lineRule="auto"/>
        <w:rPr>
          <w:rFonts w:ascii="Arial" w:cs="Arial" w:eastAsia="+mj-ea" w:hAnsi="Arial"/>
          <w:b/>
          <w:bCs/>
          <w:color w:val="000000"/>
          <w:kern w:val="24"/>
        </w:rPr>
      </w:pPr>
    </w:p>
    <w:p w:rsidP="000F4A87" w:rsidR="00662951" w:rsidRDefault="00662951">
      <w:pPr>
        <w:tabs>
          <w:tab w:pos="709" w:val="left"/>
        </w:tabs>
        <w:spacing w:after="160" w:line="259" w:lineRule="auto"/>
        <w:rPr>
          <w:rFonts w:ascii="Arial" w:cs="Arial" w:eastAsia="+mj-ea" w:hAnsi="Arial"/>
          <w:b/>
          <w:bCs/>
          <w:color w:val="000000"/>
          <w:kern w:val="24"/>
        </w:rPr>
      </w:pPr>
    </w:p>
    <w:p w:rsidP="000F4A87" w:rsidR="00662951" w:rsidRDefault="00662951">
      <w:pPr>
        <w:tabs>
          <w:tab w:pos="709" w:val="left"/>
        </w:tabs>
        <w:spacing w:after="160" w:line="259" w:lineRule="auto"/>
        <w:rPr>
          <w:rFonts w:ascii="Arial" w:cs="Arial" w:eastAsia="+mj-ea" w:hAnsi="Arial"/>
          <w:b/>
          <w:bCs/>
          <w:color w:val="000000"/>
          <w:kern w:val="24"/>
        </w:rPr>
      </w:pPr>
    </w:p>
    <w:p w:rsidP="000F4A87" w:rsidR="00662951" w:rsidRDefault="00662951">
      <w:pPr>
        <w:tabs>
          <w:tab w:pos="709" w:val="left"/>
        </w:tabs>
        <w:spacing w:after="160" w:line="259" w:lineRule="auto"/>
        <w:rPr>
          <w:rFonts w:ascii="Arial" w:cs="Arial" w:eastAsia="+mj-ea" w:hAnsi="Arial"/>
          <w:b/>
          <w:bCs/>
          <w:color w:val="000000"/>
          <w:kern w:val="24"/>
        </w:rPr>
      </w:pPr>
    </w:p>
    <w:p w:rsidP="000F4A87" w:rsidR="00662951" w:rsidRDefault="00662951">
      <w:pPr>
        <w:tabs>
          <w:tab w:pos="709" w:val="left"/>
        </w:tabs>
        <w:spacing w:after="160" w:line="259" w:lineRule="auto"/>
        <w:rPr>
          <w:rFonts w:ascii="Arial" w:cs="Arial" w:eastAsia="+mj-ea" w:hAnsi="Arial"/>
          <w:b/>
          <w:bCs/>
          <w:color w:val="000000"/>
          <w:kern w:val="24"/>
        </w:rPr>
      </w:pPr>
      <w:r w:rsidRPr="00662951">
        <w:rPr>
          <w:rFonts w:ascii="Arial" w:cs="Arial" w:eastAsia="+mj-ea" w:hAnsi="Arial"/>
          <w:b/>
          <w:bCs/>
          <w:color w:val="000000"/>
          <w:kern w:val="24"/>
        </w:rPr>
        <w:lastRenderedPageBreak/>
        <w:t>RAL</w:t>
      </w:r>
      <w:r>
        <w:rPr>
          <w:rFonts w:ascii="Arial" w:cs="Arial" w:eastAsia="+mj-ea" w:hAnsi="Arial"/>
          <w:b/>
          <w:bCs/>
          <w:color w:val="000000"/>
          <w:kern w:val="24"/>
        </w:rPr>
        <w:t xml:space="preserve"> </w:t>
      </w:r>
      <w:r w:rsidRPr="00662951">
        <w:rPr>
          <w:rFonts w:ascii="Arial" w:cs="Arial" w:eastAsia="+mj-ea" w:hAnsi="Arial"/>
          <w:b/>
          <w:bCs/>
          <w:color w:val="000000"/>
          <w:kern w:val="24"/>
        </w:rPr>
        <w:t xml:space="preserve">Preventative Maintenance projects under planning and designs 2025/26 </w:t>
      </w:r>
    </w:p>
    <w:tbl>
      <w:tblPr>
        <w:tblW w:type="dxa" w:w="12851"/>
        <w:tblCellMar>
          <w:left w:type="dxa" w:w="0"/>
          <w:right w:type="dxa" w:w="0"/>
        </w:tblCellMar>
        <w:tblLook w:firstColumn="0" w:firstRow="0" w:lastColumn="0" w:lastRow="0" w:noHBand="1" w:noVBand="1" w:val="0600"/>
      </w:tblPr>
      <w:tblGrid>
        <w:gridCol w:w="193"/>
        <w:gridCol w:w="1679"/>
        <w:gridCol w:w="2687"/>
        <w:gridCol w:w="2390"/>
        <w:gridCol w:w="2386"/>
        <w:gridCol w:w="1997"/>
        <w:gridCol w:w="1519"/>
      </w:tblGrid>
      <w:tr w:rsidR="00662951" w:rsidRPr="00662951" w:rsidTr="00662951">
        <w:trPr>
          <w:trHeight w:val="1298"/>
        </w:trPr>
        <w:tc>
          <w:tcPr>
            <w:tcW w:type="dxa" w:w="6949"/>
            <w:gridSpan w:val="4"/>
            <w:tcBorders>
              <w:top w:color="FFFFFF" w:space="0" w:sz="8" w:val="single"/>
              <w:left w:color="FFFFFF" w:space="0" w:sz="8" w:val="single"/>
              <w:bottom w:color="FFFFFF" w:space="0" w:sz="8" w:val="single"/>
              <w:right w:color="FFFFFF" w:space="0" w:sz="8" w:val="single"/>
            </w:tcBorders>
            <w:shd w:color="auto" w:fill="E9EBF5" w:val="clear"/>
            <w:tcMar>
              <w:top w:type="dxa" w:w="3"/>
              <w:left w:type="dxa" w:w="3"/>
              <w:bottom w:type="dxa" w:w="0"/>
              <w:right w:type="dxa" w:w="3"/>
            </w:tcMar>
            <w:vAlign w:val="center"/>
            <w:hideMark/>
          </w:tcPr>
          <w:p w:rsidP="00662951" w:rsidR="00662951" w:rsidRDefault="00662951" w:rsidRPr="00662951"/>
        </w:tc>
        <w:tc>
          <w:tcPr>
            <w:tcW w:type="dxa" w:w="2386"/>
            <w:tcBorders>
              <w:top w:color="FFFFFF" w:space="0" w:sz="8" w:val="single"/>
              <w:left w:color="FFFFFF" w:space="0" w:sz="8" w:val="single"/>
              <w:bottom w:color="FFFFFF" w:space="0" w:sz="8" w:val="single"/>
              <w:right w:color="FFFFFF" w:space="0" w:sz="8" w:val="single"/>
            </w:tcBorders>
            <w:shd w:color="auto" w:fill="E9EBF5" w:val="clear"/>
            <w:tcMar>
              <w:top w:type="dxa" w:w="3"/>
              <w:left w:type="dxa" w:w="3"/>
              <w:bottom w:type="dxa" w:w="0"/>
              <w:right w:type="dxa" w:w="3"/>
            </w:tcMar>
            <w:vAlign w:val="center"/>
            <w:hideMark/>
          </w:tcPr>
          <w:p w:rsidP="00662951" w:rsidR="00662951" w:rsidRDefault="00662951" w:rsidRPr="00662951">
            <w:pPr>
              <w:rPr>
                <w:sz w:val="20"/>
                <w:szCs w:val="20"/>
              </w:rPr>
            </w:pPr>
          </w:p>
        </w:tc>
        <w:tc>
          <w:tcPr>
            <w:tcW w:type="dxa" w:w="1997"/>
            <w:tcBorders>
              <w:top w:color="FFFFFF" w:space="0" w:sz="8" w:val="single"/>
              <w:left w:color="FFFFFF" w:space="0" w:sz="8" w:val="single"/>
              <w:bottom w:color="FFFFFF" w:space="0" w:sz="8" w:val="single"/>
              <w:right w:color="FFFFFF" w:space="0" w:sz="8" w:val="single"/>
            </w:tcBorders>
            <w:shd w:color="auto" w:fill="E9EBF5" w:val="clear"/>
            <w:tcMar>
              <w:top w:type="dxa" w:w="3"/>
              <w:left w:type="dxa" w:w="3"/>
              <w:bottom w:type="dxa" w:w="0"/>
              <w:right w:type="dxa" w:w="3"/>
            </w:tcMar>
            <w:vAlign w:val="center"/>
            <w:hideMark/>
          </w:tcPr>
          <w:p w:rsidP="00662951" w:rsidR="00662951" w:rsidRDefault="00662951" w:rsidRPr="00662951">
            <w:pPr>
              <w:jc w:val="center"/>
              <w:textAlignment w:val="bottom"/>
              <w:rPr>
                <w:rFonts w:ascii="Arial" w:cs="Arial" w:hAnsi="Arial"/>
                <w:sz w:val="36"/>
                <w:szCs w:val="36"/>
              </w:rPr>
            </w:pPr>
            <w:r w:rsidRPr="00662951">
              <w:rPr>
                <w:rFonts w:ascii="Calibri" w:cs="Calibri" w:hAnsi="Calibri"/>
                <w:b/>
                <w:bCs/>
                <w:color w:val="000000"/>
                <w:kern w:val="24"/>
                <w:sz w:val="20"/>
                <w:szCs w:val="20"/>
              </w:rPr>
              <w:t>FINANCIAL INDICATORS</w:t>
            </w:r>
          </w:p>
        </w:tc>
        <w:tc>
          <w:tcPr>
            <w:tcW w:type="dxa" w:w="1519"/>
            <w:tcBorders>
              <w:top w:color="FFFFFF" w:space="0" w:sz="8" w:val="single"/>
              <w:left w:color="FFFFFF" w:space="0" w:sz="8" w:val="single"/>
              <w:bottom w:color="FFFFFF" w:space="0" w:sz="8" w:val="single"/>
              <w:right w:color="FFFFFF" w:space="0" w:sz="8" w:val="single"/>
            </w:tcBorders>
            <w:shd w:color="auto" w:fill="E9EBF5" w:val="clear"/>
            <w:tcMar>
              <w:top w:type="dxa" w:w="3"/>
              <w:left w:type="dxa" w:w="3"/>
              <w:bottom w:type="dxa" w:w="0"/>
              <w:right w:type="dxa" w:w="3"/>
            </w:tcMar>
            <w:vAlign w:val="center"/>
            <w:hideMark/>
          </w:tcPr>
          <w:p w:rsidP="00662951" w:rsidR="00662951" w:rsidRDefault="00662951" w:rsidRPr="00662951">
            <w:pPr>
              <w:jc w:val="center"/>
              <w:textAlignment w:val="bottom"/>
              <w:rPr>
                <w:rFonts w:ascii="Arial" w:cs="Arial" w:hAnsi="Arial"/>
                <w:sz w:val="36"/>
                <w:szCs w:val="36"/>
              </w:rPr>
            </w:pPr>
            <w:r w:rsidRPr="00662951">
              <w:rPr>
                <w:rFonts w:ascii="Calibri" w:cs="Calibri" w:hAnsi="Calibri"/>
                <w:b/>
                <w:bCs/>
                <w:color w:val="000000"/>
                <w:kern w:val="24"/>
                <w:sz w:val="20"/>
                <w:szCs w:val="20"/>
              </w:rPr>
              <w:t>PHYSICAL INDICATORS</w:t>
            </w:r>
          </w:p>
        </w:tc>
      </w:tr>
      <w:tr w:rsidR="00662951" w:rsidRPr="00662951" w:rsidTr="00662951">
        <w:trPr>
          <w:trHeight w:val="2387"/>
        </w:trPr>
        <w:tc>
          <w:tcPr>
            <w:tcW w:type="dxa" w:w="193"/>
            <w:tcBorders>
              <w:top w:color="FFFFFF" w:space="0" w:sz="8" w:val="single"/>
              <w:left w:color="FFFFFF" w:space="0" w:sz="8" w:val="single"/>
              <w:bottom w:color="FFFFFF" w:space="0" w:sz="8" w:val="single"/>
              <w:right w:color="FFFFFF" w:space="0" w:sz="8" w:val="single"/>
            </w:tcBorders>
            <w:shd w:color="auto" w:fill="E9EBF5" w:val="clear"/>
            <w:tcMar>
              <w:top w:type="dxa" w:w="3"/>
              <w:left w:type="dxa" w:w="3"/>
              <w:bottom w:type="dxa" w:w="0"/>
              <w:right w:type="dxa" w:w="3"/>
            </w:tcMar>
            <w:vAlign w:val="center"/>
            <w:hideMark/>
          </w:tcPr>
          <w:p w:rsidP="00662951" w:rsidR="00662951" w:rsidRDefault="00662951" w:rsidRPr="00662951">
            <w:pPr>
              <w:rPr>
                <w:rFonts w:ascii="Arial" w:cs="Arial" w:hAnsi="Arial"/>
                <w:sz w:val="36"/>
                <w:szCs w:val="36"/>
              </w:rPr>
            </w:pPr>
          </w:p>
        </w:tc>
        <w:tc>
          <w:tcPr>
            <w:tcW w:type="dxa" w:w="1679"/>
            <w:tcBorders>
              <w:top w:color="FFFFFF" w:space="0" w:sz="8" w:val="single"/>
              <w:left w:color="FFFFFF" w:space="0" w:sz="8" w:val="single"/>
              <w:bottom w:color="FFFFFF" w:space="0" w:sz="8" w:val="single"/>
              <w:right w:color="FFFFFF" w:space="0" w:sz="8" w:val="single"/>
            </w:tcBorders>
            <w:shd w:color="auto" w:fill="E9EBF5" w:val="clear"/>
            <w:tcMar>
              <w:top w:type="dxa" w:w="3"/>
              <w:left w:type="dxa" w:w="3"/>
              <w:bottom w:type="dxa" w:w="0"/>
              <w:right w:type="dxa" w:w="3"/>
            </w:tcMar>
            <w:vAlign w:val="center"/>
            <w:hideMark/>
          </w:tcPr>
          <w:p w:rsidP="00662951" w:rsidR="00662951" w:rsidRDefault="00662951" w:rsidRPr="00662951">
            <w:pPr>
              <w:jc w:val="center"/>
              <w:textAlignment w:val="bottom"/>
              <w:rPr>
                <w:rFonts w:ascii="Arial" w:cs="Arial" w:hAnsi="Arial"/>
                <w:sz w:val="36"/>
                <w:szCs w:val="36"/>
              </w:rPr>
            </w:pPr>
            <w:r w:rsidRPr="00662951">
              <w:rPr>
                <w:rFonts w:ascii="Calibri" w:cs="Calibri" w:hAnsi="Calibri"/>
                <w:b/>
                <w:bCs/>
                <w:color w:val="000000"/>
                <w:kern w:val="24"/>
                <w:sz w:val="20"/>
                <w:szCs w:val="20"/>
              </w:rPr>
              <w:t>PROJECT NAME (RAL)</w:t>
            </w:r>
          </w:p>
        </w:tc>
        <w:tc>
          <w:tcPr>
            <w:tcW w:type="dxa" w:w="2687"/>
            <w:tcBorders>
              <w:top w:color="FFFFFF" w:space="0" w:sz="8" w:val="single"/>
              <w:left w:color="FFFFFF" w:space="0" w:sz="8" w:val="single"/>
              <w:bottom w:color="FFFFFF" w:space="0" w:sz="8" w:val="single"/>
              <w:right w:color="FFFFFF" w:space="0" w:sz="8" w:val="single"/>
            </w:tcBorders>
            <w:shd w:color="auto" w:fill="E9EBF5" w:val="clear"/>
            <w:tcMar>
              <w:top w:type="dxa" w:w="3"/>
              <w:left w:type="dxa" w:w="3"/>
              <w:bottom w:type="dxa" w:w="0"/>
              <w:right w:type="dxa" w:w="3"/>
            </w:tcMar>
            <w:vAlign w:val="center"/>
            <w:hideMark/>
          </w:tcPr>
          <w:p w:rsidP="00662951" w:rsidR="00662951" w:rsidRDefault="00662951" w:rsidRPr="00662951">
            <w:pPr>
              <w:jc w:val="center"/>
              <w:textAlignment w:val="bottom"/>
              <w:rPr>
                <w:rFonts w:ascii="Arial" w:cs="Arial" w:hAnsi="Arial"/>
                <w:sz w:val="36"/>
                <w:szCs w:val="36"/>
              </w:rPr>
            </w:pPr>
            <w:r w:rsidRPr="00662951">
              <w:rPr>
                <w:rFonts w:ascii="Calibri" w:cs="Calibri" w:hAnsi="Calibri"/>
                <w:b/>
                <w:bCs/>
                <w:color w:val="000000"/>
                <w:kern w:val="24"/>
                <w:sz w:val="20"/>
                <w:szCs w:val="20"/>
              </w:rPr>
              <w:t>PROJECT DESCRIPTION</w:t>
            </w:r>
          </w:p>
        </w:tc>
        <w:tc>
          <w:tcPr>
            <w:tcW w:type="dxa" w:w="2388"/>
            <w:tcBorders>
              <w:top w:color="FFFFFF" w:space="0" w:sz="8" w:val="single"/>
              <w:left w:color="FFFFFF" w:space="0" w:sz="8" w:val="single"/>
              <w:bottom w:color="FFFFFF" w:space="0" w:sz="8" w:val="single"/>
              <w:right w:color="FFFFFF" w:space="0" w:sz="8" w:val="single"/>
            </w:tcBorders>
            <w:shd w:color="auto" w:fill="E9EBF5" w:val="clear"/>
            <w:tcMar>
              <w:top w:type="dxa" w:w="3"/>
              <w:left w:type="dxa" w:w="3"/>
              <w:bottom w:type="dxa" w:w="0"/>
              <w:right w:type="dxa" w:w="3"/>
            </w:tcMar>
            <w:vAlign w:val="center"/>
            <w:hideMark/>
          </w:tcPr>
          <w:p w:rsidP="00662951" w:rsidR="00662951" w:rsidRDefault="00662951" w:rsidRPr="00662951">
            <w:pPr>
              <w:jc w:val="center"/>
              <w:textAlignment w:val="bottom"/>
              <w:rPr>
                <w:rFonts w:ascii="Arial" w:cs="Arial" w:hAnsi="Arial"/>
                <w:sz w:val="36"/>
                <w:szCs w:val="36"/>
              </w:rPr>
            </w:pPr>
            <w:r w:rsidRPr="00662951">
              <w:rPr>
                <w:rFonts w:ascii="Calibri" w:cs="Calibri" w:hAnsi="Calibri"/>
                <w:b/>
                <w:bCs/>
                <w:color w:val="000000"/>
                <w:kern w:val="24"/>
                <w:sz w:val="20"/>
                <w:szCs w:val="20"/>
              </w:rPr>
              <w:t>ROAD NUMBER/S</w:t>
            </w:r>
          </w:p>
        </w:tc>
        <w:tc>
          <w:tcPr>
            <w:tcW w:type="dxa" w:w="2386"/>
            <w:tcBorders>
              <w:top w:color="FFFFFF" w:space="0" w:sz="8" w:val="single"/>
              <w:left w:color="FFFFFF" w:space="0" w:sz="8" w:val="single"/>
              <w:bottom w:color="FFFFFF" w:space="0" w:sz="8" w:val="single"/>
              <w:right w:color="FFFFFF" w:space="0" w:sz="8" w:val="single"/>
            </w:tcBorders>
            <w:shd w:color="auto" w:fill="E9EBF5" w:val="clear"/>
            <w:tcMar>
              <w:top w:type="dxa" w:w="3"/>
              <w:left w:type="dxa" w:w="3"/>
              <w:bottom w:type="dxa" w:w="0"/>
              <w:right w:type="dxa" w:w="3"/>
            </w:tcMar>
            <w:vAlign w:val="center"/>
            <w:hideMark/>
          </w:tcPr>
          <w:p w:rsidP="00662951" w:rsidR="00662951" w:rsidRDefault="00662951" w:rsidRPr="00662951">
            <w:pPr>
              <w:jc w:val="center"/>
              <w:textAlignment w:val="bottom"/>
              <w:rPr>
                <w:rFonts w:ascii="Arial" w:cs="Arial" w:hAnsi="Arial"/>
                <w:sz w:val="36"/>
                <w:szCs w:val="36"/>
              </w:rPr>
            </w:pPr>
            <w:r w:rsidRPr="00662951">
              <w:rPr>
                <w:rFonts w:ascii="Calibri" w:cs="Calibri" w:hAnsi="Calibri"/>
                <w:b/>
                <w:bCs/>
                <w:color w:val="000000"/>
                <w:kern w:val="24"/>
                <w:sz w:val="20"/>
                <w:szCs w:val="20"/>
              </w:rPr>
              <w:t>MUNICIPALITY</w:t>
            </w:r>
          </w:p>
        </w:tc>
        <w:tc>
          <w:tcPr>
            <w:tcW w:type="dxa" w:w="1997"/>
            <w:tcBorders>
              <w:top w:color="FFFFFF" w:space="0" w:sz="8" w:val="single"/>
              <w:left w:color="FFFFFF" w:space="0" w:sz="8" w:val="single"/>
              <w:bottom w:color="FFFFFF" w:space="0" w:sz="8" w:val="single"/>
              <w:right w:color="FFFFFF" w:space="0" w:sz="8" w:val="single"/>
            </w:tcBorders>
            <w:shd w:color="auto" w:fill="E9EBF5" w:val="clear"/>
            <w:tcMar>
              <w:top w:type="dxa" w:w="3"/>
              <w:left w:type="dxa" w:w="3"/>
              <w:bottom w:type="dxa" w:w="0"/>
              <w:right w:type="dxa" w:w="3"/>
            </w:tcMar>
            <w:vAlign w:val="center"/>
            <w:hideMark/>
          </w:tcPr>
          <w:p w:rsidP="00662951" w:rsidR="00662951" w:rsidRDefault="00662951" w:rsidRPr="00662951">
            <w:pPr>
              <w:jc w:val="center"/>
              <w:textAlignment w:val="bottom"/>
              <w:rPr>
                <w:rFonts w:ascii="Arial" w:cs="Arial" w:hAnsi="Arial"/>
                <w:sz w:val="36"/>
                <w:szCs w:val="36"/>
              </w:rPr>
            </w:pPr>
            <w:r w:rsidRPr="00662951">
              <w:rPr>
                <w:rFonts w:ascii="Calibri" w:cs="Calibri" w:hAnsi="Calibri"/>
                <w:b/>
                <w:bCs/>
                <w:color w:val="000000"/>
                <w:kern w:val="24"/>
                <w:sz w:val="20"/>
                <w:szCs w:val="20"/>
              </w:rPr>
              <w:t>FUNDING SOURCE</w:t>
            </w:r>
          </w:p>
        </w:tc>
        <w:tc>
          <w:tcPr>
            <w:tcW w:type="dxa" w:w="1519"/>
            <w:tcBorders>
              <w:top w:color="FFFFFF" w:space="0" w:sz="8" w:val="single"/>
              <w:left w:color="FFFFFF" w:space="0" w:sz="8" w:val="single"/>
              <w:bottom w:color="FFFFFF" w:space="0" w:sz="8" w:val="single"/>
              <w:right w:color="FFFFFF" w:space="0" w:sz="8" w:val="single"/>
            </w:tcBorders>
            <w:shd w:color="auto" w:fill="E9EBF5" w:val="clear"/>
            <w:tcMar>
              <w:top w:type="dxa" w:w="3"/>
              <w:left w:type="dxa" w:w="3"/>
              <w:bottom w:type="dxa" w:w="0"/>
              <w:right w:type="dxa" w:w="3"/>
            </w:tcMar>
            <w:vAlign w:val="center"/>
            <w:hideMark/>
          </w:tcPr>
          <w:p w:rsidP="00662951" w:rsidR="00662951" w:rsidRDefault="00662951" w:rsidRPr="00662951">
            <w:pPr>
              <w:jc w:val="center"/>
              <w:textAlignment w:val="bottom"/>
              <w:rPr>
                <w:rFonts w:ascii="Arial" w:cs="Arial" w:hAnsi="Arial"/>
                <w:sz w:val="36"/>
                <w:szCs w:val="36"/>
              </w:rPr>
            </w:pPr>
            <w:r w:rsidRPr="00662951">
              <w:rPr>
                <w:rFonts w:ascii="Calibri" w:cs="Calibri" w:hAnsi="Calibri"/>
                <w:b/>
                <w:bCs/>
                <w:color w:val="000000"/>
                <w:kern w:val="24"/>
                <w:sz w:val="20"/>
                <w:szCs w:val="20"/>
              </w:rPr>
              <w:t>PROJECT STATUS</w:t>
            </w:r>
          </w:p>
        </w:tc>
      </w:tr>
      <w:tr w:rsidR="00662951" w:rsidRPr="00662951" w:rsidTr="00662951">
        <w:trPr>
          <w:trHeight w:val="2387"/>
        </w:trPr>
        <w:tc>
          <w:tcPr>
            <w:tcW w:type="dxa" w:w="193"/>
            <w:tcBorders>
              <w:top w:color="FFFFFF" w:space="0" w:sz="8" w:val="single"/>
              <w:left w:color="FFFFFF" w:space="0" w:sz="8" w:val="single"/>
              <w:bottom w:color="FFFFFF" w:space="0" w:sz="8" w:val="single"/>
              <w:right w:color="FFFFFF" w:space="0" w:sz="8" w:val="single"/>
            </w:tcBorders>
            <w:shd w:color="auto" w:fill="E9EBF5" w:val="clear"/>
            <w:tcMar>
              <w:top w:type="dxa" w:w="3"/>
              <w:left w:type="dxa" w:w="3"/>
              <w:bottom w:type="dxa" w:w="0"/>
              <w:right w:type="dxa" w:w="3"/>
            </w:tcMar>
            <w:vAlign w:val="bottom"/>
            <w:hideMark/>
          </w:tcPr>
          <w:p w:rsidP="00662951" w:rsidR="00662951" w:rsidRDefault="00662951" w:rsidRPr="00662951">
            <w:pPr>
              <w:rPr>
                <w:rFonts w:ascii="Arial" w:cs="Arial" w:hAnsi="Arial"/>
                <w:sz w:val="36"/>
                <w:szCs w:val="36"/>
              </w:rPr>
            </w:pPr>
          </w:p>
        </w:tc>
        <w:tc>
          <w:tcPr>
            <w:tcW w:type="dxa" w:w="1679"/>
            <w:tcBorders>
              <w:top w:color="FFFFFF" w:space="0" w:sz="8" w:val="single"/>
              <w:left w:color="FFFFFF" w:space="0" w:sz="8" w:val="single"/>
              <w:bottom w:color="FFFFFF" w:space="0" w:sz="8" w:val="single"/>
              <w:right w:color="FFFFFF" w:space="0" w:sz="8" w:val="single"/>
            </w:tcBorders>
            <w:shd w:color="auto" w:fill="E9EBF5" w:val="clear"/>
            <w:tcMar>
              <w:top w:type="dxa" w:w="12"/>
              <w:left w:type="dxa" w:w="12"/>
              <w:bottom w:type="dxa" w:w="0"/>
              <w:right w:type="dxa" w:w="12"/>
            </w:tcMar>
            <w:vAlign w:val="center"/>
            <w:hideMark/>
          </w:tcPr>
          <w:p w:rsidP="00662951" w:rsidR="00662951" w:rsidRDefault="00662951" w:rsidRPr="00662951">
            <w:pPr>
              <w:jc w:val="center"/>
              <w:textAlignment w:val="center"/>
              <w:rPr>
                <w:rFonts w:ascii="Arial" w:cs="Arial" w:hAnsi="Arial"/>
                <w:sz w:val="36"/>
                <w:szCs w:val="36"/>
              </w:rPr>
            </w:pPr>
            <w:r w:rsidRPr="00662951">
              <w:rPr>
                <w:rFonts w:ascii="Arial" w:cs="Arial" w:hAnsi="Arial"/>
                <w:color w:val="000000"/>
                <w:kern w:val="24"/>
                <w:sz w:val="20"/>
                <w:szCs w:val="20"/>
              </w:rPr>
              <w:t>T1039</w:t>
            </w:r>
          </w:p>
        </w:tc>
        <w:tc>
          <w:tcPr>
            <w:tcW w:type="dxa" w:w="2687"/>
            <w:tcBorders>
              <w:top w:color="FFFFFF" w:space="0" w:sz="8" w:val="single"/>
              <w:left w:color="FFFFFF" w:space="0" w:sz="8" w:val="single"/>
              <w:bottom w:color="FFFFFF" w:space="0" w:sz="8" w:val="single"/>
              <w:right w:color="FFFFFF" w:space="0" w:sz="8" w:val="single"/>
            </w:tcBorders>
            <w:shd w:color="auto" w:fill="E9EBF5" w:val="clear"/>
            <w:tcMar>
              <w:top w:type="dxa" w:w="12"/>
              <w:left w:type="dxa" w:w="12"/>
              <w:bottom w:type="dxa" w:w="0"/>
              <w:right w:type="dxa" w:w="12"/>
            </w:tcMar>
            <w:vAlign w:val="center"/>
            <w:hideMark/>
          </w:tcPr>
          <w:p w:rsidP="00662951" w:rsidR="00662951" w:rsidRDefault="00662951" w:rsidRPr="00662951">
            <w:pPr>
              <w:jc w:val="center"/>
              <w:textAlignment w:val="center"/>
              <w:rPr>
                <w:rFonts w:ascii="Arial" w:cs="Arial" w:hAnsi="Arial"/>
                <w:sz w:val="36"/>
                <w:szCs w:val="36"/>
              </w:rPr>
            </w:pPr>
            <w:r w:rsidRPr="00662951">
              <w:rPr>
                <w:rFonts w:ascii="Arial" w:cs="Arial" w:hAnsi="Arial"/>
                <w:color w:val="000000"/>
                <w:kern w:val="24"/>
                <w:sz w:val="20"/>
                <w:szCs w:val="20"/>
              </w:rPr>
              <w:t>Musina to Tshipise</w:t>
            </w:r>
          </w:p>
        </w:tc>
        <w:tc>
          <w:tcPr>
            <w:tcW w:type="dxa" w:w="2388"/>
            <w:tcBorders>
              <w:top w:color="FFFFFF" w:space="0" w:sz="8" w:val="single"/>
              <w:left w:color="FFFFFF" w:space="0" w:sz="8" w:val="single"/>
              <w:bottom w:color="FFFFFF" w:space="0" w:sz="8" w:val="single"/>
              <w:right w:color="FFFFFF" w:space="0" w:sz="8" w:val="single"/>
            </w:tcBorders>
            <w:shd w:color="auto" w:fill="E9EBF5" w:val="clear"/>
            <w:tcMar>
              <w:top w:type="dxa" w:w="12"/>
              <w:left w:type="dxa" w:w="12"/>
              <w:bottom w:type="dxa" w:w="0"/>
              <w:right w:type="dxa" w:w="12"/>
            </w:tcMar>
            <w:vAlign w:val="center"/>
            <w:hideMark/>
          </w:tcPr>
          <w:p w:rsidP="00662951" w:rsidR="00662951" w:rsidRDefault="00662951" w:rsidRPr="00662951">
            <w:pPr>
              <w:jc w:val="center"/>
              <w:textAlignment w:val="center"/>
              <w:rPr>
                <w:rFonts w:ascii="Arial" w:cs="Arial" w:hAnsi="Arial"/>
                <w:sz w:val="36"/>
                <w:szCs w:val="36"/>
              </w:rPr>
            </w:pPr>
            <w:r w:rsidRPr="00662951">
              <w:rPr>
                <w:rFonts w:ascii="Arial" w:cs="Arial" w:hAnsi="Arial"/>
                <w:color w:val="000000"/>
                <w:kern w:val="24"/>
                <w:sz w:val="20"/>
                <w:szCs w:val="20"/>
              </w:rPr>
              <w:t>D1174</w:t>
            </w:r>
          </w:p>
        </w:tc>
        <w:tc>
          <w:tcPr>
            <w:tcW w:type="dxa" w:w="2386"/>
            <w:tcBorders>
              <w:top w:color="FFFFFF" w:space="0" w:sz="8" w:val="single"/>
              <w:left w:color="FFFFFF" w:space="0" w:sz="8" w:val="single"/>
              <w:bottom w:color="FFFFFF" w:space="0" w:sz="8" w:val="single"/>
              <w:right w:color="FFFFFF" w:space="0" w:sz="8" w:val="single"/>
            </w:tcBorders>
            <w:shd w:color="auto" w:fill="E9EBF5" w:val="clear"/>
            <w:tcMar>
              <w:top w:type="dxa" w:w="12"/>
              <w:left w:type="dxa" w:w="12"/>
              <w:bottom w:type="dxa" w:w="0"/>
              <w:right w:type="dxa" w:w="12"/>
            </w:tcMar>
            <w:vAlign w:val="center"/>
            <w:hideMark/>
          </w:tcPr>
          <w:p w:rsidP="00662951" w:rsidR="00662951" w:rsidRDefault="00662951" w:rsidRPr="00662951">
            <w:pPr>
              <w:jc w:val="center"/>
              <w:textAlignment w:val="center"/>
              <w:rPr>
                <w:rFonts w:ascii="Arial" w:cs="Arial" w:hAnsi="Arial"/>
                <w:sz w:val="36"/>
                <w:szCs w:val="36"/>
              </w:rPr>
            </w:pPr>
            <w:r w:rsidRPr="00662951">
              <w:rPr>
                <w:rFonts w:ascii="Arial" w:cs="Arial" w:hAnsi="Arial"/>
                <w:color w:val="000000"/>
                <w:kern w:val="24"/>
                <w:sz w:val="20"/>
                <w:szCs w:val="20"/>
              </w:rPr>
              <w:t>Musina</w:t>
            </w:r>
          </w:p>
        </w:tc>
        <w:tc>
          <w:tcPr>
            <w:tcW w:type="dxa" w:w="1997"/>
            <w:tcBorders>
              <w:top w:color="FFFFFF" w:space="0" w:sz="8" w:val="single"/>
              <w:left w:color="FFFFFF" w:space="0" w:sz="8" w:val="single"/>
              <w:bottom w:color="FFFFFF" w:space="0" w:sz="8" w:val="single"/>
              <w:right w:color="FFFFFF" w:space="0" w:sz="8" w:val="single"/>
            </w:tcBorders>
            <w:shd w:color="auto" w:fill="E9EBF5" w:val="clear"/>
            <w:tcMar>
              <w:top w:type="dxa" w:w="15"/>
              <w:left w:type="dxa" w:w="15"/>
              <w:bottom w:type="dxa" w:w="0"/>
              <w:right w:type="dxa" w:w="15"/>
            </w:tcMar>
            <w:vAlign w:val="center"/>
            <w:hideMark/>
          </w:tcPr>
          <w:p w:rsidP="00662951" w:rsidR="00662951" w:rsidRDefault="00662951" w:rsidRPr="00662951">
            <w:pPr>
              <w:jc w:val="center"/>
              <w:textAlignment w:val="bottom"/>
              <w:rPr>
                <w:rFonts w:ascii="Arial" w:cs="Arial" w:hAnsi="Arial"/>
                <w:sz w:val="36"/>
                <w:szCs w:val="36"/>
              </w:rPr>
            </w:pPr>
            <w:r w:rsidRPr="00662951">
              <w:rPr>
                <w:rFonts w:ascii="Arial" w:cs="Arial" w:hAnsi="Arial"/>
                <w:color w:val="000000"/>
                <w:kern w:val="24"/>
                <w:sz w:val="20"/>
                <w:szCs w:val="20"/>
              </w:rPr>
              <w:t>PRMG</w:t>
            </w:r>
          </w:p>
        </w:tc>
        <w:tc>
          <w:tcPr>
            <w:tcW w:type="dxa" w:w="1519"/>
            <w:tcBorders>
              <w:top w:color="FFFFFF" w:space="0" w:sz="8" w:val="single"/>
              <w:left w:color="FFFFFF" w:space="0" w:sz="8" w:val="single"/>
              <w:bottom w:color="FFFFFF" w:space="0" w:sz="8" w:val="single"/>
              <w:right w:color="FFFFFF" w:space="0" w:sz="8" w:val="single"/>
            </w:tcBorders>
            <w:shd w:color="auto" w:fill="E9EBF5" w:val="clear"/>
            <w:tcMar>
              <w:top w:type="dxa" w:w="15"/>
              <w:left w:type="dxa" w:w="15"/>
              <w:bottom w:type="dxa" w:w="0"/>
              <w:right w:type="dxa" w:w="15"/>
            </w:tcMar>
            <w:vAlign w:val="center"/>
            <w:hideMark/>
          </w:tcPr>
          <w:p w:rsidP="00662951" w:rsidR="00662951" w:rsidRDefault="00662951" w:rsidRPr="00662951">
            <w:pPr>
              <w:jc w:val="center"/>
              <w:textAlignment w:val="bottom"/>
              <w:rPr>
                <w:rFonts w:ascii="Arial" w:cs="Arial" w:hAnsi="Arial"/>
                <w:sz w:val="36"/>
                <w:szCs w:val="36"/>
              </w:rPr>
            </w:pPr>
            <w:r w:rsidRPr="00662951">
              <w:rPr>
                <w:rFonts w:ascii="Arial" w:cs="Arial" w:hAnsi="Arial"/>
                <w:color w:val="000000"/>
                <w:kern w:val="24"/>
                <w:sz w:val="20"/>
                <w:szCs w:val="20"/>
              </w:rPr>
              <w:t>Planning and Design</w:t>
            </w:r>
          </w:p>
        </w:tc>
      </w:tr>
    </w:tbl>
    <w:p w:rsidP="000F4A87" w:rsidR="00662951" w:rsidRDefault="00662951" w:rsidRPr="00662951">
      <w:pPr>
        <w:tabs>
          <w:tab w:pos="709" w:val="left"/>
        </w:tabs>
        <w:spacing w:after="160" w:line="259" w:lineRule="auto"/>
        <w:rPr>
          <w:rFonts w:ascii="Arial" w:cs="Arial" w:eastAsia="+mj-ea" w:hAnsi="Arial"/>
          <w:b/>
          <w:bCs/>
          <w:color w:val="000000"/>
          <w:kern w:val="24"/>
        </w:rPr>
      </w:pPr>
    </w:p>
    <w:p w:rsidP="000F4A87" w:rsidR="00662951" w:rsidRDefault="00662951">
      <w:pPr>
        <w:tabs>
          <w:tab w:pos="709" w:val="left"/>
        </w:tabs>
        <w:spacing w:after="160" w:line="259" w:lineRule="auto"/>
        <w:rPr>
          <w:rFonts w:ascii="Arial" w:cs="Arial" w:eastAsia="+mj-ea" w:hAnsi="Arial"/>
          <w:b/>
          <w:bCs/>
          <w:color w:val="000000"/>
          <w:kern w:val="24"/>
        </w:rPr>
      </w:pPr>
    </w:p>
    <w:p w:rsidP="000F4A87" w:rsidR="003339D0" w:rsidRDefault="003339D0" w:rsidRPr="003339D0">
      <w:pPr>
        <w:tabs>
          <w:tab w:pos="709" w:val="left"/>
        </w:tabs>
        <w:spacing w:after="160" w:line="259" w:lineRule="auto"/>
        <w:rPr>
          <w:rFonts w:eastAsiaTheme="minorHAnsi"/>
        </w:rPr>
      </w:pPr>
    </w:p>
    <w:p w:rsidP="000F4A87" w:rsidR="00AB0146" w:rsidRDefault="00AB0146">
      <w:pPr>
        <w:tabs>
          <w:tab w:pos="709" w:val="left"/>
        </w:tabs>
        <w:spacing w:after="160" w:line="259" w:lineRule="auto"/>
        <w:rPr>
          <w:rFonts w:eastAsiaTheme="minorHAnsi"/>
        </w:rPr>
      </w:pPr>
    </w:p>
    <w:p w:rsidP="000F4A87" w:rsidR="00662951" w:rsidRDefault="00662951">
      <w:pPr>
        <w:tabs>
          <w:tab w:pos="709" w:val="left"/>
        </w:tabs>
        <w:spacing w:after="160" w:line="259" w:lineRule="auto"/>
        <w:rPr>
          <w:rFonts w:eastAsiaTheme="minorHAnsi"/>
        </w:rPr>
      </w:pPr>
    </w:p>
    <w:p w:rsidP="000F4A87" w:rsidR="00662951" w:rsidRDefault="00662951">
      <w:pPr>
        <w:tabs>
          <w:tab w:pos="709" w:val="left"/>
        </w:tabs>
        <w:spacing w:after="160" w:line="259" w:lineRule="auto"/>
        <w:rPr>
          <w:rFonts w:eastAsiaTheme="minorHAnsi"/>
        </w:rPr>
      </w:pPr>
    </w:p>
    <w:p w:rsidP="000F4A87" w:rsidR="00662951" w:rsidRDefault="00662951">
      <w:pPr>
        <w:tabs>
          <w:tab w:pos="709" w:val="left"/>
        </w:tabs>
        <w:spacing w:after="160" w:line="259" w:lineRule="auto"/>
        <w:rPr>
          <w:rFonts w:ascii="Arial" w:cs="Arial" w:eastAsia="+mj-ea" w:hAnsi="Arial"/>
          <w:b/>
          <w:bCs/>
          <w:color w:val="000000"/>
          <w:kern w:val="24"/>
        </w:rPr>
      </w:pPr>
      <w:r w:rsidRPr="00662951">
        <w:rPr>
          <w:rFonts w:ascii="Arial" w:cs="Arial" w:eastAsiaTheme="minorHAnsi" w:hAnsi="Arial"/>
          <w:b/>
        </w:rPr>
        <w:lastRenderedPageBreak/>
        <w:t xml:space="preserve">RAL </w:t>
      </w:r>
      <w:r w:rsidRPr="00662951">
        <w:rPr>
          <w:rFonts w:ascii="Arial" w:cs="Arial" w:eastAsia="+mj-ea" w:hAnsi="Arial"/>
          <w:b/>
          <w:bCs/>
          <w:color w:val="000000"/>
          <w:kern w:val="24"/>
        </w:rPr>
        <w:t>Routine maintenance projects 2025/26</w:t>
      </w:r>
    </w:p>
    <w:tbl>
      <w:tblPr>
        <w:tblW w:type="dxa" w:w="13640"/>
        <w:tblCellMar>
          <w:left w:type="dxa" w:w="0"/>
          <w:right w:type="dxa" w:w="0"/>
        </w:tblCellMar>
        <w:tblLook w:firstColumn="0" w:firstRow="0" w:lastColumn="0" w:lastRow="0" w:noHBand="1" w:noVBand="1" w:val="0600"/>
      </w:tblPr>
      <w:tblGrid>
        <w:gridCol w:w="280"/>
        <w:gridCol w:w="2484"/>
        <w:gridCol w:w="4166"/>
        <w:gridCol w:w="3405"/>
        <w:gridCol w:w="3305"/>
      </w:tblGrid>
      <w:tr w:rsidR="00662951" w:rsidRPr="00662951" w:rsidTr="00662951">
        <w:trPr>
          <w:trHeight w:val="592"/>
        </w:trPr>
        <w:tc>
          <w:tcPr>
            <w:tcW w:type="dxa" w:w="10320"/>
            <w:gridSpan w:val="4"/>
            <w:tcBorders>
              <w:top w:color="FFFFFF" w:space="0" w:sz="8" w:val="single"/>
              <w:left w:color="FFFFFF" w:space="0" w:sz="8" w:val="single"/>
              <w:bottom w:color="FFFFFF" w:space="0" w:sz="8" w:val="single"/>
              <w:right w:color="FFFFFF" w:space="0" w:sz="8" w:val="single"/>
            </w:tcBorders>
            <w:shd w:color="auto" w:fill="E9EBF5" w:val="clear"/>
            <w:tcMar>
              <w:top w:type="dxa" w:w="3"/>
              <w:left w:type="dxa" w:w="3"/>
              <w:bottom w:type="dxa" w:w="0"/>
              <w:right w:type="dxa" w:w="3"/>
            </w:tcMar>
            <w:vAlign w:val="center"/>
            <w:hideMark/>
          </w:tcPr>
          <w:p w:rsidP="00662951" w:rsidR="00662951" w:rsidRDefault="00662951" w:rsidRPr="00662951">
            <w:pPr>
              <w:jc w:val="center"/>
              <w:textAlignment w:val="bottom"/>
              <w:rPr>
                <w:rFonts w:ascii="Arial" w:cs="Arial" w:hAnsi="Arial"/>
                <w:sz w:val="36"/>
                <w:szCs w:val="36"/>
              </w:rPr>
            </w:pPr>
            <w:r w:rsidRPr="00662951">
              <w:rPr>
                <w:rFonts w:ascii="Calibri" w:cs="Calibri" w:hAnsi="Calibri"/>
                <w:b/>
                <w:bCs/>
                <w:color w:val="000000"/>
                <w:kern w:val="24"/>
                <w:sz w:val="20"/>
                <w:szCs w:val="20"/>
              </w:rPr>
              <w:t> </w:t>
            </w:r>
          </w:p>
        </w:tc>
        <w:tc>
          <w:tcPr>
            <w:tcW w:type="dxa" w:w="3300"/>
            <w:tcBorders>
              <w:top w:color="FFFFFF" w:space="0" w:sz="8" w:val="single"/>
              <w:left w:color="FFFFFF" w:space="0" w:sz="8" w:val="single"/>
              <w:bottom w:color="FFFFFF" w:space="0" w:sz="8" w:val="single"/>
              <w:right w:color="FFFFFF" w:space="0" w:sz="8" w:val="single"/>
            </w:tcBorders>
            <w:shd w:color="auto" w:fill="E9EBF5" w:val="clear"/>
            <w:tcMar>
              <w:top w:type="dxa" w:w="3"/>
              <w:left w:type="dxa" w:w="3"/>
              <w:bottom w:type="dxa" w:w="0"/>
              <w:right w:type="dxa" w:w="3"/>
            </w:tcMar>
            <w:vAlign w:val="center"/>
            <w:hideMark/>
          </w:tcPr>
          <w:p w:rsidP="00662951" w:rsidR="00662951" w:rsidRDefault="00662951" w:rsidRPr="00662951">
            <w:pPr>
              <w:jc w:val="center"/>
              <w:textAlignment w:val="bottom"/>
              <w:rPr>
                <w:rFonts w:ascii="Arial" w:cs="Arial" w:hAnsi="Arial"/>
                <w:sz w:val="36"/>
                <w:szCs w:val="36"/>
              </w:rPr>
            </w:pPr>
            <w:r w:rsidRPr="00662951">
              <w:rPr>
                <w:rFonts w:ascii="Calibri" w:cs="Calibri" w:hAnsi="Calibri"/>
                <w:b/>
                <w:bCs/>
                <w:color w:val="000000"/>
                <w:kern w:val="24"/>
                <w:sz w:val="20"/>
                <w:szCs w:val="20"/>
              </w:rPr>
              <w:t>PHYSICAL INDICATORS</w:t>
            </w:r>
          </w:p>
        </w:tc>
      </w:tr>
      <w:tr w:rsidR="00662951" w:rsidRPr="00662951" w:rsidTr="00662951">
        <w:trPr>
          <w:trHeight w:val="907"/>
        </w:trPr>
        <w:tc>
          <w:tcPr>
            <w:tcW w:type="dxa" w:w="280"/>
            <w:tcBorders>
              <w:top w:color="FFFFFF" w:space="0" w:sz="8" w:val="single"/>
              <w:left w:color="FFFFFF" w:space="0" w:sz="8" w:val="single"/>
              <w:bottom w:color="FFFFFF" w:space="0" w:sz="8" w:val="single"/>
              <w:right w:color="FFFFFF" w:space="0" w:sz="8" w:val="single"/>
            </w:tcBorders>
            <w:shd w:color="auto" w:fill="E9EBF5" w:val="clear"/>
            <w:tcMar>
              <w:top w:type="dxa" w:w="3"/>
              <w:left w:type="dxa" w:w="3"/>
              <w:bottom w:type="dxa" w:w="0"/>
              <w:right w:type="dxa" w:w="3"/>
            </w:tcMar>
            <w:vAlign w:val="center"/>
            <w:hideMark/>
          </w:tcPr>
          <w:p w:rsidP="00662951" w:rsidR="00662951" w:rsidRDefault="00662951" w:rsidRPr="00662951">
            <w:pPr>
              <w:rPr>
                <w:rFonts w:ascii="Arial" w:cs="Arial" w:hAnsi="Arial"/>
                <w:sz w:val="36"/>
                <w:szCs w:val="36"/>
              </w:rPr>
            </w:pPr>
          </w:p>
        </w:tc>
        <w:tc>
          <w:tcPr>
            <w:tcW w:type="dxa" w:w="2480"/>
            <w:tcBorders>
              <w:top w:color="FFFFFF" w:space="0" w:sz="8" w:val="single"/>
              <w:left w:color="FFFFFF" w:space="0" w:sz="8" w:val="single"/>
              <w:bottom w:color="FFFFFF" w:space="0" w:sz="8" w:val="single"/>
              <w:right w:color="FFFFFF" w:space="0" w:sz="8" w:val="single"/>
            </w:tcBorders>
            <w:shd w:color="auto" w:fill="E9EBF5" w:val="clear"/>
            <w:tcMar>
              <w:top w:type="dxa" w:w="3"/>
              <w:left w:type="dxa" w:w="3"/>
              <w:bottom w:type="dxa" w:w="0"/>
              <w:right w:type="dxa" w:w="3"/>
            </w:tcMar>
            <w:vAlign w:val="center"/>
            <w:hideMark/>
          </w:tcPr>
          <w:p w:rsidP="00662951" w:rsidR="00662951" w:rsidRDefault="00662951" w:rsidRPr="00662951">
            <w:pPr>
              <w:jc w:val="center"/>
              <w:textAlignment w:val="bottom"/>
              <w:rPr>
                <w:rFonts w:ascii="Arial" w:cs="Arial" w:hAnsi="Arial"/>
                <w:sz w:val="36"/>
                <w:szCs w:val="36"/>
              </w:rPr>
            </w:pPr>
            <w:r w:rsidRPr="00662951">
              <w:rPr>
                <w:rFonts w:ascii="Calibri" w:cs="Calibri" w:hAnsi="Calibri"/>
                <w:b/>
                <w:bCs/>
                <w:color w:val="000000"/>
                <w:kern w:val="24"/>
                <w:sz w:val="20"/>
                <w:szCs w:val="20"/>
              </w:rPr>
              <w:t>PROJECT NAME (RAL)</w:t>
            </w:r>
          </w:p>
        </w:tc>
        <w:tc>
          <w:tcPr>
            <w:tcW w:type="dxa" w:w="4160"/>
            <w:tcBorders>
              <w:top w:color="FFFFFF" w:space="0" w:sz="8" w:val="single"/>
              <w:left w:color="FFFFFF" w:space="0" w:sz="8" w:val="single"/>
              <w:bottom w:color="FFFFFF" w:space="0" w:sz="8" w:val="single"/>
              <w:right w:color="FFFFFF" w:space="0" w:sz="8" w:val="single"/>
            </w:tcBorders>
            <w:shd w:color="auto" w:fill="E9EBF5" w:val="clear"/>
            <w:tcMar>
              <w:top w:type="dxa" w:w="3"/>
              <w:left w:type="dxa" w:w="3"/>
              <w:bottom w:type="dxa" w:w="0"/>
              <w:right w:type="dxa" w:w="3"/>
            </w:tcMar>
            <w:vAlign w:val="center"/>
            <w:hideMark/>
          </w:tcPr>
          <w:p w:rsidP="00662951" w:rsidR="00662951" w:rsidRDefault="00662951" w:rsidRPr="00662951">
            <w:pPr>
              <w:jc w:val="center"/>
              <w:textAlignment w:val="bottom"/>
              <w:rPr>
                <w:rFonts w:ascii="Arial" w:cs="Arial" w:hAnsi="Arial"/>
                <w:sz w:val="36"/>
                <w:szCs w:val="36"/>
              </w:rPr>
            </w:pPr>
            <w:r w:rsidRPr="00662951">
              <w:rPr>
                <w:rFonts w:ascii="Calibri" w:cs="Calibri" w:hAnsi="Calibri"/>
                <w:b/>
                <w:bCs/>
                <w:color w:val="000000"/>
                <w:kern w:val="24"/>
                <w:sz w:val="20"/>
                <w:szCs w:val="20"/>
              </w:rPr>
              <w:t>PROJECT DESCRIPTION</w:t>
            </w:r>
          </w:p>
        </w:tc>
        <w:tc>
          <w:tcPr>
            <w:tcW w:type="dxa" w:w="3380"/>
            <w:tcBorders>
              <w:top w:color="FFFFFF" w:space="0" w:sz="8" w:val="single"/>
              <w:left w:color="FFFFFF" w:space="0" w:sz="8" w:val="single"/>
              <w:bottom w:color="FFFFFF" w:space="0" w:sz="8" w:val="single"/>
              <w:right w:color="FFFFFF" w:space="0" w:sz="8" w:val="single"/>
            </w:tcBorders>
            <w:shd w:color="auto" w:fill="E9EBF5" w:val="clear"/>
            <w:tcMar>
              <w:top w:type="dxa" w:w="3"/>
              <w:left w:type="dxa" w:w="3"/>
              <w:bottom w:type="dxa" w:w="0"/>
              <w:right w:type="dxa" w:w="3"/>
            </w:tcMar>
            <w:vAlign w:val="center"/>
            <w:hideMark/>
          </w:tcPr>
          <w:p w:rsidP="00662951" w:rsidR="00662951" w:rsidRDefault="00662951" w:rsidRPr="00662951">
            <w:pPr>
              <w:jc w:val="center"/>
              <w:textAlignment w:val="bottom"/>
              <w:rPr>
                <w:rFonts w:ascii="Arial" w:cs="Arial" w:hAnsi="Arial"/>
                <w:sz w:val="36"/>
                <w:szCs w:val="36"/>
              </w:rPr>
            </w:pPr>
            <w:r w:rsidRPr="00662951">
              <w:rPr>
                <w:rFonts w:ascii="Calibri" w:cs="Calibri" w:hAnsi="Calibri"/>
                <w:b/>
                <w:bCs/>
                <w:color w:val="000000"/>
                <w:kern w:val="24"/>
                <w:sz w:val="20"/>
                <w:szCs w:val="20"/>
              </w:rPr>
              <w:t>ROAD NUMBER/S</w:t>
            </w:r>
          </w:p>
        </w:tc>
        <w:tc>
          <w:tcPr>
            <w:tcW w:type="dxa" w:w="3300"/>
            <w:tcBorders>
              <w:top w:color="FFFFFF" w:space="0" w:sz="8" w:val="single"/>
              <w:left w:color="FFFFFF" w:space="0" w:sz="8" w:val="single"/>
              <w:bottom w:color="FFFFFF" w:space="0" w:sz="8" w:val="single"/>
              <w:right w:color="FFFFFF" w:space="0" w:sz="8" w:val="single"/>
            </w:tcBorders>
            <w:shd w:color="auto" w:fill="E9EBF5" w:val="clear"/>
            <w:tcMar>
              <w:top w:type="dxa" w:w="3"/>
              <w:left w:type="dxa" w:w="3"/>
              <w:bottom w:type="dxa" w:w="0"/>
              <w:right w:type="dxa" w:w="3"/>
            </w:tcMar>
            <w:vAlign w:val="center"/>
            <w:hideMark/>
          </w:tcPr>
          <w:p w:rsidP="00662951" w:rsidR="00662951" w:rsidRDefault="00662951" w:rsidRPr="00662951">
            <w:pPr>
              <w:jc w:val="center"/>
              <w:textAlignment w:val="bottom"/>
              <w:rPr>
                <w:rFonts w:ascii="Arial" w:cs="Arial" w:hAnsi="Arial"/>
                <w:sz w:val="36"/>
                <w:szCs w:val="36"/>
              </w:rPr>
            </w:pPr>
            <w:r w:rsidRPr="00662951">
              <w:rPr>
                <w:rFonts w:ascii="Calibri" w:cs="Calibri" w:hAnsi="Calibri"/>
                <w:b/>
                <w:bCs/>
                <w:color w:val="000000"/>
                <w:kern w:val="24"/>
                <w:sz w:val="20"/>
                <w:szCs w:val="20"/>
              </w:rPr>
              <w:t>PROJECT STATUS</w:t>
            </w:r>
          </w:p>
        </w:tc>
      </w:tr>
      <w:tr w:rsidR="00662951" w:rsidRPr="00662951" w:rsidTr="00662951">
        <w:trPr>
          <w:trHeight w:val="753"/>
        </w:trPr>
        <w:tc>
          <w:tcPr>
            <w:tcW w:type="dxa" w:w="280"/>
            <w:tcBorders>
              <w:top w:color="FFFFFF" w:space="0" w:sz="8" w:val="single"/>
              <w:left w:color="FFFFFF" w:space="0" w:sz="8" w:val="single"/>
              <w:bottom w:color="FFFFFF" w:space="0" w:sz="8" w:val="single"/>
              <w:right w:color="FFFFFF" w:space="0" w:sz="8" w:val="single"/>
            </w:tcBorders>
            <w:shd w:color="auto" w:fill="E9EBF5" w:val="clear"/>
            <w:tcMar>
              <w:top w:type="dxa" w:w="3"/>
              <w:left w:type="dxa" w:w="3"/>
              <w:bottom w:type="dxa" w:w="0"/>
              <w:right w:type="dxa" w:w="3"/>
            </w:tcMar>
            <w:vAlign w:val="bottom"/>
            <w:hideMark/>
          </w:tcPr>
          <w:p w:rsidP="00662951" w:rsidR="00662951" w:rsidRDefault="00662951" w:rsidRPr="00662951">
            <w:pPr>
              <w:rPr>
                <w:rFonts w:ascii="Arial" w:cs="Arial" w:hAnsi="Arial"/>
                <w:sz w:val="36"/>
                <w:szCs w:val="36"/>
              </w:rPr>
            </w:pPr>
          </w:p>
        </w:tc>
        <w:tc>
          <w:tcPr>
            <w:tcW w:type="dxa" w:w="2480"/>
            <w:tcBorders>
              <w:top w:color="FFFFFF" w:space="0" w:sz="8" w:val="single"/>
              <w:left w:color="FFFFFF" w:space="0" w:sz="8" w:val="single"/>
              <w:bottom w:color="FFFFFF" w:space="0" w:sz="8" w:val="single"/>
              <w:right w:color="FFFFFF" w:space="0" w:sz="8" w:val="single"/>
            </w:tcBorders>
            <w:shd w:color="auto" w:fill="E9EBF5" w:val="clear"/>
            <w:tcMar>
              <w:top w:type="dxa" w:w="12"/>
              <w:left w:type="dxa" w:w="12"/>
              <w:bottom w:type="dxa" w:w="0"/>
              <w:right w:type="dxa" w:w="12"/>
            </w:tcMar>
            <w:vAlign w:val="center"/>
            <w:hideMark/>
          </w:tcPr>
          <w:p w:rsidP="00662951" w:rsidR="00662951" w:rsidRDefault="00662951" w:rsidRPr="00662951">
            <w:pPr>
              <w:jc w:val="center"/>
              <w:textAlignment w:val="center"/>
              <w:rPr>
                <w:rFonts w:ascii="Arial" w:cs="Arial" w:hAnsi="Arial"/>
                <w:sz w:val="36"/>
                <w:szCs w:val="36"/>
              </w:rPr>
            </w:pPr>
            <w:r w:rsidRPr="00662951">
              <w:rPr>
                <w:rFonts w:ascii="Arial" w:cs="Arial" w:hAnsi="Arial"/>
                <w:color w:val="000000"/>
                <w:kern w:val="24"/>
                <w:sz w:val="20"/>
                <w:szCs w:val="20"/>
              </w:rPr>
              <w:t>T1324</w:t>
            </w:r>
          </w:p>
        </w:tc>
        <w:tc>
          <w:tcPr>
            <w:tcW w:type="dxa" w:w="4160"/>
            <w:tcBorders>
              <w:top w:color="FFFFFF" w:space="0" w:sz="8" w:val="single"/>
              <w:left w:color="FFFFFF" w:space="0" w:sz="8" w:val="single"/>
              <w:bottom w:color="FFFFFF" w:space="0" w:sz="8" w:val="single"/>
              <w:right w:color="FFFFFF" w:space="0" w:sz="8" w:val="single"/>
            </w:tcBorders>
            <w:shd w:color="auto" w:fill="E9EBF5" w:val="clear"/>
            <w:tcMar>
              <w:top w:type="dxa" w:w="12"/>
              <w:left w:type="dxa" w:w="12"/>
              <w:bottom w:type="dxa" w:w="0"/>
              <w:right w:type="dxa" w:w="12"/>
            </w:tcMar>
            <w:vAlign w:val="center"/>
            <w:hideMark/>
          </w:tcPr>
          <w:p w:rsidP="00662951" w:rsidR="00662951" w:rsidRDefault="00662951" w:rsidRPr="00662951">
            <w:pPr>
              <w:jc w:val="center"/>
              <w:textAlignment w:val="center"/>
              <w:rPr>
                <w:rFonts w:ascii="Arial" w:cs="Arial" w:hAnsi="Arial"/>
                <w:sz w:val="36"/>
                <w:szCs w:val="36"/>
              </w:rPr>
            </w:pPr>
            <w:r w:rsidRPr="00662951">
              <w:rPr>
                <w:rFonts w:ascii="Arial" w:cs="Arial" w:hAnsi="Arial"/>
                <w:color w:val="000000"/>
                <w:kern w:val="24"/>
                <w:sz w:val="20"/>
                <w:szCs w:val="20"/>
              </w:rPr>
              <w:t>Maintenance services of various roads within Musina Local Municipality in the Vhembe District</w:t>
            </w:r>
          </w:p>
        </w:tc>
        <w:tc>
          <w:tcPr>
            <w:tcW w:type="dxa" w:w="3380"/>
            <w:tcBorders>
              <w:top w:color="FFFFFF" w:space="0" w:sz="8" w:val="single"/>
              <w:left w:color="FFFFFF" w:space="0" w:sz="8" w:val="single"/>
              <w:bottom w:color="FFFFFF" w:space="0" w:sz="8" w:val="single"/>
              <w:right w:color="FFFFFF" w:space="0" w:sz="8" w:val="single"/>
            </w:tcBorders>
            <w:shd w:color="auto" w:fill="E9EBF5" w:val="clear"/>
            <w:tcMar>
              <w:top w:type="dxa" w:w="12"/>
              <w:left w:type="dxa" w:w="12"/>
              <w:bottom w:type="dxa" w:w="0"/>
              <w:right w:type="dxa" w:w="12"/>
            </w:tcMar>
            <w:vAlign w:val="center"/>
            <w:hideMark/>
          </w:tcPr>
          <w:p w:rsidP="00662951" w:rsidR="00662951" w:rsidRDefault="00662951" w:rsidRPr="00662951">
            <w:pPr>
              <w:jc w:val="center"/>
              <w:textAlignment w:val="center"/>
              <w:rPr>
                <w:rFonts w:ascii="Arial" w:cs="Arial" w:hAnsi="Arial"/>
                <w:sz w:val="36"/>
                <w:szCs w:val="36"/>
              </w:rPr>
            </w:pPr>
            <w:r w:rsidRPr="00662951">
              <w:rPr>
                <w:rFonts w:ascii="Arial" w:cs="Arial" w:hAnsi="Arial"/>
                <w:color w:val="000000"/>
                <w:kern w:val="24"/>
                <w:sz w:val="20"/>
                <w:szCs w:val="20"/>
              </w:rPr>
              <w:t>Various Municipal Roads</w:t>
            </w:r>
          </w:p>
        </w:tc>
        <w:tc>
          <w:tcPr>
            <w:tcW w:type="dxa" w:w="3300"/>
            <w:tcBorders>
              <w:top w:color="FFFFFF" w:space="0" w:sz="8" w:val="single"/>
              <w:left w:color="FFFFFF" w:space="0" w:sz="8" w:val="single"/>
              <w:bottom w:color="FFFFFF" w:space="0" w:sz="8" w:val="single"/>
              <w:right w:color="FFFFFF" w:space="0" w:sz="8" w:val="single"/>
            </w:tcBorders>
            <w:shd w:color="auto" w:fill="E9EBF5" w:val="clear"/>
            <w:tcMar>
              <w:top w:type="dxa" w:w="15"/>
              <w:left w:type="dxa" w:w="15"/>
              <w:bottom w:type="dxa" w:w="0"/>
              <w:right w:type="dxa" w:w="15"/>
            </w:tcMar>
            <w:vAlign w:val="center"/>
            <w:hideMark/>
          </w:tcPr>
          <w:p w:rsidP="00662951" w:rsidR="00662951" w:rsidRDefault="00662951" w:rsidRPr="00662951">
            <w:pPr>
              <w:jc w:val="center"/>
              <w:rPr>
                <w:rFonts w:ascii="Arial" w:cs="Arial" w:hAnsi="Arial"/>
                <w:sz w:val="36"/>
                <w:szCs w:val="36"/>
              </w:rPr>
            </w:pPr>
            <w:r w:rsidRPr="00662951">
              <w:rPr>
                <w:rFonts w:ascii="Arial" w:cs="Arial" w:hAnsi="Arial"/>
                <w:color w:val="000000"/>
                <w:kern w:val="24"/>
              </w:rPr>
              <w:t>Implementation</w:t>
            </w:r>
          </w:p>
        </w:tc>
      </w:tr>
    </w:tbl>
    <w:p w:rsidP="000F4A87" w:rsidR="00662951" w:rsidRDefault="00662951">
      <w:pPr>
        <w:tabs>
          <w:tab w:pos="709" w:val="left"/>
        </w:tabs>
        <w:spacing w:after="160" w:line="259" w:lineRule="auto"/>
        <w:rPr>
          <w:rFonts w:ascii="Arial" w:cs="Arial" w:eastAsiaTheme="minorHAnsi" w:hAnsi="Arial"/>
          <w:b/>
        </w:rPr>
      </w:pPr>
    </w:p>
    <w:p w:rsidP="000F4A87" w:rsidR="00662951" w:rsidRDefault="00662951">
      <w:pPr>
        <w:tabs>
          <w:tab w:pos="709" w:val="left"/>
        </w:tabs>
        <w:spacing w:after="160" w:line="259" w:lineRule="auto"/>
        <w:rPr>
          <w:rFonts w:ascii="Arial" w:cs="Arial" w:eastAsia="+mj-ea" w:hAnsi="Arial"/>
          <w:b/>
          <w:bCs/>
          <w:color w:val="000000"/>
          <w:kern w:val="24"/>
        </w:rPr>
      </w:pPr>
      <w:r w:rsidRPr="00662951">
        <w:rPr>
          <w:rFonts w:ascii="Arial" w:cs="Arial" w:eastAsiaTheme="minorHAnsi" w:hAnsi="Arial"/>
          <w:b/>
        </w:rPr>
        <w:t xml:space="preserve">RAL </w:t>
      </w:r>
      <w:r w:rsidRPr="00662951">
        <w:rPr>
          <w:rFonts w:ascii="Arial" w:cs="Arial" w:eastAsia="+mj-ea" w:hAnsi="Arial"/>
          <w:b/>
          <w:bCs/>
          <w:color w:val="000000"/>
          <w:kern w:val="24"/>
        </w:rPr>
        <w:t>Bridge Refurbishment 2025/26</w:t>
      </w:r>
    </w:p>
    <w:tbl>
      <w:tblPr>
        <w:tblW w:type="dxa" w:w="13860"/>
        <w:tblCellMar>
          <w:left w:type="dxa" w:w="0"/>
          <w:right w:type="dxa" w:w="0"/>
        </w:tblCellMar>
        <w:tblLook w:firstColumn="0" w:firstRow="0" w:lastColumn="0" w:lastRow="0" w:noHBand="1" w:noVBand="1" w:val="0600"/>
      </w:tblPr>
      <w:tblGrid>
        <w:gridCol w:w="200"/>
        <w:gridCol w:w="1658"/>
        <w:gridCol w:w="2776"/>
        <w:gridCol w:w="2256"/>
        <w:gridCol w:w="2576"/>
        <w:gridCol w:w="2198"/>
        <w:gridCol w:w="2196"/>
      </w:tblGrid>
      <w:tr w:rsidR="00662951" w:rsidRPr="00662951" w:rsidTr="00662951">
        <w:trPr>
          <w:trHeight w:val="892"/>
        </w:trPr>
        <w:tc>
          <w:tcPr>
            <w:tcW w:type="dxa" w:w="6880"/>
            <w:gridSpan w:val="4"/>
            <w:tcBorders>
              <w:top w:color="FFFFFF" w:space="0" w:sz="8" w:val="single"/>
              <w:left w:color="FFFFFF" w:space="0" w:sz="8" w:val="single"/>
              <w:bottom w:color="FFFFFF" w:space="0" w:sz="8" w:val="single"/>
              <w:right w:color="FFFFFF" w:space="0" w:sz="8" w:val="single"/>
            </w:tcBorders>
            <w:shd w:color="auto" w:fill="E9EBF5" w:val="clear"/>
            <w:tcMar>
              <w:top w:type="dxa" w:w="3"/>
              <w:left w:type="dxa" w:w="3"/>
              <w:bottom w:type="dxa" w:w="0"/>
              <w:right w:type="dxa" w:w="3"/>
            </w:tcMar>
            <w:vAlign w:val="center"/>
            <w:hideMark/>
          </w:tcPr>
          <w:p w:rsidP="00662951" w:rsidR="00662951" w:rsidRDefault="00662951" w:rsidRPr="00662951"/>
        </w:tc>
        <w:tc>
          <w:tcPr>
            <w:tcW w:type="dxa" w:w="2580"/>
            <w:tcBorders>
              <w:top w:color="FFFFFF" w:space="0" w:sz="8" w:val="single"/>
              <w:left w:color="FFFFFF" w:space="0" w:sz="8" w:val="single"/>
              <w:bottom w:color="FFFFFF" w:space="0" w:sz="8" w:val="single"/>
              <w:right w:color="FFFFFF" w:space="0" w:sz="8" w:val="single"/>
            </w:tcBorders>
            <w:shd w:color="auto" w:fill="E9EBF5" w:val="clear"/>
            <w:tcMar>
              <w:top w:type="dxa" w:w="72"/>
              <w:left w:type="dxa" w:w="144"/>
              <w:bottom w:type="dxa" w:w="72"/>
              <w:right w:type="dxa" w:w="144"/>
            </w:tcMar>
            <w:hideMark/>
          </w:tcPr>
          <w:p w:rsidP="00662951" w:rsidR="00662951" w:rsidRDefault="00662951" w:rsidRPr="00662951">
            <w:pPr>
              <w:rPr>
                <w:sz w:val="20"/>
                <w:szCs w:val="20"/>
              </w:rPr>
            </w:pPr>
          </w:p>
        </w:tc>
        <w:tc>
          <w:tcPr>
            <w:tcW w:type="dxa" w:w="2200"/>
            <w:tcBorders>
              <w:top w:color="FFFFFF" w:space="0" w:sz="8" w:val="single"/>
              <w:left w:color="FFFFFF" w:space="0" w:sz="8" w:val="single"/>
              <w:bottom w:color="FFFFFF" w:space="0" w:sz="8" w:val="single"/>
              <w:right w:color="FFFFFF" w:space="0" w:sz="8" w:val="single"/>
            </w:tcBorders>
            <w:shd w:color="auto" w:fill="E9EBF5" w:val="clear"/>
            <w:tcMar>
              <w:top w:type="dxa" w:w="3"/>
              <w:left w:type="dxa" w:w="3"/>
              <w:bottom w:type="dxa" w:w="0"/>
              <w:right w:type="dxa" w:w="3"/>
            </w:tcMar>
            <w:vAlign w:val="center"/>
            <w:hideMark/>
          </w:tcPr>
          <w:p w:rsidP="00662951" w:rsidR="00662951" w:rsidRDefault="00662951" w:rsidRPr="00662951">
            <w:pPr>
              <w:jc w:val="center"/>
              <w:textAlignment w:val="bottom"/>
              <w:rPr>
                <w:rFonts w:ascii="Arial" w:cs="Arial" w:hAnsi="Arial"/>
                <w:sz w:val="36"/>
                <w:szCs w:val="36"/>
              </w:rPr>
            </w:pPr>
            <w:r w:rsidRPr="00662951">
              <w:rPr>
                <w:rFonts w:ascii="Calibri" w:cs="Calibri" w:hAnsi="Calibri"/>
                <w:b/>
                <w:bCs/>
                <w:color w:val="000000"/>
                <w:kern w:val="24"/>
              </w:rPr>
              <w:t>PHYSICAL INDICATORS</w:t>
            </w:r>
          </w:p>
        </w:tc>
        <w:tc>
          <w:tcPr>
            <w:tcW w:type="dxa" w:w="2200"/>
            <w:tcBorders>
              <w:top w:color="FFFFFF" w:space="0" w:sz="8" w:val="single"/>
              <w:left w:color="FFFFFF" w:space="0" w:sz="8" w:val="single"/>
              <w:bottom w:color="FFFFFF" w:space="0" w:sz="8" w:val="single"/>
              <w:right w:color="FFFFFF" w:space="0" w:sz="8" w:val="single"/>
            </w:tcBorders>
            <w:shd w:color="auto" w:fill="E9EBF5" w:val="clear"/>
            <w:tcMar>
              <w:top w:type="dxa" w:w="3"/>
              <w:left w:type="dxa" w:w="3"/>
              <w:bottom w:type="dxa" w:w="0"/>
              <w:right w:type="dxa" w:w="3"/>
            </w:tcMar>
            <w:vAlign w:val="center"/>
            <w:hideMark/>
          </w:tcPr>
          <w:p w:rsidP="00662951" w:rsidR="00662951" w:rsidRDefault="00662951" w:rsidRPr="00662951">
            <w:pPr>
              <w:rPr>
                <w:rFonts w:ascii="Arial" w:cs="Arial" w:hAnsi="Arial"/>
                <w:sz w:val="36"/>
                <w:szCs w:val="36"/>
              </w:rPr>
            </w:pPr>
          </w:p>
        </w:tc>
      </w:tr>
      <w:tr w:rsidR="00662951" w:rsidRPr="00662951" w:rsidTr="00662951">
        <w:trPr>
          <w:trHeight w:val="1367"/>
        </w:trPr>
        <w:tc>
          <w:tcPr>
            <w:tcW w:type="dxa" w:w="200"/>
            <w:tcBorders>
              <w:top w:color="FFFFFF" w:space="0" w:sz="8" w:val="single"/>
              <w:left w:color="FFFFFF" w:space="0" w:sz="8" w:val="single"/>
              <w:bottom w:color="FFFFFF" w:space="0" w:sz="8" w:val="single"/>
              <w:right w:color="FFFFFF" w:space="0" w:sz="8" w:val="single"/>
            </w:tcBorders>
            <w:shd w:color="auto" w:fill="E9EBF5" w:val="clear"/>
            <w:tcMar>
              <w:top w:type="dxa" w:w="3"/>
              <w:left w:type="dxa" w:w="3"/>
              <w:bottom w:type="dxa" w:w="0"/>
              <w:right w:type="dxa" w:w="3"/>
            </w:tcMar>
            <w:vAlign w:val="center"/>
            <w:hideMark/>
          </w:tcPr>
          <w:p w:rsidP="00662951" w:rsidR="00662951" w:rsidRDefault="00662951" w:rsidRPr="00662951">
            <w:pPr>
              <w:rPr>
                <w:sz w:val="20"/>
                <w:szCs w:val="20"/>
              </w:rPr>
            </w:pPr>
          </w:p>
        </w:tc>
        <w:tc>
          <w:tcPr>
            <w:tcW w:type="dxa" w:w="1660"/>
            <w:tcBorders>
              <w:top w:color="FFFFFF" w:space="0" w:sz="8" w:val="single"/>
              <w:left w:color="FFFFFF" w:space="0" w:sz="8" w:val="single"/>
              <w:bottom w:color="FFFFFF" w:space="0" w:sz="8" w:val="single"/>
              <w:right w:color="FFFFFF" w:space="0" w:sz="8" w:val="single"/>
            </w:tcBorders>
            <w:shd w:color="auto" w:fill="E9EBF5" w:val="clear"/>
            <w:tcMar>
              <w:top w:type="dxa" w:w="3"/>
              <w:left w:type="dxa" w:w="3"/>
              <w:bottom w:type="dxa" w:w="0"/>
              <w:right w:type="dxa" w:w="3"/>
            </w:tcMar>
            <w:vAlign w:val="center"/>
            <w:hideMark/>
          </w:tcPr>
          <w:p w:rsidP="00662951" w:rsidR="00662951" w:rsidRDefault="00662951" w:rsidRPr="00662951">
            <w:pPr>
              <w:jc w:val="center"/>
              <w:textAlignment w:val="bottom"/>
              <w:rPr>
                <w:rFonts w:ascii="Arial" w:cs="Arial" w:hAnsi="Arial"/>
                <w:sz w:val="36"/>
                <w:szCs w:val="36"/>
              </w:rPr>
            </w:pPr>
            <w:r w:rsidRPr="00662951">
              <w:rPr>
                <w:rFonts w:ascii="Calibri" w:cs="Calibri" w:hAnsi="Calibri"/>
                <w:b/>
                <w:bCs/>
                <w:color w:val="000000"/>
                <w:kern w:val="24"/>
              </w:rPr>
              <w:t>PROJECT NAME (RAL)</w:t>
            </w:r>
          </w:p>
        </w:tc>
        <w:tc>
          <w:tcPr>
            <w:tcW w:type="dxa" w:w="2780"/>
            <w:tcBorders>
              <w:top w:color="FFFFFF" w:space="0" w:sz="8" w:val="single"/>
              <w:left w:color="FFFFFF" w:space="0" w:sz="8" w:val="single"/>
              <w:bottom w:color="FFFFFF" w:space="0" w:sz="8" w:val="single"/>
              <w:right w:color="FFFFFF" w:space="0" w:sz="8" w:val="single"/>
            </w:tcBorders>
            <w:shd w:color="auto" w:fill="E9EBF5" w:val="clear"/>
            <w:tcMar>
              <w:top w:type="dxa" w:w="3"/>
              <w:left w:type="dxa" w:w="3"/>
              <w:bottom w:type="dxa" w:w="0"/>
              <w:right w:type="dxa" w:w="3"/>
            </w:tcMar>
            <w:vAlign w:val="center"/>
            <w:hideMark/>
          </w:tcPr>
          <w:p w:rsidP="00662951" w:rsidR="00662951" w:rsidRDefault="00662951" w:rsidRPr="00662951">
            <w:pPr>
              <w:jc w:val="center"/>
              <w:textAlignment w:val="bottom"/>
              <w:rPr>
                <w:rFonts w:ascii="Arial" w:cs="Arial" w:hAnsi="Arial"/>
                <w:sz w:val="36"/>
                <w:szCs w:val="36"/>
              </w:rPr>
            </w:pPr>
            <w:r w:rsidRPr="00662951">
              <w:rPr>
                <w:rFonts w:ascii="Calibri" w:cs="Calibri" w:hAnsi="Calibri"/>
                <w:b/>
                <w:bCs/>
                <w:color w:val="000000"/>
                <w:kern w:val="24"/>
              </w:rPr>
              <w:t>PROJECT DESCRIPTION</w:t>
            </w:r>
          </w:p>
        </w:tc>
        <w:tc>
          <w:tcPr>
            <w:tcW w:type="dxa" w:w="2260"/>
            <w:tcBorders>
              <w:top w:color="FFFFFF" w:space="0" w:sz="8" w:val="single"/>
              <w:left w:color="FFFFFF" w:space="0" w:sz="8" w:val="single"/>
              <w:bottom w:color="FFFFFF" w:space="0" w:sz="8" w:val="single"/>
              <w:right w:color="FFFFFF" w:space="0" w:sz="8" w:val="single"/>
            </w:tcBorders>
            <w:shd w:color="auto" w:fill="E9EBF5" w:val="clear"/>
            <w:tcMar>
              <w:top w:type="dxa" w:w="3"/>
              <w:left w:type="dxa" w:w="3"/>
              <w:bottom w:type="dxa" w:w="0"/>
              <w:right w:type="dxa" w:w="3"/>
            </w:tcMar>
            <w:vAlign w:val="center"/>
            <w:hideMark/>
          </w:tcPr>
          <w:p w:rsidP="00662951" w:rsidR="00662951" w:rsidRDefault="00662951" w:rsidRPr="00662951">
            <w:pPr>
              <w:jc w:val="center"/>
              <w:textAlignment w:val="bottom"/>
              <w:rPr>
                <w:rFonts w:ascii="Arial" w:cs="Arial" w:hAnsi="Arial"/>
                <w:sz w:val="36"/>
                <w:szCs w:val="36"/>
              </w:rPr>
            </w:pPr>
            <w:r w:rsidRPr="00662951">
              <w:rPr>
                <w:rFonts w:ascii="Calibri" w:cs="Calibri" w:hAnsi="Calibri"/>
                <w:b/>
                <w:bCs/>
                <w:color w:val="000000"/>
                <w:kern w:val="24"/>
              </w:rPr>
              <w:t>ROAD NUMBER/S</w:t>
            </w:r>
          </w:p>
        </w:tc>
        <w:tc>
          <w:tcPr>
            <w:tcW w:type="dxa" w:w="2580"/>
            <w:tcBorders>
              <w:top w:color="FFFFFF" w:space="0" w:sz="8" w:val="single"/>
              <w:left w:color="FFFFFF" w:space="0" w:sz="8" w:val="single"/>
              <w:bottom w:color="FFFFFF" w:space="0" w:sz="8" w:val="single"/>
              <w:right w:color="FFFFFF" w:space="0" w:sz="8" w:val="single"/>
            </w:tcBorders>
            <w:shd w:color="auto" w:fill="E9EBF5" w:val="clear"/>
            <w:tcMar>
              <w:top w:type="dxa" w:w="3"/>
              <w:left w:type="dxa" w:w="3"/>
              <w:bottom w:type="dxa" w:w="0"/>
              <w:right w:type="dxa" w:w="3"/>
            </w:tcMar>
            <w:vAlign w:val="center"/>
            <w:hideMark/>
          </w:tcPr>
          <w:p w:rsidP="00662951" w:rsidR="00662951" w:rsidRDefault="00662951" w:rsidRPr="00662951">
            <w:pPr>
              <w:jc w:val="center"/>
              <w:textAlignment w:val="bottom"/>
              <w:rPr>
                <w:rFonts w:ascii="Arial" w:cs="Arial" w:hAnsi="Arial"/>
                <w:sz w:val="36"/>
                <w:szCs w:val="36"/>
              </w:rPr>
            </w:pPr>
            <w:r w:rsidRPr="00662951">
              <w:rPr>
                <w:rFonts w:ascii="Calibri" w:cs="Calibri" w:hAnsi="Calibri"/>
                <w:b/>
                <w:bCs/>
                <w:color w:val="000000"/>
                <w:kern w:val="24"/>
              </w:rPr>
              <w:t>ACTIVITY</w:t>
            </w:r>
          </w:p>
        </w:tc>
        <w:tc>
          <w:tcPr>
            <w:tcW w:type="dxa" w:w="2200"/>
            <w:tcBorders>
              <w:top w:color="FFFFFF" w:space="0" w:sz="8" w:val="single"/>
              <w:left w:color="FFFFFF" w:space="0" w:sz="8" w:val="single"/>
              <w:bottom w:color="FFFFFF" w:space="0" w:sz="8" w:val="single"/>
              <w:right w:color="FFFFFF" w:space="0" w:sz="8" w:val="single"/>
            </w:tcBorders>
            <w:shd w:color="auto" w:fill="E9EBF5" w:val="clear"/>
            <w:tcMar>
              <w:top w:type="dxa" w:w="3"/>
              <w:left w:type="dxa" w:w="3"/>
              <w:bottom w:type="dxa" w:w="0"/>
              <w:right w:type="dxa" w:w="3"/>
            </w:tcMar>
            <w:vAlign w:val="center"/>
            <w:hideMark/>
          </w:tcPr>
          <w:p w:rsidP="00662951" w:rsidR="00662951" w:rsidRDefault="00662951" w:rsidRPr="00662951">
            <w:pPr>
              <w:jc w:val="center"/>
              <w:textAlignment w:val="bottom"/>
              <w:rPr>
                <w:rFonts w:ascii="Arial" w:cs="Arial" w:hAnsi="Arial"/>
                <w:sz w:val="36"/>
                <w:szCs w:val="36"/>
              </w:rPr>
            </w:pPr>
            <w:r w:rsidRPr="00662951">
              <w:rPr>
                <w:rFonts w:ascii="Calibri" w:cs="Calibri" w:hAnsi="Calibri"/>
                <w:b/>
                <w:bCs/>
                <w:color w:val="000000"/>
                <w:kern w:val="24"/>
              </w:rPr>
              <w:t>PROJECT STATUS</w:t>
            </w:r>
          </w:p>
        </w:tc>
        <w:tc>
          <w:tcPr>
            <w:tcW w:type="dxa" w:w="2200"/>
            <w:tcBorders>
              <w:top w:color="FFFFFF" w:space="0" w:sz="8" w:val="single"/>
              <w:left w:color="FFFFFF" w:space="0" w:sz="8" w:val="single"/>
              <w:bottom w:color="FFFFFF" w:space="0" w:sz="8" w:val="single"/>
              <w:right w:color="FFFFFF" w:space="0" w:sz="8" w:val="single"/>
            </w:tcBorders>
            <w:shd w:color="auto" w:fill="E9EBF5" w:val="clear"/>
            <w:tcMar>
              <w:top w:type="dxa" w:w="3"/>
              <w:left w:type="dxa" w:w="3"/>
              <w:bottom w:type="dxa" w:w="0"/>
              <w:right w:type="dxa" w:w="3"/>
            </w:tcMar>
            <w:vAlign w:val="center"/>
            <w:hideMark/>
          </w:tcPr>
          <w:p w:rsidP="00662951" w:rsidR="00662951" w:rsidRDefault="00662951" w:rsidRPr="00662951">
            <w:pPr>
              <w:jc w:val="center"/>
              <w:textAlignment w:val="bottom"/>
              <w:rPr>
                <w:rFonts w:ascii="Arial" w:cs="Arial" w:hAnsi="Arial"/>
                <w:sz w:val="36"/>
                <w:szCs w:val="36"/>
              </w:rPr>
            </w:pPr>
            <w:r w:rsidRPr="00662951">
              <w:rPr>
                <w:rFonts w:ascii="Calibri" w:cs="Calibri" w:hAnsi="Calibri"/>
                <w:b/>
                <w:bCs/>
                <w:color w:val="000000"/>
                <w:kern w:val="24"/>
              </w:rPr>
              <w:t>BACKLOG BEING IDENTIFIED</w:t>
            </w:r>
          </w:p>
        </w:tc>
      </w:tr>
      <w:tr w:rsidR="00662951" w:rsidRPr="00662951" w:rsidTr="00662951">
        <w:trPr>
          <w:trHeight w:val="1367"/>
        </w:trPr>
        <w:tc>
          <w:tcPr>
            <w:tcW w:type="dxa" w:w="200"/>
            <w:tcBorders>
              <w:top w:color="FFFFFF" w:space="0" w:sz="8" w:val="single"/>
              <w:left w:color="FFFFFF" w:space="0" w:sz="8" w:val="single"/>
              <w:bottom w:color="FFFFFF" w:space="0" w:sz="8" w:val="single"/>
              <w:right w:color="FFFFFF" w:space="0" w:sz="8" w:val="single"/>
            </w:tcBorders>
            <w:shd w:color="auto" w:fill="E9EBF5" w:val="clear"/>
            <w:tcMar>
              <w:top w:type="dxa" w:w="3"/>
              <w:left w:type="dxa" w:w="3"/>
              <w:bottom w:type="dxa" w:w="0"/>
              <w:right w:type="dxa" w:w="3"/>
            </w:tcMar>
            <w:vAlign w:val="bottom"/>
            <w:hideMark/>
          </w:tcPr>
          <w:p w:rsidP="00662951" w:rsidR="00662951" w:rsidRDefault="00662951" w:rsidRPr="00662951">
            <w:pPr>
              <w:rPr>
                <w:rFonts w:ascii="Arial" w:cs="Arial" w:hAnsi="Arial"/>
                <w:sz w:val="36"/>
                <w:szCs w:val="36"/>
              </w:rPr>
            </w:pPr>
          </w:p>
        </w:tc>
        <w:tc>
          <w:tcPr>
            <w:tcW w:type="dxa" w:w="1660"/>
            <w:tcBorders>
              <w:top w:color="FFFFFF" w:space="0" w:sz="8" w:val="single"/>
              <w:left w:color="FFFFFF" w:space="0" w:sz="8" w:val="single"/>
              <w:bottom w:color="FFFFFF" w:space="0" w:sz="8" w:val="single"/>
              <w:right w:color="FFFFFF" w:space="0" w:sz="8" w:val="single"/>
            </w:tcBorders>
            <w:shd w:color="auto" w:fill="E9EBF5" w:val="clear"/>
            <w:tcMar>
              <w:top w:type="dxa" w:w="12"/>
              <w:left w:type="dxa" w:w="12"/>
              <w:bottom w:type="dxa" w:w="0"/>
              <w:right w:type="dxa" w:w="12"/>
            </w:tcMar>
            <w:vAlign w:val="center"/>
            <w:hideMark/>
          </w:tcPr>
          <w:p w:rsidP="00662951" w:rsidR="00662951" w:rsidRDefault="00662951" w:rsidRPr="00662951">
            <w:pPr>
              <w:jc w:val="center"/>
              <w:rPr>
                <w:rFonts w:ascii="Arial" w:cs="Arial" w:hAnsi="Arial"/>
                <w:sz w:val="36"/>
                <w:szCs w:val="36"/>
              </w:rPr>
            </w:pPr>
            <w:r w:rsidRPr="00662951">
              <w:rPr>
                <w:rFonts w:ascii="Calibri" w:cs="Calibri" w:hAnsi="Calibri"/>
                <w:color w:val="000000"/>
                <w:kern w:val="24"/>
              </w:rPr>
              <w:t>T1314</w:t>
            </w:r>
          </w:p>
        </w:tc>
        <w:tc>
          <w:tcPr>
            <w:tcW w:type="dxa" w:w="2780"/>
            <w:tcBorders>
              <w:top w:color="FFFFFF" w:space="0" w:sz="8" w:val="single"/>
              <w:left w:color="FFFFFF" w:space="0" w:sz="8" w:val="single"/>
              <w:bottom w:color="FFFFFF" w:space="0" w:sz="8" w:val="single"/>
              <w:right w:color="FFFFFF" w:space="0" w:sz="8" w:val="single"/>
            </w:tcBorders>
            <w:shd w:color="auto" w:fill="E9EBF5" w:val="clear"/>
            <w:tcMar>
              <w:top w:type="dxa" w:w="12"/>
              <w:left w:type="dxa" w:w="12"/>
              <w:bottom w:type="dxa" w:w="0"/>
              <w:right w:type="dxa" w:w="12"/>
            </w:tcMar>
            <w:vAlign w:val="center"/>
            <w:hideMark/>
          </w:tcPr>
          <w:p w:rsidP="00662951" w:rsidR="00662951" w:rsidRDefault="00662951" w:rsidRPr="00662951">
            <w:pPr>
              <w:jc w:val="center"/>
              <w:rPr>
                <w:rFonts w:ascii="Arial" w:cs="Arial" w:hAnsi="Arial"/>
                <w:sz w:val="36"/>
                <w:szCs w:val="36"/>
              </w:rPr>
            </w:pPr>
            <w:r w:rsidRPr="00662951">
              <w:rPr>
                <w:rFonts w:ascii="Calibri" w:cs="Calibri" w:hAnsi="Calibri"/>
                <w:color w:val="000000"/>
                <w:kern w:val="24"/>
              </w:rPr>
              <w:t> Bridge Refurbishment  </w:t>
            </w:r>
          </w:p>
        </w:tc>
        <w:tc>
          <w:tcPr>
            <w:tcW w:type="dxa" w:w="2260"/>
            <w:tcBorders>
              <w:top w:color="FFFFFF" w:space="0" w:sz="8" w:val="single"/>
              <w:left w:color="FFFFFF" w:space="0" w:sz="8" w:val="single"/>
              <w:bottom w:color="FFFFFF" w:space="0" w:sz="8" w:val="single"/>
              <w:right w:color="FFFFFF" w:space="0" w:sz="8" w:val="single"/>
            </w:tcBorders>
            <w:shd w:color="auto" w:fill="E9EBF5" w:val="clear"/>
            <w:tcMar>
              <w:top w:type="dxa" w:w="12"/>
              <w:left w:type="dxa" w:w="12"/>
              <w:bottom w:type="dxa" w:w="0"/>
              <w:right w:type="dxa" w:w="12"/>
            </w:tcMar>
            <w:vAlign w:val="center"/>
            <w:hideMark/>
          </w:tcPr>
          <w:p w:rsidP="00662951" w:rsidR="00662951" w:rsidRDefault="00662951" w:rsidRPr="00662951">
            <w:pPr>
              <w:jc w:val="center"/>
              <w:rPr>
                <w:rFonts w:ascii="Arial" w:cs="Arial" w:hAnsi="Arial"/>
                <w:sz w:val="36"/>
                <w:szCs w:val="36"/>
              </w:rPr>
            </w:pPr>
            <w:r w:rsidRPr="00662951">
              <w:rPr>
                <w:rFonts w:ascii="Calibri" w:cs="Calibri" w:hAnsi="Calibri"/>
                <w:color w:val="000000"/>
                <w:kern w:val="24"/>
                <w:lang w:val="pl-PL"/>
              </w:rPr>
              <w:t>1535, 4138, 6115, NB156, NB238, NB247</w:t>
            </w:r>
          </w:p>
        </w:tc>
        <w:tc>
          <w:tcPr>
            <w:tcW w:type="dxa" w:w="2580"/>
            <w:tcBorders>
              <w:top w:color="FFFFFF" w:space="0" w:sz="8" w:val="single"/>
              <w:left w:color="FFFFFF" w:space="0" w:sz="8" w:val="single"/>
              <w:bottom w:color="FFFFFF" w:space="0" w:sz="8" w:val="single"/>
              <w:right w:color="FFFFFF" w:space="0" w:sz="8" w:val="single"/>
            </w:tcBorders>
            <w:shd w:color="auto" w:fill="E9EBF5" w:val="clear"/>
            <w:tcMar>
              <w:top w:type="dxa" w:w="12"/>
              <w:left w:type="dxa" w:w="12"/>
              <w:bottom w:type="dxa" w:w="0"/>
              <w:right w:type="dxa" w:w="12"/>
            </w:tcMar>
            <w:vAlign w:val="center"/>
            <w:hideMark/>
          </w:tcPr>
          <w:p w:rsidP="00662951" w:rsidR="00662951" w:rsidRDefault="00662951" w:rsidRPr="00662951">
            <w:pPr>
              <w:jc w:val="center"/>
              <w:rPr>
                <w:rFonts w:ascii="Arial" w:cs="Arial" w:hAnsi="Arial"/>
                <w:sz w:val="36"/>
                <w:szCs w:val="36"/>
              </w:rPr>
            </w:pPr>
            <w:r w:rsidRPr="00662951">
              <w:rPr>
                <w:rFonts w:ascii="Calibri" w:cs="Calibri" w:hAnsi="Calibri"/>
                <w:color w:val="000000"/>
                <w:kern w:val="24"/>
              </w:rPr>
              <w:t>IMPROVEMENT TO BRIDGES  </w:t>
            </w:r>
          </w:p>
        </w:tc>
        <w:tc>
          <w:tcPr>
            <w:tcW w:type="dxa" w:w="2200"/>
            <w:tcBorders>
              <w:top w:color="FFFFFF" w:space="0" w:sz="8" w:val="single"/>
              <w:left w:color="FFFFFF" w:space="0" w:sz="8" w:val="single"/>
              <w:bottom w:color="FFFFFF" w:space="0" w:sz="8" w:val="single"/>
              <w:right w:color="FFFFFF" w:space="0" w:sz="8" w:val="single"/>
            </w:tcBorders>
            <w:shd w:color="auto" w:fill="E9EBF5" w:val="clear"/>
            <w:tcMar>
              <w:top w:type="dxa" w:w="15"/>
              <w:left w:type="dxa" w:w="15"/>
              <w:bottom w:type="dxa" w:w="0"/>
              <w:right w:type="dxa" w:w="15"/>
            </w:tcMar>
            <w:vAlign w:val="center"/>
            <w:hideMark/>
          </w:tcPr>
          <w:p w:rsidP="00662951" w:rsidR="00662951" w:rsidRDefault="00662951" w:rsidRPr="00662951">
            <w:pPr>
              <w:jc w:val="center"/>
              <w:textAlignment w:val="bottom"/>
              <w:rPr>
                <w:rFonts w:ascii="Arial" w:cs="Arial" w:hAnsi="Arial"/>
                <w:sz w:val="36"/>
                <w:szCs w:val="36"/>
              </w:rPr>
            </w:pPr>
            <w:r w:rsidRPr="00662951">
              <w:rPr>
                <w:rFonts w:ascii="Arial" w:cs="Arial" w:hAnsi="Arial"/>
                <w:color w:val="000000"/>
                <w:kern w:val="24"/>
              </w:rPr>
              <w:t>Implementation</w:t>
            </w:r>
          </w:p>
        </w:tc>
        <w:tc>
          <w:tcPr>
            <w:tcW w:type="dxa" w:w="2200"/>
            <w:tcBorders>
              <w:top w:color="FFFFFF" w:space="0" w:sz="8" w:val="single"/>
              <w:left w:color="FFFFFF" w:space="0" w:sz="8" w:val="single"/>
              <w:bottom w:color="FFFFFF" w:space="0" w:sz="8" w:val="single"/>
              <w:right w:color="FFFFFF" w:space="0" w:sz="8" w:val="single"/>
            </w:tcBorders>
            <w:shd w:color="auto" w:fill="E9EBF5" w:val="clear"/>
            <w:tcMar>
              <w:top w:type="dxa" w:w="15"/>
              <w:left w:type="dxa" w:w="15"/>
              <w:bottom w:type="dxa" w:w="0"/>
              <w:right w:type="dxa" w:w="15"/>
            </w:tcMar>
            <w:vAlign w:val="center"/>
            <w:hideMark/>
          </w:tcPr>
          <w:p w:rsidP="00662951" w:rsidR="00662951" w:rsidRDefault="00662951" w:rsidRPr="00662951">
            <w:pPr>
              <w:jc w:val="center"/>
              <w:textAlignment w:val="bottom"/>
              <w:rPr>
                <w:rFonts w:ascii="Arial" w:cs="Arial" w:hAnsi="Arial"/>
                <w:sz w:val="36"/>
                <w:szCs w:val="36"/>
              </w:rPr>
            </w:pPr>
            <w:r w:rsidRPr="00662951">
              <w:rPr>
                <w:rFonts w:ascii="Arial" w:cs="Arial" w:hAnsi="Arial"/>
                <w:color w:val="000000"/>
                <w:kern w:val="24"/>
              </w:rPr>
              <w:t>Unsafe Structures</w:t>
            </w:r>
          </w:p>
        </w:tc>
      </w:tr>
    </w:tbl>
    <w:p w:rsidP="000F4A87" w:rsidR="00662951" w:rsidRDefault="00662951">
      <w:pPr>
        <w:tabs>
          <w:tab w:pos="709" w:val="left"/>
        </w:tabs>
        <w:spacing w:after="160" w:line="259" w:lineRule="auto"/>
        <w:rPr>
          <w:rFonts w:ascii="Arial" w:cs="Arial" w:eastAsiaTheme="minorHAnsi" w:hAnsi="Arial"/>
          <w:b/>
        </w:rPr>
      </w:pPr>
    </w:p>
    <w:p w:rsidP="000F4A87" w:rsidR="00662951" w:rsidRDefault="00662951">
      <w:pPr>
        <w:tabs>
          <w:tab w:pos="709" w:val="left"/>
        </w:tabs>
        <w:spacing w:after="160" w:line="259" w:lineRule="auto"/>
        <w:rPr>
          <w:rFonts w:ascii="Arial" w:cs="Arial" w:eastAsiaTheme="minorHAnsi" w:hAnsi="Arial"/>
          <w:b/>
        </w:rPr>
      </w:pPr>
    </w:p>
    <w:p w:rsidP="000F4A87" w:rsidR="00662951" w:rsidRDefault="00662951">
      <w:pPr>
        <w:tabs>
          <w:tab w:pos="709" w:val="left"/>
        </w:tabs>
        <w:spacing w:after="160" w:line="259" w:lineRule="auto"/>
        <w:rPr>
          <w:rFonts w:ascii="Arial" w:cs="Arial" w:eastAsiaTheme="minorHAnsi" w:hAnsi="Arial"/>
          <w:b/>
        </w:rPr>
      </w:pPr>
    </w:p>
    <w:p w:rsidP="000F4A87" w:rsidR="00662951" w:rsidRDefault="00662951">
      <w:pPr>
        <w:tabs>
          <w:tab w:pos="709" w:val="left"/>
        </w:tabs>
        <w:spacing w:after="160" w:line="259" w:lineRule="auto"/>
        <w:rPr>
          <w:rFonts w:ascii="Arial" w:cs="Arial" w:eastAsiaTheme="minorHAnsi" w:hAnsi="Arial"/>
          <w:b/>
        </w:rPr>
      </w:pPr>
    </w:p>
    <w:p w:rsidP="000F4A87" w:rsidR="007A2DBC" w:rsidRDefault="007A2DBC">
      <w:pPr>
        <w:tabs>
          <w:tab w:pos="709" w:val="left"/>
        </w:tabs>
        <w:spacing w:after="160" w:line="259" w:lineRule="auto"/>
        <w:rPr>
          <w:rFonts w:ascii="Arial" w:cs="Arial" w:eastAsiaTheme="minorHAnsi" w:hAnsi="Arial"/>
          <w:b/>
        </w:rPr>
      </w:pPr>
      <w:r>
        <w:rPr>
          <w:rFonts w:ascii="Arial" w:cs="Arial" w:eastAsiaTheme="minorHAnsi" w:hAnsi="Arial"/>
          <w:b/>
        </w:rPr>
        <w:lastRenderedPageBreak/>
        <w:t>Projects/Programmes Department of Agriculture</w:t>
      </w:r>
    </w:p>
    <w:p w:rsidP="000F4A87" w:rsidR="007A2DBC" w:rsidRDefault="007A2DBC">
      <w:pPr>
        <w:tabs>
          <w:tab w:pos="709" w:val="left"/>
        </w:tabs>
        <w:spacing w:after="160" w:line="259" w:lineRule="auto"/>
        <w:rPr>
          <w:rFonts w:ascii="Arial" w:cs="Arial" w:eastAsia="+mn-ea" w:hAnsi="Arial"/>
          <w:b/>
          <w:bCs/>
          <w:color w:val="000000"/>
          <w:kern w:val="24"/>
          <w:lang w:val="en-GB"/>
        </w:rPr>
      </w:pPr>
      <w:r w:rsidRPr="007A2DBC">
        <w:rPr>
          <w:rFonts w:ascii="Arial" w:cs="Arial" w:eastAsia="+mn-ea" w:hAnsi="Arial"/>
          <w:b/>
          <w:bCs/>
          <w:color w:val="000000"/>
          <w:kern w:val="24"/>
          <w:lang w:val="en-GB"/>
        </w:rPr>
        <w:t>Retention projects 2025/6 FY</w:t>
      </w:r>
    </w:p>
    <w:tbl>
      <w:tblPr>
        <w:tblW w:type="dxa" w:w="12120"/>
        <w:tblCellMar>
          <w:left w:type="dxa" w:w="0"/>
          <w:right w:type="dxa" w:w="0"/>
        </w:tblCellMar>
        <w:tblLook w:firstColumn="0" w:firstRow="1" w:lastColumn="0" w:lastRow="0" w:noHBand="0" w:noVBand="1" w:val="0420"/>
      </w:tblPr>
      <w:tblGrid>
        <w:gridCol w:w="2003"/>
        <w:gridCol w:w="2003"/>
        <w:gridCol w:w="3686"/>
        <w:gridCol w:w="2184"/>
        <w:gridCol w:w="2244"/>
      </w:tblGrid>
      <w:tr w:rsidR="007A2DBC" w:rsidRPr="007A2DBC" w:rsidTr="007A2DBC">
        <w:trPr>
          <w:trHeight w:val="1416"/>
        </w:trPr>
        <w:tc>
          <w:tcPr>
            <w:tcW w:type="dxa" w:w="2000"/>
            <w:tcBorders>
              <w:top w:color="FFFFFF" w:space="0" w:sz="8" w:val="single"/>
              <w:left w:color="FFFFFF" w:space="0" w:sz="8" w:val="single"/>
              <w:bottom w:color="FFFFFF" w:space="0" w:sz="24" w:val="single"/>
              <w:right w:color="FFFFFF" w:space="0" w:sz="8" w:val="single"/>
            </w:tcBorders>
            <w:shd w:color="auto" w:fill="70AD47" w:val="clear"/>
            <w:tcMar>
              <w:top w:type="dxa" w:w="7"/>
              <w:left w:type="dxa" w:w="7"/>
              <w:bottom w:type="dxa" w:w="0"/>
              <w:right w:type="dxa" w:w="7"/>
            </w:tcMar>
            <w:vAlign w:val="center"/>
            <w:hideMark/>
          </w:tcPr>
          <w:p w:rsidP="007A2DBC" w:rsidR="007A2DBC" w:rsidRDefault="007A2DBC" w:rsidRPr="007A2DBC">
            <w:pPr>
              <w:jc w:val="center"/>
              <w:textAlignment w:val="center"/>
              <w:rPr>
                <w:rFonts w:ascii="Arial" w:cs="Arial" w:hAnsi="Arial"/>
              </w:rPr>
            </w:pPr>
            <w:r w:rsidRPr="007A2DBC">
              <w:rPr>
                <w:rFonts w:ascii="Arial" w:cs="Arial" w:hAnsi="Arial"/>
                <w:b/>
                <w:bCs/>
                <w:color w:val="000000"/>
                <w:kern w:val="24"/>
              </w:rPr>
              <w:t>Project Name</w:t>
            </w:r>
          </w:p>
        </w:tc>
        <w:tc>
          <w:tcPr>
            <w:tcW w:type="dxa" w:w="2000"/>
            <w:tcBorders>
              <w:top w:color="FFFFFF" w:space="0" w:sz="8" w:val="single"/>
              <w:left w:color="FFFFFF" w:space="0" w:sz="8" w:val="single"/>
              <w:bottom w:color="FFFFFF" w:space="0" w:sz="24" w:val="single"/>
              <w:right w:color="FFFFFF" w:space="0" w:sz="8" w:val="single"/>
            </w:tcBorders>
            <w:shd w:color="auto" w:fill="70AD47" w:val="clear"/>
            <w:tcMar>
              <w:top w:type="dxa" w:w="7"/>
              <w:left w:type="dxa" w:w="7"/>
              <w:bottom w:type="dxa" w:w="0"/>
              <w:right w:type="dxa" w:w="7"/>
            </w:tcMar>
            <w:vAlign w:val="center"/>
            <w:hideMark/>
          </w:tcPr>
          <w:p w:rsidP="007A2DBC" w:rsidR="007A2DBC" w:rsidRDefault="007A2DBC" w:rsidRPr="007A2DBC">
            <w:pPr>
              <w:jc w:val="center"/>
              <w:textAlignment w:val="center"/>
              <w:rPr>
                <w:rFonts w:ascii="Arial" w:cs="Arial" w:hAnsi="Arial"/>
              </w:rPr>
            </w:pPr>
            <w:r w:rsidRPr="007A2DBC">
              <w:rPr>
                <w:rFonts w:ascii="Arial" w:cs="Arial" w:hAnsi="Arial"/>
                <w:b/>
                <w:bCs/>
                <w:color w:val="000000"/>
                <w:kern w:val="24"/>
              </w:rPr>
              <w:t>Local Municipality</w:t>
            </w:r>
          </w:p>
        </w:tc>
        <w:tc>
          <w:tcPr>
            <w:tcW w:type="dxa" w:w="3680"/>
            <w:tcBorders>
              <w:top w:color="FFFFFF" w:space="0" w:sz="8" w:val="single"/>
              <w:left w:color="FFFFFF" w:space="0" w:sz="8" w:val="single"/>
              <w:bottom w:color="FFFFFF" w:space="0" w:sz="24" w:val="single"/>
              <w:right w:color="FFFFFF" w:space="0" w:sz="8" w:val="single"/>
            </w:tcBorders>
            <w:shd w:color="auto" w:fill="70AD47" w:val="clear"/>
            <w:tcMar>
              <w:top w:type="dxa" w:w="7"/>
              <w:left w:type="dxa" w:w="7"/>
              <w:bottom w:type="dxa" w:w="0"/>
              <w:right w:type="dxa" w:w="7"/>
            </w:tcMar>
            <w:vAlign w:val="center"/>
            <w:hideMark/>
          </w:tcPr>
          <w:p w:rsidP="007A2DBC" w:rsidR="007A2DBC" w:rsidRDefault="007A2DBC" w:rsidRPr="007A2DBC">
            <w:pPr>
              <w:jc w:val="center"/>
              <w:textAlignment w:val="center"/>
              <w:rPr>
                <w:rFonts w:ascii="Arial" w:cs="Arial" w:hAnsi="Arial"/>
              </w:rPr>
            </w:pPr>
            <w:r w:rsidRPr="007A2DBC">
              <w:rPr>
                <w:rFonts w:ascii="Arial" w:cs="Arial" w:hAnsi="Arial"/>
                <w:b/>
                <w:bCs/>
                <w:color w:val="000000"/>
                <w:kern w:val="24"/>
              </w:rPr>
              <w:t>Project Description</w:t>
            </w:r>
          </w:p>
        </w:tc>
        <w:tc>
          <w:tcPr>
            <w:tcW w:type="dxa" w:w="2180"/>
            <w:tcBorders>
              <w:top w:color="FFFFFF" w:space="0" w:sz="8" w:val="single"/>
              <w:left w:color="FFFFFF" w:space="0" w:sz="8" w:val="single"/>
              <w:bottom w:color="FFFFFF" w:space="0" w:sz="24" w:val="single"/>
              <w:right w:color="FFFFFF" w:space="0" w:sz="8" w:val="single"/>
            </w:tcBorders>
            <w:shd w:color="auto" w:fill="70AD47" w:val="clear"/>
            <w:tcMar>
              <w:top w:type="dxa" w:w="7"/>
              <w:left w:type="dxa" w:w="7"/>
              <w:bottom w:type="dxa" w:w="0"/>
              <w:right w:type="dxa" w:w="7"/>
            </w:tcMar>
            <w:vAlign w:val="center"/>
            <w:hideMark/>
          </w:tcPr>
          <w:p w:rsidP="007A2DBC" w:rsidR="007A2DBC" w:rsidRDefault="007A2DBC" w:rsidRPr="007A2DBC">
            <w:pPr>
              <w:jc w:val="center"/>
              <w:textAlignment w:val="center"/>
              <w:rPr>
                <w:rFonts w:ascii="Arial" w:cs="Arial" w:hAnsi="Arial"/>
              </w:rPr>
            </w:pPr>
            <w:r w:rsidRPr="007A2DBC">
              <w:rPr>
                <w:rFonts w:ascii="Arial" w:cs="Arial" w:hAnsi="Arial"/>
                <w:b/>
                <w:bCs/>
                <w:color w:val="000000"/>
                <w:kern w:val="24"/>
              </w:rPr>
              <w:t>2024/25 Budget R’</w:t>
            </w:r>
          </w:p>
        </w:tc>
        <w:tc>
          <w:tcPr>
            <w:tcW w:type="dxa" w:w="2240"/>
            <w:tcBorders>
              <w:top w:color="FFFFFF" w:space="0" w:sz="8" w:val="single"/>
              <w:left w:color="FFFFFF" w:space="0" w:sz="8" w:val="single"/>
              <w:bottom w:color="FFFFFF" w:space="0" w:sz="24" w:val="single"/>
              <w:right w:color="FFFFFF" w:space="0" w:sz="8" w:val="single"/>
            </w:tcBorders>
            <w:shd w:color="auto" w:fill="70AD47" w:val="clear"/>
            <w:tcMar>
              <w:top w:type="dxa" w:w="7"/>
              <w:left w:type="dxa" w:w="7"/>
              <w:bottom w:type="dxa" w:w="0"/>
              <w:right w:type="dxa" w:w="7"/>
            </w:tcMar>
            <w:vAlign w:val="center"/>
            <w:hideMark/>
          </w:tcPr>
          <w:p w:rsidP="007A2DBC" w:rsidR="007A2DBC" w:rsidRDefault="007A2DBC" w:rsidRPr="007A2DBC">
            <w:pPr>
              <w:jc w:val="center"/>
              <w:textAlignment w:val="center"/>
              <w:rPr>
                <w:rFonts w:ascii="Arial" w:cs="Arial" w:hAnsi="Arial"/>
              </w:rPr>
            </w:pPr>
            <w:r w:rsidRPr="007A2DBC">
              <w:rPr>
                <w:rFonts w:ascii="Arial" w:cs="Arial" w:hAnsi="Arial"/>
                <w:b/>
                <w:bCs/>
                <w:color w:val="000000"/>
                <w:kern w:val="24"/>
              </w:rPr>
              <w:t xml:space="preserve">2025/26 budget </w:t>
            </w:r>
          </w:p>
          <w:p w:rsidP="007A2DBC" w:rsidR="007A2DBC" w:rsidRDefault="007A2DBC" w:rsidRPr="007A2DBC">
            <w:pPr>
              <w:jc w:val="center"/>
              <w:textAlignment w:val="center"/>
              <w:rPr>
                <w:rFonts w:ascii="Arial" w:cs="Arial" w:hAnsi="Arial"/>
              </w:rPr>
            </w:pPr>
            <w:r w:rsidRPr="007A2DBC">
              <w:rPr>
                <w:rFonts w:ascii="Arial" w:cs="Arial" w:hAnsi="Arial"/>
                <w:b/>
                <w:bCs/>
                <w:color w:val="000000"/>
                <w:kern w:val="24"/>
              </w:rPr>
              <w:t>R’</w:t>
            </w:r>
          </w:p>
        </w:tc>
      </w:tr>
      <w:tr w:rsidR="007A2DBC" w:rsidRPr="007A2DBC" w:rsidTr="007A2DBC">
        <w:trPr>
          <w:trHeight w:val="944"/>
        </w:trPr>
        <w:tc>
          <w:tcPr>
            <w:tcW w:type="dxa" w:w="2000"/>
            <w:tcBorders>
              <w:top w:color="FFFFFF" w:space="0" w:sz="24" w:val="single"/>
              <w:left w:color="FFFFFF" w:space="0" w:sz="8" w:val="single"/>
              <w:bottom w:color="FFFFFF" w:space="0" w:sz="8" w:val="single"/>
              <w:right w:color="FFFFFF" w:space="0" w:sz="8" w:val="single"/>
            </w:tcBorders>
            <w:shd w:color="auto" w:fill="D5E3CF" w:val="clear"/>
            <w:tcMar>
              <w:top w:type="dxa" w:w="7"/>
              <w:left w:type="dxa" w:w="7"/>
              <w:bottom w:type="dxa" w:w="0"/>
              <w:right w:type="dxa" w:w="7"/>
            </w:tcMar>
            <w:hideMark/>
          </w:tcPr>
          <w:p w:rsidP="007A2DBC" w:rsidR="007A2DBC" w:rsidRDefault="007A2DBC" w:rsidRPr="007A2DBC">
            <w:pPr>
              <w:textAlignment w:val="bottom"/>
              <w:rPr>
                <w:rFonts w:ascii="Arial" w:cs="Arial" w:hAnsi="Arial"/>
              </w:rPr>
            </w:pPr>
            <w:r w:rsidRPr="007A2DBC">
              <w:rPr>
                <w:rFonts w:ascii="Arial" w:cs="Arial" w:hAnsi="Arial"/>
                <w:b/>
                <w:bCs/>
                <w:color w:val="000000"/>
                <w:kern w:val="24"/>
              </w:rPr>
              <w:t>Royal Fields Farm (Ha-Manenzhe)</w:t>
            </w:r>
          </w:p>
        </w:tc>
        <w:tc>
          <w:tcPr>
            <w:tcW w:type="dxa" w:w="2000"/>
            <w:tcBorders>
              <w:top w:color="FFFFFF" w:space="0" w:sz="24" w:val="single"/>
              <w:left w:color="FFFFFF" w:space="0" w:sz="8" w:val="single"/>
              <w:bottom w:color="FFFFFF" w:space="0" w:sz="8" w:val="single"/>
              <w:right w:color="FFFFFF" w:space="0" w:sz="8" w:val="single"/>
            </w:tcBorders>
            <w:shd w:color="auto" w:fill="D5E3CF" w:val="clear"/>
            <w:tcMar>
              <w:top w:type="dxa" w:w="7"/>
              <w:left w:type="dxa" w:w="7"/>
              <w:bottom w:type="dxa" w:w="0"/>
              <w:right w:type="dxa" w:w="7"/>
            </w:tcMar>
            <w:hideMark/>
          </w:tcPr>
          <w:p w:rsidP="007A2DBC" w:rsidR="007A2DBC" w:rsidRDefault="007A2DBC" w:rsidRPr="007A2DBC">
            <w:pPr>
              <w:textAlignment w:val="bottom"/>
              <w:rPr>
                <w:rFonts w:ascii="Arial" w:cs="Arial" w:hAnsi="Arial"/>
              </w:rPr>
            </w:pPr>
            <w:r w:rsidRPr="007A2DBC">
              <w:rPr>
                <w:rFonts w:ascii="Arial" w:cs="Arial" w:hAnsi="Arial"/>
                <w:color w:val="000000"/>
                <w:kern w:val="24"/>
              </w:rPr>
              <w:t>Musina</w:t>
            </w:r>
          </w:p>
        </w:tc>
        <w:tc>
          <w:tcPr>
            <w:tcW w:type="dxa" w:w="3680"/>
            <w:tcBorders>
              <w:top w:color="FFFFFF" w:space="0" w:sz="24" w:val="single"/>
              <w:left w:color="FFFFFF" w:space="0" w:sz="8" w:val="single"/>
              <w:bottom w:color="FFFFFF" w:space="0" w:sz="8" w:val="single"/>
              <w:right w:color="FFFFFF" w:space="0" w:sz="8" w:val="single"/>
            </w:tcBorders>
            <w:shd w:color="auto" w:fill="D5E3CF" w:val="clear"/>
            <w:tcMar>
              <w:top w:type="dxa" w:w="7"/>
              <w:left w:type="dxa" w:w="7"/>
              <w:bottom w:type="dxa" w:w="0"/>
              <w:right w:type="dxa" w:w="7"/>
            </w:tcMar>
            <w:hideMark/>
          </w:tcPr>
          <w:p w:rsidP="007A2DBC" w:rsidR="007A2DBC" w:rsidRDefault="007A2DBC" w:rsidRPr="007A2DBC">
            <w:pPr>
              <w:textAlignment w:val="bottom"/>
              <w:rPr>
                <w:rFonts w:ascii="Arial" w:cs="Arial" w:hAnsi="Arial"/>
              </w:rPr>
            </w:pPr>
            <w:r w:rsidRPr="007A2DBC">
              <w:rPr>
                <w:rFonts w:ascii="Arial" w:cs="Arial" w:hAnsi="Arial"/>
                <w:color w:val="000000"/>
                <w:kern w:val="24"/>
              </w:rPr>
              <w:t>Supply and delivery of  chilies slicing and drying machines, cold room and electrification</w:t>
            </w:r>
          </w:p>
        </w:tc>
        <w:tc>
          <w:tcPr>
            <w:tcW w:type="dxa" w:w="2180"/>
            <w:tcBorders>
              <w:top w:color="FFFFFF" w:space="0" w:sz="24" w:val="single"/>
              <w:left w:color="FFFFFF" w:space="0" w:sz="8" w:val="single"/>
              <w:bottom w:color="FFFFFF" w:space="0" w:sz="8" w:val="single"/>
              <w:right w:color="FFFFFF" w:space="0" w:sz="8" w:val="single"/>
            </w:tcBorders>
            <w:shd w:color="auto" w:fill="D5E3CF" w:val="clear"/>
            <w:tcMar>
              <w:top w:type="dxa" w:w="7"/>
              <w:left w:type="dxa" w:w="7"/>
              <w:bottom w:type="dxa" w:w="0"/>
              <w:right w:type="dxa" w:w="7"/>
            </w:tcMar>
            <w:vAlign w:val="center"/>
            <w:hideMark/>
          </w:tcPr>
          <w:p w:rsidP="007A2DBC" w:rsidR="007A2DBC" w:rsidRDefault="007A2DBC" w:rsidRPr="007A2DBC">
            <w:pPr>
              <w:jc w:val="center"/>
              <w:textAlignment w:val="bottom"/>
              <w:rPr>
                <w:rFonts w:ascii="Arial" w:cs="Arial" w:hAnsi="Arial"/>
              </w:rPr>
            </w:pPr>
            <w:r w:rsidRPr="007A2DBC">
              <w:rPr>
                <w:rFonts w:ascii="Arial" w:cs="Arial" w:hAnsi="Arial"/>
                <w:color w:val="000000"/>
                <w:kern w:val="24"/>
              </w:rPr>
              <w:t>4 198 000</w:t>
            </w:r>
          </w:p>
        </w:tc>
        <w:tc>
          <w:tcPr>
            <w:tcW w:type="dxa" w:w="2240"/>
            <w:tcBorders>
              <w:top w:color="FFFFFF" w:space="0" w:sz="24" w:val="single"/>
              <w:left w:color="FFFFFF" w:space="0" w:sz="8" w:val="single"/>
              <w:bottom w:color="FFFFFF" w:space="0" w:sz="8" w:val="single"/>
              <w:right w:color="FFFFFF" w:space="0" w:sz="8" w:val="single"/>
            </w:tcBorders>
            <w:shd w:color="auto" w:fill="D5E3CF" w:val="clear"/>
            <w:tcMar>
              <w:top w:type="dxa" w:w="7"/>
              <w:left w:type="dxa" w:w="7"/>
              <w:bottom w:type="dxa" w:w="0"/>
              <w:right w:type="dxa" w:w="7"/>
            </w:tcMar>
            <w:vAlign w:val="center"/>
            <w:hideMark/>
          </w:tcPr>
          <w:p w:rsidP="007A2DBC" w:rsidR="007A2DBC" w:rsidRDefault="007A2DBC" w:rsidRPr="007A2DBC">
            <w:pPr>
              <w:jc w:val="center"/>
              <w:textAlignment w:val="bottom"/>
              <w:rPr>
                <w:rFonts w:ascii="Arial" w:cs="Arial" w:hAnsi="Arial"/>
              </w:rPr>
            </w:pPr>
            <w:r w:rsidRPr="007A2DBC">
              <w:rPr>
                <w:rFonts w:ascii="Arial" w:cs="Arial" w:hAnsi="Arial"/>
                <w:color w:val="000000"/>
                <w:kern w:val="24"/>
                <w:lang w:val="en-GB"/>
              </w:rPr>
              <w:t>221 000</w:t>
            </w:r>
          </w:p>
        </w:tc>
      </w:tr>
    </w:tbl>
    <w:p w:rsidP="000F4A87" w:rsidR="007A2DBC" w:rsidRDefault="007A2DBC">
      <w:pPr>
        <w:tabs>
          <w:tab w:pos="709" w:val="left"/>
        </w:tabs>
        <w:spacing w:after="160" w:line="259" w:lineRule="auto"/>
        <w:rPr>
          <w:rFonts w:ascii="Arial" w:cs="Arial" w:eastAsia="+mn-ea" w:hAnsi="Arial"/>
          <w:b/>
          <w:bCs/>
          <w:color w:val="000000"/>
          <w:kern w:val="24"/>
          <w:lang w:val="en-GB"/>
        </w:rPr>
      </w:pPr>
    </w:p>
    <w:p w:rsidP="007A2DBC" w:rsidR="007A2DBC" w:rsidRDefault="007A2DBC">
      <w:pPr>
        <w:pStyle w:val="NormalWeb"/>
        <w:spacing w:after="0" w:afterAutospacing="0" w:before="200" w:beforeAutospacing="0" w:line="216" w:lineRule="auto"/>
        <w:rPr>
          <w:rFonts w:ascii="Arial" w:cs="Arial" w:eastAsia="+mn-ea" w:hAnsi="Arial"/>
          <w:b/>
          <w:bCs/>
          <w:color w:val="000000"/>
          <w:kern w:val="24"/>
          <w:sz w:val="22"/>
          <w:szCs w:val="22"/>
          <w:lang w:val="en-GB"/>
        </w:rPr>
      </w:pPr>
      <w:r w:rsidRPr="007A2DBC">
        <w:rPr>
          <w:rFonts w:ascii="Arial" w:cs="Arial" w:eastAsia="+mn-ea" w:hAnsi="Arial"/>
          <w:b/>
          <w:bCs/>
          <w:color w:val="000000"/>
          <w:kern w:val="24"/>
          <w:sz w:val="22"/>
          <w:szCs w:val="22"/>
          <w:lang w:val="en-GB"/>
        </w:rPr>
        <w:t>Projects for implementation 2025/6 FY</w:t>
      </w:r>
    </w:p>
    <w:tbl>
      <w:tblPr>
        <w:tblW w:type="dxa" w:w="12120"/>
        <w:tblCellMar>
          <w:left w:type="dxa" w:w="0"/>
          <w:right w:type="dxa" w:w="0"/>
        </w:tblCellMar>
        <w:tblLook w:firstColumn="0" w:firstRow="1" w:lastColumn="0" w:lastRow="0" w:noHBand="0" w:noVBand="1" w:val="0420"/>
      </w:tblPr>
      <w:tblGrid>
        <w:gridCol w:w="2003"/>
        <w:gridCol w:w="2364"/>
        <w:gridCol w:w="3325"/>
        <w:gridCol w:w="2184"/>
        <w:gridCol w:w="2244"/>
      </w:tblGrid>
      <w:tr w:rsidR="007A2DBC" w:rsidRPr="007A2DBC" w:rsidTr="007A2DBC">
        <w:trPr>
          <w:trHeight w:val="1174"/>
        </w:trPr>
        <w:tc>
          <w:tcPr>
            <w:tcW w:type="dxa" w:w="2000"/>
            <w:tcBorders>
              <w:top w:color="FFFFFF" w:space="0" w:sz="8" w:val="single"/>
              <w:left w:color="FFFFFF" w:space="0" w:sz="8" w:val="single"/>
              <w:bottom w:color="FFFFFF" w:space="0" w:sz="24" w:val="single"/>
              <w:right w:color="FFFFFF" w:space="0" w:sz="8" w:val="single"/>
            </w:tcBorders>
            <w:shd w:color="auto" w:fill="70AD47" w:val="clear"/>
            <w:tcMar>
              <w:top w:type="dxa" w:w="7"/>
              <w:left w:type="dxa" w:w="7"/>
              <w:bottom w:type="dxa" w:w="0"/>
              <w:right w:type="dxa" w:w="7"/>
            </w:tcMar>
            <w:vAlign w:val="center"/>
            <w:hideMark/>
          </w:tcPr>
          <w:p w:rsidP="007A2DBC" w:rsidR="007A2DBC" w:rsidRDefault="007A2DBC" w:rsidRPr="007A2DBC">
            <w:pPr>
              <w:jc w:val="center"/>
              <w:textAlignment w:val="center"/>
              <w:rPr>
                <w:rFonts w:ascii="Arial" w:cs="Arial" w:hAnsi="Arial"/>
              </w:rPr>
            </w:pPr>
            <w:r w:rsidRPr="007A2DBC">
              <w:rPr>
                <w:rFonts w:ascii="Arial" w:cs="Arial" w:hAnsi="Arial"/>
                <w:b/>
                <w:bCs/>
                <w:color w:val="000000"/>
                <w:kern w:val="24"/>
              </w:rPr>
              <w:t>Retention</w:t>
            </w:r>
          </w:p>
        </w:tc>
        <w:tc>
          <w:tcPr>
            <w:tcW w:type="dxa" w:w="2360"/>
            <w:tcBorders>
              <w:top w:color="FFFFFF" w:space="0" w:sz="8" w:val="single"/>
              <w:left w:color="FFFFFF" w:space="0" w:sz="8" w:val="single"/>
              <w:bottom w:color="FFFFFF" w:space="0" w:sz="24" w:val="single"/>
              <w:right w:color="FFFFFF" w:space="0" w:sz="8" w:val="single"/>
            </w:tcBorders>
            <w:shd w:color="auto" w:fill="70AD47" w:val="clear"/>
            <w:tcMar>
              <w:top w:type="dxa" w:w="7"/>
              <w:left w:type="dxa" w:w="7"/>
              <w:bottom w:type="dxa" w:w="0"/>
              <w:right w:type="dxa" w:w="7"/>
            </w:tcMar>
            <w:vAlign w:val="center"/>
            <w:hideMark/>
          </w:tcPr>
          <w:p w:rsidP="007A2DBC" w:rsidR="007A2DBC" w:rsidRDefault="007A2DBC" w:rsidRPr="007A2DBC">
            <w:pPr>
              <w:jc w:val="center"/>
              <w:textAlignment w:val="center"/>
              <w:rPr>
                <w:rFonts w:ascii="Arial" w:cs="Arial" w:hAnsi="Arial"/>
              </w:rPr>
            </w:pPr>
            <w:r w:rsidRPr="007A2DBC">
              <w:rPr>
                <w:rFonts w:ascii="Arial" w:cs="Arial" w:hAnsi="Arial"/>
                <w:b/>
                <w:bCs/>
                <w:color w:val="000000"/>
                <w:kern w:val="24"/>
              </w:rPr>
              <w:t>municipality</w:t>
            </w:r>
          </w:p>
        </w:tc>
        <w:tc>
          <w:tcPr>
            <w:tcW w:type="dxa" w:w="3320"/>
            <w:tcBorders>
              <w:top w:color="FFFFFF" w:space="0" w:sz="8" w:val="single"/>
              <w:left w:color="FFFFFF" w:space="0" w:sz="8" w:val="single"/>
              <w:bottom w:color="FFFFFF" w:space="0" w:sz="24" w:val="single"/>
              <w:right w:color="FFFFFF" w:space="0" w:sz="8" w:val="single"/>
            </w:tcBorders>
            <w:shd w:color="auto" w:fill="70AD47" w:val="clear"/>
            <w:tcMar>
              <w:top w:type="dxa" w:w="7"/>
              <w:left w:type="dxa" w:w="7"/>
              <w:bottom w:type="dxa" w:w="0"/>
              <w:right w:type="dxa" w:w="7"/>
            </w:tcMar>
            <w:vAlign w:val="center"/>
            <w:hideMark/>
          </w:tcPr>
          <w:p w:rsidP="007A2DBC" w:rsidR="007A2DBC" w:rsidRDefault="007A2DBC" w:rsidRPr="007A2DBC">
            <w:pPr>
              <w:jc w:val="center"/>
              <w:textAlignment w:val="center"/>
              <w:rPr>
                <w:rFonts w:ascii="Arial" w:cs="Arial" w:hAnsi="Arial"/>
              </w:rPr>
            </w:pPr>
            <w:r w:rsidRPr="007A2DBC">
              <w:rPr>
                <w:rFonts w:ascii="Arial" w:cs="Arial" w:hAnsi="Arial"/>
                <w:b/>
                <w:bCs/>
                <w:color w:val="000000"/>
                <w:kern w:val="24"/>
              </w:rPr>
              <w:t>Project Description</w:t>
            </w:r>
          </w:p>
        </w:tc>
        <w:tc>
          <w:tcPr>
            <w:tcW w:type="dxa" w:w="2180"/>
            <w:tcBorders>
              <w:top w:color="FFFFFF" w:space="0" w:sz="8" w:val="single"/>
              <w:left w:color="FFFFFF" w:space="0" w:sz="8" w:val="single"/>
              <w:bottom w:color="FFFFFF" w:space="0" w:sz="24" w:val="single"/>
              <w:right w:color="FFFFFF" w:space="0" w:sz="8" w:val="single"/>
            </w:tcBorders>
            <w:shd w:color="auto" w:fill="70AD47" w:val="clear"/>
            <w:tcMar>
              <w:top w:type="dxa" w:w="7"/>
              <w:left w:type="dxa" w:w="7"/>
              <w:bottom w:type="dxa" w:w="0"/>
              <w:right w:type="dxa" w:w="7"/>
            </w:tcMar>
            <w:vAlign w:val="center"/>
            <w:hideMark/>
          </w:tcPr>
          <w:p w:rsidP="007A2DBC" w:rsidR="007A2DBC" w:rsidRDefault="007A2DBC" w:rsidRPr="007A2DBC">
            <w:pPr>
              <w:jc w:val="center"/>
              <w:textAlignment w:val="center"/>
              <w:rPr>
                <w:rFonts w:ascii="Arial" w:cs="Arial" w:hAnsi="Arial"/>
              </w:rPr>
            </w:pPr>
            <w:r w:rsidRPr="007A2DBC">
              <w:rPr>
                <w:rFonts w:ascii="Arial" w:cs="Arial" w:hAnsi="Arial"/>
                <w:b/>
                <w:bCs/>
                <w:color w:val="000000"/>
                <w:kern w:val="24"/>
              </w:rPr>
              <w:t>2024/25 Budget R’</w:t>
            </w:r>
          </w:p>
        </w:tc>
        <w:tc>
          <w:tcPr>
            <w:tcW w:type="dxa" w:w="2240"/>
            <w:tcBorders>
              <w:top w:color="FFFFFF" w:space="0" w:sz="8" w:val="single"/>
              <w:left w:color="FFFFFF" w:space="0" w:sz="8" w:val="single"/>
              <w:bottom w:color="FFFFFF" w:space="0" w:sz="24" w:val="single"/>
              <w:right w:color="FFFFFF" w:space="0" w:sz="8" w:val="single"/>
            </w:tcBorders>
            <w:shd w:color="auto" w:fill="70AD47" w:val="clear"/>
            <w:tcMar>
              <w:top w:type="dxa" w:w="7"/>
              <w:left w:type="dxa" w:w="7"/>
              <w:bottom w:type="dxa" w:w="0"/>
              <w:right w:type="dxa" w:w="7"/>
            </w:tcMar>
            <w:vAlign w:val="center"/>
            <w:hideMark/>
          </w:tcPr>
          <w:p w:rsidP="007A2DBC" w:rsidR="007A2DBC" w:rsidRDefault="007A2DBC" w:rsidRPr="007A2DBC">
            <w:pPr>
              <w:jc w:val="center"/>
              <w:textAlignment w:val="center"/>
              <w:rPr>
                <w:rFonts w:ascii="Arial" w:cs="Arial" w:hAnsi="Arial"/>
              </w:rPr>
            </w:pPr>
            <w:r w:rsidRPr="007A2DBC">
              <w:rPr>
                <w:rFonts w:ascii="Arial" w:cs="Arial" w:hAnsi="Arial"/>
                <w:b/>
                <w:bCs/>
                <w:color w:val="000000"/>
                <w:kern w:val="24"/>
              </w:rPr>
              <w:t>2025/26 Budget R’</w:t>
            </w:r>
          </w:p>
        </w:tc>
      </w:tr>
      <w:tr w:rsidR="007A2DBC" w:rsidRPr="007A2DBC" w:rsidTr="007A2DBC">
        <w:trPr>
          <w:trHeight w:val="2079"/>
        </w:trPr>
        <w:tc>
          <w:tcPr>
            <w:tcW w:type="dxa" w:w="2000"/>
            <w:tcBorders>
              <w:top w:color="FFFFFF" w:space="0" w:sz="24" w:val="single"/>
              <w:left w:color="FFFFFF" w:space="0" w:sz="8" w:val="single"/>
              <w:bottom w:color="FFFFFF" w:space="0" w:sz="8" w:val="single"/>
              <w:right w:color="FFFFFF" w:space="0" w:sz="8" w:val="single"/>
            </w:tcBorders>
            <w:shd w:color="auto" w:fill="D5E3CF" w:val="clear"/>
            <w:tcMar>
              <w:top w:type="dxa" w:w="7"/>
              <w:left w:type="dxa" w:w="7"/>
              <w:bottom w:type="dxa" w:w="0"/>
              <w:right w:type="dxa" w:w="7"/>
            </w:tcMar>
            <w:hideMark/>
          </w:tcPr>
          <w:p w:rsidP="007A2DBC" w:rsidR="007A2DBC" w:rsidRDefault="007A2DBC" w:rsidRPr="007A2DBC">
            <w:pPr>
              <w:textAlignment w:val="bottom"/>
              <w:rPr>
                <w:rFonts w:ascii="Arial" w:cs="Arial" w:hAnsi="Arial"/>
              </w:rPr>
            </w:pPr>
            <w:r w:rsidRPr="007A2DBC">
              <w:rPr>
                <w:rFonts w:ascii="Arial" w:cs="Arial" w:hAnsi="Arial"/>
                <w:b/>
                <w:bCs/>
                <w:color w:val="000000"/>
                <w:kern w:val="24"/>
              </w:rPr>
              <w:t>Nwanedi Ablution</w:t>
            </w:r>
          </w:p>
        </w:tc>
        <w:tc>
          <w:tcPr>
            <w:tcW w:type="dxa" w:w="2360"/>
            <w:tcBorders>
              <w:top w:color="FFFFFF" w:space="0" w:sz="24" w:val="single"/>
              <w:left w:color="FFFFFF" w:space="0" w:sz="8" w:val="single"/>
              <w:bottom w:color="FFFFFF" w:space="0" w:sz="8" w:val="single"/>
              <w:right w:color="FFFFFF" w:space="0" w:sz="8" w:val="single"/>
            </w:tcBorders>
            <w:shd w:color="auto" w:fill="D5E3CF" w:val="clear"/>
            <w:tcMar>
              <w:top w:type="dxa" w:w="7"/>
              <w:left w:type="dxa" w:w="7"/>
              <w:bottom w:type="dxa" w:w="0"/>
              <w:right w:type="dxa" w:w="7"/>
            </w:tcMar>
            <w:hideMark/>
          </w:tcPr>
          <w:p w:rsidP="007A2DBC" w:rsidR="007A2DBC" w:rsidRDefault="007A2DBC" w:rsidRPr="007A2DBC">
            <w:pPr>
              <w:spacing w:before="150"/>
              <w:rPr>
                <w:rFonts w:ascii="Arial" w:cs="Arial" w:hAnsi="Arial"/>
              </w:rPr>
            </w:pPr>
            <w:r w:rsidRPr="007A2DBC">
              <w:rPr>
                <w:rFonts w:ascii="Arial" w:cs="Arial" w:hAnsi="Arial"/>
                <w:color w:val="000000"/>
                <w:kern w:val="24"/>
              </w:rPr>
              <w:t>Musina</w:t>
            </w:r>
          </w:p>
        </w:tc>
        <w:tc>
          <w:tcPr>
            <w:tcW w:type="dxa" w:w="3320"/>
            <w:tcBorders>
              <w:top w:color="FFFFFF" w:space="0" w:sz="24" w:val="single"/>
              <w:left w:color="FFFFFF" w:space="0" w:sz="8" w:val="single"/>
              <w:bottom w:color="FFFFFF" w:space="0" w:sz="8" w:val="single"/>
              <w:right w:color="FFFFFF" w:space="0" w:sz="8" w:val="single"/>
            </w:tcBorders>
            <w:shd w:color="auto" w:fill="D5E3CF" w:val="clear"/>
            <w:tcMar>
              <w:top w:type="dxa" w:w="7"/>
              <w:left w:type="dxa" w:w="7"/>
              <w:bottom w:type="dxa" w:w="0"/>
              <w:right w:type="dxa" w:w="7"/>
            </w:tcMar>
            <w:hideMark/>
          </w:tcPr>
          <w:p w:rsidP="007A2DBC" w:rsidR="007A2DBC" w:rsidRDefault="007A2DBC" w:rsidRPr="007A2DBC">
            <w:pPr>
              <w:spacing w:before="150"/>
              <w:rPr>
                <w:rFonts w:ascii="Arial" w:cs="Arial" w:hAnsi="Arial"/>
              </w:rPr>
            </w:pPr>
            <w:r w:rsidRPr="007A2DBC">
              <w:rPr>
                <w:rFonts w:ascii="Arial" w:cs="Arial" w:hAnsi="Arial"/>
                <w:color w:val="000000"/>
                <w:kern w:val="24"/>
              </w:rPr>
              <w:t>Construction of Global GAP compliance facilities: Ablution facility, 2 modified containers per farm (one office and one storage) X 36 farmers</w:t>
            </w:r>
          </w:p>
        </w:tc>
        <w:tc>
          <w:tcPr>
            <w:tcW w:type="dxa" w:w="2180"/>
            <w:tcBorders>
              <w:top w:color="FFFFFF" w:space="0" w:sz="24" w:val="single"/>
              <w:left w:color="FFFFFF" w:space="0" w:sz="8" w:val="single"/>
              <w:bottom w:color="FFFFFF" w:space="0" w:sz="8" w:val="single"/>
              <w:right w:color="FFFFFF" w:space="0" w:sz="8" w:val="single"/>
            </w:tcBorders>
            <w:shd w:color="auto" w:fill="D5E3CF" w:val="clear"/>
            <w:tcMar>
              <w:top w:type="dxa" w:w="7"/>
              <w:left w:type="dxa" w:w="7"/>
              <w:bottom w:type="dxa" w:w="0"/>
              <w:right w:type="dxa" w:w="7"/>
            </w:tcMar>
            <w:vAlign w:val="center"/>
            <w:hideMark/>
          </w:tcPr>
          <w:p w:rsidP="007A2DBC" w:rsidR="007A2DBC" w:rsidRDefault="007A2DBC" w:rsidRPr="007A2DBC">
            <w:pPr>
              <w:jc w:val="center"/>
              <w:textAlignment w:val="bottom"/>
              <w:rPr>
                <w:rFonts w:ascii="Arial" w:cs="Arial" w:hAnsi="Arial"/>
              </w:rPr>
            </w:pPr>
            <w:r w:rsidRPr="007A2DBC">
              <w:rPr>
                <w:rFonts w:ascii="Arial" w:cs="Arial" w:hAnsi="Arial"/>
                <w:color w:val="000000"/>
                <w:kern w:val="24"/>
              </w:rPr>
              <w:t>9 213 000</w:t>
            </w:r>
          </w:p>
        </w:tc>
        <w:tc>
          <w:tcPr>
            <w:tcW w:type="dxa" w:w="2240"/>
            <w:tcBorders>
              <w:top w:color="FFFFFF" w:space="0" w:sz="24" w:val="single"/>
              <w:left w:color="FFFFFF" w:space="0" w:sz="8" w:val="single"/>
              <w:bottom w:color="FFFFFF" w:space="0" w:sz="8" w:val="single"/>
              <w:right w:color="FFFFFF" w:space="0" w:sz="8" w:val="single"/>
            </w:tcBorders>
            <w:shd w:color="auto" w:fill="D5E3CF" w:val="clear"/>
            <w:tcMar>
              <w:top w:type="dxa" w:w="7"/>
              <w:left w:type="dxa" w:w="7"/>
              <w:bottom w:type="dxa" w:w="0"/>
              <w:right w:type="dxa" w:w="7"/>
            </w:tcMar>
            <w:vAlign w:val="center"/>
            <w:hideMark/>
          </w:tcPr>
          <w:p w:rsidP="007A2DBC" w:rsidR="007A2DBC" w:rsidRDefault="007A2DBC" w:rsidRPr="007A2DBC">
            <w:pPr>
              <w:jc w:val="center"/>
              <w:textAlignment w:val="bottom"/>
              <w:rPr>
                <w:rFonts w:ascii="Arial" w:cs="Arial" w:hAnsi="Arial"/>
              </w:rPr>
            </w:pPr>
            <w:r w:rsidRPr="007A2DBC">
              <w:rPr>
                <w:rFonts w:ascii="Arial" w:cs="Arial" w:hAnsi="Arial"/>
                <w:color w:val="000000"/>
                <w:kern w:val="24"/>
              </w:rPr>
              <w:t>8 000 000</w:t>
            </w:r>
          </w:p>
        </w:tc>
      </w:tr>
    </w:tbl>
    <w:p w:rsidP="007A2DBC" w:rsidR="007A2DBC" w:rsidRDefault="007A2DBC" w:rsidRPr="007A2DBC">
      <w:pPr>
        <w:pStyle w:val="NormalWeb"/>
        <w:spacing w:after="0" w:afterAutospacing="0" w:before="200" w:beforeAutospacing="0" w:line="216" w:lineRule="auto"/>
        <w:rPr>
          <w:sz w:val="22"/>
          <w:szCs w:val="22"/>
        </w:rPr>
      </w:pPr>
    </w:p>
    <w:p w:rsidP="000F4A87" w:rsidR="007A2DBC" w:rsidRDefault="007A2DBC" w:rsidRPr="007A2DBC">
      <w:pPr>
        <w:tabs>
          <w:tab w:pos="709" w:val="left"/>
        </w:tabs>
        <w:spacing w:after="160" w:line="259" w:lineRule="auto"/>
        <w:rPr>
          <w:rFonts w:ascii="Arial" w:cs="Arial" w:eastAsiaTheme="minorHAnsi" w:hAnsi="Arial"/>
          <w:b/>
        </w:rPr>
      </w:pPr>
    </w:p>
    <w:p w:rsidP="000F4A87" w:rsidR="007A2DBC" w:rsidRDefault="007A2DBC" w:rsidRPr="00662951">
      <w:pPr>
        <w:tabs>
          <w:tab w:pos="709" w:val="left"/>
        </w:tabs>
        <w:spacing w:after="160" w:line="259" w:lineRule="auto"/>
        <w:rPr>
          <w:rFonts w:ascii="Arial" w:cs="Arial" w:eastAsiaTheme="minorHAnsi" w:hAnsi="Arial"/>
          <w:b/>
        </w:rPr>
      </w:pPr>
    </w:p>
    <w:p w:rsidP="009A7769" w:rsidR="000F4A87" w:rsidRDefault="000F4A87" w:rsidRPr="009A7769">
      <w:pPr>
        <w:spacing w:after="160" w:line="360" w:lineRule="auto"/>
        <w:rPr>
          <w:rFonts w:ascii="Arial" w:cs="Arial" w:eastAsiaTheme="minorHAnsi" w:hAnsi="Arial"/>
          <w:b/>
        </w:rPr>
      </w:pPr>
    </w:p>
    <w:p w:rsidP="007A2DBC" w:rsidR="007A2DBC" w:rsidRDefault="007A2DBC" w:rsidRPr="007A2DBC">
      <w:pPr>
        <w:pStyle w:val="NormalWeb"/>
        <w:spacing w:after="0" w:afterAutospacing="0" w:before="200" w:beforeAutospacing="0" w:line="216" w:lineRule="auto"/>
        <w:rPr>
          <w:sz w:val="22"/>
          <w:szCs w:val="22"/>
        </w:rPr>
      </w:pPr>
      <w:r w:rsidRPr="007A2DBC">
        <w:rPr>
          <w:rFonts w:ascii="Arial" w:cs="Arial" w:eastAsia="+mn-ea" w:hAnsi="Arial"/>
          <w:b/>
          <w:bCs/>
          <w:color w:val="000000"/>
          <w:kern w:val="24"/>
          <w:sz w:val="22"/>
          <w:szCs w:val="22"/>
          <w:lang w:val="en-GB"/>
        </w:rPr>
        <w:lastRenderedPageBreak/>
        <w:t xml:space="preserve">Illima letsema 2025/6 FY </w:t>
      </w:r>
    </w:p>
    <w:tbl>
      <w:tblPr>
        <w:tblW w:type="dxa" w:w="10256"/>
        <w:tblCellMar>
          <w:left w:type="dxa" w:w="0"/>
          <w:right w:type="dxa" w:w="0"/>
        </w:tblCellMar>
        <w:tblLook w:firstColumn="0" w:firstRow="1" w:lastColumn="0" w:lastRow="0" w:noHBand="0" w:noVBand="1" w:val="0420"/>
      </w:tblPr>
      <w:tblGrid>
        <w:gridCol w:w="2586"/>
        <w:gridCol w:w="4785"/>
        <w:gridCol w:w="2885"/>
      </w:tblGrid>
      <w:tr w:rsidR="007A2DBC" w:rsidRPr="007A2DBC" w:rsidTr="007A2DBC">
        <w:trPr>
          <w:trHeight w:val="609"/>
        </w:trPr>
        <w:tc>
          <w:tcPr>
            <w:tcW w:type="dxa" w:w="2586"/>
            <w:tcBorders>
              <w:top w:color="FFFFFF" w:space="0" w:sz="8" w:val="single"/>
              <w:left w:color="FFFFFF" w:space="0" w:sz="8" w:val="single"/>
              <w:bottom w:color="FFFFFF" w:space="0" w:sz="24" w:val="single"/>
              <w:right w:color="FFFFFF" w:space="0" w:sz="8" w:val="single"/>
            </w:tcBorders>
            <w:shd w:color="auto" w:fill="70AD47" w:val="clear"/>
            <w:tcMar>
              <w:top w:type="dxa" w:w="7"/>
              <w:left w:type="dxa" w:w="7"/>
              <w:bottom w:type="dxa" w:w="0"/>
              <w:right w:type="dxa" w:w="7"/>
            </w:tcMar>
            <w:vAlign w:val="center"/>
            <w:hideMark/>
          </w:tcPr>
          <w:p w:rsidP="007A2DBC" w:rsidR="007A2DBC" w:rsidRDefault="007A2DBC" w:rsidRPr="007A2DBC">
            <w:pPr>
              <w:jc w:val="center"/>
              <w:textAlignment w:val="center"/>
              <w:rPr>
                <w:rFonts w:ascii="Arial" w:cs="Arial" w:hAnsi="Arial"/>
              </w:rPr>
            </w:pPr>
            <w:r w:rsidRPr="007A2DBC">
              <w:rPr>
                <w:rFonts w:ascii="Arial" w:cs="Arial" w:hAnsi="Arial"/>
                <w:b/>
                <w:bCs/>
                <w:color w:val="000000"/>
                <w:kern w:val="24"/>
              </w:rPr>
              <w:t>Commodity/item</w:t>
            </w:r>
          </w:p>
        </w:tc>
        <w:tc>
          <w:tcPr>
            <w:tcW w:type="dxa" w:w="4785"/>
            <w:tcBorders>
              <w:top w:color="FFFFFF" w:space="0" w:sz="8" w:val="single"/>
              <w:left w:color="FFFFFF" w:space="0" w:sz="8" w:val="single"/>
              <w:bottom w:color="FFFFFF" w:space="0" w:sz="24" w:val="single"/>
              <w:right w:color="FFFFFF" w:space="0" w:sz="8" w:val="single"/>
            </w:tcBorders>
            <w:shd w:color="auto" w:fill="70AD47" w:val="clear"/>
            <w:tcMar>
              <w:top w:type="dxa" w:w="7"/>
              <w:left w:type="dxa" w:w="7"/>
              <w:bottom w:type="dxa" w:w="0"/>
              <w:right w:type="dxa" w:w="7"/>
            </w:tcMar>
            <w:vAlign w:val="center"/>
            <w:hideMark/>
          </w:tcPr>
          <w:p w:rsidP="007A2DBC" w:rsidR="007A2DBC" w:rsidRDefault="007A2DBC" w:rsidRPr="007A2DBC">
            <w:pPr>
              <w:jc w:val="center"/>
              <w:textAlignment w:val="center"/>
              <w:rPr>
                <w:rFonts w:ascii="Arial" w:cs="Arial" w:hAnsi="Arial"/>
              </w:rPr>
            </w:pPr>
            <w:r w:rsidRPr="007A2DBC">
              <w:rPr>
                <w:rFonts w:ascii="Arial" w:cs="Arial" w:hAnsi="Arial"/>
                <w:b/>
                <w:bCs/>
                <w:color w:val="000000"/>
                <w:kern w:val="24"/>
              </w:rPr>
              <w:t>Project Description</w:t>
            </w:r>
          </w:p>
        </w:tc>
        <w:tc>
          <w:tcPr>
            <w:tcW w:type="dxa" w:w="2885"/>
            <w:tcBorders>
              <w:top w:color="FFFFFF" w:space="0" w:sz="8" w:val="single"/>
              <w:left w:color="FFFFFF" w:space="0" w:sz="8" w:val="single"/>
              <w:bottom w:color="FFFFFF" w:space="0" w:sz="24" w:val="single"/>
              <w:right w:color="FFFFFF" w:space="0" w:sz="8" w:val="single"/>
            </w:tcBorders>
            <w:shd w:color="auto" w:fill="70AD47" w:val="clear"/>
            <w:tcMar>
              <w:top w:type="dxa" w:w="7"/>
              <w:left w:type="dxa" w:w="7"/>
              <w:bottom w:type="dxa" w:w="0"/>
              <w:right w:type="dxa" w:w="7"/>
            </w:tcMar>
            <w:vAlign w:val="center"/>
            <w:hideMark/>
          </w:tcPr>
          <w:p w:rsidP="007A2DBC" w:rsidR="007A2DBC" w:rsidRDefault="007A2DBC" w:rsidRPr="007A2DBC">
            <w:pPr>
              <w:jc w:val="center"/>
              <w:textAlignment w:val="center"/>
              <w:rPr>
                <w:rFonts w:ascii="Arial" w:cs="Arial" w:hAnsi="Arial"/>
              </w:rPr>
            </w:pPr>
            <w:r w:rsidRPr="007A2DBC">
              <w:rPr>
                <w:rFonts w:ascii="Arial" w:cs="Arial" w:hAnsi="Arial"/>
                <w:b/>
                <w:bCs/>
                <w:color w:val="000000"/>
                <w:kern w:val="24"/>
              </w:rPr>
              <w:t>2025/26 Budget R’</w:t>
            </w:r>
          </w:p>
        </w:tc>
      </w:tr>
      <w:tr w:rsidR="007A2DBC" w:rsidRPr="007A2DBC" w:rsidTr="007A2DBC">
        <w:trPr>
          <w:trHeight w:val="1272"/>
        </w:trPr>
        <w:tc>
          <w:tcPr>
            <w:tcW w:type="dxa" w:w="2586"/>
            <w:tcBorders>
              <w:top w:color="FFFFFF" w:space="0" w:sz="24" w:val="single"/>
              <w:left w:color="FFFFFF" w:space="0" w:sz="8" w:val="single"/>
              <w:bottom w:color="FFFFFF" w:space="0" w:sz="8" w:val="single"/>
              <w:right w:color="FFFFFF" w:space="0" w:sz="8" w:val="single"/>
            </w:tcBorders>
            <w:shd w:color="auto" w:fill="D5E3CF" w:val="clear"/>
            <w:tcMar>
              <w:top w:type="dxa" w:w="7"/>
              <w:left w:type="dxa" w:w="7"/>
              <w:bottom w:type="dxa" w:w="0"/>
              <w:right w:type="dxa" w:w="7"/>
            </w:tcMar>
            <w:hideMark/>
          </w:tcPr>
          <w:p w:rsidP="007A2DBC" w:rsidR="007A2DBC" w:rsidRDefault="007A2DBC" w:rsidRPr="007A2DBC">
            <w:pPr>
              <w:textAlignment w:val="bottom"/>
              <w:rPr>
                <w:rFonts w:ascii="Arial" w:cs="Arial" w:hAnsi="Arial"/>
              </w:rPr>
            </w:pPr>
            <w:r w:rsidRPr="007A2DBC">
              <w:rPr>
                <w:rFonts w:ascii="Arial" w:cs="Arial" w:hAnsi="Arial"/>
                <w:b/>
                <w:bCs/>
                <w:color w:val="000000"/>
                <w:kern w:val="24"/>
              </w:rPr>
              <w:t>Vegetables, fruits and grains</w:t>
            </w:r>
          </w:p>
        </w:tc>
        <w:tc>
          <w:tcPr>
            <w:tcW w:type="dxa" w:w="4785"/>
            <w:tcBorders>
              <w:top w:color="FFFFFF" w:space="0" w:sz="24" w:val="single"/>
              <w:left w:color="FFFFFF" w:space="0" w:sz="8" w:val="single"/>
              <w:bottom w:color="FFFFFF" w:space="0" w:sz="8" w:val="single"/>
              <w:right w:color="FFFFFF" w:space="0" w:sz="8" w:val="single"/>
            </w:tcBorders>
            <w:shd w:color="auto" w:fill="D5E3CF" w:val="clear"/>
            <w:tcMar>
              <w:top w:type="dxa" w:w="7"/>
              <w:left w:type="dxa" w:w="7"/>
              <w:bottom w:type="dxa" w:w="0"/>
              <w:right w:type="dxa" w:w="7"/>
            </w:tcMar>
            <w:hideMark/>
          </w:tcPr>
          <w:p w:rsidP="007A2DBC" w:rsidR="007A2DBC" w:rsidRDefault="007A2DBC" w:rsidRPr="007A2DBC">
            <w:pPr>
              <w:spacing w:before="150"/>
              <w:rPr>
                <w:rFonts w:ascii="Arial" w:cs="Arial" w:hAnsi="Arial"/>
              </w:rPr>
            </w:pPr>
            <w:r w:rsidRPr="007A2DBC">
              <w:rPr>
                <w:rFonts w:ascii="Arial" w:cs="Arial" w:hAnsi="Arial"/>
                <w:color w:val="000000"/>
                <w:kern w:val="24"/>
              </w:rPr>
              <w:t>Provision of production inputs: fertilizers, insecticides and seeds and seedlings</w:t>
            </w:r>
          </w:p>
        </w:tc>
        <w:tc>
          <w:tcPr>
            <w:tcW w:type="dxa" w:w="2885"/>
            <w:tcBorders>
              <w:top w:color="FFFFFF" w:space="0" w:sz="24" w:val="single"/>
              <w:left w:color="FFFFFF" w:space="0" w:sz="8" w:val="single"/>
              <w:bottom w:color="FFFFFF" w:space="0" w:sz="8" w:val="single"/>
              <w:right w:color="FFFFFF" w:space="0" w:sz="8" w:val="single"/>
            </w:tcBorders>
            <w:shd w:color="auto" w:fill="D5E3CF" w:val="clear"/>
            <w:tcMar>
              <w:top w:type="dxa" w:w="7"/>
              <w:left w:type="dxa" w:w="7"/>
              <w:bottom w:type="dxa" w:w="0"/>
              <w:right w:type="dxa" w:w="7"/>
            </w:tcMar>
            <w:vAlign w:val="center"/>
            <w:hideMark/>
          </w:tcPr>
          <w:p w:rsidP="007A2DBC" w:rsidR="007A2DBC" w:rsidRDefault="007A2DBC" w:rsidRPr="007A2DBC">
            <w:pPr>
              <w:jc w:val="center"/>
              <w:textAlignment w:val="bottom"/>
              <w:rPr>
                <w:rFonts w:ascii="Arial" w:cs="Arial" w:hAnsi="Arial"/>
              </w:rPr>
            </w:pPr>
            <w:r w:rsidRPr="007A2DBC">
              <w:rPr>
                <w:rFonts w:ascii="Arial" w:cs="Arial" w:hAnsi="Arial"/>
                <w:color w:val="000000"/>
                <w:kern w:val="24"/>
              </w:rPr>
              <w:t>10 306 501</w:t>
            </w:r>
          </w:p>
        </w:tc>
      </w:tr>
      <w:tr w:rsidR="007A2DBC" w:rsidRPr="007A2DBC" w:rsidTr="007A2DBC">
        <w:trPr>
          <w:trHeight w:val="1012"/>
        </w:trPr>
        <w:tc>
          <w:tcPr>
            <w:tcW w:type="dxa" w:w="2586"/>
            <w:tcBorders>
              <w:top w:color="FFFFFF" w:space="0" w:sz="8" w:val="single"/>
              <w:left w:color="FFFFFF" w:space="0" w:sz="8" w:val="single"/>
              <w:bottom w:color="FFFFFF" w:space="0" w:sz="8" w:val="single"/>
              <w:right w:color="FFFFFF" w:space="0" w:sz="8" w:val="single"/>
            </w:tcBorders>
            <w:shd w:color="auto" w:fill="EBF1E9" w:val="clear"/>
            <w:tcMar>
              <w:top w:type="dxa" w:w="7"/>
              <w:left w:type="dxa" w:w="7"/>
              <w:bottom w:type="dxa" w:w="0"/>
              <w:right w:type="dxa" w:w="7"/>
            </w:tcMar>
            <w:hideMark/>
          </w:tcPr>
          <w:p w:rsidP="007A2DBC" w:rsidR="007A2DBC" w:rsidRDefault="007A2DBC" w:rsidRPr="007A2DBC">
            <w:pPr>
              <w:textAlignment w:val="bottom"/>
              <w:rPr>
                <w:rFonts w:ascii="Arial" w:cs="Arial" w:hAnsi="Arial"/>
              </w:rPr>
            </w:pPr>
            <w:r w:rsidRPr="007A2DBC">
              <w:rPr>
                <w:rFonts w:ascii="Arial" w:cs="Arial" w:hAnsi="Arial"/>
                <w:b/>
                <w:bCs/>
                <w:color w:val="000000"/>
                <w:kern w:val="24"/>
              </w:rPr>
              <w:t>Livestock ( small and large) and poultry</w:t>
            </w:r>
          </w:p>
        </w:tc>
        <w:tc>
          <w:tcPr>
            <w:tcW w:type="dxa" w:w="4785"/>
            <w:tcBorders>
              <w:top w:color="FFFFFF" w:space="0" w:sz="8" w:val="single"/>
              <w:left w:color="FFFFFF" w:space="0" w:sz="8" w:val="single"/>
              <w:bottom w:color="FFFFFF" w:space="0" w:sz="8" w:val="single"/>
              <w:right w:color="FFFFFF" w:space="0" w:sz="8" w:val="single"/>
            </w:tcBorders>
            <w:shd w:color="auto" w:fill="EBF1E9" w:val="clear"/>
            <w:tcMar>
              <w:top w:type="dxa" w:w="7"/>
              <w:left w:type="dxa" w:w="7"/>
              <w:bottom w:type="dxa" w:w="0"/>
              <w:right w:type="dxa" w:w="7"/>
            </w:tcMar>
            <w:hideMark/>
          </w:tcPr>
          <w:p w:rsidP="007A2DBC" w:rsidR="007A2DBC" w:rsidRDefault="007A2DBC" w:rsidRPr="007A2DBC">
            <w:pPr>
              <w:textAlignment w:val="center"/>
              <w:rPr>
                <w:rFonts w:ascii="Arial" w:cs="Arial" w:hAnsi="Arial"/>
              </w:rPr>
            </w:pPr>
            <w:r w:rsidRPr="007A2DBC">
              <w:rPr>
                <w:rFonts w:ascii="Arial" w:cs="Arial" w:hAnsi="Arial"/>
                <w:color w:val="000000"/>
                <w:kern w:val="24"/>
              </w:rPr>
              <w:t>Provision of livestock fodder and animal feeds and anima medicine</w:t>
            </w:r>
          </w:p>
        </w:tc>
        <w:tc>
          <w:tcPr>
            <w:tcW w:type="dxa" w:w="2885"/>
            <w:tcBorders>
              <w:top w:color="FFFFFF" w:space="0" w:sz="8" w:val="single"/>
              <w:left w:color="FFFFFF" w:space="0" w:sz="8" w:val="single"/>
              <w:bottom w:color="FFFFFF" w:space="0" w:sz="8" w:val="single"/>
              <w:right w:color="FFFFFF" w:space="0" w:sz="8" w:val="single"/>
            </w:tcBorders>
            <w:shd w:color="auto" w:fill="EBF1E9" w:val="clear"/>
            <w:tcMar>
              <w:top w:type="dxa" w:w="7"/>
              <w:left w:type="dxa" w:w="7"/>
              <w:bottom w:type="dxa" w:w="0"/>
              <w:right w:type="dxa" w:w="7"/>
            </w:tcMar>
            <w:vAlign w:val="center"/>
            <w:hideMark/>
          </w:tcPr>
          <w:p w:rsidP="007A2DBC" w:rsidR="007A2DBC" w:rsidRDefault="007A2DBC" w:rsidRPr="007A2DBC">
            <w:pPr>
              <w:jc w:val="center"/>
              <w:textAlignment w:val="bottom"/>
              <w:rPr>
                <w:rFonts w:ascii="Arial" w:cs="Arial" w:hAnsi="Arial"/>
              </w:rPr>
            </w:pPr>
            <w:r w:rsidRPr="007A2DBC">
              <w:rPr>
                <w:rFonts w:ascii="Arial" w:cs="Arial" w:hAnsi="Arial"/>
                <w:color w:val="000000"/>
                <w:kern w:val="24"/>
              </w:rPr>
              <w:t>4 543 499</w:t>
            </w:r>
          </w:p>
        </w:tc>
      </w:tr>
      <w:tr w:rsidR="007A2DBC" w:rsidRPr="007A2DBC" w:rsidTr="007A2DBC">
        <w:trPr>
          <w:trHeight w:val="1012"/>
        </w:trPr>
        <w:tc>
          <w:tcPr>
            <w:tcW w:type="dxa" w:w="2586"/>
            <w:tcBorders>
              <w:top w:color="FFFFFF" w:space="0" w:sz="8" w:val="single"/>
              <w:left w:color="FFFFFF" w:space="0" w:sz="8" w:val="single"/>
              <w:bottom w:color="FFFFFF" w:space="0" w:sz="8" w:val="single"/>
              <w:right w:color="FFFFFF" w:space="0" w:sz="8" w:val="single"/>
            </w:tcBorders>
            <w:shd w:color="auto" w:fill="D5E3CF" w:val="clear"/>
            <w:tcMar>
              <w:top w:type="dxa" w:w="7"/>
              <w:left w:type="dxa" w:w="7"/>
              <w:bottom w:type="dxa" w:w="0"/>
              <w:right w:type="dxa" w:w="7"/>
            </w:tcMar>
            <w:hideMark/>
          </w:tcPr>
          <w:p w:rsidP="007A2DBC" w:rsidR="007A2DBC" w:rsidRDefault="007A2DBC" w:rsidRPr="007A2DBC">
            <w:pPr>
              <w:textAlignment w:val="bottom"/>
              <w:rPr>
                <w:rFonts w:ascii="Arial" w:cs="Arial" w:hAnsi="Arial"/>
              </w:rPr>
            </w:pPr>
            <w:r w:rsidRPr="007A2DBC">
              <w:rPr>
                <w:rFonts w:ascii="Arial" w:cs="Arial" w:hAnsi="Arial"/>
                <w:b/>
                <w:bCs/>
                <w:color w:val="000000"/>
                <w:kern w:val="24"/>
              </w:rPr>
              <w:t>Mechanization services ( CMS, gov fleet, and private tractors)</w:t>
            </w:r>
          </w:p>
        </w:tc>
        <w:tc>
          <w:tcPr>
            <w:tcW w:type="dxa" w:w="4785"/>
            <w:tcBorders>
              <w:top w:color="FFFFFF" w:space="0" w:sz="8" w:val="single"/>
              <w:left w:color="FFFFFF" w:space="0" w:sz="8" w:val="single"/>
              <w:bottom w:color="FFFFFF" w:space="0" w:sz="8" w:val="single"/>
              <w:right w:color="FFFFFF" w:space="0" w:sz="8" w:val="single"/>
            </w:tcBorders>
            <w:shd w:color="auto" w:fill="D5E3CF" w:val="clear"/>
            <w:tcMar>
              <w:top w:type="dxa" w:w="7"/>
              <w:left w:type="dxa" w:w="7"/>
              <w:bottom w:type="dxa" w:w="0"/>
              <w:right w:type="dxa" w:w="7"/>
            </w:tcMar>
            <w:hideMark/>
          </w:tcPr>
          <w:p w:rsidP="007A2DBC" w:rsidR="007A2DBC" w:rsidRDefault="007A2DBC" w:rsidRPr="007A2DBC">
            <w:pPr>
              <w:textAlignment w:val="center"/>
              <w:rPr>
                <w:rFonts w:ascii="Arial" w:cs="Arial" w:hAnsi="Arial"/>
              </w:rPr>
            </w:pPr>
            <w:r w:rsidRPr="007A2DBC">
              <w:rPr>
                <w:rFonts w:ascii="Arial" w:cs="Arial" w:hAnsi="Arial"/>
                <w:color w:val="000000"/>
                <w:kern w:val="24"/>
              </w:rPr>
              <w:t>Provision of mechanization services to farmers</w:t>
            </w:r>
          </w:p>
        </w:tc>
        <w:tc>
          <w:tcPr>
            <w:tcW w:type="dxa" w:w="2885"/>
            <w:tcBorders>
              <w:top w:color="FFFFFF" w:space="0" w:sz="8" w:val="single"/>
              <w:left w:color="FFFFFF" w:space="0" w:sz="8" w:val="single"/>
              <w:bottom w:color="FFFFFF" w:space="0" w:sz="8" w:val="single"/>
              <w:right w:color="FFFFFF" w:space="0" w:sz="8" w:val="single"/>
            </w:tcBorders>
            <w:shd w:color="auto" w:fill="D5E3CF" w:val="clear"/>
            <w:tcMar>
              <w:top w:type="dxa" w:w="7"/>
              <w:left w:type="dxa" w:w="7"/>
              <w:bottom w:type="dxa" w:w="0"/>
              <w:right w:type="dxa" w:w="7"/>
            </w:tcMar>
            <w:vAlign w:val="center"/>
            <w:hideMark/>
          </w:tcPr>
          <w:p w:rsidP="007A2DBC" w:rsidR="007A2DBC" w:rsidRDefault="007A2DBC" w:rsidRPr="007A2DBC">
            <w:pPr>
              <w:jc w:val="center"/>
              <w:textAlignment w:val="bottom"/>
              <w:rPr>
                <w:rFonts w:ascii="Arial" w:cs="Arial" w:hAnsi="Arial"/>
              </w:rPr>
            </w:pPr>
            <w:r w:rsidRPr="007A2DBC">
              <w:rPr>
                <w:rFonts w:ascii="Arial" w:cs="Arial" w:hAnsi="Arial"/>
                <w:color w:val="000000"/>
                <w:kern w:val="24"/>
              </w:rPr>
              <w:t>3 650 000</w:t>
            </w:r>
          </w:p>
        </w:tc>
      </w:tr>
    </w:tbl>
    <w:p w:rsidP="007A2DBC" w:rsidR="007A2DBC" w:rsidRDefault="007A2DBC" w:rsidRPr="007A2DBC">
      <w:pPr>
        <w:pStyle w:val="NormalWeb"/>
        <w:spacing w:after="0" w:afterAutospacing="0" w:before="200" w:beforeAutospacing="0" w:line="216" w:lineRule="auto"/>
        <w:rPr>
          <w:sz w:val="22"/>
          <w:szCs w:val="22"/>
        </w:rPr>
      </w:pPr>
      <w:r w:rsidRPr="007A2DBC">
        <w:rPr>
          <w:rFonts w:ascii="Arial" w:cs="Arial" w:eastAsia="+mn-ea" w:hAnsi="Arial"/>
          <w:b/>
          <w:bCs/>
          <w:color w:val="000000"/>
          <w:kern w:val="24"/>
          <w:sz w:val="22"/>
          <w:szCs w:val="22"/>
          <w:lang w:val="en-GB"/>
        </w:rPr>
        <w:t xml:space="preserve">Landcare and land use management projects for 2025/26 FY </w:t>
      </w:r>
    </w:p>
    <w:tbl>
      <w:tblPr>
        <w:tblW w:type="dxa" w:w="11700"/>
        <w:tblCellMar>
          <w:left w:type="dxa" w:w="0"/>
          <w:right w:type="dxa" w:w="0"/>
        </w:tblCellMar>
        <w:tblLook w:firstColumn="0" w:firstRow="1" w:lastColumn="0" w:lastRow="0" w:noHBand="0" w:noVBand="1" w:val="0420"/>
      </w:tblPr>
      <w:tblGrid>
        <w:gridCol w:w="2356"/>
        <w:gridCol w:w="2357"/>
        <w:gridCol w:w="4352"/>
        <w:gridCol w:w="2635"/>
      </w:tblGrid>
      <w:tr w:rsidR="00700811" w:rsidRPr="00700811" w:rsidTr="00700811">
        <w:trPr>
          <w:trHeight w:val="932"/>
        </w:trPr>
        <w:tc>
          <w:tcPr>
            <w:tcW w:type="dxa" w:w="2360"/>
            <w:tcBorders>
              <w:top w:color="FFFFFF" w:space="0" w:sz="8" w:val="single"/>
              <w:left w:color="FFFFFF" w:space="0" w:sz="8" w:val="single"/>
              <w:bottom w:color="FFFFFF" w:space="0" w:sz="24" w:val="single"/>
              <w:right w:color="FFFFFF" w:space="0" w:sz="8" w:val="single"/>
            </w:tcBorders>
            <w:shd w:color="auto" w:fill="70AD47" w:val="clear"/>
            <w:tcMar>
              <w:top w:type="dxa" w:w="7"/>
              <w:left w:type="dxa" w:w="7"/>
              <w:bottom w:type="dxa" w:w="0"/>
              <w:right w:type="dxa" w:w="7"/>
            </w:tcMar>
            <w:vAlign w:val="center"/>
            <w:hideMark/>
          </w:tcPr>
          <w:p w:rsidP="00700811" w:rsidR="00700811" w:rsidRDefault="00700811" w:rsidRPr="00700811">
            <w:pPr>
              <w:jc w:val="center"/>
              <w:textAlignment w:val="center"/>
              <w:rPr>
                <w:rFonts w:ascii="Arial" w:cs="Arial" w:hAnsi="Arial"/>
              </w:rPr>
            </w:pPr>
            <w:r w:rsidRPr="00700811">
              <w:rPr>
                <w:rFonts w:ascii="Arial" w:cs="Arial" w:hAnsi="Arial"/>
                <w:b/>
                <w:bCs/>
                <w:color w:val="000000"/>
                <w:kern w:val="24"/>
              </w:rPr>
              <w:t>Project Name</w:t>
            </w:r>
          </w:p>
        </w:tc>
        <w:tc>
          <w:tcPr>
            <w:tcW w:type="dxa" w:w="2360"/>
            <w:tcBorders>
              <w:top w:color="FFFFFF" w:space="0" w:sz="8" w:val="single"/>
              <w:left w:color="FFFFFF" w:space="0" w:sz="8" w:val="single"/>
              <w:bottom w:color="FFFFFF" w:space="0" w:sz="24" w:val="single"/>
              <w:right w:color="FFFFFF" w:space="0" w:sz="8" w:val="single"/>
            </w:tcBorders>
            <w:shd w:color="auto" w:fill="70AD47" w:val="clear"/>
            <w:tcMar>
              <w:top w:type="dxa" w:w="7"/>
              <w:left w:type="dxa" w:w="7"/>
              <w:bottom w:type="dxa" w:w="0"/>
              <w:right w:type="dxa" w:w="7"/>
            </w:tcMar>
            <w:vAlign w:val="center"/>
            <w:hideMark/>
          </w:tcPr>
          <w:p w:rsidP="00700811" w:rsidR="00700811" w:rsidRDefault="00700811" w:rsidRPr="00700811">
            <w:pPr>
              <w:jc w:val="center"/>
              <w:textAlignment w:val="center"/>
              <w:rPr>
                <w:rFonts w:ascii="Arial" w:cs="Arial" w:hAnsi="Arial"/>
              </w:rPr>
            </w:pPr>
            <w:r w:rsidRPr="00700811">
              <w:rPr>
                <w:rFonts w:ascii="Arial" w:cs="Arial" w:hAnsi="Arial"/>
                <w:b/>
                <w:bCs/>
                <w:color w:val="000000"/>
                <w:kern w:val="24"/>
              </w:rPr>
              <w:t>Local municipality</w:t>
            </w:r>
          </w:p>
        </w:tc>
        <w:tc>
          <w:tcPr>
            <w:tcW w:type="dxa" w:w="4360"/>
            <w:tcBorders>
              <w:top w:color="FFFFFF" w:space="0" w:sz="8" w:val="single"/>
              <w:left w:color="FFFFFF" w:space="0" w:sz="8" w:val="single"/>
              <w:bottom w:color="FFFFFF" w:space="0" w:sz="24" w:val="single"/>
              <w:right w:color="FFFFFF" w:space="0" w:sz="8" w:val="single"/>
            </w:tcBorders>
            <w:shd w:color="auto" w:fill="70AD47" w:val="clear"/>
            <w:tcMar>
              <w:top w:type="dxa" w:w="7"/>
              <w:left w:type="dxa" w:w="7"/>
              <w:bottom w:type="dxa" w:w="0"/>
              <w:right w:type="dxa" w:w="7"/>
            </w:tcMar>
            <w:vAlign w:val="center"/>
            <w:hideMark/>
          </w:tcPr>
          <w:p w:rsidP="00700811" w:rsidR="00700811" w:rsidRDefault="00700811" w:rsidRPr="00700811">
            <w:pPr>
              <w:jc w:val="center"/>
              <w:textAlignment w:val="center"/>
              <w:rPr>
                <w:rFonts w:ascii="Arial" w:cs="Arial" w:hAnsi="Arial"/>
              </w:rPr>
            </w:pPr>
            <w:r w:rsidRPr="00700811">
              <w:rPr>
                <w:rFonts w:ascii="Arial" w:cs="Arial" w:hAnsi="Arial"/>
                <w:b/>
                <w:bCs/>
                <w:color w:val="000000"/>
                <w:kern w:val="24"/>
              </w:rPr>
              <w:t>Project Description</w:t>
            </w:r>
          </w:p>
        </w:tc>
        <w:tc>
          <w:tcPr>
            <w:tcW w:type="dxa" w:w="2640"/>
            <w:tcBorders>
              <w:top w:color="FFFFFF" w:space="0" w:sz="8" w:val="single"/>
              <w:left w:color="FFFFFF" w:space="0" w:sz="8" w:val="single"/>
              <w:bottom w:color="FFFFFF" w:space="0" w:sz="24" w:val="single"/>
              <w:right w:color="FFFFFF" w:space="0" w:sz="8" w:val="single"/>
            </w:tcBorders>
            <w:shd w:color="auto" w:fill="70AD47" w:val="clear"/>
            <w:tcMar>
              <w:top w:type="dxa" w:w="7"/>
              <w:left w:type="dxa" w:w="7"/>
              <w:bottom w:type="dxa" w:w="0"/>
              <w:right w:type="dxa" w:w="7"/>
            </w:tcMar>
            <w:vAlign w:val="center"/>
            <w:hideMark/>
          </w:tcPr>
          <w:p w:rsidP="00700811" w:rsidR="00700811" w:rsidRDefault="00700811" w:rsidRPr="00700811">
            <w:pPr>
              <w:jc w:val="center"/>
              <w:textAlignment w:val="center"/>
              <w:rPr>
                <w:rFonts w:ascii="Arial" w:cs="Arial" w:hAnsi="Arial"/>
              </w:rPr>
            </w:pPr>
            <w:r w:rsidRPr="00700811">
              <w:rPr>
                <w:rFonts w:ascii="Arial" w:cs="Arial" w:hAnsi="Arial"/>
                <w:b/>
                <w:bCs/>
                <w:color w:val="000000"/>
                <w:kern w:val="24"/>
              </w:rPr>
              <w:t>2025/26 Budget R’</w:t>
            </w:r>
          </w:p>
        </w:tc>
      </w:tr>
      <w:tr w:rsidR="00700811" w:rsidRPr="00700811" w:rsidTr="00700811">
        <w:trPr>
          <w:trHeight w:val="1946"/>
        </w:trPr>
        <w:tc>
          <w:tcPr>
            <w:tcW w:type="dxa" w:w="2360"/>
            <w:tcBorders>
              <w:top w:color="FFFFFF" w:space="0" w:sz="24" w:val="single"/>
              <w:left w:color="FFFFFF" w:space="0" w:sz="8" w:val="single"/>
              <w:bottom w:color="FFFFFF" w:space="0" w:sz="8" w:val="single"/>
              <w:right w:color="FFFFFF" w:space="0" w:sz="8" w:val="single"/>
            </w:tcBorders>
            <w:shd w:color="auto" w:fill="D5E3CF" w:val="clear"/>
            <w:tcMar>
              <w:top w:type="dxa" w:w="7"/>
              <w:left w:type="dxa" w:w="7"/>
              <w:bottom w:type="dxa" w:w="0"/>
              <w:right w:type="dxa" w:w="7"/>
            </w:tcMar>
            <w:hideMark/>
          </w:tcPr>
          <w:p w:rsidP="00700811" w:rsidR="00700811" w:rsidRDefault="00700811" w:rsidRPr="00700811">
            <w:pPr>
              <w:textAlignment w:val="bottom"/>
              <w:rPr>
                <w:rFonts w:ascii="Arial" w:cs="Arial" w:hAnsi="Arial"/>
              </w:rPr>
            </w:pPr>
            <w:r w:rsidRPr="00700811">
              <w:rPr>
                <w:rFonts w:ascii="Arial" w:cs="Arial" w:hAnsi="Arial"/>
                <w:b/>
                <w:bCs/>
                <w:color w:val="000000"/>
                <w:kern w:val="24"/>
              </w:rPr>
              <w:t>Ramavu CA project</w:t>
            </w:r>
          </w:p>
        </w:tc>
        <w:tc>
          <w:tcPr>
            <w:tcW w:type="dxa" w:w="2360"/>
            <w:tcBorders>
              <w:top w:color="FFFFFF" w:space="0" w:sz="24" w:val="single"/>
              <w:left w:color="FFFFFF" w:space="0" w:sz="8" w:val="single"/>
              <w:bottom w:color="FFFFFF" w:space="0" w:sz="8" w:val="single"/>
              <w:right w:color="FFFFFF" w:space="0" w:sz="8" w:val="single"/>
            </w:tcBorders>
            <w:shd w:color="auto" w:fill="D5E3CF" w:val="clear"/>
            <w:tcMar>
              <w:top w:type="dxa" w:w="7"/>
              <w:left w:type="dxa" w:w="7"/>
              <w:bottom w:type="dxa" w:w="0"/>
              <w:right w:type="dxa" w:w="7"/>
            </w:tcMar>
            <w:hideMark/>
          </w:tcPr>
          <w:p w:rsidP="00700811" w:rsidR="00700811" w:rsidRDefault="00700811" w:rsidRPr="00700811">
            <w:pPr>
              <w:spacing w:before="150"/>
              <w:rPr>
                <w:rFonts w:ascii="Arial" w:cs="Arial" w:hAnsi="Arial"/>
              </w:rPr>
            </w:pPr>
            <w:r w:rsidRPr="00700811">
              <w:rPr>
                <w:rFonts w:ascii="Arial" w:cs="Arial" w:hAnsi="Arial"/>
                <w:color w:val="000000"/>
                <w:kern w:val="24"/>
              </w:rPr>
              <w:t>Musina</w:t>
            </w:r>
          </w:p>
        </w:tc>
        <w:tc>
          <w:tcPr>
            <w:tcW w:type="dxa" w:w="4360"/>
            <w:tcBorders>
              <w:top w:color="FFFFFF" w:space="0" w:sz="24" w:val="single"/>
              <w:left w:color="FFFFFF" w:space="0" w:sz="8" w:val="single"/>
              <w:bottom w:color="FFFFFF" w:space="0" w:sz="8" w:val="single"/>
              <w:right w:color="FFFFFF" w:space="0" w:sz="8" w:val="single"/>
            </w:tcBorders>
            <w:shd w:color="auto" w:fill="D5E3CF" w:val="clear"/>
            <w:tcMar>
              <w:top w:type="dxa" w:w="7"/>
              <w:left w:type="dxa" w:w="7"/>
              <w:bottom w:type="dxa" w:w="0"/>
              <w:right w:type="dxa" w:w="7"/>
            </w:tcMar>
            <w:hideMark/>
          </w:tcPr>
          <w:p w:rsidP="00700811" w:rsidR="00700811" w:rsidRDefault="00700811" w:rsidRPr="00700811">
            <w:pPr>
              <w:spacing w:before="150"/>
              <w:rPr>
                <w:rFonts w:ascii="Arial" w:cs="Arial" w:hAnsi="Arial"/>
              </w:rPr>
            </w:pPr>
            <w:r w:rsidRPr="00700811">
              <w:rPr>
                <w:rFonts w:ascii="Arial" w:cs="Arial" w:hAnsi="Arial"/>
                <w:color w:val="000000"/>
                <w:kern w:val="24"/>
              </w:rPr>
              <w:t xml:space="preserve"> CA on 5,34ha, fencing, fire breaks, 1ha irrigation system, steel reservoir, storage facilities, EPW workers, awareness</w:t>
            </w:r>
          </w:p>
        </w:tc>
        <w:tc>
          <w:tcPr>
            <w:tcW w:type="dxa" w:w="2640"/>
            <w:tcBorders>
              <w:top w:color="FFFFFF" w:space="0" w:sz="24" w:val="single"/>
              <w:left w:color="FFFFFF" w:space="0" w:sz="8" w:val="single"/>
              <w:bottom w:color="FFFFFF" w:space="0" w:sz="8" w:val="single"/>
              <w:right w:color="FFFFFF" w:space="0" w:sz="8" w:val="single"/>
            </w:tcBorders>
            <w:shd w:color="auto" w:fill="D5E3CF" w:val="clear"/>
            <w:tcMar>
              <w:top w:type="dxa" w:w="7"/>
              <w:left w:type="dxa" w:w="7"/>
              <w:bottom w:type="dxa" w:w="0"/>
              <w:right w:type="dxa" w:w="7"/>
            </w:tcMar>
            <w:vAlign w:val="center"/>
            <w:hideMark/>
          </w:tcPr>
          <w:p w:rsidP="00700811" w:rsidR="00700811" w:rsidRDefault="00700811" w:rsidRPr="00700811">
            <w:pPr>
              <w:jc w:val="center"/>
              <w:textAlignment w:val="bottom"/>
              <w:rPr>
                <w:rFonts w:ascii="Arial" w:cs="Arial" w:hAnsi="Arial"/>
              </w:rPr>
            </w:pPr>
            <w:r w:rsidRPr="00700811">
              <w:rPr>
                <w:rFonts w:ascii="Arial" w:cs="Arial" w:hAnsi="Arial"/>
                <w:color w:val="000000"/>
                <w:kern w:val="24"/>
              </w:rPr>
              <w:t>600 000</w:t>
            </w:r>
          </w:p>
        </w:tc>
      </w:tr>
    </w:tbl>
    <w:p w:rsidP="009A7769" w:rsidR="007A2DBC" w:rsidRDefault="007A2DBC">
      <w:pPr>
        <w:tabs>
          <w:tab w:pos="6135" w:val="left"/>
        </w:tabs>
        <w:spacing w:after="160" w:line="360" w:lineRule="auto"/>
        <w:rPr>
          <w:rFonts w:ascii="Arial" w:cs="Arial" w:eastAsiaTheme="minorHAnsi" w:hAnsi="Arial"/>
          <w:b/>
          <w:bCs/>
        </w:rPr>
      </w:pPr>
    </w:p>
    <w:p w:rsidP="009A7769" w:rsidR="007A2DBC" w:rsidRDefault="007A2DBC">
      <w:pPr>
        <w:tabs>
          <w:tab w:pos="6135" w:val="left"/>
        </w:tabs>
        <w:spacing w:after="160" w:line="360" w:lineRule="auto"/>
        <w:rPr>
          <w:rFonts w:ascii="Arial" w:cs="Arial" w:eastAsiaTheme="minorHAnsi" w:hAnsi="Arial"/>
          <w:b/>
          <w:bCs/>
        </w:rPr>
      </w:pPr>
    </w:p>
    <w:p w:rsidP="009A7769" w:rsidR="007A2DBC" w:rsidRDefault="007A2DBC">
      <w:pPr>
        <w:tabs>
          <w:tab w:pos="6135" w:val="left"/>
        </w:tabs>
        <w:spacing w:after="160" w:line="360" w:lineRule="auto"/>
        <w:rPr>
          <w:rFonts w:ascii="Arial" w:cs="Arial" w:eastAsiaTheme="minorHAnsi" w:hAnsi="Arial"/>
          <w:b/>
          <w:bCs/>
        </w:rPr>
      </w:pPr>
    </w:p>
    <w:p w:rsidP="003A068F" w:rsidR="003A068F" w:rsidRDefault="003A068F" w:rsidRPr="003A068F">
      <w:pPr>
        <w:pStyle w:val="NormalWeb"/>
        <w:spacing w:after="0" w:afterAutospacing="0" w:before="0" w:beforeAutospacing="0" w:line="480" w:lineRule="auto"/>
        <w:rPr>
          <w:color w:themeColor="text1" w:val="000000"/>
          <w:sz w:val="22"/>
          <w:szCs w:val="22"/>
        </w:rPr>
      </w:pPr>
      <w:r w:rsidRPr="003A068F">
        <w:rPr>
          <w:rFonts w:ascii="Arial" w:cs="Arial" w:eastAsia="+mn-ea" w:hAnsi="Arial"/>
          <w:b/>
          <w:bCs/>
          <w:color w:themeColor="text1" w:val="000000"/>
          <w:kern w:val="24"/>
          <w:sz w:val="22"/>
          <w:szCs w:val="22"/>
          <w14:shadow w14:algn="tl" w14:blurRad="38100" w14:dir="2700000" w14:dist="38100" w14:kx="0" w14:ky="0" w14:sx="100000" w14:sy="100000">
            <w14:srgbClr w14:val="000000">
              <w14:alpha w14:val="57000"/>
            </w14:srgbClr>
          </w14:shadow>
        </w:rPr>
        <w:lastRenderedPageBreak/>
        <w:t>LDTCS PROJECTS AND PROGRAMMES</w:t>
      </w:r>
    </w:p>
    <w:p w:rsidP="009A7769" w:rsidR="007A2DBC" w:rsidRDefault="003A068F">
      <w:pPr>
        <w:tabs>
          <w:tab w:pos="6135" w:val="left"/>
        </w:tabs>
        <w:spacing w:after="160" w:line="360" w:lineRule="auto"/>
        <w:rPr>
          <w:rFonts w:ascii="Arial" w:cs="Arial" w:eastAsia="+mj-ea" w:hAnsi="Arial"/>
          <w:b/>
          <w:bCs/>
          <w:color w:val="000000"/>
          <w:kern w:val="24"/>
          <w:lang w:val="en-GB"/>
        </w:rPr>
      </w:pPr>
      <w:r w:rsidRPr="003A068F">
        <w:rPr>
          <w:rFonts w:ascii="Arial" w:cs="Arial" w:eastAsia="+mj-ea" w:hAnsi="Arial"/>
          <w:b/>
          <w:bCs/>
          <w:color w:val="000000"/>
          <w:kern w:val="24"/>
          <w:lang w:val="en-GB"/>
        </w:rPr>
        <w:t>TRANSPORT OPERATIONS</w:t>
      </w:r>
    </w:p>
    <w:tbl>
      <w:tblPr>
        <w:tblW w:type="dxa" w:w="13812"/>
        <w:tblCellMar>
          <w:left w:type="dxa" w:w="0"/>
          <w:right w:type="dxa" w:w="0"/>
        </w:tblCellMar>
        <w:tblLook w:firstColumn="0" w:firstRow="1" w:lastColumn="0" w:lastRow="0" w:noHBand="0" w:noVBand="1" w:val="0420"/>
      </w:tblPr>
      <w:tblGrid>
        <w:gridCol w:w="1700"/>
        <w:gridCol w:w="1297"/>
        <w:gridCol w:w="1181"/>
        <w:gridCol w:w="1871"/>
        <w:gridCol w:w="1416"/>
        <w:gridCol w:w="1132"/>
        <w:gridCol w:w="1870"/>
        <w:gridCol w:w="1430"/>
        <w:gridCol w:w="1364"/>
        <w:gridCol w:w="1364"/>
      </w:tblGrid>
      <w:tr w:rsidR="003A068F" w:rsidRPr="003A068F" w:rsidTr="003A068F">
        <w:trPr>
          <w:trHeight w:val="1757"/>
        </w:trPr>
        <w:tc>
          <w:tcPr>
            <w:tcW w:type="dxa" w:w="1647"/>
            <w:tcBorders>
              <w:top w:color="FFFFFF" w:space="0" w:sz="8" w:val="single"/>
              <w:left w:color="FFFFFF" w:space="0" w:sz="8" w:val="single"/>
              <w:bottom w:color="FFFFFF" w:space="0" w:sz="24" w:val="single"/>
              <w:right w:color="FFFFFF" w:space="0" w:sz="8" w:val="single"/>
            </w:tcBorders>
            <w:shd w:color="auto" w:fill="4472C4" w:val="clear"/>
            <w:tcMar>
              <w:top w:type="dxa" w:w="15"/>
              <w:left w:type="dxa" w:w="81"/>
              <w:bottom w:type="dxa" w:w="0"/>
              <w:right w:type="dxa" w:w="81"/>
            </w:tcMar>
            <w:hideMark/>
          </w:tcPr>
          <w:p w:rsidP="003A068F" w:rsidR="003A068F" w:rsidRDefault="003A068F" w:rsidRPr="003A068F">
            <w:pPr>
              <w:spacing w:line="256" w:lineRule="auto"/>
              <w:rPr>
                <w:rFonts w:ascii="Arial" w:cs="Arial" w:hAnsi="Arial"/>
                <w:sz w:val="36"/>
                <w:szCs w:val="36"/>
              </w:rPr>
            </w:pPr>
            <w:r w:rsidRPr="003A068F">
              <w:rPr>
                <w:rFonts w:ascii="Arial Narrow" w:cs="Arial" w:eastAsia="Calibri" w:hAnsi="Arial Narrow"/>
                <w:b/>
                <w:bCs/>
                <w:color w:val="FFFFFF"/>
                <w:kern w:val="24"/>
                <w:sz w:val="16"/>
                <w:szCs w:val="16"/>
              </w:rPr>
              <w:t>NAME OF PROGRAMME/PROJECT</w:t>
            </w:r>
          </w:p>
        </w:tc>
        <w:tc>
          <w:tcPr>
            <w:tcW w:type="dxa" w:w="1228"/>
            <w:tcBorders>
              <w:top w:color="FFFFFF" w:space="0" w:sz="8" w:val="single"/>
              <w:left w:color="FFFFFF" w:space="0" w:sz="8" w:val="single"/>
              <w:bottom w:color="FFFFFF" w:space="0" w:sz="24" w:val="single"/>
              <w:right w:color="FFFFFF" w:space="0" w:sz="8" w:val="single"/>
            </w:tcBorders>
            <w:shd w:color="auto" w:fill="4472C4" w:val="clear"/>
            <w:tcMar>
              <w:top w:type="dxa" w:w="15"/>
              <w:left w:type="dxa" w:w="81"/>
              <w:bottom w:type="dxa" w:w="0"/>
              <w:right w:type="dxa" w:w="81"/>
            </w:tcMar>
            <w:hideMark/>
          </w:tcPr>
          <w:p w:rsidP="003A068F" w:rsidR="003A068F" w:rsidRDefault="003A068F" w:rsidRPr="003A068F">
            <w:pPr>
              <w:spacing w:line="256" w:lineRule="auto"/>
              <w:rPr>
                <w:rFonts w:ascii="Arial" w:cs="Arial" w:hAnsi="Arial"/>
                <w:sz w:val="36"/>
                <w:szCs w:val="36"/>
              </w:rPr>
            </w:pPr>
            <w:r w:rsidRPr="003A068F">
              <w:rPr>
                <w:rFonts w:ascii="Arial Narrow" w:cs="Arial" w:eastAsia="Calibri" w:hAnsi="Arial Narrow"/>
                <w:b/>
                <w:bCs/>
                <w:color w:val="FFFFFF"/>
                <w:kern w:val="24"/>
                <w:sz w:val="16"/>
                <w:szCs w:val="16"/>
              </w:rPr>
              <w:t>BRIEF DESCRIPTION OF PROJECT</w:t>
            </w:r>
          </w:p>
        </w:tc>
        <w:tc>
          <w:tcPr>
            <w:tcW w:type="dxa" w:w="1078"/>
            <w:tcBorders>
              <w:top w:color="FFFFFF" w:space="0" w:sz="8" w:val="single"/>
              <w:left w:color="FFFFFF" w:space="0" w:sz="8" w:val="single"/>
              <w:bottom w:color="FFFFFF" w:space="0" w:sz="24" w:val="single"/>
              <w:right w:color="FFFFFF" w:space="0" w:sz="8" w:val="single"/>
            </w:tcBorders>
            <w:shd w:color="auto" w:fill="4472C4" w:val="clear"/>
            <w:tcMar>
              <w:top w:type="dxa" w:w="15"/>
              <w:left w:type="dxa" w:w="81"/>
              <w:bottom w:type="dxa" w:w="0"/>
              <w:right w:type="dxa" w:w="81"/>
            </w:tcMar>
            <w:hideMark/>
          </w:tcPr>
          <w:p w:rsidP="003A068F" w:rsidR="003A068F" w:rsidRDefault="003A068F" w:rsidRPr="003A068F">
            <w:pPr>
              <w:spacing w:line="256" w:lineRule="auto"/>
              <w:rPr>
                <w:rFonts w:ascii="Arial" w:cs="Arial" w:hAnsi="Arial"/>
                <w:sz w:val="36"/>
                <w:szCs w:val="36"/>
              </w:rPr>
            </w:pPr>
            <w:r w:rsidRPr="003A068F">
              <w:rPr>
                <w:rFonts w:ascii="Arial Narrow" w:cs="Arial" w:eastAsia="Calibri" w:hAnsi="Arial Narrow"/>
                <w:b/>
                <w:bCs/>
                <w:color w:val="FFFFFF"/>
                <w:kern w:val="24"/>
                <w:sz w:val="16"/>
                <w:szCs w:val="16"/>
              </w:rPr>
              <w:t>SECTOR</w:t>
            </w:r>
          </w:p>
          <w:p w:rsidP="003A068F" w:rsidR="003A068F" w:rsidRDefault="003A068F" w:rsidRPr="003A068F">
            <w:pPr>
              <w:spacing w:line="256" w:lineRule="auto"/>
              <w:rPr>
                <w:rFonts w:ascii="Arial" w:cs="Arial" w:hAnsi="Arial"/>
                <w:sz w:val="36"/>
                <w:szCs w:val="36"/>
              </w:rPr>
            </w:pPr>
            <w:r w:rsidRPr="003A068F">
              <w:rPr>
                <w:rFonts w:ascii="Arial Narrow" w:cs="Arial" w:eastAsia="Calibri" w:hAnsi="Arial Narrow"/>
                <w:b/>
                <w:bCs/>
                <w:i/>
                <w:iCs/>
                <w:color w:val="FFFFFF"/>
                <w:kern w:val="24"/>
                <w:sz w:val="16"/>
                <w:szCs w:val="16"/>
              </w:rPr>
              <w:t> </w:t>
            </w:r>
          </w:p>
        </w:tc>
        <w:tc>
          <w:tcPr>
            <w:tcW w:type="dxa" w:w="1735"/>
            <w:tcBorders>
              <w:top w:color="FFFFFF" w:space="0" w:sz="8" w:val="single"/>
              <w:left w:color="FFFFFF" w:space="0" w:sz="8" w:val="single"/>
              <w:bottom w:color="FFFFFF" w:space="0" w:sz="24" w:val="single"/>
              <w:right w:color="FFFFFF" w:space="0" w:sz="8" w:val="single"/>
            </w:tcBorders>
            <w:shd w:color="auto" w:fill="4472C4" w:val="clear"/>
            <w:tcMar>
              <w:top w:type="dxa" w:w="15"/>
              <w:left w:type="dxa" w:w="81"/>
              <w:bottom w:type="dxa" w:w="0"/>
              <w:right w:type="dxa" w:w="81"/>
            </w:tcMar>
            <w:hideMark/>
          </w:tcPr>
          <w:p w:rsidP="003A068F" w:rsidR="003A068F" w:rsidRDefault="003A068F" w:rsidRPr="003A068F">
            <w:pPr>
              <w:spacing w:line="256" w:lineRule="auto"/>
              <w:rPr>
                <w:rFonts w:ascii="Arial" w:cs="Arial" w:hAnsi="Arial"/>
                <w:sz w:val="36"/>
                <w:szCs w:val="36"/>
              </w:rPr>
            </w:pPr>
            <w:r w:rsidRPr="003A068F">
              <w:rPr>
                <w:rFonts w:ascii="Arial Narrow" w:cs="Arial" w:eastAsia="Calibri" w:hAnsi="Arial Narrow"/>
                <w:b/>
                <w:bCs/>
                <w:color w:val="FFFFFF"/>
                <w:kern w:val="24"/>
                <w:sz w:val="16"/>
                <w:szCs w:val="16"/>
              </w:rPr>
              <w:t xml:space="preserve">PROJECT BUDGET </w:t>
            </w:r>
          </w:p>
        </w:tc>
        <w:tc>
          <w:tcPr>
            <w:tcW w:type="dxa" w:w="1330"/>
            <w:tcBorders>
              <w:top w:color="FFFFFF" w:space="0" w:sz="8" w:val="single"/>
              <w:left w:color="FFFFFF" w:space="0" w:sz="8" w:val="single"/>
              <w:bottom w:color="FFFFFF" w:space="0" w:sz="24" w:val="single"/>
              <w:right w:color="FFFFFF" w:space="0" w:sz="8" w:val="single"/>
            </w:tcBorders>
            <w:shd w:color="auto" w:fill="4472C4" w:val="clear"/>
            <w:tcMar>
              <w:top w:type="dxa" w:w="15"/>
              <w:left w:type="dxa" w:w="81"/>
              <w:bottom w:type="dxa" w:w="0"/>
              <w:right w:type="dxa" w:w="81"/>
            </w:tcMar>
            <w:hideMark/>
          </w:tcPr>
          <w:p w:rsidP="003A068F" w:rsidR="003A068F" w:rsidRDefault="003A068F" w:rsidRPr="003A068F">
            <w:pPr>
              <w:spacing w:line="256" w:lineRule="auto"/>
              <w:rPr>
                <w:rFonts w:ascii="Arial" w:cs="Arial" w:hAnsi="Arial"/>
                <w:sz w:val="36"/>
                <w:szCs w:val="36"/>
              </w:rPr>
            </w:pPr>
            <w:r w:rsidRPr="003A068F">
              <w:rPr>
                <w:rFonts w:ascii="Arial Narrow" w:cs="Arial" w:eastAsia="Calibri" w:hAnsi="Arial Narrow"/>
                <w:b/>
                <w:bCs/>
                <w:color w:val="FFFFFF"/>
                <w:kern w:val="24"/>
                <w:sz w:val="16"/>
                <w:szCs w:val="16"/>
              </w:rPr>
              <w:t>MUNICIPAL AREA WHERE PROJECT IS BEING IMPLEMENTED</w:t>
            </w:r>
          </w:p>
        </w:tc>
        <w:tc>
          <w:tcPr>
            <w:tcW w:type="dxa" w:w="1144"/>
            <w:tcBorders>
              <w:top w:color="FFFFFF" w:space="0" w:sz="8" w:val="single"/>
              <w:left w:color="FFFFFF" w:space="0" w:sz="8" w:val="single"/>
              <w:bottom w:color="FFFFFF" w:space="0" w:sz="24" w:val="single"/>
              <w:right w:color="FFFFFF" w:space="0" w:sz="8" w:val="single"/>
            </w:tcBorders>
            <w:shd w:color="auto" w:fill="4472C4" w:val="clear"/>
            <w:tcMar>
              <w:top w:type="dxa" w:w="15"/>
              <w:left w:type="dxa" w:w="81"/>
              <w:bottom w:type="dxa" w:w="0"/>
              <w:right w:type="dxa" w:w="81"/>
            </w:tcMar>
            <w:hideMark/>
          </w:tcPr>
          <w:p w:rsidP="003A068F" w:rsidR="003A068F" w:rsidRDefault="003A068F" w:rsidRPr="003A068F">
            <w:pPr>
              <w:spacing w:line="256" w:lineRule="auto"/>
              <w:rPr>
                <w:rFonts w:ascii="Arial" w:cs="Arial" w:hAnsi="Arial"/>
                <w:sz w:val="36"/>
                <w:szCs w:val="36"/>
              </w:rPr>
            </w:pPr>
            <w:r w:rsidRPr="003A068F">
              <w:rPr>
                <w:rFonts w:ascii="Arial Narrow" w:cs="Arial" w:eastAsia="Calibri" w:hAnsi="Arial Narrow"/>
                <w:b/>
                <w:bCs/>
                <w:color w:val="FFFFFF"/>
                <w:kern w:val="24"/>
                <w:sz w:val="16"/>
                <w:szCs w:val="16"/>
              </w:rPr>
              <w:t>GIS COORDINATES</w:t>
            </w:r>
          </w:p>
        </w:tc>
        <w:tc>
          <w:tcPr>
            <w:tcW w:type="dxa" w:w="1697"/>
            <w:tcBorders>
              <w:top w:color="FFFFFF" w:space="0" w:sz="8" w:val="single"/>
              <w:left w:color="FFFFFF" w:space="0" w:sz="8" w:val="single"/>
              <w:bottom w:color="FFFFFF" w:space="0" w:sz="24" w:val="single"/>
              <w:right w:color="FFFFFF" w:space="0" w:sz="8" w:val="single"/>
            </w:tcBorders>
            <w:shd w:color="auto" w:fill="4472C4" w:val="clear"/>
            <w:tcMar>
              <w:top w:type="dxa" w:w="15"/>
              <w:left w:type="dxa" w:w="81"/>
              <w:bottom w:type="dxa" w:w="0"/>
              <w:right w:type="dxa" w:w="81"/>
            </w:tcMar>
            <w:hideMark/>
          </w:tcPr>
          <w:p w:rsidP="003A068F" w:rsidR="003A068F" w:rsidRDefault="003A068F" w:rsidRPr="003A068F">
            <w:pPr>
              <w:spacing w:line="256" w:lineRule="auto"/>
              <w:rPr>
                <w:rFonts w:ascii="Arial" w:cs="Arial" w:hAnsi="Arial"/>
                <w:sz w:val="36"/>
                <w:szCs w:val="36"/>
              </w:rPr>
            </w:pPr>
            <w:r w:rsidRPr="003A068F">
              <w:rPr>
                <w:rFonts w:ascii="Arial Narrow" w:cs="Arial" w:eastAsia="Calibri" w:hAnsi="Arial Narrow"/>
                <w:b/>
                <w:bCs/>
                <w:color w:val="FFFFFF"/>
                <w:kern w:val="24"/>
                <w:sz w:val="16"/>
                <w:szCs w:val="16"/>
              </w:rPr>
              <w:t xml:space="preserve">SPATIAL IMPACT OF PROJECT </w:t>
            </w:r>
          </w:p>
          <w:p w:rsidP="003A068F" w:rsidR="003A068F" w:rsidRDefault="003A068F" w:rsidRPr="003A068F">
            <w:pPr>
              <w:spacing w:line="256" w:lineRule="auto"/>
              <w:rPr>
                <w:rFonts w:ascii="Arial" w:cs="Arial" w:hAnsi="Arial"/>
                <w:sz w:val="36"/>
                <w:szCs w:val="36"/>
              </w:rPr>
            </w:pPr>
            <w:r w:rsidRPr="003A068F">
              <w:rPr>
                <w:rFonts w:ascii="Arial Narrow" w:cs="Arial" w:eastAsia="Calibri" w:hAnsi="Arial Narrow"/>
                <w:b/>
                <w:bCs/>
                <w:i/>
                <w:iCs/>
                <w:color w:val="FFFFFF"/>
                <w:kern w:val="24"/>
                <w:sz w:val="16"/>
                <w:szCs w:val="16"/>
              </w:rPr>
              <w:t>(INDICATE TOWNS, VILLAGES, WARDS, ETC. THAT WILL BENEFIT FROM PROJECT)</w:t>
            </w:r>
          </w:p>
        </w:tc>
        <w:tc>
          <w:tcPr>
            <w:tcW w:type="dxa" w:w="1335"/>
            <w:tcBorders>
              <w:top w:color="FFFFFF" w:space="0" w:sz="8" w:val="single"/>
              <w:left w:color="FFFFFF" w:space="0" w:sz="8" w:val="single"/>
              <w:bottom w:color="FFFFFF" w:space="0" w:sz="24" w:val="single"/>
              <w:right w:color="FFFFFF" w:space="0" w:sz="8" w:val="single"/>
            </w:tcBorders>
            <w:shd w:color="auto" w:fill="4472C4" w:val="clear"/>
            <w:tcMar>
              <w:top w:type="dxa" w:w="15"/>
              <w:left w:type="dxa" w:w="81"/>
              <w:bottom w:type="dxa" w:w="0"/>
              <w:right w:type="dxa" w:w="81"/>
            </w:tcMar>
            <w:hideMark/>
          </w:tcPr>
          <w:p w:rsidP="003A068F" w:rsidR="003A068F" w:rsidRDefault="003A068F" w:rsidRPr="003A068F">
            <w:pPr>
              <w:spacing w:line="256" w:lineRule="auto"/>
              <w:rPr>
                <w:rFonts w:ascii="Arial" w:cs="Arial" w:hAnsi="Arial"/>
                <w:sz w:val="36"/>
                <w:szCs w:val="36"/>
              </w:rPr>
            </w:pPr>
            <w:r w:rsidRPr="003A068F">
              <w:rPr>
                <w:rFonts w:ascii="Arial Narrow" w:cs="Arial" w:eastAsia="Calibri" w:hAnsi="Arial Narrow"/>
                <w:b/>
                <w:bCs/>
                <w:color w:val="FFFFFF"/>
                <w:kern w:val="24"/>
                <w:sz w:val="16"/>
                <w:szCs w:val="16"/>
              </w:rPr>
              <w:t>INTENDED SOCIO-ECONOMIC IMPACT</w:t>
            </w:r>
          </w:p>
        </w:tc>
        <w:tc>
          <w:tcPr>
            <w:tcW w:type="dxa" w:w="1309"/>
            <w:tcBorders>
              <w:top w:color="FFFFFF" w:space="0" w:sz="8" w:val="single"/>
              <w:left w:color="FFFFFF" w:space="0" w:sz="8" w:val="single"/>
              <w:bottom w:color="FFFFFF" w:space="0" w:sz="24" w:val="single"/>
              <w:right w:color="FFFFFF" w:space="0" w:sz="8" w:val="single"/>
            </w:tcBorders>
            <w:shd w:color="auto" w:fill="4472C4" w:val="clear"/>
            <w:tcMar>
              <w:top w:type="dxa" w:w="15"/>
              <w:left w:type="dxa" w:w="81"/>
              <w:bottom w:type="dxa" w:w="0"/>
              <w:right w:type="dxa" w:w="81"/>
            </w:tcMar>
            <w:hideMark/>
          </w:tcPr>
          <w:p w:rsidP="003A068F" w:rsidR="003A068F" w:rsidRDefault="003A068F" w:rsidRPr="003A068F">
            <w:pPr>
              <w:spacing w:line="256" w:lineRule="auto"/>
              <w:rPr>
                <w:rFonts w:ascii="Arial" w:cs="Arial" w:hAnsi="Arial"/>
                <w:sz w:val="36"/>
                <w:szCs w:val="36"/>
              </w:rPr>
            </w:pPr>
            <w:r w:rsidRPr="003A068F">
              <w:rPr>
                <w:rFonts w:ascii="Arial Narrow" w:cs="Arial" w:eastAsia="Calibri" w:hAnsi="Arial Narrow"/>
                <w:b/>
                <w:bCs/>
                <w:color w:val="FFFFFF"/>
                <w:kern w:val="24"/>
                <w:sz w:val="16"/>
                <w:szCs w:val="16"/>
              </w:rPr>
              <w:t>PROJECT START DATE</w:t>
            </w:r>
          </w:p>
        </w:tc>
        <w:tc>
          <w:tcPr>
            <w:tcW w:type="dxa" w:w="1309"/>
            <w:tcBorders>
              <w:top w:color="FFFFFF" w:space="0" w:sz="8" w:val="single"/>
              <w:left w:color="FFFFFF" w:space="0" w:sz="8" w:val="single"/>
              <w:bottom w:color="FFFFFF" w:space="0" w:sz="24" w:val="single"/>
              <w:right w:color="FFFFFF" w:space="0" w:sz="8" w:val="single"/>
            </w:tcBorders>
            <w:shd w:color="auto" w:fill="4472C4" w:val="clear"/>
            <w:tcMar>
              <w:top w:type="dxa" w:w="15"/>
              <w:left w:type="dxa" w:w="81"/>
              <w:bottom w:type="dxa" w:w="0"/>
              <w:right w:type="dxa" w:w="81"/>
            </w:tcMar>
            <w:hideMark/>
          </w:tcPr>
          <w:p w:rsidP="003A068F" w:rsidR="003A068F" w:rsidRDefault="003A068F" w:rsidRPr="003A068F">
            <w:pPr>
              <w:spacing w:line="256" w:lineRule="auto"/>
              <w:rPr>
                <w:rFonts w:ascii="Arial" w:cs="Arial" w:hAnsi="Arial"/>
                <w:sz w:val="36"/>
                <w:szCs w:val="36"/>
              </w:rPr>
            </w:pPr>
            <w:r w:rsidRPr="003A068F">
              <w:rPr>
                <w:rFonts w:ascii="Arial Narrow" w:cs="Arial" w:eastAsia="Calibri" w:hAnsi="Arial Narrow"/>
                <w:b/>
                <w:bCs/>
                <w:color w:val="FFFFFF"/>
                <w:kern w:val="24"/>
                <w:sz w:val="16"/>
                <w:szCs w:val="16"/>
              </w:rPr>
              <w:t>PROJECT END DATE</w:t>
            </w:r>
          </w:p>
        </w:tc>
      </w:tr>
      <w:tr w:rsidR="003A068F" w:rsidRPr="00B772BF" w:rsidTr="003A068F">
        <w:trPr>
          <w:trHeight w:val="870"/>
        </w:trPr>
        <w:tc>
          <w:tcPr>
            <w:tcW w:type="dxa" w:w="1647"/>
            <w:tcBorders>
              <w:top w:color="FFFFFF" w:space="0" w:sz="24" w:val="single"/>
              <w:left w:color="FFFFFF" w:space="0" w:sz="8" w:val="single"/>
              <w:bottom w:color="FFFFFF" w:space="0" w:sz="8" w:val="single"/>
              <w:right w:color="FFFFFF" w:space="0" w:sz="8" w:val="single"/>
            </w:tcBorders>
            <w:shd w:color="auto" w:fill="CFD5EA" w:val="clear"/>
            <w:tcMar>
              <w:top w:type="dxa" w:w="15"/>
              <w:left w:type="dxa" w:w="81"/>
              <w:bottom w:type="dxa" w:w="0"/>
              <w:right w:type="dxa" w:w="81"/>
            </w:tcMar>
            <w:hideMark/>
          </w:tcPr>
          <w:p w:rsidP="003A068F" w:rsidR="003A068F" w:rsidRDefault="003A068F" w:rsidRPr="00B772BF">
            <w:pPr>
              <w:rPr>
                <w:rFonts w:ascii="Arial" w:cs="Arial" w:hAnsi="Arial"/>
              </w:rPr>
            </w:pPr>
            <w:r w:rsidRPr="00B772BF">
              <w:rPr>
                <w:rFonts w:ascii="Arial" w:cs="Arial" w:eastAsia="Calibri" w:hAnsi="Arial"/>
                <w:b/>
                <w:bCs/>
                <w:color w:val="000000"/>
                <w:kern w:val="24"/>
              </w:rPr>
              <w:t>SUBSIDISED BUS SERVICES</w:t>
            </w:r>
          </w:p>
        </w:tc>
        <w:tc>
          <w:tcPr>
            <w:tcW w:type="dxa" w:w="1228"/>
            <w:tcBorders>
              <w:top w:color="FFFFFF" w:space="0" w:sz="24" w:val="single"/>
              <w:left w:color="FFFFFF" w:space="0" w:sz="8" w:val="single"/>
              <w:bottom w:color="FFFFFF" w:space="0" w:sz="8" w:val="single"/>
              <w:right w:color="FFFFFF" w:space="0" w:sz="8" w:val="single"/>
            </w:tcBorders>
            <w:shd w:color="auto" w:fill="CFD5EA" w:val="clear"/>
            <w:tcMar>
              <w:top w:type="dxa" w:w="15"/>
              <w:left w:type="dxa" w:w="81"/>
              <w:bottom w:type="dxa" w:w="0"/>
              <w:right w:type="dxa" w:w="81"/>
            </w:tcMar>
            <w:hideMark/>
          </w:tcPr>
          <w:p w:rsidP="003A068F" w:rsidR="003A068F" w:rsidRDefault="003A068F" w:rsidRPr="00B772BF">
            <w:pPr>
              <w:rPr>
                <w:rFonts w:ascii="Arial" w:cs="Arial" w:hAnsi="Arial"/>
              </w:rPr>
            </w:pPr>
          </w:p>
        </w:tc>
        <w:tc>
          <w:tcPr>
            <w:tcW w:type="dxa" w:w="1078"/>
            <w:tcBorders>
              <w:top w:color="FFFFFF" w:space="0" w:sz="24" w:val="single"/>
              <w:left w:color="FFFFFF" w:space="0" w:sz="8" w:val="single"/>
              <w:bottom w:color="FFFFFF" w:space="0" w:sz="8" w:val="single"/>
              <w:right w:color="FFFFFF" w:space="0" w:sz="8" w:val="single"/>
            </w:tcBorders>
            <w:shd w:color="auto" w:fill="CFD5EA" w:val="clear"/>
            <w:tcMar>
              <w:top w:type="dxa" w:w="15"/>
              <w:left w:type="dxa" w:w="81"/>
              <w:bottom w:type="dxa" w:w="0"/>
              <w:right w:type="dxa" w:w="81"/>
            </w:tcMar>
            <w:hideMark/>
          </w:tcPr>
          <w:p w:rsidP="003A068F" w:rsidR="003A068F" w:rsidRDefault="003A068F" w:rsidRPr="00B772BF">
            <w:pPr>
              <w:rPr>
                <w:rFonts w:ascii="Arial" w:cs="Arial" w:hAnsi="Arial"/>
              </w:rPr>
            </w:pPr>
          </w:p>
        </w:tc>
        <w:tc>
          <w:tcPr>
            <w:tcW w:type="dxa" w:w="1735"/>
            <w:tcBorders>
              <w:top w:color="FFFFFF" w:space="0" w:sz="24" w:val="single"/>
              <w:left w:color="FFFFFF" w:space="0" w:sz="8" w:val="single"/>
              <w:bottom w:color="FFFFFF" w:space="0" w:sz="8" w:val="single"/>
              <w:right w:color="FFFFFF" w:space="0" w:sz="8" w:val="single"/>
            </w:tcBorders>
            <w:shd w:color="auto" w:fill="CFD5EA" w:val="clear"/>
            <w:tcMar>
              <w:top w:type="dxa" w:w="15"/>
              <w:left w:type="dxa" w:w="81"/>
              <w:bottom w:type="dxa" w:w="0"/>
              <w:right w:type="dxa" w:w="81"/>
            </w:tcMar>
            <w:hideMark/>
          </w:tcPr>
          <w:p w:rsidP="003A068F" w:rsidR="003A068F" w:rsidRDefault="003A068F" w:rsidRPr="00B772BF">
            <w:pPr>
              <w:rPr>
                <w:rFonts w:ascii="Arial" w:cs="Arial" w:hAnsi="Arial"/>
              </w:rPr>
            </w:pPr>
          </w:p>
        </w:tc>
        <w:tc>
          <w:tcPr>
            <w:tcW w:type="dxa" w:w="1330"/>
            <w:tcBorders>
              <w:top w:color="FFFFFF" w:space="0" w:sz="24" w:val="single"/>
              <w:left w:color="FFFFFF" w:space="0" w:sz="8" w:val="single"/>
              <w:bottom w:color="FFFFFF" w:space="0" w:sz="8" w:val="single"/>
              <w:right w:color="FFFFFF" w:space="0" w:sz="8" w:val="single"/>
            </w:tcBorders>
            <w:shd w:color="auto" w:fill="CFD5EA" w:val="clear"/>
            <w:tcMar>
              <w:top w:type="dxa" w:w="15"/>
              <w:left w:type="dxa" w:w="81"/>
              <w:bottom w:type="dxa" w:w="0"/>
              <w:right w:type="dxa" w:w="81"/>
            </w:tcMar>
            <w:hideMark/>
          </w:tcPr>
          <w:p w:rsidP="003A068F" w:rsidR="003A068F" w:rsidRDefault="003A068F" w:rsidRPr="00B772BF">
            <w:pPr>
              <w:rPr>
                <w:rFonts w:ascii="Arial" w:cs="Arial" w:hAnsi="Arial"/>
              </w:rPr>
            </w:pPr>
          </w:p>
        </w:tc>
        <w:tc>
          <w:tcPr>
            <w:tcW w:type="dxa" w:w="1144"/>
            <w:tcBorders>
              <w:top w:color="FFFFFF" w:space="0" w:sz="24" w:val="single"/>
              <w:left w:color="FFFFFF" w:space="0" w:sz="8" w:val="single"/>
              <w:bottom w:color="FFFFFF" w:space="0" w:sz="8" w:val="single"/>
              <w:right w:color="FFFFFF" w:space="0" w:sz="8" w:val="single"/>
            </w:tcBorders>
            <w:shd w:color="auto" w:fill="CFD5EA" w:val="clear"/>
            <w:tcMar>
              <w:top w:type="dxa" w:w="15"/>
              <w:left w:type="dxa" w:w="81"/>
              <w:bottom w:type="dxa" w:w="0"/>
              <w:right w:type="dxa" w:w="81"/>
            </w:tcMar>
            <w:hideMark/>
          </w:tcPr>
          <w:p w:rsidP="003A068F" w:rsidR="003A068F" w:rsidRDefault="003A068F" w:rsidRPr="00B772BF">
            <w:pPr>
              <w:rPr>
                <w:rFonts w:ascii="Arial" w:cs="Arial" w:hAnsi="Arial"/>
              </w:rPr>
            </w:pPr>
          </w:p>
        </w:tc>
        <w:tc>
          <w:tcPr>
            <w:tcW w:type="dxa" w:w="1697"/>
            <w:tcBorders>
              <w:top w:color="FFFFFF" w:space="0" w:sz="24" w:val="single"/>
              <w:left w:color="FFFFFF" w:space="0" w:sz="8" w:val="single"/>
              <w:bottom w:color="FFFFFF" w:space="0" w:sz="8" w:val="single"/>
              <w:right w:color="FFFFFF" w:space="0" w:sz="8" w:val="single"/>
            </w:tcBorders>
            <w:shd w:color="auto" w:fill="CFD5EA" w:val="clear"/>
            <w:tcMar>
              <w:top w:type="dxa" w:w="15"/>
              <w:left w:type="dxa" w:w="81"/>
              <w:bottom w:type="dxa" w:w="0"/>
              <w:right w:type="dxa" w:w="81"/>
            </w:tcMar>
            <w:hideMark/>
          </w:tcPr>
          <w:p w:rsidP="003A068F" w:rsidR="003A068F" w:rsidRDefault="003A068F" w:rsidRPr="00B772BF">
            <w:pPr>
              <w:rPr>
                <w:rFonts w:ascii="Arial" w:cs="Arial" w:hAnsi="Arial"/>
              </w:rPr>
            </w:pPr>
          </w:p>
        </w:tc>
        <w:tc>
          <w:tcPr>
            <w:tcW w:type="dxa" w:w="1335"/>
            <w:tcBorders>
              <w:top w:color="FFFFFF" w:space="0" w:sz="24" w:val="single"/>
              <w:left w:color="FFFFFF" w:space="0" w:sz="8" w:val="single"/>
              <w:bottom w:color="FFFFFF" w:space="0" w:sz="8" w:val="single"/>
              <w:right w:color="FFFFFF" w:space="0" w:sz="8" w:val="single"/>
            </w:tcBorders>
            <w:shd w:color="auto" w:fill="CFD5EA" w:val="clear"/>
            <w:tcMar>
              <w:top w:type="dxa" w:w="15"/>
              <w:left w:type="dxa" w:w="81"/>
              <w:bottom w:type="dxa" w:w="0"/>
              <w:right w:type="dxa" w:w="81"/>
            </w:tcMar>
            <w:hideMark/>
          </w:tcPr>
          <w:p w:rsidP="003A068F" w:rsidR="003A068F" w:rsidRDefault="003A068F" w:rsidRPr="00B772BF">
            <w:pPr>
              <w:rPr>
                <w:rFonts w:ascii="Arial" w:cs="Arial" w:hAnsi="Arial"/>
              </w:rPr>
            </w:pPr>
          </w:p>
        </w:tc>
        <w:tc>
          <w:tcPr>
            <w:tcW w:type="dxa" w:w="1309"/>
            <w:tcBorders>
              <w:top w:color="FFFFFF" w:space="0" w:sz="24" w:val="single"/>
              <w:left w:color="FFFFFF" w:space="0" w:sz="8" w:val="single"/>
              <w:bottom w:color="FFFFFF" w:space="0" w:sz="8" w:val="single"/>
              <w:right w:color="FFFFFF" w:space="0" w:sz="8" w:val="single"/>
            </w:tcBorders>
            <w:shd w:color="auto" w:fill="CFD5EA" w:val="clear"/>
            <w:tcMar>
              <w:top w:type="dxa" w:w="15"/>
              <w:left w:type="dxa" w:w="81"/>
              <w:bottom w:type="dxa" w:w="0"/>
              <w:right w:type="dxa" w:w="81"/>
            </w:tcMar>
            <w:hideMark/>
          </w:tcPr>
          <w:p w:rsidP="003A068F" w:rsidR="003A068F" w:rsidRDefault="003A068F" w:rsidRPr="00B772BF">
            <w:pPr>
              <w:rPr>
                <w:rFonts w:ascii="Arial" w:cs="Arial" w:hAnsi="Arial"/>
              </w:rPr>
            </w:pPr>
          </w:p>
        </w:tc>
        <w:tc>
          <w:tcPr>
            <w:tcW w:type="dxa" w:w="1309"/>
            <w:tcBorders>
              <w:top w:color="FFFFFF" w:space="0" w:sz="24" w:val="single"/>
              <w:left w:color="FFFFFF" w:space="0" w:sz="8" w:val="single"/>
              <w:bottom w:color="FFFFFF" w:space="0" w:sz="8" w:val="single"/>
              <w:right w:color="FFFFFF" w:space="0" w:sz="8" w:val="single"/>
            </w:tcBorders>
            <w:shd w:color="auto" w:fill="CFD5EA" w:val="clear"/>
            <w:tcMar>
              <w:top w:type="dxa" w:w="15"/>
              <w:left w:type="dxa" w:w="81"/>
              <w:bottom w:type="dxa" w:w="0"/>
              <w:right w:type="dxa" w:w="81"/>
            </w:tcMar>
            <w:hideMark/>
          </w:tcPr>
          <w:p w:rsidP="003A068F" w:rsidR="003A068F" w:rsidRDefault="003A068F" w:rsidRPr="00B772BF">
            <w:pPr>
              <w:rPr>
                <w:rFonts w:ascii="Arial" w:cs="Arial" w:hAnsi="Arial"/>
              </w:rPr>
            </w:pPr>
          </w:p>
        </w:tc>
      </w:tr>
      <w:tr w:rsidR="003A068F" w:rsidRPr="00B772BF" w:rsidTr="00B772BF">
        <w:trPr>
          <w:trHeight w:val="1933"/>
        </w:trPr>
        <w:tc>
          <w:tcPr>
            <w:tcW w:type="dxa" w:w="1647"/>
            <w:tcBorders>
              <w:top w:color="FFFFFF" w:space="0" w:sz="8" w:val="single"/>
              <w:left w:color="FFFFFF" w:space="0" w:sz="8" w:val="single"/>
              <w:bottom w:color="FFFFFF" w:space="0" w:sz="8" w:val="single"/>
              <w:right w:color="FFFFFF" w:space="0" w:sz="8" w:val="single"/>
            </w:tcBorders>
            <w:shd w:color="auto" w:fill="E9EBF5" w:val="clear"/>
            <w:tcMar>
              <w:top w:type="dxa" w:w="15"/>
              <w:left w:type="dxa" w:w="81"/>
              <w:bottom w:type="dxa" w:w="0"/>
              <w:right w:type="dxa" w:w="81"/>
            </w:tcMar>
            <w:hideMark/>
          </w:tcPr>
          <w:p w:rsidP="003A068F" w:rsidR="003A068F" w:rsidRDefault="003A068F" w:rsidRPr="00B772BF">
            <w:pPr>
              <w:spacing w:line="256" w:lineRule="auto"/>
              <w:rPr>
                <w:rFonts w:ascii="Arial" w:cs="Arial" w:hAnsi="Arial"/>
              </w:rPr>
            </w:pPr>
            <w:r w:rsidRPr="00B772BF">
              <w:rPr>
                <w:rFonts w:ascii="Arial" w:cs="Arial" w:eastAsia="Calibri" w:hAnsi="Arial"/>
                <w:b/>
                <w:bCs/>
                <w:color w:val="000000"/>
                <w:kern w:val="24"/>
              </w:rPr>
              <w:t>Mabirimisa Bus Services</w:t>
            </w:r>
          </w:p>
          <w:p w:rsidP="003A068F" w:rsidR="003A068F" w:rsidRDefault="003A068F" w:rsidRPr="00B772BF">
            <w:pPr>
              <w:spacing w:line="256" w:lineRule="auto"/>
              <w:rPr>
                <w:rFonts w:ascii="Arial" w:cs="Arial" w:hAnsi="Arial"/>
              </w:rPr>
            </w:pPr>
            <w:r w:rsidRPr="00B772BF">
              <w:rPr>
                <w:rFonts w:ascii="Arial" w:cs="Arial" w:eastAsia="Calibri" w:hAnsi="Arial"/>
                <w:b/>
                <w:bCs/>
                <w:color w:val="000000"/>
                <w:kern w:val="24"/>
              </w:rPr>
              <w:t> </w:t>
            </w:r>
          </w:p>
        </w:tc>
        <w:tc>
          <w:tcPr>
            <w:tcW w:type="dxa" w:w="1228"/>
            <w:tcBorders>
              <w:top w:color="FFFFFF" w:space="0" w:sz="8" w:val="single"/>
              <w:left w:color="FFFFFF" w:space="0" w:sz="8" w:val="single"/>
              <w:bottom w:color="FFFFFF" w:space="0" w:sz="8" w:val="single"/>
              <w:right w:color="FFFFFF" w:space="0" w:sz="8" w:val="single"/>
            </w:tcBorders>
            <w:shd w:color="auto" w:fill="E9EBF5" w:val="clear"/>
            <w:tcMar>
              <w:top w:type="dxa" w:w="15"/>
              <w:left w:type="dxa" w:w="81"/>
              <w:bottom w:type="dxa" w:w="0"/>
              <w:right w:type="dxa" w:w="81"/>
            </w:tcMar>
            <w:hideMark/>
          </w:tcPr>
          <w:p w:rsidP="003A068F" w:rsidR="003A068F" w:rsidRDefault="003A068F" w:rsidRPr="00B772BF">
            <w:pPr>
              <w:spacing w:line="256" w:lineRule="auto"/>
              <w:rPr>
                <w:rFonts w:ascii="Arial" w:cs="Arial" w:hAnsi="Arial"/>
              </w:rPr>
            </w:pPr>
            <w:r w:rsidRPr="00B772BF">
              <w:rPr>
                <w:rFonts w:ascii="Arial" w:cs="Arial" w:eastAsia="Calibri" w:hAnsi="Arial"/>
                <w:color w:val="000000"/>
                <w:kern w:val="24"/>
              </w:rPr>
              <w:t>Bus subsidised services</w:t>
            </w:r>
          </w:p>
        </w:tc>
        <w:tc>
          <w:tcPr>
            <w:tcW w:type="dxa" w:w="1078"/>
            <w:tcBorders>
              <w:top w:color="FFFFFF" w:space="0" w:sz="8" w:val="single"/>
              <w:left w:color="FFFFFF" w:space="0" w:sz="8" w:val="single"/>
              <w:bottom w:color="FFFFFF" w:space="0" w:sz="8" w:val="single"/>
              <w:right w:color="FFFFFF" w:space="0" w:sz="8" w:val="single"/>
            </w:tcBorders>
            <w:shd w:color="auto" w:fill="E9EBF5" w:val="clear"/>
            <w:tcMar>
              <w:top w:type="dxa" w:w="15"/>
              <w:left w:type="dxa" w:w="81"/>
              <w:bottom w:type="dxa" w:w="0"/>
              <w:right w:type="dxa" w:w="81"/>
            </w:tcMar>
            <w:hideMark/>
          </w:tcPr>
          <w:p w:rsidP="003A068F" w:rsidR="003A068F" w:rsidRDefault="003A068F" w:rsidRPr="00B772BF">
            <w:pPr>
              <w:spacing w:line="256" w:lineRule="auto"/>
              <w:rPr>
                <w:rFonts w:ascii="Arial" w:cs="Arial" w:hAnsi="Arial"/>
              </w:rPr>
            </w:pPr>
            <w:r w:rsidRPr="00B772BF">
              <w:rPr>
                <w:rFonts w:ascii="Arial" w:cs="Arial" w:eastAsia="Calibri" w:hAnsi="Arial"/>
                <w:color w:val="000000"/>
                <w:kern w:val="24"/>
              </w:rPr>
              <w:t>Transport</w:t>
            </w:r>
          </w:p>
        </w:tc>
        <w:tc>
          <w:tcPr>
            <w:tcW w:type="dxa" w:w="1735"/>
            <w:tcBorders>
              <w:top w:color="FFFFFF" w:space="0" w:sz="8" w:val="single"/>
              <w:left w:color="FFFFFF" w:space="0" w:sz="8" w:val="single"/>
              <w:bottom w:color="FFFFFF" w:space="0" w:sz="8" w:val="single"/>
              <w:right w:color="FFFFFF" w:space="0" w:sz="8" w:val="single"/>
            </w:tcBorders>
            <w:shd w:color="auto" w:fill="E9EBF5" w:val="clear"/>
            <w:tcMar>
              <w:top w:type="dxa" w:w="15"/>
              <w:left w:type="dxa" w:w="81"/>
              <w:bottom w:type="dxa" w:w="0"/>
              <w:right w:type="dxa" w:w="81"/>
            </w:tcMar>
            <w:hideMark/>
          </w:tcPr>
          <w:p w:rsidP="003A068F" w:rsidR="003A068F" w:rsidRDefault="003A068F" w:rsidRPr="00B772BF">
            <w:pPr>
              <w:spacing w:line="256" w:lineRule="auto"/>
              <w:rPr>
                <w:rFonts w:ascii="Arial" w:cs="Arial" w:hAnsi="Arial"/>
              </w:rPr>
            </w:pPr>
            <w:r w:rsidRPr="00B772BF">
              <w:rPr>
                <w:rFonts w:ascii="Arial" w:cs="Arial" w:eastAsia="Calibri" w:hAnsi="Arial"/>
                <w:b/>
                <w:bCs/>
                <w:color w:val="000000"/>
                <w:kern w:val="24"/>
              </w:rPr>
              <w:t>R41 264 000,00</w:t>
            </w:r>
          </w:p>
        </w:tc>
        <w:tc>
          <w:tcPr>
            <w:tcW w:type="dxa" w:w="1330"/>
            <w:tcBorders>
              <w:top w:color="FFFFFF" w:space="0" w:sz="8" w:val="single"/>
              <w:left w:color="FFFFFF" w:space="0" w:sz="8" w:val="single"/>
              <w:bottom w:color="FFFFFF" w:space="0" w:sz="8" w:val="single"/>
              <w:right w:color="FFFFFF" w:space="0" w:sz="8" w:val="single"/>
            </w:tcBorders>
            <w:shd w:color="auto" w:fill="E9EBF5" w:val="clear"/>
            <w:tcMar>
              <w:top w:type="dxa" w:w="15"/>
              <w:left w:type="dxa" w:w="81"/>
              <w:bottom w:type="dxa" w:w="0"/>
              <w:right w:type="dxa" w:w="81"/>
            </w:tcMar>
            <w:hideMark/>
          </w:tcPr>
          <w:p w:rsidP="003A068F" w:rsidR="003A068F" w:rsidRDefault="003A068F" w:rsidRPr="00B772BF">
            <w:pPr>
              <w:spacing w:line="256" w:lineRule="auto"/>
              <w:rPr>
                <w:rFonts w:ascii="Arial" w:cs="Arial" w:hAnsi="Arial"/>
              </w:rPr>
            </w:pPr>
            <w:r w:rsidRPr="00B772BF">
              <w:rPr>
                <w:rFonts w:ascii="Arial" w:cs="Arial" w:eastAsia="Calibri" w:hAnsi="Arial"/>
                <w:b/>
                <w:bCs/>
                <w:color w:val="000000"/>
                <w:kern w:val="24"/>
              </w:rPr>
              <w:t>Vhembe District</w:t>
            </w:r>
          </w:p>
          <w:p w:rsidP="003A068F" w:rsidR="003A068F" w:rsidRDefault="003A068F" w:rsidRPr="00B772BF">
            <w:pPr>
              <w:spacing w:line="256" w:lineRule="auto"/>
              <w:rPr>
                <w:rFonts w:ascii="Arial" w:cs="Arial" w:hAnsi="Arial"/>
              </w:rPr>
            </w:pPr>
            <w:r w:rsidRPr="00B772BF">
              <w:rPr>
                <w:rFonts w:ascii="Arial" w:cs="Arial" w:eastAsia="Calibri" w:hAnsi="Arial"/>
                <w:color w:val="000000"/>
                <w:kern w:val="24"/>
              </w:rPr>
              <w:t>Musina Local Municipality</w:t>
            </w:r>
          </w:p>
          <w:p w:rsidP="003A068F" w:rsidR="003A068F" w:rsidRDefault="003A068F" w:rsidRPr="00B772BF">
            <w:pPr>
              <w:spacing w:line="256" w:lineRule="auto"/>
              <w:rPr>
                <w:rFonts w:ascii="Arial" w:cs="Arial" w:hAnsi="Arial"/>
              </w:rPr>
            </w:pPr>
            <w:r w:rsidRPr="00B772BF">
              <w:rPr>
                <w:rFonts w:ascii="Arial" w:cs="Arial" w:eastAsia="Calibri" w:hAnsi="Arial"/>
                <w:color w:val="000000"/>
                <w:kern w:val="24"/>
              </w:rPr>
              <w:t> </w:t>
            </w:r>
          </w:p>
          <w:p w:rsidP="003A068F" w:rsidR="003A068F" w:rsidRDefault="003A068F" w:rsidRPr="00B772BF">
            <w:pPr>
              <w:spacing w:line="256" w:lineRule="auto"/>
              <w:rPr>
                <w:rFonts w:ascii="Arial" w:cs="Arial" w:hAnsi="Arial"/>
              </w:rPr>
            </w:pPr>
          </w:p>
        </w:tc>
        <w:tc>
          <w:tcPr>
            <w:tcW w:type="dxa" w:w="1144"/>
            <w:tcBorders>
              <w:top w:color="FFFFFF" w:space="0" w:sz="8" w:val="single"/>
              <w:left w:color="FFFFFF" w:space="0" w:sz="8" w:val="single"/>
              <w:bottom w:color="FFFFFF" w:space="0" w:sz="8" w:val="single"/>
              <w:right w:color="FFFFFF" w:space="0" w:sz="8" w:val="single"/>
            </w:tcBorders>
            <w:shd w:color="auto" w:fill="E9EBF5" w:val="clear"/>
            <w:tcMar>
              <w:top w:type="dxa" w:w="15"/>
              <w:left w:type="dxa" w:w="81"/>
              <w:bottom w:type="dxa" w:w="0"/>
              <w:right w:type="dxa" w:w="81"/>
            </w:tcMar>
            <w:hideMark/>
          </w:tcPr>
          <w:p w:rsidP="003A068F" w:rsidR="003A068F" w:rsidRDefault="003A068F" w:rsidRPr="00B772BF">
            <w:pPr>
              <w:spacing w:line="256" w:lineRule="auto"/>
              <w:jc w:val="center"/>
              <w:rPr>
                <w:rFonts w:ascii="Arial" w:cs="Arial" w:hAnsi="Arial"/>
              </w:rPr>
            </w:pPr>
            <w:r w:rsidRPr="00B772BF">
              <w:rPr>
                <w:rFonts w:ascii="Arial" w:cs="Arial" w:eastAsia="Calibri" w:hAnsi="Arial"/>
                <w:color w:val="000000"/>
                <w:kern w:val="24"/>
              </w:rPr>
              <w:t>None</w:t>
            </w:r>
          </w:p>
        </w:tc>
        <w:tc>
          <w:tcPr>
            <w:tcW w:type="dxa" w:w="1697"/>
            <w:tcBorders>
              <w:top w:color="FFFFFF" w:space="0" w:sz="8" w:val="single"/>
              <w:left w:color="FFFFFF" w:space="0" w:sz="8" w:val="single"/>
              <w:bottom w:color="FFFFFF" w:space="0" w:sz="8" w:val="single"/>
              <w:right w:color="FFFFFF" w:space="0" w:sz="8" w:val="single"/>
            </w:tcBorders>
            <w:shd w:color="auto" w:fill="E9EBF5" w:val="clear"/>
            <w:tcMar>
              <w:top w:type="dxa" w:w="15"/>
              <w:left w:type="dxa" w:w="81"/>
              <w:bottom w:type="dxa" w:w="0"/>
              <w:right w:type="dxa" w:w="81"/>
            </w:tcMar>
            <w:hideMark/>
          </w:tcPr>
          <w:p w:rsidP="003A068F" w:rsidR="003A068F" w:rsidRDefault="003A068F" w:rsidRPr="00B772BF">
            <w:pPr>
              <w:spacing w:line="256" w:lineRule="auto"/>
              <w:rPr>
                <w:rFonts w:ascii="Arial" w:cs="Arial" w:hAnsi="Arial"/>
              </w:rPr>
            </w:pPr>
            <w:r w:rsidRPr="00B772BF">
              <w:rPr>
                <w:rFonts w:ascii="Arial" w:cs="Arial" w:eastAsia="Calibri" w:hAnsi="Arial"/>
                <w:color w:val="000000"/>
                <w:kern w:val="24"/>
              </w:rPr>
              <w:t>Makhado(Town)</w:t>
            </w:r>
          </w:p>
          <w:p w:rsidP="003A068F" w:rsidR="003A068F" w:rsidRDefault="003A068F" w:rsidRPr="00B772BF">
            <w:pPr>
              <w:spacing w:line="256" w:lineRule="auto"/>
              <w:rPr>
                <w:rFonts w:ascii="Arial" w:cs="Arial" w:hAnsi="Arial"/>
              </w:rPr>
            </w:pPr>
            <w:r w:rsidRPr="00B772BF">
              <w:rPr>
                <w:rFonts w:ascii="Arial" w:cs="Arial" w:eastAsia="Calibri" w:hAnsi="Arial"/>
                <w:color w:val="000000"/>
                <w:kern w:val="24"/>
              </w:rPr>
              <w:t>Doreen</w:t>
            </w:r>
          </w:p>
          <w:p w:rsidP="003A068F" w:rsidR="003A068F" w:rsidRDefault="003A068F" w:rsidRPr="00B772BF">
            <w:pPr>
              <w:spacing w:line="256" w:lineRule="auto"/>
              <w:rPr>
                <w:rFonts w:ascii="Arial" w:cs="Arial" w:hAnsi="Arial"/>
              </w:rPr>
            </w:pPr>
            <w:r w:rsidRPr="00B772BF">
              <w:rPr>
                <w:rFonts w:ascii="Arial" w:cs="Arial" w:eastAsia="Calibri" w:hAnsi="Arial"/>
                <w:color w:val="000000"/>
                <w:kern w:val="24"/>
              </w:rPr>
              <w:t>Frip</w:t>
            </w:r>
          </w:p>
          <w:p w:rsidP="003A068F" w:rsidR="003A068F" w:rsidRDefault="003A068F" w:rsidRPr="00B772BF">
            <w:pPr>
              <w:spacing w:line="256" w:lineRule="auto"/>
              <w:rPr>
                <w:rFonts w:ascii="Arial" w:cs="Arial" w:hAnsi="Arial"/>
              </w:rPr>
            </w:pPr>
            <w:r w:rsidRPr="00B772BF">
              <w:rPr>
                <w:rFonts w:ascii="Arial" w:cs="Arial" w:eastAsia="Calibri" w:hAnsi="Arial"/>
                <w:color w:val="000000"/>
                <w:kern w:val="24"/>
              </w:rPr>
              <w:t>Smokey</w:t>
            </w:r>
          </w:p>
          <w:p w:rsidP="003A068F" w:rsidR="003A068F" w:rsidRDefault="003A068F" w:rsidRPr="00B772BF">
            <w:pPr>
              <w:spacing w:line="256" w:lineRule="auto"/>
              <w:rPr>
                <w:rFonts w:ascii="Arial" w:cs="Arial" w:hAnsi="Arial"/>
              </w:rPr>
            </w:pPr>
            <w:r w:rsidRPr="00B772BF">
              <w:rPr>
                <w:rFonts w:ascii="Arial" w:cs="Arial" w:eastAsia="Calibri" w:hAnsi="Arial"/>
                <w:color w:val="000000"/>
                <w:kern w:val="24"/>
              </w:rPr>
              <w:t>Tshipise</w:t>
            </w:r>
          </w:p>
          <w:p w:rsidP="003A068F" w:rsidR="003A068F" w:rsidRDefault="003A068F" w:rsidRPr="00B772BF">
            <w:pPr>
              <w:spacing w:line="256" w:lineRule="auto"/>
              <w:rPr>
                <w:rFonts w:ascii="Arial" w:cs="Arial" w:hAnsi="Arial"/>
              </w:rPr>
            </w:pPr>
            <w:r w:rsidRPr="00B772BF">
              <w:rPr>
                <w:rFonts w:ascii="Arial" w:cs="Arial" w:eastAsia="Calibri" w:hAnsi="Arial"/>
                <w:color w:val="000000"/>
                <w:kern w:val="24"/>
              </w:rPr>
              <w:t>Mailula</w:t>
            </w:r>
          </w:p>
          <w:p w:rsidP="003A068F" w:rsidR="003A068F" w:rsidRDefault="003A068F" w:rsidRPr="00B772BF">
            <w:pPr>
              <w:spacing w:line="256" w:lineRule="auto"/>
              <w:rPr>
                <w:rFonts w:ascii="Arial" w:cs="Arial" w:hAnsi="Arial"/>
              </w:rPr>
            </w:pPr>
            <w:r w:rsidRPr="00B772BF">
              <w:rPr>
                <w:rFonts w:ascii="Arial" w:cs="Arial" w:eastAsia="Calibri" w:hAnsi="Arial"/>
                <w:color w:val="000000"/>
                <w:kern w:val="24"/>
              </w:rPr>
              <w:t xml:space="preserve">Madzororo </w:t>
            </w:r>
          </w:p>
          <w:p w:rsidP="003A068F" w:rsidR="003A068F" w:rsidRDefault="003A068F" w:rsidRPr="00B772BF">
            <w:pPr>
              <w:spacing w:line="256" w:lineRule="auto"/>
              <w:rPr>
                <w:rFonts w:ascii="Arial" w:cs="Arial" w:hAnsi="Arial"/>
              </w:rPr>
            </w:pPr>
            <w:r w:rsidRPr="00B772BF">
              <w:rPr>
                <w:rFonts w:ascii="Arial" w:cs="Arial" w:eastAsia="Calibri" w:hAnsi="Arial"/>
                <w:color w:val="000000"/>
                <w:kern w:val="24"/>
              </w:rPr>
              <w:t> </w:t>
            </w:r>
          </w:p>
          <w:p w:rsidP="003A068F" w:rsidR="003A068F" w:rsidRDefault="003A068F" w:rsidRPr="00B772BF">
            <w:pPr>
              <w:spacing w:line="256" w:lineRule="auto"/>
              <w:rPr>
                <w:rFonts w:ascii="Arial" w:cs="Arial" w:hAnsi="Arial"/>
              </w:rPr>
            </w:pPr>
            <w:r w:rsidRPr="00B772BF">
              <w:rPr>
                <w:rFonts w:ascii="Arial" w:cs="Arial" w:eastAsia="Calibri" w:hAnsi="Arial"/>
                <w:color w:val="000000"/>
                <w:kern w:val="24"/>
              </w:rPr>
              <w:t xml:space="preserve"> </w:t>
            </w:r>
          </w:p>
        </w:tc>
        <w:tc>
          <w:tcPr>
            <w:tcW w:type="dxa" w:w="1335"/>
            <w:tcBorders>
              <w:top w:color="FFFFFF" w:space="0" w:sz="8" w:val="single"/>
              <w:left w:color="FFFFFF" w:space="0" w:sz="8" w:val="single"/>
              <w:bottom w:color="FFFFFF" w:space="0" w:sz="8" w:val="single"/>
              <w:right w:color="FFFFFF" w:space="0" w:sz="8" w:val="single"/>
            </w:tcBorders>
            <w:shd w:color="auto" w:fill="E9EBF5" w:val="clear"/>
            <w:tcMar>
              <w:top w:type="dxa" w:w="15"/>
              <w:left w:type="dxa" w:w="81"/>
              <w:bottom w:type="dxa" w:w="0"/>
              <w:right w:type="dxa" w:w="81"/>
            </w:tcMar>
            <w:hideMark/>
          </w:tcPr>
          <w:p w:rsidP="003A068F" w:rsidR="003A068F" w:rsidRDefault="003A068F" w:rsidRPr="00B772BF">
            <w:pPr>
              <w:spacing w:line="256" w:lineRule="auto"/>
              <w:rPr>
                <w:rFonts w:ascii="Arial" w:cs="Arial" w:hAnsi="Arial"/>
              </w:rPr>
            </w:pPr>
            <w:r w:rsidRPr="00B772BF">
              <w:rPr>
                <w:rFonts w:ascii="Arial" w:cs="Arial" w:eastAsia="Calibri" w:hAnsi="Arial"/>
                <w:b/>
                <w:bCs/>
                <w:color w:val="000000"/>
                <w:kern w:val="24"/>
              </w:rPr>
              <w:t>77 Employees</w:t>
            </w:r>
          </w:p>
        </w:tc>
        <w:tc>
          <w:tcPr>
            <w:tcW w:type="dxa" w:w="1309"/>
            <w:tcBorders>
              <w:top w:color="FFFFFF" w:space="0" w:sz="8" w:val="single"/>
              <w:left w:color="FFFFFF" w:space="0" w:sz="8" w:val="single"/>
              <w:bottom w:color="FFFFFF" w:space="0" w:sz="8" w:val="single"/>
              <w:right w:color="FFFFFF" w:space="0" w:sz="8" w:val="single"/>
            </w:tcBorders>
            <w:shd w:color="auto" w:fill="E9EBF5" w:val="clear"/>
            <w:tcMar>
              <w:top w:type="dxa" w:w="15"/>
              <w:left w:type="dxa" w:w="81"/>
              <w:bottom w:type="dxa" w:w="0"/>
              <w:right w:type="dxa" w:w="81"/>
            </w:tcMar>
            <w:hideMark/>
          </w:tcPr>
          <w:p w:rsidP="003A068F" w:rsidR="003A068F" w:rsidRDefault="003A068F" w:rsidRPr="00B772BF">
            <w:pPr>
              <w:spacing w:line="256" w:lineRule="auto"/>
              <w:rPr>
                <w:rFonts w:ascii="Arial" w:cs="Arial" w:hAnsi="Arial"/>
              </w:rPr>
            </w:pPr>
            <w:r w:rsidRPr="00B772BF">
              <w:rPr>
                <w:rFonts w:ascii="Arial" w:cs="Arial" w:eastAsia="Calibri" w:hAnsi="Arial"/>
                <w:color w:val="000000"/>
                <w:kern w:val="24"/>
              </w:rPr>
              <w:t>01/04/2024</w:t>
            </w:r>
          </w:p>
        </w:tc>
        <w:tc>
          <w:tcPr>
            <w:tcW w:type="dxa" w:w="1309"/>
            <w:tcBorders>
              <w:top w:color="FFFFFF" w:space="0" w:sz="8" w:val="single"/>
              <w:left w:color="FFFFFF" w:space="0" w:sz="8" w:val="single"/>
              <w:bottom w:color="FFFFFF" w:space="0" w:sz="8" w:val="single"/>
              <w:right w:color="FFFFFF" w:space="0" w:sz="8" w:val="single"/>
            </w:tcBorders>
            <w:shd w:color="auto" w:fill="E9EBF5" w:val="clear"/>
            <w:tcMar>
              <w:top w:type="dxa" w:w="15"/>
              <w:left w:type="dxa" w:w="81"/>
              <w:bottom w:type="dxa" w:w="0"/>
              <w:right w:type="dxa" w:w="81"/>
            </w:tcMar>
            <w:hideMark/>
          </w:tcPr>
          <w:p w:rsidP="003A068F" w:rsidR="003A068F" w:rsidRDefault="003A068F" w:rsidRPr="00B772BF">
            <w:pPr>
              <w:spacing w:line="256" w:lineRule="auto"/>
              <w:rPr>
                <w:rFonts w:ascii="Arial" w:cs="Arial" w:hAnsi="Arial"/>
              </w:rPr>
            </w:pPr>
            <w:r w:rsidRPr="00B772BF">
              <w:rPr>
                <w:rFonts w:ascii="Arial" w:cs="Arial" w:eastAsia="Calibri" w:hAnsi="Arial"/>
                <w:color w:val="000000"/>
                <w:kern w:val="24"/>
              </w:rPr>
              <w:t>31/03/2025</w:t>
            </w:r>
          </w:p>
        </w:tc>
      </w:tr>
    </w:tbl>
    <w:p w:rsidP="009A7769" w:rsidR="003A068F" w:rsidRDefault="003A068F" w:rsidRPr="00B772BF">
      <w:pPr>
        <w:tabs>
          <w:tab w:pos="6135" w:val="left"/>
        </w:tabs>
        <w:spacing w:after="160" w:line="360" w:lineRule="auto"/>
        <w:rPr>
          <w:rFonts w:ascii="Arial" w:cs="Arial" w:eastAsiaTheme="minorHAnsi" w:hAnsi="Arial"/>
          <w:b/>
          <w:bCs/>
        </w:rPr>
      </w:pPr>
    </w:p>
    <w:p w:rsidP="009A7769" w:rsidR="007A2DBC" w:rsidRDefault="007A2DBC">
      <w:pPr>
        <w:tabs>
          <w:tab w:pos="6135" w:val="left"/>
        </w:tabs>
        <w:spacing w:after="160" w:line="360" w:lineRule="auto"/>
        <w:rPr>
          <w:rFonts w:ascii="Arial" w:cs="Arial" w:eastAsiaTheme="minorHAnsi" w:hAnsi="Arial"/>
          <w:b/>
          <w:bCs/>
        </w:rPr>
      </w:pPr>
    </w:p>
    <w:p w:rsidP="009A7769" w:rsidR="00367D39" w:rsidRDefault="00367D39">
      <w:pPr>
        <w:tabs>
          <w:tab w:pos="6135" w:val="left"/>
        </w:tabs>
        <w:spacing w:after="160" w:line="360" w:lineRule="auto"/>
        <w:rPr>
          <w:rFonts w:ascii="Arial" w:cs="Arial" w:eastAsiaTheme="minorHAnsi" w:hAnsi="Arial"/>
          <w:b/>
          <w:bCs/>
        </w:rPr>
      </w:pPr>
    </w:p>
    <w:p w:rsidP="009A7769" w:rsidR="00367D39" w:rsidRDefault="00367D39">
      <w:pPr>
        <w:tabs>
          <w:tab w:pos="6135" w:val="left"/>
        </w:tabs>
        <w:spacing w:after="160" w:line="360" w:lineRule="auto"/>
        <w:rPr>
          <w:rFonts w:ascii="Arial" w:cs="Arial" w:eastAsiaTheme="minorHAnsi" w:hAnsi="Arial"/>
          <w:b/>
          <w:bCs/>
        </w:rPr>
      </w:pPr>
    </w:p>
    <w:p w:rsidP="009A7769" w:rsidR="00367D39" w:rsidRDefault="00367D39" w:rsidRPr="00B772BF">
      <w:pPr>
        <w:tabs>
          <w:tab w:pos="6135" w:val="left"/>
        </w:tabs>
        <w:spacing w:after="160" w:line="360" w:lineRule="auto"/>
        <w:rPr>
          <w:rFonts w:ascii="Arial" w:cs="Arial" w:eastAsiaTheme="minorHAnsi" w:hAnsi="Arial"/>
          <w:b/>
          <w:bCs/>
        </w:rPr>
      </w:pPr>
    </w:p>
    <w:p w:rsidP="009A7769" w:rsidR="007A2DBC" w:rsidRDefault="003A068F" w:rsidRPr="00B772BF">
      <w:pPr>
        <w:tabs>
          <w:tab w:pos="6135" w:val="left"/>
        </w:tabs>
        <w:spacing w:after="160" w:line="360" w:lineRule="auto"/>
        <w:rPr>
          <w:rFonts w:ascii="Arial" w:cs="Arial" w:eastAsia="+mj-ea" w:hAnsi="Arial"/>
          <w:b/>
          <w:bCs/>
          <w:color w:val="000000"/>
          <w:kern w:val="24"/>
          <w:lang w:val="en-GB"/>
        </w:rPr>
      </w:pPr>
      <w:r w:rsidRPr="00B772BF">
        <w:rPr>
          <w:rFonts w:ascii="Arial" w:cs="Arial" w:eastAsia="+mj-ea" w:hAnsi="Arial"/>
          <w:b/>
          <w:bCs/>
          <w:color w:val="000000"/>
          <w:kern w:val="24"/>
          <w:lang w:val="en-GB"/>
        </w:rPr>
        <w:lastRenderedPageBreak/>
        <w:t>TRANSPORT REGULATION</w:t>
      </w:r>
    </w:p>
    <w:tbl>
      <w:tblPr>
        <w:tblW w:type="dxa" w:w="12578"/>
        <w:tblCellMar>
          <w:left w:type="dxa" w:w="0"/>
          <w:right w:type="dxa" w:w="0"/>
        </w:tblCellMar>
        <w:tblLook w:firstColumn="0" w:firstRow="1" w:lastColumn="0" w:lastRow="0" w:noHBand="0" w:noVBand="1" w:val="0420"/>
      </w:tblPr>
      <w:tblGrid>
        <w:gridCol w:w="2228"/>
        <w:gridCol w:w="1367"/>
        <w:gridCol w:w="910"/>
        <w:gridCol w:w="994"/>
        <w:gridCol w:w="1444"/>
        <w:gridCol w:w="1451"/>
        <w:gridCol w:w="1327"/>
        <w:gridCol w:w="1131"/>
        <w:gridCol w:w="1044"/>
        <w:gridCol w:w="1044"/>
      </w:tblGrid>
      <w:tr w:rsidR="003A068F" w:rsidRPr="00B772BF" w:rsidTr="00367D39">
        <w:trPr>
          <w:trHeight w:val="1618"/>
        </w:trPr>
        <w:tc>
          <w:tcPr>
            <w:tcW w:type="dxa" w:w="2185"/>
            <w:tcBorders>
              <w:top w:color="FFFFFF" w:space="0" w:sz="8" w:val="single"/>
              <w:left w:color="FFFFFF" w:space="0" w:sz="8" w:val="single"/>
              <w:bottom w:color="FFFFFF" w:space="0" w:sz="24" w:val="single"/>
              <w:right w:color="FFFFFF" w:space="0" w:sz="8" w:val="single"/>
            </w:tcBorders>
            <w:shd w:color="auto" w:fill="4472C4" w:val="clear"/>
            <w:tcMar>
              <w:top w:type="dxa" w:w="15"/>
              <w:left w:type="dxa" w:w="81"/>
              <w:bottom w:type="dxa" w:w="0"/>
              <w:right w:type="dxa" w:w="81"/>
            </w:tcMar>
            <w:hideMark/>
          </w:tcPr>
          <w:p w:rsidP="003A068F" w:rsidR="003A068F" w:rsidRDefault="003A068F" w:rsidRPr="00B772BF">
            <w:pPr>
              <w:spacing w:line="256" w:lineRule="auto"/>
              <w:rPr>
                <w:rFonts w:ascii="Arial" w:cs="Arial" w:hAnsi="Arial"/>
              </w:rPr>
            </w:pPr>
            <w:r w:rsidRPr="00B772BF">
              <w:rPr>
                <w:rFonts w:ascii="Arial" w:cs="Arial" w:eastAsia="Calibri" w:hAnsi="Arial"/>
                <w:b/>
                <w:bCs/>
                <w:color w:val="FFFFFF"/>
                <w:kern w:val="24"/>
              </w:rPr>
              <w:t>NAME OF PROGRAMME/PROJECT</w:t>
            </w:r>
          </w:p>
        </w:tc>
        <w:tc>
          <w:tcPr>
            <w:tcW w:type="dxa" w:w="1327"/>
            <w:tcBorders>
              <w:top w:color="FFFFFF" w:space="0" w:sz="8" w:val="single"/>
              <w:left w:color="FFFFFF" w:space="0" w:sz="8" w:val="single"/>
              <w:bottom w:color="FFFFFF" w:space="0" w:sz="24" w:val="single"/>
              <w:right w:color="FFFFFF" w:space="0" w:sz="8" w:val="single"/>
            </w:tcBorders>
            <w:shd w:color="auto" w:fill="4472C4" w:val="clear"/>
            <w:tcMar>
              <w:top w:type="dxa" w:w="15"/>
              <w:left w:type="dxa" w:w="81"/>
              <w:bottom w:type="dxa" w:w="0"/>
              <w:right w:type="dxa" w:w="81"/>
            </w:tcMar>
            <w:hideMark/>
          </w:tcPr>
          <w:p w:rsidP="003A068F" w:rsidR="003A068F" w:rsidRDefault="003A068F" w:rsidRPr="00B772BF">
            <w:pPr>
              <w:spacing w:line="256" w:lineRule="auto"/>
              <w:rPr>
                <w:rFonts w:ascii="Arial" w:cs="Arial" w:hAnsi="Arial"/>
              </w:rPr>
            </w:pPr>
            <w:r w:rsidRPr="00B772BF">
              <w:rPr>
                <w:rFonts w:ascii="Arial" w:cs="Arial" w:eastAsia="Calibri" w:hAnsi="Arial"/>
                <w:b/>
                <w:bCs/>
                <w:color w:val="FFFFFF"/>
                <w:kern w:val="24"/>
              </w:rPr>
              <w:t>BRIEF DESCRIPTION OF PROJECT</w:t>
            </w:r>
          </w:p>
        </w:tc>
        <w:tc>
          <w:tcPr>
            <w:tcW w:type="dxa" w:w="879"/>
            <w:tcBorders>
              <w:top w:color="FFFFFF" w:space="0" w:sz="8" w:val="single"/>
              <w:left w:color="FFFFFF" w:space="0" w:sz="8" w:val="single"/>
              <w:bottom w:color="FFFFFF" w:space="0" w:sz="24" w:val="single"/>
              <w:right w:color="FFFFFF" w:space="0" w:sz="8" w:val="single"/>
            </w:tcBorders>
            <w:shd w:color="auto" w:fill="4472C4" w:val="clear"/>
            <w:tcMar>
              <w:top w:type="dxa" w:w="15"/>
              <w:left w:type="dxa" w:w="81"/>
              <w:bottom w:type="dxa" w:w="0"/>
              <w:right w:type="dxa" w:w="81"/>
            </w:tcMar>
            <w:hideMark/>
          </w:tcPr>
          <w:p w:rsidP="003A068F" w:rsidR="003A068F" w:rsidRDefault="003A068F" w:rsidRPr="00B772BF">
            <w:pPr>
              <w:spacing w:line="256" w:lineRule="auto"/>
              <w:rPr>
                <w:rFonts w:ascii="Arial" w:cs="Arial" w:hAnsi="Arial"/>
              </w:rPr>
            </w:pPr>
            <w:r w:rsidRPr="00B772BF">
              <w:rPr>
                <w:rFonts w:ascii="Arial" w:cs="Arial" w:eastAsia="Calibri" w:hAnsi="Arial"/>
                <w:b/>
                <w:bCs/>
                <w:color w:val="FFFFFF"/>
                <w:kern w:val="24"/>
              </w:rPr>
              <w:t>SECTOR</w:t>
            </w:r>
          </w:p>
          <w:p w:rsidP="003A068F" w:rsidR="003A068F" w:rsidRDefault="003A068F" w:rsidRPr="00B772BF">
            <w:pPr>
              <w:spacing w:line="256" w:lineRule="auto"/>
              <w:rPr>
                <w:rFonts w:ascii="Arial" w:cs="Arial" w:hAnsi="Arial"/>
              </w:rPr>
            </w:pPr>
            <w:r w:rsidRPr="00B772BF">
              <w:rPr>
                <w:rFonts w:ascii="Arial" w:cs="Arial" w:eastAsia="Calibri" w:hAnsi="Arial"/>
                <w:b/>
                <w:bCs/>
                <w:i/>
                <w:iCs/>
                <w:color w:val="FFFFFF"/>
                <w:kern w:val="24"/>
              </w:rPr>
              <w:t> </w:t>
            </w:r>
          </w:p>
        </w:tc>
        <w:tc>
          <w:tcPr>
            <w:tcW w:type="dxa" w:w="957"/>
            <w:tcBorders>
              <w:top w:color="FFFFFF" w:space="0" w:sz="8" w:val="single"/>
              <w:left w:color="FFFFFF" w:space="0" w:sz="8" w:val="single"/>
              <w:bottom w:color="FFFFFF" w:space="0" w:sz="24" w:val="single"/>
              <w:right w:color="FFFFFF" w:space="0" w:sz="8" w:val="single"/>
            </w:tcBorders>
            <w:shd w:color="auto" w:fill="4472C4" w:val="clear"/>
            <w:tcMar>
              <w:top w:type="dxa" w:w="15"/>
              <w:left w:type="dxa" w:w="81"/>
              <w:bottom w:type="dxa" w:w="0"/>
              <w:right w:type="dxa" w:w="81"/>
            </w:tcMar>
            <w:hideMark/>
          </w:tcPr>
          <w:p w:rsidP="003A068F" w:rsidR="003A068F" w:rsidRDefault="003A068F" w:rsidRPr="00B772BF">
            <w:pPr>
              <w:spacing w:line="256" w:lineRule="auto"/>
              <w:rPr>
                <w:rFonts w:ascii="Arial" w:cs="Arial" w:hAnsi="Arial"/>
              </w:rPr>
            </w:pPr>
            <w:r w:rsidRPr="00B772BF">
              <w:rPr>
                <w:rFonts w:ascii="Arial" w:cs="Arial" w:eastAsia="Calibri" w:hAnsi="Arial"/>
                <w:b/>
                <w:bCs/>
                <w:color w:val="FFFFFF"/>
                <w:kern w:val="24"/>
              </w:rPr>
              <w:t xml:space="preserve">PROJECT BUDGET </w:t>
            </w:r>
          </w:p>
        </w:tc>
        <w:tc>
          <w:tcPr>
            <w:tcW w:type="dxa" w:w="1405"/>
            <w:tcBorders>
              <w:top w:color="FFFFFF" w:space="0" w:sz="8" w:val="single"/>
              <w:left w:color="FFFFFF" w:space="0" w:sz="8" w:val="single"/>
              <w:bottom w:color="FFFFFF" w:space="0" w:sz="24" w:val="single"/>
              <w:right w:color="FFFFFF" w:space="0" w:sz="8" w:val="single"/>
            </w:tcBorders>
            <w:shd w:color="auto" w:fill="4472C4" w:val="clear"/>
            <w:tcMar>
              <w:top w:type="dxa" w:w="15"/>
              <w:left w:type="dxa" w:w="81"/>
              <w:bottom w:type="dxa" w:w="0"/>
              <w:right w:type="dxa" w:w="81"/>
            </w:tcMar>
            <w:hideMark/>
          </w:tcPr>
          <w:p w:rsidP="003A068F" w:rsidR="003A068F" w:rsidRDefault="003A068F" w:rsidRPr="00B772BF">
            <w:pPr>
              <w:spacing w:line="256" w:lineRule="auto"/>
              <w:rPr>
                <w:rFonts w:ascii="Arial" w:cs="Arial" w:hAnsi="Arial"/>
              </w:rPr>
            </w:pPr>
            <w:r w:rsidRPr="00B772BF">
              <w:rPr>
                <w:rFonts w:ascii="Arial" w:cs="Arial" w:eastAsia="Calibri" w:hAnsi="Arial"/>
                <w:b/>
                <w:bCs/>
                <w:color w:val="FFFFFF"/>
                <w:kern w:val="24"/>
              </w:rPr>
              <w:t>MUNICIPAL AREA WHERE PROJECT IS BEING IMPLEMENTED</w:t>
            </w:r>
          </w:p>
        </w:tc>
        <w:tc>
          <w:tcPr>
            <w:tcW w:type="dxa" w:w="1424"/>
            <w:tcBorders>
              <w:top w:color="FFFFFF" w:space="0" w:sz="8" w:val="single"/>
              <w:left w:color="FFFFFF" w:space="0" w:sz="8" w:val="single"/>
              <w:bottom w:color="FFFFFF" w:space="0" w:sz="24" w:val="single"/>
              <w:right w:color="FFFFFF" w:space="0" w:sz="8" w:val="single"/>
            </w:tcBorders>
            <w:shd w:color="auto" w:fill="4472C4" w:val="clear"/>
            <w:tcMar>
              <w:top w:type="dxa" w:w="15"/>
              <w:left w:type="dxa" w:w="81"/>
              <w:bottom w:type="dxa" w:w="0"/>
              <w:right w:type="dxa" w:w="81"/>
            </w:tcMar>
            <w:hideMark/>
          </w:tcPr>
          <w:p w:rsidP="003A068F" w:rsidR="003A068F" w:rsidRDefault="003A068F" w:rsidRPr="00B772BF">
            <w:pPr>
              <w:spacing w:line="256" w:lineRule="auto"/>
              <w:rPr>
                <w:rFonts w:ascii="Arial" w:cs="Arial" w:hAnsi="Arial"/>
              </w:rPr>
            </w:pPr>
            <w:r w:rsidRPr="00B772BF">
              <w:rPr>
                <w:rFonts w:ascii="Arial" w:cs="Arial" w:eastAsia="Calibri" w:hAnsi="Arial"/>
                <w:b/>
                <w:bCs/>
                <w:color w:val="FFFFFF"/>
                <w:kern w:val="24"/>
              </w:rPr>
              <w:t>GIS COORDINATES</w:t>
            </w:r>
          </w:p>
        </w:tc>
        <w:tc>
          <w:tcPr>
            <w:tcW w:type="dxa" w:w="1288"/>
            <w:tcBorders>
              <w:top w:color="FFFFFF" w:space="0" w:sz="8" w:val="single"/>
              <w:left w:color="FFFFFF" w:space="0" w:sz="8" w:val="single"/>
              <w:bottom w:color="FFFFFF" w:space="0" w:sz="24" w:val="single"/>
              <w:right w:color="FFFFFF" w:space="0" w:sz="8" w:val="single"/>
            </w:tcBorders>
            <w:shd w:color="auto" w:fill="4472C4" w:val="clear"/>
            <w:tcMar>
              <w:top w:type="dxa" w:w="15"/>
              <w:left w:type="dxa" w:w="81"/>
              <w:bottom w:type="dxa" w:w="0"/>
              <w:right w:type="dxa" w:w="81"/>
            </w:tcMar>
            <w:hideMark/>
          </w:tcPr>
          <w:p w:rsidP="003A068F" w:rsidR="003A068F" w:rsidRDefault="003A068F" w:rsidRPr="00B772BF">
            <w:pPr>
              <w:spacing w:line="256" w:lineRule="auto"/>
              <w:rPr>
                <w:rFonts w:ascii="Arial" w:cs="Arial" w:hAnsi="Arial"/>
              </w:rPr>
            </w:pPr>
            <w:r w:rsidRPr="00B772BF">
              <w:rPr>
                <w:rFonts w:ascii="Arial" w:cs="Arial" w:eastAsia="Calibri" w:hAnsi="Arial"/>
                <w:b/>
                <w:bCs/>
                <w:color w:val="FFFFFF"/>
                <w:kern w:val="24"/>
              </w:rPr>
              <w:t xml:space="preserve">SPATIAL IMPACT OF PROJECT </w:t>
            </w:r>
          </w:p>
          <w:p w:rsidP="003A068F" w:rsidR="003A068F" w:rsidRDefault="003A068F" w:rsidRPr="00B772BF">
            <w:pPr>
              <w:spacing w:line="256" w:lineRule="auto"/>
              <w:rPr>
                <w:rFonts w:ascii="Arial" w:cs="Arial" w:hAnsi="Arial"/>
              </w:rPr>
            </w:pPr>
            <w:r w:rsidRPr="00B772BF">
              <w:rPr>
                <w:rFonts w:ascii="Arial" w:cs="Arial" w:eastAsia="Calibri" w:hAnsi="Arial"/>
                <w:b/>
                <w:bCs/>
                <w:i/>
                <w:iCs/>
                <w:color w:val="FFFFFF"/>
                <w:kern w:val="24"/>
              </w:rPr>
              <w:t>(INDICATE TOWNS, VILLAGES, WARDS, ETC. THAT WILL BENEFIT FROM PROJECT)</w:t>
            </w:r>
          </w:p>
        </w:tc>
        <w:tc>
          <w:tcPr>
            <w:tcW w:type="dxa" w:w="1093"/>
            <w:tcBorders>
              <w:top w:color="FFFFFF" w:space="0" w:sz="8" w:val="single"/>
              <w:left w:color="FFFFFF" w:space="0" w:sz="8" w:val="single"/>
              <w:bottom w:color="FFFFFF" w:space="0" w:sz="24" w:val="single"/>
              <w:right w:color="FFFFFF" w:space="0" w:sz="8" w:val="single"/>
            </w:tcBorders>
            <w:shd w:color="auto" w:fill="4472C4" w:val="clear"/>
            <w:tcMar>
              <w:top w:type="dxa" w:w="15"/>
              <w:left w:type="dxa" w:w="81"/>
              <w:bottom w:type="dxa" w:w="0"/>
              <w:right w:type="dxa" w:w="81"/>
            </w:tcMar>
            <w:hideMark/>
          </w:tcPr>
          <w:p w:rsidP="003A068F" w:rsidR="003A068F" w:rsidRDefault="003A068F" w:rsidRPr="00B772BF">
            <w:pPr>
              <w:spacing w:line="256" w:lineRule="auto"/>
              <w:rPr>
                <w:rFonts w:ascii="Arial" w:cs="Arial" w:hAnsi="Arial"/>
              </w:rPr>
            </w:pPr>
            <w:r w:rsidRPr="00B772BF">
              <w:rPr>
                <w:rFonts w:ascii="Arial" w:cs="Arial" w:eastAsia="Calibri" w:hAnsi="Arial"/>
                <w:b/>
                <w:bCs/>
                <w:color w:val="FFFFFF"/>
                <w:kern w:val="24"/>
              </w:rPr>
              <w:t>INTENDED SOCIO-ECONOMIC IMPACT</w:t>
            </w:r>
          </w:p>
        </w:tc>
        <w:tc>
          <w:tcPr>
            <w:tcW w:type="dxa" w:w="1007"/>
            <w:tcBorders>
              <w:top w:color="FFFFFF" w:space="0" w:sz="8" w:val="single"/>
              <w:left w:color="FFFFFF" w:space="0" w:sz="8" w:val="single"/>
              <w:bottom w:color="FFFFFF" w:space="0" w:sz="24" w:val="single"/>
              <w:right w:color="FFFFFF" w:space="0" w:sz="8" w:val="single"/>
            </w:tcBorders>
            <w:shd w:color="auto" w:fill="4472C4" w:val="clear"/>
            <w:tcMar>
              <w:top w:type="dxa" w:w="15"/>
              <w:left w:type="dxa" w:w="81"/>
              <w:bottom w:type="dxa" w:w="0"/>
              <w:right w:type="dxa" w:w="81"/>
            </w:tcMar>
            <w:hideMark/>
          </w:tcPr>
          <w:p w:rsidP="003A068F" w:rsidR="003A068F" w:rsidRDefault="003A068F" w:rsidRPr="00B772BF">
            <w:pPr>
              <w:spacing w:line="256" w:lineRule="auto"/>
              <w:rPr>
                <w:rFonts w:ascii="Arial" w:cs="Arial" w:hAnsi="Arial"/>
              </w:rPr>
            </w:pPr>
            <w:r w:rsidRPr="00B772BF">
              <w:rPr>
                <w:rFonts w:ascii="Arial" w:cs="Arial" w:eastAsia="Calibri" w:hAnsi="Arial"/>
                <w:b/>
                <w:bCs/>
                <w:color w:val="FFFFFF"/>
                <w:kern w:val="24"/>
              </w:rPr>
              <w:t>PROJECT START DATE</w:t>
            </w:r>
          </w:p>
        </w:tc>
        <w:tc>
          <w:tcPr>
            <w:tcW w:type="dxa" w:w="1007"/>
            <w:tcBorders>
              <w:top w:color="FFFFFF" w:space="0" w:sz="8" w:val="single"/>
              <w:left w:color="FFFFFF" w:space="0" w:sz="8" w:val="single"/>
              <w:bottom w:color="FFFFFF" w:space="0" w:sz="24" w:val="single"/>
              <w:right w:color="FFFFFF" w:space="0" w:sz="8" w:val="single"/>
            </w:tcBorders>
            <w:shd w:color="auto" w:fill="4472C4" w:val="clear"/>
            <w:tcMar>
              <w:top w:type="dxa" w:w="15"/>
              <w:left w:type="dxa" w:w="81"/>
              <w:bottom w:type="dxa" w:w="0"/>
              <w:right w:type="dxa" w:w="81"/>
            </w:tcMar>
            <w:hideMark/>
          </w:tcPr>
          <w:p w:rsidP="003A068F" w:rsidR="003A068F" w:rsidRDefault="003A068F" w:rsidRPr="00B772BF">
            <w:pPr>
              <w:spacing w:line="256" w:lineRule="auto"/>
              <w:rPr>
                <w:rFonts w:ascii="Arial" w:cs="Arial" w:hAnsi="Arial"/>
              </w:rPr>
            </w:pPr>
            <w:r w:rsidRPr="00B772BF">
              <w:rPr>
                <w:rFonts w:ascii="Arial" w:cs="Arial" w:eastAsia="Calibri" w:hAnsi="Arial"/>
                <w:b/>
                <w:bCs/>
                <w:color w:val="FFFFFF"/>
                <w:kern w:val="24"/>
              </w:rPr>
              <w:t>PROJECT END DATE</w:t>
            </w:r>
          </w:p>
        </w:tc>
      </w:tr>
      <w:tr w:rsidR="003A068F" w:rsidRPr="00B772BF" w:rsidTr="00367D39">
        <w:trPr>
          <w:trHeight w:val="611"/>
        </w:trPr>
        <w:tc>
          <w:tcPr>
            <w:tcW w:type="dxa" w:w="12578"/>
            <w:gridSpan w:val="10"/>
            <w:tcBorders>
              <w:top w:color="FFFFFF" w:space="0" w:sz="24" w:val="single"/>
              <w:left w:color="FFFFFF" w:space="0" w:sz="8" w:val="single"/>
              <w:bottom w:color="FFFFFF" w:space="0" w:sz="8" w:val="single"/>
              <w:right w:color="FFFFFF" w:space="0" w:sz="8" w:val="single"/>
            </w:tcBorders>
            <w:shd w:color="auto" w:fill="CFD5EA" w:val="clear"/>
            <w:tcMar>
              <w:top w:type="dxa" w:w="15"/>
              <w:left w:type="dxa" w:w="81"/>
              <w:bottom w:type="dxa" w:w="0"/>
              <w:right w:type="dxa" w:w="81"/>
            </w:tcMar>
            <w:hideMark/>
          </w:tcPr>
          <w:p w:rsidP="003A068F" w:rsidR="003A068F" w:rsidRDefault="003A068F" w:rsidRPr="00B772BF">
            <w:pPr>
              <w:spacing w:line="256" w:lineRule="auto"/>
              <w:rPr>
                <w:rFonts w:ascii="Arial" w:cs="Arial" w:hAnsi="Arial"/>
              </w:rPr>
            </w:pPr>
            <w:r w:rsidRPr="00B772BF">
              <w:rPr>
                <w:rFonts w:ascii="Arial" w:cs="Arial" w:eastAsia="Calibri" w:hAnsi="Arial"/>
                <w:b/>
                <w:bCs/>
                <w:color w:val="000000"/>
                <w:kern w:val="24"/>
              </w:rPr>
              <w:t>TRANSPORT REGULATIONS</w:t>
            </w:r>
          </w:p>
        </w:tc>
      </w:tr>
      <w:tr w:rsidR="003A068F" w:rsidRPr="00B772BF" w:rsidTr="00367D39">
        <w:trPr>
          <w:trHeight w:val="927"/>
        </w:trPr>
        <w:tc>
          <w:tcPr>
            <w:tcW w:type="dxa" w:w="2185"/>
            <w:tcBorders>
              <w:top w:color="FFFFFF" w:space="0" w:sz="8" w:val="single"/>
              <w:left w:color="FFFFFF" w:space="0" w:sz="8" w:val="single"/>
              <w:bottom w:color="FFFFFF" w:space="0" w:sz="8" w:val="single"/>
              <w:right w:color="FFFFFF" w:space="0" w:sz="8" w:val="single"/>
            </w:tcBorders>
            <w:shd w:color="auto" w:fill="E9EBF5" w:val="clear"/>
            <w:tcMar>
              <w:top w:type="dxa" w:w="15"/>
              <w:left w:type="dxa" w:w="81"/>
              <w:bottom w:type="dxa" w:w="0"/>
              <w:right w:type="dxa" w:w="81"/>
            </w:tcMar>
            <w:hideMark/>
          </w:tcPr>
          <w:p w:rsidP="003A068F" w:rsidR="003A068F" w:rsidRDefault="003A068F" w:rsidRPr="00B772BF">
            <w:pPr>
              <w:spacing w:line="256" w:lineRule="auto"/>
              <w:rPr>
                <w:rFonts w:ascii="Arial" w:cs="Arial" w:hAnsi="Arial"/>
              </w:rPr>
            </w:pPr>
            <w:r w:rsidRPr="00B772BF">
              <w:rPr>
                <w:rFonts w:ascii="Arial" w:cs="Arial" w:eastAsia="Calibri" w:hAnsi="Arial"/>
                <w:b/>
                <w:bCs/>
                <w:color w:val="000000"/>
                <w:kern w:val="24"/>
              </w:rPr>
              <w:t xml:space="preserve">Public Transport Operating Licensing Services </w:t>
            </w:r>
          </w:p>
        </w:tc>
        <w:tc>
          <w:tcPr>
            <w:tcW w:type="dxa" w:w="1327"/>
            <w:tcBorders>
              <w:top w:color="FFFFFF" w:space="0" w:sz="8" w:val="single"/>
              <w:left w:color="FFFFFF" w:space="0" w:sz="8" w:val="single"/>
              <w:bottom w:color="FFFFFF" w:space="0" w:sz="8" w:val="single"/>
              <w:right w:color="FFFFFF" w:space="0" w:sz="8" w:val="single"/>
            </w:tcBorders>
            <w:shd w:color="auto" w:fill="E9EBF5" w:val="clear"/>
            <w:tcMar>
              <w:top w:type="dxa" w:w="15"/>
              <w:left w:type="dxa" w:w="81"/>
              <w:bottom w:type="dxa" w:w="0"/>
              <w:right w:type="dxa" w:w="81"/>
            </w:tcMar>
            <w:hideMark/>
          </w:tcPr>
          <w:p w:rsidP="003A068F" w:rsidR="003A068F" w:rsidRDefault="003A068F" w:rsidRPr="00B772BF">
            <w:pPr>
              <w:spacing w:line="256" w:lineRule="auto"/>
              <w:rPr>
                <w:rFonts w:ascii="Arial" w:cs="Arial" w:hAnsi="Arial"/>
              </w:rPr>
            </w:pPr>
            <w:r w:rsidRPr="00B772BF">
              <w:rPr>
                <w:rFonts w:ascii="Arial" w:cs="Arial" w:eastAsia="Calibri" w:hAnsi="Arial"/>
                <w:color w:val="000000"/>
                <w:kern w:val="24"/>
              </w:rPr>
              <w:t>Access to public transport</w:t>
            </w:r>
          </w:p>
        </w:tc>
        <w:tc>
          <w:tcPr>
            <w:tcW w:type="dxa" w:w="879"/>
            <w:tcBorders>
              <w:top w:color="FFFFFF" w:space="0" w:sz="8" w:val="single"/>
              <w:left w:color="FFFFFF" w:space="0" w:sz="8" w:val="single"/>
              <w:bottom w:color="FFFFFF" w:space="0" w:sz="8" w:val="single"/>
              <w:right w:color="FFFFFF" w:space="0" w:sz="8" w:val="single"/>
            </w:tcBorders>
            <w:shd w:color="auto" w:fill="E9EBF5" w:val="clear"/>
            <w:tcMar>
              <w:top w:type="dxa" w:w="15"/>
              <w:left w:type="dxa" w:w="81"/>
              <w:bottom w:type="dxa" w:w="0"/>
              <w:right w:type="dxa" w:w="81"/>
            </w:tcMar>
            <w:hideMark/>
          </w:tcPr>
          <w:p w:rsidP="003A068F" w:rsidR="003A068F" w:rsidRDefault="003A068F" w:rsidRPr="00B772BF">
            <w:pPr>
              <w:spacing w:line="256" w:lineRule="auto"/>
              <w:rPr>
                <w:rFonts w:ascii="Arial" w:cs="Arial" w:hAnsi="Arial"/>
              </w:rPr>
            </w:pPr>
            <w:r w:rsidRPr="00B772BF">
              <w:rPr>
                <w:rFonts w:ascii="Arial" w:cs="Arial" w:eastAsia="Calibri" w:hAnsi="Arial"/>
                <w:color w:val="000000"/>
                <w:kern w:val="24"/>
              </w:rPr>
              <w:t>Transport</w:t>
            </w:r>
          </w:p>
        </w:tc>
        <w:tc>
          <w:tcPr>
            <w:tcW w:type="dxa" w:w="957"/>
            <w:tcBorders>
              <w:top w:color="FFFFFF" w:space="0" w:sz="8" w:val="single"/>
              <w:left w:color="FFFFFF" w:space="0" w:sz="8" w:val="single"/>
              <w:bottom w:color="FFFFFF" w:space="0" w:sz="8" w:val="single"/>
              <w:right w:color="FFFFFF" w:space="0" w:sz="8" w:val="single"/>
            </w:tcBorders>
            <w:shd w:color="auto" w:fill="E9EBF5" w:val="clear"/>
            <w:tcMar>
              <w:top w:type="dxa" w:w="15"/>
              <w:left w:type="dxa" w:w="81"/>
              <w:bottom w:type="dxa" w:w="0"/>
              <w:right w:type="dxa" w:w="81"/>
            </w:tcMar>
            <w:hideMark/>
          </w:tcPr>
          <w:p w:rsidP="003A068F" w:rsidR="003A068F" w:rsidRDefault="003A068F" w:rsidRPr="00B772BF">
            <w:pPr>
              <w:spacing w:line="256" w:lineRule="auto"/>
              <w:rPr>
                <w:rFonts w:ascii="Arial" w:cs="Arial" w:hAnsi="Arial"/>
              </w:rPr>
            </w:pPr>
            <w:r w:rsidRPr="00B772BF">
              <w:rPr>
                <w:rFonts w:ascii="Arial" w:cs="Arial" w:eastAsia="Calibri" w:hAnsi="Arial"/>
                <w:color w:val="000000"/>
                <w:kern w:val="24"/>
              </w:rPr>
              <w:t>R52 262 million</w:t>
            </w:r>
          </w:p>
        </w:tc>
        <w:tc>
          <w:tcPr>
            <w:tcW w:type="dxa" w:w="1405"/>
            <w:tcBorders>
              <w:top w:color="FFFFFF" w:space="0" w:sz="8" w:val="single"/>
              <w:left w:color="FFFFFF" w:space="0" w:sz="8" w:val="single"/>
              <w:bottom w:color="FFFFFF" w:space="0" w:sz="8" w:val="single"/>
              <w:right w:color="FFFFFF" w:space="0" w:sz="8" w:val="single"/>
            </w:tcBorders>
            <w:shd w:color="auto" w:fill="E9EBF5" w:val="clear"/>
            <w:tcMar>
              <w:top w:type="dxa" w:w="15"/>
              <w:left w:type="dxa" w:w="81"/>
              <w:bottom w:type="dxa" w:w="0"/>
              <w:right w:type="dxa" w:w="81"/>
            </w:tcMar>
            <w:hideMark/>
          </w:tcPr>
          <w:p w:rsidP="003A068F" w:rsidR="003A068F" w:rsidRDefault="003A068F" w:rsidRPr="00B772BF">
            <w:pPr>
              <w:spacing w:line="256" w:lineRule="auto"/>
              <w:rPr>
                <w:rFonts w:ascii="Arial" w:cs="Arial" w:hAnsi="Arial"/>
              </w:rPr>
            </w:pPr>
            <w:r w:rsidRPr="00B772BF">
              <w:rPr>
                <w:rFonts w:ascii="Arial" w:cs="Arial" w:eastAsia="Calibri" w:hAnsi="Arial"/>
                <w:color w:val="000000"/>
                <w:kern w:val="24"/>
              </w:rPr>
              <w:t>All District Municipalities</w:t>
            </w:r>
          </w:p>
        </w:tc>
        <w:tc>
          <w:tcPr>
            <w:tcW w:type="dxa" w:w="1424"/>
            <w:tcBorders>
              <w:top w:color="FFFFFF" w:space="0" w:sz="8" w:val="single"/>
              <w:left w:color="FFFFFF" w:space="0" w:sz="8" w:val="single"/>
              <w:bottom w:color="FFFFFF" w:space="0" w:sz="8" w:val="single"/>
              <w:right w:color="FFFFFF" w:space="0" w:sz="8" w:val="single"/>
            </w:tcBorders>
            <w:shd w:color="auto" w:fill="E9EBF5" w:val="clear"/>
            <w:tcMar>
              <w:top w:type="dxa" w:w="15"/>
              <w:left w:type="dxa" w:w="81"/>
              <w:bottom w:type="dxa" w:w="0"/>
              <w:right w:type="dxa" w:w="81"/>
            </w:tcMar>
            <w:hideMark/>
          </w:tcPr>
          <w:p w:rsidP="003A068F" w:rsidR="003A068F" w:rsidRDefault="003A068F" w:rsidRPr="00B772BF">
            <w:pPr>
              <w:spacing w:line="256" w:lineRule="auto"/>
              <w:jc w:val="center"/>
              <w:rPr>
                <w:rFonts w:ascii="Arial" w:cs="Arial" w:hAnsi="Arial"/>
              </w:rPr>
            </w:pPr>
            <w:r w:rsidRPr="00B772BF">
              <w:rPr>
                <w:rFonts w:ascii="Arial" w:cs="Arial" w:eastAsia="Calibri" w:hAnsi="Arial"/>
                <w:color w:val="000000"/>
                <w:kern w:val="24"/>
              </w:rPr>
              <w:t>-</w:t>
            </w:r>
          </w:p>
        </w:tc>
        <w:tc>
          <w:tcPr>
            <w:tcW w:type="dxa" w:w="1288"/>
            <w:tcBorders>
              <w:top w:color="FFFFFF" w:space="0" w:sz="8" w:val="single"/>
              <w:left w:color="FFFFFF" w:space="0" w:sz="8" w:val="single"/>
              <w:bottom w:color="FFFFFF" w:space="0" w:sz="8" w:val="single"/>
              <w:right w:color="FFFFFF" w:space="0" w:sz="8" w:val="single"/>
            </w:tcBorders>
            <w:shd w:color="auto" w:fill="E9EBF5" w:val="clear"/>
            <w:tcMar>
              <w:top w:type="dxa" w:w="15"/>
              <w:left w:type="dxa" w:w="81"/>
              <w:bottom w:type="dxa" w:w="0"/>
              <w:right w:type="dxa" w:w="81"/>
            </w:tcMar>
            <w:hideMark/>
          </w:tcPr>
          <w:p w:rsidP="003A068F" w:rsidR="003A068F" w:rsidRDefault="003A068F" w:rsidRPr="00B772BF">
            <w:pPr>
              <w:spacing w:line="256" w:lineRule="auto"/>
              <w:rPr>
                <w:rFonts w:ascii="Arial" w:cs="Arial" w:hAnsi="Arial"/>
              </w:rPr>
            </w:pPr>
            <w:r w:rsidRPr="00B772BF">
              <w:rPr>
                <w:rFonts w:ascii="Arial" w:cs="Arial" w:eastAsia="Calibri" w:hAnsi="Arial"/>
                <w:b/>
                <w:bCs/>
                <w:color w:val="000000"/>
                <w:kern w:val="24"/>
              </w:rPr>
              <w:t>All District Municipalities</w:t>
            </w:r>
          </w:p>
        </w:tc>
        <w:tc>
          <w:tcPr>
            <w:tcW w:type="dxa" w:w="1093"/>
            <w:tcBorders>
              <w:top w:color="FFFFFF" w:space="0" w:sz="8" w:val="single"/>
              <w:left w:color="FFFFFF" w:space="0" w:sz="8" w:val="single"/>
              <w:bottom w:color="FFFFFF" w:space="0" w:sz="8" w:val="single"/>
              <w:right w:color="FFFFFF" w:space="0" w:sz="8" w:val="single"/>
            </w:tcBorders>
            <w:shd w:color="auto" w:fill="E9EBF5" w:val="clear"/>
            <w:tcMar>
              <w:top w:type="dxa" w:w="15"/>
              <w:left w:type="dxa" w:w="81"/>
              <w:bottom w:type="dxa" w:w="0"/>
              <w:right w:type="dxa" w:w="81"/>
            </w:tcMar>
            <w:hideMark/>
          </w:tcPr>
          <w:p w:rsidP="003A068F" w:rsidR="003A068F" w:rsidRDefault="003A068F" w:rsidRPr="00B772BF">
            <w:pPr>
              <w:spacing w:line="256" w:lineRule="auto"/>
              <w:rPr>
                <w:rFonts w:ascii="Arial" w:cs="Arial" w:hAnsi="Arial"/>
              </w:rPr>
            </w:pPr>
            <w:r w:rsidRPr="00B772BF">
              <w:rPr>
                <w:rFonts w:ascii="Arial" w:cs="Arial" w:eastAsia="Calibri" w:hAnsi="Arial"/>
                <w:color w:val="000000"/>
                <w:kern w:val="24"/>
              </w:rPr>
              <w:t>Limpopo Community</w:t>
            </w:r>
          </w:p>
        </w:tc>
        <w:tc>
          <w:tcPr>
            <w:tcW w:type="dxa" w:w="1007"/>
            <w:tcBorders>
              <w:top w:color="FFFFFF" w:space="0" w:sz="8" w:val="single"/>
              <w:left w:color="FFFFFF" w:space="0" w:sz="8" w:val="single"/>
              <w:bottom w:color="FFFFFF" w:space="0" w:sz="8" w:val="single"/>
              <w:right w:color="FFFFFF" w:space="0" w:sz="8" w:val="single"/>
            </w:tcBorders>
            <w:shd w:color="auto" w:fill="E9EBF5" w:val="clear"/>
            <w:tcMar>
              <w:top w:type="dxa" w:w="15"/>
              <w:left w:type="dxa" w:w="81"/>
              <w:bottom w:type="dxa" w:w="0"/>
              <w:right w:type="dxa" w:w="81"/>
            </w:tcMar>
            <w:hideMark/>
          </w:tcPr>
          <w:p w:rsidP="003A068F" w:rsidR="003A068F" w:rsidRDefault="003A068F" w:rsidRPr="00B772BF">
            <w:pPr>
              <w:spacing w:line="256" w:lineRule="auto"/>
              <w:rPr>
                <w:rFonts w:ascii="Arial" w:cs="Arial" w:hAnsi="Arial"/>
              </w:rPr>
            </w:pPr>
            <w:r w:rsidRPr="00B772BF">
              <w:rPr>
                <w:rFonts w:ascii="Arial" w:cs="Arial" w:eastAsia="Calibri" w:hAnsi="Arial"/>
                <w:color w:val="000000"/>
                <w:kern w:val="24"/>
              </w:rPr>
              <w:t>01/04/2024</w:t>
            </w:r>
          </w:p>
        </w:tc>
        <w:tc>
          <w:tcPr>
            <w:tcW w:type="dxa" w:w="1007"/>
            <w:tcBorders>
              <w:top w:color="FFFFFF" w:space="0" w:sz="8" w:val="single"/>
              <w:left w:color="FFFFFF" w:space="0" w:sz="8" w:val="single"/>
              <w:bottom w:color="FFFFFF" w:space="0" w:sz="8" w:val="single"/>
              <w:right w:color="FFFFFF" w:space="0" w:sz="8" w:val="single"/>
            </w:tcBorders>
            <w:shd w:color="auto" w:fill="E9EBF5" w:val="clear"/>
            <w:tcMar>
              <w:top w:type="dxa" w:w="15"/>
              <w:left w:type="dxa" w:w="81"/>
              <w:bottom w:type="dxa" w:w="0"/>
              <w:right w:type="dxa" w:w="81"/>
            </w:tcMar>
            <w:hideMark/>
          </w:tcPr>
          <w:p w:rsidP="003A068F" w:rsidR="003A068F" w:rsidRDefault="003A068F" w:rsidRPr="00B772BF">
            <w:pPr>
              <w:spacing w:line="256" w:lineRule="auto"/>
              <w:rPr>
                <w:rFonts w:ascii="Arial" w:cs="Arial" w:hAnsi="Arial"/>
              </w:rPr>
            </w:pPr>
            <w:r w:rsidRPr="00B772BF">
              <w:rPr>
                <w:rFonts w:ascii="Arial" w:cs="Arial" w:eastAsia="Calibri" w:hAnsi="Arial"/>
                <w:color w:val="000000"/>
                <w:kern w:val="24"/>
              </w:rPr>
              <w:t>31/03/2025</w:t>
            </w:r>
          </w:p>
        </w:tc>
      </w:tr>
      <w:tr w:rsidR="003A068F" w:rsidRPr="00B772BF" w:rsidTr="00367D39">
        <w:trPr>
          <w:trHeight w:val="1051"/>
        </w:trPr>
        <w:tc>
          <w:tcPr>
            <w:tcW w:type="dxa" w:w="2185"/>
            <w:tcBorders>
              <w:top w:color="FFFFFF" w:space="0" w:sz="8" w:val="single"/>
              <w:left w:color="FFFFFF" w:space="0" w:sz="8" w:val="single"/>
              <w:bottom w:color="FFFFFF" w:space="0" w:sz="8" w:val="single"/>
              <w:right w:color="FFFFFF" w:space="0" w:sz="8" w:val="single"/>
            </w:tcBorders>
            <w:shd w:color="auto" w:fill="CFD5EA" w:val="clear"/>
            <w:tcMar>
              <w:top w:type="dxa" w:w="15"/>
              <w:left w:type="dxa" w:w="81"/>
              <w:bottom w:type="dxa" w:w="0"/>
              <w:right w:type="dxa" w:w="81"/>
            </w:tcMar>
            <w:hideMark/>
          </w:tcPr>
          <w:p w:rsidP="003A068F" w:rsidR="003A068F" w:rsidRDefault="003A068F" w:rsidRPr="00B772BF">
            <w:pPr>
              <w:spacing w:line="256" w:lineRule="auto"/>
              <w:rPr>
                <w:rFonts w:ascii="Arial" w:cs="Arial" w:hAnsi="Arial"/>
              </w:rPr>
            </w:pPr>
            <w:r w:rsidRPr="00B772BF">
              <w:rPr>
                <w:rFonts w:ascii="Arial" w:cs="Arial" w:eastAsia="Calibri" w:hAnsi="Arial"/>
                <w:b/>
                <w:bCs/>
                <w:color w:val="000000"/>
                <w:kern w:val="24"/>
              </w:rPr>
              <w:t>Refurbishment of Traffic College</w:t>
            </w:r>
          </w:p>
        </w:tc>
        <w:tc>
          <w:tcPr>
            <w:tcW w:type="dxa" w:w="1327"/>
            <w:tcBorders>
              <w:top w:color="FFFFFF" w:space="0" w:sz="8" w:val="single"/>
              <w:left w:color="FFFFFF" w:space="0" w:sz="8" w:val="single"/>
              <w:bottom w:color="FFFFFF" w:space="0" w:sz="8" w:val="single"/>
              <w:right w:color="FFFFFF" w:space="0" w:sz="8" w:val="single"/>
            </w:tcBorders>
            <w:shd w:color="auto" w:fill="CFD5EA" w:val="clear"/>
            <w:tcMar>
              <w:top w:type="dxa" w:w="15"/>
              <w:left w:type="dxa" w:w="81"/>
              <w:bottom w:type="dxa" w:w="0"/>
              <w:right w:type="dxa" w:w="81"/>
            </w:tcMar>
            <w:hideMark/>
          </w:tcPr>
          <w:p w:rsidP="003A068F" w:rsidR="003A068F" w:rsidRDefault="003A068F" w:rsidRPr="00B772BF">
            <w:pPr>
              <w:spacing w:line="256" w:lineRule="auto"/>
              <w:rPr>
                <w:rFonts w:ascii="Arial" w:cs="Arial" w:hAnsi="Arial"/>
              </w:rPr>
            </w:pPr>
            <w:r w:rsidRPr="00B772BF">
              <w:rPr>
                <w:rFonts w:ascii="Arial" w:cs="Arial" w:eastAsia="Calibri" w:hAnsi="Arial"/>
                <w:color w:val="000000"/>
                <w:kern w:val="24"/>
              </w:rPr>
              <w:t>Limpopo Traffic Training College refurbishm</w:t>
            </w:r>
            <w:r w:rsidRPr="00B772BF">
              <w:rPr>
                <w:rFonts w:ascii="Arial" w:cs="Arial" w:eastAsia="Calibri" w:hAnsi="Arial"/>
                <w:color w:val="000000"/>
                <w:kern w:val="24"/>
              </w:rPr>
              <w:lastRenderedPageBreak/>
              <w:t>ent  block C and hall</w:t>
            </w:r>
          </w:p>
        </w:tc>
        <w:tc>
          <w:tcPr>
            <w:tcW w:type="dxa" w:w="879"/>
            <w:tcBorders>
              <w:top w:color="FFFFFF" w:space="0" w:sz="8" w:val="single"/>
              <w:left w:color="FFFFFF" w:space="0" w:sz="8" w:val="single"/>
              <w:bottom w:color="FFFFFF" w:space="0" w:sz="8" w:val="single"/>
              <w:right w:color="FFFFFF" w:space="0" w:sz="8" w:val="single"/>
            </w:tcBorders>
            <w:shd w:color="auto" w:fill="CFD5EA" w:val="clear"/>
            <w:tcMar>
              <w:top w:type="dxa" w:w="15"/>
              <w:left w:type="dxa" w:w="81"/>
              <w:bottom w:type="dxa" w:w="0"/>
              <w:right w:type="dxa" w:w="81"/>
            </w:tcMar>
            <w:hideMark/>
          </w:tcPr>
          <w:p w:rsidP="003A068F" w:rsidR="003A068F" w:rsidRDefault="003A068F" w:rsidRPr="00B772BF">
            <w:pPr>
              <w:spacing w:line="256" w:lineRule="auto"/>
              <w:rPr>
                <w:rFonts w:ascii="Arial" w:cs="Arial" w:hAnsi="Arial"/>
              </w:rPr>
            </w:pPr>
            <w:r w:rsidRPr="00B772BF">
              <w:rPr>
                <w:rFonts w:ascii="Arial" w:cs="Arial" w:eastAsia="Calibri" w:hAnsi="Arial"/>
                <w:color w:val="000000"/>
                <w:kern w:val="24"/>
              </w:rPr>
              <w:lastRenderedPageBreak/>
              <w:t>Transport</w:t>
            </w:r>
          </w:p>
        </w:tc>
        <w:tc>
          <w:tcPr>
            <w:tcW w:type="dxa" w:w="957"/>
            <w:tcBorders>
              <w:top w:color="FFFFFF" w:space="0" w:sz="8" w:val="single"/>
              <w:left w:color="FFFFFF" w:space="0" w:sz="8" w:val="single"/>
              <w:bottom w:color="FFFFFF" w:space="0" w:sz="8" w:val="single"/>
              <w:right w:color="FFFFFF" w:space="0" w:sz="8" w:val="single"/>
            </w:tcBorders>
            <w:shd w:color="auto" w:fill="CFD5EA" w:val="clear"/>
            <w:tcMar>
              <w:top w:type="dxa" w:w="15"/>
              <w:left w:type="dxa" w:w="81"/>
              <w:bottom w:type="dxa" w:w="0"/>
              <w:right w:type="dxa" w:w="81"/>
            </w:tcMar>
            <w:hideMark/>
          </w:tcPr>
          <w:p w:rsidP="003A068F" w:rsidR="003A068F" w:rsidRDefault="003A068F" w:rsidRPr="00B772BF">
            <w:pPr>
              <w:spacing w:line="256" w:lineRule="auto"/>
              <w:rPr>
                <w:rFonts w:ascii="Arial" w:cs="Arial" w:hAnsi="Arial"/>
              </w:rPr>
            </w:pPr>
            <w:r w:rsidRPr="00B772BF">
              <w:rPr>
                <w:rFonts w:ascii="Arial" w:cs="Arial" w:eastAsia="Calibri" w:hAnsi="Arial"/>
                <w:color w:val="000000"/>
                <w:kern w:val="24"/>
              </w:rPr>
              <w:t>R45 000 million</w:t>
            </w:r>
          </w:p>
        </w:tc>
        <w:tc>
          <w:tcPr>
            <w:tcW w:type="dxa" w:w="1405"/>
            <w:tcBorders>
              <w:top w:color="FFFFFF" w:space="0" w:sz="8" w:val="single"/>
              <w:left w:color="FFFFFF" w:space="0" w:sz="8" w:val="single"/>
              <w:bottom w:color="FFFFFF" w:space="0" w:sz="8" w:val="single"/>
              <w:right w:color="FFFFFF" w:space="0" w:sz="8" w:val="single"/>
            </w:tcBorders>
            <w:shd w:color="auto" w:fill="CFD5EA" w:val="clear"/>
            <w:tcMar>
              <w:top w:type="dxa" w:w="15"/>
              <w:left w:type="dxa" w:w="81"/>
              <w:bottom w:type="dxa" w:w="0"/>
              <w:right w:type="dxa" w:w="81"/>
            </w:tcMar>
            <w:hideMark/>
          </w:tcPr>
          <w:p w:rsidP="003A068F" w:rsidR="003A068F" w:rsidRDefault="003A068F" w:rsidRPr="00B772BF">
            <w:pPr>
              <w:spacing w:line="256" w:lineRule="auto"/>
              <w:rPr>
                <w:rFonts w:ascii="Arial" w:cs="Arial" w:hAnsi="Arial"/>
              </w:rPr>
            </w:pPr>
            <w:r w:rsidRPr="00B772BF">
              <w:rPr>
                <w:rFonts w:ascii="Arial" w:cs="Arial" w:eastAsia="Calibri" w:hAnsi="Arial"/>
                <w:color w:val="000000"/>
                <w:kern w:val="24"/>
              </w:rPr>
              <w:t>Vhembe District</w:t>
            </w:r>
          </w:p>
        </w:tc>
        <w:tc>
          <w:tcPr>
            <w:tcW w:type="dxa" w:w="1424"/>
            <w:tcBorders>
              <w:top w:color="FFFFFF" w:space="0" w:sz="8" w:val="single"/>
              <w:left w:color="FFFFFF" w:space="0" w:sz="8" w:val="single"/>
              <w:bottom w:color="FFFFFF" w:space="0" w:sz="8" w:val="single"/>
              <w:right w:color="FFFFFF" w:space="0" w:sz="8" w:val="single"/>
            </w:tcBorders>
            <w:shd w:color="auto" w:fill="CFD5EA" w:val="clear"/>
            <w:tcMar>
              <w:top w:type="dxa" w:w="15"/>
              <w:left w:type="dxa" w:w="81"/>
              <w:bottom w:type="dxa" w:w="0"/>
              <w:right w:type="dxa" w:w="81"/>
            </w:tcMar>
            <w:hideMark/>
          </w:tcPr>
          <w:p w:rsidP="003A068F" w:rsidR="003A068F" w:rsidRDefault="003A068F" w:rsidRPr="00B772BF">
            <w:pPr>
              <w:spacing w:line="256" w:lineRule="auto"/>
              <w:jc w:val="center"/>
              <w:rPr>
                <w:rFonts w:ascii="Arial" w:cs="Arial" w:hAnsi="Arial"/>
              </w:rPr>
            </w:pPr>
            <w:r w:rsidRPr="00B772BF">
              <w:rPr>
                <w:rFonts w:ascii="Arial" w:cs="Arial" w:eastAsia="Calibri" w:hAnsi="Arial"/>
                <w:color w:val="000000"/>
                <w:kern w:val="24"/>
              </w:rPr>
              <w:t>-</w:t>
            </w:r>
          </w:p>
        </w:tc>
        <w:tc>
          <w:tcPr>
            <w:tcW w:type="dxa" w:w="1288"/>
            <w:tcBorders>
              <w:top w:color="FFFFFF" w:space="0" w:sz="8" w:val="single"/>
              <w:left w:color="FFFFFF" w:space="0" w:sz="8" w:val="single"/>
              <w:bottom w:color="FFFFFF" w:space="0" w:sz="8" w:val="single"/>
              <w:right w:color="FFFFFF" w:space="0" w:sz="8" w:val="single"/>
            </w:tcBorders>
            <w:shd w:color="auto" w:fill="CFD5EA" w:val="clear"/>
            <w:tcMar>
              <w:top w:type="dxa" w:w="15"/>
              <w:left w:type="dxa" w:w="81"/>
              <w:bottom w:type="dxa" w:w="0"/>
              <w:right w:type="dxa" w:w="81"/>
            </w:tcMar>
            <w:hideMark/>
          </w:tcPr>
          <w:p w:rsidP="003A068F" w:rsidR="003A068F" w:rsidRDefault="003A068F" w:rsidRPr="00B772BF">
            <w:pPr>
              <w:spacing w:line="256" w:lineRule="auto"/>
              <w:rPr>
                <w:rFonts w:ascii="Arial" w:cs="Arial" w:hAnsi="Arial"/>
              </w:rPr>
            </w:pPr>
            <w:r w:rsidRPr="00B772BF">
              <w:rPr>
                <w:rFonts w:ascii="Arial" w:cs="Arial" w:eastAsia="Calibri" w:hAnsi="Arial"/>
                <w:color w:val="000000"/>
                <w:kern w:val="24"/>
              </w:rPr>
              <w:t>Limpopo community</w:t>
            </w:r>
          </w:p>
        </w:tc>
        <w:tc>
          <w:tcPr>
            <w:tcW w:type="dxa" w:w="1093"/>
            <w:tcBorders>
              <w:top w:color="FFFFFF" w:space="0" w:sz="8" w:val="single"/>
              <w:left w:color="FFFFFF" w:space="0" w:sz="8" w:val="single"/>
              <w:bottom w:color="FFFFFF" w:space="0" w:sz="8" w:val="single"/>
              <w:right w:color="FFFFFF" w:space="0" w:sz="8" w:val="single"/>
            </w:tcBorders>
            <w:shd w:color="auto" w:fill="CFD5EA" w:val="clear"/>
            <w:tcMar>
              <w:top w:type="dxa" w:w="15"/>
              <w:left w:type="dxa" w:w="81"/>
              <w:bottom w:type="dxa" w:w="0"/>
              <w:right w:type="dxa" w:w="81"/>
            </w:tcMar>
            <w:hideMark/>
          </w:tcPr>
          <w:p w:rsidP="003A068F" w:rsidR="003A068F" w:rsidRDefault="003A068F" w:rsidRPr="00B772BF">
            <w:pPr>
              <w:spacing w:line="256" w:lineRule="auto"/>
              <w:rPr>
                <w:rFonts w:ascii="Arial" w:cs="Arial" w:hAnsi="Arial"/>
              </w:rPr>
            </w:pPr>
            <w:r w:rsidRPr="00B772BF">
              <w:rPr>
                <w:rFonts w:ascii="Arial" w:cs="Arial" w:eastAsia="Calibri" w:hAnsi="Arial"/>
                <w:color w:val="000000"/>
                <w:kern w:val="24"/>
              </w:rPr>
              <w:t>25</w:t>
            </w:r>
          </w:p>
        </w:tc>
        <w:tc>
          <w:tcPr>
            <w:tcW w:type="dxa" w:w="1007"/>
            <w:tcBorders>
              <w:top w:color="FFFFFF" w:space="0" w:sz="8" w:val="single"/>
              <w:left w:color="FFFFFF" w:space="0" w:sz="8" w:val="single"/>
              <w:bottom w:color="FFFFFF" w:space="0" w:sz="8" w:val="single"/>
              <w:right w:color="FFFFFF" w:space="0" w:sz="8" w:val="single"/>
            </w:tcBorders>
            <w:shd w:color="auto" w:fill="CFD5EA" w:val="clear"/>
            <w:tcMar>
              <w:top w:type="dxa" w:w="15"/>
              <w:left w:type="dxa" w:w="81"/>
              <w:bottom w:type="dxa" w:w="0"/>
              <w:right w:type="dxa" w:w="81"/>
            </w:tcMar>
            <w:hideMark/>
          </w:tcPr>
          <w:p w:rsidP="003A068F" w:rsidR="003A068F" w:rsidRDefault="003A068F" w:rsidRPr="00B772BF">
            <w:pPr>
              <w:spacing w:line="256" w:lineRule="auto"/>
              <w:rPr>
                <w:rFonts w:ascii="Arial" w:cs="Arial" w:hAnsi="Arial"/>
              </w:rPr>
            </w:pPr>
            <w:r w:rsidRPr="00B772BF">
              <w:rPr>
                <w:rFonts w:ascii="Arial" w:cs="Arial" w:eastAsia="Calibri" w:hAnsi="Arial"/>
                <w:color w:val="000000"/>
                <w:kern w:val="24"/>
              </w:rPr>
              <w:t>04 August 2021</w:t>
            </w:r>
          </w:p>
        </w:tc>
        <w:tc>
          <w:tcPr>
            <w:tcW w:type="dxa" w:w="1007"/>
            <w:tcBorders>
              <w:top w:color="FFFFFF" w:space="0" w:sz="8" w:val="single"/>
              <w:left w:color="FFFFFF" w:space="0" w:sz="8" w:val="single"/>
              <w:bottom w:color="FFFFFF" w:space="0" w:sz="8" w:val="single"/>
              <w:right w:color="FFFFFF" w:space="0" w:sz="8" w:val="single"/>
            </w:tcBorders>
            <w:shd w:color="auto" w:fill="CFD5EA" w:val="clear"/>
            <w:tcMar>
              <w:top w:type="dxa" w:w="15"/>
              <w:left w:type="dxa" w:w="81"/>
              <w:bottom w:type="dxa" w:w="0"/>
              <w:right w:type="dxa" w:w="81"/>
            </w:tcMar>
            <w:hideMark/>
          </w:tcPr>
          <w:p w:rsidP="003A068F" w:rsidR="003A068F" w:rsidRDefault="003A068F" w:rsidRPr="00B772BF">
            <w:pPr>
              <w:spacing w:line="256" w:lineRule="auto"/>
              <w:rPr>
                <w:rFonts w:ascii="Arial" w:cs="Arial" w:hAnsi="Arial"/>
              </w:rPr>
            </w:pPr>
            <w:r w:rsidRPr="00B772BF">
              <w:rPr>
                <w:rFonts w:ascii="Arial" w:cs="Arial" w:eastAsia="Calibri" w:hAnsi="Arial"/>
                <w:color w:val="000000"/>
                <w:kern w:val="24"/>
              </w:rPr>
              <w:t>24 October 2023</w:t>
            </w:r>
          </w:p>
        </w:tc>
      </w:tr>
      <w:tr w:rsidR="003A068F" w:rsidRPr="00B772BF" w:rsidTr="00367D39">
        <w:trPr>
          <w:trHeight w:val="1654"/>
        </w:trPr>
        <w:tc>
          <w:tcPr>
            <w:tcW w:type="dxa" w:w="2185"/>
            <w:tcBorders>
              <w:top w:color="FFFFFF" w:space="0" w:sz="8" w:val="single"/>
              <w:left w:color="FFFFFF" w:space="0" w:sz="8" w:val="single"/>
              <w:bottom w:color="FFFFFF" w:space="0" w:sz="8" w:val="single"/>
              <w:right w:color="FFFFFF" w:space="0" w:sz="8" w:val="single"/>
            </w:tcBorders>
            <w:shd w:color="auto" w:fill="E9EBF5" w:val="clear"/>
            <w:tcMar>
              <w:top w:type="dxa" w:w="15"/>
              <w:left w:type="dxa" w:w="81"/>
              <w:bottom w:type="dxa" w:w="0"/>
              <w:right w:type="dxa" w:w="81"/>
            </w:tcMar>
            <w:hideMark/>
          </w:tcPr>
          <w:p w:rsidP="003A068F" w:rsidR="003A068F" w:rsidRDefault="003A068F" w:rsidRPr="00B772BF">
            <w:pPr>
              <w:spacing w:line="256" w:lineRule="auto"/>
              <w:rPr>
                <w:rFonts w:ascii="Arial" w:cs="Arial" w:hAnsi="Arial"/>
              </w:rPr>
            </w:pPr>
            <w:r w:rsidRPr="00B772BF">
              <w:rPr>
                <w:rFonts w:ascii="Arial" w:cs="Arial" w:eastAsia="Calibri" w:hAnsi="Arial"/>
                <w:b/>
                <w:bCs/>
                <w:color w:val="000000"/>
                <w:kern w:val="24"/>
              </w:rPr>
              <w:t>Refurbishment of Traffic College</w:t>
            </w:r>
          </w:p>
        </w:tc>
        <w:tc>
          <w:tcPr>
            <w:tcW w:type="dxa" w:w="1327"/>
            <w:tcBorders>
              <w:top w:color="FFFFFF" w:space="0" w:sz="8" w:val="single"/>
              <w:left w:color="FFFFFF" w:space="0" w:sz="8" w:val="single"/>
              <w:bottom w:color="FFFFFF" w:space="0" w:sz="8" w:val="single"/>
              <w:right w:color="FFFFFF" w:space="0" w:sz="8" w:val="single"/>
            </w:tcBorders>
            <w:shd w:color="auto" w:fill="E9EBF5" w:val="clear"/>
            <w:tcMar>
              <w:top w:type="dxa" w:w="15"/>
              <w:left w:type="dxa" w:w="81"/>
              <w:bottom w:type="dxa" w:w="0"/>
              <w:right w:type="dxa" w:w="81"/>
            </w:tcMar>
            <w:hideMark/>
          </w:tcPr>
          <w:p w:rsidP="003A068F" w:rsidR="003A068F" w:rsidRDefault="003A068F" w:rsidRPr="00B772BF">
            <w:pPr>
              <w:spacing w:line="256" w:lineRule="auto"/>
              <w:rPr>
                <w:rFonts w:ascii="Arial" w:cs="Arial" w:hAnsi="Arial"/>
              </w:rPr>
            </w:pPr>
            <w:r w:rsidRPr="00B772BF">
              <w:rPr>
                <w:rFonts w:ascii="Arial" w:cs="Arial" w:eastAsia="Calibri" w:hAnsi="Arial"/>
                <w:color w:val="000000"/>
                <w:kern w:val="24"/>
              </w:rPr>
              <w:t>Limpopo Traffic Training College refurbishment  kitchen and canteen</w:t>
            </w:r>
          </w:p>
        </w:tc>
        <w:tc>
          <w:tcPr>
            <w:tcW w:type="dxa" w:w="879"/>
            <w:tcBorders>
              <w:top w:color="FFFFFF" w:space="0" w:sz="8" w:val="single"/>
              <w:left w:color="FFFFFF" w:space="0" w:sz="8" w:val="single"/>
              <w:bottom w:color="FFFFFF" w:space="0" w:sz="8" w:val="single"/>
              <w:right w:color="FFFFFF" w:space="0" w:sz="8" w:val="single"/>
            </w:tcBorders>
            <w:shd w:color="auto" w:fill="E9EBF5" w:val="clear"/>
            <w:tcMar>
              <w:top w:type="dxa" w:w="15"/>
              <w:left w:type="dxa" w:w="81"/>
              <w:bottom w:type="dxa" w:w="0"/>
              <w:right w:type="dxa" w:w="81"/>
            </w:tcMar>
            <w:hideMark/>
          </w:tcPr>
          <w:p w:rsidP="003A068F" w:rsidR="003A068F" w:rsidRDefault="003A068F" w:rsidRPr="00B772BF">
            <w:pPr>
              <w:spacing w:line="256" w:lineRule="auto"/>
              <w:rPr>
                <w:rFonts w:ascii="Arial" w:cs="Arial" w:hAnsi="Arial"/>
              </w:rPr>
            </w:pPr>
            <w:r w:rsidRPr="00B772BF">
              <w:rPr>
                <w:rFonts w:ascii="Arial" w:cs="Arial" w:eastAsia="Calibri" w:hAnsi="Arial"/>
                <w:color w:val="000000"/>
                <w:kern w:val="24"/>
              </w:rPr>
              <w:t>Transport</w:t>
            </w:r>
          </w:p>
        </w:tc>
        <w:tc>
          <w:tcPr>
            <w:tcW w:type="dxa" w:w="957"/>
            <w:tcBorders>
              <w:top w:color="FFFFFF" w:space="0" w:sz="8" w:val="single"/>
              <w:left w:color="FFFFFF" w:space="0" w:sz="8" w:val="single"/>
              <w:bottom w:color="FFFFFF" w:space="0" w:sz="8" w:val="single"/>
              <w:right w:color="FFFFFF" w:space="0" w:sz="8" w:val="single"/>
            </w:tcBorders>
            <w:shd w:color="auto" w:fill="E9EBF5" w:val="clear"/>
            <w:tcMar>
              <w:top w:type="dxa" w:w="15"/>
              <w:left w:type="dxa" w:w="81"/>
              <w:bottom w:type="dxa" w:w="0"/>
              <w:right w:type="dxa" w:w="81"/>
            </w:tcMar>
            <w:hideMark/>
          </w:tcPr>
          <w:p w:rsidP="003A068F" w:rsidR="003A068F" w:rsidRDefault="003A068F" w:rsidRPr="00B772BF">
            <w:pPr>
              <w:spacing w:line="256" w:lineRule="auto"/>
              <w:rPr>
                <w:rFonts w:ascii="Arial" w:cs="Arial" w:hAnsi="Arial"/>
              </w:rPr>
            </w:pPr>
            <w:r w:rsidRPr="00B772BF">
              <w:rPr>
                <w:rFonts w:ascii="Arial" w:cs="Arial" w:eastAsia="Calibri" w:hAnsi="Arial"/>
                <w:color w:val="000000"/>
                <w:kern w:val="24"/>
              </w:rPr>
              <w:t>R46 000 million</w:t>
            </w:r>
          </w:p>
        </w:tc>
        <w:tc>
          <w:tcPr>
            <w:tcW w:type="dxa" w:w="1405"/>
            <w:tcBorders>
              <w:top w:color="FFFFFF" w:space="0" w:sz="8" w:val="single"/>
              <w:left w:color="FFFFFF" w:space="0" w:sz="8" w:val="single"/>
              <w:bottom w:color="FFFFFF" w:space="0" w:sz="8" w:val="single"/>
              <w:right w:color="FFFFFF" w:space="0" w:sz="8" w:val="single"/>
            </w:tcBorders>
            <w:shd w:color="auto" w:fill="E9EBF5" w:val="clear"/>
            <w:tcMar>
              <w:top w:type="dxa" w:w="15"/>
              <w:left w:type="dxa" w:w="81"/>
              <w:bottom w:type="dxa" w:w="0"/>
              <w:right w:type="dxa" w:w="81"/>
            </w:tcMar>
            <w:hideMark/>
          </w:tcPr>
          <w:p w:rsidP="003A068F" w:rsidR="003A068F" w:rsidRDefault="003A068F" w:rsidRPr="00B772BF">
            <w:pPr>
              <w:spacing w:line="256" w:lineRule="auto"/>
              <w:rPr>
                <w:rFonts w:ascii="Arial" w:cs="Arial" w:hAnsi="Arial"/>
              </w:rPr>
            </w:pPr>
            <w:r w:rsidRPr="00B772BF">
              <w:rPr>
                <w:rFonts w:ascii="Arial" w:cs="Arial" w:eastAsia="Calibri" w:hAnsi="Arial"/>
                <w:color w:val="000000"/>
                <w:kern w:val="24"/>
              </w:rPr>
              <w:t>Vhembe District</w:t>
            </w:r>
          </w:p>
        </w:tc>
        <w:tc>
          <w:tcPr>
            <w:tcW w:type="dxa" w:w="1424"/>
            <w:tcBorders>
              <w:top w:color="FFFFFF" w:space="0" w:sz="8" w:val="single"/>
              <w:left w:color="FFFFFF" w:space="0" w:sz="8" w:val="single"/>
              <w:bottom w:color="FFFFFF" w:space="0" w:sz="8" w:val="single"/>
              <w:right w:color="FFFFFF" w:space="0" w:sz="8" w:val="single"/>
            </w:tcBorders>
            <w:shd w:color="auto" w:fill="E9EBF5" w:val="clear"/>
            <w:tcMar>
              <w:top w:type="dxa" w:w="15"/>
              <w:left w:type="dxa" w:w="81"/>
              <w:bottom w:type="dxa" w:w="0"/>
              <w:right w:type="dxa" w:w="81"/>
            </w:tcMar>
            <w:hideMark/>
          </w:tcPr>
          <w:p w:rsidP="003A068F" w:rsidR="003A068F" w:rsidRDefault="003A068F" w:rsidRPr="00B772BF">
            <w:pPr>
              <w:spacing w:line="256" w:lineRule="auto"/>
              <w:jc w:val="center"/>
              <w:rPr>
                <w:rFonts w:ascii="Arial" w:cs="Arial" w:hAnsi="Arial"/>
              </w:rPr>
            </w:pPr>
            <w:r w:rsidRPr="00B772BF">
              <w:rPr>
                <w:rFonts w:ascii="Arial" w:cs="Arial" w:eastAsia="Calibri" w:hAnsi="Arial"/>
                <w:color w:val="000000"/>
                <w:kern w:val="24"/>
              </w:rPr>
              <w:t>-</w:t>
            </w:r>
          </w:p>
        </w:tc>
        <w:tc>
          <w:tcPr>
            <w:tcW w:type="dxa" w:w="1288"/>
            <w:tcBorders>
              <w:top w:color="FFFFFF" w:space="0" w:sz="8" w:val="single"/>
              <w:left w:color="FFFFFF" w:space="0" w:sz="8" w:val="single"/>
              <w:bottom w:color="FFFFFF" w:space="0" w:sz="8" w:val="single"/>
              <w:right w:color="FFFFFF" w:space="0" w:sz="8" w:val="single"/>
            </w:tcBorders>
            <w:shd w:color="auto" w:fill="E9EBF5" w:val="clear"/>
            <w:tcMar>
              <w:top w:type="dxa" w:w="15"/>
              <w:left w:type="dxa" w:w="81"/>
              <w:bottom w:type="dxa" w:w="0"/>
              <w:right w:type="dxa" w:w="81"/>
            </w:tcMar>
            <w:hideMark/>
          </w:tcPr>
          <w:p w:rsidP="003A068F" w:rsidR="003A068F" w:rsidRDefault="003A068F" w:rsidRPr="00B772BF">
            <w:pPr>
              <w:spacing w:line="256" w:lineRule="auto"/>
              <w:rPr>
                <w:rFonts w:ascii="Arial" w:cs="Arial" w:hAnsi="Arial"/>
              </w:rPr>
            </w:pPr>
            <w:r w:rsidRPr="00B772BF">
              <w:rPr>
                <w:rFonts w:ascii="Arial" w:cs="Arial" w:eastAsia="Calibri" w:hAnsi="Arial"/>
                <w:color w:val="000000"/>
                <w:kern w:val="24"/>
              </w:rPr>
              <w:t>Limpopo community</w:t>
            </w:r>
          </w:p>
        </w:tc>
        <w:tc>
          <w:tcPr>
            <w:tcW w:type="dxa" w:w="1093"/>
            <w:tcBorders>
              <w:top w:color="FFFFFF" w:space="0" w:sz="8" w:val="single"/>
              <w:left w:color="FFFFFF" w:space="0" w:sz="8" w:val="single"/>
              <w:bottom w:color="FFFFFF" w:space="0" w:sz="8" w:val="single"/>
              <w:right w:color="FFFFFF" w:space="0" w:sz="8" w:val="single"/>
            </w:tcBorders>
            <w:shd w:color="auto" w:fill="E9EBF5" w:val="clear"/>
            <w:tcMar>
              <w:top w:type="dxa" w:w="15"/>
              <w:left w:type="dxa" w:w="81"/>
              <w:bottom w:type="dxa" w:w="0"/>
              <w:right w:type="dxa" w:w="81"/>
            </w:tcMar>
            <w:hideMark/>
          </w:tcPr>
          <w:p w:rsidP="003A068F" w:rsidR="003A068F" w:rsidRDefault="003A068F" w:rsidRPr="00B772BF">
            <w:pPr>
              <w:spacing w:line="256" w:lineRule="auto"/>
              <w:rPr>
                <w:rFonts w:ascii="Arial" w:cs="Arial" w:hAnsi="Arial"/>
              </w:rPr>
            </w:pPr>
            <w:r w:rsidRPr="00B772BF">
              <w:rPr>
                <w:rFonts w:ascii="Arial" w:cs="Arial" w:eastAsia="Calibri" w:hAnsi="Arial"/>
                <w:color w:val="000000"/>
                <w:kern w:val="24"/>
              </w:rPr>
              <w:t>26</w:t>
            </w:r>
          </w:p>
        </w:tc>
        <w:tc>
          <w:tcPr>
            <w:tcW w:type="dxa" w:w="1007"/>
            <w:tcBorders>
              <w:top w:color="FFFFFF" w:space="0" w:sz="8" w:val="single"/>
              <w:left w:color="FFFFFF" w:space="0" w:sz="8" w:val="single"/>
              <w:bottom w:color="FFFFFF" w:space="0" w:sz="8" w:val="single"/>
              <w:right w:color="FFFFFF" w:space="0" w:sz="8" w:val="single"/>
            </w:tcBorders>
            <w:shd w:color="auto" w:fill="E9EBF5" w:val="clear"/>
            <w:tcMar>
              <w:top w:type="dxa" w:w="15"/>
              <w:left w:type="dxa" w:w="81"/>
              <w:bottom w:type="dxa" w:w="0"/>
              <w:right w:type="dxa" w:w="81"/>
            </w:tcMar>
            <w:hideMark/>
          </w:tcPr>
          <w:p w:rsidP="003A068F" w:rsidR="003A068F" w:rsidRDefault="003A068F" w:rsidRPr="00B772BF">
            <w:pPr>
              <w:spacing w:line="256" w:lineRule="auto"/>
              <w:rPr>
                <w:rFonts w:ascii="Arial" w:cs="Arial" w:hAnsi="Arial"/>
              </w:rPr>
            </w:pPr>
            <w:r w:rsidRPr="00B772BF">
              <w:rPr>
                <w:rFonts w:ascii="Arial" w:cs="Arial" w:eastAsia="Calibri" w:hAnsi="Arial"/>
                <w:color w:val="000000"/>
                <w:kern w:val="24"/>
              </w:rPr>
              <w:t>August 2021</w:t>
            </w:r>
          </w:p>
        </w:tc>
        <w:tc>
          <w:tcPr>
            <w:tcW w:type="dxa" w:w="1007"/>
            <w:tcBorders>
              <w:top w:color="FFFFFF" w:space="0" w:sz="8" w:val="single"/>
              <w:left w:color="FFFFFF" w:space="0" w:sz="8" w:val="single"/>
              <w:bottom w:color="FFFFFF" w:space="0" w:sz="8" w:val="single"/>
              <w:right w:color="FFFFFF" w:space="0" w:sz="8" w:val="single"/>
            </w:tcBorders>
            <w:shd w:color="auto" w:fill="E9EBF5" w:val="clear"/>
            <w:tcMar>
              <w:top w:type="dxa" w:w="15"/>
              <w:left w:type="dxa" w:w="81"/>
              <w:bottom w:type="dxa" w:w="0"/>
              <w:right w:type="dxa" w:w="81"/>
            </w:tcMar>
            <w:hideMark/>
          </w:tcPr>
          <w:p w:rsidP="003A068F" w:rsidR="003A068F" w:rsidRDefault="003A068F" w:rsidRPr="00B772BF">
            <w:pPr>
              <w:spacing w:line="256" w:lineRule="auto"/>
              <w:rPr>
                <w:rFonts w:ascii="Arial" w:cs="Arial" w:hAnsi="Arial"/>
              </w:rPr>
            </w:pPr>
            <w:r w:rsidRPr="00B772BF">
              <w:rPr>
                <w:rFonts w:ascii="Arial" w:cs="Arial" w:eastAsia="Calibri" w:hAnsi="Arial"/>
                <w:color w:val="000000"/>
                <w:kern w:val="24"/>
              </w:rPr>
              <w:t>June 2025</w:t>
            </w:r>
          </w:p>
        </w:tc>
      </w:tr>
    </w:tbl>
    <w:p w:rsidP="009A7769" w:rsidR="00B772BF" w:rsidRDefault="00B772BF" w:rsidRPr="00B772BF">
      <w:pPr>
        <w:tabs>
          <w:tab w:pos="6135" w:val="left"/>
        </w:tabs>
        <w:spacing w:after="160" w:line="360" w:lineRule="auto"/>
        <w:rPr>
          <w:rFonts w:ascii="Arial" w:cs="Arial" w:eastAsia="+mj-ea" w:hAnsi="Arial"/>
          <w:b/>
          <w:bCs/>
          <w:color w:val="000000"/>
          <w:kern w:val="24"/>
          <w:lang w:val="en-GB"/>
        </w:rPr>
      </w:pPr>
      <w:r w:rsidRPr="00B772BF">
        <w:rPr>
          <w:rFonts w:ascii="Arial" w:cs="Arial" w:eastAsia="+mj-ea" w:hAnsi="Arial"/>
          <w:b/>
          <w:bCs/>
          <w:color w:val="000000"/>
          <w:kern w:val="24"/>
          <w:lang w:val="en-GB"/>
        </w:rPr>
        <w:t>PSPS</w:t>
      </w:r>
    </w:p>
    <w:tbl>
      <w:tblPr>
        <w:tblW w:type="dxa" w:w="12694"/>
        <w:tblCellMar>
          <w:left w:type="dxa" w:w="0"/>
          <w:right w:type="dxa" w:w="0"/>
        </w:tblCellMar>
        <w:tblLook w:firstColumn="0" w:firstRow="1" w:lastColumn="0" w:lastRow="0" w:noHBand="0" w:noVBand="1" w:val="0420"/>
      </w:tblPr>
      <w:tblGrid>
        <w:gridCol w:w="2163"/>
        <w:gridCol w:w="1330"/>
        <w:gridCol w:w="1120"/>
        <w:gridCol w:w="1139"/>
        <w:gridCol w:w="1404"/>
        <w:gridCol w:w="1410"/>
        <w:gridCol w:w="1290"/>
        <w:gridCol w:w="1100"/>
        <w:gridCol w:w="1016"/>
        <w:gridCol w:w="968"/>
      </w:tblGrid>
      <w:tr w:rsidR="00B772BF" w:rsidRPr="00B772BF" w:rsidTr="00367D39">
        <w:trPr>
          <w:trHeight w:val="1282"/>
        </w:trPr>
        <w:tc>
          <w:tcPr>
            <w:tcW w:type="dxa" w:w="2144"/>
            <w:tcBorders>
              <w:top w:color="FFFFFF" w:space="0" w:sz="8" w:val="single"/>
              <w:left w:color="FFFFFF" w:space="0" w:sz="8" w:val="single"/>
              <w:bottom w:color="FFFFFF" w:space="0" w:sz="24" w:val="single"/>
              <w:right w:color="FFFFFF" w:space="0" w:sz="8" w:val="single"/>
            </w:tcBorders>
            <w:shd w:color="auto" w:fill="4472C4" w:val="clear"/>
            <w:tcMar>
              <w:top w:type="dxa" w:w="15"/>
              <w:left w:type="dxa" w:w="81"/>
              <w:bottom w:type="dxa" w:w="0"/>
              <w:right w:type="dxa" w:w="81"/>
            </w:tcMar>
            <w:hideMark/>
          </w:tcPr>
          <w:p w:rsidP="00B772BF" w:rsidR="00B772BF" w:rsidRDefault="00B772BF" w:rsidRPr="00B772BF">
            <w:pPr>
              <w:spacing w:line="256" w:lineRule="auto"/>
              <w:rPr>
                <w:rFonts w:ascii="Arial" w:cs="Arial" w:hAnsi="Arial"/>
              </w:rPr>
            </w:pPr>
            <w:r w:rsidRPr="00B772BF">
              <w:rPr>
                <w:rFonts w:ascii="Arial" w:cs="Arial" w:eastAsia="Calibri" w:hAnsi="Arial"/>
                <w:b/>
                <w:bCs/>
                <w:color w:val="FFFFFF"/>
                <w:kern w:val="24"/>
              </w:rPr>
              <w:t>NAME OF PROGRAMME/PROJECT</w:t>
            </w:r>
          </w:p>
        </w:tc>
        <w:tc>
          <w:tcPr>
            <w:tcW w:type="dxa" w:w="1302"/>
            <w:tcBorders>
              <w:top w:color="FFFFFF" w:space="0" w:sz="8" w:val="single"/>
              <w:left w:color="FFFFFF" w:space="0" w:sz="8" w:val="single"/>
              <w:bottom w:color="FFFFFF" w:space="0" w:sz="24" w:val="single"/>
              <w:right w:color="FFFFFF" w:space="0" w:sz="8" w:val="single"/>
            </w:tcBorders>
            <w:shd w:color="auto" w:fill="4472C4" w:val="clear"/>
            <w:tcMar>
              <w:top w:type="dxa" w:w="15"/>
              <w:left w:type="dxa" w:w="81"/>
              <w:bottom w:type="dxa" w:w="0"/>
              <w:right w:type="dxa" w:w="81"/>
            </w:tcMar>
            <w:hideMark/>
          </w:tcPr>
          <w:p w:rsidP="00B772BF" w:rsidR="00B772BF" w:rsidRDefault="00B772BF" w:rsidRPr="00B772BF">
            <w:pPr>
              <w:spacing w:line="256" w:lineRule="auto"/>
              <w:rPr>
                <w:rFonts w:ascii="Arial" w:cs="Arial" w:hAnsi="Arial"/>
              </w:rPr>
            </w:pPr>
            <w:r w:rsidRPr="00B772BF">
              <w:rPr>
                <w:rFonts w:ascii="Arial" w:cs="Arial" w:eastAsia="Calibri" w:hAnsi="Arial"/>
                <w:b/>
                <w:bCs/>
                <w:color w:val="FFFFFF"/>
                <w:kern w:val="24"/>
              </w:rPr>
              <w:t>BRIEF DESCRIPTION OF PROJECT</w:t>
            </w:r>
          </w:p>
        </w:tc>
        <w:tc>
          <w:tcPr>
            <w:tcW w:type="dxa" w:w="1092"/>
            <w:tcBorders>
              <w:top w:color="FFFFFF" w:space="0" w:sz="8" w:val="single"/>
              <w:left w:color="FFFFFF" w:space="0" w:sz="8" w:val="single"/>
              <w:bottom w:color="FFFFFF" w:space="0" w:sz="24" w:val="single"/>
              <w:right w:color="FFFFFF" w:space="0" w:sz="8" w:val="single"/>
            </w:tcBorders>
            <w:shd w:color="auto" w:fill="4472C4" w:val="clear"/>
            <w:tcMar>
              <w:top w:type="dxa" w:w="15"/>
              <w:left w:type="dxa" w:w="81"/>
              <w:bottom w:type="dxa" w:w="0"/>
              <w:right w:type="dxa" w:w="81"/>
            </w:tcMar>
            <w:hideMark/>
          </w:tcPr>
          <w:p w:rsidP="00B772BF" w:rsidR="00B772BF" w:rsidRDefault="00B772BF" w:rsidRPr="00B772BF">
            <w:pPr>
              <w:spacing w:line="256" w:lineRule="auto"/>
              <w:rPr>
                <w:rFonts w:ascii="Arial" w:cs="Arial" w:hAnsi="Arial"/>
              </w:rPr>
            </w:pPr>
            <w:r w:rsidRPr="00B772BF">
              <w:rPr>
                <w:rFonts w:ascii="Arial" w:cs="Arial" w:eastAsia="Calibri" w:hAnsi="Arial"/>
                <w:b/>
                <w:bCs/>
                <w:color w:val="FFFFFF"/>
                <w:kern w:val="24"/>
              </w:rPr>
              <w:t>SECTOR</w:t>
            </w:r>
          </w:p>
          <w:p w:rsidP="00B772BF" w:rsidR="00B772BF" w:rsidRDefault="00B772BF" w:rsidRPr="00B772BF">
            <w:pPr>
              <w:spacing w:line="256" w:lineRule="auto"/>
              <w:rPr>
                <w:rFonts w:ascii="Arial" w:cs="Arial" w:hAnsi="Arial"/>
              </w:rPr>
            </w:pPr>
            <w:r w:rsidRPr="00B772BF">
              <w:rPr>
                <w:rFonts w:ascii="Arial" w:cs="Arial" w:eastAsia="Calibri" w:hAnsi="Arial"/>
                <w:b/>
                <w:bCs/>
                <w:i/>
                <w:iCs/>
                <w:color w:val="FFFFFF"/>
                <w:kern w:val="24"/>
              </w:rPr>
              <w:t> </w:t>
            </w:r>
          </w:p>
        </w:tc>
        <w:tc>
          <w:tcPr>
            <w:tcW w:type="dxa" w:w="1111"/>
            <w:tcBorders>
              <w:top w:color="FFFFFF" w:space="0" w:sz="8" w:val="single"/>
              <w:left w:color="FFFFFF" w:space="0" w:sz="8" w:val="single"/>
              <w:bottom w:color="FFFFFF" w:space="0" w:sz="24" w:val="single"/>
              <w:right w:color="FFFFFF" w:space="0" w:sz="8" w:val="single"/>
            </w:tcBorders>
            <w:shd w:color="auto" w:fill="4472C4" w:val="clear"/>
            <w:tcMar>
              <w:top w:type="dxa" w:w="15"/>
              <w:left w:type="dxa" w:w="81"/>
              <w:bottom w:type="dxa" w:w="0"/>
              <w:right w:type="dxa" w:w="81"/>
            </w:tcMar>
            <w:hideMark/>
          </w:tcPr>
          <w:p w:rsidP="00B772BF" w:rsidR="00B772BF" w:rsidRDefault="00B772BF" w:rsidRPr="00B772BF">
            <w:pPr>
              <w:spacing w:line="256" w:lineRule="auto"/>
              <w:rPr>
                <w:rFonts w:ascii="Arial" w:cs="Arial" w:hAnsi="Arial"/>
              </w:rPr>
            </w:pPr>
            <w:r w:rsidRPr="00B772BF">
              <w:rPr>
                <w:rFonts w:ascii="Arial" w:cs="Arial" w:eastAsia="Calibri" w:hAnsi="Arial"/>
                <w:b/>
                <w:bCs/>
                <w:color w:val="FFFFFF"/>
                <w:kern w:val="24"/>
              </w:rPr>
              <w:t xml:space="preserve">PROJECT BUDGET </w:t>
            </w:r>
          </w:p>
        </w:tc>
        <w:tc>
          <w:tcPr>
            <w:tcW w:type="dxa" w:w="1379"/>
            <w:tcBorders>
              <w:top w:color="FFFFFF" w:space="0" w:sz="8" w:val="single"/>
              <w:left w:color="FFFFFF" w:space="0" w:sz="8" w:val="single"/>
              <w:bottom w:color="FFFFFF" w:space="0" w:sz="24" w:val="single"/>
              <w:right w:color="FFFFFF" w:space="0" w:sz="8" w:val="single"/>
            </w:tcBorders>
            <w:shd w:color="auto" w:fill="4472C4" w:val="clear"/>
            <w:tcMar>
              <w:top w:type="dxa" w:w="15"/>
              <w:left w:type="dxa" w:w="81"/>
              <w:bottom w:type="dxa" w:w="0"/>
              <w:right w:type="dxa" w:w="81"/>
            </w:tcMar>
            <w:hideMark/>
          </w:tcPr>
          <w:p w:rsidP="00B772BF" w:rsidR="00B772BF" w:rsidRDefault="00B772BF" w:rsidRPr="00B772BF">
            <w:pPr>
              <w:spacing w:line="256" w:lineRule="auto"/>
              <w:rPr>
                <w:rFonts w:ascii="Arial" w:cs="Arial" w:hAnsi="Arial"/>
              </w:rPr>
            </w:pPr>
            <w:r w:rsidRPr="00B772BF">
              <w:rPr>
                <w:rFonts w:ascii="Arial" w:cs="Arial" w:eastAsia="Calibri" w:hAnsi="Arial"/>
                <w:b/>
                <w:bCs/>
                <w:color w:val="FFFFFF"/>
                <w:kern w:val="24"/>
              </w:rPr>
              <w:t>MUNICIPAL AREA WHERE PROJECT IS BEING IMPLEMENTED</w:t>
            </w:r>
          </w:p>
        </w:tc>
        <w:tc>
          <w:tcPr>
            <w:tcW w:type="dxa" w:w="1398"/>
            <w:tcBorders>
              <w:top w:color="FFFFFF" w:space="0" w:sz="8" w:val="single"/>
              <w:left w:color="FFFFFF" w:space="0" w:sz="8" w:val="single"/>
              <w:bottom w:color="FFFFFF" w:space="0" w:sz="24" w:val="single"/>
              <w:right w:color="FFFFFF" w:space="0" w:sz="8" w:val="single"/>
            </w:tcBorders>
            <w:shd w:color="auto" w:fill="4472C4" w:val="clear"/>
            <w:tcMar>
              <w:top w:type="dxa" w:w="15"/>
              <w:left w:type="dxa" w:w="81"/>
              <w:bottom w:type="dxa" w:w="0"/>
              <w:right w:type="dxa" w:w="81"/>
            </w:tcMar>
            <w:hideMark/>
          </w:tcPr>
          <w:p w:rsidP="00B772BF" w:rsidR="00B772BF" w:rsidRDefault="00B772BF" w:rsidRPr="00B772BF">
            <w:pPr>
              <w:spacing w:line="256" w:lineRule="auto"/>
              <w:rPr>
                <w:rFonts w:ascii="Arial" w:cs="Arial" w:hAnsi="Arial"/>
              </w:rPr>
            </w:pPr>
            <w:r w:rsidRPr="00B772BF">
              <w:rPr>
                <w:rFonts w:ascii="Arial" w:cs="Arial" w:eastAsia="Calibri" w:hAnsi="Arial"/>
                <w:b/>
                <w:bCs/>
                <w:color w:val="FFFFFF"/>
                <w:kern w:val="24"/>
              </w:rPr>
              <w:t>GIS COORDINATES</w:t>
            </w:r>
          </w:p>
        </w:tc>
        <w:tc>
          <w:tcPr>
            <w:tcW w:type="dxa" w:w="1264"/>
            <w:tcBorders>
              <w:top w:color="FFFFFF" w:space="0" w:sz="8" w:val="single"/>
              <w:left w:color="FFFFFF" w:space="0" w:sz="8" w:val="single"/>
              <w:bottom w:color="FFFFFF" w:space="0" w:sz="24" w:val="single"/>
              <w:right w:color="FFFFFF" w:space="0" w:sz="8" w:val="single"/>
            </w:tcBorders>
            <w:shd w:color="auto" w:fill="4472C4" w:val="clear"/>
            <w:tcMar>
              <w:top w:type="dxa" w:w="15"/>
              <w:left w:type="dxa" w:w="81"/>
              <w:bottom w:type="dxa" w:w="0"/>
              <w:right w:type="dxa" w:w="81"/>
            </w:tcMar>
            <w:hideMark/>
          </w:tcPr>
          <w:p w:rsidP="00B772BF" w:rsidR="00B772BF" w:rsidRDefault="00B772BF" w:rsidRPr="00B772BF">
            <w:pPr>
              <w:spacing w:line="256" w:lineRule="auto"/>
              <w:rPr>
                <w:rFonts w:ascii="Arial" w:cs="Arial" w:hAnsi="Arial"/>
              </w:rPr>
            </w:pPr>
            <w:r w:rsidRPr="00B772BF">
              <w:rPr>
                <w:rFonts w:ascii="Arial" w:cs="Arial" w:eastAsia="Calibri" w:hAnsi="Arial"/>
                <w:b/>
                <w:bCs/>
                <w:color w:val="FFFFFF"/>
                <w:kern w:val="24"/>
              </w:rPr>
              <w:t xml:space="preserve">SPATIAL IMPACT OF PROJECT </w:t>
            </w:r>
          </w:p>
          <w:p w:rsidP="00B772BF" w:rsidR="00B772BF" w:rsidRDefault="00B772BF" w:rsidRPr="00B772BF">
            <w:pPr>
              <w:spacing w:line="256" w:lineRule="auto"/>
              <w:rPr>
                <w:rFonts w:ascii="Arial" w:cs="Arial" w:hAnsi="Arial"/>
              </w:rPr>
            </w:pPr>
            <w:r w:rsidRPr="00B772BF">
              <w:rPr>
                <w:rFonts w:ascii="Arial" w:cs="Arial" w:eastAsia="Calibri" w:hAnsi="Arial"/>
                <w:b/>
                <w:bCs/>
                <w:i/>
                <w:iCs/>
                <w:color w:val="FFFFFF"/>
                <w:kern w:val="24"/>
              </w:rPr>
              <w:t xml:space="preserve">(INDICATE TOWNS, VILLAGES, WARDS, ETC. THAT WILL BENEFIT FROM </w:t>
            </w:r>
            <w:r w:rsidRPr="00B772BF">
              <w:rPr>
                <w:rFonts w:ascii="Arial" w:cs="Arial" w:eastAsia="Calibri" w:hAnsi="Arial"/>
                <w:b/>
                <w:bCs/>
                <w:i/>
                <w:iCs/>
                <w:color w:val="FFFFFF"/>
                <w:kern w:val="24"/>
              </w:rPr>
              <w:lastRenderedPageBreak/>
              <w:t>PROJECT)</w:t>
            </w:r>
          </w:p>
        </w:tc>
        <w:tc>
          <w:tcPr>
            <w:tcW w:type="dxa" w:w="1072"/>
            <w:tcBorders>
              <w:top w:color="FFFFFF" w:space="0" w:sz="8" w:val="single"/>
              <w:left w:color="FFFFFF" w:space="0" w:sz="8" w:val="single"/>
              <w:bottom w:color="FFFFFF" w:space="0" w:sz="24" w:val="single"/>
              <w:right w:color="FFFFFF" w:space="0" w:sz="8" w:val="single"/>
            </w:tcBorders>
            <w:shd w:color="auto" w:fill="4472C4" w:val="clear"/>
            <w:tcMar>
              <w:top w:type="dxa" w:w="15"/>
              <w:left w:type="dxa" w:w="81"/>
              <w:bottom w:type="dxa" w:w="0"/>
              <w:right w:type="dxa" w:w="81"/>
            </w:tcMar>
            <w:hideMark/>
          </w:tcPr>
          <w:p w:rsidP="00B772BF" w:rsidR="00B772BF" w:rsidRDefault="00B772BF" w:rsidRPr="00B772BF">
            <w:pPr>
              <w:spacing w:line="256" w:lineRule="auto"/>
              <w:rPr>
                <w:rFonts w:ascii="Arial" w:cs="Arial" w:hAnsi="Arial"/>
              </w:rPr>
            </w:pPr>
            <w:r w:rsidRPr="00B772BF">
              <w:rPr>
                <w:rFonts w:ascii="Arial" w:cs="Arial" w:eastAsia="Calibri" w:hAnsi="Arial"/>
                <w:b/>
                <w:bCs/>
                <w:color w:val="FFFFFF"/>
                <w:kern w:val="24"/>
              </w:rPr>
              <w:lastRenderedPageBreak/>
              <w:t>INTENDED SOCIO-ECONOMIC IMPACT</w:t>
            </w:r>
          </w:p>
        </w:tc>
        <w:tc>
          <w:tcPr>
            <w:tcW w:type="dxa" w:w="988"/>
            <w:tcBorders>
              <w:top w:color="FFFFFF" w:space="0" w:sz="8" w:val="single"/>
              <w:left w:color="FFFFFF" w:space="0" w:sz="8" w:val="single"/>
              <w:bottom w:color="FFFFFF" w:space="0" w:sz="24" w:val="single"/>
              <w:right w:color="FFFFFF" w:space="0" w:sz="8" w:val="single"/>
            </w:tcBorders>
            <w:shd w:color="auto" w:fill="4472C4" w:val="clear"/>
            <w:tcMar>
              <w:top w:type="dxa" w:w="15"/>
              <w:left w:type="dxa" w:w="81"/>
              <w:bottom w:type="dxa" w:w="0"/>
              <w:right w:type="dxa" w:w="81"/>
            </w:tcMar>
            <w:hideMark/>
          </w:tcPr>
          <w:p w:rsidP="00B772BF" w:rsidR="00B772BF" w:rsidRDefault="00B772BF" w:rsidRPr="00B772BF">
            <w:pPr>
              <w:spacing w:line="256" w:lineRule="auto"/>
              <w:rPr>
                <w:rFonts w:ascii="Arial" w:cs="Arial" w:hAnsi="Arial"/>
              </w:rPr>
            </w:pPr>
            <w:r w:rsidRPr="00B772BF">
              <w:rPr>
                <w:rFonts w:ascii="Arial" w:cs="Arial" w:eastAsia="Calibri" w:hAnsi="Arial"/>
                <w:b/>
                <w:bCs/>
                <w:color w:val="FFFFFF"/>
                <w:kern w:val="24"/>
              </w:rPr>
              <w:t>PROJECT START DATE</w:t>
            </w:r>
          </w:p>
        </w:tc>
        <w:tc>
          <w:tcPr>
            <w:tcW w:type="dxa" w:w="939"/>
            <w:tcBorders>
              <w:top w:color="FFFFFF" w:space="0" w:sz="8" w:val="single"/>
              <w:left w:color="FFFFFF" w:space="0" w:sz="8" w:val="single"/>
              <w:bottom w:color="FFFFFF" w:space="0" w:sz="24" w:val="single"/>
              <w:right w:color="FFFFFF" w:space="0" w:sz="8" w:val="single"/>
            </w:tcBorders>
            <w:shd w:color="auto" w:fill="4472C4" w:val="clear"/>
            <w:tcMar>
              <w:top w:type="dxa" w:w="15"/>
              <w:left w:type="dxa" w:w="81"/>
              <w:bottom w:type="dxa" w:w="0"/>
              <w:right w:type="dxa" w:w="81"/>
            </w:tcMar>
            <w:hideMark/>
          </w:tcPr>
          <w:p w:rsidP="00B772BF" w:rsidR="00B772BF" w:rsidRDefault="00B772BF" w:rsidRPr="00B772BF">
            <w:pPr>
              <w:spacing w:line="256" w:lineRule="auto"/>
              <w:rPr>
                <w:rFonts w:ascii="Arial" w:cs="Arial" w:hAnsi="Arial"/>
              </w:rPr>
            </w:pPr>
            <w:r w:rsidRPr="00B772BF">
              <w:rPr>
                <w:rFonts w:ascii="Arial" w:cs="Arial" w:eastAsia="Calibri" w:hAnsi="Arial"/>
                <w:b/>
                <w:bCs/>
                <w:color w:val="FFFFFF"/>
                <w:kern w:val="24"/>
              </w:rPr>
              <w:t>PROJECT END DATE</w:t>
            </w:r>
          </w:p>
        </w:tc>
      </w:tr>
      <w:tr w:rsidR="00B772BF" w:rsidRPr="00B772BF" w:rsidTr="00367D39">
        <w:trPr>
          <w:trHeight w:val="473"/>
        </w:trPr>
        <w:tc>
          <w:tcPr>
            <w:tcW w:type="dxa" w:w="12694"/>
            <w:gridSpan w:val="10"/>
            <w:tcBorders>
              <w:top w:color="FFFFFF" w:space="0" w:sz="24" w:val="single"/>
              <w:left w:color="FFFFFF" w:space="0" w:sz="8" w:val="single"/>
              <w:bottom w:color="FFFFFF" w:space="0" w:sz="8" w:val="single"/>
              <w:right w:color="FFFFFF" w:space="0" w:sz="8" w:val="single"/>
            </w:tcBorders>
            <w:shd w:color="auto" w:fill="CFD5EA" w:val="clear"/>
            <w:tcMar>
              <w:top w:type="dxa" w:w="15"/>
              <w:left w:type="dxa" w:w="81"/>
              <w:bottom w:type="dxa" w:w="0"/>
              <w:right w:type="dxa" w:w="81"/>
            </w:tcMar>
            <w:hideMark/>
          </w:tcPr>
          <w:p w:rsidP="00B772BF" w:rsidR="00B772BF" w:rsidRDefault="00B772BF" w:rsidRPr="00B772BF">
            <w:pPr>
              <w:spacing w:line="256" w:lineRule="auto"/>
              <w:rPr>
                <w:rFonts w:ascii="Arial" w:cs="Arial" w:hAnsi="Arial"/>
              </w:rPr>
            </w:pPr>
            <w:r w:rsidRPr="00B772BF">
              <w:rPr>
                <w:rFonts w:ascii="Arial" w:cs="Arial" w:eastAsia="Calibri" w:hAnsi="Arial"/>
                <w:b/>
                <w:bCs/>
                <w:color w:val="000000"/>
                <w:kern w:val="24"/>
              </w:rPr>
              <w:t>PROVINCIAL SECRETARIAT FOR POLICE SERVICES</w:t>
            </w:r>
          </w:p>
        </w:tc>
      </w:tr>
      <w:tr w:rsidR="00B772BF" w:rsidRPr="00B772BF" w:rsidTr="00367D39">
        <w:trPr>
          <w:trHeight w:val="832"/>
        </w:trPr>
        <w:tc>
          <w:tcPr>
            <w:tcW w:type="dxa" w:w="2144"/>
            <w:tcBorders>
              <w:top w:color="FFFFFF" w:space="0" w:sz="8" w:val="single"/>
              <w:left w:color="FFFFFF" w:space="0" w:sz="8" w:val="single"/>
              <w:bottom w:color="FFFFFF" w:space="0" w:sz="8" w:val="single"/>
              <w:right w:color="FFFFFF" w:space="0" w:sz="8" w:val="single"/>
            </w:tcBorders>
            <w:shd w:color="auto" w:fill="E9EBF5" w:val="clear"/>
            <w:tcMar>
              <w:top w:type="dxa" w:w="15"/>
              <w:left w:type="dxa" w:w="81"/>
              <w:bottom w:type="dxa" w:w="0"/>
              <w:right w:type="dxa" w:w="81"/>
            </w:tcMar>
            <w:hideMark/>
          </w:tcPr>
          <w:p w:rsidP="00B772BF" w:rsidR="00B772BF" w:rsidRDefault="00B772BF" w:rsidRPr="00B772BF">
            <w:pPr>
              <w:spacing w:line="256" w:lineRule="auto"/>
              <w:rPr>
                <w:rFonts w:ascii="Arial" w:cs="Arial" w:hAnsi="Arial"/>
              </w:rPr>
            </w:pPr>
            <w:r w:rsidRPr="00B772BF">
              <w:rPr>
                <w:rFonts w:ascii="Arial" w:cs="Arial" w:eastAsia="Calibri" w:hAnsi="Arial"/>
                <w:b/>
                <w:bCs/>
                <w:color w:val="000000"/>
                <w:kern w:val="24"/>
              </w:rPr>
              <w:t>YCOP</w:t>
            </w:r>
          </w:p>
        </w:tc>
        <w:tc>
          <w:tcPr>
            <w:tcW w:type="dxa" w:w="1302"/>
            <w:tcBorders>
              <w:top w:color="FFFFFF" w:space="0" w:sz="8" w:val="single"/>
              <w:left w:color="FFFFFF" w:space="0" w:sz="8" w:val="single"/>
              <w:bottom w:color="FFFFFF" w:space="0" w:sz="8" w:val="single"/>
              <w:right w:color="FFFFFF" w:space="0" w:sz="8" w:val="single"/>
            </w:tcBorders>
            <w:shd w:color="auto" w:fill="E9EBF5" w:val="clear"/>
            <w:tcMar>
              <w:top w:type="dxa" w:w="15"/>
              <w:left w:type="dxa" w:w="81"/>
              <w:bottom w:type="dxa" w:w="0"/>
              <w:right w:type="dxa" w:w="81"/>
            </w:tcMar>
            <w:hideMark/>
          </w:tcPr>
          <w:p w:rsidP="00B772BF" w:rsidR="00B772BF" w:rsidRDefault="00B772BF" w:rsidRPr="00B772BF">
            <w:pPr>
              <w:spacing w:line="256" w:lineRule="auto"/>
              <w:rPr>
                <w:rFonts w:ascii="Arial" w:cs="Arial" w:hAnsi="Arial"/>
              </w:rPr>
            </w:pPr>
            <w:r w:rsidRPr="00B772BF">
              <w:rPr>
                <w:rFonts w:ascii="Arial" w:cs="Arial" w:eastAsia="Calibri" w:hAnsi="Arial"/>
                <w:color w:val="000000"/>
                <w:kern w:val="24"/>
              </w:rPr>
              <w:t>YCOP: SAPS supervised patrols by identified youth</w:t>
            </w:r>
          </w:p>
        </w:tc>
        <w:tc>
          <w:tcPr>
            <w:tcW w:type="dxa" w:w="1092"/>
            <w:tcBorders>
              <w:top w:color="FFFFFF" w:space="0" w:sz="8" w:val="single"/>
              <w:left w:color="FFFFFF" w:space="0" w:sz="8" w:val="single"/>
              <w:bottom w:color="FFFFFF" w:space="0" w:sz="8" w:val="single"/>
              <w:right w:color="FFFFFF" w:space="0" w:sz="8" w:val="single"/>
            </w:tcBorders>
            <w:shd w:color="auto" w:fill="E9EBF5" w:val="clear"/>
            <w:tcMar>
              <w:top w:type="dxa" w:w="15"/>
              <w:left w:type="dxa" w:w="81"/>
              <w:bottom w:type="dxa" w:w="0"/>
              <w:right w:type="dxa" w:w="81"/>
            </w:tcMar>
            <w:hideMark/>
          </w:tcPr>
          <w:p w:rsidP="00B772BF" w:rsidR="00B772BF" w:rsidRDefault="00B772BF" w:rsidRPr="00B772BF">
            <w:pPr>
              <w:spacing w:line="256" w:lineRule="auto"/>
              <w:rPr>
                <w:rFonts w:ascii="Arial" w:cs="Arial" w:hAnsi="Arial"/>
              </w:rPr>
            </w:pPr>
            <w:r w:rsidRPr="00B772BF">
              <w:rPr>
                <w:rFonts w:ascii="Arial" w:cs="Arial" w:eastAsia="Calibri" w:hAnsi="Arial"/>
                <w:color w:val="000000"/>
                <w:kern w:val="24"/>
              </w:rPr>
              <w:t>Safer communities</w:t>
            </w:r>
          </w:p>
        </w:tc>
        <w:tc>
          <w:tcPr>
            <w:tcW w:type="dxa" w:w="1111"/>
            <w:tcBorders>
              <w:top w:color="FFFFFF" w:space="0" w:sz="8" w:val="single"/>
              <w:left w:color="FFFFFF" w:space="0" w:sz="8" w:val="single"/>
              <w:bottom w:color="FFFFFF" w:space="0" w:sz="8" w:val="single"/>
              <w:right w:color="FFFFFF" w:space="0" w:sz="8" w:val="single"/>
            </w:tcBorders>
            <w:shd w:color="auto" w:fill="E9EBF5" w:val="clear"/>
            <w:tcMar>
              <w:top w:type="dxa" w:w="15"/>
              <w:left w:type="dxa" w:w="81"/>
              <w:bottom w:type="dxa" w:w="0"/>
              <w:right w:type="dxa" w:w="81"/>
            </w:tcMar>
            <w:hideMark/>
          </w:tcPr>
          <w:p w:rsidP="00B772BF" w:rsidR="00B772BF" w:rsidRDefault="00B772BF" w:rsidRPr="00B772BF">
            <w:pPr>
              <w:spacing w:line="256" w:lineRule="auto"/>
              <w:rPr>
                <w:rFonts w:ascii="Arial" w:cs="Arial" w:hAnsi="Arial"/>
              </w:rPr>
            </w:pPr>
            <w:r w:rsidRPr="00B772BF">
              <w:rPr>
                <w:rFonts w:ascii="Arial" w:cs="Arial" w:eastAsia="Calibri" w:hAnsi="Arial"/>
                <w:color w:val="000000"/>
                <w:kern w:val="24"/>
              </w:rPr>
              <w:t>R4 500 million</w:t>
            </w:r>
          </w:p>
        </w:tc>
        <w:tc>
          <w:tcPr>
            <w:tcW w:type="dxa" w:w="1379"/>
            <w:tcBorders>
              <w:top w:color="FFFFFF" w:space="0" w:sz="8" w:val="single"/>
              <w:left w:color="FFFFFF" w:space="0" w:sz="8" w:val="single"/>
              <w:bottom w:color="FFFFFF" w:space="0" w:sz="8" w:val="single"/>
              <w:right w:color="FFFFFF" w:space="0" w:sz="8" w:val="single"/>
            </w:tcBorders>
            <w:shd w:color="auto" w:fill="E9EBF5" w:val="clear"/>
            <w:tcMar>
              <w:top w:type="dxa" w:w="15"/>
              <w:left w:type="dxa" w:w="81"/>
              <w:bottom w:type="dxa" w:w="0"/>
              <w:right w:type="dxa" w:w="81"/>
            </w:tcMar>
            <w:hideMark/>
          </w:tcPr>
          <w:p w:rsidP="00B772BF" w:rsidR="00B772BF" w:rsidRDefault="00B772BF" w:rsidRPr="00B772BF">
            <w:pPr>
              <w:spacing w:line="256" w:lineRule="auto"/>
              <w:rPr>
                <w:rFonts w:ascii="Arial" w:cs="Arial" w:hAnsi="Arial"/>
              </w:rPr>
            </w:pPr>
            <w:r w:rsidRPr="00B772BF">
              <w:rPr>
                <w:rFonts w:ascii="Arial" w:cs="Arial" w:eastAsia="Calibri" w:hAnsi="Arial"/>
                <w:color w:val="000000"/>
                <w:kern w:val="24"/>
              </w:rPr>
              <w:t>All District Municipalities</w:t>
            </w:r>
          </w:p>
        </w:tc>
        <w:tc>
          <w:tcPr>
            <w:tcW w:type="dxa" w:w="1398"/>
            <w:tcBorders>
              <w:top w:color="FFFFFF" w:space="0" w:sz="8" w:val="single"/>
              <w:left w:color="FFFFFF" w:space="0" w:sz="8" w:val="single"/>
              <w:bottom w:color="FFFFFF" w:space="0" w:sz="8" w:val="single"/>
              <w:right w:color="FFFFFF" w:space="0" w:sz="8" w:val="single"/>
            </w:tcBorders>
            <w:shd w:color="auto" w:fill="E9EBF5" w:val="clear"/>
            <w:tcMar>
              <w:top w:type="dxa" w:w="15"/>
              <w:left w:type="dxa" w:w="81"/>
              <w:bottom w:type="dxa" w:w="0"/>
              <w:right w:type="dxa" w:w="81"/>
            </w:tcMar>
            <w:hideMark/>
          </w:tcPr>
          <w:p w:rsidP="00B772BF" w:rsidR="00B772BF" w:rsidRDefault="00B772BF" w:rsidRPr="00B772BF">
            <w:pPr>
              <w:spacing w:line="256" w:lineRule="auto"/>
              <w:jc w:val="center"/>
              <w:rPr>
                <w:rFonts w:ascii="Arial" w:cs="Arial" w:hAnsi="Arial"/>
              </w:rPr>
            </w:pPr>
            <w:r w:rsidRPr="00B772BF">
              <w:rPr>
                <w:rFonts w:ascii="Arial" w:cs="Arial" w:eastAsia="Calibri" w:hAnsi="Arial"/>
                <w:color w:val="000000"/>
                <w:kern w:val="24"/>
              </w:rPr>
              <w:t>-</w:t>
            </w:r>
          </w:p>
        </w:tc>
        <w:tc>
          <w:tcPr>
            <w:tcW w:type="dxa" w:w="1264"/>
            <w:tcBorders>
              <w:top w:color="FFFFFF" w:space="0" w:sz="8" w:val="single"/>
              <w:left w:color="FFFFFF" w:space="0" w:sz="8" w:val="single"/>
              <w:bottom w:color="FFFFFF" w:space="0" w:sz="8" w:val="single"/>
              <w:right w:color="FFFFFF" w:space="0" w:sz="8" w:val="single"/>
            </w:tcBorders>
            <w:shd w:color="auto" w:fill="E9EBF5" w:val="clear"/>
            <w:tcMar>
              <w:top w:type="dxa" w:w="15"/>
              <w:left w:type="dxa" w:w="81"/>
              <w:bottom w:type="dxa" w:w="0"/>
              <w:right w:type="dxa" w:w="81"/>
            </w:tcMar>
            <w:hideMark/>
          </w:tcPr>
          <w:p w:rsidP="00B772BF" w:rsidR="00B772BF" w:rsidRDefault="00B772BF" w:rsidRPr="00B772BF">
            <w:pPr>
              <w:spacing w:line="256" w:lineRule="auto"/>
              <w:rPr>
                <w:rFonts w:ascii="Arial" w:cs="Arial" w:hAnsi="Arial"/>
              </w:rPr>
            </w:pPr>
            <w:r w:rsidRPr="00B772BF">
              <w:rPr>
                <w:rFonts w:ascii="Arial" w:cs="Arial" w:eastAsia="Calibri" w:hAnsi="Arial"/>
                <w:b/>
                <w:bCs/>
                <w:color w:val="000000"/>
                <w:kern w:val="24"/>
              </w:rPr>
              <w:t>All District Municipalities</w:t>
            </w:r>
          </w:p>
        </w:tc>
        <w:tc>
          <w:tcPr>
            <w:tcW w:type="dxa" w:w="1072"/>
            <w:tcBorders>
              <w:top w:color="FFFFFF" w:space="0" w:sz="8" w:val="single"/>
              <w:left w:color="FFFFFF" w:space="0" w:sz="8" w:val="single"/>
              <w:bottom w:color="FFFFFF" w:space="0" w:sz="8" w:val="single"/>
              <w:right w:color="FFFFFF" w:space="0" w:sz="8" w:val="single"/>
            </w:tcBorders>
            <w:shd w:color="auto" w:fill="E9EBF5" w:val="clear"/>
            <w:tcMar>
              <w:top w:type="dxa" w:w="15"/>
              <w:left w:type="dxa" w:w="81"/>
              <w:bottom w:type="dxa" w:w="0"/>
              <w:right w:type="dxa" w:w="81"/>
            </w:tcMar>
            <w:hideMark/>
          </w:tcPr>
          <w:p w:rsidP="00B772BF" w:rsidR="00B772BF" w:rsidRDefault="00B772BF" w:rsidRPr="00B772BF">
            <w:pPr>
              <w:spacing w:line="256" w:lineRule="auto"/>
              <w:rPr>
                <w:rFonts w:ascii="Arial" w:cs="Arial" w:hAnsi="Arial"/>
              </w:rPr>
            </w:pPr>
            <w:r w:rsidRPr="00B772BF">
              <w:rPr>
                <w:rFonts w:ascii="Arial" w:cs="Arial" w:eastAsia="Calibri" w:hAnsi="Arial"/>
                <w:color w:val="000000"/>
                <w:kern w:val="24"/>
              </w:rPr>
              <w:t>Vhembe District=86</w:t>
            </w:r>
          </w:p>
        </w:tc>
        <w:tc>
          <w:tcPr>
            <w:tcW w:type="dxa" w:w="988"/>
            <w:tcBorders>
              <w:top w:color="FFFFFF" w:space="0" w:sz="8" w:val="single"/>
              <w:left w:color="FFFFFF" w:space="0" w:sz="8" w:val="single"/>
              <w:bottom w:color="FFFFFF" w:space="0" w:sz="8" w:val="single"/>
              <w:right w:color="FFFFFF" w:space="0" w:sz="8" w:val="single"/>
            </w:tcBorders>
            <w:shd w:color="auto" w:fill="E9EBF5" w:val="clear"/>
            <w:tcMar>
              <w:top w:type="dxa" w:w="15"/>
              <w:left w:type="dxa" w:w="81"/>
              <w:bottom w:type="dxa" w:w="0"/>
              <w:right w:type="dxa" w:w="81"/>
            </w:tcMar>
            <w:hideMark/>
          </w:tcPr>
          <w:p w:rsidP="00B772BF" w:rsidR="00B772BF" w:rsidRDefault="00B772BF" w:rsidRPr="00B772BF">
            <w:pPr>
              <w:spacing w:line="256" w:lineRule="auto"/>
              <w:rPr>
                <w:rFonts w:ascii="Arial" w:cs="Arial" w:hAnsi="Arial"/>
              </w:rPr>
            </w:pPr>
            <w:r w:rsidRPr="00B772BF">
              <w:rPr>
                <w:rFonts w:ascii="Arial" w:cs="Arial" w:eastAsia="Calibri" w:hAnsi="Arial"/>
                <w:color w:val="000000"/>
                <w:kern w:val="24"/>
              </w:rPr>
              <w:t>01/04/2024</w:t>
            </w:r>
          </w:p>
        </w:tc>
        <w:tc>
          <w:tcPr>
            <w:tcW w:type="dxa" w:w="939"/>
            <w:tcBorders>
              <w:top w:color="FFFFFF" w:space="0" w:sz="8" w:val="single"/>
              <w:left w:color="FFFFFF" w:space="0" w:sz="8" w:val="single"/>
              <w:bottom w:color="FFFFFF" w:space="0" w:sz="8" w:val="single"/>
              <w:right w:color="FFFFFF" w:space="0" w:sz="8" w:val="single"/>
            </w:tcBorders>
            <w:shd w:color="auto" w:fill="E9EBF5" w:val="clear"/>
            <w:tcMar>
              <w:top w:type="dxa" w:w="15"/>
              <w:left w:type="dxa" w:w="81"/>
              <w:bottom w:type="dxa" w:w="0"/>
              <w:right w:type="dxa" w:w="81"/>
            </w:tcMar>
            <w:hideMark/>
          </w:tcPr>
          <w:p w:rsidP="00B772BF" w:rsidR="00B772BF" w:rsidRDefault="00B772BF" w:rsidRPr="00B772BF">
            <w:pPr>
              <w:spacing w:line="256" w:lineRule="auto"/>
              <w:rPr>
                <w:rFonts w:ascii="Arial" w:cs="Arial" w:hAnsi="Arial"/>
              </w:rPr>
            </w:pPr>
            <w:r w:rsidRPr="00B772BF">
              <w:rPr>
                <w:rFonts w:ascii="Arial" w:cs="Arial" w:eastAsia="Calibri" w:hAnsi="Arial"/>
                <w:color w:val="000000"/>
                <w:kern w:val="24"/>
              </w:rPr>
              <w:t xml:space="preserve">31/03/24 </w:t>
            </w:r>
          </w:p>
        </w:tc>
      </w:tr>
      <w:tr w:rsidR="00B772BF" w:rsidRPr="00B772BF" w:rsidTr="00367D39">
        <w:trPr>
          <w:trHeight w:val="1044"/>
        </w:trPr>
        <w:tc>
          <w:tcPr>
            <w:tcW w:type="dxa" w:w="2144"/>
            <w:tcBorders>
              <w:top w:color="FFFFFF" w:space="0" w:sz="8" w:val="single"/>
              <w:left w:color="FFFFFF" w:space="0" w:sz="8" w:val="single"/>
              <w:bottom w:color="FFFFFF" w:space="0" w:sz="8" w:val="single"/>
              <w:right w:color="FFFFFF" w:space="0" w:sz="8" w:val="single"/>
            </w:tcBorders>
            <w:shd w:color="auto" w:fill="CFD5EA" w:val="clear"/>
            <w:tcMar>
              <w:top w:type="dxa" w:w="15"/>
              <w:left w:type="dxa" w:w="81"/>
              <w:bottom w:type="dxa" w:w="0"/>
              <w:right w:type="dxa" w:w="81"/>
            </w:tcMar>
            <w:hideMark/>
          </w:tcPr>
          <w:p w:rsidP="00B772BF" w:rsidR="00B772BF" w:rsidRDefault="00B772BF" w:rsidRPr="00B772BF">
            <w:pPr>
              <w:spacing w:line="256" w:lineRule="auto"/>
              <w:rPr>
                <w:rFonts w:ascii="Arial" w:cs="Arial" w:hAnsi="Arial"/>
              </w:rPr>
            </w:pPr>
            <w:r w:rsidRPr="00B772BF">
              <w:rPr>
                <w:rFonts w:ascii="Arial" w:cs="Arial" w:eastAsia="Calibri" w:hAnsi="Arial"/>
                <w:b/>
                <w:bCs/>
                <w:color w:val="000000"/>
                <w:kern w:val="24"/>
              </w:rPr>
              <w:t>CPTED</w:t>
            </w:r>
          </w:p>
        </w:tc>
        <w:tc>
          <w:tcPr>
            <w:tcW w:type="dxa" w:w="1302"/>
            <w:tcBorders>
              <w:top w:color="FFFFFF" w:space="0" w:sz="8" w:val="single"/>
              <w:left w:color="FFFFFF" w:space="0" w:sz="8" w:val="single"/>
              <w:bottom w:color="FFFFFF" w:space="0" w:sz="8" w:val="single"/>
              <w:right w:color="FFFFFF" w:space="0" w:sz="8" w:val="single"/>
            </w:tcBorders>
            <w:shd w:color="auto" w:fill="CFD5EA" w:val="clear"/>
            <w:tcMar>
              <w:top w:type="dxa" w:w="15"/>
              <w:left w:type="dxa" w:w="81"/>
              <w:bottom w:type="dxa" w:w="0"/>
              <w:right w:type="dxa" w:w="81"/>
            </w:tcMar>
            <w:hideMark/>
          </w:tcPr>
          <w:p w:rsidP="00B772BF" w:rsidR="00B772BF" w:rsidRDefault="00B772BF" w:rsidRPr="00B772BF">
            <w:pPr>
              <w:spacing w:line="256" w:lineRule="auto"/>
              <w:rPr>
                <w:rFonts w:ascii="Arial" w:cs="Arial" w:hAnsi="Arial"/>
              </w:rPr>
            </w:pPr>
            <w:r w:rsidRPr="00B772BF">
              <w:rPr>
                <w:rFonts w:ascii="Arial" w:cs="Arial" w:eastAsia="Calibri" w:hAnsi="Arial"/>
                <w:color w:val="000000"/>
                <w:kern w:val="24"/>
              </w:rPr>
              <w:t>CPTED: Cleaning and clearing of contact crime hotspots</w:t>
            </w:r>
          </w:p>
        </w:tc>
        <w:tc>
          <w:tcPr>
            <w:tcW w:type="dxa" w:w="1092"/>
            <w:tcBorders>
              <w:top w:color="FFFFFF" w:space="0" w:sz="8" w:val="single"/>
              <w:left w:color="FFFFFF" w:space="0" w:sz="8" w:val="single"/>
              <w:bottom w:color="FFFFFF" w:space="0" w:sz="8" w:val="single"/>
              <w:right w:color="FFFFFF" w:space="0" w:sz="8" w:val="single"/>
            </w:tcBorders>
            <w:shd w:color="auto" w:fill="CFD5EA" w:val="clear"/>
            <w:tcMar>
              <w:top w:type="dxa" w:w="15"/>
              <w:left w:type="dxa" w:w="81"/>
              <w:bottom w:type="dxa" w:w="0"/>
              <w:right w:type="dxa" w:w="81"/>
            </w:tcMar>
            <w:hideMark/>
          </w:tcPr>
          <w:p w:rsidP="00B772BF" w:rsidR="00B772BF" w:rsidRDefault="00B772BF" w:rsidRPr="00B772BF">
            <w:pPr>
              <w:spacing w:line="256" w:lineRule="auto"/>
              <w:rPr>
                <w:rFonts w:ascii="Arial" w:cs="Arial" w:hAnsi="Arial"/>
              </w:rPr>
            </w:pPr>
            <w:r w:rsidRPr="00B772BF">
              <w:rPr>
                <w:rFonts w:ascii="Arial" w:cs="Arial" w:eastAsia="Calibri" w:hAnsi="Arial"/>
                <w:color w:val="000000"/>
                <w:kern w:val="24"/>
              </w:rPr>
              <w:t>Safer communities</w:t>
            </w:r>
          </w:p>
        </w:tc>
        <w:tc>
          <w:tcPr>
            <w:tcW w:type="dxa" w:w="1111"/>
            <w:tcBorders>
              <w:top w:color="FFFFFF" w:space="0" w:sz="8" w:val="single"/>
              <w:left w:color="FFFFFF" w:space="0" w:sz="8" w:val="single"/>
              <w:bottom w:color="FFFFFF" w:space="0" w:sz="8" w:val="single"/>
              <w:right w:color="FFFFFF" w:space="0" w:sz="8" w:val="single"/>
            </w:tcBorders>
            <w:shd w:color="auto" w:fill="CFD5EA" w:val="clear"/>
            <w:tcMar>
              <w:top w:type="dxa" w:w="15"/>
              <w:left w:type="dxa" w:w="81"/>
              <w:bottom w:type="dxa" w:w="0"/>
              <w:right w:type="dxa" w:w="81"/>
            </w:tcMar>
            <w:hideMark/>
          </w:tcPr>
          <w:p w:rsidP="00B772BF" w:rsidR="00B772BF" w:rsidRDefault="00B772BF" w:rsidRPr="00B772BF">
            <w:pPr>
              <w:jc w:val="both"/>
              <w:rPr>
                <w:rFonts w:ascii="Arial" w:cs="Arial" w:hAnsi="Arial"/>
              </w:rPr>
            </w:pPr>
            <w:r w:rsidRPr="00B772BF">
              <w:rPr>
                <w:rFonts w:ascii="Arial" w:cs="Arial" w:eastAsia="Calibri" w:hAnsi="Arial"/>
                <w:color w:val="000000"/>
                <w:kern w:val="24"/>
              </w:rPr>
              <w:t>R2 660 million</w:t>
            </w:r>
          </w:p>
          <w:p w:rsidP="00B772BF" w:rsidR="00B772BF" w:rsidRDefault="00B772BF" w:rsidRPr="00B772BF">
            <w:pPr>
              <w:spacing w:line="256" w:lineRule="auto"/>
              <w:rPr>
                <w:rFonts w:ascii="Arial" w:cs="Arial" w:hAnsi="Arial"/>
              </w:rPr>
            </w:pPr>
            <w:r w:rsidRPr="00B772BF">
              <w:rPr>
                <w:rFonts w:ascii="Arial" w:cs="Arial" w:eastAsia="Calibri" w:hAnsi="Arial"/>
                <w:color w:val="000000"/>
                <w:kern w:val="24"/>
              </w:rPr>
              <w:t> </w:t>
            </w:r>
          </w:p>
        </w:tc>
        <w:tc>
          <w:tcPr>
            <w:tcW w:type="dxa" w:w="1379"/>
            <w:tcBorders>
              <w:top w:color="FFFFFF" w:space="0" w:sz="8" w:val="single"/>
              <w:left w:color="FFFFFF" w:space="0" w:sz="8" w:val="single"/>
              <w:bottom w:color="FFFFFF" w:space="0" w:sz="8" w:val="single"/>
              <w:right w:color="FFFFFF" w:space="0" w:sz="8" w:val="single"/>
            </w:tcBorders>
            <w:shd w:color="auto" w:fill="CFD5EA" w:val="clear"/>
            <w:tcMar>
              <w:top w:type="dxa" w:w="15"/>
              <w:left w:type="dxa" w:w="81"/>
              <w:bottom w:type="dxa" w:w="0"/>
              <w:right w:type="dxa" w:w="81"/>
            </w:tcMar>
            <w:hideMark/>
          </w:tcPr>
          <w:p w:rsidP="00B772BF" w:rsidR="00B772BF" w:rsidRDefault="00B772BF" w:rsidRPr="00B772BF">
            <w:pPr>
              <w:spacing w:line="256" w:lineRule="auto"/>
              <w:rPr>
                <w:rFonts w:ascii="Arial" w:cs="Arial" w:hAnsi="Arial"/>
              </w:rPr>
            </w:pPr>
            <w:r w:rsidRPr="00B772BF">
              <w:rPr>
                <w:rFonts w:ascii="Arial" w:cs="Arial" w:eastAsia="Calibri" w:hAnsi="Arial"/>
                <w:color w:val="000000"/>
                <w:kern w:val="24"/>
              </w:rPr>
              <w:t>All District Municipalities</w:t>
            </w:r>
          </w:p>
        </w:tc>
        <w:tc>
          <w:tcPr>
            <w:tcW w:type="dxa" w:w="1398"/>
            <w:tcBorders>
              <w:top w:color="FFFFFF" w:space="0" w:sz="8" w:val="single"/>
              <w:left w:color="FFFFFF" w:space="0" w:sz="8" w:val="single"/>
              <w:bottom w:color="FFFFFF" w:space="0" w:sz="8" w:val="single"/>
              <w:right w:color="FFFFFF" w:space="0" w:sz="8" w:val="single"/>
            </w:tcBorders>
            <w:shd w:color="auto" w:fill="CFD5EA" w:val="clear"/>
            <w:tcMar>
              <w:top w:type="dxa" w:w="15"/>
              <w:left w:type="dxa" w:w="81"/>
              <w:bottom w:type="dxa" w:w="0"/>
              <w:right w:type="dxa" w:w="81"/>
            </w:tcMar>
            <w:hideMark/>
          </w:tcPr>
          <w:p w:rsidP="00B772BF" w:rsidR="00B772BF" w:rsidRDefault="00B772BF" w:rsidRPr="00B772BF">
            <w:pPr>
              <w:spacing w:line="256" w:lineRule="auto"/>
              <w:jc w:val="center"/>
              <w:rPr>
                <w:rFonts w:ascii="Arial" w:cs="Arial" w:hAnsi="Arial"/>
              </w:rPr>
            </w:pPr>
            <w:r w:rsidRPr="00B772BF">
              <w:rPr>
                <w:rFonts w:ascii="Arial" w:cs="Arial" w:eastAsia="Calibri" w:hAnsi="Arial"/>
                <w:color w:val="000000"/>
                <w:kern w:val="24"/>
              </w:rPr>
              <w:t>-</w:t>
            </w:r>
          </w:p>
        </w:tc>
        <w:tc>
          <w:tcPr>
            <w:tcW w:type="dxa" w:w="1264"/>
            <w:tcBorders>
              <w:top w:color="FFFFFF" w:space="0" w:sz="8" w:val="single"/>
              <w:left w:color="FFFFFF" w:space="0" w:sz="8" w:val="single"/>
              <w:bottom w:color="FFFFFF" w:space="0" w:sz="8" w:val="single"/>
              <w:right w:color="FFFFFF" w:space="0" w:sz="8" w:val="single"/>
            </w:tcBorders>
            <w:shd w:color="auto" w:fill="CFD5EA" w:val="clear"/>
            <w:tcMar>
              <w:top w:type="dxa" w:w="15"/>
              <w:left w:type="dxa" w:w="81"/>
              <w:bottom w:type="dxa" w:w="0"/>
              <w:right w:type="dxa" w:w="81"/>
            </w:tcMar>
            <w:hideMark/>
          </w:tcPr>
          <w:p w:rsidP="00B772BF" w:rsidR="00B772BF" w:rsidRDefault="00B772BF" w:rsidRPr="00B772BF">
            <w:pPr>
              <w:spacing w:line="256" w:lineRule="auto"/>
              <w:rPr>
                <w:rFonts w:ascii="Arial" w:cs="Arial" w:hAnsi="Arial"/>
              </w:rPr>
            </w:pPr>
            <w:r w:rsidRPr="00B772BF">
              <w:rPr>
                <w:rFonts w:ascii="Arial" w:cs="Arial" w:eastAsia="Calibri" w:hAnsi="Arial"/>
                <w:b/>
                <w:bCs/>
                <w:color w:val="000000"/>
                <w:kern w:val="24"/>
              </w:rPr>
              <w:t>All District Municipalities</w:t>
            </w:r>
          </w:p>
        </w:tc>
        <w:tc>
          <w:tcPr>
            <w:tcW w:type="dxa" w:w="1072"/>
            <w:tcBorders>
              <w:top w:color="FFFFFF" w:space="0" w:sz="8" w:val="single"/>
              <w:left w:color="FFFFFF" w:space="0" w:sz="8" w:val="single"/>
              <w:bottom w:color="FFFFFF" w:space="0" w:sz="8" w:val="single"/>
              <w:right w:color="FFFFFF" w:space="0" w:sz="8" w:val="single"/>
            </w:tcBorders>
            <w:shd w:color="auto" w:fill="CFD5EA" w:val="clear"/>
            <w:tcMar>
              <w:top w:type="dxa" w:w="15"/>
              <w:left w:type="dxa" w:w="81"/>
              <w:bottom w:type="dxa" w:w="0"/>
              <w:right w:type="dxa" w:w="81"/>
            </w:tcMar>
            <w:hideMark/>
          </w:tcPr>
          <w:p w:rsidP="00B772BF" w:rsidR="00B772BF" w:rsidRDefault="00B772BF" w:rsidRPr="00B772BF">
            <w:pPr>
              <w:spacing w:line="256" w:lineRule="auto"/>
              <w:rPr>
                <w:rFonts w:ascii="Arial" w:cs="Arial" w:hAnsi="Arial"/>
              </w:rPr>
            </w:pPr>
            <w:r w:rsidRPr="00B772BF">
              <w:rPr>
                <w:rFonts w:ascii="Arial" w:cs="Arial" w:eastAsia="Calibri" w:hAnsi="Arial"/>
                <w:color w:val="000000"/>
                <w:kern w:val="24"/>
              </w:rPr>
              <w:t>Vhembe District=100</w:t>
            </w:r>
          </w:p>
        </w:tc>
        <w:tc>
          <w:tcPr>
            <w:tcW w:type="dxa" w:w="988"/>
            <w:tcBorders>
              <w:top w:color="FFFFFF" w:space="0" w:sz="8" w:val="single"/>
              <w:left w:color="FFFFFF" w:space="0" w:sz="8" w:val="single"/>
              <w:bottom w:color="FFFFFF" w:space="0" w:sz="8" w:val="single"/>
              <w:right w:color="FFFFFF" w:space="0" w:sz="8" w:val="single"/>
            </w:tcBorders>
            <w:shd w:color="auto" w:fill="CFD5EA" w:val="clear"/>
            <w:tcMar>
              <w:top w:type="dxa" w:w="15"/>
              <w:left w:type="dxa" w:w="81"/>
              <w:bottom w:type="dxa" w:w="0"/>
              <w:right w:type="dxa" w:w="81"/>
            </w:tcMar>
            <w:hideMark/>
          </w:tcPr>
          <w:p w:rsidP="00B772BF" w:rsidR="00B772BF" w:rsidRDefault="00B772BF" w:rsidRPr="00B772BF">
            <w:pPr>
              <w:spacing w:line="256" w:lineRule="auto"/>
              <w:rPr>
                <w:rFonts w:ascii="Arial" w:cs="Arial" w:hAnsi="Arial"/>
              </w:rPr>
            </w:pPr>
            <w:r w:rsidRPr="00B772BF">
              <w:rPr>
                <w:rFonts w:ascii="Arial" w:cs="Arial" w:eastAsia="Calibri" w:hAnsi="Arial"/>
                <w:color w:val="000000"/>
                <w:kern w:val="24"/>
              </w:rPr>
              <w:t>01/04/2024</w:t>
            </w:r>
          </w:p>
        </w:tc>
        <w:tc>
          <w:tcPr>
            <w:tcW w:type="dxa" w:w="939"/>
            <w:tcBorders>
              <w:top w:color="FFFFFF" w:space="0" w:sz="8" w:val="single"/>
              <w:left w:color="FFFFFF" w:space="0" w:sz="8" w:val="single"/>
              <w:bottom w:color="FFFFFF" w:space="0" w:sz="8" w:val="single"/>
              <w:right w:color="FFFFFF" w:space="0" w:sz="8" w:val="single"/>
            </w:tcBorders>
            <w:shd w:color="auto" w:fill="CFD5EA" w:val="clear"/>
            <w:tcMar>
              <w:top w:type="dxa" w:w="15"/>
              <w:left w:type="dxa" w:w="81"/>
              <w:bottom w:type="dxa" w:w="0"/>
              <w:right w:type="dxa" w:w="81"/>
            </w:tcMar>
            <w:hideMark/>
          </w:tcPr>
          <w:p w:rsidP="00B772BF" w:rsidR="00B772BF" w:rsidRDefault="00B772BF" w:rsidRPr="00B772BF">
            <w:pPr>
              <w:spacing w:line="256" w:lineRule="auto"/>
              <w:rPr>
                <w:rFonts w:ascii="Arial" w:cs="Arial" w:hAnsi="Arial"/>
              </w:rPr>
            </w:pPr>
            <w:r w:rsidRPr="00B772BF">
              <w:rPr>
                <w:rFonts w:ascii="Arial" w:cs="Arial" w:eastAsia="Calibri" w:hAnsi="Arial"/>
                <w:color w:val="000000"/>
                <w:kern w:val="24"/>
              </w:rPr>
              <w:t xml:space="preserve">31/03/24 </w:t>
            </w:r>
          </w:p>
        </w:tc>
      </w:tr>
      <w:tr w:rsidR="00B772BF" w:rsidRPr="00B772BF" w:rsidTr="00367D39">
        <w:trPr>
          <w:trHeight w:val="652"/>
        </w:trPr>
        <w:tc>
          <w:tcPr>
            <w:tcW w:type="dxa" w:w="2144"/>
            <w:tcBorders>
              <w:top w:color="FFFFFF" w:space="0" w:sz="8" w:val="single"/>
              <w:left w:color="FFFFFF" w:space="0" w:sz="8" w:val="single"/>
              <w:bottom w:color="FFFFFF" w:space="0" w:sz="8" w:val="single"/>
              <w:right w:color="FFFFFF" w:space="0" w:sz="8" w:val="single"/>
            </w:tcBorders>
            <w:shd w:color="auto" w:fill="E9EBF5" w:val="clear"/>
            <w:tcMar>
              <w:top w:type="dxa" w:w="15"/>
              <w:left w:type="dxa" w:w="81"/>
              <w:bottom w:type="dxa" w:w="0"/>
              <w:right w:type="dxa" w:w="81"/>
            </w:tcMar>
            <w:hideMark/>
          </w:tcPr>
          <w:p w:rsidP="00B772BF" w:rsidR="00B772BF" w:rsidRDefault="00B772BF" w:rsidRPr="00B772BF">
            <w:pPr>
              <w:jc w:val="both"/>
              <w:rPr>
                <w:rFonts w:ascii="Arial" w:cs="Arial" w:hAnsi="Arial"/>
              </w:rPr>
            </w:pPr>
            <w:r w:rsidRPr="00B772BF">
              <w:rPr>
                <w:rFonts w:ascii="Arial" w:cs="Arial" w:eastAsia="Calibri" w:hAnsi="Arial"/>
                <w:b/>
                <w:bCs/>
                <w:color w:val="000000"/>
                <w:kern w:val="24"/>
              </w:rPr>
              <w:t>Community-In-Blue</w:t>
            </w:r>
          </w:p>
          <w:p w:rsidP="00B772BF" w:rsidR="00B772BF" w:rsidRDefault="00B772BF" w:rsidRPr="00B772BF">
            <w:pPr>
              <w:spacing w:line="256" w:lineRule="auto"/>
              <w:rPr>
                <w:rFonts w:ascii="Arial" w:cs="Arial" w:hAnsi="Arial"/>
              </w:rPr>
            </w:pPr>
            <w:r w:rsidRPr="00B772BF">
              <w:rPr>
                <w:rFonts w:ascii="Arial" w:cs="Arial" w:eastAsia="Calibri" w:hAnsi="Arial"/>
                <w:b/>
                <w:bCs/>
                <w:color w:val="000000"/>
                <w:kern w:val="24"/>
              </w:rPr>
              <w:t> </w:t>
            </w:r>
          </w:p>
        </w:tc>
        <w:tc>
          <w:tcPr>
            <w:tcW w:type="dxa" w:w="1302"/>
            <w:tcBorders>
              <w:top w:color="FFFFFF" w:space="0" w:sz="8" w:val="single"/>
              <w:left w:color="FFFFFF" w:space="0" w:sz="8" w:val="single"/>
              <w:bottom w:color="FFFFFF" w:space="0" w:sz="8" w:val="single"/>
              <w:right w:color="FFFFFF" w:space="0" w:sz="8" w:val="single"/>
            </w:tcBorders>
            <w:shd w:color="auto" w:fill="E9EBF5" w:val="clear"/>
            <w:tcMar>
              <w:top w:type="dxa" w:w="15"/>
              <w:left w:type="dxa" w:w="81"/>
              <w:bottom w:type="dxa" w:w="0"/>
              <w:right w:type="dxa" w:w="81"/>
            </w:tcMar>
            <w:hideMark/>
          </w:tcPr>
          <w:p w:rsidP="00B772BF" w:rsidR="00B772BF" w:rsidRDefault="00B772BF" w:rsidRPr="00B772BF">
            <w:pPr>
              <w:jc w:val="both"/>
              <w:rPr>
                <w:rFonts w:ascii="Arial" w:cs="Arial" w:hAnsi="Arial"/>
              </w:rPr>
            </w:pPr>
            <w:r w:rsidRPr="00B772BF">
              <w:rPr>
                <w:rFonts w:ascii="Arial" w:cs="Arial" w:eastAsia="Calibri" w:hAnsi="Arial"/>
                <w:color w:val="000000"/>
                <w:kern w:val="24"/>
              </w:rPr>
              <w:t>Community-In-Blue</w:t>
            </w:r>
          </w:p>
        </w:tc>
        <w:tc>
          <w:tcPr>
            <w:tcW w:type="dxa" w:w="1092"/>
            <w:tcBorders>
              <w:top w:color="FFFFFF" w:space="0" w:sz="8" w:val="single"/>
              <w:left w:color="FFFFFF" w:space="0" w:sz="8" w:val="single"/>
              <w:bottom w:color="FFFFFF" w:space="0" w:sz="8" w:val="single"/>
              <w:right w:color="FFFFFF" w:space="0" w:sz="8" w:val="single"/>
            </w:tcBorders>
            <w:shd w:color="auto" w:fill="E9EBF5" w:val="clear"/>
            <w:tcMar>
              <w:top w:type="dxa" w:w="15"/>
              <w:left w:type="dxa" w:w="81"/>
              <w:bottom w:type="dxa" w:w="0"/>
              <w:right w:type="dxa" w:w="81"/>
            </w:tcMar>
            <w:hideMark/>
          </w:tcPr>
          <w:p w:rsidP="00B772BF" w:rsidR="00B772BF" w:rsidRDefault="00B772BF" w:rsidRPr="00B772BF">
            <w:pPr>
              <w:spacing w:line="256" w:lineRule="auto"/>
              <w:rPr>
                <w:rFonts w:ascii="Arial" w:cs="Arial" w:hAnsi="Arial"/>
              </w:rPr>
            </w:pPr>
            <w:r w:rsidRPr="00B772BF">
              <w:rPr>
                <w:rFonts w:ascii="Arial" w:cs="Arial" w:eastAsia="Calibri" w:hAnsi="Arial"/>
                <w:color w:val="000000"/>
                <w:kern w:val="24"/>
              </w:rPr>
              <w:t>Safer communities</w:t>
            </w:r>
          </w:p>
        </w:tc>
        <w:tc>
          <w:tcPr>
            <w:tcW w:type="dxa" w:w="1111"/>
            <w:tcBorders>
              <w:top w:color="FFFFFF" w:space="0" w:sz="8" w:val="single"/>
              <w:left w:color="FFFFFF" w:space="0" w:sz="8" w:val="single"/>
              <w:bottom w:color="FFFFFF" w:space="0" w:sz="8" w:val="single"/>
              <w:right w:color="FFFFFF" w:space="0" w:sz="8" w:val="single"/>
            </w:tcBorders>
            <w:shd w:color="auto" w:fill="E9EBF5" w:val="clear"/>
            <w:tcMar>
              <w:top w:type="dxa" w:w="15"/>
              <w:left w:type="dxa" w:w="81"/>
              <w:bottom w:type="dxa" w:w="0"/>
              <w:right w:type="dxa" w:w="81"/>
            </w:tcMar>
            <w:hideMark/>
          </w:tcPr>
          <w:p w:rsidP="00B772BF" w:rsidR="00B772BF" w:rsidRDefault="00B772BF" w:rsidRPr="00B772BF">
            <w:pPr>
              <w:jc w:val="both"/>
              <w:rPr>
                <w:rFonts w:ascii="Arial" w:cs="Arial" w:hAnsi="Arial"/>
              </w:rPr>
            </w:pPr>
            <w:r w:rsidRPr="00B772BF">
              <w:rPr>
                <w:rFonts w:ascii="Arial" w:cs="Arial" w:eastAsia="Calibri" w:hAnsi="Arial"/>
                <w:color w:val="000000"/>
                <w:kern w:val="24"/>
              </w:rPr>
              <w:t>R13 095 million</w:t>
            </w:r>
          </w:p>
          <w:p w:rsidP="00B772BF" w:rsidR="00B772BF" w:rsidRDefault="00B772BF" w:rsidRPr="00B772BF">
            <w:pPr>
              <w:spacing w:line="256" w:lineRule="auto"/>
              <w:rPr>
                <w:rFonts w:ascii="Arial" w:cs="Arial" w:hAnsi="Arial"/>
              </w:rPr>
            </w:pPr>
            <w:r w:rsidRPr="00B772BF">
              <w:rPr>
                <w:rFonts w:ascii="Arial" w:cs="Arial" w:eastAsia="Calibri" w:hAnsi="Arial"/>
                <w:color w:val="000000"/>
                <w:kern w:val="24"/>
              </w:rPr>
              <w:t> </w:t>
            </w:r>
          </w:p>
        </w:tc>
        <w:tc>
          <w:tcPr>
            <w:tcW w:type="dxa" w:w="1379"/>
            <w:tcBorders>
              <w:top w:color="FFFFFF" w:space="0" w:sz="8" w:val="single"/>
              <w:left w:color="FFFFFF" w:space="0" w:sz="8" w:val="single"/>
              <w:bottom w:color="FFFFFF" w:space="0" w:sz="8" w:val="single"/>
              <w:right w:color="FFFFFF" w:space="0" w:sz="8" w:val="single"/>
            </w:tcBorders>
            <w:shd w:color="auto" w:fill="E9EBF5" w:val="clear"/>
            <w:tcMar>
              <w:top w:type="dxa" w:w="15"/>
              <w:left w:type="dxa" w:w="81"/>
              <w:bottom w:type="dxa" w:w="0"/>
              <w:right w:type="dxa" w:w="81"/>
            </w:tcMar>
            <w:hideMark/>
          </w:tcPr>
          <w:p w:rsidP="00B772BF" w:rsidR="00B772BF" w:rsidRDefault="00B772BF" w:rsidRPr="00B772BF">
            <w:pPr>
              <w:jc w:val="both"/>
              <w:rPr>
                <w:rFonts w:ascii="Arial" w:cs="Arial" w:hAnsi="Arial"/>
              </w:rPr>
            </w:pPr>
            <w:r w:rsidRPr="00B772BF">
              <w:rPr>
                <w:rFonts w:ascii="Arial" w:cs="Arial" w:eastAsia="Calibri" w:hAnsi="Arial"/>
                <w:color w:val="000000"/>
                <w:kern w:val="24"/>
              </w:rPr>
              <w:t>All District Municipalities</w:t>
            </w:r>
          </w:p>
          <w:p w:rsidP="00B772BF" w:rsidR="00B772BF" w:rsidRDefault="00B772BF" w:rsidRPr="00B772BF">
            <w:pPr>
              <w:spacing w:line="256" w:lineRule="auto"/>
              <w:rPr>
                <w:rFonts w:ascii="Arial" w:cs="Arial" w:hAnsi="Arial"/>
              </w:rPr>
            </w:pPr>
            <w:r w:rsidRPr="00B772BF">
              <w:rPr>
                <w:rFonts w:ascii="Arial" w:cs="Arial" w:eastAsia="Calibri" w:hAnsi="Arial"/>
                <w:color w:val="000000"/>
                <w:kern w:val="24"/>
              </w:rPr>
              <w:t> </w:t>
            </w:r>
          </w:p>
        </w:tc>
        <w:tc>
          <w:tcPr>
            <w:tcW w:type="dxa" w:w="1398"/>
            <w:tcBorders>
              <w:top w:color="FFFFFF" w:space="0" w:sz="8" w:val="single"/>
              <w:left w:color="FFFFFF" w:space="0" w:sz="8" w:val="single"/>
              <w:bottom w:color="FFFFFF" w:space="0" w:sz="8" w:val="single"/>
              <w:right w:color="FFFFFF" w:space="0" w:sz="8" w:val="single"/>
            </w:tcBorders>
            <w:shd w:color="auto" w:fill="E9EBF5" w:val="clear"/>
            <w:tcMar>
              <w:top w:type="dxa" w:w="15"/>
              <w:left w:type="dxa" w:w="81"/>
              <w:bottom w:type="dxa" w:w="0"/>
              <w:right w:type="dxa" w:w="81"/>
            </w:tcMar>
            <w:hideMark/>
          </w:tcPr>
          <w:p w:rsidP="00B772BF" w:rsidR="00B772BF" w:rsidRDefault="00B772BF" w:rsidRPr="00B772BF">
            <w:pPr>
              <w:spacing w:line="256" w:lineRule="auto"/>
              <w:jc w:val="center"/>
              <w:rPr>
                <w:rFonts w:ascii="Arial" w:cs="Arial" w:hAnsi="Arial"/>
              </w:rPr>
            </w:pPr>
            <w:r w:rsidRPr="00B772BF">
              <w:rPr>
                <w:rFonts w:ascii="Arial" w:cs="Arial" w:eastAsia="Calibri" w:hAnsi="Arial"/>
                <w:color w:val="000000"/>
                <w:kern w:val="24"/>
              </w:rPr>
              <w:t>-</w:t>
            </w:r>
          </w:p>
        </w:tc>
        <w:tc>
          <w:tcPr>
            <w:tcW w:type="dxa" w:w="1264"/>
            <w:tcBorders>
              <w:top w:color="FFFFFF" w:space="0" w:sz="8" w:val="single"/>
              <w:left w:color="FFFFFF" w:space="0" w:sz="8" w:val="single"/>
              <w:bottom w:color="FFFFFF" w:space="0" w:sz="8" w:val="single"/>
              <w:right w:color="FFFFFF" w:space="0" w:sz="8" w:val="single"/>
            </w:tcBorders>
            <w:shd w:color="auto" w:fill="E9EBF5" w:val="clear"/>
            <w:tcMar>
              <w:top w:type="dxa" w:w="15"/>
              <w:left w:type="dxa" w:w="81"/>
              <w:bottom w:type="dxa" w:w="0"/>
              <w:right w:type="dxa" w:w="81"/>
            </w:tcMar>
            <w:hideMark/>
          </w:tcPr>
          <w:p w:rsidP="00B772BF" w:rsidR="00B772BF" w:rsidRDefault="00B772BF" w:rsidRPr="00B772BF">
            <w:pPr>
              <w:spacing w:line="256" w:lineRule="auto"/>
              <w:rPr>
                <w:rFonts w:ascii="Arial" w:cs="Arial" w:hAnsi="Arial"/>
              </w:rPr>
            </w:pPr>
            <w:r w:rsidRPr="00B772BF">
              <w:rPr>
                <w:rFonts w:ascii="Arial" w:cs="Arial" w:eastAsia="Calibri" w:hAnsi="Arial"/>
                <w:b/>
                <w:bCs/>
                <w:color w:val="000000"/>
                <w:kern w:val="24"/>
              </w:rPr>
              <w:t>All District Municipalities</w:t>
            </w:r>
          </w:p>
        </w:tc>
        <w:tc>
          <w:tcPr>
            <w:tcW w:type="dxa" w:w="1072"/>
            <w:tcBorders>
              <w:top w:color="FFFFFF" w:space="0" w:sz="8" w:val="single"/>
              <w:left w:color="FFFFFF" w:space="0" w:sz="8" w:val="single"/>
              <w:bottom w:color="FFFFFF" w:space="0" w:sz="8" w:val="single"/>
              <w:right w:color="FFFFFF" w:space="0" w:sz="8" w:val="single"/>
            </w:tcBorders>
            <w:shd w:color="auto" w:fill="E9EBF5" w:val="clear"/>
            <w:tcMar>
              <w:top w:type="dxa" w:w="15"/>
              <w:left w:type="dxa" w:w="81"/>
              <w:bottom w:type="dxa" w:w="0"/>
              <w:right w:type="dxa" w:w="81"/>
            </w:tcMar>
            <w:hideMark/>
          </w:tcPr>
          <w:p w:rsidP="00B772BF" w:rsidR="00B772BF" w:rsidRDefault="00B772BF" w:rsidRPr="00B772BF">
            <w:pPr>
              <w:spacing w:line="256" w:lineRule="auto"/>
              <w:jc w:val="center"/>
              <w:rPr>
                <w:rFonts w:ascii="Arial" w:cs="Arial" w:hAnsi="Arial"/>
              </w:rPr>
            </w:pPr>
            <w:r w:rsidRPr="00B772BF">
              <w:rPr>
                <w:rFonts w:ascii="Arial" w:cs="Arial" w:eastAsia="Calibri" w:hAnsi="Arial"/>
                <w:color w:val="000000"/>
                <w:kern w:val="24"/>
              </w:rPr>
              <w:t>-</w:t>
            </w:r>
          </w:p>
        </w:tc>
        <w:tc>
          <w:tcPr>
            <w:tcW w:type="dxa" w:w="988"/>
            <w:tcBorders>
              <w:top w:color="FFFFFF" w:space="0" w:sz="8" w:val="single"/>
              <w:left w:color="FFFFFF" w:space="0" w:sz="8" w:val="single"/>
              <w:bottom w:color="FFFFFF" w:space="0" w:sz="8" w:val="single"/>
              <w:right w:color="FFFFFF" w:space="0" w:sz="8" w:val="single"/>
            </w:tcBorders>
            <w:shd w:color="auto" w:fill="E9EBF5" w:val="clear"/>
            <w:tcMar>
              <w:top w:type="dxa" w:w="15"/>
              <w:left w:type="dxa" w:w="81"/>
              <w:bottom w:type="dxa" w:w="0"/>
              <w:right w:type="dxa" w:w="81"/>
            </w:tcMar>
            <w:hideMark/>
          </w:tcPr>
          <w:p w:rsidP="00B772BF" w:rsidR="00B772BF" w:rsidRDefault="00B772BF" w:rsidRPr="00B772BF">
            <w:pPr>
              <w:spacing w:line="256" w:lineRule="auto"/>
              <w:rPr>
                <w:rFonts w:ascii="Arial" w:cs="Arial" w:hAnsi="Arial"/>
              </w:rPr>
            </w:pPr>
            <w:r w:rsidRPr="00B772BF">
              <w:rPr>
                <w:rFonts w:ascii="Arial" w:cs="Arial" w:eastAsia="Calibri" w:hAnsi="Arial"/>
                <w:color w:val="000000"/>
                <w:kern w:val="24"/>
              </w:rPr>
              <w:t>01/04/2024</w:t>
            </w:r>
          </w:p>
        </w:tc>
        <w:tc>
          <w:tcPr>
            <w:tcW w:type="dxa" w:w="939"/>
            <w:tcBorders>
              <w:top w:color="FFFFFF" w:space="0" w:sz="8" w:val="single"/>
              <w:left w:color="FFFFFF" w:space="0" w:sz="8" w:val="single"/>
              <w:bottom w:color="FFFFFF" w:space="0" w:sz="8" w:val="single"/>
              <w:right w:color="FFFFFF" w:space="0" w:sz="8" w:val="single"/>
            </w:tcBorders>
            <w:shd w:color="auto" w:fill="E9EBF5" w:val="clear"/>
            <w:tcMar>
              <w:top w:type="dxa" w:w="15"/>
              <w:left w:type="dxa" w:w="81"/>
              <w:bottom w:type="dxa" w:w="0"/>
              <w:right w:type="dxa" w:w="81"/>
            </w:tcMar>
            <w:hideMark/>
          </w:tcPr>
          <w:p w:rsidP="00B772BF" w:rsidR="00B772BF" w:rsidRDefault="00B772BF" w:rsidRPr="00B772BF">
            <w:pPr>
              <w:spacing w:line="256" w:lineRule="auto"/>
              <w:rPr>
                <w:rFonts w:ascii="Arial" w:cs="Arial" w:hAnsi="Arial"/>
              </w:rPr>
            </w:pPr>
            <w:r w:rsidRPr="00B772BF">
              <w:rPr>
                <w:rFonts w:ascii="Arial" w:cs="Arial" w:eastAsia="Calibri" w:hAnsi="Arial"/>
                <w:color w:val="000000"/>
                <w:kern w:val="24"/>
              </w:rPr>
              <w:t xml:space="preserve">31/03/24 </w:t>
            </w:r>
          </w:p>
        </w:tc>
      </w:tr>
      <w:tr w:rsidR="00B772BF" w:rsidRPr="00B772BF" w:rsidTr="00367D39">
        <w:trPr>
          <w:trHeight w:val="787"/>
        </w:trPr>
        <w:tc>
          <w:tcPr>
            <w:tcW w:type="dxa" w:w="2144"/>
            <w:tcBorders>
              <w:top w:color="FFFFFF" w:space="0" w:sz="8" w:val="single"/>
              <w:left w:color="FFFFFF" w:space="0" w:sz="8" w:val="single"/>
              <w:bottom w:color="FFFFFF" w:space="0" w:sz="8" w:val="single"/>
              <w:right w:color="FFFFFF" w:space="0" w:sz="8" w:val="single"/>
            </w:tcBorders>
            <w:shd w:color="auto" w:fill="CFD5EA" w:val="clear"/>
            <w:tcMar>
              <w:top w:type="dxa" w:w="15"/>
              <w:left w:type="dxa" w:w="81"/>
              <w:bottom w:type="dxa" w:w="0"/>
              <w:right w:type="dxa" w:w="81"/>
            </w:tcMar>
            <w:hideMark/>
          </w:tcPr>
          <w:p w:rsidP="00B772BF" w:rsidR="00B772BF" w:rsidRDefault="00B772BF" w:rsidRPr="00B772BF">
            <w:pPr>
              <w:jc w:val="both"/>
              <w:rPr>
                <w:rFonts w:ascii="Arial" w:cs="Arial" w:hAnsi="Arial"/>
              </w:rPr>
            </w:pPr>
            <w:r w:rsidRPr="00B772BF">
              <w:rPr>
                <w:rFonts w:ascii="Arial" w:cs="Arial" w:eastAsia="Calibri" w:hAnsi="Arial"/>
                <w:b/>
                <w:bCs/>
                <w:color w:val="000000"/>
                <w:kern w:val="24"/>
              </w:rPr>
              <w:t xml:space="preserve">CPF </w:t>
            </w:r>
          </w:p>
        </w:tc>
        <w:tc>
          <w:tcPr>
            <w:tcW w:type="dxa" w:w="1302"/>
            <w:tcBorders>
              <w:top w:color="FFFFFF" w:space="0" w:sz="8" w:val="single"/>
              <w:left w:color="FFFFFF" w:space="0" w:sz="8" w:val="single"/>
              <w:bottom w:color="FFFFFF" w:space="0" w:sz="8" w:val="single"/>
              <w:right w:color="FFFFFF" w:space="0" w:sz="8" w:val="single"/>
            </w:tcBorders>
            <w:shd w:color="auto" w:fill="CFD5EA" w:val="clear"/>
            <w:tcMar>
              <w:top w:type="dxa" w:w="15"/>
              <w:left w:type="dxa" w:w="81"/>
              <w:bottom w:type="dxa" w:w="0"/>
              <w:right w:type="dxa" w:w="81"/>
            </w:tcMar>
            <w:hideMark/>
          </w:tcPr>
          <w:p w:rsidP="00B772BF" w:rsidR="00B772BF" w:rsidRDefault="00B772BF" w:rsidRPr="00B772BF">
            <w:pPr>
              <w:jc w:val="both"/>
              <w:rPr>
                <w:rFonts w:ascii="Arial" w:cs="Arial" w:hAnsi="Arial"/>
              </w:rPr>
            </w:pPr>
            <w:r w:rsidRPr="00B772BF">
              <w:rPr>
                <w:rFonts w:ascii="Arial" w:cs="Arial" w:eastAsia="Calibri" w:hAnsi="Arial"/>
                <w:color w:val="000000"/>
                <w:kern w:val="24"/>
              </w:rPr>
              <w:t>CPF: SAPS supervised meetings</w:t>
            </w:r>
          </w:p>
        </w:tc>
        <w:tc>
          <w:tcPr>
            <w:tcW w:type="dxa" w:w="1092"/>
            <w:tcBorders>
              <w:top w:color="FFFFFF" w:space="0" w:sz="8" w:val="single"/>
              <w:left w:color="FFFFFF" w:space="0" w:sz="8" w:val="single"/>
              <w:bottom w:color="FFFFFF" w:space="0" w:sz="8" w:val="single"/>
              <w:right w:color="FFFFFF" w:space="0" w:sz="8" w:val="single"/>
            </w:tcBorders>
            <w:shd w:color="auto" w:fill="CFD5EA" w:val="clear"/>
            <w:tcMar>
              <w:top w:type="dxa" w:w="15"/>
              <w:left w:type="dxa" w:w="81"/>
              <w:bottom w:type="dxa" w:w="0"/>
              <w:right w:type="dxa" w:w="81"/>
            </w:tcMar>
            <w:hideMark/>
          </w:tcPr>
          <w:p w:rsidP="00B772BF" w:rsidR="00B772BF" w:rsidRDefault="00B772BF" w:rsidRPr="00B772BF">
            <w:pPr>
              <w:spacing w:line="256" w:lineRule="auto"/>
              <w:rPr>
                <w:rFonts w:ascii="Arial" w:cs="Arial" w:hAnsi="Arial"/>
              </w:rPr>
            </w:pPr>
            <w:r w:rsidRPr="00B772BF">
              <w:rPr>
                <w:rFonts w:ascii="Arial" w:cs="Arial" w:eastAsia="Calibri" w:hAnsi="Arial"/>
                <w:color w:val="000000"/>
                <w:kern w:val="24"/>
              </w:rPr>
              <w:t>Safer communities</w:t>
            </w:r>
          </w:p>
        </w:tc>
        <w:tc>
          <w:tcPr>
            <w:tcW w:type="dxa" w:w="1111"/>
            <w:tcBorders>
              <w:top w:color="FFFFFF" w:space="0" w:sz="8" w:val="single"/>
              <w:left w:color="FFFFFF" w:space="0" w:sz="8" w:val="single"/>
              <w:bottom w:color="FFFFFF" w:space="0" w:sz="8" w:val="single"/>
              <w:right w:color="FFFFFF" w:space="0" w:sz="8" w:val="single"/>
            </w:tcBorders>
            <w:shd w:color="auto" w:fill="CFD5EA" w:val="clear"/>
            <w:tcMar>
              <w:top w:type="dxa" w:w="15"/>
              <w:left w:type="dxa" w:w="81"/>
              <w:bottom w:type="dxa" w:w="0"/>
              <w:right w:type="dxa" w:w="81"/>
            </w:tcMar>
            <w:hideMark/>
          </w:tcPr>
          <w:p w:rsidP="00B772BF" w:rsidR="00B772BF" w:rsidRDefault="00B772BF" w:rsidRPr="00B772BF">
            <w:pPr>
              <w:jc w:val="both"/>
              <w:rPr>
                <w:rFonts w:ascii="Arial" w:cs="Arial" w:hAnsi="Arial"/>
              </w:rPr>
            </w:pPr>
            <w:r w:rsidRPr="00B772BF">
              <w:rPr>
                <w:rFonts w:ascii="Arial" w:cs="Arial" w:eastAsia="Calibri" w:hAnsi="Arial"/>
                <w:color w:val="000000"/>
                <w:kern w:val="24"/>
              </w:rPr>
              <w:t>R5 654 million</w:t>
            </w:r>
          </w:p>
        </w:tc>
        <w:tc>
          <w:tcPr>
            <w:tcW w:type="dxa" w:w="1379"/>
            <w:tcBorders>
              <w:top w:color="FFFFFF" w:space="0" w:sz="8" w:val="single"/>
              <w:left w:color="FFFFFF" w:space="0" w:sz="8" w:val="single"/>
              <w:bottom w:color="FFFFFF" w:space="0" w:sz="8" w:val="single"/>
              <w:right w:color="FFFFFF" w:space="0" w:sz="8" w:val="single"/>
            </w:tcBorders>
            <w:shd w:color="auto" w:fill="CFD5EA" w:val="clear"/>
            <w:tcMar>
              <w:top w:type="dxa" w:w="15"/>
              <w:left w:type="dxa" w:w="81"/>
              <w:bottom w:type="dxa" w:w="0"/>
              <w:right w:type="dxa" w:w="81"/>
            </w:tcMar>
            <w:hideMark/>
          </w:tcPr>
          <w:p w:rsidP="00B772BF" w:rsidR="00B772BF" w:rsidRDefault="00B772BF" w:rsidRPr="00B772BF">
            <w:pPr>
              <w:jc w:val="both"/>
              <w:rPr>
                <w:rFonts w:ascii="Arial" w:cs="Arial" w:hAnsi="Arial"/>
              </w:rPr>
            </w:pPr>
            <w:r w:rsidRPr="00B772BF">
              <w:rPr>
                <w:rFonts w:ascii="Arial" w:cs="Arial" w:eastAsia="Calibri" w:hAnsi="Arial"/>
                <w:color w:val="000000"/>
                <w:kern w:val="24"/>
              </w:rPr>
              <w:t>All District Municipalities</w:t>
            </w:r>
          </w:p>
        </w:tc>
        <w:tc>
          <w:tcPr>
            <w:tcW w:type="dxa" w:w="1398"/>
            <w:tcBorders>
              <w:top w:color="FFFFFF" w:space="0" w:sz="8" w:val="single"/>
              <w:left w:color="FFFFFF" w:space="0" w:sz="8" w:val="single"/>
              <w:bottom w:color="FFFFFF" w:space="0" w:sz="8" w:val="single"/>
              <w:right w:color="FFFFFF" w:space="0" w:sz="8" w:val="single"/>
            </w:tcBorders>
            <w:shd w:color="auto" w:fill="CFD5EA" w:val="clear"/>
            <w:tcMar>
              <w:top w:type="dxa" w:w="15"/>
              <w:left w:type="dxa" w:w="81"/>
              <w:bottom w:type="dxa" w:w="0"/>
              <w:right w:type="dxa" w:w="81"/>
            </w:tcMar>
            <w:hideMark/>
          </w:tcPr>
          <w:p w:rsidP="00B772BF" w:rsidR="00B772BF" w:rsidRDefault="00B772BF" w:rsidRPr="00B772BF">
            <w:pPr>
              <w:spacing w:line="256" w:lineRule="auto"/>
              <w:jc w:val="center"/>
              <w:rPr>
                <w:rFonts w:ascii="Arial" w:cs="Arial" w:hAnsi="Arial"/>
              </w:rPr>
            </w:pPr>
            <w:r w:rsidRPr="00B772BF">
              <w:rPr>
                <w:rFonts w:ascii="Arial" w:cs="Arial" w:eastAsia="Calibri" w:hAnsi="Arial"/>
                <w:color w:val="000000"/>
                <w:kern w:val="24"/>
              </w:rPr>
              <w:t>-</w:t>
            </w:r>
          </w:p>
        </w:tc>
        <w:tc>
          <w:tcPr>
            <w:tcW w:type="dxa" w:w="1264"/>
            <w:tcBorders>
              <w:top w:color="FFFFFF" w:space="0" w:sz="8" w:val="single"/>
              <w:left w:color="FFFFFF" w:space="0" w:sz="8" w:val="single"/>
              <w:bottom w:color="FFFFFF" w:space="0" w:sz="8" w:val="single"/>
              <w:right w:color="FFFFFF" w:space="0" w:sz="8" w:val="single"/>
            </w:tcBorders>
            <w:shd w:color="auto" w:fill="CFD5EA" w:val="clear"/>
            <w:tcMar>
              <w:top w:type="dxa" w:w="15"/>
              <w:left w:type="dxa" w:w="81"/>
              <w:bottom w:type="dxa" w:w="0"/>
              <w:right w:type="dxa" w:w="81"/>
            </w:tcMar>
            <w:hideMark/>
          </w:tcPr>
          <w:p w:rsidP="00B772BF" w:rsidR="00B772BF" w:rsidRDefault="00B772BF" w:rsidRPr="00B772BF">
            <w:pPr>
              <w:spacing w:line="256" w:lineRule="auto"/>
              <w:rPr>
                <w:rFonts w:ascii="Arial" w:cs="Arial" w:hAnsi="Arial"/>
              </w:rPr>
            </w:pPr>
            <w:r w:rsidRPr="00B772BF">
              <w:rPr>
                <w:rFonts w:ascii="Arial" w:cs="Arial" w:eastAsia="Calibri" w:hAnsi="Arial"/>
                <w:b/>
                <w:bCs/>
                <w:color w:val="000000"/>
                <w:kern w:val="24"/>
              </w:rPr>
              <w:t>All District Municipalities</w:t>
            </w:r>
          </w:p>
        </w:tc>
        <w:tc>
          <w:tcPr>
            <w:tcW w:type="dxa" w:w="1072"/>
            <w:tcBorders>
              <w:top w:color="FFFFFF" w:space="0" w:sz="8" w:val="single"/>
              <w:left w:color="FFFFFF" w:space="0" w:sz="8" w:val="single"/>
              <w:bottom w:color="FFFFFF" w:space="0" w:sz="8" w:val="single"/>
              <w:right w:color="FFFFFF" w:space="0" w:sz="8" w:val="single"/>
            </w:tcBorders>
            <w:shd w:color="auto" w:fill="CFD5EA" w:val="clear"/>
            <w:tcMar>
              <w:top w:type="dxa" w:w="15"/>
              <w:left w:type="dxa" w:w="81"/>
              <w:bottom w:type="dxa" w:w="0"/>
              <w:right w:type="dxa" w:w="81"/>
            </w:tcMar>
            <w:hideMark/>
          </w:tcPr>
          <w:p w:rsidP="00B772BF" w:rsidR="00B772BF" w:rsidRDefault="00B772BF" w:rsidRPr="00B772BF">
            <w:pPr>
              <w:spacing w:line="256" w:lineRule="auto"/>
              <w:rPr>
                <w:rFonts w:ascii="Arial" w:cs="Arial" w:hAnsi="Arial"/>
              </w:rPr>
            </w:pPr>
            <w:r w:rsidRPr="00B772BF">
              <w:rPr>
                <w:rFonts w:ascii="Arial" w:cs="Arial" w:eastAsia="Calibri" w:hAnsi="Arial"/>
                <w:color w:val="000000"/>
                <w:kern w:val="24"/>
              </w:rPr>
              <w:t>Vhembe District =154</w:t>
            </w:r>
          </w:p>
          <w:p w:rsidP="00B772BF" w:rsidR="00B772BF" w:rsidRDefault="00B772BF" w:rsidRPr="00B772BF">
            <w:pPr>
              <w:spacing w:line="256" w:lineRule="auto"/>
              <w:rPr>
                <w:rFonts w:ascii="Arial" w:cs="Arial" w:hAnsi="Arial"/>
              </w:rPr>
            </w:pPr>
            <w:r w:rsidRPr="00B772BF">
              <w:rPr>
                <w:rFonts w:ascii="Arial" w:cs="Arial" w:eastAsia="Calibri" w:hAnsi="Arial"/>
                <w:color w:val="000000"/>
                <w:kern w:val="24"/>
              </w:rPr>
              <w:t> </w:t>
            </w:r>
          </w:p>
        </w:tc>
        <w:tc>
          <w:tcPr>
            <w:tcW w:type="dxa" w:w="988"/>
            <w:tcBorders>
              <w:top w:color="FFFFFF" w:space="0" w:sz="8" w:val="single"/>
              <w:left w:color="FFFFFF" w:space="0" w:sz="8" w:val="single"/>
              <w:bottom w:color="FFFFFF" w:space="0" w:sz="8" w:val="single"/>
              <w:right w:color="FFFFFF" w:space="0" w:sz="8" w:val="single"/>
            </w:tcBorders>
            <w:shd w:color="auto" w:fill="CFD5EA" w:val="clear"/>
            <w:tcMar>
              <w:top w:type="dxa" w:w="15"/>
              <w:left w:type="dxa" w:w="81"/>
              <w:bottom w:type="dxa" w:w="0"/>
              <w:right w:type="dxa" w:w="81"/>
            </w:tcMar>
            <w:hideMark/>
          </w:tcPr>
          <w:p w:rsidP="00B772BF" w:rsidR="00B772BF" w:rsidRDefault="00B772BF" w:rsidRPr="00B772BF">
            <w:pPr>
              <w:spacing w:line="256" w:lineRule="auto"/>
              <w:rPr>
                <w:rFonts w:ascii="Arial" w:cs="Arial" w:hAnsi="Arial"/>
              </w:rPr>
            </w:pPr>
            <w:r w:rsidRPr="00B772BF">
              <w:rPr>
                <w:rFonts w:ascii="Arial" w:cs="Arial" w:eastAsia="Calibri" w:hAnsi="Arial"/>
                <w:color w:val="000000"/>
                <w:kern w:val="24"/>
              </w:rPr>
              <w:t>01/04/2024</w:t>
            </w:r>
          </w:p>
        </w:tc>
        <w:tc>
          <w:tcPr>
            <w:tcW w:type="dxa" w:w="939"/>
            <w:tcBorders>
              <w:top w:color="FFFFFF" w:space="0" w:sz="8" w:val="single"/>
              <w:left w:color="FFFFFF" w:space="0" w:sz="8" w:val="single"/>
              <w:bottom w:color="FFFFFF" w:space="0" w:sz="8" w:val="single"/>
              <w:right w:color="FFFFFF" w:space="0" w:sz="8" w:val="single"/>
            </w:tcBorders>
            <w:shd w:color="auto" w:fill="CFD5EA" w:val="clear"/>
            <w:tcMar>
              <w:top w:type="dxa" w:w="15"/>
              <w:left w:type="dxa" w:w="81"/>
              <w:bottom w:type="dxa" w:w="0"/>
              <w:right w:type="dxa" w:w="81"/>
            </w:tcMar>
            <w:hideMark/>
          </w:tcPr>
          <w:p w:rsidP="00B772BF" w:rsidR="00B772BF" w:rsidRDefault="00B772BF" w:rsidRPr="00B772BF">
            <w:pPr>
              <w:spacing w:line="256" w:lineRule="auto"/>
              <w:rPr>
                <w:rFonts w:ascii="Arial" w:cs="Arial" w:hAnsi="Arial"/>
              </w:rPr>
            </w:pPr>
            <w:r w:rsidRPr="00B772BF">
              <w:rPr>
                <w:rFonts w:ascii="Arial" w:cs="Arial" w:eastAsia="Calibri" w:hAnsi="Arial"/>
                <w:color w:val="000000"/>
                <w:kern w:val="24"/>
              </w:rPr>
              <w:t xml:space="preserve">31/03/24 </w:t>
            </w:r>
          </w:p>
        </w:tc>
      </w:tr>
      <w:tr w:rsidR="00367D39" w:rsidRPr="00B772BF" w:rsidTr="00367D39">
        <w:trPr>
          <w:trHeight w:val="787"/>
        </w:trPr>
        <w:tc>
          <w:tcPr>
            <w:tcW w:type="dxa" w:w="2144"/>
            <w:tcBorders>
              <w:top w:color="FFFFFF" w:space="0" w:sz="8" w:val="single"/>
              <w:left w:color="FFFFFF" w:space="0" w:sz="8" w:val="single"/>
              <w:bottom w:color="FFFFFF" w:space="0" w:sz="8" w:val="single"/>
              <w:right w:color="FFFFFF" w:space="0" w:sz="8" w:val="single"/>
            </w:tcBorders>
            <w:shd w:color="auto" w:fill="CFD5EA" w:val="clear"/>
            <w:tcMar>
              <w:top w:type="dxa" w:w="15"/>
              <w:left w:type="dxa" w:w="81"/>
              <w:bottom w:type="dxa" w:w="0"/>
              <w:right w:type="dxa" w:w="81"/>
            </w:tcMar>
          </w:tcPr>
          <w:p w:rsidP="00B772BF" w:rsidR="00B772BF" w:rsidRDefault="00B772BF" w:rsidRPr="00B772BF">
            <w:pPr>
              <w:tabs>
                <w:tab w:pos="6135" w:val="left"/>
              </w:tabs>
              <w:spacing w:after="160" w:line="360" w:lineRule="auto"/>
              <w:rPr>
                <w:rFonts w:ascii="Arial" w:cs="Arial" w:eastAsiaTheme="minorHAnsi" w:hAnsi="Arial"/>
                <w:bCs/>
              </w:rPr>
            </w:pPr>
            <w:r w:rsidRPr="00B772BF">
              <w:rPr>
                <w:rFonts w:ascii="Arial" w:cs="Arial" w:eastAsiaTheme="minorHAnsi" w:hAnsi="Arial"/>
                <w:bCs/>
              </w:rPr>
              <w:lastRenderedPageBreak/>
              <w:t>CSF</w:t>
            </w:r>
          </w:p>
        </w:tc>
        <w:tc>
          <w:tcPr>
            <w:tcW w:type="dxa" w:w="1302"/>
            <w:tcBorders>
              <w:top w:color="FFFFFF" w:space="0" w:sz="8" w:val="single"/>
              <w:left w:color="FFFFFF" w:space="0" w:sz="8" w:val="single"/>
              <w:bottom w:color="FFFFFF" w:space="0" w:sz="8" w:val="single"/>
              <w:right w:color="FFFFFF" w:space="0" w:sz="8" w:val="single"/>
            </w:tcBorders>
            <w:shd w:color="auto" w:fill="CFD5EA" w:val="clear"/>
            <w:tcMar>
              <w:top w:type="dxa" w:w="15"/>
              <w:left w:type="dxa" w:w="81"/>
              <w:bottom w:type="dxa" w:w="0"/>
              <w:right w:type="dxa" w:w="81"/>
            </w:tcMar>
          </w:tcPr>
          <w:p w:rsidP="00B772BF" w:rsidR="00B772BF" w:rsidRDefault="00B772BF" w:rsidRPr="00B772BF">
            <w:pPr>
              <w:tabs>
                <w:tab w:pos="6135" w:val="left"/>
              </w:tabs>
              <w:spacing w:after="160" w:line="360" w:lineRule="auto"/>
              <w:rPr>
                <w:rFonts w:ascii="Arial" w:cs="Arial" w:eastAsiaTheme="minorHAnsi" w:hAnsi="Arial"/>
                <w:bCs/>
              </w:rPr>
            </w:pPr>
            <w:r w:rsidRPr="00B772BF">
              <w:rPr>
                <w:rFonts w:ascii="Arial" w:cs="Arial" w:eastAsiaTheme="minorHAnsi" w:hAnsi="Arial"/>
                <w:bCs/>
              </w:rPr>
              <w:t>CSF: Municipalities supervised meetings</w:t>
            </w:r>
          </w:p>
        </w:tc>
        <w:tc>
          <w:tcPr>
            <w:tcW w:type="dxa" w:w="1092"/>
            <w:tcBorders>
              <w:top w:color="FFFFFF" w:space="0" w:sz="8" w:val="single"/>
              <w:left w:color="FFFFFF" w:space="0" w:sz="8" w:val="single"/>
              <w:bottom w:color="FFFFFF" w:space="0" w:sz="8" w:val="single"/>
              <w:right w:color="FFFFFF" w:space="0" w:sz="8" w:val="single"/>
            </w:tcBorders>
            <w:shd w:color="auto" w:fill="CFD5EA" w:val="clear"/>
            <w:tcMar>
              <w:top w:type="dxa" w:w="15"/>
              <w:left w:type="dxa" w:w="81"/>
              <w:bottom w:type="dxa" w:w="0"/>
              <w:right w:type="dxa" w:w="81"/>
            </w:tcMar>
          </w:tcPr>
          <w:p w:rsidP="00B772BF" w:rsidR="00B772BF" w:rsidRDefault="00B772BF" w:rsidRPr="00B772BF">
            <w:pPr>
              <w:tabs>
                <w:tab w:pos="6135" w:val="left"/>
              </w:tabs>
              <w:spacing w:after="160" w:line="360" w:lineRule="auto"/>
              <w:rPr>
                <w:rFonts w:ascii="Arial" w:cs="Arial" w:eastAsiaTheme="minorHAnsi" w:hAnsi="Arial"/>
                <w:bCs/>
              </w:rPr>
            </w:pPr>
            <w:r w:rsidRPr="00B772BF">
              <w:rPr>
                <w:rFonts w:ascii="Arial" w:cs="Arial" w:eastAsiaTheme="minorHAnsi" w:hAnsi="Arial"/>
                <w:bCs/>
              </w:rPr>
              <w:t>Safer communities</w:t>
            </w:r>
          </w:p>
        </w:tc>
        <w:tc>
          <w:tcPr>
            <w:tcW w:type="dxa" w:w="1111"/>
            <w:tcBorders>
              <w:top w:color="FFFFFF" w:space="0" w:sz="8" w:val="single"/>
              <w:left w:color="FFFFFF" w:space="0" w:sz="8" w:val="single"/>
              <w:bottom w:color="FFFFFF" w:space="0" w:sz="8" w:val="single"/>
              <w:right w:color="FFFFFF" w:space="0" w:sz="8" w:val="single"/>
            </w:tcBorders>
            <w:shd w:color="auto" w:fill="CFD5EA" w:val="clear"/>
            <w:tcMar>
              <w:top w:type="dxa" w:w="15"/>
              <w:left w:type="dxa" w:w="81"/>
              <w:bottom w:type="dxa" w:w="0"/>
              <w:right w:type="dxa" w:w="81"/>
            </w:tcMar>
          </w:tcPr>
          <w:p w:rsidP="00B772BF" w:rsidR="00B772BF" w:rsidRDefault="00B772BF" w:rsidRPr="00B772BF">
            <w:pPr>
              <w:tabs>
                <w:tab w:pos="6135" w:val="left"/>
              </w:tabs>
              <w:spacing w:after="160" w:line="360" w:lineRule="auto"/>
              <w:rPr>
                <w:rFonts w:ascii="Arial" w:cs="Arial" w:eastAsiaTheme="minorHAnsi" w:hAnsi="Arial"/>
                <w:bCs/>
              </w:rPr>
            </w:pPr>
            <w:r w:rsidRPr="00B772BF">
              <w:rPr>
                <w:rFonts w:ascii="Arial" w:cs="Arial" w:eastAsiaTheme="minorHAnsi" w:hAnsi="Arial"/>
                <w:bCs/>
              </w:rPr>
              <w:t>R1 681 600 million</w:t>
            </w:r>
          </w:p>
        </w:tc>
        <w:tc>
          <w:tcPr>
            <w:tcW w:type="dxa" w:w="1379"/>
            <w:tcBorders>
              <w:top w:color="FFFFFF" w:space="0" w:sz="8" w:val="single"/>
              <w:left w:color="FFFFFF" w:space="0" w:sz="8" w:val="single"/>
              <w:bottom w:color="FFFFFF" w:space="0" w:sz="8" w:val="single"/>
              <w:right w:color="FFFFFF" w:space="0" w:sz="8" w:val="single"/>
            </w:tcBorders>
            <w:shd w:color="auto" w:fill="CFD5EA" w:val="clear"/>
            <w:tcMar>
              <w:top w:type="dxa" w:w="15"/>
              <w:left w:type="dxa" w:w="81"/>
              <w:bottom w:type="dxa" w:w="0"/>
              <w:right w:type="dxa" w:w="81"/>
            </w:tcMar>
          </w:tcPr>
          <w:p w:rsidP="00B772BF" w:rsidR="00B772BF" w:rsidRDefault="00B772BF" w:rsidRPr="00B772BF">
            <w:pPr>
              <w:tabs>
                <w:tab w:pos="6135" w:val="left"/>
              </w:tabs>
              <w:spacing w:after="160" w:line="360" w:lineRule="auto"/>
              <w:rPr>
                <w:rFonts w:ascii="Arial" w:cs="Arial" w:eastAsiaTheme="minorHAnsi" w:hAnsi="Arial"/>
                <w:bCs/>
              </w:rPr>
            </w:pPr>
            <w:r w:rsidRPr="00B772BF">
              <w:rPr>
                <w:rFonts w:ascii="Arial" w:cs="Arial" w:eastAsiaTheme="minorHAnsi" w:hAnsi="Arial"/>
                <w:bCs/>
              </w:rPr>
              <w:t>All District Municipalities</w:t>
            </w:r>
          </w:p>
        </w:tc>
        <w:tc>
          <w:tcPr>
            <w:tcW w:type="dxa" w:w="1398"/>
            <w:tcBorders>
              <w:top w:color="FFFFFF" w:space="0" w:sz="8" w:val="single"/>
              <w:left w:color="FFFFFF" w:space="0" w:sz="8" w:val="single"/>
              <w:bottom w:color="FFFFFF" w:space="0" w:sz="8" w:val="single"/>
              <w:right w:color="FFFFFF" w:space="0" w:sz="8" w:val="single"/>
            </w:tcBorders>
            <w:shd w:color="auto" w:fill="CFD5EA" w:val="clear"/>
            <w:tcMar>
              <w:top w:type="dxa" w:w="15"/>
              <w:left w:type="dxa" w:w="81"/>
              <w:bottom w:type="dxa" w:w="0"/>
              <w:right w:type="dxa" w:w="81"/>
            </w:tcMar>
          </w:tcPr>
          <w:p w:rsidP="00B772BF" w:rsidR="00B772BF" w:rsidRDefault="00B772BF" w:rsidRPr="00B772BF">
            <w:pPr>
              <w:tabs>
                <w:tab w:pos="6135" w:val="left"/>
              </w:tabs>
              <w:spacing w:after="160" w:line="360" w:lineRule="auto"/>
              <w:rPr>
                <w:rFonts w:ascii="Arial" w:cs="Arial" w:eastAsiaTheme="minorHAnsi" w:hAnsi="Arial"/>
                <w:bCs/>
              </w:rPr>
            </w:pPr>
            <w:r w:rsidRPr="00B772BF">
              <w:rPr>
                <w:rFonts w:ascii="Arial" w:cs="Arial" w:eastAsiaTheme="minorHAnsi" w:hAnsi="Arial"/>
                <w:bCs/>
              </w:rPr>
              <w:t>-</w:t>
            </w:r>
          </w:p>
        </w:tc>
        <w:tc>
          <w:tcPr>
            <w:tcW w:type="dxa" w:w="1264"/>
            <w:tcBorders>
              <w:top w:color="FFFFFF" w:space="0" w:sz="8" w:val="single"/>
              <w:left w:color="FFFFFF" w:space="0" w:sz="8" w:val="single"/>
              <w:bottom w:color="FFFFFF" w:space="0" w:sz="8" w:val="single"/>
              <w:right w:color="FFFFFF" w:space="0" w:sz="8" w:val="single"/>
            </w:tcBorders>
            <w:shd w:color="auto" w:fill="CFD5EA" w:val="clear"/>
            <w:tcMar>
              <w:top w:type="dxa" w:w="15"/>
              <w:left w:type="dxa" w:w="81"/>
              <w:bottom w:type="dxa" w:w="0"/>
              <w:right w:type="dxa" w:w="81"/>
            </w:tcMar>
          </w:tcPr>
          <w:p w:rsidP="00B772BF" w:rsidR="00B772BF" w:rsidRDefault="00B772BF" w:rsidRPr="00B772BF">
            <w:pPr>
              <w:tabs>
                <w:tab w:pos="6135" w:val="left"/>
              </w:tabs>
              <w:spacing w:after="160" w:line="360" w:lineRule="auto"/>
              <w:rPr>
                <w:rFonts w:ascii="Arial" w:cs="Arial" w:eastAsiaTheme="minorHAnsi" w:hAnsi="Arial"/>
                <w:bCs/>
              </w:rPr>
            </w:pPr>
            <w:r w:rsidRPr="00B772BF">
              <w:rPr>
                <w:rFonts w:ascii="Arial" w:cs="Arial" w:eastAsiaTheme="minorHAnsi" w:hAnsi="Arial"/>
                <w:bCs/>
              </w:rPr>
              <w:t>All District Municipalities</w:t>
            </w:r>
          </w:p>
        </w:tc>
        <w:tc>
          <w:tcPr>
            <w:tcW w:type="dxa" w:w="1072"/>
            <w:tcBorders>
              <w:top w:color="FFFFFF" w:space="0" w:sz="8" w:val="single"/>
              <w:left w:color="FFFFFF" w:space="0" w:sz="8" w:val="single"/>
              <w:bottom w:color="FFFFFF" w:space="0" w:sz="8" w:val="single"/>
              <w:right w:color="FFFFFF" w:space="0" w:sz="8" w:val="single"/>
            </w:tcBorders>
            <w:shd w:color="auto" w:fill="CFD5EA" w:val="clear"/>
            <w:tcMar>
              <w:top w:type="dxa" w:w="15"/>
              <w:left w:type="dxa" w:w="81"/>
              <w:bottom w:type="dxa" w:w="0"/>
              <w:right w:type="dxa" w:w="81"/>
            </w:tcMar>
          </w:tcPr>
          <w:p w:rsidP="00B772BF" w:rsidR="00B772BF" w:rsidRDefault="00B772BF" w:rsidRPr="00B772BF">
            <w:pPr>
              <w:tabs>
                <w:tab w:pos="6135" w:val="left"/>
              </w:tabs>
              <w:spacing w:after="160" w:line="360" w:lineRule="auto"/>
              <w:rPr>
                <w:rFonts w:ascii="Arial" w:cs="Arial" w:eastAsiaTheme="minorHAnsi" w:hAnsi="Arial"/>
                <w:bCs/>
              </w:rPr>
            </w:pPr>
            <w:r w:rsidRPr="00B772BF">
              <w:rPr>
                <w:rFonts w:ascii="Arial" w:cs="Arial" w:eastAsiaTheme="minorHAnsi" w:hAnsi="Arial"/>
                <w:bCs/>
              </w:rPr>
              <w:t>Vhembe District =32</w:t>
            </w:r>
          </w:p>
        </w:tc>
        <w:tc>
          <w:tcPr>
            <w:tcW w:type="dxa" w:w="988"/>
            <w:tcBorders>
              <w:top w:color="FFFFFF" w:space="0" w:sz="8" w:val="single"/>
              <w:left w:color="FFFFFF" w:space="0" w:sz="8" w:val="single"/>
              <w:bottom w:color="FFFFFF" w:space="0" w:sz="8" w:val="single"/>
              <w:right w:color="FFFFFF" w:space="0" w:sz="8" w:val="single"/>
            </w:tcBorders>
            <w:shd w:color="auto" w:fill="CFD5EA" w:val="clear"/>
            <w:tcMar>
              <w:top w:type="dxa" w:w="15"/>
              <w:left w:type="dxa" w:w="81"/>
              <w:bottom w:type="dxa" w:w="0"/>
              <w:right w:type="dxa" w:w="81"/>
            </w:tcMar>
          </w:tcPr>
          <w:p w:rsidP="00B772BF" w:rsidR="00B772BF" w:rsidRDefault="00B772BF" w:rsidRPr="00B772BF">
            <w:pPr>
              <w:tabs>
                <w:tab w:pos="6135" w:val="left"/>
              </w:tabs>
              <w:spacing w:after="160" w:line="360" w:lineRule="auto"/>
              <w:rPr>
                <w:rFonts w:ascii="Arial" w:cs="Arial" w:eastAsiaTheme="minorHAnsi" w:hAnsi="Arial"/>
                <w:bCs/>
              </w:rPr>
            </w:pPr>
            <w:r w:rsidRPr="00B772BF">
              <w:rPr>
                <w:rFonts w:ascii="Arial" w:cs="Arial" w:eastAsiaTheme="minorHAnsi" w:hAnsi="Arial"/>
                <w:bCs/>
              </w:rPr>
              <w:t>01/04/2024</w:t>
            </w:r>
          </w:p>
        </w:tc>
        <w:tc>
          <w:tcPr>
            <w:tcW w:type="dxa" w:w="939"/>
            <w:tcBorders>
              <w:top w:color="FFFFFF" w:space="0" w:sz="8" w:val="single"/>
              <w:left w:color="FFFFFF" w:space="0" w:sz="8" w:val="single"/>
              <w:bottom w:color="FFFFFF" w:space="0" w:sz="8" w:val="single"/>
              <w:right w:color="FFFFFF" w:space="0" w:sz="8" w:val="single"/>
            </w:tcBorders>
            <w:shd w:color="auto" w:fill="CFD5EA" w:val="clear"/>
            <w:tcMar>
              <w:top w:type="dxa" w:w="15"/>
              <w:left w:type="dxa" w:w="81"/>
              <w:bottom w:type="dxa" w:w="0"/>
              <w:right w:type="dxa" w:w="81"/>
            </w:tcMar>
          </w:tcPr>
          <w:p w:rsidP="00B772BF" w:rsidR="00B772BF" w:rsidRDefault="00B772BF" w:rsidRPr="00B772BF">
            <w:pPr>
              <w:tabs>
                <w:tab w:pos="6135" w:val="left"/>
              </w:tabs>
              <w:spacing w:after="160" w:line="360" w:lineRule="auto"/>
              <w:rPr>
                <w:rFonts w:ascii="Arial" w:cs="Arial" w:eastAsiaTheme="minorHAnsi" w:hAnsi="Arial"/>
                <w:bCs/>
              </w:rPr>
            </w:pPr>
            <w:r w:rsidRPr="00B772BF">
              <w:rPr>
                <w:rFonts w:ascii="Arial" w:cs="Arial" w:eastAsiaTheme="minorHAnsi" w:hAnsi="Arial"/>
                <w:bCs/>
              </w:rPr>
              <w:t xml:space="preserve">31/03/24 </w:t>
            </w:r>
          </w:p>
        </w:tc>
      </w:tr>
      <w:tr w:rsidR="00B772BF" w:rsidRPr="00B772BF" w:rsidTr="00367D39">
        <w:trPr>
          <w:trHeight w:val="787"/>
        </w:trPr>
        <w:tc>
          <w:tcPr>
            <w:tcW w:type="dxa" w:w="2144"/>
            <w:tcBorders>
              <w:top w:color="FFFFFF" w:space="0" w:sz="8" w:val="single"/>
              <w:left w:color="FFFFFF" w:space="0" w:sz="8" w:val="single"/>
              <w:bottom w:color="FFFFFF" w:space="0" w:sz="8" w:val="single"/>
              <w:right w:color="FFFFFF" w:space="0" w:sz="8" w:val="single"/>
            </w:tcBorders>
            <w:shd w:color="auto" w:fill="CFD5EA" w:val="clear"/>
            <w:tcMar>
              <w:top w:type="dxa" w:w="15"/>
              <w:left w:type="dxa" w:w="81"/>
              <w:bottom w:type="dxa" w:w="0"/>
              <w:right w:type="dxa" w:w="81"/>
            </w:tcMar>
          </w:tcPr>
          <w:p w:rsidP="00B772BF" w:rsidR="00B772BF" w:rsidRDefault="00B772BF" w:rsidRPr="00B772BF">
            <w:pPr>
              <w:tabs>
                <w:tab w:pos="6135" w:val="left"/>
              </w:tabs>
              <w:spacing w:after="160" w:line="360" w:lineRule="auto"/>
              <w:rPr>
                <w:rFonts w:ascii="Arial" w:cs="Arial" w:eastAsiaTheme="minorHAnsi" w:hAnsi="Arial"/>
                <w:bCs/>
              </w:rPr>
            </w:pPr>
            <w:r w:rsidRPr="00B772BF">
              <w:rPr>
                <w:rFonts w:ascii="Arial" w:cs="Arial" w:eastAsiaTheme="minorHAnsi" w:hAnsi="Arial"/>
                <w:bCs/>
              </w:rPr>
              <w:t>Community safety programmes:</w:t>
            </w:r>
          </w:p>
        </w:tc>
        <w:tc>
          <w:tcPr>
            <w:tcW w:type="dxa" w:w="1302"/>
            <w:tcBorders>
              <w:top w:color="FFFFFF" w:space="0" w:sz="8" w:val="single"/>
              <w:left w:color="FFFFFF" w:space="0" w:sz="8" w:val="single"/>
              <w:bottom w:color="FFFFFF" w:space="0" w:sz="8" w:val="single"/>
              <w:right w:color="FFFFFF" w:space="0" w:sz="8" w:val="single"/>
            </w:tcBorders>
            <w:shd w:color="auto" w:fill="CFD5EA" w:val="clear"/>
            <w:tcMar>
              <w:top w:type="dxa" w:w="15"/>
              <w:left w:type="dxa" w:w="81"/>
              <w:bottom w:type="dxa" w:w="0"/>
              <w:right w:type="dxa" w:w="81"/>
            </w:tcMar>
          </w:tcPr>
          <w:p w:rsidP="00B772BF" w:rsidR="00B772BF" w:rsidRDefault="00B772BF" w:rsidRPr="00B772BF">
            <w:pPr>
              <w:tabs>
                <w:tab w:pos="6135" w:val="left"/>
              </w:tabs>
              <w:spacing w:after="160" w:line="360" w:lineRule="auto"/>
              <w:rPr>
                <w:rFonts w:ascii="Arial" w:cs="Arial" w:eastAsiaTheme="minorHAnsi" w:hAnsi="Arial"/>
                <w:bCs/>
              </w:rPr>
            </w:pPr>
            <w:r w:rsidRPr="00B772BF">
              <w:rPr>
                <w:rFonts w:ascii="Arial" w:cs="Arial" w:eastAsiaTheme="minorHAnsi" w:hAnsi="Arial"/>
                <w:bCs/>
              </w:rPr>
              <w:t xml:space="preserve">Rural safety, Violence against vulnerable groups, Drug and substance abuse, Public Participation, School safety, Tourism Safety and Safety in </w:t>
            </w:r>
            <w:r w:rsidRPr="00B772BF">
              <w:rPr>
                <w:rFonts w:ascii="Arial" w:cs="Arial" w:eastAsiaTheme="minorHAnsi" w:hAnsi="Arial"/>
                <w:bCs/>
              </w:rPr>
              <w:lastRenderedPageBreak/>
              <w:t>the health sector.</w:t>
            </w:r>
          </w:p>
        </w:tc>
        <w:tc>
          <w:tcPr>
            <w:tcW w:type="dxa" w:w="1092"/>
            <w:tcBorders>
              <w:top w:color="FFFFFF" w:space="0" w:sz="8" w:val="single"/>
              <w:left w:color="FFFFFF" w:space="0" w:sz="8" w:val="single"/>
              <w:bottom w:color="FFFFFF" w:space="0" w:sz="8" w:val="single"/>
              <w:right w:color="FFFFFF" w:space="0" w:sz="8" w:val="single"/>
            </w:tcBorders>
            <w:shd w:color="auto" w:fill="CFD5EA" w:val="clear"/>
            <w:tcMar>
              <w:top w:type="dxa" w:w="15"/>
              <w:left w:type="dxa" w:w="81"/>
              <w:bottom w:type="dxa" w:w="0"/>
              <w:right w:type="dxa" w:w="81"/>
            </w:tcMar>
          </w:tcPr>
          <w:p w:rsidP="00B772BF" w:rsidR="00B772BF" w:rsidRDefault="00B772BF" w:rsidRPr="00B772BF">
            <w:pPr>
              <w:tabs>
                <w:tab w:pos="6135" w:val="left"/>
              </w:tabs>
              <w:spacing w:after="160" w:line="360" w:lineRule="auto"/>
              <w:rPr>
                <w:rFonts w:ascii="Arial" w:cs="Arial" w:eastAsiaTheme="minorHAnsi" w:hAnsi="Arial"/>
                <w:bCs/>
              </w:rPr>
            </w:pPr>
            <w:r w:rsidRPr="00B772BF">
              <w:rPr>
                <w:rFonts w:ascii="Arial" w:cs="Arial" w:eastAsiaTheme="minorHAnsi" w:hAnsi="Arial"/>
                <w:bCs/>
              </w:rPr>
              <w:lastRenderedPageBreak/>
              <w:t>Safer communities</w:t>
            </w:r>
          </w:p>
        </w:tc>
        <w:tc>
          <w:tcPr>
            <w:tcW w:type="dxa" w:w="1111"/>
            <w:tcBorders>
              <w:top w:color="FFFFFF" w:space="0" w:sz="8" w:val="single"/>
              <w:left w:color="FFFFFF" w:space="0" w:sz="8" w:val="single"/>
              <w:bottom w:color="FFFFFF" w:space="0" w:sz="8" w:val="single"/>
              <w:right w:color="FFFFFF" w:space="0" w:sz="8" w:val="single"/>
            </w:tcBorders>
            <w:shd w:color="auto" w:fill="CFD5EA" w:val="clear"/>
            <w:tcMar>
              <w:top w:type="dxa" w:w="15"/>
              <w:left w:type="dxa" w:w="81"/>
              <w:bottom w:type="dxa" w:w="0"/>
              <w:right w:type="dxa" w:w="81"/>
            </w:tcMar>
          </w:tcPr>
          <w:p w:rsidP="00B772BF" w:rsidR="00B772BF" w:rsidRDefault="00B772BF" w:rsidRPr="00B772BF">
            <w:pPr>
              <w:tabs>
                <w:tab w:pos="6135" w:val="left"/>
              </w:tabs>
              <w:spacing w:after="160" w:line="360" w:lineRule="auto"/>
              <w:rPr>
                <w:rFonts w:ascii="Arial" w:cs="Arial" w:eastAsiaTheme="minorHAnsi" w:hAnsi="Arial"/>
                <w:bCs/>
              </w:rPr>
            </w:pPr>
            <w:r w:rsidRPr="00B772BF">
              <w:rPr>
                <w:rFonts w:ascii="Arial" w:cs="Arial" w:eastAsiaTheme="minorHAnsi" w:hAnsi="Arial"/>
                <w:bCs/>
              </w:rPr>
              <w:t>-</w:t>
            </w:r>
          </w:p>
          <w:p w:rsidP="00B772BF" w:rsidR="00B772BF" w:rsidRDefault="00B772BF" w:rsidRPr="00B772BF">
            <w:pPr>
              <w:tabs>
                <w:tab w:pos="6135" w:val="left"/>
              </w:tabs>
              <w:spacing w:after="160" w:line="360" w:lineRule="auto"/>
              <w:rPr>
                <w:rFonts w:ascii="Arial" w:cs="Arial" w:eastAsiaTheme="minorHAnsi" w:hAnsi="Arial"/>
                <w:bCs/>
              </w:rPr>
            </w:pPr>
            <w:r w:rsidRPr="00B772BF">
              <w:rPr>
                <w:rFonts w:ascii="Arial" w:cs="Arial" w:eastAsiaTheme="minorHAnsi" w:hAnsi="Arial"/>
                <w:bCs/>
              </w:rPr>
              <w:t> </w:t>
            </w:r>
          </w:p>
        </w:tc>
        <w:tc>
          <w:tcPr>
            <w:tcW w:type="dxa" w:w="1379"/>
            <w:tcBorders>
              <w:top w:color="FFFFFF" w:space="0" w:sz="8" w:val="single"/>
              <w:left w:color="FFFFFF" w:space="0" w:sz="8" w:val="single"/>
              <w:bottom w:color="FFFFFF" w:space="0" w:sz="8" w:val="single"/>
              <w:right w:color="FFFFFF" w:space="0" w:sz="8" w:val="single"/>
            </w:tcBorders>
            <w:shd w:color="auto" w:fill="CFD5EA" w:val="clear"/>
            <w:tcMar>
              <w:top w:type="dxa" w:w="15"/>
              <w:left w:type="dxa" w:w="81"/>
              <w:bottom w:type="dxa" w:w="0"/>
              <w:right w:type="dxa" w:w="81"/>
            </w:tcMar>
          </w:tcPr>
          <w:p w:rsidP="00B772BF" w:rsidR="00B772BF" w:rsidRDefault="00B772BF" w:rsidRPr="00B772BF">
            <w:pPr>
              <w:tabs>
                <w:tab w:pos="6135" w:val="left"/>
              </w:tabs>
              <w:spacing w:after="160" w:line="360" w:lineRule="auto"/>
              <w:rPr>
                <w:rFonts w:ascii="Arial" w:cs="Arial" w:eastAsiaTheme="minorHAnsi" w:hAnsi="Arial"/>
                <w:bCs/>
              </w:rPr>
            </w:pPr>
            <w:r w:rsidRPr="00B772BF">
              <w:rPr>
                <w:rFonts w:ascii="Arial" w:cs="Arial" w:eastAsiaTheme="minorHAnsi" w:hAnsi="Arial"/>
                <w:bCs/>
              </w:rPr>
              <w:t xml:space="preserve">All District Municipalities </w:t>
            </w:r>
          </w:p>
        </w:tc>
        <w:tc>
          <w:tcPr>
            <w:tcW w:type="dxa" w:w="1398"/>
            <w:tcBorders>
              <w:top w:color="FFFFFF" w:space="0" w:sz="8" w:val="single"/>
              <w:left w:color="FFFFFF" w:space="0" w:sz="8" w:val="single"/>
              <w:bottom w:color="FFFFFF" w:space="0" w:sz="8" w:val="single"/>
              <w:right w:color="FFFFFF" w:space="0" w:sz="8" w:val="single"/>
            </w:tcBorders>
            <w:shd w:color="auto" w:fill="CFD5EA" w:val="clear"/>
            <w:tcMar>
              <w:top w:type="dxa" w:w="15"/>
              <w:left w:type="dxa" w:w="81"/>
              <w:bottom w:type="dxa" w:w="0"/>
              <w:right w:type="dxa" w:w="81"/>
            </w:tcMar>
          </w:tcPr>
          <w:p w:rsidP="00B772BF" w:rsidR="00B772BF" w:rsidRDefault="00B772BF" w:rsidRPr="00B772BF">
            <w:pPr>
              <w:tabs>
                <w:tab w:pos="6135" w:val="left"/>
              </w:tabs>
              <w:spacing w:after="160" w:line="360" w:lineRule="auto"/>
              <w:rPr>
                <w:rFonts w:ascii="Arial" w:cs="Arial" w:eastAsiaTheme="minorHAnsi" w:hAnsi="Arial"/>
                <w:bCs/>
              </w:rPr>
            </w:pPr>
            <w:r w:rsidRPr="00B772BF">
              <w:rPr>
                <w:rFonts w:ascii="Arial" w:cs="Arial" w:eastAsiaTheme="minorHAnsi" w:hAnsi="Arial"/>
                <w:bCs/>
              </w:rPr>
              <w:t>-</w:t>
            </w:r>
          </w:p>
        </w:tc>
        <w:tc>
          <w:tcPr>
            <w:tcW w:type="dxa" w:w="1264"/>
            <w:tcBorders>
              <w:top w:color="FFFFFF" w:space="0" w:sz="8" w:val="single"/>
              <w:left w:color="FFFFFF" w:space="0" w:sz="8" w:val="single"/>
              <w:bottom w:color="FFFFFF" w:space="0" w:sz="8" w:val="single"/>
              <w:right w:color="FFFFFF" w:space="0" w:sz="8" w:val="single"/>
            </w:tcBorders>
            <w:shd w:color="auto" w:fill="CFD5EA" w:val="clear"/>
            <w:tcMar>
              <w:top w:type="dxa" w:w="15"/>
              <w:left w:type="dxa" w:w="81"/>
              <w:bottom w:type="dxa" w:w="0"/>
              <w:right w:type="dxa" w:w="81"/>
            </w:tcMar>
          </w:tcPr>
          <w:p w:rsidP="00B772BF" w:rsidR="00B772BF" w:rsidRDefault="00B772BF" w:rsidRPr="00B772BF">
            <w:pPr>
              <w:tabs>
                <w:tab w:pos="6135" w:val="left"/>
              </w:tabs>
              <w:spacing w:after="160" w:line="360" w:lineRule="auto"/>
              <w:rPr>
                <w:rFonts w:ascii="Arial" w:cs="Arial" w:eastAsiaTheme="minorHAnsi" w:hAnsi="Arial"/>
                <w:bCs/>
              </w:rPr>
            </w:pPr>
            <w:r w:rsidRPr="00B772BF">
              <w:rPr>
                <w:rFonts w:ascii="Arial" w:cs="Arial" w:eastAsiaTheme="minorHAnsi" w:hAnsi="Arial"/>
                <w:bCs/>
              </w:rPr>
              <w:t>All District Municipalities</w:t>
            </w:r>
          </w:p>
        </w:tc>
        <w:tc>
          <w:tcPr>
            <w:tcW w:type="dxa" w:w="1072"/>
            <w:tcBorders>
              <w:top w:color="FFFFFF" w:space="0" w:sz="8" w:val="single"/>
              <w:left w:color="FFFFFF" w:space="0" w:sz="8" w:val="single"/>
              <w:bottom w:color="FFFFFF" w:space="0" w:sz="8" w:val="single"/>
              <w:right w:color="FFFFFF" w:space="0" w:sz="8" w:val="single"/>
            </w:tcBorders>
            <w:shd w:color="auto" w:fill="CFD5EA" w:val="clear"/>
            <w:tcMar>
              <w:top w:type="dxa" w:w="15"/>
              <w:left w:type="dxa" w:w="81"/>
              <w:bottom w:type="dxa" w:w="0"/>
              <w:right w:type="dxa" w:w="81"/>
            </w:tcMar>
          </w:tcPr>
          <w:p w:rsidP="00B772BF" w:rsidR="00B772BF" w:rsidRDefault="00B772BF" w:rsidRPr="00B772BF">
            <w:pPr>
              <w:tabs>
                <w:tab w:pos="6135" w:val="left"/>
              </w:tabs>
              <w:spacing w:after="160" w:line="360" w:lineRule="auto"/>
              <w:rPr>
                <w:rFonts w:ascii="Arial" w:cs="Arial" w:eastAsiaTheme="minorHAnsi" w:hAnsi="Arial"/>
                <w:bCs/>
              </w:rPr>
            </w:pPr>
            <w:r w:rsidRPr="00B772BF">
              <w:rPr>
                <w:rFonts w:ascii="Arial" w:cs="Arial" w:eastAsiaTheme="minorHAnsi" w:hAnsi="Arial"/>
                <w:bCs/>
              </w:rPr>
              <w:t>-</w:t>
            </w:r>
          </w:p>
        </w:tc>
        <w:tc>
          <w:tcPr>
            <w:tcW w:type="dxa" w:w="988"/>
            <w:tcBorders>
              <w:top w:color="FFFFFF" w:space="0" w:sz="8" w:val="single"/>
              <w:left w:color="FFFFFF" w:space="0" w:sz="8" w:val="single"/>
              <w:bottom w:color="FFFFFF" w:space="0" w:sz="8" w:val="single"/>
              <w:right w:color="FFFFFF" w:space="0" w:sz="8" w:val="single"/>
            </w:tcBorders>
            <w:shd w:color="auto" w:fill="CFD5EA" w:val="clear"/>
            <w:tcMar>
              <w:top w:type="dxa" w:w="15"/>
              <w:left w:type="dxa" w:w="81"/>
              <w:bottom w:type="dxa" w:w="0"/>
              <w:right w:type="dxa" w:w="81"/>
            </w:tcMar>
          </w:tcPr>
          <w:p w:rsidP="00B772BF" w:rsidR="00B772BF" w:rsidRDefault="00B772BF" w:rsidRPr="00B772BF">
            <w:pPr>
              <w:tabs>
                <w:tab w:pos="6135" w:val="left"/>
              </w:tabs>
              <w:spacing w:after="160" w:line="360" w:lineRule="auto"/>
              <w:rPr>
                <w:rFonts w:ascii="Arial" w:cs="Arial" w:eastAsiaTheme="minorHAnsi" w:hAnsi="Arial"/>
                <w:bCs/>
              </w:rPr>
            </w:pPr>
            <w:r w:rsidRPr="00B772BF">
              <w:rPr>
                <w:rFonts w:ascii="Arial" w:cs="Arial" w:eastAsiaTheme="minorHAnsi" w:hAnsi="Arial"/>
                <w:bCs/>
              </w:rPr>
              <w:t>01/04/2024</w:t>
            </w:r>
          </w:p>
        </w:tc>
        <w:tc>
          <w:tcPr>
            <w:tcW w:type="dxa" w:w="939"/>
            <w:tcBorders>
              <w:top w:color="FFFFFF" w:space="0" w:sz="8" w:val="single"/>
              <w:left w:color="FFFFFF" w:space="0" w:sz="8" w:val="single"/>
              <w:bottom w:color="FFFFFF" w:space="0" w:sz="8" w:val="single"/>
              <w:right w:color="FFFFFF" w:space="0" w:sz="8" w:val="single"/>
            </w:tcBorders>
            <w:shd w:color="auto" w:fill="CFD5EA" w:val="clear"/>
            <w:tcMar>
              <w:top w:type="dxa" w:w="15"/>
              <w:left w:type="dxa" w:w="81"/>
              <w:bottom w:type="dxa" w:w="0"/>
              <w:right w:type="dxa" w:w="81"/>
            </w:tcMar>
          </w:tcPr>
          <w:p w:rsidP="00B772BF" w:rsidR="00B772BF" w:rsidRDefault="00B772BF" w:rsidRPr="00B772BF">
            <w:pPr>
              <w:tabs>
                <w:tab w:pos="6135" w:val="left"/>
              </w:tabs>
              <w:spacing w:after="160" w:line="360" w:lineRule="auto"/>
              <w:rPr>
                <w:rFonts w:ascii="Arial" w:cs="Arial" w:eastAsiaTheme="minorHAnsi" w:hAnsi="Arial"/>
                <w:bCs/>
              </w:rPr>
            </w:pPr>
            <w:r w:rsidRPr="00B772BF">
              <w:rPr>
                <w:rFonts w:ascii="Arial" w:cs="Arial" w:eastAsiaTheme="minorHAnsi" w:hAnsi="Arial"/>
                <w:bCs/>
              </w:rPr>
              <w:t xml:space="preserve">31/03/24 </w:t>
            </w:r>
          </w:p>
        </w:tc>
      </w:tr>
      <w:tr w:rsidR="00B772BF" w:rsidRPr="00B772BF" w:rsidTr="00367D39">
        <w:trPr>
          <w:trHeight w:val="787"/>
        </w:trPr>
        <w:tc>
          <w:tcPr>
            <w:tcW w:type="dxa" w:w="2144"/>
            <w:tcBorders>
              <w:top w:color="FFFFFF" w:space="0" w:sz="8" w:val="single"/>
              <w:left w:color="FFFFFF" w:space="0" w:sz="8" w:val="single"/>
              <w:bottom w:color="FFFFFF" w:space="0" w:sz="8" w:val="single"/>
              <w:right w:color="FFFFFF" w:space="0" w:sz="8" w:val="single"/>
            </w:tcBorders>
            <w:shd w:color="auto" w:fill="CFD5EA" w:val="clear"/>
            <w:tcMar>
              <w:top w:type="dxa" w:w="15"/>
              <w:left w:type="dxa" w:w="81"/>
              <w:bottom w:type="dxa" w:w="0"/>
              <w:right w:type="dxa" w:w="81"/>
            </w:tcMar>
          </w:tcPr>
          <w:p w:rsidP="00B772BF" w:rsidR="00B772BF" w:rsidRDefault="00B772BF" w:rsidRPr="00B772BF">
            <w:pPr>
              <w:tabs>
                <w:tab w:pos="6135" w:val="left"/>
              </w:tabs>
              <w:spacing w:after="160" w:line="360" w:lineRule="auto"/>
              <w:rPr>
                <w:rFonts w:ascii="Arial" w:cs="Arial" w:eastAsiaTheme="minorHAnsi" w:hAnsi="Arial"/>
                <w:bCs/>
              </w:rPr>
            </w:pPr>
            <w:r w:rsidRPr="00B772BF">
              <w:rPr>
                <w:rFonts w:ascii="Arial" w:cs="Arial" w:eastAsiaTheme="minorHAnsi" w:hAnsi="Arial"/>
                <w:bCs/>
              </w:rPr>
              <w:t>Social Crime Prevention Programmes:</w:t>
            </w:r>
          </w:p>
        </w:tc>
        <w:tc>
          <w:tcPr>
            <w:tcW w:type="dxa" w:w="1302"/>
            <w:tcBorders>
              <w:top w:color="FFFFFF" w:space="0" w:sz="8" w:val="single"/>
              <w:left w:color="FFFFFF" w:space="0" w:sz="8" w:val="single"/>
              <w:bottom w:color="FFFFFF" w:space="0" w:sz="8" w:val="single"/>
              <w:right w:color="FFFFFF" w:space="0" w:sz="8" w:val="single"/>
            </w:tcBorders>
            <w:shd w:color="auto" w:fill="CFD5EA" w:val="clear"/>
            <w:tcMar>
              <w:top w:type="dxa" w:w="15"/>
              <w:left w:type="dxa" w:w="81"/>
              <w:bottom w:type="dxa" w:w="0"/>
              <w:right w:type="dxa" w:w="81"/>
            </w:tcMar>
          </w:tcPr>
          <w:p w:rsidP="00B772BF" w:rsidR="00B772BF" w:rsidRDefault="00B772BF" w:rsidRPr="00367D39">
            <w:pPr>
              <w:tabs>
                <w:tab w:pos="6135" w:val="left"/>
              </w:tabs>
              <w:spacing w:after="160" w:line="360" w:lineRule="auto"/>
              <w:rPr>
                <w:rFonts w:ascii="Arial" w:cs="Arial" w:eastAsiaTheme="minorHAnsi" w:hAnsi="Arial"/>
                <w:bCs/>
                <w:sz w:val="16"/>
                <w:szCs w:val="16"/>
              </w:rPr>
            </w:pPr>
            <w:r w:rsidRPr="00367D39">
              <w:rPr>
                <w:rFonts w:ascii="Arial" w:cs="Arial" w:eastAsiaTheme="minorHAnsi" w:hAnsi="Arial"/>
                <w:bCs/>
                <w:sz w:val="16"/>
                <w:szCs w:val="16"/>
              </w:rPr>
              <w:t>Rural safety, Violence against vulnerable groups, Drug and substance abuse, Volunteerism and Public Participation</w:t>
            </w:r>
          </w:p>
        </w:tc>
        <w:tc>
          <w:tcPr>
            <w:tcW w:type="dxa" w:w="1092"/>
            <w:tcBorders>
              <w:top w:color="FFFFFF" w:space="0" w:sz="8" w:val="single"/>
              <w:left w:color="FFFFFF" w:space="0" w:sz="8" w:val="single"/>
              <w:bottom w:color="FFFFFF" w:space="0" w:sz="8" w:val="single"/>
              <w:right w:color="FFFFFF" w:space="0" w:sz="8" w:val="single"/>
            </w:tcBorders>
            <w:shd w:color="auto" w:fill="CFD5EA" w:val="clear"/>
            <w:tcMar>
              <w:top w:type="dxa" w:w="15"/>
              <w:left w:type="dxa" w:w="81"/>
              <w:bottom w:type="dxa" w:w="0"/>
              <w:right w:type="dxa" w:w="81"/>
            </w:tcMar>
          </w:tcPr>
          <w:p w:rsidP="00B772BF" w:rsidR="00B772BF" w:rsidRDefault="00B772BF" w:rsidRPr="00B772BF">
            <w:pPr>
              <w:tabs>
                <w:tab w:pos="6135" w:val="left"/>
              </w:tabs>
              <w:spacing w:after="160" w:line="360" w:lineRule="auto"/>
              <w:rPr>
                <w:rFonts w:ascii="Arial" w:cs="Arial" w:eastAsiaTheme="minorHAnsi" w:hAnsi="Arial"/>
                <w:bCs/>
              </w:rPr>
            </w:pPr>
            <w:r w:rsidRPr="00B772BF">
              <w:rPr>
                <w:rFonts w:ascii="Arial" w:cs="Arial" w:eastAsiaTheme="minorHAnsi" w:hAnsi="Arial"/>
                <w:bCs/>
              </w:rPr>
              <w:t>Safer communities</w:t>
            </w:r>
          </w:p>
        </w:tc>
        <w:tc>
          <w:tcPr>
            <w:tcW w:type="dxa" w:w="1111"/>
            <w:tcBorders>
              <w:top w:color="FFFFFF" w:space="0" w:sz="8" w:val="single"/>
              <w:left w:color="FFFFFF" w:space="0" w:sz="8" w:val="single"/>
              <w:bottom w:color="FFFFFF" w:space="0" w:sz="8" w:val="single"/>
              <w:right w:color="FFFFFF" w:space="0" w:sz="8" w:val="single"/>
            </w:tcBorders>
            <w:shd w:color="auto" w:fill="CFD5EA" w:val="clear"/>
            <w:tcMar>
              <w:top w:type="dxa" w:w="15"/>
              <w:left w:type="dxa" w:w="81"/>
              <w:bottom w:type="dxa" w:w="0"/>
              <w:right w:type="dxa" w:w="81"/>
            </w:tcMar>
          </w:tcPr>
          <w:p w:rsidP="00B772BF" w:rsidR="00B772BF" w:rsidRDefault="00B772BF" w:rsidRPr="00B772BF">
            <w:pPr>
              <w:tabs>
                <w:tab w:pos="6135" w:val="left"/>
              </w:tabs>
              <w:spacing w:after="160" w:line="360" w:lineRule="auto"/>
              <w:rPr>
                <w:rFonts w:ascii="Arial" w:cs="Arial" w:eastAsiaTheme="minorHAnsi" w:hAnsi="Arial"/>
                <w:bCs/>
              </w:rPr>
            </w:pPr>
            <w:r w:rsidRPr="00B772BF">
              <w:rPr>
                <w:rFonts w:ascii="Arial" w:cs="Arial" w:eastAsiaTheme="minorHAnsi" w:hAnsi="Arial"/>
                <w:bCs/>
              </w:rPr>
              <w:t>R350 000.00</w:t>
            </w:r>
          </w:p>
        </w:tc>
        <w:tc>
          <w:tcPr>
            <w:tcW w:type="dxa" w:w="1379"/>
            <w:tcBorders>
              <w:top w:color="FFFFFF" w:space="0" w:sz="8" w:val="single"/>
              <w:left w:color="FFFFFF" w:space="0" w:sz="8" w:val="single"/>
              <w:bottom w:color="FFFFFF" w:space="0" w:sz="8" w:val="single"/>
              <w:right w:color="FFFFFF" w:space="0" w:sz="8" w:val="single"/>
            </w:tcBorders>
            <w:shd w:color="auto" w:fill="CFD5EA" w:val="clear"/>
            <w:tcMar>
              <w:top w:type="dxa" w:w="15"/>
              <w:left w:type="dxa" w:w="81"/>
              <w:bottom w:type="dxa" w:w="0"/>
              <w:right w:type="dxa" w:w="81"/>
            </w:tcMar>
          </w:tcPr>
          <w:p w:rsidP="00B772BF" w:rsidR="00B772BF" w:rsidRDefault="00B772BF" w:rsidRPr="00B772BF">
            <w:pPr>
              <w:tabs>
                <w:tab w:pos="6135" w:val="left"/>
              </w:tabs>
              <w:spacing w:after="160" w:line="360" w:lineRule="auto"/>
              <w:rPr>
                <w:rFonts w:ascii="Arial" w:cs="Arial" w:eastAsiaTheme="minorHAnsi" w:hAnsi="Arial"/>
                <w:bCs/>
              </w:rPr>
            </w:pPr>
            <w:r w:rsidRPr="00B772BF">
              <w:rPr>
                <w:rFonts w:ascii="Arial" w:cs="Arial" w:eastAsiaTheme="minorHAnsi" w:hAnsi="Arial"/>
                <w:bCs/>
              </w:rPr>
              <w:t>All District Municipalities</w:t>
            </w:r>
          </w:p>
        </w:tc>
        <w:tc>
          <w:tcPr>
            <w:tcW w:type="dxa" w:w="1398"/>
            <w:tcBorders>
              <w:top w:color="FFFFFF" w:space="0" w:sz="8" w:val="single"/>
              <w:left w:color="FFFFFF" w:space="0" w:sz="8" w:val="single"/>
              <w:bottom w:color="FFFFFF" w:space="0" w:sz="8" w:val="single"/>
              <w:right w:color="FFFFFF" w:space="0" w:sz="8" w:val="single"/>
            </w:tcBorders>
            <w:shd w:color="auto" w:fill="CFD5EA" w:val="clear"/>
            <w:tcMar>
              <w:top w:type="dxa" w:w="15"/>
              <w:left w:type="dxa" w:w="81"/>
              <w:bottom w:type="dxa" w:w="0"/>
              <w:right w:type="dxa" w:w="81"/>
            </w:tcMar>
          </w:tcPr>
          <w:p w:rsidP="00B772BF" w:rsidR="00B772BF" w:rsidRDefault="00B772BF" w:rsidRPr="00B772BF">
            <w:pPr>
              <w:tabs>
                <w:tab w:pos="6135" w:val="left"/>
              </w:tabs>
              <w:spacing w:after="160" w:line="360" w:lineRule="auto"/>
              <w:rPr>
                <w:rFonts w:ascii="Arial" w:cs="Arial" w:eastAsiaTheme="minorHAnsi" w:hAnsi="Arial"/>
                <w:bCs/>
              </w:rPr>
            </w:pPr>
            <w:r w:rsidRPr="00B772BF">
              <w:rPr>
                <w:rFonts w:ascii="Arial" w:cs="Arial" w:eastAsiaTheme="minorHAnsi" w:hAnsi="Arial"/>
                <w:bCs/>
              </w:rPr>
              <w:t>-</w:t>
            </w:r>
          </w:p>
        </w:tc>
        <w:tc>
          <w:tcPr>
            <w:tcW w:type="dxa" w:w="1264"/>
            <w:tcBorders>
              <w:top w:color="FFFFFF" w:space="0" w:sz="8" w:val="single"/>
              <w:left w:color="FFFFFF" w:space="0" w:sz="8" w:val="single"/>
              <w:bottom w:color="FFFFFF" w:space="0" w:sz="8" w:val="single"/>
              <w:right w:color="FFFFFF" w:space="0" w:sz="8" w:val="single"/>
            </w:tcBorders>
            <w:shd w:color="auto" w:fill="CFD5EA" w:val="clear"/>
            <w:tcMar>
              <w:top w:type="dxa" w:w="15"/>
              <w:left w:type="dxa" w:w="81"/>
              <w:bottom w:type="dxa" w:w="0"/>
              <w:right w:type="dxa" w:w="81"/>
            </w:tcMar>
          </w:tcPr>
          <w:p w:rsidP="00B772BF" w:rsidR="00B772BF" w:rsidRDefault="00B772BF" w:rsidRPr="00B772BF">
            <w:pPr>
              <w:tabs>
                <w:tab w:pos="6135" w:val="left"/>
              </w:tabs>
              <w:spacing w:after="160" w:line="360" w:lineRule="auto"/>
              <w:rPr>
                <w:rFonts w:ascii="Arial" w:cs="Arial" w:eastAsiaTheme="minorHAnsi" w:hAnsi="Arial"/>
                <w:bCs/>
              </w:rPr>
            </w:pPr>
            <w:r w:rsidRPr="00B772BF">
              <w:rPr>
                <w:rFonts w:ascii="Arial" w:cs="Arial" w:eastAsiaTheme="minorHAnsi" w:hAnsi="Arial"/>
                <w:bCs/>
              </w:rPr>
              <w:t>All District Municipalities</w:t>
            </w:r>
          </w:p>
        </w:tc>
        <w:tc>
          <w:tcPr>
            <w:tcW w:type="dxa" w:w="1072"/>
            <w:tcBorders>
              <w:top w:color="FFFFFF" w:space="0" w:sz="8" w:val="single"/>
              <w:left w:color="FFFFFF" w:space="0" w:sz="8" w:val="single"/>
              <w:bottom w:color="FFFFFF" w:space="0" w:sz="8" w:val="single"/>
              <w:right w:color="FFFFFF" w:space="0" w:sz="8" w:val="single"/>
            </w:tcBorders>
            <w:shd w:color="auto" w:fill="CFD5EA" w:val="clear"/>
            <w:tcMar>
              <w:top w:type="dxa" w:w="15"/>
              <w:left w:type="dxa" w:w="81"/>
              <w:bottom w:type="dxa" w:w="0"/>
              <w:right w:type="dxa" w:w="81"/>
            </w:tcMar>
          </w:tcPr>
          <w:p w:rsidP="00B772BF" w:rsidR="00B772BF" w:rsidRDefault="00B772BF" w:rsidRPr="00B772BF">
            <w:pPr>
              <w:tabs>
                <w:tab w:pos="6135" w:val="left"/>
              </w:tabs>
              <w:spacing w:after="160" w:line="360" w:lineRule="auto"/>
              <w:rPr>
                <w:rFonts w:ascii="Arial" w:cs="Arial" w:eastAsiaTheme="minorHAnsi" w:hAnsi="Arial"/>
                <w:bCs/>
              </w:rPr>
            </w:pPr>
            <w:r w:rsidRPr="00B772BF">
              <w:rPr>
                <w:rFonts w:ascii="Arial" w:cs="Arial" w:eastAsiaTheme="minorHAnsi" w:hAnsi="Arial"/>
                <w:bCs/>
              </w:rPr>
              <w:t>-</w:t>
            </w:r>
          </w:p>
        </w:tc>
        <w:tc>
          <w:tcPr>
            <w:tcW w:type="dxa" w:w="988"/>
            <w:tcBorders>
              <w:top w:color="FFFFFF" w:space="0" w:sz="8" w:val="single"/>
              <w:left w:color="FFFFFF" w:space="0" w:sz="8" w:val="single"/>
              <w:bottom w:color="FFFFFF" w:space="0" w:sz="8" w:val="single"/>
              <w:right w:color="FFFFFF" w:space="0" w:sz="8" w:val="single"/>
            </w:tcBorders>
            <w:shd w:color="auto" w:fill="CFD5EA" w:val="clear"/>
            <w:tcMar>
              <w:top w:type="dxa" w:w="15"/>
              <w:left w:type="dxa" w:w="81"/>
              <w:bottom w:type="dxa" w:w="0"/>
              <w:right w:type="dxa" w:w="81"/>
            </w:tcMar>
          </w:tcPr>
          <w:p w:rsidP="00B772BF" w:rsidR="00B772BF" w:rsidRDefault="00B772BF" w:rsidRPr="00B772BF">
            <w:pPr>
              <w:tabs>
                <w:tab w:pos="6135" w:val="left"/>
              </w:tabs>
              <w:spacing w:after="160" w:line="360" w:lineRule="auto"/>
              <w:rPr>
                <w:rFonts w:ascii="Arial" w:cs="Arial" w:eastAsiaTheme="minorHAnsi" w:hAnsi="Arial"/>
                <w:bCs/>
              </w:rPr>
            </w:pPr>
            <w:r w:rsidRPr="00B772BF">
              <w:rPr>
                <w:rFonts w:ascii="Arial" w:cs="Arial" w:eastAsiaTheme="minorHAnsi" w:hAnsi="Arial"/>
                <w:bCs/>
              </w:rPr>
              <w:t>01/04/2024</w:t>
            </w:r>
          </w:p>
        </w:tc>
        <w:tc>
          <w:tcPr>
            <w:tcW w:type="dxa" w:w="939"/>
            <w:tcBorders>
              <w:top w:color="FFFFFF" w:space="0" w:sz="8" w:val="single"/>
              <w:left w:color="FFFFFF" w:space="0" w:sz="8" w:val="single"/>
              <w:bottom w:color="FFFFFF" w:space="0" w:sz="8" w:val="single"/>
              <w:right w:color="FFFFFF" w:space="0" w:sz="8" w:val="single"/>
            </w:tcBorders>
            <w:shd w:color="auto" w:fill="CFD5EA" w:val="clear"/>
            <w:tcMar>
              <w:top w:type="dxa" w:w="15"/>
              <w:left w:type="dxa" w:w="81"/>
              <w:bottom w:type="dxa" w:w="0"/>
              <w:right w:type="dxa" w:w="81"/>
            </w:tcMar>
          </w:tcPr>
          <w:p w:rsidP="00B772BF" w:rsidR="00B772BF" w:rsidRDefault="00B772BF" w:rsidRPr="00B772BF">
            <w:pPr>
              <w:tabs>
                <w:tab w:pos="6135" w:val="left"/>
              </w:tabs>
              <w:spacing w:after="160" w:line="360" w:lineRule="auto"/>
              <w:rPr>
                <w:rFonts w:ascii="Arial" w:cs="Arial" w:eastAsiaTheme="minorHAnsi" w:hAnsi="Arial"/>
                <w:bCs/>
              </w:rPr>
            </w:pPr>
            <w:r w:rsidRPr="00B772BF">
              <w:rPr>
                <w:rFonts w:ascii="Arial" w:cs="Arial" w:eastAsiaTheme="minorHAnsi" w:hAnsi="Arial"/>
                <w:bCs/>
              </w:rPr>
              <w:t xml:space="preserve">31/03/24 </w:t>
            </w:r>
          </w:p>
        </w:tc>
      </w:tr>
      <w:tr w:rsidR="00B772BF" w:rsidRPr="00B772BF" w:rsidTr="00367D39">
        <w:trPr>
          <w:trHeight w:val="787"/>
        </w:trPr>
        <w:tc>
          <w:tcPr>
            <w:tcW w:type="dxa" w:w="2144"/>
            <w:tcBorders>
              <w:top w:color="FFFFFF" w:space="0" w:sz="8" w:val="single"/>
              <w:left w:color="FFFFFF" w:space="0" w:sz="8" w:val="single"/>
              <w:bottom w:color="FFFFFF" w:space="0" w:sz="8" w:val="single"/>
              <w:right w:color="FFFFFF" w:space="0" w:sz="8" w:val="single"/>
            </w:tcBorders>
            <w:shd w:color="auto" w:fill="CFD5EA" w:val="clear"/>
            <w:tcMar>
              <w:top w:type="dxa" w:w="15"/>
              <w:left w:type="dxa" w:w="81"/>
              <w:bottom w:type="dxa" w:w="0"/>
              <w:right w:type="dxa" w:w="81"/>
            </w:tcMar>
          </w:tcPr>
          <w:p w:rsidP="00B772BF" w:rsidR="00B772BF" w:rsidRDefault="00B772BF" w:rsidRPr="00B772BF">
            <w:pPr>
              <w:tabs>
                <w:tab w:pos="6135" w:val="left"/>
              </w:tabs>
              <w:spacing w:after="160" w:line="360" w:lineRule="auto"/>
              <w:rPr>
                <w:rFonts w:ascii="Arial" w:cs="Arial" w:eastAsiaTheme="minorHAnsi" w:hAnsi="Arial"/>
                <w:b/>
                <w:bCs/>
              </w:rPr>
            </w:pPr>
          </w:p>
        </w:tc>
        <w:tc>
          <w:tcPr>
            <w:tcW w:type="dxa" w:w="1302"/>
            <w:tcBorders>
              <w:top w:color="FFFFFF" w:space="0" w:sz="8" w:val="single"/>
              <w:left w:color="FFFFFF" w:space="0" w:sz="8" w:val="single"/>
              <w:bottom w:color="FFFFFF" w:space="0" w:sz="8" w:val="single"/>
              <w:right w:color="FFFFFF" w:space="0" w:sz="8" w:val="single"/>
            </w:tcBorders>
            <w:shd w:color="auto" w:fill="CFD5EA" w:val="clear"/>
            <w:tcMar>
              <w:top w:type="dxa" w:w="15"/>
              <w:left w:type="dxa" w:w="81"/>
              <w:bottom w:type="dxa" w:w="0"/>
              <w:right w:type="dxa" w:w="81"/>
            </w:tcMar>
          </w:tcPr>
          <w:p w:rsidP="00B772BF" w:rsidR="00B772BF" w:rsidRDefault="00B772BF" w:rsidRPr="00B772BF">
            <w:pPr>
              <w:tabs>
                <w:tab w:pos="6135" w:val="left"/>
              </w:tabs>
              <w:spacing w:after="160" w:line="360" w:lineRule="auto"/>
              <w:rPr>
                <w:rFonts w:ascii="Arial" w:cs="Arial" w:eastAsiaTheme="minorHAnsi" w:hAnsi="Arial"/>
                <w:b/>
                <w:bCs/>
              </w:rPr>
            </w:pPr>
          </w:p>
        </w:tc>
        <w:tc>
          <w:tcPr>
            <w:tcW w:type="dxa" w:w="1092"/>
            <w:tcBorders>
              <w:top w:color="FFFFFF" w:space="0" w:sz="8" w:val="single"/>
              <w:left w:color="FFFFFF" w:space="0" w:sz="8" w:val="single"/>
              <w:bottom w:color="FFFFFF" w:space="0" w:sz="8" w:val="single"/>
              <w:right w:color="FFFFFF" w:space="0" w:sz="8" w:val="single"/>
            </w:tcBorders>
            <w:shd w:color="auto" w:fill="CFD5EA" w:val="clear"/>
            <w:tcMar>
              <w:top w:type="dxa" w:w="15"/>
              <w:left w:type="dxa" w:w="81"/>
              <w:bottom w:type="dxa" w:w="0"/>
              <w:right w:type="dxa" w:w="81"/>
            </w:tcMar>
          </w:tcPr>
          <w:p w:rsidP="00B772BF" w:rsidR="00B772BF" w:rsidRDefault="00B772BF" w:rsidRPr="00B772BF">
            <w:pPr>
              <w:tabs>
                <w:tab w:pos="6135" w:val="left"/>
              </w:tabs>
              <w:spacing w:after="160" w:line="360" w:lineRule="auto"/>
              <w:rPr>
                <w:rFonts w:ascii="Arial" w:cs="Arial" w:eastAsiaTheme="minorHAnsi" w:hAnsi="Arial"/>
                <w:b/>
                <w:bCs/>
              </w:rPr>
            </w:pPr>
          </w:p>
        </w:tc>
        <w:tc>
          <w:tcPr>
            <w:tcW w:type="dxa" w:w="1111"/>
            <w:tcBorders>
              <w:top w:color="FFFFFF" w:space="0" w:sz="8" w:val="single"/>
              <w:left w:color="FFFFFF" w:space="0" w:sz="8" w:val="single"/>
              <w:bottom w:color="FFFFFF" w:space="0" w:sz="8" w:val="single"/>
              <w:right w:color="FFFFFF" w:space="0" w:sz="8" w:val="single"/>
            </w:tcBorders>
            <w:shd w:color="auto" w:fill="CFD5EA" w:val="clear"/>
            <w:tcMar>
              <w:top w:type="dxa" w:w="15"/>
              <w:left w:type="dxa" w:w="81"/>
              <w:bottom w:type="dxa" w:w="0"/>
              <w:right w:type="dxa" w:w="81"/>
            </w:tcMar>
          </w:tcPr>
          <w:p w:rsidP="00B772BF" w:rsidR="00B772BF" w:rsidRDefault="00B772BF" w:rsidRPr="00B772BF">
            <w:pPr>
              <w:tabs>
                <w:tab w:pos="6135" w:val="left"/>
              </w:tabs>
              <w:spacing w:after="160" w:line="360" w:lineRule="auto"/>
              <w:rPr>
                <w:rFonts w:ascii="Arial" w:cs="Arial" w:eastAsiaTheme="minorHAnsi" w:hAnsi="Arial"/>
                <w:b/>
                <w:bCs/>
              </w:rPr>
            </w:pPr>
          </w:p>
        </w:tc>
        <w:tc>
          <w:tcPr>
            <w:tcW w:type="dxa" w:w="1379"/>
            <w:tcBorders>
              <w:top w:color="FFFFFF" w:space="0" w:sz="8" w:val="single"/>
              <w:left w:color="FFFFFF" w:space="0" w:sz="8" w:val="single"/>
              <w:bottom w:color="FFFFFF" w:space="0" w:sz="8" w:val="single"/>
              <w:right w:color="FFFFFF" w:space="0" w:sz="8" w:val="single"/>
            </w:tcBorders>
            <w:shd w:color="auto" w:fill="CFD5EA" w:val="clear"/>
            <w:tcMar>
              <w:top w:type="dxa" w:w="15"/>
              <w:left w:type="dxa" w:w="81"/>
              <w:bottom w:type="dxa" w:w="0"/>
              <w:right w:type="dxa" w:w="81"/>
            </w:tcMar>
          </w:tcPr>
          <w:p w:rsidP="00B772BF" w:rsidR="00B772BF" w:rsidRDefault="00B772BF" w:rsidRPr="00B772BF">
            <w:pPr>
              <w:tabs>
                <w:tab w:pos="6135" w:val="left"/>
              </w:tabs>
              <w:spacing w:after="160" w:line="360" w:lineRule="auto"/>
              <w:rPr>
                <w:rFonts w:ascii="Arial" w:cs="Arial" w:eastAsiaTheme="minorHAnsi" w:hAnsi="Arial"/>
                <w:b/>
                <w:bCs/>
              </w:rPr>
            </w:pPr>
          </w:p>
        </w:tc>
        <w:tc>
          <w:tcPr>
            <w:tcW w:type="dxa" w:w="1398"/>
            <w:tcBorders>
              <w:top w:color="FFFFFF" w:space="0" w:sz="8" w:val="single"/>
              <w:left w:color="FFFFFF" w:space="0" w:sz="8" w:val="single"/>
              <w:bottom w:color="FFFFFF" w:space="0" w:sz="8" w:val="single"/>
              <w:right w:color="FFFFFF" w:space="0" w:sz="8" w:val="single"/>
            </w:tcBorders>
            <w:shd w:color="auto" w:fill="CFD5EA" w:val="clear"/>
            <w:tcMar>
              <w:top w:type="dxa" w:w="15"/>
              <w:left w:type="dxa" w:w="81"/>
              <w:bottom w:type="dxa" w:w="0"/>
              <w:right w:type="dxa" w:w="81"/>
            </w:tcMar>
          </w:tcPr>
          <w:p w:rsidP="00B772BF" w:rsidR="00B772BF" w:rsidRDefault="00B772BF" w:rsidRPr="00B772BF">
            <w:pPr>
              <w:tabs>
                <w:tab w:pos="6135" w:val="left"/>
              </w:tabs>
              <w:spacing w:after="160" w:line="360" w:lineRule="auto"/>
              <w:rPr>
                <w:rFonts w:ascii="Arial" w:cs="Arial" w:eastAsiaTheme="minorHAnsi" w:hAnsi="Arial"/>
                <w:b/>
                <w:bCs/>
              </w:rPr>
            </w:pPr>
          </w:p>
        </w:tc>
        <w:tc>
          <w:tcPr>
            <w:tcW w:type="dxa" w:w="1264"/>
            <w:tcBorders>
              <w:top w:color="FFFFFF" w:space="0" w:sz="8" w:val="single"/>
              <w:left w:color="FFFFFF" w:space="0" w:sz="8" w:val="single"/>
              <w:bottom w:color="FFFFFF" w:space="0" w:sz="8" w:val="single"/>
              <w:right w:color="FFFFFF" w:space="0" w:sz="8" w:val="single"/>
            </w:tcBorders>
            <w:shd w:color="auto" w:fill="CFD5EA" w:val="clear"/>
            <w:tcMar>
              <w:top w:type="dxa" w:w="15"/>
              <w:left w:type="dxa" w:w="81"/>
              <w:bottom w:type="dxa" w:w="0"/>
              <w:right w:type="dxa" w:w="81"/>
            </w:tcMar>
          </w:tcPr>
          <w:p w:rsidP="00B772BF" w:rsidR="00B772BF" w:rsidRDefault="00B772BF" w:rsidRPr="00B772BF">
            <w:pPr>
              <w:tabs>
                <w:tab w:pos="6135" w:val="left"/>
              </w:tabs>
              <w:spacing w:after="160" w:line="360" w:lineRule="auto"/>
              <w:rPr>
                <w:rFonts w:ascii="Arial" w:cs="Arial" w:eastAsiaTheme="minorHAnsi" w:hAnsi="Arial"/>
                <w:b/>
                <w:bCs/>
              </w:rPr>
            </w:pPr>
          </w:p>
        </w:tc>
        <w:tc>
          <w:tcPr>
            <w:tcW w:type="dxa" w:w="1072"/>
            <w:tcBorders>
              <w:top w:color="FFFFFF" w:space="0" w:sz="8" w:val="single"/>
              <w:left w:color="FFFFFF" w:space="0" w:sz="8" w:val="single"/>
              <w:bottom w:color="FFFFFF" w:space="0" w:sz="8" w:val="single"/>
              <w:right w:color="FFFFFF" w:space="0" w:sz="8" w:val="single"/>
            </w:tcBorders>
            <w:shd w:color="auto" w:fill="CFD5EA" w:val="clear"/>
            <w:tcMar>
              <w:top w:type="dxa" w:w="15"/>
              <w:left w:type="dxa" w:w="81"/>
              <w:bottom w:type="dxa" w:w="0"/>
              <w:right w:type="dxa" w:w="81"/>
            </w:tcMar>
          </w:tcPr>
          <w:p w:rsidP="00B772BF" w:rsidR="00B772BF" w:rsidRDefault="00B772BF" w:rsidRPr="00B772BF">
            <w:pPr>
              <w:tabs>
                <w:tab w:pos="6135" w:val="left"/>
              </w:tabs>
              <w:spacing w:after="160" w:line="360" w:lineRule="auto"/>
              <w:rPr>
                <w:rFonts w:ascii="Arial" w:cs="Arial" w:eastAsiaTheme="minorHAnsi" w:hAnsi="Arial"/>
                <w:b/>
                <w:bCs/>
              </w:rPr>
            </w:pPr>
          </w:p>
        </w:tc>
        <w:tc>
          <w:tcPr>
            <w:tcW w:type="dxa" w:w="988"/>
            <w:tcBorders>
              <w:top w:color="FFFFFF" w:space="0" w:sz="8" w:val="single"/>
              <w:left w:color="FFFFFF" w:space="0" w:sz="8" w:val="single"/>
              <w:bottom w:color="FFFFFF" w:space="0" w:sz="8" w:val="single"/>
              <w:right w:color="FFFFFF" w:space="0" w:sz="8" w:val="single"/>
            </w:tcBorders>
            <w:shd w:color="auto" w:fill="CFD5EA" w:val="clear"/>
            <w:tcMar>
              <w:top w:type="dxa" w:w="15"/>
              <w:left w:type="dxa" w:w="81"/>
              <w:bottom w:type="dxa" w:w="0"/>
              <w:right w:type="dxa" w:w="81"/>
            </w:tcMar>
          </w:tcPr>
          <w:p w:rsidP="00B772BF" w:rsidR="00B772BF" w:rsidRDefault="00B772BF" w:rsidRPr="00B772BF">
            <w:pPr>
              <w:tabs>
                <w:tab w:pos="6135" w:val="left"/>
              </w:tabs>
              <w:spacing w:after="160" w:line="360" w:lineRule="auto"/>
              <w:rPr>
                <w:rFonts w:ascii="Arial" w:cs="Arial" w:eastAsiaTheme="minorHAnsi" w:hAnsi="Arial"/>
                <w:b/>
                <w:bCs/>
              </w:rPr>
            </w:pPr>
          </w:p>
        </w:tc>
        <w:tc>
          <w:tcPr>
            <w:tcW w:type="dxa" w:w="939"/>
            <w:tcBorders>
              <w:top w:color="FFFFFF" w:space="0" w:sz="8" w:val="single"/>
              <w:left w:color="FFFFFF" w:space="0" w:sz="8" w:val="single"/>
              <w:bottom w:color="FFFFFF" w:space="0" w:sz="8" w:val="single"/>
              <w:right w:color="FFFFFF" w:space="0" w:sz="8" w:val="single"/>
            </w:tcBorders>
            <w:shd w:color="auto" w:fill="CFD5EA" w:val="clear"/>
            <w:tcMar>
              <w:top w:type="dxa" w:w="15"/>
              <w:left w:type="dxa" w:w="81"/>
              <w:bottom w:type="dxa" w:w="0"/>
              <w:right w:type="dxa" w:w="81"/>
            </w:tcMar>
          </w:tcPr>
          <w:p w:rsidP="00B772BF" w:rsidR="00B772BF" w:rsidRDefault="00B772BF" w:rsidRPr="00B772BF">
            <w:pPr>
              <w:tabs>
                <w:tab w:pos="6135" w:val="left"/>
              </w:tabs>
              <w:spacing w:after="160" w:line="360" w:lineRule="auto"/>
              <w:rPr>
                <w:rFonts w:ascii="Arial" w:cs="Arial" w:eastAsiaTheme="minorHAnsi" w:hAnsi="Arial"/>
                <w:b/>
                <w:bCs/>
              </w:rPr>
            </w:pPr>
          </w:p>
        </w:tc>
      </w:tr>
    </w:tbl>
    <w:p w:rsidP="009A7769" w:rsidR="00B772BF" w:rsidRDefault="00B772BF">
      <w:pPr>
        <w:tabs>
          <w:tab w:pos="6135" w:val="left"/>
        </w:tabs>
        <w:spacing w:after="160" w:line="360" w:lineRule="auto"/>
        <w:rPr>
          <w:rFonts w:ascii="Arial" w:cs="Arial" w:eastAsiaTheme="minorHAnsi" w:hAnsi="Arial"/>
          <w:b/>
          <w:bCs/>
        </w:rPr>
      </w:pPr>
    </w:p>
    <w:p w:rsidP="009A7769" w:rsidR="00367D39" w:rsidRDefault="00367D39">
      <w:pPr>
        <w:tabs>
          <w:tab w:pos="6135" w:val="left"/>
        </w:tabs>
        <w:spacing w:after="160" w:line="360" w:lineRule="auto"/>
        <w:rPr>
          <w:rFonts w:ascii="Arial" w:cs="Arial" w:eastAsiaTheme="minorHAnsi" w:hAnsi="Arial"/>
          <w:b/>
          <w:bCs/>
        </w:rPr>
      </w:pPr>
    </w:p>
    <w:p w:rsidP="009A7769" w:rsidR="00367D39" w:rsidRDefault="00367D39" w:rsidRPr="00367D39">
      <w:pPr>
        <w:tabs>
          <w:tab w:pos="6135" w:val="left"/>
        </w:tabs>
        <w:spacing w:after="160" w:line="360" w:lineRule="auto"/>
        <w:rPr>
          <w:rFonts w:ascii="Arial" w:cs="Arial" w:eastAsia="+mj-ea" w:hAnsi="Arial"/>
          <w:b/>
          <w:color w:val="000000"/>
          <w:kern w:val="24"/>
          <w:lang w:val="en-GB"/>
        </w:rPr>
      </w:pPr>
      <w:r w:rsidRPr="00367D39">
        <w:rPr>
          <w:rFonts w:ascii="Arial" w:cs="Arial" w:eastAsia="+mj-ea" w:hAnsi="Arial"/>
          <w:b/>
          <w:color w:val="000000"/>
          <w:kern w:val="24"/>
          <w:lang w:val="en-GB"/>
        </w:rPr>
        <w:t>EPWP</w:t>
      </w:r>
    </w:p>
    <w:tbl>
      <w:tblPr>
        <w:tblW w:type="dxa" w:w="12420"/>
        <w:tblCellMar>
          <w:left w:type="dxa" w:w="0"/>
          <w:right w:type="dxa" w:w="0"/>
        </w:tblCellMar>
        <w:tblLook w:firstColumn="0" w:firstRow="1" w:lastColumn="0" w:lastRow="0" w:noHBand="0" w:noVBand="1" w:val="0420"/>
      </w:tblPr>
      <w:tblGrid>
        <w:gridCol w:w="1700"/>
        <w:gridCol w:w="2045"/>
        <w:gridCol w:w="1068"/>
        <w:gridCol w:w="977"/>
        <w:gridCol w:w="1169"/>
        <w:gridCol w:w="1178"/>
        <w:gridCol w:w="1182"/>
        <w:gridCol w:w="1079"/>
        <w:gridCol w:w="1045"/>
        <w:gridCol w:w="977"/>
      </w:tblGrid>
      <w:tr w:rsidR="00367D39" w:rsidRPr="00367D39" w:rsidTr="00367D39">
        <w:trPr>
          <w:trHeight w:val="2108"/>
        </w:trPr>
        <w:tc>
          <w:tcPr>
            <w:tcW w:type="dxa" w:w="1240"/>
            <w:tcBorders>
              <w:top w:color="FFFFFF" w:space="0" w:sz="8" w:val="single"/>
              <w:left w:color="FFFFFF" w:space="0" w:sz="8" w:val="single"/>
              <w:bottom w:color="FFFFFF" w:space="0" w:sz="24" w:val="single"/>
              <w:right w:color="FFFFFF" w:space="0" w:sz="8" w:val="single"/>
            </w:tcBorders>
            <w:shd w:color="auto" w:fill="4472C4" w:val="clear"/>
            <w:tcMar>
              <w:top w:type="dxa" w:w="15"/>
              <w:left w:type="dxa" w:w="81"/>
              <w:bottom w:type="dxa" w:w="0"/>
              <w:right w:type="dxa" w:w="81"/>
            </w:tcMar>
            <w:hideMark/>
          </w:tcPr>
          <w:p w:rsidP="00367D39" w:rsidR="00367D39" w:rsidRDefault="00367D39" w:rsidRPr="00367D39">
            <w:pPr>
              <w:spacing w:line="256" w:lineRule="auto"/>
              <w:rPr>
                <w:rFonts w:ascii="Arial" w:cs="Arial" w:hAnsi="Arial"/>
                <w:sz w:val="36"/>
                <w:szCs w:val="36"/>
              </w:rPr>
            </w:pPr>
            <w:r w:rsidRPr="00367D39">
              <w:rPr>
                <w:rFonts w:ascii="Arial Narrow" w:cs="Arial" w:eastAsia="Calibri" w:hAnsi="Arial Narrow"/>
                <w:b/>
                <w:bCs/>
                <w:color w:val="FFFFFF"/>
                <w:kern w:val="24"/>
                <w:sz w:val="16"/>
                <w:szCs w:val="16"/>
              </w:rPr>
              <w:t>NAME OF PROGRAMME/PROJECT</w:t>
            </w:r>
          </w:p>
        </w:tc>
        <w:tc>
          <w:tcPr>
            <w:tcW w:type="dxa" w:w="1240"/>
            <w:tcBorders>
              <w:top w:color="FFFFFF" w:space="0" w:sz="8" w:val="single"/>
              <w:left w:color="FFFFFF" w:space="0" w:sz="8" w:val="single"/>
              <w:bottom w:color="FFFFFF" w:space="0" w:sz="24" w:val="single"/>
              <w:right w:color="FFFFFF" w:space="0" w:sz="8" w:val="single"/>
            </w:tcBorders>
            <w:shd w:color="auto" w:fill="4472C4" w:val="clear"/>
            <w:tcMar>
              <w:top w:type="dxa" w:w="15"/>
              <w:left w:type="dxa" w:w="81"/>
              <w:bottom w:type="dxa" w:w="0"/>
              <w:right w:type="dxa" w:w="81"/>
            </w:tcMar>
            <w:hideMark/>
          </w:tcPr>
          <w:p w:rsidP="00367D39" w:rsidR="00367D39" w:rsidRDefault="00367D39" w:rsidRPr="00367D39">
            <w:pPr>
              <w:spacing w:line="256" w:lineRule="auto"/>
              <w:rPr>
                <w:rFonts w:ascii="Arial" w:cs="Arial" w:hAnsi="Arial"/>
                <w:sz w:val="36"/>
                <w:szCs w:val="36"/>
              </w:rPr>
            </w:pPr>
            <w:r w:rsidRPr="00367D39">
              <w:rPr>
                <w:rFonts w:ascii="Arial Narrow" w:cs="Arial" w:eastAsia="Calibri" w:hAnsi="Arial Narrow"/>
                <w:b/>
                <w:bCs/>
                <w:color w:val="FFFFFF"/>
                <w:kern w:val="24"/>
                <w:sz w:val="16"/>
                <w:szCs w:val="16"/>
              </w:rPr>
              <w:t>BRIEF DESCRIPTION OF PROJECT</w:t>
            </w:r>
          </w:p>
        </w:tc>
        <w:tc>
          <w:tcPr>
            <w:tcW w:type="dxa" w:w="1240"/>
            <w:tcBorders>
              <w:top w:color="FFFFFF" w:space="0" w:sz="8" w:val="single"/>
              <w:left w:color="FFFFFF" w:space="0" w:sz="8" w:val="single"/>
              <w:bottom w:color="FFFFFF" w:space="0" w:sz="24" w:val="single"/>
              <w:right w:color="FFFFFF" w:space="0" w:sz="8" w:val="single"/>
            </w:tcBorders>
            <w:shd w:color="auto" w:fill="4472C4" w:val="clear"/>
            <w:tcMar>
              <w:top w:type="dxa" w:w="15"/>
              <w:left w:type="dxa" w:w="81"/>
              <w:bottom w:type="dxa" w:w="0"/>
              <w:right w:type="dxa" w:w="81"/>
            </w:tcMar>
            <w:hideMark/>
          </w:tcPr>
          <w:p w:rsidP="00367D39" w:rsidR="00367D39" w:rsidRDefault="00367D39" w:rsidRPr="00367D39">
            <w:pPr>
              <w:spacing w:line="256" w:lineRule="auto"/>
              <w:rPr>
                <w:rFonts w:ascii="Arial" w:cs="Arial" w:hAnsi="Arial"/>
                <w:sz w:val="36"/>
                <w:szCs w:val="36"/>
              </w:rPr>
            </w:pPr>
            <w:r w:rsidRPr="00367D39">
              <w:rPr>
                <w:rFonts w:ascii="Arial Narrow" w:cs="Arial" w:eastAsia="Calibri" w:hAnsi="Arial Narrow"/>
                <w:b/>
                <w:bCs/>
                <w:color w:val="FFFFFF"/>
                <w:kern w:val="24"/>
                <w:sz w:val="16"/>
                <w:szCs w:val="16"/>
              </w:rPr>
              <w:t>SECTOR</w:t>
            </w:r>
          </w:p>
          <w:p w:rsidP="00367D39" w:rsidR="00367D39" w:rsidRDefault="00367D39" w:rsidRPr="00367D39">
            <w:pPr>
              <w:spacing w:line="256" w:lineRule="auto"/>
              <w:rPr>
                <w:rFonts w:ascii="Arial" w:cs="Arial" w:hAnsi="Arial"/>
                <w:sz w:val="36"/>
                <w:szCs w:val="36"/>
              </w:rPr>
            </w:pPr>
            <w:r w:rsidRPr="00367D39">
              <w:rPr>
                <w:rFonts w:ascii="Arial Narrow" w:cs="Arial" w:eastAsia="Calibri" w:hAnsi="Arial Narrow"/>
                <w:b/>
                <w:bCs/>
                <w:i/>
                <w:iCs/>
                <w:color w:val="FFFFFF"/>
                <w:kern w:val="24"/>
                <w:sz w:val="16"/>
                <w:szCs w:val="16"/>
              </w:rPr>
              <w:t> </w:t>
            </w:r>
          </w:p>
        </w:tc>
        <w:tc>
          <w:tcPr>
            <w:tcW w:type="dxa" w:w="1240"/>
            <w:tcBorders>
              <w:top w:color="FFFFFF" w:space="0" w:sz="8" w:val="single"/>
              <w:left w:color="FFFFFF" w:space="0" w:sz="8" w:val="single"/>
              <w:bottom w:color="FFFFFF" w:space="0" w:sz="24" w:val="single"/>
              <w:right w:color="FFFFFF" w:space="0" w:sz="8" w:val="single"/>
            </w:tcBorders>
            <w:shd w:color="auto" w:fill="4472C4" w:val="clear"/>
            <w:tcMar>
              <w:top w:type="dxa" w:w="15"/>
              <w:left w:type="dxa" w:w="81"/>
              <w:bottom w:type="dxa" w:w="0"/>
              <w:right w:type="dxa" w:w="81"/>
            </w:tcMar>
            <w:hideMark/>
          </w:tcPr>
          <w:p w:rsidP="00367D39" w:rsidR="00367D39" w:rsidRDefault="00367D39" w:rsidRPr="00367D39">
            <w:pPr>
              <w:spacing w:line="256" w:lineRule="auto"/>
              <w:rPr>
                <w:rFonts w:ascii="Arial" w:cs="Arial" w:hAnsi="Arial"/>
                <w:sz w:val="36"/>
                <w:szCs w:val="36"/>
              </w:rPr>
            </w:pPr>
            <w:r w:rsidRPr="00367D39">
              <w:rPr>
                <w:rFonts w:ascii="Arial Narrow" w:cs="Arial" w:eastAsia="Calibri" w:hAnsi="Arial Narrow"/>
                <w:b/>
                <w:bCs/>
                <w:color w:val="FFFFFF"/>
                <w:kern w:val="24"/>
                <w:sz w:val="16"/>
                <w:szCs w:val="16"/>
              </w:rPr>
              <w:t xml:space="preserve">PROJECT BUDGET </w:t>
            </w:r>
          </w:p>
        </w:tc>
        <w:tc>
          <w:tcPr>
            <w:tcW w:type="dxa" w:w="1240"/>
            <w:tcBorders>
              <w:top w:color="FFFFFF" w:space="0" w:sz="8" w:val="single"/>
              <w:left w:color="FFFFFF" w:space="0" w:sz="8" w:val="single"/>
              <w:bottom w:color="FFFFFF" w:space="0" w:sz="24" w:val="single"/>
              <w:right w:color="FFFFFF" w:space="0" w:sz="8" w:val="single"/>
            </w:tcBorders>
            <w:shd w:color="auto" w:fill="4472C4" w:val="clear"/>
            <w:tcMar>
              <w:top w:type="dxa" w:w="15"/>
              <w:left w:type="dxa" w:w="81"/>
              <w:bottom w:type="dxa" w:w="0"/>
              <w:right w:type="dxa" w:w="81"/>
            </w:tcMar>
            <w:hideMark/>
          </w:tcPr>
          <w:p w:rsidP="00367D39" w:rsidR="00367D39" w:rsidRDefault="00367D39" w:rsidRPr="00367D39">
            <w:pPr>
              <w:spacing w:line="256" w:lineRule="auto"/>
              <w:rPr>
                <w:rFonts w:ascii="Arial" w:cs="Arial" w:hAnsi="Arial"/>
                <w:sz w:val="36"/>
                <w:szCs w:val="36"/>
              </w:rPr>
            </w:pPr>
            <w:r w:rsidRPr="00367D39">
              <w:rPr>
                <w:rFonts w:ascii="Arial Narrow" w:cs="Arial" w:eastAsia="Calibri" w:hAnsi="Arial Narrow"/>
                <w:b/>
                <w:bCs/>
                <w:color w:val="FFFFFF"/>
                <w:kern w:val="24"/>
                <w:sz w:val="16"/>
                <w:szCs w:val="16"/>
              </w:rPr>
              <w:t>MUNICIPAL AREA WHERE PROJECT IS BEING IMPLEMENTED</w:t>
            </w:r>
          </w:p>
        </w:tc>
        <w:tc>
          <w:tcPr>
            <w:tcW w:type="dxa" w:w="1240"/>
            <w:tcBorders>
              <w:top w:color="FFFFFF" w:space="0" w:sz="8" w:val="single"/>
              <w:left w:color="FFFFFF" w:space="0" w:sz="8" w:val="single"/>
              <w:bottom w:color="FFFFFF" w:space="0" w:sz="24" w:val="single"/>
              <w:right w:color="FFFFFF" w:space="0" w:sz="8" w:val="single"/>
            </w:tcBorders>
            <w:shd w:color="auto" w:fill="4472C4" w:val="clear"/>
            <w:tcMar>
              <w:top w:type="dxa" w:w="15"/>
              <w:left w:type="dxa" w:w="81"/>
              <w:bottom w:type="dxa" w:w="0"/>
              <w:right w:type="dxa" w:w="81"/>
            </w:tcMar>
            <w:hideMark/>
          </w:tcPr>
          <w:p w:rsidP="00367D39" w:rsidR="00367D39" w:rsidRDefault="00367D39" w:rsidRPr="00367D39">
            <w:pPr>
              <w:spacing w:line="256" w:lineRule="auto"/>
              <w:rPr>
                <w:rFonts w:ascii="Arial" w:cs="Arial" w:hAnsi="Arial"/>
                <w:sz w:val="36"/>
                <w:szCs w:val="36"/>
              </w:rPr>
            </w:pPr>
            <w:r w:rsidRPr="00367D39">
              <w:rPr>
                <w:rFonts w:ascii="Arial Narrow" w:cs="Arial" w:eastAsia="Calibri" w:hAnsi="Arial Narrow"/>
                <w:b/>
                <w:bCs/>
                <w:color w:val="FFFFFF"/>
                <w:kern w:val="24"/>
                <w:sz w:val="16"/>
                <w:szCs w:val="16"/>
              </w:rPr>
              <w:t>GIS COORDINATES</w:t>
            </w:r>
          </w:p>
        </w:tc>
        <w:tc>
          <w:tcPr>
            <w:tcW w:type="dxa" w:w="1240"/>
            <w:tcBorders>
              <w:top w:color="FFFFFF" w:space="0" w:sz="8" w:val="single"/>
              <w:left w:color="FFFFFF" w:space="0" w:sz="8" w:val="single"/>
              <w:bottom w:color="FFFFFF" w:space="0" w:sz="24" w:val="single"/>
              <w:right w:color="FFFFFF" w:space="0" w:sz="8" w:val="single"/>
            </w:tcBorders>
            <w:shd w:color="auto" w:fill="4472C4" w:val="clear"/>
            <w:tcMar>
              <w:top w:type="dxa" w:w="15"/>
              <w:left w:type="dxa" w:w="81"/>
              <w:bottom w:type="dxa" w:w="0"/>
              <w:right w:type="dxa" w:w="81"/>
            </w:tcMar>
            <w:hideMark/>
          </w:tcPr>
          <w:p w:rsidP="00367D39" w:rsidR="00367D39" w:rsidRDefault="00367D39" w:rsidRPr="00367D39">
            <w:pPr>
              <w:spacing w:line="256" w:lineRule="auto"/>
              <w:rPr>
                <w:rFonts w:ascii="Arial" w:cs="Arial" w:hAnsi="Arial"/>
                <w:sz w:val="36"/>
                <w:szCs w:val="36"/>
              </w:rPr>
            </w:pPr>
            <w:r w:rsidRPr="00367D39">
              <w:rPr>
                <w:rFonts w:ascii="Arial Narrow" w:cs="Arial" w:eastAsia="Calibri" w:hAnsi="Arial Narrow"/>
                <w:b/>
                <w:bCs/>
                <w:color w:val="FFFFFF"/>
                <w:kern w:val="24"/>
                <w:sz w:val="16"/>
                <w:szCs w:val="16"/>
              </w:rPr>
              <w:t xml:space="preserve">SPATIAL IMPACT OF PROJECT </w:t>
            </w:r>
          </w:p>
          <w:p w:rsidP="00367D39" w:rsidR="00367D39" w:rsidRDefault="00367D39" w:rsidRPr="00367D39">
            <w:pPr>
              <w:spacing w:line="256" w:lineRule="auto"/>
              <w:rPr>
                <w:rFonts w:ascii="Arial" w:cs="Arial" w:hAnsi="Arial"/>
                <w:sz w:val="36"/>
                <w:szCs w:val="36"/>
              </w:rPr>
            </w:pPr>
            <w:r w:rsidRPr="00367D39">
              <w:rPr>
                <w:rFonts w:ascii="Arial Narrow" w:cs="Arial" w:eastAsia="Calibri" w:hAnsi="Arial Narrow"/>
                <w:b/>
                <w:bCs/>
                <w:i/>
                <w:iCs/>
                <w:color w:val="FFFFFF"/>
                <w:kern w:val="24"/>
                <w:sz w:val="16"/>
                <w:szCs w:val="16"/>
              </w:rPr>
              <w:t>(INDICATE TOWNS, VILLAGES, WARDS, ETC. THAT WILL BENEFIT FROM PROJECT)</w:t>
            </w:r>
          </w:p>
        </w:tc>
        <w:tc>
          <w:tcPr>
            <w:tcW w:type="dxa" w:w="1240"/>
            <w:tcBorders>
              <w:top w:color="FFFFFF" w:space="0" w:sz="8" w:val="single"/>
              <w:left w:color="FFFFFF" w:space="0" w:sz="8" w:val="single"/>
              <w:bottom w:color="FFFFFF" w:space="0" w:sz="24" w:val="single"/>
              <w:right w:color="FFFFFF" w:space="0" w:sz="8" w:val="single"/>
            </w:tcBorders>
            <w:shd w:color="auto" w:fill="4472C4" w:val="clear"/>
            <w:tcMar>
              <w:top w:type="dxa" w:w="15"/>
              <w:left w:type="dxa" w:w="81"/>
              <w:bottom w:type="dxa" w:w="0"/>
              <w:right w:type="dxa" w:w="81"/>
            </w:tcMar>
            <w:hideMark/>
          </w:tcPr>
          <w:p w:rsidP="00367D39" w:rsidR="00367D39" w:rsidRDefault="00367D39" w:rsidRPr="00367D39">
            <w:pPr>
              <w:spacing w:line="256" w:lineRule="auto"/>
              <w:rPr>
                <w:rFonts w:ascii="Arial" w:cs="Arial" w:hAnsi="Arial"/>
                <w:sz w:val="36"/>
                <w:szCs w:val="36"/>
              </w:rPr>
            </w:pPr>
            <w:r w:rsidRPr="00367D39">
              <w:rPr>
                <w:rFonts w:ascii="Arial Narrow" w:cs="Arial" w:eastAsia="Calibri" w:hAnsi="Arial Narrow"/>
                <w:b/>
                <w:bCs/>
                <w:color w:val="FFFFFF"/>
                <w:kern w:val="24"/>
                <w:sz w:val="16"/>
                <w:szCs w:val="16"/>
              </w:rPr>
              <w:t>INTENDED SOCIO-ECONOMIC IMPACT</w:t>
            </w:r>
          </w:p>
        </w:tc>
        <w:tc>
          <w:tcPr>
            <w:tcW w:type="dxa" w:w="1240"/>
            <w:tcBorders>
              <w:top w:color="FFFFFF" w:space="0" w:sz="8" w:val="single"/>
              <w:left w:color="FFFFFF" w:space="0" w:sz="8" w:val="single"/>
              <w:bottom w:color="FFFFFF" w:space="0" w:sz="24" w:val="single"/>
              <w:right w:color="FFFFFF" w:space="0" w:sz="8" w:val="single"/>
            </w:tcBorders>
            <w:shd w:color="auto" w:fill="4472C4" w:val="clear"/>
            <w:tcMar>
              <w:top w:type="dxa" w:w="15"/>
              <w:left w:type="dxa" w:w="81"/>
              <w:bottom w:type="dxa" w:w="0"/>
              <w:right w:type="dxa" w:w="81"/>
            </w:tcMar>
            <w:hideMark/>
          </w:tcPr>
          <w:p w:rsidP="00367D39" w:rsidR="00367D39" w:rsidRDefault="00367D39" w:rsidRPr="00367D39">
            <w:pPr>
              <w:spacing w:line="256" w:lineRule="auto"/>
              <w:rPr>
                <w:rFonts w:ascii="Arial" w:cs="Arial" w:hAnsi="Arial"/>
                <w:sz w:val="36"/>
                <w:szCs w:val="36"/>
              </w:rPr>
            </w:pPr>
            <w:r w:rsidRPr="00367D39">
              <w:rPr>
                <w:rFonts w:ascii="Arial Narrow" w:cs="Arial" w:eastAsia="Calibri" w:hAnsi="Arial Narrow"/>
                <w:b/>
                <w:bCs/>
                <w:color w:val="FFFFFF"/>
                <w:kern w:val="24"/>
                <w:sz w:val="16"/>
                <w:szCs w:val="16"/>
              </w:rPr>
              <w:t>PROJECT START DATE</w:t>
            </w:r>
          </w:p>
        </w:tc>
        <w:tc>
          <w:tcPr>
            <w:tcW w:type="dxa" w:w="1240"/>
            <w:tcBorders>
              <w:top w:color="FFFFFF" w:space="0" w:sz="8" w:val="single"/>
              <w:left w:color="FFFFFF" w:space="0" w:sz="8" w:val="single"/>
              <w:bottom w:color="FFFFFF" w:space="0" w:sz="24" w:val="single"/>
              <w:right w:color="FFFFFF" w:space="0" w:sz="8" w:val="single"/>
            </w:tcBorders>
            <w:shd w:color="auto" w:fill="4472C4" w:val="clear"/>
            <w:tcMar>
              <w:top w:type="dxa" w:w="15"/>
              <w:left w:type="dxa" w:w="81"/>
              <w:bottom w:type="dxa" w:w="0"/>
              <w:right w:type="dxa" w:w="81"/>
            </w:tcMar>
            <w:hideMark/>
          </w:tcPr>
          <w:p w:rsidP="00367D39" w:rsidR="00367D39" w:rsidRDefault="00367D39" w:rsidRPr="00367D39">
            <w:pPr>
              <w:spacing w:line="256" w:lineRule="auto"/>
              <w:rPr>
                <w:rFonts w:ascii="Arial" w:cs="Arial" w:hAnsi="Arial"/>
                <w:sz w:val="36"/>
                <w:szCs w:val="36"/>
              </w:rPr>
            </w:pPr>
            <w:r w:rsidRPr="00367D39">
              <w:rPr>
                <w:rFonts w:ascii="Arial Narrow" w:cs="Arial" w:eastAsia="Calibri" w:hAnsi="Arial Narrow"/>
                <w:b/>
                <w:bCs/>
                <w:color w:val="FFFFFF"/>
                <w:kern w:val="24"/>
                <w:sz w:val="16"/>
                <w:szCs w:val="16"/>
              </w:rPr>
              <w:t>PROJECT END DATE</w:t>
            </w:r>
          </w:p>
        </w:tc>
      </w:tr>
      <w:tr w:rsidR="00367D39" w:rsidRPr="00367D39" w:rsidTr="00367D39">
        <w:trPr>
          <w:trHeight w:val="3743"/>
        </w:trPr>
        <w:tc>
          <w:tcPr>
            <w:tcW w:type="dxa" w:w="1240"/>
            <w:tcBorders>
              <w:top w:color="FFFFFF" w:space="0" w:sz="24" w:val="single"/>
              <w:left w:color="FFFFFF" w:space="0" w:sz="8" w:val="single"/>
              <w:bottom w:color="FFFFFF" w:space="0" w:sz="8" w:val="single"/>
              <w:right w:color="FFFFFF" w:space="0" w:sz="8" w:val="single"/>
            </w:tcBorders>
            <w:shd w:color="auto" w:fill="CFD5EA" w:val="clear"/>
            <w:tcMar>
              <w:top w:type="dxa" w:w="15"/>
              <w:left w:type="dxa" w:w="81"/>
              <w:bottom w:type="dxa" w:w="0"/>
              <w:right w:type="dxa" w:w="81"/>
            </w:tcMar>
            <w:hideMark/>
          </w:tcPr>
          <w:p w:rsidP="00367D39" w:rsidR="00367D39" w:rsidRDefault="00367D39" w:rsidRPr="00367D39">
            <w:pPr>
              <w:spacing w:line="256" w:lineRule="auto"/>
              <w:rPr>
                <w:rFonts w:ascii="Arial" w:cs="Arial" w:hAnsi="Arial"/>
                <w:sz w:val="36"/>
                <w:szCs w:val="36"/>
              </w:rPr>
            </w:pPr>
            <w:r w:rsidRPr="00367D39">
              <w:rPr>
                <w:rFonts w:ascii="Aptos" w:cs="Aptos" w:eastAsia="Aptos" w:hAnsi="Aptos"/>
                <w:b/>
                <w:bCs/>
                <w:color w:val="000000"/>
                <w:kern w:val="24"/>
                <w:sz w:val="18"/>
                <w:szCs w:val="18"/>
              </w:rPr>
              <w:lastRenderedPageBreak/>
              <w:t>EPWP Road Safety Ambassadors (Point Duty Officers)</w:t>
            </w:r>
          </w:p>
        </w:tc>
        <w:tc>
          <w:tcPr>
            <w:tcW w:type="dxa" w:w="1240"/>
            <w:tcBorders>
              <w:top w:color="FFFFFF" w:space="0" w:sz="24" w:val="single"/>
              <w:left w:color="FFFFFF" w:space="0" w:sz="8" w:val="single"/>
              <w:bottom w:color="FFFFFF" w:space="0" w:sz="8" w:val="single"/>
              <w:right w:color="FFFFFF" w:space="0" w:sz="8" w:val="single"/>
            </w:tcBorders>
            <w:shd w:color="auto" w:fill="CFD5EA" w:val="clear"/>
            <w:tcMar>
              <w:top w:type="dxa" w:w="15"/>
              <w:left w:type="dxa" w:w="81"/>
              <w:bottom w:type="dxa" w:w="0"/>
              <w:right w:type="dxa" w:w="81"/>
            </w:tcMar>
            <w:hideMark/>
          </w:tcPr>
          <w:p w:rsidP="00367D39" w:rsidR="00367D39" w:rsidRDefault="00367D39" w:rsidRPr="00367D39">
            <w:pPr>
              <w:numPr>
                <w:ilvl w:val="0"/>
                <w:numId w:val="180"/>
              </w:numPr>
              <w:tabs>
                <w:tab w:pos="360" w:val="left"/>
              </w:tabs>
              <w:ind w:left="994"/>
              <w:contextualSpacing/>
              <w:rPr>
                <w:rFonts w:ascii="Arial" w:cs="Arial" w:hAnsi="Arial"/>
                <w:sz w:val="16"/>
                <w:szCs w:val="36"/>
              </w:rPr>
            </w:pPr>
            <w:r w:rsidRPr="00367D39">
              <w:rPr>
                <w:rFonts w:ascii="Aptos" w:cs="Aptos" w:hAnsi="Aptos"/>
                <w:b/>
                <w:bCs/>
                <w:color w:val="000000"/>
                <w:kern w:val="24"/>
                <w:sz w:val="16"/>
                <w:szCs w:val="16"/>
              </w:rPr>
              <w:t>Monitoring and directing traffic during peak hours</w:t>
            </w:r>
          </w:p>
          <w:p w:rsidP="00367D39" w:rsidR="00367D39" w:rsidRDefault="00367D39" w:rsidRPr="00367D39">
            <w:pPr>
              <w:numPr>
                <w:ilvl w:val="0"/>
                <w:numId w:val="180"/>
              </w:numPr>
              <w:ind w:left="994"/>
              <w:contextualSpacing/>
              <w:rPr>
                <w:rFonts w:ascii="Arial" w:cs="Arial" w:hAnsi="Arial"/>
                <w:sz w:val="16"/>
                <w:szCs w:val="36"/>
              </w:rPr>
            </w:pPr>
            <w:r w:rsidRPr="00367D39">
              <w:rPr>
                <w:rFonts w:ascii="Aptos" w:cs="Aptos" w:hAnsi="Aptos"/>
                <w:b/>
                <w:bCs/>
                <w:color w:val="000000"/>
                <w:kern w:val="24"/>
                <w:sz w:val="16"/>
                <w:szCs w:val="16"/>
              </w:rPr>
              <w:t>Assisting Traffic Law enforcement officers and Road Safety officers in safeguarding pedestrian safety</w:t>
            </w:r>
          </w:p>
        </w:tc>
        <w:tc>
          <w:tcPr>
            <w:tcW w:type="dxa" w:w="1240"/>
            <w:tcBorders>
              <w:top w:color="FFFFFF" w:space="0" w:sz="24" w:val="single"/>
              <w:left w:color="FFFFFF" w:space="0" w:sz="8" w:val="single"/>
              <w:bottom w:color="FFFFFF" w:space="0" w:sz="8" w:val="single"/>
              <w:right w:color="FFFFFF" w:space="0" w:sz="8" w:val="single"/>
            </w:tcBorders>
            <w:shd w:color="auto" w:fill="CFD5EA" w:val="clear"/>
            <w:tcMar>
              <w:top w:type="dxa" w:w="15"/>
              <w:left w:type="dxa" w:w="81"/>
              <w:bottom w:type="dxa" w:w="0"/>
              <w:right w:type="dxa" w:w="81"/>
            </w:tcMar>
            <w:hideMark/>
          </w:tcPr>
          <w:p w:rsidP="00367D39" w:rsidR="00367D39" w:rsidRDefault="00367D39" w:rsidRPr="00367D39">
            <w:pPr>
              <w:spacing w:line="256" w:lineRule="auto"/>
              <w:rPr>
                <w:rFonts w:ascii="Arial" w:cs="Arial" w:hAnsi="Arial"/>
                <w:sz w:val="36"/>
                <w:szCs w:val="36"/>
              </w:rPr>
            </w:pPr>
            <w:r w:rsidRPr="00367D39">
              <w:rPr>
                <w:rFonts w:ascii="Arial Narrow" w:cs="Arial" w:eastAsia="Calibri" w:hAnsi="Arial Narrow"/>
                <w:color w:val="000000"/>
                <w:kern w:val="24"/>
                <w:sz w:val="18"/>
                <w:szCs w:val="18"/>
              </w:rPr>
              <w:t>Road safety for Pedestrians</w:t>
            </w:r>
          </w:p>
        </w:tc>
        <w:tc>
          <w:tcPr>
            <w:tcW w:type="dxa" w:w="1240"/>
            <w:tcBorders>
              <w:top w:color="FFFFFF" w:space="0" w:sz="24" w:val="single"/>
              <w:left w:color="FFFFFF" w:space="0" w:sz="8" w:val="single"/>
              <w:bottom w:color="FFFFFF" w:space="0" w:sz="8" w:val="single"/>
              <w:right w:color="FFFFFF" w:space="0" w:sz="8" w:val="single"/>
            </w:tcBorders>
            <w:shd w:color="auto" w:fill="CFD5EA" w:val="clear"/>
            <w:tcMar>
              <w:top w:type="dxa" w:w="15"/>
              <w:left w:type="dxa" w:w="81"/>
              <w:bottom w:type="dxa" w:w="0"/>
              <w:right w:type="dxa" w:w="81"/>
            </w:tcMar>
            <w:hideMark/>
          </w:tcPr>
          <w:p w:rsidP="00367D39" w:rsidR="00367D39" w:rsidRDefault="00367D39" w:rsidRPr="00367D39">
            <w:pPr>
              <w:jc w:val="both"/>
              <w:rPr>
                <w:rFonts w:ascii="Arial" w:cs="Arial" w:hAnsi="Arial"/>
                <w:sz w:val="36"/>
                <w:szCs w:val="36"/>
              </w:rPr>
            </w:pPr>
            <w:r w:rsidRPr="00367D39">
              <w:rPr>
                <w:rFonts w:ascii="Arial Narrow" w:cs="Arial" w:eastAsia="Calibri" w:hAnsi="Arial Narrow"/>
                <w:color w:val="000000"/>
                <w:kern w:val="24"/>
                <w:sz w:val="18"/>
                <w:szCs w:val="18"/>
              </w:rPr>
              <w:t>R7 million</w:t>
            </w:r>
          </w:p>
        </w:tc>
        <w:tc>
          <w:tcPr>
            <w:tcW w:type="dxa" w:w="1240"/>
            <w:tcBorders>
              <w:top w:color="FFFFFF" w:space="0" w:sz="24" w:val="single"/>
              <w:left w:color="FFFFFF" w:space="0" w:sz="8" w:val="single"/>
              <w:bottom w:color="FFFFFF" w:space="0" w:sz="8" w:val="single"/>
              <w:right w:color="FFFFFF" w:space="0" w:sz="8" w:val="single"/>
            </w:tcBorders>
            <w:shd w:color="auto" w:fill="CFD5EA" w:val="clear"/>
            <w:tcMar>
              <w:top w:type="dxa" w:w="15"/>
              <w:left w:type="dxa" w:w="81"/>
              <w:bottom w:type="dxa" w:w="0"/>
              <w:right w:type="dxa" w:w="81"/>
            </w:tcMar>
            <w:hideMark/>
          </w:tcPr>
          <w:p w:rsidP="00367D39" w:rsidR="00367D39" w:rsidRDefault="00367D39" w:rsidRPr="00367D39">
            <w:pPr>
              <w:spacing w:line="256" w:lineRule="auto"/>
              <w:rPr>
                <w:rFonts w:ascii="Arial" w:cs="Arial" w:hAnsi="Arial"/>
                <w:sz w:val="36"/>
                <w:szCs w:val="36"/>
              </w:rPr>
            </w:pPr>
            <w:r w:rsidRPr="00367D39">
              <w:rPr>
                <w:rFonts w:ascii="Arial Narrow" w:cs="Arial" w:eastAsia="Calibri" w:hAnsi="Arial Narrow"/>
                <w:color w:val="000000"/>
                <w:kern w:val="24"/>
                <w:sz w:val="18"/>
                <w:szCs w:val="18"/>
              </w:rPr>
              <w:t>All District Municipalities</w:t>
            </w:r>
          </w:p>
        </w:tc>
        <w:tc>
          <w:tcPr>
            <w:tcW w:type="dxa" w:w="1240"/>
            <w:tcBorders>
              <w:top w:color="FFFFFF" w:space="0" w:sz="24" w:val="single"/>
              <w:left w:color="FFFFFF" w:space="0" w:sz="8" w:val="single"/>
              <w:bottom w:color="FFFFFF" w:space="0" w:sz="8" w:val="single"/>
              <w:right w:color="FFFFFF" w:space="0" w:sz="8" w:val="single"/>
            </w:tcBorders>
            <w:shd w:color="auto" w:fill="CFD5EA" w:val="clear"/>
            <w:tcMar>
              <w:top w:type="dxa" w:w="15"/>
              <w:left w:type="dxa" w:w="81"/>
              <w:bottom w:type="dxa" w:w="0"/>
              <w:right w:type="dxa" w:w="81"/>
            </w:tcMar>
            <w:hideMark/>
          </w:tcPr>
          <w:p w:rsidP="00367D39" w:rsidR="00367D39" w:rsidRDefault="00367D39" w:rsidRPr="00367D39">
            <w:pPr>
              <w:spacing w:line="256" w:lineRule="auto"/>
              <w:jc w:val="center"/>
              <w:rPr>
                <w:rFonts w:ascii="Arial" w:cs="Arial" w:hAnsi="Arial"/>
                <w:sz w:val="36"/>
                <w:szCs w:val="36"/>
              </w:rPr>
            </w:pPr>
            <w:r w:rsidRPr="00367D39">
              <w:rPr>
                <w:rFonts w:ascii="Arial Narrow" w:cs="Arial" w:eastAsia="Calibri" w:hAnsi="Arial Narrow"/>
                <w:color w:val="000000"/>
                <w:kern w:val="24"/>
                <w:sz w:val="18"/>
                <w:szCs w:val="18"/>
              </w:rPr>
              <w:t>-</w:t>
            </w:r>
          </w:p>
        </w:tc>
        <w:tc>
          <w:tcPr>
            <w:tcW w:type="dxa" w:w="1240"/>
            <w:tcBorders>
              <w:top w:color="FFFFFF" w:space="0" w:sz="24" w:val="single"/>
              <w:left w:color="FFFFFF" w:space="0" w:sz="8" w:val="single"/>
              <w:bottom w:color="FFFFFF" w:space="0" w:sz="8" w:val="single"/>
              <w:right w:color="FFFFFF" w:space="0" w:sz="8" w:val="single"/>
            </w:tcBorders>
            <w:shd w:color="auto" w:fill="CFD5EA" w:val="clear"/>
            <w:tcMar>
              <w:top w:type="dxa" w:w="15"/>
              <w:left w:type="dxa" w:w="81"/>
              <w:bottom w:type="dxa" w:w="0"/>
              <w:right w:type="dxa" w:w="81"/>
            </w:tcMar>
            <w:hideMark/>
          </w:tcPr>
          <w:p w:rsidP="00367D39" w:rsidR="00367D39" w:rsidRDefault="00367D39" w:rsidRPr="00367D39">
            <w:pPr>
              <w:spacing w:line="256" w:lineRule="auto"/>
              <w:rPr>
                <w:rFonts w:ascii="Arial" w:cs="Arial" w:hAnsi="Arial"/>
                <w:sz w:val="36"/>
                <w:szCs w:val="36"/>
              </w:rPr>
            </w:pPr>
            <w:r w:rsidRPr="00367D39">
              <w:rPr>
                <w:rFonts w:ascii="Arial Narrow" w:cs="Arial" w:eastAsia="Calibri" w:hAnsi="Arial Narrow"/>
                <w:b/>
                <w:bCs/>
                <w:color w:val="000000"/>
                <w:kern w:val="24"/>
                <w:sz w:val="18"/>
                <w:szCs w:val="18"/>
              </w:rPr>
              <w:t>All District</w:t>
            </w:r>
            <w:r w:rsidRPr="00367D39">
              <w:rPr>
                <w:rFonts w:ascii="Arial Narrow" w:cs="Arial" w:eastAsia="Calibri" w:hAnsi="Arial Narrow"/>
                <w:color w:val="000000"/>
                <w:kern w:val="24"/>
                <w:sz w:val="18"/>
                <w:szCs w:val="18"/>
              </w:rPr>
              <w:t xml:space="preserve"> </w:t>
            </w:r>
            <w:r w:rsidRPr="00367D39">
              <w:rPr>
                <w:rFonts w:ascii="Arial Narrow" w:cs="Arial" w:eastAsia="Calibri" w:hAnsi="Arial Narrow"/>
                <w:b/>
                <w:bCs/>
                <w:color w:val="000000"/>
                <w:kern w:val="24"/>
                <w:sz w:val="18"/>
                <w:szCs w:val="18"/>
              </w:rPr>
              <w:t>Municipalities</w:t>
            </w:r>
          </w:p>
        </w:tc>
        <w:tc>
          <w:tcPr>
            <w:tcW w:type="dxa" w:w="1240"/>
            <w:tcBorders>
              <w:top w:color="FFFFFF" w:space="0" w:sz="24" w:val="single"/>
              <w:left w:color="FFFFFF" w:space="0" w:sz="8" w:val="single"/>
              <w:bottom w:color="FFFFFF" w:space="0" w:sz="8" w:val="single"/>
              <w:right w:color="FFFFFF" w:space="0" w:sz="8" w:val="single"/>
            </w:tcBorders>
            <w:shd w:color="auto" w:fill="CFD5EA" w:val="clear"/>
            <w:tcMar>
              <w:top w:type="dxa" w:w="15"/>
              <w:left w:type="dxa" w:w="81"/>
              <w:bottom w:type="dxa" w:w="0"/>
              <w:right w:type="dxa" w:w="81"/>
            </w:tcMar>
            <w:hideMark/>
          </w:tcPr>
          <w:p w:rsidP="00367D39" w:rsidR="00367D39" w:rsidRDefault="00367D39" w:rsidRPr="00367D39">
            <w:pPr>
              <w:spacing w:line="256" w:lineRule="auto"/>
              <w:jc w:val="center"/>
              <w:rPr>
                <w:rFonts w:ascii="Arial" w:cs="Arial" w:hAnsi="Arial"/>
                <w:sz w:val="36"/>
                <w:szCs w:val="36"/>
              </w:rPr>
            </w:pPr>
            <w:r w:rsidRPr="00367D39">
              <w:rPr>
                <w:rFonts w:ascii="Calibri" w:cs="Arial" w:eastAsia="Calibri" w:hAnsi="Calibri"/>
                <w:color w:val="000000"/>
                <w:kern w:val="24"/>
                <w:sz w:val="16"/>
                <w:szCs w:val="16"/>
              </w:rPr>
              <w:t>Vhembe District=41</w:t>
            </w:r>
          </w:p>
          <w:p w:rsidP="00367D39" w:rsidR="00367D39" w:rsidRDefault="00367D39" w:rsidRPr="00367D39">
            <w:pPr>
              <w:spacing w:line="256" w:lineRule="auto"/>
              <w:jc w:val="center"/>
              <w:rPr>
                <w:rFonts w:ascii="Arial" w:cs="Arial" w:hAnsi="Arial"/>
                <w:sz w:val="36"/>
                <w:szCs w:val="36"/>
              </w:rPr>
            </w:pPr>
            <w:r w:rsidRPr="00367D39">
              <w:rPr>
                <w:rFonts w:ascii="Calibri" w:cs="Arial" w:eastAsia="Calibri" w:hAnsi="Calibri"/>
                <w:color w:val="000000"/>
                <w:kern w:val="24"/>
                <w:sz w:val="16"/>
                <w:szCs w:val="16"/>
              </w:rPr>
              <w:t>Capricorn district=101</w:t>
            </w:r>
          </w:p>
          <w:p w:rsidP="00367D39" w:rsidR="00367D39" w:rsidRDefault="00367D39" w:rsidRPr="00367D39">
            <w:pPr>
              <w:spacing w:line="256" w:lineRule="auto"/>
              <w:jc w:val="center"/>
              <w:rPr>
                <w:rFonts w:ascii="Arial" w:cs="Arial" w:hAnsi="Arial"/>
                <w:sz w:val="36"/>
                <w:szCs w:val="36"/>
              </w:rPr>
            </w:pPr>
            <w:r w:rsidRPr="00367D39">
              <w:rPr>
                <w:rFonts w:ascii="Calibri" w:cs="Arial" w:eastAsia="Calibri" w:hAnsi="Calibri"/>
                <w:color w:val="000000"/>
                <w:kern w:val="24"/>
                <w:sz w:val="16"/>
                <w:szCs w:val="16"/>
              </w:rPr>
              <w:t>Waterberg District=41</w:t>
            </w:r>
          </w:p>
          <w:p w:rsidP="00367D39" w:rsidR="00367D39" w:rsidRDefault="00367D39" w:rsidRPr="00367D39">
            <w:pPr>
              <w:spacing w:line="256" w:lineRule="auto"/>
              <w:jc w:val="center"/>
              <w:rPr>
                <w:rFonts w:ascii="Arial" w:cs="Arial" w:hAnsi="Arial"/>
                <w:sz w:val="36"/>
                <w:szCs w:val="36"/>
              </w:rPr>
            </w:pPr>
            <w:r w:rsidRPr="00367D39">
              <w:rPr>
                <w:rFonts w:ascii="Calibri" w:cs="Arial" w:eastAsia="Calibri" w:hAnsi="Calibri"/>
                <w:color w:val="000000"/>
                <w:kern w:val="24"/>
                <w:sz w:val="16"/>
                <w:szCs w:val="16"/>
              </w:rPr>
              <w:t>Mopani District=41</w:t>
            </w:r>
          </w:p>
          <w:p w:rsidP="00367D39" w:rsidR="00367D39" w:rsidRDefault="00367D39" w:rsidRPr="00367D39">
            <w:pPr>
              <w:spacing w:line="256" w:lineRule="auto"/>
              <w:jc w:val="center"/>
              <w:rPr>
                <w:rFonts w:ascii="Arial" w:cs="Arial" w:hAnsi="Arial"/>
                <w:sz w:val="36"/>
                <w:szCs w:val="36"/>
              </w:rPr>
            </w:pPr>
            <w:r w:rsidRPr="00367D39">
              <w:rPr>
                <w:rFonts w:ascii="Calibri" w:cs="Arial" w:eastAsia="Calibri" w:hAnsi="Calibri"/>
                <w:color w:val="000000"/>
                <w:kern w:val="24"/>
                <w:sz w:val="16"/>
                <w:szCs w:val="16"/>
              </w:rPr>
              <w:t>Sekhukhune District=50</w:t>
            </w:r>
          </w:p>
        </w:tc>
        <w:tc>
          <w:tcPr>
            <w:tcW w:type="dxa" w:w="1240"/>
            <w:tcBorders>
              <w:top w:color="FFFFFF" w:space="0" w:sz="24" w:val="single"/>
              <w:left w:color="FFFFFF" w:space="0" w:sz="8" w:val="single"/>
              <w:bottom w:color="FFFFFF" w:space="0" w:sz="8" w:val="single"/>
              <w:right w:color="FFFFFF" w:space="0" w:sz="8" w:val="single"/>
            </w:tcBorders>
            <w:shd w:color="auto" w:fill="CFD5EA" w:val="clear"/>
            <w:tcMar>
              <w:top w:type="dxa" w:w="15"/>
              <w:left w:type="dxa" w:w="81"/>
              <w:bottom w:type="dxa" w:w="0"/>
              <w:right w:type="dxa" w:w="81"/>
            </w:tcMar>
            <w:hideMark/>
          </w:tcPr>
          <w:p w:rsidP="00367D39" w:rsidR="00367D39" w:rsidRDefault="00367D39" w:rsidRPr="00367D39">
            <w:pPr>
              <w:spacing w:line="256" w:lineRule="auto"/>
              <w:rPr>
                <w:rFonts w:ascii="Arial" w:cs="Arial" w:hAnsi="Arial"/>
                <w:sz w:val="36"/>
                <w:szCs w:val="36"/>
              </w:rPr>
            </w:pPr>
            <w:r w:rsidRPr="00367D39">
              <w:rPr>
                <w:rFonts w:ascii="Arial Narrow" w:cs="Arial" w:eastAsia="Calibri" w:hAnsi="Arial Narrow"/>
                <w:color w:val="000000"/>
                <w:kern w:val="24"/>
                <w:sz w:val="18"/>
                <w:szCs w:val="18"/>
              </w:rPr>
              <w:t>01/04/2024</w:t>
            </w:r>
          </w:p>
        </w:tc>
        <w:tc>
          <w:tcPr>
            <w:tcW w:type="dxa" w:w="1240"/>
            <w:tcBorders>
              <w:top w:color="FFFFFF" w:space="0" w:sz="24" w:val="single"/>
              <w:left w:color="FFFFFF" w:space="0" w:sz="8" w:val="single"/>
              <w:bottom w:color="FFFFFF" w:space="0" w:sz="8" w:val="single"/>
              <w:right w:color="FFFFFF" w:space="0" w:sz="8" w:val="single"/>
            </w:tcBorders>
            <w:shd w:color="auto" w:fill="CFD5EA" w:val="clear"/>
            <w:tcMar>
              <w:top w:type="dxa" w:w="15"/>
              <w:left w:type="dxa" w:w="81"/>
              <w:bottom w:type="dxa" w:w="0"/>
              <w:right w:type="dxa" w:w="81"/>
            </w:tcMar>
            <w:hideMark/>
          </w:tcPr>
          <w:p w:rsidP="00367D39" w:rsidR="00367D39" w:rsidRDefault="00367D39" w:rsidRPr="00367D39">
            <w:pPr>
              <w:spacing w:line="256" w:lineRule="auto"/>
              <w:rPr>
                <w:rFonts w:ascii="Arial" w:cs="Arial" w:hAnsi="Arial"/>
                <w:sz w:val="36"/>
                <w:szCs w:val="36"/>
              </w:rPr>
            </w:pPr>
            <w:r w:rsidRPr="00367D39">
              <w:rPr>
                <w:rFonts w:ascii="Arial Narrow" w:cs="Arial" w:eastAsia="Calibri" w:hAnsi="Arial Narrow"/>
                <w:color w:val="000000"/>
                <w:kern w:val="24"/>
                <w:sz w:val="18"/>
                <w:szCs w:val="18"/>
              </w:rPr>
              <w:t xml:space="preserve">31/06/25 </w:t>
            </w:r>
          </w:p>
        </w:tc>
      </w:tr>
    </w:tbl>
    <w:p w:rsidP="009A7769" w:rsidR="00367D39" w:rsidRDefault="00367D39">
      <w:pPr>
        <w:tabs>
          <w:tab w:pos="6135" w:val="left"/>
        </w:tabs>
        <w:spacing w:after="160" w:line="360" w:lineRule="auto"/>
        <w:rPr>
          <w:rFonts w:ascii="Arial" w:cs="Arial" w:eastAsia="+mj-ea" w:hAnsi="Arial"/>
          <w:color w:val="000000"/>
          <w:kern w:val="24"/>
          <w:lang w:val="en-GB"/>
        </w:rPr>
      </w:pPr>
    </w:p>
    <w:p w:rsidP="009A7769" w:rsidR="00367D39" w:rsidRDefault="00367D39" w:rsidRPr="00367D39">
      <w:pPr>
        <w:tabs>
          <w:tab w:pos="6135" w:val="left"/>
        </w:tabs>
        <w:spacing w:after="160" w:line="360" w:lineRule="auto"/>
        <w:rPr>
          <w:rFonts w:ascii="Arial" w:cs="Arial" w:eastAsiaTheme="minorHAnsi" w:hAnsi="Arial"/>
          <w:b/>
          <w:bCs/>
        </w:rPr>
      </w:pPr>
    </w:p>
    <w:p w:rsidP="009A7769" w:rsidR="00743D09" w:rsidRDefault="009A7769" w:rsidRPr="009A7769">
      <w:pPr>
        <w:tabs>
          <w:tab w:pos="6135" w:val="left"/>
        </w:tabs>
        <w:spacing w:after="160" w:line="360" w:lineRule="auto"/>
        <w:rPr>
          <w:rFonts w:ascii="Arial" w:cs="Arial" w:eastAsiaTheme="minorHAnsi" w:hAnsi="Arial"/>
          <w:b/>
          <w:bCs/>
        </w:rPr>
      </w:pPr>
      <w:r>
        <w:rPr>
          <w:rFonts w:ascii="Arial" w:cs="Arial" w:eastAsiaTheme="minorHAnsi" w:hAnsi="Arial"/>
          <w:b/>
          <w:bCs/>
        </w:rPr>
        <w:t>APPROVAL PHASE</w:t>
      </w:r>
    </w:p>
    <w:p w:rsidP="009A7769" w:rsidR="00743D09" w:rsidRDefault="00743D09" w:rsidRPr="009A7769">
      <w:pPr>
        <w:tabs>
          <w:tab w:pos="6135" w:val="left"/>
        </w:tabs>
        <w:spacing w:after="160" w:line="360" w:lineRule="auto"/>
        <w:jc w:val="both"/>
        <w:rPr>
          <w:rFonts w:ascii="Arial" w:cs="Arial" w:eastAsiaTheme="minorHAnsi" w:hAnsi="Arial"/>
          <w:bCs/>
        </w:rPr>
      </w:pPr>
      <w:r w:rsidRPr="009A7769">
        <w:rPr>
          <w:rFonts w:ascii="Arial" w:cs="Arial" w:eastAsiaTheme="minorHAnsi" w:hAnsi="Arial"/>
          <w:bCs/>
        </w:rPr>
        <w:t xml:space="preserve">The Municipal Manager of a municipality must submit a copy of the IDP as adopted by Council, and any subsequent amendments to the plan, to the MEC responsible for Local Government in the province within 10 days of the adoption or amendment of the plan [s32 (1)]. </w:t>
      </w:r>
    </w:p>
    <w:p w:rsidP="009A7769" w:rsidR="00743D09" w:rsidRDefault="00743D09" w:rsidRPr="009A7769">
      <w:pPr>
        <w:tabs>
          <w:tab w:pos="6135" w:val="left"/>
        </w:tabs>
        <w:spacing w:after="160" w:line="360" w:lineRule="auto"/>
        <w:jc w:val="both"/>
        <w:rPr>
          <w:rFonts w:ascii="Arial" w:cs="Arial" w:eastAsiaTheme="minorHAnsi" w:hAnsi="Arial"/>
          <w:bCs/>
        </w:rPr>
      </w:pPr>
      <w:r w:rsidRPr="009A7769">
        <w:rPr>
          <w:rFonts w:ascii="Arial" w:cs="Arial" w:eastAsiaTheme="minorHAnsi" w:hAnsi="Arial"/>
          <w:bCs/>
        </w:rPr>
        <w:t xml:space="preserve">Within 30 days of receiving a copy of an IDP or an amendment to the plan, the MEC for Local Government may request the relevant Municipal Council to adjust the plan if it does not comply with a requirement of the MSA or is in conflict with, is not aligned with or negates any of the development plans and strategies of other affected municipalities or organs of state [s32 (2)]. </w:t>
      </w:r>
    </w:p>
    <w:p w:rsidP="00743D09" w:rsidR="00743D09" w:rsidRDefault="00743D09" w:rsidRPr="005A03E8">
      <w:pPr>
        <w:spacing w:after="160" w:line="259" w:lineRule="auto"/>
        <w:rPr>
          <w:rFonts w:ascii="Arial" w:cs="Arial" w:eastAsiaTheme="minorHAnsi" w:hAnsi="Arial"/>
        </w:rPr>
      </w:pPr>
    </w:p>
    <w:p w:rsidP="003F3149" w:rsidR="00743D09" w:rsidRDefault="00743D09" w:rsidRPr="005A03E8">
      <w:pPr>
        <w:tabs>
          <w:tab w:pos="9675" w:val="left"/>
        </w:tabs>
        <w:rPr>
          <w:rFonts w:ascii="Arial" w:cs="Arial" w:hAnsi="Arial"/>
        </w:rPr>
      </w:pPr>
    </w:p>
    <w:p w:rsidP="003F3149" w:rsidR="00743D09" w:rsidRDefault="00743D09" w:rsidRPr="005A03E8">
      <w:pPr>
        <w:tabs>
          <w:tab w:pos="9675" w:val="left"/>
        </w:tabs>
        <w:rPr>
          <w:rFonts w:ascii="Arial" w:cs="Arial" w:hAnsi="Arial"/>
        </w:rPr>
      </w:pPr>
    </w:p>
    <w:p w:rsidP="003F3149" w:rsidR="00487832" w:rsidRDefault="00487832" w:rsidRPr="005A03E8">
      <w:pPr>
        <w:tabs>
          <w:tab w:pos="9675" w:val="left"/>
        </w:tabs>
        <w:rPr>
          <w:rFonts w:ascii="Arial" w:cs="Arial" w:hAnsi="Arial"/>
        </w:rPr>
      </w:pPr>
    </w:p>
    <w:p w:rsidP="003F3149" w:rsidR="00487832" w:rsidRDefault="00487832" w:rsidRPr="005A03E8">
      <w:pPr>
        <w:tabs>
          <w:tab w:pos="9675" w:val="left"/>
        </w:tabs>
        <w:rPr>
          <w:rFonts w:ascii="Arial" w:cs="Arial" w:hAnsi="Arial"/>
        </w:rPr>
      </w:pPr>
    </w:p>
    <w:p w:rsidP="003F3149" w:rsidR="00487832" w:rsidRDefault="00487832" w:rsidRPr="005A03E8">
      <w:pPr>
        <w:tabs>
          <w:tab w:pos="9675" w:val="left"/>
        </w:tabs>
        <w:rPr>
          <w:rFonts w:ascii="Arial" w:cs="Arial" w:hAnsi="Arial"/>
        </w:rPr>
      </w:pPr>
    </w:p>
    <w:p w:rsidP="003F3149" w:rsidR="00487832" w:rsidRDefault="00487832" w:rsidRPr="005A03E8">
      <w:pPr>
        <w:tabs>
          <w:tab w:pos="9675" w:val="left"/>
        </w:tabs>
        <w:rPr>
          <w:rFonts w:ascii="Arial" w:cs="Arial" w:hAnsi="Arial"/>
        </w:rPr>
      </w:pPr>
    </w:p>
    <w:p w:rsidP="003F3149" w:rsidR="00487832" w:rsidRDefault="00487832" w:rsidRPr="005A03E8">
      <w:pPr>
        <w:tabs>
          <w:tab w:pos="9675" w:val="left"/>
        </w:tabs>
        <w:rPr>
          <w:rFonts w:ascii="Arial" w:cs="Arial" w:hAnsi="Arial"/>
        </w:rPr>
      </w:pPr>
    </w:p>
    <w:sectPr w:rsidR="00487832" w:rsidRPr="005A03E8" w:rsidSect="003B4F7E">
      <w:pgSz w:h="12240" w:orient="landscape" w:w="15840"/>
      <w:pgMar w:bottom="1440" w:footer="720" w:gutter="0" w:header="720" w:left="1440" w:right="1440" w:top="144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25C5" w:rsidRDefault="00F725C5" w:rsidP="00581727">
      <w:r>
        <w:separator/>
      </w:r>
    </w:p>
  </w:endnote>
  <w:endnote w:type="continuationSeparator" w:id="0">
    <w:p w:rsidR="00F725C5" w:rsidRDefault="00F725C5" w:rsidP="005817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wis721 BT">
    <w:altName w:val="Arial"/>
    <w:charset w:val="00"/>
    <w:family w:val="swiss"/>
    <w:pitch w:val="variable"/>
    <w:sig w:usb0="00000007" w:usb1="00000000" w:usb2="00000000" w:usb3="00000000" w:csb0="00000011"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Poor Richard">
    <w:panose1 w:val="02080502050505020702"/>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Bold">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JIOBO+Arial,Bold">
    <w:altName w:val="Arial"/>
    <w:panose1 w:val="00000000000000000000"/>
    <w:charset w:val="00"/>
    <w:family w:val="swiss"/>
    <w:notTrueType/>
    <w:pitch w:val="default"/>
    <w:sig w:usb0="00000003" w:usb1="00000000" w:usb2="00000000" w:usb3="00000000" w:csb0="00000001" w:csb1="00000000"/>
  </w:font>
  <w:font w:name="Myriad Pro Cond">
    <w:altName w:val="Myriad Pro Cond"/>
    <w:panose1 w:val="00000000000000000000"/>
    <w:charset w:val="00"/>
    <w:family w:val="swiss"/>
    <w:notTrueType/>
    <w:pitch w:val="default"/>
    <w:sig w:usb0="00000003" w:usb1="00000000" w:usb2="00000000" w:usb3="00000000" w:csb0="00000001"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Myriad Pro">
    <w:panose1 w:val="00000000000000000000"/>
    <w:charset w:val="00"/>
    <w:family w:val="swiss"/>
    <w:notTrueType/>
    <w:pitch w:val="variable"/>
    <w:sig w:usb0="A00002AF" w:usb1="5000204B" w:usb2="00000000" w:usb3="00000000" w:csb0="0000019F" w:csb1="00000000"/>
  </w:font>
  <w:font w:name="+mn-ea">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Carlito">
    <w:altName w:val="Arial"/>
    <w:charset w:val="00"/>
    <w:family w:val="swiss"/>
    <w:pitch w:val="variable"/>
  </w:font>
  <w:font w:name="Wingdings-Regular">
    <w:altName w:val="Arial Unicode MS"/>
    <w:panose1 w:val="00000000000000000000"/>
    <w:charset w:val="88"/>
    <w:family w:val="auto"/>
    <w:notTrueType/>
    <w:pitch w:val="default"/>
    <w:sig w:usb0="00000001" w:usb1="08080000" w:usb2="00000010" w:usb3="00000000" w:csb0="00100000" w:csb1="00000000"/>
  </w:font>
  <w:font w:name="+mn-cs">
    <w:panose1 w:val="00000000000000000000"/>
    <w:charset w:val="00"/>
    <w:family w:val="roman"/>
    <w:notTrueType/>
    <w:pitch w:val="default"/>
  </w:font>
  <w:font w:name="+mj-ea">
    <w:panose1 w:val="00000000000000000000"/>
    <w:charset w:val="00"/>
    <w:family w:val="roman"/>
    <w:notTrueType/>
    <w:pitch w:val="default"/>
  </w:font>
  <w:font w:name="Arial Nova">
    <w:panose1 w:val="020B0504020202020204"/>
    <w:charset w:val="00"/>
    <w:family w:val="swiss"/>
    <w:pitch w:val="variable"/>
    <w:sig w:usb0="2000028F" w:usb1="00000002" w:usb2="00000000" w:usb3="00000000" w:csb0="0000019F" w:csb1="00000000"/>
  </w:font>
  <w:font w:name="Aptos">
    <w:altName w:val="Times New Roman"/>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167873"/>
      <w:docPartObj>
        <w:docPartGallery w:val="Page Numbers (Bottom of Page)"/>
        <w:docPartUnique/>
      </w:docPartObj>
    </w:sdtPr>
    <w:sdtEndPr>
      <w:rPr>
        <w:noProof/>
      </w:rPr>
    </w:sdtEndPr>
    <w:sdtContent>
      <w:p w:rsidR="00877A75" w:rsidRDefault="00877A75">
        <w:pPr>
          <w:pStyle w:val="Footer"/>
          <w:jc w:val="center"/>
        </w:pPr>
        <w:r>
          <w:fldChar w:fldCharType="begin"/>
        </w:r>
        <w:r>
          <w:instrText xml:space="preserve"> PAGE   \* MERGEFORMAT </w:instrText>
        </w:r>
        <w:r>
          <w:fldChar w:fldCharType="separate"/>
        </w:r>
        <w:r w:rsidR="00A23A8E">
          <w:rPr>
            <w:noProof/>
          </w:rPr>
          <w:t>16</w:t>
        </w:r>
        <w:r>
          <w:rPr>
            <w:noProof/>
          </w:rPr>
          <w:fldChar w:fldCharType="end"/>
        </w:r>
      </w:p>
    </w:sdtContent>
  </w:sdt>
  <w:p w:rsidR="00877A75" w:rsidRDefault="00877A75" w:rsidP="001E2E2C">
    <w:pPr>
      <w:pStyle w:val="Footer"/>
      <w:tabs>
        <w:tab w:val="clear" w:pos="4680"/>
        <w:tab w:val="clear" w:pos="9360"/>
        <w:tab w:val="left" w:pos="246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9547455"/>
      <w:docPartObj>
        <w:docPartGallery w:val="Page Numbers (Bottom of Page)"/>
        <w:docPartUnique/>
      </w:docPartObj>
    </w:sdtPr>
    <w:sdtEndPr>
      <w:rPr>
        <w:noProof/>
      </w:rPr>
    </w:sdtEndPr>
    <w:sdtContent>
      <w:p w:rsidR="00877A75" w:rsidRDefault="00877A75">
        <w:pPr>
          <w:pStyle w:val="Footer"/>
          <w:jc w:val="center"/>
        </w:pPr>
        <w:r>
          <w:fldChar w:fldCharType="begin"/>
        </w:r>
        <w:r>
          <w:instrText xml:space="preserve"> PAGE   \* MERGEFORMAT </w:instrText>
        </w:r>
        <w:r>
          <w:fldChar w:fldCharType="separate"/>
        </w:r>
        <w:r w:rsidR="00A23A8E">
          <w:rPr>
            <w:noProof/>
          </w:rPr>
          <w:t>27</w:t>
        </w:r>
        <w:r>
          <w:rPr>
            <w:noProof/>
          </w:rPr>
          <w:fldChar w:fldCharType="end"/>
        </w:r>
      </w:p>
    </w:sdtContent>
  </w:sdt>
  <w:p w:rsidR="00877A75" w:rsidRDefault="00877A75" w:rsidP="00F32BA1">
    <w:pPr>
      <w:pStyle w:val="Footer"/>
      <w:tabs>
        <w:tab w:val="clear" w:pos="4680"/>
        <w:tab w:val="clear" w:pos="9360"/>
        <w:tab w:val="left" w:pos="834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9307925"/>
      <w:docPartObj>
        <w:docPartGallery w:val="Page Numbers (Bottom of Page)"/>
        <w:docPartUnique/>
      </w:docPartObj>
    </w:sdtPr>
    <w:sdtEndPr>
      <w:rPr>
        <w:noProof/>
      </w:rPr>
    </w:sdtEndPr>
    <w:sdtContent>
      <w:p w:rsidR="00877A75" w:rsidRDefault="00877A75">
        <w:pPr>
          <w:pStyle w:val="Footer"/>
          <w:jc w:val="center"/>
        </w:pPr>
        <w:r>
          <w:fldChar w:fldCharType="begin"/>
        </w:r>
        <w:r>
          <w:instrText xml:space="preserve"> PAGE   \* MERGEFORMAT </w:instrText>
        </w:r>
        <w:r>
          <w:fldChar w:fldCharType="separate"/>
        </w:r>
        <w:r w:rsidR="00A23A8E">
          <w:rPr>
            <w:noProof/>
          </w:rPr>
          <w:t>58</w:t>
        </w:r>
        <w:r>
          <w:rPr>
            <w:noProof/>
          </w:rPr>
          <w:fldChar w:fldCharType="end"/>
        </w:r>
      </w:p>
    </w:sdtContent>
  </w:sdt>
  <w:p w:rsidR="00877A75" w:rsidRDefault="00877A75" w:rsidP="00F32BA1">
    <w:pPr>
      <w:pStyle w:val="Footer"/>
      <w:tabs>
        <w:tab w:val="clear" w:pos="4680"/>
        <w:tab w:val="clear" w:pos="9360"/>
        <w:tab w:val="left" w:pos="834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1117290"/>
      <w:docPartObj>
        <w:docPartGallery w:val="Page Numbers (Bottom of Page)"/>
        <w:docPartUnique/>
      </w:docPartObj>
    </w:sdtPr>
    <w:sdtContent>
      <w:p w:rsidR="00877A75" w:rsidRPr="00F34452" w:rsidRDefault="00877A75" w:rsidP="00F34452">
        <w:r w:rsidRPr="00F34452">
          <w:fldChar w:fldCharType="begin"/>
        </w:r>
        <w:r w:rsidRPr="00F34452">
          <w:instrText xml:space="preserve"> PAGE   \* MERGEFORMAT </w:instrText>
        </w:r>
        <w:r w:rsidRPr="00F34452">
          <w:fldChar w:fldCharType="separate"/>
        </w:r>
        <w:r w:rsidR="00A23A8E">
          <w:rPr>
            <w:noProof/>
          </w:rPr>
          <w:t>110</w:t>
        </w:r>
        <w:r w:rsidRPr="00F34452">
          <w:fldChar w:fldCharType="end"/>
        </w:r>
      </w:p>
    </w:sdtContent>
  </w:sdt>
  <w:p w:rsidR="00877A75" w:rsidRPr="00F34452" w:rsidRDefault="00877A75" w:rsidP="00F34452"/>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0239296"/>
      <w:docPartObj>
        <w:docPartGallery w:val="Page Numbers (Bottom of Page)"/>
        <w:docPartUnique/>
      </w:docPartObj>
    </w:sdtPr>
    <w:sdtContent>
      <w:p w:rsidR="00877A75" w:rsidRPr="00F34452" w:rsidRDefault="00877A75" w:rsidP="00F34452">
        <w:r w:rsidRPr="00F34452">
          <w:fldChar w:fldCharType="begin"/>
        </w:r>
        <w:r w:rsidRPr="00F34452">
          <w:instrText xml:space="preserve"> PAGE   \* MERGEFORMAT </w:instrText>
        </w:r>
        <w:r w:rsidRPr="00F34452">
          <w:fldChar w:fldCharType="separate"/>
        </w:r>
        <w:r w:rsidR="00A23A8E">
          <w:rPr>
            <w:noProof/>
          </w:rPr>
          <w:t>131</w:t>
        </w:r>
        <w:r w:rsidRPr="00F34452">
          <w:fldChar w:fldCharType="end"/>
        </w:r>
      </w:p>
    </w:sdtContent>
  </w:sdt>
  <w:p w:rsidR="00877A75" w:rsidRPr="00F34452" w:rsidRDefault="00877A75" w:rsidP="00F34452"/>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6906323"/>
      <w:docPartObj>
        <w:docPartGallery w:val="Page Numbers (Bottom of Page)"/>
        <w:docPartUnique/>
      </w:docPartObj>
    </w:sdtPr>
    <w:sdtEndPr>
      <w:rPr>
        <w:noProof/>
      </w:rPr>
    </w:sdtEndPr>
    <w:sdtContent>
      <w:p w:rsidR="00877A75" w:rsidRDefault="00877A75">
        <w:pPr>
          <w:pStyle w:val="Footer"/>
          <w:jc w:val="center"/>
        </w:pPr>
        <w:r>
          <w:fldChar w:fldCharType="begin"/>
        </w:r>
        <w:r>
          <w:instrText xml:space="preserve"> PAGE   \* MERGEFORMAT </w:instrText>
        </w:r>
        <w:r>
          <w:fldChar w:fldCharType="separate"/>
        </w:r>
        <w:r w:rsidR="00A23A8E">
          <w:rPr>
            <w:noProof/>
          </w:rPr>
          <w:t>162</w:t>
        </w:r>
        <w:r>
          <w:rPr>
            <w:noProof/>
          </w:rPr>
          <w:fldChar w:fldCharType="end"/>
        </w:r>
      </w:p>
    </w:sdtContent>
  </w:sdt>
  <w:p w:rsidR="00877A75" w:rsidRDefault="00877A75" w:rsidP="001243E2">
    <w:pPr>
      <w:pBdr>
        <w:top w:val="single" w:sz="4" w:space="1" w:color="auto"/>
      </w:pBdr>
      <w:jc w:val="center"/>
      <w:rPr>
        <w:noProof/>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808145"/>
      <w:docPartObj>
        <w:docPartGallery w:val="Page Numbers (Bottom of Page)"/>
        <w:docPartUnique/>
      </w:docPartObj>
    </w:sdtPr>
    <w:sdtEndPr>
      <w:rPr>
        <w:noProof/>
      </w:rPr>
    </w:sdtEndPr>
    <w:sdtContent>
      <w:p w:rsidR="00877A75" w:rsidRDefault="00877A75">
        <w:pPr>
          <w:pStyle w:val="Footer"/>
          <w:jc w:val="center"/>
        </w:pPr>
        <w:r>
          <w:fldChar w:fldCharType="begin"/>
        </w:r>
        <w:r>
          <w:instrText xml:space="preserve"> PAGE   \* MERGEFORMAT </w:instrText>
        </w:r>
        <w:r>
          <w:fldChar w:fldCharType="separate"/>
        </w:r>
        <w:r w:rsidR="00A23A8E">
          <w:rPr>
            <w:noProof/>
          </w:rPr>
          <w:t>580</w:t>
        </w:r>
        <w:r>
          <w:rPr>
            <w:noProof/>
          </w:rPr>
          <w:fldChar w:fldCharType="end"/>
        </w:r>
      </w:p>
    </w:sdtContent>
  </w:sdt>
  <w:p w:rsidR="00877A75" w:rsidRDefault="00877A75" w:rsidP="001243E2">
    <w:pPr>
      <w:pBdr>
        <w:top w:val="single" w:sz="4" w:space="1" w:color="auto"/>
      </w:pBdr>
      <w:jc w:val="center"/>
      <w:rPr>
        <w:noProof/>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25C5" w:rsidRDefault="00F725C5" w:rsidP="00581727">
      <w:r>
        <w:separator/>
      </w:r>
    </w:p>
  </w:footnote>
  <w:footnote w:type="continuationSeparator" w:id="0">
    <w:p w:rsidR="00F725C5" w:rsidRDefault="00F725C5" w:rsidP="00581727">
      <w:r>
        <w:continuationSeparator/>
      </w:r>
    </w:p>
  </w:footnote>
  <w:footnote w:id="1">
    <w:p w:rsidR="00877A75" w:rsidRPr="00820E63" w:rsidRDefault="00877A75" w:rsidP="00C46E91">
      <w:pPr>
        <w:pStyle w:val="FootnoteText"/>
        <w:rPr>
          <w:rFonts w:ascii="Arial Nova" w:hAnsi="Arial Nova"/>
          <w:lang w:val="en-ZA"/>
        </w:rPr>
      </w:pPr>
      <w:r w:rsidRPr="00820E63">
        <w:rPr>
          <w:rStyle w:val="FootnoteReference"/>
          <w:rFonts w:ascii="Arial Nova" w:hAnsi="Arial Nova"/>
          <w:sz w:val="18"/>
          <w:szCs w:val="18"/>
        </w:rPr>
        <w:footnoteRef/>
      </w:r>
      <w:r w:rsidRPr="00820E63">
        <w:rPr>
          <w:rFonts w:ascii="Arial Nova" w:hAnsi="Arial Nova"/>
          <w:sz w:val="18"/>
          <w:szCs w:val="18"/>
        </w:rPr>
        <w:t xml:space="preserve"> Based on a Revealed Trade Advantage (RTA) analysis. Riaan Rossow. 2021.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7A75" w:rsidRDefault="00877A75" w:rsidP="00581727">
    <w:pPr>
      <w:pStyle w:val="Header"/>
      <w:tabs>
        <w:tab w:val="clear" w:pos="4680"/>
        <w:tab w:val="clear" w:pos="9360"/>
        <w:tab w:val="left" w:pos="930"/>
      </w:tabs>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7A75" w:rsidRPr="001653DA" w:rsidRDefault="00877A75" w:rsidP="002142E8">
    <w:pPr>
      <w:pStyle w:val="Header"/>
      <w:tabs>
        <w:tab w:val="left" w:pos="972"/>
      </w:tabs>
    </w:pPr>
    <w:r>
      <w:tab/>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7A75" w:rsidRPr="001653DA" w:rsidRDefault="00877A75" w:rsidP="002142E8">
    <w:pPr>
      <w:pStyle w:val="Header"/>
      <w:tabs>
        <w:tab w:val="clear" w:pos="4680"/>
        <w:tab w:val="clear" w:pos="9360"/>
        <w:tab w:val="left" w:pos="972"/>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7A75" w:rsidRDefault="00877A7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7A75" w:rsidRDefault="00877A7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7A75" w:rsidRDefault="00877A7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7A75" w:rsidRDefault="00877A7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7A75" w:rsidRDefault="00877A7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7A75" w:rsidRDefault="00877A75">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7A75" w:rsidRPr="00F34452" w:rsidRDefault="00877A75" w:rsidP="003B5C15">
    <w:pPr>
      <w:tabs>
        <w:tab w:val="left" w:pos="1488"/>
      </w:tabs>
    </w:pPr>
    <w: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7A75" w:rsidRPr="00F34452" w:rsidRDefault="00877A75" w:rsidP="00F34452">
    <w:r w:rsidRPr="00F34452">
      <w:rPr>
        <w:noProof/>
      </w:rPr>
      <w:drawing>
        <wp:anchor distT="0" distB="0" distL="114300" distR="114300" simplePos="0" relativeHeight="251659264" behindDoc="0" locked="0" layoutInCell="1" allowOverlap="1" wp14:anchorId="2D7146F7" wp14:editId="6DBC3A7C">
          <wp:simplePos x="0" y="0"/>
          <wp:positionH relativeFrom="column">
            <wp:posOffset>12138660</wp:posOffset>
          </wp:positionH>
          <wp:positionV relativeFrom="paragraph">
            <wp:posOffset>-79375</wp:posOffset>
          </wp:positionV>
          <wp:extent cx="914400" cy="658495"/>
          <wp:effectExtent l="0" t="0" r="0" b="825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658495"/>
                  </a:xfrm>
                  <a:prstGeom prst="rect">
                    <a:avLst/>
                  </a:prstGeom>
                  <a:noFill/>
                </pic:spPr>
              </pic:pic>
            </a:graphicData>
          </a:graphic>
        </wp:anchor>
      </w:drawing>
    </w:r>
    <w:sdt>
      <w:sdtPr>
        <w:alias w:val="Title"/>
        <w:tag w:val=""/>
        <w:id w:val="-463431850"/>
        <w:showingPlcHdr/>
        <w:dataBinding w:prefixMappings="xmlns:ns0='http://purl.org/dc/elements/1.1/' xmlns:ns1='http://schemas.openxmlformats.org/package/2006/metadata/core-properties' " w:xpath="/ns1:coreProperties[1]/ns0:title[1]" w:storeItemID="{6C3C8BC8-F283-45AE-878A-BAB7291924A1}"/>
        <w:text/>
      </w:sdtPr>
      <w:sdtContent>
        <w:r w:rsidRPr="00F34452">
          <w:t xml:space="preserve">     </w:t>
        </w:r>
      </w:sdtContent>
    </w:sdt>
  </w:p>
  <w:p w:rsidR="00877A75" w:rsidRPr="00F34452" w:rsidRDefault="00877A75" w:rsidP="00F3445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E782F50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1C"/>
    <w:multiLevelType w:val="hybridMultilevel"/>
    <w:tmpl w:val="49A0D578"/>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start w:val="1"/>
      <w:numFmt w:val="bullet"/>
      <w:lvlText w:val="o"/>
      <w:lvlJc w:val="left"/>
      <w:pPr>
        <w:ind w:left="5760" w:hanging="360"/>
      </w:pPr>
      <w:rPr>
        <w:rFonts w:ascii="Courier New" w:hAnsi="Courier New" w:cs="Courier New" w:hint="default"/>
      </w:rPr>
    </w:lvl>
    <w:lvl w:ilvl="5" w:tplc="04090001">
      <w:start w:val="1"/>
      <w:numFmt w:val="bullet"/>
      <w:lvlText w:val=""/>
      <w:lvlJc w:val="left"/>
      <w:pPr>
        <w:ind w:left="6480" w:hanging="360"/>
      </w:pPr>
      <w:rPr>
        <w:rFonts w:ascii="Symbol" w:hAnsi="Symbol"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 w15:restartNumberingAfterBreak="0">
    <w:nsid w:val="0000002F"/>
    <w:multiLevelType w:val="hybridMultilevel"/>
    <w:tmpl w:val="A88EEA6C"/>
    <w:lvl w:ilvl="0" w:tplc="1C090001">
      <w:start w:val="1"/>
      <w:numFmt w:val="bullet"/>
      <w:lvlText w:val=""/>
      <w:lvlJc w:val="left"/>
      <w:pPr>
        <w:ind w:left="502" w:hanging="360"/>
      </w:pPr>
      <w:rPr>
        <w:rFonts w:ascii="Symbol" w:hAnsi="Symbol" w:hint="default"/>
      </w:rPr>
    </w:lvl>
    <w:lvl w:ilvl="1" w:tplc="1C090003" w:tentative="1">
      <w:start w:val="1"/>
      <w:numFmt w:val="bullet"/>
      <w:lvlText w:val="o"/>
      <w:lvlJc w:val="left"/>
      <w:pPr>
        <w:ind w:left="3240" w:hanging="360"/>
      </w:pPr>
      <w:rPr>
        <w:rFonts w:ascii="Courier New" w:hAnsi="Courier New" w:cs="Courier New" w:hint="default"/>
      </w:rPr>
    </w:lvl>
    <w:lvl w:ilvl="2" w:tplc="1C090005" w:tentative="1">
      <w:start w:val="1"/>
      <w:numFmt w:val="bullet"/>
      <w:lvlText w:val=""/>
      <w:lvlJc w:val="left"/>
      <w:pPr>
        <w:ind w:left="3960" w:hanging="360"/>
      </w:pPr>
      <w:rPr>
        <w:rFonts w:ascii="Wingdings" w:hAnsi="Wingdings" w:hint="default"/>
      </w:rPr>
    </w:lvl>
    <w:lvl w:ilvl="3" w:tplc="1C090001" w:tentative="1">
      <w:start w:val="1"/>
      <w:numFmt w:val="bullet"/>
      <w:lvlText w:val=""/>
      <w:lvlJc w:val="left"/>
      <w:pPr>
        <w:ind w:left="4680" w:hanging="360"/>
      </w:pPr>
      <w:rPr>
        <w:rFonts w:ascii="Symbol" w:hAnsi="Symbol" w:hint="default"/>
      </w:rPr>
    </w:lvl>
    <w:lvl w:ilvl="4" w:tplc="1C090003" w:tentative="1">
      <w:start w:val="1"/>
      <w:numFmt w:val="bullet"/>
      <w:lvlText w:val="o"/>
      <w:lvlJc w:val="left"/>
      <w:pPr>
        <w:ind w:left="5400" w:hanging="360"/>
      </w:pPr>
      <w:rPr>
        <w:rFonts w:ascii="Courier New" w:hAnsi="Courier New" w:cs="Courier New" w:hint="default"/>
      </w:rPr>
    </w:lvl>
    <w:lvl w:ilvl="5" w:tplc="1C090005" w:tentative="1">
      <w:start w:val="1"/>
      <w:numFmt w:val="bullet"/>
      <w:lvlText w:val=""/>
      <w:lvlJc w:val="left"/>
      <w:pPr>
        <w:ind w:left="6120" w:hanging="360"/>
      </w:pPr>
      <w:rPr>
        <w:rFonts w:ascii="Wingdings" w:hAnsi="Wingdings" w:hint="default"/>
      </w:rPr>
    </w:lvl>
    <w:lvl w:ilvl="6" w:tplc="1C090001" w:tentative="1">
      <w:start w:val="1"/>
      <w:numFmt w:val="bullet"/>
      <w:lvlText w:val=""/>
      <w:lvlJc w:val="left"/>
      <w:pPr>
        <w:ind w:left="6840" w:hanging="360"/>
      </w:pPr>
      <w:rPr>
        <w:rFonts w:ascii="Symbol" w:hAnsi="Symbol" w:hint="default"/>
      </w:rPr>
    </w:lvl>
    <w:lvl w:ilvl="7" w:tplc="1C090003" w:tentative="1">
      <w:start w:val="1"/>
      <w:numFmt w:val="bullet"/>
      <w:lvlText w:val="o"/>
      <w:lvlJc w:val="left"/>
      <w:pPr>
        <w:ind w:left="7560" w:hanging="360"/>
      </w:pPr>
      <w:rPr>
        <w:rFonts w:ascii="Courier New" w:hAnsi="Courier New" w:cs="Courier New" w:hint="default"/>
      </w:rPr>
    </w:lvl>
    <w:lvl w:ilvl="8" w:tplc="1C090005" w:tentative="1">
      <w:start w:val="1"/>
      <w:numFmt w:val="bullet"/>
      <w:lvlText w:val=""/>
      <w:lvlJc w:val="left"/>
      <w:pPr>
        <w:ind w:left="8280" w:hanging="360"/>
      </w:pPr>
      <w:rPr>
        <w:rFonts w:ascii="Wingdings" w:hAnsi="Wingdings" w:hint="default"/>
      </w:rPr>
    </w:lvl>
  </w:abstractNum>
  <w:abstractNum w:abstractNumId="3" w15:restartNumberingAfterBreak="0">
    <w:nsid w:val="00000033"/>
    <w:multiLevelType w:val="hybridMultilevel"/>
    <w:tmpl w:val="47E6B514"/>
    <w:lvl w:ilvl="0" w:tplc="1C090001">
      <w:start w:val="1"/>
      <w:numFmt w:val="bullet"/>
      <w:lvlText w:val=""/>
      <w:lvlJc w:val="left"/>
      <w:pPr>
        <w:ind w:left="928" w:hanging="360"/>
      </w:pPr>
      <w:rPr>
        <w:rFonts w:ascii="Symbol" w:hAnsi="Symbol" w:hint="default"/>
      </w:rPr>
    </w:lvl>
    <w:lvl w:ilvl="1" w:tplc="1C090003" w:tentative="1">
      <w:start w:val="1"/>
      <w:numFmt w:val="bullet"/>
      <w:lvlText w:val="o"/>
      <w:lvlJc w:val="left"/>
      <w:pPr>
        <w:ind w:left="3024" w:hanging="360"/>
      </w:pPr>
      <w:rPr>
        <w:rFonts w:ascii="Courier New" w:hAnsi="Courier New" w:cs="Courier New" w:hint="default"/>
      </w:rPr>
    </w:lvl>
    <w:lvl w:ilvl="2" w:tplc="1C090005" w:tentative="1">
      <w:start w:val="1"/>
      <w:numFmt w:val="bullet"/>
      <w:lvlText w:val=""/>
      <w:lvlJc w:val="left"/>
      <w:pPr>
        <w:ind w:left="3744" w:hanging="360"/>
      </w:pPr>
      <w:rPr>
        <w:rFonts w:ascii="Wingdings" w:hAnsi="Wingdings" w:hint="default"/>
      </w:rPr>
    </w:lvl>
    <w:lvl w:ilvl="3" w:tplc="1C090001" w:tentative="1">
      <w:start w:val="1"/>
      <w:numFmt w:val="bullet"/>
      <w:lvlText w:val=""/>
      <w:lvlJc w:val="left"/>
      <w:pPr>
        <w:ind w:left="4464" w:hanging="360"/>
      </w:pPr>
      <w:rPr>
        <w:rFonts w:ascii="Symbol" w:hAnsi="Symbol" w:hint="default"/>
      </w:rPr>
    </w:lvl>
    <w:lvl w:ilvl="4" w:tplc="1C090003" w:tentative="1">
      <w:start w:val="1"/>
      <w:numFmt w:val="bullet"/>
      <w:lvlText w:val="o"/>
      <w:lvlJc w:val="left"/>
      <w:pPr>
        <w:ind w:left="5184" w:hanging="360"/>
      </w:pPr>
      <w:rPr>
        <w:rFonts w:ascii="Courier New" w:hAnsi="Courier New" w:cs="Courier New" w:hint="default"/>
      </w:rPr>
    </w:lvl>
    <w:lvl w:ilvl="5" w:tplc="1C090005" w:tentative="1">
      <w:start w:val="1"/>
      <w:numFmt w:val="bullet"/>
      <w:lvlText w:val=""/>
      <w:lvlJc w:val="left"/>
      <w:pPr>
        <w:ind w:left="5904" w:hanging="360"/>
      </w:pPr>
      <w:rPr>
        <w:rFonts w:ascii="Wingdings" w:hAnsi="Wingdings" w:hint="default"/>
      </w:rPr>
    </w:lvl>
    <w:lvl w:ilvl="6" w:tplc="1C090001" w:tentative="1">
      <w:start w:val="1"/>
      <w:numFmt w:val="bullet"/>
      <w:lvlText w:val=""/>
      <w:lvlJc w:val="left"/>
      <w:pPr>
        <w:ind w:left="6624" w:hanging="360"/>
      </w:pPr>
      <w:rPr>
        <w:rFonts w:ascii="Symbol" w:hAnsi="Symbol" w:hint="default"/>
      </w:rPr>
    </w:lvl>
    <w:lvl w:ilvl="7" w:tplc="1C090003" w:tentative="1">
      <w:start w:val="1"/>
      <w:numFmt w:val="bullet"/>
      <w:lvlText w:val="o"/>
      <w:lvlJc w:val="left"/>
      <w:pPr>
        <w:ind w:left="7344" w:hanging="360"/>
      </w:pPr>
      <w:rPr>
        <w:rFonts w:ascii="Courier New" w:hAnsi="Courier New" w:cs="Courier New" w:hint="default"/>
      </w:rPr>
    </w:lvl>
    <w:lvl w:ilvl="8" w:tplc="1C090005" w:tentative="1">
      <w:start w:val="1"/>
      <w:numFmt w:val="bullet"/>
      <w:lvlText w:val=""/>
      <w:lvlJc w:val="left"/>
      <w:pPr>
        <w:ind w:left="8064" w:hanging="360"/>
      </w:pPr>
      <w:rPr>
        <w:rFonts w:ascii="Wingdings" w:hAnsi="Wingdings" w:hint="default"/>
      </w:rPr>
    </w:lvl>
  </w:abstractNum>
  <w:abstractNum w:abstractNumId="4" w15:restartNumberingAfterBreak="0">
    <w:nsid w:val="00000046"/>
    <w:multiLevelType w:val="hybridMultilevel"/>
    <w:tmpl w:val="B01CA92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00DE7403"/>
    <w:multiLevelType w:val="hybridMultilevel"/>
    <w:tmpl w:val="C628871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00F61B27"/>
    <w:multiLevelType w:val="hybridMultilevel"/>
    <w:tmpl w:val="88F22C7A"/>
    <w:lvl w:ilvl="0" w:tplc="CF0EFF8E">
      <w:start w:val="1"/>
      <w:numFmt w:val="decimal"/>
      <w:lvlText w:val="%1."/>
      <w:lvlJc w:val="left"/>
      <w:pPr>
        <w:ind w:left="720" w:hanging="36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01B93370"/>
    <w:multiLevelType w:val="hybridMultilevel"/>
    <w:tmpl w:val="31E69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1C76CA5"/>
    <w:multiLevelType w:val="hybridMultilevel"/>
    <w:tmpl w:val="AC6C4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1E73B03"/>
    <w:multiLevelType w:val="hybridMultilevel"/>
    <w:tmpl w:val="613213D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0" w15:restartNumberingAfterBreak="0">
    <w:nsid w:val="028F5DC4"/>
    <w:multiLevelType w:val="hybridMultilevel"/>
    <w:tmpl w:val="7A8266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329678A"/>
    <w:multiLevelType w:val="hybridMultilevel"/>
    <w:tmpl w:val="54EA0E9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0349458C"/>
    <w:multiLevelType w:val="multilevel"/>
    <w:tmpl w:val="62DAB6AE"/>
    <w:styleLink w:val="Style3191"/>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03546106"/>
    <w:multiLevelType w:val="hybridMultilevel"/>
    <w:tmpl w:val="B8CE34D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04002876"/>
    <w:multiLevelType w:val="hybridMultilevel"/>
    <w:tmpl w:val="E2AC615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5" w15:restartNumberingAfterBreak="0">
    <w:nsid w:val="045C64A1"/>
    <w:multiLevelType w:val="hybridMultilevel"/>
    <w:tmpl w:val="93FEE1F2"/>
    <w:styleLink w:val="Style37"/>
    <w:lvl w:ilvl="0" w:tplc="0409000B">
      <w:start w:val="1"/>
      <w:numFmt w:val="bullet"/>
      <w:lvlText w:val=""/>
      <w:lvlJc w:val="left"/>
      <w:pPr>
        <w:ind w:left="1860" w:hanging="360"/>
      </w:pPr>
      <w:rPr>
        <w:rFonts w:ascii="Wingdings" w:hAnsi="Wingdings"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16" w15:restartNumberingAfterBreak="0">
    <w:nsid w:val="063F546F"/>
    <w:multiLevelType w:val="hybridMultilevel"/>
    <w:tmpl w:val="BB1E10D4"/>
    <w:lvl w:ilvl="0" w:tplc="DD06CC7A">
      <w:start w:val="1"/>
      <w:numFmt w:val="bullet"/>
      <w:lvlText w:val="•"/>
      <w:lvlJc w:val="left"/>
      <w:pPr>
        <w:tabs>
          <w:tab w:val="num" w:pos="720"/>
        </w:tabs>
        <w:ind w:left="720" w:hanging="360"/>
      </w:pPr>
      <w:rPr>
        <w:rFonts w:ascii="Arial" w:hAnsi="Arial" w:hint="default"/>
      </w:rPr>
    </w:lvl>
    <w:lvl w:ilvl="1" w:tplc="F5545F10" w:tentative="1">
      <w:start w:val="1"/>
      <w:numFmt w:val="bullet"/>
      <w:lvlText w:val="•"/>
      <w:lvlJc w:val="left"/>
      <w:pPr>
        <w:tabs>
          <w:tab w:val="num" w:pos="1440"/>
        </w:tabs>
        <w:ind w:left="1440" w:hanging="360"/>
      </w:pPr>
      <w:rPr>
        <w:rFonts w:ascii="Arial" w:hAnsi="Arial" w:hint="default"/>
      </w:rPr>
    </w:lvl>
    <w:lvl w:ilvl="2" w:tplc="77DCACBC" w:tentative="1">
      <w:start w:val="1"/>
      <w:numFmt w:val="bullet"/>
      <w:lvlText w:val="•"/>
      <w:lvlJc w:val="left"/>
      <w:pPr>
        <w:tabs>
          <w:tab w:val="num" w:pos="2160"/>
        </w:tabs>
        <w:ind w:left="2160" w:hanging="360"/>
      </w:pPr>
      <w:rPr>
        <w:rFonts w:ascii="Arial" w:hAnsi="Arial" w:hint="default"/>
      </w:rPr>
    </w:lvl>
    <w:lvl w:ilvl="3" w:tplc="5BAA1C56" w:tentative="1">
      <w:start w:val="1"/>
      <w:numFmt w:val="bullet"/>
      <w:lvlText w:val="•"/>
      <w:lvlJc w:val="left"/>
      <w:pPr>
        <w:tabs>
          <w:tab w:val="num" w:pos="2880"/>
        </w:tabs>
        <w:ind w:left="2880" w:hanging="360"/>
      </w:pPr>
      <w:rPr>
        <w:rFonts w:ascii="Arial" w:hAnsi="Arial" w:hint="default"/>
      </w:rPr>
    </w:lvl>
    <w:lvl w:ilvl="4" w:tplc="774AEE08" w:tentative="1">
      <w:start w:val="1"/>
      <w:numFmt w:val="bullet"/>
      <w:lvlText w:val="•"/>
      <w:lvlJc w:val="left"/>
      <w:pPr>
        <w:tabs>
          <w:tab w:val="num" w:pos="3600"/>
        </w:tabs>
        <w:ind w:left="3600" w:hanging="360"/>
      </w:pPr>
      <w:rPr>
        <w:rFonts w:ascii="Arial" w:hAnsi="Arial" w:hint="default"/>
      </w:rPr>
    </w:lvl>
    <w:lvl w:ilvl="5" w:tplc="54500F40" w:tentative="1">
      <w:start w:val="1"/>
      <w:numFmt w:val="bullet"/>
      <w:lvlText w:val="•"/>
      <w:lvlJc w:val="left"/>
      <w:pPr>
        <w:tabs>
          <w:tab w:val="num" w:pos="4320"/>
        </w:tabs>
        <w:ind w:left="4320" w:hanging="360"/>
      </w:pPr>
      <w:rPr>
        <w:rFonts w:ascii="Arial" w:hAnsi="Arial" w:hint="default"/>
      </w:rPr>
    </w:lvl>
    <w:lvl w:ilvl="6" w:tplc="451A5F16" w:tentative="1">
      <w:start w:val="1"/>
      <w:numFmt w:val="bullet"/>
      <w:lvlText w:val="•"/>
      <w:lvlJc w:val="left"/>
      <w:pPr>
        <w:tabs>
          <w:tab w:val="num" w:pos="5040"/>
        </w:tabs>
        <w:ind w:left="5040" w:hanging="360"/>
      </w:pPr>
      <w:rPr>
        <w:rFonts w:ascii="Arial" w:hAnsi="Arial" w:hint="default"/>
      </w:rPr>
    </w:lvl>
    <w:lvl w:ilvl="7" w:tplc="274ABB7A" w:tentative="1">
      <w:start w:val="1"/>
      <w:numFmt w:val="bullet"/>
      <w:lvlText w:val="•"/>
      <w:lvlJc w:val="left"/>
      <w:pPr>
        <w:tabs>
          <w:tab w:val="num" w:pos="5760"/>
        </w:tabs>
        <w:ind w:left="5760" w:hanging="360"/>
      </w:pPr>
      <w:rPr>
        <w:rFonts w:ascii="Arial" w:hAnsi="Arial" w:hint="default"/>
      </w:rPr>
    </w:lvl>
    <w:lvl w:ilvl="8" w:tplc="E368A94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067A28C8"/>
    <w:multiLevelType w:val="hybridMultilevel"/>
    <w:tmpl w:val="5FDC0B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6824710"/>
    <w:multiLevelType w:val="multilevel"/>
    <w:tmpl w:val="EF202694"/>
    <w:lvl w:ilvl="0">
      <w:start w:val="1"/>
      <w:numFmt w:val="decimal"/>
      <w:lvlText w:val="%1"/>
      <w:lvlJc w:val="left"/>
      <w:pPr>
        <w:ind w:left="430" w:hanging="430"/>
      </w:pPr>
      <w:rPr>
        <w:rFonts w:hint="default"/>
      </w:rPr>
    </w:lvl>
    <w:lvl w:ilvl="1">
      <w:start w:val="1"/>
      <w:numFmt w:val="decimal"/>
      <w:lvlText w:val="%1.%2"/>
      <w:lvlJc w:val="left"/>
      <w:pPr>
        <w:ind w:left="790" w:hanging="430"/>
      </w:p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0894424C"/>
    <w:multiLevelType w:val="hybridMultilevel"/>
    <w:tmpl w:val="7F72C270"/>
    <w:lvl w:ilvl="0" w:tplc="30823102">
      <w:start w:val="1"/>
      <w:numFmt w:val="decimal"/>
      <w:lvlText w:val="%1."/>
      <w:lvlJc w:val="left"/>
      <w:pPr>
        <w:ind w:left="720" w:hanging="360"/>
      </w:pPr>
      <w:rPr>
        <w:rFonts w:asciiTheme="minorHAnsi" w:hAnsiTheme="minorHAnsi" w:cstheme="minorBidi" w:hint="default"/>
        <w:color w:val="auto"/>
        <w:sz w:val="22"/>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0A7719C6"/>
    <w:multiLevelType w:val="hybridMultilevel"/>
    <w:tmpl w:val="D0BE9950"/>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0CEC7233"/>
    <w:multiLevelType w:val="hybridMultilevel"/>
    <w:tmpl w:val="BDDC5AC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2" w15:restartNumberingAfterBreak="0">
    <w:nsid w:val="0E191742"/>
    <w:multiLevelType w:val="hybridMultilevel"/>
    <w:tmpl w:val="DE642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E26709E"/>
    <w:multiLevelType w:val="multilevel"/>
    <w:tmpl w:val="0F0A4432"/>
    <w:styleLink w:val="Style3712"/>
    <w:lvl w:ilvl="0">
      <w:start w:val="1"/>
      <w:numFmt w:val="decimal"/>
      <w:lvlText w:val="%1."/>
      <w:lvlJc w:val="left"/>
      <w:pPr>
        <w:ind w:left="1080" w:hanging="360"/>
      </w:pPr>
      <w:rPr>
        <w:rFonts w:hint="default"/>
      </w:rPr>
    </w:lvl>
    <w:lvl w:ilvl="1">
      <w:start w:val="4"/>
      <w:numFmt w:val="decimal"/>
      <w:isLgl/>
      <w:lvlText w:val="%1.%2"/>
      <w:lvlJc w:val="left"/>
      <w:pPr>
        <w:ind w:left="1275" w:hanging="55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4" w15:restartNumberingAfterBreak="0">
    <w:nsid w:val="0F502216"/>
    <w:multiLevelType w:val="hybridMultilevel"/>
    <w:tmpl w:val="A0C0962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5" w15:restartNumberingAfterBreak="0">
    <w:nsid w:val="10105A73"/>
    <w:multiLevelType w:val="hybridMultilevel"/>
    <w:tmpl w:val="FA2E3AA6"/>
    <w:lvl w:ilvl="0" w:tplc="1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0B10ADB"/>
    <w:multiLevelType w:val="hybridMultilevel"/>
    <w:tmpl w:val="2E7A6D3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114F2EAA"/>
    <w:multiLevelType w:val="hybridMultilevel"/>
    <w:tmpl w:val="D17060D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8" w15:restartNumberingAfterBreak="0">
    <w:nsid w:val="120D2983"/>
    <w:multiLevelType w:val="multilevel"/>
    <w:tmpl w:val="B2ACFF2E"/>
    <w:styleLink w:val="Style361111"/>
    <w:lvl w:ilvl="0">
      <w:start w:val="1"/>
      <w:numFmt w:val="decimal"/>
      <w:lvlText w:val="%1."/>
      <w:lvlJc w:val="left"/>
      <w:pPr>
        <w:ind w:left="360" w:hanging="360"/>
      </w:pPr>
      <w:rPr>
        <w:rFonts w:hint="default"/>
      </w:rPr>
    </w:lvl>
    <w:lvl w:ilvl="1">
      <w:start w:val="9"/>
      <w:numFmt w:val="decimal"/>
      <w:isLgl/>
      <w:lvlText w:val="%1.%2"/>
      <w:lvlJc w:val="left"/>
      <w:pPr>
        <w:ind w:left="540" w:hanging="540"/>
      </w:pPr>
      <w:rPr>
        <w:rFonts w:hint="default"/>
      </w:rPr>
    </w:lvl>
    <w:lvl w:ilvl="2">
      <w:start w:val="5"/>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15:restartNumberingAfterBreak="0">
    <w:nsid w:val="12225C8B"/>
    <w:multiLevelType w:val="hybridMultilevel"/>
    <w:tmpl w:val="92EA994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15:restartNumberingAfterBreak="0">
    <w:nsid w:val="128A7B7A"/>
    <w:multiLevelType w:val="hybridMultilevel"/>
    <w:tmpl w:val="0194C6C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15:restartNumberingAfterBreak="0">
    <w:nsid w:val="144E2500"/>
    <w:multiLevelType w:val="hybridMultilevel"/>
    <w:tmpl w:val="3CBEC66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2" w15:restartNumberingAfterBreak="0">
    <w:nsid w:val="14773AA5"/>
    <w:multiLevelType w:val="hybridMultilevel"/>
    <w:tmpl w:val="21F069CC"/>
    <w:styleLink w:val="Style37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14791F8D"/>
    <w:multiLevelType w:val="hybridMultilevel"/>
    <w:tmpl w:val="394A3EC8"/>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15:restartNumberingAfterBreak="0">
    <w:nsid w:val="16B83A84"/>
    <w:multiLevelType w:val="hybridMultilevel"/>
    <w:tmpl w:val="2B98B50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5" w15:restartNumberingAfterBreak="0">
    <w:nsid w:val="17802F37"/>
    <w:multiLevelType w:val="hybridMultilevel"/>
    <w:tmpl w:val="D99E2BB8"/>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6" w15:restartNumberingAfterBreak="0">
    <w:nsid w:val="17804FA2"/>
    <w:multiLevelType w:val="hybridMultilevel"/>
    <w:tmpl w:val="DA708DC0"/>
    <w:styleLink w:val="Style3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181D34B4"/>
    <w:multiLevelType w:val="hybridMultilevel"/>
    <w:tmpl w:val="E226637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 w15:restartNumberingAfterBreak="0">
    <w:nsid w:val="18616C6A"/>
    <w:multiLevelType w:val="hybridMultilevel"/>
    <w:tmpl w:val="FEE2CBB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15:restartNumberingAfterBreak="0">
    <w:nsid w:val="18AF2A1C"/>
    <w:multiLevelType w:val="hybridMultilevel"/>
    <w:tmpl w:val="CB96E60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0" w15:restartNumberingAfterBreak="0">
    <w:nsid w:val="19CE2EFE"/>
    <w:multiLevelType w:val="hybridMultilevel"/>
    <w:tmpl w:val="E1226344"/>
    <w:lvl w:ilvl="0" w:tplc="527E0C5E">
      <w:start w:val="1"/>
      <w:numFmt w:val="decimal"/>
      <w:lvlText w:val="%1."/>
      <w:lvlJc w:val="left"/>
      <w:pPr>
        <w:ind w:left="720" w:hanging="36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1" w15:restartNumberingAfterBreak="0">
    <w:nsid w:val="19F4574E"/>
    <w:multiLevelType w:val="hybridMultilevel"/>
    <w:tmpl w:val="4AC0F812"/>
    <w:styleLink w:val="Style34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2" w15:restartNumberingAfterBreak="0">
    <w:nsid w:val="1AB83FD7"/>
    <w:multiLevelType w:val="hybridMultilevel"/>
    <w:tmpl w:val="8E44507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3" w15:restartNumberingAfterBreak="0">
    <w:nsid w:val="1B9D0E59"/>
    <w:multiLevelType w:val="hybridMultilevel"/>
    <w:tmpl w:val="38B86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1C813F8C"/>
    <w:multiLevelType w:val="hybridMultilevel"/>
    <w:tmpl w:val="13AAB58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5" w15:restartNumberingAfterBreak="0">
    <w:nsid w:val="1CCA38E9"/>
    <w:multiLevelType w:val="hybridMultilevel"/>
    <w:tmpl w:val="579EBAC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6" w15:restartNumberingAfterBreak="0">
    <w:nsid w:val="1D3123E6"/>
    <w:multiLevelType w:val="hybridMultilevel"/>
    <w:tmpl w:val="CDF0E7E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7" w15:restartNumberingAfterBreak="0">
    <w:nsid w:val="1E8B6256"/>
    <w:multiLevelType w:val="hybridMultilevel"/>
    <w:tmpl w:val="8AC41B12"/>
    <w:styleLink w:val="Style3611"/>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F827909"/>
    <w:multiLevelType w:val="hybridMultilevel"/>
    <w:tmpl w:val="A468CB7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9" w15:restartNumberingAfterBreak="0">
    <w:nsid w:val="2102735C"/>
    <w:multiLevelType w:val="hybridMultilevel"/>
    <w:tmpl w:val="D196FAA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0" w15:restartNumberingAfterBreak="0">
    <w:nsid w:val="21875FE8"/>
    <w:multiLevelType w:val="hybridMultilevel"/>
    <w:tmpl w:val="48B84354"/>
    <w:lvl w:ilvl="0" w:tplc="96444944">
      <w:numFmt w:val="bullet"/>
      <w:lvlText w:val=""/>
      <w:lvlJc w:val="left"/>
      <w:pPr>
        <w:ind w:left="720" w:hanging="360"/>
      </w:pPr>
      <w:rPr>
        <w:rFonts w:ascii="Symbol" w:eastAsiaTheme="minorHAnsi" w:hAnsi="Symbol"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1" w15:restartNumberingAfterBreak="0">
    <w:nsid w:val="219329C8"/>
    <w:multiLevelType w:val="hybridMultilevel"/>
    <w:tmpl w:val="684CA44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2" w15:restartNumberingAfterBreak="0">
    <w:nsid w:val="21DB7C26"/>
    <w:multiLevelType w:val="hybridMultilevel"/>
    <w:tmpl w:val="38208876"/>
    <w:styleLink w:val="Style39"/>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53" w15:restartNumberingAfterBreak="0">
    <w:nsid w:val="22682165"/>
    <w:multiLevelType w:val="hybridMultilevel"/>
    <w:tmpl w:val="A5789C9C"/>
    <w:lvl w:ilvl="0" w:tplc="9644494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411600C"/>
    <w:multiLevelType w:val="hybridMultilevel"/>
    <w:tmpl w:val="79321138"/>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55" w15:restartNumberingAfterBreak="0">
    <w:nsid w:val="24F50FCF"/>
    <w:multiLevelType w:val="hybridMultilevel"/>
    <w:tmpl w:val="E056BE6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6" w15:restartNumberingAfterBreak="0">
    <w:nsid w:val="254863E4"/>
    <w:multiLevelType w:val="hybridMultilevel"/>
    <w:tmpl w:val="4A449F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254A440F"/>
    <w:multiLevelType w:val="hybridMultilevel"/>
    <w:tmpl w:val="E8BC0AE2"/>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58" w15:restartNumberingAfterBreak="0">
    <w:nsid w:val="256D12B9"/>
    <w:multiLevelType w:val="hybridMultilevel"/>
    <w:tmpl w:val="00307D8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9" w15:restartNumberingAfterBreak="0">
    <w:nsid w:val="26720EAC"/>
    <w:multiLevelType w:val="hybridMultilevel"/>
    <w:tmpl w:val="247069A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0" w15:restartNumberingAfterBreak="0">
    <w:nsid w:val="26E67DF2"/>
    <w:multiLevelType w:val="hybridMultilevel"/>
    <w:tmpl w:val="E7728F5C"/>
    <w:lvl w:ilvl="0" w:tplc="60365432">
      <w:start w:val="1"/>
      <w:numFmt w:val="decimal"/>
      <w:pStyle w:val="Tables"/>
      <w:lvlText w:val="TABLE %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7E242C2"/>
    <w:multiLevelType w:val="hybridMultilevel"/>
    <w:tmpl w:val="889C41D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2" w15:restartNumberingAfterBreak="0">
    <w:nsid w:val="27E65CA9"/>
    <w:multiLevelType w:val="hybridMultilevel"/>
    <w:tmpl w:val="8F8EBB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A5D757B"/>
    <w:multiLevelType w:val="hybridMultilevel"/>
    <w:tmpl w:val="A1CA58C4"/>
    <w:lvl w:ilvl="0" w:tplc="3F4CD91C">
      <w:numFmt w:val="bullet"/>
      <w:lvlText w:val=""/>
      <w:lvlJc w:val="left"/>
      <w:pPr>
        <w:ind w:left="720" w:hanging="360"/>
      </w:pPr>
      <w:rPr>
        <w:rFonts w:ascii="Symbol" w:eastAsiaTheme="minorHAnsi" w:hAnsi="Symbol"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4" w15:restartNumberingAfterBreak="0">
    <w:nsid w:val="2A857A03"/>
    <w:multiLevelType w:val="hybridMultilevel"/>
    <w:tmpl w:val="C98CAFE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5" w15:restartNumberingAfterBreak="0">
    <w:nsid w:val="2A87267D"/>
    <w:multiLevelType w:val="hybridMultilevel"/>
    <w:tmpl w:val="6A28E90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6" w15:restartNumberingAfterBreak="0">
    <w:nsid w:val="2B812418"/>
    <w:multiLevelType w:val="hybridMultilevel"/>
    <w:tmpl w:val="D206BF9A"/>
    <w:lvl w:ilvl="0" w:tplc="C5280EDE">
      <w:numFmt w:val="bullet"/>
      <w:lvlText w:val=""/>
      <w:lvlJc w:val="left"/>
      <w:pPr>
        <w:ind w:left="720" w:hanging="360"/>
      </w:pPr>
      <w:rPr>
        <w:rFonts w:ascii="Symbol" w:eastAsiaTheme="minorHAnsi" w:hAnsi="Symbol"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7" w15:restartNumberingAfterBreak="0">
    <w:nsid w:val="2BE70848"/>
    <w:multiLevelType w:val="hybridMultilevel"/>
    <w:tmpl w:val="D958A18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8" w15:restartNumberingAfterBreak="0">
    <w:nsid w:val="2C3B10AA"/>
    <w:multiLevelType w:val="hybridMultilevel"/>
    <w:tmpl w:val="C6122CB8"/>
    <w:lvl w:ilvl="0" w:tplc="F8F2FF74">
      <w:start w:val="1"/>
      <w:numFmt w:val="decimal"/>
      <w:lvlText w:val="%1."/>
      <w:lvlJc w:val="left"/>
      <w:pPr>
        <w:ind w:left="360" w:hanging="360"/>
      </w:pPr>
      <w:rPr>
        <w:rFonts w:hint="default"/>
        <w:color w:val="FF0000"/>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69" w15:restartNumberingAfterBreak="0">
    <w:nsid w:val="2C9224DF"/>
    <w:multiLevelType w:val="hybridMultilevel"/>
    <w:tmpl w:val="685051BC"/>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0" w15:restartNumberingAfterBreak="0">
    <w:nsid w:val="2DEF5304"/>
    <w:multiLevelType w:val="hybridMultilevel"/>
    <w:tmpl w:val="C9D0B424"/>
    <w:lvl w:ilvl="0" w:tplc="0409000F">
      <w:start w:val="1"/>
      <w:numFmt w:val="decimal"/>
      <w:lvlText w:val="%1."/>
      <w:lvlJc w:val="left"/>
      <w:pPr>
        <w:tabs>
          <w:tab w:val="num" w:pos="720"/>
        </w:tabs>
        <w:ind w:left="720" w:hanging="360"/>
      </w:pPr>
    </w:lvl>
    <w:lvl w:ilvl="1" w:tplc="D29E7A52">
      <w:start w:val="1"/>
      <w:numFmt w:val="bullet"/>
      <w:lvlText w:val=""/>
      <w:lvlJc w:val="left"/>
      <w:pPr>
        <w:tabs>
          <w:tab w:val="num" w:pos="1440"/>
        </w:tabs>
        <w:ind w:left="1440" w:hanging="360"/>
      </w:pPr>
      <w:rPr>
        <w:rFonts w:ascii="Wingdings" w:eastAsia="Times New Roman" w:hAnsi="Wingdings" w:cs="Times New Roman" w:hint="default"/>
      </w:rPr>
    </w:lvl>
    <w:lvl w:ilvl="2" w:tplc="35C88CA0">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2E0B0973"/>
    <w:multiLevelType w:val="hybridMultilevel"/>
    <w:tmpl w:val="F574FE2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2" w15:restartNumberingAfterBreak="0">
    <w:nsid w:val="2EA9362B"/>
    <w:multiLevelType w:val="hybridMultilevel"/>
    <w:tmpl w:val="200CF5E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3" w15:restartNumberingAfterBreak="0">
    <w:nsid w:val="2FA61D0A"/>
    <w:multiLevelType w:val="hybridMultilevel"/>
    <w:tmpl w:val="A3A20BD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4" w15:restartNumberingAfterBreak="0">
    <w:nsid w:val="2FF9169E"/>
    <w:multiLevelType w:val="hybridMultilevel"/>
    <w:tmpl w:val="4CB8A66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5" w15:restartNumberingAfterBreak="0">
    <w:nsid w:val="30CC4E49"/>
    <w:multiLevelType w:val="hybridMultilevel"/>
    <w:tmpl w:val="8B70EF1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31F42CC8"/>
    <w:multiLevelType w:val="hybridMultilevel"/>
    <w:tmpl w:val="6DC81A68"/>
    <w:lvl w:ilvl="0" w:tplc="541621C0">
      <w:start w:val="1"/>
      <w:numFmt w:val="bullet"/>
      <w:lvlText w:val=""/>
      <w:lvlJc w:val="left"/>
      <w:pPr>
        <w:ind w:left="360" w:hanging="360"/>
      </w:pPr>
      <w:rPr>
        <w:rFonts w:ascii="Symbol" w:hAnsi="Symbol" w:hint="default"/>
        <w:color w:val="FF000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7" w15:restartNumberingAfterBreak="0">
    <w:nsid w:val="327C7044"/>
    <w:multiLevelType w:val="hybridMultilevel"/>
    <w:tmpl w:val="62C0C9C8"/>
    <w:lvl w:ilvl="0" w:tplc="4242522E">
      <w:start w:val="1"/>
      <w:numFmt w:val="bullet"/>
      <w:lvlText w:val=""/>
      <w:lvlJc w:val="left"/>
      <w:pPr>
        <w:tabs>
          <w:tab w:val="num" w:pos="360"/>
        </w:tabs>
        <w:ind w:left="360" w:hanging="360"/>
      </w:pPr>
      <w:rPr>
        <w:rFonts w:ascii="Symbol" w:hAnsi="Symbol" w:hint="default"/>
        <w:color w:val="auto"/>
        <w:sz w:val="18"/>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32C020CC"/>
    <w:multiLevelType w:val="hybridMultilevel"/>
    <w:tmpl w:val="B24CA320"/>
    <w:lvl w:ilvl="0" w:tplc="1C090017">
      <w:start w:val="1"/>
      <w:numFmt w:val="lowerLetter"/>
      <w:lvlText w:val="%1)"/>
      <w:lvlJc w:val="left"/>
      <w:pPr>
        <w:ind w:left="360" w:hanging="360"/>
      </w:pPr>
      <w:rPr>
        <w:rFonts w:cs="Times New Roman"/>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79" w15:restartNumberingAfterBreak="0">
    <w:nsid w:val="32E25383"/>
    <w:multiLevelType w:val="hybridMultilevel"/>
    <w:tmpl w:val="DDB643B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0" w15:restartNumberingAfterBreak="0">
    <w:nsid w:val="33836AE1"/>
    <w:multiLevelType w:val="hybridMultilevel"/>
    <w:tmpl w:val="4EB85F58"/>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1" w15:restartNumberingAfterBreak="0">
    <w:nsid w:val="33CA77A3"/>
    <w:multiLevelType w:val="hybridMultilevel"/>
    <w:tmpl w:val="452C403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2" w15:restartNumberingAfterBreak="0">
    <w:nsid w:val="33D5403A"/>
    <w:multiLevelType w:val="hybridMultilevel"/>
    <w:tmpl w:val="C636B73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83" w15:restartNumberingAfterBreak="0">
    <w:nsid w:val="36767F6F"/>
    <w:multiLevelType w:val="hybridMultilevel"/>
    <w:tmpl w:val="7C8EBED4"/>
    <w:styleLink w:val="Style3613"/>
    <w:lvl w:ilvl="0" w:tplc="FBE059A4">
      <w:numFmt w:val="bullet"/>
      <w:lvlText w:val="-"/>
      <w:lvlJc w:val="left"/>
      <w:pPr>
        <w:ind w:left="720" w:hanging="360"/>
      </w:pPr>
      <w:rPr>
        <w:rFonts w:ascii="Calibri" w:eastAsiaTheme="minorHAns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4" w15:restartNumberingAfterBreak="0">
    <w:nsid w:val="37003576"/>
    <w:multiLevelType w:val="hybridMultilevel"/>
    <w:tmpl w:val="1794E732"/>
    <w:styleLink w:val="Style151"/>
    <w:lvl w:ilvl="0" w:tplc="04090001">
      <w:start w:val="1"/>
      <w:numFmt w:val="bullet"/>
      <w:lvlText w:val=""/>
      <w:lvlJc w:val="left"/>
      <w:pPr>
        <w:ind w:left="2062" w:hanging="360"/>
      </w:pPr>
      <w:rPr>
        <w:rFonts w:ascii="Symbol" w:hAnsi="Symbol" w:hint="default"/>
      </w:rPr>
    </w:lvl>
    <w:lvl w:ilvl="1" w:tplc="04090003">
      <w:start w:val="1"/>
      <w:numFmt w:val="bullet"/>
      <w:lvlText w:val="o"/>
      <w:lvlJc w:val="left"/>
      <w:pPr>
        <w:ind w:left="4199" w:hanging="360"/>
      </w:pPr>
      <w:rPr>
        <w:rFonts w:ascii="Courier New" w:hAnsi="Courier New" w:cs="Courier New" w:hint="default"/>
      </w:rPr>
    </w:lvl>
    <w:lvl w:ilvl="2" w:tplc="04090005" w:tentative="1">
      <w:start w:val="1"/>
      <w:numFmt w:val="bullet"/>
      <w:lvlText w:val=""/>
      <w:lvlJc w:val="left"/>
      <w:pPr>
        <w:ind w:left="4919" w:hanging="360"/>
      </w:pPr>
      <w:rPr>
        <w:rFonts w:ascii="Wingdings" w:hAnsi="Wingdings" w:hint="default"/>
      </w:rPr>
    </w:lvl>
    <w:lvl w:ilvl="3" w:tplc="04090001" w:tentative="1">
      <w:start w:val="1"/>
      <w:numFmt w:val="bullet"/>
      <w:lvlText w:val=""/>
      <w:lvlJc w:val="left"/>
      <w:pPr>
        <w:ind w:left="5639" w:hanging="360"/>
      </w:pPr>
      <w:rPr>
        <w:rFonts w:ascii="Symbol" w:hAnsi="Symbol" w:hint="default"/>
      </w:rPr>
    </w:lvl>
    <w:lvl w:ilvl="4" w:tplc="04090003" w:tentative="1">
      <w:start w:val="1"/>
      <w:numFmt w:val="bullet"/>
      <w:lvlText w:val="o"/>
      <w:lvlJc w:val="left"/>
      <w:pPr>
        <w:ind w:left="6359" w:hanging="360"/>
      </w:pPr>
      <w:rPr>
        <w:rFonts w:ascii="Courier New" w:hAnsi="Courier New" w:cs="Courier New" w:hint="default"/>
      </w:rPr>
    </w:lvl>
    <w:lvl w:ilvl="5" w:tplc="04090005" w:tentative="1">
      <w:start w:val="1"/>
      <w:numFmt w:val="bullet"/>
      <w:lvlText w:val=""/>
      <w:lvlJc w:val="left"/>
      <w:pPr>
        <w:ind w:left="7079" w:hanging="360"/>
      </w:pPr>
      <w:rPr>
        <w:rFonts w:ascii="Wingdings" w:hAnsi="Wingdings" w:hint="default"/>
      </w:rPr>
    </w:lvl>
    <w:lvl w:ilvl="6" w:tplc="04090001" w:tentative="1">
      <w:start w:val="1"/>
      <w:numFmt w:val="bullet"/>
      <w:lvlText w:val=""/>
      <w:lvlJc w:val="left"/>
      <w:pPr>
        <w:ind w:left="7799" w:hanging="360"/>
      </w:pPr>
      <w:rPr>
        <w:rFonts w:ascii="Symbol" w:hAnsi="Symbol" w:hint="default"/>
      </w:rPr>
    </w:lvl>
    <w:lvl w:ilvl="7" w:tplc="04090003" w:tentative="1">
      <w:start w:val="1"/>
      <w:numFmt w:val="bullet"/>
      <w:lvlText w:val="o"/>
      <w:lvlJc w:val="left"/>
      <w:pPr>
        <w:ind w:left="8519" w:hanging="360"/>
      </w:pPr>
      <w:rPr>
        <w:rFonts w:ascii="Courier New" w:hAnsi="Courier New" w:cs="Courier New" w:hint="default"/>
      </w:rPr>
    </w:lvl>
    <w:lvl w:ilvl="8" w:tplc="04090005" w:tentative="1">
      <w:start w:val="1"/>
      <w:numFmt w:val="bullet"/>
      <w:lvlText w:val=""/>
      <w:lvlJc w:val="left"/>
      <w:pPr>
        <w:ind w:left="9239" w:hanging="360"/>
      </w:pPr>
      <w:rPr>
        <w:rFonts w:ascii="Wingdings" w:hAnsi="Wingdings" w:hint="default"/>
      </w:rPr>
    </w:lvl>
  </w:abstractNum>
  <w:abstractNum w:abstractNumId="85" w15:restartNumberingAfterBreak="0">
    <w:nsid w:val="37270AED"/>
    <w:multiLevelType w:val="hybridMultilevel"/>
    <w:tmpl w:val="C37054D2"/>
    <w:lvl w:ilvl="0" w:tplc="541621C0">
      <w:start w:val="1"/>
      <w:numFmt w:val="bullet"/>
      <w:lvlText w:val=""/>
      <w:lvlJc w:val="left"/>
      <w:pPr>
        <w:ind w:left="360" w:hanging="360"/>
      </w:pPr>
      <w:rPr>
        <w:rFonts w:ascii="Symbol" w:hAnsi="Symbol" w:hint="default"/>
        <w:color w:val="FF000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6" w15:restartNumberingAfterBreak="0">
    <w:nsid w:val="372D744A"/>
    <w:multiLevelType w:val="hybridMultilevel"/>
    <w:tmpl w:val="D3EA68F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7" w15:restartNumberingAfterBreak="0">
    <w:nsid w:val="375D2BB5"/>
    <w:multiLevelType w:val="hybridMultilevel"/>
    <w:tmpl w:val="5A62F772"/>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88" w15:restartNumberingAfterBreak="0">
    <w:nsid w:val="37A57550"/>
    <w:multiLevelType w:val="multilevel"/>
    <w:tmpl w:val="89F020BC"/>
    <w:lvl w:ilvl="0">
      <w:start w:val="3"/>
      <w:numFmt w:val="decimal"/>
      <w:lvlText w:val="%1"/>
      <w:lvlJc w:val="left"/>
      <w:pPr>
        <w:ind w:left="360" w:hanging="360"/>
      </w:pPr>
      <w:rPr>
        <w:rFonts w:eastAsia="Calibri" w:hint="default"/>
        <w:b/>
        <w:color w:val="auto"/>
      </w:rPr>
    </w:lvl>
    <w:lvl w:ilvl="1">
      <w:start w:val="4"/>
      <w:numFmt w:val="decimal"/>
      <w:lvlText w:val="%1.%2"/>
      <w:lvlJc w:val="left"/>
      <w:pPr>
        <w:ind w:left="720" w:hanging="360"/>
      </w:pPr>
      <w:rPr>
        <w:rFonts w:eastAsia="Calibri" w:hint="default"/>
        <w:b/>
        <w:color w:val="auto"/>
      </w:rPr>
    </w:lvl>
    <w:lvl w:ilvl="2">
      <w:start w:val="1"/>
      <w:numFmt w:val="decimal"/>
      <w:lvlText w:val="%1.%2.%3"/>
      <w:lvlJc w:val="left"/>
      <w:pPr>
        <w:ind w:left="1440" w:hanging="720"/>
      </w:pPr>
      <w:rPr>
        <w:rFonts w:eastAsia="Calibri" w:hint="default"/>
        <w:b/>
        <w:color w:val="auto"/>
      </w:rPr>
    </w:lvl>
    <w:lvl w:ilvl="3">
      <w:start w:val="1"/>
      <w:numFmt w:val="decimal"/>
      <w:lvlText w:val="%1.%2.%3.%4"/>
      <w:lvlJc w:val="left"/>
      <w:pPr>
        <w:ind w:left="2160" w:hanging="1080"/>
      </w:pPr>
      <w:rPr>
        <w:rFonts w:eastAsia="Calibri" w:hint="default"/>
        <w:b/>
        <w:color w:val="auto"/>
      </w:rPr>
    </w:lvl>
    <w:lvl w:ilvl="4">
      <w:start w:val="1"/>
      <w:numFmt w:val="decimal"/>
      <w:lvlText w:val="%1.%2.%3.%4.%5"/>
      <w:lvlJc w:val="left"/>
      <w:pPr>
        <w:ind w:left="2520" w:hanging="1080"/>
      </w:pPr>
      <w:rPr>
        <w:rFonts w:eastAsia="Calibri" w:hint="default"/>
        <w:b/>
        <w:color w:val="auto"/>
      </w:rPr>
    </w:lvl>
    <w:lvl w:ilvl="5">
      <w:start w:val="1"/>
      <w:numFmt w:val="decimal"/>
      <w:lvlText w:val="%1.%2.%3.%4.%5.%6"/>
      <w:lvlJc w:val="left"/>
      <w:pPr>
        <w:ind w:left="3240" w:hanging="1440"/>
      </w:pPr>
      <w:rPr>
        <w:rFonts w:eastAsia="Calibri" w:hint="default"/>
        <w:b/>
        <w:color w:val="auto"/>
      </w:rPr>
    </w:lvl>
    <w:lvl w:ilvl="6">
      <w:start w:val="1"/>
      <w:numFmt w:val="decimal"/>
      <w:lvlText w:val="%1.%2.%3.%4.%5.%6.%7"/>
      <w:lvlJc w:val="left"/>
      <w:pPr>
        <w:ind w:left="3600" w:hanging="1440"/>
      </w:pPr>
      <w:rPr>
        <w:rFonts w:eastAsia="Calibri" w:hint="default"/>
        <w:b/>
        <w:color w:val="auto"/>
      </w:rPr>
    </w:lvl>
    <w:lvl w:ilvl="7">
      <w:start w:val="1"/>
      <w:numFmt w:val="decimal"/>
      <w:lvlText w:val="%1.%2.%3.%4.%5.%6.%7.%8"/>
      <w:lvlJc w:val="left"/>
      <w:pPr>
        <w:ind w:left="4320" w:hanging="1800"/>
      </w:pPr>
      <w:rPr>
        <w:rFonts w:eastAsia="Calibri" w:hint="default"/>
        <w:b/>
        <w:color w:val="auto"/>
      </w:rPr>
    </w:lvl>
    <w:lvl w:ilvl="8">
      <w:start w:val="1"/>
      <w:numFmt w:val="decimal"/>
      <w:lvlText w:val="%1.%2.%3.%4.%5.%6.%7.%8.%9"/>
      <w:lvlJc w:val="left"/>
      <w:pPr>
        <w:ind w:left="4680" w:hanging="1800"/>
      </w:pPr>
      <w:rPr>
        <w:rFonts w:eastAsia="Calibri" w:hint="default"/>
        <w:b/>
        <w:color w:val="auto"/>
      </w:rPr>
    </w:lvl>
  </w:abstractNum>
  <w:abstractNum w:abstractNumId="89" w15:restartNumberingAfterBreak="0">
    <w:nsid w:val="38914A84"/>
    <w:multiLevelType w:val="hybridMultilevel"/>
    <w:tmpl w:val="AB14BA0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0" w15:restartNumberingAfterBreak="0">
    <w:nsid w:val="390121D5"/>
    <w:multiLevelType w:val="hybridMultilevel"/>
    <w:tmpl w:val="1BA6F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3A0A4D8F"/>
    <w:multiLevelType w:val="hybridMultilevel"/>
    <w:tmpl w:val="44F0032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2" w15:restartNumberingAfterBreak="0">
    <w:nsid w:val="3B422405"/>
    <w:multiLevelType w:val="hybridMultilevel"/>
    <w:tmpl w:val="0082E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3B445D36"/>
    <w:multiLevelType w:val="hybridMultilevel"/>
    <w:tmpl w:val="54A474BE"/>
    <w:lvl w:ilvl="0" w:tplc="B450CFAE">
      <w:start w:val="1"/>
      <w:numFmt w:val="bullet"/>
      <w:pStyle w:val="Normalboldheading"/>
      <w:lvlText w:val=""/>
      <w:lvlJc w:val="left"/>
      <w:pPr>
        <w:tabs>
          <w:tab w:val="num" w:pos="360"/>
        </w:tabs>
        <w:ind w:left="120" w:hanging="120"/>
      </w:pPr>
      <w:rPr>
        <w:rFonts w:ascii="Wingdings" w:hAnsi="Wingdings" w:hint="default"/>
      </w:rPr>
    </w:lvl>
    <w:lvl w:ilvl="1" w:tplc="C3262230" w:tentative="1">
      <w:start w:val="1"/>
      <w:numFmt w:val="bullet"/>
      <w:lvlText w:val="o"/>
      <w:lvlJc w:val="left"/>
      <w:pPr>
        <w:tabs>
          <w:tab w:val="num" w:pos="1440"/>
        </w:tabs>
        <w:ind w:left="1440" w:hanging="360"/>
      </w:pPr>
      <w:rPr>
        <w:rFonts w:ascii="Courier New" w:hAnsi="Courier New" w:hint="default"/>
      </w:rPr>
    </w:lvl>
    <w:lvl w:ilvl="2" w:tplc="108C3B6C" w:tentative="1">
      <w:start w:val="1"/>
      <w:numFmt w:val="bullet"/>
      <w:lvlText w:val=""/>
      <w:lvlJc w:val="left"/>
      <w:pPr>
        <w:tabs>
          <w:tab w:val="num" w:pos="2160"/>
        </w:tabs>
        <w:ind w:left="2160" w:hanging="360"/>
      </w:pPr>
      <w:rPr>
        <w:rFonts w:ascii="Wingdings" w:hAnsi="Wingdings" w:hint="default"/>
      </w:rPr>
    </w:lvl>
    <w:lvl w:ilvl="3" w:tplc="EBE4132A" w:tentative="1">
      <w:start w:val="1"/>
      <w:numFmt w:val="bullet"/>
      <w:lvlText w:val=""/>
      <w:lvlJc w:val="left"/>
      <w:pPr>
        <w:tabs>
          <w:tab w:val="num" w:pos="2880"/>
        </w:tabs>
        <w:ind w:left="2880" w:hanging="360"/>
      </w:pPr>
      <w:rPr>
        <w:rFonts w:ascii="Symbol" w:hAnsi="Symbol" w:hint="default"/>
      </w:rPr>
    </w:lvl>
    <w:lvl w:ilvl="4" w:tplc="9780999A" w:tentative="1">
      <w:start w:val="1"/>
      <w:numFmt w:val="bullet"/>
      <w:lvlText w:val="o"/>
      <w:lvlJc w:val="left"/>
      <w:pPr>
        <w:tabs>
          <w:tab w:val="num" w:pos="3600"/>
        </w:tabs>
        <w:ind w:left="3600" w:hanging="360"/>
      </w:pPr>
      <w:rPr>
        <w:rFonts w:ascii="Courier New" w:hAnsi="Courier New" w:hint="default"/>
      </w:rPr>
    </w:lvl>
    <w:lvl w:ilvl="5" w:tplc="4CF006A4" w:tentative="1">
      <w:start w:val="1"/>
      <w:numFmt w:val="bullet"/>
      <w:lvlText w:val=""/>
      <w:lvlJc w:val="left"/>
      <w:pPr>
        <w:tabs>
          <w:tab w:val="num" w:pos="4320"/>
        </w:tabs>
        <w:ind w:left="4320" w:hanging="360"/>
      </w:pPr>
      <w:rPr>
        <w:rFonts w:ascii="Wingdings" w:hAnsi="Wingdings" w:hint="default"/>
      </w:rPr>
    </w:lvl>
    <w:lvl w:ilvl="6" w:tplc="2834E198" w:tentative="1">
      <w:start w:val="1"/>
      <w:numFmt w:val="bullet"/>
      <w:lvlText w:val=""/>
      <w:lvlJc w:val="left"/>
      <w:pPr>
        <w:tabs>
          <w:tab w:val="num" w:pos="5040"/>
        </w:tabs>
        <w:ind w:left="5040" w:hanging="360"/>
      </w:pPr>
      <w:rPr>
        <w:rFonts w:ascii="Symbol" w:hAnsi="Symbol" w:hint="default"/>
      </w:rPr>
    </w:lvl>
    <w:lvl w:ilvl="7" w:tplc="2A8A3C84" w:tentative="1">
      <w:start w:val="1"/>
      <w:numFmt w:val="bullet"/>
      <w:lvlText w:val="o"/>
      <w:lvlJc w:val="left"/>
      <w:pPr>
        <w:tabs>
          <w:tab w:val="num" w:pos="5760"/>
        </w:tabs>
        <w:ind w:left="5760" w:hanging="360"/>
      </w:pPr>
      <w:rPr>
        <w:rFonts w:ascii="Courier New" w:hAnsi="Courier New" w:hint="default"/>
      </w:rPr>
    </w:lvl>
    <w:lvl w:ilvl="8" w:tplc="E04AFF5E"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3CCB6E74"/>
    <w:multiLevelType w:val="hybridMultilevel"/>
    <w:tmpl w:val="C064745A"/>
    <w:lvl w:ilvl="0" w:tplc="A5564C26">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95" w15:restartNumberingAfterBreak="0">
    <w:nsid w:val="3FB95E45"/>
    <w:multiLevelType w:val="hybridMultilevel"/>
    <w:tmpl w:val="AFDAAC0C"/>
    <w:lvl w:ilvl="0" w:tplc="E608836C">
      <w:start w:val="1"/>
      <w:numFmt w:val="bullet"/>
      <w:lvlText w:val="•"/>
      <w:lvlJc w:val="left"/>
      <w:pPr>
        <w:tabs>
          <w:tab w:val="num" w:pos="720"/>
        </w:tabs>
        <w:ind w:left="720" w:hanging="360"/>
      </w:pPr>
      <w:rPr>
        <w:rFonts w:ascii="Arial" w:hAnsi="Arial" w:hint="default"/>
      </w:rPr>
    </w:lvl>
    <w:lvl w:ilvl="1" w:tplc="3A6A6FDE" w:tentative="1">
      <w:start w:val="1"/>
      <w:numFmt w:val="bullet"/>
      <w:lvlText w:val="•"/>
      <w:lvlJc w:val="left"/>
      <w:pPr>
        <w:tabs>
          <w:tab w:val="num" w:pos="1440"/>
        </w:tabs>
        <w:ind w:left="1440" w:hanging="360"/>
      </w:pPr>
      <w:rPr>
        <w:rFonts w:ascii="Arial" w:hAnsi="Arial" w:hint="default"/>
      </w:rPr>
    </w:lvl>
    <w:lvl w:ilvl="2" w:tplc="0AD27044" w:tentative="1">
      <w:start w:val="1"/>
      <w:numFmt w:val="bullet"/>
      <w:lvlText w:val="•"/>
      <w:lvlJc w:val="left"/>
      <w:pPr>
        <w:tabs>
          <w:tab w:val="num" w:pos="2160"/>
        </w:tabs>
        <w:ind w:left="2160" w:hanging="360"/>
      </w:pPr>
      <w:rPr>
        <w:rFonts w:ascii="Arial" w:hAnsi="Arial" w:hint="default"/>
      </w:rPr>
    </w:lvl>
    <w:lvl w:ilvl="3" w:tplc="669E21F2" w:tentative="1">
      <w:start w:val="1"/>
      <w:numFmt w:val="bullet"/>
      <w:lvlText w:val="•"/>
      <w:lvlJc w:val="left"/>
      <w:pPr>
        <w:tabs>
          <w:tab w:val="num" w:pos="2880"/>
        </w:tabs>
        <w:ind w:left="2880" w:hanging="360"/>
      </w:pPr>
      <w:rPr>
        <w:rFonts w:ascii="Arial" w:hAnsi="Arial" w:hint="default"/>
      </w:rPr>
    </w:lvl>
    <w:lvl w:ilvl="4" w:tplc="B0ECD37A" w:tentative="1">
      <w:start w:val="1"/>
      <w:numFmt w:val="bullet"/>
      <w:lvlText w:val="•"/>
      <w:lvlJc w:val="left"/>
      <w:pPr>
        <w:tabs>
          <w:tab w:val="num" w:pos="3600"/>
        </w:tabs>
        <w:ind w:left="3600" w:hanging="360"/>
      </w:pPr>
      <w:rPr>
        <w:rFonts w:ascii="Arial" w:hAnsi="Arial" w:hint="default"/>
      </w:rPr>
    </w:lvl>
    <w:lvl w:ilvl="5" w:tplc="9808D00E" w:tentative="1">
      <w:start w:val="1"/>
      <w:numFmt w:val="bullet"/>
      <w:lvlText w:val="•"/>
      <w:lvlJc w:val="left"/>
      <w:pPr>
        <w:tabs>
          <w:tab w:val="num" w:pos="4320"/>
        </w:tabs>
        <w:ind w:left="4320" w:hanging="360"/>
      </w:pPr>
      <w:rPr>
        <w:rFonts w:ascii="Arial" w:hAnsi="Arial" w:hint="default"/>
      </w:rPr>
    </w:lvl>
    <w:lvl w:ilvl="6" w:tplc="61D81326" w:tentative="1">
      <w:start w:val="1"/>
      <w:numFmt w:val="bullet"/>
      <w:lvlText w:val="•"/>
      <w:lvlJc w:val="left"/>
      <w:pPr>
        <w:tabs>
          <w:tab w:val="num" w:pos="5040"/>
        </w:tabs>
        <w:ind w:left="5040" w:hanging="360"/>
      </w:pPr>
      <w:rPr>
        <w:rFonts w:ascii="Arial" w:hAnsi="Arial" w:hint="default"/>
      </w:rPr>
    </w:lvl>
    <w:lvl w:ilvl="7" w:tplc="0F7ED9E8" w:tentative="1">
      <w:start w:val="1"/>
      <w:numFmt w:val="bullet"/>
      <w:lvlText w:val="•"/>
      <w:lvlJc w:val="left"/>
      <w:pPr>
        <w:tabs>
          <w:tab w:val="num" w:pos="5760"/>
        </w:tabs>
        <w:ind w:left="5760" w:hanging="360"/>
      </w:pPr>
      <w:rPr>
        <w:rFonts w:ascii="Arial" w:hAnsi="Arial" w:hint="default"/>
      </w:rPr>
    </w:lvl>
    <w:lvl w:ilvl="8" w:tplc="1E8893A8" w:tentative="1">
      <w:start w:val="1"/>
      <w:numFmt w:val="bullet"/>
      <w:lvlText w:val="•"/>
      <w:lvlJc w:val="left"/>
      <w:pPr>
        <w:tabs>
          <w:tab w:val="num" w:pos="6480"/>
        </w:tabs>
        <w:ind w:left="6480" w:hanging="360"/>
      </w:pPr>
      <w:rPr>
        <w:rFonts w:ascii="Arial" w:hAnsi="Arial" w:hint="default"/>
      </w:rPr>
    </w:lvl>
  </w:abstractNum>
  <w:abstractNum w:abstractNumId="96" w15:restartNumberingAfterBreak="0">
    <w:nsid w:val="402D50F4"/>
    <w:multiLevelType w:val="hybridMultilevel"/>
    <w:tmpl w:val="F54865E6"/>
    <w:styleLink w:val="Style355"/>
    <w:lvl w:ilvl="0" w:tplc="0409000D">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7" w15:restartNumberingAfterBreak="0">
    <w:nsid w:val="42364E84"/>
    <w:multiLevelType w:val="hybridMultilevel"/>
    <w:tmpl w:val="B29461A4"/>
    <w:lvl w:ilvl="0" w:tplc="1C090001">
      <w:start w:val="1"/>
      <w:numFmt w:val="bullet"/>
      <w:lvlText w:val=""/>
      <w:lvlJc w:val="left"/>
      <w:pPr>
        <w:ind w:left="720" w:hanging="360"/>
      </w:pPr>
      <w:rPr>
        <w:rFonts w:ascii="Symbol" w:hAnsi="Symbol" w:hint="default"/>
      </w:rPr>
    </w:lvl>
    <w:lvl w:ilvl="1" w:tplc="A3185EAE">
      <w:start w:val="1"/>
      <w:numFmt w:val="bullet"/>
      <w:lvlText w:val=""/>
      <w:lvlJc w:val="left"/>
      <w:pPr>
        <w:ind w:left="1440" w:hanging="360"/>
      </w:pPr>
      <w:rPr>
        <w:rFonts w:ascii="Wingdings" w:hAnsi="Wingdings"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8" w15:restartNumberingAfterBreak="0">
    <w:nsid w:val="424E63FD"/>
    <w:multiLevelType w:val="hybridMultilevel"/>
    <w:tmpl w:val="29142F40"/>
    <w:lvl w:ilvl="0" w:tplc="541621C0">
      <w:start w:val="1"/>
      <w:numFmt w:val="bullet"/>
      <w:lvlText w:val=""/>
      <w:lvlJc w:val="left"/>
      <w:pPr>
        <w:ind w:left="360" w:hanging="360"/>
      </w:pPr>
      <w:rPr>
        <w:rFonts w:ascii="Symbol" w:hAnsi="Symbol" w:hint="default"/>
        <w:color w:val="FF0000"/>
      </w:rPr>
    </w:lvl>
    <w:lvl w:ilvl="1" w:tplc="1C090003" w:tentative="1">
      <w:start w:val="1"/>
      <w:numFmt w:val="bullet"/>
      <w:lvlText w:val="o"/>
      <w:lvlJc w:val="left"/>
      <w:pPr>
        <w:ind w:left="1872" w:hanging="360"/>
      </w:pPr>
      <w:rPr>
        <w:rFonts w:ascii="Courier New" w:hAnsi="Courier New" w:cs="Courier New" w:hint="default"/>
      </w:rPr>
    </w:lvl>
    <w:lvl w:ilvl="2" w:tplc="1C090005" w:tentative="1">
      <w:start w:val="1"/>
      <w:numFmt w:val="bullet"/>
      <w:lvlText w:val=""/>
      <w:lvlJc w:val="left"/>
      <w:pPr>
        <w:ind w:left="2592" w:hanging="360"/>
      </w:pPr>
      <w:rPr>
        <w:rFonts w:ascii="Wingdings" w:hAnsi="Wingdings" w:hint="default"/>
      </w:rPr>
    </w:lvl>
    <w:lvl w:ilvl="3" w:tplc="1C090001" w:tentative="1">
      <w:start w:val="1"/>
      <w:numFmt w:val="bullet"/>
      <w:lvlText w:val=""/>
      <w:lvlJc w:val="left"/>
      <w:pPr>
        <w:ind w:left="3312" w:hanging="360"/>
      </w:pPr>
      <w:rPr>
        <w:rFonts w:ascii="Symbol" w:hAnsi="Symbol" w:hint="default"/>
      </w:rPr>
    </w:lvl>
    <w:lvl w:ilvl="4" w:tplc="1C090003" w:tentative="1">
      <w:start w:val="1"/>
      <w:numFmt w:val="bullet"/>
      <w:lvlText w:val="o"/>
      <w:lvlJc w:val="left"/>
      <w:pPr>
        <w:ind w:left="4032" w:hanging="360"/>
      </w:pPr>
      <w:rPr>
        <w:rFonts w:ascii="Courier New" w:hAnsi="Courier New" w:cs="Courier New" w:hint="default"/>
      </w:rPr>
    </w:lvl>
    <w:lvl w:ilvl="5" w:tplc="1C090005" w:tentative="1">
      <w:start w:val="1"/>
      <w:numFmt w:val="bullet"/>
      <w:lvlText w:val=""/>
      <w:lvlJc w:val="left"/>
      <w:pPr>
        <w:ind w:left="4752" w:hanging="360"/>
      </w:pPr>
      <w:rPr>
        <w:rFonts w:ascii="Wingdings" w:hAnsi="Wingdings" w:hint="default"/>
      </w:rPr>
    </w:lvl>
    <w:lvl w:ilvl="6" w:tplc="1C090001" w:tentative="1">
      <w:start w:val="1"/>
      <w:numFmt w:val="bullet"/>
      <w:lvlText w:val=""/>
      <w:lvlJc w:val="left"/>
      <w:pPr>
        <w:ind w:left="5472" w:hanging="360"/>
      </w:pPr>
      <w:rPr>
        <w:rFonts w:ascii="Symbol" w:hAnsi="Symbol" w:hint="default"/>
      </w:rPr>
    </w:lvl>
    <w:lvl w:ilvl="7" w:tplc="1C090003" w:tentative="1">
      <w:start w:val="1"/>
      <w:numFmt w:val="bullet"/>
      <w:lvlText w:val="o"/>
      <w:lvlJc w:val="left"/>
      <w:pPr>
        <w:ind w:left="6192" w:hanging="360"/>
      </w:pPr>
      <w:rPr>
        <w:rFonts w:ascii="Courier New" w:hAnsi="Courier New" w:cs="Courier New" w:hint="default"/>
      </w:rPr>
    </w:lvl>
    <w:lvl w:ilvl="8" w:tplc="1C090005" w:tentative="1">
      <w:start w:val="1"/>
      <w:numFmt w:val="bullet"/>
      <w:lvlText w:val=""/>
      <w:lvlJc w:val="left"/>
      <w:pPr>
        <w:ind w:left="6912" w:hanging="360"/>
      </w:pPr>
      <w:rPr>
        <w:rFonts w:ascii="Wingdings" w:hAnsi="Wingdings" w:hint="default"/>
      </w:rPr>
    </w:lvl>
  </w:abstractNum>
  <w:abstractNum w:abstractNumId="99" w15:restartNumberingAfterBreak="0">
    <w:nsid w:val="42E0425E"/>
    <w:multiLevelType w:val="hybridMultilevel"/>
    <w:tmpl w:val="B2B2EC0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0" w15:restartNumberingAfterBreak="0">
    <w:nsid w:val="43C63C65"/>
    <w:multiLevelType w:val="multilevel"/>
    <w:tmpl w:val="6F6E3E8C"/>
    <w:lvl w:ilvl="0">
      <w:start w:val="1"/>
      <w:numFmt w:val="none"/>
      <w:pStyle w:val="Definition"/>
      <w:lvlText w:val="Definition%1:"/>
      <w:lvlJc w:val="left"/>
      <w:pPr>
        <w:ind w:left="720" w:hanging="360"/>
      </w:pPr>
      <w:rPr>
        <w:rFonts w:ascii="Calibri" w:hAnsi="Calibri" w:hint="default"/>
        <w:b/>
        <w:sz w:val="22"/>
        <w:u w:val="singl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1" w15:restartNumberingAfterBreak="0">
    <w:nsid w:val="441A5B75"/>
    <w:multiLevelType w:val="hybridMultilevel"/>
    <w:tmpl w:val="4DC034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44F07335"/>
    <w:multiLevelType w:val="hybridMultilevel"/>
    <w:tmpl w:val="184A536C"/>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3" w15:restartNumberingAfterBreak="0">
    <w:nsid w:val="46C66E8B"/>
    <w:multiLevelType w:val="hybridMultilevel"/>
    <w:tmpl w:val="29E0FFF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04" w15:restartNumberingAfterBreak="0">
    <w:nsid w:val="46FF71E6"/>
    <w:multiLevelType w:val="hybridMultilevel"/>
    <w:tmpl w:val="E75E9E5C"/>
    <w:lvl w:ilvl="0" w:tplc="4296CCD0">
      <w:start w:val="1"/>
      <w:numFmt w:val="bullet"/>
      <w:pStyle w:val="ListNumber5"/>
      <w:lvlText w:val=""/>
      <w:lvlJc w:val="left"/>
      <w:pPr>
        <w:tabs>
          <w:tab w:val="num" w:pos="340"/>
        </w:tabs>
        <w:ind w:left="340" w:hanging="340"/>
      </w:pPr>
      <w:rPr>
        <w:rFonts w:ascii="Wingdings" w:hAnsi="Wingdings" w:hint="default"/>
      </w:rPr>
    </w:lvl>
    <w:lvl w:ilvl="1" w:tplc="DB2A9886" w:tentative="1">
      <w:start w:val="1"/>
      <w:numFmt w:val="bullet"/>
      <w:lvlText w:val="o"/>
      <w:lvlJc w:val="left"/>
      <w:pPr>
        <w:tabs>
          <w:tab w:val="num" w:pos="1440"/>
        </w:tabs>
        <w:ind w:left="1440" w:hanging="360"/>
      </w:pPr>
      <w:rPr>
        <w:rFonts w:ascii="Courier New" w:hAnsi="Courier New" w:hint="default"/>
      </w:rPr>
    </w:lvl>
    <w:lvl w:ilvl="2" w:tplc="D63A042C" w:tentative="1">
      <w:start w:val="1"/>
      <w:numFmt w:val="bullet"/>
      <w:lvlText w:val=""/>
      <w:lvlJc w:val="left"/>
      <w:pPr>
        <w:tabs>
          <w:tab w:val="num" w:pos="2160"/>
        </w:tabs>
        <w:ind w:left="2160" w:hanging="360"/>
      </w:pPr>
      <w:rPr>
        <w:rFonts w:ascii="Wingdings" w:hAnsi="Wingdings" w:hint="default"/>
      </w:rPr>
    </w:lvl>
    <w:lvl w:ilvl="3" w:tplc="4B4639C6" w:tentative="1">
      <w:start w:val="1"/>
      <w:numFmt w:val="bullet"/>
      <w:lvlText w:val=""/>
      <w:lvlJc w:val="left"/>
      <w:pPr>
        <w:tabs>
          <w:tab w:val="num" w:pos="2880"/>
        </w:tabs>
        <w:ind w:left="2880" w:hanging="360"/>
      </w:pPr>
      <w:rPr>
        <w:rFonts w:ascii="Symbol" w:hAnsi="Symbol" w:hint="default"/>
      </w:rPr>
    </w:lvl>
    <w:lvl w:ilvl="4" w:tplc="CFC67116" w:tentative="1">
      <w:start w:val="1"/>
      <w:numFmt w:val="bullet"/>
      <w:lvlText w:val="o"/>
      <w:lvlJc w:val="left"/>
      <w:pPr>
        <w:tabs>
          <w:tab w:val="num" w:pos="3600"/>
        </w:tabs>
        <w:ind w:left="3600" w:hanging="360"/>
      </w:pPr>
      <w:rPr>
        <w:rFonts w:ascii="Courier New" w:hAnsi="Courier New" w:hint="default"/>
      </w:rPr>
    </w:lvl>
    <w:lvl w:ilvl="5" w:tplc="B672CF24" w:tentative="1">
      <w:start w:val="1"/>
      <w:numFmt w:val="bullet"/>
      <w:lvlText w:val=""/>
      <w:lvlJc w:val="left"/>
      <w:pPr>
        <w:tabs>
          <w:tab w:val="num" w:pos="4320"/>
        </w:tabs>
        <w:ind w:left="4320" w:hanging="360"/>
      </w:pPr>
      <w:rPr>
        <w:rFonts w:ascii="Wingdings" w:hAnsi="Wingdings" w:hint="default"/>
      </w:rPr>
    </w:lvl>
    <w:lvl w:ilvl="6" w:tplc="23969CDE" w:tentative="1">
      <w:start w:val="1"/>
      <w:numFmt w:val="bullet"/>
      <w:lvlText w:val=""/>
      <w:lvlJc w:val="left"/>
      <w:pPr>
        <w:tabs>
          <w:tab w:val="num" w:pos="5040"/>
        </w:tabs>
        <w:ind w:left="5040" w:hanging="360"/>
      </w:pPr>
      <w:rPr>
        <w:rFonts w:ascii="Symbol" w:hAnsi="Symbol" w:hint="default"/>
      </w:rPr>
    </w:lvl>
    <w:lvl w:ilvl="7" w:tplc="8376EC5C" w:tentative="1">
      <w:start w:val="1"/>
      <w:numFmt w:val="bullet"/>
      <w:lvlText w:val="o"/>
      <w:lvlJc w:val="left"/>
      <w:pPr>
        <w:tabs>
          <w:tab w:val="num" w:pos="5760"/>
        </w:tabs>
        <w:ind w:left="5760" w:hanging="360"/>
      </w:pPr>
      <w:rPr>
        <w:rFonts w:ascii="Courier New" w:hAnsi="Courier New" w:hint="default"/>
      </w:rPr>
    </w:lvl>
    <w:lvl w:ilvl="8" w:tplc="4762DABC"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471405C2"/>
    <w:multiLevelType w:val="hybridMultilevel"/>
    <w:tmpl w:val="49BC20B0"/>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6" w15:restartNumberingAfterBreak="0">
    <w:nsid w:val="48813B03"/>
    <w:multiLevelType w:val="hybridMultilevel"/>
    <w:tmpl w:val="00E49C2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7" w15:restartNumberingAfterBreak="0">
    <w:nsid w:val="490D28DE"/>
    <w:multiLevelType w:val="hybridMultilevel"/>
    <w:tmpl w:val="167E5B9C"/>
    <w:lvl w:ilvl="0" w:tplc="958EE5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8" w15:restartNumberingAfterBreak="0">
    <w:nsid w:val="49C2673C"/>
    <w:multiLevelType w:val="hybridMultilevel"/>
    <w:tmpl w:val="4DAC1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4A0C6049"/>
    <w:multiLevelType w:val="hybridMultilevel"/>
    <w:tmpl w:val="DA0A4F08"/>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110" w15:restartNumberingAfterBreak="0">
    <w:nsid w:val="4AB9575B"/>
    <w:multiLevelType w:val="hybridMultilevel"/>
    <w:tmpl w:val="F2BA5A12"/>
    <w:lvl w:ilvl="0" w:tplc="C3C03840">
      <w:start w:val="1"/>
      <w:numFmt w:val="bullet"/>
      <w:lvlText w:val="•"/>
      <w:lvlJc w:val="left"/>
      <w:pPr>
        <w:tabs>
          <w:tab w:val="num" w:pos="720"/>
        </w:tabs>
        <w:ind w:left="720" w:hanging="360"/>
      </w:pPr>
      <w:rPr>
        <w:rFonts w:ascii="Arial" w:hAnsi="Arial" w:hint="default"/>
      </w:rPr>
    </w:lvl>
    <w:lvl w:ilvl="1" w:tplc="7D267C9A" w:tentative="1">
      <w:start w:val="1"/>
      <w:numFmt w:val="bullet"/>
      <w:lvlText w:val="•"/>
      <w:lvlJc w:val="left"/>
      <w:pPr>
        <w:tabs>
          <w:tab w:val="num" w:pos="1440"/>
        </w:tabs>
        <w:ind w:left="1440" w:hanging="360"/>
      </w:pPr>
      <w:rPr>
        <w:rFonts w:ascii="Arial" w:hAnsi="Arial" w:hint="default"/>
      </w:rPr>
    </w:lvl>
    <w:lvl w:ilvl="2" w:tplc="877C4050" w:tentative="1">
      <w:start w:val="1"/>
      <w:numFmt w:val="bullet"/>
      <w:lvlText w:val="•"/>
      <w:lvlJc w:val="left"/>
      <w:pPr>
        <w:tabs>
          <w:tab w:val="num" w:pos="2160"/>
        </w:tabs>
        <w:ind w:left="2160" w:hanging="360"/>
      </w:pPr>
      <w:rPr>
        <w:rFonts w:ascii="Arial" w:hAnsi="Arial" w:hint="default"/>
      </w:rPr>
    </w:lvl>
    <w:lvl w:ilvl="3" w:tplc="A3348CE6" w:tentative="1">
      <w:start w:val="1"/>
      <w:numFmt w:val="bullet"/>
      <w:lvlText w:val="•"/>
      <w:lvlJc w:val="left"/>
      <w:pPr>
        <w:tabs>
          <w:tab w:val="num" w:pos="2880"/>
        </w:tabs>
        <w:ind w:left="2880" w:hanging="360"/>
      </w:pPr>
      <w:rPr>
        <w:rFonts w:ascii="Arial" w:hAnsi="Arial" w:hint="default"/>
      </w:rPr>
    </w:lvl>
    <w:lvl w:ilvl="4" w:tplc="C79C2CBA" w:tentative="1">
      <w:start w:val="1"/>
      <w:numFmt w:val="bullet"/>
      <w:lvlText w:val="•"/>
      <w:lvlJc w:val="left"/>
      <w:pPr>
        <w:tabs>
          <w:tab w:val="num" w:pos="3600"/>
        </w:tabs>
        <w:ind w:left="3600" w:hanging="360"/>
      </w:pPr>
      <w:rPr>
        <w:rFonts w:ascii="Arial" w:hAnsi="Arial" w:hint="default"/>
      </w:rPr>
    </w:lvl>
    <w:lvl w:ilvl="5" w:tplc="4DCE4290" w:tentative="1">
      <w:start w:val="1"/>
      <w:numFmt w:val="bullet"/>
      <w:lvlText w:val="•"/>
      <w:lvlJc w:val="left"/>
      <w:pPr>
        <w:tabs>
          <w:tab w:val="num" w:pos="4320"/>
        </w:tabs>
        <w:ind w:left="4320" w:hanging="360"/>
      </w:pPr>
      <w:rPr>
        <w:rFonts w:ascii="Arial" w:hAnsi="Arial" w:hint="default"/>
      </w:rPr>
    </w:lvl>
    <w:lvl w:ilvl="6" w:tplc="1FF0A032" w:tentative="1">
      <w:start w:val="1"/>
      <w:numFmt w:val="bullet"/>
      <w:lvlText w:val="•"/>
      <w:lvlJc w:val="left"/>
      <w:pPr>
        <w:tabs>
          <w:tab w:val="num" w:pos="5040"/>
        </w:tabs>
        <w:ind w:left="5040" w:hanging="360"/>
      </w:pPr>
      <w:rPr>
        <w:rFonts w:ascii="Arial" w:hAnsi="Arial" w:hint="default"/>
      </w:rPr>
    </w:lvl>
    <w:lvl w:ilvl="7" w:tplc="20FCA9A8" w:tentative="1">
      <w:start w:val="1"/>
      <w:numFmt w:val="bullet"/>
      <w:lvlText w:val="•"/>
      <w:lvlJc w:val="left"/>
      <w:pPr>
        <w:tabs>
          <w:tab w:val="num" w:pos="5760"/>
        </w:tabs>
        <w:ind w:left="5760" w:hanging="360"/>
      </w:pPr>
      <w:rPr>
        <w:rFonts w:ascii="Arial" w:hAnsi="Arial" w:hint="default"/>
      </w:rPr>
    </w:lvl>
    <w:lvl w:ilvl="8" w:tplc="26643E08" w:tentative="1">
      <w:start w:val="1"/>
      <w:numFmt w:val="bullet"/>
      <w:lvlText w:val="•"/>
      <w:lvlJc w:val="left"/>
      <w:pPr>
        <w:tabs>
          <w:tab w:val="num" w:pos="6480"/>
        </w:tabs>
        <w:ind w:left="6480" w:hanging="360"/>
      </w:pPr>
      <w:rPr>
        <w:rFonts w:ascii="Arial" w:hAnsi="Arial" w:hint="default"/>
      </w:rPr>
    </w:lvl>
  </w:abstractNum>
  <w:abstractNum w:abstractNumId="111" w15:restartNumberingAfterBreak="0">
    <w:nsid w:val="4B0F32D1"/>
    <w:multiLevelType w:val="hybridMultilevel"/>
    <w:tmpl w:val="921CC96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2" w15:restartNumberingAfterBreak="0">
    <w:nsid w:val="4B401193"/>
    <w:multiLevelType w:val="hybridMultilevel"/>
    <w:tmpl w:val="C3286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4C621A23"/>
    <w:multiLevelType w:val="hybridMultilevel"/>
    <w:tmpl w:val="7EF60A2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14" w15:restartNumberingAfterBreak="0">
    <w:nsid w:val="4D1A2D73"/>
    <w:multiLevelType w:val="multilevel"/>
    <w:tmpl w:val="CA6C22D8"/>
    <w:lvl w:ilvl="0">
      <w:start w:val="1"/>
      <w:numFmt w:val="decimal"/>
      <w:lvlText w:val="%1."/>
      <w:lvlJc w:val="left"/>
      <w:pPr>
        <w:ind w:left="720" w:hanging="360"/>
      </w:pPr>
      <w:rPr>
        <w:rFonts w:hint="default"/>
      </w:rPr>
    </w:lvl>
    <w:lvl w:ilvl="1">
      <w:start w:val="1"/>
      <w:numFmt w:val="decimal"/>
      <w:isLgl/>
      <w:lvlText w:val="%1.%2"/>
      <w:lvlJc w:val="left"/>
      <w:pPr>
        <w:ind w:left="46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5" w15:restartNumberingAfterBreak="0">
    <w:nsid w:val="4D305F83"/>
    <w:multiLevelType w:val="hybridMultilevel"/>
    <w:tmpl w:val="F8E645D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6" w15:restartNumberingAfterBreak="0">
    <w:nsid w:val="4D4D58A9"/>
    <w:multiLevelType w:val="hybridMultilevel"/>
    <w:tmpl w:val="27C4F26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7" w15:restartNumberingAfterBreak="0">
    <w:nsid w:val="4D8F1D8B"/>
    <w:multiLevelType w:val="multilevel"/>
    <w:tmpl w:val="5D064B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8" w15:restartNumberingAfterBreak="0">
    <w:nsid w:val="4E1A77E9"/>
    <w:multiLevelType w:val="hybridMultilevel"/>
    <w:tmpl w:val="B9F45CEC"/>
    <w:lvl w:ilvl="0" w:tplc="DD0CB49E">
      <w:start w:val="2"/>
      <w:numFmt w:val="bullet"/>
      <w:lvlText w:val="-"/>
      <w:lvlJc w:val="left"/>
      <w:pPr>
        <w:ind w:left="720" w:hanging="360"/>
      </w:pPr>
      <w:rPr>
        <w:rFonts w:ascii="Calibri" w:eastAsiaTheme="minorHAns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9" w15:restartNumberingAfterBreak="0">
    <w:nsid w:val="50EC3B63"/>
    <w:multiLevelType w:val="hybridMultilevel"/>
    <w:tmpl w:val="496ACCE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0" w15:restartNumberingAfterBreak="0">
    <w:nsid w:val="51F97581"/>
    <w:multiLevelType w:val="hybridMultilevel"/>
    <w:tmpl w:val="2EB2B11E"/>
    <w:lvl w:ilvl="0" w:tplc="1C09000B">
      <w:start w:val="1"/>
      <w:numFmt w:val="bullet"/>
      <w:lvlText w:val=""/>
      <w:lvlJc w:val="left"/>
      <w:pPr>
        <w:ind w:left="1287" w:hanging="360"/>
      </w:pPr>
      <w:rPr>
        <w:rFonts w:ascii="Wingdings" w:hAnsi="Wingdings"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121" w15:restartNumberingAfterBreak="0">
    <w:nsid w:val="52695675"/>
    <w:multiLevelType w:val="hybridMultilevel"/>
    <w:tmpl w:val="3888461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2" w15:restartNumberingAfterBreak="0">
    <w:nsid w:val="52BC405F"/>
    <w:multiLevelType w:val="hybridMultilevel"/>
    <w:tmpl w:val="35BAA74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3" w15:restartNumberingAfterBreak="0">
    <w:nsid w:val="53343DA1"/>
    <w:multiLevelType w:val="hybridMultilevel"/>
    <w:tmpl w:val="1AF825D0"/>
    <w:styleLink w:val="Style252"/>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4" w15:restartNumberingAfterBreak="0">
    <w:nsid w:val="54934119"/>
    <w:multiLevelType w:val="hybridMultilevel"/>
    <w:tmpl w:val="812E2D36"/>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25" w15:restartNumberingAfterBreak="0">
    <w:nsid w:val="56247A43"/>
    <w:multiLevelType w:val="hybridMultilevel"/>
    <w:tmpl w:val="3EA8038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26" w15:restartNumberingAfterBreak="0">
    <w:nsid w:val="56331A66"/>
    <w:multiLevelType w:val="hybridMultilevel"/>
    <w:tmpl w:val="0400C60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7" w15:restartNumberingAfterBreak="0">
    <w:nsid w:val="56467753"/>
    <w:multiLevelType w:val="hybridMultilevel"/>
    <w:tmpl w:val="212AD2F2"/>
    <w:lvl w:ilvl="0" w:tplc="1C09000F">
      <w:start w:val="1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8" w15:restartNumberingAfterBreak="0">
    <w:nsid w:val="568B5275"/>
    <w:multiLevelType w:val="hybridMultilevel"/>
    <w:tmpl w:val="32A8C430"/>
    <w:styleLink w:val="Style361"/>
    <w:lvl w:ilvl="0" w:tplc="1C09000B">
      <w:start w:val="2"/>
      <w:numFmt w:val="bullet"/>
      <w:lvlText w:val=""/>
      <w:lvlJc w:val="left"/>
      <w:pPr>
        <w:ind w:left="502" w:hanging="360"/>
      </w:pPr>
      <w:rPr>
        <w:rFonts w:ascii="Wingdings" w:eastAsia="Times New Roman" w:hAnsi="Wingdings" w:cs="Times New Roman"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29" w15:restartNumberingAfterBreak="0">
    <w:nsid w:val="56BA539F"/>
    <w:multiLevelType w:val="hybridMultilevel"/>
    <w:tmpl w:val="A6801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58062126"/>
    <w:multiLevelType w:val="hybridMultilevel"/>
    <w:tmpl w:val="9AA8A0A6"/>
    <w:styleLink w:val="Style365"/>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59A964BF"/>
    <w:multiLevelType w:val="multilevel"/>
    <w:tmpl w:val="61742EC6"/>
    <w:lvl w:ilvl="0">
      <w:start w:val="1"/>
      <w:numFmt w:val="decimal"/>
      <w:lvlText w:val="%1."/>
      <w:lvlJc w:val="left"/>
      <w:pPr>
        <w:ind w:left="720" w:hanging="360"/>
      </w:pPr>
      <w:rPr>
        <w:rFonts w:hint="default"/>
      </w:rPr>
    </w:lvl>
    <w:lvl w:ilvl="1">
      <w:start w:val="4"/>
      <w:numFmt w:val="decimal"/>
      <w:isLgl/>
      <w:lvlText w:val="%1.%2"/>
      <w:lvlJc w:val="left"/>
      <w:pPr>
        <w:ind w:left="864" w:hanging="50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2" w15:restartNumberingAfterBreak="0">
    <w:nsid w:val="59E32470"/>
    <w:multiLevelType w:val="hybridMultilevel"/>
    <w:tmpl w:val="BF3C153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3" w15:restartNumberingAfterBreak="0">
    <w:nsid w:val="5A914345"/>
    <w:multiLevelType w:val="hybridMultilevel"/>
    <w:tmpl w:val="FBBE2C3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4" w15:restartNumberingAfterBreak="0">
    <w:nsid w:val="5ADB5191"/>
    <w:multiLevelType w:val="hybridMultilevel"/>
    <w:tmpl w:val="E7F8B682"/>
    <w:lvl w:ilvl="0" w:tplc="0409000F">
      <w:start w:val="1"/>
      <w:numFmt w:val="decimal"/>
      <w:pStyle w:val="NormalbulletSG"/>
      <w:lvlText w:val="Figure %1:"/>
      <w:lvlJc w:val="left"/>
      <w:pPr>
        <w:tabs>
          <w:tab w:val="num" w:pos="288"/>
        </w:tabs>
        <w:ind w:left="288" w:hanging="288"/>
      </w:pPr>
      <w:rPr>
        <w:rFonts w:ascii="Arial" w:hAnsi="Arial" w:cs="Times New Roman" w:hint="default"/>
        <w:b w:val="0"/>
        <w:bCs w:val="0"/>
        <w:i/>
        <w:iCs w:val="0"/>
        <w:caps w:val="0"/>
        <w:strike w:val="0"/>
        <w:dstrike w:val="0"/>
        <w:vanish w:val="0"/>
        <w:spacing w:val="0"/>
        <w:kern w:val="0"/>
        <w:position w:val="0"/>
        <w:sz w:val="22"/>
        <w:szCs w:val="22"/>
        <w:u w:val="none"/>
        <w:vertAlign w:val="baseline"/>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5" w15:restartNumberingAfterBreak="0">
    <w:nsid w:val="5B372310"/>
    <w:multiLevelType w:val="hybridMultilevel"/>
    <w:tmpl w:val="7F72C270"/>
    <w:lvl w:ilvl="0" w:tplc="30823102">
      <w:start w:val="1"/>
      <w:numFmt w:val="decimal"/>
      <w:lvlText w:val="%1."/>
      <w:lvlJc w:val="left"/>
      <w:pPr>
        <w:ind w:left="720" w:hanging="360"/>
      </w:pPr>
      <w:rPr>
        <w:rFonts w:asciiTheme="minorHAnsi" w:hAnsiTheme="minorHAnsi" w:cstheme="minorBidi" w:hint="default"/>
        <w:color w:val="auto"/>
        <w:sz w:val="22"/>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6" w15:restartNumberingAfterBreak="0">
    <w:nsid w:val="5B93596B"/>
    <w:multiLevelType w:val="hybridMultilevel"/>
    <w:tmpl w:val="D7AA207E"/>
    <w:lvl w:ilvl="0" w:tplc="DCF8B722">
      <w:start w:val="1"/>
      <w:numFmt w:val="decimal"/>
      <w:pStyle w:val="Charts"/>
      <w:lvlText w:val="CHART %1."/>
      <w:lvlJc w:val="left"/>
      <w:pPr>
        <w:ind w:left="5038"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5C2B2E03"/>
    <w:multiLevelType w:val="hybridMultilevel"/>
    <w:tmpl w:val="C5281F1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8" w15:restartNumberingAfterBreak="0">
    <w:nsid w:val="5C904C48"/>
    <w:multiLevelType w:val="multilevel"/>
    <w:tmpl w:val="5A68D1B0"/>
    <w:lvl w:ilvl="0">
      <w:start w:val="1"/>
      <w:numFmt w:val="decimal"/>
      <w:lvlText w:val="%1."/>
      <w:lvlJc w:val="left"/>
      <w:pPr>
        <w:ind w:left="1080" w:hanging="360"/>
      </w:pPr>
      <w:rPr>
        <w:sz w:val="32"/>
        <w:szCs w:val="32"/>
      </w:rPr>
    </w:lvl>
    <w:lvl w:ilvl="1">
      <w:start w:val="5"/>
      <w:numFmt w:val="decimal"/>
      <w:isLgl/>
      <w:lvlText w:val="%1.%2."/>
      <w:lvlJc w:val="left"/>
      <w:pPr>
        <w:ind w:left="1215" w:hanging="495"/>
      </w:pPr>
      <w:rPr>
        <w:rFonts w:hint="default"/>
      </w:rPr>
    </w:lvl>
    <w:lvl w:ilvl="2">
      <w:start w:val="1"/>
      <w:numFmt w:val="decimal"/>
      <w:isLgl/>
      <w:lvlText w:val="%1.%2.%3."/>
      <w:lvlJc w:val="left"/>
      <w:pPr>
        <w:ind w:left="720" w:hanging="720"/>
      </w:p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39" w15:restartNumberingAfterBreak="0">
    <w:nsid w:val="5DD0512D"/>
    <w:multiLevelType w:val="hybridMultilevel"/>
    <w:tmpl w:val="6D56DEC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0" w15:restartNumberingAfterBreak="0">
    <w:nsid w:val="5DD910F4"/>
    <w:multiLevelType w:val="hybridMultilevel"/>
    <w:tmpl w:val="913E635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1" w15:restartNumberingAfterBreak="0">
    <w:nsid w:val="60574782"/>
    <w:multiLevelType w:val="hybridMultilevel"/>
    <w:tmpl w:val="84FA025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2" w15:restartNumberingAfterBreak="0">
    <w:nsid w:val="6123369A"/>
    <w:multiLevelType w:val="hybridMultilevel"/>
    <w:tmpl w:val="3C10AF1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3" w15:restartNumberingAfterBreak="0">
    <w:nsid w:val="61720F7D"/>
    <w:multiLevelType w:val="hybridMultilevel"/>
    <w:tmpl w:val="A330E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61CC1833"/>
    <w:multiLevelType w:val="multilevel"/>
    <w:tmpl w:val="EAAC69EC"/>
    <w:lvl w:ilvl="0">
      <w:start w:val="1"/>
      <w:numFmt w:val="decimal"/>
      <w:pStyle w:val="DoEHeading1"/>
      <w:lvlText w:val="%1"/>
      <w:lvlJc w:val="left"/>
      <w:pPr>
        <w:tabs>
          <w:tab w:val="num" w:pos="360"/>
        </w:tabs>
        <w:ind w:left="360" w:hanging="360"/>
      </w:pPr>
      <w:rPr>
        <w:rFonts w:cs="Times New Roman" w:hint="default"/>
      </w:rPr>
    </w:lvl>
    <w:lvl w:ilvl="1">
      <w:start w:val="1"/>
      <w:numFmt w:val="decimal"/>
      <w:pStyle w:val="DoEHeading1"/>
      <w:lvlText w:val="%1.%2"/>
      <w:lvlJc w:val="left"/>
      <w:pPr>
        <w:tabs>
          <w:tab w:val="num" w:pos="720"/>
        </w:tabs>
        <w:ind w:left="720" w:hanging="720"/>
      </w:pPr>
      <w:rPr>
        <w:rFonts w:cs="Times New Roman" w:hint="default"/>
      </w:rPr>
    </w:lvl>
    <w:lvl w:ilvl="2">
      <w:start w:val="1"/>
      <w:numFmt w:val="decimal"/>
      <w:pStyle w:val="DoEHeading2"/>
      <w:lvlText w:val="%1.%2.%3"/>
      <w:lvlJc w:val="left"/>
      <w:pPr>
        <w:tabs>
          <w:tab w:val="num" w:pos="1072"/>
        </w:tabs>
        <w:ind w:left="1072" w:hanging="1072"/>
      </w:pPr>
      <w:rPr>
        <w:rFonts w:cs="Times New Roman" w:hint="default"/>
      </w:rPr>
    </w:lvl>
    <w:lvl w:ilvl="3">
      <w:start w:val="1"/>
      <w:numFmt w:val="decimal"/>
      <w:lvlText w:val="%1.%2.%3.%4."/>
      <w:lvlJc w:val="left"/>
      <w:pPr>
        <w:tabs>
          <w:tab w:val="num" w:pos="2520"/>
        </w:tabs>
        <w:ind w:left="1728" w:hanging="648"/>
      </w:pPr>
      <w:rPr>
        <w:rFonts w:cs="Times New Roman" w:hint="default"/>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5760"/>
        </w:tabs>
        <w:ind w:left="4320" w:hanging="1440"/>
      </w:pPr>
      <w:rPr>
        <w:rFonts w:cs="Times New Roman" w:hint="default"/>
      </w:rPr>
    </w:lvl>
  </w:abstractNum>
  <w:abstractNum w:abstractNumId="145" w15:restartNumberingAfterBreak="0">
    <w:nsid w:val="63061D8C"/>
    <w:multiLevelType w:val="hybridMultilevel"/>
    <w:tmpl w:val="B9E283C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6" w15:restartNumberingAfterBreak="0">
    <w:nsid w:val="63F8713C"/>
    <w:multiLevelType w:val="hybridMultilevel"/>
    <w:tmpl w:val="D818ACA0"/>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47" w15:restartNumberingAfterBreak="0">
    <w:nsid w:val="644041F2"/>
    <w:multiLevelType w:val="hybridMultilevel"/>
    <w:tmpl w:val="7D440E2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8" w15:restartNumberingAfterBreak="0">
    <w:nsid w:val="64EC0D53"/>
    <w:multiLevelType w:val="hybridMultilevel"/>
    <w:tmpl w:val="A210B0AE"/>
    <w:lvl w:ilvl="0" w:tplc="7C3A1D0A">
      <w:numFmt w:val="bullet"/>
      <w:lvlText w:val=""/>
      <w:lvlJc w:val="left"/>
      <w:pPr>
        <w:ind w:left="1807" w:hanging="360"/>
      </w:pPr>
      <w:rPr>
        <w:rFonts w:ascii="Symbol" w:eastAsia="Symbol" w:hAnsi="Symbol" w:cs="Symbol" w:hint="default"/>
        <w:b w:val="0"/>
        <w:bCs w:val="0"/>
        <w:i w:val="0"/>
        <w:iCs w:val="0"/>
        <w:spacing w:val="0"/>
        <w:w w:val="100"/>
        <w:sz w:val="24"/>
        <w:szCs w:val="24"/>
        <w:lang w:val="en-US" w:eastAsia="en-US" w:bidi="ar-SA"/>
      </w:rPr>
    </w:lvl>
    <w:lvl w:ilvl="1" w:tplc="8D103DC6">
      <w:numFmt w:val="bullet"/>
      <w:lvlText w:val="•"/>
      <w:lvlJc w:val="left"/>
      <w:pPr>
        <w:ind w:left="2740" w:hanging="360"/>
      </w:pPr>
      <w:rPr>
        <w:rFonts w:hint="default"/>
        <w:lang w:val="en-US" w:eastAsia="en-US" w:bidi="ar-SA"/>
      </w:rPr>
    </w:lvl>
    <w:lvl w:ilvl="2" w:tplc="3ECEE8B8">
      <w:numFmt w:val="bullet"/>
      <w:lvlText w:val="•"/>
      <w:lvlJc w:val="left"/>
      <w:pPr>
        <w:ind w:left="3681" w:hanging="360"/>
      </w:pPr>
      <w:rPr>
        <w:rFonts w:hint="default"/>
        <w:lang w:val="en-US" w:eastAsia="en-US" w:bidi="ar-SA"/>
      </w:rPr>
    </w:lvl>
    <w:lvl w:ilvl="3" w:tplc="92C06A3A">
      <w:numFmt w:val="bullet"/>
      <w:lvlText w:val="•"/>
      <w:lvlJc w:val="left"/>
      <w:pPr>
        <w:ind w:left="4621" w:hanging="360"/>
      </w:pPr>
      <w:rPr>
        <w:rFonts w:hint="default"/>
        <w:lang w:val="en-US" w:eastAsia="en-US" w:bidi="ar-SA"/>
      </w:rPr>
    </w:lvl>
    <w:lvl w:ilvl="4" w:tplc="9E548568">
      <w:numFmt w:val="bullet"/>
      <w:lvlText w:val="•"/>
      <w:lvlJc w:val="left"/>
      <w:pPr>
        <w:ind w:left="5562" w:hanging="360"/>
      </w:pPr>
      <w:rPr>
        <w:rFonts w:hint="default"/>
        <w:lang w:val="en-US" w:eastAsia="en-US" w:bidi="ar-SA"/>
      </w:rPr>
    </w:lvl>
    <w:lvl w:ilvl="5" w:tplc="66040B3A">
      <w:numFmt w:val="bullet"/>
      <w:lvlText w:val="•"/>
      <w:lvlJc w:val="left"/>
      <w:pPr>
        <w:ind w:left="6503" w:hanging="360"/>
      </w:pPr>
      <w:rPr>
        <w:rFonts w:hint="default"/>
        <w:lang w:val="en-US" w:eastAsia="en-US" w:bidi="ar-SA"/>
      </w:rPr>
    </w:lvl>
    <w:lvl w:ilvl="6" w:tplc="F312C1B4">
      <w:numFmt w:val="bullet"/>
      <w:lvlText w:val="•"/>
      <w:lvlJc w:val="left"/>
      <w:pPr>
        <w:ind w:left="7443" w:hanging="360"/>
      </w:pPr>
      <w:rPr>
        <w:rFonts w:hint="default"/>
        <w:lang w:val="en-US" w:eastAsia="en-US" w:bidi="ar-SA"/>
      </w:rPr>
    </w:lvl>
    <w:lvl w:ilvl="7" w:tplc="9FA28F4E">
      <w:numFmt w:val="bullet"/>
      <w:lvlText w:val="•"/>
      <w:lvlJc w:val="left"/>
      <w:pPr>
        <w:ind w:left="8384" w:hanging="360"/>
      </w:pPr>
      <w:rPr>
        <w:rFonts w:hint="default"/>
        <w:lang w:val="en-US" w:eastAsia="en-US" w:bidi="ar-SA"/>
      </w:rPr>
    </w:lvl>
    <w:lvl w:ilvl="8" w:tplc="15B41932">
      <w:numFmt w:val="bullet"/>
      <w:lvlText w:val="•"/>
      <w:lvlJc w:val="left"/>
      <w:pPr>
        <w:ind w:left="9325" w:hanging="360"/>
      </w:pPr>
      <w:rPr>
        <w:rFonts w:hint="default"/>
        <w:lang w:val="en-US" w:eastAsia="en-US" w:bidi="ar-SA"/>
      </w:rPr>
    </w:lvl>
  </w:abstractNum>
  <w:abstractNum w:abstractNumId="149" w15:restartNumberingAfterBreak="0">
    <w:nsid w:val="67590667"/>
    <w:multiLevelType w:val="multilevel"/>
    <w:tmpl w:val="0409001D"/>
    <w:styleLink w:val="Style3"/>
    <w:lvl w:ilvl="0">
      <w:start w:val="2"/>
      <w:numFmt w:val="decimal"/>
      <w:lvlText w:val="%1)"/>
      <w:lvlJc w:val="left"/>
      <w:pPr>
        <w:ind w:left="360" w:hanging="360"/>
      </w:pPr>
    </w:lvl>
    <w:lvl w:ilvl="1">
      <w:start w:val="2"/>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0" w15:restartNumberingAfterBreak="0">
    <w:nsid w:val="679D2CDD"/>
    <w:multiLevelType w:val="hybridMultilevel"/>
    <w:tmpl w:val="4F28481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1" w15:restartNumberingAfterBreak="0">
    <w:nsid w:val="683F1130"/>
    <w:multiLevelType w:val="hybridMultilevel"/>
    <w:tmpl w:val="055E5DE2"/>
    <w:lvl w:ilvl="0" w:tplc="2D0EDA9A">
      <w:start w:val="1"/>
      <w:numFmt w:val="bullet"/>
      <w:lvlText w:val="•"/>
      <w:lvlJc w:val="left"/>
      <w:pPr>
        <w:tabs>
          <w:tab w:val="num" w:pos="720"/>
        </w:tabs>
        <w:ind w:left="720" w:hanging="360"/>
      </w:pPr>
      <w:rPr>
        <w:rFonts w:ascii="Arial" w:hAnsi="Arial" w:hint="default"/>
      </w:rPr>
    </w:lvl>
    <w:lvl w:ilvl="1" w:tplc="05CA4FAA" w:tentative="1">
      <w:start w:val="1"/>
      <w:numFmt w:val="bullet"/>
      <w:lvlText w:val="•"/>
      <w:lvlJc w:val="left"/>
      <w:pPr>
        <w:tabs>
          <w:tab w:val="num" w:pos="1440"/>
        </w:tabs>
        <w:ind w:left="1440" w:hanging="360"/>
      </w:pPr>
      <w:rPr>
        <w:rFonts w:ascii="Arial" w:hAnsi="Arial" w:hint="default"/>
      </w:rPr>
    </w:lvl>
    <w:lvl w:ilvl="2" w:tplc="B0F66D02" w:tentative="1">
      <w:start w:val="1"/>
      <w:numFmt w:val="bullet"/>
      <w:lvlText w:val="•"/>
      <w:lvlJc w:val="left"/>
      <w:pPr>
        <w:tabs>
          <w:tab w:val="num" w:pos="2160"/>
        </w:tabs>
        <w:ind w:left="2160" w:hanging="360"/>
      </w:pPr>
      <w:rPr>
        <w:rFonts w:ascii="Arial" w:hAnsi="Arial" w:hint="default"/>
      </w:rPr>
    </w:lvl>
    <w:lvl w:ilvl="3" w:tplc="763AEA42" w:tentative="1">
      <w:start w:val="1"/>
      <w:numFmt w:val="bullet"/>
      <w:lvlText w:val="•"/>
      <w:lvlJc w:val="left"/>
      <w:pPr>
        <w:tabs>
          <w:tab w:val="num" w:pos="2880"/>
        </w:tabs>
        <w:ind w:left="2880" w:hanging="360"/>
      </w:pPr>
      <w:rPr>
        <w:rFonts w:ascii="Arial" w:hAnsi="Arial" w:hint="default"/>
      </w:rPr>
    </w:lvl>
    <w:lvl w:ilvl="4" w:tplc="A524F41A" w:tentative="1">
      <w:start w:val="1"/>
      <w:numFmt w:val="bullet"/>
      <w:lvlText w:val="•"/>
      <w:lvlJc w:val="left"/>
      <w:pPr>
        <w:tabs>
          <w:tab w:val="num" w:pos="3600"/>
        </w:tabs>
        <w:ind w:left="3600" w:hanging="360"/>
      </w:pPr>
      <w:rPr>
        <w:rFonts w:ascii="Arial" w:hAnsi="Arial" w:hint="default"/>
      </w:rPr>
    </w:lvl>
    <w:lvl w:ilvl="5" w:tplc="3F2A7B8C" w:tentative="1">
      <w:start w:val="1"/>
      <w:numFmt w:val="bullet"/>
      <w:lvlText w:val="•"/>
      <w:lvlJc w:val="left"/>
      <w:pPr>
        <w:tabs>
          <w:tab w:val="num" w:pos="4320"/>
        </w:tabs>
        <w:ind w:left="4320" w:hanging="360"/>
      </w:pPr>
      <w:rPr>
        <w:rFonts w:ascii="Arial" w:hAnsi="Arial" w:hint="default"/>
      </w:rPr>
    </w:lvl>
    <w:lvl w:ilvl="6" w:tplc="46327380" w:tentative="1">
      <w:start w:val="1"/>
      <w:numFmt w:val="bullet"/>
      <w:lvlText w:val="•"/>
      <w:lvlJc w:val="left"/>
      <w:pPr>
        <w:tabs>
          <w:tab w:val="num" w:pos="5040"/>
        </w:tabs>
        <w:ind w:left="5040" w:hanging="360"/>
      </w:pPr>
      <w:rPr>
        <w:rFonts w:ascii="Arial" w:hAnsi="Arial" w:hint="default"/>
      </w:rPr>
    </w:lvl>
    <w:lvl w:ilvl="7" w:tplc="54B2B67A" w:tentative="1">
      <w:start w:val="1"/>
      <w:numFmt w:val="bullet"/>
      <w:lvlText w:val="•"/>
      <w:lvlJc w:val="left"/>
      <w:pPr>
        <w:tabs>
          <w:tab w:val="num" w:pos="5760"/>
        </w:tabs>
        <w:ind w:left="5760" w:hanging="360"/>
      </w:pPr>
      <w:rPr>
        <w:rFonts w:ascii="Arial" w:hAnsi="Arial" w:hint="default"/>
      </w:rPr>
    </w:lvl>
    <w:lvl w:ilvl="8" w:tplc="E6028DA8" w:tentative="1">
      <w:start w:val="1"/>
      <w:numFmt w:val="bullet"/>
      <w:lvlText w:val="•"/>
      <w:lvlJc w:val="left"/>
      <w:pPr>
        <w:tabs>
          <w:tab w:val="num" w:pos="6480"/>
        </w:tabs>
        <w:ind w:left="6480" w:hanging="360"/>
      </w:pPr>
      <w:rPr>
        <w:rFonts w:ascii="Arial" w:hAnsi="Arial" w:hint="default"/>
      </w:rPr>
    </w:lvl>
  </w:abstractNum>
  <w:abstractNum w:abstractNumId="152" w15:restartNumberingAfterBreak="0">
    <w:nsid w:val="694E301B"/>
    <w:multiLevelType w:val="hybridMultilevel"/>
    <w:tmpl w:val="7518BECA"/>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53" w15:restartNumberingAfterBreak="0">
    <w:nsid w:val="6A57520C"/>
    <w:multiLevelType w:val="hybridMultilevel"/>
    <w:tmpl w:val="D1DC8530"/>
    <w:lvl w:ilvl="0" w:tplc="1C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4" w15:restartNumberingAfterBreak="0">
    <w:nsid w:val="6CB243C8"/>
    <w:multiLevelType w:val="hybridMultilevel"/>
    <w:tmpl w:val="79321138"/>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155" w15:restartNumberingAfterBreak="0">
    <w:nsid w:val="6D5F1884"/>
    <w:multiLevelType w:val="hybridMultilevel"/>
    <w:tmpl w:val="7BF0463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6" w15:restartNumberingAfterBreak="0">
    <w:nsid w:val="6DE52FAE"/>
    <w:multiLevelType w:val="hybridMultilevel"/>
    <w:tmpl w:val="0C9AAF4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7" w15:restartNumberingAfterBreak="0">
    <w:nsid w:val="6EAA356E"/>
    <w:multiLevelType w:val="hybridMultilevel"/>
    <w:tmpl w:val="C3F2C1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15:restartNumberingAfterBreak="0">
    <w:nsid w:val="70634E5C"/>
    <w:multiLevelType w:val="hybridMultilevel"/>
    <w:tmpl w:val="E38E5636"/>
    <w:lvl w:ilvl="0" w:tplc="1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15:restartNumberingAfterBreak="0">
    <w:nsid w:val="739036EF"/>
    <w:multiLevelType w:val="hybridMultilevel"/>
    <w:tmpl w:val="624C6EB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0" w15:restartNumberingAfterBreak="0">
    <w:nsid w:val="73F42030"/>
    <w:multiLevelType w:val="hybridMultilevel"/>
    <w:tmpl w:val="0F9E9712"/>
    <w:lvl w:ilvl="0" w:tplc="3A78A0C8">
      <w:numFmt w:val="bullet"/>
      <w:lvlText w:val=""/>
      <w:lvlJc w:val="left"/>
      <w:pPr>
        <w:ind w:left="1740" w:hanging="360"/>
      </w:pPr>
      <w:rPr>
        <w:rFonts w:ascii="Symbol" w:eastAsia="Symbol" w:hAnsi="Symbol" w:cs="Symbol" w:hint="default"/>
        <w:b w:val="0"/>
        <w:bCs w:val="0"/>
        <w:i w:val="0"/>
        <w:iCs w:val="0"/>
        <w:spacing w:val="0"/>
        <w:w w:val="100"/>
        <w:sz w:val="24"/>
        <w:szCs w:val="24"/>
        <w:lang w:val="en-US" w:eastAsia="en-US" w:bidi="ar-SA"/>
      </w:rPr>
    </w:lvl>
    <w:lvl w:ilvl="1" w:tplc="9244CF8A">
      <w:numFmt w:val="bullet"/>
      <w:lvlText w:val="•"/>
      <w:lvlJc w:val="left"/>
      <w:pPr>
        <w:ind w:left="2686" w:hanging="360"/>
      </w:pPr>
      <w:rPr>
        <w:rFonts w:hint="default"/>
        <w:lang w:val="en-US" w:eastAsia="en-US" w:bidi="ar-SA"/>
      </w:rPr>
    </w:lvl>
    <w:lvl w:ilvl="2" w:tplc="9648EE4E">
      <w:numFmt w:val="bullet"/>
      <w:lvlText w:val="•"/>
      <w:lvlJc w:val="left"/>
      <w:pPr>
        <w:ind w:left="3633" w:hanging="360"/>
      </w:pPr>
      <w:rPr>
        <w:rFonts w:hint="default"/>
        <w:lang w:val="en-US" w:eastAsia="en-US" w:bidi="ar-SA"/>
      </w:rPr>
    </w:lvl>
    <w:lvl w:ilvl="3" w:tplc="B8FC2C42">
      <w:numFmt w:val="bullet"/>
      <w:lvlText w:val="•"/>
      <w:lvlJc w:val="left"/>
      <w:pPr>
        <w:ind w:left="4579" w:hanging="360"/>
      </w:pPr>
      <w:rPr>
        <w:rFonts w:hint="default"/>
        <w:lang w:val="en-US" w:eastAsia="en-US" w:bidi="ar-SA"/>
      </w:rPr>
    </w:lvl>
    <w:lvl w:ilvl="4" w:tplc="37668ED6">
      <w:numFmt w:val="bullet"/>
      <w:lvlText w:val="•"/>
      <w:lvlJc w:val="left"/>
      <w:pPr>
        <w:ind w:left="5526" w:hanging="360"/>
      </w:pPr>
      <w:rPr>
        <w:rFonts w:hint="default"/>
        <w:lang w:val="en-US" w:eastAsia="en-US" w:bidi="ar-SA"/>
      </w:rPr>
    </w:lvl>
    <w:lvl w:ilvl="5" w:tplc="231666C8">
      <w:numFmt w:val="bullet"/>
      <w:lvlText w:val="•"/>
      <w:lvlJc w:val="left"/>
      <w:pPr>
        <w:ind w:left="6473" w:hanging="360"/>
      </w:pPr>
      <w:rPr>
        <w:rFonts w:hint="default"/>
        <w:lang w:val="en-US" w:eastAsia="en-US" w:bidi="ar-SA"/>
      </w:rPr>
    </w:lvl>
    <w:lvl w:ilvl="6" w:tplc="86AC1094">
      <w:numFmt w:val="bullet"/>
      <w:lvlText w:val="•"/>
      <w:lvlJc w:val="left"/>
      <w:pPr>
        <w:ind w:left="7419" w:hanging="360"/>
      </w:pPr>
      <w:rPr>
        <w:rFonts w:hint="default"/>
        <w:lang w:val="en-US" w:eastAsia="en-US" w:bidi="ar-SA"/>
      </w:rPr>
    </w:lvl>
    <w:lvl w:ilvl="7" w:tplc="4B045936">
      <w:numFmt w:val="bullet"/>
      <w:lvlText w:val="•"/>
      <w:lvlJc w:val="left"/>
      <w:pPr>
        <w:ind w:left="8366" w:hanging="360"/>
      </w:pPr>
      <w:rPr>
        <w:rFonts w:hint="default"/>
        <w:lang w:val="en-US" w:eastAsia="en-US" w:bidi="ar-SA"/>
      </w:rPr>
    </w:lvl>
    <w:lvl w:ilvl="8" w:tplc="FD902344">
      <w:numFmt w:val="bullet"/>
      <w:lvlText w:val="•"/>
      <w:lvlJc w:val="left"/>
      <w:pPr>
        <w:ind w:left="9313" w:hanging="360"/>
      </w:pPr>
      <w:rPr>
        <w:rFonts w:hint="default"/>
        <w:lang w:val="en-US" w:eastAsia="en-US" w:bidi="ar-SA"/>
      </w:rPr>
    </w:lvl>
  </w:abstractNum>
  <w:abstractNum w:abstractNumId="161" w15:restartNumberingAfterBreak="0">
    <w:nsid w:val="745D619F"/>
    <w:multiLevelType w:val="hybridMultilevel"/>
    <w:tmpl w:val="3C702470"/>
    <w:styleLink w:val="Style255"/>
    <w:lvl w:ilvl="0" w:tplc="0409000B">
      <w:start w:val="1"/>
      <w:numFmt w:val="bullet"/>
      <w:lvlText w:val=""/>
      <w:lvlJc w:val="left"/>
      <w:pPr>
        <w:tabs>
          <w:tab w:val="num" w:pos="927"/>
        </w:tabs>
        <w:ind w:left="927" w:hanging="360"/>
      </w:pPr>
      <w:rPr>
        <w:rFonts w:ascii="Wingdings" w:hAnsi="Wingdings" w:hint="default"/>
      </w:rPr>
    </w:lvl>
    <w:lvl w:ilvl="1" w:tplc="04090003" w:tentative="1">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62" w15:restartNumberingAfterBreak="0">
    <w:nsid w:val="75674BF3"/>
    <w:multiLevelType w:val="hybridMultilevel"/>
    <w:tmpl w:val="FFB6734E"/>
    <w:lvl w:ilvl="0" w:tplc="54AA584E">
      <w:numFmt w:val="bullet"/>
      <w:lvlText w:val=""/>
      <w:lvlJc w:val="left"/>
      <w:pPr>
        <w:ind w:left="720" w:hanging="360"/>
      </w:pPr>
      <w:rPr>
        <w:rFonts w:ascii="Symbol" w:eastAsiaTheme="minorHAnsi" w:hAnsi="Symbol"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3" w15:restartNumberingAfterBreak="0">
    <w:nsid w:val="75935FB3"/>
    <w:multiLevelType w:val="hybridMultilevel"/>
    <w:tmpl w:val="478E868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64" w15:restartNumberingAfterBreak="0">
    <w:nsid w:val="77FE168D"/>
    <w:multiLevelType w:val="hybridMultilevel"/>
    <w:tmpl w:val="C5AE1C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5" w15:restartNumberingAfterBreak="0">
    <w:nsid w:val="79A46804"/>
    <w:multiLevelType w:val="hybridMultilevel"/>
    <w:tmpl w:val="2BCA493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6" w15:restartNumberingAfterBreak="0">
    <w:nsid w:val="7A6D060D"/>
    <w:multiLevelType w:val="multilevel"/>
    <w:tmpl w:val="5EDEFAD0"/>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7" w15:restartNumberingAfterBreak="0">
    <w:nsid w:val="7A7C45CC"/>
    <w:multiLevelType w:val="hybridMultilevel"/>
    <w:tmpl w:val="940CF63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8" w15:restartNumberingAfterBreak="0">
    <w:nsid w:val="7AD50FD1"/>
    <w:multiLevelType w:val="hybridMultilevel"/>
    <w:tmpl w:val="049C22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7ADA6203"/>
    <w:multiLevelType w:val="hybridMultilevel"/>
    <w:tmpl w:val="CFA688B2"/>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70" w15:restartNumberingAfterBreak="0">
    <w:nsid w:val="7B7A39F0"/>
    <w:multiLevelType w:val="hybridMultilevel"/>
    <w:tmpl w:val="1D3CC676"/>
    <w:lvl w:ilvl="0" w:tplc="1A023EC2">
      <w:start w:val="39"/>
      <w:numFmt w:val="bullet"/>
      <w:lvlText w:val="-"/>
      <w:lvlJc w:val="left"/>
      <w:pPr>
        <w:ind w:left="927" w:hanging="360"/>
      </w:pPr>
      <w:rPr>
        <w:rFonts w:ascii="Arial" w:eastAsiaTheme="minorHAnsi" w:hAnsi="Arial" w:cs="Aria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171" w15:restartNumberingAfterBreak="0">
    <w:nsid w:val="7B874A92"/>
    <w:multiLevelType w:val="hybridMultilevel"/>
    <w:tmpl w:val="C1069840"/>
    <w:lvl w:ilvl="0" w:tplc="1C090001">
      <w:start w:val="1"/>
      <w:numFmt w:val="bullet"/>
      <w:lvlText w:val=""/>
      <w:lvlJc w:val="left"/>
      <w:pPr>
        <w:ind w:left="502"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2" w15:restartNumberingAfterBreak="0">
    <w:nsid w:val="7C064BA2"/>
    <w:multiLevelType w:val="hybridMultilevel"/>
    <w:tmpl w:val="16B0B190"/>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73" w15:restartNumberingAfterBreak="0">
    <w:nsid w:val="7C674A94"/>
    <w:multiLevelType w:val="hybridMultilevel"/>
    <w:tmpl w:val="458C798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4" w15:restartNumberingAfterBreak="0">
    <w:nsid w:val="7C744992"/>
    <w:multiLevelType w:val="hybridMultilevel"/>
    <w:tmpl w:val="3842B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5" w15:restartNumberingAfterBreak="0">
    <w:nsid w:val="7C8311F4"/>
    <w:multiLevelType w:val="multilevel"/>
    <w:tmpl w:val="F4BA35CE"/>
    <w:lvl w:ilvl="0">
      <w:start w:val="3"/>
      <w:numFmt w:val="decimal"/>
      <w:lvlText w:val="%1"/>
      <w:lvlJc w:val="left"/>
      <w:pPr>
        <w:ind w:left="360" w:hanging="360"/>
      </w:pPr>
      <w:rPr>
        <w:rFonts w:eastAsia="Calibri" w:hint="default"/>
        <w:b/>
      </w:rPr>
    </w:lvl>
    <w:lvl w:ilvl="1">
      <w:start w:val="3"/>
      <w:numFmt w:val="decimal"/>
      <w:lvlText w:val="%1.%2"/>
      <w:lvlJc w:val="left"/>
      <w:pPr>
        <w:ind w:left="720" w:hanging="360"/>
      </w:pPr>
      <w:rPr>
        <w:rFonts w:eastAsia="Calibri" w:hint="default"/>
        <w:b/>
      </w:rPr>
    </w:lvl>
    <w:lvl w:ilvl="2">
      <w:start w:val="1"/>
      <w:numFmt w:val="decimal"/>
      <w:lvlText w:val="%1.%2.%3"/>
      <w:lvlJc w:val="left"/>
      <w:pPr>
        <w:ind w:left="1440" w:hanging="720"/>
      </w:pPr>
      <w:rPr>
        <w:rFonts w:eastAsia="Calibri" w:hint="default"/>
        <w:b/>
      </w:rPr>
    </w:lvl>
    <w:lvl w:ilvl="3">
      <w:start w:val="1"/>
      <w:numFmt w:val="decimal"/>
      <w:lvlText w:val="%1.%2.%3.%4"/>
      <w:lvlJc w:val="left"/>
      <w:pPr>
        <w:ind w:left="2160" w:hanging="1080"/>
      </w:pPr>
      <w:rPr>
        <w:rFonts w:eastAsia="Calibri" w:hint="default"/>
        <w:b/>
      </w:rPr>
    </w:lvl>
    <w:lvl w:ilvl="4">
      <w:start w:val="1"/>
      <w:numFmt w:val="decimal"/>
      <w:lvlText w:val="%1.%2.%3.%4.%5"/>
      <w:lvlJc w:val="left"/>
      <w:pPr>
        <w:ind w:left="2520" w:hanging="1080"/>
      </w:pPr>
      <w:rPr>
        <w:rFonts w:eastAsia="Calibri" w:hint="default"/>
        <w:b/>
      </w:rPr>
    </w:lvl>
    <w:lvl w:ilvl="5">
      <w:start w:val="1"/>
      <w:numFmt w:val="decimal"/>
      <w:lvlText w:val="%1.%2.%3.%4.%5.%6"/>
      <w:lvlJc w:val="left"/>
      <w:pPr>
        <w:ind w:left="3240" w:hanging="1440"/>
      </w:pPr>
      <w:rPr>
        <w:rFonts w:eastAsia="Calibri" w:hint="default"/>
        <w:b/>
      </w:rPr>
    </w:lvl>
    <w:lvl w:ilvl="6">
      <w:start w:val="1"/>
      <w:numFmt w:val="decimal"/>
      <w:lvlText w:val="%1.%2.%3.%4.%5.%6.%7"/>
      <w:lvlJc w:val="left"/>
      <w:pPr>
        <w:ind w:left="3600" w:hanging="1440"/>
      </w:pPr>
      <w:rPr>
        <w:rFonts w:eastAsia="Calibri" w:hint="default"/>
        <w:b/>
      </w:rPr>
    </w:lvl>
    <w:lvl w:ilvl="7">
      <w:start w:val="1"/>
      <w:numFmt w:val="decimal"/>
      <w:lvlText w:val="%1.%2.%3.%4.%5.%6.%7.%8"/>
      <w:lvlJc w:val="left"/>
      <w:pPr>
        <w:ind w:left="4320" w:hanging="1800"/>
      </w:pPr>
      <w:rPr>
        <w:rFonts w:eastAsia="Calibri" w:hint="default"/>
        <w:b/>
      </w:rPr>
    </w:lvl>
    <w:lvl w:ilvl="8">
      <w:start w:val="1"/>
      <w:numFmt w:val="decimal"/>
      <w:lvlText w:val="%1.%2.%3.%4.%5.%6.%7.%8.%9"/>
      <w:lvlJc w:val="left"/>
      <w:pPr>
        <w:ind w:left="4680" w:hanging="1800"/>
      </w:pPr>
      <w:rPr>
        <w:rFonts w:eastAsia="Calibri" w:hint="default"/>
        <w:b/>
      </w:rPr>
    </w:lvl>
  </w:abstractNum>
  <w:abstractNum w:abstractNumId="176" w15:restartNumberingAfterBreak="0">
    <w:nsid w:val="7D07563D"/>
    <w:multiLevelType w:val="hybridMultilevel"/>
    <w:tmpl w:val="728A928C"/>
    <w:styleLink w:val="Style36"/>
    <w:lvl w:ilvl="0" w:tplc="0409000B">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77" w15:restartNumberingAfterBreak="0">
    <w:nsid w:val="7E7D4768"/>
    <w:multiLevelType w:val="hybridMultilevel"/>
    <w:tmpl w:val="E8BC0AE2"/>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78" w15:restartNumberingAfterBreak="0">
    <w:nsid w:val="7E9C09E9"/>
    <w:multiLevelType w:val="hybridMultilevel"/>
    <w:tmpl w:val="E2B4C4AC"/>
    <w:lvl w:ilvl="0" w:tplc="1C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7"/>
  </w:num>
  <w:num w:numId="2">
    <w:abstractNumId w:val="128"/>
  </w:num>
  <w:num w:numId="3">
    <w:abstractNumId w:val="52"/>
  </w:num>
  <w:num w:numId="4">
    <w:abstractNumId w:val="15"/>
  </w:num>
  <w:num w:numId="5">
    <w:abstractNumId w:val="176"/>
  </w:num>
  <w:num w:numId="6">
    <w:abstractNumId w:val="41"/>
  </w:num>
  <w:num w:numId="7">
    <w:abstractNumId w:val="114"/>
  </w:num>
  <w:num w:numId="8">
    <w:abstractNumId w:val="103"/>
  </w:num>
  <w:num w:numId="9">
    <w:abstractNumId w:val="70"/>
  </w:num>
  <w:num w:numId="10">
    <w:abstractNumId w:val="62"/>
  </w:num>
  <w:num w:numId="11">
    <w:abstractNumId w:val="149"/>
  </w:num>
  <w:num w:numId="12">
    <w:abstractNumId w:val="0"/>
  </w:num>
  <w:num w:numId="13">
    <w:abstractNumId w:val="75"/>
  </w:num>
  <w:num w:numId="14">
    <w:abstractNumId w:val="28"/>
  </w:num>
  <w:num w:numId="15">
    <w:abstractNumId w:val="12"/>
  </w:num>
  <w:num w:numId="16">
    <w:abstractNumId w:val="32"/>
  </w:num>
  <w:num w:numId="17">
    <w:abstractNumId w:val="83"/>
  </w:num>
  <w:num w:numId="18">
    <w:abstractNumId w:val="23"/>
  </w:num>
  <w:num w:numId="19">
    <w:abstractNumId w:val="20"/>
  </w:num>
  <w:num w:numId="20">
    <w:abstractNumId w:val="178"/>
  </w:num>
  <w:num w:numId="21">
    <w:abstractNumId w:val="77"/>
  </w:num>
  <w:num w:numId="22">
    <w:abstractNumId w:val="153"/>
  </w:num>
  <w:num w:numId="23">
    <w:abstractNumId w:val="124"/>
  </w:num>
  <w:num w:numId="24">
    <w:abstractNumId w:val="119"/>
  </w:num>
  <w:num w:numId="25">
    <w:abstractNumId w:val="137"/>
  </w:num>
  <w:num w:numId="26">
    <w:abstractNumId w:val="111"/>
  </w:num>
  <w:num w:numId="27">
    <w:abstractNumId w:val="127"/>
  </w:num>
  <w:num w:numId="28">
    <w:abstractNumId w:val="162"/>
  </w:num>
  <w:num w:numId="29">
    <w:abstractNumId w:val="66"/>
  </w:num>
  <w:num w:numId="30">
    <w:abstractNumId w:val="50"/>
  </w:num>
  <w:num w:numId="31">
    <w:abstractNumId w:val="63"/>
  </w:num>
  <w:num w:numId="32">
    <w:abstractNumId w:val="53"/>
  </w:num>
  <w:num w:numId="33">
    <w:abstractNumId w:val="24"/>
  </w:num>
  <w:num w:numId="34">
    <w:abstractNumId w:val="163"/>
  </w:num>
  <w:num w:numId="35">
    <w:abstractNumId w:val="67"/>
  </w:num>
  <w:num w:numId="36">
    <w:abstractNumId w:val="123"/>
  </w:num>
  <w:num w:numId="37">
    <w:abstractNumId w:val="105"/>
  </w:num>
  <w:num w:numId="38">
    <w:abstractNumId w:val="102"/>
  </w:num>
  <w:num w:numId="39">
    <w:abstractNumId w:val="161"/>
  </w:num>
  <w:num w:numId="40">
    <w:abstractNumId w:val="96"/>
  </w:num>
  <w:num w:numId="41">
    <w:abstractNumId w:val="130"/>
  </w:num>
  <w:num w:numId="42">
    <w:abstractNumId w:val="36"/>
  </w:num>
  <w:num w:numId="43">
    <w:abstractNumId w:val="144"/>
  </w:num>
  <w:num w:numId="44">
    <w:abstractNumId w:val="134"/>
  </w:num>
  <w:num w:numId="45">
    <w:abstractNumId w:val="93"/>
  </w:num>
  <w:num w:numId="46">
    <w:abstractNumId w:val="104"/>
  </w:num>
  <w:num w:numId="47">
    <w:abstractNumId w:val="98"/>
  </w:num>
  <w:num w:numId="48">
    <w:abstractNumId w:val="60"/>
  </w:num>
  <w:num w:numId="49">
    <w:abstractNumId w:val="136"/>
  </w:num>
  <w:num w:numId="50">
    <w:abstractNumId w:val="100"/>
  </w:num>
  <w:num w:numId="51">
    <w:abstractNumId w:val="88"/>
  </w:num>
  <w:num w:numId="52">
    <w:abstractNumId w:val="1"/>
  </w:num>
  <w:num w:numId="53">
    <w:abstractNumId w:val="4"/>
  </w:num>
  <w:num w:numId="54">
    <w:abstractNumId w:val="2"/>
  </w:num>
  <w:num w:numId="55">
    <w:abstractNumId w:val="3"/>
  </w:num>
  <w:num w:numId="56">
    <w:abstractNumId w:val="151"/>
  </w:num>
  <w:num w:numId="57">
    <w:abstractNumId w:val="16"/>
  </w:num>
  <w:num w:numId="58">
    <w:abstractNumId w:val="110"/>
  </w:num>
  <w:num w:numId="59">
    <w:abstractNumId w:val="85"/>
  </w:num>
  <w:num w:numId="60">
    <w:abstractNumId w:val="76"/>
  </w:num>
  <w:num w:numId="61">
    <w:abstractNumId w:val="84"/>
  </w:num>
  <w:num w:numId="62">
    <w:abstractNumId w:val="135"/>
  </w:num>
  <w:num w:numId="63">
    <w:abstractNumId w:val="80"/>
  </w:num>
  <w:num w:numId="64">
    <w:abstractNumId w:val="44"/>
  </w:num>
  <w:num w:numId="65">
    <w:abstractNumId w:val="33"/>
  </w:num>
  <w:num w:numId="66">
    <w:abstractNumId w:val="165"/>
  </w:num>
  <w:num w:numId="67">
    <w:abstractNumId w:val="131"/>
  </w:num>
  <w:num w:numId="68">
    <w:abstractNumId w:val="122"/>
  </w:num>
  <w:num w:numId="69">
    <w:abstractNumId w:val="141"/>
  </w:num>
  <w:num w:numId="70">
    <w:abstractNumId w:val="155"/>
  </w:num>
  <w:num w:numId="71">
    <w:abstractNumId w:val="99"/>
  </w:num>
  <w:num w:numId="72">
    <w:abstractNumId w:val="175"/>
  </w:num>
  <w:num w:numId="73">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07"/>
  </w:num>
  <w:num w:numId="75">
    <w:abstractNumId w:val="9"/>
  </w:num>
  <w:num w:numId="76">
    <w:abstractNumId w:val="65"/>
  </w:num>
  <w:num w:numId="77">
    <w:abstractNumId w:val="152"/>
  </w:num>
  <w:num w:numId="78">
    <w:abstractNumId w:val="82"/>
  </w:num>
  <w:num w:numId="79">
    <w:abstractNumId w:val="113"/>
  </w:num>
  <w:num w:numId="80">
    <w:abstractNumId w:val="27"/>
  </w:num>
  <w:num w:numId="81">
    <w:abstractNumId w:val="19"/>
  </w:num>
  <w:num w:numId="82">
    <w:abstractNumId w:val="150"/>
  </w:num>
  <w:num w:numId="83">
    <w:abstractNumId w:val="61"/>
  </w:num>
  <w:num w:numId="84">
    <w:abstractNumId w:val="72"/>
  </w:num>
  <w:num w:numId="85">
    <w:abstractNumId w:val="145"/>
  </w:num>
  <w:num w:numId="86">
    <w:abstractNumId w:val="42"/>
  </w:num>
  <w:num w:numId="87">
    <w:abstractNumId w:val="10"/>
  </w:num>
  <w:num w:numId="8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25"/>
  </w:num>
  <w:num w:numId="90">
    <w:abstractNumId w:val="31"/>
  </w:num>
  <w:num w:numId="91">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54"/>
  </w:num>
  <w:num w:numId="93">
    <w:abstractNumId w:val="171"/>
  </w:num>
  <w:num w:numId="94">
    <w:abstractNumId w:val="169"/>
  </w:num>
  <w:num w:numId="95">
    <w:abstractNumId w:val="37"/>
  </w:num>
  <w:num w:numId="96">
    <w:abstractNumId w:val="132"/>
  </w:num>
  <w:num w:numId="97">
    <w:abstractNumId w:val="106"/>
  </w:num>
  <w:num w:numId="98">
    <w:abstractNumId w:val="29"/>
  </w:num>
  <w:num w:numId="99">
    <w:abstractNumId w:val="13"/>
  </w:num>
  <w:num w:numId="100">
    <w:abstractNumId w:val="86"/>
  </w:num>
  <w:num w:numId="101">
    <w:abstractNumId w:val="34"/>
  </w:num>
  <w:num w:numId="102">
    <w:abstractNumId w:val="74"/>
  </w:num>
  <w:num w:numId="103">
    <w:abstractNumId w:val="26"/>
  </w:num>
  <w:num w:numId="104">
    <w:abstractNumId w:val="48"/>
  </w:num>
  <w:num w:numId="105">
    <w:abstractNumId w:val="11"/>
  </w:num>
  <w:num w:numId="106">
    <w:abstractNumId w:val="46"/>
  </w:num>
  <w:num w:numId="107">
    <w:abstractNumId w:val="91"/>
  </w:num>
  <w:num w:numId="108">
    <w:abstractNumId w:val="64"/>
  </w:num>
  <w:num w:numId="109">
    <w:abstractNumId w:val="55"/>
  </w:num>
  <w:num w:numId="110">
    <w:abstractNumId w:val="156"/>
  </w:num>
  <w:num w:numId="111">
    <w:abstractNumId w:val="51"/>
  </w:num>
  <w:num w:numId="112">
    <w:abstractNumId w:val="39"/>
  </w:num>
  <w:num w:numId="113">
    <w:abstractNumId w:val="173"/>
  </w:num>
  <w:num w:numId="114">
    <w:abstractNumId w:val="126"/>
  </w:num>
  <w:num w:numId="115">
    <w:abstractNumId w:val="45"/>
  </w:num>
  <w:num w:numId="116">
    <w:abstractNumId w:val="172"/>
  </w:num>
  <w:num w:numId="117">
    <w:abstractNumId w:val="35"/>
  </w:num>
  <w:num w:numId="118">
    <w:abstractNumId w:val="118"/>
  </w:num>
  <w:num w:numId="119">
    <w:abstractNumId w:val="58"/>
  </w:num>
  <w:num w:numId="120">
    <w:abstractNumId w:val="120"/>
  </w:num>
  <w:num w:numId="121">
    <w:abstractNumId w:val="147"/>
  </w:num>
  <w:num w:numId="122">
    <w:abstractNumId w:val="167"/>
  </w:num>
  <w:num w:numId="123">
    <w:abstractNumId w:val="30"/>
  </w:num>
  <w:num w:numId="124">
    <w:abstractNumId w:val="115"/>
  </w:num>
  <w:num w:numId="125">
    <w:abstractNumId w:val="142"/>
  </w:num>
  <w:num w:numId="126">
    <w:abstractNumId w:val="140"/>
  </w:num>
  <w:num w:numId="127">
    <w:abstractNumId w:val="170"/>
  </w:num>
  <w:num w:numId="128">
    <w:abstractNumId w:val="166"/>
  </w:num>
  <w:num w:numId="129">
    <w:abstractNumId w:val="6"/>
  </w:num>
  <w:num w:numId="130">
    <w:abstractNumId w:val="40"/>
  </w:num>
  <w:num w:numId="131">
    <w:abstractNumId w:val="68"/>
  </w:num>
  <w:num w:numId="132">
    <w:abstractNumId w:val="79"/>
  </w:num>
  <w:num w:numId="133">
    <w:abstractNumId w:val="22"/>
  </w:num>
  <w:num w:numId="134">
    <w:abstractNumId w:val="57"/>
  </w:num>
  <w:num w:numId="135">
    <w:abstractNumId w:val="94"/>
  </w:num>
  <w:num w:numId="136">
    <w:abstractNumId w:val="177"/>
  </w:num>
  <w:num w:numId="137">
    <w:abstractNumId w:val="146"/>
  </w:num>
  <w:num w:numId="138">
    <w:abstractNumId w:val="121"/>
  </w:num>
  <w:num w:numId="139">
    <w:abstractNumId w:val="5"/>
  </w:num>
  <w:num w:numId="140">
    <w:abstractNumId w:val="71"/>
  </w:num>
  <w:num w:numId="141">
    <w:abstractNumId w:val="81"/>
  </w:num>
  <w:num w:numId="142">
    <w:abstractNumId w:val="148"/>
  </w:num>
  <w:num w:numId="143">
    <w:abstractNumId w:val="160"/>
  </w:num>
  <w:num w:numId="144">
    <w:abstractNumId w:val="49"/>
  </w:num>
  <w:num w:numId="145">
    <w:abstractNumId w:val="159"/>
  </w:num>
  <w:num w:numId="146">
    <w:abstractNumId w:val="73"/>
  </w:num>
  <w:num w:numId="147">
    <w:abstractNumId w:val="69"/>
  </w:num>
  <w:num w:numId="148">
    <w:abstractNumId w:val="97"/>
  </w:num>
  <w:num w:numId="149">
    <w:abstractNumId w:val="59"/>
  </w:num>
  <w:num w:numId="150">
    <w:abstractNumId w:val="14"/>
  </w:num>
  <w:num w:numId="151">
    <w:abstractNumId w:val="89"/>
  </w:num>
  <w:num w:numId="152">
    <w:abstractNumId w:val="87"/>
  </w:num>
  <w:num w:numId="153">
    <w:abstractNumId w:val="21"/>
  </w:num>
  <w:num w:numId="154">
    <w:abstractNumId w:val="18"/>
  </w:num>
  <w:num w:numId="155">
    <w:abstractNumId w:val="112"/>
  </w:num>
  <w:num w:numId="156">
    <w:abstractNumId w:val="7"/>
  </w:num>
  <w:num w:numId="157">
    <w:abstractNumId w:val="17"/>
  </w:num>
  <w:num w:numId="158">
    <w:abstractNumId w:val="133"/>
  </w:num>
  <w:num w:numId="159">
    <w:abstractNumId w:val="158"/>
  </w:num>
  <w:num w:numId="160">
    <w:abstractNumId w:val="25"/>
  </w:num>
  <w:num w:numId="161">
    <w:abstractNumId w:val="138"/>
  </w:num>
  <w:num w:numId="162">
    <w:abstractNumId w:val="139"/>
  </w:num>
  <w:num w:numId="163">
    <w:abstractNumId w:val="168"/>
  </w:num>
  <w:num w:numId="164">
    <w:abstractNumId w:val="38"/>
  </w:num>
  <w:num w:numId="165">
    <w:abstractNumId w:val="157"/>
  </w:num>
  <w:num w:numId="166">
    <w:abstractNumId w:val="116"/>
  </w:num>
  <w:num w:numId="167">
    <w:abstractNumId w:val="117"/>
  </w:num>
  <w:num w:numId="168">
    <w:abstractNumId w:val="101"/>
  </w:num>
  <w:num w:numId="169">
    <w:abstractNumId w:val="90"/>
  </w:num>
  <w:num w:numId="170">
    <w:abstractNumId w:val="92"/>
  </w:num>
  <w:num w:numId="171">
    <w:abstractNumId w:val="43"/>
  </w:num>
  <w:num w:numId="172">
    <w:abstractNumId w:val="108"/>
  </w:num>
  <w:num w:numId="173">
    <w:abstractNumId w:val="8"/>
  </w:num>
  <w:num w:numId="174">
    <w:abstractNumId w:val="143"/>
  </w:num>
  <w:num w:numId="175">
    <w:abstractNumId w:val="56"/>
  </w:num>
  <w:num w:numId="176">
    <w:abstractNumId w:val="174"/>
  </w:num>
  <w:num w:numId="177">
    <w:abstractNumId w:val="164"/>
  </w:num>
  <w:num w:numId="178">
    <w:abstractNumId w:val="129"/>
  </w:num>
  <w:num w:numId="179">
    <w:abstractNumId w:val="18"/>
    <w:lvlOverride w:ilvl="0">
      <w:startOverride w:val="130"/>
    </w:lvlOverride>
  </w:num>
  <w:num w:numId="180">
    <w:abstractNumId w:val="95"/>
  </w:num>
  <w:numIdMacAtCleanup w:val="1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KxNDE3MTU3NDU1NTdS0lEKTi0uzszPAykwrAUAvjuS9ywAAAA="/>
  </w:docVars>
  <w:rsids>
    <w:rsidRoot w:val="001302DB"/>
    <w:rsid w:val="00000E5B"/>
    <w:rsid w:val="0000141E"/>
    <w:rsid w:val="00001A15"/>
    <w:rsid w:val="0000244C"/>
    <w:rsid w:val="000025C4"/>
    <w:rsid w:val="0000304E"/>
    <w:rsid w:val="00012477"/>
    <w:rsid w:val="00012D56"/>
    <w:rsid w:val="00013392"/>
    <w:rsid w:val="0001398C"/>
    <w:rsid w:val="0001496F"/>
    <w:rsid w:val="00015B8A"/>
    <w:rsid w:val="00015C8A"/>
    <w:rsid w:val="000171A8"/>
    <w:rsid w:val="000228D6"/>
    <w:rsid w:val="0002362F"/>
    <w:rsid w:val="00023C10"/>
    <w:rsid w:val="00026A19"/>
    <w:rsid w:val="00026DC4"/>
    <w:rsid w:val="00033B68"/>
    <w:rsid w:val="00034BF6"/>
    <w:rsid w:val="000353DA"/>
    <w:rsid w:val="00035CC9"/>
    <w:rsid w:val="00037115"/>
    <w:rsid w:val="0004122A"/>
    <w:rsid w:val="00041F40"/>
    <w:rsid w:val="00043631"/>
    <w:rsid w:val="00043FED"/>
    <w:rsid w:val="00045805"/>
    <w:rsid w:val="00046206"/>
    <w:rsid w:val="00046CAB"/>
    <w:rsid w:val="00051DB5"/>
    <w:rsid w:val="0005285B"/>
    <w:rsid w:val="00052DF2"/>
    <w:rsid w:val="0005370A"/>
    <w:rsid w:val="0005459F"/>
    <w:rsid w:val="000545C2"/>
    <w:rsid w:val="00054FE7"/>
    <w:rsid w:val="000574BE"/>
    <w:rsid w:val="000574F3"/>
    <w:rsid w:val="00057F69"/>
    <w:rsid w:val="00060575"/>
    <w:rsid w:val="000609CE"/>
    <w:rsid w:val="00060BF4"/>
    <w:rsid w:val="00062D54"/>
    <w:rsid w:val="0006625F"/>
    <w:rsid w:val="0006761D"/>
    <w:rsid w:val="0007178A"/>
    <w:rsid w:val="000735AD"/>
    <w:rsid w:val="0007416F"/>
    <w:rsid w:val="0007774A"/>
    <w:rsid w:val="00081B88"/>
    <w:rsid w:val="00082840"/>
    <w:rsid w:val="00086563"/>
    <w:rsid w:val="00087D39"/>
    <w:rsid w:val="0009048F"/>
    <w:rsid w:val="000906BD"/>
    <w:rsid w:val="00091242"/>
    <w:rsid w:val="00093961"/>
    <w:rsid w:val="00093D26"/>
    <w:rsid w:val="0009625C"/>
    <w:rsid w:val="000A2C70"/>
    <w:rsid w:val="000A4840"/>
    <w:rsid w:val="000A4A25"/>
    <w:rsid w:val="000B18A9"/>
    <w:rsid w:val="000B7216"/>
    <w:rsid w:val="000C11DF"/>
    <w:rsid w:val="000C4F30"/>
    <w:rsid w:val="000D0683"/>
    <w:rsid w:val="000D0CBB"/>
    <w:rsid w:val="000D16B8"/>
    <w:rsid w:val="000D27F1"/>
    <w:rsid w:val="000D2CED"/>
    <w:rsid w:val="000D379C"/>
    <w:rsid w:val="000E1F93"/>
    <w:rsid w:val="000E2E16"/>
    <w:rsid w:val="000E38B7"/>
    <w:rsid w:val="000E3BB4"/>
    <w:rsid w:val="000E5082"/>
    <w:rsid w:val="000E66EA"/>
    <w:rsid w:val="000E6DFD"/>
    <w:rsid w:val="000E7F39"/>
    <w:rsid w:val="000F1962"/>
    <w:rsid w:val="000F24D5"/>
    <w:rsid w:val="000F3A1E"/>
    <w:rsid w:val="000F43C5"/>
    <w:rsid w:val="000F4A87"/>
    <w:rsid w:val="000F4DCD"/>
    <w:rsid w:val="000F5FE1"/>
    <w:rsid w:val="0010011B"/>
    <w:rsid w:val="00100821"/>
    <w:rsid w:val="00102B62"/>
    <w:rsid w:val="001030C8"/>
    <w:rsid w:val="001030D5"/>
    <w:rsid w:val="00106AEC"/>
    <w:rsid w:val="001136A5"/>
    <w:rsid w:val="00116613"/>
    <w:rsid w:val="00117B25"/>
    <w:rsid w:val="00120482"/>
    <w:rsid w:val="001209B8"/>
    <w:rsid w:val="00121482"/>
    <w:rsid w:val="001220AD"/>
    <w:rsid w:val="001243E2"/>
    <w:rsid w:val="0012495C"/>
    <w:rsid w:val="00124CCE"/>
    <w:rsid w:val="0012616F"/>
    <w:rsid w:val="001302DB"/>
    <w:rsid w:val="0013033B"/>
    <w:rsid w:val="00131FB6"/>
    <w:rsid w:val="00135D23"/>
    <w:rsid w:val="0013675E"/>
    <w:rsid w:val="001373BC"/>
    <w:rsid w:val="0013790C"/>
    <w:rsid w:val="00137B2D"/>
    <w:rsid w:val="00140B03"/>
    <w:rsid w:val="00141F22"/>
    <w:rsid w:val="0014202E"/>
    <w:rsid w:val="00142097"/>
    <w:rsid w:val="00143D0C"/>
    <w:rsid w:val="00144345"/>
    <w:rsid w:val="0014459D"/>
    <w:rsid w:val="0014559D"/>
    <w:rsid w:val="00146536"/>
    <w:rsid w:val="00151CD8"/>
    <w:rsid w:val="00152DBB"/>
    <w:rsid w:val="00162FEC"/>
    <w:rsid w:val="00164851"/>
    <w:rsid w:val="001653DA"/>
    <w:rsid w:val="001712AC"/>
    <w:rsid w:val="00172069"/>
    <w:rsid w:val="00172B7A"/>
    <w:rsid w:val="00173357"/>
    <w:rsid w:val="0017485C"/>
    <w:rsid w:val="00177428"/>
    <w:rsid w:val="00181882"/>
    <w:rsid w:val="001821B9"/>
    <w:rsid w:val="00183678"/>
    <w:rsid w:val="0018766B"/>
    <w:rsid w:val="00187C0B"/>
    <w:rsid w:val="00191DA6"/>
    <w:rsid w:val="00193592"/>
    <w:rsid w:val="001942F5"/>
    <w:rsid w:val="001A16D1"/>
    <w:rsid w:val="001A6732"/>
    <w:rsid w:val="001B18F9"/>
    <w:rsid w:val="001B1F3A"/>
    <w:rsid w:val="001B24C8"/>
    <w:rsid w:val="001B4474"/>
    <w:rsid w:val="001B46AB"/>
    <w:rsid w:val="001B6E3F"/>
    <w:rsid w:val="001C0AAB"/>
    <w:rsid w:val="001C0CC4"/>
    <w:rsid w:val="001C12A9"/>
    <w:rsid w:val="001C16AF"/>
    <w:rsid w:val="001C22DA"/>
    <w:rsid w:val="001C53E6"/>
    <w:rsid w:val="001D021C"/>
    <w:rsid w:val="001D16C4"/>
    <w:rsid w:val="001D1FBB"/>
    <w:rsid w:val="001D3CB6"/>
    <w:rsid w:val="001D4108"/>
    <w:rsid w:val="001D44F0"/>
    <w:rsid w:val="001D4666"/>
    <w:rsid w:val="001D590E"/>
    <w:rsid w:val="001D766F"/>
    <w:rsid w:val="001D7AE8"/>
    <w:rsid w:val="001D7BEE"/>
    <w:rsid w:val="001E0880"/>
    <w:rsid w:val="001E0BFE"/>
    <w:rsid w:val="001E0CCC"/>
    <w:rsid w:val="001E1AFE"/>
    <w:rsid w:val="001E2594"/>
    <w:rsid w:val="001E2E2C"/>
    <w:rsid w:val="001E2FD9"/>
    <w:rsid w:val="001E36E4"/>
    <w:rsid w:val="001E5269"/>
    <w:rsid w:val="001E568E"/>
    <w:rsid w:val="001F0C81"/>
    <w:rsid w:val="001F1B4A"/>
    <w:rsid w:val="001F208C"/>
    <w:rsid w:val="001F29E5"/>
    <w:rsid w:val="001F3468"/>
    <w:rsid w:val="001F34EA"/>
    <w:rsid w:val="001F6F66"/>
    <w:rsid w:val="001F7354"/>
    <w:rsid w:val="002000F4"/>
    <w:rsid w:val="00200993"/>
    <w:rsid w:val="00202AA8"/>
    <w:rsid w:val="00204435"/>
    <w:rsid w:val="00204E93"/>
    <w:rsid w:val="00205982"/>
    <w:rsid w:val="00206792"/>
    <w:rsid w:val="00207BF4"/>
    <w:rsid w:val="00211EE3"/>
    <w:rsid w:val="00212F39"/>
    <w:rsid w:val="002142E8"/>
    <w:rsid w:val="00221782"/>
    <w:rsid w:val="0022198C"/>
    <w:rsid w:val="00227D3B"/>
    <w:rsid w:val="002345D4"/>
    <w:rsid w:val="00235B84"/>
    <w:rsid w:val="002407A1"/>
    <w:rsid w:val="00240F11"/>
    <w:rsid w:val="00241A93"/>
    <w:rsid w:val="00243D1B"/>
    <w:rsid w:val="00245EEA"/>
    <w:rsid w:val="0024669A"/>
    <w:rsid w:val="00250135"/>
    <w:rsid w:val="00253D09"/>
    <w:rsid w:val="00254BA0"/>
    <w:rsid w:val="002556DE"/>
    <w:rsid w:val="00256BBB"/>
    <w:rsid w:val="00256EA6"/>
    <w:rsid w:val="00260C16"/>
    <w:rsid w:val="00263C72"/>
    <w:rsid w:val="002653D8"/>
    <w:rsid w:val="002662C1"/>
    <w:rsid w:val="0026716C"/>
    <w:rsid w:val="00267606"/>
    <w:rsid w:val="002700C2"/>
    <w:rsid w:val="002709A5"/>
    <w:rsid w:val="00271FA8"/>
    <w:rsid w:val="0027226C"/>
    <w:rsid w:val="00273FE5"/>
    <w:rsid w:val="00275B1D"/>
    <w:rsid w:val="00275E8F"/>
    <w:rsid w:val="002775EF"/>
    <w:rsid w:val="00282D19"/>
    <w:rsid w:val="00284FA0"/>
    <w:rsid w:val="00287A34"/>
    <w:rsid w:val="00291903"/>
    <w:rsid w:val="00294A17"/>
    <w:rsid w:val="00294CE0"/>
    <w:rsid w:val="00296312"/>
    <w:rsid w:val="002A08C5"/>
    <w:rsid w:val="002A1163"/>
    <w:rsid w:val="002A2CCA"/>
    <w:rsid w:val="002A3A77"/>
    <w:rsid w:val="002A3D00"/>
    <w:rsid w:val="002A43E1"/>
    <w:rsid w:val="002A47BA"/>
    <w:rsid w:val="002A69F3"/>
    <w:rsid w:val="002A7C99"/>
    <w:rsid w:val="002B0989"/>
    <w:rsid w:val="002B2824"/>
    <w:rsid w:val="002B2979"/>
    <w:rsid w:val="002B6482"/>
    <w:rsid w:val="002C02D3"/>
    <w:rsid w:val="002C21C0"/>
    <w:rsid w:val="002C542C"/>
    <w:rsid w:val="002C593E"/>
    <w:rsid w:val="002C5FF9"/>
    <w:rsid w:val="002C6AC2"/>
    <w:rsid w:val="002D0631"/>
    <w:rsid w:val="002D0DCC"/>
    <w:rsid w:val="002D4BBC"/>
    <w:rsid w:val="002D7533"/>
    <w:rsid w:val="002E174D"/>
    <w:rsid w:val="002E6DC6"/>
    <w:rsid w:val="002E7A84"/>
    <w:rsid w:val="002F0228"/>
    <w:rsid w:val="002F0D0B"/>
    <w:rsid w:val="002F6002"/>
    <w:rsid w:val="00301441"/>
    <w:rsid w:val="00301998"/>
    <w:rsid w:val="00302C85"/>
    <w:rsid w:val="00303474"/>
    <w:rsid w:val="0030578C"/>
    <w:rsid w:val="003109B7"/>
    <w:rsid w:val="00310F03"/>
    <w:rsid w:val="003146D5"/>
    <w:rsid w:val="00317561"/>
    <w:rsid w:val="00322F0B"/>
    <w:rsid w:val="00324568"/>
    <w:rsid w:val="003253C3"/>
    <w:rsid w:val="00327BBC"/>
    <w:rsid w:val="003311AA"/>
    <w:rsid w:val="003328EA"/>
    <w:rsid w:val="003334E8"/>
    <w:rsid w:val="003339D0"/>
    <w:rsid w:val="00333E0D"/>
    <w:rsid w:val="00340931"/>
    <w:rsid w:val="003413F1"/>
    <w:rsid w:val="00341E4C"/>
    <w:rsid w:val="00347EE5"/>
    <w:rsid w:val="00350434"/>
    <w:rsid w:val="00350C0F"/>
    <w:rsid w:val="00350D40"/>
    <w:rsid w:val="003547CF"/>
    <w:rsid w:val="003548DE"/>
    <w:rsid w:val="00355B38"/>
    <w:rsid w:val="00356B26"/>
    <w:rsid w:val="00357977"/>
    <w:rsid w:val="00357C43"/>
    <w:rsid w:val="00360254"/>
    <w:rsid w:val="0036130F"/>
    <w:rsid w:val="0036695A"/>
    <w:rsid w:val="003671C6"/>
    <w:rsid w:val="003677BB"/>
    <w:rsid w:val="0036783F"/>
    <w:rsid w:val="00367D39"/>
    <w:rsid w:val="003707E2"/>
    <w:rsid w:val="00372A6D"/>
    <w:rsid w:val="00372CBA"/>
    <w:rsid w:val="00372DC7"/>
    <w:rsid w:val="00373F37"/>
    <w:rsid w:val="00376874"/>
    <w:rsid w:val="00376C34"/>
    <w:rsid w:val="003824CD"/>
    <w:rsid w:val="00383EAC"/>
    <w:rsid w:val="00387B71"/>
    <w:rsid w:val="00392122"/>
    <w:rsid w:val="0039433D"/>
    <w:rsid w:val="0039525F"/>
    <w:rsid w:val="003A068F"/>
    <w:rsid w:val="003A3DF9"/>
    <w:rsid w:val="003A6857"/>
    <w:rsid w:val="003B06A8"/>
    <w:rsid w:val="003B0E61"/>
    <w:rsid w:val="003B1715"/>
    <w:rsid w:val="003B2ACC"/>
    <w:rsid w:val="003B2CF6"/>
    <w:rsid w:val="003B4F7E"/>
    <w:rsid w:val="003B5C15"/>
    <w:rsid w:val="003B7B28"/>
    <w:rsid w:val="003C4453"/>
    <w:rsid w:val="003C5027"/>
    <w:rsid w:val="003C66B1"/>
    <w:rsid w:val="003C6D08"/>
    <w:rsid w:val="003C6D52"/>
    <w:rsid w:val="003D2A2E"/>
    <w:rsid w:val="003D2C4B"/>
    <w:rsid w:val="003D34BD"/>
    <w:rsid w:val="003D3755"/>
    <w:rsid w:val="003D4E2D"/>
    <w:rsid w:val="003D59AA"/>
    <w:rsid w:val="003D5B04"/>
    <w:rsid w:val="003D5E19"/>
    <w:rsid w:val="003D7750"/>
    <w:rsid w:val="003E0541"/>
    <w:rsid w:val="003E143B"/>
    <w:rsid w:val="003E2010"/>
    <w:rsid w:val="003E5D5A"/>
    <w:rsid w:val="003F3009"/>
    <w:rsid w:val="003F3149"/>
    <w:rsid w:val="003F6A48"/>
    <w:rsid w:val="00400B50"/>
    <w:rsid w:val="00401B76"/>
    <w:rsid w:val="0040469A"/>
    <w:rsid w:val="00404F01"/>
    <w:rsid w:val="00411723"/>
    <w:rsid w:val="00413271"/>
    <w:rsid w:val="00417827"/>
    <w:rsid w:val="00423CFA"/>
    <w:rsid w:val="00426B26"/>
    <w:rsid w:val="0042728C"/>
    <w:rsid w:val="00427A9E"/>
    <w:rsid w:val="004303D6"/>
    <w:rsid w:val="00430FBD"/>
    <w:rsid w:val="00434D32"/>
    <w:rsid w:val="004364A9"/>
    <w:rsid w:val="00436E58"/>
    <w:rsid w:val="004370D1"/>
    <w:rsid w:val="00437A8A"/>
    <w:rsid w:val="00441019"/>
    <w:rsid w:val="004415B5"/>
    <w:rsid w:val="00441BF4"/>
    <w:rsid w:val="00444EF9"/>
    <w:rsid w:val="00446146"/>
    <w:rsid w:val="0044617F"/>
    <w:rsid w:val="004461B7"/>
    <w:rsid w:val="004528F5"/>
    <w:rsid w:val="00452941"/>
    <w:rsid w:val="004551BC"/>
    <w:rsid w:val="00457280"/>
    <w:rsid w:val="00465937"/>
    <w:rsid w:val="004705CB"/>
    <w:rsid w:val="00473768"/>
    <w:rsid w:val="0047665C"/>
    <w:rsid w:val="00481574"/>
    <w:rsid w:val="00483193"/>
    <w:rsid w:val="00483E98"/>
    <w:rsid w:val="00487832"/>
    <w:rsid w:val="00490A35"/>
    <w:rsid w:val="004913DB"/>
    <w:rsid w:val="00491B5E"/>
    <w:rsid w:val="00491DE1"/>
    <w:rsid w:val="00491E19"/>
    <w:rsid w:val="004923B6"/>
    <w:rsid w:val="004936BA"/>
    <w:rsid w:val="00494704"/>
    <w:rsid w:val="00494743"/>
    <w:rsid w:val="0049486B"/>
    <w:rsid w:val="00495527"/>
    <w:rsid w:val="004A2054"/>
    <w:rsid w:val="004A4DDC"/>
    <w:rsid w:val="004A4FB0"/>
    <w:rsid w:val="004A55C5"/>
    <w:rsid w:val="004A59F5"/>
    <w:rsid w:val="004A5ED5"/>
    <w:rsid w:val="004A5F6B"/>
    <w:rsid w:val="004A662C"/>
    <w:rsid w:val="004A79ED"/>
    <w:rsid w:val="004B06AA"/>
    <w:rsid w:val="004B3074"/>
    <w:rsid w:val="004B32FC"/>
    <w:rsid w:val="004B4E9C"/>
    <w:rsid w:val="004B7122"/>
    <w:rsid w:val="004C281D"/>
    <w:rsid w:val="004C29D3"/>
    <w:rsid w:val="004C3662"/>
    <w:rsid w:val="004C7F93"/>
    <w:rsid w:val="004D02D2"/>
    <w:rsid w:val="004D02E6"/>
    <w:rsid w:val="004D1AE6"/>
    <w:rsid w:val="004D1BD8"/>
    <w:rsid w:val="004D2804"/>
    <w:rsid w:val="004D4174"/>
    <w:rsid w:val="004D45C8"/>
    <w:rsid w:val="004D65B6"/>
    <w:rsid w:val="004E03EF"/>
    <w:rsid w:val="004E0AE7"/>
    <w:rsid w:val="004E3479"/>
    <w:rsid w:val="004E4C2E"/>
    <w:rsid w:val="004E5774"/>
    <w:rsid w:val="004E69F8"/>
    <w:rsid w:val="004E6E19"/>
    <w:rsid w:val="004F072E"/>
    <w:rsid w:val="004F362A"/>
    <w:rsid w:val="004F42AB"/>
    <w:rsid w:val="004F47DF"/>
    <w:rsid w:val="004F60A1"/>
    <w:rsid w:val="004F654F"/>
    <w:rsid w:val="004F7751"/>
    <w:rsid w:val="005004D3"/>
    <w:rsid w:val="00501E55"/>
    <w:rsid w:val="00502619"/>
    <w:rsid w:val="00502BFF"/>
    <w:rsid w:val="00503600"/>
    <w:rsid w:val="0050389F"/>
    <w:rsid w:val="00504C13"/>
    <w:rsid w:val="00510527"/>
    <w:rsid w:val="00511B76"/>
    <w:rsid w:val="00511D94"/>
    <w:rsid w:val="00513B11"/>
    <w:rsid w:val="0051437F"/>
    <w:rsid w:val="00514746"/>
    <w:rsid w:val="005152E8"/>
    <w:rsid w:val="0052071F"/>
    <w:rsid w:val="00520F38"/>
    <w:rsid w:val="0052168D"/>
    <w:rsid w:val="00522FA5"/>
    <w:rsid w:val="00524A88"/>
    <w:rsid w:val="00524CC1"/>
    <w:rsid w:val="00526EED"/>
    <w:rsid w:val="00530D31"/>
    <w:rsid w:val="00532E2E"/>
    <w:rsid w:val="00533A5D"/>
    <w:rsid w:val="00534701"/>
    <w:rsid w:val="00535EAE"/>
    <w:rsid w:val="00537C26"/>
    <w:rsid w:val="0054032D"/>
    <w:rsid w:val="0054594D"/>
    <w:rsid w:val="00545D58"/>
    <w:rsid w:val="005461C2"/>
    <w:rsid w:val="0055115F"/>
    <w:rsid w:val="00551A78"/>
    <w:rsid w:val="00552E6C"/>
    <w:rsid w:val="00553136"/>
    <w:rsid w:val="005535C0"/>
    <w:rsid w:val="00555515"/>
    <w:rsid w:val="00556496"/>
    <w:rsid w:val="00560112"/>
    <w:rsid w:val="00560BA8"/>
    <w:rsid w:val="00565684"/>
    <w:rsid w:val="00566AFF"/>
    <w:rsid w:val="005676D6"/>
    <w:rsid w:val="0057777D"/>
    <w:rsid w:val="00581727"/>
    <w:rsid w:val="00582171"/>
    <w:rsid w:val="0058354C"/>
    <w:rsid w:val="00583FA5"/>
    <w:rsid w:val="00587EE2"/>
    <w:rsid w:val="0059350B"/>
    <w:rsid w:val="00594C23"/>
    <w:rsid w:val="00594F22"/>
    <w:rsid w:val="00595B52"/>
    <w:rsid w:val="005A03E8"/>
    <w:rsid w:val="005A04C6"/>
    <w:rsid w:val="005A34AE"/>
    <w:rsid w:val="005A3BE4"/>
    <w:rsid w:val="005A6159"/>
    <w:rsid w:val="005B0A6A"/>
    <w:rsid w:val="005B4156"/>
    <w:rsid w:val="005B45A3"/>
    <w:rsid w:val="005B5185"/>
    <w:rsid w:val="005B6086"/>
    <w:rsid w:val="005C0827"/>
    <w:rsid w:val="005C1635"/>
    <w:rsid w:val="005C3E3F"/>
    <w:rsid w:val="005C43C5"/>
    <w:rsid w:val="005C44DA"/>
    <w:rsid w:val="005C6C78"/>
    <w:rsid w:val="005C7A95"/>
    <w:rsid w:val="005D3BA5"/>
    <w:rsid w:val="005D4FCF"/>
    <w:rsid w:val="005D685B"/>
    <w:rsid w:val="005D7ADA"/>
    <w:rsid w:val="005D7FD1"/>
    <w:rsid w:val="005D7FF1"/>
    <w:rsid w:val="005E00AD"/>
    <w:rsid w:val="005E05FC"/>
    <w:rsid w:val="005E0D72"/>
    <w:rsid w:val="005E1EAA"/>
    <w:rsid w:val="005E49FC"/>
    <w:rsid w:val="005E4D60"/>
    <w:rsid w:val="005E5EB4"/>
    <w:rsid w:val="005E7611"/>
    <w:rsid w:val="005F2A31"/>
    <w:rsid w:val="005F387C"/>
    <w:rsid w:val="005F41CC"/>
    <w:rsid w:val="005F4576"/>
    <w:rsid w:val="005F53B0"/>
    <w:rsid w:val="005F54A2"/>
    <w:rsid w:val="005F60B2"/>
    <w:rsid w:val="0060288F"/>
    <w:rsid w:val="00602FA6"/>
    <w:rsid w:val="00605033"/>
    <w:rsid w:val="0061089C"/>
    <w:rsid w:val="00611A67"/>
    <w:rsid w:val="00611D87"/>
    <w:rsid w:val="00615293"/>
    <w:rsid w:val="006165BD"/>
    <w:rsid w:val="00616D00"/>
    <w:rsid w:val="00616DE1"/>
    <w:rsid w:val="006176C7"/>
    <w:rsid w:val="00617DDB"/>
    <w:rsid w:val="006252D5"/>
    <w:rsid w:val="006273AB"/>
    <w:rsid w:val="00627DDF"/>
    <w:rsid w:val="006319FD"/>
    <w:rsid w:val="00632484"/>
    <w:rsid w:val="0063654A"/>
    <w:rsid w:val="00636B3E"/>
    <w:rsid w:val="00636FA3"/>
    <w:rsid w:val="0063704A"/>
    <w:rsid w:val="006402C1"/>
    <w:rsid w:val="006402E1"/>
    <w:rsid w:val="0064398D"/>
    <w:rsid w:val="00644993"/>
    <w:rsid w:val="00645775"/>
    <w:rsid w:val="006459CD"/>
    <w:rsid w:val="00647FF4"/>
    <w:rsid w:val="00650069"/>
    <w:rsid w:val="00650A48"/>
    <w:rsid w:val="006521C6"/>
    <w:rsid w:val="00652782"/>
    <w:rsid w:val="0065378A"/>
    <w:rsid w:val="00654459"/>
    <w:rsid w:val="00656223"/>
    <w:rsid w:val="00661C89"/>
    <w:rsid w:val="00662951"/>
    <w:rsid w:val="00662BB8"/>
    <w:rsid w:val="0066661E"/>
    <w:rsid w:val="00667E0B"/>
    <w:rsid w:val="00670755"/>
    <w:rsid w:val="00670D6B"/>
    <w:rsid w:val="00670EBD"/>
    <w:rsid w:val="00674795"/>
    <w:rsid w:val="0067575D"/>
    <w:rsid w:val="00676633"/>
    <w:rsid w:val="006817B5"/>
    <w:rsid w:val="00683E75"/>
    <w:rsid w:val="00684B23"/>
    <w:rsid w:val="00691F7F"/>
    <w:rsid w:val="00695625"/>
    <w:rsid w:val="006A023A"/>
    <w:rsid w:val="006A382B"/>
    <w:rsid w:val="006B0303"/>
    <w:rsid w:val="006B21AD"/>
    <w:rsid w:val="006B517D"/>
    <w:rsid w:val="006B6E19"/>
    <w:rsid w:val="006B6E9E"/>
    <w:rsid w:val="006C1967"/>
    <w:rsid w:val="006C3E57"/>
    <w:rsid w:val="006C5765"/>
    <w:rsid w:val="006C63F3"/>
    <w:rsid w:val="006C74DF"/>
    <w:rsid w:val="006E09A8"/>
    <w:rsid w:val="006E0BE0"/>
    <w:rsid w:val="006E1846"/>
    <w:rsid w:val="006E2BAD"/>
    <w:rsid w:val="006E3937"/>
    <w:rsid w:val="006E5C07"/>
    <w:rsid w:val="006E6D57"/>
    <w:rsid w:val="006E7419"/>
    <w:rsid w:val="006F0702"/>
    <w:rsid w:val="006F0D8A"/>
    <w:rsid w:val="006F199E"/>
    <w:rsid w:val="006F355B"/>
    <w:rsid w:val="006F4AE4"/>
    <w:rsid w:val="00700811"/>
    <w:rsid w:val="007010F7"/>
    <w:rsid w:val="00703289"/>
    <w:rsid w:val="00704945"/>
    <w:rsid w:val="00704B5D"/>
    <w:rsid w:val="00705261"/>
    <w:rsid w:val="007059E7"/>
    <w:rsid w:val="00705D75"/>
    <w:rsid w:val="00705E07"/>
    <w:rsid w:val="00706089"/>
    <w:rsid w:val="00706578"/>
    <w:rsid w:val="00706B18"/>
    <w:rsid w:val="00711081"/>
    <w:rsid w:val="00715147"/>
    <w:rsid w:val="007167AC"/>
    <w:rsid w:val="00716952"/>
    <w:rsid w:val="00716A47"/>
    <w:rsid w:val="00721394"/>
    <w:rsid w:val="007213AA"/>
    <w:rsid w:val="00721B2F"/>
    <w:rsid w:val="00722270"/>
    <w:rsid w:val="00722975"/>
    <w:rsid w:val="00725A1E"/>
    <w:rsid w:val="007266D5"/>
    <w:rsid w:val="00731BB7"/>
    <w:rsid w:val="00734CAE"/>
    <w:rsid w:val="00734F0F"/>
    <w:rsid w:val="00736E9F"/>
    <w:rsid w:val="0074101F"/>
    <w:rsid w:val="007418C4"/>
    <w:rsid w:val="00742173"/>
    <w:rsid w:val="00743D09"/>
    <w:rsid w:val="007445CB"/>
    <w:rsid w:val="00744BAD"/>
    <w:rsid w:val="00747B86"/>
    <w:rsid w:val="00751ED5"/>
    <w:rsid w:val="007556FA"/>
    <w:rsid w:val="00756EDB"/>
    <w:rsid w:val="007574BB"/>
    <w:rsid w:val="007577EA"/>
    <w:rsid w:val="00757F94"/>
    <w:rsid w:val="00761267"/>
    <w:rsid w:val="007624D3"/>
    <w:rsid w:val="007634DF"/>
    <w:rsid w:val="007640B1"/>
    <w:rsid w:val="00764B14"/>
    <w:rsid w:val="00765971"/>
    <w:rsid w:val="00767F73"/>
    <w:rsid w:val="00770018"/>
    <w:rsid w:val="007710D6"/>
    <w:rsid w:val="00771493"/>
    <w:rsid w:val="00773243"/>
    <w:rsid w:val="0077387B"/>
    <w:rsid w:val="007753C4"/>
    <w:rsid w:val="00777447"/>
    <w:rsid w:val="00777770"/>
    <w:rsid w:val="007824AF"/>
    <w:rsid w:val="00782984"/>
    <w:rsid w:val="0078564F"/>
    <w:rsid w:val="00795262"/>
    <w:rsid w:val="00795A7C"/>
    <w:rsid w:val="00797FA9"/>
    <w:rsid w:val="007A07D8"/>
    <w:rsid w:val="007A07EF"/>
    <w:rsid w:val="007A113E"/>
    <w:rsid w:val="007A2DBC"/>
    <w:rsid w:val="007A2DE0"/>
    <w:rsid w:val="007A7C35"/>
    <w:rsid w:val="007B0A0C"/>
    <w:rsid w:val="007B13BA"/>
    <w:rsid w:val="007B222C"/>
    <w:rsid w:val="007B4747"/>
    <w:rsid w:val="007B500E"/>
    <w:rsid w:val="007B640E"/>
    <w:rsid w:val="007C3585"/>
    <w:rsid w:val="007C3C8C"/>
    <w:rsid w:val="007C468C"/>
    <w:rsid w:val="007D08F8"/>
    <w:rsid w:val="007D2312"/>
    <w:rsid w:val="007D43EA"/>
    <w:rsid w:val="007D56F7"/>
    <w:rsid w:val="007E03E9"/>
    <w:rsid w:val="007E1893"/>
    <w:rsid w:val="007E2221"/>
    <w:rsid w:val="007E373D"/>
    <w:rsid w:val="007E3A2C"/>
    <w:rsid w:val="007E53EB"/>
    <w:rsid w:val="007E636F"/>
    <w:rsid w:val="007E7111"/>
    <w:rsid w:val="007F087B"/>
    <w:rsid w:val="007F2F4A"/>
    <w:rsid w:val="007F6AE8"/>
    <w:rsid w:val="0080037E"/>
    <w:rsid w:val="00800927"/>
    <w:rsid w:val="00805740"/>
    <w:rsid w:val="00811A5D"/>
    <w:rsid w:val="00814ADE"/>
    <w:rsid w:val="0081715F"/>
    <w:rsid w:val="00817233"/>
    <w:rsid w:val="008175E8"/>
    <w:rsid w:val="008204E6"/>
    <w:rsid w:val="008217C6"/>
    <w:rsid w:val="00821DD1"/>
    <w:rsid w:val="0082344F"/>
    <w:rsid w:val="00824D26"/>
    <w:rsid w:val="00825E6B"/>
    <w:rsid w:val="0082684D"/>
    <w:rsid w:val="0083273F"/>
    <w:rsid w:val="00833878"/>
    <w:rsid w:val="0083617F"/>
    <w:rsid w:val="00842266"/>
    <w:rsid w:val="008461F2"/>
    <w:rsid w:val="008476A1"/>
    <w:rsid w:val="00850B4F"/>
    <w:rsid w:val="00851097"/>
    <w:rsid w:val="008517FD"/>
    <w:rsid w:val="00851838"/>
    <w:rsid w:val="00857282"/>
    <w:rsid w:val="00864F9B"/>
    <w:rsid w:val="00865486"/>
    <w:rsid w:val="00872F0D"/>
    <w:rsid w:val="00875607"/>
    <w:rsid w:val="00875EBE"/>
    <w:rsid w:val="00877A75"/>
    <w:rsid w:val="008817AC"/>
    <w:rsid w:val="00881C7C"/>
    <w:rsid w:val="008831D0"/>
    <w:rsid w:val="00884E7E"/>
    <w:rsid w:val="00885780"/>
    <w:rsid w:val="00890080"/>
    <w:rsid w:val="0089228D"/>
    <w:rsid w:val="00892C91"/>
    <w:rsid w:val="008932D6"/>
    <w:rsid w:val="0089382B"/>
    <w:rsid w:val="008A20B2"/>
    <w:rsid w:val="008A399C"/>
    <w:rsid w:val="008A6F44"/>
    <w:rsid w:val="008B068C"/>
    <w:rsid w:val="008B1206"/>
    <w:rsid w:val="008B16B4"/>
    <w:rsid w:val="008B1A70"/>
    <w:rsid w:val="008B304C"/>
    <w:rsid w:val="008B40FA"/>
    <w:rsid w:val="008B4685"/>
    <w:rsid w:val="008B72B2"/>
    <w:rsid w:val="008B7E34"/>
    <w:rsid w:val="008C13D7"/>
    <w:rsid w:val="008C1B95"/>
    <w:rsid w:val="008C332B"/>
    <w:rsid w:val="008C4E6E"/>
    <w:rsid w:val="008C71DD"/>
    <w:rsid w:val="008C76BB"/>
    <w:rsid w:val="008D03C3"/>
    <w:rsid w:val="008D1419"/>
    <w:rsid w:val="008D3958"/>
    <w:rsid w:val="008D40CD"/>
    <w:rsid w:val="008D42E9"/>
    <w:rsid w:val="008D5E31"/>
    <w:rsid w:val="008D6A7F"/>
    <w:rsid w:val="008D7182"/>
    <w:rsid w:val="008E2368"/>
    <w:rsid w:val="008E2EFF"/>
    <w:rsid w:val="008E6A85"/>
    <w:rsid w:val="008E703A"/>
    <w:rsid w:val="008E7E9E"/>
    <w:rsid w:val="008F1FFF"/>
    <w:rsid w:val="008F2E4E"/>
    <w:rsid w:val="008F5194"/>
    <w:rsid w:val="009066DF"/>
    <w:rsid w:val="009101F7"/>
    <w:rsid w:val="00910B93"/>
    <w:rsid w:val="00912F98"/>
    <w:rsid w:val="00914BE7"/>
    <w:rsid w:val="00917F6E"/>
    <w:rsid w:val="0092211F"/>
    <w:rsid w:val="00923F0D"/>
    <w:rsid w:val="00927C34"/>
    <w:rsid w:val="00930DE5"/>
    <w:rsid w:val="0093118A"/>
    <w:rsid w:val="009314E9"/>
    <w:rsid w:val="00931621"/>
    <w:rsid w:val="00932635"/>
    <w:rsid w:val="00934768"/>
    <w:rsid w:val="00935AB4"/>
    <w:rsid w:val="00936032"/>
    <w:rsid w:val="009362F7"/>
    <w:rsid w:val="0093715C"/>
    <w:rsid w:val="0094286A"/>
    <w:rsid w:val="00943537"/>
    <w:rsid w:val="0094438A"/>
    <w:rsid w:val="00944D51"/>
    <w:rsid w:val="009536CD"/>
    <w:rsid w:val="00954222"/>
    <w:rsid w:val="0095433B"/>
    <w:rsid w:val="00956C17"/>
    <w:rsid w:val="00962120"/>
    <w:rsid w:val="00963E46"/>
    <w:rsid w:val="00965249"/>
    <w:rsid w:val="00966635"/>
    <w:rsid w:val="00971390"/>
    <w:rsid w:val="009716AA"/>
    <w:rsid w:val="00971E35"/>
    <w:rsid w:val="00972D5B"/>
    <w:rsid w:val="00972FF6"/>
    <w:rsid w:val="00973BBB"/>
    <w:rsid w:val="009744F9"/>
    <w:rsid w:val="009746A4"/>
    <w:rsid w:val="009748F8"/>
    <w:rsid w:val="00981152"/>
    <w:rsid w:val="00984748"/>
    <w:rsid w:val="009872D6"/>
    <w:rsid w:val="00993467"/>
    <w:rsid w:val="00997BB8"/>
    <w:rsid w:val="009A0415"/>
    <w:rsid w:val="009A0B45"/>
    <w:rsid w:val="009A121A"/>
    <w:rsid w:val="009A2D24"/>
    <w:rsid w:val="009A5C6A"/>
    <w:rsid w:val="009A7769"/>
    <w:rsid w:val="009B0BD4"/>
    <w:rsid w:val="009B1AAA"/>
    <w:rsid w:val="009B462E"/>
    <w:rsid w:val="009B4E64"/>
    <w:rsid w:val="009B68E5"/>
    <w:rsid w:val="009C0E99"/>
    <w:rsid w:val="009C32E0"/>
    <w:rsid w:val="009C56CB"/>
    <w:rsid w:val="009C6BFC"/>
    <w:rsid w:val="009D1D11"/>
    <w:rsid w:val="009D2036"/>
    <w:rsid w:val="009D294A"/>
    <w:rsid w:val="009D3C10"/>
    <w:rsid w:val="009D624A"/>
    <w:rsid w:val="009D71B9"/>
    <w:rsid w:val="009D74BC"/>
    <w:rsid w:val="009D793B"/>
    <w:rsid w:val="009E0410"/>
    <w:rsid w:val="009E160D"/>
    <w:rsid w:val="009E3581"/>
    <w:rsid w:val="009E4E0C"/>
    <w:rsid w:val="009F0D49"/>
    <w:rsid w:val="009F1AB9"/>
    <w:rsid w:val="009F2DDA"/>
    <w:rsid w:val="009F3656"/>
    <w:rsid w:val="009F6D67"/>
    <w:rsid w:val="009F7F7A"/>
    <w:rsid w:val="00A00CAF"/>
    <w:rsid w:val="00A04B4F"/>
    <w:rsid w:val="00A06B6F"/>
    <w:rsid w:val="00A1047F"/>
    <w:rsid w:val="00A11487"/>
    <w:rsid w:val="00A12704"/>
    <w:rsid w:val="00A140F9"/>
    <w:rsid w:val="00A17B2F"/>
    <w:rsid w:val="00A23A8E"/>
    <w:rsid w:val="00A23CCF"/>
    <w:rsid w:val="00A25895"/>
    <w:rsid w:val="00A316AA"/>
    <w:rsid w:val="00A33AC0"/>
    <w:rsid w:val="00A33DC0"/>
    <w:rsid w:val="00A34DF4"/>
    <w:rsid w:val="00A35FE9"/>
    <w:rsid w:val="00A363BC"/>
    <w:rsid w:val="00A40284"/>
    <w:rsid w:val="00A42E3C"/>
    <w:rsid w:val="00A43072"/>
    <w:rsid w:val="00A471FA"/>
    <w:rsid w:val="00A52B18"/>
    <w:rsid w:val="00A53808"/>
    <w:rsid w:val="00A53887"/>
    <w:rsid w:val="00A54609"/>
    <w:rsid w:val="00A546B5"/>
    <w:rsid w:val="00A551DE"/>
    <w:rsid w:val="00A573DA"/>
    <w:rsid w:val="00A62C6C"/>
    <w:rsid w:val="00A64F25"/>
    <w:rsid w:val="00A658D7"/>
    <w:rsid w:val="00A67125"/>
    <w:rsid w:val="00A67558"/>
    <w:rsid w:val="00A711A5"/>
    <w:rsid w:val="00A719CA"/>
    <w:rsid w:val="00A71D20"/>
    <w:rsid w:val="00A7200A"/>
    <w:rsid w:val="00A8308E"/>
    <w:rsid w:val="00A8519A"/>
    <w:rsid w:val="00A942B0"/>
    <w:rsid w:val="00A94FCF"/>
    <w:rsid w:val="00A960E8"/>
    <w:rsid w:val="00A97E00"/>
    <w:rsid w:val="00AA5CE6"/>
    <w:rsid w:val="00AA76D3"/>
    <w:rsid w:val="00AB0146"/>
    <w:rsid w:val="00AB09BC"/>
    <w:rsid w:val="00AB3ED3"/>
    <w:rsid w:val="00AB3F58"/>
    <w:rsid w:val="00AB674A"/>
    <w:rsid w:val="00AB7039"/>
    <w:rsid w:val="00AB775A"/>
    <w:rsid w:val="00AB7DE2"/>
    <w:rsid w:val="00AC587B"/>
    <w:rsid w:val="00AC5C8D"/>
    <w:rsid w:val="00AD0F2A"/>
    <w:rsid w:val="00AD231A"/>
    <w:rsid w:val="00AD3091"/>
    <w:rsid w:val="00AD3186"/>
    <w:rsid w:val="00AD356D"/>
    <w:rsid w:val="00AD3AA7"/>
    <w:rsid w:val="00AD4C89"/>
    <w:rsid w:val="00AE23A2"/>
    <w:rsid w:val="00AE2A57"/>
    <w:rsid w:val="00AE2FE6"/>
    <w:rsid w:val="00AE5B2D"/>
    <w:rsid w:val="00AF01EA"/>
    <w:rsid w:val="00AF25E0"/>
    <w:rsid w:val="00AF3A84"/>
    <w:rsid w:val="00AF7043"/>
    <w:rsid w:val="00AF7183"/>
    <w:rsid w:val="00B05F3D"/>
    <w:rsid w:val="00B125CE"/>
    <w:rsid w:val="00B13D34"/>
    <w:rsid w:val="00B144B1"/>
    <w:rsid w:val="00B1571C"/>
    <w:rsid w:val="00B21680"/>
    <w:rsid w:val="00B245CE"/>
    <w:rsid w:val="00B2560A"/>
    <w:rsid w:val="00B25BFF"/>
    <w:rsid w:val="00B261F3"/>
    <w:rsid w:val="00B265B0"/>
    <w:rsid w:val="00B3158A"/>
    <w:rsid w:val="00B368F4"/>
    <w:rsid w:val="00B420DE"/>
    <w:rsid w:val="00B45FEB"/>
    <w:rsid w:val="00B51EB4"/>
    <w:rsid w:val="00B5250B"/>
    <w:rsid w:val="00B54177"/>
    <w:rsid w:val="00B55D04"/>
    <w:rsid w:val="00B5664C"/>
    <w:rsid w:val="00B5675C"/>
    <w:rsid w:val="00B600BC"/>
    <w:rsid w:val="00B61652"/>
    <w:rsid w:val="00B638B7"/>
    <w:rsid w:val="00B63DDC"/>
    <w:rsid w:val="00B640F4"/>
    <w:rsid w:val="00B6513B"/>
    <w:rsid w:val="00B65CDC"/>
    <w:rsid w:val="00B70262"/>
    <w:rsid w:val="00B72BFB"/>
    <w:rsid w:val="00B72C33"/>
    <w:rsid w:val="00B7387F"/>
    <w:rsid w:val="00B76938"/>
    <w:rsid w:val="00B76F39"/>
    <w:rsid w:val="00B772BF"/>
    <w:rsid w:val="00B77B0D"/>
    <w:rsid w:val="00B81433"/>
    <w:rsid w:val="00B81F4C"/>
    <w:rsid w:val="00B82125"/>
    <w:rsid w:val="00B8449A"/>
    <w:rsid w:val="00B84D49"/>
    <w:rsid w:val="00B86051"/>
    <w:rsid w:val="00B865B7"/>
    <w:rsid w:val="00B8787D"/>
    <w:rsid w:val="00B912B4"/>
    <w:rsid w:val="00B930A8"/>
    <w:rsid w:val="00B933A8"/>
    <w:rsid w:val="00BA07F9"/>
    <w:rsid w:val="00BA0D62"/>
    <w:rsid w:val="00BA1439"/>
    <w:rsid w:val="00BA1908"/>
    <w:rsid w:val="00BA1EF7"/>
    <w:rsid w:val="00BA259C"/>
    <w:rsid w:val="00BA29F1"/>
    <w:rsid w:val="00BA47DA"/>
    <w:rsid w:val="00BA4CD9"/>
    <w:rsid w:val="00BA634B"/>
    <w:rsid w:val="00BA6C05"/>
    <w:rsid w:val="00BA6F54"/>
    <w:rsid w:val="00BB0813"/>
    <w:rsid w:val="00BB33B3"/>
    <w:rsid w:val="00BB3A54"/>
    <w:rsid w:val="00BB3F4A"/>
    <w:rsid w:val="00BB4C06"/>
    <w:rsid w:val="00BB76EF"/>
    <w:rsid w:val="00BC0908"/>
    <w:rsid w:val="00BC0F73"/>
    <w:rsid w:val="00BC3578"/>
    <w:rsid w:val="00BC3A9D"/>
    <w:rsid w:val="00BC6AC5"/>
    <w:rsid w:val="00BC7A41"/>
    <w:rsid w:val="00BD1CD4"/>
    <w:rsid w:val="00BD58FE"/>
    <w:rsid w:val="00BD5EA9"/>
    <w:rsid w:val="00BD73A0"/>
    <w:rsid w:val="00BD7A8A"/>
    <w:rsid w:val="00BD7E9E"/>
    <w:rsid w:val="00BE0751"/>
    <w:rsid w:val="00BE267A"/>
    <w:rsid w:val="00BE2C7C"/>
    <w:rsid w:val="00BE4F85"/>
    <w:rsid w:val="00BE5275"/>
    <w:rsid w:val="00BE5A78"/>
    <w:rsid w:val="00BE71A7"/>
    <w:rsid w:val="00BE71E0"/>
    <w:rsid w:val="00BF0D42"/>
    <w:rsid w:val="00BF4E38"/>
    <w:rsid w:val="00BF5821"/>
    <w:rsid w:val="00C0202D"/>
    <w:rsid w:val="00C02F0C"/>
    <w:rsid w:val="00C040A8"/>
    <w:rsid w:val="00C0594F"/>
    <w:rsid w:val="00C0766A"/>
    <w:rsid w:val="00C07893"/>
    <w:rsid w:val="00C10029"/>
    <w:rsid w:val="00C105F9"/>
    <w:rsid w:val="00C1071C"/>
    <w:rsid w:val="00C1512D"/>
    <w:rsid w:val="00C15AB6"/>
    <w:rsid w:val="00C16EDD"/>
    <w:rsid w:val="00C17D45"/>
    <w:rsid w:val="00C206B3"/>
    <w:rsid w:val="00C23C51"/>
    <w:rsid w:val="00C33A63"/>
    <w:rsid w:val="00C34370"/>
    <w:rsid w:val="00C351F4"/>
    <w:rsid w:val="00C35AE8"/>
    <w:rsid w:val="00C37260"/>
    <w:rsid w:val="00C41520"/>
    <w:rsid w:val="00C41F49"/>
    <w:rsid w:val="00C42627"/>
    <w:rsid w:val="00C42885"/>
    <w:rsid w:val="00C42DF6"/>
    <w:rsid w:val="00C46E91"/>
    <w:rsid w:val="00C50378"/>
    <w:rsid w:val="00C52B28"/>
    <w:rsid w:val="00C537E7"/>
    <w:rsid w:val="00C53E7E"/>
    <w:rsid w:val="00C55FCD"/>
    <w:rsid w:val="00C56D56"/>
    <w:rsid w:val="00C5705C"/>
    <w:rsid w:val="00C60B8B"/>
    <w:rsid w:val="00C612E5"/>
    <w:rsid w:val="00C61EAB"/>
    <w:rsid w:val="00C62C62"/>
    <w:rsid w:val="00C643C7"/>
    <w:rsid w:val="00C646DD"/>
    <w:rsid w:val="00C64FFD"/>
    <w:rsid w:val="00C66E78"/>
    <w:rsid w:val="00C670F7"/>
    <w:rsid w:val="00C67729"/>
    <w:rsid w:val="00C72C18"/>
    <w:rsid w:val="00C738BB"/>
    <w:rsid w:val="00C73BFA"/>
    <w:rsid w:val="00C74200"/>
    <w:rsid w:val="00C742F5"/>
    <w:rsid w:val="00C74DEB"/>
    <w:rsid w:val="00C7573B"/>
    <w:rsid w:val="00C76787"/>
    <w:rsid w:val="00C82545"/>
    <w:rsid w:val="00C82A55"/>
    <w:rsid w:val="00C8376B"/>
    <w:rsid w:val="00C841D0"/>
    <w:rsid w:val="00C84439"/>
    <w:rsid w:val="00C879E2"/>
    <w:rsid w:val="00C87C07"/>
    <w:rsid w:val="00C90264"/>
    <w:rsid w:val="00C90847"/>
    <w:rsid w:val="00C91AB0"/>
    <w:rsid w:val="00C970CF"/>
    <w:rsid w:val="00CA57B3"/>
    <w:rsid w:val="00CA5847"/>
    <w:rsid w:val="00CA5883"/>
    <w:rsid w:val="00CA6975"/>
    <w:rsid w:val="00CA76E4"/>
    <w:rsid w:val="00CB1589"/>
    <w:rsid w:val="00CB4022"/>
    <w:rsid w:val="00CB4898"/>
    <w:rsid w:val="00CB5742"/>
    <w:rsid w:val="00CB6084"/>
    <w:rsid w:val="00CB7FFB"/>
    <w:rsid w:val="00CD186A"/>
    <w:rsid w:val="00CD205D"/>
    <w:rsid w:val="00CD27F3"/>
    <w:rsid w:val="00CD356B"/>
    <w:rsid w:val="00CD4F14"/>
    <w:rsid w:val="00CE020C"/>
    <w:rsid w:val="00CE45DE"/>
    <w:rsid w:val="00CE5CB6"/>
    <w:rsid w:val="00CE62F7"/>
    <w:rsid w:val="00CF1342"/>
    <w:rsid w:val="00CF2748"/>
    <w:rsid w:val="00CF4E37"/>
    <w:rsid w:val="00D01251"/>
    <w:rsid w:val="00D01AA8"/>
    <w:rsid w:val="00D02AB0"/>
    <w:rsid w:val="00D02DEE"/>
    <w:rsid w:val="00D06A96"/>
    <w:rsid w:val="00D11DB2"/>
    <w:rsid w:val="00D13B85"/>
    <w:rsid w:val="00D13D52"/>
    <w:rsid w:val="00D15256"/>
    <w:rsid w:val="00D16306"/>
    <w:rsid w:val="00D20C55"/>
    <w:rsid w:val="00D232FC"/>
    <w:rsid w:val="00D233E0"/>
    <w:rsid w:val="00D23634"/>
    <w:rsid w:val="00D24FA7"/>
    <w:rsid w:val="00D2656B"/>
    <w:rsid w:val="00D31AFB"/>
    <w:rsid w:val="00D34BFE"/>
    <w:rsid w:val="00D361E1"/>
    <w:rsid w:val="00D36E2C"/>
    <w:rsid w:val="00D40E4A"/>
    <w:rsid w:val="00D45F9D"/>
    <w:rsid w:val="00D47E31"/>
    <w:rsid w:val="00D50BBE"/>
    <w:rsid w:val="00D519E0"/>
    <w:rsid w:val="00D53254"/>
    <w:rsid w:val="00D5650E"/>
    <w:rsid w:val="00D60A44"/>
    <w:rsid w:val="00D63F14"/>
    <w:rsid w:val="00D651E2"/>
    <w:rsid w:val="00D65241"/>
    <w:rsid w:val="00D65306"/>
    <w:rsid w:val="00D663ED"/>
    <w:rsid w:val="00D664E2"/>
    <w:rsid w:val="00D67217"/>
    <w:rsid w:val="00D674C5"/>
    <w:rsid w:val="00D70CA7"/>
    <w:rsid w:val="00D70CB0"/>
    <w:rsid w:val="00D71928"/>
    <w:rsid w:val="00D71E16"/>
    <w:rsid w:val="00D73C08"/>
    <w:rsid w:val="00D73DDA"/>
    <w:rsid w:val="00D76BF8"/>
    <w:rsid w:val="00D76D60"/>
    <w:rsid w:val="00D77835"/>
    <w:rsid w:val="00D81178"/>
    <w:rsid w:val="00D859CB"/>
    <w:rsid w:val="00D86EC3"/>
    <w:rsid w:val="00D93E1D"/>
    <w:rsid w:val="00D94DF8"/>
    <w:rsid w:val="00D9619E"/>
    <w:rsid w:val="00D973AB"/>
    <w:rsid w:val="00DA1954"/>
    <w:rsid w:val="00DA4D4B"/>
    <w:rsid w:val="00DA647A"/>
    <w:rsid w:val="00DA6BFE"/>
    <w:rsid w:val="00DB5410"/>
    <w:rsid w:val="00DB5D22"/>
    <w:rsid w:val="00DB6839"/>
    <w:rsid w:val="00DB6A4C"/>
    <w:rsid w:val="00DB7713"/>
    <w:rsid w:val="00DC131E"/>
    <w:rsid w:val="00DC1E76"/>
    <w:rsid w:val="00DD01C5"/>
    <w:rsid w:val="00DD1780"/>
    <w:rsid w:val="00DD1B8A"/>
    <w:rsid w:val="00DD517F"/>
    <w:rsid w:val="00DD5852"/>
    <w:rsid w:val="00DE00CD"/>
    <w:rsid w:val="00DE030A"/>
    <w:rsid w:val="00DE1FD9"/>
    <w:rsid w:val="00DE4F4D"/>
    <w:rsid w:val="00DE6885"/>
    <w:rsid w:val="00DE7171"/>
    <w:rsid w:val="00DF1007"/>
    <w:rsid w:val="00DF2AD5"/>
    <w:rsid w:val="00DF3149"/>
    <w:rsid w:val="00DF771B"/>
    <w:rsid w:val="00DF7E5F"/>
    <w:rsid w:val="00E0096B"/>
    <w:rsid w:val="00E01609"/>
    <w:rsid w:val="00E04917"/>
    <w:rsid w:val="00E05FA1"/>
    <w:rsid w:val="00E11B35"/>
    <w:rsid w:val="00E11D02"/>
    <w:rsid w:val="00E1239C"/>
    <w:rsid w:val="00E12970"/>
    <w:rsid w:val="00E14838"/>
    <w:rsid w:val="00E148FE"/>
    <w:rsid w:val="00E14CD5"/>
    <w:rsid w:val="00E16CDC"/>
    <w:rsid w:val="00E20308"/>
    <w:rsid w:val="00E20EB2"/>
    <w:rsid w:val="00E22834"/>
    <w:rsid w:val="00E229C2"/>
    <w:rsid w:val="00E22D39"/>
    <w:rsid w:val="00E240D7"/>
    <w:rsid w:val="00E2559B"/>
    <w:rsid w:val="00E276FE"/>
    <w:rsid w:val="00E312BB"/>
    <w:rsid w:val="00E31C1E"/>
    <w:rsid w:val="00E335F6"/>
    <w:rsid w:val="00E354DA"/>
    <w:rsid w:val="00E36521"/>
    <w:rsid w:val="00E37507"/>
    <w:rsid w:val="00E4291B"/>
    <w:rsid w:val="00E43D62"/>
    <w:rsid w:val="00E474B7"/>
    <w:rsid w:val="00E5125E"/>
    <w:rsid w:val="00E55682"/>
    <w:rsid w:val="00E56231"/>
    <w:rsid w:val="00E56DD1"/>
    <w:rsid w:val="00E57DBB"/>
    <w:rsid w:val="00E6049E"/>
    <w:rsid w:val="00E61501"/>
    <w:rsid w:val="00E62AEB"/>
    <w:rsid w:val="00E6391F"/>
    <w:rsid w:val="00E63EF9"/>
    <w:rsid w:val="00E6487C"/>
    <w:rsid w:val="00E66159"/>
    <w:rsid w:val="00E6693F"/>
    <w:rsid w:val="00E70D43"/>
    <w:rsid w:val="00E714E6"/>
    <w:rsid w:val="00E75855"/>
    <w:rsid w:val="00E75941"/>
    <w:rsid w:val="00E810CD"/>
    <w:rsid w:val="00E84073"/>
    <w:rsid w:val="00E8472A"/>
    <w:rsid w:val="00E84E93"/>
    <w:rsid w:val="00E86759"/>
    <w:rsid w:val="00E904B1"/>
    <w:rsid w:val="00E91513"/>
    <w:rsid w:val="00E9206C"/>
    <w:rsid w:val="00E94776"/>
    <w:rsid w:val="00E94D72"/>
    <w:rsid w:val="00E94FDD"/>
    <w:rsid w:val="00E95436"/>
    <w:rsid w:val="00E95996"/>
    <w:rsid w:val="00EA383E"/>
    <w:rsid w:val="00EA4392"/>
    <w:rsid w:val="00EA67FA"/>
    <w:rsid w:val="00EB165F"/>
    <w:rsid w:val="00EB19F0"/>
    <w:rsid w:val="00EB23D9"/>
    <w:rsid w:val="00EB2502"/>
    <w:rsid w:val="00EB30C8"/>
    <w:rsid w:val="00EB5474"/>
    <w:rsid w:val="00EB5B1B"/>
    <w:rsid w:val="00EC36E9"/>
    <w:rsid w:val="00EC3953"/>
    <w:rsid w:val="00EC3A1F"/>
    <w:rsid w:val="00EC5164"/>
    <w:rsid w:val="00EC57BE"/>
    <w:rsid w:val="00EC5B76"/>
    <w:rsid w:val="00EC5CBA"/>
    <w:rsid w:val="00ED1F1B"/>
    <w:rsid w:val="00ED2139"/>
    <w:rsid w:val="00ED33C1"/>
    <w:rsid w:val="00ED65E7"/>
    <w:rsid w:val="00EE2AC5"/>
    <w:rsid w:val="00EE2E77"/>
    <w:rsid w:val="00EE525D"/>
    <w:rsid w:val="00EF49F9"/>
    <w:rsid w:val="00EF70B5"/>
    <w:rsid w:val="00EF7952"/>
    <w:rsid w:val="00F00BE6"/>
    <w:rsid w:val="00F011BE"/>
    <w:rsid w:val="00F0259C"/>
    <w:rsid w:val="00F0262B"/>
    <w:rsid w:val="00F055DA"/>
    <w:rsid w:val="00F06FC8"/>
    <w:rsid w:val="00F10A41"/>
    <w:rsid w:val="00F10C94"/>
    <w:rsid w:val="00F119CB"/>
    <w:rsid w:val="00F14B50"/>
    <w:rsid w:val="00F20DEC"/>
    <w:rsid w:val="00F2129C"/>
    <w:rsid w:val="00F25635"/>
    <w:rsid w:val="00F26526"/>
    <w:rsid w:val="00F2681B"/>
    <w:rsid w:val="00F271F7"/>
    <w:rsid w:val="00F30E9C"/>
    <w:rsid w:val="00F31242"/>
    <w:rsid w:val="00F315D9"/>
    <w:rsid w:val="00F32BA1"/>
    <w:rsid w:val="00F32E05"/>
    <w:rsid w:val="00F32EC6"/>
    <w:rsid w:val="00F33933"/>
    <w:rsid w:val="00F34452"/>
    <w:rsid w:val="00F345AF"/>
    <w:rsid w:val="00F352ED"/>
    <w:rsid w:val="00F36B02"/>
    <w:rsid w:val="00F449DA"/>
    <w:rsid w:val="00F4633E"/>
    <w:rsid w:val="00F4790F"/>
    <w:rsid w:val="00F50144"/>
    <w:rsid w:val="00F529A4"/>
    <w:rsid w:val="00F558C7"/>
    <w:rsid w:val="00F5652C"/>
    <w:rsid w:val="00F62041"/>
    <w:rsid w:val="00F647B1"/>
    <w:rsid w:val="00F67E2E"/>
    <w:rsid w:val="00F70E27"/>
    <w:rsid w:val="00F71052"/>
    <w:rsid w:val="00F725C5"/>
    <w:rsid w:val="00F72A5B"/>
    <w:rsid w:val="00F7435E"/>
    <w:rsid w:val="00F74F31"/>
    <w:rsid w:val="00F75919"/>
    <w:rsid w:val="00F75A65"/>
    <w:rsid w:val="00F7632E"/>
    <w:rsid w:val="00F77A4A"/>
    <w:rsid w:val="00F81387"/>
    <w:rsid w:val="00F82527"/>
    <w:rsid w:val="00F84502"/>
    <w:rsid w:val="00F8456C"/>
    <w:rsid w:val="00F861D5"/>
    <w:rsid w:val="00F91114"/>
    <w:rsid w:val="00F91627"/>
    <w:rsid w:val="00F94202"/>
    <w:rsid w:val="00F953BB"/>
    <w:rsid w:val="00FA1013"/>
    <w:rsid w:val="00FA17E5"/>
    <w:rsid w:val="00FA5132"/>
    <w:rsid w:val="00FA6816"/>
    <w:rsid w:val="00FA6E42"/>
    <w:rsid w:val="00FB0A10"/>
    <w:rsid w:val="00FB28EC"/>
    <w:rsid w:val="00FB41ED"/>
    <w:rsid w:val="00FB517D"/>
    <w:rsid w:val="00FB63F3"/>
    <w:rsid w:val="00FB6497"/>
    <w:rsid w:val="00FB6C7B"/>
    <w:rsid w:val="00FB7D0B"/>
    <w:rsid w:val="00FC0941"/>
    <w:rsid w:val="00FC1DFE"/>
    <w:rsid w:val="00FC3DC6"/>
    <w:rsid w:val="00FC4B57"/>
    <w:rsid w:val="00FC5F5E"/>
    <w:rsid w:val="00FC7C80"/>
    <w:rsid w:val="00FD05ED"/>
    <w:rsid w:val="00FD1A0B"/>
    <w:rsid w:val="00FD1F80"/>
    <w:rsid w:val="00FD4D05"/>
    <w:rsid w:val="00FD4F7D"/>
    <w:rsid w:val="00FD521E"/>
    <w:rsid w:val="00FD556E"/>
    <w:rsid w:val="00FD6DCA"/>
    <w:rsid w:val="00FD7168"/>
    <w:rsid w:val="00FE1505"/>
    <w:rsid w:val="00FE279D"/>
    <w:rsid w:val="00FE30A1"/>
    <w:rsid w:val="00FE375A"/>
    <w:rsid w:val="00FE479C"/>
    <w:rsid w:val="00FE5027"/>
    <w:rsid w:val="00FE5F33"/>
    <w:rsid w:val="00FE6266"/>
    <w:rsid w:val="00FE7565"/>
    <w:rsid w:val="00FF061E"/>
    <w:rsid w:val="00FF37B5"/>
    <w:rsid w:val="00FF5E7B"/>
    <w:rsid w:val="00FF72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5FC1613-5A42-4072-890A-49360A82B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7A75"/>
    <w:pPr>
      <w:spacing w:after="0" w:line="240" w:lineRule="auto"/>
    </w:pPr>
    <w:rPr>
      <w:rFonts w:ascii="Times New Roman" w:eastAsia="Times New Roman" w:hAnsi="Times New Roman" w:cs="Times New Roman"/>
      <w:sz w:val="24"/>
      <w:szCs w:val="24"/>
      <w:lang w:val="en-ZA" w:eastAsia="en-ZA"/>
    </w:rPr>
  </w:style>
  <w:style w:type="paragraph" w:styleId="Heading1">
    <w:name w:val="heading 1"/>
    <w:aliases w:val="Main heading"/>
    <w:basedOn w:val="Normal"/>
    <w:next w:val="Normal"/>
    <w:link w:val="Heading1Char"/>
    <w:uiPriority w:val="9"/>
    <w:qFormat/>
    <w:rsid w:val="00046CAB"/>
    <w:pPr>
      <w:keepNext/>
      <w:outlineLvl w:val="0"/>
    </w:pPr>
    <w:rPr>
      <w:b/>
      <w:bCs/>
      <w:sz w:val="22"/>
      <w:lang w:val="en-US" w:eastAsia="en-US"/>
    </w:rPr>
  </w:style>
  <w:style w:type="paragraph" w:styleId="Heading2">
    <w:name w:val="heading 2"/>
    <w:aliases w:val="Sub Heading"/>
    <w:basedOn w:val="Normal"/>
    <w:next w:val="Normal"/>
    <w:link w:val="Heading2Char"/>
    <w:uiPriority w:val="9"/>
    <w:qFormat/>
    <w:rsid w:val="00046CAB"/>
    <w:pPr>
      <w:keepNext/>
      <w:outlineLvl w:val="1"/>
    </w:pPr>
    <w:rPr>
      <w:b/>
      <w:bCs/>
      <w:lang w:val="en-US" w:eastAsia="en-US"/>
    </w:rPr>
  </w:style>
  <w:style w:type="paragraph" w:styleId="Heading3">
    <w:name w:val="heading 3"/>
    <w:aliases w:val="Heading,Heading 3 Char Char Char,Heading 3 Char Char Char Char"/>
    <w:basedOn w:val="Normal"/>
    <w:next w:val="Normal"/>
    <w:link w:val="Heading3Char"/>
    <w:uiPriority w:val="9"/>
    <w:qFormat/>
    <w:rsid w:val="00046CAB"/>
    <w:pPr>
      <w:keepNext/>
      <w:ind w:left="360"/>
      <w:outlineLvl w:val="2"/>
    </w:pPr>
    <w:rPr>
      <w:b/>
      <w:bCs/>
      <w:lang w:val="en-US" w:eastAsia="en-US"/>
    </w:rPr>
  </w:style>
  <w:style w:type="paragraph" w:styleId="Heading4">
    <w:name w:val="heading 4"/>
    <w:aliases w:val="Map Title,h4,a) b) c),aa,LetHead4,MisHead4,Normalhead4,l4,I4,Normal Heading 4,H4,Agt Head 4,Headline4,Fab-4,T5,Subhead C,Case Sub-Header,Subtopic,stop,Titre 4,MR liv,Heading 4E,4heading,Heading 4 - DO NOT USE,(Alt+4),H41,(Alt+4)1"/>
    <w:basedOn w:val="Normal"/>
    <w:next w:val="Normal"/>
    <w:link w:val="Heading4Char"/>
    <w:uiPriority w:val="9"/>
    <w:qFormat/>
    <w:rsid w:val="00046CAB"/>
    <w:pPr>
      <w:keepNext/>
      <w:ind w:left="360"/>
      <w:jc w:val="center"/>
      <w:outlineLvl w:val="3"/>
    </w:pPr>
    <w:rPr>
      <w:b/>
      <w:bCs/>
      <w:lang w:val="en-US" w:eastAsia="en-US"/>
    </w:rPr>
  </w:style>
  <w:style w:type="paragraph" w:styleId="Heading5">
    <w:name w:val="heading 5"/>
    <w:basedOn w:val="Normal"/>
    <w:next w:val="Normal"/>
    <w:link w:val="Heading5Char"/>
    <w:uiPriority w:val="9"/>
    <w:qFormat/>
    <w:rsid w:val="00046CAB"/>
    <w:pPr>
      <w:spacing w:before="240" w:after="60"/>
      <w:jc w:val="both"/>
      <w:outlineLvl w:val="4"/>
    </w:pPr>
    <w:rPr>
      <w:rFonts w:ascii="Arial" w:hAnsi="Arial"/>
      <w:sz w:val="22"/>
      <w:szCs w:val="20"/>
      <w:lang w:val="en-US" w:eastAsia="en-US"/>
    </w:rPr>
  </w:style>
  <w:style w:type="paragraph" w:styleId="Heading6">
    <w:name w:val="heading 6"/>
    <w:basedOn w:val="Normal"/>
    <w:next w:val="Normal"/>
    <w:link w:val="Heading6Char"/>
    <w:uiPriority w:val="9"/>
    <w:qFormat/>
    <w:rsid w:val="00046CAB"/>
    <w:pPr>
      <w:keepNext/>
      <w:outlineLvl w:val="5"/>
    </w:pPr>
    <w:rPr>
      <w:b/>
      <w:bCs/>
      <w:u w:val="single"/>
      <w:lang w:val="en-US" w:eastAsia="en-US"/>
    </w:rPr>
  </w:style>
  <w:style w:type="paragraph" w:styleId="Heading7">
    <w:name w:val="heading 7"/>
    <w:basedOn w:val="Normal"/>
    <w:next w:val="Normal"/>
    <w:link w:val="Heading7Char"/>
    <w:uiPriority w:val="9"/>
    <w:unhideWhenUsed/>
    <w:qFormat/>
    <w:rsid w:val="00046CAB"/>
    <w:pPr>
      <w:keepNext/>
      <w:keepLines/>
      <w:spacing w:before="200"/>
      <w:outlineLvl w:val="6"/>
    </w:pPr>
    <w:rPr>
      <w:rFonts w:ascii="Cambria" w:hAnsi="Cambria"/>
      <w:i/>
      <w:iCs/>
      <w:color w:val="404040"/>
      <w:lang w:val="en-US" w:eastAsia="en-US"/>
    </w:rPr>
  </w:style>
  <w:style w:type="paragraph" w:styleId="Heading8">
    <w:name w:val="heading 8"/>
    <w:basedOn w:val="Normal"/>
    <w:next w:val="Normal"/>
    <w:link w:val="Heading8Char"/>
    <w:uiPriority w:val="9"/>
    <w:unhideWhenUsed/>
    <w:qFormat/>
    <w:rsid w:val="00046CAB"/>
    <w:pPr>
      <w:keepNext/>
      <w:keepLines/>
      <w:spacing w:before="200"/>
      <w:outlineLvl w:val="7"/>
    </w:pPr>
    <w:rPr>
      <w:rFonts w:ascii="Cambria" w:hAnsi="Cambria"/>
      <w:color w:val="404040"/>
      <w:sz w:val="20"/>
      <w:szCs w:val="20"/>
      <w:lang w:val="en-US" w:eastAsia="en-US"/>
    </w:rPr>
  </w:style>
  <w:style w:type="paragraph" w:styleId="Heading9">
    <w:name w:val="heading 9"/>
    <w:basedOn w:val="Normal"/>
    <w:next w:val="Normal"/>
    <w:link w:val="Heading9Char"/>
    <w:uiPriority w:val="9"/>
    <w:unhideWhenUsed/>
    <w:qFormat/>
    <w:rsid w:val="00046CAB"/>
    <w:pPr>
      <w:keepNext/>
      <w:keepLines/>
      <w:spacing w:before="200"/>
      <w:outlineLvl w:val="8"/>
    </w:pPr>
    <w:rPr>
      <w:rFonts w:ascii="Cambria" w:hAnsi="Cambria"/>
      <w:i/>
      <w:iCs/>
      <w:color w:val="404040"/>
      <w:sz w:val="20"/>
      <w:szCs w:val="20"/>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1302DB"/>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59"/>
    <w:rsid w:val="00130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B1206"/>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1D590E"/>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er">
    <w:name w:val="footer"/>
    <w:basedOn w:val="Normal"/>
    <w:link w:val="FooterChar"/>
    <w:uiPriority w:val="99"/>
    <w:unhideWhenUsed/>
    <w:rsid w:val="00A546B5"/>
    <w:pPr>
      <w:tabs>
        <w:tab w:val="center" w:pos="4680"/>
        <w:tab w:val="right" w:pos="9360"/>
      </w:tabs>
    </w:pPr>
    <w:rPr>
      <w:rFonts w:asciiTheme="minorHAnsi" w:eastAsiaTheme="minorEastAsia" w:hAnsiTheme="minorHAnsi" w:cstheme="minorBidi"/>
      <w:sz w:val="22"/>
      <w:szCs w:val="22"/>
      <w:lang w:val="en-US" w:eastAsia="en-US"/>
    </w:rPr>
  </w:style>
  <w:style w:type="character" w:customStyle="1" w:styleId="FooterChar">
    <w:name w:val="Footer Char"/>
    <w:basedOn w:val="DefaultParagraphFont"/>
    <w:link w:val="Footer"/>
    <w:uiPriority w:val="99"/>
    <w:rsid w:val="00A546B5"/>
    <w:rPr>
      <w:rFonts w:eastAsiaTheme="minorEastAsia"/>
    </w:rPr>
  </w:style>
  <w:style w:type="table" w:customStyle="1" w:styleId="TableGrid4">
    <w:name w:val="Table Grid4"/>
    <w:basedOn w:val="TableNormal"/>
    <w:next w:val="TableGrid"/>
    <w:uiPriority w:val="59"/>
    <w:rsid w:val="0022198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sid w:val="006A382B"/>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aliases w:val="Recommendation,List Paragraph1,Riana Table Bullets 1,Table bullet,Bullets,Bullet List Paragraph,Use Case List Paragraph,Ref,List Paragraph11,List Paragraph111,FooterText,numbered,Paragraphe de liste,Normal Sentence,b1,Figure_name,lp1"/>
    <w:basedOn w:val="Normal"/>
    <w:link w:val="ListParagraphChar"/>
    <w:uiPriority w:val="34"/>
    <w:qFormat/>
    <w:rsid w:val="002A47BA"/>
    <w:pPr>
      <w:spacing w:after="160" w:line="259" w:lineRule="auto"/>
      <w:ind w:left="720"/>
      <w:contextualSpacing/>
    </w:pPr>
    <w:rPr>
      <w:rFonts w:asciiTheme="minorHAnsi" w:eastAsiaTheme="minorHAnsi" w:hAnsiTheme="minorHAnsi" w:cstheme="minorBidi"/>
      <w:sz w:val="22"/>
      <w:szCs w:val="22"/>
      <w:lang w:eastAsia="en-US"/>
    </w:rPr>
  </w:style>
  <w:style w:type="table" w:customStyle="1" w:styleId="TableGrid11">
    <w:name w:val="Table Grid11"/>
    <w:basedOn w:val="TableNormal"/>
    <w:next w:val="TableGrid"/>
    <w:uiPriority w:val="59"/>
    <w:rsid w:val="00D65306"/>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ontents Header"/>
    <w:basedOn w:val="Normal"/>
    <w:link w:val="HeaderChar"/>
    <w:uiPriority w:val="99"/>
    <w:unhideWhenUsed/>
    <w:rsid w:val="00581727"/>
    <w:pPr>
      <w:tabs>
        <w:tab w:val="center" w:pos="4680"/>
        <w:tab w:val="right" w:pos="9360"/>
      </w:tabs>
    </w:pPr>
    <w:rPr>
      <w:rFonts w:asciiTheme="minorHAnsi" w:eastAsiaTheme="minorEastAsia" w:hAnsiTheme="minorHAnsi" w:cstheme="minorBidi"/>
      <w:sz w:val="22"/>
      <w:szCs w:val="22"/>
      <w:lang w:val="en-US" w:eastAsia="en-US"/>
    </w:rPr>
  </w:style>
  <w:style w:type="character" w:customStyle="1" w:styleId="HeaderChar">
    <w:name w:val="Header Char"/>
    <w:aliases w:val="Contents Header Char"/>
    <w:basedOn w:val="DefaultParagraphFont"/>
    <w:link w:val="Header"/>
    <w:uiPriority w:val="99"/>
    <w:rsid w:val="00581727"/>
    <w:rPr>
      <w:rFonts w:eastAsiaTheme="minorEastAsia"/>
    </w:rPr>
  </w:style>
  <w:style w:type="table" w:customStyle="1" w:styleId="TableGrid25">
    <w:name w:val="Table Grid25"/>
    <w:basedOn w:val="TableNormal"/>
    <w:next w:val="TableGrid"/>
    <w:uiPriority w:val="59"/>
    <w:rsid w:val="00411723"/>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link w:val="NormalWebChar"/>
    <w:uiPriority w:val="99"/>
    <w:unhideWhenUsed/>
    <w:rsid w:val="00F72A5B"/>
    <w:pPr>
      <w:spacing w:before="100" w:beforeAutospacing="1" w:after="100" w:afterAutospacing="1"/>
    </w:pPr>
    <w:rPr>
      <w:lang w:val="en-US" w:eastAsia="en-US"/>
    </w:rPr>
  </w:style>
  <w:style w:type="table" w:customStyle="1" w:styleId="TableGrid6">
    <w:name w:val="Table Grid6"/>
    <w:basedOn w:val="TableNormal"/>
    <w:next w:val="TableGrid"/>
    <w:uiPriority w:val="39"/>
    <w:rsid w:val="00FD1A0B"/>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7213AA"/>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rsid w:val="007213A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59"/>
    <w:rsid w:val="007213AA"/>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39"/>
    <w:rsid w:val="007213AA"/>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59"/>
    <w:rsid w:val="005B518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39"/>
    <w:rsid w:val="00511B76"/>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511B76"/>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Main heading Char"/>
    <w:basedOn w:val="DefaultParagraphFont"/>
    <w:link w:val="Heading1"/>
    <w:uiPriority w:val="9"/>
    <w:rsid w:val="00046CAB"/>
    <w:rPr>
      <w:rFonts w:ascii="Times New Roman" w:eastAsia="Times New Roman" w:hAnsi="Times New Roman" w:cs="Times New Roman"/>
      <w:b/>
      <w:bCs/>
      <w:szCs w:val="24"/>
    </w:rPr>
  </w:style>
  <w:style w:type="character" w:customStyle="1" w:styleId="Heading2Char">
    <w:name w:val="Heading 2 Char"/>
    <w:aliases w:val="Sub Heading Char"/>
    <w:basedOn w:val="DefaultParagraphFont"/>
    <w:link w:val="Heading2"/>
    <w:uiPriority w:val="9"/>
    <w:rsid w:val="00046CAB"/>
    <w:rPr>
      <w:rFonts w:ascii="Times New Roman" w:eastAsia="Times New Roman" w:hAnsi="Times New Roman" w:cs="Times New Roman"/>
      <w:b/>
      <w:bCs/>
      <w:sz w:val="24"/>
      <w:szCs w:val="24"/>
    </w:rPr>
  </w:style>
  <w:style w:type="character" w:customStyle="1" w:styleId="Heading3Char">
    <w:name w:val="Heading 3 Char"/>
    <w:aliases w:val="Heading Char,Heading 3 Char Char Char Char1,Heading 3 Char Char Char Char Char"/>
    <w:basedOn w:val="DefaultParagraphFont"/>
    <w:link w:val="Heading3"/>
    <w:uiPriority w:val="9"/>
    <w:rsid w:val="00046CAB"/>
    <w:rPr>
      <w:rFonts w:ascii="Times New Roman" w:eastAsia="Times New Roman" w:hAnsi="Times New Roman" w:cs="Times New Roman"/>
      <w:b/>
      <w:bCs/>
      <w:sz w:val="24"/>
      <w:szCs w:val="24"/>
    </w:rPr>
  </w:style>
  <w:style w:type="character" w:customStyle="1" w:styleId="Heading4Char">
    <w:name w:val="Heading 4 Char"/>
    <w:aliases w:val="Map Title Char,h4 Char,a) b) c) Char,aa Char,LetHead4 Char,MisHead4 Char,Normalhead4 Char,l4 Char,I4 Char,Normal Heading 4 Char,H4 Char,Agt Head 4 Char,Headline4 Char,Fab-4 Char,T5 Char,Subhead C Char,Case Sub-Header Char,Subtopic Char"/>
    <w:basedOn w:val="DefaultParagraphFont"/>
    <w:link w:val="Heading4"/>
    <w:uiPriority w:val="9"/>
    <w:rsid w:val="00046CAB"/>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046CAB"/>
    <w:rPr>
      <w:rFonts w:ascii="Arial" w:eastAsia="Times New Roman" w:hAnsi="Arial" w:cs="Times New Roman"/>
      <w:szCs w:val="20"/>
    </w:rPr>
  </w:style>
  <w:style w:type="character" w:customStyle="1" w:styleId="Heading6Char">
    <w:name w:val="Heading 6 Char"/>
    <w:basedOn w:val="DefaultParagraphFont"/>
    <w:link w:val="Heading6"/>
    <w:uiPriority w:val="9"/>
    <w:rsid w:val="00046CAB"/>
    <w:rPr>
      <w:rFonts w:ascii="Times New Roman" w:eastAsia="Times New Roman" w:hAnsi="Times New Roman" w:cs="Times New Roman"/>
      <w:b/>
      <w:bCs/>
      <w:sz w:val="24"/>
      <w:szCs w:val="24"/>
      <w:u w:val="single"/>
    </w:rPr>
  </w:style>
  <w:style w:type="character" w:customStyle="1" w:styleId="Heading7Char">
    <w:name w:val="Heading 7 Char"/>
    <w:basedOn w:val="DefaultParagraphFont"/>
    <w:link w:val="Heading7"/>
    <w:uiPriority w:val="9"/>
    <w:rsid w:val="00046CAB"/>
    <w:rPr>
      <w:rFonts w:ascii="Cambria" w:eastAsia="Times New Roman" w:hAnsi="Cambria" w:cs="Times New Roman"/>
      <w:i/>
      <w:iCs/>
      <w:color w:val="404040"/>
      <w:sz w:val="24"/>
      <w:szCs w:val="24"/>
    </w:rPr>
  </w:style>
  <w:style w:type="character" w:customStyle="1" w:styleId="Heading8Char">
    <w:name w:val="Heading 8 Char"/>
    <w:basedOn w:val="DefaultParagraphFont"/>
    <w:link w:val="Heading8"/>
    <w:uiPriority w:val="9"/>
    <w:rsid w:val="00046CAB"/>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rsid w:val="00046CAB"/>
    <w:rPr>
      <w:rFonts w:ascii="Cambria" w:eastAsia="Times New Roman" w:hAnsi="Cambria" w:cs="Times New Roman"/>
      <w:i/>
      <w:iCs/>
      <w:color w:val="404040"/>
      <w:sz w:val="20"/>
      <w:szCs w:val="20"/>
    </w:rPr>
  </w:style>
  <w:style w:type="character" w:customStyle="1" w:styleId="ListParagraphChar">
    <w:name w:val="List Paragraph Char"/>
    <w:aliases w:val="Recommendation Char,List Paragraph1 Char,Riana Table Bullets 1 Char,Table bullet Char,Bullets Char,Bullet List Paragraph Char,Use Case List Paragraph Char,Ref Char,List Paragraph11 Char,List Paragraph111 Char,FooterText Char,b1 Char"/>
    <w:link w:val="ListParagraph"/>
    <w:uiPriority w:val="34"/>
    <w:qFormat/>
    <w:rsid w:val="00046CAB"/>
    <w:rPr>
      <w:lang w:val="en-ZA"/>
    </w:rPr>
  </w:style>
  <w:style w:type="paragraph" w:styleId="BodyText">
    <w:name w:val="Body Text"/>
    <w:aliases w:val="Body Text Char Char,OC Body Text,heading3,bd,bt,body text,by,Body,1body,BodText,Body Txt"/>
    <w:basedOn w:val="Normal"/>
    <w:link w:val="BodyTextChar"/>
    <w:qFormat/>
    <w:rsid w:val="00046CAB"/>
    <w:rPr>
      <w:i/>
      <w:iCs/>
      <w:lang w:val="en-US" w:eastAsia="en-US"/>
    </w:rPr>
  </w:style>
  <w:style w:type="character" w:customStyle="1" w:styleId="BodyTextChar">
    <w:name w:val="Body Text Char"/>
    <w:aliases w:val="Body Text Char Char Char1,OC Body Text Char1,heading3 Char1,bd Char1,bt Char1,body text Char1,by Char1,Body Char1,1body Char1,BodText Char1,Body Txt Char1"/>
    <w:basedOn w:val="DefaultParagraphFont"/>
    <w:link w:val="BodyText"/>
    <w:rsid w:val="00046CAB"/>
    <w:rPr>
      <w:rFonts w:ascii="Times New Roman" w:eastAsia="Times New Roman" w:hAnsi="Times New Roman" w:cs="Times New Roman"/>
      <w:i/>
      <w:iCs/>
      <w:sz w:val="24"/>
      <w:szCs w:val="24"/>
    </w:rPr>
  </w:style>
  <w:style w:type="paragraph" w:styleId="BodyTextIndent3">
    <w:name w:val="Body Text Indent 3"/>
    <w:basedOn w:val="Normal"/>
    <w:link w:val="BodyTextIndent3Char"/>
    <w:uiPriority w:val="99"/>
    <w:unhideWhenUsed/>
    <w:rsid w:val="00046CAB"/>
    <w:pPr>
      <w:spacing w:after="120"/>
      <w:ind w:left="283"/>
    </w:pPr>
    <w:rPr>
      <w:sz w:val="16"/>
      <w:szCs w:val="16"/>
      <w:lang w:val="en-US" w:eastAsia="en-US"/>
    </w:rPr>
  </w:style>
  <w:style w:type="character" w:customStyle="1" w:styleId="BodyTextIndent3Char">
    <w:name w:val="Body Text Indent 3 Char"/>
    <w:basedOn w:val="DefaultParagraphFont"/>
    <w:link w:val="BodyTextIndent3"/>
    <w:uiPriority w:val="99"/>
    <w:rsid w:val="00046CAB"/>
    <w:rPr>
      <w:rFonts w:ascii="Times New Roman" w:eastAsia="Times New Roman" w:hAnsi="Times New Roman" w:cs="Times New Roman"/>
      <w:sz w:val="16"/>
      <w:szCs w:val="16"/>
    </w:rPr>
  </w:style>
  <w:style w:type="paragraph" w:customStyle="1" w:styleId="CharCharCharCharCharCharCharCharCharChar">
    <w:name w:val="Char Char Char Char Char Char Char Char Char Char"/>
    <w:basedOn w:val="Normal"/>
    <w:uiPriority w:val="99"/>
    <w:rsid w:val="00046CAB"/>
    <w:pPr>
      <w:spacing w:after="160" w:line="240" w:lineRule="exact"/>
    </w:pPr>
    <w:rPr>
      <w:rFonts w:ascii="Arial" w:hAnsi="Arial"/>
      <w:sz w:val="22"/>
      <w:lang w:val="en-US" w:eastAsia="en-US"/>
    </w:rPr>
  </w:style>
  <w:style w:type="character" w:customStyle="1" w:styleId="BalloonTextChar">
    <w:name w:val="Balloon Text Char"/>
    <w:basedOn w:val="DefaultParagraphFont"/>
    <w:link w:val="BalloonText"/>
    <w:uiPriority w:val="99"/>
    <w:rsid w:val="00046CAB"/>
    <w:rPr>
      <w:rFonts w:ascii="Tahoma" w:eastAsia="Times New Roman" w:hAnsi="Tahoma" w:cs="Tahoma"/>
      <w:sz w:val="16"/>
      <w:szCs w:val="16"/>
    </w:rPr>
  </w:style>
  <w:style w:type="paragraph" w:styleId="BalloonText">
    <w:name w:val="Balloon Text"/>
    <w:basedOn w:val="Normal"/>
    <w:link w:val="BalloonTextChar"/>
    <w:uiPriority w:val="99"/>
    <w:rsid w:val="00046CAB"/>
    <w:pPr>
      <w:jc w:val="both"/>
    </w:pPr>
    <w:rPr>
      <w:rFonts w:ascii="Tahoma" w:hAnsi="Tahoma" w:cs="Tahoma"/>
      <w:sz w:val="16"/>
      <w:szCs w:val="16"/>
      <w:lang w:val="en-US" w:eastAsia="en-US"/>
    </w:rPr>
  </w:style>
  <w:style w:type="character" w:customStyle="1" w:styleId="BalloonTextChar1">
    <w:name w:val="Balloon Text Char1"/>
    <w:basedOn w:val="DefaultParagraphFont"/>
    <w:uiPriority w:val="99"/>
    <w:rsid w:val="00046CAB"/>
    <w:rPr>
      <w:rFonts w:ascii="Segoe UI" w:eastAsiaTheme="minorEastAsia" w:hAnsi="Segoe UI" w:cs="Segoe UI"/>
      <w:sz w:val="18"/>
      <w:szCs w:val="18"/>
    </w:rPr>
  </w:style>
  <w:style w:type="paragraph" w:customStyle="1" w:styleId="BodyText1">
    <w:name w:val="Body Text 1"/>
    <w:basedOn w:val="Normal"/>
    <w:uiPriority w:val="99"/>
    <w:rsid w:val="00046CAB"/>
    <w:pPr>
      <w:spacing w:before="240" w:after="80" w:line="300" w:lineRule="atLeast"/>
      <w:ind w:left="851" w:right="57"/>
      <w:jc w:val="both"/>
    </w:pPr>
    <w:rPr>
      <w:rFonts w:ascii="Swis721 BT" w:hAnsi="Swis721 BT"/>
      <w:sz w:val="22"/>
      <w:szCs w:val="22"/>
      <w:lang w:val="en-GB" w:eastAsia="en-US"/>
    </w:rPr>
  </w:style>
  <w:style w:type="paragraph" w:styleId="BodyTextIndent2">
    <w:name w:val="Body Text Indent 2"/>
    <w:basedOn w:val="Normal"/>
    <w:link w:val="BodyTextIndent2Char"/>
    <w:uiPriority w:val="99"/>
    <w:rsid w:val="00046CAB"/>
    <w:pPr>
      <w:ind w:left="360"/>
      <w:jc w:val="center"/>
    </w:pPr>
    <w:rPr>
      <w:i/>
      <w:iCs/>
      <w:lang w:val="en-US" w:eastAsia="en-US"/>
    </w:rPr>
  </w:style>
  <w:style w:type="character" w:customStyle="1" w:styleId="BodyTextIndent2Char">
    <w:name w:val="Body Text Indent 2 Char"/>
    <w:basedOn w:val="DefaultParagraphFont"/>
    <w:link w:val="BodyTextIndent2"/>
    <w:uiPriority w:val="99"/>
    <w:rsid w:val="00046CAB"/>
    <w:rPr>
      <w:rFonts w:ascii="Times New Roman" w:eastAsia="Times New Roman" w:hAnsi="Times New Roman" w:cs="Times New Roman"/>
      <w:i/>
      <w:iCs/>
      <w:sz w:val="24"/>
      <w:szCs w:val="24"/>
    </w:rPr>
  </w:style>
  <w:style w:type="paragraph" w:styleId="BodyTextIndent">
    <w:name w:val="Body Text Indent"/>
    <w:basedOn w:val="Normal"/>
    <w:link w:val="BodyTextIndentChar"/>
    <w:uiPriority w:val="99"/>
    <w:rsid w:val="00046CAB"/>
    <w:pPr>
      <w:ind w:left="360"/>
    </w:pPr>
    <w:rPr>
      <w:i/>
      <w:iCs/>
      <w:lang w:val="en-US" w:eastAsia="en-US"/>
    </w:rPr>
  </w:style>
  <w:style w:type="character" w:customStyle="1" w:styleId="BodyTextIndentChar">
    <w:name w:val="Body Text Indent Char"/>
    <w:basedOn w:val="DefaultParagraphFont"/>
    <w:link w:val="BodyTextIndent"/>
    <w:uiPriority w:val="99"/>
    <w:rsid w:val="00046CAB"/>
    <w:rPr>
      <w:rFonts w:ascii="Times New Roman" w:eastAsia="Times New Roman" w:hAnsi="Times New Roman" w:cs="Times New Roman"/>
      <w:i/>
      <w:iCs/>
      <w:sz w:val="24"/>
      <w:szCs w:val="24"/>
    </w:rPr>
  </w:style>
  <w:style w:type="paragraph" w:styleId="Caption">
    <w:name w:val="caption"/>
    <w:aliases w:val="Caption Char"/>
    <w:basedOn w:val="Normal"/>
    <w:next w:val="Normal"/>
    <w:uiPriority w:val="35"/>
    <w:qFormat/>
    <w:rsid w:val="00046CAB"/>
    <w:rPr>
      <w:b/>
      <w:bCs/>
      <w:sz w:val="22"/>
      <w:lang w:val="en-US" w:eastAsia="en-US"/>
    </w:rPr>
  </w:style>
  <w:style w:type="paragraph" w:styleId="ListContinue2">
    <w:name w:val="List Continue 2"/>
    <w:basedOn w:val="Normal"/>
    <w:uiPriority w:val="99"/>
    <w:rsid w:val="00046CAB"/>
    <w:pPr>
      <w:spacing w:after="120"/>
      <w:ind w:left="566"/>
    </w:pPr>
    <w:rPr>
      <w:lang w:val="en-US" w:eastAsia="en-US"/>
    </w:rPr>
  </w:style>
  <w:style w:type="paragraph" w:styleId="BodyText2">
    <w:name w:val="Body Text 2"/>
    <w:basedOn w:val="Normal"/>
    <w:link w:val="BodyText2Char"/>
    <w:uiPriority w:val="99"/>
    <w:rsid w:val="00046CAB"/>
    <w:pPr>
      <w:jc w:val="both"/>
    </w:pPr>
    <w:rPr>
      <w:rFonts w:ascii="Century Gothic" w:hAnsi="Century Gothic"/>
      <w:lang w:val="en-US" w:eastAsia="en-US"/>
    </w:rPr>
  </w:style>
  <w:style w:type="character" w:customStyle="1" w:styleId="BodyText2Char">
    <w:name w:val="Body Text 2 Char"/>
    <w:basedOn w:val="DefaultParagraphFont"/>
    <w:link w:val="BodyText2"/>
    <w:uiPriority w:val="99"/>
    <w:rsid w:val="00046CAB"/>
    <w:rPr>
      <w:rFonts w:ascii="Century Gothic" w:eastAsia="Times New Roman" w:hAnsi="Century Gothic" w:cs="Times New Roman"/>
      <w:sz w:val="24"/>
      <w:szCs w:val="24"/>
    </w:rPr>
  </w:style>
  <w:style w:type="paragraph" w:styleId="BodyText3">
    <w:name w:val="Body Text 3"/>
    <w:basedOn w:val="Normal"/>
    <w:link w:val="BodyText3Char"/>
    <w:uiPriority w:val="99"/>
    <w:rsid w:val="00046CAB"/>
    <w:pPr>
      <w:spacing w:after="120"/>
    </w:pPr>
    <w:rPr>
      <w:sz w:val="16"/>
      <w:szCs w:val="16"/>
      <w:lang w:val="en-GB" w:eastAsia="en-US"/>
    </w:rPr>
  </w:style>
  <w:style w:type="character" w:customStyle="1" w:styleId="BodyText3Char">
    <w:name w:val="Body Text 3 Char"/>
    <w:basedOn w:val="DefaultParagraphFont"/>
    <w:link w:val="BodyText3"/>
    <w:uiPriority w:val="99"/>
    <w:rsid w:val="00046CAB"/>
    <w:rPr>
      <w:rFonts w:ascii="Times New Roman" w:eastAsia="Times New Roman" w:hAnsi="Times New Roman" w:cs="Times New Roman"/>
      <w:sz w:val="16"/>
      <w:szCs w:val="16"/>
      <w:lang w:val="en-GB"/>
    </w:rPr>
  </w:style>
  <w:style w:type="paragraph" w:customStyle="1" w:styleId="NormalWeb2">
    <w:name w:val="Normal (Web)2"/>
    <w:basedOn w:val="Normal"/>
    <w:uiPriority w:val="99"/>
    <w:rsid w:val="00046CAB"/>
    <w:pPr>
      <w:spacing w:before="100" w:beforeAutospacing="1" w:after="100" w:afterAutospacing="1"/>
    </w:pPr>
    <w:rPr>
      <w:rFonts w:ascii="Verdana" w:hAnsi="Verdana"/>
      <w:sz w:val="20"/>
      <w:szCs w:val="20"/>
      <w:lang w:val="en-US" w:eastAsia="en-US"/>
    </w:rPr>
  </w:style>
  <w:style w:type="character" w:customStyle="1" w:styleId="NormalWebChar">
    <w:name w:val="Normal (Web) Char"/>
    <w:basedOn w:val="DefaultParagraphFont"/>
    <w:link w:val="NormalWeb"/>
    <w:uiPriority w:val="99"/>
    <w:rsid w:val="00046CAB"/>
    <w:rPr>
      <w:rFonts w:ascii="Times New Roman" w:eastAsia="Times New Roman" w:hAnsi="Times New Roman" w:cs="Times New Roman"/>
      <w:sz w:val="24"/>
      <w:szCs w:val="24"/>
    </w:rPr>
  </w:style>
  <w:style w:type="paragraph" w:customStyle="1" w:styleId="Default">
    <w:name w:val="Default"/>
    <w:rsid w:val="00046CA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tyle1">
    <w:name w:val="Style1"/>
    <w:basedOn w:val="Normal"/>
    <w:rsid w:val="00046CAB"/>
    <w:pPr>
      <w:jc w:val="both"/>
    </w:pPr>
    <w:rPr>
      <w:rFonts w:ascii="Arial" w:hAnsi="Arial"/>
      <w:sz w:val="22"/>
      <w:szCs w:val="20"/>
      <w:lang w:val="en-US" w:eastAsia="en-US"/>
    </w:rPr>
  </w:style>
  <w:style w:type="character" w:customStyle="1" w:styleId="FootnoteTextChar">
    <w:name w:val="Footnote Text Char"/>
    <w:basedOn w:val="DefaultParagraphFont"/>
    <w:link w:val="FootnoteText"/>
    <w:rsid w:val="00046CAB"/>
    <w:rPr>
      <w:rFonts w:ascii="Arial" w:eastAsia="Times New Roman" w:hAnsi="Arial" w:cs="Times New Roman"/>
      <w:sz w:val="20"/>
      <w:szCs w:val="20"/>
    </w:rPr>
  </w:style>
  <w:style w:type="paragraph" w:styleId="FootnoteText">
    <w:name w:val="footnote text"/>
    <w:basedOn w:val="Normal"/>
    <w:link w:val="FootnoteTextChar"/>
    <w:rsid w:val="00046CAB"/>
    <w:pPr>
      <w:jc w:val="both"/>
    </w:pPr>
    <w:rPr>
      <w:rFonts w:ascii="Arial" w:hAnsi="Arial"/>
      <w:sz w:val="20"/>
      <w:szCs w:val="20"/>
      <w:lang w:val="en-US" w:eastAsia="en-US"/>
    </w:rPr>
  </w:style>
  <w:style w:type="character" w:customStyle="1" w:styleId="FootnoteTextChar1">
    <w:name w:val="Footnote Text Char1"/>
    <w:basedOn w:val="DefaultParagraphFont"/>
    <w:uiPriority w:val="99"/>
    <w:rsid w:val="00046CAB"/>
    <w:rPr>
      <w:rFonts w:eastAsiaTheme="minorEastAsia"/>
      <w:sz w:val="20"/>
      <w:szCs w:val="20"/>
    </w:rPr>
  </w:style>
  <w:style w:type="paragraph" w:styleId="Title">
    <w:name w:val="Title"/>
    <w:basedOn w:val="Normal"/>
    <w:link w:val="TitleChar"/>
    <w:uiPriority w:val="10"/>
    <w:qFormat/>
    <w:rsid w:val="00046CAB"/>
    <w:pPr>
      <w:jc w:val="center"/>
    </w:pPr>
    <w:rPr>
      <w:rFonts w:ascii="Arial Black" w:hAnsi="Arial Black"/>
      <w:b/>
      <w:bCs/>
      <w:u w:val="single"/>
      <w:lang w:val="en-GB" w:eastAsia="en-US"/>
    </w:rPr>
  </w:style>
  <w:style w:type="character" w:customStyle="1" w:styleId="TitleChar">
    <w:name w:val="Title Char"/>
    <w:basedOn w:val="DefaultParagraphFont"/>
    <w:link w:val="Title"/>
    <w:uiPriority w:val="10"/>
    <w:rsid w:val="00046CAB"/>
    <w:rPr>
      <w:rFonts w:ascii="Arial Black" w:eastAsia="Times New Roman" w:hAnsi="Arial Black" w:cs="Times New Roman"/>
      <w:b/>
      <w:bCs/>
      <w:sz w:val="24"/>
      <w:szCs w:val="24"/>
      <w:u w:val="single"/>
      <w:lang w:val="en-GB"/>
    </w:rPr>
  </w:style>
  <w:style w:type="paragraph" w:customStyle="1" w:styleId="font5">
    <w:name w:val="font5"/>
    <w:basedOn w:val="Normal"/>
    <w:uiPriority w:val="99"/>
    <w:rsid w:val="00046CAB"/>
    <w:pPr>
      <w:spacing w:before="100" w:beforeAutospacing="1" w:after="100" w:afterAutospacing="1"/>
    </w:pPr>
    <w:rPr>
      <w:rFonts w:ascii="Arial" w:eastAsia="Arial Unicode MS" w:hAnsi="Arial" w:cs="Arial"/>
      <w:b/>
      <w:bCs/>
      <w:sz w:val="20"/>
      <w:szCs w:val="20"/>
      <w:lang w:val="en-GB" w:eastAsia="en-US"/>
    </w:rPr>
  </w:style>
  <w:style w:type="paragraph" w:customStyle="1" w:styleId="font0">
    <w:name w:val="font0"/>
    <w:basedOn w:val="Normal"/>
    <w:uiPriority w:val="99"/>
    <w:rsid w:val="00046CAB"/>
    <w:pPr>
      <w:spacing w:before="100" w:beforeAutospacing="1" w:after="100" w:afterAutospacing="1"/>
    </w:pPr>
    <w:rPr>
      <w:rFonts w:ascii="Arial" w:eastAsia="Arial Unicode MS" w:hAnsi="Arial" w:cs="Arial"/>
      <w:sz w:val="20"/>
      <w:szCs w:val="20"/>
      <w:lang w:val="en-GB" w:eastAsia="en-US"/>
    </w:rPr>
  </w:style>
  <w:style w:type="character" w:styleId="PageNumber">
    <w:name w:val="page number"/>
    <w:basedOn w:val="DefaultParagraphFont"/>
    <w:rsid w:val="00046CAB"/>
  </w:style>
  <w:style w:type="paragraph" w:customStyle="1" w:styleId="Appendix">
    <w:name w:val="Appendix"/>
    <w:uiPriority w:val="99"/>
    <w:rsid w:val="00046CAB"/>
    <w:pPr>
      <w:tabs>
        <w:tab w:val="num" w:pos="720"/>
      </w:tabs>
      <w:spacing w:before="3400" w:after="0" w:line="240" w:lineRule="auto"/>
      <w:ind w:left="720" w:hanging="360"/>
      <w:jc w:val="center"/>
    </w:pPr>
    <w:rPr>
      <w:rFonts w:ascii="Swis721 BT" w:eastAsia="Times New Roman" w:hAnsi="Swis721 BT" w:cs="Times New Roman"/>
      <w:b/>
      <w:bCs/>
      <w:smallCaps/>
      <w:noProof/>
      <w:sz w:val="32"/>
      <w:szCs w:val="32"/>
    </w:rPr>
  </w:style>
  <w:style w:type="paragraph" w:customStyle="1" w:styleId="List4">
    <w:name w:val="List4"/>
    <w:basedOn w:val="Normal"/>
    <w:uiPriority w:val="99"/>
    <w:rsid w:val="00046CAB"/>
    <w:pPr>
      <w:tabs>
        <w:tab w:val="num" w:pos="1418"/>
        <w:tab w:val="num" w:pos="1500"/>
      </w:tabs>
      <w:spacing w:before="240" w:after="60"/>
      <w:ind w:left="1418" w:right="1757" w:hanging="567"/>
      <w:jc w:val="both"/>
    </w:pPr>
    <w:rPr>
      <w:rFonts w:ascii="Swis721 BT" w:hAnsi="Swis721 BT"/>
      <w:sz w:val="22"/>
      <w:szCs w:val="22"/>
      <w:lang w:val="en-GB" w:eastAsia="en-US"/>
    </w:rPr>
  </w:style>
  <w:style w:type="paragraph" w:customStyle="1" w:styleId="BODYTEXT3B">
    <w:name w:val="BODYTEXT 3B"/>
    <w:basedOn w:val="Normal"/>
    <w:uiPriority w:val="99"/>
    <w:rsid w:val="00046CAB"/>
    <w:pPr>
      <w:ind w:left="1440" w:hanging="240"/>
      <w:jc w:val="both"/>
    </w:pPr>
    <w:rPr>
      <w:rFonts w:ascii="Tahoma" w:hAnsi="Tahoma"/>
      <w:sz w:val="20"/>
      <w:lang w:val="en-GB" w:eastAsia="en-US"/>
    </w:rPr>
  </w:style>
  <w:style w:type="paragraph" w:customStyle="1" w:styleId="BODYTEXT4B">
    <w:name w:val="BODYTEXT4B"/>
    <w:basedOn w:val="Normal"/>
    <w:uiPriority w:val="99"/>
    <w:rsid w:val="00046CAB"/>
    <w:pPr>
      <w:tabs>
        <w:tab w:val="num" w:pos="720"/>
      </w:tabs>
      <w:ind w:left="1680" w:hanging="240"/>
      <w:jc w:val="both"/>
    </w:pPr>
    <w:rPr>
      <w:rFonts w:ascii="Tahoma" w:hAnsi="Tahoma"/>
      <w:sz w:val="20"/>
      <w:szCs w:val="20"/>
      <w:lang w:val="en-GB" w:eastAsia="en-US"/>
    </w:rPr>
  </w:style>
  <w:style w:type="paragraph" w:customStyle="1" w:styleId="BODYTEXT5B">
    <w:name w:val="BODYTEXT5B"/>
    <w:basedOn w:val="BODYTEXT4B"/>
    <w:uiPriority w:val="99"/>
    <w:rsid w:val="00046CAB"/>
  </w:style>
  <w:style w:type="paragraph" w:customStyle="1" w:styleId="TABLETEXT2B">
    <w:name w:val="TABLETEXT 2B"/>
    <w:basedOn w:val="Normal"/>
    <w:uiPriority w:val="99"/>
    <w:rsid w:val="00046CAB"/>
    <w:pPr>
      <w:tabs>
        <w:tab w:val="num" w:pos="360"/>
      </w:tabs>
      <w:spacing w:before="120" w:after="60"/>
      <w:ind w:left="170" w:hanging="170"/>
      <w:jc w:val="both"/>
    </w:pPr>
    <w:rPr>
      <w:rFonts w:ascii="Tahoma" w:hAnsi="Tahoma"/>
      <w:lang w:val="en-GB" w:eastAsia="en-US"/>
    </w:rPr>
  </w:style>
  <w:style w:type="paragraph" w:customStyle="1" w:styleId="BODYTEXT4BB">
    <w:name w:val="BODYTEXT4BB"/>
    <w:basedOn w:val="BODYTEXT4B"/>
    <w:uiPriority w:val="99"/>
    <w:rsid w:val="00046CAB"/>
    <w:pPr>
      <w:ind w:left="1920"/>
    </w:pPr>
  </w:style>
  <w:style w:type="paragraph" w:customStyle="1" w:styleId="ListBullet1">
    <w:name w:val="List Bullet 1"/>
    <w:basedOn w:val="ListBullet2"/>
    <w:uiPriority w:val="99"/>
    <w:rsid w:val="00046CAB"/>
    <w:pPr>
      <w:tabs>
        <w:tab w:val="clear" w:pos="720"/>
        <w:tab w:val="num" w:pos="1080"/>
      </w:tabs>
      <w:spacing w:before="0" w:after="0"/>
      <w:ind w:left="644" w:hanging="720"/>
    </w:pPr>
    <w:rPr>
      <w:rFonts w:ascii="Arial" w:hAnsi="Arial" w:cs="Arial"/>
      <w:sz w:val="20"/>
      <w:szCs w:val="20"/>
    </w:rPr>
  </w:style>
  <w:style w:type="paragraph" w:styleId="ListBullet2">
    <w:name w:val="List Bullet 2"/>
    <w:basedOn w:val="Normal"/>
    <w:autoRedefine/>
    <w:uiPriority w:val="99"/>
    <w:rsid w:val="00046CAB"/>
    <w:pPr>
      <w:tabs>
        <w:tab w:val="num" w:pos="720"/>
      </w:tabs>
      <w:spacing w:before="120" w:after="60"/>
      <w:ind w:left="720" w:hanging="360"/>
      <w:jc w:val="both"/>
    </w:pPr>
    <w:rPr>
      <w:rFonts w:ascii="Tahoma" w:hAnsi="Tahoma"/>
      <w:lang w:val="en-GB" w:eastAsia="en-US"/>
    </w:rPr>
  </w:style>
  <w:style w:type="paragraph" w:customStyle="1" w:styleId="BODYTEXT2B">
    <w:name w:val="BODYTEXT2B"/>
    <w:basedOn w:val="Normal"/>
    <w:uiPriority w:val="99"/>
    <w:rsid w:val="00046CAB"/>
    <w:pPr>
      <w:tabs>
        <w:tab w:val="num" w:pos="360"/>
      </w:tabs>
      <w:ind w:left="1080" w:hanging="240"/>
      <w:jc w:val="both"/>
    </w:pPr>
    <w:rPr>
      <w:rFonts w:ascii="Tahoma" w:hAnsi="Tahoma" w:cs="Tahoma"/>
      <w:sz w:val="20"/>
      <w:lang w:val="en-GB" w:eastAsia="en-US"/>
    </w:rPr>
  </w:style>
  <w:style w:type="paragraph" w:customStyle="1" w:styleId="BODYTEXT1B">
    <w:name w:val="BODYTEXT1B"/>
    <w:basedOn w:val="Normal"/>
    <w:uiPriority w:val="99"/>
    <w:rsid w:val="00046CAB"/>
    <w:pPr>
      <w:keepLines/>
      <w:tabs>
        <w:tab w:val="num" w:pos="720"/>
      </w:tabs>
      <w:ind w:left="720" w:hanging="360"/>
      <w:jc w:val="both"/>
    </w:pPr>
    <w:rPr>
      <w:rFonts w:ascii="Tahoma" w:hAnsi="Tahoma" w:cs="Tahoma"/>
      <w:sz w:val="22"/>
      <w:szCs w:val="20"/>
      <w:lang w:val="en-US" w:eastAsia="en-US"/>
    </w:rPr>
  </w:style>
  <w:style w:type="paragraph" w:customStyle="1" w:styleId="BODYTEXT2BB">
    <w:name w:val="BODYTEXT2BB"/>
    <w:basedOn w:val="Normal"/>
    <w:uiPriority w:val="99"/>
    <w:rsid w:val="00046CAB"/>
    <w:pPr>
      <w:tabs>
        <w:tab w:val="num" w:pos="1080"/>
      </w:tabs>
      <w:ind w:left="1320" w:hanging="240"/>
      <w:jc w:val="both"/>
    </w:pPr>
    <w:rPr>
      <w:rFonts w:ascii="Tahoma" w:hAnsi="Tahoma" w:cs="Tahoma"/>
      <w:sz w:val="20"/>
      <w:lang w:val="en-GB" w:eastAsia="en-US"/>
    </w:rPr>
  </w:style>
  <w:style w:type="paragraph" w:customStyle="1" w:styleId="BODYTEXT3B0">
    <w:name w:val="BODYTEXT3B"/>
    <w:basedOn w:val="BODYTEXT2B"/>
    <w:uiPriority w:val="99"/>
    <w:rsid w:val="00046CAB"/>
    <w:pPr>
      <w:tabs>
        <w:tab w:val="clear" w:pos="360"/>
        <w:tab w:val="num" w:pos="1440"/>
      </w:tabs>
      <w:ind w:left="1800"/>
    </w:pPr>
  </w:style>
  <w:style w:type="paragraph" w:customStyle="1" w:styleId="BULLETTEXT">
    <w:name w:val="BULLETTEXT"/>
    <w:basedOn w:val="BODYTEXT5B"/>
    <w:uiPriority w:val="99"/>
    <w:rsid w:val="00046CAB"/>
    <w:pPr>
      <w:tabs>
        <w:tab w:val="clear" w:pos="720"/>
        <w:tab w:val="num" w:pos="360"/>
      </w:tabs>
      <w:ind w:left="360" w:hanging="360"/>
    </w:pPr>
  </w:style>
  <w:style w:type="paragraph" w:customStyle="1" w:styleId="BODYTEXT3BBB">
    <w:name w:val="BODYTEXT3BBB"/>
    <w:basedOn w:val="BODYTEXT3BB"/>
    <w:uiPriority w:val="99"/>
    <w:rsid w:val="00046CAB"/>
    <w:pPr>
      <w:ind w:left="3120"/>
    </w:pPr>
  </w:style>
  <w:style w:type="paragraph" w:customStyle="1" w:styleId="BODYTEXT3BB">
    <w:name w:val="BODYTEXT3BB"/>
    <w:basedOn w:val="Normal"/>
    <w:uiPriority w:val="99"/>
    <w:rsid w:val="00046CAB"/>
    <w:pPr>
      <w:tabs>
        <w:tab w:val="num" w:pos="420"/>
      </w:tabs>
      <w:ind w:left="2640" w:hanging="480"/>
      <w:jc w:val="both"/>
    </w:pPr>
    <w:rPr>
      <w:rFonts w:ascii="Tahoma" w:hAnsi="Tahoma"/>
      <w:sz w:val="22"/>
      <w:szCs w:val="20"/>
      <w:lang w:val="en-US" w:eastAsia="en-US"/>
    </w:rPr>
  </w:style>
  <w:style w:type="paragraph" w:customStyle="1" w:styleId="BODYTEXTBB">
    <w:name w:val="BODYTEXTBB"/>
    <w:basedOn w:val="BODYTEXT4B"/>
    <w:uiPriority w:val="99"/>
    <w:rsid w:val="00046CAB"/>
    <w:pPr>
      <w:tabs>
        <w:tab w:val="num" w:pos="1353"/>
      </w:tabs>
      <w:ind w:left="4678" w:hanging="283"/>
    </w:pPr>
  </w:style>
  <w:style w:type="paragraph" w:customStyle="1" w:styleId="BODYTEXT3B1">
    <w:name w:val="BODY TEXT 3B"/>
    <w:basedOn w:val="Normal"/>
    <w:uiPriority w:val="99"/>
    <w:rsid w:val="00046CAB"/>
    <w:pPr>
      <w:tabs>
        <w:tab w:val="num" w:pos="720"/>
      </w:tabs>
      <w:ind w:left="1418" w:hanging="284"/>
      <w:jc w:val="both"/>
    </w:pPr>
    <w:rPr>
      <w:rFonts w:ascii="Arial" w:hAnsi="Arial"/>
      <w:sz w:val="20"/>
      <w:szCs w:val="20"/>
      <w:lang w:val="en-GB" w:eastAsia="en-US"/>
    </w:rPr>
  </w:style>
  <w:style w:type="paragraph" w:customStyle="1" w:styleId="Style2">
    <w:name w:val="Style2"/>
    <w:basedOn w:val="Normal"/>
    <w:rsid w:val="00046CAB"/>
    <w:pPr>
      <w:widowControl w:val="0"/>
    </w:pPr>
    <w:rPr>
      <w:snapToGrid w:val="0"/>
      <w:szCs w:val="20"/>
      <w:lang w:val="en-AU" w:eastAsia="en-US"/>
    </w:rPr>
  </w:style>
  <w:style w:type="character" w:styleId="Hyperlink">
    <w:name w:val="Hyperlink"/>
    <w:basedOn w:val="DefaultParagraphFont"/>
    <w:uiPriority w:val="99"/>
    <w:rsid w:val="00046CAB"/>
    <w:rPr>
      <w:color w:val="0000FF"/>
      <w:u w:val="single"/>
    </w:rPr>
  </w:style>
  <w:style w:type="paragraph" w:styleId="PlainText">
    <w:name w:val="Plain Text"/>
    <w:basedOn w:val="Normal"/>
    <w:link w:val="PlainTextChar"/>
    <w:uiPriority w:val="99"/>
    <w:rsid w:val="00046CAB"/>
    <w:rPr>
      <w:rFonts w:ascii="Courier New" w:hAnsi="Courier New" w:cs="Courier New"/>
      <w:sz w:val="20"/>
      <w:szCs w:val="20"/>
      <w:lang w:val="en-US" w:eastAsia="en-US"/>
    </w:rPr>
  </w:style>
  <w:style w:type="character" w:customStyle="1" w:styleId="PlainTextChar">
    <w:name w:val="Plain Text Char"/>
    <w:basedOn w:val="DefaultParagraphFont"/>
    <w:link w:val="PlainText"/>
    <w:uiPriority w:val="99"/>
    <w:rsid w:val="00046CAB"/>
    <w:rPr>
      <w:rFonts w:ascii="Courier New" w:eastAsia="Times New Roman" w:hAnsi="Courier New" w:cs="Courier New"/>
      <w:sz w:val="20"/>
      <w:szCs w:val="20"/>
    </w:rPr>
  </w:style>
  <w:style w:type="character" w:styleId="Strong">
    <w:name w:val="Strong"/>
    <w:basedOn w:val="DefaultParagraphFont"/>
    <w:uiPriority w:val="22"/>
    <w:qFormat/>
    <w:rsid w:val="00046CAB"/>
    <w:rPr>
      <w:b/>
      <w:bCs/>
    </w:rPr>
  </w:style>
  <w:style w:type="paragraph" w:styleId="NoSpacing">
    <w:name w:val="No Spacing"/>
    <w:link w:val="NoSpacingChar"/>
    <w:uiPriority w:val="99"/>
    <w:qFormat/>
    <w:rsid w:val="00046CAB"/>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99"/>
    <w:rsid w:val="00046CAB"/>
    <w:rPr>
      <w:rFonts w:ascii="Calibri" w:eastAsia="Times New Roman" w:hAnsi="Calibri" w:cs="Times New Roman"/>
    </w:rPr>
  </w:style>
  <w:style w:type="paragraph" w:styleId="TOC1">
    <w:name w:val="toc 1"/>
    <w:basedOn w:val="TOC2"/>
    <w:next w:val="ListContinue2"/>
    <w:autoRedefine/>
    <w:uiPriority w:val="39"/>
    <w:qFormat/>
    <w:rsid w:val="00046CAB"/>
    <w:pPr>
      <w:pBdr>
        <w:between w:val="double" w:sz="6" w:space="0" w:color="auto"/>
      </w:pBdr>
      <w:tabs>
        <w:tab w:val="left" w:pos="4214"/>
        <w:tab w:val="right" w:leader="dot" w:pos="8630"/>
      </w:tabs>
      <w:spacing w:before="120" w:after="120" w:line="240" w:lineRule="auto"/>
      <w:ind w:left="0"/>
    </w:pPr>
    <w:rPr>
      <w:rFonts w:ascii="Poor Richard" w:eastAsia="Times New Roman" w:hAnsi="Poor Richard" w:cs="Times New Roman"/>
      <w:bCs/>
      <w:iCs/>
      <w:sz w:val="28"/>
      <w:szCs w:val="28"/>
    </w:rPr>
  </w:style>
  <w:style w:type="paragraph" w:styleId="TOC2">
    <w:name w:val="toc 2"/>
    <w:basedOn w:val="Normal"/>
    <w:next w:val="Normal"/>
    <w:autoRedefine/>
    <w:uiPriority w:val="39"/>
    <w:unhideWhenUsed/>
    <w:qFormat/>
    <w:rsid w:val="00046CAB"/>
    <w:pPr>
      <w:spacing w:after="100" w:line="276" w:lineRule="auto"/>
      <w:ind w:left="220"/>
    </w:pPr>
    <w:rPr>
      <w:rFonts w:asciiTheme="minorHAnsi" w:eastAsiaTheme="minorEastAsia" w:hAnsiTheme="minorHAnsi" w:cstheme="minorBidi"/>
      <w:sz w:val="22"/>
      <w:szCs w:val="22"/>
      <w:lang w:val="en-US" w:eastAsia="en-US"/>
    </w:rPr>
  </w:style>
  <w:style w:type="table" w:customStyle="1" w:styleId="TableGrid12">
    <w:name w:val="Table Grid12"/>
    <w:basedOn w:val="TableNormal"/>
    <w:next w:val="TableGrid"/>
    <w:uiPriority w:val="59"/>
    <w:rsid w:val="00046CAB"/>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59"/>
    <w:rsid w:val="00046CAB"/>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046CAB"/>
    <w:rPr>
      <w:sz w:val="16"/>
      <w:szCs w:val="16"/>
    </w:rPr>
  </w:style>
  <w:style w:type="paragraph" w:customStyle="1" w:styleId="CommentText1">
    <w:name w:val="Comment Text1"/>
    <w:basedOn w:val="Normal"/>
    <w:next w:val="CommentText"/>
    <w:link w:val="CommentTextChar"/>
    <w:uiPriority w:val="99"/>
    <w:unhideWhenUsed/>
    <w:rsid w:val="00046CAB"/>
    <w:pPr>
      <w:spacing w:after="160"/>
    </w:pPr>
    <w:rPr>
      <w:rFonts w:asciiTheme="minorHAnsi" w:eastAsia="Calibri" w:hAnsiTheme="minorHAnsi" w:cstheme="minorBidi"/>
      <w:sz w:val="20"/>
      <w:szCs w:val="20"/>
      <w:lang w:val="en-US" w:eastAsia="en-US"/>
    </w:rPr>
  </w:style>
  <w:style w:type="character" w:customStyle="1" w:styleId="CommentTextChar">
    <w:name w:val="Comment Text Char"/>
    <w:basedOn w:val="DefaultParagraphFont"/>
    <w:link w:val="CommentText1"/>
    <w:uiPriority w:val="99"/>
    <w:rsid w:val="00046CAB"/>
    <w:rPr>
      <w:rFonts w:eastAsia="Calibri"/>
      <w:sz w:val="20"/>
      <w:szCs w:val="20"/>
    </w:rPr>
  </w:style>
  <w:style w:type="table" w:customStyle="1" w:styleId="TableGrid21">
    <w:name w:val="Table Grid21"/>
    <w:basedOn w:val="TableNormal"/>
    <w:next w:val="TableGrid"/>
    <w:uiPriority w:val="39"/>
    <w:rsid w:val="00046CA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046CAB"/>
  </w:style>
  <w:style w:type="character" w:customStyle="1" w:styleId="Heading3Char1">
    <w:name w:val="Heading 3 Char1"/>
    <w:aliases w:val="Heading Char1,Heading 3 Char Char Char Char2,Heading 3 Char Char Char Char Char1"/>
    <w:basedOn w:val="DefaultParagraphFont"/>
    <w:uiPriority w:val="9"/>
    <w:rsid w:val="00046CAB"/>
    <w:rPr>
      <w:rFonts w:ascii="Times New Roman" w:eastAsia="Times New Roman" w:hAnsi="Times New Roman" w:cs="Arial"/>
      <w:sz w:val="24"/>
      <w:szCs w:val="24"/>
      <w:u w:val="single"/>
      <w:lang w:val="en-GB"/>
    </w:rPr>
  </w:style>
  <w:style w:type="table" w:customStyle="1" w:styleId="TableGrid31">
    <w:name w:val="Table Grid31"/>
    <w:basedOn w:val="TableNormal"/>
    <w:next w:val="TableGrid"/>
    <w:uiPriority w:val="59"/>
    <w:rsid w:val="00046CAB"/>
    <w:pPr>
      <w:spacing w:after="0" w:line="240" w:lineRule="auto"/>
    </w:pPr>
    <w:rPr>
      <w:rFonts w:ascii="Arial" w:eastAsia="Calibri" w:hAnsi="Arial"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Justified">
    <w:name w:val="Normal + Justified"/>
    <w:basedOn w:val="Normal"/>
    <w:uiPriority w:val="99"/>
    <w:rsid w:val="00046CAB"/>
    <w:pPr>
      <w:jc w:val="both"/>
    </w:pPr>
    <w:rPr>
      <w:bCs/>
      <w:lang w:val="en-GB" w:eastAsia="en-US"/>
    </w:rPr>
  </w:style>
  <w:style w:type="character" w:styleId="LineNumber">
    <w:name w:val="line number"/>
    <w:basedOn w:val="DefaultParagraphFont"/>
    <w:uiPriority w:val="99"/>
    <w:unhideWhenUsed/>
    <w:rsid w:val="00046CAB"/>
  </w:style>
  <w:style w:type="paragraph" w:customStyle="1" w:styleId="Heading31">
    <w:name w:val="Heading 31"/>
    <w:basedOn w:val="Normal"/>
    <w:next w:val="Normal"/>
    <w:uiPriority w:val="99"/>
    <w:unhideWhenUsed/>
    <w:qFormat/>
    <w:rsid w:val="00046CAB"/>
    <w:pPr>
      <w:keepNext/>
      <w:keepLines/>
      <w:spacing w:before="200" w:line="276" w:lineRule="auto"/>
      <w:outlineLvl w:val="2"/>
    </w:pPr>
    <w:rPr>
      <w:rFonts w:ascii="Cambria" w:hAnsi="Cambria"/>
      <w:b/>
      <w:bCs/>
      <w:color w:val="4F81BD"/>
      <w:sz w:val="22"/>
      <w:szCs w:val="22"/>
      <w:lang w:val="en-US" w:eastAsia="en-US"/>
    </w:rPr>
  </w:style>
  <w:style w:type="table" w:customStyle="1" w:styleId="TableGrid111">
    <w:name w:val="Table Grid111"/>
    <w:basedOn w:val="TableNormal"/>
    <w:next w:val="TableGrid"/>
    <w:uiPriority w:val="59"/>
    <w:rsid w:val="00046CAB"/>
    <w:pPr>
      <w:spacing w:after="0" w:line="240" w:lineRule="auto"/>
    </w:pPr>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Char1">
    <w:name w:val="Body Text Indent Char1"/>
    <w:basedOn w:val="DefaultParagraphFont"/>
    <w:uiPriority w:val="99"/>
    <w:rsid w:val="00046CAB"/>
  </w:style>
  <w:style w:type="table" w:customStyle="1" w:styleId="TableGrid121">
    <w:name w:val="Table Grid121"/>
    <w:basedOn w:val="TableNormal"/>
    <w:next w:val="TableGrid"/>
    <w:uiPriority w:val="59"/>
    <w:rsid w:val="00046CAB"/>
    <w:pPr>
      <w:spacing w:after="0" w:line="240" w:lineRule="auto"/>
    </w:pPr>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046CAB"/>
  </w:style>
  <w:style w:type="table" w:customStyle="1" w:styleId="TableGrid41">
    <w:name w:val="Table Grid41"/>
    <w:basedOn w:val="TableNormal"/>
    <w:next w:val="TableGrid"/>
    <w:uiPriority w:val="59"/>
    <w:rsid w:val="00046CAB"/>
    <w:pPr>
      <w:spacing w:after="0" w:line="240" w:lineRule="auto"/>
    </w:pPr>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1">
    <w:name w:val="Table Grid131"/>
    <w:basedOn w:val="TableNormal"/>
    <w:next w:val="TableGrid"/>
    <w:uiPriority w:val="59"/>
    <w:rsid w:val="00046CAB"/>
    <w:pPr>
      <w:spacing w:after="0" w:line="240" w:lineRule="auto"/>
    </w:pPr>
    <w:rPr>
      <w:rFonts w:ascii="Arial" w:eastAsia="Calibri" w:hAnsi="Arial"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next w:val="TableGrid"/>
    <w:uiPriority w:val="59"/>
    <w:rsid w:val="00046CAB"/>
    <w:pPr>
      <w:spacing w:after="0" w:line="240" w:lineRule="auto"/>
    </w:pPr>
    <w:rPr>
      <w:rFonts w:ascii="Arial" w:eastAsia="Calibri" w:hAnsi="Arial"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046CAB"/>
  </w:style>
  <w:style w:type="table" w:customStyle="1" w:styleId="TableGrid51">
    <w:name w:val="Table Grid51"/>
    <w:basedOn w:val="TableNormal"/>
    <w:next w:val="TableGrid"/>
    <w:uiPriority w:val="59"/>
    <w:rsid w:val="00046CAB"/>
    <w:pPr>
      <w:spacing w:after="0" w:line="240" w:lineRule="auto"/>
    </w:pPr>
    <w:rPr>
      <w:rFonts w:ascii="Arial" w:eastAsia="Calibri" w:hAnsi="Arial"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llowedHyperlink1">
    <w:name w:val="FollowedHyperlink1"/>
    <w:basedOn w:val="DefaultParagraphFont"/>
    <w:uiPriority w:val="99"/>
    <w:unhideWhenUsed/>
    <w:rsid w:val="00046CAB"/>
    <w:rPr>
      <w:color w:val="800080"/>
      <w:u w:val="single"/>
    </w:rPr>
  </w:style>
  <w:style w:type="character" w:customStyle="1" w:styleId="FollowedHyperlink2">
    <w:name w:val="FollowedHyperlink2"/>
    <w:basedOn w:val="DefaultParagraphFont"/>
    <w:uiPriority w:val="99"/>
    <w:unhideWhenUsed/>
    <w:rsid w:val="00046CAB"/>
    <w:rPr>
      <w:color w:val="800080"/>
      <w:u w:val="single"/>
    </w:rPr>
  </w:style>
  <w:style w:type="table" w:customStyle="1" w:styleId="TableGrid15">
    <w:name w:val="Table Grid15"/>
    <w:basedOn w:val="TableNormal"/>
    <w:next w:val="TableGrid"/>
    <w:uiPriority w:val="59"/>
    <w:rsid w:val="00046CAB"/>
    <w:pPr>
      <w:spacing w:after="0" w:line="240" w:lineRule="auto"/>
    </w:pPr>
    <w:rPr>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66">
    <w:name w:val="xl66"/>
    <w:basedOn w:val="Normal"/>
    <w:rsid w:val="00046C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20"/>
      <w:szCs w:val="20"/>
      <w:lang w:val="en-US" w:eastAsia="en-US"/>
    </w:rPr>
  </w:style>
  <w:style w:type="paragraph" w:customStyle="1" w:styleId="xl67">
    <w:name w:val="xl67"/>
    <w:basedOn w:val="Normal"/>
    <w:rsid w:val="00046C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sz w:val="20"/>
      <w:szCs w:val="20"/>
      <w:lang w:val="en-US" w:eastAsia="en-US"/>
    </w:rPr>
  </w:style>
  <w:style w:type="paragraph" w:customStyle="1" w:styleId="xl68">
    <w:name w:val="xl68"/>
    <w:basedOn w:val="Normal"/>
    <w:rsid w:val="00046CA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lang w:val="en-US" w:eastAsia="en-US"/>
    </w:rPr>
  </w:style>
  <w:style w:type="paragraph" w:customStyle="1" w:styleId="xl69">
    <w:name w:val="xl69"/>
    <w:basedOn w:val="Normal"/>
    <w:rsid w:val="00046CA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lang w:val="en-US" w:eastAsia="en-US"/>
    </w:rPr>
  </w:style>
  <w:style w:type="paragraph" w:customStyle="1" w:styleId="xl70">
    <w:name w:val="xl70"/>
    <w:basedOn w:val="Normal"/>
    <w:rsid w:val="00046C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lang w:val="en-US" w:eastAsia="en-US"/>
    </w:rPr>
  </w:style>
  <w:style w:type="paragraph" w:customStyle="1" w:styleId="xl71">
    <w:name w:val="xl71"/>
    <w:basedOn w:val="Normal"/>
    <w:rsid w:val="00046C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lang w:val="en-US" w:eastAsia="en-US"/>
    </w:rPr>
  </w:style>
  <w:style w:type="paragraph" w:customStyle="1" w:styleId="xl72">
    <w:name w:val="xl72"/>
    <w:basedOn w:val="Normal"/>
    <w:rsid w:val="00046CA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lang w:val="en-US" w:eastAsia="en-US"/>
    </w:rPr>
  </w:style>
  <w:style w:type="paragraph" w:customStyle="1" w:styleId="xl73">
    <w:name w:val="xl73"/>
    <w:basedOn w:val="Normal"/>
    <w:rsid w:val="00046CA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rFonts w:ascii="Arial" w:hAnsi="Arial" w:cs="Arial"/>
      <w:b/>
      <w:bCs/>
      <w:lang w:val="en-US" w:eastAsia="en-US"/>
    </w:rPr>
  </w:style>
  <w:style w:type="paragraph" w:customStyle="1" w:styleId="xl74">
    <w:name w:val="xl74"/>
    <w:basedOn w:val="Normal"/>
    <w:rsid w:val="00046CA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rFonts w:ascii="Arial" w:hAnsi="Arial" w:cs="Arial"/>
      <w:lang w:val="en-US" w:eastAsia="en-US"/>
    </w:rPr>
  </w:style>
  <w:style w:type="paragraph" w:customStyle="1" w:styleId="xl75">
    <w:name w:val="xl75"/>
    <w:basedOn w:val="Normal"/>
    <w:rsid w:val="00046CA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Arial" w:hAnsi="Arial" w:cs="Arial"/>
      <w:b/>
      <w:bCs/>
      <w:lang w:val="en-US" w:eastAsia="en-US"/>
    </w:rPr>
  </w:style>
  <w:style w:type="paragraph" w:customStyle="1" w:styleId="xl76">
    <w:name w:val="xl76"/>
    <w:basedOn w:val="Normal"/>
    <w:rsid w:val="00046CA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Arial" w:hAnsi="Arial" w:cs="Arial"/>
      <w:b/>
      <w:bCs/>
      <w:lang w:val="en-US" w:eastAsia="en-US"/>
    </w:rPr>
  </w:style>
  <w:style w:type="paragraph" w:customStyle="1" w:styleId="xl77">
    <w:name w:val="xl77"/>
    <w:basedOn w:val="Normal"/>
    <w:rsid w:val="00046CA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lang w:val="en-US" w:eastAsia="en-US"/>
    </w:rPr>
  </w:style>
  <w:style w:type="paragraph" w:customStyle="1" w:styleId="xl78">
    <w:name w:val="xl78"/>
    <w:basedOn w:val="Normal"/>
    <w:rsid w:val="00046CA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lang w:val="en-US" w:eastAsia="en-US"/>
    </w:rPr>
  </w:style>
  <w:style w:type="paragraph" w:customStyle="1" w:styleId="xl79">
    <w:name w:val="xl79"/>
    <w:basedOn w:val="Normal"/>
    <w:rsid w:val="00046C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lang w:val="en-US" w:eastAsia="en-US"/>
    </w:rPr>
  </w:style>
  <w:style w:type="paragraph" w:customStyle="1" w:styleId="xl80">
    <w:name w:val="xl80"/>
    <w:basedOn w:val="Normal"/>
    <w:rsid w:val="00046C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lang w:val="en-US" w:eastAsia="en-US"/>
    </w:rPr>
  </w:style>
  <w:style w:type="paragraph" w:customStyle="1" w:styleId="xl81">
    <w:name w:val="xl81"/>
    <w:basedOn w:val="Normal"/>
    <w:rsid w:val="00046C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lang w:val="en-US" w:eastAsia="en-US"/>
    </w:rPr>
  </w:style>
  <w:style w:type="paragraph" w:customStyle="1" w:styleId="xl82">
    <w:name w:val="xl82"/>
    <w:basedOn w:val="Normal"/>
    <w:rsid w:val="00046CA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Arial" w:hAnsi="Arial" w:cs="Arial"/>
      <w:lang w:val="en-US" w:eastAsia="en-US"/>
    </w:rPr>
  </w:style>
  <w:style w:type="paragraph" w:customStyle="1" w:styleId="xl83">
    <w:name w:val="xl83"/>
    <w:basedOn w:val="Normal"/>
    <w:rsid w:val="00046CA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lang w:val="en-US" w:eastAsia="en-US"/>
    </w:rPr>
  </w:style>
  <w:style w:type="paragraph" w:customStyle="1" w:styleId="xl84">
    <w:name w:val="xl84"/>
    <w:basedOn w:val="Normal"/>
    <w:rsid w:val="00046CA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rFonts w:ascii="Arial" w:hAnsi="Arial" w:cs="Arial"/>
      <w:b/>
      <w:bCs/>
      <w:lang w:val="en-US" w:eastAsia="en-US"/>
    </w:rPr>
  </w:style>
  <w:style w:type="paragraph" w:customStyle="1" w:styleId="xl85">
    <w:name w:val="xl85"/>
    <w:basedOn w:val="Normal"/>
    <w:rsid w:val="00046CA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w:hAnsi="Arial" w:cs="Arial"/>
      <w:b/>
      <w:bCs/>
      <w:lang w:val="en-US" w:eastAsia="en-US"/>
    </w:rPr>
  </w:style>
  <w:style w:type="paragraph" w:customStyle="1" w:styleId="xl86">
    <w:name w:val="xl86"/>
    <w:basedOn w:val="Normal"/>
    <w:rsid w:val="00046CA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w:hAnsi="Arial" w:cs="Arial"/>
      <w:b/>
      <w:bCs/>
      <w:lang w:val="en-US" w:eastAsia="en-US"/>
    </w:rPr>
  </w:style>
  <w:style w:type="paragraph" w:customStyle="1" w:styleId="xl87">
    <w:name w:val="xl87"/>
    <w:basedOn w:val="Normal"/>
    <w:rsid w:val="00046C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lang w:val="en-US" w:eastAsia="en-US"/>
    </w:rPr>
  </w:style>
  <w:style w:type="paragraph" w:customStyle="1" w:styleId="xl88">
    <w:name w:val="xl88"/>
    <w:basedOn w:val="Normal"/>
    <w:rsid w:val="00046C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lang w:val="en-US" w:eastAsia="en-US"/>
    </w:rPr>
  </w:style>
  <w:style w:type="paragraph" w:customStyle="1" w:styleId="xl89">
    <w:name w:val="xl89"/>
    <w:basedOn w:val="Normal"/>
    <w:rsid w:val="00046CA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Arial" w:hAnsi="Arial" w:cs="Arial"/>
      <w:b/>
      <w:bCs/>
      <w:lang w:val="en-US" w:eastAsia="en-US"/>
    </w:rPr>
  </w:style>
  <w:style w:type="paragraph" w:customStyle="1" w:styleId="xl90">
    <w:name w:val="xl90"/>
    <w:basedOn w:val="Normal"/>
    <w:rsid w:val="00046C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lang w:val="en-US" w:eastAsia="en-US"/>
    </w:rPr>
  </w:style>
  <w:style w:type="paragraph" w:customStyle="1" w:styleId="xl91">
    <w:name w:val="xl91"/>
    <w:basedOn w:val="Normal"/>
    <w:rsid w:val="00046C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lang w:val="en-US" w:eastAsia="en-US"/>
    </w:rPr>
  </w:style>
  <w:style w:type="paragraph" w:customStyle="1" w:styleId="xl92">
    <w:name w:val="xl92"/>
    <w:basedOn w:val="Normal"/>
    <w:rsid w:val="00046C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lang w:val="en-US" w:eastAsia="en-US"/>
    </w:rPr>
  </w:style>
  <w:style w:type="paragraph" w:customStyle="1" w:styleId="xl93">
    <w:name w:val="xl93"/>
    <w:basedOn w:val="Normal"/>
    <w:rsid w:val="00046CA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Arial" w:hAnsi="Arial" w:cs="Arial"/>
      <w:b/>
      <w:bCs/>
      <w:lang w:val="en-US" w:eastAsia="en-US"/>
    </w:rPr>
  </w:style>
  <w:style w:type="paragraph" w:customStyle="1" w:styleId="xl94">
    <w:name w:val="xl94"/>
    <w:basedOn w:val="Normal"/>
    <w:rsid w:val="00046CA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Arial" w:hAnsi="Arial" w:cs="Arial"/>
      <w:b/>
      <w:bCs/>
      <w:lang w:val="en-US" w:eastAsia="en-US"/>
    </w:rPr>
  </w:style>
  <w:style w:type="paragraph" w:customStyle="1" w:styleId="xl95">
    <w:name w:val="xl95"/>
    <w:basedOn w:val="Normal"/>
    <w:rsid w:val="00046C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lang w:val="en-US" w:eastAsia="en-US"/>
    </w:rPr>
  </w:style>
  <w:style w:type="paragraph" w:customStyle="1" w:styleId="xl96">
    <w:name w:val="xl96"/>
    <w:basedOn w:val="Normal"/>
    <w:rsid w:val="00046CA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Arial" w:hAnsi="Arial" w:cs="Arial"/>
      <w:b/>
      <w:bCs/>
      <w:lang w:val="en-US" w:eastAsia="en-US"/>
    </w:rPr>
  </w:style>
  <w:style w:type="paragraph" w:customStyle="1" w:styleId="xl97">
    <w:name w:val="xl97"/>
    <w:basedOn w:val="Normal"/>
    <w:rsid w:val="00046CA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szCs w:val="20"/>
      <w:lang w:val="en-US" w:eastAsia="en-US"/>
    </w:rPr>
  </w:style>
  <w:style w:type="paragraph" w:customStyle="1" w:styleId="xl98">
    <w:name w:val="xl98"/>
    <w:basedOn w:val="Normal"/>
    <w:rsid w:val="00046CA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n-US" w:eastAsia="en-US"/>
    </w:rPr>
  </w:style>
  <w:style w:type="paragraph" w:customStyle="1" w:styleId="xl99">
    <w:name w:val="xl99"/>
    <w:basedOn w:val="Normal"/>
    <w:rsid w:val="00046C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lang w:val="en-US" w:eastAsia="en-US"/>
    </w:rPr>
  </w:style>
  <w:style w:type="paragraph" w:customStyle="1" w:styleId="xl100">
    <w:name w:val="xl100"/>
    <w:basedOn w:val="Normal"/>
    <w:rsid w:val="00046CA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lang w:val="en-US" w:eastAsia="en-US"/>
    </w:rPr>
  </w:style>
  <w:style w:type="paragraph" w:customStyle="1" w:styleId="xl101">
    <w:name w:val="xl101"/>
    <w:basedOn w:val="Normal"/>
    <w:rsid w:val="00046CA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0"/>
      <w:szCs w:val="20"/>
      <w:lang w:val="en-US" w:eastAsia="en-US"/>
    </w:rPr>
  </w:style>
  <w:style w:type="paragraph" w:customStyle="1" w:styleId="xl102">
    <w:name w:val="xl102"/>
    <w:basedOn w:val="Normal"/>
    <w:rsid w:val="00046C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lang w:val="en-US" w:eastAsia="en-US"/>
    </w:rPr>
  </w:style>
  <w:style w:type="paragraph" w:customStyle="1" w:styleId="xl103">
    <w:name w:val="xl103"/>
    <w:basedOn w:val="Normal"/>
    <w:rsid w:val="00046CA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Arial" w:hAnsi="Arial" w:cs="Arial"/>
      <w:b/>
      <w:bCs/>
      <w:lang w:val="en-US" w:eastAsia="en-US"/>
    </w:rPr>
  </w:style>
  <w:style w:type="paragraph" w:customStyle="1" w:styleId="xl104">
    <w:name w:val="xl104"/>
    <w:basedOn w:val="Normal"/>
    <w:rsid w:val="00046C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lang w:val="en-US" w:eastAsia="en-US"/>
    </w:rPr>
  </w:style>
  <w:style w:type="paragraph" w:customStyle="1" w:styleId="xl105">
    <w:name w:val="xl105"/>
    <w:basedOn w:val="Normal"/>
    <w:rsid w:val="00046C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lang w:val="en-US" w:eastAsia="en-US"/>
    </w:rPr>
  </w:style>
  <w:style w:type="paragraph" w:customStyle="1" w:styleId="xl106">
    <w:name w:val="xl106"/>
    <w:basedOn w:val="Normal"/>
    <w:rsid w:val="00046CA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lang w:val="en-US" w:eastAsia="en-US"/>
    </w:rPr>
  </w:style>
  <w:style w:type="paragraph" w:customStyle="1" w:styleId="xl107">
    <w:name w:val="xl107"/>
    <w:basedOn w:val="Normal"/>
    <w:rsid w:val="00046C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lang w:val="en-US" w:eastAsia="en-US"/>
    </w:rPr>
  </w:style>
  <w:style w:type="paragraph" w:customStyle="1" w:styleId="xl108">
    <w:name w:val="xl108"/>
    <w:basedOn w:val="Normal"/>
    <w:rsid w:val="00046C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lang w:val="en-US" w:eastAsia="en-US"/>
    </w:rPr>
  </w:style>
  <w:style w:type="paragraph" w:customStyle="1" w:styleId="xl109">
    <w:name w:val="xl109"/>
    <w:basedOn w:val="Normal"/>
    <w:rsid w:val="00046CA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lang w:val="en-US" w:eastAsia="en-US"/>
    </w:rPr>
  </w:style>
  <w:style w:type="paragraph" w:customStyle="1" w:styleId="xl110">
    <w:name w:val="xl110"/>
    <w:basedOn w:val="Normal"/>
    <w:rsid w:val="00046C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lang w:val="en-US" w:eastAsia="en-US"/>
    </w:rPr>
  </w:style>
  <w:style w:type="paragraph" w:customStyle="1" w:styleId="xl111">
    <w:name w:val="xl111"/>
    <w:basedOn w:val="Normal"/>
    <w:rsid w:val="00046C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lang w:val="en-US" w:eastAsia="en-US"/>
    </w:rPr>
  </w:style>
  <w:style w:type="paragraph" w:customStyle="1" w:styleId="xl112">
    <w:name w:val="xl112"/>
    <w:basedOn w:val="Normal"/>
    <w:rsid w:val="00046CA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Arial" w:hAnsi="Arial" w:cs="Arial"/>
      <w:lang w:val="en-US" w:eastAsia="en-US"/>
    </w:rPr>
  </w:style>
  <w:style w:type="paragraph" w:customStyle="1" w:styleId="xl113">
    <w:name w:val="xl113"/>
    <w:basedOn w:val="Normal"/>
    <w:rsid w:val="00046CA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lang w:val="en-US" w:eastAsia="en-US"/>
    </w:rPr>
  </w:style>
  <w:style w:type="paragraph" w:customStyle="1" w:styleId="xl114">
    <w:name w:val="xl114"/>
    <w:basedOn w:val="Normal"/>
    <w:rsid w:val="00046CA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b/>
      <w:bCs/>
      <w:lang w:val="en-US" w:eastAsia="en-US"/>
    </w:rPr>
  </w:style>
  <w:style w:type="paragraph" w:customStyle="1" w:styleId="xl115">
    <w:name w:val="xl115"/>
    <w:basedOn w:val="Normal"/>
    <w:rsid w:val="00046CA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lang w:val="en-US" w:eastAsia="en-US"/>
    </w:rPr>
  </w:style>
  <w:style w:type="paragraph" w:customStyle="1" w:styleId="xl116">
    <w:name w:val="xl116"/>
    <w:basedOn w:val="Normal"/>
    <w:rsid w:val="00046C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lang w:val="en-US" w:eastAsia="en-US"/>
    </w:rPr>
  </w:style>
  <w:style w:type="paragraph" w:customStyle="1" w:styleId="xl117">
    <w:name w:val="xl117"/>
    <w:basedOn w:val="Normal"/>
    <w:rsid w:val="00046C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lang w:val="en-US" w:eastAsia="en-US"/>
    </w:rPr>
  </w:style>
  <w:style w:type="paragraph" w:customStyle="1" w:styleId="xl118">
    <w:name w:val="xl118"/>
    <w:basedOn w:val="Normal"/>
    <w:rsid w:val="00046CA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Arial" w:hAnsi="Arial" w:cs="Arial"/>
      <w:lang w:val="en-US" w:eastAsia="en-US"/>
    </w:rPr>
  </w:style>
  <w:style w:type="paragraph" w:customStyle="1" w:styleId="xl119">
    <w:name w:val="xl119"/>
    <w:basedOn w:val="Normal"/>
    <w:rsid w:val="00046CA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Arial" w:hAnsi="Arial" w:cs="Arial"/>
      <w:b/>
      <w:bCs/>
      <w:lang w:val="en-US" w:eastAsia="en-US"/>
    </w:rPr>
  </w:style>
  <w:style w:type="paragraph" w:customStyle="1" w:styleId="xl120">
    <w:name w:val="xl120"/>
    <w:basedOn w:val="Normal"/>
    <w:rsid w:val="00046C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lang w:val="en-US" w:eastAsia="en-US"/>
    </w:rPr>
  </w:style>
  <w:style w:type="paragraph" w:customStyle="1" w:styleId="xl121">
    <w:name w:val="xl121"/>
    <w:basedOn w:val="Normal"/>
    <w:rsid w:val="00046CA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szCs w:val="20"/>
      <w:lang w:val="en-US" w:eastAsia="en-US"/>
    </w:rPr>
  </w:style>
  <w:style w:type="paragraph" w:customStyle="1" w:styleId="xl122">
    <w:name w:val="xl122"/>
    <w:basedOn w:val="Normal"/>
    <w:rsid w:val="00046C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lang w:val="en-US" w:eastAsia="en-US"/>
    </w:rPr>
  </w:style>
  <w:style w:type="paragraph" w:customStyle="1" w:styleId="xl123">
    <w:name w:val="xl123"/>
    <w:basedOn w:val="Normal"/>
    <w:rsid w:val="00046CA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lang w:val="en-US" w:eastAsia="en-US"/>
    </w:rPr>
  </w:style>
  <w:style w:type="paragraph" w:customStyle="1" w:styleId="xl124">
    <w:name w:val="xl124"/>
    <w:basedOn w:val="Normal"/>
    <w:rsid w:val="00046CA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b/>
      <w:bCs/>
      <w:lang w:val="en-US" w:eastAsia="en-US"/>
    </w:rPr>
  </w:style>
  <w:style w:type="paragraph" w:customStyle="1" w:styleId="xl125">
    <w:name w:val="xl125"/>
    <w:basedOn w:val="Normal"/>
    <w:rsid w:val="00046CA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Arial" w:hAnsi="Arial" w:cs="Arial"/>
      <w:b/>
      <w:bCs/>
      <w:color w:val="FF0000"/>
      <w:lang w:val="en-US" w:eastAsia="en-US"/>
    </w:rPr>
  </w:style>
  <w:style w:type="paragraph" w:customStyle="1" w:styleId="font6">
    <w:name w:val="font6"/>
    <w:basedOn w:val="Normal"/>
    <w:uiPriority w:val="99"/>
    <w:rsid w:val="00046CAB"/>
    <w:pPr>
      <w:spacing w:before="100" w:beforeAutospacing="1" w:after="100" w:afterAutospacing="1"/>
    </w:pPr>
    <w:rPr>
      <w:rFonts w:ascii="Tahoma" w:hAnsi="Tahoma" w:cs="Tahoma"/>
      <w:color w:val="000000"/>
      <w:sz w:val="16"/>
      <w:szCs w:val="16"/>
      <w:lang w:val="en-US" w:eastAsia="en-US"/>
    </w:rPr>
  </w:style>
  <w:style w:type="paragraph" w:customStyle="1" w:styleId="xl126">
    <w:name w:val="xl126"/>
    <w:basedOn w:val="Normal"/>
    <w:rsid w:val="00046CAB"/>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lang w:val="en-US" w:eastAsia="en-US"/>
    </w:rPr>
  </w:style>
  <w:style w:type="paragraph" w:customStyle="1" w:styleId="xl127">
    <w:name w:val="xl127"/>
    <w:basedOn w:val="Normal"/>
    <w:rsid w:val="00046CAB"/>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color w:val="000000"/>
      <w:lang w:val="en-US" w:eastAsia="en-US"/>
    </w:rPr>
  </w:style>
  <w:style w:type="paragraph" w:customStyle="1" w:styleId="xl128">
    <w:name w:val="xl128"/>
    <w:basedOn w:val="Normal"/>
    <w:rsid w:val="00046CA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color w:val="000000"/>
      <w:lang w:val="en-US" w:eastAsia="en-US"/>
    </w:rPr>
  </w:style>
  <w:style w:type="paragraph" w:customStyle="1" w:styleId="xl129">
    <w:name w:val="xl129"/>
    <w:basedOn w:val="Normal"/>
    <w:rsid w:val="00046CAB"/>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pPr>
    <w:rPr>
      <w:lang w:val="en-US" w:eastAsia="en-US"/>
    </w:rPr>
  </w:style>
  <w:style w:type="paragraph" w:customStyle="1" w:styleId="xl130">
    <w:name w:val="xl130"/>
    <w:basedOn w:val="Normal"/>
    <w:rsid w:val="00046CAB"/>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pPr>
    <w:rPr>
      <w:lang w:val="en-US" w:eastAsia="en-US"/>
    </w:rPr>
  </w:style>
  <w:style w:type="paragraph" w:customStyle="1" w:styleId="xl131">
    <w:name w:val="xl131"/>
    <w:basedOn w:val="Normal"/>
    <w:rsid w:val="00046CAB"/>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lang w:val="en-US" w:eastAsia="en-US"/>
    </w:rPr>
  </w:style>
  <w:style w:type="paragraph" w:customStyle="1" w:styleId="xl132">
    <w:name w:val="xl132"/>
    <w:basedOn w:val="Normal"/>
    <w:rsid w:val="00046CAB"/>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pPr>
    <w:rPr>
      <w:lang w:val="en-US" w:eastAsia="en-US"/>
    </w:rPr>
  </w:style>
  <w:style w:type="paragraph" w:customStyle="1" w:styleId="xl133">
    <w:name w:val="xl133"/>
    <w:basedOn w:val="Normal"/>
    <w:rsid w:val="00046CAB"/>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pPr>
    <w:rPr>
      <w:lang w:val="en-US" w:eastAsia="en-US"/>
    </w:rPr>
  </w:style>
  <w:style w:type="paragraph" w:customStyle="1" w:styleId="xl134">
    <w:name w:val="xl134"/>
    <w:basedOn w:val="Normal"/>
    <w:rsid w:val="00046CAB"/>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pPr>
    <w:rPr>
      <w:lang w:val="en-US" w:eastAsia="en-US"/>
    </w:rPr>
  </w:style>
  <w:style w:type="paragraph" w:customStyle="1" w:styleId="xl135">
    <w:name w:val="xl135"/>
    <w:basedOn w:val="Normal"/>
    <w:rsid w:val="00046CAB"/>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pPr>
    <w:rPr>
      <w:rFonts w:ascii="Arial" w:hAnsi="Arial" w:cs="Arial"/>
      <w:sz w:val="20"/>
      <w:szCs w:val="20"/>
      <w:lang w:val="en-US" w:eastAsia="en-US"/>
    </w:rPr>
  </w:style>
  <w:style w:type="paragraph" w:customStyle="1" w:styleId="xl136">
    <w:name w:val="xl136"/>
    <w:basedOn w:val="Normal"/>
    <w:rsid w:val="00046CA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lang w:val="en-US" w:eastAsia="en-US"/>
    </w:rPr>
  </w:style>
  <w:style w:type="paragraph" w:customStyle="1" w:styleId="xl137">
    <w:name w:val="xl137"/>
    <w:basedOn w:val="Normal"/>
    <w:rsid w:val="00046CAB"/>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lang w:val="en-US" w:eastAsia="en-US"/>
    </w:rPr>
  </w:style>
  <w:style w:type="paragraph" w:customStyle="1" w:styleId="xl138">
    <w:name w:val="xl138"/>
    <w:basedOn w:val="Normal"/>
    <w:rsid w:val="00046CAB"/>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pPr>
    <w:rPr>
      <w:lang w:val="en-US" w:eastAsia="en-US"/>
    </w:rPr>
  </w:style>
  <w:style w:type="paragraph" w:customStyle="1" w:styleId="xl139">
    <w:name w:val="xl139"/>
    <w:basedOn w:val="Normal"/>
    <w:rsid w:val="00046CAB"/>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pPr>
    <w:rPr>
      <w:color w:val="000000"/>
      <w:lang w:val="en-US" w:eastAsia="en-US"/>
    </w:rPr>
  </w:style>
  <w:style w:type="paragraph" w:customStyle="1" w:styleId="xl140">
    <w:name w:val="xl140"/>
    <w:basedOn w:val="Normal"/>
    <w:rsid w:val="00046CA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sz w:val="20"/>
      <w:szCs w:val="20"/>
      <w:lang w:val="en-US" w:eastAsia="en-US"/>
    </w:rPr>
  </w:style>
  <w:style w:type="paragraph" w:customStyle="1" w:styleId="xl141">
    <w:name w:val="xl141"/>
    <w:basedOn w:val="Normal"/>
    <w:rsid w:val="00046CA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sz w:val="20"/>
      <w:szCs w:val="20"/>
      <w:lang w:val="en-US" w:eastAsia="en-US"/>
    </w:rPr>
  </w:style>
  <w:style w:type="paragraph" w:customStyle="1" w:styleId="xl142">
    <w:name w:val="xl142"/>
    <w:basedOn w:val="Normal"/>
    <w:rsid w:val="00046C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lang w:val="en-US" w:eastAsia="en-US"/>
    </w:rPr>
  </w:style>
  <w:style w:type="paragraph" w:customStyle="1" w:styleId="xl143">
    <w:name w:val="xl143"/>
    <w:basedOn w:val="Normal"/>
    <w:rsid w:val="00046CAB"/>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pPr>
    <w:rPr>
      <w:lang w:val="en-US" w:eastAsia="en-US"/>
    </w:rPr>
  </w:style>
  <w:style w:type="paragraph" w:customStyle="1" w:styleId="xl144">
    <w:name w:val="xl144"/>
    <w:basedOn w:val="Normal"/>
    <w:rsid w:val="00046CA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color w:val="000000"/>
      <w:lang w:val="en-US" w:eastAsia="en-US"/>
    </w:rPr>
  </w:style>
  <w:style w:type="paragraph" w:customStyle="1" w:styleId="xl145">
    <w:name w:val="xl145"/>
    <w:basedOn w:val="Normal"/>
    <w:rsid w:val="00046CA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color w:val="000000"/>
      <w:lang w:val="en-US" w:eastAsia="en-US"/>
    </w:rPr>
  </w:style>
  <w:style w:type="paragraph" w:customStyle="1" w:styleId="xl146">
    <w:name w:val="xl146"/>
    <w:basedOn w:val="Normal"/>
    <w:rsid w:val="00046CA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color w:val="000000"/>
      <w:lang w:val="en-US" w:eastAsia="en-US"/>
    </w:rPr>
  </w:style>
  <w:style w:type="paragraph" w:customStyle="1" w:styleId="xl147">
    <w:name w:val="xl147"/>
    <w:basedOn w:val="Normal"/>
    <w:rsid w:val="00046CA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lang w:val="en-US" w:eastAsia="en-US"/>
    </w:rPr>
  </w:style>
  <w:style w:type="paragraph" w:customStyle="1" w:styleId="xl148">
    <w:name w:val="xl148"/>
    <w:basedOn w:val="Normal"/>
    <w:rsid w:val="00046CAB"/>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pPr>
    <w:rPr>
      <w:rFonts w:ascii="Arial" w:hAnsi="Arial" w:cs="Arial"/>
      <w:sz w:val="20"/>
      <w:szCs w:val="20"/>
      <w:lang w:val="en-US" w:eastAsia="en-US"/>
    </w:rPr>
  </w:style>
  <w:style w:type="paragraph" w:customStyle="1" w:styleId="xl149">
    <w:name w:val="xl149"/>
    <w:basedOn w:val="Normal"/>
    <w:rsid w:val="00046CAB"/>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pPr>
    <w:rPr>
      <w:color w:val="000000"/>
      <w:lang w:val="en-US" w:eastAsia="en-US"/>
    </w:rPr>
  </w:style>
  <w:style w:type="paragraph" w:customStyle="1" w:styleId="xl150">
    <w:name w:val="xl150"/>
    <w:basedOn w:val="Normal"/>
    <w:rsid w:val="00046CAB"/>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pPr>
    <w:rPr>
      <w:color w:val="000000"/>
      <w:lang w:val="en-US" w:eastAsia="en-US"/>
    </w:rPr>
  </w:style>
  <w:style w:type="paragraph" w:customStyle="1" w:styleId="xl151">
    <w:name w:val="xl151"/>
    <w:basedOn w:val="Normal"/>
    <w:rsid w:val="00046CA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lang w:val="en-US" w:eastAsia="en-US"/>
    </w:rPr>
  </w:style>
  <w:style w:type="paragraph" w:customStyle="1" w:styleId="xl152">
    <w:name w:val="xl152"/>
    <w:basedOn w:val="Normal"/>
    <w:rsid w:val="00046CA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lang w:val="en-US" w:eastAsia="en-US"/>
    </w:rPr>
  </w:style>
  <w:style w:type="paragraph" w:customStyle="1" w:styleId="xl153">
    <w:name w:val="xl153"/>
    <w:basedOn w:val="Normal"/>
    <w:rsid w:val="00046CA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color w:val="000000"/>
      <w:lang w:val="en-US" w:eastAsia="en-US"/>
    </w:rPr>
  </w:style>
  <w:style w:type="paragraph" w:customStyle="1" w:styleId="xl154">
    <w:name w:val="xl154"/>
    <w:basedOn w:val="Normal"/>
    <w:rsid w:val="00046C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20"/>
      <w:szCs w:val="20"/>
      <w:lang w:val="en-US" w:eastAsia="en-US"/>
    </w:rPr>
  </w:style>
  <w:style w:type="paragraph" w:customStyle="1" w:styleId="xl155">
    <w:name w:val="xl155"/>
    <w:basedOn w:val="Normal"/>
    <w:rsid w:val="00046C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lang w:val="en-US" w:eastAsia="en-US"/>
    </w:rPr>
  </w:style>
  <w:style w:type="paragraph" w:customStyle="1" w:styleId="xl156">
    <w:name w:val="xl156"/>
    <w:basedOn w:val="Normal"/>
    <w:rsid w:val="00046CA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lang w:val="en-US" w:eastAsia="en-US"/>
    </w:rPr>
  </w:style>
  <w:style w:type="paragraph" w:customStyle="1" w:styleId="xl157">
    <w:name w:val="xl157"/>
    <w:basedOn w:val="Normal"/>
    <w:rsid w:val="00046CA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color w:val="000000"/>
      <w:lang w:val="en-US" w:eastAsia="en-US"/>
    </w:rPr>
  </w:style>
  <w:style w:type="paragraph" w:customStyle="1" w:styleId="xl158">
    <w:name w:val="xl158"/>
    <w:basedOn w:val="Normal"/>
    <w:rsid w:val="00046CAB"/>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textAlignment w:val="top"/>
    </w:pPr>
    <w:rPr>
      <w:lang w:val="en-US" w:eastAsia="en-US"/>
    </w:rPr>
  </w:style>
  <w:style w:type="paragraph" w:customStyle="1" w:styleId="xl159">
    <w:name w:val="xl159"/>
    <w:basedOn w:val="Normal"/>
    <w:rsid w:val="00046C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lang w:val="en-US" w:eastAsia="en-US"/>
    </w:rPr>
  </w:style>
  <w:style w:type="paragraph" w:customStyle="1" w:styleId="xl160">
    <w:name w:val="xl160"/>
    <w:basedOn w:val="Normal"/>
    <w:rsid w:val="00046CA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pPr>
    <w:rPr>
      <w:lang w:val="en-US" w:eastAsia="en-US"/>
    </w:rPr>
  </w:style>
  <w:style w:type="paragraph" w:customStyle="1" w:styleId="xl161">
    <w:name w:val="xl161"/>
    <w:basedOn w:val="Normal"/>
    <w:rsid w:val="00046CA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pPr>
    <w:rPr>
      <w:color w:val="000000"/>
      <w:lang w:val="en-US" w:eastAsia="en-US"/>
    </w:rPr>
  </w:style>
  <w:style w:type="paragraph" w:customStyle="1" w:styleId="xl162">
    <w:name w:val="xl162"/>
    <w:basedOn w:val="Normal"/>
    <w:rsid w:val="00046CA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pPr>
    <w:rPr>
      <w:lang w:val="en-US" w:eastAsia="en-US"/>
    </w:rPr>
  </w:style>
  <w:style w:type="paragraph" w:customStyle="1" w:styleId="xl163">
    <w:name w:val="xl163"/>
    <w:basedOn w:val="Normal"/>
    <w:rsid w:val="00046CAB"/>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b/>
      <w:bCs/>
      <w:lang w:val="en-US" w:eastAsia="en-US"/>
    </w:rPr>
  </w:style>
  <w:style w:type="paragraph" w:customStyle="1" w:styleId="xl164">
    <w:name w:val="xl164"/>
    <w:basedOn w:val="Normal"/>
    <w:rsid w:val="00046CAB"/>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lang w:val="en-US" w:eastAsia="en-US"/>
    </w:rPr>
  </w:style>
  <w:style w:type="paragraph" w:customStyle="1" w:styleId="xl165">
    <w:name w:val="xl165"/>
    <w:basedOn w:val="Normal"/>
    <w:rsid w:val="00046CAB"/>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b/>
      <w:bCs/>
      <w:lang w:val="en-US" w:eastAsia="en-US"/>
    </w:rPr>
  </w:style>
  <w:style w:type="paragraph" w:customStyle="1" w:styleId="xl167">
    <w:name w:val="xl167"/>
    <w:basedOn w:val="Normal"/>
    <w:rsid w:val="00046CAB"/>
    <w:pPr>
      <w:shd w:val="clear" w:color="000000" w:fill="00B0F0"/>
      <w:spacing w:before="100" w:beforeAutospacing="1" w:after="100" w:afterAutospacing="1"/>
    </w:pPr>
    <w:rPr>
      <w:lang w:val="en-US" w:eastAsia="en-US"/>
    </w:rPr>
  </w:style>
  <w:style w:type="table" w:customStyle="1" w:styleId="TableGrid61">
    <w:name w:val="Table Grid61"/>
    <w:basedOn w:val="TableNormal"/>
    <w:next w:val="TableGrid"/>
    <w:uiPriority w:val="59"/>
    <w:rsid w:val="00046CAB"/>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
    <w:name w:val="Table Grid71"/>
    <w:basedOn w:val="TableNormal"/>
    <w:next w:val="TableGrid"/>
    <w:uiPriority w:val="59"/>
    <w:rsid w:val="00046CAB"/>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
    <w:name w:val="Table Grid81"/>
    <w:basedOn w:val="TableNormal"/>
    <w:next w:val="TableGrid"/>
    <w:uiPriority w:val="59"/>
    <w:rsid w:val="00046CAB"/>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
    <w:name w:val="Table Grid91"/>
    <w:basedOn w:val="TableNormal"/>
    <w:next w:val="TableGrid"/>
    <w:uiPriority w:val="59"/>
    <w:rsid w:val="00046CAB"/>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1">
    <w:name w:val="Table Grid101"/>
    <w:basedOn w:val="TableNormal"/>
    <w:next w:val="TableGrid"/>
    <w:uiPriority w:val="59"/>
    <w:rsid w:val="00046CAB"/>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63">
    <w:name w:val="xl63"/>
    <w:basedOn w:val="Normal"/>
    <w:uiPriority w:val="99"/>
    <w:rsid w:val="00046CAB"/>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pPr>
    <w:rPr>
      <w:rFonts w:ascii="Arial" w:hAnsi="Arial" w:cs="Arial"/>
      <w:b/>
      <w:bCs/>
      <w:lang w:val="en-US" w:eastAsia="en-US"/>
    </w:rPr>
  </w:style>
  <w:style w:type="paragraph" w:customStyle="1" w:styleId="xl64">
    <w:name w:val="xl64"/>
    <w:basedOn w:val="Normal"/>
    <w:uiPriority w:val="99"/>
    <w:rsid w:val="00046CAB"/>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pPr>
    <w:rPr>
      <w:rFonts w:ascii="Arial" w:hAnsi="Arial" w:cs="Arial"/>
      <w:b/>
      <w:bCs/>
      <w:lang w:val="en-US" w:eastAsia="en-US"/>
    </w:rPr>
  </w:style>
  <w:style w:type="paragraph" w:customStyle="1" w:styleId="xl65">
    <w:name w:val="xl65"/>
    <w:basedOn w:val="Normal"/>
    <w:rsid w:val="00046CAB"/>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pPr>
    <w:rPr>
      <w:rFonts w:ascii="Arial" w:hAnsi="Arial" w:cs="Arial"/>
      <w:b/>
      <w:bCs/>
      <w:lang w:val="en-US" w:eastAsia="en-US"/>
    </w:rPr>
  </w:style>
  <w:style w:type="numbering" w:customStyle="1" w:styleId="Style3">
    <w:name w:val="Style3"/>
    <w:uiPriority w:val="99"/>
    <w:rsid w:val="00046CAB"/>
    <w:pPr>
      <w:numPr>
        <w:numId w:val="11"/>
      </w:numPr>
    </w:pPr>
  </w:style>
  <w:style w:type="paragraph" w:customStyle="1" w:styleId="TOCHeading1">
    <w:name w:val="TOC Heading1"/>
    <w:basedOn w:val="Heading1"/>
    <w:next w:val="Normal"/>
    <w:uiPriority w:val="39"/>
    <w:unhideWhenUsed/>
    <w:qFormat/>
    <w:rsid w:val="00046CAB"/>
    <w:pPr>
      <w:keepLines/>
      <w:spacing w:before="480" w:line="276" w:lineRule="auto"/>
      <w:outlineLvl w:val="9"/>
    </w:pPr>
    <w:rPr>
      <w:rFonts w:ascii="Cambria" w:hAnsi="Cambria"/>
      <w:color w:val="365F91"/>
      <w:sz w:val="28"/>
      <w:szCs w:val="28"/>
      <w:lang w:eastAsia="ja-JP"/>
    </w:rPr>
  </w:style>
  <w:style w:type="paragraph" w:customStyle="1" w:styleId="TOC31">
    <w:name w:val="TOC 31"/>
    <w:basedOn w:val="Normal"/>
    <w:next w:val="Normal"/>
    <w:autoRedefine/>
    <w:uiPriority w:val="39"/>
    <w:unhideWhenUsed/>
    <w:rsid w:val="00046CAB"/>
    <w:pPr>
      <w:spacing w:after="100" w:line="276" w:lineRule="auto"/>
      <w:ind w:left="440"/>
    </w:pPr>
    <w:rPr>
      <w:rFonts w:asciiTheme="minorHAnsi" w:eastAsia="Calibri" w:hAnsiTheme="minorHAnsi" w:cstheme="minorBidi"/>
      <w:sz w:val="22"/>
      <w:szCs w:val="22"/>
      <w:lang w:val="en-US" w:eastAsia="en-US"/>
    </w:rPr>
  </w:style>
  <w:style w:type="table" w:customStyle="1" w:styleId="LightShading-Accent11">
    <w:name w:val="Light Shading - Accent 11"/>
    <w:basedOn w:val="TableNormal"/>
    <w:next w:val="LightShading-Accent1"/>
    <w:uiPriority w:val="60"/>
    <w:rsid w:val="00046CAB"/>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SubtleEmphasis1">
    <w:name w:val="Subtle Emphasis1"/>
    <w:basedOn w:val="DefaultParagraphFont"/>
    <w:uiPriority w:val="19"/>
    <w:qFormat/>
    <w:rsid w:val="00046CAB"/>
    <w:rPr>
      <w:i/>
      <w:iCs/>
      <w:color w:val="808080"/>
    </w:rPr>
  </w:style>
  <w:style w:type="table" w:customStyle="1" w:styleId="TableGrid17">
    <w:name w:val="Table Grid17"/>
    <w:basedOn w:val="TableNormal"/>
    <w:next w:val="TableGrid"/>
    <w:rsid w:val="00046CAB"/>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046CAB"/>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046CAB"/>
  </w:style>
  <w:style w:type="paragraph" w:customStyle="1" w:styleId="Header1">
    <w:name w:val="Header1"/>
    <w:basedOn w:val="Normal"/>
    <w:next w:val="Header"/>
    <w:uiPriority w:val="99"/>
    <w:rsid w:val="00046CAB"/>
    <w:pPr>
      <w:tabs>
        <w:tab w:val="center" w:pos="4680"/>
        <w:tab w:val="right" w:pos="9360"/>
      </w:tabs>
    </w:pPr>
    <w:rPr>
      <w:rFonts w:ascii="Calibri" w:hAnsi="Calibri"/>
      <w:sz w:val="22"/>
      <w:szCs w:val="22"/>
      <w:lang w:val="en-US" w:eastAsia="en-US"/>
    </w:rPr>
  </w:style>
  <w:style w:type="paragraph" w:customStyle="1" w:styleId="Footer1">
    <w:name w:val="Footer1"/>
    <w:basedOn w:val="Normal"/>
    <w:next w:val="Footer"/>
    <w:uiPriority w:val="99"/>
    <w:rsid w:val="00046CAB"/>
    <w:pPr>
      <w:tabs>
        <w:tab w:val="center" w:pos="4680"/>
        <w:tab w:val="right" w:pos="9360"/>
      </w:tabs>
    </w:pPr>
    <w:rPr>
      <w:rFonts w:ascii="Calibri" w:hAnsi="Calibri"/>
      <w:sz w:val="22"/>
      <w:szCs w:val="22"/>
      <w:lang w:val="en-US" w:eastAsia="en-US"/>
    </w:rPr>
  </w:style>
  <w:style w:type="character" w:customStyle="1" w:styleId="HeaderChar1">
    <w:name w:val="Header Char1"/>
    <w:aliases w:val="Contents Header Char1"/>
    <w:basedOn w:val="DefaultParagraphFont"/>
    <w:uiPriority w:val="99"/>
    <w:rsid w:val="00046CAB"/>
  </w:style>
  <w:style w:type="character" w:customStyle="1" w:styleId="FooterChar1">
    <w:name w:val="Footer Char1"/>
    <w:basedOn w:val="DefaultParagraphFont"/>
    <w:uiPriority w:val="99"/>
    <w:rsid w:val="00046CAB"/>
  </w:style>
  <w:style w:type="table" w:styleId="MediumGrid3-Accent1">
    <w:name w:val="Medium Grid 3 Accent 1"/>
    <w:basedOn w:val="TableNormal"/>
    <w:uiPriority w:val="69"/>
    <w:unhideWhenUsed/>
    <w:rsid w:val="00046CAB"/>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LightList-Accent2">
    <w:name w:val="Light List Accent 2"/>
    <w:basedOn w:val="TableNormal"/>
    <w:uiPriority w:val="61"/>
    <w:unhideWhenUsed/>
    <w:rsid w:val="00046CAB"/>
    <w:pPr>
      <w:spacing w:after="0" w:line="240" w:lineRule="auto"/>
    </w:pPr>
    <w:rPr>
      <w:rFonts w:ascii="Calibri" w:eastAsia="Times New Roman"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Autospacing="0" w:afterLines="0" w:afterAutospacing="0" w:line="240" w:lineRule="auto"/>
      </w:pPr>
      <w:rPr>
        <w:b/>
        <w:bCs/>
        <w:color w:val="FFFFFF"/>
      </w:rPr>
      <w:tblPr/>
      <w:tcPr>
        <w:shd w:val="clear" w:color="auto" w:fill="C0504D"/>
      </w:tcPr>
    </w:tblStylePr>
    <w:tblStylePr w:type="lastRow">
      <w:pPr>
        <w:spacing w:beforeLines="0" w:beforeAutospacing="0" w:afterLines="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MediumGrid3-Accent2">
    <w:name w:val="Medium Grid 3 Accent 2"/>
    <w:basedOn w:val="TableNormal"/>
    <w:uiPriority w:val="69"/>
    <w:unhideWhenUsed/>
    <w:rsid w:val="00046CAB"/>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ColorfulShading-Accent2">
    <w:name w:val="Colorful Shading Accent 2"/>
    <w:basedOn w:val="TableNormal"/>
    <w:uiPriority w:val="71"/>
    <w:unhideWhenUsed/>
    <w:rsid w:val="00046CAB"/>
    <w:pPr>
      <w:spacing w:after="0" w:line="240" w:lineRule="auto"/>
    </w:pPr>
    <w:rPr>
      <w:rFonts w:ascii="Calibri" w:eastAsia="Times New Roman" w:hAnsi="Calibri" w:cs="Times New Roman"/>
      <w:color w:val="000000"/>
      <w:sz w:val="20"/>
      <w:szCs w:val="2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LightGrid-Accent3">
    <w:name w:val="Light Grid Accent 3"/>
    <w:basedOn w:val="TableNormal"/>
    <w:uiPriority w:val="62"/>
    <w:unhideWhenUsed/>
    <w:rsid w:val="00046CAB"/>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Calibri Light" w:eastAsia="Times New Roman" w:hAnsi="Calibri Light"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libri Light" w:eastAsia="Times New Roman" w:hAnsi="Calibri Light"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MediumGrid1-Accent3">
    <w:name w:val="Medium Grid 1 Accent 3"/>
    <w:basedOn w:val="TableNormal"/>
    <w:uiPriority w:val="67"/>
    <w:unhideWhenUsed/>
    <w:rsid w:val="00046CAB"/>
    <w:pPr>
      <w:spacing w:after="0" w:line="240" w:lineRule="auto"/>
    </w:pPr>
    <w:rPr>
      <w:rFonts w:ascii="Calibri" w:eastAsia="Calibri" w:hAnsi="Calibri" w:cs="Times New Roman"/>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3-Accent3">
    <w:name w:val="Medium Grid 3 Accent 3"/>
    <w:basedOn w:val="TableNormal"/>
    <w:uiPriority w:val="69"/>
    <w:unhideWhenUsed/>
    <w:rsid w:val="00046CAB"/>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LightList-Accent5">
    <w:name w:val="Light List Accent 5"/>
    <w:basedOn w:val="TableNormal"/>
    <w:uiPriority w:val="61"/>
    <w:unhideWhenUsed/>
    <w:rsid w:val="00046CAB"/>
    <w:pPr>
      <w:spacing w:after="0" w:line="240" w:lineRule="auto"/>
    </w:pPr>
    <w:rPr>
      <w:rFonts w:ascii="Calibri" w:eastAsia="Times New Roman"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Autospacing="0" w:afterLines="0" w:afterAutospacing="0" w:line="240" w:lineRule="auto"/>
      </w:pPr>
      <w:rPr>
        <w:b/>
        <w:bCs/>
        <w:color w:val="FFFFFF"/>
      </w:rPr>
      <w:tblPr/>
      <w:tcPr>
        <w:shd w:val="clear" w:color="auto" w:fill="4BACC6"/>
      </w:tcPr>
    </w:tblStylePr>
    <w:tblStylePr w:type="lastRow">
      <w:pPr>
        <w:spacing w:beforeLines="0" w:beforeAutospacing="0" w:afterLines="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MediumGrid3-Accent5">
    <w:name w:val="Medium Grid 3 Accent 5"/>
    <w:basedOn w:val="TableNormal"/>
    <w:uiPriority w:val="69"/>
    <w:unhideWhenUsed/>
    <w:rsid w:val="00046CAB"/>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LightGrid-Accent6">
    <w:name w:val="Light Grid Accent 6"/>
    <w:basedOn w:val="TableNormal"/>
    <w:uiPriority w:val="62"/>
    <w:unhideWhenUsed/>
    <w:rsid w:val="00046CAB"/>
    <w:pPr>
      <w:spacing w:after="0" w:line="240" w:lineRule="auto"/>
    </w:pPr>
    <w:rPr>
      <w:rFonts w:ascii="Calibri" w:eastAsia="Times New Roman" w:hAnsi="Calibri"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Autospacing="0" w:afterLines="0" w:afterAutospacing="0" w:line="240" w:lineRule="auto"/>
      </w:pPr>
      <w:rPr>
        <w:rFonts w:ascii="Calibri Light" w:eastAsia="Times New Roman" w:hAnsi="Calibri Light"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Autospacing="0" w:afterLines="0" w:afterAutospacing="0" w:line="240" w:lineRule="auto"/>
      </w:pPr>
      <w:rPr>
        <w:rFonts w:ascii="Calibri Light" w:eastAsia="Times New Roman" w:hAnsi="Calibri Light"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ColorfulShading-Accent6">
    <w:name w:val="Colorful Shading Accent 6"/>
    <w:basedOn w:val="TableNormal"/>
    <w:uiPriority w:val="71"/>
    <w:unhideWhenUsed/>
    <w:rsid w:val="00046CAB"/>
    <w:pPr>
      <w:spacing w:after="0" w:line="240" w:lineRule="auto"/>
    </w:pPr>
    <w:rPr>
      <w:rFonts w:ascii="Calibri" w:eastAsia="Times New Roman" w:hAnsi="Calibri" w:cs="Times New Roman"/>
      <w:color w:val="000000"/>
      <w:sz w:val="20"/>
      <w:szCs w:val="2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TableGrid19">
    <w:name w:val="Table Grid19"/>
    <w:basedOn w:val="TableNormal"/>
    <w:uiPriority w:val="59"/>
    <w:rsid w:val="00046CAB"/>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uiPriority w:val="59"/>
    <w:rsid w:val="00046CAB"/>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
    <w:name w:val="Table Grid311"/>
    <w:basedOn w:val="TableNormal"/>
    <w:uiPriority w:val="59"/>
    <w:rsid w:val="00046CAB"/>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
    <w:name w:val="Table Grid1111"/>
    <w:basedOn w:val="TableNormal"/>
    <w:uiPriority w:val="59"/>
    <w:rsid w:val="00046CAB"/>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1">
    <w:name w:val="Table Grid1211"/>
    <w:basedOn w:val="TableNormal"/>
    <w:uiPriority w:val="59"/>
    <w:rsid w:val="00046CAB"/>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1">
    <w:name w:val="Table Grid411"/>
    <w:basedOn w:val="TableNormal"/>
    <w:uiPriority w:val="59"/>
    <w:rsid w:val="00046CA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uiPriority w:val="59"/>
    <w:rsid w:val="00046CAB"/>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
    <w:name w:val="Table Grid511"/>
    <w:basedOn w:val="TableNormal"/>
    <w:uiPriority w:val="59"/>
    <w:rsid w:val="00046CAB"/>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1">
    <w:name w:val="Table Grid611"/>
    <w:basedOn w:val="TableNormal"/>
    <w:uiPriority w:val="59"/>
    <w:rsid w:val="00046CAB"/>
    <w:pPr>
      <w:spacing w:after="0" w:line="240" w:lineRule="auto"/>
    </w:pPr>
    <w:rPr>
      <w:rFonts w:ascii="Calibri" w:eastAsia="Times New Roman" w:hAnsi="Calibri" w:cs="Times New Roman"/>
      <w:sz w:val="20"/>
      <w:szCs w:val="20"/>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1">
    <w:name w:val="Table Grid711"/>
    <w:basedOn w:val="TableNormal"/>
    <w:uiPriority w:val="59"/>
    <w:rsid w:val="00046CAB"/>
    <w:pPr>
      <w:spacing w:after="0" w:line="240" w:lineRule="auto"/>
    </w:pPr>
    <w:rPr>
      <w:rFonts w:ascii="Calibri" w:eastAsia="Calibri" w:hAnsi="Calibri" w:cs="Times New Roman"/>
      <w:sz w:val="20"/>
      <w:szCs w:val="20"/>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1">
    <w:name w:val="Table Grid811"/>
    <w:basedOn w:val="TableNormal"/>
    <w:uiPriority w:val="59"/>
    <w:rsid w:val="00046CAB"/>
    <w:pPr>
      <w:spacing w:after="0" w:line="240" w:lineRule="auto"/>
    </w:pPr>
    <w:rPr>
      <w:rFonts w:ascii="Calibri" w:eastAsia="Times New Roman" w:hAnsi="Calibri" w:cs="Times New Roman"/>
      <w:sz w:val="20"/>
      <w:szCs w:val="20"/>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1">
    <w:name w:val="Table Grid911"/>
    <w:basedOn w:val="TableNormal"/>
    <w:uiPriority w:val="59"/>
    <w:rsid w:val="00046CAB"/>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next w:val="TableGrid"/>
    <w:uiPriority w:val="59"/>
    <w:rsid w:val="00046CAB"/>
    <w:pPr>
      <w:spacing w:after="0" w:line="240" w:lineRule="auto"/>
    </w:pPr>
    <w:rPr>
      <w:rFonts w:eastAsia="Times New Roman"/>
      <w:lang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next w:val="TableGrid"/>
    <w:uiPriority w:val="59"/>
    <w:rsid w:val="00046CA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1">
    <w:name w:val="Style11"/>
    <w:uiPriority w:val="99"/>
    <w:rsid w:val="00046CAB"/>
  </w:style>
  <w:style w:type="numbering" w:customStyle="1" w:styleId="Style21">
    <w:name w:val="Style21"/>
    <w:uiPriority w:val="99"/>
    <w:rsid w:val="00046CAB"/>
  </w:style>
  <w:style w:type="numbering" w:customStyle="1" w:styleId="Style31">
    <w:name w:val="Style31"/>
    <w:uiPriority w:val="99"/>
    <w:rsid w:val="00046CAB"/>
  </w:style>
  <w:style w:type="numbering" w:customStyle="1" w:styleId="Style111">
    <w:name w:val="Style111"/>
    <w:uiPriority w:val="99"/>
    <w:rsid w:val="00046CAB"/>
  </w:style>
  <w:style w:type="numbering" w:customStyle="1" w:styleId="Style211">
    <w:name w:val="Style211"/>
    <w:uiPriority w:val="99"/>
    <w:rsid w:val="00046CAB"/>
  </w:style>
  <w:style w:type="numbering" w:customStyle="1" w:styleId="Style311">
    <w:name w:val="Style311"/>
    <w:uiPriority w:val="99"/>
    <w:rsid w:val="00046CAB"/>
  </w:style>
  <w:style w:type="table" w:customStyle="1" w:styleId="TableGrid181">
    <w:name w:val="Table Grid181"/>
    <w:basedOn w:val="TableNormal"/>
    <w:next w:val="TableGrid"/>
    <w:uiPriority w:val="59"/>
    <w:rsid w:val="00046CA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2">
    <w:name w:val="Style12"/>
    <w:uiPriority w:val="99"/>
    <w:rsid w:val="00046CAB"/>
  </w:style>
  <w:style w:type="numbering" w:customStyle="1" w:styleId="Style22">
    <w:name w:val="Style22"/>
    <w:uiPriority w:val="99"/>
    <w:rsid w:val="00046CAB"/>
  </w:style>
  <w:style w:type="numbering" w:customStyle="1" w:styleId="Style32">
    <w:name w:val="Style32"/>
    <w:uiPriority w:val="99"/>
    <w:rsid w:val="00046CAB"/>
  </w:style>
  <w:style w:type="table" w:customStyle="1" w:styleId="TableGrid1811">
    <w:name w:val="Table Grid1811"/>
    <w:basedOn w:val="TableNormal"/>
    <w:next w:val="TableGrid"/>
    <w:uiPriority w:val="59"/>
    <w:rsid w:val="00046CAB"/>
    <w:pPr>
      <w:spacing w:after="0" w:line="240" w:lineRule="auto"/>
    </w:pPr>
    <w:rPr>
      <w:rFonts w:ascii="Calibri" w:eastAsia="Times New Roman" w:hAnsi="Calibri" w:cs="Times New Roman"/>
      <w:sz w:val="20"/>
      <w:szCs w:val="20"/>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3">
    <w:name w:val="Style13"/>
    <w:uiPriority w:val="99"/>
    <w:rsid w:val="00046CAB"/>
  </w:style>
  <w:style w:type="numbering" w:customStyle="1" w:styleId="Style23">
    <w:name w:val="Style23"/>
    <w:uiPriority w:val="99"/>
    <w:rsid w:val="00046CAB"/>
  </w:style>
  <w:style w:type="numbering" w:customStyle="1" w:styleId="Style33">
    <w:name w:val="Style33"/>
    <w:uiPriority w:val="99"/>
    <w:rsid w:val="00046CAB"/>
  </w:style>
  <w:style w:type="table" w:customStyle="1" w:styleId="TableGrid110">
    <w:name w:val="Table Grid110"/>
    <w:basedOn w:val="TableNormal"/>
    <w:next w:val="TableGrid"/>
    <w:uiPriority w:val="59"/>
    <w:rsid w:val="00046CAB"/>
    <w:pPr>
      <w:spacing w:after="0" w:line="240" w:lineRule="auto"/>
    </w:pPr>
    <w:rPr>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nt7">
    <w:name w:val="font7"/>
    <w:basedOn w:val="Normal"/>
    <w:uiPriority w:val="99"/>
    <w:rsid w:val="00046CAB"/>
    <w:pPr>
      <w:spacing w:before="100" w:beforeAutospacing="1" w:after="100" w:afterAutospacing="1"/>
    </w:pPr>
    <w:rPr>
      <w:rFonts w:ascii="Calibri" w:hAnsi="Calibri" w:cs="Calibri"/>
      <w:sz w:val="22"/>
      <w:szCs w:val="22"/>
    </w:rPr>
  </w:style>
  <w:style w:type="paragraph" w:customStyle="1" w:styleId="font8">
    <w:name w:val="font8"/>
    <w:basedOn w:val="Normal"/>
    <w:uiPriority w:val="99"/>
    <w:rsid w:val="00046CAB"/>
    <w:pPr>
      <w:spacing w:before="100" w:beforeAutospacing="1" w:after="100" w:afterAutospacing="1"/>
    </w:pPr>
    <w:rPr>
      <w:rFonts w:ascii="Calibri" w:hAnsi="Calibri" w:cs="Calibri"/>
      <w:color w:val="000000"/>
      <w:sz w:val="22"/>
      <w:szCs w:val="22"/>
    </w:rPr>
  </w:style>
  <w:style w:type="paragraph" w:customStyle="1" w:styleId="font9">
    <w:name w:val="font9"/>
    <w:basedOn w:val="Normal"/>
    <w:uiPriority w:val="99"/>
    <w:rsid w:val="00046CAB"/>
    <w:pPr>
      <w:spacing w:before="100" w:beforeAutospacing="1" w:after="100" w:afterAutospacing="1"/>
    </w:pPr>
    <w:rPr>
      <w:rFonts w:ascii="Calibri" w:hAnsi="Calibri" w:cs="Calibri"/>
      <w:color w:val="0000FF"/>
      <w:sz w:val="22"/>
      <w:szCs w:val="22"/>
    </w:rPr>
  </w:style>
  <w:style w:type="paragraph" w:customStyle="1" w:styleId="font10">
    <w:name w:val="font10"/>
    <w:basedOn w:val="Normal"/>
    <w:uiPriority w:val="99"/>
    <w:rsid w:val="00046CAB"/>
    <w:pPr>
      <w:spacing w:before="100" w:beforeAutospacing="1" w:after="100" w:afterAutospacing="1"/>
    </w:pPr>
    <w:rPr>
      <w:rFonts w:ascii="Calibri" w:hAnsi="Calibri" w:cs="Calibri"/>
      <w:color w:val="0000FF"/>
      <w:sz w:val="22"/>
      <w:szCs w:val="22"/>
    </w:rPr>
  </w:style>
  <w:style w:type="paragraph" w:customStyle="1" w:styleId="font11">
    <w:name w:val="font11"/>
    <w:basedOn w:val="Normal"/>
    <w:uiPriority w:val="99"/>
    <w:rsid w:val="00046CAB"/>
    <w:pPr>
      <w:spacing w:before="100" w:beforeAutospacing="1" w:after="100" w:afterAutospacing="1"/>
    </w:pPr>
    <w:rPr>
      <w:rFonts w:ascii="Tahoma" w:hAnsi="Tahoma" w:cs="Tahoma"/>
      <w:b/>
      <w:bCs/>
      <w:color w:val="000000"/>
      <w:sz w:val="16"/>
      <w:szCs w:val="16"/>
    </w:rPr>
  </w:style>
  <w:style w:type="paragraph" w:customStyle="1" w:styleId="font12">
    <w:name w:val="font12"/>
    <w:basedOn w:val="Normal"/>
    <w:uiPriority w:val="99"/>
    <w:rsid w:val="00046CAB"/>
    <w:pPr>
      <w:spacing w:before="100" w:beforeAutospacing="1" w:after="100" w:afterAutospacing="1"/>
    </w:pPr>
    <w:rPr>
      <w:rFonts w:ascii="Tahoma" w:hAnsi="Tahoma" w:cs="Tahoma"/>
      <w:color w:val="000000"/>
      <w:sz w:val="16"/>
      <w:szCs w:val="16"/>
    </w:rPr>
  </w:style>
  <w:style w:type="paragraph" w:customStyle="1" w:styleId="font13">
    <w:name w:val="font13"/>
    <w:basedOn w:val="Normal"/>
    <w:uiPriority w:val="99"/>
    <w:rsid w:val="00046CAB"/>
    <w:pPr>
      <w:spacing w:before="100" w:beforeAutospacing="1" w:after="100" w:afterAutospacing="1"/>
    </w:pPr>
    <w:rPr>
      <w:rFonts w:ascii="Calibri" w:hAnsi="Calibri" w:cs="Calibri"/>
      <w:sz w:val="22"/>
      <w:szCs w:val="22"/>
    </w:rPr>
  </w:style>
  <w:style w:type="paragraph" w:customStyle="1" w:styleId="font14">
    <w:name w:val="font14"/>
    <w:basedOn w:val="Normal"/>
    <w:uiPriority w:val="99"/>
    <w:rsid w:val="00046CAB"/>
    <w:pPr>
      <w:spacing w:before="100" w:beforeAutospacing="1" w:after="100" w:afterAutospacing="1"/>
    </w:pPr>
    <w:rPr>
      <w:rFonts w:ascii="Tahoma" w:hAnsi="Tahoma" w:cs="Tahoma"/>
      <w:b/>
      <w:bCs/>
      <w:color w:val="000000"/>
      <w:sz w:val="18"/>
      <w:szCs w:val="18"/>
    </w:rPr>
  </w:style>
  <w:style w:type="paragraph" w:customStyle="1" w:styleId="font15">
    <w:name w:val="font15"/>
    <w:basedOn w:val="Normal"/>
    <w:uiPriority w:val="99"/>
    <w:rsid w:val="00046CAB"/>
    <w:pPr>
      <w:spacing w:before="100" w:beforeAutospacing="1" w:after="100" w:afterAutospacing="1"/>
    </w:pPr>
    <w:rPr>
      <w:rFonts w:ascii="Tahoma" w:hAnsi="Tahoma" w:cs="Tahoma"/>
      <w:color w:val="000000"/>
      <w:sz w:val="18"/>
      <w:szCs w:val="18"/>
    </w:rPr>
  </w:style>
  <w:style w:type="paragraph" w:customStyle="1" w:styleId="font16">
    <w:name w:val="font16"/>
    <w:basedOn w:val="Normal"/>
    <w:uiPriority w:val="99"/>
    <w:rsid w:val="00046CAB"/>
    <w:pPr>
      <w:spacing w:before="100" w:beforeAutospacing="1" w:after="100" w:afterAutospacing="1"/>
    </w:pPr>
    <w:rPr>
      <w:rFonts w:ascii="Arial" w:hAnsi="Arial" w:cs="Arial"/>
      <w:color w:val="0000FF"/>
      <w:sz w:val="22"/>
      <w:szCs w:val="22"/>
    </w:rPr>
  </w:style>
  <w:style w:type="paragraph" w:customStyle="1" w:styleId="font17">
    <w:name w:val="font17"/>
    <w:basedOn w:val="Normal"/>
    <w:uiPriority w:val="99"/>
    <w:rsid w:val="00046CAB"/>
    <w:pPr>
      <w:spacing w:before="100" w:beforeAutospacing="1" w:after="100" w:afterAutospacing="1"/>
    </w:pPr>
    <w:rPr>
      <w:rFonts w:ascii="Arial" w:hAnsi="Arial" w:cs="Arial"/>
      <w:color w:val="000000"/>
      <w:sz w:val="22"/>
      <w:szCs w:val="22"/>
    </w:rPr>
  </w:style>
  <w:style w:type="paragraph" w:customStyle="1" w:styleId="font18">
    <w:name w:val="font18"/>
    <w:basedOn w:val="Normal"/>
    <w:uiPriority w:val="99"/>
    <w:rsid w:val="00046CAB"/>
    <w:pPr>
      <w:spacing w:before="100" w:beforeAutospacing="1" w:after="100" w:afterAutospacing="1"/>
    </w:pPr>
    <w:rPr>
      <w:rFonts w:ascii="Calibri" w:hAnsi="Calibri" w:cs="Calibri"/>
      <w:color w:val="0070C0"/>
      <w:sz w:val="22"/>
      <w:szCs w:val="22"/>
    </w:rPr>
  </w:style>
  <w:style w:type="table" w:customStyle="1" w:styleId="TableGrid23">
    <w:name w:val="Table Grid23"/>
    <w:basedOn w:val="TableNormal"/>
    <w:next w:val="TableGrid"/>
    <w:uiPriority w:val="59"/>
    <w:rsid w:val="00046CAB"/>
    <w:pPr>
      <w:spacing w:after="0" w:line="240" w:lineRule="auto"/>
    </w:pPr>
    <w:rPr>
      <w:rFonts w:ascii="Century Gothic" w:hAnsi="Century Gothic"/>
      <w:sz w:val="24"/>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046CAB"/>
    <w:pPr>
      <w:spacing w:after="0" w:line="240" w:lineRule="auto"/>
    </w:pPr>
    <w:rPr>
      <w:rFonts w:ascii="Century Gothic" w:hAnsi="Century Gothic"/>
      <w:sz w:val="24"/>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046CAB"/>
    <w:pPr>
      <w:spacing w:after="0" w:line="240" w:lineRule="auto"/>
    </w:pPr>
    <w:rPr>
      <w:rFonts w:eastAsia="Times New Roman"/>
      <w:lang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next w:val="TableGrid"/>
    <w:uiPriority w:val="39"/>
    <w:rsid w:val="00046CAB"/>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aliases w:val="*List Bullet"/>
    <w:basedOn w:val="Normal"/>
    <w:uiPriority w:val="99"/>
    <w:unhideWhenUsed/>
    <w:rsid w:val="00046CAB"/>
    <w:pPr>
      <w:numPr>
        <w:numId w:val="12"/>
      </w:numPr>
      <w:tabs>
        <w:tab w:val="clear" w:pos="360"/>
      </w:tabs>
      <w:spacing w:after="200" w:line="276" w:lineRule="auto"/>
      <w:ind w:left="1800"/>
      <w:contextualSpacing/>
    </w:pPr>
    <w:rPr>
      <w:rFonts w:asciiTheme="minorHAnsi" w:eastAsiaTheme="minorEastAsia" w:hAnsiTheme="minorHAnsi" w:cstheme="minorBidi"/>
      <w:sz w:val="22"/>
      <w:szCs w:val="22"/>
      <w:lang w:val="en-US" w:eastAsia="en-US"/>
    </w:rPr>
  </w:style>
  <w:style w:type="paragraph" w:styleId="Subtitle">
    <w:name w:val="Subtitle"/>
    <w:basedOn w:val="Normal"/>
    <w:next w:val="Normal"/>
    <w:link w:val="SubtitleChar"/>
    <w:uiPriority w:val="11"/>
    <w:qFormat/>
    <w:rsid w:val="00046CAB"/>
    <w:pPr>
      <w:spacing w:after="60" w:line="276" w:lineRule="auto"/>
      <w:jc w:val="center"/>
      <w:outlineLvl w:val="1"/>
    </w:pPr>
    <w:rPr>
      <w:rFonts w:ascii="Calibri Light" w:hAnsi="Calibri Light"/>
      <w:lang w:val="en-US" w:eastAsia="en-US"/>
    </w:rPr>
  </w:style>
  <w:style w:type="character" w:customStyle="1" w:styleId="SubtitleChar">
    <w:name w:val="Subtitle Char"/>
    <w:basedOn w:val="DefaultParagraphFont"/>
    <w:link w:val="Subtitle"/>
    <w:uiPriority w:val="11"/>
    <w:rsid w:val="00046CAB"/>
    <w:rPr>
      <w:rFonts w:ascii="Calibri Light" w:eastAsia="Times New Roman" w:hAnsi="Calibri Light" w:cs="Times New Roman"/>
      <w:sz w:val="24"/>
      <w:szCs w:val="24"/>
    </w:rPr>
  </w:style>
  <w:style w:type="paragraph" w:styleId="CommentText">
    <w:name w:val="annotation text"/>
    <w:basedOn w:val="Normal"/>
    <w:link w:val="CommentTextChar1"/>
    <w:uiPriority w:val="99"/>
    <w:unhideWhenUsed/>
    <w:rsid w:val="00046CAB"/>
    <w:pPr>
      <w:spacing w:after="200"/>
    </w:pPr>
    <w:rPr>
      <w:rFonts w:asciiTheme="minorHAnsi" w:eastAsiaTheme="minorEastAsia" w:hAnsiTheme="minorHAnsi" w:cstheme="minorBidi"/>
      <w:sz w:val="20"/>
      <w:szCs w:val="20"/>
      <w:lang w:val="en-US" w:eastAsia="en-US"/>
    </w:rPr>
  </w:style>
  <w:style w:type="character" w:customStyle="1" w:styleId="CommentTextChar1">
    <w:name w:val="Comment Text Char1"/>
    <w:basedOn w:val="DefaultParagraphFont"/>
    <w:link w:val="CommentText"/>
    <w:rsid w:val="00046CAB"/>
    <w:rPr>
      <w:rFonts w:eastAsiaTheme="minorEastAsia"/>
      <w:sz w:val="20"/>
      <w:szCs w:val="20"/>
    </w:rPr>
  </w:style>
  <w:style w:type="paragraph" w:styleId="CommentSubject">
    <w:name w:val="annotation subject"/>
    <w:basedOn w:val="CommentText"/>
    <w:next w:val="CommentText"/>
    <w:link w:val="CommentSubjectChar"/>
    <w:uiPriority w:val="99"/>
    <w:unhideWhenUsed/>
    <w:rsid w:val="00046CAB"/>
    <w:pPr>
      <w:spacing w:line="276" w:lineRule="auto"/>
    </w:pPr>
    <w:rPr>
      <w:rFonts w:ascii="Calibri" w:eastAsia="Times New Roman" w:hAnsi="Calibri" w:cs="Times New Roman"/>
      <w:b/>
      <w:bCs/>
    </w:rPr>
  </w:style>
  <w:style w:type="character" w:customStyle="1" w:styleId="CommentSubjectChar">
    <w:name w:val="Comment Subject Char"/>
    <w:basedOn w:val="CommentTextChar1"/>
    <w:link w:val="CommentSubject"/>
    <w:uiPriority w:val="99"/>
    <w:rsid w:val="00046CAB"/>
    <w:rPr>
      <w:rFonts w:ascii="Calibri" w:eastAsia="Times New Roman" w:hAnsi="Calibri" w:cs="Times New Roman"/>
      <w:b/>
      <w:bCs/>
      <w:sz w:val="20"/>
      <w:szCs w:val="20"/>
    </w:rPr>
  </w:style>
  <w:style w:type="table" w:customStyle="1" w:styleId="TableGrid251">
    <w:name w:val="Table Grid251"/>
    <w:basedOn w:val="TableNormal"/>
    <w:next w:val="TableGrid"/>
    <w:uiPriority w:val="59"/>
    <w:rsid w:val="00046CA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
    <w:name w:val="Table Grid26"/>
    <w:basedOn w:val="TableNormal"/>
    <w:next w:val="TableGrid"/>
    <w:uiPriority w:val="59"/>
    <w:rsid w:val="00046CA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046CAB"/>
  </w:style>
  <w:style w:type="table" w:customStyle="1" w:styleId="TableGrid27">
    <w:name w:val="Table Grid27"/>
    <w:basedOn w:val="TableNormal"/>
    <w:next w:val="TableGrid"/>
    <w:uiPriority w:val="59"/>
    <w:rsid w:val="00046CA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nhideWhenUsed/>
    <w:rsid w:val="00046CAB"/>
    <w:rPr>
      <w:color w:val="954F72" w:themeColor="followedHyperlink"/>
      <w:u w:val="single"/>
    </w:rPr>
  </w:style>
  <w:style w:type="table" w:styleId="LightShading-Accent1">
    <w:name w:val="Light Shading Accent 1"/>
    <w:basedOn w:val="TableNormal"/>
    <w:uiPriority w:val="60"/>
    <w:unhideWhenUsed/>
    <w:rsid w:val="00046CAB"/>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styleId="SubtleEmphasis">
    <w:name w:val="Subtle Emphasis"/>
    <w:basedOn w:val="DefaultParagraphFont"/>
    <w:uiPriority w:val="19"/>
    <w:qFormat/>
    <w:rsid w:val="00046CAB"/>
    <w:rPr>
      <w:i/>
      <w:iCs/>
      <w:color w:val="404040" w:themeColor="text1" w:themeTint="BF"/>
    </w:rPr>
  </w:style>
  <w:style w:type="table" w:customStyle="1" w:styleId="TableGrid28">
    <w:name w:val="Table Grid28"/>
    <w:basedOn w:val="TableNormal"/>
    <w:next w:val="TableGrid"/>
    <w:uiPriority w:val="59"/>
    <w:rsid w:val="006B6E19"/>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674795"/>
  </w:style>
  <w:style w:type="table" w:customStyle="1" w:styleId="TableGrid29">
    <w:name w:val="Table Grid29"/>
    <w:basedOn w:val="TableNormal"/>
    <w:next w:val="TableGrid"/>
    <w:uiPriority w:val="39"/>
    <w:rsid w:val="0067479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
    <w:name w:val="No List11"/>
    <w:next w:val="NoList"/>
    <w:uiPriority w:val="99"/>
    <w:semiHidden/>
    <w:unhideWhenUsed/>
    <w:rsid w:val="00674795"/>
  </w:style>
  <w:style w:type="table" w:customStyle="1" w:styleId="TableGrid32">
    <w:name w:val="Table Grid32"/>
    <w:basedOn w:val="TableNormal"/>
    <w:next w:val="TableGrid"/>
    <w:uiPriority w:val="59"/>
    <w:rsid w:val="00674795"/>
    <w:pPr>
      <w:spacing w:after="0" w:line="240" w:lineRule="auto"/>
    </w:pPr>
    <w:rPr>
      <w:rFonts w:ascii="Arial" w:eastAsia="Calibri" w:hAnsi="Arial"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5">
    <w:name w:val="Table Grid115"/>
    <w:basedOn w:val="TableNormal"/>
    <w:next w:val="TableGrid"/>
    <w:uiPriority w:val="59"/>
    <w:rsid w:val="00674795"/>
    <w:pPr>
      <w:spacing w:after="0" w:line="240" w:lineRule="auto"/>
    </w:pPr>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
    <w:name w:val="Table Grid122"/>
    <w:basedOn w:val="TableNormal"/>
    <w:next w:val="TableGrid"/>
    <w:uiPriority w:val="59"/>
    <w:rsid w:val="00674795"/>
    <w:pPr>
      <w:spacing w:after="0" w:line="240" w:lineRule="auto"/>
    </w:pPr>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
    <w:name w:val="No List21"/>
    <w:next w:val="NoList"/>
    <w:uiPriority w:val="99"/>
    <w:semiHidden/>
    <w:unhideWhenUsed/>
    <w:rsid w:val="00674795"/>
  </w:style>
  <w:style w:type="table" w:customStyle="1" w:styleId="TableGrid43">
    <w:name w:val="Table Grid43"/>
    <w:basedOn w:val="TableNormal"/>
    <w:next w:val="TableGrid"/>
    <w:uiPriority w:val="59"/>
    <w:rsid w:val="00674795"/>
    <w:pPr>
      <w:spacing w:after="0" w:line="240" w:lineRule="auto"/>
    </w:pPr>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2">
    <w:name w:val="Table Grid132"/>
    <w:basedOn w:val="TableNormal"/>
    <w:next w:val="TableGrid"/>
    <w:uiPriority w:val="59"/>
    <w:rsid w:val="00674795"/>
    <w:pPr>
      <w:spacing w:after="0" w:line="240" w:lineRule="auto"/>
    </w:pPr>
    <w:rPr>
      <w:rFonts w:ascii="Arial" w:eastAsia="Calibri" w:hAnsi="Arial"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
    <w:name w:val="No List31"/>
    <w:next w:val="NoList"/>
    <w:uiPriority w:val="99"/>
    <w:semiHidden/>
    <w:unhideWhenUsed/>
    <w:rsid w:val="00674795"/>
  </w:style>
  <w:style w:type="table" w:customStyle="1" w:styleId="TableGrid52">
    <w:name w:val="Table Grid52"/>
    <w:basedOn w:val="TableNormal"/>
    <w:next w:val="TableGrid"/>
    <w:uiPriority w:val="59"/>
    <w:rsid w:val="00674795"/>
    <w:pPr>
      <w:spacing w:after="0" w:line="240" w:lineRule="auto"/>
    </w:pPr>
    <w:rPr>
      <w:rFonts w:ascii="Arial" w:eastAsia="Calibri" w:hAnsi="Arial"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
    <w:name w:val="Table Grid62"/>
    <w:basedOn w:val="TableNormal"/>
    <w:next w:val="TableGrid"/>
    <w:uiPriority w:val="59"/>
    <w:rsid w:val="0067479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2">
    <w:name w:val="Table Grid72"/>
    <w:basedOn w:val="TableNormal"/>
    <w:next w:val="TableGrid"/>
    <w:uiPriority w:val="59"/>
    <w:rsid w:val="0067479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2">
    <w:name w:val="Table Grid82"/>
    <w:basedOn w:val="TableNormal"/>
    <w:next w:val="TableGrid"/>
    <w:uiPriority w:val="59"/>
    <w:rsid w:val="0067479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2">
    <w:name w:val="Table Grid92"/>
    <w:basedOn w:val="TableNormal"/>
    <w:next w:val="TableGrid"/>
    <w:uiPriority w:val="59"/>
    <w:rsid w:val="0067479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2">
    <w:name w:val="Table Grid102"/>
    <w:basedOn w:val="TableNormal"/>
    <w:next w:val="TableGrid"/>
    <w:uiPriority w:val="59"/>
    <w:rsid w:val="0067479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34">
    <w:name w:val="Style34"/>
    <w:uiPriority w:val="99"/>
    <w:rsid w:val="00674795"/>
  </w:style>
  <w:style w:type="numbering" w:customStyle="1" w:styleId="NoList41">
    <w:name w:val="No List41"/>
    <w:next w:val="NoList"/>
    <w:uiPriority w:val="99"/>
    <w:semiHidden/>
    <w:unhideWhenUsed/>
    <w:rsid w:val="00674795"/>
  </w:style>
  <w:style w:type="table" w:customStyle="1" w:styleId="TableGrid212">
    <w:name w:val="Table Grid212"/>
    <w:basedOn w:val="TableNormal"/>
    <w:uiPriority w:val="59"/>
    <w:rsid w:val="00674795"/>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2">
    <w:name w:val="Table Grid312"/>
    <w:basedOn w:val="TableNormal"/>
    <w:uiPriority w:val="59"/>
    <w:rsid w:val="00674795"/>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
    <w:name w:val="Table Grid1112"/>
    <w:basedOn w:val="TableNormal"/>
    <w:uiPriority w:val="59"/>
    <w:rsid w:val="00674795"/>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2">
    <w:name w:val="Table Grid1212"/>
    <w:basedOn w:val="TableNormal"/>
    <w:uiPriority w:val="59"/>
    <w:rsid w:val="00674795"/>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2">
    <w:name w:val="Table Grid412"/>
    <w:basedOn w:val="TableNormal"/>
    <w:uiPriority w:val="59"/>
    <w:rsid w:val="0067479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12"/>
    <w:basedOn w:val="TableNormal"/>
    <w:uiPriority w:val="59"/>
    <w:rsid w:val="00674795"/>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2">
    <w:name w:val="Table Grid512"/>
    <w:basedOn w:val="TableNormal"/>
    <w:uiPriority w:val="59"/>
    <w:rsid w:val="00674795"/>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2">
    <w:name w:val="Table Grid612"/>
    <w:basedOn w:val="TableNormal"/>
    <w:uiPriority w:val="59"/>
    <w:rsid w:val="00674795"/>
    <w:pPr>
      <w:spacing w:after="0" w:line="240" w:lineRule="auto"/>
    </w:pPr>
    <w:rPr>
      <w:rFonts w:ascii="Calibri" w:eastAsia="Times New Roman" w:hAnsi="Calibri" w:cs="Times New Roman"/>
      <w:sz w:val="20"/>
      <w:szCs w:val="20"/>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2">
    <w:name w:val="Table Grid712"/>
    <w:basedOn w:val="TableNormal"/>
    <w:uiPriority w:val="59"/>
    <w:rsid w:val="00674795"/>
    <w:pPr>
      <w:spacing w:after="0" w:line="240" w:lineRule="auto"/>
    </w:pPr>
    <w:rPr>
      <w:rFonts w:ascii="Calibri" w:eastAsia="Calibri" w:hAnsi="Calibri" w:cs="Times New Roman"/>
      <w:sz w:val="20"/>
      <w:szCs w:val="20"/>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2">
    <w:name w:val="Table Grid812"/>
    <w:basedOn w:val="TableNormal"/>
    <w:uiPriority w:val="59"/>
    <w:rsid w:val="00674795"/>
    <w:pPr>
      <w:spacing w:after="0" w:line="240" w:lineRule="auto"/>
    </w:pPr>
    <w:rPr>
      <w:rFonts w:ascii="Calibri" w:eastAsia="Times New Roman" w:hAnsi="Calibri" w:cs="Times New Roman"/>
      <w:sz w:val="20"/>
      <w:szCs w:val="20"/>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2">
    <w:name w:val="Table Grid912"/>
    <w:basedOn w:val="TableNormal"/>
    <w:uiPriority w:val="59"/>
    <w:rsid w:val="00674795"/>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12">
    <w:name w:val="Style112"/>
    <w:uiPriority w:val="99"/>
    <w:rsid w:val="00674795"/>
  </w:style>
  <w:style w:type="numbering" w:customStyle="1" w:styleId="Style212">
    <w:name w:val="Style212"/>
    <w:uiPriority w:val="99"/>
    <w:rsid w:val="00674795"/>
  </w:style>
  <w:style w:type="numbering" w:customStyle="1" w:styleId="Style312">
    <w:name w:val="Style312"/>
    <w:uiPriority w:val="99"/>
    <w:rsid w:val="00674795"/>
  </w:style>
  <w:style w:type="numbering" w:customStyle="1" w:styleId="Style1111">
    <w:name w:val="Style1111"/>
    <w:uiPriority w:val="99"/>
    <w:rsid w:val="00674795"/>
  </w:style>
  <w:style w:type="numbering" w:customStyle="1" w:styleId="Style2111">
    <w:name w:val="Style2111"/>
    <w:uiPriority w:val="99"/>
    <w:rsid w:val="00674795"/>
  </w:style>
  <w:style w:type="numbering" w:customStyle="1" w:styleId="Style3111">
    <w:name w:val="Style3111"/>
    <w:uiPriority w:val="99"/>
    <w:rsid w:val="00674795"/>
  </w:style>
  <w:style w:type="numbering" w:customStyle="1" w:styleId="Style121">
    <w:name w:val="Style121"/>
    <w:uiPriority w:val="99"/>
    <w:rsid w:val="00674795"/>
  </w:style>
  <w:style w:type="numbering" w:customStyle="1" w:styleId="Style221">
    <w:name w:val="Style221"/>
    <w:uiPriority w:val="99"/>
    <w:rsid w:val="00674795"/>
  </w:style>
  <w:style w:type="numbering" w:customStyle="1" w:styleId="Style321">
    <w:name w:val="Style321"/>
    <w:uiPriority w:val="99"/>
    <w:rsid w:val="00674795"/>
  </w:style>
  <w:style w:type="numbering" w:customStyle="1" w:styleId="Style131">
    <w:name w:val="Style131"/>
    <w:uiPriority w:val="99"/>
    <w:rsid w:val="00674795"/>
  </w:style>
  <w:style w:type="numbering" w:customStyle="1" w:styleId="Style231">
    <w:name w:val="Style231"/>
    <w:uiPriority w:val="99"/>
    <w:rsid w:val="00674795"/>
  </w:style>
  <w:style w:type="numbering" w:customStyle="1" w:styleId="Style331">
    <w:name w:val="Style331"/>
    <w:uiPriority w:val="99"/>
    <w:rsid w:val="00674795"/>
  </w:style>
  <w:style w:type="numbering" w:customStyle="1" w:styleId="NoList51">
    <w:name w:val="No List51"/>
    <w:next w:val="NoList"/>
    <w:uiPriority w:val="99"/>
    <w:semiHidden/>
    <w:unhideWhenUsed/>
    <w:rsid w:val="00674795"/>
  </w:style>
  <w:style w:type="paragraph" w:styleId="TOCHeading">
    <w:name w:val="TOC Heading"/>
    <w:basedOn w:val="Heading1"/>
    <w:next w:val="Normal"/>
    <w:uiPriority w:val="39"/>
    <w:unhideWhenUsed/>
    <w:qFormat/>
    <w:rsid w:val="00674795"/>
    <w:pPr>
      <w:keepLines/>
      <w:spacing w:before="480" w:line="276" w:lineRule="auto"/>
      <w:outlineLvl w:val="9"/>
    </w:pPr>
    <w:rPr>
      <w:rFonts w:asciiTheme="majorHAnsi" w:eastAsiaTheme="majorEastAsia" w:hAnsiTheme="majorHAnsi" w:cstheme="majorBidi"/>
      <w:color w:val="2E74B5" w:themeColor="accent1" w:themeShade="BF"/>
      <w:sz w:val="28"/>
      <w:szCs w:val="28"/>
      <w:lang w:eastAsia="ja-JP"/>
    </w:rPr>
  </w:style>
  <w:style w:type="paragraph" w:styleId="TOC3">
    <w:name w:val="toc 3"/>
    <w:basedOn w:val="Normal"/>
    <w:next w:val="Normal"/>
    <w:autoRedefine/>
    <w:uiPriority w:val="39"/>
    <w:unhideWhenUsed/>
    <w:qFormat/>
    <w:rsid w:val="00674795"/>
    <w:pPr>
      <w:spacing w:after="100" w:line="276" w:lineRule="auto"/>
      <w:ind w:left="440"/>
    </w:pPr>
    <w:rPr>
      <w:rFonts w:asciiTheme="minorHAnsi" w:eastAsiaTheme="minorHAnsi" w:hAnsiTheme="minorHAnsi" w:cstheme="minorBidi"/>
      <w:sz w:val="22"/>
      <w:szCs w:val="22"/>
      <w:lang w:val="en-US" w:eastAsia="en-US"/>
    </w:rPr>
  </w:style>
  <w:style w:type="table" w:customStyle="1" w:styleId="TableGrid1151">
    <w:name w:val="Table Grid1151"/>
    <w:basedOn w:val="TableNormal"/>
    <w:next w:val="TableGrid"/>
    <w:uiPriority w:val="59"/>
    <w:rsid w:val="00674795"/>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
    <w:name w:val="Table Grid291"/>
    <w:basedOn w:val="TableNormal"/>
    <w:next w:val="TableGrid"/>
    <w:uiPriority w:val="59"/>
    <w:rsid w:val="00674795"/>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0">
    <w:name w:val="Table Grid30"/>
    <w:basedOn w:val="TableNormal"/>
    <w:next w:val="TableGrid"/>
    <w:uiPriority w:val="39"/>
    <w:rsid w:val="00674795"/>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487832"/>
  </w:style>
  <w:style w:type="table" w:customStyle="1" w:styleId="TableGrid210">
    <w:name w:val="Table Grid210"/>
    <w:basedOn w:val="TableNormal"/>
    <w:next w:val="TableGrid"/>
    <w:uiPriority w:val="39"/>
    <w:rsid w:val="0048783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NoList"/>
    <w:uiPriority w:val="99"/>
    <w:semiHidden/>
    <w:unhideWhenUsed/>
    <w:rsid w:val="00487832"/>
  </w:style>
  <w:style w:type="table" w:customStyle="1" w:styleId="TableGrid33">
    <w:name w:val="Table Grid33"/>
    <w:basedOn w:val="TableNormal"/>
    <w:next w:val="TableGrid"/>
    <w:uiPriority w:val="59"/>
    <w:rsid w:val="00487832"/>
    <w:pPr>
      <w:spacing w:after="0" w:line="240" w:lineRule="auto"/>
    </w:pPr>
    <w:rPr>
      <w:rFonts w:ascii="Arial" w:eastAsia="Calibri" w:hAnsi="Arial"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6">
    <w:name w:val="Table Grid116"/>
    <w:basedOn w:val="TableNormal"/>
    <w:next w:val="TableGrid"/>
    <w:uiPriority w:val="59"/>
    <w:rsid w:val="00487832"/>
    <w:pPr>
      <w:spacing w:after="0" w:line="240" w:lineRule="auto"/>
    </w:pPr>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3">
    <w:name w:val="Table Grid123"/>
    <w:basedOn w:val="TableNormal"/>
    <w:next w:val="TableGrid"/>
    <w:uiPriority w:val="59"/>
    <w:rsid w:val="00487832"/>
    <w:pPr>
      <w:spacing w:after="0" w:line="240" w:lineRule="auto"/>
    </w:pPr>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
    <w:name w:val="No List22"/>
    <w:next w:val="NoList"/>
    <w:uiPriority w:val="99"/>
    <w:semiHidden/>
    <w:unhideWhenUsed/>
    <w:rsid w:val="00487832"/>
  </w:style>
  <w:style w:type="table" w:customStyle="1" w:styleId="TableGrid44">
    <w:name w:val="Table Grid44"/>
    <w:basedOn w:val="TableNormal"/>
    <w:next w:val="TableGrid"/>
    <w:uiPriority w:val="59"/>
    <w:rsid w:val="00487832"/>
    <w:pPr>
      <w:spacing w:after="0" w:line="240" w:lineRule="auto"/>
    </w:pPr>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3">
    <w:name w:val="Table Grid133"/>
    <w:basedOn w:val="TableNormal"/>
    <w:next w:val="TableGrid"/>
    <w:uiPriority w:val="59"/>
    <w:rsid w:val="00487832"/>
    <w:pPr>
      <w:spacing w:after="0" w:line="240" w:lineRule="auto"/>
    </w:pPr>
    <w:rPr>
      <w:rFonts w:ascii="Arial" w:eastAsia="Calibri" w:hAnsi="Arial"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
    <w:name w:val="No List32"/>
    <w:next w:val="NoList"/>
    <w:uiPriority w:val="99"/>
    <w:semiHidden/>
    <w:unhideWhenUsed/>
    <w:rsid w:val="00487832"/>
  </w:style>
  <w:style w:type="table" w:customStyle="1" w:styleId="TableGrid53">
    <w:name w:val="Table Grid53"/>
    <w:basedOn w:val="TableNormal"/>
    <w:next w:val="TableGrid"/>
    <w:uiPriority w:val="59"/>
    <w:rsid w:val="00487832"/>
    <w:pPr>
      <w:spacing w:after="0" w:line="240" w:lineRule="auto"/>
    </w:pPr>
    <w:rPr>
      <w:rFonts w:ascii="Arial" w:eastAsia="Calibri" w:hAnsi="Arial"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3">
    <w:name w:val="Table Grid63"/>
    <w:basedOn w:val="TableNormal"/>
    <w:next w:val="TableGrid"/>
    <w:uiPriority w:val="59"/>
    <w:rsid w:val="00487832"/>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3">
    <w:name w:val="Table Grid73"/>
    <w:basedOn w:val="TableNormal"/>
    <w:next w:val="TableGrid"/>
    <w:uiPriority w:val="59"/>
    <w:rsid w:val="00487832"/>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3">
    <w:name w:val="Table Grid83"/>
    <w:basedOn w:val="TableNormal"/>
    <w:next w:val="TableGrid"/>
    <w:uiPriority w:val="59"/>
    <w:rsid w:val="00487832"/>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3">
    <w:name w:val="Table Grid93"/>
    <w:basedOn w:val="TableNormal"/>
    <w:next w:val="TableGrid"/>
    <w:uiPriority w:val="59"/>
    <w:rsid w:val="00487832"/>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3">
    <w:name w:val="Table Grid103"/>
    <w:basedOn w:val="TableNormal"/>
    <w:next w:val="TableGrid"/>
    <w:uiPriority w:val="59"/>
    <w:rsid w:val="00487832"/>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35">
    <w:name w:val="Style35"/>
    <w:uiPriority w:val="99"/>
    <w:rsid w:val="00487832"/>
  </w:style>
  <w:style w:type="numbering" w:customStyle="1" w:styleId="NoList42">
    <w:name w:val="No List42"/>
    <w:next w:val="NoList"/>
    <w:uiPriority w:val="99"/>
    <w:semiHidden/>
    <w:unhideWhenUsed/>
    <w:rsid w:val="00487832"/>
  </w:style>
  <w:style w:type="table" w:customStyle="1" w:styleId="TableGrid213">
    <w:name w:val="Table Grid213"/>
    <w:basedOn w:val="TableNormal"/>
    <w:uiPriority w:val="59"/>
    <w:rsid w:val="00487832"/>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3">
    <w:name w:val="Table Grid313"/>
    <w:basedOn w:val="TableNormal"/>
    <w:uiPriority w:val="59"/>
    <w:rsid w:val="00487832"/>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3">
    <w:name w:val="Table Grid1113"/>
    <w:basedOn w:val="TableNormal"/>
    <w:uiPriority w:val="59"/>
    <w:rsid w:val="00487832"/>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3">
    <w:name w:val="Table Grid1213"/>
    <w:basedOn w:val="TableNormal"/>
    <w:uiPriority w:val="59"/>
    <w:rsid w:val="00487832"/>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3">
    <w:name w:val="Table Grid413"/>
    <w:basedOn w:val="TableNormal"/>
    <w:uiPriority w:val="59"/>
    <w:rsid w:val="0048783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
    <w:name w:val="Table Grid1313"/>
    <w:basedOn w:val="TableNormal"/>
    <w:uiPriority w:val="59"/>
    <w:rsid w:val="00487832"/>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3">
    <w:name w:val="Table Grid513"/>
    <w:basedOn w:val="TableNormal"/>
    <w:uiPriority w:val="59"/>
    <w:rsid w:val="00487832"/>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3">
    <w:name w:val="Table Grid613"/>
    <w:basedOn w:val="TableNormal"/>
    <w:uiPriority w:val="59"/>
    <w:rsid w:val="00487832"/>
    <w:pPr>
      <w:spacing w:after="0" w:line="240" w:lineRule="auto"/>
    </w:pPr>
    <w:rPr>
      <w:rFonts w:ascii="Calibri" w:eastAsia="Times New Roman" w:hAnsi="Calibri" w:cs="Times New Roman"/>
      <w:sz w:val="20"/>
      <w:szCs w:val="20"/>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3">
    <w:name w:val="Table Grid713"/>
    <w:basedOn w:val="TableNormal"/>
    <w:uiPriority w:val="59"/>
    <w:rsid w:val="00487832"/>
    <w:pPr>
      <w:spacing w:after="0" w:line="240" w:lineRule="auto"/>
    </w:pPr>
    <w:rPr>
      <w:rFonts w:ascii="Calibri" w:eastAsia="Calibri" w:hAnsi="Calibri" w:cs="Times New Roman"/>
      <w:sz w:val="20"/>
      <w:szCs w:val="20"/>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3">
    <w:name w:val="Table Grid813"/>
    <w:basedOn w:val="TableNormal"/>
    <w:uiPriority w:val="59"/>
    <w:rsid w:val="00487832"/>
    <w:pPr>
      <w:spacing w:after="0" w:line="240" w:lineRule="auto"/>
    </w:pPr>
    <w:rPr>
      <w:rFonts w:ascii="Calibri" w:eastAsia="Times New Roman" w:hAnsi="Calibri" w:cs="Times New Roman"/>
      <w:sz w:val="20"/>
      <w:szCs w:val="20"/>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3">
    <w:name w:val="Table Grid913"/>
    <w:basedOn w:val="TableNormal"/>
    <w:uiPriority w:val="59"/>
    <w:rsid w:val="0048783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13">
    <w:name w:val="Style113"/>
    <w:uiPriority w:val="99"/>
    <w:rsid w:val="00487832"/>
  </w:style>
  <w:style w:type="numbering" w:customStyle="1" w:styleId="Style213">
    <w:name w:val="Style213"/>
    <w:uiPriority w:val="99"/>
    <w:rsid w:val="00487832"/>
  </w:style>
  <w:style w:type="numbering" w:customStyle="1" w:styleId="Style313">
    <w:name w:val="Style313"/>
    <w:uiPriority w:val="99"/>
    <w:rsid w:val="00487832"/>
  </w:style>
  <w:style w:type="numbering" w:customStyle="1" w:styleId="Style1112">
    <w:name w:val="Style1112"/>
    <w:uiPriority w:val="99"/>
    <w:rsid w:val="00487832"/>
  </w:style>
  <w:style w:type="numbering" w:customStyle="1" w:styleId="Style2112">
    <w:name w:val="Style2112"/>
    <w:uiPriority w:val="99"/>
    <w:rsid w:val="00487832"/>
  </w:style>
  <w:style w:type="numbering" w:customStyle="1" w:styleId="Style3112">
    <w:name w:val="Style3112"/>
    <w:uiPriority w:val="99"/>
    <w:rsid w:val="00487832"/>
  </w:style>
  <w:style w:type="numbering" w:customStyle="1" w:styleId="Style122">
    <w:name w:val="Style122"/>
    <w:uiPriority w:val="99"/>
    <w:rsid w:val="00487832"/>
  </w:style>
  <w:style w:type="numbering" w:customStyle="1" w:styleId="Style222">
    <w:name w:val="Style222"/>
    <w:uiPriority w:val="99"/>
    <w:rsid w:val="00487832"/>
  </w:style>
  <w:style w:type="numbering" w:customStyle="1" w:styleId="Style322">
    <w:name w:val="Style322"/>
    <w:uiPriority w:val="99"/>
    <w:rsid w:val="00487832"/>
  </w:style>
  <w:style w:type="numbering" w:customStyle="1" w:styleId="Style132">
    <w:name w:val="Style132"/>
    <w:uiPriority w:val="99"/>
    <w:rsid w:val="00487832"/>
  </w:style>
  <w:style w:type="numbering" w:customStyle="1" w:styleId="Style232">
    <w:name w:val="Style232"/>
    <w:uiPriority w:val="99"/>
    <w:rsid w:val="00487832"/>
  </w:style>
  <w:style w:type="numbering" w:customStyle="1" w:styleId="Style332">
    <w:name w:val="Style332"/>
    <w:uiPriority w:val="99"/>
    <w:rsid w:val="00487832"/>
  </w:style>
  <w:style w:type="numbering" w:customStyle="1" w:styleId="NoList52">
    <w:name w:val="No List52"/>
    <w:next w:val="NoList"/>
    <w:uiPriority w:val="99"/>
    <w:semiHidden/>
    <w:unhideWhenUsed/>
    <w:rsid w:val="00487832"/>
  </w:style>
  <w:style w:type="table" w:customStyle="1" w:styleId="TableGrid1152">
    <w:name w:val="Table Grid1152"/>
    <w:basedOn w:val="TableNormal"/>
    <w:next w:val="TableGrid"/>
    <w:uiPriority w:val="59"/>
    <w:rsid w:val="00487832"/>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2">
    <w:name w:val="Table Grid292"/>
    <w:basedOn w:val="TableNormal"/>
    <w:next w:val="TableGrid"/>
    <w:uiPriority w:val="59"/>
    <w:rsid w:val="00487832"/>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53">
    <w:name w:val="Table Grid1153"/>
    <w:basedOn w:val="TableNormal"/>
    <w:next w:val="TableGrid"/>
    <w:uiPriority w:val="59"/>
    <w:rsid w:val="00487832"/>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3">
    <w:name w:val="Table Grid293"/>
    <w:basedOn w:val="TableNormal"/>
    <w:next w:val="TableGrid"/>
    <w:uiPriority w:val="59"/>
    <w:rsid w:val="00487832"/>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
    <w:name w:val="No List8"/>
    <w:next w:val="NoList"/>
    <w:uiPriority w:val="99"/>
    <w:semiHidden/>
    <w:unhideWhenUsed/>
    <w:rsid w:val="00D651E2"/>
  </w:style>
  <w:style w:type="table" w:customStyle="1" w:styleId="TableGrid34">
    <w:name w:val="Table Grid34"/>
    <w:basedOn w:val="TableNormal"/>
    <w:next w:val="TableGrid"/>
    <w:uiPriority w:val="59"/>
    <w:rsid w:val="00D651E2"/>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7">
    <w:name w:val="Table Grid117"/>
    <w:basedOn w:val="TableNormal"/>
    <w:next w:val="TableGrid"/>
    <w:rsid w:val="00D651E2"/>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next w:val="TableGrid"/>
    <w:uiPriority w:val="59"/>
    <w:rsid w:val="00D651E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
    <w:name w:val="No List13"/>
    <w:next w:val="NoList"/>
    <w:uiPriority w:val="99"/>
    <w:semiHidden/>
    <w:unhideWhenUsed/>
    <w:rsid w:val="00D651E2"/>
  </w:style>
  <w:style w:type="table" w:customStyle="1" w:styleId="TableGrid35">
    <w:name w:val="Table Grid35"/>
    <w:basedOn w:val="TableNormal"/>
    <w:next w:val="TableGrid"/>
    <w:uiPriority w:val="59"/>
    <w:rsid w:val="00D651E2"/>
    <w:pPr>
      <w:spacing w:after="0" w:line="240" w:lineRule="auto"/>
    </w:pPr>
    <w:rPr>
      <w:rFonts w:ascii="Arial" w:eastAsia="Calibri" w:hAnsi="Arial"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8">
    <w:name w:val="Table Grid118"/>
    <w:basedOn w:val="TableNormal"/>
    <w:next w:val="TableGrid"/>
    <w:uiPriority w:val="59"/>
    <w:rsid w:val="00D651E2"/>
    <w:pPr>
      <w:spacing w:after="0" w:line="240" w:lineRule="auto"/>
    </w:pPr>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4">
    <w:name w:val="Table Grid124"/>
    <w:basedOn w:val="TableNormal"/>
    <w:next w:val="TableGrid"/>
    <w:uiPriority w:val="59"/>
    <w:rsid w:val="00D651E2"/>
    <w:pPr>
      <w:spacing w:after="0" w:line="240" w:lineRule="auto"/>
    </w:pPr>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
    <w:name w:val="No List23"/>
    <w:next w:val="NoList"/>
    <w:uiPriority w:val="99"/>
    <w:semiHidden/>
    <w:unhideWhenUsed/>
    <w:rsid w:val="00D651E2"/>
  </w:style>
  <w:style w:type="table" w:customStyle="1" w:styleId="TableGrid45">
    <w:name w:val="Table Grid45"/>
    <w:basedOn w:val="TableNormal"/>
    <w:next w:val="TableGrid"/>
    <w:uiPriority w:val="59"/>
    <w:rsid w:val="00D651E2"/>
    <w:pPr>
      <w:spacing w:after="0" w:line="240" w:lineRule="auto"/>
    </w:pPr>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4">
    <w:name w:val="Table Grid134"/>
    <w:basedOn w:val="TableNormal"/>
    <w:next w:val="TableGrid"/>
    <w:uiPriority w:val="59"/>
    <w:rsid w:val="00D651E2"/>
    <w:pPr>
      <w:spacing w:after="0" w:line="240" w:lineRule="auto"/>
    </w:pPr>
    <w:rPr>
      <w:rFonts w:ascii="Arial" w:eastAsia="Calibri" w:hAnsi="Arial"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1">
    <w:name w:val="Table Grid141"/>
    <w:basedOn w:val="TableNormal"/>
    <w:next w:val="TableGrid"/>
    <w:uiPriority w:val="59"/>
    <w:rsid w:val="00D651E2"/>
    <w:pPr>
      <w:spacing w:after="0" w:line="240" w:lineRule="auto"/>
    </w:pPr>
    <w:rPr>
      <w:rFonts w:ascii="Arial" w:eastAsia="Calibri" w:hAnsi="Arial"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3">
    <w:name w:val="No List33"/>
    <w:next w:val="NoList"/>
    <w:uiPriority w:val="99"/>
    <w:semiHidden/>
    <w:unhideWhenUsed/>
    <w:rsid w:val="00D651E2"/>
  </w:style>
  <w:style w:type="table" w:customStyle="1" w:styleId="TableGrid54">
    <w:name w:val="Table Grid54"/>
    <w:basedOn w:val="TableNormal"/>
    <w:next w:val="TableGrid"/>
    <w:uiPriority w:val="59"/>
    <w:rsid w:val="00D651E2"/>
    <w:pPr>
      <w:spacing w:after="0" w:line="240" w:lineRule="auto"/>
    </w:pPr>
    <w:rPr>
      <w:rFonts w:ascii="Arial" w:eastAsia="Calibri" w:hAnsi="Arial"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1">
    <w:name w:val="Table Grid151"/>
    <w:basedOn w:val="TableNormal"/>
    <w:next w:val="TableGrid"/>
    <w:uiPriority w:val="59"/>
    <w:rsid w:val="00D651E2"/>
    <w:pPr>
      <w:spacing w:after="0" w:line="240" w:lineRule="auto"/>
    </w:pPr>
    <w:rPr>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4">
    <w:name w:val="Table Grid64"/>
    <w:basedOn w:val="TableNormal"/>
    <w:next w:val="TableGrid"/>
    <w:uiPriority w:val="59"/>
    <w:rsid w:val="00D651E2"/>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4">
    <w:name w:val="Table Grid74"/>
    <w:basedOn w:val="TableNormal"/>
    <w:next w:val="TableGrid"/>
    <w:uiPriority w:val="59"/>
    <w:rsid w:val="00D651E2"/>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4">
    <w:name w:val="Table Grid84"/>
    <w:basedOn w:val="TableNormal"/>
    <w:next w:val="TableGrid"/>
    <w:uiPriority w:val="59"/>
    <w:rsid w:val="00D651E2"/>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94">
    <w:name w:val="Table Grid94"/>
    <w:basedOn w:val="TableNormal"/>
    <w:next w:val="TableGrid"/>
    <w:uiPriority w:val="59"/>
    <w:rsid w:val="00D651E2"/>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4">
    <w:name w:val="Table Grid104"/>
    <w:basedOn w:val="TableNormal"/>
    <w:next w:val="TableGrid"/>
    <w:uiPriority w:val="59"/>
    <w:rsid w:val="00D651E2"/>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36">
    <w:name w:val="Style36"/>
    <w:uiPriority w:val="99"/>
    <w:rsid w:val="00D651E2"/>
    <w:pPr>
      <w:numPr>
        <w:numId w:val="5"/>
      </w:numPr>
    </w:pPr>
  </w:style>
  <w:style w:type="table" w:customStyle="1" w:styleId="LightShading-Accent12">
    <w:name w:val="Light Shading - Accent 12"/>
    <w:basedOn w:val="TableNormal"/>
    <w:next w:val="LightShading-Accent1"/>
    <w:uiPriority w:val="60"/>
    <w:rsid w:val="00D651E2"/>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TableGrid161">
    <w:name w:val="Table Grid161"/>
    <w:basedOn w:val="TableNormal"/>
    <w:next w:val="TableGrid"/>
    <w:rsid w:val="00D651E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rsid w:val="00D651E2"/>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59"/>
    <w:rsid w:val="00D651E2"/>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
    <w:name w:val="No List43"/>
    <w:next w:val="NoList"/>
    <w:uiPriority w:val="99"/>
    <w:semiHidden/>
    <w:unhideWhenUsed/>
    <w:rsid w:val="00D651E2"/>
  </w:style>
  <w:style w:type="table" w:customStyle="1" w:styleId="MediumGrid3-Accent11">
    <w:name w:val="Medium Grid 3 - Accent 11"/>
    <w:basedOn w:val="TableNormal"/>
    <w:next w:val="MediumGrid3-Accent1"/>
    <w:uiPriority w:val="69"/>
    <w:unhideWhenUsed/>
    <w:rsid w:val="00D651E2"/>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List-Accent21">
    <w:name w:val="Light List - Accent 21"/>
    <w:basedOn w:val="TableNormal"/>
    <w:next w:val="LightList-Accent2"/>
    <w:uiPriority w:val="61"/>
    <w:unhideWhenUsed/>
    <w:rsid w:val="00D651E2"/>
    <w:pPr>
      <w:spacing w:after="0" w:line="240" w:lineRule="auto"/>
    </w:pPr>
    <w:rPr>
      <w:rFonts w:ascii="Calibri" w:eastAsia="Times New Roman"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MediumGrid3-Accent21">
    <w:name w:val="Medium Grid 3 - Accent 21"/>
    <w:basedOn w:val="TableNormal"/>
    <w:next w:val="MediumGrid3-Accent2"/>
    <w:uiPriority w:val="69"/>
    <w:unhideWhenUsed/>
    <w:rsid w:val="00D651E2"/>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ColorfulShading-Accent21">
    <w:name w:val="Colorful Shading - Accent 21"/>
    <w:basedOn w:val="TableNormal"/>
    <w:next w:val="ColorfulShading-Accent2"/>
    <w:uiPriority w:val="71"/>
    <w:unhideWhenUsed/>
    <w:rsid w:val="00D651E2"/>
    <w:pPr>
      <w:spacing w:after="0" w:line="240" w:lineRule="auto"/>
    </w:pPr>
    <w:rPr>
      <w:rFonts w:ascii="Calibri" w:eastAsia="Times New Roman" w:hAnsi="Calibri" w:cs="Times New Roman"/>
      <w:color w:val="000000"/>
      <w:sz w:val="20"/>
      <w:szCs w:val="2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LightGrid-Accent31">
    <w:name w:val="Light Grid - Accent 31"/>
    <w:basedOn w:val="TableNormal"/>
    <w:next w:val="LightGrid-Accent3"/>
    <w:uiPriority w:val="62"/>
    <w:unhideWhenUsed/>
    <w:rsid w:val="00D651E2"/>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Grid1-Accent31">
    <w:name w:val="Medium Grid 1 - Accent 31"/>
    <w:basedOn w:val="TableNormal"/>
    <w:next w:val="MediumGrid1-Accent3"/>
    <w:uiPriority w:val="67"/>
    <w:unhideWhenUsed/>
    <w:rsid w:val="00D651E2"/>
    <w:pPr>
      <w:spacing w:after="0" w:line="240" w:lineRule="auto"/>
    </w:pPr>
    <w:rPr>
      <w:rFonts w:ascii="Calibri" w:eastAsia="Calibri" w:hAnsi="Calibri" w:cs="Times New Roman"/>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3-Accent31">
    <w:name w:val="Medium Grid 3 - Accent 31"/>
    <w:basedOn w:val="TableNormal"/>
    <w:next w:val="MediumGrid3-Accent3"/>
    <w:uiPriority w:val="69"/>
    <w:unhideWhenUsed/>
    <w:rsid w:val="00D651E2"/>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LightList-Accent51">
    <w:name w:val="Light List - Accent 51"/>
    <w:basedOn w:val="TableNormal"/>
    <w:next w:val="LightList-Accent5"/>
    <w:uiPriority w:val="61"/>
    <w:unhideWhenUsed/>
    <w:rsid w:val="00D651E2"/>
    <w:pPr>
      <w:spacing w:after="0" w:line="240" w:lineRule="auto"/>
    </w:pPr>
    <w:rPr>
      <w:rFonts w:ascii="Calibri" w:eastAsia="Times New Roman"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Grid3-Accent51">
    <w:name w:val="Medium Grid 3 - Accent 51"/>
    <w:basedOn w:val="TableNormal"/>
    <w:next w:val="MediumGrid3-Accent5"/>
    <w:uiPriority w:val="69"/>
    <w:unhideWhenUsed/>
    <w:rsid w:val="00D651E2"/>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Grid-Accent61">
    <w:name w:val="Light Grid - Accent 61"/>
    <w:basedOn w:val="TableNormal"/>
    <w:next w:val="LightGrid-Accent6"/>
    <w:uiPriority w:val="62"/>
    <w:unhideWhenUsed/>
    <w:rsid w:val="00D651E2"/>
    <w:pPr>
      <w:spacing w:after="0" w:line="240" w:lineRule="auto"/>
    </w:pPr>
    <w:rPr>
      <w:rFonts w:ascii="Calibri" w:eastAsia="Times New Roman" w:hAnsi="Calibri"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ColorfulShading-Accent61">
    <w:name w:val="Colorful Shading - Accent 61"/>
    <w:basedOn w:val="TableNormal"/>
    <w:next w:val="ColorfulShading-Accent6"/>
    <w:uiPriority w:val="71"/>
    <w:unhideWhenUsed/>
    <w:rsid w:val="00D651E2"/>
    <w:pPr>
      <w:spacing w:after="0" w:line="240" w:lineRule="auto"/>
    </w:pPr>
    <w:rPr>
      <w:rFonts w:ascii="Calibri" w:eastAsia="Times New Roman" w:hAnsi="Calibri" w:cs="Times New Roman"/>
      <w:color w:val="000000"/>
      <w:sz w:val="20"/>
      <w:szCs w:val="2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TableGrid191">
    <w:name w:val="Table Grid191"/>
    <w:basedOn w:val="TableNormal"/>
    <w:uiPriority w:val="59"/>
    <w:rsid w:val="00D651E2"/>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5">
    <w:name w:val="Table Grid215"/>
    <w:basedOn w:val="TableNormal"/>
    <w:uiPriority w:val="59"/>
    <w:rsid w:val="00D651E2"/>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4">
    <w:name w:val="Table Grid314"/>
    <w:basedOn w:val="TableNormal"/>
    <w:uiPriority w:val="59"/>
    <w:rsid w:val="00D651E2"/>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4">
    <w:name w:val="Table Grid1114"/>
    <w:basedOn w:val="TableNormal"/>
    <w:uiPriority w:val="59"/>
    <w:rsid w:val="00D651E2"/>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4">
    <w:name w:val="Table Grid1214"/>
    <w:basedOn w:val="TableNormal"/>
    <w:uiPriority w:val="59"/>
    <w:rsid w:val="00D651E2"/>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4">
    <w:name w:val="Table Grid414"/>
    <w:basedOn w:val="TableNormal"/>
    <w:uiPriority w:val="59"/>
    <w:rsid w:val="00D651E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4">
    <w:name w:val="Table Grid1314"/>
    <w:basedOn w:val="TableNormal"/>
    <w:uiPriority w:val="59"/>
    <w:rsid w:val="00D651E2"/>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4">
    <w:name w:val="Table Grid514"/>
    <w:basedOn w:val="TableNormal"/>
    <w:uiPriority w:val="59"/>
    <w:rsid w:val="00D651E2"/>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4">
    <w:name w:val="Table Grid614"/>
    <w:basedOn w:val="TableNormal"/>
    <w:uiPriority w:val="59"/>
    <w:rsid w:val="00D651E2"/>
    <w:pPr>
      <w:spacing w:after="0" w:line="240" w:lineRule="auto"/>
    </w:pPr>
    <w:rPr>
      <w:rFonts w:ascii="Calibri" w:eastAsia="Times New Roman" w:hAnsi="Calibri" w:cs="Times New Roman"/>
      <w:sz w:val="20"/>
      <w:szCs w:val="20"/>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4">
    <w:name w:val="Table Grid714"/>
    <w:basedOn w:val="TableNormal"/>
    <w:uiPriority w:val="59"/>
    <w:rsid w:val="00D651E2"/>
    <w:pPr>
      <w:spacing w:after="0" w:line="240" w:lineRule="auto"/>
    </w:pPr>
    <w:rPr>
      <w:rFonts w:ascii="Calibri" w:eastAsia="Calibri" w:hAnsi="Calibri" w:cs="Times New Roman"/>
      <w:sz w:val="20"/>
      <w:szCs w:val="20"/>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4">
    <w:name w:val="Table Grid814"/>
    <w:basedOn w:val="TableNormal"/>
    <w:uiPriority w:val="59"/>
    <w:rsid w:val="00D651E2"/>
    <w:pPr>
      <w:spacing w:after="0" w:line="240" w:lineRule="auto"/>
    </w:pPr>
    <w:rPr>
      <w:rFonts w:ascii="Calibri" w:eastAsia="Times New Roman" w:hAnsi="Calibri" w:cs="Times New Roman"/>
      <w:sz w:val="20"/>
      <w:szCs w:val="20"/>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4">
    <w:name w:val="Table Grid914"/>
    <w:basedOn w:val="TableNormal"/>
    <w:uiPriority w:val="59"/>
    <w:rsid w:val="00D651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1">
    <w:name w:val="Table Grid201"/>
    <w:basedOn w:val="TableNormal"/>
    <w:next w:val="TableGrid"/>
    <w:uiPriority w:val="59"/>
    <w:rsid w:val="00D651E2"/>
    <w:pPr>
      <w:spacing w:after="0" w:line="240" w:lineRule="auto"/>
    </w:pPr>
    <w:rPr>
      <w:rFonts w:eastAsia="Times New Roman"/>
      <w:lang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
    <w:name w:val="Table Grid221"/>
    <w:basedOn w:val="TableNormal"/>
    <w:next w:val="TableGrid"/>
    <w:uiPriority w:val="59"/>
    <w:rsid w:val="00D651E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14">
    <w:name w:val="Style114"/>
    <w:uiPriority w:val="99"/>
    <w:rsid w:val="00D651E2"/>
  </w:style>
  <w:style w:type="numbering" w:customStyle="1" w:styleId="Style214">
    <w:name w:val="Style214"/>
    <w:uiPriority w:val="99"/>
    <w:rsid w:val="00D651E2"/>
  </w:style>
  <w:style w:type="numbering" w:customStyle="1" w:styleId="Style314">
    <w:name w:val="Style314"/>
    <w:uiPriority w:val="99"/>
    <w:rsid w:val="00D651E2"/>
  </w:style>
  <w:style w:type="numbering" w:customStyle="1" w:styleId="Style1113">
    <w:name w:val="Style1113"/>
    <w:uiPriority w:val="99"/>
    <w:rsid w:val="00D651E2"/>
  </w:style>
  <w:style w:type="numbering" w:customStyle="1" w:styleId="Style2113">
    <w:name w:val="Style2113"/>
    <w:uiPriority w:val="99"/>
    <w:rsid w:val="00D651E2"/>
  </w:style>
  <w:style w:type="numbering" w:customStyle="1" w:styleId="Style3113">
    <w:name w:val="Style3113"/>
    <w:uiPriority w:val="99"/>
    <w:rsid w:val="00D651E2"/>
  </w:style>
  <w:style w:type="table" w:customStyle="1" w:styleId="TableGrid1812">
    <w:name w:val="Table Grid1812"/>
    <w:basedOn w:val="TableNormal"/>
    <w:next w:val="TableGrid"/>
    <w:uiPriority w:val="59"/>
    <w:rsid w:val="00D651E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23">
    <w:name w:val="Style123"/>
    <w:uiPriority w:val="99"/>
    <w:rsid w:val="00D651E2"/>
  </w:style>
  <w:style w:type="numbering" w:customStyle="1" w:styleId="Style223">
    <w:name w:val="Style223"/>
    <w:uiPriority w:val="99"/>
    <w:rsid w:val="00D651E2"/>
  </w:style>
  <w:style w:type="numbering" w:customStyle="1" w:styleId="Style323">
    <w:name w:val="Style323"/>
    <w:uiPriority w:val="99"/>
    <w:rsid w:val="00D651E2"/>
  </w:style>
  <w:style w:type="table" w:customStyle="1" w:styleId="TableGrid18111">
    <w:name w:val="Table Grid18111"/>
    <w:basedOn w:val="TableNormal"/>
    <w:next w:val="TableGrid"/>
    <w:uiPriority w:val="59"/>
    <w:rsid w:val="00D651E2"/>
    <w:pPr>
      <w:spacing w:after="0" w:line="240" w:lineRule="auto"/>
    </w:pPr>
    <w:rPr>
      <w:rFonts w:ascii="Calibri" w:eastAsia="Times New Roman" w:hAnsi="Calibri" w:cs="Times New Roman"/>
      <w:sz w:val="20"/>
      <w:szCs w:val="20"/>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33">
    <w:name w:val="Style133"/>
    <w:uiPriority w:val="99"/>
    <w:rsid w:val="00D651E2"/>
  </w:style>
  <w:style w:type="numbering" w:customStyle="1" w:styleId="Style233">
    <w:name w:val="Style233"/>
    <w:uiPriority w:val="99"/>
    <w:rsid w:val="00D651E2"/>
  </w:style>
  <w:style w:type="numbering" w:customStyle="1" w:styleId="Style333">
    <w:name w:val="Style333"/>
    <w:uiPriority w:val="99"/>
    <w:rsid w:val="00D651E2"/>
  </w:style>
  <w:style w:type="table" w:customStyle="1" w:styleId="TableGrid1101">
    <w:name w:val="Table Grid1101"/>
    <w:basedOn w:val="TableNormal"/>
    <w:next w:val="TableGrid"/>
    <w:uiPriority w:val="59"/>
    <w:rsid w:val="00D651E2"/>
    <w:pPr>
      <w:spacing w:after="0" w:line="240" w:lineRule="auto"/>
    </w:pPr>
    <w:rPr>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1">
    <w:name w:val="Table Grid231"/>
    <w:basedOn w:val="TableNormal"/>
    <w:next w:val="TableGrid"/>
    <w:uiPriority w:val="59"/>
    <w:rsid w:val="00D651E2"/>
    <w:pPr>
      <w:spacing w:after="0" w:line="240" w:lineRule="auto"/>
    </w:pPr>
    <w:rPr>
      <w:rFonts w:ascii="Century Gothic" w:hAnsi="Century Gothic"/>
      <w:sz w:val="24"/>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59"/>
    <w:rsid w:val="00D651E2"/>
    <w:pPr>
      <w:spacing w:after="0" w:line="240" w:lineRule="auto"/>
    </w:pPr>
    <w:rPr>
      <w:rFonts w:ascii="Century Gothic" w:hAnsi="Century Gothic"/>
      <w:sz w:val="24"/>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next w:val="TableGrid"/>
    <w:uiPriority w:val="59"/>
    <w:rsid w:val="00D651E2"/>
    <w:pPr>
      <w:spacing w:after="0" w:line="240" w:lineRule="auto"/>
    </w:pPr>
    <w:rPr>
      <w:rFonts w:eastAsiaTheme="minorEastAsia"/>
      <w:lang w:eastAsia="en-Z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6">
    <w:name w:val="Table Grid36"/>
    <w:basedOn w:val="TableNormal"/>
    <w:next w:val="TableGrid"/>
    <w:uiPriority w:val="59"/>
    <w:rsid w:val="0059350B"/>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9">
    <w:name w:val="Table Grid119"/>
    <w:basedOn w:val="TableNormal"/>
    <w:next w:val="TableGrid"/>
    <w:uiPriority w:val="59"/>
    <w:rsid w:val="00743D09"/>
    <w:pPr>
      <w:spacing w:after="0" w:line="240" w:lineRule="auto"/>
    </w:pPr>
    <w:rPr>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0">
    <w:name w:val="Table Grid120"/>
    <w:basedOn w:val="TableNormal"/>
    <w:next w:val="TableGrid"/>
    <w:uiPriority w:val="59"/>
    <w:rsid w:val="00743D09"/>
    <w:pPr>
      <w:spacing w:after="0" w:line="240" w:lineRule="auto"/>
    </w:pPr>
    <w:rPr>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0">
    <w:name w:val="Table Grid1110"/>
    <w:basedOn w:val="TableNormal"/>
    <w:next w:val="TableGrid"/>
    <w:uiPriority w:val="59"/>
    <w:rsid w:val="00743D09"/>
    <w:pPr>
      <w:spacing w:after="0" w:line="240" w:lineRule="auto"/>
    </w:pPr>
    <w:rPr>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5">
    <w:name w:val="Table Grid125"/>
    <w:basedOn w:val="TableNormal"/>
    <w:next w:val="TableGrid"/>
    <w:uiPriority w:val="59"/>
    <w:rsid w:val="00BB0813"/>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Paragraph">
    <w:name w:val="Table Paragraph"/>
    <w:basedOn w:val="Normal"/>
    <w:qFormat/>
    <w:rsid w:val="009A0B45"/>
    <w:pPr>
      <w:widowControl w:val="0"/>
    </w:pPr>
    <w:rPr>
      <w:rFonts w:asciiTheme="minorHAnsi" w:eastAsiaTheme="minorHAnsi" w:hAnsiTheme="minorHAnsi" w:cstheme="minorBidi"/>
      <w:sz w:val="22"/>
      <w:szCs w:val="22"/>
      <w:lang w:val="en-US" w:eastAsia="en-US"/>
    </w:rPr>
  </w:style>
  <w:style w:type="numbering" w:customStyle="1" w:styleId="NoList9">
    <w:name w:val="No List9"/>
    <w:next w:val="NoList"/>
    <w:uiPriority w:val="99"/>
    <w:semiHidden/>
    <w:unhideWhenUsed/>
    <w:rsid w:val="00AC5C8D"/>
  </w:style>
  <w:style w:type="numbering" w:customStyle="1" w:styleId="NoList14">
    <w:name w:val="No List14"/>
    <w:next w:val="NoList"/>
    <w:uiPriority w:val="99"/>
    <w:semiHidden/>
    <w:unhideWhenUsed/>
    <w:rsid w:val="00AC5C8D"/>
  </w:style>
  <w:style w:type="table" w:customStyle="1" w:styleId="TableGrid126">
    <w:name w:val="Table Grid126"/>
    <w:basedOn w:val="TableNormal"/>
    <w:next w:val="TableGrid"/>
    <w:uiPriority w:val="59"/>
    <w:rsid w:val="00AC5C8D"/>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7">
    <w:name w:val="Table Grid37"/>
    <w:basedOn w:val="TableNormal"/>
    <w:next w:val="TableGrid"/>
    <w:uiPriority w:val="59"/>
    <w:rsid w:val="00AC5C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next w:val="TableGrid"/>
    <w:uiPriority w:val="59"/>
    <w:rsid w:val="00AC5C8D"/>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
    <w:name w:val="Table Grid38"/>
    <w:basedOn w:val="TableNormal"/>
    <w:next w:val="TableGrid"/>
    <w:uiPriority w:val="59"/>
    <w:rsid w:val="00AC5C8D"/>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6">
    <w:name w:val="Table Grid46"/>
    <w:basedOn w:val="TableNormal"/>
    <w:next w:val="TableGrid"/>
    <w:uiPriority w:val="59"/>
    <w:rsid w:val="00AC5C8D"/>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5">
    <w:name w:val="Table Grid55"/>
    <w:basedOn w:val="TableNormal"/>
    <w:next w:val="TableGrid"/>
    <w:uiPriority w:val="59"/>
    <w:rsid w:val="00AC5C8D"/>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5">
    <w:name w:val="Table Grid1115"/>
    <w:basedOn w:val="TableNormal"/>
    <w:next w:val="TableGrid"/>
    <w:uiPriority w:val="59"/>
    <w:rsid w:val="00AC5C8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 Grid252"/>
    <w:basedOn w:val="TableNormal"/>
    <w:next w:val="TableGrid"/>
    <w:uiPriority w:val="59"/>
    <w:rsid w:val="00AC5C8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5">
    <w:name w:val="Table Grid65"/>
    <w:basedOn w:val="TableNormal"/>
    <w:next w:val="TableGrid"/>
    <w:uiPriority w:val="39"/>
    <w:rsid w:val="00AC5C8D"/>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next w:val="TableGrid"/>
    <w:uiPriority w:val="39"/>
    <w:rsid w:val="00AC5C8D"/>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next w:val="TableGrid"/>
    <w:rsid w:val="00AC5C8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
    <w:name w:val="Table Grid1141"/>
    <w:basedOn w:val="TableNormal"/>
    <w:next w:val="TableGrid"/>
    <w:uiPriority w:val="59"/>
    <w:rsid w:val="00AC5C8D"/>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5">
    <w:name w:val="Table Grid85"/>
    <w:basedOn w:val="TableNormal"/>
    <w:next w:val="TableGrid"/>
    <w:uiPriority w:val="39"/>
    <w:rsid w:val="00AC5C8D"/>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basedOn w:val="TableNormal"/>
    <w:next w:val="TableGrid"/>
    <w:uiPriority w:val="59"/>
    <w:rsid w:val="00AC5C8D"/>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5">
    <w:name w:val="Table Grid95"/>
    <w:basedOn w:val="TableNormal"/>
    <w:next w:val="TableGrid"/>
    <w:uiPriority w:val="39"/>
    <w:rsid w:val="00AC5C8D"/>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
    <w:name w:val="Table Grid105"/>
    <w:basedOn w:val="TableNormal"/>
    <w:next w:val="TableGrid"/>
    <w:uiPriority w:val="39"/>
    <w:rsid w:val="00AC5C8D"/>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next w:val="TableGrid"/>
    <w:uiPriority w:val="59"/>
    <w:rsid w:val="00AC5C8D"/>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5">
    <w:name w:val="Table Grid135"/>
    <w:basedOn w:val="TableNormal"/>
    <w:next w:val="TableGrid"/>
    <w:uiPriority w:val="59"/>
    <w:rsid w:val="00AC5C8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next w:val="TableGrid"/>
    <w:uiPriority w:val="39"/>
    <w:rsid w:val="00AC5C8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
    <w:name w:val="No List111"/>
    <w:next w:val="NoList"/>
    <w:uiPriority w:val="99"/>
    <w:semiHidden/>
    <w:unhideWhenUsed/>
    <w:rsid w:val="00AC5C8D"/>
  </w:style>
  <w:style w:type="table" w:customStyle="1" w:styleId="TableGrid315">
    <w:name w:val="Table Grid315"/>
    <w:basedOn w:val="TableNormal"/>
    <w:next w:val="TableGrid"/>
    <w:uiPriority w:val="59"/>
    <w:rsid w:val="00AC5C8D"/>
    <w:pPr>
      <w:spacing w:after="0" w:line="240" w:lineRule="auto"/>
    </w:pPr>
    <w:rPr>
      <w:rFonts w:ascii="Arial" w:eastAsia="Calibri" w:hAnsi="Arial"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6">
    <w:name w:val="Table Grid1116"/>
    <w:basedOn w:val="TableNormal"/>
    <w:next w:val="TableGrid"/>
    <w:uiPriority w:val="59"/>
    <w:rsid w:val="00AC5C8D"/>
    <w:pPr>
      <w:spacing w:after="0" w:line="240" w:lineRule="auto"/>
    </w:pPr>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5">
    <w:name w:val="Table Grid1215"/>
    <w:basedOn w:val="TableNormal"/>
    <w:next w:val="TableGrid"/>
    <w:uiPriority w:val="59"/>
    <w:rsid w:val="00AC5C8D"/>
    <w:pPr>
      <w:spacing w:after="0" w:line="240" w:lineRule="auto"/>
    </w:pPr>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4">
    <w:name w:val="No List24"/>
    <w:next w:val="NoList"/>
    <w:uiPriority w:val="99"/>
    <w:semiHidden/>
    <w:unhideWhenUsed/>
    <w:rsid w:val="00AC5C8D"/>
  </w:style>
  <w:style w:type="table" w:customStyle="1" w:styleId="TableGrid415">
    <w:name w:val="Table Grid415"/>
    <w:basedOn w:val="TableNormal"/>
    <w:next w:val="TableGrid"/>
    <w:uiPriority w:val="59"/>
    <w:rsid w:val="00AC5C8D"/>
    <w:pPr>
      <w:spacing w:after="0" w:line="240" w:lineRule="auto"/>
    </w:pPr>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15">
    <w:name w:val="Table Grid1315"/>
    <w:basedOn w:val="TableNormal"/>
    <w:next w:val="TableGrid"/>
    <w:uiPriority w:val="59"/>
    <w:rsid w:val="00AC5C8D"/>
    <w:pPr>
      <w:spacing w:after="0" w:line="240" w:lineRule="auto"/>
    </w:pPr>
    <w:rPr>
      <w:rFonts w:ascii="Arial" w:eastAsia="Calibri" w:hAnsi="Arial"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2">
    <w:name w:val="Table Grid142"/>
    <w:basedOn w:val="TableNormal"/>
    <w:next w:val="TableGrid"/>
    <w:uiPriority w:val="59"/>
    <w:rsid w:val="00AC5C8D"/>
    <w:pPr>
      <w:spacing w:after="0" w:line="240" w:lineRule="auto"/>
    </w:pPr>
    <w:rPr>
      <w:rFonts w:ascii="Arial" w:eastAsia="Calibri" w:hAnsi="Arial"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4">
    <w:name w:val="No List34"/>
    <w:next w:val="NoList"/>
    <w:uiPriority w:val="99"/>
    <w:semiHidden/>
    <w:unhideWhenUsed/>
    <w:rsid w:val="00AC5C8D"/>
  </w:style>
  <w:style w:type="table" w:customStyle="1" w:styleId="TableGrid515">
    <w:name w:val="Table Grid515"/>
    <w:basedOn w:val="TableNormal"/>
    <w:next w:val="TableGrid"/>
    <w:uiPriority w:val="59"/>
    <w:rsid w:val="00AC5C8D"/>
    <w:pPr>
      <w:spacing w:after="0" w:line="240" w:lineRule="auto"/>
    </w:pPr>
    <w:rPr>
      <w:rFonts w:ascii="Arial" w:eastAsia="Calibri" w:hAnsi="Arial"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2">
    <w:name w:val="Table Grid152"/>
    <w:basedOn w:val="TableNormal"/>
    <w:next w:val="TableGrid"/>
    <w:uiPriority w:val="59"/>
    <w:rsid w:val="00AC5C8D"/>
    <w:pPr>
      <w:spacing w:after="0" w:line="240" w:lineRule="auto"/>
    </w:pPr>
    <w:rPr>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5">
    <w:name w:val="Table Grid615"/>
    <w:basedOn w:val="TableNormal"/>
    <w:next w:val="TableGrid"/>
    <w:uiPriority w:val="59"/>
    <w:rsid w:val="00AC5C8D"/>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5">
    <w:name w:val="Table Grid715"/>
    <w:basedOn w:val="TableNormal"/>
    <w:next w:val="TableGrid"/>
    <w:uiPriority w:val="59"/>
    <w:rsid w:val="00AC5C8D"/>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5">
    <w:name w:val="Table Grid815"/>
    <w:basedOn w:val="TableNormal"/>
    <w:next w:val="TableGrid"/>
    <w:uiPriority w:val="59"/>
    <w:rsid w:val="00AC5C8D"/>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5">
    <w:name w:val="Table Grid915"/>
    <w:basedOn w:val="TableNormal"/>
    <w:next w:val="TableGrid"/>
    <w:uiPriority w:val="59"/>
    <w:rsid w:val="00AC5C8D"/>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11">
    <w:name w:val="Table Grid1011"/>
    <w:basedOn w:val="TableNormal"/>
    <w:next w:val="TableGrid"/>
    <w:uiPriority w:val="59"/>
    <w:rsid w:val="00AC5C8D"/>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37">
    <w:name w:val="Style37"/>
    <w:uiPriority w:val="99"/>
    <w:rsid w:val="00AC5C8D"/>
    <w:pPr>
      <w:numPr>
        <w:numId w:val="4"/>
      </w:numPr>
    </w:pPr>
  </w:style>
  <w:style w:type="table" w:customStyle="1" w:styleId="LightShading-Accent111">
    <w:name w:val="Light Shading - Accent 111"/>
    <w:basedOn w:val="TableNormal"/>
    <w:next w:val="LightShading-Accent1"/>
    <w:uiPriority w:val="60"/>
    <w:rsid w:val="00AC5C8D"/>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72">
    <w:name w:val="Table Grid172"/>
    <w:basedOn w:val="TableNormal"/>
    <w:next w:val="TableGrid"/>
    <w:rsid w:val="00AC5C8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
    <w:name w:val="Table Grid183"/>
    <w:basedOn w:val="TableNormal"/>
    <w:next w:val="TableGrid"/>
    <w:uiPriority w:val="59"/>
    <w:rsid w:val="00AC5C8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uiPriority w:val="99"/>
    <w:semiHidden/>
    <w:unhideWhenUsed/>
    <w:rsid w:val="00AC5C8D"/>
  </w:style>
  <w:style w:type="table" w:customStyle="1" w:styleId="MediumGrid3-Accent12">
    <w:name w:val="Medium Grid 3 - Accent 12"/>
    <w:basedOn w:val="TableNormal"/>
    <w:next w:val="MediumGrid3-Accent1"/>
    <w:uiPriority w:val="69"/>
    <w:unhideWhenUsed/>
    <w:rsid w:val="00AC5C8D"/>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List-Accent22">
    <w:name w:val="Light List - Accent 22"/>
    <w:basedOn w:val="TableNormal"/>
    <w:next w:val="LightList-Accent2"/>
    <w:uiPriority w:val="61"/>
    <w:unhideWhenUsed/>
    <w:rsid w:val="00AC5C8D"/>
    <w:pPr>
      <w:spacing w:after="0" w:line="240" w:lineRule="auto"/>
    </w:pPr>
    <w:rPr>
      <w:rFonts w:ascii="Calibri" w:eastAsia="Times New Roman"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Autospacing="0" w:afterLines="0" w:afterAutospacing="0" w:line="240" w:lineRule="auto"/>
      </w:pPr>
      <w:rPr>
        <w:b/>
        <w:bCs/>
        <w:color w:val="FFFFFF"/>
      </w:rPr>
      <w:tblPr/>
      <w:tcPr>
        <w:shd w:val="clear" w:color="auto" w:fill="C0504D"/>
      </w:tcPr>
    </w:tblStylePr>
    <w:tblStylePr w:type="lastRow">
      <w:pPr>
        <w:spacing w:beforeLines="0" w:beforeAutospacing="0" w:afterLines="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MediumGrid3-Accent22">
    <w:name w:val="Medium Grid 3 - Accent 22"/>
    <w:basedOn w:val="TableNormal"/>
    <w:next w:val="MediumGrid3-Accent2"/>
    <w:uiPriority w:val="69"/>
    <w:unhideWhenUsed/>
    <w:rsid w:val="00AC5C8D"/>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ColorfulShading-Accent22">
    <w:name w:val="Colorful Shading - Accent 22"/>
    <w:basedOn w:val="TableNormal"/>
    <w:next w:val="ColorfulShading-Accent2"/>
    <w:uiPriority w:val="71"/>
    <w:unhideWhenUsed/>
    <w:rsid w:val="00AC5C8D"/>
    <w:pPr>
      <w:spacing w:after="0" w:line="240" w:lineRule="auto"/>
    </w:pPr>
    <w:rPr>
      <w:rFonts w:ascii="Calibri" w:eastAsia="Times New Roman" w:hAnsi="Calibri" w:cs="Times New Roman"/>
      <w:color w:val="000000"/>
      <w:sz w:val="20"/>
      <w:szCs w:val="2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LightGrid-Accent32">
    <w:name w:val="Light Grid - Accent 32"/>
    <w:basedOn w:val="TableNormal"/>
    <w:next w:val="LightGrid-Accent3"/>
    <w:uiPriority w:val="62"/>
    <w:unhideWhenUsed/>
    <w:rsid w:val="00AC5C8D"/>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Calibri Light" w:eastAsia="Times New Roman" w:hAnsi="Calibri Light"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libri Light" w:eastAsia="Times New Roman" w:hAnsi="Calibri Light"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Grid1-Accent32">
    <w:name w:val="Medium Grid 1 - Accent 32"/>
    <w:basedOn w:val="TableNormal"/>
    <w:next w:val="MediumGrid1-Accent3"/>
    <w:uiPriority w:val="67"/>
    <w:unhideWhenUsed/>
    <w:rsid w:val="00AC5C8D"/>
    <w:pPr>
      <w:spacing w:after="0" w:line="240" w:lineRule="auto"/>
    </w:pPr>
    <w:rPr>
      <w:rFonts w:ascii="Calibri" w:eastAsia="Calibri" w:hAnsi="Calibri" w:cs="Times New Roman"/>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3-Accent32">
    <w:name w:val="Medium Grid 3 - Accent 32"/>
    <w:basedOn w:val="TableNormal"/>
    <w:next w:val="MediumGrid3-Accent3"/>
    <w:uiPriority w:val="69"/>
    <w:unhideWhenUsed/>
    <w:rsid w:val="00AC5C8D"/>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LightList-Accent52">
    <w:name w:val="Light List - Accent 52"/>
    <w:basedOn w:val="TableNormal"/>
    <w:next w:val="LightList-Accent5"/>
    <w:uiPriority w:val="61"/>
    <w:unhideWhenUsed/>
    <w:rsid w:val="00AC5C8D"/>
    <w:pPr>
      <w:spacing w:after="0" w:line="240" w:lineRule="auto"/>
    </w:pPr>
    <w:rPr>
      <w:rFonts w:ascii="Calibri" w:eastAsia="Times New Roman"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Autospacing="0" w:afterLines="0" w:afterAutospacing="0" w:line="240" w:lineRule="auto"/>
      </w:pPr>
      <w:rPr>
        <w:b/>
        <w:bCs/>
        <w:color w:val="FFFFFF"/>
      </w:rPr>
      <w:tblPr/>
      <w:tcPr>
        <w:shd w:val="clear" w:color="auto" w:fill="4BACC6"/>
      </w:tcPr>
    </w:tblStylePr>
    <w:tblStylePr w:type="lastRow">
      <w:pPr>
        <w:spacing w:beforeLines="0" w:beforeAutospacing="0" w:afterLines="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Grid3-Accent52">
    <w:name w:val="Medium Grid 3 - Accent 52"/>
    <w:basedOn w:val="TableNormal"/>
    <w:next w:val="MediumGrid3-Accent5"/>
    <w:uiPriority w:val="69"/>
    <w:unhideWhenUsed/>
    <w:rsid w:val="00AC5C8D"/>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Grid-Accent62">
    <w:name w:val="Light Grid - Accent 62"/>
    <w:basedOn w:val="TableNormal"/>
    <w:next w:val="LightGrid-Accent6"/>
    <w:uiPriority w:val="62"/>
    <w:unhideWhenUsed/>
    <w:rsid w:val="00AC5C8D"/>
    <w:pPr>
      <w:spacing w:after="0" w:line="240" w:lineRule="auto"/>
    </w:pPr>
    <w:rPr>
      <w:rFonts w:ascii="Calibri" w:eastAsia="Times New Roman" w:hAnsi="Calibri"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Autospacing="0" w:afterLines="0" w:afterAutospacing="0" w:line="240" w:lineRule="auto"/>
      </w:pPr>
      <w:rPr>
        <w:rFonts w:ascii="Calibri Light" w:eastAsia="Times New Roman" w:hAnsi="Calibri Light"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Autospacing="0" w:afterLines="0" w:afterAutospacing="0" w:line="240" w:lineRule="auto"/>
      </w:pPr>
      <w:rPr>
        <w:rFonts w:ascii="Calibri Light" w:eastAsia="Times New Roman" w:hAnsi="Calibri Light"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ColorfulShading-Accent62">
    <w:name w:val="Colorful Shading - Accent 62"/>
    <w:basedOn w:val="TableNormal"/>
    <w:next w:val="ColorfulShading-Accent6"/>
    <w:uiPriority w:val="71"/>
    <w:unhideWhenUsed/>
    <w:rsid w:val="00AC5C8D"/>
    <w:pPr>
      <w:spacing w:after="0" w:line="240" w:lineRule="auto"/>
    </w:pPr>
    <w:rPr>
      <w:rFonts w:ascii="Calibri" w:eastAsia="Times New Roman" w:hAnsi="Calibri" w:cs="Times New Roman"/>
      <w:color w:val="000000"/>
      <w:sz w:val="20"/>
      <w:szCs w:val="2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TableGrid192">
    <w:name w:val="Table Grid192"/>
    <w:basedOn w:val="TableNormal"/>
    <w:uiPriority w:val="59"/>
    <w:rsid w:val="00AC5C8D"/>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
    <w:name w:val="Table Grid2111"/>
    <w:basedOn w:val="TableNormal"/>
    <w:uiPriority w:val="59"/>
    <w:rsid w:val="00AC5C8D"/>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1">
    <w:name w:val="Table Grid3111"/>
    <w:basedOn w:val="TableNormal"/>
    <w:uiPriority w:val="59"/>
    <w:rsid w:val="00AC5C8D"/>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1">
    <w:name w:val="Table Grid11111"/>
    <w:basedOn w:val="TableNormal"/>
    <w:uiPriority w:val="59"/>
    <w:rsid w:val="00AC5C8D"/>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11">
    <w:name w:val="Table Grid12111"/>
    <w:basedOn w:val="TableNormal"/>
    <w:uiPriority w:val="59"/>
    <w:rsid w:val="00AC5C8D"/>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11">
    <w:name w:val="Table Grid4111"/>
    <w:basedOn w:val="TableNormal"/>
    <w:uiPriority w:val="59"/>
    <w:rsid w:val="00AC5C8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1">
    <w:name w:val="Table Grid13111"/>
    <w:basedOn w:val="TableNormal"/>
    <w:uiPriority w:val="59"/>
    <w:rsid w:val="00AC5C8D"/>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1">
    <w:name w:val="Table Grid5111"/>
    <w:basedOn w:val="TableNormal"/>
    <w:uiPriority w:val="59"/>
    <w:rsid w:val="00AC5C8D"/>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11">
    <w:name w:val="Table Grid6111"/>
    <w:basedOn w:val="TableNormal"/>
    <w:uiPriority w:val="59"/>
    <w:rsid w:val="00AC5C8D"/>
    <w:pPr>
      <w:spacing w:after="0" w:line="240" w:lineRule="auto"/>
    </w:pPr>
    <w:rPr>
      <w:rFonts w:ascii="Calibri" w:eastAsia="Times New Roman" w:hAnsi="Calibri" w:cs="Times New Roman"/>
      <w:sz w:val="20"/>
      <w:szCs w:val="20"/>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11">
    <w:name w:val="Table Grid7111"/>
    <w:basedOn w:val="TableNormal"/>
    <w:uiPriority w:val="59"/>
    <w:rsid w:val="00AC5C8D"/>
    <w:pPr>
      <w:spacing w:after="0" w:line="240" w:lineRule="auto"/>
    </w:pPr>
    <w:rPr>
      <w:rFonts w:ascii="Calibri" w:eastAsia="Calibri" w:hAnsi="Calibri" w:cs="Times New Roman"/>
      <w:sz w:val="20"/>
      <w:szCs w:val="20"/>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11">
    <w:name w:val="Table Grid8111"/>
    <w:basedOn w:val="TableNormal"/>
    <w:uiPriority w:val="59"/>
    <w:rsid w:val="00AC5C8D"/>
    <w:pPr>
      <w:spacing w:after="0" w:line="240" w:lineRule="auto"/>
    </w:pPr>
    <w:rPr>
      <w:rFonts w:ascii="Calibri" w:eastAsia="Times New Roman" w:hAnsi="Calibri" w:cs="Times New Roman"/>
      <w:sz w:val="20"/>
      <w:szCs w:val="20"/>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11">
    <w:name w:val="Table Grid9111"/>
    <w:basedOn w:val="TableNormal"/>
    <w:uiPriority w:val="59"/>
    <w:rsid w:val="00AC5C8D"/>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2">
    <w:name w:val="Table Grid202"/>
    <w:basedOn w:val="TableNormal"/>
    <w:next w:val="TableGrid"/>
    <w:uiPriority w:val="59"/>
    <w:rsid w:val="00AC5C8D"/>
    <w:pPr>
      <w:spacing w:after="0" w:line="240" w:lineRule="auto"/>
    </w:pPr>
    <w:rPr>
      <w:rFonts w:eastAsia="Times New Roman"/>
      <w:lang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2">
    <w:name w:val="Table Grid222"/>
    <w:basedOn w:val="TableNormal"/>
    <w:next w:val="TableGrid"/>
    <w:uiPriority w:val="59"/>
    <w:rsid w:val="00AC5C8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15">
    <w:name w:val="Style115"/>
    <w:uiPriority w:val="99"/>
    <w:rsid w:val="00AC5C8D"/>
  </w:style>
  <w:style w:type="numbering" w:customStyle="1" w:styleId="Style215">
    <w:name w:val="Style215"/>
    <w:uiPriority w:val="99"/>
    <w:rsid w:val="00AC5C8D"/>
  </w:style>
  <w:style w:type="numbering" w:customStyle="1" w:styleId="Style315">
    <w:name w:val="Style315"/>
    <w:uiPriority w:val="99"/>
    <w:rsid w:val="00AC5C8D"/>
  </w:style>
  <w:style w:type="numbering" w:customStyle="1" w:styleId="Style1114">
    <w:name w:val="Style1114"/>
    <w:uiPriority w:val="99"/>
    <w:rsid w:val="00AC5C8D"/>
  </w:style>
  <w:style w:type="numbering" w:customStyle="1" w:styleId="Style2114">
    <w:name w:val="Style2114"/>
    <w:uiPriority w:val="99"/>
    <w:rsid w:val="00AC5C8D"/>
  </w:style>
  <w:style w:type="numbering" w:customStyle="1" w:styleId="Style3114">
    <w:name w:val="Style3114"/>
    <w:uiPriority w:val="99"/>
    <w:rsid w:val="00AC5C8D"/>
  </w:style>
  <w:style w:type="table" w:customStyle="1" w:styleId="TableGrid1813">
    <w:name w:val="Table Grid1813"/>
    <w:basedOn w:val="TableNormal"/>
    <w:next w:val="TableGrid"/>
    <w:uiPriority w:val="59"/>
    <w:rsid w:val="00AC5C8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24">
    <w:name w:val="Style124"/>
    <w:uiPriority w:val="99"/>
    <w:rsid w:val="00AC5C8D"/>
  </w:style>
  <w:style w:type="numbering" w:customStyle="1" w:styleId="Style224">
    <w:name w:val="Style224"/>
    <w:uiPriority w:val="99"/>
    <w:rsid w:val="00AC5C8D"/>
  </w:style>
  <w:style w:type="numbering" w:customStyle="1" w:styleId="Style324">
    <w:name w:val="Style324"/>
    <w:uiPriority w:val="99"/>
    <w:rsid w:val="00AC5C8D"/>
  </w:style>
  <w:style w:type="table" w:customStyle="1" w:styleId="TableGrid18112">
    <w:name w:val="Table Grid18112"/>
    <w:basedOn w:val="TableNormal"/>
    <w:next w:val="TableGrid"/>
    <w:uiPriority w:val="59"/>
    <w:rsid w:val="00AC5C8D"/>
    <w:pPr>
      <w:spacing w:after="0" w:line="240" w:lineRule="auto"/>
    </w:pPr>
    <w:rPr>
      <w:rFonts w:ascii="Calibri" w:eastAsia="Times New Roman" w:hAnsi="Calibri" w:cs="Times New Roman"/>
      <w:sz w:val="20"/>
      <w:szCs w:val="20"/>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34">
    <w:name w:val="Style134"/>
    <w:uiPriority w:val="99"/>
    <w:rsid w:val="00AC5C8D"/>
  </w:style>
  <w:style w:type="numbering" w:customStyle="1" w:styleId="Style234">
    <w:name w:val="Style234"/>
    <w:uiPriority w:val="99"/>
    <w:rsid w:val="00AC5C8D"/>
  </w:style>
  <w:style w:type="numbering" w:customStyle="1" w:styleId="Style334">
    <w:name w:val="Style334"/>
    <w:uiPriority w:val="99"/>
    <w:rsid w:val="00AC5C8D"/>
  </w:style>
  <w:style w:type="table" w:customStyle="1" w:styleId="TableGrid1102">
    <w:name w:val="Table Grid1102"/>
    <w:basedOn w:val="TableNormal"/>
    <w:next w:val="TableGrid"/>
    <w:uiPriority w:val="59"/>
    <w:rsid w:val="00AC5C8D"/>
    <w:pPr>
      <w:spacing w:after="0" w:line="240" w:lineRule="auto"/>
    </w:pPr>
    <w:rPr>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2">
    <w:name w:val="Table Grid232"/>
    <w:basedOn w:val="TableNormal"/>
    <w:next w:val="TableGrid"/>
    <w:uiPriority w:val="59"/>
    <w:rsid w:val="00AC5C8D"/>
    <w:pPr>
      <w:spacing w:after="0" w:line="240" w:lineRule="auto"/>
    </w:pPr>
    <w:rPr>
      <w:rFonts w:ascii="Century Gothic" w:hAnsi="Century Gothic"/>
      <w:sz w:val="24"/>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next w:val="TableGrid"/>
    <w:uiPriority w:val="59"/>
    <w:rsid w:val="00AC5C8D"/>
    <w:pPr>
      <w:spacing w:after="0" w:line="240" w:lineRule="auto"/>
    </w:pPr>
    <w:rPr>
      <w:rFonts w:ascii="Century Gothic" w:hAnsi="Century Gothic"/>
      <w:sz w:val="24"/>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1122"/>
    <w:basedOn w:val="TableNormal"/>
    <w:next w:val="TableGrid"/>
    <w:uiPriority w:val="59"/>
    <w:rsid w:val="00AC5C8D"/>
    <w:pPr>
      <w:spacing w:after="0" w:line="240" w:lineRule="auto"/>
    </w:pPr>
    <w:rPr>
      <w:rFonts w:eastAsia="Times New Roman"/>
      <w:lang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1">
    <w:name w:val="Table Grid241"/>
    <w:basedOn w:val="TableNormal"/>
    <w:next w:val="TableGrid"/>
    <w:uiPriority w:val="39"/>
    <w:rsid w:val="00AC5C8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1">
    <w:name w:val="Table Grid2511"/>
    <w:basedOn w:val="TableNormal"/>
    <w:next w:val="TableGrid"/>
    <w:uiPriority w:val="59"/>
    <w:rsid w:val="00AC5C8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1">
    <w:name w:val="Table Grid261"/>
    <w:basedOn w:val="TableNormal"/>
    <w:next w:val="TableGrid"/>
    <w:uiPriority w:val="59"/>
    <w:rsid w:val="00AC5C8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3">
    <w:name w:val="No List53"/>
    <w:next w:val="NoList"/>
    <w:uiPriority w:val="99"/>
    <w:semiHidden/>
    <w:unhideWhenUsed/>
    <w:rsid w:val="00AC5C8D"/>
  </w:style>
  <w:style w:type="table" w:customStyle="1" w:styleId="TableGrid271">
    <w:name w:val="Table Grid271"/>
    <w:basedOn w:val="TableNormal"/>
    <w:next w:val="TableGrid"/>
    <w:uiPriority w:val="59"/>
    <w:rsid w:val="00AC5C8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3">
    <w:name w:val="Light Shading - Accent 13"/>
    <w:basedOn w:val="TableNormal"/>
    <w:next w:val="LightShading-Accent1"/>
    <w:uiPriority w:val="60"/>
    <w:unhideWhenUsed/>
    <w:rsid w:val="00AC5C8D"/>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TableGrid281">
    <w:name w:val="Table Grid281"/>
    <w:basedOn w:val="TableNormal"/>
    <w:next w:val="TableGrid"/>
    <w:uiPriority w:val="59"/>
    <w:rsid w:val="00AC5C8D"/>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1">
    <w:name w:val="No List61"/>
    <w:next w:val="NoList"/>
    <w:uiPriority w:val="99"/>
    <w:semiHidden/>
    <w:unhideWhenUsed/>
    <w:rsid w:val="00AC5C8D"/>
  </w:style>
  <w:style w:type="table" w:customStyle="1" w:styleId="TableGrid294">
    <w:name w:val="Table Grid294"/>
    <w:basedOn w:val="TableNormal"/>
    <w:next w:val="TableGrid"/>
    <w:uiPriority w:val="39"/>
    <w:rsid w:val="00AC5C8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
    <w:name w:val="No List1111"/>
    <w:next w:val="NoList"/>
    <w:uiPriority w:val="99"/>
    <w:semiHidden/>
    <w:unhideWhenUsed/>
    <w:rsid w:val="00AC5C8D"/>
  </w:style>
  <w:style w:type="table" w:customStyle="1" w:styleId="TableGrid321">
    <w:name w:val="Table Grid321"/>
    <w:basedOn w:val="TableNormal"/>
    <w:next w:val="TableGrid"/>
    <w:uiPriority w:val="59"/>
    <w:rsid w:val="00AC5C8D"/>
    <w:pPr>
      <w:spacing w:after="0" w:line="240" w:lineRule="auto"/>
    </w:pPr>
    <w:rPr>
      <w:rFonts w:ascii="Arial" w:eastAsia="Calibri" w:hAnsi="Arial"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54">
    <w:name w:val="Table Grid1154"/>
    <w:basedOn w:val="TableNormal"/>
    <w:next w:val="TableGrid"/>
    <w:uiPriority w:val="59"/>
    <w:rsid w:val="00AC5C8D"/>
    <w:pPr>
      <w:spacing w:after="0" w:line="240" w:lineRule="auto"/>
    </w:pPr>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1">
    <w:name w:val="Table Grid1221"/>
    <w:basedOn w:val="TableNormal"/>
    <w:next w:val="TableGrid"/>
    <w:uiPriority w:val="59"/>
    <w:rsid w:val="00AC5C8D"/>
    <w:pPr>
      <w:spacing w:after="0" w:line="240" w:lineRule="auto"/>
    </w:pPr>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1">
    <w:name w:val="No List211"/>
    <w:next w:val="NoList"/>
    <w:uiPriority w:val="99"/>
    <w:semiHidden/>
    <w:unhideWhenUsed/>
    <w:rsid w:val="00AC5C8D"/>
  </w:style>
  <w:style w:type="table" w:customStyle="1" w:styleId="TableGrid431">
    <w:name w:val="Table Grid431"/>
    <w:basedOn w:val="TableNormal"/>
    <w:next w:val="TableGrid"/>
    <w:uiPriority w:val="59"/>
    <w:rsid w:val="00AC5C8D"/>
    <w:pPr>
      <w:spacing w:after="0" w:line="240" w:lineRule="auto"/>
    </w:pPr>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21">
    <w:name w:val="Table Grid1321"/>
    <w:basedOn w:val="TableNormal"/>
    <w:next w:val="TableGrid"/>
    <w:uiPriority w:val="59"/>
    <w:rsid w:val="00AC5C8D"/>
    <w:pPr>
      <w:spacing w:after="0" w:line="240" w:lineRule="auto"/>
    </w:pPr>
    <w:rPr>
      <w:rFonts w:ascii="Arial" w:eastAsia="Calibri" w:hAnsi="Arial"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1">
    <w:name w:val="No List311"/>
    <w:next w:val="NoList"/>
    <w:uiPriority w:val="99"/>
    <w:semiHidden/>
    <w:unhideWhenUsed/>
    <w:rsid w:val="00AC5C8D"/>
  </w:style>
  <w:style w:type="table" w:customStyle="1" w:styleId="TableGrid521">
    <w:name w:val="Table Grid521"/>
    <w:basedOn w:val="TableNormal"/>
    <w:next w:val="TableGrid"/>
    <w:uiPriority w:val="59"/>
    <w:rsid w:val="00AC5C8D"/>
    <w:pPr>
      <w:spacing w:after="0" w:line="240" w:lineRule="auto"/>
    </w:pPr>
    <w:rPr>
      <w:rFonts w:ascii="Arial" w:eastAsia="Calibri" w:hAnsi="Arial"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1">
    <w:name w:val="Table Grid621"/>
    <w:basedOn w:val="TableNormal"/>
    <w:next w:val="TableGrid"/>
    <w:uiPriority w:val="59"/>
    <w:rsid w:val="00AC5C8D"/>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21">
    <w:name w:val="Table Grid721"/>
    <w:basedOn w:val="TableNormal"/>
    <w:next w:val="TableGrid"/>
    <w:uiPriority w:val="59"/>
    <w:rsid w:val="00AC5C8D"/>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21">
    <w:name w:val="Table Grid821"/>
    <w:basedOn w:val="TableNormal"/>
    <w:next w:val="TableGrid"/>
    <w:uiPriority w:val="59"/>
    <w:rsid w:val="00AC5C8D"/>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21">
    <w:name w:val="Table Grid921"/>
    <w:basedOn w:val="TableNormal"/>
    <w:next w:val="TableGrid"/>
    <w:uiPriority w:val="59"/>
    <w:rsid w:val="00AC5C8D"/>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21">
    <w:name w:val="Table Grid1021"/>
    <w:basedOn w:val="TableNormal"/>
    <w:next w:val="TableGrid"/>
    <w:uiPriority w:val="59"/>
    <w:rsid w:val="00AC5C8D"/>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341">
    <w:name w:val="Style341"/>
    <w:uiPriority w:val="99"/>
    <w:rsid w:val="00AC5C8D"/>
  </w:style>
  <w:style w:type="numbering" w:customStyle="1" w:styleId="NoList411">
    <w:name w:val="No List411"/>
    <w:next w:val="NoList"/>
    <w:uiPriority w:val="99"/>
    <w:semiHidden/>
    <w:unhideWhenUsed/>
    <w:rsid w:val="00AC5C8D"/>
  </w:style>
  <w:style w:type="table" w:customStyle="1" w:styleId="TableGrid2121">
    <w:name w:val="Table Grid2121"/>
    <w:basedOn w:val="TableNormal"/>
    <w:uiPriority w:val="59"/>
    <w:rsid w:val="00AC5C8D"/>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21">
    <w:name w:val="Table Grid3121"/>
    <w:basedOn w:val="TableNormal"/>
    <w:uiPriority w:val="59"/>
    <w:rsid w:val="00AC5C8D"/>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1">
    <w:name w:val="Table Grid11121"/>
    <w:basedOn w:val="TableNormal"/>
    <w:uiPriority w:val="59"/>
    <w:rsid w:val="00AC5C8D"/>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21">
    <w:name w:val="Table Grid12121"/>
    <w:basedOn w:val="TableNormal"/>
    <w:uiPriority w:val="59"/>
    <w:rsid w:val="00AC5C8D"/>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21">
    <w:name w:val="Table Grid4121"/>
    <w:basedOn w:val="TableNormal"/>
    <w:uiPriority w:val="59"/>
    <w:rsid w:val="00AC5C8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1">
    <w:name w:val="Table Grid13121"/>
    <w:basedOn w:val="TableNormal"/>
    <w:uiPriority w:val="59"/>
    <w:rsid w:val="00AC5C8D"/>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21">
    <w:name w:val="Table Grid5121"/>
    <w:basedOn w:val="TableNormal"/>
    <w:uiPriority w:val="59"/>
    <w:rsid w:val="00AC5C8D"/>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21">
    <w:name w:val="Table Grid6121"/>
    <w:basedOn w:val="TableNormal"/>
    <w:uiPriority w:val="59"/>
    <w:rsid w:val="00AC5C8D"/>
    <w:pPr>
      <w:spacing w:after="0" w:line="240" w:lineRule="auto"/>
    </w:pPr>
    <w:rPr>
      <w:rFonts w:ascii="Calibri" w:eastAsia="Times New Roman" w:hAnsi="Calibri" w:cs="Times New Roman"/>
      <w:sz w:val="20"/>
      <w:szCs w:val="20"/>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21">
    <w:name w:val="Table Grid7121"/>
    <w:basedOn w:val="TableNormal"/>
    <w:uiPriority w:val="59"/>
    <w:rsid w:val="00AC5C8D"/>
    <w:pPr>
      <w:spacing w:after="0" w:line="240" w:lineRule="auto"/>
    </w:pPr>
    <w:rPr>
      <w:rFonts w:ascii="Calibri" w:eastAsia="Calibri" w:hAnsi="Calibri" w:cs="Times New Roman"/>
      <w:sz w:val="20"/>
      <w:szCs w:val="20"/>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21">
    <w:name w:val="Table Grid8121"/>
    <w:basedOn w:val="TableNormal"/>
    <w:uiPriority w:val="59"/>
    <w:rsid w:val="00AC5C8D"/>
    <w:pPr>
      <w:spacing w:after="0" w:line="240" w:lineRule="auto"/>
    </w:pPr>
    <w:rPr>
      <w:rFonts w:ascii="Calibri" w:eastAsia="Times New Roman" w:hAnsi="Calibri" w:cs="Times New Roman"/>
      <w:sz w:val="20"/>
      <w:szCs w:val="20"/>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21">
    <w:name w:val="Table Grid9121"/>
    <w:basedOn w:val="TableNormal"/>
    <w:uiPriority w:val="59"/>
    <w:rsid w:val="00AC5C8D"/>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121">
    <w:name w:val="Style1121"/>
    <w:uiPriority w:val="99"/>
    <w:rsid w:val="00AC5C8D"/>
  </w:style>
  <w:style w:type="numbering" w:customStyle="1" w:styleId="Style2121">
    <w:name w:val="Style2121"/>
    <w:uiPriority w:val="99"/>
    <w:rsid w:val="00AC5C8D"/>
  </w:style>
  <w:style w:type="numbering" w:customStyle="1" w:styleId="Style3121">
    <w:name w:val="Style3121"/>
    <w:uiPriority w:val="99"/>
    <w:rsid w:val="00AC5C8D"/>
  </w:style>
  <w:style w:type="numbering" w:customStyle="1" w:styleId="Style11111">
    <w:name w:val="Style11111"/>
    <w:uiPriority w:val="99"/>
    <w:rsid w:val="00AC5C8D"/>
  </w:style>
  <w:style w:type="numbering" w:customStyle="1" w:styleId="Style21111">
    <w:name w:val="Style21111"/>
    <w:uiPriority w:val="99"/>
    <w:rsid w:val="00AC5C8D"/>
  </w:style>
  <w:style w:type="numbering" w:customStyle="1" w:styleId="Style31111">
    <w:name w:val="Style31111"/>
    <w:uiPriority w:val="99"/>
    <w:rsid w:val="00AC5C8D"/>
  </w:style>
  <w:style w:type="numbering" w:customStyle="1" w:styleId="Style1211">
    <w:name w:val="Style1211"/>
    <w:uiPriority w:val="99"/>
    <w:rsid w:val="00AC5C8D"/>
  </w:style>
  <w:style w:type="numbering" w:customStyle="1" w:styleId="Style2211">
    <w:name w:val="Style2211"/>
    <w:uiPriority w:val="99"/>
    <w:rsid w:val="00AC5C8D"/>
  </w:style>
  <w:style w:type="numbering" w:customStyle="1" w:styleId="Style3211">
    <w:name w:val="Style3211"/>
    <w:uiPriority w:val="99"/>
    <w:rsid w:val="00AC5C8D"/>
  </w:style>
  <w:style w:type="numbering" w:customStyle="1" w:styleId="Style1311">
    <w:name w:val="Style1311"/>
    <w:uiPriority w:val="99"/>
    <w:rsid w:val="00AC5C8D"/>
  </w:style>
  <w:style w:type="numbering" w:customStyle="1" w:styleId="Style2311">
    <w:name w:val="Style2311"/>
    <w:uiPriority w:val="99"/>
    <w:rsid w:val="00AC5C8D"/>
  </w:style>
  <w:style w:type="numbering" w:customStyle="1" w:styleId="Style3311">
    <w:name w:val="Style3311"/>
    <w:uiPriority w:val="99"/>
    <w:rsid w:val="00AC5C8D"/>
  </w:style>
  <w:style w:type="numbering" w:customStyle="1" w:styleId="NoList511">
    <w:name w:val="No List511"/>
    <w:next w:val="NoList"/>
    <w:uiPriority w:val="99"/>
    <w:semiHidden/>
    <w:unhideWhenUsed/>
    <w:rsid w:val="00AC5C8D"/>
  </w:style>
  <w:style w:type="table" w:customStyle="1" w:styleId="TableGrid11511">
    <w:name w:val="Table Grid11511"/>
    <w:basedOn w:val="TableNormal"/>
    <w:next w:val="TableGrid"/>
    <w:uiPriority w:val="59"/>
    <w:rsid w:val="00AC5C8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1">
    <w:name w:val="Table Grid2911"/>
    <w:basedOn w:val="TableNormal"/>
    <w:next w:val="TableGrid"/>
    <w:uiPriority w:val="59"/>
    <w:rsid w:val="00AC5C8D"/>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01">
    <w:name w:val="Table Grid301"/>
    <w:basedOn w:val="TableNormal"/>
    <w:next w:val="TableGrid"/>
    <w:uiPriority w:val="39"/>
    <w:rsid w:val="00AC5C8D"/>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AC5C8D"/>
  </w:style>
  <w:style w:type="table" w:customStyle="1" w:styleId="TableGrid2101">
    <w:name w:val="Table Grid2101"/>
    <w:basedOn w:val="TableNormal"/>
    <w:next w:val="TableGrid"/>
    <w:uiPriority w:val="39"/>
    <w:rsid w:val="00AC5C8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1">
    <w:name w:val="No List121"/>
    <w:next w:val="NoList"/>
    <w:uiPriority w:val="99"/>
    <w:semiHidden/>
    <w:unhideWhenUsed/>
    <w:rsid w:val="00AC5C8D"/>
  </w:style>
  <w:style w:type="table" w:customStyle="1" w:styleId="TableGrid331">
    <w:name w:val="Table Grid331"/>
    <w:basedOn w:val="TableNormal"/>
    <w:next w:val="TableGrid"/>
    <w:uiPriority w:val="59"/>
    <w:rsid w:val="00AC5C8D"/>
    <w:pPr>
      <w:spacing w:after="0" w:line="240" w:lineRule="auto"/>
    </w:pPr>
    <w:rPr>
      <w:rFonts w:ascii="Arial" w:eastAsia="Calibri" w:hAnsi="Arial"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61">
    <w:name w:val="Table Grid1161"/>
    <w:basedOn w:val="TableNormal"/>
    <w:next w:val="TableGrid"/>
    <w:uiPriority w:val="59"/>
    <w:rsid w:val="00AC5C8D"/>
    <w:pPr>
      <w:spacing w:after="0" w:line="240" w:lineRule="auto"/>
    </w:pPr>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31">
    <w:name w:val="Table Grid1231"/>
    <w:basedOn w:val="TableNormal"/>
    <w:next w:val="TableGrid"/>
    <w:uiPriority w:val="59"/>
    <w:rsid w:val="00AC5C8D"/>
    <w:pPr>
      <w:spacing w:after="0" w:line="240" w:lineRule="auto"/>
    </w:pPr>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1">
    <w:name w:val="No List221"/>
    <w:next w:val="NoList"/>
    <w:uiPriority w:val="99"/>
    <w:semiHidden/>
    <w:unhideWhenUsed/>
    <w:rsid w:val="00AC5C8D"/>
  </w:style>
  <w:style w:type="table" w:customStyle="1" w:styleId="TableGrid441">
    <w:name w:val="Table Grid441"/>
    <w:basedOn w:val="TableNormal"/>
    <w:next w:val="TableGrid"/>
    <w:uiPriority w:val="59"/>
    <w:rsid w:val="00AC5C8D"/>
    <w:pPr>
      <w:spacing w:after="0" w:line="240" w:lineRule="auto"/>
    </w:pPr>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31">
    <w:name w:val="Table Grid1331"/>
    <w:basedOn w:val="TableNormal"/>
    <w:next w:val="TableGrid"/>
    <w:uiPriority w:val="59"/>
    <w:rsid w:val="00AC5C8D"/>
    <w:pPr>
      <w:spacing w:after="0" w:line="240" w:lineRule="auto"/>
    </w:pPr>
    <w:rPr>
      <w:rFonts w:ascii="Arial" w:eastAsia="Calibri" w:hAnsi="Arial"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1">
    <w:name w:val="No List321"/>
    <w:next w:val="NoList"/>
    <w:uiPriority w:val="99"/>
    <w:semiHidden/>
    <w:unhideWhenUsed/>
    <w:rsid w:val="00AC5C8D"/>
  </w:style>
  <w:style w:type="table" w:customStyle="1" w:styleId="TableGrid531">
    <w:name w:val="Table Grid531"/>
    <w:basedOn w:val="TableNormal"/>
    <w:next w:val="TableGrid"/>
    <w:uiPriority w:val="59"/>
    <w:rsid w:val="00AC5C8D"/>
    <w:pPr>
      <w:spacing w:after="0" w:line="240" w:lineRule="auto"/>
    </w:pPr>
    <w:rPr>
      <w:rFonts w:ascii="Arial" w:eastAsia="Calibri" w:hAnsi="Arial"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31">
    <w:name w:val="Table Grid631"/>
    <w:basedOn w:val="TableNormal"/>
    <w:next w:val="TableGrid"/>
    <w:uiPriority w:val="59"/>
    <w:rsid w:val="00AC5C8D"/>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31">
    <w:name w:val="Table Grid731"/>
    <w:basedOn w:val="TableNormal"/>
    <w:next w:val="TableGrid"/>
    <w:uiPriority w:val="59"/>
    <w:rsid w:val="00AC5C8D"/>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31">
    <w:name w:val="Table Grid831"/>
    <w:basedOn w:val="TableNormal"/>
    <w:next w:val="TableGrid"/>
    <w:uiPriority w:val="59"/>
    <w:rsid w:val="00AC5C8D"/>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31">
    <w:name w:val="Table Grid931"/>
    <w:basedOn w:val="TableNormal"/>
    <w:next w:val="TableGrid"/>
    <w:uiPriority w:val="59"/>
    <w:rsid w:val="00AC5C8D"/>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31">
    <w:name w:val="Table Grid1031"/>
    <w:basedOn w:val="TableNormal"/>
    <w:next w:val="TableGrid"/>
    <w:uiPriority w:val="59"/>
    <w:rsid w:val="00AC5C8D"/>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351">
    <w:name w:val="Style351"/>
    <w:uiPriority w:val="99"/>
    <w:rsid w:val="00AC5C8D"/>
  </w:style>
  <w:style w:type="numbering" w:customStyle="1" w:styleId="NoList421">
    <w:name w:val="No List421"/>
    <w:next w:val="NoList"/>
    <w:uiPriority w:val="99"/>
    <w:semiHidden/>
    <w:unhideWhenUsed/>
    <w:rsid w:val="00AC5C8D"/>
  </w:style>
  <w:style w:type="table" w:customStyle="1" w:styleId="TableGrid2131">
    <w:name w:val="Table Grid2131"/>
    <w:basedOn w:val="TableNormal"/>
    <w:uiPriority w:val="59"/>
    <w:rsid w:val="00AC5C8D"/>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31">
    <w:name w:val="Table Grid3131"/>
    <w:basedOn w:val="TableNormal"/>
    <w:uiPriority w:val="59"/>
    <w:rsid w:val="00AC5C8D"/>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31">
    <w:name w:val="Table Grid11131"/>
    <w:basedOn w:val="TableNormal"/>
    <w:uiPriority w:val="59"/>
    <w:rsid w:val="00AC5C8D"/>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31">
    <w:name w:val="Table Grid12131"/>
    <w:basedOn w:val="TableNormal"/>
    <w:uiPriority w:val="59"/>
    <w:rsid w:val="00AC5C8D"/>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31">
    <w:name w:val="Table Grid4131"/>
    <w:basedOn w:val="TableNormal"/>
    <w:uiPriority w:val="59"/>
    <w:rsid w:val="00AC5C8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1">
    <w:name w:val="Table Grid13131"/>
    <w:basedOn w:val="TableNormal"/>
    <w:uiPriority w:val="59"/>
    <w:rsid w:val="00AC5C8D"/>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31">
    <w:name w:val="Table Grid5131"/>
    <w:basedOn w:val="TableNormal"/>
    <w:uiPriority w:val="59"/>
    <w:rsid w:val="00AC5C8D"/>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31">
    <w:name w:val="Table Grid6131"/>
    <w:basedOn w:val="TableNormal"/>
    <w:uiPriority w:val="59"/>
    <w:rsid w:val="00AC5C8D"/>
    <w:pPr>
      <w:spacing w:after="0" w:line="240" w:lineRule="auto"/>
    </w:pPr>
    <w:rPr>
      <w:rFonts w:ascii="Calibri" w:eastAsia="Times New Roman" w:hAnsi="Calibri" w:cs="Times New Roman"/>
      <w:sz w:val="20"/>
      <w:szCs w:val="20"/>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31">
    <w:name w:val="Table Grid7131"/>
    <w:basedOn w:val="TableNormal"/>
    <w:uiPriority w:val="59"/>
    <w:rsid w:val="00AC5C8D"/>
    <w:pPr>
      <w:spacing w:after="0" w:line="240" w:lineRule="auto"/>
    </w:pPr>
    <w:rPr>
      <w:rFonts w:ascii="Calibri" w:eastAsia="Calibri" w:hAnsi="Calibri" w:cs="Times New Roman"/>
      <w:sz w:val="20"/>
      <w:szCs w:val="20"/>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31">
    <w:name w:val="Table Grid8131"/>
    <w:basedOn w:val="TableNormal"/>
    <w:uiPriority w:val="59"/>
    <w:rsid w:val="00AC5C8D"/>
    <w:pPr>
      <w:spacing w:after="0" w:line="240" w:lineRule="auto"/>
    </w:pPr>
    <w:rPr>
      <w:rFonts w:ascii="Calibri" w:eastAsia="Times New Roman" w:hAnsi="Calibri" w:cs="Times New Roman"/>
      <w:sz w:val="20"/>
      <w:szCs w:val="20"/>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31">
    <w:name w:val="Table Grid9131"/>
    <w:basedOn w:val="TableNormal"/>
    <w:uiPriority w:val="59"/>
    <w:rsid w:val="00AC5C8D"/>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131">
    <w:name w:val="Style1131"/>
    <w:uiPriority w:val="99"/>
    <w:rsid w:val="00AC5C8D"/>
  </w:style>
  <w:style w:type="numbering" w:customStyle="1" w:styleId="Style2131">
    <w:name w:val="Style2131"/>
    <w:uiPriority w:val="99"/>
    <w:rsid w:val="00AC5C8D"/>
  </w:style>
  <w:style w:type="numbering" w:customStyle="1" w:styleId="Style3131">
    <w:name w:val="Style3131"/>
    <w:uiPriority w:val="99"/>
    <w:rsid w:val="00AC5C8D"/>
  </w:style>
  <w:style w:type="numbering" w:customStyle="1" w:styleId="Style11121">
    <w:name w:val="Style11121"/>
    <w:uiPriority w:val="99"/>
    <w:rsid w:val="00AC5C8D"/>
  </w:style>
  <w:style w:type="numbering" w:customStyle="1" w:styleId="Style21121">
    <w:name w:val="Style21121"/>
    <w:uiPriority w:val="99"/>
    <w:rsid w:val="00AC5C8D"/>
  </w:style>
  <w:style w:type="numbering" w:customStyle="1" w:styleId="Style31121">
    <w:name w:val="Style31121"/>
    <w:uiPriority w:val="99"/>
    <w:rsid w:val="00AC5C8D"/>
  </w:style>
  <w:style w:type="numbering" w:customStyle="1" w:styleId="Style1221">
    <w:name w:val="Style1221"/>
    <w:uiPriority w:val="99"/>
    <w:rsid w:val="00AC5C8D"/>
  </w:style>
  <w:style w:type="numbering" w:customStyle="1" w:styleId="Style2221">
    <w:name w:val="Style2221"/>
    <w:uiPriority w:val="99"/>
    <w:rsid w:val="00AC5C8D"/>
  </w:style>
  <w:style w:type="numbering" w:customStyle="1" w:styleId="Style3221">
    <w:name w:val="Style3221"/>
    <w:uiPriority w:val="99"/>
    <w:rsid w:val="00AC5C8D"/>
  </w:style>
  <w:style w:type="numbering" w:customStyle="1" w:styleId="Style1321">
    <w:name w:val="Style1321"/>
    <w:uiPriority w:val="99"/>
    <w:rsid w:val="00AC5C8D"/>
  </w:style>
  <w:style w:type="numbering" w:customStyle="1" w:styleId="Style2321">
    <w:name w:val="Style2321"/>
    <w:uiPriority w:val="99"/>
    <w:rsid w:val="00AC5C8D"/>
  </w:style>
  <w:style w:type="numbering" w:customStyle="1" w:styleId="Style3321">
    <w:name w:val="Style3321"/>
    <w:uiPriority w:val="99"/>
    <w:rsid w:val="00AC5C8D"/>
  </w:style>
  <w:style w:type="numbering" w:customStyle="1" w:styleId="NoList521">
    <w:name w:val="No List521"/>
    <w:next w:val="NoList"/>
    <w:uiPriority w:val="99"/>
    <w:semiHidden/>
    <w:unhideWhenUsed/>
    <w:rsid w:val="00AC5C8D"/>
  </w:style>
  <w:style w:type="table" w:customStyle="1" w:styleId="TableGrid11521">
    <w:name w:val="Table Grid11521"/>
    <w:basedOn w:val="TableNormal"/>
    <w:next w:val="TableGrid"/>
    <w:uiPriority w:val="59"/>
    <w:rsid w:val="00AC5C8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21">
    <w:name w:val="Table Grid2921"/>
    <w:basedOn w:val="TableNormal"/>
    <w:next w:val="TableGrid"/>
    <w:uiPriority w:val="59"/>
    <w:rsid w:val="00AC5C8D"/>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531">
    <w:name w:val="Table Grid11531"/>
    <w:basedOn w:val="TableNormal"/>
    <w:next w:val="TableGrid"/>
    <w:uiPriority w:val="59"/>
    <w:rsid w:val="00AC5C8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31">
    <w:name w:val="Table Grid2931"/>
    <w:basedOn w:val="TableNormal"/>
    <w:next w:val="TableGrid"/>
    <w:uiPriority w:val="59"/>
    <w:rsid w:val="00AC5C8D"/>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1">
    <w:name w:val="No List81"/>
    <w:next w:val="NoList"/>
    <w:uiPriority w:val="99"/>
    <w:semiHidden/>
    <w:unhideWhenUsed/>
    <w:rsid w:val="00AC5C8D"/>
  </w:style>
  <w:style w:type="table" w:customStyle="1" w:styleId="TableGrid341">
    <w:name w:val="Table Grid341"/>
    <w:basedOn w:val="TableNormal"/>
    <w:next w:val="TableGrid"/>
    <w:uiPriority w:val="59"/>
    <w:rsid w:val="00AC5C8D"/>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71">
    <w:name w:val="Table Grid1171"/>
    <w:basedOn w:val="TableNormal"/>
    <w:next w:val="TableGrid"/>
    <w:rsid w:val="00AC5C8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1">
    <w:name w:val="Table Grid2141"/>
    <w:basedOn w:val="TableNormal"/>
    <w:next w:val="TableGrid"/>
    <w:uiPriority w:val="59"/>
    <w:rsid w:val="00AC5C8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1">
    <w:name w:val="No List131"/>
    <w:next w:val="NoList"/>
    <w:uiPriority w:val="99"/>
    <w:semiHidden/>
    <w:unhideWhenUsed/>
    <w:rsid w:val="00AC5C8D"/>
  </w:style>
  <w:style w:type="table" w:customStyle="1" w:styleId="TableGrid351">
    <w:name w:val="Table Grid351"/>
    <w:basedOn w:val="TableNormal"/>
    <w:next w:val="TableGrid"/>
    <w:uiPriority w:val="59"/>
    <w:rsid w:val="00AC5C8D"/>
    <w:pPr>
      <w:spacing w:after="0" w:line="240" w:lineRule="auto"/>
    </w:pPr>
    <w:rPr>
      <w:rFonts w:ascii="Arial" w:eastAsia="Calibri" w:hAnsi="Arial"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81">
    <w:name w:val="Table Grid1181"/>
    <w:basedOn w:val="TableNormal"/>
    <w:next w:val="TableGrid"/>
    <w:uiPriority w:val="59"/>
    <w:rsid w:val="00AC5C8D"/>
    <w:pPr>
      <w:spacing w:after="0" w:line="240" w:lineRule="auto"/>
    </w:pPr>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41">
    <w:name w:val="Table Grid1241"/>
    <w:basedOn w:val="TableNormal"/>
    <w:next w:val="TableGrid"/>
    <w:uiPriority w:val="59"/>
    <w:rsid w:val="00AC5C8D"/>
    <w:pPr>
      <w:spacing w:after="0" w:line="240" w:lineRule="auto"/>
    </w:pPr>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1">
    <w:name w:val="No List231"/>
    <w:next w:val="NoList"/>
    <w:uiPriority w:val="99"/>
    <w:semiHidden/>
    <w:unhideWhenUsed/>
    <w:rsid w:val="00AC5C8D"/>
  </w:style>
  <w:style w:type="table" w:customStyle="1" w:styleId="TableGrid451">
    <w:name w:val="Table Grid451"/>
    <w:basedOn w:val="TableNormal"/>
    <w:next w:val="TableGrid"/>
    <w:uiPriority w:val="59"/>
    <w:rsid w:val="00AC5C8D"/>
    <w:pPr>
      <w:spacing w:after="0" w:line="240" w:lineRule="auto"/>
    </w:pPr>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41">
    <w:name w:val="Table Grid1341"/>
    <w:basedOn w:val="TableNormal"/>
    <w:next w:val="TableGrid"/>
    <w:uiPriority w:val="59"/>
    <w:rsid w:val="00AC5C8D"/>
    <w:pPr>
      <w:spacing w:after="0" w:line="240" w:lineRule="auto"/>
    </w:pPr>
    <w:rPr>
      <w:rFonts w:ascii="Arial" w:eastAsia="Calibri" w:hAnsi="Arial"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11">
    <w:name w:val="Table Grid1411"/>
    <w:basedOn w:val="TableNormal"/>
    <w:next w:val="TableGrid"/>
    <w:uiPriority w:val="59"/>
    <w:rsid w:val="00AC5C8D"/>
    <w:pPr>
      <w:spacing w:after="0" w:line="240" w:lineRule="auto"/>
    </w:pPr>
    <w:rPr>
      <w:rFonts w:ascii="Arial" w:eastAsia="Calibri" w:hAnsi="Arial"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31">
    <w:name w:val="No List331"/>
    <w:next w:val="NoList"/>
    <w:uiPriority w:val="99"/>
    <w:semiHidden/>
    <w:unhideWhenUsed/>
    <w:rsid w:val="00AC5C8D"/>
  </w:style>
  <w:style w:type="table" w:customStyle="1" w:styleId="TableGrid541">
    <w:name w:val="Table Grid541"/>
    <w:basedOn w:val="TableNormal"/>
    <w:next w:val="TableGrid"/>
    <w:uiPriority w:val="59"/>
    <w:rsid w:val="00AC5C8D"/>
    <w:pPr>
      <w:spacing w:after="0" w:line="240" w:lineRule="auto"/>
    </w:pPr>
    <w:rPr>
      <w:rFonts w:ascii="Arial" w:eastAsia="Calibri" w:hAnsi="Arial"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11">
    <w:name w:val="Table Grid1511"/>
    <w:basedOn w:val="TableNormal"/>
    <w:next w:val="TableGrid"/>
    <w:uiPriority w:val="59"/>
    <w:rsid w:val="00AC5C8D"/>
    <w:pPr>
      <w:spacing w:after="0" w:line="240" w:lineRule="auto"/>
    </w:pPr>
    <w:rPr>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41">
    <w:name w:val="Table Grid641"/>
    <w:basedOn w:val="TableNormal"/>
    <w:next w:val="TableGrid"/>
    <w:uiPriority w:val="59"/>
    <w:rsid w:val="00AC5C8D"/>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41">
    <w:name w:val="Table Grid741"/>
    <w:basedOn w:val="TableNormal"/>
    <w:next w:val="TableGrid"/>
    <w:uiPriority w:val="59"/>
    <w:rsid w:val="00AC5C8D"/>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41">
    <w:name w:val="Table Grid841"/>
    <w:basedOn w:val="TableNormal"/>
    <w:next w:val="TableGrid"/>
    <w:uiPriority w:val="59"/>
    <w:rsid w:val="00AC5C8D"/>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941">
    <w:name w:val="Table Grid941"/>
    <w:basedOn w:val="TableNormal"/>
    <w:next w:val="TableGrid"/>
    <w:uiPriority w:val="59"/>
    <w:rsid w:val="00AC5C8D"/>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41">
    <w:name w:val="Table Grid1041"/>
    <w:basedOn w:val="TableNormal"/>
    <w:next w:val="TableGrid"/>
    <w:uiPriority w:val="59"/>
    <w:rsid w:val="00AC5C8D"/>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361">
    <w:name w:val="Style361"/>
    <w:uiPriority w:val="99"/>
    <w:rsid w:val="00AC5C8D"/>
    <w:pPr>
      <w:numPr>
        <w:numId w:val="2"/>
      </w:numPr>
    </w:pPr>
  </w:style>
  <w:style w:type="table" w:customStyle="1" w:styleId="LightShading-Accent121">
    <w:name w:val="Light Shading - Accent 121"/>
    <w:basedOn w:val="TableNormal"/>
    <w:next w:val="LightShading-Accent1"/>
    <w:uiPriority w:val="60"/>
    <w:rsid w:val="00AC5C8D"/>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TableGrid1611">
    <w:name w:val="Table Grid1611"/>
    <w:basedOn w:val="TableNormal"/>
    <w:next w:val="TableGrid"/>
    <w:rsid w:val="00AC5C8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1">
    <w:name w:val="Table Grid1711"/>
    <w:basedOn w:val="TableNormal"/>
    <w:next w:val="TableGrid"/>
    <w:rsid w:val="00AC5C8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1">
    <w:name w:val="Table Grid1821"/>
    <w:basedOn w:val="TableNormal"/>
    <w:next w:val="TableGrid"/>
    <w:uiPriority w:val="59"/>
    <w:rsid w:val="00AC5C8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
    <w:name w:val="No List431"/>
    <w:next w:val="NoList"/>
    <w:uiPriority w:val="99"/>
    <w:semiHidden/>
    <w:unhideWhenUsed/>
    <w:rsid w:val="00AC5C8D"/>
  </w:style>
  <w:style w:type="table" w:customStyle="1" w:styleId="MediumGrid3-Accent111">
    <w:name w:val="Medium Grid 3 - Accent 111"/>
    <w:basedOn w:val="TableNormal"/>
    <w:next w:val="MediumGrid3-Accent1"/>
    <w:uiPriority w:val="69"/>
    <w:unhideWhenUsed/>
    <w:rsid w:val="00AC5C8D"/>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List-Accent211">
    <w:name w:val="Light List - Accent 211"/>
    <w:basedOn w:val="TableNormal"/>
    <w:next w:val="LightList-Accent2"/>
    <w:uiPriority w:val="61"/>
    <w:unhideWhenUsed/>
    <w:rsid w:val="00AC5C8D"/>
    <w:pPr>
      <w:spacing w:after="0" w:line="240" w:lineRule="auto"/>
    </w:pPr>
    <w:rPr>
      <w:rFonts w:ascii="Calibri" w:eastAsia="Times New Roman"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MediumGrid3-Accent211">
    <w:name w:val="Medium Grid 3 - Accent 211"/>
    <w:basedOn w:val="TableNormal"/>
    <w:next w:val="MediumGrid3-Accent2"/>
    <w:uiPriority w:val="69"/>
    <w:unhideWhenUsed/>
    <w:rsid w:val="00AC5C8D"/>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ColorfulShading-Accent211">
    <w:name w:val="Colorful Shading - Accent 211"/>
    <w:basedOn w:val="TableNormal"/>
    <w:next w:val="ColorfulShading-Accent2"/>
    <w:uiPriority w:val="71"/>
    <w:unhideWhenUsed/>
    <w:rsid w:val="00AC5C8D"/>
    <w:pPr>
      <w:spacing w:after="0" w:line="240" w:lineRule="auto"/>
    </w:pPr>
    <w:rPr>
      <w:rFonts w:ascii="Calibri" w:eastAsia="Times New Roman" w:hAnsi="Calibri" w:cs="Times New Roman"/>
      <w:color w:val="000000"/>
      <w:sz w:val="20"/>
      <w:szCs w:val="2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LightGrid-Accent311">
    <w:name w:val="Light Grid - Accent 311"/>
    <w:basedOn w:val="TableNormal"/>
    <w:next w:val="LightGrid-Accent3"/>
    <w:uiPriority w:val="62"/>
    <w:unhideWhenUsed/>
    <w:rsid w:val="00AC5C8D"/>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Grid1-Accent311">
    <w:name w:val="Medium Grid 1 - Accent 311"/>
    <w:basedOn w:val="TableNormal"/>
    <w:next w:val="MediumGrid1-Accent3"/>
    <w:uiPriority w:val="67"/>
    <w:unhideWhenUsed/>
    <w:rsid w:val="00AC5C8D"/>
    <w:pPr>
      <w:spacing w:after="0" w:line="240" w:lineRule="auto"/>
    </w:pPr>
    <w:rPr>
      <w:rFonts w:ascii="Calibri" w:eastAsia="Calibri" w:hAnsi="Calibri" w:cs="Times New Roman"/>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3-Accent311">
    <w:name w:val="Medium Grid 3 - Accent 311"/>
    <w:basedOn w:val="TableNormal"/>
    <w:next w:val="MediumGrid3-Accent3"/>
    <w:uiPriority w:val="69"/>
    <w:unhideWhenUsed/>
    <w:rsid w:val="00AC5C8D"/>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LightList-Accent511">
    <w:name w:val="Light List - Accent 511"/>
    <w:basedOn w:val="TableNormal"/>
    <w:next w:val="LightList-Accent5"/>
    <w:uiPriority w:val="61"/>
    <w:unhideWhenUsed/>
    <w:rsid w:val="00AC5C8D"/>
    <w:pPr>
      <w:spacing w:after="0" w:line="240" w:lineRule="auto"/>
    </w:pPr>
    <w:rPr>
      <w:rFonts w:ascii="Calibri" w:eastAsia="Times New Roman"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Grid3-Accent511">
    <w:name w:val="Medium Grid 3 - Accent 511"/>
    <w:basedOn w:val="TableNormal"/>
    <w:next w:val="MediumGrid3-Accent5"/>
    <w:uiPriority w:val="69"/>
    <w:unhideWhenUsed/>
    <w:rsid w:val="00AC5C8D"/>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Grid-Accent611">
    <w:name w:val="Light Grid - Accent 611"/>
    <w:basedOn w:val="TableNormal"/>
    <w:next w:val="LightGrid-Accent6"/>
    <w:uiPriority w:val="62"/>
    <w:unhideWhenUsed/>
    <w:rsid w:val="00AC5C8D"/>
    <w:pPr>
      <w:spacing w:after="0" w:line="240" w:lineRule="auto"/>
    </w:pPr>
    <w:rPr>
      <w:rFonts w:ascii="Calibri" w:eastAsia="Times New Roman" w:hAnsi="Calibri"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ColorfulShading-Accent611">
    <w:name w:val="Colorful Shading - Accent 611"/>
    <w:basedOn w:val="TableNormal"/>
    <w:next w:val="ColorfulShading-Accent6"/>
    <w:uiPriority w:val="71"/>
    <w:unhideWhenUsed/>
    <w:rsid w:val="00AC5C8D"/>
    <w:pPr>
      <w:spacing w:after="0" w:line="240" w:lineRule="auto"/>
    </w:pPr>
    <w:rPr>
      <w:rFonts w:ascii="Calibri" w:eastAsia="Times New Roman" w:hAnsi="Calibri" w:cs="Times New Roman"/>
      <w:color w:val="000000"/>
      <w:sz w:val="20"/>
      <w:szCs w:val="2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TableGrid1911">
    <w:name w:val="Table Grid1911"/>
    <w:basedOn w:val="TableNormal"/>
    <w:uiPriority w:val="59"/>
    <w:rsid w:val="00AC5C8D"/>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51">
    <w:name w:val="Table Grid2151"/>
    <w:basedOn w:val="TableNormal"/>
    <w:uiPriority w:val="59"/>
    <w:rsid w:val="00AC5C8D"/>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41">
    <w:name w:val="Table Grid3141"/>
    <w:basedOn w:val="TableNormal"/>
    <w:uiPriority w:val="59"/>
    <w:rsid w:val="00AC5C8D"/>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41">
    <w:name w:val="Table Grid11141"/>
    <w:basedOn w:val="TableNormal"/>
    <w:uiPriority w:val="59"/>
    <w:rsid w:val="00AC5C8D"/>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41">
    <w:name w:val="Table Grid12141"/>
    <w:basedOn w:val="TableNormal"/>
    <w:uiPriority w:val="59"/>
    <w:rsid w:val="00AC5C8D"/>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41">
    <w:name w:val="Table Grid4141"/>
    <w:basedOn w:val="TableNormal"/>
    <w:uiPriority w:val="59"/>
    <w:rsid w:val="00AC5C8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41">
    <w:name w:val="Table Grid13141"/>
    <w:basedOn w:val="TableNormal"/>
    <w:uiPriority w:val="59"/>
    <w:rsid w:val="00AC5C8D"/>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41">
    <w:name w:val="Table Grid5141"/>
    <w:basedOn w:val="TableNormal"/>
    <w:uiPriority w:val="59"/>
    <w:rsid w:val="00AC5C8D"/>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41">
    <w:name w:val="Table Grid6141"/>
    <w:basedOn w:val="TableNormal"/>
    <w:uiPriority w:val="59"/>
    <w:rsid w:val="00AC5C8D"/>
    <w:pPr>
      <w:spacing w:after="0" w:line="240" w:lineRule="auto"/>
    </w:pPr>
    <w:rPr>
      <w:rFonts w:ascii="Calibri" w:eastAsia="Times New Roman" w:hAnsi="Calibri" w:cs="Times New Roman"/>
      <w:sz w:val="20"/>
      <w:szCs w:val="20"/>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41">
    <w:name w:val="Table Grid7141"/>
    <w:basedOn w:val="TableNormal"/>
    <w:uiPriority w:val="59"/>
    <w:rsid w:val="00AC5C8D"/>
    <w:pPr>
      <w:spacing w:after="0" w:line="240" w:lineRule="auto"/>
    </w:pPr>
    <w:rPr>
      <w:rFonts w:ascii="Calibri" w:eastAsia="Calibri" w:hAnsi="Calibri" w:cs="Times New Roman"/>
      <w:sz w:val="20"/>
      <w:szCs w:val="20"/>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41">
    <w:name w:val="Table Grid8141"/>
    <w:basedOn w:val="TableNormal"/>
    <w:uiPriority w:val="59"/>
    <w:rsid w:val="00AC5C8D"/>
    <w:pPr>
      <w:spacing w:after="0" w:line="240" w:lineRule="auto"/>
    </w:pPr>
    <w:rPr>
      <w:rFonts w:ascii="Calibri" w:eastAsia="Times New Roman" w:hAnsi="Calibri" w:cs="Times New Roman"/>
      <w:sz w:val="20"/>
      <w:szCs w:val="20"/>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41">
    <w:name w:val="Table Grid9141"/>
    <w:basedOn w:val="TableNormal"/>
    <w:uiPriority w:val="59"/>
    <w:rsid w:val="00AC5C8D"/>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11">
    <w:name w:val="Table Grid2011"/>
    <w:basedOn w:val="TableNormal"/>
    <w:next w:val="TableGrid"/>
    <w:uiPriority w:val="59"/>
    <w:rsid w:val="00AC5C8D"/>
    <w:pPr>
      <w:spacing w:after="0" w:line="240" w:lineRule="auto"/>
    </w:pPr>
    <w:rPr>
      <w:rFonts w:eastAsia="Times New Roman"/>
      <w:lang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1">
    <w:name w:val="Table Grid2211"/>
    <w:basedOn w:val="TableNormal"/>
    <w:next w:val="TableGrid"/>
    <w:uiPriority w:val="59"/>
    <w:rsid w:val="00AC5C8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141">
    <w:name w:val="Style1141"/>
    <w:uiPriority w:val="99"/>
    <w:rsid w:val="00AC5C8D"/>
  </w:style>
  <w:style w:type="numbering" w:customStyle="1" w:styleId="Style2141">
    <w:name w:val="Style2141"/>
    <w:uiPriority w:val="99"/>
    <w:rsid w:val="00AC5C8D"/>
  </w:style>
  <w:style w:type="numbering" w:customStyle="1" w:styleId="Style3141">
    <w:name w:val="Style3141"/>
    <w:uiPriority w:val="99"/>
    <w:rsid w:val="00AC5C8D"/>
  </w:style>
  <w:style w:type="numbering" w:customStyle="1" w:styleId="Style11131">
    <w:name w:val="Style11131"/>
    <w:uiPriority w:val="99"/>
    <w:rsid w:val="00AC5C8D"/>
  </w:style>
  <w:style w:type="numbering" w:customStyle="1" w:styleId="Style21131">
    <w:name w:val="Style21131"/>
    <w:uiPriority w:val="99"/>
    <w:rsid w:val="00AC5C8D"/>
  </w:style>
  <w:style w:type="numbering" w:customStyle="1" w:styleId="Style31131">
    <w:name w:val="Style31131"/>
    <w:uiPriority w:val="99"/>
    <w:rsid w:val="00AC5C8D"/>
  </w:style>
  <w:style w:type="table" w:customStyle="1" w:styleId="TableGrid18121">
    <w:name w:val="Table Grid18121"/>
    <w:basedOn w:val="TableNormal"/>
    <w:next w:val="TableGrid"/>
    <w:uiPriority w:val="59"/>
    <w:rsid w:val="00AC5C8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231">
    <w:name w:val="Style1231"/>
    <w:uiPriority w:val="99"/>
    <w:rsid w:val="00AC5C8D"/>
  </w:style>
  <w:style w:type="numbering" w:customStyle="1" w:styleId="Style2231">
    <w:name w:val="Style2231"/>
    <w:uiPriority w:val="99"/>
    <w:rsid w:val="00AC5C8D"/>
  </w:style>
  <w:style w:type="numbering" w:customStyle="1" w:styleId="Style3231">
    <w:name w:val="Style3231"/>
    <w:uiPriority w:val="99"/>
    <w:rsid w:val="00AC5C8D"/>
  </w:style>
  <w:style w:type="table" w:customStyle="1" w:styleId="TableGrid181111">
    <w:name w:val="Table Grid181111"/>
    <w:basedOn w:val="TableNormal"/>
    <w:next w:val="TableGrid"/>
    <w:uiPriority w:val="59"/>
    <w:rsid w:val="00AC5C8D"/>
    <w:pPr>
      <w:spacing w:after="0" w:line="240" w:lineRule="auto"/>
    </w:pPr>
    <w:rPr>
      <w:rFonts w:ascii="Calibri" w:eastAsia="Times New Roman" w:hAnsi="Calibri" w:cs="Times New Roman"/>
      <w:sz w:val="20"/>
      <w:szCs w:val="20"/>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331">
    <w:name w:val="Style1331"/>
    <w:uiPriority w:val="99"/>
    <w:rsid w:val="00AC5C8D"/>
  </w:style>
  <w:style w:type="numbering" w:customStyle="1" w:styleId="Style2331">
    <w:name w:val="Style2331"/>
    <w:uiPriority w:val="99"/>
    <w:rsid w:val="00AC5C8D"/>
  </w:style>
  <w:style w:type="numbering" w:customStyle="1" w:styleId="Style3331">
    <w:name w:val="Style3331"/>
    <w:uiPriority w:val="99"/>
    <w:rsid w:val="00AC5C8D"/>
  </w:style>
  <w:style w:type="table" w:customStyle="1" w:styleId="TableGrid11011">
    <w:name w:val="Table Grid11011"/>
    <w:basedOn w:val="TableNormal"/>
    <w:next w:val="TableGrid"/>
    <w:uiPriority w:val="59"/>
    <w:rsid w:val="00AC5C8D"/>
    <w:pPr>
      <w:spacing w:after="0" w:line="240" w:lineRule="auto"/>
    </w:pPr>
    <w:rPr>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11">
    <w:name w:val="Table Grid2311"/>
    <w:basedOn w:val="TableNormal"/>
    <w:next w:val="TableGrid"/>
    <w:uiPriority w:val="59"/>
    <w:rsid w:val="00AC5C8D"/>
    <w:pPr>
      <w:spacing w:after="0" w:line="240" w:lineRule="auto"/>
    </w:pPr>
    <w:rPr>
      <w:rFonts w:ascii="Century Gothic" w:hAnsi="Century Gothic"/>
      <w:sz w:val="24"/>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next w:val="TableGrid"/>
    <w:uiPriority w:val="59"/>
    <w:rsid w:val="00AC5C8D"/>
    <w:pPr>
      <w:spacing w:after="0" w:line="240" w:lineRule="auto"/>
    </w:pPr>
    <w:rPr>
      <w:rFonts w:ascii="Century Gothic" w:hAnsi="Century Gothic"/>
      <w:sz w:val="24"/>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
    <w:name w:val="Table Grid11211"/>
    <w:basedOn w:val="TableNormal"/>
    <w:next w:val="TableGrid"/>
    <w:uiPriority w:val="59"/>
    <w:rsid w:val="00AC5C8D"/>
    <w:pPr>
      <w:spacing w:after="0" w:line="240" w:lineRule="auto"/>
    </w:pPr>
    <w:rPr>
      <w:rFonts w:eastAsiaTheme="minorEastAsia"/>
      <w:lang w:eastAsia="en-Z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61">
    <w:name w:val="Table Grid361"/>
    <w:basedOn w:val="TableNormal"/>
    <w:next w:val="TableGrid"/>
    <w:uiPriority w:val="59"/>
    <w:rsid w:val="00AC5C8D"/>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91">
    <w:name w:val="Table Grid1191"/>
    <w:basedOn w:val="TableNormal"/>
    <w:next w:val="TableGrid"/>
    <w:uiPriority w:val="59"/>
    <w:rsid w:val="00AC5C8D"/>
    <w:pPr>
      <w:spacing w:after="0" w:line="240" w:lineRule="auto"/>
    </w:pPr>
    <w:rPr>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01">
    <w:name w:val="Table Grid1201"/>
    <w:basedOn w:val="TableNormal"/>
    <w:next w:val="TableGrid"/>
    <w:uiPriority w:val="59"/>
    <w:rsid w:val="00AC5C8D"/>
    <w:pPr>
      <w:spacing w:after="0" w:line="240" w:lineRule="auto"/>
    </w:pPr>
    <w:rPr>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01">
    <w:name w:val="Table Grid11101"/>
    <w:basedOn w:val="TableNormal"/>
    <w:next w:val="TableGrid"/>
    <w:uiPriority w:val="59"/>
    <w:rsid w:val="00AC5C8D"/>
    <w:pPr>
      <w:spacing w:after="0" w:line="240" w:lineRule="auto"/>
    </w:pPr>
    <w:rPr>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51">
    <w:name w:val="Table Grid1251"/>
    <w:basedOn w:val="TableNormal"/>
    <w:next w:val="TableGrid"/>
    <w:uiPriority w:val="59"/>
    <w:rsid w:val="00AC5C8D"/>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
    <w:name w:val="Table Grid39"/>
    <w:basedOn w:val="TableNormal"/>
    <w:next w:val="TableGrid"/>
    <w:uiPriority w:val="59"/>
    <w:rsid w:val="001D76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39"/>
    <w:rsid w:val="001D76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CB5742"/>
  </w:style>
  <w:style w:type="numbering" w:customStyle="1" w:styleId="NoList15">
    <w:name w:val="No List15"/>
    <w:next w:val="NoList"/>
    <w:uiPriority w:val="99"/>
    <w:semiHidden/>
    <w:unhideWhenUsed/>
    <w:rsid w:val="00CB5742"/>
  </w:style>
  <w:style w:type="table" w:customStyle="1" w:styleId="TableGrid128">
    <w:name w:val="Table Grid128"/>
    <w:basedOn w:val="TableNormal"/>
    <w:next w:val="TableGrid"/>
    <w:uiPriority w:val="59"/>
    <w:rsid w:val="00CB5742"/>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7">
    <w:name w:val="Table Grid47"/>
    <w:basedOn w:val="TableNormal"/>
    <w:next w:val="TableGrid"/>
    <w:uiPriority w:val="59"/>
    <w:rsid w:val="00CB57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 Grid218"/>
    <w:basedOn w:val="TableNormal"/>
    <w:next w:val="TableGrid"/>
    <w:uiPriority w:val="59"/>
    <w:rsid w:val="00CB5742"/>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0">
    <w:name w:val="Table Grid310"/>
    <w:basedOn w:val="TableNormal"/>
    <w:next w:val="TableGrid"/>
    <w:uiPriority w:val="59"/>
    <w:rsid w:val="00CB5742"/>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8">
    <w:name w:val="Table Grid48"/>
    <w:basedOn w:val="TableNormal"/>
    <w:next w:val="TableGrid"/>
    <w:uiPriority w:val="59"/>
    <w:rsid w:val="00CB5742"/>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6">
    <w:name w:val="Table Grid56"/>
    <w:basedOn w:val="TableNormal"/>
    <w:next w:val="TableGrid"/>
    <w:uiPriority w:val="59"/>
    <w:rsid w:val="00CB5742"/>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7">
    <w:name w:val="Table Grid1117"/>
    <w:basedOn w:val="TableNormal"/>
    <w:next w:val="TableGrid"/>
    <w:uiPriority w:val="59"/>
    <w:rsid w:val="00CB5742"/>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3">
    <w:name w:val="Table Grid253"/>
    <w:basedOn w:val="TableNormal"/>
    <w:next w:val="TableGrid"/>
    <w:uiPriority w:val="59"/>
    <w:rsid w:val="00CB574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6">
    <w:name w:val="Table Grid66"/>
    <w:basedOn w:val="TableNormal"/>
    <w:next w:val="TableGrid"/>
    <w:uiPriority w:val="39"/>
    <w:rsid w:val="00CB5742"/>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uiPriority w:val="39"/>
    <w:rsid w:val="00CB5742"/>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
    <w:name w:val="Table Grid163"/>
    <w:basedOn w:val="TableNormal"/>
    <w:next w:val="TableGrid"/>
    <w:rsid w:val="00CB57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2">
    <w:name w:val="Table Grid1142"/>
    <w:basedOn w:val="TableNormal"/>
    <w:next w:val="TableGrid"/>
    <w:uiPriority w:val="59"/>
    <w:rsid w:val="00CB5742"/>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6">
    <w:name w:val="Table Grid86"/>
    <w:basedOn w:val="TableNormal"/>
    <w:next w:val="TableGrid"/>
    <w:uiPriority w:val="39"/>
    <w:rsid w:val="00CB5742"/>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
    <w:name w:val="Table Grid1132"/>
    <w:basedOn w:val="TableNormal"/>
    <w:next w:val="TableGrid"/>
    <w:uiPriority w:val="59"/>
    <w:rsid w:val="00CB5742"/>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6">
    <w:name w:val="Table Grid96"/>
    <w:basedOn w:val="TableNormal"/>
    <w:next w:val="TableGrid"/>
    <w:uiPriority w:val="39"/>
    <w:rsid w:val="00CB5742"/>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6">
    <w:name w:val="Table Grid106"/>
    <w:basedOn w:val="TableNormal"/>
    <w:next w:val="TableGrid"/>
    <w:uiPriority w:val="39"/>
    <w:rsid w:val="00CB5742"/>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
    <w:name w:val="Table Grid129"/>
    <w:basedOn w:val="TableNormal"/>
    <w:next w:val="TableGrid"/>
    <w:uiPriority w:val="59"/>
    <w:rsid w:val="00CB5742"/>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6">
    <w:name w:val="Table Grid136"/>
    <w:basedOn w:val="TableNormal"/>
    <w:next w:val="TableGrid"/>
    <w:uiPriority w:val="59"/>
    <w:rsid w:val="00CB5742"/>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
    <w:name w:val="Table Grid219"/>
    <w:basedOn w:val="TableNormal"/>
    <w:next w:val="TableGrid"/>
    <w:uiPriority w:val="39"/>
    <w:rsid w:val="00CB574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2">
    <w:name w:val="No List112"/>
    <w:next w:val="NoList"/>
    <w:uiPriority w:val="99"/>
    <w:semiHidden/>
    <w:unhideWhenUsed/>
    <w:rsid w:val="00CB5742"/>
  </w:style>
  <w:style w:type="table" w:customStyle="1" w:styleId="TableGrid316">
    <w:name w:val="Table Grid316"/>
    <w:basedOn w:val="TableNormal"/>
    <w:next w:val="TableGrid"/>
    <w:uiPriority w:val="59"/>
    <w:rsid w:val="00CB5742"/>
    <w:pPr>
      <w:spacing w:after="0" w:line="240" w:lineRule="auto"/>
    </w:pPr>
    <w:rPr>
      <w:rFonts w:ascii="Arial" w:eastAsia="Calibri" w:hAnsi="Arial"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8">
    <w:name w:val="Table Grid1118"/>
    <w:basedOn w:val="TableNormal"/>
    <w:next w:val="TableGrid"/>
    <w:uiPriority w:val="59"/>
    <w:rsid w:val="00CB5742"/>
    <w:pPr>
      <w:spacing w:after="0" w:line="240" w:lineRule="auto"/>
    </w:pPr>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6">
    <w:name w:val="Table Grid1216"/>
    <w:basedOn w:val="TableNormal"/>
    <w:next w:val="TableGrid"/>
    <w:uiPriority w:val="59"/>
    <w:rsid w:val="00CB5742"/>
    <w:pPr>
      <w:spacing w:after="0" w:line="240" w:lineRule="auto"/>
    </w:pPr>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5">
    <w:name w:val="No List25"/>
    <w:next w:val="NoList"/>
    <w:uiPriority w:val="99"/>
    <w:semiHidden/>
    <w:unhideWhenUsed/>
    <w:rsid w:val="00CB5742"/>
  </w:style>
  <w:style w:type="table" w:customStyle="1" w:styleId="TableGrid416">
    <w:name w:val="Table Grid416"/>
    <w:basedOn w:val="TableNormal"/>
    <w:next w:val="TableGrid"/>
    <w:uiPriority w:val="59"/>
    <w:rsid w:val="00CB5742"/>
    <w:pPr>
      <w:spacing w:after="0" w:line="240" w:lineRule="auto"/>
    </w:pPr>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16">
    <w:name w:val="Table Grid1316"/>
    <w:basedOn w:val="TableNormal"/>
    <w:next w:val="TableGrid"/>
    <w:uiPriority w:val="59"/>
    <w:rsid w:val="00CB5742"/>
    <w:pPr>
      <w:spacing w:after="0" w:line="240" w:lineRule="auto"/>
    </w:pPr>
    <w:rPr>
      <w:rFonts w:ascii="Arial" w:eastAsia="Calibri" w:hAnsi="Arial"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3">
    <w:name w:val="Table Grid143"/>
    <w:basedOn w:val="TableNormal"/>
    <w:next w:val="TableGrid"/>
    <w:uiPriority w:val="59"/>
    <w:rsid w:val="00CB5742"/>
    <w:pPr>
      <w:spacing w:after="0" w:line="240" w:lineRule="auto"/>
    </w:pPr>
    <w:rPr>
      <w:rFonts w:ascii="Arial" w:eastAsia="Calibri" w:hAnsi="Arial"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5">
    <w:name w:val="No List35"/>
    <w:next w:val="NoList"/>
    <w:uiPriority w:val="99"/>
    <w:semiHidden/>
    <w:unhideWhenUsed/>
    <w:rsid w:val="00CB5742"/>
  </w:style>
  <w:style w:type="table" w:customStyle="1" w:styleId="TableGrid516">
    <w:name w:val="Table Grid516"/>
    <w:basedOn w:val="TableNormal"/>
    <w:next w:val="TableGrid"/>
    <w:uiPriority w:val="59"/>
    <w:rsid w:val="00CB5742"/>
    <w:pPr>
      <w:spacing w:after="0" w:line="240" w:lineRule="auto"/>
    </w:pPr>
    <w:rPr>
      <w:rFonts w:ascii="Arial" w:eastAsia="Calibri" w:hAnsi="Arial"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3">
    <w:name w:val="Table Grid153"/>
    <w:basedOn w:val="TableNormal"/>
    <w:next w:val="TableGrid"/>
    <w:uiPriority w:val="59"/>
    <w:rsid w:val="00CB5742"/>
    <w:pPr>
      <w:spacing w:after="0" w:line="240" w:lineRule="auto"/>
    </w:pPr>
    <w:rPr>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6">
    <w:name w:val="Table Grid616"/>
    <w:basedOn w:val="TableNormal"/>
    <w:next w:val="TableGrid"/>
    <w:uiPriority w:val="59"/>
    <w:rsid w:val="00CB5742"/>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6">
    <w:name w:val="Table Grid716"/>
    <w:basedOn w:val="TableNormal"/>
    <w:next w:val="TableGrid"/>
    <w:uiPriority w:val="59"/>
    <w:rsid w:val="00CB5742"/>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6">
    <w:name w:val="Table Grid816"/>
    <w:basedOn w:val="TableNormal"/>
    <w:next w:val="TableGrid"/>
    <w:uiPriority w:val="59"/>
    <w:rsid w:val="00CB5742"/>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6">
    <w:name w:val="Table Grid916"/>
    <w:basedOn w:val="TableNormal"/>
    <w:next w:val="TableGrid"/>
    <w:uiPriority w:val="59"/>
    <w:rsid w:val="00CB5742"/>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12">
    <w:name w:val="Table Grid1012"/>
    <w:basedOn w:val="TableNormal"/>
    <w:next w:val="TableGrid"/>
    <w:uiPriority w:val="59"/>
    <w:rsid w:val="00CB5742"/>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38">
    <w:name w:val="Style38"/>
    <w:uiPriority w:val="99"/>
    <w:rsid w:val="00CB5742"/>
  </w:style>
  <w:style w:type="table" w:customStyle="1" w:styleId="LightShading-Accent112">
    <w:name w:val="Light Shading - Accent 112"/>
    <w:basedOn w:val="TableNormal"/>
    <w:next w:val="LightShading-Accent1"/>
    <w:uiPriority w:val="60"/>
    <w:rsid w:val="00CB5742"/>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73">
    <w:name w:val="Table Grid173"/>
    <w:basedOn w:val="TableNormal"/>
    <w:next w:val="TableGrid"/>
    <w:rsid w:val="00CB5742"/>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4">
    <w:name w:val="Table Grid184"/>
    <w:basedOn w:val="TableNormal"/>
    <w:next w:val="TableGrid"/>
    <w:uiPriority w:val="59"/>
    <w:rsid w:val="00CB5742"/>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semiHidden/>
    <w:unhideWhenUsed/>
    <w:rsid w:val="00CB5742"/>
  </w:style>
  <w:style w:type="table" w:customStyle="1" w:styleId="MediumGrid3-Accent13">
    <w:name w:val="Medium Grid 3 - Accent 13"/>
    <w:basedOn w:val="TableNormal"/>
    <w:next w:val="MediumGrid3-Accent1"/>
    <w:uiPriority w:val="69"/>
    <w:unhideWhenUsed/>
    <w:rsid w:val="00CB5742"/>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List-Accent23">
    <w:name w:val="Light List - Accent 23"/>
    <w:basedOn w:val="TableNormal"/>
    <w:next w:val="LightList-Accent2"/>
    <w:uiPriority w:val="61"/>
    <w:unhideWhenUsed/>
    <w:rsid w:val="00CB5742"/>
    <w:pPr>
      <w:spacing w:after="0" w:line="240" w:lineRule="auto"/>
    </w:pPr>
    <w:rPr>
      <w:rFonts w:ascii="Calibri" w:eastAsia="Times New Roman"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Autospacing="0" w:afterLines="0" w:afterAutospacing="0" w:line="240" w:lineRule="auto"/>
      </w:pPr>
      <w:rPr>
        <w:b/>
        <w:bCs/>
        <w:color w:val="FFFFFF"/>
      </w:rPr>
      <w:tblPr/>
      <w:tcPr>
        <w:shd w:val="clear" w:color="auto" w:fill="C0504D"/>
      </w:tcPr>
    </w:tblStylePr>
    <w:tblStylePr w:type="lastRow">
      <w:pPr>
        <w:spacing w:beforeLines="0" w:beforeAutospacing="0" w:afterLines="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MediumGrid3-Accent23">
    <w:name w:val="Medium Grid 3 - Accent 23"/>
    <w:basedOn w:val="TableNormal"/>
    <w:next w:val="MediumGrid3-Accent2"/>
    <w:uiPriority w:val="69"/>
    <w:unhideWhenUsed/>
    <w:rsid w:val="00CB5742"/>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ColorfulShading-Accent23">
    <w:name w:val="Colorful Shading - Accent 23"/>
    <w:basedOn w:val="TableNormal"/>
    <w:next w:val="ColorfulShading-Accent2"/>
    <w:uiPriority w:val="71"/>
    <w:unhideWhenUsed/>
    <w:rsid w:val="00CB5742"/>
    <w:pPr>
      <w:spacing w:after="0" w:line="240" w:lineRule="auto"/>
    </w:pPr>
    <w:rPr>
      <w:rFonts w:ascii="Calibri" w:eastAsia="Times New Roman" w:hAnsi="Calibri" w:cs="Times New Roman"/>
      <w:color w:val="000000"/>
      <w:sz w:val="20"/>
      <w:szCs w:val="2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LightGrid-Accent33">
    <w:name w:val="Light Grid - Accent 33"/>
    <w:basedOn w:val="TableNormal"/>
    <w:next w:val="LightGrid-Accent3"/>
    <w:uiPriority w:val="62"/>
    <w:unhideWhenUsed/>
    <w:rsid w:val="00CB5742"/>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Calibri Light" w:eastAsia="Times New Roman" w:hAnsi="Calibri Light"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libri Light" w:eastAsia="Times New Roman" w:hAnsi="Calibri Light"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Grid1-Accent33">
    <w:name w:val="Medium Grid 1 - Accent 33"/>
    <w:basedOn w:val="TableNormal"/>
    <w:next w:val="MediumGrid1-Accent3"/>
    <w:uiPriority w:val="67"/>
    <w:unhideWhenUsed/>
    <w:rsid w:val="00CB5742"/>
    <w:pPr>
      <w:spacing w:after="0" w:line="240" w:lineRule="auto"/>
    </w:pPr>
    <w:rPr>
      <w:rFonts w:ascii="Calibri" w:eastAsia="Calibri" w:hAnsi="Calibri" w:cs="Times New Roman"/>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3-Accent33">
    <w:name w:val="Medium Grid 3 - Accent 33"/>
    <w:basedOn w:val="TableNormal"/>
    <w:next w:val="MediumGrid3-Accent3"/>
    <w:uiPriority w:val="69"/>
    <w:unhideWhenUsed/>
    <w:rsid w:val="00CB5742"/>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LightList-Accent53">
    <w:name w:val="Light List - Accent 53"/>
    <w:basedOn w:val="TableNormal"/>
    <w:next w:val="LightList-Accent5"/>
    <w:uiPriority w:val="61"/>
    <w:unhideWhenUsed/>
    <w:rsid w:val="00CB5742"/>
    <w:pPr>
      <w:spacing w:after="0" w:line="240" w:lineRule="auto"/>
    </w:pPr>
    <w:rPr>
      <w:rFonts w:ascii="Calibri" w:eastAsia="Times New Roman"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Autospacing="0" w:afterLines="0" w:afterAutospacing="0" w:line="240" w:lineRule="auto"/>
      </w:pPr>
      <w:rPr>
        <w:b/>
        <w:bCs/>
        <w:color w:val="FFFFFF"/>
      </w:rPr>
      <w:tblPr/>
      <w:tcPr>
        <w:shd w:val="clear" w:color="auto" w:fill="4BACC6"/>
      </w:tcPr>
    </w:tblStylePr>
    <w:tblStylePr w:type="lastRow">
      <w:pPr>
        <w:spacing w:beforeLines="0" w:beforeAutospacing="0" w:afterLines="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Grid3-Accent53">
    <w:name w:val="Medium Grid 3 - Accent 53"/>
    <w:basedOn w:val="TableNormal"/>
    <w:next w:val="MediumGrid3-Accent5"/>
    <w:uiPriority w:val="69"/>
    <w:unhideWhenUsed/>
    <w:rsid w:val="00CB5742"/>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Grid-Accent63">
    <w:name w:val="Light Grid - Accent 63"/>
    <w:basedOn w:val="TableNormal"/>
    <w:next w:val="LightGrid-Accent6"/>
    <w:uiPriority w:val="62"/>
    <w:unhideWhenUsed/>
    <w:rsid w:val="00CB5742"/>
    <w:pPr>
      <w:spacing w:after="0" w:line="240" w:lineRule="auto"/>
    </w:pPr>
    <w:rPr>
      <w:rFonts w:ascii="Calibri" w:eastAsia="Times New Roman" w:hAnsi="Calibri"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Autospacing="0" w:afterLines="0" w:afterAutospacing="0" w:line="240" w:lineRule="auto"/>
      </w:pPr>
      <w:rPr>
        <w:rFonts w:ascii="Calibri Light" w:eastAsia="Times New Roman" w:hAnsi="Calibri Light"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Autospacing="0" w:afterLines="0" w:afterAutospacing="0" w:line="240" w:lineRule="auto"/>
      </w:pPr>
      <w:rPr>
        <w:rFonts w:ascii="Calibri Light" w:eastAsia="Times New Roman" w:hAnsi="Calibri Light"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ColorfulShading-Accent63">
    <w:name w:val="Colorful Shading - Accent 63"/>
    <w:basedOn w:val="TableNormal"/>
    <w:next w:val="ColorfulShading-Accent6"/>
    <w:uiPriority w:val="71"/>
    <w:unhideWhenUsed/>
    <w:rsid w:val="00CB5742"/>
    <w:pPr>
      <w:spacing w:after="0" w:line="240" w:lineRule="auto"/>
    </w:pPr>
    <w:rPr>
      <w:rFonts w:ascii="Calibri" w:eastAsia="Times New Roman" w:hAnsi="Calibri" w:cs="Times New Roman"/>
      <w:color w:val="000000"/>
      <w:sz w:val="20"/>
      <w:szCs w:val="2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TableGrid193">
    <w:name w:val="Table Grid193"/>
    <w:basedOn w:val="TableNormal"/>
    <w:uiPriority w:val="59"/>
    <w:rsid w:val="00CB5742"/>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2">
    <w:name w:val="Table Grid2112"/>
    <w:basedOn w:val="TableNormal"/>
    <w:uiPriority w:val="59"/>
    <w:rsid w:val="00CB5742"/>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2">
    <w:name w:val="Table Grid3112"/>
    <w:basedOn w:val="TableNormal"/>
    <w:uiPriority w:val="59"/>
    <w:rsid w:val="00CB5742"/>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2">
    <w:name w:val="Table Grid11112"/>
    <w:basedOn w:val="TableNormal"/>
    <w:uiPriority w:val="59"/>
    <w:rsid w:val="00CB5742"/>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12">
    <w:name w:val="Table Grid12112"/>
    <w:basedOn w:val="TableNormal"/>
    <w:uiPriority w:val="59"/>
    <w:rsid w:val="00CB5742"/>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12">
    <w:name w:val="Table Grid4112"/>
    <w:basedOn w:val="TableNormal"/>
    <w:uiPriority w:val="59"/>
    <w:rsid w:val="00CB574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2">
    <w:name w:val="Table Grid13112"/>
    <w:basedOn w:val="TableNormal"/>
    <w:uiPriority w:val="59"/>
    <w:rsid w:val="00CB5742"/>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2">
    <w:name w:val="Table Grid5112"/>
    <w:basedOn w:val="TableNormal"/>
    <w:uiPriority w:val="59"/>
    <w:rsid w:val="00CB5742"/>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12">
    <w:name w:val="Table Grid6112"/>
    <w:basedOn w:val="TableNormal"/>
    <w:uiPriority w:val="59"/>
    <w:rsid w:val="00CB5742"/>
    <w:pPr>
      <w:spacing w:after="0" w:line="240" w:lineRule="auto"/>
    </w:pPr>
    <w:rPr>
      <w:rFonts w:ascii="Calibri" w:eastAsia="Times New Roman" w:hAnsi="Calibri" w:cs="Times New Roman"/>
      <w:sz w:val="20"/>
      <w:szCs w:val="20"/>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12">
    <w:name w:val="Table Grid7112"/>
    <w:basedOn w:val="TableNormal"/>
    <w:uiPriority w:val="59"/>
    <w:rsid w:val="00CB5742"/>
    <w:pPr>
      <w:spacing w:after="0" w:line="240" w:lineRule="auto"/>
    </w:pPr>
    <w:rPr>
      <w:rFonts w:ascii="Calibri" w:eastAsia="Calibri" w:hAnsi="Calibri" w:cs="Times New Roman"/>
      <w:sz w:val="20"/>
      <w:szCs w:val="20"/>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12">
    <w:name w:val="Table Grid8112"/>
    <w:basedOn w:val="TableNormal"/>
    <w:uiPriority w:val="59"/>
    <w:rsid w:val="00CB5742"/>
    <w:pPr>
      <w:spacing w:after="0" w:line="240" w:lineRule="auto"/>
    </w:pPr>
    <w:rPr>
      <w:rFonts w:ascii="Calibri" w:eastAsia="Times New Roman" w:hAnsi="Calibri" w:cs="Times New Roman"/>
      <w:sz w:val="20"/>
      <w:szCs w:val="20"/>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12">
    <w:name w:val="Table Grid9112"/>
    <w:basedOn w:val="TableNormal"/>
    <w:uiPriority w:val="59"/>
    <w:rsid w:val="00CB574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3">
    <w:name w:val="Table Grid203"/>
    <w:basedOn w:val="TableNormal"/>
    <w:next w:val="TableGrid"/>
    <w:uiPriority w:val="59"/>
    <w:rsid w:val="00CB5742"/>
    <w:pPr>
      <w:spacing w:after="0" w:line="240" w:lineRule="auto"/>
    </w:pPr>
    <w:rPr>
      <w:rFonts w:eastAsia="Times New Roman"/>
      <w:lang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3">
    <w:name w:val="Table Grid223"/>
    <w:basedOn w:val="TableNormal"/>
    <w:next w:val="TableGrid"/>
    <w:uiPriority w:val="59"/>
    <w:rsid w:val="00CB574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16">
    <w:name w:val="Style116"/>
    <w:uiPriority w:val="99"/>
    <w:rsid w:val="00CB5742"/>
  </w:style>
  <w:style w:type="numbering" w:customStyle="1" w:styleId="Style216">
    <w:name w:val="Style216"/>
    <w:uiPriority w:val="99"/>
    <w:rsid w:val="00CB5742"/>
  </w:style>
  <w:style w:type="numbering" w:customStyle="1" w:styleId="Style316">
    <w:name w:val="Style316"/>
    <w:uiPriority w:val="99"/>
    <w:rsid w:val="00CB5742"/>
  </w:style>
  <w:style w:type="numbering" w:customStyle="1" w:styleId="Style1115">
    <w:name w:val="Style1115"/>
    <w:uiPriority w:val="99"/>
    <w:rsid w:val="00CB5742"/>
  </w:style>
  <w:style w:type="numbering" w:customStyle="1" w:styleId="Style2115">
    <w:name w:val="Style2115"/>
    <w:uiPriority w:val="99"/>
    <w:rsid w:val="00CB5742"/>
  </w:style>
  <w:style w:type="numbering" w:customStyle="1" w:styleId="Style3115">
    <w:name w:val="Style3115"/>
    <w:uiPriority w:val="99"/>
    <w:rsid w:val="00CB5742"/>
  </w:style>
  <w:style w:type="table" w:customStyle="1" w:styleId="TableGrid1814">
    <w:name w:val="Table Grid1814"/>
    <w:basedOn w:val="TableNormal"/>
    <w:next w:val="TableGrid"/>
    <w:uiPriority w:val="59"/>
    <w:rsid w:val="00CB574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25">
    <w:name w:val="Style125"/>
    <w:uiPriority w:val="99"/>
    <w:rsid w:val="00CB5742"/>
  </w:style>
  <w:style w:type="numbering" w:customStyle="1" w:styleId="Style225">
    <w:name w:val="Style225"/>
    <w:uiPriority w:val="99"/>
    <w:rsid w:val="00CB5742"/>
  </w:style>
  <w:style w:type="numbering" w:customStyle="1" w:styleId="Style325">
    <w:name w:val="Style325"/>
    <w:uiPriority w:val="99"/>
    <w:rsid w:val="00CB5742"/>
  </w:style>
  <w:style w:type="table" w:customStyle="1" w:styleId="TableGrid18113">
    <w:name w:val="Table Grid18113"/>
    <w:basedOn w:val="TableNormal"/>
    <w:next w:val="TableGrid"/>
    <w:uiPriority w:val="59"/>
    <w:rsid w:val="00CB5742"/>
    <w:pPr>
      <w:spacing w:after="0" w:line="240" w:lineRule="auto"/>
    </w:pPr>
    <w:rPr>
      <w:rFonts w:ascii="Calibri" w:eastAsia="Times New Roman" w:hAnsi="Calibri" w:cs="Times New Roman"/>
      <w:sz w:val="20"/>
      <w:szCs w:val="20"/>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35">
    <w:name w:val="Style135"/>
    <w:uiPriority w:val="99"/>
    <w:rsid w:val="00CB5742"/>
  </w:style>
  <w:style w:type="numbering" w:customStyle="1" w:styleId="Style235">
    <w:name w:val="Style235"/>
    <w:uiPriority w:val="99"/>
    <w:rsid w:val="00CB5742"/>
  </w:style>
  <w:style w:type="numbering" w:customStyle="1" w:styleId="Style335">
    <w:name w:val="Style335"/>
    <w:uiPriority w:val="99"/>
    <w:rsid w:val="00CB5742"/>
  </w:style>
  <w:style w:type="table" w:customStyle="1" w:styleId="TableGrid1103">
    <w:name w:val="Table Grid1103"/>
    <w:basedOn w:val="TableNormal"/>
    <w:next w:val="TableGrid"/>
    <w:uiPriority w:val="59"/>
    <w:rsid w:val="00CB5742"/>
    <w:pPr>
      <w:spacing w:after="0" w:line="240" w:lineRule="auto"/>
    </w:pPr>
    <w:rPr>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3">
    <w:name w:val="Table Grid233"/>
    <w:basedOn w:val="TableNormal"/>
    <w:next w:val="TableGrid"/>
    <w:uiPriority w:val="59"/>
    <w:rsid w:val="00CB5742"/>
    <w:pPr>
      <w:spacing w:after="0" w:line="240" w:lineRule="auto"/>
    </w:pPr>
    <w:rPr>
      <w:rFonts w:ascii="Century Gothic" w:hAnsi="Century Gothic"/>
      <w:sz w:val="24"/>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423"/>
    <w:basedOn w:val="TableNormal"/>
    <w:next w:val="TableGrid"/>
    <w:uiPriority w:val="59"/>
    <w:rsid w:val="00CB5742"/>
    <w:pPr>
      <w:spacing w:after="0" w:line="240" w:lineRule="auto"/>
    </w:pPr>
    <w:rPr>
      <w:rFonts w:ascii="Century Gothic" w:hAnsi="Century Gothic"/>
      <w:sz w:val="24"/>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
    <w:name w:val="Table Grid1123"/>
    <w:basedOn w:val="TableNormal"/>
    <w:next w:val="TableGrid"/>
    <w:uiPriority w:val="59"/>
    <w:rsid w:val="00CB5742"/>
    <w:pPr>
      <w:spacing w:after="0" w:line="240" w:lineRule="auto"/>
    </w:pPr>
    <w:rPr>
      <w:rFonts w:eastAsia="Times New Roman"/>
      <w:lang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2">
    <w:name w:val="Table Grid242"/>
    <w:basedOn w:val="TableNormal"/>
    <w:next w:val="TableGrid"/>
    <w:uiPriority w:val="39"/>
    <w:rsid w:val="00CB5742"/>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2">
    <w:name w:val="Table Grid2512"/>
    <w:basedOn w:val="TableNormal"/>
    <w:next w:val="TableGrid"/>
    <w:uiPriority w:val="59"/>
    <w:rsid w:val="00CB574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2">
    <w:name w:val="Table Grid262"/>
    <w:basedOn w:val="TableNormal"/>
    <w:next w:val="TableGrid"/>
    <w:uiPriority w:val="59"/>
    <w:rsid w:val="00CB574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4">
    <w:name w:val="No List54"/>
    <w:next w:val="NoList"/>
    <w:uiPriority w:val="99"/>
    <w:semiHidden/>
    <w:unhideWhenUsed/>
    <w:rsid w:val="00CB5742"/>
  </w:style>
  <w:style w:type="table" w:customStyle="1" w:styleId="TableGrid272">
    <w:name w:val="Table Grid272"/>
    <w:basedOn w:val="TableNormal"/>
    <w:next w:val="TableGrid"/>
    <w:uiPriority w:val="59"/>
    <w:rsid w:val="00CB574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4">
    <w:name w:val="Light Shading - Accent 14"/>
    <w:basedOn w:val="TableNormal"/>
    <w:next w:val="LightShading-Accent1"/>
    <w:uiPriority w:val="60"/>
    <w:unhideWhenUsed/>
    <w:rsid w:val="00CB5742"/>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TableGrid282">
    <w:name w:val="Table Grid282"/>
    <w:basedOn w:val="TableNormal"/>
    <w:next w:val="TableGrid"/>
    <w:uiPriority w:val="59"/>
    <w:rsid w:val="00CB5742"/>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2">
    <w:name w:val="No List62"/>
    <w:next w:val="NoList"/>
    <w:uiPriority w:val="99"/>
    <w:semiHidden/>
    <w:unhideWhenUsed/>
    <w:rsid w:val="00CB5742"/>
  </w:style>
  <w:style w:type="table" w:customStyle="1" w:styleId="TableGrid295">
    <w:name w:val="Table Grid295"/>
    <w:basedOn w:val="TableNormal"/>
    <w:next w:val="TableGrid"/>
    <w:uiPriority w:val="39"/>
    <w:rsid w:val="00CB574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2">
    <w:name w:val="No List1112"/>
    <w:next w:val="NoList"/>
    <w:uiPriority w:val="99"/>
    <w:semiHidden/>
    <w:unhideWhenUsed/>
    <w:rsid w:val="00CB5742"/>
  </w:style>
  <w:style w:type="table" w:customStyle="1" w:styleId="TableGrid322">
    <w:name w:val="Table Grid322"/>
    <w:basedOn w:val="TableNormal"/>
    <w:next w:val="TableGrid"/>
    <w:uiPriority w:val="59"/>
    <w:rsid w:val="00CB5742"/>
    <w:pPr>
      <w:spacing w:after="0" w:line="240" w:lineRule="auto"/>
    </w:pPr>
    <w:rPr>
      <w:rFonts w:ascii="Arial" w:eastAsia="Calibri" w:hAnsi="Arial"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55">
    <w:name w:val="Table Grid1155"/>
    <w:basedOn w:val="TableNormal"/>
    <w:next w:val="TableGrid"/>
    <w:uiPriority w:val="59"/>
    <w:rsid w:val="00CB5742"/>
    <w:pPr>
      <w:spacing w:after="0" w:line="240" w:lineRule="auto"/>
    </w:pPr>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2">
    <w:name w:val="Table Grid1222"/>
    <w:basedOn w:val="TableNormal"/>
    <w:next w:val="TableGrid"/>
    <w:uiPriority w:val="59"/>
    <w:rsid w:val="00CB5742"/>
    <w:pPr>
      <w:spacing w:after="0" w:line="240" w:lineRule="auto"/>
    </w:pPr>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2">
    <w:name w:val="No List212"/>
    <w:next w:val="NoList"/>
    <w:uiPriority w:val="99"/>
    <w:semiHidden/>
    <w:unhideWhenUsed/>
    <w:rsid w:val="00CB5742"/>
  </w:style>
  <w:style w:type="table" w:customStyle="1" w:styleId="TableGrid432">
    <w:name w:val="Table Grid432"/>
    <w:basedOn w:val="TableNormal"/>
    <w:next w:val="TableGrid"/>
    <w:uiPriority w:val="59"/>
    <w:rsid w:val="00CB5742"/>
    <w:pPr>
      <w:spacing w:after="0" w:line="240" w:lineRule="auto"/>
    </w:pPr>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22">
    <w:name w:val="Table Grid1322"/>
    <w:basedOn w:val="TableNormal"/>
    <w:next w:val="TableGrid"/>
    <w:uiPriority w:val="59"/>
    <w:rsid w:val="00CB5742"/>
    <w:pPr>
      <w:spacing w:after="0" w:line="240" w:lineRule="auto"/>
    </w:pPr>
    <w:rPr>
      <w:rFonts w:ascii="Arial" w:eastAsia="Calibri" w:hAnsi="Arial"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2">
    <w:name w:val="No List312"/>
    <w:next w:val="NoList"/>
    <w:uiPriority w:val="99"/>
    <w:semiHidden/>
    <w:unhideWhenUsed/>
    <w:rsid w:val="00CB5742"/>
  </w:style>
  <w:style w:type="table" w:customStyle="1" w:styleId="TableGrid522">
    <w:name w:val="Table Grid522"/>
    <w:basedOn w:val="TableNormal"/>
    <w:next w:val="TableGrid"/>
    <w:uiPriority w:val="59"/>
    <w:rsid w:val="00CB5742"/>
    <w:pPr>
      <w:spacing w:after="0" w:line="240" w:lineRule="auto"/>
    </w:pPr>
    <w:rPr>
      <w:rFonts w:ascii="Arial" w:eastAsia="Calibri" w:hAnsi="Arial"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2">
    <w:name w:val="Table Grid622"/>
    <w:basedOn w:val="TableNormal"/>
    <w:next w:val="TableGrid"/>
    <w:uiPriority w:val="59"/>
    <w:rsid w:val="00CB5742"/>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22">
    <w:name w:val="Table Grid722"/>
    <w:basedOn w:val="TableNormal"/>
    <w:next w:val="TableGrid"/>
    <w:uiPriority w:val="59"/>
    <w:rsid w:val="00CB5742"/>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22">
    <w:name w:val="Table Grid822"/>
    <w:basedOn w:val="TableNormal"/>
    <w:next w:val="TableGrid"/>
    <w:uiPriority w:val="59"/>
    <w:rsid w:val="00CB5742"/>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22">
    <w:name w:val="Table Grid922"/>
    <w:basedOn w:val="TableNormal"/>
    <w:next w:val="TableGrid"/>
    <w:uiPriority w:val="59"/>
    <w:rsid w:val="00CB5742"/>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22">
    <w:name w:val="Table Grid1022"/>
    <w:basedOn w:val="TableNormal"/>
    <w:next w:val="TableGrid"/>
    <w:uiPriority w:val="59"/>
    <w:rsid w:val="00CB5742"/>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342">
    <w:name w:val="Style342"/>
    <w:uiPriority w:val="99"/>
    <w:rsid w:val="00CB5742"/>
  </w:style>
  <w:style w:type="numbering" w:customStyle="1" w:styleId="NoList412">
    <w:name w:val="No List412"/>
    <w:next w:val="NoList"/>
    <w:uiPriority w:val="99"/>
    <w:semiHidden/>
    <w:unhideWhenUsed/>
    <w:rsid w:val="00CB5742"/>
  </w:style>
  <w:style w:type="table" w:customStyle="1" w:styleId="TableGrid2122">
    <w:name w:val="Table Grid2122"/>
    <w:basedOn w:val="TableNormal"/>
    <w:uiPriority w:val="59"/>
    <w:rsid w:val="00CB5742"/>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22">
    <w:name w:val="Table Grid3122"/>
    <w:basedOn w:val="TableNormal"/>
    <w:uiPriority w:val="59"/>
    <w:rsid w:val="00CB5742"/>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2">
    <w:name w:val="Table Grid11122"/>
    <w:basedOn w:val="TableNormal"/>
    <w:uiPriority w:val="59"/>
    <w:rsid w:val="00CB5742"/>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22">
    <w:name w:val="Table Grid12122"/>
    <w:basedOn w:val="TableNormal"/>
    <w:uiPriority w:val="59"/>
    <w:rsid w:val="00CB5742"/>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22">
    <w:name w:val="Table Grid4122"/>
    <w:basedOn w:val="TableNormal"/>
    <w:uiPriority w:val="59"/>
    <w:rsid w:val="00CB574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2">
    <w:name w:val="Table Grid13122"/>
    <w:basedOn w:val="TableNormal"/>
    <w:uiPriority w:val="59"/>
    <w:rsid w:val="00CB5742"/>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22">
    <w:name w:val="Table Grid5122"/>
    <w:basedOn w:val="TableNormal"/>
    <w:uiPriority w:val="59"/>
    <w:rsid w:val="00CB5742"/>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22">
    <w:name w:val="Table Grid6122"/>
    <w:basedOn w:val="TableNormal"/>
    <w:uiPriority w:val="59"/>
    <w:rsid w:val="00CB5742"/>
    <w:pPr>
      <w:spacing w:after="0" w:line="240" w:lineRule="auto"/>
    </w:pPr>
    <w:rPr>
      <w:rFonts w:ascii="Calibri" w:eastAsia="Times New Roman" w:hAnsi="Calibri" w:cs="Times New Roman"/>
      <w:sz w:val="20"/>
      <w:szCs w:val="20"/>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22">
    <w:name w:val="Table Grid7122"/>
    <w:basedOn w:val="TableNormal"/>
    <w:uiPriority w:val="59"/>
    <w:rsid w:val="00CB5742"/>
    <w:pPr>
      <w:spacing w:after="0" w:line="240" w:lineRule="auto"/>
    </w:pPr>
    <w:rPr>
      <w:rFonts w:ascii="Calibri" w:eastAsia="Calibri" w:hAnsi="Calibri" w:cs="Times New Roman"/>
      <w:sz w:val="20"/>
      <w:szCs w:val="20"/>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22">
    <w:name w:val="Table Grid8122"/>
    <w:basedOn w:val="TableNormal"/>
    <w:uiPriority w:val="59"/>
    <w:rsid w:val="00CB5742"/>
    <w:pPr>
      <w:spacing w:after="0" w:line="240" w:lineRule="auto"/>
    </w:pPr>
    <w:rPr>
      <w:rFonts w:ascii="Calibri" w:eastAsia="Times New Roman" w:hAnsi="Calibri" w:cs="Times New Roman"/>
      <w:sz w:val="20"/>
      <w:szCs w:val="20"/>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22">
    <w:name w:val="Table Grid9122"/>
    <w:basedOn w:val="TableNormal"/>
    <w:uiPriority w:val="59"/>
    <w:rsid w:val="00CB574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122">
    <w:name w:val="Style1122"/>
    <w:uiPriority w:val="99"/>
    <w:rsid w:val="00CB5742"/>
  </w:style>
  <w:style w:type="numbering" w:customStyle="1" w:styleId="Style2122">
    <w:name w:val="Style2122"/>
    <w:uiPriority w:val="99"/>
    <w:rsid w:val="00CB5742"/>
  </w:style>
  <w:style w:type="numbering" w:customStyle="1" w:styleId="Style3122">
    <w:name w:val="Style3122"/>
    <w:uiPriority w:val="99"/>
    <w:rsid w:val="00CB5742"/>
  </w:style>
  <w:style w:type="numbering" w:customStyle="1" w:styleId="Style11112">
    <w:name w:val="Style11112"/>
    <w:uiPriority w:val="99"/>
    <w:rsid w:val="00CB5742"/>
  </w:style>
  <w:style w:type="numbering" w:customStyle="1" w:styleId="Style21112">
    <w:name w:val="Style21112"/>
    <w:uiPriority w:val="99"/>
    <w:rsid w:val="00CB5742"/>
  </w:style>
  <w:style w:type="numbering" w:customStyle="1" w:styleId="Style31112">
    <w:name w:val="Style31112"/>
    <w:uiPriority w:val="99"/>
    <w:rsid w:val="00CB5742"/>
  </w:style>
  <w:style w:type="numbering" w:customStyle="1" w:styleId="Style1212">
    <w:name w:val="Style1212"/>
    <w:uiPriority w:val="99"/>
    <w:rsid w:val="00CB5742"/>
  </w:style>
  <w:style w:type="numbering" w:customStyle="1" w:styleId="Style2212">
    <w:name w:val="Style2212"/>
    <w:uiPriority w:val="99"/>
    <w:rsid w:val="00CB5742"/>
  </w:style>
  <w:style w:type="numbering" w:customStyle="1" w:styleId="Style3212">
    <w:name w:val="Style3212"/>
    <w:uiPriority w:val="99"/>
    <w:rsid w:val="00CB5742"/>
  </w:style>
  <w:style w:type="numbering" w:customStyle="1" w:styleId="Style1312">
    <w:name w:val="Style1312"/>
    <w:uiPriority w:val="99"/>
    <w:rsid w:val="00CB5742"/>
  </w:style>
  <w:style w:type="numbering" w:customStyle="1" w:styleId="Style2312">
    <w:name w:val="Style2312"/>
    <w:uiPriority w:val="99"/>
    <w:rsid w:val="00CB5742"/>
  </w:style>
  <w:style w:type="numbering" w:customStyle="1" w:styleId="Style3312">
    <w:name w:val="Style3312"/>
    <w:uiPriority w:val="99"/>
    <w:rsid w:val="00CB5742"/>
  </w:style>
  <w:style w:type="numbering" w:customStyle="1" w:styleId="NoList512">
    <w:name w:val="No List512"/>
    <w:next w:val="NoList"/>
    <w:uiPriority w:val="99"/>
    <w:semiHidden/>
    <w:unhideWhenUsed/>
    <w:rsid w:val="00CB5742"/>
  </w:style>
  <w:style w:type="table" w:customStyle="1" w:styleId="TableGrid11512">
    <w:name w:val="Table Grid11512"/>
    <w:basedOn w:val="TableNormal"/>
    <w:next w:val="TableGrid"/>
    <w:uiPriority w:val="59"/>
    <w:rsid w:val="00CB5742"/>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2">
    <w:name w:val="Table Grid2912"/>
    <w:basedOn w:val="TableNormal"/>
    <w:next w:val="TableGrid"/>
    <w:uiPriority w:val="59"/>
    <w:rsid w:val="00CB5742"/>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02">
    <w:name w:val="Table Grid302"/>
    <w:basedOn w:val="TableNormal"/>
    <w:next w:val="TableGrid"/>
    <w:uiPriority w:val="39"/>
    <w:rsid w:val="00CB5742"/>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
    <w:name w:val="No List72"/>
    <w:next w:val="NoList"/>
    <w:uiPriority w:val="99"/>
    <w:semiHidden/>
    <w:unhideWhenUsed/>
    <w:rsid w:val="00CB5742"/>
  </w:style>
  <w:style w:type="table" w:customStyle="1" w:styleId="TableGrid2102">
    <w:name w:val="Table Grid2102"/>
    <w:basedOn w:val="TableNormal"/>
    <w:next w:val="TableGrid"/>
    <w:uiPriority w:val="39"/>
    <w:rsid w:val="00CB574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2">
    <w:name w:val="No List122"/>
    <w:next w:val="NoList"/>
    <w:uiPriority w:val="99"/>
    <w:semiHidden/>
    <w:unhideWhenUsed/>
    <w:rsid w:val="00CB5742"/>
  </w:style>
  <w:style w:type="table" w:customStyle="1" w:styleId="TableGrid332">
    <w:name w:val="Table Grid332"/>
    <w:basedOn w:val="TableNormal"/>
    <w:next w:val="TableGrid"/>
    <w:uiPriority w:val="59"/>
    <w:rsid w:val="00CB5742"/>
    <w:pPr>
      <w:spacing w:after="0" w:line="240" w:lineRule="auto"/>
    </w:pPr>
    <w:rPr>
      <w:rFonts w:ascii="Arial" w:eastAsia="Calibri" w:hAnsi="Arial"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62">
    <w:name w:val="Table Grid1162"/>
    <w:basedOn w:val="TableNormal"/>
    <w:next w:val="TableGrid"/>
    <w:uiPriority w:val="59"/>
    <w:rsid w:val="00CB5742"/>
    <w:pPr>
      <w:spacing w:after="0" w:line="240" w:lineRule="auto"/>
    </w:pPr>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32">
    <w:name w:val="Table Grid1232"/>
    <w:basedOn w:val="TableNormal"/>
    <w:next w:val="TableGrid"/>
    <w:uiPriority w:val="59"/>
    <w:rsid w:val="00CB5742"/>
    <w:pPr>
      <w:spacing w:after="0" w:line="240" w:lineRule="auto"/>
    </w:pPr>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2">
    <w:name w:val="No List222"/>
    <w:next w:val="NoList"/>
    <w:uiPriority w:val="99"/>
    <w:semiHidden/>
    <w:unhideWhenUsed/>
    <w:rsid w:val="00CB5742"/>
  </w:style>
  <w:style w:type="table" w:customStyle="1" w:styleId="TableGrid442">
    <w:name w:val="Table Grid442"/>
    <w:basedOn w:val="TableNormal"/>
    <w:next w:val="TableGrid"/>
    <w:uiPriority w:val="59"/>
    <w:rsid w:val="00CB5742"/>
    <w:pPr>
      <w:spacing w:after="0" w:line="240" w:lineRule="auto"/>
    </w:pPr>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32">
    <w:name w:val="Table Grid1332"/>
    <w:basedOn w:val="TableNormal"/>
    <w:next w:val="TableGrid"/>
    <w:uiPriority w:val="59"/>
    <w:rsid w:val="00CB5742"/>
    <w:pPr>
      <w:spacing w:after="0" w:line="240" w:lineRule="auto"/>
    </w:pPr>
    <w:rPr>
      <w:rFonts w:ascii="Arial" w:eastAsia="Calibri" w:hAnsi="Arial"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2">
    <w:name w:val="No List322"/>
    <w:next w:val="NoList"/>
    <w:uiPriority w:val="99"/>
    <w:semiHidden/>
    <w:unhideWhenUsed/>
    <w:rsid w:val="00CB5742"/>
  </w:style>
  <w:style w:type="table" w:customStyle="1" w:styleId="TableGrid532">
    <w:name w:val="Table Grid532"/>
    <w:basedOn w:val="TableNormal"/>
    <w:next w:val="TableGrid"/>
    <w:uiPriority w:val="59"/>
    <w:rsid w:val="00CB5742"/>
    <w:pPr>
      <w:spacing w:after="0" w:line="240" w:lineRule="auto"/>
    </w:pPr>
    <w:rPr>
      <w:rFonts w:ascii="Arial" w:eastAsia="Calibri" w:hAnsi="Arial"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32">
    <w:name w:val="Table Grid632"/>
    <w:basedOn w:val="TableNormal"/>
    <w:next w:val="TableGrid"/>
    <w:uiPriority w:val="59"/>
    <w:rsid w:val="00CB5742"/>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32">
    <w:name w:val="Table Grid732"/>
    <w:basedOn w:val="TableNormal"/>
    <w:next w:val="TableGrid"/>
    <w:uiPriority w:val="59"/>
    <w:rsid w:val="00CB5742"/>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32">
    <w:name w:val="Table Grid832"/>
    <w:basedOn w:val="TableNormal"/>
    <w:next w:val="TableGrid"/>
    <w:uiPriority w:val="59"/>
    <w:rsid w:val="00CB5742"/>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32">
    <w:name w:val="Table Grid932"/>
    <w:basedOn w:val="TableNormal"/>
    <w:next w:val="TableGrid"/>
    <w:uiPriority w:val="59"/>
    <w:rsid w:val="00CB5742"/>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32">
    <w:name w:val="Table Grid1032"/>
    <w:basedOn w:val="TableNormal"/>
    <w:next w:val="TableGrid"/>
    <w:uiPriority w:val="59"/>
    <w:rsid w:val="00CB5742"/>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352">
    <w:name w:val="Style352"/>
    <w:uiPriority w:val="99"/>
    <w:rsid w:val="00CB5742"/>
  </w:style>
  <w:style w:type="numbering" w:customStyle="1" w:styleId="NoList422">
    <w:name w:val="No List422"/>
    <w:next w:val="NoList"/>
    <w:uiPriority w:val="99"/>
    <w:semiHidden/>
    <w:unhideWhenUsed/>
    <w:rsid w:val="00CB5742"/>
  </w:style>
  <w:style w:type="table" w:customStyle="1" w:styleId="TableGrid2132">
    <w:name w:val="Table Grid2132"/>
    <w:basedOn w:val="TableNormal"/>
    <w:uiPriority w:val="59"/>
    <w:rsid w:val="00CB5742"/>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32">
    <w:name w:val="Table Grid3132"/>
    <w:basedOn w:val="TableNormal"/>
    <w:uiPriority w:val="59"/>
    <w:rsid w:val="00CB5742"/>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32">
    <w:name w:val="Table Grid11132"/>
    <w:basedOn w:val="TableNormal"/>
    <w:uiPriority w:val="59"/>
    <w:rsid w:val="00CB5742"/>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32">
    <w:name w:val="Table Grid12132"/>
    <w:basedOn w:val="TableNormal"/>
    <w:uiPriority w:val="59"/>
    <w:rsid w:val="00CB5742"/>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32">
    <w:name w:val="Table Grid4132"/>
    <w:basedOn w:val="TableNormal"/>
    <w:uiPriority w:val="59"/>
    <w:rsid w:val="00CB574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2">
    <w:name w:val="Table Grid13132"/>
    <w:basedOn w:val="TableNormal"/>
    <w:uiPriority w:val="59"/>
    <w:rsid w:val="00CB5742"/>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32">
    <w:name w:val="Table Grid5132"/>
    <w:basedOn w:val="TableNormal"/>
    <w:uiPriority w:val="59"/>
    <w:rsid w:val="00CB5742"/>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32">
    <w:name w:val="Table Grid6132"/>
    <w:basedOn w:val="TableNormal"/>
    <w:uiPriority w:val="59"/>
    <w:rsid w:val="00CB5742"/>
    <w:pPr>
      <w:spacing w:after="0" w:line="240" w:lineRule="auto"/>
    </w:pPr>
    <w:rPr>
      <w:rFonts w:ascii="Calibri" w:eastAsia="Times New Roman" w:hAnsi="Calibri" w:cs="Times New Roman"/>
      <w:sz w:val="20"/>
      <w:szCs w:val="20"/>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32">
    <w:name w:val="Table Grid7132"/>
    <w:basedOn w:val="TableNormal"/>
    <w:uiPriority w:val="59"/>
    <w:rsid w:val="00CB5742"/>
    <w:pPr>
      <w:spacing w:after="0" w:line="240" w:lineRule="auto"/>
    </w:pPr>
    <w:rPr>
      <w:rFonts w:ascii="Calibri" w:eastAsia="Calibri" w:hAnsi="Calibri" w:cs="Times New Roman"/>
      <w:sz w:val="20"/>
      <w:szCs w:val="20"/>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32">
    <w:name w:val="Table Grid8132"/>
    <w:basedOn w:val="TableNormal"/>
    <w:uiPriority w:val="59"/>
    <w:rsid w:val="00CB5742"/>
    <w:pPr>
      <w:spacing w:after="0" w:line="240" w:lineRule="auto"/>
    </w:pPr>
    <w:rPr>
      <w:rFonts w:ascii="Calibri" w:eastAsia="Times New Roman" w:hAnsi="Calibri" w:cs="Times New Roman"/>
      <w:sz w:val="20"/>
      <w:szCs w:val="20"/>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32">
    <w:name w:val="Table Grid9132"/>
    <w:basedOn w:val="TableNormal"/>
    <w:uiPriority w:val="59"/>
    <w:rsid w:val="00CB574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132">
    <w:name w:val="Style1132"/>
    <w:uiPriority w:val="99"/>
    <w:rsid w:val="00CB5742"/>
  </w:style>
  <w:style w:type="numbering" w:customStyle="1" w:styleId="Style2132">
    <w:name w:val="Style2132"/>
    <w:uiPriority w:val="99"/>
    <w:rsid w:val="00CB5742"/>
  </w:style>
  <w:style w:type="numbering" w:customStyle="1" w:styleId="Style3132">
    <w:name w:val="Style3132"/>
    <w:uiPriority w:val="99"/>
    <w:rsid w:val="00CB5742"/>
  </w:style>
  <w:style w:type="numbering" w:customStyle="1" w:styleId="Style11122">
    <w:name w:val="Style11122"/>
    <w:uiPriority w:val="99"/>
    <w:rsid w:val="00CB5742"/>
  </w:style>
  <w:style w:type="numbering" w:customStyle="1" w:styleId="Style21122">
    <w:name w:val="Style21122"/>
    <w:uiPriority w:val="99"/>
    <w:rsid w:val="00CB5742"/>
  </w:style>
  <w:style w:type="numbering" w:customStyle="1" w:styleId="Style31122">
    <w:name w:val="Style31122"/>
    <w:uiPriority w:val="99"/>
    <w:rsid w:val="00CB5742"/>
  </w:style>
  <w:style w:type="numbering" w:customStyle="1" w:styleId="Style1222">
    <w:name w:val="Style1222"/>
    <w:uiPriority w:val="99"/>
    <w:rsid w:val="00CB5742"/>
  </w:style>
  <w:style w:type="numbering" w:customStyle="1" w:styleId="Style2222">
    <w:name w:val="Style2222"/>
    <w:uiPriority w:val="99"/>
    <w:rsid w:val="00CB5742"/>
  </w:style>
  <w:style w:type="numbering" w:customStyle="1" w:styleId="Style3222">
    <w:name w:val="Style3222"/>
    <w:uiPriority w:val="99"/>
    <w:rsid w:val="00CB5742"/>
  </w:style>
  <w:style w:type="numbering" w:customStyle="1" w:styleId="Style1322">
    <w:name w:val="Style1322"/>
    <w:uiPriority w:val="99"/>
    <w:rsid w:val="00CB5742"/>
  </w:style>
  <w:style w:type="numbering" w:customStyle="1" w:styleId="Style2322">
    <w:name w:val="Style2322"/>
    <w:uiPriority w:val="99"/>
    <w:rsid w:val="00CB5742"/>
  </w:style>
  <w:style w:type="numbering" w:customStyle="1" w:styleId="Style3322">
    <w:name w:val="Style3322"/>
    <w:uiPriority w:val="99"/>
    <w:rsid w:val="00CB5742"/>
  </w:style>
  <w:style w:type="numbering" w:customStyle="1" w:styleId="NoList522">
    <w:name w:val="No List522"/>
    <w:next w:val="NoList"/>
    <w:uiPriority w:val="99"/>
    <w:semiHidden/>
    <w:unhideWhenUsed/>
    <w:rsid w:val="00CB5742"/>
  </w:style>
  <w:style w:type="table" w:customStyle="1" w:styleId="TableGrid11522">
    <w:name w:val="Table Grid11522"/>
    <w:basedOn w:val="TableNormal"/>
    <w:next w:val="TableGrid"/>
    <w:uiPriority w:val="59"/>
    <w:rsid w:val="00CB5742"/>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22">
    <w:name w:val="Table Grid2922"/>
    <w:basedOn w:val="TableNormal"/>
    <w:next w:val="TableGrid"/>
    <w:uiPriority w:val="59"/>
    <w:rsid w:val="00CB5742"/>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532">
    <w:name w:val="Table Grid11532"/>
    <w:basedOn w:val="TableNormal"/>
    <w:next w:val="TableGrid"/>
    <w:uiPriority w:val="59"/>
    <w:rsid w:val="00CB5742"/>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32">
    <w:name w:val="Table Grid2932"/>
    <w:basedOn w:val="TableNormal"/>
    <w:next w:val="TableGrid"/>
    <w:uiPriority w:val="59"/>
    <w:rsid w:val="00CB5742"/>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2">
    <w:name w:val="No List82"/>
    <w:next w:val="NoList"/>
    <w:uiPriority w:val="99"/>
    <w:semiHidden/>
    <w:unhideWhenUsed/>
    <w:rsid w:val="00CB5742"/>
  </w:style>
  <w:style w:type="table" w:customStyle="1" w:styleId="TableGrid342">
    <w:name w:val="Table Grid342"/>
    <w:basedOn w:val="TableNormal"/>
    <w:next w:val="TableGrid"/>
    <w:uiPriority w:val="59"/>
    <w:rsid w:val="00CB5742"/>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72">
    <w:name w:val="Table Grid1172"/>
    <w:basedOn w:val="TableNormal"/>
    <w:next w:val="TableGrid"/>
    <w:rsid w:val="00CB5742"/>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2">
    <w:name w:val="Table Grid2142"/>
    <w:basedOn w:val="TableNormal"/>
    <w:next w:val="TableGrid"/>
    <w:uiPriority w:val="59"/>
    <w:rsid w:val="00CB574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2">
    <w:name w:val="No List132"/>
    <w:next w:val="NoList"/>
    <w:uiPriority w:val="99"/>
    <w:semiHidden/>
    <w:unhideWhenUsed/>
    <w:rsid w:val="00CB5742"/>
  </w:style>
  <w:style w:type="table" w:customStyle="1" w:styleId="TableGrid352">
    <w:name w:val="Table Grid352"/>
    <w:basedOn w:val="TableNormal"/>
    <w:next w:val="TableGrid"/>
    <w:uiPriority w:val="59"/>
    <w:rsid w:val="00CB5742"/>
    <w:pPr>
      <w:spacing w:after="0" w:line="240" w:lineRule="auto"/>
    </w:pPr>
    <w:rPr>
      <w:rFonts w:ascii="Arial" w:eastAsia="Calibri" w:hAnsi="Arial"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82">
    <w:name w:val="Table Grid1182"/>
    <w:basedOn w:val="TableNormal"/>
    <w:next w:val="TableGrid"/>
    <w:uiPriority w:val="59"/>
    <w:rsid w:val="00CB5742"/>
    <w:pPr>
      <w:spacing w:after="0" w:line="240" w:lineRule="auto"/>
    </w:pPr>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42">
    <w:name w:val="Table Grid1242"/>
    <w:basedOn w:val="TableNormal"/>
    <w:next w:val="TableGrid"/>
    <w:uiPriority w:val="59"/>
    <w:rsid w:val="00CB5742"/>
    <w:pPr>
      <w:spacing w:after="0" w:line="240" w:lineRule="auto"/>
    </w:pPr>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2">
    <w:name w:val="No List232"/>
    <w:next w:val="NoList"/>
    <w:uiPriority w:val="99"/>
    <w:semiHidden/>
    <w:unhideWhenUsed/>
    <w:rsid w:val="00CB5742"/>
  </w:style>
  <w:style w:type="table" w:customStyle="1" w:styleId="TableGrid452">
    <w:name w:val="Table Grid452"/>
    <w:basedOn w:val="TableNormal"/>
    <w:next w:val="TableGrid"/>
    <w:uiPriority w:val="59"/>
    <w:rsid w:val="00CB5742"/>
    <w:pPr>
      <w:spacing w:after="0" w:line="240" w:lineRule="auto"/>
    </w:pPr>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42">
    <w:name w:val="Table Grid1342"/>
    <w:basedOn w:val="TableNormal"/>
    <w:next w:val="TableGrid"/>
    <w:uiPriority w:val="59"/>
    <w:rsid w:val="00CB5742"/>
    <w:pPr>
      <w:spacing w:after="0" w:line="240" w:lineRule="auto"/>
    </w:pPr>
    <w:rPr>
      <w:rFonts w:ascii="Arial" w:eastAsia="Calibri" w:hAnsi="Arial"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12">
    <w:name w:val="Table Grid1412"/>
    <w:basedOn w:val="TableNormal"/>
    <w:next w:val="TableGrid"/>
    <w:uiPriority w:val="59"/>
    <w:rsid w:val="00CB5742"/>
    <w:pPr>
      <w:spacing w:after="0" w:line="240" w:lineRule="auto"/>
    </w:pPr>
    <w:rPr>
      <w:rFonts w:ascii="Arial" w:eastAsia="Calibri" w:hAnsi="Arial"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32">
    <w:name w:val="No List332"/>
    <w:next w:val="NoList"/>
    <w:uiPriority w:val="99"/>
    <w:semiHidden/>
    <w:unhideWhenUsed/>
    <w:rsid w:val="00CB5742"/>
  </w:style>
  <w:style w:type="table" w:customStyle="1" w:styleId="TableGrid542">
    <w:name w:val="Table Grid542"/>
    <w:basedOn w:val="TableNormal"/>
    <w:next w:val="TableGrid"/>
    <w:uiPriority w:val="59"/>
    <w:rsid w:val="00CB5742"/>
    <w:pPr>
      <w:spacing w:after="0" w:line="240" w:lineRule="auto"/>
    </w:pPr>
    <w:rPr>
      <w:rFonts w:ascii="Arial" w:eastAsia="Calibri" w:hAnsi="Arial"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12">
    <w:name w:val="Table Grid1512"/>
    <w:basedOn w:val="TableNormal"/>
    <w:next w:val="TableGrid"/>
    <w:uiPriority w:val="59"/>
    <w:rsid w:val="00CB5742"/>
    <w:pPr>
      <w:spacing w:after="0" w:line="240" w:lineRule="auto"/>
    </w:pPr>
    <w:rPr>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42">
    <w:name w:val="Table Grid642"/>
    <w:basedOn w:val="TableNormal"/>
    <w:next w:val="TableGrid"/>
    <w:uiPriority w:val="59"/>
    <w:rsid w:val="00CB5742"/>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42">
    <w:name w:val="Table Grid742"/>
    <w:basedOn w:val="TableNormal"/>
    <w:next w:val="TableGrid"/>
    <w:uiPriority w:val="59"/>
    <w:rsid w:val="00CB5742"/>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42">
    <w:name w:val="Table Grid842"/>
    <w:basedOn w:val="TableNormal"/>
    <w:next w:val="TableGrid"/>
    <w:uiPriority w:val="59"/>
    <w:rsid w:val="00CB5742"/>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942">
    <w:name w:val="Table Grid942"/>
    <w:basedOn w:val="TableNormal"/>
    <w:next w:val="TableGrid"/>
    <w:uiPriority w:val="59"/>
    <w:rsid w:val="00CB5742"/>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42">
    <w:name w:val="Table Grid1042"/>
    <w:basedOn w:val="TableNormal"/>
    <w:next w:val="TableGrid"/>
    <w:uiPriority w:val="59"/>
    <w:rsid w:val="00CB5742"/>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362">
    <w:name w:val="Style362"/>
    <w:uiPriority w:val="99"/>
    <w:rsid w:val="00CB5742"/>
  </w:style>
  <w:style w:type="table" w:customStyle="1" w:styleId="LightShading-Accent122">
    <w:name w:val="Light Shading - Accent 122"/>
    <w:basedOn w:val="TableNormal"/>
    <w:next w:val="LightShading-Accent1"/>
    <w:uiPriority w:val="60"/>
    <w:rsid w:val="00CB5742"/>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TableGrid1612">
    <w:name w:val="Table Grid1612"/>
    <w:basedOn w:val="TableNormal"/>
    <w:next w:val="TableGrid"/>
    <w:rsid w:val="00CB57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2">
    <w:name w:val="Table Grid1712"/>
    <w:basedOn w:val="TableNormal"/>
    <w:next w:val="TableGrid"/>
    <w:rsid w:val="00CB5742"/>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2">
    <w:name w:val="Table Grid1822"/>
    <w:basedOn w:val="TableNormal"/>
    <w:next w:val="TableGrid"/>
    <w:uiPriority w:val="59"/>
    <w:rsid w:val="00CB5742"/>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2">
    <w:name w:val="No List432"/>
    <w:next w:val="NoList"/>
    <w:uiPriority w:val="99"/>
    <w:semiHidden/>
    <w:unhideWhenUsed/>
    <w:rsid w:val="00CB5742"/>
  </w:style>
  <w:style w:type="table" w:customStyle="1" w:styleId="MediumGrid3-Accent112">
    <w:name w:val="Medium Grid 3 - Accent 112"/>
    <w:basedOn w:val="TableNormal"/>
    <w:next w:val="MediumGrid3-Accent1"/>
    <w:uiPriority w:val="69"/>
    <w:unhideWhenUsed/>
    <w:rsid w:val="00CB5742"/>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List-Accent212">
    <w:name w:val="Light List - Accent 212"/>
    <w:basedOn w:val="TableNormal"/>
    <w:next w:val="LightList-Accent2"/>
    <w:uiPriority w:val="61"/>
    <w:unhideWhenUsed/>
    <w:rsid w:val="00CB5742"/>
    <w:pPr>
      <w:spacing w:after="0" w:line="240" w:lineRule="auto"/>
    </w:pPr>
    <w:rPr>
      <w:rFonts w:ascii="Calibri" w:eastAsia="Times New Roman"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MediumGrid3-Accent212">
    <w:name w:val="Medium Grid 3 - Accent 212"/>
    <w:basedOn w:val="TableNormal"/>
    <w:next w:val="MediumGrid3-Accent2"/>
    <w:uiPriority w:val="69"/>
    <w:unhideWhenUsed/>
    <w:rsid w:val="00CB5742"/>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ColorfulShading-Accent212">
    <w:name w:val="Colorful Shading - Accent 212"/>
    <w:basedOn w:val="TableNormal"/>
    <w:next w:val="ColorfulShading-Accent2"/>
    <w:uiPriority w:val="71"/>
    <w:unhideWhenUsed/>
    <w:rsid w:val="00CB5742"/>
    <w:pPr>
      <w:spacing w:after="0" w:line="240" w:lineRule="auto"/>
    </w:pPr>
    <w:rPr>
      <w:rFonts w:ascii="Calibri" w:eastAsia="Times New Roman" w:hAnsi="Calibri" w:cs="Times New Roman"/>
      <w:color w:val="000000"/>
      <w:sz w:val="20"/>
      <w:szCs w:val="2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LightGrid-Accent312">
    <w:name w:val="Light Grid - Accent 312"/>
    <w:basedOn w:val="TableNormal"/>
    <w:next w:val="LightGrid-Accent3"/>
    <w:uiPriority w:val="62"/>
    <w:unhideWhenUsed/>
    <w:rsid w:val="00CB5742"/>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Grid1-Accent312">
    <w:name w:val="Medium Grid 1 - Accent 312"/>
    <w:basedOn w:val="TableNormal"/>
    <w:next w:val="MediumGrid1-Accent3"/>
    <w:uiPriority w:val="67"/>
    <w:unhideWhenUsed/>
    <w:rsid w:val="00CB5742"/>
    <w:pPr>
      <w:spacing w:after="0" w:line="240" w:lineRule="auto"/>
    </w:pPr>
    <w:rPr>
      <w:rFonts w:ascii="Calibri" w:eastAsia="Calibri" w:hAnsi="Calibri" w:cs="Times New Roman"/>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3-Accent312">
    <w:name w:val="Medium Grid 3 - Accent 312"/>
    <w:basedOn w:val="TableNormal"/>
    <w:next w:val="MediumGrid3-Accent3"/>
    <w:uiPriority w:val="69"/>
    <w:unhideWhenUsed/>
    <w:rsid w:val="00CB5742"/>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LightList-Accent512">
    <w:name w:val="Light List - Accent 512"/>
    <w:basedOn w:val="TableNormal"/>
    <w:next w:val="LightList-Accent5"/>
    <w:uiPriority w:val="61"/>
    <w:unhideWhenUsed/>
    <w:rsid w:val="00CB5742"/>
    <w:pPr>
      <w:spacing w:after="0" w:line="240" w:lineRule="auto"/>
    </w:pPr>
    <w:rPr>
      <w:rFonts w:ascii="Calibri" w:eastAsia="Times New Roman"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Grid3-Accent512">
    <w:name w:val="Medium Grid 3 - Accent 512"/>
    <w:basedOn w:val="TableNormal"/>
    <w:next w:val="MediumGrid3-Accent5"/>
    <w:uiPriority w:val="69"/>
    <w:unhideWhenUsed/>
    <w:rsid w:val="00CB5742"/>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Grid-Accent612">
    <w:name w:val="Light Grid - Accent 612"/>
    <w:basedOn w:val="TableNormal"/>
    <w:next w:val="LightGrid-Accent6"/>
    <w:uiPriority w:val="62"/>
    <w:unhideWhenUsed/>
    <w:rsid w:val="00CB5742"/>
    <w:pPr>
      <w:spacing w:after="0" w:line="240" w:lineRule="auto"/>
    </w:pPr>
    <w:rPr>
      <w:rFonts w:ascii="Calibri" w:eastAsia="Times New Roman" w:hAnsi="Calibri"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ColorfulShading-Accent612">
    <w:name w:val="Colorful Shading - Accent 612"/>
    <w:basedOn w:val="TableNormal"/>
    <w:next w:val="ColorfulShading-Accent6"/>
    <w:uiPriority w:val="71"/>
    <w:unhideWhenUsed/>
    <w:rsid w:val="00CB5742"/>
    <w:pPr>
      <w:spacing w:after="0" w:line="240" w:lineRule="auto"/>
    </w:pPr>
    <w:rPr>
      <w:rFonts w:ascii="Calibri" w:eastAsia="Times New Roman" w:hAnsi="Calibri" w:cs="Times New Roman"/>
      <w:color w:val="000000"/>
      <w:sz w:val="20"/>
      <w:szCs w:val="2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TableGrid1912">
    <w:name w:val="Table Grid1912"/>
    <w:basedOn w:val="TableNormal"/>
    <w:uiPriority w:val="59"/>
    <w:rsid w:val="00CB5742"/>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52">
    <w:name w:val="Table Grid2152"/>
    <w:basedOn w:val="TableNormal"/>
    <w:uiPriority w:val="59"/>
    <w:rsid w:val="00CB5742"/>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42">
    <w:name w:val="Table Grid3142"/>
    <w:basedOn w:val="TableNormal"/>
    <w:uiPriority w:val="59"/>
    <w:rsid w:val="00CB5742"/>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42">
    <w:name w:val="Table Grid11142"/>
    <w:basedOn w:val="TableNormal"/>
    <w:uiPriority w:val="59"/>
    <w:rsid w:val="00CB5742"/>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42">
    <w:name w:val="Table Grid12142"/>
    <w:basedOn w:val="TableNormal"/>
    <w:uiPriority w:val="59"/>
    <w:rsid w:val="00CB5742"/>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42">
    <w:name w:val="Table Grid4142"/>
    <w:basedOn w:val="TableNormal"/>
    <w:uiPriority w:val="59"/>
    <w:rsid w:val="00CB574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42">
    <w:name w:val="Table Grid13142"/>
    <w:basedOn w:val="TableNormal"/>
    <w:uiPriority w:val="59"/>
    <w:rsid w:val="00CB5742"/>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42">
    <w:name w:val="Table Grid5142"/>
    <w:basedOn w:val="TableNormal"/>
    <w:uiPriority w:val="59"/>
    <w:rsid w:val="00CB5742"/>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42">
    <w:name w:val="Table Grid6142"/>
    <w:basedOn w:val="TableNormal"/>
    <w:uiPriority w:val="59"/>
    <w:rsid w:val="00CB5742"/>
    <w:pPr>
      <w:spacing w:after="0" w:line="240" w:lineRule="auto"/>
    </w:pPr>
    <w:rPr>
      <w:rFonts w:ascii="Calibri" w:eastAsia="Times New Roman" w:hAnsi="Calibri" w:cs="Times New Roman"/>
      <w:sz w:val="20"/>
      <w:szCs w:val="20"/>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42">
    <w:name w:val="Table Grid7142"/>
    <w:basedOn w:val="TableNormal"/>
    <w:uiPriority w:val="59"/>
    <w:rsid w:val="00CB5742"/>
    <w:pPr>
      <w:spacing w:after="0" w:line="240" w:lineRule="auto"/>
    </w:pPr>
    <w:rPr>
      <w:rFonts w:ascii="Calibri" w:eastAsia="Calibri" w:hAnsi="Calibri" w:cs="Times New Roman"/>
      <w:sz w:val="20"/>
      <w:szCs w:val="20"/>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42">
    <w:name w:val="Table Grid8142"/>
    <w:basedOn w:val="TableNormal"/>
    <w:uiPriority w:val="59"/>
    <w:rsid w:val="00CB5742"/>
    <w:pPr>
      <w:spacing w:after="0" w:line="240" w:lineRule="auto"/>
    </w:pPr>
    <w:rPr>
      <w:rFonts w:ascii="Calibri" w:eastAsia="Times New Roman" w:hAnsi="Calibri" w:cs="Times New Roman"/>
      <w:sz w:val="20"/>
      <w:szCs w:val="20"/>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42">
    <w:name w:val="Table Grid9142"/>
    <w:basedOn w:val="TableNormal"/>
    <w:uiPriority w:val="59"/>
    <w:rsid w:val="00CB574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12">
    <w:name w:val="Table Grid2012"/>
    <w:basedOn w:val="TableNormal"/>
    <w:next w:val="TableGrid"/>
    <w:uiPriority w:val="59"/>
    <w:rsid w:val="00CB5742"/>
    <w:pPr>
      <w:spacing w:after="0" w:line="240" w:lineRule="auto"/>
    </w:pPr>
    <w:rPr>
      <w:rFonts w:eastAsia="Times New Roman"/>
      <w:lang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2">
    <w:name w:val="Table Grid2212"/>
    <w:basedOn w:val="TableNormal"/>
    <w:next w:val="TableGrid"/>
    <w:uiPriority w:val="59"/>
    <w:rsid w:val="00CB574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142">
    <w:name w:val="Style1142"/>
    <w:uiPriority w:val="99"/>
    <w:rsid w:val="00CB5742"/>
  </w:style>
  <w:style w:type="numbering" w:customStyle="1" w:styleId="Style2142">
    <w:name w:val="Style2142"/>
    <w:uiPriority w:val="99"/>
    <w:rsid w:val="00CB5742"/>
  </w:style>
  <w:style w:type="numbering" w:customStyle="1" w:styleId="Style3142">
    <w:name w:val="Style3142"/>
    <w:uiPriority w:val="99"/>
    <w:rsid w:val="00CB5742"/>
  </w:style>
  <w:style w:type="numbering" w:customStyle="1" w:styleId="Style11132">
    <w:name w:val="Style11132"/>
    <w:uiPriority w:val="99"/>
    <w:rsid w:val="00CB5742"/>
  </w:style>
  <w:style w:type="numbering" w:customStyle="1" w:styleId="Style21132">
    <w:name w:val="Style21132"/>
    <w:uiPriority w:val="99"/>
    <w:rsid w:val="00CB5742"/>
  </w:style>
  <w:style w:type="numbering" w:customStyle="1" w:styleId="Style31132">
    <w:name w:val="Style31132"/>
    <w:uiPriority w:val="99"/>
    <w:rsid w:val="00CB5742"/>
  </w:style>
  <w:style w:type="table" w:customStyle="1" w:styleId="TableGrid18122">
    <w:name w:val="Table Grid18122"/>
    <w:basedOn w:val="TableNormal"/>
    <w:next w:val="TableGrid"/>
    <w:uiPriority w:val="59"/>
    <w:rsid w:val="00CB574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232">
    <w:name w:val="Style1232"/>
    <w:uiPriority w:val="99"/>
    <w:rsid w:val="00CB5742"/>
  </w:style>
  <w:style w:type="numbering" w:customStyle="1" w:styleId="Style2232">
    <w:name w:val="Style2232"/>
    <w:uiPriority w:val="99"/>
    <w:rsid w:val="00CB5742"/>
  </w:style>
  <w:style w:type="numbering" w:customStyle="1" w:styleId="Style3232">
    <w:name w:val="Style3232"/>
    <w:uiPriority w:val="99"/>
    <w:rsid w:val="00CB5742"/>
  </w:style>
  <w:style w:type="table" w:customStyle="1" w:styleId="TableGrid181112">
    <w:name w:val="Table Grid181112"/>
    <w:basedOn w:val="TableNormal"/>
    <w:next w:val="TableGrid"/>
    <w:uiPriority w:val="59"/>
    <w:rsid w:val="00CB5742"/>
    <w:pPr>
      <w:spacing w:after="0" w:line="240" w:lineRule="auto"/>
    </w:pPr>
    <w:rPr>
      <w:rFonts w:ascii="Calibri" w:eastAsia="Times New Roman" w:hAnsi="Calibri" w:cs="Times New Roman"/>
      <w:sz w:val="20"/>
      <w:szCs w:val="20"/>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332">
    <w:name w:val="Style1332"/>
    <w:uiPriority w:val="99"/>
    <w:rsid w:val="00CB5742"/>
  </w:style>
  <w:style w:type="numbering" w:customStyle="1" w:styleId="Style2332">
    <w:name w:val="Style2332"/>
    <w:uiPriority w:val="99"/>
    <w:rsid w:val="00CB5742"/>
  </w:style>
  <w:style w:type="numbering" w:customStyle="1" w:styleId="Style3332">
    <w:name w:val="Style3332"/>
    <w:uiPriority w:val="99"/>
    <w:rsid w:val="00CB5742"/>
  </w:style>
  <w:style w:type="table" w:customStyle="1" w:styleId="TableGrid11012">
    <w:name w:val="Table Grid11012"/>
    <w:basedOn w:val="TableNormal"/>
    <w:next w:val="TableGrid"/>
    <w:uiPriority w:val="59"/>
    <w:rsid w:val="00CB5742"/>
    <w:pPr>
      <w:spacing w:after="0" w:line="240" w:lineRule="auto"/>
    </w:pPr>
    <w:rPr>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12">
    <w:name w:val="Table Grid2312"/>
    <w:basedOn w:val="TableNormal"/>
    <w:next w:val="TableGrid"/>
    <w:uiPriority w:val="59"/>
    <w:rsid w:val="00CB5742"/>
    <w:pPr>
      <w:spacing w:after="0" w:line="240" w:lineRule="auto"/>
    </w:pPr>
    <w:rPr>
      <w:rFonts w:ascii="Century Gothic" w:hAnsi="Century Gothic"/>
      <w:sz w:val="24"/>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
    <w:name w:val="Table Grid4212"/>
    <w:basedOn w:val="TableNormal"/>
    <w:next w:val="TableGrid"/>
    <w:uiPriority w:val="59"/>
    <w:rsid w:val="00CB5742"/>
    <w:pPr>
      <w:spacing w:after="0" w:line="240" w:lineRule="auto"/>
    </w:pPr>
    <w:rPr>
      <w:rFonts w:ascii="Century Gothic" w:hAnsi="Century Gothic"/>
      <w:sz w:val="24"/>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2">
    <w:name w:val="Table Grid11212"/>
    <w:basedOn w:val="TableNormal"/>
    <w:next w:val="TableGrid"/>
    <w:uiPriority w:val="59"/>
    <w:rsid w:val="00CB5742"/>
    <w:pPr>
      <w:spacing w:after="0" w:line="240" w:lineRule="auto"/>
    </w:pPr>
    <w:rPr>
      <w:rFonts w:eastAsiaTheme="minorEastAsia"/>
      <w:lang w:eastAsia="en-Z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62">
    <w:name w:val="Table Grid362"/>
    <w:basedOn w:val="TableNormal"/>
    <w:next w:val="TableGrid"/>
    <w:uiPriority w:val="59"/>
    <w:rsid w:val="00CB5742"/>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92">
    <w:name w:val="Table Grid1192"/>
    <w:basedOn w:val="TableNormal"/>
    <w:next w:val="TableGrid"/>
    <w:uiPriority w:val="59"/>
    <w:rsid w:val="00CB5742"/>
    <w:pPr>
      <w:spacing w:after="0" w:line="240" w:lineRule="auto"/>
    </w:pPr>
    <w:rPr>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02">
    <w:name w:val="Table Grid1202"/>
    <w:basedOn w:val="TableNormal"/>
    <w:next w:val="TableGrid"/>
    <w:uiPriority w:val="59"/>
    <w:rsid w:val="00CB5742"/>
    <w:pPr>
      <w:spacing w:after="0" w:line="240" w:lineRule="auto"/>
    </w:pPr>
    <w:rPr>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02">
    <w:name w:val="Table Grid11102"/>
    <w:basedOn w:val="TableNormal"/>
    <w:next w:val="TableGrid"/>
    <w:uiPriority w:val="59"/>
    <w:rsid w:val="00CB5742"/>
    <w:pPr>
      <w:spacing w:after="0" w:line="240" w:lineRule="auto"/>
    </w:pPr>
    <w:rPr>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52">
    <w:name w:val="Table Grid1252"/>
    <w:basedOn w:val="TableNormal"/>
    <w:next w:val="TableGrid"/>
    <w:uiPriority w:val="59"/>
    <w:rsid w:val="00CB5742"/>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9">
    <w:name w:val="Table Grid49"/>
    <w:basedOn w:val="TableNormal"/>
    <w:next w:val="TableGrid"/>
    <w:uiPriority w:val="59"/>
    <w:rsid w:val="00C841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59"/>
    <w:rsid w:val="00C841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65378A"/>
  </w:style>
  <w:style w:type="numbering" w:customStyle="1" w:styleId="NoList17">
    <w:name w:val="No List17"/>
    <w:next w:val="NoList"/>
    <w:uiPriority w:val="99"/>
    <w:semiHidden/>
    <w:unhideWhenUsed/>
    <w:rsid w:val="0065378A"/>
  </w:style>
  <w:style w:type="table" w:customStyle="1" w:styleId="TableGrid130">
    <w:name w:val="Table Grid130"/>
    <w:basedOn w:val="TableNormal"/>
    <w:next w:val="TableGrid"/>
    <w:uiPriority w:val="59"/>
    <w:rsid w:val="0065378A"/>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7">
    <w:name w:val="Table Grid57"/>
    <w:basedOn w:val="TableNormal"/>
    <w:next w:val="TableGrid"/>
    <w:uiPriority w:val="59"/>
    <w:rsid w:val="006537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 Grid220"/>
    <w:basedOn w:val="TableNormal"/>
    <w:next w:val="TableGrid"/>
    <w:uiPriority w:val="59"/>
    <w:rsid w:val="0065378A"/>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7">
    <w:name w:val="Table Grid317"/>
    <w:basedOn w:val="TableNormal"/>
    <w:next w:val="TableGrid"/>
    <w:uiPriority w:val="59"/>
    <w:rsid w:val="0065378A"/>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0">
    <w:name w:val="Table Grid410"/>
    <w:basedOn w:val="TableNormal"/>
    <w:next w:val="TableGrid"/>
    <w:uiPriority w:val="59"/>
    <w:rsid w:val="0065378A"/>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8">
    <w:name w:val="Table Grid58"/>
    <w:basedOn w:val="TableNormal"/>
    <w:next w:val="TableGrid"/>
    <w:uiPriority w:val="59"/>
    <w:rsid w:val="0065378A"/>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9">
    <w:name w:val="Table Grid1119"/>
    <w:basedOn w:val="TableNormal"/>
    <w:next w:val="TableGrid"/>
    <w:uiPriority w:val="59"/>
    <w:rsid w:val="0065378A"/>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4">
    <w:name w:val="Table Grid254"/>
    <w:basedOn w:val="TableNormal"/>
    <w:next w:val="TableGrid"/>
    <w:uiPriority w:val="59"/>
    <w:rsid w:val="0065378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7">
    <w:name w:val="Table Grid67"/>
    <w:basedOn w:val="TableNormal"/>
    <w:next w:val="TableGrid"/>
    <w:uiPriority w:val="39"/>
    <w:rsid w:val="0065378A"/>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next w:val="TableGrid"/>
    <w:uiPriority w:val="39"/>
    <w:rsid w:val="0065378A"/>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4">
    <w:name w:val="Table Grid164"/>
    <w:basedOn w:val="TableNormal"/>
    <w:next w:val="TableGrid"/>
    <w:rsid w:val="006537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3">
    <w:name w:val="Table Grid1143"/>
    <w:basedOn w:val="TableNormal"/>
    <w:next w:val="TableGrid"/>
    <w:uiPriority w:val="59"/>
    <w:rsid w:val="0065378A"/>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7">
    <w:name w:val="Table Grid87"/>
    <w:basedOn w:val="TableNormal"/>
    <w:next w:val="TableGrid"/>
    <w:uiPriority w:val="39"/>
    <w:rsid w:val="0065378A"/>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3">
    <w:name w:val="Table Grid1133"/>
    <w:basedOn w:val="TableNormal"/>
    <w:next w:val="TableGrid"/>
    <w:uiPriority w:val="59"/>
    <w:rsid w:val="0065378A"/>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7">
    <w:name w:val="Table Grid97"/>
    <w:basedOn w:val="TableNormal"/>
    <w:next w:val="TableGrid"/>
    <w:uiPriority w:val="39"/>
    <w:rsid w:val="0065378A"/>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7">
    <w:name w:val="Table Grid107"/>
    <w:basedOn w:val="TableNormal"/>
    <w:next w:val="TableGrid"/>
    <w:uiPriority w:val="39"/>
    <w:rsid w:val="0065378A"/>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
    <w:name w:val="Table Grid1210"/>
    <w:basedOn w:val="TableNormal"/>
    <w:next w:val="TableGrid"/>
    <w:uiPriority w:val="59"/>
    <w:rsid w:val="0065378A"/>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7">
    <w:name w:val="Table Grid137"/>
    <w:basedOn w:val="TableNormal"/>
    <w:next w:val="TableGrid"/>
    <w:uiPriority w:val="59"/>
    <w:rsid w:val="0065378A"/>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0">
    <w:name w:val="Table Grid2110"/>
    <w:basedOn w:val="TableNormal"/>
    <w:next w:val="TableGrid"/>
    <w:uiPriority w:val="39"/>
    <w:rsid w:val="0065378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3">
    <w:name w:val="No List113"/>
    <w:next w:val="NoList"/>
    <w:uiPriority w:val="99"/>
    <w:semiHidden/>
    <w:unhideWhenUsed/>
    <w:rsid w:val="0065378A"/>
  </w:style>
  <w:style w:type="table" w:customStyle="1" w:styleId="TableGrid318">
    <w:name w:val="Table Grid318"/>
    <w:basedOn w:val="TableNormal"/>
    <w:next w:val="TableGrid"/>
    <w:uiPriority w:val="59"/>
    <w:rsid w:val="0065378A"/>
    <w:pPr>
      <w:spacing w:after="0" w:line="240" w:lineRule="auto"/>
    </w:pPr>
    <w:rPr>
      <w:rFonts w:ascii="Arial" w:eastAsia="Calibri" w:hAnsi="Arial"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0">
    <w:name w:val="Table Grid11110"/>
    <w:basedOn w:val="TableNormal"/>
    <w:next w:val="TableGrid"/>
    <w:uiPriority w:val="59"/>
    <w:rsid w:val="0065378A"/>
    <w:pPr>
      <w:spacing w:after="0" w:line="240" w:lineRule="auto"/>
    </w:pPr>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7">
    <w:name w:val="Table Grid1217"/>
    <w:basedOn w:val="TableNormal"/>
    <w:next w:val="TableGrid"/>
    <w:uiPriority w:val="59"/>
    <w:rsid w:val="0065378A"/>
    <w:pPr>
      <w:spacing w:after="0" w:line="240" w:lineRule="auto"/>
    </w:pPr>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6">
    <w:name w:val="No List26"/>
    <w:next w:val="NoList"/>
    <w:uiPriority w:val="99"/>
    <w:semiHidden/>
    <w:unhideWhenUsed/>
    <w:rsid w:val="0065378A"/>
  </w:style>
  <w:style w:type="table" w:customStyle="1" w:styleId="TableGrid417">
    <w:name w:val="Table Grid417"/>
    <w:basedOn w:val="TableNormal"/>
    <w:next w:val="TableGrid"/>
    <w:uiPriority w:val="59"/>
    <w:rsid w:val="0065378A"/>
    <w:pPr>
      <w:spacing w:after="0" w:line="240" w:lineRule="auto"/>
    </w:pPr>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17">
    <w:name w:val="Table Grid1317"/>
    <w:basedOn w:val="TableNormal"/>
    <w:next w:val="TableGrid"/>
    <w:uiPriority w:val="59"/>
    <w:rsid w:val="0065378A"/>
    <w:pPr>
      <w:spacing w:after="0" w:line="240" w:lineRule="auto"/>
    </w:pPr>
    <w:rPr>
      <w:rFonts w:ascii="Arial" w:eastAsia="Calibri" w:hAnsi="Arial"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4">
    <w:name w:val="Table Grid144"/>
    <w:basedOn w:val="TableNormal"/>
    <w:next w:val="TableGrid"/>
    <w:uiPriority w:val="59"/>
    <w:rsid w:val="0065378A"/>
    <w:pPr>
      <w:spacing w:after="0" w:line="240" w:lineRule="auto"/>
    </w:pPr>
    <w:rPr>
      <w:rFonts w:ascii="Arial" w:eastAsia="Calibri" w:hAnsi="Arial"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6">
    <w:name w:val="No List36"/>
    <w:next w:val="NoList"/>
    <w:uiPriority w:val="99"/>
    <w:semiHidden/>
    <w:unhideWhenUsed/>
    <w:rsid w:val="0065378A"/>
  </w:style>
  <w:style w:type="table" w:customStyle="1" w:styleId="TableGrid517">
    <w:name w:val="Table Grid517"/>
    <w:basedOn w:val="TableNormal"/>
    <w:next w:val="TableGrid"/>
    <w:uiPriority w:val="59"/>
    <w:rsid w:val="0065378A"/>
    <w:pPr>
      <w:spacing w:after="0" w:line="240" w:lineRule="auto"/>
    </w:pPr>
    <w:rPr>
      <w:rFonts w:ascii="Arial" w:eastAsia="Calibri" w:hAnsi="Arial"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4">
    <w:name w:val="Table Grid154"/>
    <w:basedOn w:val="TableNormal"/>
    <w:next w:val="TableGrid"/>
    <w:uiPriority w:val="59"/>
    <w:rsid w:val="0065378A"/>
    <w:pPr>
      <w:spacing w:after="0" w:line="240" w:lineRule="auto"/>
    </w:pPr>
    <w:rPr>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7">
    <w:name w:val="Table Grid617"/>
    <w:basedOn w:val="TableNormal"/>
    <w:next w:val="TableGrid"/>
    <w:uiPriority w:val="59"/>
    <w:rsid w:val="0065378A"/>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7">
    <w:name w:val="Table Grid717"/>
    <w:basedOn w:val="TableNormal"/>
    <w:next w:val="TableGrid"/>
    <w:uiPriority w:val="59"/>
    <w:rsid w:val="0065378A"/>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7">
    <w:name w:val="Table Grid817"/>
    <w:basedOn w:val="TableNormal"/>
    <w:next w:val="TableGrid"/>
    <w:uiPriority w:val="59"/>
    <w:rsid w:val="0065378A"/>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7">
    <w:name w:val="Table Grid917"/>
    <w:basedOn w:val="TableNormal"/>
    <w:next w:val="TableGrid"/>
    <w:uiPriority w:val="59"/>
    <w:rsid w:val="0065378A"/>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13">
    <w:name w:val="Table Grid1013"/>
    <w:basedOn w:val="TableNormal"/>
    <w:next w:val="TableGrid"/>
    <w:uiPriority w:val="59"/>
    <w:rsid w:val="0065378A"/>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39">
    <w:name w:val="Style39"/>
    <w:uiPriority w:val="99"/>
    <w:rsid w:val="0065378A"/>
    <w:pPr>
      <w:numPr>
        <w:numId w:val="3"/>
      </w:numPr>
    </w:pPr>
  </w:style>
  <w:style w:type="table" w:customStyle="1" w:styleId="LightShading-Accent113">
    <w:name w:val="Light Shading - Accent 113"/>
    <w:basedOn w:val="TableNormal"/>
    <w:next w:val="LightShading-Accent1"/>
    <w:uiPriority w:val="60"/>
    <w:rsid w:val="0065378A"/>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74">
    <w:name w:val="Table Grid174"/>
    <w:basedOn w:val="TableNormal"/>
    <w:next w:val="TableGrid"/>
    <w:rsid w:val="0065378A"/>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5">
    <w:name w:val="Table Grid185"/>
    <w:basedOn w:val="TableNormal"/>
    <w:next w:val="TableGrid"/>
    <w:uiPriority w:val="59"/>
    <w:rsid w:val="0065378A"/>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
    <w:name w:val="No List46"/>
    <w:next w:val="NoList"/>
    <w:uiPriority w:val="99"/>
    <w:semiHidden/>
    <w:unhideWhenUsed/>
    <w:rsid w:val="0065378A"/>
  </w:style>
  <w:style w:type="table" w:customStyle="1" w:styleId="MediumGrid3-Accent14">
    <w:name w:val="Medium Grid 3 - Accent 14"/>
    <w:basedOn w:val="TableNormal"/>
    <w:next w:val="MediumGrid3-Accent1"/>
    <w:uiPriority w:val="69"/>
    <w:unhideWhenUsed/>
    <w:rsid w:val="0065378A"/>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List-Accent24">
    <w:name w:val="Light List - Accent 24"/>
    <w:basedOn w:val="TableNormal"/>
    <w:next w:val="LightList-Accent2"/>
    <w:uiPriority w:val="61"/>
    <w:unhideWhenUsed/>
    <w:rsid w:val="0065378A"/>
    <w:pPr>
      <w:spacing w:after="0" w:line="240" w:lineRule="auto"/>
    </w:pPr>
    <w:rPr>
      <w:rFonts w:ascii="Calibri" w:eastAsia="Times New Roman"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Autospacing="0" w:afterLines="0" w:afterAutospacing="0" w:line="240" w:lineRule="auto"/>
      </w:pPr>
      <w:rPr>
        <w:b/>
        <w:bCs/>
        <w:color w:val="FFFFFF"/>
      </w:rPr>
      <w:tblPr/>
      <w:tcPr>
        <w:shd w:val="clear" w:color="auto" w:fill="C0504D"/>
      </w:tcPr>
    </w:tblStylePr>
    <w:tblStylePr w:type="lastRow">
      <w:pPr>
        <w:spacing w:beforeLines="0" w:beforeAutospacing="0" w:afterLines="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MediumGrid3-Accent24">
    <w:name w:val="Medium Grid 3 - Accent 24"/>
    <w:basedOn w:val="TableNormal"/>
    <w:next w:val="MediumGrid3-Accent2"/>
    <w:uiPriority w:val="69"/>
    <w:unhideWhenUsed/>
    <w:rsid w:val="0065378A"/>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ColorfulShading-Accent24">
    <w:name w:val="Colorful Shading - Accent 24"/>
    <w:basedOn w:val="TableNormal"/>
    <w:next w:val="ColorfulShading-Accent2"/>
    <w:uiPriority w:val="71"/>
    <w:unhideWhenUsed/>
    <w:rsid w:val="0065378A"/>
    <w:pPr>
      <w:spacing w:after="0" w:line="240" w:lineRule="auto"/>
    </w:pPr>
    <w:rPr>
      <w:rFonts w:ascii="Calibri" w:eastAsia="Times New Roman" w:hAnsi="Calibri" w:cs="Times New Roman"/>
      <w:color w:val="000000"/>
      <w:sz w:val="20"/>
      <w:szCs w:val="2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LightGrid-Accent34">
    <w:name w:val="Light Grid - Accent 34"/>
    <w:basedOn w:val="TableNormal"/>
    <w:next w:val="LightGrid-Accent3"/>
    <w:uiPriority w:val="62"/>
    <w:unhideWhenUsed/>
    <w:rsid w:val="0065378A"/>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Calibri Light" w:eastAsia="Times New Roman" w:hAnsi="Calibri Light"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libri Light" w:eastAsia="Times New Roman" w:hAnsi="Calibri Light"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Grid1-Accent34">
    <w:name w:val="Medium Grid 1 - Accent 34"/>
    <w:basedOn w:val="TableNormal"/>
    <w:next w:val="MediumGrid1-Accent3"/>
    <w:uiPriority w:val="67"/>
    <w:unhideWhenUsed/>
    <w:rsid w:val="0065378A"/>
    <w:pPr>
      <w:spacing w:after="0" w:line="240" w:lineRule="auto"/>
    </w:pPr>
    <w:rPr>
      <w:rFonts w:ascii="Calibri" w:eastAsia="Calibri" w:hAnsi="Calibri" w:cs="Times New Roman"/>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3-Accent34">
    <w:name w:val="Medium Grid 3 - Accent 34"/>
    <w:basedOn w:val="TableNormal"/>
    <w:next w:val="MediumGrid3-Accent3"/>
    <w:uiPriority w:val="69"/>
    <w:unhideWhenUsed/>
    <w:rsid w:val="0065378A"/>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LightList-Accent54">
    <w:name w:val="Light List - Accent 54"/>
    <w:basedOn w:val="TableNormal"/>
    <w:next w:val="LightList-Accent5"/>
    <w:uiPriority w:val="61"/>
    <w:unhideWhenUsed/>
    <w:rsid w:val="0065378A"/>
    <w:pPr>
      <w:spacing w:after="0" w:line="240" w:lineRule="auto"/>
    </w:pPr>
    <w:rPr>
      <w:rFonts w:ascii="Calibri" w:eastAsia="Times New Roman"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Autospacing="0" w:afterLines="0" w:afterAutospacing="0" w:line="240" w:lineRule="auto"/>
      </w:pPr>
      <w:rPr>
        <w:b/>
        <w:bCs/>
        <w:color w:val="FFFFFF"/>
      </w:rPr>
      <w:tblPr/>
      <w:tcPr>
        <w:shd w:val="clear" w:color="auto" w:fill="4BACC6"/>
      </w:tcPr>
    </w:tblStylePr>
    <w:tblStylePr w:type="lastRow">
      <w:pPr>
        <w:spacing w:beforeLines="0" w:beforeAutospacing="0" w:afterLines="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Grid3-Accent54">
    <w:name w:val="Medium Grid 3 - Accent 54"/>
    <w:basedOn w:val="TableNormal"/>
    <w:next w:val="MediumGrid3-Accent5"/>
    <w:uiPriority w:val="69"/>
    <w:unhideWhenUsed/>
    <w:rsid w:val="0065378A"/>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Grid-Accent64">
    <w:name w:val="Light Grid - Accent 64"/>
    <w:basedOn w:val="TableNormal"/>
    <w:next w:val="LightGrid-Accent6"/>
    <w:uiPriority w:val="62"/>
    <w:unhideWhenUsed/>
    <w:rsid w:val="0065378A"/>
    <w:pPr>
      <w:spacing w:after="0" w:line="240" w:lineRule="auto"/>
    </w:pPr>
    <w:rPr>
      <w:rFonts w:ascii="Calibri" w:eastAsia="Times New Roman" w:hAnsi="Calibri"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Autospacing="0" w:afterLines="0" w:afterAutospacing="0" w:line="240" w:lineRule="auto"/>
      </w:pPr>
      <w:rPr>
        <w:rFonts w:ascii="Calibri Light" w:eastAsia="Times New Roman" w:hAnsi="Calibri Light"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Autospacing="0" w:afterLines="0" w:afterAutospacing="0" w:line="240" w:lineRule="auto"/>
      </w:pPr>
      <w:rPr>
        <w:rFonts w:ascii="Calibri Light" w:eastAsia="Times New Roman" w:hAnsi="Calibri Light"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ColorfulShading-Accent64">
    <w:name w:val="Colorful Shading - Accent 64"/>
    <w:basedOn w:val="TableNormal"/>
    <w:next w:val="ColorfulShading-Accent6"/>
    <w:uiPriority w:val="71"/>
    <w:unhideWhenUsed/>
    <w:rsid w:val="0065378A"/>
    <w:pPr>
      <w:spacing w:after="0" w:line="240" w:lineRule="auto"/>
    </w:pPr>
    <w:rPr>
      <w:rFonts w:ascii="Calibri" w:eastAsia="Times New Roman" w:hAnsi="Calibri" w:cs="Times New Roman"/>
      <w:color w:val="000000"/>
      <w:sz w:val="20"/>
      <w:szCs w:val="2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TableGrid194">
    <w:name w:val="Table Grid194"/>
    <w:basedOn w:val="TableNormal"/>
    <w:uiPriority w:val="59"/>
    <w:rsid w:val="0065378A"/>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3">
    <w:name w:val="Table Grid2113"/>
    <w:basedOn w:val="TableNormal"/>
    <w:uiPriority w:val="59"/>
    <w:rsid w:val="0065378A"/>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3">
    <w:name w:val="Table Grid3113"/>
    <w:basedOn w:val="TableNormal"/>
    <w:uiPriority w:val="59"/>
    <w:rsid w:val="0065378A"/>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3">
    <w:name w:val="Table Grid11113"/>
    <w:basedOn w:val="TableNormal"/>
    <w:uiPriority w:val="59"/>
    <w:rsid w:val="0065378A"/>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13">
    <w:name w:val="Table Grid12113"/>
    <w:basedOn w:val="TableNormal"/>
    <w:uiPriority w:val="59"/>
    <w:rsid w:val="0065378A"/>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13">
    <w:name w:val="Table Grid4113"/>
    <w:basedOn w:val="TableNormal"/>
    <w:uiPriority w:val="59"/>
    <w:rsid w:val="006537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3">
    <w:name w:val="Table Grid13113"/>
    <w:basedOn w:val="TableNormal"/>
    <w:uiPriority w:val="59"/>
    <w:rsid w:val="0065378A"/>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3">
    <w:name w:val="Table Grid5113"/>
    <w:basedOn w:val="TableNormal"/>
    <w:uiPriority w:val="59"/>
    <w:rsid w:val="0065378A"/>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13">
    <w:name w:val="Table Grid6113"/>
    <w:basedOn w:val="TableNormal"/>
    <w:uiPriority w:val="59"/>
    <w:rsid w:val="0065378A"/>
    <w:pPr>
      <w:spacing w:after="0" w:line="240" w:lineRule="auto"/>
    </w:pPr>
    <w:rPr>
      <w:rFonts w:ascii="Calibri" w:eastAsia="Times New Roman" w:hAnsi="Calibri" w:cs="Times New Roman"/>
      <w:sz w:val="20"/>
      <w:szCs w:val="20"/>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13">
    <w:name w:val="Table Grid7113"/>
    <w:basedOn w:val="TableNormal"/>
    <w:uiPriority w:val="59"/>
    <w:rsid w:val="0065378A"/>
    <w:pPr>
      <w:spacing w:after="0" w:line="240" w:lineRule="auto"/>
    </w:pPr>
    <w:rPr>
      <w:rFonts w:ascii="Calibri" w:eastAsia="Calibri" w:hAnsi="Calibri" w:cs="Times New Roman"/>
      <w:sz w:val="20"/>
      <w:szCs w:val="20"/>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13">
    <w:name w:val="Table Grid8113"/>
    <w:basedOn w:val="TableNormal"/>
    <w:uiPriority w:val="59"/>
    <w:rsid w:val="0065378A"/>
    <w:pPr>
      <w:spacing w:after="0" w:line="240" w:lineRule="auto"/>
    </w:pPr>
    <w:rPr>
      <w:rFonts w:ascii="Calibri" w:eastAsia="Times New Roman" w:hAnsi="Calibri" w:cs="Times New Roman"/>
      <w:sz w:val="20"/>
      <w:szCs w:val="20"/>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13">
    <w:name w:val="Table Grid9113"/>
    <w:basedOn w:val="TableNormal"/>
    <w:uiPriority w:val="59"/>
    <w:rsid w:val="0065378A"/>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4">
    <w:name w:val="Table Grid204"/>
    <w:basedOn w:val="TableNormal"/>
    <w:next w:val="TableGrid"/>
    <w:uiPriority w:val="59"/>
    <w:rsid w:val="0065378A"/>
    <w:pPr>
      <w:spacing w:after="0" w:line="240" w:lineRule="auto"/>
    </w:pPr>
    <w:rPr>
      <w:rFonts w:eastAsia="Times New Roman"/>
      <w:lang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4">
    <w:name w:val="Table Grid224"/>
    <w:basedOn w:val="TableNormal"/>
    <w:next w:val="TableGrid"/>
    <w:uiPriority w:val="59"/>
    <w:rsid w:val="0065378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17">
    <w:name w:val="Style117"/>
    <w:uiPriority w:val="99"/>
    <w:rsid w:val="0065378A"/>
  </w:style>
  <w:style w:type="numbering" w:customStyle="1" w:styleId="Style217">
    <w:name w:val="Style217"/>
    <w:uiPriority w:val="99"/>
    <w:rsid w:val="0065378A"/>
  </w:style>
  <w:style w:type="numbering" w:customStyle="1" w:styleId="Style317">
    <w:name w:val="Style317"/>
    <w:uiPriority w:val="99"/>
    <w:rsid w:val="0065378A"/>
  </w:style>
  <w:style w:type="numbering" w:customStyle="1" w:styleId="Style1116">
    <w:name w:val="Style1116"/>
    <w:uiPriority w:val="99"/>
    <w:rsid w:val="0065378A"/>
  </w:style>
  <w:style w:type="numbering" w:customStyle="1" w:styleId="Style2116">
    <w:name w:val="Style2116"/>
    <w:uiPriority w:val="99"/>
    <w:rsid w:val="0065378A"/>
  </w:style>
  <w:style w:type="numbering" w:customStyle="1" w:styleId="Style3116">
    <w:name w:val="Style3116"/>
    <w:uiPriority w:val="99"/>
    <w:rsid w:val="0065378A"/>
  </w:style>
  <w:style w:type="table" w:customStyle="1" w:styleId="TableGrid1815">
    <w:name w:val="Table Grid1815"/>
    <w:basedOn w:val="TableNormal"/>
    <w:next w:val="TableGrid"/>
    <w:uiPriority w:val="59"/>
    <w:rsid w:val="0065378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26">
    <w:name w:val="Style126"/>
    <w:uiPriority w:val="99"/>
    <w:rsid w:val="0065378A"/>
  </w:style>
  <w:style w:type="numbering" w:customStyle="1" w:styleId="Style226">
    <w:name w:val="Style226"/>
    <w:uiPriority w:val="99"/>
    <w:rsid w:val="0065378A"/>
  </w:style>
  <w:style w:type="numbering" w:customStyle="1" w:styleId="Style326">
    <w:name w:val="Style326"/>
    <w:uiPriority w:val="99"/>
    <w:rsid w:val="0065378A"/>
  </w:style>
  <w:style w:type="table" w:customStyle="1" w:styleId="TableGrid18114">
    <w:name w:val="Table Grid18114"/>
    <w:basedOn w:val="TableNormal"/>
    <w:next w:val="TableGrid"/>
    <w:uiPriority w:val="59"/>
    <w:rsid w:val="0065378A"/>
    <w:pPr>
      <w:spacing w:after="0" w:line="240" w:lineRule="auto"/>
    </w:pPr>
    <w:rPr>
      <w:rFonts w:ascii="Calibri" w:eastAsia="Times New Roman" w:hAnsi="Calibri" w:cs="Times New Roman"/>
      <w:sz w:val="20"/>
      <w:szCs w:val="20"/>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36">
    <w:name w:val="Style136"/>
    <w:uiPriority w:val="99"/>
    <w:rsid w:val="0065378A"/>
  </w:style>
  <w:style w:type="numbering" w:customStyle="1" w:styleId="Style236">
    <w:name w:val="Style236"/>
    <w:uiPriority w:val="99"/>
    <w:rsid w:val="0065378A"/>
  </w:style>
  <w:style w:type="numbering" w:customStyle="1" w:styleId="Style336">
    <w:name w:val="Style336"/>
    <w:uiPriority w:val="99"/>
    <w:rsid w:val="0065378A"/>
  </w:style>
  <w:style w:type="table" w:customStyle="1" w:styleId="TableGrid1104">
    <w:name w:val="Table Grid1104"/>
    <w:basedOn w:val="TableNormal"/>
    <w:next w:val="TableGrid"/>
    <w:uiPriority w:val="59"/>
    <w:rsid w:val="0065378A"/>
    <w:pPr>
      <w:spacing w:after="0" w:line="240" w:lineRule="auto"/>
    </w:pPr>
    <w:rPr>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4">
    <w:name w:val="Table Grid234"/>
    <w:basedOn w:val="TableNormal"/>
    <w:next w:val="TableGrid"/>
    <w:uiPriority w:val="59"/>
    <w:rsid w:val="0065378A"/>
    <w:pPr>
      <w:spacing w:after="0" w:line="240" w:lineRule="auto"/>
    </w:pPr>
    <w:rPr>
      <w:rFonts w:ascii="Century Gothic" w:hAnsi="Century Gothic"/>
      <w:sz w:val="24"/>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424"/>
    <w:basedOn w:val="TableNormal"/>
    <w:next w:val="TableGrid"/>
    <w:uiPriority w:val="59"/>
    <w:rsid w:val="0065378A"/>
    <w:pPr>
      <w:spacing w:after="0" w:line="240" w:lineRule="auto"/>
    </w:pPr>
    <w:rPr>
      <w:rFonts w:ascii="Century Gothic" w:hAnsi="Century Gothic"/>
      <w:sz w:val="24"/>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
    <w:name w:val="Table Grid1124"/>
    <w:basedOn w:val="TableNormal"/>
    <w:next w:val="TableGrid"/>
    <w:uiPriority w:val="59"/>
    <w:rsid w:val="0065378A"/>
    <w:pPr>
      <w:spacing w:after="0" w:line="240" w:lineRule="auto"/>
    </w:pPr>
    <w:rPr>
      <w:rFonts w:eastAsia="Times New Roman"/>
      <w:lang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3">
    <w:name w:val="Table Grid243"/>
    <w:basedOn w:val="TableNormal"/>
    <w:next w:val="TableGrid"/>
    <w:uiPriority w:val="39"/>
    <w:rsid w:val="0065378A"/>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3">
    <w:name w:val="Table Grid2513"/>
    <w:basedOn w:val="TableNormal"/>
    <w:next w:val="TableGrid"/>
    <w:uiPriority w:val="59"/>
    <w:rsid w:val="0065378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3">
    <w:name w:val="Table Grid263"/>
    <w:basedOn w:val="TableNormal"/>
    <w:next w:val="TableGrid"/>
    <w:uiPriority w:val="59"/>
    <w:rsid w:val="0065378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5">
    <w:name w:val="No List55"/>
    <w:next w:val="NoList"/>
    <w:uiPriority w:val="99"/>
    <w:semiHidden/>
    <w:unhideWhenUsed/>
    <w:rsid w:val="0065378A"/>
  </w:style>
  <w:style w:type="table" w:customStyle="1" w:styleId="TableGrid273">
    <w:name w:val="Table Grid273"/>
    <w:basedOn w:val="TableNormal"/>
    <w:next w:val="TableGrid"/>
    <w:uiPriority w:val="59"/>
    <w:rsid w:val="0065378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5">
    <w:name w:val="Light Shading - Accent 15"/>
    <w:basedOn w:val="TableNormal"/>
    <w:next w:val="LightShading-Accent1"/>
    <w:uiPriority w:val="60"/>
    <w:unhideWhenUsed/>
    <w:rsid w:val="0065378A"/>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TableGrid283">
    <w:name w:val="Table Grid283"/>
    <w:basedOn w:val="TableNormal"/>
    <w:next w:val="TableGrid"/>
    <w:uiPriority w:val="59"/>
    <w:rsid w:val="0065378A"/>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3">
    <w:name w:val="No List63"/>
    <w:next w:val="NoList"/>
    <w:uiPriority w:val="99"/>
    <w:semiHidden/>
    <w:unhideWhenUsed/>
    <w:rsid w:val="0065378A"/>
  </w:style>
  <w:style w:type="table" w:customStyle="1" w:styleId="TableGrid296">
    <w:name w:val="Table Grid296"/>
    <w:basedOn w:val="TableNormal"/>
    <w:next w:val="TableGrid"/>
    <w:uiPriority w:val="39"/>
    <w:rsid w:val="0065378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3">
    <w:name w:val="No List1113"/>
    <w:next w:val="NoList"/>
    <w:uiPriority w:val="99"/>
    <w:semiHidden/>
    <w:unhideWhenUsed/>
    <w:rsid w:val="0065378A"/>
  </w:style>
  <w:style w:type="table" w:customStyle="1" w:styleId="TableGrid323">
    <w:name w:val="Table Grid323"/>
    <w:basedOn w:val="TableNormal"/>
    <w:next w:val="TableGrid"/>
    <w:uiPriority w:val="59"/>
    <w:rsid w:val="0065378A"/>
    <w:pPr>
      <w:spacing w:after="0" w:line="240" w:lineRule="auto"/>
    </w:pPr>
    <w:rPr>
      <w:rFonts w:ascii="Arial" w:eastAsia="Calibri" w:hAnsi="Arial"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56">
    <w:name w:val="Table Grid1156"/>
    <w:basedOn w:val="TableNormal"/>
    <w:next w:val="TableGrid"/>
    <w:uiPriority w:val="59"/>
    <w:rsid w:val="0065378A"/>
    <w:pPr>
      <w:spacing w:after="0" w:line="240" w:lineRule="auto"/>
    </w:pPr>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3">
    <w:name w:val="Table Grid1223"/>
    <w:basedOn w:val="TableNormal"/>
    <w:next w:val="TableGrid"/>
    <w:uiPriority w:val="59"/>
    <w:rsid w:val="0065378A"/>
    <w:pPr>
      <w:spacing w:after="0" w:line="240" w:lineRule="auto"/>
    </w:pPr>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3">
    <w:name w:val="No List213"/>
    <w:next w:val="NoList"/>
    <w:uiPriority w:val="99"/>
    <w:semiHidden/>
    <w:unhideWhenUsed/>
    <w:rsid w:val="0065378A"/>
  </w:style>
  <w:style w:type="table" w:customStyle="1" w:styleId="TableGrid433">
    <w:name w:val="Table Grid433"/>
    <w:basedOn w:val="TableNormal"/>
    <w:next w:val="TableGrid"/>
    <w:uiPriority w:val="59"/>
    <w:rsid w:val="0065378A"/>
    <w:pPr>
      <w:spacing w:after="0" w:line="240" w:lineRule="auto"/>
    </w:pPr>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23">
    <w:name w:val="Table Grid1323"/>
    <w:basedOn w:val="TableNormal"/>
    <w:next w:val="TableGrid"/>
    <w:uiPriority w:val="59"/>
    <w:rsid w:val="0065378A"/>
    <w:pPr>
      <w:spacing w:after="0" w:line="240" w:lineRule="auto"/>
    </w:pPr>
    <w:rPr>
      <w:rFonts w:ascii="Arial" w:eastAsia="Calibri" w:hAnsi="Arial"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3">
    <w:name w:val="No List313"/>
    <w:next w:val="NoList"/>
    <w:uiPriority w:val="99"/>
    <w:semiHidden/>
    <w:unhideWhenUsed/>
    <w:rsid w:val="0065378A"/>
  </w:style>
  <w:style w:type="table" w:customStyle="1" w:styleId="TableGrid523">
    <w:name w:val="Table Grid523"/>
    <w:basedOn w:val="TableNormal"/>
    <w:next w:val="TableGrid"/>
    <w:uiPriority w:val="59"/>
    <w:rsid w:val="0065378A"/>
    <w:pPr>
      <w:spacing w:after="0" w:line="240" w:lineRule="auto"/>
    </w:pPr>
    <w:rPr>
      <w:rFonts w:ascii="Arial" w:eastAsia="Calibri" w:hAnsi="Arial"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3">
    <w:name w:val="Table Grid623"/>
    <w:basedOn w:val="TableNormal"/>
    <w:next w:val="TableGrid"/>
    <w:uiPriority w:val="59"/>
    <w:rsid w:val="0065378A"/>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23">
    <w:name w:val="Table Grid723"/>
    <w:basedOn w:val="TableNormal"/>
    <w:next w:val="TableGrid"/>
    <w:uiPriority w:val="59"/>
    <w:rsid w:val="0065378A"/>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23">
    <w:name w:val="Table Grid823"/>
    <w:basedOn w:val="TableNormal"/>
    <w:next w:val="TableGrid"/>
    <w:uiPriority w:val="59"/>
    <w:rsid w:val="0065378A"/>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23">
    <w:name w:val="Table Grid923"/>
    <w:basedOn w:val="TableNormal"/>
    <w:next w:val="TableGrid"/>
    <w:uiPriority w:val="59"/>
    <w:rsid w:val="0065378A"/>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23">
    <w:name w:val="Table Grid1023"/>
    <w:basedOn w:val="TableNormal"/>
    <w:next w:val="TableGrid"/>
    <w:uiPriority w:val="59"/>
    <w:rsid w:val="0065378A"/>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343">
    <w:name w:val="Style343"/>
    <w:uiPriority w:val="99"/>
    <w:rsid w:val="0065378A"/>
  </w:style>
  <w:style w:type="numbering" w:customStyle="1" w:styleId="NoList413">
    <w:name w:val="No List413"/>
    <w:next w:val="NoList"/>
    <w:uiPriority w:val="99"/>
    <w:semiHidden/>
    <w:unhideWhenUsed/>
    <w:rsid w:val="0065378A"/>
  </w:style>
  <w:style w:type="table" w:customStyle="1" w:styleId="TableGrid2123">
    <w:name w:val="Table Grid2123"/>
    <w:basedOn w:val="TableNormal"/>
    <w:uiPriority w:val="59"/>
    <w:rsid w:val="0065378A"/>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23">
    <w:name w:val="Table Grid3123"/>
    <w:basedOn w:val="TableNormal"/>
    <w:uiPriority w:val="59"/>
    <w:rsid w:val="0065378A"/>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3">
    <w:name w:val="Table Grid11123"/>
    <w:basedOn w:val="TableNormal"/>
    <w:uiPriority w:val="59"/>
    <w:rsid w:val="0065378A"/>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23">
    <w:name w:val="Table Grid12123"/>
    <w:basedOn w:val="TableNormal"/>
    <w:uiPriority w:val="59"/>
    <w:rsid w:val="0065378A"/>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23">
    <w:name w:val="Table Grid4123"/>
    <w:basedOn w:val="TableNormal"/>
    <w:uiPriority w:val="59"/>
    <w:rsid w:val="006537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3">
    <w:name w:val="Table Grid13123"/>
    <w:basedOn w:val="TableNormal"/>
    <w:uiPriority w:val="59"/>
    <w:rsid w:val="0065378A"/>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23">
    <w:name w:val="Table Grid5123"/>
    <w:basedOn w:val="TableNormal"/>
    <w:uiPriority w:val="59"/>
    <w:rsid w:val="0065378A"/>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23">
    <w:name w:val="Table Grid6123"/>
    <w:basedOn w:val="TableNormal"/>
    <w:uiPriority w:val="59"/>
    <w:rsid w:val="0065378A"/>
    <w:pPr>
      <w:spacing w:after="0" w:line="240" w:lineRule="auto"/>
    </w:pPr>
    <w:rPr>
      <w:rFonts w:ascii="Calibri" w:eastAsia="Times New Roman" w:hAnsi="Calibri" w:cs="Times New Roman"/>
      <w:sz w:val="20"/>
      <w:szCs w:val="20"/>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23">
    <w:name w:val="Table Grid7123"/>
    <w:basedOn w:val="TableNormal"/>
    <w:uiPriority w:val="59"/>
    <w:rsid w:val="0065378A"/>
    <w:pPr>
      <w:spacing w:after="0" w:line="240" w:lineRule="auto"/>
    </w:pPr>
    <w:rPr>
      <w:rFonts w:ascii="Calibri" w:eastAsia="Calibri" w:hAnsi="Calibri" w:cs="Times New Roman"/>
      <w:sz w:val="20"/>
      <w:szCs w:val="20"/>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23">
    <w:name w:val="Table Grid8123"/>
    <w:basedOn w:val="TableNormal"/>
    <w:uiPriority w:val="59"/>
    <w:rsid w:val="0065378A"/>
    <w:pPr>
      <w:spacing w:after="0" w:line="240" w:lineRule="auto"/>
    </w:pPr>
    <w:rPr>
      <w:rFonts w:ascii="Calibri" w:eastAsia="Times New Roman" w:hAnsi="Calibri" w:cs="Times New Roman"/>
      <w:sz w:val="20"/>
      <w:szCs w:val="20"/>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23">
    <w:name w:val="Table Grid9123"/>
    <w:basedOn w:val="TableNormal"/>
    <w:uiPriority w:val="59"/>
    <w:rsid w:val="0065378A"/>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123">
    <w:name w:val="Style1123"/>
    <w:uiPriority w:val="99"/>
    <w:rsid w:val="0065378A"/>
  </w:style>
  <w:style w:type="numbering" w:customStyle="1" w:styleId="Style2123">
    <w:name w:val="Style2123"/>
    <w:uiPriority w:val="99"/>
    <w:rsid w:val="0065378A"/>
  </w:style>
  <w:style w:type="numbering" w:customStyle="1" w:styleId="Style3123">
    <w:name w:val="Style3123"/>
    <w:uiPriority w:val="99"/>
    <w:rsid w:val="0065378A"/>
  </w:style>
  <w:style w:type="numbering" w:customStyle="1" w:styleId="Style11113">
    <w:name w:val="Style11113"/>
    <w:uiPriority w:val="99"/>
    <w:rsid w:val="0065378A"/>
  </w:style>
  <w:style w:type="numbering" w:customStyle="1" w:styleId="Style21113">
    <w:name w:val="Style21113"/>
    <w:uiPriority w:val="99"/>
    <w:rsid w:val="0065378A"/>
  </w:style>
  <w:style w:type="numbering" w:customStyle="1" w:styleId="Style31113">
    <w:name w:val="Style31113"/>
    <w:uiPriority w:val="99"/>
    <w:rsid w:val="0065378A"/>
  </w:style>
  <w:style w:type="numbering" w:customStyle="1" w:styleId="Style1213">
    <w:name w:val="Style1213"/>
    <w:uiPriority w:val="99"/>
    <w:rsid w:val="0065378A"/>
  </w:style>
  <w:style w:type="numbering" w:customStyle="1" w:styleId="Style2213">
    <w:name w:val="Style2213"/>
    <w:uiPriority w:val="99"/>
    <w:rsid w:val="0065378A"/>
  </w:style>
  <w:style w:type="numbering" w:customStyle="1" w:styleId="Style3213">
    <w:name w:val="Style3213"/>
    <w:uiPriority w:val="99"/>
    <w:rsid w:val="0065378A"/>
  </w:style>
  <w:style w:type="numbering" w:customStyle="1" w:styleId="Style1313">
    <w:name w:val="Style1313"/>
    <w:uiPriority w:val="99"/>
    <w:rsid w:val="0065378A"/>
  </w:style>
  <w:style w:type="numbering" w:customStyle="1" w:styleId="Style2313">
    <w:name w:val="Style2313"/>
    <w:uiPriority w:val="99"/>
    <w:rsid w:val="0065378A"/>
  </w:style>
  <w:style w:type="numbering" w:customStyle="1" w:styleId="Style3313">
    <w:name w:val="Style3313"/>
    <w:uiPriority w:val="99"/>
    <w:rsid w:val="0065378A"/>
  </w:style>
  <w:style w:type="numbering" w:customStyle="1" w:styleId="NoList513">
    <w:name w:val="No List513"/>
    <w:next w:val="NoList"/>
    <w:uiPriority w:val="99"/>
    <w:semiHidden/>
    <w:unhideWhenUsed/>
    <w:rsid w:val="0065378A"/>
  </w:style>
  <w:style w:type="table" w:customStyle="1" w:styleId="TableGrid11513">
    <w:name w:val="Table Grid11513"/>
    <w:basedOn w:val="TableNormal"/>
    <w:next w:val="TableGrid"/>
    <w:uiPriority w:val="59"/>
    <w:rsid w:val="0065378A"/>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3">
    <w:name w:val="Table Grid2913"/>
    <w:basedOn w:val="TableNormal"/>
    <w:next w:val="TableGrid"/>
    <w:uiPriority w:val="59"/>
    <w:rsid w:val="0065378A"/>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03">
    <w:name w:val="Table Grid303"/>
    <w:basedOn w:val="TableNormal"/>
    <w:next w:val="TableGrid"/>
    <w:uiPriority w:val="39"/>
    <w:rsid w:val="0065378A"/>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
    <w:name w:val="No List73"/>
    <w:next w:val="NoList"/>
    <w:uiPriority w:val="99"/>
    <w:semiHidden/>
    <w:unhideWhenUsed/>
    <w:rsid w:val="0065378A"/>
  </w:style>
  <w:style w:type="table" w:customStyle="1" w:styleId="TableGrid2103">
    <w:name w:val="Table Grid2103"/>
    <w:basedOn w:val="TableNormal"/>
    <w:next w:val="TableGrid"/>
    <w:uiPriority w:val="39"/>
    <w:rsid w:val="0065378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3">
    <w:name w:val="No List123"/>
    <w:next w:val="NoList"/>
    <w:uiPriority w:val="99"/>
    <w:semiHidden/>
    <w:unhideWhenUsed/>
    <w:rsid w:val="0065378A"/>
  </w:style>
  <w:style w:type="table" w:customStyle="1" w:styleId="TableGrid333">
    <w:name w:val="Table Grid333"/>
    <w:basedOn w:val="TableNormal"/>
    <w:next w:val="TableGrid"/>
    <w:uiPriority w:val="59"/>
    <w:rsid w:val="0065378A"/>
    <w:pPr>
      <w:spacing w:after="0" w:line="240" w:lineRule="auto"/>
    </w:pPr>
    <w:rPr>
      <w:rFonts w:ascii="Arial" w:eastAsia="Calibri" w:hAnsi="Arial"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63">
    <w:name w:val="Table Grid1163"/>
    <w:basedOn w:val="TableNormal"/>
    <w:next w:val="TableGrid"/>
    <w:uiPriority w:val="59"/>
    <w:rsid w:val="0065378A"/>
    <w:pPr>
      <w:spacing w:after="0" w:line="240" w:lineRule="auto"/>
    </w:pPr>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33">
    <w:name w:val="Table Grid1233"/>
    <w:basedOn w:val="TableNormal"/>
    <w:next w:val="TableGrid"/>
    <w:uiPriority w:val="59"/>
    <w:rsid w:val="0065378A"/>
    <w:pPr>
      <w:spacing w:after="0" w:line="240" w:lineRule="auto"/>
    </w:pPr>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3">
    <w:name w:val="No List223"/>
    <w:next w:val="NoList"/>
    <w:uiPriority w:val="99"/>
    <w:semiHidden/>
    <w:unhideWhenUsed/>
    <w:rsid w:val="0065378A"/>
  </w:style>
  <w:style w:type="table" w:customStyle="1" w:styleId="TableGrid443">
    <w:name w:val="Table Grid443"/>
    <w:basedOn w:val="TableNormal"/>
    <w:next w:val="TableGrid"/>
    <w:uiPriority w:val="59"/>
    <w:rsid w:val="0065378A"/>
    <w:pPr>
      <w:spacing w:after="0" w:line="240" w:lineRule="auto"/>
    </w:pPr>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33">
    <w:name w:val="Table Grid1333"/>
    <w:basedOn w:val="TableNormal"/>
    <w:next w:val="TableGrid"/>
    <w:uiPriority w:val="59"/>
    <w:rsid w:val="0065378A"/>
    <w:pPr>
      <w:spacing w:after="0" w:line="240" w:lineRule="auto"/>
    </w:pPr>
    <w:rPr>
      <w:rFonts w:ascii="Arial" w:eastAsia="Calibri" w:hAnsi="Arial"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3">
    <w:name w:val="No List323"/>
    <w:next w:val="NoList"/>
    <w:uiPriority w:val="99"/>
    <w:semiHidden/>
    <w:unhideWhenUsed/>
    <w:rsid w:val="0065378A"/>
  </w:style>
  <w:style w:type="table" w:customStyle="1" w:styleId="TableGrid533">
    <w:name w:val="Table Grid533"/>
    <w:basedOn w:val="TableNormal"/>
    <w:next w:val="TableGrid"/>
    <w:uiPriority w:val="59"/>
    <w:rsid w:val="0065378A"/>
    <w:pPr>
      <w:spacing w:after="0" w:line="240" w:lineRule="auto"/>
    </w:pPr>
    <w:rPr>
      <w:rFonts w:ascii="Arial" w:eastAsia="Calibri" w:hAnsi="Arial"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33">
    <w:name w:val="Table Grid633"/>
    <w:basedOn w:val="TableNormal"/>
    <w:next w:val="TableGrid"/>
    <w:uiPriority w:val="59"/>
    <w:rsid w:val="0065378A"/>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33">
    <w:name w:val="Table Grid733"/>
    <w:basedOn w:val="TableNormal"/>
    <w:next w:val="TableGrid"/>
    <w:uiPriority w:val="59"/>
    <w:rsid w:val="0065378A"/>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33">
    <w:name w:val="Table Grid833"/>
    <w:basedOn w:val="TableNormal"/>
    <w:next w:val="TableGrid"/>
    <w:uiPriority w:val="59"/>
    <w:rsid w:val="0065378A"/>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33">
    <w:name w:val="Table Grid933"/>
    <w:basedOn w:val="TableNormal"/>
    <w:next w:val="TableGrid"/>
    <w:uiPriority w:val="59"/>
    <w:rsid w:val="0065378A"/>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33">
    <w:name w:val="Table Grid1033"/>
    <w:basedOn w:val="TableNormal"/>
    <w:next w:val="TableGrid"/>
    <w:uiPriority w:val="59"/>
    <w:rsid w:val="0065378A"/>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353">
    <w:name w:val="Style353"/>
    <w:uiPriority w:val="99"/>
    <w:rsid w:val="0065378A"/>
  </w:style>
  <w:style w:type="numbering" w:customStyle="1" w:styleId="NoList423">
    <w:name w:val="No List423"/>
    <w:next w:val="NoList"/>
    <w:uiPriority w:val="99"/>
    <w:semiHidden/>
    <w:unhideWhenUsed/>
    <w:rsid w:val="0065378A"/>
  </w:style>
  <w:style w:type="table" w:customStyle="1" w:styleId="TableGrid2133">
    <w:name w:val="Table Grid2133"/>
    <w:basedOn w:val="TableNormal"/>
    <w:uiPriority w:val="59"/>
    <w:rsid w:val="0065378A"/>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33">
    <w:name w:val="Table Grid3133"/>
    <w:basedOn w:val="TableNormal"/>
    <w:uiPriority w:val="59"/>
    <w:rsid w:val="0065378A"/>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33">
    <w:name w:val="Table Grid11133"/>
    <w:basedOn w:val="TableNormal"/>
    <w:uiPriority w:val="59"/>
    <w:rsid w:val="0065378A"/>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33">
    <w:name w:val="Table Grid12133"/>
    <w:basedOn w:val="TableNormal"/>
    <w:uiPriority w:val="59"/>
    <w:rsid w:val="0065378A"/>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33">
    <w:name w:val="Table Grid4133"/>
    <w:basedOn w:val="TableNormal"/>
    <w:uiPriority w:val="59"/>
    <w:rsid w:val="006537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3">
    <w:name w:val="Table Grid13133"/>
    <w:basedOn w:val="TableNormal"/>
    <w:uiPriority w:val="59"/>
    <w:rsid w:val="0065378A"/>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33">
    <w:name w:val="Table Grid5133"/>
    <w:basedOn w:val="TableNormal"/>
    <w:uiPriority w:val="59"/>
    <w:rsid w:val="0065378A"/>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33">
    <w:name w:val="Table Grid6133"/>
    <w:basedOn w:val="TableNormal"/>
    <w:uiPriority w:val="59"/>
    <w:rsid w:val="0065378A"/>
    <w:pPr>
      <w:spacing w:after="0" w:line="240" w:lineRule="auto"/>
    </w:pPr>
    <w:rPr>
      <w:rFonts w:ascii="Calibri" w:eastAsia="Times New Roman" w:hAnsi="Calibri" w:cs="Times New Roman"/>
      <w:sz w:val="20"/>
      <w:szCs w:val="20"/>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33">
    <w:name w:val="Table Grid7133"/>
    <w:basedOn w:val="TableNormal"/>
    <w:uiPriority w:val="59"/>
    <w:rsid w:val="0065378A"/>
    <w:pPr>
      <w:spacing w:after="0" w:line="240" w:lineRule="auto"/>
    </w:pPr>
    <w:rPr>
      <w:rFonts w:ascii="Calibri" w:eastAsia="Calibri" w:hAnsi="Calibri" w:cs="Times New Roman"/>
      <w:sz w:val="20"/>
      <w:szCs w:val="20"/>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33">
    <w:name w:val="Table Grid8133"/>
    <w:basedOn w:val="TableNormal"/>
    <w:uiPriority w:val="59"/>
    <w:rsid w:val="0065378A"/>
    <w:pPr>
      <w:spacing w:after="0" w:line="240" w:lineRule="auto"/>
    </w:pPr>
    <w:rPr>
      <w:rFonts w:ascii="Calibri" w:eastAsia="Times New Roman" w:hAnsi="Calibri" w:cs="Times New Roman"/>
      <w:sz w:val="20"/>
      <w:szCs w:val="20"/>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33">
    <w:name w:val="Table Grid9133"/>
    <w:basedOn w:val="TableNormal"/>
    <w:uiPriority w:val="59"/>
    <w:rsid w:val="0065378A"/>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133">
    <w:name w:val="Style1133"/>
    <w:uiPriority w:val="99"/>
    <w:rsid w:val="0065378A"/>
  </w:style>
  <w:style w:type="numbering" w:customStyle="1" w:styleId="Style2133">
    <w:name w:val="Style2133"/>
    <w:uiPriority w:val="99"/>
    <w:rsid w:val="0065378A"/>
  </w:style>
  <w:style w:type="numbering" w:customStyle="1" w:styleId="Style3133">
    <w:name w:val="Style3133"/>
    <w:uiPriority w:val="99"/>
    <w:rsid w:val="0065378A"/>
  </w:style>
  <w:style w:type="numbering" w:customStyle="1" w:styleId="Style11123">
    <w:name w:val="Style11123"/>
    <w:uiPriority w:val="99"/>
    <w:rsid w:val="0065378A"/>
  </w:style>
  <w:style w:type="numbering" w:customStyle="1" w:styleId="Style21123">
    <w:name w:val="Style21123"/>
    <w:uiPriority w:val="99"/>
    <w:rsid w:val="0065378A"/>
  </w:style>
  <w:style w:type="numbering" w:customStyle="1" w:styleId="Style31123">
    <w:name w:val="Style31123"/>
    <w:uiPriority w:val="99"/>
    <w:rsid w:val="0065378A"/>
  </w:style>
  <w:style w:type="numbering" w:customStyle="1" w:styleId="Style1223">
    <w:name w:val="Style1223"/>
    <w:uiPriority w:val="99"/>
    <w:rsid w:val="0065378A"/>
  </w:style>
  <w:style w:type="numbering" w:customStyle="1" w:styleId="Style2223">
    <w:name w:val="Style2223"/>
    <w:uiPriority w:val="99"/>
    <w:rsid w:val="0065378A"/>
  </w:style>
  <w:style w:type="numbering" w:customStyle="1" w:styleId="Style3223">
    <w:name w:val="Style3223"/>
    <w:uiPriority w:val="99"/>
    <w:rsid w:val="0065378A"/>
  </w:style>
  <w:style w:type="numbering" w:customStyle="1" w:styleId="Style1323">
    <w:name w:val="Style1323"/>
    <w:uiPriority w:val="99"/>
    <w:rsid w:val="0065378A"/>
  </w:style>
  <w:style w:type="numbering" w:customStyle="1" w:styleId="Style2323">
    <w:name w:val="Style2323"/>
    <w:uiPriority w:val="99"/>
    <w:rsid w:val="0065378A"/>
  </w:style>
  <w:style w:type="numbering" w:customStyle="1" w:styleId="Style3323">
    <w:name w:val="Style3323"/>
    <w:uiPriority w:val="99"/>
    <w:rsid w:val="0065378A"/>
  </w:style>
  <w:style w:type="numbering" w:customStyle="1" w:styleId="NoList523">
    <w:name w:val="No List523"/>
    <w:next w:val="NoList"/>
    <w:uiPriority w:val="99"/>
    <w:semiHidden/>
    <w:unhideWhenUsed/>
    <w:rsid w:val="0065378A"/>
  </w:style>
  <w:style w:type="table" w:customStyle="1" w:styleId="TableGrid11523">
    <w:name w:val="Table Grid11523"/>
    <w:basedOn w:val="TableNormal"/>
    <w:next w:val="TableGrid"/>
    <w:uiPriority w:val="59"/>
    <w:rsid w:val="0065378A"/>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23">
    <w:name w:val="Table Grid2923"/>
    <w:basedOn w:val="TableNormal"/>
    <w:next w:val="TableGrid"/>
    <w:uiPriority w:val="59"/>
    <w:rsid w:val="0065378A"/>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533">
    <w:name w:val="Table Grid11533"/>
    <w:basedOn w:val="TableNormal"/>
    <w:next w:val="TableGrid"/>
    <w:uiPriority w:val="59"/>
    <w:rsid w:val="0065378A"/>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33">
    <w:name w:val="Table Grid2933"/>
    <w:basedOn w:val="TableNormal"/>
    <w:next w:val="TableGrid"/>
    <w:uiPriority w:val="59"/>
    <w:rsid w:val="0065378A"/>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3">
    <w:name w:val="No List83"/>
    <w:next w:val="NoList"/>
    <w:uiPriority w:val="99"/>
    <w:semiHidden/>
    <w:unhideWhenUsed/>
    <w:rsid w:val="0065378A"/>
  </w:style>
  <w:style w:type="table" w:customStyle="1" w:styleId="TableGrid343">
    <w:name w:val="Table Grid343"/>
    <w:basedOn w:val="TableNormal"/>
    <w:next w:val="TableGrid"/>
    <w:uiPriority w:val="59"/>
    <w:rsid w:val="0065378A"/>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73">
    <w:name w:val="Table Grid1173"/>
    <w:basedOn w:val="TableNormal"/>
    <w:next w:val="TableGrid"/>
    <w:rsid w:val="0065378A"/>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3">
    <w:name w:val="Table Grid2143"/>
    <w:basedOn w:val="TableNormal"/>
    <w:next w:val="TableGrid"/>
    <w:uiPriority w:val="59"/>
    <w:rsid w:val="0065378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3">
    <w:name w:val="No List133"/>
    <w:next w:val="NoList"/>
    <w:uiPriority w:val="99"/>
    <w:semiHidden/>
    <w:unhideWhenUsed/>
    <w:rsid w:val="0065378A"/>
  </w:style>
  <w:style w:type="table" w:customStyle="1" w:styleId="TableGrid353">
    <w:name w:val="Table Grid353"/>
    <w:basedOn w:val="TableNormal"/>
    <w:next w:val="TableGrid"/>
    <w:uiPriority w:val="59"/>
    <w:rsid w:val="0065378A"/>
    <w:pPr>
      <w:spacing w:after="0" w:line="240" w:lineRule="auto"/>
    </w:pPr>
    <w:rPr>
      <w:rFonts w:ascii="Arial" w:eastAsia="Calibri" w:hAnsi="Arial"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83">
    <w:name w:val="Table Grid1183"/>
    <w:basedOn w:val="TableNormal"/>
    <w:next w:val="TableGrid"/>
    <w:uiPriority w:val="59"/>
    <w:rsid w:val="0065378A"/>
    <w:pPr>
      <w:spacing w:after="0" w:line="240" w:lineRule="auto"/>
    </w:pPr>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43">
    <w:name w:val="Table Grid1243"/>
    <w:basedOn w:val="TableNormal"/>
    <w:next w:val="TableGrid"/>
    <w:uiPriority w:val="59"/>
    <w:rsid w:val="0065378A"/>
    <w:pPr>
      <w:spacing w:after="0" w:line="240" w:lineRule="auto"/>
    </w:pPr>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3">
    <w:name w:val="No List233"/>
    <w:next w:val="NoList"/>
    <w:uiPriority w:val="99"/>
    <w:semiHidden/>
    <w:unhideWhenUsed/>
    <w:rsid w:val="0065378A"/>
  </w:style>
  <w:style w:type="table" w:customStyle="1" w:styleId="TableGrid453">
    <w:name w:val="Table Grid453"/>
    <w:basedOn w:val="TableNormal"/>
    <w:next w:val="TableGrid"/>
    <w:uiPriority w:val="59"/>
    <w:rsid w:val="0065378A"/>
    <w:pPr>
      <w:spacing w:after="0" w:line="240" w:lineRule="auto"/>
    </w:pPr>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43">
    <w:name w:val="Table Grid1343"/>
    <w:basedOn w:val="TableNormal"/>
    <w:next w:val="TableGrid"/>
    <w:uiPriority w:val="59"/>
    <w:rsid w:val="0065378A"/>
    <w:pPr>
      <w:spacing w:after="0" w:line="240" w:lineRule="auto"/>
    </w:pPr>
    <w:rPr>
      <w:rFonts w:ascii="Arial" w:eastAsia="Calibri" w:hAnsi="Arial"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13">
    <w:name w:val="Table Grid1413"/>
    <w:basedOn w:val="TableNormal"/>
    <w:next w:val="TableGrid"/>
    <w:uiPriority w:val="59"/>
    <w:rsid w:val="0065378A"/>
    <w:pPr>
      <w:spacing w:after="0" w:line="240" w:lineRule="auto"/>
    </w:pPr>
    <w:rPr>
      <w:rFonts w:ascii="Arial" w:eastAsia="Calibri" w:hAnsi="Arial"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33">
    <w:name w:val="No List333"/>
    <w:next w:val="NoList"/>
    <w:uiPriority w:val="99"/>
    <w:semiHidden/>
    <w:unhideWhenUsed/>
    <w:rsid w:val="0065378A"/>
  </w:style>
  <w:style w:type="table" w:customStyle="1" w:styleId="TableGrid543">
    <w:name w:val="Table Grid543"/>
    <w:basedOn w:val="TableNormal"/>
    <w:next w:val="TableGrid"/>
    <w:uiPriority w:val="59"/>
    <w:rsid w:val="0065378A"/>
    <w:pPr>
      <w:spacing w:after="0" w:line="240" w:lineRule="auto"/>
    </w:pPr>
    <w:rPr>
      <w:rFonts w:ascii="Arial" w:eastAsia="Calibri" w:hAnsi="Arial"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13">
    <w:name w:val="Table Grid1513"/>
    <w:basedOn w:val="TableNormal"/>
    <w:next w:val="TableGrid"/>
    <w:uiPriority w:val="59"/>
    <w:rsid w:val="0065378A"/>
    <w:pPr>
      <w:spacing w:after="0" w:line="240" w:lineRule="auto"/>
    </w:pPr>
    <w:rPr>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43">
    <w:name w:val="Table Grid643"/>
    <w:basedOn w:val="TableNormal"/>
    <w:next w:val="TableGrid"/>
    <w:uiPriority w:val="59"/>
    <w:rsid w:val="0065378A"/>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43">
    <w:name w:val="Table Grid743"/>
    <w:basedOn w:val="TableNormal"/>
    <w:next w:val="TableGrid"/>
    <w:uiPriority w:val="59"/>
    <w:rsid w:val="0065378A"/>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43">
    <w:name w:val="Table Grid843"/>
    <w:basedOn w:val="TableNormal"/>
    <w:next w:val="TableGrid"/>
    <w:uiPriority w:val="59"/>
    <w:rsid w:val="0065378A"/>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943">
    <w:name w:val="Table Grid943"/>
    <w:basedOn w:val="TableNormal"/>
    <w:next w:val="TableGrid"/>
    <w:uiPriority w:val="59"/>
    <w:rsid w:val="0065378A"/>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43">
    <w:name w:val="Table Grid1043"/>
    <w:basedOn w:val="TableNormal"/>
    <w:next w:val="TableGrid"/>
    <w:uiPriority w:val="59"/>
    <w:rsid w:val="0065378A"/>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363">
    <w:name w:val="Style363"/>
    <w:uiPriority w:val="99"/>
    <w:rsid w:val="0065378A"/>
  </w:style>
  <w:style w:type="table" w:customStyle="1" w:styleId="LightShading-Accent123">
    <w:name w:val="Light Shading - Accent 123"/>
    <w:basedOn w:val="TableNormal"/>
    <w:next w:val="LightShading-Accent1"/>
    <w:uiPriority w:val="60"/>
    <w:rsid w:val="0065378A"/>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TableGrid1613">
    <w:name w:val="Table Grid1613"/>
    <w:basedOn w:val="TableNormal"/>
    <w:next w:val="TableGrid"/>
    <w:rsid w:val="006537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3">
    <w:name w:val="Table Grid1713"/>
    <w:basedOn w:val="TableNormal"/>
    <w:next w:val="TableGrid"/>
    <w:rsid w:val="0065378A"/>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3">
    <w:name w:val="Table Grid1823"/>
    <w:basedOn w:val="TableNormal"/>
    <w:next w:val="TableGrid"/>
    <w:uiPriority w:val="59"/>
    <w:rsid w:val="0065378A"/>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3">
    <w:name w:val="No List433"/>
    <w:next w:val="NoList"/>
    <w:uiPriority w:val="99"/>
    <w:semiHidden/>
    <w:unhideWhenUsed/>
    <w:rsid w:val="0065378A"/>
  </w:style>
  <w:style w:type="table" w:customStyle="1" w:styleId="MediumGrid3-Accent113">
    <w:name w:val="Medium Grid 3 - Accent 113"/>
    <w:basedOn w:val="TableNormal"/>
    <w:next w:val="MediumGrid3-Accent1"/>
    <w:uiPriority w:val="69"/>
    <w:unhideWhenUsed/>
    <w:rsid w:val="0065378A"/>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List-Accent213">
    <w:name w:val="Light List - Accent 213"/>
    <w:basedOn w:val="TableNormal"/>
    <w:next w:val="LightList-Accent2"/>
    <w:uiPriority w:val="61"/>
    <w:unhideWhenUsed/>
    <w:rsid w:val="0065378A"/>
    <w:pPr>
      <w:spacing w:after="0" w:line="240" w:lineRule="auto"/>
    </w:pPr>
    <w:rPr>
      <w:rFonts w:ascii="Calibri" w:eastAsia="Times New Roman"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MediumGrid3-Accent213">
    <w:name w:val="Medium Grid 3 - Accent 213"/>
    <w:basedOn w:val="TableNormal"/>
    <w:next w:val="MediumGrid3-Accent2"/>
    <w:uiPriority w:val="69"/>
    <w:unhideWhenUsed/>
    <w:rsid w:val="0065378A"/>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ColorfulShading-Accent213">
    <w:name w:val="Colorful Shading - Accent 213"/>
    <w:basedOn w:val="TableNormal"/>
    <w:next w:val="ColorfulShading-Accent2"/>
    <w:uiPriority w:val="71"/>
    <w:unhideWhenUsed/>
    <w:rsid w:val="0065378A"/>
    <w:pPr>
      <w:spacing w:after="0" w:line="240" w:lineRule="auto"/>
    </w:pPr>
    <w:rPr>
      <w:rFonts w:ascii="Calibri" w:eastAsia="Times New Roman" w:hAnsi="Calibri" w:cs="Times New Roman"/>
      <w:color w:val="000000"/>
      <w:sz w:val="20"/>
      <w:szCs w:val="2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LightGrid-Accent313">
    <w:name w:val="Light Grid - Accent 313"/>
    <w:basedOn w:val="TableNormal"/>
    <w:next w:val="LightGrid-Accent3"/>
    <w:uiPriority w:val="62"/>
    <w:unhideWhenUsed/>
    <w:rsid w:val="0065378A"/>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Grid1-Accent313">
    <w:name w:val="Medium Grid 1 - Accent 313"/>
    <w:basedOn w:val="TableNormal"/>
    <w:next w:val="MediumGrid1-Accent3"/>
    <w:uiPriority w:val="67"/>
    <w:unhideWhenUsed/>
    <w:rsid w:val="0065378A"/>
    <w:pPr>
      <w:spacing w:after="0" w:line="240" w:lineRule="auto"/>
    </w:pPr>
    <w:rPr>
      <w:rFonts w:ascii="Calibri" w:eastAsia="Calibri" w:hAnsi="Calibri" w:cs="Times New Roman"/>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3-Accent313">
    <w:name w:val="Medium Grid 3 - Accent 313"/>
    <w:basedOn w:val="TableNormal"/>
    <w:next w:val="MediumGrid3-Accent3"/>
    <w:uiPriority w:val="69"/>
    <w:unhideWhenUsed/>
    <w:rsid w:val="0065378A"/>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LightList-Accent513">
    <w:name w:val="Light List - Accent 513"/>
    <w:basedOn w:val="TableNormal"/>
    <w:next w:val="LightList-Accent5"/>
    <w:uiPriority w:val="61"/>
    <w:unhideWhenUsed/>
    <w:rsid w:val="0065378A"/>
    <w:pPr>
      <w:spacing w:after="0" w:line="240" w:lineRule="auto"/>
    </w:pPr>
    <w:rPr>
      <w:rFonts w:ascii="Calibri" w:eastAsia="Times New Roman"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Grid3-Accent513">
    <w:name w:val="Medium Grid 3 - Accent 513"/>
    <w:basedOn w:val="TableNormal"/>
    <w:next w:val="MediumGrid3-Accent5"/>
    <w:uiPriority w:val="69"/>
    <w:unhideWhenUsed/>
    <w:rsid w:val="0065378A"/>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Grid-Accent613">
    <w:name w:val="Light Grid - Accent 613"/>
    <w:basedOn w:val="TableNormal"/>
    <w:next w:val="LightGrid-Accent6"/>
    <w:uiPriority w:val="62"/>
    <w:unhideWhenUsed/>
    <w:rsid w:val="0065378A"/>
    <w:pPr>
      <w:spacing w:after="0" w:line="240" w:lineRule="auto"/>
    </w:pPr>
    <w:rPr>
      <w:rFonts w:ascii="Calibri" w:eastAsia="Times New Roman" w:hAnsi="Calibri"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ColorfulShading-Accent613">
    <w:name w:val="Colorful Shading - Accent 613"/>
    <w:basedOn w:val="TableNormal"/>
    <w:next w:val="ColorfulShading-Accent6"/>
    <w:uiPriority w:val="71"/>
    <w:unhideWhenUsed/>
    <w:rsid w:val="0065378A"/>
    <w:pPr>
      <w:spacing w:after="0" w:line="240" w:lineRule="auto"/>
    </w:pPr>
    <w:rPr>
      <w:rFonts w:ascii="Calibri" w:eastAsia="Times New Roman" w:hAnsi="Calibri" w:cs="Times New Roman"/>
      <w:color w:val="000000"/>
      <w:sz w:val="20"/>
      <w:szCs w:val="2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TableGrid1913">
    <w:name w:val="Table Grid1913"/>
    <w:basedOn w:val="TableNormal"/>
    <w:uiPriority w:val="59"/>
    <w:rsid w:val="0065378A"/>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53">
    <w:name w:val="Table Grid2153"/>
    <w:basedOn w:val="TableNormal"/>
    <w:uiPriority w:val="59"/>
    <w:rsid w:val="0065378A"/>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43">
    <w:name w:val="Table Grid3143"/>
    <w:basedOn w:val="TableNormal"/>
    <w:uiPriority w:val="59"/>
    <w:rsid w:val="0065378A"/>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43">
    <w:name w:val="Table Grid11143"/>
    <w:basedOn w:val="TableNormal"/>
    <w:uiPriority w:val="59"/>
    <w:rsid w:val="0065378A"/>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43">
    <w:name w:val="Table Grid12143"/>
    <w:basedOn w:val="TableNormal"/>
    <w:uiPriority w:val="59"/>
    <w:rsid w:val="0065378A"/>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43">
    <w:name w:val="Table Grid4143"/>
    <w:basedOn w:val="TableNormal"/>
    <w:uiPriority w:val="59"/>
    <w:rsid w:val="006537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43">
    <w:name w:val="Table Grid13143"/>
    <w:basedOn w:val="TableNormal"/>
    <w:uiPriority w:val="59"/>
    <w:rsid w:val="0065378A"/>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43">
    <w:name w:val="Table Grid5143"/>
    <w:basedOn w:val="TableNormal"/>
    <w:uiPriority w:val="59"/>
    <w:rsid w:val="0065378A"/>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43">
    <w:name w:val="Table Grid6143"/>
    <w:basedOn w:val="TableNormal"/>
    <w:uiPriority w:val="59"/>
    <w:rsid w:val="0065378A"/>
    <w:pPr>
      <w:spacing w:after="0" w:line="240" w:lineRule="auto"/>
    </w:pPr>
    <w:rPr>
      <w:rFonts w:ascii="Calibri" w:eastAsia="Times New Roman" w:hAnsi="Calibri" w:cs="Times New Roman"/>
      <w:sz w:val="20"/>
      <w:szCs w:val="20"/>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43">
    <w:name w:val="Table Grid7143"/>
    <w:basedOn w:val="TableNormal"/>
    <w:uiPriority w:val="59"/>
    <w:rsid w:val="0065378A"/>
    <w:pPr>
      <w:spacing w:after="0" w:line="240" w:lineRule="auto"/>
    </w:pPr>
    <w:rPr>
      <w:rFonts w:ascii="Calibri" w:eastAsia="Calibri" w:hAnsi="Calibri" w:cs="Times New Roman"/>
      <w:sz w:val="20"/>
      <w:szCs w:val="20"/>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43">
    <w:name w:val="Table Grid8143"/>
    <w:basedOn w:val="TableNormal"/>
    <w:uiPriority w:val="59"/>
    <w:rsid w:val="0065378A"/>
    <w:pPr>
      <w:spacing w:after="0" w:line="240" w:lineRule="auto"/>
    </w:pPr>
    <w:rPr>
      <w:rFonts w:ascii="Calibri" w:eastAsia="Times New Roman" w:hAnsi="Calibri" w:cs="Times New Roman"/>
      <w:sz w:val="20"/>
      <w:szCs w:val="20"/>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43">
    <w:name w:val="Table Grid9143"/>
    <w:basedOn w:val="TableNormal"/>
    <w:uiPriority w:val="59"/>
    <w:rsid w:val="0065378A"/>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13">
    <w:name w:val="Table Grid2013"/>
    <w:basedOn w:val="TableNormal"/>
    <w:next w:val="TableGrid"/>
    <w:uiPriority w:val="59"/>
    <w:rsid w:val="0065378A"/>
    <w:pPr>
      <w:spacing w:after="0" w:line="240" w:lineRule="auto"/>
    </w:pPr>
    <w:rPr>
      <w:rFonts w:eastAsia="Times New Roman"/>
      <w:lang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3">
    <w:name w:val="Table Grid2213"/>
    <w:basedOn w:val="TableNormal"/>
    <w:next w:val="TableGrid"/>
    <w:uiPriority w:val="59"/>
    <w:rsid w:val="0065378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143">
    <w:name w:val="Style1143"/>
    <w:uiPriority w:val="99"/>
    <w:rsid w:val="0065378A"/>
  </w:style>
  <w:style w:type="numbering" w:customStyle="1" w:styleId="Style2143">
    <w:name w:val="Style2143"/>
    <w:uiPriority w:val="99"/>
    <w:rsid w:val="0065378A"/>
  </w:style>
  <w:style w:type="numbering" w:customStyle="1" w:styleId="Style3143">
    <w:name w:val="Style3143"/>
    <w:uiPriority w:val="99"/>
    <w:rsid w:val="0065378A"/>
  </w:style>
  <w:style w:type="numbering" w:customStyle="1" w:styleId="Style11133">
    <w:name w:val="Style11133"/>
    <w:uiPriority w:val="99"/>
    <w:rsid w:val="0065378A"/>
  </w:style>
  <w:style w:type="numbering" w:customStyle="1" w:styleId="Style21133">
    <w:name w:val="Style21133"/>
    <w:uiPriority w:val="99"/>
    <w:rsid w:val="0065378A"/>
  </w:style>
  <w:style w:type="numbering" w:customStyle="1" w:styleId="Style31133">
    <w:name w:val="Style31133"/>
    <w:uiPriority w:val="99"/>
    <w:rsid w:val="0065378A"/>
  </w:style>
  <w:style w:type="table" w:customStyle="1" w:styleId="TableGrid18123">
    <w:name w:val="Table Grid18123"/>
    <w:basedOn w:val="TableNormal"/>
    <w:next w:val="TableGrid"/>
    <w:uiPriority w:val="59"/>
    <w:rsid w:val="0065378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233">
    <w:name w:val="Style1233"/>
    <w:uiPriority w:val="99"/>
    <w:rsid w:val="0065378A"/>
  </w:style>
  <w:style w:type="numbering" w:customStyle="1" w:styleId="Style2233">
    <w:name w:val="Style2233"/>
    <w:uiPriority w:val="99"/>
    <w:rsid w:val="0065378A"/>
  </w:style>
  <w:style w:type="numbering" w:customStyle="1" w:styleId="Style3233">
    <w:name w:val="Style3233"/>
    <w:uiPriority w:val="99"/>
    <w:rsid w:val="0065378A"/>
  </w:style>
  <w:style w:type="table" w:customStyle="1" w:styleId="TableGrid181113">
    <w:name w:val="Table Grid181113"/>
    <w:basedOn w:val="TableNormal"/>
    <w:next w:val="TableGrid"/>
    <w:uiPriority w:val="59"/>
    <w:rsid w:val="0065378A"/>
    <w:pPr>
      <w:spacing w:after="0" w:line="240" w:lineRule="auto"/>
    </w:pPr>
    <w:rPr>
      <w:rFonts w:ascii="Calibri" w:eastAsia="Times New Roman" w:hAnsi="Calibri" w:cs="Times New Roman"/>
      <w:sz w:val="20"/>
      <w:szCs w:val="20"/>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333">
    <w:name w:val="Style1333"/>
    <w:uiPriority w:val="99"/>
    <w:rsid w:val="0065378A"/>
  </w:style>
  <w:style w:type="numbering" w:customStyle="1" w:styleId="Style2333">
    <w:name w:val="Style2333"/>
    <w:uiPriority w:val="99"/>
    <w:rsid w:val="0065378A"/>
  </w:style>
  <w:style w:type="numbering" w:customStyle="1" w:styleId="Style3333">
    <w:name w:val="Style3333"/>
    <w:uiPriority w:val="99"/>
    <w:rsid w:val="0065378A"/>
  </w:style>
  <w:style w:type="table" w:customStyle="1" w:styleId="TableGrid11013">
    <w:name w:val="Table Grid11013"/>
    <w:basedOn w:val="TableNormal"/>
    <w:next w:val="TableGrid"/>
    <w:uiPriority w:val="59"/>
    <w:rsid w:val="0065378A"/>
    <w:pPr>
      <w:spacing w:after="0" w:line="240" w:lineRule="auto"/>
    </w:pPr>
    <w:rPr>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13">
    <w:name w:val="Table Grid2313"/>
    <w:basedOn w:val="TableNormal"/>
    <w:next w:val="TableGrid"/>
    <w:uiPriority w:val="59"/>
    <w:rsid w:val="0065378A"/>
    <w:pPr>
      <w:spacing w:after="0" w:line="240" w:lineRule="auto"/>
    </w:pPr>
    <w:rPr>
      <w:rFonts w:ascii="Century Gothic" w:hAnsi="Century Gothic"/>
      <w:sz w:val="24"/>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3">
    <w:name w:val="Table Grid4213"/>
    <w:basedOn w:val="TableNormal"/>
    <w:next w:val="TableGrid"/>
    <w:uiPriority w:val="59"/>
    <w:rsid w:val="0065378A"/>
    <w:pPr>
      <w:spacing w:after="0" w:line="240" w:lineRule="auto"/>
    </w:pPr>
    <w:rPr>
      <w:rFonts w:ascii="Century Gothic" w:hAnsi="Century Gothic"/>
      <w:sz w:val="24"/>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3">
    <w:name w:val="Table Grid11213"/>
    <w:basedOn w:val="TableNormal"/>
    <w:next w:val="TableGrid"/>
    <w:uiPriority w:val="59"/>
    <w:rsid w:val="0065378A"/>
    <w:pPr>
      <w:spacing w:after="0" w:line="240" w:lineRule="auto"/>
    </w:pPr>
    <w:rPr>
      <w:rFonts w:eastAsiaTheme="minorEastAsia"/>
      <w:lang w:eastAsia="en-Z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63">
    <w:name w:val="Table Grid363"/>
    <w:basedOn w:val="TableNormal"/>
    <w:next w:val="TableGrid"/>
    <w:uiPriority w:val="59"/>
    <w:rsid w:val="0065378A"/>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93">
    <w:name w:val="Table Grid1193"/>
    <w:basedOn w:val="TableNormal"/>
    <w:next w:val="TableGrid"/>
    <w:uiPriority w:val="59"/>
    <w:rsid w:val="0065378A"/>
    <w:pPr>
      <w:spacing w:after="0" w:line="240" w:lineRule="auto"/>
    </w:pPr>
    <w:rPr>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03">
    <w:name w:val="Table Grid1203"/>
    <w:basedOn w:val="TableNormal"/>
    <w:next w:val="TableGrid"/>
    <w:uiPriority w:val="59"/>
    <w:rsid w:val="0065378A"/>
    <w:pPr>
      <w:spacing w:after="0" w:line="240" w:lineRule="auto"/>
    </w:pPr>
    <w:rPr>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03">
    <w:name w:val="Table Grid11103"/>
    <w:basedOn w:val="TableNormal"/>
    <w:next w:val="TableGrid"/>
    <w:uiPriority w:val="59"/>
    <w:rsid w:val="0065378A"/>
    <w:pPr>
      <w:spacing w:after="0" w:line="240" w:lineRule="auto"/>
    </w:pPr>
    <w:rPr>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53">
    <w:name w:val="Table Grid1253"/>
    <w:basedOn w:val="TableNormal"/>
    <w:next w:val="TableGrid"/>
    <w:uiPriority w:val="59"/>
    <w:rsid w:val="0065378A"/>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8">
    <w:name w:val="No List18"/>
    <w:next w:val="NoList"/>
    <w:uiPriority w:val="99"/>
    <w:semiHidden/>
    <w:unhideWhenUsed/>
    <w:rsid w:val="004A662C"/>
  </w:style>
  <w:style w:type="numbering" w:customStyle="1" w:styleId="NoList19">
    <w:name w:val="No List19"/>
    <w:next w:val="NoList"/>
    <w:uiPriority w:val="99"/>
    <w:semiHidden/>
    <w:unhideWhenUsed/>
    <w:rsid w:val="004A662C"/>
  </w:style>
  <w:style w:type="table" w:customStyle="1" w:styleId="TableGrid138">
    <w:name w:val="Table Grid138"/>
    <w:basedOn w:val="TableNormal"/>
    <w:next w:val="TableGrid"/>
    <w:uiPriority w:val="59"/>
    <w:rsid w:val="004A662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9">
    <w:name w:val="Table Grid59"/>
    <w:basedOn w:val="TableNormal"/>
    <w:next w:val="TableGrid"/>
    <w:uiPriority w:val="39"/>
    <w:rsid w:val="004A66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 Grid225"/>
    <w:basedOn w:val="TableNormal"/>
    <w:next w:val="TableGrid"/>
    <w:uiPriority w:val="59"/>
    <w:rsid w:val="004A662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9">
    <w:name w:val="Table Grid319"/>
    <w:basedOn w:val="TableNormal"/>
    <w:next w:val="TableGrid"/>
    <w:uiPriority w:val="59"/>
    <w:rsid w:val="004A662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8">
    <w:name w:val="Table Grid418"/>
    <w:basedOn w:val="TableNormal"/>
    <w:next w:val="TableGrid"/>
    <w:uiPriority w:val="59"/>
    <w:rsid w:val="004A662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0">
    <w:name w:val="Table Grid510"/>
    <w:basedOn w:val="TableNormal"/>
    <w:next w:val="TableGrid"/>
    <w:uiPriority w:val="59"/>
    <w:rsid w:val="004A662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0">
    <w:name w:val="Table Grid1120"/>
    <w:basedOn w:val="TableNormal"/>
    <w:next w:val="TableGrid"/>
    <w:uiPriority w:val="59"/>
    <w:rsid w:val="004A662C"/>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5">
    <w:name w:val="Table Grid255"/>
    <w:basedOn w:val="TableNormal"/>
    <w:next w:val="TableGrid"/>
    <w:uiPriority w:val="59"/>
    <w:rsid w:val="004A662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8">
    <w:name w:val="Table Grid68"/>
    <w:basedOn w:val="TableNormal"/>
    <w:next w:val="TableGrid"/>
    <w:uiPriority w:val="39"/>
    <w:rsid w:val="004A662C"/>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next w:val="TableGrid"/>
    <w:uiPriority w:val="39"/>
    <w:rsid w:val="004A662C"/>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5">
    <w:name w:val="Table Grid165"/>
    <w:basedOn w:val="TableNormal"/>
    <w:next w:val="TableGrid"/>
    <w:rsid w:val="004A662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4">
    <w:name w:val="Table Grid1144"/>
    <w:basedOn w:val="TableNormal"/>
    <w:next w:val="TableGrid"/>
    <w:uiPriority w:val="59"/>
    <w:rsid w:val="004A662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8">
    <w:name w:val="Table Grid88"/>
    <w:basedOn w:val="TableNormal"/>
    <w:next w:val="TableGrid"/>
    <w:uiPriority w:val="39"/>
    <w:rsid w:val="004A662C"/>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4">
    <w:name w:val="Table Grid1134"/>
    <w:basedOn w:val="TableNormal"/>
    <w:next w:val="TableGrid"/>
    <w:uiPriority w:val="59"/>
    <w:rsid w:val="004A662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8">
    <w:name w:val="Table Grid98"/>
    <w:basedOn w:val="TableNormal"/>
    <w:next w:val="TableGrid"/>
    <w:uiPriority w:val="39"/>
    <w:rsid w:val="004A662C"/>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8">
    <w:name w:val="Table Grid108"/>
    <w:basedOn w:val="TableNormal"/>
    <w:next w:val="TableGrid"/>
    <w:uiPriority w:val="39"/>
    <w:rsid w:val="004A662C"/>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8">
    <w:name w:val="Table Grid1218"/>
    <w:basedOn w:val="TableNormal"/>
    <w:next w:val="TableGrid"/>
    <w:uiPriority w:val="59"/>
    <w:rsid w:val="004A662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9">
    <w:name w:val="Table Grid139"/>
    <w:basedOn w:val="TableNormal"/>
    <w:next w:val="TableGrid"/>
    <w:uiPriority w:val="59"/>
    <w:rsid w:val="004A662C"/>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4">
    <w:name w:val="Table Grid2114"/>
    <w:basedOn w:val="TableNormal"/>
    <w:next w:val="TableGrid"/>
    <w:uiPriority w:val="39"/>
    <w:rsid w:val="004A662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4">
    <w:name w:val="No List114"/>
    <w:next w:val="NoList"/>
    <w:uiPriority w:val="99"/>
    <w:semiHidden/>
    <w:unhideWhenUsed/>
    <w:rsid w:val="004A662C"/>
  </w:style>
  <w:style w:type="table" w:customStyle="1" w:styleId="TableGrid3110">
    <w:name w:val="Table Grid3110"/>
    <w:basedOn w:val="TableNormal"/>
    <w:next w:val="TableGrid"/>
    <w:uiPriority w:val="59"/>
    <w:rsid w:val="004A662C"/>
    <w:pPr>
      <w:spacing w:after="0" w:line="240" w:lineRule="auto"/>
    </w:pPr>
    <w:rPr>
      <w:rFonts w:ascii="Arial" w:eastAsia="Calibri" w:hAnsi="Arial"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4">
    <w:name w:val="Table Grid11114"/>
    <w:basedOn w:val="TableNormal"/>
    <w:next w:val="TableGrid"/>
    <w:uiPriority w:val="59"/>
    <w:rsid w:val="004A662C"/>
    <w:pPr>
      <w:spacing w:after="0" w:line="240" w:lineRule="auto"/>
    </w:pPr>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9">
    <w:name w:val="Table Grid1219"/>
    <w:basedOn w:val="TableNormal"/>
    <w:next w:val="TableGrid"/>
    <w:uiPriority w:val="59"/>
    <w:rsid w:val="004A662C"/>
    <w:pPr>
      <w:spacing w:after="0" w:line="240" w:lineRule="auto"/>
    </w:pPr>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7">
    <w:name w:val="No List27"/>
    <w:next w:val="NoList"/>
    <w:uiPriority w:val="99"/>
    <w:semiHidden/>
    <w:unhideWhenUsed/>
    <w:rsid w:val="004A662C"/>
  </w:style>
  <w:style w:type="table" w:customStyle="1" w:styleId="TableGrid419">
    <w:name w:val="Table Grid419"/>
    <w:basedOn w:val="TableNormal"/>
    <w:next w:val="TableGrid"/>
    <w:uiPriority w:val="59"/>
    <w:rsid w:val="004A662C"/>
    <w:pPr>
      <w:spacing w:after="0" w:line="240" w:lineRule="auto"/>
    </w:pPr>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18">
    <w:name w:val="Table Grid1318"/>
    <w:basedOn w:val="TableNormal"/>
    <w:next w:val="TableGrid"/>
    <w:uiPriority w:val="59"/>
    <w:rsid w:val="004A662C"/>
    <w:pPr>
      <w:spacing w:after="0" w:line="240" w:lineRule="auto"/>
    </w:pPr>
    <w:rPr>
      <w:rFonts w:ascii="Arial" w:eastAsia="Calibri" w:hAnsi="Arial"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5">
    <w:name w:val="Table Grid145"/>
    <w:basedOn w:val="TableNormal"/>
    <w:next w:val="TableGrid"/>
    <w:uiPriority w:val="59"/>
    <w:rsid w:val="004A662C"/>
    <w:pPr>
      <w:spacing w:after="0" w:line="240" w:lineRule="auto"/>
    </w:pPr>
    <w:rPr>
      <w:rFonts w:ascii="Arial" w:eastAsia="Calibri" w:hAnsi="Arial"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7">
    <w:name w:val="No List37"/>
    <w:next w:val="NoList"/>
    <w:uiPriority w:val="99"/>
    <w:semiHidden/>
    <w:unhideWhenUsed/>
    <w:rsid w:val="004A662C"/>
  </w:style>
  <w:style w:type="table" w:customStyle="1" w:styleId="TableGrid518">
    <w:name w:val="Table Grid518"/>
    <w:basedOn w:val="TableNormal"/>
    <w:next w:val="TableGrid"/>
    <w:uiPriority w:val="59"/>
    <w:rsid w:val="004A662C"/>
    <w:pPr>
      <w:spacing w:after="0" w:line="240" w:lineRule="auto"/>
    </w:pPr>
    <w:rPr>
      <w:rFonts w:ascii="Arial" w:eastAsia="Calibri" w:hAnsi="Arial"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5">
    <w:name w:val="Table Grid155"/>
    <w:basedOn w:val="TableNormal"/>
    <w:next w:val="TableGrid"/>
    <w:uiPriority w:val="59"/>
    <w:rsid w:val="004A662C"/>
    <w:pPr>
      <w:spacing w:after="0" w:line="240" w:lineRule="auto"/>
    </w:pPr>
    <w:rPr>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8">
    <w:name w:val="Table Grid618"/>
    <w:basedOn w:val="TableNormal"/>
    <w:next w:val="TableGrid"/>
    <w:uiPriority w:val="59"/>
    <w:rsid w:val="004A662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8">
    <w:name w:val="Table Grid718"/>
    <w:basedOn w:val="TableNormal"/>
    <w:next w:val="TableGrid"/>
    <w:uiPriority w:val="59"/>
    <w:rsid w:val="004A662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8">
    <w:name w:val="Table Grid818"/>
    <w:basedOn w:val="TableNormal"/>
    <w:next w:val="TableGrid"/>
    <w:uiPriority w:val="59"/>
    <w:rsid w:val="004A662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8">
    <w:name w:val="Table Grid918"/>
    <w:basedOn w:val="TableNormal"/>
    <w:next w:val="TableGrid"/>
    <w:uiPriority w:val="59"/>
    <w:rsid w:val="004A662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14">
    <w:name w:val="Table Grid1014"/>
    <w:basedOn w:val="TableNormal"/>
    <w:next w:val="TableGrid"/>
    <w:uiPriority w:val="59"/>
    <w:rsid w:val="004A662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310">
    <w:name w:val="Style310"/>
    <w:uiPriority w:val="99"/>
    <w:rsid w:val="004A662C"/>
  </w:style>
  <w:style w:type="table" w:customStyle="1" w:styleId="LightShading-Accent114">
    <w:name w:val="Light Shading - Accent 114"/>
    <w:basedOn w:val="TableNormal"/>
    <w:next w:val="LightShading-Accent1"/>
    <w:uiPriority w:val="60"/>
    <w:rsid w:val="004A662C"/>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75">
    <w:name w:val="Table Grid175"/>
    <w:basedOn w:val="TableNormal"/>
    <w:next w:val="TableGrid"/>
    <w:rsid w:val="004A662C"/>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6">
    <w:name w:val="Table Grid186"/>
    <w:basedOn w:val="TableNormal"/>
    <w:next w:val="TableGrid"/>
    <w:uiPriority w:val="59"/>
    <w:rsid w:val="004A662C"/>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
    <w:name w:val="No List47"/>
    <w:next w:val="NoList"/>
    <w:uiPriority w:val="99"/>
    <w:semiHidden/>
    <w:unhideWhenUsed/>
    <w:rsid w:val="004A662C"/>
  </w:style>
  <w:style w:type="table" w:customStyle="1" w:styleId="MediumGrid3-Accent15">
    <w:name w:val="Medium Grid 3 - Accent 15"/>
    <w:basedOn w:val="TableNormal"/>
    <w:next w:val="MediumGrid3-Accent1"/>
    <w:uiPriority w:val="69"/>
    <w:unhideWhenUsed/>
    <w:rsid w:val="004A662C"/>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List-Accent25">
    <w:name w:val="Light List - Accent 25"/>
    <w:basedOn w:val="TableNormal"/>
    <w:next w:val="LightList-Accent2"/>
    <w:uiPriority w:val="61"/>
    <w:unhideWhenUsed/>
    <w:rsid w:val="004A662C"/>
    <w:pPr>
      <w:spacing w:after="0" w:line="240" w:lineRule="auto"/>
    </w:pPr>
    <w:rPr>
      <w:rFonts w:ascii="Calibri" w:eastAsia="Times New Roman"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Autospacing="0" w:afterLines="0" w:afterAutospacing="0" w:line="240" w:lineRule="auto"/>
      </w:pPr>
      <w:rPr>
        <w:b/>
        <w:bCs/>
        <w:color w:val="FFFFFF"/>
      </w:rPr>
      <w:tblPr/>
      <w:tcPr>
        <w:shd w:val="clear" w:color="auto" w:fill="C0504D"/>
      </w:tcPr>
    </w:tblStylePr>
    <w:tblStylePr w:type="lastRow">
      <w:pPr>
        <w:spacing w:beforeLines="0" w:beforeAutospacing="0" w:afterLines="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MediumGrid3-Accent25">
    <w:name w:val="Medium Grid 3 - Accent 25"/>
    <w:basedOn w:val="TableNormal"/>
    <w:next w:val="MediumGrid3-Accent2"/>
    <w:uiPriority w:val="69"/>
    <w:unhideWhenUsed/>
    <w:rsid w:val="004A662C"/>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ColorfulShading-Accent25">
    <w:name w:val="Colorful Shading - Accent 25"/>
    <w:basedOn w:val="TableNormal"/>
    <w:next w:val="ColorfulShading-Accent2"/>
    <w:uiPriority w:val="71"/>
    <w:unhideWhenUsed/>
    <w:rsid w:val="004A662C"/>
    <w:pPr>
      <w:spacing w:after="0" w:line="240" w:lineRule="auto"/>
    </w:pPr>
    <w:rPr>
      <w:rFonts w:ascii="Calibri" w:eastAsia="Times New Roman" w:hAnsi="Calibri" w:cs="Times New Roman"/>
      <w:color w:val="000000"/>
      <w:sz w:val="20"/>
      <w:szCs w:val="2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LightGrid-Accent35">
    <w:name w:val="Light Grid - Accent 35"/>
    <w:basedOn w:val="TableNormal"/>
    <w:next w:val="LightGrid-Accent3"/>
    <w:uiPriority w:val="62"/>
    <w:unhideWhenUsed/>
    <w:rsid w:val="004A662C"/>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Calibri Light" w:eastAsia="Times New Roman" w:hAnsi="Calibri Light"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libri Light" w:eastAsia="Times New Roman" w:hAnsi="Calibri Light"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Grid1-Accent35">
    <w:name w:val="Medium Grid 1 - Accent 35"/>
    <w:basedOn w:val="TableNormal"/>
    <w:next w:val="MediumGrid1-Accent3"/>
    <w:uiPriority w:val="67"/>
    <w:unhideWhenUsed/>
    <w:rsid w:val="004A662C"/>
    <w:pPr>
      <w:spacing w:after="0" w:line="240" w:lineRule="auto"/>
    </w:pPr>
    <w:rPr>
      <w:rFonts w:ascii="Calibri" w:eastAsia="Calibri" w:hAnsi="Calibri" w:cs="Times New Roman"/>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3-Accent35">
    <w:name w:val="Medium Grid 3 - Accent 35"/>
    <w:basedOn w:val="TableNormal"/>
    <w:next w:val="MediumGrid3-Accent3"/>
    <w:uiPriority w:val="69"/>
    <w:unhideWhenUsed/>
    <w:rsid w:val="004A662C"/>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LightList-Accent55">
    <w:name w:val="Light List - Accent 55"/>
    <w:basedOn w:val="TableNormal"/>
    <w:next w:val="LightList-Accent5"/>
    <w:uiPriority w:val="61"/>
    <w:unhideWhenUsed/>
    <w:rsid w:val="004A662C"/>
    <w:pPr>
      <w:spacing w:after="0" w:line="240" w:lineRule="auto"/>
    </w:pPr>
    <w:rPr>
      <w:rFonts w:ascii="Calibri" w:eastAsia="Times New Roman"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Autospacing="0" w:afterLines="0" w:afterAutospacing="0" w:line="240" w:lineRule="auto"/>
      </w:pPr>
      <w:rPr>
        <w:b/>
        <w:bCs/>
        <w:color w:val="FFFFFF"/>
      </w:rPr>
      <w:tblPr/>
      <w:tcPr>
        <w:shd w:val="clear" w:color="auto" w:fill="4BACC6"/>
      </w:tcPr>
    </w:tblStylePr>
    <w:tblStylePr w:type="lastRow">
      <w:pPr>
        <w:spacing w:beforeLines="0" w:beforeAutospacing="0" w:afterLines="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Grid3-Accent55">
    <w:name w:val="Medium Grid 3 - Accent 55"/>
    <w:basedOn w:val="TableNormal"/>
    <w:next w:val="MediumGrid3-Accent5"/>
    <w:uiPriority w:val="69"/>
    <w:unhideWhenUsed/>
    <w:rsid w:val="004A662C"/>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Grid-Accent65">
    <w:name w:val="Light Grid - Accent 65"/>
    <w:basedOn w:val="TableNormal"/>
    <w:next w:val="LightGrid-Accent6"/>
    <w:uiPriority w:val="62"/>
    <w:unhideWhenUsed/>
    <w:rsid w:val="004A662C"/>
    <w:pPr>
      <w:spacing w:after="0" w:line="240" w:lineRule="auto"/>
    </w:pPr>
    <w:rPr>
      <w:rFonts w:ascii="Calibri" w:eastAsia="Times New Roman" w:hAnsi="Calibri"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Autospacing="0" w:afterLines="0" w:afterAutospacing="0" w:line="240" w:lineRule="auto"/>
      </w:pPr>
      <w:rPr>
        <w:rFonts w:ascii="Calibri Light" w:eastAsia="Times New Roman" w:hAnsi="Calibri Light"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Autospacing="0" w:afterLines="0" w:afterAutospacing="0" w:line="240" w:lineRule="auto"/>
      </w:pPr>
      <w:rPr>
        <w:rFonts w:ascii="Calibri Light" w:eastAsia="Times New Roman" w:hAnsi="Calibri Light"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ColorfulShading-Accent65">
    <w:name w:val="Colorful Shading - Accent 65"/>
    <w:basedOn w:val="TableNormal"/>
    <w:next w:val="ColorfulShading-Accent6"/>
    <w:uiPriority w:val="71"/>
    <w:unhideWhenUsed/>
    <w:rsid w:val="004A662C"/>
    <w:pPr>
      <w:spacing w:after="0" w:line="240" w:lineRule="auto"/>
    </w:pPr>
    <w:rPr>
      <w:rFonts w:ascii="Calibri" w:eastAsia="Times New Roman" w:hAnsi="Calibri" w:cs="Times New Roman"/>
      <w:color w:val="000000"/>
      <w:sz w:val="20"/>
      <w:szCs w:val="2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TableGrid195">
    <w:name w:val="Table Grid195"/>
    <w:basedOn w:val="TableNormal"/>
    <w:uiPriority w:val="59"/>
    <w:rsid w:val="004A662C"/>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5">
    <w:name w:val="Table Grid2115"/>
    <w:basedOn w:val="TableNormal"/>
    <w:uiPriority w:val="59"/>
    <w:rsid w:val="004A662C"/>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4">
    <w:name w:val="Table Grid3114"/>
    <w:basedOn w:val="TableNormal"/>
    <w:uiPriority w:val="59"/>
    <w:rsid w:val="004A662C"/>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5">
    <w:name w:val="Table Grid11115"/>
    <w:basedOn w:val="TableNormal"/>
    <w:uiPriority w:val="59"/>
    <w:rsid w:val="004A662C"/>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14">
    <w:name w:val="Table Grid12114"/>
    <w:basedOn w:val="TableNormal"/>
    <w:uiPriority w:val="59"/>
    <w:rsid w:val="004A662C"/>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14">
    <w:name w:val="Table Grid4114"/>
    <w:basedOn w:val="TableNormal"/>
    <w:uiPriority w:val="59"/>
    <w:rsid w:val="004A662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4">
    <w:name w:val="Table Grid13114"/>
    <w:basedOn w:val="TableNormal"/>
    <w:uiPriority w:val="59"/>
    <w:rsid w:val="004A662C"/>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4">
    <w:name w:val="Table Grid5114"/>
    <w:basedOn w:val="TableNormal"/>
    <w:uiPriority w:val="59"/>
    <w:rsid w:val="004A662C"/>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14">
    <w:name w:val="Table Grid6114"/>
    <w:basedOn w:val="TableNormal"/>
    <w:uiPriority w:val="59"/>
    <w:rsid w:val="004A662C"/>
    <w:pPr>
      <w:spacing w:after="0" w:line="240" w:lineRule="auto"/>
    </w:pPr>
    <w:rPr>
      <w:rFonts w:ascii="Calibri" w:eastAsia="Times New Roman" w:hAnsi="Calibri" w:cs="Times New Roman"/>
      <w:sz w:val="20"/>
      <w:szCs w:val="20"/>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14">
    <w:name w:val="Table Grid7114"/>
    <w:basedOn w:val="TableNormal"/>
    <w:uiPriority w:val="59"/>
    <w:rsid w:val="004A662C"/>
    <w:pPr>
      <w:spacing w:after="0" w:line="240" w:lineRule="auto"/>
    </w:pPr>
    <w:rPr>
      <w:rFonts w:ascii="Calibri" w:eastAsia="Calibri" w:hAnsi="Calibri" w:cs="Times New Roman"/>
      <w:sz w:val="20"/>
      <w:szCs w:val="20"/>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14">
    <w:name w:val="Table Grid8114"/>
    <w:basedOn w:val="TableNormal"/>
    <w:uiPriority w:val="59"/>
    <w:rsid w:val="004A662C"/>
    <w:pPr>
      <w:spacing w:after="0" w:line="240" w:lineRule="auto"/>
    </w:pPr>
    <w:rPr>
      <w:rFonts w:ascii="Calibri" w:eastAsia="Times New Roman" w:hAnsi="Calibri" w:cs="Times New Roman"/>
      <w:sz w:val="20"/>
      <w:szCs w:val="20"/>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14">
    <w:name w:val="Table Grid9114"/>
    <w:basedOn w:val="TableNormal"/>
    <w:uiPriority w:val="59"/>
    <w:rsid w:val="004A662C"/>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5">
    <w:name w:val="Table Grid205"/>
    <w:basedOn w:val="TableNormal"/>
    <w:next w:val="TableGrid"/>
    <w:uiPriority w:val="59"/>
    <w:rsid w:val="004A662C"/>
    <w:pPr>
      <w:spacing w:after="0" w:line="240" w:lineRule="auto"/>
    </w:pPr>
    <w:rPr>
      <w:rFonts w:eastAsia="Times New Roman"/>
      <w:lang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6">
    <w:name w:val="Table Grid226"/>
    <w:basedOn w:val="TableNormal"/>
    <w:next w:val="TableGrid"/>
    <w:uiPriority w:val="59"/>
    <w:rsid w:val="004A662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18">
    <w:name w:val="Style118"/>
    <w:uiPriority w:val="99"/>
    <w:rsid w:val="004A662C"/>
  </w:style>
  <w:style w:type="numbering" w:customStyle="1" w:styleId="Style218">
    <w:name w:val="Style218"/>
    <w:uiPriority w:val="99"/>
    <w:rsid w:val="004A662C"/>
  </w:style>
  <w:style w:type="numbering" w:customStyle="1" w:styleId="Style318">
    <w:name w:val="Style318"/>
    <w:uiPriority w:val="99"/>
    <w:rsid w:val="004A662C"/>
  </w:style>
  <w:style w:type="numbering" w:customStyle="1" w:styleId="Style1117">
    <w:name w:val="Style1117"/>
    <w:uiPriority w:val="99"/>
    <w:rsid w:val="004A662C"/>
  </w:style>
  <w:style w:type="numbering" w:customStyle="1" w:styleId="Style2117">
    <w:name w:val="Style2117"/>
    <w:uiPriority w:val="99"/>
    <w:rsid w:val="004A662C"/>
  </w:style>
  <w:style w:type="numbering" w:customStyle="1" w:styleId="Style3117">
    <w:name w:val="Style3117"/>
    <w:uiPriority w:val="99"/>
    <w:rsid w:val="004A662C"/>
  </w:style>
  <w:style w:type="table" w:customStyle="1" w:styleId="TableGrid1816">
    <w:name w:val="Table Grid1816"/>
    <w:basedOn w:val="TableNormal"/>
    <w:next w:val="TableGrid"/>
    <w:uiPriority w:val="59"/>
    <w:rsid w:val="004A662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27">
    <w:name w:val="Style127"/>
    <w:uiPriority w:val="99"/>
    <w:rsid w:val="004A662C"/>
  </w:style>
  <w:style w:type="numbering" w:customStyle="1" w:styleId="Style227">
    <w:name w:val="Style227"/>
    <w:uiPriority w:val="99"/>
    <w:rsid w:val="004A662C"/>
  </w:style>
  <w:style w:type="numbering" w:customStyle="1" w:styleId="Style327">
    <w:name w:val="Style327"/>
    <w:uiPriority w:val="99"/>
    <w:rsid w:val="004A662C"/>
  </w:style>
  <w:style w:type="table" w:customStyle="1" w:styleId="TableGrid18115">
    <w:name w:val="Table Grid18115"/>
    <w:basedOn w:val="TableNormal"/>
    <w:next w:val="TableGrid"/>
    <w:uiPriority w:val="59"/>
    <w:rsid w:val="004A662C"/>
    <w:pPr>
      <w:spacing w:after="0" w:line="240" w:lineRule="auto"/>
    </w:pPr>
    <w:rPr>
      <w:rFonts w:ascii="Calibri" w:eastAsia="Times New Roman" w:hAnsi="Calibri" w:cs="Times New Roman"/>
      <w:sz w:val="20"/>
      <w:szCs w:val="20"/>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37">
    <w:name w:val="Style137"/>
    <w:uiPriority w:val="99"/>
    <w:rsid w:val="004A662C"/>
  </w:style>
  <w:style w:type="numbering" w:customStyle="1" w:styleId="Style237">
    <w:name w:val="Style237"/>
    <w:uiPriority w:val="99"/>
    <w:rsid w:val="004A662C"/>
  </w:style>
  <w:style w:type="numbering" w:customStyle="1" w:styleId="Style337">
    <w:name w:val="Style337"/>
    <w:uiPriority w:val="99"/>
    <w:rsid w:val="004A662C"/>
  </w:style>
  <w:style w:type="table" w:customStyle="1" w:styleId="TableGrid1105">
    <w:name w:val="Table Grid1105"/>
    <w:basedOn w:val="TableNormal"/>
    <w:next w:val="TableGrid"/>
    <w:uiPriority w:val="59"/>
    <w:rsid w:val="004A662C"/>
    <w:pPr>
      <w:spacing w:after="0" w:line="240" w:lineRule="auto"/>
    </w:pPr>
    <w:rPr>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5">
    <w:name w:val="Table Grid235"/>
    <w:basedOn w:val="TableNormal"/>
    <w:next w:val="TableGrid"/>
    <w:uiPriority w:val="59"/>
    <w:rsid w:val="004A662C"/>
    <w:pPr>
      <w:spacing w:after="0" w:line="240" w:lineRule="auto"/>
    </w:pPr>
    <w:rPr>
      <w:rFonts w:ascii="Century Gothic" w:hAnsi="Century Gothic"/>
      <w:sz w:val="24"/>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
    <w:name w:val="Table Grid425"/>
    <w:basedOn w:val="TableNormal"/>
    <w:next w:val="TableGrid"/>
    <w:uiPriority w:val="59"/>
    <w:rsid w:val="004A662C"/>
    <w:pPr>
      <w:spacing w:after="0" w:line="240" w:lineRule="auto"/>
    </w:pPr>
    <w:rPr>
      <w:rFonts w:ascii="Century Gothic" w:hAnsi="Century Gothic"/>
      <w:sz w:val="24"/>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5">
    <w:name w:val="Table Grid1125"/>
    <w:basedOn w:val="TableNormal"/>
    <w:next w:val="TableGrid"/>
    <w:uiPriority w:val="59"/>
    <w:rsid w:val="004A662C"/>
    <w:pPr>
      <w:spacing w:after="0" w:line="240" w:lineRule="auto"/>
    </w:pPr>
    <w:rPr>
      <w:rFonts w:eastAsia="Times New Roman"/>
      <w:lang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4">
    <w:name w:val="Table Grid244"/>
    <w:basedOn w:val="TableNormal"/>
    <w:next w:val="TableGrid"/>
    <w:uiPriority w:val="39"/>
    <w:rsid w:val="004A662C"/>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4">
    <w:name w:val="Table Grid2514"/>
    <w:basedOn w:val="TableNormal"/>
    <w:next w:val="TableGrid"/>
    <w:uiPriority w:val="59"/>
    <w:rsid w:val="004A662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4">
    <w:name w:val="Table Grid264"/>
    <w:basedOn w:val="TableNormal"/>
    <w:next w:val="TableGrid"/>
    <w:uiPriority w:val="59"/>
    <w:rsid w:val="004A662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6">
    <w:name w:val="No List56"/>
    <w:next w:val="NoList"/>
    <w:uiPriority w:val="99"/>
    <w:semiHidden/>
    <w:unhideWhenUsed/>
    <w:rsid w:val="004A662C"/>
  </w:style>
  <w:style w:type="table" w:customStyle="1" w:styleId="TableGrid274">
    <w:name w:val="Table Grid274"/>
    <w:basedOn w:val="TableNormal"/>
    <w:next w:val="TableGrid"/>
    <w:uiPriority w:val="59"/>
    <w:rsid w:val="004A662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6">
    <w:name w:val="Light Shading - Accent 16"/>
    <w:basedOn w:val="TableNormal"/>
    <w:next w:val="LightShading-Accent1"/>
    <w:uiPriority w:val="60"/>
    <w:unhideWhenUsed/>
    <w:rsid w:val="004A662C"/>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TableGrid284">
    <w:name w:val="Table Grid284"/>
    <w:basedOn w:val="TableNormal"/>
    <w:next w:val="TableGrid"/>
    <w:uiPriority w:val="59"/>
    <w:rsid w:val="004A662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4">
    <w:name w:val="No List64"/>
    <w:next w:val="NoList"/>
    <w:uiPriority w:val="99"/>
    <w:semiHidden/>
    <w:unhideWhenUsed/>
    <w:rsid w:val="004A662C"/>
  </w:style>
  <w:style w:type="table" w:customStyle="1" w:styleId="TableGrid297">
    <w:name w:val="Table Grid297"/>
    <w:basedOn w:val="TableNormal"/>
    <w:next w:val="TableGrid"/>
    <w:uiPriority w:val="39"/>
    <w:rsid w:val="004A662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4">
    <w:name w:val="No List1114"/>
    <w:next w:val="NoList"/>
    <w:uiPriority w:val="99"/>
    <w:semiHidden/>
    <w:unhideWhenUsed/>
    <w:rsid w:val="004A662C"/>
  </w:style>
  <w:style w:type="table" w:customStyle="1" w:styleId="TableGrid324">
    <w:name w:val="Table Grid324"/>
    <w:basedOn w:val="TableNormal"/>
    <w:next w:val="TableGrid"/>
    <w:uiPriority w:val="59"/>
    <w:rsid w:val="004A662C"/>
    <w:pPr>
      <w:spacing w:after="0" w:line="240" w:lineRule="auto"/>
    </w:pPr>
    <w:rPr>
      <w:rFonts w:ascii="Arial" w:eastAsia="Calibri" w:hAnsi="Arial"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57">
    <w:name w:val="Table Grid1157"/>
    <w:basedOn w:val="TableNormal"/>
    <w:next w:val="TableGrid"/>
    <w:uiPriority w:val="59"/>
    <w:rsid w:val="004A662C"/>
    <w:pPr>
      <w:spacing w:after="0" w:line="240" w:lineRule="auto"/>
    </w:pPr>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4">
    <w:name w:val="Table Grid1224"/>
    <w:basedOn w:val="TableNormal"/>
    <w:next w:val="TableGrid"/>
    <w:uiPriority w:val="59"/>
    <w:rsid w:val="004A662C"/>
    <w:pPr>
      <w:spacing w:after="0" w:line="240" w:lineRule="auto"/>
    </w:pPr>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4">
    <w:name w:val="No List214"/>
    <w:next w:val="NoList"/>
    <w:uiPriority w:val="99"/>
    <w:semiHidden/>
    <w:unhideWhenUsed/>
    <w:rsid w:val="004A662C"/>
  </w:style>
  <w:style w:type="table" w:customStyle="1" w:styleId="TableGrid434">
    <w:name w:val="Table Grid434"/>
    <w:basedOn w:val="TableNormal"/>
    <w:next w:val="TableGrid"/>
    <w:uiPriority w:val="59"/>
    <w:rsid w:val="004A662C"/>
    <w:pPr>
      <w:spacing w:after="0" w:line="240" w:lineRule="auto"/>
    </w:pPr>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24">
    <w:name w:val="Table Grid1324"/>
    <w:basedOn w:val="TableNormal"/>
    <w:next w:val="TableGrid"/>
    <w:uiPriority w:val="59"/>
    <w:rsid w:val="004A662C"/>
    <w:pPr>
      <w:spacing w:after="0" w:line="240" w:lineRule="auto"/>
    </w:pPr>
    <w:rPr>
      <w:rFonts w:ascii="Arial" w:eastAsia="Calibri" w:hAnsi="Arial"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4">
    <w:name w:val="No List314"/>
    <w:next w:val="NoList"/>
    <w:uiPriority w:val="99"/>
    <w:semiHidden/>
    <w:unhideWhenUsed/>
    <w:rsid w:val="004A662C"/>
  </w:style>
  <w:style w:type="table" w:customStyle="1" w:styleId="TableGrid524">
    <w:name w:val="Table Grid524"/>
    <w:basedOn w:val="TableNormal"/>
    <w:next w:val="TableGrid"/>
    <w:uiPriority w:val="59"/>
    <w:rsid w:val="004A662C"/>
    <w:pPr>
      <w:spacing w:after="0" w:line="240" w:lineRule="auto"/>
    </w:pPr>
    <w:rPr>
      <w:rFonts w:ascii="Arial" w:eastAsia="Calibri" w:hAnsi="Arial"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4">
    <w:name w:val="Table Grid624"/>
    <w:basedOn w:val="TableNormal"/>
    <w:next w:val="TableGrid"/>
    <w:uiPriority w:val="59"/>
    <w:rsid w:val="004A662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24">
    <w:name w:val="Table Grid724"/>
    <w:basedOn w:val="TableNormal"/>
    <w:next w:val="TableGrid"/>
    <w:uiPriority w:val="59"/>
    <w:rsid w:val="004A662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24">
    <w:name w:val="Table Grid824"/>
    <w:basedOn w:val="TableNormal"/>
    <w:next w:val="TableGrid"/>
    <w:uiPriority w:val="59"/>
    <w:rsid w:val="004A662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24">
    <w:name w:val="Table Grid924"/>
    <w:basedOn w:val="TableNormal"/>
    <w:next w:val="TableGrid"/>
    <w:uiPriority w:val="59"/>
    <w:rsid w:val="004A662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24">
    <w:name w:val="Table Grid1024"/>
    <w:basedOn w:val="TableNormal"/>
    <w:next w:val="TableGrid"/>
    <w:uiPriority w:val="59"/>
    <w:rsid w:val="004A662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344">
    <w:name w:val="Style344"/>
    <w:uiPriority w:val="99"/>
    <w:rsid w:val="004A662C"/>
  </w:style>
  <w:style w:type="numbering" w:customStyle="1" w:styleId="NoList414">
    <w:name w:val="No List414"/>
    <w:next w:val="NoList"/>
    <w:uiPriority w:val="99"/>
    <w:semiHidden/>
    <w:unhideWhenUsed/>
    <w:rsid w:val="004A662C"/>
  </w:style>
  <w:style w:type="table" w:customStyle="1" w:styleId="TableGrid2124">
    <w:name w:val="Table Grid2124"/>
    <w:basedOn w:val="TableNormal"/>
    <w:uiPriority w:val="59"/>
    <w:rsid w:val="004A662C"/>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24">
    <w:name w:val="Table Grid3124"/>
    <w:basedOn w:val="TableNormal"/>
    <w:uiPriority w:val="59"/>
    <w:rsid w:val="004A662C"/>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4">
    <w:name w:val="Table Grid11124"/>
    <w:basedOn w:val="TableNormal"/>
    <w:uiPriority w:val="59"/>
    <w:rsid w:val="004A662C"/>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24">
    <w:name w:val="Table Grid12124"/>
    <w:basedOn w:val="TableNormal"/>
    <w:uiPriority w:val="59"/>
    <w:rsid w:val="004A662C"/>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24">
    <w:name w:val="Table Grid4124"/>
    <w:basedOn w:val="TableNormal"/>
    <w:uiPriority w:val="59"/>
    <w:rsid w:val="004A662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4">
    <w:name w:val="Table Grid13124"/>
    <w:basedOn w:val="TableNormal"/>
    <w:uiPriority w:val="59"/>
    <w:rsid w:val="004A662C"/>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24">
    <w:name w:val="Table Grid5124"/>
    <w:basedOn w:val="TableNormal"/>
    <w:uiPriority w:val="59"/>
    <w:rsid w:val="004A662C"/>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24">
    <w:name w:val="Table Grid6124"/>
    <w:basedOn w:val="TableNormal"/>
    <w:uiPriority w:val="59"/>
    <w:rsid w:val="004A662C"/>
    <w:pPr>
      <w:spacing w:after="0" w:line="240" w:lineRule="auto"/>
    </w:pPr>
    <w:rPr>
      <w:rFonts w:ascii="Calibri" w:eastAsia="Times New Roman" w:hAnsi="Calibri" w:cs="Times New Roman"/>
      <w:sz w:val="20"/>
      <w:szCs w:val="20"/>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24">
    <w:name w:val="Table Grid7124"/>
    <w:basedOn w:val="TableNormal"/>
    <w:uiPriority w:val="59"/>
    <w:rsid w:val="004A662C"/>
    <w:pPr>
      <w:spacing w:after="0" w:line="240" w:lineRule="auto"/>
    </w:pPr>
    <w:rPr>
      <w:rFonts w:ascii="Calibri" w:eastAsia="Calibri" w:hAnsi="Calibri" w:cs="Times New Roman"/>
      <w:sz w:val="20"/>
      <w:szCs w:val="20"/>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24">
    <w:name w:val="Table Grid8124"/>
    <w:basedOn w:val="TableNormal"/>
    <w:uiPriority w:val="59"/>
    <w:rsid w:val="004A662C"/>
    <w:pPr>
      <w:spacing w:after="0" w:line="240" w:lineRule="auto"/>
    </w:pPr>
    <w:rPr>
      <w:rFonts w:ascii="Calibri" w:eastAsia="Times New Roman" w:hAnsi="Calibri" w:cs="Times New Roman"/>
      <w:sz w:val="20"/>
      <w:szCs w:val="20"/>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24">
    <w:name w:val="Table Grid9124"/>
    <w:basedOn w:val="TableNormal"/>
    <w:uiPriority w:val="59"/>
    <w:rsid w:val="004A662C"/>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124">
    <w:name w:val="Style1124"/>
    <w:uiPriority w:val="99"/>
    <w:rsid w:val="004A662C"/>
  </w:style>
  <w:style w:type="numbering" w:customStyle="1" w:styleId="Style2124">
    <w:name w:val="Style2124"/>
    <w:uiPriority w:val="99"/>
    <w:rsid w:val="004A662C"/>
  </w:style>
  <w:style w:type="numbering" w:customStyle="1" w:styleId="Style3124">
    <w:name w:val="Style3124"/>
    <w:uiPriority w:val="99"/>
    <w:rsid w:val="004A662C"/>
  </w:style>
  <w:style w:type="numbering" w:customStyle="1" w:styleId="Style11114">
    <w:name w:val="Style11114"/>
    <w:uiPriority w:val="99"/>
    <w:rsid w:val="004A662C"/>
  </w:style>
  <w:style w:type="numbering" w:customStyle="1" w:styleId="Style21114">
    <w:name w:val="Style21114"/>
    <w:uiPriority w:val="99"/>
    <w:rsid w:val="004A662C"/>
  </w:style>
  <w:style w:type="numbering" w:customStyle="1" w:styleId="Style31114">
    <w:name w:val="Style31114"/>
    <w:uiPriority w:val="99"/>
    <w:rsid w:val="004A662C"/>
  </w:style>
  <w:style w:type="numbering" w:customStyle="1" w:styleId="Style1214">
    <w:name w:val="Style1214"/>
    <w:uiPriority w:val="99"/>
    <w:rsid w:val="004A662C"/>
  </w:style>
  <w:style w:type="numbering" w:customStyle="1" w:styleId="Style2214">
    <w:name w:val="Style2214"/>
    <w:uiPriority w:val="99"/>
    <w:rsid w:val="004A662C"/>
  </w:style>
  <w:style w:type="numbering" w:customStyle="1" w:styleId="Style3214">
    <w:name w:val="Style3214"/>
    <w:uiPriority w:val="99"/>
    <w:rsid w:val="004A662C"/>
  </w:style>
  <w:style w:type="numbering" w:customStyle="1" w:styleId="Style1314">
    <w:name w:val="Style1314"/>
    <w:uiPriority w:val="99"/>
    <w:rsid w:val="004A662C"/>
  </w:style>
  <w:style w:type="numbering" w:customStyle="1" w:styleId="Style2314">
    <w:name w:val="Style2314"/>
    <w:uiPriority w:val="99"/>
    <w:rsid w:val="004A662C"/>
  </w:style>
  <w:style w:type="numbering" w:customStyle="1" w:styleId="Style3314">
    <w:name w:val="Style3314"/>
    <w:uiPriority w:val="99"/>
    <w:rsid w:val="004A662C"/>
  </w:style>
  <w:style w:type="numbering" w:customStyle="1" w:styleId="NoList514">
    <w:name w:val="No List514"/>
    <w:next w:val="NoList"/>
    <w:uiPriority w:val="99"/>
    <w:semiHidden/>
    <w:unhideWhenUsed/>
    <w:rsid w:val="004A662C"/>
  </w:style>
  <w:style w:type="table" w:customStyle="1" w:styleId="TableGrid11514">
    <w:name w:val="Table Grid11514"/>
    <w:basedOn w:val="TableNormal"/>
    <w:next w:val="TableGrid"/>
    <w:uiPriority w:val="59"/>
    <w:rsid w:val="004A662C"/>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4">
    <w:name w:val="Table Grid2914"/>
    <w:basedOn w:val="TableNormal"/>
    <w:next w:val="TableGrid"/>
    <w:uiPriority w:val="59"/>
    <w:rsid w:val="004A662C"/>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04">
    <w:name w:val="Table Grid304"/>
    <w:basedOn w:val="TableNormal"/>
    <w:next w:val="TableGrid"/>
    <w:uiPriority w:val="39"/>
    <w:rsid w:val="004A662C"/>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
    <w:name w:val="No List74"/>
    <w:next w:val="NoList"/>
    <w:uiPriority w:val="99"/>
    <w:semiHidden/>
    <w:unhideWhenUsed/>
    <w:rsid w:val="004A662C"/>
  </w:style>
  <w:style w:type="table" w:customStyle="1" w:styleId="TableGrid2104">
    <w:name w:val="Table Grid2104"/>
    <w:basedOn w:val="TableNormal"/>
    <w:next w:val="TableGrid"/>
    <w:uiPriority w:val="39"/>
    <w:rsid w:val="004A662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4">
    <w:name w:val="No List124"/>
    <w:next w:val="NoList"/>
    <w:uiPriority w:val="99"/>
    <w:semiHidden/>
    <w:unhideWhenUsed/>
    <w:rsid w:val="004A662C"/>
  </w:style>
  <w:style w:type="table" w:customStyle="1" w:styleId="TableGrid334">
    <w:name w:val="Table Grid334"/>
    <w:basedOn w:val="TableNormal"/>
    <w:next w:val="TableGrid"/>
    <w:uiPriority w:val="59"/>
    <w:rsid w:val="004A662C"/>
    <w:pPr>
      <w:spacing w:after="0" w:line="240" w:lineRule="auto"/>
    </w:pPr>
    <w:rPr>
      <w:rFonts w:ascii="Arial" w:eastAsia="Calibri" w:hAnsi="Arial"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64">
    <w:name w:val="Table Grid1164"/>
    <w:basedOn w:val="TableNormal"/>
    <w:next w:val="TableGrid"/>
    <w:uiPriority w:val="59"/>
    <w:rsid w:val="004A662C"/>
    <w:pPr>
      <w:spacing w:after="0" w:line="240" w:lineRule="auto"/>
    </w:pPr>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34">
    <w:name w:val="Table Grid1234"/>
    <w:basedOn w:val="TableNormal"/>
    <w:next w:val="TableGrid"/>
    <w:uiPriority w:val="59"/>
    <w:rsid w:val="004A662C"/>
    <w:pPr>
      <w:spacing w:after="0" w:line="240" w:lineRule="auto"/>
    </w:pPr>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4">
    <w:name w:val="No List224"/>
    <w:next w:val="NoList"/>
    <w:uiPriority w:val="99"/>
    <w:semiHidden/>
    <w:unhideWhenUsed/>
    <w:rsid w:val="004A662C"/>
  </w:style>
  <w:style w:type="table" w:customStyle="1" w:styleId="TableGrid444">
    <w:name w:val="Table Grid444"/>
    <w:basedOn w:val="TableNormal"/>
    <w:next w:val="TableGrid"/>
    <w:uiPriority w:val="59"/>
    <w:rsid w:val="004A662C"/>
    <w:pPr>
      <w:spacing w:after="0" w:line="240" w:lineRule="auto"/>
    </w:pPr>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34">
    <w:name w:val="Table Grid1334"/>
    <w:basedOn w:val="TableNormal"/>
    <w:next w:val="TableGrid"/>
    <w:uiPriority w:val="59"/>
    <w:rsid w:val="004A662C"/>
    <w:pPr>
      <w:spacing w:after="0" w:line="240" w:lineRule="auto"/>
    </w:pPr>
    <w:rPr>
      <w:rFonts w:ascii="Arial" w:eastAsia="Calibri" w:hAnsi="Arial"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4">
    <w:name w:val="No List324"/>
    <w:next w:val="NoList"/>
    <w:uiPriority w:val="99"/>
    <w:semiHidden/>
    <w:unhideWhenUsed/>
    <w:rsid w:val="004A662C"/>
  </w:style>
  <w:style w:type="table" w:customStyle="1" w:styleId="TableGrid534">
    <w:name w:val="Table Grid534"/>
    <w:basedOn w:val="TableNormal"/>
    <w:next w:val="TableGrid"/>
    <w:uiPriority w:val="59"/>
    <w:rsid w:val="004A662C"/>
    <w:pPr>
      <w:spacing w:after="0" w:line="240" w:lineRule="auto"/>
    </w:pPr>
    <w:rPr>
      <w:rFonts w:ascii="Arial" w:eastAsia="Calibri" w:hAnsi="Arial"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34">
    <w:name w:val="Table Grid634"/>
    <w:basedOn w:val="TableNormal"/>
    <w:next w:val="TableGrid"/>
    <w:uiPriority w:val="59"/>
    <w:rsid w:val="004A662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34">
    <w:name w:val="Table Grid734"/>
    <w:basedOn w:val="TableNormal"/>
    <w:next w:val="TableGrid"/>
    <w:uiPriority w:val="59"/>
    <w:rsid w:val="004A662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34">
    <w:name w:val="Table Grid834"/>
    <w:basedOn w:val="TableNormal"/>
    <w:next w:val="TableGrid"/>
    <w:uiPriority w:val="59"/>
    <w:rsid w:val="004A662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34">
    <w:name w:val="Table Grid934"/>
    <w:basedOn w:val="TableNormal"/>
    <w:next w:val="TableGrid"/>
    <w:uiPriority w:val="59"/>
    <w:rsid w:val="004A662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34">
    <w:name w:val="Table Grid1034"/>
    <w:basedOn w:val="TableNormal"/>
    <w:next w:val="TableGrid"/>
    <w:uiPriority w:val="59"/>
    <w:rsid w:val="004A662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354">
    <w:name w:val="Style354"/>
    <w:uiPriority w:val="99"/>
    <w:rsid w:val="004A662C"/>
  </w:style>
  <w:style w:type="numbering" w:customStyle="1" w:styleId="NoList424">
    <w:name w:val="No List424"/>
    <w:next w:val="NoList"/>
    <w:uiPriority w:val="99"/>
    <w:semiHidden/>
    <w:unhideWhenUsed/>
    <w:rsid w:val="004A662C"/>
  </w:style>
  <w:style w:type="table" w:customStyle="1" w:styleId="TableGrid2134">
    <w:name w:val="Table Grid2134"/>
    <w:basedOn w:val="TableNormal"/>
    <w:uiPriority w:val="59"/>
    <w:rsid w:val="004A662C"/>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34">
    <w:name w:val="Table Grid3134"/>
    <w:basedOn w:val="TableNormal"/>
    <w:uiPriority w:val="59"/>
    <w:rsid w:val="004A662C"/>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34">
    <w:name w:val="Table Grid11134"/>
    <w:basedOn w:val="TableNormal"/>
    <w:uiPriority w:val="59"/>
    <w:rsid w:val="004A662C"/>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34">
    <w:name w:val="Table Grid12134"/>
    <w:basedOn w:val="TableNormal"/>
    <w:uiPriority w:val="59"/>
    <w:rsid w:val="004A662C"/>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34">
    <w:name w:val="Table Grid4134"/>
    <w:basedOn w:val="TableNormal"/>
    <w:uiPriority w:val="59"/>
    <w:rsid w:val="004A662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4">
    <w:name w:val="Table Grid13134"/>
    <w:basedOn w:val="TableNormal"/>
    <w:uiPriority w:val="59"/>
    <w:rsid w:val="004A662C"/>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34">
    <w:name w:val="Table Grid5134"/>
    <w:basedOn w:val="TableNormal"/>
    <w:uiPriority w:val="59"/>
    <w:rsid w:val="004A662C"/>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34">
    <w:name w:val="Table Grid6134"/>
    <w:basedOn w:val="TableNormal"/>
    <w:uiPriority w:val="59"/>
    <w:rsid w:val="004A662C"/>
    <w:pPr>
      <w:spacing w:after="0" w:line="240" w:lineRule="auto"/>
    </w:pPr>
    <w:rPr>
      <w:rFonts w:ascii="Calibri" w:eastAsia="Times New Roman" w:hAnsi="Calibri" w:cs="Times New Roman"/>
      <w:sz w:val="20"/>
      <w:szCs w:val="20"/>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34">
    <w:name w:val="Table Grid7134"/>
    <w:basedOn w:val="TableNormal"/>
    <w:uiPriority w:val="59"/>
    <w:rsid w:val="004A662C"/>
    <w:pPr>
      <w:spacing w:after="0" w:line="240" w:lineRule="auto"/>
    </w:pPr>
    <w:rPr>
      <w:rFonts w:ascii="Calibri" w:eastAsia="Calibri" w:hAnsi="Calibri" w:cs="Times New Roman"/>
      <w:sz w:val="20"/>
      <w:szCs w:val="20"/>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34">
    <w:name w:val="Table Grid8134"/>
    <w:basedOn w:val="TableNormal"/>
    <w:uiPriority w:val="59"/>
    <w:rsid w:val="004A662C"/>
    <w:pPr>
      <w:spacing w:after="0" w:line="240" w:lineRule="auto"/>
    </w:pPr>
    <w:rPr>
      <w:rFonts w:ascii="Calibri" w:eastAsia="Times New Roman" w:hAnsi="Calibri" w:cs="Times New Roman"/>
      <w:sz w:val="20"/>
      <w:szCs w:val="20"/>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34">
    <w:name w:val="Table Grid9134"/>
    <w:basedOn w:val="TableNormal"/>
    <w:uiPriority w:val="59"/>
    <w:rsid w:val="004A662C"/>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134">
    <w:name w:val="Style1134"/>
    <w:uiPriority w:val="99"/>
    <w:rsid w:val="004A662C"/>
  </w:style>
  <w:style w:type="numbering" w:customStyle="1" w:styleId="Style2134">
    <w:name w:val="Style2134"/>
    <w:uiPriority w:val="99"/>
    <w:rsid w:val="004A662C"/>
  </w:style>
  <w:style w:type="numbering" w:customStyle="1" w:styleId="Style3134">
    <w:name w:val="Style3134"/>
    <w:uiPriority w:val="99"/>
    <w:rsid w:val="004A662C"/>
  </w:style>
  <w:style w:type="numbering" w:customStyle="1" w:styleId="Style11124">
    <w:name w:val="Style11124"/>
    <w:uiPriority w:val="99"/>
    <w:rsid w:val="004A662C"/>
  </w:style>
  <w:style w:type="numbering" w:customStyle="1" w:styleId="Style21124">
    <w:name w:val="Style21124"/>
    <w:uiPriority w:val="99"/>
    <w:rsid w:val="004A662C"/>
  </w:style>
  <w:style w:type="numbering" w:customStyle="1" w:styleId="Style31124">
    <w:name w:val="Style31124"/>
    <w:uiPriority w:val="99"/>
    <w:rsid w:val="004A662C"/>
  </w:style>
  <w:style w:type="numbering" w:customStyle="1" w:styleId="Style1224">
    <w:name w:val="Style1224"/>
    <w:uiPriority w:val="99"/>
    <w:rsid w:val="004A662C"/>
  </w:style>
  <w:style w:type="numbering" w:customStyle="1" w:styleId="Style2224">
    <w:name w:val="Style2224"/>
    <w:uiPriority w:val="99"/>
    <w:rsid w:val="004A662C"/>
  </w:style>
  <w:style w:type="numbering" w:customStyle="1" w:styleId="Style3224">
    <w:name w:val="Style3224"/>
    <w:uiPriority w:val="99"/>
    <w:rsid w:val="004A662C"/>
  </w:style>
  <w:style w:type="numbering" w:customStyle="1" w:styleId="Style1324">
    <w:name w:val="Style1324"/>
    <w:uiPriority w:val="99"/>
    <w:rsid w:val="004A662C"/>
  </w:style>
  <w:style w:type="numbering" w:customStyle="1" w:styleId="Style2324">
    <w:name w:val="Style2324"/>
    <w:uiPriority w:val="99"/>
    <w:rsid w:val="004A662C"/>
  </w:style>
  <w:style w:type="numbering" w:customStyle="1" w:styleId="Style3324">
    <w:name w:val="Style3324"/>
    <w:uiPriority w:val="99"/>
    <w:rsid w:val="004A662C"/>
  </w:style>
  <w:style w:type="numbering" w:customStyle="1" w:styleId="NoList524">
    <w:name w:val="No List524"/>
    <w:next w:val="NoList"/>
    <w:uiPriority w:val="99"/>
    <w:semiHidden/>
    <w:unhideWhenUsed/>
    <w:rsid w:val="004A662C"/>
  </w:style>
  <w:style w:type="table" w:customStyle="1" w:styleId="TableGrid11524">
    <w:name w:val="Table Grid11524"/>
    <w:basedOn w:val="TableNormal"/>
    <w:next w:val="TableGrid"/>
    <w:uiPriority w:val="59"/>
    <w:rsid w:val="004A662C"/>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24">
    <w:name w:val="Table Grid2924"/>
    <w:basedOn w:val="TableNormal"/>
    <w:next w:val="TableGrid"/>
    <w:uiPriority w:val="59"/>
    <w:rsid w:val="004A662C"/>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534">
    <w:name w:val="Table Grid11534"/>
    <w:basedOn w:val="TableNormal"/>
    <w:next w:val="TableGrid"/>
    <w:uiPriority w:val="59"/>
    <w:rsid w:val="004A662C"/>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34">
    <w:name w:val="Table Grid2934"/>
    <w:basedOn w:val="TableNormal"/>
    <w:next w:val="TableGrid"/>
    <w:uiPriority w:val="59"/>
    <w:rsid w:val="004A662C"/>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4">
    <w:name w:val="No List84"/>
    <w:next w:val="NoList"/>
    <w:uiPriority w:val="99"/>
    <w:semiHidden/>
    <w:unhideWhenUsed/>
    <w:rsid w:val="004A662C"/>
  </w:style>
  <w:style w:type="table" w:customStyle="1" w:styleId="TableGrid344">
    <w:name w:val="Table Grid344"/>
    <w:basedOn w:val="TableNormal"/>
    <w:next w:val="TableGrid"/>
    <w:uiPriority w:val="59"/>
    <w:rsid w:val="004A662C"/>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74">
    <w:name w:val="Table Grid1174"/>
    <w:basedOn w:val="TableNormal"/>
    <w:next w:val="TableGrid"/>
    <w:rsid w:val="004A662C"/>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4">
    <w:name w:val="Table Grid2144"/>
    <w:basedOn w:val="TableNormal"/>
    <w:next w:val="TableGrid"/>
    <w:uiPriority w:val="59"/>
    <w:rsid w:val="004A662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4">
    <w:name w:val="No List134"/>
    <w:next w:val="NoList"/>
    <w:uiPriority w:val="99"/>
    <w:semiHidden/>
    <w:unhideWhenUsed/>
    <w:rsid w:val="004A662C"/>
  </w:style>
  <w:style w:type="table" w:customStyle="1" w:styleId="TableGrid354">
    <w:name w:val="Table Grid354"/>
    <w:basedOn w:val="TableNormal"/>
    <w:next w:val="TableGrid"/>
    <w:uiPriority w:val="59"/>
    <w:rsid w:val="004A662C"/>
    <w:pPr>
      <w:spacing w:after="0" w:line="240" w:lineRule="auto"/>
    </w:pPr>
    <w:rPr>
      <w:rFonts w:ascii="Arial" w:eastAsia="Calibri" w:hAnsi="Arial"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84">
    <w:name w:val="Table Grid1184"/>
    <w:basedOn w:val="TableNormal"/>
    <w:next w:val="TableGrid"/>
    <w:uiPriority w:val="59"/>
    <w:rsid w:val="004A662C"/>
    <w:pPr>
      <w:spacing w:after="0" w:line="240" w:lineRule="auto"/>
    </w:pPr>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44">
    <w:name w:val="Table Grid1244"/>
    <w:basedOn w:val="TableNormal"/>
    <w:next w:val="TableGrid"/>
    <w:uiPriority w:val="59"/>
    <w:rsid w:val="004A662C"/>
    <w:pPr>
      <w:spacing w:after="0" w:line="240" w:lineRule="auto"/>
    </w:pPr>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4">
    <w:name w:val="No List234"/>
    <w:next w:val="NoList"/>
    <w:uiPriority w:val="99"/>
    <w:semiHidden/>
    <w:unhideWhenUsed/>
    <w:rsid w:val="004A662C"/>
  </w:style>
  <w:style w:type="table" w:customStyle="1" w:styleId="TableGrid454">
    <w:name w:val="Table Grid454"/>
    <w:basedOn w:val="TableNormal"/>
    <w:next w:val="TableGrid"/>
    <w:uiPriority w:val="59"/>
    <w:rsid w:val="004A662C"/>
    <w:pPr>
      <w:spacing w:after="0" w:line="240" w:lineRule="auto"/>
    </w:pPr>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44">
    <w:name w:val="Table Grid1344"/>
    <w:basedOn w:val="TableNormal"/>
    <w:next w:val="TableGrid"/>
    <w:uiPriority w:val="59"/>
    <w:rsid w:val="004A662C"/>
    <w:pPr>
      <w:spacing w:after="0" w:line="240" w:lineRule="auto"/>
    </w:pPr>
    <w:rPr>
      <w:rFonts w:ascii="Arial" w:eastAsia="Calibri" w:hAnsi="Arial"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14">
    <w:name w:val="Table Grid1414"/>
    <w:basedOn w:val="TableNormal"/>
    <w:next w:val="TableGrid"/>
    <w:uiPriority w:val="59"/>
    <w:rsid w:val="004A662C"/>
    <w:pPr>
      <w:spacing w:after="0" w:line="240" w:lineRule="auto"/>
    </w:pPr>
    <w:rPr>
      <w:rFonts w:ascii="Arial" w:eastAsia="Calibri" w:hAnsi="Arial"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34">
    <w:name w:val="No List334"/>
    <w:next w:val="NoList"/>
    <w:uiPriority w:val="99"/>
    <w:semiHidden/>
    <w:unhideWhenUsed/>
    <w:rsid w:val="004A662C"/>
  </w:style>
  <w:style w:type="table" w:customStyle="1" w:styleId="TableGrid544">
    <w:name w:val="Table Grid544"/>
    <w:basedOn w:val="TableNormal"/>
    <w:next w:val="TableGrid"/>
    <w:uiPriority w:val="59"/>
    <w:rsid w:val="004A662C"/>
    <w:pPr>
      <w:spacing w:after="0" w:line="240" w:lineRule="auto"/>
    </w:pPr>
    <w:rPr>
      <w:rFonts w:ascii="Arial" w:eastAsia="Calibri" w:hAnsi="Arial"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14">
    <w:name w:val="Table Grid1514"/>
    <w:basedOn w:val="TableNormal"/>
    <w:next w:val="TableGrid"/>
    <w:uiPriority w:val="59"/>
    <w:rsid w:val="004A662C"/>
    <w:pPr>
      <w:spacing w:after="0" w:line="240" w:lineRule="auto"/>
    </w:pPr>
    <w:rPr>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44">
    <w:name w:val="Table Grid644"/>
    <w:basedOn w:val="TableNormal"/>
    <w:next w:val="TableGrid"/>
    <w:uiPriority w:val="59"/>
    <w:rsid w:val="004A662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44">
    <w:name w:val="Table Grid744"/>
    <w:basedOn w:val="TableNormal"/>
    <w:next w:val="TableGrid"/>
    <w:uiPriority w:val="59"/>
    <w:rsid w:val="004A662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44">
    <w:name w:val="Table Grid844"/>
    <w:basedOn w:val="TableNormal"/>
    <w:next w:val="TableGrid"/>
    <w:uiPriority w:val="59"/>
    <w:rsid w:val="004A662C"/>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944">
    <w:name w:val="Table Grid944"/>
    <w:basedOn w:val="TableNormal"/>
    <w:next w:val="TableGrid"/>
    <w:uiPriority w:val="59"/>
    <w:rsid w:val="004A662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44">
    <w:name w:val="Table Grid1044"/>
    <w:basedOn w:val="TableNormal"/>
    <w:next w:val="TableGrid"/>
    <w:uiPriority w:val="59"/>
    <w:rsid w:val="004A662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364">
    <w:name w:val="Style364"/>
    <w:uiPriority w:val="99"/>
    <w:rsid w:val="004A662C"/>
  </w:style>
  <w:style w:type="table" w:customStyle="1" w:styleId="LightShading-Accent124">
    <w:name w:val="Light Shading - Accent 124"/>
    <w:basedOn w:val="TableNormal"/>
    <w:next w:val="LightShading-Accent1"/>
    <w:uiPriority w:val="60"/>
    <w:rsid w:val="004A662C"/>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TableGrid1614">
    <w:name w:val="Table Grid1614"/>
    <w:basedOn w:val="TableNormal"/>
    <w:next w:val="TableGrid"/>
    <w:rsid w:val="004A662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4">
    <w:name w:val="Table Grid1714"/>
    <w:basedOn w:val="TableNormal"/>
    <w:next w:val="TableGrid"/>
    <w:rsid w:val="004A662C"/>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4">
    <w:name w:val="Table Grid1824"/>
    <w:basedOn w:val="TableNormal"/>
    <w:next w:val="TableGrid"/>
    <w:uiPriority w:val="59"/>
    <w:rsid w:val="004A662C"/>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4">
    <w:name w:val="No List434"/>
    <w:next w:val="NoList"/>
    <w:uiPriority w:val="99"/>
    <w:semiHidden/>
    <w:unhideWhenUsed/>
    <w:rsid w:val="004A662C"/>
  </w:style>
  <w:style w:type="table" w:customStyle="1" w:styleId="MediumGrid3-Accent114">
    <w:name w:val="Medium Grid 3 - Accent 114"/>
    <w:basedOn w:val="TableNormal"/>
    <w:next w:val="MediumGrid3-Accent1"/>
    <w:uiPriority w:val="69"/>
    <w:unhideWhenUsed/>
    <w:rsid w:val="004A662C"/>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List-Accent214">
    <w:name w:val="Light List - Accent 214"/>
    <w:basedOn w:val="TableNormal"/>
    <w:next w:val="LightList-Accent2"/>
    <w:uiPriority w:val="61"/>
    <w:unhideWhenUsed/>
    <w:rsid w:val="004A662C"/>
    <w:pPr>
      <w:spacing w:after="0" w:line="240" w:lineRule="auto"/>
    </w:pPr>
    <w:rPr>
      <w:rFonts w:ascii="Calibri" w:eastAsia="Times New Roman"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MediumGrid3-Accent214">
    <w:name w:val="Medium Grid 3 - Accent 214"/>
    <w:basedOn w:val="TableNormal"/>
    <w:next w:val="MediumGrid3-Accent2"/>
    <w:uiPriority w:val="69"/>
    <w:unhideWhenUsed/>
    <w:rsid w:val="004A662C"/>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ColorfulShading-Accent214">
    <w:name w:val="Colorful Shading - Accent 214"/>
    <w:basedOn w:val="TableNormal"/>
    <w:next w:val="ColorfulShading-Accent2"/>
    <w:uiPriority w:val="71"/>
    <w:unhideWhenUsed/>
    <w:rsid w:val="004A662C"/>
    <w:pPr>
      <w:spacing w:after="0" w:line="240" w:lineRule="auto"/>
    </w:pPr>
    <w:rPr>
      <w:rFonts w:ascii="Calibri" w:eastAsia="Times New Roman" w:hAnsi="Calibri" w:cs="Times New Roman"/>
      <w:color w:val="000000"/>
      <w:sz w:val="20"/>
      <w:szCs w:val="2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LightGrid-Accent314">
    <w:name w:val="Light Grid - Accent 314"/>
    <w:basedOn w:val="TableNormal"/>
    <w:next w:val="LightGrid-Accent3"/>
    <w:uiPriority w:val="62"/>
    <w:unhideWhenUsed/>
    <w:rsid w:val="004A662C"/>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Grid1-Accent314">
    <w:name w:val="Medium Grid 1 - Accent 314"/>
    <w:basedOn w:val="TableNormal"/>
    <w:next w:val="MediumGrid1-Accent3"/>
    <w:uiPriority w:val="67"/>
    <w:unhideWhenUsed/>
    <w:rsid w:val="004A662C"/>
    <w:pPr>
      <w:spacing w:after="0" w:line="240" w:lineRule="auto"/>
    </w:pPr>
    <w:rPr>
      <w:rFonts w:ascii="Calibri" w:eastAsia="Calibri" w:hAnsi="Calibri" w:cs="Times New Roman"/>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3-Accent314">
    <w:name w:val="Medium Grid 3 - Accent 314"/>
    <w:basedOn w:val="TableNormal"/>
    <w:next w:val="MediumGrid3-Accent3"/>
    <w:uiPriority w:val="69"/>
    <w:unhideWhenUsed/>
    <w:rsid w:val="004A662C"/>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LightList-Accent514">
    <w:name w:val="Light List - Accent 514"/>
    <w:basedOn w:val="TableNormal"/>
    <w:next w:val="LightList-Accent5"/>
    <w:uiPriority w:val="61"/>
    <w:unhideWhenUsed/>
    <w:rsid w:val="004A662C"/>
    <w:pPr>
      <w:spacing w:after="0" w:line="240" w:lineRule="auto"/>
    </w:pPr>
    <w:rPr>
      <w:rFonts w:ascii="Calibri" w:eastAsia="Times New Roman"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Grid3-Accent514">
    <w:name w:val="Medium Grid 3 - Accent 514"/>
    <w:basedOn w:val="TableNormal"/>
    <w:next w:val="MediumGrid3-Accent5"/>
    <w:uiPriority w:val="69"/>
    <w:unhideWhenUsed/>
    <w:rsid w:val="004A662C"/>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Grid-Accent614">
    <w:name w:val="Light Grid - Accent 614"/>
    <w:basedOn w:val="TableNormal"/>
    <w:next w:val="LightGrid-Accent6"/>
    <w:uiPriority w:val="62"/>
    <w:unhideWhenUsed/>
    <w:rsid w:val="004A662C"/>
    <w:pPr>
      <w:spacing w:after="0" w:line="240" w:lineRule="auto"/>
    </w:pPr>
    <w:rPr>
      <w:rFonts w:ascii="Calibri" w:eastAsia="Times New Roman" w:hAnsi="Calibri"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ColorfulShading-Accent614">
    <w:name w:val="Colorful Shading - Accent 614"/>
    <w:basedOn w:val="TableNormal"/>
    <w:next w:val="ColorfulShading-Accent6"/>
    <w:uiPriority w:val="71"/>
    <w:unhideWhenUsed/>
    <w:rsid w:val="004A662C"/>
    <w:pPr>
      <w:spacing w:after="0" w:line="240" w:lineRule="auto"/>
    </w:pPr>
    <w:rPr>
      <w:rFonts w:ascii="Calibri" w:eastAsia="Times New Roman" w:hAnsi="Calibri" w:cs="Times New Roman"/>
      <w:color w:val="000000"/>
      <w:sz w:val="20"/>
      <w:szCs w:val="2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TableGrid1914">
    <w:name w:val="Table Grid1914"/>
    <w:basedOn w:val="TableNormal"/>
    <w:uiPriority w:val="59"/>
    <w:rsid w:val="004A662C"/>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54">
    <w:name w:val="Table Grid2154"/>
    <w:basedOn w:val="TableNormal"/>
    <w:uiPriority w:val="59"/>
    <w:rsid w:val="004A662C"/>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44">
    <w:name w:val="Table Grid3144"/>
    <w:basedOn w:val="TableNormal"/>
    <w:uiPriority w:val="59"/>
    <w:rsid w:val="004A662C"/>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44">
    <w:name w:val="Table Grid11144"/>
    <w:basedOn w:val="TableNormal"/>
    <w:uiPriority w:val="59"/>
    <w:rsid w:val="004A662C"/>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44">
    <w:name w:val="Table Grid12144"/>
    <w:basedOn w:val="TableNormal"/>
    <w:uiPriority w:val="59"/>
    <w:rsid w:val="004A662C"/>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44">
    <w:name w:val="Table Grid4144"/>
    <w:basedOn w:val="TableNormal"/>
    <w:uiPriority w:val="59"/>
    <w:rsid w:val="004A662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44">
    <w:name w:val="Table Grid13144"/>
    <w:basedOn w:val="TableNormal"/>
    <w:uiPriority w:val="59"/>
    <w:rsid w:val="004A662C"/>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44">
    <w:name w:val="Table Grid5144"/>
    <w:basedOn w:val="TableNormal"/>
    <w:uiPriority w:val="59"/>
    <w:rsid w:val="004A662C"/>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44">
    <w:name w:val="Table Grid6144"/>
    <w:basedOn w:val="TableNormal"/>
    <w:uiPriority w:val="59"/>
    <w:rsid w:val="004A662C"/>
    <w:pPr>
      <w:spacing w:after="0" w:line="240" w:lineRule="auto"/>
    </w:pPr>
    <w:rPr>
      <w:rFonts w:ascii="Calibri" w:eastAsia="Times New Roman" w:hAnsi="Calibri" w:cs="Times New Roman"/>
      <w:sz w:val="20"/>
      <w:szCs w:val="20"/>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44">
    <w:name w:val="Table Grid7144"/>
    <w:basedOn w:val="TableNormal"/>
    <w:uiPriority w:val="59"/>
    <w:rsid w:val="004A662C"/>
    <w:pPr>
      <w:spacing w:after="0" w:line="240" w:lineRule="auto"/>
    </w:pPr>
    <w:rPr>
      <w:rFonts w:ascii="Calibri" w:eastAsia="Calibri" w:hAnsi="Calibri" w:cs="Times New Roman"/>
      <w:sz w:val="20"/>
      <w:szCs w:val="20"/>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44">
    <w:name w:val="Table Grid8144"/>
    <w:basedOn w:val="TableNormal"/>
    <w:uiPriority w:val="59"/>
    <w:rsid w:val="004A662C"/>
    <w:pPr>
      <w:spacing w:after="0" w:line="240" w:lineRule="auto"/>
    </w:pPr>
    <w:rPr>
      <w:rFonts w:ascii="Calibri" w:eastAsia="Times New Roman" w:hAnsi="Calibri" w:cs="Times New Roman"/>
      <w:sz w:val="20"/>
      <w:szCs w:val="20"/>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44">
    <w:name w:val="Table Grid9144"/>
    <w:basedOn w:val="TableNormal"/>
    <w:uiPriority w:val="59"/>
    <w:rsid w:val="004A662C"/>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14">
    <w:name w:val="Table Grid2014"/>
    <w:basedOn w:val="TableNormal"/>
    <w:next w:val="TableGrid"/>
    <w:uiPriority w:val="59"/>
    <w:rsid w:val="004A662C"/>
    <w:pPr>
      <w:spacing w:after="0" w:line="240" w:lineRule="auto"/>
    </w:pPr>
    <w:rPr>
      <w:rFonts w:eastAsia="Times New Roman"/>
      <w:lang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4">
    <w:name w:val="Table Grid2214"/>
    <w:basedOn w:val="TableNormal"/>
    <w:next w:val="TableGrid"/>
    <w:uiPriority w:val="59"/>
    <w:rsid w:val="004A662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144">
    <w:name w:val="Style1144"/>
    <w:uiPriority w:val="99"/>
    <w:rsid w:val="004A662C"/>
  </w:style>
  <w:style w:type="numbering" w:customStyle="1" w:styleId="Style2144">
    <w:name w:val="Style2144"/>
    <w:uiPriority w:val="99"/>
    <w:rsid w:val="004A662C"/>
  </w:style>
  <w:style w:type="numbering" w:customStyle="1" w:styleId="Style3144">
    <w:name w:val="Style3144"/>
    <w:uiPriority w:val="99"/>
    <w:rsid w:val="004A662C"/>
  </w:style>
  <w:style w:type="numbering" w:customStyle="1" w:styleId="Style11134">
    <w:name w:val="Style11134"/>
    <w:uiPriority w:val="99"/>
    <w:rsid w:val="004A662C"/>
  </w:style>
  <w:style w:type="numbering" w:customStyle="1" w:styleId="Style21134">
    <w:name w:val="Style21134"/>
    <w:uiPriority w:val="99"/>
    <w:rsid w:val="004A662C"/>
  </w:style>
  <w:style w:type="numbering" w:customStyle="1" w:styleId="Style31134">
    <w:name w:val="Style31134"/>
    <w:uiPriority w:val="99"/>
    <w:rsid w:val="004A662C"/>
  </w:style>
  <w:style w:type="table" w:customStyle="1" w:styleId="TableGrid18124">
    <w:name w:val="Table Grid18124"/>
    <w:basedOn w:val="TableNormal"/>
    <w:next w:val="TableGrid"/>
    <w:uiPriority w:val="59"/>
    <w:rsid w:val="004A662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234">
    <w:name w:val="Style1234"/>
    <w:uiPriority w:val="99"/>
    <w:rsid w:val="004A662C"/>
  </w:style>
  <w:style w:type="numbering" w:customStyle="1" w:styleId="Style2234">
    <w:name w:val="Style2234"/>
    <w:uiPriority w:val="99"/>
    <w:rsid w:val="004A662C"/>
  </w:style>
  <w:style w:type="numbering" w:customStyle="1" w:styleId="Style3234">
    <w:name w:val="Style3234"/>
    <w:uiPriority w:val="99"/>
    <w:rsid w:val="004A662C"/>
  </w:style>
  <w:style w:type="table" w:customStyle="1" w:styleId="TableGrid181114">
    <w:name w:val="Table Grid181114"/>
    <w:basedOn w:val="TableNormal"/>
    <w:next w:val="TableGrid"/>
    <w:uiPriority w:val="59"/>
    <w:rsid w:val="004A662C"/>
    <w:pPr>
      <w:spacing w:after="0" w:line="240" w:lineRule="auto"/>
    </w:pPr>
    <w:rPr>
      <w:rFonts w:ascii="Calibri" w:eastAsia="Times New Roman" w:hAnsi="Calibri" w:cs="Times New Roman"/>
      <w:sz w:val="20"/>
      <w:szCs w:val="20"/>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334">
    <w:name w:val="Style1334"/>
    <w:uiPriority w:val="99"/>
    <w:rsid w:val="004A662C"/>
  </w:style>
  <w:style w:type="numbering" w:customStyle="1" w:styleId="Style2334">
    <w:name w:val="Style2334"/>
    <w:uiPriority w:val="99"/>
    <w:rsid w:val="004A662C"/>
  </w:style>
  <w:style w:type="numbering" w:customStyle="1" w:styleId="Style3334">
    <w:name w:val="Style3334"/>
    <w:uiPriority w:val="99"/>
    <w:rsid w:val="004A662C"/>
  </w:style>
  <w:style w:type="table" w:customStyle="1" w:styleId="TableGrid11014">
    <w:name w:val="Table Grid11014"/>
    <w:basedOn w:val="TableNormal"/>
    <w:next w:val="TableGrid"/>
    <w:uiPriority w:val="59"/>
    <w:rsid w:val="004A662C"/>
    <w:pPr>
      <w:spacing w:after="0" w:line="240" w:lineRule="auto"/>
    </w:pPr>
    <w:rPr>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14">
    <w:name w:val="Table Grid2314"/>
    <w:basedOn w:val="TableNormal"/>
    <w:next w:val="TableGrid"/>
    <w:uiPriority w:val="59"/>
    <w:rsid w:val="004A662C"/>
    <w:pPr>
      <w:spacing w:after="0" w:line="240" w:lineRule="auto"/>
    </w:pPr>
    <w:rPr>
      <w:rFonts w:ascii="Century Gothic" w:hAnsi="Century Gothic"/>
      <w:sz w:val="24"/>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
    <w:name w:val="Table Grid4214"/>
    <w:basedOn w:val="TableNormal"/>
    <w:next w:val="TableGrid"/>
    <w:uiPriority w:val="59"/>
    <w:rsid w:val="004A662C"/>
    <w:pPr>
      <w:spacing w:after="0" w:line="240" w:lineRule="auto"/>
    </w:pPr>
    <w:rPr>
      <w:rFonts w:ascii="Century Gothic" w:hAnsi="Century Gothic"/>
      <w:sz w:val="24"/>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4">
    <w:name w:val="Table Grid11214"/>
    <w:basedOn w:val="TableNormal"/>
    <w:next w:val="TableGrid"/>
    <w:uiPriority w:val="59"/>
    <w:rsid w:val="004A662C"/>
    <w:pPr>
      <w:spacing w:after="0" w:line="240" w:lineRule="auto"/>
    </w:pPr>
    <w:rPr>
      <w:rFonts w:eastAsiaTheme="minorEastAsia"/>
      <w:lang w:eastAsia="en-Z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64">
    <w:name w:val="Table Grid364"/>
    <w:basedOn w:val="TableNormal"/>
    <w:next w:val="TableGrid"/>
    <w:uiPriority w:val="59"/>
    <w:rsid w:val="004A662C"/>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94">
    <w:name w:val="Table Grid1194"/>
    <w:basedOn w:val="TableNormal"/>
    <w:next w:val="TableGrid"/>
    <w:uiPriority w:val="59"/>
    <w:rsid w:val="004A662C"/>
    <w:pPr>
      <w:spacing w:after="0" w:line="240" w:lineRule="auto"/>
    </w:pPr>
    <w:rPr>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04">
    <w:name w:val="Table Grid1204"/>
    <w:basedOn w:val="TableNormal"/>
    <w:next w:val="TableGrid"/>
    <w:uiPriority w:val="59"/>
    <w:rsid w:val="004A662C"/>
    <w:pPr>
      <w:spacing w:after="0" w:line="240" w:lineRule="auto"/>
    </w:pPr>
    <w:rPr>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04">
    <w:name w:val="Table Grid11104"/>
    <w:basedOn w:val="TableNormal"/>
    <w:next w:val="TableGrid"/>
    <w:uiPriority w:val="59"/>
    <w:rsid w:val="004A662C"/>
    <w:pPr>
      <w:spacing w:after="0" w:line="240" w:lineRule="auto"/>
    </w:pPr>
    <w:rPr>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54">
    <w:name w:val="Table Grid1254"/>
    <w:basedOn w:val="TableNormal"/>
    <w:next w:val="TableGrid"/>
    <w:uiPriority w:val="59"/>
    <w:rsid w:val="004A662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91">
    <w:name w:val="No List91"/>
    <w:next w:val="NoList"/>
    <w:uiPriority w:val="99"/>
    <w:semiHidden/>
    <w:unhideWhenUsed/>
    <w:rsid w:val="004A662C"/>
  </w:style>
  <w:style w:type="numbering" w:customStyle="1" w:styleId="NoList141">
    <w:name w:val="No List141"/>
    <w:next w:val="NoList"/>
    <w:uiPriority w:val="99"/>
    <w:semiHidden/>
    <w:unhideWhenUsed/>
    <w:rsid w:val="004A662C"/>
  </w:style>
  <w:style w:type="numbering" w:customStyle="1" w:styleId="NoList241">
    <w:name w:val="No List241"/>
    <w:next w:val="NoList"/>
    <w:uiPriority w:val="99"/>
    <w:semiHidden/>
    <w:unhideWhenUsed/>
    <w:rsid w:val="004A662C"/>
  </w:style>
  <w:style w:type="numbering" w:customStyle="1" w:styleId="NoList341">
    <w:name w:val="No List341"/>
    <w:next w:val="NoList"/>
    <w:uiPriority w:val="99"/>
    <w:semiHidden/>
    <w:unhideWhenUsed/>
    <w:rsid w:val="004A662C"/>
  </w:style>
  <w:style w:type="numbering" w:customStyle="1" w:styleId="Style371">
    <w:name w:val="Style371"/>
    <w:uiPriority w:val="99"/>
    <w:rsid w:val="004A662C"/>
  </w:style>
  <w:style w:type="numbering" w:customStyle="1" w:styleId="NoList441">
    <w:name w:val="No List441"/>
    <w:next w:val="NoList"/>
    <w:uiPriority w:val="99"/>
    <w:semiHidden/>
    <w:unhideWhenUsed/>
    <w:rsid w:val="004A662C"/>
  </w:style>
  <w:style w:type="numbering" w:customStyle="1" w:styleId="Style1151">
    <w:name w:val="Style1151"/>
    <w:uiPriority w:val="99"/>
    <w:rsid w:val="004A662C"/>
  </w:style>
  <w:style w:type="numbering" w:customStyle="1" w:styleId="Style2151">
    <w:name w:val="Style2151"/>
    <w:uiPriority w:val="99"/>
    <w:rsid w:val="004A662C"/>
  </w:style>
  <w:style w:type="numbering" w:customStyle="1" w:styleId="Style3151">
    <w:name w:val="Style3151"/>
    <w:uiPriority w:val="99"/>
    <w:rsid w:val="004A662C"/>
  </w:style>
  <w:style w:type="numbering" w:customStyle="1" w:styleId="Style11141">
    <w:name w:val="Style11141"/>
    <w:uiPriority w:val="99"/>
    <w:rsid w:val="004A662C"/>
  </w:style>
  <w:style w:type="numbering" w:customStyle="1" w:styleId="Style21141">
    <w:name w:val="Style21141"/>
    <w:uiPriority w:val="99"/>
    <w:rsid w:val="004A662C"/>
  </w:style>
  <w:style w:type="numbering" w:customStyle="1" w:styleId="Style31141">
    <w:name w:val="Style31141"/>
    <w:uiPriority w:val="99"/>
    <w:rsid w:val="004A662C"/>
  </w:style>
  <w:style w:type="numbering" w:customStyle="1" w:styleId="Style1241">
    <w:name w:val="Style1241"/>
    <w:uiPriority w:val="99"/>
    <w:rsid w:val="004A662C"/>
  </w:style>
  <w:style w:type="numbering" w:customStyle="1" w:styleId="Style2241">
    <w:name w:val="Style2241"/>
    <w:uiPriority w:val="99"/>
    <w:rsid w:val="004A662C"/>
  </w:style>
  <w:style w:type="numbering" w:customStyle="1" w:styleId="Style3241">
    <w:name w:val="Style3241"/>
    <w:uiPriority w:val="99"/>
    <w:rsid w:val="004A662C"/>
  </w:style>
  <w:style w:type="numbering" w:customStyle="1" w:styleId="Style1341">
    <w:name w:val="Style1341"/>
    <w:uiPriority w:val="99"/>
    <w:rsid w:val="004A662C"/>
  </w:style>
  <w:style w:type="numbering" w:customStyle="1" w:styleId="Style2341">
    <w:name w:val="Style2341"/>
    <w:uiPriority w:val="99"/>
    <w:rsid w:val="004A662C"/>
  </w:style>
  <w:style w:type="numbering" w:customStyle="1" w:styleId="Style3341">
    <w:name w:val="Style3341"/>
    <w:uiPriority w:val="99"/>
    <w:rsid w:val="004A662C"/>
  </w:style>
  <w:style w:type="numbering" w:customStyle="1" w:styleId="NoList531">
    <w:name w:val="No List531"/>
    <w:next w:val="NoList"/>
    <w:uiPriority w:val="99"/>
    <w:semiHidden/>
    <w:unhideWhenUsed/>
    <w:rsid w:val="004A662C"/>
  </w:style>
  <w:style w:type="numbering" w:customStyle="1" w:styleId="NoList611">
    <w:name w:val="No List611"/>
    <w:next w:val="NoList"/>
    <w:uiPriority w:val="99"/>
    <w:semiHidden/>
    <w:unhideWhenUsed/>
    <w:rsid w:val="004A662C"/>
  </w:style>
  <w:style w:type="numbering" w:customStyle="1" w:styleId="NoList1121">
    <w:name w:val="No List1121"/>
    <w:next w:val="NoList"/>
    <w:uiPriority w:val="99"/>
    <w:semiHidden/>
    <w:unhideWhenUsed/>
    <w:rsid w:val="004A662C"/>
  </w:style>
  <w:style w:type="numbering" w:customStyle="1" w:styleId="NoList2111">
    <w:name w:val="No List2111"/>
    <w:next w:val="NoList"/>
    <w:uiPriority w:val="99"/>
    <w:semiHidden/>
    <w:unhideWhenUsed/>
    <w:rsid w:val="004A662C"/>
  </w:style>
  <w:style w:type="numbering" w:customStyle="1" w:styleId="NoList3111">
    <w:name w:val="No List3111"/>
    <w:next w:val="NoList"/>
    <w:uiPriority w:val="99"/>
    <w:semiHidden/>
    <w:unhideWhenUsed/>
    <w:rsid w:val="004A662C"/>
  </w:style>
  <w:style w:type="numbering" w:customStyle="1" w:styleId="Style3411">
    <w:name w:val="Style3411"/>
    <w:uiPriority w:val="99"/>
    <w:rsid w:val="004A662C"/>
  </w:style>
  <w:style w:type="numbering" w:customStyle="1" w:styleId="NoList4111">
    <w:name w:val="No List4111"/>
    <w:next w:val="NoList"/>
    <w:uiPriority w:val="99"/>
    <w:semiHidden/>
    <w:unhideWhenUsed/>
    <w:rsid w:val="004A662C"/>
  </w:style>
  <w:style w:type="numbering" w:customStyle="1" w:styleId="Style11211">
    <w:name w:val="Style11211"/>
    <w:uiPriority w:val="99"/>
    <w:rsid w:val="004A662C"/>
  </w:style>
  <w:style w:type="numbering" w:customStyle="1" w:styleId="Style21211">
    <w:name w:val="Style21211"/>
    <w:uiPriority w:val="99"/>
    <w:rsid w:val="004A662C"/>
  </w:style>
  <w:style w:type="numbering" w:customStyle="1" w:styleId="Style31211">
    <w:name w:val="Style31211"/>
    <w:uiPriority w:val="99"/>
    <w:rsid w:val="004A662C"/>
  </w:style>
  <w:style w:type="numbering" w:customStyle="1" w:styleId="Style111111">
    <w:name w:val="Style111111"/>
    <w:uiPriority w:val="99"/>
    <w:rsid w:val="004A662C"/>
  </w:style>
  <w:style w:type="numbering" w:customStyle="1" w:styleId="Style211111">
    <w:name w:val="Style211111"/>
    <w:uiPriority w:val="99"/>
    <w:rsid w:val="004A662C"/>
  </w:style>
  <w:style w:type="numbering" w:customStyle="1" w:styleId="Style311111">
    <w:name w:val="Style311111"/>
    <w:uiPriority w:val="99"/>
    <w:rsid w:val="004A662C"/>
  </w:style>
  <w:style w:type="numbering" w:customStyle="1" w:styleId="Style12111">
    <w:name w:val="Style12111"/>
    <w:uiPriority w:val="99"/>
    <w:rsid w:val="004A662C"/>
  </w:style>
  <w:style w:type="numbering" w:customStyle="1" w:styleId="Style22111">
    <w:name w:val="Style22111"/>
    <w:uiPriority w:val="99"/>
    <w:rsid w:val="004A662C"/>
  </w:style>
  <w:style w:type="numbering" w:customStyle="1" w:styleId="Style32111">
    <w:name w:val="Style32111"/>
    <w:uiPriority w:val="99"/>
    <w:rsid w:val="004A662C"/>
  </w:style>
  <w:style w:type="numbering" w:customStyle="1" w:styleId="Style13111">
    <w:name w:val="Style13111"/>
    <w:uiPriority w:val="99"/>
    <w:rsid w:val="004A662C"/>
  </w:style>
  <w:style w:type="numbering" w:customStyle="1" w:styleId="Style23111">
    <w:name w:val="Style23111"/>
    <w:uiPriority w:val="99"/>
    <w:rsid w:val="004A662C"/>
  </w:style>
  <w:style w:type="numbering" w:customStyle="1" w:styleId="Style33111">
    <w:name w:val="Style33111"/>
    <w:uiPriority w:val="99"/>
    <w:rsid w:val="004A662C"/>
  </w:style>
  <w:style w:type="numbering" w:customStyle="1" w:styleId="NoList5111">
    <w:name w:val="No List5111"/>
    <w:next w:val="NoList"/>
    <w:uiPriority w:val="99"/>
    <w:semiHidden/>
    <w:unhideWhenUsed/>
    <w:rsid w:val="004A662C"/>
  </w:style>
  <w:style w:type="numbering" w:customStyle="1" w:styleId="NoList711">
    <w:name w:val="No List711"/>
    <w:next w:val="NoList"/>
    <w:uiPriority w:val="99"/>
    <w:semiHidden/>
    <w:unhideWhenUsed/>
    <w:rsid w:val="004A662C"/>
  </w:style>
  <w:style w:type="numbering" w:customStyle="1" w:styleId="NoList1211">
    <w:name w:val="No List1211"/>
    <w:next w:val="NoList"/>
    <w:uiPriority w:val="99"/>
    <w:semiHidden/>
    <w:unhideWhenUsed/>
    <w:rsid w:val="004A662C"/>
  </w:style>
  <w:style w:type="numbering" w:customStyle="1" w:styleId="NoList2211">
    <w:name w:val="No List2211"/>
    <w:next w:val="NoList"/>
    <w:uiPriority w:val="99"/>
    <w:semiHidden/>
    <w:unhideWhenUsed/>
    <w:rsid w:val="004A662C"/>
  </w:style>
  <w:style w:type="numbering" w:customStyle="1" w:styleId="NoList3211">
    <w:name w:val="No List3211"/>
    <w:next w:val="NoList"/>
    <w:uiPriority w:val="99"/>
    <w:semiHidden/>
    <w:unhideWhenUsed/>
    <w:rsid w:val="004A662C"/>
  </w:style>
  <w:style w:type="numbering" w:customStyle="1" w:styleId="Style3511">
    <w:name w:val="Style3511"/>
    <w:uiPriority w:val="99"/>
    <w:rsid w:val="004A662C"/>
  </w:style>
  <w:style w:type="numbering" w:customStyle="1" w:styleId="NoList4211">
    <w:name w:val="No List4211"/>
    <w:next w:val="NoList"/>
    <w:uiPriority w:val="99"/>
    <w:semiHidden/>
    <w:unhideWhenUsed/>
    <w:rsid w:val="004A662C"/>
  </w:style>
  <w:style w:type="numbering" w:customStyle="1" w:styleId="Style11311">
    <w:name w:val="Style11311"/>
    <w:uiPriority w:val="99"/>
    <w:rsid w:val="004A662C"/>
  </w:style>
  <w:style w:type="numbering" w:customStyle="1" w:styleId="Style21311">
    <w:name w:val="Style21311"/>
    <w:uiPriority w:val="99"/>
    <w:rsid w:val="004A662C"/>
  </w:style>
  <w:style w:type="numbering" w:customStyle="1" w:styleId="Style31311">
    <w:name w:val="Style31311"/>
    <w:uiPriority w:val="99"/>
    <w:rsid w:val="004A662C"/>
  </w:style>
  <w:style w:type="numbering" w:customStyle="1" w:styleId="Style111211">
    <w:name w:val="Style111211"/>
    <w:uiPriority w:val="99"/>
    <w:rsid w:val="004A662C"/>
  </w:style>
  <w:style w:type="numbering" w:customStyle="1" w:styleId="Style211211">
    <w:name w:val="Style211211"/>
    <w:uiPriority w:val="99"/>
    <w:rsid w:val="004A662C"/>
  </w:style>
  <w:style w:type="numbering" w:customStyle="1" w:styleId="Style311211">
    <w:name w:val="Style311211"/>
    <w:uiPriority w:val="99"/>
    <w:rsid w:val="004A662C"/>
  </w:style>
  <w:style w:type="numbering" w:customStyle="1" w:styleId="Style12211">
    <w:name w:val="Style12211"/>
    <w:uiPriority w:val="99"/>
    <w:rsid w:val="004A662C"/>
  </w:style>
  <w:style w:type="numbering" w:customStyle="1" w:styleId="Style22211">
    <w:name w:val="Style22211"/>
    <w:uiPriority w:val="99"/>
    <w:rsid w:val="004A662C"/>
  </w:style>
  <w:style w:type="numbering" w:customStyle="1" w:styleId="Style32211">
    <w:name w:val="Style32211"/>
    <w:uiPriority w:val="99"/>
    <w:rsid w:val="004A662C"/>
  </w:style>
  <w:style w:type="numbering" w:customStyle="1" w:styleId="Style13211">
    <w:name w:val="Style13211"/>
    <w:uiPriority w:val="99"/>
    <w:rsid w:val="004A662C"/>
  </w:style>
  <w:style w:type="numbering" w:customStyle="1" w:styleId="Style23211">
    <w:name w:val="Style23211"/>
    <w:uiPriority w:val="99"/>
    <w:rsid w:val="004A662C"/>
  </w:style>
  <w:style w:type="numbering" w:customStyle="1" w:styleId="Style33211">
    <w:name w:val="Style33211"/>
    <w:uiPriority w:val="99"/>
    <w:rsid w:val="004A662C"/>
  </w:style>
  <w:style w:type="numbering" w:customStyle="1" w:styleId="NoList5211">
    <w:name w:val="No List5211"/>
    <w:next w:val="NoList"/>
    <w:uiPriority w:val="99"/>
    <w:semiHidden/>
    <w:unhideWhenUsed/>
    <w:rsid w:val="004A662C"/>
  </w:style>
  <w:style w:type="numbering" w:customStyle="1" w:styleId="NoList811">
    <w:name w:val="No List811"/>
    <w:next w:val="NoList"/>
    <w:uiPriority w:val="99"/>
    <w:semiHidden/>
    <w:unhideWhenUsed/>
    <w:rsid w:val="004A662C"/>
  </w:style>
  <w:style w:type="numbering" w:customStyle="1" w:styleId="NoList1311">
    <w:name w:val="No List1311"/>
    <w:next w:val="NoList"/>
    <w:uiPriority w:val="99"/>
    <w:semiHidden/>
    <w:unhideWhenUsed/>
    <w:rsid w:val="004A662C"/>
  </w:style>
  <w:style w:type="numbering" w:customStyle="1" w:styleId="NoList2311">
    <w:name w:val="No List2311"/>
    <w:next w:val="NoList"/>
    <w:uiPriority w:val="99"/>
    <w:semiHidden/>
    <w:unhideWhenUsed/>
    <w:rsid w:val="004A662C"/>
  </w:style>
  <w:style w:type="numbering" w:customStyle="1" w:styleId="NoList3311">
    <w:name w:val="No List3311"/>
    <w:next w:val="NoList"/>
    <w:uiPriority w:val="99"/>
    <w:semiHidden/>
    <w:unhideWhenUsed/>
    <w:rsid w:val="004A662C"/>
  </w:style>
  <w:style w:type="numbering" w:customStyle="1" w:styleId="Style3611">
    <w:name w:val="Style3611"/>
    <w:uiPriority w:val="99"/>
    <w:rsid w:val="004A662C"/>
    <w:pPr>
      <w:numPr>
        <w:numId w:val="1"/>
      </w:numPr>
    </w:pPr>
  </w:style>
  <w:style w:type="numbering" w:customStyle="1" w:styleId="NoList4311">
    <w:name w:val="No List4311"/>
    <w:next w:val="NoList"/>
    <w:uiPriority w:val="99"/>
    <w:semiHidden/>
    <w:unhideWhenUsed/>
    <w:rsid w:val="004A662C"/>
  </w:style>
  <w:style w:type="numbering" w:customStyle="1" w:styleId="Style11411">
    <w:name w:val="Style11411"/>
    <w:uiPriority w:val="99"/>
    <w:rsid w:val="004A662C"/>
  </w:style>
  <w:style w:type="numbering" w:customStyle="1" w:styleId="Style21411">
    <w:name w:val="Style21411"/>
    <w:uiPriority w:val="99"/>
    <w:rsid w:val="004A662C"/>
  </w:style>
  <w:style w:type="numbering" w:customStyle="1" w:styleId="Style31411">
    <w:name w:val="Style31411"/>
    <w:uiPriority w:val="99"/>
    <w:rsid w:val="004A662C"/>
  </w:style>
  <w:style w:type="numbering" w:customStyle="1" w:styleId="Style111311">
    <w:name w:val="Style111311"/>
    <w:uiPriority w:val="99"/>
    <w:rsid w:val="004A662C"/>
  </w:style>
  <w:style w:type="numbering" w:customStyle="1" w:styleId="Style211311">
    <w:name w:val="Style211311"/>
    <w:uiPriority w:val="99"/>
    <w:rsid w:val="004A662C"/>
  </w:style>
  <w:style w:type="numbering" w:customStyle="1" w:styleId="Style311311">
    <w:name w:val="Style311311"/>
    <w:uiPriority w:val="99"/>
    <w:rsid w:val="004A662C"/>
  </w:style>
  <w:style w:type="numbering" w:customStyle="1" w:styleId="Style12311">
    <w:name w:val="Style12311"/>
    <w:uiPriority w:val="99"/>
    <w:rsid w:val="004A662C"/>
  </w:style>
  <w:style w:type="numbering" w:customStyle="1" w:styleId="Style22311">
    <w:name w:val="Style22311"/>
    <w:uiPriority w:val="99"/>
    <w:rsid w:val="004A662C"/>
  </w:style>
  <w:style w:type="numbering" w:customStyle="1" w:styleId="Style32311">
    <w:name w:val="Style32311"/>
    <w:uiPriority w:val="99"/>
    <w:rsid w:val="004A662C"/>
  </w:style>
  <w:style w:type="numbering" w:customStyle="1" w:styleId="Style13311">
    <w:name w:val="Style13311"/>
    <w:uiPriority w:val="99"/>
    <w:rsid w:val="004A662C"/>
  </w:style>
  <w:style w:type="numbering" w:customStyle="1" w:styleId="Style23311">
    <w:name w:val="Style23311"/>
    <w:uiPriority w:val="99"/>
    <w:rsid w:val="004A662C"/>
  </w:style>
  <w:style w:type="numbering" w:customStyle="1" w:styleId="Style33311">
    <w:name w:val="Style33311"/>
    <w:uiPriority w:val="99"/>
    <w:rsid w:val="004A662C"/>
  </w:style>
  <w:style w:type="table" w:customStyle="1" w:styleId="TableGrid11541">
    <w:name w:val="Table Grid11541"/>
    <w:basedOn w:val="TableNormal"/>
    <w:next w:val="TableGrid"/>
    <w:uiPriority w:val="59"/>
    <w:rsid w:val="004A662C"/>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41">
    <w:name w:val="Table Grid2941"/>
    <w:basedOn w:val="TableNormal"/>
    <w:next w:val="TableGrid"/>
    <w:uiPriority w:val="59"/>
    <w:rsid w:val="004A662C"/>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101">
    <w:name w:val="No List101"/>
    <w:next w:val="NoList"/>
    <w:uiPriority w:val="99"/>
    <w:semiHidden/>
    <w:unhideWhenUsed/>
    <w:rsid w:val="004A662C"/>
  </w:style>
  <w:style w:type="table" w:customStyle="1" w:styleId="TableGrid371">
    <w:name w:val="Table Grid371"/>
    <w:basedOn w:val="TableNormal"/>
    <w:next w:val="TableGrid"/>
    <w:uiPriority w:val="59"/>
    <w:rsid w:val="004A662C"/>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151">
    <w:name w:val="No List151"/>
    <w:next w:val="NoList"/>
    <w:uiPriority w:val="99"/>
    <w:semiHidden/>
    <w:unhideWhenUsed/>
    <w:rsid w:val="004A662C"/>
  </w:style>
  <w:style w:type="numbering" w:customStyle="1" w:styleId="NoList161">
    <w:name w:val="No List161"/>
    <w:next w:val="NoList"/>
    <w:uiPriority w:val="99"/>
    <w:semiHidden/>
    <w:unhideWhenUsed/>
    <w:rsid w:val="004A662C"/>
  </w:style>
  <w:style w:type="numbering" w:customStyle="1" w:styleId="NoList1131">
    <w:name w:val="No List1131"/>
    <w:next w:val="NoList"/>
    <w:uiPriority w:val="99"/>
    <w:semiHidden/>
    <w:unhideWhenUsed/>
    <w:rsid w:val="004A662C"/>
  </w:style>
  <w:style w:type="table" w:customStyle="1" w:styleId="TableGrid1261">
    <w:name w:val="Table Grid1261"/>
    <w:basedOn w:val="TableNormal"/>
    <w:next w:val="TableGrid"/>
    <w:uiPriority w:val="59"/>
    <w:rsid w:val="004A662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1">
    <w:name w:val="Table Grid381"/>
    <w:basedOn w:val="TableNormal"/>
    <w:next w:val="TableGrid"/>
    <w:uiPriority w:val="39"/>
    <w:rsid w:val="004A66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1">
    <w:name w:val="Table Grid2161"/>
    <w:basedOn w:val="TableNormal"/>
    <w:next w:val="TableGrid"/>
    <w:uiPriority w:val="59"/>
    <w:rsid w:val="004A662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1">
    <w:name w:val="Table Grid391"/>
    <w:basedOn w:val="TableNormal"/>
    <w:next w:val="TableGrid"/>
    <w:uiPriority w:val="59"/>
    <w:rsid w:val="004A662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61">
    <w:name w:val="Table Grid461"/>
    <w:basedOn w:val="TableNormal"/>
    <w:next w:val="TableGrid"/>
    <w:uiPriority w:val="59"/>
    <w:rsid w:val="004A662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51">
    <w:name w:val="Table Grid551"/>
    <w:basedOn w:val="TableNormal"/>
    <w:next w:val="TableGrid"/>
    <w:uiPriority w:val="59"/>
    <w:rsid w:val="004A662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51">
    <w:name w:val="Table Grid11151"/>
    <w:basedOn w:val="TableNormal"/>
    <w:next w:val="TableGrid"/>
    <w:uiPriority w:val="59"/>
    <w:rsid w:val="004A662C"/>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1">
    <w:name w:val="Table Grid2521"/>
    <w:basedOn w:val="TableNormal"/>
    <w:next w:val="TableGrid"/>
    <w:uiPriority w:val="59"/>
    <w:rsid w:val="004A662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51">
    <w:name w:val="Table Grid651"/>
    <w:basedOn w:val="TableNormal"/>
    <w:next w:val="TableGrid"/>
    <w:uiPriority w:val="39"/>
    <w:rsid w:val="004A662C"/>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
    <w:name w:val="Table Grid751"/>
    <w:basedOn w:val="TableNormal"/>
    <w:next w:val="TableGrid"/>
    <w:uiPriority w:val="39"/>
    <w:rsid w:val="004A662C"/>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1">
    <w:name w:val="Table Grid1621"/>
    <w:basedOn w:val="TableNormal"/>
    <w:next w:val="TableGrid"/>
    <w:rsid w:val="004A662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1">
    <w:name w:val="Table Grid11411"/>
    <w:basedOn w:val="TableNormal"/>
    <w:next w:val="TableGrid"/>
    <w:uiPriority w:val="59"/>
    <w:rsid w:val="004A662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51">
    <w:name w:val="Table Grid851"/>
    <w:basedOn w:val="TableNormal"/>
    <w:next w:val="TableGrid"/>
    <w:uiPriority w:val="39"/>
    <w:rsid w:val="004A662C"/>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1">
    <w:name w:val="Table Grid11311"/>
    <w:basedOn w:val="TableNormal"/>
    <w:next w:val="TableGrid"/>
    <w:uiPriority w:val="59"/>
    <w:rsid w:val="004A662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51">
    <w:name w:val="Table Grid951"/>
    <w:basedOn w:val="TableNormal"/>
    <w:next w:val="TableGrid"/>
    <w:uiPriority w:val="39"/>
    <w:rsid w:val="004A662C"/>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1">
    <w:name w:val="Table Grid1051"/>
    <w:basedOn w:val="TableNormal"/>
    <w:next w:val="TableGrid"/>
    <w:uiPriority w:val="39"/>
    <w:rsid w:val="004A662C"/>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1">
    <w:name w:val="Table Grid1271"/>
    <w:basedOn w:val="TableNormal"/>
    <w:next w:val="TableGrid"/>
    <w:uiPriority w:val="59"/>
    <w:rsid w:val="004A662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51">
    <w:name w:val="Table Grid1351"/>
    <w:basedOn w:val="TableNormal"/>
    <w:next w:val="TableGrid"/>
    <w:uiPriority w:val="59"/>
    <w:rsid w:val="004A662C"/>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1">
    <w:name w:val="Table Grid2171"/>
    <w:basedOn w:val="TableNormal"/>
    <w:next w:val="TableGrid"/>
    <w:uiPriority w:val="39"/>
    <w:rsid w:val="004A662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1">
    <w:name w:val="No List11111"/>
    <w:next w:val="NoList"/>
    <w:uiPriority w:val="99"/>
    <w:semiHidden/>
    <w:unhideWhenUsed/>
    <w:rsid w:val="004A662C"/>
  </w:style>
  <w:style w:type="table" w:customStyle="1" w:styleId="TableGrid3151">
    <w:name w:val="Table Grid3151"/>
    <w:basedOn w:val="TableNormal"/>
    <w:next w:val="TableGrid"/>
    <w:uiPriority w:val="59"/>
    <w:rsid w:val="004A662C"/>
    <w:pPr>
      <w:spacing w:after="0" w:line="240" w:lineRule="auto"/>
    </w:pPr>
    <w:rPr>
      <w:rFonts w:ascii="Arial" w:eastAsia="Calibri" w:hAnsi="Arial"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61">
    <w:name w:val="Table Grid11161"/>
    <w:basedOn w:val="TableNormal"/>
    <w:next w:val="TableGrid"/>
    <w:uiPriority w:val="59"/>
    <w:rsid w:val="004A662C"/>
    <w:pPr>
      <w:spacing w:after="0" w:line="240" w:lineRule="auto"/>
    </w:pPr>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51">
    <w:name w:val="Table Grid12151"/>
    <w:basedOn w:val="TableNormal"/>
    <w:next w:val="TableGrid"/>
    <w:uiPriority w:val="59"/>
    <w:rsid w:val="004A662C"/>
    <w:pPr>
      <w:spacing w:after="0" w:line="240" w:lineRule="auto"/>
    </w:pPr>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51">
    <w:name w:val="No List251"/>
    <w:next w:val="NoList"/>
    <w:uiPriority w:val="99"/>
    <w:semiHidden/>
    <w:unhideWhenUsed/>
    <w:rsid w:val="004A662C"/>
  </w:style>
  <w:style w:type="table" w:customStyle="1" w:styleId="TableGrid4151">
    <w:name w:val="Table Grid4151"/>
    <w:basedOn w:val="TableNormal"/>
    <w:next w:val="TableGrid"/>
    <w:uiPriority w:val="59"/>
    <w:rsid w:val="004A662C"/>
    <w:pPr>
      <w:spacing w:after="0" w:line="240" w:lineRule="auto"/>
    </w:pPr>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151">
    <w:name w:val="Table Grid13151"/>
    <w:basedOn w:val="TableNormal"/>
    <w:next w:val="TableGrid"/>
    <w:uiPriority w:val="59"/>
    <w:rsid w:val="004A662C"/>
    <w:pPr>
      <w:spacing w:after="0" w:line="240" w:lineRule="auto"/>
    </w:pPr>
    <w:rPr>
      <w:rFonts w:ascii="Arial" w:eastAsia="Calibri" w:hAnsi="Arial"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21">
    <w:name w:val="Table Grid1421"/>
    <w:basedOn w:val="TableNormal"/>
    <w:next w:val="TableGrid"/>
    <w:uiPriority w:val="59"/>
    <w:rsid w:val="004A662C"/>
    <w:pPr>
      <w:spacing w:after="0" w:line="240" w:lineRule="auto"/>
    </w:pPr>
    <w:rPr>
      <w:rFonts w:ascii="Arial" w:eastAsia="Calibri" w:hAnsi="Arial"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51">
    <w:name w:val="No List351"/>
    <w:next w:val="NoList"/>
    <w:uiPriority w:val="99"/>
    <w:semiHidden/>
    <w:unhideWhenUsed/>
    <w:rsid w:val="004A662C"/>
  </w:style>
  <w:style w:type="table" w:customStyle="1" w:styleId="TableGrid5151">
    <w:name w:val="Table Grid5151"/>
    <w:basedOn w:val="TableNormal"/>
    <w:next w:val="TableGrid"/>
    <w:uiPriority w:val="59"/>
    <w:rsid w:val="004A662C"/>
    <w:pPr>
      <w:spacing w:after="0" w:line="240" w:lineRule="auto"/>
    </w:pPr>
    <w:rPr>
      <w:rFonts w:ascii="Arial" w:eastAsia="Calibri" w:hAnsi="Arial"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21">
    <w:name w:val="Table Grid1521"/>
    <w:basedOn w:val="TableNormal"/>
    <w:next w:val="TableGrid"/>
    <w:uiPriority w:val="59"/>
    <w:rsid w:val="004A662C"/>
    <w:pPr>
      <w:spacing w:after="0" w:line="240" w:lineRule="auto"/>
    </w:pPr>
    <w:rPr>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51">
    <w:name w:val="Table Grid6151"/>
    <w:basedOn w:val="TableNormal"/>
    <w:next w:val="TableGrid"/>
    <w:uiPriority w:val="59"/>
    <w:rsid w:val="004A662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51">
    <w:name w:val="Table Grid7151"/>
    <w:basedOn w:val="TableNormal"/>
    <w:next w:val="TableGrid"/>
    <w:uiPriority w:val="59"/>
    <w:rsid w:val="004A662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51">
    <w:name w:val="Table Grid8151"/>
    <w:basedOn w:val="TableNormal"/>
    <w:next w:val="TableGrid"/>
    <w:uiPriority w:val="59"/>
    <w:rsid w:val="004A662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51">
    <w:name w:val="Table Grid9151"/>
    <w:basedOn w:val="TableNormal"/>
    <w:next w:val="TableGrid"/>
    <w:uiPriority w:val="59"/>
    <w:rsid w:val="004A662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111">
    <w:name w:val="Table Grid10111"/>
    <w:basedOn w:val="TableNormal"/>
    <w:next w:val="TableGrid"/>
    <w:uiPriority w:val="59"/>
    <w:rsid w:val="004A662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381">
    <w:name w:val="Style381"/>
    <w:uiPriority w:val="99"/>
    <w:rsid w:val="004A662C"/>
  </w:style>
  <w:style w:type="table" w:customStyle="1" w:styleId="LightShading-Accent1111">
    <w:name w:val="Light Shading - Accent 1111"/>
    <w:basedOn w:val="TableNormal"/>
    <w:next w:val="LightShading-Accent1"/>
    <w:uiPriority w:val="60"/>
    <w:rsid w:val="004A662C"/>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721">
    <w:name w:val="Table Grid1721"/>
    <w:basedOn w:val="TableNormal"/>
    <w:next w:val="TableGrid"/>
    <w:rsid w:val="004A662C"/>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1">
    <w:name w:val="Table Grid1831"/>
    <w:basedOn w:val="TableNormal"/>
    <w:next w:val="TableGrid"/>
    <w:uiPriority w:val="59"/>
    <w:rsid w:val="004A662C"/>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1">
    <w:name w:val="No List451"/>
    <w:next w:val="NoList"/>
    <w:uiPriority w:val="99"/>
    <w:semiHidden/>
    <w:unhideWhenUsed/>
    <w:rsid w:val="004A662C"/>
  </w:style>
  <w:style w:type="table" w:customStyle="1" w:styleId="MediumGrid3-Accent121">
    <w:name w:val="Medium Grid 3 - Accent 121"/>
    <w:basedOn w:val="TableNormal"/>
    <w:next w:val="MediumGrid3-Accent1"/>
    <w:uiPriority w:val="69"/>
    <w:unhideWhenUsed/>
    <w:rsid w:val="004A662C"/>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List-Accent221">
    <w:name w:val="Light List - Accent 221"/>
    <w:basedOn w:val="TableNormal"/>
    <w:next w:val="LightList-Accent2"/>
    <w:uiPriority w:val="61"/>
    <w:unhideWhenUsed/>
    <w:rsid w:val="004A662C"/>
    <w:pPr>
      <w:spacing w:after="0" w:line="240" w:lineRule="auto"/>
    </w:pPr>
    <w:rPr>
      <w:rFonts w:ascii="Calibri" w:eastAsia="Times New Roman"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Autospacing="0" w:afterLines="0" w:afterAutospacing="0" w:line="240" w:lineRule="auto"/>
      </w:pPr>
      <w:rPr>
        <w:b/>
        <w:bCs/>
        <w:color w:val="FFFFFF"/>
      </w:rPr>
      <w:tblPr/>
      <w:tcPr>
        <w:shd w:val="clear" w:color="auto" w:fill="C0504D"/>
      </w:tcPr>
    </w:tblStylePr>
    <w:tblStylePr w:type="lastRow">
      <w:pPr>
        <w:spacing w:beforeLines="0" w:beforeAutospacing="0" w:afterLines="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MediumGrid3-Accent221">
    <w:name w:val="Medium Grid 3 - Accent 221"/>
    <w:basedOn w:val="TableNormal"/>
    <w:next w:val="MediumGrid3-Accent2"/>
    <w:uiPriority w:val="69"/>
    <w:unhideWhenUsed/>
    <w:rsid w:val="004A662C"/>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ColorfulShading-Accent221">
    <w:name w:val="Colorful Shading - Accent 221"/>
    <w:basedOn w:val="TableNormal"/>
    <w:next w:val="ColorfulShading-Accent2"/>
    <w:uiPriority w:val="71"/>
    <w:unhideWhenUsed/>
    <w:rsid w:val="004A662C"/>
    <w:pPr>
      <w:spacing w:after="0" w:line="240" w:lineRule="auto"/>
    </w:pPr>
    <w:rPr>
      <w:rFonts w:ascii="Calibri" w:eastAsia="Times New Roman" w:hAnsi="Calibri" w:cs="Times New Roman"/>
      <w:color w:val="000000"/>
      <w:sz w:val="20"/>
      <w:szCs w:val="2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LightGrid-Accent321">
    <w:name w:val="Light Grid - Accent 321"/>
    <w:basedOn w:val="TableNormal"/>
    <w:next w:val="LightGrid-Accent3"/>
    <w:uiPriority w:val="62"/>
    <w:unhideWhenUsed/>
    <w:rsid w:val="004A662C"/>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Calibri Light" w:eastAsia="Times New Roman" w:hAnsi="Calibri Light"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libri Light" w:eastAsia="Times New Roman" w:hAnsi="Calibri Light"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Grid1-Accent321">
    <w:name w:val="Medium Grid 1 - Accent 321"/>
    <w:basedOn w:val="TableNormal"/>
    <w:next w:val="MediumGrid1-Accent3"/>
    <w:uiPriority w:val="67"/>
    <w:unhideWhenUsed/>
    <w:rsid w:val="004A662C"/>
    <w:pPr>
      <w:spacing w:after="0" w:line="240" w:lineRule="auto"/>
    </w:pPr>
    <w:rPr>
      <w:rFonts w:ascii="Calibri" w:eastAsia="Calibri" w:hAnsi="Calibri" w:cs="Times New Roman"/>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3-Accent321">
    <w:name w:val="Medium Grid 3 - Accent 321"/>
    <w:basedOn w:val="TableNormal"/>
    <w:next w:val="MediumGrid3-Accent3"/>
    <w:uiPriority w:val="69"/>
    <w:unhideWhenUsed/>
    <w:rsid w:val="004A662C"/>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LightList-Accent521">
    <w:name w:val="Light List - Accent 521"/>
    <w:basedOn w:val="TableNormal"/>
    <w:next w:val="LightList-Accent5"/>
    <w:uiPriority w:val="61"/>
    <w:unhideWhenUsed/>
    <w:rsid w:val="004A662C"/>
    <w:pPr>
      <w:spacing w:after="0" w:line="240" w:lineRule="auto"/>
    </w:pPr>
    <w:rPr>
      <w:rFonts w:ascii="Calibri" w:eastAsia="Times New Roman"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Autospacing="0" w:afterLines="0" w:afterAutospacing="0" w:line="240" w:lineRule="auto"/>
      </w:pPr>
      <w:rPr>
        <w:b/>
        <w:bCs/>
        <w:color w:val="FFFFFF"/>
      </w:rPr>
      <w:tblPr/>
      <w:tcPr>
        <w:shd w:val="clear" w:color="auto" w:fill="4BACC6"/>
      </w:tcPr>
    </w:tblStylePr>
    <w:tblStylePr w:type="lastRow">
      <w:pPr>
        <w:spacing w:beforeLines="0" w:beforeAutospacing="0" w:afterLines="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Grid3-Accent521">
    <w:name w:val="Medium Grid 3 - Accent 521"/>
    <w:basedOn w:val="TableNormal"/>
    <w:next w:val="MediumGrid3-Accent5"/>
    <w:uiPriority w:val="69"/>
    <w:unhideWhenUsed/>
    <w:rsid w:val="004A662C"/>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Grid-Accent621">
    <w:name w:val="Light Grid - Accent 621"/>
    <w:basedOn w:val="TableNormal"/>
    <w:next w:val="LightGrid-Accent6"/>
    <w:uiPriority w:val="62"/>
    <w:unhideWhenUsed/>
    <w:rsid w:val="004A662C"/>
    <w:pPr>
      <w:spacing w:after="0" w:line="240" w:lineRule="auto"/>
    </w:pPr>
    <w:rPr>
      <w:rFonts w:ascii="Calibri" w:eastAsia="Times New Roman" w:hAnsi="Calibri"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Autospacing="0" w:afterLines="0" w:afterAutospacing="0" w:line="240" w:lineRule="auto"/>
      </w:pPr>
      <w:rPr>
        <w:rFonts w:ascii="Calibri Light" w:eastAsia="Times New Roman" w:hAnsi="Calibri Light"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Autospacing="0" w:afterLines="0" w:afterAutospacing="0" w:line="240" w:lineRule="auto"/>
      </w:pPr>
      <w:rPr>
        <w:rFonts w:ascii="Calibri Light" w:eastAsia="Times New Roman" w:hAnsi="Calibri Light"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ColorfulShading-Accent621">
    <w:name w:val="Colorful Shading - Accent 621"/>
    <w:basedOn w:val="TableNormal"/>
    <w:next w:val="ColorfulShading-Accent6"/>
    <w:uiPriority w:val="71"/>
    <w:unhideWhenUsed/>
    <w:rsid w:val="004A662C"/>
    <w:pPr>
      <w:spacing w:after="0" w:line="240" w:lineRule="auto"/>
    </w:pPr>
    <w:rPr>
      <w:rFonts w:ascii="Calibri" w:eastAsia="Times New Roman" w:hAnsi="Calibri" w:cs="Times New Roman"/>
      <w:color w:val="000000"/>
      <w:sz w:val="20"/>
      <w:szCs w:val="2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TableGrid1921">
    <w:name w:val="Table Grid1921"/>
    <w:basedOn w:val="TableNormal"/>
    <w:uiPriority w:val="59"/>
    <w:rsid w:val="004A662C"/>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1">
    <w:name w:val="Table Grid21111"/>
    <w:basedOn w:val="TableNormal"/>
    <w:uiPriority w:val="59"/>
    <w:rsid w:val="004A662C"/>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11">
    <w:name w:val="Table Grid31111"/>
    <w:basedOn w:val="TableNormal"/>
    <w:uiPriority w:val="59"/>
    <w:rsid w:val="004A662C"/>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11">
    <w:name w:val="Table Grid111111"/>
    <w:basedOn w:val="TableNormal"/>
    <w:uiPriority w:val="59"/>
    <w:rsid w:val="004A662C"/>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111">
    <w:name w:val="Table Grid121111"/>
    <w:basedOn w:val="TableNormal"/>
    <w:uiPriority w:val="59"/>
    <w:rsid w:val="004A662C"/>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111">
    <w:name w:val="Table Grid41111"/>
    <w:basedOn w:val="TableNormal"/>
    <w:uiPriority w:val="59"/>
    <w:rsid w:val="004A662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11">
    <w:name w:val="Table Grid131111"/>
    <w:basedOn w:val="TableNormal"/>
    <w:uiPriority w:val="59"/>
    <w:rsid w:val="004A662C"/>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11">
    <w:name w:val="Table Grid51111"/>
    <w:basedOn w:val="TableNormal"/>
    <w:uiPriority w:val="59"/>
    <w:rsid w:val="004A662C"/>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111">
    <w:name w:val="Table Grid61111"/>
    <w:basedOn w:val="TableNormal"/>
    <w:uiPriority w:val="59"/>
    <w:rsid w:val="004A662C"/>
    <w:pPr>
      <w:spacing w:after="0" w:line="240" w:lineRule="auto"/>
    </w:pPr>
    <w:rPr>
      <w:rFonts w:ascii="Calibri" w:eastAsia="Times New Roman" w:hAnsi="Calibri" w:cs="Times New Roman"/>
      <w:sz w:val="20"/>
      <w:szCs w:val="20"/>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111">
    <w:name w:val="Table Grid71111"/>
    <w:basedOn w:val="TableNormal"/>
    <w:uiPriority w:val="59"/>
    <w:rsid w:val="004A662C"/>
    <w:pPr>
      <w:spacing w:after="0" w:line="240" w:lineRule="auto"/>
    </w:pPr>
    <w:rPr>
      <w:rFonts w:ascii="Calibri" w:eastAsia="Calibri" w:hAnsi="Calibri" w:cs="Times New Roman"/>
      <w:sz w:val="20"/>
      <w:szCs w:val="20"/>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111">
    <w:name w:val="Table Grid81111"/>
    <w:basedOn w:val="TableNormal"/>
    <w:uiPriority w:val="59"/>
    <w:rsid w:val="004A662C"/>
    <w:pPr>
      <w:spacing w:after="0" w:line="240" w:lineRule="auto"/>
    </w:pPr>
    <w:rPr>
      <w:rFonts w:ascii="Calibri" w:eastAsia="Times New Roman" w:hAnsi="Calibri" w:cs="Times New Roman"/>
      <w:sz w:val="20"/>
      <w:szCs w:val="20"/>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111">
    <w:name w:val="Table Grid91111"/>
    <w:basedOn w:val="TableNormal"/>
    <w:uiPriority w:val="59"/>
    <w:rsid w:val="004A662C"/>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21">
    <w:name w:val="Table Grid2021"/>
    <w:basedOn w:val="TableNormal"/>
    <w:next w:val="TableGrid"/>
    <w:uiPriority w:val="59"/>
    <w:rsid w:val="004A662C"/>
    <w:pPr>
      <w:spacing w:after="0" w:line="240" w:lineRule="auto"/>
    </w:pPr>
    <w:rPr>
      <w:rFonts w:eastAsia="Times New Roman"/>
      <w:lang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21">
    <w:name w:val="Table Grid2221"/>
    <w:basedOn w:val="TableNormal"/>
    <w:next w:val="TableGrid"/>
    <w:uiPriority w:val="59"/>
    <w:rsid w:val="004A662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161">
    <w:name w:val="Style1161"/>
    <w:uiPriority w:val="99"/>
    <w:rsid w:val="004A662C"/>
  </w:style>
  <w:style w:type="numbering" w:customStyle="1" w:styleId="Style2161">
    <w:name w:val="Style2161"/>
    <w:uiPriority w:val="99"/>
    <w:rsid w:val="004A662C"/>
  </w:style>
  <w:style w:type="numbering" w:customStyle="1" w:styleId="Style3161">
    <w:name w:val="Style3161"/>
    <w:uiPriority w:val="99"/>
    <w:rsid w:val="004A662C"/>
  </w:style>
  <w:style w:type="numbering" w:customStyle="1" w:styleId="Style11151">
    <w:name w:val="Style11151"/>
    <w:uiPriority w:val="99"/>
    <w:rsid w:val="004A662C"/>
  </w:style>
  <w:style w:type="numbering" w:customStyle="1" w:styleId="Style21151">
    <w:name w:val="Style21151"/>
    <w:uiPriority w:val="99"/>
    <w:rsid w:val="004A662C"/>
  </w:style>
  <w:style w:type="numbering" w:customStyle="1" w:styleId="Style31151">
    <w:name w:val="Style31151"/>
    <w:uiPriority w:val="99"/>
    <w:rsid w:val="004A662C"/>
  </w:style>
  <w:style w:type="table" w:customStyle="1" w:styleId="TableGrid18131">
    <w:name w:val="Table Grid18131"/>
    <w:basedOn w:val="TableNormal"/>
    <w:next w:val="TableGrid"/>
    <w:uiPriority w:val="59"/>
    <w:rsid w:val="004A662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251">
    <w:name w:val="Style1251"/>
    <w:uiPriority w:val="99"/>
    <w:rsid w:val="004A662C"/>
  </w:style>
  <w:style w:type="numbering" w:customStyle="1" w:styleId="Style2251">
    <w:name w:val="Style2251"/>
    <w:uiPriority w:val="99"/>
    <w:rsid w:val="004A662C"/>
  </w:style>
  <w:style w:type="numbering" w:customStyle="1" w:styleId="Style3251">
    <w:name w:val="Style3251"/>
    <w:uiPriority w:val="99"/>
    <w:rsid w:val="004A662C"/>
  </w:style>
  <w:style w:type="table" w:customStyle="1" w:styleId="TableGrid181121">
    <w:name w:val="Table Grid181121"/>
    <w:basedOn w:val="TableNormal"/>
    <w:next w:val="TableGrid"/>
    <w:uiPriority w:val="59"/>
    <w:rsid w:val="004A662C"/>
    <w:pPr>
      <w:spacing w:after="0" w:line="240" w:lineRule="auto"/>
    </w:pPr>
    <w:rPr>
      <w:rFonts w:ascii="Calibri" w:eastAsia="Times New Roman" w:hAnsi="Calibri" w:cs="Times New Roman"/>
      <w:sz w:val="20"/>
      <w:szCs w:val="20"/>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351">
    <w:name w:val="Style1351"/>
    <w:uiPriority w:val="99"/>
    <w:rsid w:val="004A662C"/>
  </w:style>
  <w:style w:type="numbering" w:customStyle="1" w:styleId="Style2351">
    <w:name w:val="Style2351"/>
    <w:uiPriority w:val="99"/>
    <w:rsid w:val="004A662C"/>
  </w:style>
  <w:style w:type="numbering" w:customStyle="1" w:styleId="Style3351">
    <w:name w:val="Style3351"/>
    <w:uiPriority w:val="99"/>
    <w:rsid w:val="004A662C"/>
  </w:style>
  <w:style w:type="table" w:customStyle="1" w:styleId="TableGrid11021">
    <w:name w:val="Table Grid11021"/>
    <w:basedOn w:val="TableNormal"/>
    <w:next w:val="TableGrid"/>
    <w:uiPriority w:val="59"/>
    <w:rsid w:val="004A662C"/>
    <w:pPr>
      <w:spacing w:after="0" w:line="240" w:lineRule="auto"/>
    </w:pPr>
    <w:rPr>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21">
    <w:name w:val="Table Grid2321"/>
    <w:basedOn w:val="TableNormal"/>
    <w:next w:val="TableGrid"/>
    <w:uiPriority w:val="59"/>
    <w:rsid w:val="004A662C"/>
    <w:pPr>
      <w:spacing w:after="0" w:line="240" w:lineRule="auto"/>
    </w:pPr>
    <w:rPr>
      <w:rFonts w:ascii="Century Gothic" w:hAnsi="Century Gothic"/>
      <w:sz w:val="24"/>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
    <w:name w:val="Table Grid4221"/>
    <w:basedOn w:val="TableNormal"/>
    <w:next w:val="TableGrid"/>
    <w:uiPriority w:val="59"/>
    <w:rsid w:val="004A662C"/>
    <w:pPr>
      <w:spacing w:after="0" w:line="240" w:lineRule="auto"/>
    </w:pPr>
    <w:rPr>
      <w:rFonts w:ascii="Century Gothic" w:hAnsi="Century Gothic"/>
      <w:sz w:val="24"/>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1">
    <w:name w:val="Table Grid11221"/>
    <w:basedOn w:val="TableNormal"/>
    <w:next w:val="TableGrid"/>
    <w:uiPriority w:val="59"/>
    <w:rsid w:val="004A662C"/>
    <w:pPr>
      <w:spacing w:after="0" w:line="240" w:lineRule="auto"/>
    </w:pPr>
    <w:rPr>
      <w:rFonts w:eastAsia="Times New Roman"/>
      <w:lang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11">
    <w:name w:val="Table Grid2411"/>
    <w:basedOn w:val="TableNormal"/>
    <w:next w:val="TableGrid"/>
    <w:uiPriority w:val="39"/>
    <w:rsid w:val="004A662C"/>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11">
    <w:name w:val="Table Grid25111"/>
    <w:basedOn w:val="TableNormal"/>
    <w:next w:val="TableGrid"/>
    <w:uiPriority w:val="59"/>
    <w:rsid w:val="004A662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11">
    <w:name w:val="Table Grid2611"/>
    <w:basedOn w:val="TableNormal"/>
    <w:next w:val="TableGrid"/>
    <w:uiPriority w:val="59"/>
    <w:rsid w:val="004A662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41">
    <w:name w:val="No List541"/>
    <w:next w:val="NoList"/>
    <w:uiPriority w:val="99"/>
    <w:semiHidden/>
    <w:unhideWhenUsed/>
    <w:rsid w:val="004A662C"/>
  </w:style>
  <w:style w:type="table" w:customStyle="1" w:styleId="TableGrid2711">
    <w:name w:val="Table Grid2711"/>
    <w:basedOn w:val="TableNormal"/>
    <w:next w:val="TableGrid"/>
    <w:uiPriority w:val="59"/>
    <w:rsid w:val="004A662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31">
    <w:name w:val="Light Shading - Accent 131"/>
    <w:basedOn w:val="TableNormal"/>
    <w:next w:val="LightShading-Accent1"/>
    <w:uiPriority w:val="60"/>
    <w:unhideWhenUsed/>
    <w:rsid w:val="004A662C"/>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TableGrid2811">
    <w:name w:val="Table Grid2811"/>
    <w:basedOn w:val="TableNormal"/>
    <w:next w:val="TableGrid"/>
    <w:uiPriority w:val="59"/>
    <w:rsid w:val="004A662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21">
    <w:name w:val="No List621"/>
    <w:next w:val="NoList"/>
    <w:uiPriority w:val="99"/>
    <w:semiHidden/>
    <w:unhideWhenUsed/>
    <w:rsid w:val="004A662C"/>
  </w:style>
  <w:style w:type="table" w:customStyle="1" w:styleId="TableGrid2951">
    <w:name w:val="Table Grid2951"/>
    <w:basedOn w:val="TableNormal"/>
    <w:next w:val="TableGrid"/>
    <w:uiPriority w:val="39"/>
    <w:rsid w:val="004A662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11">
    <w:name w:val="No List111111"/>
    <w:next w:val="NoList"/>
    <w:uiPriority w:val="99"/>
    <w:semiHidden/>
    <w:unhideWhenUsed/>
    <w:rsid w:val="004A662C"/>
  </w:style>
  <w:style w:type="table" w:customStyle="1" w:styleId="TableGrid3211">
    <w:name w:val="Table Grid3211"/>
    <w:basedOn w:val="TableNormal"/>
    <w:next w:val="TableGrid"/>
    <w:uiPriority w:val="59"/>
    <w:rsid w:val="004A662C"/>
    <w:pPr>
      <w:spacing w:after="0" w:line="240" w:lineRule="auto"/>
    </w:pPr>
    <w:rPr>
      <w:rFonts w:ascii="Arial" w:eastAsia="Calibri" w:hAnsi="Arial"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551">
    <w:name w:val="Table Grid11551"/>
    <w:basedOn w:val="TableNormal"/>
    <w:next w:val="TableGrid"/>
    <w:uiPriority w:val="59"/>
    <w:rsid w:val="004A662C"/>
    <w:pPr>
      <w:spacing w:after="0" w:line="240" w:lineRule="auto"/>
    </w:pPr>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11">
    <w:name w:val="Table Grid12211"/>
    <w:basedOn w:val="TableNormal"/>
    <w:next w:val="TableGrid"/>
    <w:uiPriority w:val="59"/>
    <w:rsid w:val="004A662C"/>
    <w:pPr>
      <w:spacing w:after="0" w:line="240" w:lineRule="auto"/>
    </w:pPr>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21">
    <w:name w:val="No List2121"/>
    <w:next w:val="NoList"/>
    <w:uiPriority w:val="99"/>
    <w:semiHidden/>
    <w:unhideWhenUsed/>
    <w:rsid w:val="004A662C"/>
  </w:style>
  <w:style w:type="table" w:customStyle="1" w:styleId="TableGrid4311">
    <w:name w:val="Table Grid4311"/>
    <w:basedOn w:val="TableNormal"/>
    <w:next w:val="TableGrid"/>
    <w:uiPriority w:val="59"/>
    <w:rsid w:val="004A662C"/>
    <w:pPr>
      <w:spacing w:after="0" w:line="240" w:lineRule="auto"/>
    </w:pPr>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211">
    <w:name w:val="Table Grid13211"/>
    <w:basedOn w:val="TableNormal"/>
    <w:next w:val="TableGrid"/>
    <w:uiPriority w:val="59"/>
    <w:rsid w:val="004A662C"/>
    <w:pPr>
      <w:spacing w:after="0" w:line="240" w:lineRule="auto"/>
    </w:pPr>
    <w:rPr>
      <w:rFonts w:ascii="Arial" w:eastAsia="Calibri" w:hAnsi="Arial"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21">
    <w:name w:val="No List3121"/>
    <w:next w:val="NoList"/>
    <w:uiPriority w:val="99"/>
    <w:semiHidden/>
    <w:unhideWhenUsed/>
    <w:rsid w:val="004A662C"/>
  </w:style>
  <w:style w:type="table" w:customStyle="1" w:styleId="TableGrid5211">
    <w:name w:val="Table Grid5211"/>
    <w:basedOn w:val="TableNormal"/>
    <w:next w:val="TableGrid"/>
    <w:uiPriority w:val="59"/>
    <w:rsid w:val="004A662C"/>
    <w:pPr>
      <w:spacing w:after="0" w:line="240" w:lineRule="auto"/>
    </w:pPr>
    <w:rPr>
      <w:rFonts w:ascii="Arial" w:eastAsia="Calibri" w:hAnsi="Arial"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11">
    <w:name w:val="Table Grid6211"/>
    <w:basedOn w:val="TableNormal"/>
    <w:next w:val="TableGrid"/>
    <w:uiPriority w:val="59"/>
    <w:rsid w:val="004A662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211">
    <w:name w:val="Table Grid7211"/>
    <w:basedOn w:val="TableNormal"/>
    <w:next w:val="TableGrid"/>
    <w:uiPriority w:val="59"/>
    <w:rsid w:val="004A662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211">
    <w:name w:val="Table Grid8211"/>
    <w:basedOn w:val="TableNormal"/>
    <w:next w:val="TableGrid"/>
    <w:uiPriority w:val="59"/>
    <w:rsid w:val="004A662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211">
    <w:name w:val="Table Grid9211"/>
    <w:basedOn w:val="TableNormal"/>
    <w:next w:val="TableGrid"/>
    <w:uiPriority w:val="59"/>
    <w:rsid w:val="004A662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211">
    <w:name w:val="Table Grid10211"/>
    <w:basedOn w:val="TableNormal"/>
    <w:next w:val="TableGrid"/>
    <w:uiPriority w:val="59"/>
    <w:rsid w:val="004A662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3421">
    <w:name w:val="Style3421"/>
    <w:uiPriority w:val="99"/>
    <w:rsid w:val="004A662C"/>
  </w:style>
  <w:style w:type="numbering" w:customStyle="1" w:styleId="NoList4121">
    <w:name w:val="No List4121"/>
    <w:next w:val="NoList"/>
    <w:uiPriority w:val="99"/>
    <w:semiHidden/>
    <w:unhideWhenUsed/>
    <w:rsid w:val="004A662C"/>
  </w:style>
  <w:style w:type="table" w:customStyle="1" w:styleId="TableGrid21211">
    <w:name w:val="Table Grid21211"/>
    <w:basedOn w:val="TableNormal"/>
    <w:uiPriority w:val="59"/>
    <w:rsid w:val="004A662C"/>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211">
    <w:name w:val="Table Grid31211"/>
    <w:basedOn w:val="TableNormal"/>
    <w:uiPriority w:val="59"/>
    <w:rsid w:val="004A662C"/>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11">
    <w:name w:val="Table Grid111211"/>
    <w:basedOn w:val="TableNormal"/>
    <w:uiPriority w:val="59"/>
    <w:rsid w:val="004A662C"/>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211">
    <w:name w:val="Table Grid121211"/>
    <w:basedOn w:val="TableNormal"/>
    <w:uiPriority w:val="59"/>
    <w:rsid w:val="004A662C"/>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211">
    <w:name w:val="Table Grid41211"/>
    <w:basedOn w:val="TableNormal"/>
    <w:uiPriority w:val="59"/>
    <w:rsid w:val="004A662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11">
    <w:name w:val="Table Grid131211"/>
    <w:basedOn w:val="TableNormal"/>
    <w:uiPriority w:val="59"/>
    <w:rsid w:val="004A662C"/>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211">
    <w:name w:val="Table Grid51211"/>
    <w:basedOn w:val="TableNormal"/>
    <w:uiPriority w:val="59"/>
    <w:rsid w:val="004A662C"/>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211">
    <w:name w:val="Table Grid61211"/>
    <w:basedOn w:val="TableNormal"/>
    <w:uiPriority w:val="59"/>
    <w:rsid w:val="004A662C"/>
    <w:pPr>
      <w:spacing w:after="0" w:line="240" w:lineRule="auto"/>
    </w:pPr>
    <w:rPr>
      <w:rFonts w:ascii="Calibri" w:eastAsia="Times New Roman" w:hAnsi="Calibri" w:cs="Times New Roman"/>
      <w:sz w:val="20"/>
      <w:szCs w:val="20"/>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211">
    <w:name w:val="Table Grid71211"/>
    <w:basedOn w:val="TableNormal"/>
    <w:uiPriority w:val="59"/>
    <w:rsid w:val="004A662C"/>
    <w:pPr>
      <w:spacing w:after="0" w:line="240" w:lineRule="auto"/>
    </w:pPr>
    <w:rPr>
      <w:rFonts w:ascii="Calibri" w:eastAsia="Calibri" w:hAnsi="Calibri" w:cs="Times New Roman"/>
      <w:sz w:val="20"/>
      <w:szCs w:val="20"/>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211">
    <w:name w:val="Table Grid81211"/>
    <w:basedOn w:val="TableNormal"/>
    <w:uiPriority w:val="59"/>
    <w:rsid w:val="004A662C"/>
    <w:pPr>
      <w:spacing w:after="0" w:line="240" w:lineRule="auto"/>
    </w:pPr>
    <w:rPr>
      <w:rFonts w:ascii="Calibri" w:eastAsia="Times New Roman" w:hAnsi="Calibri" w:cs="Times New Roman"/>
      <w:sz w:val="20"/>
      <w:szCs w:val="20"/>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211">
    <w:name w:val="Table Grid91211"/>
    <w:basedOn w:val="TableNormal"/>
    <w:uiPriority w:val="59"/>
    <w:rsid w:val="004A662C"/>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1221">
    <w:name w:val="Style11221"/>
    <w:uiPriority w:val="99"/>
    <w:rsid w:val="004A662C"/>
  </w:style>
  <w:style w:type="numbering" w:customStyle="1" w:styleId="Style21221">
    <w:name w:val="Style21221"/>
    <w:uiPriority w:val="99"/>
    <w:rsid w:val="004A662C"/>
  </w:style>
  <w:style w:type="numbering" w:customStyle="1" w:styleId="Style31221">
    <w:name w:val="Style31221"/>
    <w:uiPriority w:val="99"/>
    <w:rsid w:val="004A662C"/>
  </w:style>
  <w:style w:type="numbering" w:customStyle="1" w:styleId="Style111121">
    <w:name w:val="Style111121"/>
    <w:uiPriority w:val="99"/>
    <w:rsid w:val="004A662C"/>
  </w:style>
  <w:style w:type="numbering" w:customStyle="1" w:styleId="Style211121">
    <w:name w:val="Style211121"/>
    <w:uiPriority w:val="99"/>
    <w:rsid w:val="004A662C"/>
  </w:style>
  <w:style w:type="numbering" w:customStyle="1" w:styleId="Style311121">
    <w:name w:val="Style311121"/>
    <w:uiPriority w:val="99"/>
    <w:rsid w:val="004A662C"/>
  </w:style>
  <w:style w:type="numbering" w:customStyle="1" w:styleId="Style12121">
    <w:name w:val="Style12121"/>
    <w:uiPriority w:val="99"/>
    <w:rsid w:val="004A662C"/>
  </w:style>
  <w:style w:type="numbering" w:customStyle="1" w:styleId="Style22121">
    <w:name w:val="Style22121"/>
    <w:uiPriority w:val="99"/>
    <w:rsid w:val="004A662C"/>
  </w:style>
  <w:style w:type="numbering" w:customStyle="1" w:styleId="Style32121">
    <w:name w:val="Style32121"/>
    <w:uiPriority w:val="99"/>
    <w:rsid w:val="004A662C"/>
  </w:style>
  <w:style w:type="numbering" w:customStyle="1" w:styleId="Style13121">
    <w:name w:val="Style13121"/>
    <w:uiPriority w:val="99"/>
    <w:rsid w:val="004A662C"/>
  </w:style>
  <w:style w:type="numbering" w:customStyle="1" w:styleId="Style23121">
    <w:name w:val="Style23121"/>
    <w:uiPriority w:val="99"/>
    <w:rsid w:val="004A662C"/>
  </w:style>
  <w:style w:type="numbering" w:customStyle="1" w:styleId="Style33121">
    <w:name w:val="Style33121"/>
    <w:uiPriority w:val="99"/>
    <w:rsid w:val="004A662C"/>
  </w:style>
  <w:style w:type="numbering" w:customStyle="1" w:styleId="NoList5121">
    <w:name w:val="No List5121"/>
    <w:next w:val="NoList"/>
    <w:uiPriority w:val="99"/>
    <w:semiHidden/>
    <w:unhideWhenUsed/>
    <w:rsid w:val="004A662C"/>
  </w:style>
  <w:style w:type="table" w:customStyle="1" w:styleId="TableGrid115111">
    <w:name w:val="Table Grid115111"/>
    <w:basedOn w:val="TableNormal"/>
    <w:next w:val="TableGrid"/>
    <w:uiPriority w:val="59"/>
    <w:rsid w:val="004A662C"/>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11">
    <w:name w:val="Table Grid29111"/>
    <w:basedOn w:val="TableNormal"/>
    <w:next w:val="TableGrid"/>
    <w:uiPriority w:val="59"/>
    <w:rsid w:val="004A662C"/>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011">
    <w:name w:val="Table Grid3011"/>
    <w:basedOn w:val="TableNormal"/>
    <w:next w:val="TableGrid"/>
    <w:uiPriority w:val="39"/>
    <w:rsid w:val="004A662C"/>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
    <w:name w:val="No List721"/>
    <w:next w:val="NoList"/>
    <w:uiPriority w:val="99"/>
    <w:semiHidden/>
    <w:unhideWhenUsed/>
    <w:rsid w:val="004A662C"/>
  </w:style>
  <w:style w:type="table" w:customStyle="1" w:styleId="TableGrid21011">
    <w:name w:val="Table Grid21011"/>
    <w:basedOn w:val="TableNormal"/>
    <w:next w:val="TableGrid"/>
    <w:uiPriority w:val="39"/>
    <w:rsid w:val="004A662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21">
    <w:name w:val="No List1221"/>
    <w:next w:val="NoList"/>
    <w:uiPriority w:val="99"/>
    <w:semiHidden/>
    <w:unhideWhenUsed/>
    <w:rsid w:val="004A662C"/>
  </w:style>
  <w:style w:type="table" w:customStyle="1" w:styleId="TableGrid3311">
    <w:name w:val="Table Grid3311"/>
    <w:basedOn w:val="TableNormal"/>
    <w:next w:val="TableGrid"/>
    <w:uiPriority w:val="59"/>
    <w:rsid w:val="004A662C"/>
    <w:pPr>
      <w:spacing w:after="0" w:line="240" w:lineRule="auto"/>
    </w:pPr>
    <w:rPr>
      <w:rFonts w:ascii="Arial" w:eastAsia="Calibri" w:hAnsi="Arial"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611">
    <w:name w:val="Table Grid11611"/>
    <w:basedOn w:val="TableNormal"/>
    <w:next w:val="TableGrid"/>
    <w:uiPriority w:val="59"/>
    <w:rsid w:val="004A662C"/>
    <w:pPr>
      <w:spacing w:after="0" w:line="240" w:lineRule="auto"/>
    </w:pPr>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311">
    <w:name w:val="Table Grid12311"/>
    <w:basedOn w:val="TableNormal"/>
    <w:next w:val="TableGrid"/>
    <w:uiPriority w:val="59"/>
    <w:rsid w:val="004A662C"/>
    <w:pPr>
      <w:spacing w:after="0" w:line="240" w:lineRule="auto"/>
    </w:pPr>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21">
    <w:name w:val="No List2221"/>
    <w:next w:val="NoList"/>
    <w:uiPriority w:val="99"/>
    <w:semiHidden/>
    <w:unhideWhenUsed/>
    <w:rsid w:val="004A662C"/>
  </w:style>
  <w:style w:type="table" w:customStyle="1" w:styleId="TableGrid4411">
    <w:name w:val="Table Grid4411"/>
    <w:basedOn w:val="TableNormal"/>
    <w:next w:val="TableGrid"/>
    <w:uiPriority w:val="59"/>
    <w:rsid w:val="004A662C"/>
    <w:pPr>
      <w:spacing w:after="0" w:line="240" w:lineRule="auto"/>
    </w:pPr>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311">
    <w:name w:val="Table Grid13311"/>
    <w:basedOn w:val="TableNormal"/>
    <w:next w:val="TableGrid"/>
    <w:uiPriority w:val="59"/>
    <w:rsid w:val="004A662C"/>
    <w:pPr>
      <w:spacing w:after="0" w:line="240" w:lineRule="auto"/>
    </w:pPr>
    <w:rPr>
      <w:rFonts w:ascii="Arial" w:eastAsia="Calibri" w:hAnsi="Arial"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21">
    <w:name w:val="No List3221"/>
    <w:next w:val="NoList"/>
    <w:uiPriority w:val="99"/>
    <w:semiHidden/>
    <w:unhideWhenUsed/>
    <w:rsid w:val="004A662C"/>
  </w:style>
  <w:style w:type="table" w:customStyle="1" w:styleId="TableGrid5311">
    <w:name w:val="Table Grid5311"/>
    <w:basedOn w:val="TableNormal"/>
    <w:next w:val="TableGrid"/>
    <w:uiPriority w:val="59"/>
    <w:rsid w:val="004A662C"/>
    <w:pPr>
      <w:spacing w:after="0" w:line="240" w:lineRule="auto"/>
    </w:pPr>
    <w:rPr>
      <w:rFonts w:ascii="Arial" w:eastAsia="Calibri" w:hAnsi="Arial"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311">
    <w:name w:val="Table Grid6311"/>
    <w:basedOn w:val="TableNormal"/>
    <w:next w:val="TableGrid"/>
    <w:uiPriority w:val="59"/>
    <w:rsid w:val="004A662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311">
    <w:name w:val="Table Grid7311"/>
    <w:basedOn w:val="TableNormal"/>
    <w:next w:val="TableGrid"/>
    <w:uiPriority w:val="59"/>
    <w:rsid w:val="004A662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311">
    <w:name w:val="Table Grid8311"/>
    <w:basedOn w:val="TableNormal"/>
    <w:next w:val="TableGrid"/>
    <w:uiPriority w:val="59"/>
    <w:rsid w:val="004A662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311">
    <w:name w:val="Table Grid9311"/>
    <w:basedOn w:val="TableNormal"/>
    <w:next w:val="TableGrid"/>
    <w:uiPriority w:val="59"/>
    <w:rsid w:val="004A662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311">
    <w:name w:val="Table Grid10311"/>
    <w:basedOn w:val="TableNormal"/>
    <w:next w:val="TableGrid"/>
    <w:uiPriority w:val="59"/>
    <w:rsid w:val="004A662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3521">
    <w:name w:val="Style3521"/>
    <w:uiPriority w:val="99"/>
    <w:rsid w:val="004A662C"/>
  </w:style>
  <w:style w:type="numbering" w:customStyle="1" w:styleId="NoList4221">
    <w:name w:val="No List4221"/>
    <w:next w:val="NoList"/>
    <w:uiPriority w:val="99"/>
    <w:semiHidden/>
    <w:unhideWhenUsed/>
    <w:rsid w:val="004A662C"/>
  </w:style>
  <w:style w:type="table" w:customStyle="1" w:styleId="TableGrid21311">
    <w:name w:val="Table Grid21311"/>
    <w:basedOn w:val="TableNormal"/>
    <w:uiPriority w:val="59"/>
    <w:rsid w:val="004A662C"/>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311">
    <w:name w:val="Table Grid31311"/>
    <w:basedOn w:val="TableNormal"/>
    <w:uiPriority w:val="59"/>
    <w:rsid w:val="004A662C"/>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311">
    <w:name w:val="Table Grid111311"/>
    <w:basedOn w:val="TableNormal"/>
    <w:uiPriority w:val="59"/>
    <w:rsid w:val="004A662C"/>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311">
    <w:name w:val="Table Grid121311"/>
    <w:basedOn w:val="TableNormal"/>
    <w:uiPriority w:val="59"/>
    <w:rsid w:val="004A662C"/>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311">
    <w:name w:val="Table Grid41311"/>
    <w:basedOn w:val="TableNormal"/>
    <w:uiPriority w:val="59"/>
    <w:rsid w:val="004A662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11">
    <w:name w:val="Table Grid131311"/>
    <w:basedOn w:val="TableNormal"/>
    <w:uiPriority w:val="59"/>
    <w:rsid w:val="004A662C"/>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311">
    <w:name w:val="Table Grid51311"/>
    <w:basedOn w:val="TableNormal"/>
    <w:uiPriority w:val="59"/>
    <w:rsid w:val="004A662C"/>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311">
    <w:name w:val="Table Grid61311"/>
    <w:basedOn w:val="TableNormal"/>
    <w:uiPriority w:val="59"/>
    <w:rsid w:val="004A662C"/>
    <w:pPr>
      <w:spacing w:after="0" w:line="240" w:lineRule="auto"/>
    </w:pPr>
    <w:rPr>
      <w:rFonts w:ascii="Calibri" w:eastAsia="Times New Roman" w:hAnsi="Calibri" w:cs="Times New Roman"/>
      <w:sz w:val="20"/>
      <w:szCs w:val="20"/>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311">
    <w:name w:val="Table Grid71311"/>
    <w:basedOn w:val="TableNormal"/>
    <w:uiPriority w:val="59"/>
    <w:rsid w:val="004A662C"/>
    <w:pPr>
      <w:spacing w:after="0" w:line="240" w:lineRule="auto"/>
    </w:pPr>
    <w:rPr>
      <w:rFonts w:ascii="Calibri" w:eastAsia="Calibri" w:hAnsi="Calibri" w:cs="Times New Roman"/>
      <w:sz w:val="20"/>
      <w:szCs w:val="20"/>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311">
    <w:name w:val="Table Grid81311"/>
    <w:basedOn w:val="TableNormal"/>
    <w:uiPriority w:val="59"/>
    <w:rsid w:val="004A662C"/>
    <w:pPr>
      <w:spacing w:after="0" w:line="240" w:lineRule="auto"/>
    </w:pPr>
    <w:rPr>
      <w:rFonts w:ascii="Calibri" w:eastAsia="Times New Roman" w:hAnsi="Calibri" w:cs="Times New Roman"/>
      <w:sz w:val="20"/>
      <w:szCs w:val="20"/>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311">
    <w:name w:val="Table Grid91311"/>
    <w:basedOn w:val="TableNormal"/>
    <w:uiPriority w:val="59"/>
    <w:rsid w:val="004A662C"/>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1321">
    <w:name w:val="Style11321"/>
    <w:uiPriority w:val="99"/>
    <w:rsid w:val="004A662C"/>
  </w:style>
  <w:style w:type="numbering" w:customStyle="1" w:styleId="Style21321">
    <w:name w:val="Style21321"/>
    <w:uiPriority w:val="99"/>
    <w:rsid w:val="004A662C"/>
  </w:style>
  <w:style w:type="numbering" w:customStyle="1" w:styleId="Style31321">
    <w:name w:val="Style31321"/>
    <w:uiPriority w:val="99"/>
    <w:rsid w:val="004A662C"/>
  </w:style>
  <w:style w:type="numbering" w:customStyle="1" w:styleId="Style111221">
    <w:name w:val="Style111221"/>
    <w:uiPriority w:val="99"/>
    <w:rsid w:val="004A662C"/>
  </w:style>
  <w:style w:type="numbering" w:customStyle="1" w:styleId="Style211221">
    <w:name w:val="Style211221"/>
    <w:uiPriority w:val="99"/>
    <w:rsid w:val="004A662C"/>
  </w:style>
  <w:style w:type="numbering" w:customStyle="1" w:styleId="Style311221">
    <w:name w:val="Style311221"/>
    <w:uiPriority w:val="99"/>
    <w:rsid w:val="004A662C"/>
  </w:style>
  <w:style w:type="numbering" w:customStyle="1" w:styleId="Style12221">
    <w:name w:val="Style12221"/>
    <w:uiPriority w:val="99"/>
    <w:rsid w:val="004A662C"/>
  </w:style>
  <w:style w:type="numbering" w:customStyle="1" w:styleId="Style22221">
    <w:name w:val="Style22221"/>
    <w:uiPriority w:val="99"/>
    <w:rsid w:val="004A662C"/>
  </w:style>
  <w:style w:type="numbering" w:customStyle="1" w:styleId="Style32221">
    <w:name w:val="Style32221"/>
    <w:uiPriority w:val="99"/>
    <w:rsid w:val="004A662C"/>
  </w:style>
  <w:style w:type="numbering" w:customStyle="1" w:styleId="Style13221">
    <w:name w:val="Style13221"/>
    <w:uiPriority w:val="99"/>
    <w:rsid w:val="004A662C"/>
  </w:style>
  <w:style w:type="numbering" w:customStyle="1" w:styleId="Style23221">
    <w:name w:val="Style23221"/>
    <w:uiPriority w:val="99"/>
    <w:rsid w:val="004A662C"/>
  </w:style>
  <w:style w:type="numbering" w:customStyle="1" w:styleId="Style33221">
    <w:name w:val="Style33221"/>
    <w:uiPriority w:val="99"/>
    <w:rsid w:val="004A662C"/>
  </w:style>
  <w:style w:type="numbering" w:customStyle="1" w:styleId="NoList5221">
    <w:name w:val="No List5221"/>
    <w:next w:val="NoList"/>
    <w:uiPriority w:val="99"/>
    <w:semiHidden/>
    <w:unhideWhenUsed/>
    <w:rsid w:val="004A662C"/>
  </w:style>
  <w:style w:type="table" w:customStyle="1" w:styleId="TableGrid115211">
    <w:name w:val="Table Grid115211"/>
    <w:basedOn w:val="TableNormal"/>
    <w:next w:val="TableGrid"/>
    <w:uiPriority w:val="59"/>
    <w:rsid w:val="004A662C"/>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211">
    <w:name w:val="Table Grid29211"/>
    <w:basedOn w:val="TableNormal"/>
    <w:next w:val="TableGrid"/>
    <w:uiPriority w:val="59"/>
    <w:rsid w:val="004A662C"/>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5311">
    <w:name w:val="Table Grid115311"/>
    <w:basedOn w:val="TableNormal"/>
    <w:next w:val="TableGrid"/>
    <w:uiPriority w:val="59"/>
    <w:rsid w:val="004A662C"/>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311">
    <w:name w:val="Table Grid29311"/>
    <w:basedOn w:val="TableNormal"/>
    <w:next w:val="TableGrid"/>
    <w:uiPriority w:val="59"/>
    <w:rsid w:val="004A662C"/>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21">
    <w:name w:val="No List821"/>
    <w:next w:val="NoList"/>
    <w:uiPriority w:val="99"/>
    <w:semiHidden/>
    <w:unhideWhenUsed/>
    <w:rsid w:val="004A662C"/>
  </w:style>
  <w:style w:type="table" w:customStyle="1" w:styleId="TableGrid3411">
    <w:name w:val="Table Grid3411"/>
    <w:basedOn w:val="TableNormal"/>
    <w:next w:val="TableGrid"/>
    <w:uiPriority w:val="59"/>
    <w:rsid w:val="004A662C"/>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711">
    <w:name w:val="Table Grid11711"/>
    <w:basedOn w:val="TableNormal"/>
    <w:next w:val="TableGrid"/>
    <w:rsid w:val="004A662C"/>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11">
    <w:name w:val="Table Grid21411"/>
    <w:basedOn w:val="TableNormal"/>
    <w:next w:val="TableGrid"/>
    <w:uiPriority w:val="59"/>
    <w:rsid w:val="004A662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21">
    <w:name w:val="No List1321"/>
    <w:next w:val="NoList"/>
    <w:uiPriority w:val="99"/>
    <w:semiHidden/>
    <w:unhideWhenUsed/>
    <w:rsid w:val="004A662C"/>
  </w:style>
  <w:style w:type="table" w:customStyle="1" w:styleId="TableGrid3511">
    <w:name w:val="Table Grid3511"/>
    <w:basedOn w:val="TableNormal"/>
    <w:next w:val="TableGrid"/>
    <w:uiPriority w:val="59"/>
    <w:rsid w:val="004A662C"/>
    <w:pPr>
      <w:spacing w:after="0" w:line="240" w:lineRule="auto"/>
    </w:pPr>
    <w:rPr>
      <w:rFonts w:ascii="Arial" w:eastAsia="Calibri" w:hAnsi="Arial"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811">
    <w:name w:val="Table Grid11811"/>
    <w:basedOn w:val="TableNormal"/>
    <w:next w:val="TableGrid"/>
    <w:uiPriority w:val="59"/>
    <w:rsid w:val="004A662C"/>
    <w:pPr>
      <w:spacing w:after="0" w:line="240" w:lineRule="auto"/>
    </w:pPr>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411">
    <w:name w:val="Table Grid12411"/>
    <w:basedOn w:val="TableNormal"/>
    <w:next w:val="TableGrid"/>
    <w:uiPriority w:val="59"/>
    <w:rsid w:val="004A662C"/>
    <w:pPr>
      <w:spacing w:after="0" w:line="240" w:lineRule="auto"/>
    </w:pPr>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21">
    <w:name w:val="No List2321"/>
    <w:next w:val="NoList"/>
    <w:uiPriority w:val="99"/>
    <w:semiHidden/>
    <w:unhideWhenUsed/>
    <w:rsid w:val="004A662C"/>
  </w:style>
  <w:style w:type="table" w:customStyle="1" w:styleId="TableGrid4511">
    <w:name w:val="Table Grid4511"/>
    <w:basedOn w:val="TableNormal"/>
    <w:next w:val="TableGrid"/>
    <w:uiPriority w:val="59"/>
    <w:rsid w:val="004A662C"/>
    <w:pPr>
      <w:spacing w:after="0" w:line="240" w:lineRule="auto"/>
    </w:pPr>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411">
    <w:name w:val="Table Grid13411"/>
    <w:basedOn w:val="TableNormal"/>
    <w:next w:val="TableGrid"/>
    <w:uiPriority w:val="59"/>
    <w:rsid w:val="004A662C"/>
    <w:pPr>
      <w:spacing w:after="0" w:line="240" w:lineRule="auto"/>
    </w:pPr>
    <w:rPr>
      <w:rFonts w:ascii="Arial" w:eastAsia="Calibri" w:hAnsi="Arial"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111">
    <w:name w:val="Table Grid14111"/>
    <w:basedOn w:val="TableNormal"/>
    <w:next w:val="TableGrid"/>
    <w:uiPriority w:val="59"/>
    <w:rsid w:val="004A662C"/>
    <w:pPr>
      <w:spacing w:after="0" w:line="240" w:lineRule="auto"/>
    </w:pPr>
    <w:rPr>
      <w:rFonts w:ascii="Arial" w:eastAsia="Calibri" w:hAnsi="Arial"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321">
    <w:name w:val="No List3321"/>
    <w:next w:val="NoList"/>
    <w:uiPriority w:val="99"/>
    <w:semiHidden/>
    <w:unhideWhenUsed/>
    <w:rsid w:val="004A662C"/>
  </w:style>
  <w:style w:type="table" w:customStyle="1" w:styleId="TableGrid5411">
    <w:name w:val="Table Grid5411"/>
    <w:basedOn w:val="TableNormal"/>
    <w:next w:val="TableGrid"/>
    <w:uiPriority w:val="59"/>
    <w:rsid w:val="004A662C"/>
    <w:pPr>
      <w:spacing w:after="0" w:line="240" w:lineRule="auto"/>
    </w:pPr>
    <w:rPr>
      <w:rFonts w:ascii="Arial" w:eastAsia="Calibri" w:hAnsi="Arial"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111">
    <w:name w:val="Table Grid15111"/>
    <w:basedOn w:val="TableNormal"/>
    <w:next w:val="TableGrid"/>
    <w:uiPriority w:val="59"/>
    <w:rsid w:val="004A662C"/>
    <w:pPr>
      <w:spacing w:after="0" w:line="240" w:lineRule="auto"/>
    </w:pPr>
    <w:rPr>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411">
    <w:name w:val="Table Grid6411"/>
    <w:basedOn w:val="TableNormal"/>
    <w:next w:val="TableGrid"/>
    <w:uiPriority w:val="59"/>
    <w:rsid w:val="004A662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411">
    <w:name w:val="Table Grid7411"/>
    <w:basedOn w:val="TableNormal"/>
    <w:next w:val="TableGrid"/>
    <w:uiPriority w:val="59"/>
    <w:rsid w:val="004A662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411">
    <w:name w:val="Table Grid8411"/>
    <w:basedOn w:val="TableNormal"/>
    <w:next w:val="TableGrid"/>
    <w:uiPriority w:val="59"/>
    <w:rsid w:val="004A662C"/>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9411">
    <w:name w:val="Table Grid9411"/>
    <w:basedOn w:val="TableNormal"/>
    <w:next w:val="TableGrid"/>
    <w:uiPriority w:val="59"/>
    <w:rsid w:val="004A662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411">
    <w:name w:val="Table Grid10411"/>
    <w:basedOn w:val="TableNormal"/>
    <w:next w:val="TableGrid"/>
    <w:uiPriority w:val="59"/>
    <w:rsid w:val="004A662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3621">
    <w:name w:val="Style3621"/>
    <w:uiPriority w:val="99"/>
    <w:rsid w:val="004A662C"/>
  </w:style>
  <w:style w:type="table" w:customStyle="1" w:styleId="LightShading-Accent1211">
    <w:name w:val="Light Shading - Accent 1211"/>
    <w:basedOn w:val="TableNormal"/>
    <w:next w:val="LightShading-Accent1"/>
    <w:uiPriority w:val="60"/>
    <w:rsid w:val="004A662C"/>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TableGrid16111">
    <w:name w:val="Table Grid16111"/>
    <w:basedOn w:val="TableNormal"/>
    <w:next w:val="TableGrid"/>
    <w:rsid w:val="004A662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11">
    <w:name w:val="Table Grid17111"/>
    <w:basedOn w:val="TableNormal"/>
    <w:next w:val="TableGrid"/>
    <w:rsid w:val="004A662C"/>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11">
    <w:name w:val="Table Grid18211"/>
    <w:basedOn w:val="TableNormal"/>
    <w:next w:val="TableGrid"/>
    <w:uiPriority w:val="59"/>
    <w:rsid w:val="004A662C"/>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21">
    <w:name w:val="No List4321"/>
    <w:next w:val="NoList"/>
    <w:uiPriority w:val="99"/>
    <w:semiHidden/>
    <w:unhideWhenUsed/>
    <w:rsid w:val="004A662C"/>
  </w:style>
  <w:style w:type="table" w:customStyle="1" w:styleId="MediumGrid3-Accent1111">
    <w:name w:val="Medium Grid 3 - Accent 1111"/>
    <w:basedOn w:val="TableNormal"/>
    <w:next w:val="MediumGrid3-Accent1"/>
    <w:uiPriority w:val="69"/>
    <w:unhideWhenUsed/>
    <w:locked/>
    <w:rsid w:val="004A662C"/>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List-Accent2111">
    <w:name w:val="Light List - Accent 2111"/>
    <w:basedOn w:val="TableNormal"/>
    <w:next w:val="LightList-Accent2"/>
    <w:uiPriority w:val="61"/>
    <w:unhideWhenUsed/>
    <w:rsid w:val="004A662C"/>
    <w:pPr>
      <w:spacing w:after="0" w:line="240" w:lineRule="auto"/>
    </w:pPr>
    <w:rPr>
      <w:rFonts w:ascii="Calibri" w:eastAsia="Times New Roman"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MediumGrid3-Accent2111">
    <w:name w:val="Medium Grid 3 - Accent 2111"/>
    <w:basedOn w:val="TableNormal"/>
    <w:next w:val="MediumGrid3-Accent2"/>
    <w:uiPriority w:val="69"/>
    <w:unhideWhenUsed/>
    <w:rsid w:val="004A662C"/>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ColorfulShading-Accent2111">
    <w:name w:val="Colorful Shading - Accent 2111"/>
    <w:basedOn w:val="TableNormal"/>
    <w:next w:val="ColorfulShading-Accent2"/>
    <w:uiPriority w:val="71"/>
    <w:unhideWhenUsed/>
    <w:rsid w:val="004A662C"/>
    <w:pPr>
      <w:spacing w:after="0" w:line="240" w:lineRule="auto"/>
    </w:pPr>
    <w:rPr>
      <w:rFonts w:ascii="Calibri" w:eastAsia="Times New Roman" w:hAnsi="Calibri" w:cs="Times New Roman"/>
      <w:color w:val="000000"/>
      <w:sz w:val="20"/>
      <w:szCs w:val="2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LightGrid-Accent3111">
    <w:name w:val="Light Grid - Accent 3111"/>
    <w:basedOn w:val="TableNormal"/>
    <w:next w:val="LightGrid-Accent3"/>
    <w:uiPriority w:val="62"/>
    <w:unhideWhenUsed/>
    <w:rsid w:val="004A662C"/>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Grid1-Accent3111">
    <w:name w:val="Medium Grid 1 - Accent 3111"/>
    <w:basedOn w:val="TableNormal"/>
    <w:next w:val="MediumGrid1-Accent3"/>
    <w:uiPriority w:val="67"/>
    <w:unhideWhenUsed/>
    <w:rsid w:val="004A662C"/>
    <w:pPr>
      <w:spacing w:after="0" w:line="240" w:lineRule="auto"/>
    </w:pPr>
    <w:rPr>
      <w:rFonts w:ascii="Calibri" w:eastAsia="Calibri" w:hAnsi="Calibri" w:cs="Times New Roman"/>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3-Accent3111">
    <w:name w:val="Medium Grid 3 - Accent 3111"/>
    <w:basedOn w:val="TableNormal"/>
    <w:next w:val="MediumGrid3-Accent3"/>
    <w:uiPriority w:val="69"/>
    <w:unhideWhenUsed/>
    <w:rsid w:val="004A662C"/>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LightList-Accent5111">
    <w:name w:val="Light List - Accent 5111"/>
    <w:basedOn w:val="TableNormal"/>
    <w:next w:val="LightList-Accent5"/>
    <w:uiPriority w:val="61"/>
    <w:unhideWhenUsed/>
    <w:rsid w:val="004A662C"/>
    <w:pPr>
      <w:spacing w:after="0" w:line="240" w:lineRule="auto"/>
    </w:pPr>
    <w:rPr>
      <w:rFonts w:ascii="Calibri" w:eastAsia="Times New Roman"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Grid3-Accent5111">
    <w:name w:val="Medium Grid 3 - Accent 5111"/>
    <w:basedOn w:val="TableNormal"/>
    <w:next w:val="MediumGrid3-Accent5"/>
    <w:uiPriority w:val="69"/>
    <w:unhideWhenUsed/>
    <w:rsid w:val="004A662C"/>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Grid-Accent6111">
    <w:name w:val="Light Grid - Accent 6111"/>
    <w:basedOn w:val="TableNormal"/>
    <w:next w:val="LightGrid-Accent6"/>
    <w:uiPriority w:val="62"/>
    <w:unhideWhenUsed/>
    <w:rsid w:val="004A662C"/>
    <w:pPr>
      <w:spacing w:after="0" w:line="240" w:lineRule="auto"/>
    </w:pPr>
    <w:rPr>
      <w:rFonts w:ascii="Calibri" w:eastAsia="Times New Roman" w:hAnsi="Calibri"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ColorfulShading-Accent6111">
    <w:name w:val="Colorful Shading - Accent 6111"/>
    <w:basedOn w:val="TableNormal"/>
    <w:next w:val="ColorfulShading-Accent6"/>
    <w:uiPriority w:val="71"/>
    <w:unhideWhenUsed/>
    <w:rsid w:val="004A662C"/>
    <w:pPr>
      <w:spacing w:after="0" w:line="240" w:lineRule="auto"/>
    </w:pPr>
    <w:rPr>
      <w:rFonts w:ascii="Calibri" w:eastAsia="Times New Roman" w:hAnsi="Calibri" w:cs="Times New Roman"/>
      <w:color w:val="000000"/>
      <w:sz w:val="20"/>
      <w:szCs w:val="2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TableGrid19111">
    <w:name w:val="Table Grid19111"/>
    <w:basedOn w:val="TableNormal"/>
    <w:uiPriority w:val="59"/>
    <w:rsid w:val="004A662C"/>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511">
    <w:name w:val="Table Grid21511"/>
    <w:basedOn w:val="TableNormal"/>
    <w:uiPriority w:val="59"/>
    <w:rsid w:val="004A662C"/>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411">
    <w:name w:val="Table Grid31411"/>
    <w:basedOn w:val="TableNormal"/>
    <w:uiPriority w:val="59"/>
    <w:rsid w:val="004A662C"/>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411">
    <w:name w:val="Table Grid111411"/>
    <w:basedOn w:val="TableNormal"/>
    <w:uiPriority w:val="59"/>
    <w:rsid w:val="004A662C"/>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411">
    <w:name w:val="Table Grid121411"/>
    <w:basedOn w:val="TableNormal"/>
    <w:uiPriority w:val="59"/>
    <w:rsid w:val="004A662C"/>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411">
    <w:name w:val="Table Grid41411"/>
    <w:basedOn w:val="TableNormal"/>
    <w:uiPriority w:val="59"/>
    <w:rsid w:val="004A662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411">
    <w:name w:val="Table Grid131411"/>
    <w:basedOn w:val="TableNormal"/>
    <w:uiPriority w:val="59"/>
    <w:rsid w:val="004A662C"/>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411">
    <w:name w:val="Table Grid51411"/>
    <w:basedOn w:val="TableNormal"/>
    <w:uiPriority w:val="59"/>
    <w:rsid w:val="004A662C"/>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411">
    <w:name w:val="Table Grid61411"/>
    <w:basedOn w:val="TableNormal"/>
    <w:uiPriority w:val="59"/>
    <w:rsid w:val="004A662C"/>
    <w:pPr>
      <w:spacing w:after="0" w:line="240" w:lineRule="auto"/>
    </w:pPr>
    <w:rPr>
      <w:rFonts w:ascii="Calibri" w:eastAsia="Times New Roman" w:hAnsi="Calibri" w:cs="Times New Roman"/>
      <w:sz w:val="20"/>
      <w:szCs w:val="20"/>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411">
    <w:name w:val="Table Grid71411"/>
    <w:basedOn w:val="TableNormal"/>
    <w:uiPriority w:val="59"/>
    <w:rsid w:val="004A662C"/>
    <w:pPr>
      <w:spacing w:after="0" w:line="240" w:lineRule="auto"/>
    </w:pPr>
    <w:rPr>
      <w:rFonts w:ascii="Calibri" w:eastAsia="Calibri" w:hAnsi="Calibri" w:cs="Times New Roman"/>
      <w:sz w:val="20"/>
      <w:szCs w:val="20"/>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411">
    <w:name w:val="Table Grid81411"/>
    <w:basedOn w:val="TableNormal"/>
    <w:uiPriority w:val="59"/>
    <w:rsid w:val="004A662C"/>
    <w:pPr>
      <w:spacing w:after="0" w:line="240" w:lineRule="auto"/>
    </w:pPr>
    <w:rPr>
      <w:rFonts w:ascii="Calibri" w:eastAsia="Times New Roman" w:hAnsi="Calibri" w:cs="Times New Roman"/>
      <w:sz w:val="20"/>
      <w:szCs w:val="20"/>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411">
    <w:name w:val="Table Grid91411"/>
    <w:basedOn w:val="TableNormal"/>
    <w:uiPriority w:val="59"/>
    <w:rsid w:val="004A662C"/>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111">
    <w:name w:val="Table Grid20111"/>
    <w:basedOn w:val="TableNormal"/>
    <w:next w:val="TableGrid"/>
    <w:uiPriority w:val="59"/>
    <w:rsid w:val="004A662C"/>
    <w:pPr>
      <w:spacing w:after="0" w:line="240" w:lineRule="auto"/>
    </w:pPr>
    <w:rPr>
      <w:rFonts w:eastAsia="Times New Roman"/>
      <w:lang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11">
    <w:name w:val="Table Grid22111"/>
    <w:basedOn w:val="TableNormal"/>
    <w:next w:val="TableGrid"/>
    <w:uiPriority w:val="59"/>
    <w:rsid w:val="004A662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1421">
    <w:name w:val="Style11421"/>
    <w:uiPriority w:val="99"/>
    <w:rsid w:val="004A662C"/>
  </w:style>
  <w:style w:type="numbering" w:customStyle="1" w:styleId="Style21421">
    <w:name w:val="Style21421"/>
    <w:uiPriority w:val="99"/>
    <w:rsid w:val="004A662C"/>
  </w:style>
  <w:style w:type="numbering" w:customStyle="1" w:styleId="Style31421">
    <w:name w:val="Style31421"/>
    <w:uiPriority w:val="99"/>
    <w:rsid w:val="004A662C"/>
  </w:style>
  <w:style w:type="numbering" w:customStyle="1" w:styleId="Style111321">
    <w:name w:val="Style111321"/>
    <w:uiPriority w:val="99"/>
    <w:rsid w:val="004A662C"/>
  </w:style>
  <w:style w:type="numbering" w:customStyle="1" w:styleId="Style211321">
    <w:name w:val="Style211321"/>
    <w:uiPriority w:val="99"/>
    <w:rsid w:val="004A662C"/>
  </w:style>
  <w:style w:type="numbering" w:customStyle="1" w:styleId="Style311321">
    <w:name w:val="Style311321"/>
    <w:uiPriority w:val="99"/>
    <w:rsid w:val="004A662C"/>
  </w:style>
  <w:style w:type="table" w:customStyle="1" w:styleId="TableGrid181211">
    <w:name w:val="Table Grid181211"/>
    <w:basedOn w:val="TableNormal"/>
    <w:next w:val="TableGrid"/>
    <w:uiPriority w:val="59"/>
    <w:rsid w:val="004A662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2321">
    <w:name w:val="Style12321"/>
    <w:uiPriority w:val="99"/>
    <w:rsid w:val="004A662C"/>
  </w:style>
  <w:style w:type="numbering" w:customStyle="1" w:styleId="Style22321">
    <w:name w:val="Style22321"/>
    <w:uiPriority w:val="99"/>
    <w:rsid w:val="004A662C"/>
  </w:style>
  <w:style w:type="numbering" w:customStyle="1" w:styleId="Style32321">
    <w:name w:val="Style32321"/>
    <w:uiPriority w:val="99"/>
    <w:rsid w:val="004A662C"/>
  </w:style>
  <w:style w:type="table" w:customStyle="1" w:styleId="TableGrid1811111">
    <w:name w:val="Table Grid1811111"/>
    <w:basedOn w:val="TableNormal"/>
    <w:next w:val="TableGrid"/>
    <w:uiPriority w:val="59"/>
    <w:rsid w:val="004A662C"/>
    <w:pPr>
      <w:spacing w:after="0" w:line="240" w:lineRule="auto"/>
    </w:pPr>
    <w:rPr>
      <w:rFonts w:ascii="Calibri" w:eastAsia="Times New Roman" w:hAnsi="Calibri" w:cs="Times New Roman"/>
      <w:sz w:val="20"/>
      <w:szCs w:val="20"/>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3321">
    <w:name w:val="Style13321"/>
    <w:uiPriority w:val="99"/>
    <w:rsid w:val="004A662C"/>
  </w:style>
  <w:style w:type="numbering" w:customStyle="1" w:styleId="Style23321">
    <w:name w:val="Style23321"/>
    <w:uiPriority w:val="99"/>
    <w:rsid w:val="004A662C"/>
  </w:style>
  <w:style w:type="numbering" w:customStyle="1" w:styleId="Style33321">
    <w:name w:val="Style33321"/>
    <w:uiPriority w:val="99"/>
    <w:rsid w:val="004A662C"/>
  </w:style>
  <w:style w:type="table" w:customStyle="1" w:styleId="TableGrid110111">
    <w:name w:val="Table Grid110111"/>
    <w:basedOn w:val="TableNormal"/>
    <w:next w:val="TableGrid"/>
    <w:uiPriority w:val="59"/>
    <w:rsid w:val="004A662C"/>
    <w:pPr>
      <w:spacing w:after="0" w:line="240" w:lineRule="auto"/>
    </w:pPr>
    <w:rPr>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111">
    <w:name w:val="Table Grid23111"/>
    <w:basedOn w:val="TableNormal"/>
    <w:next w:val="TableGrid"/>
    <w:uiPriority w:val="59"/>
    <w:rsid w:val="004A662C"/>
    <w:pPr>
      <w:spacing w:after="0" w:line="240" w:lineRule="auto"/>
    </w:pPr>
    <w:rPr>
      <w:rFonts w:ascii="Century Gothic" w:hAnsi="Century Gothic"/>
      <w:sz w:val="24"/>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1">
    <w:name w:val="Table Grid42111"/>
    <w:basedOn w:val="TableNormal"/>
    <w:next w:val="TableGrid"/>
    <w:uiPriority w:val="59"/>
    <w:locked/>
    <w:rsid w:val="004A662C"/>
    <w:pPr>
      <w:spacing w:after="0" w:line="240" w:lineRule="auto"/>
    </w:pPr>
    <w:rPr>
      <w:rFonts w:ascii="Century Gothic" w:hAnsi="Century Gothic"/>
      <w:sz w:val="24"/>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1">
    <w:name w:val="Table Grid112111"/>
    <w:basedOn w:val="TableNormal"/>
    <w:next w:val="TableGrid"/>
    <w:uiPriority w:val="59"/>
    <w:rsid w:val="004A662C"/>
    <w:pPr>
      <w:spacing w:after="0" w:line="240" w:lineRule="auto"/>
    </w:pPr>
    <w:rPr>
      <w:rFonts w:eastAsiaTheme="minorEastAsia"/>
      <w:lang w:eastAsia="en-Z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611">
    <w:name w:val="Table Grid3611"/>
    <w:basedOn w:val="TableNormal"/>
    <w:next w:val="TableGrid"/>
    <w:uiPriority w:val="59"/>
    <w:rsid w:val="004A662C"/>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911">
    <w:name w:val="Table Grid11911"/>
    <w:basedOn w:val="TableNormal"/>
    <w:next w:val="TableGrid"/>
    <w:uiPriority w:val="59"/>
    <w:rsid w:val="004A662C"/>
    <w:pPr>
      <w:spacing w:after="0" w:line="240" w:lineRule="auto"/>
    </w:pPr>
    <w:rPr>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011">
    <w:name w:val="Table Grid12011"/>
    <w:basedOn w:val="TableNormal"/>
    <w:next w:val="TableGrid"/>
    <w:uiPriority w:val="59"/>
    <w:rsid w:val="004A662C"/>
    <w:pPr>
      <w:spacing w:after="0" w:line="240" w:lineRule="auto"/>
    </w:pPr>
    <w:rPr>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011">
    <w:name w:val="Table Grid111011"/>
    <w:basedOn w:val="TableNormal"/>
    <w:next w:val="TableGrid"/>
    <w:uiPriority w:val="59"/>
    <w:rsid w:val="004A662C"/>
    <w:pPr>
      <w:spacing w:after="0" w:line="240" w:lineRule="auto"/>
    </w:pPr>
    <w:rPr>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511">
    <w:name w:val="Table Grid12511"/>
    <w:basedOn w:val="TableNormal"/>
    <w:next w:val="TableGrid"/>
    <w:uiPriority w:val="59"/>
    <w:rsid w:val="004A662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911">
    <w:name w:val="No List911"/>
    <w:next w:val="NoList"/>
    <w:uiPriority w:val="99"/>
    <w:semiHidden/>
    <w:unhideWhenUsed/>
    <w:rsid w:val="004A662C"/>
  </w:style>
  <w:style w:type="numbering" w:customStyle="1" w:styleId="NoList1411">
    <w:name w:val="No List1411"/>
    <w:next w:val="NoList"/>
    <w:uiPriority w:val="99"/>
    <w:semiHidden/>
    <w:unhideWhenUsed/>
    <w:rsid w:val="004A662C"/>
  </w:style>
  <w:style w:type="numbering" w:customStyle="1" w:styleId="NoList2411">
    <w:name w:val="No List2411"/>
    <w:next w:val="NoList"/>
    <w:uiPriority w:val="99"/>
    <w:semiHidden/>
    <w:unhideWhenUsed/>
    <w:rsid w:val="004A662C"/>
  </w:style>
  <w:style w:type="numbering" w:customStyle="1" w:styleId="NoList3411">
    <w:name w:val="No List3411"/>
    <w:next w:val="NoList"/>
    <w:uiPriority w:val="99"/>
    <w:semiHidden/>
    <w:unhideWhenUsed/>
    <w:rsid w:val="004A662C"/>
  </w:style>
  <w:style w:type="numbering" w:customStyle="1" w:styleId="Style3711">
    <w:name w:val="Style3711"/>
    <w:uiPriority w:val="99"/>
    <w:rsid w:val="004A662C"/>
  </w:style>
  <w:style w:type="numbering" w:customStyle="1" w:styleId="NoList4411">
    <w:name w:val="No List4411"/>
    <w:next w:val="NoList"/>
    <w:uiPriority w:val="99"/>
    <w:semiHidden/>
    <w:unhideWhenUsed/>
    <w:rsid w:val="004A662C"/>
  </w:style>
  <w:style w:type="numbering" w:customStyle="1" w:styleId="Style11511">
    <w:name w:val="Style11511"/>
    <w:uiPriority w:val="99"/>
    <w:rsid w:val="004A662C"/>
  </w:style>
  <w:style w:type="numbering" w:customStyle="1" w:styleId="Style21511">
    <w:name w:val="Style21511"/>
    <w:uiPriority w:val="99"/>
    <w:rsid w:val="004A662C"/>
  </w:style>
  <w:style w:type="numbering" w:customStyle="1" w:styleId="Style31511">
    <w:name w:val="Style31511"/>
    <w:uiPriority w:val="99"/>
    <w:rsid w:val="004A662C"/>
  </w:style>
  <w:style w:type="numbering" w:customStyle="1" w:styleId="Style111411">
    <w:name w:val="Style111411"/>
    <w:uiPriority w:val="99"/>
    <w:rsid w:val="004A662C"/>
  </w:style>
  <w:style w:type="numbering" w:customStyle="1" w:styleId="Style211411">
    <w:name w:val="Style211411"/>
    <w:uiPriority w:val="99"/>
    <w:rsid w:val="004A662C"/>
  </w:style>
  <w:style w:type="numbering" w:customStyle="1" w:styleId="Style311411">
    <w:name w:val="Style311411"/>
    <w:uiPriority w:val="99"/>
    <w:rsid w:val="004A662C"/>
  </w:style>
  <w:style w:type="numbering" w:customStyle="1" w:styleId="Style12411">
    <w:name w:val="Style12411"/>
    <w:uiPriority w:val="99"/>
    <w:rsid w:val="004A662C"/>
  </w:style>
  <w:style w:type="numbering" w:customStyle="1" w:styleId="Style22411">
    <w:name w:val="Style22411"/>
    <w:uiPriority w:val="99"/>
    <w:rsid w:val="004A662C"/>
  </w:style>
  <w:style w:type="numbering" w:customStyle="1" w:styleId="Style32411">
    <w:name w:val="Style32411"/>
    <w:uiPriority w:val="99"/>
    <w:rsid w:val="004A662C"/>
  </w:style>
  <w:style w:type="numbering" w:customStyle="1" w:styleId="Style13411">
    <w:name w:val="Style13411"/>
    <w:uiPriority w:val="99"/>
    <w:rsid w:val="004A662C"/>
  </w:style>
  <w:style w:type="numbering" w:customStyle="1" w:styleId="Style23411">
    <w:name w:val="Style23411"/>
    <w:uiPriority w:val="99"/>
    <w:rsid w:val="004A662C"/>
  </w:style>
  <w:style w:type="numbering" w:customStyle="1" w:styleId="Style33411">
    <w:name w:val="Style33411"/>
    <w:uiPriority w:val="99"/>
    <w:rsid w:val="004A662C"/>
  </w:style>
  <w:style w:type="numbering" w:customStyle="1" w:styleId="NoList5311">
    <w:name w:val="No List5311"/>
    <w:next w:val="NoList"/>
    <w:uiPriority w:val="99"/>
    <w:semiHidden/>
    <w:unhideWhenUsed/>
    <w:rsid w:val="004A662C"/>
  </w:style>
  <w:style w:type="numbering" w:customStyle="1" w:styleId="NoList6111">
    <w:name w:val="No List6111"/>
    <w:next w:val="NoList"/>
    <w:uiPriority w:val="99"/>
    <w:semiHidden/>
    <w:unhideWhenUsed/>
    <w:rsid w:val="004A662C"/>
  </w:style>
  <w:style w:type="numbering" w:customStyle="1" w:styleId="NoList11211">
    <w:name w:val="No List11211"/>
    <w:next w:val="NoList"/>
    <w:uiPriority w:val="99"/>
    <w:semiHidden/>
    <w:unhideWhenUsed/>
    <w:rsid w:val="004A662C"/>
  </w:style>
  <w:style w:type="numbering" w:customStyle="1" w:styleId="NoList21111">
    <w:name w:val="No List21111"/>
    <w:next w:val="NoList"/>
    <w:uiPriority w:val="99"/>
    <w:semiHidden/>
    <w:unhideWhenUsed/>
    <w:rsid w:val="004A662C"/>
  </w:style>
  <w:style w:type="numbering" w:customStyle="1" w:styleId="NoList31111">
    <w:name w:val="No List31111"/>
    <w:next w:val="NoList"/>
    <w:uiPriority w:val="99"/>
    <w:semiHidden/>
    <w:unhideWhenUsed/>
    <w:rsid w:val="004A662C"/>
  </w:style>
  <w:style w:type="numbering" w:customStyle="1" w:styleId="Style34111">
    <w:name w:val="Style34111"/>
    <w:uiPriority w:val="99"/>
    <w:rsid w:val="004A662C"/>
  </w:style>
  <w:style w:type="numbering" w:customStyle="1" w:styleId="NoList41111">
    <w:name w:val="No List41111"/>
    <w:next w:val="NoList"/>
    <w:uiPriority w:val="99"/>
    <w:semiHidden/>
    <w:unhideWhenUsed/>
    <w:rsid w:val="004A662C"/>
  </w:style>
  <w:style w:type="numbering" w:customStyle="1" w:styleId="Style112111">
    <w:name w:val="Style112111"/>
    <w:uiPriority w:val="99"/>
    <w:rsid w:val="004A662C"/>
  </w:style>
  <w:style w:type="numbering" w:customStyle="1" w:styleId="Style212111">
    <w:name w:val="Style212111"/>
    <w:uiPriority w:val="99"/>
    <w:rsid w:val="004A662C"/>
  </w:style>
  <w:style w:type="numbering" w:customStyle="1" w:styleId="Style312111">
    <w:name w:val="Style312111"/>
    <w:uiPriority w:val="99"/>
    <w:rsid w:val="004A662C"/>
  </w:style>
  <w:style w:type="numbering" w:customStyle="1" w:styleId="Style1111111">
    <w:name w:val="Style1111111"/>
    <w:uiPriority w:val="99"/>
    <w:rsid w:val="004A662C"/>
  </w:style>
  <w:style w:type="numbering" w:customStyle="1" w:styleId="Style2111111">
    <w:name w:val="Style2111111"/>
    <w:uiPriority w:val="99"/>
    <w:rsid w:val="004A662C"/>
  </w:style>
  <w:style w:type="numbering" w:customStyle="1" w:styleId="Style3111111">
    <w:name w:val="Style3111111"/>
    <w:uiPriority w:val="99"/>
    <w:rsid w:val="004A662C"/>
  </w:style>
  <w:style w:type="numbering" w:customStyle="1" w:styleId="Style121111">
    <w:name w:val="Style121111"/>
    <w:uiPriority w:val="99"/>
    <w:rsid w:val="004A662C"/>
  </w:style>
  <w:style w:type="numbering" w:customStyle="1" w:styleId="Style221111">
    <w:name w:val="Style221111"/>
    <w:uiPriority w:val="99"/>
    <w:rsid w:val="004A662C"/>
  </w:style>
  <w:style w:type="numbering" w:customStyle="1" w:styleId="Style321111">
    <w:name w:val="Style321111"/>
    <w:uiPriority w:val="99"/>
    <w:rsid w:val="004A662C"/>
  </w:style>
  <w:style w:type="numbering" w:customStyle="1" w:styleId="Style131111">
    <w:name w:val="Style131111"/>
    <w:uiPriority w:val="99"/>
    <w:rsid w:val="004A662C"/>
  </w:style>
  <w:style w:type="numbering" w:customStyle="1" w:styleId="Style231111">
    <w:name w:val="Style231111"/>
    <w:uiPriority w:val="99"/>
    <w:rsid w:val="004A662C"/>
  </w:style>
  <w:style w:type="numbering" w:customStyle="1" w:styleId="Style331111">
    <w:name w:val="Style331111"/>
    <w:uiPriority w:val="99"/>
    <w:rsid w:val="004A662C"/>
  </w:style>
  <w:style w:type="numbering" w:customStyle="1" w:styleId="NoList51111">
    <w:name w:val="No List51111"/>
    <w:next w:val="NoList"/>
    <w:uiPriority w:val="99"/>
    <w:semiHidden/>
    <w:unhideWhenUsed/>
    <w:rsid w:val="004A662C"/>
  </w:style>
  <w:style w:type="numbering" w:customStyle="1" w:styleId="NoList7111">
    <w:name w:val="No List7111"/>
    <w:next w:val="NoList"/>
    <w:uiPriority w:val="99"/>
    <w:semiHidden/>
    <w:unhideWhenUsed/>
    <w:rsid w:val="004A662C"/>
  </w:style>
  <w:style w:type="numbering" w:customStyle="1" w:styleId="NoList12111">
    <w:name w:val="No List12111"/>
    <w:next w:val="NoList"/>
    <w:uiPriority w:val="99"/>
    <w:semiHidden/>
    <w:unhideWhenUsed/>
    <w:rsid w:val="004A662C"/>
  </w:style>
  <w:style w:type="numbering" w:customStyle="1" w:styleId="NoList22111">
    <w:name w:val="No List22111"/>
    <w:next w:val="NoList"/>
    <w:uiPriority w:val="99"/>
    <w:semiHidden/>
    <w:unhideWhenUsed/>
    <w:rsid w:val="004A662C"/>
  </w:style>
  <w:style w:type="numbering" w:customStyle="1" w:styleId="NoList32111">
    <w:name w:val="No List32111"/>
    <w:next w:val="NoList"/>
    <w:uiPriority w:val="99"/>
    <w:semiHidden/>
    <w:unhideWhenUsed/>
    <w:rsid w:val="004A662C"/>
  </w:style>
  <w:style w:type="numbering" w:customStyle="1" w:styleId="Style35111">
    <w:name w:val="Style35111"/>
    <w:uiPriority w:val="99"/>
    <w:rsid w:val="004A662C"/>
  </w:style>
  <w:style w:type="numbering" w:customStyle="1" w:styleId="NoList42111">
    <w:name w:val="No List42111"/>
    <w:next w:val="NoList"/>
    <w:uiPriority w:val="99"/>
    <w:semiHidden/>
    <w:unhideWhenUsed/>
    <w:rsid w:val="004A662C"/>
  </w:style>
  <w:style w:type="numbering" w:customStyle="1" w:styleId="Style113111">
    <w:name w:val="Style113111"/>
    <w:uiPriority w:val="99"/>
    <w:rsid w:val="004A662C"/>
  </w:style>
  <w:style w:type="numbering" w:customStyle="1" w:styleId="Style213111">
    <w:name w:val="Style213111"/>
    <w:uiPriority w:val="99"/>
    <w:rsid w:val="004A662C"/>
  </w:style>
  <w:style w:type="numbering" w:customStyle="1" w:styleId="Style313111">
    <w:name w:val="Style313111"/>
    <w:uiPriority w:val="99"/>
    <w:rsid w:val="004A662C"/>
  </w:style>
  <w:style w:type="numbering" w:customStyle="1" w:styleId="Style1112111">
    <w:name w:val="Style1112111"/>
    <w:uiPriority w:val="99"/>
    <w:rsid w:val="004A662C"/>
  </w:style>
  <w:style w:type="numbering" w:customStyle="1" w:styleId="Style2112111">
    <w:name w:val="Style2112111"/>
    <w:uiPriority w:val="99"/>
    <w:rsid w:val="004A662C"/>
  </w:style>
  <w:style w:type="numbering" w:customStyle="1" w:styleId="Style3112111">
    <w:name w:val="Style3112111"/>
    <w:uiPriority w:val="99"/>
    <w:rsid w:val="004A662C"/>
  </w:style>
  <w:style w:type="numbering" w:customStyle="1" w:styleId="Style122111">
    <w:name w:val="Style122111"/>
    <w:uiPriority w:val="99"/>
    <w:rsid w:val="004A662C"/>
  </w:style>
  <w:style w:type="numbering" w:customStyle="1" w:styleId="Style222111">
    <w:name w:val="Style222111"/>
    <w:uiPriority w:val="99"/>
    <w:rsid w:val="004A662C"/>
  </w:style>
  <w:style w:type="numbering" w:customStyle="1" w:styleId="Style322111">
    <w:name w:val="Style322111"/>
    <w:uiPriority w:val="99"/>
    <w:rsid w:val="004A662C"/>
  </w:style>
  <w:style w:type="numbering" w:customStyle="1" w:styleId="Style132111">
    <w:name w:val="Style132111"/>
    <w:uiPriority w:val="99"/>
    <w:rsid w:val="004A662C"/>
  </w:style>
  <w:style w:type="numbering" w:customStyle="1" w:styleId="Style232111">
    <w:name w:val="Style232111"/>
    <w:uiPriority w:val="99"/>
    <w:rsid w:val="004A662C"/>
  </w:style>
  <w:style w:type="numbering" w:customStyle="1" w:styleId="Style332111">
    <w:name w:val="Style332111"/>
    <w:uiPriority w:val="99"/>
    <w:rsid w:val="004A662C"/>
  </w:style>
  <w:style w:type="numbering" w:customStyle="1" w:styleId="NoList52111">
    <w:name w:val="No List52111"/>
    <w:next w:val="NoList"/>
    <w:uiPriority w:val="99"/>
    <w:semiHidden/>
    <w:unhideWhenUsed/>
    <w:rsid w:val="004A662C"/>
  </w:style>
  <w:style w:type="numbering" w:customStyle="1" w:styleId="NoList8111">
    <w:name w:val="No List8111"/>
    <w:next w:val="NoList"/>
    <w:uiPriority w:val="99"/>
    <w:semiHidden/>
    <w:unhideWhenUsed/>
    <w:rsid w:val="004A662C"/>
  </w:style>
  <w:style w:type="numbering" w:customStyle="1" w:styleId="NoList13111">
    <w:name w:val="No List13111"/>
    <w:next w:val="NoList"/>
    <w:uiPriority w:val="99"/>
    <w:semiHidden/>
    <w:unhideWhenUsed/>
    <w:rsid w:val="004A662C"/>
  </w:style>
  <w:style w:type="numbering" w:customStyle="1" w:styleId="NoList23111">
    <w:name w:val="No List23111"/>
    <w:next w:val="NoList"/>
    <w:uiPriority w:val="99"/>
    <w:semiHidden/>
    <w:unhideWhenUsed/>
    <w:rsid w:val="004A662C"/>
  </w:style>
  <w:style w:type="numbering" w:customStyle="1" w:styleId="NoList33111">
    <w:name w:val="No List33111"/>
    <w:next w:val="NoList"/>
    <w:uiPriority w:val="99"/>
    <w:semiHidden/>
    <w:unhideWhenUsed/>
    <w:rsid w:val="004A662C"/>
  </w:style>
  <w:style w:type="numbering" w:customStyle="1" w:styleId="Style36111">
    <w:name w:val="Style36111"/>
    <w:uiPriority w:val="99"/>
    <w:rsid w:val="004A662C"/>
  </w:style>
  <w:style w:type="numbering" w:customStyle="1" w:styleId="NoList43111">
    <w:name w:val="No List43111"/>
    <w:next w:val="NoList"/>
    <w:uiPriority w:val="99"/>
    <w:semiHidden/>
    <w:unhideWhenUsed/>
    <w:rsid w:val="004A662C"/>
  </w:style>
  <w:style w:type="numbering" w:customStyle="1" w:styleId="Style114111">
    <w:name w:val="Style114111"/>
    <w:uiPriority w:val="99"/>
    <w:rsid w:val="004A662C"/>
  </w:style>
  <w:style w:type="numbering" w:customStyle="1" w:styleId="Style214111">
    <w:name w:val="Style214111"/>
    <w:uiPriority w:val="99"/>
    <w:rsid w:val="004A662C"/>
  </w:style>
  <w:style w:type="numbering" w:customStyle="1" w:styleId="Style314111">
    <w:name w:val="Style314111"/>
    <w:uiPriority w:val="99"/>
    <w:rsid w:val="004A662C"/>
  </w:style>
  <w:style w:type="numbering" w:customStyle="1" w:styleId="Style1113111">
    <w:name w:val="Style1113111"/>
    <w:uiPriority w:val="99"/>
    <w:rsid w:val="004A662C"/>
  </w:style>
  <w:style w:type="numbering" w:customStyle="1" w:styleId="Style2113111">
    <w:name w:val="Style2113111"/>
    <w:uiPriority w:val="99"/>
    <w:rsid w:val="004A662C"/>
  </w:style>
  <w:style w:type="numbering" w:customStyle="1" w:styleId="Style3113111">
    <w:name w:val="Style3113111"/>
    <w:uiPriority w:val="99"/>
    <w:rsid w:val="004A662C"/>
  </w:style>
  <w:style w:type="numbering" w:customStyle="1" w:styleId="Style123111">
    <w:name w:val="Style123111"/>
    <w:uiPriority w:val="99"/>
    <w:rsid w:val="004A662C"/>
  </w:style>
  <w:style w:type="numbering" w:customStyle="1" w:styleId="Style223111">
    <w:name w:val="Style223111"/>
    <w:uiPriority w:val="99"/>
    <w:rsid w:val="004A662C"/>
  </w:style>
  <w:style w:type="numbering" w:customStyle="1" w:styleId="Style323111">
    <w:name w:val="Style323111"/>
    <w:uiPriority w:val="99"/>
    <w:rsid w:val="004A662C"/>
  </w:style>
  <w:style w:type="numbering" w:customStyle="1" w:styleId="Style133111">
    <w:name w:val="Style133111"/>
    <w:uiPriority w:val="99"/>
    <w:rsid w:val="004A662C"/>
  </w:style>
  <w:style w:type="numbering" w:customStyle="1" w:styleId="Style233111">
    <w:name w:val="Style233111"/>
    <w:uiPriority w:val="99"/>
    <w:rsid w:val="004A662C"/>
  </w:style>
  <w:style w:type="numbering" w:customStyle="1" w:styleId="Style333111">
    <w:name w:val="Style333111"/>
    <w:uiPriority w:val="99"/>
    <w:rsid w:val="004A662C"/>
  </w:style>
  <w:style w:type="numbering" w:customStyle="1" w:styleId="NoList1011">
    <w:name w:val="No List1011"/>
    <w:next w:val="NoList"/>
    <w:uiPriority w:val="99"/>
    <w:semiHidden/>
    <w:unhideWhenUsed/>
    <w:rsid w:val="004A662C"/>
  </w:style>
  <w:style w:type="table" w:customStyle="1" w:styleId="TableGrid1195">
    <w:name w:val="Table Grid1195"/>
    <w:basedOn w:val="TableNormal"/>
    <w:next w:val="TableGrid"/>
    <w:uiPriority w:val="39"/>
    <w:rsid w:val="005461C2"/>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5">
    <w:name w:val="Table Grid1205"/>
    <w:basedOn w:val="TableNormal"/>
    <w:next w:val="TableGrid"/>
    <w:uiPriority w:val="39"/>
    <w:rsid w:val="005461C2"/>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6">
    <w:name w:val="Table Grid1196"/>
    <w:basedOn w:val="TableNormal"/>
    <w:next w:val="TableGrid"/>
    <w:uiPriority w:val="39"/>
    <w:rsid w:val="00F558C7"/>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7">
    <w:name w:val="Table Grid1197"/>
    <w:basedOn w:val="TableNormal"/>
    <w:next w:val="TableGrid"/>
    <w:uiPriority w:val="39"/>
    <w:rsid w:val="00F558C7"/>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8">
    <w:name w:val="Table Grid1198"/>
    <w:basedOn w:val="TableNormal"/>
    <w:next w:val="TableGrid"/>
    <w:uiPriority w:val="39"/>
    <w:rsid w:val="00F558C7"/>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6">
    <w:name w:val="Table Grid1206"/>
    <w:basedOn w:val="TableNormal"/>
    <w:next w:val="TableGrid"/>
    <w:uiPriority w:val="39"/>
    <w:rsid w:val="00CD205D"/>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0"/>
    <w:basedOn w:val="TableNormal"/>
    <w:next w:val="TableGrid"/>
    <w:uiPriority w:val="39"/>
    <w:rsid w:val="00594F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next w:val="TableGrid"/>
    <w:uiPriority w:val="39"/>
    <w:rsid w:val="000E1F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
    <w:name w:val="No List20"/>
    <w:next w:val="NoList"/>
    <w:uiPriority w:val="99"/>
    <w:semiHidden/>
    <w:unhideWhenUsed/>
    <w:rsid w:val="00106AEC"/>
  </w:style>
  <w:style w:type="table" w:customStyle="1" w:styleId="TableGrid11712">
    <w:name w:val="Table Grid11712"/>
    <w:basedOn w:val="TableNormal"/>
    <w:next w:val="TableGrid"/>
    <w:rsid w:val="00106AEC"/>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1">
    <w:name w:val="Table Grid501"/>
    <w:basedOn w:val="TableNormal"/>
    <w:next w:val="TableGrid"/>
    <w:uiPriority w:val="59"/>
    <w:rsid w:val="00106A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0"/>
    <w:basedOn w:val="TableNormal"/>
    <w:next w:val="TableGrid"/>
    <w:uiPriority w:val="39"/>
    <w:rsid w:val="00106A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HSTable1">
    <w:name w:val="IHSTable1"/>
    <w:basedOn w:val="TableNormal"/>
    <w:uiPriority w:val="99"/>
    <w:rsid w:val="00106AEC"/>
    <w:pPr>
      <w:keepNext/>
      <w:keepLines/>
      <w:spacing w:after="0" w:line="240" w:lineRule="auto"/>
      <w:jc w:val="right"/>
    </w:pPr>
    <w:rPr>
      <w:sz w:val="18"/>
      <w:lang w:val="en-ZA"/>
    </w:rPr>
    <w:tblPr>
      <w:tblBorders>
        <w:top w:val="single" w:sz="4" w:space="0" w:color="auto"/>
        <w:bottom w:val="single" w:sz="4" w:space="0" w:color="auto"/>
      </w:tblBorders>
    </w:tblPr>
    <w:tcPr>
      <w:vAlign w:val="center"/>
    </w:tcPr>
    <w:tblStylePr w:type="firstRow">
      <w:pPr>
        <w:wordWrap/>
        <w:spacing w:beforeLines="0" w:before="40" w:beforeAutospacing="0" w:afterLines="0" w:after="40" w:afterAutospacing="0"/>
        <w:jc w:val="center"/>
      </w:pPr>
      <w:rPr>
        <w:b/>
        <w:color w:val="FFFFFF"/>
      </w:rPr>
      <w:tblPr/>
      <w:tcPr>
        <w:tcBorders>
          <w:top w:val="single" w:sz="4" w:space="0" w:color="auto"/>
          <w:left w:val="nil"/>
          <w:bottom w:val="single" w:sz="4" w:space="0" w:color="auto"/>
          <w:right w:val="nil"/>
          <w:insideH w:val="nil"/>
          <w:insideV w:val="nil"/>
        </w:tcBorders>
        <w:shd w:val="clear" w:color="auto" w:fill="00B140"/>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Borders>
          <w:right w:val="nil"/>
        </w:tcBorders>
        <w:vAlign w:val="top"/>
      </w:tcPr>
    </w:tblStylePr>
  </w:style>
  <w:style w:type="table" w:customStyle="1" w:styleId="IHSTable11">
    <w:name w:val="IHSTable11"/>
    <w:basedOn w:val="TableNormal"/>
    <w:uiPriority w:val="99"/>
    <w:rsid w:val="00106AEC"/>
    <w:pPr>
      <w:keepNext/>
      <w:keepLines/>
      <w:spacing w:after="0" w:line="240" w:lineRule="auto"/>
      <w:jc w:val="right"/>
    </w:pPr>
    <w:rPr>
      <w:sz w:val="18"/>
      <w:lang w:val="en-ZA"/>
    </w:rPr>
    <w:tblPr>
      <w:tblBorders>
        <w:top w:val="single" w:sz="4" w:space="0" w:color="auto"/>
        <w:bottom w:val="single" w:sz="4" w:space="0" w:color="auto"/>
      </w:tblBorders>
    </w:tblPr>
    <w:tcPr>
      <w:vAlign w:val="center"/>
    </w:tcPr>
    <w:tblStylePr w:type="firstRow">
      <w:pPr>
        <w:wordWrap/>
        <w:spacing w:beforeLines="0" w:before="40" w:beforeAutospacing="0" w:afterLines="0" w:after="40" w:afterAutospacing="0"/>
        <w:jc w:val="center"/>
      </w:pPr>
      <w:rPr>
        <w:b/>
        <w:color w:val="FFFFFF"/>
      </w:rPr>
      <w:tblPr/>
      <w:tcPr>
        <w:tcBorders>
          <w:top w:val="single" w:sz="4" w:space="0" w:color="auto"/>
          <w:left w:val="nil"/>
          <w:bottom w:val="single" w:sz="4" w:space="0" w:color="auto"/>
          <w:right w:val="nil"/>
          <w:insideH w:val="nil"/>
          <w:insideV w:val="nil"/>
        </w:tcBorders>
        <w:shd w:val="clear" w:color="auto" w:fill="00B140"/>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Borders>
          <w:right w:val="nil"/>
        </w:tcBorders>
        <w:vAlign w:val="top"/>
      </w:tcPr>
    </w:tblStylePr>
  </w:style>
  <w:style w:type="numbering" w:customStyle="1" w:styleId="NoList28">
    <w:name w:val="No List28"/>
    <w:next w:val="NoList"/>
    <w:uiPriority w:val="99"/>
    <w:semiHidden/>
    <w:unhideWhenUsed/>
    <w:rsid w:val="000025C4"/>
  </w:style>
  <w:style w:type="table" w:customStyle="1" w:styleId="TableGrid79">
    <w:name w:val="Table Grid79"/>
    <w:basedOn w:val="TableNormal"/>
    <w:next w:val="TableGrid"/>
    <w:uiPriority w:val="39"/>
    <w:rsid w:val="000025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612">
    <w:name w:val="Style3612"/>
    <w:uiPriority w:val="99"/>
    <w:rsid w:val="000025C4"/>
  </w:style>
  <w:style w:type="table" w:styleId="GridTable4-Accent2">
    <w:name w:val="Grid Table 4 Accent 2"/>
    <w:basedOn w:val="TableNormal"/>
    <w:uiPriority w:val="49"/>
    <w:rsid w:val="00EB5474"/>
    <w:pPr>
      <w:spacing w:before="200" w:after="0" w:line="240" w:lineRule="auto"/>
    </w:pPr>
    <w:rPr>
      <w:rFonts w:eastAsiaTheme="minorEastAsia"/>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Grid80">
    <w:name w:val="Table Grid80"/>
    <w:basedOn w:val="TableNormal"/>
    <w:next w:val="TableGrid"/>
    <w:uiPriority w:val="39"/>
    <w:rsid w:val="001030D5"/>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6">
    <w:name w:val="Table Grid1126"/>
    <w:basedOn w:val="TableNormal"/>
    <w:next w:val="TableGrid"/>
    <w:uiPriority w:val="59"/>
    <w:rsid w:val="003B1715"/>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0">
    <w:name w:val="Table Grid320"/>
    <w:basedOn w:val="TableNormal"/>
    <w:next w:val="TableGrid"/>
    <w:uiPriority w:val="59"/>
    <w:rsid w:val="003B1715"/>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9">
    <w:name w:val="Table Grid1199"/>
    <w:basedOn w:val="TableNormal"/>
    <w:next w:val="TableGrid"/>
    <w:uiPriority w:val="39"/>
    <w:rsid w:val="00AD3AA7"/>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7">
    <w:name w:val="Table Grid1207"/>
    <w:basedOn w:val="TableNormal"/>
    <w:next w:val="TableGrid"/>
    <w:uiPriority w:val="39"/>
    <w:rsid w:val="00AD3AA7"/>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12">
    <w:name w:val="Table Grid11912"/>
    <w:basedOn w:val="TableNormal"/>
    <w:uiPriority w:val="39"/>
    <w:rsid w:val="00AD3AA7"/>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40">
    <w:name w:val="Style340"/>
    <w:uiPriority w:val="99"/>
    <w:rsid w:val="00AD3AA7"/>
    <w:pPr>
      <w:numPr>
        <w:numId w:val="6"/>
      </w:numPr>
    </w:pPr>
  </w:style>
  <w:style w:type="table" w:customStyle="1" w:styleId="TableGrid89">
    <w:name w:val="Table Grid89"/>
    <w:basedOn w:val="TableNormal"/>
    <w:next w:val="TableGrid"/>
    <w:uiPriority w:val="39"/>
    <w:rsid w:val="005C43C5"/>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9">
    <w:name w:val="No List29"/>
    <w:next w:val="NoList"/>
    <w:uiPriority w:val="99"/>
    <w:semiHidden/>
    <w:unhideWhenUsed/>
    <w:rsid w:val="001243E2"/>
  </w:style>
  <w:style w:type="paragraph" w:customStyle="1" w:styleId="xl166">
    <w:name w:val="xl166"/>
    <w:basedOn w:val="Normal"/>
    <w:rsid w:val="001243E2"/>
    <w:pPr>
      <w:pBdr>
        <w:right w:val="single" w:sz="8" w:space="0" w:color="auto"/>
      </w:pBdr>
      <w:spacing w:before="100" w:beforeAutospacing="1" w:after="100" w:afterAutospacing="1"/>
      <w:textAlignment w:val="top"/>
    </w:pPr>
    <w:rPr>
      <w:rFonts w:ascii="Arial" w:hAnsi="Arial" w:cs="Arial"/>
      <w:lang w:val="en-US" w:eastAsia="en-US"/>
    </w:rPr>
  </w:style>
  <w:style w:type="paragraph" w:customStyle="1" w:styleId="xl168">
    <w:name w:val="xl168"/>
    <w:basedOn w:val="Normal"/>
    <w:rsid w:val="001243E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FF0000"/>
      <w:lang w:val="en-US" w:eastAsia="en-US"/>
    </w:rPr>
  </w:style>
  <w:style w:type="paragraph" w:customStyle="1" w:styleId="xl169">
    <w:name w:val="xl169"/>
    <w:basedOn w:val="Normal"/>
    <w:rsid w:val="001243E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lang w:val="en-US" w:eastAsia="en-US"/>
    </w:rPr>
  </w:style>
  <w:style w:type="paragraph" w:customStyle="1" w:styleId="xl170">
    <w:name w:val="xl170"/>
    <w:basedOn w:val="Normal"/>
    <w:rsid w:val="001243E2"/>
    <w:pPr>
      <w:pBdr>
        <w:bottom w:val="single" w:sz="8" w:space="0" w:color="auto"/>
      </w:pBdr>
      <w:spacing w:before="100" w:beforeAutospacing="1" w:after="100" w:afterAutospacing="1"/>
      <w:textAlignment w:val="top"/>
    </w:pPr>
    <w:rPr>
      <w:rFonts w:ascii="Arial" w:hAnsi="Arial" w:cs="Arial"/>
      <w:lang w:val="en-US" w:eastAsia="en-US"/>
    </w:rPr>
  </w:style>
  <w:style w:type="paragraph" w:customStyle="1" w:styleId="xl171">
    <w:name w:val="xl171"/>
    <w:basedOn w:val="Normal"/>
    <w:rsid w:val="001243E2"/>
    <w:pPr>
      <w:pBdr>
        <w:bottom w:val="single" w:sz="8" w:space="0" w:color="auto"/>
        <w:right w:val="single" w:sz="8" w:space="0" w:color="auto"/>
      </w:pBdr>
      <w:spacing w:before="100" w:beforeAutospacing="1" w:after="100" w:afterAutospacing="1"/>
      <w:textAlignment w:val="top"/>
    </w:pPr>
    <w:rPr>
      <w:rFonts w:ascii="Arial" w:hAnsi="Arial" w:cs="Arial"/>
      <w:lang w:val="en-US" w:eastAsia="en-US"/>
    </w:rPr>
  </w:style>
  <w:style w:type="paragraph" w:customStyle="1" w:styleId="xl172">
    <w:name w:val="xl172"/>
    <w:basedOn w:val="Normal"/>
    <w:rsid w:val="001243E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w:hAnsi="Arial" w:cs="Arial"/>
      <w:lang w:val="en-US" w:eastAsia="en-US"/>
    </w:rPr>
  </w:style>
  <w:style w:type="paragraph" w:customStyle="1" w:styleId="xl173">
    <w:name w:val="xl173"/>
    <w:basedOn w:val="Normal"/>
    <w:rsid w:val="001243E2"/>
    <w:pPr>
      <w:pBdr>
        <w:bottom w:val="single" w:sz="8" w:space="0" w:color="auto"/>
        <w:right w:val="single" w:sz="8" w:space="0" w:color="auto"/>
      </w:pBdr>
      <w:shd w:val="clear" w:color="000000" w:fill="FFC000"/>
      <w:spacing w:before="100" w:beforeAutospacing="1" w:after="100" w:afterAutospacing="1"/>
      <w:textAlignment w:val="top"/>
    </w:pPr>
    <w:rPr>
      <w:rFonts w:ascii="Arial" w:hAnsi="Arial" w:cs="Arial"/>
      <w:color w:val="FF0000"/>
      <w:lang w:val="en-US" w:eastAsia="en-US"/>
    </w:rPr>
  </w:style>
  <w:style w:type="paragraph" w:customStyle="1" w:styleId="xl174">
    <w:name w:val="xl174"/>
    <w:basedOn w:val="Normal"/>
    <w:rsid w:val="001243E2"/>
    <w:pPr>
      <w:pBdr>
        <w:bottom w:val="single" w:sz="8" w:space="0" w:color="auto"/>
      </w:pBdr>
      <w:shd w:val="clear" w:color="000000" w:fill="FFC000"/>
      <w:spacing w:before="100" w:beforeAutospacing="1" w:after="100" w:afterAutospacing="1"/>
      <w:textAlignment w:val="top"/>
    </w:pPr>
    <w:rPr>
      <w:rFonts w:ascii="Arial" w:hAnsi="Arial" w:cs="Arial"/>
      <w:color w:val="FF0000"/>
      <w:lang w:val="en-US" w:eastAsia="en-US"/>
    </w:rPr>
  </w:style>
  <w:style w:type="paragraph" w:customStyle="1" w:styleId="xl175">
    <w:name w:val="xl175"/>
    <w:basedOn w:val="Normal"/>
    <w:uiPriority w:val="99"/>
    <w:rsid w:val="001243E2"/>
    <w:pPr>
      <w:pBdr>
        <w:bottom w:val="single" w:sz="8" w:space="0" w:color="auto"/>
      </w:pBdr>
      <w:shd w:val="clear" w:color="000000" w:fill="FFC000"/>
      <w:spacing w:before="100" w:beforeAutospacing="1" w:after="100" w:afterAutospacing="1"/>
      <w:textAlignment w:val="center"/>
    </w:pPr>
    <w:rPr>
      <w:rFonts w:ascii="Arial" w:hAnsi="Arial" w:cs="Arial"/>
      <w:color w:val="FF0000"/>
      <w:lang w:val="en-US" w:eastAsia="en-US"/>
    </w:rPr>
  </w:style>
  <w:style w:type="paragraph" w:customStyle="1" w:styleId="xl176">
    <w:name w:val="xl176"/>
    <w:basedOn w:val="Normal"/>
    <w:uiPriority w:val="99"/>
    <w:rsid w:val="001243E2"/>
    <w:pPr>
      <w:pBdr>
        <w:right w:val="single" w:sz="8" w:space="0" w:color="auto"/>
      </w:pBdr>
      <w:shd w:val="clear" w:color="000000" w:fill="FFC000"/>
      <w:spacing w:before="100" w:beforeAutospacing="1" w:after="100" w:afterAutospacing="1"/>
      <w:textAlignment w:val="top"/>
    </w:pPr>
    <w:rPr>
      <w:rFonts w:ascii="Arial" w:hAnsi="Arial" w:cs="Arial"/>
      <w:color w:val="FF0000"/>
      <w:lang w:val="en-US" w:eastAsia="en-US"/>
    </w:rPr>
  </w:style>
  <w:style w:type="paragraph" w:customStyle="1" w:styleId="xl177">
    <w:name w:val="xl177"/>
    <w:basedOn w:val="Normal"/>
    <w:uiPriority w:val="99"/>
    <w:rsid w:val="001243E2"/>
    <w:pPr>
      <w:pBdr>
        <w:left w:val="single" w:sz="4" w:space="0" w:color="auto"/>
        <w:bottom w:val="single" w:sz="4" w:space="0" w:color="auto"/>
        <w:right w:val="single" w:sz="4" w:space="0" w:color="auto"/>
      </w:pBdr>
      <w:shd w:val="clear" w:color="000000" w:fill="FFC000"/>
      <w:spacing w:before="100" w:beforeAutospacing="1" w:after="100" w:afterAutospacing="1"/>
      <w:textAlignment w:val="top"/>
    </w:pPr>
    <w:rPr>
      <w:rFonts w:ascii="Arial" w:hAnsi="Arial" w:cs="Arial"/>
      <w:color w:val="FF0000"/>
      <w:lang w:val="en-US" w:eastAsia="en-US"/>
    </w:rPr>
  </w:style>
  <w:style w:type="paragraph" w:customStyle="1" w:styleId="xl178">
    <w:name w:val="xl178"/>
    <w:basedOn w:val="Normal"/>
    <w:uiPriority w:val="99"/>
    <w:rsid w:val="001243E2"/>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lang w:val="en-US" w:eastAsia="en-US"/>
    </w:rPr>
  </w:style>
  <w:style w:type="paragraph" w:customStyle="1" w:styleId="xl179">
    <w:name w:val="xl179"/>
    <w:basedOn w:val="Normal"/>
    <w:uiPriority w:val="99"/>
    <w:rsid w:val="001243E2"/>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lang w:val="en-US" w:eastAsia="en-US"/>
    </w:rPr>
  </w:style>
  <w:style w:type="paragraph" w:customStyle="1" w:styleId="xl180">
    <w:name w:val="xl180"/>
    <w:basedOn w:val="Normal"/>
    <w:uiPriority w:val="99"/>
    <w:rsid w:val="001243E2"/>
    <w:pPr>
      <w:spacing w:before="100" w:beforeAutospacing="1" w:after="100" w:afterAutospacing="1"/>
      <w:textAlignment w:val="center"/>
    </w:pPr>
    <w:rPr>
      <w:rFonts w:ascii="Arial" w:hAnsi="Arial" w:cs="Arial"/>
      <w:lang w:val="en-US" w:eastAsia="en-US"/>
    </w:rPr>
  </w:style>
  <w:style w:type="paragraph" w:customStyle="1" w:styleId="xl181">
    <w:name w:val="xl181"/>
    <w:basedOn w:val="Normal"/>
    <w:uiPriority w:val="99"/>
    <w:rsid w:val="001243E2"/>
    <w:pPr>
      <w:pBdr>
        <w:left w:val="single" w:sz="4" w:space="0" w:color="auto"/>
        <w:bottom w:val="single" w:sz="4" w:space="0" w:color="auto"/>
        <w:right w:val="single" w:sz="4" w:space="0" w:color="auto"/>
      </w:pBdr>
      <w:shd w:val="clear" w:color="000000" w:fill="C2D69B"/>
      <w:spacing w:before="100" w:beforeAutospacing="1" w:after="100" w:afterAutospacing="1"/>
      <w:textAlignment w:val="center"/>
    </w:pPr>
    <w:rPr>
      <w:rFonts w:ascii="Arial" w:hAnsi="Arial" w:cs="Arial"/>
      <w:lang w:val="en-US" w:eastAsia="en-US"/>
    </w:rPr>
  </w:style>
  <w:style w:type="paragraph" w:customStyle="1" w:styleId="xl182">
    <w:name w:val="xl182"/>
    <w:basedOn w:val="Normal"/>
    <w:uiPriority w:val="99"/>
    <w:rsid w:val="001243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lang w:val="en-US" w:eastAsia="en-US"/>
    </w:rPr>
  </w:style>
  <w:style w:type="paragraph" w:customStyle="1" w:styleId="xl183">
    <w:name w:val="xl183"/>
    <w:basedOn w:val="Normal"/>
    <w:uiPriority w:val="99"/>
    <w:rsid w:val="001243E2"/>
    <w:pPr>
      <w:pBdr>
        <w:top w:val="single" w:sz="8" w:space="0" w:color="auto"/>
        <w:bottom w:val="single" w:sz="8" w:space="0" w:color="auto"/>
        <w:right w:val="single" w:sz="8" w:space="0" w:color="auto"/>
      </w:pBdr>
      <w:spacing w:before="100" w:beforeAutospacing="1" w:after="100" w:afterAutospacing="1"/>
      <w:textAlignment w:val="top"/>
    </w:pPr>
    <w:rPr>
      <w:rFonts w:ascii="Arial" w:hAnsi="Arial" w:cs="Arial"/>
      <w:b/>
      <w:bCs/>
      <w:color w:val="FF0000"/>
      <w:lang w:val="en-US" w:eastAsia="en-US"/>
    </w:rPr>
  </w:style>
  <w:style w:type="paragraph" w:customStyle="1" w:styleId="xl184">
    <w:name w:val="xl184"/>
    <w:basedOn w:val="Normal"/>
    <w:uiPriority w:val="99"/>
    <w:rsid w:val="001243E2"/>
    <w:pPr>
      <w:pBdr>
        <w:top w:val="single" w:sz="8" w:space="0" w:color="auto"/>
        <w:bottom w:val="single" w:sz="8" w:space="0" w:color="auto"/>
        <w:right w:val="single" w:sz="8" w:space="0" w:color="auto"/>
      </w:pBdr>
      <w:spacing w:before="100" w:beforeAutospacing="1" w:after="100" w:afterAutospacing="1"/>
      <w:textAlignment w:val="top"/>
    </w:pPr>
    <w:rPr>
      <w:rFonts w:ascii="Arial" w:hAnsi="Arial" w:cs="Arial"/>
      <w:lang w:val="en-US" w:eastAsia="en-US"/>
    </w:rPr>
  </w:style>
  <w:style w:type="paragraph" w:customStyle="1" w:styleId="xl185">
    <w:name w:val="xl185"/>
    <w:basedOn w:val="Normal"/>
    <w:uiPriority w:val="99"/>
    <w:rsid w:val="001243E2"/>
    <w:pPr>
      <w:pBdr>
        <w:top w:val="single" w:sz="8" w:space="0" w:color="auto"/>
        <w:bottom w:val="single" w:sz="8" w:space="0" w:color="auto"/>
      </w:pBdr>
      <w:spacing w:before="100" w:beforeAutospacing="1" w:after="100" w:afterAutospacing="1"/>
      <w:textAlignment w:val="top"/>
    </w:pPr>
    <w:rPr>
      <w:rFonts w:ascii="Arial" w:hAnsi="Arial" w:cs="Arial"/>
      <w:lang w:val="en-US" w:eastAsia="en-US"/>
    </w:rPr>
  </w:style>
  <w:style w:type="paragraph" w:customStyle="1" w:styleId="xl186">
    <w:name w:val="xl186"/>
    <w:basedOn w:val="Normal"/>
    <w:uiPriority w:val="99"/>
    <w:rsid w:val="001243E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FF0000"/>
      <w:lang w:val="en-US" w:eastAsia="en-US"/>
    </w:rPr>
  </w:style>
  <w:style w:type="paragraph" w:customStyle="1" w:styleId="xl187">
    <w:name w:val="xl187"/>
    <w:basedOn w:val="Normal"/>
    <w:uiPriority w:val="99"/>
    <w:rsid w:val="001243E2"/>
    <w:pPr>
      <w:pBdr>
        <w:left w:val="single" w:sz="8" w:space="0" w:color="auto"/>
        <w:right w:val="single" w:sz="8" w:space="0" w:color="auto"/>
      </w:pBdr>
      <w:spacing w:before="100" w:beforeAutospacing="1" w:after="100" w:afterAutospacing="1"/>
      <w:textAlignment w:val="center"/>
    </w:pPr>
    <w:rPr>
      <w:rFonts w:ascii="Arial" w:hAnsi="Arial" w:cs="Arial"/>
      <w:lang w:val="en-US" w:eastAsia="en-US"/>
    </w:rPr>
  </w:style>
  <w:style w:type="paragraph" w:customStyle="1" w:styleId="xl188">
    <w:name w:val="xl188"/>
    <w:basedOn w:val="Normal"/>
    <w:uiPriority w:val="99"/>
    <w:rsid w:val="001243E2"/>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lang w:val="en-US" w:eastAsia="en-US"/>
    </w:rPr>
  </w:style>
  <w:style w:type="paragraph" w:customStyle="1" w:styleId="xl189">
    <w:name w:val="xl189"/>
    <w:basedOn w:val="Normal"/>
    <w:uiPriority w:val="99"/>
    <w:rsid w:val="001243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lang w:val="en-US" w:eastAsia="en-US"/>
    </w:rPr>
  </w:style>
  <w:style w:type="paragraph" w:customStyle="1" w:styleId="xl190">
    <w:name w:val="xl190"/>
    <w:basedOn w:val="Normal"/>
    <w:uiPriority w:val="99"/>
    <w:rsid w:val="001243E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lang w:val="en-US" w:eastAsia="en-US"/>
    </w:rPr>
  </w:style>
  <w:style w:type="paragraph" w:customStyle="1" w:styleId="xl191">
    <w:name w:val="xl191"/>
    <w:basedOn w:val="Normal"/>
    <w:uiPriority w:val="99"/>
    <w:rsid w:val="001243E2"/>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lang w:val="en-US" w:eastAsia="en-US"/>
    </w:rPr>
  </w:style>
  <w:style w:type="paragraph" w:customStyle="1" w:styleId="xl192">
    <w:name w:val="xl192"/>
    <w:basedOn w:val="Normal"/>
    <w:uiPriority w:val="99"/>
    <w:rsid w:val="001243E2"/>
    <w:pPr>
      <w:pBdr>
        <w:top w:val="single" w:sz="4" w:space="0" w:color="auto"/>
        <w:left w:val="single" w:sz="4" w:space="0" w:color="auto"/>
        <w:right w:val="single" w:sz="4" w:space="0" w:color="auto"/>
      </w:pBdr>
      <w:shd w:val="clear" w:color="000000" w:fill="C2D69B"/>
      <w:spacing w:before="100" w:beforeAutospacing="1" w:after="100" w:afterAutospacing="1"/>
      <w:textAlignment w:val="center"/>
    </w:pPr>
    <w:rPr>
      <w:rFonts w:ascii="Arial" w:hAnsi="Arial" w:cs="Arial"/>
      <w:lang w:val="en-US" w:eastAsia="en-US"/>
    </w:rPr>
  </w:style>
  <w:style w:type="paragraph" w:customStyle="1" w:styleId="xl193">
    <w:name w:val="xl193"/>
    <w:basedOn w:val="Normal"/>
    <w:uiPriority w:val="99"/>
    <w:rsid w:val="001243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lang w:val="en-US" w:eastAsia="en-US"/>
    </w:rPr>
  </w:style>
  <w:style w:type="paragraph" w:customStyle="1" w:styleId="xl194">
    <w:name w:val="xl194"/>
    <w:basedOn w:val="Normal"/>
    <w:uiPriority w:val="99"/>
    <w:rsid w:val="001243E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lang w:val="en-US" w:eastAsia="en-US"/>
    </w:rPr>
  </w:style>
  <w:style w:type="paragraph" w:customStyle="1" w:styleId="xl195">
    <w:name w:val="xl195"/>
    <w:basedOn w:val="Normal"/>
    <w:uiPriority w:val="99"/>
    <w:rsid w:val="001243E2"/>
    <w:pPr>
      <w:pBdr>
        <w:top w:val="single" w:sz="8" w:space="0" w:color="auto"/>
        <w:left w:val="single" w:sz="8" w:space="0" w:color="auto"/>
        <w:bottom w:val="single" w:sz="8" w:space="0" w:color="auto"/>
      </w:pBdr>
      <w:spacing w:before="100" w:beforeAutospacing="1" w:after="100" w:afterAutospacing="1"/>
      <w:textAlignment w:val="center"/>
    </w:pPr>
    <w:rPr>
      <w:rFonts w:ascii="Arial" w:hAnsi="Arial" w:cs="Arial"/>
      <w:lang w:val="en-US" w:eastAsia="en-US"/>
    </w:rPr>
  </w:style>
  <w:style w:type="paragraph" w:customStyle="1" w:styleId="xl196">
    <w:name w:val="xl196"/>
    <w:basedOn w:val="Normal"/>
    <w:uiPriority w:val="99"/>
    <w:rsid w:val="001243E2"/>
    <w:pPr>
      <w:pBdr>
        <w:top w:val="single" w:sz="8" w:space="0" w:color="auto"/>
        <w:bottom w:val="single" w:sz="8" w:space="0" w:color="auto"/>
      </w:pBdr>
      <w:spacing w:before="100" w:beforeAutospacing="1" w:after="100" w:afterAutospacing="1"/>
      <w:textAlignment w:val="center"/>
    </w:pPr>
    <w:rPr>
      <w:rFonts w:ascii="Arial" w:hAnsi="Arial" w:cs="Arial"/>
      <w:lang w:val="en-US" w:eastAsia="en-US"/>
    </w:rPr>
  </w:style>
  <w:style w:type="paragraph" w:customStyle="1" w:styleId="xl197">
    <w:name w:val="xl197"/>
    <w:basedOn w:val="Normal"/>
    <w:uiPriority w:val="99"/>
    <w:rsid w:val="001243E2"/>
    <w:pPr>
      <w:pBdr>
        <w:top w:val="single" w:sz="8" w:space="0" w:color="auto"/>
        <w:left w:val="single" w:sz="8" w:space="0" w:color="auto"/>
        <w:right w:val="single" w:sz="8" w:space="0" w:color="auto"/>
      </w:pBdr>
      <w:spacing w:before="100" w:beforeAutospacing="1" w:after="100" w:afterAutospacing="1"/>
      <w:textAlignment w:val="top"/>
    </w:pPr>
    <w:rPr>
      <w:rFonts w:ascii="Arial" w:hAnsi="Arial" w:cs="Arial"/>
      <w:lang w:val="en-US" w:eastAsia="en-US"/>
    </w:rPr>
  </w:style>
  <w:style w:type="paragraph" w:customStyle="1" w:styleId="xl198">
    <w:name w:val="xl198"/>
    <w:basedOn w:val="Normal"/>
    <w:uiPriority w:val="99"/>
    <w:rsid w:val="001243E2"/>
    <w:pPr>
      <w:pBdr>
        <w:left w:val="single" w:sz="8" w:space="0" w:color="auto"/>
        <w:right w:val="single" w:sz="8" w:space="0" w:color="auto"/>
      </w:pBdr>
      <w:spacing w:before="100" w:beforeAutospacing="1" w:after="100" w:afterAutospacing="1"/>
      <w:textAlignment w:val="top"/>
    </w:pPr>
    <w:rPr>
      <w:rFonts w:ascii="Arial" w:hAnsi="Arial" w:cs="Arial"/>
      <w:lang w:val="en-US" w:eastAsia="en-US"/>
    </w:rPr>
  </w:style>
  <w:style w:type="paragraph" w:customStyle="1" w:styleId="xl199">
    <w:name w:val="xl199"/>
    <w:basedOn w:val="Normal"/>
    <w:uiPriority w:val="99"/>
    <w:rsid w:val="001243E2"/>
    <w:pPr>
      <w:pBdr>
        <w:left w:val="single" w:sz="8" w:space="0" w:color="auto"/>
        <w:bottom w:val="single" w:sz="8" w:space="0" w:color="auto"/>
        <w:right w:val="single" w:sz="8" w:space="0" w:color="auto"/>
      </w:pBdr>
      <w:spacing w:before="100" w:beforeAutospacing="1" w:after="100" w:afterAutospacing="1"/>
      <w:textAlignment w:val="top"/>
    </w:pPr>
    <w:rPr>
      <w:rFonts w:ascii="Arial" w:hAnsi="Arial" w:cs="Arial"/>
      <w:lang w:val="en-US" w:eastAsia="en-US"/>
    </w:rPr>
  </w:style>
  <w:style w:type="paragraph" w:customStyle="1" w:styleId="xl200">
    <w:name w:val="xl200"/>
    <w:basedOn w:val="Normal"/>
    <w:uiPriority w:val="99"/>
    <w:rsid w:val="001243E2"/>
    <w:pPr>
      <w:pBdr>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lang w:val="en-US" w:eastAsia="en-US"/>
    </w:rPr>
  </w:style>
  <w:style w:type="paragraph" w:customStyle="1" w:styleId="xl201">
    <w:name w:val="xl201"/>
    <w:basedOn w:val="Normal"/>
    <w:uiPriority w:val="99"/>
    <w:rsid w:val="001243E2"/>
    <w:pPr>
      <w:pBdr>
        <w:left w:val="single" w:sz="8" w:space="0" w:color="auto"/>
        <w:right w:val="single" w:sz="8" w:space="0" w:color="auto"/>
      </w:pBdr>
      <w:spacing w:before="100" w:beforeAutospacing="1" w:after="100" w:afterAutospacing="1"/>
      <w:textAlignment w:val="center"/>
    </w:pPr>
    <w:rPr>
      <w:rFonts w:ascii="Arial" w:hAnsi="Arial" w:cs="Arial"/>
      <w:lang w:val="en-US" w:eastAsia="en-US"/>
    </w:rPr>
  </w:style>
  <w:style w:type="paragraph" w:customStyle="1" w:styleId="xl202">
    <w:name w:val="xl202"/>
    <w:basedOn w:val="Normal"/>
    <w:uiPriority w:val="99"/>
    <w:rsid w:val="001243E2"/>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lang w:val="en-US" w:eastAsia="en-US"/>
    </w:rPr>
  </w:style>
  <w:style w:type="paragraph" w:customStyle="1" w:styleId="xl203">
    <w:name w:val="xl203"/>
    <w:basedOn w:val="Normal"/>
    <w:uiPriority w:val="99"/>
    <w:rsid w:val="001243E2"/>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lang w:val="en-US" w:eastAsia="en-US"/>
    </w:rPr>
  </w:style>
  <w:style w:type="paragraph" w:customStyle="1" w:styleId="xl204">
    <w:name w:val="xl204"/>
    <w:basedOn w:val="Normal"/>
    <w:uiPriority w:val="99"/>
    <w:rsid w:val="001243E2"/>
    <w:pPr>
      <w:pBdr>
        <w:top w:val="single" w:sz="8" w:space="0" w:color="auto"/>
        <w:right w:val="single" w:sz="8" w:space="0" w:color="auto"/>
      </w:pBdr>
      <w:spacing w:before="100" w:beforeAutospacing="1" w:after="100" w:afterAutospacing="1"/>
      <w:textAlignment w:val="center"/>
    </w:pPr>
    <w:rPr>
      <w:rFonts w:ascii="Arial" w:hAnsi="Arial" w:cs="Arial"/>
      <w:lang w:val="en-US" w:eastAsia="en-US"/>
    </w:rPr>
  </w:style>
  <w:style w:type="paragraph" w:customStyle="1" w:styleId="xl205">
    <w:name w:val="xl205"/>
    <w:basedOn w:val="Normal"/>
    <w:uiPriority w:val="99"/>
    <w:rsid w:val="001243E2"/>
    <w:pPr>
      <w:pBdr>
        <w:top w:val="single" w:sz="8" w:space="0" w:color="auto"/>
        <w:left w:val="single" w:sz="8" w:space="0" w:color="auto"/>
        <w:right w:val="single" w:sz="8" w:space="0" w:color="auto"/>
      </w:pBdr>
      <w:spacing w:before="100" w:beforeAutospacing="1" w:after="100" w:afterAutospacing="1"/>
      <w:textAlignment w:val="center"/>
    </w:pPr>
    <w:rPr>
      <w:rFonts w:ascii="Arial" w:hAnsi="Arial" w:cs="Arial"/>
      <w:lang w:val="en-US" w:eastAsia="en-US"/>
    </w:rPr>
  </w:style>
  <w:style w:type="paragraph" w:customStyle="1" w:styleId="xl206">
    <w:name w:val="xl206"/>
    <w:basedOn w:val="Normal"/>
    <w:uiPriority w:val="99"/>
    <w:rsid w:val="001243E2"/>
    <w:pPr>
      <w:pBdr>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lang w:val="en-US" w:eastAsia="en-US"/>
    </w:rPr>
  </w:style>
  <w:style w:type="paragraph" w:customStyle="1" w:styleId="xl207">
    <w:name w:val="xl207"/>
    <w:basedOn w:val="Normal"/>
    <w:uiPriority w:val="99"/>
    <w:rsid w:val="001243E2"/>
    <w:pPr>
      <w:pBdr>
        <w:left w:val="single" w:sz="8" w:space="0" w:color="auto"/>
        <w:right w:val="single" w:sz="8" w:space="0" w:color="auto"/>
      </w:pBdr>
      <w:spacing w:before="100" w:beforeAutospacing="1" w:after="100" w:afterAutospacing="1"/>
      <w:jc w:val="center"/>
      <w:textAlignment w:val="top"/>
    </w:pPr>
    <w:rPr>
      <w:rFonts w:ascii="Arial" w:hAnsi="Arial" w:cs="Arial"/>
      <w:lang w:val="en-US" w:eastAsia="en-US"/>
    </w:rPr>
  </w:style>
  <w:style w:type="paragraph" w:customStyle="1" w:styleId="xl208">
    <w:name w:val="xl208"/>
    <w:basedOn w:val="Normal"/>
    <w:uiPriority w:val="99"/>
    <w:rsid w:val="001243E2"/>
    <w:pPr>
      <w:pBdr>
        <w:left w:val="single" w:sz="8" w:space="0" w:color="auto"/>
        <w:bottom w:val="single" w:sz="8" w:space="0" w:color="auto"/>
        <w:right w:val="single" w:sz="8" w:space="0" w:color="auto"/>
      </w:pBdr>
      <w:spacing w:before="100" w:beforeAutospacing="1" w:after="100" w:afterAutospacing="1"/>
      <w:jc w:val="center"/>
      <w:textAlignment w:val="top"/>
    </w:pPr>
    <w:rPr>
      <w:rFonts w:ascii="Arial" w:hAnsi="Arial" w:cs="Arial"/>
      <w:lang w:val="en-US" w:eastAsia="en-US"/>
    </w:rPr>
  </w:style>
  <w:style w:type="paragraph" w:customStyle="1" w:styleId="xl209">
    <w:name w:val="xl209"/>
    <w:basedOn w:val="Normal"/>
    <w:uiPriority w:val="99"/>
    <w:rsid w:val="001243E2"/>
    <w:pPr>
      <w:pBdr>
        <w:top w:val="single" w:sz="8" w:space="0" w:color="auto"/>
        <w:left w:val="single" w:sz="8" w:space="0" w:color="auto"/>
      </w:pBdr>
      <w:spacing w:before="100" w:beforeAutospacing="1" w:after="100" w:afterAutospacing="1"/>
      <w:textAlignment w:val="center"/>
    </w:pPr>
    <w:rPr>
      <w:rFonts w:ascii="Arial" w:hAnsi="Arial" w:cs="Arial"/>
      <w:lang w:val="en-US" w:eastAsia="en-US"/>
    </w:rPr>
  </w:style>
  <w:style w:type="paragraph" w:customStyle="1" w:styleId="xl210">
    <w:name w:val="xl210"/>
    <w:basedOn w:val="Normal"/>
    <w:uiPriority w:val="99"/>
    <w:rsid w:val="001243E2"/>
    <w:pPr>
      <w:pBdr>
        <w:left w:val="single" w:sz="8" w:space="0" w:color="auto"/>
      </w:pBdr>
      <w:spacing w:before="100" w:beforeAutospacing="1" w:after="100" w:afterAutospacing="1"/>
      <w:textAlignment w:val="center"/>
    </w:pPr>
    <w:rPr>
      <w:rFonts w:ascii="Arial" w:hAnsi="Arial" w:cs="Arial"/>
      <w:lang w:val="en-US" w:eastAsia="en-US"/>
    </w:rPr>
  </w:style>
  <w:style w:type="paragraph" w:customStyle="1" w:styleId="xl211">
    <w:name w:val="xl211"/>
    <w:basedOn w:val="Normal"/>
    <w:uiPriority w:val="99"/>
    <w:rsid w:val="001243E2"/>
    <w:pPr>
      <w:spacing w:before="100" w:beforeAutospacing="1" w:after="100" w:afterAutospacing="1"/>
      <w:jc w:val="center"/>
      <w:textAlignment w:val="top"/>
    </w:pPr>
    <w:rPr>
      <w:rFonts w:ascii="Arial" w:hAnsi="Arial" w:cs="Arial"/>
      <w:lang w:val="en-US" w:eastAsia="en-US"/>
    </w:rPr>
  </w:style>
  <w:style w:type="paragraph" w:customStyle="1" w:styleId="xl212">
    <w:name w:val="xl212"/>
    <w:basedOn w:val="Normal"/>
    <w:uiPriority w:val="99"/>
    <w:rsid w:val="001243E2"/>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lang w:val="en-US" w:eastAsia="en-US"/>
    </w:rPr>
  </w:style>
  <w:style w:type="paragraph" w:customStyle="1" w:styleId="xl213">
    <w:name w:val="xl213"/>
    <w:basedOn w:val="Normal"/>
    <w:uiPriority w:val="99"/>
    <w:rsid w:val="001243E2"/>
    <w:pPr>
      <w:pBdr>
        <w:left w:val="single" w:sz="4" w:space="0" w:color="auto"/>
        <w:right w:val="single" w:sz="4" w:space="0" w:color="auto"/>
      </w:pBdr>
      <w:spacing w:before="100" w:beforeAutospacing="1" w:after="100" w:afterAutospacing="1"/>
      <w:jc w:val="center"/>
      <w:textAlignment w:val="top"/>
    </w:pPr>
    <w:rPr>
      <w:rFonts w:ascii="Arial" w:hAnsi="Arial" w:cs="Arial"/>
      <w:lang w:val="en-US" w:eastAsia="en-US"/>
    </w:rPr>
  </w:style>
  <w:style w:type="paragraph" w:customStyle="1" w:styleId="xl214">
    <w:name w:val="xl214"/>
    <w:basedOn w:val="Normal"/>
    <w:uiPriority w:val="99"/>
    <w:rsid w:val="001243E2"/>
    <w:pPr>
      <w:pBdr>
        <w:top w:val="single" w:sz="8" w:space="0" w:color="auto"/>
        <w:right w:val="single" w:sz="8" w:space="0" w:color="auto"/>
      </w:pBdr>
      <w:spacing w:before="100" w:beforeAutospacing="1" w:after="100" w:afterAutospacing="1"/>
      <w:textAlignment w:val="top"/>
    </w:pPr>
    <w:rPr>
      <w:rFonts w:ascii="Arial" w:hAnsi="Arial" w:cs="Arial"/>
      <w:lang w:val="en-US" w:eastAsia="en-US"/>
    </w:rPr>
  </w:style>
  <w:style w:type="paragraph" w:customStyle="1" w:styleId="xl215">
    <w:name w:val="xl215"/>
    <w:basedOn w:val="Normal"/>
    <w:uiPriority w:val="99"/>
    <w:rsid w:val="001243E2"/>
    <w:pPr>
      <w:pBdr>
        <w:right w:val="single" w:sz="8" w:space="0" w:color="auto"/>
      </w:pBdr>
      <w:spacing w:before="100" w:beforeAutospacing="1" w:after="100" w:afterAutospacing="1"/>
      <w:textAlignment w:val="top"/>
    </w:pPr>
    <w:rPr>
      <w:rFonts w:ascii="Arial" w:hAnsi="Arial" w:cs="Arial"/>
      <w:lang w:val="en-US" w:eastAsia="en-US"/>
    </w:rPr>
  </w:style>
  <w:style w:type="paragraph" w:customStyle="1" w:styleId="xl216">
    <w:name w:val="xl216"/>
    <w:basedOn w:val="Normal"/>
    <w:uiPriority w:val="99"/>
    <w:rsid w:val="001243E2"/>
    <w:pPr>
      <w:pBdr>
        <w:top w:val="single" w:sz="8" w:space="0" w:color="auto"/>
        <w:left w:val="single" w:sz="8" w:space="0" w:color="auto"/>
      </w:pBdr>
      <w:spacing w:before="100" w:beforeAutospacing="1" w:after="100" w:afterAutospacing="1"/>
      <w:textAlignment w:val="top"/>
    </w:pPr>
    <w:rPr>
      <w:rFonts w:ascii="Arial" w:hAnsi="Arial" w:cs="Arial"/>
      <w:lang w:val="en-US" w:eastAsia="en-US"/>
    </w:rPr>
  </w:style>
  <w:style w:type="paragraph" w:customStyle="1" w:styleId="xl217">
    <w:name w:val="xl217"/>
    <w:basedOn w:val="Normal"/>
    <w:uiPriority w:val="99"/>
    <w:rsid w:val="001243E2"/>
    <w:pPr>
      <w:pBdr>
        <w:left w:val="single" w:sz="8" w:space="0" w:color="auto"/>
      </w:pBdr>
      <w:spacing w:before="100" w:beforeAutospacing="1" w:after="100" w:afterAutospacing="1"/>
      <w:textAlignment w:val="top"/>
    </w:pPr>
    <w:rPr>
      <w:rFonts w:ascii="Arial" w:hAnsi="Arial" w:cs="Arial"/>
      <w:lang w:val="en-US" w:eastAsia="en-US"/>
    </w:rPr>
  </w:style>
  <w:style w:type="paragraph" w:customStyle="1" w:styleId="xl218">
    <w:name w:val="xl218"/>
    <w:basedOn w:val="Normal"/>
    <w:uiPriority w:val="99"/>
    <w:rsid w:val="001243E2"/>
    <w:pPr>
      <w:pBdr>
        <w:top w:val="single" w:sz="8" w:space="0" w:color="auto"/>
        <w:left w:val="single" w:sz="8" w:space="0" w:color="auto"/>
        <w:right w:val="single" w:sz="8" w:space="0" w:color="auto"/>
      </w:pBdr>
      <w:spacing w:before="100" w:beforeAutospacing="1" w:after="100" w:afterAutospacing="1"/>
      <w:jc w:val="center"/>
      <w:textAlignment w:val="top"/>
    </w:pPr>
    <w:rPr>
      <w:rFonts w:ascii="Arial" w:hAnsi="Arial" w:cs="Arial"/>
      <w:lang w:val="en-US" w:eastAsia="en-US"/>
    </w:rPr>
  </w:style>
  <w:style w:type="paragraph" w:customStyle="1" w:styleId="xl219">
    <w:name w:val="xl219"/>
    <w:basedOn w:val="Normal"/>
    <w:uiPriority w:val="99"/>
    <w:rsid w:val="001243E2"/>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rFonts w:ascii="Arial" w:hAnsi="Arial" w:cs="Arial"/>
      <w:b/>
      <w:bCs/>
      <w:lang w:val="en-US" w:eastAsia="en-US"/>
    </w:rPr>
  </w:style>
  <w:style w:type="paragraph" w:customStyle="1" w:styleId="xl220">
    <w:name w:val="xl220"/>
    <w:basedOn w:val="Normal"/>
    <w:uiPriority w:val="99"/>
    <w:rsid w:val="001243E2"/>
    <w:pPr>
      <w:pBdr>
        <w:top w:val="single" w:sz="8" w:space="0" w:color="auto"/>
        <w:bottom w:val="single" w:sz="8" w:space="0" w:color="auto"/>
      </w:pBdr>
      <w:shd w:val="clear" w:color="000000" w:fill="FFFFFF"/>
      <w:spacing w:before="100" w:beforeAutospacing="1" w:after="100" w:afterAutospacing="1"/>
      <w:textAlignment w:val="center"/>
    </w:pPr>
    <w:rPr>
      <w:rFonts w:ascii="Arial" w:hAnsi="Arial" w:cs="Arial"/>
      <w:b/>
      <w:bCs/>
      <w:lang w:val="en-US" w:eastAsia="en-US"/>
    </w:rPr>
  </w:style>
  <w:style w:type="paragraph" w:customStyle="1" w:styleId="xl221">
    <w:name w:val="xl221"/>
    <w:basedOn w:val="Normal"/>
    <w:uiPriority w:val="99"/>
    <w:rsid w:val="001243E2"/>
    <w:pPr>
      <w:pBdr>
        <w:bottom w:val="single" w:sz="8" w:space="0" w:color="auto"/>
      </w:pBdr>
      <w:shd w:val="clear" w:color="000000" w:fill="FFFFFF"/>
      <w:spacing w:before="100" w:beforeAutospacing="1" w:after="100" w:afterAutospacing="1"/>
      <w:textAlignment w:val="center"/>
    </w:pPr>
    <w:rPr>
      <w:rFonts w:ascii="Arial" w:hAnsi="Arial" w:cs="Arial"/>
      <w:b/>
      <w:bCs/>
      <w:lang w:val="en-US" w:eastAsia="en-US"/>
    </w:rPr>
  </w:style>
  <w:style w:type="paragraph" w:customStyle="1" w:styleId="xl222">
    <w:name w:val="xl222"/>
    <w:basedOn w:val="Normal"/>
    <w:uiPriority w:val="99"/>
    <w:rsid w:val="001243E2"/>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Arial" w:hAnsi="Arial" w:cs="Arial"/>
      <w:b/>
      <w:bCs/>
      <w:lang w:val="en-US" w:eastAsia="en-US"/>
    </w:rPr>
  </w:style>
  <w:style w:type="paragraph" w:customStyle="1" w:styleId="xl223">
    <w:name w:val="xl223"/>
    <w:basedOn w:val="Normal"/>
    <w:uiPriority w:val="99"/>
    <w:rsid w:val="001243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lang w:val="en-US" w:eastAsia="en-US"/>
    </w:rPr>
  </w:style>
  <w:style w:type="paragraph" w:customStyle="1" w:styleId="xl224">
    <w:name w:val="xl224"/>
    <w:basedOn w:val="Normal"/>
    <w:uiPriority w:val="99"/>
    <w:rsid w:val="001243E2"/>
    <w:pPr>
      <w:pBdr>
        <w:top w:val="single" w:sz="8" w:space="0" w:color="auto"/>
        <w:bottom w:val="single" w:sz="8" w:space="0" w:color="auto"/>
        <w:right w:val="single" w:sz="8" w:space="0" w:color="auto"/>
      </w:pBdr>
      <w:spacing w:before="100" w:beforeAutospacing="1" w:after="100" w:afterAutospacing="1"/>
      <w:textAlignment w:val="center"/>
    </w:pPr>
    <w:rPr>
      <w:rFonts w:ascii="Arial" w:hAnsi="Arial" w:cs="Arial"/>
      <w:lang w:val="en-US" w:eastAsia="en-US"/>
    </w:rPr>
  </w:style>
  <w:style w:type="paragraph" w:customStyle="1" w:styleId="xl225">
    <w:name w:val="xl225"/>
    <w:basedOn w:val="Normal"/>
    <w:uiPriority w:val="99"/>
    <w:rsid w:val="001243E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226">
    <w:name w:val="xl226"/>
    <w:basedOn w:val="Normal"/>
    <w:uiPriority w:val="99"/>
    <w:rsid w:val="001243E2"/>
    <w:pPr>
      <w:pBdr>
        <w:top w:val="single" w:sz="8" w:space="0" w:color="auto"/>
        <w:right w:val="single" w:sz="8" w:space="0" w:color="auto"/>
      </w:pBdr>
      <w:spacing w:before="100" w:beforeAutospacing="1" w:after="100" w:afterAutospacing="1"/>
      <w:textAlignment w:val="center"/>
    </w:pPr>
    <w:rPr>
      <w:rFonts w:ascii="Arial" w:hAnsi="Arial" w:cs="Arial"/>
      <w:lang w:val="en-US" w:eastAsia="en-US"/>
    </w:rPr>
  </w:style>
  <w:style w:type="paragraph" w:customStyle="1" w:styleId="xl227">
    <w:name w:val="xl227"/>
    <w:basedOn w:val="Normal"/>
    <w:uiPriority w:val="99"/>
    <w:rsid w:val="001243E2"/>
    <w:pPr>
      <w:pBdr>
        <w:top w:val="single" w:sz="8" w:space="0" w:color="auto"/>
        <w:left w:val="single" w:sz="8" w:space="0" w:color="auto"/>
      </w:pBdr>
      <w:spacing w:before="100" w:beforeAutospacing="1" w:after="100" w:afterAutospacing="1"/>
      <w:textAlignment w:val="center"/>
    </w:pPr>
    <w:rPr>
      <w:rFonts w:ascii="Arial" w:hAnsi="Arial" w:cs="Arial"/>
      <w:lang w:val="en-US" w:eastAsia="en-US"/>
    </w:rPr>
  </w:style>
  <w:style w:type="paragraph" w:customStyle="1" w:styleId="xl228">
    <w:name w:val="xl228"/>
    <w:basedOn w:val="Normal"/>
    <w:uiPriority w:val="99"/>
    <w:rsid w:val="001243E2"/>
    <w:pPr>
      <w:pBdr>
        <w:left w:val="single" w:sz="8" w:space="0" w:color="auto"/>
      </w:pBdr>
      <w:spacing w:before="100" w:beforeAutospacing="1" w:after="100" w:afterAutospacing="1"/>
      <w:textAlignment w:val="center"/>
    </w:pPr>
    <w:rPr>
      <w:rFonts w:ascii="Arial" w:hAnsi="Arial" w:cs="Arial"/>
      <w:lang w:val="en-US" w:eastAsia="en-US"/>
    </w:rPr>
  </w:style>
  <w:style w:type="paragraph" w:customStyle="1" w:styleId="xl229">
    <w:name w:val="xl229"/>
    <w:basedOn w:val="Normal"/>
    <w:uiPriority w:val="99"/>
    <w:rsid w:val="001243E2"/>
    <w:pPr>
      <w:pBdr>
        <w:left w:val="single" w:sz="8" w:space="0" w:color="auto"/>
        <w:bottom w:val="single" w:sz="8" w:space="0" w:color="auto"/>
      </w:pBdr>
      <w:spacing w:before="100" w:beforeAutospacing="1" w:after="100" w:afterAutospacing="1"/>
      <w:textAlignment w:val="center"/>
    </w:pPr>
    <w:rPr>
      <w:rFonts w:ascii="Arial" w:hAnsi="Arial" w:cs="Arial"/>
      <w:lang w:val="en-US" w:eastAsia="en-US"/>
    </w:rPr>
  </w:style>
  <w:style w:type="paragraph" w:customStyle="1" w:styleId="xl230">
    <w:name w:val="xl230"/>
    <w:basedOn w:val="Normal"/>
    <w:uiPriority w:val="99"/>
    <w:rsid w:val="001243E2"/>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lang w:val="en-US" w:eastAsia="en-US"/>
    </w:rPr>
  </w:style>
  <w:style w:type="paragraph" w:customStyle="1" w:styleId="xl231">
    <w:name w:val="xl231"/>
    <w:basedOn w:val="Normal"/>
    <w:uiPriority w:val="99"/>
    <w:rsid w:val="001243E2"/>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lang w:val="en-US" w:eastAsia="en-US"/>
    </w:rPr>
  </w:style>
  <w:style w:type="paragraph" w:customStyle="1" w:styleId="xl232">
    <w:name w:val="xl232"/>
    <w:basedOn w:val="Normal"/>
    <w:uiPriority w:val="99"/>
    <w:rsid w:val="001243E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lang w:val="en-US" w:eastAsia="en-US"/>
    </w:rPr>
  </w:style>
  <w:style w:type="paragraph" w:customStyle="1" w:styleId="xl233">
    <w:name w:val="xl233"/>
    <w:basedOn w:val="Normal"/>
    <w:uiPriority w:val="99"/>
    <w:rsid w:val="001243E2"/>
    <w:pPr>
      <w:pBdr>
        <w:left w:val="single" w:sz="4" w:space="0" w:color="auto"/>
        <w:right w:val="single" w:sz="4" w:space="0" w:color="auto"/>
      </w:pBdr>
      <w:spacing w:before="100" w:beforeAutospacing="1" w:after="100" w:afterAutospacing="1"/>
      <w:jc w:val="center"/>
      <w:textAlignment w:val="center"/>
    </w:pPr>
    <w:rPr>
      <w:rFonts w:ascii="Arial" w:hAnsi="Arial" w:cs="Arial"/>
      <w:lang w:val="en-US" w:eastAsia="en-US"/>
    </w:rPr>
  </w:style>
  <w:style w:type="paragraph" w:customStyle="1" w:styleId="xl234">
    <w:name w:val="xl234"/>
    <w:basedOn w:val="Normal"/>
    <w:uiPriority w:val="99"/>
    <w:rsid w:val="001243E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val="en-US" w:eastAsia="en-US"/>
    </w:rPr>
  </w:style>
  <w:style w:type="paragraph" w:customStyle="1" w:styleId="xl235">
    <w:name w:val="xl235"/>
    <w:basedOn w:val="Normal"/>
    <w:uiPriority w:val="99"/>
    <w:rsid w:val="001243E2"/>
    <w:pPr>
      <w:pBdr>
        <w:left w:val="single" w:sz="8" w:space="0" w:color="auto"/>
      </w:pBdr>
      <w:spacing w:before="100" w:beforeAutospacing="1" w:after="100" w:afterAutospacing="1"/>
      <w:textAlignment w:val="center"/>
    </w:pPr>
    <w:rPr>
      <w:rFonts w:ascii="Arial" w:hAnsi="Arial" w:cs="Arial"/>
      <w:lang w:val="en-US" w:eastAsia="en-US"/>
    </w:rPr>
  </w:style>
  <w:style w:type="paragraph" w:customStyle="1" w:styleId="xl236">
    <w:name w:val="xl236"/>
    <w:basedOn w:val="Normal"/>
    <w:uiPriority w:val="99"/>
    <w:rsid w:val="001243E2"/>
    <w:pPr>
      <w:pBdr>
        <w:right w:val="single" w:sz="8" w:space="0" w:color="auto"/>
      </w:pBdr>
      <w:spacing w:before="100" w:beforeAutospacing="1" w:after="100" w:afterAutospacing="1"/>
      <w:textAlignment w:val="center"/>
    </w:pPr>
    <w:rPr>
      <w:rFonts w:ascii="Arial" w:hAnsi="Arial" w:cs="Arial"/>
      <w:lang w:val="en-US" w:eastAsia="en-US"/>
    </w:rPr>
  </w:style>
  <w:style w:type="paragraph" w:customStyle="1" w:styleId="xl237">
    <w:name w:val="xl237"/>
    <w:basedOn w:val="Normal"/>
    <w:uiPriority w:val="99"/>
    <w:rsid w:val="001243E2"/>
    <w:pPr>
      <w:pBdr>
        <w:top w:val="single" w:sz="8" w:space="0" w:color="auto"/>
        <w:left w:val="single" w:sz="8" w:space="0" w:color="auto"/>
        <w:bottom w:val="single" w:sz="8" w:space="0" w:color="auto"/>
      </w:pBdr>
      <w:spacing w:before="100" w:beforeAutospacing="1" w:after="100" w:afterAutospacing="1"/>
      <w:textAlignment w:val="center"/>
    </w:pPr>
    <w:rPr>
      <w:rFonts w:ascii="Arial" w:hAnsi="Arial" w:cs="Arial"/>
      <w:lang w:val="en-US" w:eastAsia="en-US"/>
    </w:rPr>
  </w:style>
  <w:style w:type="paragraph" w:customStyle="1" w:styleId="xl238">
    <w:name w:val="xl238"/>
    <w:basedOn w:val="Normal"/>
    <w:uiPriority w:val="99"/>
    <w:rsid w:val="001243E2"/>
    <w:pPr>
      <w:pBdr>
        <w:top w:val="single" w:sz="8" w:space="0" w:color="auto"/>
        <w:bottom w:val="single" w:sz="8" w:space="0" w:color="auto"/>
        <w:right w:val="single" w:sz="8" w:space="0" w:color="auto"/>
      </w:pBdr>
      <w:spacing w:before="100" w:beforeAutospacing="1" w:after="100" w:afterAutospacing="1"/>
      <w:textAlignment w:val="center"/>
    </w:pPr>
    <w:rPr>
      <w:rFonts w:ascii="Arial" w:hAnsi="Arial" w:cs="Arial"/>
      <w:lang w:val="en-US" w:eastAsia="en-US"/>
    </w:rPr>
  </w:style>
  <w:style w:type="paragraph" w:customStyle="1" w:styleId="xl239">
    <w:name w:val="xl239"/>
    <w:basedOn w:val="Normal"/>
    <w:uiPriority w:val="99"/>
    <w:rsid w:val="001243E2"/>
    <w:pPr>
      <w:pBdr>
        <w:left w:val="single" w:sz="8" w:space="0" w:color="auto"/>
        <w:bottom w:val="single" w:sz="8" w:space="0" w:color="auto"/>
      </w:pBdr>
      <w:spacing w:before="100" w:beforeAutospacing="1" w:after="100" w:afterAutospacing="1"/>
      <w:textAlignment w:val="center"/>
    </w:pPr>
    <w:rPr>
      <w:rFonts w:ascii="Arial" w:hAnsi="Arial" w:cs="Arial"/>
      <w:lang w:val="en-US" w:eastAsia="en-US"/>
    </w:rPr>
  </w:style>
  <w:style w:type="paragraph" w:customStyle="1" w:styleId="xl240">
    <w:name w:val="xl240"/>
    <w:basedOn w:val="Normal"/>
    <w:uiPriority w:val="99"/>
    <w:rsid w:val="001243E2"/>
    <w:pPr>
      <w:pBdr>
        <w:top w:val="single" w:sz="8" w:space="0" w:color="auto"/>
        <w:left w:val="single" w:sz="8" w:space="0" w:color="auto"/>
      </w:pBdr>
      <w:spacing w:before="100" w:beforeAutospacing="1" w:after="100" w:afterAutospacing="1"/>
      <w:textAlignment w:val="center"/>
    </w:pPr>
    <w:rPr>
      <w:rFonts w:ascii="Arial" w:hAnsi="Arial" w:cs="Arial"/>
      <w:lang w:val="en-US" w:eastAsia="en-US"/>
    </w:rPr>
  </w:style>
  <w:style w:type="paragraph" w:customStyle="1" w:styleId="xl241">
    <w:name w:val="xl241"/>
    <w:basedOn w:val="Normal"/>
    <w:uiPriority w:val="99"/>
    <w:rsid w:val="001243E2"/>
    <w:pPr>
      <w:pBdr>
        <w:left w:val="single" w:sz="8" w:space="0" w:color="auto"/>
      </w:pBdr>
      <w:spacing w:before="100" w:beforeAutospacing="1" w:after="100" w:afterAutospacing="1"/>
      <w:textAlignment w:val="center"/>
    </w:pPr>
    <w:rPr>
      <w:rFonts w:ascii="Arial" w:hAnsi="Arial" w:cs="Arial"/>
      <w:lang w:val="en-US" w:eastAsia="en-US"/>
    </w:rPr>
  </w:style>
  <w:style w:type="paragraph" w:customStyle="1" w:styleId="xl242">
    <w:name w:val="xl242"/>
    <w:basedOn w:val="Normal"/>
    <w:uiPriority w:val="99"/>
    <w:rsid w:val="001243E2"/>
    <w:pPr>
      <w:pBdr>
        <w:left w:val="single" w:sz="8" w:space="0" w:color="auto"/>
        <w:bottom w:val="single" w:sz="8" w:space="0" w:color="auto"/>
      </w:pBdr>
      <w:spacing w:before="100" w:beforeAutospacing="1" w:after="100" w:afterAutospacing="1"/>
      <w:textAlignment w:val="center"/>
    </w:pPr>
    <w:rPr>
      <w:rFonts w:ascii="Arial" w:hAnsi="Arial" w:cs="Arial"/>
      <w:lang w:val="en-US" w:eastAsia="en-US"/>
    </w:rPr>
  </w:style>
  <w:style w:type="paragraph" w:customStyle="1" w:styleId="xl243">
    <w:name w:val="xl243"/>
    <w:basedOn w:val="Normal"/>
    <w:uiPriority w:val="99"/>
    <w:rsid w:val="001243E2"/>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lang w:val="en-US" w:eastAsia="en-US"/>
    </w:rPr>
  </w:style>
  <w:style w:type="paragraph" w:customStyle="1" w:styleId="xl244">
    <w:name w:val="xl244"/>
    <w:basedOn w:val="Normal"/>
    <w:uiPriority w:val="99"/>
    <w:rsid w:val="001243E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lang w:val="en-US" w:eastAsia="en-US"/>
    </w:rPr>
  </w:style>
  <w:style w:type="paragraph" w:customStyle="1" w:styleId="xl245">
    <w:name w:val="xl245"/>
    <w:basedOn w:val="Normal"/>
    <w:uiPriority w:val="99"/>
    <w:rsid w:val="001243E2"/>
    <w:pPr>
      <w:pBdr>
        <w:top w:val="single" w:sz="8" w:space="0" w:color="auto"/>
        <w:left w:val="single" w:sz="8" w:space="0" w:color="auto"/>
        <w:right w:val="single" w:sz="8" w:space="0" w:color="auto"/>
      </w:pBdr>
      <w:spacing w:before="100" w:beforeAutospacing="1" w:after="100" w:afterAutospacing="1"/>
      <w:jc w:val="center"/>
      <w:textAlignment w:val="top"/>
    </w:pPr>
    <w:rPr>
      <w:rFonts w:ascii="Arial" w:hAnsi="Arial" w:cs="Arial"/>
      <w:lang w:val="en-US" w:eastAsia="en-US"/>
    </w:rPr>
  </w:style>
  <w:style w:type="paragraph" w:customStyle="1" w:styleId="xl246">
    <w:name w:val="xl246"/>
    <w:basedOn w:val="Normal"/>
    <w:uiPriority w:val="99"/>
    <w:rsid w:val="001243E2"/>
    <w:pPr>
      <w:pBdr>
        <w:left w:val="single" w:sz="8" w:space="0" w:color="auto"/>
        <w:bottom w:val="single" w:sz="4" w:space="0" w:color="auto"/>
        <w:right w:val="single" w:sz="8" w:space="0" w:color="auto"/>
      </w:pBdr>
      <w:spacing w:before="100" w:beforeAutospacing="1" w:after="100" w:afterAutospacing="1"/>
      <w:jc w:val="center"/>
      <w:textAlignment w:val="top"/>
    </w:pPr>
    <w:rPr>
      <w:rFonts w:ascii="Arial" w:hAnsi="Arial" w:cs="Arial"/>
      <w:lang w:val="en-US" w:eastAsia="en-US"/>
    </w:rPr>
  </w:style>
  <w:style w:type="paragraph" w:customStyle="1" w:styleId="xl247">
    <w:name w:val="xl247"/>
    <w:basedOn w:val="Normal"/>
    <w:uiPriority w:val="99"/>
    <w:rsid w:val="001243E2"/>
    <w:pPr>
      <w:pBdr>
        <w:top w:val="single" w:sz="8" w:space="0" w:color="auto"/>
        <w:left w:val="single" w:sz="8" w:space="0" w:color="auto"/>
      </w:pBdr>
      <w:spacing w:before="100" w:beforeAutospacing="1" w:after="100" w:afterAutospacing="1"/>
      <w:jc w:val="center"/>
      <w:textAlignment w:val="center"/>
    </w:pPr>
    <w:rPr>
      <w:rFonts w:ascii="Arial" w:hAnsi="Arial" w:cs="Arial"/>
      <w:lang w:val="en-US" w:eastAsia="en-US"/>
    </w:rPr>
  </w:style>
  <w:style w:type="paragraph" w:customStyle="1" w:styleId="xl248">
    <w:name w:val="xl248"/>
    <w:basedOn w:val="Normal"/>
    <w:uiPriority w:val="99"/>
    <w:rsid w:val="001243E2"/>
    <w:pPr>
      <w:pBdr>
        <w:left w:val="single" w:sz="8" w:space="0" w:color="auto"/>
      </w:pBdr>
      <w:spacing w:before="100" w:beforeAutospacing="1" w:after="100" w:afterAutospacing="1"/>
      <w:jc w:val="center"/>
      <w:textAlignment w:val="center"/>
    </w:pPr>
    <w:rPr>
      <w:rFonts w:ascii="Arial" w:hAnsi="Arial" w:cs="Arial"/>
      <w:lang w:val="en-US" w:eastAsia="en-US"/>
    </w:rPr>
  </w:style>
  <w:style w:type="paragraph" w:customStyle="1" w:styleId="xl249">
    <w:name w:val="xl249"/>
    <w:basedOn w:val="Normal"/>
    <w:uiPriority w:val="99"/>
    <w:rsid w:val="001243E2"/>
    <w:pPr>
      <w:pBdr>
        <w:top w:val="single" w:sz="4" w:space="0" w:color="auto"/>
        <w:left w:val="single" w:sz="4" w:space="0" w:color="auto"/>
      </w:pBdr>
      <w:spacing w:before="100" w:beforeAutospacing="1" w:after="100" w:afterAutospacing="1"/>
      <w:jc w:val="center"/>
      <w:textAlignment w:val="top"/>
    </w:pPr>
    <w:rPr>
      <w:rFonts w:ascii="Arial" w:hAnsi="Arial" w:cs="Arial"/>
      <w:lang w:val="en-US" w:eastAsia="en-US"/>
    </w:rPr>
  </w:style>
  <w:style w:type="paragraph" w:customStyle="1" w:styleId="xl250">
    <w:name w:val="xl250"/>
    <w:basedOn w:val="Normal"/>
    <w:uiPriority w:val="99"/>
    <w:rsid w:val="001243E2"/>
    <w:pPr>
      <w:pBdr>
        <w:top w:val="single" w:sz="4" w:space="0" w:color="auto"/>
        <w:right w:val="single" w:sz="4" w:space="0" w:color="auto"/>
      </w:pBdr>
      <w:spacing w:before="100" w:beforeAutospacing="1" w:after="100" w:afterAutospacing="1"/>
      <w:jc w:val="center"/>
      <w:textAlignment w:val="top"/>
    </w:pPr>
    <w:rPr>
      <w:rFonts w:ascii="Arial" w:hAnsi="Arial" w:cs="Arial"/>
      <w:lang w:val="en-US" w:eastAsia="en-US"/>
    </w:rPr>
  </w:style>
  <w:style w:type="paragraph" w:customStyle="1" w:styleId="xl251">
    <w:name w:val="xl251"/>
    <w:basedOn w:val="Normal"/>
    <w:uiPriority w:val="99"/>
    <w:rsid w:val="001243E2"/>
    <w:pPr>
      <w:pBdr>
        <w:left w:val="single" w:sz="4" w:space="0" w:color="auto"/>
      </w:pBdr>
      <w:spacing w:before="100" w:beforeAutospacing="1" w:after="100" w:afterAutospacing="1"/>
      <w:jc w:val="center"/>
      <w:textAlignment w:val="top"/>
    </w:pPr>
    <w:rPr>
      <w:rFonts w:ascii="Arial" w:hAnsi="Arial" w:cs="Arial"/>
      <w:lang w:val="en-US" w:eastAsia="en-US"/>
    </w:rPr>
  </w:style>
  <w:style w:type="paragraph" w:customStyle="1" w:styleId="xl252">
    <w:name w:val="xl252"/>
    <w:basedOn w:val="Normal"/>
    <w:uiPriority w:val="99"/>
    <w:rsid w:val="001243E2"/>
    <w:pPr>
      <w:pBdr>
        <w:right w:val="single" w:sz="4" w:space="0" w:color="auto"/>
      </w:pBdr>
      <w:spacing w:before="100" w:beforeAutospacing="1" w:after="100" w:afterAutospacing="1"/>
      <w:jc w:val="center"/>
      <w:textAlignment w:val="top"/>
    </w:pPr>
    <w:rPr>
      <w:rFonts w:ascii="Arial" w:hAnsi="Arial" w:cs="Arial"/>
      <w:lang w:val="en-US" w:eastAsia="en-US"/>
    </w:rPr>
  </w:style>
  <w:style w:type="paragraph" w:customStyle="1" w:styleId="xl253">
    <w:name w:val="xl253"/>
    <w:basedOn w:val="Normal"/>
    <w:uiPriority w:val="99"/>
    <w:rsid w:val="001243E2"/>
    <w:pPr>
      <w:pBdr>
        <w:left w:val="single" w:sz="4" w:space="0" w:color="auto"/>
        <w:bottom w:val="single" w:sz="4" w:space="0" w:color="auto"/>
      </w:pBdr>
      <w:spacing w:before="100" w:beforeAutospacing="1" w:after="100" w:afterAutospacing="1"/>
      <w:jc w:val="center"/>
      <w:textAlignment w:val="top"/>
    </w:pPr>
    <w:rPr>
      <w:rFonts w:ascii="Arial" w:hAnsi="Arial" w:cs="Arial"/>
      <w:lang w:val="en-US" w:eastAsia="en-US"/>
    </w:rPr>
  </w:style>
  <w:style w:type="paragraph" w:customStyle="1" w:styleId="xl254">
    <w:name w:val="xl254"/>
    <w:basedOn w:val="Normal"/>
    <w:uiPriority w:val="99"/>
    <w:rsid w:val="001243E2"/>
    <w:pPr>
      <w:pBdr>
        <w:bottom w:val="single" w:sz="4" w:space="0" w:color="auto"/>
        <w:right w:val="single" w:sz="4" w:space="0" w:color="auto"/>
      </w:pBdr>
      <w:spacing w:before="100" w:beforeAutospacing="1" w:after="100" w:afterAutospacing="1"/>
      <w:jc w:val="center"/>
      <w:textAlignment w:val="top"/>
    </w:pPr>
    <w:rPr>
      <w:rFonts w:ascii="Arial" w:hAnsi="Arial" w:cs="Arial"/>
      <w:lang w:val="en-US" w:eastAsia="en-US"/>
    </w:rPr>
  </w:style>
  <w:style w:type="paragraph" w:customStyle="1" w:styleId="xl255">
    <w:name w:val="xl255"/>
    <w:basedOn w:val="Normal"/>
    <w:uiPriority w:val="99"/>
    <w:rsid w:val="001243E2"/>
    <w:pPr>
      <w:pBdr>
        <w:left w:val="single" w:sz="8" w:space="0" w:color="auto"/>
      </w:pBdr>
      <w:spacing w:before="100" w:beforeAutospacing="1" w:after="100" w:afterAutospacing="1"/>
      <w:jc w:val="center"/>
      <w:textAlignment w:val="top"/>
    </w:pPr>
    <w:rPr>
      <w:rFonts w:ascii="Arial" w:hAnsi="Arial" w:cs="Arial"/>
      <w:lang w:val="en-US" w:eastAsia="en-US"/>
    </w:rPr>
  </w:style>
  <w:style w:type="paragraph" w:customStyle="1" w:styleId="xl256">
    <w:name w:val="xl256"/>
    <w:basedOn w:val="Normal"/>
    <w:uiPriority w:val="99"/>
    <w:rsid w:val="001243E2"/>
    <w:pPr>
      <w:pBdr>
        <w:left w:val="single" w:sz="8" w:space="0" w:color="auto"/>
      </w:pBdr>
      <w:shd w:val="clear" w:color="000000" w:fill="C2D69B"/>
      <w:spacing w:before="100" w:beforeAutospacing="1" w:after="100" w:afterAutospacing="1"/>
      <w:textAlignment w:val="top"/>
    </w:pPr>
    <w:rPr>
      <w:rFonts w:ascii="Arial" w:hAnsi="Arial" w:cs="Arial"/>
      <w:b/>
      <w:bCs/>
      <w:lang w:val="en-US" w:eastAsia="en-US"/>
    </w:rPr>
  </w:style>
  <w:style w:type="paragraph" w:customStyle="1" w:styleId="xl257">
    <w:name w:val="xl257"/>
    <w:basedOn w:val="Normal"/>
    <w:uiPriority w:val="99"/>
    <w:rsid w:val="001243E2"/>
    <w:pPr>
      <w:shd w:val="clear" w:color="000000" w:fill="C2D69B"/>
      <w:spacing w:before="100" w:beforeAutospacing="1" w:after="100" w:afterAutospacing="1"/>
      <w:textAlignment w:val="top"/>
    </w:pPr>
    <w:rPr>
      <w:rFonts w:ascii="Arial" w:hAnsi="Arial" w:cs="Arial"/>
      <w:b/>
      <w:bCs/>
      <w:lang w:val="en-US" w:eastAsia="en-US"/>
    </w:rPr>
  </w:style>
  <w:style w:type="paragraph" w:customStyle="1" w:styleId="xl258">
    <w:name w:val="xl258"/>
    <w:basedOn w:val="Normal"/>
    <w:uiPriority w:val="99"/>
    <w:rsid w:val="001243E2"/>
    <w:pPr>
      <w:pBdr>
        <w:right w:val="single" w:sz="4" w:space="0" w:color="auto"/>
      </w:pBdr>
      <w:shd w:val="clear" w:color="000000" w:fill="C2D69B"/>
      <w:spacing w:before="100" w:beforeAutospacing="1" w:after="100" w:afterAutospacing="1"/>
      <w:textAlignment w:val="top"/>
    </w:pPr>
    <w:rPr>
      <w:rFonts w:ascii="Arial" w:hAnsi="Arial" w:cs="Arial"/>
      <w:b/>
      <w:bCs/>
      <w:lang w:val="en-US" w:eastAsia="en-US"/>
    </w:rPr>
  </w:style>
  <w:style w:type="paragraph" w:customStyle="1" w:styleId="xl259">
    <w:name w:val="xl259"/>
    <w:basedOn w:val="Normal"/>
    <w:uiPriority w:val="99"/>
    <w:rsid w:val="001243E2"/>
    <w:pPr>
      <w:pBdr>
        <w:left w:val="single" w:sz="8" w:space="0" w:color="auto"/>
      </w:pBdr>
      <w:spacing w:before="100" w:beforeAutospacing="1" w:after="100" w:afterAutospacing="1"/>
      <w:jc w:val="center"/>
      <w:textAlignment w:val="top"/>
    </w:pPr>
    <w:rPr>
      <w:rFonts w:ascii="Arial" w:hAnsi="Arial" w:cs="Arial"/>
      <w:b/>
      <w:bCs/>
      <w:lang w:val="en-US" w:eastAsia="en-US"/>
    </w:rPr>
  </w:style>
  <w:style w:type="paragraph" w:customStyle="1" w:styleId="xl260">
    <w:name w:val="xl260"/>
    <w:basedOn w:val="Normal"/>
    <w:uiPriority w:val="99"/>
    <w:rsid w:val="001243E2"/>
    <w:pPr>
      <w:spacing w:before="100" w:beforeAutospacing="1" w:after="100" w:afterAutospacing="1"/>
      <w:jc w:val="center"/>
      <w:textAlignment w:val="top"/>
    </w:pPr>
    <w:rPr>
      <w:rFonts w:ascii="Arial" w:hAnsi="Arial" w:cs="Arial"/>
      <w:b/>
      <w:bCs/>
      <w:lang w:val="en-US" w:eastAsia="en-US"/>
    </w:rPr>
  </w:style>
  <w:style w:type="paragraph" w:customStyle="1" w:styleId="xl261">
    <w:name w:val="xl261"/>
    <w:basedOn w:val="Normal"/>
    <w:uiPriority w:val="99"/>
    <w:rsid w:val="001243E2"/>
    <w:pPr>
      <w:pBdr>
        <w:right w:val="single" w:sz="4" w:space="0" w:color="auto"/>
      </w:pBdr>
      <w:spacing w:before="100" w:beforeAutospacing="1" w:after="100" w:afterAutospacing="1"/>
      <w:jc w:val="center"/>
      <w:textAlignment w:val="top"/>
    </w:pPr>
    <w:rPr>
      <w:rFonts w:ascii="Arial" w:hAnsi="Arial" w:cs="Arial"/>
      <w:b/>
      <w:bCs/>
      <w:lang w:val="en-US" w:eastAsia="en-US"/>
    </w:rPr>
  </w:style>
  <w:style w:type="paragraph" w:customStyle="1" w:styleId="xl262">
    <w:name w:val="xl262"/>
    <w:basedOn w:val="Normal"/>
    <w:uiPriority w:val="99"/>
    <w:rsid w:val="001243E2"/>
    <w:pPr>
      <w:pBdr>
        <w:left w:val="single" w:sz="8" w:space="0" w:color="auto"/>
        <w:right w:val="single" w:sz="8" w:space="0" w:color="auto"/>
      </w:pBdr>
      <w:spacing w:before="100" w:beforeAutospacing="1" w:after="100" w:afterAutospacing="1"/>
      <w:jc w:val="center"/>
      <w:textAlignment w:val="center"/>
    </w:pPr>
    <w:rPr>
      <w:rFonts w:ascii="Arial" w:hAnsi="Arial" w:cs="Arial"/>
      <w:lang w:val="en-US" w:eastAsia="en-US"/>
    </w:rPr>
  </w:style>
  <w:style w:type="paragraph" w:customStyle="1" w:styleId="xl263">
    <w:name w:val="xl263"/>
    <w:basedOn w:val="Normal"/>
    <w:uiPriority w:val="99"/>
    <w:rsid w:val="001243E2"/>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lang w:val="en-US" w:eastAsia="en-US"/>
    </w:rPr>
  </w:style>
  <w:style w:type="paragraph" w:customStyle="1" w:styleId="xl264">
    <w:name w:val="xl264"/>
    <w:basedOn w:val="Normal"/>
    <w:uiPriority w:val="99"/>
    <w:rsid w:val="001243E2"/>
    <w:pPr>
      <w:pBdr>
        <w:left w:val="single" w:sz="8" w:space="0" w:color="auto"/>
        <w:right w:val="single" w:sz="8" w:space="0" w:color="auto"/>
      </w:pBdr>
      <w:spacing w:before="100" w:beforeAutospacing="1" w:after="100" w:afterAutospacing="1"/>
      <w:jc w:val="center"/>
      <w:textAlignment w:val="center"/>
    </w:pPr>
    <w:rPr>
      <w:rFonts w:ascii="Arial" w:hAnsi="Arial" w:cs="Arial"/>
      <w:lang w:val="en-US" w:eastAsia="en-US"/>
    </w:rPr>
  </w:style>
  <w:style w:type="paragraph" w:customStyle="1" w:styleId="xl265">
    <w:name w:val="xl265"/>
    <w:basedOn w:val="Normal"/>
    <w:uiPriority w:val="99"/>
    <w:rsid w:val="001243E2"/>
    <w:pPr>
      <w:pBdr>
        <w:bottom w:val="single" w:sz="4" w:space="0" w:color="auto"/>
      </w:pBdr>
      <w:spacing w:before="100" w:beforeAutospacing="1" w:after="100" w:afterAutospacing="1"/>
      <w:jc w:val="center"/>
      <w:textAlignment w:val="center"/>
    </w:pPr>
    <w:rPr>
      <w:rFonts w:ascii="Arial" w:hAnsi="Arial" w:cs="Arial"/>
      <w:lang w:val="en-US" w:eastAsia="en-US"/>
    </w:rPr>
  </w:style>
  <w:style w:type="paragraph" w:customStyle="1" w:styleId="xl266">
    <w:name w:val="xl266"/>
    <w:basedOn w:val="Normal"/>
    <w:uiPriority w:val="99"/>
    <w:rsid w:val="001243E2"/>
    <w:pPr>
      <w:pBdr>
        <w:bottom w:val="single" w:sz="4" w:space="0" w:color="auto"/>
        <w:right w:val="single" w:sz="8" w:space="0" w:color="auto"/>
      </w:pBdr>
      <w:spacing w:before="100" w:beforeAutospacing="1" w:after="100" w:afterAutospacing="1"/>
      <w:jc w:val="center"/>
      <w:textAlignment w:val="center"/>
    </w:pPr>
    <w:rPr>
      <w:rFonts w:ascii="Arial" w:hAnsi="Arial" w:cs="Arial"/>
      <w:lang w:val="en-US" w:eastAsia="en-US"/>
    </w:rPr>
  </w:style>
  <w:style w:type="paragraph" w:customStyle="1" w:styleId="xl267">
    <w:name w:val="xl267"/>
    <w:basedOn w:val="Normal"/>
    <w:uiPriority w:val="99"/>
    <w:rsid w:val="001243E2"/>
    <w:pPr>
      <w:pBdr>
        <w:top w:val="single" w:sz="8" w:space="0" w:color="auto"/>
        <w:right w:val="single" w:sz="8" w:space="0" w:color="auto"/>
      </w:pBdr>
      <w:spacing w:before="100" w:beforeAutospacing="1" w:after="100" w:afterAutospacing="1"/>
      <w:jc w:val="center"/>
      <w:textAlignment w:val="center"/>
    </w:pPr>
    <w:rPr>
      <w:rFonts w:ascii="Arial" w:hAnsi="Arial" w:cs="Arial"/>
      <w:lang w:val="en-US" w:eastAsia="en-US"/>
    </w:rPr>
  </w:style>
  <w:style w:type="paragraph" w:customStyle="1" w:styleId="xl268">
    <w:name w:val="xl268"/>
    <w:basedOn w:val="Normal"/>
    <w:uiPriority w:val="99"/>
    <w:rsid w:val="001243E2"/>
    <w:pPr>
      <w:pBdr>
        <w:bottom w:val="single" w:sz="8" w:space="0" w:color="auto"/>
        <w:right w:val="single" w:sz="8" w:space="0" w:color="auto"/>
      </w:pBdr>
      <w:spacing w:before="100" w:beforeAutospacing="1" w:after="100" w:afterAutospacing="1"/>
      <w:jc w:val="center"/>
      <w:textAlignment w:val="center"/>
    </w:pPr>
    <w:rPr>
      <w:rFonts w:ascii="Arial" w:hAnsi="Arial" w:cs="Arial"/>
      <w:lang w:val="en-US" w:eastAsia="en-US"/>
    </w:rPr>
  </w:style>
  <w:style w:type="paragraph" w:customStyle="1" w:styleId="xl269">
    <w:name w:val="xl269"/>
    <w:basedOn w:val="Normal"/>
    <w:uiPriority w:val="99"/>
    <w:rsid w:val="001243E2"/>
    <w:pPr>
      <w:pBdr>
        <w:top w:val="single" w:sz="8" w:space="0" w:color="auto"/>
        <w:left w:val="single" w:sz="8" w:space="0" w:color="auto"/>
        <w:bottom w:val="single" w:sz="8" w:space="0" w:color="auto"/>
      </w:pBdr>
      <w:spacing w:before="100" w:beforeAutospacing="1" w:after="100" w:afterAutospacing="1"/>
      <w:textAlignment w:val="top"/>
    </w:pPr>
    <w:rPr>
      <w:rFonts w:ascii="Arial" w:hAnsi="Arial" w:cs="Arial"/>
      <w:lang w:val="en-US" w:eastAsia="en-US"/>
    </w:rPr>
  </w:style>
  <w:style w:type="paragraph" w:customStyle="1" w:styleId="xl270">
    <w:name w:val="xl270"/>
    <w:basedOn w:val="Normal"/>
    <w:uiPriority w:val="99"/>
    <w:rsid w:val="001243E2"/>
    <w:pPr>
      <w:pBdr>
        <w:top w:val="single" w:sz="8" w:space="0" w:color="auto"/>
        <w:left w:val="single" w:sz="8" w:space="0" w:color="auto"/>
        <w:bottom w:val="single" w:sz="8" w:space="0" w:color="auto"/>
      </w:pBdr>
      <w:shd w:val="clear" w:color="000000" w:fill="C2D69B"/>
      <w:spacing w:before="100" w:beforeAutospacing="1" w:after="100" w:afterAutospacing="1"/>
      <w:textAlignment w:val="center"/>
    </w:pPr>
    <w:rPr>
      <w:rFonts w:ascii="Arial" w:hAnsi="Arial" w:cs="Arial"/>
      <w:b/>
      <w:bCs/>
      <w:lang w:val="en-US" w:eastAsia="en-US"/>
    </w:rPr>
  </w:style>
  <w:style w:type="paragraph" w:customStyle="1" w:styleId="xl271">
    <w:name w:val="xl271"/>
    <w:basedOn w:val="Normal"/>
    <w:uiPriority w:val="99"/>
    <w:rsid w:val="001243E2"/>
    <w:pPr>
      <w:pBdr>
        <w:top w:val="single" w:sz="8" w:space="0" w:color="auto"/>
        <w:bottom w:val="single" w:sz="8" w:space="0" w:color="auto"/>
      </w:pBdr>
      <w:shd w:val="clear" w:color="000000" w:fill="C2D69B"/>
      <w:spacing w:before="100" w:beforeAutospacing="1" w:after="100" w:afterAutospacing="1"/>
      <w:textAlignment w:val="center"/>
    </w:pPr>
    <w:rPr>
      <w:rFonts w:ascii="Arial" w:hAnsi="Arial" w:cs="Arial"/>
      <w:b/>
      <w:bCs/>
      <w:lang w:val="en-US" w:eastAsia="en-US"/>
    </w:rPr>
  </w:style>
  <w:style w:type="paragraph" w:customStyle="1" w:styleId="xl272">
    <w:name w:val="xl272"/>
    <w:basedOn w:val="Normal"/>
    <w:uiPriority w:val="99"/>
    <w:rsid w:val="001243E2"/>
    <w:pPr>
      <w:pBdr>
        <w:top w:val="single" w:sz="8" w:space="0" w:color="auto"/>
        <w:bottom w:val="single" w:sz="8" w:space="0" w:color="auto"/>
        <w:right w:val="single" w:sz="8" w:space="0" w:color="auto"/>
      </w:pBdr>
      <w:shd w:val="clear" w:color="000000" w:fill="C2D69B"/>
      <w:spacing w:before="100" w:beforeAutospacing="1" w:after="100" w:afterAutospacing="1"/>
      <w:textAlignment w:val="center"/>
    </w:pPr>
    <w:rPr>
      <w:rFonts w:ascii="Arial" w:hAnsi="Arial" w:cs="Arial"/>
      <w:b/>
      <w:bCs/>
      <w:lang w:val="en-US" w:eastAsia="en-US"/>
    </w:rPr>
  </w:style>
  <w:style w:type="paragraph" w:customStyle="1" w:styleId="xl273">
    <w:name w:val="xl273"/>
    <w:basedOn w:val="Normal"/>
    <w:uiPriority w:val="99"/>
    <w:rsid w:val="001243E2"/>
    <w:pPr>
      <w:pBdr>
        <w:top w:val="single" w:sz="8" w:space="0" w:color="auto"/>
        <w:left w:val="single" w:sz="8" w:space="0" w:color="auto"/>
        <w:bottom w:val="single" w:sz="8" w:space="0" w:color="auto"/>
      </w:pBdr>
      <w:spacing w:before="100" w:beforeAutospacing="1" w:after="100" w:afterAutospacing="1"/>
      <w:textAlignment w:val="center"/>
    </w:pPr>
    <w:rPr>
      <w:rFonts w:ascii="Arial" w:hAnsi="Arial" w:cs="Arial"/>
      <w:b/>
      <w:bCs/>
      <w:lang w:val="en-US" w:eastAsia="en-US"/>
    </w:rPr>
  </w:style>
  <w:style w:type="paragraph" w:customStyle="1" w:styleId="xl274">
    <w:name w:val="xl274"/>
    <w:basedOn w:val="Normal"/>
    <w:uiPriority w:val="99"/>
    <w:rsid w:val="001243E2"/>
    <w:pPr>
      <w:pBdr>
        <w:top w:val="single" w:sz="8" w:space="0" w:color="auto"/>
        <w:bottom w:val="single" w:sz="8" w:space="0" w:color="auto"/>
      </w:pBdr>
      <w:spacing w:before="100" w:beforeAutospacing="1" w:after="100" w:afterAutospacing="1"/>
      <w:textAlignment w:val="center"/>
    </w:pPr>
    <w:rPr>
      <w:rFonts w:ascii="Arial" w:hAnsi="Arial" w:cs="Arial"/>
      <w:b/>
      <w:bCs/>
      <w:lang w:val="en-US" w:eastAsia="en-US"/>
    </w:rPr>
  </w:style>
  <w:style w:type="paragraph" w:customStyle="1" w:styleId="xl275">
    <w:name w:val="xl275"/>
    <w:basedOn w:val="Normal"/>
    <w:uiPriority w:val="99"/>
    <w:rsid w:val="001243E2"/>
    <w:pPr>
      <w:pBdr>
        <w:top w:val="single" w:sz="8" w:space="0" w:color="auto"/>
      </w:pBdr>
      <w:spacing w:before="100" w:beforeAutospacing="1" w:after="100" w:afterAutospacing="1"/>
      <w:textAlignment w:val="center"/>
    </w:pPr>
    <w:rPr>
      <w:rFonts w:ascii="Arial" w:hAnsi="Arial" w:cs="Arial"/>
      <w:b/>
      <w:bCs/>
      <w:lang w:val="en-US" w:eastAsia="en-US"/>
    </w:rPr>
  </w:style>
  <w:style w:type="paragraph" w:customStyle="1" w:styleId="xl276">
    <w:name w:val="xl276"/>
    <w:basedOn w:val="Normal"/>
    <w:uiPriority w:val="99"/>
    <w:rsid w:val="001243E2"/>
    <w:pPr>
      <w:pBdr>
        <w:top w:val="single" w:sz="8" w:space="0" w:color="auto"/>
        <w:right w:val="single" w:sz="8" w:space="0" w:color="auto"/>
      </w:pBdr>
      <w:spacing w:before="100" w:beforeAutospacing="1" w:after="100" w:afterAutospacing="1"/>
      <w:textAlignment w:val="center"/>
    </w:pPr>
    <w:rPr>
      <w:rFonts w:ascii="Arial" w:hAnsi="Arial" w:cs="Arial"/>
      <w:b/>
      <w:bCs/>
      <w:lang w:val="en-US" w:eastAsia="en-US"/>
    </w:rPr>
  </w:style>
  <w:style w:type="paragraph" w:customStyle="1" w:styleId="xl277">
    <w:name w:val="xl277"/>
    <w:basedOn w:val="Normal"/>
    <w:uiPriority w:val="99"/>
    <w:rsid w:val="001243E2"/>
    <w:pPr>
      <w:pBdr>
        <w:left w:val="single" w:sz="8" w:space="0" w:color="auto"/>
        <w:bottom w:val="single" w:sz="8" w:space="0" w:color="auto"/>
      </w:pBdr>
      <w:spacing w:before="100" w:beforeAutospacing="1" w:after="100" w:afterAutospacing="1"/>
      <w:textAlignment w:val="top"/>
    </w:pPr>
    <w:rPr>
      <w:rFonts w:ascii="Arial" w:hAnsi="Arial" w:cs="Arial"/>
      <w:lang w:val="en-US" w:eastAsia="en-US"/>
    </w:rPr>
  </w:style>
  <w:style w:type="paragraph" w:customStyle="1" w:styleId="xl278">
    <w:name w:val="xl278"/>
    <w:basedOn w:val="Normal"/>
    <w:uiPriority w:val="99"/>
    <w:rsid w:val="001243E2"/>
    <w:pPr>
      <w:pBdr>
        <w:top w:val="single" w:sz="8" w:space="0" w:color="auto"/>
        <w:left w:val="single" w:sz="8" w:space="0" w:color="auto"/>
        <w:right w:val="single" w:sz="8" w:space="0" w:color="auto"/>
      </w:pBdr>
      <w:spacing w:before="100" w:beforeAutospacing="1" w:after="100" w:afterAutospacing="1"/>
      <w:textAlignment w:val="top"/>
    </w:pPr>
    <w:rPr>
      <w:rFonts w:ascii="Arial" w:hAnsi="Arial" w:cs="Arial"/>
      <w:lang w:val="en-US" w:eastAsia="en-US"/>
    </w:rPr>
  </w:style>
  <w:style w:type="paragraph" w:customStyle="1" w:styleId="xl279">
    <w:name w:val="xl279"/>
    <w:basedOn w:val="Normal"/>
    <w:uiPriority w:val="99"/>
    <w:rsid w:val="001243E2"/>
    <w:pPr>
      <w:pBdr>
        <w:left w:val="single" w:sz="8" w:space="0" w:color="auto"/>
        <w:right w:val="single" w:sz="8" w:space="0" w:color="auto"/>
      </w:pBdr>
      <w:spacing w:before="100" w:beforeAutospacing="1" w:after="100" w:afterAutospacing="1"/>
      <w:textAlignment w:val="top"/>
    </w:pPr>
    <w:rPr>
      <w:rFonts w:ascii="Arial" w:hAnsi="Arial" w:cs="Arial"/>
      <w:lang w:val="en-US" w:eastAsia="en-US"/>
    </w:rPr>
  </w:style>
  <w:style w:type="paragraph" w:customStyle="1" w:styleId="xl280">
    <w:name w:val="xl280"/>
    <w:basedOn w:val="Normal"/>
    <w:uiPriority w:val="99"/>
    <w:rsid w:val="001243E2"/>
    <w:pPr>
      <w:pBdr>
        <w:top w:val="single" w:sz="8" w:space="0" w:color="auto"/>
        <w:left w:val="single" w:sz="8" w:space="0" w:color="auto"/>
      </w:pBdr>
      <w:spacing w:before="100" w:beforeAutospacing="1" w:after="100" w:afterAutospacing="1"/>
      <w:textAlignment w:val="top"/>
    </w:pPr>
    <w:rPr>
      <w:rFonts w:ascii="Arial" w:hAnsi="Arial" w:cs="Arial"/>
      <w:lang w:val="en-US" w:eastAsia="en-US"/>
    </w:rPr>
  </w:style>
  <w:style w:type="paragraph" w:customStyle="1" w:styleId="xl281">
    <w:name w:val="xl281"/>
    <w:basedOn w:val="Normal"/>
    <w:uiPriority w:val="99"/>
    <w:rsid w:val="001243E2"/>
    <w:pPr>
      <w:pBdr>
        <w:left w:val="single" w:sz="8" w:space="0" w:color="auto"/>
      </w:pBdr>
      <w:spacing w:before="100" w:beforeAutospacing="1" w:after="100" w:afterAutospacing="1"/>
      <w:textAlignment w:val="top"/>
    </w:pPr>
    <w:rPr>
      <w:rFonts w:ascii="Arial" w:hAnsi="Arial" w:cs="Arial"/>
      <w:lang w:val="en-US" w:eastAsia="en-US"/>
    </w:rPr>
  </w:style>
  <w:style w:type="paragraph" w:customStyle="1" w:styleId="xl282">
    <w:name w:val="xl282"/>
    <w:basedOn w:val="Normal"/>
    <w:uiPriority w:val="99"/>
    <w:rsid w:val="001243E2"/>
    <w:pPr>
      <w:pBdr>
        <w:top w:val="single" w:sz="8" w:space="0" w:color="auto"/>
        <w:bottom w:val="single" w:sz="8" w:space="0" w:color="auto"/>
      </w:pBdr>
      <w:spacing w:before="100" w:beforeAutospacing="1" w:after="100" w:afterAutospacing="1"/>
      <w:jc w:val="center"/>
      <w:textAlignment w:val="top"/>
    </w:pPr>
    <w:rPr>
      <w:rFonts w:ascii="Arial" w:hAnsi="Arial" w:cs="Arial"/>
      <w:lang w:val="en-US" w:eastAsia="en-US"/>
    </w:rPr>
  </w:style>
  <w:style w:type="paragraph" w:customStyle="1" w:styleId="xl283">
    <w:name w:val="xl283"/>
    <w:basedOn w:val="Normal"/>
    <w:uiPriority w:val="99"/>
    <w:rsid w:val="001243E2"/>
    <w:pPr>
      <w:pBdr>
        <w:top w:val="single" w:sz="8" w:space="0" w:color="auto"/>
        <w:bottom w:val="single" w:sz="8" w:space="0" w:color="auto"/>
        <w:right w:val="single" w:sz="4" w:space="0" w:color="auto"/>
      </w:pBdr>
      <w:spacing w:before="100" w:beforeAutospacing="1" w:after="100" w:afterAutospacing="1"/>
      <w:jc w:val="center"/>
      <w:textAlignment w:val="top"/>
    </w:pPr>
    <w:rPr>
      <w:rFonts w:ascii="Arial" w:hAnsi="Arial" w:cs="Arial"/>
      <w:lang w:val="en-US" w:eastAsia="en-US"/>
    </w:rPr>
  </w:style>
  <w:style w:type="paragraph" w:customStyle="1" w:styleId="xl284">
    <w:name w:val="xl284"/>
    <w:basedOn w:val="Normal"/>
    <w:uiPriority w:val="99"/>
    <w:rsid w:val="001243E2"/>
    <w:pPr>
      <w:pBdr>
        <w:top w:val="single" w:sz="8" w:space="0" w:color="auto"/>
        <w:left w:val="single" w:sz="8" w:space="0" w:color="auto"/>
        <w:bottom w:val="single" w:sz="8" w:space="0" w:color="auto"/>
      </w:pBdr>
      <w:spacing w:before="100" w:beforeAutospacing="1" w:after="100" w:afterAutospacing="1"/>
      <w:textAlignment w:val="center"/>
    </w:pPr>
    <w:rPr>
      <w:rFonts w:ascii="Arial" w:hAnsi="Arial" w:cs="Arial"/>
      <w:b/>
      <w:bCs/>
      <w:lang w:val="en-US" w:eastAsia="en-US"/>
    </w:rPr>
  </w:style>
  <w:style w:type="paragraph" w:customStyle="1" w:styleId="xl285">
    <w:name w:val="xl285"/>
    <w:basedOn w:val="Normal"/>
    <w:uiPriority w:val="99"/>
    <w:rsid w:val="001243E2"/>
    <w:pPr>
      <w:pBdr>
        <w:top w:val="single" w:sz="8" w:space="0" w:color="auto"/>
        <w:bottom w:val="single" w:sz="8" w:space="0" w:color="auto"/>
      </w:pBdr>
      <w:spacing w:before="100" w:beforeAutospacing="1" w:after="100" w:afterAutospacing="1"/>
      <w:textAlignment w:val="center"/>
    </w:pPr>
    <w:rPr>
      <w:rFonts w:ascii="Arial" w:hAnsi="Arial" w:cs="Arial"/>
      <w:b/>
      <w:bCs/>
      <w:lang w:val="en-US" w:eastAsia="en-US"/>
    </w:rPr>
  </w:style>
  <w:style w:type="paragraph" w:customStyle="1" w:styleId="xl286">
    <w:name w:val="xl286"/>
    <w:basedOn w:val="Normal"/>
    <w:uiPriority w:val="99"/>
    <w:rsid w:val="001243E2"/>
    <w:pPr>
      <w:pBdr>
        <w:bottom w:val="single" w:sz="8" w:space="0" w:color="auto"/>
        <w:right w:val="single" w:sz="8" w:space="0" w:color="auto"/>
      </w:pBdr>
      <w:spacing w:before="100" w:beforeAutospacing="1" w:after="100" w:afterAutospacing="1"/>
      <w:textAlignment w:val="center"/>
    </w:pPr>
    <w:rPr>
      <w:rFonts w:ascii="Arial" w:hAnsi="Arial" w:cs="Arial"/>
      <w:b/>
      <w:bCs/>
      <w:lang w:val="en-US" w:eastAsia="en-US"/>
    </w:rPr>
  </w:style>
  <w:style w:type="paragraph" w:customStyle="1" w:styleId="xl287">
    <w:name w:val="xl287"/>
    <w:basedOn w:val="Normal"/>
    <w:uiPriority w:val="99"/>
    <w:rsid w:val="001243E2"/>
    <w:pPr>
      <w:pBdr>
        <w:top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lang w:val="en-US" w:eastAsia="en-US"/>
    </w:rPr>
  </w:style>
  <w:style w:type="paragraph" w:customStyle="1" w:styleId="xl288">
    <w:name w:val="xl288"/>
    <w:basedOn w:val="Normal"/>
    <w:uiPriority w:val="99"/>
    <w:rsid w:val="001243E2"/>
    <w:pPr>
      <w:pBdr>
        <w:top w:val="single" w:sz="8" w:space="0" w:color="auto"/>
        <w:left w:val="single" w:sz="8" w:space="0" w:color="auto"/>
      </w:pBdr>
      <w:spacing w:before="100" w:beforeAutospacing="1" w:after="100" w:afterAutospacing="1"/>
      <w:textAlignment w:val="top"/>
    </w:pPr>
    <w:rPr>
      <w:rFonts w:ascii="Arial" w:hAnsi="Arial" w:cs="Arial"/>
      <w:lang w:val="en-US" w:eastAsia="en-US"/>
    </w:rPr>
  </w:style>
  <w:style w:type="paragraph" w:customStyle="1" w:styleId="xl289">
    <w:name w:val="xl289"/>
    <w:basedOn w:val="Normal"/>
    <w:uiPriority w:val="99"/>
    <w:rsid w:val="001243E2"/>
    <w:pPr>
      <w:pBdr>
        <w:top w:val="single" w:sz="8" w:space="0" w:color="auto"/>
      </w:pBdr>
      <w:spacing w:before="100" w:beforeAutospacing="1" w:after="100" w:afterAutospacing="1"/>
      <w:textAlignment w:val="top"/>
    </w:pPr>
    <w:rPr>
      <w:rFonts w:ascii="Arial" w:hAnsi="Arial" w:cs="Arial"/>
      <w:lang w:val="en-US" w:eastAsia="en-US"/>
    </w:rPr>
  </w:style>
  <w:style w:type="paragraph" w:customStyle="1" w:styleId="xl290">
    <w:name w:val="xl290"/>
    <w:basedOn w:val="Normal"/>
    <w:uiPriority w:val="99"/>
    <w:rsid w:val="001243E2"/>
    <w:pPr>
      <w:pBdr>
        <w:left w:val="single" w:sz="8" w:space="0" w:color="auto"/>
      </w:pBdr>
      <w:spacing w:before="100" w:beforeAutospacing="1" w:after="100" w:afterAutospacing="1"/>
      <w:textAlignment w:val="top"/>
    </w:pPr>
    <w:rPr>
      <w:rFonts w:ascii="Arial" w:hAnsi="Arial" w:cs="Arial"/>
      <w:lang w:val="en-US" w:eastAsia="en-US"/>
    </w:rPr>
  </w:style>
  <w:style w:type="paragraph" w:customStyle="1" w:styleId="xl291">
    <w:name w:val="xl291"/>
    <w:basedOn w:val="Normal"/>
    <w:uiPriority w:val="99"/>
    <w:rsid w:val="001243E2"/>
    <w:pPr>
      <w:pBdr>
        <w:left w:val="single" w:sz="8" w:space="0" w:color="auto"/>
        <w:bottom w:val="single" w:sz="8" w:space="0" w:color="auto"/>
      </w:pBdr>
      <w:spacing w:before="100" w:beforeAutospacing="1" w:after="100" w:afterAutospacing="1"/>
      <w:textAlignment w:val="top"/>
    </w:pPr>
    <w:rPr>
      <w:rFonts w:ascii="Arial" w:hAnsi="Arial" w:cs="Arial"/>
      <w:lang w:val="en-US" w:eastAsia="en-US"/>
    </w:rPr>
  </w:style>
  <w:style w:type="paragraph" w:customStyle="1" w:styleId="xl292">
    <w:name w:val="xl292"/>
    <w:basedOn w:val="Normal"/>
    <w:uiPriority w:val="99"/>
    <w:rsid w:val="001243E2"/>
    <w:pPr>
      <w:pBdr>
        <w:top w:val="single" w:sz="8" w:space="0" w:color="auto"/>
      </w:pBdr>
      <w:spacing w:before="100" w:beforeAutospacing="1" w:after="100" w:afterAutospacing="1"/>
      <w:jc w:val="center"/>
      <w:textAlignment w:val="top"/>
    </w:pPr>
    <w:rPr>
      <w:rFonts w:ascii="Arial" w:hAnsi="Arial" w:cs="Arial"/>
      <w:lang w:val="en-US" w:eastAsia="en-US"/>
    </w:rPr>
  </w:style>
  <w:style w:type="paragraph" w:customStyle="1" w:styleId="xl293">
    <w:name w:val="xl293"/>
    <w:basedOn w:val="Normal"/>
    <w:uiPriority w:val="99"/>
    <w:rsid w:val="001243E2"/>
    <w:pPr>
      <w:pBdr>
        <w:top w:val="single" w:sz="8" w:space="0" w:color="auto"/>
        <w:right w:val="single" w:sz="8" w:space="0" w:color="auto"/>
      </w:pBdr>
      <w:spacing w:before="100" w:beforeAutospacing="1" w:after="100" w:afterAutospacing="1"/>
      <w:jc w:val="center"/>
      <w:textAlignment w:val="top"/>
    </w:pPr>
    <w:rPr>
      <w:rFonts w:ascii="Arial" w:hAnsi="Arial" w:cs="Arial"/>
      <w:lang w:val="en-US" w:eastAsia="en-US"/>
    </w:rPr>
  </w:style>
  <w:style w:type="paragraph" w:customStyle="1" w:styleId="xl294">
    <w:name w:val="xl294"/>
    <w:basedOn w:val="Normal"/>
    <w:uiPriority w:val="99"/>
    <w:rsid w:val="001243E2"/>
    <w:pPr>
      <w:pBdr>
        <w:top w:val="single" w:sz="8" w:space="0" w:color="auto"/>
      </w:pBdr>
      <w:spacing w:before="100" w:beforeAutospacing="1" w:after="100" w:afterAutospacing="1"/>
      <w:textAlignment w:val="center"/>
    </w:pPr>
    <w:rPr>
      <w:rFonts w:ascii="Arial" w:hAnsi="Arial" w:cs="Arial"/>
      <w:b/>
      <w:bCs/>
      <w:lang w:val="en-US" w:eastAsia="en-US"/>
    </w:rPr>
  </w:style>
  <w:style w:type="paragraph" w:customStyle="1" w:styleId="xl295">
    <w:name w:val="xl295"/>
    <w:basedOn w:val="Normal"/>
    <w:uiPriority w:val="99"/>
    <w:rsid w:val="001243E2"/>
    <w:pPr>
      <w:pBdr>
        <w:top w:val="single" w:sz="8" w:space="0" w:color="auto"/>
        <w:right w:val="single" w:sz="8" w:space="0" w:color="auto"/>
      </w:pBdr>
      <w:spacing w:before="100" w:beforeAutospacing="1" w:after="100" w:afterAutospacing="1"/>
      <w:textAlignment w:val="center"/>
    </w:pPr>
    <w:rPr>
      <w:rFonts w:ascii="Arial" w:hAnsi="Arial" w:cs="Arial"/>
      <w:b/>
      <w:bCs/>
      <w:lang w:val="en-US" w:eastAsia="en-US"/>
    </w:rPr>
  </w:style>
  <w:style w:type="paragraph" w:customStyle="1" w:styleId="xl296">
    <w:name w:val="xl296"/>
    <w:basedOn w:val="Normal"/>
    <w:uiPriority w:val="99"/>
    <w:rsid w:val="001243E2"/>
    <w:pPr>
      <w:pBdr>
        <w:top w:val="single" w:sz="8" w:space="0" w:color="auto"/>
      </w:pBdr>
      <w:spacing w:before="100" w:beforeAutospacing="1" w:after="100" w:afterAutospacing="1"/>
      <w:textAlignment w:val="center"/>
    </w:pPr>
    <w:rPr>
      <w:rFonts w:ascii="Arial" w:hAnsi="Arial" w:cs="Arial"/>
      <w:lang w:val="en-US" w:eastAsia="en-US"/>
    </w:rPr>
  </w:style>
  <w:style w:type="paragraph" w:customStyle="1" w:styleId="xl297">
    <w:name w:val="xl297"/>
    <w:basedOn w:val="Normal"/>
    <w:uiPriority w:val="99"/>
    <w:rsid w:val="001243E2"/>
    <w:pPr>
      <w:spacing w:before="100" w:beforeAutospacing="1" w:after="100" w:afterAutospacing="1"/>
      <w:textAlignment w:val="center"/>
    </w:pPr>
    <w:rPr>
      <w:rFonts w:ascii="Arial" w:hAnsi="Arial" w:cs="Arial"/>
      <w:lang w:val="en-US" w:eastAsia="en-US"/>
    </w:rPr>
  </w:style>
  <w:style w:type="paragraph" w:customStyle="1" w:styleId="xl298">
    <w:name w:val="xl298"/>
    <w:basedOn w:val="Normal"/>
    <w:uiPriority w:val="99"/>
    <w:rsid w:val="001243E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top"/>
    </w:pPr>
    <w:rPr>
      <w:rFonts w:ascii="Arial" w:hAnsi="Arial" w:cs="Arial"/>
      <w:lang w:val="en-US" w:eastAsia="en-US"/>
    </w:rPr>
  </w:style>
  <w:style w:type="paragraph" w:customStyle="1" w:styleId="xl299">
    <w:name w:val="xl299"/>
    <w:basedOn w:val="Normal"/>
    <w:uiPriority w:val="99"/>
    <w:rsid w:val="001243E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top"/>
    </w:pPr>
    <w:rPr>
      <w:rFonts w:ascii="Arial" w:hAnsi="Arial" w:cs="Arial"/>
      <w:lang w:val="en-US" w:eastAsia="en-US"/>
    </w:rPr>
  </w:style>
  <w:style w:type="paragraph" w:customStyle="1" w:styleId="xl300">
    <w:name w:val="xl300"/>
    <w:basedOn w:val="Normal"/>
    <w:uiPriority w:val="99"/>
    <w:rsid w:val="001243E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top"/>
    </w:pPr>
    <w:rPr>
      <w:rFonts w:ascii="Arial" w:hAnsi="Arial" w:cs="Arial"/>
      <w:lang w:val="en-US" w:eastAsia="en-US"/>
    </w:rPr>
  </w:style>
  <w:style w:type="paragraph" w:customStyle="1" w:styleId="xl301">
    <w:name w:val="xl301"/>
    <w:basedOn w:val="Normal"/>
    <w:uiPriority w:val="99"/>
    <w:rsid w:val="001243E2"/>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top"/>
    </w:pPr>
    <w:rPr>
      <w:rFonts w:ascii="Arial" w:hAnsi="Arial" w:cs="Arial"/>
      <w:lang w:val="en-US" w:eastAsia="en-US"/>
    </w:rPr>
  </w:style>
  <w:style w:type="paragraph" w:customStyle="1" w:styleId="xl302">
    <w:name w:val="xl302"/>
    <w:basedOn w:val="Normal"/>
    <w:uiPriority w:val="99"/>
    <w:rsid w:val="001243E2"/>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top"/>
    </w:pPr>
    <w:rPr>
      <w:rFonts w:ascii="Arial" w:hAnsi="Arial" w:cs="Arial"/>
      <w:lang w:val="en-US" w:eastAsia="en-US"/>
    </w:rPr>
  </w:style>
  <w:style w:type="paragraph" w:customStyle="1" w:styleId="xl303">
    <w:name w:val="xl303"/>
    <w:basedOn w:val="Normal"/>
    <w:uiPriority w:val="99"/>
    <w:rsid w:val="001243E2"/>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lang w:val="en-US" w:eastAsia="en-US"/>
    </w:rPr>
  </w:style>
  <w:style w:type="paragraph" w:customStyle="1" w:styleId="xl304">
    <w:name w:val="xl304"/>
    <w:basedOn w:val="Normal"/>
    <w:uiPriority w:val="99"/>
    <w:rsid w:val="001243E2"/>
    <w:pPr>
      <w:pBdr>
        <w:top w:val="single" w:sz="4" w:space="0" w:color="auto"/>
        <w:bottom w:val="single" w:sz="4" w:space="0" w:color="auto"/>
      </w:pBdr>
      <w:spacing w:before="100" w:beforeAutospacing="1" w:after="100" w:afterAutospacing="1"/>
      <w:textAlignment w:val="center"/>
    </w:pPr>
    <w:rPr>
      <w:rFonts w:ascii="Arial" w:hAnsi="Arial" w:cs="Arial"/>
      <w:b/>
      <w:bCs/>
      <w:lang w:val="en-US" w:eastAsia="en-US"/>
    </w:rPr>
  </w:style>
  <w:style w:type="paragraph" w:customStyle="1" w:styleId="xl305">
    <w:name w:val="xl305"/>
    <w:basedOn w:val="Normal"/>
    <w:uiPriority w:val="99"/>
    <w:rsid w:val="001243E2"/>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lang w:val="en-US" w:eastAsia="en-US"/>
    </w:rPr>
  </w:style>
  <w:style w:type="paragraph" w:customStyle="1" w:styleId="xl306">
    <w:name w:val="xl306"/>
    <w:basedOn w:val="Normal"/>
    <w:uiPriority w:val="99"/>
    <w:rsid w:val="001243E2"/>
    <w:pPr>
      <w:pBdr>
        <w:top w:val="single" w:sz="4" w:space="0" w:color="auto"/>
        <w:left w:val="single" w:sz="8" w:space="0" w:color="auto"/>
        <w:bottom w:val="single" w:sz="8" w:space="0" w:color="auto"/>
      </w:pBdr>
      <w:spacing w:before="100" w:beforeAutospacing="1" w:after="100" w:afterAutospacing="1"/>
      <w:textAlignment w:val="top"/>
    </w:pPr>
    <w:rPr>
      <w:rFonts w:ascii="Arial" w:hAnsi="Arial" w:cs="Arial"/>
      <w:lang w:val="en-US" w:eastAsia="en-US"/>
    </w:rPr>
  </w:style>
  <w:style w:type="paragraph" w:customStyle="1" w:styleId="xl307">
    <w:name w:val="xl307"/>
    <w:basedOn w:val="Normal"/>
    <w:uiPriority w:val="99"/>
    <w:rsid w:val="001243E2"/>
    <w:pPr>
      <w:pBdr>
        <w:top w:val="single" w:sz="4" w:space="0" w:color="auto"/>
        <w:bottom w:val="single" w:sz="8" w:space="0" w:color="auto"/>
        <w:right w:val="single" w:sz="8" w:space="0" w:color="auto"/>
      </w:pBdr>
      <w:spacing w:before="100" w:beforeAutospacing="1" w:after="100" w:afterAutospacing="1"/>
      <w:textAlignment w:val="top"/>
    </w:pPr>
    <w:rPr>
      <w:rFonts w:ascii="Arial" w:hAnsi="Arial" w:cs="Arial"/>
      <w:lang w:val="en-US" w:eastAsia="en-US"/>
    </w:rPr>
  </w:style>
  <w:style w:type="paragraph" w:customStyle="1" w:styleId="xl308">
    <w:name w:val="xl308"/>
    <w:basedOn w:val="Normal"/>
    <w:uiPriority w:val="99"/>
    <w:rsid w:val="001243E2"/>
    <w:pPr>
      <w:pBdr>
        <w:top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lang w:val="en-US" w:eastAsia="en-US"/>
    </w:rPr>
  </w:style>
  <w:style w:type="paragraph" w:customStyle="1" w:styleId="xl309">
    <w:name w:val="xl309"/>
    <w:basedOn w:val="Normal"/>
    <w:uiPriority w:val="99"/>
    <w:rsid w:val="001243E2"/>
    <w:pPr>
      <w:pBdr>
        <w:left w:val="single" w:sz="8" w:space="0" w:color="auto"/>
      </w:pBdr>
      <w:spacing w:before="100" w:beforeAutospacing="1" w:after="100" w:afterAutospacing="1"/>
      <w:jc w:val="center"/>
      <w:textAlignment w:val="top"/>
    </w:pPr>
    <w:rPr>
      <w:lang w:val="en-US" w:eastAsia="en-US"/>
    </w:rPr>
  </w:style>
  <w:style w:type="paragraph" w:customStyle="1" w:styleId="xl310">
    <w:name w:val="xl310"/>
    <w:basedOn w:val="Normal"/>
    <w:uiPriority w:val="99"/>
    <w:rsid w:val="001243E2"/>
    <w:pPr>
      <w:pBdr>
        <w:right w:val="single" w:sz="8" w:space="0" w:color="auto"/>
      </w:pBdr>
      <w:spacing w:before="100" w:beforeAutospacing="1" w:after="100" w:afterAutospacing="1"/>
      <w:jc w:val="center"/>
      <w:textAlignment w:val="top"/>
    </w:pPr>
    <w:rPr>
      <w:lang w:val="en-US" w:eastAsia="en-US"/>
    </w:rPr>
  </w:style>
  <w:style w:type="paragraph" w:customStyle="1" w:styleId="xl311">
    <w:name w:val="xl311"/>
    <w:basedOn w:val="Normal"/>
    <w:uiPriority w:val="99"/>
    <w:rsid w:val="001243E2"/>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lang w:val="en-US" w:eastAsia="en-US"/>
    </w:rPr>
  </w:style>
  <w:style w:type="paragraph" w:customStyle="1" w:styleId="xl312">
    <w:name w:val="xl312"/>
    <w:basedOn w:val="Normal"/>
    <w:uiPriority w:val="99"/>
    <w:rsid w:val="001243E2"/>
    <w:pPr>
      <w:pBdr>
        <w:left w:val="single" w:sz="8" w:space="0" w:color="auto"/>
        <w:right w:val="single" w:sz="8" w:space="0" w:color="auto"/>
      </w:pBdr>
      <w:spacing w:before="100" w:beforeAutospacing="1" w:after="100" w:afterAutospacing="1"/>
      <w:jc w:val="center"/>
      <w:textAlignment w:val="center"/>
    </w:pPr>
    <w:rPr>
      <w:rFonts w:ascii="Arial" w:hAnsi="Arial" w:cs="Arial"/>
      <w:lang w:val="en-US" w:eastAsia="en-US"/>
    </w:rPr>
  </w:style>
  <w:style w:type="paragraph" w:customStyle="1" w:styleId="xl313">
    <w:name w:val="xl313"/>
    <w:basedOn w:val="Normal"/>
    <w:uiPriority w:val="99"/>
    <w:rsid w:val="001243E2"/>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lang w:val="en-US" w:eastAsia="en-US"/>
    </w:rPr>
  </w:style>
  <w:style w:type="paragraph" w:customStyle="1" w:styleId="xl314">
    <w:name w:val="xl314"/>
    <w:basedOn w:val="Normal"/>
    <w:uiPriority w:val="99"/>
    <w:rsid w:val="001243E2"/>
    <w:pPr>
      <w:pBdr>
        <w:left w:val="single" w:sz="4" w:space="0" w:color="auto"/>
      </w:pBdr>
      <w:spacing w:before="100" w:beforeAutospacing="1" w:after="100" w:afterAutospacing="1"/>
      <w:textAlignment w:val="top"/>
    </w:pPr>
    <w:rPr>
      <w:rFonts w:ascii="Arial" w:hAnsi="Arial" w:cs="Arial"/>
      <w:lang w:val="en-US" w:eastAsia="en-US"/>
    </w:rPr>
  </w:style>
  <w:style w:type="paragraph" w:customStyle="1" w:styleId="xl315">
    <w:name w:val="xl315"/>
    <w:basedOn w:val="Normal"/>
    <w:uiPriority w:val="99"/>
    <w:rsid w:val="001243E2"/>
    <w:pPr>
      <w:pBdr>
        <w:right w:val="single" w:sz="4" w:space="0" w:color="auto"/>
      </w:pBdr>
      <w:spacing w:before="100" w:beforeAutospacing="1" w:after="100" w:afterAutospacing="1"/>
      <w:textAlignment w:val="top"/>
    </w:pPr>
    <w:rPr>
      <w:rFonts w:ascii="Arial" w:hAnsi="Arial" w:cs="Arial"/>
      <w:lang w:val="en-US" w:eastAsia="en-US"/>
    </w:rPr>
  </w:style>
  <w:style w:type="paragraph" w:customStyle="1" w:styleId="xl316">
    <w:name w:val="xl316"/>
    <w:basedOn w:val="Normal"/>
    <w:uiPriority w:val="99"/>
    <w:rsid w:val="001243E2"/>
    <w:pPr>
      <w:pBdr>
        <w:left w:val="single" w:sz="4" w:space="0" w:color="auto"/>
        <w:bottom w:val="single" w:sz="4" w:space="0" w:color="auto"/>
      </w:pBdr>
      <w:spacing w:before="100" w:beforeAutospacing="1" w:after="100" w:afterAutospacing="1"/>
      <w:textAlignment w:val="top"/>
    </w:pPr>
    <w:rPr>
      <w:rFonts w:ascii="Arial" w:hAnsi="Arial" w:cs="Arial"/>
      <w:lang w:val="en-US" w:eastAsia="en-US"/>
    </w:rPr>
  </w:style>
  <w:style w:type="paragraph" w:customStyle="1" w:styleId="xl317">
    <w:name w:val="xl317"/>
    <w:basedOn w:val="Normal"/>
    <w:uiPriority w:val="99"/>
    <w:rsid w:val="001243E2"/>
    <w:pPr>
      <w:pBdr>
        <w:bottom w:val="single" w:sz="4" w:space="0" w:color="auto"/>
        <w:right w:val="single" w:sz="4" w:space="0" w:color="auto"/>
      </w:pBdr>
      <w:spacing w:before="100" w:beforeAutospacing="1" w:after="100" w:afterAutospacing="1"/>
      <w:textAlignment w:val="top"/>
    </w:pPr>
    <w:rPr>
      <w:rFonts w:ascii="Arial" w:hAnsi="Arial" w:cs="Arial"/>
      <w:lang w:val="en-US" w:eastAsia="en-US"/>
    </w:rPr>
  </w:style>
  <w:style w:type="paragraph" w:customStyle="1" w:styleId="xl318">
    <w:name w:val="xl318"/>
    <w:basedOn w:val="Normal"/>
    <w:uiPriority w:val="99"/>
    <w:rsid w:val="001243E2"/>
    <w:pPr>
      <w:spacing w:before="100" w:beforeAutospacing="1" w:after="100" w:afterAutospacing="1"/>
      <w:textAlignment w:val="top"/>
    </w:pPr>
    <w:rPr>
      <w:rFonts w:ascii="Arial" w:hAnsi="Arial" w:cs="Arial"/>
      <w:lang w:val="en-US" w:eastAsia="en-US"/>
    </w:rPr>
  </w:style>
  <w:style w:type="paragraph" w:customStyle="1" w:styleId="xl319">
    <w:name w:val="xl319"/>
    <w:basedOn w:val="Normal"/>
    <w:uiPriority w:val="99"/>
    <w:rsid w:val="001243E2"/>
    <w:pPr>
      <w:pBdr>
        <w:left w:val="single" w:sz="8" w:space="0" w:color="auto"/>
        <w:right w:val="single" w:sz="8" w:space="0" w:color="auto"/>
      </w:pBdr>
      <w:spacing w:before="100" w:beforeAutospacing="1" w:after="100" w:afterAutospacing="1"/>
      <w:textAlignment w:val="top"/>
    </w:pPr>
    <w:rPr>
      <w:rFonts w:ascii="Arial" w:hAnsi="Arial" w:cs="Arial"/>
      <w:lang w:val="en-US" w:eastAsia="en-US"/>
    </w:rPr>
  </w:style>
  <w:style w:type="paragraph" w:customStyle="1" w:styleId="xl320">
    <w:name w:val="xl320"/>
    <w:basedOn w:val="Normal"/>
    <w:uiPriority w:val="99"/>
    <w:rsid w:val="001243E2"/>
    <w:pPr>
      <w:pBdr>
        <w:left w:val="single" w:sz="8" w:space="0" w:color="auto"/>
        <w:bottom w:val="single" w:sz="8" w:space="0" w:color="auto"/>
      </w:pBdr>
      <w:spacing w:before="100" w:beforeAutospacing="1" w:after="100" w:afterAutospacing="1"/>
      <w:textAlignment w:val="center"/>
    </w:pPr>
    <w:rPr>
      <w:rFonts w:ascii="Arial" w:hAnsi="Arial" w:cs="Arial"/>
      <w:b/>
      <w:bCs/>
      <w:lang w:val="en-US" w:eastAsia="en-US"/>
    </w:rPr>
  </w:style>
  <w:style w:type="paragraph" w:customStyle="1" w:styleId="xl321">
    <w:name w:val="xl321"/>
    <w:basedOn w:val="Normal"/>
    <w:uiPriority w:val="99"/>
    <w:rsid w:val="001243E2"/>
    <w:pPr>
      <w:pBdr>
        <w:top w:val="single" w:sz="8" w:space="0" w:color="auto"/>
        <w:bottom w:val="single" w:sz="8" w:space="0" w:color="auto"/>
      </w:pBdr>
      <w:spacing w:before="100" w:beforeAutospacing="1" w:after="100" w:afterAutospacing="1"/>
      <w:textAlignment w:val="center"/>
    </w:pPr>
    <w:rPr>
      <w:rFonts w:ascii="Arial" w:hAnsi="Arial" w:cs="Arial"/>
      <w:b/>
      <w:bCs/>
      <w:lang w:val="en-US" w:eastAsia="en-US"/>
    </w:rPr>
  </w:style>
  <w:style w:type="paragraph" w:customStyle="1" w:styleId="xl322">
    <w:name w:val="xl322"/>
    <w:basedOn w:val="Normal"/>
    <w:uiPriority w:val="99"/>
    <w:rsid w:val="001243E2"/>
    <w:pPr>
      <w:pBdr>
        <w:top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lang w:val="en-US" w:eastAsia="en-US"/>
    </w:rPr>
  </w:style>
  <w:style w:type="paragraph" w:customStyle="1" w:styleId="xl323">
    <w:name w:val="xl323"/>
    <w:basedOn w:val="Normal"/>
    <w:uiPriority w:val="99"/>
    <w:rsid w:val="001243E2"/>
    <w:pPr>
      <w:pBdr>
        <w:top w:val="single" w:sz="8" w:space="0" w:color="auto"/>
        <w:left w:val="single" w:sz="8" w:space="0" w:color="auto"/>
        <w:bottom w:val="single" w:sz="8" w:space="0" w:color="auto"/>
      </w:pBdr>
      <w:spacing w:before="100" w:beforeAutospacing="1" w:after="100" w:afterAutospacing="1"/>
      <w:textAlignment w:val="center"/>
    </w:pPr>
    <w:rPr>
      <w:rFonts w:ascii="Arial" w:hAnsi="Arial" w:cs="Arial"/>
      <w:b/>
      <w:bCs/>
      <w:lang w:val="en-US" w:eastAsia="en-US"/>
    </w:rPr>
  </w:style>
  <w:style w:type="paragraph" w:customStyle="1" w:styleId="xl324">
    <w:name w:val="xl324"/>
    <w:basedOn w:val="Normal"/>
    <w:uiPriority w:val="99"/>
    <w:rsid w:val="001243E2"/>
    <w:pPr>
      <w:pBdr>
        <w:top w:val="single" w:sz="8" w:space="0" w:color="auto"/>
        <w:bottom w:val="single" w:sz="8" w:space="0" w:color="auto"/>
      </w:pBdr>
      <w:spacing w:before="100" w:beforeAutospacing="1" w:after="100" w:afterAutospacing="1"/>
      <w:textAlignment w:val="center"/>
    </w:pPr>
    <w:rPr>
      <w:rFonts w:ascii="Arial" w:hAnsi="Arial" w:cs="Arial"/>
      <w:b/>
      <w:bCs/>
      <w:lang w:val="en-US" w:eastAsia="en-US"/>
    </w:rPr>
  </w:style>
  <w:style w:type="paragraph" w:customStyle="1" w:styleId="xl325">
    <w:name w:val="xl325"/>
    <w:basedOn w:val="Normal"/>
    <w:uiPriority w:val="99"/>
    <w:rsid w:val="001243E2"/>
    <w:pPr>
      <w:pBdr>
        <w:top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lang w:val="en-US" w:eastAsia="en-US"/>
    </w:rPr>
  </w:style>
  <w:style w:type="paragraph" w:customStyle="1" w:styleId="xl326">
    <w:name w:val="xl326"/>
    <w:basedOn w:val="Normal"/>
    <w:uiPriority w:val="99"/>
    <w:rsid w:val="001243E2"/>
    <w:pPr>
      <w:pBdr>
        <w:top w:val="single" w:sz="8" w:space="0" w:color="auto"/>
        <w:right w:val="single" w:sz="8" w:space="0" w:color="auto"/>
      </w:pBdr>
      <w:spacing w:before="100" w:beforeAutospacing="1" w:after="100" w:afterAutospacing="1"/>
      <w:textAlignment w:val="top"/>
    </w:pPr>
    <w:rPr>
      <w:rFonts w:ascii="Arial" w:hAnsi="Arial" w:cs="Arial"/>
      <w:lang w:val="en-US" w:eastAsia="en-US"/>
    </w:rPr>
  </w:style>
  <w:style w:type="paragraph" w:customStyle="1" w:styleId="xl327">
    <w:name w:val="xl327"/>
    <w:basedOn w:val="Normal"/>
    <w:uiPriority w:val="99"/>
    <w:rsid w:val="001243E2"/>
    <w:pPr>
      <w:pBdr>
        <w:right w:val="single" w:sz="8" w:space="0" w:color="auto"/>
      </w:pBdr>
      <w:spacing w:before="100" w:beforeAutospacing="1" w:after="100" w:afterAutospacing="1"/>
      <w:textAlignment w:val="top"/>
    </w:pPr>
    <w:rPr>
      <w:rFonts w:ascii="Arial" w:hAnsi="Arial" w:cs="Arial"/>
      <w:lang w:val="en-US" w:eastAsia="en-US"/>
    </w:rPr>
  </w:style>
  <w:style w:type="paragraph" w:customStyle="1" w:styleId="xl328">
    <w:name w:val="xl328"/>
    <w:basedOn w:val="Normal"/>
    <w:uiPriority w:val="99"/>
    <w:rsid w:val="001243E2"/>
    <w:pPr>
      <w:pBdr>
        <w:top w:val="single" w:sz="8" w:space="0" w:color="auto"/>
        <w:left w:val="single" w:sz="8" w:space="0" w:color="auto"/>
        <w:bottom w:val="single" w:sz="8" w:space="0" w:color="auto"/>
      </w:pBdr>
      <w:spacing w:before="100" w:beforeAutospacing="1" w:after="100" w:afterAutospacing="1"/>
      <w:textAlignment w:val="top"/>
    </w:pPr>
    <w:rPr>
      <w:rFonts w:ascii="Arial" w:hAnsi="Arial" w:cs="Arial"/>
      <w:lang w:val="en-US" w:eastAsia="en-US"/>
    </w:rPr>
  </w:style>
  <w:style w:type="paragraph" w:customStyle="1" w:styleId="xl329">
    <w:name w:val="xl329"/>
    <w:basedOn w:val="Normal"/>
    <w:uiPriority w:val="99"/>
    <w:rsid w:val="001243E2"/>
    <w:pPr>
      <w:pBdr>
        <w:top w:val="single" w:sz="8" w:space="0" w:color="auto"/>
        <w:bottom w:val="single" w:sz="8" w:space="0" w:color="auto"/>
        <w:right w:val="single" w:sz="8" w:space="0" w:color="auto"/>
      </w:pBdr>
      <w:spacing w:before="100" w:beforeAutospacing="1" w:after="100" w:afterAutospacing="1"/>
      <w:textAlignment w:val="top"/>
    </w:pPr>
    <w:rPr>
      <w:rFonts w:ascii="Arial" w:hAnsi="Arial" w:cs="Arial"/>
      <w:lang w:val="en-US" w:eastAsia="en-US"/>
    </w:rPr>
  </w:style>
  <w:style w:type="paragraph" w:customStyle="1" w:styleId="xl330">
    <w:name w:val="xl330"/>
    <w:basedOn w:val="Normal"/>
    <w:uiPriority w:val="99"/>
    <w:rsid w:val="001243E2"/>
    <w:pPr>
      <w:pBdr>
        <w:top w:val="single" w:sz="8" w:space="0" w:color="auto"/>
        <w:right w:val="single" w:sz="8" w:space="0" w:color="auto"/>
      </w:pBdr>
      <w:spacing w:before="100" w:beforeAutospacing="1" w:after="100" w:afterAutospacing="1"/>
      <w:textAlignment w:val="top"/>
    </w:pPr>
    <w:rPr>
      <w:rFonts w:ascii="Arial" w:hAnsi="Arial" w:cs="Arial"/>
      <w:lang w:val="en-US" w:eastAsia="en-US"/>
    </w:rPr>
  </w:style>
  <w:style w:type="paragraph" w:customStyle="1" w:styleId="xl331">
    <w:name w:val="xl331"/>
    <w:basedOn w:val="Normal"/>
    <w:uiPriority w:val="99"/>
    <w:rsid w:val="001243E2"/>
    <w:pPr>
      <w:pBdr>
        <w:left w:val="single" w:sz="8" w:space="0" w:color="auto"/>
        <w:bottom w:val="single" w:sz="8" w:space="0" w:color="auto"/>
      </w:pBdr>
      <w:spacing w:before="100" w:beforeAutospacing="1" w:after="100" w:afterAutospacing="1"/>
      <w:textAlignment w:val="top"/>
    </w:pPr>
    <w:rPr>
      <w:lang w:val="en-US" w:eastAsia="en-US"/>
    </w:rPr>
  </w:style>
  <w:style w:type="paragraph" w:customStyle="1" w:styleId="xl332">
    <w:name w:val="xl332"/>
    <w:basedOn w:val="Normal"/>
    <w:uiPriority w:val="99"/>
    <w:rsid w:val="001243E2"/>
    <w:pPr>
      <w:pBdr>
        <w:top w:val="single" w:sz="8" w:space="0" w:color="auto"/>
        <w:left w:val="single" w:sz="8" w:space="0" w:color="auto"/>
        <w:bottom w:val="single" w:sz="8" w:space="0" w:color="auto"/>
      </w:pBdr>
      <w:spacing w:before="100" w:beforeAutospacing="1" w:after="100" w:afterAutospacing="1"/>
      <w:textAlignment w:val="center"/>
    </w:pPr>
    <w:rPr>
      <w:rFonts w:ascii="Arial" w:hAnsi="Arial" w:cs="Arial"/>
      <w:b/>
      <w:bCs/>
      <w:lang w:val="en-US" w:eastAsia="en-US"/>
    </w:rPr>
  </w:style>
  <w:style w:type="paragraph" w:customStyle="1" w:styleId="xl333">
    <w:name w:val="xl333"/>
    <w:basedOn w:val="Normal"/>
    <w:uiPriority w:val="99"/>
    <w:rsid w:val="001243E2"/>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color w:val="FF0000"/>
      <w:lang w:val="en-US" w:eastAsia="en-US"/>
    </w:rPr>
  </w:style>
  <w:style w:type="paragraph" w:customStyle="1" w:styleId="xl334">
    <w:name w:val="xl334"/>
    <w:basedOn w:val="Normal"/>
    <w:uiPriority w:val="99"/>
    <w:rsid w:val="001243E2"/>
    <w:pPr>
      <w:pBdr>
        <w:top w:val="single" w:sz="4" w:space="0" w:color="auto"/>
        <w:bottom w:val="single" w:sz="4" w:space="0" w:color="auto"/>
      </w:pBdr>
      <w:spacing w:before="100" w:beforeAutospacing="1" w:after="100" w:afterAutospacing="1"/>
      <w:textAlignment w:val="center"/>
    </w:pPr>
    <w:rPr>
      <w:rFonts w:ascii="Arial" w:hAnsi="Arial" w:cs="Arial"/>
      <w:b/>
      <w:bCs/>
      <w:color w:val="FF0000"/>
      <w:lang w:val="en-US" w:eastAsia="en-US"/>
    </w:rPr>
  </w:style>
  <w:style w:type="paragraph" w:customStyle="1" w:styleId="xl335">
    <w:name w:val="xl335"/>
    <w:basedOn w:val="Normal"/>
    <w:uiPriority w:val="99"/>
    <w:rsid w:val="001243E2"/>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FF0000"/>
      <w:lang w:val="en-US" w:eastAsia="en-US"/>
    </w:rPr>
  </w:style>
  <w:style w:type="paragraph" w:customStyle="1" w:styleId="xl336">
    <w:name w:val="xl336"/>
    <w:basedOn w:val="Normal"/>
    <w:uiPriority w:val="99"/>
    <w:rsid w:val="001243E2"/>
    <w:pPr>
      <w:pBdr>
        <w:left w:val="single" w:sz="8" w:space="0" w:color="auto"/>
        <w:bottom w:val="single" w:sz="8" w:space="0" w:color="auto"/>
      </w:pBdr>
      <w:spacing w:before="100" w:beforeAutospacing="1" w:after="100" w:afterAutospacing="1"/>
      <w:textAlignment w:val="top"/>
    </w:pPr>
    <w:rPr>
      <w:rFonts w:ascii="Arial" w:hAnsi="Arial" w:cs="Arial"/>
      <w:lang w:val="en-US" w:eastAsia="en-US"/>
    </w:rPr>
  </w:style>
  <w:style w:type="paragraph" w:customStyle="1" w:styleId="xl337">
    <w:name w:val="xl337"/>
    <w:basedOn w:val="Normal"/>
    <w:uiPriority w:val="99"/>
    <w:rsid w:val="001243E2"/>
    <w:pPr>
      <w:pBdr>
        <w:top w:val="single" w:sz="8" w:space="0" w:color="auto"/>
        <w:left w:val="single" w:sz="8" w:space="0" w:color="auto"/>
        <w:bottom w:val="single" w:sz="8" w:space="0" w:color="auto"/>
      </w:pBdr>
      <w:shd w:val="clear" w:color="000000" w:fill="C2D69B"/>
      <w:spacing w:before="100" w:beforeAutospacing="1" w:after="100" w:afterAutospacing="1"/>
      <w:textAlignment w:val="center"/>
    </w:pPr>
    <w:rPr>
      <w:rFonts w:ascii="Arial" w:hAnsi="Arial" w:cs="Arial"/>
      <w:b/>
      <w:bCs/>
      <w:lang w:val="en-US" w:eastAsia="en-US"/>
    </w:rPr>
  </w:style>
  <w:style w:type="paragraph" w:customStyle="1" w:styleId="xl338">
    <w:name w:val="xl338"/>
    <w:basedOn w:val="Normal"/>
    <w:uiPriority w:val="99"/>
    <w:rsid w:val="001243E2"/>
    <w:pPr>
      <w:pBdr>
        <w:top w:val="single" w:sz="8" w:space="0" w:color="auto"/>
        <w:bottom w:val="single" w:sz="8" w:space="0" w:color="auto"/>
      </w:pBdr>
      <w:shd w:val="clear" w:color="000000" w:fill="C2D69B"/>
      <w:spacing w:before="100" w:beforeAutospacing="1" w:after="100" w:afterAutospacing="1"/>
      <w:textAlignment w:val="center"/>
    </w:pPr>
    <w:rPr>
      <w:rFonts w:ascii="Arial" w:hAnsi="Arial" w:cs="Arial"/>
      <w:b/>
      <w:bCs/>
      <w:lang w:val="en-US" w:eastAsia="en-US"/>
    </w:rPr>
  </w:style>
  <w:style w:type="paragraph" w:customStyle="1" w:styleId="xl339">
    <w:name w:val="xl339"/>
    <w:basedOn w:val="Normal"/>
    <w:uiPriority w:val="99"/>
    <w:rsid w:val="001243E2"/>
    <w:pPr>
      <w:pBdr>
        <w:top w:val="single" w:sz="8" w:space="0" w:color="auto"/>
        <w:right w:val="single" w:sz="8" w:space="0" w:color="auto"/>
      </w:pBdr>
      <w:shd w:val="clear" w:color="000000" w:fill="C2D69B"/>
      <w:spacing w:before="100" w:beforeAutospacing="1" w:after="100" w:afterAutospacing="1"/>
      <w:textAlignment w:val="center"/>
    </w:pPr>
    <w:rPr>
      <w:rFonts w:ascii="Arial" w:hAnsi="Arial" w:cs="Arial"/>
      <w:b/>
      <w:bCs/>
      <w:lang w:val="en-US" w:eastAsia="en-US"/>
    </w:rPr>
  </w:style>
  <w:style w:type="paragraph" w:customStyle="1" w:styleId="xl340">
    <w:name w:val="xl340"/>
    <w:basedOn w:val="Normal"/>
    <w:uiPriority w:val="99"/>
    <w:rsid w:val="001243E2"/>
    <w:pPr>
      <w:pBdr>
        <w:top w:val="single" w:sz="8" w:space="0" w:color="auto"/>
        <w:left w:val="single" w:sz="8" w:space="0" w:color="auto"/>
        <w:bottom w:val="single" w:sz="8" w:space="0" w:color="auto"/>
      </w:pBdr>
      <w:shd w:val="clear" w:color="000000" w:fill="FFFFFF"/>
      <w:spacing w:before="100" w:beforeAutospacing="1" w:after="100" w:afterAutospacing="1"/>
      <w:textAlignment w:val="top"/>
    </w:pPr>
    <w:rPr>
      <w:rFonts w:ascii="Arial" w:hAnsi="Arial" w:cs="Arial"/>
      <w:lang w:val="en-US" w:eastAsia="en-US"/>
    </w:rPr>
  </w:style>
  <w:style w:type="paragraph" w:customStyle="1" w:styleId="xl341">
    <w:name w:val="xl341"/>
    <w:basedOn w:val="Normal"/>
    <w:uiPriority w:val="99"/>
    <w:rsid w:val="001243E2"/>
    <w:pPr>
      <w:pBdr>
        <w:top w:val="single" w:sz="8" w:space="0" w:color="auto"/>
        <w:bottom w:val="single" w:sz="8" w:space="0" w:color="auto"/>
        <w:right w:val="single" w:sz="8" w:space="0" w:color="auto"/>
      </w:pBdr>
      <w:shd w:val="clear" w:color="000000" w:fill="FFFFFF"/>
      <w:spacing w:before="100" w:beforeAutospacing="1" w:after="100" w:afterAutospacing="1"/>
      <w:textAlignment w:val="top"/>
    </w:pPr>
    <w:rPr>
      <w:rFonts w:ascii="Arial" w:hAnsi="Arial" w:cs="Arial"/>
      <w:lang w:val="en-US" w:eastAsia="en-US"/>
    </w:rPr>
  </w:style>
  <w:style w:type="paragraph" w:customStyle="1" w:styleId="xl342">
    <w:name w:val="xl342"/>
    <w:basedOn w:val="Normal"/>
    <w:uiPriority w:val="99"/>
    <w:rsid w:val="001243E2"/>
    <w:pPr>
      <w:pBdr>
        <w:left w:val="single" w:sz="8" w:space="0" w:color="auto"/>
      </w:pBdr>
      <w:spacing w:before="100" w:beforeAutospacing="1" w:after="100" w:afterAutospacing="1"/>
      <w:textAlignment w:val="center"/>
    </w:pPr>
    <w:rPr>
      <w:rFonts w:ascii="Arial" w:hAnsi="Arial" w:cs="Arial"/>
      <w:lang w:val="en-US" w:eastAsia="en-US"/>
    </w:rPr>
  </w:style>
  <w:style w:type="paragraph" w:customStyle="1" w:styleId="xl343">
    <w:name w:val="xl343"/>
    <w:basedOn w:val="Normal"/>
    <w:uiPriority w:val="99"/>
    <w:rsid w:val="001243E2"/>
    <w:pPr>
      <w:pBdr>
        <w:right w:val="single" w:sz="8" w:space="0" w:color="auto"/>
      </w:pBdr>
      <w:spacing w:before="100" w:beforeAutospacing="1" w:after="100" w:afterAutospacing="1"/>
      <w:textAlignment w:val="center"/>
    </w:pPr>
    <w:rPr>
      <w:rFonts w:ascii="Arial" w:hAnsi="Arial" w:cs="Arial"/>
      <w:lang w:val="en-US" w:eastAsia="en-US"/>
    </w:rPr>
  </w:style>
  <w:style w:type="paragraph" w:customStyle="1" w:styleId="xl344">
    <w:name w:val="xl344"/>
    <w:basedOn w:val="Normal"/>
    <w:uiPriority w:val="99"/>
    <w:rsid w:val="001243E2"/>
    <w:pPr>
      <w:pBdr>
        <w:left w:val="single" w:sz="8" w:space="0" w:color="auto"/>
        <w:bottom w:val="single" w:sz="8" w:space="0" w:color="auto"/>
      </w:pBdr>
      <w:spacing w:before="100" w:beforeAutospacing="1" w:after="100" w:afterAutospacing="1"/>
      <w:textAlignment w:val="center"/>
    </w:pPr>
    <w:rPr>
      <w:rFonts w:ascii="Arial" w:hAnsi="Arial" w:cs="Arial"/>
      <w:lang w:val="en-US" w:eastAsia="en-US"/>
    </w:rPr>
  </w:style>
  <w:style w:type="paragraph" w:customStyle="1" w:styleId="xl345">
    <w:name w:val="xl345"/>
    <w:basedOn w:val="Normal"/>
    <w:uiPriority w:val="99"/>
    <w:rsid w:val="001243E2"/>
    <w:pPr>
      <w:pBdr>
        <w:bottom w:val="single" w:sz="8" w:space="0" w:color="auto"/>
        <w:right w:val="single" w:sz="8" w:space="0" w:color="auto"/>
      </w:pBdr>
      <w:spacing w:before="100" w:beforeAutospacing="1" w:after="100" w:afterAutospacing="1"/>
      <w:textAlignment w:val="center"/>
    </w:pPr>
    <w:rPr>
      <w:rFonts w:ascii="Arial" w:hAnsi="Arial" w:cs="Arial"/>
      <w:lang w:val="en-US" w:eastAsia="en-US"/>
    </w:rPr>
  </w:style>
  <w:style w:type="paragraph" w:customStyle="1" w:styleId="xl346">
    <w:name w:val="xl346"/>
    <w:basedOn w:val="Normal"/>
    <w:uiPriority w:val="99"/>
    <w:rsid w:val="001243E2"/>
    <w:pPr>
      <w:pBdr>
        <w:top w:val="single" w:sz="8" w:space="0" w:color="auto"/>
        <w:left w:val="single" w:sz="8" w:space="0" w:color="auto"/>
        <w:bottom w:val="single" w:sz="8" w:space="0" w:color="auto"/>
      </w:pBdr>
      <w:spacing w:before="100" w:beforeAutospacing="1" w:after="100" w:afterAutospacing="1"/>
      <w:textAlignment w:val="center"/>
    </w:pPr>
    <w:rPr>
      <w:rFonts w:ascii="Arial" w:hAnsi="Arial" w:cs="Arial"/>
      <w:lang w:val="en-US" w:eastAsia="en-US"/>
    </w:rPr>
  </w:style>
  <w:style w:type="paragraph" w:customStyle="1" w:styleId="xl347">
    <w:name w:val="xl347"/>
    <w:basedOn w:val="Normal"/>
    <w:uiPriority w:val="99"/>
    <w:rsid w:val="001243E2"/>
    <w:pPr>
      <w:pBdr>
        <w:top w:val="single" w:sz="8" w:space="0" w:color="auto"/>
        <w:bottom w:val="single" w:sz="8" w:space="0" w:color="auto"/>
        <w:right w:val="single" w:sz="8" w:space="0" w:color="auto"/>
      </w:pBdr>
      <w:spacing w:before="100" w:beforeAutospacing="1" w:after="100" w:afterAutospacing="1"/>
      <w:textAlignment w:val="center"/>
    </w:pPr>
    <w:rPr>
      <w:rFonts w:ascii="Arial" w:hAnsi="Arial" w:cs="Arial"/>
      <w:lang w:val="en-US" w:eastAsia="en-US"/>
    </w:rPr>
  </w:style>
  <w:style w:type="paragraph" w:customStyle="1" w:styleId="xl348">
    <w:name w:val="xl348"/>
    <w:basedOn w:val="Normal"/>
    <w:uiPriority w:val="99"/>
    <w:rsid w:val="001243E2"/>
    <w:pPr>
      <w:pBdr>
        <w:top w:val="single" w:sz="8" w:space="0" w:color="auto"/>
        <w:left w:val="single" w:sz="8" w:space="0" w:color="auto"/>
        <w:bottom w:val="single" w:sz="8" w:space="0" w:color="auto"/>
      </w:pBdr>
      <w:spacing w:before="100" w:beforeAutospacing="1" w:after="100" w:afterAutospacing="1"/>
      <w:textAlignment w:val="center"/>
    </w:pPr>
    <w:rPr>
      <w:rFonts w:ascii="Arial" w:hAnsi="Arial" w:cs="Arial"/>
      <w:b/>
      <w:bCs/>
      <w:lang w:val="en-US" w:eastAsia="en-US"/>
    </w:rPr>
  </w:style>
  <w:style w:type="paragraph" w:customStyle="1" w:styleId="xl349">
    <w:name w:val="xl349"/>
    <w:basedOn w:val="Normal"/>
    <w:uiPriority w:val="99"/>
    <w:rsid w:val="001243E2"/>
    <w:pPr>
      <w:pBdr>
        <w:top w:val="single" w:sz="8" w:space="0" w:color="auto"/>
        <w:bottom w:val="single" w:sz="8" w:space="0" w:color="auto"/>
      </w:pBdr>
      <w:spacing w:before="100" w:beforeAutospacing="1" w:after="100" w:afterAutospacing="1"/>
      <w:textAlignment w:val="center"/>
    </w:pPr>
    <w:rPr>
      <w:rFonts w:ascii="Arial" w:hAnsi="Arial" w:cs="Arial"/>
      <w:b/>
      <w:bCs/>
      <w:lang w:val="en-US" w:eastAsia="en-US"/>
    </w:rPr>
  </w:style>
  <w:style w:type="paragraph" w:customStyle="1" w:styleId="xl350">
    <w:name w:val="xl350"/>
    <w:basedOn w:val="Normal"/>
    <w:uiPriority w:val="99"/>
    <w:rsid w:val="001243E2"/>
    <w:pPr>
      <w:pBdr>
        <w:top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lang w:val="en-US" w:eastAsia="en-US"/>
    </w:rPr>
  </w:style>
  <w:style w:type="paragraph" w:customStyle="1" w:styleId="xl351">
    <w:name w:val="xl351"/>
    <w:basedOn w:val="Normal"/>
    <w:uiPriority w:val="99"/>
    <w:rsid w:val="001243E2"/>
    <w:pPr>
      <w:pBdr>
        <w:top w:val="single" w:sz="8" w:space="0" w:color="auto"/>
        <w:left w:val="single" w:sz="8" w:space="0" w:color="auto"/>
      </w:pBdr>
      <w:spacing w:before="100" w:beforeAutospacing="1" w:after="100" w:afterAutospacing="1"/>
      <w:textAlignment w:val="center"/>
    </w:pPr>
    <w:rPr>
      <w:rFonts w:ascii="Arial" w:hAnsi="Arial" w:cs="Arial"/>
      <w:lang w:val="en-US" w:eastAsia="en-US"/>
    </w:rPr>
  </w:style>
  <w:style w:type="paragraph" w:customStyle="1" w:styleId="xl352">
    <w:name w:val="xl352"/>
    <w:basedOn w:val="Normal"/>
    <w:uiPriority w:val="99"/>
    <w:rsid w:val="001243E2"/>
    <w:pPr>
      <w:pBdr>
        <w:top w:val="single" w:sz="8" w:space="0" w:color="auto"/>
        <w:right w:val="single" w:sz="8" w:space="0" w:color="auto"/>
      </w:pBdr>
      <w:spacing w:before="100" w:beforeAutospacing="1" w:after="100" w:afterAutospacing="1"/>
      <w:textAlignment w:val="center"/>
    </w:pPr>
    <w:rPr>
      <w:rFonts w:ascii="Arial" w:hAnsi="Arial" w:cs="Arial"/>
      <w:lang w:val="en-US" w:eastAsia="en-US"/>
    </w:rPr>
  </w:style>
  <w:style w:type="paragraph" w:customStyle="1" w:styleId="xl353">
    <w:name w:val="xl353"/>
    <w:basedOn w:val="Normal"/>
    <w:uiPriority w:val="99"/>
    <w:rsid w:val="001243E2"/>
    <w:pPr>
      <w:pBdr>
        <w:top w:val="single" w:sz="8" w:space="0" w:color="auto"/>
        <w:left w:val="single" w:sz="8" w:space="0" w:color="auto"/>
      </w:pBdr>
      <w:spacing w:before="100" w:beforeAutospacing="1" w:after="100" w:afterAutospacing="1"/>
      <w:textAlignment w:val="center"/>
    </w:pPr>
    <w:rPr>
      <w:rFonts w:ascii="Arial" w:hAnsi="Arial" w:cs="Arial"/>
      <w:lang w:val="en-US" w:eastAsia="en-US"/>
    </w:rPr>
  </w:style>
  <w:style w:type="paragraph" w:customStyle="1" w:styleId="xl354">
    <w:name w:val="xl354"/>
    <w:basedOn w:val="Normal"/>
    <w:uiPriority w:val="99"/>
    <w:rsid w:val="001243E2"/>
    <w:pPr>
      <w:pBdr>
        <w:top w:val="single" w:sz="8" w:space="0" w:color="auto"/>
        <w:right w:val="single" w:sz="8" w:space="0" w:color="auto"/>
      </w:pBdr>
      <w:spacing w:before="100" w:beforeAutospacing="1" w:after="100" w:afterAutospacing="1"/>
      <w:textAlignment w:val="center"/>
    </w:pPr>
    <w:rPr>
      <w:rFonts w:ascii="Arial" w:hAnsi="Arial" w:cs="Arial"/>
      <w:lang w:val="en-US" w:eastAsia="en-US"/>
    </w:rPr>
  </w:style>
  <w:style w:type="paragraph" w:customStyle="1" w:styleId="xl355">
    <w:name w:val="xl355"/>
    <w:basedOn w:val="Normal"/>
    <w:uiPriority w:val="99"/>
    <w:rsid w:val="001243E2"/>
    <w:pPr>
      <w:pBdr>
        <w:left w:val="single" w:sz="8" w:space="0" w:color="auto"/>
      </w:pBdr>
      <w:spacing w:before="100" w:beforeAutospacing="1" w:after="100" w:afterAutospacing="1"/>
      <w:textAlignment w:val="center"/>
    </w:pPr>
    <w:rPr>
      <w:rFonts w:ascii="Arial" w:hAnsi="Arial" w:cs="Arial"/>
      <w:lang w:val="en-US" w:eastAsia="en-US"/>
    </w:rPr>
  </w:style>
  <w:style w:type="paragraph" w:customStyle="1" w:styleId="xl356">
    <w:name w:val="xl356"/>
    <w:basedOn w:val="Normal"/>
    <w:uiPriority w:val="99"/>
    <w:rsid w:val="001243E2"/>
    <w:pPr>
      <w:pBdr>
        <w:right w:val="single" w:sz="8" w:space="0" w:color="auto"/>
      </w:pBdr>
      <w:spacing w:before="100" w:beforeAutospacing="1" w:after="100" w:afterAutospacing="1"/>
      <w:textAlignment w:val="center"/>
    </w:pPr>
    <w:rPr>
      <w:rFonts w:ascii="Arial" w:hAnsi="Arial" w:cs="Arial"/>
      <w:lang w:val="en-US" w:eastAsia="en-US"/>
    </w:rPr>
  </w:style>
  <w:style w:type="paragraph" w:customStyle="1" w:styleId="xl357">
    <w:name w:val="xl357"/>
    <w:basedOn w:val="Normal"/>
    <w:uiPriority w:val="99"/>
    <w:rsid w:val="001243E2"/>
    <w:pPr>
      <w:pBdr>
        <w:left w:val="single" w:sz="8" w:space="0" w:color="auto"/>
        <w:bottom w:val="single" w:sz="8" w:space="0" w:color="auto"/>
      </w:pBdr>
      <w:spacing w:before="100" w:beforeAutospacing="1" w:after="100" w:afterAutospacing="1"/>
      <w:textAlignment w:val="center"/>
    </w:pPr>
    <w:rPr>
      <w:rFonts w:ascii="Arial" w:hAnsi="Arial" w:cs="Arial"/>
      <w:lang w:val="en-US" w:eastAsia="en-US"/>
    </w:rPr>
  </w:style>
  <w:style w:type="paragraph" w:customStyle="1" w:styleId="xl358">
    <w:name w:val="xl358"/>
    <w:basedOn w:val="Normal"/>
    <w:uiPriority w:val="99"/>
    <w:rsid w:val="001243E2"/>
    <w:pPr>
      <w:pBdr>
        <w:bottom w:val="single" w:sz="8" w:space="0" w:color="auto"/>
        <w:right w:val="single" w:sz="8" w:space="0" w:color="auto"/>
      </w:pBdr>
      <w:spacing w:before="100" w:beforeAutospacing="1" w:after="100" w:afterAutospacing="1"/>
      <w:textAlignment w:val="center"/>
    </w:pPr>
    <w:rPr>
      <w:rFonts w:ascii="Arial" w:hAnsi="Arial" w:cs="Arial"/>
      <w:lang w:val="en-US" w:eastAsia="en-US"/>
    </w:rPr>
  </w:style>
  <w:style w:type="paragraph" w:customStyle="1" w:styleId="xl359">
    <w:name w:val="xl359"/>
    <w:basedOn w:val="Normal"/>
    <w:uiPriority w:val="99"/>
    <w:rsid w:val="001243E2"/>
    <w:pPr>
      <w:pBdr>
        <w:left w:val="single" w:sz="4" w:space="0" w:color="auto"/>
        <w:right w:val="single" w:sz="4" w:space="0" w:color="auto"/>
      </w:pBdr>
      <w:spacing w:before="100" w:beforeAutospacing="1" w:after="100" w:afterAutospacing="1"/>
      <w:jc w:val="center"/>
      <w:textAlignment w:val="top"/>
    </w:pPr>
    <w:rPr>
      <w:rFonts w:ascii="Arial" w:hAnsi="Arial" w:cs="Arial"/>
      <w:lang w:val="en-US" w:eastAsia="en-US"/>
    </w:rPr>
  </w:style>
  <w:style w:type="paragraph" w:customStyle="1" w:styleId="xl360">
    <w:name w:val="xl360"/>
    <w:basedOn w:val="Normal"/>
    <w:uiPriority w:val="99"/>
    <w:rsid w:val="001243E2"/>
    <w:pPr>
      <w:pBdr>
        <w:top w:val="single" w:sz="8" w:space="0" w:color="auto"/>
        <w:left w:val="single" w:sz="8" w:space="0" w:color="auto"/>
      </w:pBdr>
      <w:spacing w:before="100" w:beforeAutospacing="1" w:after="100" w:afterAutospacing="1"/>
      <w:textAlignment w:val="top"/>
    </w:pPr>
    <w:rPr>
      <w:rFonts w:ascii="Arial" w:hAnsi="Arial" w:cs="Arial"/>
      <w:lang w:val="en-US" w:eastAsia="en-US"/>
    </w:rPr>
  </w:style>
  <w:style w:type="paragraph" w:customStyle="1" w:styleId="xl361">
    <w:name w:val="xl361"/>
    <w:basedOn w:val="Normal"/>
    <w:uiPriority w:val="99"/>
    <w:rsid w:val="001243E2"/>
    <w:pPr>
      <w:pBdr>
        <w:left w:val="single" w:sz="8" w:space="0" w:color="auto"/>
      </w:pBdr>
      <w:spacing w:before="100" w:beforeAutospacing="1" w:after="100" w:afterAutospacing="1"/>
      <w:textAlignment w:val="top"/>
    </w:pPr>
    <w:rPr>
      <w:rFonts w:ascii="Arial" w:hAnsi="Arial" w:cs="Arial"/>
      <w:lang w:val="en-US" w:eastAsia="en-US"/>
    </w:rPr>
  </w:style>
  <w:style w:type="paragraph" w:customStyle="1" w:styleId="xl362">
    <w:name w:val="xl362"/>
    <w:basedOn w:val="Normal"/>
    <w:uiPriority w:val="99"/>
    <w:rsid w:val="001243E2"/>
    <w:pPr>
      <w:pBdr>
        <w:left w:val="single" w:sz="8" w:space="0" w:color="auto"/>
        <w:bottom w:val="single" w:sz="8" w:space="0" w:color="auto"/>
      </w:pBdr>
      <w:spacing w:before="100" w:beforeAutospacing="1" w:after="100" w:afterAutospacing="1"/>
      <w:textAlignment w:val="top"/>
    </w:pPr>
    <w:rPr>
      <w:rFonts w:ascii="Arial" w:hAnsi="Arial" w:cs="Arial"/>
      <w:lang w:val="en-US" w:eastAsia="en-US"/>
    </w:rPr>
  </w:style>
  <w:style w:type="paragraph" w:customStyle="1" w:styleId="xl363">
    <w:name w:val="xl363"/>
    <w:basedOn w:val="Normal"/>
    <w:uiPriority w:val="99"/>
    <w:rsid w:val="001243E2"/>
    <w:pPr>
      <w:pBdr>
        <w:top w:val="single" w:sz="8" w:space="0" w:color="auto"/>
        <w:left w:val="single" w:sz="8" w:space="0" w:color="auto"/>
        <w:bottom w:val="single" w:sz="8" w:space="0" w:color="auto"/>
      </w:pBdr>
      <w:spacing w:before="100" w:beforeAutospacing="1" w:after="100" w:afterAutospacing="1"/>
      <w:textAlignment w:val="center"/>
    </w:pPr>
    <w:rPr>
      <w:rFonts w:ascii="Arial" w:hAnsi="Arial" w:cs="Arial"/>
      <w:lang w:val="en-US" w:eastAsia="en-US"/>
    </w:rPr>
  </w:style>
  <w:style w:type="paragraph" w:customStyle="1" w:styleId="xl364">
    <w:name w:val="xl364"/>
    <w:basedOn w:val="Normal"/>
    <w:uiPriority w:val="99"/>
    <w:rsid w:val="001243E2"/>
    <w:pPr>
      <w:pBdr>
        <w:top w:val="single" w:sz="8" w:space="0" w:color="auto"/>
        <w:bottom w:val="single" w:sz="8" w:space="0" w:color="auto"/>
        <w:right w:val="single" w:sz="8" w:space="0" w:color="auto"/>
      </w:pBdr>
      <w:spacing w:before="100" w:beforeAutospacing="1" w:after="100" w:afterAutospacing="1"/>
      <w:textAlignment w:val="center"/>
    </w:pPr>
    <w:rPr>
      <w:rFonts w:ascii="Arial" w:hAnsi="Arial" w:cs="Arial"/>
      <w:lang w:val="en-US" w:eastAsia="en-US"/>
    </w:rPr>
  </w:style>
  <w:style w:type="paragraph" w:customStyle="1" w:styleId="xl365">
    <w:name w:val="xl365"/>
    <w:basedOn w:val="Normal"/>
    <w:uiPriority w:val="99"/>
    <w:rsid w:val="001243E2"/>
    <w:pPr>
      <w:pBdr>
        <w:top w:val="single" w:sz="8" w:space="0" w:color="auto"/>
        <w:left w:val="single" w:sz="8" w:space="0" w:color="auto"/>
      </w:pBdr>
      <w:spacing w:before="100" w:beforeAutospacing="1" w:after="100" w:afterAutospacing="1"/>
      <w:textAlignment w:val="top"/>
    </w:pPr>
    <w:rPr>
      <w:rFonts w:ascii="Arial" w:hAnsi="Arial" w:cs="Arial"/>
      <w:lang w:val="en-US" w:eastAsia="en-US"/>
    </w:rPr>
  </w:style>
  <w:style w:type="paragraph" w:customStyle="1" w:styleId="xl366">
    <w:name w:val="xl366"/>
    <w:basedOn w:val="Normal"/>
    <w:uiPriority w:val="99"/>
    <w:rsid w:val="001243E2"/>
    <w:pPr>
      <w:pBdr>
        <w:top w:val="single" w:sz="8" w:space="0" w:color="auto"/>
        <w:right w:val="single" w:sz="8" w:space="0" w:color="auto"/>
      </w:pBdr>
      <w:spacing w:before="100" w:beforeAutospacing="1" w:after="100" w:afterAutospacing="1"/>
      <w:textAlignment w:val="top"/>
    </w:pPr>
    <w:rPr>
      <w:rFonts w:ascii="Arial" w:hAnsi="Arial" w:cs="Arial"/>
      <w:lang w:val="en-US" w:eastAsia="en-US"/>
    </w:rPr>
  </w:style>
  <w:style w:type="paragraph" w:customStyle="1" w:styleId="xl367">
    <w:name w:val="xl367"/>
    <w:basedOn w:val="Normal"/>
    <w:uiPriority w:val="99"/>
    <w:rsid w:val="001243E2"/>
    <w:pPr>
      <w:pBdr>
        <w:left w:val="single" w:sz="8" w:space="0" w:color="auto"/>
      </w:pBdr>
      <w:spacing w:before="100" w:beforeAutospacing="1" w:after="100" w:afterAutospacing="1"/>
      <w:textAlignment w:val="top"/>
    </w:pPr>
    <w:rPr>
      <w:rFonts w:ascii="Arial" w:hAnsi="Arial" w:cs="Arial"/>
      <w:lang w:val="en-US" w:eastAsia="en-US"/>
    </w:rPr>
  </w:style>
  <w:style w:type="paragraph" w:customStyle="1" w:styleId="xl368">
    <w:name w:val="xl368"/>
    <w:basedOn w:val="Normal"/>
    <w:uiPriority w:val="99"/>
    <w:rsid w:val="001243E2"/>
    <w:pPr>
      <w:pBdr>
        <w:left w:val="single" w:sz="8" w:space="0" w:color="auto"/>
        <w:bottom w:val="single" w:sz="8" w:space="0" w:color="auto"/>
      </w:pBdr>
      <w:spacing w:before="100" w:beforeAutospacing="1" w:after="100" w:afterAutospacing="1"/>
      <w:textAlignment w:val="top"/>
    </w:pPr>
    <w:rPr>
      <w:rFonts w:ascii="Arial" w:hAnsi="Arial" w:cs="Arial"/>
      <w:lang w:val="en-US" w:eastAsia="en-US"/>
    </w:rPr>
  </w:style>
  <w:style w:type="paragraph" w:customStyle="1" w:styleId="xl369">
    <w:name w:val="xl369"/>
    <w:basedOn w:val="Normal"/>
    <w:uiPriority w:val="99"/>
    <w:rsid w:val="001243E2"/>
    <w:pPr>
      <w:pBdr>
        <w:top w:val="single" w:sz="8" w:space="0" w:color="auto"/>
        <w:left w:val="single" w:sz="8" w:space="0" w:color="auto"/>
        <w:right w:val="single" w:sz="8" w:space="0" w:color="auto"/>
      </w:pBdr>
      <w:spacing w:before="100" w:beforeAutospacing="1" w:after="100" w:afterAutospacing="1"/>
      <w:textAlignment w:val="top"/>
    </w:pPr>
    <w:rPr>
      <w:rFonts w:ascii="Arial" w:hAnsi="Arial" w:cs="Arial"/>
      <w:lang w:val="en-US" w:eastAsia="en-US"/>
    </w:rPr>
  </w:style>
  <w:style w:type="paragraph" w:customStyle="1" w:styleId="xl370">
    <w:name w:val="xl370"/>
    <w:basedOn w:val="Normal"/>
    <w:uiPriority w:val="99"/>
    <w:rsid w:val="001243E2"/>
    <w:pPr>
      <w:pBdr>
        <w:left w:val="single" w:sz="8" w:space="0" w:color="auto"/>
        <w:right w:val="single" w:sz="8" w:space="0" w:color="auto"/>
      </w:pBdr>
      <w:spacing w:before="100" w:beforeAutospacing="1" w:after="100" w:afterAutospacing="1"/>
      <w:textAlignment w:val="top"/>
    </w:pPr>
    <w:rPr>
      <w:rFonts w:ascii="Arial" w:hAnsi="Arial" w:cs="Arial"/>
      <w:lang w:val="en-US" w:eastAsia="en-US"/>
    </w:rPr>
  </w:style>
  <w:style w:type="paragraph" w:customStyle="1" w:styleId="xl371">
    <w:name w:val="xl371"/>
    <w:basedOn w:val="Normal"/>
    <w:uiPriority w:val="99"/>
    <w:rsid w:val="001243E2"/>
    <w:pPr>
      <w:pBdr>
        <w:left w:val="single" w:sz="8" w:space="0" w:color="auto"/>
        <w:bottom w:val="single" w:sz="8" w:space="0" w:color="auto"/>
        <w:right w:val="single" w:sz="8" w:space="0" w:color="auto"/>
      </w:pBdr>
      <w:spacing w:before="100" w:beforeAutospacing="1" w:after="100" w:afterAutospacing="1"/>
      <w:textAlignment w:val="top"/>
    </w:pPr>
    <w:rPr>
      <w:rFonts w:ascii="Arial" w:hAnsi="Arial" w:cs="Arial"/>
      <w:lang w:val="en-US" w:eastAsia="en-US"/>
    </w:rPr>
  </w:style>
  <w:style w:type="paragraph" w:customStyle="1" w:styleId="xl372">
    <w:name w:val="xl372"/>
    <w:basedOn w:val="Normal"/>
    <w:uiPriority w:val="99"/>
    <w:rsid w:val="001243E2"/>
    <w:pPr>
      <w:pBdr>
        <w:top w:val="single" w:sz="8" w:space="0" w:color="auto"/>
        <w:left w:val="single" w:sz="8" w:space="0" w:color="auto"/>
      </w:pBdr>
      <w:spacing w:before="100" w:beforeAutospacing="1" w:after="100" w:afterAutospacing="1"/>
      <w:textAlignment w:val="center"/>
    </w:pPr>
    <w:rPr>
      <w:rFonts w:ascii="Arial" w:hAnsi="Arial" w:cs="Arial"/>
      <w:lang w:val="en-US" w:eastAsia="en-US"/>
    </w:rPr>
  </w:style>
  <w:style w:type="paragraph" w:customStyle="1" w:styleId="xl373">
    <w:name w:val="xl373"/>
    <w:basedOn w:val="Normal"/>
    <w:uiPriority w:val="99"/>
    <w:rsid w:val="001243E2"/>
    <w:pPr>
      <w:pBdr>
        <w:left w:val="single" w:sz="8" w:space="0" w:color="auto"/>
        <w:bottom w:val="single" w:sz="8" w:space="0" w:color="auto"/>
      </w:pBdr>
      <w:spacing w:before="100" w:beforeAutospacing="1" w:after="100" w:afterAutospacing="1"/>
      <w:textAlignment w:val="center"/>
    </w:pPr>
    <w:rPr>
      <w:rFonts w:ascii="Arial" w:hAnsi="Arial" w:cs="Arial"/>
      <w:lang w:val="en-US" w:eastAsia="en-US"/>
    </w:rPr>
  </w:style>
  <w:style w:type="paragraph" w:customStyle="1" w:styleId="xl374">
    <w:name w:val="xl374"/>
    <w:basedOn w:val="Normal"/>
    <w:uiPriority w:val="99"/>
    <w:rsid w:val="001243E2"/>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rFonts w:ascii="Arial" w:hAnsi="Arial" w:cs="Arial"/>
      <w:b/>
      <w:bCs/>
      <w:lang w:val="en-US" w:eastAsia="en-US"/>
    </w:rPr>
  </w:style>
  <w:style w:type="paragraph" w:customStyle="1" w:styleId="xl375">
    <w:name w:val="xl375"/>
    <w:basedOn w:val="Normal"/>
    <w:uiPriority w:val="99"/>
    <w:rsid w:val="001243E2"/>
    <w:pPr>
      <w:pBdr>
        <w:top w:val="single" w:sz="8" w:space="0" w:color="auto"/>
        <w:bottom w:val="single" w:sz="8" w:space="0" w:color="auto"/>
      </w:pBdr>
      <w:shd w:val="clear" w:color="000000" w:fill="FFFFFF"/>
      <w:spacing w:before="100" w:beforeAutospacing="1" w:after="100" w:afterAutospacing="1"/>
      <w:textAlignment w:val="center"/>
    </w:pPr>
    <w:rPr>
      <w:rFonts w:ascii="Arial" w:hAnsi="Arial" w:cs="Arial"/>
      <w:b/>
      <w:bCs/>
      <w:lang w:val="en-US" w:eastAsia="en-US"/>
    </w:rPr>
  </w:style>
  <w:style w:type="paragraph" w:customStyle="1" w:styleId="xl376">
    <w:name w:val="xl376"/>
    <w:basedOn w:val="Normal"/>
    <w:uiPriority w:val="99"/>
    <w:rsid w:val="001243E2"/>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Arial" w:hAnsi="Arial" w:cs="Arial"/>
      <w:b/>
      <w:bCs/>
      <w:lang w:val="en-US" w:eastAsia="en-US"/>
    </w:rPr>
  </w:style>
  <w:style w:type="paragraph" w:customStyle="1" w:styleId="xl377">
    <w:name w:val="xl377"/>
    <w:basedOn w:val="Normal"/>
    <w:uiPriority w:val="99"/>
    <w:rsid w:val="001243E2"/>
    <w:pPr>
      <w:pBdr>
        <w:left w:val="single" w:sz="8" w:space="0" w:color="auto"/>
      </w:pBdr>
      <w:spacing w:before="100" w:beforeAutospacing="1" w:after="100" w:afterAutospacing="1"/>
      <w:textAlignment w:val="top"/>
    </w:pPr>
    <w:rPr>
      <w:lang w:val="en-US" w:eastAsia="en-US"/>
    </w:rPr>
  </w:style>
  <w:style w:type="paragraph" w:customStyle="1" w:styleId="xl378">
    <w:name w:val="xl378"/>
    <w:basedOn w:val="Normal"/>
    <w:uiPriority w:val="99"/>
    <w:rsid w:val="001243E2"/>
    <w:pPr>
      <w:pBdr>
        <w:right w:val="single" w:sz="8" w:space="0" w:color="auto"/>
      </w:pBdr>
      <w:spacing w:before="100" w:beforeAutospacing="1" w:after="100" w:afterAutospacing="1"/>
      <w:textAlignment w:val="top"/>
    </w:pPr>
    <w:rPr>
      <w:lang w:val="en-US" w:eastAsia="en-US"/>
    </w:rPr>
  </w:style>
  <w:style w:type="paragraph" w:customStyle="1" w:styleId="xl379">
    <w:name w:val="xl379"/>
    <w:basedOn w:val="Normal"/>
    <w:uiPriority w:val="99"/>
    <w:rsid w:val="001243E2"/>
    <w:pPr>
      <w:pBdr>
        <w:top w:val="single" w:sz="8" w:space="0" w:color="auto"/>
        <w:left w:val="single" w:sz="8" w:space="14" w:color="auto"/>
      </w:pBdr>
      <w:spacing w:before="100" w:beforeAutospacing="1" w:after="100" w:afterAutospacing="1"/>
      <w:ind w:firstLineChars="200" w:firstLine="200"/>
      <w:textAlignment w:val="center"/>
    </w:pPr>
    <w:rPr>
      <w:rFonts w:ascii="Arial" w:hAnsi="Arial" w:cs="Arial"/>
      <w:lang w:val="en-US" w:eastAsia="en-US"/>
    </w:rPr>
  </w:style>
  <w:style w:type="paragraph" w:customStyle="1" w:styleId="xl380">
    <w:name w:val="xl380"/>
    <w:basedOn w:val="Normal"/>
    <w:uiPriority w:val="99"/>
    <w:rsid w:val="001243E2"/>
    <w:pPr>
      <w:pBdr>
        <w:top w:val="single" w:sz="8" w:space="0" w:color="auto"/>
        <w:right w:val="single" w:sz="8" w:space="0" w:color="auto"/>
      </w:pBdr>
      <w:spacing w:before="100" w:beforeAutospacing="1" w:after="100" w:afterAutospacing="1"/>
      <w:ind w:firstLineChars="200" w:firstLine="200"/>
      <w:textAlignment w:val="center"/>
    </w:pPr>
    <w:rPr>
      <w:rFonts w:ascii="Arial" w:hAnsi="Arial" w:cs="Arial"/>
      <w:lang w:val="en-US" w:eastAsia="en-US"/>
    </w:rPr>
  </w:style>
  <w:style w:type="paragraph" w:customStyle="1" w:styleId="xl381">
    <w:name w:val="xl381"/>
    <w:basedOn w:val="Normal"/>
    <w:uiPriority w:val="99"/>
    <w:rsid w:val="001243E2"/>
    <w:pPr>
      <w:pBdr>
        <w:left w:val="single" w:sz="8" w:space="14" w:color="auto"/>
        <w:bottom w:val="single" w:sz="8" w:space="0" w:color="auto"/>
      </w:pBdr>
      <w:spacing w:before="100" w:beforeAutospacing="1" w:after="100" w:afterAutospacing="1"/>
      <w:ind w:firstLineChars="200" w:firstLine="200"/>
      <w:textAlignment w:val="center"/>
    </w:pPr>
    <w:rPr>
      <w:rFonts w:ascii="Arial" w:hAnsi="Arial" w:cs="Arial"/>
      <w:lang w:val="en-US" w:eastAsia="en-US"/>
    </w:rPr>
  </w:style>
  <w:style w:type="paragraph" w:customStyle="1" w:styleId="xl382">
    <w:name w:val="xl382"/>
    <w:basedOn w:val="Normal"/>
    <w:uiPriority w:val="99"/>
    <w:rsid w:val="001243E2"/>
    <w:pPr>
      <w:pBdr>
        <w:bottom w:val="single" w:sz="8" w:space="0" w:color="auto"/>
        <w:right w:val="single" w:sz="8" w:space="0" w:color="auto"/>
      </w:pBdr>
      <w:spacing w:before="100" w:beforeAutospacing="1" w:after="100" w:afterAutospacing="1"/>
      <w:ind w:firstLineChars="200" w:firstLine="200"/>
      <w:textAlignment w:val="center"/>
    </w:pPr>
    <w:rPr>
      <w:rFonts w:ascii="Arial" w:hAnsi="Arial" w:cs="Arial"/>
      <w:lang w:val="en-US" w:eastAsia="en-US"/>
    </w:rPr>
  </w:style>
  <w:style w:type="paragraph" w:customStyle="1" w:styleId="xl383">
    <w:name w:val="xl383"/>
    <w:basedOn w:val="Normal"/>
    <w:uiPriority w:val="99"/>
    <w:rsid w:val="001243E2"/>
    <w:pPr>
      <w:pBdr>
        <w:top w:val="single" w:sz="8" w:space="0" w:color="auto"/>
        <w:left w:val="single" w:sz="8" w:space="7" w:color="auto"/>
        <w:bottom w:val="single" w:sz="8" w:space="0" w:color="auto"/>
      </w:pBdr>
      <w:spacing w:before="100" w:beforeAutospacing="1" w:after="100" w:afterAutospacing="1"/>
      <w:ind w:firstLineChars="100" w:firstLine="100"/>
      <w:textAlignment w:val="center"/>
    </w:pPr>
    <w:rPr>
      <w:rFonts w:ascii="Symbol" w:hAnsi="Symbol"/>
      <w:lang w:val="en-US" w:eastAsia="en-US"/>
    </w:rPr>
  </w:style>
  <w:style w:type="paragraph" w:customStyle="1" w:styleId="xl384">
    <w:name w:val="xl384"/>
    <w:basedOn w:val="Normal"/>
    <w:uiPriority w:val="99"/>
    <w:rsid w:val="001243E2"/>
    <w:pPr>
      <w:pBdr>
        <w:top w:val="single" w:sz="8" w:space="0" w:color="auto"/>
        <w:bottom w:val="single" w:sz="8" w:space="0" w:color="auto"/>
        <w:right w:val="single" w:sz="8" w:space="0" w:color="auto"/>
      </w:pBdr>
      <w:spacing w:before="100" w:beforeAutospacing="1" w:after="100" w:afterAutospacing="1"/>
      <w:ind w:firstLineChars="100" w:firstLine="100"/>
      <w:textAlignment w:val="center"/>
    </w:pPr>
    <w:rPr>
      <w:rFonts w:ascii="Symbol" w:hAnsi="Symbol"/>
      <w:lang w:val="en-US" w:eastAsia="en-US"/>
    </w:rPr>
  </w:style>
  <w:style w:type="paragraph" w:customStyle="1" w:styleId="xl385">
    <w:name w:val="xl385"/>
    <w:basedOn w:val="Normal"/>
    <w:uiPriority w:val="99"/>
    <w:rsid w:val="001243E2"/>
    <w:pPr>
      <w:pBdr>
        <w:top w:val="single" w:sz="8" w:space="0" w:color="auto"/>
        <w:bottom w:val="single" w:sz="8" w:space="0" w:color="auto"/>
      </w:pBdr>
      <w:spacing w:before="100" w:beforeAutospacing="1" w:after="100" w:afterAutospacing="1"/>
      <w:textAlignment w:val="center"/>
    </w:pPr>
    <w:rPr>
      <w:rFonts w:ascii="Arial" w:hAnsi="Arial" w:cs="Arial"/>
      <w:lang w:val="en-US" w:eastAsia="en-US"/>
    </w:rPr>
  </w:style>
  <w:style w:type="paragraph" w:customStyle="1" w:styleId="xl386">
    <w:name w:val="xl386"/>
    <w:basedOn w:val="Normal"/>
    <w:uiPriority w:val="99"/>
    <w:rsid w:val="001243E2"/>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lang w:val="en-US" w:eastAsia="en-US"/>
    </w:rPr>
  </w:style>
  <w:style w:type="paragraph" w:customStyle="1" w:styleId="xl387">
    <w:name w:val="xl387"/>
    <w:basedOn w:val="Normal"/>
    <w:uiPriority w:val="99"/>
    <w:rsid w:val="001243E2"/>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lang w:val="en-US" w:eastAsia="en-US"/>
    </w:rPr>
  </w:style>
  <w:style w:type="paragraph" w:customStyle="1" w:styleId="xl388">
    <w:name w:val="xl388"/>
    <w:basedOn w:val="Normal"/>
    <w:uiPriority w:val="99"/>
    <w:rsid w:val="001243E2"/>
    <w:pPr>
      <w:pBdr>
        <w:top w:val="single" w:sz="8" w:space="0" w:color="auto"/>
        <w:left w:val="single" w:sz="8" w:space="0" w:color="auto"/>
        <w:bottom w:val="single" w:sz="8" w:space="0" w:color="auto"/>
      </w:pBdr>
      <w:spacing w:before="100" w:beforeAutospacing="1" w:after="100" w:afterAutospacing="1"/>
      <w:jc w:val="center"/>
      <w:textAlignment w:val="top"/>
    </w:pPr>
    <w:rPr>
      <w:rFonts w:ascii="Arial" w:hAnsi="Arial" w:cs="Arial"/>
      <w:lang w:val="en-US" w:eastAsia="en-US"/>
    </w:rPr>
  </w:style>
  <w:style w:type="paragraph" w:customStyle="1" w:styleId="xl389">
    <w:name w:val="xl389"/>
    <w:basedOn w:val="Normal"/>
    <w:uiPriority w:val="99"/>
    <w:rsid w:val="001243E2"/>
    <w:pPr>
      <w:pBdr>
        <w:top w:val="single" w:sz="8" w:space="0" w:color="auto"/>
        <w:bottom w:val="single" w:sz="8" w:space="0" w:color="auto"/>
        <w:right w:val="single" w:sz="8" w:space="0" w:color="auto"/>
      </w:pBdr>
      <w:spacing w:before="100" w:beforeAutospacing="1" w:after="100" w:afterAutospacing="1"/>
      <w:jc w:val="center"/>
      <w:textAlignment w:val="top"/>
    </w:pPr>
    <w:rPr>
      <w:rFonts w:ascii="Arial" w:hAnsi="Arial" w:cs="Arial"/>
      <w:lang w:val="en-US" w:eastAsia="en-US"/>
    </w:rPr>
  </w:style>
  <w:style w:type="paragraph" w:customStyle="1" w:styleId="xl390">
    <w:name w:val="xl390"/>
    <w:basedOn w:val="Normal"/>
    <w:uiPriority w:val="99"/>
    <w:rsid w:val="001243E2"/>
    <w:pPr>
      <w:pBdr>
        <w:left w:val="single" w:sz="8" w:space="14" w:color="auto"/>
      </w:pBdr>
      <w:spacing w:before="100" w:beforeAutospacing="1" w:after="100" w:afterAutospacing="1"/>
      <w:ind w:firstLineChars="200" w:firstLine="200"/>
      <w:textAlignment w:val="center"/>
    </w:pPr>
    <w:rPr>
      <w:rFonts w:ascii="Symbol" w:hAnsi="Symbol"/>
      <w:lang w:val="en-US" w:eastAsia="en-US"/>
    </w:rPr>
  </w:style>
  <w:style w:type="paragraph" w:customStyle="1" w:styleId="xl391">
    <w:name w:val="xl391"/>
    <w:basedOn w:val="Normal"/>
    <w:uiPriority w:val="99"/>
    <w:rsid w:val="001243E2"/>
    <w:pPr>
      <w:pBdr>
        <w:right w:val="single" w:sz="8" w:space="0" w:color="auto"/>
      </w:pBdr>
      <w:spacing w:before="100" w:beforeAutospacing="1" w:after="100" w:afterAutospacing="1"/>
      <w:ind w:firstLineChars="200" w:firstLine="200"/>
      <w:textAlignment w:val="center"/>
    </w:pPr>
    <w:rPr>
      <w:rFonts w:ascii="Symbol" w:hAnsi="Symbol"/>
      <w:lang w:val="en-US" w:eastAsia="en-US"/>
    </w:rPr>
  </w:style>
  <w:style w:type="paragraph" w:customStyle="1" w:styleId="xl392">
    <w:name w:val="xl392"/>
    <w:basedOn w:val="Normal"/>
    <w:uiPriority w:val="99"/>
    <w:rsid w:val="001243E2"/>
    <w:pPr>
      <w:pBdr>
        <w:left w:val="single" w:sz="8" w:space="14" w:color="auto"/>
        <w:bottom w:val="single" w:sz="8" w:space="0" w:color="auto"/>
      </w:pBdr>
      <w:spacing w:before="100" w:beforeAutospacing="1" w:after="100" w:afterAutospacing="1"/>
      <w:ind w:firstLineChars="200" w:firstLine="200"/>
      <w:textAlignment w:val="center"/>
    </w:pPr>
    <w:rPr>
      <w:rFonts w:ascii="Symbol" w:hAnsi="Symbol"/>
      <w:lang w:val="en-US" w:eastAsia="en-US"/>
    </w:rPr>
  </w:style>
  <w:style w:type="paragraph" w:customStyle="1" w:styleId="xl393">
    <w:name w:val="xl393"/>
    <w:basedOn w:val="Normal"/>
    <w:uiPriority w:val="99"/>
    <w:rsid w:val="001243E2"/>
    <w:pPr>
      <w:pBdr>
        <w:bottom w:val="single" w:sz="8" w:space="0" w:color="auto"/>
        <w:right w:val="single" w:sz="8" w:space="0" w:color="auto"/>
      </w:pBdr>
      <w:spacing w:before="100" w:beforeAutospacing="1" w:after="100" w:afterAutospacing="1"/>
      <w:ind w:firstLineChars="200" w:firstLine="200"/>
      <w:textAlignment w:val="center"/>
    </w:pPr>
    <w:rPr>
      <w:rFonts w:ascii="Symbol" w:hAnsi="Symbol"/>
      <w:lang w:val="en-US" w:eastAsia="en-US"/>
    </w:rPr>
  </w:style>
  <w:style w:type="paragraph" w:customStyle="1" w:styleId="xl394">
    <w:name w:val="xl394"/>
    <w:basedOn w:val="Normal"/>
    <w:uiPriority w:val="99"/>
    <w:rsid w:val="001243E2"/>
    <w:pPr>
      <w:pBdr>
        <w:top w:val="single" w:sz="8" w:space="0" w:color="auto"/>
        <w:left w:val="single" w:sz="8" w:space="14" w:color="auto"/>
      </w:pBdr>
      <w:spacing w:before="100" w:beforeAutospacing="1" w:after="100" w:afterAutospacing="1"/>
      <w:ind w:firstLineChars="200" w:firstLine="200"/>
      <w:textAlignment w:val="center"/>
    </w:pPr>
    <w:rPr>
      <w:rFonts w:ascii="Symbol" w:hAnsi="Symbol"/>
      <w:lang w:val="en-US" w:eastAsia="en-US"/>
    </w:rPr>
  </w:style>
  <w:style w:type="paragraph" w:customStyle="1" w:styleId="xl395">
    <w:name w:val="xl395"/>
    <w:basedOn w:val="Normal"/>
    <w:uiPriority w:val="99"/>
    <w:rsid w:val="001243E2"/>
    <w:pPr>
      <w:pBdr>
        <w:top w:val="single" w:sz="8" w:space="0" w:color="auto"/>
        <w:right w:val="single" w:sz="8" w:space="0" w:color="auto"/>
      </w:pBdr>
      <w:spacing w:before="100" w:beforeAutospacing="1" w:after="100" w:afterAutospacing="1"/>
      <w:ind w:firstLineChars="200" w:firstLine="200"/>
      <w:textAlignment w:val="center"/>
    </w:pPr>
    <w:rPr>
      <w:rFonts w:ascii="Symbol" w:hAnsi="Symbol"/>
      <w:lang w:val="en-US" w:eastAsia="en-US"/>
    </w:rPr>
  </w:style>
  <w:style w:type="paragraph" w:customStyle="1" w:styleId="xl396">
    <w:name w:val="xl396"/>
    <w:basedOn w:val="Normal"/>
    <w:uiPriority w:val="99"/>
    <w:rsid w:val="001243E2"/>
    <w:pPr>
      <w:pBdr>
        <w:top w:val="single" w:sz="8" w:space="0" w:color="auto"/>
        <w:right w:val="single" w:sz="8" w:space="0" w:color="auto"/>
      </w:pBdr>
      <w:spacing w:before="100" w:beforeAutospacing="1" w:after="100" w:afterAutospacing="1"/>
      <w:textAlignment w:val="center"/>
    </w:pPr>
    <w:rPr>
      <w:rFonts w:ascii="Arial" w:hAnsi="Arial" w:cs="Arial"/>
      <w:lang w:val="en-US" w:eastAsia="en-US"/>
    </w:rPr>
  </w:style>
  <w:style w:type="paragraph" w:customStyle="1" w:styleId="xl397">
    <w:name w:val="xl397"/>
    <w:basedOn w:val="Normal"/>
    <w:uiPriority w:val="99"/>
    <w:rsid w:val="001243E2"/>
    <w:pPr>
      <w:pBdr>
        <w:right w:val="single" w:sz="8" w:space="0" w:color="auto"/>
      </w:pBdr>
      <w:spacing w:before="100" w:beforeAutospacing="1" w:after="100" w:afterAutospacing="1"/>
      <w:textAlignment w:val="center"/>
    </w:pPr>
    <w:rPr>
      <w:rFonts w:ascii="Arial" w:hAnsi="Arial" w:cs="Arial"/>
      <w:lang w:val="en-US" w:eastAsia="en-US"/>
    </w:rPr>
  </w:style>
  <w:style w:type="paragraph" w:customStyle="1" w:styleId="xl398">
    <w:name w:val="xl398"/>
    <w:basedOn w:val="Normal"/>
    <w:uiPriority w:val="99"/>
    <w:rsid w:val="001243E2"/>
    <w:pPr>
      <w:pBdr>
        <w:left w:val="single" w:sz="8" w:space="0" w:color="auto"/>
        <w:bottom w:val="single" w:sz="8" w:space="0" w:color="auto"/>
      </w:pBdr>
      <w:spacing w:before="100" w:beforeAutospacing="1" w:after="100" w:afterAutospacing="1"/>
      <w:textAlignment w:val="center"/>
    </w:pPr>
    <w:rPr>
      <w:rFonts w:ascii="Arial" w:hAnsi="Arial" w:cs="Arial"/>
      <w:lang w:val="en-US" w:eastAsia="en-US"/>
    </w:rPr>
  </w:style>
  <w:style w:type="paragraph" w:customStyle="1" w:styleId="xl399">
    <w:name w:val="xl399"/>
    <w:basedOn w:val="Normal"/>
    <w:uiPriority w:val="99"/>
    <w:rsid w:val="001243E2"/>
    <w:pPr>
      <w:pBdr>
        <w:top w:val="single" w:sz="8" w:space="0" w:color="auto"/>
      </w:pBdr>
      <w:spacing w:before="100" w:beforeAutospacing="1" w:after="100" w:afterAutospacing="1"/>
      <w:textAlignment w:val="center"/>
    </w:pPr>
    <w:rPr>
      <w:rFonts w:ascii="Arial" w:hAnsi="Arial" w:cs="Arial"/>
      <w:lang w:val="en-US" w:eastAsia="en-US"/>
    </w:rPr>
  </w:style>
  <w:style w:type="paragraph" w:customStyle="1" w:styleId="xl400">
    <w:name w:val="xl400"/>
    <w:basedOn w:val="Normal"/>
    <w:uiPriority w:val="99"/>
    <w:rsid w:val="001243E2"/>
    <w:pPr>
      <w:pBdr>
        <w:bottom w:val="single" w:sz="8" w:space="0" w:color="auto"/>
      </w:pBdr>
      <w:spacing w:before="100" w:beforeAutospacing="1" w:after="100" w:afterAutospacing="1"/>
      <w:textAlignment w:val="center"/>
    </w:pPr>
    <w:rPr>
      <w:rFonts w:ascii="Arial" w:hAnsi="Arial" w:cs="Arial"/>
      <w:lang w:val="en-US" w:eastAsia="en-US"/>
    </w:rPr>
  </w:style>
  <w:style w:type="paragraph" w:customStyle="1" w:styleId="xl401">
    <w:name w:val="xl401"/>
    <w:basedOn w:val="Normal"/>
    <w:uiPriority w:val="99"/>
    <w:rsid w:val="001243E2"/>
    <w:pPr>
      <w:pBdr>
        <w:top w:val="single" w:sz="8" w:space="0" w:color="auto"/>
        <w:left w:val="single" w:sz="8" w:space="0" w:color="auto"/>
        <w:bottom w:val="single" w:sz="8" w:space="0" w:color="auto"/>
      </w:pBdr>
      <w:spacing w:before="100" w:beforeAutospacing="1" w:after="100" w:afterAutospacing="1"/>
      <w:textAlignment w:val="top"/>
    </w:pPr>
    <w:rPr>
      <w:rFonts w:ascii="Arial" w:hAnsi="Arial" w:cs="Arial"/>
      <w:lang w:val="en-US" w:eastAsia="en-US"/>
    </w:rPr>
  </w:style>
  <w:style w:type="paragraph" w:customStyle="1" w:styleId="xl402">
    <w:name w:val="xl402"/>
    <w:basedOn w:val="Normal"/>
    <w:uiPriority w:val="99"/>
    <w:rsid w:val="001243E2"/>
    <w:pPr>
      <w:pBdr>
        <w:top w:val="single" w:sz="8" w:space="0" w:color="auto"/>
        <w:bottom w:val="single" w:sz="8" w:space="0" w:color="auto"/>
        <w:right w:val="single" w:sz="8" w:space="0" w:color="auto"/>
      </w:pBdr>
      <w:spacing w:before="100" w:beforeAutospacing="1" w:after="100" w:afterAutospacing="1"/>
      <w:textAlignment w:val="top"/>
    </w:pPr>
    <w:rPr>
      <w:rFonts w:ascii="Arial" w:hAnsi="Arial" w:cs="Arial"/>
      <w:lang w:val="en-US" w:eastAsia="en-US"/>
    </w:rPr>
  </w:style>
  <w:style w:type="paragraph" w:customStyle="1" w:styleId="xl403">
    <w:name w:val="xl403"/>
    <w:basedOn w:val="Normal"/>
    <w:uiPriority w:val="99"/>
    <w:rsid w:val="001243E2"/>
    <w:pPr>
      <w:pBdr>
        <w:bottom w:val="single" w:sz="8" w:space="0" w:color="auto"/>
      </w:pBdr>
      <w:shd w:val="clear" w:color="000000" w:fill="C2D69B"/>
      <w:spacing w:before="100" w:beforeAutospacing="1" w:after="100" w:afterAutospacing="1"/>
      <w:textAlignment w:val="center"/>
    </w:pPr>
    <w:rPr>
      <w:rFonts w:ascii="Arial" w:hAnsi="Arial" w:cs="Arial"/>
      <w:b/>
      <w:bCs/>
      <w:lang w:val="en-US" w:eastAsia="en-US"/>
    </w:rPr>
  </w:style>
  <w:style w:type="paragraph" w:customStyle="1" w:styleId="xl404">
    <w:name w:val="xl404"/>
    <w:basedOn w:val="Normal"/>
    <w:uiPriority w:val="99"/>
    <w:rsid w:val="001243E2"/>
    <w:pPr>
      <w:pBdr>
        <w:top w:val="single" w:sz="8" w:space="0" w:color="auto"/>
      </w:pBdr>
      <w:spacing w:before="100" w:beforeAutospacing="1" w:after="100" w:afterAutospacing="1"/>
      <w:textAlignment w:val="top"/>
    </w:pPr>
    <w:rPr>
      <w:rFonts w:ascii="Arial" w:hAnsi="Arial" w:cs="Arial"/>
      <w:lang w:val="en-US" w:eastAsia="en-US"/>
    </w:rPr>
  </w:style>
  <w:style w:type="paragraph" w:customStyle="1" w:styleId="xl405">
    <w:name w:val="xl405"/>
    <w:basedOn w:val="Normal"/>
    <w:uiPriority w:val="99"/>
    <w:rsid w:val="001243E2"/>
    <w:pPr>
      <w:pBdr>
        <w:top w:val="single" w:sz="4" w:space="0" w:color="auto"/>
        <w:left w:val="single" w:sz="4" w:space="0" w:color="auto"/>
      </w:pBdr>
      <w:spacing w:before="100" w:beforeAutospacing="1" w:after="100" w:afterAutospacing="1"/>
      <w:textAlignment w:val="top"/>
    </w:pPr>
    <w:rPr>
      <w:rFonts w:ascii="Arial" w:hAnsi="Arial" w:cs="Arial"/>
      <w:lang w:val="en-US" w:eastAsia="en-US"/>
    </w:rPr>
  </w:style>
  <w:style w:type="paragraph" w:customStyle="1" w:styleId="xl406">
    <w:name w:val="xl406"/>
    <w:basedOn w:val="Normal"/>
    <w:uiPriority w:val="99"/>
    <w:rsid w:val="001243E2"/>
    <w:pPr>
      <w:pBdr>
        <w:top w:val="single" w:sz="4" w:space="0" w:color="auto"/>
        <w:right w:val="single" w:sz="4" w:space="0" w:color="auto"/>
      </w:pBdr>
      <w:spacing w:before="100" w:beforeAutospacing="1" w:after="100" w:afterAutospacing="1"/>
      <w:textAlignment w:val="top"/>
    </w:pPr>
    <w:rPr>
      <w:rFonts w:ascii="Arial" w:hAnsi="Arial" w:cs="Arial"/>
      <w:lang w:val="en-US" w:eastAsia="en-US"/>
    </w:rPr>
  </w:style>
  <w:style w:type="paragraph" w:customStyle="1" w:styleId="xl407">
    <w:name w:val="xl407"/>
    <w:basedOn w:val="Normal"/>
    <w:uiPriority w:val="99"/>
    <w:rsid w:val="001243E2"/>
    <w:pPr>
      <w:pBdr>
        <w:left w:val="single" w:sz="4" w:space="0" w:color="auto"/>
      </w:pBdr>
      <w:spacing w:before="100" w:beforeAutospacing="1" w:after="100" w:afterAutospacing="1"/>
      <w:textAlignment w:val="top"/>
    </w:pPr>
    <w:rPr>
      <w:rFonts w:ascii="Arial" w:hAnsi="Arial" w:cs="Arial"/>
      <w:lang w:val="en-US" w:eastAsia="en-US"/>
    </w:rPr>
  </w:style>
  <w:style w:type="paragraph" w:customStyle="1" w:styleId="xl408">
    <w:name w:val="xl408"/>
    <w:basedOn w:val="Normal"/>
    <w:uiPriority w:val="99"/>
    <w:rsid w:val="001243E2"/>
    <w:pPr>
      <w:pBdr>
        <w:right w:val="single" w:sz="4" w:space="0" w:color="auto"/>
      </w:pBdr>
      <w:spacing w:before="100" w:beforeAutospacing="1" w:after="100" w:afterAutospacing="1"/>
      <w:textAlignment w:val="top"/>
    </w:pPr>
    <w:rPr>
      <w:rFonts w:ascii="Arial" w:hAnsi="Arial" w:cs="Arial"/>
      <w:lang w:val="en-US" w:eastAsia="en-US"/>
    </w:rPr>
  </w:style>
  <w:style w:type="paragraph" w:customStyle="1" w:styleId="xl409">
    <w:name w:val="xl409"/>
    <w:basedOn w:val="Normal"/>
    <w:uiPriority w:val="99"/>
    <w:rsid w:val="001243E2"/>
    <w:pPr>
      <w:pBdr>
        <w:left w:val="single" w:sz="4" w:space="0" w:color="auto"/>
        <w:bottom w:val="single" w:sz="4" w:space="0" w:color="auto"/>
      </w:pBdr>
      <w:spacing w:before="100" w:beforeAutospacing="1" w:after="100" w:afterAutospacing="1"/>
      <w:textAlignment w:val="top"/>
    </w:pPr>
    <w:rPr>
      <w:rFonts w:ascii="Arial" w:hAnsi="Arial" w:cs="Arial"/>
      <w:lang w:val="en-US" w:eastAsia="en-US"/>
    </w:rPr>
  </w:style>
  <w:style w:type="paragraph" w:customStyle="1" w:styleId="xl410">
    <w:name w:val="xl410"/>
    <w:basedOn w:val="Normal"/>
    <w:uiPriority w:val="99"/>
    <w:rsid w:val="001243E2"/>
    <w:pPr>
      <w:pBdr>
        <w:bottom w:val="single" w:sz="4" w:space="0" w:color="auto"/>
        <w:right w:val="single" w:sz="4" w:space="0" w:color="auto"/>
      </w:pBdr>
      <w:spacing w:before="100" w:beforeAutospacing="1" w:after="100" w:afterAutospacing="1"/>
      <w:textAlignment w:val="top"/>
    </w:pPr>
    <w:rPr>
      <w:rFonts w:ascii="Arial" w:hAnsi="Arial" w:cs="Arial"/>
      <w:lang w:val="en-US" w:eastAsia="en-US"/>
    </w:rPr>
  </w:style>
  <w:style w:type="paragraph" w:customStyle="1" w:styleId="xl411">
    <w:name w:val="xl411"/>
    <w:basedOn w:val="Normal"/>
    <w:uiPriority w:val="99"/>
    <w:rsid w:val="001243E2"/>
    <w:pPr>
      <w:pBdr>
        <w:top w:val="single" w:sz="8" w:space="0" w:color="auto"/>
        <w:bottom w:val="single" w:sz="8" w:space="0" w:color="auto"/>
      </w:pBdr>
      <w:spacing w:before="100" w:beforeAutospacing="1" w:after="100" w:afterAutospacing="1"/>
      <w:textAlignment w:val="top"/>
    </w:pPr>
    <w:rPr>
      <w:rFonts w:ascii="Arial" w:hAnsi="Arial" w:cs="Arial"/>
      <w:lang w:val="en-US" w:eastAsia="en-US"/>
    </w:rPr>
  </w:style>
  <w:style w:type="paragraph" w:customStyle="1" w:styleId="xl412">
    <w:name w:val="xl412"/>
    <w:basedOn w:val="Normal"/>
    <w:uiPriority w:val="99"/>
    <w:rsid w:val="001243E2"/>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lang w:val="en-US" w:eastAsia="en-US"/>
    </w:rPr>
  </w:style>
  <w:style w:type="paragraph" w:customStyle="1" w:styleId="xl413">
    <w:name w:val="xl413"/>
    <w:basedOn w:val="Normal"/>
    <w:uiPriority w:val="99"/>
    <w:rsid w:val="001243E2"/>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FF0000"/>
      <w:lang w:val="en-US" w:eastAsia="en-US"/>
    </w:rPr>
  </w:style>
  <w:style w:type="paragraph" w:customStyle="1" w:styleId="xl414">
    <w:name w:val="xl414"/>
    <w:basedOn w:val="Normal"/>
    <w:uiPriority w:val="99"/>
    <w:rsid w:val="001243E2"/>
    <w:pPr>
      <w:pBdr>
        <w:top w:val="single" w:sz="4" w:space="0" w:color="auto"/>
        <w:bottom w:val="single" w:sz="4" w:space="0" w:color="auto"/>
      </w:pBdr>
      <w:spacing w:before="100" w:beforeAutospacing="1" w:after="100" w:afterAutospacing="1"/>
      <w:jc w:val="center"/>
      <w:textAlignment w:val="top"/>
    </w:pPr>
    <w:rPr>
      <w:rFonts w:ascii="Arial" w:hAnsi="Arial" w:cs="Arial"/>
      <w:lang w:val="en-US" w:eastAsia="en-US"/>
    </w:rPr>
  </w:style>
  <w:style w:type="paragraph" w:customStyle="1" w:styleId="xl415">
    <w:name w:val="xl415"/>
    <w:basedOn w:val="Normal"/>
    <w:uiPriority w:val="99"/>
    <w:rsid w:val="001243E2"/>
    <w:pPr>
      <w:pBdr>
        <w:top w:val="single" w:sz="8" w:space="0" w:color="auto"/>
        <w:left w:val="single" w:sz="8" w:space="0" w:color="auto"/>
      </w:pBdr>
      <w:shd w:val="clear" w:color="000000" w:fill="FFC000"/>
      <w:spacing w:before="100" w:beforeAutospacing="1" w:after="100" w:afterAutospacing="1"/>
      <w:textAlignment w:val="top"/>
    </w:pPr>
    <w:rPr>
      <w:rFonts w:ascii="Arial" w:hAnsi="Arial" w:cs="Arial"/>
      <w:color w:val="FF0000"/>
      <w:lang w:val="en-US" w:eastAsia="en-US"/>
    </w:rPr>
  </w:style>
  <w:style w:type="paragraph" w:customStyle="1" w:styleId="xl416">
    <w:name w:val="xl416"/>
    <w:basedOn w:val="Normal"/>
    <w:uiPriority w:val="99"/>
    <w:rsid w:val="001243E2"/>
    <w:pPr>
      <w:pBdr>
        <w:top w:val="single" w:sz="8" w:space="0" w:color="auto"/>
        <w:right w:val="single" w:sz="8" w:space="0" w:color="auto"/>
      </w:pBdr>
      <w:shd w:val="clear" w:color="000000" w:fill="FFC000"/>
      <w:spacing w:before="100" w:beforeAutospacing="1" w:after="100" w:afterAutospacing="1"/>
      <w:textAlignment w:val="top"/>
    </w:pPr>
    <w:rPr>
      <w:rFonts w:ascii="Arial" w:hAnsi="Arial" w:cs="Arial"/>
      <w:color w:val="FF0000"/>
      <w:lang w:val="en-US" w:eastAsia="en-US"/>
    </w:rPr>
  </w:style>
  <w:style w:type="paragraph" w:customStyle="1" w:styleId="xl417">
    <w:name w:val="xl417"/>
    <w:basedOn w:val="Normal"/>
    <w:uiPriority w:val="99"/>
    <w:rsid w:val="001243E2"/>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lang w:val="en-US" w:eastAsia="en-US"/>
    </w:rPr>
  </w:style>
  <w:style w:type="paragraph" w:customStyle="1" w:styleId="xl418">
    <w:name w:val="xl418"/>
    <w:basedOn w:val="Normal"/>
    <w:uiPriority w:val="99"/>
    <w:rsid w:val="001243E2"/>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lang w:val="en-US" w:eastAsia="en-US"/>
    </w:rPr>
  </w:style>
  <w:style w:type="paragraph" w:customStyle="1" w:styleId="xl419">
    <w:name w:val="xl419"/>
    <w:basedOn w:val="Normal"/>
    <w:uiPriority w:val="99"/>
    <w:rsid w:val="001243E2"/>
    <w:pPr>
      <w:pBdr>
        <w:top w:val="single" w:sz="8" w:space="0" w:color="auto"/>
        <w:left w:val="single" w:sz="8" w:space="0" w:color="auto"/>
      </w:pBdr>
      <w:spacing w:before="100" w:beforeAutospacing="1" w:after="100" w:afterAutospacing="1"/>
      <w:textAlignment w:val="center"/>
    </w:pPr>
    <w:rPr>
      <w:rFonts w:ascii="Arial" w:hAnsi="Arial" w:cs="Arial"/>
      <w:b/>
      <w:bCs/>
      <w:lang w:val="en-US" w:eastAsia="en-US"/>
    </w:rPr>
  </w:style>
  <w:style w:type="paragraph" w:customStyle="1" w:styleId="xl420">
    <w:name w:val="xl420"/>
    <w:basedOn w:val="Normal"/>
    <w:uiPriority w:val="99"/>
    <w:rsid w:val="001243E2"/>
    <w:pPr>
      <w:pBdr>
        <w:top w:val="single" w:sz="8" w:space="0" w:color="auto"/>
      </w:pBdr>
      <w:spacing w:before="100" w:beforeAutospacing="1" w:after="100" w:afterAutospacing="1"/>
      <w:textAlignment w:val="top"/>
    </w:pPr>
    <w:rPr>
      <w:rFonts w:ascii="Arial" w:hAnsi="Arial" w:cs="Arial"/>
      <w:lang w:val="en-US" w:eastAsia="en-US"/>
    </w:rPr>
  </w:style>
  <w:style w:type="paragraph" w:customStyle="1" w:styleId="xl421">
    <w:name w:val="xl421"/>
    <w:basedOn w:val="Normal"/>
    <w:uiPriority w:val="99"/>
    <w:rsid w:val="001243E2"/>
    <w:pPr>
      <w:spacing w:before="100" w:beforeAutospacing="1" w:after="100" w:afterAutospacing="1"/>
      <w:textAlignment w:val="top"/>
    </w:pPr>
    <w:rPr>
      <w:rFonts w:ascii="Arial" w:hAnsi="Arial" w:cs="Arial"/>
      <w:lang w:val="en-US" w:eastAsia="en-US"/>
    </w:rPr>
  </w:style>
  <w:style w:type="paragraph" w:customStyle="1" w:styleId="xl422">
    <w:name w:val="xl422"/>
    <w:basedOn w:val="Normal"/>
    <w:uiPriority w:val="99"/>
    <w:rsid w:val="001243E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lang w:val="en-US" w:eastAsia="en-US"/>
    </w:rPr>
  </w:style>
  <w:style w:type="paragraph" w:customStyle="1" w:styleId="xl423">
    <w:name w:val="xl423"/>
    <w:basedOn w:val="Normal"/>
    <w:uiPriority w:val="99"/>
    <w:rsid w:val="001243E2"/>
    <w:pPr>
      <w:pBdr>
        <w:left w:val="single" w:sz="8" w:space="0" w:color="auto"/>
        <w:bottom w:val="single" w:sz="4" w:space="0" w:color="auto"/>
      </w:pBdr>
      <w:spacing w:before="100" w:beforeAutospacing="1" w:after="100" w:afterAutospacing="1"/>
      <w:jc w:val="center"/>
      <w:textAlignment w:val="center"/>
    </w:pPr>
    <w:rPr>
      <w:rFonts w:ascii="Arial" w:hAnsi="Arial" w:cs="Arial"/>
      <w:b/>
      <w:bCs/>
      <w:lang w:val="en-US" w:eastAsia="en-US"/>
    </w:rPr>
  </w:style>
  <w:style w:type="paragraph" w:customStyle="1" w:styleId="xl424">
    <w:name w:val="xl424"/>
    <w:basedOn w:val="Normal"/>
    <w:uiPriority w:val="99"/>
    <w:rsid w:val="001243E2"/>
    <w:pPr>
      <w:pBdr>
        <w:bottom w:val="single" w:sz="4" w:space="0" w:color="auto"/>
      </w:pBdr>
      <w:spacing w:before="100" w:beforeAutospacing="1" w:after="100" w:afterAutospacing="1"/>
      <w:jc w:val="center"/>
      <w:textAlignment w:val="center"/>
    </w:pPr>
    <w:rPr>
      <w:rFonts w:ascii="Arial" w:hAnsi="Arial" w:cs="Arial"/>
      <w:b/>
      <w:bCs/>
      <w:lang w:val="en-US" w:eastAsia="en-US"/>
    </w:rPr>
  </w:style>
  <w:style w:type="paragraph" w:customStyle="1" w:styleId="xl425">
    <w:name w:val="xl425"/>
    <w:basedOn w:val="Normal"/>
    <w:uiPriority w:val="99"/>
    <w:rsid w:val="001243E2"/>
    <w:pPr>
      <w:pBdr>
        <w:bottom w:val="single" w:sz="4" w:space="0" w:color="auto"/>
        <w:right w:val="single" w:sz="4" w:space="0" w:color="auto"/>
      </w:pBdr>
      <w:spacing w:before="100" w:beforeAutospacing="1" w:after="100" w:afterAutospacing="1"/>
      <w:jc w:val="center"/>
      <w:textAlignment w:val="center"/>
    </w:pPr>
    <w:rPr>
      <w:rFonts w:ascii="Arial" w:hAnsi="Arial" w:cs="Arial"/>
      <w:b/>
      <w:bCs/>
      <w:lang w:val="en-US" w:eastAsia="en-US"/>
    </w:rPr>
  </w:style>
  <w:style w:type="paragraph" w:customStyle="1" w:styleId="xl426">
    <w:name w:val="xl426"/>
    <w:basedOn w:val="Normal"/>
    <w:uiPriority w:val="99"/>
    <w:rsid w:val="001243E2"/>
    <w:pPr>
      <w:pBdr>
        <w:top w:val="single" w:sz="4" w:space="0" w:color="auto"/>
        <w:bottom w:val="single" w:sz="4" w:space="0" w:color="auto"/>
      </w:pBdr>
      <w:spacing w:before="100" w:beforeAutospacing="1" w:after="100" w:afterAutospacing="1"/>
      <w:textAlignment w:val="top"/>
    </w:pPr>
    <w:rPr>
      <w:rFonts w:ascii="Arial" w:hAnsi="Arial" w:cs="Arial"/>
      <w:lang w:val="en-US" w:eastAsia="en-US"/>
    </w:rPr>
  </w:style>
  <w:style w:type="paragraph" w:customStyle="1" w:styleId="xl427">
    <w:name w:val="xl427"/>
    <w:basedOn w:val="Normal"/>
    <w:uiPriority w:val="99"/>
    <w:rsid w:val="001243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lang w:val="en-US" w:eastAsia="en-US"/>
    </w:rPr>
  </w:style>
  <w:style w:type="paragraph" w:customStyle="1" w:styleId="xl428">
    <w:name w:val="xl428"/>
    <w:basedOn w:val="Normal"/>
    <w:uiPriority w:val="99"/>
    <w:rsid w:val="001243E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429">
    <w:name w:val="xl429"/>
    <w:basedOn w:val="Normal"/>
    <w:uiPriority w:val="99"/>
    <w:rsid w:val="001243E2"/>
    <w:pPr>
      <w:shd w:val="clear" w:color="000000" w:fill="FFFFFF"/>
      <w:spacing w:before="100" w:beforeAutospacing="1" w:after="100" w:afterAutospacing="1"/>
      <w:textAlignment w:val="center"/>
    </w:pPr>
    <w:rPr>
      <w:rFonts w:ascii="Arial" w:hAnsi="Arial" w:cs="Arial"/>
      <w:b/>
      <w:bCs/>
      <w:lang w:val="en-US" w:eastAsia="en-US"/>
    </w:rPr>
  </w:style>
  <w:style w:type="paragraph" w:customStyle="1" w:styleId="xl430">
    <w:name w:val="xl430"/>
    <w:basedOn w:val="Normal"/>
    <w:uiPriority w:val="99"/>
    <w:rsid w:val="001243E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lang w:val="en-US" w:eastAsia="en-US"/>
    </w:rPr>
  </w:style>
  <w:style w:type="paragraph" w:customStyle="1" w:styleId="xl431">
    <w:name w:val="xl431"/>
    <w:basedOn w:val="Normal"/>
    <w:uiPriority w:val="99"/>
    <w:rsid w:val="001243E2"/>
    <w:pPr>
      <w:pBdr>
        <w:left w:val="single" w:sz="8" w:space="0" w:color="auto"/>
      </w:pBdr>
      <w:spacing w:before="100" w:beforeAutospacing="1" w:after="100" w:afterAutospacing="1"/>
      <w:jc w:val="center"/>
      <w:textAlignment w:val="center"/>
    </w:pPr>
    <w:rPr>
      <w:rFonts w:ascii="Arial" w:hAnsi="Arial" w:cs="Arial"/>
      <w:lang w:val="en-US" w:eastAsia="en-US"/>
    </w:rPr>
  </w:style>
  <w:style w:type="paragraph" w:customStyle="1" w:styleId="xl432">
    <w:name w:val="xl432"/>
    <w:basedOn w:val="Normal"/>
    <w:uiPriority w:val="99"/>
    <w:rsid w:val="001243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lang w:val="en-US" w:eastAsia="en-US"/>
    </w:rPr>
  </w:style>
  <w:style w:type="table" w:customStyle="1" w:styleId="TableGrid140">
    <w:name w:val="Table Grid140"/>
    <w:basedOn w:val="TableNormal"/>
    <w:next w:val="TableGrid"/>
    <w:rsid w:val="001243E2"/>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7">
    <w:name w:val="Table Grid227"/>
    <w:basedOn w:val="TableNormal"/>
    <w:next w:val="TableGrid"/>
    <w:uiPriority w:val="59"/>
    <w:rsid w:val="001243E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0">
    <w:name w:val="No List110"/>
    <w:next w:val="NoList"/>
    <w:uiPriority w:val="99"/>
    <w:unhideWhenUsed/>
    <w:rsid w:val="001243E2"/>
  </w:style>
  <w:style w:type="table" w:customStyle="1" w:styleId="TableGrid325">
    <w:name w:val="Table Grid325"/>
    <w:basedOn w:val="TableNormal"/>
    <w:next w:val="TableGrid"/>
    <w:uiPriority w:val="59"/>
    <w:rsid w:val="001243E2"/>
    <w:pPr>
      <w:spacing w:after="0" w:line="240" w:lineRule="auto"/>
    </w:pPr>
    <w:rPr>
      <w:rFonts w:ascii="Arial" w:eastAsia="Calibri" w:hAnsi="Arial"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7">
    <w:name w:val="Table Grid1127"/>
    <w:basedOn w:val="TableNormal"/>
    <w:next w:val="TableGrid"/>
    <w:uiPriority w:val="59"/>
    <w:rsid w:val="001243E2"/>
    <w:pPr>
      <w:spacing w:after="0" w:line="240" w:lineRule="auto"/>
    </w:pPr>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0">
    <w:name w:val="Table Grid1220"/>
    <w:basedOn w:val="TableNormal"/>
    <w:next w:val="TableGrid"/>
    <w:uiPriority w:val="59"/>
    <w:rsid w:val="001243E2"/>
    <w:pPr>
      <w:spacing w:after="0" w:line="240" w:lineRule="auto"/>
    </w:pPr>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0">
    <w:name w:val="No List210"/>
    <w:next w:val="NoList"/>
    <w:uiPriority w:val="99"/>
    <w:unhideWhenUsed/>
    <w:rsid w:val="001243E2"/>
  </w:style>
  <w:style w:type="table" w:customStyle="1" w:styleId="TableGrid420">
    <w:name w:val="Table Grid420"/>
    <w:basedOn w:val="TableNormal"/>
    <w:next w:val="TableGrid"/>
    <w:uiPriority w:val="59"/>
    <w:rsid w:val="001243E2"/>
    <w:pPr>
      <w:spacing w:after="0" w:line="240" w:lineRule="auto"/>
    </w:pPr>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10">
    <w:name w:val="Table Grid1310"/>
    <w:basedOn w:val="TableNormal"/>
    <w:next w:val="TableGrid"/>
    <w:uiPriority w:val="59"/>
    <w:rsid w:val="001243E2"/>
    <w:pPr>
      <w:spacing w:after="0" w:line="240" w:lineRule="auto"/>
    </w:pPr>
    <w:rPr>
      <w:rFonts w:ascii="Arial" w:eastAsia="Calibri" w:hAnsi="Arial"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8">
    <w:name w:val="No List38"/>
    <w:next w:val="NoList"/>
    <w:uiPriority w:val="99"/>
    <w:unhideWhenUsed/>
    <w:rsid w:val="001243E2"/>
  </w:style>
  <w:style w:type="table" w:customStyle="1" w:styleId="TableGrid519">
    <w:name w:val="Table Grid519"/>
    <w:basedOn w:val="TableNormal"/>
    <w:next w:val="TableGrid"/>
    <w:uiPriority w:val="59"/>
    <w:rsid w:val="001243E2"/>
    <w:pPr>
      <w:spacing w:after="0" w:line="240" w:lineRule="auto"/>
    </w:pPr>
    <w:rPr>
      <w:rFonts w:ascii="Arial" w:eastAsia="Calibri" w:hAnsi="Arial"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0">
    <w:name w:val="Table Grid610"/>
    <w:basedOn w:val="TableNormal"/>
    <w:next w:val="TableGrid"/>
    <w:uiPriority w:val="59"/>
    <w:rsid w:val="001243E2"/>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0">
    <w:name w:val="Table Grid710"/>
    <w:basedOn w:val="TableNormal"/>
    <w:next w:val="TableGrid"/>
    <w:uiPriority w:val="59"/>
    <w:rsid w:val="001243E2"/>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0">
    <w:name w:val="Table Grid810"/>
    <w:basedOn w:val="TableNormal"/>
    <w:next w:val="TableGrid"/>
    <w:uiPriority w:val="59"/>
    <w:rsid w:val="001243E2"/>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9">
    <w:name w:val="Table Grid99"/>
    <w:basedOn w:val="TableNormal"/>
    <w:next w:val="TableGrid"/>
    <w:uiPriority w:val="59"/>
    <w:rsid w:val="001243E2"/>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9">
    <w:name w:val="Table Grid109"/>
    <w:basedOn w:val="TableNormal"/>
    <w:next w:val="TableGrid"/>
    <w:uiPriority w:val="59"/>
    <w:rsid w:val="001243E2"/>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319">
    <w:name w:val="Style319"/>
    <w:uiPriority w:val="99"/>
    <w:rsid w:val="001243E2"/>
  </w:style>
  <w:style w:type="table" w:customStyle="1" w:styleId="TableGrid176">
    <w:name w:val="Table Grid176"/>
    <w:basedOn w:val="TableNormal"/>
    <w:next w:val="TableGrid"/>
    <w:uiPriority w:val="59"/>
    <w:rsid w:val="001243E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8">
    <w:name w:val="No List48"/>
    <w:next w:val="NoList"/>
    <w:uiPriority w:val="99"/>
    <w:unhideWhenUsed/>
    <w:rsid w:val="001243E2"/>
  </w:style>
  <w:style w:type="table" w:customStyle="1" w:styleId="TableGrid187">
    <w:name w:val="Table Grid187"/>
    <w:basedOn w:val="TableNormal"/>
    <w:next w:val="TableGrid"/>
    <w:uiPriority w:val="59"/>
    <w:rsid w:val="001243E2"/>
    <w:pPr>
      <w:spacing w:after="0" w:line="240" w:lineRule="auto"/>
    </w:pPr>
    <w:rPr>
      <w:rFonts w:ascii="Calibri" w:eastAsia="Times New Roman" w:hAnsi="Calibri" w:cs="Times New Roman"/>
      <w:sz w:val="20"/>
      <w:szCs w:val="20"/>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26">
    <w:name w:val="Light List - Accent 26"/>
    <w:basedOn w:val="TableNormal"/>
    <w:next w:val="LightList-Accent2"/>
    <w:uiPriority w:val="61"/>
    <w:unhideWhenUsed/>
    <w:rsid w:val="001243E2"/>
    <w:pPr>
      <w:spacing w:after="0" w:line="240" w:lineRule="auto"/>
    </w:pPr>
    <w:rPr>
      <w:rFonts w:ascii="Calibri" w:eastAsia="Times New Roman"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36">
    <w:name w:val="Light Grid - Accent 36"/>
    <w:basedOn w:val="TableNormal"/>
    <w:next w:val="LightGrid-Accent3"/>
    <w:uiPriority w:val="62"/>
    <w:unhideWhenUsed/>
    <w:rsid w:val="001243E2"/>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Verdana" w:eastAsia="Times New Roman" w:hAnsi="Verdan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Verdana" w:eastAsia="Times New Roman" w:hAnsi="Verdan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Verdana" w:eastAsia="Times New Roman" w:hAnsi="Verdana" w:cs="Times New Roman" w:hint="default"/>
        <w:b/>
        <w:bCs/>
      </w:rPr>
    </w:tblStylePr>
    <w:tblStylePr w:type="lastCol">
      <w:rPr>
        <w:rFonts w:ascii="Verdana" w:eastAsia="Times New Roman" w:hAnsi="Verdan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56">
    <w:name w:val="Light List - Accent 56"/>
    <w:basedOn w:val="TableNormal"/>
    <w:next w:val="LightList-Accent5"/>
    <w:uiPriority w:val="61"/>
    <w:unhideWhenUsed/>
    <w:rsid w:val="001243E2"/>
    <w:pPr>
      <w:spacing w:after="0" w:line="240" w:lineRule="auto"/>
    </w:pPr>
    <w:rPr>
      <w:rFonts w:ascii="Calibri" w:eastAsia="Times New Roman"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66">
    <w:name w:val="Light Grid - Accent 66"/>
    <w:basedOn w:val="TableNormal"/>
    <w:next w:val="LightGrid-Accent6"/>
    <w:uiPriority w:val="62"/>
    <w:unhideWhenUsed/>
    <w:rsid w:val="001243E2"/>
    <w:pPr>
      <w:spacing w:after="0" w:line="240" w:lineRule="auto"/>
    </w:pPr>
    <w:rPr>
      <w:rFonts w:ascii="Calibri" w:eastAsia="Times New Roman" w:hAnsi="Calibri"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Verdana" w:eastAsia="Times New Roman" w:hAnsi="Verdana"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Verdana" w:eastAsia="Times New Roman" w:hAnsi="Verdana"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Verdana" w:eastAsia="Times New Roman" w:hAnsi="Verdana" w:cs="Times New Roman" w:hint="default"/>
        <w:b/>
        <w:bCs/>
      </w:rPr>
    </w:tblStylePr>
    <w:tblStylePr w:type="lastCol">
      <w:rPr>
        <w:rFonts w:ascii="Verdana" w:eastAsia="Times New Roman" w:hAnsi="Verdana"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2116">
    <w:name w:val="Table Grid2116"/>
    <w:basedOn w:val="TableNormal"/>
    <w:uiPriority w:val="59"/>
    <w:rsid w:val="001243E2"/>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5">
    <w:name w:val="Table Grid3115"/>
    <w:basedOn w:val="TableNormal"/>
    <w:uiPriority w:val="59"/>
    <w:rsid w:val="001243E2"/>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6">
    <w:name w:val="Table Grid11116"/>
    <w:basedOn w:val="TableNormal"/>
    <w:uiPriority w:val="59"/>
    <w:rsid w:val="001243E2"/>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10">
    <w:name w:val="Table Grid12110"/>
    <w:basedOn w:val="TableNormal"/>
    <w:uiPriority w:val="59"/>
    <w:rsid w:val="001243E2"/>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10">
    <w:name w:val="Table Grid4110"/>
    <w:basedOn w:val="TableNormal"/>
    <w:uiPriority w:val="59"/>
    <w:rsid w:val="001243E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9">
    <w:name w:val="Table Grid1319"/>
    <w:basedOn w:val="TableNormal"/>
    <w:uiPriority w:val="59"/>
    <w:rsid w:val="001243E2"/>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0">
    <w:name w:val="Table Grid5110"/>
    <w:basedOn w:val="TableNormal"/>
    <w:uiPriority w:val="59"/>
    <w:rsid w:val="001243E2"/>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9">
    <w:name w:val="Table Grid619"/>
    <w:basedOn w:val="TableNormal"/>
    <w:uiPriority w:val="59"/>
    <w:rsid w:val="001243E2"/>
    <w:pPr>
      <w:spacing w:after="0" w:line="240" w:lineRule="auto"/>
    </w:pPr>
    <w:rPr>
      <w:rFonts w:ascii="Calibri" w:eastAsia="Times New Roman" w:hAnsi="Calibri" w:cs="Times New Roman"/>
      <w:sz w:val="20"/>
      <w:szCs w:val="20"/>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9">
    <w:name w:val="Table Grid719"/>
    <w:basedOn w:val="TableNormal"/>
    <w:uiPriority w:val="59"/>
    <w:rsid w:val="001243E2"/>
    <w:pPr>
      <w:spacing w:after="0" w:line="240" w:lineRule="auto"/>
    </w:pPr>
    <w:rPr>
      <w:rFonts w:ascii="Calibri" w:eastAsia="Calibri" w:hAnsi="Calibri" w:cs="Times New Roman"/>
      <w:sz w:val="20"/>
      <w:szCs w:val="20"/>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9">
    <w:name w:val="Table Grid819"/>
    <w:basedOn w:val="TableNormal"/>
    <w:uiPriority w:val="59"/>
    <w:rsid w:val="001243E2"/>
    <w:pPr>
      <w:spacing w:after="0" w:line="240" w:lineRule="auto"/>
    </w:pPr>
    <w:rPr>
      <w:rFonts w:ascii="Calibri" w:eastAsia="Times New Roman" w:hAnsi="Calibri" w:cs="Times New Roman"/>
      <w:sz w:val="20"/>
      <w:szCs w:val="20"/>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9">
    <w:name w:val="Table Grid919"/>
    <w:basedOn w:val="TableNormal"/>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19">
    <w:name w:val="Style119"/>
    <w:uiPriority w:val="99"/>
    <w:rsid w:val="001243E2"/>
  </w:style>
  <w:style w:type="numbering" w:customStyle="1" w:styleId="Style219">
    <w:name w:val="Style219"/>
    <w:uiPriority w:val="99"/>
    <w:rsid w:val="001243E2"/>
  </w:style>
  <w:style w:type="numbering" w:customStyle="1" w:styleId="Style3110">
    <w:name w:val="Style3110"/>
    <w:uiPriority w:val="99"/>
    <w:rsid w:val="001243E2"/>
  </w:style>
  <w:style w:type="numbering" w:customStyle="1" w:styleId="Style1118">
    <w:name w:val="Style1118"/>
    <w:uiPriority w:val="99"/>
    <w:rsid w:val="001243E2"/>
  </w:style>
  <w:style w:type="numbering" w:customStyle="1" w:styleId="Style2118">
    <w:name w:val="Style2118"/>
    <w:uiPriority w:val="99"/>
    <w:rsid w:val="001243E2"/>
  </w:style>
  <w:style w:type="numbering" w:customStyle="1" w:styleId="Style3118">
    <w:name w:val="Style3118"/>
    <w:uiPriority w:val="99"/>
    <w:rsid w:val="001243E2"/>
  </w:style>
  <w:style w:type="numbering" w:customStyle="1" w:styleId="Style128">
    <w:name w:val="Style128"/>
    <w:uiPriority w:val="99"/>
    <w:rsid w:val="001243E2"/>
  </w:style>
  <w:style w:type="numbering" w:customStyle="1" w:styleId="Style228">
    <w:name w:val="Style228"/>
    <w:uiPriority w:val="99"/>
    <w:rsid w:val="001243E2"/>
  </w:style>
  <w:style w:type="numbering" w:customStyle="1" w:styleId="Style328">
    <w:name w:val="Style328"/>
    <w:uiPriority w:val="99"/>
    <w:rsid w:val="001243E2"/>
  </w:style>
  <w:style w:type="numbering" w:customStyle="1" w:styleId="Style138">
    <w:name w:val="Style138"/>
    <w:uiPriority w:val="99"/>
    <w:rsid w:val="001243E2"/>
  </w:style>
  <w:style w:type="numbering" w:customStyle="1" w:styleId="Style238">
    <w:name w:val="Style238"/>
    <w:uiPriority w:val="99"/>
    <w:rsid w:val="001243E2"/>
  </w:style>
  <w:style w:type="numbering" w:customStyle="1" w:styleId="Style338">
    <w:name w:val="Style338"/>
    <w:uiPriority w:val="99"/>
    <w:rsid w:val="001243E2"/>
  </w:style>
  <w:style w:type="paragraph" w:customStyle="1" w:styleId="Heading41">
    <w:name w:val="Heading 41"/>
    <w:basedOn w:val="Normal"/>
    <w:next w:val="Normal"/>
    <w:uiPriority w:val="9"/>
    <w:unhideWhenUsed/>
    <w:qFormat/>
    <w:rsid w:val="001243E2"/>
    <w:pPr>
      <w:pBdr>
        <w:bottom w:val="single" w:sz="4" w:space="2" w:color="ACE1FE"/>
      </w:pBdr>
      <w:spacing w:before="200" w:after="80"/>
      <w:outlineLvl w:val="3"/>
    </w:pPr>
    <w:rPr>
      <w:rFonts w:ascii="Cambria" w:hAnsi="Cambria"/>
      <w:i/>
      <w:iCs/>
      <w:color w:val="31B6FD"/>
      <w:lang w:eastAsia="en-US"/>
    </w:rPr>
  </w:style>
  <w:style w:type="paragraph" w:customStyle="1" w:styleId="Heading51">
    <w:name w:val="Heading 51"/>
    <w:basedOn w:val="Normal"/>
    <w:next w:val="Normal"/>
    <w:uiPriority w:val="9"/>
    <w:unhideWhenUsed/>
    <w:qFormat/>
    <w:rsid w:val="001243E2"/>
    <w:pPr>
      <w:spacing w:before="200" w:after="80"/>
      <w:outlineLvl w:val="4"/>
    </w:pPr>
    <w:rPr>
      <w:rFonts w:ascii="Cambria" w:hAnsi="Cambria"/>
      <w:color w:val="31B6FD"/>
      <w:sz w:val="22"/>
      <w:szCs w:val="22"/>
      <w:lang w:eastAsia="en-US"/>
    </w:rPr>
  </w:style>
  <w:style w:type="paragraph" w:customStyle="1" w:styleId="Heading61">
    <w:name w:val="Heading 61"/>
    <w:basedOn w:val="Normal"/>
    <w:next w:val="Normal"/>
    <w:uiPriority w:val="9"/>
    <w:unhideWhenUsed/>
    <w:qFormat/>
    <w:rsid w:val="001243E2"/>
    <w:pPr>
      <w:spacing w:before="280" w:after="100"/>
      <w:outlineLvl w:val="5"/>
    </w:pPr>
    <w:rPr>
      <w:rFonts w:ascii="Cambria" w:hAnsi="Cambria"/>
      <w:i/>
      <w:iCs/>
      <w:color w:val="31B6FD"/>
      <w:sz w:val="22"/>
      <w:szCs w:val="22"/>
      <w:lang w:eastAsia="en-US"/>
    </w:rPr>
  </w:style>
  <w:style w:type="paragraph" w:customStyle="1" w:styleId="Heading71">
    <w:name w:val="Heading 71"/>
    <w:basedOn w:val="Normal"/>
    <w:next w:val="Normal"/>
    <w:uiPriority w:val="9"/>
    <w:unhideWhenUsed/>
    <w:qFormat/>
    <w:rsid w:val="001243E2"/>
    <w:pPr>
      <w:spacing w:before="320" w:after="100"/>
      <w:outlineLvl w:val="6"/>
    </w:pPr>
    <w:rPr>
      <w:rFonts w:ascii="Cambria" w:hAnsi="Cambria"/>
      <w:b/>
      <w:bCs/>
      <w:color w:val="5BD078"/>
      <w:sz w:val="20"/>
      <w:szCs w:val="20"/>
      <w:lang w:eastAsia="en-US"/>
    </w:rPr>
  </w:style>
  <w:style w:type="paragraph" w:customStyle="1" w:styleId="Heading91">
    <w:name w:val="Heading 91"/>
    <w:basedOn w:val="Normal"/>
    <w:next w:val="Normal"/>
    <w:uiPriority w:val="9"/>
    <w:unhideWhenUsed/>
    <w:qFormat/>
    <w:rsid w:val="001243E2"/>
    <w:pPr>
      <w:spacing w:before="320" w:after="100"/>
      <w:outlineLvl w:val="8"/>
    </w:pPr>
    <w:rPr>
      <w:rFonts w:ascii="Cambria" w:hAnsi="Cambria"/>
      <w:i/>
      <w:iCs/>
      <w:color w:val="5BD078"/>
      <w:sz w:val="20"/>
      <w:szCs w:val="20"/>
      <w:lang w:eastAsia="en-US"/>
    </w:rPr>
  </w:style>
  <w:style w:type="numbering" w:customStyle="1" w:styleId="NoList57">
    <w:name w:val="No List57"/>
    <w:next w:val="NoList"/>
    <w:uiPriority w:val="99"/>
    <w:unhideWhenUsed/>
    <w:rsid w:val="001243E2"/>
  </w:style>
  <w:style w:type="character" w:customStyle="1" w:styleId="Emphasis1">
    <w:name w:val="Emphasis1"/>
    <w:uiPriority w:val="20"/>
    <w:qFormat/>
    <w:rsid w:val="001243E2"/>
    <w:rPr>
      <w:b/>
      <w:bCs/>
      <w:i/>
      <w:iCs/>
      <w:color w:val="5A5A5A"/>
    </w:rPr>
  </w:style>
  <w:style w:type="paragraph" w:customStyle="1" w:styleId="Quote1">
    <w:name w:val="Quote1"/>
    <w:basedOn w:val="Normal"/>
    <w:next w:val="Normal"/>
    <w:uiPriority w:val="29"/>
    <w:qFormat/>
    <w:rsid w:val="001243E2"/>
    <w:pPr>
      <w:ind w:firstLine="360"/>
    </w:pPr>
    <w:rPr>
      <w:rFonts w:ascii="Cambria" w:hAnsi="Cambria"/>
      <w:i/>
      <w:iCs/>
      <w:color w:val="5A5A5A"/>
      <w:sz w:val="22"/>
      <w:szCs w:val="22"/>
      <w:lang w:eastAsia="en-US"/>
    </w:rPr>
  </w:style>
  <w:style w:type="character" w:customStyle="1" w:styleId="QuoteChar">
    <w:name w:val="Quote Char"/>
    <w:basedOn w:val="DefaultParagraphFont"/>
    <w:link w:val="Quote"/>
    <w:uiPriority w:val="29"/>
    <w:rsid w:val="001243E2"/>
    <w:rPr>
      <w:rFonts w:ascii="Cambria" w:eastAsia="Times New Roman" w:hAnsi="Cambria" w:cs="Times New Roman"/>
      <w:i/>
      <w:iCs/>
      <w:color w:val="5A5A5A"/>
    </w:rPr>
  </w:style>
  <w:style w:type="paragraph" w:customStyle="1" w:styleId="IntenseQuote1">
    <w:name w:val="Intense Quote1"/>
    <w:basedOn w:val="Normal"/>
    <w:next w:val="Normal"/>
    <w:uiPriority w:val="30"/>
    <w:qFormat/>
    <w:rsid w:val="001243E2"/>
    <w:pPr>
      <w:pBdr>
        <w:top w:val="single" w:sz="12" w:space="10" w:color="ACE1FE"/>
        <w:left w:val="single" w:sz="36" w:space="4" w:color="31B6FD"/>
        <w:bottom w:val="single" w:sz="24" w:space="10" w:color="5BD078"/>
        <w:right w:val="single" w:sz="36" w:space="4" w:color="31B6FD"/>
      </w:pBdr>
      <w:shd w:val="clear" w:color="auto" w:fill="31B6FD"/>
      <w:spacing w:before="320" w:after="320" w:line="300" w:lineRule="auto"/>
      <w:ind w:left="1440" w:right="1440" w:firstLine="360"/>
    </w:pPr>
    <w:rPr>
      <w:rFonts w:ascii="Cambria" w:hAnsi="Cambria"/>
      <w:i/>
      <w:iCs/>
      <w:color w:val="FFFFFF"/>
      <w:lang w:eastAsia="en-US"/>
    </w:rPr>
  </w:style>
  <w:style w:type="character" w:customStyle="1" w:styleId="IntenseQuoteChar">
    <w:name w:val="Intense Quote Char"/>
    <w:basedOn w:val="DefaultParagraphFont"/>
    <w:link w:val="IntenseQuote2"/>
    <w:uiPriority w:val="30"/>
    <w:rsid w:val="001243E2"/>
    <w:rPr>
      <w:rFonts w:ascii="Cambria" w:eastAsia="Times New Roman" w:hAnsi="Cambria" w:cs="Times New Roman"/>
      <w:i/>
      <w:iCs/>
      <w:color w:val="FFFFFF"/>
      <w:sz w:val="24"/>
      <w:szCs w:val="24"/>
    </w:rPr>
  </w:style>
  <w:style w:type="character" w:customStyle="1" w:styleId="IntenseEmphasis1">
    <w:name w:val="Intense Emphasis1"/>
    <w:uiPriority w:val="21"/>
    <w:qFormat/>
    <w:rsid w:val="001243E2"/>
    <w:rPr>
      <w:b/>
      <w:bCs/>
      <w:i/>
      <w:iCs/>
      <w:color w:val="31B6FD"/>
      <w:sz w:val="22"/>
      <w:szCs w:val="22"/>
    </w:rPr>
  </w:style>
  <w:style w:type="character" w:customStyle="1" w:styleId="SubtleReference1">
    <w:name w:val="Subtle Reference1"/>
    <w:uiPriority w:val="31"/>
    <w:qFormat/>
    <w:rsid w:val="001243E2"/>
    <w:rPr>
      <w:color w:val="auto"/>
      <w:u w:val="single" w:color="5BD078"/>
    </w:rPr>
  </w:style>
  <w:style w:type="character" w:customStyle="1" w:styleId="IntenseReference1">
    <w:name w:val="Intense Reference1"/>
    <w:basedOn w:val="DefaultParagraphFont"/>
    <w:uiPriority w:val="32"/>
    <w:qFormat/>
    <w:rsid w:val="001243E2"/>
    <w:rPr>
      <w:b/>
      <w:bCs/>
      <w:color w:val="32AD50"/>
      <w:u w:val="single" w:color="5BD078"/>
    </w:rPr>
  </w:style>
  <w:style w:type="character" w:customStyle="1" w:styleId="BookTitle1">
    <w:name w:val="Book Title1"/>
    <w:aliases w:val="Annex 2"/>
    <w:basedOn w:val="DefaultParagraphFont"/>
    <w:qFormat/>
    <w:rsid w:val="001243E2"/>
    <w:rPr>
      <w:rFonts w:ascii="Cambria" w:eastAsia="Times New Roman" w:hAnsi="Cambria" w:cs="Times New Roman"/>
      <w:b/>
      <w:bCs/>
      <w:i/>
      <w:iCs/>
      <w:color w:val="auto"/>
    </w:rPr>
  </w:style>
  <w:style w:type="table" w:customStyle="1" w:styleId="TableGrid236">
    <w:name w:val="Table Grid236"/>
    <w:basedOn w:val="TableNormal"/>
    <w:next w:val="TableGrid"/>
    <w:uiPriority w:val="59"/>
    <w:rsid w:val="001243E2"/>
    <w:pPr>
      <w:spacing w:after="0" w:line="240" w:lineRule="auto"/>
      <w:ind w:firstLine="360"/>
    </w:pPr>
    <w:rPr>
      <w:rFonts w:eastAsia="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31">
    <w:name w:val="Light Shading - Accent 31"/>
    <w:basedOn w:val="TableNormal"/>
    <w:next w:val="TableNormal"/>
    <w:uiPriority w:val="60"/>
    <w:rsid w:val="001243E2"/>
    <w:pPr>
      <w:spacing w:after="0" w:line="240" w:lineRule="auto"/>
      <w:ind w:firstLine="360"/>
    </w:pPr>
    <w:rPr>
      <w:rFonts w:eastAsia="Times New Roman"/>
      <w:color w:val="32AD50"/>
      <w:lang w:val="en-ZA"/>
    </w:rPr>
    <w:tblPr>
      <w:tblStyleRowBandSize w:val="1"/>
      <w:tblStyleColBandSize w:val="1"/>
      <w:tblBorders>
        <w:top w:val="single" w:sz="8" w:space="0" w:color="5BD078"/>
        <w:bottom w:val="single" w:sz="8" w:space="0" w:color="5BD078"/>
      </w:tblBorders>
    </w:tblPr>
    <w:tblStylePr w:type="firstRow">
      <w:pPr>
        <w:spacing w:before="0" w:after="0" w:line="240" w:lineRule="auto"/>
      </w:pPr>
      <w:rPr>
        <w:b/>
        <w:bCs/>
      </w:rPr>
      <w:tblPr/>
      <w:tcPr>
        <w:tcBorders>
          <w:top w:val="single" w:sz="8" w:space="0" w:color="5BD078"/>
          <w:left w:val="nil"/>
          <w:bottom w:val="single" w:sz="8" w:space="0" w:color="5BD078"/>
          <w:right w:val="nil"/>
          <w:insideH w:val="nil"/>
          <w:insideV w:val="nil"/>
        </w:tcBorders>
      </w:tcPr>
    </w:tblStylePr>
    <w:tblStylePr w:type="lastRow">
      <w:pPr>
        <w:spacing w:before="0" w:after="0" w:line="240" w:lineRule="auto"/>
      </w:pPr>
      <w:rPr>
        <w:b/>
        <w:bCs/>
      </w:rPr>
      <w:tblPr/>
      <w:tcPr>
        <w:tcBorders>
          <w:top w:val="single" w:sz="8" w:space="0" w:color="5BD078"/>
          <w:left w:val="nil"/>
          <w:bottom w:val="single" w:sz="8" w:space="0" w:color="5BD07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F3DD"/>
      </w:tcPr>
    </w:tblStylePr>
    <w:tblStylePr w:type="band1Horz">
      <w:tblPr/>
      <w:tcPr>
        <w:tcBorders>
          <w:left w:val="nil"/>
          <w:right w:val="nil"/>
          <w:insideH w:val="nil"/>
          <w:insideV w:val="nil"/>
        </w:tcBorders>
        <w:shd w:val="clear" w:color="auto" w:fill="D6F3DD"/>
      </w:tcPr>
    </w:tblStylePr>
  </w:style>
  <w:style w:type="character" w:customStyle="1" w:styleId="Heading4Char1">
    <w:name w:val="Heading 4 Char1"/>
    <w:aliases w:val="Map Title Char1,h4 Char1,a) b) c) Char1,aa Char1,LetHead4 Char1,MisHead4 Char1,Normalhead4 Char1,l4 Char1,I4 Char1,Normal Heading 4 Char1,H4 Char1,Agt Head 4 Char1,Headline4 Char1,Fab-4 Char1,T5 Char1,Subhead C Char1,Subtopic Char1"/>
    <w:basedOn w:val="DefaultParagraphFont"/>
    <w:uiPriority w:val="9"/>
    <w:rsid w:val="001243E2"/>
    <w:rPr>
      <w:rFonts w:ascii="Cambria" w:eastAsia="Times New Roman" w:hAnsi="Cambria" w:cs="Times New Roman"/>
      <w:b/>
      <w:bCs/>
      <w:i/>
      <w:iCs/>
      <w:color w:val="4F81BD"/>
    </w:rPr>
  </w:style>
  <w:style w:type="character" w:customStyle="1" w:styleId="Heading5Char1">
    <w:name w:val="Heading 5 Char1"/>
    <w:basedOn w:val="DefaultParagraphFont"/>
    <w:rsid w:val="001243E2"/>
    <w:rPr>
      <w:rFonts w:ascii="Cambria" w:eastAsia="Times New Roman" w:hAnsi="Cambria" w:cs="Times New Roman"/>
      <w:color w:val="243F60"/>
    </w:rPr>
  </w:style>
  <w:style w:type="character" w:customStyle="1" w:styleId="Heading6Char1">
    <w:name w:val="Heading 6 Char1"/>
    <w:basedOn w:val="DefaultParagraphFont"/>
    <w:uiPriority w:val="9"/>
    <w:rsid w:val="001243E2"/>
    <w:rPr>
      <w:rFonts w:ascii="Cambria" w:eastAsia="Times New Roman" w:hAnsi="Cambria" w:cs="Times New Roman"/>
      <w:i/>
      <w:iCs/>
      <w:color w:val="243F60"/>
    </w:rPr>
  </w:style>
  <w:style w:type="character" w:customStyle="1" w:styleId="Heading7Char1">
    <w:name w:val="Heading 7 Char1"/>
    <w:basedOn w:val="DefaultParagraphFont"/>
    <w:uiPriority w:val="9"/>
    <w:rsid w:val="001243E2"/>
    <w:rPr>
      <w:rFonts w:ascii="Cambria" w:eastAsia="Times New Roman" w:hAnsi="Cambria" w:cs="Times New Roman"/>
      <w:i/>
      <w:iCs/>
      <w:color w:val="404040"/>
    </w:rPr>
  </w:style>
  <w:style w:type="character" w:customStyle="1" w:styleId="Heading9Char1">
    <w:name w:val="Heading 9 Char1"/>
    <w:basedOn w:val="DefaultParagraphFont"/>
    <w:uiPriority w:val="9"/>
    <w:rsid w:val="001243E2"/>
    <w:rPr>
      <w:rFonts w:ascii="Cambria" w:eastAsia="Times New Roman" w:hAnsi="Cambria" w:cs="Times New Roman"/>
      <w:i/>
      <w:iCs/>
      <w:color w:val="404040"/>
      <w:sz w:val="20"/>
      <w:szCs w:val="20"/>
    </w:rPr>
  </w:style>
  <w:style w:type="character" w:styleId="Emphasis">
    <w:name w:val="Emphasis"/>
    <w:basedOn w:val="DefaultParagraphFont"/>
    <w:uiPriority w:val="20"/>
    <w:qFormat/>
    <w:rsid w:val="001243E2"/>
    <w:rPr>
      <w:i/>
      <w:iCs/>
    </w:rPr>
  </w:style>
  <w:style w:type="paragraph" w:styleId="Quote">
    <w:name w:val="Quote"/>
    <w:basedOn w:val="Normal"/>
    <w:next w:val="Normal"/>
    <w:link w:val="QuoteChar"/>
    <w:uiPriority w:val="29"/>
    <w:qFormat/>
    <w:rsid w:val="001243E2"/>
    <w:pPr>
      <w:spacing w:after="200" w:line="276" w:lineRule="auto"/>
    </w:pPr>
    <w:rPr>
      <w:rFonts w:ascii="Cambria" w:hAnsi="Cambria"/>
      <w:i/>
      <w:iCs/>
      <w:color w:val="5A5A5A"/>
      <w:sz w:val="22"/>
      <w:szCs w:val="22"/>
      <w:lang w:val="en-US" w:eastAsia="en-US"/>
    </w:rPr>
  </w:style>
  <w:style w:type="character" w:customStyle="1" w:styleId="QuoteChar1">
    <w:name w:val="Quote Char1"/>
    <w:basedOn w:val="DefaultParagraphFont"/>
    <w:uiPriority w:val="29"/>
    <w:rsid w:val="001243E2"/>
    <w:rPr>
      <w:rFonts w:eastAsiaTheme="minorEastAsia"/>
      <w:i/>
      <w:iCs/>
      <w:color w:val="404040" w:themeColor="text1" w:themeTint="BF"/>
    </w:rPr>
  </w:style>
  <w:style w:type="paragraph" w:customStyle="1" w:styleId="IntenseQuote2">
    <w:name w:val="Intense Quote2"/>
    <w:basedOn w:val="Normal"/>
    <w:next w:val="Normal"/>
    <w:link w:val="IntenseQuoteChar"/>
    <w:uiPriority w:val="30"/>
    <w:qFormat/>
    <w:rsid w:val="001243E2"/>
    <w:pPr>
      <w:pBdr>
        <w:bottom w:val="single" w:sz="4" w:space="4" w:color="4F81BD"/>
      </w:pBdr>
      <w:spacing w:before="200" w:after="280" w:line="276" w:lineRule="auto"/>
      <w:ind w:left="936" w:right="936"/>
    </w:pPr>
    <w:rPr>
      <w:rFonts w:ascii="Cambria" w:hAnsi="Cambria"/>
      <w:i/>
      <w:iCs/>
      <w:color w:val="FFFFFF"/>
      <w:lang w:val="en-US" w:eastAsia="en-US"/>
    </w:rPr>
  </w:style>
  <w:style w:type="character" w:customStyle="1" w:styleId="IntenseQuoteChar1">
    <w:name w:val="Intense Quote Char1"/>
    <w:basedOn w:val="DefaultParagraphFont"/>
    <w:uiPriority w:val="30"/>
    <w:rsid w:val="001243E2"/>
    <w:rPr>
      <w:b/>
      <w:bCs/>
      <w:i/>
      <w:iCs/>
      <w:color w:val="4F81BD"/>
    </w:rPr>
  </w:style>
  <w:style w:type="character" w:customStyle="1" w:styleId="IntenseEmphasis2">
    <w:name w:val="Intense Emphasis2"/>
    <w:basedOn w:val="DefaultParagraphFont"/>
    <w:uiPriority w:val="21"/>
    <w:qFormat/>
    <w:rsid w:val="001243E2"/>
    <w:rPr>
      <w:b/>
      <w:bCs/>
      <w:i/>
      <w:iCs/>
      <w:color w:val="4F81BD"/>
    </w:rPr>
  </w:style>
  <w:style w:type="character" w:customStyle="1" w:styleId="SubtleReference2">
    <w:name w:val="Subtle Reference2"/>
    <w:basedOn w:val="DefaultParagraphFont"/>
    <w:uiPriority w:val="31"/>
    <w:qFormat/>
    <w:rsid w:val="001243E2"/>
    <w:rPr>
      <w:smallCaps/>
      <w:color w:val="C0504D"/>
      <w:u w:val="single"/>
    </w:rPr>
  </w:style>
  <w:style w:type="character" w:customStyle="1" w:styleId="IntenseReference2">
    <w:name w:val="Intense Reference2"/>
    <w:basedOn w:val="DefaultParagraphFont"/>
    <w:uiPriority w:val="32"/>
    <w:qFormat/>
    <w:rsid w:val="001243E2"/>
    <w:rPr>
      <w:b/>
      <w:bCs/>
      <w:smallCaps/>
      <w:color w:val="C0504D"/>
      <w:spacing w:val="5"/>
      <w:u w:val="single"/>
    </w:rPr>
  </w:style>
  <w:style w:type="character" w:styleId="BookTitle">
    <w:name w:val="Book Title"/>
    <w:basedOn w:val="DefaultParagraphFont"/>
    <w:uiPriority w:val="33"/>
    <w:qFormat/>
    <w:rsid w:val="001243E2"/>
    <w:rPr>
      <w:b/>
      <w:bCs/>
      <w:smallCaps/>
      <w:spacing w:val="5"/>
    </w:rPr>
  </w:style>
  <w:style w:type="table" w:customStyle="1" w:styleId="LightShading-Accent32">
    <w:name w:val="Light Shading - Accent 32"/>
    <w:basedOn w:val="TableNormal"/>
    <w:next w:val="TableNormal"/>
    <w:uiPriority w:val="60"/>
    <w:rsid w:val="001243E2"/>
    <w:pPr>
      <w:spacing w:after="0" w:line="240" w:lineRule="auto"/>
    </w:pPr>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NoList65">
    <w:name w:val="No List65"/>
    <w:next w:val="NoList"/>
    <w:uiPriority w:val="99"/>
    <w:unhideWhenUsed/>
    <w:rsid w:val="001243E2"/>
  </w:style>
  <w:style w:type="table" w:customStyle="1" w:styleId="TableGrid245">
    <w:name w:val="Table Grid245"/>
    <w:basedOn w:val="TableNormal"/>
    <w:next w:val="TableGrid"/>
    <w:uiPriority w:val="59"/>
    <w:rsid w:val="001243E2"/>
    <w:pPr>
      <w:spacing w:after="0" w:line="240" w:lineRule="auto"/>
      <w:ind w:firstLine="360"/>
    </w:pPr>
    <w:rPr>
      <w:rFonts w:eastAsia="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321">
    <w:name w:val="Light Shading - Accent 321"/>
    <w:basedOn w:val="TableNormal"/>
    <w:next w:val="TableNormal"/>
    <w:uiPriority w:val="60"/>
    <w:rsid w:val="001243E2"/>
    <w:pPr>
      <w:spacing w:after="0" w:line="240" w:lineRule="auto"/>
      <w:ind w:firstLine="360"/>
    </w:pPr>
    <w:rPr>
      <w:rFonts w:eastAsia="Times New Roman"/>
      <w:color w:val="32AD50"/>
      <w:lang w:val="en-ZA"/>
    </w:rPr>
    <w:tblPr>
      <w:tblStyleRowBandSize w:val="1"/>
      <w:tblStyleColBandSize w:val="1"/>
      <w:tblBorders>
        <w:top w:val="single" w:sz="8" w:space="0" w:color="5BD078"/>
        <w:bottom w:val="single" w:sz="8" w:space="0" w:color="5BD078"/>
      </w:tblBorders>
    </w:tblPr>
    <w:tblStylePr w:type="firstRow">
      <w:pPr>
        <w:spacing w:before="0" w:after="0" w:line="240" w:lineRule="auto"/>
      </w:pPr>
      <w:rPr>
        <w:b/>
        <w:bCs/>
      </w:rPr>
      <w:tblPr/>
      <w:tcPr>
        <w:tcBorders>
          <w:top w:val="single" w:sz="8" w:space="0" w:color="5BD078"/>
          <w:left w:val="nil"/>
          <w:bottom w:val="single" w:sz="8" w:space="0" w:color="5BD078"/>
          <w:right w:val="nil"/>
          <w:insideH w:val="nil"/>
          <w:insideV w:val="nil"/>
        </w:tcBorders>
      </w:tcPr>
    </w:tblStylePr>
    <w:tblStylePr w:type="lastRow">
      <w:pPr>
        <w:spacing w:before="0" w:after="0" w:line="240" w:lineRule="auto"/>
      </w:pPr>
      <w:rPr>
        <w:b/>
        <w:bCs/>
      </w:rPr>
      <w:tblPr/>
      <w:tcPr>
        <w:tcBorders>
          <w:top w:val="single" w:sz="8" w:space="0" w:color="5BD078"/>
          <w:left w:val="nil"/>
          <w:bottom w:val="single" w:sz="8" w:space="0" w:color="5BD07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F3DD"/>
      </w:tcPr>
    </w:tblStylePr>
    <w:tblStylePr w:type="band1Horz">
      <w:tblPr/>
      <w:tcPr>
        <w:tcBorders>
          <w:left w:val="nil"/>
          <w:right w:val="nil"/>
          <w:insideH w:val="nil"/>
          <w:insideV w:val="nil"/>
        </w:tcBorders>
        <w:shd w:val="clear" w:color="auto" w:fill="D6F3DD"/>
      </w:tcPr>
    </w:tblStylePr>
  </w:style>
  <w:style w:type="numbering" w:customStyle="1" w:styleId="NoList75">
    <w:name w:val="No List75"/>
    <w:next w:val="NoList"/>
    <w:uiPriority w:val="99"/>
    <w:unhideWhenUsed/>
    <w:rsid w:val="001243E2"/>
  </w:style>
  <w:style w:type="table" w:customStyle="1" w:styleId="TableGrid256">
    <w:name w:val="Table Grid256"/>
    <w:basedOn w:val="TableNormal"/>
    <w:next w:val="TableGrid"/>
    <w:uiPriority w:val="59"/>
    <w:rsid w:val="001243E2"/>
    <w:pPr>
      <w:spacing w:after="0" w:line="240" w:lineRule="auto"/>
      <w:ind w:firstLine="360"/>
    </w:pPr>
    <w:rPr>
      <w:rFonts w:eastAsia="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33">
    <w:name w:val="Light Shading - Accent 33"/>
    <w:basedOn w:val="TableNormal"/>
    <w:next w:val="TableNormal"/>
    <w:uiPriority w:val="60"/>
    <w:rsid w:val="001243E2"/>
    <w:pPr>
      <w:spacing w:after="0" w:line="240" w:lineRule="auto"/>
      <w:ind w:firstLine="360"/>
    </w:pPr>
    <w:rPr>
      <w:rFonts w:eastAsia="Times New Roman"/>
      <w:color w:val="32AD50"/>
      <w:lang w:val="en-ZA"/>
    </w:rPr>
    <w:tblPr>
      <w:tblStyleRowBandSize w:val="1"/>
      <w:tblStyleColBandSize w:val="1"/>
      <w:tblBorders>
        <w:top w:val="single" w:sz="8" w:space="0" w:color="5BD078"/>
        <w:bottom w:val="single" w:sz="8" w:space="0" w:color="5BD078"/>
      </w:tblBorders>
    </w:tblPr>
    <w:tblStylePr w:type="firstRow">
      <w:pPr>
        <w:spacing w:before="0" w:after="0" w:line="240" w:lineRule="auto"/>
      </w:pPr>
      <w:rPr>
        <w:b/>
        <w:bCs/>
      </w:rPr>
      <w:tblPr/>
      <w:tcPr>
        <w:tcBorders>
          <w:top w:val="single" w:sz="8" w:space="0" w:color="5BD078"/>
          <w:left w:val="nil"/>
          <w:bottom w:val="single" w:sz="8" w:space="0" w:color="5BD078"/>
          <w:right w:val="nil"/>
          <w:insideH w:val="nil"/>
          <w:insideV w:val="nil"/>
        </w:tcBorders>
      </w:tcPr>
    </w:tblStylePr>
    <w:tblStylePr w:type="lastRow">
      <w:pPr>
        <w:spacing w:before="0" w:after="0" w:line="240" w:lineRule="auto"/>
      </w:pPr>
      <w:rPr>
        <w:b/>
        <w:bCs/>
      </w:rPr>
      <w:tblPr/>
      <w:tcPr>
        <w:tcBorders>
          <w:top w:val="single" w:sz="8" w:space="0" w:color="5BD078"/>
          <w:left w:val="nil"/>
          <w:bottom w:val="single" w:sz="8" w:space="0" w:color="5BD07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F3DD"/>
      </w:tcPr>
    </w:tblStylePr>
    <w:tblStylePr w:type="band1Horz">
      <w:tblPr/>
      <w:tcPr>
        <w:tcBorders>
          <w:left w:val="nil"/>
          <w:right w:val="nil"/>
          <w:insideH w:val="nil"/>
          <w:insideV w:val="nil"/>
        </w:tcBorders>
        <w:shd w:val="clear" w:color="auto" w:fill="D6F3DD"/>
      </w:tcPr>
    </w:tblStylePr>
  </w:style>
  <w:style w:type="numbering" w:customStyle="1" w:styleId="NoList85">
    <w:name w:val="No List85"/>
    <w:next w:val="NoList"/>
    <w:uiPriority w:val="99"/>
    <w:unhideWhenUsed/>
    <w:rsid w:val="001243E2"/>
  </w:style>
  <w:style w:type="table" w:customStyle="1" w:styleId="TableGrid265">
    <w:name w:val="Table Grid265"/>
    <w:basedOn w:val="TableNormal"/>
    <w:next w:val="TableGrid"/>
    <w:uiPriority w:val="59"/>
    <w:rsid w:val="001243E2"/>
    <w:pPr>
      <w:spacing w:after="0" w:line="240" w:lineRule="auto"/>
      <w:ind w:firstLine="360"/>
    </w:pPr>
    <w:rPr>
      <w:rFonts w:eastAsia="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34">
    <w:name w:val="Light Shading - Accent 34"/>
    <w:basedOn w:val="TableNormal"/>
    <w:next w:val="TableNormal"/>
    <w:uiPriority w:val="60"/>
    <w:rsid w:val="001243E2"/>
    <w:pPr>
      <w:spacing w:after="0" w:line="240" w:lineRule="auto"/>
      <w:ind w:firstLine="360"/>
    </w:pPr>
    <w:rPr>
      <w:rFonts w:eastAsia="Times New Roman"/>
      <w:color w:val="32AD50"/>
      <w:lang w:val="en-ZA"/>
    </w:rPr>
    <w:tblPr>
      <w:tblStyleRowBandSize w:val="1"/>
      <w:tblStyleColBandSize w:val="1"/>
      <w:tblBorders>
        <w:top w:val="single" w:sz="8" w:space="0" w:color="5BD078"/>
        <w:bottom w:val="single" w:sz="8" w:space="0" w:color="5BD078"/>
      </w:tblBorders>
    </w:tblPr>
    <w:tblStylePr w:type="firstRow">
      <w:pPr>
        <w:spacing w:before="0" w:after="0" w:line="240" w:lineRule="auto"/>
      </w:pPr>
      <w:rPr>
        <w:b/>
        <w:bCs/>
      </w:rPr>
      <w:tblPr/>
      <w:tcPr>
        <w:tcBorders>
          <w:top w:val="single" w:sz="8" w:space="0" w:color="5BD078"/>
          <w:left w:val="nil"/>
          <w:bottom w:val="single" w:sz="8" w:space="0" w:color="5BD078"/>
          <w:right w:val="nil"/>
          <w:insideH w:val="nil"/>
          <w:insideV w:val="nil"/>
        </w:tcBorders>
      </w:tcPr>
    </w:tblStylePr>
    <w:tblStylePr w:type="lastRow">
      <w:pPr>
        <w:spacing w:before="0" w:after="0" w:line="240" w:lineRule="auto"/>
      </w:pPr>
      <w:rPr>
        <w:b/>
        <w:bCs/>
      </w:rPr>
      <w:tblPr/>
      <w:tcPr>
        <w:tcBorders>
          <w:top w:val="single" w:sz="8" w:space="0" w:color="5BD078"/>
          <w:left w:val="nil"/>
          <w:bottom w:val="single" w:sz="8" w:space="0" w:color="5BD07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F3DD"/>
      </w:tcPr>
    </w:tblStylePr>
    <w:tblStylePr w:type="band1Horz">
      <w:tblPr/>
      <w:tcPr>
        <w:tcBorders>
          <w:left w:val="nil"/>
          <w:right w:val="nil"/>
          <w:insideH w:val="nil"/>
          <w:insideV w:val="nil"/>
        </w:tcBorders>
        <w:shd w:val="clear" w:color="auto" w:fill="D6F3DD"/>
      </w:tcPr>
    </w:tblStylePr>
  </w:style>
  <w:style w:type="numbering" w:customStyle="1" w:styleId="NoList92">
    <w:name w:val="No List92"/>
    <w:next w:val="NoList"/>
    <w:uiPriority w:val="99"/>
    <w:unhideWhenUsed/>
    <w:rsid w:val="001243E2"/>
  </w:style>
  <w:style w:type="character" w:customStyle="1" w:styleId="Heading1Char1">
    <w:name w:val="Heading 1 Char1"/>
    <w:aliases w:val="Main heading Char1"/>
    <w:basedOn w:val="DefaultParagraphFont"/>
    <w:uiPriority w:val="9"/>
    <w:rsid w:val="001243E2"/>
    <w:rPr>
      <w:rFonts w:ascii="Cambria" w:eastAsia="Times New Roman" w:hAnsi="Cambria" w:cs="Times New Roman"/>
      <w:b/>
      <w:bCs/>
      <w:color w:val="365F91"/>
      <w:sz w:val="28"/>
      <w:szCs w:val="28"/>
    </w:rPr>
  </w:style>
  <w:style w:type="table" w:customStyle="1" w:styleId="TableGrid275">
    <w:name w:val="Table Grid275"/>
    <w:basedOn w:val="TableNormal"/>
    <w:next w:val="TableGrid"/>
    <w:uiPriority w:val="39"/>
    <w:rsid w:val="001243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5">
    <w:name w:val="Light Shading - Accent 115"/>
    <w:basedOn w:val="TableNormal"/>
    <w:next w:val="LightShading-Accent1"/>
    <w:uiPriority w:val="60"/>
    <w:rsid w:val="001243E2"/>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215">
    <w:name w:val="Light List - Accent 215"/>
    <w:basedOn w:val="TableNormal"/>
    <w:next w:val="LightList-Accent2"/>
    <w:uiPriority w:val="61"/>
    <w:rsid w:val="001243E2"/>
    <w:pPr>
      <w:spacing w:after="0" w:line="240" w:lineRule="auto"/>
    </w:pPr>
    <w:rPr>
      <w:rFonts w:ascii="Calibri" w:eastAsia="Times New Roman"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100" w:beforeAutospacing="1" w:afterLines="0" w:after="100" w:afterAutospacing="1" w:line="240" w:lineRule="auto"/>
      </w:pPr>
      <w:rPr>
        <w:b/>
        <w:bCs/>
        <w:color w:val="FFFFFF"/>
      </w:rPr>
      <w:tblPr/>
      <w:tcPr>
        <w:shd w:val="clear" w:color="auto" w:fill="C0504D"/>
      </w:tcPr>
    </w:tblStylePr>
    <w:tblStylePr w:type="lastRow">
      <w:pPr>
        <w:spacing w:beforeLines="0" w:before="100" w:beforeAutospacing="1" w:afterLines="0" w:after="100" w:afterAutospacing="1"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315">
    <w:name w:val="Light Grid - Accent 315"/>
    <w:basedOn w:val="TableNormal"/>
    <w:next w:val="LightGrid-Accent3"/>
    <w:uiPriority w:val="62"/>
    <w:rsid w:val="001243E2"/>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100" w:beforeAutospacing="1" w:afterLines="0" w:after="100" w:afterAutospacing="1" w:line="240" w:lineRule="auto"/>
      </w:pPr>
      <w:rPr>
        <w:rFonts w:ascii="Verdana" w:eastAsia="Times New Roman" w:hAnsi="Verdan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100" w:beforeAutospacing="1" w:afterLines="0" w:after="100" w:afterAutospacing="1" w:line="240" w:lineRule="auto"/>
      </w:pPr>
      <w:rPr>
        <w:rFonts w:ascii="Verdana" w:eastAsia="Times New Roman" w:hAnsi="Verdan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Verdana" w:eastAsia="Times New Roman" w:hAnsi="Verdana" w:cs="Times New Roman" w:hint="default"/>
        <w:b/>
        <w:bCs/>
      </w:rPr>
    </w:tblStylePr>
    <w:tblStylePr w:type="lastCol">
      <w:rPr>
        <w:rFonts w:ascii="Verdana" w:eastAsia="Times New Roman" w:hAnsi="Verdan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515">
    <w:name w:val="Light List - Accent 515"/>
    <w:basedOn w:val="TableNormal"/>
    <w:next w:val="LightList-Accent5"/>
    <w:uiPriority w:val="61"/>
    <w:rsid w:val="001243E2"/>
    <w:pPr>
      <w:spacing w:after="0" w:line="240" w:lineRule="auto"/>
    </w:pPr>
    <w:rPr>
      <w:rFonts w:ascii="Calibri" w:eastAsia="Times New Roman"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100" w:beforeAutospacing="1" w:afterLines="0" w:after="100" w:afterAutospacing="1" w:line="240" w:lineRule="auto"/>
      </w:pPr>
      <w:rPr>
        <w:b/>
        <w:bCs/>
        <w:color w:val="FFFFFF"/>
      </w:rPr>
      <w:tblPr/>
      <w:tcPr>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615">
    <w:name w:val="Light Grid - Accent 615"/>
    <w:basedOn w:val="TableNormal"/>
    <w:next w:val="LightGrid-Accent6"/>
    <w:uiPriority w:val="62"/>
    <w:rsid w:val="001243E2"/>
    <w:pPr>
      <w:spacing w:after="0" w:line="240" w:lineRule="auto"/>
    </w:pPr>
    <w:rPr>
      <w:rFonts w:ascii="Calibri" w:eastAsia="Times New Roman" w:hAnsi="Calibri"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100" w:beforeAutospacing="1" w:afterLines="0" w:after="100" w:afterAutospacing="1" w:line="240" w:lineRule="auto"/>
      </w:pPr>
      <w:rPr>
        <w:rFonts w:ascii="Verdana" w:eastAsia="Times New Roman" w:hAnsi="Verdana"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100" w:beforeAutospacing="1" w:afterLines="0" w:after="100" w:afterAutospacing="1" w:line="240" w:lineRule="auto"/>
      </w:pPr>
      <w:rPr>
        <w:rFonts w:ascii="Verdana" w:eastAsia="Times New Roman" w:hAnsi="Verdana"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Verdana" w:eastAsia="Times New Roman" w:hAnsi="Verdana" w:cs="Times New Roman" w:hint="default"/>
        <w:b/>
        <w:bCs/>
      </w:rPr>
    </w:tblStylePr>
    <w:tblStylePr w:type="lastCol">
      <w:rPr>
        <w:rFonts w:ascii="Verdana" w:eastAsia="Times New Roman" w:hAnsi="Verdana"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285">
    <w:name w:val="Table Grid285"/>
    <w:basedOn w:val="TableNormal"/>
    <w:uiPriority w:val="59"/>
    <w:rsid w:val="001243E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8">
    <w:name w:val="Table Grid1128"/>
    <w:basedOn w:val="TableNormal"/>
    <w:uiPriority w:val="59"/>
    <w:rsid w:val="001243E2"/>
    <w:pPr>
      <w:spacing w:after="0" w:line="240" w:lineRule="auto"/>
    </w:pPr>
    <w:rPr>
      <w:rFonts w:ascii="Arial" w:eastAsia="Calibri"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5">
    <w:name w:val="Table Grid1225"/>
    <w:basedOn w:val="TableNormal"/>
    <w:uiPriority w:val="59"/>
    <w:rsid w:val="001243E2"/>
    <w:pPr>
      <w:spacing w:after="0" w:line="240" w:lineRule="auto"/>
    </w:pPr>
    <w:rPr>
      <w:rFonts w:ascii="Arial" w:eastAsia="Calibri"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6">
    <w:name w:val="Table Grid426"/>
    <w:basedOn w:val="TableNormal"/>
    <w:uiPriority w:val="59"/>
    <w:rsid w:val="001243E2"/>
    <w:pPr>
      <w:spacing w:after="0" w:line="240" w:lineRule="auto"/>
    </w:pPr>
    <w:rPr>
      <w:rFonts w:ascii="Arial" w:eastAsia="Calibri"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15">
    <w:name w:val="Table Grid1515"/>
    <w:basedOn w:val="TableNormal"/>
    <w:uiPriority w:val="59"/>
    <w:rsid w:val="001243E2"/>
    <w:pPr>
      <w:spacing w:after="0" w:line="240" w:lineRule="auto"/>
    </w:pPr>
    <w:rPr>
      <w:rFonts w:ascii="Calibri" w:eastAsia="Calibri" w:hAnsi="Calibri" w:cs="Times New Roman"/>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5">
    <w:name w:val="Table Grid625"/>
    <w:basedOn w:val="TableNormal"/>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25">
    <w:name w:val="Table Grid725"/>
    <w:basedOn w:val="TableNormal"/>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25">
    <w:name w:val="Table Grid825"/>
    <w:basedOn w:val="TableNormal"/>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25">
    <w:name w:val="Table Grid925"/>
    <w:basedOn w:val="TableNormal"/>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15">
    <w:name w:val="Table Grid1015"/>
    <w:basedOn w:val="TableNormal"/>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15">
    <w:name w:val="Table Grid1715"/>
    <w:basedOn w:val="TableNormal"/>
    <w:uiPriority w:val="59"/>
    <w:rsid w:val="001243E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15">
    <w:name w:val="Table Grid2015"/>
    <w:basedOn w:val="TableNormal"/>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5">
    <w:name w:val="Table Grid2215"/>
    <w:basedOn w:val="TableNormal"/>
    <w:uiPriority w:val="59"/>
    <w:rsid w:val="001243E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125">
    <w:name w:val="Table Grid18125"/>
    <w:basedOn w:val="TableNormal"/>
    <w:uiPriority w:val="59"/>
    <w:rsid w:val="001243E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15">
    <w:name w:val="Table Grid11015"/>
    <w:basedOn w:val="TableNormal"/>
    <w:uiPriority w:val="59"/>
    <w:rsid w:val="001243E2"/>
    <w:pPr>
      <w:spacing w:after="0" w:line="240" w:lineRule="auto"/>
    </w:pPr>
    <w:rPr>
      <w:rFonts w:ascii="Calibri" w:eastAsia="Calibri" w:hAnsi="Calibri" w:cs="Times New Roman"/>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24">
    <w:name w:val="Style24"/>
    <w:uiPriority w:val="99"/>
    <w:rsid w:val="001243E2"/>
  </w:style>
  <w:style w:type="numbering" w:customStyle="1" w:styleId="Style14">
    <w:name w:val="Style14"/>
    <w:uiPriority w:val="99"/>
    <w:rsid w:val="001243E2"/>
  </w:style>
  <w:style w:type="numbering" w:customStyle="1" w:styleId="Style345">
    <w:name w:val="Style345"/>
    <w:uiPriority w:val="99"/>
    <w:rsid w:val="001243E2"/>
  </w:style>
  <w:style w:type="table" w:customStyle="1" w:styleId="TableGrid1135">
    <w:name w:val="Table Grid1135"/>
    <w:basedOn w:val="TableNormal"/>
    <w:next w:val="TableGrid"/>
    <w:uiPriority w:val="59"/>
    <w:rsid w:val="001243E2"/>
    <w:pPr>
      <w:spacing w:after="0" w:line="240" w:lineRule="auto"/>
    </w:pPr>
    <w:rPr>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5">
    <w:name w:val="Table Grid1145"/>
    <w:basedOn w:val="TableNormal"/>
    <w:next w:val="TableGrid"/>
    <w:uiPriority w:val="59"/>
    <w:rsid w:val="001243E2"/>
    <w:pPr>
      <w:spacing w:after="0" w:line="240" w:lineRule="auto"/>
    </w:pPr>
    <w:rPr>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agraph">
    <w:name w:val="Paragraph"/>
    <w:basedOn w:val="Normal"/>
    <w:link w:val="ParagraphChar1"/>
    <w:qFormat/>
    <w:rsid w:val="001243E2"/>
    <w:pPr>
      <w:tabs>
        <w:tab w:val="left" w:pos="284"/>
        <w:tab w:val="left" w:pos="567"/>
        <w:tab w:val="left" w:pos="851"/>
      </w:tabs>
      <w:spacing w:after="120"/>
      <w:jc w:val="both"/>
    </w:pPr>
    <w:rPr>
      <w:sz w:val="22"/>
      <w:szCs w:val="22"/>
      <w:lang w:val="en-GB" w:eastAsia="en-US"/>
    </w:rPr>
  </w:style>
  <w:style w:type="character" w:customStyle="1" w:styleId="ParagraphChar1">
    <w:name w:val="Paragraph Char1"/>
    <w:link w:val="Paragraph"/>
    <w:locked/>
    <w:rsid w:val="001243E2"/>
    <w:rPr>
      <w:rFonts w:ascii="Times New Roman" w:eastAsia="Times New Roman" w:hAnsi="Times New Roman" w:cs="Times New Roman"/>
      <w:lang w:val="en-GB"/>
    </w:rPr>
  </w:style>
  <w:style w:type="table" w:customStyle="1" w:styleId="TableGrid298">
    <w:name w:val="Table Grid298"/>
    <w:basedOn w:val="TableNormal"/>
    <w:next w:val="TableGrid"/>
    <w:uiPriority w:val="59"/>
    <w:rsid w:val="001243E2"/>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otnoteReference">
    <w:name w:val="footnote reference"/>
    <w:uiPriority w:val="99"/>
    <w:rsid w:val="001243E2"/>
    <w:rPr>
      <w:rFonts w:cs="Times New Roman"/>
      <w:vertAlign w:val="superscript"/>
    </w:rPr>
  </w:style>
  <w:style w:type="paragraph" w:customStyle="1" w:styleId="Boxtext">
    <w:name w:val="Box text"/>
    <w:basedOn w:val="Caption"/>
    <w:uiPriority w:val="99"/>
    <w:rsid w:val="001243E2"/>
  </w:style>
  <w:style w:type="paragraph" w:styleId="EndnoteText">
    <w:name w:val="endnote text"/>
    <w:basedOn w:val="Normal"/>
    <w:link w:val="EndnoteTextChar"/>
    <w:uiPriority w:val="99"/>
    <w:unhideWhenUsed/>
    <w:rsid w:val="001243E2"/>
    <w:rPr>
      <w:rFonts w:ascii="Calibri" w:hAnsi="Calibri"/>
      <w:sz w:val="20"/>
      <w:szCs w:val="20"/>
      <w:lang w:val="en-US" w:eastAsia="en-US"/>
    </w:rPr>
  </w:style>
  <w:style w:type="character" w:customStyle="1" w:styleId="EndnoteTextChar">
    <w:name w:val="Endnote Text Char"/>
    <w:basedOn w:val="DefaultParagraphFont"/>
    <w:link w:val="EndnoteText"/>
    <w:uiPriority w:val="99"/>
    <w:rsid w:val="001243E2"/>
    <w:rPr>
      <w:rFonts w:ascii="Calibri" w:eastAsia="Times New Roman" w:hAnsi="Calibri" w:cs="Times New Roman"/>
      <w:sz w:val="20"/>
      <w:szCs w:val="20"/>
    </w:rPr>
  </w:style>
  <w:style w:type="character" w:styleId="EndnoteReference">
    <w:name w:val="endnote reference"/>
    <w:uiPriority w:val="99"/>
    <w:unhideWhenUsed/>
    <w:rsid w:val="001243E2"/>
    <w:rPr>
      <w:rFonts w:cs="Times New Roman"/>
      <w:vertAlign w:val="superscript"/>
    </w:rPr>
  </w:style>
  <w:style w:type="paragraph" w:customStyle="1" w:styleId="Headingnonumbering">
    <w:name w:val="Heading no numbering"/>
    <w:basedOn w:val="Normal"/>
    <w:uiPriority w:val="99"/>
    <w:rsid w:val="001243E2"/>
    <w:pPr>
      <w:spacing w:before="120" w:after="240"/>
    </w:pPr>
    <w:rPr>
      <w:rFonts w:ascii="Arial" w:hAnsi="Arial"/>
      <w:b/>
      <w:sz w:val="32"/>
      <w:lang w:val="en-US" w:eastAsia="en-US"/>
    </w:rPr>
  </w:style>
  <w:style w:type="paragraph" w:styleId="Revision">
    <w:name w:val="Revision"/>
    <w:hidden/>
    <w:uiPriority w:val="99"/>
    <w:rsid w:val="001243E2"/>
    <w:pPr>
      <w:spacing w:after="0" w:line="240" w:lineRule="auto"/>
    </w:pPr>
    <w:rPr>
      <w:rFonts w:ascii="Calibri" w:eastAsia="Times New Roman" w:hAnsi="Calibri" w:cs="Times New Roman"/>
    </w:rPr>
  </w:style>
  <w:style w:type="table" w:customStyle="1" w:styleId="LightShading-Accent35">
    <w:name w:val="Light Shading - Accent 35"/>
    <w:basedOn w:val="TableNormal"/>
    <w:next w:val="TableNormal"/>
    <w:uiPriority w:val="60"/>
    <w:rsid w:val="001243E2"/>
    <w:pPr>
      <w:spacing w:after="0" w:line="240" w:lineRule="auto"/>
    </w:pPr>
    <w:rPr>
      <w:rFonts w:ascii="Calibri" w:eastAsia="Times New Roman"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paragraph" w:customStyle="1" w:styleId="DecimalAligned">
    <w:name w:val="Decimal Aligned"/>
    <w:basedOn w:val="Normal"/>
    <w:uiPriority w:val="40"/>
    <w:qFormat/>
    <w:rsid w:val="001243E2"/>
    <w:pPr>
      <w:tabs>
        <w:tab w:val="decimal" w:pos="360"/>
      </w:tabs>
      <w:spacing w:after="200" w:line="276" w:lineRule="auto"/>
    </w:pPr>
    <w:rPr>
      <w:rFonts w:ascii="Calibri" w:hAnsi="Calibri"/>
      <w:sz w:val="22"/>
      <w:szCs w:val="22"/>
      <w:lang w:val="en-US" w:eastAsia="en-US"/>
    </w:rPr>
  </w:style>
  <w:style w:type="table" w:styleId="MediumShading2-Accent5">
    <w:name w:val="Medium Shading 2 Accent 5"/>
    <w:basedOn w:val="TableNormal"/>
    <w:uiPriority w:val="64"/>
    <w:rsid w:val="001243E2"/>
    <w:pPr>
      <w:spacing w:after="0" w:line="240" w:lineRule="auto"/>
    </w:pPr>
    <w:rPr>
      <w:rFonts w:ascii="Calibri" w:eastAsia="Times New Roman"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character" w:customStyle="1" w:styleId="bodytext10">
    <w:name w:val="bodytext1"/>
    <w:rsid w:val="001243E2"/>
    <w:rPr>
      <w:rFonts w:ascii="Arial" w:hAnsi="Arial" w:cs="Arial"/>
      <w:sz w:val="18"/>
      <w:szCs w:val="18"/>
    </w:rPr>
  </w:style>
  <w:style w:type="paragraph" w:customStyle="1" w:styleId="DoENormal">
    <w:name w:val="DoE Normal"/>
    <w:basedOn w:val="Normal"/>
    <w:uiPriority w:val="99"/>
    <w:rsid w:val="001243E2"/>
    <w:pPr>
      <w:spacing w:after="240"/>
      <w:jc w:val="both"/>
    </w:pPr>
    <w:rPr>
      <w:sz w:val="22"/>
      <w:szCs w:val="22"/>
      <w:lang w:eastAsia="en-US"/>
    </w:rPr>
  </w:style>
  <w:style w:type="paragraph" w:customStyle="1" w:styleId="DoEHeading1">
    <w:name w:val="DoE Heading 1"/>
    <w:basedOn w:val="Normal"/>
    <w:next w:val="DoENormal"/>
    <w:uiPriority w:val="99"/>
    <w:rsid w:val="001243E2"/>
    <w:pPr>
      <w:keepNext/>
      <w:numPr>
        <w:ilvl w:val="1"/>
        <w:numId w:val="43"/>
      </w:numPr>
      <w:tabs>
        <w:tab w:val="clear" w:pos="720"/>
        <w:tab w:val="num" w:pos="360"/>
        <w:tab w:val="num" w:pos="1440"/>
      </w:tabs>
      <w:spacing w:after="240"/>
      <w:ind w:left="360" w:hanging="360"/>
      <w:jc w:val="both"/>
    </w:pPr>
    <w:rPr>
      <w:rFonts w:ascii="Arial" w:hAnsi="Arial"/>
      <w:b/>
      <w:sz w:val="22"/>
      <w:szCs w:val="22"/>
      <w:lang w:eastAsia="en-US"/>
    </w:rPr>
  </w:style>
  <w:style w:type="paragraph" w:customStyle="1" w:styleId="DoEHeading2">
    <w:name w:val="DoE Heading 2"/>
    <w:basedOn w:val="DoEHeading1"/>
    <w:next w:val="DoENormal"/>
    <w:uiPriority w:val="99"/>
    <w:rsid w:val="001243E2"/>
    <w:pPr>
      <w:numPr>
        <w:ilvl w:val="2"/>
      </w:numPr>
      <w:tabs>
        <w:tab w:val="clear" w:pos="1072"/>
        <w:tab w:val="num" w:pos="720"/>
        <w:tab w:val="num" w:pos="2340"/>
      </w:tabs>
      <w:ind w:left="720" w:hanging="720"/>
    </w:pPr>
  </w:style>
  <w:style w:type="paragraph" w:customStyle="1" w:styleId="DoEHeading3">
    <w:name w:val="DoE Heading 3"/>
    <w:basedOn w:val="DoEHeading2"/>
    <w:next w:val="DoENormal"/>
    <w:uiPriority w:val="99"/>
    <w:rsid w:val="001243E2"/>
    <w:pPr>
      <w:tabs>
        <w:tab w:val="clear" w:pos="720"/>
        <w:tab w:val="num" w:pos="1072"/>
      </w:tabs>
      <w:ind w:left="1072" w:hanging="1072"/>
    </w:pPr>
  </w:style>
  <w:style w:type="paragraph" w:customStyle="1" w:styleId="DoEBoldheading">
    <w:name w:val="DoE Bold heading"/>
    <w:basedOn w:val="DoENormal"/>
    <w:next w:val="DoENormal"/>
    <w:uiPriority w:val="99"/>
    <w:rsid w:val="001243E2"/>
    <w:pPr>
      <w:keepNext/>
    </w:pPr>
    <w:rPr>
      <w:b/>
    </w:rPr>
  </w:style>
  <w:style w:type="paragraph" w:customStyle="1" w:styleId="sub">
    <w:name w:val="sub"/>
    <w:basedOn w:val="Normal"/>
    <w:uiPriority w:val="99"/>
    <w:rsid w:val="001243E2"/>
    <w:pPr>
      <w:keepNext/>
      <w:keepLines/>
      <w:tabs>
        <w:tab w:val="left" w:pos="288"/>
        <w:tab w:val="left" w:pos="576"/>
        <w:tab w:val="left" w:pos="864"/>
      </w:tabs>
      <w:spacing w:before="60"/>
      <w:ind w:left="288"/>
      <w:jc w:val="both"/>
    </w:pPr>
    <w:rPr>
      <w:rFonts w:ascii="Arial Bold" w:eastAsia="Arial Unicode MS" w:hAnsi="Arial Bold" w:cs="Arial"/>
      <w:b/>
      <w:iCs/>
      <w:color w:val="000000"/>
      <w:sz w:val="20"/>
      <w:szCs w:val="18"/>
      <w:lang w:val="en-US" w:eastAsia="en-US"/>
    </w:rPr>
  </w:style>
  <w:style w:type="paragraph" w:customStyle="1" w:styleId="xl24">
    <w:name w:val="xl24"/>
    <w:basedOn w:val="Normal"/>
    <w:uiPriority w:val="99"/>
    <w:rsid w:val="001243E2"/>
    <w:pPr>
      <w:spacing w:before="100" w:beforeAutospacing="1" w:after="100" w:afterAutospacing="1"/>
    </w:pPr>
    <w:rPr>
      <w:rFonts w:ascii="Arial" w:eastAsia="Arial Unicode MS" w:hAnsi="Arial" w:cs="Arial"/>
      <w:sz w:val="18"/>
      <w:szCs w:val="18"/>
      <w:lang w:val="en-GB" w:eastAsia="en-US"/>
    </w:rPr>
  </w:style>
  <w:style w:type="paragraph" w:styleId="TableofFigures">
    <w:name w:val="table of figures"/>
    <w:aliases w:val="TABLES"/>
    <w:basedOn w:val="Normal"/>
    <w:next w:val="Normal"/>
    <w:uiPriority w:val="99"/>
    <w:rsid w:val="001243E2"/>
    <w:pPr>
      <w:jc w:val="both"/>
    </w:pPr>
    <w:rPr>
      <w:rFonts w:ascii="Arial" w:hAnsi="Arial"/>
      <w:sz w:val="20"/>
      <w:lang w:eastAsia="en-US"/>
    </w:rPr>
  </w:style>
  <w:style w:type="character" w:customStyle="1" w:styleId="ps681">
    <w:name w:val="ps681"/>
    <w:basedOn w:val="DefaultParagraphFont"/>
    <w:rsid w:val="001243E2"/>
  </w:style>
  <w:style w:type="paragraph" w:customStyle="1" w:styleId="contents">
    <w:name w:val="contents"/>
    <w:basedOn w:val="Normal"/>
    <w:uiPriority w:val="99"/>
    <w:rsid w:val="001243E2"/>
    <w:pPr>
      <w:tabs>
        <w:tab w:val="left" w:pos="288"/>
        <w:tab w:val="left" w:pos="576"/>
        <w:tab w:val="left" w:pos="864"/>
      </w:tabs>
      <w:spacing w:before="60" w:after="60"/>
      <w:jc w:val="both"/>
    </w:pPr>
    <w:rPr>
      <w:rFonts w:ascii="Arial" w:eastAsia="Arial Unicode MS" w:hAnsi="Arial" w:cs="Arial"/>
      <w:iCs/>
      <w:color w:val="000000"/>
      <w:sz w:val="20"/>
      <w:szCs w:val="18"/>
      <w:lang w:val="en-US" w:eastAsia="en-US"/>
    </w:rPr>
  </w:style>
  <w:style w:type="character" w:customStyle="1" w:styleId="Heading2Char1">
    <w:name w:val="Heading 2 Char1"/>
    <w:aliases w:val="Sub Heading Char1"/>
    <w:uiPriority w:val="9"/>
    <w:locked/>
    <w:rsid w:val="001243E2"/>
    <w:rPr>
      <w:rFonts w:ascii="Arial" w:hAnsi="Arial"/>
      <w:b/>
      <w:kern w:val="28"/>
      <w:sz w:val="28"/>
      <w:lang w:val="en-GB" w:eastAsia="en-US" w:bidi="ar-SA"/>
    </w:rPr>
  </w:style>
  <w:style w:type="character" w:customStyle="1" w:styleId="BodyTextChar1">
    <w:name w:val="Body Text Char1"/>
    <w:aliases w:val="Body Text Char Char Char,Body Text Char Char1,Table Text Char,OC Body Text Char,heading3 Char,bd Char,bt Char,body text Char,by Char,Body Char,1body Char,BodText Char,Body Txt Char"/>
    <w:uiPriority w:val="99"/>
    <w:locked/>
    <w:rsid w:val="001243E2"/>
    <w:rPr>
      <w:sz w:val="22"/>
      <w:lang w:val="en-GB" w:eastAsia="en-US" w:bidi="ar-SA"/>
    </w:rPr>
  </w:style>
  <w:style w:type="paragraph" w:customStyle="1" w:styleId="Boxheader">
    <w:name w:val="Box header"/>
    <w:basedOn w:val="Boxtext"/>
    <w:next w:val="Boxtext"/>
    <w:uiPriority w:val="99"/>
    <w:rsid w:val="001243E2"/>
    <w:pPr>
      <w:keepNext/>
      <w:tabs>
        <w:tab w:val="left" w:pos="284"/>
        <w:tab w:val="left" w:pos="567"/>
        <w:tab w:val="left" w:pos="851"/>
      </w:tabs>
      <w:spacing w:before="180" w:after="20" w:line="280" w:lineRule="atLeast"/>
    </w:pPr>
    <w:rPr>
      <w:rFonts w:ascii="Arial Narrow" w:hAnsi="Arial Narrow"/>
      <w:bCs w:val="0"/>
      <w:sz w:val="20"/>
      <w:szCs w:val="20"/>
      <w:lang w:val="en-GB"/>
    </w:rPr>
  </w:style>
  <w:style w:type="paragraph" w:customStyle="1" w:styleId="Textbox">
    <w:name w:val="Textbox"/>
    <w:basedOn w:val="Paragraph"/>
    <w:uiPriority w:val="99"/>
    <w:rsid w:val="001243E2"/>
  </w:style>
  <w:style w:type="paragraph" w:customStyle="1" w:styleId="Finalbullet">
    <w:name w:val="Final bullet"/>
    <w:basedOn w:val="ListBullet"/>
    <w:next w:val="Paragraph"/>
    <w:uiPriority w:val="99"/>
    <w:rsid w:val="001243E2"/>
    <w:pPr>
      <w:numPr>
        <w:numId w:val="0"/>
      </w:numPr>
      <w:tabs>
        <w:tab w:val="left" w:pos="284"/>
        <w:tab w:val="left" w:pos="567"/>
      </w:tabs>
      <w:spacing w:after="160" w:line="260" w:lineRule="atLeast"/>
      <w:ind w:left="284" w:hanging="284"/>
      <w:contextualSpacing w:val="0"/>
      <w:jc w:val="both"/>
    </w:pPr>
    <w:rPr>
      <w:rFonts w:ascii="Times New Roman" w:eastAsia="Times New Roman" w:hAnsi="Times New Roman" w:cs="Times New Roman"/>
      <w:szCs w:val="20"/>
      <w:lang w:val="en-GB"/>
    </w:rPr>
  </w:style>
  <w:style w:type="paragraph" w:customStyle="1" w:styleId="Head2Truncated">
    <w:name w:val="Head 2 Truncated"/>
    <w:basedOn w:val="Heading2"/>
    <w:next w:val="Paragraph"/>
    <w:uiPriority w:val="99"/>
    <w:rsid w:val="001243E2"/>
    <w:pPr>
      <w:tabs>
        <w:tab w:val="left" w:pos="284"/>
        <w:tab w:val="left" w:pos="567"/>
        <w:tab w:val="left" w:pos="851"/>
      </w:tabs>
      <w:spacing w:after="120" w:line="260" w:lineRule="atLeast"/>
    </w:pPr>
    <w:rPr>
      <w:rFonts w:ascii="Arial" w:hAnsi="Arial"/>
      <w:bCs w:val="0"/>
      <w:kern w:val="28"/>
      <w:sz w:val="28"/>
      <w:szCs w:val="20"/>
      <w:lang w:val="en-GB"/>
    </w:rPr>
  </w:style>
  <w:style w:type="paragraph" w:customStyle="1" w:styleId="Tableheader">
    <w:name w:val="Table header"/>
    <w:basedOn w:val="Boxheader"/>
    <w:uiPriority w:val="99"/>
    <w:rsid w:val="001243E2"/>
    <w:pPr>
      <w:keepLines/>
      <w:spacing w:before="0"/>
    </w:pPr>
  </w:style>
  <w:style w:type="paragraph" w:customStyle="1" w:styleId="Boxbullet">
    <w:name w:val="Box bullet"/>
    <w:basedOn w:val="Boxtext"/>
    <w:uiPriority w:val="99"/>
    <w:rsid w:val="001243E2"/>
    <w:pPr>
      <w:keepNext/>
      <w:tabs>
        <w:tab w:val="left" w:pos="284"/>
        <w:tab w:val="left" w:pos="567"/>
        <w:tab w:val="left" w:pos="851"/>
      </w:tabs>
      <w:spacing w:before="20" w:after="20"/>
      <w:ind w:left="142" w:hanging="142"/>
    </w:pPr>
    <w:rPr>
      <w:rFonts w:ascii="Arial Narrow" w:hAnsi="Arial Narrow"/>
      <w:b w:val="0"/>
      <w:bCs w:val="0"/>
      <w:sz w:val="16"/>
      <w:szCs w:val="20"/>
      <w:lang w:val="en-GB"/>
    </w:rPr>
  </w:style>
  <w:style w:type="paragraph" w:customStyle="1" w:styleId="Bullet">
    <w:name w:val="Bullet"/>
    <w:basedOn w:val="ListBullet"/>
    <w:link w:val="BulletChar"/>
    <w:qFormat/>
    <w:rsid w:val="001243E2"/>
    <w:pPr>
      <w:numPr>
        <w:numId w:val="0"/>
      </w:numPr>
      <w:tabs>
        <w:tab w:val="num" w:pos="644"/>
      </w:tabs>
      <w:spacing w:after="40" w:line="260" w:lineRule="atLeast"/>
      <w:ind w:left="567" w:hanging="283"/>
      <w:contextualSpacing w:val="0"/>
      <w:jc w:val="both"/>
    </w:pPr>
    <w:rPr>
      <w:rFonts w:ascii="Times New Roman" w:eastAsia="Times New Roman" w:hAnsi="Times New Roman" w:cs="Times New Roman"/>
      <w:szCs w:val="20"/>
      <w:lang w:val="en-GB"/>
    </w:rPr>
  </w:style>
  <w:style w:type="paragraph" w:customStyle="1" w:styleId="Char1CharCharChar">
    <w:name w:val="Char1 Char Char Char"/>
    <w:basedOn w:val="Normal"/>
    <w:uiPriority w:val="99"/>
    <w:rsid w:val="001243E2"/>
    <w:pPr>
      <w:spacing w:after="120" w:line="240" w:lineRule="exact"/>
      <w:ind w:left="567" w:hanging="567"/>
    </w:pPr>
    <w:rPr>
      <w:rFonts w:ascii="Arial" w:hAnsi="Arial" w:cs="Arial"/>
      <w:bCs/>
      <w:iCs/>
      <w:noProof/>
      <w:sz w:val="22"/>
      <w:lang w:val="en-US" w:eastAsia="en-US"/>
    </w:rPr>
  </w:style>
  <w:style w:type="paragraph" w:customStyle="1" w:styleId="SubtitleCover">
    <w:name w:val="Subtitle Cover"/>
    <w:basedOn w:val="Normal"/>
    <w:next w:val="Normal"/>
    <w:uiPriority w:val="99"/>
    <w:rsid w:val="001243E2"/>
    <w:pPr>
      <w:keepNext/>
      <w:keepLines/>
      <w:pBdr>
        <w:top w:val="single" w:sz="6" w:space="6" w:color="auto"/>
      </w:pBdr>
      <w:spacing w:line="360" w:lineRule="atLeast"/>
      <w:jc w:val="both"/>
    </w:pPr>
    <w:rPr>
      <w:rFonts w:ascii="Arial" w:hAnsi="Arial"/>
      <w:b/>
      <w:spacing w:val="-30"/>
      <w:kern w:val="28"/>
      <w:sz w:val="36"/>
      <w:szCs w:val="20"/>
      <w:lang w:val="en-GB" w:eastAsia="en-US"/>
    </w:rPr>
  </w:style>
  <w:style w:type="paragraph" w:customStyle="1" w:styleId="StyleArialJustifiedBefore6ptAfter6pt">
    <w:name w:val="Style Arial Justified Before:  6 pt After:  6 pt"/>
    <w:basedOn w:val="Normal"/>
    <w:autoRedefine/>
    <w:uiPriority w:val="99"/>
    <w:rsid w:val="001243E2"/>
    <w:pPr>
      <w:tabs>
        <w:tab w:val="num" w:pos="521"/>
      </w:tabs>
      <w:spacing w:before="240" w:after="120"/>
      <w:ind w:left="464" w:hanging="284"/>
      <w:jc w:val="both"/>
    </w:pPr>
    <w:rPr>
      <w:rFonts w:ascii="Arial" w:hAnsi="Arial"/>
      <w:sz w:val="20"/>
      <w:szCs w:val="20"/>
      <w:lang w:eastAsia="en-US"/>
    </w:rPr>
  </w:style>
  <w:style w:type="paragraph" w:customStyle="1" w:styleId="Annexhead1">
    <w:name w:val="Annex head 1"/>
    <w:basedOn w:val="Heading1"/>
    <w:link w:val="Annexhead1Char"/>
    <w:rsid w:val="001243E2"/>
    <w:pPr>
      <w:keepLines/>
      <w:pBdr>
        <w:top w:val="single" w:sz="6" w:space="3" w:color="FFFFFF"/>
        <w:left w:val="single" w:sz="6" w:space="3" w:color="FFFFFF"/>
        <w:bottom w:val="single" w:sz="6" w:space="3" w:color="FFFFFF"/>
        <w:right w:val="single" w:sz="6" w:space="4" w:color="FFFFFF"/>
      </w:pBdr>
      <w:spacing w:before="120" w:after="240" w:line="240" w:lineRule="atLeast"/>
    </w:pPr>
    <w:rPr>
      <w:rFonts w:ascii="Arial" w:hAnsi="Arial"/>
      <w:bCs w:val="0"/>
      <w:color w:val="000000"/>
      <w:spacing w:val="-10"/>
      <w:kern w:val="20"/>
      <w:position w:val="8"/>
      <w:sz w:val="72"/>
      <w:szCs w:val="72"/>
      <w:lang w:val="en-GB"/>
    </w:rPr>
  </w:style>
  <w:style w:type="character" w:customStyle="1" w:styleId="Annexhead1Char">
    <w:name w:val="Annex head 1 Char"/>
    <w:link w:val="Annexhead1"/>
    <w:locked/>
    <w:rsid w:val="001243E2"/>
    <w:rPr>
      <w:rFonts w:ascii="Arial" w:eastAsia="Times New Roman" w:hAnsi="Arial" w:cs="Times New Roman"/>
      <w:b/>
      <w:color w:val="000000"/>
      <w:spacing w:val="-10"/>
      <w:kern w:val="20"/>
      <w:position w:val="8"/>
      <w:sz w:val="72"/>
      <w:szCs w:val="72"/>
      <w:lang w:val="en-GB"/>
    </w:rPr>
  </w:style>
  <w:style w:type="paragraph" w:customStyle="1" w:styleId="Annex3">
    <w:name w:val="Annex 3"/>
    <w:basedOn w:val="Heading3"/>
    <w:link w:val="Annex3Char"/>
    <w:rsid w:val="001243E2"/>
    <w:pPr>
      <w:keepLines/>
      <w:spacing w:before="240" w:after="240" w:line="240" w:lineRule="atLeast"/>
      <w:ind w:left="720" w:hanging="720"/>
      <w:jc w:val="both"/>
    </w:pPr>
    <w:rPr>
      <w:rFonts w:ascii="Arial" w:hAnsi="Arial"/>
      <w:bCs w:val="0"/>
      <w:spacing w:val="-10"/>
      <w:kern w:val="28"/>
      <w:sz w:val="28"/>
      <w:szCs w:val="28"/>
      <w:lang w:val="en-ZA"/>
    </w:rPr>
  </w:style>
  <w:style w:type="character" w:customStyle="1" w:styleId="Annex3Char">
    <w:name w:val="Annex 3 Char"/>
    <w:link w:val="Annex3"/>
    <w:locked/>
    <w:rsid w:val="001243E2"/>
    <w:rPr>
      <w:rFonts w:ascii="Arial" w:eastAsia="Times New Roman" w:hAnsi="Arial" w:cs="Times New Roman"/>
      <w:b/>
      <w:spacing w:val="-10"/>
      <w:kern w:val="28"/>
      <w:sz w:val="28"/>
      <w:szCs w:val="28"/>
      <w:lang w:val="en-ZA"/>
    </w:rPr>
  </w:style>
  <w:style w:type="paragraph" w:customStyle="1" w:styleId="HeadingBase">
    <w:name w:val="Heading Base"/>
    <w:basedOn w:val="Normal"/>
    <w:next w:val="Normal"/>
    <w:uiPriority w:val="99"/>
    <w:rsid w:val="001243E2"/>
    <w:pPr>
      <w:keepNext/>
      <w:keepLines/>
      <w:spacing w:before="140" w:after="240" w:line="220" w:lineRule="atLeast"/>
      <w:ind w:left="1080"/>
      <w:jc w:val="both"/>
    </w:pPr>
    <w:rPr>
      <w:rFonts w:ascii="Arial" w:hAnsi="Arial"/>
      <w:spacing w:val="-4"/>
      <w:kern w:val="28"/>
      <w:sz w:val="22"/>
      <w:szCs w:val="20"/>
      <w:lang w:val="en-GB" w:eastAsia="en-US"/>
    </w:rPr>
  </w:style>
  <w:style w:type="paragraph" w:styleId="TOC4">
    <w:name w:val="toc 4"/>
    <w:basedOn w:val="TOCBase"/>
    <w:autoRedefine/>
    <w:uiPriority w:val="39"/>
    <w:rsid w:val="001243E2"/>
    <w:pPr>
      <w:tabs>
        <w:tab w:val="clear" w:pos="6480"/>
      </w:tabs>
      <w:spacing w:after="0" w:line="240" w:lineRule="auto"/>
      <w:ind w:left="660"/>
      <w:jc w:val="left"/>
    </w:pPr>
    <w:rPr>
      <w:rFonts w:ascii="Times New Roman" w:hAnsi="Times New Roman"/>
      <w:spacing w:val="0"/>
      <w:sz w:val="18"/>
      <w:szCs w:val="18"/>
    </w:rPr>
  </w:style>
  <w:style w:type="paragraph" w:customStyle="1" w:styleId="TOCBase">
    <w:name w:val="TOC Base"/>
    <w:basedOn w:val="Normal"/>
    <w:uiPriority w:val="99"/>
    <w:rsid w:val="001243E2"/>
    <w:pPr>
      <w:tabs>
        <w:tab w:val="right" w:leader="dot" w:pos="6480"/>
      </w:tabs>
      <w:spacing w:after="240" w:line="240" w:lineRule="atLeast"/>
      <w:jc w:val="both"/>
    </w:pPr>
    <w:rPr>
      <w:rFonts w:ascii="Arial" w:hAnsi="Arial"/>
      <w:spacing w:val="-5"/>
      <w:sz w:val="22"/>
      <w:szCs w:val="20"/>
      <w:lang w:val="en-GB" w:eastAsia="en-US"/>
    </w:rPr>
  </w:style>
  <w:style w:type="paragraph" w:customStyle="1" w:styleId="Picture">
    <w:name w:val="Picture"/>
    <w:basedOn w:val="Normal"/>
    <w:next w:val="Caption"/>
    <w:uiPriority w:val="99"/>
    <w:rsid w:val="001243E2"/>
    <w:pPr>
      <w:keepNext/>
      <w:spacing w:after="240"/>
      <w:ind w:left="1080"/>
      <w:jc w:val="both"/>
    </w:pPr>
    <w:rPr>
      <w:rFonts w:ascii="Arial" w:hAnsi="Arial"/>
      <w:spacing w:val="-5"/>
      <w:sz w:val="22"/>
      <w:szCs w:val="20"/>
      <w:lang w:val="en-GB" w:eastAsia="en-US"/>
    </w:rPr>
  </w:style>
  <w:style w:type="paragraph" w:customStyle="1" w:styleId="TitleB">
    <w:name w:val="Title B"/>
    <w:basedOn w:val="TitleA"/>
    <w:uiPriority w:val="99"/>
    <w:rsid w:val="001243E2"/>
    <w:rPr>
      <w:sz w:val="22"/>
    </w:rPr>
  </w:style>
  <w:style w:type="paragraph" w:customStyle="1" w:styleId="TitleA">
    <w:name w:val="Title A"/>
    <w:basedOn w:val="BodyTextA"/>
    <w:uiPriority w:val="99"/>
    <w:rsid w:val="001243E2"/>
    <w:rPr>
      <w:b/>
      <w:sz w:val="24"/>
    </w:rPr>
  </w:style>
  <w:style w:type="paragraph" w:customStyle="1" w:styleId="BodyTextA">
    <w:name w:val="Body Text A"/>
    <w:basedOn w:val="Normal"/>
    <w:uiPriority w:val="99"/>
    <w:rsid w:val="001243E2"/>
    <w:pPr>
      <w:spacing w:after="160"/>
      <w:jc w:val="both"/>
    </w:pPr>
    <w:rPr>
      <w:rFonts w:ascii="Arial" w:hAnsi="Arial"/>
      <w:spacing w:val="-5"/>
      <w:sz w:val="22"/>
      <w:szCs w:val="20"/>
      <w:lang w:eastAsia="en-US"/>
    </w:rPr>
  </w:style>
  <w:style w:type="paragraph" w:customStyle="1" w:styleId="xl29">
    <w:name w:val="xl29"/>
    <w:basedOn w:val="Normal"/>
    <w:uiPriority w:val="99"/>
    <w:rsid w:val="001243E2"/>
    <w:pPr>
      <w:spacing w:before="100" w:beforeAutospacing="1" w:after="100" w:afterAutospacing="1"/>
    </w:pPr>
    <w:rPr>
      <w:rFonts w:ascii="Arial" w:hAnsi="Arial" w:cs="Arial"/>
      <w:b/>
      <w:bCs/>
      <w:sz w:val="20"/>
      <w:lang w:val="en-GB" w:eastAsia="en-US"/>
    </w:rPr>
  </w:style>
  <w:style w:type="paragraph" w:customStyle="1" w:styleId="xl33">
    <w:name w:val="xl33"/>
    <w:basedOn w:val="Normal"/>
    <w:uiPriority w:val="99"/>
    <w:rsid w:val="001243E2"/>
    <w:pPr>
      <w:pBdr>
        <w:top w:val="single" w:sz="4" w:space="0" w:color="auto"/>
        <w:bottom w:val="single" w:sz="4" w:space="0" w:color="auto"/>
      </w:pBdr>
      <w:spacing w:before="100" w:beforeAutospacing="1" w:after="100" w:afterAutospacing="1"/>
      <w:jc w:val="center"/>
    </w:pPr>
    <w:rPr>
      <w:rFonts w:ascii="Arial" w:hAnsi="Arial" w:cs="Arial"/>
      <w:b/>
      <w:bCs/>
      <w:sz w:val="20"/>
      <w:lang w:val="en-GB" w:eastAsia="en-US"/>
    </w:rPr>
  </w:style>
  <w:style w:type="paragraph" w:customStyle="1" w:styleId="StyleJustifiedCharCharCharCharCharChar">
    <w:name w:val="Style Justified Char Char Char Char Char Char"/>
    <w:basedOn w:val="Normal"/>
    <w:autoRedefine/>
    <w:uiPriority w:val="99"/>
    <w:rsid w:val="001243E2"/>
    <w:pPr>
      <w:tabs>
        <w:tab w:val="num" w:pos="1061"/>
      </w:tabs>
      <w:spacing w:line="360" w:lineRule="auto"/>
      <w:ind w:left="1004" w:hanging="284"/>
      <w:jc w:val="both"/>
    </w:pPr>
    <w:rPr>
      <w:rFonts w:ascii="Arial" w:hAnsi="Arial"/>
      <w:sz w:val="20"/>
      <w:lang w:eastAsia="en-US"/>
    </w:rPr>
  </w:style>
  <w:style w:type="paragraph" w:customStyle="1" w:styleId="Un-numberedHeading1">
    <w:name w:val="Un-numbered Heading 1"/>
    <w:basedOn w:val="Heading1"/>
    <w:next w:val="BodyText"/>
    <w:autoRedefine/>
    <w:uiPriority w:val="99"/>
    <w:rsid w:val="001243E2"/>
    <w:pPr>
      <w:pageBreakBefore/>
      <w:pBdr>
        <w:top w:val="single" w:sz="4" w:space="1" w:color="auto"/>
        <w:bottom w:val="single" w:sz="4" w:space="1" w:color="auto"/>
      </w:pBdr>
      <w:spacing w:before="360" w:after="240"/>
    </w:pPr>
    <w:rPr>
      <w:rFonts w:ascii="Arial Bold" w:hAnsi="Arial Bold" w:cs="Arial"/>
      <w:smallCaps/>
      <w:kern w:val="32"/>
      <w:sz w:val="28"/>
      <w:szCs w:val="28"/>
      <w:lang w:val="en-GB"/>
    </w:rPr>
  </w:style>
  <w:style w:type="paragraph" w:customStyle="1" w:styleId="Miscellaneousheading">
    <w:name w:val="Miscellaneous heading"/>
    <w:basedOn w:val="BodyText"/>
    <w:next w:val="BodyText"/>
    <w:autoRedefine/>
    <w:uiPriority w:val="99"/>
    <w:rsid w:val="001243E2"/>
    <w:pPr>
      <w:spacing w:before="120"/>
    </w:pPr>
    <w:rPr>
      <w:rFonts w:ascii="Arial" w:hAnsi="Arial"/>
      <w:b/>
      <w:iCs w:val="0"/>
      <w:sz w:val="20"/>
      <w:szCs w:val="20"/>
      <w:lang w:val="en-GB"/>
    </w:rPr>
  </w:style>
  <w:style w:type="character" w:customStyle="1" w:styleId="TableBulletedBodyTextChar">
    <w:name w:val="Table Bulleted Body Text Char"/>
    <w:rsid w:val="001243E2"/>
    <w:rPr>
      <w:rFonts w:ascii="Arial" w:hAnsi="Arial" w:cs="Times New Roman"/>
      <w:sz w:val="16"/>
      <w:szCs w:val="16"/>
      <w:lang w:val="en-GB" w:eastAsia="en-US" w:bidi="ar-SA"/>
    </w:rPr>
  </w:style>
  <w:style w:type="paragraph" w:customStyle="1" w:styleId="Heading2Italics">
    <w:name w:val="Heading 2 Italics"/>
    <w:basedOn w:val="Heading2"/>
    <w:link w:val="Heading2ItalicsCharChar"/>
    <w:rsid w:val="001243E2"/>
    <w:pPr>
      <w:tabs>
        <w:tab w:val="left" w:pos="284"/>
        <w:tab w:val="left" w:pos="567"/>
        <w:tab w:val="left" w:pos="851"/>
      </w:tabs>
      <w:spacing w:before="360" w:after="120" w:line="260" w:lineRule="atLeast"/>
    </w:pPr>
    <w:rPr>
      <w:rFonts w:ascii="Arial" w:hAnsi="Arial"/>
      <w:i/>
      <w:kern w:val="28"/>
      <w:sz w:val="20"/>
      <w:szCs w:val="20"/>
      <w:lang w:val="en-GB"/>
    </w:rPr>
  </w:style>
  <w:style w:type="character" w:customStyle="1" w:styleId="Heading2ItalicsCharChar">
    <w:name w:val="Heading 2 Italics Char Char"/>
    <w:link w:val="Heading2Italics"/>
    <w:locked/>
    <w:rsid w:val="001243E2"/>
    <w:rPr>
      <w:rFonts w:ascii="Arial" w:eastAsia="Times New Roman" w:hAnsi="Arial" w:cs="Times New Roman"/>
      <w:b/>
      <w:bCs/>
      <w:i/>
      <w:kern w:val="28"/>
      <w:sz w:val="20"/>
      <w:szCs w:val="20"/>
      <w:lang w:val="en-GB"/>
    </w:rPr>
  </w:style>
  <w:style w:type="paragraph" w:customStyle="1" w:styleId="Normalbulletout">
    <w:name w:val="Normal bullet out"/>
    <w:basedOn w:val="Normal"/>
    <w:uiPriority w:val="99"/>
    <w:rsid w:val="001243E2"/>
    <w:pPr>
      <w:spacing w:after="240"/>
      <w:ind w:left="720" w:hanging="360"/>
      <w:jc w:val="both"/>
    </w:pPr>
    <w:rPr>
      <w:rFonts w:ascii="Arial" w:hAnsi="Arial"/>
      <w:sz w:val="22"/>
      <w:lang w:val="en-US" w:eastAsia="en-US"/>
    </w:rPr>
  </w:style>
  <w:style w:type="paragraph" w:customStyle="1" w:styleId="Headingfigure">
    <w:name w:val="Heading figure"/>
    <w:basedOn w:val="Normal"/>
    <w:uiPriority w:val="99"/>
    <w:rsid w:val="001243E2"/>
    <w:pPr>
      <w:keepNext/>
      <w:spacing w:after="240"/>
      <w:ind w:left="289" w:hanging="289"/>
      <w:jc w:val="center"/>
    </w:pPr>
    <w:rPr>
      <w:rFonts w:ascii="Arial" w:hAnsi="Arial"/>
      <w:i/>
      <w:sz w:val="22"/>
      <w:lang w:val="en-US" w:eastAsia="en-US"/>
    </w:rPr>
  </w:style>
  <w:style w:type="paragraph" w:customStyle="1" w:styleId="Normalboldheading">
    <w:name w:val="Normal bold heading"/>
    <w:basedOn w:val="Normal"/>
    <w:next w:val="Normal"/>
    <w:uiPriority w:val="99"/>
    <w:rsid w:val="001243E2"/>
    <w:pPr>
      <w:keepNext/>
      <w:numPr>
        <w:numId w:val="45"/>
      </w:numPr>
      <w:tabs>
        <w:tab w:val="clear" w:pos="360"/>
      </w:tabs>
      <w:spacing w:after="240"/>
      <w:ind w:left="0" w:firstLine="0"/>
      <w:jc w:val="both"/>
    </w:pPr>
    <w:rPr>
      <w:rFonts w:ascii="Arial Bold" w:hAnsi="Arial Bold"/>
      <w:b/>
      <w:sz w:val="22"/>
      <w:lang w:eastAsia="en-US"/>
    </w:rPr>
  </w:style>
  <w:style w:type="paragraph" w:customStyle="1" w:styleId="NormalbulletSG">
    <w:name w:val="Normal bullet SG"/>
    <w:basedOn w:val="Normal"/>
    <w:uiPriority w:val="99"/>
    <w:rsid w:val="001243E2"/>
    <w:pPr>
      <w:numPr>
        <w:numId w:val="44"/>
      </w:numPr>
      <w:tabs>
        <w:tab w:val="clear" w:pos="288"/>
        <w:tab w:val="num" w:pos="340"/>
      </w:tabs>
      <w:spacing w:after="240"/>
      <w:ind w:left="340" w:hanging="340"/>
      <w:jc w:val="both"/>
    </w:pPr>
    <w:rPr>
      <w:rFonts w:ascii="Arial" w:hAnsi="Arial"/>
      <w:sz w:val="22"/>
      <w:lang w:val="en-US" w:eastAsia="en-US"/>
    </w:rPr>
  </w:style>
  <w:style w:type="paragraph" w:customStyle="1" w:styleId="xl26">
    <w:name w:val="xl26"/>
    <w:basedOn w:val="Normal"/>
    <w:uiPriority w:val="99"/>
    <w:rsid w:val="001243E2"/>
    <w:pPr>
      <w:spacing w:before="100" w:beforeAutospacing="1" w:after="100" w:afterAutospacing="1"/>
      <w:jc w:val="center"/>
    </w:pPr>
    <w:rPr>
      <w:rFonts w:ascii="Arial" w:eastAsia="Arial Unicode MS" w:hAnsi="Arial" w:cs="Arial"/>
      <w:i/>
      <w:iCs/>
      <w:sz w:val="18"/>
      <w:szCs w:val="18"/>
      <w:lang w:val="en-GB" w:eastAsia="en-US"/>
    </w:rPr>
  </w:style>
  <w:style w:type="paragraph" w:styleId="ListNumber5">
    <w:name w:val="List Number 5"/>
    <w:basedOn w:val="Normal"/>
    <w:uiPriority w:val="99"/>
    <w:rsid w:val="001243E2"/>
    <w:pPr>
      <w:numPr>
        <w:numId w:val="46"/>
      </w:numPr>
      <w:tabs>
        <w:tab w:val="clear" w:pos="340"/>
        <w:tab w:val="num" w:pos="1492"/>
      </w:tabs>
      <w:spacing w:after="240"/>
      <w:ind w:left="1492" w:hanging="360"/>
      <w:jc w:val="both"/>
    </w:pPr>
    <w:rPr>
      <w:rFonts w:ascii="Arial" w:hAnsi="Arial"/>
      <w:sz w:val="22"/>
      <w:lang w:eastAsia="en-US"/>
    </w:rPr>
  </w:style>
  <w:style w:type="paragraph" w:styleId="BodyTextFirstIndent2">
    <w:name w:val="Body Text First Indent 2"/>
    <w:basedOn w:val="BodyTextIndent"/>
    <w:link w:val="BodyTextFirstIndent2Char"/>
    <w:uiPriority w:val="99"/>
    <w:rsid w:val="001243E2"/>
    <w:pPr>
      <w:spacing w:after="120"/>
      <w:ind w:left="283" w:firstLine="210"/>
      <w:jc w:val="both"/>
    </w:pPr>
    <w:rPr>
      <w:rFonts w:ascii="Arial" w:hAnsi="Arial"/>
      <w:i w:val="0"/>
      <w:iCs w:val="0"/>
      <w:sz w:val="22"/>
      <w:lang w:val="en-ZA"/>
    </w:rPr>
  </w:style>
  <w:style w:type="character" w:customStyle="1" w:styleId="BodyTextFirstIndent2Char">
    <w:name w:val="Body Text First Indent 2 Char"/>
    <w:basedOn w:val="BodyTextIndentChar"/>
    <w:link w:val="BodyTextFirstIndent2"/>
    <w:uiPriority w:val="99"/>
    <w:rsid w:val="001243E2"/>
    <w:rPr>
      <w:rFonts w:ascii="Arial" w:eastAsia="Times New Roman" w:hAnsi="Arial" w:cs="Times New Roman"/>
      <w:i w:val="0"/>
      <w:iCs w:val="0"/>
      <w:sz w:val="24"/>
      <w:szCs w:val="24"/>
      <w:lang w:val="en-ZA"/>
    </w:rPr>
  </w:style>
  <w:style w:type="paragraph" w:customStyle="1" w:styleId="Titlecover1">
    <w:name w:val="Title cover 1"/>
    <w:basedOn w:val="Normal"/>
    <w:uiPriority w:val="99"/>
    <w:rsid w:val="001243E2"/>
    <w:pPr>
      <w:pBdr>
        <w:top w:val="single" w:sz="48" w:space="1" w:color="auto"/>
        <w:bottom w:val="single" w:sz="6" w:space="1" w:color="auto"/>
      </w:pBdr>
      <w:spacing w:after="240"/>
      <w:jc w:val="center"/>
    </w:pPr>
    <w:rPr>
      <w:rFonts w:ascii="Arial Black" w:hAnsi="Arial Black"/>
      <w:b/>
      <w:spacing w:val="-20"/>
      <w:sz w:val="64"/>
      <w:szCs w:val="56"/>
      <w:lang w:val="en-US" w:eastAsia="en-US"/>
    </w:rPr>
  </w:style>
  <w:style w:type="paragraph" w:customStyle="1" w:styleId="Titlecover2">
    <w:name w:val="Title cover 2"/>
    <w:basedOn w:val="Normal"/>
    <w:uiPriority w:val="99"/>
    <w:rsid w:val="001243E2"/>
    <w:pPr>
      <w:spacing w:after="240"/>
      <w:jc w:val="center"/>
    </w:pPr>
    <w:rPr>
      <w:rFonts w:ascii="Arial" w:hAnsi="Arial"/>
      <w:b/>
      <w:spacing w:val="-20"/>
      <w:sz w:val="36"/>
      <w:szCs w:val="36"/>
      <w:lang w:val="en-US" w:eastAsia="en-US"/>
    </w:rPr>
  </w:style>
  <w:style w:type="paragraph" w:customStyle="1" w:styleId="Normalbolditalicheading">
    <w:name w:val="Normal bold italic heading"/>
    <w:basedOn w:val="Normal"/>
    <w:next w:val="Normal"/>
    <w:uiPriority w:val="99"/>
    <w:rsid w:val="001243E2"/>
    <w:pPr>
      <w:keepNext/>
      <w:spacing w:after="240"/>
      <w:jc w:val="both"/>
    </w:pPr>
    <w:rPr>
      <w:rFonts w:ascii="Arial" w:hAnsi="Arial"/>
      <w:b/>
      <w:i/>
      <w:sz w:val="22"/>
      <w:lang w:eastAsia="en-US"/>
    </w:rPr>
  </w:style>
  <w:style w:type="paragraph" w:customStyle="1" w:styleId="Headingtable">
    <w:name w:val="Heading table"/>
    <w:basedOn w:val="Normal"/>
    <w:uiPriority w:val="99"/>
    <w:rsid w:val="001243E2"/>
    <w:pPr>
      <w:keepNext/>
      <w:spacing w:after="240"/>
    </w:pPr>
    <w:rPr>
      <w:rFonts w:ascii="Arial" w:hAnsi="Arial"/>
      <w:b/>
      <w:i/>
      <w:sz w:val="22"/>
      <w:lang w:val="en-US" w:eastAsia="en-US"/>
    </w:rPr>
  </w:style>
  <w:style w:type="paragraph" w:customStyle="1" w:styleId="Normalbackgroundnote">
    <w:name w:val="Normal background note"/>
    <w:basedOn w:val="Normal"/>
    <w:uiPriority w:val="99"/>
    <w:rsid w:val="001243E2"/>
    <w:pPr>
      <w:spacing w:after="240"/>
      <w:jc w:val="both"/>
    </w:pPr>
    <w:rPr>
      <w:rFonts w:ascii="Arial" w:hAnsi="Arial"/>
      <w:color w:val="339966"/>
      <w:sz w:val="22"/>
      <w:lang w:eastAsia="en-US"/>
    </w:rPr>
  </w:style>
  <w:style w:type="paragraph" w:customStyle="1" w:styleId="Redspecs">
    <w:name w:val="Red specs"/>
    <w:basedOn w:val="Normal"/>
    <w:uiPriority w:val="99"/>
    <w:rsid w:val="001243E2"/>
    <w:pPr>
      <w:spacing w:after="240"/>
      <w:jc w:val="both"/>
    </w:pPr>
    <w:rPr>
      <w:rFonts w:ascii="Arial" w:hAnsi="Arial"/>
      <w:color w:val="FF0000"/>
      <w:sz w:val="22"/>
      <w:lang w:eastAsia="en-US"/>
    </w:rPr>
  </w:style>
  <w:style w:type="paragraph" w:customStyle="1" w:styleId="Normalbulletoutlarge">
    <w:name w:val="Normal bullet out large"/>
    <w:basedOn w:val="Normalbulletout"/>
    <w:uiPriority w:val="99"/>
    <w:rsid w:val="001243E2"/>
    <w:pPr>
      <w:tabs>
        <w:tab w:val="num" w:pos="360"/>
      </w:tabs>
      <w:ind w:left="340" w:hanging="340"/>
    </w:pPr>
  </w:style>
  <w:style w:type="paragraph" w:customStyle="1" w:styleId="Normalbulletin">
    <w:name w:val="Normal bullet in"/>
    <w:basedOn w:val="Normalbulletout"/>
    <w:uiPriority w:val="99"/>
    <w:rsid w:val="001243E2"/>
    <w:pPr>
      <w:tabs>
        <w:tab w:val="num" w:pos="717"/>
      </w:tabs>
      <w:ind w:left="714" w:hanging="357"/>
    </w:pPr>
  </w:style>
  <w:style w:type="paragraph" w:customStyle="1" w:styleId="NormalbulletSO">
    <w:name w:val="Normal bullet SO"/>
    <w:basedOn w:val="Normalbulletoutlarge"/>
    <w:uiPriority w:val="99"/>
    <w:rsid w:val="001243E2"/>
    <w:pPr>
      <w:tabs>
        <w:tab w:val="clear" w:pos="360"/>
      </w:tabs>
      <w:ind w:left="0" w:firstLine="0"/>
    </w:pPr>
  </w:style>
  <w:style w:type="paragraph" w:customStyle="1" w:styleId="Normalbulletoutlarge2">
    <w:name w:val="Normal bullet out large 2"/>
    <w:basedOn w:val="Normalbulletoutlarge"/>
    <w:uiPriority w:val="99"/>
    <w:rsid w:val="001243E2"/>
    <w:pPr>
      <w:tabs>
        <w:tab w:val="clear" w:pos="360"/>
      </w:tabs>
      <w:ind w:left="0" w:firstLine="0"/>
    </w:pPr>
  </w:style>
  <w:style w:type="paragraph" w:customStyle="1" w:styleId="Normalbulletoutlarge3">
    <w:name w:val="Normal bullet out large 3"/>
    <w:basedOn w:val="Normalbulletoutlarge"/>
    <w:uiPriority w:val="99"/>
    <w:rsid w:val="001243E2"/>
    <w:pPr>
      <w:ind w:left="357" w:hanging="357"/>
    </w:pPr>
    <w:rPr>
      <w:lang w:val="en-ZA"/>
    </w:rPr>
  </w:style>
  <w:style w:type="paragraph" w:customStyle="1" w:styleId="NormalbulletMO">
    <w:name w:val="Normal bullet MO"/>
    <w:basedOn w:val="Normalbulletoutlarge3"/>
    <w:uiPriority w:val="99"/>
    <w:rsid w:val="001243E2"/>
  </w:style>
  <w:style w:type="paragraph" w:customStyle="1" w:styleId="NormalbulletPM">
    <w:name w:val="Normal bullet PM"/>
    <w:basedOn w:val="Normalbulletoutlarge2"/>
    <w:uiPriority w:val="99"/>
    <w:rsid w:val="001243E2"/>
    <w:pPr>
      <w:tabs>
        <w:tab w:val="num" w:pos="717"/>
      </w:tabs>
      <w:ind w:left="717" w:hanging="360"/>
    </w:pPr>
  </w:style>
  <w:style w:type="paragraph" w:customStyle="1" w:styleId="xl25">
    <w:name w:val="xl25"/>
    <w:basedOn w:val="Normal"/>
    <w:uiPriority w:val="99"/>
    <w:rsid w:val="001243E2"/>
    <w:pPr>
      <w:shd w:val="clear" w:color="auto" w:fill="CCFFCC"/>
      <w:spacing w:before="100" w:beforeAutospacing="1" w:after="100" w:afterAutospacing="1"/>
    </w:pPr>
    <w:rPr>
      <w:rFonts w:ascii="Arial" w:eastAsia="Arial Unicode MS" w:hAnsi="Arial" w:cs="Arial"/>
      <w:sz w:val="18"/>
      <w:szCs w:val="18"/>
      <w:lang w:val="en-GB" w:eastAsia="en-US"/>
    </w:rPr>
  </w:style>
  <w:style w:type="paragraph" w:customStyle="1" w:styleId="xl27">
    <w:name w:val="xl27"/>
    <w:basedOn w:val="Normal"/>
    <w:uiPriority w:val="99"/>
    <w:rsid w:val="001243E2"/>
    <w:pPr>
      <w:spacing w:before="100" w:beforeAutospacing="1" w:after="100" w:afterAutospacing="1"/>
    </w:pPr>
    <w:rPr>
      <w:rFonts w:ascii="Arial" w:eastAsia="Arial Unicode MS" w:hAnsi="Arial" w:cs="Arial"/>
      <w:sz w:val="18"/>
      <w:szCs w:val="18"/>
      <w:lang w:val="en-GB" w:eastAsia="en-US"/>
    </w:rPr>
  </w:style>
  <w:style w:type="paragraph" w:customStyle="1" w:styleId="xl28">
    <w:name w:val="xl28"/>
    <w:basedOn w:val="Normal"/>
    <w:uiPriority w:val="99"/>
    <w:rsid w:val="001243E2"/>
    <w:pPr>
      <w:shd w:val="clear" w:color="auto" w:fill="FFFF00"/>
      <w:spacing w:before="100" w:beforeAutospacing="1" w:after="100" w:afterAutospacing="1"/>
    </w:pPr>
    <w:rPr>
      <w:rFonts w:ascii="Arial" w:eastAsia="Arial Unicode MS" w:hAnsi="Arial" w:cs="Arial"/>
      <w:sz w:val="18"/>
      <w:szCs w:val="18"/>
      <w:lang w:val="en-GB" w:eastAsia="en-US"/>
    </w:rPr>
  </w:style>
  <w:style w:type="paragraph" w:customStyle="1" w:styleId="ChapterTitle">
    <w:name w:val="Chapter Title"/>
    <w:basedOn w:val="Normal"/>
    <w:uiPriority w:val="99"/>
    <w:rsid w:val="001243E2"/>
    <w:pPr>
      <w:framePr w:h="1080" w:hRule="exact" w:hSpace="180" w:wrap="around" w:vAnchor="page" w:hAnchor="page" w:x="1861" w:y="1201"/>
      <w:pBdr>
        <w:left w:val="single" w:sz="6" w:space="1" w:color="auto"/>
      </w:pBdr>
      <w:shd w:val="solid" w:color="auto" w:fill="auto"/>
      <w:spacing w:after="240" w:line="660" w:lineRule="exact"/>
      <w:ind w:left="1077" w:right="7656"/>
      <w:jc w:val="center"/>
    </w:pPr>
    <w:rPr>
      <w:rFonts w:ascii="Arial Black" w:hAnsi="Arial Black"/>
      <w:color w:val="FFFFFF"/>
      <w:spacing w:val="-40"/>
      <w:position w:val="-16"/>
      <w:sz w:val="84"/>
      <w:szCs w:val="20"/>
      <w:lang w:eastAsia="en-US"/>
    </w:rPr>
  </w:style>
  <w:style w:type="paragraph" w:customStyle="1" w:styleId="BlockQuotation">
    <w:name w:val="Block Quotation"/>
    <w:basedOn w:val="Normal"/>
    <w:uiPriority w:val="99"/>
    <w:rsid w:val="001243E2"/>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hAnsi="Arial Narrow"/>
      <w:spacing w:val="-5"/>
      <w:sz w:val="22"/>
      <w:szCs w:val="20"/>
      <w:lang w:eastAsia="en-US"/>
    </w:rPr>
  </w:style>
  <w:style w:type="paragraph" w:customStyle="1" w:styleId="Blockquote">
    <w:name w:val="Blockquote"/>
    <w:basedOn w:val="Normal"/>
    <w:uiPriority w:val="99"/>
    <w:rsid w:val="001243E2"/>
    <w:pPr>
      <w:spacing w:before="100" w:after="100"/>
      <w:ind w:left="360" w:right="360"/>
    </w:pPr>
    <w:rPr>
      <w:szCs w:val="20"/>
      <w:lang w:eastAsia="en-US"/>
    </w:rPr>
  </w:style>
  <w:style w:type="paragraph" w:customStyle="1" w:styleId="ShortReturnAddress">
    <w:name w:val="Short Return Address"/>
    <w:basedOn w:val="Normal"/>
    <w:uiPriority w:val="99"/>
    <w:rsid w:val="001243E2"/>
    <w:rPr>
      <w:szCs w:val="20"/>
      <w:lang w:val="en-US" w:eastAsia="en-US"/>
    </w:rPr>
  </w:style>
  <w:style w:type="paragraph" w:customStyle="1" w:styleId="TableText">
    <w:name w:val="Table Text"/>
    <w:basedOn w:val="Normal"/>
    <w:uiPriority w:val="99"/>
    <w:rsid w:val="001243E2"/>
    <w:pPr>
      <w:spacing w:before="60"/>
      <w:jc w:val="both"/>
    </w:pPr>
    <w:rPr>
      <w:rFonts w:ascii="Arial" w:hAnsi="Arial"/>
      <w:spacing w:val="-5"/>
      <w:sz w:val="16"/>
      <w:szCs w:val="20"/>
      <w:lang w:eastAsia="en-US"/>
    </w:rPr>
  </w:style>
  <w:style w:type="paragraph" w:customStyle="1" w:styleId="BodyTextB">
    <w:name w:val="Body Text B"/>
    <w:basedOn w:val="BodyTextA"/>
    <w:uiPriority w:val="99"/>
    <w:rsid w:val="001243E2"/>
    <w:pPr>
      <w:spacing w:after="0"/>
      <w:jc w:val="left"/>
    </w:pPr>
    <w:rPr>
      <w:sz w:val="18"/>
    </w:rPr>
  </w:style>
  <w:style w:type="paragraph" w:customStyle="1" w:styleId="xl58">
    <w:name w:val="xl58"/>
    <w:basedOn w:val="Normal"/>
    <w:uiPriority w:val="99"/>
    <w:rsid w:val="001243E2"/>
    <w:pPr>
      <w:pBdr>
        <w:top w:val="single" w:sz="4" w:space="0" w:color="auto"/>
        <w:right w:val="single" w:sz="4" w:space="0" w:color="auto"/>
      </w:pBdr>
      <w:shd w:val="clear" w:color="auto" w:fill="FFFF99"/>
      <w:spacing w:before="100" w:beforeAutospacing="1" w:after="100" w:afterAutospacing="1"/>
      <w:jc w:val="center"/>
      <w:textAlignment w:val="center"/>
    </w:pPr>
    <w:rPr>
      <w:rFonts w:ascii="Arial" w:eastAsia="Arial Unicode MS" w:hAnsi="Arial" w:cs="Arial"/>
      <w:b/>
      <w:bCs/>
      <w:sz w:val="18"/>
      <w:szCs w:val="18"/>
      <w:lang w:val="en-GB" w:eastAsia="en-US"/>
    </w:rPr>
  </w:style>
  <w:style w:type="paragraph" w:customStyle="1" w:styleId="xl30">
    <w:name w:val="xl30"/>
    <w:basedOn w:val="Normal"/>
    <w:uiPriority w:val="99"/>
    <w:rsid w:val="001243E2"/>
    <w:pPr>
      <w:shd w:val="clear" w:color="auto" w:fill="CCFFCC"/>
      <w:spacing w:before="100" w:beforeAutospacing="1" w:after="100" w:afterAutospacing="1"/>
    </w:pPr>
    <w:rPr>
      <w:rFonts w:ascii="Arial" w:eastAsia="Arial Unicode MS" w:hAnsi="Arial" w:cs="Arial"/>
      <w:sz w:val="18"/>
      <w:szCs w:val="18"/>
      <w:lang w:val="en-GB" w:eastAsia="en-US"/>
    </w:rPr>
  </w:style>
  <w:style w:type="paragraph" w:customStyle="1" w:styleId="Contab">
    <w:name w:val="Contab"/>
    <w:basedOn w:val="Normal"/>
    <w:uiPriority w:val="99"/>
    <w:rsid w:val="001243E2"/>
    <w:pPr>
      <w:tabs>
        <w:tab w:val="left" w:pos="288"/>
        <w:tab w:val="left" w:pos="576"/>
        <w:tab w:val="left" w:pos="864"/>
      </w:tabs>
      <w:jc w:val="both"/>
    </w:pPr>
    <w:rPr>
      <w:rFonts w:ascii="Arial" w:eastAsia="Arial Unicode MS" w:hAnsi="Arial" w:cs="Arial"/>
      <w:sz w:val="16"/>
      <w:szCs w:val="18"/>
      <w:lang w:val="en-US" w:eastAsia="en-US"/>
    </w:rPr>
  </w:style>
  <w:style w:type="paragraph" w:customStyle="1" w:styleId="NormalItalics">
    <w:name w:val="NormalItalics"/>
    <w:basedOn w:val="Normal"/>
    <w:uiPriority w:val="99"/>
    <w:rsid w:val="001243E2"/>
    <w:pPr>
      <w:spacing w:before="120" w:after="240"/>
      <w:ind w:left="720"/>
    </w:pPr>
    <w:rPr>
      <w:i/>
      <w:iCs/>
      <w:lang w:val="en-AU" w:eastAsia="en-US"/>
    </w:rPr>
  </w:style>
  <w:style w:type="paragraph" w:styleId="ListBullet3">
    <w:name w:val="List Bullet 3"/>
    <w:basedOn w:val="Normal"/>
    <w:autoRedefine/>
    <w:uiPriority w:val="99"/>
    <w:rsid w:val="001243E2"/>
    <w:pPr>
      <w:tabs>
        <w:tab w:val="num" w:pos="926"/>
      </w:tabs>
      <w:spacing w:after="240"/>
      <w:ind w:left="926" w:hanging="360"/>
      <w:jc w:val="both"/>
    </w:pPr>
    <w:rPr>
      <w:rFonts w:ascii="Arial" w:hAnsi="Arial"/>
      <w:sz w:val="22"/>
      <w:lang w:eastAsia="en-US"/>
    </w:rPr>
  </w:style>
  <w:style w:type="paragraph" w:styleId="ListBullet4">
    <w:name w:val="List Bullet 4"/>
    <w:basedOn w:val="Normal"/>
    <w:autoRedefine/>
    <w:uiPriority w:val="99"/>
    <w:rsid w:val="001243E2"/>
    <w:pPr>
      <w:tabs>
        <w:tab w:val="num" w:pos="1209"/>
      </w:tabs>
      <w:spacing w:after="240"/>
      <w:ind w:left="1209" w:hanging="360"/>
      <w:jc w:val="both"/>
    </w:pPr>
    <w:rPr>
      <w:rFonts w:ascii="Arial" w:hAnsi="Arial"/>
      <w:sz w:val="22"/>
      <w:lang w:eastAsia="en-US"/>
    </w:rPr>
  </w:style>
  <w:style w:type="paragraph" w:styleId="ListBullet5">
    <w:name w:val="List Bullet 5"/>
    <w:basedOn w:val="Normal"/>
    <w:autoRedefine/>
    <w:uiPriority w:val="99"/>
    <w:rsid w:val="001243E2"/>
    <w:pPr>
      <w:tabs>
        <w:tab w:val="num" w:pos="1492"/>
      </w:tabs>
      <w:spacing w:after="240"/>
      <w:ind w:left="1492" w:hanging="360"/>
      <w:jc w:val="both"/>
    </w:pPr>
    <w:rPr>
      <w:rFonts w:ascii="Arial" w:hAnsi="Arial"/>
      <w:sz w:val="22"/>
      <w:lang w:eastAsia="en-US"/>
    </w:rPr>
  </w:style>
  <w:style w:type="paragraph" w:styleId="ListNumber">
    <w:name w:val="List Number"/>
    <w:basedOn w:val="Normal"/>
    <w:uiPriority w:val="99"/>
    <w:rsid w:val="001243E2"/>
    <w:pPr>
      <w:tabs>
        <w:tab w:val="num" w:pos="360"/>
      </w:tabs>
      <w:spacing w:after="240"/>
      <w:ind w:left="360" w:hanging="360"/>
      <w:jc w:val="both"/>
    </w:pPr>
    <w:rPr>
      <w:rFonts w:ascii="Arial" w:hAnsi="Arial"/>
      <w:sz w:val="22"/>
      <w:lang w:eastAsia="en-US"/>
    </w:rPr>
  </w:style>
  <w:style w:type="paragraph" w:styleId="ListNumber2">
    <w:name w:val="List Number 2"/>
    <w:basedOn w:val="Normal"/>
    <w:uiPriority w:val="99"/>
    <w:rsid w:val="001243E2"/>
    <w:pPr>
      <w:tabs>
        <w:tab w:val="num" w:pos="643"/>
      </w:tabs>
      <w:spacing w:after="240"/>
      <w:ind w:left="643" w:hanging="360"/>
      <w:jc w:val="both"/>
    </w:pPr>
    <w:rPr>
      <w:rFonts w:ascii="Arial" w:hAnsi="Arial"/>
      <w:sz w:val="22"/>
      <w:lang w:eastAsia="en-US"/>
    </w:rPr>
  </w:style>
  <w:style w:type="paragraph" w:styleId="ListNumber3">
    <w:name w:val="List Number 3"/>
    <w:basedOn w:val="Normal"/>
    <w:uiPriority w:val="99"/>
    <w:rsid w:val="001243E2"/>
    <w:pPr>
      <w:tabs>
        <w:tab w:val="num" w:pos="1080"/>
      </w:tabs>
      <w:spacing w:after="240"/>
      <w:ind w:left="1080" w:hanging="360"/>
      <w:jc w:val="both"/>
    </w:pPr>
    <w:rPr>
      <w:rFonts w:ascii="Arial" w:hAnsi="Arial"/>
      <w:sz w:val="22"/>
      <w:lang w:eastAsia="en-US"/>
    </w:rPr>
  </w:style>
  <w:style w:type="paragraph" w:styleId="ListNumber4">
    <w:name w:val="List Number 4"/>
    <w:basedOn w:val="Normal"/>
    <w:uiPriority w:val="99"/>
    <w:rsid w:val="001243E2"/>
    <w:pPr>
      <w:tabs>
        <w:tab w:val="num" w:pos="1209"/>
      </w:tabs>
      <w:spacing w:after="240"/>
      <w:ind w:left="1209" w:hanging="360"/>
      <w:jc w:val="both"/>
    </w:pPr>
    <w:rPr>
      <w:rFonts w:ascii="Arial" w:hAnsi="Arial"/>
      <w:sz w:val="22"/>
      <w:lang w:eastAsia="en-US"/>
    </w:rPr>
  </w:style>
  <w:style w:type="paragraph" w:customStyle="1" w:styleId="CM99">
    <w:name w:val="CM99"/>
    <w:basedOn w:val="Normal"/>
    <w:next w:val="Normal"/>
    <w:uiPriority w:val="99"/>
    <w:rsid w:val="001243E2"/>
    <w:pPr>
      <w:widowControl w:val="0"/>
      <w:autoSpaceDE w:val="0"/>
      <w:autoSpaceDN w:val="0"/>
      <w:adjustRightInd w:val="0"/>
      <w:spacing w:after="245"/>
    </w:pPr>
    <w:rPr>
      <w:rFonts w:ascii="HJIOBO+Arial,Bold" w:hAnsi="HJIOBO+Arial,Bold"/>
    </w:rPr>
  </w:style>
  <w:style w:type="character" w:customStyle="1" w:styleId="Heading3CharChar">
    <w:name w:val="Heading 3 Char Char"/>
    <w:rsid w:val="001243E2"/>
    <w:rPr>
      <w:rFonts w:ascii="Arial" w:hAnsi="Arial" w:cs="Times New Roman"/>
      <w:b/>
      <w:sz w:val="24"/>
      <w:lang w:val="en-GB" w:eastAsia="en-US" w:bidi="ar-SA"/>
    </w:rPr>
  </w:style>
  <w:style w:type="character" w:styleId="HTMLCite">
    <w:name w:val="HTML Cite"/>
    <w:rsid w:val="001243E2"/>
    <w:rPr>
      <w:rFonts w:cs="Times New Roman"/>
      <w:i/>
      <w:iCs/>
    </w:rPr>
  </w:style>
  <w:style w:type="table" w:customStyle="1" w:styleId="LightShading-Accent125">
    <w:name w:val="Light Shading - Accent 125"/>
    <w:basedOn w:val="TableNormal"/>
    <w:next w:val="LightShading-Accent1"/>
    <w:uiPriority w:val="60"/>
    <w:rsid w:val="001243E2"/>
    <w:pPr>
      <w:spacing w:after="0" w:line="240" w:lineRule="auto"/>
    </w:pPr>
    <w:rPr>
      <w:rFonts w:ascii="Calibri" w:eastAsia="Times New Roman"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xl433">
    <w:name w:val="xl433"/>
    <w:basedOn w:val="Normal"/>
    <w:uiPriority w:val="99"/>
    <w:rsid w:val="001243E2"/>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hAnsi="Calibri" w:cs="Calibri"/>
      <w:b/>
      <w:bCs/>
      <w:lang w:val="en-US" w:eastAsia="en-US"/>
    </w:rPr>
  </w:style>
  <w:style w:type="paragraph" w:customStyle="1" w:styleId="xl434">
    <w:name w:val="xl434"/>
    <w:basedOn w:val="Normal"/>
    <w:uiPriority w:val="99"/>
    <w:rsid w:val="001243E2"/>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lang w:val="en-US" w:eastAsia="en-US"/>
    </w:rPr>
  </w:style>
  <w:style w:type="paragraph" w:customStyle="1" w:styleId="xl435">
    <w:name w:val="xl435"/>
    <w:basedOn w:val="Normal"/>
    <w:uiPriority w:val="99"/>
    <w:rsid w:val="001243E2"/>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hAnsi="Calibri" w:cs="Calibri"/>
      <w:b/>
      <w:bCs/>
      <w:lang w:val="en-US" w:eastAsia="en-US"/>
    </w:rPr>
  </w:style>
  <w:style w:type="paragraph" w:customStyle="1" w:styleId="xl436">
    <w:name w:val="xl436"/>
    <w:basedOn w:val="Normal"/>
    <w:uiPriority w:val="99"/>
    <w:rsid w:val="001243E2"/>
    <w:pPr>
      <w:pBdr>
        <w:top w:val="single" w:sz="4" w:space="0" w:color="auto"/>
        <w:bottom w:val="single" w:sz="4" w:space="0" w:color="auto"/>
      </w:pBdr>
      <w:spacing w:before="100" w:beforeAutospacing="1" w:after="100" w:afterAutospacing="1"/>
      <w:jc w:val="center"/>
      <w:textAlignment w:val="center"/>
    </w:pPr>
    <w:rPr>
      <w:rFonts w:ascii="Calibri" w:hAnsi="Calibri" w:cs="Calibri"/>
      <w:b/>
      <w:bCs/>
      <w:lang w:val="en-US" w:eastAsia="en-US"/>
    </w:rPr>
  </w:style>
  <w:style w:type="paragraph" w:customStyle="1" w:styleId="xl437">
    <w:name w:val="xl437"/>
    <w:basedOn w:val="Normal"/>
    <w:uiPriority w:val="99"/>
    <w:rsid w:val="001243E2"/>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lang w:val="en-US" w:eastAsia="en-US"/>
    </w:rPr>
  </w:style>
  <w:style w:type="paragraph" w:customStyle="1" w:styleId="xl438">
    <w:name w:val="xl438"/>
    <w:basedOn w:val="Normal"/>
    <w:uiPriority w:val="99"/>
    <w:rsid w:val="001243E2"/>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b/>
      <w:bCs/>
      <w:lang w:val="en-US" w:eastAsia="en-US"/>
    </w:rPr>
  </w:style>
  <w:style w:type="paragraph" w:customStyle="1" w:styleId="xl439">
    <w:name w:val="xl439"/>
    <w:basedOn w:val="Normal"/>
    <w:uiPriority w:val="99"/>
    <w:rsid w:val="001243E2"/>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top"/>
    </w:pPr>
    <w:rPr>
      <w:rFonts w:ascii="Calibri" w:hAnsi="Calibri" w:cs="Calibri"/>
      <w:b/>
      <w:bCs/>
      <w:lang w:val="en-US" w:eastAsia="en-US"/>
    </w:rPr>
  </w:style>
  <w:style w:type="paragraph" w:customStyle="1" w:styleId="xl440">
    <w:name w:val="xl440"/>
    <w:basedOn w:val="Normal"/>
    <w:uiPriority w:val="99"/>
    <w:rsid w:val="001243E2"/>
    <w:pPr>
      <w:pBdr>
        <w:left w:val="single" w:sz="4" w:space="0" w:color="auto"/>
        <w:right w:val="single" w:sz="4" w:space="0" w:color="auto"/>
      </w:pBdr>
      <w:shd w:val="clear" w:color="000000" w:fill="D9D9D9"/>
      <w:spacing w:before="100" w:beforeAutospacing="1" w:after="100" w:afterAutospacing="1"/>
      <w:jc w:val="center"/>
      <w:textAlignment w:val="top"/>
    </w:pPr>
    <w:rPr>
      <w:rFonts w:ascii="Calibri" w:hAnsi="Calibri" w:cs="Calibri"/>
      <w:b/>
      <w:bCs/>
      <w:lang w:val="en-US" w:eastAsia="en-US"/>
    </w:rPr>
  </w:style>
  <w:style w:type="paragraph" w:customStyle="1" w:styleId="xl441">
    <w:name w:val="xl441"/>
    <w:basedOn w:val="Normal"/>
    <w:uiPriority w:val="99"/>
    <w:rsid w:val="001243E2"/>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Calibri" w:hAnsi="Calibri" w:cs="Calibri"/>
      <w:b/>
      <w:bCs/>
      <w:lang w:val="en-US" w:eastAsia="en-US"/>
    </w:rPr>
  </w:style>
  <w:style w:type="paragraph" w:customStyle="1" w:styleId="xl442">
    <w:name w:val="xl442"/>
    <w:basedOn w:val="Normal"/>
    <w:uiPriority w:val="99"/>
    <w:rsid w:val="001243E2"/>
    <w:pPr>
      <w:pBdr>
        <w:top w:val="single" w:sz="4" w:space="0" w:color="auto"/>
        <w:left w:val="single" w:sz="4" w:space="0" w:color="auto"/>
        <w:right w:val="single" w:sz="4" w:space="0" w:color="auto"/>
      </w:pBdr>
      <w:spacing w:before="100" w:beforeAutospacing="1" w:after="100" w:afterAutospacing="1"/>
      <w:jc w:val="center"/>
      <w:textAlignment w:val="top"/>
    </w:pPr>
    <w:rPr>
      <w:rFonts w:ascii="Calibri" w:hAnsi="Calibri" w:cs="Calibri"/>
      <w:b/>
      <w:bCs/>
      <w:lang w:val="en-US" w:eastAsia="en-US"/>
    </w:rPr>
  </w:style>
  <w:style w:type="paragraph" w:customStyle="1" w:styleId="xl443">
    <w:name w:val="xl443"/>
    <w:basedOn w:val="Normal"/>
    <w:uiPriority w:val="99"/>
    <w:rsid w:val="001243E2"/>
    <w:pPr>
      <w:pBdr>
        <w:top w:val="single" w:sz="4" w:space="0" w:color="auto"/>
      </w:pBdr>
      <w:shd w:val="clear" w:color="000000" w:fill="D9D9D9"/>
      <w:spacing w:before="100" w:beforeAutospacing="1" w:after="100" w:afterAutospacing="1"/>
      <w:jc w:val="center"/>
      <w:textAlignment w:val="top"/>
    </w:pPr>
    <w:rPr>
      <w:rFonts w:ascii="Calibri" w:hAnsi="Calibri" w:cs="Calibri"/>
      <w:b/>
      <w:bCs/>
      <w:lang w:val="en-US" w:eastAsia="en-US"/>
    </w:rPr>
  </w:style>
  <w:style w:type="paragraph" w:customStyle="1" w:styleId="xl444">
    <w:name w:val="xl444"/>
    <w:basedOn w:val="Normal"/>
    <w:uiPriority w:val="99"/>
    <w:rsid w:val="001243E2"/>
    <w:pPr>
      <w:shd w:val="clear" w:color="000000" w:fill="D9D9D9"/>
      <w:spacing w:before="100" w:beforeAutospacing="1" w:after="100" w:afterAutospacing="1"/>
      <w:jc w:val="center"/>
      <w:textAlignment w:val="top"/>
    </w:pPr>
    <w:rPr>
      <w:rFonts w:ascii="Calibri" w:hAnsi="Calibri" w:cs="Calibri"/>
      <w:b/>
      <w:bCs/>
      <w:lang w:val="en-US" w:eastAsia="en-US"/>
    </w:rPr>
  </w:style>
  <w:style w:type="paragraph" w:customStyle="1" w:styleId="xl445">
    <w:name w:val="xl445"/>
    <w:basedOn w:val="Normal"/>
    <w:uiPriority w:val="99"/>
    <w:rsid w:val="001243E2"/>
    <w:pPr>
      <w:pBdr>
        <w:bottom w:val="single" w:sz="4" w:space="0" w:color="auto"/>
      </w:pBdr>
      <w:shd w:val="clear" w:color="000000" w:fill="D9D9D9"/>
      <w:spacing w:before="100" w:beforeAutospacing="1" w:after="100" w:afterAutospacing="1"/>
      <w:jc w:val="center"/>
      <w:textAlignment w:val="top"/>
    </w:pPr>
    <w:rPr>
      <w:rFonts w:ascii="Calibri" w:hAnsi="Calibri" w:cs="Calibri"/>
      <w:b/>
      <w:bCs/>
      <w:lang w:val="en-US" w:eastAsia="en-US"/>
    </w:rPr>
  </w:style>
  <w:style w:type="paragraph" w:customStyle="1" w:styleId="xl446">
    <w:name w:val="xl446"/>
    <w:basedOn w:val="Normal"/>
    <w:uiPriority w:val="99"/>
    <w:rsid w:val="001243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lang w:val="en-US" w:eastAsia="en-US"/>
    </w:rPr>
  </w:style>
  <w:style w:type="paragraph" w:customStyle="1" w:styleId="xl447">
    <w:name w:val="xl447"/>
    <w:basedOn w:val="Normal"/>
    <w:uiPriority w:val="99"/>
    <w:rsid w:val="001243E2"/>
    <w:pPr>
      <w:pBdr>
        <w:top w:val="single" w:sz="4" w:space="0" w:color="auto"/>
      </w:pBdr>
      <w:spacing w:before="100" w:beforeAutospacing="1" w:after="100" w:afterAutospacing="1"/>
      <w:jc w:val="center"/>
      <w:textAlignment w:val="top"/>
    </w:pPr>
    <w:rPr>
      <w:rFonts w:ascii="Calibri" w:hAnsi="Calibri" w:cs="Calibri"/>
      <w:b/>
      <w:bCs/>
      <w:lang w:val="en-US" w:eastAsia="en-US"/>
    </w:rPr>
  </w:style>
  <w:style w:type="paragraph" w:customStyle="1" w:styleId="xl448">
    <w:name w:val="xl448"/>
    <w:basedOn w:val="Normal"/>
    <w:uiPriority w:val="99"/>
    <w:rsid w:val="001243E2"/>
    <w:pPr>
      <w:spacing w:before="100" w:beforeAutospacing="1" w:after="100" w:afterAutospacing="1"/>
      <w:jc w:val="center"/>
      <w:textAlignment w:val="top"/>
    </w:pPr>
    <w:rPr>
      <w:rFonts w:ascii="Calibri" w:hAnsi="Calibri" w:cs="Calibri"/>
      <w:b/>
      <w:bCs/>
      <w:lang w:val="en-US" w:eastAsia="en-US"/>
    </w:rPr>
  </w:style>
  <w:style w:type="paragraph" w:customStyle="1" w:styleId="xl449">
    <w:name w:val="xl449"/>
    <w:basedOn w:val="Normal"/>
    <w:uiPriority w:val="99"/>
    <w:rsid w:val="001243E2"/>
    <w:pPr>
      <w:pBdr>
        <w:top w:val="single" w:sz="4" w:space="0" w:color="auto"/>
        <w:right w:val="single" w:sz="4" w:space="0" w:color="auto"/>
      </w:pBdr>
      <w:shd w:val="clear" w:color="000000" w:fill="FFFFFF"/>
      <w:spacing w:before="100" w:beforeAutospacing="1" w:after="100" w:afterAutospacing="1"/>
      <w:jc w:val="center"/>
      <w:textAlignment w:val="top"/>
    </w:pPr>
    <w:rPr>
      <w:rFonts w:ascii="Calibri" w:hAnsi="Calibri" w:cs="Calibri"/>
      <w:b/>
      <w:bCs/>
      <w:lang w:val="en-US" w:eastAsia="en-US"/>
    </w:rPr>
  </w:style>
  <w:style w:type="paragraph" w:customStyle="1" w:styleId="xl450">
    <w:name w:val="xl450"/>
    <w:basedOn w:val="Normal"/>
    <w:uiPriority w:val="99"/>
    <w:rsid w:val="001243E2"/>
    <w:pPr>
      <w:pBdr>
        <w:right w:val="single" w:sz="4" w:space="0" w:color="auto"/>
      </w:pBdr>
      <w:shd w:val="clear" w:color="000000" w:fill="FFFFFF"/>
      <w:spacing w:before="100" w:beforeAutospacing="1" w:after="100" w:afterAutospacing="1"/>
      <w:jc w:val="center"/>
      <w:textAlignment w:val="top"/>
    </w:pPr>
    <w:rPr>
      <w:rFonts w:ascii="Calibri" w:hAnsi="Calibri" w:cs="Calibri"/>
      <w:b/>
      <w:bCs/>
      <w:lang w:val="en-US" w:eastAsia="en-US"/>
    </w:rPr>
  </w:style>
  <w:style w:type="paragraph" w:customStyle="1" w:styleId="xl451">
    <w:name w:val="xl451"/>
    <w:basedOn w:val="Normal"/>
    <w:uiPriority w:val="99"/>
    <w:rsid w:val="001243E2"/>
    <w:pPr>
      <w:pBdr>
        <w:bottom w:val="single" w:sz="4" w:space="0" w:color="auto"/>
        <w:right w:val="single" w:sz="4" w:space="0" w:color="auto"/>
      </w:pBdr>
      <w:shd w:val="clear" w:color="000000" w:fill="FFFFFF"/>
      <w:spacing w:before="100" w:beforeAutospacing="1" w:after="100" w:afterAutospacing="1"/>
      <w:jc w:val="center"/>
      <w:textAlignment w:val="top"/>
    </w:pPr>
    <w:rPr>
      <w:rFonts w:ascii="Calibri" w:hAnsi="Calibri" w:cs="Calibri"/>
      <w:lang w:val="en-US" w:eastAsia="en-US"/>
    </w:rPr>
  </w:style>
  <w:style w:type="paragraph" w:customStyle="1" w:styleId="xl452">
    <w:name w:val="xl452"/>
    <w:basedOn w:val="Normal"/>
    <w:uiPriority w:val="99"/>
    <w:rsid w:val="001243E2"/>
    <w:pPr>
      <w:pBdr>
        <w:top w:val="single" w:sz="4" w:space="0" w:color="auto"/>
        <w:left w:val="single" w:sz="4" w:space="0" w:color="auto"/>
      </w:pBdr>
      <w:spacing w:before="100" w:beforeAutospacing="1" w:after="100" w:afterAutospacing="1"/>
      <w:jc w:val="center"/>
      <w:textAlignment w:val="top"/>
    </w:pPr>
    <w:rPr>
      <w:rFonts w:ascii="Calibri" w:hAnsi="Calibri" w:cs="Calibri"/>
      <w:b/>
      <w:bCs/>
      <w:lang w:val="en-US" w:eastAsia="en-US"/>
    </w:rPr>
  </w:style>
  <w:style w:type="paragraph" w:customStyle="1" w:styleId="xl453">
    <w:name w:val="xl453"/>
    <w:basedOn w:val="Normal"/>
    <w:uiPriority w:val="99"/>
    <w:rsid w:val="001243E2"/>
    <w:pPr>
      <w:pBdr>
        <w:left w:val="single" w:sz="4" w:space="0" w:color="auto"/>
      </w:pBdr>
      <w:spacing w:before="100" w:beforeAutospacing="1" w:after="100" w:afterAutospacing="1"/>
      <w:jc w:val="center"/>
      <w:textAlignment w:val="top"/>
    </w:pPr>
    <w:rPr>
      <w:rFonts w:ascii="Calibri" w:hAnsi="Calibri" w:cs="Calibri"/>
      <w:b/>
      <w:bCs/>
      <w:lang w:val="en-US" w:eastAsia="en-US"/>
    </w:rPr>
  </w:style>
  <w:style w:type="paragraph" w:customStyle="1" w:styleId="xl454">
    <w:name w:val="xl454"/>
    <w:basedOn w:val="Normal"/>
    <w:uiPriority w:val="99"/>
    <w:rsid w:val="001243E2"/>
    <w:pPr>
      <w:pBdr>
        <w:left w:val="single" w:sz="4" w:space="0" w:color="auto"/>
        <w:bottom w:val="single" w:sz="4" w:space="0" w:color="auto"/>
      </w:pBdr>
      <w:spacing w:before="100" w:beforeAutospacing="1" w:after="100" w:afterAutospacing="1"/>
      <w:textAlignment w:val="top"/>
    </w:pPr>
    <w:rPr>
      <w:rFonts w:ascii="Calibri" w:hAnsi="Calibri" w:cs="Calibri"/>
      <w:lang w:val="en-US" w:eastAsia="en-US"/>
    </w:rPr>
  </w:style>
  <w:style w:type="paragraph" w:customStyle="1" w:styleId="xl455">
    <w:name w:val="xl455"/>
    <w:basedOn w:val="Normal"/>
    <w:uiPriority w:val="99"/>
    <w:rsid w:val="001243E2"/>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Calibri" w:hAnsi="Calibri" w:cs="Calibri"/>
      <w:lang w:val="en-US" w:eastAsia="en-US"/>
    </w:rPr>
  </w:style>
  <w:style w:type="character" w:customStyle="1" w:styleId="apple-converted-space">
    <w:name w:val="apple-converted-space"/>
    <w:basedOn w:val="DefaultParagraphFont"/>
    <w:rsid w:val="001243E2"/>
  </w:style>
  <w:style w:type="character" w:customStyle="1" w:styleId="st1">
    <w:name w:val="st1"/>
    <w:basedOn w:val="DefaultParagraphFont"/>
    <w:rsid w:val="001243E2"/>
  </w:style>
  <w:style w:type="character" w:customStyle="1" w:styleId="hvr">
    <w:name w:val="hvr"/>
    <w:basedOn w:val="DefaultParagraphFont"/>
    <w:rsid w:val="001243E2"/>
  </w:style>
  <w:style w:type="table" w:customStyle="1" w:styleId="TableGrid2105">
    <w:name w:val="Table Grid2105"/>
    <w:basedOn w:val="TableNormal"/>
    <w:next w:val="TableGrid"/>
    <w:uiPriority w:val="59"/>
    <w:rsid w:val="001243E2"/>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WW8Num2z2">
    <w:name w:val="WW8Num2z2"/>
    <w:rsid w:val="001243E2"/>
    <w:rPr>
      <w:rFonts w:ascii="Wingdings" w:hAnsi="Wingdings"/>
    </w:rPr>
  </w:style>
  <w:style w:type="table" w:customStyle="1" w:styleId="LightList-Accent31">
    <w:name w:val="Light List - Accent 31"/>
    <w:basedOn w:val="TableNormal"/>
    <w:next w:val="TableNormal"/>
    <w:uiPriority w:val="61"/>
    <w:rsid w:val="001243E2"/>
    <w:pPr>
      <w:spacing w:after="0" w:line="240" w:lineRule="auto"/>
    </w:pPr>
    <w:rPr>
      <w:rFonts w:ascii="Calibri" w:eastAsia="Times New Roman"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xl684">
    <w:name w:val="xl684"/>
    <w:basedOn w:val="Normal"/>
    <w:uiPriority w:val="99"/>
    <w:rsid w:val="001243E2"/>
    <w:pPr>
      <w:pBdr>
        <w:top w:val="single" w:sz="4" w:space="0" w:color="auto"/>
      </w:pBdr>
      <w:spacing w:before="100" w:beforeAutospacing="1" w:after="100" w:afterAutospacing="1"/>
      <w:jc w:val="center"/>
      <w:textAlignment w:val="top"/>
    </w:pPr>
    <w:rPr>
      <w:rFonts w:ascii="Cambria" w:hAnsi="Cambria"/>
      <w:b/>
      <w:bCs/>
      <w:color w:val="000000"/>
      <w:sz w:val="18"/>
      <w:szCs w:val="18"/>
      <w:lang w:val="en-US" w:eastAsia="en-US"/>
    </w:rPr>
  </w:style>
  <w:style w:type="paragraph" w:customStyle="1" w:styleId="xl685">
    <w:name w:val="xl685"/>
    <w:basedOn w:val="Normal"/>
    <w:uiPriority w:val="99"/>
    <w:rsid w:val="001243E2"/>
    <w:pPr>
      <w:pBdr>
        <w:top w:val="single" w:sz="4" w:space="0" w:color="auto"/>
        <w:left w:val="single" w:sz="4" w:space="0" w:color="auto"/>
        <w:right w:val="single" w:sz="4" w:space="0" w:color="auto"/>
      </w:pBdr>
      <w:spacing w:before="100" w:beforeAutospacing="1" w:after="100" w:afterAutospacing="1"/>
      <w:jc w:val="center"/>
      <w:textAlignment w:val="top"/>
    </w:pPr>
    <w:rPr>
      <w:rFonts w:ascii="Cambria" w:hAnsi="Cambria"/>
      <w:b/>
      <w:bCs/>
      <w:sz w:val="18"/>
      <w:szCs w:val="18"/>
      <w:lang w:val="en-US" w:eastAsia="en-US"/>
    </w:rPr>
  </w:style>
  <w:style w:type="paragraph" w:customStyle="1" w:styleId="xl686">
    <w:name w:val="xl686"/>
    <w:basedOn w:val="Normal"/>
    <w:uiPriority w:val="99"/>
    <w:rsid w:val="001243E2"/>
    <w:pPr>
      <w:pBdr>
        <w:top w:val="single" w:sz="4" w:space="0" w:color="auto"/>
        <w:bottom w:val="single" w:sz="4" w:space="0" w:color="auto"/>
        <w:right w:val="single" w:sz="4" w:space="0" w:color="auto"/>
      </w:pBdr>
      <w:spacing w:before="100" w:beforeAutospacing="1" w:after="100" w:afterAutospacing="1"/>
      <w:jc w:val="center"/>
      <w:textAlignment w:val="top"/>
    </w:pPr>
    <w:rPr>
      <w:rFonts w:ascii="Cambria" w:hAnsi="Cambria"/>
      <w:b/>
      <w:bCs/>
      <w:sz w:val="18"/>
      <w:szCs w:val="18"/>
      <w:lang w:val="en-US" w:eastAsia="en-US"/>
    </w:rPr>
  </w:style>
  <w:style w:type="paragraph" w:customStyle="1" w:styleId="xl687">
    <w:name w:val="xl687"/>
    <w:basedOn w:val="Normal"/>
    <w:uiPriority w:val="99"/>
    <w:rsid w:val="001243E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mbria" w:hAnsi="Cambria"/>
      <w:b/>
      <w:bCs/>
      <w:sz w:val="18"/>
      <w:szCs w:val="18"/>
      <w:lang w:val="en-US" w:eastAsia="en-US"/>
    </w:rPr>
  </w:style>
  <w:style w:type="paragraph" w:customStyle="1" w:styleId="xl688">
    <w:name w:val="xl688"/>
    <w:basedOn w:val="Normal"/>
    <w:uiPriority w:val="99"/>
    <w:rsid w:val="001243E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mbria" w:hAnsi="Cambria"/>
      <w:b/>
      <w:bCs/>
      <w:sz w:val="18"/>
      <w:szCs w:val="18"/>
      <w:lang w:val="en-US" w:eastAsia="en-US"/>
    </w:rPr>
  </w:style>
  <w:style w:type="paragraph" w:customStyle="1" w:styleId="xl689">
    <w:name w:val="xl689"/>
    <w:basedOn w:val="Normal"/>
    <w:uiPriority w:val="99"/>
    <w:rsid w:val="001243E2"/>
    <w:pPr>
      <w:pBdr>
        <w:top w:val="single" w:sz="4" w:space="0" w:color="auto"/>
        <w:left w:val="single" w:sz="4" w:space="0" w:color="auto"/>
        <w:bottom w:val="single" w:sz="4" w:space="0" w:color="auto"/>
      </w:pBdr>
      <w:spacing w:before="100" w:beforeAutospacing="1" w:after="100" w:afterAutospacing="1"/>
      <w:textAlignment w:val="top"/>
    </w:pPr>
    <w:rPr>
      <w:rFonts w:ascii="Cambria" w:hAnsi="Cambria"/>
      <w:b/>
      <w:bCs/>
      <w:sz w:val="18"/>
      <w:szCs w:val="18"/>
      <w:lang w:val="en-US" w:eastAsia="en-US"/>
    </w:rPr>
  </w:style>
  <w:style w:type="paragraph" w:customStyle="1" w:styleId="xl690">
    <w:name w:val="xl690"/>
    <w:basedOn w:val="Normal"/>
    <w:uiPriority w:val="99"/>
    <w:rsid w:val="001243E2"/>
    <w:pPr>
      <w:pBdr>
        <w:bottom w:val="single" w:sz="4" w:space="0" w:color="auto"/>
      </w:pBdr>
      <w:spacing w:before="100" w:beforeAutospacing="1" w:after="100" w:afterAutospacing="1"/>
    </w:pPr>
    <w:rPr>
      <w:rFonts w:ascii="Cambria" w:hAnsi="Cambria"/>
      <w:b/>
      <w:bCs/>
      <w:color w:val="000000"/>
      <w:sz w:val="18"/>
      <w:szCs w:val="18"/>
      <w:lang w:val="en-US" w:eastAsia="en-US"/>
    </w:rPr>
  </w:style>
  <w:style w:type="paragraph" w:customStyle="1" w:styleId="xl691">
    <w:name w:val="xl691"/>
    <w:basedOn w:val="Normal"/>
    <w:uiPriority w:val="99"/>
    <w:rsid w:val="001243E2"/>
    <w:pPr>
      <w:pBdr>
        <w:left w:val="single" w:sz="4" w:space="0" w:color="auto"/>
        <w:bottom w:val="single" w:sz="4" w:space="0" w:color="auto"/>
        <w:right w:val="single" w:sz="4" w:space="0" w:color="auto"/>
      </w:pBdr>
      <w:spacing w:before="100" w:beforeAutospacing="1" w:after="100" w:afterAutospacing="1"/>
      <w:jc w:val="center"/>
      <w:textAlignment w:val="top"/>
    </w:pPr>
    <w:rPr>
      <w:rFonts w:ascii="Cambria" w:hAnsi="Cambria"/>
      <w:b/>
      <w:bCs/>
      <w:sz w:val="18"/>
      <w:szCs w:val="18"/>
      <w:lang w:val="en-US" w:eastAsia="en-US"/>
    </w:rPr>
  </w:style>
  <w:style w:type="paragraph" w:customStyle="1" w:styleId="xl692">
    <w:name w:val="xl692"/>
    <w:basedOn w:val="Normal"/>
    <w:uiPriority w:val="99"/>
    <w:rsid w:val="001243E2"/>
    <w:pPr>
      <w:pBdr>
        <w:left w:val="single" w:sz="4" w:space="0" w:color="auto"/>
        <w:bottom w:val="single" w:sz="4" w:space="0" w:color="auto"/>
        <w:right w:val="single" w:sz="4" w:space="0" w:color="auto"/>
      </w:pBdr>
      <w:spacing w:before="100" w:beforeAutospacing="1" w:after="100" w:afterAutospacing="1"/>
      <w:jc w:val="center"/>
      <w:textAlignment w:val="top"/>
    </w:pPr>
    <w:rPr>
      <w:rFonts w:ascii="Cambria" w:hAnsi="Cambria"/>
      <w:b/>
      <w:bCs/>
      <w:sz w:val="18"/>
      <w:szCs w:val="18"/>
      <w:lang w:val="en-US" w:eastAsia="en-US"/>
    </w:rPr>
  </w:style>
  <w:style w:type="paragraph" w:customStyle="1" w:styleId="xl693">
    <w:name w:val="xl693"/>
    <w:basedOn w:val="Normal"/>
    <w:uiPriority w:val="99"/>
    <w:rsid w:val="001243E2"/>
    <w:pPr>
      <w:pBdr>
        <w:left w:val="single" w:sz="4" w:space="0" w:color="auto"/>
        <w:bottom w:val="single" w:sz="4" w:space="0" w:color="auto"/>
        <w:right w:val="single" w:sz="4" w:space="0" w:color="auto"/>
      </w:pBdr>
      <w:spacing w:before="100" w:beforeAutospacing="1" w:after="100" w:afterAutospacing="1"/>
      <w:jc w:val="center"/>
      <w:textAlignment w:val="top"/>
    </w:pPr>
    <w:rPr>
      <w:rFonts w:ascii="Cambria" w:hAnsi="Cambria"/>
      <w:b/>
      <w:bCs/>
      <w:sz w:val="18"/>
      <w:szCs w:val="18"/>
      <w:lang w:val="en-US" w:eastAsia="en-US"/>
    </w:rPr>
  </w:style>
  <w:style w:type="paragraph" w:customStyle="1" w:styleId="xl694">
    <w:name w:val="xl694"/>
    <w:basedOn w:val="Normal"/>
    <w:uiPriority w:val="99"/>
    <w:rsid w:val="001243E2"/>
    <w:pPr>
      <w:pBdr>
        <w:left w:val="single" w:sz="4" w:space="0" w:color="auto"/>
        <w:bottom w:val="single" w:sz="4" w:space="0" w:color="auto"/>
        <w:right w:val="single" w:sz="4" w:space="0" w:color="auto"/>
      </w:pBdr>
      <w:spacing w:before="100" w:beforeAutospacing="1" w:after="100" w:afterAutospacing="1"/>
      <w:textAlignment w:val="top"/>
    </w:pPr>
    <w:rPr>
      <w:rFonts w:ascii="Cambria" w:hAnsi="Cambria"/>
      <w:b/>
      <w:bCs/>
      <w:sz w:val="18"/>
      <w:szCs w:val="18"/>
      <w:lang w:val="en-US" w:eastAsia="en-US"/>
    </w:rPr>
  </w:style>
  <w:style w:type="paragraph" w:customStyle="1" w:styleId="xl695">
    <w:name w:val="xl695"/>
    <w:basedOn w:val="Normal"/>
    <w:uiPriority w:val="99"/>
    <w:rsid w:val="001243E2"/>
    <w:pPr>
      <w:pBdr>
        <w:left w:val="single" w:sz="4" w:space="0" w:color="auto"/>
        <w:bottom w:val="single" w:sz="4" w:space="0" w:color="auto"/>
      </w:pBdr>
      <w:spacing w:before="100" w:beforeAutospacing="1" w:after="100" w:afterAutospacing="1"/>
      <w:textAlignment w:val="top"/>
    </w:pPr>
    <w:rPr>
      <w:rFonts w:ascii="Cambria" w:hAnsi="Cambria"/>
      <w:b/>
      <w:bCs/>
      <w:sz w:val="18"/>
      <w:szCs w:val="18"/>
      <w:lang w:val="en-US" w:eastAsia="en-US"/>
    </w:rPr>
  </w:style>
  <w:style w:type="paragraph" w:customStyle="1" w:styleId="xl696">
    <w:name w:val="xl696"/>
    <w:basedOn w:val="Normal"/>
    <w:uiPriority w:val="99"/>
    <w:rsid w:val="001243E2"/>
    <w:pPr>
      <w:spacing w:before="100" w:beforeAutospacing="1" w:after="100" w:afterAutospacing="1"/>
    </w:pPr>
    <w:rPr>
      <w:rFonts w:ascii="Cambria" w:hAnsi="Cambria"/>
      <w:b/>
      <w:bCs/>
      <w:color w:val="000000"/>
      <w:sz w:val="18"/>
      <w:szCs w:val="18"/>
      <w:lang w:val="en-US" w:eastAsia="en-US"/>
    </w:rPr>
  </w:style>
  <w:style w:type="paragraph" w:customStyle="1" w:styleId="xl697">
    <w:name w:val="xl697"/>
    <w:basedOn w:val="Normal"/>
    <w:uiPriority w:val="99"/>
    <w:rsid w:val="001243E2"/>
    <w:pPr>
      <w:pBdr>
        <w:left w:val="single" w:sz="4" w:space="0" w:color="auto"/>
        <w:right w:val="single" w:sz="4" w:space="0" w:color="auto"/>
      </w:pBdr>
      <w:spacing w:before="100" w:beforeAutospacing="1" w:after="100" w:afterAutospacing="1"/>
      <w:textAlignment w:val="center"/>
    </w:pPr>
    <w:rPr>
      <w:rFonts w:ascii="Cambria" w:hAnsi="Cambria"/>
      <w:color w:val="000000"/>
      <w:sz w:val="18"/>
      <w:szCs w:val="18"/>
      <w:lang w:val="en-US" w:eastAsia="en-US"/>
    </w:rPr>
  </w:style>
  <w:style w:type="paragraph" w:customStyle="1" w:styleId="xl698">
    <w:name w:val="xl698"/>
    <w:basedOn w:val="Normal"/>
    <w:uiPriority w:val="99"/>
    <w:rsid w:val="001243E2"/>
    <w:pPr>
      <w:pBdr>
        <w:left w:val="single" w:sz="4" w:space="0" w:color="auto"/>
        <w:right w:val="single" w:sz="4" w:space="0" w:color="auto"/>
      </w:pBdr>
      <w:spacing w:before="100" w:beforeAutospacing="1" w:after="100" w:afterAutospacing="1"/>
      <w:jc w:val="right"/>
      <w:textAlignment w:val="center"/>
    </w:pPr>
    <w:rPr>
      <w:rFonts w:ascii="Cambria" w:hAnsi="Cambria"/>
      <w:color w:val="000000"/>
      <w:sz w:val="18"/>
      <w:szCs w:val="18"/>
      <w:lang w:val="en-US" w:eastAsia="en-US"/>
    </w:rPr>
  </w:style>
  <w:style w:type="paragraph" w:customStyle="1" w:styleId="xl699">
    <w:name w:val="xl699"/>
    <w:basedOn w:val="Normal"/>
    <w:uiPriority w:val="99"/>
    <w:rsid w:val="001243E2"/>
    <w:pPr>
      <w:pBdr>
        <w:top w:val="single" w:sz="4" w:space="0" w:color="auto"/>
        <w:left w:val="single" w:sz="4" w:space="0" w:color="auto"/>
        <w:right w:val="single" w:sz="4" w:space="0" w:color="auto"/>
      </w:pBdr>
      <w:spacing w:before="100" w:beforeAutospacing="1" w:after="100" w:afterAutospacing="1"/>
      <w:jc w:val="right"/>
      <w:textAlignment w:val="top"/>
    </w:pPr>
    <w:rPr>
      <w:rFonts w:ascii="Cambria" w:hAnsi="Cambria"/>
      <w:b/>
      <w:bCs/>
      <w:sz w:val="18"/>
      <w:szCs w:val="18"/>
      <w:lang w:val="en-US" w:eastAsia="en-US"/>
    </w:rPr>
  </w:style>
  <w:style w:type="paragraph" w:customStyle="1" w:styleId="xl700">
    <w:name w:val="xl700"/>
    <w:basedOn w:val="Normal"/>
    <w:uiPriority w:val="99"/>
    <w:rsid w:val="001243E2"/>
    <w:pPr>
      <w:pBdr>
        <w:top w:val="single" w:sz="4" w:space="0" w:color="auto"/>
        <w:left w:val="single" w:sz="4" w:space="0" w:color="auto"/>
      </w:pBdr>
      <w:spacing w:before="100" w:beforeAutospacing="1" w:after="100" w:afterAutospacing="1"/>
      <w:jc w:val="right"/>
      <w:textAlignment w:val="top"/>
    </w:pPr>
    <w:rPr>
      <w:rFonts w:ascii="Cambria" w:hAnsi="Cambria"/>
      <w:b/>
      <w:bCs/>
      <w:sz w:val="18"/>
      <w:szCs w:val="18"/>
      <w:lang w:val="en-US" w:eastAsia="en-US"/>
    </w:rPr>
  </w:style>
  <w:style w:type="paragraph" w:customStyle="1" w:styleId="xl701">
    <w:name w:val="xl701"/>
    <w:basedOn w:val="Normal"/>
    <w:uiPriority w:val="99"/>
    <w:rsid w:val="001243E2"/>
    <w:pPr>
      <w:spacing w:before="100" w:beforeAutospacing="1" w:after="100" w:afterAutospacing="1"/>
      <w:jc w:val="center"/>
    </w:pPr>
    <w:rPr>
      <w:rFonts w:ascii="Cambria" w:hAnsi="Cambria"/>
      <w:b/>
      <w:bCs/>
      <w:color w:val="000000"/>
      <w:sz w:val="18"/>
      <w:szCs w:val="18"/>
      <w:lang w:val="en-US" w:eastAsia="en-US"/>
    </w:rPr>
  </w:style>
  <w:style w:type="paragraph" w:customStyle="1" w:styleId="xl702">
    <w:name w:val="xl702"/>
    <w:basedOn w:val="Normal"/>
    <w:uiPriority w:val="99"/>
    <w:rsid w:val="001243E2"/>
    <w:pPr>
      <w:pBdr>
        <w:left w:val="single" w:sz="4" w:space="0" w:color="auto"/>
        <w:right w:val="single" w:sz="4" w:space="0" w:color="auto"/>
      </w:pBdr>
      <w:spacing w:before="100" w:beforeAutospacing="1" w:after="100" w:afterAutospacing="1"/>
      <w:jc w:val="right"/>
      <w:textAlignment w:val="top"/>
    </w:pPr>
    <w:rPr>
      <w:rFonts w:ascii="Cambria" w:hAnsi="Cambria"/>
      <w:b/>
      <w:bCs/>
      <w:sz w:val="18"/>
      <w:szCs w:val="18"/>
      <w:lang w:val="en-US" w:eastAsia="en-US"/>
    </w:rPr>
  </w:style>
  <w:style w:type="paragraph" w:customStyle="1" w:styleId="xl703">
    <w:name w:val="xl703"/>
    <w:basedOn w:val="Normal"/>
    <w:uiPriority w:val="99"/>
    <w:rsid w:val="001243E2"/>
    <w:pPr>
      <w:pBdr>
        <w:left w:val="single" w:sz="4" w:space="0" w:color="auto"/>
      </w:pBdr>
      <w:spacing w:before="100" w:beforeAutospacing="1" w:after="100" w:afterAutospacing="1"/>
      <w:jc w:val="right"/>
      <w:textAlignment w:val="top"/>
    </w:pPr>
    <w:rPr>
      <w:rFonts w:ascii="Cambria" w:hAnsi="Cambria"/>
      <w:b/>
      <w:bCs/>
      <w:sz w:val="18"/>
      <w:szCs w:val="18"/>
      <w:lang w:val="en-US" w:eastAsia="en-US"/>
    </w:rPr>
  </w:style>
  <w:style w:type="paragraph" w:customStyle="1" w:styleId="xl704">
    <w:name w:val="xl704"/>
    <w:basedOn w:val="Normal"/>
    <w:uiPriority w:val="99"/>
    <w:rsid w:val="001243E2"/>
    <w:pPr>
      <w:pBdr>
        <w:top w:val="single" w:sz="4" w:space="0" w:color="auto"/>
        <w:bottom w:val="single" w:sz="4" w:space="0" w:color="auto"/>
      </w:pBdr>
      <w:spacing w:before="100" w:beforeAutospacing="1" w:after="100" w:afterAutospacing="1"/>
      <w:textAlignment w:val="center"/>
    </w:pPr>
    <w:rPr>
      <w:rFonts w:ascii="Cambria" w:hAnsi="Cambria"/>
      <w:b/>
      <w:bCs/>
      <w:color w:val="000000"/>
      <w:sz w:val="18"/>
      <w:szCs w:val="18"/>
      <w:lang w:val="en-US" w:eastAsia="en-US"/>
    </w:rPr>
  </w:style>
  <w:style w:type="paragraph" w:customStyle="1" w:styleId="xl705">
    <w:name w:val="xl705"/>
    <w:basedOn w:val="Normal"/>
    <w:uiPriority w:val="99"/>
    <w:rsid w:val="001243E2"/>
    <w:pPr>
      <w:pBdr>
        <w:top w:val="single" w:sz="4" w:space="0" w:color="auto"/>
        <w:left w:val="single" w:sz="4" w:space="0" w:color="auto"/>
        <w:bottom w:val="single" w:sz="4" w:space="0" w:color="auto"/>
      </w:pBdr>
      <w:spacing w:before="100" w:beforeAutospacing="1" w:after="100" w:afterAutospacing="1"/>
      <w:jc w:val="center"/>
      <w:textAlignment w:val="center"/>
    </w:pPr>
    <w:rPr>
      <w:rFonts w:ascii="Cambria" w:hAnsi="Cambria"/>
      <w:b/>
      <w:bCs/>
      <w:color w:val="000000"/>
      <w:sz w:val="18"/>
      <w:szCs w:val="18"/>
      <w:lang w:val="en-US" w:eastAsia="en-US"/>
    </w:rPr>
  </w:style>
  <w:style w:type="paragraph" w:customStyle="1" w:styleId="xl706">
    <w:name w:val="xl706"/>
    <w:basedOn w:val="Normal"/>
    <w:uiPriority w:val="99"/>
    <w:rsid w:val="001243E2"/>
    <w:pPr>
      <w:pBdr>
        <w:top w:val="single" w:sz="4" w:space="0" w:color="auto"/>
        <w:bottom w:val="single" w:sz="4" w:space="0" w:color="auto"/>
      </w:pBdr>
      <w:spacing w:before="100" w:beforeAutospacing="1" w:after="100" w:afterAutospacing="1"/>
      <w:jc w:val="center"/>
      <w:textAlignment w:val="center"/>
    </w:pPr>
    <w:rPr>
      <w:rFonts w:ascii="Cambria" w:hAnsi="Cambria"/>
      <w:b/>
      <w:bCs/>
      <w:color w:val="000000"/>
      <w:sz w:val="18"/>
      <w:szCs w:val="18"/>
      <w:lang w:val="en-US" w:eastAsia="en-US"/>
    </w:rPr>
  </w:style>
  <w:style w:type="paragraph" w:customStyle="1" w:styleId="xl707">
    <w:name w:val="xl707"/>
    <w:basedOn w:val="Normal"/>
    <w:uiPriority w:val="99"/>
    <w:rsid w:val="001243E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Cambria" w:hAnsi="Cambria"/>
      <w:b/>
      <w:bCs/>
      <w:sz w:val="18"/>
      <w:szCs w:val="18"/>
      <w:lang w:val="en-US" w:eastAsia="en-US"/>
    </w:rPr>
  </w:style>
  <w:style w:type="paragraph" w:customStyle="1" w:styleId="xl708">
    <w:name w:val="xl708"/>
    <w:basedOn w:val="Normal"/>
    <w:uiPriority w:val="99"/>
    <w:rsid w:val="001243E2"/>
    <w:pPr>
      <w:pBdr>
        <w:top w:val="single" w:sz="4" w:space="0" w:color="auto"/>
        <w:left w:val="single" w:sz="4" w:space="0" w:color="auto"/>
        <w:bottom w:val="single" w:sz="4" w:space="0" w:color="auto"/>
      </w:pBdr>
      <w:spacing w:before="100" w:beforeAutospacing="1" w:after="100" w:afterAutospacing="1"/>
      <w:jc w:val="right"/>
      <w:textAlignment w:val="top"/>
    </w:pPr>
    <w:rPr>
      <w:rFonts w:ascii="Cambria" w:hAnsi="Cambria"/>
      <w:b/>
      <w:bCs/>
      <w:sz w:val="18"/>
      <w:szCs w:val="18"/>
      <w:lang w:val="en-US" w:eastAsia="en-US"/>
    </w:rPr>
  </w:style>
  <w:style w:type="paragraph" w:customStyle="1" w:styleId="xl709">
    <w:name w:val="xl709"/>
    <w:basedOn w:val="Normal"/>
    <w:uiPriority w:val="99"/>
    <w:rsid w:val="001243E2"/>
    <w:pPr>
      <w:pBdr>
        <w:top w:val="single" w:sz="4" w:space="0" w:color="auto"/>
        <w:bottom w:val="single" w:sz="4" w:space="0" w:color="auto"/>
      </w:pBdr>
      <w:spacing w:before="100" w:beforeAutospacing="1" w:after="100" w:afterAutospacing="1"/>
      <w:textAlignment w:val="center"/>
    </w:pPr>
    <w:rPr>
      <w:rFonts w:ascii="Cambria" w:hAnsi="Cambria"/>
      <w:b/>
      <w:bCs/>
      <w:color w:val="000000"/>
      <w:sz w:val="18"/>
      <w:szCs w:val="18"/>
      <w:lang w:val="en-US" w:eastAsia="en-US"/>
    </w:rPr>
  </w:style>
  <w:style w:type="paragraph" w:customStyle="1" w:styleId="xl710">
    <w:name w:val="xl710"/>
    <w:basedOn w:val="Normal"/>
    <w:uiPriority w:val="99"/>
    <w:rsid w:val="001243E2"/>
    <w:pPr>
      <w:pBdr>
        <w:top w:val="single" w:sz="4" w:space="0" w:color="auto"/>
      </w:pBdr>
      <w:spacing w:before="100" w:beforeAutospacing="1" w:after="100" w:afterAutospacing="1"/>
      <w:textAlignment w:val="center"/>
    </w:pPr>
    <w:rPr>
      <w:rFonts w:ascii="Cambria" w:hAnsi="Cambria"/>
      <w:b/>
      <w:bCs/>
      <w:color w:val="000000"/>
      <w:sz w:val="18"/>
      <w:szCs w:val="18"/>
      <w:lang w:val="en-US" w:eastAsia="en-US"/>
    </w:rPr>
  </w:style>
  <w:style w:type="paragraph" w:customStyle="1" w:styleId="xl711">
    <w:name w:val="xl711"/>
    <w:basedOn w:val="Normal"/>
    <w:uiPriority w:val="99"/>
    <w:rsid w:val="001243E2"/>
    <w:pPr>
      <w:pBdr>
        <w:top w:val="single" w:sz="4" w:space="0" w:color="auto"/>
        <w:left w:val="single" w:sz="4" w:space="0" w:color="auto"/>
      </w:pBdr>
      <w:spacing w:before="100" w:beforeAutospacing="1" w:after="100" w:afterAutospacing="1"/>
      <w:jc w:val="center"/>
      <w:textAlignment w:val="center"/>
    </w:pPr>
    <w:rPr>
      <w:rFonts w:ascii="Cambria" w:hAnsi="Cambria"/>
      <w:b/>
      <w:bCs/>
      <w:color w:val="000000"/>
      <w:sz w:val="18"/>
      <w:szCs w:val="18"/>
      <w:lang w:val="en-US" w:eastAsia="en-US"/>
    </w:rPr>
  </w:style>
  <w:style w:type="paragraph" w:customStyle="1" w:styleId="xl712">
    <w:name w:val="xl712"/>
    <w:basedOn w:val="Normal"/>
    <w:uiPriority w:val="99"/>
    <w:rsid w:val="001243E2"/>
    <w:pPr>
      <w:pBdr>
        <w:top w:val="single" w:sz="4" w:space="0" w:color="auto"/>
      </w:pBdr>
      <w:spacing w:before="100" w:beforeAutospacing="1" w:after="100" w:afterAutospacing="1"/>
      <w:jc w:val="center"/>
      <w:textAlignment w:val="center"/>
    </w:pPr>
    <w:rPr>
      <w:rFonts w:ascii="Cambria" w:hAnsi="Cambria"/>
      <w:b/>
      <w:bCs/>
      <w:color w:val="000000"/>
      <w:sz w:val="18"/>
      <w:szCs w:val="18"/>
      <w:lang w:val="en-US" w:eastAsia="en-US"/>
    </w:rPr>
  </w:style>
  <w:style w:type="paragraph" w:customStyle="1" w:styleId="xl713">
    <w:name w:val="xl713"/>
    <w:basedOn w:val="Normal"/>
    <w:uiPriority w:val="99"/>
    <w:rsid w:val="001243E2"/>
    <w:pPr>
      <w:spacing w:before="100" w:beforeAutospacing="1" w:after="100" w:afterAutospacing="1"/>
    </w:pPr>
    <w:rPr>
      <w:rFonts w:ascii="Cambria" w:hAnsi="Cambria"/>
      <w:sz w:val="18"/>
      <w:szCs w:val="18"/>
      <w:lang w:val="en-US" w:eastAsia="en-US"/>
    </w:rPr>
  </w:style>
  <w:style w:type="table" w:customStyle="1" w:styleId="LightGrid-Accent11">
    <w:name w:val="Light Grid - Accent 11"/>
    <w:basedOn w:val="TableNormal"/>
    <w:next w:val="TableNormal"/>
    <w:uiPriority w:val="62"/>
    <w:rsid w:val="001243E2"/>
    <w:pPr>
      <w:spacing w:after="0" w:line="240" w:lineRule="auto"/>
    </w:pPr>
    <w:rPr>
      <w:rFonts w:ascii="Calibri" w:eastAsia="Times New Roman"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Poor Richard" w:eastAsia="Times New Roman" w:hAnsi="Poor Richar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Poor Richard" w:eastAsia="Times New Roman" w:hAnsi="Poor Richar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Poor Richard" w:eastAsia="Times New Roman" w:hAnsi="Poor Richard" w:cs="Times New Roman"/>
        <w:b/>
        <w:bCs/>
      </w:rPr>
    </w:tblStylePr>
    <w:tblStylePr w:type="lastCol">
      <w:rPr>
        <w:rFonts w:ascii="Poor Richard" w:eastAsia="Times New Roman" w:hAnsi="Poor Richar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115">
    <w:name w:val="No List115"/>
    <w:next w:val="NoList"/>
    <w:uiPriority w:val="99"/>
    <w:unhideWhenUsed/>
    <w:rsid w:val="001243E2"/>
  </w:style>
  <w:style w:type="table" w:customStyle="1" w:styleId="LightList-Accent311">
    <w:name w:val="Light List - Accent 311"/>
    <w:basedOn w:val="TableNormal"/>
    <w:next w:val="TableNormal"/>
    <w:uiPriority w:val="61"/>
    <w:rsid w:val="001243E2"/>
    <w:pPr>
      <w:spacing w:after="0" w:line="240" w:lineRule="auto"/>
    </w:pPr>
    <w:rPr>
      <w:rFonts w:ascii="Calibri" w:eastAsia="Times New Roman"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111">
    <w:name w:val="Light Grid - Accent 111"/>
    <w:basedOn w:val="TableNormal"/>
    <w:next w:val="TableNormal"/>
    <w:uiPriority w:val="62"/>
    <w:rsid w:val="001243E2"/>
    <w:pPr>
      <w:spacing w:after="0" w:line="240" w:lineRule="auto"/>
    </w:pPr>
    <w:rPr>
      <w:rFonts w:ascii="Calibri" w:eastAsia="Times New Roman"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Poor Richard" w:eastAsia="Times New Roman" w:hAnsi="Poor Richar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Poor Richard" w:eastAsia="Times New Roman" w:hAnsi="Poor Richar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Poor Richard" w:eastAsia="Times New Roman" w:hAnsi="Poor Richard" w:cs="Times New Roman"/>
        <w:b/>
        <w:bCs/>
      </w:rPr>
    </w:tblStylePr>
    <w:tblStylePr w:type="lastCol">
      <w:rPr>
        <w:rFonts w:ascii="Poor Richard" w:eastAsia="Times New Roman" w:hAnsi="Poor Richar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32">
    <w:name w:val="Light List - Accent 32"/>
    <w:basedOn w:val="TableNormal"/>
    <w:next w:val="TableNormal"/>
    <w:uiPriority w:val="61"/>
    <w:rsid w:val="001243E2"/>
    <w:pPr>
      <w:spacing w:after="0" w:line="240" w:lineRule="auto"/>
    </w:pPr>
    <w:rPr>
      <w:lang w:val="en-ZA"/>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12">
    <w:name w:val="Light Grid - Accent 12"/>
    <w:basedOn w:val="TableNormal"/>
    <w:next w:val="TableNormal"/>
    <w:uiPriority w:val="62"/>
    <w:rsid w:val="001243E2"/>
    <w:pPr>
      <w:spacing w:after="0" w:line="240" w:lineRule="auto"/>
    </w:pPr>
    <w:rPr>
      <w:lang w:val="en-Z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ahoma" w:eastAsia="Times New Roman" w:hAnsi="Tahom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ahoma" w:eastAsia="Times New Roman" w:hAnsi="Tahom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1158">
    <w:name w:val="Table Grid1158"/>
    <w:basedOn w:val="TableNormal"/>
    <w:next w:val="TableGrid"/>
    <w:uiPriority w:val="59"/>
    <w:rsid w:val="001243E2"/>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65">
    <w:name w:val="Table Grid1165"/>
    <w:basedOn w:val="TableNormal"/>
    <w:next w:val="TableGrid"/>
    <w:uiPriority w:val="59"/>
    <w:rsid w:val="001243E2"/>
    <w:pPr>
      <w:spacing w:after="0" w:line="240" w:lineRule="auto"/>
    </w:pPr>
    <w:rPr>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75">
    <w:name w:val="Table Grid1175"/>
    <w:basedOn w:val="TableNormal"/>
    <w:next w:val="TableGrid"/>
    <w:uiPriority w:val="59"/>
    <w:rsid w:val="001243E2"/>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36">
    <w:name w:val="Light Shading - Accent 36"/>
    <w:basedOn w:val="TableNormal"/>
    <w:next w:val="TableNormal"/>
    <w:uiPriority w:val="60"/>
    <w:rsid w:val="001243E2"/>
    <w:pPr>
      <w:spacing w:after="0" w:line="240" w:lineRule="auto"/>
    </w:pPr>
    <w:rPr>
      <w:rFonts w:ascii="Calibri" w:eastAsia="Times New Roman"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LightShading-Accent132">
    <w:name w:val="Light Shading - Accent 132"/>
    <w:basedOn w:val="TableNormal"/>
    <w:next w:val="LightShading-Accent1"/>
    <w:uiPriority w:val="60"/>
    <w:rsid w:val="001243E2"/>
    <w:pPr>
      <w:spacing w:after="0" w:line="240" w:lineRule="auto"/>
    </w:pPr>
    <w:rPr>
      <w:rFonts w:ascii="Calibri" w:eastAsia="Times New Roman"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2117">
    <w:name w:val="Table Grid2117"/>
    <w:basedOn w:val="TableNormal"/>
    <w:next w:val="TableGrid"/>
    <w:uiPriority w:val="59"/>
    <w:rsid w:val="001243E2"/>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85">
    <w:name w:val="Table Grid1185"/>
    <w:basedOn w:val="TableNormal"/>
    <w:next w:val="TableGrid"/>
    <w:uiPriority w:val="39"/>
    <w:rsid w:val="001243E2"/>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10">
    <w:name w:val="Table Grid11910"/>
    <w:basedOn w:val="TableNormal"/>
    <w:next w:val="TableGrid"/>
    <w:uiPriority w:val="39"/>
    <w:rsid w:val="001243E2"/>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8">
    <w:name w:val="Table Grid1208"/>
    <w:basedOn w:val="TableNormal"/>
    <w:next w:val="TableGrid"/>
    <w:uiPriority w:val="39"/>
    <w:rsid w:val="001243E2"/>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5">
    <w:name w:val="Table Grid305"/>
    <w:basedOn w:val="TableNormal"/>
    <w:next w:val="TableGrid"/>
    <w:uiPriority w:val="39"/>
    <w:rsid w:val="001243E2"/>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5">
    <w:name w:val="Table Grid1235"/>
    <w:basedOn w:val="TableNormal"/>
    <w:next w:val="TableGrid"/>
    <w:uiPriority w:val="39"/>
    <w:rsid w:val="001243E2"/>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
    <w:name w:val="No List102"/>
    <w:next w:val="NoList"/>
    <w:uiPriority w:val="99"/>
    <w:unhideWhenUsed/>
    <w:rsid w:val="001243E2"/>
  </w:style>
  <w:style w:type="numbering" w:customStyle="1" w:styleId="NoList125">
    <w:name w:val="No List125"/>
    <w:next w:val="NoList"/>
    <w:uiPriority w:val="99"/>
    <w:unhideWhenUsed/>
    <w:rsid w:val="001243E2"/>
  </w:style>
  <w:style w:type="table" w:customStyle="1" w:styleId="TableGrid326">
    <w:name w:val="Table Grid326"/>
    <w:basedOn w:val="TableNormal"/>
    <w:next w:val="TableGrid"/>
    <w:uiPriority w:val="59"/>
    <w:rsid w:val="001243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41">
    <w:name w:val="Light Shading - Accent 141"/>
    <w:basedOn w:val="TableNormal"/>
    <w:next w:val="LightShading-Accent1"/>
    <w:uiPriority w:val="60"/>
    <w:rsid w:val="001243E2"/>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21">
    <w:name w:val="Light Grid - Accent 121"/>
    <w:basedOn w:val="TableNormal"/>
    <w:next w:val="TableNormal"/>
    <w:uiPriority w:val="62"/>
    <w:rsid w:val="001243E2"/>
    <w:pPr>
      <w:spacing w:after="0" w:line="240" w:lineRule="auto"/>
    </w:pPr>
    <w:rPr>
      <w:rFonts w:ascii="Calibri" w:eastAsia="Calibri" w:hAnsi="Calibri" w:cs="Times New Roman"/>
      <w:lang w:val="en-Z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Poor Richard" w:eastAsia="Times New Roman" w:hAnsi="Poor Richard"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Poor Richard" w:eastAsia="Times New Roman" w:hAnsi="Poor Richard"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Poor Richard" w:eastAsia="Times New Roman" w:hAnsi="Poor Richard" w:cs="Times New Roman" w:hint="default"/>
        <w:b/>
        <w:bCs/>
      </w:rPr>
    </w:tblStylePr>
    <w:tblStylePr w:type="lastCol">
      <w:rPr>
        <w:rFonts w:ascii="Poor Richard" w:eastAsia="Times New Roman" w:hAnsi="Poor Richard"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222">
    <w:name w:val="Light List - Accent 222"/>
    <w:basedOn w:val="TableNormal"/>
    <w:next w:val="LightList-Accent2"/>
    <w:uiPriority w:val="61"/>
    <w:rsid w:val="001243E2"/>
    <w:pPr>
      <w:spacing w:after="0" w:line="240" w:lineRule="auto"/>
    </w:pPr>
    <w:rPr>
      <w:rFonts w:ascii="Calibri" w:eastAsia="Times New Roman"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100" w:beforeAutospacing="1" w:afterLines="0" w:after="100" w:afterAutospacing="1" w:line="240" w:lineRule="auto"/>
      </w:pPr>
      <w:rPr>
        <w:b/>
        <w:bCs/>
        <w:color w:val="FFFFFF"/>
      </w:rPr>
      <w:tblPr/>
      <w:tcPr>
        <w:shd w:val="clear" w:color="auto" w:fill="C0504D"/>
      </w:tcPr>
    </w:tblStylePr>
    <w:tblStylePr w:type="lastRow">
      <w:pPr>
        <w:spacing w:beforeLines="0" w:before="100" w:beforeAutospacing="1" w:afterLines="0" w:after="100" w:afterAutospacing="1"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Shading-Accent37">
    <w:name w:val="Light Shading - Accent 37"/>
    <w:basedOn w:val="TableNormal"/>
    <w:next w:val="TableNormal"/>
    <w:uiPriority w:val="60"/>
    <w:rsid w:val="001243E2"/>
    <w:pPr>
      <w:spacing w:after="0" w:line="240" w:lineRule="auto"/>
    </w:pPr>
    <w:rPr>
      <w:rFonts w:ascii="Calibri" w:eastAsia="Calibri" w:hAnsi="Calibri" w:cs="Times New Roman"/>
      <w:color w:val="76923C"/>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321">
    <w:name w:val="Light List - Accent 321"/>
    <w:basedOn w:val="TableNormal"/>
    <w:next w:val="TableNormal"/>
    <w:uiPriority w:val="61"/>
    <w:rsid w:val="001243E2"/>
    <w:pPr>
      <w:spacing w:after="0" w:line="240" w:lineRule="auto"/>
    </w:pPr>
    <w:rPr>
      <w:rFonts w:ascii="Calibri" w:eastAsia="Calibri" w:hAnsi="Calibri" w:cs="Times New Roman"/>
      <w:lang w:val="en-ZA"/>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322">
    <w:name w:val="Light Grid - Accent 322"/>
    <w:basedOn w:val="TableNormal"/>
    <w:next w:val="LightGrid-Accent3"/>
    <w:uiPriority w:val="62"/>
    <w:rsid w:val="001243E2"/>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100" w:beforeAutospacing="1" w:afterLines="0" w:after="100" w:afterAutospacing="1" w:line="240" w:lineRule="auto"/>
      </w:pPr>
      <w:rPr>
        <w:rFonts w:ascii="Verdana" w:eastAsia="Times New Roman" w:hAnsi="Verdan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100" w:beforeAutospacing="1" w:afterLines="0" w:after="100" w:afterAutospacing="1" w:line="240" w:lineRule="auto"/>
      </w:pPr>
      <w:rPr>
        <w:rFonts w:ascii="Verdana" w:eastAsia="Times New Roman" w:hAnsi="Verdan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Verdana" w:eastAsia="Times New Roman" w:hAnsi="Verdana" w:cs="Times New Roman" w:hint="default"/>
        <w:b/>
        <w:bCs/>
      </w:rPr>
    </w:tblStylePr>
    <w:tblStylePr w:type="lastCol">
      <w:rPr>
        <w:rFonts w:ascii="Verdana" w:eastAsia="Times New Roman" w:hAnsi="Verdan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522">
    <w:name w:val="Light List - Accent 522"/>
    <w:basedOn w:val="TableNormal"/>
    <w:next w:val="LightList-Accent5"/>
    <w:uiPriority w:val="61"/>
    <w:rsid w:val="001243E2"/>
    <w:pPr>
      <w:spacing w:after="0" w:line="240" w:lineRule="auto"/>
    </w:pPr>
    <w:rPr>
      <w:rFonts w:ascii="Calibri" w:eastAsia="Times New Roman"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100" w:beforeAutospacing="1" w:afterLines="0" w:after="100" w:afterAutospacing="1" w:line="240" w:lineRule="auto"/>
      </w:pPr>
      <w:rPr>
        <w:b/>
        <w:bCs/>
        <w:color w:val="FFFFFF"/>
      </w:rPr>
      <w:tblPr/>
      <w:tcPr>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2-Accent51">
    <w:name w:val="Medium Shading 2 - Accent 51"/>
    <w:basedOn w:val="TableNormal"/>
    <w:next w:val="MediumShading2-Accent5"/>
    <w:uiPriority w:val="64"/>
    <w:rsid w:val="001243E2"/>
    <w:pPr>
      <w:spacing w:after="0" w:line="240" w:lineRule="auto"/>
    </w:pPr>
    <w:rPr>
      <w:rFonts w:ascii="Calibri" w:eastAsia="Times New Roman"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pPr>
      <w:rPr>
        <w:rFonts w:ascii="Calibri" w:hAnsi="Calibri" w:cs="Times New Roman" w:hint="default"/>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ascii="Calibri" w:hAnsi="Calibri" w:cs="Times New Roman" w:hint="default"/>
        <w:b/>
        <w:bCs/>
        <w:color w:val="FFFFFF"/>
      </w:rPr>
      <w:tblPr/>
      <w:tcPr>
        <w:tcBorders>
          <w:left w:val="nil"/>
          <w:right w:val="nil"/>
          <w:insideH w:val="nil"/>
          <w:insideV w:val="nil"/>
        </w:tcBorders>
        <w:shd w:val="clear" w:color="auto" w:fill="4BACC6"/>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622">
    <w:name w:val="Light Grid - Accent 622"/>
    <w:basedOn w:val="TableNormal"/>
    <w:next w:val="LightGrid-Accent6"/>
    <w:uiPriority w:val="62"/>
    <w:rsid w:val="001243E2"/>
    <w:pPr>
      <w:spacing w:after="0" w:line="240" w:lineRule="auto"/>
    </w:pPr>
    <w:rPr>
      <w:rFonts w:ascii="Calibri" w:eastAsia="Times New Roman" w:hAnsi="Calibri"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100" w:beforeAutospacing="1" w:afterLines="0" w:after="100" w:afterAutospacing="1" w:line="240" w:lineRule="auto"/>
      </w:pPr>
      <w:rPr>
        <w:rFonts w:ascii="Verdana" w:eastAsia="Times New Roman" w:hAnsi="Verdana"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100" w:beforeAutospacing="1" w:afterLines="0" w:after="100" w:afterAutospacing="1" w:line="240" w:lineRule="auto"/>
      </w:pPr>
      <w:rPr>
        <w:rFonts w:ascii="Verdana" w:eastAsia="Times New Roman" w:hAnsi="Verdana"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Verdana" w:eastAsia="Times New Roman" w:hAnsi="Verdana" w:cs="Times New Roman" w:hint="default"/>
        <w:b/>
        <w:bCs/>
      </w:rPr>
    </w:tblStylePr>
    <w:tblStylePr w:type="lastCol">
      <w:rPr>
        <w:rFonts w:ascii="Verdana" w:eastAsia="Times New Roman" w:hAnsi="Verdana"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2125">
    <w:name w:val="Table Grid2125"/>
    <w:basedOn w:val="TableNormal"/>
    <w:uiPriority w:val="59"/>
    <w:rsid w:val="001243E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05">
    <w:name w:val="Table Grid11105"/>
    <w:basedOn w:val="TableNormal"/>
    <w:uiPriority w:val="59"/>
    <w:rsid w:val="001243E2"/>
    <w:pPr>
      <w:spacing w:after="0" w:line="240" w:lineRule="auto"/>
    </w:pPr>
    <w:rPr>
      <w:rFonts w:ascii="Arial" w:eastAsia="Calibri"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45">
    <w:name w:val="Table Grid1245"/>
    <w:basedOn w:val="TableNormal"/>
    <w:uiPriority w:val="59"/>
    <w:rsid w:val="001243E2"/>
    <w:pPr>
      <w:spacing w:after="0" w:line="240" w:lineRule="auto"/>
    </w:pPr>
    <w:rPr>
      <w:rFonts w:ascii="Arial" w:eastAsia="Calibri"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35">
    <w:name w:val="Table Grid435"/>
    <w:basedOn w:val="TableNormal"/>
    <w:uiPriority w:val="59"/>
    <w:rsid w:val="001243E2"/>
    <w:pPr>
      <w:spacing w:after="0" w:line="240" w:lineRule="auto"/>
    </w:pPr>
    <w:rPr>
      <w:rFonts w:ascii="Arial" w:eastAsia="Calibri"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22">
    <w:name w:val="Table Grid1522"/>
    <w:basedOn w:val="TableNormal"/>
    <w:uiPriority w:val="59"/>
    <w:rsid w:val="001243E2"/>
    <w:pPr>
      <w:spacing w:after="0" w:line="240" w:lineRule="auto"/>
    </w:pPr>
    <w:rPr>
      <w:rFonts w:ascii="Calibri" w:eastAsia="Calibri" w:hAnsi="Calibri" w:cs="Times New Roman"/>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35">
    <w:name w:val="Table Grid635"/>
    <w:basedOn w:val="TableNormal"/>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35">
    <w:name w:val="Table Grid735"/>
    <w:basedOn w:val="TableNormal"/>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35">
    <w:name w:val="Table Grid835"/>
    <w:basedOn w:val="TableNormal"/>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35">
    <w:name w:val="Table Grid935"/>
    <w:basedOn w:val="TableNormal"/>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25">
    <w:name w:val="Table Grid1025"/>
    <w:basedOn w:val="TableNormal"/>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22">
    <w:name w:val="Table Grid1722"/>
    <w:basedOn w:val="TableNormal"/>
    <w:uiPriority w:val="59"/>
    <w:rsid w:val="001243E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22">
    <w:name w:val="Table Grid2022"/>
    <w:basedOn w:val="TableNormal"/>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22">
    <w:name w:val="Table Grid2222"/>
    <w:basedOn w:val="TableNormal"/>
    <w:uiPriority w:val="59"/>
    <w:rsid w:val="001243E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132">
    <w:name w:val="Table Grid18132"/>
    <w:basedOn w:val="TableNormal"/>
    <w:uiPriority w:val="59"/>
    <w:rsid w:val="001243E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22">
    <w:name w:val="Table Grid11022"/>
    <w:basedOn w:val="TableNormal"/>
    <w:uiPriority w:val="59"/>
    <w:rsid w:val="001243E2"/>
    <w:pPr>
      <w:spacing w:after="0" w:line="240" w:lineRule="auto"/>
    </w:pPr>
    <w:rPr>
      <w:rFonts w:ascii="Calibri" w:eastAsia="Calibri" w:hAnsi="Calibri" w:cs="Times New Roman"/>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15">
    <w:name w:val="Table Grid2315"/>
    <w:basedOn w:val="TableNormal"/>
    <w:uiPriority w:val="59"/>
    <w:rsid w:val="001243E2"/>
    <w:pPr>
      <w:spacing w:after="0" w:line="240" w:lineRule="auto"/>
      <w:ind w:firstLine="360"/>
    </w:pPr>
    <w:rPr>
      <w:rFonts w:ascii="Calibri" w:eastAsia="Times New Roman"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311">
    <w:name w:val="Light Shading - Accent 311"/>
    <w:basedOn w:val="TableNormal"/>
    <w:uiPriority w:val="60"/>
    <w:rsid w:val="001243E2"/>
    <w:pPr>
      <w:spacing w:after="0" w:line="240" w:lineRule="auto"/>
      <w:ind w:firstLine="360"/>
    </w:pPr>
    <w:rPr>
      <w:rFonts w:ascii="Calibri" w:eastAsia="Times New Roman" w:hAnsi="Calibri" w:cs="Times New Roman"/>
      <w:color w:val="32AD50"/>
      <w:lang w:val="en-ZA"/>
    </w:rPr>
    <w:tblPr>
      <w:tblStyleRowBandSize w:val="1"/>
      <w:tblStyleColBandSize w:val="1"/>
      <w:tblBorders>
        <w:top w:val="single" w:sz="8" w:space="0" w:color="5BD078"/>
        <w:bottom w:val="single" w:sz="8" w:space="0" w:color="5BD078"/>
      </w:tblBorders>
    </w:tblPr>
    <w:tblStylePr w:type="firstRow">
      <w:pPr>
        <w:spacing w:beforeLines="0" w:before="0" w:beforeAutospacing="0" w:afterLines="0" w:after="0" w:afterAutospacing="0" w:line="240" w:lineRule="auto"/>
      </w:pPr>
      <w:rPr>
        <w:b/>
        <w:bCs/>
      </w:rPr>
      <w:tblPr/>
      <w:tcPr>
        <w:tcBorders>
          <w:top w:val="single" w:sz="8" w:space="0" w:color="5BD078"/>
          <w:left w:val="nil"/>
          <w:bottom w:val="single" w:sz="8" w:space="0" w:color="5BD078"/>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D078"/>
          <w:left w:val="nil"/>
          <w:bottom w:val="single" w:sz="8" w:space="0" w:color="5BD07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F3DD"/>
      </w:tcPr>
    </w:tblStylePr>
    <w:tblStylePr w:type="band1Horz">
      <w:tblPr/>
      <w:tcPr>
        <w:tcBorders>
          <w:left w:val="nil"/>
          <w:right w:val="nil"/>
          <w:insideH w:val="nil"/>
          <w:insideV w:val="nil"/>
        </w:tcBorders>
        <w:shd w:val="clear" w:color="auto" w:fill="D6F3DD"/>
      </w:tcPr>
    </w:tblStylePr>
  </w:style>
  <w:style w:type="table" w:customStyle="1" w:styleId="TableGrid2412">
    <w:name w:val="Table Grid2412"/>
    <w:basedOn w:val="TableNormal"/>
    <w:uiPriority w:val="59"/>
    <w:rsid w:val="001243E2"/>
    <w:pPr>
      <w:spacing w:after="0" w:line="240" w:lineRule="auto"/>
      <w:ind w:firstLine="360"/>
    </w:pPr>
    <w:rPr>
      <w:rFonts w:ascii="Calibri" w:eastAsia="Times New Roman"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3211">
    <w:name w:val="Light Shading - Accent 3211"/>
    <w:basedOn w:val="TableNormal"/>
    <w:uiPriority w:val="60"/>
    <w:rsid w:val="001243E2"/>
    <w:pPr>
      <w:spacing w:after="0" w:line="240" w:lineRule="auto"/>
      <w:ind w:firstLine="360"/>
    </w:pPr>
    <w:rPr>
      <w:rFonts w:ascii="Calibri" w:eastAsia="Times New Roman" w:hAnsi="Calibri" w:cs="Times New Roman"/>
      <w:color w:val="32AD50"/>
      <w:lang w:val="en-ZA"/>
    </w:rPr>
    <w:tblPr>
      <w:tblStyleRowBandSize w:val="1"/>
      <w:tblStyleColBandSize w:val="1"/>
      <w:tblBorders>
        <w:top w:val="single" w:sz="8" w:space="0" w:color="5BD078"/>
        <w:bottom w:val="single" w:sz="8" w:space="0" w:color="5BD078"/>
      </w:tblBorders>
    </w:tblPr>
    <w:tblStylePr w:type="firstRow">
      <w:pPr>
        <w:spacing w:beforeLines="0" w:before="0" w:beforeAutospacing="0" w:afterLines="0" w:after="0" w:afterAutospacing="0" w:line="240" w:lineRule="auto"/>
      </w:pPr>
      <w:rPr>
        <w:b/>
        <w:bCs/>
      </w:rPr>
      <w:tblPr/>
      <w:tcPr>
        <w:tcBorders>
          <w:top w:val="single" w:sz="8" w:space="0" w:color="5BD078"/>
          <w:left w:val="nil"/>
          <w:bottom w:val="single" w:sz="8" w:space="0" w:color="5BD078"/>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D078"/>
          <w:left w:val="nil"/>
          <w:bottom w:val="single" w:sz="8" w:space="0" w:color="5BD07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F3DD"/>
      </w:tcPr>
    </w:tblStylePr>
    <w:tblStylePr w:type="band1Horz">
      <w:tblPr/>
      <w:tcPr>
        <w:tcBorders>
          <w:left w:val="nil"/>
          <w:right w:val="nil"/>
          <w:insideH w:val="nil"/>
          <w:insideV w:val="nil"/>
        </w:tcBorders>
        <w:shd w:val="clear" w:color="auto" w:fill="D6F3DD"/>
      </w:tcPr>
    </w:tblStylePr>
  </w:style>
  <w:style w:type="table" w:customStyle="1" w:styleId="TableGrid2515">
    <w:name w:val="Table Grid2515"/>
    <w:basedOn w:val="TableNormal"/>
    <w:uiPriority w:val="59"/>
    <w:rsid w:val="001243E2"/>
    <w:pPr>
      <w:spacing w:after="0" w:line="240" w:lineRule="auto"/>
      <w:ind w:firstLine="360"/>
    </w:pPr>
    <w:rPr>
      <w:rFonts w:ascii="Calibri" w:eastAsia="Times New Roman"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331">
    <w:name w:val="Light Shading - Accent 331"/>
    <w:basedOn w:val="TableNormal"/>
    <w:uiPriority w:val="60"/>
    <w:rsid w:val="001243E2"/>
    <w:pPr>
      <w:spacing w:after="0" w:line="240" w:lineRule="auto"/>
      <w:ind w:firstLine="360"/>
    </w:pPr>
    <w:rPr>
      <w:rFonts w:ascii="Calibri" w:eastAsia="Times New Roman" w:hAnsi="Calibri" w:cs="Times New Roman"/>
      <w:color w:val="32AD50"/>
      <w:lang w:val="en-ZA"/>
    </w:rPr>
    <w:tblPr>
      <w:tblStyleRowBandSize w:val="1"/>
      <w:tblStyleColBandSize w:val="1"/>
      <w:tblBorders>
        <w:top w:val="single" w:sz="8" w:space="0" w:color="5BD078"/>
        <w:bottom w:val="single" w:sz="8" w:space="0" w:color="5BD078"/>
      </w:tblBorders>
    </w:tblPr>
    <w:tblStylePr w:type="firstRow">
      <w:pPr>
        <w:spacing w:beforeLines="0" w:before="0" w:beforeAutospacing="0" w:afterLines="0" w:after="0" w:afterAutospacing="0" w:line="240" w:lineRule="auto"/>
      </w:pPr>
      <w:rPr>
        <w:b/>
        <w:bCs/>
      </w:rPr>
      <w:tblPr/>
      <w:tcPr>
        <w:tcBorders>
          <w:top w:val="single" w:sz="8" w:space="0" w:color="5BD078"/>
          <w:left w:val="nil"/>
          <w:bottom w:val="single" w:sz="8" w:space="0" w:color="5BD078"/>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D078"/>
          <w:left w:val="nil"/>
          <w:bottom w:val="single" w:sz="8" w:space="0" w:color="5BD07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F3DD"/>
      </w:tcPr>
    </w:tblStylePr>
    <w:tblStylePr w:type="band1Horz">
      <w:tblPr/>
      <w:tcPr>
        <w:tcBorders>
          <w:left w:val="nil"/>
          <w:right w:val="nil"/>
          <w:insideH w:val="nil"/>
          <w:insideV w:val="nil"/>
        </w:tcBorders>
        <w:shd w:val="clear" w:color="auto" w:fill="D6F3DD"/>
      </w:tcPr>
    </w:tblStylePr>
  </w:style>
  <w:style w:type="table" w:customStyle="1" w:styleId="TableGrid2612">
    <w:name w:val="Table Grid2612"/>
    <w:basedOn w:val="TableNormal"/>
    <w:uiPriority w:val="59"/>
    <w:rsid w:val="001243E2"/>
    <w:pPr>
      <w:spacing w:after="0" w:line="240" w:lineRule="auto"/>
      <w:ind w:firstLine="360"/>
    </w:pPr>
    <w:rPr>
      <w:rFonts w:ascii="Calibri" w:eastAsia="Times New Roman"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341">
    <w:name w:val="Light Shading - Accent 341"/>
    <w:basedOn w:val="TableNormal"/>
    <w:uiPriority w:val="60"/>
    <w:rsid w:val="001243E2"/>
    <w:pPr>
      <w:spacing w:after="0" w:line="240" w:lineRule="auto"/>
      <w:ind w:firstLine="360"/>
    </w:pPr>
    <w:rPr>
      <w:rFonts w:ascii="Calibri" w:eastAsia="Times New Roman" w:hAnsi="Calibri" w:cs="Times New Roman"/>
      <w:color w:val="32AD50"/>
      <w:lang w:val="en-ZA"/>
    </w:rPr>
    <w:tblPr>
      <w:tblStyleRowBandSize w:val="1"/>
      <w:tblStyleColBandSize w:val="1"/>
      <w:tblBorders>
        <w:top w:val="single" w:sz="8" w:space="0" w:color="5BD078"/>
        <w:bottom w:val="single" w:sz="8" w:space="0" w:color="5BD078"/>
      </w:tblBorders>
    </w:tblPr>
    <w:tblStylePr w:type="firstRow">
      <w:pPr>
        <w:spacing w:beforeLines="0" w:before="0" w:beforeAutospacing="0" w:afterLines="0" w:after="0" w:afterAutospacing="0" w:line="240" w:lineRule="auto"/>
      </w:pPr>
      <w:rPr>
        <w:b/>
        <w:bCs/>
      </w:rPr>
      <w:tblPr/>
      <w:tcPr>
        <w:tcBorders>
          <w:top w:val="single" w:sz="8" w:space="0" w:color="5BD078"/>
          <w:left w:val="nil"/>
          <w:bottom w:val="single" w:sz="8" w:space="0" w:color="5BD078"/>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D078"/>
          <w:left w:val="nil"/>
          <w:bottom w:val="single" w:sz="8" w:space="0" w:color="5BD07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F3DD"/>
      </w:tcPr>
    </w:tblStylePr>
    <w:tblStylePr w:type="band1Horz">
      <w:tblPr/>
      <w:tcPr>
        <w:tcBorders>
          <w:left w:val="nil"/>
          <w:right w:val="nil"/>
          <w:insideH w:val="nil"/>
          <w:insideV w:val="nil"/>
        </w:tcBorders>
        <w:shd w:val="clear" w:color="auto" w:fill="D6F3DD"/>
      </w:tcPr>
    </w:tblStylePr>
  </w:style>
  <w:style w:type="table" w:customStyle="1" w:styleId="LightShading-Accent1112">
    <w:name w:val="Light Shading - Accent 1112"/>
    <w:basedOn w:val="TableNormal"/>
    <w:uiPriority w:val="60"/>
    <w:rsid w:val="001243E2"/>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2112">
    <w:name w:val="Light List - Accent 2112"/>
    <w:basedOn w:val="TableNormal"/>
    <w:uiPriority w:val="61"/>
    <w:rsid w:val="001243E2"/>
    <w:pPr>
      <w:spacing w:after="0" w:line="240" w:lineRule="auto"/>
    </w:pPr>
    <w:rPr>
      <w:rFonts w:ascii="Calibri" w:eastAsia="Times New Roman"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100" w:beforeAutospacing="1" w:afterLines="0" w:after="100" w:afterAutospacing="1" w:line="240" w:lineRule="auto"/>
      </w:pPr>
      <w:rPr>
        <w:b/>
        <w:bCs/>
        <w:color w:val="FFFFFF"/>
      </w:rPr>
      <w:tblPr/>
      <w:tcPr>
        <w:shd w:val="clear" w:color="auto" w:fill="C0504D"/>
      </w:tcPr>
    </w:tblStylePr>
    <w:tblStylePr w:type="lastRow">
      <w:pPr>
        <w:spacing w:beforeLines="0" w:before="100" w:beforeAutospacing="1" w:afterLines="0" w:after="100" w:afterAutospacing="1"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3112">
    <w:name w:val="Light Grid - Accent 3112"/>
    <w:basedOn w:val="TableNormal"/>
    <w:uiPriority w:val="62"/>
    <w:rsid w:val="001243E2"/>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100" w:beforeAutospacing="1" w:afterLines="0" w:after="100" w:afterAutospacing="1" w:line="240" w:lineRule="auto"/>
      </w:pPr>
      <w:rPr>
        <w:rFonts w:ascii="Verdana" w:eastAsia="Times New Roman" w:hAnsi="Verdan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100" w:beforeAutospacing="1" w:afterLines="0" w:after="100" w:afterAutospacing="1" w:line="240" w:lineRule="auto"/>
      </w:pPr>
      <w:rPr>
        <w:rFonts w:ascii="Verdana" w:eastAsia="Times New Roman" w:hAnsi="Verdan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Verdana" w:eastAsia="Times New Roman" w:hAnsi="Verdana" w:cs="Times New Roman" w:hint="default"/>
        <w:b/>
        <w:bCs/>
      </w:rPr>
    </w:tblStylePr>
    <w:tblStylePr w:type="lastCol">
      <w:rPr>
        <w:rFonts w:ascii="Verdana" w:eastAsia="Times New Roman" w:hAnsi="Verdan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5112">
    <w:name w:val="Light List - Accent 5112"/>
    <w:basedOn w:val="TableNormal"/>
    <w:uiPriority w:val="61"/>
    <w:rsid w:val="001243E2"/>
    <w:pPr>
      <w:spacing w:after="0" w:line="240" w:lineRule="auto"/>
    </w:pPr>
    <w:rPr>
      <w:rFonts w:ascii="Calibri" w:eastAsia="Times New Roman"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100" w:beforeAutospacing="1" w:afterLines="0" w:after="100" w:afterAutospacing="1" w:line="240" w:lineRule="auto"/>
      </w:pPr>
      <w:rPr>
        <w:b/>
        <w:bCs/>
        <w:color w:val="FFFFFF"/>
      </w:rPr>
      <w:tblPr/>
      <w:tcPr>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6112">
    <w:name w:val="Light Grid - Accent 6112"/>
    <w:basedOn w:val="TableNormal"/>
    <w:uiPriority w:val="62"/>
    <w:rsid w:val="001243E2"/>
    <w:pPr>
      <w:spacing w:after="0" w:line="240" w:lineRule="auto"/>
    </w:pPr>
    <w:rPr>
      <w:rFonts w:ascii="Calibri" w:eastAsia="Times New Roman" w:hAnsi="Calibri"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100" w:beforeAutospacing="1" w:afterLines="0" w:after="100" w:afterAutospacing="1" w:line="240" w:lineRule="auto"/>
      </w:pPr>
      <w:rPr>
        <w:rFonts w:ascii="Verdana" w:eastAsia="Times New Roman" w:hAnsi="Verdana"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100" w:beforeAutospacing="1" w:afterLines="0" w:after="100" w:afterAutospacing="1" w:line="240" w:lineRule="auto"/>
      </w:pPr>
      <w:rPr>
        <w:rFonts w:ascii="Verdana" w:eastAsia="Times New Roman" w:hAnsi="Verdana"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Verdana" w:eastAsia="Times New Roman" w:hAnsi="Verdana" w:cs="Times New Roman" w:hint="default"/>
        <w:b/>
        <w:bCs/>
      </w:rPr>
    </w:tblStylePr>
    <w:tblStylePr w:type="lastCol">
      <w:rPr>
        <w:rFonts w:ascii="Verdana" w:eastAsia="Times New Roman" w:hAnsi="Verdana"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11312">
    <w:name w:val="Table Grid11312"/>
    <w:basedOn w:val="TableNormal"/>
    <w:uiPriority w:val="59"/>
    <w:rsid w:val="001243E2"/>
    <w:pPr>
      <w:spacing w:after="0" w:line="240" w:lineRule="auto"/>
    </w:pPr>
    <w:rPr>
      <w:rFonts w:ascii="Calibri" w:eastAsia="Calibri" w:hAnsi="Calibri" w:cs="Times New Roman"/>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12">
    <w:name w:val="Table Grid11412"/>
    <w:basedOn w:val="TableNormal"/>
    <w:uiPriority w:val="59"/>
    <w:rsid w:val="001243E2"/>
    <w:pPr>
      <w:spacing w:after="0" w:line="240" w:lineRule="auto"/>
    </w:pPr>
    <w:rPr>
      <w:rFonts w:ascii="Calibri" w:eastAsia="Calibri" w:hAnsi="Calibri" w:cs="Times New Roman"/>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351">
    <w:name w:val="Light Shading - Accent 351"/>
    <w:basedOn w:val="TableNormal"/>
    <w:uiPriority w:val="60"/>
    <w:rsid w:val="001243E2"/>
    <w:pPr>
      <w:spacing w:after="0" w:line="240" w:lineRule="auto"/>
    </w:pPr>
    <w:rPr>
      <w:rFonts w:ascii="Calibri" w:eastAsia="Times New Roman"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pPr>
      <w:rPr>
        <w:rFonts w:ascii="Calibri" w:hAnsi="Calibri" w:cs="Times New Roman" w:hint="default"/>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pPr>
      <w:rPr>
        <w:rFonts w:ascii="Calibri" w:hAnsi="Calibri" w:cs="Times New Roman" w:hint="default"/>
        <w:b/>
        <w:bCs/>
      </w:rPr>
      <w:tblPr/>
      <w:tcPr>
        <w:tcBorders>
          <w:top w:val="single" w:sz="8" w:space="0" w:color="9BBB59"/>
          <w:left w:val="nil"/>
          <w:bottom w:val="single" w:sz="8" w:space="0" w:color="9BBB59"/>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E6EED5"/>
      </w:tcPr>
    </w:tblStylePr>
    <w:tblStylePr w:type="band1Horz">
      <w:rPr>
        <w:rFonts w:ascii="Calibri" w:hAnsi="Calibri" w:cs="Times New Roman" w:hint="default"/>
      </w:rPr>
      <w:tblPr/>
      <w:tcPr>
        <w:tcBorders>
          <w:left w:val="nil"/>
          <w:right w:val="nil"/>
          <w:insideH w:val="nil"/>
          <w:insideV w:val="nil"/>
        </w:tcBorders>
        <w:shd w:val="clear" w:color="auto" w:fill="E6EED5"/>
      </w:tcPr>
    </w:tblStylePr>
  </w:style>
  <w:style w:type="table" w:customStyle="1" w:styleId="LightShading-Accent1212">
    <w:name w:val="Light Shading - Accent 1212"/>
    <w:basedOn w:val="TableNormal"/>
    <w:uiPriority w:val="60"/>
    <w:rsid w:val="001243E2"/>
    <w:pPr>
      <w:spacing w:after="0" w:line="240" w:lineRule="auto"/>
    </w:pPr>
    <w:rPr>
      <w:rFonts w:ascii="Calibri" w:eastAsia="Times New Roman"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12">
    <w:name w:val="Light List - Accent 312"/>
    <w:basedOn w:val="TableNormal"/>
    <w:uiPriority w:val="61"/>
    <w:rsid w:val="001243E2"/>
    <w:pPr>
      <w:spacing w:after="0" w:line="240" w:lineRule="auto"/>
    </w:pPr>
    <w:rPr>
      <w:rFonts w:ascii="Calibri" w:eastAsia="Times New Roman"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112">
    <w:name w:val="Light Grid - Accent 112"/>
    <w:basedOn w:val="TableNormal"/>
    <w:uiPriority w:val="62"/>
    <w:rsid w:val="001243E2"/>
    <w:pPr>
      <w:spacing w:after="0" w:line="240" w:lineRule="auto"/>
    </w:pPr>
    <w:rPr>
      <w:rFonts w:ascii="Calibri" w:eastAsia="Times New Roman"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Poor Richard" w:eastAsia="Times New Roman" w:hAnsi="Poor Richard"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Poor Richard" w:eastAsia="Times New Roman" w:hAnsi="Poor Richard"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Poor Richard" w:eastAsia="Times New Roman" w:hAnsi="Poor Richard" w:cs="Times New Roman" w:hint="default"/>
        <w:b/>
        <w:bCs/>
      </w:rPr>
    </w:tblStylePr>
    <w:tblStylePr w:type="lastCol">
      <w:rPr>
        <w:rFonts w:ascii="Poor Richard" w:eastAsia="Times New Roman" w:hAnsi="Poor Richard"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3111">
    <w:name w:val="Light List - Accent 3111"/>
    <w:basedOn w:val="TableNormal"/>
    <w:uiPriority w:val="61"/>
    <w:rsid w:val="001243E2"/>
    <w:pPr>
      <w:spacing w:after="0" w:line="240" w:lineRule="auto"/>
    </w:pPr>
    <w:rPr>
      <w:rFonts w:ascii="Calibri" w:eastAsia="Times New Roman"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1111">
    <w:name w:val="Light Grid - Accent 1111"/>
    <w:basedOn w:val="TableNormal"/>
    <w:uiPriority w:val="62"/>
    <w:rsid w:val="001243E2"/>
    <w:pPr>
      <w:spacing w:after="0" w:line="240" w:lineRule="auto"/>
    </w:pPr>
    <w:rPr>
      <w:rFonts w:ascii="Calibri" w:eastAsia="Times New Roman"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Poor Richard" w:eastAsia="Times New Roman" w:hAnsi="Poor Richard"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Poor Richard" w:eastAsia="Times New Roman" w:hAnsi="Poor Richard"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Poor Richard" w:eastAsia="Times New Roman" w:hAnsi="Poor Richard" w:cs="Times New Roman" w:hint="default"/>
        <w:b/>
        <w:bCs/>
      </w:rPr>
    </w:tblStylePr>
    <w:tblStylePr w:type="lastCol">
      <w:rPr>
        <w:rFonts w:ascii="Poor Richard" w:eastAsia="Times New Roman" w:hAnsi="Poor Richard"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11515">
    <w:name w:val="Table Grid11515"/>
    <w:basedOn w:val="TableNormal"/>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612">
    <w:name w:val="Table Grid11612"/>
    <w:basedOn w:val="TableNormal"/>
    <w:uiPriority w:val="59"/>
    <w:rsid w:val="001243E2"/>
    <w:pPr>
      <w:spacing w:after="0" w:line="240" w:lineRule="auto"/>
    </w:pPr>
    <w:rPr>
      <w:rFonts w:ascii="Calibri" w:eastAsia="Calibri" w:hAnsi="Calibri" w:cs="Times New Roman"/>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361">
    <w:name w:val="Light Shading - Accent 361"/>
    <w:basedOn w:val="TableNormal"/>
    <w:uiPriority w:val="60"/>
    <w:rsid w:val="001243E2"/>
    <w:pPr>
      <w:spacing w:after="0" w:line="240" w:lineRule="auto"/>
    </w:pPr>
    <w:rPr>
      <w:rFonts w:ascii="Calibri" w:eastAsia="Times New Roman"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pPr>
      <w:rPr>
        <w:rFonts w:ascii="Calibri" w:hAnsi="Calibri" w:cs="Times New Roman" w:hint="default"/>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pPr>
      <w:rPr>
        <w:rFonts w:ascii="Calibri" w:hAnsi="Calibri" w:cs="Times New Roman" w:hint="default"/>
        <w:b/>
        <w:bCs/>
      </w:rPr>
      <w:tblPr/>
      <w:tcPr>
        <w:tcBorders>
          <w:top w:val="single" w:sz="8" w:space="0" w:color="9BBB59"/>
          <w:left w:val="nil"/>
          <w:bottom w:val="single" w:sz="8" w:space="0" w:color="9BBB59"/>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E6EED5"/>
      </w:tcPr>
    </w:tblStylePr>
    <w:tblStylePr w:type="band1Horz">
      <w:rPr>
        <w:rFonts w:ascii="Calibri" w:hAnsi="Calibri" w:cs="Times New Roman" w:hint="default"/>
      </w:rPr>
      <w:tblPr/>
      <w:tcPr>
        <w:tcBorders>
          <w:left w:val="nil"/>
          <w:right w:val="nil"/>
          <w:insideH w:val="nil"/>
          <w:insideV w:val="nil"/>
        </w:tcBorders>
        <w:shd w:val="clear" w:color="auto" w:fill="E6EED5"/>
      </w:tcPr>
    </w:tblStylePr>
  </w:style>
  <w:style w:type="table" w:customStyle="1" w:styleId="LightShading-Accent1311">
    <w:name w:val="Light Shading - Accent 1311"/>
    <w:basedOn w:val="TableNormal"/>
    <w:uiPriority w:val="60"/>
    <w:rsid w:val="001243E2"/>
    <w:pPr>
      <w:spacing w:after="0" w:line="240" w:lineRule="auto"/>
    </w:pPr>
    <w:rPr>
      <w:rFonts w:ascii="Calibri" w:eastAsia="Times New Roman"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1812">
    <w:name w:val="Table Grid11812"/>
    <w:basedOn w:val="TableNormal"/>
    <w:uiPriority w:val="39"/>
    <w:rsid w:val="001243E2"/>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13">
    <w:name w:val="Table Grid11913"/>
    <w:basedOn w:val="TableNormal"/>
    <w:uiPriority w:val="39"/>
    <w:rsid w:val="001243E2"/>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12">
    <w:name w:val="Table Grid12012"/>
    <w:basedOn w:val="TableNormal"/>
    <w:uiPriority w:val="39"/>
    <w:rsid w:val="001243E2"/>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2">
    <w:name w:val="Table Grid12312"/>
    <w:basedOn w:val="TableNormal"/>
    <w:uiPriority w:val="39"/>
    <w:rsid w:val="001243E2"/>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5">
    <w:name w:val="Style25"/>
    <w:uiPriority w:val="99"/>
    <w:rsid w:val="001243E2"/>
  </w:style>
  <w:style w:type="numbering" w:customStyle="1" w:styleId="Style15">
    <w:name w:val="Style15"/>
    <w:uiPriority w:val="99"/>
    <w:rsid w:val="001243E2"/>
  </w:style>
  <w:style w:type="numbering" w:customStyle="1" w:styleId="Style355">
    <w:name w:val="Style355"/>
    <w:uiPriority w:val="99"/>
    <w:rsid w:val="001243E2"/>
    <w:pPr>
      <w:numPr>
        <w:numId w:val="40"/>
      </w:numPr>
    </w:pPr>
  </w:style>
  <w:style w:type="table" w:customStyle="1" w:styleId="GridTable2-Accent11">
    <w:name w:val="Grid Table 2 - Accent 11"/>
    <w:basedOn w:val="TableNormal"/>
    <w:next w:val="TableNormal"/>
    <w:uiPriority w:val="47"/>
    <w:rsid w:val="001243E2"/>
    <w:pPr>
      <w:spacing w:before="100" w:after="0" w:line="240" w:lineRule="auto"/>
    </w:pPr>
    <w:rPr>
      <w:rFonts w:eastAsia="Times New Roman"/>
      <w:sz w:val="20"/>
      <w:szCs w:val="20"/>
      <w:lang w:val="en-ZA"/>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11117">
    <w:name w:val="Table Grid11117"/>
    <w:basedOn w:val="TableNormal"/>
    <w:next w:val="TableGrid"/>
    <w:uiPriority w:val="59"/>
    <w:rsid w:val="001243E2"/>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51">
    <w:name w:val="Style251"/>
    <w:uiPriority w:val="99"/>
    <w:rsid w:val="001243E2"/>
  </w:style>
  <w:style w:type="table" w:customStyle="1" w:styleId="TableGrid2135">
    <w:name w:val="Table Grid2135"/>
    <w:basedOn w:val="TableNormal"/>
    <w:next w:val="TableGrid"/>
    <w:uiPriority w:val="39"/>
    <w:rsid w:val="001243E2"/>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5">
    <w:name w:val="Table Grid335"/>
    <w:basedOn w:val="TableNormal"/>
    <w:next w:val="TableGrid"/>
    <w:uiPriority w:val="59"/>
    <w:rsid w:val="001243E2"/>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5">
    <w:name w:val="Table Grid2145"/>
    <w:basedOn w:val="TableNormal"/>
    <w:next w:val="TableGrid"/>
    <w:uiPriority w:val="39"/>
    <w:rsid w:val="001243E2"/>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8">
    <w:name w:val="Pa18"/>
    <w:basedOn w:val="Default"/>
    <w:next w:val="Default"/>
    <w:uiPriority w:val="99"/>
    <w:rsid w:val="001243E2"/>
    <w:pPr>
      <w:spacing w:line="151" w:lineRule="atLeast"/>
    </w:pPr>
    <w:rPr>
      <w:rFonts w:ascii="Myriad Pro Cond" w:eastAsia="Calibri" w:hAnsi="Myriad Pro Cond"/>
      <w:color w:val="auto"/>
      <w:lang w:val="en-ZA"/>
    </w:rPr>
  </w:style>
  <w:style w:type="paragraph" w:customStyle="1" w:styleId="Pa16">
    <w:name w:val="Pa16"/>
    <w:basedOn w:val="Default"/>
    <w:next w:val="Default"/>
    <w:uiPriority w:val="99"/>
    <w:rsid w:val="001243E2"/>
    <w:pPr>
      <w:spacing w:line="151" w:lineRule="atLeast"/>
    </w:pPr>
    <w:rPr>
      <w:rFonts w:ascii="Myriad Pro Cond" w:eastAsia="Calibri" w:hAnsi="Myriad Pro Cond"/>
      <w:color w:val="auto"/>
      <w:lang w:val="en-ZA"/>
    </w:rPr>
  </w:style>
  <w:style w:type="table" w:customStyle="1" w:styleId="TableGrid1255">
    <w:name w:val="Table Grid1255"/>
    <w:basedOn w:val="TableNormal"/>
    <w:next w:val="TableGrid"/>
    <w:uiPriority w:val="59"/>
    <w:rsid w:val="001243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52">
    <w:name w:val="Style252"/>
    <w:uiPriority w:val="99"/>
    <w:rsid w:val="001243E2"/>
    <w:pPr>
      <w:numPr>
        <w:numId w:val="36"/>
      </w:numPr>
    </w:pPr>
  </w:style>
  <w:style w:type="table" w:customStyle="1" w:styleId="TableGrid2155">
    <w:name w:val="Table Grid2155"/>
    <w:basedOn w:val="TableNormal"/>
    <w:next w:val="TableGrid"/>
    <w:uiPriority w:val="39"/>
    <w:rsid w:val="001243E2"/>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51">
    <w:name w:val="Style151"/>
    <w:uiPriority w:val="99"/>
    <w:rsid w:val="001243E2"/>
    <w:pPr>
      <w:numPr>
        <w:numId w:val="61"/>
      </w:numPr>
    </w:pPr>
  </w:style>
  <w:style w:type="numbering" w:customStyle="1" w:styleId="Style3512">
    <w:name w:val="Style3512"/>
    <w:uiPriority w:val="99"/>
    <w:rsid w:val="001243E2"/>
  </w:style>
  <w:style w:type="table" w:customStyle="1" w:styleId="TableGrid345">
    <w:name w:val="Table Grid345"/>
    <w:basedOn w:val="TableNormal"/>
    <w:next w:val="TableGrid"/>
    <w:uiPriority w:val="59"/>
    <w:rsid w:val="001243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521">
    <w:name w:val="Style2521"/>
    <w:uiPriority w:val="99"/>
    <w:rsid w:val="001243E2"/>
  </w:style>
  <w:style w:type="table" w:customStyle="1" w:styleId="TableGrid4115">
    <w:name w:val="Table Grid4115"/>
    <w:basedOn w:val="TableNormal"/>
    <w:next w:val="TableGrid"/>
    <w:uiPriority w:val="59"/>
    <w:rsid w:val="001243E2"/>
    <w:pPr>
      <w:spacing w:after="0" w:line="240" w:lineRule="auto"/>
    </w:pPr>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5">
    <w:name w:val="Table Grid525"/>
    <w:basedOn w:val="TableNormal"/>
    <w:next w:val="TableGrid"/>
    <w:uiPriority w:val="59"/>
    <w:rsid w:val="001243E2"/>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24kjd">
    <w:name w:val="e24kjd"/>
    <w:basedOn w:val="DefaultParagraphFont"/>
    <w:rsid w:val="001243E2"/>
  </w:style>
  <w:style w:type="paragraph" w:customStyle="1" w:styleId="Pa14">
    <w:name w:val="Pa14"/>
    <w:basedOn w:val="Normal"/>
    <w:next w:val="Normal"/>
    <w:uiPriority w:val="99"/>
    <w:rsid w:val="001243E2"/>
    <w:pPr>
      <w:autoSpaceDE w:val="0"/>
      <w:autoSpaceDN w:val="0"/>
      <w:adjustRightInd w:val="0"/>
      <w:spacing w:line="171" w:lineRule="atLeast"/>
    </w:pPr>
    <w:rPr>
      <w:rFonts w:ascii="Myriad Pro Light" w:eastAsia="Calibri" w:hAnsi="Myriad Pro Light" w:cstheme="minorBidi"/>
      <w:lang w:eastAsia="en-US"/>
    </w:rPr>
  </w:style>
  <w:style w:type="numbering" w:customStyle="1" w:styleId="NoList1115">
    <w:name w:val="No List1115"/>
    <w:next w:val="NoList"/>
    <w:uiPriority w:val="99"/>
    <w:unhideWhenUsed/>
    <w:rsid w:val="001243E2"/>
  </w:style>
  <w:style w:type="table" w:customStyle="1" w:styleId="TableGrid11125">
    <w:name w:val="Table Grid11125"/>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45">
    <w:name w:val="Table Grid645"/>
    <w:basedOn w:val="TableNormal"/>
    <w:next w:val="TableGrid"/>
    <w:uiPriority w:val="39"/>
    <w:rsid w:val="001243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2">
    <w:name w:val="Table Grid2162"/>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6">
    <w:name w:val="Table Grid3116"/>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15">
    <w:name w:val="Table Grid4215"/>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5">
    <w:name w:val="Table Grid5115"/>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35">
    <w:name w:val="Table Grid11135"/>
    <w:basedOn w:val="TableNormal"/>
    <w:next w:val="TableGrid"/>
    <w:uiPriority w:val="59"/>
    <w:rsid w:val="001243E2"/>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2">
    <w:name w:val="Table Grid2522"/>
    <w:basedOn w:val="TableNormal"/>
    <w:next w:val="TableGrid"/>
    <w:uiPriority w:val="59"/>
    <w:rsid w:val="001243E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45">
    <w:name w:val="Table Grid745"/>
    <w:basedOn w:val="TableNormal"/>
    <w:next w:val="TableGrid"/>
    <w:uiPriority w:val="39"/>
    <w:rsid w:val="001243E2"/>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21">
    <w:name w:val="Table Grid1142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45">
    <w:name w:val="Table Grid845"/>
    <w:basedOn w:val="TableNormal"/>
    <w:next w:val="TableGrid"/>
    <w:uiPriority w:val="39"/>
    <w:rsid w:val="001243E2"/>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1">
    <w:name w:val="Table Grid1132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45">
    <w:name w:val="Table Grid945"/>
    <w:basedOn w:val="TableNormal"/>
    <w:next w:val="TableGrid"/>
    <w:uiPriority w:val="39"/>
    <w:rsid w:val="001243E2"/>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5">
    <w:name w:val="Table Grid1035"/>
    <w:basedOn w:val="TableNormal"/>
    <w:next w:val="TableGrid"/>
    <w:uiPriority w:val="39"/>
    <w:rsid w:val="001243E2"/>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21">
    <w:name w:val="TOC 21"/>
    <w:basedOn w:val="Normal"/>
    <w:next w:val="Normal"/>
    <w:autoRedefine/>
    <w:uiPriority w:val="39"/>
    <w:unhideWhenUsed/>
    <w:rsid w:val="001243E2"/>
    <w:pPr>
      <w:spacing w:after="100" w:line="276" w:lineRule="auto"/>
      <w:ind w:left="220"/>
    </w:pPr>
    <w:rPr>
      <w:rFonts w:ascii="Calibri" w:hAnsi="Calibri"/>
      <w:sz w:val="22"/>
      <w:szCs w:val="22"/>
      <w:lang w:val="en-US" w:eastAsia="en-US"/>
    </w:rPr>
  </w:style>
  <w:style w:type="table" w:customStyle="1" w:styleId="TableGrid1262">
    <w:name w:val="Table Grid1262"/>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25">
    <w:name w:val="Table Grid1325"/>
    <w:basedOn w:val="TableNormal"/>
    <w:next w:val="TableGrid"/>
    <w:uiPriority w:val="59"/>
    <w:rsid w:val="001243E2"/>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
    <w:name w:val="Table Grid21112"/>
    <w:basedOn w:val="TableNormal"/>
    <w:next w:val="TableGrid"/>
    <w:uiPriority w:val="39"/>
    <w:rsid w:val="001243E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2">
    <w:name w:val="No List11112"/>
    <w:next w:val="NoList"/>
    <w:uiPriority w:val="99"/>
    <w:unhideWhenUsed/>
    <w:rsid w:val="001243E2"/>
  </w:style>
  <w:style w:type="table" w:customStyle="1" w:styleId="TableGrid31112">
    <w:name w:val="Table Grid31112"/>
    <w:basedOn w:val="TableNormal"/>
    <w:next w:val="TableGrid"/>
    <w:uiPriority w:val="59"/>
    <w:rsid w:val="001243E2"/>
    <w:pPr>
      <w:spacing w:after="0" w:line="240" w:lineRule="auto"/>
    </w:pPr>
    <w:rPr>
      <w:rFonts w:ascii="Arial" w:eastAsia="Calibri" w:hAnsi="Arial"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12">
    <w:name w:val="Table Grid111112"/>
    <w:basedOn w:val="TableNormal"/>
    <w:next w:val="TableGrid"/>
    <w:uiPriority w:val="59"/>
    <w:rsid w:val="001243E2"/>
    <w:pPr>
      <w:spacing w:after="0" w:line="240" w:lineRule="auto"/>
    </w:pPr>
    <w:rPr>
      <w:rFonts w:ascii="Arial" w:eastAsia="Calibri"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15">
    <w:name w:val="Table Grid12115"/>
    <w:basedOn w:val="TableNormal"/>
    <w:next w:val="TableGrid"/>
    <w:uiPriority w:val="59"/>
    <w:rsid w:val="001243E2"/>
    <w:pPr>
      <w:spacing w:after="0" w:line="240" w:lineRule="auto"/>
    </w:pPr>
    <w:rPr>
      <w:rFonts w:ascii="Arial" w:eastAsia="Calibri"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5">
    <w:name w:val="No List215"/>
    <w:next w:val="NoList"/>
    <w:uiPriority w:val="99"/>
    <w:unhideWhenUsed/>
    <w:rsid w:val="001243E2"/>
  </w:style>
  <w:style w:type="table" w:customStyle="1" w:styleId="TableGrid41112">
    <w:name w:val="Table Grid41112"/>
    <w:basedOn w:val="TableNormal"/>
    <w:next w:val="TableGrid"/>
    <w:uiPriority w:val="59"/>
    <w:rsid w:val="001243E2"/>
    <w:pPr>
      <w:spacing w:after="0" w:line="240" w:lineRule="auto"/>
    </w:pPr>
    <w:rPr>
      <w:rFonts w:ascii="Arial" w:eastAsia="Calibri"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115">
    <w:name w:val="Table Grid13115"/>
    <w:basedOn w:val="TableNormal"/>
    <w:next w:val="TableGrid"/>
    <w:uiPriority w:val="59"/>
    <w:rsid w:val="001243E2"/>
    <w:pPr>
      <w:spacing w:after="0" w:line="240" w:lineRule="auto"/>
    </w:pPr>
    <w:rPr>
      <w:rFonts w:ascii="Arial" w:eastAsia="Calibri" w:hAnsi="Arial"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12">
    <w:name w:val="Table Grid51112"/>
    <w:basedOn w:val="TableNormal"/>
    <w:next w:val="TableGrid"/>
    <w:uiPriority w:val="59"/>
    <w:rsid w:val="001243E2"/>
    <w:pPr>
      <w:spacing w:after="0" w:line="240" w:lineRule="auto"/>
    </w:pPr>
    <w:rPr>
      <w:rFonts w:ascii="Arial" w:eastAsia="Calibri" w:hAnsi="Arial"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31">
    <w:name w:val="Table Grid1531"/>
    <w:basedOn w:val="TableNormal"/>
    <w:next w:val="TableGrid"/>
    <w:uiPriority w:val="59"/>
    <w:rsid w:val="001243E2"/>
    <w:pPr>
      <w:spacing w:after="0" w:line="240" w:lineRule="auto"/>
    </w:pPr>
    <w:rPr>
      <w:rFonts w:ascii="Calibri" w:eastAsia="Calibri" w:hAnsi="Calibri" w:cs="Times New Roman"/>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15">
    <w:name w:val="Table Grid6115"/>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15">
    <w:name w:val="Table Grid7115"/>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15">
    <w:name w:val="Table Grid8115"/>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365">
    <w:name w:val="Style365"/>
    <w:uiPriority w:val="99"/>
    <w:rsid w:val="001243E2"/>
    <w:pPr>
      <w:numPr>
        <w:numId w:val="41"/>
      </w:numPr>
    </w:pPr>
  </w:style>
  <w:style w:type="table" w:customStyle="1" w:styleId="LightShading-Accent1121">
    <w:name w:val="Light Shading - Accent 1121"/>
    <w:basedOn w:val="TableNormal"/>
    <w:next w:val="LightShading-Accent1"/>
    <w:uiPriority w:val="60"/>
    <w:rsid w:val="001243E2"/>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331">
    <w:name w:val="Light Grid - Accent 331"/>
    <w:basedOn w:val="TableNormal"/>
    <w:next w:val="LightGrid-Accent3"/>
    <w:uiPriority w:val="62"/>
    <w:unhideWhenUsed/>
    <w:rsid w:val="001243E2"/>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HJIOBO+Arial,Bold" w:eastAsia="Times New Roman" w:hAnsi="HJIOBO+Arial,Bold"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HJIOBO+Arial,Bold" w:eastAsia="Times New Roman" w:hAnsi="HJIOBO+Arial,Bold"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HJIOBO+Arial,Bold" w:eastAsia="Times New Roman" w:hAnsi="HJIOBO+Arial,Bold" w:cs="Times New Roman" w:hint="default"/>
        <w:b/>
        <w:bCs/>
      </w:rPr>
    </w:tblStylePr>
    <w:tblStylePr w:type="lastCol">
      <w:rPr>
        <w:rFonts w:ascii="HJIOBO+Arial,Bold" w:eastAsia="Times New Roman" w:hAnsi="HJIOBO+Arial,Bold"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631">
    <w:name w:val="Light Grid - Accent 631"/>
    <w:basedOn w:val="TableNormal"/>
    <w:next w:val="LightGrid-Accent6"/>
    <w:uiPriority w:val="62"/>
    <w:unhideWhenUsed/>
    <w:rsid w:val="001243E2"/>
    <w:pPr>
      <w:spacing w:after="0" w:line="240" w:lineRule="auto"/>
    </w:pPr>
    <w:rPr>
      <w:rFonts w:ascii="Calibri" w:eastAsia="Times New Roman" w:hAnsi="Calibri"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Autospacing="0" w:afterLines="0" w:afterAutospacing="0" w:line="240" w:lineRule="auto"/>
      </w:pPr>
      <w:rPr>
        <w:rFonts w:ascii="HJIOBO+Arial,Bold" w:eastAsia="Times New Roman" w:hAnsi="HJIOBO+Arial,Bold"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Autospacing="0" w:afterLines="0" w:afterAutospacing="0" w:line="240" w:lineRule="auto"/>
      </w:pPr>
      <w:rPr>
        <w:rFonts w:ascii="HJIOBO+Arial,Bold" w:eastAsia="Times New Roman" w:hAnsi="HJIOBO+Arial,Bold"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HJIOBO+Arial,Bold" w:eastAsia="Times New Roman" w:hAnsi="HJIOBO+Arial,Bold" w:cs="Times New Roman" w:hint="default"/>
        <w:b/>
        <w:bCs/>
      </w:rPr>
    </w:tblStylePr>
    <w:tblStylePr w:type="lastCol">
      <w:rPr>
        <w:rFonts w:ascii="HJIOBO+Arial,Bold" w:eastAsia="Times New Roman" w:hAnsi="HJIOBO+Arial,Bold"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2031">
    <w:name w:val="Table Grid2031"/>
    <w:basedOn w:val="TableNormal"/>
    <w:next w:val="TableGrid"/>
    <w:uiPriority w:val="59"/>
    <w:rsid w:val="001243E2"/>
    <w:pPr>
      <w:spacing w:after="0" w:line="240" w:lineRule="auto"/>
    </w:pPr>
    <w:rPr>
      <w:rFonts w:ascii="Calibri" w:eastAsia="Times New Roman" w:hAnsi="Calibri" w:cs="Times New Roman"/>
      <w:lang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31">
    <w:name w:val="Table Grid2231"/>
    <w:basedOn w:val="TableNormal"/>
    <w:next w:val="TableGrid"/>
    <w:uiPriority w:val="59"/>
    <w:rsid w:val="001243E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141">
    <w:name w:val="Table Grid18141"/>
    <w:basedOn w:val="TableNormal"/>
    <w:next w:val="TableGrid"/>
    <w:uiPriority w:val="59"/>
    <w:rsid w:val="001243E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31">
    <w:name w:val="Table Grid11031"/>
    <w:basedOn w:val="TableNormal"/>
    <w:next w:val="TableGrid"/>
    <w:uiPriority w:val="59"/>
    <w:rsid w:val="001243E2"/>
    <w:pPr>
      <w:spacing w:after="0" w:line="240" w:lineRule="auto"/>
    </w:pPr>
    <w:rPr>
      <w:rFonts w:ascii="Calibri" w:eastAsia="Calibri" w:hAnsi="Calibri" w:cs="Times New Roman"/>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22">
    <w:name w:val="Table Grid2322"/>
    <w:basedOn w:val="TableNormal"/>
    <w:next w:val="TableGrid"/>
    <w:uiPriority w:val="59"/>
    <w:rsid w:val="001243E2"/>
    <w:pPr>
      <w:spacing w:after="0" w:line="240" w:lineRule="auto"/>
    </w:pPr>
    <w:rPr>
      <w:rFonts w:ascii="Century Gothic" w:eastAsia="Calibri" w:hAnsi="Century Gothic" w:cs="Times New Roman"/>
      <w:sz w:val="24"/>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2">
    <w:name w:val="Table Grid42112"/>
    <w:basedOn w:val="TableNormal"/>
    <w:next w:val="TableGrid"/>
    <w:uiPriority w:val="59"/>
    <w:rsid w:val="001243E2"/>
    <w:pPr>
      <w:spacing w:after="0" w:line="240" w:lineRule="auto"/>
    </w:pPr>
    <w:rPr>
      <w:rFonts w:ascii="Century Gothic" w:eastAsia="Calibri" w:hAnsi="Century Gothic" w:cs="Times New Roman"/>
      <w:sz w:val="24"/>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5">
    <w:name w:val="Table Grid11215"/>
    <w:basedOn w:val="TableNormal"/>
    <w:next w:val="TableGrid"/>
    <w:uiPriority w:val="59"/>
    <w:rsid w:val="001243E2"/>
    <w:pPr>
      <w:spacing w:after="0" w:line="240" w:lineRule="auto"/>
    </w:pPr>
    <w:rPr>
      <w:rFonts w:ascii="Calibri" w:eastAsia="Times New Roman" w:hAnsi="Calibri" w:cs="Times New Roman"/>
      <w:lang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Bullet10">
    <w:name w:val="List Bullet1"/>
    <w:basedOn w:val="Normal"/>
    <w:next w:val="ListBullet"/>
    <w:uiPriority w:val="10"/>
    <w:unhideWhenUsed/>
    <w:qFormat/>
    <w:rsid w:val="001243E2"/>
    <w:pPr>
      <w:spacing w:after="200" w:line="276" w:lineRule="auto"/>
      <w:ind w:left="1800" w:hanging="360"/>
      <w:contextualSpacing/>
    </w:pPr>
    <w:rPr>
      <w:rFonts w:ascii="Calibri" w:hAnsi="Calibri"/>
      <w:sz w:val="22"/>
      <w:szCs w:val="22"/>
      <w:lang w:val="en-US" w:eastAsia="en-US"/>
    </w:rPr>
  </w:style>
  <w:style w:type="paragraph" w:customStyle="1" w:styleId="CommentText2">
    <w:name w:val="Comment Text2"/>
    <w:basedOn w:val="Normal"/>
    <w:next w:val="CommentText"/>
    <w:uiPriority w:val="99"/>
    <w:unhideWhenUsed/>
    <w:rsid w:val="001243E2"/>
    <w:pPr>
      <w:spacing w:after="200"/>
    </w:pPr>
    <w:rPr>
      <w:rFonts w:asciiTheme="minorHAnsi" w:eastAsia="Calibri" w:hAnsiTheme="minorHAnsi"/>
      <w:lang w:val="en-GB" w:eastAsia="en-US"/>
    </w:rPr>
  </w:style>
  <w:style w:type="character" w:customStyle="1" w:styleId="CommentTextChar2">
    <w:name w:val="Comment Text Char2"/>
    <w:basedOn w:val="DefaultParagraphFont"/>
    <w:uiPriority w:val="99"/>
    <w:rsid w:val="001243E2"/>
    <w:rPr>
      <w:rFonts w:ascii="Calibri" w:eastAsia="Calibri" w:hAnsi="Calibri" w:cs="Times New Roman"/>
      <w:sz w:val="20"/>
      <w:szCs w:val="20"/>
    </w:rPr>
  </w:style>
  <w:style w:type="table" w:customStyle="1" w:styleId="TableGrid25112">
    <w:name w:val="Table Grid25112"/>
    <w:basedOn w:val="TableNormal"/>
    <w:next w:val="TableGrid"/>
    <w:uiPriority w:val="59"/>
    <w:rsid w:val="001243E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21">
    <w:name w:val="Table Grid2621"/>
    <w:basedOn w:val="TableNormal"/>
    <w:next w:val="TableGrid"/>
    <w:uiPriority w:val="59"/>
    <w:rsid w:val="001243E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12">
    <w:name w:val="Table Grid2712"/>
    <w:basedOn w:val="TableNormal"/>
    <w:next w:val="TableGrid"/>
    <w:uiPriority w:val="59"/>
    <w:rsid w:val="001243E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llowedHyperlink3">
    <w:name w:val="FollowedHyperlink3"/>
    <w:uiPriority w:val="99"/>
    <w:unhideWhenUsed/>
    <w:rsid w:val="001243E2"/>
    <w:rPr>
      <w:color w:val="954F72"/>
      <w:u w:val="single"/>
    </w:rPr>
  </w:style>
  <w:style w:type="table" w:customStyle="1" w:styleId="LightShading-Accent1221">
    <w:name w:val="Light Shading - Accent 1221"/>
    <w:basedOn w:val="TableNormal"/>
    <w:next w:val="LightShading-Accent1"/>
    <w:uiPriority w:val="60"/>
    <w:unhideWhenUsed/>
    <w:rsid w:val="001243E2"/>
    <w:pPr>
      <w:spacing w:after="0" w:line="240" w:lineRule="auto"/>
    </w:pPr>
    <w:rPr>
      <w:rFonts w:ascii="Calibri" w:eastAsia="Calibri" w:hAnsi="Calibri" w:cs="Times New Roman"/>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character" w:customStyle="1" w:styleId="SubtleEmphasis2">
    <w:name w:val="Subtle Emphasis2"/>
    <w:uiPriority w:val="19"/>
    <w:qFormat/>
    <w:rsid w:val="001243E2"/>
    <w:rPr>
      <w:i/>
      <w:iCs/>
      <w:color w:val="404040"/>
    </w:rPr>
  </w:style>
  <w:style w:type="table" w:customStyle="1" w:styleId="TableGrid2812">
    <w:name w:val="Table Grid2812"/>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15">
    <w:name w:val="Table Grid2915"/>
    <w:basedOn w:val="TableNormal"/>
    <w:next w:val="TableGrid"/>
    <w:uiPriority w:val="39"/>
    <w:rsid w:val="001243E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12">
    <w:name w:val="No List111112"/>
    <w:next w:val="NoList"/>
    <w:uiPriority w:val="99"/>
    <w:unhideWhenUsed/>
    <w:rsid w:val="001243E2"/>
  </w:style>
  <w:style w:type="table" w:customStyle="1" w:styleId="TableGrid11525">
    <w:name w:val="Table Grid11525"/>
    <w:basedOn w:val="TableNormal"/>
    <w:next w:val="TableGrid"/>
    <w:uiPriority w:val="59"/>
    <w:rsid w:val="001243E2"/>
    <w:pPr>
      <w:spacing w:after="0" w:line="240" w:lineRule="auto"/>
    </w:pPr>
    <w:rPr>
      <w:rFonts w:ascii="Arial" w:eastAsia="Calibri"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12">
    <w:name w:val="No List2112"/>
    <w:next w:val="NoList"/>
    <w:uiPriority w:val="99"/>
    <w:unhideWhenUsed/>
    <w:rsid w:val="001243E2"/>
  </w:style>
  <w:style w:type="numbering" w:customStyle="1" w:styleId="NoList315">
    <w:name w:val="No List315"/>
    <w:next w:val="NoList"/>
    <w:uiPriority w:val="99"/>
    <w:unhideWhenUsed/>
    <w:rsid w:val="001243E2"/>
  </w:style>
  <w:style w:type="table" w:customStyle="1" w:styleId="TableGrid8212">
    <w:name w:val="Table Grid8212"/>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5">
    <w:name w:val="No List415"/>
    <w:next w:val="NoList"/>
    <w:uiPriority w:val="99"/>
    <w:unhideWhenUsed/>
    <w:rsid w:val="001243E2"/>
  </w:style>
  <w:style w:type="numbering" w:customStyle="1" w:styleId="Style1125">
    <w:name w:val="Style1125"/>
    <w:uiPriority w:val="99"/>
    <w:rsid w:val="001243E2"/>
  </w:style>
  <w:style w:type="numbering" w:customStyle="1" w:styleId="Style2125">
    <w:name w:val="Style2125"/>
    <w:uiPriority w:val="99"/>
    <w:rsid w:val="001243E2"/>
  </w:style>
  <w:style w:type="numbering" w:customStyle="1" w:styleId="Style3125">
    <w:name w:val="Style3125"/>
    <w:uiPriority w:val="99"/>
    <w:rsid w:val="001243E2"/>
  </w:style>
  <w:style w:type="numbering" w:customStyle="1" w:styleId="Style11115">
    <w:name w:val="Style11115"/>
    <w:uiPriority w:val="99"/>
    <w:rsid w:val="001243E2"/>
  </w:style>
  <w:style w:type="numbering" w:customStyle="1" w:styleId="Style21115">
    <w:name w:val="Style21115"/>
    <w:uiPriority w:val="99"/>
    <w:rsid w:val="001243E2"/>
  </w:style>
  <w:style w:type="numbering" w:customStyle="1" w:styleId="Style31115">
    <w:name w:val="Style31115"/>
    <w:uiPriority w:val="99"/>
    <w:rsid w:val="001243E2"/>
  </w:style>
  <w:style w:type="numbering" w:customStyle="1" w:styleId="Style1215">
    <w:name w:val="Style1215"/>
    <w:uiPriority w:val="99"/>
    <w:rsid w:val="001243E2"/>
  </w:style>
  <w:style w:type="numbering" w:customStyle="1" w:styleId="Style2215">
    <w:name w:val="Style2215"/>
    <w:uiPriority w:val="99"/>
    <w:rsid w:val="001243E2"/>
  </w:style>
  <w:style w:type="numbering" w:customStyle="1" w:styleId="Style3215">
    <w:name w:val="Style3215"/>
    <w:uiPriority w:val="99"/>
    <w:rsid w:val="001243E2"/>
  </w:style>
  <w:style w:type="numbering" w:customStyle="1" w:styleId="Style1315">
    <w:name w:val="Style1315"/>
    <w:uiPriority w:val="99"/>
    <w:rsid w:val="001243E2"/>
  </w:style>
  <w:style w:type="numbering" w:customStyle="1" w:styleId="Style2315">
    <w:name w:val="Style2315"/>
    <w:uiPriority w:val="99"/>
    <w:rsid w:val="001243E2"/>
  </w:style>
  <w:style w:type="numbering" w:customStyle="1" w:styleId="Style3315">
    <w:name w:val="Style3315"/>
    <w:uiPriority w:val="99"/>
    <w:rsid w:val="001243E2"/>
  </w:style>
  <w:style w:type="numbering" w:customStyle="1" w:styleId="NoList515">
    <w:name w:val="No List515"/>
    <w:next w:val="NoList"/>
    <w:uiPriority w:val="99"/>
    <w:unhideWhenUsed/>
    <w:rsid w:val="001243E2"/>
  </w:style>
  <w:style w:type="paragraph" w:customStyle="1" w:styleId="TOCHeading2">
    <w:name w:val="TOC Heading2"/>
    <w:basedOn w:val="Heading1"/>
    <w:next w:val="Normal"/>
    <w:uiPriority w:val="39"/>
    <w:unhideWhenUsed/>
    <w:qFormat/>
    <w:rsid w:val="001243E2"/>
    <w:pPr>
      <w:keepLines/>
      <w:spacing w:before="480" w:line="276" w:lineRule="auto"/>
      <w:outlineLvl w:val="9"/>
    </w:pPr>
    <w:rPr>
      <w:rFonts w:ascii="Calibri Light" w:hAnsi="Calibri Light"/>
      <w:color w:val="2E74B5"/>
      <w:sz w:val="28"/>
      <w:szCs w:val="28"/>
      <w:lang w:eastAsia="ja-JP"/>
    </w:rPr>
  </w:style>
  <w:style w:type="table" w:customStyle="1" w:styleId="TableGrid29112">
    <w:name w:val="Table Grid29112"/>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012">
    <w:name w:val="Table Grid21012"/>
    <w:basedOn w:val="TableNormal"/>
    <w:next w:val="TableGrid"/>
    <w:uiPriority w:val="39"/>
    <w:rsid w:val="001243E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621">
    <w:name w:val="Table Grid11621"/>
    <w:basedOn w:val="TableNormal"/>
    <w:next w:val="TableGrid"/>
    <w:uiPriority w:val="59"/>
    <w:rsid w:val="001243E2"/>
    <w:pPr>
      <w:spacing w:after="0" w:line="240" w:lineRule="auto"/>
    </w:pPr>
    <w:rPr>
      <w:rFonts w:ascii="Arial" w:eastAsia="Calibri"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321">
    <w:name w:val="Table Grid12321"/>
    <w:basedOn w:val="TableNormal"/>
    <w:next w:val="TableGrid"/>
    <w:uiPriority w:val="59"/>
    <w:rsid w:val="001243E2"/>
    <w:pPr>
      <w:spacing w:after="0" w:line="240" w:lineRule="auto"/>
    </w:pPr>
    <w:rPr>
      <w:rFonts w:ascii="Arial" w:eastAsia="Calibri"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5">
    <w:name w:val="No List225"/>
    <w:next w:val="NoList"/>
    <w:uiPriority w:val="99"/>
    <w:unhideWhenUsed/>
    <w:rsid w:val="001243E2"/>
  </w:style>
  <w:style w:type="table" w:customStyle="1" w:styleId="TableGrid445">
    <w:name w:val="Table Grid445"/>
    <w:basedOn w:val="TableNormal"/>
    <w:next w:val="TableGrid"/>
    <w:uiPriority w:val="59"/>
    <w:rsid w:val="001243E2"/>
    <w:pPr>
      <w:spacing w:after="0" w:line="240" w:lineRule="auto"/>
    </w:pPr>
    <w:rPr>
      <w:rFonts w:ascii="Arial" w:eastAsia="Calibri"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5">
    <w:name w:val="No List325"/>
    <w:next w:val="NoList"/>
    <w:uiPriority w:val="99"/>
    <w:unhideWhenUsed/>
    <w:rsid w:val="001243E2"/>
  </w:style>
  <w:style w:type="table" w:customStyle="1" w:styleId="TableGrid8312">
    <w:name w:val="Table Grid8312"/>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312">
    <w:name w:val="Table Grid10312"/>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35112">
    <w:name w:val="Style35112"/>
    <w:uiPriority w:val="99"/>
    <w:rsid w:val="001243E2"/>
  </w:style>
  <w:style w:type="numbering" w:customStyle="1" w:styleId="NoList425">
    <w:name w:val="No List425"/>
    <w:next w:val="NoList"/>
    <w:uiPriority w:val="99"/>
    <w:unhideWhenUsed/>
    <w:rsid w:val="001243E2"/>
  </w:style>
  <w:style w:type="numbering" w:customStyle="1" w:styleId="Style1135">
    <w:name w:val="Style1135"/>
    <w:uiPriority w:val="99"/>
    <w:rsid w:val="001243E2"/>
  </w:style>
  <w:style w:type="numbering" w:customStyle="1" w:styleId="Style2135">
    <w:name w:val="Style2135"/>
    <w:uiPriority w:val="99"/>
    <w:rsid w:val="001243E2"/>
  </w:style>
  <w:style w:type="numbering" w:customStyle="1" w:styleId="Style3135">
    <w:name w:val="Style3135"/>
    <w:uiPriority w:val="99"/>
    <w:rsid w:val="001243E2"/>
  </w:style>
  <w:style w:type="numbering" w:customStyle="1" w:styleId="Style11125">
    <w:name w:val="Style11125"/>
    <w:uiPriority w:val="99"/>
    <w:rsid w:val="001243E2"/>
  </w:style>
  <w:style w:type="numbering" w:customStyle="1" w:styleId="Style21125">
    <w:name w:val="Style21125"/>
    <w:uiPriority w:val="99"/>
    <w:rsid w:val="001243E2"/>
  </w:style>
  <w:style w:type="numbering" w:customStyle="1" w:styleId="Style31125">
    <w:name w:val="Style31125"/>
    <w:uiPriority w:val="99"/>
    <w:rsid w:val="001243E2"/>
  </w:style>
  <w:style w:type="numbering" w:customStyle="1" w:styleId="Style1225">
    <w:name w:val="Style1225"/>
    <w:uiPriority w:val="99"/>
    <w:rsid w:val="001243E2"/>
  </w:style>
  <w:style w:type="numbering" w:customStyle="1" w:styleId="Style2225">
    <w:name w:val="Style2225"/>
    <w:uiPriority w:val="99"/>
    <w:rsid w:val="001243E2"/>
  </w:style>
  <w:style w:type="numbering" w:customStyle="1" w:styleId="Style3225">
    <w:name w:val="Style3225"/>
    <w:uiPriority w:val="99"/>
    <w:rsid w:val="001243E2"/>
  </w:style>
  <w:style w:type="numbering" w:customStyle="1" w:styleId="Style1325">
    <w:name w:val="Style1325"/>
    <w:uiPriority w:val="99"/>
    <w:rsid w:val="001243E2"/>
  </w:style>
  <w:style w:type="numbering" w:customStyle="1" w:styleId="Style2325">
    <w:name w:val="Style2325"/>
    <w:uiPriority w:val="99"/>
    <w:rsid w:val="001243E2"/>
  </w:style>
  <w:style w:type="numbering" w:customStyle="1" w:styleId="Style3325">
    <w:name w:val="Style3325"/>
    <w:uiPriority w:val="99"/>
    <w:rsid w:val="001243E2"/>
  </w:style>
  <w:style w:type="numbering" w:customStyle="1" w:styleId="NoList525">
    <w:name w:val="No List525"/>
    <w:next w:val="NoList"/>
    <w:uiPriority w:val="99"/>
    <w:unhideWhenUsed/>
    <w:rsid w:val="001243E2"/>
  </w:style>
  <w:style w:type="table" w:customStyle="1" w:styleId="TableGrid2925">
    <w:name w:val="Table Grid2925"/>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35">
    <w:name w:val="Table Grid2935"/>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12">
    <w:name w:val="Table Grid3412"/>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412">
    <w:name w:val="Table Grid21412"/>
    <w:basedOn w:val="TableNormal"/>
    <w:next w:val="TableGrid"/>
    <w:uiPriority w:val="59"/>
    <w:rsid w:val="001243E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5">
    <w:name w:val="No List135"/>
    <w:next w:val="NoList"/>
    <w:uiPriority w:val="99"/>
    <w:unhideWhenUsed/>
    <w:rsid w:val="001243E2"/>
  </w:style>
  <w:style w:type="table" w:customStyle="1" w:styleId="TableGrid11821">
    <w:name w:val="Table Grid11821"/>
    <w:basedOn w:val="TableNormal"/>
    <w:next w:val="TableGrid"/>
    <w:uiPriority w:val="59"/>
    <w:rsid w:val="001243E2"/>
    <w:pPr>
      <w:spacing w:after="0" w:line="240" w:lineRule="auto"/>
    </w:pPr>
    <w:rPr>
      <w:rFonts w:ascii="Arial" w:eastAsia="Calibri"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5">
    <w:name w:val="No List235"/>
    <w:next w:val="NoList"/>
    <w:uiPriority w:val="99"/>
    <w:unhideWhenUsed/>
    <w:rsid w:val="001243E2"/>
  </w:style>
  <w:style w:type="table" w:customStyle="1" w:styleId="TableGrid455">
    <w:name w:val="Table Grid455"/>
    <w:basedOn w:val="TableNormal"/>
    <w:next w:val="TableGrid"/>
    <w:uiPriority w:val="59"/>
    <w:rsid w:val="001243E2"/>
    <w:pPr>
      <w:spacing w:after="0" w:line="240" w:lineRule="auto"/>
    </w:pPr>
    <w:rPr>
      <w:rFonts w:ascii="Arial" w:eastAsia="Calibri"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35">
    <w:name w:val="No List335"/>
    <w:next w:val="NoList"/>
    <w:uiPriority w:val="99"/>
    <w:unhideWhenUsed/>
    <w:rsid w:val="001243E2"/>
  </w:style>
  <w:style w:type="table" w:customStyle="1" w:styleId="TableGrid6412">
    <w:name w:val="Table Grid6412"/>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412">
    <w:name w:val="Table Grid7412"/>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412">
    <w:name w:val="Table Grid8412"/>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412">
    <w:name w:val="Table Grid9412"/>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45">
    <w:name w:val="Table Grid1045"/>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3613">
    <w:name w:val="Style3613"/>
    <w:uiPriority w:val="99"/>
    <w:rsid w:val="001243E2"/>
    <w:pPr>
      <w:numPr>
        <w:numId w:val="17"/>
      </w:numPr>
    </w:pPr>
  </w:style>
  <w:style w:type="numbering" w:customStyle="1" w:styleId="NoList435">
    <w:name w:val="No List435"/>
    <w:next w:val="NoList"/>
    <w:uiPriority w:val="99"/>
    <w:unhideWhenUsed/>
    <w:rsid w:val="001243E2"/>
  </w:style>
  <w:style w:type="table" w:customStyle="1" w:styleId="LightGrid-Accent3121">
    <w:name w:val="Light Grid - Accent 3121"/>
    <w:basedOn w:val="TableNormal"/>
    <w:next w:val="LightGrid-Accent3"/>
    <w:uiPriority w:val="62"/>
    <w:unhideWhenUsed/>
    <w:rsid w:val="001243E2"/>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HJIOBO+Arial,Bold" w:eastAsia="Times New Roman" w:hAnsi="HJIOBO+Arial,Bold"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HJIOBO+Arial,Bold" w:eastAsia="Times New Roman" w:hAnsi="HJIOBO+Arial,Bold"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HJIOBO+Arial,Bold" w:eastAsia="Times New Roman" w:hAnsi="HJIOBO+Arial,Bold" w:cs="Times New Roman" w:hint="default"/>
        <w:b/>
        <w:bCs/>
      </w:rPr>
    </w:tblStylePr>
    <w:tblStylePr w:type="lastCol">
      <w:rPr>
        <w:rFonts w:ascii="HJIOBO+Arial,Bold" w:eastAsia="Times New Roman" w:hAnsi="HJIOBO+Arial,Bold"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6121">
    <w:name w:val="Light Grid - Accent 6121"/>
    <w:basedOn w:val="TableNormal"/>
    <w:next w:val="LightGrid-Accent6"/>
    <w:uiPriority w:val="62"/>
    <w:unhideWhenUsed/>
    <w:rsid w:val="001243E2"/>
    <w:pPr>
      <w:spacing w:after="0" w:line="240" w:lineRule="auto"/>
    </w:pPr>
    <w:rPr>
      <w:rFonts w:ascii="Calibri" w:eastAsia="Times New Roman" w:hAnsi="Calibri"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HJIOBO+Arial,Bold" w:eastAsia="Times New Roman" w:hAnsi="HJIOBO+Arial,Bold"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HJIOBO+Arial,Bold" w:eastAsia="Times New Roman" w:hAnsi="HJIOBO+Arial,Bold"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HJIOBO+Arial,Bold" w:eastAsia="Times New Roman" w:hAnsi="HJIOBO+Arial,Bold" w:cs="Times New Roman" w:hint="default"/>
        <w:b/>
        <w:bCs/>
      </w:rPr>
    </w:tblStylePr>
    <w:tblStylePr w:type="lastCol">
      <w:rPr>
        <w:rFonts w:ascii="HJIOBO+Arial,Bold" w:eastAsia="Times New Roman" w:hAnsi="HJIOBO+Arial,Bold"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numbering" w:customStyle="1" w:styleId="Style1145">
    <w:name w:val="Style1145"/>
    <w:uiPriority w:val="99"/>
    <w:rsid w:val="001243E2"/>
  </w:style>
  <w:style w:type="numbering" w:customStyle="1" w:styleId="Style2145">
    <w:name w:val="Style2145"/>
    <w:uiPriority w:val="99"/>
    <w:rsid w:val="001243E2"/>
  </w:style>
  <w:style w:type="numbering" w:customStyle="1" w:styleId="Style3145">
    <w:name w:val="Style3145"/>
    <w:uiPriority w:val="99"/>
    <w:rsid w:val="001243E2"/>
  </w:style>
  <w:style w:type="numbering" w:customStyle="1" w:styleId="Style11135">
    <w:name w:val="Style11135"/>
    <w:uiPriority w:val="99"/>
    <w:rsid w:val="001243E2"/>
  </w:style>
  <w:style w:type="numbering" w:customStyle="1" w:styleId="Style21135">
    <w:name w:val="Style21135"/>
    <w:uiPriority w:val="99"/>
    <w:rsid w:val="001243E2"/>
  </w:style>
  <w:style w:type="numbering" w:customStyle="1" w:styleId="Style31135">
    <w:name w:val="Style31135"/>
    <w:uiPriority w:val="99"/>
    <w:rsid w:val="001243E2"/>
  </w:style>
  <w:style w:type="numbering" w:customStyle="1" w:styleId="Style1235">
    <w:name w:val="Style1235"/>
    <w:uiPriority w:val="99"/>
    <w:rsid w:val="001243E2"/>
  </w:style>
  <w:style w:type="numbering" w:customStyle="1" w:styleId="Style2235">
    <w:name w:val="Style2235"/>
    <w:uiPriority w:val="99"/>
    <w:rsid w:val="001243E2"/>
  </w:style>
  <w:style w:type="numbering" w:customStyle="1" w:styleId="Style3235">
    <w:name w:val="Style3235"/>
    <w:uiPriority w:val="99"/>
    <w:rsid w:val="001243E2"/>
  </w:style>
  <w:style w:type="numbering" w:customStyle="1" w:styleId="Style1335">
    <w:name w:val="Style1335"/>
    <w:uiPriority w:val="99"/>
    <w:rsid w:val="001243E2"/>
  </w:style>
  <w:style w:type="numbering" w:customStyle="1" w:styleId="Style2335">
    <w:name w:val="Style2335"/>
    <w:uiPriority w:val="99"/>
    <w:rsid w:val="001243E2"/>
  </w:style>
  <w:style w:type="numbering" w:customStyle="1" w:styleId="Style3335">
    <w:name w:val="Style3335"/>
    <w:uiPriority w:val="99"/>
    <w:rsid w:val="001243E2"/>
  </w:style>
  <w:style w:type="table" w:customStyle="1" w:styleId="TableGrid23112">
    <w:name w:val="Table Grid23112"/>
    <w:basedOn w:val="TableNormal"/>
    <w:next w:val="TableGrid"/>
    <w:uiPriority w:val="59"/>
    <w:rsid w:val="001243E2"/>
    <w:pPr>
      <w:spacing w:after="0" w:line="240" w:lineRule="auto"/>
    </w:pPr>
    <w:rPr>
      <w:rFonts w:ascii="Century Gothic" w:eastAsia="Calibri" w:hAnsi="Century Gothic" w:cs="Times New Roman"/>
      <w:sz w:val="24"/>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5">
    <w:name w:val="Table Grid365"/>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9111">
    <w:name w:val="Table Grid119111"/>
    <w:basedOn w:val="TableNormal"/>
    <w:next w:val="TableGrid"/>
    <w:uiPriority w:val="59"/>
    <w:rsid w:val="001243E2"/>
    <w:pPr>
      <w:spacing w:after="0" w:line="240" w:lineRule="auto"/>
    </w:pPr>
    <w:rPr>
      <w:rFonts w:ascii="Calibri" w:eastAsia="Calibri" w:hAnsi="Calibri" w:cs="Times New Roman"/>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0111">
    <w:name w:val="Table Grid120111"/>
    <w:basedOn w:val="TableNormal"/>
    <w:next w:val="TableGrid"/>
    <w:uiPriority w:val="59"/>
    <w:rsid w:val="001243E2"/>
    <w:pPr>
      <w:spacing w:after="0" w:line="240" w:lineRule="auto"/>
    </w:pPr>
    <w:rPr>
      <w:rFonts w:ascii="Calibri" w:eastAsia="Calibri" w:hAnsi="Calibri" w:cs="Times New Roman"/>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012">
    <w:name w:val="Table Grid111012"/>
    <w:basedOn w:val="TableNormal"/>
    <w:next w:val="TableGrid"/>
    <w:uiPriority w:val="59"/>
    <w:rsid w:val="001243E2"/>
    <w:pPr>
      <w:spacing w:after="0" w:line="240" w:lineRule="auto"/>
    </w:pPr>
    <w:rPr>
      <w:rFonts w:ascii="Calibri" w:eastAsia="Calibri" w:hAnsi="Calibri" w:cs="Times New Roman"/>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512">
    <w:name w:val="Table Grid12512"/>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42">
    <w:name w:val="No List142"/>
    <w:next w:val="NoList"/>
    <w:uiPriority w:val="99"/>
    <w:unhideWhenUsed/>
    <w:rsid w:val="001243E2"/>
  </w:style>
  <w:style w:type="table" w:customStyle="1" w:styleId="TableGrid372">
    <w:name w:val="Table Grid372"/>
    <w:basedOn w:val="TableNormal"/>
    <w:next w:val="TableGrid"/>
    <w:uiPriority w:val="39"/>
    <w:rsid w:val="001243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2">
    <w:name w:val="Table Grid382"/>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62">
    <w:name w:val="Table Grid462"/>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52">
    <w:name w:val="Table Grid552"/>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52">
    <w:name w:val="Table Grid652"/>
    <w:basedOn w:val="TableNormal"/>
    <w:next w:val="TableGrid"/>
    <w:uiPriority w:val="39"/>
    <w:rsid w:val="001243E2"/>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2">
    <w:name w:val="Table Grid752"/>
    <w:basedOn w:val="TableNormal"/>
    <w:next w:val="TableGrid"/>
    <w:uiPriority w:val="39"/>
    <w:rsid w:val="001243E2"/>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11">
    <w:name w:val="Table Grid11411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52">
    <w:name w:val="Table Grid852"/>
    <w:basedOn w:val="TableNormal"/>
    <w:next w:val="TableGrid"/>
    <w:uiPriority w:val="39"/>
    <w:rsid w:val="001243E2"/>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11">
    <w:name w:val="Table Grid11311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52">
    <w:name w:val="Table Grid952"/>
    <w:basedOn w:val="TableNormal"/>
    <w:next w:val="TableGrid"/>
    <w:uiPriority w:val="39"/>
    <w:rsid w:val="001243E2"/>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2">
    <w:name w:val="Table Grid1052"/>
    <w:basedOn w:val="TableNormal"/>
    <w:next w:val="TableGrid"/>
    <w:uiPriority w:val="39"/>
    <w:rsid w:val="001243E2"/>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2">
    <w:name w:val="Table Grid1272"/>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72">
    <w:name w:val="Table Grid2172"/>
    <w:basedOn w:val="TableNormal"/>
    <w:next w:val="TableGrid"/>
    <w:uiPriority w:val="39"/>
    <w:rsid w:val="001243E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111">
    <w:name w:val="No List1111111"/>
    <w:next w:val="NoList"/>
    <w:uiPriority w:val="99"/>
    <w:unhideWhenUsed/>
    <w:rsid w:val="001243E2"/>
  </w:style>
  <w:style w:type="table" w:customStyle="1" w:styleId="TableGrid11162">
    <w:name w:val="Table Grid11162"/>
    <w:basedOn w:val="TableNormal"/>
    <w:next w:val="TableGrid"/>
    <w:uiPriority w:val="59"/>
    <w:rsid w:val="001243E2"/>
    <w:pPr>
      <w:spacing w:after="0" w:line="240" w:lineRule="auto"/>
    </w:pPr>
    <w:rPr>
      <w:rFonts w:ascii="Arial" w:eastAsia="Calibri"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52">
    <w:name w:val="Table Grid12152"/>
    <w:basedOn w:val="TableNormal"/>
    <w:next w:val="TableGrid"/>
    <w:uiPriority w:val="59"/>
    <w:rsid w:val="001243E2"/>
    <w:pPr>
      <w:spacing w:after="0" w:line="240" w:lineRule="auto"/>
    </w:pPr>
    <w:rPr>
      <w:rFonts w:ascii="Arial" w:eastAsia="Calibri"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42">
    <w:name w:val="No List242"/>
    <w:next w:val="NoList"/>
    <w:uiPriority w:val="99"/>
    <w:unhideWhenUsed/>
    <w:rsid w:val="001243E2"/>
  </w:style>
  <w:style w:type="table" w:customStyle="1" w:styleId="TableGrid4152">
    <w:name w:val="Table Grid4152"/>
    <w:basedOn w:val="TableNormal"/>
    <w:next w:val="TableGrid"/>
    <w:uiPriority w:val="59"/>
    <w:rsid w:val="001243E2"/>
    <w:pPr>
      <w:spacing w:after="0" w:line="240" w:lineRule="auto"/>
    </w:pPr>
    <w:rPr>
      <w:rFonts w:ascii="Arial" w:eastAsia="Calibri"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42">
    <w:name w:val="No List342"/>
    <w:next w:val="NoList"/>
    <w:uiPriority w:val="99"/>
    <w:unhideWhenUsed/>
    <w:rsid w:val="001243E2"/>
  </w:style>
  <w:style w:type="table" w:customStyle="1" w:styleId="TableGrid6152">
    <w:name w:val="Table Grid6152"/>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52">
    <w:name w:val="Table Grid7152"/>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52">
    <w:name w:val="Table Grid8152"/>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52">
    <w:name w:val="Table Grid9152"/>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112">
    <w:name w:val="Table Grid10112"/>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372">
    <w:name w:val="Style372"/>
    <w:uiPriority w:val="99"/>
    <w:rsid w:val="001243E2"/>
    <w:pPr>
      <w:numPr>
        <w:numId w:val="16"/>
      </w:numPr>
    </w:pPr>
  </w:style>
  <w:style w:type="table" w:customStyle="1" w:styleId="LightShading-Accent11111">
    <w:name w:val="Light Shading - Accent 11111"/>
    <w:basedOn w:val="TableNormal"/>
    <w:next w:val="LightShading-Accent1"/>
    <w:uiPriority w:val="60"/>
    <w:rsid w:val="001243E2"/>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442">
    <w:name w:val="No List442"/>
    <w:next w:val="NoList"/>
    <w:uiPriority w:val="99"/>
    <w:unhideWhenUsed/>
    <w:rsid w:val="001243E2"/>
  </w:style>
  <w:style w:type="table" w:customStyle="1" w:styleId="LightGrid-Accent3211">
    <w:name w:val="Light Grid - Accent 3211"/>
    <w:basedOn w:val="TableNormal"/>
    <w:next w:val="LightGrid-Accent3"/>
    <w:uiPriority w:val="62"/>
    <w:unhideWhenUsed/>
    <w:rsid w:val="001243E2"/>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HJIOBO+Arial,Bold" w:eastAsia="Times New Roman" w:hAnsi="HJIOBO+Arial,Bold"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HJIOBO+Arial,Bold" w:eastAsia="Times New Roman" w:hAnsi="HJIOBO+Arial,Bold"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HJIOBO+Arial,Bold" w:eastAsia="Times New Roman" w:hAnsi="HJIOBO+Arial,Bold" w:cs="Times New Roman" w:hint="default"/>
        <w:b/>
        <w:bCs/>
      </w:rPr>
    </w:tblStylePr>
    <w:tblStylePr w:type="lastCol">
      <w:rPr>
        <w:rFonts w:ascii="HJIOBO+Arial,Bold" w:eastAsia="Times New Roman" w:hAnsi="HJIOBO+Arial,Bold"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6211">
    <w:name w:val="Light Grid - Accent 6211"/>
    <w:basedOn w:val="TableNormal"/>
    <w:next w:val="LightGrid-Accent6"/>
    <w:uiPriority w:val="62"/>
    <w:unhideWhenUsed/>
    <w:rsid w:val="001243E2"/>
    <w:pPr>
      <w:spacing w:after="0" w:line="240" w:lineRule="auto"/>
    </w:pPr>
    <w:rPr>
      <w:rFonts w:ascii="Calibri" w:eastAsia="Times New Roman" w:hAnsi="Calibri"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Autospacing="0" w:afterLines="0" w:afterAutospacing="0" w:line="240" w:lineRule="auto"/>
      </w:pPr>
      <w:rPr>
        <w:rFonts w:ascii="HJIOBO+Arial,Bold" w:eastAsia="Times New Roman" w:hAnsi="HJIOBO+Arial,Bold"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Autospacing="0" w:afterLines="0" w:afterAutospacing="0" w:line="240" w:lineRule="auto"/>
      </w:pPr>
      <w:rPr>
        <w:rFonts w:ascii="HJIOBO+Arial,Bold" w:eastAsia="Times New Roman" w:hAnsi="HJIOBO+Arial,Bold"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HJIOBO+Arial,Bold" w:eastAsia="Times New Roman" w:hAnsi="HJIOBO+Arial,Bold" w:cs="Times New Roman" w:hint="default"/>
        <w:b/>
        <w:bCs/>
      </w:rPr>
    </w:tblStylePr>
    <w:tblStylePr w:type="lastCol">
      <w:rPr>
        <w:rFonts w:ascii="HJIOBO+Arial,Bold" w:eastAsia="Times New Roman" w:hAnsi="HJIOBO+Arial,Bold"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numbering" w:customStyle="1" w:styleId="Style1152">
    <w:name w:val="Style1152"/>
    <w:uiPriority w:val="99"/>
    <w:rsid w:val="001243E2"/>
  </w:style>
  <w:style w:type="numbering" w:customStyle="1" w:styleId="Style2152">
    <w:name w:val="Style2152"/>
    <w:uiPriority w:val="99"/>
    <w:rsid w:val="001243E2"/>
  </w:style>
  <w:style w:type="numbering" w:customStyle="1" w:styleId="Style3152">
    <w:name w:val="Style3152"/>
    <w:uiPriority w:val="99"/>
    <w:rsid w:val="001243E2"/>
  </w:style>
  <w:style w:type="numbering" w:customStyle="1" w:styleId="Style11142">
    <w:name w:val="Style11142"/>
    <w:uiPriority w:val="99"/>
    <w:rsid w:val="001243E2"/>
  </w:style>
  <w:style w:type="numbering" w:customStyle="1" w:styleId="Style21142">
    <w:name w:val="Style21142"/>
    <w:uiPriority w:val="99"/>
    <w:rsid w:val="001243E2"/>
  </w:style>
  <w:style w:type="numbering" w:customStyle="1" w:styleId="Style31142">
    <w:name w:val="Style31142"/>
    <w:uiPriority w:val="99"/>
    <w:rsid w:val="001243E2"/>
  </w:style>
  <w:style w:type="numbering" w:customStyle="1" w:styleId="Style1242">
    <w:name w:val="Style1242"/>
    <w:uiPriority w:val="99"/>
    <w:rsid w:val="001243E2"/>
  </w:style>
  <w:style w:type="numbering" w:customStyle="1" w:styleId="Style2242">
    <w:name w:val="Style2242"/>
    <w:uiPriority w:val="99"/>
    <w:rsid w:val="001243E2"/>
  </w:style>
  <w:style w:type="numbering" w:customStyle="1" w:styleId="Style3242">
    <w:name w:val="Style3242"/>
    <w:uiPriority w:val="99"/>
    <w:rsid w:val="001243E2"/>
  </w:style>
  <w:style w:type="numbering" w:customStyle="1" w:styleId="Style1342">
    <w:name w:val="Style1342"/>
    <w:uiPriority w:val="99"/>
    <w:rsid w:val="001243E2"/>
  </w:style>
  <w:style w:type="numbering" w:customStyle="1" w:styleId="Style2342">
    <w:name w:val="Style2342"/>
    <w:uiPriority w:val="99"/>
    <w:rsid w:val="001243E2"/>
  </w:style>
  <w:style w:type="numbering" w:customStyle="1" w:styleId="Style3342">
    <w:name w:val="Style3342"/>
    <w:uiPriority w:val="99"/>
    <w:rsid w:val="001243E2"/>
  </w:style>
  <w:style w:type="table" w:customStyle="1" w:styleId="TableGrid4222">
    <w:name w:val="Table Grid4222"/>
    <w:basedOn w:val="TableNormal"/>
    <w:next w:val="TableGrid"/>
    <w:uiPriority w:val="59"/>
    <w:rsid w:val="001243E2"/>
    <w:pPr>
      <w:spacing w:after="0" w:line="240" w:lineRule="auto"/>
    </w:pPr>
    <w:rPr>
      <w:rFonts w:ascii="Century Gothic" w:eastAsia="Calibri" w:hAnsi="Century Gothic" w:cs="Times New Roman"/>
      <w:sz w:val="24"/>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2">
    <w:name w:val="Table Grid11222"/>
    <w:basedOn w:val="TableNormal"/>
    <w:next w:val="TableGrid"/>
    <w:uiPriority w:val="59"/>
    <w:rsid w:val="001243E2"/>
    <w:pPr>
      <w:spacing w:after="0" w:line="240" w:lineRule="auto"/>
    </w:pPr>
    <w:rPr>
      <w:rFonts w:ascii="Calibri" w:eastAsia="Times New Roman" w:hAnsi="Calibri" w:cs="Times New Roman"/>
      <w:lang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111">
    <w:name w:val="Table Grid26111"/>
    <w:basedOn w:val="TableNormal"/>
    <w:next w:val="TableGrid"/>
    <w:uiPriority w:val="59"/>
    <w:rsid w:val="001243E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32">
    <w:name w:val="No List532"/>
    <w:next w:val="NoList"/>
    <w:uiPriority w:val="99"/>
    <w:unhideWhenUsed/>
    <w:rsid w:val="001243E2"/>
  </w:style>
  <w:style w:type="table" w:customStyle="1" w:styleId="LightShading-Accent1321">
    <w:name w:val="Light Shading - Accent 1321"/>
    <w:basedOn w:val="TableNormal"/>
    <w:next w:val="LightShading-Accent1"/>
    <w:uiPriority w:val="60"/>
    <w:unhideWhenUsed/>
    <w:rsid w:val="001243E2"/>
    <w:pPr>
      <w:spacing w:after="0" w:line="240" w:lineRule="auto"/>
    </w:pPr>
    <w:rPr>
      <w:rFonts w:ascii="Calibri" w:eastAsia="Calibri" w:hAnsi="Calibri" w:cs="Times New Roman"/>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numbering" w:customStyle="1" w:styleId="NoList612">
    <w:name w:val="No List612"/>
    <w:next w:val="NoList"/>
    <w:uiPriority w:val="99"/>
    <w:unhideWhenUsed/>
    <w:rsid w:val="001243E2"/>
  </w:style>
  <w:style w:type="table" w:customStyle="1" w:styleId="TableGrid2942">
    <w:name w:val="Table Grid2942"/>
    <w:basedOn w:val="TableNormal"/>
    <w:next w:val="TableGrid"/>
    <w:uiPriority w:val="39"/>
    <w:rsid w:val="001243E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1111">
    <w:name w:val="No List11111111"/>
    <w:next w:val="NoList"/>
    <w:uiPriority w:val="99"/>
    <w:unhideWhenUsed/>
    <w:rsid w:val="001243E2"/>
  </w:style>
  <w:style w:type="table" w:customStyle="1" w:styleId="TableGrid11542">
    <w:name w:val="Table Grid11542"/>
    <w:basedOn w:val="TableNormal"/>
    <w:next w:val="TableGrid"/>
    <w:uiPriority w:val="59"/>
    <w:rsid w:val="001243E2"/>
    <w:pPr>
      <w:spacing w:after="0" w:line="240" w:lineRule="auto"/>
    </w:pPr>
    <w:rPr>
      <w:rFonts w:ascii="Arial" w:eastAsia="Calibri"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12">
    <w:name w:val="Table Grid12212"/>
    <w:basedOn w:val="TableNormal"/>
    <w:next w:val="TableGrid"/>
    <w:uiPriority w:val="59"/>
    <w:rsid w:val="001243E2"/>
    <w:pPr>
      <w:spacing w:after="0" w:line="240" w:lineRule="auto"/>
    </w:pPr>
    <w:rPr>
      <w:rFonts w:ascii="Arial" w:eastAsia="Calibri"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112">
    <w:name w:val="No List21112"/>
    <w:next w:val="NoList"/>
    <w:uiPriority w:val="99"/>
    <w:unhideWhenUsed/>
    <w:rsid w:val="001243E2"/>
  </w:style>
  <w:style w:type="table" w:customStyle="1" w:styleId="TableGrid4312">
    <w:name w:val="Table Grid4312"/>
    <w:basedOn w:val="TableNormal"/>
    <w:next w:val="TableGrid"/>
    <w:uiPriority w:val="59"/>
    <w:rsid w:val="001243E2"/>
    <w:pPr>
      <w:spacing w:after="0" w:line="240" w:lineRule="auto"/>
    </w:pPr>
    <w:rPr>
      <w:rFonts w:ascii="Arial" w:eastAsia="Calibri"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12">
    <w:name w:val="No List3112"/>
    <w:next w:val="NoList"/>
    <w:uiPriority w:val="99"/>
    <w:unhideWhenUsed/>
    <w:rsid w:val="001243E2"/>
  </w:style>
  <w:style w:type="table" w:customStyle="1" w:styleId="TableGrid6212">
    <w:name w:val="Table Grid6212"/>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212">
    <w:name w:val="Table Grid7212"/>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212">
    <w:name w:val="Table Grid9212"/>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212">
    <w:name w:val="Table Grid10212"/>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3412">
    <w:name w:val="Style3412"/>
    <w:uiPriority w:val="99"/>
    <w:rsid w:val="001243E2"/>
  </w:style>
  <w:style w:type="numbering" w:customStyle="1" w:styleId="NoList4112">
    <w:name w:val="No List4112"/>
    <w:next w:val="NoList"/>
    <w:uiPriority w:val="99"/>
    <w:unhideWhenUsed/>
    <w:rsid w:val="001243E2"/>
  </w:style>
  <w:style w:type="numbering" w:customStyle="1" w:styleId="Style11212">
    <w:name w:val="Style11212"/>
    <w:uiPriority w:val="99"/>
    <w:rsid w:val="001243E2"/>
  </w:style>
  <w:style w:type="numbering" w:customStyle="1" w:styleId="Style21212">
    <w:name w:val="Style21212"/>
    <w:uiPriority w:val="99"/>
    <w:rsid w:val="001243E2"/>
  </w:style>
  <w:style w:type="numbering" w:customStyle="1" w:styleId="Style31212">
    <w:name w:val="Style31212"/>
    <w:uiPriority w:val="99"/>
    <w:rsid w:val="001243E2"/>
  </w:style>
  <w:style w:type="numbering" w:customStyle="1" w:styleId="Style111112">
    <w:name w:val="Style111112"/>
    <w:uiPriority w:val="99"/>
    <w:rsid w:val="001243E2"/>
  </w:style>
  <w:style w:type="numbering" w:customStyle="1" w:styleId="Style211112">
    <w:name w:val="Style211112"/>
    <w:uiPriority w:val="99"/>
    <w:rsid w:val="001243E2"/>
  </w:style>
  <w:style w:type="numbering" w:customStyle="1" w:styleId="Style311112">
    <w:name w:val="Style311112"/>
    <w:uiPriority w:val="99"/>
    <w:rsid w:val="001243E2"/>
  </w:style>
  <w:style w:type="numbering" w:customStyle="1" w:styleId="Style12112">
    <w:name w:val="Style12112"/>
    <w:uiPriority w:val="99"/>
    <w:rsid w:val="001243E2"/>
  </w:style>
  <w:style w:type="numbering" w:customStyle="1" w:styleId="Style22112">
    <w:name w:val="Style22112"/>
    <w:uiPriority w:val="99"/>
    <w:rsid w:val="001243E2"/>
  </w:style>
  <w:style w:type="numbering" w:customStyle="1" w:styleId="Style32112">
    <w:name w:val="Style32112"/>
    <w:uiPriority w:val="99"/>
    <w:rsid w:val="001243E2"/>
  </w:style>
  <w:style w:type="numbering" w:customStyle="1" w:styleId="Style13112">
    <w:name w:val="Style13112"/>
    <w:uiPriority w:val="99"/>
    <w:rsid w:val="001243E2"/>
  </w:style>
  <w:style w:type="numbering" w:customStyle="1" w:styleId="Style23112">
    <w:name w:val="Style23112"/>
    <w:uiPriority w:val="99"/>
    <w:rsid w:val="001243E2"/>
  </w:style>
  <w:style w:type="numbering" w:customStyle="1" w:styleId="Style33112">
    <w:name w:val="Style33112"/>
    <w:uiPriority w:val="99"/>
    <w:rsid w:val="001243E2"/>
  </w:style>
  <w:style w:type="numbering" w:customStyle="1" w:styleId="NoList5112">
    <w:name w:val="No List5112"/>
    <w:next w:val="NoList"/>
    <w:uiPriority w:val="99"/>
    <w:unhideWhenUsed/>
    <w:rsid w:val="001243E2"/>
  </w:style>
  <w:style w:type="table" w:customStyle="1" w:styleId="TableGrid3012">
    <w:name w:val="Table Grid3012"/>
    <w:basedOn w:val="TableNormal"/>
    <w:next w:val="TableGrid"/>
    <w:uiPriority w:val="39"/>
    <w:rsid w:val="001243E2"/>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
    <w:name w:val="No List712"/>
    <w:next w:val="NoList"/>
    <w:uiPriority w:val="99"/>
    <w:unhideWhenUsed/>
    <w:rsid w:val="001243E2"/>
  </w:style>
  <w:style w:type="numbering" w:customStyle="1" w:styleId="NoList1212">
    <w:name w:val="No List1212"/>
    <w:next w:val="NoList"/>
    <w:uiPriority w:val="99"/>
    <w:unhideWhenUsed/>
    <w:rsid w:val="001243E2"/>
  </w:style>
  <w:style w:type="table" w:customStyle="1" w:styleId="TableGrid116111">
    <w:name w:val="Table Grid116111"/>
    <w:basedOn w:val="TableNormal"/>
    <w:next w:val="TableGrid"/>
    <w:uiPriority w:val="59"/>
    <w:rsid w:val="001243E2"/>
    <w:pPr>
      <w:spacing w:after="0" w:line="240" w:lineRule="auto"/>
    </w:pPr>
    <w:rPr>
      <w:rFonts w:ascii="Arial" w:eastAsia="Calibri"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3111">
    <w:name w:val="Table Grid123111"/>
    <w:basedOn w:val="TableNormal"/>
    <w:next w:val="TableGrid"/>
    <w:uiPriority w:val="59"/>
    <w:rsid w:val="001243E2"/>
    <w:pPr>
      <w:spacing w:after="0" w:line="240" w:lineRule="auto"/>
    </w:pPr>
    <w:rPr>
      <w:rFonts w:ascii="Arial" w:eastAsia="Calibri"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12">
    <w:name w:val="No List2212"/>
    <w:next w:val="NoList"/>
    <w:uiPriority w:val="99"/>
    <w:unhideWhenUsed/>
    <w:rsid w:val="001243E2"/>
  </w:style>
  <w:style w:type="table" w:customStyle="1" w:styleId="TableGrid4412">
    <w:name w:val="Table Grid4412"/>
    <w:basedOn w:val="TableNormal"/>
    <w:next w:val="TableGrid"/>
    <w:uiPriority w:val="59"/>
    <w:rsid w:val="001243E2"/>
    <w:pPr>
      <w:spacing w:after="0" w:line="240" w:lineRule="auto"/>
    </w:pPr>
    <w:rPr>
      <w:rFonts w:ascii="Arial" w:eastAsia="Calibri"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12">
    <w:name w:val="No List3212"/>
    <w:next w:val="NoList"/>
    <w:uiPriority w:val="99"/>
    <w:unhideWhenUsed/>
    <w:rsid w:val="001243E2"/>
  </w:style>
  <w:style w:type="table" w:customStyle="1" w:styleId="TableGrid6312">
    <w:name w:val="Table Grid6312"/>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312">
    <w:name w:val="Table Grid7312"/>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312">
    <w:name w:val="Table Grid9312"/>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212">
    <w:name w:val="No List4212"/>
    <w:next w:val="NoList"/>
    <w:uiPriority w:val="99"/>
    <w:unhideWhenUsed/>
    <w:rsid w:val="001243E2"/>
  </w:style>
  <w:style w:type="numbering" w:customStyle="1" w:styleId="Style11312">
    <w:name w:val="Style11312"/>
    <w:uiPriority w:val="99"/>
    <w:rsid w:val="001243E2"/>
  </w:style>
  <w:style w:type="numbering" w:customStyle="1" w:styleId="Style21312">
    <w:name w:val="Style21312"/>
    <w:uiPriority w:val="99"/>
    <w:rsid w:val="001243E2"/>
  </w:style>
  <w:style w:type="numbering" w:customStyle="1" w:styleId="Style31312">
    <w:name w:val="Style31312"/>
    <w:uiPriority w:val="99"/>
    <w:rsid w:val="001243E2"/>
  </w:style>
  <w:style w:type="numbering" w:customStyle="1" w:styleId="Style111212">
    <w:name w:val="Style111212"/>
    <w:uiPriority w:val="99"/>
    <w:rsid w:val="001243E2"/>
  </w:style>
  <w:style w:type="numbering" w:customStyle="1" w:styleId="Style211212">
    <w:name w:val="Style211212"/>
    <w:uiPriority w:val="99"/>
    <w:rsid w:val="001243E2"/>
  </w:style>
  <w:style w:type="numbering" w:customStyle="1" w:styleId="Style311212">
    <w:name w:val="Style311212"/>
    <w:uiPriority w:val="99"/>
    <w:rsid w:val="001243E2"/>
  </w:style>
  <w:style w:type="numbering" w:customStyle="1" w:styleId="Style12212">
    <w:name w:val="Style12212"/>
    <w:uiPriority w:val="99"/>
    <w:rsid w:val="001243E2"/>
  </w:style>
  <w:style w:type="numbering" w:customStyle="1" w:styleId="Style22212">
    <w:name w:val="Style22212"/>
    <w:uiPriority w:val="99"/>
    <w:rsid w:val="001243E2"/>
  </w:style>
  <w:style w:type="numbering" w:customStyle="1" w:styleId="Style32212">
    <w:name w:val="Style32212"/>
    <w:uiPriority w:val="99"/>
    <w:rsid w:val="001243E2"/>
  </w:style>
  <w:style w:type="numbering" w:customStyle="1" w:styleId="Style13212">
    <w:name w:val="Style13212"/>
    <w:uiPriority w:val="99"/>
    <w:rsid w:val="001243E2"/>
  </w:style>
  <w:style w:type="numbering" w:customStyle="1" w:styleId="Style23212">
    <w:name w:val="Style23212"/>
    <w:uiPriority w:val="99"/>
    <w:rsid w:val="001243E2"/>
  </w:style>
  <w:style w:type="numbering" w:customStyle="1" w:styleId="Style33212">
    <w:name w:val="Style33212"/>
    <w:uiPriority w:val="99"/>
    <w:rsid w:val="001243E2"/>
  </w:style>
  <w:style w:type="numbering" w:customStyle="1" w:styleId="NoList5212">
    <w:name w:val="No List5212"/>
    <w:next w:val="NoList"/>
    <w:uiPriority w:val="99"/>
    <w:unhideWhenUsed/>
    <w:rsid w:val="001243E2"/>
  </w:style>
  <w:style w:type="table" w:customStyle="1" w:styleId="TableGrid29212">
    <w:name w:val="Table Grid29212"/>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312">
    <w:name w:val="Table Grid29312"/>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12">
    <w:name w:val="No List812"/>
    <w:next w:val="NoList"/>
    <w:uiPriority w:val="99"/>
    <w:unhideWhenUsed/>
    <w:rsid w:val="001243E2"/>
  </w:style>
  <w:style w:type="numbering" w:customStyle="1" w:styleId="NoList1312">
    <w:name w:val="No List1312"/>
    <w:next w:val="NoList"/>
    <w:uiPriority w:val="99"/>
    <w:unhideWhenUsed/>
    <w:rsid w:val="001243E2"/>
  </w:style>
  <w:style w:type="table" w:customStyle="1" w:styleId="TableGrid118111">
    <w:name w:val="Table Grid118111"/>
    <w:basedOn w:val="TableNormal"/>
    <w:next w:val="TableGrid"/>
    <w:uiPriority w:val="59"/>
    <w:rsid w:val="001243E2"/>
    <w:pPr>
      <w:spacing w:after="0" w:line="240" w:lineRule="auto"/>
    </w:pPr>
    <w:rPr>
      <w:rFonts w:ascii="Arial" w:eastAsia="Calibri"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412">
    <w:name w:val="Table Grid12412"/>
    <w:basedOn w:val="TableNormal"/>
    <w:next w:val="TableGrid"/>
    <w:uiPriority w:val="59"/>
    <w:rsid w:val="001243E2"/>
    <w:pPr>
      <w:spacing w:after="0" w:line="240" w:lineRule="auto"/>
    </w:pPr>
    <w:rPr>
      <w:rFonts w:ascii="Arial" w:eastAsia="Calibri"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12">
    <w:name w:val="No List2312"/>
    <w:next w:val="NoList"/>
    <w:uiPriority w:val="99"/>
    <w:unhideWhenUsed/>
    <w:rsid w:val="001243E2"/>
  </w:style>
  <w:style w:type="table" w:customStyle="1" w:styleId="TableGrid4512">
    <w:name w:val="Table Grid4512"/>
    <w:basedOn w:val="TableNormal"/>
    <w:next w:val="TableGrid"/>
    <w:uiPriority w:val="59"/>
    <w:rsid w:val="001243E2"/>
    <w:pPr>
      <w:spacing w:after="0" w:line="240" w:lineRule="auto"/>
    </w:pPr>
    <w:rPr>
      <w:rFonts w:ascii="Arial" w:eastAsia="Calibri"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312">
    <w:name w:val="No List3312"/>
    <w:next w:val="NoList"/>
    <w:uiPriority w:val="99"/>
    <w:unhideWhenUsed/>
    <w:rsid w:val="001243E2"/>
  </w:style>
  <w:style w:type="table" w:customStyle="1" w:styleId="TableGrid15112">
    <w:name w:val="Table Grid15112"/>
    <w:basedOn w:val="TableNormal"/>
    <w:next w:val="TableGrid"/>
    <w:uiPriority w:val="59"/>
    <w:rsid w:val="001243E2"/>
    <w:pPr>
      <w:spacing w:after="0" w:line="240" w:lineRule="auto"/>
    </w:pPr>
    <w:rPr>
      <w:rFonts w:ascii="Calibri" w:eastAsia="Calibri" w:hAnsi="Calibri" w:cs="Times New Roman"/>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412">
    <w:name w:val="Table Grid10412"/>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36112">
    <w:name w:val="Style36112"/>
    <w:uiPriority w:val="99"/>
    <w:rsid w:val="001243E2"/>
  </w:style>
  <w:style w:type="table" w:customStyle="1" w:styleId="LightShading-Accent12111">
    <w:name w:val="Light Shading - Accent 12111"/>
    <w:basedOn w:val="TableNormal"/>
    <w:next w:val="LightShading-Accent1"/>
    <w:uiPriority w:val="60"/>
    <w:rsid w:val="001243E2"/>
    <w:pPr>
      <w:spacing w:after="0" w:line="240" w:lineRule="auto"/>
    </w:pPr>
    <w:rPr>
      <w:rFonts w:ascii="Calibri" w:eastAsia="Calibri" w:hAnsi="Calibri" w:cs="Times New Roman"/>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numbering" w:customStyle="1" w:styleId="NoList4312">
    <w:name w:val="No List4312"/>
    <w:next w:val="NoList"/>
    <w:uiPriority w:val="99"/>
    <w:unhideWhenUsed/>
    <w:rsid w:val="001243E2"/>
  </w:style>
  <w:style w:type="table" w:customStyle="1" w:styleId="LightGrid-Accent31111">
    <w:name w:val="Light Grid - Accent 31111"/>
    <w:basedOn w:val="TableNormal"/>
    <w:next w:val="LightGrid-Accent3"/>
    <w:uiPriority w:val="62"/>
    <w:unhideWhenUsed/>
    <w:rsid w:val="001243E2"/>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HJIOBO+Arial,Bold" w:eastAsia="Times New Roman" w:hAnsi="HJIOBO+Arial,Bold"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HJIOBO+Arial,Bold" w:eastAsia="Times New Roman" w:hAnsi="HJIOBO+Arial,Bold"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HJIOBO+Arial,Bold" w:eastAsia="Times New Roman" w:hAnsi="HJIOBO+Arial,Bold" w:cs="Times New Roman" w:hint="default"/>
        <w:b/>
        <w:bCs/>
      </w:rPr>
    </w:tblStylePr>
    <w:tblStylePr w:type="lastCol">
      <w:rPr>
        <w:rFonts w:ascii="HJIOBO+Arial,Bold" w:eastAsia="Times New Roman" w:hAnsi="HJIOBO+Arial,Bold"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61111">
    <w:name w:val="Light Grid - Accent 61111"/>
    <w:basedOn w:val="TableNormal"/>
    <w:next w:val="LightGrid-Accent6"/>
    <w:uiPriority w:val="62"/>
    <w:unhideWhenUsed/>
    <w:rsid w:val="001243E2"/>
    <w:pPr>
      <w:spacing w:after="0" w:line="240" w:lineRule="auto"/>
    </w:pPr>
    <w:rPr>
      <w:rFonts w:ascii="Calibri" w:eastAsia="Times New Roman" w:hAnsi="Calibri"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HJIOBO+Arial,Bold" w:eastAsia="Times New Roman" w:hAnsi="HJIOBO+Arial,Bold"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HJIOBO+Arial,Bold" w:eastAsia="Times New Roman" w:hAnsi="HJIOBO+Arial,Bold"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HJIOBO+Arial,Bold" w:eastAsia="Times New Roman" w:hAnsi="HJIOBO+Arial,Bold" w:cs="Times New Roman" w:hint="default"/>
        <w:b/>
        <w:bCs/>
      </w:rPr>
    </w:tblStylePr>
    <w:tblStylePr w:type="lastCol">
      <w:rPr>
        <w:rFonts w:ascii="HJIOBO+Arial,Bold" w:eastAsia="Times New Roman" w:hAnsi="HJIOBO+Arial,Bold"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20112">
    <w:name w:val="Table Grid20112"/>
    <w:basedOn w:val="TableNormal"/>
    <w:next w:val="TableGrid"/>
    <w:uiPriority w:val="59"/>
    <w:rsid w:val="001243E2"/>
    <w:pPr>
      <w:spacing w:after="0" w:line="240" w:lineRule="auto"/>
    </w:pPr>
    <w:rPr>
      <w:rFonts w:ascii="Calibri" w:eastAsia="Times New Roman" w:hAnsi="Calibri" w:cs="Times New Roman"/>
      <w:lang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12">
    <w:name w:val="Table Grid22112"/>
    <w:basedOn w:val="TableNormal"/>
    <w:next w:val="TableGrid"/>
    <w:uiPriority w:val="59"/>
    <w:rsid w:val="001243E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1412">
    <w:name w:val="Style11412"/>
    <w:uiPriority w:val="99"/>
    <w:rsid w:val="001243E2"/>
  </w:style>
  <w:style w:type="numbering" w:customStyle="1" w:styleId="Style21412">
    <w:name w:val="Style21412"/>
    <w:uiPriority w:val="99"/>
    <w:rsid w:val="001243E2"/>
  </w:style>
  <w:style w:type="numbering" w:customStyle="1" w:styleId="Style31412">
    <w:name w:val="Style31412"/>
    <w:uiPriority w:val="99"/>
    <w:rsid w:val="001243E2"/>
  </w:style>
  <w:style w:type="numbering" w:customStyle="1" w:styleId="Style111312">
    <w:name w:val="Style111312"/>
    <w:uiPriority w:val="99"/>
    <w:rsid w:val="001243E2"/>
  </w:style>
  <w:style w:type="numbering" w:customStyle="1" w:styleId="Style211312">
    <w:name w:val="Style211312"/>
    <w:uiPriority w:val="99"/>
    <w:rsid w:val="001243E2"/>
  </w:style>
  <w:style w:type="numbering" w:customStyle="1" w:styleId="Style311312">
    <w:name w:val="Style311312"/>
    <w:uiPriority w:val="99"/>
    <w:rsid w:val="001243E2"/>
  </w:style>
  <w:style w:type="table" w:customStyle="1" w:styleId="TableGrid181212">
    <w:name w:val="Table Grid181212"/>
    <w:basedOn w:val="TableNormal"/>
    <w:next w:val="TableGrid"/>
    <w:uiPriority w:val="59"/>
    <w:rsid w:val="001243E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2312">
    <w:name w:val="Style12312"/>
    <w:uiPriority w:val="99"/>
    <w:rsid w:val="001243E2"/>
  </w:style>
  <w:style w:type="numbering" w:customStyle="1" w:styleId="Style22312">
    <w:name w:val="Style22312"/>
    <w:uiPriority w:val="99"/>
    <w:rsid w:val="001243E2"/>
  </w:style>
  <w:style w:type="numbering" w:customStyle="1" w:styleId="Style32312">
    <w:name w:val="Style32312"/>
    <w:uiPriority w:val="99"/>
    <w:rsid w:val="001243E2"/>
  </w:style>
  <w:style w:type="numbering" w:customStyle="1" w:styleId="Style13312">
    <w:name w:val="Style13312"/>
    <w:uiPriority w:val="99"/>
    <w:rsid w:val="001243E2"/>
  </w:style>
  <w:style w:type="numbering" w:customStyle="1" w:styleId="Style23312">
    <w:name w:val="Style23312"/>
    <w:uiPriority w:val="99"/>
    <w:rsid w:val="001243E2"/>
  </w:style>
  <w:style w:type="numbering" w:customStyle="1" w:styleId="Style33312">
    <w:name w:val="Style33312"/>
    <w:uiPriority w:val="99"/>
    <w:rsid w:val="001243E2"/>
  </w:style>
  <w:style w:type="table" w:customStyle="1" w:styleId="TableGrid110112">
    <w:name w:val="Table Grid110112"/>
    <w:basedOn w:val="TableNormal"/>
    <w:next w:val="TableGrid"/>
    <w:uiPriority w:val="59"/>
    <w:rsid w:val="001243E2"/>
    <w:pPr>
      <w:spacing w:after="0" w:line="240" w:lineRule="auto"/>
    </w:pPr>
    <w:rPr>
      <w:rFonts w:ascii="Calibri" w:eastAsia="Calibri" w:hAnsi="Calibri" w:cs="Times New Roman"/>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112">
    <w:name w:val="Table Grid112112"/>
    <w:basedOn w:val="TableNormal"/>
    <w:next w:val="TableGrid"/>
    <w:uiPriority w:val="59"/>
    <w:rsid w:val="001243E2"/>
    <w:pPr>
      <w:spacing w:after="0" w:line="240" w:lineRule="auto"/>
    </w:pPr>
    <w:rPr>
      <w:rFonts w:ascii="Calibri" w:eastAsia="Times New Roman" w:hAnsi="Calibri" w:cs="Times New Roman"/>
      <w:lang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612">
    <w:name w:val="Table Grid3612"/>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2">
    <w:name w:val="Table Grid392"/>
    <w:basedOn w:val="TableNormal"/>
    <w:next w:val="TableGrid"/>
    <w:uiPriority w:val="59"/>
    <w:rsid w:val="001243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1">
    <w:name w:val="Table Grid401"/>
    <w:basedOn w:val="TableNormal"/>
    <w:next w:val="TableGrid"/>
    <w:uiPriority w:val="39"/>
    <w:rsid w:val="001243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
    <w:name w:val="No List152"/>
    <w:next w:val="NoList"/>
    <w:uiPriority w:val="99"/>
    <w:unhideWhenUsed/>
    <w:rsid w:val="001243E2"/>
  </w:style>
  <w:style w:type="table" w:customStyle="1" w:styleId="TableGrid1281">
    <w:name w:val="Table Grid128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71">
    <w:name w:val="Table Grid471"/>
    <w:basedOn w:val="TableNormal"/>
    <w:next w:val="TableGrid"/>
    <w:uiPriority w:val="59"/>
    <w:rsid w:val="001243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1">
    <w:name w:val="Table Grid218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01">
    <w:name w:val="Table Grid310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81">
    <w:name w:val="Table Grid48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61">
    <w:name w:val="Table Grid56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31">
    <w:name w:val="Table Grid2531"/>
    <w:basedOn w:val="TableNormal"/>
    <w:next w:val="TableGrid"/>
    <w:uiPriority w:val="59"/>
    <w:rsid w:val="001243E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61">
    <w:name w:val="Table Grid661"/>
    <w:basedOn w:val="TableNormal"/>
    <w:next w:val="TableGrid"/>
    <w:uiPriority w:val="39"/>
    <w:rsid w:val="001243E2"/>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1">
    <w:name w:val="Table Grid761"/>
    <w:basedOn w:val="TableNormal"/>
    <w:next w:val="TableGrid"/>
    <w:uiPriority w:val="39"/>
    <w:rsid w:val="001243E2"/>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1">
    <w:name w:val="Table Grid861"/>
    <w:basedOn w:val="TableNormal"/>
    <w:next w:val="TableGrid"/>
    <w:uiPriority w:val="39"/>
    <w:rsid w:val="001243E2"/>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1">
    <w:name w:val="Table Grid961"/>
    <w:basedOn w:val="TableNormal"/>
    <w:next w:val="TableGrid"/>
    <w:uiPriority w:val="39"/>
    <w:rsid w:val="001243E2"/>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61">
    <w:name w:val="Table Grid1061"/>
    <w:basedOn w:val="TableNormal"/>
    <w:next w:val="TableGrid"/>
    <w:uiPriority w:val="39"/>
    <w:rsid w:val="001243E2"/>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1">
    <w:name w:val="Table Grid129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91">
    <w:name w:val="Table Grid2191"/>
    <w:basedOn w:val="TableNormal"/>
    <w:next w:val="TableGrid"/>
    <w:uiPriority w:val="39"/>
    <w:rsid w:val="001243E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22">
    <w:name w:val="No List1122"/>
    <w:next w:val="NoList"/>
    <w:uiPriority w:val="99"/>
    <w:unhideWhenUsed/>
    <w:rsid w:val="001243E2"/>
  </w:style>
  <w:style w:type="table" w:customStyle="1" w:styleId="TableGrid11181">
    <w:name w:val="Table Grid11181"/>
    <w:basedOn w:val="TableNormal"/>
    <w:next w:val="TableGrid"/>
    <w:uiPriority w:val="59"/>
    <w:rsid w:val="001243E2"/>
    <w:pPr>
      <w:spacing w:after="0" w:line="240" w:lineRule="auto"/>
    </w:pPr>
    <w:rPr>
      <w:rFonts w:ascii="Arial" w:eastAsia="Calibri"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61">
    <w:name w:val="Table Grid12161"/>
    <w:basedOn w:val="TableNormal"/>
    <w:next w:val="TableGrid"/>
    <w:uiPriority w:val="59"/>
    <w:rsid w:val="001243E2"/>
    <w:pPr>
      <w:spacing w:after="0" w:line="240" w:lineRule="auto"/>
    </w:pPr>
    <w:rPr>
      <w:rFonts w:ascii="Arial" w:eastAsia="Calibri"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52">
    <w:name w:val="No List252"/>
    <w:next w:val="NoList"/>
    <w:uiPriority w:val="99"/>
    <w:unhideWhenUsed/>
    <w:rsid w:val="001243E2"/>
  </w:style>
  <w:style w:type="table" w:customStyle="1" w:styleId="TableGrid4161">
    <w:name w:val="Table Grid4161"/>
    <w:basedOn w:val="TableNormal"/>
    <w:next w:val="TableGrid"/>
    <w:uiPriority w:val="59"/>
    <w:rsid w:val="001243E2"/>
    <w:pPr>
      <w:spacing w:after="0" w:line="240" w:lineRule="auto"/>
    </w:pPr>
    <w:rPr>
      <w:rFonts w:ascii="Arial" w:eastAsia="Calibri"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52">
    <w:name w:val="No List352"/>
    <w:next w:val="NoList"/>
    <w:uiPriority w:val="99"/>
    <w:unhideWhenUsed/>
    <w:rsid w:val="001243E2"/>
  </w:style>
  <w:style w:type="table" w:customStyle="1" w:styleId="TableGrid6161">
    <w:name w:val="Table Grid616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61">
    <w:name w:val="Table Grid716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61">
    <w:name w:val="Table Grid816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61">
    <w:name w:val="Table Grid916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121">
    <w:name w:val="Table Grid1012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382">
    <w:name w:val="Style382"/>
    <w:uiPriority w:val="99"/>
    <w:rsid w:val="001243E2"/>
  </w:style>
  <w:style w:type="numbering" w:customStyle="1" w:styleId="NoList452">
    <w:name w:val="No List452"/>
    <w:next w:val="NoList"/>
    <w:uiPriority w:val="99"/>
    <w:unhideWhenUsed/>
    <w:rsid w:val="001243E2"/>
  </w:style>
  <w:style w:type="numbering" w:customStyle="1" w:styleId="Style1162">
    <w:name w:val="Style1162"/>
    <w:uiPriority w:val="99"/>
    <w:rsid w:val="001243E2"/>
  </w:style>
  <w:style w:type="numbering" w:customStyle="1" w:styleId="Style2162">
    <w:name w:val="Style2162"/>
    <w:uiPriority w:val="99"/>
    <w:rsid w:val="001243E2"/>
  </w:style>
  <w:style w:type="numbering" w:customStyle="1" w:styleId="Style3162">
    <w:name w:val="Style3162"/>
    <w:uiPriority w:val="99"/>
    <w:rsid w:val="001243E2"/>
  </w:style>
  <w:style w:type="numbering" w:customStyle="1" w:styleId="Style11152">
    <w:name w:val="Style11152"/>
    <w:uiPriority w:val="99"/>
    <w:rsid w:val="001243E2"/>
  </w:style>
  <w:style w:type="numbering" w:customStyle="1" w:styleId="Style21152">
    <w:name w:val="Style21152"/>
    <w:uiPriority w:val="99"/>
    <w:rsid w:val="001243E2"/>
  </w:style>
  <w:style w:type="numbering" w:customStyle="1" w:styleId="Style31152">
    <w:name w:val="Style31152"/>
    <w:uiPriority w:val="99"/>
    <w:rsid w:val="001243E2"/>
  </w:style>
  <w:style w:type="numbering" w:customStyle="1" w:styleId="Style1252">
    <w:name w:val="Style1252"/>
    <w:uiPriority w:val="99"/>
    <w:rsid w:val="001243E2"/>
  </w:style>
  <w:style w:type="numbering" w:customStyle="1" w:styleId="Style2252">
    <w:name w:val="Style2252"/>
    <w:uiPriority w:val="99"/>
    <w:rsid w:val="001243E2"/>
  </w:style>
  <w:style w:type="numbering" w:customStyle="1" w:styleId="Style3252">
    <w:name w:val="Style3252"/>
    <w:uiPriority w:val="99"/>
    <w:rsid w:val="001243E2"/>
  </w:style>
  <w:style w:type="numbering" w:customStyle="1" w:styleId="Style1352">
    <w:name w:val="Style1352"/>
    <w:uiPriority w:val="99"/>
    <w:rsid w:val="001243E2"/>
  </w:style>
  <w:style w:type="numbering" w:customStyle="1" w:styleId="Style2352">
    <w:name w:val="Style2352"/>
    <w:uiPriority w:val="99"/>
    <w:rsid w:val="001243E2"/>
  </w:style>
  <w:style w:type="numbering" w:customStyle="1" w:styleId="Style3352">
    <w:name w:val="Style3352"/>
    <w:uiPriority w:val="99"/>
    <w:rsid w:val="001243E2"/>
  </w:style>
  <w:style w:type="table" w:customStyle="1" w:styleId="TableGrid2331">
    <w:name w:val="Table Grid2331"/>
    <w:basedOn w:val="TableNormal"/>
    <w:next w:val="TableGrid"/>
    <w:uiPriority w:val="59"/>
    <w:rsid w:val="001243E2"/>
    <w:pPr>
      <w:spacing w:after="0" w:line="240" w:lineRule="auto"/>
    </w:pPr>
    <w:rPr>
      <w:rFonts w:ascii="Century Gothic" w:eastAsia="Calibri" w:hAnsi="Century Gothic" w:cs="Times New Roman"/>
      <w:sz w:val="24"/>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
    <w:name w:val="Table Grid4231"/>
    <w:basedOn w:val="TableNormal"/>
    <w:next w:val="TableGrid"/>
    <w:uiPriority w:val="59"/>
    <w:rsid w:val="001243E2"/>
    <w:pPr>
      <w:spacing w:after="0" w:line="240" w:lineRule="auto"/>
    </w:pPr>
    <w:rPr>
      <w:rFonts w:ascii="Century Gothic" w:eastAsia="Calibri" w:hAnsi="Century Gothic" w:cs="Times New Roman"/>
      <w:sz w:val="24"/>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1">
    <w:name w:val="Table Grid11231"/>
    <w:basedOn w:val="TableNormal"/>
    <w:next w:val="TableGrid"/>
    <w:uiPriority w:val="59"/>
    <w:rsid w:val="001243E2"/>
    <w:pPr>
      <w:spacing w:after="0" w:line="240" w:lineRule="auto"/>
    </w:pPr>
    <w:rPr>
      <w:rFonts w:ascii="Calibri" w:eastAsia="Times New Roman" w:hAnsi="Calibri" w:cs="Times New Roman"/>
      <w:lang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121">
    <w:name w:val="Table Grid25121"/>
    <w:basedOn w:val="TableNormal"/>
    <w:next w:val="TableGrid"/>
    <w:uiPriority w:val="59"/>
    <w:rsid w:val="001243E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42">
    <w:name w:val="No List542"/>
    <w:next w:val="NoList"/>
    <w:uiPriority w:val="99"/>
    <w:unhideWhenUsed/>
    <w:rsid w:val="001243E2"/>
  </w:style>
  <w:style w:type="table" w:customStyle="1" w:styleId="TableGrid2721">
    <w:name w:val="Table Grid2721"/>
    <w:basedOn w:val="TableNormal"/>
    <w:next w:val="TableGrid"/>
    <w:uiPriority w:val="59"/>
    <w:rsid w:val="001243E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411">
    <w:name w:val="Light Shading - Accent 1411"/>
    <w:basedOn w:val="TableNormal"/>
    <w:next w:val="LightShading-Accent1"/>
    <w:uiPriority w:val="60"/>
    <w:unhideWhenUsed/>
    <w:rsid w:val="001243E2"/>
    <w:pPr>
      <w:spacing w:after="0" w:line="240" w:lineRule="auto"/>
    </w:pPr>
    <w:rPr>
      <w:rFonts w:ascii="Calibri" w:eastAsia="Calibri" w:hAnsi="Calibri" w:cs="Times New Roman"/>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ableGrid2821">
    <w:name w:val="Table Grid282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22">
    <w:name w:val="No List622"/>
    <w:next w:val="NoList"/>
    <w:uiPriority w:val="99"/>
    <w:unhideWhenUsed/>
    <w:rsid w:val="001243E2"/>
  </w:style>
  <w:style w:type="table" w:customStyle="1" w:styleId="TableGrid2952">
    <w:name w:val="Table Grid2952"/>
    <w:basedOn w:val="TableNormal"/>
    <w:next w:val="TableGrid"/>
    <w:uiPriority w:val="39"/>
    <w:rsid w:val="001243E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21">
    <w:name w:val="No List11121"/>
    <w:next w:val="NoList"/>
    <w:uiPriority w:val="99"/>
    <w:unhideWhenUsed/>
    <w:rsid w:val="001243E2"/>
  </w:style>
  <w:style w:type="table" w:customStyle="1" w:styleId="TableGrid11552">
    <w:name w:val="Table Grid11552"/>
    <w:basedOn w:val="TableNormal"/>
    <w:next w:val="TableGrid"/>
    <w:uiPriority w:val="59"/>
    <w:rsid w:val="001243E2"/>
    <w:pPr>
      <w:spacing w:after="0" w:line="240" w:lineRule="auto"/>
    </w:pPr>
    <w:rPr>
      <w:rFonts w:ascii="Arial" w:eastAsia="Calibri"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21">
    <w:name w:val="Table Grid12221"/>
    <w:basedOn w:val="TableNormal"/>
    <w:next w:val="TableGrid"/>
    <w:uiPriority w:val="59"/>
    <w:rsid w:val="001243E2"/>
    <w:pPr>
      <w:spacing w:after="0" w:line="240" w:lineRule="auto"/>
    </w:pPr>
    <w:rPr>
      <w:rFonts w:ascii="Arial" w:eastAsia="Calibri"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22">
    <w:name w:val="No List2122"/>
    <w:next w:val="NoList"/>
    <w:uiPriority w:val="99"/>
    <w:unhideWhenUsed/>
    <w:rsid w:val="001243E2"/>
  </w:style>
  <w:style w:type="table" w:customStyle="1" w:styleId="TableGrid4321">
    <w:name w:val="Table Grid4321"/>
    <w:basedOn w:val="TableNormal"/>
    <w:next w:val="TableGrid"/>
    <w:uiPriority w:val="59"/>
    <w:rsid w:val="001243E2"/>
    <w:pPr>
      <w:spacing w:after="0" w:line="240" w:lineRule="auto"/>
    </w:pPr>
    <w:rPr>
      <w:rFonts w:ascii="Arial" w:eastAsia="Calibri"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22">
    <w:name w:val="No List3122"/>
    <w:next w:val="NoList"/>
    <w:uiPriority w:val="99"/>
    <w:unhideWhenUsed/>
    <w:rsid w:val="001243E2"/>
  </w:style>
  <w:style w:type="table" w:customStyle="1" w:styleId="TableGrid6221">
    <w:name w:val="Table Grid622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221">
    <w:name w:val="Table Grid722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221">
    <w:name w:val="Table Grid822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221">
    <w:name w:val="Table Grid922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221">
    <w:name w:val="Table Grid1022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3422">
    <w:name w:val="Style3422"/>
    <w:uiPriority w:val="99"/>
    <w:rsid w:val="001243E2"/>
  </w:style>
  <w:style w:type="numbering" w:customStyle="1" w:styleId="NoList4122">
    <w:name w:val="No List4122"/>
    <w:next w:val="NoList"/>
    <w:uiPriority w:val="99"/>
    <w:unhideWhenUsed/>
    <w:rsid w:val="001243E2"/>
  </w:style>
  <w:style w:type="numbering" w:customStyle="1" w:styleId="Style11222">
    <w:name w:val="Style11222"/>
    <w:uiPriority w:val="99"/>
    <w:rsid w:val="001243E2"/>
  </w:style>
  <w:style w:type="numbering" w:customStyle="1" w:styleId="Style21222">
    <w:name w:val="Style21222"/>
    <w:uiPriority w:val="99"/>
    <w:rsid w:val="001243E2"/>
  </w:style>
  <w:style w:type="numbering" w:customStyle="1" w:styleId="Style31222">
    <w:name w:val="Style31222"/>
    <w:uiPriority w:val="99"/>
    <w:rsid w:val="001243E2"/>
  </w:style>
  <w:style w:type="numbering" w:customStyle="1" w:styleId="Style111122">
    <w:name w:val="Style111122"/>
    <w:uiPriority w:val="99"/>
    <w:rsid w:val="001243E2"/>
  </w:style>
  <w:style w:type="numbering" w:customStyle="1" w:styleId="Style211122">
    <w:name w:val="Style211122"/>
    <w:uiPriority w:val="99"/>
    <w:rsid w:val="001243E2"/>
  </w:style>
  <w:style w:type="numbering" w:customStyle="1" w:styleId="Style311122">
    <w:name w:val="Style311122"/>
    <w:uiPriority w:val="99"/>
    <w:rsid w:val="001243E2"/>
  </w:style>
  <w:style w:type="numbering" w:customStyle="1" w:styleId="Style12122">
    <w:name w:val="Style12122"/>
    <w:uiPriority w:val="99"/>
    <w:rsid w:val="001243E2"/>
  </w:style>
  <w:style w:type="numbering" w:customStyle="1" w:styleId="Style22122">
    <w:name w:val="Style22122"/>
    <w:uiPriority w:val="99"/>
    <w:rsid w:val="001243E2"/>
  </w:style>
  <w:style w:type="numbering" w:customStyle="1" w:styleId="Style32122">
    <w:name w:val="Style32122"/>
    <w:uiPriority w:val="99"/>
    <w:rsid w:val="001243E2"/>
  </w:style>
  <w:style w:type="numbering" w:customStyle="1" w:styleId="Style13122">
    <w:name w:val="Style13122"/>
    <w:uiPriority w:val="99"/>
    <w:rsid w:val="001243E2"/>
  </w:style>
  <w:style w:type="numbering" w:customStyle="1" w:styleId="Style23122">
    <w:name w:val="Style23122"/>
    <w:uiPriority w:val="99"/>
    <w:rsid w:val="001243E2"/>
  </w:style>
  <w:style w:type="numbering" w:customStyle="1" w:styleId="Style33122">
    <w:name w:val="Style33122"/>
    <w:uiPriority w:val="99"/>
    <w:rsid w:val="001243E2"/>
  </w:style>
  <w:style w:type="numbering" w:customStyle="1" w:styleId="NoList5122">
    <w:name w:val="No List5122"/>
    <w:next w:val="NoList"/>
    <w:uiPriority w:val="99"/>
    <w:unhideWhenUsed/>
    <w:rsid w:val="001243E2"/>
  </w:style>
  <w:style w:type="table" w:customStyle="1" w:styleId="TableGrid29121">
    <w:name w:val="Table Grid2912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21">
    <w:name w:val="Table Grid3021"/>
    <w:basedOn w:val="TableNormal"/>
    <w:next w:val="TableGrid"/>
    <w:uiPriority w:val="39"/>
    <w:rsid w:val="001243E2"/>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2">
    <w:name w:val="No List722"/>
    <w:next w:val="NoList"/>
    <w:uiPriority w:val="99"/>
    <w:unhideWhenUsed/>
    <w:rsid w:val="001243E2"/>
  </w:style>
  <w:style w:type="table" w:customStyle="1" w:styleId="TableGrid21021">
    <w:name w:val="Table Grid21021"/>
    <w:basedOn w:val="TableNormal"/>
    <w:next w:val="TableGrid"/>
    <w:uiPriority w:val="39"/>
    <w:rsid w:val="001243E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22">
    <w:name w:val="No List1222"/>
    <w:next w:val="NoList"/>
    <w:uiPriority w:val="99"/>
    <w:unhideWhenUsed/>
    <w:rsid w:val="001243E2"/>
  </w:style>
  <w:style w:type="numbering" w:customStyle="1" w:styleId="NoList2222">
    <w:name w:val="No List2222"/>
    <w:next w:val="NoList"/>
    <w:uiPriority w:val="99"/>
    <w:unhideWhenUsed/>
    <w:rsid w:val="001243E2"/>
  </w:style>
  <w:style w:type="table" w:customStyle="1" w:styleId="TableGrid4421">
    <w:name w:val="Table Grid4421"/>
    <w:basedOn w:val="TableNormal"/>
    <w:next w:val="TableGrid"/>
    <w:uiPriority w:val="59"/>
    <w:rsid w:val="001243E2"/>
    <w:pPr>
      <w:spacing w:after="0" w:line="240" w:lineRule="auto"/>
    </w:pPr>
    <w:rPr>
      <w:rFonts w:ascii="Arial" w:eastAsia="Calibri"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22">
    <w:name w:val="No List3222"/>
    <w:next w:val="NoList"/>
    <w:uiPriority w:val="99"/>
    <w:unhideWhenUsed/>
    <w:rsid w:val="001243E2"/>
  </w:style>
  <w:style w:type="table" w:customStyle="1" w:styleId="TableGrid6321">
    <w:name w:val="Table Grid632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321">
    <w:name w:val="Table Grid732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321">
    <w:name w:val="Table Grid832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321">
    <w:name w:val="Table Grid932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321">
    <w:name w:val="Table Grid1032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3522">
    <w:name w:val="Style3522"/>
    <w:uiPriority w:val="99"/>
    <w:rsid w:val="001243E2"/>
  </w:style>
  <w:style w:type="numbering" w:customStyle="1" w:styleId="NoList4222">
    <w:name w:val="No List4222"/>
    <w:next w:val="NoList"/>
    <w:uiPriority w:val="99"/>
    <w:unhideWhenUsed/>
    <w:rsid w:val="001243E2"/>
  </w:style>
  <w:style w:type="numbering" w:customStyle="1" w:styleId="Style11322">
    <w:name w:val="Style11322"/>
    <w:uiPriority w:val="99"/>
    <w:rsid w:val="001243E2"/>
  </w:style>
  <w:style w:type="numbering" w:customStyle="1" w:styleId="Style21322">
    <w:name w:val="Style21322"/>
    <w:uiPriority w:val="99"/>
    <w:rsid w:val="001243E2"/>
  </w:style>
  <w:style w:type="numbering" w:customStyle="1" w:styleId="Style31322">
    <w:name w:val="Style31322"/>
    <w:uiPriority w:val="99"/>
    <w:rsid w:val="001243E2"/>
  </w:style>
  <w:style w:type="numbering" w:customStyle="1" w:styleId="Style111222">
    <w:name w:val="Style111222"/>
    <w:uiPriority w:val="99"/>
    <w:rsid w:val="001243E2"/>
  </w:style>
  <w:style w:type="numbering" w:customStyle="1" w:styleId="Style211222">
    <w:name w:val="Style211222"/>
    <w:uiPriority w:val="99"/>
    <w:rsid w:val="001243E2"/>
  </w:style>
  <w:style w:type="numbering" w:customStyle="1" w:styleId="Style311222">
    <w:name w:val="Style311222"/>
    <w:uiPriority w:val="99"/>
    <w:rsid w:val="001243E2"/>
  </w:style>
  <w:style w:type="numbering" w:customStyle="1" w:styleId="Style12222">
    <w:name w:val="Style12222"/>
    <w:uiPriority w:val="99"/>
    <w:rsid w:val="001243E2"/>
  </w:style>
  <w:style w:type="numbering" w:customStyle="1" w:styleId="Style22222">
    <w:name w:val="Style22222"/>
    <w:uiPriority w:val="99"/>
    <w:rsid w:val="001243E2"/>
  </w:style>
  <w:style w:type="numbering" w:customStyle="1" w:styleId="Style32222">
    <w:name w:val="Style32222"/>
    <w:uiPriority w:val="99"/>
    <w:rsid w:val="001243E2"/>
  </w:style>
  <w:style w:type="numbering" w:customStyle="1" w:styleId="Style13222">
    <w:name w:val="Style13222"/>
    <w:uiPriority w:val="99"/>
    <w:rsid w:val="001243E2"/>
  </w:style>
  <w:style w:type="numbering" w:customStyle="1" w:styleId="Style23222">
    <w:name w:val="Style23222"/>
    <w:uiPriority w:val="99"/>
    <w:rsid w:val="001243E2"/>
  </w:style>
  <w:style w:type="numbering" w:customStyle="1" w:styleId="Style33222">
    <w:name w:val="Style33222"/>
    <w:uiPriority w:val="99"/>
    <w:rsid w:val="001243E2"/>
  </w:style>
  <w:style w:type="numbering" w:customStyle="1" w:styleId="NoList5222">
    <w:name w:val="No List5222"/>
    <w:next w:val="NoList"/>
    <w:uiPriority w:val="99"/>
    <w:unhideWhenUsed/>
    <w:rsid w:val="001243E2"/>
  </w:style>
  <w:style w:type="table" w:customStyle="1" w:styleId="TableGrid29221">
    <w:name w:val="Table Grid2922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321">
    <w:name w:val="Table Grid2932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22">
    <w:name w:val="No List822"/>
    <w:next w:val="NoList"/>
    <w:uiPriority w:val="99"/>
    <w:unhideWhenUsed/>
    <w:rsid w:val="001243E2"/>
  </w:style>
  <w:style w:type="table" w:customStyle="1" w:styleId="TableGrid3421">
    <w:name w:val="Table Grid342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421">
    <w:name w:val="Table Grid21421"/>
    <w:basedOn w:val="TableNormal"/>
    <w:next w:val="TableGrid"/>
    <w:uiPriority w:val="59"/>
    <w:rsid w:val="001243E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22">
    <w:name w:val="No List1322"/>
    <w:next w:val="NoList"/>
    <w:uiPriority w:val="99"/>
    <w:unhideWhenUsed/>
    <w:rsid w:val="001243E2"/>
  </w:style>
  <w:style w:type="table" w:customStyle="1" w:styleId="TableGrid12421">
    <w:name w:val="Table Grid12421"/>
    <w:basedOn w:val="TableNormal"/>
    <w:next w:val="TableGrid"/>
    <w:uiPriority w:val="59"/>
    <w:rsid w:val="001243E2"/>
    <w:pPr>
      <w:spacing w:after="0" w:line="240" w:lineRule="auto"/>
    </w:pPr>
    <w:rPr>
      <w:rFonts w:ascii="Arial" w:eastAsia="Calibri"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22">
    <w:name w:val="No List2322"/>
    <w:next w:val="NoList"/>
    <w:uiPriority w:val="99"/>
    <w:unhideWhenUsed/>
    <w:rsid w:val="001243E2"/>
  </w:style>
  <w:style w:type="table" w:customStyle="1" w:styleId="TableGrid4521">
    <w:name w:val="Table Grid4521"/>
    <w:basedOn w:val="TableNormal"/>
    <w:next w:val="TableGrid"/>
    <w:uiPriority w:val="59"/>
    <w:rsid w:val="001243E2"/>
    <w:pPr>
      <w:spacing w:after="0" w:line="240" w:lineRule="auto"/>
    </w:pPr>
    <w:rPr>
      <w:rFonts w:ascii="Arial" w:eastAsia="Calibri"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322">
    <w:name w:val="No List3322"/>
    <w:next w:val="NoList"/>
    <w:uiPriority w:val="99"/>
    <w:unhideWhenUsed/>
    <w:rsid w:val="001243E2"/>
  </w:style>
  <w:style w:type="table" w:customStyle="1" w:styleId="TableGrid15121">
    <w:name w:val="Table Grid15121"/>
    <w:basedOn w:val="TableNormal"/>
    <w:next w:val="TableGrid"/>
    <w:uiPriority w:val="59"/>
    <w:rsid w:val="001243E2"/>
    <w:pPr>
      <w:spacing w:after="0" w:line="240" w:lineRule="auto"/>
    </w:pPr>
    <w:rPr>
      <w:rFonts w:ascii="Calibri" w:eastAsia="Calibri" w:hAnsi="Calibri" w:cs="Times New Roman"/>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421">
    <w:name w:val="Table Grid642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421">
    <w:name w:val="Table Grid742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421">
    <w:name w:val="Table Grid842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421">
    <w:name w:val="Table Grid942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421">
    <w:name w:val="Table Grid1042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3622">
    <w:name w:val="Style3622"/>
    <w:uiPriority w:val="99"/>
    <w:rsid w:val="001243E2"/>
  </w:style>
  <w:style w:type="numbering" w:customStyle="1" w:styleId="NoList4322">
    <w:name w:val="No List4322"/>
    <w:next w:val="NoList"/>
    <w:uiPriority w:val="99"/>
    <w:unhideWhenUsed/>
    <w:rsid w:val="001243E2"/>
  </w:style>
  <w:style w:type="table" w:customStyle="1" w:styleId="TableGrid20121">
    <w:name w:val="Table Grid20121"/>
    <w:basedOn w:val="TableNormal"/>
    <w:next w:val="TableGrid"/>
    <w:uiPriority w:val="59"/>
    <w:rsid w:val="001243E2"/>
    <w:pPr>
      <w:spacing w:after="0" w:line="240" w:lineRule="auto"/>
    </w:pPr>
    <w:rPr>
      <w:rFonts w:ascii="Calibri" w:eastAsia="Times New Roman" w:hAnsi="Calibri" w:cs="Times New Roman"/>
      <w:lang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21">
    <w:name w:val="Table Grid22121"/>
    <w:basedOn w:val="TableNormal"/>
    <w:next w:val="TableGrid"/>
    <w:uiPriority w:val="59"/>
    <w:rsid w:val="001243E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1422">
    <w:name w:val="Style11422"/>
    <w:uiPriority w:val="99"/>
    <w:rsid w:val="001243E2"/>
  </w:style>
  <w:style w:type="numbering" w:customStyle="1" w:styleId="Style21422">
    <w:name w:val="Style21422"/>
    <w:uiPriority w:val="99"/>
    <w:rsid w:val="001243E2"/>
  </w:style>
  <w:style w:type="numbering" w:customStyle="1" w:styleId="Style31422">
    <w:name w:val="Style31422"/>
    <w:uiPriority w:val="99"/>
    <w:rsid w:val="001243E2"/>
  </w:style>
  <w:style w:type="numbering" w:customStyle="1" w:styleId="Style111322">
    <w:name w:val="Style111322"/>
    <w:uiPriority w:val="99"/>
    <w:rsid w:val="001243E2"/>
  </w:style>
  <w:style w:type="numbering" w:customStyle="1" w:styleId="Style211322">
    <w:name w:val="Style211322"/>
    <w:uiPriority w:val="99"/>
    <w:rsid w:val="001243E2"/>
  </w:style>
  <w:style w:type="numbering" w:customStyle="1" w:styleId="Style311322">
    <w:name w:val="Style311322"/>
    <w:uiPriority w:val="99"/>
    <w:rsid w:val="001243E2"/>
  </w:style>
  <w:style w:type="table" w:customStyle="1" w:styleId="TableGrid181221">
    <w:name w:val="Table Grid181221"/>
    <w:basedOn w:val="TableNormal"/>
    <w:next w:val="TableGrid"/>
    <w:uiPriority w:val="59"/>
    <w:rsid w:val="001243E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2322">
    <w:name w:val="Style12322"/>
    <w:uiPriority w:val="99"/>
    <w:rsid w:val="001243E2"/>
  </w:style>
  <w:style w:type="numbering" w:customStyle="1" w:styleId="Style22322">
    <w:name w:val="Style22322"/>
    <w:uiPriority w:val="99"/>
    <w:rsid w:val="001243E2"/>
  </w:style>
  <w:style w:type="numbering" w:customStyle="1" w:styleId="Style32322">
    <w:name w:val="Style32322"/>
    <w:uiPriority w:val="99"/>
    <w:rsid w:val="001243E2"/>
  </w:style>
  <w:style w:type="numbering" w:customStyle="1" w:styleId="Style13322">
    <w:name w:val="Style13322"/>
    <w:uiPriority w:val="99"/>
    <w:rsid w:val="001243E2"/>
  </w:style>
  <w:style w:type="numbering" w:customStyle="1" w:styleId="Style23322">
    <w:name w:val="Style23322"/>
    <w:uiPriority w:val="99"/>
    <w:rsid w:val="001243E2"/>
  </w:style>
  <w:style w:type="numbering" w:customStyle="1" w:styleId="Style33322">
    <w:name w:val="Style33322"/>
    <w:uiPriority w:val="99"/>
    <w:rsid w:val="001243E2"/>
  </w:style>
  <w:style w:type="table" w:customStyle="1" w:styleId="TableGrid110121">
    <w:name w:val="Table Grid110121"/>
    <w:basedOn w:val="TableNormal"/>
    <w:next w:val="TableGrid"/>
    <w:uiPriority w:val="59"/>
    <w:rsid w:val="001243E2"/>
    <w:pPr>
      <w:spacing w:after="0" w:line="240" w:lineRule="auto"/>
    </w:pPr>
    <w:rPr>
      <w:rFonts w:ascii="Calibri" w:eastAsia="Calibri" w:hAnsi="Calibri" w:cs="Times New Roman"/>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121">
    <w:name w:val="Table Grid23121"/>
    <w:basedOn w:val="TableNormal"/>
    <w:next w:val="TableGrid"/>
    <w:uiPriority w:val="59"/>
    <w:rsid w:val="001243E2"/>
    <w:pPr>
      <w:spacing w:after="0" w:line="240" w:lineRule="auto"/>
    </w:pPr>
    <w:rPr>
      <w:rFonts w:ascii="Century Gothic" w:eastAsia="Calibri" w:hAnsi="Century Gothic" w:cs="Times New Roman"/>
      <w:sz w:val="24"/>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1">
    <w:name w:val="Table Grid42121"/>
    <w:basedOn w:val="TableNormal"/>
    <w:next w:val="TableGrid"/>
    <w:uiPriority w:val="59"/>
    <w:rsid w:val="001243E2"/>
    <w:pPr>
      <w:spacing w:after="0" w:line="240" w:lineRule="auto"/>
    </w:pPr>
    <w:rPr>
      <w:rFonts w:ascii="Century Gothic" w:eastAsia="Calibri" w:hAnsi="Century Gothic" w:cs="Times New Roman"/>
      <w:sz w:val="24"/>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21">
    <w:name w:val="Table Grid112121"/>
    <w:basedOn w:val="TableNormal"/>
    <w:next w:val="TableGrid"/>
    <w:uiPriority w:val="59"/>
    <w:rsid w:val="001243E2"/>
    <w:pPr>
      <w:spacing w:after="0" w:line="240" w:lineRule="auto"/>
    </w:pPr>
    <w:rPr>
      <w:rFonts w:ascii="Calibri" w:eastAsia="Times New Roman" w:hAnsi="Calibri" w:cs="Times New Roman"/>
      <w:lang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621">
    <w:name w:val="Table Grid362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921">
    <w:name w:val="Table Grid11921"/>
    <w:basedOn w:val="TableNormal"/>
    <w:next w:val="TableGrid"/>
    <w:uiPriority w:val="59"/>
    <w:rsid w:val="001243E2"/>
    <w:pPr>
      <w:spacing w:after="0" w:line="240" w:lineRule="auto"/>
    </w:pPr>
    <w:rPr>
      <w:rFonts w:ascii="Calibri" w:eastAsia="Calibri" w:hAnsi="Calibri" w:cs="Times New Roman"/>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021">
    <w:name w:val="Table Grid12021"/>
    <w:basedOn w:val="TableNormal"/>
    <w:next w:val="TableGrid"/>
    <w:uiPriority w:val="59"/>
    <w:rsid w:val="001243E2"/>
    <w:pPr>
      <w:spacing w:after="0" w:line="240" w:lineRule="auto"/>
    </w:pPr>
    <w:rPr>
      <w:rFonts w:ascii="Calibri" w:eastAsia="Calibri" w:hAnsi="Calibri" w:cs="Times New Roman"/>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021">
    <w:name w:val="Table Grid111021"/>
    <w:basedOn w:val="TableNormal"/>
    <w:next w:val="TableGrid"/>
    <w:uiPriority w:val="59"/>
    <w:rsid w:val="001243E2"/>
    <w:pPr>
      <w:spacing w:after="0" w:line="240" w:lineRule="auto"/>
    </w:pPr>
    <w:rPr>
      <w:rFonts w:ascii="Calibri" w:eastAsia="Calibri" w:hAnsi="Calibri" w:cs="Times New Roman"/>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521">
    <w:name w:val="Table Grid1252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91">
    <w:name w:val="Table Grid491"/>
    <w:basedOn w:val="TableNormal"/>
    <w:next w:val="TableGrid"/>
    <w:uiPriority w:val="59"/>
    <w:rsid w:val="001243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2">
    <w:name w:val="Table Grid502"/>
    <w:basedOn w:val="TableNormal"/>
    <w:next w:val="TableGrid"/>
    <w:uiPriority w:val="59"/>
    <w:rsid w:val="001243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2">
    <w:name w:val="No List162"/>
    <w:next w:val="NoList"/>
    <w:uiPriority w:val="99"/>
    <w:unhideWhenUsed/>
    <w:rsid w:val="001243E2"/>
  </w:style>
  <w:style w:type="numbering" w:customStyle="1" w:styleId="NoList171">
    <w:name w:val="No List171"/>
    <w:next w:val="NoList"/>
    <w:uiPriority w:val="99"/>
    <w:unhideWhenUsed/>
    <w:rsid w:val="001243E2"/>
  </w:style>
  <w:style w:type="table" w:customStyle="1" w:styleId="TableGrid1301">
    <w:name w:val="Table Grid130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71">
    <w:name w:val="Table Grid571"/>
    <w:basedOn w:val="TableNormal"/>
    <w:next w:val="TableGrid"/>
    <w:uiPriority w:val="59"/>
    <w:rsid w:val="001243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1">
    <w:name w:val="Table Grid220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71">
    <w:name w:val="Table Grid317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01">
    <w:name w:val="Table Grid410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81">
    <w:name w:val="Table Grid58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41">
    <w:name w:val="Table Grid2541"/>
    <w:basedOn w:val="TableNormal"/>
    <w:next w:val="TableGrid"/>
    <w:uiPriority w:val="59"/>
    <w:rsid w:val="001243E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71">
    <w:name w:val="Table Grid671"/>
    <w:basedOn w:val="TableNormal"/>
    <w:next w:val="TableGrid"/>
    <w:uiPriority w:val="39"/>
    <w:rsid w:val="001243E2"/>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1">
    <w:name w:val="Table Grid771"/>
    <w:basedOn w:val="TableNormal"/>
    <w:next w:val="TableGrid"/>
    <w:uiPriority w:val="39"/>
    <w:rsid w:val="001243E2"/>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31">
    <w:name w:val="Table Grid1143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71">
    <w:name w:val="Table Grid871"/>
    <w:basedOn w:val="TableNormal"/>
    <w:next w:val="TableGrid"/>
    <w:uiPriority w:val="39"/>
    <w:rsid w:val="001243E2"/>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31">
    <w:name w:val="Table Grid1133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71">
    <w:name w:val="Table Grid971"/>
    <w:basedOn w:val="TableNormal"/>
    <w:next w:val="TableGrid"/>
    <w:uiPriority w:val="39"/>
    <w:rsid w:val="001243E2"/>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71">
    <w:name w:val="Table Grid1071"/>
    <w:basedOn w:val="TableNormal"/>
    <w:next w:val="TableGrid"/>
    <w:uiPriority w:val="39"/>
    <w:rsid w:val="001243E2"/>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1">
    <w:name w:val="Table Grid1210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01">
    <w:name w:val="Table Grid21101"/>
    <w:basedOn w:val="TableNormal"/>
    <w:next w:val="TableGrid"/>
    <w:uiPriority w:val="39"/>
    <w:rsid w:val="001243E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32">
    <w:name w:val="No List1132"/>
    <w:next w:val="NoList"/>
    <w:uiPriority w:val="99"/>
    <w:unhideWhenUsed/>
    <w:rsid w:val="001243E2"/>
  </w:style>
  <w:style w:type="table" w:customStyle="1" w:styleId="TableGrid111101">
    <w:name w:val="Table Grid111101"/>
    <w:basedOn w:val="TableNormal"/>
    <w:next w:val="TableGrid"/>
    <w:uiPriority w:val="59"/>
    <w:rsid w:val="001243E2"/>
    <w:pPr>
      <w:spacing w:after="0" w:line="240" w:lineRule="auto"/>
    </w:pPr>
    <w:rPr>
      <w:rFonts w:ascii="Arial" w:eastAsia="Calibri"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71">
    <w:name w:val="Table Grid12171"/>
    <w:basedOn w:val="TableNormal"/>
    <w:next w:val="TableGrid"/>
    <w:uiPriority w:val="59"/>
    <w:rsid w:val="001243E2"/>
    <w:pPr>
      <w:spacing w:after="0" w:line="240" w:lineRule="auto"/>
    </w:pPr>
    <w:rPr>
      <w:rFonts w:ascii="Arial" w:eastAsia="Calibri"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61">
    <w:name w:val="No List261"/>
    <w:next w:val="NoList"/>
    <w:uiPriority w:val="99"/>
    <w:unhideWhenUsed/>
    <w:rsid w:val="001243E2"/>
  </w:style>
  <w:style w:type="table" w:customStyle="1" w:styleId="TableGrid4171">
    <w:name w:val="Table Grid4171"/>
    <w:basedOn w:val="TableNormal"/>
    <w:next w:val="TableGrid"/>
    <w:uiPriority w:val="59"/>
    <w:rsid w:val="001243E2"/>
    <w:pPr>
      <w:spacing w:after="0" w:line="240" w:lineRule="auto"/>
    </w:pPr>
    <w:rPr>
      <w:rFonts w:ascii="Arial" w:eastAsia="Calibri"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61">
    <w:name w:val="No List361"/>
    <w:next w:val="NoList"/>
    <w:uiPriority w:val="99"/>
    <w:unhideWhenUsed/>
    <w:rsid w:val="001243E2"/>
  </w:style>
  <w:style w:type="table" w:customStyle="1" w:styleId="TableGrid1541">
    <w:name w:val="Table Grid1541"/>
    <w:basedOn w:val="TableNormal"/>
    <w:next w:val="TableGrid"/>
    <w:uiPriority w:val="59"/>
    <w:rsid w:val="001243E2"/>
    <w:pPr>
      <w:spacing w:after="0" w:line="240" w:lineRule="auto"/>
    </w:pPr>
    <w:rPr>
      <w:rFonts w:ascii="Calibri" w:eastAsia="Calibri" w:hAnsi="Calibri" w:cs="Times New Roman"/>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71">
    <w:name w:val="Table Grid617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71">
    <w:name w:val="Table Grid717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71">
    <w:name w:val="Table Grid817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71">
    <w:name w:val="Table Grid917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131">
    <w:name w:val="Table Grid1013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391">
    <w:name w:val="Style391"/>
    <w:uiPriority w:val="99"/>
    <w:rsid w:val="001243E2"/>
  </w:style>
  <w:style w:type="table" w:customStyle="1" w:styleId="LightShading-Accent1131">
    <w:name w:val="Light Shading - Accent 1131"/>
    <w:basedOn w:val="TableNormal"/>
    <w:next w:val="LightShading-Accent1"/>
    <w:uiPriority w:val="60"/>
    <w:rsid w:val="001243E2"/>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461">
    <w:name w:val="No List461"/>
    <w:next w:val="NoList"/>
    <w:uiPriority w:val="99"/>
    <w:unhideWhenUsed/>
    <w:rsid w:val="001243E2"/>
  </w:style>
  <w:style w:type="table" w:customStyle="1" w:styleId="LightGrid-Accent341">
    <w:name w:val="Light Grid - Accent 341"/>
    <w:basedOn w:val="TableNormal"/>
    <w:next w:val="LightGrid-Accent3"/>
    <w:uiPriority w:val="62"/>
    <w:unhideWhenUsed/>
    <w:rsid w:val="001243E2"/>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HJIOBO+Arial,Bold" w:eastAsia="Times New Roman" w:hAnsi="HJIOBO+Arial,Bold"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HJIOBO+Arial,Bold" w:eastAsia="Times New Roman" w:hAnsi="HJIOBO+Arial,Bold"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HJIOBO+Arial,Bold" w:eastAsia="Times New Roman" w:hAnsi="HJIOBO+Arial,Bold" w:cs="Times New Roman" w:hint="default"/>
        <w:b/>
        <w:bCs/>
      </w:rPr>
    </w:tblStylePr>
    <w:tblStylePr w:type="lastCol">
      <w:rPr>
        <w:rFonts w:ascii="HJIOBO+Arial,Bold" w:eastAsia="Times New Roman" w:hAnsi="HJIOBO+Arial,Bold"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641">
    <w:name w:val="Light Grid - Accent 641"/>
    <w:basedOn w:val="TableNormal"/>
    <w:next w:val="LightGrid-Accent6"/>
    <w:uiPriority w:val="62"/>
    <w:unhideWhenUsed/>
    <w:rsid w:val="001243E2"/>
    <w:pPr>
      <w:spacing w:after="0" w:line="240" w:lineRule="auto"/>
    </w:pPr>
    <w:rPr>
      <w:rFonts w:ascii="Calibri" w:eastAsia="Times New Roman" w:hAnsi="Calibri"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Autospacing="0" w:afterLines="0" w:afterAutospacing="0" w:line="240" w:lineRule="auto"/>
      </w:pPr>
      <w:rPr>
        <w:rFonts w:ascii="HJIOBO+Arial,Bold" w:eastAsia="Times New Roman" w:hAnsi="HJIOBO+Arial,Bold"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Autospacing="0" w:afterLines="0" w:afterAutospacing="0" w:line="240" w:lineRule="auto"/>
      </w:pPr>
      <w:rPr>
        <w:rFonts w:ascii="HJIOBO+Arial,Bold" w:eastAsia="Times New Roman" w:hAnsi="HJIOBO+Arial,Bold"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HJIOBO+Arial,Bold" w:eastAsia="Times New Roman" w:hAnsi="HJIOBO+Arial,Bold" w:cs="Times New Roman" w:hint="default"/>
        <w:b/>
        <w:bCs/>
      </w:rPr>
    </w:tblStylePr>
    <w:tblStylePr w:type="lastCol">
      <w:rPr>
        <w:rFonts w:ascii="HJIOBO+Arial,Bold" w:eastAsia="Times New Roman" w:hAnsi="HJIOBO+Arial,Bold"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2041">
    <w:name w:val="Table Grid2041"/>
    <w:basedOn w:val="TableNormal"/>
    <w:next w:val="TableGrid"/>
    <w:uiPriority w:val="59"/>
    <w:rsid w:val="001243E2"/>
    <w:pPr>
      <w:spacing w:after="0" w:line="240" w:lineRule="auto"/>
    </w:pPr>
    <w:rPr>
      <w:rFonts w:ascii="Calibri" w:eastAsia="Times New Roman" w:hAnsi="Calibri" w:cs="Times New Roman"/>
      <w:lang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41">
    <w:name w:val="Table Grid2241"/>
    <w:basedOn w:val="TableNormal"/>
    <w:next w:val="TableGrid"/>
    <w:uiPriority w:val="59"/>
    <w:rsid w:val="001243E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171">
    <w:name w:val="Style1171"/>
    <w:uiPriority w:val="99"/>
    <w:rsid w:val="001243E2"/>
  </w:style>
  <w:style w:type="numbering" w:customStyle="1" w:styleId="Style2171">
    <w:name w:val="Style2171"/>
    <w:uiPriority w:val="99"/>
    <w:rsid w:val="001243E2"/>
  </w:style>
  <w:style w:type="numbering" w:customStyle="1" w:styleId="Style3171">
    <w:name w:val="Style3171"/>
    <w:uiPriority w:val="99"/>
    <w:rsid w:val="001243E2"/>
  </w:style>
  <w:style w:type="numbering" w:customStyle="1" w:styleId="Style11161">
    <w:name w:val="Style11161"/>
    <w:uiPriority w:val="99"/>
    <w:rsid w:val="001243E2"/>
  </w:style>
  <w:style w:type="numbering" w:customStyle="1" w:styleId="Style21161">
    <w:name w:val="Style21161"/>
    <w:uiPriority w:val="99"/>
    <w:rsid w:val="001243E2"/>
  </w:style>
  <w:style w:type="numbering" w:customStyle="1" w:styleId="Style31161">
    <w:name w:val="Style31161"/>
    <w:uiPriority w:val="99"/>
    <w:rsid w:val="001243E2"/>
  </w:style>
  <w:style w:type="table" w:customStyle="1" w:styleId="TableGrid18151">
    <w:name w:val="Table Grid18151"/>
    <w:basedOn w:val="TableNormal"/>
    <w:next w:val="TableGrid"/>
    <w:uiPriority w:val="59"/>
    <w:rsid w:val="001243E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261">
    <w:name w:val="Style1261"/>
    <w:uiPriority w:val="99"/>
    <w:rsid w:val="001243E2"/>
  </w:style>
  <w:style w:type="numbering" w:customStyle="1" w:styleId="Style2261">
    <w:name w:val="Style2261"/>
    <w:uiPriority w:val="99"/>
    <w:rsid w:val="001243E2"/>
  </w:style>
  <w:style w:type="numbering" w:customStyle="1" w:styleId="Style3261">
    <w:name w:val="Style3261"/>
    <w:uiPriority w:val="99"/>
    <w:rsid w:val="001243E2"/>
  </w:style>
  <w:style w:type="numbering" w:customStyle="1" w:styleId="Style1361">
    <w:name w:val="Style1361"/>
    <w:uiPriority w:val="99"/>
    <w:rsid w:val="001243E2"/>
  </w:style>
  <w:style w:type="numbering" w:customStyle="1" w:styleId="Style2361">
    <w:name w:val="Style2361"/>
    <w:uiPriority w:val="99"/>
    <w:rsid w:val="001243E2"/>
  </w:style>
  <w:style w:type="numbering" w:customStyle="1" w:styleId="Style3361">
    <w:name w:val="Style3361"/>
    <w:uiPriority w:val="99"/>
    <w:rsid w:val="001243E2"/>
  </w:style>
  <w:style w:type="table" w:customStyle="1" w:styleId="TableGrid11041">
    <w:name w:val="Table Grid11041"/>
    <w:basedOn w:val="TableNormal"/>
    <w:next w:val="TableGrid"/>
    <w:uiPriority w:val="59"/>
    <w:rsid w:val="001243E2"/>
    <w:pPr>
      <w:spacing w:after="0" w:line="240" w:lineRule="auto"/>
    </w:pPr>
    <w:rPr>
      <w:rFonts w:ascii="Calibri" w:eastAsia="Calibri" w:hAnsi="Calibri" w:cs="Times New Roman"/>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41">
    <w:name w:val="Table Grid2341"/>
    <w:basedOn w:val="TableNormal"/>
    <w:next w:val="TableGrid"/>
    <w:uiPriority w:val="59"/>
    <w:rsid w:val="001243E2"/>
    <w:pPr>
      <w:spacing w:after="0" w:line="240" w:lineRule="auto"/>
    </w:pPr>
    <w:rPr>
      <w:rFonts w:ascii="Century Gothic" w:eastAsia="Calibri" w:hAnsi="Century Gothic" w:cs="Times New Roman"/>
      <w:sz w:val="24"/>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1">
    <w:name w:val="Table Grid4241"/>
    <w:basedOn w:val="TableNormal"/>
    <w:next w:val="TableGrid"/>
    <w:uiPriority w:val="59"/>
    <w:rsid w:val="001243E2"/>
    <w:pPr>
      <w:spacing w:after="0" w:line="240" w:lineRule="auto"/>
    </w:pPr>
    <w:rPr>
      <w:rFonts w:ascii="Century Gothic" w:eastAsia="Calibri" w:hAnsi="Century Gothic" w:cs="Times New Roman"/>
      <w:sz w:val="24"/>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1">
    <w:name w:val="Table Grid11241"/>
    <w:basedOn w:val="TableNormal"/>
    <w:next w:val="TableGrid"/>
    <w:uiPriority w:val="59"/>
    <w:rsid w:val="001243E2"/>
    <w:pPr>
      <w:spacing w:after="0" w:line="240" w:lineRule="auto"/>
    </w:pPr>
    <w:rPr>
      <w:rFonts w:ascii="Calibri" w:eastAsia="Times New Roman" w:hAnsi="Calibri" w:cs="Times New Roman"/>
      <w:lang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131">
    <w:name w:val="Table Grid25131"/>
    <w:basedOn w:val="TableNormal"/>
    <w:next w:val="TableGrid"/>
    <w:uiPriority w:val="59"/>
    <w:rsid w:val="001243E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31">
    <w:name w:val="Table Grid2631"/>
    <w:basedOn w:val="TableNormal"/>
    <w:next w:val="TableGrid"/>
    <w:uiPriority w:val="59"/>
    <w:rsid w:val="001243E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51">
    <w:name w:val="No List551"/>
    <w:next w:val="NoList"/>
    <w:uiPriority w:val="99"/>
    <w:unhideWhenUsed/>
    <w:rsid w:val="001243E2"/>
  </w:style>
  <w:style w:type="table" w:customStyle="1" w:styleId="TableGrid2731">
    <w:name w:val="Table Grid2731"/>
    <w:basedOn w:val="TableNormal"/>
    <w:next w:val="TableGrid"/>
    <w:uiPriority w:val="59"/>
    <w:rsid w:val="001243E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51">
    <w:name w:val="Light Shading - Accent 151"/>
    <w:basedOn w:val="TableNormal"/>
    <w:next w:val="LightShading-Accent1"/>
    <w:uiPriority w:val="60"/>
    <w:unhideWhenUsed/>
    <w:rsid w:val="001243E2"/>
    <w:pPr>
      <w:spacing w:after="0" w:line="240" w:lineRule="auto"/>
    </w:pPr>
    <w:rPr>
      <w:rFonts w:ascii="Calibri" w:eastAsia="Calibri" w:hAnsi="Calibri" w:cs="Times New Roman"/>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ableGrid2831">
    <w:name w:val="Table Grid283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31">
    <w:name w:val="No List631"/>
    <w:next w:val="NoList"/>
    <w:uiPriority w:val="99"/>
    <w:unhideWhenUsed/>
    <w:rsid w:val="001243E2"/>
  </w:style>
  <w:style w:type="table" w:customStyle="1" w:styleId="TableGrid2961">
    <w:name w:val="Table Grid2961"/>
    <w:basedOn w:val="TableNormal"/>
    <w:next w:val="TableGrid"/>
    <w:uiPriority w:val="39"/>
    <w:rsid w:val="001243E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31">
    <w:name w:val="No List11131"/>
    <w:next w:val="NoList"/>
    <w:uiPriority w:val="99"/>
    <w:unhideWhenUsed/>
    <w:rsid w:val="001243E2"/>
  </w:style>
  <w:style w:type="table" w:customStyle="1" w:styleId="TableGrid11561">
    <w:name w:val="Table Grid11561"/>
    <w:basedOn w:val="TableNormal"/>
    <w:next w:val="TableGrid"/>
    <w:uiPriority w:val="59"/>
    <w:rsid w:val="001243E2"/>
    <w:pPr>
      <w:spacing w:after="0" w:line="240" w:lineRule="auto"/>
    </w:pPr>
    <w:rPr>
      <w:rFonts w:ascii="Arial" w:eastAsia="Calibri"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31">
    <w:name w:val="Table Grid12231"/>
    <w:basedOn w:val="TableNormal"/>
    <w:next w:val="TableGrid"/>
    <w:uiPriority w:val="59"/>
    <w:rsid w:val="001243E2"/>
    <w:pPr>
      <w:spacing w:after="0" w:line="240" w:lineRule="auto"/>
    </w:pPr>
    <w:rPr>
      <w:rFonts w:ascii="Arial" w:eastAsia="Calibri"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31">
    <w:name w:val="No List2131"/>
    <w:next w:val="NoList"/>
    <w:uiPriority w:val="99"/>
    <w:unhideWhenUsed/>
    <w:rsid w:val="001243E2"/>
  </w:style>
  <w:style w:type="table" w:customStyle="1" w:styleId="TableGrid4331">
    <w:name w:val="Table Grid4331"/>
    <w:basedOn w:val="TableNormal"/>
    <w:next w:val="TableGrid"/>
    <w:uiPriority w:val="59"/>
    <w:rsid w:val="001243E2"/>
    <w:pPr>
      <w:spacing w:after="0" w:line="240" w:lineRule="auto"/>
    </w:pPr>
    <w:rPr>
      <w:rFonts w:ascii="Arial" w:eastAsia="Calibri"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31">
    <w:name w:val="No List3131"/>
    <w:next w:val="NoList"/>
    <w:uiPriority w:val="99"/>
    <w:unhideWhenUsed/>
    <w:rsid w:val="001243E2"/>
  </w:style>
  <w:style w:type="table" w:customStyle="1" w:styleId="TableGrid6231">
    <w:name w:val="Table Grid623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231">
    <w:name w:val="Table Grid723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231">
    <w:name w:val="Table Grid823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231">
    <w:name w:val="Table Grid923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231">
    <w:name w:val="Table Grid1023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3431">
    <w:name w:val="Style3431"/>
    <w:uiPriority w:val="99"/>
    <w:rsid w:val="001243E2"/>
  </w:style>
  <w:style w:type="numbering" w:customStyle="1" w:styleId="NoList4131">
    <w:name w:val="No List4131"/>
    <w:next w:val="NoList"/>
    <w:uiPriority w:val="99"/>
    <w:unhideWhenUsed/>
    <w:rsid w:val="001243E2"/>
  </w:style>
  <w:style w:type="numbering" w:customStyle="1" w:styleId="Style11231">
    <w:name w:val="Style11231"/>
    <w:uiPriority w:val="99"/>
    <w:rsid w:val="001243E2"/>
  </w:style>
  <w:style w:type="numbering" w:customStyle="1" w:styleId="Style21231">
    <w:name w:val="Style21231"/>
    <w:uiPriority w:val="99"/>
    <w:rsid w:val="001243E2"/>
  </w:style>
  <w:style w:type="numbering" w:customStyle="1" w:styleId="Style31231">
    <w:name w:val="Style31231"/>
    <w:uiPriority w:val="99"/>
    <w:rsid w:val="001243E2"/>
  </w:style>
  <w:style w:type="numbering" w:customStyle="1" w:styleId="Style111131">
    <w:name w:val="Style111131"/>
    <w:uiPriority w:val="99"/>
    <w:rsid w:val="001243E2"/>
  </w:style>
  <w:style w:type="numbering" w:customStyle="1" w:styleId="Style211131">
    <w:name w:val="Style211131"/>
    <w:uiPriority w:val="99"/>
    <w:rsid w:val="001243E2"/>
  </w:style>
  <w:style w:type="numbering" w:customStyle="1" w:styleId="Style311131">
    <w:name w:val="Style311131"/>
    <w:uiPriority w:val="99"/>
    <w:rsid w:val="001243E2"/>
  </w:style>
  <w:style w:type="numbering" w:customStyle="1" w:styleId="Style12131">
    <w:name w:val="Style12131"/>
    <w:uiPriority w:val="99"/>
    <w:rsid w:val="001243E2"/>
  </w:style>
  <w:style w:type="numbering" w:customStyle="1" w:styleId="Style22131">
    <w:name w:val="Style22131"/>
    <w:uiPriority w:val="99"/>
    <w:rsid w:val="001243E2"/>
  </w:style>
  <w:style w:type="numbering" w:customStyle="1" w:styleId="Style32131">
    <w:name w:val="Style32131"/>
    <w:uiPriority w:val="99"/>
    <w:rsid w:val="001243E2"/>
  </w:style>
  <w:style w:type="numbering" w:customStyle="1" w:styleId="Style13131">
    <w:name w:val="Style13131"/>
    <w:uiPriority w:val="99"/>
    <w:rsid w:val="001243E2"/>
  </w:style>
  <w:style w:type="numbering" w:customStyle="1" w:styleId="Style23131">
    <w:name w:val="Style23131"/>
    <w:uiPriority w:val="99"/>
    <w:rsid w:val="001243E2"/>
  </w:style>
  <w:style w:type="numbering" w:customStyle="1" w:styleId="Style33131">
    <w:name w:val="Style33131"/>
    <w:uiPriority w:val="99"/>
    <w:rsid w:val="001243E2"/>
  </w:style>
  <w:style w:type="numbering" w:customStyle="1" w:styleId="NoList5131">
    <w:name w:val="No List5131"/>
    <w:next w:val="NoList"/>
    <w:uiPriority w:val="99"/>
    <w:unhideWhenUsed/>
    <w:rsid w:val="001243E2"/>
  </w:style>
  <w:style w:type="table" w:customStyle="1" w:styleId="TableGrid29131">
    <w:name w:val="Table Grid2913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31">
    <w:name w:val="Table Grid3031"/>
    <w:basedOn w:val="TableNormal"/>
    <w:next w:val="TableGrid"/>
    <w:uiPriority w:val="39"/>
    <w:rsid w:val="001243E2"/>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1">
    <w:name w:val="No List731"/>
    <w:next w:val="NoList"/>
    <w:uiPriority w:val="99"/>
    <w:unhideWhenUsed/>
    <w:rsid w:val="001243E2"/>
  </w:style>
  <w:style w:type="table" w:customStyle="1" w:styleId="TableGrid21031">
    <w:name w:val="Table Grid21031"/>
    <w:basedOn w:val="TableNormal"/>
    <w:next w:val="TableGrid"/>
    <w:uiPriority w:val="39"/>
    <w:rsid w:val="001243E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31">
    <w:name w:val="No List1231"/>
    <w:next w:val="NoList"/>
    <w:uiPriority w:val="99"/>
    <w:unhideWhenUsed/>
    <w:rsid w:val="001243E2"/>
  </w:style>
  <w:style w:type="table" w:customStyle="1" w:styleId="TableGrid11631">
    <w:name w:val="Table Grid11631"/>
    <w:basedOn w:val="TableNormal"/>
    <w:next w:val="TableGrid"/>
    <w:uiPriority w:val="59"/>
    <w:rsid w:val="001243E2"/>
    <w:pPr>
      <w:spacing w:after="0" w:line="240" w:lineRule="auto"/>
    </w:pPr>
    <w:rPr>
      <w:rFonts w:ascii="Arial" w:eastAsia="Calibri"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331">
    <w:name w:val="Table Grid12331"/>
    <w:basedOn w:val="TableNormal"/>
    <w:next w:val="TableGrid"/>
    <w:uiPriority w:val="59"/>
    <w:rsid w:val="001243E2"/>
    <w:pPr>
      <w:spacing w:after="0" w:line="240" w:lineRule="auto"/>
    </w:pPr>
    <w:rPr>
      <w:rFonts w:ascii="Arial" w:eastAsia="Calibri"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31">
    <w:name w:val="No List2231"/>
    <w:next w:val="NoList"/>
    <w:uiPriority w:val="99"/>
    <w:unhideWhenUsed/>
    <w:rsid w:val="001243E2"/>
  </w:style>
  <w:style w:type="table" w:customStyle="1" w:styleId="TableGrid4431">
    <w:name w:val="Table Grid4431"/>
    <w:basedOn w:val="TableNormal"/>
    <w:next w:val="TableGrid"/>
    <w:uiPriority w:val="59"/>
    <w:rsid w:val="001243E2"/>
    <w:pPr>
      <w:spacing w:after="0" w:line="240" w:lineRule="auto"/>
    </w:pPr>
    <w:rPr>
      <w:rFonts w:ascii="Arial" w:eastAsia="Calibri"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31">
    <w:name w:val="No List3231"/>
    <w:next w:val="NoList"/>
    <w:uiPriority w:val="99"/>
    <w:unhideWhenUsed/>
    <w:rsid w:val="001243E2"/>
  </w:style>
  <w:style w:type="table" w:customStyle="1" w:styleId="TableGrid6331">
    <w:name w:val="Table Grid633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331">
    <w:name w:val="Table Grid733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331">
    <w:name w:val="Table Grid833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331">
    <w:name w:val="Table Grid933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331">
    <w:name w:val="Table Grid1033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3531">
    <w:name w:val="Style3531"/>
    <w:uiPriority w:val="99"/>
    <w:rsid w:val="001243E2"/>
  </w:style>
  <w:style w:type="numbering" w:customStyle="1" w:styleId="NoList4231">
    <w:name w:val="No List4231"/>
    <w:next w:val="NoList"/>
    <w:uiPriority w:val="99"/>
    <w:unhideWhenUsed/>
    <w:rsid w:val="001243E2"/>
  </w:style>
  <w:style w:type="numbering" w:customStyle="1" w:styleId="Style11331">
    <w:name w:val="Style11331"/>
    <w:uiPriority w:val="99"/>
    <w:rsid w:val="001243E2"/>
  </w:style>
  <w:style w:type="numbering" w:customStyle="1" w:styleId="Style21331">
    <w:name w:val="Style21331"/>
    <w:uiPriority w:val="99"/>
    <w:rsid w:val="001243E2"/>
  </w:style>
  <w:style w:type="numbering" w:customStyle="1" w:styleId="Style31331">
    <w:name w:val="Style31331"/>
    <w:uiPriority w:val="99"/>
    <w:rsid w:val="001243E2"/>
  </w:style>
  <w:style w:type="numbering" w:customStyle="1" w:styleId="Style111231">
    <w:name w:val="Style111231"/>
    <w:uiPriority w:val="99"/>
    <w:rsid w:val="001243E2"/>
  </w:style>
  <w:style w:type="numbering" w:customStyle="1" w:styleId="Style211231">
    <w:name w:val="Style211231"/>
    <w:uiPriority w:val="99"/>
    <w:rsid w:val="001243E2"/>
  </w:style>
  <w:style w:type="numbering" w:customStyle="1" w:styleId="Style311231">
    <w:name w:val="Style311231"/>
    <w:uiPriority w:val="99"/>
    <w:rsid w:val="001243E2"/>
  </w:style>
  <w:style w:type="numbering" w:customStyle="1" w:styleId="Style12231">
    <w:name w:val="Style12231"/>
    <w:uiPriority w:val="99"/>
    <w:rsid w:val="001243E2"/>
  </w:style>
  <w:style w:type="numbering" w:customStyle="1" w:styleId="Style22231">
    <w:name w:val="Style22231"/>
    <w:uiPriority w:val="99"/>
    <w:rsid w:val="001243E2"/>
  </w:style>
  <w:style w:type="numbering" w:customStyle="1" w:styleId="Style32231">
    <w:name w:val="Style32231"/>
    <w:uiPriority w:val="99"/>
    <w:rsid w:val="001243E2"/>
  </w:style>
  <w:style w:type="numbering" w:customStyle="1" w:styleId="Style13231">
    <w:name w:val="Style13231"/>
    <w:uiPriority w:val="99"/>
    <w:rsid w:val="001243E2"/>
  </w:style>
  <w:style w:type="numbering" w:customStyle="1" w:styleId="Style23231">
    <w:name w:val="Style23231"/>
    <w:uiPriority w:val="99"/>
    <w:rsid w:val="001243E2"/>
  </w:style>
  <w:style w:type="numbering" w:customStyle="1" w:styleId="Style33231">
    <w:name w:val="Style33231"/>
    <w:uiPriority w:val="99"/>
    <w:rsid w:val="001243E2"/>
  </w:style>
  <w:style w:type="numbering" w:customStyle="1" w:styleId="NoList5231">
    <w:name w:val="No List5231"/>
    <w:next w:val="NoList"/>
    <w:uiPriority w:val="99"/>
    <w:unhideWhenUsed/>
    <w:rsid w:val="001243E2"/>
  </w:style>
  <w:style w:type="table" w:customStyle="1" w:styleId="TableGrid29231">
    <w:name w:val="Table Grid2923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331">
    <w:name w:val="Table Grid2933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31">
    <w:name w:val="No List831"/>
    <w:next w:val="NoList"/>
    <w:uiPriority w:val="99"/>
    <w:unhideWhenUsed/>
    <w:rsid w:val="001243E2"/>
  </w:style>
  <w:style w:type="table" w:customStyle="1" w:styleId="TableGrid3431">
    <w:name w:val="Table Grid343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431">
    <w:name w:val="Table Grid21431"/>
    <w:basedOn w:val="TableNormal"/>
    <w:next w:val="TableGrid"/>
    <w:uiPriority w:val="59"/>
    <w:rsid w:val="001243E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31">
    <w:name w:val="No List1331"/>
    <w:next w:val="NoList"/>
    <w:uiPriority w:val="99"/>
    <w:unhideWhenUsed/>
    <w:rsid w:val="001243E2"/>
  </w:style>
  <w:style w:type="table" w:customStyle="1" w:styleId="TableGrid11831">
    <w:name w:val="Table Grid11831"/>
    <w:basedOn w:val="TableNormal"/>
    <w:next w:val="TableGrid"/>
    <w:uiPriority w:val="59"/>
    <w:rsid w:val="001243E2"/>
    <w:pPr>
      <w:spacing w:after="0" w:line="240" w:lineRule="auto"/>
    </w:pPr>
    <w:rPr>
      <w:rFonts w:ascii="Arial" w:eastAsia="Calibri"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431">
    <w:name w:val="Table Grid12431"/>
    <w:basedOn w:val="TableNormal"/>
    <w:next w:val="TableGrid"/>
    <w:uiPriority w:val="59"/>
    <w:rsid w:val="001243E2"/>
    <w:pPr>
      <w:spacing w:after="0" w:line="240" w:lineRule="auto"/>
    </w:pPr>
    <w:rPr>
      <w:rFonts w:ascii="Arial" w:eastAsia="Calibri"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31">
    <w:name w:val="No List2331"/>
    <w:next w:val="NoList"/>
    <w:uiPriority w:val="99"/>
    <w:unhideWhenUsed/>
    <w:rsid w:val="001243E2"/>
  </w:style>
  <w:style w:type="table" w:customStyle="1" w:styleId="TableGrid4531">
    <w:name w:val="Table Grid4531"/>
    <w:basedOn w:val="TableNormal"/>
    <w:next w:val="TableGrid"/>
    <w:uiPriority w:val="59"/>
    <w:rsid w:val="001243E2"/>
    <w:pPr>
      <w:spacing w:after="0" w:line="240" w:lineRule="auto"/>
    </w:pPr>
    <w:rPr>
      <w:rFonts w:ascii="Arial" w:eastAsia="Calibri"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331">
    <w:name w:val="No List3331"/>
    <w:next w:val="NoList"/>
    <w:uiPriority w:val="99"/>
    <w:unhideWhenUsed/>
    <w:rsid w:val="001243E2"/>
  </w:style>
  <w:style w:type="table" w:customStyle="1" w:styleId="TableGrid15131">
    <w:name w:val="Table Grid15131"/>
    <w:basedOn w:val="TableNormal"/>
    <w:next w:val="TableGrid"/>
    <w:uiPriority w:val="59"/>
    <w:rsid w:val="001243E2"/>
    <w:pPr>
      <w:spacing w:after="0" w:line="240" w:lineRule="auto"/>
    </w:pPr>
    <w:rPr>
      <w:rFonts w:ascii="Calibri" w:eastAsia="Calibri" w:hAnsi="Calibri" w:cs="Times New Roman"/>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431">
    <w:name w:val="Table Grid643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431">
    <w:name w:val="Table Grid743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431">
    <w:name w:val="Table Grid843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431">
    <w:name w:val="Table Grid943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431">
    <w:name w:val="Table Grid1043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3631">
    <w:name w:val="Style3631"/>
    <w:uiPriority w:val="99"/>
    <w:rsid w:val="001243E2"/>
  </w:style>
  <w:style w:type="table" w:customStyle="1" w:styleId="LightShading-Accent1231">
    <w:name w:val="Light Shading - Accent 1231"/>
    <w:basedOn w:val="TableNormal"/>
    <w:next w:val="LightShading-Accent1"/>
    <w:uiPriority w:val="60"/>
    <w:rsid w:val="001243E2"/>
    <w:pPr>
      <w:spacing w:after="0" w:line="240" w:lineRule="auto"/>
    </w:pPr>
    <w:rPr>
      <w:rFonts w:ascii="Calibri" w:eastAsia="Calibri" w:hAnsi="Calibri" w:cs="Times New Roman"/>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numbering" w:customStyle="1" w:styleId="NoList4331">
    <w:name w:val="No List4331"/>
    <w:next w:val="NoList"/>
    <w:uiPriority w:val="99"/>
    <w:unhideWhenUsed/>
    <w:rsid w:val="001243E2"/>
  </w:style>
  <w:style w:type="table" w:customStyle="1" w:styleId="LightGrid-Accent3131">
    <w:name w:val="Light Grid - Accent 3131"/>
    <w:basedOn w:val="TableNormal"/>
    <w:next w:val="LightGrid-Accent3"/>
    <w:uiPriority w:val="62"/>
    <w:unhideWhenUsed/>
    <w:rsid w:val="001243E2"/>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HJIOBO+Arial,Bold" w:eastAsia="Times New Roman" w:hAnsi="HJIOBO+Arial,Bold"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HJIOBO+Arial,Bold" w:eastAsia="Times New Roman" w:hAnsi="HJIOBO+Arial,Bold"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HJIOBO+Arial,Bold" w:eastAsia="Times New Roman" w:hAnsi="HJIOBO+Arial,Bold" w:cs="Times New Roman" w:hint="default"/>
        <w:b/>
        <w:bCs/>
      </w:rPr>
    </w:tblStylePr>
    <w:tblStylePr w:type="lastCol">
      <w:rPr>
        <w:rFonts w:ascii="HJIOBO+Arial,Bold" w:eastAsia="Times New Roman" w:hAnsi="HJIOBO+Arial,Bold"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6131">
    <w:name w:val="Light Grid - Accent 6131"/>
    <w:basedOn w:val="TableNormal"/>
    <w:next w:val="LightGrid-Accent6"/>
    <w:uiPriority w:val="62"/>
    <w:unhideWhenUsed/>
    <w:rsid w:val="001243E2"/>
    <w:pPr>
      <w:spacing w:after="0" w:line="240" w:lineRule="auto"/>
    </w:pPr>
    <w:rPr>
      <w:rFonts w:ascii="Calibri" w:eastAsia="Times New Roman" w:hAnsi="Calibri"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HJIOBO+Arial,Bold" w:eastAsia="Times New Roman" w:hAnsi="HJIOBO+Arial,Bold"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HJIOBO+Arial,Bold" w:eastAsia="Times New Roman" w:hAnsi="HJIOBO+Arial,Bold"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HJIOBO+Arial,Bold" w:eastAsia="Times New Roman" w:hAnsi="HJIOBO+Arial,Bold" w:cs="Times New Roman" w:hint="default"/>
        <w:b/>
        <w:bCs/>
      </w:rPr>
    </w:tblStylePr>
    <w:tblStylePr w:type="lastCol">
      <w:rPr>
        <w:rFonts w:ascii="HJIOBO+Arial,Bold" w:eastAsia="Times New Roman" w:hAnsi="HJIOBO+Arial,Bold"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20131">
    <w:name w:val="Table Grid20131"/>
    <w:basedOn w:val="TableNormal"/>
    <w:next w:val="TableGrid"/>
    <w:uiPriority w:val="59"/>
    <w:rsid w:val="001243E2"/>
    <w:pPr>
      <w:spacing w:after="0" w:line="240" w:lineRule="auto"/>
    </w:pPr>
    <w:rPr>
      <w:rFonts w:ascii="Calibri" w:eastAsia="Times New Roman" w:hAnsi="Calibri" w:cs="Times New Roman"/>
      <w:lang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31">
    <w:name w:val="Table Grid22131"/>
    <w:basedOn w:val="TableNormal"/>
    <w:next w:val="TableGrid"/>
    <w:uiPriority w:val="59"/>
    <w:rsid w:val="001243E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1431">
    <w:name w:val="Style11431"/>
    <w:uiPriority w:val="99"/>
    <w:rsid w:val="001243E2"/>
  </w:style>
  <w:style w:type="numbering" w:customStyle="1" w:styleId="Style21431">
    <w:name w:val="Style21431"/>
    <w:uiPriority w:val="99"/>
    <w:rsid w:val="001243E2"/>
  </w:style>
  <w:style w:type="numbering" w:customStyle="1" w:styleId="Style31431">
    <w:name w:val="Style31431"/>
    <w:uiPriority w:val="99"/>
    <w:rsid w:val="001243E2"/>
  </w:style>
  <w:style w:type="numbering" w:customStyle="1" w:styleId="Style111331">
    <w:name w:val="Style111331"/>
    <w:uiPriority w:val="99"/>
    <w:rsid w:val="001243E2"/>
  </w:style>
  <w:style w:type="numbering" w:customStyle="1" w:styleId="Style211331">
    <w:name w:val="Style211331"/>
    <w:uiPriority w:val="99"/>
    <w:rsid w:val="001243E2"/>
  </w:style>
  <w:style w:type="numbering" w:customStyle="1" w:styleId="Style311331">
    <w:name w:val="Style311331"/>
    <w:uiPriority w:val="99"/>
    <w:rsid w:val="001243E2"/>
  </w:style>
  <w:style w:type="table" w:customStyle="1" w:styleId="TableGrid181231">
    <w:name w:val="Table Grid181231"/>
    <w:basedOn w:val="TableNormal"/>
    <w:next w:val="TableGrid"/>
    <w:uiPriority w:val="59"/>
    <w:rsid w:val="001243E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2331">
    <w:name w:val="Style12331"/>
    <w:uiPriority w:val="99"/>
    <w:rsid w:val="001243E2"/>
  </w:style>
  <w:style w:type="numbering" w:customStyle="1" w:styleId="Style22331">
    <w:name w:val="Style22331"/>
    <w:uiPriority w:val="99"/>
    <w:rsid w:val="001243E2"/>
  </w:style>
  <w:style w:type="numbering" w:customStyle="1" w:styleId="Style32331">
    <w:name w:val="Style32331"/>
    <w:uiPriority w:val="99"/>
    <w:rsid w:val="001243E2"/>
  </w:style>
  <w:style w:type="numbering" w:customStyle="1" w:styleId="Style13331">
    <w:name w:val="Style13331"/>
    <w:uiPriority w:val="99"/>
    <w:rsid w:val="001243E2"/>
  </w:style>
  <w:style w:type="numbering" w:customStyle="1" w:styleId="Style23331">
    <w:name w:val="Style23331"/>
    <w:uiPriority w:val="99"/>
    <w:rsid w:val="001243E2"/>
  </w:style>
  <w:style w:type="numbering" w:customStyle="1" w:styleId="Style33331">
    <w:name w:val="Style33331"/>
    <w:uiPriority w:val="99"/>
    <w:rsid w:val="001243E2"/>
  </w:style>
  <w:style w:type="table" w:customStyle="1" w:styleId="TableGrid110131">
    <w:name w:val="Table Grid110131"/>
    <w:basedOn w:val="TableNormal"/>
    <w:next w:val="TableGrid"/>
    <w:uiPriority w:val="59"/>
    <w:rsid w:val="001243E2"/>
    <w:pPr>
      <w:spacing w:after="0" w:line="240" w:lineRule="auto"/>
    </w:pPr>
    <w:rPr>
      <w:rFonts w:ascii="Calibri" w:eastAsia="Calibri" w:hAnsi="Calibri" w:cs="Times New Roman"/>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131">
    <w:name w:val="Table Grid23131"/>
    <w:basedOn w:val="TableNormal"/>
    <w:next w:val="TableGrid"/>
    <w:uiPriority w:val="59"/>
    <w:rsid w:val="001243E2"/>
    <w:pPr>
      <w:spacing w:after="0" w:line="240" w:lineRule="auto"/>
    </w:pPr>
    <w:rPr>
      <w:rFonts w:ascii="Century Gothic" w:eastAsia="Calibri" w:hAnsi="Century Gothic" w:cs="Times New Roman"/>
      <w:sz w:val="24"/>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31">
    <w:name w:val="Table Grid42131"/>
    <w:basedOn w:val="TableNormal"/>
    <w:next w:val="TableGrid"/>
    <w:uiPriority w:val="59"/>
    <w:rsid w:val="001243E2"/>
    <w:pPr>
      <w:spacing w:after="0" w:line="240" w:lineRule="auto"/>
    </w:pPr>
    <w:rPr>
      <w:rFonts w:ascii="Century Gothic" w:eastAsia="Calibri" w:hAnsi="Century Gothic" w:cs="Times New Roman"/>
      <w:sz w:val="24"/>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31">
    <w:name w:val="Table Grid112131"/>
    <w:basedOn w:val="TableNormal"/>
    <w:next w:val="TableGrid"/>
    <w:uiPriority w:val="59"/>
    <w:rsid w:val="001243E2"/>
    <w:pPr>
      <w:spacing w:after="0" w:line="240" w:lineRule="auto"/>
    </w:pPr>
    <w:rPr>
      <w:rFonts w:ascii="Calibri" w:eastAsia="Times New Roman" w:hAnsi="Calibri" w:cs="Times New Roman"/>
      <w:lang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631">
    <w:name w:val="Table Grid363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931">
    <w:name w:val="Table Grid11931"/>
    <w:basedOn w:val="TableNormal"/>
    <w:next w:val="TableGrid"/>
    <w:uiPriority w:val="59"/>
    <w:rsid w:val="001243E2"/>
    <w:pPr>
      <w:spacing w:after="0" w:line="240" w:lineRule="auto"/>
    </w:pPr>
    <w:rPr>
      <w:rFonts w:ascii="Calibri" w:eastAsia="Calibri" w:hAnsi="Calibri" w:cs="Times New Roman"/>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031">
    <w:name w:val="Table Grid12031"/>
    <w:basedOn w:val="TableNormal"/>
    <w:next w:val="TableGrid"/>
    <w:uiPriority w:val="59"/>
    <w:rsid w:val="001243E2"/>
    <w:pPr>
      <w:spacing w:after="0" w:line="240" w:lineRule="auto"/>
    </w:pPr>
    <w:rPr>
      <w:rFonts w:ascii="Calibri" w:eastAsia="Calibri" w:hAnsi="Calibri" w:cs="Times New Roman"/>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031">
    <w:name w:val="Table Grid111031"/>
    <w:basedOn w:val="TableNormal"/>
    <w:next w:val="TableGrid"/>
    <w:uiPriority w:val="59"/>
    <w:rsid w:val="001243E2"/>
    <w:pPr>
      <w:spacing w:after="0" w:line="240" w:lineRule="auto"/>
    </w:pPr>
    <w:rPr>
      <w:rFonts w:ascii="Calibri" w:eastAsia="Calibri" w:hAnsi="Calibri" w:cs="Times New Roman"/>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531">
    <w:name w:val="Table Grid1253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81">
    <w:name w:val="No List181"/>
    <w:next w:val="NoList"/>
    <w:uiPriority w:val="99"/>
    <w:unhideWhenUsed/>
    <w:rsid w:val="001243E2"/>
  </w:style>
  <w:style w:type="numbering" w:customStyle="1" w:styleId="NoList191">
    <w:name w:val="No List191"/>
    <w:next w:val="NoList"/>
    <w:uiPriority w:val="99"/>
    <w:unhideWhenUsed/>
    <w:rsid w:val="001243E2"/>
  </w:style>
  <w:style w:type="table" w:customStyle="1" w:styleId="TableGrid1381">
    <w:name w:val="Table Grid138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91">
    <w:name w:val="Table Grid591"/>
    <w:basedOn w:val="TableNormal"/>
    <w:next w:val="TableGrid"/>
    <w:uiPriority w:val="39"/>
    <w:rsid w:val="001243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1">
    <w:name w:val="Table Grid225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91">
    <w:name w:val="Table Grid319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81">
    <w:name w:val="Table Grid418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01">
    <w:name w:val="Table Grid510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51">
    <w:name w:val="Table Grid2551"/>
    <w:basedOn w:val="TableNormal"/>
    <w:next w:val="TableGrid"/>
    <w:uiPriority w:val="59"/>
    <w:rsid w:val="001243E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81">
    <w:name w:val="Table Grid681"/>
    <w:basedOn w:val="TableNormal"/>
    <w:next w:val="TableGrid"/>
    <w:uiPriority w:val="39"/>
    <w:rsid w:val="001243E2"/>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1">
    <w:name w:val="Table Grid781"/>
    <w:basedOn w:val="TableNormal"/>
    <w:next w:val="TableGrid"/>
    <w:uiPriority w:val="39"/>
    <w:rsid w:val="001243E2"/>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41">
    <w:name w:val="Table Grid1144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81">
    <w:name w:val="Table Grid881"/>
    <w:basedOn w:val="TableNormal"/>
    <w:next w:val="TableGrid"/>
    <w:uiPriority w:val="39"/>
    <w:rsid w:val="001243E2"/>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41">
    <w:name w:val="Table Grid1134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81">
    <w:name w:val="Table Grid981"/>
    <w:basedOn w:val="TableNormal"/>
    <w:next w:val="TableGrid"/>
    <w:uiPriority w:val="39"/>
    <w:rsid w:val="001243E2"/>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81">
    <w:name w:val="Table Grid1081"/>
    <w:basedOn w:val="TableNormal"/>
    <w:next w:val="TableGrid"/>
    <w:uiPriority w:val="39"/>
    <w:rsid w:val="001243E2"/>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81">
    <w:name w:val="Table Grid1218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41">
    <w:name w:val="Table Grid21141"/>
    <w:basedOn w:val="TableNormal"/>
    <w:next w:val="TableGrid"/>
    <w:uiPriority w:val="39"/>
    <w:rsid w:val="001243E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41">
    <w:name w:val="No List1141"/>
    <w:next w:val="NoList"/>
    <w:uiPriority w:val="99"/>
    <w:unhideWhenUsed/>
    <w:rsid w:val="001243E2"/>
  </w:style>
  <w:style w:type="table" w:customStyle="1" w:styleId="TableGrid111141">
    <w:name w:val="Table Grid111141"/>
    <w:basedOn w:val="TableNormal"/>
    <w:next w:val="TableGrid"/>
    <w:uiPriority w:val="59"/>
    <w:rsid w:val="001243E2"/>
    <w:pPr>
      <w:spacing w:after="0" w:line="240" w:lineRule="auto"/>
    </w:pPr>
    <w:rPr>
      <w:rFonts w:ascii="Arial" w:eastAsia="Calibri"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91">
    <w:name w:val="Table Grid12191"/>
    <w:basedOn w:val="TableNormal"/>
    <w:next w:val="TableGrid"/>
    <w:uiPriority w:val="59"/>
    <w:rsid w:val="001243E2"/>
    <w:pPr>
      <w:spacing w:after="0" w:line="240" w:lineRule="auto"/>
    </w:pPr>
    <w:rPr>
      <w:rFonts w:ascii="Arial" w:eastAsia="Calibri"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71">
    <w:name w:val="No List271"/>
    <w:next w:val="NoList"/>
    <w:uiPriority w:val="99"/>
    <w:unhideWhenUsed/>
    <w:rsid w:val="001243E2"/>
  </w:style>
  <w:style w:type="table" w:customStyle="1" w:styleId="TableGrid4191">
    <w:name w:val="Table Grid4191"/>
    <w:basedOn w:val="TableNormal"/>
    <w:next w:val="TableGrid"/>
    <w:uiPriority w:val="59"/>
    <w:rsid w:val="001243E2"/>
    <w:pPr>
      <w:spacing w:after="0" w:line="240" w:lineRule="auto"/>
    </w:pPr>
    <w:rPr>
      <w:rFonts w:ascii="Arial" w:eastAsia="Calibri"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71">
    <w:name w:val="No List371"/>
    <w:next w:val="NoList"/>
    <w:uiPriority w:val="99"/>
    <w:unhideWhenUsed/>
    <w:rsid w:val="001243E2"/>
  </w:style>
  <w:style w:type="table" w:customStyle="1" w:styleId="TableGrid1551">
    <w:name w:val="Table Grid1551"/>
    <w:basedOn w:val="TableNormal"/>
    <w:next w:val="TableGrid"/>
    <w:uiPriority w:val="59"/>
    <w:rsid w:val="001243E2"/>
    <w:pPr>
      <w:spacing w:after="0" w:line="240" w:lineRule="auto"/>
    </w:pPr>
    <w:rPr>
      <w:rFonts w:ascii="Calibri" w:eastAsia="Calibri" w:hAnsi="Calibri" w:cs="Times New Roman"/>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81">
    <w:name w:val="Table Grid618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81">
    <w:name w:val="Table Grid718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81">
    <w:name w:val="Table Grid818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81">
    <w:name w:val="Table Grid918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141">
    <w:name w:val="Table Grid1014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3101">
    <w:name w:val="Style3101"/>
    <w:uiPriority w:val="99"/>
    <w:rsid w:val="001243E2"/>
  </w:style>
  <w:style w:type="table" w:customStyle="1" w:styleId="LightShading-Accent1141">
    <w:name w:val="Light Shading - Accent 1141"/>
    <w:basedOn w:val="TableNormal"/>
    <w:next w:val="LightShading-Accent1"/>
    <w:uiPriority w:val="60"/>
    <w:rsid w:val="001243E2"/>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471">
    <w:name w:val="No List471"/>
    <w:next w:val="NoList"/>
    <w:uiPriority w:val="99"/>
    <w:unhideWhenUsed/>
    <w:rsid w:val="001243E2"/>
  </w:style>
  <w:style w:type="table" w:customStyle="1" w:styleId="LightGrid-Accent351">
    <w:name w:val="Light Grid - Accent 351"/>
    <w:basedOn w:val="TableNormal"/>
    <w:next w:val="LightGrid-Accent3"/>
    <w:uiPriority w:val="62"/>
    <w:unhideWhenUsed/>
    <w:rsid w:val="001243E2"/>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HJIOBO+Arial,Bold" w:eastAsia="Times New Roman" w:hAnsi="HJIOBO+Arial,Bold"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HJIOBO+Arial,Bold" w:eastAsia="Times New Roman" w:hAnsi="HJIOBO+Arial,Bold"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HJIOBO+Arial,Bold" w:eastAsia="Times New Roman" w:hAnsi="HJIOBO+Arial,Bold" w:cs="Times New Roman" w:hint="default"/>
        <w:b/>
        <w:bCs/>
      </w:rPr>
    </w:tblStylePr>
    <w:tblStylePr w:type="lastCol">
      <w:rPr>
        <w:rFonts w:ascii="HJIOBO+Arial,Bold" w:eastAsia="Times New Roman" w:hAnsi="HJIOBO+Arial,Bold"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651">
    <w:name w:val="Light Grid - Accent 651"/>
    <w:basedOn w:val="TableNormal"/>
    <w:next w:val="LightGrid-Accent6"/>
    <w:uiPriority w:val="62"/>
    <w:unhideWhenUsed/>
    <w:rsid w:val="001243E2"/>
    <w:pPr>
      <w:spacing w:after="0" w:line="240" w:lineRule="auto"/>
    </w:pPr>
    <w:rPr>
      <w:rFonts w:ascii="Calibri" w:eastAsia="Times New Roman" w:hAnsi="Calibri"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Autospacing="0" w:afterLines="0" w:afterAutospacing="0" w:line="240" w:lineRule="auto"/>
      </w:pPr>
      <w:rPr>
        <w:rFonts w:ascii="HJIOBO+Arial,Bold" w:eastAsia="Times New Roman" w:hAnsi="HJIOBO+Arial,Bold"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Autospacing="0" w:afterLines="0" w:afterAutospacing="0" w:line="240" w:lineRule="auto"/>
      </w:pPr>
      <w:rPr>
        <w:rFonts w:ascii="HJIOBO+Arial,Bold" w:eastAsia="Times New Roman" w:hAnsi="HJIOBO+Arial,Bold"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HJIOBO+Arial,Bold" w:eastAsia="Times New Roman" w:hAnsi="HJIOBO+Arial,Bold" w:cs="Times New Roman" w:hint="default"/>
        <w:b/>
        <w:bCs/>
      </w:rPr>
    </w:tblStylePr>
    <w:tblStylePr w:type="lastCol">
      <w:rPr>
        <w:rFonts w:ascii="HJIOBO+Arial,Bold" w:eastAsia="Times New Roman" w:hAnsi="HJIOBO+Arial,Bold"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2051">
    <w:name w:val="Table Grid2051"/>
    <w:basedOn w:val="TableNormal"/>
    <w:next w:val="TableGrid"/>
    <w:uiPriority w:val="59"/>
    <w:rsid w:val="001243E2"/>
    <w:pPr>
      <w:spacing w:after="0" w:line="240" w:lineRule="auto"/>
    </w:pPr>
    <w:rPr>
      <w:rFonts w:ascii="Calibri" w:eastAsia="Times New Roman" w:hAnsi="Calibri" w:cs="Times New Roman"/>
      <w:lang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61">
    <w:name w:val="Table Grid2261"/>
    <w:basedOn w:val="TableNormal"/>
    <w:next w:val="TableGrid"/>
    <w:uiPriority w:val="59"/>
    <w:rsid w:val="001243E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181">
    <w:name w:val="Style1181"/>
    <w:uiPriority w:val="99"/>
    <w:rsid w:val="001243E2"/>
  </w:style>
  <w:style w:type="numbering" w:customStyle="1" w:styleId="Style2181">
    <w:name w:val="Style2181"/>
    <w:uiPriority w:val="99"/>
    <w:rsid w:val="001243E2"/>
  </w:style>
  <w:style w:type="numbering" w:customStyle="1" w:styleId="Style3181">
    <w:name w:val="Style3181"/>
    <w:uiPriority w:val="99"/>
    <w:rsid w:val="001243E2"/>
  </w:style>
  <w:style w:type="numbering" w:customStyle="1" w:styleId="Style11171">
    <w:name w:val="Style11171"/>
    <w:uiPriority w:val="99"/>
    <w:rsid w:val="001243E2"/>
  </w:style>
  <w:style w:type="numbering" w:customStyle="1" w:styleId="Style21171">
    <w:name w:val="Style21171"/>
    <w:uiPriority w:val="99"/>
    <w:rsid w:val="001243E2"/>
  </w:style>
  <w:style w:type="numbering" w:customStyle="1" w:styleId="Style31171">
    <w:name w:val="Style31171"/>
    <w:uiPriority w:val="99"/>
    <w:rsid w:val="001243E2"/>
  </w:style>
  <w:style w:type="table" w:customStyle="1" w:styleId="TableGrid18161">
    <w:name w:val="Table Grid18161"/>
    <w:basedOn w:val="TableNormal"/>
    <w:next w:val="TableGrid"/>
    <w:uiPriority w:val="59"/>
    <w:rsid w:val="001243E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271">
    <w:name w:val="Style1271"/>
    <w:uiPriority w:val="99"/>
    <w:rsid w:val="001243E2"/>
  </w:style>
  <w:style w:type="numbering" w:customStyle="1" w:styleId="Style2271">
    <w:name w:val="Style2271"/>
    <w:uiPriority w:val="99"/>
    <w:rsid w:val="001243E2"/>
  </w:style>
  <w:style w:type="numbering" w:customStyle="1" w:styleId="Style3271">
    <w:name w:val="Style3271"/>
    <w:uiPriority w:val="99"/>
    <w:rsid w:val="001243E2"/>
  </w:style>
  <w:style w:type="numbering" w:customStyle="1" w:styleId="Style1371">
    <w:name w:val="Style1371"/>
    <w:uiPriority w:val="99"/>
    <w:rsid w:val="001243E2"/>
  </w:style>
  <w:style w:type="numbering" w:customStyle="1" w:styleId="Style2371">
    <w:name w:val="Style2371"/>
    <w:uiPriority w:val="99"/>
    <w:rsid w:val="001243E2"/>
  </w:style>
  <w:style w:type="numbering" w:customStyle="1" w:styleId="Style3371">
    <w:name w:val="Style3371"/>
    <w:uiPriority w:val="99"/>
    <w:rsid w:val="001243E2"/>
  </w:style>
  <w:style w:type="table" w:customStyle="1" w:styleId="TableGrid11051">
    <w:name w:val="Table Grid11051"/>
    <w:basedOn w:val="TableNormal"/>
    <w:next w:val="TableGrid"/>
    <w:uiPriority w:val="59"/>
    <w:rsid w:val="001243E2"/>
    <w:pPr>
      <w:spacing w:after="0" w:line="240" w:lineRule="auto"/>
    </w:pPr>
    <w:rPr>
      <w:rFonts w:ascii="Calibri" w:eastAsia="Calibri" w:hAnsi="Calibri" w:cs="Times New Roman"/>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51">
    <w:name w:val="Table Grid2351"/>
    <w:basedOn w:val="TableNormal"/>
    <w:next w:val="TableGrid"/>
    <w:uiPriority w:val="59"/>
    <w:rsid w:val="001243E2"/>
    <w:pPr>
      <w:spacing w:after="0" w:line="240" w:lineRule="auto"/>
    </w:pPr>
    <w:rPr>
      <w:rFonts w:ascii="Century Gothic" w:eastAsia="Calibri" w:hAnsi="Century Gothic" w:cs="Times New Roman"/>
      <w:sz w:val="24"/>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1">
    <w:name w:val="Table Grid4251"/>
    <w:basedOn w:val="TableNormal"/>
    <w:next w:val="TableGrid"/>
    <w:uiPriority w:val="59"/>
    <w:rsid w:val="001243E2"/>
    <w:pPr>
      <w:spacing w:after="0" w:line="240" w:lineRule="auto"/>
    </w:pPr>
    <w:rPr>
      <w:rFonts w:ascii="Century Gothic" w:eastAsia="Calibri" w:hAnsi="Century Gothic" w:cs="Times New Roman"/>
      <w:sz w:val="24"/>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51">
    <w:name w:val="Table Grid11251"/>
    <w:basedOn w:val="TableNormal"/>
    <w:next w:val="TableGrid"/>
    <w:uiPriority w:val="59"/>
    <w:rsid w:val="001243E2"/>
    <w:pPr>
      <w:spacing w:after="0" w:line="240" w:lineRule="auto"/>
    </w:pPr>
    <w:rPr>
      <w:rFonts w:ascii="Calibri" w:eastAsia="Times New Roman" w:hAnsi="Calibri" w:cs="Times New Roman"/>
      <w:lang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141">
    <w:name w:val="Table Grid25141"/>
    <w:basedOn w:val="TableNormal"/>
    <w:next w:val="TableGrid"/>
    <w:uiPriority w:val="59"/>
    <w:rsid w:val="001243E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41">
    <w:name w:val="Table Grid2641"/>
    <w:basedOn w:val="TableNormal"/>
    <w:next w:val="TableGrid"/>
    <w:uiPriority w:val="59"/>
    <w:rsid w:val="001243E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61">
    <w:name w:val="No List561"/>
    <w:next w:val="NoList"/>
    <w:uiPriority w:val="99"/>
    <w:unhideWhenUsed/>
    <w:rsid w:val="001243E2"/>
  </w:style>
  <w:style w:type="table" w:customStyle="1" w:styleId="TableGrid2741">
    <w:name w:val="Table Grid2741"/>
    <w:basedOn w:val="TableNormal"/>
    <w:next w:val="TableGrid"/>
    <w:uiPriority w:val="59"/>
    <w:rsid w:val="001243E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61">
    <w:name w:val="Light Shading - Accent 161"/>
    <w:basedOn w:val="TableNormal"/>
    <w:next w:val="LightShading-Accent1"/>
    <w:uiPriority w:val="60"/>
    <w:unhideWhenUsed/>
    <w:rsid w:val="001243E2"/>
    <w:pPr>
      <w:spacing w:after="0" w:line="240" w:lineRule="auto"/>
    </w:pPr>
    <w:rPr>
      <w:rFonts w:ascii="Calibri" w:eastAsia="Calibri" w:hAnsi="Calibri" w:cs="Times New Roman"/>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ableGrid2841">
    <w:name w:val="Table Grid284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41">
    <w:name w:val="No List641"/>
    <w:next w:val="NoList"/>
    <w:uiPriority w:val="99"/>
    <w:unhideWhenUsed/>
    <w:rsid w:val="001243E2"/>
  </w:style>
  <w:style w:type="table" w:customStyle="1" w:styleId="TableGrid2971">
    <w:name w:val="Table Grid2971"/>
    <w:basedOn w:val="TableNormal"/>
    <w:next w:val="TableGrid"/>
    <w:uiPriority w:val="39"/>
    <w:rsid w:val="001243E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41">
    <w:name w:val="No List11141"/>
    <w:next w:val="NoList"/>
    <w:uiPriority w:val="99"/>
    <w:unhideWhenUsed/>
    <w:rsid w:val="001243E2"/>
  </w:style>
  <w:style w:type="table" w:customStyle="1" w:styleId="TableGrid11571">
    <w:name w:val="Table Grid11571"/>
    <w:basedOn w:val="TableNormal"/>
    <w:next w:val="TableGrid"/>
    <w:uiPriority w:val="59"/>
    <w:rsid w:val="001243E2"/>
    <w:pPr>
      <w:spacing w:after="0" w:line="240" w:lineRule="auto"/>
    </w:pPr>
    <w:rPr>
      <w:rFonts w:ascii="Arial" w:eastAsia="Calibri"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41">
    <w:name w:val="Table Grid12241"/>
    <w:basedOn w:val="TableNormal"/>
    <w:next w:val="TableGrid"/>
    <w:uiPriority w:val="59"/>
    <w:rsid w:val="001243E2"/>
    <w:pPr>
      <w:spacing w:after="0" w:line="240" w:lineRule="auto"/>
    </w:pPr>
    <w:rPr>
      <w:rFonts w:ascii="Arial" w:eastAsia="Calibri"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41">
    <w:name w:val="No List2141"/>
    <w:next w:val="NoList"/>
    <w:uiPriority w:val="99"/>
    <w:unhideWhenUsed/>
    <w:rsid w:val="001243E2"/>
  </w:style>
  <w:style w:type="table" w:customStyle="1" w:styleId="TableGrid4341">
    <w:name w:val="Table Grid4341"/>
    <w:basedOn w:val="TableNormal"/>
    <w:next w:val="TableGrid"/>
    <w:uiPriority w:val="59"/>
    <w:rsid w:val="001243E2"/>
    <w:pPr>
      <w:spacing w:after="0" w:line="240" w:lineRule="auto"/>
    </w:pPr>
    <w:rPr>
      <w:rFonts w:ascii="Arial" w:eastAsia="Calibri"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41">
    <w:name w:val="No List3141"/>
    <w:next w:val="NoList"/>
    <w:uiPriority w:val="99"/>
    <w:unhideWhenUsed/>
    <w:rsid w:val="001243E2"/>
  </w:style>
  <w:style w:type="table" w:customStyle="1" w:styleId="TableGrid6241">
    <w:name w:val="Table Grid624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241">
    <w:name w:val="Table Grid724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241">
    <w:name w:val="Table Grid824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241">
    <w:name w:val="Table Grid924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241">
    <w:name w:val="Table Grid1024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3441">
    <w:name w:val="Style3441"/>
    <w:uiPriority w:val="99"/>
    <w:rsid w:val="001243E2"/>
  </w:style>
  <w:style w:type="numbering" w:customStyle="1" w:styleId="NoList4141">
    <w:name w:val="No List4141"/>
    <w:next w:val="NoList"/>
    <w:uiPriority w:val="99"/>
    <w:unhideWhenUsed/>
    <w:rsid w:val="001243E2"/>
  </w:style>
  <w:style w:type="numbering" w:customStyle="1" w:styleId="Style11241">
    <w:name w:val="Style11241"/>
    <w:uiPriority w:val="99"/>
    <w:rsid w:val="001243E2"/>
  </w:style>
  <w:style w:type="numbering" w:customStyle="1" w:styleId="Style21241">
    <w:name w:val="Style21241"/>
    <w:uiPriority w:val="99"/>
    <w:rsid w:val="001243E2"/>
  </w:style>
  <w:style w:type="numbering" w:customStyle="1" w:styleId="Style31241">
    <w:name w:val="Style31241"/>
    <w:uiPriority w:val="99"/>
    <w:rsid w:val="001243E2"/>
  </w:style>
  <w:style w:type="numbering" w:customStyle="1" w:styleId="Style111141">
    <w:name w:val="Style111141"/>
    <w:uiPriority w:val="99"/>
    <w:rsid w:val="001243E2"/>
  </w:style>
  <w:style w:type="numbering" w:customStyle="1" w:styleId="Style211141">
    <w:name w:val="Style211141"/>
    <w:uiPriority w:val="99"/>
    <w:rsid w:val="001243E2"/>
  </w:style>
  <w:style w:type="numbering" w:customStyle="1" w:styleId="Style311141">
    <w:name w:val="Style311141"/>
    <w:uiPriority w:val="99"/>
    <w:rsid w:val="001243E2"/>
  </w:style>
  <w:style w:type="numbering" w:customStyle="1" w:styleId="Style12141">
    <w:name w:val="Style12141"/>
    <w:uiPriority w:val="99"/>
    <w:rsid w:val="001243E2"/>
  </w:style>
  <w:style w:type="numbering" w:customStyle="1" w:styleId="Style22141">
    <w:name w:val="Style22141"/>
    <w:uiPriority w:val="99"/>
    <w:rsid w:val="001243E2"/>
  </w:style>
  <w:style w:type="numbering" w:customStyle="1" w:styleId="Style32141">
    <w:name w:val="Style32141"/>
    <w:uiPriority w:val="99"/>
    <w:rsid w:val="001243E2"/>
  </w:style>
  <w:style w:type="numbering" w:customStyle="1" w:styleId="Style13141">
    <w:name w:val="Style13141"/>
    <w:uiPriority w:val="99"/>
    <w:rsid w:val="001243E2"/>
  </w:style>
  <w:style w:type="numbering" w:customStyle="1" w:styleId="Style23141">
    <w:name w:val="Style23141"/>
    <w:uiPriority w:val="99"/>
    <w:rsid w:val="001243E2"/>
  </w:style>
  <w:style w:type="numbering" w:customStyle="1" w:styleId="Style33141">
    <w:name w:val="Style33141"/>
    <w:uiPriority w:val="99"/>
    <w:rsid w:val="001243E2"/>
  </w:style>
  <w:style w:type="numbering" w:customStyle="1" w:styleId="NoList5141">
    <w:name w:val="No List5141"/>
    <w:next w:val="NoList"/>
    <w:uiPriority w:val="99"/>
    <w:unhideWhenUsed/>
    <w:rsid w:val="001243E2"/>
  </w:style>
  <w:style w:type="table" w:customStyle="1" w:styleId="TableGrid29141">
    <w:name w:val="Table Grid2914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41">
    <w:name w:val="Table Grid3041"/>
    <w:basedOn w:val="TableNormal"/>
    <w:next w:val="TableGrid"/>
    <w:uiPriority w:val="39"/>
    <w:rsid w:val="001243E2"/>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1">
    <w:name w:val="No List741"/>
    <w:next w:val="NoList"/>
    <w:uiPriority w:val="99"/>
    <w:unhideWhenUsed/>
    <w:rsid w:val="001243E2"/>
  </w:style>
  <w:style w:type="table" w:customStyle="1" w:styleId="TableGrid21041">
    <w:name w:val="Table Grid21041"/>
    <w:basedOn w:val="TableNormal"/>
    <w:next w:val="TableGrid"/>
    <w:uiPriority w:val="39"/>
    <w:rsid w:val="001243E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41">
    <w:name w:val="No List1241"/>
    <w:next w:val="NoList"/>
    <w:uiPriority w:val="99"/>
    <w:unhideWhenUsed/>
    <w:rsid w:val="001243E2"/>
  </w:style>
  <w:style w:type="table" w:customStyle="1" w:styleId="TableGrid11641">
    <w:name w:val="Table Grid11641"/>
    <w:basedOn w:val="TableNormal"/>
    <w:next w:val="TableGrid"/>
    <w:uiPriority w:val="59"/>
    <w:rsid w:val="001243E2"/>
    <w:pPr>
      <w:spacing w:after="0" w:line="240" w:lineRule="auto"/>
    </w:pPr>
    <w:rPr>
      <w:rFonts w:ascii="Arial" w:eastAsia="Calibri"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341">
    <w:name w:val="Table Grid12341"/>
    <w:basedOn w:val="TableNormal"/>
    <w:next w:val="TableGrid"/>
    <w:uiPriority w:val="59"/>
    <w:rsid w:val="001243E2"/>
    <w:pPr>
      <w:spacing w:after="0" w:line="240" w:lineRule="auto"/>
    </w:pPr>
    <w:rPr>
      <w:rFonts w:ascii="Arial" w:eastAsia="Calibri"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41">
    <w:name w:val="No List2241"/>
    <w:next w:val="NoList"/>
    <w:uiPriority w:val="99"/>
    <w:unhideWhenUsed/>
    <w:rsid w:val="001243E2"/>
  </w:style>
  <w:style w:type="table" w:customStyle="1" w:styleId="TableGrid4441">
    <w:name w:val="Table Grid4441"/>
    <w:basedOn w:val="TableNormal"/>
    <w:next w:val="TableGrid"/>
    <w:uiPriority w:val="59"/>
    <w:rsid w:val="001243E2"/>
    <w:pPr>
      <w:spacing w:after="0" w:line="240" w:lineRule="auto"/>
    </w:pPr>
    <w:rPr>
      <w:rFonts w:ascii="Arial" w:eastAsia="Calibri"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41">
    <w:name w:val="No List3241"/>
    <w:next w:val="NoList"/>
    <w:uiPriority w:val="99"/>
    <w:unhideWhenUsed/>
    <w:rsid w:val="001243E2"/>
  </w:style>
  <w:style w:type="table" w:customStyle="1" w:styleId="TableGrid6341">
    <w:name w:val="Table Grid634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341">
    <w:name w:val="Table Grid734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341">
    <w:name w:val="Table Grid834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341">
    <w:name w:val="Table Grid934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341">
    <w:name w:val="Table Grid1034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3541">
    <w:name w:val="Style3541"/>
    <w:uiPriority w:val="99"/>
    <w:rsid w:val="001243E2"/>
  </w:style>
  <w:style w:type="numbering" w:customStyle="1" w:styleId="NoList4241">
    <w:name w:val="No List4241"/>
    <w:next w:val="NoList"/>
    <w:uiPriority w:val="99"/>
    <w:unhideWhenUsed/>
    <w:rsid w:val="001243E2"/>
  </w:style>
  <w:style w:type="numbering" w:customStyle="1" w:styleId="Style11341">
    <w:name w:val="Style11341"/>
    <w:uiPriority w:val="99"/>
    <w:rsid w:val="001243E2"/>
  </w:style>
  <w:style w:type="numbering" w:customStyle="1" w:styleId="Style21341">
    <w:name w:val="Style21341"/>
    <w:uiPriority w:val="99"/>
    <w:rsid w:val="001243E2"/>
  </w:style>
  <w:style w:type="numbering" w:customStyle="1" w:styleId="Style31341">
    <w:name w:val="Style31341"/>
    <w:uiPriority w:val="99"/>
    <w:rsid w:val="001243E2"/>
  </w:style>
  <w:style w:type="numbering" w:customStyle="1" w:styleId="Style111241">
    <w:name w:val="Style111241"/>
    <w:uiPriority w:val="99"/>
    <w:rsid w:val="001243E2"/>
  </w:style>
  <w:style w:type="numbering" w:customStyle="1" w:styleId="Style211241">
    <w:name w:val="Style211241"/>
    <w:uiPriority w:val="99"/>
    <w:rsid w:val="001243E2"/>
  </w:style>
  <w:style w:type="numbering" w:customStyle="1" w:styleId="Style311241">
    <w:name w:val="Style311241"/>
    <w:uiPriority w:val="99"/>
    <w:rsid w:val="001243E2"/>
  </w:style>
  <w:style w:type="numbering" w:customStyle="1" w:styleId="Style12241">
    <w:name w:val="Style12241"/>
    <w:uiPriority w:val="99"/>
    <w:rsid w:val="001243E2"/>
  </w:style>
  <w:style w:type="numbering" w:customStyle="1" w:styleId="Style22241">
    <w:name w:val="Style22241"/>
    <w:uiPriority w:val="99"/>
    <w:rsid w:val="001243E2"/>
  </w:style>
  <w:style w:type="numbering" w:customStyle="1" w:styleId="Style32241">
    <w:name w:val="Style32241"/>
    <w:uiPriority w:val="99"/>
    <w:rsid w:val="001243E2"/>
  </w:style>
  <w:style w:type="numbering" w:customStyle="1" w:styleId="Style13241">
    <w:name w:val="Style13241"/>
    <w:uiPriority w:val="99"/>
    <w:rsid w:val="001243E2"/>
  </w:style>
  <w:style w:type="numbering" w:customStyle="1" w:styleId="Style23241">
    <w:name w:val="Style23241"/>
    <w:uiPriority w:val="99"/>
    <w:rsid w:val="001243E2"/>
  </w:style>
  <w:style w:type="numbering" w:customStyle="1" w:styleId="Style33241">
    <w:name w:val="Style33241"/>
    <w:uiPriority w:val="99"/>
    <w:rsid w:val="001243E2"/>
  </w:style>
  <w:style w:type="numbering" w:customStyle="1" w:styleId="NoList5241">
    <w:name w:val="No List5241"/>
    <w:next w:val="NoList"/>
    <w:uiPriority w:val="99"/>
    <w:unhideWhenUsed/>
    <w:rsid w:val="001243E2"/>
  </w:style>
  <w:style w:type="table" w:customStyle="1" w:styleId="TableGrid29241">
    <w:name w:val="Table Grid2924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341">
    <w:name w:val="Table Grid2934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41">
    <w:name w:val="No List841"/>
    <w:next w:val="NoList"/>
    <w:uiPriority w:val="99"/>
    <w:unhideWhenUsed/>
    <w:rsid w:val="001243E2"/>
  </w:style>
  <w:style w:type="table" w:customStyle="1" w:styleId="TableGrid3441">
    <w:name w:val="Table Grid344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441">
    <w:name w:val="Table Grid21441"/>
    <w:basedOn w:val="TableNormal"/>
    <w:next w:val="TableGrid"/>
    <w:uiPriority w:val="59"/>
    <w:rsid w:val="001243E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41">
    <w:name w:val="No List1341"/>
    <w:next w:val="NoList"/>
    <w:uiPriority w:val="99"/>
    <w:unhideWhenUsed/>
    <w:rsid w:val="001243E2"/>
  </w:style>
  <w:style w:type="table" w:customStyle="1" w:styleId="TableGrid11841">
    <w:name w:val="Table Grid11841"/>
    <w:basedOn w:val="TableNormal"/>
    <w:next w:val="TableGrid"/>
    <w:uiPriority w:val="59"/>
    <w:rsid w:val="001243E2"/>
    <w:pPr>
      <w:spacing w:after="0" w:line="240" w:lineRule="auto"/>
    </w:pPr>
    <w:rPr>
      <w:rFonts w:ascii="Arial" w:eastAsia="Calibri"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441">
    <w:name w:val="Table Grid12441"/>
    <w:basedOn w:val="TableNormal"/>
    <w:next w:val="TableGrid"/>
    <w:uiPriority w:val="59"/>
    <w:rsid w:val="001243E2"/>
    <w:pPr>
      <w:spacing w:after="0" w:line="240" w:lineRule="auto"/>
    </w:pPr>
    <w:rPr>
      <w:rFonts w:ascii="Arial" w:eastAsia="Calibri"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41">
    <w:name w:val="No List2341"/>
    <w:next w:val="NoList"/>
    <w:uiPriority w:val="99"/>
    <w:unhideWhenUsed/>
    <w:rsid w:val="001243E2"/>
  </w:style>
  <w:style w:type="table" w:customStyle="1" w:styleId="TableGrid4541">
    <w:name w:val="Table Grid4541"/>
    <w:basedOn w:val="TableNormal"/>
    <w:next w:val="TableGrid"/>
    <w:uiPriority w:val="59"/>
    <w:rsid w:val="001243E2"/>
    <w:pPr>
      <w:spacing w:after="0" w:line="240" w:lineRule="auto"/>
    </w:pPr>
    <w:rPr>
      <w:rFonts w:ascii="Arial" w:eastAsia="Calibri"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341">
    <w:name w:val="No List3341"/>
    <w:next w:val="NoList"/>
    <w:uiPriority w:val="99"/>
    <w:unhideWhenUsed/>
    <w:rsid w:val="001243E2"/>
  </w:style>
  <w:style w:type="table" w:customStyle="1" w:styleId="TableGrid15141">
    <w:name w:val="Table Grid15141"/>
    <w:basedOn w:val="TableNormal"/>
    <w:next w:val="TableGrid"/>
    <w:uiPriority w:val="59"/>
    <w:rsid w:val="001243E2"/>
    <w:pPr>
      <w:spacing w:after="0" w:line="240" w:lineRule="auto"/>
    </w:pPr>
    <w:rPr>
      <w:rFonts w:ascii="Calibri" w:eastAsia="Calibri" w:hAnsi="Calibri" w:cs="Times New Roman"/>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441">
    <w:name w:val="Table Grid644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441">
    <w:name w:val="Table Grid744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441">
    <w:name w:val="Table Grid844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441">
    <w:name w:val="Table Grid944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441">
    <w:name w:val="Table Grid1044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3641">
    <w:name w:val="Style3641"/>
    <w:uiPriority w:val="99"/>
    <w:rsid w:val="001243E2"/>
  </w:style>
  <w:style w:type="table" w:customStyle="1" w:styleId="LightShading-Accent1241">
    <w:name w:val="Light Shading - Accent 1241"/>
    <w:basedOn w:val="TableNormal"/>
    <w:next w:val="LightShading-Accent1"/>
    <w:uiPriority w:val="60"/>
    <w:rsid w:val="001243E2"/>
    <w:pPr>
      <w:spacing w:after="0" w:line="240" w:lineRule="auto"/>
    </w:pPr>
    <w:rPr>
      <w:rFonts w:ascii="Calibri" w:eastAsia="Calibri" w:hAnsi="Calibri" w:cs="Times New Roman"/>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numbering" w:customStyle="1" w:styleId="NoList4341">
    <w:name w:val="No List4341"/>
    <w:next w:val="NoList"/>
    <w:uiPriority w:val="99"/>
    <w:unhideWhenUsed/>
    <w:rsid w:val="001243E2"/>
  </w:style>
  <w:style w:type="table" w:customStyle="1" w:styleId="LightGrid-Accent3141">
    <w:name w:val="Light Grid - Accent 3141"/>
    <w:basedOn w:val="TableNormal"/>
    <w:next w:val="LightGrid-Accent3"/>
    <w:uiPriority w:val="62"/>
    <w:unhideWhenUsed/>
    <w:rsid w:val="001243E2"/>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HJIOBO+Arial,Bold" w:eastAsia="Times New Roman" w:hAnsi="HJIOBO+Arial,Bold"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HJIOBO+Arial,Bold" w:eastAsia="Times New Roman" w:hAnsi="HJIOBO+Arial,Bold"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HJIOBO+Arial,Bold" w:eastAsia="Times New Roman" w:hAnsi="HJIOBO+Arial,Bold" w:cs="Times New Roman" w:hint="default"/>
        <w:b/>
        <w:bCs/>
      </w:rPr>
    </w:tblStylePr>
    <w:tblStylePr w:type="lastCol">
      <w:rPr>
        <w:rFonts w:ascii="HJIOBO+Arial,Bold" w:eastAsia="Times New Roman" w:hAnsi="HJIOBO+Arial,Bold"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6141">
    <w:name w:val="Light Grid - Accent 6141"/>
    <w:basedOn w:val="TableNormal"/>
    <w:next w:val="LightGrid-Accent6"/>
    <w:uiPriority w:val="62"/>
    <w:unhideWhenUsed/>
    <w:rsid w:val="001243E2"/>
    <w:pPr>
      <w:spacing w:after="0" w:line="240" w:lineRule="auto"/>
    </w:pPr>
    <w:rPr>
      <w:rFonts w:ascii="Calibri" w:eastAsia="Times New Roman" w:hAnsi="Calibri"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HJIOBO+Arial,Bold" w:eastAsia="Times New Roman" w:hAnsi="HJIOBO+Arial,Bold"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HJIOBO+Arial,Bold" w:eastAsia="Times New Roman" w:hAnsi="HJIOBO+Arial,Bold"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HJIOBO+Arial,Bold" w:eastAsia="Times New Roman" w:hAnsi="HJIOBO+Arial,Bold" w:cs="Times New Roman" w:hint="default"/>
        <w:b/>
        <w:bCs/>
      </w:rPr>
    </w:tblStylePr>
    <w:tblStylePr w:type="lastCol">
      <w:rPr>
        <w:rFonts w:ascii="HJIOBO+Arial,Bold" w:eastAsia="Times New Roman" w:hAnsi="HJIOBO+Arial,Bold"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20141">
    <w:name w:val="Table Grid20141"/>
    <w:basedOn w:val="TableNormal"/>
    <w:next w:val="TableGrid"/>
    <w:uiPriority w:val="59"/>
    <w:rsid w:val="001243E2"/>
    <w:pPr>
      <w:spacing w:after="0" w:line="240" w:lineRule="auto"/>
    </w:pPr>
    <w:rPr>
      <w:rFonts w:ascii="Calibri" w:eastAsia="Times New Roman" w:hAnsi="Calibri" w:cs="Times New Roman"/>
      <w:lang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41">
    <w:name w:val="Table Grid22141"/>
    <w:basedOn w:val="TableNormal"/>
    <w:next w:val="TableGrid"/>
    <w:uiPriority w:val="59"/>
    <w:rsid w:val="001243E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1441">
    <w:name w:val="Style11441"/>
    <w:uiPriority w:val="99"/>
    <w:rsid w:val="001243E2"/>
  </w:style>
  <w:style w:type="numbering" w:customStyle="1" w:styleId="Style21441">
    <w:name w:val="Style21441"/>
    <w:uiPriority w:val="99"/>
    <w:rsid w:val="001243E2"/>
  </w:style>
  <w:style w:type="numbering" w:customStyle="1" w:styleId="Style31441">
    <w:name w:val="Style31441"/>
    <w:uiPriority w:val="99"/>
    <w:rsid w:val="001243E2"/>
  </w:style>
  <w:style w:type="numbering" w:customStyle="1" w:styleId="Style111341">
    <w:name w:val="Style111341"/>
    <w:uiPriority w:val="99"/>
    <w:rsid w:val="001243E2"/>
  </w:style>
  <w:style w:type="numbering" w:customStyle="1" w:styleId="Style211341">
    <w:name w:val="Style211341"/>
    <w:uiPriority w:val="99"/>
    <w:rsid w:val="001243E2"/>
  </w:style>
  <w:style w:type="numbering" w:customStyle="1" w:styleId="Style311341">
    <w:name w:val="Style311341"/>
    <w:uiPriority w:val="99"/>
    <w:rsid w:val="001243E2"/>
  </w:style>
  <w:style w:type="table" w:customStyle="1" w:styleId="TableGrid181241">
    <w:name w:val="Table Grid181241"/>
    <w:basedOn w:val="TableNormal"/>
    <w:next w:val="TableGrid"/>
    <w:uiPriority w:val="59"/>
    <w:rsid w:val="001243E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2341">
    <w:name w:val="Style12341"/>
    <w:uiPriority w:val="99"/>
    <w:rsid w:val="001243E2"/>
  </w:style>
  <w:style w:type="numbering" w:customStyle="1" w:styleId="Style22341">
    <w:name w:val="Style22341"/>
    <w:uiPriority w:val="99"/>
    <w:rsid w:val="001243E2"/>
  </w:style>
  <w:style w:type="numbering" w:customStyle="1" w:styleId="Style32341">
    <w:name w:val="Style32341"/>
    <w:uiPriority w:val="99"/>
    <w:rsid w:val="001243E2"/>
  </w:style>
  <w:style w:type="numbering" w:customStyle="1" w:styleId="Style13341">
    <w:name w:val="Style13341"/>
    <w:uiPriority w:val="99"/>
    <w:rsid w:val="001243E2"/>
  </w:style>
  <w:style w:type="numbering" w:customStyle="1" w:styleId="Style23341">
    <w:name w:val="Style23341"/>
    <w:uiPriority w:val="99"/>
    <w:rsid w:val="001243E2"/>
  </w:style>
  <w:style w:type="numbering" w:customStyle="1" w:styleId="Style33341">
    <w:name w:val="Style33341"/>
    <w:uiPriority w:val="99"/>
    <w:rsid w:val="001243E2"/>
  </w:style>
  <w:style w:type="table" w:customStyle="1" w:styleId="TableGrid110141">
    <w:name w:val="Table Grid110141"/>
    <w:basedOn w:val="TableNormal"/>
    <w:next w:val="TableGrid"/>
    <w:uiPriority w:val="59"/>
    <w:rsid w:val="001243E2"/>
    <w:pPr>
      <w:spacing w:after="0" w:line="240" w:lineRule="auto"/>
    </w:pPr>
    <w:rPr>
      <w:rFonts w:ascii="Calibri" w:eastAsia="Calibri" w:hAnsi="Calibri" w:cs="Times New Roman"/>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141">
    <w:name w:val="Table Grid23141"/>
    <w:basedOn w:val="TableNormal"/>
    <w:next w:val="TableGrid"/>
    <w:uiPriority w:val="59"/>
    <w:rsid w:val="001243E2"/>
    <w:pPr>
      <w:spacing w:after="0" w:line="240" w:lineRule="auto"/>
    </w:pPr>
    <w:rPr>
      <w:rFonts w:ascii="Century Gothic" w:eastAsia="Calibri" w:hAnsi="Century Gothic" w:cs="Times New Roman"/>
      <w:sz w:val="24"/>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1">
    <w:name w:val="Table Grid42141"/>
    <w:basedOn w:val="TableNormal"/>
    <w:next w:val="TableGrid"/>
    <w:uiPriority w:val="59"/>
    <w:rsid w:val="001243E2"/>
    <w:pPr>
      <w:spacing w:after="0" w:line="240" w:lineRule="auto"/>
    </w:pPr>
    <w:rPr>
      <w:rFonts w:ascii="Century Gothic" w:eastAsia="Calibri" w:hAnsi="Century Gothic" w:cs="Times New Roman"/>
      <w:sz w:val="24"/>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41">
    <w:name w:val="Table Grid112141"/>
    <w:basedOn w:val="TableNormal"/>
    <w:next w:val="TableGrid"/>
    <w:uiPriority w:val="59"/>
    <w:rsid w:val="001243E2"/>
    <w:pPr>
      <w:spacing w:after="0" w:line="240" w:lineRule="auto"/>
    </w:pPr>
    <w:rPr>
      <w:rFonts w:ascii="Calibri" w:eastAsia="Times New Roman" w:hAnsi="Calibri" w:cs="Times New Roman"/>
      <w:lang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641">
    <w:name w:val="Table Grid364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941">
    <w:name w:val="Table Grid11941"/>
    <w:basedOn w:val="TableNormal"/>
    <w:next w:val="TableGrid"/>
    <w:uiPriority w:val="59"/>
    <w:rsid w:val="001243E2"/>
    <w:pPr>
      <w:spacing w:after="0" w:line="240" w:lineRule="auto"/>
    </w:pPr>
    <w:rPr>
      <w:rFonts w:ascii="Calibri" w:eastAsia="Calibri" w:hAnsi="Calibri" w:cs="Times New Roman"/>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041">
    <w:name w:val="Table Grid12041"/>
    <w:basedOn w:val="TableNormal"/>
    <w:next w:val="TableGrid"/>
    <w:uiPriority w:val="59"/>
    <w:rsid w:val="001243E2"/>
    <w:pPr>
      <w:spacing w:after="0" w:line="240" w:lineRule="auto"/>
    </w:pPr>
    <w:rPr>
      <w:rFonts w:ascii="Calibri" w:eastAsia="Calibri" w:hAnsi="Calibri" w:cs="Times New Roman"/>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041">
    <w:name w:val="Table Grid111041"/>
    <w:basedOn w:val="TableNormal"/>
    <w:next w:val="TableGrid"/>
    <w:uiPriority w:val="59"/>
    <w:rsid w:val="001243E2"/>
    <w:pPr>
      <w:spacing w:after="0" w:line="240" w:lineRule="auto"/>
    </w:pPr>
    <w:rPr>
      <w:rFonts w:ascii="Calibri" w:eastAsia="Calibri" w:hAnsi="Calibri" w:cs="Times New Roman"/>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541">
    <w:name w:val="Table Grid1254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912">
    <w:name w:val="No List912"/>
    <w:next w:val="NoList"/>
    <w:uiPriority w:val="99"/>
    <w:unhideWhenUsed/>
    <w:rsid w:val="001243E2"/>
  </w:style>
  <w:style w:type="numbering" w:customStyle="1" w:styleId="NoList1412">
    <w:name w:val="No List1412"/>
    <w:next w:val="NoList"/>
    <w:uiPriority w:val="99"/>
    <w:unhideWhenUsed/>
    <w:rsid w:val="001243E2"/>
  </w:style>
  <w:style w:type="numbering" w:customStyle="1" w:styleId="NoList2412">
    <w:name w:val="No List2412"/>
    <w:next w:val="NoList"/>
    <w:uiPriority w:val="99"/>
    <w:unhideWhenUsed/>
    <w:rsid w:val="001243E2"/>
  </w:style>
  <w:style w:type="numbering" w:customStyle="1" w:styleId="NoList3412">
    <w:name w:val="No List3412"/>
    <w:next w:val="NoList"/>
    <w:uiPriority w:val="99"/>
    <w:unhideWhenUsed/>
    <w:rsid w:val="001243E2"/>
  </w:style>
  <w:style w:type="numbering" w:customStyle="1" w:styleId="Style3712">
    <w:name w:val="Style3712"/>
    <w:uiPriority w:val="99"/>
    <w:rsid w:val="001243E2"/>
    <w:pPr>
      <w:numPr>
        <w:numId w:val="18"/>
      </w:numPr>
    </w:pPr>
  </w:style>
  <w:style w:type="numbering" w:customStyle="1" w:styleId="NoList4412">
    <w:name w:val="No List4412"/>
    <w:next w:val="NoList"/>
    <w:uiPriority w:val="99"/>
    <w:unhideWhenUsed/>
    <w:rsid w:val="001243E2"/>
  </w:style>
  <w:style w:type="numbering" w:customStyle="1" w:styleId="Style11512">
    <w:name w:val="Style11512"/>
    <w:uiPriority w:val="99"/>
    <w:rsid w:val="001243E2"/>
  </w:style>
  <w:style w:type="numbering" w:customStyle="1" w:styleId="Style21512">
    <w:name w:val="Style21512"/>
    <w:uiPriority w:val="99"/>
    <w:rsid w:val="001243E2"/>
  </w:style>
  <w:style w:type="numbering" w:customStyle="1" w:styleId="Style31512">
    <w:name w:val="Style31512"/>
    <w:uiPriority w:val="99"/>
    <w:rsid w:val="001243E2"/>
  </w:style>
  <w:style w:type="numbering" w:customStyle="1" w:styleId="Style111412">
    <w:name w:val="Style111412"/>
    <w:uiPriority w:val="99"/>
    <w:rsid w:val="001243E2"/>
  </w:style>
  <w:style w:type="numbering" w:customStyle="1" w:styleId="Style211412">
    <w:name w:val="Style211412"/>
    <w:uiPriority w:val="99"/>
    <w:rsid w:val="001243E2"/>
  </w:style>
  <w:style w:type="numbering" w:customStyle="1" w:styleId="Style311412">
    <w:name w:val="Style311412"/>
    <w:uiPriority w:val="99"/>
    <w:rsid w:val="001243E2"/>
  </w:style>
  <w:style w:type="numbering" w:customStyle="1" w:styleId="Style12412">
    <w:name w:val="Style12412"/>
    <w:uiPriority w:val="99"/>
    <w:rsid w:val="001243E2"/>
  </w:style>
  <w:style w:type="numbering" w:customStyle="1" w:styleId="Style22412">
    <w:name w:val="Style22412"/>
    <w:uiPriority w:val="99"/>
    <w:rsid w:val="001243E2"/>
  </w:style>
  <w:style w:type="numbering" w:customStyle="1" w:styleId="Style32412">
    <w:name w:val="Style32412"/>
    <w:uiPriority w:val="99"/>
    <w:rsid w:val="001243E2"/>
  </w:style>
  <w:style w:type="numbering" w:customStyle="1" w:styleId="Style13412">
    <w:name w:val="Style13412"/>
    <w:uiPriority w:val="99"/>
    <w:rsid w:val="001243E2"/>
  </w:style>
  <w:style w:type="numbering" w:customStyle="1" w:styleId="Style23412">
    <w:name w:val="Style23412"/>
    <w:uiPriority w:val="99"/>
    <w:rsid w:val="001243E2"/>
  </w:style>
  <w:style w:type="numbering" w:customStyle="1" w:styleId="Style33412">
    <w:name w:val="Style33412"/>
    <w:uiPriority w:val="99"/>
    <w:rsid w:val="001243E2"/>
  </w:style>
  <w:style w:type="numbering" w:customStyle="1" w:styleId="NoList5312">
    <w:name w:val="No List5312"/>
    <w:next w:val="NoList"/>
    <w:uiPriority w:val="99"/>
    <w:unhideWhenUsed/>
    <w:rsid w:val="001243E2"/>
  </w:style>
  <w:style w:type="numbering" w:customStyle="1" w:styleId="NoList6112">
    <w:name w:val="No List6112"/>
    <w:next w:val="NoList"/>
    <w:uiPriority w:val="99"/>
    <w:unhideWhenUsed/>
    <w:rsid w:val="001243E2"/>
  </w:style>
  <w:style w:type="numbering" w:customStyle="1" w:styleId="NoList11212">
    <w:name w:val="No List11212"/>
    <w:next w:val="NoList"/>
    <w:uiPriority w:val="99"/>
    <w:unhideWhenUsed/>
    <w:rsid w:val="001243E2"/>
  </w:style>
  <w:style w:type="numbering" w:customStyle="1" w:styleId="NoList211111">
    <w:name w:val="No List211111"/>
    <w:next w:val="NoList"/>
    <w:uiPriority w:val="99"/>
    <w:unhideWhenUsed/>
    <w:rsid w:val="001243E2"/>
  </w:style>
  <w:style w:type="numbering" w:customStyle="1" w:styleId="NoList31112">
    <w:name w:val="No List31112"/>
    <w:next w:val="NoList"/>
    <w:uiPriority w:val="99"/>
    <w:unhideWhenUsed/>
    <w:rsid w:val="001243E2"/>
  </w:style>
  <w:style w:type="numbering" w:customStyle="1" w:styleId="Style34112">
    <w:name w:val="Style34112"/>
    <w:uiPriority w:val="99"/>
    <w:rsid w:val="001243E2"/>
  </w:style>
  <w:style w:type="numbering" w:customStyle="1" w:styleId="NoList41112">
    <w:name w:val="No List41112"/>
    <w:next w:val="NoList"/>
    <w:uiPriority w:val="99"/>
    <w:unhideWhenUsed/>
    <w:rsid w:val="001243E2"/>
  </w:style>
  <w:style w:type="numbering" w:customStyle="1" w:styleId="Style112112">
    <w:name w:val="Style112112"/>
    <w:uiPriority w:val="99"/>
    <w:rsid w:val="001243E2"/>
  </w:style>
  <w:style w:type="numbering" w:customStyle="1" w:styleId="Style212112">
    <w:name w:val="Style212112"/>
    <w:uiPriority w:val="99"/>
    <w:rsid w:val="001243E2"/>
  </w:style>
  <w:style w:type="numbering" w:customStyle="1" w:styleId="Style312112">
    <w:name w:val="Style312112"/>
    <w:uiPriority w:val="99"/>
    <w:rsid w:val="001243E2"/>
  </w:style>
  <w:style w:type="numbering" w:customStyle="1" w:styleId="Style1111112">
    <w:name w:val="Style1111112"/>
    <w:uiPriority w:val="99"/>
    <w:rsid w:val="001243E2"/>
  </w:style>
  <w:style w:type="numbering" w:customStyle="1" w:styleId="Style2111112">
    <w:name w:val="Style2111112"/>
    <w:uiPriority w:val="99"/>
    <w:rsid w:val="001243E2"/>
  </w:style>
  <w:style w:type="numbering" w:customStyle="1" w:styleId="Style3111112">
    <w:name w:val="Style3111112"/>
    <w:uiPriority w:val="99"/>
    <w:rsid w:val="001243E2"/>
  </w:style>
  <w:style w:type="numbering" w:customStyle="1" w:styleId="Style121112">
    <w:name w:val="Style121112"/>
    <w:uiPriority w:val="99"/>
    <w:rsid w:val="001243E2"/>
  </w:style>
  <w:style w:type="numbering" w:customStyle="1" w:styleId="Style221112">
    <w:name w:val="Style221112"/>
    <w:uiPriority w:val="99"/>
    <w:rsid w:val="001243E2"/>
  </w:style>
  <w:style w:type="numbering" w:customStyle="1" w:styleId="Style321112">
    <w:name w:val="Style321112"/>
    <w:uiPriority w:val="99"/>
    <w:rsid w:val="001243E2"/>
  </w:style>
  <w:style w:type="numbering" w:customStyle="1" w:styleId="Style131112">
    <w:name w:val="Style131112"/>
    <w:uiPriority w:val="99"/>
    <w:rsid w:val="001243E2"/>
  </w:style>
  <w:style w:type="numbering" w:customStyle="1" w:styleId="Style231112">
    <w:name w:val="Style231112"/>
    <w:uiPriority w:val="99"/>
    <w:rsid w:val="001243E2"/>
  </w:style>
  <w:style w:type="numbering" w:customStyle="1" w:styleId="Style331112">
    <w:name w:val="Style331112"/>
    <w:uiPriority w:val="99"/>
    <w:rsid w:val="001243E2"/>
  </w:style>
  <w:style w:type="numbering" w:customStyle="1" w:styleId="NoList51112">
    <w:name w:val="No List51112"/>
    <w:next w:val="NoList"/>
    <w:uiPriority w:val="99"/>
    <w:unhideWhenUsed/>
    <w:rsid w:val="001243E2"/>
  </w:style>
  <w:style w:type="numbering" w:customStyle="1" w:styleId="NoList7112">
    <w:name w:val="No List7112"/>
    <w:next w:val="NoList"/>
    <w:uiPriority w:val="99"/>
    <w:unhideWhenUsed/>
    <w:rsid w:val="001243E2"/>
  </w:style>
  <w:style w:type="numbering" w:customStyle="1" w:styleId="NoList12112">
    <w:name w:val="No List12112"/>
    <w:next w:val="NoList"/>
    <w:uiPriority w:val="99"/>
    <w:unhideWhenUsed/>
    <w:rsid w:val="001243E2"/>
  </w:style>
  <w:style w:type="numbering" w:customStyle="1" w:styleId="NoList22112">
    <w:name w:val="No List22112"/>
    <w:next w:val="NoList"/>
    <w:uiPriority w:val="99"/>
    <w:unhideWhenUsed/>
    <w:rsid w:val="001243E2"/>
  </w:style>
  <w:style w:type="numbering" w:customStyle="1" w:styleId="NoList32112">
    <w:name w:val="No List32112"/>
    <w:next w:val="NoList"/>
    <w:uiPriority w:val="99"/>
    <w:unhideWhenUsed/>
    <w:rsid w:val="001243E2"/>
  </w:style>
  <w:style w:type="numbering" w:customStyle="1" w:styleId="Style351111">
    <w:name w:val="Style351111"/>
    <w:uiPriority w:val="99"/>
    <w:rsid w:val="001243E2"/>
  </w:style>
  <w:style w:type="numbering" w:customStyle="1" w:styleId="NoList42112">
    <w:name w:val="No List42112"/>
    <w:next w:val="NoList"/>
    <w:uiPriority w:val="99"/>
    <w:unhideWhenUsed/>
    <w:rsid w:val="001243E2"/>
  </w:style>
  <w:style w:type="numbering" w:customStyle="1" w:styleId="Style113112">
    <w:name w:val="Style113112"/>
    <w:uiPriority w:val="99"/>
    <w:rsid w:val="001243E2"/>
  </w:style>
  <w:style w:type="numbering" w:customStyle="1" w:styleId="Style213112">
    <w:name w:val="Style213112"/>
    <w:uiPriority w:val="99"/>
    <w:rsid w:val="001243E2"/>
  </w:style>
  <w:style w:type="numbering" w:customStyle="1" w:styleId="Style313112">
    <w:name w:val="Style313112"/>
    <w:uiPriority w:val="99"/>
    <w:rsid w:val="001243E2"/>
  </w:style>
  <w:style w:type="numbering" w:customStyle="1" w:styleId="Style1112112">
    <w:name w:val="Style1112112"/>
    <w:uiPriority w:val="99"/>
    <w:rsid w:val="001243E2"/>
  </w:style>
  <w:style w:type="numbering" w:customStyle="1" w:styleId="Style2112112">
    <w:name w:val="Style2112112"/>
    <w:uiPriority w:val="99"/>
    <w:rsid w:val="001243E2"/>
  </w:style>
  <w:style w:type="numbering" w:customStyle="1" w:styleId="Style3112112">
    <w:name w:val="Style3112112"/>
    <w:uiPriority w:val="99"/>
    <w:rsid w:val="001243E2"/>
  </w:style>
  <w:style w:type="numbering" w:customStyle="1" w:styleId="Style122112">
    <w:name w:val="Style122112"/>
    <w:uiPriority w:val="99"/>
    <w:rsid w:val="001243E2"/>
  </w:style>
  <w:style w:type="numbering" w:customStyle="1" w:styleId="Style222112">
    <w:name w:val="Style222112"/>
    <w:uiPriority w:val="99"/>
    <w:rsid w:val="001243E2"/>
  </w:style>
  <w:style w:type="numbering" w:customStyle="1" w:styleId="Style322112">
    <w:name w:val="Style322112"/>
    <w:uiPriority w:val="99"/>
    <w:rsid w:val="001243E2"/>
  </w:style>
  <w:style w:type="numbering" w:customStyle="1" w:styleId="Style132112">
    <w:name w:val="Style132112"/>
    <w:uiPriority w:val="99"/>
    <w:rsid w:val="001243E2"/>
  </w:style>
  <w:style w:type="numbering" w:customStyle="1" w:styleId="Style232112">
    <w:name w:val="Style232112"/>
    <w:uiPriority w:val="99"/>
    <w:rsid w:val="001243E2"/>
  </w:style>
  <w:style w:type="numbering" w:customStyle="1" w:styleId="Style332112">
    <w:name w:val="Style332112"/>
    <w:uiPriority w:val="99"/>
    <w:rsid w:val="001243E2"/>
  </w:style>
  <w:style w:type="numbering" w:customStyle="1" w:styleId="NoList52112">
    <w:name w:val="No List52112"/>
    <w:next w:val="NoList"/>
    <w:uiPriority w:val="99"/>
    <w:unhideWhenUsed/>
    <w:rsid w:val="001243E2"/>
  </w:style>
  <w:style w:type="numbering" w:customStyle="1" w:styleId="NoList8112">
    <w:name w:val="No List8112"/>
    <w:next w:val="NoList"/>
    <w:uiPriority w:val="99"/>
    <w:unhideWhenUsed/>
    <w:rsid w:val="001243E2"/>
  </w:style>
  <w:style w:type="numbering" w:customStyle="1" w:styleId="NoList13112">
    <w:name w:val="No List13112"/>
    <w:next w:val="NoList"/>
    <w:uiPriority w:val="99"/>
    <w:unhideWhenUsed/>
    <w:rsid w:val="001243E2"/>
  </w:style>
  <w:style w:type="numbering" w:customStyle="1" w:styleId="NoList23112">
    <w:name w:val="No List23112"/>
    <w:next w:val="NoList"/>
    <w:uiPriority w:val="99"/>
    <w:unhideWhenUsed/>
    <w:rsid w:val="001243E2"/>
  </w:style>
  <w:style w:type="numbering" w:customStyle="1" w:styleId="NoList33112">
    <w:name w:val="No List33112"/>
    <w:next w:val="NoList"/>
    <w:uiPriority w:val="99"/>
    <w:unhideWhenUsed/>
    <w:rsid w:val="001243E2"/>
  </w:style>
  <w:style w:type="numbering" w:customStyle="1" w:styleId="Style361111">
    <w:name w:val="Style361111"/>
    <w:uiPriority w:val="99"/>
    <w:rsid w:val="001243E2"/>
    <w:pPr>
      <w:numPr>
        <w:numId w:val="14"/>
      </w:numPr>
    </w:pPr>
  </w:style>
  <w:style w:type="numbering" w:customStyle="1" w:styleId="NoList43112">
    <w:name w:val="No List43112"/>
    <w:next w:val="NoList"/>
    <w:uiPriority w:val="99"/>
    <w:unhideWhenUsed/>
    <w:rsid w:val="001243E2"/>
  </w:style>
  <w:style w:type="numbering" w:customStyle="1" w:styleId="Style114112">
    <w:name w:val="Style114112"/>
    <w:uiPriority w:val="99"/>
    <w:rsid w:val="001243E2"/>
  </w:style>
  <w:style w:type="numbering" w:customStyle="1" w:styleId="Style214112">
    <w:name w:val="Style214112"/>
    <w:uiPriority w:val="99"/>
    <w:rsid w:val="001243E2"/>
  </w:style>
  <w:style w:type="numbering" w:customStyle="1" w:styleId="Style314112">
    <w:name w:val="Style314112"/>
    <w:uiPriority w:val="99"/>
    <w:rsid w:val="001243E2"/>
  </w:style>
  <w:style w:type="numbering" w:customStyle="1" w:styleId="Style1113112">
    <w:name w:val="Style1113112"/>
    <w:uiPriority w:val="99"/>
    <w:rsid w:val="001243E2"/>
  </w:style>
  <w:style w:type="numbering" w:customStyle="1" w:styleId="Style2113112">
    <w:name w:val="Style2113112"/>
    <w:uiPriority w:val="99"/>
    <w:rsid w:val="001243E2"/>
  </w:style>
  <w:style w:type="numbering" w:customStyle="1" w:styleId="Style3113112">
    <w:name w:val="Style3113112"/>
    <w:uiPriority w:val="99"/>
    <w:rsid w:val="001243E2"/>
  </w:style>
  <w:style w:type="numbering" w:customStyle="1" w:styleId="Style123112">
    <w:name w:val="Style123112"/>
    <w:uiPriority w:val="99"/>
    <w:rsid w:val="001243E2"/>
  </w:style>
  <w:style w:type="numbering" w:customStyle="1" w:styleId="Style223112">
    <w:name w:val="Style223112"/>
    <w:uiPriority w:val="99"/>
    <w:rsid w:val="001243E2"/>
  </w:style>
  <w:style w:type="numbering" w:customStyle="1" w:styleId="Style323112">
    <w:name w:val="Style323112"/>
    <w:uiPriority w:val="99"/>
    <w:rsid w:val="001243E2"/>
  </w:style>
  <w:style w:type="numbering" w:customStyle="1" w:styleId="Style133112">
    <w:name w:val="Style133112"/>
    <w:uiPriority w:val="99"/>
    <w:rsid w:val="001243E2"/>
  </w:style>
  <w:style w:type="numbering" w:customStyle="1" w:styleId="Style233112">
    <w:name w:val="Style233112"/>
    <w:uiPriority w:val="99"/>
    <w:rsid w:val="001243E2"/>
  </w:style>
  <w:style w:type="numbering" w:customStyle="1" w:styleId="Style333112">
    <w:name w:val="Style333112"/>
    <w:uiPriority w:val="99"/>
    <w:rsid w:val="001243E2"/>
  </w:style>
  <w:style w:type="table" w:customStyle="1" w:styleId="TableGrid29411">
    <w:name w:val="Table Grid2941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012">
    <w:name w:val="No List1012"/>
    <w:next w:val="NoList"/>
    <w:uiPriority w:val="99"/>
    <w:unhideWhenUsed/>
    <w:rsid w:val="001243E2"/>
  </w:style>
  <w:style w:type="table" w:customStyle="1" w:styleId="TableGrid3711">
    <w:name w:val="Table Grid371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511">
    <w:name w:val="No List1511"/>
    <w:next w:val="NoList"/>
    <w:uiPriority w:val="99"/>
    <w:unhideWhenUsed/>
    <w:rsid w:val="001243E2"/>
  </w:style>
  <w:style w:type="numbering" w:customStyle="1" w:styleId="NoList1611">
    <w:name w:val="No List1611"/>
    <w:next w:val="NoList"/>
    <w:uiPriority w:val="99"/>
    <w:unhideWhenUsed/>
    <w:rsid w:val="001243E2"/>
  </w:style>
  <w:style w:type="numbering" w:customStyle="1" w:styleId="NoList11311">
    <w:name w:val="No List11311"/>
    <w:next w:val="NoList"/>
    <w:uiPriority w:val="99"/>
    <w:unhideWhenUsed/>
    <w:rsid w:val="001243E2"/>
  </w:style>
  <w:style w:type="table" w:customStyle="1" w:styleId="TableGrid12611">
    <w:name w:val="Table Grid1261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11">
    <w:name w:val="Table Grid3811"/>
    <w:basedOn w:val="TableNormal"/>
    <w:next w:val="TableGrid"/>
    <w:uiPriority w:val="39"/>
    <w:rsid w:val="001243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11">
    <w:name w:val="Table Grid2161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11">
    <w:name w:val="Table Grid391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611">
    <w:name w:val="Table Grid461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511">
    <w:name w:val="Table Grid551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211">
    <w:name w:val="Table Grid25211"/>
    <w:basedOn w:val="TableNormal"/>
    <w:next w:val="TableGrid"/>
    <w:uiPriority w:val="59"/>
    <w:rsid w:val="001243E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511">
    <w:name w:val="Table Grid6511"/>
    <w:basedOn w:val="TableNormal"/>
    <w:next w:val="TableGrid"/>
    <w:uiPriority w:val="39"/>
    <w:rsid w:val="001243E2"/>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1">
    <w:name w:val="Table Grid7511"/>
    <w:basedOn w:val="TableNormal"/>
    <w:next w:val="TableGrid"/>
    <w:uiPriority w:val="39"/>
    <w:rsid w:val="001243E2"/>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11">
    <w:name w:val="Table Grid8511"/>
    <w:basedOn w:val="TableNormal"/>
    <w:next w:val="TableGrid"/>
    <w:uiPriority w:val="39"/>
    <w:rsid w:val="001243E2"/>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11">
    <w:name w:val="Table Grid9511"/>
    <w:basedOn w:val="TableNormal"/>
    <w:next w:val="TableGrid"/>
    <w:uiPriority w:val="39"/>
    <w:rsid w:val="001243E2"/>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11">
    <w:name w:val="Table Grid10511"/>
    <w:basedOn w:val="TableNormal"/>
    <w:next w:val="TableGrid"/>
    <w:uiPriority w:val="39"/>
    <w:rsid w:val="001243E2"/>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11">
    <w:name w:val="Table Grid1271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711">
    <w:name w:val="Table Grid21711"/>
    <w:basedOn w:val="TableNormal"/>
    <w:next w:val="TableGrid"/>
    <w:uiPriority w:val="39"/>
    <w:rsid w:val="001243E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11111">
    <w:name w:val="No List111111111"/>
    <w:next w:val="NoList"/>
    <w:uiPriority w:val="99"/>
    <w:unhideWhenUsed/>
    <w:rsid w:val="001243E2"/>
  </w:style>
  <w:style w:type="table" w:customStyle="1" w:styleId="TableGrid111611">
    <w:name w:val="Table Grid111611"/>
    <w:basedOn w:val="TableNormal"/>
    <w:next w:val="TableGrid"/>
    <w:uiPriority w:val="59"/>
    <w:rsid w:val="001243E2"/>
    <w:pPr>
      <w:spacing w:after="0" w:line="240" w:lineRule="auto"/>
    </w:pPr>
    <w:rPr>
      <w:rFonts w:ascii="Arial" w:eastAsia="Calibri"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511">
    <w:name w:val="Table Grid121511"/>
    <w:basedOn w:val="TableNormal"/>
    <w:next w:val="TableGrid"/>
    <w:uiPriority w:val="59"/>
    <w:rsid w:val="001243E2"/>
    <w:pPr>
      <w:spacing w:after="0" w:line="240" w:lineRule="auto"/>
    </w:pPr>
    <w:rPr>
      <w:rFonts w:ascii="Arial" w:eastAsia="Calibri"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511">
    <w:name w:val="No List2511"/>
    <w:next w:val="NoList"/>
    <w:uiPriority w:val="99"/>
    <w:unhideWhenUsed/>
    <w:rsid w:val="001243E2"/>
  </w:style>
  <w:style w:type="table" w:customStyle="1" w:styleId="TableGrid41511">
    <w:name w:val="Table Grid41511"/>
    <w:basedOn w:val="TableNormal"/>
    <w:next w:val="TableGrid"/>
    <w:uiPriority w:val="59"/>
    <w:rsid w:val="001243E2"/>
    <w:pPr>
      <w:spacing w:after="0" w:line="240" w:lineRule="auto"/>
    </w:pPr>
    <w:rPr>
      <w:rFonts w:ascii="Arial" w:eastAsia="Calibri"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511">
    <w:name w:val="No List3511"/>
    <w:next w:val="NoList"/>
    <w:uiPriority w:val="99"/>
    <w:unhideWhenUsed/>
    <w:rsid w:val="001243E2"/>
  </w:style>
  <w:style w:type="table" w:customStyle="1" w:styleId="TableGrid15211">
    <w:name w:val="Table Grid15211"/>
    <w:basedOn w:val="TableNormal"/>
    <w:next w:val="TableGrid"/>
    <w:uiPriority w:val="59"/>
    <w:rsid w:val="001243E2"/>
    <w:pPr>
      <w:spacing w:after="0" w:line="240" w:lineRule="auto"/>
    </w:pPr>
    <w:rPr>
      <w:rFonts w:ascii="Calibri" w:eastAsia="Calibri" w:hAnsi="Calibri" w:cs="Times New Roman"/>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511">
    <w:name w:val="Table Grid6151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511">
    <w:name w:val="Table Grid7151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511">
    <w:name w:val="Table Grid8151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511">
    <w:name w:val="Table Grid9151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1111">
    <w:name w:val="Table Grid10111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3811">
    <w:name w:val="Style3811"/>
    <w:uiPriority w:val="99"/>
    <w:rsid w:val="001243E2"/>
  </w:style>
  <w:style w:type="numbering" w:customStyle="1" w:styleId="NoList4511">
    <w:name w:val="No List4511"/>
    <w:next w:val="NoList"/>
    <w:uiPriority w:val="99"/>
    <w:unhideWhenUsed/>
    <w:rsid w:val="001243E2"/>
  </w:style>
  <w:style w:type="table" w:customStyle="1" w:styleId="TableGrid20211">
    <w:name w:val="Table Grid20211"/>
    <w:basedOn w:val="TableNormal"/>
    <w:next w:val="TableGrid"/>
    <w:uiPriority w:val="59"/>
    <w:rsid w:val="001243E2"/>
    <w:pPr>
      <w:spacing w:after="0" w:line="240" w:lineRule="auto"/>
    </w:pPr>
    <w:rPr>
      <w:rFonts w:ascii="Calibri" w:eastAsia="Times New Roman" w:hAnsi="Calibri" w:cs="Times New Roman"/>
      <w:lang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211">
    <w:name w:val="Table Grid22211"/>
    <w:basedOn w:val="TableNormal"/>
    <w:next w:val="TableGrid"/>
    <w:uiPriority w:val="59"/>
    <w:rsid w:val="001243E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1611">
    <w:name w:val="Style11611"/>
    <w:uiPriority w:val="99"/>
    <w:rsid w:val="001243E2"/>
  </w:style>
  <w:style w:type="numbering" w:customStyle="1" w:styleId="Style21611">
    <w:name w:val="Style21611"/>
    <w:uiPriority w:val="99"/>
    <w:rsid w:val="001243E2"/>
  </w:style>
  <w:style w:type="numbering" w:customStyle="1" w:styleId="Style31611">
    <w:name w:val="Style31611"/>
    <w:uiPriority w:val="99"/>
    <w:rsid w:val="001243E2"/>
  </w:style>
  <w:style w:type="numbering" w:customStyle="1" w:styleId="Style111511">
    <w:name w:val="Style111511"/>
    <w:uiPriority w:val="99"/>
    <w:rsid w:val="001243E2"/>
  </w:style>
  <w:style w:type="numbering" w:customStyle="1" w:styleId="Style211511">
    <w:name w:val="Style211511"/>
    <w:uiPriority w:val="99"/>
    <w:rsid w:val="001243E2"/>
  </w:style>
  <w:style w:type="numbering" w:customStyle="1" w:styleId="Style311511">
    <w:name w:val="Style311511"/>
    <w:uiPriority w:val="99"/>
    <w:rsid w:val="001243E2"/>
  </w:style>
  <w:style w:type="table" w:customStyle="1" w:styleId="TableGrid181311">
    <w:name w:val="Table Grid181311"/>
    <w:basedOn w:val="TableNormal"/>
    <w:next w:val="TableGrid"/>
    <w:uiPriority w:val="59"/>
    <w:rsid w:val="001243E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2511">
    <w:name w:val="Style12511"/>
    <w:uiPriority w:val="99"/>
    <w:rsid w:val="001243E2"/>
  </w:style>
  <w:style w:type="numbering" w:customStyle="1" w:styleId="Style22511">
    <w:name w:val="Style22511"/>
    <w:uiPriority w:val="99"/>
    <w:rsid w:val="001243E2"/>
  </w:style>
  <w:style w:type="numbering" w:customStyle="1" w:styleId="Style32511">
    <w:name w:val="Style32511"/>
    <w:uiPriority w:val="99"/>
    <w:rsid w:val="001243E2"/>
  </w:style>
  <w:style w:type="numbering" w:customStyle="1" w:styleId="Style13511">
    <w:name w:val="Style13511"/>
    <w:uiPriority w:val="99"/>
    <w:rsid w:val="001243E2"/>
  </w:style>
  <w:style w:type="numbering" w:customStyle="1" w:styleId="Style23511">
    <w:name w:val="Style23511"/>
    <w:uiPriority w:val="99"/>
    <w:rsid w:val="001243E2"/>
  </w:style>
  <w:style w:type="numbering" w:customStyle="1" w:styleId="Style33511">
    <w:name w:val="Style33511"/>
    <w:uiPriority w:val="99"/>
    <w:rsid w:val="001243E2"/>
  </w:style>
  <w:style w:type="table" w:customStyle="1" w:styleId="TableGrid110211">
    <w:name w:val="Table Grid110211"/>
    <w:basedOn w:val="TableNormal"/>
    <w:next w:val="TableGrid"/>
    <w:uiPriority w:val="59"/>
    <w:rsid w:val="001243E2"/>
    <w:pPr>
      <w:spacing w:after="0" w:line="240" w:lineRule="auto"/>
    </w:pPr>
    <w:rPr>
      <w:rFonts w:ascii="Calibri" w:eastAsia="Calibri" w:hAnsi="Calibri" w:cs="Times New Roman"/>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211">
    <w:name w:val="Table Grid23211"/>
    <w:basedOn w:val="TableNormal"/>
    <w:next w:val="TableGrid"/>
    <w:uiPriority w:val="59"/>
    <w:rsid w:val="001243E2"/>
    <w:pPr>
      <w:spacing w:after="0" w:line="240" w:lineRule="auto"/>
    </w:pPr>
    <w:rPr>
      <w:rFonts w:ascii="Century Gothic" w:eastAsia="Calibri" w:hAnsi="Century Gothic" w:cs="Times New Roman"/>
      <w:sz w:val="24"/>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1">
    <w:name w:val="Table Grid42211"/>
    <w:basedOn w:val="TableNormal"/>
    <w:next w:val="TableGrid"/>
    <w:uiPriority w:val="59"/>
    <w:rsid w:val="001243E2"/>
    <w:pPr>
      <w:spacing w:after="0" w:line="240" w:lineRule="auto"/>
    </w:pPr>
    <w:rPr>
      <w:rFonts w:ascii="Century Gothic" w:eastAsia="Calibri" w:hAnsi="Century Gothic" w:cs="Times New Roman"/>
      <w:sz w:val="24"/>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11">
    <w:name w:val="Table Grid112211"/>
    <w:basedOn w:val="TableNormal"/>
    <w:next w:val="TableGrid"/>
    <w:uiPriority w:val="59"/>
    <w:rsid w:val="001243E2"/>
    <w:pPr>
      <w:spacing w:after="0" w:line="240" w:lineRule="auto"/>
    </w:pPr>
    <w:rPr>
      <w:rFonts w:ascii="Calibri" w:eastAsia="Times New Roman" w:hAnsi="Calibri" w:cs="Times New Roman"/>
      <w:lang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1111">
    <w:name w:val="Table Grid251111"/>
    <w:basedOn w:val="TableNormal"/>
    <w:next w:val="TableGrid"/>
    <w:uiPriority w:val="59"/>
    <w:rsid w:val="001243E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411">
    <w:name w:val="No List5411"/>
    <w:next w:val="NoList"/>
    <w:uiPriority w:val="99"/>
    <w:unhideWhenUsed/>
    <w:rsid w:val="001243E2"/>
  </w:style>
  <w:style w:type="table" w:customStyle="1" w:styleId="TableGrid27111">
    <w:name w:val="Table Grid27111"/>
    <w:basedOn w:val="TableNormal"/>
    <w:next w:val="TableGrid"/>
    <w:uiPriority w:val="59"/>
    <w:rsid w:val="001243E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3111">
    <w:name w:val="Light Shading - Accent 13111"/>
    <w:basedOn w:val="TableNormal"/>
    <w:next w:val="LightShading-Accent1"/>
    <w:uiPriority w:val="60"/>
    <w:unhideWhenUsed/>
    <w:rsid w:val="001243E2"/>
    <w:pPr>
      <w:spacing w:after="0" w:line="240" w:lineRule="auto"/>
    </w:pPr>
    <w:rPr>
      <w:rFonts w:ascii="Calibri" w:eastAsia="Calibri" w:hAnsi="Calibri" w:cs="Times New Roman"/>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ableGrid28111">
    <w:name w:val="Table Grid2811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211">
    <w:name w:val="No List6211"/>
    <w:next w:val="NoList"/>
    <w:uiPriority w:val="99"/>
    <w:unhideWhenUsed/>
    <w:rsid w:val="001243E2"/>
  </w:style>
  <w:style w:type="table" w:customStyle="1" w:styleId="TableGrid29511">
    <w:name w:val="Table Grid29511"/>
    <w:basedOn w:val="TableNormal"/>
    <w:next w:val="TableGrid"/>
    <w:uiPriority w:val="39"/>
    <w:rsid w:val="001243E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111111">
    <w:name w:val="No List1111111111"/>
    <w:next w:val="NoList"/>
    <w:uiPriority w:val="99"/>
    <w:unhideWhenUsed/>
    <w:rsid w:val="001243E2"/>
  </w:style>
  <w:style w:type="table" w:customStyle="1" w:styleId="TableGrid115511">
    <w:name w:val="Table Grid115511"/>
    <w:basedOn w:val="TableNormal"/>
    <w:next w:val="TableGrid"/>
    <w:uiPriority w:val="59"/>
    <w:rsid w:val="001243E2"/>
    <w:pPr>
      <w:spacing w:after="0" w:line="240" w:lineRule="auto"/>
    </w:pPr>
    <w:rPr>
      <w:rFonts w:ascii="Arial" w:eastAsia="Calibri"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111">
    <w:name w:val="Table Grid122111"/>
    <w:basedOn w:val="TableNormal"/>
    <w:next w:val="TableGrid"/>
    <w:uiPriority w:val="59"/>
    <w:rsid w:val="001243E2"/>
    <w:pPr>
      <w:spacing w:after="0" w:line="240" w:lineRule="auto"/>
    </w:pPr>
    <w:rPr>
      <w:rFonts w:ascii="Arial" w:eastAsia="Calibri"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211">
    <w:name w:val="No List21211"/>
    <w:next w:val="NoList"/>
    <w:uiPriority w:val="99"/>
    <w:unhideWhenUsed/>
    <w:rsid w:val="001243E2"/>
  </w:style>
  <w:style w:type="table" w:customStyle="1" w:styleId="TableGrid43111">
    <w:name w:val="Table Grid43111"/>
    <w:basedOn w:val="TableNormal"/>
    <w:next w:val="TableGrid"/>
    <w:uiPriority w:val="59"/>
    <w:rsid w:val="001243E2"/>
    <w:pPr>
      <w:spacing w:after="0" w:line="240" w:lineRule="auto"/>
    </w:pPr>
    <w:rPr>
      <w:rFonts w:ascii="Arial" w:eastAsia="Calibri"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211">
    <w:name w:val="No List31211"/>
    <w:next w:val="NoList"/>
    <w:uiPriority w:val="99"/>
    <w:unhideWhenUsed/>
    <w:rsid w:val="001243E2"/>
  </w:style>
  <w:style w:type="table" w:customStyle="1" w:styleId="TableGrid62111">
    <w:name w:val="Table Grid6211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2111">
    <w:name w:val="Table Grid7211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2111">
    <w:name w:val="Table Grid8211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2111">
    <w:name w:val="Table Grid9211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2111">
    <w:name w:val="Table Grid10211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34211">
    <w:name w:val="Style34211"/>
    <w:uiPriority w:val="99"/>
    <w:rsid w:val="001243E2"/>
  </w:style>
  <w:style w:type="numbering" w:customStyle="1" w:styleId="NoList41211">
    <w:name w:val="No List41211"/>
    <w:next w:val="NoList"/>
    <w:uiPriority w:val="99"/>
    <w:unhideWhenUsed/>
    <w:rsid w:val="001243E2"/>
  </w:style>
  <w:style w:type="numbering" w:customStyle="1" w:styleId="Style112211">
    <w:name w:val="Style112211"/>
    <w:uiPriority w:val="99"/>
    <w:rsid w:val="001243E2"/>
  </w:style>
  <w:style w:type="numbering" w:customStyle="1" w:styleId="Style212211">
    <w:name w:val="Style212211"/>
    <w:uiPriority w:val="99"/>
    <w:rsid w:val="001243E2"/>
  </w:style>
  <w:style w:type="numbering" w:customStyle="1" w:styleId="Style312211">
    <w:name w:val="Style312211"/>
    <w:uiPriority w:val="99"/>
    <w:rsid w:val="001243E2"/>
  </w:style>
  <w:style w:type="numbering" w:customStyle="1" w:styleId="Style1111211">
    <w:name w:val="Style1111211"/>
    <w:uiPriority w:val="99"/>
    <w:rsid w:val="001243E2"/>
  </w:style>
  <w:style w:type="numbering" w:customStyle="1" w:styleId="Style2111211">
    <w:name w:val="Style2111211"/>
    <w:uiPriority w:val="99"/>
    <w:rsid w:val="001243E2"/>
  </w:style>
  <w:style w:type="numbering" w:customStyle="1" w:styleId="Style3111211">
    <w:name w:val="Style3111211"/>
    <w:uiPriority w:val="99"/>
    <w:rsid w:val="001243E2"/>
  </w:style>
  <w:style w:type="numbering" w:customStyle="1" w:styleId="Style121211">
    <w:name w:val="Style121211"/>
    <w:uiPriority w:val="99"/>
    <w:rsid w:val="001243E2"/>
  </w:style>
  <w:style w:type="numbering" w:customStyle="1" w:styleId="Style221211">
    <w:name w:val="Style221211"/>
    <w:uiPriority w:val="99"/>
    <w:rsid w:val="001243E2"/>
  </w:style>
  <w:style w:type="numbering" w:customStyle="1" w:styleId="Style321211">
    <w:name w:val="Style321211"/>
    <w:uiPriority w:val="99"/>
    <w:rsid w:val="001243E2"/>
  </w:style>
  <w:style w:type="numbering" w:customStyle="1" w:styleId="Style131211">
    <w:name w:val="Style131211"/>
    <w:uiPriority w:val="99"/>
    <w:rsid w:val="001243E2"/>
  </w:style>
  <w:style w:type="numbering" w:customStyle="1" w:styleId="Style231211">
    <w:name w:val="Style231211"/>
    <w:uiPriority w:val="99"/>
    <w:rsid w:val="001243E2"/>
  </w:style>
  <w:style w:type="numbering" w:customStyle="1" w:styleId="Style331211">
    <w:name w:val="Style331211"/>
    <w:uiPriority w:val="99"/>
    <w:rsid w:val="001243E2"/>
  </w:style>
  <w:style w:type="numbering" w:customStyle="1" w:styleId="NoList51211">
    <w:name w:val="No List51211"/>
    <w:next w:val="NoList"/>
    <w:uiPriority w:val="99"/>
    <w:unhideWhenUsed/>
    <w:rsid w:val="001243E2"/>
  </w:style>
  <w:style w:type="table" w:customStyle="1" w:styleId="TableGrid291111">
    <w:name w:val="Table Grid29111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111">
    <w:name w:val="Table Grid30111"/>
    <w:basedOn w:val="TableNormal"/>
    <w:next w:val="TableGrid"/>
    <w:uiPriority w:val="39"/>
    <w:rsid w:val="001243E2"/>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1">
    <w:name w:val="No List7211"/>
    <w:next w:val="NoList"/>
    <w:uiPriority w:val="99"/>
    <w:unhideWhenUsed/>
    <w:rsid w:val="001243E2"/>
  </w:style>
  <w:style w:type="table" w:customStyle="1" w:styleId="TableGrid210111">
    <w:name w:val="Table Grid210111"/>
    <w:basedOn w:val="TableNormal"/>
    <w:next w:val="TableGrid"/>
    <w:uiPriority w:val="39"/>
    <w:rsid w:val="001243E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211">
    <w:name w:val="No List12211"/>
    <w:next w:val="NoList"/>
    <w:uiPriority w:val="99"/>
    <w:unhideWhenUsed/>
    <w:rsid w:val="001243E2"/>
  </w:style>
  <w:style w:type="numbering" w:customStyle="1" w:styleId="NoList22211">
    <w:name w:val="No List22211"/>
    <w:next w:val="NoList"/>
    <w:uiPriority w:val="99"/>
    <w:unhideWhenUsed/>
    <w:rsid w:val="001243E2"/>
  </w:style>
  <w:style w:type="table" w:customStyle="1" w:styleId="TableGrid44111">
    <w:name w:val="Table Grid44111"/>
    <w:basedOn w:val="TableNormal"/>
    <w:next w:val="TableGrid"/>
    <w:uiPriority w:val="59"/>
    <w:rsid w:val="001243E2"/>
    <w:pPr>
      <w:spacing w:after="0" w:line="240" w:lineRule="auto"/>
    </w:pPr>
    <w:rPr>
      <w:rFonts w:ascii="Arial" w:eastAsia="Calibri"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211">
    <w:name w:val="No List32211"/>
    <w:next w:val="NoList"/>
    <w:uiPriority w:val="99"/>
    <w:unhideWhenUsed/>
    <w:rsid w:val="001243E2"/>
  </w:style>
  <w:style w:type="table" w:customStyle="1" w:styleId="TableGrid63111">
    <w:name w:val="Table Grid6311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3111">
    <w:name w:val="Table Grid7311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3111">
    <w:name w:val="Table Grid8311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3111">
    <w:name w:val="Table Grid9311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3111">
    <w:name w:val="Table Grid10311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35211">
    <w:name w:val="Style35211"/>
    <w:uiPriority w:val="99"/>
    <w:rsid w:val="001243E2"/>
  </w:style>
  <w:style w:type="numbering" w:customStyle="1" w:styleId="NoList42211">
    <w:name w:val="No List42211"/>
    <w:next w:val="NoList"/>
    <w:uiPriority w:val="99"/>
    <w:unhideWhenUsed/>
    <w:rsid w:val="001243E2"/>
  </w:style>
  <w:style w:type="numbering" w:customStyle="1" w:styleId="Style113211">
    <w:name w:val="Style113211"/>
    <w:uiPriority w:val="99"/>
    <w:rsid w:val="001243E2"/>
  </w:style>
  <w:style w:type="numbering" w:customStyle="1" w:styleId="Style213211">
    <w:name w:val="Style213211"/>
    <w:uiPriority w:val="99"/>
    <w:rsid w:val="001243E2"/>
  </w:style>
  <w:style w:type="numbering" w:customStyle="1" w:styleId="Style313211">
    <w:name w:val="Style313211"/>
    <w:uiPriority w:val="99"/>
    <w:rsid w:val="001243E2"/>
  </w:style>
  <w:style w:type="numbering" w:customStyle="1" w:styleId="Style1112211">
    <w:name w:val="Style1112211"/>
    <w:uiPriority w:val="99"/>
    <w:rsid w:val="001243E2"/>
  </w:style>
  <w:style w:type="numbering" w:customStyle="1" w:styleId="Style2112211">
    <w:name w:val="Style2112211"/>
    <w:uiPriority w:val="99"/>
    <w:rsid w:val="001243E2"/>
  </w:style>
  <w:style w:type="numbering" w:customStyle="1" w:styleId="Style3112211">
    <w:name w:val="Style3112211"/>
    <w:uiPriority w:val="99"/>
    <w:rsid w:val="001243E2"/>
  </w:style>
  <w:style w:type="numbering" w:customStyle="1" w:styleId="Style122211">
    <w:name w:val="Style122211"/>
    <w:uiPriority w:val="99"/>
    <w:rsid w:val="001243E2"/>
  </w:style>
  <w:style w:type="numbering" w:customStyle="1" w:styleId="Style222211">
    <w:name w:val="Style222211"/>
    <w:uiPriority w:val="99"/>
    <w:rsid w:val="001243E2"/>
  </w:style>
  <w:style w:type="numbering" w:customStyle="1" w:styleId="Style322211">
    <w:name w:val="Style322211"/>
    <w:uiPriority w:val="99"/>
    <w:rsid w:val="001243E2"/>
  </w:style>
  <w:style w:type="numbering" w:customStyle="1" w:styleId="Style132211">
    <w:name w:val="Style132211"/>
    <w:uiPriority w:val="99"/>
    <w:rsid w:val="001243E2"/>
  </w:style>
  <w:style w:type="numbering" w:customStyle="1" w:styleId="Style232211">
    <w:name w:val="Style232211"/>
    <w:uiPriority w:val="99"/>
    <w:rsid w:val="001243E2"/>
  </w:style>
  <w:style w:type="numbering" w:customStyle="1" w:styleId="Style332211">
    <w:name w:val="Style332211"/>
    <w:uiPriority w:val="99"/>
    <w:rsid w:val="001243E2"/>
  </w:style>
  <w:style w:type="numbering" w:customStyle="1" w:styleId="NoList52211">
    <w:name w:val="No List52211"/>
    <w:next w:val="NoList"/>
    <w:uiPriority w:val="99"/>
    <w:unhideWhenUsed/>
    <w:rsid w:val="001243E2"/>
  </w:style>
  <w:style w:type="table" w:customStyle="1" w:styleId="TableGrid292111">
    <w:name w:val="Table Grid29211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3111">
    <w:name w:val="Table Grid29311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211">
    <w:name w:val="No List8211"/>
    <w:next w:val="NoList"/>
    <w:uiPriority w:val="99"/>
    <w:unhideWhenUsed/>
    <w:rsid w:val="001243E2"/>
  </w:style>
  <w:style w:type="table" w:customStyle="1" w:styleId="TableGrid34111">
    <w:name w:val="Table Grid3411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4111">
    <w:name w:val="Table Grid214111"/>
    <w:basedOn w:val="TableNormal"/>
    <w:next w:val="TableGrid"/>
    <w:uiPriority w:val="59"/>
    <w:rsid w:val="001243E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211">
    <w:name w:val="No List13211"/>
    <w:next w:val="NoList"/>
    <w:uiPriority w:val="99"/>
    <w:unhideWhenUsed/>
    <w:rsid w:val="001243E2"/>
  </w:style>
  <w:style w:type="table" w:customStyle="1" w:styleId="TableGrid124111">
    <w:name w:val="Table Grid124111"/>
    <w:basedOn w:val="TableNormal"/>
    <w:next w:val="TableGrid"/>
    <w:uiPriority w:val="59"/>
    <w:rsid w:val="001243E2"/>
    <w:pPr>
      <w:spacing w:after="0" w:line="240" w:lineRule="auto"/>
    </w:pPr>
    <w:rPr>
      <w:rFonts w:ascii="Arial" w:eastAsia="Calibri"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211">
    <w:name w:val="No List23211"/>
    <w:next w:val="NoList"/>
    <w:uiPriority w:val="99"/>
    <w:unhideWhenUsed/>
    <w:rsid w:val="001243E2"/>
  </w:style>
  <w:style w:type="table" w:customStyle="1" w:styleId="TableGrid45111">
    <w:name w:val="Table Grid45111"/>
    <w:basedOn w:val="TableNormal"/>
    <w:next w:val="TableGrid"/>
    <w:uiPriority w:val="59"/>
    <w:rsid w:val="001243E2"/>
    <w:pPr>
      <w:spacing w:after="0" w:line="240" w:lineRule="auto"/>
    </w:pPr>
    <w:rPr>
      <w:rFonts w:ascii="Arial" w:eastAsia="Calibri"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3211">
    <w:name w:val="No List33211"/>
    <w:next w:val="NoList"/>
    <w:uiPriority w:val="99"/>
    <w:unhideWhenUsed/>
    <w:rsid w:val="001243E2"/>
  </w:style>
  <w:style w:type="table" w:customStyle="1" w:styleId="TableGrid151111">
    <w:name w:val="Table Grid151111"/>
    <w:basedOn w:val="TableNormal"/>
    <w:next w:val="TableGrid"/>
    <w:uiPriority w:val="59"/>
    <w:rsid w:val="001243E2"/>
    <w:pPr>
      <w:spacing w:after="0" w:line="240" w:lineRule="auto"/>
    </w:pPr>
    <w:rPr>
      <w:rFonts w:ascii="Calibri" w:eastAsia="Calibri" w:hAnsi="Calibri" w:cs="Times New Roman"/>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4111">
    <w:name w:val="Table Grid6411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4111">
    <w:name w:val="Table Grid7411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4111">
    <w:name w:val="Table Grid8411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4111">
    <w:name w:val="Table Grid9411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4111">
    <w:name w:val="Table Grid10411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36211">
    <w:name w:val="Style36211"/>
    <w:uiPriority w:val="99"/>
    <w:rsid w:val="001243E2"/>
  </w:style>
  <w:style w:type="numbering" w:customStyle="1" w:styleId="NoList43211">
    <w:name w:val="No List43211"/>
    <w:next w:val="NoList"/>
    <w:uiPriority w:val="99"/>
    <w:unhideWhenUsed/>
    <w:rsid w:val="001243E2"/>
  </w:style>
  <w:style w:type="table" w:customStyle="1" w:styleId="TableGrid201111">
    <w:name w:val="Table Grid201111"/>
    <w:basedOn w:val="TableNormal"/>
    <w:next w:val="TableGrid"/>
    <w:uiPriority w:val="59"/>
    <w:rsid w:val="001243E2"/>
    <w:pPr>
      <w:spacing w:after="0" w:line="240" w:lineRule="auto"/>
    </w:pPr>
    <w:rPr>
      <w:rFonts w:ascii="Calibri" w:eastAsia="Times New Roman" w:hAnsi="Calibri" w:cs="Times New Roman"/>
      <w:lang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111">
    <w:name w:val="Table Grid221111"/>
    <w:basedOn w:val="TableNormal"/>
    <w:next w:val="TableGrid"/>
    <w:uiPriority w:val="59"/>
    <w:rsid w:val="001243E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14211">
    <w:name w:val="Style114211"/>
    <w:uiPriority w:val="99"/>
    <w:rsid w:val="001243E2"/>
  </w:style>
  <w:style w:type="numbering" w:customStyle="1" w:styleId="Style214211">
    <w:name w:val="Style214211"/>
    <w:uiPriority w:val="99"/>
    <w:rsid w:val="001243E2"/>
  </w:style>
  <w:style w:type="numbering" w:customStyle="1" w:styleId="Style314211">
    <w:name w:val="Style314211"/>
    <w:uiPriority w:val="99"/>
    <w:rsid w:val="001243E2"/>
  </w:style>
  <w:style w:type="numbering" w:customStyle="1" w:styleId="Style1113211">
    <w:name w:val="Style1113211"/>
    <w:uiPriority w:val="99"/>
    <w:rsid w:val="001243E2"/>
  </w:style>
  <w:style w:type="numbering" w:customStyle="1" w:styleId="Style2113211">
    <w:name w:val="Style2113211"/>
    <w:uiPriority w:val="99"/>
    <w:rsid w:val="001243E2"/>
  </w:style>
  <w:style w:type="numbering" w:customStyle="1" w:styleId="Style3113211">
    <w:name w:val="Style3113211"/>
    <w:uiPriority w:val="99"/>
    <w:rsid w:val="001243E2"/>
  </w:style>
  <w:style w:type="table" w:customStyle="1" w:styleId="TableGrid1812111">
    <w:name w:val="Table Grid1812111"/>
    <w:basedOn w:val="TableNormal"/>
    <w:next w:val="TableGrid"/>
    <w:uiPriority w:val="59"/>
    <w:rsid w:val="001243E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23211">
    <w:name w:val="Style123211"/>
    <w:uiPriority w:val="99"/>
    <w:rsid w:val="001243E2"/>
  </w:style>
  <w:style w:type="numbering" w:customStyle="1" w:styleId="Style223211">
    <w:name w:val="Style223211"/>
    <w:uiPriority w:val="99"/>
    <w:rsid w:val="001243E2"/>
  </w:style>
  <w:style w:type="numbering" w:customStyle="1" w:styleId="Style323211">
    <w:name w:val="Style323211"/>
    <w:uiPriority w:val="99"/>
    <w:rsid w:val="001243E2"/>
  </w:style>
  <w:style w:type="numbering" w:customStyle="1" w:styleId="Style133211">
    <w:name w:val="Style133211"/>
    <w:uiPriority w:val="99"/>
    <w:rsid w:val="001243E2"/>
  </w:style>
  <w:style w:type="numbering" w:customStyle="1" w:styleId="Style233211">
    <w:name w:val="Style233211"/>
    <w:uiPriority w:val="99"/>
    <w:rsid w:val="001243E2"/>
  </w:style>
  <w:style w:type="numbering" w:customStyle="1" w:styleId="Style333211">
    <w:name w:val="Style333211"/>
    <w:uiPriority w:val="99"/>
    <w:rsid w:val="001243E2"/>
  </w:style>
  <w:style w:type="table" w:customStyle="1" w:styleId="TableGrid1101111">
    <w:name w:val="Table Grid1101111"/>
    <w:basedOn w:val="TableNormal"/>
    <w:next w:val="TableGrid"/>
    <w:uiPriority w:val="59"/>
    <w:rsid w:val="001243E2"/>
    <w:pPr>
      <w:spacing w:after="0" w:line="240" w:lineRule="auto"/>
    </w:pPr>
    <w:rPr>
      <w:rFonts w:ascii="Calibri" w:eastAsia="Calibri" w:hAnsi="Calibri" w:cs="Times New Roman"/>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1111">
    <w:name w:val="Table Grid231111"/>
    <w:basedOn w:val="TableNormal"/>
    <w:next w:val="TableGrid"/>
    <w:uiPriority w:val="59"/>
    <w:rsid w:val="001243E2"/>
    <w:pPr>
      <w:spacing w:after="0" w:line="240" w:lineRule="auto"/>
    </w:pPr>
    <w:rPr>
      <w:rFonts w:ascii="Century Gothic" w:eastAsia="Calibri" w:hAnsi="Century Gothic" w:cs="Times New Roman"/>
      <w:sz w:val="24"/>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11">
    <w:name w:val="Table Grid421111"/>
    <w:basedOn w:val="TableNormal"/>
    <w:next w:val="TableGrid"/>
    <w:uiPriority w:val="59"/>
    <w:locked/>
    <w:rsid w:val="001243E2"/>
    <w:pPr>
      <w:spacing w:after="0" w:line="240" w:lineRule="auto"/>
    </w:pPr>
    <w:rPr>
      <w:rFonts w:ascii="Century Gothic" w:eastAsia="Calibri" w:hAnsi="Century Gothic" w:cs="Times New Roman"/>
      <w:sz w:val="24"/>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11">
    <w:name w:val="Table Grid1121111"/>
    <w:basedOn w:val="TableNormal"/>
    <w:next w:val="TableGrid"/>
    <w:uiPriority w:val="59"/>
    <w:rsid w:val="001243E2"/>
    <w:pPr>
      <w:spacing w:after="0" w:line="240" w:lineRule="auto"/>
    </w:pPr>
    <w:rPr>
      <w:rFonts w:ascii="Calibri" w:eastAsia="Times New Roman" w:hAnsi="Calibri" w:cs="Times New Roman"/>
      <w:lang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6111">
    <w:name w:val="Table Grid3611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0111">
    <w:name w:val="Table Grid1110111"/>
    <w:basedOn w:val="TableNormal"/>
    <w:next w:val="TableGrid"/>
    <w:uiPriority w:val="59"/>
    <w:rsid w:val="001243E2"/>
    <w:pPr>
      <w:spacing w:after="0" w:line="240" w:lineRule="auto"/>
    </w:pPr>
    <w:rPr>
      <w:rFonts w:ascii="Calibri" w:eastAsia="Calibri" w:hAnsi="Calibri" w:cs="Times New Roman"/>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5111">
    <w:name w:val="Table Grid12511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9111">
    <w:name w:val="No List9111"/>
    <w:next w:val="NoList"/>
    <w:uiPriority w:val="99"/>
    <w:unhideWhenUsed/>
    <w:rsid w:val="001243E2"/>
  </w:style>
  <w:style w:type="numbering" w:customStyle="1" w:styleId="NoList14111">
    <w:name w:val="No List14111"/>
    <w:next w:val="NoList"/>
    <w:uiPriority w:val="99"/>
    <w:unhideWhenUsed/>
    <w:rsid w:val="001243E2"/>
  </w:style>
  <w:style w:type="numbering" w:customStyle="1" w:styleId="NoList24111">
    <w:name w:val="No List24111"/>
    <w:next w:val="NoList"/>
    <w:uiPriority w:val="99"/>
    <w:unhideWhenUsed/>
    <w:rsid w:val="001243E2"/>
  </w:style>
  <w:style w:type="numbering" w:customStyle="1" w:styleId="NoList34111">
    <w:name w:val="No List34111"/>
    <w:next w:val="NoList"/>
    <w:uiPriority w:val="99"/>
    <w:unhideWhenUsed/>
    <w:rsid w:val="001243E2"/>
  </w:style>
  <w:style w:type="numbering" w:customStyle="1" w:styleId="Style37111">
    <w:name w:val="Style37111"/>
    <w:uiPriority w:val="99"/>
    <w:rsid w:val="001243E2"/>
  </w:style>
  <w:style w:type="numbering" w:customStyle="1" w:styleId="NoList44111">
    <w:name w:val="No List44111"/>
    <w:next w:val="NoList"/>
    <w:uiPriority w:val="99"/>
    <w:unhideWhenUsed/>
    <w:rsid w:val="001243E2"/>
  </w:style>
  <w:style w:type="numbering" w:customStyle="1" w:styleId="Style115111">
    <w:name w:val="Style115111"/>
    <w:uiPriority w:val="99"/>
    <w:rsid w:val="001243E2"/>
  </w:style>
  <w:style w:type="numbering" w:customStyle="1" w:styleId="Style215111">
    <w:name w:val="Style215111"/>
    <w:uiPriority w:val="99"/>
    <w:rsid w:val="001243E2"/>
  </w:style>
  <w:style w:type="numbering" w:customStyle="1" w:styleId="Style315111">
    <w:name w:val="Style315111"/>
    <w:uiPriority w:val="99"/>
    <w:rsid w:val="001243E2"/>
  </w:style>
  <w:style w:type="numbering" w:customStyle="1" w:styleId="Style1114111">
    <w:name w:val="Style1114111"/>
    <w:uiPriority w:val="99"/>
    <w:rsid w:val="001243E2"/>
  </w:style>
  <w:style w:type="numbering" w:customStyle="1" w:styleId="Style2114111">
    <w:name w:val="Style2114111"/>
    <w:uiPriority w:val="99"/>
    <w:rsid w:val="001243E2"/>
  </w:style>
  <w:style w:type="numbering" w:customStyle="1" w:styleId="Style3114111">
    <w:name w:val="Style3114111"/>
    <w:uiPriority w:val="99"/>
    <w:rsid w:val="001243E2"/>
  </w:style>
  <w:style w:type="numbering" w:customStyle="1" w:styleId="Style124111">
    <w:name w:val="Style124111"/>
    <w:uiPriority w:val="99"/>
    <w:rsid w:val="001243E2"/>
  </w:style>
  <w:style w:type="numbering" w:customStyle="1" w:styleId="Style224111">
    <w:name w:val="Style224111"/>
    <w:uiPriority w:val="99"/>
    <w:rsid w:val="001243E2"/>
  </w:style>
  <w:style w:type="numbering" w:customStyle="1" w:styleId="Style324111">
    <w:name w:val="Style324111"/>
    <w:uiPriority w:val="99"/>
    <w:rsid w:val="001243E2"/>
  </w:style>
  <w:style w:type="numbering" w:customStyle="1" w:styleId="Style134111">
    <w:name w:val="Style134111"/>
    <w:uiPriority w:val="99"/>
    <w:rsid w:val="001243E2"/>
  </w:style>
  <w:style w:type="numbering" w:customStyle="1" w:styleId="Style234111">
    <w:name w:val="Style234111"/>
    <w:uiPriority w:val="99"/>
    <w:rsid w:val="001243E2"/>
  </w:style>
  <w:style w:type="numbering" w:customStyle="1" w:styleId="Style334111">
    <w:name w:val="Style334111"/>
    <w:uiPriority w:val="99"/>
    <w:rsid w:val="001243E2"/>
  </w:style>
  <w:style w:type="numbering" w:customStyle="1" w:styleId="NoList53111">
    <w:name w:val="No List53111"/>
    <w:next w:val="NoList"/>
    <w:uiPriority w:val="99"/>
    <w:unhideWhenUsed/>
    <w:rsid w:val="001243E2"/>
  </w:style>
  <w:style w:type="numbering" w:customStyle="1" w:styleId="NoList61111">
    <w:name w:val="No List61111"/>
    <w:next w:val="NoList"/>
    <w:uiPriority w:val="99"/>
    <w:unhideWhenUsed/>
    <w:rsid w:val="001243E2"/>
  </w:style>
  <w:style w:type="numbering" w:customStyle="1" w:styleId="NoList112111">
    <w:name w:val="No List112111"/>
    <w:next w:val="NoList"/>
    <w:uiPriority w:val="99"/>
    <w:unhideWhenUsed/>
    <w:rsid w:val="001243E2"/>
  </w:style>
  <w:style w:type="numbering" w:customStyle="1" w:styleId="NoList2111111">
    <w:name w:val="No List2111111"/>
    <w:next w:val="NoList"/>
    <w:uiPriority w:val="99"/>
    <w:unhideWhenUsed/>
    <w:rsid w:val="001243E2"/>
  </w:style>
  <w:style w:type="numbering" w:customStyle="1" w:styleId="NoList311111">
    <w:name w:val="No List311111"/>
    <w:next w:val="NoList"/>
    <w:uiPriority w:val="99"/>
    <w:unhideWhenUsed/>
    <w:rsid w:val="001243E2"/>
  </w:style>
  <w:style w:type="numbering" w:customStyle="1" w:styleId="Style341111">
    <w:name w:val="Style341111"/>
    <w:uiPriority w:val="99"/>
    <w:rsid w:val="001243E2"/>
  </w:style>
  <w:style w:type="numbering" w:customStyle="1" w:styleId="NoList411111">
    <w:name w:val="No List411111"/>
    <w:next w:val="NoList"/>
    <w:uiPriority w:val="99"/>
    <w:unhideWhenUsed/>
    <w:rsid w:val="001243E2"/>
  </w:style>
  <w:style w:type="numbering" w:customStyle="1" w:styleId="Style1121111">
    <w:name w:val="Style1121111"/>
    <w:uiPriority w:val="99"/>
    <w:rsid w:val="001243E2"/>
  </w:style>
  <w:style w:type="numbering" w:customStyle="1" w:styleId="Style2121111">
    <w:name w:val="Style2121111"/>
    <w:uiPriority w:val="99"/>
    <w:rsid w:val="001243E2"/>
  </w:style>
  <w:style w:type="numbering" w:customStyle="1" w:styleId="Style3121111">
    <w:name w:val="Style3121111"/>
    <w:uiPriority w:val="99"/>
    <w:rsid w:val="001243E2"/>
  </w:style>
  <w:style w:type="numbering" w:customStyle="1" w:styleId="Style11111111">
    <w:name w:val="Style11111111"/>
    <w:uiPriority w:val="99"/>
    <w:rsid w:val="001243E2"/>
  </w:style>
  <w:style w:type="numbering" w:customStyle="1" w:styleId="Style21111111">
    <w:name w:val="Style21111111"/>
    <w:uiPriority w:val="99"/>
    <w:rsid w:val="001243E2"/>
  </w:style>
  <w:style w:type="numbering" w:customStyle="1" w:styleId="Style31111111">
    <w:name w:val="Style31111111"/>
    <w:uiPriority w:val="99"/>
    <w:rsid w:val="001243E2"/>
  </w:style>
  <w:style w:type="numbering" w:customStyle="1" w:styleId="Style1211111">
    <w:name w:val="Style1211111"/>
    <w:uiPriority w:val="99"/>
    <w:rsid w:val="001243E2"/>
  </w:style>
  <w:style w:type="numbering" w:customStyle="1" w:styleId="Style2211111">
    <w:name w:val="Style2211111"/>
    <w:uiPriority w:val="99"/>
    <w:rsid w:val="001243E2"/>
  </w:style>
  <w:style w:type="numbering" w:customStyle="1" w:styleId="Style3211111">
    <w:name w:val="Style3211111"/>
    <w:uiPriority w:val="99"/>
    <w:rsid w:val="001243E2"/>
  </w:style>
  <w:style w:type="numbering" w:customStyle="1" w:styleId="Style1311111">
    <w:name w:val="Style1311111"/>
    <w:uiPriority w:val="99"/>
    <w:rsid w:val="001243E2"/>
  </w:style>
  <w:style w:type="numbering" w:customStyle="1" w:styleId="Style2311111">
    <w:name w:val="Style2311111"/>
    <w:uiPriority w:val="99"/>
    <w:rsid w:val="001243E2"/>
  </w:style>
  <w:style w:type="numbering" w:customStyle="1" w:styleId="Style3311111">
    <w:name w:val="Style3311111"/>
    <w:uiPriority w:val="99"/>
    <w:rsid w:val="001243E2"/>
  </w:style>
  <w:style w:type="numbering" w:customStyle="1" w:styleId="NoList511111">
    <w:name w:val="No List511111"/>
    <w:next w:val="NoList"/>
    <w:uiPriority w:val="99"/>
    <w:unhideWhenUsed/>
    <w:rsid w:val="001243E2"/>
  </w:style>
  <w:style w:type="numbering" w:customStyle="1" w:styleId="NoList71111">
    <w:name w:val="No List71111"/>
    <w:next w:val="NoList"/>
    <w:uiPriority w:val="99"/>
    <w:unhideWhenUsed/>
    <w:rsid w:val="001243E2"/>
  </w:style>
  <w:style w:type="numbering" w:customStyle="1" w:styleId="NoList121111">
    <w:name w:val="No List121111"/>
    <w:next w:val="NoList"/>
    <w:uiPriority w:val="99"/>
    <w:unhideWhenUsed/>
    <w:rsid w:val="001243E2"/>
  </w:style>
  <w:style w:type="numbering" w:customStyle="1" w:styleId="NoList221111">
    <w:name w:val="No List221111"/>
    <w:next w:val="NoList"/>
    <w:uiPriority w:val="99"/>
    <w:unhideWhenUsed/>
    <w:rsid w:val="001243E2"/>
  </w:style>
  <w:style w:type="numbering" w:customStyle="1" w:styleId="NoList321111">
    <w:name w:val="No List321111"/>
    <w:next w:val="NoList"/>
    <w:uiPriority w:val="99"/>
    <w:unhideWhenUsed/>
    <w:rsid w:val="001243E2"/>
  </w:style>
  <w:style w:type="numbering" w:customStyle="1" w:styleId="Style3511111">
    <w:name w:val="Style3511111"/>
    <w:uiPriority w:val="99"/>
    <w:rsid w:val="001243E2"/>
  </w:style>
  <w:style w:type="numbering" w:customStyle="1" w:styleId="NoList421111">
    <w:name w:val="No List421111"/>
    <w:next w:val="NoList"/>
    <w:uiPriority w:val="99"/>
    <w:unhideWhenUsed/>
    <w:rsid w:val="001243E2"/>
  </w:style>
  <w:style w:type="numbering" w:customStyle="1" w:styleId="Style1131111">
    <w:name w:val="Style1131111"/>
    <w:uiPriority w:val="99"/>
    <w:rsid w:val="001243E2"/>
  </w:style>
  <w:style w:type="numbering" w:customStyle="1" w:styleId="Style2131111">
    <w:name w:val="Style2131111"/>
    <w:uiPriority w:val="99"/>
    <w:rsid w:val="001243E2"/>
  </w:style>
  <w:style w:type="numbering" w:customStyle="1" w:styleId="Style3131111">
    <w:name w:val="Style3131111"/>
    <w:uiPriority w:val="99"/>
    <w:rsid w:val="001243E2"/>
  </w:style>
  <w:style w:type="numbering" w:customStyle="1" w:styleId="Style11121111">
    <w:name w:val="Style11121111"/>
    <w:uiPriority w:val="99"/>
    <w:rsid w:val="001243E2"/>
  </w:style>
  <w:style w:type="numbering" w:customStyle="1" w:styleId="Style21121111">
    <w:name w:val="Style21121111"/>
    <w:uiPriority w:val="99"/>
    <w:rsid w:val="001243E2"/>
  </w:style>
  <w:style w:type="numbering" w:customStyle="1" w:styleId="Style31121111">
    <w:name w:val="Style31121111"/>
    <w:uiPriority w:val="99"/>
    <w:rsid w:val="001243E2"/>
  </w:style>
  <w:style w:type="numbering" w:customStyle="1" w:styleId="Style1221111">
    <w:name w:val="Style1221111"/>
    <w:uiPriority w:val="99"/>
    <w:rsid w:val="001243E2"/>
  </w:style>
  <w:style w:type="numbering" w:customStyle="1" w:styleId="Style2221111">
    <w:name w:val="Style2221111"/>
    <w:uiPriority w:val="99"/>
    <w:rsid w:val="001243E2"/>
  </w:style>
  <w:style w:type="numbering" w:customStyle="1" w:styleId="Style3221111">
    <w:name w:val="Style3221111"/>
    <w:uiPriority w:val="99"/>
    <w:rsid w:val="001243E2"/>
  </w:style>
  <w:style w:type="numbering" w:customStyle="1" w:styleId="Style1321111">
    <w:name w:val="Style1321111"/>
    <w:uiPriority w:val="99"/>
    <w:rsid w:val="001243E2"/>
  </w:style>
  <w:style w:type="numbering" w:customStyle="1" w:styleId="Style2321111">
    <w:name w:val="Style2321111"/>
    <w:uiPriority w:val="99"/>
    <w:rsid w:val="001243E2"/>
  </w:style>
  <w:style w:type="numbering" w:customStyle="1" w:styleId="Style3321111">
    <w:name w:val="Style3321111"/>
    <w:uiPriority w:val="99"/>
    <w:rsid w:val="001243E2"/>
  </w:style>
  <w:style w:type="numbering" w:customStyle="1" w:styleId="NoList521111">
    <w:name w:val="No List521111"/>
    <w:next w:val="NoList"/>
    <w:uiPriority w:val="99"/>
    <w:unhideWhenUsed/>
    <w:rsid w:val="001243E2"/>
  </w:style>
  <w:style w:type="numbering" w:customStyle="1" w:styleId="NoList81111">
    <w:name w:val="No List81111"/>
    <w:next w:val="NoList"/>
    <w:uiPriority w:val="99"/>
    <w:unhideWhenUsed/>
    <w:rsid w:val="001243E2"/>
  </w:style>
  <w:style w:type="numbering" w:customStyle="1" w:styleId="NoList131111">
    <w:name w:val="No List131111"/>
    <w:next w:val="NoList"/>
    <w:uiPriority w:val="99"/>
    <w:unhideWhenUsed/>
    <w:rsid w:val="001243E2"/>
  </w:style>
  <w:style w:type="numbering" w:customStyle="1" w:styleId="NoList231111">
    <w:name w:val="No List231111"/>
    <w:next w:val="NoList"/>
    <w:uiPriority w:val="99"/>
    <w:unhideWhenUsed/>
    <w:rsid w:val="001243E2"/>
  </w:style>
  <w:style w:type="numbering" w:customStyle="1" w:styleId="NoList331111">
    <w:name w:val="No List331111"/>
    <w:next w:val="NoList"/>
    <w:uiPriority w:val="99"/>
    <w:unhideWhenUsed/>
    <w:rsid w:val="001243E2"/>
  </w:style>
  <w:style w:type="numbering" w:customStyle="1" w:styleId="Style3611111">
    <w:name w:val="Style3611111"/>
    <w:uiPriority w:val="99"/>
    <w:rsid w:val="001243E2"/>
  </w:style>
  <w:style w:type="numbering" w:customStyle="1" w:styleId="NoList431111">
    <w:name w:val="No List431111"/>
    <w:next w:val="NoList"/>
    <w:uiPriority w:val="99"/>
    <w:unhideWhenUsed/>
    <w:rsid w:val="001243E2"/>
  </w:style>
  <w:style w:type="numbering" w:customStyle="1" w:styleId="Style1141111">
    <w:name w:val="Style1141111"/>
    <w:uiPriority w:val="99"/>
    <w:rsid w:val="001243E2"/>
  </w:style>
  <w:style w:type="numbering" w:customStyle="1" w:styleId="Style2141111">
    <w:name w:val="Style2141111"/>
    <w:uiPriority w:val="99"/>
    <w:rsid w:val="001243E2"/>
  </w:style>
  <w:style w:type="numbering" w:customStyle="1" w:styleId="Style3141111">
    <w:name w:val="Style3141111"/>
    <w:uiPriority w:val="99"/>
    <w:rsid w:val="001243E2"/>
  </w:style>
  <w:style w:type="numbering" w:customStyle="1" w:styleId="Style11131111">
    <w:name w:val="Style11131111"/>
    <w:uiPriority w:val="99"/>
    <w:rsid w:val="001243E2"/>
  </w:style>
  <w:style w:type="numbering" w:customStyle="1" w:styleId="Style21131111">
    <w:name w:val="Style21131111"/>
    <w:uiPriority w:val="99"/>
    <w:rsid w:val="001243E2"/>
  </w:style>
  <w:style w:type="numbering" w:customStyle="1" w:styleId="Style31131111">
    <w:name w:val="Style31131111"/>
    <w:uiPriority w:val="99"/>
    <w:rsid w:val="001243E2"/>
  </w:style>
  <w:style w:type="numbering" w:customStyle="1" w:styleId="Style1231111">
    <w:name w:val="Style1231111"/>
    <w:uiPriority w:val="99"/>
    <w:rsid w:val="001243E2"/>
  </w:style>
  <w:style w:type="numbering" w:customStyle="1" w:styleId="Style2231111">
    <w:name w:val="Style2231111"/>
    <w:uiPriority w:val="99"/>
    <w:rsid w:val="001243E2"/>
  </w:style>
  <w:style w:type="numbering" w:customStyle="1" w:styleId="Style3231111">
    <w:name w:val="Style3231111"/>
    <w:uiPriority w:val="99"/>
    <w:rsid w:val="001243E2"/>
  </w:style>
  <w:style w:type="numbering" w:customStyle="1" w:styleId="Style1331111">
    <w:name w:val="Style1331111"/>
    <w:uiPriority w:val="99"/>
    <w:rsid w:val="001243E2"/>
  </w:style>
  <w:style w:type="numbering" w:customStyle="1" w:styleId="Style2331111">
    <w:name w:val="Style2331111"/>
    <w:uiPriority w:val="99"/>
    <w:rsid w:val="001243E2"/>
  </w:style>
  <w:style w:type="numbering" w:customStyle="1" w:styleId="Style3331111">
    <w:name w:val="Style3331111"/>
    <w:uiPriority w:val="99"/>
    <w:rsid w:val="001243E2"/>
  </w:style>
  <w:style w:type="numbering" w:customStyle="1" w:styleId="NoList10111">
    <w:name w:val="No List10111"/>
    <w:next w:val="NoList"/>
    <w:uiPriority w:val="99"/>
    <w:unhideWhenUsed/>
    <w:rsid w:val="001243E2"/>
  </w:style>
  <w:style w:type="character" w:customStyle="1" w:styleId="FooterChar2">
    <w:name w:val="Footer Char2"/>
    <w:uiPriority w:val="99"/>
    <w:rsid w:val="001243E2"/>
    <w:rPr>
      <w:sz w:val="22"/>
      <w:szCs w:val="22"/>
      <w:lang w:eastAsia="en-US"/>
    </w:rPr>
  </w:style>
  <w:style w:type="character" w:customStyle="1" w:styleId="HeaderChar2">
    <w:name w:val="Header Char2"/>
    <w:uiPriority w:val="99"/>
    <w:rsid w:val="001243E2"/>
    <w:rPr>
      <w:sz w:val="22"/>
      <w:szCs w:val="22"/>
      <w:lang w:eastAsia="en-US"/>
    </w:rPr>
  </w:style>
  <w:style w:type="table" w:customStyle="1" w:styleId="LightShading-Accent17">
    <w:name w:val="Light Shading - Accent 17"/>
    <w:basedOn w:val="TableNormal"/>
    <w:next w:val="LightShading-Accent1"/>
    <w:uiPriority w:val="60"/>
    <w:unhideWhenUsed/>
    <w:rsid w:val="001243E2"/>
    <w:pPr>
      <w:spacing w:after="0" w:line="240" w:lineRule="auto"/>
    </w:pPr>
    <w:rPr>
      <w:rFonts w:ascii="Calibri" w:eastAsia="Calibri" w:hAnsi="Calibri" w:cs="Times New Roman"/>
      <w:color w:val="365F91"/>
      <w:sz w:val="20"/>
      <w:szCs w:val="20"/>
      <w:lang w:val="en-ZA" w:eastAsia="en-Z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01">
    <w:name w:val="No List201"/>
    <w:next w:val="NoList"/>
    <w:uiPriority w:val="99"/>
    <w:unhideWhenUsed/>
    <w:rsid w:val="001243E2"/>
  </w:style>
  <w:style w:type="numbering" w:customStyle="1" w:styleId="NoList1101">
    <w:name w:val="No List1101"/>
    <w:next w:val="NoList"/>
    <w:uiPriority w:val="99"/>
    <w:unhideWhenUsed/>
    <w:rsid w:val="001243E2"/>
  </w:style>
  <w:style w:type="table" w:customStyle="1" w:styleId="TableGrid601">
    <w:name w:val="Table Grid601"/>
    <w:basedOn w:val="TableNormal"/>
    <w:next w:val="TableGrid"/>
    <w:uiPriority w:val="59"/>
    <w:rsid w:val="001243E2"/>
    <w:pPr>
      <w:spacing w:after="0" w:line="240" w:lineRule="auto"/>
    </w:pPr>
    <w:rPr>
      <w:rFonts w:ascii="Calibri" w:eastAsia="Times New Roman" w:hAnsi="Calibri" w:cs="Times New Roman"/>
      <w:sz w:val="20"/>
      <w:szCs w:val="20"/>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01">
    <w:name w:val="Table Grid1401"/>
    <w:basedOn w:val="TableNormal"/>
    <w:next w:val="TableGrid"/>
    <w:rsid w:val="001243E2"/>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51">
    <w:name w:val="No List1151"/>
    <w:next w:val="NoList"/>
    <w:uiPriority w:val="99"/>
    <w:unhideWhenUsed/>
    <w:rsid w:val="001243E2"/>
  </w:style>
  <w:style w:type="table" w:customStyle="1" w:styleId="TableGrid2271">
    <w:name w:val="Table Grid2271"/>
    <w:basedOn w:val="TableNormal"/>
    <w:next w:val="TableGrid"/>
    <w:uiPriority w:val="59"/>
    <w:rsid w:val="001243E2"/>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26">
    <w:name w:val="Medium Grid 3 - Accent 26"/>
    <w:basedOn w:val="TableNormal"/>
    <w:next w:val="MediumGrid3-Accent2"/>
    <w:uiPriority w:val="69"/>
    <w:rsid w:val="001243E2"/>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LightList-Accent561">
    <w:name w:val="Light List - Accent 561"/>
    <w:basedOn w:val="TableNormal"/>
    <w:next w:val="LightList-Accent5"/>
    <w:uiPriority w:val="61"/>
    <w:rsid w:val="001243E2"/>
    <w:pPr>
      <w:spacing w:after="0" w:line="240" w:lineRule="auto"/>
    </w:pPr>
    <w:rPr>
      <w:rFonts w:ascii="Calibri" w:eastAsia="Times New Roman"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ColorfulShading-Accent66">
    <w:name w:val="Colorful Shading - Accent 66"/>
    <w:basedOn w:val="TableNormal"/>
    <w:next w:val="ColorfulShading-Accent6"/>
    <w:uiPriority w:val="71"/>
    <w:rsid w:val="001243E2"/>
    <w:pPr>
      <w:spacing w:after="0" w:line="240" w:lineRule="auto"/>
    </w:pPr>
    <w:rPr>
      <w:rFonts w:ascii="Calibri" w:eastAsia="Times New Roman" w:hAnsi="Calibri" w:cs="Times New Roman"/>
      <w:color w:val="000000"/>
      <w:sz w:val="20"/>
      <w:szCs w:val="2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MediumGrid3-Accent36">
    <w:name w:val="Medium Grid 3 - Accent 36"/>
    <w:basedOn w:val="TableNormal"/>
    <w:next w:val="MediumGrid3-Accent3"/>
    <w:uiPriority w:val="69"/>
    <w:rsid w:val="001243E2"/>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16">
    <w:name w:val="Medium Grid 3 - Accent 16"/>
    <w:basedOn w:val="TableNormal"/>
    <w:next w:val="MediumGrid3-Accent1"/>
    <w:uiPriority w:val="69"/>
    <w:rsid w:val="001243E2"/>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281">
    <w:name w:val="No List281"/>
    <w:next w:val="NoList"/>
    <w:uiPriority w:val="99"/>
    <w:unhideWhenUsed/>
    <w:rsid w:val="001243E2"/>
  </w:style>
  <w:style w:type="table" w:customStyle="1" w:styleId="TableGrid3201">
    <w:name w:val="Table Grid3201"/>
    <w:basedOn w:val="TableNormal"/>
    <w:next w:val="TableGrid"/>
    <w:uiPriority w:val="59"/>
    <w:rsid w:val="001243E2"/>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51">
    <w:name w:val="No List11151"/>
    <w:next w:val="NoList"/>
    <w:uiPriority w:val="99"/>
    <w:unhideWhenUsed/>
    <w:rsid w:val="001243E2"/>
  </w:style>
  <w:style w:type="table" w:customStyle="1" w:styleId="TableGrid11261">
    <w:name w:val="Table Grid11261"/>
    <w:basedOn w:val="TableNormal"/>
    <w:next w:val="TableGrid"/>
    <w:uiPriority w:val="59"/>
    <w:rsid w:val="001243E2"/>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01">
    <w:name w:val="Table Grid12201"/>
    <w:basedOn w:val="TableNormal"/>
    <w:next w:val="TableGrid"/>
    <w:uiPriority w:val="59"/>
    <w:rsid w:val="001243E2"/>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661">
    <w:name w:val="Light Grid - Accent 661"/>
    <w:basedOn w:val="TableNormal"/>
    <w:next w:val="LightGrid-Accent6"/>
    <w:uiPriority w:val="62"/>
    <w:rsid w:val="001243E2"/>
    <w:pPr>
      <w:spacing w:after="0" w:line="240" w:lineRule="auto"/>
    </w:pPr>
    <w:rPr>
      <w:rFonts w:ascii="Calibri" w:eastAsia="Times New Roman" w:hAnsi="Calibri"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HJIOBO+Arial,Bold" w:eastAsia="Times New Roman" w:hAnsi="HJIOBO+Arial,Bold"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HJIOBO+Arial,Bold" w:eastAsia="Times New Roman" w:hAnsi="HJIOBO+Arial,Bold"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HJIOBO+Arial,Bold" w:eastAsia="Times New Roman" w:hAnsi="HJIOBO+Arial,Bold" w:cs="Times New Roman"/>
        <w:b/>
        <w:bCs/>
      </w:rPr>
    </w:tblStylePr>
    <w:tblStylePr w:type="lastCol">
      <w:rPr>
        <w:rFonts w:ascii="HJIOBO+Arial,Bold" w:eastAsia="Times New Roman" w:hAnsi="HJIOBO+Arial,Bold"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Grid3-Accent56">
    <w:name w:val="Medium Grid 3 - Accent 56"/>
    <w:basedOn w:val="TableNormal"/>
    <w:next w:val="MediumGrid3-Accent5"/>
    <w:uiPriority w:val="69"/>
    <w:rsid w:val="001243E2"/>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ColorfulShading-Accent26">
    <w:name w:val="Colorful Shading - Accent 26"/>
    <w:basedOn w:val="TableNormal"/>
    <w:next w:val="ColorfulShading-Accent2"/>
    <w:uiPriority w:val="71"/>
    <w:rsid w:val="001243E2"/>
    <w:pPr>
      <w:spacing w:after="0" w:line="240" w:lineRule="auto"/>
    </w:pPr>
    <w:rPr>
      <w:rFonts w:ascii="Calibri" w:eastAsia="Times New Roman" w:hAnsi="Calibri" w:cs="Times New Roman"/>
      <w:color w:val="000000"/>
      <w:sz w:val="20"/>
      <w:szCs w:val="2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LightList-Accent261">
    <w:name w:val="Light List - Accent 261"/>
    <w:basedOn w:val="TableNormal"/>
    <w:next w:val="LightList-Accent2"/>
    <w:uiPriority w:val="61"/>
    <w:rsid w:val="001243E2"/>
    <w:pPr>
      <w:spacing w:after="0" w:line="240" w:lineRule="auto"/>
    </w:pPr>
    <w:rPr>
      <w:rFonts w:ascii="Calibri" w:eastAsia="Times New Roman"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381">
    <w:name w:val="No List381"/>
    <w:next w:val="NoList"/>
    <w:uiPriority w:val="99"/>
    <w:unhideWhenUsed/>
    <w:rsid w:val="001243E2"/>
  </w:style>
  <w:style w:type="table" w:customStyle="1" w:styleId="TableGrid4201">
    <w:name w:val="Table Grid4201"/>
    <w:basedOn w:val="TableNormal"/>
    <w:next w:val="TableGrid"/>
    <w:uiPriority w:val="59"/>
    <w:rsid w:val="001243E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
    <w:name w:val="No List111121"/>
    <w:next w:val="NoList"/>
    <w:uiPriority w:val="99"/>
    <w:unhideWhenUsed/>
    <w:rsid w:val="001243E2"/>
  </w:style>
  <w:style w:type="table" w:customStyle="1" w:styleId="MediumGrid1-Accent36">
    <w:name w:val="Medium Grid 1 - Accent 36"/>
    <w:basedOn w:val="TableNormal"/>
    <w:next w:val="MediumGrid1-Accent3"/>
    <w:uiPriority w:val="67"/>
    <w:rsid w:val="001243E2"/>
    <w:pPr>
      <w:spacing w:after="0" w:line="240" w:lineRule="auto"/>
    </w:pPr>
    <w:rPr>
      <w:rFonts w:ascii="Calibri" w:eastAsia="Calibri" w:hAnsi="Calibri" w:cs="Times New Roman"/>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ableGrid13101">
    <w:name w:val="Table Grid13101"/>
    <w:basedOn w:val="TableNormal"/>
    <w:next w:val="TableGrid"/>
    <w:uiPriority w:val="59"/>
    <w:rsid w:val="001243E2"/>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361">
    <w:name w:val="Light Grid - Accent 361"/>
    <w:basedOn w:val="TableNormal"/>
    <w:next w:val="LightGrid-Accent3"/>
    <w:uiPriority w:val="62"/>
    <w:rsid w:val="001243E2"/>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HJIOBO+Arial,Bold" w:eastAsia="Times New Roman" w:hAnsi="HJIOBO+Arial,Bol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HJIOBO+Arial,Bold" w:eastAsia="Times New Roman" w:hAnsi="HJIOBO+Arial,Bol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HJIOBO+Arial,Bold" w:eastAsia="Times New Roman" w:hAnsi="HJIOBO+Arial,Bold" w:cs="Times New Roman"/>
        <w:b/>
        <w:bCs/>
      </w:rPr>
    </w:tblStylePr>
    <w:tblStylePr w:type="lastCol">
      <w:rPr>
        <w:rFonts w:ascii="HJIOBO+Arial,Bold" w:eastAsia="Times New Roman" w:hAnsi="HJIOBO+Arial,Bol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5191">
    <w:name w:val="Table Grid5191"/>
    <w:basedOn w:val="TableNormal"/>
    <w:next w:val="TableGrid"/>
    <w:uiPriority w:val="59"/>
    <w:rsid w:val="001243E2"/>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91">
    <w:name w:val="Table Grid691"/>
    <w:basedOn w:val="TableNormal"/>
    <w:next w:val="TableGrid"/>
    <w:uiPriority w:val="59"/>
    <w:rsid w:val="001243E2"/>
    <w:pPr>
      <w:spacing w:after="0" w:line="240" w:lineRule="auto"/>
    </w:pPr>
    <w:rPr>
      <w:rFonts w:ascii="Calibri" w:eastAsia="Times New Roman" w:hAnsi="Calibri" w:cs="Times New Roman"/>
      <w:sz w:val="20"/>
      <w:szCs w:val="20"/>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91">
    <w:name w:val="Table Grid791"/>
    <w:basedOn w:val="TableNormal"/>
    <w:next w:val="TableGrid"/>
    <w:uiPriority w:val="59"/>
    <w:rsid w:val="001243E2"/>
    <w:pPr>
      <w:spacing w:after="0" w:line="240" w:lineRule="auto"/>
    </w:pPr>
    <w:rPr>
      <w:rFonts w:ascii="Calibri" w:eastAsia="Calibri" w:hAnsi="Calibri" w:cs="Times New Roman"/>
      <w:sz w:val="20"/>
      <w:szCs w:val="20"/>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91">
    <w:name w:val="Table Grid891"/>
    <w:basedOn w:val="TableNormal"/>
    <w:next w:val="TableGrid"/>
    <w:uiPriority w:val="59"/>
    <w:rsid w:val="001243E2"/>
    <w:pPr>
      <w:spacing w:after="0" w:line="240" w:lineRule="auto"/>
    </w:pPr>
    <w:rPr>
      <w:rFonts w:ascii="Calibri" w:eastAsia="Times New Roman" w:hAnsi="Calibri" w:cs="Times New Roman"/>
      <w:sz w:val="20"/>
      <w:szCs w:val="20"/>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6">
    <w:name w:val="Table Grid146"/>
    <w:basedOn w:val="TableNormal"/>
    <w:next w:val="TableGrid"/>
    <w:uiPriority w:val="59"/>
    <w:rsid w:val="001243E2"/>
    <w:pPr>
      <w:spacing w:after="0" w:line="240" w:lineRule="auto"/>
    </w:pPr>
    <w:rPr>
      <w:rFonts w:ascii="Arial" w:eastAsia="Calibri" w:hAnsi="Arial"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81">
    <w:name w:val="No List481"/>
    <w:next w:val="NoList"/>
    <w:uiPriority w:val="99"/>
    <w:unhideWhenUsed/>
    <w:rsid w:val="001243E2"/>
  </w:style>
  <w:style w:type="table" w:customStyle="1" w:styleId="TableGrid991">
    <w:name w:val="Table Grid99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6">
    <w:name w:val="Table Grid156"/>
    <w:basedOn w:val="TableNormal"/>
    <w:next w:val="TableGrid"/>
    <w:uiPriority w:val="59"/>
    <w:rsid w:val="001243E2"/>
    <w:pPr>
      <w:spacing w:after="0" w:line="240" w:lineRule="auto"/>
    </w:pPr>
    <w:rPr>
      <w:rFonts w:ascii="Calibri" w:eastAsia="Calibri" w:hAnsi="Calibri" w:cs="Times New Roman"/>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91">
    <w:name w:val="Table Grid109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3191">
    <w:name w:val="Style3191"/>
    <w:uiPriority w:val="99"/>
    <w:rsid w:val="001243E2"/>
    <w:pPr>
      <w:numPr>
        <w:numId w:val="15"/>
      </w:numPr>
    </w:pPr>
  </w:style>
  <w:style w:type="table" w:customStyle="1" w:styleId="LightShading-Accent171">
    <w:name w:val="Light Shading - Accent 171"/>
    <w:basedOn w:val="TableNormal"/>
    <w:next w:val="LightShading-Accent1"/>
    <w:uiPriority w:val="60"/>
    <w:rsid w:val="001243E2"/>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66">
    <w:name w:val="Table Grid166"/>
    <w:basedOn w:val="TableNormal"/>
    <w:next w:val="TableGrid"/>
    <w:rsid w:val="001243E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61">
    <w:name w:val="Table Grid1761"/>
    <w:basedOn w:val="TableNormal"/>
    <w:next w:val="TableGrid"/>
    <w:uiPriority w:val="59"/>
    <w:rsid w:val="001243E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6">
    <w:name w:val="Table Grid196"/>
    <w:basedOn w:val="TableNormal"/>
    <w:uiPriority w:val="59"/>
    <w:rsid w:val="001243E2"/>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6">
    <w:name w:val="Table Grid206"/>
    <w:basedOn w:val="TableNormal"/>
    <w:next w:val="TableGrid"/>
    <w:uiPriority w:val="59"/>
    <w:rsid w:val="001243E2"/>
    <w:pPr>
      <w:spacing w:after="0" w:line="240" w:lineRule="auto"/>
    </w:pPr>
    <w:rPr>
      <w:rFonts w:ascii="Calibri" w:eastAsia="Times New Roman" w:hAnsi="Calibri" w:cs="Times New Roman"/>
      <w:lang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8">
    <w:name w:val="Table Grid228"/>
    <w:basedOn w:val="TableNormal"/>
    <w:next w:val="TableGrid"/>
    <w:uiPriority w:val="59"/>
    <w:rsid w:val="001243E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191">
    <w:name w:val="Style1191"/>
    <w:uiPriority w:val="99"/>
    <w:rsid w:val="001243E2"/>
  </w:style>
  <w:style w:type="numbering" w:customStyle="1" w:styleId="Style2191">
    <w:name w:val="Style2191"/>
    <w:uiPriority w:val="99"/>
    <w:rsid w:val="001243E2"/>
  </w:style>
  <w:style w:type="numbering" w:customStyle="1" w:styleId="Style31101">
    <w:name w:val="Style31101"/>
    <w:uiPriority w:val="99"/>
    <w:rsid w:val="001243E2"/>
  </w:style>
  <w:style w:type="numbering" w:customStyle="1" w:styleId="Style11181">
    <w:name w:val="Style11181"/>
    <w:uiPriority w:val="99"/>
    <w:rsid w:val="001243E2"/>
  </w:style>
  <w:style w:type="numbering" w:customStyle="1" w:styleId="Style21181">
    <w:name w:val="Style21181"/>
    <w:uiPriority w:val="99"/>
    <w:rsid w:val="001243E2"/>
  </w:style>
  <w:style w:type="numbering" w:customStyle="1" w:styleId="Style31181">
    <w:name w:val="Style31181"/>
    <w:uiPriority w:val="99"/>
    <w:rsid w:val="001243E2"/>
  </w:style>
  <w:style w:type="table" w:customStyle="1" w:styleId="TableGrid1817">
    <w:name w:val="Table Grid1817"/>
    <w:basedOn w:val="TableNormal"/>
    <w:next w:val="TableGrid"/>
    <w:uiPriority w:val="59"/>
    <w:rsid w:val="001243E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281">
    <w:name w:val="Style1281"/>
    <w:uiPriority w:val="99"/>
    <w:rsid w:val="001243E2"/>
  </w:style>
  <w:style w:type="numbering" w:customStyle="1" w:styleId="Style2281">
    <w:name w:val="Style2281"/>
    <w:uiPriority w:val="99"/>
    <w:rsid w:val="001243E2"/>
  </w:style>
  <w:style w:type="numbering" w:customStyle="1" w:styleId="Style3281">
    <w:name w:val="Style3281"/>
    <w:uiPriority w:val="99"/>
    <w:rsid w:val="001243E2"/>
  </w:style>
  <w:style w:type="table" w:customStyle="1" w:styleId="TableGrid18116">
    <w:name w:val="Table Grid18116"/>
    <w:basedOn w:val="TableNormal"/>
    <w:next w:val="TableGrid"/>
    <w:uiPriority w:val="59"/>
    <w:rsid w:val="001243E2"/>
    <w:pPr>
      <w:spacing w:after="0" w:line="240" w:lineRule="auto"/>
    </w:pPr>
    <w:rPr>
      <w:rFonts w:ascii="Calibri" w:eastAsia="Times New Roman" w:hAnsi="Calibri" w:cs="Times New Roman"/>
      <w:sz w:val="20"/>
      <w:szCs w:val="20"/>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381">
    <w:name w:val="Style1381"/>
    <w:uiPriority w:val="99"/>
    <w:rsid w:val="001243E2"/>
  </w:style>
  <w:style w:type="numbering" w:customStyle="1" w:styleId="Style2381">
    <w:name w:val="Style2381"/>
    <w:uiPriority w:val="99"/>
    <w:rsid w:val="001243E2"/>
  </w:style>
  <w:style w:type="numbering" w:customStyle="1" w:styleId="Style3381">
    <w:name w:val="Style3381"/>
    <w:uiPriority w:val="99"/>
    <w:rsid w:val="001243E2"/>
  </w:style>
  <w:style w:type="table" w:customStyle="1" w:styleId="TableGrid1106">
    <w:name w:val="Table Grid1106"/>
    <w:basedOn w:val="TableNormal"/>
    <w:next w:val="TableGrid"/>
    <w:uiPriority w:val="59"/>
    <w:rsid w:val="001243E2"/>
    <w:pPr>
      <w:spacing w:after="0" w:line="240" w:lineRule="auto"/>
    </w:pPr>
    <w:rPr>
      <w:rFonts w:ascii="Calibri" w:eastAsia="Calibri" w:hAnsi="Calibri" w:cs="Times New Roman"/>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cfic-text">
    <w:name w:val="ccfic-text"/>
    <w:rsid w:val="001243E2"/>
  </w:style>
  <w:style w:type="character" w:customStyle="1" w:styleId="meta-category-small">
    <w:name w:val="meta-category-small"/>
    <w:rsid w:val="001243E2"/>
  </w:style>
  <w:style w:type="paragraph" w:customStyle="1" w:styleId="post-meta">
    <w:name w:val="post-meta"/>
    <w:basedOn w:val="Normal"/>
    <w:uiPriority w:val="99"/>
    <w:rsid w:val="001243E2"/>
    <w:pPr>
      <w:spacing w:before="100" w:beforeAutospacing="1" w:after="100" w:afterAutospacing="1"/>
    </w:pPr>
  </w:style>
  <w:style w:type="character" w:customStyle="1" w:styleId="post-date">
    <w:name w:val="post-date"/>
    <w:rsid w:val="001243E2"/>
  </w:style>
  <w:style w:type="character" w:customStyle="1" w:styleId="viewlovewrapper">
    <w:name w:val="view_love_wrapper"/>
    <w:rsid w:val="001243E2"/>
  </w:style>
  <w:style w:type="character" w:customStyle="1" w:styleId="viewcountersingle">
    <w:name w:val="view_counter_single"/>
    <w:rsid w:val="001243E2"/>
  </w:style>
  <w:style w:type="numbering" w:customStyle="1" w:styleId="NoList571">
    <w:name w:val="No List571"/>
    <w:next w:val="NoList"/>
    <w:uiPriority w:val="99"/>
    <w:unhideWhenUsed/>
    <w:rsid w:val="001243E2"/>
  </w:style>
  <w:style w:type="table" w:customStyle="1" w:styleId="TableGrid2361">
    <w:name w:val="Table Grid2361"/>
    <w:basedOn w:val="TableNormal"/>
    <w:next w:val="TableGrid"/>
    <w:uiPriority w:val="39"/>
    <w:rsid w:val="001243E2"/>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LOCKPARA">
    <w:name w:val="A BLOCK PARA"/>
    <w:basedOn w:val="Normal"/>
    <w:link w:val="ABLOCKPARAChar3"/>
    <w:rsid w:val="001243E2"/>
    <w:pPr>
      <w:spacing w:before="120" w:after="120"/>
      <w:ind w:left="851"/>
      <w:jc w:val="both"/>
    </w:pPr>
    <w:rPr>
      <w:rFonts w:ascii="Arial" w:hAnsi="Arial"/>
      <w:sz w:val="22"/>
      <w:szCs w:val="20"/>
      <w:lang w:val="en-GB" w:eastAsia="en-US"/>
    </w:rPr>
  </w:style>
  <w:style w:type="character" w:customStyle="1" w:styleId="ABLOCKPARAChar3">
    <w:name w:val="A BLOCK PARA Char3"/>
    <w:link w:val="ABLOCKPARA"/>
    <w:rsid w:val="001243E2"/>
    <w:rPr>
      <w:rFonts w:ascii="Arial" w:eastAsia="Times New Roman" w:hAnsi="Arial" w:cs="Times New Roman"/>
      <w:szCs w:val="20"/>
      <w:lang w:val="en-GB"/>
    </w:rPr>
  </w:style>
  <w:style w:type="paragraph" w:customStyle="1" w:styleId="BODYTEXT11">
    <w:name w:val="BODYTEXT1"/>
    <w:basedOn w:val="Normal"/>
    <w:uiPriority w:val="99"/>
    <w:rsid w:val="001243E2"/>
    <w:pPr>
      <w:spacing w:before="120" w:after="60"/>
      <w:ind w:left="425"/>
      <w:jc w:val="both"/>
    </w:pPr>
    <w:rPr>
      <w:rFonts w:cs="Tahoma"/>
      <w:sz w:val="22"/>
      <w:szCs w:val="20"/>
      <w:lang w:val="en-GB" w:eastAsia="en-US"/>
    </w:rPr>
  </w:style>
  <w:style w:type="paragraph" w:customStyle="1" w:styleId="BODYTEXT20">
    <w:name w:val="BODYTEXT2"/>
    <w:basedOn w:val="Normal"/>
    <w:link w:val="BODYTEXT2Char0"/>
    <w:rsid w:val="001243E2"/>
    <w:pPr>
      <w:spacing w:before="120" w:after="60"/>
      <w:ind w:left="709"/>
      <w:jc w:val="both"/>
    </w:pPr>
    <w:rPr>
      <w:color w:val="000000"/>
      <w:sz w:val="22"/>
      <w:szCs w:val="20"/>
      <w:lang w:val="en-GB" w:eastAsia="en-US"/>
    </w:rPr>
  </w:style>
  <w:style w:type="character" w:customStyle="1" w:styleId="BODYTEXT2Char0">
    <w:name w:val="BODYTEXT2 Char"/>
    <w:link w:val="BODYTEXT20"/>
    <w:rsid w:val="001243E2"/>
    <w:rPr>
      <w:rFonts w:ascii="Times New Roman" w:eastAsia="Times New Roman" w:hAnsi="Times New Roman" w:cs="Times New Roman"/>
      <w:color w:val="000000"/>
      <w:szCs w:val="20"/>
      <w:lang w:val="en-GB"/>
    </w:rPr>
  </w:style>
  <w:style w:type="table" w:customStyle="1" w:styleId="TableGrid2451">
    <w:name w:val="Table Grid2451"/>
    <w:basedOn w:val="TableNormal"/>
    <w:next w:val="TableGrid"/>
    <w:uiPriority w:val="39"/>
    <w:rsid w:val="001243E2"/>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61">
    <w:name w:val="Table Grid2561"/>
    <w:basedOn w:val="TableNormal"/>
    <w:next w:val="TableGrid"/>
    <w:uiPriority w:val="39"/>
    <w:rsid w:val="001243E2"/>
    <w:pPr>
      <w:spacing w:after="0" w:line="240" w:lineRule="auto"/>
    </w:pPr>
    <w:rPr>
      <w:rFonts w:ascii="Calibri" w:eastAsia="Times New Roman" w:hAnsi="Calibri" w:cs="Times New Roman"/>
      <w:sz w:val="20"/>
      <w:szCs w:val="20"/>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f-sub-indicator1">
    <w:name w:val="sf-sub-indicator1"/>
    <w:rsid w:val="001243E2"/>
    <w:rPr>
      <w:vanish w:val="0"/>
      <w:webHidden w:val="0"/>
      <w:sz w:val="24"/>
      <w:szCs w:val="24"/>
      <w:bdr w:val="none" w:sz="0" w:space="0" w:color="auto" w:frame="1"/>
      <w:vertAlign w:val="baseline"/>
      <w:specVanish w:val="0"/>
    </w:rPr>
  </w:style>
  <w:style w:type="paragraph" w:styleId="z-TopofForm">
    <w:name w:val="HTML Top of Form"/>
    <w:basedOn w:val="Normal"/>
    <w:next w:val="Normal"/>
    <w:link w:val="z-TopofFormChar"/>
    <w:hidden/>
    <w:uiPriority w:val="99"/>
    <w:unhideWhenUsed/>
    <w:rsid w:val="001243E2"/>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1243E2"/>
    <w:rPr>
      <w:rFonts w:ascii="Arial" w:eastAsia="Times New Roman" w:hAnsi="Arial" w:cs="Arial"/>
      <w:vanish/>
      <w:sz w:val="16"/>
      <w:szCs w:val="16"/>
      <w:lang w:val="en-ZA" w:eastAsia="en-ZA"/>
    </w:rPr>
  </w:style>
  <w:style w:type="paragraph" w:styleId="z-BottomofForm">
    <w:name w:val="HTML Bottom of Form"/>
    <w:basedOn w:val="Normal"/>
    <w:next w:val="Normal"/>
    <w:link w:val="z-BottomofFormChar"/>
    <w:hidden/>
    <w:uiPriority w:val="99"/>
    <w:unhideWhenUsed/>
    <w:rsid w:val="001243E2"/>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1243E2"/>
    <w:rPr>
      <w:rFonts w:ascii="Arial" w:eastAsia="Times New Roman" w:hAnsi="Arial" w:cs="Arial"/>
      <w:vanish/>
      <w:sz w:val="16"/>
      <w:szCs w:val="16"/>
      <w:lang w:val="en-ZA" w:eastAsia="en-ZA"/>
    </w:rPr>
  </w:style>
  <w:style w:type="character" w:customStyle="1" w:styleId="date-display-single2">
    <w:name w:val="date-display-single2"/>
    <w:rsid w:val="001243E2"/>
    <w:rPr>
      <w:sz w:val="24"/>
      <w:szCs w:val="24"/>
      <w:bdr w:val="none" w:sz="0" w:space="0" w:color="auto" w:frame="1"/>
      <w:vertAlign w:val="baseline"/>
    </w:rPr>
  </w:style>
  <w:style w:type="numbering" w:customStyle="1" w:styleId="NoList651">
    <w:name w:val="No List651"/>
    <w:next w:val="NoList"/>
    <w:uiPriority w:val="99"/>
    <w:unhideWhenUsed/>
    <w:rsid w:val="001243E2"/>
  </w:style>
  <w:style w:type="table" w:customStyle="1" w:styleId="TableGrid2651">
    <w:name w:val="Table Grid2651"/>
    <w:basedOn w:val="TableNormal"/>
    <w:next w:val="TableGrid"/>
    <w:uiPriority w:val="39"/>
    <w:rsid w:val="001243E2"/>
    <w:pPr>
      <w:spacing w:after="0" w:line="240" w:lineRule="auto"/>
    </w:pPr>
    <w:rPr>
      <w:rFonts w:ascii="Calibri" w:eastAsia="Calibri" w:hAnsi="Calibri" w:cs="Times New Roman"/>
      <w:lang w:val="en-Z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1">
    <w:name w:val="No List751"/>
    <w:next w:val="NoList"/>
    <w:uiPriority w:val="99"/>
    <w:unhideWhenUsed/>
    <w:rsid w:val="001243E2"/>
  </w:style>
  <w:style w:type="table" w:customStyle="1" w:styleId="TableGrid23151">
    <w:name w:val="Table Grid23151"/>
    <w:basedOn w:val="TableNormal"/>
    <w:uiPriority w:val="39"/>
    <w:rsid w:val="001243E2"/>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21">
    <w:name w:val="Table Grid24121"/>
    <w:basedOn w:val="TableNormal"/>
    <w:uiPriority w:val="39"/>
    <w:rsid w:val="001243E2"/>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51">
    <w:name w:val="Table Grid2751"/>
    <w:basedOn w:val="TableNormal"/>
    <w:next w:val="TableGrid"/>
    <w:uiPriority w:val="39"/>
    <w:rsid w:val="001243E2"/>
    <w:pPr>
      <w:spacing w:after="0" w:line="240" w:lineRule="auto"/>
    </w:pPr>
    <w:rPr>
      <w:rFonts w:ascii="Calibri" w:eastAsia="Times New Roman" w:hAnsi="Calibri" w:cs="Times New Roman"/>
      <w:sz w:val="20"/>
      <w:szCs w:val="20"/>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151">
    <w:name w:val="Table Grid25151"/>
    <w:basedOn w:val="TableNormal"/>
    <w:uiPriority w:val="39"/>
    <w:rsid w:val="001243E2"/>
    <w:pPr>
      <w:spacing w:after="0" w:line="240" w:lineRule="auto"/>
    </w:pPr>
    <w:rPr>
      <w:rFonts w:ascii="Calibri" w:eastAsia="Times New Roman" w:hAnsi="Calibri" w:cs="Times New Roman"/>
      <w:sz w:val="20"/>
      <w:szCs w:val="20"/>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951">
    <w:name w:val="Table Grid11951"/>
    <w:basedOn w:val="TableNormal"/>
    <w:next w:val="TableGrid"/>
    <w:uiPriority w:val="39"/>
    <w:rsid w:val="001243E2"/>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51">
    <w:name w:val="Table Grid2851"/>
    <w:basedOn w:val="TableNormal"/>
    <w:next w:val="TableGrid"/>
    <w:uiPriority w:val="39"/>
    <w:rsid w:val="001243E2"/>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1">
    <w:name w:val="No List851"/>
    <w:next w:val="NoList"/>
    <w:uiPriority w:val="99"/>
    <w:unhideWhenUsed/>
    <w:rsid w:val="001243E2"/>
  </w:style>
  <w:style w:type="table" w:customStyle="1" w:styleId="TableGrid0">
    <w:name w:val="TableGrid"/>
    <w:rsid w:val="001243E2"/>
    <w:pPr>
      <w:spacing w:after="0" w:line="240" w:lineRule="auto"/>
    </w:pPr>
    <w:rPr>
      <w:rFonts w:ascii="Calibri" w:eastAsia="Times New Roman" w:hAnsi="Calibri" w:cs="Times New Roman"/>
      <w:lang w:val="en-ZW" w:eastAsia="en-ZW"/>
    </w:rPr>
    <w:tblPr>
      <w:tblCellMar>
        <w:top w:w="0" w:type="dxa"/>
        <w:left w:w="0" w:type="dxa"/>
        <w:bottom w:w="0" w:type="dxa"/>
        <w:right w:w="0" w:type="dxa"/>
      </w:tblCellMar>
    </w:tblPr>
  </w:style>
  <w:style w:type="table" w:customStyle="1" w:styleId="TableGrid2981">
    <w:name w:val="Table Grid2981"/>
    <w:basedOn w:val="TableNormal"/>
    <w:next w:val="TableGrid"/>
    <w:uiPriority w:val="39"/>
    <w:rsid w:val="001243E2"/>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1">
    <w:name w:val="No List921"/>
    <w:next w:val="NoList"/>
    <w:uiPriority w:val="99"/>
    <w:unhideWhenUsed/>
    <w:rsid w:val="001243E2"/>
  </w:style>
  <w:style w:type="table" w:customStyle="1" w:styleId="TableGrid12051">
    <w:name w:val="Table Grid12051"/>
    <w:basedOn w:val="TableNormal"/>
    <w:next w:val="TableGrid"/>
    <w:uiPriority w:val="39"/>
    <w:rsid w:val="001243E2"/>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51">
    <w:name w:val="Table Grid3251"/>
    <w:basedOn w:val="TableNormal"/>
    <w:next w:val="TableGrid"/>
    <w:uiPriority w:val="39"/>
    <w:rsid w:val="001243E2"/>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51">
    <w:name w:val="Table Grid3351"/>
    <w:basedOn w:val="TableNormal"/>
    <w:next w:val="TableGrid"/>
    <w:uiPriority w:val="39"/>
    <w:rsid w:val="001243E2"/>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1">
    <w:name w:val="No List1021"/>
    <w:next w:val="NoList"/>
    <w:uiPriority w:val="99"/>
    <w:unhideWhenUsed/>
    <w:rsid w:val="001243E2"/>
  </w:style>
  <w:style w:type="table" w:customStyle="1" w:styleId="TableGrid3451">
    <w:name w:val="Table Grid3451"/>
    <w:basedOn w:val="TableNormal"/>
    <w:next w:val="TableGrid"/>
    <w:uiPriority w:val="39"/>
    <w:rsid w:val="001243E2"/>
    <w:pPr>
      <w:spacing w:after="0" w:line="240" w:lineRule="auto"/>
    </w:pPr>
    <w:rPr>
      <w:rFonts w:ascii="Calibri" w:eastAsia="Calibri" w:hAnsi="Calibri" w:cs="Times New Roman"/>
      <w:lang w:val="en-Z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5">
    <w:name w:val="Table Grid355"/>
    <w:basedOn w:val="TableNormal"/>
    <w:next w:val="TableGrid"/>
    <w:uiPriority w:val="39"/>
    <w:rsid w:val="001243E2"/>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51">
    <w:name w:val="Table Grid3651"/>
    <w:basedOn w:val="TableNormal"/>
    <w:next w:val="TableGrid"/>
    <w:uiPriority w:val="39"/>
    <w:rsid w:val="001243E2"/>
    <w:pPr>
      <w:spacing w:after="0" w:line="240" w:lineRule="auto"/>
    </w:pPr>
    <w:rPr>
      <w:rFonts w:ascii="Calibri" w:eastAsia="Calibri" w:hAnsi="Calibri" w:cs="Times New Roman"/>
      <w:lang w:val="en-Z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unhideWhenUsed/>
    <w:rsid w:val="001243E2"/>
    <w:pPr>
      <w:ind w:left="960"/>
    </w:pPr>
    <w:rPr>
      <w:rFonts w:ascii="Calibri" w:hAnsi="Calibri"/>
      <w:sz w:val="18"/>
      <w:szCs w:val="18"/>
      <w:lang w:val="en-GB" w:eastAsia="en-US"/>
    </w:rPr>
  </w:style>
  <w:style w:type="paragraph" w:styleId="TOC6">
    <w:name w:val="toc 6"/>
    <w:basedOn w:val="Normal"/>
    <w:next w:val="Normal"/>
    <w:autoRedefine/>
    <w:uiPriority w:val="39"/>
    <w:unhideWhenUsed/>
    <w:rsid w:val="001243E2"/>
    <w:pPr>
      <w:ind w:left="1200"/>
    </w:pPr>
    <w:rPr>
      <w:rFonts w:ascii="Calibri" w:hAnsi="Calibri"/>
      <w:sz w:val="18"/>
      <w:szCs w:val="18"/>
      <w:lang w:val="en-GB" w:eastAsia="en-US"/>
    </w:rPr>
  </w:style>
  <w:style w:type="paragraph" w:styleId="TOC7">
    <w:name w:val="toc 7"/>
    <w:basedOn w:val="Normal"/>
    <w:next w:val="Normal"/>
    <w:autoRedefine/>
    <w:uiPriority w:val="39"/>
    <w:unhideWhenUsed/>
    <w:rsid w:val="001243E2"/>
    <w:pPr>
      <w:ind w:left="1440"/>
    </w:pPr>
    <w:rPr>
      <w:rFonts w:ascii="Calibri" w:hAnsi="Calibri"/>
      <w:sz w:val="18"/>
      <w:szCs w:val="18"/>
      <w:lang w:val="en-GB" w:eastAsia="en-US"/>
    </w:rPr>
  </w:style>
  <w:style w:type="paragraph" w:styleId="TOC8">
    <w:name w:val="toc 8"/>
    <w:basedOn w:val="Normal"/>
    <w:next w:val="Normal"/>
    <w:autoRedefine/>
    <w:uiPriority w:val="39"/>
    <w:unhideWhenUsed/>
    <w:rsid w:val="001243E2"/>
    <w:pPr>
      <w:ind w:left="1680"/>
    </w:pPr>
    <w:rPr>
      <w:rFonts w:ascii="Calibri" w:hAnsi="Calibri"/>
      <w:sz w:val="18"/>
      <w:szCs w:val="18"/>
      <w:lang w:val="en-GB" w:eastAsia="en-US"/>
    </w:rPr>
  </w:style>
  <w:style w:type="paragraph" w:styleId="TOC9">
    <w:name w:val="toc 9"/>
    <w:basedOn w:val="Normal"/>
    <w:next w:val="Normal"/>
    <w:autoRedefine/>
    <w:uiPriority w:val="39"/>
    <w:unhideWhenUsed/>
    <w:rsid w:val="001243E2"/>
    <w:pPr>
      <w:ind w:left="1920"/>
    </w:pPr>
    <w:rPr>
      <w:rFonts w:ascii="Calibri" w:hAnsi="Calibri"/>
      <w:sz w:val="18"/>
      <w:szCs w:val="18"/>
      <w:lang w:val="en-GB" w:eastAsia="en-US"/>
    </w:rPr>
  </w:style>
  <w:style w:type="character" w:customStyle="1" w:styleId="smallcopybold">
    <w:name w:val="small copy bold"/>
    <w:rsid w:val="001243E2"/>
    <w:rPr>
      <w:b/>
      <w:color w:val="000000"/>
      <w:spacing w:val="0"/>
      <w:sz w:val="16"/>
      <w:vertAlign w:val="baseline"/>
    </w:rPr>
  </w:style>
  <w:style w:type="paragraph" w:customStyle="1" w:styleId="Bold">
    <w:name w:val="Bold"/>
    <w:basedOn w:val="Normal"/>
    <w:next w:val="Normal"/>
    <w:uiPriority w:val="99"/>
    <w:rsid w:val="001243E2"/>
    <w:pPr>
      <w:widowControl w:val="0"/>
      <w:overflowPunct w:val="0"/>
      <w:autoSpaceDE w:val="0"/>
      <w:autoSpaceDN w:val="0"/>
      <w:adjustRightInd w:val="0"/>
      <w:textAlignment w:val="baseline"/>
    </w:pPr>
    <w:rPr>
      <w:b/>
      <w:sz w:val="20"/>
      <w:szCs w:val="20"/>
      <w:lang w:val="en-US" w:eastAsia="en-US"/>
    </w:rPr>
  </w:style>
  <w:style w:type="paragraph" w:customStyle="1" w:styleId="Boldcentered">
    <w:name w:val="Boldcentered"/>
    <w:basedOn w:val="Bold"/>
    <w:uiPriority w:val="99"/>
    <w:rsid w:val="001243E2"/>
    <w:pPr>
      <w:jc w:val="center"/>
    </w:pPr>
  </w:style>
  <w:style w:type="numbering" w:customStyle="1" w:styleId="NoList1251">
    <w:name w:val="No List1251"/>
    <w:next w:val="NoList"/>
    <w:uiPriority w:val="99"/>
    <w:unhideWhenUsed/>
    <w:rsid w:val="001243E2"/>
  </w:style>
  <w:style w:type="numbering" w:customStyle="1" w:styleId="NoList1351">
    <w:name w:val="No List1351"/>
    <w:next w:val="NoList"/>
    <w:uiPriority w:val="99"/>
    <w:unhideWhenUsed/>
    <w:rsid w:val="001243E2"/>
  </w:style>
  <w:style w:type="numbering" w:customStyle="1" w:styleId="NoList11221">
    <w:name w:val="No List11221"/>
    <w:next w:val="NoList"/>
    <w:uiPriority w:val="99"/>
    <w:unhideWhenUsed/>
    <w:rsid w:val="001243E2"/>
  </w:style>
  <w:style w:type="numbering" w:customStyle="1" w:styleId="NoList2151">
    <w:name w:val="No List2151"/>
    <w:next w:val="NoList"/>
    <w:uiPriority w:val="99"/>
    <w:unhideWhenUsed/>
    <w:rsid w:val="001243E2"/>
  </w:style>
  <w:style w:type="numbering" w:customStyle="1" w:styleId="NoList1111121">
    <w:name w:val="No List1111121"/>
    <w:next w:val="NoList"/>
    <w:uiPriority w:val="99"/>
    <w:unhideWhenUsed/>
    <w:rsid w:val="001243E2"/>
  </w:style>
  <w:style w:type="numbering" w:customStyle="1" w:styleId="NoList3151">
    <w:name w:val="No List3151"/>
    <w:next w:val="NoList"/>
    <w:uiPriority w:val="99"/>
    <w:unhideWhenUsed/>
    <w:rsid w:val="001243E2"/>
  </w:style>
  <w:style w:type="numbering" w:customStyle="1" w:styleId="NoList1111112">
    <w:name w:val="No List1111112"/>
    <w:next w:val="NoList"/>
    <w:uiPriority w:val="99"/>
    <w:unhideWhenUsed/>
    <w:rsid w:val="001243E2"/>
  </w:style>
  <w:style w:type="numbering" w:customStyle="1" w:styleId="NoList4151">
    <w:name w:val="No List4151"/>
    <w:next w:val="NoList"/>
    <w:uiPriority w:val="99"/>
    <w:unhideWhenUsed/>
    <w:rsid w:val="001243E2"/>
  </w:style>
  <w:style w:type="numbering" w:customStyle="1" w:styleId="Style3451">
    <w:name w:val="Style3451"/>
    <w:uiPriority w:val="99"/>
    <w:rsid w:val="001243E2"/>
  </w:style>
  <w:style w:type="numbering" w:customStyle="1" w:styleId="Style11251">
    <w:name w:val="Style11251"/>
    <w:uiPriority w:val="99"/>
    <w:rsid w:val="001243E2"/>
  </w:style>
  <w:style w:type="numbering" w:customStyle="1" w:styleId="Style21251">
    <w:name w:val="Style21251"/>
    <w:uiPriority w:val="99"/>
    <w:rsid w:val="001243E2"/>
  </w:style>
  <w:style w:type="numbering" w:customStyle="1" w:styleId="Style31251">
    <w:name w:val="Style31251"/>
    <w:uiPriority w:val="99"/>
    <w:rsid w:val="001243E2"/>
  </w:style>
  <w:style w:type="numbering" w:customStyle="1" w:styleId="Style111151">
    <w:name w:val="Style111151"/>
    <w:uiPriority w:val="99"/>
    <w:rsid w:val="001243E2"/>
  </w:style>
  <w:style w:type="numbering" w:customStyle="1" w:styleId="Style211151">
    <w:name w:val="Style211151"/>
    <w:uiPriority w:val="99"/>
    <w:rsid w:val="001243E2"/>
  </w:style>
  <w:style w:type="numbering" w:customStyle="1" w:styleId="Style311151">
    <w:name w:val="Style311151"/>
    <w:uiPriority w:val="99"/>
    <w:rsid w:val="001243E2"/>
  </w:style>
  <w:style w:type="numbering" w:customStyle="1" w:styleId="Style12151">
    <w:name w:val="Style12151"/>
    <w:uiPriority w:val="99"/>
    <w:rsid w:val="001243E2"/>
  </w:style>
  <w:style w:type="numbering" w:customStyle="1" w:styleId="Style22151">
    <w:name w:val="Style22151"/>
    <w:uiPriority w:val="99"/>
    <w:rsid w:val="001243E2"/>
  </w:style>
  <w:style w:type="numbering" w:customStyle="1" w:styleId="Style32151">
    <w:name w:val="Style32151"/>
    <w:uiPriority w:val="99"/>
    <w:rsid w:val="001243E2"/>
  </w:style>
  <w:style w:type="numbering" w:customStyle="1" w:styleId="Style13151">
    <w:name w:val="Style13151"/>
    <w:uiPriority w:val="99"/>
    <w:rsid w:val="001243E2"/>
  </w:style>
  <w:style w:type="numbering" w:customStyle="1" w:styleId="Style23151">
    <w:name w:val="Style23151"/>
    <w:uiPriority w:val="99"/>
    <w:rsid w:val="001243E2"/>
  </w:style>
  <w:style w:type="numbering" w:customStyle="1" w:styleId="Style33151">
    <w:name w:val="Style33151"/>
    <w:uiPriority w:val="99"/>
    <w:rsid w:val="001243E2"/>
  </w:style>
  <w:style w:type="numbering" w:customStyle="1" w:styleId="NoList5151">
    <w:name w:val="No List5151"/>
    <w:next w:val="NoList"/>
    <w:uiPriority w:val="99"/>
    <w:unhideWhenUsed/>
    <w:rsid w:val="001243E2"/>
  </w:style>
  <w:style w:type="numbering" w:customStyle="1" w:styleId="NoList6121">
    <w:name w:val="No List6121"/>
    <w:next w:val="NoList"/>
    <w:uiPriority w:val="99"/>
    <w:unhideWhenUsed/>
    <w:rsid w:val="001243E2"/>
  </w:style>
  <w:style w:type="numbering" w:customStyle="1" w:styleId="NoList7121">
    <w:name w:val="No List7121"/>
    <w:next w:val="NoList"/>
    <w:uiPriority w:val="99"/>
    <w:unhideWhenUsed/>
    <w:rsid w:val="001243E2"/>
  </w:style>
  <w:style w:type="numbering" w:customStyle="1" w:styleId="NoList8121">
    <w:name w:val="No List8121"/>
    <w:next w:val="NoList"/>
    <w:uiPriority w:val="99"/>
    <w:unhideWhenUsed/>
    <w:rsid w:val="001243E2"/>
  </w:style>
  <w:style w:type="numbering" w:customStyle="1" w:styleId="NoList9121">
    <w:name w:val="No List9121"/>
    <w:next w:val="NoList"/>
    <w:uiPriority w:val="99"/>
    <w:unhideWhenUsed/>
    <w:rsid w:val="001243E2"/>
  </w:style>
  <w:style w:type="numbering" w:customStyle="1" w:styleId="NoList10121">
    <w:name w:val="No List10121"/>
    <w:next w:val="NoList"/>
    <w:uiPriority w:val="99"/>
    <w:unhideWhenUsed/>
    <w:rsid w:val="001243E2"/>
  </w:style>
  <w:style w:type="numbering" w:customStyle="1" w:styleId="NoList291">
    <w:name w:val="No List291"/>
    <w:next w:val="NoList"/>
    <w:uiPriority w:val="99"/>
    <w:unhideWhenUsed/>
    <w:rsid w:val="001243E2"/>
  </w:style>
  <w:style w:type="table" w:customStyle="1" w:styleId="TableGrid701">
    <w:name w:val="Table Grid701"/>
    <w:basedOn w:val="TableNormal"/>
    <w:next w:val="TableGrid"/>
    <w:uiPriority w:val="59"/>
    <w:rsid w:val="001243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7">
    <w:name w:val="Table Grid147"/>
    <w:basedOn w:val="TableNormal"/>
    <w:next w:val="TableGrid"/>
    <w:rsid w:val="001243E2"/>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9">
    <w:name w:val="Table Grid229"/>
    <w:basedOn w:val="TableNormal"/>
    <w:next w:val="TableGrid"/>
    <w:uiPriority w:val="59"/>
    <w:rsid w:val="001243E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6">
    <w:name w:val="No List116"/>
    <w:next w:val="NoList"/>
    <w:uiPriority w:val="99"/>
    <w:unhideWhenUsed/>
    <w:rsid w:val="001243E2"/>
  </w:style>
  <w:style w:type="table" w:customStyle="1" w:styleId="TableGrid3261">
    <w:name w:val="Table Grid3261"/>
    <w:basedOn w:val="TableNormal"/>
    <w:next w:val="TableGrid"/>
    <w:uiPriority w:val="59"/>
    <w:rsid w:val="001243E2"/>
    <w:pPr>
      <w:spacing w:after="0" w:line="240" w:lineRule="auto"/>
    </w:pPr>
    <w:rPr>
      <w:rFonts w:ascii="Arial" w:eastAsia="Calibri" w:hAnsi="Arial"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71">
    <w:name w:val="Table Grid11271"/>
    <w:basedOn w:val="TableNormal"/>
    <w:next w:val="TableGrid"/>
    <w:uiPriority w:val="59"/>
    <w:rsid w:val="001243E2"/>
    <w:pPr>
      <w:spacing w:after="0" w:line="240" w:lineRule="auto"/>
    </w:pPr>
    <w:rPr>
      <w:rFonts w:ascii="Arial" w:eastAsia="Calibri"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01">
    <w:name w:val="No List2101"/>
    <w:next w:val="NoList"/>
    <w:uiPriority w:val="99"/>
    <w:unhideWhenUsed/>
    <w:rsid w:val="001243E2"/>
  </w:style>
  <w:style w:type="table" w:customStyle="1" w:styleId="TableGrid1320">
    <w:name w:val="Table Grid1320"/>
    <w:basedOn w:val="TableNormal"/>
    <w:next w:val="TableGrid"/>
    <w:uiPriority w:val="59"/>
    <w:rsid w:val="001243E2"/>
    <w:pPr>
      <w:spacing w:after="0" w:line="240" w:lineRule="auto"/>
    </w:pPr>
    <w:rPr>
      <w:rFonts w:ascii="Arial" w:eastAsia="Calibri" w:hAnsi="Arial"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8">
    <w:name w:val="Table Grid148"/>
    <w:basedOn w:val="TableNormal"/>
    <w:next w:val="TableGrid"/>
    <w:uiPriority w:val="59"/>
    <w:rsid w:val="001243E2"/>
    <w:pPr>
      <w:spacing w:after="0" w:line="240" w:lineRule="auto"/>
    </w:pPr>
    <w:rPr>
      <w:rFonts w:ascii="Arial" w:eastAsia="Calibri" w:hAnsi="Arial"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9">
    <w:name w:val="No List39"/>
    <w:next w:val="NoList"/>
    <w:uiPriority w:val="99"/>
    <w:unhideWhenUsed/>
    <w:rsid w:val="001243E2"/>
  </w:style>
  <w:style w:type="table" w:customStyle="1" w:styleId="TableGrid520">
    <w:name w:val="Table Grid520"/>
    <w:basedOn w:val="TableNormal"/>
    <w:next w:val="TableGrid"/>
    <w:uiPriority w:val="59"/>
    <w:rsid w:val="001243E2"/>
    <w:pPr>
      <w:spacing w:after="0" w:line="240" w:lineRule="auto"/>
    </w:pPr>
    <w:rPr>
      <w:rFonts w:ascii="Arial" w:eastAsia="Calibri" w:hAnsi="Arial"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7">
    <w:name w:val="Table Grid157"/>
    <w:basedOn w:val="TableNormal"/>
    <w:next w:val="TableGrid"/>
    <w:uiPriority w:val="59"/>
    <w:rsid w:val="001243E2"/>
    <w:pPr>
      <w:spacing w:after="0" w:line="240" w:lineRule="auto"/>
    </w:pPr>
    <w:rPr>
      <w:rFonts w:ascii="Calibri" w:eastAsia="Calibri" w:hAnsi="Calibri" w:cs="Times New Roman"/>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01">
    <w:name w:val="Table Grid610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01">
    <w:name w:val="Table Grid710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01">
    <w:name w:val="Table Grid810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0">
    <w:name w:val="Table Grid910"/>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10">
    <w:name w:val="Table Grid1010"/>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320">
    <w:name w:val="Style320"/>
    <w:uiPriority w:val="99"/>
    <w:rsid w:val="001243E2"/>
    <w:pPr>
      <w:numPr>
        <w:numId w:val="42"/>
      </w:numPr>
    </w:pPr>
  </w:style>
  <w:style w:type="table" w:customStyle="1" w:styleId="LightShading-Accent18">
    <w:name w:val="Light Shading - Accent 18"/>
    <w:basedOn w:val="TableNormal"/>
    <w:next w:val="LightShading-Accent1"/>
    <w:uiPriority w:val="60"/>
    <w:rsid w:val="001243E2"/>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67">
    <w:name w:val="Table Grid167"/>
    <w:basedOn w:val="TableNormal"/>
    <w:next w:val="TableGrid"/>
    <w:rsid w:val="001243E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7">
    <w:name w:val="Table Grid177"/>
    <w:basedOn w:val="TableNormal"/>
    <w:next w:val="TableGrid"/>
    <w:uiPriority w:val="59"/>
    <w:rsid w:val="001243E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9">
    <w:name w:val="No List49"/>
    <w:next w:val="NoList"/>
    <w:uiPriority w:val="99"/>
    <w:unhideWhenUsed/>
    <w:rsid w:val="001243E2"/>
  </w:style>
  <w:style w:type="table" w:customStyle="1" w:styleId="TableGrid188">
    <w:name w:val="Table Grid188"/>
    <w:basedOn w:val="TableNormal"/>
    <w:next w:val="TableGrid"/>
    <w:uiPriority w:val="59"/>
    <w:rsid w:val="001243E2"/>
    <w:pPr>
      <w:spacing w:after="0" w:line="240" w:lineRule="auto"/>
    </w:pPr>
    <w:rPr>
      <w:rFonts w:ascii="Calibri" w:eastAsia="Times New Roman" w:hAnsi="Calibri" w:cs="Times New Roman"/>
      <w:sz w:val="20"/>
      <w:szCs w:val="20"/>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7">
    <w:name w:val="Medium Grid 3 - Accent 17"/>
    <w:basedOn w:val="TableNormal"/>
    <w:next w:val="MediumGrid3-Accent1"/>
    <w:uiPriority w:val="69"/>
    <w:unhideWhenUsed/>
    <w:rsid w:val="001243E2"/>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List-Accent27">
    <w:name w:val="Light List - Accent 27"/>
    <w:basedOn w:val="TableNormal"/>
    <w:next w:val="LightList-Accent2"/>
    <w:uiPriority w:val="61"/>
    <w:unhideWhenUsed/>
    <w:rsid w:val="001243E2"/>
    <w:pPr>
      <w:spacing w:after="0" w:line="240" w:lineRule="auto"/>
    </w:pPr>
    <w:rPr>
      <w:rFonts w:ascii="Calibri" w:eastAsia="Times New Roman"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MediumGrid3-Accent27">
    <w:name w:val="Medium Grid 3 - Accent 27"/>
    <w:basedOn w:val="TableNormal"/>
    <w:next w:val="MediumGrid3-Accent2"/>
    <w:uiPriority w:val="69"/>
    <w:unhideWhenUsed/>
    <w:rsid w:val="001243E2"/>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ColorfulShading-Accent27">
    <w:name w:val="Colorful Shading - Accent 27"/>
    <w:basedOn w:val="TableNormal"/>
    <w:next w:val="ColorfulShading-Accent2"/>
    <w:uiPriority w:val="71"/>
    <w:unhideWhenUsed/>
    <w:rsid w:val="001243E2"/>
    <w:pPr>
      <w:spacing w:after="0" w:line="240" w:lineRule="auto"/>
    </w:pPr>
    <w:rPr>
      <w:rFonts w:ascii="Calibri" w:eastAsia="Times New Roman" w:hAnsi="Calibri" w:cs="Times New Roman"/>
      <w:color w:val="000000"/>
      <w:sz w:val="20"/>
      <w:szCs w:val="2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LightGrid-Accent37">
    <w:name w:val="Light Grid - Accent 37"/>
    <w:basedOn w:val="TableNormal"/>
    <w:next w:val="LightGrid-Accent3"/>
    <w:uiPriority w:val="62"/>
    <w:unhideWhenUsed/>
    <w:rsid w:val="001243E2"/>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Myriad Pro Cond" w:eastAsia="Times New Roman" w:hAnsi="Myriad Pro Cond"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Myriad Pro Cond" w:eastAsia="Times New Roman" w:hAnsi="Myriad Pro Cond"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yriad Pro Cond" w:eastAsia="Times New Roman" w:hAnsi="Myriad Pro Cond" w:cs="Times New Roman" w:hint="default"/>
        <w:b/>
        <w:bCs/>
      </w:rPr>
    </w:tblStylePr>
    <w:tblStylePr w:type="lastCol">
      <w:rPr>
        <w:rFonts w:ascii="Myriad Pro Cond" w:eastAsia="Times New Roman" w:hAnsi="Myriad Pro Cond"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Grid1-Accent37">
    <w:name w:val="Medium Grid 1 - Accent 37"/>
    <w:basedOn w:val="TableNormal"/>
    <w:next w:val="MediumGrid1-Accent3"/>
    <w:uiPriority w:val="67"/>
    <w:unhideWhenUsed/>
    <w:rsid w:val="001243E2"/>
    <w:pPr>
      <w:spacing w:after="0" w:line="240" w:lineRule="auto"/>
    </w:pPr>
    <w:rPr>
      <w:rFonts w:ascii="Calibri" w:eastAsia="Calibri" w:hAnsi="Calibri" w:cs="Times New Roman"/>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3-Accent37">
    <w:name w:val="Medium Grid 3 - Accent 37"/>
    <w:basedOn w:val="TableNormal"/>
    <w:next w:val="MediumGrid3-Accent3"/>
    <w:uiPriority w:val="69"/>
    <w:unhideWhenUsed/>
    <w:rsid w:val="001243E2"/>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LightList-Accent57">
    <w:name w:val="Light List - Accent 57"/>
    <w:basedOn w:val="TableNormal"/>
    <w:next w:val="LightList-Accent5"/>
    <w:uiPriority w:val="61"/>
    <w:unhideWhenUsed/>
    <w:rsid w:val="001243E2"/>
    <w:pPr>
      <w:spacing w:after="0" w:line="240" w:lineRule="auto"/>
    </w:pPr>
    <w:rPr>
      <w:rFonts w:ascii="Calibri" w:eastAsia="Times New Roman"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Grid3-Accent57">
    <w:name w:val="Medium Grid 3 - Accent 57"/>
    <w:basedOn w:val="TableNormal"/>
    <w:next w:val="MediumGrid3-Accent5"/>
    <w:uiPriority w:val="69"/>
    <w:unhideWhenUsed/>
    <w:rsid w:val="001243E2"/>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Grid-Accent67">
    <w:name w:val="Light Grid - Accent 67"/>
    <w:basedOn w:val="TableNormal"/>
    <w:next w:val="LightGrid-Accent6"/>
    <w:uiPriority w:val="62"/>
    <w:unhideWhenUsed/>
    <w:rsid w:val="001243E2"/>
    <w:pPr>
      <w:spacing w:after="0" w:line="240" w:lineRule="auto"/>
    </w:pPr>
    <w:rPr>
      <w:rFonts w:ascii="Calibri" w:eastAsia="Times New Roman" w:hAnsi="Calibri"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Myriad Pro Cond" w:eastAsia="Times New Roman" w:hAnsi="Myriad Pro Cond"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Myriad Pro Cond" w:eastAsia="Times New Roman" w:hAnsi="Myriad Pro Cond"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Myriad Pro Cond" w:eastAsia="Times New Roman" w:hAnsi="Myriad Pro Cond" w:cs="Times New Roman" w:hint="default"/>
        <w:b/>
        <w:bCs/>
      </w:rPr>
    </w:tblStylePr>
    <w:tblStylePr w:type="lastCol">
      <w:rPr>
        <w:rFonts w:ascii="Myriad Pro Cond" w:eastAsia="Times New Roman" w:hAnsi="Myriad Pro Cond"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ColorfulShading-Accent67">
    <w:name w:val="Colorful Shading - Accent 67"/>
    <w:basedOn w:val="TableNormal"/>
    <w:next w:val="ColorfulShading-Accent6"/>
    <w:uiPriority w:val="71"/>
    <w:unhideWhenUsed/>
    <w:rsid w:val="001243E2"/>
    <w:pPr>
      <w:spacing w:after="0" w:line="240" w:lineRule="auto"/>
    </w:pPr>
    <w:rPr>
      <w:rFonts w:ascii="Calibri" w:eastAsia="Times New Roman" w:hAnsi="Calibri" w:cs="Times New Roman"/>
      <w:color w:val="000000"/>
      <w:sz w:val="20"/>
      <w:szCs w:val="2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TableGrid197">
    <w:name w:val="Table Grid197"/>
    <w:basedOn w:val="TableNormal"/>
    <w:uiPriority w:val="59"/>
    <w:rsid w:val="001243E2"/>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71">
    <w:name w:val="Table Grid21171"/>
    <w:basedOn w:val="TableNormal"/>
    <w:uiPriority w:val="59"/>
    <w:rsid w:val="001243E2"/>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61">
    <w:name w:val="Table Grid31161"/>
    <w:basedOn w:val="TableNormal"/>
    <w:uiPriority w:val="59"/>
    <w:rsid w:val="001243E2"/>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71">
    <w:name w:val="Table Grid111171"/>
    <w:basedOn w:val="TableNormal"/>
    <w:uiPriority w:val="59"/>
    <w:rsid w:val="001243E2"/>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151">
    <w:name w:val="Table Grid121151"/>
    <w:basedOn w:val="TableNormal"/>
    <w:uiPriority w:val="59"/>
    <w:rsid w:val="001243E2"/>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151">
    <w:name w:val="Table Grid41151"/>
    <w:basedOn w:val="TableNormal"/>
    <w:uiPriority w:val="59"/>
    <w:rsid w:val="001243E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0">
    <w:name w:val="Table Grid13110"/>
    <w:basedOn w:val="TableNormal"/>
    <w:uiPriority w:val="59"/>
    <w:rsid w:val="001243E2"/>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51">
    <w:name w:val="Table Grid51151"/>
    <w:basedOn w:val="TableNormal"/>
    <w:uiPriority w:val="59"/>
    <w:rsid w:val="001243E2"/>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10">
    <w:name w:val="Table Grid6110"/>
    <w:basedOn w:val="TableNormal"/>
    <w:uiPriority w:val="59"/>
    <w:rsid w:val="001243E2"/>
    <w:pPr>
      <w:spacing w:after="0" w:line="240" w:lineRule="auto"/>
    </w:pPr>
    <w:rPr>
      <w:rFonts w:ascii="Calibri" w:eastAsia="Times New Roman" w:hAnsi="Calibri" w:cs="Times New Roman"/>
      <w:sz w:val="20"/>
      <w:szCs w:val="20"/>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10">
    <w:name w:val="Table Grid7110"/>
    <w:basedOn w:val="TableNormal"/>
    <w:uiPriority w:val="59"/>
    <w:rsid w:val="001243E2"/>
    <w:pPr>
      <w:spacing w:after="0" w:line="240" w:lineRule="auto"/>
    </w:pPr>
    <w:rPr>
      <w:rFonts w:ascii="Calibri" w:eastAsia="Calibri" w:hAnsi="Calibri" w:cs="Times New Roman"/>
      <w:sz w:val="20"/>
      <w:szCs w:val="20"/>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10">
    <w:name w:val="Table Grid8110"/>
    <w:basedOn w:val="TableNormal"/>
    <w:uiPriority w:val="59"/>
    <w:rsid w:val="001243E2"/>
    <w:pPr>
      <w:spacing w:after="0" w:line="240" w:lineRule="auto"/>
    </w:pPr>
    <w:rPr>
      <w:rFonts w:ascii="Calibri" w:eastAsia="Times New Roman" w:hAnsi="Calibri" w:cs="Times New Roman"/>
      <w:sz w:val="20"/>
      <w:szCs w:val="20"/>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10">
    <w:name w:val="Table Grid9110"/>
    <w:basedOn w:val="TableNormal"/>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7">
    <w:name w:val="Table Grid207"/>
    <w:basedOn w:val="TableNormal"/>
    <w:next w:val="TableGrid"/>
    <w:uiPriority w:val="59"/>
    <w:rsid w:val="001243E2"/>
    <w:pPr>
      <w:spacing w:after="0" w:line="240" w:lineRule="auto"/>
    </w:pPr>
    <w:rPr>
      <w:rFonts w:ascii="Calibri" w:eastAsia="Times New Roman" w:hAnsi="Calibri" w:cs="Times New Roman"/>
      <w:lang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0">
    <w:name w:val="Table Grid2210"/>
    <w:basedOn w:val="TableNormal"/>
    <w:next w:val="TableGrid"/>
    <w:uiPriority w:val="59"/>
    <w:rsid w:val="001243E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110">
    <w:name w:val="Style1110"/>
    <w:uiPriority w:val="99"/>
    <w:rsid w:val="001243E2"/>
  </w:style>
  <w:style w:type="numbering" w:customStyle="1" w:styleId="Style2110">
    <w:name w:val="Style2110"/>
    <w:uiPriority w:val="99"/>
    <w:rsid w:val="001243E2"/>
  </w:style>
  <w:style w:type="numbering" w:customStyle="1" w:styleId="Style3119">
    <w:name w:val="Style3119"/>
    <w:uiPriority w:val="99"/>
    <w:rsid w:val="001243E2"/>
  </w:style>
  <w:style w:type="numbering" w:customStyle="1" w:styleId="Style1119">
    <w:name w:val="Style1119"/>
    <w:uiPriority w:val="99"/>
    <w:rsid w:val="001243E2"/>
  </w:style>
  <w:style w:type="numbering" w:customStyle="1" w:styleId="Style2119">
    <w:name w:val="Style2119"/>
    <w:uiPriority w:val="99"/>
    <w:rsid w:val="001243E2"/>
  </w:style>
  <w:style w:type="numbering" w:customStyle="1" w:styleId="Style31110">
    <w:name w:val="Style31110"/>
    <w:uiPriority w:val="99"/>
    <w:rsid w:val="001243E2"/>
  </w:style>
  <w:style w:type="table" w:customStyle="1" w:styleId="TableGrid1818">
    <w:name w:val="Table Grid1818"/>
    <w:basedOn w:val="TableNormal"/>
    <w:next w:val="TableGrid"/>
    <w:uiPriority w:val="59"/>
    <w:rsid w:val="001243E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29">
    <w:name w:val="Style129"/>
    <w:uiPriority w:val="99"/>
    <w:rsid w:val="001243E2"/>
  </w:style>
  <w:style w:type="numbering" w:customStyle="1" w:styleId="Style229">
    <w:name w:val="Style229"/>
    <w:uiPriority w:val="99"/>
    <w:rsid w:val="001243E2"/>
  </w:style>
  <w:style w:type="numbering" w:customStyle="1" w:styleId="Style329">
    <w:name w:val="Style329"/>
    <w:uiPriority w:val="99"/>
    <w:rsid w:val="001243E2"/>
  </w:style>
  <w:style w:type="table" w:customStyle="1" w:styleId="TableGrid18117">
    <w:name w:val="Table Grid18117"/>
    <w:basedOn w:val="TableNormal"/>
    <w:next w:val="TableGrid"/>
    <w:uiPriority w:val="59"/>
    <w:rsid w:val="001243E2"/>
    <w:pPr>
      <w:spacing w:after="0" w:line="240" w:lineRule="auto"/>
    </w:pPr>
    <w:rPr>
      <w:rFonts w:ascii="Calibri" w:eastAsia="Times New Roman" w:hAnsi="Calibri" w:cs="Times New Roman"/>
      <w:sz w:val="20"/>
      <w:szCs w:val="20"/>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39">
    <w:name w:val="Style139"/>
    <w:uiPriority w:val="99"/>
    <w:rsid w:val="001243E2"/>
  </w:style>
  <w:style w:type="numbering" w:customStyle="1" w:styleId="Style239">
    <w:name w:val="Style239"/>
    <w:uiPriority w:val="99"/>
    <w:rsid w:val="001243E2"/>
  </w:style>
  <w:style w:type="numbering" w:customStyle="1" w:styleId="Style339">
    <w:name w:val="Style339"/>
    <w:uiPriority w:val="99"/>
    <w:rsid w:val="001243E2"/>
  </w:style>
  <w:style w:type="table" w:customStyle="1" w:styleId="TableGrid1107">
    <w:name w:val="Table Grid1107"/>
    <w:basedOn w:val="TableNormal"/>
    <w:next w:val="TableGrid"/>
    <w:uiPriority w:val="59"/>
    <w:rsid w:val="001243E2"/>
    <w:pPr>
      <w:spacing w:after="0" w:line="240" w:lineRule="auto"/>
    </w:pPr>
    <w:rPr>
      <w:rFonts w:ascii="Calibri" w:eastAsia="Calibri" w:hAnsi="Calibri" w:cs="Times New Roman"/>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8">
    <w:name w:val="No List58"/>
    <w:next w:val="NoList"/>
    <w:uiPriority w:val="99"/>
    <w:unhideWhenUsed/>
    <w:rsid w:val="001243E2"/>
  </w:style>
  <w:style w:type="table" w:customStyle="1" w:styleId="TableGrid237">
    <w:name w:val="Table Grid237"/>
    <w:basedOn w:val="TableNormal"/>
    <w:next w:val="TableGrid"/>
    <w:uiPriority w:val="59"/>
    <w:rsid w:val="001243E2"/>
    <w:pPr>
      <w:spacing w:after="0" w:line="240" w:lineRule="auto"/>
      <w:ind w:firstLine="360"/>
    </w:pPr>
    <w:rPr>
      <w:rFonts w:ascii="Calibri" w:eastAsia="Times New Roman"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312">
    <w:name w:val="Light Shading - Accent 312"/>
    <w:basedOn w:val="TableNormal"/>
    <w:next w:val="TableNormal"/>
    <w:uiPriority w:val="60"/>
    <w:rsid w:val="001243E2"/>
    <w:pPr>
      <w:spacing w:after="0" w:line="240" w:lineRule="auto"/>
      <w:ind w:firstLine="360"/>
    </w:pPr>
    <w:rPr>
      <w:rFonts w:ascii="Calibri" w:eastAsia="Times New Roman" w:hAnsi="Calibri" w:cs="Times New Roman"/>
      <w:color w:val="32AD50"/>
      <w:lang w:val="en-ZA"/>
    </w:rPr>
    <w:tblPr>
      <w:tblStyleRowBandSize w:val="1"/>
      <w:tblStyleColBandSize w:val="1"/>
      <w:tblBorders>
        <w:top w:val="single" w:sz="8" w:space="0" w:color="5BD078"/>
        <w:bottom w:val="single" w:sz="8" w:space="0" w:color="5BD078"/>
      </w:tblBorders>
    </w:tblPr>
    <w:tblStylePr w:type="firstRow">
      <w:pPr>
        <w:spacing w:before="0" w:after="0" w:line="240" w:lineRule="auto"/>
      </w:pPr>
      <w:rPr>
        <w:b/>
        <w:bCs/>
      </w:rPr>
      <w:tblPr/>
      <w:tcPr>
        <w:tcBorders>
          <w:top w:val="single" w:sz="8" w:space="0" w:color="5BD078"/>
          <w:left w:val="nil"/>
          <w:bottom w:val="single" w:sz="8" w:space="0" w:color="5BD078"/>
          <w:right w:val="nil"/>
          <w:insideH w:val="nil"/>
          <w:insideV w:val="nil"/>
        </w:tcBorders>
      </w:tcPr>
    </w:tblStylePr>
    <w:tblStylePr w:type="lastRow">
      <w:pPr>
        <w:spacing w:before="0" w:after="0" w:line="240" w:lineRule="auto"/>
      </w:pPr>
      <w:rPr>
        <w:b/>
        <w:bCs/>
      </w:rPr>
      <w:tblPr/>
      <w:tcPr>
        <w:tcBorders>
          <w:top w:val="single" w:sz="8" w:space="0" w:color="5BD078"/>
          <w:left w:val="nil"/>
          <w:bottom w:val="single" w:sz="8" w:space="0" w:color="5BD07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F3DD"/>
      </w:tcPr>
    </w:tblStylePr>
    <w:tblStylePr w:type="band1Horz">
      <w:tblPr/>
      <w:tcPr>
        <w:tcBorders>
          <w:left w:val="nil"/>
          <w:right w:val="nil"/>
          <w:insideH w:val="nil"/>
          <w:insideV w:val="nil"/>
        </w:tcBorders>
        <w:shd w:val="clear" w:color="auto" w:fill="D6F3DD"/>
      </w:tcPr>
    </w:tblStylePr>
  </w:style>
  <w:style w:type="table" w:customStyle="1" w:styleId="LightShading-Accent38">
    <w:name w:val="Light Shading - Accent 38"/>
    <w:basedOn w:val="TableNormal"/>
    <w:next w:val="TableNormal"/>
    <w:uiPriority w:val="60"/>
    <w:rsid w:val="001243E2"/>
    <w:pPr>
      <w:spacing w:after="0" w:line="240" w:lineRule="auto"/>
    </w:pPr>
    <w:rPr>
      <w:rFonts w:ascii="Calibri" w:eastAsia="Calibri" w:hAnsi="Calibri"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NoList66">
    <w:name w:val="No List66"/>
    <w:next w:val="NoList"/>
    <w:uiPriority w:val="99"/>
    <w:unhideWhenUsed/>
    <w:rsid w:val="001243E2"/>
  </w:style>
  <w:style w:type="table" w:customStyle="1" w:styleId="TableGrid246">
    <w:name w:val="Table Grid246"/>
    <w:basedOn w:val="TableNormal"/>
    <w:next w:val="TableGrid"/>
    <w:uiPriority w:val="59"/>
    <w:rsid w:val="001243E2"/>
    <w:pPr>
      <w:spacing w:after="0" w:line="240" w:lineRule="auto"/>
      <w:ind w:firstLine="360"/>
    </w:pPr>
    <w:rPr>
      <w:rFonts w:ascii="Calibri" w:eastAsia="Times New Roman"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322">
    <w:name w:val="Light Shading - Accent 322"/>
    <w:basedOn w:val="TableNormal"/>
    <w:next w:val="TableNormal"/>
    <w:uiPriority w:val="60"/>
    <w:rsid w:val="001243E2"/>
    <w:pPr>
      <w:spacing w:after="0" w:line="240" w:lineRule="auto"/>
      <w:ind w:firstLine="360"/>
    </w:pPr>
    <w:rPr>
      <w:rFonts w:ascii="Calibri" w:eastAsia="Times New Roman" w:hAnsi="Calibri" w:cs="Times New Roman"/>
      <w:color w:val="32AD50"/>
      <w:lang w:val="en-ZA"/>
    </w:rPr>
    <w:tblPr>
      <w:tblStyleRowBandSize w:val="1"/>
      <w:tblStyleColBandSize w:val="1"/>
      <w:tblBorders>
        <w:top w:val="single" w:sz="8" w:space="0" w:color="5BD078"/>
        <w:bottom w:val="single" w:sz="8" w:space="0" w:color="5BD078"/>
      </w:tblBorders>
    </w:tblPr>
    <w:tblStylePr w:type="firstRow">
      <w:pPr>
        <w:spacing w:before="0" w:after="0" w:line="240" w:lineRule="auto"/>
      </w:pPr>
      <w:rPr>
        <w:b/>
        <w:bCs/>
      </w:rPr>
      <w:tblPr/>
      <w:tcPr>
        <w:tcBorders>
          <w:top w:val="single" w:sz="8" w:space="0" w:color="5BD078"/>
          <w:left w:val="nil"/>
          <w:bottom w:val="single" w:sz="8" w:space="0" w:color="5BD078"/>
          <w:right w:val="nil"/>
          <w:insideH w:val="nil"/>
          <w:insideV w:val="nil"/>
        </w:tcBorders>
      </w:tcPr>
    </w:tblStylePr>
    <w:tblStylePr w:type="lastRow">
      <w:pPr>
        <w:spacing w:before="0" w:after="0" w:line="240" w:lineRule="auto"/>
      </w:pPr>
      <w:rPr>
        <w:b/>
        <w:bCs/>
      </w:rPr>
      <w:tblPr/>
      <w:tcPr>
        <w:tcBorders>
          <w:top w:val="single" w:sz="8" w:space="0" w:color="5BD078"/>
          <w:left w:val="nil"/>
          <w:bottom w:val="single" w:sz="8" w:space="0" w:color="5BD07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F3DD"/>
      </w:tcPr>
    </w:tblStylePr>
    <w:tblStylePr w:type="band1Horz">
      <w:tblPr/>
      <w:tcPr>
        <w:tcBorders>
          <w:left w:val="nil"/>
          <w:right w:val="nil"/>
          <w:insideH w:val="nil"/>
          <w:insideV w:val="nil"/>
        </w:tcBorders>
        <w:shd w:val="clear" w:color="auto" w:fill="D6F3DD"/>
      </w:tcPr>
    </w:tblStylePr>
  </w:style>
  <w:style w:type="numbering" w:customStyle="1" w:styleId="NoList76">
    <w:name w:val="No List76"/>
    <w:next w:val="NoList"/>
    <w:uiPriority w:val="99"/>
    <w:unhideWhenUsed/>
    <w:rsid w:val="001243E2"/>
  </w:style>
  <w:style w:type="table" w:customStyle="1" w:styleId="TableGrid257">
    <w:name w:val="Table Grid257"/>
    <w:basedOn w:val="TableNormal"/>
    <w:next w:val="TableGrid"/>
    <w:uiPriority w:val="59"/>
    <w:rsid w:val="001243E2"/>
    <w:pPr>
      <w:spacing w:after="0" w:line="240" w:lineRule="auto"/>
      <w:ind w:firstLine="360"/>
    </w:pPr>
    <w:rPr>
      <w:rFonts w:ascii="Calibri" w:eastAsia="Times New Roman"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332">
    <w:name w:val="Light Shading - Accent 332"/>
    <w:basedOn w:val="TableNormal"/>
    <w:next w:val="TableNormal"/>
    <w:uiPriority w:val="60"/>
    <w:rsid w:val="001243E2"/>
    <w:pPr>
      <w:spacing w:after="0" w:line="240" w:lineRule="auto"/>
      <w:ind w:firstLine="360"/>
    </w:pPr>
    <w:rPr>
      <w:rFonts w:ascii="Calibri" w:eastAsia="Times New Roman" w:hAnsi="Calibri" w:cs="Times New Roman"/>
      <w:color w:val="32AD50"/>
      <w:lang w:val="en-ZA"/>
    </w:rPr>
    <w:tblPr>
      <w:tblStyleRowBandSize w:val="1"/>
      <w:tblStyleColBandSize w:val="1"/>
      <w:tblBorders>
        <w:top w:val="single" w:sz="8" w:space="0" w:color="5BD078"/>
        <w:bottom w:val="single" w:sz="8" w:space="0" w:color="5BD078"/>
      </w:tblBorders>
    </w:tblPr>
    <w:tblStylePr w:type="firstRow">
      <w:pPr>
        <w:spacing w:before="0" w:after="0" w:line="240" w:lineRule="auto"/>
      </w:pPr>
      <w:rPr>
        <w:b/>
        <w:bCs/>
      </w:rPr>
      <w:tblPr/>
      <w:tcPr>
        <w:tcBorders>
          <w:top w:val="single" w:sz="8" w:space="0" w:color="5BD078"/>
          <w:left w:val="nil"/>
          <w:bottom w:val="single" w:sz="8" w:space="0" w:color="5BD078"/>
          <w:right w:val="nil"/>
          <w:insideH w:val="nil"/>
          <w:insideV w:val="nil"/>
        </w:tcBorders>
      </w:tcPr>
    </w:tblStylePr>
    <w:tblStylePr w:type="lastRow">
      <w:pPr>
        <w:spacing w:before="0" w:after="0" w:line="240" w:lineRule="auto"/>
      </w:pPr>
      <w:rPr>
        <w:b/>
        <w:bCs/>
      </w:rPr>
      <w:tblPr/>
      <w:tcPr>
        <w:tcBorders>
          <w:top w:val="single" w:sz="8" w:space="0" w:color="5BD078"/>
          <w:left w:val="nil"/>
          <w:bottom w:val="single" w:sz="8" w:space="0" w:color="5BD07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F3DD"/>
      </w:tcPr>
    </w:tblStylePr>
    <w:tblStylePr w:type="band1Horz">
      <w:tblPr/>
      <w:tcPr>
        <w:tcBorders>
          <w:left w:val="nil"/>
          <w:right w:val="nil"/>
          <w:insideH w:val="nil"/>
          <w:insideV w:val="nil"/>
        </w:tcBorders>
        <w:shd w:val="clear" w:color="auto" w:fill="D6F3DD"/>
      </w:tcPr>
    </w:tblStylePr>
  </w:style>
  <w:style w:type="numbering" w:customStyle="1" w:styleId="NoList86">
    <w:name w:val="No List86"/>
    <w:next w:val="NoList"/>
    <w:uiPriority w:val="99"/>
    <w:unhideWhenUsed/>
    <w:rsid w:val="001243E2"/>
  </w:style>
  <w:style w:type="table" w:customStyle="1" w:styleId="TableGrid266">
    <w:name w:val="Table Grid266"/>
    <w:basedOn w:val="TableNormal"/>
    <w:next w:val="TableGrid"/>
    <w:uiPriority w:val="59"/>
    <w:rsid w:val="001243E2"/>
    <w:pPr>
      <w:spacing w:after="0" w:line="240" w:lineRule="auto"/>
      <w:ind w:firstLine="360"/>
    </w:pPr>
    <w:rPr>
      <w:rFonts w:ascii="Calibri" w:eastAsia="Times New Roman"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342">
    <w:name w:val="Light Shading - Accent 342"/>
    <w:basedOn w:val="TableNormal"/>
    <w:next w:val="TableNormal"/>
    <w:uiPriority w:val="60"/>
    <w:rsid w:val="001243E2"/>
    <w:pPr>
      <w:spacing w:after="0" w:line="240" w:lineRule="auto"/>
      <w:ind w:firstLine="360"/>
    </w:pPr>
    <w:rPr>
      <w:rFonts w:ascii="Calibri" w:eastAsia="Times New Roman" w:hAnsi="Calibri" w:cs="Times New Roman"/>
      <w:color w:val="32AD50"/>
      <w:lang w:val="en-ZA"/>
    </w:rPr>
    <w:tblPr>
      <w:tblStyleRowBandSize w:val="1"/>
      <w:tblStyleColBandSize w:val="1"/>
      <w:tblBorders>
        <w:top w:val="single" w:sz="8" w:space="0" w:color="5BD078"/>
        <w:bottom w:val="single" w:sz="8" w:space="0" w:color="5BD078"/>
      </w:tblBorders>
    </w:tblPr>
    <w:tblStylePr w:type="firstRow">
      <w:pPr>
        <w:spacing w:before="0" w:after="0" w:line="240" w:lineRule="auto"/>
      </w:pPr>
      <w:rPr>
        <w:b/>
        <w:bCs/>
      </w:rPr>
      <w:tblPr/>
      <w:tcPr>
        <w:tcBorders>
          <w:top w:val="single" w:sz="8" w:space="0" w:color="5BD078"/>
          <w:left w:val="nil"/>
          <w:bottom w:val="single" w:sz="8" w:space="0" w:color="5BD078"/>
          <w:right w:val="nil"/>
          <w:insideH w:val="nil"/>
          <w:insideV w:val="nil"/>
        </w:tcBorders>
      </w:tcPr>
    </w:tblStylePr>
    <w:tblStylePr w:type="lastRow">
      <w:pPr>
        <w:spacing w:before="0" w:after="0" w:line="240" w:lineRule="auto"/>
      </w:pPr>
      <w:rPr>
        <w:b/>
        <w:bCs/>
      </w:rPr>
      <w:tblPr/>
      <w:tcPr>
        <w:tcBorders>
          <w:top w:val="single" w:sz="8" w:space="0" w:color="5BD078"/>
          <w:left w:val="nil"/>
          <w:bottom w:val="single" w:sz="8" w:space="0" w:color="5BD07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F3DD"/>
      </w:tcPr>
    </w:tblStylePr>
    <w:tblStylePr w:type="band1Horz">
      <w:tblPr/>
      <w:tcPr>
        <w:tcBorders>
          <w:left w:val="nil"/>
          <w:right w:val="nil"/>
          <w:insideH w:val="nil"/>
          <w:insideV w:val="nil"/>
        </w:tcBorders>
        <w:shd w:val="clear" w:color="auto" w:fill="D6F3DD"/>
      </w:tcPr>
    </w:tblStylePr>
  </w:style>
  <w:style w:type="numbering" w:customStyle="1" w:styleId="NoList93">
    <w:name w:val="No List93"/>
    <w:next w:val="NoList"/>
    <w:uiPriority w:val="99"/>
    <w:unhideWhenUsed/>
    <w:rsid w:val="001243E2"/>
  </w:style>
  <w:style w:type="table" w:customStyle="1" w:styleId="TableGrid276">
    <w:name w:val="Table Grid276"/>
    <w:basedOn w:val="TableNormal"/>
    <w:next w:val="TableGrid"/>
    <w:uiPriority w:val="39"/>
    <w:rsid w:val="001243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51">
    <w:name w:val="Light Shading - Accent 1151"/>
    <w:basedOn w:val="TableNormal"/>
    <w:next w:val="LightShading-Accent1"/>
    <w:uiPriority w:val="60"/>
    <w:rsid w:val="001243E2"/>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3-Accent115">
    <w:name w:val="Medium Grid 3 - Accent 115"/>
    <w:basedOn w:val="TableNormal"/>
    <w:next w:val="MediumGrid3-Accent1"/>
    <w:uiPriority w:val="69"/>
    <w:rsid w:val="001243E2"/>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15">
    <w:name w:val="Medium Grid 3 - Accent 215"/>
    <w:basedOn w:val="TableNormal"/>
    <w:next w:val="MediumGrid3-Accent2"/>
    <w:uiPriority w:val="69"/>
    <w:rsid w:val="001243E2"/>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ColorfulShading-Accent215">
    <w:name w:val="Colorful Shading - Accent 215"/>
    <w:basedOn w:val="TableNormal"/>
    <w:next w:val="ColorfulShading-Accent2"/>
    <w:uiPriority w:val="71"/>
    <w:rsid w:val="001243E2"/>
    <w:pPr>
      <w:spacing w:after="0" w:line="240" w:lineRule="auto"/>
    </w:pPr>
    <w:rPr>
      <w:rFonts w:ascii="Calibri" w:eastAsia="Times New Roman" w:hAnsi="Calibri" w:cs="Times New Roman"/>
      <w:color w:val="000000"/>
      <w:sz w:val="20"/>
      <w:szCs w:val="2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LightGrid-Accent3151">
    <w:name w:val="Light Grid - Accent 3151"/>
    <w:basedOn w:val="TableNormal"/>
    <w:next w:val="LightGrid-Accent3"/>
    <w:uiPriority w:val="62"/>
    <w:rsid w:val="001243E2"/>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100" w:beforeAutospacing="1" w:afterLines="0" w:after="100" w:afterAutospacing="1" w:line="240" w:lineRule="auto"/>
      </w:pPr>
      <w:rPr>
        <w:rFonts w:ascii="Myriad Pro Cond" w:eastAsia="Times New Roman" w:hAnsi="Myriad Pro Cond"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100" w:beforeAutospacing="1" w:afterLines="0" w:after="100" w:afterAutospacing="1" w:line="240" w:lineRule="auto"/>
      </w:pPr>
      <w:rPr>
        <w:rFonts w:ascii="Myriad Pro Cond" w:eastAsia="Times New Roman" w:hAnsi="Myriad Pro Cond"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yriad Pro Cond" w:eastAsia="Times New Roman" w:hAnsi="Myriad Pro Cond" w:cs="Times New Roman" w:hint="default"/>
        <w:b/>
        <w:bCs/>
      </w:rPr>
    </w:tblStylePr>
    <w:tblStylePr w:type="lastCol">
      <w:rPr>
        <w:rFonts w:ascii="Myriad Pro Cond" w:eastAsia="Times New Roman" w:hAnsi="Myriad Pro Cond"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Grid3-Accent315">
    <w:name w:val="Medium Grid 3 - Accent 315"/>
    <w:basedOn w:val="TableNormal"/>
    <w:next w:val="MediumGrid3-Accent3"/>
    <w:uiPriority w:val="69"/>
    <w:rsid w:val="001243E2"/>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515">
    <w:name w:val="Medium Grid 3 - Accent 515"/>
    <w:basedOn w:val="TableNormal"/>
    <w:next w:val="MediumGrid3-Accent5"/>
    <w:uiPriority w:val="69"/>
    <w:rsid w:val="001243E2"/>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Grid-Accent6151">
    <w:name w:val="Light Grid - Accent 6151"/>
    <w:basedOn w:val="TableNormal"/>
    <w:next w:val="LightGrid-Accent6"/>
    <w:uiPriority w:val="62"/>
    <w:rsid w:val="001243E2"/>
    <w:pPr>
      <w:spacing w:after="0" w:line="240" w:lineRule="auto"/>
    </w:pPr>
    <w:rPr>
      <w:rFonts w:ascii="Calibri" w:eastAsia="Times New Roman" w:hAnsi="Calibri"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100" w:beforeAutospacing="1" w:afterLines="0" w:after="100" w:afterAutospacing="1" w:line="240" w:lineRule="auto"/>
      </w:pPr>
      <w:rPr>
        <w:rFonts w:ascii="Myriad Pro Cond" w:eastAsia="Times New Roman" w:hAnsi="Myriad Pro Cond"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100" w:beforeAutospacing="1" w:afterLines="0" w:after="100" w:afterAutospacing="1" w:line="240" w:lineRule="auto"/>
      </w:pPr>
      <w:rPr>
        <w:rFonts w:ascii="Myriad Pro Cond" w:eastAsia="Times New Roman" w:hAnsi="Myriad Pro Cond"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Myriad Pro Cond" w:eastAsia="Times New Roman" w:hAnsi="Myriad Pro Cond" w:cs="Times New Roman" w:hint="default"/>
        <w:b/>
        <w:bCs/>
      </w:rPr>
    </w:tblStylePr>
    <w:tblStylePr w:type="lastCol">
      <w:rPr>
        <w:rFonts w:ascii="Myriad Pro Cond" w:eastAsia="Times New Roman" w:hAnsi="Myriad Pro Cond"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ColorfulShading-Accent615">
    <w:name w:val="Colorful Shading - Accent 615"/>
    <w:basedOn w:val="TableNormal"/>
    <w:next w:val="ColorfulShading-Accent6"/>
    <w:uiPriority w:val="71"/>
    <w:rsid w:val="001243E2"/>
    <w:pPr>
      <w:spacing w:after="0" w:line="240" w:lineRule="auto"/>
    </w:pPr>
    <w:rPr>
      <w:rFonts w:ascii="Calibri" w:eastAsia="Times New Roman" w:hAnsi="Calibri" w:cs="Times New Roman"/>
      <w:color w:val="000000"/>
      <w:sz w:val="20"/>
      <w:szCs w:val="2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TableGrid286">
    <w:name w:val="Table Grid286"/>
    <w:basedOn w:val="TableNormal"/>
    <w:uiPriority w:val="59"/>
    <w:rsid w:val="001243E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6">
    <w:name w:val="Table Grid1226"/>
    <w:basedOn w:val="TableNormal"/>
    <w:uiPriority w:val="59"/>
    <w:rsid w:val="001243E2"/>
    <w:pPr>
      <w:spacing w:after="0" w:line="240" w:lineRule="auto"/>
    </w:pPr>
    <w:rPr>
      <w:rFonts w:ascii="Arial" w:eastAsia="Calibri"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7">
    <w:name w:val="Table Grid427"/>
    <w:basedOn w:val="TableNormal"/>
    <w:uiPriority w:val="59"/>
    <w:rsid w:val="001243E2"/>
    <w:pPr>
      <w:spacing w:after="0" w:line="240" w:lineRule="auto"/>
    </w:pPr>
    <w:rPr>
      <w:rFonts w:ascii="Arial" w:eastAsia="Calibri"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251">
    <w:name w:val="Table Grid8251"/>
    <w:basedOn w:val="TableNormal"/>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241">
    <w:name w:val="Style241"/>
    <w:uiPriority w:val="99"/>
    <w:rsid w:val="001243E2"/>
  </w:style>
  <w:style w:type="numbering" w:customStyle="1" w:styleId="Style141">
    <w:name w:val="Style141"/>
    <w:uiPriority w:val="99"/>
    <w:rsid w:val="001243E2"/>
  </w:style>
  <w:style w:type="numbering" w:customStyle="1" w:styleId="Style346">
    <w:name w:val="Style346"/>
    <w:uiPriority w:val="99"/>
    <w:rsid w:val="001243E2"/>
  </w:style>
  <w:style w:type="table" w:customStyle="1" w:styleId="TableGrid11351">
    <w:name w:val="Table Grid11351"/>
    <w:basedOn w:val="TableNormal"/>
    <w:next w:val="TableGrid"/>
    <w:uiPriority w:val="59"/>
    <w:rsid w:val="001243E2"/>
    <w:pPr>
      <w:spacing w:after="0" w:line="240" w:lineRule="auto"/>
    </w:pPr>
    <w:rPr>
      <w:rFonts w:ascii="Calibri" w:eastAsia="Calibri" w:hAnsi="Calibri" w:cs="Times New Roman"/>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51">
    <w:name w:val="Table Grid11451"/>
    <w:basedOn w:val="TableNormal"/>
    <w:next w:val="TableGrid"/>
    <w:uiPriority w:val="59"/>
    <w:rsid w:val="001243E2"/>
    <w:pPr>
      <w:spacing w:after="0" w:line="240" w:lineRule="auto"/>
    </w:pPr>
    <w:rPr>
      <w:rFonts w:ascii="Calibri" w:eastAsia="Calibri" w:hAnsi="Calibri" w:cs="Times New Roman"/>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9">
    <w:name w:val="Table Grid299"/>
    <w:basedOn w:val="TableNormal"/>
    <w:next w:val="TableGrid"/>
    <w:uiPriority w:val="59"/>
    <w:rsid w:val="001243E2"/>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7">
    <w:name w:val="No List117"/>
    <w:next w:val="NoList"/>
    <w:uiPriority w:val="99"/>
    <w:unhideWhenUsed/>
    <w:rsid w:val="001243E2"/>
  </w:style>
  <w:style w:type="table" w:customStyle="1" w:styleId="LightList-Accent33">
    <w:name w:val="Light List - Accent 33"/>
    <w:basedOn w:val="TableNormal"/>
    <w:next w:val="TableNormal"/>
    <w:uiPriority w:val="61"/>
    <w:rsid w:val="001243E2"/>
    <w:pPr>
      <w:spacing w:after="0" w:line="240" w:lineRule="auto"/>
    </w:pPr>
    <w:rPr>
      <w:rFonts w:ascii="Calibri" w:eastAsia="Calibri" w:hAnsi="Calibri" w:cs="Times New Roman"/>
      <w:lang w:val="en-ZA"/>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13">
    <w:name w:val="Light Grid - Accent 13"/>
    <w:basedOn w:val="TableNormal"/>
    <w:next w:val="TableNormal"/>
    <w:uiPriority w:val="62"/>
    <w:rsid w:val="001243E2"/>
    <w:pPr>
      <w:spacing w:after="0" w:line="240" w:lineRule="auto"/>
    </w:pPr>
    <w:rPr>
      <w:rFonts w:ascii="Calibri" w:eastAsia="Calibri" w:hAnsi="Calibri" w:cs="Times New Roman"/>
      <w:lang w:val="en-Z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Poor Richard" w:eastAsia="Times New Roman" w:hAnsi="Poor Richar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Poor Richard" w:eastAsia="Times New Roman" w:hAnsi="Poor Richar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Poor Richard" w:eastAsia="Times New Roman" w:hAnsi="Poor Richard" w:cs="Times New Roman"/>
        <w:b/>
        <w:bCs/>
      </w:rPr>
    </w:tblStylePr>
    <w:tblStylePr w:type="lastCol">
      <w:rPr>
        <w:rFonts w:ascii="Poor Richard" w:eastAsia="Times New Roman" w:hAnsi="Poor Richar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11581">
    <w:name w:val="Table Grid11581"/>
    <w:basedOn w:val="TableNormal"/>
    <w:next w:val="TableGrid"/>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651">
    <w:name w:val="Table Grid11651"/>
    <w:basedOn w:val="TableNormal"/>
    <w:next w:val="TableGrid"/>
    <w:uiPriority w:val="59"/>
    <w:rsid w:val="001243E2"/>
    <w:pPr>
      <w:spacing w:after="0" w:line="240" w:lineRule="auto"/>
    </w:pPr>
    <w:rPr>
      <w:rFonts w:ascii="Calibri" w:eastAsia="Calibri" w:hAnsi="Calibri" w:cs="Times New Roman"/>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3211">
    <w:name w:val="Light Shading - Accent 13211"/>
    <w:basedOn w:val="TableNormal"/>
    <w:next w:val="LightShading-Accent1"/>
    <w:uiPriority w:val="60"/>
    <w:rsid w:val="001243E2"/>
    <w:pPr>
      <w:spacing w:after="0" w:line="240" w:lineRule="auto"/>
    </w:pPr>
    <w:rPr>
      <w:rFonts w:ascii="Calibri" w:eastAsia="Times New Roman"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2118">
    <w:name w:val="Table Grid2118"/>
    <w:basedOn w:val="TableNormal"/>
    <w:next w:val="TableGrid"/>
    <w:uiPriority w:val="59"/>
    <w:rsid w:val="001243E2"/>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851">
    <w:name w:val="Table Grid11851"/>
    <w:basedOn w:val="TableNormal"/>
    <w:next w:val="TableGrid"/>
    <w:uiPriority w:val="39"/>
    <w:rsid w:val="001243E2"/>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61">
    <w:name w:val="Table Grid11961"/>
    <w:basedOn w:val="TableNormal"/>
    <w:next w:val="TableGrid"/>
    <w:uiPriority w:val="39"/>
    <w:rsid w:val="001243E2"/>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61">
    <w:name w:val="Table Grid12061"/>
    <w:basedOn w:val="TableNormal"/>
    <w:next w:val="TableGrid"/>
    <w:uiPriority w:val="39"/>
    <w:rsid w:val="001243E2"/>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6">
    <w:name w:val="Table Grid306"/>
    <w:basedOn w:val="TableNormal"/>
    <w:next w:val="TableGrid"/>
    <w:uiPriority w:val="59"/>
    <w:rsid w:val="001243E2"/>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51">
    <w:name w:val="Table Grid12351"/>
    <w:basedOn w:val="TableNormal"/>
    <w:next w:val="TableGrid"/>
    <w:uiPriority w:val="39"/>
    <w:rsid w:val="001243E2"/>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
    <w:name w:val="No List103"/>
    <w:next w:val="NoList"/>
    <w:uiPriority w:val="99"/>
    <w:unhideWhenUsed/>
    <w:rsid w:val="001243E2"/>
  </w:style>
  <w:style w:type="numbering" w:customStyle="1" w:styleId="NoList126">
    <w:name w:val="No List126"/>
    <w:next w:val="NoList"/>
    <w:uiPriority w:val="99"/>
    <w:unhideWhenUsed/>
    <w:rsid w:val="001243E2"/>
  </w:style>
  <w:style w:type="table" w:customStyle="1" w:styleId="TableGrid327">
    <w:name w:val="Table Grid327"/>
    <w:basedOn w:val="TableNormal"/>
    <w:next w:val="TableGrid"/>
    <w:uiPriority w:val="59"/>
    <w:rsid w:val="001243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4111">
    <w:name w:val="Light Shading - Accent 14111"/>
    <w:basedOn w:val="TableNormal"/>
    <w:next w:val="LightShading-Accent1"/>
    <w:uiPriority w:val="60"/>
    <w:rsid w:val="001243E2"/>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211">
    <w:name w:val="Light Grid - Accent 1211"/>
    <w:basedOn w:val="TableNormal"/>
    <w:next w:val="TableNormal"/>
    <w:uiPriority w:val="62"/>
    <w:rsid w:val="001243E2"/>
    <w:pPr>
      <w:spacing w:after="0" w:line="240" w:lineRule="auto"/>
    </w:pPr>
    <w:rPr>
      <w:rFonts w:ascii="Calibri" w:eastAsia="Calibri" w:hAnsi="Calibri" w:cs="Times New Roman"/>
      <w:lang w:val="en-Z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Poor Richard" w:eastAsia="Times New Roman" w:hAnsi="Poor Richard"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Poor Richard" w:eastAsia="Times New Roman" w:hAnsi="Poor Richard"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Poor Richard" w:eastAsia="Times New Roman" w:hAnsi="Poor Richard" w:cs="Times New Roman" w:hint="default"/>
        <w:b/>
        <w:bCs/>
      </w:rPr>
    </w:tblStylePr>
    <w:tblStylePr w:type="lastCol">
      <w:rPr>
        <w:rFonts w:ascii="Poor Richard" w:eastAsia="Times New Roman" w:hAnsi="Poor Richard"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3-Accent122">
    <w:name w:val="Medium Grid 3 - Accent 122"/>
    <w:basedOn w:val="TableNormal"/>
    <w:next w:val="MediumGrid3-Accent1"/>
    <w:uiPriority w:val="69"/>
    <w:rsid w:val="001243E2"/>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22">
    <w:name w:val="Medium Grid 3 - Accent 222"/>
    <w:basedOn w:val="TableNormal"/>
    <w:next w:val="MediumGrid3-Accent2"/>
    <w:uiPriority w:val="69"/>
    <w:rsid w:val="001243E2"/>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ColorfulShading-Accent222">
    <w:name w:val="Colorful Shading - Accent 222"/>
    <w:basedOn w:val="TableNormal"/>
    <w:next w:val="ColorfulShading-Accent2"/>
    <w:uiPriority w:val="71"/>
    <w:rsid w:val="001243E2"/>
    <w:pPr>
      <w:spacing w:after="0" w:line="240" w:lineRule="auto"/>
    </w:pPr>
    <w:rPr>
      <w:rFonts w:ascii="Calibri" w:eastAsia="Times New Roman" w:hAnsi="Calibri" w:cs="Times New Roman"/>
      <w:color w:val="000000"/>
      <w:sz w:val="20"/>
      <w:szCs w:val="2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LightShading-Accent371">
    <w:name w:val="Light Shading - Accent 371"/>
    <w:basedOn w:val="TableNormal"/>
    <w:next w:val="TableNormal"/>
    <w:uiPriority w:val="60"/>
    <w:rsid w:val="001243E2"/>
    <w:pPr>
      <w:spacing w:after="0" w:line="240" w:lineRule="auto"/>
    </w:pPr>
    <w:rPr>
      <w:rFonts w:ascii="Calibri" w:eastAsia="Calibri" w:hAnsi="Calibri" w:cs="Times New Roman"/>
      <w:color w:val="76923C"/>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3211">
    <w:name w:val="Light List - Accent 3211"/>
    <w:basedOn w:val="TableNormal"/>
    <w:next w:val="TableNormal"/>
    <w:uiPriority w:val="61"/>
    <w:rsid w:val="001243E2"/>
    <w:pPr>
      <w:spacing w:after="0" w:line="240" w:lineRule="auto"/>
    </w:pPr>
    <w:rPr>
      <w:rFonts w:ascii="Calibri" w:eastAsia="Calibri" w:hAnsi="Calibri" w:cs="Times New Roman"/>
      <w:lang w:val="en-ZA"/>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3221">
    <w:name w:val="Light Grid - Accent 3221"/>
    <w:basedOn w:val="TableNormal"/>
    <w:next w:val="LightGrid-Accent3"/>
    <w:uiPriority w:val="62"/>
    <w:rsid w:val="001243E2"/>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100" w:beforeAutospacing="1" w:afterLines="0" w:after="100" w:afterAutospacing="1" w:line="240" w:lineRule="auto"/>
      </w:pPr>
      <w:rPr>
        <w:rFonts w:ascii="Myriad Pro Cond" w:eastAsia="Times New Roman" w:hAnsi="Myriad Pro Cond"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100" w:beforeAutospacing="1" w:afterLines="0" w:after="100" w:afterAutospacing="1" w:line="240" w:lineRule="auto"/>
      </w:pPr>
      <w:rPr>
        <w:rFonts w:ascii="Myriad Pro Cond" w:eastAsia="Times New Roman" w:hAnsi="Myriad Pro Cond"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yriad Pro Cond" w:eastAsia="Times New Roman" w:hAnsi="Myriad Pro Cond" w:cs="Times New Roman" w:hint="default"/>
        <w:b/>
        <w:bCs/>
      </w:rPr>
    </w:tblStylePr>
    <w:tblStylePr w:type="lastCol">
      <w:rPr>
        <w:rFonts w:ascii="Myriad Pro Cond" w:eastAsia="Times New Roman" w:hAnsi="Myriad Pro Cond"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Grid3-Accent322">
    <w:name w:val="Medium Grid 3 - Accent 322"/>
    <w:basedOn w:val="TableNormal"/>
    <w:next w:val="MediumGrid3-Accent3"/>
    <w:uiPriority w:val="69"/>
    <w:rsid w:val="001243E2"/>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522">
    <w:name w:val="Medium Grid 3 - Accent 522"/>
    <w:basedOn w:val="TableNormal"/>
    <w:next w:val="MediumGrid3-Accent5"/>
    <w:uiPriority w:val="69"/>
    <w:rsid w:val="001243E2"/>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Grid-Accent6221">
    <w:name w:val="Light Grid - Accent 6221"/>
    <w:basedOn w:val="TableNormal"/>
    <w:next w:val="LightGrid-Accent6"/>
    <w:uiPriority w:val="62"/>
    <w:rsid w:val="001243E2"/>
    <w:pPr>
      <w:spacing w:after="0" w:line="240" w:lineRule="auto"/>
    </w:pPr>
    <w:rPr>
      <w:rFonts w:ascii="Calibri" w:eastAsia="Times New Roman" w:hAnsi="Calibri"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100" w:beforeAutospacing="1" w:afterLines="0" w:after="100" w:afterAutospacing="1" w:line="240" w:lineRule="auto"/>
      </w:pPr>
      <w:rPr>
        <w:rFonts w:ascii="Myriad Pro Cond" w:eastAsia="Times New Roman" w:hAnsi="Myriad Pro Cond"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100" w:beforeAutospacing="1" w:afterLines="0" w:after="100" w:afterAutospacing="1" w:line="240" w:lineRule="auto"/>
      </w:pPr>
      <w:rPr>
        <w:rFonts w:ascii="Myriad Pro Cond" w:eastAsia="Times New Roman" w:hAnsi="Myriad Pro Cond"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Myriad Pro Cond" w:eastAsia="Times New Roman" w:hAnsi="Myriad Pro Cond" w:cs="Times New Roman" w:hint="default"/>
        <w:b/>
        <w:bCs/>
      </w:rPr>
    </w:tblStylePr>
    <w:tblStylePr w:type="lastCol">
      <w:rPr>
        <w:rFonts w:ascii="Myriad Pro Cond" w:eastAsia="Times New Roman" w:hAnsi="Myriad Pro Cond"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ColorfulShading-Accent622">
    <w:name w:val="Colorful Shading - Accent 622"/>
    <w:basedOn w:val="TableNormal"/>
    <w:next w:val="ColorfulShading-Accent6"/>
    <w:uiPriority w:val="71"/>
    <w:rsid w:val="001243E2"/>
    <w:pPr>
      <w:spacing w:after="0" w:line="240" w:lineRule="auto"/>
    </w:pPr>
    <w:rPr>
      <w:rFonts w:ascii="Calibri" w:eastAsia="Times New Roman" w:hAnsi="Calibri" w:cs="Times New Roman"/>
      <w:color w:val="000000"/>
      <w:sz w:val="20"/>
      <w:szCs w:val="2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TableGrid8351">
    <w:name w:val="Table Grid8351"/>
    <w:basedOn w:val="TableNormal"/>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16">
    <w:name w:val="Table Grid2316"/>
    <w:basedOn w:val="TableNormal"/>
    <w:uiPriority w:val="59"/>
    <w:rsid w:val="001243E2"/>
    <w:pPr>
      <w:spacing w:after="0" w:line="240" w:lineRule="auto"/>
      <w:ind w:firstLine="360"/>
    </w:pPr>
    <w:rPr>
      <w:rFonts w:ascii="Calibri" w:eastAsia="Times New Roman"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3">
    <w:name w:val="Table Grid2413"/>
    <w:basedOn w:val="TableNormal"/>
    <w:uiPriority w:val="59"/>
    <w:rsid w:val="001243E2"/>
    <w:pPr>
      <w:spacing w:after="0" w:line="240" w:lineRule="auto"/>
      <w:ind w:firstLine="360"/>
    </w:pPr>
    <w:rPr>
      <w:rFonts w:ascii="Calibri" w:eastAsia="Times New Roman"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6">
    <w:name w:val="Table Grid2516"/>
    <w:basedOn w:val="TableNormal"/>
    <w:uiPriority w:val="59"/>
    <w:rsid w:val="001243E2"/>
    <w:pPr>
      <w:spacing w:after="0" w:line="240" w:lineRule="auto"/>
      <w:ind w:firstLine="360"/>
    </w:pPr>
    <w:rPr>
      <w:rFonts w:ascii="Calibri" w:eastAsia="Times New Roman"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121">
    <w:name w:val="Light Shading - Accent 11121"/>
    <w:basedOn w:val="TableNormal"/>
    <w:uiPriority w:val="60"/>
    <w:rsid w:val="001243E2"/>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3-Accent1112">
    <w:name w:val="Medium Grid 3 - Accent 1112"/>
    <w:basedOn w:val="TableNormal"/>
    <w:uiPriority w:val="69"/>
    <w:rsid w:val="001243E2"/>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112">
    <w:name w:val="Medium Grid 3 - Accent 2112"/>
    <w:basedOn w:val="TableNormal"/>
    <w:uiPriority w:val="69"/>
    <w:rsid w:val="001243E2"/>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ColorfulShading-Accent2112">
    <w:name w:val="Colorful Shading - Accent 2112"/>
    <w:basedOn w:val="TableNormal"/>
    <w:uiPriority w:val="71"/>
    <w:rsid w:val="001243E2"/>
    <w:pPr>
      <w:spacing w:after="0" w:line="240" w:lineRule="auto"/>
    </w:pPr>
    <w:rPr>
      <w:rFonts w:ascii="Calibri" w:eastAsia="Times New Roman" w:hAnsi="Calibri" w:cs="Times New Roman"/>
      <w:color w:val="000000"/>
      <w:sz w:val="20"/>
      <w:szCs w:val="2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LightGrid-Accent31121">
    <w:name w:val="Light Grid - Accent 31121"/>
    <w:basedOn w:val="TableNormal"/>
    <w:uiPriority w:val="62"/>
    <w:rsid w:val="001243E2"/>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100" w:beforeAutospacing="1" w:afterLines="0" w:after="100" w:afterAutospacing="1" w:line="240" w:lineRule="auto"/>
      </w:pPr>
      <w:rPr>
        <w:rFonts w:ascii="Myriad Pro Cond" w:eastAsia="Times New Roman" w:hAnsi="Myriad Pro Cond"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100" w:beforeAutospacing="1" w:afterLines="0" w:after="100" w:afterAutospacing="1" w:line="240" w:lineRule="auto"/>
      </w:pPr>
      <w:rPr>
        <w:rFonts w:ascii="Myriad Pro Cond" w:eastAsia="Times New Roman" w:hAnsi="Myriad Pro Cond"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yriad Pro Cond" w:eastAsia="Times New Roman" w:hAnsi="Myriad Pro Cond" w:cs="Times New Roman" w:hint="default"/>
        <w:b/>
        <w:bCs/>
      </w:rPr>
    </w:tblStylePr>
    <w:tblStylePr w:type="lastCol">
      <w:rPr>
        <w:rFonts w:ascii="Myriad Pro Cond" w:eastAsia="Times New Roman" w:hAnsi="Myriad Pro Cond"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Grid3-Accent3112">
    <w:name w:val="Medium Grid 3 - Accent 3112"/>
    <w:basedOn w:val="TableNormal"/>
    <w:uiPriority w:val="69"/>
    <w:rsid w:val="001243E2"/>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5112">
    <w:name w:val="Medium Grid 3 - Accent 5112"/>
    <w:basedOn w:val="TableNormal"/>
    <w:uiPriority w:val="69"/>
    <w:rsid w:val="001243E2"/>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Grid-Accent61121">
    <w:name w:val="Light Grid - Accent 61121"/>
    <w:basedOn w:val="TableNormal"/>
    <w:uiPriority w:val="62"/>
    <w:rsid w:val="001243E2"/>
    <w:pPr>
      <w:spacing w:after="0" w:line="240" w:lineRule="auto"/>
    </w:pPr>
    <w:rPr>
      <w:rFonts w:ascii="Calibri" w:eastAsia="Times New Roman" w:hAnsi="Calibri"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100" w:beforeAutospacing="1" w:afterLines="0" w:after="100" w:afterAutospacing="1" w:line="240" w:lineRule="auto"/>
      </w:pPr>
      <w:rPr>
        <w:rFonts w:ascii="Myriad Pro Cond" w:eastAsia="Times New Roman" w:hAnsi="Myriad Pro Cond"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100" w:beforeAutospacing="1" w:afterLines="0" w:after="100" w:afterAutospacing="1" w:line="240" w:lineRule="auto"/>
      </w:pPr>
      <w:rPr>
        <w:rFonts w:ascii="Myriad Pro Cond" w:eastAsia="Times New Roman" w:hAnsi="Myriad Pro Cond"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Myriad Pro Cond" w:eastAsia="Times New Roman" w:hAnsi="Myriad Pro Cond" w:cs="Times New Roman" w:hint="default"/>
        <w:b/>
        <w:bCs/>
      </w:rPr>
    </w:tblStylePr>
    <w:tblStylePr w:type="lastCol">
      <w:rPr>
        <w:rFonts w:ascii="Myriad Pro Cond" w:eastAsia="Times New Roman" w:hAnsi="Myriad Pro Cond"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ColorfulShading-Accent6112">
    <w:name w:val="Colorful Shading - Accent 6112"/>
    <w:basedOn w:val="TableNormal"/>
    <w:uiPriority w:val="71"/>
    <w:rsid w:val="001243E2"/>
    <w:pPr>
      <w:spacing w:after="0" w:line="240" w:lineRule="auto"/>
    </w:pPr>
    <w:rPr>
      <w:rFonts w:ascii="Calibri" w:eastAsia="Times New Roman" w:hAnsi="Calibri" w:cs="Times New Roman"/>
      <w:color w:val="000000"/>
      <w:sz w:val="20"/>
      <w:szCs w:val="2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LightShading-Accent131111">
    <w:name w:val="Light Shading - Accent 131111"/>
    <w:basedOn w:val="TableNormal"/>
    <w:uiPriority w:val="60"/>
    <w:rsid w:val="001243E2"/>
    <w:pPr>
      <w:spacing w:after="0" w:line="240" w:lineRule="auto"/>
    </w:pPr>
    <w:rPr>
      <w:rFonts w:ascii="Calibri" w:eastAsia="Times New Roman"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Style253">
    <w:name w:val="Style253"/>
    <w:uiPriority w:val="99"/>
    <w:rsid w:val="001243E2"/>
  </w:style>
  <w:style w:type="numbering" w:customStyle="1" w:styleId="Style1511">
    <w:name w:val="Style1511"/>
    <w:uiPriority w:val="99"/>
    <w:rsid w:val="001243E2"/>
  </w:style>
  <w:style w:type="numbering" w:customStyle="1" w:styleId="Style3551">
    <w:name w:val="Style3551"/>
    <w:uiPriority w:val="99"/>
    <w:rsid w:val="001243E2"/>
  </w:style>
  <w:style w:type="table" w:customStyle="1" w:styleId="GridTable2-Accent111">
    <w:name w:val="Grid Table 2 - Accent 111"/>
    <w:basedOn w:val="TableNormal"/>
    <w:next w:val="TableNormal"/>
    <w:uiPriority w:val="47"/>
    <w:rsid w:val="001243E2"/>
    <w:pPr>
      <w:spacing w:before="100" w:after="0" w:line="240" w:lineRule="auto"/>
    </w:pPr>
    <w:rPr>
      <w:rFonts w:ascii="Calibri" w:eastAsia="Times New Roman" w:hAnsi="Calibri" w:cs="Times New Roman"/>
      <w:sz w:val="20"/>
      <w:szCs w:val="20"/>
      <w:lang w:val="en-ZA"/>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11118">
    <w:name w:val="Table Grid11118"/>
    <w:basedOn w:val="TableNormal"/>
    <w:next w:val="TableGrid"/>
    <w:uiPriority w:val="59"/>
    <w:rsid w:val="001243E2"/>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511">
    <w:name w:val="Style2511"/>
    <w:uiPriority w:val="99"/>
    <w:rsid w:val="001243E2"/>
  </w:style>
  <w:style w:type="numbering" w:customStyle="1" w:styleId="NoList30">
    <w:name w:val="No List30"/>
    <w:next w:val="NoList"/>
    <w:uiPriority w:val="99"/>
    <w:unhideWhenUsed/>
    <w:rsid w:val="001243E2"/>
  </w:style>
  <w:style w:type="table" w:customStyle="1" w:styleId="TableGrid801">
    <w:name w:val="Table Grid801"/>
    <w:basedOn w:val="TableNormal"/>
    <w:next w:val="TableGrid"/>
    <w:uiPriority w:val="59"/>
    <w:rsid w:val="001243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1">
    <w:name w:val="A1"/>
    <w:uiPriority w:val="99"/>
    <w:rsid w:val="001243E2"/>
    <w:rPr>
      <w:rFonts w:cs="Myriad Pro"/>
      <w:b/>
      <w:bCs/>
      <w:color w:val="000000"/>
      <w:sz w:val="32"/>
      <w:szCs w:val="32"/>
    </w:rPr>
  </w:style>
  <w:style w:type="paragraph" w:customStyle="1" w:styleId="Tables">
    <w:name w:val="Tables"/>
    <w:basedOn w:val="Caption"/>
    <w:next w:val="Normal"/>
    <w:link w:val="TablesChar"/>
    <w:uiPriority w:val="99"/>
    <w:qFormat/>
    <w:rsid w:val="001243E2"/>
    <w:pPr>
      <w:keepNext/>
      <w:numPr>
        <w:numId w:val="48"/>
      </w:numPr>
      <w:tabs>
        <w:tab w:val="left" w:pos="1418"/>
        <w:tab w:val="left" w:pos="1622"/>
      </w:tabs>
      <w:spacing w:after="240" w:line="276" w:lineRule="auto"/>
      <w:ind w:left="990" w:hanging="990"/>
      <w:jc w:val="both"/>
    </w:pPr>
    <w:rPr>
      <w:rFonts w:ascii="Cambria" w:hAnsi="Cambria"/>
      <w:b w:val="0"/>
      <w:caps/>
      <w:sz w:val="20"/>
      <w:szCs w:val="20"/>
      <w:lang w:val="en-ZA" w:bidi="en-US"/>
    </w:rPr>
  </w:style>
  <w:style w:type="character" w:customStyle="1" w:styleId="TablesChar">
    <w:name w:val="Tables Char"/>
    <w:basedOn w:val="DefaultParagraphFont"/>
    <w:link w:val="Tables"/>
    <w:uiPriority w:val="99"/>
    <w:rsid w:val="001243E2"/>
    <w:rPr>
      <w:rFonts w:ascii="Cambria" w:eastAsia="Times New Roman" w:hAnsi="Cambria" w:cs="Times New Roman"/>
      <w:bCs/>
      <w:caps/>
      <w:sz w:val="20"/>
      <w:szCs w:val="20"/>
      <w:lang w:val="en-ZA" w:bidi="en-US"/>
    </w:rPr>
  </w:style>
  <w:style w:type="paragraph" w:customStyle="1" w:styleId="Charts">
    <w:name w:val="Charts"/>
    <w:basedOn w:val="Caption"/>
    <w:next w:val="Normal"/>
    <w:link w:val="ChartsChar"/>
    <w:uiPriority w:val="99"/>
    <w:qFormat/>
    <w:rsid w:val="001243E2"/>
    <w:pPr>
      <w:keepNext/>
      <w:numPr>
        <w:numId w:val="49"/>
      </w:numPr>
      <w:tabs>
        <w:tab w:val="left" w:pos="1080"/>
      </w:tabs>
      <w:spacing w:after="240" w:line="276" w:lineRule="auto"/>
      <w:ind w:left="1080" w:hanging="1080"/>
      <w:jc w:val="both"/>
    </w:pPr>
    <w:rPr>
      <w:rFonts w:ascii="Cambria" w:hAnsi="Cambria"/>
      <w:b w:val="0"/>
      <w:caps/>
      <w:sz w:val="20"/>
      <w:szCs w:val="18"/>
      <w:lang w:val="en-ZA" w:bidi="en-US"/>
    </w:rPr>
  </w:style>
  <w:style w:type="character" w:customStyle="1" w:styleId="ChartsChar">
    <w:name w:val="Charts Char"/>
    <w:basedOn w:val="DefaultParagraphFont"/>
    <w:link w:val="Charts"/>
    <w:uiPriority w:val="99"/>
    <w:rsid w:val="001243E2"/>
    <w:rPr>
      <w:rFonts w:ascii="Cambria" w:eastAsia="Times New Roman" w:hAnsi="Cambria" w:cs="Times New Roman"/>
      <w:bCs/>
      <w:caps/>
      <w:sz w:val="20"/>
      <w:szCs w:val="18"/>
      <w:lang w:val="en-ZA" w:bidi="en-US"/>
    </w:rPr>
  </w:style>
  <w:style w:type="paragraph" w:customStyle="1" w:styleId="Definition">
    <w:name w:val="Definition"/>
    <w:basedOn w:val="Normal"/>
    <w:link w:val="DefinitionChar"/>
    <w:uiPriority w:val="99"/>
    <w:qFormat/>
    <w:rsid w:val="001243E2"/>
    <w:pPr>
      <w:numPr>
        <w:numId w:val="50"/>
      </w:numPr>
      <w:spacing w:after="200" w:line="276" w:lineRule="auto"/>
      <w:ind w:left="1134" w:hanging="1134"/>
      <w:jc w:val="both"/>
    </w:pPr>
    <w:rPr>
      <w:rFonts w:asciiTheme="minorHAnsi" w:eastAsia="Calibri" w:hAnsiTheme="minorHAnsi" w:cstheme="minorBidi"/>
      <w:sz w:val="22"/>
      <w:szCs w:val="22"/>
      <w:lang w:eastAsia="en-US"/>
    </w:rPr>
  </w:style>
  <w:style w:type="character" w:customStyle="1" w:styleId="DefinitionChar">
    <w:name w:val="Definition Char"/>
    <w:basedOn w:val="DefaultParagraphFont"/>
    <w:link w:val="Definition"/>
    <w:uiPriority w:val="99"/>
    <w:rsid w:val="001243E2"/>
    <w:rPr>
      <w:rFonts w:eastAsia="Calibri"/>
      <w:lang w:val="en-ZA"/>
    </w:rPr>
  </w:style>
  <w:style w:type="table" w:customStyle="1" w:styleId="LightList-Accent11">
    <w:name w:val="Light List - Accent 11"/>
    <w:basedOn w:val="TableNormal"/>
    <w:next w:val="TableNormal"/>
    <w:uiPriority w:val="61"/>
    <w:rsid w:val="001243E2"/>
    <w:pPr>
      <w:spacing w:after="0" w:line="240" w:lineRule="auto"/>
    </w:pPr>
    <w:rPr>
      <w:lang w:val="en-Z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41">
    <w:name w:val="Light Shading - Accent 41"/>
    <w:basedOn w:val="TableNormal"/>
    <w:next w:val="TableNormal"/>
    <w:uiPriority w:val="60"/>
    <w:rsid w:val="001243E2"/>
    <w:pPr>
      <w:spacing w:after="0" w:line="240" w:lineRule="auto"/>
    </w:pPr>
    <w:rPr>
      <w:color w:val="5F497A"/>
      <w:lang w:val="en-Z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IHSTable12">
    <w:name w:val="IHSTable12"/>
    <w:basedOn w:val="TableNormal"/>
    <w:uiPriority w:val="99"/>
    <w:rsid w:val="001243E2"/>
    <w:pPr>
      <w:keepNext/>
      <w:keepLines/>
      <w:spacing w:after="0" w:line="240" w:lineRule="auto"/>
      <w:jc w:val="right"/>
    </w:pPr>
    <w:rPr>
      <w:sz w:val="18"/>
      <w:lang w:val="en-ZA"/>
    </w:rPr>
    <w:tblPr>
      <w:tblBorders>
        <w:top w:val="single" w:sz="4" w:space="0" w:color="auto"/>
        <w:bottom w:val="single" w:sz="4" w:space="0" w:color="auto"/>
      </w:tblBorders>
    </w:tblPr>
    <w:tcPr>
      <w:vAlign w:val="center"/>
    </w:tcPr>
    <w:tblStylePr w:type="firstRow">
      <w:pPr>
        <w:wordWrap/>
        <w:spacing w:beforeLines="0" w:before="40" w:beforeAutospacing="0" w:afterLines="0" w:after="40" w:afterAutospacing="0"/>
        <w:jc w:val="center"/>
      </w:pPr>
      <w:rPr>
        <w:b/>
        <w:color w:val="FFFFFF"/>
      </w:rPr>
      <w:tblPr/>
      <w:tcPr>
        <w:tcBorders>
          <w:top w:val="single" w:sz="4" w:space="0" w:color="auto"/>
          <w:left w:val="nil"/>
          <w:bottom w:val="single" w:sz="4" w:space="0" w:color="auto"/>
          <w:right w:val="nil"/>
          <w:insideH w:val="nil"/>
          <w:insideV w:val="nil"/>
        </w:tcBorders>
        <w:shd w:val="clear" w:color="auto" w:fill="00B140"/>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Borders>
          <w:right w:val="nil"/>
        </w:tcBorders>
        <w:vAlign w:val="top"/>
      </w:tcPr>
    </w:tblStylePr>
  </w:style>
  <w:style w:type="paragraph" w:customStyle="1" w:styleId="IHSTable1HeaderRow">
    <w:name w:val="IHSTable1_HeaderRow"/>
    <w:basedOn w:val="Normal"/>
    <w:link w:val="IHSTable1HeaderRowChar"/>
    <w:rsid w:val="001243E2"/>
    <w:pPr>
      <w:keepLines/>
      <w:pBdr>
        <w:bottom w:val="single" w:sz="4" w:space="1" w:color="auto"/>
      </w:pBdr>
      <w:shd w:val="clear" w:color="auto" w:fill="4F81BD"/>
      <w:jc w:val="center"/>
    </w:pPr>
    <w:rPr>
      <w:rFonts w:asciiTheme="minorHAnsi" w:eastAsia="Calibri" w:hAnsiTheme="minorHAnsi" w:cstheme="minorBidi"/>
      <w:b/>
      <w:color w:val="FFFFFF"/>
      <w:sz w:val="16"/>
      <w:szCs w:val="22"/>
      <w:lang w:eastAsia="en-US"/>
    </w:rPr>
  </w:style>
  <w:style w:type="paragraph" w:customStyle="1" w:styleId="IHSTable1HeaderCol">
    <w:name w:val="IHSTable1_HeaderCol"/>
    <w:basedOn w:val="Normal"/>
    <w:link w:val="IHSTable1HeaderColChar"/>
    <w:qFormat/>
    <w:rsid w:val="001243E2"/>
    <w:pPr>
      <w:pBdr>
        <w:right w:val="single" w:sz="4" w:space="4" w:color="auto"/>
      </w:pBdr>
      <w:jc w:val="center"/>
    </w:pPr>
    <w:rPr>
      <w:rFonts w:asciiTheme="minorHAnsi" w:eastAsia="Calibri" w:hAnsiTheme="minorHAnsi" w:cstheme="minorBidi"/>
      <w:b/>
      <w:sz w:val="16"/>
      <w:szCs w:val="22"/>
      <w:lang w:eastAsia="en-US"/>
    </w:rPr>
  </w:style>
  <w:style w:type="character" w:customStyle="1" w:styleId="IHSTable1HeaderRowChar">
    <w:name w:val="IHSTable1_HeaderRow Char"/>
    <w:basedOn w:val="DefaultParagraphFont"/>
    <w:link w:val="IHSTable1HeaderRow"/>
    <w:rsid w:val="001243E2"/>
    <w:rPr>
      <w:rFonts w:eastAsia="Calibri"/>
      <w:b/>
      <w:color w:val="FFFFFF"/>
      <w:sz w:val="16"/>
      <w:shd w:val="clear" w:color="auto" w:fill="4F81BD"/>
      <w:lang w:val="en-ZA"/>
    </w:rPr>
  </w:style>
  <w:style w:type="character" w:customStyle="1" w:styleId="IHSTable1HeaderColChar">
    <w:name w:val="IHSTable1_HeaderCol Char"/>
    <w:basedOn w:val="DefaultParagraphFont"/>
    <w:link w:val="IHSTable1HeaderCol"/>
    <w:rsid w:val="001243E2"/>
    <w:rPr>
      <w:rFonts w:eastAsia="Calibri"/>
      <w:b/>
      <w:sz w:val="16"/>
      <w:lang w:val="en-ZA"/>
    </w:rPr>
  </w:style>
  <w:style w:type="character" w:customStyle="1" w:styleId="BulletChar">
    <w:name w:val="Bullet Char"/>
    <w:basedOn w:val="ListParagraphChar"/>
    <w:link w:val="Bullet"/>
    <w:rsid w:val="001243E2"/>
    <w:rPr>
      <w:rFonts w:ascii="Times New Roman" w:eastAsia="Times New Roman" w:hAnsi="Times New Roman" w:cs="Times New Roman"/>
      <w:szCs w:val="20"/>
      <w:lang w:val="en-GB"/>
    </w:rPr>
  </w:style>
  <w:style w:type="paragraph" w:customStyle="1" w:styleId="BasicText">
    <w:name w:val="Basic Text"/>
    <w:basedOn w:val="Normal"/>
    <w:link w:val="BasicTextChar"/>
    <w:uiPriority w:val="99"/>
    <w:qFormat/>
    <w:rsid w:val="001243E2"/>
    <w:pPr>
      <w:widowControl w:val="0"/>
      <w:suppressAutoHyphens/>
      <w:autoSpaceDE w:val="0"/>
      <w:autoSpaceDN w:val="0"/>
      <w:adjustRightInd w:val="0"/>
      <w:spacing w:line="288" w:lineRule="auto"/>
      <w:jc w:val="both"/>
      <w:textAlignment w:val="center"/>
    </w:pPr>
    <w:rPr>
      <w:rFonts w:ascii="Myriad Pro" w:eastAsiaTheme="minorEastAsia" w:hAnsi="Myriad Pro" w:cs="Arial"/>
      <w:color w:val="000000"/>
      <w:lang w:val="en-GB" w:eastAsia="en-GB"/>
    </w:rPr>
  </w:style>
  <w:style w:type="character" w:customStyle="1" w:styleId="BasicTextChar">
    <w:name w:val="Basic Text Char"/>
    <w:basedOn w:val="DefaultParagraphFont"/>
    <w:link w:val="BasicText"/>
    <w:uiPriority w:val="99"/>
    <w:rsid w:val="001243E2"/>
    <w:rPr>
      <w:rFonts w:ascii="Myriad Pro" w:eastAsiaTheme="minorEastAsia" w:hAnsi="Myriad Pro" w:cs="Arial"/>
      <w:color w:val="000000"/>
      <w:sz w:val="24"/>
      <w:szCs w:val="24"/>
      <w:lang w:val="en-GB" w:eastAsia="en-GB"/>
    </w:rPr>
  </w:style>
  <w:style w:type="paragraph" w:customStyle="1" w:styleId="CoverHead1">
    <w:name w:val="CoverHead1"/>
    <w:basedOn w:val="BasicText"/>
    <w:link w:val="CoverHead1Char"/>
    <w:qFormat/>
    <w:rsid w:val="001243E2"/>
    <w:pPr>
      <w:spacing w:line="240" w:lineRule="auto"/>
      <w:jc w:val="left"/>
    </w:pPr>
    <w:rPr>
      <w:rFonts w:ascii="Calibri Light" w:eastAsia="Arial" w:hAnsi="Calibri Light"/>
      <w:b/>
      <w:color w:val="00B140"/>
      <w:sz w:val="72"/>
      <w:szCs w:val="64"/>
      <w:lang w:eastAsia="ja-JP"/>
    </w:rPr>
  </w:style>
  <w:style w:type="paragraph" w:customStyle="1" w:styleId="CoverHead2">
    <w:name w:val="CoverHead2"/>
    <w:basedOn w:val="BasicText"/>
    <w:link w:val="CoverHead2Char"/>
    <w:qFormat/>
    <w:rsid w:val="001243E2"/>
    <w:pPr>
      <w:spacing w:line="240" w:lineRule="auto"/>
      <w:jc w:val="left"/>
    </w:pPr>
    <w:rPr>
      <w:rFonts w:ascii="Calibri Light" w:eastAsia="Arial" w:hAnsi="Calibri Light"/>
      <w:color w:val="00B140"/>
      <w:sz w:val="48"/>
      <w:szCs w:val="52"/>
      <w:lang w:eastAsia="ja-JP"/>
    </w:rPr>
  </w:style>
  <w:style w:type="character" w:customStyle="1" w:styleId="CoverHead1Char">
    <w:name w:val="CoverHead1 Char"/>
    <w:basedOn w:val="BasicTextChar"/>
    <w:link w:val="CoverHead1"/>
    <w:rsid w:val="001243E2"/>
    <w:rPr>
      <w:rFonts w:ascii="Calibri Light" w:eastAsia="Arial" w:hAnsi="Calibri Light" w:cs="Arial"/>
      <w:b/>
      <w:color w:val="00B140"/>
      <w:sz w:val="72"/>
      <w:szCs w:val="64"/>
      <w:lang w:val="en-GB" w:eastAsia="ja-JP"/>
    </w:rPr>
  </w:style>
  <w:style w:type="character" w:customStyle="1" w:styleId="CoverHead2Char">
    <w:name w:val="CoverHead2 Char"/>
    <w:basedOn w:val="BasicTextChar"/>
    <w:link w:val="CoverHead2"/>
    <w:rsid w:val="001243E2"/>
    <w:rPr>
      <w:rFonts w:ascii="Calibri Light" w:eastAsia="Arial" w:hAnsi="Calibri Light" w:cs="Arial"/>
      <w:color w:val="00B140"/>
      <w:sz w:val="48"/>
      <w:szCs w:val="52"/>
      <w:lang w:val="en-GB" w:eastAsia="ja-JP"/>
    </w:rPr>
  </w:style>
  <w:style w:type="table" w:customStyle="1" w:styleId="TableGridLight1">
    <w:name w:val="Table Grid Light1"/>
    <w:basedOn w:val="TableNormal"/>
    <w:uiPriority w:val="40"/>
    <w:rsid w:val="001243E2"/>
    <w:pPr>
      <w:spacing w:after="0" w:line="240" w:lineRule="auto"/>
    </w:pPr>
    <w:rPr>
      <w:lang w:val="en-ZA"/>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IHSTablesmall">
    <w:name w:val="IHSTable_small"/>
    <w:basedOn w:val="IHSTable1"/>
    <w:uiPriority w:val="99"/>
    <w:rsid w:val="001243E2"/>
    <w:rPr>
      <w:sz w:val="12"/>
    </w:rPr>
    <w:tblPr/>
    <w:tblStylePr w:type="firstRow">
      <w:pPr>
        <w:wordWrap/>
        <w:spacing w:beforeLines="0" w:before="40" w:beforeAutospacing="0" w:afterLines="0" w:after="40" w:afterAutospacing="0"/>
        <w:jc w:val="center"/>
      </w:pPr>
      <w:rPr>
        <w:b/>
        <w:color w:val="FFFFFF"/>
      </w:rPr>
      <w:tblPr/>
      <w:tcPr>
        <w:tcBorders>
          <w:top w:val="single" w:sz="4" w:space="0" w:color="auto"/>
          <w:left w:val="nil"/>
          <w:bottom w:val="single" w:sz="4" w:space="0" w:color="auto"/>
          <w:right w:val="nil"/>
          <w:insideH w:val="nil"/>
          <w:insideV w:val="nil"/>
        </w:tcBorders>
        <w:shd w:val="clear" w:color="auto" w:fill="00B140"/>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Borders>
          <w:right w:val="nil"/>
        </w:tcBorders>
        <w:vAlign w:val="top"/>
      </w:tcPr>
    </w:tblStylePr>
  </w:style>
  <w:style w:type="paragraph" w:customStyle="1" w:styleId="Heading11">
    <w:name w:val="Heading 11"/>
    <w:basedOn w:val="Normal"/>
    <w:next w:val="Normal"/>
    <w:uiPriority w:val="9"/>
    <w:qFormat/>
    <w:rsid w:val="001243E2"/>
    <w:pPr>
      <w:keepNext/>
      <w:keepLines/>
      <w:spacing w:before="240"/>
      <w:outlineLvl w:val="0"/>
    </w:pPr>
    <w:rPr>
      <w:rFonts w:ascii="Calibri Light" w:hAnsi="Calibri Light"/>
      <w:color w:val="2E74B5"/>
      <w:sz w:val="32"/>
      <w:szCs w:val="32"/>
      <w:lang w:eastAsia="en-US"/>
    </w:rPr>
  </w:style>
  <w:style w:type="paragraph" w:customStyle="1" w:styleId="NoSpacing1">
    <w:name w:val="No Spacing1"/>
    <w:next w:val="NoSpacing"/>
    <w:uiPriority w:val="1"/>
    <w:qFormat/>
    <w:rsid w:val="001243E2"/>
    <w:pPr>
      <w:spacing w:after="0" w:line="240" w:lineRule="auto"/>
    </w:pPr>
    <w:rPr>
      <w:rFonts w:eastAsia="Times New Roman"/>
    </w:rPr>
  </w:style>
  <w:style w:type="paragraph" w:customStyle="1" w:styleId="31">
    <w:name w:val="31"/>
    <w:basedOn w:val="Normal"/>
    <w:next w:val="ListParagraph"/>
    <w:uiPriority w:val="34"/>
    <w:qFormat/>
    <w:rsid w:val="001243E2"/>
    <w:pPr>
      <w:ind w:left="720"/>
      <w:contextualSpacing/>
    </w:pPr>
    <w:rPr>
      <w:rFonts w:ascii="Calibri" w:eastAsia="Calibri" w:hAnsi="Calibri" w:cs="Calibri"/>
      <w:lang w:eastAsia="en-US"/>
    </w:rPr>
  </w:style>
  <w:style w:type="table" w:customStyle="1" w:styleId="GridTable1Light1">
    <w:name w:val="Grid Table 1 Light1"/>
    <w:basedOn w:val="TableNormal"/>
    <w:uiPriority w:val="46"/>
    <w:rsid w:val="001243E2"/>
    <w:pPr>
      <w:spacing w:after="0" w:line="240" w:lineRule="auto"/>
    </w:pPr>
    <w:rPr>
      <w:rFonts w:eastAsia="Times New Roman"/>
      <w:sz w:val="20"/>
      <w:szCs w:val="20"/>
      <w:lang w:val="en-GB"/>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2">
    <w:name w:val="Grid Table 1 Light2"/>
    <w:basedOn w:val="TableNormal"/>
    <w:next w:val="GridTable1Light1"/>
    <w:uiPriority w:val="46"/>
    <w:rsid w:val="001243E2"/>
    <w:pPr>
      <w:spacing w:after="0" w:line="240" w:lineRule="auto"/>
    </w:pPr>
    <w:rPr>
      <w:rFonts w:eastAsia="Times New Roman"/>
      <w:sz w:val="20"/>
      <w:szCs w:val="20"/>
      <w:lang w:val="en-GB"/>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149">
    <w:name w:val="Table Grid149"/>
    <w:basedOn w:val="TableNormal"/>
    <w:next w:val="TableGrid"/>
    <w:rsid w:val="001243E2"/>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0">
    <w:name w:val="Table Grid230"/>
    <w:basedOn w:val="TableNormal"/>
    <w:next w:val="TableGrid"/>
    <w:uiPriority w:val="59"/>
    <w:rsid w:val="001243E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8">
    <w:name w:val="Table Grid328"/>
    <w:basedOn w:val="TableNormal"/>
    <w:next w:val="TableGrid"/>
    <w:uiPriority w:val="59"/>
    <w:rsid w:val="001243E2"/>
    <w:pPr>
      <w:spacing w:after="0" w:line="240" w:lineRule="auto"/>
    </w:pPr>
    <w:rPr>
      <w:rFonts w:ascii="Arial" w:eastAsia="Calibri" w:hAnsi="Arial"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9">
    <w:name w:val="Table Grid1129"/>
    <w:basedOn w:val="TableNormal"/>
    <w:next w:val="TableGrid"/>
    <w:uiPriority w:val="59"/>
    <w:rsid w:val="001243E2"/>
    <w:pPr>
      <w:spacing w:after="0" w:line="240" w:lineRule="auto"/>
    </w:pPr>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7">
    <w:name w:val="Table Grid1227"/>
    <w:basedOn w:val="TableNormal"/>
    <w:next w:val="TableGrid"/>
    <w:uiPriority w:val="59"/>
    <w:rsid w:val="001243E2"/>
    <w:pPr>
      <w:spacing w:after="0" w:line="240" w:lineRule="auto"/>
    </w:pPr>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251">
    <w:name w:val="Table Grid13251"/>
    <w:basedOn w:val="TableNormal"/>
    <w:next w:val="TableGrid"/>
    <w:uiPriority w:val="59"/>
    <w:rsid w:val="001243E2"/>
    <w:pPr>
      <w:spacing w:after="0" w:line="240" w:lineRule="auto"/>
    </w:pPr>
    <w:rPr>
      <w:rFonts w:ascii="Arial" w:eastAsia="Calibri" w:hAnsi="Arial"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51">
    <w:name w:val="Table Grid5251"/>
    <w:basedOn w:val="TableNormal"/>
    <w:next w:val="TableGrid"/>
    <w:uiPriority w:val="59"/>
    <w:rsid w:val="001243E2"/>
    <w:pPr>
      <w:spacing w:after="0" w:line="240" w:lineRule="auto"/>
    </w:pPr>
    <w:rPr>
      <w:rFonts w:ascii="Arial" w:eastAsia="Calibri" w:hAnsi="Arial"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8">
    <w:name w:val="Table Grid158"/>
    <w:basedOn w:val="TableNormal"/>
    <w:next w:val="TableGrid"/>
    <w:uiPriority w:val="59"/>
    <w:rsid w:val="001243E2"/>
    <w:pPr>
      <w:spacing w:after="0" w:line="240" w:lineRule="auto"/>
    </w:pPr>
    <w:rPr>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0">
    <w:name w:val="Table Grid620"/>
    <w:basedOn w:val="TableNormal"/>
    <w:next w:val="TableGrid"/>
    <w:uiPriority w:val="59"/>
    <w:rsid w:val="001243E2"/>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20">
    <w:name w:val="Table Grid720"/>
    <w:basedOn w:val="TableNormal"/>
    <w:next w:val="TableGrid"/>
    <w:uiPriority w:val="59"/>
    <w:rsid w:val="001243E2"/>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20">
    <w:name w:val="Table Grid820"/>
    <w:basedOn w:val="TableNormal"/>
    <w:next w:val="TableGrid"/>
    <w:uiPriority w:val="59"/>
    <w:rsid w:val="001243E2"/>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20">
    <w:name w:val="Table Grid920"/>
    <w:basedOn w:val="TableNormal"/>
    <w:next w:val="TableGrid"/>
    <w:uiPriority w:val="59"/>
    <w:rsid w:val="001243E2"/>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16">
    <w:name w:val="Table Grid1016"/>
    <w:basedOn w:val="TableNormal"/>
    <w:next w:val="TableGrid"/>
    <w:uiPriority w:val="59"/>
    <w:rsid w:val="001243E2"/>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330">
    <w:name w:val="Style330"/>
    <w:uiPriority w:val="99"/>
    <w:rsid w:val="001243E2"/>
  </w:style>
  <w:style w:type="table" w:customStyle="1" w:styleId="LightShading-Accent19">
    <w:name w:val="Light Shading - Accent 19"/>
    <w:basedOn w:val="TableNormal"/>
    <w:next w:val="LightShading-Accent1"/>
    <w:uiPriority w:val="60"/>
    <w:rsid w:val="001243E2"/>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78">
    <w:name w:val="Table Grid178"/>
    <w:basedOn w:val="TableNormal"/>
    <w:next w:val="TableGrid"/>
    <w:uiPriority w:val="59"/>
    <w:rsid w:val="001243E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9">
    <w:name w:val="Table Grid189"/>
    <w:basedOn w:val="TableNormal"/>
    <w:next w:val="TableGrid"/>
    <w:uiPriority w:val="59"/>
    <w:rsid w:val="001243E2"/>
    <w:pPr>
      <w:spacing w:after="0" w:line="240" w:lineRule="auto"/>
    </w:pPr>
    <w:rPr>
      <w:rFonts w:ascii="Calibri" w:eastAsia="Times New Roman" w:hAnsi="Calibri" w:cs="Times New Roman"/>
      <w:sz w:val="20"/>
      <w:szCs w:val="20"/>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28">
    <w:name w:val="Light List - Accent 28"/>
    <w:basedOn w:val="TableNormal"/>
    <w:next w:val="LightList-Accent2"/>
    <w:uiPriority w:val="61"/>
    <w:unhideWhenUsed/>
    <w:rsid w:val="001243E2"/>
    <w:pPr>
      <w:spacing w:after="0" w:line="240" w:lineRule="auto"/>
    </w:pPr>
    <w:rPr>
      <w:rFonts w:ascii="Calibri" w:eastAsia="Times New Roman"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38">
    <w:name w:val="Light Grid - Accent 38"/>
    <w:basedOn w:val="TableNormal"/>
    <w:next w:val="LightGrid-Accent3"/>
    <w:uiPriority w:val="62"/>
    <w:unhideWhenUsed/>
    <w:rsid w:val="001243E2"/>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Myriad Pro Light" w:eastAsia="Times New Roman" w:hAnsi="Myriad Pro Light"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Myriad Pro Light" w:eastAsia="Times New Roman" w:hAnsi="Myriad Pro Light"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yriad Pro Light" w:eastAsia="Times New Roman" w:hAnsi="Myriad Pro Light" w:cs="Times New Roman" w:hint="default"/>
        <w:b/>
        <w:bCs/>
      </w:rPr>
    </w:tblStylePr>
    <w:tblStylePr w:type="lastCol">
      <w:rPr>
        <w:rFonts w:ascii="Myriad Pro Light" w:eastAsia="Times New Roman" w:hAnsi="Myriad Pro Light"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58">
    <w:name w:val="Light List - Accent 58"/>
    <w:basedOn w:val="TableNormal"/>
    <w:next w:val="LightList-Accent5"/>
    <w:uiPriority w:val="61"/>
    <w:unhideWhenUsed/>
    <w:rsid w:val="001243E2"/>
    <w:pPr>
      <w:spacing w:after="0" w:line="240" w:lineRule="auto"/>
    </w:pPr>
    <w:rPr>
      <w:rFonts w:ascii="Calibri" w:eastAsia="Times New Roman"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68">
    <w:name w:val="Light Grid - Accent 68"/>
    <w:basedOn w:val="TableNormal"/>
    <w:next w:val="LightGrid-Accent6"/>
    <w:uiPriority w:val="62"/>
    <w:unhideWhenUsed/>
    <w:rsid w:val="001243E2"/>
    <w:pPr>
      <w:spacing w:after="0" w:line="240" w:lineRule="auto"/>
    </w:pPr>
    <w:rPr>
      <w:rFonts w:ascii="Calibri" w:eastAsia="Times New Roman" w:hAnsi="Calibri"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Myriad Pro Light" w:eastAsia="Times New Roman" w:hAnsi="Myriad Pro Light"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Myriad Pro Light" w:eastAsia="Times New Roman" w:hAnsi="Myriad Pro Light"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Myriad Pro Light" w:eastAsia="Times New Roman" w:hAnsi="Myriad Pro Light" w:cs="Times New Roman" w:hint="default"/>
        <w:b/>
        <w:bCs/>
      </w:rPr>
    </w:tblStylePr>
    <w:tblStylePr w:type="lastCol">
      <w:rPr>
        <w:rFonts w:ascii="Myriad Pro Light" w:eastAsia="Times New Roman" w:hAnsi="Myriad Pro Light"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2119">
    <w:name w:val="Table Grid2119"/>
    <w:basedOn w:val="TableNormal"/>
    <w:uiPriority w:val="59"/>
    <w:rsid w:val="001243E2"/>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7">
    <w:name w:val="Table Grid3117"/>
    <w:basedOn w:val="TableNormal"/>
    <w:uiPriority w:val="59"/>
    <w:rsid w:val="001243E2"/>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9">
    <w:name w:val="Table Grid11119"/>
    <w:basedOn w:val="TableNormal"/>
    <w:uiPriority w:val="59"/>
    <w:rsid w:val="001243E2"/>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16">
    <w:name w:val="Table Grid12116"/>
    <w:basedOn w:val="TableNormal"/>
    <w:uiPriority w:val="59"/>
    <w:rsid w:val="001243E2"/>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16">
    <w:name w:val="Table Grid4116"/>
    <w:basedOn w:val="TableNormal"/>
    <w:uiPriority w:val="59"/>
    <w:rsid w:val="001243E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51">
    <w:name w:val="Table Grid131151"/>
    <w:basedOn w:val="TableNormal"/>
    <w:uiPriority w:val="59"/>
    <w:rsid w:val="001243E2"/>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6">
    <w:name w:val="Table Grid5116"/>
    <w:basedOn w:val="TableNormal"/>
    <w:uiPriority w:val="59"/>
    <w:rsid w:val="001243E2"/>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151">
    <w:name w:val="Table Grid61151"/>
    <w:basedOn w:val="TableNormal"/>
    <w:uiPriority w:val="59"/>
    <w:rsid w:val="001243E2"/>
    <w:pPr>
      <w:spacing w:after="0" w:line="240" w:lineRule="auto"/>
    </w:pPr>
    <w:rPr>
      <w:rFonts w:ascii="Calibri" w:eastAsia="Times New Roman" w:hAnsi="Calibri" w:cs="Times New Roman"/>
      <w:sz w:val="20"/>
      <w:szCs w:val="20"/>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151">
    <w:name w:val="Table Grid71151"/>
    <w:basedOn w:val="TableNormal"/>
    <w:uiPriority w:val="59"/>
    <w:rsid w:val="001243E2"/>
    <w:pPr>
      <w:spacing w:after="0" w:line="240" w:lineRule="auto"/>
    </w:pPr>
    <w:rPr>
      <w:rFonts w:ascii="Calibri" w:eastAsia="Calibri" w:hAnsi="Calibri" w:cs="Times New Roman"/>
      <w:sz w:val="20"/>
      <w:szCs w:val="20"/>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151">
    <w:name w:val="Table Grid81151"/>
    <w:basedOn w:val="TableNormal"/>
    <w:uiPriority w:val="59"/>
    <w:rsid w:val="001243E2"/>
    <w:pPr>
      <w:spacing w:after="0" w:line="240" w:lineRule="auto"/>
    </w:pPr>
    <w:rPr>
      <w:rFonts w:ascii="Calibri" w:eastAsia="Times New Roman" w:hAnsi="Calibri" w:cs="Times New Roman"/>
      <w:sz w:val="20"/>
      <w:szCs w:val="20"/>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8">
    <w:name w:val="Table Grid208"/>
    <w:basedOn w:val="TableNormal"/>
    <w:next w:val="TableGrid"/>
    <w:uiPriority w:val="59"/>
    <w:rsid w:val="001243E2"/>
    <w:pPr>
      <w:spacing w:after="0" w:line="240" w:lineRule="auto"/>
    </w:pPr>
    <w:rPr>
      <w:rFonts w:eastAsia="Times New Roman"/>
      <w:lang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6">
    <w:name w:val="Table Grid2216"/>
    <w:basedOn w:val="TableNormal"/>
    <w:next w:val="TableGrid"/>
    <w:uiPriority w:val="59"/>
    <w:rsid w:val="001243E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19">
    <w:name w:val="Table Grid1819"/>
    <w:basedOn w:val="TableNormal"/>
    <w:next w:val="TableGrid"/>
    <w:uiPriority w:val="59"/>
    <w:rsid w:val="001243E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8">
    <w:name w:val="Table Grid1108"/>
    <w:basedOn w:val="TableNormal"/>
    <w:next w:val="TableGrid"/>
    <w:uiPriority w:val="59"/>
    <w:rsid w:val="001243E2"/>
    <w:pPr>
      <w:spacing w:after="0" w:line="240" w:lineRule="auto"/>
    </w:pPr>
    <w:rPr>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8">
    <w:name w:val="Table Grid238"/>
    <w:basedOn w:val="TableNormal"/>
    <w:next w:val="TableGrid"/>
    <w:uiPriority w:val="59"/>
    <w:rsid w:val="001243E2"/>
    <w:pPr>
      <w:spacing w:after="0" w:line="240" w:lineRule="auto"/>
      <w:ind w:firstLine="360"/>
    </w:pPr>
    <w:rPr>
      <w:rFonts w:eastAsia="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3121">
    <w:name w:val="Light Shading - Accent 3121"/>
    <w:basedOn w:val="TableNormal"/>
    <w:next w:val="TableNormal"/>
    <w:uiPriority w:val="60"/>
    <w:rsid w:val="001243E2"/>
    <w:pPr>
      <w:spacing w:after="0" w:line="240" w:lineRule="auto"/>
      <w:ind w:firstLine="360"/>
    </w:pPr>
    <w:rPr>
      <w:rFonts w:eastAsia="Times New Roman"/>
      <w:color w:val="32AD50"/>
      <w:lang w:val="en-ZA"/>
    </w:rPr>
    <w:tblPr>
      <w:tblStyleRowBandSize w:val="1"/>
      <w:tblStyleColBandSize w:val="1"/>
      <w:tblBorders>
        <w:top w:val="single" w:sz="8" w:space="0" w:color="5BD078"/>
        <w:bottom w:val="single" w:sz="8" w:space="0" w:color="5BD078"/>
      </w:tblBorders>
    </w:tblPr>
    <w:tblStylePr w:type="firstRow">
      <w:pPr>
        <w:spacing w:before="0" w:after="0" w:line="240" w:lineRule="auto"/>
      </w:pPr>
      <w:rPr>
        <w:b/>
        <w:bCs/>
      </w:rPr>
      <w:tblPr/>
      <w:tcPr>
        <w:tcBorders>
          <w:top w:val="single" w:sz="8" w:space="0" w:color="5BD078"/>
          <w:left w:val="nil"/>
          <w:bottom w:val="single" w:sz="8" w:space="0" w:color="5BD078"/>
          <w:right w:val="nil"/>
          <w:insideH w:val="nil"/>
          <w:insideV w:val="nil"/>
        </w:tcBorders>
      </w:tcPr>
    </w:tblStylePr>
    <w:tblStylePr w:type="lastRow">
      <w:pPr>
        <w:spacing w:before="0" w:after="0" w:line="240" w:lineRule="auto"/>
      </w:pPr>
      <w:rPr>
        <w:b/>
        <w:bCs/>
      </w:rPr>
      <w:tblPr/>
      <w:tcPr>
        <w:tcBorders>
          <w:top w:val="single" w:sz="8" w:space="0" w:color="5BD078"/>
          <w:left w:val="nil"/>
          <w:bottom w:val="single" w:sz="8" w:space="0" w:color="5BD07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F3DD"/>
      </w:tcPr>
    </w:tblStylePr>
    <w:tblStylePr w:type="band1Horz">
      <w:tblPr/>
      <w:tcPr>
        <w:tcBorders>
          <w:left w:val="nil"/>
          <w:right w:val="nil"/>
          <w:insideH w:val="nil"/>
          <w:insideV w:val="nil"/>
        </w:tcBorders>
        <w:shd w:val="clear" w:color="auto" w:fill="D6F3DD"/>
      </w:tcPr>
    </w:tblStylePr>
  </w:style>
  <w:style w:type="table" w:customStyle="1" w:styleId="LightShading-Accent381">
    <w:name w:val="Light Shading - Accent 381"/>
    <w:basedOn w:val="TableNormal"/>
    <w:next w:val="TableNormal"/>
    <w:uiPriority w:val="60"/>
    <w:rsid w:val="001243E2"/>
    <w:pPr>
      <w:spacing w:after="0" w:line="240" w:lineRule="auto"/>
    </w:pPr>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247">
    <w:name w:val="Table Grid247"/>
    <w:basedOn w:val="TableNormal"/>
    <w:next w:val="TableGrid"/>
    <w:uiPriority w:val="59"/>
    <w:rsid w:val="001243E2"/>
    <w:pPr>
      <w:spacing w:after="0" w:line="240" w:lineRule="auto"/>
      <w:ind w:firstLine="360"/>
    </w:pPr>
    <w:rPr>
      <w:rFonts w:eastAsia="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3221">
    <w:name w:val="Light Shading - Accent 3221"/>
    <w:basedOn w:val="TableNormal"/>
    <w:next w:val="TableNormal"/>
    <w:uiPriority w:val="60"/>
    <w:rsid w:val="001243E2"/>
    <w:pPr>
      <w:spacing w:after="0" w:line="240" w:lineRule="auto"/>
      <w:ind w:firstLine="360"/>
    </w:pPr>
    <w:rPr>
      <w:rFonts w:eastAsia="Times New Roman"/>
      <w:color w:val="32AD50"/>
      <w:lang w:val="en-ZA"/>
    </w:rPr>
    <w:tblPr>
      <w:tblStyleRowBandSize w:val="1"/>
      <w:tblStyleColBandSize w:val="1"/>
      <w:tblBorders>
        <w:top w:val="single" w:sz="8" w:space="0" w:color="5BD078"/>
        <w:bottom w:val="single" w:sz="8" w:space="0" w:color="5BD078"/>
      </w:tblBorders>
    </w:tblPr>
    <w:tblStylePr w:type="firstRow">
      <w:pPr>
        <w:spacing w:before="0" w:after="0" w:line="240" w:lineRule="auto"/>
      </w:pPr>
      <w:rPr>
        <w:b/>
        <w:bCs/>
      </w:rPr>
      <w:tblPr/>
      <w:tcPr>
        <w:tcBorders>
          <w:top w:val="single" w:sz="8" w:space="0" w:color="5BD078"/>
          <w:left w:val="nil"/>
          <w:bottom w:val="single" w:sz="8" w:space="0" w:color="5BD078"/>
          <w:right w:val="nil"/>
          <w:insideH w:val="nil"/>
          <w:insideV w:val="nil"/>
        </w:tcBorders>
      </w:tcPr>
    </w:tblStylePr>
    <w:tblStylePr w:type="lastRow">
      <w:pPr>
        <w:spacing w:before="0" w:after="0" w:line="240" w:lineRule="auto"/>
      </w:pPr>
      <w:rPr>
        <w:b/>
        <w:bCs/>
      </w:rPr>
      <w:tblPr/>
      <w:tcPr>
        <w:tcBorders>
          <w:top w:val="single" w:sz="8" w:space="0" w:color="5BD078"/>
          <w:left w:val="nil"/>
          <w:bottom w:val="single" w:sz="8" w:space="0" w:color="5BD07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F3DD"/>
      </w:tcPr>
    </w:tblStylePr>
    <w:tblStylePr w:type="band1Horz">
      <w:tblPr/>
      <w:tcPr>
        <w:tcBorders>
          <w:left w:val="nil"/>
          <w:right w:val="nil"/>
          <w:insideH w:val="nil"/>
          <w:insideV w:val="nil"/>
        </w:tcBorders>
        <w:shd w:val="clear" w:color="auto" w:fill="D6F3DD"/>
      </w:tcPr>
    </w:tblStylePr>
  </w:style>
  <w:style w:type="table" w:customStyle="1" w:styleId="TableGrid258">
    <w:name w:val="Table Grid258"/>
    <w:basedOn w:val="TableNormal"/>
    <w:next w:val="TableGrid"/>
    <w:uiPriority w:val="59"/>
    <w:rsid w:val="001243E2"/>
    <w:pPr>
      <w:spacing w:after="0" w:line="240" w:lineRule="auto"/>
      <w:ind w:firstLine="360"/>
    </w:pPr>
    <w:rPr>
      <w:rFonts w:eastAsia="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3321">
    <w:name w:val="Light Shading - Accent 3321"/>
    <w:basedOn w:val="TableNormal"/>
    <w:next w:val="TableNormal"/>
    <w:uiPriority w:val="60"/>
    <w:rsid w:val="001243E2"/>
    <w:pPr>
      <w:spacing w:after="0" w:line="240" w:lineRule="auto"/>
      <w:ind w:firstLine="360"/>
    </w:pPr>
    <w:rPr>
      <w:rFonts w:eastAsia="Times New Roman"/>
      <w:color w:val="32AD50"/>
      <w:lang w:val="en-ZA"/>
    </w:rPr>
    <w:tblPr>
      <w:tblStyleRowBandSize w:val="1"/>
      <w:tblStyleColBandSize w:val="1"/>
      <w:tblBorders>
        <w:top w:val="single" w:sz="8" w:space="0" w:color="5BD078"/>
        <w:bottom w:val="single" w:sz="8" w:space="0" w:color="5BD078"/>
      </w:tblBorders>
    </w:tblPr>
    <w:tblStylePr w:type="firstRow">
      <w:pPr>
        <w:spacing w:before="0" w:after="0" w:line="240" w:lineRule="auto"/>
      </w:pPr>
      <w:rPr>
        <w:b/>
        <w:bCs/>
      </w:rPr>
      <w:tblPr/>
      <w:tcPr>
        <w:tcBorders>
          <w:top w:val="single" w:sz="8" w:space="0" w:color="5BD078"/>
          <w:left w:val="nil"/>
          <w:bottom w:val="single" w:sz="8" w:space="0" w:color="5BD078"/>
          <w:right w:val="nil"/>
          <w:insideH w:val="nil"/>
          <w:insideV w:val="nil"/>
        </w:tcBorders>
      </w:tcPr>
    </w:tblStylePr>
    <w:tblStylePr w:type="lastRow">
      <w:pPr>
        <w:spacing w:before="0" w:after="0" w:line="240" w:lineRule="auto"/>
      </w:pPr>
      <w:rPr>
        <w:b/>
        <w:bCs/>
      </w:rPr>
      <w:tblPr/>
      <w:tcPr>
        <w:tcBorders>
          <w:top w:val="single" w:sz="8" w:space="0" w:color="5BD078"/>
          <w:left w:val="nil"/>
          <w:bottom w:val="single" w:sz="8" w:space="0" w:color="5BD07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F3DD"/>
      </w:tcPr>
    </w:tblStylePr>
    <w:tblStylePr w:type="band1Horz">
      <w:tblPr/>
      <w:tcPr>
        <w:tcBorders>
          <w:left w:val="nil"/>
          <w:right w:val="nil"/>
          <w:insideH w:val="nil"/>
          <w:insideV w:val="nil"/>
        </w:tcBorders>
        <w:shd w:val="clear" w:color="auto" w:fill="D6F3DD"/>
      </w:tcPr>
    </w:tblStylePr>
  </w:style>
  <w:style w:type="table" w:customStyle="1" w:styleId="TableGrid267">
    <w:name w:val="Table Grid267"/>
    <w:basedOn w:val="TableNormal"/>
    <w:next w:val="TableGrid"/>
    <w:uiPriority w:val="59"/>
    <w:rsid w:val="001243E2"/>
    <w:pPr>
      <w:spacing w:after="0" w:line="240" w:lineRule="auto"/>
      <w:ind w:firstLine="360"/>
    </w:pPr>
    <w:rPr>
      <w:rFonts w:eastAsia="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3421">
    <w:name w:val="Light Shading - Accent 3421"/>
    <w:basedOn w:val="TableNormal"/>
    <w:next w:val="TableNormal"/>
    <w:uiPriority w:val="60"/>
    <w:rsid w:val="001243E2"/>
    <w:pPr>
      <w:spacing w:after="0" w:line="240" w:lineRule="auto"/>
      <w:ind w:firstLine="360"/>
    </w:pPr>
    <w:rPr>
      <w:rFonts w:eastAsia="Times New Roman"/>
      <w:color w:val="32AD50"/>
      <w:lang w:val="en-ZA"/>
    </w:rPr>
    <w:tblPr>
      <w:tblStyleRowBandSize w:val="1"/>
      <w:tblStyleColBandSize w:val="1"/>
      <w:tblBorders>
        <w:top w:val="single" w:sz="8" w:space="0" w:color="5BD078"/>
        <w:bottom w:val="single" w:sz="8" w:space="0" w:color="5BD078"/>
      </w:tblBorders>
    </w:tblPr>
    <w:tblStylePr w:type="firstRow">
      <w:pPr>
        <w:spacing w:before="0" w:after="0" w:line="240" w:lineRule="auto"/>
      </w:pPr>
      <w:rPr>
        <w:b/>
        <w:bCs/>
      </w:rPr>
      <w:tblPr/>
      <w:tcPr>
        <w:tcBorders>
          <w:top w:val="single" w:sz="8" w:space="0" w:color="5BD078"/>
          <w:left w:val="nil"/>
          <w:bottom w:val="single" w:sz="8" w:space="0" w:color="5BD078"/>
          <w:right w:val="nil"/>
          <w:insideH w:val="nil"/>
          <w:insideV w:val="nil"/>
        </w:tcBorders>
      </w:tcPr>
    </w:tblStylePr>
    <w:tblStylePr w:type="lastRow">
      <w:pPr>
        <w:spacing w:before="0" w:after="0" w:line="240" w:lineRule="auto"/>
      </w:pPr>
      <w:rPr>
        <w:b/>
        <w:bCs/>
      </w:rPr>
      <w:tblPr/>
      <w:tcPr>
        <w:tcBorders>
          <w:top w:val="single" w:sz="8" w:space="0" w:color="5BD078"/>
          <w:left w:val="nil"/>
          <w:bottom w:val="single" w:sz="8" w:space="0" w:color="5BD07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F3DD"/>
      </w:tcPr>
    </w:tblStylePr>
    <w:tblStylePr w:type="band1Horz">
      <w:tblPr/>
      <w:tcPr>
        <w:tcBorders>
          <w:left w:val="nil"/>
          <w:right w:val="nil"/>
          <w:insideH w:val="nil"/>
          <w:insideV w:val="nil"/>
        </w:tcBorders>
        <w:shd w:val="clear" w:color="auto" w:fill="D6F3DD"/>
      </w:tcPr>
    </w:tblStylePr>
  </w:style>
  <w:style w:type="table" w:customStyle="1" w:styleId="TableGrid277">
    <w:name w:val="Table Grid277"/>
    <w:basedOn w:val="TableNormal"/>
    <w:next w:val="TableGrid"/>
    <w:uiPriority w:val="39"/>
    <w:rsid w:val="001243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6">
    <w:name w:val="Light Shading - Accent 116"/>
    <w:basedOn w:val="TableNormal"/>
    <w:next w:val="LightShading-Accent1"/>
    <w:uiPriority w:val="60"/>
    <w:rsid w:val="001243E2"/>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216">
    <w:name w:val="Light List - Accent 216"/>
    <w:basedOn w:val="TableNormal"/>
    <w:next w:val="LightList-Accent2"/>
    <w:uiPriority w:val="61"/>
    <w:rsid w:val="001243E2"/>
    <w:pPr>
      <w:spacing w:after="0" w:line="240" w:lineRule="auto"/>
    </w:pPr>
    <w:rPr>
      <w:rFonts w:ascii="Calibri" w:eastAsia="Times New Roman"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100" w:beforeAutospacing="1" w:afterLines="0" w:after="100" w:afterAutospacing="1" w:line="240" w:lineRule="auto"/>
      </w:pPr>
      <w:rPr>
        <w:b/>
        <w:bCs/>
        <w:color w:val="FFFFFF"/>
      </w:rPr>
      <w:tblPr/>
      <w:tcPr>
        <w:shd w:val="clear" w:color="auto" w:fill="C0504D"/>
      </w:tcPr>
    </w:tblStylePr>
    <w:tblStylePr w:type="lastRow">
      <w:pPr>
        <w:spacing w:beforeLines="0" w:before="100" w:beforeAutospacing="1" w:afterLines="0" w:after="100" w:afterAutospacing="1"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316">
    <w:name w:val="Light Grid - Accent 316"/>
    <w:basedOn w:val="TableNormal"/>
    <w:next w:val="LightGrid-Accent3"/>
    <w:uiPriority w:val="62"/>
    <w:rsid w:val="001243E2"/>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100" w:beforeAutospacing="1" w:afterLines="0" w:after="100" w:afterAutospacing="1" w:line="240" w:lineRule="auto"/>
      </w:pPr>
      <w:rPr>
        <w:rFonts w:ascii="Myriad Pro Light" w:eastAsia="Times New Roman" w:hAnsi="Myriad Pro Light"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100" w:beforeAutospacing="1" w:afterLines="0" w:after="100" w:afterAutospacing="1" w:line="240" w:lineRule="auto"/>
      </w:pPr>
      <w:rPr>
        <w:rFonts w:ascii="Myriad Pro Light" w:eastAsia="Times New Roman" w:hAnsi="Myriad Pro Light"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yriad Pro Light" w:eastAsia="Times New Roman" w:hAnsi="Myriad Pro Light" w:cs="Times New Roman" w:hint="default"/>
        <w:b/>
        <w:bCs/>
      </w:rPr>
    </w:tblStylePr>
    <w:tblStylePr w:type="lastCol">
      <w:rPr>
        <w:rFonts w:ascii="Myriad Pro Light" w:eastAsia="Times New Roman" w:hAnsi="Myriad Pro Light"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516">
    <w:name w:val="Light List - Accent 516"/>
    <w:basedOn w:val="TableNormal"/>
    <w:next w:val="LightList-Accent5"/>
    <w:uiPriority w:val="61"/>
    <w:rsid w:val="001243E2"/>
    <w:pPr>
      <w:spacing w:after="0" w:line="240" w:lineRule="auto"/>
    </w:pPr>
    <w:rPr>
      <w:rFonts w:ascii="Calibri" w:eastAsia="Times New Roman"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100" w:beforeAutospacing="1" w:afterLines="0" w:after="100" w:afterAutospacing="1" w:line="240" w:lineRule="auto"/>
      </w:pPr>
      <w:rPr>
        <w:b/>
        <w:bCs/>
        <w:color w:val="FFFFFF"/>
      </w:rPr>
      <w:tblPr/>
      <w:tcPr>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616">
    <w:name w:val="Light Grid - Accent 616"/>
    <w:basedOn w:val="TableNormal"/>
    <w:next w:val="LightGrid-Accent6"/>
    <w:uiPriority w:val="62"/>
    <w:rsid w:val="001243E2"/>
    <w:pPr>
      <w:spacing w:after="0" w:line="240" w:lineRule="auto"/>
    </w:pPr>
    <w:rPr>
      <w:rFonts w:ascii="Calibri" w:eastAsia="Times New Roman" w:hAnsi="Calibri"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100" w:beforeAutospacing="1" w:afterLines="0" w:after="100" w:afterAutospacing="1" w:line="240" w:lineRule="auto"/>
      </w:pPr>
      <w:rPr>
        <w:rFonts w:ascii="Myriad Pro Light" w:eastAsia="Times New Roman" w:hAnsi="Myriad Pro Light"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100" w:beforeAutospacing="1" w:afterLines="0" w:after="100" w:afterAutospacing="1" w:line="240" w:lineRule="auto"/>
      </w:pPr>
      <w:rPr>
        <w:rFonts w:ascii="Myriad Pro Light" w:eastAsia="Times New Roman" w:hAnsi="Myriad Pro Light"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Myriad Pro Light" w:eastAsia="Times New Roman" w:hAnsi="Myriad Pro Light" w:cs="Times New Roman" w:hint="default"/>
        <w:b/>
        <w:bCs/>
      </w:rPr>
    </w:tblStylePr>
    <w:tblStylePr w:type="lastCol">
      <w:rPr>
        <w:rFonts w:ascii="Myriad Pro Light" w:eastAsia="Times New Roman" w:hAnsi="Myriad Pro Light"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287">
    <w:name w:val="Table Grid287"/>
    <w:basedOn w:val="TableNormal"/>
    <w:uiPriority w:val="59"/>
    <w:rsid w:val="001243E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10">
    <w:name w:val="Table Grid11210"/>
    <w:basedOn w:val="TableNormal"/>
    <w:uiPriority w:val="59"/>
    <w:rsid w:val="001243E2"/>
    <w:pPr>
      <w:spacing w:after="0" w:line="240" w:lineRule="auto"/>
    </w:pPr>
    <w:rPr>
      <w:rFonts w:ascii="Arial" w:eastAsia="Calibri"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8">
    <w:name w:val="Table Grid428"/>
    <w:basedOn w:val="TableNormal"/>
    <w:uiPriority w:val="59"/>
    <w:rsid w:val="001243E2"/>
    <w:pPr>
      <w:spacing w:after="0" w:line="240" w:lineRule="auto"/>
    </w:pPr>
    <w:rPr>
      <w:rFonts w:ascii="Arial" w:eastAsia="Calibri"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26">
    <w:name w:val="Table Grid826"/>
    <w:basedOn w:val="TableNormal"/>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16">
    <w:name w:val="Table Grid1716"/>
    <w:basedOn w:val="TableNormal"/>
    <w:uiPriority w:val="59"/>
    <w:rsid w:val="001243E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6">
    <w:name w:val="Table Grid1136"/>
    <w:basedOn w:val="TableNormal"/>
    <w:next w:val="TableGrid"/>
    <w:uiPriority w:val="59"/>
    <w:rsid w:val="001243E2"/>
    <w:pPr>
      <w:spacing w:after="0" w:line="240" w:lineRule="auto"/>
    </w:pPr>
    <w:rPr>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6">
    <w:name w:val="Table Grid1146"/>
    <w:basedOn w:val="TableNormal"/>
    <w:next w:val="TableGrid"/>
    <w:uiPriority w:val="59"/>
    <w:rsid w:val="001243E2"/>
    <w:pPr>
      <w:spacing w:after="0" w:line="240" w:lineRule="auto"/>
    </w:pPr>
    <w:rPr>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10">
    <w:name w:val="Table Grid2910"/>
    <w:basedOn w:val="TableNormal"/>
    <w:next w:val="TableGrid"/>
    <w:uiPriority w:val="59"/>
    <w:rsid w:val="001243E2"/>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26">
    <w:name w:val="Light Shading - Accent 126"/>
    <w:basedOn w:val="TableNormal"/>
    <w:next w:val="LightShading-Accent1"/>
    <w:uiPriority w:val="60"/>
    <w:rsid w:val="001243E2"/>
    <w:pPr>
      <w:spacing w:after="0" w:line="240" w:lineRule="auto"/>
    </w:pPr>
    <w:rPr>
      <w:rFonts w:ascii="Calibri" w:eastAsia="Times New Roman"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2106">
    <w:name w:val="Table Grid2106"/>
    <w:basedOn w:val="TableNormal"/>
    <w:next w:val="TableGrid"/>
    <w:uiPriority w:val="59"/>
    <w:rsid w:val="001243E2"/>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331">
    <w:name w:val="Light List - Accent 331"/>
    <w:basedOn w:val="TableNormal"/>
    <w:next w:val="TableNormal"/>
    <w:uiPriority w:val="61"/>
    <w:rsid w:val="001243E2"/>
    <w:pPr>
      <w:spacing w:after="0" w:line="240" w:lineRule="auto"/>
    </w:pPr>
    <w:rPr>
      <w:lang w:val="en-ZA"/>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131">
    <w:name w:val="Light Grid - Accent 131"/>
    <w:basedOn w:val="TableNormal"/>
    <w:next w:val="TableNormal"/>
    <w:uiPriority w:val="62"/>
    <w:rsid w:val="001243E2"/>
    <w:pPr>
      <w:spacing w:after="0" w:line="240" w:lineRule="auto"/>
    </w:pPr>
    <w:rPr>
      <w:lang w:val="en-Z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ahoma" w:eastAsia="Times New Roman" w:hAnsi="Tahom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ahoma" w:eastAsia="Times New Roman" w:hAnsi="Tahom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1159">
    <w:name w:val="Table Grid1159"/>
    <w:basedOn w:val="TableNormal"/>
    <w:next w:val="TableGrid"/>
    <w:uiPriority w:val="59"/>
    <w:rsid w:val="001243E2"/>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66">
    <w:name w:val="Table Grid1166"/>
    <w:basedOn w:val="TableNormal"/>
    <w:next w:val="TableGrid"/>
    <w:uiPriority w:val="59"/>
    <w:rsid w:val="001243E2"/>
    <w:pPr>
      <w:spacing w:after="0" w:line="240" w:lineRule="auto"/>
    </w:pPr>
    <w:rPr>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76">
    <w:name w:val="Table Grid1176"/>
    <w:basedOn w:val="TableNormal"/>
    <w:next w:val="TableGrid"/>
    <w:uiPriority w:val="59"/>
    <w:rsid w:val="001243E2"/>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33">
    <w:name w:val="Light Shading - Accent 133"/>
    <w:basedOn w:val="TableNormal"/>
    <w:next w:val="LightShading-Accent1"/>
    <w:uiPriority w:val="60"/>
    <w:rsid w:val="001243E2"/>
    <w:pPr>
      <w:spacing w:after="0" w:line="240" w:lineRule="auto"/>
    </w:pPr>
    <w:rPr>
      <w:rFonts w:ascii="Calibri" w:eastAsia="Times New Roman"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21110">
    <w:name w:val="Table Grid21110"/>
    <w:basedOn w:val="TableNormal"/>
    <w:next w:val="TableGrid"/>
    <w:uiPriority w:val="59"/>
    <w:rsid w:val="001243E2"/>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86">
    <w:name w:val="Table Grid1186"/>
    <w:basedOn w:val="TableNormal"/>
    <w:next w:val="TableGrid"/>
    <w:uiPriority w:val="39"/>
    <w:rsid w:val="001243E2"/>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6">
    <w:name w:val="Table Grid1236"/>
    <w:basedOn w:val="TableNormal"/>
    <w:next w:val="TableGrid"/>
    <w:uiPriority w:val="39"/>
    <w:rsid w:val="001243E2"/>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9">
    <w:name w:val="Table Grid329"/>
    <w:basedOn w:val="TableNormal"/>
    <w:next w:val="TableGrid"/>
    <w:uiPriority w:val="59"/>
    <w:rsid w:val="001243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42">
    <w:name w:val="Light Shading - Accent 142"/>
    <w:basedOn w:val="TableNormal"/>
    <w:next w:val="LightShading-Accent1"/>
    <w:uiPriority w:val="60"/>
    <w:rsid w:val="001243E2"/>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2111">
    <w:name w:val="Light Grid - Accent 12111"/>
    <w:basedOn w:val="TableNormal"/>
    <w:next w:val="TableNormal"/>
    <w:uiPriority w:val="62"/>
    <w:rsid w:val="001243E2"/>
    <w:pPr>
      <w:spacing w:after="0" w:line="240" w:lineRule="auto"/>
    </w:pPr>
    <w:rPr>
      <w:rFonts w:ascii="Calibri" w:eastAsia="Calibri" w:hAnsi="Calibri" w:cs="Times New Roman"/>
      <w:lang w:val="en-Z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Poor Richard" w:eastAsia="Times New Roman" w:hAnsi="Poor Richard"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Poor Richard" w:eastAsia="Times New Roman" w:hAnsi="Poor Richard"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Poor Richard" w:eastAsia="Times New Roman" w:hAnsi="Poor Richard" w:cs="Times New Roman" w:hint="default"/>
        <w:b/>
        <w:bCs/>
      </w:rPr>
    </w:tblStylePr>
    <w:tblStylePr w:type="lastCol">
      <w:rPr>
        <w:rFonts w:ascii="Poor Richard" w:eastAsia="Times New Roman" w:hAnsi="Poor Richard"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223">
    <w:name w:val="Light List - Accent 223"/>
    <w:basedOn w:val="TableNormal"/>
    <w:next w:val="LightList-Accent2"/>
    <w:uiPriority w:val="61"/>
    <w:rsid w:val="001243E2"/>
    <w:pPr>
      <w:spacing w:after="0" w:line="240" w:lineRule="auto"/>
    </w:pPr>
    <w:rPr>
      <w:rFonts w:ascii="Calibri" w:eastAsia="Times New Roman"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100" w:beforeAutospacing="1" w:afterLines="0" w:after="100" w:afterAutospacing="1" w:line="240" w:lineRule="auto"/>
      </w:pPr>
      <w:rPr>
        <w:b/>
        <w:bCs/>
        <w:color w:val="FFFFFF"/>
      </w:rPr>
      <w:tblPr/>
      <w:tcPr>
        <w:shd w:val="clear" w:color="auto" w:fill="C0504D"/>
      </w:tcPr>
    </w:tblStylePr>
    <w:tblStylePr w:type="lastRow">
      <w:pPr>
        <w:spacing w:beforeLines="0" w:before="100" w:beforeAutospacing="1" w:afterLines="0" w:after="100" w:afterAutospacing="1"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Shading-Accent3711">
    <w:name w:val="Light Shading - Accent 3711"/>
    <w:basedOn w:val="TableNormal"/>
    <w:next w:val="TableNormal"/>
    <w:uiPriority w:val="60"/>
    <w:rsid w:val="001243E2"/>
    <w:pPr>
      <w:spacing w:after="0" w:line="240" w:lineRule="auto"/>
    </w:pPr>
    <w:rPr>
      <w:rFonts w:ascii="Calibri" w:eastAsia="Calibri" w:hAnsi="Calibri" w:cs="Times New Roman"/>
      <w:color w:val="76923C"/>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32111">
    <w:name w:val="Light List - Accent 32111"/>
    <w:basedOn w:val="TableNormal"/>
    <w:next w:val="TableNormal"/>
    <w:uiPriority w:val="61"/>
    <w:rsid w:val="001243E2"/>
    <w:pPr>
      <w:spacing w:after="0" w:line="240" w:lineRule="auto"/>
    </w:pPr>
    <w:rPr>
      <w:rFonts w:ascii="Calibri" w:eastAsia="Calibri" w:hAnsi="Calibri" w:cs="Times New Roman"/>
      <w:lang w:val="en-ZA"/>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323">
    <w:name w:val="Light Grid - Accent 323"/>
    <w:basedOn w:val="TableNormal"/>
    <w:next w:val="LightGrid-Accent3"/>
    <w:uiPriority w:val="62"/>
    <w:rsid w:val="001243E2"/>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100" w:beforeAutospacing="1" w:afterLines="0" w:after="100" w:afterAutospacing="1" w:line="240" w:lineRule="auto"/>
      </w:pPr>
      <w:rPr>
        <w:rFonts w:ascii="Myriad Pro Light" w:eastAsia="Times New Roman" w:hAnsi="Myriad Pro Light"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100" w:beforeAutospacing="1" w:afterLines="0" w:after="100" w:afterAutospacing="1" w:line="240" w:lineRule="auto"/>
      </w:pPr>
      <w:rPr>
        <w:rFonts w:ascii="Myriad Pro Light" w:eastAsia="Times New Roman" w:hAnsi="Myriad Pro Light"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yriad Pro Light" w:eastAsia="Times New Roman" w:hAnsi="Myriad Pro Light" w:cs="Times New Roman" w:hint="default"/>
        <w:b/>
        <w:bCs/>
      </w:rPr>
    </w:tblStylePr>
    <w:tblStylePr w:type="lastCol">
      <w:rPr>
        <w:rFonts w:ascii="Myriad Pro Light" w:eastAsia="Times New Roman" w:hAnsi="Myriad Pro Light"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523">
    <w:name w:val="Light List - Accent 523"/>
    <w:basedOn w:val="TableNormal"/>
    <w:next w:val="LightList-Accent5"/>
    <w:uiPriority w:val="61"/>
    <w:rsid w:val="001243E2"/>
    <w:pPr>
      <w:spacing w:after="0" w:line="240" w:lineRule="auto"/>
    </w:pPr>
    <w:rPr>
      <w:rFonts w:ascii="Calibri" w:eastAsia="Times New Roman"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100" w:beforeAutospacing="1" w:afterLines="0" w:after="100" w:afterAutospacing="1" w:line="240" w:lineRule="auto"/>
      </w:pPr>
      <w:rPr>
        <w:b/>
        <w:bCs/>
        <w:color w:val="FFFFFF"/>
      </w:rPr>
      <w:tblPr/>
      <w:tcPr>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623">
    <w:name w:val="Light Grid - Accent 623"/>
    <w:basedOn w:val="TableNormal"/>
    <w:next w:val="LightGrid-Accent6"/>
    <w:uiPriority w:val="62"/>
    <w:rsid w:val="001243E2"/>
    <w:pPr>
      <w:spacing w:after="0" w:line="240" w:lineRule="auto"/>
    </w:pPr>
    <w:rPr>
      <w:rFonts w:ascii="Calibri" w:eastAsia="Times New Roman" w:hAnsi="Calibri"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100" w:beforeAutospacing="1" w:afterLines="0" w:after="100" w:afterAutospacing="1" w:line="240" w:lineRule="auto"/>
      </w:pPr>
      <w:rPr>
        <w:rFonts w:ascii="Myriad Pro Light" w:eastAsia="Times New Roman" w:hAnsi="Myriad Pro Light"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100" w:beforeAutospacing="1" w:afterLines="0" w:after="100" w:afterAutospacing="1" w:line="240" w:lineRule="auto"/>
      </w:pPr>
      <w:rPr>
        <w:rFonts w:ascii="Myriad Pro Light" w:eastAsia="Times New Roman" w:hAnsi="Myriad Pro Light"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Myriad Pro Light" w:eastAsia="Times New Roman" w:hAnsi="Myriad Pro Light" w:cs="Times New Roman" w:hint="default"/>
        <w:b/>
        <w:bCs/>
      </w:rPr>
    </w:tblStylePr>
    <w:tblStylePr w:type="lastCol">
      <w:rPr>
        <w:rFonts w:ascii="Myriad Pro Light" w:eastAsia="Times New Roman" w:hAnsi="Myriad Pro Light"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2126">
    <w:name w:val="Table Grid2126"/>
    <w:basedOn w:val="TableNormal"/>
    <w:uiPriority w:val="59"/>
    <w:rsid w:val="001243E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06">
    <w:name w:val="Table Grid11106"/>
    <w:basedOn w:val="TableNormal"/>
    <w:uiPriority w:val="59"/>
    <w:rsid w:val="001243E2"/>
    <w:pPr>
      <w:spacing w:after="0" w:line="240" w:lineRule="auto"/>
    </w:pPr>
    <w:rPr>
      <w:rFonts w:ascii="Arial" w:eastAsia="Calibri"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36">
    <w:name w:val="Table Grid836"/>
    <w:basedOn w:val="TableNormal"/>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23">
    <w:name w:val="Table Grid1723"/>
    <w:basedOn w:val="TableNormal"/>
    <w:uiPriority w:val="59"/>
    <w:rsid w:val="001243E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17">
    <w:name w:val="Table Grid2317"/>
    <w:basedOn w:val="TableNormal"/>
    <w:uiPriority w:val="59"/>
    <w:rsid w:val="001243E2"/>
    <w:pPr>
      <w:spacing w:after="0" w:line="240" w:lineRule="auto"/>
      <w:ind w:firstLine="360"/>
    </w:pPr>
    <w:rPr>
      <w:rFonts w:ascii="Calibri" w:eastAsia="Times New Roman"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4">
    <w:name w:val="Table Grid2414"/>
    <w:basedOn w:val="TableNormal"/>
    <w:uiPriority w:val="59"/>
    <w:rsid w:val="001243E2"/>
    <w:pPr>
      <w:spacing w:after="0" w:line="240" w:lineRule="auto"/>
      <w:ind w:firstLine="360"/>
    </w:pPr>
    <w:rPr>
      <w:rFonts w:ascii="Calibri" w:eastAsia="Times New Roman"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7">
    <w:name w:val="Table Grid2517"/>
    <w:basedOn w:val="TableNormal"/>
    <w:uiPriority w:val="59"/>
    <w:rsid w:val="001243E2"/>
    <w:pPr>
      <w:spacing w:after="0" w:line="240" w:lineRule="auto"/>
      <w:ind w:firstLine="360"/>
    </w:pPr>
    <w:rPr>
      <w:rFonts w:ascii="Calibri" w:eastAsia="Times New Roman"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3">
    <w:name w:val="Table Grid2613"/>
    <w:basedOn w:val="TableNormal"/>
    <w:uiPriority w:val="59"/>
    <w:rsid w:val="001243E2"/>
    <w:pPr>
      <w:spacing w:after="0" w:line="240" w:lineRule="auto"/>
      <w:ind w:firstLine="360"/>
    </w:pPr>
    <w:rPr>
      <w:rFonts w:ascii="Calibri" w:eastAsia="Times New Roman"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13">
    <w:name w:val="Light Shading - Accent 1113"/>
    <w:basedOn w:val="TableNormal"/>
    <w:uiPriority w:val="60"/>
    <w:rsid w:val="001243E2"/>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2113">
    <w:name w:val="Light List - Accent 2113"/>
    <w:basedOn w:val="TableNormal"/>
    <w:uiPriority w:val="61"/>
    <w:rsid w:val="001243E2"/>
    <w:pPr>
      <w:spacing w:after="0" w:line="240" w:lineRule="auto"/>
    </w:pPr>
    <w:rPr>
      <w:rFonts w:ascii="Calibri" w:eastAsia="Times New Roman"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100" w:beforeAutospacing="1" w:afterLines="0" w:after="100" w:afterAutospacing="1" w:line="240" w:lineRule="auto"/>
      </w:pPr>
      <w:rPr>
        <w:b/>
        <w:bCs/>
        <w:color w:val="FFFFFF"/>
      </w:rPr>
      <w:tblPr/>
      <w:tcPr>
        <w:shd w:val="clear" w:color="auto" w:fill="C0504D"/>
      </w:tcPr>
    </w:tblStylePr>
    <w:tblStylePr w:type="lastRow">
      <w:pPr>
        <w:spacing w:beforeLines="0" w:before="100" w:beforeAutospacing="1" w:afterLines="0" w:after="100" w:afterAutospacing="1"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3113">
    <w:name w:val="Light Grid - Accent 3113"/>
    <w:basedOn w:val="TableNormal"/>
    <w:uiPriority w:val="62"/>
    <w:rsid w:val="001243E2"/>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100" w:beforeAutospacing="1" w:afterLines="0" w:after="100" w:afterAutospacing="1" w:line="240" w:lineRule="auto"/>
      </w:pPr>
      <w:rPr>
        <w:rFonts w:ascii="Myriad Pro Light" w:eastAsia="Times New Roman" w:hAnsi="Myriad Pro Light"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100" w:beforeAutospacing="1" w:afterLines="0" w:after="100" w:afterAutospacing="1" w:line="240" w:lineRule="auto"/>
      </w:pPr>
      <w:rPr>
        <w:rFonts w:ascii="Myriad Pro Light" w:eastAsia="Times New Roman" w:hAnsi="Myriad Pro Light"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yriad Pro Light" w:eastAsia="Times New Roman" w:hAnsi="Myriad Pro Light" w:cs="Times New Roman" w:hint="default"/>
        <w:b/>
        <w:bCs/>
      </w:rPr>
    </w:tblStylePr>
    <w:tblStylePr w:type="lastCol">
      <w:rPr>
        <w:rFonts w:ascii="Myriad Pro Light" w:eastAsia="Times New Roman" w:hAnsi="Myriad Pro Light"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5113">
    <w:name w:val="Light List - Accent 5113"/>
    <w:basedOn w:val="TableNormal"/>
    <w:uiPriority w:val="61"/>
    <w:rsid w:val="001243E2"/>
    <w:pPr>
      <w:spacing w:after="0" w:line="240" w:lineRule="auto"/>
    </w:pPr>
    <w:rPr>
      <w:rFonts w:ascii="Calibri" w:eastAsia="Times New Roman"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100" w:beforeAutospacing="1" w:afterLines="0" w:after="100" w:afterAutospacing="1" w:line="240" w:lineRule="auto"/>
      </w:pPr>
      <w:rPr>
        <w:b/>
        <w:bCs/>
        <w:color w:val="FFFFFF"/>
      </w:rPr>
      <w:tblPr/>
      <w:tcPr>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6113">
    <w:name w:val="Light Grid - Accent 6113"/>
    <w:basedOn w:val="TableNormal"/>
    <w:uiPriority w:val="62"/>
    <w:rsid w:val="001243E2"/>
    <w:pPr>
      <w:spacing w:after="0" w:line="240" w:lineRule="auto"/>
    </w:pPr>
    <w:rPr>
      <w:rFonts w:ascii="Calibri" w:eastAsia="Times New Roman" w:hAnsi="Calibri"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100" w:beforeAutospacing="1" w:afterLines="0" w:after="100" w:afterAutospacing="1" w:line="240" w:lineRule="auto"/>
      </w:pPr>
      <w:rPr>
        <w:rFonts w:ascii="Myriad Pro Light" w:eastAsia="Times New Roman" w:hAnsi="Myriad Pro Light"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100" w:beforeAutospacing="1" w:afterLines="0" w:after="100" w:afterAutospacing="1" w:line="240" w:lineRule="auto"/>
      </w:pPr>
      <w:rPr>
        <w:rFonts w:ascii="Myriad Pro Light" w:eastAsia="Times New Roman" w:hAnsi="Myriad Pro Light"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Myriad Pro Light" w:eastAsia="Times New Roman" w:hAnsi="Myriad Pro Light" w:cs="Times New Roman" w:hint="default"/>
        <w:b/>
        <w:bCs/>
      </w:rPr>
    </w:tblStylePr>
    <w:tblStylePr w:type="lastCol">
      <w:rPr>
        <w:rFonts w:ascii="Myriad Pro Light" w:eastAsia="Times New Roman" w:hAnsi="Myriad Pro Light"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11313">
    <w:name w:val="Table Grid11313"/>
    <w:basedOn w:val="TableNormal"/>
    <w:uiPriority w:val="59"/>
    <w:rsid w:val="001243E2"/>
    <w:pPr>
      <w:spacing w:after="0" w:line="240" w:lineRule="auto"/>
    </w:pPr>
    <w:rPr>
      <w:rFonts w:ascii="Calibri" w:eastAsia="Calibri" w:hAnsi="Calibri" w:cs="Times New Roman"/>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13">
    <w:name w:val="Table Grid11413"/>
    <w:basedOn w:val="TableNormal"/>
    <w:uiPriority w:val="59"/>
    <w:rsid w:val="001243E2"/>
    <w:pPr>
      <w:spacing w:after="0" w:line="240" w:lineRule="auto"/>
    </w:pPr>
    <w:rPr>
      <w:rFonts w:ascii="Calibri" w:eastAsia="Calibri" w:hAnsi="Calibri" w:cs="Times New Roman"/>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213">
    <w:name w:val="Light Shading - Accent 1213"/>
    <w:basedOn w:val="TableNormal"/>
    <w:uiPriority w:val="60"/>
    <w:rsid w:val="001243E2"/>
    <w:pPr>
      <w:spacing w:after="0" w:line="240" w:lineRule="auto"/>
    </w:pPr>
    <w:rPr>
      <w:rFonts w:ascii="Calibri" w:eastAsia="Times New Roman"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1516">
    <w:name w:val="Table Grid11516"/>
    <w:basedOn w:val="TableNormal"/>
    <w:uiPriority w:val="59"/>
    <w:rsid w:val="001243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613">
    <w:name w:val="Table Grid11613"/>
    <w:basedOn w:val="TableNormal"/>
    <w:uiPriority w:val="59"/>
    <w:rsid w:val="001243E2"/>
    <w:pPr>
      <w:spacing w:after="0" w:line="240" w:lineRule="auto"/>
    </w:pPr>
    <w:rPr>
      <w:rFonts w:ascii="Calibri" w:eastAsia="Calibri" w:hAnsi="Calibri" w:cs="Times New Roman"/>
      <w:lang w:val="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312">
    <w:name w:val="Light Shading - Accent 1312"/>
    <w:basedOn w:val="TableNormal"/>
    <w:uiPriority w:val="60"/>
    <w:rsid w:val="001243E2"/>
    <w:pPr>
      <w:spacing w:after="0" w:line="240" w:lineRule="auto"/>
    </w:pPr>
    <w:rPr>
      <w:rFonts w:ascii="Calibri" w:eastAsia="Times New Roman"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1813">
    <w:name w:val="Table Grid11813"/>
    <w:basedOn w:val="TableNormal"/>
    <w:uiPriority w:val="39"/>
    <w:rsid w:val="001243E2"/>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13">
    <w:name w:val="Table Grid12013"/>
    <w:basedOn w:val="TableNormal"/>
    <w:uiPriority w:val="39"/>
    <w:rsid w:val="001243E2"/>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3">
    <w:name w:val="Table Grid12313"/>
    <w:basedOn w:val="TableNormal"/>
    <w:uiPriority w:val="39"/>
    <w:rsid w:val="001243E2"/>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54">
    <w:name w:val="Style254"/>
    <w:uiPriority w:val="99"/>
    <w:rsid w:val="001243E2"/>
  </w:style>
  <w:style w:type="numbering" w:customStyle="1" w:styleId="Style152">
    <w:name w:val="Style152"/>
    <w:uiPriority w:val="99"/>
    <w:rsid w:val="001243E2"/>
  </w:style>
  <w:style w:type="numbering" w:customStyle="1" w:styleId="Style356">
    <w:name w:val="Style356"/>
    <w:uiPriority w:val="99"/>
    <w:rsid w:val="001243E2"/>
  </w:style>
  <w:style w:type="table" w:customStyle="1" w:styleId="GridTable2-Accent1111">
    <w:name w:val="Grid Table 2 - Accent 1111"/>
    <w:basedOn w:val="TableNormal"/>
    <w:next w:val="TableNormal"/>
    <w:uiPriority w:val="47"/>
    <w:rsid w:val="001243E2"/>
    <w:pPr>
      <w:spacing w:before="100" w:after="0" w:line="240" w:lineRule="auto"/>
    </w:pPr>
    <w:rPr>
      <w:rFonts w:eastAsia="Times New Roman"/>
      <w:sz w:val="20"/>
      <w:szCs w:val="20"/>
      <w:lang w:val="en-ZA"/>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111110">
    <w:name w:val="Table Grid111110"/>
    <w:basedOn w:val="TableNormal"/>
    <w:next w:val="TableGrid"/>
    <w:uiPriority w:val="59"/>
    <w:rsid w:val="001243E2"/>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0">
    <w:name w:val="Table Grid90"/>
    <w:basedOn w:val="TableNormal"/>
    <w:next w:val="TableGrid"/>
    <w:uiPriority w:val="39"/>
    <w:rsid w:val="001243E2"/>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9">
    <w:name w:val="Light Grid - Accent 39"/>
    <w:basedOn w:val="TableNormal"/>
    <w:next w:val="LightGrid-Accent3"/>
    <w:uiPriority w:val="62"/>
    <w:unhideWhenUsed/>
    <w:rsid w:val="001243E2"/>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Myriad Pro Light" w:eastAsia="Times New Roman" w:hAnsi="Myriad Pro Light"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Myriad Pro Light" w:eastAsia="Times New Roman" w:hAnsi="Myriad Pro Light"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yriad Pro Light" w:eastAsia="Times New Roman" w:hAnsi="Myriad Pro Light" w:cs="Times New Roman" w:hint="default"/>
        <w:b/>
        <w:bCs/>
      </w:rPr>
    </w:tblStylePr>
    <w:tblStylePr w:type="lastCol">
      <w:rPr>
        <w:rFonts w:ascii="Myriad Pro Light" w:eastAsia="Times New Roman" w:hAnsi="Myriad Pro Light"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69">
    <w:name w:val="Light Grid - Accent 69"/>
    <w:basedOn w:val="TableNormal"/>
    <w:next w:val="LightGrid-Accent6"/>
    <w:uiPriority w:val="62"/>
    <w:unhideWhenUsed/>
    <w:rsid w:val="001243E2"/>
    <w:pPr>
      <w:spacing w:after="0" w:line="240" w:lineRule="auto"/>
    </w:pPr>
    <w:rPr>
      <w:rFonts w:ascii="Calibri" w:eastAsia="Times New Roman" w:hAnsi="Calibri"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Myriad Pro Light" w:eastAsia="Times New Roman" w:hAnsi="Myriad Pro Light"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Myriad Pro Light" w:eastAsia="Times New Roman" w:hAnsi="Myriad Pro Light"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Myriad Pro Light" w:eastAsia="Times New Roman" w:hAnsi="Myriad Pro Light" w:cs="Times New Roman" w:hint="default"/>
        <w:b/>
        <w:bCs/>
      </w:rPr>
    </w:tblStylePr>
    <w:tblStylePr w:type="lastCol">
      <w:rPr>
        <w:rFonts w:ascii="Myriad Pro Light" w:eastAsia="Times New Roman" w:hAnsi="Myriad Pro Light"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317">
    <w:name w:val="Light Grid - Accent 317"/>
    <w:basedOn w:val="TableNormal"/>
    <w:next w:val="LightGrid-Accent3"/>
    <w:uiPriority w:val="62"/>
    <w:rsid w:val="001243E2"/>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100" w:beforeAutospacing="1" w:afterLines="0" w:after="100" w:afterAutospacing="1" w:line="240" w:lineRule="auto"/>
      </w:pPr>
      <w:rPr>
        <w:rFonts w:ascii="Myriad Pro Light" w:eastAsia="Times New Roman" w:hAnsi="Myriad Pro Light"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100" w:beforeAutospacing="1" w:afterLines="0" w:after="100" w:afterAutospacing="1" w:line="240" w:lineRule="auto"/>
      </w:pPr>
      <w:rPr>
        <w:rFonts w:ascii="Myriad Pro Light" w:eastAsia="Times New Roman" w:hAnsi="Myriad Pro Light"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yriad Pro Light" w:eastAsia="Times New Roman" w:hAnsi="Myriad Pro Light" w:cs="Times New Roman" w:hint="default"/>
        <w:b/>
        <w:bCs/>
      </w:rPr>
    </w:tblStylePr>
    <w:tblStylePr w:type="lastCol">
      <w:rPr>
        <w:rFonts w:ascii="Myriad Pro Light" w:eastAsia="Times New Roman" w:hAnsi="Myriad Pro Light"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617">
    <w:name w:val="Light Grid - Accent 617"/>
    <w:basedOn w:val="TableNormal"/>
    <w:next w:val="LightGrid-Accent6"/>
    <w:uiPriority w:val="62"/>
    <w:rsid w:val="001243E2"/>
    <w:pPr>
      <w:spacing w:after="0" w:line="240" w:lineRule="auto"/>
    </w:pPr>
    <w:rPr>
      <w:rFonts w:ascii="Calibri" w:eastAsia="Times New Roman" w:hAnsi="Calibri"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100" w:beforeAutospacing="1" w:afterLines="0" w:after="100" w:afterAutospacing="1" w:line="240" w:lineRule="auto"/>
      </w:pPr>
      <w:rPr>
        <w:rFonts w:ascii="Myriad Pro Light" w:eastAsia="Times New Roman" w:hAnsi="Myriad Pro Light"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100" w:beforeAutospacing="1" w:afterLines="0" w:after="100" w:afterAutospacing="1" w:line="240" w:lineRule="auto"/>
      </w:pPr>
      <w:rPr>
        <w:rFonts w:ascii="Myriad Pro Light" w:eastAsia="Times New Roman" w:hAnsi="Myriad Pro Light"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Myriad Pro Light" w:eastAsia="Times New Roman" w:hAnsi="Myriad Pro Light" w:cs="Times New Roman" w:hint="default"/>
        <w:b/>
        <w:bCs/>
      </w:rPr>
    </w:tblStylePr>
    <w:tblStylePr w:type="lastCol">
      <w:rPr>
        <w:rFonts w:ascii="Myriad Pro Light" w:eastAsia="Times New Roman" w:hAnsi="Myriad Pro Light"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324">
    <w:name w:val="Light Grid - Accent 324"/>
    <w:basedOn w:val="TableNormal"/>
    <w:next w:val="LightGrid-Accent3"/>
    <w:uiPriority w:val="62"/>
    <w:rsid w:val="001243E2"/>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100" w:beforeAutospacing="1" w:afterLines="0" w:after="100" w:afterAutospacing="1" w:line="240" w:lineRule="auto"/>
      </w:pPr>
      <w:rPr>
        <w:rFonts w:ascii="Myriad Pro Light" w:eastAsia="Times New Roman" w:hAnsi="Myriad Pro Light"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100" w:beforeAutospacing="1" w:afterLines="0" w:after="100" w:afterAutospacing="1" w:line="240" w:lineRule="auto"/>
      </w:pPr>
      <w:rPr>
        <w:rFonts w:ascii="Myriad Pro Light" w:eastAsia="Times New Roman" w:hAnsi="Myriad Pro Light"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yriad Pro Light" w:eastAsia="Times New Roman" w:hAnsi="Myriad Pro Light" w:cs="Times New Roman" w:hint="default"/>
        <w:b/>
        <w:bCs/>
      </w:rPr>
    </w:tblStylePr>
    <w:tblStylePr w:type="lastCol">
      <w:rPr>
        <w:rFonts w:ascii="Myriad Pro Light" w:eastAsia="Times New Roman" w:hAnsi="Myriad Pro Light"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624">
    <w:name w:val="Light Grid - Accent 624"/>
    <w:basedOn w:val="TableNormal"/>
    <w:next w:val="LightGrid-Accent6"/>
    <w:uiPriority w:val="62"/>
    <w:rsid w:val="001243E2"/>
    <w:pPr>
      <w:spacing w:after="0" w:line="240" w:lineRule="auto"/>
    </w:pPr>
    <w:rPr>
      <w:rFonts w:ascii="Calibri" w:eastAsia="Times New Roman" w:hAnsi="Calibri"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100" w:beforeAutospacing="1" w:afterLines="0" w:after="100" w:afterAutospacing="1" w:line="240" w:lineRule="auto"/>
      </w:pPr>
      <w:rPr>
        <w:rFonts w:ascii="Myriad Pro Light" w:eastAsia="Times New Roman" w:hAnsi="Myriad Pro Light"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100" w:beforeAutospacing="1" w:afterLines="0" w:after="100" w:afterAutospacing="1" w:line="240" w:lineRule="auto"/>
      </w:pPr>
      <w:rPr>
        <w:rFonts w:ascii="Myriad Pro Light" w:eastAsia="Times New Roman" w:hAnsi="Myriad Pro Light"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Myriad Pro Light" w:eastAsia="Times New Roman" w:hAnsi="Myriad Pro Light" w:cs="Times New Roman" w:hint="default"/>
        <w:b/>
        <w:bCs/>
      </w:rPr>
    </w:tblStylePr>
    <w:tblStylePr w:type="lastCol">
      <w:rPr>
        <w:rFonts w:ascii="Myriad Pro Light" w:eastAsia="Times New Roman" w:hAnsi="Myriad Pro Light"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3114">
    <w:name w:val="Light Grid - Accent 3114"/>
    <w:basedOn w:val="TableNormal"/>
    <w:uiPriority w:val="62"/>
    <w:rsid w:val="001243E2"/>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100" w:beforeAutospacing="1" w:afterLines="0" w:after="100" w:afterAutospacing="1" w:line="240" w:lineRule="auto"/>
      </w:pPr>
      <w:rPr>
        <w:rFonts w:ascii="Myriad Pro Light" w:eastAsia="Times New Roman" w:hAnsi="Myriad Pro Light"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100" w:beforeAutospacing="1" w:afterLines="0" w:after="100" w:afterAutospacing="1" w:line="240" w:lineRule="auto"/>
      </w:pPr>
      <w:rPr>
        <w:rFonts w:ascii="Myriad Pro Light" w:eastAsia="Times New Roman" w:hAnsi="Myriad Pro Light"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yriad Pro Light" w:eastAsia="Times New Roman" w:hAnsi="Myriad Pro Light" w:cs="Times New Roman" w:hint="default"/>
        <w:b/>
        <w:bCs/>
      </w:rPr>
    </w:tblStylePr>
    <w:tblStylePr w:type="lastCol">
      <w:rPr>
        <w:rFonts w:ascii="Myriad Pro Light" w:eastAsia="Times New Roman" w:hAnsi="Myriad Pro Light"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6114">
    <w:name w:val="Light Grid - Accent 6114"/>
    <w:basedOn w:val="TableNormal"/>
    <w:uiPriority w:val="62"/>
    <w:rsid w:val="001243E2"/>
    <w:pPr>
      <w:spacing w:after="0" w:line="240" w:lineRule="auto"/>
    </w:pPr>
    <w:rPr>
      <w:rFonts w:ascii="Calibri" w:eastAsia="Times New Roman" w:hAnsi="Calibri"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100" w:beforeAutospacing="1" w:afterLines="0" w:after="100" w:afterAutospacing="1" w:line="240" w:lineRule="auto"/>
      </w:pPr>
      <w:rPr>
        <w:rFonts w:ascii="Myriad Pro Light" w:eastAsia="Times New Roman" w:hAnsi="Myriad Pro Light"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100" w:beforeAutospacing="1" w:afterLines="0" w:after="100" w:afterAutospacing="1" w:line="240" w:lineRule="auto"/>
      </w:pPr>
      <w:rPr>
        <w:rFonts w:ascii="Myriad Pro Light" w:eastAsia="Times New Roman" w:hAnsi="Myriad Pro Light"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Myriad Pro Light" w:eastAsia="Times New Roman" w:hAnsi="Myriad Pro Light" w:cs="Times New Roman" w:hint="default"/>
        <w:b/>
        <w:bCs/>
      </w:rPr>
    </w:tblStylePr>
    <w:tblStylePr w:type="lastCol">
      <w:rPr>
        <w:rFonts w:ascii="Myriad Pro Light" w:eastAsia="Times New Roman" w:hAnsi="Myriad Pro Light"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numbering" w:customStyle="1" w:styleId="Style255">
    <w:name w:val="Style255"/>
    <w:uiPriority w:val="99"/>
    <w:rsid w:val="001243E2"/>
    <w:pPr>
      <w:numPr>
        <w:numId w:val="39"/>
      </w:numPr>
    </w:pPr>
  </w:style>
  <w:style w:type="table" w:customStyle="1" w:styleId="TableGrid100">
    <w:name w:val="Table Grid100"/>
    <w:basedOn w:val="TableNormal"/>
    <w:next w:val="TableGrid"/>
    <w:uiPriority w:val="39"/>
    <w:rsid w:val="001243E2"/>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0">
    <w:name w:val="No List40"/>
    <w:next w:val="NoList"/>
    <w:uiPriority w:val="99"/>
    <w:unhideWhenUsed/>
    <w:rsid w:val="001243E2"/>
  </w:style>
  <w:style w:type="table" w:customStyle="1" w:styleId="TableGrid150">
    <w:name w:val="Table Grid150"/>
    <w:basedOn w:val="TableNormal"/>
    <w:next w:val="TableGrid"/>
    <w:uiPriority w:val="39"/>
    <w:rsid w:val="001243E2"/>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0">
    <w:name w:val="Light Shading - Accent 110"/>
    <w:basedOn w:val="TableNormal"/>
    <w:next w:val="LightShading-Accent1"/>
    <w:uiPriority w:val="60"/>
    <w:rsid w:val="001243E2"/>
    <w:pPr>
      <w:spacing w:after="0" w:line="240" w:lineRule="auto"/>
    </w:pPr>
    <w:rPr>
      <w:rFonts w:ascii="Calibri" w:eastAsia="Calibri" w:hAnsi="Calibri" w:cs="Times New Roman"/>
      <w:color w:val="365F91"/>
      <w:sz w:val="20"/>
      <w:szCs w:val="20"/>
      <w:lang w:val="en-ZA"/>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1">
    <w:name w:val="Light List - Accent 111"/>
    <w:basedOn w:val="TableNormal"/>
    <w:next w:val="TableNormal"/>
    <w:uiPriority w:val="61"/>
    <w:rsid w:val="001243E2"/>
    <w:pPr>
      <w:spacing w:after="0" w:line="240" w:lineRule="auto"/>
    </w:pPr>
    <w:rPr>
      <w:rFonts w:ascii="Calibri" w:eastAsia="Calibri" w:hAnsi="Calibri" w:cs="Times New Roman"/>
      <w:lang w:val="en-Z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4">
    <w:name w:val="Light Grid - Accent 14"/>
    <w:basedOn w:val="TableNormal"/>
    <w:next w:val="TableNormal"/>
    <w:uiPriority w:val="62"/>
    <w:rsid w:val="001243E2"/>
    <w:pPr>
      <w:spacing w:after="0" w:line="240" w:lineRule="auto"/>
    </w:pPr>
    <w:rPr>
      <w:rFonts w:ascii="Calibri" w:eastAsia="Calibri" w:hAnsi="Calibri" w:cs="Times New Roman"/>
      <w:lang w:val="en-Z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Poor Richard" w:eastAsia="Times New Roman" w:hAnsi="Poor Richard"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Poor Richard" w:eastAsia="Times New Roman" w:hAnsi="Poor Richard"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Poor Richard" w:eastAsia="Times New Roman" w:hAnsi="Poor Richard" w:cs="Times New Roman" w:hint="default"/>
        <w:b/>
        <w:bCs/>
      </w:rPr>
    </w:tblStylePr>
    <w:tblStylePr w:type="lastCol">
      <w:rPr>
        <w:rFonts w:ascii="Poor Richard" w:eastAsia="Times New Roman" w:hAnsi="Poor Richard"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3-Accent18">
    <w:name w:val="Medium Grid 3 - Accent 18"/>
    <w:basedOn w:val="TableNormal"/>
    <w:next w:val="MediumGrid3-Accent1"/>
    <w:uiPriority w:val="69"/>
    <w:rsid w:val="001243E2"/>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List-Accent29">
    <w:name w:val="Light List - Accent 29"/>
    <w:basedOn w:val="TableNormal"/>
    <w:next w:val="LightList-Accent2"/>
    <w:uiPriority w:val="61"/>
    <w:rsid w:val="001243E2"/>
    <w:pPr>
      <w:spacing w:after="0" w:line="240" w:lineRule="auto"/>
    </w:pPr>
    <w:rPr>
      <w:rFonts w:ascii="Calibri" w:eastAsia="Times New Roman"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100" w:beforeAutospacing="1" w:afterLines="0" w:after="100" w:afterAutospacing="1" w:line="240" w:lineRule="auto"/>
      </w:pPr>
      <w:rPr>
        <w:b/>
        <w:bCs/>
        <w:color w:val="FFFFFF"/>
      </w:rPr>
      <w:tblPr/>
      <w:tcPr>
        <w:shd w:val="clear" w:color="auto" w:fill="C0504D"/>
      </w:tcPr>
    </w:tblStylePr>
    <w:tblStylePr w:type="lastRow">
      <w:pPr>
        <w:spacing w:beforeLines="0" w:before="100" w:beforeAutospacing="1" w:afterLines="0" w:after="100" w:afterAutospacing="1"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MediumGrid3-Accent28">
    <w:name w:val="Medium Grid 3 - Accent 28"/>
    <w:basedOn w:val="TableNormal"/>
    <w:next w:val="MediumGrid3-Accent2"/>
    <w:uiPriority w:val="69"/>
    <w:rsid w:val="001243E2"/>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ColorfulShading-Accent28">
    <w:name w:val="Colorful Shading - Accent 28"/>
    <w:basedOn w:val="TableNormal"/>
    <w:next w:val="ColorfulShading-Accent2"/>
    <w:uiPriority w:val="71"/>
    <w:rsid w:val="001243E2"/>
    <w:pPr>
      <w:spacing w:after="0" w:line="240" w:lineRule="auto"/>
    </w:pPr>
    <w:rPr>
      <w:rFonts w:ascii="Calibri" w:eastAsia="Times New Roman" w:hAnsi="Calibri" w:cs="Times New Roman"/>
      <w:color w:val="000000"/>
      <w:sz w:val="20"/>
      <w:szCs w:val="2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LightShading-Accent39">
    <w:name w:val="Light Shading - Accent 39"/>
    <w:basedOn w:val="TableNormal"/>
    <w:next w:val="TableNormal"/>
    <w:uiPriority w:val="60"/>
    <w:rsid w:val="001243E2"/>
    <w:pPr>
      <w:spacing w:after="0" w:line="240" w:lineRule="auto"/>
    </w:pPr>
    <w:rPr>
      <w:rFonts w:ascii="Calibri" w:eastAsia="Calibri" w:hAnsi="Calibri" w:cs="Times New Roman"/>
      <w:color w:val="76923C"/>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34">
    <w:name w:val="Light List - Accent 34"/>
    <w:basedOn w:val="TableNormal"/>
    <w:next w:val="TableNormal"/>
    <w:uiPriority w:val="61"/>
    <w:rsid w:val="001243E2"/>
    <w:pPr>
      <w:spacing w:after="0" w:line="240" w:lineRule="auto"/>
    </w:pPr>
    <w:rPr>
      <w:rFonts w:ascii="Calibri" w:eastAsia="Calibri" w:hAnsi="Calibri" w:cs="Times New Roman"/>
      <w:lang w:val="en-ZA"/>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310">
    <w:name w:val="Light Grid - Accent 310"/>
    <w:basedOn w:val="TableNormal"/>
    <w:next w:val="LightGrid-Accent3"/>
    <w:uiPriority w:val="62"/>
    <w:rsid w:val="001243E2"/>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100" w:beforeAutospacing="1" w:afterLines="0" w:after="100" w:afterAutospacing="1" w:line="240" w:lineRule="auto"/>
      </w:pPr>
      <w:rPr>
        <w:rFonts w:ascii="HJIOBO+Arial,Bold" w:eastAsia="Times New Roman" w:hAnsi="HJIOBO+Arial,Bold"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100" w:beforeAutospacing="1" w:afterLines="0" w:after="100" w:afterAutospacing="1" w:line="240" w:lineRule="auto"/>
      </w:pPr>
      <w:rPr>
        <w:rFonts w:ascii="HJIOBO+Arial,Bold" w:eastAsia="Times New Roman" w:hAnsi="HJIOBO+Arial,Bold"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HJIOBO+Arial,Bold" w:eastAsia="Times New Roman" w:hAnsi="HJIOBO+Arial,Bold" w:cs="Times New Roman" w:hint="default"/>
        <w:b/>
        <w:bCs/>
      </w:rPr>
    </w:tblStylePr>
    <w:tblStylePr w:type="lastCol">
      <w:rPr>
        <w:rFonts w:ascii="HJIOBO+Arial,Bold" w:eastAsia="Times New Roman" w:hAnsi="HJIOBO+Arial,Bold"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Grid3-Accent38">
    <w:name w:val="Medium Grid 3 - Accent 38"/>
    <w:basedOn w:val="TableNormal"/>
    <w:next w:val="MediumGrid3-Accent3"/>
    <w:uiPriority w:val="69"/>
    <w:rsid w:val="001243E2"/>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LightShading-Accent411">
    <w:name w:val="Light Shading - Accent 411"/>
    <w:basedOn w:val="TableNormal"/>
    <w:next w:val="TableNormal"/>
    <w:uiPriority w:val="60"/>
    <w:rsid w:val="001243E2"/>
    <w:pPr>
      <w:spacing w:after="0" w:line="240" w:lineRule="auto"/>
    </w:pPr>
    <w:rPr>
      <w:rFonts w:ascii="Calibri" w:eastAsia="Calibri" w:hAnsi="Calibri" w:cs="Times New Roman"/>
      <w:color w:val="5F497A"/>
      <w:lang w:val="en-ZA"/>
    </w:rPr>
    <w:tblPr>
      <w:tblStyleRowBandSize w:val="1"/>
      <w:tblStyleColBandSize w:val="1"/>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Accent59">
    <w:name w:val="Light List - Accent 59"/>
    <w:basedOn w:val="TableNormal"/>
    <w:next w:val="LightList-Accent5"/>
    <w:uiPriority w:val="61"/>
    <w:rsid w:val="001243E2"/>
    <w:pPr>
      <w:spacing w:after="0" w:line="240" w:lineRule="auto"/>
    </w:pPr>
    <w:rPr>
      <w:rFonts w:ascii="Calibri" w:eastAsia="Times New Roman"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100" w:beforeAutospacing="1" w:afterLines="0" w:after="100" w:afterAutospacing="1" w:line="240" w:lineRule="auto"/>
      </w:pPr>
      <w:rPr>
        <w:b/>
        <w:bCs/>
        <w:color w:val="FFFFFF"/>
      </w:rPr>
      <w:tblPr/>
      <w:tcPr>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2-Accent52">
    <w:name w:val="Medium Shading 2 - Accent 52"/>
    <w:basedOn w:val="TableNormal"/>
    <w:next w:val="MediumShading2-Accent5"/>
    <w:uiPriority w:val="64"/>
    <w:rsid w:val="001243E2"/>
    <w:pPr>
      <w:spacing w:after="0" w:line="240" w:lineRule="auto"/>
    </w:pPr>
    <w:rPr>
      <w:rFonts w:ascii="Calibri" w:eastAsia="Times New Roman"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pPr>
      <w:rPr>
        <w:rFonts w:ascii="Calibri" w:hAnsi="Calibri" w:cs="Times New Roman" w:hint="default"/>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ascii="Calibri" w:hAnsi="Calibri" w:cs="Times New Roman" w:hint="default"/>
        <w:b/>
        <w:bCs/>
        <w:color w:val="FFFFFF"/>
      </w:rPr>
      <w:tblPr/>
      <w:tcPr>
        <w:tcBorders>
          <w:left w:val="nil"/>
          <w:right w:val="nil"/>
          <w:insideH w:val="nil"/>
          <w:insideV w:val="nil"/>
        </w:tcBorders>
        <w:shd w:val="clear" w:color="auto" w:fill="4BACC6"/>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3-Accent58">
    <w:name w:val="Medium Grid 3 - Accent 58"/>
    <w:basedOn w:val="TableNormal"/>
    <w:next w:val="MediumGrid3-Accent5"/>
    <w:uiPriority w:val="69"/>
    <w:rsid w:val="001243E2"/>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Grid-Accent610">
    <w:name w:val="Light Grid - Accent 610"/>
    <w:basedOn w:val="TableNormal"/>
    <w:next w:val="LightGrid-Accent6"/>
    <w:uiPriority w:val="62"/>
    <w:rsid w:val="001243E2"/>
    <w:pPr>
      <w:spacing w:after="0" w:line="240" w:lineRule="auto"/>
    </w:pPr>
    <w:rPr>
      <w:rFonts w:ascii="Calibri" w:eastAsia="Times New Roman" w:hAnsi="Calibri"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100" w:beforeAutospacing="1" w:afterLines="0" w:after="100" w:afterAutospacing="1" w:line="240" w:lineRule="auto"/>
      </w:pPr>
      <w:rPr>
        <w:rFonts w:ascii="HJIOBO+Arial,Bold" w:eastAsia="Times New Roman" w:hAnsi="HJIOBO+Arial,Bold"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100" w:beforeAutospacing="1" w:afterLines="0" w:after="100" w:afterAutospacing="1" w:line="240" w:lineRule="auto"/>
      </w:pPr>
      <w:rPr>
        <w:rFonts w:ascii="HJIOBO+Arial,Bold" w:eastAsia="Times New Roman" w:hAnsi="HJIOBO+Arial,Bold"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HJIOBO+Arial,Bold" w:eastAsia="Times New Roman" w:hAnsi="HJIOBO+Arial,Bold" w:cs="Times New Roman" w:hint="default"/>
        <w:b/>
        <w:bCs/>
      </w:rPr>
    </w:tblStylePr>
    <w:tblStylePr w:type="lastCol">
      <w:rPr>
        <w:rFonts w:ascii="HJIOBO+Arial,Bold" w:eastAsia="Times New Roman" w:hAnsi="HJIOBO+Arial,Bold"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ColorfulShading-Accent68">
    <w:name w:val="Colorful Shading - Accent 68"/>
    <w:basedOn w:val="TableNormal"/>
    <w:next w:val="ColorfulShading-Accent6"/>
    <w:uiPriority w:val="71"/>
    <w:rsid w:val="001243E2"/>
    <w:pPr>
      <w:spacing w:after="0" w:line="240" w:lineRule="auto"/>
    </w:pPr>
    <w:rPr>
      <w:rFonts w:ascii="Calibri" w:eastAsia="Times New Roman" w:hAnsi="Calibri" w:cs="Times New Roman"/>
      <w:color w:val="000000"/>
      <w:sz w:val="20"/>
      <w:szCs w:val="2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9280">
      <w:bodyDiv w:val="1"/>
      <w:marLeft w:val="0"/>
      <w:marRight w:val="0"/>
      <w:marTop w:val="0"/>
      <w:marBottom w:val="0"/>
      <w:divBdr>
        <w:top w:val="none" w:sz="0" w:space="0" w:color="auto"/>
        <w:left w:val="none" w:sz="0" w:space="0" w:color="auto"/>
        <w:bottom w:val="none" w:sz="0" w:space="0" w:color="auto"/>
        <w:right w:val="none" w:sz="0" w:space="0" w:color="auto"/>
      </w:divBdr>
    </w:div>
    <w:div w:id="2557572">
      <w:bodyDiv w:val="1"/>
      <w:marLeft w:val="0"/>
      <w:marRight w:val="0"/>
      <w:marTop w:val="0"/>
      <w:marBottom w:val="0"/>
      <w:divBdr>
        <w:top w:val="none" w:sz="0" w:space="0" w:color="auto"/>
        <w:left w:val="none" w:sz="0" w:space="0" w:color="auto"/>
        <w:bottom w:val="none" w:sz="0" w:space="0" w:color="auto"/>
        <w:right w:val="none" w:sz="0" w:space="0" w:color="auto"/>
      </w:divBdr>
    </w:div>
    <w:div w:id="2705259">
      <w:bodyDiv w:val="1"/>
      <w:marLeft w:val="0"/>
      <w:marRight w:val="0"/>
      <w:marTop w:val="0"/>
      <w:marBottom w:val="0"/>
      <w:divBdr>
        <w:top w:val="none" w:sz="0" w:space="0" w:color="auto"/>
        <w:left w:val="none" w:sz="0" w:space="0" w:color="auto"/>
        <w:bottom w:val="none" w:sz="0" w:space="0" w:color="auto"/>
        <w:right w:val="none" w:sz="0" w:space="0" w:color="auto"/>
      </w:divBdr>
    </w:div>
    <w:div w:id="8677519">
      <w:bodyDiv w:val="1"/>
      <w:marLeft w:val="0"/>
      <w:marRight w:val="0"/>
      <w:marTop w:val="0"/>
      <w:marBottom w:val="0"/>
      <w:divBdr>
        <w:top w:val="none" w:sz="0" w:space="0" w:color="auto"/>
        <w:left w:val="none" w:sz="0" w:space="0" w:color="auto"/>
        <w:bottom w:val="none" w:sz="0" w:space="0" w:color="auto"/>
        <w:right w:val="none" w:sz="0" w:space="0" w:color="auto"/>
      </w:divBdr>
    </w:div>
    <w:div w:id="9072097">
      <w:bodyDiv w:val="1"/>
      <w:marLeft w:val="0"/>
      <w:marRight w:val="0"/>
      <w:marTop w:val="0"/>
      <w:marBottom w:val="0"/>
      <w:divBdr>
        <w:top w:val="none" w:sz="0" w:space="0" w:color="auto"/>
        <w:left w:val="none" w:sz="0" w:space="0" w:color="auto"/>
        <w:bottom w:val="none" w:sz="0" w:space="0" w:color="auto"/>
        <w:right w:val="none" w:sz="0" w:space="0" w:color="auto"/>
      </w:divBdr>
    </w:div>
    <w:div w:id="12076934">
      <w:bodyDiv w:val="1"/>
      <w:marLeft w:val="0"/>
      <w:marRight w:val="0"/>
      <w:marTop w:val="0"/>
      <w:marBottom w:val="0"/>
      <w:divBdr>
        <w:top w:val="none" w:sz="0" w:space="0" w:color="auto"/>
        <w:left w:val="none" w:sz="0" w:space="0" w:color="auto"/>
        <w:bottom w:val="none" w:sz="0" w:space="0" w:color="auto"/>
        <w:right w:val="none" w:sz="0" w:space="0" w:color="auto"/>
      </w:divBdr>
    </w:div>
    <w:div w:id="21517999">
      <w:bodyDiv w:val="1"/>
      <w:marLeft w:val="0"/>
      <w:marRight w:val="0"/>
      <w:marTop w:val="0"/>
      <w:marBottom w:val="0"/>
      <w:divBdr>
        <w:top w:val="none" w:sz="0" w:space="0" w:color="auto"/>
        <w:left w:val="none" w:sz="0" w:space="0" w:color="auto"/>
        <w:bottom w:val="none" w:sz="0" w:space="0" w:color="auto"/>
        <w:right w:val="none" w:sz="0" w:space="0" w:color="auto"/>
      </w:divBdr>
    </w:div>
    <w:div w:id="38824317">
      <w:bodyDiv w:val="1"/>
      <w:marLeft w:val="0"/>
      <w:marRight w:val="0"/>
      <w:marTop w:val="0"/>
      <w:marBottom w:val="0"/>
      <w:divBdr>
        <w:top w:val="none" w:sz="0" w:space="0" w:color="auto"/>
        <w:left w:val="none" w:sz="0" w:space="0" w:color="auto"/>
        <w:bottom w:val="none" w:sz="0" w:space="0" w:color="auto"/>
        <w:right w:val="none" w:sz="0" w:space="0" w:color="auto"/>
      </w:divBdr>
    </w:div>
    <w:div w:id="43215649">
      <w:bodyDiv w:val="1"/>
      <w:marLeft w:val="0"/>
      <w:marRight w:val="0"/>
      <w:marTop w:val="0"/>
      <w:marBottom w:val="0"/>
      <w:divBdr>
        <w:top w:val="none" w:sz="0" w:space="0" w:color="auto"/>
        <w:left w:val="none" w:sz="0" w:space="0" w:color="auto"/>
        <w:bottom w:val="none" w:sz="0" w:space="0" w:color="auto"/>
        <w:right w:val="none" w:sz="0" w:space="0" w:color="auto"/>
      </w:divBdr>
    </w:div>
    <w:div w:id="43337920">
      <w:bodyDiv w:val="1"/>
      <w:marLeft w:val="0"/>
      <w:marRight w:val="0"/>
      <w:marTop w:val="0"/>
      <w:marBottom w:val="0"/>
      <w:divBdr>
        <w:top w:val="none" w:sz="0" w:space="0" w:color="auto"/>
        <w:left w:val="none" w:sz="0" w:space="0" w:color="auto"/>
        <w:bottom w:val="none" w:sz="0" w:space="0" w:color="auto"/>
        <w:right w:val="none" w:sz="0" w:space="0" w:color="auto"/>
      </w:divBdr>
    </w:div>
    <w:div w:id="46146442">
      <w:bodyDiv w:val="1"/>
      <w:marLeft w:val="0"/>
      <w:marRight w:val="0"/>
      <w:marTop w:val="0"/>
      <w:marBottom w:val="0"/>
      <w:divBdr>
        <w:top w:val="none" w:sz="0" w:space="0" w:color="auto"/>
        <w:left w:val="none" w:sz="0" w:space="0" w:color="auto"/>
        <w:bottom w:val="none" w:sz="0" w:space="0" w:color="auto"/>
        <w:right w:val="none" w:sz="0" w:space="0" w:color="auto"/>
      </w:divBdr>
    </w:div>
    <w:div w:id="57822048">
      <w:bodyDiv w:val="1"/>
      <w:marLeft w:val="0"/>
      <w:marRight w:val="0"/>
      <w:marTop w:val="0"/>
      <w:marBottom w:val="0"/>
      <w:divBdr>
        <w:top w:val="none" w:sz="0" w:space="0" w:color="auto"/>
        <w:left w:val="none" w:sz="0" w:space="0" w:color="auto"/>
        <w:bottom w:val="none" w:sz="0" w:space="0" w:color="auto"/>
        <w:right w:val="none" w:sz="0" w:space="0" w:color="auto"/>
      </w:divBdr>
    </w:div>
    <w:div w:id="60645045">
      <w:bodyDiv w:val="1"/>
      <w:marLeft w:val="0"/>
      <w:marRight w:val="0"/>
      <w:marTop w:val="0"/>
      <w:marBottom w:val="0"/>
      <w:divBdr>
        <w:top w:val="none" w:sz="0" w:space="0" w:color="auto"/>
        <w:left w:val="none" w:sz="0" w:space="0" w:color="auto"/>
        <w:bottom w:val="none" w:sz="0" w:space="0" w:color="auto"/>
        <w:right w:val="none" w:sz="0" w:space="0" w:color="auto"/>
      </w:divBdr>
    </w:div>
    <w:div w:id="63378271">
      <w:bodyDiv w:val="1"/>
      <w:marLeft w:val="0"/>
      <w:marRight w:val="0"/>
      <w:marTop w:val="0"/>
      <w:marBottom w:val="0"/>
      <w:divBdr>
        <w:top w:val="none" w:sz="0" w:space="0" w:color="auto"/>
        <w:left w:val="none" w:sz="0" w:space="0" w:color="auto"/>
        <w:bottom w:val="none" w:sz="0" w:space="0" w:color="auto"/>
        <w:right w:val="none" w:sz="0" w:space="0" w:color="auto"/>
      </w:divBdr>
    </w:div>
    <w:div w:id="75784491">
      <w:bodyDiv w:val="1"/>
      <w:marLeft w:val="0"/>
      <w:marRight w:val="0"/>
      <w:marTop w:val="0"/>
      <w:marBottom w:val="0"/>
      <w:divBdr>
        <w:top w:val="none" w:sz="0" w:space="0" w:color="auto"/>
        <w:left w:val="none" w:sz="0" w:space="0" w:color="auto"/>
        <w:bottom w:val="none" w:sz="0" w:space="0" w:color="auto"/>
        <w:right w:val="none" w:sz="0" w:space="0" w:color="auto"/>
      </w:divBdr>
    </w:div>
    <w:div w:id="91243749">
      <w:bodyDiv w:val="1"/>
      <w:marLeft w:val="0"/>
      <w:marRight w:val="0"/>
      <w:marTop w:val="0"/>
      <w:marBottom w:val="0"/>
      <w:divBdr>
        <w:top w:val="none" w:sz="0" w:space="0" w:color="auto"/>
        <w:left w:val="none" w:sz="0" w:space="0" w:color="auto"/>
        <w:bottom w:val="none" w:sz="0" w:space="0" w:color="auto"/>
        <w:right w:val="none" w:sz="0" w:space="0" w:color="auto"/>
      </w:divBdr>
    </w:div>
    <w:div w:id="97068349">
      <w:bodyDiv w:val="1"/>
      <w:marLeft w:val="0"/>
      <w:marRight w:val="0"/>
      <w:marTop w:val="0"/>
      <w:marBottom w:val="0"/>
      <w:divBdr>
        <w:top w:val="none" w:sz="0" w:space="0" w:color="auto"/>
        <w:left w:val="none" w:sz="0" w:space="0" w:color="auto"/>
        <w:bottom w:val="none" w:sz="0" w:space="0" w:color="auto"/>
        <w:right w:val="none" w:sz="0" w:space="0" w:color="auto"/>
      </w:divBdr>
    </w:div>
    <w:div w:id="99958433">
      <w:bodyDiv w:val="1"/>
      <w:marLeft w:val="0"/>
      <w:marRight w:val="0"/>
      <w:marTop w:val="0"/>
      <w:marBottom w:val="0"/>
      <w:divBdr>
        <w:top w:val="none" w:sz="0" w:space="0" w:color="auto"/>
        <w:left w:val="none" w:sz="0" w:space="0" w:color="auto"/>
        <w:bottom w:val="none" w:sz="0" w:space="0" w:color="auto"/>
        <w:right w:val="none" w:sz="0" w:space="0" w:color="auto"/>
      </w:divBdr>
    </w:div>
    <w:div w:id="102582552">
      <w:bodyDiv w:val="1"/>
      <w:marLeft w:val="0"/>
      <w:marRight w:val="0"/>
      <w:marTop w:val="0"/>
      <w:marBottom w:val="0"/>
      <w:divBdr>
        <w:top w:val="none" w:sz="0" w:space="0" w:color="auto"/>
        <w:left w:val="none" w:sz="0" w:space="0" w:color="auto"/>
        <w:bottom w:val="none" w:sz="0" w:space="0" w:color="auto"/>
        <w:right w:val="none" w:sz="0" w:space="0" w:color="auto"/>
      </w:divBdr>
    </w:div>
    <w:div w:id="106627417">
      <w:bodyDiv w:val="1"/>
      <w:marLeft w:val="0"/>
      <w:marRight w:val="0"/>
      <w:marTop w:val="0"/>
      <w:marBottom w:val="0"/>
      <w:divBdr>
        <w:top w:val="none" w:sz="0" w:space="0" w:color="auto"/>
        <w:left w:val="none" w:sz="0" w:space="0" w:color="auto"/>
        <w:bottom w:val="none" w:sz="0" w:space="0" w:color="auto"/>
        <w:right w:val="none" w:sz="0" w:space="0" w:color="auto"/>
      </w:divBdr>
    </w:div>
    <w:div w:id="109518160">
      <w:bodyDiv w:val="1"/>
      <w:marLeft w:val="0"/>
      <w:marRight w:val="0"/>
      <w:marTop w:val="0"/>
      <w:marBottom w:val="0"/>
      <w:divBdr>
        <w:top w:val="none" w:sz="0" w:space="0" w:color="auto"/>
        <w:left w:val="none" w:sz="0" w:space="0" w:color="auto"/>
        <w:bottom w:val="none" w:sz="0" w:space="0" w:color="auto"/>
        <w:right w:val="none" w:sz="0" w:space="0" w:color="auto"/>
      </w:divBdr>
    </w:div>
    <w:div w:id="111368807">
      <w:bodyDiv w:val="1"/>
      <w:marLeft w:val="0"/>
      <w:marRight w:val="0"/>
      <w:marTop w:val="0"/>
      <w:marBottom w:val="0"/>
      <w:divBdr>
        <w:top w:val="none" w:sz="0" w:space="0" w:color="auto"/>
        <w:left w:val="none" w:sz="0" w:space="0" w:color="auto"/>
        <w:bottom w:val="none" w:sz="0" w:space="0" w:color="auto"/>
        <w:right w:val="none" w:sz="0" w:space="0" w:color="auto"/>
      </w:divBdr>
    </w:div>
    <w:div w:id="126901123">
      <w:bodyDiv w:val="1"/>
      <w:marLeft w:val="0"/>
      <w:marRight w:val="0"/>
      <w:marTop w:val="0"/>
      <w:marBottom w:val="0"/>
      <w:divBdr>
        <w:top w:val="none" w:sz="0" w:space="0" w:color="auto"/>
        <w:left w:val="none" w:sz="0" w:space="0" w:color="auto"/>
        <w:bottom w:val="none" w:sz="0" w:space="0" w:color="auto"/>
        <w:right w:val="none" w:sz="0" w:space="0" w:color="auto"/>
      </w:divBdr>
    </w:div>
    <w:div w:id="127477996">
      <w:bodyDiv w:val="1"/>
      <w:marLeft w:val="0"/>
      <w:marRight w:val="0"/>
      <w:marTop w:val="0"/>
      <w:marBottom w:val="0"/>
      <w:divBdr>
        <w:top w:val="none" w:sz="0" w:space="0" w:color="auto"/>
        <w:left w:val="none" w:sz="0" w:space="0" w:color="auto"/>
        <w:bottom w:val="none" w:sz="0" w:space="0" w:color="auto"/>
        <w:right w:val="none" w:sz="0" w:space="0" w:color="auto"/>
      </w:divBdr>
    </w:div>
    <w:div w:id="132332570">
      <w:bodyDiv w:val="1"/>
      <w:marLeft w:val="0"/>
      <w:marRight w:val="0"/>
      <w:marTop w:val="0"/>
      <w:marBottom w:val="0"/>
      <w:divBdr>
        <w:top w:val="none" w:sz="0" w:space="0" w:color="auto"/>
        <w:left w:val="none" w:sz="0" w:space="0" w:color="auto"/>
        <w:bottom w:val="none" w:sz="0" w:space="0" w:color="auto"/>
        <w:right w:val="none" w:sz="0" w:space="0" w:color="auto"/>
      </w:divBdr>
      <w:divsChild>
        <w:div w:id="1510215628">
          <w:marLeft w:val="547"/>
          <w:marRight w:val="0"/>
          <w:marTop w:val="0"/>
          <w:marBottom w:val="0"/>
          <w:divBdr>
            <w:top w:val="none" w:sz="0" w:space="0" w:color="auto"/>
            <w:left w:val="none" w:sz="0" w:space="0" w:color="auto"/>
            <w:bottom w:val="none" w:sz="0" w:space="0" w:color="auto"/>
            <w:right w:val="none" w:sz="0" w:space="0" w:color="auto"/>
          </w:divBdr>
        </w:div>
      </w:divsChild>
    </w:div>
    <w:div w:id="135297321">
      <w:bodyDiv w:val="1"/>
      <w:marLeft w:val="0"/>
      <w:marRight w:val="0"/>
      <w:marTop w:val="0"/>
      <w:marBottom w:val="0"/>
      <w:divBdr>
        <w:top w:val="none" w:sz="0" w:space="0" w:color="auto"/>
        <w:left w:val="none" w:sz="0" w:space="0" w:color="auto"/>
        <w:bottom w:val="none" w:sz="0" w:space="0" w:color="auto"/>
        <w:right w:val="none" w:sz="0" w:space="0" w:color="auto"/>
      </w:divBdr>
    </w:div>
    <w:div w:id="137456319">
      <w:bodyDiv w:val="1"/>
      <w:marLeft w:val="0"/>
      <w:marRight w:val="0"/>
      <w:marTop w:val="0"/>
      <w:marBottom w:val="0"/>
      <w:divBdr>
        <w:top w:val="none" w:sz="0" w:space="0" w:color="auto"/>
        <w:left w:val="none" w:sz="0" w:space="0" w:color="auto"/>
        <w:bottom w:val="none" w:sz="0" w:space="0" w:color="auto"/>
        <w:right w:val="none" w:sz="0" w:space="0" w:color="auto"/>
      </w:divBdr>
    </w:div>
    <w:div w:id="142088629">
      <w:bodyDiv w:val="1"/>
      <w:marLeft w:val="0"/>
      <w:marRight w:val="0"/>
      <w:marTop w:val="0"/>
      <w:marBottom w:val="0"/>
      <w:divBdr>
        <w:top w:val="none" w:sz="0" w:space="0" w:color="auto"/>
        <w:left w:val="none" w:sz="0" w:space="0" w:color="auto"/>
        <w:bottom w:val="none" w:sz="0" w:space="0" w:color="auto"/>
        <w:right w:val="none" w:sz="0" w:space="0" w:color="auto"/>
      </w:divBdr>
    </w:div>
    <w:div w:id="142161140">
      <w:bodyDiv w:val="1"/>
      <w:marLeft w:val="0"/>
      <w:marRight w:val="0"/>
      <w:marTop w:val="0"/>
      <w:marBottom w:val="0"/>
      <w:divBdr>
        <w:top w:val="none" w:sz="0" w:space="0" w:color="auto"/>
        <w:left w:val="none" w:sz="0" w:space="0" w:color="auto"/>
        <w:bottom w:val="none" w:sz="0" w:space="0" w:color="auto"/>
        <w:right w:val="none" w:sz="0" w:space="0" w:color="auto"/>
      </w:divBdr>
    </w:div>
    <w:div w:id="149102877">
      <w:bodyDiv w:val="1"/>
      <w:marLeft w:val="0"/>
      <w:marRight w:val="0"/>
      <w:marTop w:val="0"/>
      <w:marBottom w:val="0"/>
      <w:divBdr>
        <w:top w:val="none" w:sz="0" w:space="0" w:color="auto"/>
        <w:left w:val="none" w:sz="0" w:space="0" w:color="auto"/>
        <w:bottom w:val="none" w:sz="0" w:space="0" w:color="auto"/>
        <w:right w:val="none" w:sz="0" w:space="0" w:color="auto"/>
      </w:divBdr>
    </w:div>
    <w:div w:id="154419939">
      <w:bodyDiv w:val="1"/>
      <w:marLeft w:val="0"/>
      <w:marRight w:val="0"/>
      <w:marTop w:val="0"/>
      <w:marBottom w:val="0"/>
      <w:divBdr>
        <w:top w:val="none" w:sz="0" w:space="0" w:color="auto"/>
        <w:left w:val="none" w:sz="0" w:space="0" w:color="auto"/>
        <w:bottom w:val="none" w:sz="0" w:space="0" w:color="auto"/>
        <w:right w:val="none" w:sz="0" w:space="0" w:color="auto"/>
      </w:divBdr>
    </w:div>
    <w:div w:id="159590943">
      <w:bodyDiv w:val="1"/>
      <w:marLeft w:val="0"/>
      <w:marRight w:val="0"/>
      <w:marTop w:val="0"/>
      <w:marBottom w:val="0"/>
      <w:divBdr>
        <w:top w:val="none" w:sz="0" w:space="0" w:color="auto"/>
        <w:left w:val="none" w:sz="0" w:space="0" w:color="auto"/>
        <w:bottom w:val="none" w:sz="0" w:space="0" w:color="auto"/>
        <w:right w:val="none" w:sz="0" w:space="0" w:color="auto"/>
      </w:divBdr>
    </w:div>
    <w:div w:id="161430797">
      <w:bodyDiv w:val="1"/>
      <w:marLeft w:val="0"/>
      <w:marRight w:val="0"/>
      <w:marTop w:val="0"/>
      <w:marBottom w:val="0"/>
      <w:divBdr>
        <w:top w:val="none" w:sz="0" w:space="0" w:color="auto"/>
        <w:left w:val="none" w:sz="0" w:space="0" w:color="auto"/>
        <w:bottom w:val="none" w:sz="0" w:space="0" w:color="auto"/>
        <w:right w:val="none" w:sz="0" w:space="0" w:color="auto"/>
      </w:divBdr>
    </w:div>
    <w:div w:id="168372724">
      <w:bodyDiv w:val="1"/>
      <w:marLeft w:val="0"/>
      <w:marRight w:val="0"/>
      <w:marTop w:val="0"/>
      <w:marBottom w:val="0"/>
      <w:divBdr>
        <w:top w:val="none" w:sz="0" w:space="0" w:color="auto"/>
        <w:left w:val="none" w:sz="0" w:space="0" w:color="auto"/>
        <w:bottom w:val="none" w:sz="0" w:space="0" w:color="auto"/>
        <w:right w:val="none" w:sz="0" w:space="0" w:color="auto"/>
      </w:divBdr>
    </w:div>
    <w:div w:id="170875122">
      <w:bodyDiv w:val="1"/>
      <w:marLeft w:val="0"/>
      <w:marRight w:val="0"/>
      <w:marTop w:val="0"/>
      <w:marBottom w:val="0"/>
      <w:divBdr>
        <w:top w:val="none" w:sz="0" w:space="0" w:color="auto"/>
        <w:left w:val="none" w:sz="0" w:space="0" w:color="auto"/>
        <w:bottom w:val="none" w:sz="0" w:space="0" w:color="auto"/>
        <w:right w:val="none" w:sz="0" w:space="0" w:color="auto"/>
      </w:divBdr>
    </w:div>
    <w:div w:id="171799902">
      <w:bodyDiv w:val="1"/>
      <w:marLeft w:val="0"/>
      <w:marRight w:val="0"/>
      <w:marTop w:val="0"/>
      <w:marBottom w:val="0"/>
      <w:divBdr>
        <w:top w:val="none" w:sz="0" w:space="0" w:color="auto"/>
        <w:left w:val="none" w:sz="0" w:space="0" w:color="auto"/>
        <w:bottom w:val="none" w:sz="0" w:space="0" w:color="auto"/>
        <w:right w:val="none" w:sz="0" w:space="0" w:color="auto"/>
      </w:divBdr>
    </w:div>
    <w:div w:id="172190414">
      <w:bodyDiv w:val="1"/>
      <w:marLeft w:val="0"/>
      <w:marRight w:val="0"/>
      <w:marTop w:val="0"/>
      <w:marBottom w:val="0"/>
      <w:divBdr>
        <w:top w:val="none" w:sz="0" w:space="0" w:color="auto"/>
        <w:left w:val="none" w:sz="0" w:space="0" w:color="auto"/>
        <w:bottom w:val="none" w:sz="0" w:space="0" w:color="auto"/>
        <w:right w:val="none" w:sz="0" w:space="0" w:color="auto"/>
      </w:divBdr>
    </w:div>
    <w:div w:id="184366322">
      <w:bodyDiv w:val="1"/>
      <w:marLeft w:val="0"/>
      <w:marRight w:val="0"/>
      <w:marTop w:val="0"/>
      <w:marBottom w:val="0"/>
      <w:divBdr>
        <w:top w:val="none" w:sz="0" w:space="0" w:color="auto"/>
        <w:left w:val="none" w:sz="0" w:space="0" w:color="auto"/>
        <w:bottom w:val="none" w:sz="0" w:space="0" w:color="auto"/>
        <w:right w:val="none" w:sz="0" w:space="0" w:color="auto"/>
      </w:divBdr>
    </w:div>
    <w:div w:id="186910711">
      <w:bodyDiv w:val="1"/>
      <w:marLeft w:val="0"/>
      <w:marRight w:val="0"/>
      <w:marTop w:val="0"/>
      <w:marBottom w:val="0"/>
      <w:divBdr>
        <w:top w:val="none" w:sz="0" w:space="0" w:color="auto"/>
        <w:left w:val="none" w:sz="0" w:space="0" w:color="auto"/>
        <w:bottom w:val="none" w:sz="0" w:space="0" w:color="auto"/>
        <w:right w:val="none" w:sz="0" w:space="0" w:color="auto"/>
      </w:divBdr>
    </w:div>
    <w:div w:id="202060990">
      <w:bodyDiv w:val="1"/>
      <w:marLeft w:val="0"/>
      <w:marRight w:val="0"/>
      <w:marTop w:val="0"/>
      <w:marBottom w:val="0"/>
      <w:divBdr>
        <w:top w:val="none" w:sz="0" w:space="0" w:color="auto"/>
        <w:left w:val="none" w:sz="0" w:space="0" w:color="auto"/>
        <w:bottom w:val="none" w:sz="0" w:space="0" w:color="auto"/>
        <w:right w:val="none" w:sz="0" w:space="0" w:color="auto"/>
      </w:divBdr>
    </w:div>
    <w:div w:id="204565654">
      <w:bodyDiv w:val="1"/>
      <w:marLeft w:val="0"/>
      <w:marRight w:val="0"/>
      <w:marTop w:val="0"/>
      <w:marBottom w:val="0"/>
      <w:divBdr>
        <w:top w:val="none" w:sz="0" w:space="0" w:color="auto"/>
        <w:left w:val="none" w:sz="0" w:space="0" w:color="auto"/>
        <w:bottom w:val="none" w:sz="0" w:space="0" w:color="auto"/>
        <w:right w:val="none" w:sz="0" w:space="0" w:color="auto"/>
      </w:divBdr>
      <w:divsChild>
        <w:div w:id="131607751">
          <w:marLeft w:val="720"/>
          <w:marRight w:val="0"/>
          <w:marTop w:val="96"/>
          <w:marBottom w:val="0"/>
          <w:divBdr>
            <w:top w:val="none" w:sz="0" w:space="0" w:color="auto"/>
            <w:left w:val="none" w:sz="0" w:space="0" w:color="auto"/>
            <w:bottom w:val="none" w:sz="0" w:space="0" w:color="auto"/>
            <w:right w:val="none" w:sz="0" w:space="0" w:color="auto"/>
          </w:divBdr>
        </w:div>
        <w:div w:id="389307585">
          <w:marLeft w:val="720"/>
          <w:marRight w:val="0"/>
          <w:marTop w:val="96"/>
          <w:marBottom w:val="0"/>
          <w:divBdr>
            <w:top w:val="none" w:sz="0" w:space="0" w:color="auto"/>
            <w:left w:val="none" w:sz="0" w:space="0" w:color="auto"/>
            <w:bottom w:val="none" w:sz="0" w:space="0" w:color="auto"/>
            <w:right w:val="none" w:sz="0" w:space="0" w:color="auto"/>
          </w:divBdr>
        </w:div>
        <w:div w:id="450320599">
          <w:marLeft w:val="720"/>
          <w:marRight w:val="0"/>
          <w:marTop w:val="96"/>
          <w:marBottom w:val="0"/>
          <w:divBdr>
            <w:top w:val="none" w:sz="0" w:space="0" w:color="auto"/>
            <w:left w:val="none" w:sz="0" w:space="0" w:color="auto"/>
            <w:bottom w:val="none" w:sz="0" w:space="0" w:color="auto"/>
            <w:right w:val="none" w:sz="0" w:space="0" w:color="auto"/>
          </w:divBdr>
        </w:div>
        <w:div w:id="911308712">
          <w:marLeft w:val="720"/>
          <w:marRight w:val="0"/>
          <w:marTop w:val="96"/>
          <w:marBottom w:val="0"/>
          <w:divBdr>
            <w:top w:val="none" w:sz="0" w:space="0" w:color="auto"/>
            <w:left w:val="none" w:sz="0" w:space="0" w:color="auto"/>
            <w:bottom w:val="none" w:sz="0" w:space="0" w:color="auto"/>
            <w:right w:val="none" w:sz="0" w:space="0" w:color="auto"/>
          </w:divBdr>
        </w:div>
        <w:div w:id="986203284">
          <w:marLeft w:val="720"/>
          <w:marRight w:val="0"/>
          <w:marTop w:val="96"/>
          <w:marBottom w:val="0"/>
          <w:divBdr>
            <w:top w:val="none" w:sz="0" w:space="0" w:color="auto"/>
            <w:left w:val="none" w:sz="0" w:space="0" w:color="auto"/>
            <w:bottom w:val="none" w:sz="0" w:space="0" w:color="auto"/>
            <w:right w:val="none" w:sz="0" w:space="0" w:color="auto"/>
          </w:divBdr>
        </w:div>
        <w:div w:id="1147668150">
          <w:marLeft w:val="720"/>
          <w:marRight w:val="0"/>
          <w:marTop w:val="96"/>
          <w:marBottom w:val="0"/>
          <w:divBdr>
            <w:top w:val="none" w:sz="0" w:space="0" w:color="auto"/>
            <w:left w:val="none" w:sz="0" w:space="0" w:color="auto"/>
            <w:bottom w:val="none" w:sz="0" w:space="0" w:color="auto"/>
            <w:right w:val="none" w:sz="0" w:space="0" w:color="auto"/>
          </w:divBdr>
        </w:div>
        <w:div w:id="1680505154">
          <w:marLeft w:val="720"/>
          <w:marRight w:val="0"/>
          <w:marTop w:val="96"/>
          <w:marBottom w:val="0"/>
          <w:divBdr>
            <w:top w:val="none" w:sz="0" w:space="0" w:color="auto"/>
            <w:left w:val="none" w:sz="0" w:space="0" w:color="auto"/>
            <w:bottom w:val="none" w:sz="0" w:space="0" w:color="auto"/>
            <w:right w:val="none" w:sz="0" w:space="0" w:color="auto"/>
          </w:divBdr>
        </w:div>
        <w:div w:id="1710647527">
          <w:marLeft w:val="720"/>
          <w:marRight w:val="0"/>
          <w:marTop w:val="96"/>
          <w:marBottom w:val="0"/>
          <w:divBdr>
            <w:top w:val="none" w:sz="0" w:space="0" w:color="auto"/>
            <w:left w:val="none" w:sz="0" w:space="0" w:color="auto"/>
            <w:bottom w:val="none" w:sz="0" w:space="0" w:color="auto"/>
            <w:right w:val="none" w:sz="0" w:space="0" w:color="auto"/>
          </w:divBdr>
        </w:div>
        <w:div w:id="1958373226">
          <w:marLeft w:val="720"/>
          <w:marRight w:val="0"/>
          <w:marTop w:val="96"/>
          <w:marBottom w:val="0"/>
          <w:divBdr>
            <w:top w:val="none" w:sz="0" w:space="0" w:color="auto"/>
            <w:left w:val="none" w:sz="0" w:space="0" w:color="auto"/>
            <w:bottom w:val="none" w:sz="0" w:space="0" w:color="auto"/>
            <w:right w:val="none" w:sz="0" w:space="0" w:color="auto"/>
          </w:divBdr>
        </w:div>
      </w:divsChild>
    </w:div>
    <w:div w:id="205679399">
      <w:bodyDiv w:val="1"/>
      <w:marLeft w:val="0"/>
      <w:marRight w:val="0"/>
      <w:marTop w:val="0"/>
      <w:marBottom w:val="0"/>
      <w:divBdr>
        <w:top w:val="none" w:sz="0" w:space="0" w:color="auto"/>
        <w:left w:val="none" w:sz="0" w:space="0" w:color="auto"/>
        <w:bottom w:val="none" w:sz="0" w:space="0" w:color="auto"/>
        <w:right w:val="none" w:sz="0" w:space="0" w:color="auto"/>
      </w:divBdr>
    </w:div>
    <w:div w:id="206793495">
      <w:bodyDiv w:val="1"/>
      <w:marLeft w:val="0"/>
      <w:marRight w:val="0"/>
      <w:marTop w:val="0"/>
      <w:marBottom w:val="0"/>
      <w:divBdr>
        <w:top w:val="none" w:sz="0" w:space="0" w:color="auto"/>
        <w:left w:val="none" w:sz="0" w:space="0" w:color="auto"/>
        <w:bottom w:val="none" w:sz="0" w:space="0" w:color="auto"/>
        <w:right w:val="none" w:sz="0" w:space="0" w:color="auto"/>
      </w:divBdr>
    </w:div>
    <w:div w:id="209272152">
      <w:bodyDiv w:val="1"/>
      <w:marLeft w:val="0"/>
      <w:marRight w:val="0"/>
      <w:marTop w:val="0"/>
      <w:marBottom w:val="0"/>
      <w:divBdr>
        <w:top w:val="none" w:sz="0" w:space="0" w:color="auto"/>
        <w:left w:val="none" w:sz="0" w:space="0" w:color="auto"/>
        <w:bottom w:val="none" w:sz="0" w:space="0" w:color="auto"/>
        <w:right w:val="none" w:sz="0" w:space="0" w:color="auto"/>
      </w:divBdr>
    </w:div>
    <w:div w:id="210964163">
      <w:bodyDiv w:val="1"/>
      <w:marLeft w:val="0"/>
      <w:marRight w:val="0"/>
      <w:marTop w:val="0"/>
      <w:marBottom w:val="0"/>
      <w:divBdr>
        <w:top w:val="none" w:sz="0" w:space="0" w:color="auto"/>
        <w:left w:val="none" w:sz="0" w:space="0" w:color="auto"/>
        <w:bottom w:val="none" w:sz="0" w:space="0" w:color="auto"/>
        <w:right w:val="none" w:sz="0" w:space="0" w:color="auto"/>
      </w:divBdr>
    </w:div>
    <w:div w:id="218830559">
      <w:bodyDiv w:val="1"/>
      <w:marLeft w:val="0"/>
      <w:marRight w:val="0"/>
      <w:marTop w:val="0"/>
      <w:marBottom w:val="0"/>
      <w:divBdr>
        <w:top w:val="none" w:sz="0" w:space="0" w:color="auto"/>
        <w:left w:val="none" w:sz="0" w:space="0" w:color="auto"/>
        <w:bottom w:val="none" w:sz="0" w:space="0" w:color="auto"/>
        <w:right w:val="none" w:sz="0" w:space="0" w:color="auto"/>
      </w:divBdr>
    </w:div>
    <w:div w:id="224486926">
      <w:bodyDiv w:val="1"/>
      <w:marLeft w:val="0"/>
      <w:marRight w:val="0"/>
      <w:marTop w:val="0"/>
      <w:marBottom w:val="0"/>
      <w:divBdr>
        <w:top w:val="none" w:sz="0" w:space="0" w:color="auto"/>
        <w:left w:val="none" w:sz="0" w:space="0" w:color="auto"/>
        <w:bottom w:val="none" w:sz="0" w:space="0" w:color="auto"/>
        <w:right w:val="none" w:sz="0" w:space="0" w:color="auto"/>
      </w:divBdr>
    </w:div>
    <w:div w:id="226888494">
      <w:bodyDiv w:val="1"/>
      <w:marLeft w:val="0"/>
      <w:marRight w:val="0"/>
      <w:marTop w:val="0"/>
      <w:marBottom w:val="0"/>
      <w:divBdr>
        <w:top w:val="none" w:sz="0" w:space="0" w:color="auto"/>
        <w:left w:val="none" w:sz="0" w:space="0" w:color="auto"/>
        <w:bottom w:val="none" w:sz="0" w:space="0" w:color="auto"/>
        <w:right w:val="none" w:sz="0" w:space="0" w:color="auto"/>
      </w:divBdr>
    </w:div>
    <w:div w:id="227346978">
      <w:bodyDiv w:val="1"/>
      <w:marLeft w:val="0"/>
      <w:marRight w:val="0"/>
      <w:marTop w:val="0"/>
      <w:marBottom w:val="0"/>
      <w:divBdr>
        <w:top w:val="none" w:sz="0" w:space="0" w:color="auto"/>
        <w:left w:val="none" w:sz="0" w:space="0" w:color="auto"/>
        <w:bottom w:val="none" w:sz="0" w:space="0" w:color="auto"/>
        <w:right w:val="none" w:sz="0" w:space="0" w:color="auto"/>
      </w:divBdr>
    </w:div>
    <w:div w:id="227738295">
      <w:bodyDiv w:val="1"/>
      <w:marLeft w:val="0"/>
      <w:marRight w:val="0"/>
      <w:marTop w:val="0"/>
      <w:marBottom w:val="0"/>
      <w:divBdr>
        <w:top w:val="none" w:sz="0" w:space="0" w:color="auto"/>
        <w:left w:val="none" w:sz="0" w:space="0" w:color="auto"/>
        <w:bottom w:val="none" w:sz="0" w:space="0" w:color="auto"/>
        <w:right w:val="none" w:sz="0" w:space="0" w:color="auto"/>
      </w:divBdr>
    </w:div>
    <w:div w:id="229579782">
      <w:bodyDiv w:val="1"/>
      <w:marLeft w:val="0"/>
      <w:marRight w:val="0"/>
      <w:marTop w:val="0"/>
      <w:marBottom w:val="0"/>
      <w:divBdr>
        <w:top w:val="none" w:sz="0" w:space="0" w:color="auto"/>
        <w:left w:val="none" w:sz="0" w:space="0" w:color="auto"/>
        <w:bottom w:val="none" w:sz="0" w:space="0" w:color="auto"/>
        <w:right w:val="none" w:sz="0" w:space="0" w:color="auto"/>
      </w:divBdr>
    </w:div>
    <w:div w:id="231282657">
      <w:bodyDiv w:val="1"/>
      <w:marLeft w:val="0"/>
      <w:marRight w:val="0"/>
      <w:marTop w:val="0"/>
      <w:marBottom w:val="0"/>
      <w:divBdr>
        <w:top w:val="none" w:sz="0" w:space="0" w:color="auto"/>
        <w:left w:val="none" w:sz="0" w:space="0" w:color="auto"/>
        <w:bottom w:val="none" w:sz="0" w:space="0" w:color="auto"/>
        <w:right w:val="none" w:sz="0" w:space="0" w:color="auto"/>
      </w:divBdr>
    </w:div>
    <w:div w:id="235677275">
      <w:bodyDiv w:val="1"/>
      <w:marLeft w:val="0"/>
      <w:marRight w:val="0"/>
      <w:marTop w:val="0"/>
      <w:marBottom w:val="0"/>
      <w:divBdr>
        <w:top w:val="none" w:sz="0" w:space="0" w:color="auto"/>
        <w:left w:val="none" w:sz="0" w:space="0" w:color="auto"/>
        <w:bottom w:val="none" w:sz="0" w:space="0" w:color="auto"/>
        <w:right w:val="none" w:sz="0" w:space="0" w:color="auto"/>
      </w:divBdr>
    </w:div>
    <w:div w:id="237640888">
      <w:bodyDiv w:val="1"/>
      <w:marLeft w:val="0"/>
      <w:marRight w:val="0"/>
      <w:marTop w:val="0"/>
      <w:marBottom w:val="0"/>
      <w:divBdr>
        <w:top w:val="none" w:sz="0" w:space="0" w:color="auto"/>
        <w:left w:val="none" w:sz="0" w:space="0" w:color="auto"/>
        <w:bottom w:val="none" w:sz="0" w:space="0" w:color="auto"/>
        <w:right w:val="none" w:sz="0" w:space="0" w:color="auto"/>
      </w:divBdr>
    </w:div>
    <w:div w:id="239869281">
      <w:bodyDiv w:val="1"/>
      <w:marLeft w:val="0"/>
      <w:marRight w:val="0"/>
      <w:marTop w:val="0"/>
      <w:marBottom w:val="0"/>
      <w:divBdr>
        <w:top w:val="none" w:sz="0" w:space="0" w:color="auto"/>
        <w:left w:val="none" w:sz="0" w:space="0" w:color="auto"/>
        <w:bottom w:val="none" w:sz="0" w:space="0" w:color="auto"/>
        <w:right w:val="none" w:sz="0" w:space="0" w:color="auto"/>
      </w:divBdr>
    </w:div>
    <w:div w:id="245386903">
      <w:bodyDiv w:val="1"/>
      <w:marLeft w:val="0"/>
      <w:marRight w:val="0"/>
      <w:marTop w:val="0"/>
      <w:marBottom w:val="0"/>
      <w:divBdr>
        <w:top w:val="none" w:sz="0" w:space="0" w:color="auto"/>
        <w:left w:val="none" w:sz="0" w:space="0" w:color="auto"/>
        <w:bottom w:val="none" w:sz="0" w:space="0" w:color="auto"/>
        <w:right w:val="none" w:sz="0" w:space="0" w:color="auto"/>
      </w:divBdr>
    </w:div>
    <w:div w:id="248344876">
      <w:bodyDiv w:val="1"/>
      <w:marLeft w:val="0"/>
      <w:marRight w:val="0"/>
      <w:marTop w:val="0"/>
      <w:marBottom w:val="0"/>
      <w:divBdr>
        <w:top w:val="none" w:sz="0" w:space="0" w:color="auto"/>
        <w:left w:val="none" w:sz="0" w:space="0" w:color="auto"/>
        <w:bottom w:val="none" w:sz="0" w:space="0" w:color="auto"/>
        <w:right w:val="none" w:sz="0" w:space="0" w:color="auto"/>
      </w:divBdr>
    </w:div>
    <w:div w:id="255555572">
      <w:bodyDiv w:val="1"/>
      <w:marLeft w:val="0"/>
      <w:marRight w:val="0"/>
      <w:marTop w:val="0"/>
      <w:marBottom w:val="0"/>
      <w:divBdr>
        <w:top w:val="none" w:sz="0" w:space="0" w:color="auto"/>
        <w:left w:val="none" w:sz="0" w:space="0" w:color="auto"/>
        <w:bottom w:val="none" w:sz="0" w:space="0" w:color="auto"/>
        <w:right w:val="none" w:sz="0" w:space="0" w:color="auto"/>
      </w:divBdr>
    </w:div>
    <w:div w:id="256406548">
      <w:bodyDiv w:val="1"/>
      <w:marLeft w:val="0"/>
      <w:marRight w:val="0"/>
      <w:marTop w:val="0"/>
      <w:marBottom w:val="0"/>
      <w:divBdr>
        <w:top w:val="none" w:sz="0" w:space="0" w:color="auto"/>
        <w:left w:val="none" w:sz="0" w:space="0" w:color="auto"/>
        <w:bottom w:val="none" w:sz="0" w:space="0" w:color="auto"/>
        <w:right w:val="none" w:sz="0" w:space="0" w:color="auto"/>
      </w:divBdr>
    </w:div>
    <w:div w:id="264116169">
      <w:bodyDiv w:val="1"/>
      <w:marLeft w:val="0"/>
      <w:marRight w:val="0"/>
      <w:marTop w:val="0"/>
      <w:marBottom w:val="0"/>
      <w:divBdr>
        <w:top w:val="none" w:sz="0" w:space="0" w:color="auto"/>
        <w:left w:val="none" w:sz="0" w:space="0" w:color="auto"/>
        <w:bottom w:val="none" w:sz="0" w:space="0" w:color="auto"/>
        <w:right w:val="none" w:sz="0" w:space="0" w:color="auto"/>
      </w:divBdr>
    </w:div>
    <w:div w:id="266354550">
      <w:bodyDiv w:val="1"/>
      <w:marLeft w:val="0"/>
      <w:marRight w:val="0"/>
      <w:marTop w:val="0"/>
      <w:marBottom w:val="0"/>
      <w:divBdr>
        <w:top w:val="none" w:sz="0" w:space="0" w:color="auto"/>
        <w:left w:val="none" w:sz="0" w:space="0" w:color="auto"/>
        <w:bottom w:val="none" w:sz="0" w:space="0" w:color="auto"/>
        <w:right w:val="none" w:sz="0" w:space="0" w:color="auto"/>
      </w:divBdr>
    </w:div>
    <w:div w:id="267085502">
      <w:bodyDiv w:val="1"/>
      <w:marLeft w:val="0"/>
      <w:marRight w:val="0"/>
      <w:marTop w:val="0"/>
      <w:marBottom w:val="0"/>
      <w:divBdr>
        <w:top w:val="none" w:sz="0" w:space="0" w:color="auto"/>
        <w:left w:val="none" w:sz="0" w:space="0" w:color="auto"/>
        <w:bottom w:val="none" w:sz="0" w:space="0" w:color="auto"/>
        <w:right w:val="none" w:sz="0" w:space="0" w:color="auto"/>
      </w:divBdr>
    </w:div>
    <w:div w:id="270675367">
      <w:bodyDiv w:val="1"/>
      <w:marLeft w:val="0"/>
      <w:marRight w:val="0"/>
      <w:marTop w:val="0"/>
      <w:marBottom w:val="0"/>
      <w:divBdr>
        <w:top w:val="none" w:sz="0" w:space="0" w:color="auto"/>
        <w:left w:val="none" w:sz="0" w:space="0" w:color="auto"/>
        <w:bottom w:val="none" w:sz="0" w:space="0" w:color="auto"/>
        <w:right w:val="none" w:sz="0" w:space="0" w:color="auto"/>
      </w:divBdr>
    </w:div>
    <w:div w:id="271598903">
      <w:bodyDiv w:val="1"/>
      <w:marLeft w:val="0"/>
      <w:marRight w:val="0"/>
      <w:marTop w:val="0"/>
      <w:marBottom w:val="0"/>
      <w:divBdr>
        <w:top w:val="none" w:sz="0" w:space="0" w:color="auto"/>
        <w:left w:val="none" w:sz="0" w:space="0" w:color="auto"/>
        <w:bottom w:val="none" w:sz="0" w:space="0" w:color="auto"/>
        <w:right w:val="none" w:sz="0" w:space="0" w:color="auto"/>
      </w:divBdr>
    </w:div>
    <w:div w:id="274024752">
      <w:bodyDiv w:val="1"/>
      <w:marLeft w:val="0"/>
      <w:marRight w:val="0"/>
      <w:marTop w:val="0"/>
      <w:marBottom w:val="0"/>
      <w:divBdr>
        <w:top w:val="none" w:sz="0" w:space="0" w:color="auto"/>
        <w:left w:val="none" w:sz="0" w:space="0" w:color="auto"/>
        <w:bottom w:val="none" w:sz="0" w:space="0" w:color="auto"/>
        <w:right w:val="none" w:sz="0" w:space="0" w:color="auto"/>
      </w:divBdr>
    </w:div>
    <w:div w:id="274096810">
      <w:bodyDiv w:val="1"/>
      <w:marLeft w:val="0"/>
      <w:marRight w:val="0"/>
      <w:marTop w:val="0"/>
      <w:marBottom w:val="0"/>
      <w:divBdr>
        <w:top w:val="none" w:sz="0" w:space="0" w:color="auto"/>
        <w:left w:val="none" w:sz="0" w:space="0" w:color="auto"/>
        <w:bottom w:val="none" w:sz="0" w:space="0" w:color="auto"/>
        <w:right w:val="none" w:sz="0" w:space="0" w:color="auto"/>
      </w:divBdr>
    </w:div>
    <w:div w:id="274757420">
      <w:bodyDiv w:val="1"/>
      <w:marLeft w:val="0"/>
      <w:marRight w:val="0"/>
      <w:marTop w:val="0"/>
      <w:marBottom w:val="0"/>
      <w:divBdr>
        <w:top w:val="none" w:sz="0" w:space="0" w:color="auto"/>
        <w:left w:val="none" w:sz="0" w:space="0" w:color="auto"/>
        <w:bottom w:val="none" w:sz="0" w:space="0" w:color="auto"/>
        <w:right w:val="none" w:sz="0" w:space="0" w:color="auto"/>
      </w:divBdr>
    </w:div>
    <w:div w:id="277030354">
      <w:bodyDiv w:val="1"/>
      <w:marLeft w:val="0"/>
      <w:marRight w:val="0"/>
      <w:marTop w:val="0"/>
      <w:marBottom w:val="0"/>
      <w:divBdr>
        <w:top w:val="none" w:sz="0" w:space="0" w:color="auto"/>
        <w:left w:val="none" w:sz="0" w:space="0" w:color="auto"/>
        <w:bottom w:val="none" w:sz="0" w:space="0" w:color="auto"/>
        <w:right w:val="none" w:sz="0" w:space="0" w:color="auto"/>
      </w:divBdr>
    </w:div>
    <w:div w:id="277180919">
      <w:bodyDiv w:val="1"/>
      <w:marLeft w:val="0"/>
      <w:marRight w:val="0"/>
      <w:marTop w:val="0"/>
      <w:marBottom w:val="0"/>
      <w:divBdr>
        <w:top w:val="none" w:sz="0" w:space="0" w:color="auto"/>
        <w:left w:val="none" w:sz="0" w:space="0" w:color="auto"/>
        <w:bottom w:val="none" w:sz="0" w:space="0" w:color="auto"/>
        <w:right w:val="none" w:sz="0" w:space="0" w:color="auto"/>
      </w:divBdr>
    </w:div>
    <w:div w:id="280770054">
      <w:bodyDiv w:val="1"/>
      <w:marLeft w:val="0"/>
      <w:marRight w:val="0"/>
      <w:marTop w:val="0"/>
      <w:marBottom w:val="0"/>
      <w:divBdr>
        <w:top w:val="none" w:sz="0" w:space="0" w:color="auto"/>
        <w:left w:val="none" w:sz="0" w:space="0" w:color="auto"/>
        <w:bottom w:val="none" w:sz="0" w:space="0" w:color="auto"/>
        <w:right w:val="none" w:sz="0" w:space="0" w:color="auto"/>
      </w:divBdr>
    </w:div>
    <w:div w:id="280848426">
      <w:bodyDiv w:val="1"/>
      <w:marLeft w:val="0"/>
      <w:marRight w:val="0"/>
      <w:marTop w:val="0"/>
      <w:marBottom w:val="0"/>
      <w:divBdr>
        <w:top w:val="none" w:sz="0" w:space="0" w:color="auto"/>
        <w:left w:val="none" w:sz="0" w:space="0" w:color="auto"/>
        <w:bottom w:val="none" w:sz="0" w:space="0" w:color="auto"/>
        <w:right w:val="none" w:sz="0" w:space="0" w:color="auto"/>
      </w:divBdr>
    </w:div>
    <w:div w:id="289022412">
      <w:bodyDiv w:val="1"/>
      <w:marLeft w:val="0"/>
      <w:marRight w:val="0"/>
      <w:marTop w:val="0"/>
      <w:marBottom w:val="0"/>
      <w:divBdr>
        <w:top w:val="none" w:sz="0" w:space="0" w:color="auto"/>
        <w:left w:val="none" w:sz="0" w:space="0" w:color="auto"/>
        <w:bottom w:val="none" w:sz="0" w:space="0" w:color="auto"/>
        <w:right w:val="none" w:sz="0" w:space="0" w:color="auto"/>
      </w:divBdr>
      <w:divsChild>
        <w:div w:id="93790569">
          <w:marLeft w:val="547"/>
          <w:marRight w:val="0"/>
          <w:marTop w:val="0"/>
          <w:marBottom w:val="0"/>
          <w:divBdr>
            <w:top w:val="none" w:sz="0" w:space="0" w:color="auto"/>
            <w:left w:val="none" w:sz="0" w:space="0" w:color="auto"/>
            <w:bottom w:val="none" w:sz="0" w:space="0" w:color="auto"/>
            <w:right w:val="none" w:sz="0" w:space="0" w:color="auto"/>
          </w:divBdr>
        </w:div>
        <w:div w:id="284771722">
          <w:marLeft w:val="547"/>
          <w:marRight w:val="0"/>
          <w:marTop w:val="0"/>
          <w:marBottom w:val="0"/>
          <w:divBdr>
            <w:top w:val="none" w:sz="0" w:space="0" w:color="auto"/>
            <w:left w:val="none" w:sz="0" w:space="0" w:color="auto"/>
            <w:bottom w:val="none" w:sz="0" w:space="0" w:color="auto"/>
            <w:right w:val="none" w:sz="0" w:space="0" w:color="auto"/>
          </w:divBdr>
        </w:div>
        <w:div w:id="369453187">
          <w:marLeft w:val="547"/>
          <w:marRight w:val="0"/>
          <w:marTop w:val="0"/>
          <w:marBottom w:val="0"/>
          <w:divBdr>
            <w:top w:val="none" w:sz="0" w:space="0" w:color="auto"/>
            <w:left w:val="none" w:sz="0" w:space="0" w:color="auto"/>
            <w:bottom w:val="none" w:sz="0" w:space="0" w:color="auto"/>
            <w:right w:val="none" w:sz="0" w:space="0" w:color="auto"/>
          </w:divBdr>
        </w:div>
      </w:divsChild>
    </w:div>
    <w:div w:id="294602954">
      <w:bodyDiv w:val="1"/>
      <w:marLeft w:val="0"/>
      <w:marRight w:val="0"/>
      <w:marTop w:val="0"/>
      <w:marBottom w:val="0"/>
      <w:divBdr>
        <w:top w:val="none" w:sz="0" w:space="0" w:color="auto"/>
        <w:left w:val="none" w:sz="0" w:space="0" w:color="auto"/>
        <w:bottom w:val="none" w:sz="0" w:space="0" w:color="auto"/>
        <w:right w:val="none" w:sz="0" w:space="0" w:color="auto"/>
      </w:divBdr>
    </w:div>
    <w:div w:id="297498445">
      <w:bodyDiv w:val="1"/>
      <w:marLeft w:val="0"/>
      <w:marRight w:val="0"/>
      <w:marTop w:val="0"/>
      <w:marBottom w:val="0"/>
      <w:divBdr>
        <w:top w:val="none" w:sz="0" w:space="0" w:color="auto"/>
        <w:left w:val="none" w:sz="0" w:space="0" w:color="auto"/>
        <w:bottom w:val="none" w:sz="0" w:space="0" w:color="auto"/>
        <w:right w:val="none" w:sz="0" w:space="0" w:color="auto"/>
      </w:divBdr>
    </w:div>
    <w:div w:id="299262142">
      <w:bodyDiv w:val="1"/>
      <w:marLeft w:val="0"/>
      <w:marRight w:val="0"/>
      <w:marTop w:val="0"/>
      <w:marBottom w:val="0"/>
      <w:divBdr>
        <w:top w:val="none" w:sz="0" w:space="0" w:color="auto"/>
        <w:left w:val="none" w:sz="0" w:space="0" w:color="auto"/>
        <w:bottom w:val="none" w:sz="0" w:space="0" w:color="auto"/>
        <w:right w:val="none" w:sz="0" w:space="0" w:color="auto"/>
      </w:divBdr>
    </w:div>
    <w:div w:id="300500810">
      <w:bodyDiv w:val="1"/>
      <w:marLeft w:val="0"/>
      <w:marRight w:val="0"/>
      <w:marTop w:val="0"/>
      <w:marBottom w:val="0"/>
      <w:divBdr>
        <w:top w:val="none" w:sz="0" w:space="0" w:color="auto"/>
        <w:left w:val="none" w:sz="0" w:space="0" w:color="auto"/>
        <w:bottom w:val="none" w:sz="0" w:space="0" w:color="auto"/>
        <w:right w:val="none" w:sz="0" w:space="0" w:color="auto"/>
      </w:divBdr>
    </w:div>
    <w:div w:id="302276721">
      <w:bodyDiv w:val="1"/>
      <w:marLeft w:val="0"/>
      <w:marRight w:val="0"/>
      <w:marTop w:val="0"/>
      <w:marBottom w:val="0"/>
      <w:divBdr>
        <w:top w:val="none" w:sz="0" w:space="0" w:color="auto"/>
        <w:left w:val="none" w:sz="0" w:space="0" w:color="auto"/>
        <w:bottom w:val="none" w:sz="0" w:space="0" w:color="auto"/>
        <w:right w:val="none" w:sz="0" w:space="0" w:color="auto"/>
      </w:divBdr>
    </w:div>
    <w:div w:id="305428991">
      <w:bodyDiv w:val="1"/>
      <w:marLeft w:val="0"/>
      <w:marRight w:val="0"/>
      <w:marTop w:val="0"/>
      <w:marBottom w:val="0"/>
      <w:divBdr>
        <w:top w:val="none" w:sz="0" w:space="0" w:color="auto"/>
        <w:left w:val="none" w:sz="0" w:space="0" w:color="auto"/>
        <w:bottom w:val="none" w:sz="0" w:space="0" w:color="auto"/>
        <w:right w:val="none" w:sz="0" w:space="0" w:color="auto"/>
      </w:divBdr>
      <w:divsChild>
        <w:div w:id="86393474">
          <w:marLeft w:val="547"/>
          <w:marRight w:val="0"/>
          <w:marTop w:val="0"/>
          <w:marBottom w:val="0"/>
          <w:divBdr>
            <w:top w:val="none" w:sz="0" w:space="0" w:color="auto"/>
            <w:left w:val="none" w:sz="0" w:space="0" w:color="auto"/>
            <w:bottom w:val="none" w:sz="0" w:space="0" w:color="auto"/>
            <w:right w:val="none" w:sz="0" w:space="0" w:color="auto"/>
          </w:divBdr>
        </w:div>
      </w:divsChild>
    </w:div>
    <w:div w:id="307441937">
      <w:bodyDiv w:val="1"/>
      <w:marLeft w:val="0"/>
      <w:marRight w:val="0"/>
      <w:marTop w:val="0"/>
      <w:marBottom w:val="0"/>
      <w:divBdr>
        <w:top w:val="none" w:sz="0" w:space="0" w:color="auto"/>
        <w:left w:val="none" w:sz="0" w:space="0" w:color="auto"/>
        <w:bottom w:val="none" w:sz="0" w:space="0" w:color="auto"/>
        <w:right w:val="none" w:sz="0" w:space="0" w:color="auto"/>
      </w:divBdr>
    </w:div>
    <w:div w:id="309481653">
      <w:bodyDiv w:val="1"/>
      <w:marLeft w:val="0"/>
      <w:marRight w:val="0"/>
      <w:marTop w:val="0"/>
      <w:marBottom w:val="0"/>
      <w:divBdr>
        <w:top w:val="none" w:sz="0" w:space="0" w:color="auto"/>
        <w:left w:val="none" w:sz="0" w:space="0" w:color="auto"/>
        <w:bottom w:val="none" w:sz="0" w:space="0" w:color="auto"/>
        <w:right w:val="none" w:sz="0" w:space="0" w:color="auto"/>
      </w:divBdr>
    </w:div>
    <w:div w:id="316032290">
      <w:bodyDiv w:val="1"/>
      <w:marLeft w:val="0"/>
      <w:marRight w:val="0"/>
      <w:marTop w:val="0"/>
      <w:marBottom w:val="0"/>
      <w:divBdr>
        <w:top w:val="none" w:sz="0" w:space="0" w:color="auto"/>
        <w:left w:val="none" w:sz="0" w:space="0" w:color="auto"/>
        <w:bottom w:val="none" w:sz="0" w:space="0" w:color="auto"/>
        <w:right w:val="none" w:sz="0" w:space="0" w:color="auto"/>
      </w:divBdr>
    </w:div>
    <w:div w:id="326246505">
      <w:bodyDiv w:val="1"/>
      <w:marLeft w:val="0"/>
      <w:marRight w:val="0"/>
      <w:marTop w:val="0"/>
      <w:marBottom w:val="0"/>
      <w:divBdr>
        <w:top w:val="none" w:sz="0" w:space="0" w:color="auto"/>
        <w:left w:val="none" w:sz="0" w:space="0" w:color="auto"/>
        <w:bottom w:val="none" w:sz="0" w:space="0" w:color="auto"/>
        <w:right w:val="none" w:sz="0" w:space="0" w:color="auto"/>
      </w:divBdr>
    </w:div>
    <w:div w:id="326565971">
      <w:bodyDiv w:val="1"/>
      <w:marLeft w:val="0"/>
      <w:marRight w:val="0"/>
      <w:marTop w:val="0"/>
      <w:marBottom w:val="0"/>
      <w:divBdr>
        <w:top w:val="none" w:sz="0" w:space="0" w:color="auto"/>
        <w:left w:val="none" w:sz="0" w:space="0" w:color="auto"/>
        <w:bottom w:val="none" w:sz="0" w:space="0" w:color="auto"/>
        <w:right w:val="none" w:sz="0" w:space="0" w:color="auto"/>
      </w:divBdr>
    </w:div>
    <w:div w:id="326910081">
      <w:bodyDiv w:val="1"/>
      <w:marLeft w:val="0"/>
      <w:marRight w:val="0"/>
      <w:marTop w:val="0"/>
      <w:marBottom w:val="0"/>
      <w:divBdr>
        <w:top w:val="none" w:sz="0" w:space="0" w:color="auto"/>
        <w:left w:val="none" w:sz="0" w:space="0" w:color="auto"/>
        <w:bottom w:val="none" w:sz="0" w:space="0" w:color="auto"/>
        <w:right w:val="none" w:sz="0" w:space="0" w:color="auto"/>
      </w:divBdr>
    </w:div>
    <w:div w:id="328564396">
      <w:bodyDiv w:val="1"/>
      <w:marLeft w:val="0"/>
      <w:marRight w:val="0"/>
      <w:marTop w:val="0"/>
      <w:marBottom w:val="0"/>
      <w:divBdr>
        <w:top w:val="none" w:sz="0" w:space="0" w:color="auto"/>
        <w:left w:val="none" w:sz="0" w:space="0" w:color="auto"/>
        <w:bottom w:val="none" w:sz="0" w:space="0" w:color="auto"/>
        <w:right w:val="none" w:sz="0" w:space="0" w:color="auto"/>
      </w:divBdr>
      <w:divsChild>
        <w:div w:id="1299452693">
          <w:marLeft w:val="547"/>
          <w:marRight w:val="0"/>
          <w:marTop w:val="0"/>
          <w:marBottom w:val="0"/>
          <w:divBdr>
            <w:top w:val="none" w:sz="0" w:space="0" w:color="auto"/>
            <w:left w:val="none" w:sz="0" w:space="0" w:color="auto"/>
            <w:bottom w:val="none" w:sz="0" w:space="0" w:color="auto"/>
            <w:right w:val="none" w:sz="0" w:space="0" w:color="auto"/>
          </w:divBdr>
        </w:div>
      </w:divsChild>
    </w:div>
    <w:div w:id="337342891">
      <w:bodyDiv w:val="1"/>
      <w:marLeft w:val="0"/>
      <w:marRight w:val="0"/>
      <w:marTop w:val="0"/>
      <w:marBottom w:val="0"/>
      <w:divBdr>
        <w:top w:val="none" w:sz="0" w:space="0" w:color="auto"/>
        <w:left w:val="none" w:sz="0" w:space="0" w:color="auto"/>
        <w:bottom w:val="none" w:sz="0" w:space="0" w:color="auto"/>
        <w:right w:val="none" w:sz="0" w:space="0" w:color="auto"/>
      </w:divBdr>
    </w:div>
    <w:div w:id="337385841">
      <w:bodyDiv w:val="1"/>
      <w:marLeft w:val="0"/>
      <w:marRight w:val="0"/>
      <w:marTop w:val="0"/>
      <w:marBottom w:val="0"/>
      <w:divBdr>
        <w:top w:val="none" w:sz="0" w:space="0" w:color="auto"/>
        <w:left w:val="none" w:sz="0" w:space="0" w:color="auto"/>
        <w:bottom w:val="none" w:sz="0" w:space="0" w:color="auto"/>
        <w:right w:val="none" w:sz="0" w:space="0" w:color="auto"/>
      </w:divBdr>
    </w:div>
    <w:div w:id="352343632">
      <w:bodyDiv w:val="1"/>
      <w:marLeft w:val="0"/>
      <w:marRight w:val="0"/>
      <w:marTop w:val="0"/>
      <w:marBottom w:val="0"/>
      <w:divBdr>
        <w:top w:val="none" w:sz="0" w:space="0" w:color="auto"/>
        <w:left w:val="none" w:sz="0" w:space="0" w:color="auto"/>
        <w:bottom w:val="none" w:sz="0" w:space="0" w:color="auto"/>
        <w:right w:val="none" w:sz="0" w:space="0" w:color="auto"/>
      </w:divBdr>
      <w:divsChild>
        <w:div w:id="522061041">
          <w:marLeft w:val="547"/>
          <w:marRight w:val="0"/>
          <w:marTop w:val="0"/>
          <w:marBottom w:val="0"/>
          <w:divBdr>
            <w:top w:val="none" w:sz="0" w:space="0" w:color="auto"/>
            <w:left w:val="none" w:sz="0" w:space="0" w:color="auto"/>
            <w:bottom w:val="none" w:sz="0" w:space="0" w:color="auto"/>
            <w:right w:val="none" w:sz="0" w:space="0" w:color="auto"/>
          </w:divBdr>
        </w:div>
      </w:divsChild>
    </w:div>
    <w:div w:id="362678292">
      <w:bodyDiv w:val="1"/>
      <w:marLeft w:val="0"/>
      <w:marRight w:val="0"/>
      <w:marTop w:val="0"/>
      <w:marBottom w:val="0"/>
      <w:divBdr>
        <w:top w:val="none" w:sz="0" w:space="0" w:color="auto"/>
        <w:left w:val="none" w:sz="0" w:space="0" w:color="auto"/>
        <w:bottom w:val="none" w:sz="0" w:space="0" w:color="auto"/>
        <w:right w:val="none" w:sz="0" w:space="0" w:color="auto"/>
      </w:divBdr>
    </w:div>
    <w:div w:id="364331191">
      <w:bodyDiv w:val="1"/>
      <w:marLeft w:val="0"/>
      <w:marRight w:val="0"/>
      <w:marTop w:val="0"/>
      <w:marBottom w:val="0"/>
      <w:divBdr>
        <w:top w:val="none" w:sz="0" w:space="0" w:color="auto"/>
        <w:left w:val="none" w:sz="0" w:space="0" w:color="auto"/>
        <w:bottom w:val="none" w:sz="0" w:space="0" w:color="auto"/>
        <w:right w:val="none" w:sz="0" w:space="0" w:color="auto"/>
      </w:divBdr>
    </w:div>
    <w:div w:id="367265172">
      <w:bodyDiv w:val="1"/>
      <w:marLeft w:val="0"/>
      <w:marRight w:val="0"/>
      <w:marTop w:val="0"/>
      <w:marBottom w:val="0"/>
      <w:divBdr>
        <w:top w:val="none" w:sz="0" w:space="0" w:color="auto"/>
        <w:left w:val="none" w:sz="0" w:space="0" w:color="auto"/>
        <w:bottom w:val="none" w:sz="0" w:space="0" w:color="auto"/>
        <w:right w:val="none" w:sz="0" w:space="0" w:color="auto"/>
      </w:divBdr>
    </w:div>
    <w:div w:id="374815342">
      <w:bodyDiv w:val="1"/>
      <w:marLeft w:val="0"/>
      <w:marRight w:val="0"/>
      <w:marTop w:val="0"/>
      <w:marBottom w:val="0"/>
      <w:divBdr>
        <w:top w:val="none" w:sz="0" w:space="0" w:color="auto"/>
        <w:left w:val="none" w:sz="0" w:space="0" w:color="auto"/>
        <w:bottom w:val="none" w:sz="0" w:space="0" w:color="auto"/>
        <w:right w:val="none" w:sz="0" w:space="0" w:color="auto"/>
      </w:divBdr>
    </w:div>
    <w:div w:id="375590531">
      <w:bodyDiv w:val="1"/>
      <w:marLeft w:val="0"/>
      <w:marRight w:val="0"/>
      <w:marTop w:val="0"/>
      <w:marBottom w:val="0"/>
      <w:divBdr>
        <w:top w:val="none" w:sz="0" w:space="0" w:color="auto"/>
        <w:left w:val="none" w:sz="0" w:space="0" w:color="auto"/>
        <w:bottom w:val="none" w:sz="0" w:space="0" w:color="auto"/>
        <w:right w:val="none" w:sz="0" w:space="0" w:color="auto"/>
      </w:divBdr>
      <w:divsChild>
        <w:div w:id="1569345619">
          <w:marLeft w:val="547"/>
          <w:marRight w:val="0"/>
          <w:marTop w:val="0"/>
          <w:marBottom w:val="0"/>
          <w:divBdr>
            <w:top w:val="none" w:sz="0" w:space="0" w:color="auto"/>
            <w:left w:val="none" w:sz="0" w:space="0" w:color="auto"/>
            <w:bottom w:val="none" w:sz="0" w:space="0" w:color="auto"/>
            <w:right w:val="none" w:sz="0" w:space="0" w:color="auto"/>
          </w:divBdr>
        </w:div>
      </w:divsChild>
    </w:div>
    <w:div w:id="377508747">
      <w:bodyDiv w:val="1"/>
      <w:marLeft w:val="0"/>
      <w:marRight w:val="0"/>
      <w:marTop w:val="0"/>
      <w:marBottom w:val="0"/>
      <w:divBdr>
        <w:top w:val="none" w:sz="0" w:space="0" w:color="auto"/>
        <w:left w:val="none" w:sz="0" w:space="0" w:color="auto"/>
        <w:bottom w:val="none" w:sz="0" w:space="0" w:color="auto"/>
        <w:right w:val="none" w:sz="0" w:space="0" w:color="auto"/>
      </w:divBdr>
      <w:divsChild>
        <w:div w:id="248924401">
          <w:marLeft w:val="547"/>
          <w:marRight w:val="0"/>
          <w:marTop w:val="0"/>
          <w:marBottom w:val="0"/>
          <w:divBdr>
            <w:top w:val="none" w:sz="0" w:space="0" w:color="auto"/>
            <w:left w:val="none" w:sz="0" w:space="0" w:color="auto"/>
            <w:bottom w:val="none" w:sz="0" w:space="0" w:color="auto"/>
            <w:right w:val="none" w:sz="0" w:space="0" w:color="auto"/>
          </w:divBdr>
        </w:div>
        <w:div w:id="284654788">
          <w:marLeft w:val="547"/>
          <w:marRight w:val="0"/>
          <w:marTop w:val="0"/>
          <w:marBottom w:val="0"/>
          <w:divBdr>
            <w:top w:val="none" w:sz="0" w:space="0" w:color="auto"/>
            <w:left w:val="none" w:sz="0" w:space="0" w:color="auto"/>
            <w:bottom w:val="none" w:sz="0" w:space="0" w:color="auto"/>
            <w:right w:val="none" w:sz="0" w:space="0" w:color="auto"/>
          </w:divBdr>
        </w:div>
        <w:div w:id="769394465">
          <w:marLeft w:val="547"/>
          <w:marRight w:val="0"/>
          <w:marTop w:val="0"/>
          <w:marBottom w:val="0"/>
          <w:divBdr>
            <w:top w:val="none" w:sz="0" w:space="0" w:color="auto"/>
            <w:left w:val="none" w:sz="0" w:space="0" w:color="auto"/>
            <w:bottom w:val="none" w:sz="0" w:space="0" w:color="auto"/>
            <w:right w:val="none" w:sz="0" w:space="0" w:color="auto"/>
          </w:divBdr>
        </w:div>
      </w:divsChild>
    </w:div>
    <w:div w:id="385690107">
      <w:bodyDiv w:val="1"/>
      <w:marLeft w:val="0"/>
      <w:marRight w:val="0"/>
      <w:marTop w:val="0"/>
      <w:marBottom w:val="0"/>
      <w:divBdr>
        <w:top w:val="none" w:sz="0" w:space="0" w:color="auto"/>
        <w:left w:val="none" w:sz="0" w:space="0" w:color="auto"/>
        <w:bottom w:val="none" w:sz="0" w:space="0" w:color="auto"/>
        <w:right w:val="none" w:sz="0" w:space="0" w:color="auto"/>
      </w:divBdr>
    </w:div>
    <w:div w:id="387072310">
      <w:bodyDiv w:val="1"/>
      <w:marLeft w:val="0"/>
      <w:marRight w:val="0"/>
      <w:marTop w:val="0"/>
      <w:marBottom w:val="0"/>
      <w:divBdr>
        <w:top w:val="none" w:sz="0" w:space="0" w:color="auto"/>
        <w:left w:val="none" w:sz="0" w:space="0" w:color="auto"/>
        <w:bottom w:val="none" w:sz="0" w:space="0" w:color="auto"/>
        <w:right w:val="none" w:sz="0" w:space="0" w:color="auto"/>
      </w:divBdr>
      <w:divsChild>
        <w:div w:id="1989430852">
          <w:marLeft w:val="547"/>
          <w:marRight w:val="0"/>
          <w:marTop w:val="0"/>
          <w:marBottom w:val="0"/>
          <w:divBdr>
            <w:top w:val="none" w:sz="0" w:space="0" w:color="auto"/>
            <w:left w:val="none" w:sz="0" w:space="0" w:color="auto"/>
            <w:bottom w:val="none" w:sz="0" w:space="0" w:color="auto"/>
            <w:right w:val="none" w:sz="0" w:space="0" w:color="auto"/>
          </w:divBdr>
        </w:div>
      </w:divsChild>
    </w:div>
    <w:div w:id="391199971">
      <w:bodyDiv w:val="1"/>
      <w:marLeft w:val="0"/>
      <w:marRight w:val="0"/>
      <w:marTop w:val="0"/>
      <w:marBottom w:val="0"/>
      <w:divBdr>
        <w:top w:val="none" w:sz="0" w:space="0" w:color="auto"/>
        <w:left w:val="none" w:sz="0" w:space="0" w:color="auto"/>
        <w:bottom w:val="none" w:sz="0" w:space="0" w:color="auto"/>
        <w:right w:val="none" w:sz="0" w:space="0" w:color="auto"/>
      </w:divBdr>
      <w:divsChild>
        <w:div w:id="98961949">
          <w:marLeft w:val="547"/>
          <w:marRight w:val="0"/>
          <w:marTop w:val="0"/>
          <w:marBottom w:val="0"/>
          <w:divBdr>
            <w:top w:val="none" w:sz="0" w:space="0" w:color="auto"/>
            <w:left w:val="none" w:sz="0" w:space="0" w:color="auto"/>
            <w:bottom w:val="none" w:sz="0" w:space="0" w:color="auto"/>
            <w:right w:val="none" w:sz="0" w:space="0" w:color="auto"/>
          </w:divBdr>
        </w:div>
      </w:divsChild>
    </w:div>
    <w:div w:id="391269737">
      <w:bodyDiv w:val="1"/>
      <w:marLeft w:val="0"/>
      <w:marRight w:val="0"/>
      <w:marTop w:val="0"/>
      <w:marBottom w:val="0"/>
      <w:divBdr>
        <w:top w:val="none" w:sz="0" w:space="0" w:color="auto"/>
        <w:left w:val="none" w:sz="0" w:space="0" w:color="auto"/>
        <w:bottom w:val="none" w:sz="0" w:space="0" w:color="auto"/>
        <w:right w:val="none" w:sz="0" w:space="0" w:color="auto"/>
      </w:divBdr>
    </w:div>
    <w:div w:id="400252156">
      <w:bodyDiv w:val="1"/>
      <w:marLeft w:val="0"/>
      <w:marRight w:val="0"/>
      <w:marTop w:val="0"/>
      <w:marBottom w:val="0"/>
      <w:divBdr>
        <w:top w:val="none" w:sz="0" w:space="0" w:color="auto"/>
        <w:left w:val="none" w:sz="0" w:space="0" w:color="auto"/>
        <w:bottom w:val="none" w:sz="0" w:space="0" w:color="auto"/>
        <w:right w:val="none" w:sz="0" w:space="0" w:color="auto"/>
      </w:divBdr>
    </w:div>
    <w:div w:id="402530048">
      <w:bodyDiv w:val="1"/>
      <w:marLeft w:val="0"/>
      <w:marRight w:val="0"/>
      <w:marTop w:val="0"/>
      <w:marBottom w:val="0"/>
      <w:divBdr>
        <w:top w:val="none" w:sz="0" w:space="0" w:color="auto"/>
        <w:left w:val="none" w:sz="0" w:space="0" w:color="auto"/>
        <w:bottom w:val="none" w:sz="0" w:space="0" w:color="auto"/>
        <w:right w:val="none" w:sz="0" w:space="0" w:color="auto"/>
      </w:divBdr>
    </w:div>
    <w:div w:id="406343036">
      <w:bodyDiv w:val="1"/>
      <w:marLeft w:val="0"/>
      <w:marRight w:val="0"/>
      <w:marTop w:val="0"/>
      <w:marBottom w:val="0"/>
      <w:divBdr>
        <w:top w:val="none" w:sz="0" w:space="0" w:color="auto"/>
        <w:left w:val="none" w:sz="0" w:space="0" w:color="auto"/>
        <w:bottom w:val="none" w:sz="0" w:space="0" w:color="auto"/>
        <w:right w:val="none" w:sz="0" w:space="0" w:color="auto"/>
      </w:divBdr>
    </w:div>
    <w:div w:id="411851163">
      <w:bodyDiv w:val="1"/>
      <w:marLeft w:val="0"/>
      <w:marRight w:val="0"/>
      <w:marTop w:val="0"/>
      <w:marBottom w:val="0"/>
      <w:divBdr>
        <w:top w:val="none" w:sz="0" w:space="0" w:color="auto"/>
        <w:left w:val="none" w:sz="0" w:space="0" w:color="auto"/>
        <w:bottom w:val="none" w:sz="0" w:space="0" w:color="auto"/>
        <w:right w:val="none" w:sz="0" w:space="0" w:color="auto"/>
      </w:divBdr>
    </w:div>
    <w:div w:id="412245751">
      <w:bodyDiv w:val="1"/>
      <w:marLeft w:val="0"/>
      <w:marRight w:val="0"/>
      <w:marTop w:val="0"/>
      <w:marBottom w:val="0"/>
      <w:divBdr>
        <w:top w:val="none" w:sz="0" w:space="0" w:color="auto"/>
        <w:left w:val="none" w:sz="0" w:space="0" w:color="auto"/>
        <w:bottom w:val="none" w:sz="0" w:space="0" w:color="auto"/>
        <w:right w:val="none" w:sz="0" w:space="0" w:color="auto"/>
      </w:divBdr>
    </w:div>
    <w:div w:id="416367511">
      <w:bodyDiv w:val="1"/>
      <w:marLeft w:val="0"/>
      <w:marRight w:val="0"/>
      <w:marTop w:val="0"/>
      <w:marBottom w:val="0"/>
      <w:divBdr>
        <w:top w:val="none" w:sz="0" w:space="0" w:color="auto"/>
        <w:left w:val="none" w:sz="0" w:space="0" w:color="auto"/>
        <w:bottom w:val="none" w:sz="0" w:space="0" w:color="auto"/>
        <w:right w:val="none" w:sz="0" w:space="0" w:color="auto"/>
      </w:divBdr>
    </w:div>
    <w:div w:id="426655790">
      <w:bodyDiv w:val="1"/>
      <w:marLeft w:val="0"/>
      <w:marRight w:val="0"/>
      <w:marTop w:val="0"/>
      <w:marBottom w:val="0"/>
      <w:divBdr>
        <w:top w:val="none" w:sz="0" w:space="0" w:color="auto"/>
        <w:left w:val="none" w:sz="0" w:space="0" w:color="auto"/>
        <w:bottom w:val="none" w:sz="0" w:space="0" w:color="auto"/>
        <w:right w:val="none" w:sz="0" w:space="0" w:color="auto"/>
      </w:divBdr>
    </w:div>
    <w:div w:id="431247714">
      <w:bodyDiv w:val="1"/>
      <w:marLeft w:val="0"/>
      <w:marRight w:val="0"/>
      <w:marTop w:val="0"/>
      <w:marBottom w:val="0"/>
      <w:divBdr>
        <w:top w:val="none" w:sz="0" w:space="0" w:color="auto"/>
        <w:left w:val="none" w:sz="0" w:space="0" w:color="auto"/>
        <w:bottom w:val="none" w:sz="0" w:space="0" w:color="auto"/>
        <w:right w:val="none" w:sz="0" w:space="0" w:color="auto"/>
      </w:divBdr>
    </w:div>
    <w:div w:id="431555020">
      <w:bodyDiv w:val="1"/>
      <w:marLeft w:val="0"/>
      <w:marRight w:val="0"/>
      <w:marTop w:val="0"/>
      <w:marBottom w:val="0"/>
      <w:divBdr>
        <w:top w:val="none" w:sz="0" w:space="0" w:color="auto"/>
        <w:left w:val="none" w:sz="0" w:space="0" w:color="auto"/>
        <w:bottom w:val="none" w:sz="0" w:space="0" w:color="auto"/>
        <w:right w:val="none" w:sz="0" w:space="0" w:color="auto"/>
      </w:divBdr>
    </w:div>
    <w:div w:id="441194054">
      <w:bodyDiv w:val="1"/>
      <w:marLeft w:val="0"/>
      <w:marRight w:val="0"/>
      <w:marTop w:val="0"/>
      <w:marBottom w:val="0"/>
      <w:divBdr>
        <w:top w:val="none" w:sz="0" w:space="0" w:color="auto"/>
        <w:left w:val="none" w:sz="0" w:space="0" w:color="auto"/>
        <w:bottom w:val="none" w:sz="0" w:space="0" w:color="auto"/>
        <w:right w:val="none" w:sz="0" w:space="0" w:color="auto"/>
      </w:divBdr>
    </w:div>
    <w:div w:id="441993656">
      <w:bodyDiv w:val="1"/>
      <w:marLeft w:val="0"/>
      <w:marRight w:val="0"/>
      <w:marTop w:val="0"/>
      <w:marBottom w:val="0"/>
      <w:divBdr>
        <w:top w:val="none" w:sz="0" w:space="0" w:color="auto"/>
        <w:left w:val="none" w:sz="0" w:space="0" w:color="auto"/>
        <w:bottom w:val="none" w:sz="0" w:space="0" w:color="auto"/>
        <w:right w:val="none" w:sz="0" w:space="0" w:color="auto"/>
      </w:divBdr>
    </w:div>
    <w:div w:id="445974256">
      <w:bodyDiv w:val="1"/>
      <w:marLeft w:val="0"/>
      <w:marRight w:val="0"/>
      <w:marTop w:val="0"/>
      <w:marBottom w:val="0"/>
      <w:divBdr>
        <w:top w:val="none" w:sz="0" w:space="0" w:color="auto"/>
        <w:left w:val="none" w:sz="0" w:space="0" w:color="auto"/>
        <w:bottom w:val="none" w:sz="0" w:space="0" w:color="auto"/>
        <w:right w:val="none" w:sz="0" w:space="0" w:color="auto"/>
      </w:divBdr>
    </w:div>
    <w:div w:id="449202340">
      <w:bodyDiv w:val="1"/>
      <w:marLeft w:val="0"/>
      <w:marRight w:val="0"/>
      <w:marTop w:val="0"/>
      <w:marBottom w:val="0"/>
      <w:divBdr>
        <w:top w:val="none" w:sz="0" w:space="0" w:color="auto"/>
        <w:left w:val="none" w:sz="0" w:space="0" w:color="auto"/>
        <w:bottom w:val="none" w:sz="0" w:space="0" w:color="auto"/>
        <w:right w:val="none" w:sz="0" w:space="0" w:color="auto"/>
      </w:divBdr>
    </w:div>
    <w:div w:id="454057350">
      <w:bodyDiv w:val="1"/>
      <w:marLeft w:val="0"/>
      <w:marRight w:val="0"/>
      <w:marTop w:val="0"/>
      <w:marBottom w:val="0"/>
      <w:divBdr>
        <w:top w:val="none" w:sz="0" w:space="0" w:color="auto"/>
        <w:left w:val="none" w:sz="0" w:space="0" w:color="auto"/>
        <w:bottom w:val="none" w:sz="0" w:space="0" w:color="auto"/>
        <w:right w:val="none" w:sz="0" w:space="0" w:color="auto"/>
      </w:divBdr>
    </w:div>
    <w:div w:id="461844678">
      <w:bodyDiv w:val="1"/>
      <w:marLeft w:val="0"/>
      <w:marRight w:val="0"/>
      <w:marTop w:val="0"/>
      <w:marBottom w:val="0"/>
      <w:divBdr>
        <w:top w:val="none" w:sz="0" w:space="0" w:color="auto"/>
        <w:left w:val="none" w:sz="0" w:space="0" w:color="auto"/>
        <w:bottom w:val="none" w:sz="0" w:space="0" w:color="auto"/>
        <w:right w:val="none" w:sz="0" w:space="0" w:color="auto"/>
      </w:divBdr>
      <w:divsChild>
        <w:div w:id="1120995775">
          <w:marLeft w:val="547"/>
          <w:marRight w:val="0"/>
          <w:marTop w:val="0"/>
          <w:marBottom w:val="0"/>
          <w:divBdr>
            <w:top w:val="none" w:sz="0" w:space="0" w:color="auto"/>
            <w:left w:val="none" w:sz="0" w:space="0" w:color="auto"/>
            <w:bottom w:val="none" w:sz="0" w:space="0" w:color="auto"/>
            <w:right w:val="none" w:sz="0" w:space="0" w:color="auto"/>
          </w:divBdr>
        </w:div>
      </w:divsChild>
    </w:div>
    <w:div w:id="462358146">
      <w:bodyDiv w:val="1"/>
      <w:marLeft w:val="0"/>
      <w:marRight w:val="0"/>
      <w:marTop w:val="0"/>
      <w:marBottom w:val="0"/>
      <w:divBdr>
        <w:top w:val="none" w:sz="0" w:space="0" w:color="auto"/>
        <w:left w:val="none" w:sz="0" w:space="0" w:color="auto"/>
        <w:bottom w:val="none" w:sz="0" w:space="0" w:color="auto"/>
        <w:right w:val="none" w:sz="0" w:space="0" w:color="auto"/>
      </w:divBdr>
    </w:div>
    <w:div w:id="466170107">
      <w:bodyDiv w:val="1"/>
      <w:marLeft w:val="0"/>
      <w:marRight w:val="0"/>
      <w:marTop w:val="0"/>
      <w:marBottom w:val="0"/>
      <w:divBdr>
        <w:top w:val="none" w:sz="0" w:space="0" w:color="auto"/>
        <w:left w:val="none" w:sz="0" w:space="0" w:color="auto"/>
        <w:bottom w:val="none" w:sz="0" w:space="0" w:color="auto"/>
        <w:right w:val="none" w:sz="0" w:space="0" w:color="auto"/>
      </w:divBdr>
    </w:div>
    <w:div w:id="468321268">
      <w:bodyDiv w:val="1"/>
      <w:marLeft w:val="0"/>
      <w:marRight w:val="0"/>
      <w:marTop w:val="0"/>
      <w:marBottom w:val="0"/>
      <w:divBdr>
        <w:top w:val="none" w:sz="0" w:space="0" w:color="auto"/>
        <w:left w:val="none" w:sz="0" w:space="0" w:color="auto"/>
        <w:bottom w:val="none" w:sz="0" w:space="0" w:color="auto"/>
        <w:right w:val="none" w:sz="0" w:space="0" w:color="auto"/>
      </w:divBdr>
    </w:div>
    <w:div w:id="471487448">
      <w:bodyDiv w:val="1"/>
      <w:marLeft w:val="0"/>
      <w:marRight w:val="0"/>
      <w:marTop w:val="0"/>
      <w:marBottom w:val="0"/>
      <w:divBdr>
        <w:top w:val="none" w:sz="0" w:space="0" w:color="auto"/>
        <w:left w:val="none" w:sz="0" w:space="0" w:color="auto"/>
        <w:bottom w:val="none" w:sz="0" w:space="0" w:color="auto"/>
        <w:right w:val="none" w:sz="0" w:space="0" w:color="auto"/>
      </w:divBdr>
    </w:div>
    <w:div w:id="477961043">
      <w:bodyDiv w:val="1"/>
      <w:marLeft w:val="0"/>
      <w:marRight w:val="0"/>
      <w:marTop w:val="0"/>
      <w:marBottom w:val="0"/>
      <w:divBdr>
        <w:top w:val="none" w:sz="0" w:space="0" w:color="auto"/>
        <w:left w:val="none" w:sz="0" w:space="0" w:color="auto"/>
        <w:bottom w:val="none" w:sz="0" w:space="0" w:color="auto"/>
        <w:right w:val="none" w:sz="0" w:space="0" w:color="auto"/>
      </w:divBdr>
    </w:div>
    <w:div w:id="478960519">
      <w:bodyDiv w:val="1"/>
      <w:marLeft w:val="0"/>
      <w:marRight w:val="0"/>
      <w:marTop w:val="0"/>
      <w:marBottom w:val="0"/>
      <w:divBdr>
        <w:top w:val="none" w:sz="0" w:space="0" w:color="auto"/>
        <w:left w:val="none" w:sz="0" w:space="0" w:color="auto"/>
        <w:bottom w:val="none" w:sz="0" w:space="0" w:color="auto"/>
        <w:right w:val="none" w:sz="0" w:space="0" w:color="auto"/>
      </w:divBdr>
    </w:div>
    <w:div w:id="479925450">
      <w:bodyDiv w:val="1"/>
      <w:marLeft w:val="0"/>
      <w:marRight w:val="0"/>
      <w:marTop w:val="0"/>
      <w:marBottom w:val="0"/>
      <w:divBdr>
        <w:top w:val="none" w:sz="0" w:space="0" w:color="auto"/>
        <w:left w:val="none" w:sz="0" w:space="0" w:color="auto"/>
        <w:bottom w:val="none" w:sz="0" w:space="0" w:color="auto"/>
        <w:right w:val="none" w:sz="0" w:space="0" w:color="auto"/>
      </w:divBdr>
    </w:div>
    <w:div w:id="484245665">
      <w:bodyDiv w:val="1"/>
      <w:marLeft w:val="0"/>
      <w:marRight w:val="0"/>
      <w:marTop w:val="0"/>
      <w:marBottom w:val="0"/>
      <w:divBdr>
        <w:top w:val="none" w:sz="0" w:space="0" w:color="auto"/>
        <w:left w:val="none" w:sz="0" w:space="0" w:color="auto"/>
        <w:bottom w:val="none" w:sz="0" w:space="0" w:color="auto"/>
        <w:right w:val="none" w:sz="0" w:space="0" w:color="auto"/>
      </w:divBdr>
    </w:div>
    <w:div w:id="484401056">
      <w:bodyDiv w:val="1"/>
      <w:marLeft w:val="0"/>
      <w:marRight w:val="0"/>
      <w:marTop w:val="0"/>
      <w:marBottom w:val="0"/>
      <w:divBdr>
        <w:top w:val="none" w:sz="0" w:space="0" w:color="auto"/>
        <w:left w:val="none" w:sz="0" w:space="0" w:color="auto"/>
        <w:bottom w:val="none" w:sz="0" w:space="0" w:color="auto"/>
        <w:right w:val="none" w:sz="0" w:space="0" w:color="auto"/>
      </w:divBdr>
    </w:div>
    <w:div w:id="491216013">
      <w:bodyDiv w:val="1"/>
      <w:marLeft w:val="0"/>
      <w:marRight w:val="0"/>
      <w:marTop w:val="0"/>
      <w:marBottom w:val="0"/>
      <w:divBdr>
        <w:top w:val="none" w:sz="0" w:space="0" w:color="auto"/>
        <w:left w:val="none" w:sz="0" w:space="0" w:color="auto"/>
        <w:bottom w:val="none" w:sz="0" w:space="0" w:color="auto"/>
        <w:right w:val="none" w:sz="0" w:space="0" w:color="auto"/>
      </w:divBdr>
    </w:div>
    <w:div w:id="493880218">
      <w:bodyDiv w:val="1"/>
      <w:marLeft w:val="0"/>
      <w:marRight w:val="0"/>
      <w:marTop w:val="0"/>
      <w:marBottom w:val="0"/>
      <w:divBdr>
        <w:top w:val="none" w:sz="0" w:space="0" w:color="auto"/>
        <w:left w:val="none" w:sz="0" w:space="0" w:color="auto"/>
        <w:bottom w:val="none" w:sz="0" w:space="0" w:color="auto"/>
        <w:right w:val="none" w:sz="0" w:space="0" w:color="auto"/>
      </w:divBdr>
    </w:div>
    <w:div w:id="495339040">
      <w:bodyDiv w:val="1"/>
      <w:marLeft w:val="0"/>
      <w:marRight w:val="0"/>
      <w:marTop w:val="0"/>
      <w:marBottom w:val="0"/>
      <w:divBdr>
        <w:top w:val="none" w:sz="0" w:space="0" w:color="auto"/>
        <w:left w:val="none" w:sz="0" w:space="0" w:color="auto"/>
        <w:bottom w:val="none" w:sz="0" w:space="0" w:color="auto"/>
        <w:right w:val="none" w:sz="0" w:space="0" w:color="auto"/>
      </w:divBdr>
    </w:div>
    <w:div w:id="495612172">
      <w:bodyDiv w:val="1"/>
      <w:marLeft w:val="0"/>
      <w:marRight w:val="0"/>
      <w:marTop w:val="0"/>
      <w:marBottom w:val="0"/>
      <w:divBdr>
        <w:top w:val="none" w:sz="0" w:space="0" w:color="auto"/>
        <w:left w:val="none" w:sz="0" w:space="0" w:color="auto"/>
        <w:bottom w:val="none" w:sz="0" w:space="0" w:color="auto"/>
        <w:right w:val="none" w:sz="0" w:space="0" w:color="auto"/>
      </w:divBdr>
    </w:div>
    <w:div w:id="499975646">
      <w:bodyDiv w:val="1"/>
      <w:marLeft w:val="0"/>
      <w:marRight w:val="0"/>
      <w:marTop w:val="0"/>
      <w:marBottom w:val="0"/>
      <w:divBdr>
        <w:top w:val="none" w:sz="0" w:space="0" w:color="auto"/>
        <w:left w:val="none" w:sz="0" w:space="0" w:color="auto"/>
        <w:bottom w:val="none" w:sz="0" w:space="0" w:color="auto"/>
        <w:right w:val="none" w:sz="0" w:space="0" w:color="auto"/>
      </w:divBdr>
    </w:div>
    <w:div w:id="504637665">
      <w:bodyDiv w:val="1"/>
      <w:marLeft w:val="0"/>
      <w:marRight w:val="0"/>
      <w:marTop w:val="0"/>
      <w:marBottom w:val="0"/>
      <w:divBdr>
        <w:top w:val="none" w:sz="0" w:space="0" w:color="auto"/>
        <w:left w:val="none" w:sz="0" w:space="0" w:color="auto"/>
        <w:bottom w:val="none" w:sz="0" w:space="0" w:color="auto"/>
        <w:right w:val="none" w:sz="0" w:space="0" w:color="auto"/>
      </w:divBdr>
    </w:div>
    <w:div w:id="505022779">
      <w:bodyDiv w:val="1"/>
      <w:marLeft w:val="0"/>
      <w:marRight w:val="0"/>
      <w:marTop w:val="0"/>
      <w:marBottom w:val="0"/>
      <w:divBdr>
        <w:top w:val="none" w:sz="0" w:space="0" w:color="auto"/>
        <w:left w:val="none" w:sz="0" w:space="0" w:color="auto"/>
        <w:bottom w:val="none" w:sz="0" w:space="0" w:color="auto"/>
        <w:right w:val="none" w:sz="0" w:space="0" w:color="auto"/>
      </w:divBdr>
    </w:div>
    <w:div w:id="509027044">
      <w:bodyDiv w:val="1"/>
      <w:marLeft w:val="0"/>
      <w:marRight w:val="0"/>
      <w:marTop w:val="0"/>
      <w:marBottom w:val="0"/>
      <w:divBdr>
        <w:top w:val="none" w:sz="0" w:space="0" w:color="auto"/>
        <w:left w:val="none" w:sz="0" w:space="0" w:color="auto"/>
        <w:bottom w:val="none" w:sz="0" w:space="0" w:color="auto"/>
        <w:right w:val="none" w:sz="0" w:space="0" w:color="auto"/>
      </w:divBdr>
      <w:divsChild>
        <w:div w:id="914365770">
          <w:marLeft w:val="547"/>
          <w:marRight w:val="0"/>
          <w:marTop w:val="0"/>
          <w:marBottom w:val="0"/>
          <w:divBdr>
            <w:top w:val="none" w:sz="0" w:space="0" w:color="auto"/>
            <w:left w:val="none" w:sz="0" w:space="0" w:color="auto"/>
            <w:bottom w:val="none" w:sz="0" w:space="0" w:color="auto"/>
            <w:right w:val="none" w:sz="0" w:space="0" w:color="auto"/>
          </w:divBdr>
        </w:div>
      </w:divsChild>
    </w:div>
    <w:div w:id="510681500">
      <w:bodyDiv w:val="1"/>
      <w:marLeft w:val="0"/>
      <w:marRight w:val="0"/>
      <w:marTop w:val="0"/>
      <w:marBottom w:val="0"/>
      <w:divBdr>
        <w:top w:val="none" w:sz="0" w:space="0" w:color="auto"/>
        <w:left w:val="none" w:sz="0" w:space="0" w:color="auto"/>
        <w:bottom w:val="none" w:sz="0" w:space="0" w:color="auto"/>
        <w:right w:val="none" w:sz="0" w:space="0" w:color="auto"/>
      </w:divBdr>
    </w:div>
    <w:div w:id="511603331">
      <w:bodyDiv w:val="1"/>
      <w:marLeft w:val="0"/>
      <w:marRight w:val="0"/>
      <w:marTop w:val="0"/>
      <w:marBottom w:val="0"/>
      <w:divBdr>
        <w:top w:val="none" w:sz="0" w:space="0" w:color="auto"/>
        <w:left w:val="none" w:sz="0" w:space="0" w:color="auto"/>
        <w:bottom w:val="none" w:sz="0" w:space="0" w:color="auto"/>
        <w:right w:val="none" w:sz="0" w:space="0" w:color="auto"/>
      </w:divBdr>
    </w:div>
    <w:div w:id="519009338">
      <w:bodyDiv w:val="1"/>
      <w:marLeft w:val="0"/>
      <w:marRight w:val="0"/>
      <w:marTop w:val="0"/>
      <w:marBottom w:val="0"/>
      <w:divBdr>
        <w:top w:val="none" w:sz="0" w:space="0" w:color="auto"/>
        <w:left w:val="none" w:sz="0" w:space="0" w:color="auto"/>
        <w:bottom w:val="none" w:sz="0" w:space="0" w:color="auto"/>
        <w:right w:val="none" w:sz="0" w:space="0" w:color="auto"/>
      </w:divBdr>
    </w:div>
    <w:div w:id="520247883">
      <w:bodyDiv w:val="1"/>
      <w:marLeft w:val="0"/>
      <w:marRight w:val="0"/>
      <w:marTop w:val="0"/>
      <w:marBottom w:val="0"/>
      <w:divBdr>
        <w:top w:val="none" w:sz="0" w:space="0" w:color="auto"/>
        <w:left w:val="none" w:sz="0" w:space="0" w:color="auto"/>
        <w:bottom w:val="none" w:sz="0" w:space="0" w:color="auto"/>
        <w:right w:val="none" w:sz="0" w:space="0" w:color="auto"/>
      </w:divBdr>
    </w:div>
    <w:div w:id="527524622">
      <w:bodyDiv w:val="1"/>
      <w:marLeft w:val="0"/>
      <w:marRight w:val="0"/>
      <w:marTop w:val="0"/>
      <w:marBottom w:val="0"/>
      <w:divBdr>
        <w:top w:val="none" w:sz="0" w:space="0" w:color="auto"/>
        <w:left w:val="none" w:sz="0" w:space="0" w:color="auto"/>
        <w:bottom w:val="none" w:sz="0" w:space="0" w:color="auto"/>
        <w:right w:val="none" w:sz="0" w:space="0" w:color="auto"/>
      </w:divBdr>
    </w:div>
    <w:div w:id="528449509">
      <w:bodyDiv w:val="1"/>
      <w:marLeft w:val="0"/>
      <w:marRight w:val="0"/>
      <w:marTop w:val="0"/>
      <w:marBottom w:val="0"/>
      <w:divBdr>
        <w:top w:val="none" w:sz="0" w:space="0" w:color="auto"/>
        <w:left w:val="none" w:sz="0" w:space="0" w:color="auto"/>
        <w:bottom w:val="none" w:sz="0" w:space="0" w:color="auto"/>
        <w:right w:val="none" w:sz="0" w:space="0" w:color="auto"/>
      </w:divBdr>
    </w:div>
    <w:div w:id="532377093">
      <w:bodyDiv w:val="1"/>
      <w:marLeft w:val="0"/>
      <w:marRight w:val="0"/>
      <w:marTop w:val="0"/>
      <w:marBottom w:val="0"/>
      <w:divBdr>
        <w:top w:val="none" w:sz="0" w:space="0" w:color="auto"/>
        <w:left w:val="none" w:sz="0" w:space="0" w:color="auto"/>
        <w:bottom w:val="none" w:sz="0" w:space="0" w:color="auto"/>
        <w:right w:val="none" w:sz="0" w:space="0" w:color="auto"/>
      </w:divBdr>
    </w:div>
    <w:div w:id="533079349">
      <w:bodyDiv w:val="1"/>
      <w:marLeft w:val="0"/>
      <w:marRight w:val="0"/>
      <w:marTop w:val="0"/>
      <w:marBottom w:val="0"/>
      <w:divBdr>
        <w:top w:val="none" w:sz="0" w:space="0" w:color="auto"/>
        <w:left w:val="none" w:sz="0" w:space="0" w:color="auto"/>
        <w:bottom w:val="none" w:sz="0" w:space="0" w:color="auto"/>
        <w:right w:val="none" w:sz="0" w:space="0" w:color="auto"/>
      </w:divBdr>
    </w:div>
    <w:div w:id="535436521">
      <w:bodyDiv w:val="1"/>
      <w:marLeft w:val="0"/>
      <w:marRight w:val="0"/>
      <w:marTop w:val="0"/>
      <w:marBottom w:val="0"/>
      <w:divBdr>
        <w:top w:val="none" w:sz="0" w:space="0" w:color="auto"/>
        <w:left w:val="none" w:sz="0" w:space="0" w:color="auto"/>
        <w:bottom w:val="none" w:sz="0" w:space="0" w:color="auto"/>
        <w:right w:val="none" w:sz="0" w:space="0" w:color="auto"/>
      </w:divBdr>
    </w:div>
    <w:div w:id="550652350">
      <w:bodyDiv w:val="1"/>
      <w:marLeft w:val="0"/>
      <w:marRight w:val="0"/>
      <w:marTop w:val="0"/>
      <w:marBottom w:val="0"/>
      <w:divBdr>
        <w:top w:val="none" w:sz="0" w:space="0" w:color="auto"/>
        <w:left w:val="none" w:sz="0" w:space="0" w:color="auto"/>
        <w:bottom w:val="none" w:sz="0" w:space="0" w:color="auto"/>
        <w:right w:val="none" w:sz="0" w:space="0" w:color="auto"/>
      </w:divBdr>
    </w:div>
    <w:div w:id="554121283">
      <w:bodyDiv w:val="1"/>
      <w:marLeft w:val="0"/>
      <w:marRight w:val="0"/>
      <w:marTop w:val="0"/>
      <w:marBottom w:val="0"/>
      <w:divBdr>
        <w:top w:val="none" w:sz="0" w:space="0" w:color="auto"/>
        <w:left w:val="none" w:sz="0" w:space="0" w:color="auto"/>
        <w:bottom w:val="none" w:sz="0" w:space="0" w:color="auto"/>
        <w:right w:val="none" w:sz="0" w:space="0" w:color="auto"/>
      </w:divBdr>
    </w:div>
    <w:div w:id="558979524">
      <w:bodyDiv w:val="1"/>
      <w:marLeft w:val="0"/>
      <w:marRight w:val="0"/>
      <w:marTop w:val="0"/>
      <w:marBottom w:val="0"/>
      <w:divBdr>
        <w:top w:val="none" w:sz="0" w:space="0" w:color="auto"/>
        <w:left w:val="none" w:sz="0" w:space="0" w:color="auto"/>
        <w:bottom w:val="none" w:sz="0" w:space="0" w:color="auto"/>
        <w:right w:val="none" w:sz="0" w:space="0" w:color="auto"/>
      </w:divBdr>
    </w:div>
    <w:div w:id="561327418">
      <w:bodyDiv w:val="1"/>
      <w:marLeft w:val="0"/>
      <w:marRight w:val="0"/>
      <w:marTop w:val="0"/>
      <w:marBottom w:val="0"/>
      <w:divBdr>
        <w:top w:val="none" w:sz="0" w:space="0" w:color="auto"/>
        <w:left w:val="none" w:sz="0" w:space="0" w:color="auto"/>
        <w:bottom w:val="none" w:sz="0" w:space="0" w:color="auto"/>
        <w:right w:val="none" w:sz="0" w:space="0" w:color="auto"/>
      </w:divBdr>
    </w:div>
    <w:div w:id="565843587">
      <w:bodyDiv w:val="1"/>
      <w:marLeft w:val="0"/>
      <w:marRight w:val="0"/>
      <w:marTop w:val="0"/>
      <w:marBottom w:val="0"/>
      <w:divBdr>
        <w:top w:val="none" w:sz="0" w:space="0" w:color="auto"/>
        <w:left w:val="none" w:sz="0" w:space="0" w:color="auto"/>
        <w:bottom w:val="none" w:sz="0" w:space="0" w:color="auto"/>
        <w:right w:val="none" w:sz="0" w:space="0" w:color="auto"/>
      </w:divBdr>
      <w:divsChild>
        <w:div w:id="2061398588">
          <w:marLeft w:val="547"/>
          <w:marRight w:val="0"/>
          <w:marTop w:val="0"/>
          <w:marBottom w:val="0"/>
          <w:divBdr>
            <w:top w:val="none" w:sz="0" w:space="0" w:color="auto"/>
            <w:left w:val="none" w:sz="0" w:space="0" w:color="auto"/>
            <w:bottom w:val="none" w:sz="0" w:space="0" w:color="auto"/>
            <w:right w:val="none" w:sz="0" w:space="0" w:color="auto"/>
          </w:divBdr>
        </w:div>
      </w:divsChild>
    </w:div>
    <w:div w:id="569463059">
      <w:bodyDiv w:val="1"/>
      <w:marLeft w:val="0"/>
      <w:marRight w:val="0"/>
      <w:marTop w:val="0"/>
      <w:marBottom w:val="0"/>
      <w:divBdr>
        <w:top w:val="none" w:sz="0" w:space="0" w:color="auto"/>
        <w:left w:val="none" w:sz="0" w:space="0" w:color="auto"/>
        <w:bottom w:val="none" w:sz="0" w:space="0" w:color="auto"/>
        <w:right w:val="none" w:sz="0" w:space="0" w:color="auto"/>
      </w:divBdr>
    </w:div>
    <w:div w:id="569996561">
      <w:bodyDiv w:val="1"/>
      <w:marLeft w:val="0"/>
      <w:marRight w:val="0"/>
      <w:marTop w:val="0"/>
      <w:marBottom w:val="0"/>
      <w:divBdr>
        <w:top w:val="none" w:sz="0" w:space="0" w:color="auto"/>
        <w:left w:val="none" w:sz="0" w:space="0" w:color="auto"/>
        <w:bottom w:val="none" w:sz="0" w:space="0" w:color="auto"/>
        <w:right w:val="none" w:sz="0" w:space="0" w:color="auto"/>
      </w:divBdr>
      <w:divsChild>
        <w:div w:id="41029179">
          <w:marLeft w:val="547"/>
          <w:marRight w:val="0"/>
          <w:marTop w:val="0"/>
          <w:marBottom w:val="0"/>
          <w:divBdr>
            <w:top w:val="none" w:sz="0" w:space="0" w:color="auto"/>
            <w:left w:val="none" w:sz="0" w:space="0" w:color="auto"/>
            <w:bottom w:val="none" w:sz="0" w:space="0" w:color="auto"/>
            <w:right w:val="none" w:sz="0" w:space="0" w:color="auto"/>
          </w:divBdr>
        </w:div>
      </w:divsChild>
    </w:div>
    <w:div w:id="572280621">
      <w:bodyDiv w:val="1"/>
      <w:marLeft w:val="0"/>
      <w:marRight w:val="0"/>
      <w:marTop w:val="0"/>
      <w:marBottom w:val="0"/>
      <w:divBdr>
        <w:top w:val="none" w:sz="0" w:space="0" w:color="auto"/>
        <w:left w:val="none" w:sz="0" w:space="0" w:color="auto"/>
        <w:bottom w:val="none" w:sz="0" w:space="0" w:color="auto"/>
        <w:right w:val="none" w:sz="0" w:space="0" w:color="auto"/>
      </w:divBdr>
    </w:div>
    <w:div w:id="574514985">
      <w:bodyDiv w:val="1"/>
      <w:marLeft w:val="0"/>
      <w:marRight w:val="0"/>
      <w:marTop w:val="0"/>
      <w:marBottom w:val="0"/>
      <w:divBdr>
        <w:top w:val="none" w:sz="0" w:space="0" w:color="auto"/>
        <w:left w:val="none" w:sz="0" w:space="0" w:color="auto"/>
        <w:bottom w:val="none" w:sz="0" w:space="0" w:color="auto"/>
        <w:right w:val="none" w:sz="0" w:space="0" w:color="auto"/>
      </w:divBdr>
    </w:div>
    <w:div w:id="574633758">
      <w:bodyDiv w:val="1"/>
      <w:marLeft w:val="0"/>
      <w:marRight w:val="0"/>
      <w:marTop w:val="0"/>
      <w:marBottom w:val="0"/>
      <w:divBdr>
        <w:top w:val="none" w:sz="0" w:space="0" w:color="auto"/>
        <w:left w:val="none" w:sz="0" w:space="0" w:color="auto"/>
        <w:bottom w:val="none" w:sz="0" w:space="0" w:color="auto"/>
        <w:right w:val="none" w:sz="0" w:space="0" w:color="auto"/>
      </w:divBdr>
    </w:div>
    <w:div w:id="575866009">
      <w:bodyDiv w:val="1"/>
      <w:marLeft w:val="0"/>
      <w:marRight w:val="0"/>
      <w:marTop w:val="0"/>
      <w:marBottom w:val="0"/>
      <w:divBdr>
        <w:top w:val="none" w:sz="0" w:space="0" w:color="auto"/>
        <w:left w:val="none" w:sz="0" w:space="0" w:color="auto"/>
        <w:bottom w:val="none" w:sz="0" w:space="0" w:color="auto"/>
        <w:right w:val="none" w:sz="0" w:space="0" w:color="auto"/>
      </w:divBdr>
    </w:div>
    <w:div w:id="578517071">
      <w:bodyDiv w:val="1"/>
      <w:marLeft w:val="0"/>
      <w:marRight w:val="0"/>
      <w:marTop w:val="0"/>
      <w:marBottom w:val="0"/>
      <w:divBdr>
        <w:top w:val="none" w:sz="0" w:space="0" w:color="auto"/>
        <w:left w:val="none" w:sz="0" w:space="0" w:color="auto"/>
        <w:bottom w:val="none" w:sz="0" w:space="0" w:color="auto"/>
        <w:right w:val="none" w:sz="0" w:space="0" w:color="auto"/>
      </w:divBdr>
    </w:div>
    <w:div w:id="579675793">
      <w:bodyDiv w:val="1"/>
      <w:marLeft w:val="0"/>
      <w:marRight w:val="0"/>
      <w:marTop w:val="0"/>
      <w:marBottom w:val="0"/>
      <w:divBdr>
        <w:top w:val="none" w:sz="0" w:space="0" w:color="auto"/>
        <w:left w:val="none" w:sz="0" w:space="0" w:color="auto"/>
        <w:bottom w:val="none" w:sz="0" w:space="0" w:color="auto"/>
        <w:right w:val="none" w:sz="0" w:space="0" w:color="auto"/>
      </w:divBdr>
      <w:divsChild>
        <w:div w:id="1346244108">
          <w:marLeft w:val="547"/>
          <w:marRight w:val="0"/>
          <w:marTop w:val="0"/>
          <w:marBottom w:val="0"/>
          <w:divBdr>
            <w:top w:val="none" w:sz="0" w:space="0" w:color="auto"/>
            <w:left w:val="none" w:sz="0" w:space="0" w:color="auto"/>
            <w:bottom w:val="none" w:sz="0" w:space="0" w:color="auto"/>
            <w:right w:val="none" w:sz="0" w:space="0" w:color="auto"/>
          </w:divBdr>
        </w:div>
      </w:divsChild>
    </w:div>
    <w:div w:id="583614937">
      <w:bodyDiv w:val="1"/>
      <w:marLeft w:val="0"/>
      <w:marRight w:val="0"/>
      <w:marTop w:val="0"/>
      <w:marBottom w:val="0"/>
      <w:divBdr>
        <w:top w:val="none" w:sz="0" w:space="0" w:color="auto"/>
        <w:left w:val="none" w:sz="0" w:space="0" w:color="auto"/>
        <w:bottom w:val="none" w:sz="0" w:space="0" w:color="auto"/>
        <w:right w:val="none" w:sz="0" w:space="0" w:color="auto"/>
      </w:divBdr>
      <w:divsChild>
        <w:div w:id="2087409097">
          <w:marLeft w:val="547"/>
          <w:marRight w:val="0"/>
          <w:marTop w:val="0"/>
          <w:marBottom w:val="0"/>
          <w:divBdr>
            <w:top w:val="none" w:sz="0" w:space="0" w:color="auto"/>
            <w:left w:val="none" w:sz="0" w:space="0" w:color="auto"/>
            <w:bottom w:val="none" w:sz="0" w:space="0" w:color="auto"/>
            <w:right w:val="none" w:sz="0" w:space="0" w:color="auto"/>
          </w:divBdr>
        </w:div>
      </w:divsChild>
    </w:div>
    <w:div w:id="588806019">
      <w:bodyDiv w:val="1"/>
      <w:marLeft w:val="0"/>
      <w:marRight w:val="0"/>
      <w:marTop w:val="0"/>
      <w:marBottom w:val="0"/>
      <w:divBdr>
        <w:top w:val="none" w:sz="0" w:space="0" w:color="auto"/>
        <w:left w:val="none" w:sz="0" w:space="0" w:color="auto"/>
        <w:bottom w:val="none" w:sz="0" w:space="0" w:color="auto"/>
        <w:right w:val="none" w:sz="0" w:space="0" w:color="auto"/>
      </w:divBdr>
    </w:div>
    <w:div w:id="589241139">
      <w:bodyDiv w:val="1"/>
      <w:marLeft w:val="0"/>
      <w:marRight w:val="0"/>
      <w:marTop w:val="0"/>
      <w:marBottom w:val="0"/>
      <w:divBdr>
        <w:top w:val="none" w:sz="0" w:space="0" w:color="auto"/>
        <w:left w:val="none" w:sz="0" w:space="0" w:color="auto"/>
        <w:bottom w:val="none" w:sz="0" w:space="0" w:color="auto"/>
        <w:right w:val="none" w:sz="0" w:space="0" w:color="auto"/>
      </w:divBdr>
      <w:divsChild>
        <w:div w:id="1865438421">
          <w:marLeft w:val="547"/>
          <w:marRight w:val="0"/>
          <w:marTop w:val="0"/>
          <w:marBottom w:val="0"/>
          <w:divBdr>
            <w:top w:val="none" w:sz="0" w:space="0" w:color="auto"/>
            <w:left w:val="none" w:sz="0" w:space="0" w:color="auto"/>
            <w:bottom w:val="none" w:sz="0" w:space="0" w:color="auto"/>
            <w:right w:val="none" w:sz="0" w:space="0" w:color="auto"/>
          </w:divBdr>
        </w:div>
      </w:divsChild>
    </w:div>
    <w:div w:id="589433131">
      <w:bodyDiv w:val="1"/>
      <w:marLeft w:val="0"/>
      <w:marRight w:val="0"/>
      <w:marTop w:val="0"/>
      <w:marBottom w:val="0"/>
      <w:divBdr>
        <w:top w:val="none" w:sz="0" w:space="0" w:color="auto"/>
        <w:left w:val="none" w:sz="0" w:space="0" w:color="auto"/>
        <w:bottom w:val="none" w:sz="0" w:space="0" w:color="auto"/>
        <w:right w:val="none" w:sz="0" w:space="0" w:color="auto"/>
      </w:divBdr>
      <w:divsChild>
        <w:div w:id="1147479490">
          <w:marLeft w:val="547"/>
          <w:marRight w:val="0"/>
          <w:marTop w:val="0"/>
          <w:marBottom w:val="0"/>
          <w:divBdr>
            <w:top w:val="none" w:sz="0" w:space="0" w:color="auto"/>
            <w:left w:val="none" w:sz="0" w:space="0" w:color="auto"/>
            <w:bottom w:val="none" w:sz="0" w:space="0" w:color="auto"/>
            <w:right w:val="none" w:sz="0" w:space="0" w:color="auto"/>
          </w:divBdr>
        </w:div>
      </w:divsChild>
    </w:div>
    <w:div w:id="592906636">
      <w:bodyDiv w:val="1"/>
      <w:marLeft w:val="0"/>
      <w:marRight w:val="0"/>
      <w:marTop w:val="0"/>
      <w:marBottom w:val="0"/>
      <w:divBdr>
        <w:top w:val="none" w:sz="0" w:space="0" w:color="auto"/>
        <w:left w:val="none" w:sz="0" w:space="0" w:color="auto"/>
        <w:bottom w:val="none" w:sz="0" w:space="0" w:color="auto"/>
        <w:right w:val="none" w:sz="0" w:space="0" w:color="auto"/>
      </w:divBdr>
    </w:div>
    <w:div w:id="594285165">
      <w:bodyDiv w:val="1"/>
      <w:marLeft w:val="0"/>
      <w:marRight w:val="0"/>
      <w:marTop w:val="0"/>
      <w:marBottom w:val="0"/>
      <w:divBdr>
        <w:top w:val="none" w:sz="0" w:space="0" w:color="auto"/>
        <w:left w:val="none" w:sz="0" w:space="0" w:color="auto"/>
        <w:bottom w:val="none" w:sz="0" w:space="0" w:color="auto"/>
        <w:right w:val="none" w:sz="0" w:space="0" w:color="auto"/>
      </w:divBdr>
    </w:div>
    <w:div w:id="596787053">
      <w:bodyDiv w:val="1"/>
      <w:marLeft w:val="0"/>
      <w:marRight w:val="0"/>
      <w:marTop w:val="0"/>
      <w:marBottom w:val="0"/>
      <w:divBdr>
        <w:top w:val="none" w:sz="0" w:space="0" w:color="auto"/>
        <w:left w:val="none" w:sz="0" w:space="0" w:color="auto"/>
        <w:bottom w:val="none" w:sz="0" w:space="0" w:color="auto"/>
        <w:right w:val="none" w:sz="0" w:space="0" w:color="auto"/>
      </w:divBdr>
    </w:div>
    <w:div w:id="600456731">
      <w:bodyDiv w:val="1"/>
      <w:marLeft w:val="0"/>
      <w:marRight w:val="0"/>
      <w:marTop w:val="0"/>
      <w:marBottom w:val="0"/>
      <w:divBdr>
        <w:top w:val="none" w:sz="0" w:space="0" w:color="auto"/>
        <w:left w:val="none" w:sz="0" w:space="0" w:color="auto"/>
        <w:bottom w:val="none" w:sz="0" w:space="0" w:color="auto"/>
        <w:right w:val="none" w:sz="0" w:space="0" w:color="auto"/>
      </w:divBdr>
    </w:div>
    <w:div w:id="601184749">
      <w:bodyDiv w:val="1"/>
      <w:marLeft w:val="0"/>
      <w:marRight w:val="0"/>
      <w:marTop w:val="0"/>
      <w:marBottom w:val="0"/>
      <w:divBdr>
        <w:top w:val="none" w:sz="0" w:space="0" w:color="auto"/>
        <w:left w:val="none" w:sz="0" w:space="0" w:color="auto"/>
        <w:bottom w:val="none" w:sz="0" w:space="0" w:color="auto"/>
        <w:right w:val="none" w:sz="0" w:space="0" w:color="auto"/>
      </w:divBdr>
    </w:div>
    <w:div w:id="603153551">
      <w:bodyDiv w:val="1"/>
      <w:marLeft w:val="0"/>
      <w:marRight w:val="0"/>
      <w:marTop w:val="0"/>
      <w:marBottom w:val="0"/>
      <w:divBdr>
        <w:top w:val="none" w:sz="0" w:space="0" w:color="auto"/>
        <w:left w:val="none" w:sz="0" w:space="0" w:color="auto"/>
        <w:bottom w:val="none" w:sz="0" w:space="0" w:color="auto"/>
        <w:right w:val="none" w:sz="0" w:space="0" w:color="auto"/>
      </w:divBdr>
    </w:div>
    <w:div w:id="607080758">
      <w:bodyDiv w:val="1"/>
      <w:marLeft w:val="0"/>
      <w:marRight w:val="0"/>
      <w:marTop w:val="0"/>
      <w:marBottom w:val="0"/>
      <w:divBdr>
        <w:top w:val="none" w:sz="0" w:space="0" w:color="auto"/>
        <w:left w:val="none" w:sz="0" w:space="0" w:color="auto"/>
        <w:bottom w:val="none" w:sz="0" w:space="0" w:color="auto"/>
        <w:right w:val="none" w:sz="0" w:space="0" w:color="auto"/>
      </w:divBdr>
    </w:div>
    <w:div w:id="609825737">
      <w:bodyDiv w:val="1"/>
      <w:marLeft w:val="0"/>
      <w:marRight w:val="0"/>
      <w:marTop w:val="0"/>
      <w:marBottom w:val="0"/>
      <w:divBdr>
        <w:top w:val="none" w:sz="0" w:space="0" w:color="auto"/>
        <w:left w:val="none" w:sz="0" w:space="0" w:color="auto"/>
        <w:bottom w:val="none" w:sz="0" w:space="0" w:color="auto"/>
        <w:right w:val="none" w:sz="0" w:space="0" w:color="auto"/>
      </w:divBdr>
    </w:div>
    <w:div w:id="612442807">
      <w:bodyDiv w:val="1"/>
      <w:marLeft w:val="0"/>
      <w:marRight w:val="0"/>
      <w:marTop w:val="0"/>
      <w:marBottom w:val="0"/>
      <w:divBdr>
        <w:top w:val="none" w:sz="0" w:space="0" w:color="auto"/>
        <w:left w:val="none" w:sz="0" w:space="0" w:color="auto"/>
        <w:bottom w:val="none" w:sz="0" w:space="0" w:color="auto"/>
        <w:right w:val="none" w:sz="0" w:space="0" w:color="auto"/>
      </w:divBdr>
    </w:div>
    <w:div w:id="617880539">
      <w:bodyDiv w:val="1"/>
      <w:marLeft w:val="0"/>
      <w:marRight w:val="0"/>
      <w:marTop w:val="0"/>
      <w:marBottom w:val="0"/>
      <w:divBdr>
        <w:top w:val="none" w:sz="0" w:space="0" w:color="auto"/>
        <w:left w:val="none" w:sz="0" w:space="0" w:color="auto"/>
        <w:bottom w:val="none" w:sz="0" w:space="0" w:color="auto"/>
        <w:right w:val="none" w:sz="0" w:space="0" w:color="auto"/>
      </w:divBdr>
    </w:div>
    <w:div w:id="622811420">
      <w:bodyDiv w:val="1"/>
      <w:marLeft w:val="0"/>
      <w:marRight w:val="0"/>
      <w:marTop w:val="0"/>
      <w:marBottom w:val="0"/>
      <w:divBdr>
        <w:top w:val="none" w:sz="0" w:space="0" w:color="auto"/>
        <w:left w:val="none" w:sz="0" w:space="0" w:color="auto"/>
        <w:bottom w:val="none" w:sz="0" w:space="0" w:color="auto"/>
        <w:right w:val="none" w:sz="0" w:space="0" w:color="auto"/>
      </w:divBdr>
    </w:div>
    <w:div w:id="626854141">
      <w:bodyDiv w:val="1"/>
      <w:marLeft w:val="0"/>
      <w:marRight w:val="0"/>
      <w:marTop w:val="0"/>
      <w:marBottom w:val="0"/>
      <w:divBdr>
        <w:top w:val="none" w:sz="0" w:space="0" w:color="auto"/>
        <w:left w:val="none" w:sz="0" w:space="0" w:color="auto"/>
        <w:bottom w:val="none" w:sz="0" w:space="0" w:color="auto"/>
        <w:right w:val="none" w:sz="0" w:space="0" w:color="auto"/>
      </w:divBdr>
    </w:div>
    <w:div w:id="628315897">
      <w:bodyDiv w:val="1"/>
      <w:marLeft w:val="0"/>
      <w:marRight w:val="0"/>
      <w:marTop w:val="0"/>
      <w:marBottom w:val="0"/>
      <w:divBdr>
        <w:top w:val="none" w:sz="0" w:space="0" w:color="auto"/>
        <w:left w:val="none" w:sz="0" w:space="0" w:color="auto"/>
        <w:bottom w:val="none" w:sz="0" w:space="0" w:color="auto"/>
        <w:right w:val="none" w:sz="0" w:space="0" w:color="auto"/>
      </w:divBdr>
    </w:div>
    <w:div w:id="632440657">
      <w:bodyDiv w:val="1"/>
      <w:marLeft w:val="0"/>
      <w:marRight w:val="0"/>
      <w:marTop w:val="0"/>
      <w:marBottom w:val="0"/>
      <w:divBdr>
        <w:top w:val="none" w:sz="0" w:space="0" w:color="auto"/>
        <w:left w:val="none" w:sz="0" w:space="0" w:color="auto"/>
        <w:bottom w:val="none" w:sz="0" w:space="0" w:color="auto"/>
        <w:right w:val="none" w:sz="0" w:space="0" w:color="auto"/>
      </w:divBdr>
    </w:div>
    <w:div w:id="651838658">
      <w:bodyDiv w:val="1"/>
      <w:marLeft w:val="0"/>
      <w:marRight w:val="0"/>
      <w:marTop w:val="0"/>
      <w:marBottom w:val="0"/>
      <w:divBdr>
        <w:top w:val="none" w:sz="0" w:space="0" w:color="auto"/>
        <w:left w:val="none" w:sz="0" w:space="0" w:color="auto"/>
        <w:bottom w:val="none" w:sz="0" w:space="0" w:color="auto"/>
        <w:right w:val="none" w:sz="0" w:space="0" w:color="auto"/>
      </w:divBdr>
    </w:div>
    <w:div w:id="658581853">
      <w:bodyDiv w:val="1"/>
      <w:marLeft w:val="0"/>
      <w:marRight w:val="0"/>
      <w:marTop w:val="0"/>
      <w:marBottom w:val="0"/>
      <w:divBdr>
        <w:top w:val="none" w:sz="0" w:space="0" w:color="auto"/>
        <w:left w:val="none" w:sz="0" w:space="0" w:color="auto"/>
        <w:bottom w:val="none" w:sz="0" w:space="0" w:color="auto"/>
        <w:right w:val="none" w:sz="0" w:space="0" w:color="auto"/>
      </w:divBdr>
    </w:div>
    <w:div w:id="676231732">
      <w:bodyDiv w:val="1"/>
      <w:marLeft w:val="0"/>
      <w:marRight w:val="0"/>
      <w:marTop w:val="0"/>
      <w:marBottom w:val="0"/>
      <w:divBdr>
        <w:top w:val="none" w:sz="0" w:space="0" w:color="auto"/>
        <w:left w:val="none" w:sz="0" w:space="0" w:color="auto"/>
        <w:bottom w:val="none" w:sz="0" w:space="0" w:color="auto"/>
        <w:right w:val="none" w:sz="0" w:space="0" w:color="auto"/>
      </w:divBdr>
    </w:div>
    <w:div w:id="686714125">
      <w:bodyDiv w:val="1"/>
      <w:marLeft w:val="0"/>
      <w:marRight w:val="0"/>
      <w:marTop w:val="0"/>
      <w:marBottom w:val="0"/>
      <w:divBdr>
        <w:top w:val="none" w:sz="0" w:space="0" w:color="auto"/>
        <w:left w:val="none" w:sz="0" w:space="0" w:color="auto"/>
        <w:bottom w:val="none" w:sz="0" w:space="0" w:color="auto"/>
        <w:right w:val="none" w:sz="0" w:space="0" w:color="auto"/>
      </w:divBdr>
    </w:div>
    <w:div w:id="691683659">
      <w:bodyDiv w:val="1"/>
      <w:marLeft w:val="0"/>
      <w:marRight w:val="0"/>
      <w:marTop w:val="0"/>
      <w:marBottom w:val="0"/>
      <w:divBdr>
        <w:top w:val="none" w:sz="0" w:space="0" w:color="auto"/>
        <w:left w:val="none" w:sz="0" w:space="0" w:color="auto"/>
        <w:bottom w:val="none" w:sz="0" w:space="0" w:color="auto"/>
        <w:right w:val="none" w:sz="0" w:space="0" w:color="auto"/>
      </w:divBdr>
    </w:div>
    <w:div w:id="692848916">
      <w:bodyDiv w:val="1"/>
      <w:marLeft w:val="0"/>
      <w:marRight w:val="0"/>
      <w:marTop w:val="0"/>
      <w:marBottom w:val="0"/>
      <w:divBdr>
        <w:top w:val="none" w:sz="0" w:space="0" w:color="auto"/>
        <w:left w:val="none" w:sz="0" w:space="0" w:color="auto"/>
        <w:bottom w:val="none" w:sz="0" w:space="0" w:color="auto"/>
        <w:right w:val="none" w:sz="0" w:space="0" w:color="auto"/>
      </w:divBdr>
    </w:div>
    <w:div w:id="695230188">
      <w:bodyDiv w:val="1"/>
      <w:marLeft w:val="0"/>
      <w:marRight w:val="0"/>
      <w:marTop w:val="0"/>
      <w:marBottom w:val="0"/>
      <w:divBdr>
        <w:top w:val="none" w:sz="0" w:space="0" w:color="auto"/>
        <w:left w:val="none" w:sz="0" w:space="0" w:color="auto"/>
        <w:bottom w:val="none" w:sz="0" w:space="0" w:color="auto"/>
        <w:right w:val="none" w:sz="0" w:space="0" w:color="auto"/>
      </w:divBdr>
    </w:div>
    <w:div w:id="696470667">
      <w:bodyDiv w:val="1"/>
      <w:marLeft w:val="0"/>
      <w:marRight w:val="0"/>
      <w:marTop w:val="0"/>
      <w:marBottom w:val="0"/>
      <w:divBdr>
        <w:top w:val="none" w:sz="0" w:space="0" w:color="auto"/>
        <w:left w:val="none" w:sz="0" w:space="0" w:color="auto"/>
        <w:bottom w:val="none" w:sz="0" w:space="0" w:color="auto"/>
        <w:right w:val="none" w:sz="0" w:space="0" w:color="auto"/>
      </w:divBdr>
    </w:div>
    <w:div w:id="699937871">
      <w:bodyDiv w:val="1"/>
      <w:marLeft w:val="0"/>
      <w:marRight w:val="0"/>
      <w:marTop w:val="0"/>
      <w:marBottom w:val="0"/>
      <w:divBdr>
        <w:top w:val="none" w:sz="0" w:space="0" w:color="auto"/>
        <w:left w:val="none" w:sz="0" w:space="0" w:color="auto"/>
        <w:bottom w:val="none" w:sz="0" w:space="0" w:color="auto"/>
        <w:right w:val="none" w:sz="0" w:space="0" w:color="auto"/>
      </w:divBdr>
    </w:div>
    <w:div w:id="700056787">
      <w:bodyDiv w:val="1"/>
      <w:marLeft w:val="0"/>
      <w:marRight w:val="0"/>
      <w:marTop w:val="0"/>
      <w:marBottom w:val="0"/>
      <w:divBdr>
        <w:top w:val="none" w:sz="0" w:space="0" w:color="auto"/>
        <w:left w:val="none" w:sz="0" w:space="0" w:color="auto"/>
        <w:bottom w:val="none" w:sz="0" w:space="0" w:color="auto"/>
        <w:right w:val="none" w:sz="0" w:space="0" w:color="auto"/>
      </w:divBdr>
    </w:div>
    <w:div w:id="706761057">
      <w:bodyDiv w:val="1"/>
      <w:marLeft w:val="0"/>
      <w:marRight w:val="0"/>
      <w:marTop w:val="0"/>
      <w:marBottom w:val="0"/>
      <w:divBdr>
        <w:top w:val="none" w:sz="0" w:space="0" w:color="auto"/>
        <w:left w:val="none" w:sz="0" w:space="0" w:color="auto"/>
        <w:bottom w:val="none" w:sz="0" w:space="0" w:color="auto"/>
        <w:right w:val="none" w:sz="0" w:space="0" w:color="auto"/>
      </w:divBdr>
    </w:div>
    <w:div w:id="707026533">
      <w:bodyDiv w:val="1"/>
      <w:marLeft w:val="0"/>
      <w:marRight w:val="0"/>
      <w:marTop w:val="0"/>
      <w:marBottom w:val="0"/>
      <w:divBdr>
        <w:top w:val="none" w:sz="0" w:space="0" w:color="auto"/>
        <w:left w:val="none" w:sz="0" w:space="0" w:color="auto"/>
        <w:bottom w:val="none" w:sz="0" w:space="0" w:color="auto"/>
        <w:right w:val="none" w:sz="0" w:space="0" w:color="auto"/>
      </w:divBdr>
    </w:div>
    <w:div w:id="707683257">
      <w:bodyDiv w:val="1"/>
      <w:marLeft w:val="0"/>
      <w:marRight w:val="0"/>
      <w:marTop w:val="0"/>
      <w:marBottom w:val="0"/>
      <w:divBdr>
        <w:top w:val="none" w:sz="0" w:space="0" w:color="auto"/>
        <w:left w:val="none" w:sz="0" w:space="0" w:color="auto"/>
        <w:bottom w:val="none" w:sz="0" w:space="0" w:color="auto"/>
        <w:right w:val="none" w:sz="0" w:space="0" w:color="auto"/>
      </w:divBdr>
    </w:div>
    <w:div w:id="712852362">
      <w:bodyDiv w:val="1"/>
      <w:marLeft w:val="0"/>
      <w:marRight w:val="0"/>
      <w:marTop w:val="0"/>
      <w:marBottom w:val="0"/>
      <w:divBdr>
        <w:top w:val="none" w:sz="0" w:space="0" w:color="auto"/>
        <w:left w:val="none" w:sz="0" w:space="0" w:color="auto"/>
        <w:bottom w:val="none" w:sz="0" w:space="0" w:color="auto"/>
        <w:right w:val="none" w:sz="0" w:space="0" w:color="auto"/>
      </w:divBdr>
    </w:div>
    <w:div w:id="719791576">
      <w:bodyDiv w:val="1"/>
      <w:marLeft w:val="0"/>
      <w:marRight w:val="0"/>
      <w:marTop w:val="0"/>
      <w:marBottom w:val="0"/>
      <w:divBdr>
        <w:top w:val="none" w:sz="0" w:space="0" w:color="auto"/>
        <w:left w:val="none" w:sz="0" w:space="0" w:color="auto"/>
        <w:bottom w:val="none" w:sz="0" w:space="0" w:color="auto"/>
        <w:right w:val="none" w:sz="0" w:space="0" w:color="auto"/>
      </w:divBdr>
    </w:div>
    <w:div w:id="721369406">
      <w:bodyDiv w:val="1"/>
      <w:marLeft w:val="0"/>
      <w:marRight w:val="0"/>
      <w:marTop w:val="0"/>
      <w:marBottom w:val="0"/>
      <w:divBdr>
        <w:top w:val="none" w:sz="0" w:space="0" w:color="auto"/>
        <w:left w:val="none" w:sz="0" w:space="0" w:color="auto"/>
        <w:bottom w:val="none" w:sz="0" w:space="0" w:color="auto"/>
        <w:right w:val="none" w:sz="0" w:space="0" w:color="auto"/>
      </w:divBdr>
    </w:div>
    <w:div w:id="725645854">
      <w:bodyDiv w:val="1"/>
      <w:marLeft w:val="0"/>
      <w:marRight w:val="0"/>
      <w:marTop w:val="0"/>
      <w:marBottom w:val="0"/>
      <w:divBdr>
        <w:top w:val="none" w:sz="0" w:space="0" w:color="auto"/>
        <w:left w:val="none" w:sz="0" w:space="0" w:color="auto"/>
        <w:bottom w:val="none" w:sz="0" w:space="0" w:color="auto"/>
        <w:right w:val="none" w:sz="0" w:space="0" w:color="auto"/>
      </w:divBdr>
    </w:div>
    <w:div w:id="728304239">
      <w:bodyDiv w:val="1"/>
      <w:marLeft w:val="0"/>
      <w:marRight w:val="0"/>
      <w:marTop w:val="0"/>
      <w:marBottom w:val="0"/>
      <w:divBdr>
        <w:top w:val="none" w:sz="0" w:space="0" w:color="auto"/>
        <w:left w:val="none" w:sz="0" w:space="0" w:color="auto"/>
        <w:bottom w:val="none" w:sz="0" w:space="0" w:color="auto"/>
        <w:right w:val="none" w:sz="0" w:space="0" w:color="auto"/>
      </w:divBdr>
    </w:div>
    <w:div w:id="734009074">
      <w:bodyDiv w:val="1"/>
      <w:marLeft w:val="0"/>
      <w:marRight w:val="0"/>
      <w:marTop w:val="0"/>
      <w:marBottom w:val="0"/>
      <w:divBdr>
        <w:top w:val="none" w:sz="0" w:space="0" w:color="auto"/>
        <w:left w:val="none" w:sz="0" w:space="0" w:color="auto"/>
        <w:bottom w:val="none" w:sz="0" w:space="0" w:color="auto"/>
        <w:right w:val="none" w:sz="0" w:space="0" w:color="auto"/>
      </w:divBdr>
    </w:div>
    <w:div w:id="737630343">
      <w:bodyDiv w:val="1"/>
      <w:marLeft w:val="0"/>
      <w:marRight w:val="0"/>
      <w:marTop w:val="0"/>
      <w:marBottom w:val="0"/>
      <w:divBdr>
        <w:top w:val="none" w:sz="0" w:space="0" w:color="auto"/>
        <w:left w:val="none" w:sz="0" w:space="0" w:color="auto"/>
        <w:bottom w:val="none" w:sz="0" w:space="0" w:color="auto"/>
        <w:right w:val="none" w:sz="0" w:space="0" w:color="auto"/>
      </w:divBdr>
    </w:div>
    <w:div w:id="741833294">
      <w:bodyDiv w:val="1"/>
      <w:marLeft w:val="0"/>
      <w:marRight w:val="0"/>
      <w:marTop w:val="0"/>
      <w:marBottom w:val="0"/>
      <w:divBdr>
        <w:top w:val="none" w:sz="0" w:space="0" w:color="auto"/>
        <w:left w:val="none" w:sz="0" w:space="0" w:color="auto"/>
        <w:bottom w:val="none" w:sz="0" w:space="0" w:color="auto"/>
        <w:right w:val="none" w:sz="0" w:space="0" w:color="auto"/>
      </w:divBdr>
    </w:div>
    <w:div w:id="742486335">
      <w:bodyDiv w:val="1"/>
      <w:marLeft w:val="0"/>
      <w:marRight w:val="0"/>
      <w:marTop w:val="0"/>
      <w:marBottom w:val="0"/>
      <w:divBdr>
        <w:top w:val="none" w:sz="0" w:space="0" w:color="auto"/>
        <w:left w:val="none" w:sz="0" w:space="0" w:color="auto"/>
        <w:bottom w:val="none" w:sz="0" w:space="0" w:color="auto"/>
        <w:right w:val="none" w:sz="0" w:space="0" w:color="auto"/>
      </w:divBdr>
    </w:div>
    <w:div w:id="745996483">
      <w:bodyDiv w:val="1"/>
      <w:marLeft w:val="0"/>
      <w:marRight w:val="0"/>
      <w:marTop w:val="0"/>
      <w:marBottom w:val="0"/>
      <w:divBdr>
        <w:top w:val="none" w:sz="0" w:space="0" w:color="auto"/>
        <w:left w:val="none" w:sz="0" w:space="0" w:color="auto"/>
        <w:bottom w:val="none" w:sz="0" w:space="0" w:color="auto"/>
        <w:right w:val="none" w:sz="0" w:space="0" w:color="auto"/>
      </w:divBdr>
    </w:div>
    <w:div w:id="747188550">
      <w:bodyDiv w:val="1"/>
      <w:marLeft w:val="0"/>
      <w:marRight w:val="0"/>
      <w:marTop w:val="0"/>
      <w:marBottom w:val="0"/>
      <w:divBdr>
        <w:top w:val="none" w:sz="0" w:space="0" w:color="auto"/>
        <w:left w:val="none" w:sz="0" w:space="0" w:color="auto"/>
        <w:bottom w:val="none" w:sz="0" w:space="0" w:color="auto"/>
        <w:right w:val="none" w:sz="0" w:space="0" w:color="auto"/>
      </w:divBdr>
    </w:div>
    <w:div w:id="753822000">
      <w:bodyDiv w:val="1"/>
      <w:marLeft w:val="0"/>
      <w:marRight w:val="0"/>
      <w:marTop w:val="0"/>
      <w:marBottom w:val="0"/>
      <w:divBdr>
        <w:top w:val="none" w:sz="0" w:space="0" w:color="auto"/>
        <w:left w:val="none" w:sz="0" w:space="0" w:color="auto"/>
        <w:bottom w:val="none" w:sz="0" w:space="0" w:color="auto"/>
        <w:right w:val="none" w:sz="0" w:space="0" w:color="auto"/>
      </w:divBdr>
    </w:div>
    <w:div w:id="758524373">
      <w:bodyDiv w:val="1"/>
      <w:marLeft w:val="0"/>
      <w:marRight w:val="0"/>
      <w:marTop w:val="0"/>
      <w:marBottom w:val="0"/>
      <w:divBdr>
        <w:top w:val="none" w:sz="0" w:space="0" w:color="auto"/>
        <w:left w:val="none" w:sz="0" w:space="0" w:color="auto"/>
        <w:bottom w:val="none" w:sz="0" w:space="0" w:color="auto"/>
        <w:right w:val="none" w:sz="0" w:space="0" w:color="auto"/>
      </w:divBdr>
    </w:div>
    <w:div w:id="760223630">
      <w:bodyDiv w:val="1"/>
      <w:marLeft w:val="0"/>
      <w:marRight w:val="0"/>
      <w:marTop w:val="0"/>
      <w:marBottom w:val="0"/>
      <w:divBdr>
        <w:top w:val="none" w:sz="0" w:space="0" w:color="auto"/>
        <w:left w:val="none" w:sz="0" w:space="0" w:color="auto"/>
        <w:bottom w:val="none" w:sz="0" w:space="0" w:color="auto"/>
        <w:right w:val="none" w:sz="0" w:space="0" w:color="auto"/>
      </w:divBdr>
    </w:div>
    <w:div w:id="765543225">
      <w:bodyDiv w:val="1"/>
      <w:marLeft w:val="0"/>
      <w:marRight w:val="0"/>
      <w:marTop w:val="0"/>
      <w:marBottom w:val="0"/>
      <w:divBdr>
        <w:top w:val="none" w:sz="0" w:space="0" w:color="auto"/>
        <w:left w:val="none" w:sz="0" w:space="0" w:color="auto"/>
        <w:bottom w:val="none" w:sz="0" w:space="0" w:color="auto"/>
        <w:right w:val="none" w:sz="0" w:space="0" w:color="auto"/>
      </w:divBdr>
    </w:div>
    <w:div w:id="769543777">
      <w:bodyDiv w:val="1"/>
      <w:marLeft w:val="0"/>
      <w:marRight w:val="0"/>
      <w:marTop w:val="0"/>
      <w:marBottom w:val="0"/>
      <w:divBdr>
        <w:top w:val="none" w:sz="0" w:space="0" w:color="auto"/>
        <w:left w:val="none" w:sz="0" w:space="0" w:color="auto"/>
        <w:bottom w:val="none" w:sz="0" w:space="0" w:color="auto"/>
        <w:right w:val="none" w:sz="0" w:space="0" w:color="auto"/>
      </w:divBdr>
    </w:div>
    <w:div w:id="772820382">
      <w:bodyDiv w:val="1"/>
      <w:marLeft w:val="0"/>
      <w:marRight w:val="0"/>
      <w:marTop w:val="0"/>
      <w:marBottom w:val="0"/>
      <w:divBdr>
        <w:top w:val="none" w:sz="0" w:space="0" w:color="auto"/>
        <w:left w:val="none" w:sz="0" w:space="0" w:color="auto"/>
        <w:bottom w:val="none" w:sz="0" w:space="0" w:color="auto"/>
        <w:right w:val="none" w:sz="0" w:space="0" w:color="auto"/>
      </w:divBdr>
    </w:div>
    <w:div w:id="773138158">
      <w:bodyDiv w:val="1"/>
      <w:marLeft w:val="0"/>
      <w:marRight w:val="0"/>
      <w:marTop w:val="0"/>
      <w:marBottom w:val="0"/>
      <w:divBdr>
        <w:top w:val="none" w:sz="0" w:space="0" w:color="auto"/>
        <w:left w:val="none" w:sz="0" w:space="0" w:color="auto"/>
        <w:bottom w:val="none" w:sz="0" w:space="0" w:color="auto"/>
        <w:right w:val="none" w:sz="0" w:space="0" w:color="auto"/>
      </w:divBdr>
      <w:divsChild>
        <w:div w:id="974020512">
          <w:marLeft w:val="547"/>
          <w:marRight w:val="0"/>
          <w:marTop w:val="0"/>
          <w:marBottom w:val="0"/>
          <w:divBdr>
            <w:top w:val="none" w:sz="0" w:space="0" w:color="auto"/>
            <w:left w:val="none" w:sz="0" w:space="0" w:color="auto"/>
            <w:bottom w:val="none" w:sz="0" w:space="0" w:color="auto"/>
            <w:right w:val="none" w:sz="0" w:space="0" w:color="auto"/>
          </w:divBdr>
        </w:div>
      </w:divsChild>
    </w:div>
    <w:div w:id="776025088">
      <w:bodyDiv w:val="1"/>
      <w:marLeft w:val="0"/>
      <w:marRight w:val="0"/>
      <w:marTop w:val="0"/>
      <w:marBottom w:val="0"/>
      <w:divBdr>
        <w:top w:val="none" w:sz="0" w:space="0" w:color="auto"/>
        <w:left w:val="none" w:sz="0" w:space="0" w:color="auto"/>
        <w:bottom w:val="none" w:sz="0" w:space="0" w:color="auto"/>
        <w:right w:val="none" w:sz="0" w:space="0" w:color="auto"/>
      </w:divBdr>
      <w:divsChild>
        <w:div w:id="1458256608">
          <w:marLeft w:val="547"/>
          <w:marRight w:val="0"/>
          <w:marTop w:val="0"/>
          <w:marBottom w:val="0"/>
          <w:divBdr>
            <w:top w:val="none" w:sz="0" w:space="0" w:color="auto"/>
            <w:left w:val="none" w:sz="0" w:space="0" w:color="auto"/>
            <w:bottom w:val="none" w:sz="0" w:space="0" w:color="auto"/>
            <w:right w:val="none" w:sz="0" w:space="0" w:color="auto"/>
          </w:divBdr>
        </w:div>
        <w:div w:id="1473519355">
          <w:marLeft w:val="547"/>
          <w:marRight w:val="0"/>
          <w:marTop w:val="0"/>
          <w:marBottom w:val="0"/>
          <w:divBdr>
            <w:top w:val="none" w:sz="0" w:space="0" w:color="auto"/>
            <w:left w:val="none" w:sz="0" w:space="0" w:color="auto"/>
            <w:bottom w:val="none" w:sz="0" w:space="0" w:color="auto"/>
            <w:right w:val="none" w:sz="0" w:space="0" w:color="auto"/>
          </w:divBdr>
        </w:div>
        <w:div w:id="1532376134">
          <w:marLeft w:val="547"/>
          <w:marRight w:val="0"/>
          <w:marTop w:val="0"/>
          <w:marBottom w:val="0"/>
          <w:divBdr>
            <w:top w:val="none" w:sz="0" w:space="0" w:color="auto"/>
            <w:left w:val="none" w:sz="0" w:space="0" w:color="auto"/>
            <w:bottom w:val="none" w:sz="0" w:space="0" w:color="auto"/>
            <w:right w:val="none" w:sz="0" w:space="0" w:color="auto"/>
          </w:divBdr>
        </w:div>
      </w:divsChild>
    </w:div>
    <w:div w:id="787285388">
      <w:bodyDiv w:val="1"/>
      <w:marLeft w:val="0"/>
      <w:marRight w:val="0"/>
      <w:marTop w:val="0"/>
      <w:marBottom w:val="0"/>
      <w:divBdr>
        <w:top w:val="none" w:sz="0" w:space="0" w:color="auto"/>
        <w:left w:val="none" w:sz="0" w:space="0" w:color="auto"/>
        <w:bottom w:val="none" w:sz="0" w:space="0" w:color="auto"/>
        <w:right w:val="none" w:sz="0" w:space="0" w:color="auto"/>
      </w:divBdr>
    </w:div>
    <w:div w:id="788282098">
      <w:bodyDiv w:val="1"/>
      <w:marLeft w:val="0"/>
      <w:marRight w:val="0"/>
      <w:marTop w:val="0"/>
      <w:marBottom w:val="0"/>
      <w:divBdr>
        <w:top w:val="none" w:sz="0" w:space="0" w:color="auto"/>
        <w:left w:val="none" w:sz="0" w:space="0" w:color="auto"/>
        <w:bottom w:val="none" w:sz="0" w:space="0" w:color="auto"/>
        <w:right w:val="none" w:sz="0" w:space="0" w:color="auto"/>
      </w:divBdr>
    </w:div>
    <w:div w:id="797601965">
      <w:bodyDiv w:val="1"/>
      <w:marLeft w:val="0"/>
      <w:marRight w:val="0"/>
      <w:marTop w:val="0"/>
      <w:marBottom w:val="0"/>
      <w:divBdr>
        <w:top w:val="none" w:sz="0" w:space="0" w:color="auto"/>
        <w:left w:val="none" w:sz="0" w:space="0" w:color="auto"/>
        <w:bottom w:val="none" w:sz="0" w:space="0" w:color="auto"/>
        <w:right w:val="none" w:sz="0" w:space="0" w:color="auto"/>
      </w:divBdr>
    </w:div>
    <w:div w:id="798449898">
      <w:bodyDiv w:val="1"/>
      <w:marLeft w:val="0"/>
      <w:marRight w:val="0"/>
      <w:marTop w:val="0"/>
      <w:marBottom w:val="0"/>
      <w:divBdr>
        <w:top w:val="none" w:sz="0" w:space="0" w:color="auto"/>
        <w:left w:val="none" w:sz="0" w:space="0" w:color="auto"/>
        <w:bottom w:val="none" w:sz="0" w:space="0" w:color="auto"/>
        <w:right w:val="none" w:sz="0" w:space="0" w:color="auto"/>
      </w:divBdr>
    </w:div>
    <w:div w:id="798914576">
      <w:bodyDiv w:val="1"/>
      <w:marLeft w:val="0"/>
      <w:marRight w:val="0"/>
      <w:marTop w:val="0"/>
      <w:marBottom w:val="0"/>
      <w:divBdr>
        <w:top w:val="none" w:sz="0" w:space="0" w:color="auto"/>
        <w:left w:val="none" w:sz="0" w:space="0" w:color="auto"/>
        <w:bottom w:val="none" w:sz="0" w:space="0" w:color="auto"/>
        <w:right w:val="none" w:sz="0" w:space="0" w:color="auto"/>
      </w:divBdr>
    </w:div>
    <w:div w:id="803542825">
      <w:bodyDiv w:val="1"/>
      <w:marLeft w:val="0"/>
      <w:marRight w:val="0"/>
      <w:marTop w:val="0"/>
      <w:marBottom w:val="0"/>
      <w:divBdr>
        <w:top w:val="none" w:sz="0" w:space="0" w:color="auto"/>
        <w:left w:val="none" w:sz="0" w:space="0" w:color="auto"/>
        <w:bottom w:val="none" w:sz="0" w:space="0" w:color="auto"/>
        <w:right w:val="none" w:sz="0" w:space="0" w:color="auto"/>
      </w:divBdr>
    </w:div>
    <w:div w:id="806119950">
      <w:bodyDiv w:val="1"/>
      <w:marLeft w:val="0"/>
      <w:marRight w:val="0"/>
      <w:marTop w:val="0"/>
      <w:marBottom w:val="0"/>
      <w:divBdr>
        <w:top w:val="none" w:sz="0" w:space="0" w:color="auto"/>
        <w:left w:val="none" w:sz="0" w:space="0" w:color="auto"/>
        <w:bottom w:val="none" w:sz="0" w:space="0" w:color="auto"/>
        <w:right w:val="none" w:sz="0" w:space="0" w:color="auto"/>
      </w:divBdr>
    </w:div>
    <w:div w:id="813453249">
      <w:bodyDiv w:val="1"/>
      <w:marLeft w:val="0"/>
      <w:marRight w:val="0"/>
      <w:marTop w:val="0"/>
      <w:marBottom w:val="0"/>
      <w:divBdr>
        <w:top w:val="none" w:sz="0" w:space="0" w:color="auto"/>
        <w:left w:val="none" w:sz="0" w:space="0" w:color="auto"/>
        <w:bottom w:val="none" w:sz="0" w:space="0" w:color="auto"/>
        <w:right w:val="none" w:sz="0" w:space="0" w:color="auto"/>
      </w:divBdr>
    </w:div>
    <w:div w:id="820121006">
      <w:bodyDiv w:val="1"/>
      <w:marLeft w:val="0"/>
      <w:marRight w:val="0"/>
      <w:marTop w:val="0"/>
      <w:marBottom w:val="0"/>
      <w:divBdr>
        <w:top w:val="none" w:sz="0" w:space="0" w:color="auto"/>
        <w:left w:val="none" w:sz="0" w:space="0" w:color="auto"/>
        <w:bottom w:val="none" w:sz="0" w:space="0" w:color="auto"/>
        <w:right w:val="none" w:sz="0" w:space="0" w:color="auto"/>
      </w:divBdr>
    </w:div>
    <w:div w:id="828013522">
      <w:bodyDiv w:val="1"/>
      <w:marLeft w:val="0"/>
      <w:marRight w:val="0"/>
      <w:marTop w:val="0"/>
      <w:marBottom w:val="0"/>
      <w:divBdr>
        <w:top w:val="none" w:sz="0" w:space="0" w:color="auto"/>
        <w:left w:val="none" w:sz="0" w:space="0" w:color="auto"/>
        <w:bottom w:val="none" w:sz="0" w:space="0" w:color="auto"/>
        <w:right w:val="none" w:sz="0" w:space="0" w:color="auto"/>
      </w:divBdr>
      <w:divsChild>
        <w:div w:id="27806219">
          <w:marLeft w:val="547"/>
          <w:marRight w:val="0"/>
          <w:marTop w:val="0"/>
          <w:marBottom w:val="0"/>
          <w:divBdr>
            <w:top w:val="none" w:sz="0" w:space="0" w:color="auto"/>
            <w:left w:val="none" w:sz="0" w:space="0" w:color="auto"/>
            <w:bottom w:val="none" w:sz="0" w:space="0" w:color="auto"/>
            <w:right w:val="none" w:sz="0" w:space="0" w:color="auto"/>
          </w:divBdr>
        </w:div>
      </w:divsChild>
    </w:div>
    <w:div w:id="832335119">
      <w:bodyDiv w:val="1"/>
      <w:marLeft w:val="0"/>
      <w:marRight w:val="0"/>
      <w:marTop w:val="0"/>
      <w:marBottom w:val="0"/>
      <w:divBdr>
        <w:top w:val="none" w:sz="0" w:space="0" w:color="auto"/>
        <w:left w:val="none" w:sz="0" w:space="0" w:color="auto"/>
        <w:bottom w:val="none" w:sz="0" w:space="0" w:color="auto"/>
        <w:right w:val="none" w:sz="0" w:space="0" w:color="auto"/>
      </w:divBdr>
    </w:div>
    <w:div w:id="853347197">
      <w:bodyDiv w:val="1"/>
      <w:marLeft w:val="0"/>
      <w:marRight w:val="0"/>
      <w:marTop w:val="0"/>
      <w:marBottom w:val="0"/>
      <w:divBdr>
        <w:top w:val="none" w:sz="0" w:space="0" w:color="auto"/>
        <w:left w:val="none" w:sz="0" w:space="0" w:color="auto"/>
        <w:bottom w:val="none" w:sz="0" w:space="0" w:color="auto"/>
        <w:right w:val="none" w:sz="0" w:space="0" w:color="auto"/>
      </w:divBdr>
    </w:div>
    <w:div w:id="856383971">
      <w:bodyDiv w:val="1"/>
      <w:marLeft w:val="0"/>
      <w:marRight w:val="0"/>
      <w:marTop w:val="0"/>
      <w:marBottom w:val="0"/>
      <w:divBdr>
        <w:top w:val="none" w:sz="0" w:space="0" w:color="auto"/>
        <w:left w:val="none" w:sz="0" w:space="0" w:color="auto"/>
        <w:bottom w:val="none" w:sz="0" w:space="0" w:color="auto"/>
        <w:right w:val="none" w:sz="0" w:space="0" w:color="auto"/>
      </w:divBdr>
      <w:divsChild>
        <w:div w:id="30957826">
          <w:marLeft w:val="547"/>
          <w:marRight w:val="0"/>
          <w:marTop w:val="0"/>
          <w:marBottom w:val="0"/>
          <w:divBdr>
            <w:top w:val="none" w:sz="0" w:space="0" w:color="auto"/>
            <w:left w:val="none" w:sz="0" w:space="0" w:color="auto"/>
            <w:bottom w:val="none" w:sz="0" w:space="0" w:color="auto"/>
            <w:right w:val="none" w:sz="0" w:space="0" w:color="auto"/>
          </w:divBdr>
        </w:div>
      </w:divsChild>
    </w:div>
    <w:div w:id="860245750">
      <w:bodyDiv w:val="1"/>
      <w:marLeft w:val="0"/>
      <w:marRight w:val="0"/>
      <w:marTop w:val="0"/>
      <w:marBottom w:val="0"/>
      <w:divBdr>
        <w:top w:val="none" w:sz="0" w:space="0" w:color="auto"/>
        <w:left w:val="none" w:sz="0" w:space="0" w:color="auto"/>
        <w:bottom w:val="none" w:sz="0" w:space="0" w:color="auto"/>
        <w:right w:val="none" w:sz="0" w:space="0" w:color="auto"/>
      </w:divBdr>
    </w:div>
    <w:div w:id="865674798">
      <w:bodyDiv w:val="1"/>
      <w:marLeft w:val="0"/>
      <w:marRight w:val="0"/>
      <w:marTop w:val="0"/>
      <w:marBottom w:val="0"/>
      <w:divBdr>
        <w:top w:val="none" w:sz="0" w:space="0" w:color="auto"/>
        <w:left w:val="none" w:sz="0" w:space="0" w:color="auto"/>
        <w:bottom w:val="none" w:sz="0" w:space="0" w:color="auto"/>
        <w:right w:val="none" w:sz="0" w:space="0" w:color="auto"/>
      </w:divBdr>
    </w:div>
    <w:div w:id="866064888">
      <w:bodyDiv w:val="1"/>
      <w:marLeft w:val="0"/>
      <w:marRight w:val="0"/>
      <w:marTop w:val="0"/>
      <w:marBottom w:val="0"/>
      <w:divBdr>
        <w:top w:val="none" w:sz="0" w:space="0" w:color="auto"/>
        <w:left w:val="none" w:sz="0" w:space="0" w:color="auto"/>
        <w:bottom w:val="none" w:sz="0" w:space="0" w:color="auto"/>
        <w:right w:val="none" w:sz="0" w:space="0" w:color="auto"/>
      </w:divBdr>
    </w:div>
    <w:div w:id="868688737">
      <w:bodyDiv w:val="1"/>
      <w:marLeft w:val="0"/>
      <w:marRight w:val="0"/>
      <w:marTop w:val="0"/>
      <w:marBottom w:val="0"/>
      <w:divBdr>
        <w:top w:val="none" w:sz="0" w:space="0" w:color="auto"/>
        <w:left w:val="none" w:sz="0" w:space="0" w:color="auto"/>
        <w:bottom w:val="none" w:sz="0" w:space="0" w:color="auto"/>
        <w:right w:val="none" w:sz="0" w:space="0" w:color="auto"/>
      </w:divBdr>
    </w:div>
    <w:div w:id="870071274">
      <w:bodyDiv w:val="1"/>
      <w:marLeft w:val="0"/>
      <w:marRight w:val="0"/>
      <w:marTop w:val="0"/>
      <w:marBottom w:val="0"/>
      <w:divBdr>
        <w:top w:val="none" w:sz="0" w:space="0" w:color="auto"/>
        <w:left w:val="none" w:sz="0" w:space="0" w:color="auto"/>
        <w:bottom w:val="none" w:sz="0" w:space="0" w:color="auto"/>
        <w:right w:val="none" w:sz="0" w:space="0" w:color="auto"/>
      </w:divBdr>
    </w:div>
    <w:div w:id="873660980">
      <w:bodyDiv w:val="1"/>
      <w:marLeft w:val="0"/>
      <w:marRight w:val="0"/>
      <w:marTop w:val="0"/>
      <w:marBottom w:val="0"/>
      <w:divBdr>
        <w:top w:val="none" w:sz="0" w:space="0" w:color="auto"/>
        <w:left w:val="none" w:sz="0" w:space="0" w:color="auto"/>
        <w:bottom w:val="none" w:sz="0" w:space="0" w:color="auto"/>
        <w:right w:val="none" w:sz="0" w:space="0" w:color="auto"/>
      </w:divBdr>
    </w:div>
    <w:div w:id="876115693">
      <w:bodyDiv w:val="1"/>
      <w:marLeft w:val="0"/>
      <w:marRight w:val="0"/>
      <w:marTop w:val="0"/>
      <w:marBottom w:val="0"/>
      <w:divBdr>
        <w:top w:val="none" w:sz="0" w:space="0" w:color="auto"/>
        <w:left w:val="none" w:sz="0" w:space="0" w:color="auto"/>
        <w:bottom w:val="none" w:sz="0" w:space="0" w:color="auto"/>
        <w:right w:val="none" w:sz="0" w:space="0" w:color="auto"/>
      </w:divBdr>
    </w:div>
    <w:div w:id="881134641">
      <w:bodyDiv w:val="1"/>
      <w:marLeft w:val="0"/>
      <w:marRight w:val="0"/>
      <w:marTop w:val="0"/>
      <w:marBottom w:val="0"/>
      <w:divBdr>
        <w:top w:val="none" w:sz="0" w:space="0" w:color="auto"/>
        <w:left w:val="none" w:sz="0" w:space="0" w:color="auto"/>
        <w:bottom w:val="none" w:sz="0" w:space="0" w:color="auto"/>
        <w:right w:val="none" w:sz="0" w:space="0" w:color="auto"/>
      </w:divBdr>
    </w:div>
    <w:div w:id="895513548">
      <w:bodyDiv w:val="1"/>
      <w:marLeft w:val="0"/>
      <w:marRight w:val="0"/>
      <w:marTop w:val="0"/>
      <w:marBottom w:val="0"/>
      <w:divBdr>
        <w:top w:val="none" w:sz="0" w:space="0" w:color="auto"/>
        <w:left w:val="none" w:sz="0" w:space="0" w:color="auto"/>
        <w:bottom w:val="none" w:sz="0" w:space="0" w:color="auto"/>
        <w:right w:val="none" w:sz="0" w:space="0" w:color="auto"/>
      </w:divBdr>
    </w:div>
    <w:div w:id="899706477">
      <w:bodyDiv w:val="1"/>
      <w:marLeft w:val="0"/>
      <w:marRight w:val="0"/>
      <w:marTop w:val="0"/>
      <w:marBottom w:val="0"/>
      <w:divBdr>
        <w:top w:val="none" w:sz="0" w:space="0" w:color="auto"/>
        <w:left w:val="none" w:sz="0" w:space="0" w:color="auto"/>
        <w:bottom w:val="none" w:sz="0" w:space="0" w:color="auto"/>
        <w:right w:val="none" w:sz="0" w:space="0" w:color="auto"/>
      </w:divBdr>
    </w:div>
    <w:div w:id="904605230">
      <w:bodyDiv w:val="1"/>
      <w:marLeft w:val="0"/>
      <w:marRight w:val="0"/>
      <w:marTop w:val="0"/>
      <w:marBottom w:val="0"/>
      <w:divBdr>
        <w:top w:val="none" w:sz="0" w:space="0" w:color="auto"/>
        <w:left w:val="none" w:sz="0" w:space="0" w:color="auto"/>
        <w:bottom w:val="none" w:sz="0" w:space="0" w:color="auto"/>
        <w:right w:val="none" w:sz="0" w:space="0" w:color="auto"/>
      </w:divBdr>
    </w:div>
    <w:div w:id="912086896">
      <w:bodyDiv w:val="1"/>
      <w:marLeft w:val="0"/>
      <w:marRight w:val="0"/>
      <w:marTop w:val="0"/>
      <w:marBottom w:val="0"/>
      <w:divBdr>
        <w:top w:val="none" w:sz="0" w:space="0" w:color="auto"/>
        <w:left w:val="none" w:sz="0" w:space="0" w:color="auto"/>
        <w:bottom w:val="none" w:sz="0" w:space="0" w:color="auto"/>
        <w:right w:val="none" w:sz="0" w:space="0" w:color="auto"/>
      </w:divBdr>
    </w:div>
    <w:div w:id="917060515">
      <w:bodyDiv w:val="1"/>
      <w:marLeft w:val="0"/>
      <w:marRight w:val="0"/>
      <w:marTop w:val="0"/>
      <w:marBottom w:val="0"/>
      <w:divBdr>
        <w:top w:val="none" w:sz="0" w:space="0" w:color="auto"/>
        <w:left w:val="none" w:sz="0" w:space="0" w:color="auto"/>
        <w:bottom w:val="none" w:sz="0" w:space="0" w:color="auto"/>
        <w:right w:val="none" w:sz="0" w:space="0" w:color="auto"/>
      </w:divBdr>
    </w:div>
    <w:div w:id="919487848">
      <w:bodyDiv w:val="1"/>
      <w:marLeft w:val="0"/>
      <w:marRight w:val="0"/>
      <w:marTop w:val="0"/>
      <w:marBottom w:val="0"/>
      <w:divBdr>
        <w:top w:val="none" w:sz="0" w:space="0" w:color="auto"/>
        <w:left w:val="none" w:sz="0" w:space="0" w:color="auto"/>
        <w:bottom w:val="none" w:sz="0" w:space="0" w:color="auto"/>
        <w:right w:val="none" w:sz="0" w:space="0" w:color="auto"/>
      </w:divBdr>
    </w:div>
    <w:div w:id="919679068">
      <w:bodyDiv w:val="1"/>
      <w:marLeft w:val="0"/>
      <w:marRight w:val="0"/>
      <w:marTop w:val="0"/>
      <w:marBottom w:val="0"/>
      <w:divBdr>
        <w:top w:val="none" w:sz="0" w:space="0" w:color="auto"/>
        <w:left w:val="none" w:sz="0" w:space="0" w:color="auto"/>
        <w:bottom w:val="none" w:sz="0" w:space="0" w:color="auto"/>
        <w:right w:val="none" w:sz="0" w:space="0" w:color="auto"/>
      </w:divBdr>
    </w:div>
    <w:div w:id="921179158">
      <w:bodyDiv w:val="1"/>
      <w:marLeft w:val="0"/>
      <w:marRight w:val="0"/>
      <w:marTop w:val="0"/>
      <w:marBottom w:val="0"/>
      <w:divBdr>
        <w:top w:val="none" w:sz="0" w:space="0" w:color="auto"/>
        <w:left w:val="none" w:sz="0" w:space="0" w:color="auto"/>
        <w:bottom w:val="none" w:sz="0" w:space="0" w:color="auto"/>
        <w:right w:val="none" w:sz="0" w:space="0" w:color="auto"/>
      </w:divBdr>
    </w:div>
    <w:div w:id="926578565">
      <w:bodyDiv w:val="1"/>
      <w:marLeft w:val="0"/>
      <w:marRight w:val="0"/>
      <w:marTop w:val="0"/>
      <w:marBottom w:val="0"/>
      <w:divBdr>
        <w:top w:val="none" w:sz="0" w:space="0" w:color="auto"/>
        <w:left w:val="none" w:sz="0" w:space="0" w:color="auto"/>
        <w:bottom w:val="none" w:sz="0" w:space="0" w:color="auto"/>
        <w:right w:val="none" w:sz="0" w:space="0" w:color="auto"/>
      </w:divBdr>
    </w:div>
    <w:div w:id="927812372">
      <w:bodyDiv w:val="1"/>
      <w:marLeft w:val="0"/>
      <w:marRight w:val="0"/>
      <w:marTop w:val="0"/>
      <w:marBottom w:val="0"/>
      <w:divBdr>
        <w:top w:val="none" w:sz="0" w:space="0" w:color="auto"/>
        <w:left w:val="none" w:sz="0" w:space="0" w:color="auto"/>
        <w:bottom w:val="none" w:sz="0" w:space="0" w:color="auto"/>
        <w:right w:val="none" w:sz="0" w:space="0" w:color="auto"/>
      </w:divBdr>
    </w:div>
    <w:div w:id="929696357">
      <w:bodyDiv w:val="1"/>
      <w:marLeft w:val="0"/>
      <w:marRight w:val="0"/>
      <w:marTop w:val="0"/>
      <w:marBottom w:val="0"/>
      <w:divBdr>
        <w:top w:val="none" w:sz="0" w:space="0" w:color="auto"/>
        <w:left w:val="none" w:sz="0" w:space="0" w:color="auto"/>
        <w:bottom w:val="none" w:sz="0" w:space="0" w:color="auto"/>
        <w:right w:val="none" w:sz="0" w:space="0" w:color="auto"/>
      </w:divBdr>
    </w:div>
    <w:div w:id="930233382">
      <w:bodyDiv w:val="1"/>
      <w:marLeft w:val="0"/>
      <w:marRight w:val="0"/>
      <w:marTop w:val="0"/>
      <w:marBottom w:val="0"/>
      <w:divBdr>
        <w:top w:val="none" w:sz="0" w:space="0" w:color="auto"/>
        <w:left w:val="none" w:sz="0" w:space="0" w:color="auto"/>
        <w:bottom w:val="none" w:sz="0" w:space="0" w:color="auto"/>
        <w:right w:val="none" w:sz="0" w:space="0" w:color="auto"/>
      </w:divBdr>
    </w:div>
    <w:div w:id="930627238">
      <w:bodyDiv w:val="1"/>
      <w:marLeft w:val="0"/>
      <w:marRight w:val="0"/>
      <w:marTop w:val="0"/>
      <w:marBottom w:val="0"/>
      <w:divBdr>
        <w:top w:val="none" w:sz="0" w:space="0" w:color="auto"/>
        <w:left w:val="none" w:sz="0" w:space="0" w:color="auto"/>
        <w:bottom w:val="none" w:sz="0" w:space="0" w:color="auto"/>
        <w:right w:val="none" w:sz="0" w:space="0" w:color="auto"/>
      </w:divBdr>
    </w:div>
    <w:div w:id="938829563">
      <w:bodyDiv w:val="1"/>
      <w:marLeft w:val="0"/>
      <w:marRight w:val="0"/>
      <w:marTop w:val="0"/>
      <w:marBottom w:val="0"/>
      <w:divBdr>
        <w:top w:val="none" w:sz="0" w:space="0" w:color="auto"/>
        <w:left w:val="none" w:sz="0" w:space="0" w:color="auto"/>
        <w:bottom w:val="none" w:sz="0" w:space="0" w:color="auto"/>
        <w:right w:val="none" w:sz="0" w:space="0" w:color="auto"/>
      </w:divBdr>
      <w:divsChild>
        <w:div w:id="658849393">
          <w:marLeft w:val="547"/>
          <w:marRight w:val="0"/>
          <w:marTop w:val="0"/>
          <w:marBottom w:val="0"/>
          <w:divBdr>
            <w:top w:val="none" w:sz="0" w:space="0" w:color="auto"/>
            <w:left w:val="none" w:sz="0" w:space="0" w:color="auto"/>
            <w:bottom w:val="none" w:sz="0" w:space="0" w:color="auto"/>
            <w:right w:val="none" w:sz="0" w:space="0" w:color="auto"/>
          </w:divBdr>
        </w:div>
      </w:divsChild>
    </w:div>
    <w:div w:id="946697963">
      <w:bodyDiv w:val="1"/>
      <w:marLeft w:val="0"/>
      <w:marRight w:val="0"/>
      <w:marTop w:val="0"/>
      <w:marBottom w:val="0"/>
      <w:divBdr>
        <w:top w:val="none" w:sz="0" w:space="0" w:color="auto"/>
        <w:left w:val="none" w:sz="0" w:space="0" w:color="auto"/>
        <w:bottom w:val="none" w:sz="0" w:space="0" w:color="auto"/>
        <w:right w:val="none" w:sz="0" w:space="0" w:color="auto"/>
      </w:divBdr>
    </w:div>
    <w:div w:id="948590484">
      <w:bodyDiv w:val="1"/>
      <w:marLeft w:val="0"/>
      <w:marRight w:val="0"/>
      <w:marTop w:val="0"/>
      <w:marBottom w:val="0"/>
      <w:divBdr>
        <w:top w:val="none" w:sz="0" w:space="0" w:color="auto"/>
        <w:left w:val="none" w:sz="0" w:space="0" w:color="auto"/>
        <w:bottom w:val="none" w:sz="0" w:space="0" w:color="auto"/>
        <w:right w:val="none" w:sz="0" w:space="0" w:color="auto"/>
      </w:divBdr>
    </w:div>
    <w:div w:id="953095981">
      <w:bodyDiv w:val="1"/>
      <w:marLeft w:val="0"/>
      <w:marRight w:val="0"/>
      <w:marTop w:val="0"/>
      <w:marBottom w:val="0"/>
      <w:divBdr>
        <w:top w:val="none" w:sz="0" w:space="0" w:color="auto"/>
        <w:left w:val="none" w:sz="0" w:space="0" w:color="auto"/>
        <w:bottom w:val="none" w:sz="0" w:space="0" w:color="auto"/>
        <w:right w:val="none" w:sz="0" w:space="0" w:color="auto"/>
      </w:divBdr>
    </w:div>
    <w:div w:id="961038996">
      <w:bodyDiv w:val="1"/>
      <w:marLeft w:val="0"/>
      <w:marRight w:val="0"/>
      <w:marTop w:val="0"/>
      <w:marBottom w:val="0"/>
      <w:divBdr>
        <w:top w:val="none" w:sz="0" w:space="0" w:color="auto"/>
        <w:left w:val="none" w:sz="0" w:space="0" w:color="auto"/>
        <w:bottom w:val="none" w:sz="0" w:space="0" w:color="auto"/>
        <w:right w:val="none" w:sz="0" w:space="0" w:color="auto"/>
      </w:divBdr>
    </w:div>
    <w:div w:id="965966969">
      <w:bodyDiv w:val="1"/>
      <w:marLeft w:val="0"/>
      <w:marRight w:val="0"/>
      <w:marTop w:val="0"/>
      <w:marBottom w:val="0"/>
      <w:divBdr>
        <w:top w:val="none" w:sz="0" w:space="0" w:color="auto"/>
        <w:left w:val="none" w:sz="0" w:space="0" w:color="auto"/>
        <w:bottom w:val="none" w:sz="0" w:space="0" w:color="auto"/>
        <w:right w:val="none" w:sz="0" w:space="0" w:color="auto"/>
      </w:divBdr>
    </w:div>
    <w:div w:id="971061131">
      <w:bodyDiv w:val="1"/>
      <w:marLeft w:val="0"/>
      <w:marRight w:val="0"/>
      <w:marTop w:val="0"/>
      <w:marBottom w:val="0"/>
      <w:divBdr>
        <w:top w:val="none" w:sz="0" w:space="0" w:color="auto"/>
        <w:left w:val="none" w:sz="0" w:space="0" w:color="auto"/>
        <w:bottom w:val="none" w:sz="0" w:space="0" w:color="auto"/>
        <w:right w:val="none" w:sz="0" w:space="0" w:color="auto"/>
      </w:divBdr>
    </w:div>
    <w:div w:id="980647502">
      <w:bodyDiv w:val="1"/>
      <w:marLeft w:val="0"/>
      <w:marRight w:val="0"/>
      <w:marTop w:val="0"/>
      <w:marBottom w:val="0"/>
      <w:divBdr>
        <w:top w:val="none" w:sz="0" w:space="0" w:color="auto"/>
        <w:left w:val="none" w:sz="0" w:space="0" w:color="auto"/>
        <w:bottom w:val="none" w:sz="0" w:space="0" w:color="auto"/>
        <w:right w:val="none" w:sz="0" w:space="0" w:color="auto"/>
      </w:divBdr>
    </w:div>
    <w:div w:id="985863489">
      <w:bodyDiv w:val="1"/>
      <w:marLeft w:val="0"/>
      <w:marRight w:val="0"/>
      <w:marTop w:val="0"/>
      <w:marBottom w:val="0"/>
      <w:divBdr>
        <w:top w:val="none" w:sz="0" w:space="0" w:color="auto"/>
        <w:left w:val="none" w:sz="0" w:space="0" w:color="auto"/>
        <w:bottom w:val="none" w:sz="0" w:space="0" w:color="auto"/>
        <w:right w:val="none" w:sz="0" w:space="0" w:color="auto"/>
      </w:divBdr>
    </w:div>
    <w:div w:id="986393200">
      <w:bodyDiv w:val="1"/>
      <w:marLeft w:val="0"/>
      <w:marRight w:val="0"/>
      <w:marTop w:val="0"/>
      <w:marBottom w:val="0"/>
      <w:divBdr>
        <w:top w:val="none" w:sz="0" w:space="0" w:color="auto"/>
        <w:left w:val="none" w:sz="0" w:space="0" w:color="auto"/>
        <w:bottom w:val="none" w:sz="0" w:space="0" w:color="auto"/>
        <w:right w:val="none" w:sz="0" w:space="0" w:color="auto"/>
      </w:divBdr>
    </w:div>
    <w:div w:id="987636410">
      <w:bodyDiv w:val="1"/>
      <w:marLeft w:val="0"/>
      <w:marRight w:val="0"/>
      <w:marTop w:val="0"/>
      <w:marBottom w:val="0"/>
      <w:divBdr>
        <w:top w:val="none" w:sz="0" w:space="0" w:color="auto"/>
        <w:left w:val="none" w:sz="0" w:space="0" w:color="auto"/>
        <w:bottom w:val="none" w:sz="0" w:space="0" w:color="auto"/>
        <w:right w:val="none" w:sz="0" w:space="0" w:color="auto"/>
      </w:divBdr>
    </w:div>
    <w:div w:id="989405883">
      <w:bodyDiv w:val="1"/>
      <w:marLeft w:val="0"/>
      <w:marRight w:val="0"/>
      <w:marTop w:val="0"/>
      <w:marBottom w:val="0"/>
      <w:divBdr>
        <w:top w:val="none" w:sz="0" w:space="0" w:color="auto"/>
        <w:left w:val="none" w:sz="0" w:space="0" w:color="auto"/>
        <w:bottom w:val="none" w:sz="0" w:space="0" w:color="auto"/>
        <w:right w:val="none" w:sz="0" w:space="0" w:color="auto"/>
      </w:divBdr>
    </w:div>
    <w:div w:id="1000933003">
      <w:bodyDiv w:val="1"/>
      <w:marLeft w:val="0"/>
      <w:marRight w:val="0"/>
      <w:marTop w:val="0"/>
      <w:marBottom w:val="0"/>
      <w:divBdr>
        <w:top w:val="none" w:sz="0" w:space="0" w:color="auto"/>
        <w:left w:val="none" w:sz="0" w:space="0" w:color="auto"/>
        <w:bottom w:val="none" w:sz="0" w:space="0" w:color="auto"/>
        <w:right w:val="none" w:sz="0" w:space="0" w:color="auto"/>
      </w:divBdr>
    </w:div>
    <w:div w:id="1004212607">
      <w:bodyDiv w:val="1"/>
      <w:marLeft w:val="0"/>
      <w:marRight w:val="0"/>
      <w:marTop w:val="0"/>
      <w:marBottom w:val="0"/>
      <w:divBdr>
        <w:top w:val="none" w:sz="0" w:space="0" w:color="auto"/>
        <w:left w:val="none" w:sz="0" w:space="0" w:color="auto"/>
        <w:bottom w:val="none" w:sz="0" w:space="0" w:color="auto"/>
        <w:right w:val="none" w:sz="0" w:space="0" w:color="auto"/>
      </w:divBdr>
    </w:div>
    <w:div w:id="1010065932">
      <w:bodyDiv w:val="1"/>
      <w:marLeft w:val="0"/>
      <w:marRight w:val="0"/>
      <w:marTop w:val="0"/>
      <w:marBottom w:val="0"/>
      <w:divBdr>
        <w:top w:val="none" w:sz="0" w:space="0" w:color="auto"/>
        <w:left w:val="none" w:sz="0" w:space="0" w:color="auto"/>
        <w:bottom w:val="none" w:sz="0" w:space="0" w:color="auto"/>
        <w:right w:val="none" w:sz="0" w:space="0" w:color="auto"/>
      </w:divBdr>
    </w:div>
    <w:div w:id="1010596780">
      <w:bodyDiv w:val="1"/>
      <w:marLeft w:val="0"/>
      <w:marRight w:val="0"/>
      <w:marTop w:val="0"/>
      <w:marBottom w:val="0"/>
      <w:divBdr>
        <w:top w:val="none" w:sz="0" w:space="0" w:color="auto"/>
        <w:left w:val="none" w:sz="0" w:space="0" w:color="auto"/>
        <w:bottom w:val="none" w:sz="0" w:space="0" w:color="auto"/>
        <w:right w:val="none" w:sz="0" w:space="0" w:color="auto"/>
      </w:divBdr>
    </w:div>
    <w:div w:id="1011227156">
      <w:bodyDiv w:val="1"/>
      <w:marLeft w:val="0"/>
      <w:marRight w:val="0"/>
      <w:marTop w:val="0"/>
      <w:marBottom w:val="0"/>
      <w:divBdr>
        <w:top w:val="none" w:sz="0" w:space="0" w:color="auto"/>
        <w:left w:val="none" w:sz="0" w:space="0" w:color="auto"/>
        <w:bottom w:val="none" w:sz="0" w:space="0" w:color="auto"/>
        <w:right w:val="none" w:sz="0" w:space="0" w:color="auto"/>
      </w:divBdr>
    </w:div>
    <w:div w:id="1017197746">
      <w:bodyDiv w:val="1"/>
      <w:marLeft w:val="0"/>
      <w:marRight w:val="0"/>
      <w:marTop w:val="0"/>
      <w:marBottom w:val="0"/>
      <w:divBdr>
        <w:top w:val="none" w:sz="0" w:space="0" w:color="auto"/>
        <w:left w:val="none" w:sz="0" w:space="0" w:color="auto"/>
        <w:bottom w:val="none" w:sz="0" w:space="0" w:color="auto"/>
        <w:right w:val="none" w:sz="0" w:space="0" w:color="auto"/>
      </w:divBdr>
    </w:div>
    <w:div w:id="1019351822">
      <w:bodyDiv w:val="1"/>
      <w:marLeft w:val="0"/>
      <w:marRight w:val="0"/>
      <w:marTop w:val="0"/>
      <w:marBottom w:val="0"/>
      <w:divBdr>
        <w:top w:val="none" w:sz="0" w:space="0" w:color="auto"/>
        <w:left w:val="none" w:sz="0" w:space="0" w:color="auto"/>
        <w:bottom w:val="none" w:sz="0" w:space="0" w:color="auto"/>
        <w:right w:val="none" w:sz="0" w:space="0" w:color="auto"/>
      </w:divBdr>
    </w:div>
    <w:div w:id="1020546817">
      <w:bodyDiv w:val="1"/>
      <w:marLeft w:val="0"/>
      <w:marRight w:val="0"/>
      <w:marTop w:val="0"/>
      <w:marBottom w:val="0"/>
      <w:divBdr>
        <w:top w:val="none" w:sz="0" w:space="0" w:color="auto"/>
        <w:left w:val="none" w:sz="0" w:space="0" w:color="auto"/>
        <w:bottom w:val="none" w:sz="0" w:space="0" w:color="auto"/>
        <w:right w:val="none" w:sz="0" w:space="0" w:color="auto"/>
      </w:divBdr>
    </w:div>
    <w:div w:id="1024013572">
      <w:bodyDiv w:val="1"/>
      <w:marLeft w:val="0"/>
      <w:marRight w:val="0"/>
      <w:marTop w:val="0"/>
      <w:marBottom w:val="0"/>
      <w:divBdr>
        <w:top w:val="none" w:sz="0" w:space="0" w:color="auto"/>
        <w:left w:val="none" w:sz="0" w:space="0" w:color="auto"/>
        <w:bottom w:val="none" w:sz="0" w:space="0" w:color="auto"/>
        <w:right w:val="none" w:sz="0" w:space="0" w:color="auto"/>
      </w:divBdr>
    </w:div>
    <w:div w:id="1025641361">
      <w:bodyDiv w:val="1"/>
      <w:marLeft w:val="0"/>
      <w:marRight w:val="0"/>
      <w:marTop w:val="0"/>
      <w:marBottom w:val="0"/>
      <w:divBdr>
        <w:top w:val="none" w:sz="0" w:space="0" w:color="auto"/>
        <w:left w:val="none" w:sz="0" w:space="0" w:color="auto"/>
        <w:bottom w:val="none" w:sz="0" w:space="0" w:color="auto"/>
        <w:right w:val="none" w:sz="0" w:space="0" w:color="auto"/>
      </w:divBdr>
    </w:div>
    <w:div w:id="1034354732">
      <w:bodyDiv w:val="1"/>
      <w:marLeft w:val="0"/>
      <w:marRight w:val="0"/>
      <w:marTop w:val="0"/>
      <w:marBottom w:val="0"/>
      <w:divBdr>
        <w:top w:val="none" w:sz="0" w:space="0" w:color="auto"/>
        <w:left w:val="none" w:sz="0" w:space="0" w:color="auto"/>
        <w:bottom w:val="none" w:sz="0" w:space="0" w:color="auto"/>
        <w:right w:val="none" w:sz="0" w:space="0" w:color="auto"/>
      </w:divBdr>
    </w:div>
    <w:div w:id="1038823237">
      <w:bodyDiv w:val="1"/>
      <w:marLeft w:val="0"/>
      <w:marRight w:val="0"/>
      <w:marTop w:val="0"/>
      <w:marBottom w:val="0"/>
      <w:divBdr>
        <w:top w:val="none" w:sz="0" w:space="0" w:color="auto"/>
        <w:left w:val="none" w:sz="0" w:space="0" w:color="auto"/>
        <w:bottom w:val="none" w:sz="0" w:space="0" w:color="auto"/>
        <w:right w:val="none" w:sz="0" w:space="0" w:color="auto"/>
      </w:divBdr>
    </w:div>
    <w:div w:id="1043679683">
      <w:bodyDiv w:val="1"/>
      <w:marLeft w:val="0"/>
      <w:marRight w:val="0"/>
      <w:marTop w:val="0"/>
      <w:marBottom w:val="0"/>
      <w:divBdr>
        <w:top w:val="none" w:sz="0" w:space="0" w:color="auto"/>
        <w:left w:val="none" w:sz="0" w:space="0" w:color="auto"/>
        <w:bottom w:val="none" w:sz="0" w:space="0" w:color="auto"/>
        <w:right w:val="none" w:sz="0" w:space="0" w:color="auto"/>
      </w:divBdr>
    </w:div>
    <w:div w:id="1044719986">
      <w:bodyDiv w:val="1"/>
      <w:marLeft w:val="0"/>
      <w:marRight w:val="0"/>
      <w:marTop w:val="0"/>
      <w:marBottom w:val="0"/>
      <w:divBdr>
        <w:top w:val="none" w:sz="0" w:space="0" w:color="auto"/>
        <w:left w:val="none" w:sz="0" w:space="0" w:color="auto"/>
        <w:bottom w:val="none" w:sz="0" w:space="0" w:color="auto"/>
        <w:right w:val="none" w:sz="0" w:space="0" w:color="auto"/>
      </w:divBdr>
    </w:div>
    <w:div w:id="1049036855">
      <w:bodyDiv w:val="1"/>
      <w:marLeft w:val="0"/>
      <w:marRight w:val="0"/>
      <w:marTop w:val="0"/>
      <w:marBottom w:val="0"/>
      <w:divBdr>
        <w:top w:val="none" w:sz="0" w:space="0" w:color="auto"/>
        <w:left w:val="none" w:sz="0" w:space="0" w:color="auto"/>
        <w:bottom w:val="none" w:sz="0" w:space="0" w:color="auto"/>
        <w:right w:val="none" w:sz="0" w:space="0" w:color="auto"/>
      </w:divBdr>
    </w:div>
    <w:div w:id="1051882791">
      <w:bodyDiv w:val="1"/>
      <w:marLeft w:val="0"/>
      <w:marRight w:val="0"/>
      <w:marTop w:val="0"/>
      <w:marBottom w:val="0"/>
      <w:divBdr>
        <w:top w:val="none" w:sz="0" w:space="0" w:color="auto"/>
        <w:left w:val="none" w:sz="0" w:space="0" w:color="auto"/>
        <w:bottom w:val="none" w:sz="0" w:space="0" w:color="auto"/>
        <w:right w:val="none" w:sz="0" w:space="0" w:color="auto"/>
      </w:divBdr>
    </w:div>
    <w:div w:id="1059091007">
      <w:bodyDiv w:val="1"/>
      <w:marLeft w:val="0"/>
      <w:marRight w:val="0"/>
      <w:marTop w:val="0"/>
      <w:marBottom w:val="0"/>
      <w:divBdr>
        <w:top w:val="none" w:sz="0" w:space="0" w:color="auto"/>
        <w:left w:val="none" w:sz="0" w:space="0" w:color="auto"/>
        <w:bottom w:val="none" w:sz="0" w:space="0" w:color="auto"/>
        <w:right w:val="none" w:sz="0" w:space="0" w:color="auto"/>
      </w:divBdr>
    </w:div>
    <w:div w:id="1059288370">
      <w:bodyDiv w:val="1"/>
      <w:marLeft w:val="0"/>
      <w:marRight w:val="0"/>
      <w:marTop w:val="0"/>
      <w:marBottom w:val="0"/>
      <w:divBdr>
        <w:top w:val="none" w:sz="0" w:space="0" w:color="auto"/>
        <w:left w:val="none" w:sz="0" w:space="0" w:color="auto"/>
        <w:bottom w:val="none" w:sz="0" w:space="0" w:color="auto"/>
        <w:right w:val="none" w:sz="0" w:space="0" w:color="auto"/>
      </w:divBdr>
    </w:div>
    <w:div w:id="1063867725">
      <w:bodyDiv w:val="1"/>
      <w:marLeft w:val="0"/>
      <w:marRight w:val="0"/>
      <w:marTop w:val="0"/>
      <w:marBottom w:val="0"/>
      <w:divBdr>
        <w:top w:val="none" w:sz="0" w:space="0" w:color="auto"/>
        <w:left w:val="none" w:sz="0" w:space="0" w:color="auto"/>
        <w:bottom w:val="none" w:sz="0" w:space="0" w:color="auto"/>
        <w:right w:val="none" w:sz="0" w:space="0" w:color="auto"/>
      </w:divBdr>
    </w:div>
    <w:div w:id="1066954968">
      <w:bodyDiv w:val="1"/>
      <w:marLeft w:val="0"/>
      <w:marRight w:val="0"/>
      <w:marTop w:val="0"/>
      <w:marBottom w:val="0"/>
      <w:divBdr>
        <w:top w:val="none" w:sz="0" w:space="0" w:color="auto"/>
        <w:left w:val="none" w:sz="0" w:space="0" w:color="auto"/>
        <w:bottom w:val="none" w:sz="0" w:space="0" w:color="auto"/>
        <w:right w:val="none" w:sz="0" w:space="0" w:color="auto"/>
      </w:divBdr>
    </w:div>
    <w:div w:id="1067724188">
      <w:bodyDiv w:val="1"/>
      <w:marLeft w:val="0"/>
      <w:marRight w:val="0"/>
      <w:marTop w:val="0"/>
      <w:marBottom w:val="0"/>
      <w:divBdr>
        <w:top w:val="none" w:sz="0" w:space="0" w:color="auto"/>
        <w:left w:val="none" w:sz="0" w:space="0" w:color="auto"/>
        <w:bottom w:val="none" w:sz="0" w:space="0" w:color="auto"/>
        <w:right w:val="none" w:sz="0" w:space="0" w:color="auto"/>
      </w:divBdr>
    </w:div>
    <w:div w:id="1068722198">
      <w:bodyDiv w:val="1"/>
      <w:marLeft w:val="0"/>
      <w:marRight w:val="0"/>
      <w:marTop w:val="0"/>
      <w:marBottom w:val="0"/>
      <w:divBdr>
        <w:top w:val="none" w:sz="0" w:space="0" w:color="auto"/>
        <w:left w:val="none" w:sz="0" w:space="0" w:color="auto"/>
        <w:bottom w:val="none" w:sz="0" w:space="0" w:color="auto"/>
        <w:right w:val="none" w:sz="0" w:space="0" w:color="auto"/>
      </w:divBdr>
    </w:div>
    <w:div w:id="1077819894">
      <w:bodyDiv w:val="1"/>
      <w:marLeft w:val="0"/>
      <w:marRight w:val="0"/>
      <w:marTop w:val="0"/>
      <w:marBottom w:val="0"/>
      <w:divBdr>
        <w:top w:val="none" w:sz="0" w:space="0" w:color="auto"/>
        <w:left w:val="none" w:sz="0" w:space="0" w:color="auto"/>
        <w:bottom w:val="none" w:sz="0" w:space="0" w:color="auto"/>
        <w:right w:val="none" w:sz="0" w:space="0" w:color="auto"/>
      </w:divBdr>
      <w:divsChild>
        <w:div w:id="1382246809">
          <w:marLeft w:val="547"/>
          <w:marRight w:val="0"/>
          <w:marTop w:val="0"/>
          <w:marBottom w:val="0"/>
          <w:divBdr>
            <w:top w:val="none" w:sz="0" w:space="0" w:color="auto"/>
            <w:left w:val="none" w:sz="0" w:space="0" w:color="auto"/>
            <w:bottom w:val="none" w:sz="0" w:space="0" w:color="auto"/>
            <w:right w:val="none" w:sz="0" w:space="0" w:color="auto"/>
          </w:divBdr>
        </w:div>
      </w:divsChild>
    </w:div>
    <w:div w:id="1083796790">
      <w:bodyDiv w:val="1"/>
      <w:marLeft w:val="0"/>
      <w:marRight w:val="0"/>
      <w:marTop w:val="0"/>
      <w:marBottom w:val="0"/>
      <w:divBdr>
        <w:top w:val="none" w:sz="0" w:space="0" w:color="auto"/>
        <w:left w:val="none" w:sz="0" w:space="0" w:color="auto"/>
        <w:bottom w:val="none" w:sz="0" w:space="0" w:color="auto"/>
        <w:right w:val="none" w:sz="0" w:space="0" w:color="auto"/>
      </w:divBdr>
    </w:div>
    <w:div w:id="1086346096">
      <w:bodyDiv w:val="1"/>
      <w:marLeft w:val="0"/>
      <w:marRight w:val="0"/>
      <w:marTop w:val="0"/>
      <w:marBottom w:val="0"/>
      <w:divBdr>
        <w:top w:val="none" w:sz="0" w:space="0" w:color="auto"/>
        <w:left w:val="none" w:sz="0" w:space="0" w:color="auto"/>
        <w:bottom w:val="none" w:sz="0" w:space="0" w:color="auto"/>
        <w:right w:val="none" w:sz="0" w:space="0" w:color="auto"/>
      </w:divBdr>
    </w:div>
    <w:div w:id="1087535672">
      <w:bodyDiv w:val="1"/>
      <w:marLeft w:val="0"/>
      <w:marRight w:val="0"/>
      <w:marTop w:val="0"/>
      <w:marBottom w:val="0"/>
      <w:divBdr>
        <w:top w:val="none" w:sz="0" w:space="0" w:color="auto"/>
        <w:left w:val="none" w:sz="0" w:space="0" w:color="auto"/>
        <w:bottom w:val="none" w:sz="0" w:space="0" w:color="auto"/>
        <w:right w:val="none" w:sz="0" w:space="0" w:color="auto"/>
      </w:divBdr>
    </w:div>
    <w:div w:id="1087576703">
      <w:bodyDiv w:val="1"/>
      <w:marLeft w:val="0"/>
      <w:marRight w:val="0"/>
      <w:marTop w:val="0"/>
      <w:marBottom w:val="0"/>
      <w:divBdr>
        <w:top w:val="none" w:sz="0" w:space="0" w:color="auto"/>
        <w:left w:val="none" w:sz="0" w:space="0" w:color="auto"/>
        <w:bottom w:val="none" w:sz="0" w:space="0" w:color="auto"/>
        <w:right w:val="none" w:sz="0" w:space="0" w:color="auto"/>
      </w:divBdr>
    </w:div>
    <w:div w:id="1089471213">
      <w:bodyDiv w:val="1"/>
      <w:marLeft w:val="0"/>
      <w:marRight w:val="0"/>
      <w:marTop w:val="0"/>
      <w:marBottom w:val="0"/>
      <w:divBdr>
        <w:top w:val="none" w:sz="0" w:space="0" w:color="auto"/>
        <w:left w:val="none" w:sz="0" w:space="0" w:color="auto"/>
        <w:bottom w:val="none" w:sz="0" w:space="0" w:color="auto"/>
        <w:right w:val="none" w:sz="0" w:space="0" w:color="auto"/>
      </w:divBdr>
    </w:div>
    <w:div w:id="1092552649">
      <w:bodyDiv w:val="1"/>
      <w:marLeft w:val="0"/>
      <w:marRight w:val="0"/>
      <w:marTop w:val="0"/>
      <w:marBottom w:val="0"/>
      <w:divBdr>
        <w:top w:val="none" w:sz="0" w:space="0" w:color="auto"/>
        <w:left w:val="none" w:sz="0" w:space="0" w:color="auto"/>
        <w:bottom w:val="none" w:sz="0" w:space="0" w:color="auto"/>
        <w:right w:val="none" w:sz="0" w:space="0" w:color="auto"/>
      </w:divBdr>
    </w:div>
    <w:div w:id="1095713283">
      <w:bodyDiv w:val="1"/>
      <w:marLeft w:val="0"/>
      <w:marRight w:val="0"/>
      <w:marTop w:val="0"/>
      <w:marBottom w:val="0"/>
      <w:divBdr>
        <w:top w:val="none" w:sz="0" w:space="0" w:color="auto"/>
        <w:left w:val="none" w:sz="0" w:space="0" w:color="auto"/>
        <w:bottom w:val="none" w:sz="0" w:space="0" w:color="auto"/>
        <w:right w:val="none" w:sz="0" w:space="0" w:color="auto"/>
      </w:divBdr>
    </w:div>
    <w:div w:id="1099325682">
      <w:bodyDiv w:val="1"/>
      <w:marLeft w:val="0"/>
      <w:marRight w:val="0"/>
      <w:marTop w:val="0"/>
      <w:marBottom w:val="0"/>
      <w:divBdr>
        <w:top w:val="none" w:sz="0" w:space="0" w:color="auto"/>
        <w:left w:val="none" w:sz="0" w:space="0" w:color="auto"/>
        <w:bottom w:val="none" w:sz="0" w:space="0" w:color="auto"/>
        <w:right w:val="none" w:sz="0" w:space="0" w:color="auto"/>
      </w:divBdr>
    </w:div>
    <w:div w:id="1103037048">
      <w:bodyDiv w:val="1"/>
      <w:marLeft w:val="0"/>
      <w:marRight w:val="0"/>
      <w:marTop w:val="0"/>
      <w:marBottom w:val="0"/>
      <w:divBdr>
        <w:top w:val="none" w:sz="0" w:space="0" w:color="auto"/>
        <w:left w:val="none" w:sz="0" w:space="0" w:color="auto"/>
        <w:bottom w:val="none" w:sz="0" w:space="0" w:color="auto"/>
        <w:right w:val="none" w:sz="0" w:space="0" w:color="auto"/>
      </w:divBdr>
    </w:div>
    <w:div w:id="1106315793">
      <w:bodyDiv w:val="1"/>
      <w:marLeft w:val="0"/>
      <w:marRight w:val="0"/>
      <w:marTop w:val="0"/>
      <w:marBottom w:val="0"/>
      <w:divBdr>
        <w:top w:val="none" w:sz="0" w:space="0" w:color="auto"/>
        <w:left w:val="none" w:sz="0" w:space="0" w:color="auto"/>
        <w:bottom w:val="none" w:sz="0" w:space="0" w:color="auto"/>
        <w:right w:val="none" w:sz="0" w:space="0" w:color="auto"/>
      </w:divBdr>
    </w:div>
    <w:div w:id="1116406635">
      <w:bodyDiv w:val="1"/>
      <w:marLeft w:val="0"/>
      <w:marRight w:val="0"/>
      <w:marTop w:val="0"/>
      <w:marBottom w:val="0"/>
      <w:divBdr>
        <w:top w:val="none" w:sz="0" w:space="0" w:color="auto"/>
        <w:left w:val="none" w:sz="0" w:space="0" w:color="auto"/>
        <w:bottom w:val="none" w:sz="0" w:space="0" w:color="auto"/>
        <w:right w:val="none" w:sz="0" w:space="0" w:color="auto"/>
      </w:divBdr>
    </w:div>
    <w:div w:id="1121847392">
      <w:bodyDiv w:val="1"/>
      <w:marLeft w:val="0"/>
      <w:marRight w:val="0"/>
      <w:marTop w:val="0"/>
      <w:marBottom w:val="0"/>
      <w:divBdr>
        <w:top w:val="none" w:sz="0" w:space="0" w:color="auto"/>
        <w:left w:val="none" w:sz="0" w:space="0" w:color="auto"/>
        <w:bottom w:val="none" w:sz="0" w:space="0" w:color="auto"/>
        <w:right w:val="none" w:sz="0" w:space="0" w:color="auto"/>
      </w:divBdr>
    </w:div>
    <w:div w:id="1123689713">
      <w:bodyDiv w:val="1"/>
      <w:marLeft w:val="0"/>
      <w:marRight w:val="0"/>
      <w:marTop w:val="0"/>
      <w:marBottom w:val="0"/>
      <w:divBdr>
        <w:top w:val="none" w:sz="0" w:space="0" w:color="auto"/>
        <w:left w:val="none" w:sz="0" w:space="0" w:color="auto"/>
        <w:bottom w:val="none" w:sz="0" w:space="0" w:color="auto"/>
        <w:right w:val="none" w:sz="0" w:space="0" w:color="auto"/>
      </w:divBdr>
    </w:div>
    <w:div w:id="1127897008">
      <w:bodyDiv w:val="1"/>
      <w:marLeft w:val="0"/>
      <w:marRight w:val="0"/>
      <w:marTop w:val="0"/>
      <w:marBottom w:val="0"/>
      <w:divBdr>
        <w:top w:val="none" w:sz="0" w:space="0" w:color="auto"/>
        <w:left w:val="none" w:sz="0" w:space="0" w:color="auto"/>
        <w:bottom w:val="none" w:sz="0" w:space="0" w:color="auto"/>
        <w:right w:val="none" w:sz="0" w:space="0" w:color="auto"/>
      </w:divBdr>
    </w:div>
    <w:div w:id="1131169101">
      <w:bodyDiv w:val="1"/>
      <w:marLeft w:val="0"/>
      <w:marRight w:val="0"/>
      <w:marTop w:val="0"/>
      <w:marBottom w:val="0"/>
      <w:divBdr>
        <w:top w:val="none" w:sz="0" w:space="0" w:color="auto"/>
        <w:left w:val="none" w:sz="0" w:space="0" w:color="auto"/>
        <w:bottom w:val="none" w:sz="0" w:space="0" w:color="auto"/>
        <w:right w:val="none" w:sz="0" w:space="0" w:color="auto"/>
      </w:divBdr>
    </w:div>
    <w:div w:id="1131284348">
      <w:bodyDiv w:val="1"/>
      <w:marLeft w:val="0"/>
      <w:marRight w:val="0"/>
      <w:marTop w:val="0"/>
      <w:marBottom w:val="0"/>
      <w:divBdr>
        <w:top w:val="none" w:sz="0" w:space="0" w:color="auto"/>
        <w:left w:val="none" w:sz="0" w:space="0" w:color="auto"/>
        <w:bottom w:val="none" w:sz="0" w:space="0" w:color="auto"/>
        <w:right w:val="none" w:sz="0" w:space="0" w:color="auto"/>
      </w:divBdr>
    </w:div>
    <w:div w:id="1133795602">
      <w:bodyDiv w:val="1"/>
      <w:marLeft w:val="0"/>
      <w:marRight w:val="0"/>
      <w:marTop w:val="0"/>
      <w:marBottom w:val="0"/>
      <w:divBdr>
        <w:top w:val="none" w:sz="0" w:space="0" w:color="auto"/>
        <w:left w:val="none" w:sz="0" w:space="0" w:color="auto"/>
        <w:bottom w:val="none" w:sz="0" w:space="0" w:color="auto"/>
        <w:right w:val="none" w:sz="0" w:space="0" w:color="auto"/>
      </w:divBdr>
    </w:div>
    <w:div w:id="1133861956">
      <w:bodyDiv w:val="1"/>
      <w:marLeft w:val="0"/>
      <w:marRight w:val="0"/>
      <w:marTop w:val="0"/>
      <w:marBottom w:val="0"/>
      <w:divBdr>
        <w:top w:val="none" w:sz="0" w:space="0" w:color="auto"/>
        <w:left w:val="none" w:sz="0" w:space="0" w:color="auto"/>
        <w:bottom w:val="none" w:sz="0" w:space="0" w:color="auto"/>
        <w:right w:val="none" w:sz="0" w:space="0" w:color="auto"/>
      </w:divBdr>
    </w:div>
    <w:div w:id="1149133384">
      <w:bodyDiv w:val="1"/>
      <w:marLeft w:val="0"/>
      <w:marRight w:val="0"/>
      <w:marTop w:val="0"/>
      <w:marBottom w:val="0"/>
      <w:divBdr>
        <w:top w:val="none" w:sz="0" w:space="0" w:color="auto"/>
        <w:left w:val="none" w:sz="0" w:space="0" w:color="auto"/>
        <w:bottom w:val="none" w:sz="0" w:space="0" w:color="auto"/>
        <w:right w:val="none" w:sz="0" w:space="0" w:color="auto"/>
      </w:divBdr>
    </w:div>
    <w:div w:id="1157115601">
      <w:bodyDiv w:val="1"/>
      <w:marLeft w:val="0"/>
      <w:marRight w:val="0"/>
      <w:marTop w:val="0"/>
      <w:marBottom w:val="0"/>
      <w:divBdr>
        <w:top w:val="none" w:sz="0" w:space="0" w:color="auto"/>
        <w:left w:val="none" w:sz="0" w:space="0" w:color="auto"/>
        <w:bottom w:val="none" w:sz="0" w:space="0" w:color="auto"/>
        <w:right w:val="none" w:sz="0" w:space="0" w:color="auto"/>
      </w:divBdr>
      <w:divsChild>
        <w:div w:id="934216429">
          <w:marLeft w:val="547"/>
          <w:marRight w:val="0"/>
          <w:marTop w:val="0"/>
          <w:marBottom w:val="0"/>
          <w:divBdr>
            <w:top w:val="none" w:sz="0" w:space="0" w:color="auto"/>
            <w:left w:val="none" w:sz="0" w:space="0" w:color="auto"/>
            <w:bottom w:val="none" w:sz="0" w:space="0" w:color="auto"/>
            <w:right w:val="none" w:sz="0" w:space="0" w:color="auto"/>
          </w:divBdr>
        </w:div>
      </w:divsChild>
    </w:div>
    <w:div w:id="1161854505">
      <w:bodyDiv w:val="1"/>
      <w:marLeft w:val="0"/>
      <w:marRight w:val="0"/>
      <w:marTop w:val="0"/>
      <w:marBottom w:val="0"/>
      <w:divBdr>
        <w:top w:val="none" w:sz="0" w:space="0" w:color="auto"/>
        <w:left w:val="none" w:sz="0" w:space="0" w:color="auto"/>
        <w:bottom w:val="none" w:sz="0" w:space="0" w:color="auto"/>
        <w:right w:val="none" w:sz="0" w:space="0" w:color="auto"/>
      </w:divBdr>
    </w:div>
    <w:div w:id="1167288019">
      <w:bodyDiv w:val="1"/>
      <w:marLeft w:val="0"/>
      <w:marRight w:val="0"/>
      <w:marTop w:val="0"/>
      <w:marBottom w:val="0"/>
      <w:divBdr>
        <w:top w:val="none" w:sz="0" w:space="0" w:color="auto"/>
        <w:left w:val="none" w:sz="0" w:space="0" w:color="auto"/>
        <w:bottom w:val="none" w:sz="0" w:space="0" w:color="auto"/>
        <w:right w:val="none" w:sz="0" w:space="0" w:color="auto"/>
      </w:divBdr>
    </w:div>
    <w:div w:id="1176530124">
      <w:bodyDiv w:val="1"/>
      <w:marLeft w:val="0"/>
      <w:marRight w:val="0"/>
      <w:marTop w:val="0"/>
      <w:marBottom w:val="0"/>
      <w:divBdr>
        <w:top w:val="none" w:sz="0" w:space="0" w:color="auto"/>
        <w:left w:val="none" w:sz="0" w:space="0" w:color="auto"/>
        <w:bottom w:val="none" w:sz="0" w:space="0" w:color="auto"/>
        <w:right w:val="none" w:sz="0" w:space="0" w:color="auto"/>
      </w:divBdr>
    </w:div>
    <w:div w:id="1178617072">
      <w:bodyDiv w:val="1"/>
      <w:marLeft w:val="0"/>
      <w:marRight w:val="0"/>
      <w:marTop w:val="0"/>
      <w:marBottom w:val="0"/>
      <w:divBdr>
        <w:top w:val="none" w:sz="0" w:space="0" w:color="auto"/>
        <w:left w:val="none" w:sz="0" w:space="0" w:color="auto"/>
        <w:bottom w:val="none" w:sz="0" w:space="0" w:color="auto"/>
        <w:right w:val="none" w:sz="0" w:space="0" w:color="auto"/>
      </w:divBdr>
      <w:divsChild>
        <w:div w:id="1994486447">
          <w:marLeft w:val="547"/>
          <w:marRight w:val="0"/>
          <w:marTop w:val="0"/>
          <w:marBottom w:val="0"/>
          <w:divBdr>
            <w:top w:val="none" w:sz="0" w:space="0" w:color="auto"/>
            <w:left w:val="none" w:sz="0" w:space="0" w:color="auto"/>
            <w:bottom w:val="none" w:sz="0" w:space="0" w:color="auto"/>
            <w:right w:val="none" w:sz="0" w:space="0" w:color="auto"/>
          </w:divBdr>
        </w:div>
      </w:divsChild>
    </w:div>
    <w:div w:id="1185245430">
      <w:bodyDiv w:val="1"/>
      <w:marLeft w:val="0"/>
      <w:marRight w:val="0"/>
      <w:marTop w:val="0"/>
      <w:marBottom w:val="0"/>
      <w:divBdr>
        <w:top w:val="none" w:sz="0" w:space="0" w:color="auto"/>
        <w:left w:val="none" w:sz="0" w:space="0" w:color="auto"/>
        <w:bottom w:val="none" w:sz="0" w:space="0" w:color="auto"/>
        <w:right w:val="none" w:sz="0" w:space="0" w:color="auto"/>
      </w:divBdr>
    </w:div>
    <w:div w:id="1187212841">
      <w:bodyDiv w:val="1"/>
      <w:marLeft w:val="0"/>
      <w:marRight w:val="0"/>
      <w:marTop w:val="0"/>
      <w:marBottom w:val="0"/>
      <w:divBdr>
        <w:top w:val="none" w:sz="0" w:space="0" w:color="auto"/>
        <w:left w:val="none" w:sz="0" w:space="0" w:color="auto"/>
        <w:bottom w:val="none" w:sz="0" w:space="0" w:color="auto"/>
        <w:right w:val="none" w:sz="0" w:space="0" w:color="auto"/>
      </w:divBdr>
      <w:divsChild>
        <w:div w:id="1279868876">
          <w:marLeft w:val="274"/>
          <w:marRight w:val="0"/>
          <w:marTop w:val="0"/>
          <w:marBottom w:val="0"/>
          <w:divBdr>
            <w:top w:val="none" w:sz="0" w:space="0" w:color="auto"/>
            <w:left w:val="none" w:sz="0" w:space="0" w:color="auto"/>
            <w:bottom w:val="none" w:sz="0" w:space="0" w:color="auto"/>
            <w:right w:val="none" w:sz="0" w:space="0" w:color="auto"/>
          </w:divBdr>
        </w:div>
        <w:div w:id="900335635">
          <w:marLeft w:val="274"/>
          <w:marRight w:val="0"/>
          <w:marTop w:val="0"/>
          <w:marBottom w:val="0"/>
          <w:divBdr>
            <w:top w:val="none" w:sz="0" w:space="0" w:color="auto"/>
            <w:left w:val="none" w:sz="0" w:space="0" w:color="auto"/>
            <w:bottom w:val="none" w:sz="0" w:space="0" w:color="auto"/>
            <w:right w:val="none" w:sz="0" w:space="0" w:color="auto"/>
          </w:divBdr>
        </w:div>
      </w:divsChild>
    </w:div>
    <w:div w:id="1187867791">
      <w:bodyDiv w:val="1"/>
      <w:marLeft w:val="0"/>
      <w:marRight w:val="0"/>
      <w:marTop w:val="0"/>
      <w:marBottom w:val="0"/>
      <w:divBdr>
        <w:top w:val="none" w:sz="0" w:space="0" w:color="auto"/>
        <w:left w:val="none" w:sz="0" w:space="0" w:color="auto"/>
        <w:bottom w:val="none" w:sz="0" w:space="0" w:color="auto"/>
        <w:right w:val="none" w:sz="0" w:space="0" w:color="auto"/>
      </w:divBdr>
    </w:div>
    <w:div w:id="1188448405">
      <w:bodyDiv w:val="1"/>
      <w:marLeft w:val="0"/>
      <w:marRight w:val="0"/>
      <w:marTop w:val="0"/>
      <w:marBottom w:val="0"/>
      <w:divBdr>
        <w:top w:val="none" w:sz="0" w:space="0" w:color="auto"/>
        <w:left w:val="none" w:sz="0" w:space="0" w:color="auto"/>
        <w:bottom w:val="none" w:sz="0" w:space="0" w:color="auto"/>
        <w:right w:val="none" w:sz="0" w:space="0" w:color="auto"/>
      </w:divBdr>
    </w:div>
    <w:div w:id="1190530049">
      <w:bodyDiv w:val="1"/>
      <w:marLeft w:val="0"/>
      <w:marRight w:val="0"/>
      <w:marTop w:val="0"/>
      <w:marBottom w:val="0"/>
      <w:divBdr>
        <w:top w:val="none" w:sz="0" w:space="0" w:color="auto"/>
        <w:left w:val="none" w:sz="0" w:space="0" w:color="auto"/>
        <w:bottom w:val="none" w:sz="0" w:space="0" w:color="auto"/>
        <w:right w:val="none" w:sz="0" w:space="0" w:color="auto"/>
      </w:divBdr>
    </w:div>
    <w:div w:id="1199123104">
      <w:bodyDiv w:val="1"/>
      <w:marLeft w:val="0"/>
      <w:marRight w:val="0"/>
      <w:marTop w:val="0"/>
      <w:marBottom w:val="0"/>
      <w:divBdr>
        <w:top w:val="none" w:sz="0" w:space="0" w:color="auto"/>
        <w:left w:val="none" w:sz="0" w:space="0" w:color="auto"/>
        <w:bottom w:val="none" w:sz="0" w:space="0" w:color="auto"/>
        <w:right w:val="none" w:sz="0" w:space="0" w:color="auto"/>
      </w:divBdr>
    </w:div>
    <w:div w:id="1199124182">
      <w:bodyDiv w:val="1"/>
      <w:marLeft w:val="0"/>
      <w:marRight w:val="0"/>
      <w:marTop w:val="0"/>
      <w:marBottom w:val="0"/>
      <w:divBdr>
        <w:top w:val="none" w:sz="0" w:space="0" w:color="auto"/>
        <w:left w:val="none" w:sz="0" w:space="0" w:color="auto"/>
        <w:bottom w:val="none" w:sz="0" w:space="0" w:color="auto"/>
        <w:right w:val="none" w:sz="0" w:space="0" w:color="auto"/>
      </w:divBdr>
    </w:div>
    <w:div w:id="1204446841">
      <w:bodyDiv w:val="1"/>
      <w:marLeft w:val="0"/>
      <w:marRight w:val="0"/>
      <w:marTop w:val="0"/>
      <w:marBottom w:val="0"/>
      <w:divBdr>
        <w:top w:val="none" w:sz="0" w:space="0" w:color="auto"/>
        <w:left w:val="none" w:sz="0" w:space="0" w:color="auto"/>
        <w:bottom w:val="none" w:sz="0" w:space="0" w:color="auto"/>
        <w:right w:val="none" w:sz="0" w:space="0" w:color="auto"/>
      </w:divBdr>
    </w:div>
    <w:div w:id="1206989579">
      <w:bodyDiv w:val="1"/>
      <w:marLeft w:val="0"/>
      <w:marRight w:val="0"/>
      <w:marTop w:val="0"/>
      <w:marBottom w:val="0"/>
      <w:divBdr>
        <w:top w:val="none" w:sz="0" w:space="0" w:color="auto"/>
        <w:left w:val="none" w:sz="0" w:space="0" w:color="auto"/>
        <w:bottom w:val="none" w:sz="0" w:space="0" w:color="auto"/>
        <w:right w:val="none" w:sz="0" w:space="0" w:color="auto"/>
      </w:divBdr>
    </w:div>
    <w:div w:id="1209757840">
      <w:bodyDiv w:val="1"/>
      <w:marLeft w:val="0"/>
      <w:marRight w:val="0"/>
      <w:marTop w:val="0"/>
      <w:marBottom w:val="0"/>
      <w:divBdr>
        <w:top w:val="none" w:sz="0" w:space="0" w:color="auto"/>
        <w:left w:val="none" w:sz="0" w:space="0" w:color="auto"/>
        <w:bottom w:val="none" w:sz="0" w:space="0" w:color="auto"/>
        <w:right w:val="none" w:sz="0" w:space="0" w:color="auto"/>
      </w:divBdr>
    </w:div>
    <w:div w:id="1211966166">
      <w:bodyDiv w:val="1"/>
      <w:marLeft w:val="0"/>
      <w:marRight w:val="0"/>
      <w:marTop w:val="0"/>
      <w:marBottom w:val="0"/>
      <w:divBdr>
        <w:top w:val="none" w:sz="0" w:space="0" w:color="auto"/>
        <w:left w:val="none" w:sz="0" w:space="0" w:color="auto"/>
        <w:bottom w:val="none" w:sz="0" w:space="0" w:color="auto"/>
        <w:right w:val="none" w:sz="0" w:space="0" w:color="auto"/>
      </w:divBdr>
    </w:div>
    <w:div w:id="1223909969">
      <w:bodyDiv w:val="1"/>
      <w:marLeft w:val="0"/>
      <w:marRight w:val="0"/>
      <w:marTop w:val="0"/>
      <w:marBottom w:val="0"/>
      <w:divBdr>
        <w:top w:val="none" w:sz="0" w:space="0" w:color="auto"/>
        <w:left w:val="none" w:sz="0" w:space="0" w:color="auto"/>
        <w:bottom w:val="none" w:sz="0" w:space="0" w:color="auto"/>
        <w:right w:val="none" w:sz="0" w:space="0" w:color="auto"/>
      </w:divBdr>
    </w:div>
    <w:div w:id="1225025850">
      <w:bodyDiv w:val="1"/>
      <w:marLeft w:val="0"/>
      <w:marRight w:val="0"/>
      <w:marTop w:val="0"/>
      <w:marBottom w:val="0"/>
      <w:divBdr>
        <w:top w:val="none" w:sz="0" w:space="0" w:color="auto"/>
        <w:left w:val="none" w:sz="0" w:space="0" w:color="auto"/>
        <w:bottom w:val="none" w:sz="0" w:space="0" w:color="auto"/>
        <w:right w:val="none" w:sz="0" w:space="0" w:color="auto"/>
      </w:divBdr>
    </w:div>
    <w:div w:id="1228148126">
      <w:bodyDiv w:val="1"/>
      <w:marLeft w:val="0"/>
      <w:marRight w:val="0"/>
      <w:marTop w:val="0"/>
      <w:marBottom w:val="0"/>
      <w:divBdr>
        <w:top w:val="none" w:sz="0" w:space="0" w:color="auto"/>
        <w:left w:val="none" w:sz="0" w:space="0" w:color="auto"/>
        <w:bottom w:val="none" w:sz="0" w:space="0" w:color="auto"/>
        <w:right w:val="none" w:sz="0" w:space="0" w:color="auto"/>
      </w:divBdr>
    </w:div>
    <w:div w:id="1234895295">
      <w:bodyDiv w:val="1"/>
      <w:marLeft w:val="0"/>
      <w:marRight w:val="0"/>
      <w:marTop w:val="0"/>
      <w:marBottom w:val="0"/>
      <w:divBdr>
        <w:top w:val="none" w:sz="0" w:space="0" w:color="auto"/>
        <w:left w:val="none" w:sz="0" w:space="0" w:color="auto"/>
        <w:bottom w:val="none" w:sz="0" w:space="0" w:color="auto"/>
        <w:right w:val="none" w:sz="0" w:space="0" w:color="auto"/>
      </w:divBdr>
    </w:div>
    <w:div w:id="1240408668">
      <w:bodyDiv w:val="1"/>
      <w:marLeft w:val="0"/>
      <w:marRight w:val="0"/>
      <w:marTop w:val="0"/>
      <w:marBottom w:val="0"/>
      <w:divBdr>
        <w:top w:val="none" w:sz="0" w:space="0" w:color="auto"/>
        <w:left w:val="none" w:sz="0" w:space="0" w:color="auto"/>
        <w:bottom w:val="none" w:sz="0" w:space="0" w:color="auto"/>
        <w:right w:val="none" w:sz="0" w:space="0" w:color="auto"/>
      </w:divBdr>
    </w:div>
    <w:div w:id="1240679454">
      <w:bodyDiv w:val="1"/>
      <w:marLeft w:val="0"/>
      <w:marRight w:val="0"/>
      <w:marTop w:val="0"/>
      <w:marBottom w:val="0"/>
      <w:divBdr>
        <w:top w:val="none" w:sz="0" w:space="0" w:color="auto"/>
        <w:left w:val="none" w:sz="0" w:space="0" w:color="auto"/>
        <w:bottom w:val="none" w:sz="0" w:space="0" w:color="auto"/>
        <w:right w:val="none" w:sz="0" w:space="0" w:color="auto"/>
      </w:divBdr>
    </w:div>
    <w:div w:id="1246916407">
      <w:bodyDiv w:val="1"/>
      <w:marLeft w:val="0"/>
      <w:marRight w:val="0"/>
      <w:marTop w:val="0"/>
      <w:marBottom w:val="0"/>
      <w:divBdr>
        <w:top w:val="none" w:sz="0" w:space="0" w:color="auto"/>
        <w:left w:val="none" w:sz="0" w:space="0" w:color="auto"/>
        <w:bottom w:val="none" w:sz="0" w:space="0" w:color="auto"/>
        <w:right w:val="none" w:sz="0" w:space="0" w:color="auto"/>
      </w:divBdr>
    </w:div>
    <w:div w:id="1247349806">
      <w:bodyDiv w:val="1"/>
      <w:marLeft w:val="0"/>
      <w:marRight w:val="0"/>
      <w:marTop w:val="0"/>
      <w:marBottom w:val="0"/>
      <w:divBdr>
        <w:top w:val="none" w:sz="0" w:space="0" w:color="auto"/>
        <w:left w:val="none" w:sz="0" w:space="0" w:color="auto"/>
        <w:bottom w:val="none" w:sz="0" w:space="0" w:color="auto"/>
        <w:right w:val="none" w:sz="0" w:space="0" w:color="auto"/>
      </w:divBdr>
    </w:div>
    <w:div w:id="1254050244">
      <w:bodyDiv w:val="1"/>
      <w:marLeft w:val="0"/>
      <w:marRight w:val="0"/>
      <w:marTop w:val="0"/>
      <w:marBottom w:val="0"/>
      <w:divBdr>
        <w:top w:val="none" w:sz="0" w:space="0" w:color="auto"/>
        <w:left w:val="none" w:sz="0" w:space="0" w:color="auto"/>
        <w:bottom w:val="none" w:sz="0" w:space="0" w:color="auto"/>
        <w:right w:val="none" w:sz="0" w:space="0" w:color="auto"/>
      </w:divBdr>
    </w:div>
    <w:div w:id="1272316873">
      <w:bodyDiv w:val="1"/>
      <w:marLeft w:val="0"/>
      <w:marRight w:val="0"/>
      <w:marTop w:val="0"/>
      <w:marBottom w:val="0"/>
      <w:divBdr>
        <w:top w:val="none" w:sz="0" w:space="0" w:color="auto"/>
        <w:left w:val="none" w:sz="0" w:space="0" w:color="auto"/>
        <w:bottom w:val="none" w:sz="0" w:space="0" w:color="auto"/>
        <w:right w:val="none" w:sz="0" w:space="0" w:color="auto"/>
      </w:divBdr>
    </w:div>
    <w:div w:id="1276403640">
      <w:bodyDiv w:val="1"/>
      <w:marLeft w:val="0"/>
      <w:marRight w:val="0"/>
      <w:marTop w:val="0"/>
      <w:marBottom w:val="0"/>
      <w:divBdr>
        <w:top w:val="none" w:sz="0" w:space="0" w:color="auto"/>
        <w:left w:val="none" w:sz="0" w:space="0" w:color="auto"/>
        <w:bottom w:val="none" w:sz="0" w:space="0" w:color="auto"/>
        <w:right w:val="none" w:sz="0" w:space="0" w:color="auto"/>
      </w:divBdr>
    </w:div>
    <w:div w:id="1277324758">
      <w:bodyDiv w:val="1"/>
      <w:marLeft w:val="0"/>
      <w:marRight w:val="0"/>
      <w:marTop w:val="0"/>
      <w:marBottom w:val="0"/>
      <w:divBdr>
        <w:top w:val="none" w:sz="0" w:space="0" w:color="auto"/>
        <w:left w:val="none" w:sz="0" w:space="0" w:color="auto"/>
        <w:bottom w:val="none" w:sz="0" w:space="0" w:color="auto"/>
        <w:right w:val="none" w:sz="0" w:space="0" w:color="auto"/>
      </w:divBdr>
    </w:div>
    <w:div w:id="1283801292">
      <w:bodyDiv w:val="1"/>
      <w:marLeft w:val="0"/>
      <w:marRight w:val="0"/>
      <w:marTop w:val="0"/>
      <w:marBottom w:val="0"/>
      <w:divBdr>
        <w:top w:val="none" w:sz="0" w:space="0" w:color="auto"/>
        <w:left w:val="none" w:sz="0" w:space="0" w:color="auto"/>
        <w:bottom w:val="none" w:sz="0" w:space="0" w:color="auto"/>
        <w:right w:val="none" w:sz="0" w:space="0" w:color="auto"/>
      </w:divBdr>
    </w:div>
    <w:div w:id="1287664217">
      <w:bodyDiv w:val="1"/>
      <w:marLeft w:val="0"/>
      <w:marRight w:val="0"/>
      <w:marTop w:val="0"/>
      <w:marBottom w:val="0"/>
      <w:divBdr>
        <w:top w:val="none" w:sz="0" w:space="0" w:color="auto"/>
        <w:left w:val="none" w:sz="0" w:space="0" w:color="auto"/>
        <w:bottom w:val="none" w:sz="0" w:space="0" w:color="auto"/>
        <w:right w:val="none" w:sz="0" w:space="0" w:color="auto"/>
      </w:divBdr>
    </w:div>
    <w:div w:id="1291403871">
      <w:bodyDiv w:val="1"/>
      <w:marLeft w:val="0"/>
      <w:marRight w:val="0"/>
      <w:marTop w:val="0"/>
      <w:marBottom w:val="0"/>
      <w:divBdr>
        <w:top w:val="none" w:sz="0" w:space="0" w:color="auto"/>
        <w:left w:val="none" w:sz="0" w:space="0" w:color="auto"/>
        <w:bottom w:val="none" w:sz="0" w:space="0" w:color="auto"/>
        <w:right w:val="none" w:sz="0" w:space="0" w:color="auto"/>
      </w:divBdr>
    </w:div>
    <w:div w:id="1294486552">
      <w:bodyDiv w:val="1"/>
      <w:marLeft w:val="0"/>
      <w:marRight w:val="0"/>
      <w:marTop w:val="0"/>
      <w:marBottom w:val="0"/>
      <w:divBdr>
        <w:top w:val="none" w:sz="0" w:space="0" w:color="auto"/>
        <w:left w:val="none" w:sz="0" w:space="0" w:color="auto"/>
        <w:bottom w:val="none" w:sz="0" w:space="0" w:color="auto"/>
        <w:right w:val="none" w:sz="0" w:space="0" w:color="auto"/>
      </w:divBdr>
    </w:div>
    <w:div w:id="1295401983">
      <w:bodyDiv w:val="1"/>
      <w:marLeft w:val="0"/>
      <w:marRight w:val="0"/>
      <w:marTop w:val="0"/>
      <w:marBottom w:val="0"/>
      <w:divBdr>
        <w:top w:val="none" w:sz="0" w:space="0" w:color="auto"/>
        <w:left w:val="none" w:sz="0" w:space="0" w:color="auto"/>
        <w:bottom w:val="none" w:sz="0" w:space="0" w:color="auto"/>
        <w:right w:val="none" w:sz="0" w:space="0" w:color="auto"/>
      </w:divBdr>
    </w:div>
    <w:div w:id="1301228231">
      <w:bodyDiv w:val="1"/>
      <w:marLeft w:val="0"/>
      <w:marRight w:val="0"/>
      <w:marTop w:val="0"/>
      <w:marBottom w:val="0"/>
      <w:divBdr>
        <w:top w:val="none" w:sz="0" w:space="0" w:color="auto"/>
        <w:left w:val="none" w:sz="0" w:space="0" w:color="auto"/>
        <w:bottom w:val="none" w:sz="0" w:space="0" w:color="auto"/>
        <w:right w:val="none" w:sz="0" w:space="0" w:color="auto"/>
      </w:divBdr>
    </w:div>
    <w:div w:id="1305280565">
      <w:bodyDiv w:val="1"/>
      <w:marLeft w:val="0"/>
      <w:marRight w:val="0"/>
      <w:marTop w:val="0"/>
      <w:marBottom w:val="0"/>
      <w:divBdr>
        <w:top w:val="none" w:sz="0" w:space="0" w:color="auto"/>
        <w:left w:val="none" w:sz="0" w:space="0" w:color="auto"/>
        <w:bottom w:val="none" w:sz="0" w:space="0" w:color="auto"/>
        <w:right w:val="none" w:sz="0" w:space="0" w:color="auto"/>
      </w:divBdr>
    </w:div>
    <w:div w:id="1307197487">
      <w:bodyDiv w:val="1"/>
      <w:marLeft w:val="0"/>
      <w:marRight w:val="0"/>
      <w:marTop w:val="0"/>
      <w:marBottom w:val="0"/>
      <w:divBdr>
        <w:top w:val="none" w:sz="0" w:space="0" w:color="auto"/>
        <w:left w:val="none" w:sz="0" w:space="0" w:color="auto"/>
        <w:bottom w:val="none" w:sz="0" w:space="0" w:color="auto"/>
        <w:right w:val="none" w:sz="0" w:space="0" w:color="auto"/>
      </w:divBdr>
    </w:div>
    <w:div w:id="1314335174">
      <w:bodyDiv w:val="1"/>
      <w:marLeft w:val="0"/>
      <w:marRight w:val="0"/>
      <w:marTop w:val="0"/>
      <w:marBottom w:val="0"/>
      <w:divBdr>
        <w:top w:val="none" w:sz="0" w:space="0" w:color="auto"/>
        <w:left w:val="none" w:sz="0" w:space="0" w:color="auto"/>
        <w:bottom w:val="none" w:sz="0" w:space="0" w:color="auto"/>
        <w:right w:val="none" w:sz="0" w:space="0" w:color="auto"/>
      </w:divBdr>
    </w:div>
    <w:div w:id="1315181603">
      <w:bodyDiv w:val="1"/>
      <w:marLeft w:val="0"/>
      <w:marRight w:val="0"/>
      <w:marTop w:val="0"/>
      <w:marBottom w:val="0"/>
      <w:divBdr>
        <w:top w:val="none" w:sz="0" w:space="0" w:color="auto"/>
        <w:left w:val="none" w:sz="0" w:space="0" w:color="auto"/>
        <w:bottom w:val="none" w:sz="0" w:space="0" w:color="auto"/>
        <w:right w:val="none" w:sz="0" w:space="0" w:color="auto"/>
      </w:divBdr>
    </w:div>
    <w:div w:id="1315841330">
      <w:bodyDiv w:val="1"/>
      <w:marLeft w:val="0"/>
      <w:marRight w:val="0"/>
      <w:marTop w:val="0"/>
      <w:marBottom w:val="0"/>
      <w:divBdr>
        <w:top w:val="none" w:sz="0" w:space="0" w:color="auto"/>
        <w:left w:val="none" w:sz="0" w:space="0" w:color="auto"/>
        <w:bottom w:val="none" w:sz="0" w:space="0" w:color="auto"/>
        <w:right w:val="none" w:sz="0" w:space="0" w:color="auto"/>
      </w:divBdr>
    </w:div>
    <w:div w:id="1318341383">
      <w:bodyDiv w:val="1"/>
      <w:marLeft w:val="0"/>
      <w:marRight w:val="0"/>
      <w:marTop w:val="0"/>
      <w:marBottom w:val="0"/>
      <w:divBdr>
        <w:top w:val="none" w:sz="0" w:space="0" w:color="auto"/>
        <w:left w:val="none" w:sz="0" w:space="0" w:color="auto"/>
        <w:bottom w:val="none" w:sz="0" w:space="0" w:color="auto"/>
        <w:right w:val="none" w:sz="0" w:space="0" w:color="auto"/>
      </w:divBdr>
      <w:divsChild>
        <w:div w:id="738862979">
          <w:marLeft w:val="547"/>
          <w:marRight w:val="0"/>
          <w:marTop w:val="0"/>
          <w:marBottom w:val="0"/>
          <w:divBdr>
            <w:top w:val="none" w:sz="0" w:space="0" w:color="auto"/>
            <w:left w:val="none" w:sz="0" w:space="0" w:color="auto"/>
            <w:bottom w:val="none" w:sz="0" w:space="0" w:color="auto"/>
            <w:right w:val="none" w:sz="0" w:space="0" w:color="auto"/>
          </w:divBdr>
        </w:div>
      </w:divsChild>
    </w:div>
    <w:div w:id="1328939165">
      <w:bodyDiv w:val="1"/>
      <w:marLeft w:val="0"/>
      <w:marRight w:val="0"/>
      <w:marTop w:val="0"/>
      <w:marBottom w:val="0"/>
      <w:divBdr>
        <w:top w:val="none" w:sz="0" w:space="0" w:color="auto"/>
        <w:left w:val="none" w:sz="0" w:space="0" w:color="auto"/>
        <w:bottom w:val="none" w:sz="0" w:space="0" w:color="auto"/>
        <w:right w:val="none" w:sz="0" w:space="0" w:color="auto"/>
      </w:divBdr>
    </w:div>
    <w:div w:id="1334643712">
      <w:bodyDiv w:val="1"/>
      <w:marLeft w:val="0"/>
      <w:marRight w:val="0"/>
      <w:marTop w:val="0"/>
      <w:marBottom w:val="0"/>
      <w:divBdr>
        <w:top w:val="none" w:sz="0" w:space="0" w:color="auto"/>
        <w:left w:val="none" w:sz="0" w:space="0" w:color="auto"/>
        <w:bottom w:val="none" w:sz="0" w:space="0" w:color="auto"/>
        <w:right w:val="none" w:sz="0" w:space="0" w:color="auto"/>
      </w:divBdr>
    </w:div>
    <w:div w:id="1343119981">
      <w:bodyDiv w:val="1"/>
      <w:marLeft w:val="0"/>
      <w:marRight w:val="0"/>
      <w:marTop w:val="0"/>
      <w:marBottom w:val="0"/>
      <w:divBdr>
        <w:top w:val="none" w:sz="0" w:space="0" w:color="auto"/>
        <w:left w:val="none" w:sz="0" w:space="0" w:color="auto"/>
        <w:bottom w:val="none" w:sz="0" w:space="0" w:color="auto"/>
        <w:right w:val="none" w:sz="0" w:space="0" w:color="auto"/>
      </w:divBdr>
    </w:div>
    <w:div w:id="1352415535">
      <w:bodyDiv w:val="1"/>
      <w:marLeft w:val="0"/>
      <w:marRight w:val="0"/>
      <w:marTop w:val="0"/>
      <w:marBottom w:val="0"/>
      <w:divBdr>
        <w:top w:val="none" w:sz="0" w:space="0" w:color="auto"/>
        <w:left w:val="none" w:sz="0" w:space="0" w:color="auto"/>
        <w:bottom w:val="none" w:sz="0" w:space="0" w:color="auto"/>
        <w:right w:val="none" w:sz="0" w:space="0" w:color="auto"/>
      </w:divBdr>
    </w:div>
    <w:div w:id="1352802052">
      <w:bodyDiv w:val="1"/>
      <w:marLeft w:val="0"/>
      <w:marRight w:val="0"/>
      <w:marTop w:val="0"/>
      <w:marBottom w:val="0"/>
      <w:divBdr>
        <w:top w:val="none" w:sz="0" w:space="0" w:color="auto"/>
        <w:left w:val="none" w:sz="0" w:space="0" w:color="auto"/>
        <w:bottom w:val="none" w:sz="0" w:space="0" w:color="auto"/>
        <w:right w:val="none" w:sz="0" w:space="0" w:color="auto"/>
      </w:divBdr>
    </w:div>
    <w:div w:id="1354918655">
      <w:bodyDiv w:val="1"/>
      <w:marLeft w:val="0"/>
      <w:marRight w:val="0"/>
      <w:marTop w:val="0"/>
      <w:marBottom w:val="0"/>
      <w:divBdr>
        <w:top w:val="none" w:sz="0" w:space="0" w:color="auto"/>
        <w:left w:val="none" w:sz="0" w:space="0" w:color="auto"/>
        <w:bottom w:val="none" w:sz="0" w:space="0" w:color="auto"/>
        <w:right w:val="none" w:sz="0" w:space="0" w:color="auto"/>
      </w:divBdr>
    </w:div>
    <w:div w:id="1357195905">
      <w:bodyDiv w:val="1"/>
      <w:marLeft w:val="0"/>
      <w:marRight w:val="0"/>
      <w:marTop w:val="0"/>
      <w:marBottom w:val="0"/>
      <w:divBdr>
        <w:top w:val="none" w:sz="0" w:space="0" w:color="auto"/>
        <w:left w:val="none" w:sz="0" w:space="0" w:color="auto"/>
        <w:bottom w:val="none" w:sz="0" w:space="0" w:color="auto"/>
        <w:right w:val="none" w:sz="0" w:space="0" w:color="auto"/>
      </w:divBdr>
    </w:div>
    <w:div w:id="1363552046">
      <w:bodyDiv w:val="1"/>
      <w:marLeft w:val="0"/>
      <w:marRight w:val="0"/>
      <w:marTop w:val="0"/>
      <w:marBottom w:val="0"/>
      <w:divBdr>
        <w:top w:val="none" w:sz="0" w:space="0" w:color="auto"/>
        <w:left w:val="none" w:sz="0" w:space="0" w:color="auto"/>
        <w:bottom w:val="none" w:sz="0" w:space="0" w:color="auto"/>
        <w:right w:val="none" w:sz="0" w:space="0" w:color="auto"/>
      </w:divBdr>
    </w:div>
    <w:div w:id="1364867330">
      <w:bodyDiv w:val="1"/>
      <w:marLeft w:val="0"/>
      <w:marRight w:val="0"/>
      <w:marTop w:val="0"/>
      <w:marBottom w:val="0"/>
      <w:divBdr>
        <w:top w:val="none" w:sz="0" w:space="0" w:color="auto"/>
        <w:left w:val="none" w:sz="0" w:space="0" w:color="auto"/>
        <w:bottom w:val="none" w:sz="0" w:space="0" w:color="auto"/>
        <w:right w:val="none" w:sz="0" w:space="0" w:color="auto"/>
      </w:divBdr>
    </w:div>
    <w:div w:id="1367677934">
      <w:bodyDiv w:val="1"/>
      <w:marLeft w:val="0"/>
      <w:marRight w:val="0"/>
      <w:marTop w:val="0"/>
      <w:marBottom w:val="0"/>
      <w:divBdr>
        <w:top w:val="none" w:sz="0" w:space="0" w:color="auto"/>
        <w:left w:val="none" w:sz="0" w:space="0" w:color="auto"/>
        <w:bottom w:val="none" w:sz="0" w:space="0" w:color="auto"/>
        <w:right w:val="none" w:sz="0" w:space="0" w:color="auto"/>
      </w:divBdr>
    </w:div>
    <w:div w:id="1375960549">
      <w:bodyDiv w:val="1"/>
      <w:marLeft w:val="0"/>
      <w:marRight w:val="0"/>
      <w:marTop w:val="0"/>
      <w:marBottom w:val="0"/>
      <w:divBdr>
        <w:top w:val="none" w:sz="0" w:space="0" w:color="auto"/>
        <w:left w:val="none" w:sz="0" w:space="0" w:color="auto"/>
        <w:bottom w:val="none" w:sz="0" w:space="0" w:color="auto"/>
        <w:right w:val="none" w:sz="0" w:space="0" w:color="auto"/>
      </w:divBdr>
    </w:div>
    <w:div w:id="1376008444">
      <w:bodyDiv w:val="1"/>
      <w:marLeft w:val="0"/>
      <w:marRight w:val="0"/>
      <w:marTop w:val="0"/>
      <w:marBottom w:val="0"/>
      <w:divBdr>
        <w:top w:val="none" w:sz="0" w:space="0" w:color="auto"/>
        <w:left w:val="none" w:sz="0" w:space="0" w:color="auto"/>
        <w:bottom w:val="none" w:sz="0" w:space="0" w:color="auto"/>
        <w:right w:val="none" w:sz="0" w:space="0" w:color="auto"/>
      </w:divBdr>
    </w:div>
    <w:div w:id="1377580008">
      <w:bodyDiv w:val="1"/>
      <w:marLeft w:val="0"/>
      <w:marRight w:val="0"/>
      <w:marTop w:val="0"/>
      <w:marBottom w:val="0"/>
      <w:divBdr>
        <w:top w:val="none" w:sz="0" w:space="0" w:color="auto"/>
        <w:left w:val="none" w:sz="0" w:space="0" w:color="auto"/>
        <w:bottom w:val="none" w:sz="0" w:space="0" w:color="auto"/>
        <w:right w:val="none" w:sz="0" w:space="0" w:color="auto"/>
      </w:divBdr>
    </w:div>
    <w:div w:id="1378435464">
      <w:bodyDiv w:val="1"/>
      <w:marLeft w:val="0"/>
      <w:marRight w:val="0"/>
      <w:marTop w:val="0"/>
      <w:marBottom w:val="0"/>
      <w:divBdr>
        <w:top w:val="none" w:sz="0" w:space="0" w:color="auto"/>
        <w:left w:val="none" w:sz="0" w:space="0" w:color="auto"/>
        <w:bottom w:val="none" w:sz="0" w:space="0" w:color="auto"/>
        <w:right w:val="none" w:sz="0" w:space="0" w:color="auto"/>
      </w:divBdr>
    </w:div>
    <w:div w:id="1381326622">
      <w:bodyDiv w:val="1"/>
      <w:marLeft w:val="0"/>
      <w:marRight w:val="0"/>
      <w:marTop w:val="0"/>
      <w:marBottom w:val="0"/>
      <w:divBdr>
        <w:top w:val="none" w:sz="0" w:space="0" w:color="auto"/>
        <w:left w:val="none" w:sz="0" w:space="0" w:color="auto"/>
        <w:bottom w:val="none" w:sz="0" w:space="0" w:color="auto"/>
        <w:right w:val="none" w:sz="0" w:space="0" w:color="auto"/>
      </w:divBdr>
    </w:div>
    <w:div w:id="1385300171">
      <w:bodyDiv w:val="1"/>
      <w:marLeft w:val="0"/>
      <w:marRight w:val="0"/>
      <w:marTop w:val="0"/>
      <w:marBottom w:val="0"/>
      <w:divBdr>
        <w:top w:val="none" w:sz="0" w:space="0" w:color="auto"/>
        <w:left w:val="none" w:sz="0" w:space="0" w:color="auto"/>
        <w:bottom w:val="none" w:sz="0" w:space="0" w:color="auto"/>
        <w:right w:val="none" w:sz="0" w:space="0" w:color="auto"/>
      </w:divBdr>
    </w:div>
    <w:div w:id="1388188278">
      <w:bodyDiv w:val="1"/>
      <w:marLeft w:val="0"/>
      <w:marRight w:val="0"/>
      <w:marTop w:val="0"/>
      <w:marBottom w:val="0"/>
      <w:divBdr>
        <w:top w:val="none" w:sz="0" w:space="0" w:color="auto"/>
        <w:left w:val="none" w:sz="0" w:space="0" w:color="auto"/>
        <w:bottom w:val="none" w:sz="0" w:space="0" w:color="auto"/>
        <w:right w:val="none" w:sz="0" w:space="0" w:color="auto"/>
      </w:divBdr>
    </w:div>
    <w:div w:id="1390034065">
      <w:bodyDiv w:val="1"/>
      <w:marLeft w:val="0"/>
      <w:marRight w:val="0"/>
      <w:marTop w:val="0"/>
      <w:marBottom w:val="0"/>
      <w:divBdr>
        <w:top w:val="none" w:sz="0" w:space="0" w:color="auto"/>
        <w:left w:val="none" w:sz="0" w:space="0" w:color="auto"/>
        <w:bottom w:val="none" w:sz="0" w:space="0" w:color="auto"/>
        <w:right w:val="none" w:sz="0" w:space="0" w:color="auto"/>
      </w:divBdr>
    </w:div>
    <w:div w:id="1393504624">
      <w:bodyDiv w:val="1"/>
      <w:marLeft w:val="0"/>
      <w:marRight w:val="0"/>
      <w:marTop w:val="0"/>
      <w:marBottom w:val="0"/>
      <w:divBdr>
        <w:top w:val="none" w:sz="0" w:space="0" w:color="auto"/>
        <w:left w:val="none" w:sz="0" w:space="0" w:color="auto"/>
        <w:bottom w:val="none" w:sz="0" w:space="0" w:color="auto"/>
        <w:right w:val="none" w:sz="0" w:space="0" w:color="auto"/>
      </w:divBdr>
    </w:div>
    <w:div w:id="1398015560">
      <w:bodyDiv w:val="1"/>
      <w:marLeft w:val="0"/>
      <w:marRight w:val="0"/>
      <w:marTop w:val="0"/>
      <w:marBottom w:val="0"/>
      <w:divBdr>
        <w:top w:val="none" w:sz="0" w:space="0" w:color="auto"/>
        <w:left w:val="none" w:sz="0" w:space="0" w:color="auto"/>
        <w:bottom w:val="none" w:sz="0" w:space="0" w:color="auto"/>
        <w:right w:val="none" w:sz="0" w:space="0" w:color="auto"/>
      </w:divBdr>
    </w:div>
    <w:div w:id="1399212254">
      <w:bodyDiv w:val="1"/>
      <w:marLeft w:val="0"/>
      <w:marRight w:val="0"/>
      <w:marTop w:val="0"/>
      <w:marBottom w:val="0"/>
      <w:divBdr>
        <w:top w:val="none" w:sz="0" w:space="0" w:color="auto"/>
        <w:left w:val="none" w:sz="0" w:space="0" w:color="auto"/>
        <w:bottom w:val="none" w:sz="0" w:space="0" w:color="auto"/>
        <w:right w:val="none" w:sz="0" w:space="0" w:color="auto"/>
      </w:divBdr>
    </w:div>
    <w:div w:id="1399475673">
      <w:bodyDiv w:val="1"/>
      <w:marLeft w:val="0"/>
      <w:marRight w:val="0"/>
      <w:marTop w:val="0"/>
      <w:marBottom w:val="0"/>
      <w:divBdr>
        <w:top w:val="none" w:sz="0" w:space="0" w:color="auto"/>
        <w:left w:val="none" w:sz="0" w:space="0" w:color="auto"/>
        <w:bottom w:val="none" w:sz="0" w:space="0" w:color="auto"/>
        <w:right w:val="none" w:sz="0" w:space="0" w:color="auto"/>
      </w:divBdr>
    </w:div>
    <w:div w:id="1403601862">
      <w:bodyDiv w:val="1"/>
      <w:marLeft w:val="0"/>
      <w:marRight w:val="0"/>
      <w:marTop w:val="0"/>
      <w:marBottom w:val="0"/>
      <w:divBdr>
        <w:top w:val="none" w:sz="0" w:space="0" w:color="auto"/>
        <w:left w:val="none" w:sz="0" w:space="0" w:color="auto"/>
        <w:bottom w:val="none" w:sz="0" w:space="0" w:color="auto"/>
        <w:right w:val="none" w:sz="0" w:space="0" w:color="auto"/>
      </w:divBdr>
    </w:div>
    <w:div w:id="1408310070">
      <w:bodyDiv w:val="1"/>
      <w:marLeft w:val="0"/>
      <w:marRight w:val="0"/>
      <w:marTop w:val="0"/>
      <w:marBottom w:val="0"/>
      <w:divBdr>
        <w:top w:val="none" w:sz="0" w:space="0" w:color="auto"/>
        <w:left w:val="none" w:sz="0" w:space="0" w:color="auto"/>
        <w:bottom w:val="none" w:sz="0" w:space="0" w:color="auto"/>
        <w:right w:val="none" w:sz="0" w:space="0" w:color="auto"/>
      </w:divBdr>
    </w:div>
    <w:div w:id="1409573671">
      <w:bodyDiv w:val="1"/>
      <w:marLeft w:val="0"/>
      <w:marRight w:val="0"/>
      <w:marTop w:val="0"/>
      <w:marBottom w:val="0"/>
      <w:divBdr>
        <w:top w:val="none" w:sz="0" w:space="0" w:color="auto"/>
        <w:left w:val="none" w:sz="0" w:space="0" w:color="auto"/>
        <w:bottom w:val="none" w:sz="0" w:space="0" w:color="auto"/>
        <w:right w:val="none" w:sz="0" w:space="0" w:color="auto"/>
      </w:divBdr>
    </w:div>
    <w:div w:id="1414736008">
      <w:bodyDiv w:val="1"/>
      <w:marLeft w:val="0"/>
      <w:marRight w:val="0"/>
      <w:marTop w:val="0"/>
      <w:marBottom w:val="0"/>
      <w:divBdr>
        <w:top w:val="none" w:sz="0" w:space="0" w:color="auto"/>
        <w:left w:val="none" w:sz="0" w:space="0" w:color="auto"/>
        <w:bottom w:val="none" w:sz="0" w:space="0" w:color="auto"/>
        <w:right w:val="none" w:sz="0" w:space="0" w:color="auto"/>
      </w:divBdr>
    </w:div>
    <w:div w:id="1417556830">
      <w:bodyDiv w:val="1"/>
      <w:marLeft w:val="0"/>
      <w:marRight w:val="0"/>
      <w:marTop w:val="0"/>
      <w:marBottom w:val="0"/>
      <w:divBdr>
        <w:top w:val="none" w:sz="0" w:space="0" w:color="auto"/>
        <w:left w:val="none" w:sz="0" w:space="0" w:color="auto"/>
        <w:bottom w:val="none" w:sz="0" w:space="0" w:color="auto"/>
        <w:right w:val="none" w:sz="0" w:space="0" w:color="auto"/>
      </w:divBdr>
    </w:div>
    <w:div w:id="1419137360">
      <w:bodyDiv w:val="1"/>
      <w:marLeft w:val="0"/>
      <w:marRight w:val="0"/>
      <w:marTop w:val="0"/>
      <w:marBottom w:val="0"/>
      <w:divBdr>
        <w:top w:val="none" w:sz="0" w:space="0" w:color="auto"/>
        <w:left w:val="none" w:sz="0" w:space="0" w:color="auto"/>
        <w:bottom w:val="none" w:sz="0" w:space="0" w:color="auto"/>
        <w:right w:val="none" w:sz="0" w:space="0" w:color="auto"/>
      </w:divBdr>
    </w:div>
    <w:div w:id="1419903223">
      <w:bodyDiv w:val="1"/>
      <w:marLeft w:val="0"/>
      <w:marRight w:val="0"/>
      <w:marTop w:val="0"/>
      <w:marBottom w:val="0"/>
      <w:divBdr>
        <w:top w:val="none" w:sz="0" w:space="0" w:color="auto"/>
        <w:left w:val="none" w:sz="0" w:space="0" w:color="auto"/>
        <w:bottom w:val="none" w:sz="0" w:space="0" w:color="auto"/>
        <w:right w:val="none" w:sz="0" w:space="0" w:color="auto"/>
      </w:divBdr>
    </w:div>
    <w:div w:id="1424256398">
      <w:bodyDiv w:val="1"/>
      <w:marLeft w:val="0"/>
      <w:marRight w:val="0"/>
      <w:marTop w:val="0"/>
      <w:marBottom w:val="0"/>
      <w:divBdr>
        <w:top w:val="none" w:sz="0" w:space="0" w:color="auto"/>
        <w:left w:val="none" w:sz="0" w:space="0" w:color="auto"/>
        <w:bottom w:val="none" w:sz="0" w:space="0" w:color="auto"/>
        <w:right w:val="none" w:sz="0" w:space="0" w:color="auto"/>
      </w:divBdr>
    </w:div>
    <w:div w:id="1426806474">
      <w:bodyDiv w:val="1"/>
      <w:marLeft w:val="0"/>
      <w:marRight w:val="0"/>
      <w:marTop w:val="0"/>
      <w:marBottom w:val="0"/>
      <w:divBdr>
        <w:top w:val="none" w:sz="0" w:space="0" w:color="auto"/>
        <w:left w:val="none" w:sz="0" w:space="0" w:color="auto"/>
        <w:bottom w:val="none" w:sz="0" w:space="0" w:color="auto"/>
        <w:right w:val="none" w:sz="0" w:space="0" w:color="auto"/>
      </w:divBdr>
      <w:divsChild>
        <w:div w:id="505636142">
          <w:marLeft w:val="547"/>
          <w:marRight w:val="0"/>
          <w:marTop w:val="0"/>
          <w:marBottom w:val="0"/>
          <w:divBdr>
            <w:top w:val="none" w:sz="0" w:space="0" w:color="auto"/>
            <w:left w:val="none" w:sz="0" w:space="0" w:color="auto"/>
            <w:bottom w:val="none" w:sz="0" w:space="0" w:color="auto"/>
            <w:right w:val="none" w:sz="0" w:space="0" w:color="auto"/>
          </w:divBdr>
        </w:div>
        <w:div w:id="845285452">
          <w:marLeft w:val="547"/>
          <w:marRight w:val="0"/>
          <w:marTop w:val="0"/>
          <w:marBottom w:val="0"/>
          <w:divBdr>
            <w:top w:val="none" w:sz="0" w:space="0" w:color="auto"/>
            <w:left w:val="none" w:sz="0" w:space="0" w:color="auto"/>
            <w:bottom w:val="none" w:sz="0" w:space="0" w:color="auto"/>
            <w:right w:val="none" w:sz="0" w:space="0" w:color="auto"/>
          </w:divBdr>
        </w:div>
        <w:div w:id="1507860093">
          <w:marLeft w:val="547"/>
          <w:marRight w:val="0"/>
          <w:marTop w:val="0"/>
          <w:marBottom w:val="0"/>
          <w:divBdr>
            <w:top w:val="none" w:sz="0" w:space="0" w:color="auto"/>
            <w:left w:val="none" w:sz="0" w:space="0" w:color="auto"/>
            <w:bottom w:val="none" w:sz="0" w:space="0" w:color="auto"/>
            <w:right w:val="none" w:sz="0" w:space="0" w:color="auto"/>
          </w:divBdr>
        </w:div>
        <w:div w:id="1867058461">
          <w:marLeft w:val="547"/>
          <w:marRight w:val="0"/>
          <w:marTop w:val="0"/>
          <w:marBottom w:val="0"/>
          <w:divBdr>
            <w:top w:val="none" w:sz="0" w:space="0" w:color="auto"/>
            <w:left w:val="none" w:sz="0" w:space="0" w:color="auto"/>
            <w:bottom w:val="none" w:sz="0" w:space="0" w:color="auto"/>
            <w:right w:val="none" w:sz="0" w:space="0" w:color="auto"/>
          </w:divBdr>
        </w:div>
      </w:divsChild>
    </w:div>
    <w:div w:id="1427574550">
      <w:bodyDiv w:val="1"/>
      <w:marLeft w:val="0"/>
      <w:marRight w:val="0"/>
      <w:marTop w:val="0"/>
      <w:marBottom w:val="0"/>
      <w:divBdr>
        <w:top w:val="none" w:sz="0" w:space="0" w:color="auto"/>
        <w:left w:val="none" w:sz="0" w:space="0" w:color="auto"/>
        <w:bottom w:val="none" w:sz="0" w:space="0" w:color="auto"/>
        <w:right w:val="none" w:sz="0" w:space="0" w:color="auto"/>
      </w:divBdr>
    </w:div>
    <w:div w:id="1428311681">
      <w:bodyDiv w:val="1"/>
      <w:marLeft w:val="0"/>
      <w:marRight w:val="0"/>
      <w:marTop w:val="0"/>
      <w:marBottom w:val="0"/>
      <w:divBdr>
        <w:top w:val="none" w:sz="0" w:space="0" w:color="auto"/>
        <w:left w:val="none" w:sz="0" w:space="0" w:color="auto"/>
        <w:bottom w:val="none" w:sz="0" w:space="0" w:color="auto"/>
        <w:right w:val="none" w:sz="0" w:space="0" w:color="auto"/>
      </w:divBdr>
    </w:div>
    <w:div w:id="1437598576">
      <w:bodyDiv w:val="1"/>
      <w:marLeft w:val="0"/>
      <w:marRight w:val="0"/>
      <w:marTop w:val="0"/>
      <w:marBottom w:val="0"/>
      <w:divBdr>
        <w:top w:val="none" w:sz="0" w:space="0" w:color="auto"/>
        <w:left w:val="none" w:sz="0" w:space="0" w:color="auto"/>
        <w:bottom w:val="none" w:sz="0" w:space="0" w:color="auto"/>
        <w:right w:val="none" w:sz="0" w:space="0" w:color="auto"/>
      </w:divBdr>
    </w:div>
    <w:div w:id="1438983701">
      <w:bodyDiv w:val="1"/>
      <w:marLeft w:val="0"/>
      <w:marRight w:val="0"/>
      <w:marTop w:val="0"/>
      <w:marBottom w:val="0"/>
      <w:divBdr>
        <w:top w:val="none" w:sz="0" w:space="0" w:color="auto"/>
        <w:left w:val="none" w:sz="0" w:space="0" w:color="auto"/>
        <w:bottom w:val="none" w:sz="0" w:space="0" w:color="auto"/>
        <w:right w:val="none" w:sz="0" w:space="0" w:color="auto"/>
      </w:divBdr>
    </w:div>
    <w:div w:id="1439106132">
      <w:bodyDiv w:val="1"/>
      <w:marLeft w:val="0"/>
      <w:marRight w:val="0"/>
      <w:marTop w:val="0"/>
      <w:marBottom w:val="0"/>
      <w:divBdr>
        <w:top w:val="none" w:sz="0" w:space="0" w:color="auto"/>
        <w:left w:val="none" w:sz="0" w:space="0" w:color="auto"/>
        <w:bottom w:val="none" w:sz="0" w:space="0" w:color="auto"/>
        <w:right w:val="none" w:sz="0" w:space="0" w:color="auto"/>
      </w:divBdr>
    </w:div>
    <w:div w:id="1440635956">
      <w:bodyDiv w:val="1"/>
      <w:marLeft w:val="0"/>
      <w:marRight w:val="0"/>
      <w:marTop w:val="0"/>
      <w:marBottom w:val="0"/>
      <w:divBdr>
        <w:top w:val="none" w:sz="0" w:space="0" w:color="auto"/>
        <w:left w:val="none" w:sz="0" w:space="0" w:color="auto"/>
        <w:bottom w:val="none" w:sz="0" w:space="0" w:color="auto"/>
        <w:right w:val="none" w:sz="0" w:space="0" w:color="auto"/>
      </w:divBdr>
    </w:div>
    <w:div w:id="1446071808">
      <w:bodyDiv w:val="1"/>
      <w:marLeft w:val="0"/>
      <w:marRight w:val="0"/>
      <w:marTop w:val="0"/>
      <w:marBottom w:val="0"/>
      <w:divBdr>
        <w:top w:val="none" w:sz="0" w:space="0" w:color="auto"/>
        <w:left w:val="none" w:sz="0" w:space="0" w:color="auto"/>
        <w:bottom w:val="none" w:sz="0" w:space="0" w:color="auto"/>
        <w:right w:val="none" w:sz="0" w:space="0" w:color="auto"/>
      </w:divBdr>
    </w:div>
    <w:div w:id="1452169827">
      <w:bodyDiv w:val="1"/>
      <w:marLeft w:val="0"/>
      <w:marRight w:val="0"/>
      <w:marTop w:val="0"/>
      <w:marBottom w:val="0"/>
      <w:divBdr>
        <w:top w:val="none" w:sz="0" w:space="0" w:color="auto"/>
        <w:left w:val="none" w:sz="0" w:space="0" w:color="auto"/>
        <w:bottom w:val="none" w:sz="0" w:space="0" w:color="auto"/>
        <w:right w:val="none" w:sz="0" w:space="0" w:color="auto"/>
      </w:divBdr>
    </w:div>
    <w:div w:id="1469396701">
      <w:bodyDiv w:val="1"/>
      <w:marLeft w:val="0"/>
      <w:marRight w:val="0"/>
      <w:marTop w:val="0"/>
      <w:marBottom w:val="0"/>
      <w:divBdr>
        <w:top w:val="none" w:sz="0" w:space="0" w:color="auto"/>
        <w:left w:val="none" w:sz="0" w:space="0" w:color="auto"/>
        <w:bottom w:val="none" w:sz="0" w:space="0" w:color="auto"/>
        <w:right w:val="none" w:sz="0" w:space="0" w:color="auto"/>
      </w:divBdr>
    </w:div>
    <w:div w:id="1474064010">
      <w:bodyDiv w:val="1"/>
      <w:marLeft w:val="0"/>
      <w:marRight w:val="0"/>
      <w:marTop w:val="0"/>
      <w:marBottom w:val="0"/>
      <w:divBdr>
        <w:top w:val="none" w:sz="0" w:space="0" w:color="auto"/>
        <w:left w:val="none" w:sz="0" w:space="0" w:color="auto"/>
        <w:bottom w:val="none" w:sz="0" w:space="0" w:color="auto"/>
        <w:right w:val="none" w:sz="0" w:space="0" w:color="auto"/>
      </w:divBdr>
    </w:div>
    <w:div w:id="1477065783">
      <w:bodyDiv w:val="1"/>
      <w:marLeft w:val="0"/>
      <w:marRight w:val="0"/>
      <w:marTop w:val="0"/>
      <w:marBottom w:val="0"/>
      <w:divBdr>
        <w:top w:val="none" w:sz="0" w:space="0" w:color="auto"/>
        <w:left w:val="none" w:sz="0" w:space="0" w:color="auto"/>
        <w:bottom w:val="none" w:sz="0" w:space="0" w:color="auto"/>
        <w:right w:val="none" w:sz="0" w:space="0" w:color="auto"/>
      </w:divBdr>
    </w:div>
    <w:div w:id="1479301778">
      <w:bodyDiv w:val="1"/>
      <w:marLeft w:val="0"/>
      <w:marRight w:val="0"/>
      <w:marTop w:val="0"/>
      <w:marBottom w:val="0"/>
      <w:divBdr>
        <w:top w:val="none" w:sz="0" w:space="0" w:color="auto"/>
        <w:left w:val="none" w:sz="0" w:space="0" w:color="auto"/>
        <w:bottom w:val="none" w:sz="0" w:space="0" w:color="auto"/>
        <w:right w:val="none" w:sz="0" w:space="0" w:color="auto"/>
      </w:divBdr>
      <w:divsChild>
        <w:div w:id="1041128193">
          <w:marLeft w:val="547"/>
          <w:marRight w:val="0"/>
          <w:marTop w:val="0"/>
          <w:marBottom w:val="0"/>
          <w:divBdr>
            <w:top w:val="none" w:sz="0" w:space="0" w:color="auto"/>
            <w:left w:val="none" w:sz="0" w:space="0" w:color="auto"/>
            <w:bottom w:val="none" w:sz="0" w:space="0" w:color="auto"/>
            <w:right w:val="none" w:sz="0" w:space="0" w:color="auto"/>
          </w:divBdr>
        </w:div>
      </w:divsChild>
    </w:div>
    <w:div w:id="1481724942">
      <w:bodyDiv w:val="1"/>
      <w:marLeft w:val="0"/>
      <w:marRight w:val="0"/>
      <w:marTop w:val="0"/>
      <w:marBottom w:val="0"/>
      <w:divBdr>
        <w:top w:val="none" w:sz="0" w:space="0" w:color="auto"/>
        <w:left w:val="none" w:sz="0" w:space="0" w:color="auto"/>
        <w:bottom w:val="none" w:sz="0" w:space="0" w:color="auto"/>
        <w:right w:val="none" w:sz="0" w:space="0" w:color="auto"/>
      </w:divBdr>
    </w:div>
    <w:div w:id="1488326216">
      <w:bodyDiv w:val="1"/>
      <w:marLeft w:val="0"/>
      <w:marRight w:val="0"/>
      <w:marTop w:val="0"/>
      <w:marBottom w:val="0"/>
      <w:divBdr>
        <w:top w:val="none" w:sz="0" w:space="0" w:color="auto"/>
        <w:left w:val="none" w:sz="0" w:space="0" w:color="auto"/>
        <w:bottom w:val="none" w:sz="0" w:space="0" w:color="auto"/>
        <w:right w:val="none" w:sz="0" w:space="0" w:color="auto"/>
      </w:divBdr>
    </w:div>
    <w:div w:id="1492140051">
      <w:bodyDiv w:val="1"/>
      <w:marLeft w:val="0"/>
      <w:marRight w:val="0"/>
      <w:marTop w:val="0"/>
      <w:marBottom w:val="0"/>
      <w:divBdr>
        <w:top w:val="none" w:sz="0" w:space="0" w:color="auto"/>
        <w:left w:val="none" w:sz="0" w:space="0" w:color="auto"/>
        <w:bottom w:val="none" w:sz="0" w:space="0" w:color="auto"/>
        <w:right w:val="none" w:sz="0" w:space="0" w:color="auto"/>
      </w:divBdr>
    </w:div>
    <w:div w:id="1497958387">
      <w:bodyDiv w:val="1"/>
      <w:marLeft w:val="0"/>
      <w:marRight w:val="0"/>
      <w:marTop w:val="0"/>
      <w:marBottom w:val="0"/>
      <w:divBdr>
        <w:top w:val="none" w:sz="0" w:space="0" w:color="auto"/>
        <w:left w:val="none" w:sz="0" w:space="0" w:color="auto"/>
        <w:bottom w:val="none" w:sz="0" w:space="0" w:color="auto"/>
        <w:right w:val="none" w:sz="0" w:space="0" w:color="auto"/>
      </w:divBdr>
    </w:div>
    <w:div w:id="1498840038">
      <w:bodyDiv w:val="1"/>
      <w:marLeft w:val="0"/>
      <w:marRight w:val="0"/>
      <w:marTop w:val="0"/>
      <w:marBottom w:val="0"/>
      <w:divBdr>
        <w:top w:val="none" w:sz="0" w:space="0" w:color="auto"/>
        <w:left w:val="none" w:sz="0" w:space="0" w:color="auto"/>
        <w:bottom w:val="none" w:sz="0" w:space="0" w:color="auto"/>
        <w:right w:val="none" w:sz="0" w:space="0" w:color="auto"/>
      </w:divBdr>
    </w:div>
    <w:div w:id="1503349238">
      <w:bodyDiv w:val="1"/>
      <w:marLeft w:val="0"/>
      <w:marRight w:val="0"/>
      <w:marTop w:val="0"/>
      <w:marBottom w:val="0"/>
      <w:divBdr>
        <w:top w:val="none" w:sz="0" w:space="0" w:color="auto"/>
        <w:left w:val="none" w:sz="0" w:space="0" w:color="auto"/>
        <w:bottom w:val="none" w:sz="0" w:space="0" w:color="auto"/>
        <w:right w:val="none" w:sz="0" w:space="0" w:color="auto"/>
      </w:divBdr>
    </w:div>
    <w:div w:id="1508328974">
      <w:bodyDiv w:val="1"/>
      <w:marLeft w:val="0"/>
      <w:marRight w:val="0"/>
      <w:marTop w:val="0"/>
      <w:marBottom w:val="0"/>
      <w:divBdr>
        <w:top w:val="none" w:sz="0" w:space="0" w:color="auto"/>
        <w:left w:val="none" w:sz="0" w:space="0" w:color="auto"/>
        <w:bottom w:val="none" w:sz="0" w:space="0" w:color="auto"/>
        <w:right w:val="none" w:sz="0" w:space="0" w:color="auto"/>
      </w:divBdr>
      <w:divsChild>
        <w:div w:id="1377579337">
          <w:marLeft w:val="547"/>
          <w:marRight w:val="0"/>
          <w:marTop w:val="0"/>
          <w:marBottom w:val="0"/>
          <w:divBdr>
            <w:top w:val="none" w:sz="0" w:space="0" w:color="auto"/>
            <w:left w:val="none" w:sz="0" w:space="0" w:color="auto"/>
            <w:bottom w:val="none" w:sz="0" w:space="0" w:color="auto"/>
            <w:right w:val="none" w:sz="0" w:space="0" w:color="auto"/>
          </w:divBdr>
        </w:div>
      </w:divsChild>
    </w:div>
    <w:div w:id="1508665653">
      <w:bodyDiv w:val="1"/>
      <w:marLeft w:val="0"/>
      <w:marRight w:val="0"/>
      <w:marTop w:val="0"/>
      <w:marBottom w:val="0"/>
      <w:divBdr>
        <w:top w:val="none" w:sz="0" w:space="0" w:color="auto"/>
        <w:left w:val="none" w:sz="0" w:space="0" w:color="auto"/>
        <w:bottom w:val="none" w:sz="0" w:space="0" w:color="auto"/>
        <w:right w:val="none" w:sz="0" w:space="0" w:color="auto"/>
      </w:divBdr>
    </w:div>
    <w:div w:id="1510563669">
      <w:bodyDiv w:val="1"/>
      <w:marLeft w:val="0"/>
      <w:marRight w:val="0"/>
      <w:marTop w:val="0"/>
      <w:marBottom w:val="0"/>
      <w:divBdr>
        <w:top w:val="none" w:sz="0" w:space="0" w:color="auto"/>
        <w:left w:val="none" w:sz="0" w:space="0" w:color="auto"/>
        <w:bottom w:val="none" w:sz="0" w:space="0" w:color="auto"/>
        <w:right w:val="none" w:sz="0" w:space="0" w:color="auto"/>
      </w:divBdr>
    </w:div>
    <w:div w:id="1516112845">
      <w:bodyDiv w:val="1"/>
      <w:marLeft w:val="0"/>
      <w:marRight w:val="0"/>
      <w:marTop w:val="0"/>
      <w:marBottom w:val="0"/>
      <w:divBdr>
        <w:top w:val="none" w:sz="0" w:space="0" w:color="auto"/>
        <w:left w:val="none" w:sz="0" w:space="0" w:color="auto"/>
        <w:bottom w:val="none" w:sz="0" w:space="0" w:color="auto"/>
        <w:right w:val="none" w:sz="0" w:space="0" w:color="auto"/>
      </w:divBdr>
      <w:divsChild>
        <w:div w:id="2086338562">
          <w:marLeft w:val="547"/>
          <w:marRight w:val="0"/>
          <w:marTop w:val="0"/>
          <w:marBottom w:val="0"/>
          <w:divBdr>
            <w:top w:val="none" w:sz="0" w:space="0" w:color="auto"/>
            <w:left w:val="none" w:sz="0" w:space="0" w:color="auto"/>
            <w:bottom w:val="none" w:sz="0" w:space="0" w:color="auto"/>
            <w:right w:val="none" w:sz="0" w:space="0" w:color="auto"/>
          </w:divBdr>
        </w:div>
      </w:divsChild>
    </w:div>
    <w:div w:id="1518540672">
      <w:bodyDiv w:val="1"/>
      <w:marLeft w:val="0"/>
      <w:marRight w:val="0"/>
      <w:marTop w:val="0"/>
      <w:marBottom w:val="0"/>
      <w:divBdr>
        <w:top w:val="none" w:sz="0" w:space="0" w:color="auto"/>
        <w:left w:val="none" w:sz="0" w:space="0" w:color="auto"/>
        <w:bottom w:val="none" w:sz="0" w:space="0" w:color="auto"/>
        <w:right w:val="none" w:sz="0" w:space="0" w:color="auto"/>
      </w:divBdr>
    </w:div>
    <w:div w:id="1519346167">
      <w:bodyDiv w:val="1"/>
      <w:marLeft w:val="0"/>
      <w:marRight w:val="0"/>
      <w:marTop w:val="0"/>
      <w:marBottom w:val="0"/>
      <w:divBdr>
        <w:top w:val="none" w:sz="0" w:space="0" w:color="auto"/>
        <w:left w:val="none" w:sz="0" w:space="0" w:color="auto"/>
        <w:bottom w:val="none" w:sz="0" w:space="0" w:color="auto"/>
        <w:right w:val="none" w:sz="0" w:space="0" w:color="auto"/>
      </w:divBdr>
    </w:div>
    <w:div w:id="1519540975">
      <w:bodyDiv w:val="1"/>
      <w:marLeft w:val="0"/>
      <w:marRight w:val="0"/>
      <w:marTop w:val="0"/>
      <w:marBottom w:val="0"/>
      <w:divBdr>
        <w:top w:val="none" w:sz="0" w:space="0" w:color="auto"/>
        <w:left w:val="none" w:sz="0" w:space="0" w:color="auto"/>
        <w:bottom w:val="none" w:sz="0" w:space="0" w:color="auto"/>
        <w:right w:val="none" w:sz="0" w:space="0" w:color="auto"/>
      </w:divBdr>
    </w:div>
    <w:div w:id="1523779638">
      <w:bodyDiv w:val="1"/>
      <w:marLeft w:val="0"/>
      <w:marRight w:val="0"/>
      <w:marTop w:val="0"/>
      <w:marBottom w:val="0"/>
      <w:divBdr>
        <w:top w:val="none" w:sz="0" w:space="0" w:color="auto"/>
        <w:left w:val="none" w:sz="0" w:space="0" w:color="auto"/>
        <w:bottom w:val="none" w:sz="0" w:space="0" w:color="auto"/>
        <w:right w:val="none" w:sz="0" w:space="0" w:color="auto"/>
      </w:divBdr>
    </w:div>
    <w:div w:id="1527015236">
      <w:bodyDiv w:val="1"/>
      <w:marLeft w:val="0"/>
      <w:marRight w:val="0"/>
      <w:marTop w:val="0"/>
      <w:marBottom w:val="0"/>
      <w:divBdr>
        <w:top w:val="none" w:sz="0" w:space="0" w:color="auto"/>
        <w:left w:val="none" w:sz="0" w:space="0" w:color="auto"/>
        <w:bottom w:val="none" w:sz="0" w:space="0" w:color="auto"/>
        <w:right w:val="none" w:sz="0" w:space="0" w:color="auto"/>
      </w:divBdr>
    </w:div>
    <w:div w:id="1527791963">
      <w:bodyDiv w:val="1"/>
      <w:marLeft w:val="0"/>
      <w:marRight w:val="0"/>
      <w:marTop w:val="0"/>
      <w:marBottom w:val="0"/>
      <w:divBdr>
        <w:top w:val="none" w:sz="0" w:space="0" w:color="auto"/>
        <w:left w:val="none" w:sz="0" w:space="0" w:color="auto"/>
        <w:bottom w:val="none" w:sz="0" w:space="0" w:color="auto"/>
        <w:right w:val="none" w:sz="0" w:space="0" w:color="auto"/>
      </w:divBdr>
    </w:div>
    <w:div w:id="1529417168">
      <w:bodyDiv w:val="1"/>
      <w:marLeft w:val="0"/>
      <w:marRight w:val="0"/>
      <w:marTop w:val="0"/>
      <w:marBottom w:val="0"/>
      <w:divBdr>
        <w:top w:val="none" w:sz="0" w:space="0" w:color="auto"/>
        <w:left w:val="none" w:sz="0" w:space="0" w:color="auto"/>
        <w:bottom w:val="none" w:sz="0" w:space="0" w:color="auto"/>
        <w:right w:val="none" w:sz="0" w:space="0" w:color="auto"/>
      </w:divBdr>
    </w:div>
    <w:div w:id="1533885727">
      <w:bodyDiv w:val="1"/>
      <w:marLeft w:val="0"/>
      <w:marRight w:val="0"/>
      <w:marTop w:val="0"/>
      <w:marBottom w:val="0"/>
      <w:divBdr>
        <w:top w:val="none" w:sz="0" w:space="0" w:color="auto"/>
        <w:left w:val="none" w:sz="0" w:space="0" w:color="auto"/>
        <w:bottom w:val="none" w:sz="0" w:space="0" w:color="auto"/>
        <w:right w:val="none" w:sz="0" w:space="0" w:color="auto"/>
      </w:divBdr>
    </w:div>
    <w:div w:id="1533961815">
      <w:bodyDiv w:val="1"/>
      <w:marLeft w:val="0"/>
      <w:marRight w:val="0"/>
      <w:marTop w:val="0"/>
      <w:marBottom w:val="0"/>
      <w:divBdr>
        <w:top w:val="none" w:sz="0" w:space="0" w:color="auto"/>
        <w:left w:val="none" w:sz="0" w:space="0" w:color="auto"/>
        <w:bottom w:val="none" w:sz="0" w:space="0" w:color="auto"/>
        <w:right w:val="none" w:sz="0" w:space="0" w:color="auto"/>
      </w:divBdr>
    </w:div>
    <w:div w:id="1535195759">
      <w:bodyDiv w:val="1"/>
      <w:marLeft w:val="0"/>
      <w:marRight w:val="0"/>
      <w:marTop w:val="0"/>
      <w:marBottom w:val="0"/>
      <w:divBdr>
        <w:top w:val="none" w:sz="0" w:space="0" w:color="auto"/>
        <w:left w:val="none" w:sz="0" w:space="0" w:color="auto"/>
        <w:bottom w:val="none" w:sz="0" w:space="0" w:color="auto"/>
        <w:right w:val="none" w:sz="0" w:space="0" w:color="auto"/>
      </w:divBdr>
    </w:div>
    <w:div w:id="1545017560">
      <w:bodyDiv w:val="1"/>
      <w:marLeft w:val="0"/>
      <w:marRight w:val="0"/>
      <w:marTop w:val="0"/>
      <w:marBottom w:val="0"/>
      <w:divBdr>
        <w:top w:val="none" w:sz="0" w:space="0" w:color="auto"/>
        <w:left w:val="none" w:sz="0" w:space="0" w:color="auto"/>
        <w:bottom w:val="none" w:sz="0" w:space="0" w:color="auto"/>
        <w:right w:val="none" w:sz="0" w:space="0" w:color="auto"/>
      </w:divBdr>
    </w:div>
    <w:div w:id="1550338806">
      <w:bodyDiv w:val="1"/>
      <w:marLeft w:val="0"/>
      <w:marRight w:val="0"/>
      <w:marTop w:val="0"/>
      <w:marBottom w:val="0"/>
      <w:divBdr>
        <w:top w:val="none" w:sz="0" w:space="0" w:color="auto"/>
        <w:left w:val="none" w:sz="0" w:space="0" w:color="auto"/>
        <w:bottom w:val="none" w:sz="0" w:space="0" w:color="auto"/>
        <w:right w:val="none" w:sz="0" w:space="0" w:color="auto"/>
      </w:divBdr>
    </w:div>
    <w:div w:id="1551763571">
      <w:bodyDiv w:val="1"/>
      <w:marLeft w:val="0"/>
      <w:marRight w:val="0"/>
      <w:marTop w:val="0"/>
      <w:marBottom w:val="0"/>
      <w:divBdr>
        <w:top w:val="none" w:sz="0" w:space="0" w:color="auto"/>
        <w:left w:val="none" w:sz="0" w:space="0" w:color="auto"/>
        <w:bottom w:val="none" w:sz="0" w:space="0" w:color="auto"/>
        <w:right w:val="none" w:sz="0" w:space="0" w:color="auto"/>
      </w:divBdr>
    </w:div>
    <w:div w:id="1557622496">
      <w:bodyDiv w:val="1"/>
      <w:marLeft w:val="0"/>
      <w:marRight w:val="0"/>
      <w:marTop w:val="0"/>
      <w:marBottom w:val="0"/>
      <w:divBdr>
        <w:top w:val="none" w:sz="0" w:space="0" w:color="auto"/>
        <w:left w:val="none" w:sz="0" w:space="0" w:color="auto"/>
        <w:bottom w:val="none" w:sz="0" w:space="0" w:color="auto"/>
        <w:right w:val="none" w:sz="0" w:space="0" w:color="auto"/>
      </w:divBdr>
    </w:div>
    <w:div w:id="1559244455">
      <w:bodyDiv w:val="1"/>
      <w:marLeft w:val="0"/>
      <w:marRight w:val="0"/>
      <w:marTop w:val="0"/>
      <w:marBottom w:val="0"/>
      <w:divBdr>
        <w:top w:val="none" w:sz="0" w:space="0" w:color="auto"/>
        <w:left w:val="none" w:sz="0" w:space="0" w:color="auto"/>
        <w:bottom w:val="none" w:sz="0" w:space="0" w:color="auto"/>
        <w:right w:val="none" w:sz="0" w:space="0" w:color="auto"/>
      </w:divBdr>
    </w:div>
    <w:div w:id="1560244514">
      <w:bodyDiv w:val="1"/>
      <w:marLeft w:val="0"/>
      <w:marRight w:val="0"/>
      <w:marTop w:val="0"/>
      <w:marBottom w:val="0"/>
      <w:divBdr>
        <w:top w:val="none" w:sz="0" w:space="0" w:color="auto"/>
        <w:left w:val="none" w:sz="0" w:space="0" w:color="auto"/>
        <w:bottom w:val="none" w:sz="0" w:space="0" w:color="auto"/>
        <w:right w:val="none" w:sz="0" w:space="0" w:color="auto"/>
      </w:divBdr>
    </w:div>
    <w:div w:id="1561944528">
      <w:bodyDiv w:val="1"/>
      <w:marLeft w:val="0"/>
      <w:marRight w:val="0"/>
      <w:marTop w:val="0"/>
      <w:marBottom w:val="0"/>
      <w:divBdr>
        <w:top w:val="none" w:sz="0" w:space="0" w:color="auto"/>
        <w:left w:val="none" w:sz="0" w:space="0" w:color="auto"/>
        <w:bottom w:val="none" w:sz="0" w:space="0" w:color="auto"/>
        <w:right w:val="none" w:sz="0" w:space="0" w:color="auto"/>
      </w:divBdr>
    </w:div>
    <w:div w:id="1563442976">
      <w:bodyDiv w:val="1"/>
      <w:marLeft w:val="0"/>
      <w:marRight w:val="0"/>
      <w:marTop w:val="0"/>
      <w:marBottom w:val="0"/>
      <w:divBdr>
        <w:top w:val="none" w:sz="0" w:space="0" w:color="auto"/>
        <w:left w:val="none" w:sz="0" w:space="0" w:color="auto"/>
        <w:bottom w:val="none" w:sz="0" w:space="0" w:color="auto"/>
        <w:right w:val="none" w:sz="0" w:space="0" w:color="auto"/>
      </w:divBdr>
    </w:div>
    <w:div w:id="1567452718">
      <w:bodyDiv w:val="1"/>
      <w:marLeft w:val="0"/>
      <w:marRight w:val="0"/>
      <w:marTop w:val="0"/>
      <w:marBottom w:val="0"/>
      <w:divBdr>
        <w:top w:val="none" w:sz="0" w:space="0" w:color="auto"/>
        <w:left w:val="none" w:sz="0" w:space="0" w:color="auto"/>
        <w:bottom w:val="none" w:sz="0" w:space="0" w:color="auto"/>
        <w:right w:val="none" w:sz="0" w:space="0" w:color="auto"/>
      </w:divBdr>
    </w:div>
    <w:div w:id="1568608064">
      <w:bodyDiv w:val="1"/>
      <w:marLeft w:val="0"/>
      <w:marRight w:val="0"/>
      <w:marTop w:val="0"/>
      <w:marBottom w:val="0"/>
      <w:divBdr>
        <w:top w:val="none" w:sz="0" w:space="0" w:color="auto"/>
        <w:left w:val="none" w:sz="0" w:space="0" w:color="auto"/>
        <w:bottom w:val="none" w:sz="0" w:space="0" w:color="auto"/>
        <w:right w:val="none" w:sz="0" w:space="0" w:color="auto"/>
      </w:divBdr>
    </w:div>
    <w:div w:id="1570729337">
      <w:bodyDiv w:val="1"/>
      <w:marLeft w:val="0"/>
      <w:marRight w:val="0"/>
      <w:marTop w:val="0"/>
      <w:marBottom w:val="0"/>
      <w:divBdr>
        <w:top w:val="none" w:sz="0" w:space="0" w:color="auto"/>
        <w:left w:val="none" w:sz="0" w:space="0" w:color="auto"/>
        <w:bottom w:val="none" w:sz="0" w:space="0" w:color="auto"/>
        <w:right w:val="none" w:sz="0" w:space="0" w:color="auto"/>
      </w:divBdr>
    </w:div>
    <w:div w:id="1580558441">
      <w:bodyDiv w:val="1"/>
      <w:marLeft w:val="0"/>
      <w:marRight w:val="0"/>
      <w:marTop w:val="0"/>
      <w:marBottom w:val="0"/>
      <w:divBdr>
        <w:top w:val="none" w:sz="0" w:space="0" w:color="auto"/>
        <w:left w:val="none" w:sz="0" w:space="0" w:color="auto"/>
        <w:bottom w:val="none" w:sz="0" w:space="0" w:color="auto"/>
        <w:right w:val="none" w:sz="0" w:space="0" w:color="auto"/>
      </w:divBdr>
    </w:div>
    <w:div w:id="1582451093">
      <w:bodyDiv w:val="1"/>
      <w:marLeft w:val="0"/>
      <w:marRight w:val="0"/>
      <w:marTop w:val="0"/>
      <w:marBottom w:val="0"/>
      <w:divBdr>
        <w:top w:val="none" w:sz="0" w:space="0" w:color="auto"/>
        <w:left w:val="none" w:sz="0" w:space="0" w:color="auto"/>
        <w:bottom w:val="none" w:sz="0" w:space="0" w:color="auto"/>
        <w:right w:val="none" w:sz="0" w:space="0" w:color="auto"/>
      </w:divBdr>
    </w:div>
    <w:div w:id="1585722264">
      <w:bodyDiv w:val="1"/>
      <w:marLeft w:val="0"/>
      <w:marRight w:val="0"/>
      <w:marTop w:val="0"/>
      <w:marBottom w:val="0"/>
      <w:divBdr>
        <w:top w:val="none" w:sz="0" w:space="0" w:color="auto"/>
        <w:left w:val="none" w:sz="0" w:space="0" w:color="auto"/>
        <w:bottom w:val="none" w:sz="0" w:space="0" w:color="auto"/>
        <w:right w:val="none" w:sz="0" w:space="0" w:color="auto"/>
      </w:divBdr>
      <w:divsChild>
        <w:div w:id="1262563508">
          <w:marLeft w:val="547"/>
          <w:marRight w:val="0"/>
          <w:marTop w:val="0"/>
          <w:marBottom w:val="0"/>
          <w:divBdr>
            <w:top w:val="none" w:sz="0" w:space="0" w:color="auto"/>
            <w:left w:val="none" w:sz="0" w:space="0" w:color="auto"/>
            <w:bottom w:val="none" w:sz="0" w:space="0" w:color="auto"/>
            <w:right w:val="none" w:sz="0" w:space="0" w:color="auto"/>
          </w:divBdr>
        </w:div>
      </w:divsChild>
    </w:div>
    <w:div w:id="1586916867">
      <w:bodyDiv w:val="1"/>
      <w:marLeft w:val="0"/>
      <w:marRight w:val="0"/>
      <w:marTop w:val="0"/>
      <w:marBottom w:val="0"/>
      <w:divBdr>
        <w:top w:val="none" w:sz="0" w:space="0" w:color="auto"/>
        <w:left w:val="none" w:sz="0" w:space="0" w:color="auto"/>
        <w:bottom w:val="none" w:sz="0" w:space="0" w:color="auto"/>
        <w:right w:val="none" w:sz="0" w:space="0" w:color="auto"/>
      </w:divBdr>
    </w:div>
    <w:div w:id="1589970134">
      <w:bodyDiv w:val="1"/>
      <w:marLeft w:val="0"/>
      <w:marRight w:val="0"/>
      <w:marTop w:val="0"/>
      <w:marBottom w:val="0"/>
      <w:divBdr>
        <w:top w:val="none" w:sz="0" w:space="0" w:color="auto"/>
        <w:left w:val="none" w:sz="0" w:space="0" w:color="auto"/>
        <w:bottom w:val="none" w:sz="0" w:space="0" w:color="auto"/>
        <w:right w:val="none" w:sz="0" w:space="0" w:color="auto"/>
      </w:divBdr>
    </w:div>
    <w:div w:id="1596129495">
      <w:bodyDiv w:val="1"/>
      <w:marLeft w:val="0"/>
      <w:marRight w:val="0"/>
      <w:marTop w:val="0"/>
      <w:marBottom w:val="0"/>
      <w:divBdr>
        <w:top w:val="none" w:sz="0" w:space="0" w:color="auto"/>
        <w:left w:val="none" w:sz="0" w:space="0" w:color="auto"/>
        <w:bottom w:val="none" w:sz="0" w:space="0" w:color="auto"/>
        <w:right w:val="none" w:sz="0" w:space="0" w:color="auto"/>
      </w:divBdr>
    </w:div>
    <w:div w:id="1601991147">
      <w:bodyDiv w:val="1"/>
      <w:marLeft w:val="0"/>
      <w:marRight w:val="0"/>
      <w:marTop w:val="0"/>
      <w:marBottom w:val="0"/>
      <w:divBdr>
        <w:top w:val="none" w:sz="0" w:space="0" w:color="auto"/>
        <w:left w:val="none" w:sz="0" w:space="0" w:color="auto"/>
        <w:bottom w:val="none" w:sz="0" w:space="0" w:color="auto"/>
        <w:right w:val="none" w:sz="0" w:space="0" w:color="auto"/>
      </w:divBdr>
      <w:divsChild>
        <w:div w:id="433860991">
          <w:marLeft w:val="547"/>
          <w:marRight w:val="0"/>
          <w:marTop w:val="0"/>
          <w:marBottom w:val="0"/>
          <w:divBdr>
            <w:top w:val="none" w:sz="0" w:space="0" w:color="auto"/>
            <w:left w:val="none" w:sz="0" w:space="0" w:color="auto"/>
            <w:bottom w:val="none" w:sz="0" w:space="0" w:color="auto"/>
            <w:right w:val="none" w:sz="0" w:space="0" w:color="auto"/>
          </w:divBdr>
        </w:div>
        <w:div w:id="472792496">
          <w:marLeft w:val="547"/>
          <w:marRight w:val="0"/>
          <w:marTop w:val="0"/>
          <w:marBottom w:val="0"/>
          <w:divBdr>
            <w:top w:val="none" w:sz="0" w:space="0" w:color="auto"/>
            <w:left w:val="none" w:sz="0" w:space="0" w:color="auto"/>
            <w:bottom w:val="none" w:sz="0" w:space="0" w:color="auto"/>
            <w:right w:val="none" w:sz="0" w:space="0" w:color="auto"/>
          </w:divBdr>
        </w:div>
        <w:div w:id="779295898">
          <w:marLeft w:val="547"/>
          <w:marRight w:val="0"/>
          <w:marTop w:val="0"/>
          <w:marBottom w:val="0"/>
          <w:divBdr>
            <w:top w:val="none" w:sz="0" w:space="0" w:color="auto"/>
            <w:left w:val="none" w:sz="0" w:space="0" w:color="auto"/>
            <w:bottom w:val="none" w:sz="0" w:space="0" w:color="auto"/>
            <w:right w:val="none" w:sz="0" w:space="0" w:color="auto"/>
          </w:divBdr>
        </w:div>
        <w:div w:id="1992975420">
          <w:marLeft w:val="547"/>
          <w:marRight w:val="0"/>
          <w:marTop w:val="0"/>
          <w:marBottom w:val="0"/>
          <w:divBdr>
            <w:top w:val="none" w:sz="0" w:space="0" w:color="auto"/>
            <w:left w:val="none" w:sz="0" w:space="0" w:color="auto"/>
            <w:bottom w:val="none" w:sz="0" w:space="0" w:color="auto"/>
            <w:right w:val="none" w:sz="0" w:space="0" w:color="auto"/>
          </w:divBdr>
        </w:div>
      </w:divsChild>
    </w:div>
    <w:div w:id="1606034049">
      <w:bodyDiv w:val="1"/>
      <w:marLeft w:val="0"/>
      <w:marRight w:val="0"/>
      <w:marTop w:val="0"/>
      <w:marBottom w:val="0"/>
      <w:divBdr>
        <w:top w:val="none" w:sz="0" w:space="0" w:color="auto"/>
        <w:left w:val="none" w:sz="0" w:space="0" w:color="auto"/>
        <w:bottom w:val="none" w:sz="0" w:space="0" w:color="auto"/>
        <w:right w:val="none" w:sz="0" w:space="0" w:color="auto"/>
      </w:divBdr>
    </w:div>
    <w:div w:id="1608465721">
      <w:bodyDiv w:val="1"/>
      <w:marLeft w:val="0"/>
      <w:marRight w:val="0"/>
      <w:marTop w:val="0"/>
      <w:marBottom w:val="0"/>
      <w:divBdr>
        <w:top w:val="none" w:sz="0" w:space="0" w:color="auto"/>
        <w:left w:val="none" w:sz="0" w:space="0" w:color="auto"/>
        <w:bottom w:val="none" w:sz="0" w:space="0" w:color="auto"/>
        <w:right w:val="none" w:sz="0" w:space="0" w:color="auto"/>
      </w:divBdr>
    </w:div>
    <w:div w:id="1615482561">
      <w:bodyDiv w:val="1"/>
      <w:marLeft w:val="0"/>
      <w:marRight w:val="0"/>
      <w:marTop w:val="0"/>
      <w:marBottom w:val="0"/>
      <w:divBdr>
        <w:top w:val="none" w:sz="0" w:space="0" w:color="auto"/>
        <w:left w:val="none" w:sz="0" w:space="0" w:color="auto"/>
        <w:bottom w:val="none" w:sz="0" w:space="0" w:color="auto"/>
        <w:right w:val="none" w:sz="0" w:space="0" w:color="auto"/>
      </w:divBdr>
    </w:div>
    <w:div w:id="1616912115">
      <w:bodyDiv w:val="1"/>
      <w:marLeft w:val="0"/>
      <w:marRight w:val="0"/>
      <w:marTop w:val="0"/>
      <w:marBottom w:val="0"/>
      <w:divBdr>
        <w:top w:val="none" w:sz="0" w:space="0" w:color="auto"/>
        <w:left w:val="none" w:sz="0" w:space="0" w:color="auto"/>
        <w:bottom w:val="none" w:sz="0" w:space="0" w:color="auto"/>
        <w:right w:val="none" w:sz="0" w:space="0" w:color="auto"/>
      </w:divBdr>
    </w:div>
    <w:div w:id="1619991533">
      <w:bodyDiv w:val="1"/>
      <w:marLeft w:val="0"/>
      <w:marRight w:val="0"/>
      <w:marTop w:val="0"/>
      <w:marBottom w:val="0"/>
      <w:divBdr>
        <w:top w:val="none" w:sz="0" w:space="0" w:color="auto"/>
        <w:left w:val="none" w:sz="0" w:space="0" w:color="auto"/>
        <w:bottom w:val="none" w:sz="0" w:space="0" w:color="auto"/>
        <w:right w:val="none" w:sz="0" w:space="0" w:color="auto"/>
      </w:divBdr>
    </w:div>
    <w:div w:id="1621183805">
      <w:bodyDiv w:val="1"/>
      <w:marLeft w:val="0"/>
      <w:marRight w:val="0"/>
      <w:marTop w:val="0"/>
      <w:marBottom w:val="0"/>
      <w:divBdr>
        <w:top w:val="none" w:sz="0" w:space="0" w:color="auto"/>
        <w:left w:val="none" w:sz="0" w:space="0" w:color="auto"/>
        <w:bottom w:val="none" w:sz="0" w:space="0" w:color="auto"/>
        <w:right w:val="none" w:sz="0" w:space="0" w:color="auto"/>
      </w:divBdr>
    </w:div>
    <w:div w:id="1627084944">
      <w:bodyDiv w:val="1"/>
      <w:marLeft w:val="0"/>
      <w:marRight w:val="0"/>
      <w:marTop w:val="0"/>
      <w:marBottom w:val="0"/>
      <w:divBdr>
        <w:top w:val="none" w:sz="0" w:space="0" w:color="auto"/>
        <w:left w:val="none" w:sz="0" w:space="0" w:color="auto"/>
        <w:bottom w:val="none" w:sz="0" w:space="0" w:color="auto"/>
        <w:right w:val="none" w:sz="0" w:space="0" w:color="auto"/>
      </w:divBdr>
    </w:div>
    <w:div w:id="1629431157">
      <w:bodyDiv w:val="1"/>
      <w:marLeft w:val="0"/>
      <w:marRight w:val="0"/>
      <w:marTop w:val="0"/>
      <w:marBottom w:val="0"/>
      <w:divBdr>
        <w:top w:val="none" w:sz="0" w:space="0" w:color="auto"/>
        <w:left w:val="none" w:sz="0" w:space="0" w:color="auto"/>
        <w:bottom w:val="none" w:sz="0" w:space="0" w:color="auto"/>
        <w:right w:val="none" w:sz="0" w:space="0" w:color="auto"/>
      </w:divBdr>
    </w:div>
    <w:div w:id="1642005559">
      <w:bodyDiv w:val="1"/>
      <w:marLeft w:val="0"/>
      <w:marRight w:val="0"/>
      <w:marTop w:val="0"/>
      <w:marBottom w:val="0"/>
      <w:divBdr>
        <w:top w:val="none" w:sz="0" w:space="0" w:color="auto"/>
        <w:left w:val="none" w:sz="0" w:space="0" w:color="auto"/>
        <w:bottom w:val="none" w:sz="0" w:space="0" w:color="auto"/>
        <w:right w:val="none" w:sz="0" w:space="0" w:color="auto"/>
      </w:divBdr>
    </w:div>
    <w:div w:id="1648824661">
      <w:bodyDiv w:val="1"/>
      <w:marLeft w:val="0"/>
      <w:marRight w:val="0"/>
      <w:marTop w:val="0"/>
      <w:marBottom w:val="0"/>
      <w:divBdr>
        <w:top w:val="none" w:sz="0" w:space="0" w:color="auto"/>
        <w:left w:val="none" w:sz="0" w:space="0" w:color="auto"/>
        <w:bottom w:val="none" w:sz="0" w:space="0" w:color="auto"/>
        <w:right w:val="none" w:sz="0" w:space="0" w:color="auto"/>
      </w:divBdr>
    </w:div>
    <w:div w:id="1649020280">
      <w:bodyDiv w:val="1"/>
      <w:marLeft w:val="0"/>
      <w:marRight w:val="0"/>
      <w:marTop w:val="0"/>
      <w:marBottom w:val="0"/>
      <w:divBdr>
        <w:top w:val="none" w:sz="0" w:space="0" w:color="auto"/>
        <w:left w:val="none" w:sz="0" w:space="0" w:color="auto"/>
        <w:bottom w:val="none" w:sz="0" w:space="0" w:color="auto"/>
        <w:right w:val="none" w:sz="0" w:space="0" w:color="auto"/>
      </w:divBdr>
    </w:div>
    <w:div w:id="1651790194">
      <w:bodyDiv w:val="1"/>
      <w:marLeft w:val="0"/>
      <w:marRight w:val="0"/>
      <w:marTop w:val="0"/>
      <w:marBottom w:val="0"/>
      <w:divBdr>
        <w:top w:val="none" w:sz="0" w:space="0" w:color="auto"/>
        <w:left w:val="none" w:sz="0" w:space="0" w:color="auto"/>
        <w:bottom w:val="none" w:sz="0" w:space="0" w:color="auto"/>
        <w:right w:val="none" w:sz="0" w:space="0" w:color="auto"/>
      </w:divBdr>
    </w:div>
    <w:div w:id="1653025941">
      <w:bodyDiv w:val="1"/>
      <w:marLeft w:val="0"/>
      <w:marRight w:val="0"/>
      <w:marTop w:val="0"/>
      <w:marBottom w:val="0"/>
      <w:divBdr>
        <w:top w:val="none" w:sz="0" w:space="0" w:color="auto"/>
        <w:left w:val="none" w:sz="0" w:space="0" w:color="auto"/>
        <w:bottom w:val="none" w:sz="0" w:space="0" w:color="auto"/>
        <w:right w:val="none" w:sz="0" w:space="0" w:color="auto"/>
      </w:divBdr>
    </w:div>
    <w:div w:id="1656840771">
      <w:bodyDiv w:val="1"/>
      <w:marLeft w:val="0"/>
      <w:marRight w:val="0"/>
      <w:marTop w:val="0"/>
      <w:marBottom w:val="0"/>
      <w:divBdr>
        <w:top w:val="none" w:sz="0" w:space="0" w:color="auto"/>
        <w:left w:val="none" w:sz="0" w:space="0" w:color="auto"/>
        <w:bottom w:val="none" w:sz="0" w:space="0" w:color="auto"/>
        <w:right w:val="none" w:sz="0" w:space="0" w:color="auto"/>
      </w:divBdr>
    </w:div>
    <w:div w:id="1666087774">
      <w:bodyDiv w:val="1"/>
      <w:marLeft w:val="0"/>
      <w:marRight w:val="0"/>
      <w:marTop w:val="0"/>
      <w:marBottom w:val="0"/>
      <w:divBdr>
        <w:top w:val="none" w:sz="0" w:space="0" w:color="auto"/>
        <w:left w:val="none" w:sz="0" w:space="0" w:color="auto"/>
        <w:bottom w:val="none" w:sz="0" w:space="0" w:color="auto"/>
        <w:right w:val="none" w:sz="0" w:space="0" w:color="auto"/>
      </w:divBdr>
    </w:div>
    <w:div w:id="1669821320">
      <w:bodyDiv w:val="1"/>
      <w:marLeft w:val="0"/>
      <w:marRight w:val="0"/>
      <w:marTop w:val="0"/>
      <w:marBottom w:val="0"/>
      <w:divBdr>
        <w:top w:val="none" w:sz="0" w:space="0" w:color="auto"/>
        <w:left w:val="none" w:sz="0" w:space="0" w:color="auto"/>
        <w:bottom w:val="none" w:sz="0" w:space="0" w:color="auto"/>
        <w:right w:val="none" w:sz="0" w:space="0" w:color="auto"/>
      </w:divBdr>
    </w:div>
    <w:div w:id="1679189730">
      <w:bodyDiv w:val="1"/>
      <w:marLeft w:val="0"/>
      <w:marRight w:val="0"/>
      <w:marTop w:val="0"/>
      <w:marBottom w:val="0"/>
      <w:divBdr>
        <w:top w:val="none" w:sz="0" w:space="0" w:color="auto"/>
        <w:left w:val="none" w:sz="0" w:space="0" w:color="auto"/>
        <w:bottom w:val="none" w:sz="0" w:space="0" w:color="auto"/>
        <w:right w:val="none" w:sz="0" w:space="0" w:color="auto"/>
      </w:divBdr>
    </w:div>
    <w:div w:id="1682272313">
      <w:bodyDiv w:val="1"/>
      <w:marLeft w:val="0"/>
      <w:marRight w:val="0"/>
      <w:marTop w:val="0"/>
      <w:marBottom w:val="0"/>
      <w:divBdr>
        <w:top w:val="none" w:sz="0" w:space="0" w:color="auto"/>
        <w:left w:val="none" w:sz="0" w:space="0" w:color="auto"/>
        <w:bottom w:val="none" w:sz="0" w:space="0" w:color="auto"/>
        <w:right w:val="none" w:sz="0" w:space="0" w:color="auto"/>
      </w:divBdr>
    </w:div>
    <w:div w:id="1696224068">
      <w:bodyDiv w:val="1"/>
      <w:marLeft w:val="0"/>
      <w:marRight w:val="0"/>
      <w:marTop w:val="0"/>
      <w:marBottom w:val="0"/>
      <w:divBdr>
        <w:top w:val="none" w:sz="0" w:space="0" w:color="auto"/>
        <w:left w:val="none" w:sz="0" w:space="0" w:color="auto"/>
        <w:bottom w:val="none" w:sz="0" w:space="0" w:color="auto"/>
        <w:right w:val="none" w:sz="0" w:space="0" w:color="auto"/>
      </w:divBdr>
    </w:div>
    <w:div w:id="1697778048">
      <w:bodyDiv w:val="1"/>
      <w:marLeft w:val="0"/>
      <w:marRight w:val="0"/>
      <w:marTop w:val="0"/>
      <w:marBottom w:val="0"/>
      <w:divBdr>
        <w:top w:val="none" w:sz="0" w:space="0" w:color="auto"/>
        <w:left w:val="none" w:sz="0" w:space="0" w:color="auto"/>
        <w:bottom w:val="none" w:sz="0" w:space="0" w:color="auto"/>
        <w:right w:val="none" w:sz="0" w:space="0" w:color="auto"/>
      </w:divBdr>
    </w:div>
    <w:div w:id="1701469267">
      <w:bodyDiv w:val="1"/>
      <w:marLeft w:val="0"/>
      <w:marRight w:val="0"/>
      <w:marTop w:val="0"/>
      <w:marBottom w:val="0"/>
      <w:divBdr>
        <w:top w:val="none" w:sz="0" w:space="0" w:color="auto"/>
        <w:left w:val="none" w:sz="0" w:space="0" w:color="auto"/>
        <w:bottom w:val="none" w:sz="0" w:space="0" w:color="auto"/>
        <w:right w:val="none" w:sz="0" w:space="0" w:color="auto"/>
      </w:divBdr>
    </w:div>
    <w:div w:id="1704666692">
      <w:bodyDiv w:val="1"/>
      <w:marLeft w:val="0"/>
      <w:marRight w:val="0"/>
      <w:marTop w:val="0"/>
      <w:marBottom w:val="0"/>
      <w:divBdr>
        <w:top w:val="none" w:sz="0" w:space="0" w:color="auto"/>
        <w:left w:val="none" w:sz="0" w:space="0" w:color="auto"/>
        <w:bottom w:val="none" w:sz="0" w:space="0" w:color="auto"/>
        <w:right w:val="none" w:sz="0" w:space="0" w:color="auto"/>
      </w:divBdr>
    </w:div>
    <w:div w:id="1713187512">
      <w:bodyDiv w:val="1"/>
      <w:marLeft w:val="0"/>
      <w:marRight w:val="0"/>
      <w:marTop w:val="0"/>
      <w:marBottom w:val="0"/>
      <w:divBdr>
        <w:top w:val="none" w:sz="0" w:space="0" w:color="auto"/>
        <w:left w:val="none" w:sz="0" w:space="0" w:color="auto"/>
        <w:bottom w:val="none" w:sz="0" w:space="0" w:color="auto"/>
        <w:right w:val="none" w:sz="0" w:space="0" w:color="auto"/>
      </w:divBdr>
    </w:div>
    <w:div w:id="1716732151">
      <w:bodyDiv w:val="1"/>
      <w:marLeft w:val="0"/>
      <w:marRight w:val="0"/>
      <w:marTop w:val="0"/>
      <w:marBottom w:val="0"/>
      <w:divBdr>
        <w:top w:val="none" w:sz="0" w:space="0" w:color="auto"/>
        <w:left w:val="none" w:sz="0" w:space="0" w:color="auto"/>
        <w:bottom w:val="none" w:sz="0" w:space="0" w:color="auto"/>
        <w:right w:val="none" w:sz="0" w:space="0" w:color="auto"/>
      </w:divBdr>
    </w:div>
    <w:div w:id="1716809444">
      <w:bodyDiv w:val="1"/>
      <w:marLeft w:val="0"/>
      <w:marRight w:val="0"/>
      <w:marTop w:val="0"/>
      <w:marBottom w:val="0"/>
      <w:divBdr>
        <w:top w:val="none" w:sz="0" w:space="0" w:color="auto"/>
        <w:left w:val="none" w:sz="0" w:space="0" w:color="auto"/>
        <w:bottom w:val="none" w:sz="0" w:space="0" w:color="auto"/>
        <w:right w:val="none" w:sz="0" w:space="0" w:color="auto"/>
      </w:divBdr>
    </w:div>
    <w:div w:id="1717119368">
      <w:bodyDiv w:val="1"/>
      <w:marLeft w:val="0"/>
      <w:marRight w:val="0"/>
      <w:marTop w:val="0"/>
      <w:marBottom w:val="0"/>
      <w:divBdr>
        <w:top w:val="none" w:sz="0" w:space="0" w:color="auto"/>
        <w:left w:val="none" w:sz="0" w:space="0" w:color="auto"/>
        <w:bottom w:val="none" w:sz="0" w:space="0" w:color="auto"/>
        <w:right w:val="none" w:sz="0" w:space="0" w:color="auto"/>
      </w:divBdr>
    </w:div>
    <w:div w:id="1728651787">
      <w:bodyDiv w:val="1"/>
      <w:marLeft w:val="0"/>
      <w:marRight w:val="0"/>
      <w:marTop w:val="0"/>
      <w:marBottom w:val="0"/>
      <w:divBdr>
        <w:top w:val="none" w:sz="0" w:space="0" w:color="auto"/>
        <w:left w:val="none" w:sz="0" w:space="0" w:color="auto"/>
        <w:bottom w:val="none" w:sz="0" w:space="0" w:color="auto"/>
        <w:right w:val="none" w:sz="0" w:space="0" w:color="auto"/>
      </w:divBdr>
      <w:divsChild>
        <w:div w:id="70348590">
          <w:marLeft w:val="446"/>
          <w:marRight w:val="0"/>
          <w:marTop w:val="0"/>
          <w:marBottom w:val="200"/>
          <w:divBdr>
            <w:top w:val="none" w:sz="0" w:space="0" w:color="auto"/>
            <w:left w:val="none" w:sz="0" w:space="0" w:color="auto"/>
            <w:bottom w:val="none" w:sz="0" w:space="0" w:color="auto"/>
            <w:right w:val="none" w:sz="0" w:space="0" w:color="auto"/>
          </w:divBdr>
        </w:div>
        <w:div w:id="241765699">
          <w:marLeft w:val="446"/>
          <w:marRight w:val="0"/>
          <w:marTop w:val="0"/>
          <w:marBottom w:val="200"/>
          <w:divBdr>
            <w:top w:val="none" w:sz="0" w:space="0" w:color="auto"/>
            <w:left w:val="none" w:sz="0" w:space="0" w:color="auto"/>
            <w:bottom w:val="none" w:sz="0" w:space="0" w:color="auto"/>
            <w:right w:val="none" w:sz="0" w:space="0" w:color="auto"/>
          </w:divBdr>
        </w:div>
        <w:div w:id="582841591">
          <w:marLeft w:val="446"/>
          <w:marRight w:val="0"/>
          <w:marTop w:val="0"/>
          <w:marBottom w:val="200"/>
          <w:divBdr>
            <w:top w:val="none" w:sz="0" w:space="0" w:color="auto"/>
            <w:left w:val="none" w:sz="0" w:space="0" w:color="auto"/>
            <w:bottom w:val="none" w:sz="0" w:space="0" w:color="auto"/>
            <w:right w:val="none" w:sz="0" w:space="0" w:color="auto"/>
          </w:divBdr>
        </w:div>
        <w:div w:id="798452619">
          <w:marLeft w:val="446"/>
          <w:marRight w:val="0"/>
          <w:marTop w:val="0"/>
          <w:marBottom w:val="200"/>
          <w:divBdr>
            <w:top w:val="none" w:sz="0" w:space="0" w:color="auto"/>
            <w:left w:val="none" w:sz="0" w:space="0" w:color="auto"/>
            <w:bottom w:val="none" w:sz="0" w:space="0" w:color="auto"/>
            <w:right w:val="none" w:sz="0" w:space="0" w:color="auto"/>
          </w:divBdr>
        </w:div>
        <w:div w:id="1144814169">
          <w:marLeft w:val="446"/>
          <w:marRight w:val="0"/>
          <w:marTop w:val="0"/>
          <w:marBottom w:val="200"/>
          <w:divBdr>
            <w:top w:val="none" w:sz="0" w:space="0" w:color="auto"/>
            <w:left w:val="none" w:sz="0" w:space="0" w:color="auto"/>
            <w:bottom w:val="none" w:sz="0" w:space="0" w:color="auto"/>
            <w:right w:val="none" w:sz="0" w:space="0" w:color="auto"/>
          </w:divBdr>
        </w:div>
        <w:div w:id="1568806133">
          <w:marLeft w:val="446"/>
          <w:marRight w:val="0"/>
          <w:marTop w:val="0"/>
          <w:marBottom w:val="200"/>
          <w:divBdr>
            <w:top w:val="none" w:sz="0" w:space="0" w:color="auto"/>
            <w:left w:val="none" w:sz="0" w:space="0" w:color="auto"/>
            <w:bottom w:val="none" w:sz="0" w:space="0" w:color="auto"/>
            <w:right w:val="none" w:sz="0" w:space="0" w:color="auto"/>
          </w:divBdr>
        </w:div>
        <w:div w:id="1673533530">
          <w:marLeft w:val="446"/>
          <w:marRight w:val="0"/>
          <w:marTop w:val="0"/>
          <w:marBottom w:val="200"/>
          <w:divBdr>
            <w:top w:val="none" w:sz="0" w:space="0" w:color="auto"/>
            <w:left w:val="none" w:sz="0" w:space="0" w:color="auto"/>
            <w:bottom w:val="none" w:sz="0" w:space="0" w:color="auto"/>
            <w:right w:val="none" w:sz="0" w:space="0" w:color="auto"/>
          </w:divBdr>
        </w:div>
        <w:div w:id="1810390884">
          <w:marLeft w:val="446"/>
          <w:marRight w:val="0"/>
          <w:marTop w:val="0"/>
          <w:marBottom w:val="200"/>
          <w:divBdr>
            <w:top w:val="none" w:sz="0" w:space="0" w:color="auto"/>
            <w:left w:val="none" w:sz="0" w:space="0" w:color="auto"/>
            <w:bottom w:val="none" w:sz="0" w:space="0" w:color="auto"/>
            <w:right w:val="none" w:sz="0" w:space="0" w:color="auto"/>
          </w:divBdr>
        </w:div>
        <w:div w:id="1902985392">
          <w:marLeft w:val="446"/>
          <w:marRight w:val="0"/>
          <w:marTop w:val="0"/>
          <w:marBottom w:val="200"/>
          <w:divBdr>
            <w:top w:val="none" w:sz="0" w:space="0" w:color="auto"/>
            <w:left w:val="none" w:sz="0" w:space="0" w:color="auto"/>
            <w:bottom w:val="none" w:sz="0" w:space="0" w:color="auto"/>
            <w:right w:val="none" w:sz="0" w:space="0" w:color="auto"/>
          </w:divBdr>
        </w:div>
      </w:divsChild>
    </w:div>
    <w:div w:id="1734617345">
      <w:bodyDiv w:val="1"/>
      <w:marLeft w:val="0"/>
      <w:marRight w:val="0"/>
      <w:marTop w:val="0"/>
      <w:marBottom w:val="0"/>
      <w:divBdr>
        <w:top w:val="none" w:sz="0" w:space="0" w:color="auto"/>
        <w:left w:val="none" w:sz="0" w:space="0" w:color="auto"/>
        <w:bottom w:val="none" w:sz="0" w:space="0" w:color="auto"/>
        <w:right w:val="none" w:sz="0" w:space="0" w:color="auto"/>
      </w:divBdr>
    </w:div>
    <w:div w:id="1736590074">
      <w:bodyDiv w:val="1"/>
      <w:marLeft w:val="0"/>
      <w:marRight w:val="0"/>
      <w:marTop w:val="0"/>
      <w:marBottom w:val="0"/>
      <w:divBdr>
        <w:top w:val="none" w:sz="0" w:space="0" w:color="auto"/>
        <w:left w:val="none" w:sz="0" w:space="0" w:color="auto"/>
        <w:bottom w:val="none" w:sz="0" w:space="0" w:color="auto"/>
        <w:right w:val="none" w:sz="0" w:space="0" w:color="auto"/>
      </w:divBdr>
    </w:div>
    <w:div w:id="1739548709">
      <w:bodyDiv w:val="1"/>
      <w:marLeft w:val="0"/>
      <w:marRight w:val="0"/>
      <w:marTop w:val="0"/>
      <w:marBottom w:val="0"/>
      <w:divBdr>
        <w:top w:val="none" w:sz="0" w:space="0" w:color="auto"/>
        <w:left w:val="none" w:sz="0" w:space="0" w:color="auto"/>
        <w:bottom w:val="none" w:sz="0" w:space="0" w:color="auto"/>
        <w:right w:val="none" w:sz="0" w:space="0" w:color="auto"/>
      </w:divBdr>
    </w:div>
    <w:div w:id="1750342685">
      <w:bodyDiv w:val="1"/>
      <w:marLeft w:val="0"/>
      <w:marRight w:val="0"/>
      <w:marTop w:val="0"/>
      <w:marBottom w:val="0"/>
      <w:divBdr>
        <w:top w:val="none" w:sz="0" w:space="0" w:color="auto"/>
        <w:left w:val="none" w:sz="0" w:space="0" w:color="auto"/>
        <w:bottom w:val="none" w:sz="0" w:space="0" w:color="auto"/>
        <w:right w:val="none" w:sz="0" w:space="0" w:color="auto"/>
      </w:divBdr>
    </w:div>
    <w:div w:id="1752921896">
      <w:bodyDiv w:val="1"/>
      <w:marLeft w:val="0"/>
      <w:marRight w:val="0"/>
      <w:marTop w:val="0"/>
      <w:marBottom w:val="0"/>
      <w:divBdr>
        <w:top w:val="none" w:sz="0" w:space="0" w:color="auto"/>
        <w:left w:val="none" w:sz="0" w:space="0" w:color="auto"/>
        <w:bottom w:val="none" w:sz="0" w:space="0" w:color="auto"/>
        <w:right w:val="none" w:sz="0" w:space="0" w:color="auto"/>
      </w:divBdr>
    </w:div>
    <w:div w:id="1754355577">
      <w:bodyDiv w:val="1"/>
      <w:marLeft w:val="0"/>
      <w:marRight w:val="0"/>
      <w:marTop w:val="0"/>
      <w:marBottom w:val="0"/>
      <w:divBdr>
        <w:top w:val="none" w:sz="0" w:space="0" w:color="auto"/>
        <w:left w:val="none" w:sz="0" w:space="0" w:color="auto"/>
        <w:bottom w:val="none" w:sz="0" w:space="0" w:color="auto"/>
        <w:right w:val="none" w:sz="0" w:space="0" w:color="auto"/>
      </w:divBdr>
    </w:div>
    <w:div w:id="1757290740">
      <w:bodyDiv w:val="1"/>
      <w:marLeft w:val="0"/>
      <w:marRight w:val="0"/>
      <w:marTop w:val="0"/>
      <w:marBottom w:val="0"/>
      <w:divBdr>
        <w:top w:val="none" w:sz="0" w:space="0" w:color="auto"/>
        <w:left w:val="none" w:sz="0" w:space="0" w:color="auto"/>
        <w:bottom w:val="none" w:sz="0" w:space="0" w:color="auto"/>
        <w:right w:val="none" w:sz="0" w:space="0" w:color="auto"/>
      </w:divBdr>
    </w:div>
    <w:div w:id="1759518982">
      <w:bodyDiv w:val="1"/>
      <w:marLeft w:val="0"/>
      <w:marRight w:val="0"/>
      <w:marTop w:val="0"/>
      <w:marBottom w:val="0"/>
      <w:divBdr>
        <w:top w:val="none" w:sz="0" w:space="0" w:color="auto"/>
        <w:left w:val="none" w:sz="0" w:space="0" w:color="auto"/>
        <w:bottom w:val="none" w:sz="0" w:space="0" w:color="auto"/>
        <w:right w:val="none" w:sz="0" w:space="0" w:color="auto"/>
      </w:divBdr>
      <w:divsChild>
        <w:div w:id="1536698800">
          <w:marLeft w:val="547"/>
          <w:marRight w:val="0"/>
          <w:marTop w:val="0"/>
          <w:marBottom w:val="0"/>
          <w:divBdr>
            <w:top w:val="none" w:sz="0" w:space="0" w:color="auto"/>
            <w:left w:val="none" w:sz="0" w:space="0" w:color="auto"/>
            <w:bottom w:val="none" w:sz="0" w:space="0" w:color="auto"/>
            <w:right w:val="none" w:sz="0" w:space="0" w:color="auto"/>
          </w:divBdr>
        </w:div>
      </w:divsChild>
    </w:div>
    <w:div w:id="1760060910">
      <w:bodyDiv w:val="1"/>
      <w:marLeft w:val="0"/>
      <w:marRight w:val="0"/>
      <w:marTop w:val="0"/>
      <w:marBottom w:val="0"/>
      <w:divBdr>
        <w:top w:val="none" w:sz="0" w:space="0" w:color="auto"/>
        <w:left w:val="none" w:sz="0" w:space="0" w:color="auto"/>
        <w:bottom w:val="none" w:sz="0" w:space="0" w:color="auto"/>
        <w:right w:val="none" w:sz="0" w:space="0" w:color="auto"/>
      </w:divBdr>
    </w:div>
    <w:div w:id="1761559454">
      <w:bodyDiv w:val="1"/>
      <w:marLeft w:val="0"/>
      <w:marRight w:val="0"/>
      <w:marTop w:val="0"/>
      <w:marBottom w:val="0"/>
      <w:divBdr>
        <w:top w:val="none" w:sz="0" w:space="0" w:color="auto"/>
        <w:left w:val="none" w:sz="0" w:space="0" w:color="auto"/>
        <w:bottom w:val="none" w:sz="0" w:space="0" w:color="auto"/>
        <w:right w:val="none" w:sz="0" w:space="0" w:color="auto"/>
      </w:divBdr>
    </w:div>
    <w:div w:id="1763574663">
      <w:bodyDiv w:val="1"/>
      <w:marLeft w:val="0"/>
      <w:marRight w:val="0"/>
      <w:marTop w:val="0"/>
      <w:marBottom w:val="0"/>
      <w:divBdr>
        <w:top w:val="none" w:sz="0" w:space="0" w:color="auto"/>
        <w:left w:val="none" w:sz="0" w:space="0" w:color="auto"/>
        <w:bottom w:val="none" w:sz="0" w:space="0" w:color="auto"/>
        <w:right w:val="none" w:sz="0" w:space="0" w:color="auto"/>
      </w:divBdr>
    </w:div>
    <w:div w:id="1763843570">
      <w:bodyDiv w:val="1"/>
      <w:marLeft w:val="0"/>
      <w:marRight w:val="0"/>
      <w:marTop w:val="0"/>
      <w:marBottom w:val="0"/>
      <w:divBdr>
        <w:top w:val="none" w:sz="0" w:space="0" w:color="auto"/>
        <w:left w:val="none" w:sz="0" w:space="0" w:color="auto"/>
        <w:bottom w:val="none" w:sz="0" w:space="0" w:color="auto"/>
        <w:right w:val="none" w:sz="0" w:space="0" w:color="auto"/>
      </w:divBdr>
    </w:div>
    <w:div w:id="1770003940">
      <w:bodyDiv w:val="1"/>
      <w:marLeft w:val="0"/>
      <w:marRight w:val="0"/>
      <w:marTop w:val="0"/>
      <w:marBottom w:val="0"/>
      <w:divBdr>
        <w:top w:val="none" w:sz="0" w:space="0" w:color="auto"/>
        <w:left w:val="none" w:sz="0" w:space="0" w:color="auto"/>
        <w:bottom w:val="none" w:sz="0" w:space="0" w:color="auto"/>
        <w:right w:val="none" w:sz="0" w:space="0" w:color="auto"/>
      </w:divBdr>
      <w:divsChild>
        <w:div w:id="335883579">
          <w:marLeft w:val="547"/>
          <w:marRight w:val="0"/>
          <w:marTop w:val="0"/>
          <w:marBottom w:val="0"/>
          <w:divBdr>
            <w:top w:val="none" w:sz="0" w:space="0" w:color="auto"/>
            <w:left w:val="none" w:sz="0" w:space="0" w:color="auto"/>
            <w:bottom w:val="none" w:sz="0" w:space="0" w:color="auto"/>
            <w:right w:val="none" w:sz="0" w:space="0" w:color="auto"/>
          </w:divBdr>
        </w:div>
        <w:div w:id="766275146">
          <w:marLeft w:val="274"/>
          <w:marRight w:val="0"/>
          <w:marTop w:val="0"/>
          <w:marBottom w:val="0"/>
          <w:divBdr>
            <w:top w:val="none" w:sz="0" w:space="0" w:color="auto"/>
            <w:left w:val="none" w:sz="0" w:space="0" w:color="auto"/>
            <w:bottom w:val="none" w:sz="0" w:space="0" w:color="auto"/>
            <w:right w:val="none" w:sz="0" w:space="0" w:color="auto"/>
          </w:divBdr>
        </w:div>
        <w:div w:id="1056974139">
          <w:marLeft w:val="547"/>
          <w:marRight w:val="0"/>
          <w:marTop w:val="0"/>
          <w:marBottom w:val="200"/>
          <w:divBdr>
            <w:top w:val="none" w:sz="0" w:space="0" w:color="auto"/>
            <w:left w:val="none" w:sz="0" w:space="0" w:color="auto"/>
            <w:bottom w:val="none" w:sz="0" w:space="0" w:color="auto"/>
            <w:right w:val="none" w:sz="0" w:space="0" w:color="auto"/>
          </w:divBdr>
        </w:div>
        <w:div w:id="1591352500">
          <w:marLeft w:val="547"/>
          <w:marRight w:val="0"/>
          <w:marTop w:val="0"/>
          <w:marBottom w:val="0"/>
          <w:divBdr>
            <w:top w:val="none" w:sz="0" w:space="0" w:color="auto"/>
            <w:left w:val="none" w:sz="0" w:space="0" w:color="auto"/>
            <w:bottom w:val="none" w:sz="0" w:space="0" w:color="auto"/>
            <w:right w:val="none" w:sz="0" w:space="0" w:color="auto"/>
          </w:divBdr>
        </w:div>
        <w:div w:id="1808618655">
          <w:marLeft w:val="274"/>
          <w:marRight w:val="0"/>
          <w:marTop w:val="0"/>
          <w:marBottom w:val="0"/>
          <w:divBdr>
            <w:top w:val="none" w:sz="0" w:space="0" w:color="auto"/>
            <w:left w:val="none" w:sz="0" w:space="0" w:color="auto"/>
            <w:bottom w:val="none" w:sz="0" w:space="0" w:color="auto"/>
            <w:right w:val="none" w:sz="0" w:space="0" w:color="auto"/>
          </w:divBdr>
        </w:div>
        <w:div w:id="1937132950">
          <w:marLeft w:val="274"/>
          <w:marRight w:val="0"/>
          <w:marTop w:val="0"/>
          <w:marBottom w:val="0"/>
          <w:divBdr>
            <w:top w:val="none" w:sz="0" w:space="0" w:color="auto"/>
            <w:left w:val="none" w:sz="0" w:space="0" w:color="auto"/>
            <w:bottom w:val="none" w:sz="0" w:space="0" w:color="auto"/>
            <w:right w:val="none" w:sz="0" w:space="0" w:color="auto"/>
          </w:divBdr>
        </w:div>
        <w:div w:id="1968317150">
          <w:marLeft w:val="274"/>
          <w:marRight w:val="0"/>
          <w:marTop w:val="0"/>
          <w:marBottom w:val="200"/>
          <w:divBdr>
            <w:top w:val="none" w:sz="0" w:space="0" w:color="auto"/>
            <w:left w:val="none" w:sz="0" w:space="0" w:color="auto"/>
            <w:bottom w:val="none" w:sz="0" w:space="0" w:color="auto"/>
            <w:right w:val="none" w:sz="0" w:space="0" w:color="auto"/>
          </w:divBdr>
        </w:div>
      </w:divsChild>
    </w:div>
    <w:div w:id="1774855648">
      <w:bodyDiv w:val="1"/>
      <w:marLeft w:val="0"/>
      <w:marRight w:val="0"/>
      <w:marTop w:val="0"/>
      <w:marBottom w:val="0"/>
      <w:divBdr>
        <w:top w:val="none" w:sz="0" w:space="0" w:color="auto"/>
        <w:left w:val="none" w:sz="0" w:space="0" w:color="auto"/>
        <w:bottom w:val="none" w:sz="0" w:space="0" w:color="auto"/>
        <w:right w:val="none" w:sz="0" w:space="0" w:color="auto"/>
      </w:divBdr>
    </w:div>
    <w:div w:id="1777677768">
      <w:bodyDiv w:val="1"/>
      <w:marLeft w:val="0"/>
      <w:marRight w:val="0"/>
      <w:marTop w:val="0"/>
      <w:marBottom w:val="0"/>
      <w:divBdr>
        <w:top w:val="none" w:sz="0" w:space="0" w:color="auto"/>
        <w:left w:val="none" w:sz="0" w:space="0" w:color="auto"/>
        <w:bottom w:val="none" w:sz="0" w:space="0" w:color="auto"/>
        <w:right w:val="none" w:sz="0" w:space="0" w:color="auto"/>
      </w:divBdr>
    </w:div>
    <w:div w:id="1784350155">
      <w:bodyDiv w:val="1"/>
      <w:marLeft w:val="0"/>
      <w:marRight w:val="0"/>
      <w:marTop w:val="0"/>
      <w:marBottom w:val="0"/>
      <w:divBdr>
        <w:top w:val="none" w:sz="0" w:space="0" w:color="auto"/>
        <w:left w:val="none" w:sz="0" w:space="0" w:color="auto"/>
        <w:bottom w:val="none" w:sz="0" w:space="0" w:color="auto"/>
        <w:right w:val="none" w:sz="0" w:space="0" w:color="auto"/>
      </w:divBdr>
    </w:div>
    <w:div w:id="1784811436">
      <w:bodyDiv w:val="1"/>
      <w:marLeft w:val="0"/>
      <w:marRight w:val="0"/>
      <w:marTop w:val="0"/>
      <w:marBottom w:val="0"/>
      <w:divBdr>
        <w:top w:val="none" w:sz="0" w:space="0" w:color="auto"/>
        <w:left w:val="none" w:sz="0" w:space="0" w:color="auto"/>
        <w:bottom w:val="none" w:sz="0" w:space="0" w:color="auto"/>
        <w:right w:val="none" w:sz="0" w:space="0" w:color="auto"/>
      </w:divBdr>
    </w:div>
    <w:div w:id="1787920362">
      <w:bodyDiv w:val="1"/>
      <w:marLeft w:val="0"/>
      <w:marRight w:val="0"/>
      <w:marTop w:val="0"/>
      <w:marBottom w:val="0"/>
      <w:divBdr>
        <w:top w:val="none" w:sz="0" w:space="0" w:color="auto"/>
        <w:left w:val="none" w:sz="0" w:space="0" w:color="auto"/>
        <w:bottom w:val="none" w:sz="0" w:space="0" w:color="auto"/>
        <w:right w:val="none" w:sz="0" w:space="0" w:color="auto"/>
      </w:divBdr>
    </w:div>
    <w:div w:id="1795101212">
      <w:bodyDiv w:val="1"/>
      <w:marLeft w:val="0"/>
      <w:marRight w:val="0"/>
      <w:marTop w:val="0"/>
      <w:marBottom w:val="0"/>
      <w:divBdr>
        <w:top w:val="none" w:sz="0" w:space="0" w:color="auto"/>
        <w:left w:val="none" w:sz="0" w:space="0" w:color="auto"/>
        <w:bottom w:val="none" w:sz="0" w:space="0" w:color="auto"/>
        <w:right w:val="none" w:sz="0" w:space="0" w:color="auto"/>
      </w:divBdr>
    </w:div>
    <w:div w:id="1795370025">
      <w:bodyDiv w:val="1"/>
      <w:marLeft w:val="0"/>
      <w:marRight w:val="0"/>
      <w:marTop w:val="0"/>
      <w:marBottom w:val="0"/>
      <w:divBdr>
        <w:top w:val="none" w:sz="0" w:space="0" w:color="auto"/>
        <w:left w:val="none" w:sz="0" w:space="0" w:color="auto"/>
        <w:bottom w:val="none" w:sz="0" w:space="0" w:color="auto"/>
        <w:right w:val="none" w:sz="0" w:space="0" w:color="auto"/>
      </w:divBdr>
    </w:div>
    <w:div w:id="1803422089">
      <w:bodyDiv w:val="1"/>
      <w:marLeft w:val="0"/>
      <w:marRight w:val="0"/>
      <w:marTop w:val="0"/>
      <w:marBottom w:val="0"/>
      <w:divBdr>
        <w:top w:val="none" w:sz="0" w:space="0" w:color="auto"/>
        <w:left w:val="none" w:sz="0" w:space="0" w:color="auto"/>
        <w:bottom w:val="none" w:sz="0" w:space="0" w:color="auto"/>
        <w:right w:val="none" w:sz="0" w:space="0" w:color="auto"/>
      </w:divBdr>
    </w:div>
    <w:div w:id="1807821305">
      <w:bodyDiv w:val="1"/>
      <w:marLeft w:val="0"/>
      <w:marRight w:val="0"/>
      <w:marTop w:val="0"/>
      <w:marBottom w:val="0"/>
      <w:divBdr>
        <w:top w:val="none" w:sz="0" w:space="0" w:color="auto"/>
        <w:left w:val="none" w:sz="0" w:space="0" w:color="auto"/>
        <w:bottom w:val="none" w:sz="0" w:space="0" w:color="auto"/>
        <w:right w:val="none" w:sz="0" w:space="0" w:color="auto"/>
      </w:divBdr>
      <w:divsChild>
        <w:div w:id="580792681">
          <w:marLeft w:val="274"/>
          <w:marRight w:val="0"/>
          <w:marTop w:val="0"/>
          <w:marBottom w:val="200"/>
          <w:divBdr>
            <w:top w:val="none" w:sz="0" w:space="0" w:color="auto"/>
            <w:left w:val="none" w:sz="0" w:space="0" w:color="auto"/>
            <w:bottom w:val="none" w:sz="0" w:space="0" w:color="auto"/>
            <w:right w:val="none" w:sz="0" w:space="0" w:color="auto"/>
          </w:divBdr>
        </w:div>
        <w:div w:id="928545931">
          <w:marLeft w:val="274"/>
          <w:marRight w:val="0"/>
          <w:marTop w:val="0"/>
          <w:marBottom w:val="200"/>
          <w:divBdr>
            <w:top w:val="none" w:sz="0" w:space="0" w:color="auto"/>
            <w:left w:val="none" w:sz="0" w:space="0" w:color="auto"/>
            <w:bottom w:val="none" w:sz="0" w:space="0" w:color="auto"/>
            <w:right w:val="none" w:sz="0" w:space="0" w:color="auto"/>
          </w:divBdr>
        </w:div>
        <w:div w:id="1034303737">
          <w:marLeft w:val="274"/>
          <w:marRight w:val="0"/>
          <w:marTop w:val="0"/>
          <w:marBottom w:val="200"/>
          <w:divBdr>
            <w:top w:val="none" w:sz="0" w:space="0" w:color="auto"/>
            <w:left w:val="none" w:sz="0" w:space="0" w:color="auto"/>
            <w:bottom w:val="none" w:sz="0" w:space="0" w:color="auto"/>
            <w:right w:val="none" w:sz="0" w:space="0" w:color="auto"/>
          </w:divBdr>
        </w:div>
        <w:div w:id="1202674107">
          <w:marLeft w:val="274"/>
          <w:marRight w:val="0"/>
          <w:marTop w:val="0"/>
          <w:marBottom w:val="200"/>
          <w:divBdr>
            <w:top w:val="none" w:sz="0" w:space="0" w:color="auto"/>
            <w:left w:val="none" w:sz="0" w:space="0" w:color="auto"/>
            <w:bottom w:val="none" w:sz="0" w:space="0" w:color="auto"/>
            <w:right w:val="none" w:sz="0" w:space="0" w:color="auto"/>
          </w:divBdr>
        </w:div>
        <w:div w:id="1224298388">
          <w:marLeft w:val="274"/>
          <w:marRight w:val="0"/>
          <w:marTop w:val="0"/>
          <w:marBottom w:val="200"/>
          <w:divBdr>
            <w:top w:val="none" w:sz="0" w:space="0" w:color="auto"/>
            <w:left w:val="none" w:sz="0" w:space="0" w:color="auto"/>
            <w:bottom w:val="none" w:sz="0" w:space="0" w:color="auto"/>
            <w:right w:val="none" w:sz="0" w:space="0" w:color="auto"/>
          </w:divBdr>
        </w:div>
        <w:div w:id="1978031163">
          <w:marLeft w:val="274"/>
          <w:marRight w:val="0"/>
          <w:marTop w:val="0"/>
          <w:marBottom w:val="200"/>
          <w:divBdr>
            <w:top w:val="none" w:sz="0" w:space="0" w:color="auto"/>
            <w:left w:val="none" w:sz="0" w:space="0" w:color="auto"/>
            <w:bottom w:val="none" w:sz="0" w:space="0" w:color="auto"/>
            <w:right w:val="none" w:sz="0" w:space="0" w:color="auto"/>
          </w:divBdr>
        </w:div>
      </w:divsChild>
    </w:div>
    <w:div w:id="1807964053">
      <w:bodyDiv w:val="1"/>
      <w:marLeft w:val="0"/>
      <w:marRight w:val="0"/>
      <w:marTop w:val="0"/>
      <w:marBottom w:val="0"/>
      <w:divBdr>
        <w:top w:val="none" w:sz="0" w:space="0" w:color="auto"/>
        <w:left w:val="none" w:sz="0" w:space="0" w:color="auto"/>
        <w:bottom w:val="none" w:sz="0" w:space="0" w:color="auto"/>
        <w:right w:val="none" w:sz="0" w:space="0" w:color="auto"/>
      </w:divBdr>
    </w:div>
    <w:div w:id="1811819639">
      <w:bodyDiv w:val="1"/>
      <w:marLeft w:val="0"/>
      <w:marRight w:val="0"/>
      <w:marTop w:val="0"/>
      <w:marBottom w:val="0"/>
      <w:divBdr>
        <w:top w:val="none" w:sz="0" w:space="0" w:color="auto"/>
        <w:left w:val="none" w:sz="0" w:space="0" w:color="auto"/>
        <w:bottom w:val="none" w:sz="0" w:space="0" w:color="auto"/>
        <w:right w:val="none" w:sz="0" w:space="0" w:color="auto"/>
      </w:divBdr>
    </w:div>
    <w:div w:id="1817993827">
      <w:bodyDiv w:val="1"/>
      <w:marLeft w:val="0"/>
      <w:marRight w:val="0"/>
      <w:marTop w:val="0"/>
      <w:marBottom w:val="0"/>
      <w:divBdr>
        <w:top w:val="none" w:sz="0" w:space="0" w:color="auto"/>
        <w:left w:val="none" w:sz="0" w:space="0" w:color="auto"/>
        <w:bottom w:val="none" w:sz="0" w:space="0" w:color="auto"/>
        <w:right w:val="none" w:sz="0" w:space="0" w:color="auto"/>
      </w:divBdr>
    </w:div>
    <w:div w:id="1826359984">
      <w:bodyDiv w:val="1"/>
      <w:marLeft w:val="0"/>
      <w:marRight w:val="0"/>
      <w:marTop w:val="0"/>
      <w:marBottom w:val="0"/>
      <w:divBdr>
        <w:top w:val="none" w:sz="0" w:space="0" w:color="auto"/>
        <w:left w:val="none" w:sz="0" w:space="0" w:color="auto"/>
        <w:bottom w:val="none" w:sz="0" w:space="0" w:color="auto"/>
        <w:right w:val="none" w:sz="0" w:space="0" w:color="auto"/>
      </w:divBdr>
    </w:div>
    <w:div w:id="1827085729">
      <w:bodyDiv w:val="1"/>
      <w:marLeft w:val="0"/>
      <w:marRight w:val="0"/>
      <w:marTop w:val="0"/>
      <w:marBottom w:val="0"/>
      <w:divBdr>
        <w:top w:val="none" w:sz="0" w:space="0" w:color="auto"/>
        <w:left w:val="none" w:sz="0" w:space="0" w:color="auto"/>
        <w:bottom w:val="none" w:sz="0" w:space="0" w:color="auto"/>
        <w:right w:val="none" w:sz="0" w:space="0" w:color="auto"/>
      </w:divBdr>
    </w:div>
    <w:div w:id="1828670577">
      <w:bodyDiv w:val="1"/>
      <w:marLeft w:val="0"/>
      <w:marRight w:val="0"/>
      <w:marTop w:val="0"/>
      <w:marBottom w:val="0"/>
      <w:divBdr>
        <w:top w:val="none" w:sz="0" w:space="0" w:color="auto"/>
        <w:left w:val="none" w:sz="0" w:space="0" w:color="auto"/>
        <w:bottom w:val="none" w:sz="0" w:space="0" w:color="auto"/>
        <w:right w:val="none" w:sz="0" w:space="0" w:color="auto"/>
      </w:divBdr>
    </w:div>
    <w:div w:id="1829517930">
      <w:bodyDiv w:val="1"/>
      <w:marLeft w:val="0"/>
      <w:marRight w:val="0"/>
      <w:marTop w:val="0"/>
      <w:marBottom w:val="0"/>
      <w:divBdr>
        <w:top w:val="none" w:sz="0" w:space="0" w:color="auto"/>
        <w:left w:val="none" w:sz="0" w:space="0" w:color="auto"/>
        <w:bottom w:val="none" w:sz="0" w:space="0" w:color="auto"/>
        <w:right w:val="none" w:sz="0" w:space="0" w:color="auto"/>
      </w:divBdr>
    </w:div>
    <w:div w:id="1835337011">
      <w:bodyDiv w:val="1"/>
      <w:marLeft w:val="0"/>
      <w:marRight w:val="0"/>
      <w:marTop w:val="0"/>
      <w:marBottom w:val="0"/>
      <w:divBdr>
        <w:top w:val="none" w:sz="0" w:space="0" w:color="auto"/>
        <w:left w:val="none" w:sz="0" w:space="0" w:color="auto"/>
        <w:bottom w:val="none" w:sz="0" w:space="0" w:color="auto"/>
        <w:right w:val="none" w:sz="0" w:space="0" w:color="auto"/>
      </w:divBdr>
    </w:div>
    <w:div w:id="1836452349">
      <w:bodyDiv w:val="1"/>
      <w:marLeft w:val="0"/>
      <w:marRight w:val="0"/>
      <w:marTop w:val="0"/>
      <w:marBottom w:val="0"/>
      <w:divBdr>
        <w:top w:val="none" w:sz="0" w:space="0" w:color="auto"/>
        <w:left w:val="none" w:sz="0" w:space="0" w:color="auto"/>
        <w:bottom w:val="none" w:sz="0" w:space="0" w:color="auto"/>
        <w:right w:val="none" w:sz="0" w:space="0" w:color="auto"/>
      </w:divBdr>
    </w:div>
    <w:div w:id="1840728371">
      <w:bodyDiv w:val="1"/>
      <w:marLeft w:val="0"/>
      <w:marRight w:val="0"/>
      <w:marTop w:val="0"/>
      <w:marBottom w:val="0"/>
      <w:divBdr>
        <w:top w:val="none" w:sz="0" w:space="0" w:color="auto"/>
        <w:left w:val="none" w:sz="0" w:space="0" w:color="auto"/>
        <w:bottom w:val="none" w:sz="0" w:space="0" w:color="auto"/>
        <w:right w:val="none" w:sz="0" w:space="0" w:color="auto"/>
      </w:divBdr>
    </w:div>
    <w:div w:id="1843474051">
      <w:bodyDiv w:val="1"/>
      <w:marLeft w:val="0"/>
      <w:marRight w:val="0"/>
      <w:marTop w:val="0"/>
      <w:marBottom w:val="0"/>
      <w:divBdr>
        <w:top w:val="none" w:sz="0" w:space="0" w:color="auto"/>
        <w:left w:val="none" w:sz="0" w:space="0" w:color="auto"/>
        <w:bottom w:val="none" w:sz="0" w:space="0" w:color="auto"/>
        <w:right w:val="none" w:sz="0" w:space="0" w:color="auto"/>
      </w:divBdr>
    </w:div>
    <w:div w:id="1847478908">
      <w:bodyDiv w:val="1"/>
      <w:marLeft w:val="0"/>
      <w:marRight w:val="0"/>
      <w:marTop w:val="0"/>
      <w:marBottom w:val="0"/>
      <w:divBdr>
        <w:top w:val="none" w:sz="0" w:space="0" w:color="auto"/>
        <w:left w:val="none" w:sz="0" w:space="0" w:color="auto"/>
        <w:bottom w:val="none" w:sz="0" w:space="0" w:color="auto"/>
        <w:right w:val="none" w:sz="0" w:space="0" w:color="auto"/>
      </w:divBdr>
    </w:div>
    <w:div w:id="1849324166">
      <w:bodyDiv w:val="1"/>
      <w:marLeft w:val="0"/>
      <w:marRight w:val="0"/>
      <w:marTop w:val="0"/>
      <w:marBottom w:val="0"/>
      <w:divBdr>
        <w:top w:val="none" w:sz="0" w:space="0" w:color="auto"/>
        <w:left w:val="none" w:sz="0" w:space="0" w:color="auto"/>
        <w:bottom w:val="none" w:sz="0" w:space="0" w:color="auto"/>
        <w:right w:val="none" w:sz="0" w:space="0" w:color="auto"/>
      </w:divBdr>
    </w:div>
    <w:div w:id="1852840399">
      <w:bodyDiv w:val="1"/>
      <w:marLeft w:val="0"/>
      <w:marRight w:val="0"/>
      <w:marTop w:val="0"/>
      <w:marBottom w:val="0"/>
      <w:divBdr>
        <w:top w:val="none" w:sz="0" w:space="0" w:color="auto"/>
        <w:left w:val="none" w:sz="0" w:space="0" w:color="auto"/>
        <w:bottom w:val="none" w:sz="0" w:space="0" w:color="auto"/>
        <w:right w:val="none" w:sz="0" w:space="0" w:color="auto"/>
      </w:divBdr>
    </w:div>
    <w:div w:id="1853032143">
      <w:bodyDiv w:val="1"/>
      <w:marLeft w:val="0"/>
      <w:marRight w:val="0"/>
      <w:marTop w:val="0"/>
      <w:marBottom w:val="0"/>
      <w:divBdr>
        <w:top w:val="none" w:sz="0" w:space="0" w:color="auto"/>
        <w:left w:val="none" w:sz="0" w:space="0" w:color="auto"/>
        <w:bottom w:val="none" w:sz="0" w:space="0" w:color="auto"/>
        <w:right w:val="none" w:sz="0" w:space="0" w:color="auto"/>
      </w:divBdr>
    </w:div>
    <w:div w:id="1859735879">
      <w:bodyDiv w:val="1"/>
      <w:marLeft w:val="0"/>
      <w:marRight w:val="0"/>
      <w:marTop w:val="0"/>
      <w:marBottom w:val="0"/>
      <w:divBdr>
        <w:top w:val="none" w:sz="0" w:space="0" w:color="auto"/>
        <w:left w:val="none" w:sz="0" w:space="0" w:color="auto"/>
        <w:bottom w:val="none" w:sz="0" w:space="0" w:color="auto"/>
        <w:right w:val="none" w:sz="0" w:space="0" w:color="auto"/>
      </w:divBdr>
    </w:div>
    <w:div w:id="1860698350">
      <w:bodyDiv w:val="1"/>
      <w:marLeft w:val="0"/>
      <w:marRight w:val="0"/>
      <w:marTop w:val="0"/>
      <w:marBottom w:val="0"/>
      <w:divBdr>
        <w:top w:val="none" w:sz="0" w:space="0" w:color="auto"/>
        <w:left w:val="none" w:sz="0" w:space="0" w:color="auto"/>
        <w:bottom w:val="none" w:sz="0" w:space="0" w:color="auto"/>
        <w:right w:val="none" w:sz="0" w:space="0" w:color="auto"/>
      </w:divBdr>
    </w:div>
    <w:div w:id="1864053299">
      <w:bodyDiv w:val="1"/>
      <w:marLeft w:val="0"/>
      <w:marRight w:val="0"/>
      <w:marTop w:val="0"/>
      <w:marBottom w:val="0"/>
      <w:divBdr>
        <w:top w:val="none" w:sz="0" w:space="0" w:color="auto"/>
        <w:left w:val="none" w:sz="0" w:space="0" w:color="auto"/>
        <w:bottom w:val="none" w:sz="0" w:space="0" w:color="auto"/>
        <w:right w:val="none" w:sz="0" w:space="0" w:color="auto"/>
      </w:divBdr>
    </w:div>
    <w:div w:id="1866820756">
      <w:bodyDiv w:val="1"/>
      <w:marLeft w:val="0"/>
      <w:marRight w:val="0"/>
      <w:marTop w:val="0"/>
      <w:marBottom w:val="0"/>
      <w:divBdr>
        <w:top w:val="none" w:sz="0" w:space="0" w:color="auto"/>
        <w:left w:val="none" w:sz="0" w:space="0" w:color="auto"/>
        <w:bottom w:val="none" w:sz="0" w:space="0" w:color="auto"/>
        <w:right w:val="none" w:sz="0" w:space="0" w:color="auto"/>
      </w:divBdr>
    </w:div>
    <w:div w:id="1875649931">
      <w:bodyDiv w:val="1"/>
      <w:marLeft w:val="0"/>
      <w:marRight w:val="0"/>
      <w:marTop w:val="0"/>
      <w:marBottom w:val="0"/>
      <w:divBdr>
        <w:top w:val="none" w:sz="0" w:space="0" w:color="auto"/>
        <w:left w:val="none" w:sz="0" w:space="0" w:color="auto"/>
        <w:bottom w:val="none" w:sz="0" w:space="0" w:color="auto"/>
        <w:right w:val="none" w:sz="0" w:space="0" w:color="auto"/>
      </w:divBdr>
    </w:div>
    <w:div w:id="1876238279">
      <w:bodyDiv w:val="1"/>
      <w:marLeft w:val="0"/>
      <w:marRight w:val="0"/>
      <w:marTop w:val="0"/>
      <w:marBottom w:val="0"/>
      <w:divBdr>
        <w:top w:val="none" w:sz="0" w:space="0" w:color="auto"/>
        <w:left w:val="none" w:sz="0" w:space="0" w:color="auto"/>
        <w:bottom w:val="none" w:sz="0" w:space="0" w:color="auto"/>
        <w:right w:val="none" w:sz="0" w:space="0" w:color="auto"/>
      </w:divBdr>
    </w:div>
    <w:div w:id="1876307958">
      <w:bodyDiv w:val="1"/>
      <w:marLeft w:val="0"/>
      <w:marRight w:val="0"/>
      <w:marTop w:val="0"/>
      <w:marBottom w:val="0"/>
      <w:divBdr>
        <w:top w:val="none" w:sz="0" w:space="0" w:color="auto"/>
        <w:left w:val="none" w:sz="0" w:space="0" w:color="auto"/>
        <w:bottom w:val="none" w:sz="0" w:space="0" w:color="auto"/>
        <w:right w:val="none" w:sz="0" w:space="0" w:color="auto"/>
      </w:divBdr>
    </w:div>
    <w:div w:id="1876455407">
      <w:bodyDiv w:val="1"/>
      <w:marLeft w:val="0"/>
      <w:marRight w:val="0"/>
      <w:marTop w:val="0"/>
      <w:marBottom w:val="0"/>
      <w:divBdr>
        <w:top w:val="none" w:sz="0" w:space="0" w:color="auto"/>
        <w:left w:val="none" w:sz="0" w:space="0" w:color="auto"/>
        <w:bottom w:val="none" w:sz="0" w:space="0" w:color="auto"/>
        <w:right w:val="none" w:sz="0" w:space="0" w:color="auto"/>
      </w:divBdr>
    </w:div>
    <w:div w:id="1878352017">
      <w:bodyDiv w:val="1"/>
      <w:marLeft w:val="0"/>
      <w:marRight w:val="0"/>
      <w:marTop w:val="0"/>
      <w:marBottom w:val="0"/>
      <w:divBdr>
        <w:top w:val="none" w:sz="0" w:space="0" w:color="auto"/>
        <w:left w:val="none" w:sz="0" w:space="0" w:color="auto"/>
        <w:bottom w:val="none" w:sz="0" w:space="0" w:color="auto"/>
        <w:right w:val="none" w:sz="0" w:space="0" w:color="auto"/>
      </w:divBdr>
    </w:div>
    <w:div w:id="1883010528">
      <w:bodyDiv w:val="1"/>
      <w:marLeft w:val="0"/>
      <w:marRight w:val="0"/>
      <w:marTop w:val="0"/>
      <w:marBottom w:val="0"/>
      <w:divBdr>
        <w:top w:val="none" w:sz="0" w:space="0" w:color="auto"/>
        <w:left w:val="none" w:sz="0" w:space="0" w:color="auto"/>
        <w:bottom w:val="none" w:sz="0" w:space="0" w:color="auto"/>
        <w:right w:val="none" w:sz="0" w:space="0" w:color="auto"/>
      </w:divBdr>
    </w:div>
    <w:div w:id="1885364809">
      <w:bodyDiv w:val="1"/>
      <w:marLeft w:val="0"/>
      <w:marRight w:val="0"/>
      <w:marTop w:val="0"/>
      <w:marBottom w:val="0"/>
      <w:divBdr>
        <w:top w:val="none" w:sz="0" w:space="0" w:color="auto"/>
        <w:left w:val="none" w:sz="0" w:space="0" w:color="auto"/>
        <w:bottom w:val="none" w:sz="0" w:space="0" w:color="auto"/>
        <w:right w:val="none" w:sz="0" w:space="0" w:color="auto"/>
      </w:divBdr>
    </w:div>
    <w:div w:id="1888057141">
      <w:bodyDiv w:val="1"/>
      <w:marLeft w:val="0"/>
      <w:marRight w:val="0"/>
      <w:marTop w:val="0"/>
      <w:marBottom w:val="0"/>
      <w:divBdr>
        <w:top w:val="none" w:sz="0" w:space="0" w:color="auto"/>
        <w:left w:val="none" w:sz="0" w:space="0" w:color="auto"/>
        <w:bottom w:val="none" w:sz="0" w:space="0" w:color="auto"/>
        <w:right w:val="none" w:sz="0" w:space="0" w:color="auto"/>
      </w:divBdr>
    </w:div>
    <w:div w:id="1889100105">
      <w:bodyDiv w:val="1"/>
      <w:marLeft w:val="0"/>
      <w:marRight w:val="0"/>
      <w:marTop w:val="0"/>
      <w:marBottom w:val="0"/>
      <w:divBdr>
        <w:top w:val="none" w:sz="0" w:space="0" w:color="auto"/>
        <w:left w:val="none" w:sz="0" w:space="0" w:color="auto"/>
        <w:bottom w:val="none" w:sz="0" w:space="0" w:color="auto"/>
        <w:right w:val="none" w:sz="0" w:space="0" w:color="auto"/>
      </w:divBdr>
    </w:div>
    <w:div w:id="1890189612">
      <w:bodyDiv w:val="1"/>
      <w:marLeft w:val="0"/>
      <w:marRight w:val="0"/>
      <w:marTop w:val="0"/>
      <w:marBottom w:val="0"/>
      <w:divBdr>
        <w:top w:val="none" w:sz="0" w:space="0" w:color="auto"/>
        <w:left w:val="none" w:sz="0" w:space="0" w:color="auto"/>
        <w:bottom w:val="none" w:sz="0" w:space="0" w:color="auto"/>
        <w:right w:val="none" w:sz="0" w:space="0" w:color="auto"/>
      </w:divBdr>
    </w:div>
    <w:div w:id="1890872157">
      <w:bodyDiv w:val="1"/>
      <w:marLeft w:val="0"/>
      <w:marRight w:val="0"/>
      <w:marTop w:val="0"/>
      <w:marBottom w:val="0"/>
      <w:divBdr>
        <w:top w:val="none" w:sz="0" w:space="0" w:color="auto"/>
        <w:left w:val="none" w:sz="0" w:space="0" w:color="auto"/>
        <w:bottom w:val="none" w:sz="0" w:space="0" w:color="auto"/>
        <w:right w:val="none" w:sz="0" w:space="0" w:color="auto"/>
      </w:divBdr>
    </w:div>
    <w:div w:id="1891651884">
      <w:bodyDiv w:val="1"/>
      <w:marLeft w:val="0"/>
      <w:marRight w:val="0"/>
      <w:marTop w:val="0"/>
      <w:marBottom w:val="0"/>
      <w:divBdr>
        <w:top w:val="none" w:sz="0" w:space="0" w:color="auto"/>
        <w:left w:val="none" w:sz="0" w:space="0" w:color="auto"/>
        <w:bottom w:val="none" w:sz="0" w:space="0" w:color="auto"/>
        <w:right w:val="none" w:sz="0" w:space="0" w:color="auto"/>
      </w:divBdr>
    </w:div>
    <w:div w:id="1892113358">
      <w:bodyDiv w:val="1"/>
      <w:marLeft w:val="0"/>
      <w:marRight w:val="0"/>
      <w:marTop w:val="0"/>
      <w:marBottom w:val="0"/>
      <w:divBdr>
        <w:top w:val="none" w:sz="0" w:space="0" w:color="auto"/>
        <w:left w:val="none" w:sz="0" w:space="0" w:color="auto"/>
        <w:bottom w:val="none" w:sz="0" w:space="0" w:color="auto"/>
        <w:right w:val="none" w:sz="0" w:space="0" w:color="auto"/>
      </w:divBdr>
    </w:div>
    <w:div w:id="1895894758">
      <w:bodyDiv w:val="1"/>
      <w:marLeft w:val="0"/>
      <w:marRight w:val="0"/>
      <w:marTop w:val="0"/>
      <w:marBottom w:val="0"/>
      <w:divBdr>
        <w:top w:val="none" w:sz="0" w:space="0" w:color="auto"/>
        <w:left w:val="none" w:sz="0" w:space="0" w:color="auto"/>
        <w:bottom w:val="none" w:sz="0" w:space="0" w:color="auto"/>
        <w:right w:val="none" w:sz="0" w:space="0" w:color="auto"/>
      </w:divBdr>
    </w:div>
    <w:div w:id="1896698230">
      <w:bodyDiv w:val="1"/>
      <w:marLeft w:val="0"/>
      <w:marRight w:val="0"/>
      <w:marTop w:val="0"/>
      <w:marBottom w:val="0"/>
      <w:divBdr>
        <w:top w:val="none" w:sz="0" w:space="0" w:color="auto"/>
        <w:left w:val="none" w:sz="0" w:space="0" w:color="auto"/>
        <w:bottom w:val="none" w:sz="0" w:space="0" w:color="auto"/>
        <w:right w:val="none" w:sz="0" w:space="0" w:color="auto"/>
      </w:divBdr>
    </w:div>
    <w:div w:id="1897622848">
      <w:bodyDiv w:val="1"/>
      <w:marLeft w:val="0"/>
      <w:marRight w:val="0"/>
      <w:marTop w:val="0"/>
      <w:marBottom w:val="0"/>
      <w:divBdr>
        <w:top w:val="none" w:sz="0" w:space="0" w:color="auto"/>
        <w:left w:val="none" w:sz="0" w:space="0" w:color="auto"/>
        <w:bottom w:val="none" w:sz="0" w:space="0" w:color="auto"/>
        <w:right w:val="none" w:sz="0" w:space="0" w:color="auto"/>
      </w:divBdr>
    </w:div>
    <w:div w:id="1904631886">
      <w:bodyDiv w:val="1"/>
      <w:marLeft w:val="0"/>
      <w:marRight w:val="0"/>
      <w:marTop w:val="0"/>
      <w:marBottom w:val="0"/>
      <w:divBdr>
        <w:top w:val="none" w:sz="0" w:space="0" w:color="auto"/>
        <w:left w:val="none" w:sz="0" w:space="0" w:color="auto"/>
        <w:bottom w:val="none" w:sz="0" w:space="0" w:color="auto"/>
        <w:right w:val="none" w:sz="0" w:space="0" w:color="auto"/>
      </w:divBdr>
    </w:div>
    <w:div w:id="1907640455">
      <w:bodyDiv w:val="1"/>
      <w:marLeft w:val="0"/>
      <w:marRight w:val="0"/>
      <w:marTop w:val="0"/>
      <w:marBottom w:val="0"/>
      <w:divBdr>
        <w:top w:val="none" w:sz="0" w:space="0" w:color="auto"/>
        <w:left w:val="none" w:sz="0" w:space="0" w:color="auto"/>
        <w:bottom w:val="none" w:sz="0" w:space="0" w:color="auto"/>
        <w:right w:val="none" w:sz="0" w:space="0" w:color="auto"/>
      </w:divBdr>
    </w:div>
    <w:div w:id="1914850362">
      <w:bodyDiv w:val="1"/>
      <w:marLeft w:val="0"/>
      <w:marRight w:val="0"/>
      <w:marTop w:val="0"/>
      <w:marBottom w:val="0"/>
      <w:divBdr>
        <w:top w:val="none" w:sz="0" w:space="0" w:color="auto"/>
        <w:left w:val="none" w:sz="0" w:space="0" w:color="auto"/>
        <w:bottom w:val="none" w:sz="0" w:space="0" w:color="auto"/>
        <w:right w:val="none" w:sz="0" w:space="0" w:color="auto"/>
      </w:divBdr>
    </w:div>
    <w:div w:id="1916010579">
      <w:bodyDiv w:val="1"/>
      <w:marLeft w:val="0"/>
      <w:marRight w:val="0"/>
      <w:marTop w:val="0"/>
      <w:marBottom w:val="0"/>
      <w:divBdr>
        <w:top w:val="none" w:sz="0" w:space="0" w:color="auto"/>
        <w:left w:val="none" w:sz="0" w:space="0" w:color="auto"/>
        <w:bottom w:val="none" w:sz="0" w:space="0" w:color="auto"/>
        <w:right w:val="none" w:sz="0" w:space="0" w:color="auto"/>
      </w:divBdr>
    </w:div>
    <w:div w:id="1918056474">
      <w:bodyDiv w:val="1"/>
      <w:marLeft w:val="0"/>
      <w:marRight w:val="0"/>
      <w:marTop w:val="0"/>
      <w:marBottom w:val="0"/>
      <w:divBdr>
        <w:top w:val="none" w:sz="0" w:space="0" w:color="auto"/>
        <w:left w:val="none" w:sz="0" w:space="0" w:color="auto"/>
        <w:bottom w:val="none" w:sz="0" w:space="0" w:color="auto"/>
        <w:right w:val="none" w:sz="0" w:space="0" w:color="auto"/>
      </w:divBdr>
    </w:div>
    <w:div w:id="1935741216">
      <w:bodyDiv w:val="1"/>
      <w:marLeft w:val="0"/>
      <w:marRight w:val="0"/>
      <w:marTop w:val="0"/>
      <w:marBottom w:val="0"/>
      <w:divBdr>
        <w:top w:val="none" w:sz="0" w:space="0" w:color="auto"/>
        <w:left w:val="none" w:sz="0" w:space="0" w:color="auto"/>
        <w:bottom w:val="none" w:sz="0" w:space="0" w:color="auto"/>
        <w:right w:val="none" w:sz="0" w:space="0" w:color="auto"/>
      </w:divBdr>
    </w:div>
    <w:div w:id="1938055022">
      <w:bodyDiv w:val="1"/>
      <w:marLeft w:val="0"/>
      <w:marRight w:val="0"/>
      <w:marTop w:val="0"/>
      <w:marBottom w:val="0"/>
      <w:divBdr>
        <w:top w:val="none" w:sz="0" w:space="0" w:color="auto"/>
        <w:left w:val="none" w:sz="0" w:space="0" w:color="auto"/>
        <w:bottom w:val="none" w:sz="0" w:space="0" w:color="auto"/>
        <w:right w:val="none" w:sz="0" w:space="0" w:color="auto"/>
      </w:divBdr>
    </w:div>
    <w:div w:id="1940987875">
      <w:bodyDiv w:val="1"/>
      <w:marLeft w:val="0"/>
      <w:marRight w:val="0"/>
      <w:marTop w:val="0"/>
      <w:marBottom w:val="0"/>
      <w:divBdr>
        <w:top w:val="none" w:sz="0" w:space="0" w:color="auto"/>
        <w:left w:val="none" w:sz="0" w:space="0" w:color="auto"/>
        <w:bottom w:val="none" w:sz="0" w:space="0" w:color="auto"/>
        <w:right w:val="none" w:sz="0" w:space="0" w:color="auto"/>
      </w:divBdr>
    </w:div>
    <w:div w:id="1946114455">
      <w:bodyDiv w:val="1"/>
      <w:marLeft w:val="0"/>
      <w:marRight w:val="0"/>
      <w:marTop w:val="0"/>
      <w:marBottom w:val="0"/>
      <w:divBdr>
        <w:top w:val="none" w:sz="0" w:space="0" w:color="auto"/>
        <w:left w:val="none" w:sz="0" w:space="0" w:color="auto"/>
        <w:bottom w:val="none" w:sz="0" w:space="0" w:color="auto"/>
        <w:right w:val="none" w:sz="0" w:space="0" w:color="auto"/>
      </w:divBdr>
    </w:div>
    <w:div w:id="1948582354">
      <w:bodyDiv w:val="1"/>
      <w:marLeft w:val="0"/>
      <w:marRight w:val="0"/>
      <w:marTop w:val="0"/>
      <w:marBottom w:val="0"/>
      <w:divBdr>
        <w:top w:val="none" w:sz="0" w:space="0" w:color="auto"/>
        <w:left w:val="none" w:sz="0" w:space="0" w:color="auto"/>
        <w:bottom w:val="none" w:sz="0" w:space="0" w:color="auto"/>
        <w:right w:val="none" w:sz="0" w:space="0" w:color="auto"/>
      </w:divBdr>
    </w:div>
    <w:div w:id="1953241333">
      <w:bodyDiv w:val="1"/>
      <w:marLeft w:val="0"/>
      <w:marRight w:val="0"/>
      <w:marTop w:val="0"/>
      <w:marBottom w:val="0"/>
      <w:divBdr>
        <w:top w:val="none" w:sz="0" w:space="0" w:color="auto"/>
        <w:left w:val="none" w:sz="0" w:space="0" w:color="auto"/>
        <w:bottom w:val="none" w:sz="0" w:space="0" w:color="auto"/>
        <w:right w:val="none" w:sz="0" w:space="0" w:color="auto"/>
      </w:divBdr>
    </w:div>
    <w:div w:id="1958951677">
      <w:bodyDiv w:val="1"/>
      <w:marLeft w:val="0"/>
      <w:marRight w:val="0"/>
      <w:marTop w:val="0"/>
      <w:marBottom w:val="0"/>
      <w:divBdr>
        <w:top w:val="none" w:sz="0" w:space="0" w:color="auto"/>
        <w:left w:val="none" w:sz="0" w:space="0" w:color="auto"/>
        <w:bottom w:val="none" w:sz="0" w:space="0" w:color="auto"/>
        <w:right w:val="none" w:sz="0" w:space="0" w:color="auto"/>
      </w:divBdr>
    </w:div>
    <w:div w:id="1959794572">
      <w:bodyDiv w:val="1"/>
      <w:marLeft w:val="0"/>
      <w:marRight w:val="0"/>
      <w:marTop w:val="0"/>
      <w:marBottom w:val="0"/>
      <w:divBdr>
        <w:top w:val="none" w:sz="0" w:space="0" w:color="auto"/>
        <w:left w:val="none" w:sz="0" w:space="0" w:color="auto"/>
        <w:bottom w:val="none" w:sz="0" w:space="0" w:color="auto"/>
        <w:right w:val="none" w:sz="0" w:space="0" w:color="auto"/>
      </w:divBdr>
    </w:div>
    <w:div w:id="1960257103">
      <w:bodyDiv w:val="1"/>
      <w:marLeft w:val="0"/>
      <w:marRight w:val="0"/>
      <w:marTop w:val="0"/>
      <w:marBottom w:val="0"/>
      <w:divBdr>
        <w:top w:val="none" w:sz="0" w:space="0" w:color="auto"/>
        <w:left w:val="none" w:sz="0" w:space="0" w:color="auto"/>
        <w:bottom w:val="none" w:sz="0" w:space="0" w:color="auto"/>
        <w:right w:val="none" w:sz="0" w:space="0" w:color="auto"/>
      </w:divBdr>
    </w:div>
    <w:div w:id="1960988479">
      <w:bodyDiv w:val="1"/>
      <w:marLeft w:val="0"/>
      <w:marRight w:val="0"/>
      <w:marTop w:val="0"/>
      <w:marBottom w:val="0"/>
      <w:divBdr>
        <w:top w:val="none" w:sz="0" w:space="0" w:color="auto"/>
        <w:left w:val="none" w:sz="0" w:space="0" w:color="auto"/>
        <w:bottom w:val="none" w:sz="0" w:space="0" w:color="auto"/>
        <w:right w:val="none" w:sz="0" w:space="0" w:color="auto"/>
      </w:divBdr>
    </w:div>
    <w:div w:id="1961955910">
      <w:bodyDiv w:val="1"/>
      <w:marLeft w:val="0"/>
      <w:marRight w:val="0"/>
      <w:marTop w:val="0"/>
      <w:marBottom w:val="0"/>
      <w:divBdr>
        <w:top w:val="none" w:sz="0" w:space="0" w:color="auto"/>
        <w:left w:val="none" w:sz="0" w:space="0" w:color="auto"/>
        <w:bottom w:val="none" w:sz="0" w:space="0" w:color="auto"/>
        <w:right w:val="none" w:sz="0" w:space="0" w:color="auto"/>
      </w:divBdr>
    </w:div>
    <w:div w:id="1964381325">
      <w:bodyDiv w:val="1"/>
      <w:marLeft w:val="0"/>
      <w:marRight w:val="0"/>
      <w:marTop w:val="0"/>
      <w:marBottom w:val="0"/>
      <w:divBdr>
        <w:top w:val="none" w:sz="0" w:space="0" w:color="auto"/>
        <w:left w:val="none" w:sz="0" w:space="0" w:color="auto"/>
        <w:bottom w:val="none" w:sz="0" w:space="0" w:color="auto"/>
        <w:right w:val="none" w:sz="0" w:space="0" w:color="auto"/>
      </w:divBdr>
    </w:div>
    <w:div w:id="1974015625">
      <w:bodyDiv w:val="1"/>
      <w:marLeft w:val="0"/>
      <w:marRight w:val="0"/>
      <w:marTop w:val="0"/>
      <w:marBottom w:val="0"/>
      <w:divBdr>
        <w:top w:val="none" w:sz="0" w:space="0" w:color="auto"/>
        <w:left w:val="none" w:sz="0" w:space="0" w:color="auto"/>
        <w:bottom w:val="none" w:sz="0" w:space="0" w:color="auto"/>
        <w:right w:val="none" w:sz="0" w:space="0" w:color="auto"/>
      </w:divBdr>
    </w:div>
    <w:div w:id="1978803233">
      <w:bodyDiv w:val="1"/>
      <w:marLeft w:val="0"/>
      <w:marRight w:val="0"/>
      <w:marTop w:val="0"/>
      <w:marBottom w:val="0"/>
      <w:divBdr>
        <w:top w:val="none" w:sz="0" w:space="0" w:color="auto"/>
        <w:left w:val="none" w:sz="0" w:space="0" w:color="auto"/>
        <w:bottom w:val="none" w:sz="0" w:space="0" w:color="auto"/>
        <w:right w:val="none" w:sz="0" w:space="0" w:color="auto"/>
      </w:divBdr>
    </w:div>
    <w:div w:id="1980111912">
      <w:bodyDiv w:val="1"/>
      <w:marLeft w:val="0"/>
      <w:marRight w:val="0"/>
      <w:marTop w:val="0"/>
      <w:marBottom w:val="0"/>
      <w:divBdr>
        <w:top w:val="none" w:sz="0" w:space="0" w:color="auto"/>
        <w:left w:val="none" w:sz="0" w:space="0" w:color="auto"/>
        <w:bottom w:val="none" w:sz="0" w:space="0" w:color="auto"/>
        <w:right w:val="none" w:sz="0" w:space="0" w:color="auto"/>
      </w:divBdr>
    </w:div>
    <w:div w:id="1992562043">
      <w:bodyDiv w:val="1"/>
      <w:marLeft w:val="0"/>
      <w:marRight w:val="0"/>
      <w:marTop w:val="0"/>
      <w:marBottom w:val="0"/>
      <w:divBdr>
        <w:top w:val="none" w:sz="0" w:space="0" w:color="auto"/>
        <w:left w:val="none" w:sz="0" w:space="0" w:color="auto"/>
        <w:bottom w:val="none" w:sz="0" w:space="0" w:color="auto"/>
        <w:right w:val="none" w:sz="0" w:space="0" w:color="auto"/>
      </w:divBdr>
    </w:div>
    <w:div w:id="2001032401">
      <w:bodyDiv w:val="1"/>
      <w:marLeft w:val="0"/>
      <w:marRight w:val="0"/>
      <w:marTop w:val="0"/>
      <w:marBottom w:val="0"/>
      <w:divBdr>
        <w:top w:val="none" w:sz="0" w:space="0" w:color="auto"/>
        <w:left w:val="none" w:sz="0" w:space="0" w:color="auto"/>
        <w:bottom w:val="none" w:sz="0" w:space="0" w:color="auto"/>
        <w:right w:val="none" w:sz="0" w:space="0" w:color="auto"/>
      </w:divBdr>
    </w:div>
    <w:div w:id="2002074139">
      <w:bodyDiv w:val="1"/>
      <w:marLeft w:val="0"/>
      <w:marRight w:val="0"/>
      <w:marTop w:val="0"/>
      <w:marBottom w:val="0"/>
      <w:divBdr>
        <w:top w:val="none" w:sz="0" w:space="0" w:color="auto"/>
        <w:left w:val="none" w:sz="0" w:space="0" w:color="auto"/>
        <w:bottom w:val="none" w:sz="0" w:space="0" w:color="auto"/>
        <w:right w:val="none" w:sz="0" w:space="0" w:color="auto"/>
      </w:divBdr>
    </w:div>
    <w:div w:id="2005432143">
      <w:bodyDiv w:val="1"/>
      <w:marLeft w:val="0"/>
      <w:marRight w:val="0"/>
      <w:marTop w:val="0"/>
      <w:marBottom w:val="0"/>
      <w:divBdr>
        <w:top w:val="none" w:sz="0" w:space="0" w:color="auto"/>
        <w:left w:val="none" w:sz="0" w:space="0" w:color="auto"/>
        <w:bottom w:val="none" w:sz="0" w:space="0" w:color="auto"/>
        <w:right w:val="none" w:sz="0" w:space="0" w:color="auto"/>
      </w:divBdr>
    </w:div>
    <w:div w:id="2015258675">
      <w:bodyDiv w:val="1"/>
      <w:marLeft w:val="0"/>
      <w:marRight w:val="0"/>
      <w:marTop w:val="0"/>
      <w:marBottom w:val="0"/>
      <w:divBdr>
        <w:top w:val="none" w:sz="0" w:space="0" w:color="auto"/>
        <w:left w:val="none" w:sz="0" w:space="0" w:color="auto"/>
        <w:bottom w:val="none" w:sz="0" w:space="0" w:color="auto"/>
        <w:right w:val="none" w:sz="0" w:space="0" w:color="auto"/>
      </w:divBdr>
    </w:div>
    <w:div w:id="2015304186">
      <w:bodyDiv w:val="1"/>
      <w:marLeft w:val="0"/>
      <w:marRight w:val="0"/>
      <w:marTop w:val="0"/>
      <w:marBottom w:val="0"/>
      <w:divBdr>
        <w:top w:val="none" w:sz="0" w:space="0" w:color="auto"/>
        <w:left w:val="none" w:sz="0" w:space="0" w:color="auto"/>
        <w:bottom w:val="none" w:sz="0" w:space="0" w:color="auto"/>
        <w:right w:val="none" w:sz="0" w:space="0" w:color="auto"/>
      </w:divBdr>
    </w:div>
    <w:div w:id="2015911550">
      <w:bodyDiv w:val="1"/>
      <w:marLeft w:val="0"/>
      <w:marRight w:val="0"/>
      <w:marTop w:val="0"/>
      <w:marBottom w:val="0"/>
      <w:divBdr>
        <w:top w:val="none" w:sz="0" w:space="0" w:color="auto"/>
        <w:left w:val="none" w:sz="0" w:space="0" w:color="auto"/>
        <w:bottom w:val="none" w:sz="0" w:space="0" w:color="auto"/>
        <w:right w:val="none" w:sz="0" w:space="0" w:color="auto"/>
      </w:divBdr>
    </w:div>
    <w:div w:id="2016033096">
      <w:bodyDiv w:val="1"/>
      <w:marLeft w:val="0"/>
      <w:marRight w:val="0"/>
      <w:marTop w:val="0"/>
      <w:marBottom w:val="0"/>
      <w:divBdr>
        <w:top w:val="none" w:sz="0" w:space="0" w:color="auto"/>
        <w:left w:val="none" w:sz="0" w:space="0" w:color="auto"/>
        <w:bottom w:val="none" w:sz="0" w:space="0" w:color="auto"/>
        <w:right w:val="none" w:sz="0" w:space="0" w:color="auto"/>
      </w:divBdr>
    </w:div>
    <w:div w:id="2019649846">
      <w:bodyDiv w:val="1"/>
      <w:marLeft w:val="0"/>
      <w:marRight w:val="0"/>
      <w:marTop w:val="0"/>
      <w:marBottom w:val="0"/>
      <w:divBdr>
        <w:top w:val="none" w:sz="0" w:space="0" w:color="auto"/>
        <w:left w:val="none" w:sz="0" w:space="0" w:color="auto"/>
        <w:bottom w:val="none" w:sz="0" w:space="0" w:color="auto"/>
        <w:right w:val="none" w:sz="0" w:space="0" w:color="auto"/>
      </w:divBdr>
    </w:div>
    <w:div w:id="2022003743">
      <w:bodyDiv w:val="1"/>
      <w:marLeft w:val="0"/>
      <w:marRight w:val="0"/>
      <w:marTop w:val="0"/>
      <w:marBottom w:val="0"/>
      <w:divBdr>
        <w:top w:val="none" w:sz="0" w:space="0" w:color="auto"/>
        <w:left w:val="none" w:sz="0" w:space="0" w:color="auto"/>
        <w:bottom w:val="none" w:sz="0" w:space="0" w:color="auto"/>
        <w:right w:val="none" w:sz="0" w:space="0" w:color="auto"/>
      </w:divBdr>
    </w:div>
    <w:div w:id="2041661995">
      <w:bodyDiv w:val="1"/>
      <w:marLeft w:val="0"/>
      <w:marRight w:val="0"/>
      <w:marTop w:val="0"/>
      <w:marBottom w:val="0"/>
      <w:divBdr>
        <w:top w:val="none" w:sz="0" w:space="0" w:color="auto"/>
        <w:left w:val="none" w:sz="0" w:space="0" w:color="auto"/>
        <w:bottom w:val="none" w:sz="0" w:space="0" w:color="auto"/>
        <w:right w:val="none" w:sz="0" w:space="0" w:color="auto"/>
      </w:divBdr>
    </w:div>
    <w:div w:id="2043898126">
      <w:bodyDiv w:val="1"/>
      <w:marLeft w:val="0"/>
      <w:marRight w:val="0"/>
      <w:marTop w:val="0"/>
      <w:marBottom w:val="0"/>
      <w:divBdr>
        <w:top w:val="none" w:sz="0" w:space="0" w:color="auto"/>
        <w:left w:val="none" w:sz="0" w:space="0" w:color="auto"/>
        <w:bottom w:val="none" w:sz="0" w:space="0" w:color="auto"/>
        <w:right w:val="none" w:sz="0" w:space="0" w:color="auto"/>
      </w:divBdr>
    </w:div>
    <w:div w:id="2053188501">
      <w:bodyDiv w:val="1"/>
      <w:marLeft w:val="0"/>
      <w:marRight w:val="0"/>
      <w:marTop w:val="0"/>
      <w:marBottom w:val="0"/>
      <w:divBdr>
        <w:top w:val="none" w:sz="0" w:space="0" w:color="auto"/>
        <w:left w:val="none" w:sz="0" w:space="0" w:color="auto"/>
        <w:bottom w:val="none" w:sz="0" w:space="0" w:color="auto"/>
        <w:right w:val="none" w:sz="0" w:space="0" w:color="auto"/>
      </w:divBdr>
    </w:div>
    <w:div w:id="2055812015">
      <w:bodyDiv w:val="1"/>
      <w:marLeft w:val="0"/>
      <w:marRight w:val="0"/>
      <w:marTop w:val="0"/>
      <w:marBottom w:val="0"/>
      <w:divBdr>
        <w:top w:val="none" w:sz="0" w:space="0" w:color="auto"/>
        <w:left w:val="none" w:sz="0" w:space="0" w:color="auto"/>
        <w:bottom w:val="none" w:sz="0" w:space="0" w:color="auto"/>
        <w:right w:val="none" w:sz="0" w:space="0" w:color="auto"/>
      </w:divBdr>
    </w:div>
    <w:div w:id="2060857281">
      <w:bodyDiv w:val="1"/>
      <w:marLeft w:val="0"/>
      <w:marRight w:val="0"/>
      <w:marTop w:val="0"/>
      <w:marBottom w:val="0"/>
      <w:divBdr>
        <w:top w:val="none" w:sz="0" w:space="0" w:color="auto"/>
        <w:left w:val="none" w:sz="0" w:space="0" w:color="auto"/>
        <w:bottom w:val="none" w:sz="0" w:space="0" w:color="auto"/>
        <w:right w:val="none" w:sz="0" w:space="0" w:color="auto"/>
      </w:divBdr>
    </w:div>
    <w:div w:id="2061778991">
      <w:bodyDiv w:val="1"/>
      <w:marLeft w:val="0"/>
      <w:marRight w:val="0"/>
      <w:marTop w:val="0"/>
      <w:marBottom w:val="0"/>
      <w:divBdr>
        <w:top w:val="none" w:sz="0" w:space="0" w:color="auto"/>
        <w:left w:val="none" w:sz="0" w:space="0" w:color="auto"/>
        <w:bottom w:val="none" w:sz="0" w:space="0" w:color="auto"/>
        <w:right w:val="none" w:sz="0" w:space="0" w:color="auto"/>
      </w:divBdr>
    </w:div>
    <w:div w:id="2062092793">
      <w:bodyDiv w:val="1"/>
      <w:marLeft w:val="0"/>
      <w:marRight w:val="0"/>
      <w:marTop w:val="0"/>
      <w:marBottom w:val="0"/>
      <w:divBdr>
        <w:top w:val="none" w:sz="0" w:space="0" w:color="auto"/>
        <w:left w:val="none" w:sz="0" w:space="0" w:color="auto"/>
        <w:bottom w:val="none" w:sz="0" w:space="0" w:color="auto"/>
        <w:right w:val="none" w:sz="0" w:space="0" w:color="auto"/>
      </w:divBdr>
    </w:div>
    <w:div w:id="2063871456">
      <w:bodyDiv w:val="1"/>
      <w:marLeft w:val="0"/>
      <w:marRight w:val="0"/>
      <w:marTop w:val="0"/>
      <w:marBottom w:val="0"/>
      <w:divBdr>
        <w:top w:val="none" w:sz="0" w:space="0" w:color="auto"/>
        <w:left w:val="none" w:sz="0" w:space="0" w:color="auto"/>
        <w:bottom w:val="none" w:sz="0" w:space="0" w:color="auto"/>
        <w:right w:val="none" w:sz="0" w:space="0" w:color="auto"/>
      </w:divBdr>
    </w:div>
    <w:div w:id="2068915019">
      <w:bodyDiv w:val="1"/>
      <w:marLeft w:val="0"/>
      <w:marRight w:val="0"/>
      <w:marTop w:val="0"/>
      <w:marBottom w:val="0"/>
      <w:divBdr>
        <w:top w:val="none" w:sz="0" w:space="0" w:color="auto"/>
        <w:left w:val="none" w:sz="0" w:space="0" w:color="auto"/>
        <w:bottom w:val="none" w:sz="0" w:space="0" w:color="auto"/>
        <w:right w:val="none" w:sz="0" w:space="0" w:color="auto"/>
      </w:divBdr>
    </w:div>
    <w:div w:id="2071267711">
      <w:bodyDiv w:val="1"/>
      <w:marLeft w:val="0"/>
      <w:marRight w:val="0"/>
      <w:marTop w:val="0"/>
      <w:marBottom w:val="0"/>
      <w:divBdr>
        <w:top w:val="none" w:sz="0" w:space="0" w:color="auto"/>
        <w:left w:val="none" w:sz="0" w:space="0" w:color="auto"/>
        <w:bottom w:val="none" w:sz="0" w:space="0" w:color="auto"/>
        <w:right w:val="none" w:sz="0" w:space="0" w:color="auto"/>
      </w:divBdr>
    </w:div>
    <w:div w:id="2071683793">
      <w:bodyDiv w:val="1"/>
      <w:marLeft w:val="0"/>
      <w:marRight w:val="0"/>
      <w:marTop w:val="0"/>
      <w:marBottom w:val="0"/>
      <w:divBdr>
        <w:top w:val="none" w:sz="0" w:space="0" w:color="auto"/>
        <w:left w:val="none" w:sz="0" w:space="0" w:color="auto"/>
        <w:bottom w:val="none" w:sz="0" w:space="0" w:color="auto"/>
        <w:right w:val="none" w:sz="0" w:space="0" w:color="auto"/>
      </w:divBdr>
    </w:div>
    <w:div w:id="2076049486">
      <w:bodyDiv w:val="1"/>
      <w:marLeft w:val="0"/>
      <w:marRight w:val="0"/>
      <w:marTop w:val="0"/>
      <w:marBottom w:val="0"/>
      <w:divBdr>
        <w:top w:val="none" w:sz="0" w:space="0" w:color="auto"/>
        <w:left w:val="none" w:sz="0" w:space="0" w:color="auto"/>
        <w:bottom w:val="none" w:sz="0" w:space="0" w:color="auto"/>
        <w:right w:val="none" w:sz="0" w:space="0" w:color="auto"/>
      </w:divBdr>
    </w:div>
    <w:div w:id="2078018203">
      <w:bodyDiv w:val="1"/>
      <w:marLeft w:val="0"/>
      <w:marRight w:val="0"/>
      <w:marTop w:val="0"/>
      <w:marBottom w:val="0"/>
      <w:divBdr>
        <w:top w:val="none" w:sz="0" w:space="0" w:color="auto"/>
        <w:left w:val="none" w:sz="0" w:space="0" w:color="auto"/>
        <w:bottom w:val="none" w:sz="0" w:space="0" w:color="auto"/>
        <w:right w:val="none" w:sz="0" w:space="0" w:color="auto"/>
      </w:divBdr>
    </w:div>
    <w:div w:id="2083212503">
      <w:bodyDiv w:val="1"/>
      <w:marLeft w:val="0"/>
      <w:marRight w:val="0"/>
      <w:marTop w:val="0"/>
      <w:marBottom w:val="0"/>
      <w:divBdr>
        <w:top w:val="none" w:sz="0" w:space="0" w:color="auto"/>
        <w:left w:val="none" w:sz="0" w:space="0" w:color="auto"/>
        <w:bottom w:val="none" w:sz="0" w:space="0" w:color="auto"/>
        <w:right w:val="none" w:sz="0" w:space="0" w:color="auto"/>
      </w:divBdr>
    </w:div>
    <w:div w:id="2090038892">
      <w:bodyDiv w:val="1"/>
      <w:marLeft w:val="0"/>
      <w:marRight w:val="0"/>
      <w:marTop w:val="0"/>
      <w:marBottom w:val="0"/>
      <w:divBdr>
        <w:top w:val="none" w:sz="0" w:space="0" w:color="auto"/>
        <w:left w:val="none" w:sz="0" w:space="0" w:color="auto"/>
        <w:bottom w:val="none" w:sz="0" w:space="0" w:color="auto"/>
        <w:right w:val="none" w:sz="0" w:space="0" w:color="auto"/>
      </w:divBdr>
    </w:div>
    <w:div w:id="2097480367">
      <w:bodyDiv w:val="1"/>
      <w:marLeft w:val="0"/>
      <w:marRight w:val="0"/>
      <w:marTop w:val="0"/>
      <w:marBottom w:val="0"/>
      <w:divBdr>
        <w:top w:val="none" w:sz="0" w:space="0" w:color="auto"/>
        <w:left w:val="none" w:sz="0" w:space="0" w:color="auto"/>
        <w:bottom w:val="none" w:sz="0" w:space="0" w:color="auto"/>
        <w:right w:val="none" w:sz="0" w:space="0" w:color="auto"/>
      </w:divBdr>
    </w:div>
    <w:div w:id="2107729575">
      <w:bodyDiv w:val="1"/>
      <w:marLeft w:val="0"/>
      <w:marRight w:val="0"/>
      <w:marTop w:val="0"/>
      <w:marBottom w:val="0"/>
      <w:divBdr>
        <w:top w:val="none" w:sz="0" w:space="0" w:color="auto"/>
        <w:left w:val="none" w:sz="0" w:space="0" w:color="auto"/>
        <w:bottom w:val="none" w:sz="0" w:space="0" w:color="auto"/>
        <w:right w:val="none" w:sz="0" w:space="0" w:color="auto"/>
      </w:divBdr>
    </w:div>
    <w:div w:id="2107845190">
      <w:bodyDiv w:val="1"/>
      <w:marLeft w:val="0"/>
      <w:marRight w:val="0"/>
      <w:marTop w:val="0"/>
      <w:marBottom w:val="0"/>
      <w:divBdr>
        <w:top w:val="none" w:sz="0" w:space="0" w:color="auto"/>
        <w:left w:val="none" w:sz="0" w:space="0" w:color="auto"/>
        <w:bottom w:val="none" w:sz="0" w:space="0" w:color="auto"/>
        <w:right w:val="none" w:sz="0" w:space="0" w:color="auto"/>
      </w:divBdr>
    </w:div>
    <w:div w:id="2114471966">
      <w:bodyDiv w:val="1"/>
      <w:marLeft w:val="0"/>
      <w:marRight w:val="0"/>
      <w:marTop w:val="0"/>
      <w:marBottom w:val="0"/>
      <w:divBdr>
        <w:top w:val="none" w:sz="0" w:space="0" w:color="auto"/>
        <w:left w:val="none" w:sz="0" w:space="0" w:color="auto"/>
        <w:bottom w:val="none" w:sz="0" w:space="0" w:color="auto"/>
        <w:right w:val="none" w:sz="0" w:space="0" w:color="auto"/>
      </w:divBdr>
    </w:div>
    <w:div w:id="2115860413">
      <w:bodyDiv w:val="1"/>
      <w:marLeft w:val="0"/>
      <w:marRight w:val="0"/>
      <w:marTop w:val="0"/>
      <w:marBottom w:val="0"/>
      <w:divBdr>
        <w:top w:val="none" w:sz="0" w:space="0" w:color="auto"/>
        <w:left w:val="none" w:sz="0" w:space="0" w:color="auto"/>
        <w:bottom w:val="none" w:sz="0" w:space="0" w:color="auto"/>
        <w:right w:val="none" w:sz="0" w:space="0" w:color="auto"/>
      </w:divBdr>
    </w:div>
    <w:div w:id="2118719048">
      <w:bodyDiv w:val="1"/>
      <w:marLeft w:val="0"/>
      <w:marRight w:val="0"/>
      <w:marTop w:val="0"/>
      <w:marBottom w:val="0"/>
      <w:divBdr>
        <w:top w:val="none" w:sz="0" w:space="0" w:color="auto"/>
        <w:left w:val="none" w:sz="0" w:space="0" w:color="auto"/>
        <w:bottom w:val="none" w:sz="0" w:space="0" w:color="auto"/>
        <w:right w:val="none" w:sz="0" w:space="0" w:color="auto"/>
      </w:divBdr>
    </w:div>
    <w:div w:id="2120371627">
      <w:bodyDiv w:val="1"/>
      <w:marLeft w:val="0"/>
      <w:marRight w:val="0"/>
      <w:marTop w:val="0"/>
      <w:marBottom w:val="0"/>
      <w:divBdr>
        <w:top w:val="none" w:sz="0" w:space="0" w:color="auto"/>
        <w:left w:val="none" w:sz="0" w:space="0" w:color="auto"/>
        <w:bottom w:val="none" w:sz="0" w:space="0" w:color="auto"/>
        <w:right w:val="none" w:sz="0" w:space="0" w:color="auto"/>
      </w:divBdr>
    </w:div>
    <w:div w:id="2123451447">
      <w:bodyDiv w:val="1"/>
      <w:marLeft w:val="0"/>
      <w:marRight w:val="0"/>
      <w:marTop w:val="0"/>
      <w:marBottom w:val="0"/>
      <w:divBdr>
        <w:top w:val="none" w:sz="0" w:space="0" w:color="auto"/>
        <w:left w:val="none" w:sz="0" w:space="0" w:color="auto"/>
        <w:bottom w:val="none" w:sz="0" w:space="0" w:color="auto"/>
        <w:right w:val="none" w:sz="0" w:space="0" w:color="auto"/>
      </w:divBdr>
    </w:div>
    <w:div w:id="2126339746">
      <w:bodyDiv w:val="1"/>
      <w:marLeft w:val="0"/>
      <w:marRight w:val="0"/>
      <w:marTop w:val="0"/>
      <w:marBottom w:val="0"/>
      <w:divBdr>
        <w:top w:val="none" w:sz="0" w:space="0" w:color="auto"/>
        <w:left w:val="none" w:sz="0" w:space="0" w:color="auto"/>
        <w:bottom w:val="none" w:sz="0" w:space="0" w:color="auto"/>
        <w:right w:val="none" w:sz="0" w:space="0" w:color="auto"/>
      </w:divBdr>
    </w:div>
    <w:div w:id="2127845747">
      <w:bodyDiv w:val="1"/>
      <w:marLeft w:val="0"/>
      <w:marRight w:val="0"/>
      <w:marTop w:val="0"/>
      <w:marBottom w:val="0"/>
      <w:divBdr>
        <w:top w:val="none" w:sz="0" w:space="0" w:color="auto"/>
        <w:left w:val="none" w:sz="0" w:space="0" w:color="auto"/>
        <w:bottom w:val="none" w:sz="0" w:space="0" w:color="auto"/>
        <w:right w:val="none" w:sz="0" w:space="0" w:color="auto"/>
      </w:divBdr>
    </w:div>
    <w:div w:id="2128111280">
      <w:bodyDiv w:val="1"/>
      <w:marLeft w:val="0"/>
      <w:marRight w:val="0"/>
      <w:marTop w:val="0"/>
      <w:marBottom w:val="0"/>
      <w:divBdr>
        <w:top w:val="none" w:sz="0" w:space="0" w:color="auto"/>
        <w:left w:val="none" w:sz="0" w:space="0" w:color="auto"/>
        <w:bottom w:val="none" w:sz="0" w:space="0" w:color="auto"/>
        <w:right w:val="none" w:sz="0" w:space="0" w:color="auto"/>
      </w:divBdr>
    </w:div>
    <w:div w:id="2132161392">
      <w:bodyDiv w:val="1"/>
      <w:marLeft w:val="0"/>
      <w:marRight w:val="0"/>
      <w:marTop w:val="0"/>
      <w:marBottom w:val="0"/>
      <w:divBdr>
        <w:top w:val="none" w:sz="0" w:space="0" w:color="auto"/>
        <w:left w:val="none" w:sz="0" w:space="0" w:color="auto"/>
        <w:bottom w:val="none" w:sz="0" w:space="0" w:color="auto"/>
        <w:right w:val="none" w:sz="0" w:space="0" w:color="auto"/>
      </w:divBdr>
    </w:div>
    <w:div w:id="2139761269">
      <w:bodyDiv w:val="1"/>
      <w:marLeft w:val="0"/>
      <w:marRight w:val="0"/>
      <w:marTop w:val="0"/>
      <w:marBottom w:val="0"/>
      <w:divBdr>
        <w:top w:val="none" w:sz="0" w:space="0" w:color="auto"/>
        <w:left w:val="none" w:sz="0" w:space="0" w:color="auto"/>
        <w:bottom w:val="none" w:sz="0" w:space="0" w:color="auto"/>
        <w:right w:val="none" w:sz="0" w:space="0" w:color="auto"/>
      </w:divBdr>
    </w:div>
    <w:div w:id="2140494395">
      <w:bodyDiv w:val="1"/>
      <w:marLeft w:val="0"/>
      <w:marRight w:val="0"/>
      <w:marTop w:val="0"/>
      <w:marBottom w:val="0"/>
      <w:divBdr>
        <w:top w:val="none" w:sz="0" w:space="0" w:color="auto"/>
        <w:left w:val="none" w:sz="0" w:space="0" w:color="auto"/>
        <w:bottom w:val="none" w:sz="0" w:space="0" w:color="auto"/>
        <w:right w:val="none" w:sz="0" w:space="0" w:color="auto"/>
      </w:divBdr>
    </w:div>
    <w:div w:id="2142457651">
      <w:bodyDiv w:val="1"/>
      <w:marLeft w:val="0"/>
      <w:marRight w:val="0"/>
      <w:marTop w:val="0"/>
      <w:marBottom w:val="0"/>
      <w:divBdr>
        <w:top w:val="none" w:sz="0" w:space="0" w:color="auto"/>
        <w:left w:val="none" w:sz="0" w:space="0" w:color="auto"/>
        <w:bottom w:val="none" w:sz="0" w:space="0" w:color="auto"/>
        <w:right w:val="none" w:sz="0" w:space="0" w:color="auto"/>
      </w:divBdr>
    </w:div>
    <w:div w:id="2146193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arget="https://en.wikipedia.org/wiki/Disaster_area" TargetMode="External" Type="http://schemas.openxmlformats.org/officeDocument/2006/relationships/hyperlink"/><Relationship Id="rId117" Target="theme/theme1.xml" Type="http://schemas.openxmlformats.org/officeDocument/2006/relationships/theme"/><Relationship Id="rId21" Target="https://en.wikipedia.org/wiki/Zweli_Mkhize" TargetMode="External" Type="http://schemas.openxmlformats.org/officeDocument/2006/relationships/hyperlink"/><Relationship Id="rId42" Target="media/image7.JPG" Type="http://schemas.openxmlformats.org/officeDocument/2006/relationships/image"/><Relationship Id="rId47" Target="header5.xml" Type="http://schemas.openxmlformats.org/officeDocument/2006/relationships/header"/><Relationship Id="rId63" Target="media/image21.jpeg" Type="http://schemas.openxmlformats.org/officeDocument/2006/relationships/image"/><Relationship Id="rId68" Target="media/image26.jpeg" Type="http://schemas.openxmlformats.org/officeDocument/2006/relationships/image"/><Relationship Id="rId84" Target="media/image38.emf" Type="http://schemas.openxmlformats.org/officeDocument/2006/relationships/image"/><Relationship Id="rId89" Target="media/image43.png" Type="http://schemas.openxmlformats.org/officeDocument/2006/relationships/image"/><Relationship Id="rId112" Target="charts/chart17.xml" Type="http://schemas.openxmlformats.org/officeDocument/2006/relationships/chart"/><Relationship Id="rId16" Target="charts/chart4.xml" Type="http://schemas.openxmlformats.org/officeDocument/2006/relationships/chart"/><Relationship Id="rId107" Target="charts/chart12.xml" Type="http://schemas.openxmlformats.org/officeDocument/2006/relationships/chart"/><Relationship Id="rId11" Target="media/image2.png" Type="http://schemas.openxmlformats.org/officeDocument/2006/relationships/image"/><Relationship Id="rId24" Target="https://en.wikipedia.org/wiki/President_of_South_Africa" TargetMode="External" Type="http://schemas.openxmlformats.org/officeDocument/2006/relationships/hyperlink"/><Relationship Id="rId32" Target="https://en.wikipedia.org/wiki/Median" TargetMode="External" Type="http://schemas.openxmlformats.org/officeDocument/2006/relationships/hyperlink"/><Relationship Id="rId37" Target="header4.xml" Type="http://schemas.openxmlformats.org/officeDocument/2006/relationships/header"/><Relationship Id="rId40" Target="https://en.wikipedia.org/wiki/File:Map_of_Limpopo_with_municipalities_named_and_districts_shaded_(2016).svg" TargetMode="External" Type="http://schemas.openxmlformats.org/officeDocument/2006/relationships/hyperlink"/><Relationship Id="rId45" Target="media/image10.jpeg" Type="http://schemas.openxmlformats.org/officeDocument/2006/relationships/image"/><Relationship Id="rId53" Target="footer4.xml" Type="http://schemas.openxmlformats.org/officeDocument/2006/relationships/footer"/><Relationship Id="rId58" Target="header9.xml" Type="http://schemas.openxmlformats.org/officeDocument/2006/relationships/header"/><Relationship Id="rId66" Target="media/image24.jpeg" Type="http://schemas.openxmlformats.org/officeDocument/2006/relationships/image"/><Relationship Id="rId74" Target="media/image32.jpeg" Type="http://schemas.openxmlformats.org/officeDocument/2006/relationships/image"/><Relationship Id="rId79" Target="footer7.xml" Type="http://schemas.openxmlformats.org/officeDocument/2006/relationships/footer"/><Relationship Id="rId87" Target="media/image41.png" Type="http://schemas.openxmlformats.org/officeDocument/2006/relationships/image"/><Relationship Id="rId102" Target="charts/chart7.xml" Type="http://schemas.openxmlformats.org/officeDocument/2006/relationships/chart"/><Relationship Id="rId110" Target="charts/chart15.xml" Type="http://schemas.openxmlformats.org/officeDocument/2006/relationships/chart"/><Relationship Id="rId115" Target="charts/chart18.xml" Type="http://schemas.openxmlformats.org/officeDocument/2006/relationships/chart"/><Relationship Id="rId5" Target="webSettings.xml" Type="http://schemas.openxmlformats.org/officeDocument/2006/relationships/webSettings"/><Relationship Id="rId61" Target="media/image19.jpeg" Type="http://schemas.openxmlformats.org/officeDocument/2006/relationships/image"/><Relationship Id="rId82" Target="media/image36.png" Type="http://schemas.openxmlformats.org/officeDocument/2006/relationships/image"/><Relationship Id="rId90" Target="media/image44.png" Type="http://schemas.openxmlformats.org/officeDocument/2006/relationships/image"/><Relationship Id="rId95" Target="media/image49.png" Type="http://schemas.openxmlformats.org/officeDocument/2006/relationships/image"/><Relationship Id="rId19" Target="https://en.wikipedia.org/wiki/Severe_acute_respiratory_syndrome_coronavirus_2" TargetMode="External" Type="http://schemas.openxmlformats.org/officeDocument/2006/relationships/hyperlink"/><Relationship Id="rId14" Target="charts/chart2.xml" Type="http://schemas.openxmlformats.org/officeDocument/2006/relationships/chart"/><Relationship Id="rId22" Target="https://en.wikipedia.org/wiki/South_Africa" TargetMode="External" Type="http://schemas.openxmlformats.org/officeDocument/2006/relationships/hyperlink"/><Relationship Id="rId27" Target="https://en.wikipedia.org/wiki/Travel_restrictions_related_to_the_COVID-19_pandemic" TargetMode="External" Type="http://schemas.openxmlformats.org/officeDocument/2006/relationships/hyperlink"/><Relationship Id="rId30" Target="https://en.wikipedia.org/wiki/Stimulus_(economics)" TargetMode="External" Type="http://schemas.openxmlformats.org/officeDocument/2006/relationships/hyperlink"/><Relationship Id="rId35" Target="header3.xml" Type="http://schemas.openxmlformats.org/officeDocument/2006/relationships/header"/><Relationship Id="rId43" Target="media/image8.jpeg" Type="http://schemas.openxmlformats.org/officeDocument/2006/relationships/image"/><Relationship Id="rId48" Target="header6.xml" Type="http://schemas.openxmlformats.org/officeDocument/2006/relationships/header"/><Relationship Id="rId56" Target="media/image15.jpeg" Type="http://schemas.openxmlformats.org/officeDocument/2006/relationships/image"/><Relationship Id="rId64" Target="media/image22.jpeg" Type="http://schemas.openxmlformats.org/officeDocument/2006/relationships/image"/><Relationship Id="rId69" Target="media/image27.jpeg" Type="http://schemas.openxmlformats.org/officeDocument/2006/relationships/image"/><Relationship Id="rId77" Target="media/image33.jpeg" Type="http://schemas.openxmlformats.org/officeDocument/2006/relationships/image"/><Relationship Id="rId100" Target="media/image54.emf" Type="http://schemas.openxmlformats.org/officeDocument/2006/relationships/image"/><Relationship Id="rId105" Target="charts/chart10.xml" Type="http://schemas.openxmlformats.org/officeDocument/2006/relationships/chart"/><Relationship Id="rId113" Target="media/image56.jpeg" Type="http://schemas.openxmlformats.org/officeDocument/2006/relationships/image"/><Relationship Id="rId8" Target="media/image1.png" Type="http://schemas.openxmlformats.org/officeDocument/2006/relationships/image"/><Relationship Id="rId51" Target="media/image12.png" Type="http://schemas.openxmlformats.org/officeDocument/2006/relationships/image"/><Relationship Id="rId72" Target="media/image30.jpeg" Type="http://schemas.openxmlformats.org/officeDocument/2006/relationships/image"/><Relationship Id="rId80" Target="media/image34.jpeg" Type="http://schemas.openxmlformats.org/officeDocument/2006/relationships/image"/><Relationship Id="rId85" Target="media/image39.png" Type="http://schemas.openxmlformats.org/officeDocument/2006/relationships/image"/><Relationship Id="rId93" Target="media/image47.png" Type="http://schemas.openxmlformats.org/officeDocument/2006/relationships/image"/><Relationship Id="rId98" Target="media/image52.emf" Type="http://schemas.openxmlformats.org/officeDocument/2006/relationships/image"/><Relationship Id="rId3" Target="styles.xml" Type="http://schemas.openxmlformats.org/officeDocument/2006/relationships/styles"/><Relationship Id="rId12" Target="charts/chart1.xml" Type="http://schemas.openxmlformats.org/officeDocument/2006/relationships/chart"/><Relationship Id="rId17" Target="https://en.wikipedia.org/wiki/COVID-19_pandemic" TargetMode="External" Type="http://schemas.openxmlformats.org/officeDocument/2006/relationships/hyperlink"/><Relationship Id="rId25" Target="https://en.wikipedia.org/wiki/Cyril_Ramaphosa" TargetMode="External" Type="http://schemas.openxmlformats.org/officeDocument/2006/relationships/hyperlink"/><Relationship Id="rId33" Target="https://en.wikipedia.org/w/index.php?title=COVID-19_pandemic_in_South_Africa&amp;action=edit" TargetMode="External" Type="http://schemas.openxmlformats.org/officeDocument/2006/relationships/hyperlink"/><Relationship Id="rId38" Target="charts/chart5.xml" Type="http://schemas.openxmlformats.org/officeDocument/2006/relationships/chart"/><Relationship Id="rId46" Target="media/image11.jpeg" Type="http://schemas.openxmlformats.org/officeDocument/2006/relationships/image"/><Relationship Id="rId59" Target="footer5.xml" Type="http://schemas.openxmlformats.org/officeDocument/2006/relationships/footer"/><Relationship Id="rId67" Target="media/image25.jpeg" Type="http://schemas.openxmlformats.org/officeDocument/2006/relationships/image"/><Relationship Id="rId103" Target="charts/chart8.xml" Type="http://schemas.openxmlformats.org/officeDocument/2006/relationships/chart"/><Relationship Id="rId108" Target="charts/chart13.xml" Type="http://schemas.openxmlformats.org/officeDocument/2006/relationships/chart"/><Relationship Id="rId116" Target="fontTable.xml" Type="http://schemas.openxmlformats.org/officeDocument/2006/relationships/fontTable"/><Relationship Id="rId20" Target="https://en.wikipedia.org/wiki/Minister_of_Health_(South_Africa)" TargetMode="External" Type="http://schemas.openxmlformats.org/officeDocument/2006/relationships/hyperlink"/><Relationship Id="rId41" Target="media/image6.jpeg" Type="http://schemas.openxmlformats.org/officeDocument/2006/relationships/image"/><Relationship Id="rId54" Target="media/image13.jpeg" Type="http://schemas.openxmlformats.org/officeDocument/2006/relationships/image"/><Relationship Id="rId62" Target="media/image20.jpeg" Type="http://schemas.openxmlformats.org/officeDocument/2006/relationships/image"/><Relationship Id="rId70" Target="media/image28.jpeg" Type="http://schemas.openxmlformats.org/officeDocument/2006/relationships/image"/><Relationship Id="rId75" Target="header10.xml" Type="http://schemas.openxmlformats.org/officeDocument/2006/relationships/header"/><Relationship Id="rId83" Target="media/image37.png" Type="http://schemas.openxmlformats.org/officeDocument/2006/relationships/image"/><Relationship Id="rId88" Target="media/image42.png" Type="http://schemas.openxmlformats.org/officeDocument/2006/relationships/image"/><Relationship Id="rId91" Target="media/image45.png" Type="http://schemas.openxmlformats.org/officeDocument/2006/relationships/image"/><Relationship Id="rId96" Target="media/image50.png" Type="http://schemas.openxmlformats.org/officeDocument/2006/relationships/image"/><Relationship Id="rId111" Target="charts/chart16.xml" Type="http://schemas.openxmlformats.org/officeDocument/2006/relationships/chart"/><Relationship Id="rId1" Target="../customXml/item1.xml" Type="http://schemas.openxmlformats.org/officeDocument/2006/relationships/customXml"/><Relationship Id="rId6" Target="footnotes.xml" Type="http://schemas.openxmlformats.org/officeDocument/2006/relationships/footnotes"/><Relationship Id="rId15" Target="charts/chart3.xml" Type="http://schemas.openxmlformats.org/officeDocument/2006/relationships/chart"/><Relationship Id="rId23" Target="https://en.wikipedia.org/wiki/COVID-19_pandemic_in_Italy" TargetMode="External" Type="http://schemas.openxmlformats.org/officeDocument/2006/relationships/hyperlink"/><Relationship Id="rId28" Target="https://en.wikipedia.org/wiki/Stay-at-home_order" TargetMode="External" Type="http://schemas.openxmlformats.org/officeDocument/2006/relationships/hyperlink"/><Relationship Id="rId36" Target="footer2.xml" Type="http://schemas.openxmlformats.org/officeDocument/2006/relationships/footer"/><Relationship Id="rId49" Target="footer3.xml" Type="http://schemas.openxmlformats.org/officeDocument/2006/relationships/footer"/><Relationship Id="rId57" Target="media/image16.jpeg" Type="http://schemas.openxmlformats.org/officeDocument/2006/relationships/image"/><Relationship Id="rId106" Target="charts/chart11.xml" Type="http://schemas.openxmlformats.org/officeDocument/2006/relationships/chart"/><Relationship Id="rId114" Target="media/image57.jpeg" Type="http://schemas.openxmlformats.org/officeDocument/2006/relationships/image"/><Relationship Id="rId10" Target="footer1.xml" Type="http://schemas.openxmlformats.org/officeDocument/2006/relationships/footer"/><Relationship Id="rId31" Target="https://en.wikipedia.org/wiki/COVID-19_pandemic_in_South_Africa" TargetMode="External" Type="http://schemas.openxmlformats.org/officeDocument/2006/relationships/hyperlink"/><Relationship Id="rId44" Target="media/image9.jpeg" Type="http://schemas.openxmlformats.org/officeDocument/2006/relationships/image"/><Relationship Id="rId52" Target="header8.xml" Type="http://schemas.openxmlformats.org/officeDocument/2006/relationships/header"/><Relationship Id="rId60" Target="media/image18.jpeg" Type="http://schemas.openxmlformats.org/officeDocument/2006/relationships/image"/><Relationship Id="rId65" Target="media/image23.jpeg" Type="http://schemas.openxmlformats.org/officeDocument/2006/relationships/image"/><Relationship Id="rId73" Target="media/image31.jpeg" Type="http://schemas.openxmlformats.org/officeDocument/2006/relationships/image"/><Relationship Id="rId78" Target="header11.xml" Type="http://schemas.openxmlformats.org/officeDocument/2006/relationships/header"/><Relationship Id="rId81" Target="media/image35.jpeg" Type="http://schemas.openxmlformats.org/officeDocument/2006/relationships/image"/><Relationship Id="rId86" Target="media/image40.png" Type="http://schemas.openxmlformats.org/officeDocument/2006/relationships/image"/><Relationship Id="rId94" Target="media/image48.png" Type="http://schemas.openxmlformats.org/officeDocument/2006/relationships/image"/><Relationship Id="rId99" Target="media/image53.emf" Type="http://schemas.openxmlformats.org/officeDocument/2006/relationships/image"/><Relationship Id="rId101" Target="media/image55.emf" Type="http://schemas.openxmlformats.org/officeDocument/2006/relationships/image"/><Relationship Id="rId4" Target="settings.xml" Type="http://schemas.openxmlformats.org/officeDocument/2006/relationships/settings"/><Relationship Id="rId9" Target="header1.xml" Type="http://schemas.openxmlformats.org/officeDocument/2006/relationships/header"/><Relationship Id="rId13" Target="media/image3.JPG" Type="http://schemas.openxmlformats.org/officeDocument/2006/relationships/image"/><Relationship Id="rId18" Target="https://en.wikipedia.org/wiki/Coronavirus_disease_2019" TargetMode="External" Type="http://schemas.openxmlformats.org/officeDocument/2006/relationships/hyperlink"/><Relationship Id="rId39" Target="charts/chart6.xml" Type="http://schemas.openxmlformats.org/officeDocument/2006/relationships/chart"/><Relationship Id="rId109" Target="charts/chart14.xml" Type="http://schemas.openxmlformats.org/officeDocument/2006/relationships/chart"/><Relationship Id="rId34" Target="header2.xml" Type="http://schemas.openxmlformats.org/officeDocument/2006/relationships/header"/><Relationship Id="rId50" Target="header7.xml" Type="http://schemas.openxmlformats.org/officeDocument/2006/relationships/header"/><Relationship Id="rId55" Target="media/image14.jpeg" Type="http://schemas.openxmlformats.org/officeDocument/2006/relationships/image"/><Relationship Id="rId76" Target="footer6.xml" Type="http://schemas.openxmlformats.org/officeDocument/2006/relationships/footer"/><Relationship Id="rId97" Target="media/image51.png" Type="http://schemas.openxmlformats.org/officeDocument/2006/relationships/image"/><Relationship Id="rId104" Target="charts/chart9.xml" Type="http://schemas.openxmlformats.org/officeDocument/2006/relationships/chart"/><Relationship Id="rId7" Target="endnotes.xml" Type="http://schemas.openxmlformats.org/officeDocument/2006/relationships/endnotes"/><Relationship Id="rId71" Target="media/image29.jpeg" Type="http://schemas.openxmlformats.org/officeDocument/2006/relationships/image"/><Relationship Id="rId92" Target="media/image46.png" Type="http://schemas.openxmlformats.org/officeDocument/2006/relationships/image"/><Relationship Id="rId2" Target="numbering.xml" Type="http://schemas.openxmlformats.org/officeDocument/2006/relationships/numbering"/><Relationship Id="rId29" Target="https://en.wikipedia.org/wiki/South_African_rand" TargetMode="External" Type="http://schemas.openxmlformats.org/officeDocument/2006/relationships/hyperlink"/></Relationships>
</file>

<file path=word/_rels/header9.xml.rels><?xml version="1.0" encoding="UTF-8" standalone="yes"?>
<Relationships xmlns="http://schemas.openxmlformats.org/package/2006/relationships"><Relationship Id="rId1" Type="http://schemas.openxmlformats.org/officeDocument/2006/relationships/image" Target="media/image17.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Book1" TargetMode="External"/></Relationships>
</file>

<file path=word/charts/_rels/chart10.xml.rels><?xml version="1.0" encoding="UTF-8" standalone="yes" ?><Relationships xmlns="http://schemas.openxmlformats.org/package/2006/relationships"><Relationship Id="rId3" Target="../theme/themeOverride10.xml" Type="http://schemas.openxmlformats.org/officeDocument/2006/relationships/themeOverride"/><Relationship Id="rId2" Target="colors10.xml" Type="http://schemas.microsoft.com/office/2011/relationships/chartColorStyle"/><Relationship Id="rId1" Target="style10.xml" Type="http://schemas.microsoft.com/office/2011/relationships/chartStyle"/><Relationship Id="rId4" Target="NULL" TargetMode="External" Type="http://schemas.openxmlformats.org/officeDocument/2006/relationships/oleObject"/></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embeddings/oleObject3.bin"/></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embeddings/oleObject4.bin"/></Relationships>
</file>

<file path=word/charts/_rels/chart13.xml.rels><?xml version="1.0" encoding="UTF-8" standalone="yes" ?><Relationships xmlns="http://schemas.openxmlformats.org/package/2006/relationships"><Relationship Id="rId3" Target="../theme/themeOverride13.xml" Type="http://schemas.openxmlformats.org/officeDocument/2006/relationships/themeOverride"/><Relationship Id="rId2" Target="colors13.xml" Type="http://schemas.microsoft.com/office/2011/relationships/chartColorStyle"/><Relationship Id="rId1" Target="style13.xml" Type="http://schemas.microsoft.com/office/2011/relationships/chartStyle"/><Relationship Id="rId4" Target="NULL" TargetMode="External" Type="http://schemas.openxmlformats.org/officeDocument/2006/relationships/oleObject"/></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https://iatconsulting-my.sharepoint.com/personal/od_jobs_iatconsulting_co_za/Documents/5363_Musina%20LED%20Strategy/1%20Project%20Management/Research/Economic%20Analysis/Productivity%20-%20Capital.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https://iatconsulting-my.sharepoint.com/personal/od_jobs_iatconsulting_co_za/Documents/5363_Musina%20LED%20Strategy/1%20Project%20Management/Research/Economic%20Analysis/Productivity%20-%20Multifactor.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https://iatconsulting-my.sharepoint.com/personal/od_jobs_iatconsulting_co_za/Documents/5363_Musina%20LED%20Strategy/1%20Project%20Management/Research/StatsSA/Census%202022____AgeGroups____Musina.xlsx" TargetMode="External"/></Relationships>
</file>

<file path=word/charts/_rels/chart17.xml.rels><?xml version="1.0" encoding="UTF-8" standalone="yes" ?><Relationships xmlns="http://schemas.openxmlformats.org/package/2006/relationships"><Relationship Id="rId3" Target="../theme/themeOverride17.xml" Type="http://schemas.openxmlformats.org/officeDocument/2006/relationships/themeOverride"/><Relationship Id="rId2" Target="colors17.xml" Type="http://schemas.microsoft.com/office/2011/relationships/chartColorStyle"/><Relationship Id="rId1" Target="style17.xml" Type="http://schemas.microsoft.com/office/2011/relationships/chartStyle"/><Relationship Id="rId4" Target="NULL" TargetMode="External" Type="http://schemas.openxmlformats.org/officeDocument/2006/relationships/oleObject"/></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embeddings/oleObject5.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1.xml"/><Relationship Id="rId4" Type="http://schemas.openxmlformats.org/officeDocument/2006/relationships/oleObject" Target="../embeddings/oleObject2.bin"/></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Antoinette_YBMAC\AppData\Local\Temp\Rar$DI27.296\LANGUAGE_Community_Survey_2016_Musina.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Antoinette_YBMAC\AppData\Local\Temp\Rar$DI02.266\HIGHESTEDUCATIONALLEVEL20_Community_Survey_2016_Musina.xlsx" TargetMode="External"/></Relationships>
</file>

<file path=word/charts/_rels/chart6.xml.rels><?xml version="1.0" encoding="UTF-8" standalone="yes" ?><Relationships xmlns="http://schemas.openxmlformats.org/package/2006/relationships"><Relationship Id="rId3" Target="../theme/themeOverride6.xml" Type="http://schemas.openxmlformats.org/officeDocument/2006/relationships/themeOverride"/><Relationship Id="rId2" Target="colors6.xml" Type="http://schemas.microsoft.com/office/2011/relationships/chartColorStyle"/><Relationship Id="rId1" Target="style6.xml" Type="http://schemas.microsoft.com/office/2011/relationships/chartStyle"/><Relationship Id="rId4" Target="NULL" TargetMode="External" Type="http://schemas.openxmlformats.org/officeDocument/2006/relationships/oleObject"/></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https://iatconsulting-my.sharepoint.com/personal/od_jobs_iatconsulting_co_za/Documents/5363_Musina%20LED%20Strategy/1%20Project%20Management/Research/Economic%20Analysis/GVA_Prov_District_LM.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https://iatconsulting-my.sharepoint.com/personal/od_jobs_iatconsulting_co_za/Documents/5363_Musina%20LED%20Strategy/1%20Project%20Management/Research/Economic%20Analysis/GVA%20Per%20Industry%20Musina%20LM.xlsx" TargetMode="External"/></Relationships>
</file>

<file path=word/charts/_rels/chart9.xml.rels><?xml version="1.0" encoding="UTF-8" standalone="yes" ?><Relationships xmlns="http://schemas.openxmlformats.org/package/2006/relationships"><Relationship Id="rId3" Target="../theme/themeOverride9.xml" Type="http://schemas.openxmlformats.org/officeDocument/2006/relationships/themeOverride"/><Relationship Id="rId2" Target="colors9.xml" Type="http://schemas.microsoft.com/office/2011/relationships/chartColorStyle"/><Relationship Id="rId1" Target="style9.xml" Type="http://schemas.microsoft.com/office/2011/relationships/chartStyle"/><Relationship Id="rId4" Target="NULL" TargetMode="External" Type="http://schemas.openxmlformats.org/officeDocument/2006/relationships/oleObject"/></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n-GB"/>
              <a:t>Population by Race</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Sheet1!$B$5</c:f>
              <c:strCache>
                <c:ptCount val="1"/>
                <c:pt idx="0">
                  <c:v>2011</c:v>
                </c:pt>
              </c:strCache>
            </c:strRef>
          </c:tx>
          <c:spPr>
            <a:solidFill>
              <a:schemeClr val="accent2">
                <a:lumMod val="40000"/>
                <a:lumOff val="60000"/>
              </a:schemeClr>
            </a:solidFill>
            <a:ln>
              <a:noFill/>
            </a:ln>
            <a:effectLst/>
            <a:scene3d>
              <a:camera prst="orthographicFront"/>
              <a:lightRig rig="threePt" dir="t"/>
            </a:scene3d>
            <a:sp3d>
              <a:bevelT/>
            </a:sp3d>
          </c:spPr>
          <c:invertIfNegative val="0"/>
          <c:cat>
            <c:strRef>
              <c:f>Sheet1!$C$4:$G$4</c:f>
              <c:strCache>
                <c:ptCount val="5"/>
                <c:pt idx="0">
                  <c:v>Black African</c:v>
                </c:pt>
                <c:pt idx="1">
                  <c:v>Coloured</c:v>
                </c:pt>
                <c:pt idx="2">
                  <c:v>Indian/Asian</c:v>
                </c:pt>
                <c:pt idx="3">
                  <c:v>White</c:v>
                </c:pt>
                <c:pt idx="4">
                  <c:v>Other</c:v>
                </c:pt>
              </c:strCache>
            </c:strRef>
          </c:cat>
          <c:val>
            <c:numRef>
              <c:f>Sheet1!$C$5:$G$5</c:f>
              <c:numCache>
                <c:formatCode>0.00%</c:formatCode>
                <c:ptCount val="5"/>
                <c:pt idx="0">
                  <c:v>0.95899999999999996</c:v>
                </c:pt>
                <c:pt idx="1">
                  <c:v>2E-3</c:v>
                </c:pt>
                <c:pt idx="2">
                  <c:v>3.0000000000000001E-3</c:v>
                </c:pt>
                <c:pt idx="3">
                  <c:v>3.3000000000000002E-2</c:v>
                </c:pt>
                <c:pt idx="4">
                  <c:v>2E-3</c:v>
                </c:pt>
              </c:numCache>
            </c:numRef>
          </c:val>
          <c:extLst xmlns:c16r2="http://schemas.microsoft.com/office/drawing/2015/06/chart">
            <c:ext xmlns:c16="http://schemas.microsoft.com/office/drawing/2014/chart" uri="{C3380CC4-5D6E-409C-BE32-E72D297353CC}">
              <c16:uniqueId val="{00000000-2821-4E71-8614-45F17B0D3EA8}"/>
            </c:ext>
          </c:extLst>
        </c:ser>
        <c:ser>
          <c:idx val="1"/>
          <c:order val="1"/>
          <c:tx>
            <c:strRef>
              <c:f>Sheet1!$B$6</c:f>
              <c:strCache>
                <c:ptCount val="1"/>
                <c:pt idx="0">
                  <c:v>2016</c:v>
                </c:pt>
              </c:strCache>
            </c:strRef>
          </c:tx>
          <c:spPr>
            <a:solidFill>
              <a:srgbClr val="A50021"/>
            </a:solidFill>
            <a:ln>
              <a:noFill/>
            </a:ln>
            <a:effectLst/>
            <a:scene3d>
              <a:camera prst="orthographicFront"/>
              <a:lightRig rig="threePt" dir="t"/>
            </a:scene3d>
            <a:sp3d>
              <a:bevelT/>
            </a:sp3d>
          </c:spPr>
          <c:invertIfNegative val="0"/>
          <c:cat>
            <c:strRef>
              <c:f>Sheet1!$C$4:$G$4</c:f>
              <c:strCache>
                <c:ptCount val="5"/>
                <c:pt idx="0">
                  <c:v>Black African</c:v>
                </c:pt>
                <c:pt idx="1">
                  <c:v>Coloured</c:v>
                </c:pt>
                <c:pt idx="2">
                  <c:v>Indian/Asian</c:v>
                </c:pt>
                <c:pt idx="3">
                  <c:v>White</c:v>
                </c:pt>
                <c:pt idx="4">
                  <c:v>Other</c:v>
                </c:pt>
              </c:strCache>
            </c:strRef>
          </c:cat>
          <c:val>
            <c:numRef>
              <c:f>Sheet1!$C$6:$G$6</c:f>
              <c:numCache>
                <c:formatCode>0.00%</c:formatCode>
                <c:ptCount val="5"/>
                <c:pt idx="0">
                  <c:v>0.96299999999999997</c:v>
                </c:pt>
                <c:pt idx="1">
                  <c:v>4.0000000000000001E-3</c:v>
                </c:pt>
                <c:pt idx="2">
                  <c:v>3.0000000000000001E-3</c:v>
                </c:pt>
                <c:pt idx="3">
                  <c:v>0.03</c:v>
                </c:pt>
                <c:pt idx="4">
                  <c:v>0</c:v>
                </c:pt>
              </c:numCache>
            </c:numRef>
          </c:val>
          <c:extLst xmlns:c16r2="http://schemas.microsoft.com/office/drawing/2015/06/chart">
            <c:ext xmlns:c16="http://schemas.microsoft.com/office/drawing/2014/chart" uri="{C3380CC4-5D6E-409C-BE32-E72D297353CC}">
              <c16:uniqueId val="{00000001-2821-4E71-8614-45F17B0D3EA8}"/>
            </c:ext>
          </c:extLst>
        </c:ser>
        <c:dLbls>
          <c:showLegendKey val="0"/>
          <c:showVal val="0"/>
          <c:showCatName val="0"/>
          <c:showSerName val="0"/>
          <c:showPercent val="0"/>
          <c:showBubbleSize val="0"/>
        </c:dLbls>
        <c:gapWidth val="150"/>
        <c:shape val="box"/>
        <c:axId val="511762528"/>
        <c:axId val="511764096"/>
        <c:axId val="0"/>
      </c:bar3DChart>
      <c:catAx>
        <c:axId val="5117625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764096"/>
        <c:crosses val="autoZero"/>
        <c:auto val="1"/>
        <c:lblAlgn val="ctr"/>
        <c:lblOffset val="100"/>
        <c:noMultiLvlLbl val="0"/>
      </c:catAx>
      <c:valAx>
        <c:axId val="511764096"/>
        <c:scaling>
          <c:orientation val="minMax"/>
        </c:scaling>
        <c:delete val="0"/>
        <c:axPos val="l"/>
        <c:majorGridlines>
          <c:spPr>
            <a:ln w="9525" cap="flat" cmpd="sng" algn="ctr">
              <a:solidFill>
                <a:schemeClr val="tx1">
                  <a:lumMod val="5000"/>
                  <a:lumOff val="9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762528"/>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'Annual (2)'!$A$4</c:f>
              <c:strCache>
                <c:ptCount val="1"/>
                <c:pt idx="0">
                  <c:v>Employment, formal sector: Skilled (Number)</c:v>
                </c:pt>
              </c:strCache>
            </c:strRef>
          </c:tx>
          <c:spPr>
            <a:solidFill>
              <a:schemeClr val="accent1"/>
            </a:solidFill>
            <a:ln>
              <a:noFill/>
            </a:ln>
            <a:effectLst/>
          </c:spPr>
          <c:invertIfNegative val="0"/>
          <c:cat>
            <c:strRef>
              <c:f>'Annual (2)'!$B$1:$AE$1</c:f>
              <c:strCache>
                <c:ptCount val="30"/>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strCache>
            </c:strRef>
          </c:cat>
          <c:val>
            <c:numRef>
              <c:f>'Annual (2)'!$B$4:$AE$4</c:f>
              <c:numCache>
                <c:formatCode>#,##0</c:formatCode>
                <c:ptCount val="30"/>
                <c:pt idx="0">
                  <c:v>1613.41</c:v>
                </c:pt>
                <c:pt idx="1">
                  <c:v>1638.472</c:v>
                </c:pt>
                <c:pt idx="2">
                  <c:v>1655.0050000000001</c:v>
                </c:pt>
                <c:pt idx="3">
                  <c:v>1706.4369999999999</c:v>
                </c:pt>
                <c:pt idx="4">
                  <c:v>1724.202</c:v>
                </c:pt>
                <c:pt idx="5">
                  <c:v>1741.9670000000001</c:v>
                </c:pt>
                <c:pt idx="6">
                  <c:v>1750.759</c:v>
                </c:pt>
                <c:pt idx="7">
                  <c:v>1802.3150000000001</c:v>
                </c:pt>
                <c:pt idx="8">
                  <c:v>1806.759</c:v>
                </c:pt>
                <c:pt idx="9">
                  <c:v>1841.499</c:v>
                </c:pt>
                <c:pt idx="10">
                  <c:v>1904.0920000000001</c:v>
                </c:pt>
                <c:pt idx="11">
                  <c:v>1974.2170000000001</c:v>
                </c:pt>
                <c:pt idx="12">
                  <c:v>2030.972</c:v>
                </c:pt>
                <c:pt idx="13">
                  <c:v>2114.5650000000001</c:v>
                </c:pt>
                <c:pt idx="14">
                  <c:v>2188.529</c:v>
                </c:pt>
                <c:pt idx="15">
                  <c:v>2253.395</c:v>
                </c:pt>
                <c:pt idx="16">
                  <c:v>2274.5920000000001</c:v>
                </c:pt>
                <c:pt idx="17">
                  <c:v>2346.1350000000002</c:v>
                </c:pt>
                <c:pt idx="18">
                  <c:v>2488.4090000000001</c:v>
                </c:pt>
                <c:pt idx="19">
                  <c:v>2596.7429999999999</c:v>
                </c:pt>
                <c:pt idx="20">
                  <c:v>2703.2130000000002</c:v>
                </c:pt>
                <c:pt idx="21">
                  <c:v>2849.4879999999998</c:v>
                </c:pt>
                <c:pt idx="22">
                  <c:v>2936.4870000000001</c:v>
                </c:pt>
                <c:pt idx="23">
                  <c:v>3069.5149999999999</c:v>
                </c:pt>
                <c:pt idx="24">
                  <c:v>3127.8850000000002</c:v>
                </c:pt>
                <c:pt idx="25">
                  <c:v>3260.652</c:v>
                </c:pt>
                <c:pt idx="26">
                  <c:v>3375.3339999999998</c:v>
                </c:pt>
                <c:pt idx="27">
                  <c:v>3364.8389999999999</c:v>
                </c:pt>
                <c:pt idx="28">
                  <c:v>3483.6680000000001</c:v>
                </c:pt>
                <c:pt idx="29">
                  <c:v>3546.94</c:v>
                </c:pt>
              </c:numCache>
            </c:numRef>
          </c:val>
          <c:extLst xmlns:c16r2="http://schemas.microsoft.com/office/drawing/2015/06/chart">
            <c:ext xmlns:c16="http://schemas.microsoft.com/office/drawing/2014/chart" uri="{C3380CC4-5D6E-409C-BE32-E72D297353CC}">
              <c16:uniqueId val="{00000000-5746-480F-B00E-31EFFA171703}"/>
            </c:ext>
          </c:extLst>
        </c:ser>
        <c:ser>
          <c:idx val="1"/>
          <c:order val="1"/>
          <c:tx>
            <c:strRef>
              <c:f>'Annual (2)'!$A$5</c:f>
              <c:strCache>
                <c:ptCount val="1"/>
                <c:pt idx="0">
                  <c:v>Employment, formal sector: Semi-skilled (Number)</c:v>
                </c:pt>
              </c:strCache>
            </c:strRef>
          </c:tx>
          <c:spPr>
            <a:solidFill>
              <a:schemeClr val="accent2"/>
            </a:solidFill>
            <a:ln>
              <a:noFill/>
            </a:ln>
            <a:effectLst/>
          </c:spPr>
          <c:invertIfNegative val="0"/>
          <c:cat>
            <c:strRef>
              <c:f>'Annual (2)'!$B$1:$AE$1</c:f>
              <c:strCache>
                <c:ptCount val="30"/>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strCache>
            </c:strRef>
          </c:cat>
          <c:val>
            <c:numRef>
              <c:f>'Annual (2)'!$B$5:$AE$5</c:f>
              <c:numCache>
                <c:formatCode>#,##0</c:formatCode>
                <c:ptCount val="30"/>
                <c:pt idx="0">
                  <c:v>5114.7120000000004</c:v>
                </c:pt>
                <c:pt idx="1">
                  <c:v>5110.5550000000003</c:v>
                </c:pt>
                <c:pt idx="2">
                  <c:v>5107.5910000000003</c:v>
                </c:pt>
                <c:pt idx="3">
                  <c:v>5321.0609999999997</c:v>
                </c:pt>
                <c:pt idx="4">
                  <c:v>5401.2340000000004</c:v>
                </c:pt>
                <c:pt idx="5">
                  <c:v>5598.04</c:v>
                </c:pt>
                <c:pt idx="6">
                  <c:v>5538.335</c:v>
                </c:pt>
                <c:pt idx="7">
                  <c:v>6153.1120000000001</c:v>
                </c:pt>
                <c:pt idx="8">
                  <c:v>6031.2240000000002</c:v>
                </c:pt>
                <c:pt idx="9">
                  <c:v>6235.7219999999998</c:v>
                </c:pt>
                <c:pt idx="10">
                  <c:v>6410.1040000000003</c:v>
                </c:pt>
                <c:pt idx="11">
                  <c:v>6370.1440000000002</c:v>
                </c:pt>
                <c:pt idx="12">
                  <c:v>6237.23</c:v>
                </c:pt>
                <c:pt idx="13">
                  <c:v>6773.2070000000003</c:v>
                </c:pt>
                <c:pt idx="14">
                  <c:v>6758.0950000000003</c:v>
                </c:pt>
                <c:pt idx="15">
                  <c:v>6392.1459999999997</c:v>
                </c:pt>
                <c:pt idx="16">
                  <c:v>6051.4880000000003</c:v>
                </c:pt>
                <c:pt idx="17">
                  <c:v>6022.6869999999999</c:v>
                </c:pt>
                <c:pt idx="18">
                  <c:v>6232.7839999999997</c:v>
                </c:pt>
                <c:pt idx="19">
                  <c:v>6567.7240000000002</c:v>
                </c:pt>
                <c:pt idx="20">
                  <c:v>6829.6769999999997</c:v>
                </c:pt>
                <c:pt idx="21">
                  <c:v>6948.0839999999998</c:v>
                </c:pt>
                <c:pt idx="22">
                  <c:v>7645.3450000000003</c:v>
                </c:pt>
                <c:pt idx="23">
                  <c:v>7975.6059999999998</c:v>
                </c:pt>
                <c:pt idx="24">
                  <c:v>8163.7650000000003</c:v>
                </c:pt>
                <c:pt idx="25">
                  <c:v>8449.1959999999999</c:v>
                </c:pt>
                <c:pt idx="26">
                  <c:v>8666.4089999999997</c:v>
                </c:pt>
                <c:pt idx="27">
                  <c:v>8372.8629999999994</c:v>
                </c:pt>
                <c:pt idx="28">
                  <c:v>8499.1209999999992</c:v>
                </c:pt>
                <c:pt idx="29">
                  <c:v>8678.5660000000007</c:v>
                </c:pt>
              </c:numCache>
            </c:numRef>
          </c:val>
          <c:extLst xmlns:c16r2="http://schemas.microsoft.com/office/drawing/2015/06/chart">
            <c:ext xmlns:c16="http://schemas.microsoft.com/office/drawing/2014/chart" uri="{C3380CC4-5D6E-409C-BE32-E72D297353CC}">
              <c16:uniqueId val="{00000001-5746-480F-B00E-31EFFA171703}"/>
            </c:ext>
          </c:extLst>
        </c:ser>
        <c:ser>
          <c:idx val="2"/>
          <c:order val="2"/>
          <c:tx>
            <c:strRef>
              <c:f>'Annual (2)'!$A$6</c:f>
              <c:strCache>
                <c:ptCount val="1"/>
                <c:pt idx="0">
                  <c:v>Employment, formal sector: Low skilled (Number)</c:v>
                </c:pt>
              </c:strCache>
            </c:strRef>
          </c:tx>
          <c:spPr>
            <a:solidFill>
              <a:schemeClr val="accent3"/>
            </a:solidFill>
            <a:ln>
              <a:noFill/>
            </a:ln>
            <a:effectLst/>
          </c:spPr>
          <c:invertIfNegative val="0"/>
          <c:cat>
            <c:strRef>
              <c:f>'Annual (2)'!$B$1:$AE$1</c:f>
              <c:strCache>
                <c:ptCount val="30"/>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strCache>
            </c:strRef>
          </c:cat>
          <c:val>
            <c:numRef>
              <c:f>'Annual (2)'!$B$6:$AE$6</c:f>
              <c:numCache>
                <c:formatCode>#,##0</c:formatCode>
                <c:ptCount val="30"/>
                <c:pt idx="0">
                  <c:v>10704.222</c:v>
                </c:pt>
                <c:pt idx="1">
                  <c:v>10767.358</c:v>
                </c:pt>
                <c:pt idx="2">
                  <c:v>10491.703</c:v>
                </c:pt>
                <c:pt idx="3">
                  <c:v>10869.084999999999</c:v>
                </c:pt>
                <c:pt idx="4">
                  <c:v>10921.011</c:v>
                </c:pt>
                <c:pt idx="5">
                  <c:v>11430.282999999999</c:v>
                </c:pt>
                <c:pt idx="6">
                  <c:v>10948.444</c:v>
                </c:pt>
                <c:pt idx="7">
                  <c:v>12960.573</c:v>
                </c:pt>
                <c:pt idx="8">
                  <c:v>11967.915000000001</c:v>
                </c:pt>
                <c:pt idx="9">
                  <c:v>12216.088</c:v>
                </c:pt>
                <c:pt idx="10">
                  <c:v>12195.334999999999</c:v>
                </c:pt>
                <c:pt idx="11">
                  <c:v>11532.867</c:v>
                </c:pt>
                <c:pt idx="12">
                  <c:v>10503.101000000001</c:v>
                </c:pt>
                <c:pt idx="13">
                  <c:v>11738.36</c:v>
                </c:pt>
                <c:pt idx="14">
                  <c:v>10917.67</c:v>
                </c:pt>
                <c:pt idx="15">
                  <c:v>9154.8940000000002</c:v>
                </c:pt>
                <c:pt idx="16">
                  <c:v>8414.8829999999998</c:v>
                </c:pt>
                <c:pt idx="17">
                  <c:v>8031.0060000000003</c:v>
                </c:pt>
                <c:pt idx="18">
                  <c:v>7939.2290000000003</c:v>
                </c:pt>
                <c:pt idx="19">
                  <c:v>8363.7219999999998</c:v>
                </c:pt>
                <c:pt idx="20">
                  <c:v>8746.8979999999992</c:v>
                </c:pt>
                <c:pt idx="21">
                  <c:v>8525.6509999999998</c:v>
                </c:pt>
                <c:pt idx="22">
                  <c:v>10128.32</c:v>
                </c:pt>
                <c:pt idx="23">
                  <c:v>10233.675999999999</c:v>
                </c:pt>
                <c:pt idx="24">
                  <c:v>10143.851000000001</c:v>
                </c:pt>
                <c:pt idx="25">
                  <c:v>10265.656000000001</c:v>
                </c:pt>
                <c:pt idx="26">
                  <c:v>10461.531999999999</c:v>
                </c:pt>
                <c:pt idx="27">
                  <c:v>9926.3070000000007</c:v>
                </c:pt>
                <c:pt idx="28">
                  <c:v>10121.184999999999</c:v>
                </c:pt>
                <c:pt idx="29">
                  <c:v>10252.516</c:v>
                </c:pt>
              </c:numCache>
            </c:numRef>
          </c:val>
          <c:extLst xmlns:c16r2="http://schemas.microsoft.com/office/drawing/2015/06/chart">
            <c:ext xmlns:c16="http://schemas.microsoft.com/office/drawing/2014/chart" uri="{C3380CC4-5D6E-409C-BE32-E72D297353CC}">
              <c16:uniqueId val="{00000002-5746-480F-B00E-31EFFA171703}"/>
            </c:ext>
          </c:extLst>
        </c:ser>
        <c:ser>
          <c:idx val="3"/>
          <c:order val="3"/>
          <c:tx>
            <c:strRef>
              <c:f>'Annual (2)'!$A$7</c:f>
              <c:strCache>
                <c:ptCount val="1"/>
                <c:pt idx="0">
                  <c:v>Employment: Informal (Number)</c:v>
                </c:pt>
              </c:strCache>
            </c:strRef>
          </c:tx>
          <c:spPr>
            <a:solidFill>
              <a:schemeClr val="accent4"/>
            </a:solidFill>
            <a:ln>
              <a:noFill/>
            </a:ln>
            <a:effectLst/>
          </c:spPr>
          <c:invertIfNegative val="0"/>
          <c:cat>
            <c:strRef>
              <c:f>'Annual (2)'!$B$1:$AE$1</c:f>
              <c:strCache>
                <c:ptCount val="30"/>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strCache>
            </c:strRef>
          </c:cat>
          <c:val>
            <c:numRef>
              <c:f>'Annual (2)'!$B$7:$AE$7</c:f>
              <c:numCache>
                <c:formatCode>#,##0</c:formatCode>
                <c:ptCount val="30"/>
                <c:pt idx="0">
                  <c:v>5646.442</c:v>
                </c:pt>
                <c:pt idx="1">
                  <c:v>5641.3310000000001</c:v>
                </c:pt>
                <c:pt idx="2">
                  <c:v>5565.8620000000001</c:v>
                </c:pt>
                <c:pt idx="3">
                  <c:v>5785.0609999999997</c:v>
                </c:pt>
                <c:pt idx="4">
                  <c:v>5841.9139999999998</c:v>
                </c:pt>
                <c:pt idx="5">
                  <c:v>6027.1850000000004</c:v>
                </c:pt>
                <c:pt idx="6">
                  <c:v>5873.3329999999996</c:v>
                </c:pt>
                <c:pt idx="7">
                  <c:v>6726.25</c:v>
                </c:pt>
                <c:pt idx="8">
                  <c:v>6234.3370000000004</c:v>
                </c:pt>
                <c:pt idx="9">
                  <c:v>5974.4960000000001</c:v>
                </c:pt>
                <c:pt idx="10">
                  <c:v>5444.1729999999998</c:v>
                </c:pt>
                <c:pt idx="11">
                  <c:v>5965.7790000000005</c:v>
                </c:pt>
                <c:pt idx="12">
                  <c:v>7865.74</c:v>
                </c:pt>
                <c:pt idx="13">
                  <c:v>9109.3230000000003</c:v>
                </c:pt>
                <c:pt idx="14">
                  <c:v>9743.6129999999994</c:v>
                </c:pt>
                <c:pt idx="15">
                  <c:v>10642.527</c:v>
                </c:pt>
                <c:pt idx="16">
                  <c:v>10276.264999999999</c:v>
                </c:pt>
                <c:pt idx="17">
                  <c:v>9108.393</c:v>
                </c:pt>
                <c:pt idx="18">
                  <c:v>9027.9120000000003</c:v>
                </c:pt>
                <c:pt idx="19">
                  <c:v>9228.9609999999993</c:v>
                </c:pt>
                <c:pt idx="20">
                  <c:v>9884.0759999999991</c:v>
                </c:pt>
                <c:pt idx="21">
                  <c:v>10071.075999999999</c:v>
                </c:pt>
                <c:pt idx="22">
                  <c:v>11205.965</c:v>
                </c:pt>
                <c:pt idx="23">
                  <c:v>10408.861999999999</c:v>
                </c:pt>
                <c:pt idx="24">
                  <c:v>10834.482</c:v>
                </c:pt>
                <c:pt idx="25">
                  <c:v>10596.124</c:v>
                </c:pt>
                <c:pt idx="26">
                  <c:v>10030.022000000001</c:v>
                </c:pt>
                <c:pt idx="27">
                  <c:v>8196.2819999999992</c:v>
                </c:pt>
                <c:pt idx="28">
                  <c:v>6914.585</c:v>
                </c:pt>
                <c:pt idx="29">
                  <c:v>9302.9050000000007</c:v>
                </c:pt>
              </c:numCache>
            </c:numRef>
          </c:val>
          <c:extLst xmlns:c16r2="http://schemas.microsoft.com/office/drawing/2015/06/chart">
            <c:ext xmlns:c16="http://schemas.microsoft.com/office/drawing/2014/chart" uri="{C3380CC4-5D6E-409C-BE32-E72D297353CC}">
              <c16:uniqueId val="{00000003-5746-480F-B00E-31EFFA171703}"/>
            </c:ext>
          </c:extLst>
        </c:ser>
        <c:ser>
          <c:idx val="4"/>
          <c:order val="4"/>
          <c:tx>
            <c:strRef>
              <c:f>'Annual (2)'!$A$8</c:f>
              <c:strCache>
                <c:ptCount val="1"/>
                <c:pt idx="0">
                  <c:v>Unemployed (Number)</c:v>
                </c:pt>
              </c:strCache>
            </c:strRef>
          </c:tx>
          <c:spPr>
            <a:solidFill>
              <a:schemeClr val="accent5"/>
            </a:solidFill>
            <a:ln>
              <a:noFill/>
            </a:ln>
            <a:effectLst/>
          </c:spPr>
          <c:invertIfNegative val="0"/>
          <c:cat>
            <c:strRef>
              <c:f>'Annual (2)'!$B$1:$AE$1</c:f>
              <c:strCache>
                <c:ptCount val="30"/>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strCache>
            </c:strRef>
          </c:cat>
          <c:val>
            <c:numRef>
              <c:f>'Annual (2)'!$B$8:$AE$8</c:f>
              <c:numCache>
                <c:formatCode>#,##0</c:formatCode>
                <c:ptCount val="30"/>
                <c:pt idx="0">
                  <c:v>2152.4721049999998</c:v>
                </c:pt>
                <c:pt idx="1">
                  <c:v>2269.784521</c:v>
                </c:pt>
                <c:pt idx="2">
                  <c:v>2435.0449629999998</c:v>
                </c:pt>
                <c:pt idx="3">
                  <c:v>2516.874577</c:v>
                </c:pt>
                <c:pt idx="4">
                  <c:v>2673.5608649999999</c:v>
                </c:pt>
                <c:pt idx="5">
                  <c:v>2854.258006</c:v>
                </c:pt>
                <c:pt idx="6">
                  <c:v>3053.6621709999999</c:v>
                </c:pt>
                <c:pt idx="7">
                  <c:v>3198.8414039999998</c:v>
                </c:pt>
                <c:pt idx="8">
                  <c:v>4167.8622089999999</c:v>
                </c:pt>
                <c:pt idx="9">
                  <c:v>5104.8654390000002</c:v>
                </c:pt>
                <c:pt idx="10">
                  <c:v>6739.1766960000004</c:v>
                </c:pt>
                <c:pt idx="11">
                  <c:v>6120.2132979999997</c:v>
                </c:pt>
                <c:pt idx="12">
                  <c:v>6086.2140410000002</c:v>
                </c:pt>
                <c:pt idx="13">
                  <c:v>6079.744745</c:v>
                </c:pt>
                <c:pt idx="14">
                  <c:v>6059.700261</c:v>
                </c:pt>
                <c:pt idx="15">
                  <c:v>6066.464731</c:v>
                </c:pt>
                <c:pt idx="16">
                  <c:v>6330.9561160000003</c:v>
                </c:pt>
                <c:pt idx="17">
                  <c:v>6632.8918839999997</c:v>
                </c:pt>
                <c:pt idx="18">
                  <c:v>6925.9481939999996</c:v>
                </c:pt>
                <c:pt idx="19">
                  <c:v>7302.8348340000002</c:v>
                </c:pt>
                <c:pt idx="20">
                  <c:v>7583.1591699999999</c:v>
                </c:pt>
                <c:pt idx="21">
                  <c:v>7908.3551010000001</c:v>
                </c:pt>
                <c:pt idx="22">
                  <c:v>8359.8974159999998</c:v>
                </c:pt>
                <c:pt idx="23">
                  <c:v>9168.9547679999996</c:v>
                </c:pt>
                <c:pt idx="24">
                  <c:v>9862.1371849999996</c:v>
                </c:pt>
                <c:pt idx="25">
                  <c:v>9871.8048060000001</c:v>
                </c:pt>
                <c:pt idx="26">
                  <c:v>10628.029051</c:v>
                </c:pt>
                <c:pt idx="27">
                  <c:v>9919.1291990000009</c:v>
                </c:pt>
                <c:pt idx="28">
                  <c:v>12106.506082</c:v>
                </c:pt>
                <c:pt idx="29">
                  <c:v>12363.159352000001</c:v>
                </c:pt>
              </c:numCache>
            </c:numRef>
          </c:val>
          <c:extLst xmlns:c16r2="http://schemas.microsoft.com/office/drawing/2015/06/chart">
            <c:ext xmlns:c16="http://schemas.microsoft.com/office/drawing/2014/chart" uri="{C3380CC4-5D6E-409C-BE32-E72D297353CC}">
              <c16:uniqueId val="{00000004-5746-480F-B00E-31EFFA171703}"/>
            </c:ext>
          </c:extLst>
        </c:ser>
        <c:dLbls>
          <c:showLegendKey val="0"/>
          <c:showVal val="0"/>
          <c:showCatName val="0"/>
          <c:showSerName val="0"/>
          <c:showPercent val="0"/>
          <c:showBubbleSize val="0"/>
        </c:dLbls>
        <c:gapWidth val="150"/>
        <c:overlap val="100"/>
        <c:axId val="498673904"/>
        <c:axId val="498674296"/>
      </c:barChart>
      <c:lineChart>
        <c:grouping val="standard"/>
        <c:varyColors val="0"/>
        <c:ser>
          <c:idx val="5"/>
          <c:order val="5"/>
          <c:tx>
            <c:strRef>
              <c:f>'Annual (2)'!$A$9</c:f>
              <c:strCache>
                <c:ptCount val="1"/>
                <c:pt idx="0">
                  <c:v>Unemployment rate (Percentage)</c:v>
                </c:pt>
              </c:strCache>
            </c:strRef>
          </c:tx>
          <c:spPr>
            <a:ln w="28575" cap="rnd">
              <a:solidFill>
                <a:sysClr val="windowText" lastClr="000000">
                  <a:lumMod val="95000"/>
                  <a:lumOff val="5000"/>
                </a:sysClr>
              </a:solidFill>
              <a:round/>
            </a:ln>
            <a:effectLst/>
          </c:spPr>
          <c:marker>
            <c:symbol val="none"/>
          </c:marker>
          <c:cat>
            <c:strRef>
              <c:f>'Annual (2)'!$B$1:$AE$1</c:f>
              <c:strCache>
                <c:ptCount val="30"/>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strCache>
            </c:strRef>
          </c:cat>
          <c:val>
            <c:numRef>
              <c:f>'Annual (2)'!$B$9:$AE$9</c:f>
              <c:numCache>
                <c:formatCode>0%</c:formatCode>
                <c:ptCount val="30"/>
                <c:pt idx="0">
                  <c:v>8.5309712647525793E-2</c:v>
                </c:pt>
                <c:pt idx="1">
                  <c:v>8.9264931806884412E-2</c:v>
                </c:pt>
                <c:pt idx="2">
                  <c:v>9.6417524238635602E-2</c:v>
                </c:pt>
                <c:pt idx="3">
                  <c:v>9.6069319942943196E-2</c:v>
                </c:pt>
                <c:pt idx="4">
                  <c:v>0.100653862456332</c:v>
                </c:pt>
                <c:pt idx="5">
                  <c:v>0.103221641035892</c:v>
                </c:pt>
                <c:pt idx="6">
                  <c:v>0.11241353834534699</c:v>
                </c:pt>
                <c:pt idx="7">
                  <c:v>0.103720082354414</c:v>
                </c:pt>
                <c:pt idx="8">
                  <c:v>0.13797164945592499</c:v>
                </c:pt>
                <c:pt idx="9">
                  <c:v>0.16271691699155902</c:v>
                </c:pt>
                <c:pt idx="10">
                  <c:v>0.20613586447971699</c:v>
                </c:pt>
                <c:pt idx="11">
                  <c:v>0.19147671040063202</c:v>
                </c:pt>
                <c:pt idx="12">
                  <c:v>0.18599043010987198</c:v>
                </c:pt>
                <c:pt idx="13">
                  <c:v>0.16975315385480802</c:v>
                </c:pt>
                <c:pt idx="14">
                  <c:v>0.16989361292976501</c:v>
                </c:pt>
                <c:pt idx="15">
                  <c:v>0.17579150354404</c:v>
                </c:pt>
                <c:pt idx="16">
                  <c:v>0.18984407119626698</c:v>
                </c:pt>
                <c:pt idx="17">
                  <c:v>0.20636779239641601</c:v>
                </c:pt>
                <c:pt idx="18">
                  <c:v>0.21235931031855301</c:v>
                </c:pt>
                <c:pt idx="19">
                  <c:v>0.21441092102023099</c:v>
                </c:pt>
                <c:pt idx="20">
                  <c:v>0.21213398247844498</c:v>
                </c:pt>
                <c:pt idx="21">
                  <c:v>0.217845058572263</c:v>
                </c:pt>
                <c:pt idx="22">
                  <c:v>0.20756512388736301</c:v>
                </c:pt>
                <c:pt idx="23">
                  <c:v>0.22441783977913102</c:v>
                </c:pt>
                <c:pt idx="24">
                  <c:v>0.23407640612674002</c:v>
                </c:pt>
                <c:pt idx="25">
                  <c:v>0.23258729259125702</c:v>
                </c:pt>
                <c:pt idx="26">
                  <c:v>0.246239618557312</c:v>
                </c:pt>
                <c:pt idx="27">
                  <c:v>0.249353247326564</c:v>
                </c:pt>
                <c:pt idx="28">
                  <c:v>0.29438261799240001</c:v>
                </c:pt>
                <c:pt idx="29">
                  <c:v>0.28006373476437302</c:v>
                </c:pt>
              </c:numCache>
            </c:numRef>
          </c:val>
          <c:smooth val="0"/>
          <c:extLst xmlns:c16r2="http://schemas.microsoft.com/office/drawing/2015/06/chart">
            <c:ext xmlns:c16="http://schemas.microsoft.com/office/drawing/2014/chart" uri="{C3380CC4-5D6E-409C-BE32-E72D297353CC}">
              <c16:uniqueId val="{00000005-5746-480F-B00E-31EFFA171703}"/>
            </c:ext>
          </c:extLst>
        </c:ser>
        <c:dLbls>
          <c:showLegendKey val="0"/>
          <c:showVal val="0"/>
          <c:showCatName val="0"/>
          <c:showSerName val="0"/>
          <c:showPercent val="0"/>
          <c:showBubbleSize val="0"/>
        </c:dLbls>
        <c:marker val="1"/>
        <c:smooth val="0"/>
        <c:axId val="498671160"/>
        <c:axId val="498674688"/>
      </c:lineChart>
      <c:catAx>
        <c:axId val="498673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crossAx val="498674296"/>
        <c:crosses val="autoZero"/>
        <c:auto val="1"/>
        <c:lblAlgn val="ctr"/>
        <c:lblOffset val="100"/>
        <c:noMultiLvlLbl val="0"/>
      </c:catAx>
      <c:valAx>
        <c:axId val="4986742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Nova" panose="020B0504020202020204" pitchFamily="34" charset="0"/>
                    <a:ea typeface="+mn-ea"/>
                    <a:cs typeface="+mn-cs"/>
                  </a:defRPr>
                </a:pPr>
                <a:r>
                  <a:rPr lang="en-GB"/>
                  <a:t>Number of people</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crossAx val="498673904"/>
        <c:crosses val="autoZero"/>
        <c:crossBetween val="between"/>
      </c:valAx>
      <c:valAx>
        <c:axId val="498674688"/>
        <c:scaling>
          <c:orientation val="minMax"/>
        </c:scaling>
        <c:delete val="0"/>
        <c:axPos val="r"/>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Nova" panose="020B0504020202020204" pitchFamily="34" charset="0"/>
                    <a:ea typeface="+mn-ea"/>
                    <a:cs typeface="+mn-cs"/>
                  </a:defRPr>
                </a:pPr>
                <a:r>
                  <a:rPr lang="en-GB"/>
                  <a:t>Unemployment Rate</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crossAx val="498671160"/>
        <c:crosses val="max"/>
        <c:crossBetween val="between"/>
      </c:valAx>
      <c:catAx>
        <c:axId val="498671160"/>
        <c:scaling>
          <c:orientation val="minMax"/>
        </c:scaling>
        <c:delete val="1"/>
        <c:axPos val="b"/>
        <c:numFmt formatCode="General" sourceLinked="1"/>
        <c:majorTickMark val="out"/>
        <c:minorTickMark val="none"/>
        <c:tickLblPos val="nextTo"/>
        <c:crossAx val="49867468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latin typeface="Arial Nova" panose="020B0504020202020204" pitchFamily="34" charset="0"/>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'[Fixed Capital Formation.xlsx]Fixed capital formation'!$A$2</c:f>
              <c:strCache>
                <c:ptCount val="1"/>
                <c:pt idx="0">
                  <c:v>Buildings and construction works</c:v>
                </c:pt>
              </c:strCache>
            </c:strRef>
          </c:tx>
          <c:spPr>
            <a:solidFill>
              <a:schemeClr val="accent1">
                <a:lumMod val="75000"/>
              </a:schemeClr>
            </a:solidFill>
            <a:ln>
              <a:noFill/>
            </a:ln>
            <a:effectLst/>
          </c:spPr>
          <c:invertIfNegative val="0"/>
          <c:cat>
            <c:strRef>
              <c:f>'[Fixed Capital Formation.xlsx]Fixed capital formation'!$B$1:$AE$1</c:f>
              <c:strCache>
                <c:ptCount val="30"/>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strCache>
            </c:strRef>
          </c:cat>
          <c:val>
            <c:numRef>
              <c:f>'[Fixed Capital Formation.xlsx]Fixed capital formation'!$B$2:$AE$2</c:f>
              <c:numCache>
                <c:formatCode>#,##0</c:formatCode>
                <c:ptCount val="30"/>
                <c:pt idx="0">
                  <c:v>20.984999999999999</c:v>
                </c:pt>
                <c:pt idx="1">
                  <c:v>25.047999999999998</c:v>
                </c:pt>
                <c:pt idx="2">
                  <c:v>29.748999999999999</c:v>
                </c:pt>
                <c:pt idx="3">
                  <c:v>34.008000000000003</c:v>
                </c:pt>
                <c:pt idx="4">
                  <c:v>41.814</c:v>
                </c:pt>
                <c:pt idx="5">
                  <c:v>46.052999999999997</c:v>
                </c:pt>
                <c:pt idx="6">
                  <c:v>45.231999999999999</c:v>
                </c:pt>
                <c:pt idx="7">
                  <c:v>47.960999999999999</c:v>
                </c:pt>
                <c:pt idx="8">
                  <c:v>52.917999999999999</c:v>
                </c:pt>
                <c:pt idx="9">
                  <c:v>65.287999999999997</c:v>
                </c:pt>
                <c:pt idx="10">
                  <c:v>79.120999999999995</c:v>
                </c:pt>
                <c:pt idx="11">
                  <c:v>90.162000000000006</c:v>
                </c:pt>
                <c:pt idx="12">
                  <c:v>104.812</c:v>
                </c:pt>
                <c:pt idx="13">
                  <c:v>129.41499999999999</c:v>
                </c:pt>
                <c:pt idx="14">
                  <c:v>181.72800000000001</c:v>
                </c:pt>
                <c:pt idx="15">
                  <c:v>263.798</c:v>
                </c:pt>
                <c:pt idx="16">
                  <c:v>290.84100000000001</c:v>
                </c:pt>
                <c:pt idx="17">
                  <c:v>289.08800000000002</c:v>
                </c:pt>
                <c:pt idx="18">
                  <c:v>318.99700000000001</c:v>
                </c:pt>
                <c:pt idx="19">
                  <c:v>353.387</c:v>
                </c:pt>
                <c:pt idx="20">
                  <c:v>383.74700000000001</c:v>
                </c:pt>
                <c:pt idx="21">
                  <c:v>392.822</c:v>
                </c:pt>
                <c:pt idx="22">
                  <c:v>415.23500000000001</c:v>
                </c:pt>
                <c:pt idx="23">
                  <c:v>433.48899999999998</c:v>
                </c:pt>
                <c:pt idx="24">
                  <c:v>428.94499999999999</c:v>
                </c:pt>
                <c:pt idx="25">
                  <c:v>439.04500000000002</c:v>
                </c:pt>
                <c:pt idx="26">
                  <c:v>415.91699999999997</c:v>
                </c:pt>
                <c:pt idx="27">
                  <c:v>336.8</c:v>
                </c:pt>
                <c:pt idx="28">
                  <c:v>352.73099999999999</c:v>
                </c:pt>
                <c:pt idx="29">
                  <c:v>405.23599999999999</c:v>
                </c:pt>
              </c:numCache>
            </c:numRef>
          </c:val>
          <c:extLst xmlns:c16r2="http://schemas.microsoft.com/office/drawing/2015/06/chart">
            <c:ext xmlns:c16="http://schemas.microsoft.com/office/drawing/2014/chart" uri="{C3380CC4-5D6E-409C-BE32-E72D297353CC}">
              <c16:uniqueId val="{00000000-439A-43D3-A252-7A3FF1ADD60D}"/>
            </c:ext>
          </c:extLst>
        </c:ser>
        <c:ser>
          <c:idx val="1"/>
          <c:order val="1"/>
          <c:tx>
            <c:strRef>
              <c:f>'[Fixed Capital Formation.xlsx]Fixed capital formation'!$A$3</c:f>
              <c:strCache>
                <c:ptCount val="1"/>
                <c:pt idx="0">
                  <c:v>Machinery and other equipment</c:v>
                </c:pt>
              </c:strCache>
            </c:strRef>
          </c:tx>
          <c:spPr>
            <a:solidFill>
              <a:schemeClr val="accent2"/>
            </a:solidFill>
            <a:ln>
              <a:noFill/>
            </a:ln>
            <a:effectLst/>
          </c:spPr>
          <c:invertIfNegative val="0"/>
          <c:cat>
            <c:strRef>
              <c:f>'[Fixed Capital Formation.xlsx]Fixed capital formation'!$B$1:$AE$1</c:f>
              <c:strCache>
                <c:ptCount val="30"/>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strCache>
            </c:strRef>
          </c:cat>
          <c:val>
            <c:numRef>
              <c:f>'[Fixed Capital Formation.xlsx]Fixed capital formation'!$B$3:$AE$3</c:f>
              <c:numCache>
                <c:formatCode>#,##0</c:formatCode>
                <c:ptCount val="30"/>
                <c:pt idx="0">
                  <c:v>17.526</c:v>
                </c:pt>
                <c:pt idx="1">
                  <c:v>21.388000000000002</c:v>
                </c:pt>
                <c:pt idx="2">
                  <c:v>27.562000000000001</c:v>
                </c:pt>
                <c:pt idx="3">
                  <c:v>31.547000000000001</c:v>
                </c:pt>
                <c:pt idx="4">
                  <c:v>34.963000000000001</c:v>
                </c:pt>
                <c:pt idx="5">
                  <c:v>41.585999999999999</c:v>
                </c:pt>
                <c:pt idx="6">
                  <c:v>41.316000000000003</c:v>
                </c:pt>
                <c:pt idx="7">
                  <c:v>38.817</c:v>
                </c:pt>
                <c:pt idx="8">
                  <c:v>47.847999999999999</c:v>
                </c:pt>
                <c:pt idx="9">
                  <c:v>67.739999999999995</c:v>
                </c:pt>
                <c:pt idx="10">
                  <c:v>71.352000000000004</c:v>
                </c:pt>
                <c:pt idx="11">
                  <c:v>72.486000000000004</c:v>
                </c:pt>
                <c:pt idx="12">
                  <c:v>73.31</c:v>
                </c:pt>
                <c:pt idx="13">
                  <c:v>95.938999999999993</c:v>
                </c:pt>
                <c:pt idx="14">
                  <c:v>120.979</c:v>
                </c:pt>
                <c:pt idx="15">
                  <c:v>173.11799999999999</c:v>
                </c:pt>
                <c:pt idx="16">
                  <c:v>152.36500000000001</c:v>
                </c:pt>
                <c:pt idx="17">
                  <c:v>152.91800000000001</c:v>
                </c:pt>
                <c:pt idx="18">
                  <c:v>162.197</c:v>
                </c:pt>
                <c:pt idx="19">
                  <c:v>173.28</c:v>
                </c:pt>
                <c:pt idx="20">
                  <c:v>237.89099999999999</c:v>
                </c:pt>
                <c:pt idx="21">
                  <c:v>255.21700000000001</c:v>
                </c:pt>
                <c:pt idx="22">
                  <c:v>267.62</c:v>
                </c:pt>
                <c:pt idx="23">
                  <c:v>306.69799999999998</c:v>
                </c:pt>
                <c:pt idx="24">
                  <c:v>338.61900000000003</c:v>
                </c:pt>
                <c:pt idx="25">
                  <c:v>390.94299999999998</c:v>
                </c:pt>
                <c:pt idx="26">
                  <c:v>412.80799999999999</c:v>
                </c:pt>
                <c:pt idx="27">
                  <c:v>396.44600000000003</c:v>
                </c:pt>
                <c:pt idx="28">
                  <c:v>430.48500000000001</c:v>
                </c:pt>
                <c:pt idx="29">
                  <c:v>512.97</c:v>
                </c:pt>
              </c:numCache>
            </c:numRef>
          </c:val>
          <c:extLst xmlns:c16r2="http://schemas.microsoft.com/office/drawing/2015/06/chart">
            <c:ext xmlns:c16="http://schemas.microsoft.com/office/drawing/2014/chart" uri="{C3380CC4-5D6E-409C-BE32-E72D297353CC}">
              <c16:uniqueId val="{00000001-439A-43D3-A252-7A3FF1ADD60D}"/>
            </c:ext>
          </c:extLst>
        </c:ser>
        <c:ser>
          <c:idx val="2"/>
          <c:order val="2"/>
          <c:tx>
            <c:strRef>
              <c:f>'[Fixed Capital Formation.xlsx]Fixed capital formation'!$A$4</c:f>
              <c:strCache>
                <c:ptCount val="1"/>
                <c:pt idx="0">
                  <c:v>Transport equipment</c:v>
                </c:pt>
              </c:strCache>
            </c:strRef>
          </c:tx>
          <c:spPr>
            <a:solidFill>
              <a:schemeClr val="accent3"/>
            </a:solidFill>
            <a:ln>
              <a:noFill/>
            </a:ln>
            <a:effectLst/>
          </c:spPr>
          <c:invertIfNegative val="0"/>
          <c:cat>
            <c:strRef>
              <c:f>'[Fixed Capital Formation.xlsx]Fixed capital formation'!$B$1:$AE$1</c:f>
              <c:strCache>
                <c:ptCount val="30"/>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strCache>
            </c:strRef>
          </c:cat>
          <c:val>
            <c:numRef>
              <c:f>'[Fixed Capital Formation.xlsx]Fixed capital formation'!$B$4:$AE$4</c:f>
              <c:numCache>
                <c:formatCode>#,##0</c:formatCode>
                <c:ptCount val="30"/>
                <c:pt idx="0">
                  <c:v>16.721</c:v>
                </c:pt>
                <c:pt idx="1">
                  <c:v>20.417999999999999</c:v>
                </c:pt>
                <c:pt idx="2">
                  <c:v>25.677</c:v>
                </c:pt>
                <c:pt idx="3">
                  <c:v>24.271000000000001</c:v>
                </c:pt>
                <c:pt idx="4">
                  <c:v>28.834</c:v>
                </c:pt>
                <c:pt idx="5">
                  <c:v>31.207999999999998</c:v>
                </c:pt>
                <c:pt idx="6">
                  <c:v>28.728000000000002</c:v>
                </c:pt>
                <c:pt idx="7">
                  <c:v>29.587</c:v>
                </c:pt>
                <c:pt idx="8">
                  <c:v>41.029000000000003</c:v>
                </c:pt>
                <c:pt idx="9">
                  <c:v>47.734999999999999</c:v>
                </c:pt>
                <c:pt idx="10">
                  <c:v>65.929000000000002</c:v>
                </c:pt>
                <c:pt idx="11">
                  <c:v>63.426000000000002</c:v>
                </c:pt>
                <c:pt idx="12">
                  <c:v>62.045999999999999</c:v>
                </c:pt>
                <c:pt idx="13">
                  <c:v>74.278000000000006</c:v>
                </c:pt>
                <c:pt idx="14">
                  <c:v>91.117000000000004</c:v>
                </c:pt>
                <c:pt idx="15">
                  <c:v>98.361000000000004</c:v>
                </c:pt>
                <c:pt idx="16">
                  <c:v>90.635000000000005</c:v>
                </c:pt>
                <c:pt idx="17">
                  <c:v>80.707999999999998</c:v>
                </c:pt>
                <c:pt idx="18">
                  <c:v>100.032</c:v>
                </c:pt>
                <c:pt idx="19">
                  <c:v>111.748</c:v>
                </c:pt>
                <c:pt idx="20">
                  <c:v>103.64100000000001</c:v>
                </c:pt>
                <c:pt idx="21">
                  <c:v>110.547</c:v>
                </c:pt>
                <c:pt idx="22">
                  <c:v>138.47399999999999</c:v>
                </c:pt>
                <c:pt idx="23">
                  <c:v>143.167</c:v>
                </c:pt>
                <c:pt idx="24">
                  <c:v>139.315</c:v>
                </c:pt>
                <c:pt idx="25">
                  <c:v>147.13</c:v>
                </c:pt>
                <c:pt idx="26">
                  <c:v>144.179</c:v>
                </c:pt>
                <c:pt idx="27">
                  <c:v>113.602</c:v>
                </c:pt>
                <c:pt idx="28">
                  <c:v>122.696</c:v>
                </c:pt>
                <c:pt idx="29">
                  <c:v>133.43899999999999</c:v>
                </c:pt>
              </c:numCache>
            </c:numRef>
          </c:val>
          <c:extLst xmlns:c16r2="http://schemas.microsoft.com/office/drawing/2015/06/chart">
            <c:ext xmlns:c16="http://schemas.microsoft.com/office/drawing/2014/chart" uri="{C3380CC4-5D6E-409C-BE32-E72D297353CC}">
              <c16:uniqueId val="{00000002-439A-43D3-A252-7A3FF1ADD60D}"/>
            </c:ext>
          </c:extLst>
        </c:ser>
        <c:ser>
          <c:idx val="3"/>
          <c:order val="3"/>
          <c:tx>
            <c:strRef>
              <c:f>'[Fixed Capital Formation.xlsx]Fixed capital formation'!$A$5</c:f>
              <c:strCache>
                <c:ptCount val="1"/>
                <c:pt idx="0">
                  <c:v>Information and communication</c:v>
                </c:pt>
              </c:strCache>
            </c:strRef>
          </c:tx>
          <c:spPr>
            <a:solidFill>
              <a:schemeClr val="accent4"/>
            </a:solidFill>
            <a:ln>
              <a:noFill/>
            </a:ln>
            <a:effectLst/>
          </c:spPr>
          <c:invertIfNegative val="0"/>
          <c:cat>
            <c:strRef>
              <c:f>'[Fixed Capital Formation.xlsx]Fixed capital formation'!$B$1:$AE$1</c:f>
              <c:strCache>
                <c:ptCount val="30"/>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strCache>
            </c:strRef>
          </c:cat>
          <c:val>
            <c:numRef>
              <c:f>'[Fixed Capital Formation.xlsx]Fixed capital formation'!$B$5:$AE$5</c:f>
              <c:numCache>
                <c:formatCode>#,##0</c:formatCode>
                <c:ptCount val="30"/>
                <c:pt idx="0">
                  <c:v>4.8959999999999999</c:v>
                </c:pt>
                <c:pt idx="1">
                  <c:v>6.7640000000000002</c:v>
                </c:pt>
                <c:pt idx="2">
                  <c:v>8.0269999999999992</c:v>
                </c:pt>
                <c:pt idx="3">
                  <c:v>8.7200000000000006</c:v>
                </c:pt>
                <c:pt idx="4">
                  <c:v>10.019</c:v>
                </c:pt>
                <c:pt idx="5">
                  <c:v>12.225</c:v>
                </c:pt>
                <c:pt idx="6">
                  <c:v>12.51</c:v>
                </c:pt>
                <c:pt idx="7">
                  <c:v>13.526999999999999</c:v>
                </c:pt>
                <c:pt idx="8">
                  <c:v>18.091000000000001</c:v>
                </c:pt>
                <c:pt idx="9">
                  <c:v>23.361000000000001</c:v>
                </c:pt>
                <c:pt idx="10">
                  <c:v>27.021000000000001</c:v>
                </c:pt>
                <c:pt idx="11">
                  <c:v>22.811</c:v>
                </c:pt>
                <c:pt idx="12">
                  <c:v>22.599</c:v>
                </c:pt>
                <c:pt idx="13">
                  <c:v>29.469000000000001</c:v>
                </c:pt>
                <c:pt idx="14">
                  <c:v>37.320999999999998</c:v>
                </c:pt>
                <c:pt idx="15">
                  <c:v>42.820999999999998</c:v>
                </c:pt>
                <c:pt idx="16">
                  <c:v>43.960999999999999</c:v>
                </c:pt>
                <c:pt idx="17">
                  <c:v>34.622999999999998</c:v>
                </c:pt>
                <c:pt idx="18">
                  <c:v>41.423000000000002</c:v>
                </c:pt>
                <c:pt idx="19">
                  <c:v>47.680999999999997</c:v>
                </c:pt>
                <c:pt idx="20">
                  <c:v>30.39</c:v>
                </c:pt>
                <c:pt idx="21">
                  <c:v>28.645</c:v>
                </c:pt>
                <c:pt idx="22">
                  <c:v>39.747</c:v>
                </c:pt>
                <c:pt idx="23">
                  <c:v>43.732999999999997</c:v>
                </c:pt>
                <c:pt idx="24">
                  <c:v>45.624000000000002</c:v>
                </c:pt>
                <c:pt idx="25">
                  <c:v>49.911999999999999</c:v>
                </c:pt>
                <c:pt idx="26">
                  <c:v>49.561</c:v>
                </c:pt>
                <c:pt idx="27">
                  <c:v>43.786999999999999</c:v>
                </c:pt>
                <c:pt idx="28">
                  <c:v>50.664000000000001</c:v>
                </c:pt>
                <c:pt idx="29">
                  <c:v>67.415000000000006</c:v>
                </c:pt>
              </c:numCache>
            </c:numRef>
          </c:val>
          <c:extLst xmlns:c16r2="http://schemas.microsoft.com/office/drawing/2015/06/chart">
            <c:ext xmlns:c16="http://schemas.microsoft.com/office/drawing/2014/chart" uri="{C3380CC4-5D6E-409C-BE32-E72D297353CC}">
              <c16:uniqueId val="{00000003-439A-43D3-A252-7A3FF1ADD60D}"/>
            </c:ext>
          </c:extLst>
        </c:ser>
        <c:ser>
          <c:idx val="4"/>
          <c:order val="4"/>
          <c:tx>
            <c:strRef>
              <c:f>'[Fixed Capital Formation.xlsx]Fixed capital formation'!$A$6</c:f>
              <c:strCache>
                <c:ptCount val="1"/>
                <c:pt idx="0">
                  <c:v>Transfer costs</c:v>
                </c:pt>
              </c:strCache>
            </c:strRef>
          </c:tx>
          <c:spPr>
            <a:solidFill>
              <a:srgbClr val="FF0000"/>
            </a:solidFill>
            <a:ln>
              <a:noFill/>
            </a:ln>
            <a:effectLst/>
          </c:spPr>
          <c:invertIfNegative val="0"/>
          <c:cat>
            <c:strRef>
              <c:f>'[Fixed Capital Formation.xlsx]Fixed capital formation'!$B$1:$AE$1</c:f>
              <c:strCache>
                <c:ptCount val="30"/>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strCache>
            </c:strRef>
          </c:cat>
          <c:val>
            <c:numRef>
              <c:f>'[Fixed Capital Formation.xlsx]Fixed capital formation'!$B$6:$AE$6</c:f>
              <c:numCache>
                <c:formatCode>#,##0</c:formatCode>
                <c:ptCount val="30"/>
                <c:pt idx="0">
                  <c:v>0.63300000000000001</c:v>
                </c:pt>
                <c:pt idx="1">
                  <c:v>0.86899999999999999</c:v>
                </c:pt>
                <c:pt idx="2">
                  <c:v>1.0509999999999999</c:v>
                </c:pt>
                <c:pt idx="3">
                  <c:v>1.256</c:v>
                </c:pt>
                <c:pt idx="4">
                  <c:v>1.2370000000000001</c:v>
                </c:pt>
                <c:pt idx="5">
                  <c:v>1.216</c:v>
                </c:pt>
                <c:pt idx="6">
                  <c:v>1.181</c:v>
                </c:pt>
                <c:pt idx="7">
                  <c:v>1.3560000000000001</c:v>
                </c:pt>
                <c:pt idx="8">
                  <c:v>1.59</c:v>
                </c:pt>
                <c:pt idx="9">
                  <c:v>1.8120000000000001</c:v>
                </c:pt>
                <c:pt idx="10">
                  <c:v>2.5219999999999998</c:v>
                </c:pt>
                <c:pt idx="11">
                  <c:v>3.7519999999999998</c:v>
                </c:pt>
                <c:pt idx="12">
                  <c:v>5.1829999999999998</c:v>
                </c:pt>
                <c:pt idx="13">
                  <c:v>5.77</c:v>
                </c:pt>
                <c:pt idx="14">
                  <c:v>6.4690000000000003</c:v>
                </c:pt>
                <c:pt idx="15">
                  <c:v>4.9400000000000004</c:v>
                </c:pt>
                <c:pt idx="16">
                  <c:v>4.0750000000000002</c:v>
                </c:pt>
                <c:pt idx="17">
                  <c:v>5.367</c:v>
                </c:pt>
                <c:pt idx="18">
                  <c:v>5.5090000000000003</c:v>
                </c:pt>
                <c:pt idx="19">
                  <c:v>5.8639999999999999</c:v>
                </c:pt>
                <c:pt idx="20">
                  <c:v>6.8369999999999997</c:v>
                </c:pt>
                <c:pt idx="21">
                  <c:v>8.2159999999999993</c:v>
                </c:pt>
                <c:pt idx="22">
                  <c:v>9.2829999999999995</c:v>
                </c:pt>
                <c:pt idx="23">
                  <c:v>10.157</c:v>
                </c:pt>
                <c:pt idx="24">
                  <c:v>11.237</c:v>
                </c:pt>
                <c:pt idx="25">
                  <c:v>11.657999999999999</c:v>
                </c:pt>
                <c:pt idx="26">
                  <c:v>11.542999999999999</c:v>
                </c:pt>
                <c:pt idx="27">
                  <c:v>9.952</c:v>
                </c:pt>
                <c:pt idx="28">
                  <c:v>15.427</c:v>
                </c:pt>
                <c:pt idx="29">
                  <c:v>18.847999999999999</c:v>
                </c:pt>
              </c:numCache>
            </c:numRef>
          </c:val>
          <c:extLst xmlns:c16r2="http://schemas.microsoft.com/office/drawing/2015/06/chart">
            <c:ext xmlns:c16="http://schemas.microsoft.com/office/drawing/2014/chart" uri="{C3380CC4-5D6E-409C-BE32-E72D297353CC}">
              <c16:uniqueId val="{00000004-439A-43D3-A252-7A3FF1ADD60D}"/>
            </c:ext>
          </c:extLst>
        </c:ser>
        <c:ser>
          <c:idx val="5"/>
          <c:order val="5"/>
          <c:tx>
            <c:strRef>
              <c:f>'[Fixed Capital Formation.xlsx]Fixed capital formation'!$A$7</c:f>
              <c:strCache>
                <c:ptCount val="1"/>
                <c:pt idx="0">
                  <c:v>Research, mineral exploration and biological resources</c:v>
                </c:pt>
              </c:strCache>
            </c:strRef>
          </c:tx>
          <c:spPr>
            <a:solidFill>
              <a:schemeClr val="accent6"/>
            </a:solidFill>
            <a:ln>
              <a:noFill/>
            </a:ln>
            <a:effectLst/>
          </c:spPr>
          <c:invertIfNegative val="0"/>
          <c:cat>
            <c:strRef>
              <c:f>'[Fixed Capital Formation.xlsx]Fixed capital formation'!$B$1:$AE$1</c:f>
              <c:strCache>
                <c:ptCount val="30"/>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strCache>
            </c:strRef>
          </c:cat>
          <c:val>
            <c:numRef>
              <c:f>'[Fixed Capital Formation.xlsx]Fixed capital formation'!$B$7:$AE$7</c:f>
              <c:numCache>
                <c:formatCode>#,##0</c:formatCode>
                <c:ptCount val="30"/>
                <c:pt idx="0">
                  <c:v>6.6559999999999997</c:v>
                </c:pt>
                <c:pt idx="1">
                  <c:v>8.75</c:v>
                </c:pt>
                <c:pt idx="2">
                  <c:v>9.8740000000000006</c:v>
                </c:pt>
                <c:pt idx="3">
                  <c:v>9.2379999999999995</c:v>
                </c:pt>
                <c:pt idx="4">
                  <c:v>10.085000000000001</c:v>
                </c:pt>
                <c:pt idx="5">
                  <c:v>11.656000000000001</c:v>
                </c:pt>
                <c:pt idx="6">
                  <c:v>12.362</c:v>
                </c:pt>
                <c:pt idx="7">
                  <c:v>12.423999999999999</c:v>
                </c:pt>
                <c:pt idx="8">
                  <c:v>15.217000000000001</c:v>
                </c:pt>
                <c:pt idx="9">
                  <c:v>19.581</c:v>
                </c:pt>
                <c:pt idx="10">
                  <c:v>21.756</c:v>
                </c:pt>
                <c:pt idx="11">
                  <c:v>22.111999999999998</c:v>
                </c:pt>
                <c:pt idx="12">
                  <c:v>33.174999999999997</c:v>
                </c:pt>
                <c:pt idx="13">
                  <c:v>36.462000000000003</c:v>
                </c:pt>
                <c:pt idx="14">
                  <c:v>37.345999999999997</c:v>
                </c:pt>
                <c:pt idx="15">
                  <c:v>36.837000000000003</c:v>
                </c:pt>
                <c:pt idx="16">
                  <c:v>41.018000000000001</c:v>
                </c:pt>
                <c:pt idx="17">
                  <c:v>39.518999999999998</c:v>
                </c:pt>
                <c:pt idx="18">
                  <c:v>50.015000000000001</c:v>
                </c:pt>
                <c:pt idx="19">
                  <c:v>58.448</c:v>
                </c:pt>
                <c:pt idx="20">
                  <c:v>71.498000000000005</c:v>
                </c:pt>
                <c:pt idx="21">
                  <c:v>67.852999999999994</c:v>
                </c:pt>
                <c:pt idx="22">
                  <c:v>78.25</c:v>
                </c:pt>
                <c:pt idx="23">
                  <c:v>78.772999999999996</c:v>
                </c:pt>
                <c:pt idx="24">
                  <c:v>86.884</c:v>
                </c:pt>
                <c:pt idx="25">
                  <c:v>90.793000000000006</c:v>
                </c:pt>
                <c:pt idx="26">
                  <c:v>85.046999999999997</c:v>
                </c:pt>
                <c:pt idx="27">
                  <c:v>99.733999999999995</c:v>
                </c:pt>
                <c:pt idx="28">
                  <c:v>106.393</c:v>
                </c:pt>
                <c:pt idx="29">
                  <c:v>131.798</c:v>
                </c:pt>
              </c:numCache>
            </c:numRef>
          </c:val>
          <c:extLst xmlns:c16r2="http://schemas.microsoft.com/office/drawing/2015/06/chart">
            <c:ext xmlns:c16="http://schemas.microsoft.com/office/drawing/2014/chart" uri="{C3380CC4-5D6E-409C-BE32-E72D297353CC}">
              <c16:uniqueId val="{00000005-439A-43D3-A252-7A3FF1ADD60D}"/>
            </c:ext>
          </c:extLst>
        </c:ser>
        <c:dLbls>
          <c:showLegendKey val="0"/>
          <c:showVal val="0"/>
          <c:showCatName val="0"/>
          <c:showSerName val="0"/>
          <c:showPercent val="0"/>
          <c:showBubbleSize val="0"/>
        </c:dLbls>
        <c:gapWidth val="150"/>
        <c:overlap val="100"/>
        <c:axId val="853331344"/>
        <c:axId val="853330168"/>
      </c:barChart>
      <c:lineChart>
        <c:grouping val="standard"/>
        <c:varyColors val="0"/>
        <c:dLbls>
          <c:showLegendKey val="0"/>
          <c:showVal val="0"/>
          <c:showCatName val="0"/>
          <c:showSerName val="0"/>
          <c:showPercent val="0"/>
          <c:showBubbleSize val="0"/>
        </c:dLbls>
        <c:marker val="1"/>
        <c:smooth val="0"/>
        <c:axId val="853331344"/>
        <c:axId val="853330168"/>
        <c:extLst xmlns:c16r2="http://schemas.microsoft.com/office/drawing/2015/06/chart">
          <c:ext xmlns:c15="http://schemas.microsoft.com/office/drawing/2012/chart" uri="{02D57815-91ED-43cb-92C2-25804820EDAC}">
            <c15:filteredLineSeries>
              <c15:ser>
                <c:idx val="6"/>
                <c:order val="6"/>
                <c:tx>
                  <c:strRef>
                    <c:extLst xmlns:c16r2="http://schemas.microsoft.com/office/drawing/2015/06/chart">
                      <c:ext uri="{02D57815-91ED-43cb-92C2-25804820EDAC}">
                        <c15:formulaRef>
                          <c15:sqref>'[Fixed Capital Formation.xlsx]Fixed capital formation'!$A$8</c15:sqref>
                        </c15:formulaRef>
                      </c:ext>
                    </c:extLst>
                    <c:strCache>
                      <c:ptCount val="1"/>
                      <c:pt idx="0">
                        <c:v>Total</c:v>
                      </c:pt>
                    </c:strCache>
                  </c:strRef>
                </c:tx>
                <c:spPr>
                  <a:ln w="28575" cap="rnd">
                    <a:solidFill>
                      <a:schemeClr val="accent1">
                        <a:lumMod val="60000"/>
                      </a:schemeClr>
                    </a:solidFill>
                    <a:round/>
                  </a:ln>
                  <a:effectLst/>
                </c:spPr>
                <c:marker>
                  <c:symbol val="none"/>
                </c:marker>
                <c:val>
                  <c:numRef>
                    <c:extLst xmlns:c16r2="http://schemas.microsoft.com/office/drawing/2015/06/chart">
                      <c:ext uri="{02D57815-91ED-43cb-92C2-25804820EDAC}">
                        <c15:formulaRef>
                          <c15:sqref>'[Fixed Capital Formation.xlsx]Fixed capital formation'!$B$8:$AE$8</c15:sqref>
                        </c15:formulaRef>
                      </c:ext>
                    </c:extLst>
                    <c:numCache>
                      <c:formatCode>#,##0</c:formatCode>
                      <c:ptCount val="30"/>
                      <c:pt idx="0">
                        <c:v>67.417000000000002</c:v>
                      </c:pt>
                      <c:pt idx="1">
                        <c:v>83.236999999999995</c:v>
                      </c:pt>
                      <c:pt idx="2">
                        <c:v>101.943</c:v>
                      </c:pt>
                      <c:pt idx="3">
                        <c:v>109.04900000000001</c:v>
                      </c:pt>
                      <c:pt idx="4">
                        <c:v>126.95</c:v>
                      </c:pt>
                      <c:pt idx="5">
                        <c:v>143.95500000000001</c:v>
                      </c:pt>
                      <c:pt idx="6">
                        <c:v>141.333</c:v>
                      </c:pt>
                      <c:pt idx="7">
                        <c:v>143.67599999999999</c:v>
                      </c:pt>
                      <c:pt idx="8">
                        <c:v>176.703</c:v>
                      </c:pt>
                      <c:pt idx="9">
                        <c:v>225.518</c:v>
                      </c:pt>
                      <c:pt idx="10">
                        <c:v>267.70400000000001</c:v>
                      </c:pt>
                      <c:pt idx="11">
                        <c:v>274.75700000000001</c:v>
                      </c:pt>
                      <c:pt idx="12">
                        <c:v>301.13200000000001</c:v>
                      </c:pt>
                      <c:pt idx="13">
                        <c:v>371.33100000000002</c:v>
                      </c:pt>
                      <c:pt idx="14">
                        <c:v>474.952</c:v>
                      </c:pt>
                      <c:pt idx="15">
                        <c:v>619.86500000000001</c:v>
                      </c:pt>
                      <c:pt idx="16">
                        <c:v>622.89400000000001</c:v>
                      </c:pt>
                      <c:pt idx="17">
                        <c:v>602.21400000000006</c:v>
                      </c:pt>
                      <c:pt idx="18">
                        <c:v>678.17200000000003</c:v>
                      </c:pt>
                      <c:pt idx="19">
                        <c:v>750.41200000000003</c:v>
                      </c:pt>
                      <c:pt idx="20">
                        <c:v>834.01199999999994</c:v>
                      </c:pt>
                      <c:pt idx="21">
                        <c:v>863.30399999999997</c:v>
                      </c:pt>
                      <c:pt idx="22">
                        <c:v>948.61400000000003</c:v>
                      </c:pt>
                      <c:pt idx="23">
                        <c:v>1016.025</c:v>
                      </c:pt>
                      <c:pt idx="24">
                        <c:v>1050.6320000000001</c:v>
                      </c:pt>
                      <c:pt idx="25">
                        <c:v>1129.4860000000001</c:v>
                      </c:pt>
                      <c:pt idx="26">
                        <c:v>1119.06</c:v>
                      </c:pt>
                      <c:pt idx="27">
                        <c:v>1000.335</c:v>
                      </c:pt>
                      <c:pt idx="28">
                        <c:v>1078.3910000000001</c:v>
                      </c:pt>
                      <c:pt idx="29">
                        <c:v>1269.7059999999999</c:v>
                      </c:pt>
                    </c:numCache>
                  </c:numRef>
                </c:val>
                <c:smooth val="0"/>
                <c:extLst xmlns:c16r2="http://schemas.microsoft.com/office/drawing/2015/06/chart">
                  <c:ext xmlns:c16="http://schemas.microsoft.com/office/drawing/2014/chart" uri="{C3380CC4-5D6E-409C-BE32-E72D297353CC}">
                    <c16:uniqueId val="{00000007-439A-43D3-A252-7A3FF1ADD60D}"/>
                  </c:ext>
                </c:extLst>
              </c15:ser>
            </c15:filteredLineSeries>
          </c:ext>
        </c:extLst>
      </c:lineChart>
      <c:lineChart>
        <c:grouping val="standard"/>
        <c:varyColors val="0"/>
        <c:ser>
          <c:idx val="7"/>
          <c:order val="7"/>
          <c:tx>
            <c:strRef>
              <c:f>'[Fixed Capital Formation.xlsx]Fixed capital formation'!$A$9</c:f>
              <c:strCache>
                <c:ptCount val="1"/>
                <c:pt idx="0">
                  <c:v>Annual rate of change (%)</c:v>
                </c:pt>
              </c:strCache>
            </c:strRef>
          </c:tx>
          <c:spPr>
            <a:ln w="28575" cap="rnd">
              <a:solidFill>
                <a:schemeClr val="tx1">
                  <a:lumMod val="95000"/>
                  <a:lumOff val="5000"/>
                </a:schemeClr>
              </a:solidFill>
              <a:round/>
            </a:ln>
            <a:effectLst/>
          </c:spPr>
          <c:marker>
            <c:symbol val="circle"/>
            <c:size val="5"/>
            <c:spPr>
              <a:solidFill>
                <a:schemeClr val="tx1"/>
              </a:solidFill>
              <a:ln w="9525">
                <a:solidFill>
                  <a:schemeClr val="bg1"/>
                </a:solidFill>
              </a:ln>
              <a:effectLst/>
            </c:spPr>
          </c:marker>
          <c:val>
            <c:numRef>
              <c:f>'[Fixed Capital Formation.xlsx]Fixed capital formation'!$B$9:$AE$9</c:f>
              <c:numCache>
                <c:formatCode>0.0%</c:formatCode>
                <c:ptCount val="30"/>
                <c:pt idx="1">
                  <c:v>0.23465891392378765</c:v>
                </c:pt>
                <c:pt idx="2">
                  <c:v>0.2247317899491813</c:v>
                </c:pt>
                <c:pt idx="3">
                  <c:v>6.9705619807147221E-2</c:v>
                </c:pt>
                <c:pt idx="4">
                  <c:v>0.16415556309548915</c:v>
                </c:pt>
                <c:pt idx="5">
                  <c:v>0.13395037416305638</c:v>
                </c:pt>
                <c:pt idx="6">
                  <c:v>-1.8214025216213497E-2</c:v>
                </c:pt>
                <c:pt idx="7">
                  <c:v>1.657786928742749E-2</c:v>
                </c:pt>
                <c:pt idx="8">
                  <c:v>0.22987137726551421</c:v>
                </c:pt>
                <c:pt idx="9">
                  <c:v>0.27625450614873542</c:v>
                </c:pt>
                <c:pt idx="10">
                  <c:v>0.18706267348947758</c:v>
                </c:pt>
                <c:pt idx="11">
                  <c:v>2.6346263036786888E-2</c:v>
                </c:pt>
                <c:pt idx="12">
                  <c:v>9.599391462273936E-2</c:v>
                </c:pt>
                <c:pt idx="13">
                  <c:v>0.23311703837519762</c:v>
                </c:pt>
                <c:pt idx="14">
                  <c:v>0.27905292044025404</c:v>
                </c:pt>
                <c:pt idx="15">
                  <c:v>0.30511083225252239</c:v>
                </c:pt>
                <c:pt idx="16">
                  <c:v>4.8865478773603872E-3</c:v>
                </c:pt>
                <c:pt idx="17">
                  <c:v>-3.3199870282905199E-2</c:v>
                </c:pt>
                <c:pt idx="18">
                  <c:v>0.12613124238227599</c:v>
                </c:pt>
                <c:pt idx="19">
                  <c:v>0.10652164937508479</c:v>
                </c:pt>
                <c:pt idx="20">
                  <c:v>0.11140546792961721</c:v>
                </c:pt>
                <c:pt idx="21">
                  <c:v>3.5121796808679051E-2</c:v>
                </c:pt>
                <c:pt idx="22">
                  <c:v>9.8818029338448632E-2</c:v>
                </c:pt>
                <c:pt idx="23">
                  <c:v>7.1062623996694066E-2</c:v>
                </c:pt>
                <c:pt idx="24">
                  <c:v>3.406116975468132E-2</c:v>
                </c:pt>
                <c:pt idx="25">
                  <c:v>7.5053872335889296E-2</c:v>
                </c:pt>
                <c:pt idx="26">
                  <c:v>-9.2307474373300395E-3</c:v>
                </c:pt>
                <c:pt idx="27">
                  <c:v>-0.10609350705056021</c:v>
                </c:pt>
                <c:pt idx="28">
                  <c:v>7.8029859996901069E-2</c:v>
                </c:pt>
                <c:pt idx="29">
                  <c:v>0.17740782332196747</c:v>
                </c:pt>
              </c:numCache>
            </c:numRef>
          </c:val>
          <c:smooth val="0"/>
          <c:extLst xmlns:c16r2="http://schemas.microsoft.com/office/drawing/2015/06/chart">
            <c:ext xmlns:c16="http://schemas.microsoft.com/office/drawing/2014/chart" uri="{C3380CC4-5D6E-409C-BE32-E72D297353CC}">
              <c16:uniqueId val="{00000006-439A-43D3-A252-7A3FF1ADD60D}"/>
            </c:ext>
          </c:extLst>
        </c:ser>
        <c:dLbls>
          <c:showLegendKey val="0"/>
          <c:showVal val="0"/>
          <c:showCatName val="0"/>
          <c:showSerName val="0"/>
          <c:showPercent val="0"/>
          <c:showBubbleSize val="0"/>
        </c:dLbls>
        <c:marker val="1"/>
        <c:smooth val="0"/>
        <c:axId val="853330560"/>
        <c:axId val="853328992"/>
      </c:lineChart>
      <c:catAx>
        <c:axId val="853331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crossAx val="853330168"/>
        <c:crosses val="autoZero"/>
        <c:auto val="1"/>
        <c:lblAlgn val="ctr"/>
        <c:lblOffset val="100"/>
        <c:noMultiLvlLbl val="0"/>
      </c:catAx>
      <c:valAx>
        <c:axId val="8533301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Nova" panose="020B0504020202020204" pitchFamily="34" charset="0"/>
                    <a:ea typeface="+mn-ea"/>
                    <a:cs typeface="+mn-cs"/>
                  </a:defRPr>
                </a:pPr>
                <a:r>
                  <a:rPr lang="en-GB"/>
                  <a:t>Gross Fixed Capital Investment (R ‘Million) 1993 - 2022</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crossAx val="853331344"/>
        <c:crosses val="autoZero"/>
        <c:crossBetween val="between"/>
      </c:valAx>
      <c:valAx>
        <c:axId val="853328992"/>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crossAx val="853330560"/>
        <c:crosses val="max"/>
        <c:crossBetween val="between"/>
      </c:valAx>
      <c:catAx>
        <c:axId val="853330560"/>
        <c:scaling>
          <c:orientation val="minMax"/>
        </c:scaling>
        <c:delete val="1"/>
        <c:axPos val="b"/>
        <c:majorTickMark val="out"/>
        <c:minorTickMark val="none"/>
        <c:tickLblPos val="nextTo"/>
        <c:crossAx val="85332899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latin typeface="Arial Nova" panose="020B0504020202020204" pitchFamily="34" charset="0"/>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'[Fixed Capital Formation.xlsx]Fixed capital stock'!$A$2</c:f>
              <c:strCache>
                <c:ptCount val="1"/>
                <c:pt idx="0">
                  <c:v>Buildings and construction works</c:v>
                </c:pt>
              </c:strCache>
            </c:strRef>
          </c:tx>
          <c:spPr>
            <a:solidFill>
              <a:schemeClr val="accent1"/>
            </a:solidFill>
            <a:ln>
              <a:noFill/>
            </a:ln>
            <a:effectLst/>
          </c:spPr>
          <c:invertIfNegative val="0"/>
          <c:cat>
            <c:strRef>
              <c:f>'[Fixed Capital Formation.xlsx]Fixed capital stock'!$B$1:$AE$1</c:f>
              <c:strCache>
                <c:ptCount val="30"/>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strCache>
            </c:strRef>
          </c:cat>
          <c:val>
            <c:numRef>
              <c:f>'[Fixed Capital Formation.xlsx]Fixed capital stock'!$B$2:$AE$2</c:f>
              <c:numCache>
                <c:formatCode>#,##0</c:formatCode>
                <c:ptCount val="30"/>
                <c:pt idx="0">
                  <c:v>735.88699999999994</c:v>
                </c:pt>
                <c:pt idx="1">
                  <c:v>783.63</c:v>
                </c:pt>
                <c:pt idx="2">
                  <c:v>896.79300000000001</c:v>
                </c:pt>
                <c:pt idx="3">
                  <c:v>930.00900000000001</c:v>
                </c:pt>
                <c:pt idx="4">
                  <c:v>1054.04</c:v>
                </c:pt>
                <c:pt idx="5">
                  <c:v>1258.2149999999999</c:v>
                </c:pt>
                <c:pt idx="6">
                  <c:v>1329.127</c:v>
                </c:pt>
                <c:pt idx="7">
                  <c:v>1348.816</c:v>
                </c:pt>
                <c:pt idx="8">
                  <c:v>1518.77</c:v>
                </c:pt>
                <c:pt idx="9">
                  <c:v>1770.759</c:v>
                </c:pt>
                <c:pt idx="10">
                  <c:v>1914.673</c:v>
                </c:pt>
                <c:pt idx="11">
                  <c:v>1970.0150000000001</c:v>
                </c:pt>
                <c:pt idx="12">
                  <c:v>2264.556</c:v>
                </c:pt>
                <c:pt idx="13">
                  <c:v>2473.1260000000002</c:v>
                </c:pt>
                <c:pt idx="14">
                  <c:v>2867.7640000000001</c:v>
                </c:pt>
                <c:pt idx="15">
                  <c:v>3485.8710000000001</c:v>
                </c:pt>
                <c:pt idx="16">
                  <c:v>3764.4409999999998</c:v>
                </c:pt>
                <c:pt idx="17">
                  <c:v>4264.5780000000004</c:v>
                </c:pt>
                <c:pt idx="18">
                  <c:v>4688.8050000000003</c:v>
                </c:pt>
                <c:pt idx="19">
                  <c:v>5189.7120000000004</c:v>
                </c:pt>
                <c:pt idx="20">
                  <c:v>5714.76</c:v>
                </c:pt>
                <c:pt idx="21">
                  <c:v>6219.4830000000002</c:v>
                </c:pt>
                <c:pt idx="22">
                  <c:v>6836.3069999999998</c:v>
                </c:pt>
                <c:pt idx="23">
                  <c:v>7517.2520000000004</c:v>
                </c:pt>
                <c:pt idx="24">
                  <c:v>8117.7209999999995</c:v>
                </c:pt>
                <c:pt idx="25">
                  <c:v>8825.6830000000009</c:v>
                </c:pt>
                <c:pt idx="26">
                  <c:v>9298.2839999999997</c:v>
                </c:pt>
                <c:pt idx="27">
                  <c:v>9449.1730000000007</c:v>
                </c:pt>
                <c:pt idx="28">
                  <c:v>10677.67</c:v>
                </c:pt>
                <c:pt idx="29">
                  <c:v>11973.474</c:v>
                </c:pt>
              </c:numCache>
            </c:numRef>
          </c:val>
          <c:extLst xmlns:c16r2="http://schemas.microsoft.com/office/drawing/2015/06/chart">
            <c:ext xmlns:c16="http://schemas.microsoft.com/office/drawing/2014/chart" uri="{C3380CC4-5D6E-409C-BE32-E72D297353CC}">
              <c16:uniqueId val="{00000000-688D-46FA-878E-175538594811}"/>
            </c:ext>
          </c:extLst>
        </c:ser>
        <c:ser>
          <c:idx val="1"/>
          <c:order val="1"/>
          <c:tx>
            <c:strRef>
              <c:f>'[Fixed Capital Formation.xlsx]Fixed capital stock'!$A$3</c:f>
              <c:strCache>
                <c:ptCount val="1"/>
                <c:pt idx="0">
                  <c:v>Machinery and other equipment</c:v>
                </c:pt>
              </c:strCache>
            </c:strRef>
          </c:tx>
          <c:spPr>
            <a:solidFill>
              <a:schemeClr val="accent2"/>
            </a:solidFill>
            <a:ln>
              <a:noFill/>
            </a:ln>
            <a:effectLst/>
          </c:spPr>
          <c:invertIfNegative val="0"/>
          <c:cat>
            <c:strRef>
              <c:f>'[Fixed Capital Formation.xlsx]Fixed capital stock'!$B$1:$AE$1</c:f>
              <c:strCache>
                <c:ptCount val="30"/>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strCache>
            </c:strRef>
          </c:cat>
          <c:val>
            <c:numRef>
              <c:f>'[Fixed Capital Formation.xlsx]Fixed capital stock'!$B$3:$AE$3</c:f>
              <c:numCache>
                <c:formatCode>#,##0</c:formatCode>
                <c:ptCount val="30"/>
                <c:pt idx="0">
                  <c:v>122.736</c:v>
                </c:pt>
                <c:pt idx="1">
                  <c:v>123.215</c:v>
                </c:pt>
                <c:pt idx="2">
                  <c:v>134.648</c:v>
                </c:pt>
                <c:pt idx="3">
                  <c:v>130.87299999999999</c:v>
                </c:pt>
                <c:pt idx="4">
                  <c:v>146.01300000000001</c:v>
                </c:pt>
                <c:pt idx="5">
                  <c:v>159.60300000000001</c:v>
                </c:pt>
                <c:pt idx="6">
                  <c:v>171.68</c:v>
                </c:pt>
                <c:pt idx="7">
                  <c:v>166.29400000000001</c:v>
                </c:pt>
                <c:pt idx="8">
                  <c:v>185.12700000000001</c:v>
                </c:pt>
                <c:pt idx="9">
                  <c:v>212.63499999999999</c:v>
                </c:pt>
                <c:pt idx="10">
                  <c:v>225.90600000000001</c:v>
                </c:pt>
                <c:pt idx="11">
                  <c:v>237.648</c:v>
                </c:pt>
                <c:pt idx="12">
                  <c:v>258.21899999999999</c:v>
                </c:pt>
                <c:pt idx="13">
                  <c:v>294.77300000000002</c:v>
                </c:pt>
                <c:pt idx="14">
                  <c:v>347.12900000000002</c:v>
                </c:pt>
                <c:pt idx="15">
                  <c:v>428.13799999999998</c:v>
                </c:pt>
                <c:pt idx="16">
                  <c:v>469.88499999999999</c:v>
                </c:pt>
                <c:pt idx="17">
                  <c:v>488.267</c:v>
                </c:pt>
                <c:pt idx="18">
                  <c:v>517.88</c:v>
                </c:pt>
                <c:pt idx="19">
                  <c:v>573.29200000000003</c:v>
                </c:pt>
                <c:pt idx="20">
                  <c:v>654.25900000000001</c:v>
                </c:pt>
                <c:pt idx="21">
                  <c:v>734.99099999999999</c:v>
                </c:pt>
                <c:pt idx="22">
                  <c:v>821.04300000000001</c:v>
                </c:pt>
                <c:pt idx="23">
                  <c:v>968.74099999999999</c:v>
                </c:pt>
                <c:pt idx="24">
                  <c:v>970.69399999999996</c:v>
                </c:pt>
                <c:pt idx="25">
                  <c:v>1040.9380000000001</c:v>
                </c:pt>
                <c:pt idx="26">
                  <c:v>1115.068</c:v>
                </c:pt>
                <c:pt idx="27">
                  <c:v>1177.9369999999999</c:v>
                </c:pt>
                <c:pt idx="28">
                  <c:v>1271.636</c:v>
                </c:pt>
                <c:pt idx="29">
                  <c:v>1498.4010000000001</c:v>
                </c:pt>
              </c:numCache>
            </c:numRef>
          </c:val>
          <c:extLst xmlns:c16r2="http://schemas.microsoft.com/office/drawing/2015/06/chart">
            <c:ext xmlns:c16="http://schemas.microsoft.com/office/drawing/2014/chart" uri="{C3380CC4-5D6E-409C-BE32-E72D297353CC}">
              <c16:uniqueId val="{00000001-688D-46FA-878E-175538594811}"/>
            </c:ext>
          </c:extLst>
        </c:ser>
        <c:ser>
          <c:idx val="2"/>
          <c:order val="2"/>
          <c:tx>
            <c:strRef>
              <c:f>'[Fixed Capital Formation.xlsx]Fixed capital stock'!$A$4</c:f>
              <c:strCache>
                <c:ptCount val="1"/>
                <c:pt idx="0">
                  <c:v>Transport equipment</c:v>
                </c:pt>
              </c:strCache>
            </c:strRef>
          </c:tx>
          <c:spPr>
            <a:solidFill>
              <a:schemeClr val="accent3"/>
            </a:solidFill>
            <a:ln>
              <a:noFill/>
            </a:ln>
            <a:effectLst/>
          </c:spPr>
          <c:invertIfNegative val="0"/>
          <c:cat>
            <c:strRef>
              <c:f>'[Fixed Capital Formation.xlsx]Fixed capital stock'!$B$1:$AE$1</c:f>
              <c:strCache>
                <c:ptCount val="30"/>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strCache>
            </c:strRef>
          </c:cat>
          <c:val>
            <c:numRef>
              <c:f>'[Fixed Capital Formation.xlsx]Fixed capital stock'!$B$4:$AE$4</c:f>
              <c:numCache>
                <c:formatCode>#,##0</c:formatCode>
                <c:ptCount val="30"/>
                <c:pt idx="0">
                  <c:v>111.533</c:v>
                </c:pt>
                <c:pt idx="1">
                  <c:v>117.688</c:v>
                </c:pt>
                <c:pt idx="2">
                  <c:v>122.515</c:v>
                </c:pt>
                <c:pt idx="3">
                  <c:v>118.636</c:v>
                </c:pt>
                <c:pt idx="4">
                  <c:v>129.68199999999999</c:v>
                </c:pt>
                <c:pt idx="5">
                  <c:v>131.30699999999999</c:v>
                </c:pt>
                <c:pt idx="6">
                  <c:v>150.245</c:v>
                </c:pt>
                <c:pt idx="7">
                  <c:v>153.48699999999999</c:v>
                </c:pt>
                <c:pt idx="8">
                  <c:v>183.47900000000001</c:v>
                </c:pt>
                <c:pt idx="9">
                  <c:v>189.536</c:v>
                </c:pt>
                <c:pt idx="10">
                  <c:v>223.22800000000001</c:v>
                </c:pt>
                <c:pt idx="11">
                  <c:v>239.78</c:v>
                </c:pt>
                <c:pt idx="12">
                  <c:v>257.51400000000001</c:v>
                </c:pt>
                <c:pt idx="13">
                  <c:v>287.87200000000001</c:v>
                </c:pt>
                <c:pt idx="14">
                  <c:v>340.67</c:v>
                </c:pt>
                <c:pt idx="15">
                  <c:v>408.19600000000003</c:v>
                </c:pt>
                <c:pt idx="16">
                  <c:v>437.05500000000001</c:v>
                </c:pt>
                <c:pt idx="17">
                  <c:v>460.262</c:v>
                </c:pt>
                <c:pt idx="18">
                  <c:v>497.565</c:v>
                </c:pt>
                <c:pt idx="19">
                  <c:v>546.09799999999996</c:v>
                </c:pt>
                <c:pt idx="20">
                  <c:v>573.08299999999997</c:v>
                </c:pt>
                <c:pt idx="21">
                  <c:v>615.40099999999995</c:v>
                </c:pt>
                <c:pt idx="22">
                  <c:v>696.97</c:v>
                </c:pt>
                <c:pt idx="23">
                  <c:v>825.40599999999995</c:v>
                </c:pt>
                <c:pt idx="24">
                  <c:v>861.53499999999997</c:v>
                </c:pt>
                <c:pt idx="25">
                  <c:v>908.40700000000004</c:v>
                </c:pt>
                <c:pt idx="26">
                  <c:v>941.16099999999994</c:v>
                </c:pt>
                <c:pt idx="27">
                  <c:v>924.58399999999995</c:v>
                </c:pt>
                <c:pt idx="28">
                  <c:v>951.90800000000002</c:v>
                </c:pt>
                <c:pt idx="29">
                  <c:v>1046.9390000000001</c:v>
                </c:pt>
              </c:numCache>
            </c:numRef>
          </c:val>
          <c:extLst xmlns:c16r2="http://schemas.microsoft.com/office/drawing/2015/06/chart">
            <c:ext xmlns:c16="http://schemas.microsoft.com/office/drawing/2014/chart" uri="{C3380CC4-5D6E-409C-BE32-E72D297353CC}">
              <c16:uniqueId val="{00000002-688D-46FA-878E-175538594811}"/>
            </c:ext>
          </c:extLst>
        </c:ser>
        <c:ser>
          <c:idx val="3"/>
          <c:order val="3"/>
          <c:tx>
            <c:strRef>
              <c:f>'[Fixed Capital Formation.xlsx]Fixed capital stock'!$A$5</c:f>
              <c:strCache>
                <c:ptCount val="1"/>
                <c:pt idx="0">
                  <c:v>Information and communication</c:v>
                </c:pt>
              </c:strCache>
            </c:strRef>
          </c:tx>
          <c:spPr>
            <a:solidFill>
              <a:schemeClr val="accent4"/>
            </a:solidFill>
            <a:ln>
              <a:noFill/>
            </a:ln>
            <a:effectLst/>
          </c:spPr>
          <c:invertIfNegative val="0"/>
          <c:cat>
            <c:strRef>
              <c:f>'[Fixed Capital Formation.xlsx]Fixed capital stock'!$B$1:$AE$1</c:f>
              <c:strCache>
                <c:ptCount val="30"/>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strCache>
            </c:strRef>
          </c:cat>
          <c:val>
            <c:numRef>
              <c:f>'[Fixed Capital Formation.xlsx]Fixed capital stock'!$B$5:$AE$5</c:f>
              <c:numCache>
                <c:formatCode>#,##0</c:formatCode>
                <c:ptCount val="30"/>
                <c:pt idx="0">
                  <c:v>9.4770000000000003</c:v>
                </c:pt>
                <c:pt idx="1">
                  <c:v>10.722</c:v>
                </c:pt>
                <c:pt idx="2">
                  <c:v>11.74</c:v>
                </c:pt>
                <c:pt idx="3">
                  <c:v>12.324</c:v>
                </c:pt>
                <c:pt idx="4">
                  <c:v>12.287000000000001</c:v>
                </c:pt>
                <c:pt idx="5">
                  <c:v>14.635</c:v>
                </c:pt>
                <c:pt idx="6">
                  <c:v>15.28</c:v>
                </c:pt>
                <c:pt idx="7">
                  <c:v>16.280999999999999</c:v>
                </c:pt>
                <c:pt idx="8">
                  <c:v>19.57</c:v>
                </c:pt>
                <c:pt idx="9">
                  <c:v>23.623000000000001</c:v>
                </c:pt>
                <c:pt idx="10">
                  <c:v>23.471</c:v>
                </c:pt>
                <c:pt idx="11">
                  <c:v>25.332000000000001</c:v>
                </c:pt>
                <c:pt idx="12">
                  <c:v>28.2</c:v>
                </c:pt>
                <c:pt idx="13">
                  <c:v>33.064</c:v>
                </c:pt>
                <c:pt idx="14">
                  <c:v>40.832000000000001</c:v>
                </c:pt>
                <c:pt idx="15">
                  <c:v>49.148000000000003</c:v>
                </c:pt>
                <c:pt idx="16">
                  <c:v>57.85</c:v>
                </c:pt>
                <c:pt idx="17">
                  <c:v>64.787999999999997</c:v>
                </c:pt>
                <c:pt idx="18">
                  <c:v>66.341999999999999</c:v>
                </c:pt>
                <c:pt idx="19">
                  <c:v>76.3</c:v>
                </c:pt>
                <c:pt idx="20">
                  <c:v>78.463999999999999</c:v>
                </c:pt>
                <c:pt idx="21">
                  <c:v>79.843000000000004</c:v>
                </c:pt>
                <c:pt idx="22">
                  <c:v>92.340999999999994</c:v>
                </c:pt>
                <c:pt idx="23">
                  <c:v>106.75</c:v>
                </c:pt>
                <c:pt idx="24">
                  <c:v>106.965</c:v>
                </c:pt>
                <c:pt idx="25">
                  <c:v>113.583</c:v>
                </c:pt>
                <c:pt idx="26">
                  <c:v>116.236</c:v>
                </c:pt>
                <c:pt idx="27">
                  <c:v>120.321</c:v>
                </c:pt>
                <c:pt idx="28">
                  <c:v>119.014</c:v>
                </c:pt>
                <c:pt idx="29">
                  <c:v>139.56100000000001</c:v>
                </c:pt>
              </c:numCache>
            </c:numRef>
          </c:val>
          <c:extLst xmlns:c16r2="http://schemas.microsoft.com/office/drawing/2015/06/chart">
            <c:ext xmlns:c16="http://schemas.microsoft.com/office/drawing/2014/chart" uri="{C3380CC4-5D6E-409C-BE32-E72D297353CC}">
              <c16:uniqueId val="{00000003-688D-46FA-878E-175538594811}"/>
            </c:ext>
          </c:extLst>
        </c:ser>
        <c:ser>
          <c:idx val="4"/>
          <c:order val="4"/>
          <c:tx>
            <c:strRef>
              <c:f>'[Fixed Capital Formation.xlsx]Fixed capital stock'!$A$6</c:f>
              <c:strCache>
                <c:ptCount val="1"/>
                <c:pt idx="0">
                  <c:v>Fixed capital stock - Transfer costs</c:v>
                </c:pt>
              </c:strCache>
            </c:strRef>
          </c:tx>
          <c:spPr>
            <a:solidFill>
              <a:schemeClr val="accent5"/>
            </a:solidFill>
            <a:ln>
              <a:noFill/>
            </a:ln>
            <a:effectLst/>
          </c:spPr>
          <c:invertIfNegative val="0"/>
          <c:cat>
            <c:strRef>
              <c:f>'[Fixed Capital Formation.xlsx]Fixed capital stock'!$B$1:$AE$1</c:f>
              <c:strCache>
                <c:ptCount val="30"/>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strCache>
            </c:strRef>
          </c:cat>
          <c:val>
            <c:numRef>
              <c:f>'[Fixed Capital Formation.xlsx]Fixed capital stock'!$B$6:$AE$6</c:f>
              <c:numCache>
                <c:formatCode>#,##0</c:formatCode>
                <c:ptCount val="30"/>
                <c:pt idx="0">
                  <c:v>15.693</c:v>
                </c:pt>
                <c:pt idx="1">
                  <c:v>18.547000000000001</c:v>
                </c:pt>
                <c:pt idx="2">
                  <c:v>23.021999999999998</c:v>
                </c:pt>
                <c:pt idx="3">
                  <c:v>26.369</c:v>
                </c:pt>
                <c:pt idx="4">
                  <c:v>28.488</c:v>
                </c:pt>
                <c:pt idx="5">
                  <c:v>32.15</c:v>
                </c:pt>
                <c:pt idx="6">
                  <c:v>35.404000000000003</c:v>
                </c:pt>
                <c:pt idx="7">
                  <c:v>37.536999999999999</c:v>
                </c:pt>
                <c:pt idx="8">
                  <c:v>41.243000000000002</c:v>
                </c:pt>
                <c:pt idx="9">
                  <c:v>43.075000000000003</c:v>
                </c:pt>
                <c:pt idx="10">
                  <c:v>47.91</c:v>
                </c:pt>
                <c:pt idx="11">
                  <c:v>55.241999999999997</c:v>
                </c:pt>
                <c:pt idx="12">
                  <c:v>69.444999999999993</c:v>
                </c:pt>
                <c:pt idx="13">
                  <c:v>93.367999999999995</c:v>
                </c:pt>
                <c:pt idx="14">
                  <c:v>110.27</c:v>
                </c:pt>
                <c:pt idx="15">
                  <c:v>132.31800000000001</c:v>
                </c:pt>
                <c:pt idx="16">
                  <c:v>145.12</c:v>
                </c:pt>
                <c:pt idx="17">
                  <c:v>157.49</c:v>
                </c:pt>
                <c:pt idx="18">
                  <c:v>143.16300000000001</c:v>
                </c:pt>
                <c:pt idx="19">
                  <c:v>157.619</c:v>
                </c:pt>
                <c:pt idx="20">
                  <c:v>188.97800000000001</c:v>
                </c:pt>
                <c:pt idx="21">
                  <c:v>215.506</c:v>
                </c:pt>
                <c:pt idx="22">
                  <c:v>248.29400000000001</c:v>
                </c:pt>
                <c:pt idx="23">
                  <c:v>259.04500000000002</c:v>
                </c:pt>
                <c:pt idx="24">
                  <c:v>276.94600000000003</c:v>
                </c:pt>
                <c:pt idx="25">
                  <c:v>287.25099999999998</c:v>
                </c:pt>
                <c:pt idx="26">
                  <c:v>309.36099999999999</c:v>
                </c:pt>
                <c:pt idx="27">
                  <c:v>302.86900000000003</c:v>
                </c:pt>
                <c:pt idx="28">
                  <c:v>446.50400000000002</c:v>
                </c:pt>
                <c:pt idx="29">
                  <c:v>482.19400000000002</c:v>
                </c:pt>
              </c:numCache>
            </c:numRef>
          </c:val>
          <c:extLst xmlns:c16r2="http://schemas.microsoft.com/office/drawing/2015/06/chart">
            <c:ext xmlns:c16="http://schemas.microsoft.com/office/drawing/2014/chart" uri="{C3380CC4-5D6E-409C-BE32-E72D297353CC}">
              <c16:uniqueId val="{00000004-688D-46FA-878E-175538594811}"/>
            </c:ext>
          </c:extLst>
        </c:ser>
        <c:ser>
          <c:idx val="5"/>
          <c:order val="5"/>
          <c:tx>
            <c:strRef>
              <c:f>'[Fixed Capital Formation.xlsx]Fixed capital stock'!$A$7</c:f>
              <c:strCache>
                <c:ptCount val="1"/>
                <c:pt idx="0">
                  <c:v>Fixed capital stock - Research, mineral exploration and biological resources</c:v>
                </c:pt>
              </c:strCache>
            </c:strRef>
          </c:tx>
          <c:spPr>
            <a:solidFill>
              <a:schemeClr val="accent6"/>
            </a:solidFill>
            <a:ln>
              <a:noFill/>
            </a:ln>
            <a:effectLst/>
          </c:spPr>
          <c:invertIfNegative val="0"/>
          <c:cat>
            <c:strRef>
              <c:f>'[Fixed Capital Formation.xlsx]Fixed capital stock'!$B$1:$AE$1</c:f>
              <c:strCache>
                <c:ptCount val="30"/>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strCache>
            </c:strRef>
          </c:cat>
          <c:val>
            <c:numRef>
              <c:f>'[Fixed Capital Formation.xlsx]Fixed capital stock'!$B$7:$AE$7</c:f>
              <c:numCache>
                <c:formatCode>#,##0</c:formatCode>
                <c:ptCount val="30"/>
                <c:pt idx="0">
                  <c:v>32.018000000000001</c:v>
                </c:pt>
                <c:pt idx="1">
                  <c:v>36.97</c:v>
                </c:pt>
                <c:pt idx="2">
                  <c:v>41.603999999999999</c:v>
                </c:pt>
                <c:pt idx="3">
                  <c:v>40.656999999999996</c:v>
                </c:pt>
                <c:pt idx="4">
                  <c:v>44.811999999999998</c:v>
                </c:pt>
                <c:pt idx="5">
                  <c:v>48.546999999999997</c:v>
                </c:pt>
                <c:pt idx="6">
                  <c:v>52.743000000000002</c:v>
                </c:pt>
                <c:pt idx="7">
                  <c:v>51.896000000000001</c:v>
                </c:pt>
                <c:pt idx="8">
                  <c:v>64.444999999999993</c:v>
                </c:pt>
                <c:pt idx="9">
                  <c:v>79.045000000000002</c:v>
                </c:pt>
                <c:pt idx="10">
                  <c:v>81.152000000000001</c:v>
                </c:pt>
                <c:pt idx="11">
                  <c:v>83.614000000000004</c:v>
                </c:pt>
                <c:pt idx="12">
                  <c:v>95.855000000000004</c:v>
                </c:pt>
                <c:pt idx="13">
                  <c:v>110.59099999999999</c:v>
                </c:pt>
                <c:pt idx="14">
                  <c:v>128.11500000000001</c:v>
                </c:pt>
                <c:pt idx="15">
                  <c:v>151.15299999999999</c:v>
                </c:pt>
                <c:pt idx="16">
                  <c:v>171.61500000000001</c:v>
                </c:pt>
                <c:pt idx="17">
                  <c:v>196.58799999999999</c:v>
                </c:pt>
                <c:pt idx="18">
                  <c:v>225.36099999999999</c:v>
                </c:pt>
                <c:pt idx="19">
                  <c:v>249.88399999999999</c:v>
                </c:pt>
                <c:pt idx="20">
                  <c:v>278.25400000000002</c:v>
                </c:pt>
                <c:pt idx="21">
                  <c:v>289.73500000000001</c:v>
                </c:pt>
                <c:pt idx="22">
                  <c:v>330.48500000000001</c:v>
                </c:pt>
                <c:pt idx="23">
                  <c:v>375.33699999999999</c:v>
                </c:pt>
                <c:pt idx="24">
                  <c:v>404.22699999999998</c:v>
                </c:pt>
                <c:pt idx="25">
                  <c:v>458.67700000000002</c:v>
                </c:pt>
                <c:pt idx="26">
                  <c:v>470.42399999999998</c:v>
                </c:pt>
                <c:pt idx="27">
                  <c:v>484.78800000000001</c:v>
                </c:pt>
                <c:pt idx="28">
                  <c:v>553.995</c:v>
                </c:pt>
                <c:pt idx="29">
                  <c:v>650.721</c:v>
                </c:pt>
              </c:numCache>
            </c:numRef>
          </c:val>
          <c:extLst xmlns:c16r2="http://schemas.microsoft.com/office/drawing/2015/06/chart">
            <c:ext xmlns:c16="http://schemas.microsoft.com/office/drawing/2014/chart" uri="{C3380CC4-5D6E-409C-BE32-E72D297353CC}">
              <c16:uniqueId val="{00000005-688D-46FA-878E-175538594811}"/>
            </c:ext>
          </c:extLst>
        </c:ser>
        <c:dLbls>
          <c:showLegendKey val="0"/>
          <c:showVal val="0"/>
          <c:showCatName val="0"/>
          <c:showSerName val="0"/>
          <c:showPercent val="0"/>
          <c:showBubbleSize val="0"/>
        </c:dLbls>
        <c:gapWidth val="150"/>
        <c:overlap val="100"/>
        <c:axId val="853327816"/>
        <c:axId val="853329776"/>
      </c:barChart>
      <c:lineChart>
        <c:grouping val="standard"/>
        <c:varyColors val="0"/>
        <c:dLbls>
          <c:showLegendKey val="0"/>
          <c:showVal val="0"/>
          <c:showCatName val="0"/>
          <c:showSerName val="0"/>
          <c:showPercent val="0"/>
          <c:showBubbleSize val="0"/>
        </c:dLbls>
        <c:marker val="1"/>
        <c:smooth val="0"/>
        <c:axId val="853327816"/>
        <c:axId val="853329776"/>
        <c:extLst xmlns:c16r2="http://schemas.microsoft.com/office/drawing/2015/06/chart">
          <c:ext xmlns:c15="http://schemas.microsoft.com/office/drawing/2012/chart" uri="{02D57815-91ED-43cb-92C2-25804820EDAC}">
            <c15:filteredLineSeries>
              <c15:ser>
                <c:idx val="6"/>
                <c:order val="6"/>
                <c:tx>
                  <c:strRef>
                    <c:extLst xmlns:c16r2="http://schemas.microsoft.com/office/drawing/2015/06/chart">
                      <c:ext uri="{02D57815-91ED-43cb-92C2-25804820EDAC}">
                        <c15:formulaRef>
                          <c15:sqref>'[Fixed Capital Formation.xlsx]Fixed capital stock'!$A$8</c15:sqref>
                        </c15:formulaRef>
                      </c:ext>
                    </c:extLst>
                    <c:strCache>
                      <c:ptCount val="1"/>
                      <c:pt idx="0">
                        <c:v>Total</c:v>
                      </c:pt>
                    </c:strCache>
                  </c:strRef>
                </c:tx>
                <c:spPr>
                  <a:ln w="28575" cap="rnd">
                    <a:solidFill>
                      <a:schemeClr val="accent1">
                        <a:lumMod val="60000"/>
                      </a:schemeClr>
                    </a:solidFill>
                    <a:round/>
                  </a:ln>
                  <a:effectLst/>
                </c:spPr>
                <c:marker>
                  <c:symbol val="none"/>
                </c:marker>
                <c:val>
                  <c:numRef>
                    <c:extLst xmlns:c16r2="http://schemas.microsoft.com/office/drawing/2015/06/chart">
                      <c:ext uri="{02D57815-91ED-43cb-92C2-25804820EDAC}">
                        <c15:formulaRef>
                          <c15:sqref>'[Fixed Capital Formation.xlsx]Fixed capital stock'!$B$8:$AE$8</c15:sqref>
                        </c15:formulaRef>
                      </c:ext>
                    </c:extLst>
                    <c:numCache>
                      <c:formatCode>#,##0</c:formatCode>
                      <c:ptCount val="30"/>
                      <c:pt idx="0">
                        <c:v>1027.3420000000001</c:v>
                      </c:pt>
                      <c:pt idx="1">
                        <c:v>1090.768</c:v>
                      </c:pt>
                      <c:pt idx="2">
                        <c:v>1230.3230000000001</c:v>
                      </c:pt>
                      <c:pt idx="3">
                        <c:v>1258.864</c:v>
                      </c:pt>
                      <c:pt idx="4">
                        <c:v>1415.3240000000001</c:v>
                      </c:pt>
                      <c:pt idx="5">
                        <c:v>1644.462</c:v>
                      </c:pt>
                      <c:pt idx="6">
                        <c:v>1754.4829999999999</c:v>
                      </c:pt>
                      <c:pt idx="7">
                        <c:v>1774.317</c:v>
                      </c:pt>
                      <c:pt idx="8">
                        <c:v>2012.6389999999999</c:v>
                      </c:pt>
                      <c:pt idx="9">
                        <c:v>2318.6669999999999</c:v>
                      </c:pt>
                      <c:pt idx="10">
                        <c:v>2516.3449999999998</c:v>
                      </c:pt>
                      <c:pt idx="11">
                        <c:v>2611.6320000000001</c:v>
                      </c:pt>
                      <c:pt idx="12">
                        <c:v>2973.788</c:v>
                      </c:pt>
                      <c:pt idx="13">
                        <c:v>3292.7860000000001</c:v>
                      </c:pt>
                      <c:pt idx="14">
                        <c:v>3834.7860000000001</c:v>
                      </c:pt>
                      <c:pt idx="15">
                        <c:v>4654.83</c:v>
                      </c:pt>
                      <c:pt idx="16">
                        <c:v>5045.982</c:v>
                      </c:pt>
                      <c:pt idx="17">
                        <c:v>5631.9629999999997</c:v>
                      </c:pt>
                      <c:pt idx="18">
                        <c:v>6139.1120000000001</c:v>
                      </c:pt>
                      <c:pt idx="19">
                        <c:v>6792.8990000000003</c:v>
                      </c:pt>
                      <c:pt idx="20">
                        <c:v>7487.7929999999997</c:v>
                      </c:pt>
                      <c:pt idx="21">
                        <c:v>8154.9570000000003</c:v>
                      </c:pt>
                      <c:pt idx="22">
                        <c:v>9025.43</c:v>
                      </c:pt>
                      <c:pt idx="23">
                        <c:v>10052.540999999999</c:v>
                      </c:pt>
                      <c:pt idx="24">
                        <c:v>10738.087</c:v>
                      </c:pt>
                      <c:pt idx="25">
                        <c:v>11634.54</c:v>
                      </c:pt>
                      <c:pt idx="26">
                        <c:v>12250.531999999999</c:v>
                      </c:pt>
                      <c:pt idx="27">
                        <c:v>12459.669</c:v>
                      </c:pt>
                      <c:pt idx="28">
                        <c:v>14020.728999999999</c:v>
                      </c:pt>
                      <c:pt idx="29">
                        <c:v>15791.286</c:v>
                      </c:pt>
                    </c:numCache>
                  </c:numRef>
                </c:val>
                <c:smooth val="0"/>
                <c:extLst xmlns:c16r2="http://schemas.microsoft.com/office/drawing/2015/06/chart">
                  <c:ext xmlns:c16="http://schemas.microsoft.com/office/drawing/2014/chart" uri="{C3380CC4-5D6E-409C-BE32-E72D297353CC}">
                    <c16:uniqueId val="{00000007-688D-46FA-878E-175538594811}"/>
                  </c:ext>
                </c:extLst>
              </c15:ser>
            </c15:filteredLineSeries>
          </c:ext>
        </c:extLst>
      </c:lineChart>
      <c:lineChart>
        <c:grouping val="standard"/>
        <c:varyColors val="0"/>
        <c:ser>
          <c:idx val="7"/>
          <c:order val="7"/>
          <c:tx>
            <c:strRef>
              <c:f>'[Fixed Capital Formation.xlsx]Fixed capital stock'!$A$9</c:f>
              <c:strCache>
                <c:ptCount val="1"/>
                <c:pt idx="0">
                  <c:v>Annual rate of change (%)</c:v>
                </c:pt>
              </c:strCache>
            </c:strRef>
          </c:tx>
          <c:spPr>
            <a:ln w="28575" cap="rnd">
              <a:solidFill>
                <a:schemeClr val="tx1">
                  <a:lumMod val="95000"/>
                  <a:lumOff val="5000"/>
                </a:schemeClr>
              </a:solidFill>
              <a:round/>
            </a:ln>
            <a:effectLst/>
          </c:spPr>
          <c:marker>
            <c:symbol val="circle"/>
            <c:size val="5"/>
            <c:spPr>
              <a:solidFill>
                <a:schemeClr val="tx1"/>
              </a:solidFill>
              <a:ln w="9525">
                <a:solidFill>
                  <a:schemeClr val="bg1"/>
                </a:solidFill>
              </a:ln>
              <a:effectLst/>
            </c:spPr>
          </c:marker>
          <c:val>
            <c:numRef>
              <c:f>'[Fixed Capital Formation.xlsx]Fixed capital stock'!$B$9:$AE$9</c:f>
              <c:numCache>
                <c:formatCode>0.0%</c:formatCode>
                <c:ptCount val="30"/>
                <c:pt idx="1">
                  <c:v>6.1737960679111657E-2</c:v>
                </c:pt>
                <c:pt idx="2">
                  <c:v>0.12794196382732173</c:v>
                </c:pt>
                <c:pt idx="3">
                  <c:v>2.3197973215163772E-2</c:v>
                </c:pt>
                <c:pt idx="4">
                  <c:v>0.12428665844761629</c:v>
                </c:pt>
                <c:pt idx="5">
                  <c:v>0.16189791171491469</c:v>
                </c:pt>
                <c:pt idx="6">
                  <c:v>6.6903947917312745E-2</c:v>
                </c:pt>
                <c:pt idx="7">
                  <c:v>1.1304754734015696E-2</c:v>
                </c:pt>
                <c:pt idx="8">
                  <c:v>0.13431759939176591</c:v>
                </c:pt>
                <c:pt idx="9">
                  <c:v>0.15205310043182113</c:v>
                </c:pt>
                <c:pt idx="10">
                  <c:v>8.5255019371043753E-2</c:v>
                </c:pt>
                <c:pt idx="11">
                  <c:v>3.7867224088906838E-2</c:v>
                </c:pt>
                <c:pt idx="12">
                  <c:v>0.13867037928774037</c:v>
                </c:pt>
                <c:pt idx="13">
                  <c:v>0.10726991971182884</c:v>
                </c:pt>
                <c:pt idx="14">
                  <c:v>0.16460225474719584</c:v>
                </c:pt>
                <c:pt idx="15">
                  <c:v>0.21384348435610223</c:v>
                </c:pt>
                <c:pt idx="16">
                  <c:v>8.4031425422625539E-2</c:v>
                </c:pt>
                <c:pt idx="17">
                  <c:v>0.1161282382695776</c:v>
                </c:pt>
                <c:pt idx="18">
                  <c:v>9.0048354365964478E-2</c:v>
                </c:pt>
                <c:pt idx="19">
                  <c:v>0.10649536936286555</c:v>
                </c:pt>
                <c:pt idx="20">
                  <c:v>0.10229711938893826</c:v>
                </c:pt>
                <c:pt idx="21">
                  <c:v>8.910021951728643E-2</c:v>
                </c:pt>
                <c:pt idx="22">
                  <c:v>0.10674158061164515</c:v>
                </c:pt>
                <c:pt idx="23">
                  <c:v>0.11380189087943721</c:v>
                </c:pt>
                <c:pt idx="24">
                  <c:v>6.8196289873376323E-2</c:v>
                </c:pt>
                <c:pt idx="25">
                  <c:v>8.3483491985118147E-2</c:v>
                </c:pt>
                <c:pt idx="26">
                  <c:v>5.2945109991456331E-2</c:v>
                </c:pt>
                <c:pt idx="27">
                  <c:v>1.7071666765165843E-2</c:v>
                </c:pt>
                <c:pt idx="28">
                  <c:v>0.12528904259013618</c:v>
                </c:pt>
                <c:pt idx="29">
                  <c:v>0.12628137952028035</c:v>
                </c:pt>
              </c:numCache>
            </c:numRef>
          </c:val>
          <c:smooth val="0"/>
          <c:extLst xmlns:c16r2="http://schemas.microsoft.com/office/drawing/2015/06/chart">
            <c:ext xmlns:c16="http://schemas.microsoft.com/office/drawing/2014/chart" uri="{C3380CC4-5D6E-409C-BE32-E72D297353CC}">
              <c16:uniqueId val="{00000006-688D-46FA-878E-175538594811}"/>
            </c:ext>
          </c:extLst>
        </c:ser>
        <c:dLbls>
          <c:showLegendKey val="0"/>
          <c:showVal val="0"/>
          <c:showCatName val="0"/>
          <c:showSerName val="0"/>
          <c:showPercent val="0"/>
          <c:showBubbleSize val="0"/>
        </c:dLbls>
        <c:marker val="1"/>
        <c:smooth val="0"/>
        <c:axId val="853328600"/>
        <c:axId val="853330952"/>
      </c:lineChart>
      <c:catAx>
        <c:axId val="853327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crossAx val="853329776"/>
        <c:crosses val="autoZero"/>
        <c:auto val="1"/>
        <c:lblAlgn val="ctr"/>
        <c:lblOffset val="100"/>
        <c:noMultiLvlLbl val="0"/>
      </c:catAx>
      <c:valAx>
        <c:axId val="853329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Nova" panose="020B0504020202020204" pitchFamily="34" charset="0"/>
                    <a:ea typeface="+mn-ea"/>
                    <a:cs typeface="+mn-cs"/>
                  </a:defRPr>
                </a:pPr>
                <a:r>
                  <a:rPr lang="en-GB"/>
                  <a:t>Gross Fixed Capital Investment (R ‘Million) 1993 - 2022</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crossAx val="853327816"/>
        <c:crosses val="autoZero"/>
        <c:crossBetween val="between"/>
      </c:valAx>
      <c:valAx>
        <c:axId val="853330952"/>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crossAx val="853328600"/>
        <c:crosses val="max"/>
        <c:crossBetween val="between"/>
      </c:valAx>
      <c:catAx>
        <c:axId val="853328600"/>
        <c:scaling>
          <c:orientation val="minMax"/>
        </c:scaling>
        <c:delete val="1"/>
        <c:axPos val="b"/>
        <c:majorTickMark val="out"/>
        <c:minorTickMark val="none"/>
        <c:tickLblPos val="nextTo"/>
        <c:crossAx val="853330952"/>
        <c:crosses val="autoZero"/>
        <c:auto val="1"/>
        <c:lblAlgn val="ctr"/>
        <c:lblOffset val="100"/>
        <c:noMultiLvlLbl val="0"/>
      </c:catAx>
      <c:spPr>
        <a:noFill/>
        <a:ln>
          <a:noFill/>
        </a:ln>
        <a:effectLst/>
      </c:spPr>
    </c:plotArea>
    <c:legend>
      <c:legendPos val="b"/>
      <c:layout>
        <c:manualLayout>
          <c:xMode val="edge"/>
          <c:yMode val="edge"/>
          <c:x val="2.0305643713436777E-2"/>
          <c:y val="0.78839130586691997"/>
          <c:w val="0.96603617545812548"/>
          <c:h val="0.18740538634768275"/>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latin typeface="Arial Nova" panose="020B0504020202020204" pitchFamily="34" charset="0"/>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'Annual (2)'!$A$2</c:f>
              <c:strCache>
                <c:ptCount val="1"/>
                <c:pt idx="0">
                  <c:v>Agriculture, forestry and fishing</c:v>
                </c:pt>
              </c:strCache>
            </c:strRef>
          </c:tx>
          <c:spPr>
            <a:ln w="28575" cap="rnd">
              <a:solidFill>
                <a:schemeClr val="accent1"/>
              </a:solidFill>
              <a:round/>
            </a:ln>
            <a:effectLst/>
          </c:spPr>
          <c:marker>
            <c:symbol val="square"/>
            <c:size val="6"/>
            <c:spPr>
              <a:solidFill>
                <a:schemeClr val="accent1"/>
              </a:solidFill>
              <a:ln w="9525">
                <a:solidFill>
                  <a:schemeClr val="accent1"/>
                </a:solidFill>
              </a:ln>
              <a:effectLst/>
            </c:spPr>
          </c:marker>
          <c:cat>
            <c:strRef>
              <c:f>'Annual (2)'!$B$1:$I$1</c:f>
              <c:strCache>
                <c:ptCount val="8"/>
                <c:pt idx="0">
                  <c:v>2015</c:v>
                </c:pt>
                <c:pt idx="1">
                  <c:v>2016</c:v>
                </c:pt>
                <c:pt idx="2">
                  <c:v>2017</c:v>
                </c:pt>
                <c:pt idx="3">
                  <c:v>2018</c:v>
                </c:pt>
                <c:pt idx="4">
                  <c:v>2019</c:v>
                </c:pt>
                <c:pt idx="5">
                  <c:v>2020</c:v>
                </c:pt>
                <c:pt idx="6">
                  <c:v>2021</c:v>
                </c:pt>
                <c:pt idx="7">
                  <c:v>2022</c:v>
                </c:pt>
              </c:strCache>
            </c:strRef>
          </c:cat>
          <c:val>
            <c:numRef>
              <c:f>'Annual (2)'!$B$2:$I$2</c:f>
              <c:numCache>
                <c:formatCode>#,##0</c:formatCode>
                <c:ptCount val="8"/>
                <c:pt idx="0">
                  <c:v>100</c:v>
                </c:pt>
                <c:pt idx="1">
                  <c:v>101.122963384803</c:v>
                </c:pt>
                <c:pt idx="2">
                  <c:v>125.396378257197</c:v>
                </c:pt>
                <c:pt idx="3">
                  <c:v>132.65841329659699</c:v>
                </c:pt>
                <c:pt idx="4">
                  <c:v>125.361734399098</c:v>
                </c:pt>
                <c:pt idx="5">
                  <c:v>175.85362728742899</c:v>
                </c:pt>
                <c:pt idx="6">
                  <c:v>205.05482421458399</c:v>
                </c:pt>
                <c:pt idx="7">
                  <c:v>196.35366409406299</c:v>
                </c:pt>
              </c:numCache>
            </c:numRef>
          </c:val>
          <c:smooth val="0"/>
          <c:extLst xmlns:c16r2="http://schemas.microsoft.com/office/drawing/2015/06/chart">
            <c:ext xmlns:c16="http://schemas.microsoft.com/office/drawing/2014/chart" uri="{C3380CC4-5D6E-409C-BE32-E72D297353CC}">
              <c16:uniqueId val="{00000000-4A79-42A2-94D9-B428DAF97D8B}"/>
            </c:ext>
          </c:extLst>
        </c:ser>
        <c:ser>
          <c:idx val="1"/>
          <c:order val="1"/>
          <c:tx>
            <c:strRef>
              <c:f>'Annual (2)'!$A$3</c:f>
              <c:strCache>
                <c:ptCount val="1"/>
                <c:pt idx="0">
                  <c:v>Mining and quarrying</c:v>
                </c:pt>
              </c:strCache>
            </c:strRef>
          </c:tx>
          <c:spPr>
            <a:ln w="28575" cap="rnd">
              <a:solidFill>
                <a:schemeClr val="accent2"/>
              </a:solidFill>
              <a:round/>
            </a:ln>
            <a:effectLst/>
          </c:spPr>
          <c:marker>
            <c:symbol val="diamond"/>
            <c:size val="5"/>
            <c:spPr>
              <a:solidFill>
                <a:schemeClr val="accent2"/>
              </a:solidFill>
              <a:ln w="9525">
                <a:solidFill>
                  <a:schemeClr val="accent2"/>
                </a:solidFill>
              </a:ln>
              <a:effectLst/>
            </c:spPr>
          </c:marker>
          <c:cat>
            <c:strRef>
              <c:f>'Annual (2)'!$B$1:$I$1</c:f>
              <c:strCache>
                <c:ptCount val="8"/>
                <c:pt idx="0">
                  <c:v>2015</c:v>
                </c:pt>
                <c:pt idx="1">
                  <c:v>2016</c:v>
                </c:pt>
                <c:pt idx="2">
                  <c:v>2017</c:v>
                </c:pt>
                <c:pt idx="3">
                  <c:v>2018</c:v>
                </c:pt>
                <c:pt idx="4">
                  <c:v>2019</c:v>
                </c:pt>
                <c:pt idx="5">
                  <c:v>2020</c:v>
                </c:pt>
                <c:pt idx="6">
                  <c:v>2021</c:v>
                </c:pt>
                <c:pt idx="7">
                  <c:v>2022</c:v>
                </c:pt>
              </c:strCache>
            </c:strRef>
          </c:cat>
          <c:val>
            <c:numRef>
              <c:f>'Annual (2)'!$B$3:$I$3</c:f>
              <c:numCache>
                <c:formatCode>#,##0</c:formatCode>
                <c:ptCount val="8"/>
                <c:pt idx="0">
                  <c:v>100</c:v>
                </c:pt>
                <c:pt idx="1">
                  <c:v>97.486137694806104</c:v>
                </c:pt>
                <c:pt idx="2">
                  <c:v>104.246959920799</c:v>
                </c:pt>
                <c:pt idx="3">
                  <c:v>130.105586734469</c:v>
                </c:pt>
                <c:pt idx="4">
                  <c:v>120.71809023503</c:v>
                </c:pt>
                <c:pt idx="5">
                  <c:v>129.98042121495499</c:v>
                </c:pt>
                <c:pt idx="6">
                  <c:v>126.523070078937</c:v>
                </c:pt>
                <c:pt idx="7">
                  <c:v>118.353122441407</c:v>
                </c:pt>
              </c:numCache>
            </c:numRef>
          </c:val>
          <c:smooth val="0"/>
          <c:extLst xmlns:c16r2="http://schemas.microsoft.com/office/drawing/2015/06/chart">
            <c:ext xmlns:c16="http://schemas.microsoft.com/office/drawing/2014/chart" uri="{C3380CC4-5D6E-409C-BE32-E72D297353CC}">
              <c16:uniqueId val="{00000001-4A79-42A2-94D9-B428DAF97D8B}"/>
            </c:ext>
          </c:extLst>
        </c:ser>
        <c:ser>
          <c:idx val="2"/>
          <c:order val="2"/>
          <c:tx>
            <c:strRef>
              <c:f>'Annual (2)'!$A$4</c:f>
              <c:strCache>
                <c:ptCount val="1"/>
                <c:pt idx="0">
                  <c:v>Manufacturing</c:v>
                </c:pt>
              </c:strCache>
            </c:strRef>
          </c:tx>
          <c:spPr>
            <a:ln w="28575" cap="rnd">
              <a:solidFill>
                <a:schemeClr val="accent3"/>
              </a:solidFill>
              <a:round/>
            </a:ln>
            <a:effectLst/>
          </c:spPr>
          <c:marker>
            <c:symbol val="none"/>
          </c:marker>
          <c:cat>
            <c:strRef>
              <c:f>'Annual (2)'!$B$1:$I$1</c:f>
              <c:strCache>
                <c:ptCount val="8"/>
                <c:pt idx="0">
                  <c:v>2015</c:v>
                </c:pt>
                <c:pt idx="1">
                  <c:v>2016</c:v>
                </c:pt>
                <c:pt idx="2">
                  <c:v>2017</c:v>
                </c:pt>
                <c:pt idx="3">
                  <c:v>2018</c:v>
                </c:pt>
                <c:pt idx="4">
                  <c:v>2019</c:v>
                </c:pt>
                <c:pt idx="5">
                  <c:v>2020</c:v>
                </c:pt>
                <c:pt idx="6">
                  <c:v>2021</c:v>
                </c:pt>
                <c:pt idx="7">
                  <c:v>2022</c:v>
                </c:pt>
              </c:strCache>
            </c:strRef>
          </c:cat>
          <c:val>
            <c:numRef>
              <c:f>'Annual (2)'!$B$4:$I$4</c:f>
              <c:numCache>
                <c:formatCode>#,##0</c:formatCode>
                <c:ptCount val="8"/>
                <c:pt idx="0">
                  <c:v>100</c:v>
                </c:pt>
                <c:pt idx="1">
                  <c:v>104.024886483494</c:v>
                </c:pt>
                <c:pt idx="2">
                  <c:v>98.712995190916601</c:v>
                </c:pt>
                <c:pt idx="3">
                  <c:v>104.152605832983</c:v>
                </c:pt>
                <c:pt idx="4">
                  <c:v>108.19686171383999</c:v>
                </c:pt>
                <c:pt idx="5">
                  <c:v>107.106726289926</c:v>
                </c:pt>
                <c:pt idx="6">
                  <c:v>119.363007412733</c:v>
                </c:pt>
                <c:pt idx="7">
                  <c:v>107.766393385811</c:v>
                </c:pt>
              </c:numCache>
            </c:numRef>
          </c:val>
          <c:smooth val="0"/>
          <c:extLst xmlns:c16r2="http://schemas.microsoft.com/office/drawing/2015/06/chart">
            <c:ext xmlns:c16="http://schemas.microsoft.com/office/drawing/2014/chart" uri="{C3380CC4-5D6E-409C-BE32-E72D297353CC}">
              <c16:uniqueId val="{00000002-4A79-42A2-94D9-B428DAF97D8B}"/>
            </c:ext>
          </c:extLst>
        </c:ser>
        <c:ser>
          <c:idx val="3"/>
          <c:order val="3"/>
          <c:tx>
            <c:strRef>
              <c:f>'Annual (2)'!$A$5</c:f>
              <c:strCache>
                <c:ptCount val="1"/>
                <c:pt idx="0">
                  <c:v>Electricity, gas and water</c:v>
                </c:pt>
              </c:strCache>
            </c:strRef>
          </c:tx>
          <c:spPr>
            <a:ln w="28575" cap="rnd">
              <a:solidFill>
                <a:schemeClr val="accent4"/>
              </a:solidFill>
              <a:round/>
            </a:ln>
            <a:effectLst/>
          </c:spPr>
          <c:marker>
            <c:symbol val="none"/>
          </c:marker>
          <c:cat>
            <c:strRef>
              <c:f>'Annual (2)'!$B$1:$I$1</c:f>
              <c:strCache>
                <c:ptCount val="8"/>
                <c:pt idx="0">
                  <c:v>2015</c:v>
                </c:pt>
                <c:pt idx="1">
                  <c:v>2016</c:v>
                </c:pt>
                <c:pt idx="2">
                  <c:v>2017</c:v>
                </c:pt>
                <c:pt idx="3">
                  <c:v>2018</c:v>
                </c:pt>
                <c:pt idx="4">
                  <c:v>2019</c:v>
                </c:pt>
                <c:pt idx="5">
                  <c:v>2020</c:v>
                </c:pt>
                <c:pt idx="6">
                  <c:v>2021</c:v>
                </c:pt>
                <c:pt idx="7">
                  <c:v>2022</c:v>
                </c:pt>
              </c:strCache>
            </c:strRef>
          </c:cat>
          <c:val>
            <c:numRef>
              <c:f>'Annual (2)'!$B$5:$I$5</c:f>
              <c:numCache>
                <c:formatCode>#,##0</c:formatCode>
                <c:ptCount val="8"/>
                <c:pt idx="0">
                  <c:v>100</c:v>
                </c:pt>
                <c:pt idx="1">
                  <c:v>93.404169856805296</c:v>
                </c:pt>
                <c:pt idx="2">
                  <c:v>93.992351092234699</c:v>
                </c:pt>
                <c:pt idx="3">
                  <c:v>94.037616153458501</c:v>
                </c:pt>
                <c:pt idx="4">
                  <c:v>90.343369367153102</c:v>
                </c:pt>
                <c:pt idx="5">
                  <c:v>84.395443963858099</c:v>
                </c:pt>
                <c:pt idx="6">
                  <c:v>88.223241628766601</c:v>
                </c:pt>
                <c:pt idx="7">
                  <c:v>78.426543392555104</c:v>
                </c:pt>
              </c:numCache>
            </c:numRef>
          </c:val>
          <c:smooth val="0"/>
          <c:extLst xmlns:c16r2="http://schemas.microsoft.com/office/drawing/2015/06/chart">
            <c:ext xmlns:c16="http://schemas.microsoft.com/office/drawing/2014/chart" uri="{C3380CC4-5D6E-409C-BE32-E72D297353CC}">
              <c16:uniqueId val="{00000003-4A79-42A2-94D9-B428DAF97D8B}"/>
            </c:ext>
          </c:extLst>
        </c:ser>
        <c:ser>
          <c:idx val="4"/>
          <c:order val="4"/>
          <c:tx>
            <c:strRef>
              <c:f>'Annual (2)'!$A$6</c:f>
              <c:strCache>
                <c:ptCount val="1"/>
                <c:pt idx="0">
                  <c:v>Construction</c:v>
                </c:pt>
              </c:strCache>
            </c:strRef>
          </c:tx>
          <c:spPr>
            <a:ln w="28575" cap="rnd">
              <a:solidFill>
                <a:schemeClr val="accent5"/>
              </a:solidFill>
              <a:round/>
            </a:ln>
            <a:effectLst/>
          </c:spPr>
          <c:marker>
            <c:symbol val="none"/>
          </c:marker>
          <c:cat>
            <c:strRef>
              <c:f>'Annual (2)'!$B$1:$I$1</c:f>
              <c:strCache>
                <c:ptCount val="8"/>
                <c:pt idx="0">
                  <c:v>2015</c:v>
                </c:pt>
                <c:pt idx="1">
                  <c:v>2016</c:v>
                </c:pt>
                <c:pt idx="2">
                  <c:v>2017</c:v>
                </c:pt>
                <c:pt idx="3">
                  <c:v>2018</c:v>
                </c:pt>
                <c:pt idx="4">
                  <c:v>2019</c:v>
                </c:pt>
                <c:pt idx="5">
                  <c:v>2020</c:v>
                </c:pt>
                <c:pt idx="6">
                  <c:v>2021</c:v>
                </c:pt>
                <c:pt idx="7">
                  <c:v>2022</c:v>
                </c:pt>
              </c:strCache>
            </c:strRef>
          </c:cat>
          <c:val>
            <c:numRef>
              <c:f>'Annual (2)'!$B$6:$I$6</c:f>
              <c:numCache>
                <c:formatCode>#,##0</c:formatCode>
                <c:ptCount val="8"/>
                <c:pt idx="0">
                  <c:v>100</c:v>
                </c:pt>
                <c:pt idx="1">
                  <c:v>96.082600973292898</c:v>
                </c:pt>
                <c:pt idx="2">
                  <c:v>89.170146638097094</c:v>
                </c:pt>
                <c:pt idx="3">
                  <c:v>85.3661672839592</c:v>
                </c:pt>
                <c:pt idx="4">
                  <c:v>90.598071750966298</c:v>
                </c:pt>
                <c:pt idx="5">
                  <c:v>88.738802689857906</c:v>
                </c:pt>
                <c:pt idx="6">
                  <c:v>96.192049805700407</c:v>
                </c:pt>
                <c:pt idx="7">
                  <c:v>84.816669221079394</c:v>
                </c:pt>
              </c:numCache>
            </c:numRef>
          </c:val>
          <c:smooth val="0"/>
          <c:extLst xmlns:c16r2="http://schemas.microsoft.com/office/drawing/2015/06/chart">
            <c:ext xmlns:c16="http://schemas.microsoft.com/office/drawing/2014/chart" uri="{C3380CC4-5D6E-409C-BE32-E72D297353CC}">
              <c16:uniqueId val="{00000004-4A79-42A2-94D9-B428DAF97D8B}"/>
            </c:ext>
          </c:extLst>
        </c:ser>
        <c:ser>
          <c:idx val="5"/>
          <c:order val="5"/>
          <c:tx>
            <c:strRef>
              <c:f>'Annual (2)'!$A$7</c:f>
              <c:strCache>
                <c:ptCount val="1"/>
                <c:pt idx="0">
                  <c:v>Wholesale and retail trade, catering and accommodation</c:v>
                </c:pt>
              </c:strCache>
            </c:strRef>
          </c:tx>
          <c:spPr>
            <a:ln w="28575" cap="rnd">
              <a:solidFill>
                <a:schemeClr val="accent6"/>
              </a:solidFill>
              <a:prstDash val="dash"/>
              <a:round/>
            </a:ln>
            <a:effectLst/>
          </c:spPr>
          <c:marker>
            <c:symbol val="none"/>
          </c:marker>
          <c:cat>
            <c:strRef>
              <c:f>'Annual (2)'!$B$1:$I$1</c:f>
              <c:strCache>
                <c:ptCount val="8"/>
                <c:pt idx="0">
                  <c:v>2015</c:v>
                </c:pt>
                <c:pt idx="1">
                  <c:v>2016</c:v>
                </c:pt>
                <c:pt idx="2">
                  <c:v>2017</c:v>
                </c:pt>
                <c:pt idx="3">
                  <c:v>2018</c:v>
                </c:pt>
                <c:pt idx="4">
                  <c:v>2019</c:v>
                </c:pt>
                <c:pt idx="5">
                  <c:v>2020</c:v>
                </c:pt>
                <c:pt idx="6">
                  <c:v>2021</c:v>
                </c:pt>
                <c:pt idx="7">
                  <c:v>2022</c:v>
                </c:pt>
              </c:strCache>
            </c:strRef>
          </c:cat>
          <c:val>
            <c:numRef>
              <c:f>'Annual (2)'!$B$7:$I$7</c:f>
              <c:numCache>
                <c:formatCode>#,##0</c:formatCode>
                <c:ptCount val="8"/>
                <c:pt idx="0">
                  <c:v>100</c:v>
                </c:pt>
                <c:pt idx="1">
                  <c:v>102.51832590578999</c:v>
                </c:pt>
                <c:pt idx="2">
                  <c:v>96.399652518119495</c:v>
                </c:pt>
                <c:pt idx="3">
                  <c:v>97.284217791633793</c:v>
                </c:pt>
                <c:pt idx="4">
                  <c:v>97.059923020449205</c:v>
                </c:pt>
                <c:pt idx="5">
                  <c:v>99.308560753648095</c:v>
                </c:pt>
                <c:pt idx="6">
                  <c:v>112.972126387373</c:v>
                </c:pt>
                <c:pt idx="7">
                  <c:v>103.043975913989</c:v>
                </c:pt>
              </c:numCache>
            </c:numRef>
          </c:val>
          <c:smooth val="0"/>
          <c:extLst xmlns:c16r2="http://schemas.microsoft.com/office/drawing/2015/06/chart">
            <c:ext xmlns:c16="http://schemas.microsoft.com/office/drawing/2014/chart" uri="{C3380CC4-5D6E-409C-BE32-E72D297353CC}">
              <c16:uniqueId val="{00000005-4A79-42A2-94D9-B428DAF97D8B}"/>
            </c:ext>
          </c:extLst>
        </c:ser>
        <c:ser>
          <c:idx val="6"/>
          <c:order val="6"/>
          <c:tx>
            <c:strRef>
              <c:f>'Annual (2)'!$A$8</c:f>
              <c:strCache>
                <c:ptCount val="1"/>
                <c:pt idx="0">
                  <c:v>Transport, storage and communication</c:v>
                </c:pt>
              </c:strCache>
            </c:strRef>
          </c:tx>
          <c:spPr>
            <a:ln w="28575" cap="rnd">
              <a:solidFill>
                <a:schemeClr val="accent1">
                  <a:lumMod val="60000"/>
                </a:schemeClr>
              </a:solidFill>
              <a:prstDash val="dash"/>
              <a:round/>
            </a:ln>
            <a:effectLst/>
          </c:spPr>
          <c:marker>
            <c:symbol val="none"/>
          </c:marker>
          <c:cat>
            <c:strRef>
              <c:f>'Annual (2)'!$B$1:$I$1</c:f>
              <c:strCache>
                <c:ptCount val="8"/>
                <c:pt idx="0">
                  <c:v>2015</c:v>
                </c:pt>
                <c:pt idx="1">
                  <c:v>2016</c:v>
                </c:pt>
                <c:pt idx="2">
                  <c:v>2017</c:v>
                </c:pt>
                <c:pt idx="3">
                  <c:v>2018</c:v>
                </c:pt>
                <c:pt idx="4">
                  <c:v>2019</c:v>
                </c:pt>
                <c:pt idx="5">
                  <c:v>2020</c:v>
                </c:pt>
                <c:pt idx="6">
                  <c:v>2021</c:v>
                </c:pt>
                <c:pt idx="7">
                  <c:v>2022</c:v>
                </c:pt>
              </c:strCache>
            </c:strRef>
          </c:cat>
          <c:val>
            <c:numRef>
              <c:f>'Annual (2)'!$B$8:$I$8</c:f>
              <c:numCache>
                <c:formatCode>#,##0</c:formatCode>
                <c:ptCount val="8"/>
                <c:pt idx="0">
                  <c:v>100</c:v>
                </c:pt>
                <c:pt idx="1">
                  <c:v>106.552931495876</c:v>
                </c:pt>
                <c:pt idx="2">
                  <c:v>103.290754260695</c:v>
                </c:pt>
                <c:pt idx="3">
                  <c:v>103.127016509933</c:v>
                </c:pt>
                <c:pt idx="4">
                  <c:v>100.452630287784</c:v>
                </c:pt>
                <c:pt idx="5">
                  <c:v>89.510368825848403</c:v>
                </c:pt>
                <c:pt idx="6">
                  <c:v>105.595539224913</c:v>
                </c:pt>
                <c:pt idx="7">
                  <c:v>108.249488477932</c:v>
                </c:pt>
              </c:numCache>
            </c:numRef>
          </c:val>
          <c:smooth val="0"/>
          <c:extLst xmlns:c16r2="http://schemas.microsoft.com/office/drawing/2015/06/chart">
            <c:ext xmlns:c16="http://schemas.microsoft.com/office/drawing/2014/chart" uri="{C3380CC4-5D6E-409C-BE32-E72D297353CC}">
              <c16:uniqueId val="{00000006-4A79-42A2-94D9-B428DAF97D8B}"/>
            </c:ext>
          </c:extLst>
        </c:ser>
        <c:ser>
          <c:idx val="7"/>
          <c:order val="7"/>
          <c:tx>
            <c:strRef>
              <c:f>'Annual (2)'!$A$9</c:f>
              <c:strCache>
                <c:ptCount val="1"/>
                <c:pt idx="0">
                  <c:v>Finance, insurance, real estate and business services</c:v>
                </c:pt>
              </c:strCache>
            </c:strRef>
          </c:tx>
          <c:spPr>
            <a:ln w="28575" cap="rnd">
              <a:solidFill>
                <a:schemeClr val="accent2">
                  <a:lumMod val="60000"/>
                </a:schemeClr>
              </a:solidFill>
              <a:round/>
            </a:ln>
            <a:effectLst/>
          </c:spPr>
          <c:marker>
            <c:symbol val="none"/>
          </c:marker>
          <c:cat>
            <c:strRef>
              <c:f>'Annual (2)'!$B$1:$I$1</c:f>
              <c:strCache>
                <c:ptCount val="8"/>
                <c:pt idx="0">
                  <c:v>2015</c:v>
                </c:pt>
                <c:pt idx="1">
                  <c:v>2016</c:v>
                </c:pt>
                <c:pt idx="2">
                  <c:v>2017</c:v>
                </c:pt>
                <c:pt idx="3">
                  <c:v>2018</c:v>
                </c:pt>
                <c:pt idx="4">
                  <c:v>2019</c:v>
                </c:pt>
                <c:pt idx="5">
                  <c:v>2020</c:v>
                </c:pt>
                <c:pt idx="6">
                  <c:v>2021</c:v>
                </c:pt>
                <c:pt idx="7">
                  <c:v>2022</c:v>
                </c:pt>
              </c:strCache>
            </c:strRef>
          </c:cat>
          <c:val>
            <c:numRef>
              <c:f>'Annual (2)'!$B$9:$I$9</c:f>
              <c:numCache>
                <c:formatCode>#,##0</c:formatCode>
                <c:ptCount val="8"/>
                <c:pt idx="0">
                  <c:v>100</c:v>
                </c:pt>
                <c:pt idx="1">
                  <c:v>102.55182772111699</c:v>
                </c:pt>
                <c:pt idx="2">
                  <c:v>100.56591518075901</c:v>
                </c:pt>
                <c:pt idx="3">
                  <c:v>98.763820427675796</c:v>
                </c:pt>
                <c:pt idx="4">
                  <c:v>100.460978859294</c:v>
                </c:pt>
                <c:pt idx="5">
                  <c:v>105.51714528737099</c:v>
                </c:pt>
                <c:pt idx="6">
                  <c:v>109.813237637623</c:v>
                </c:pt>
                <c:pt idx="7">
                  <c:v>103.660277153701</c:v>
                </c:pt>
              </c:numCache>
            </c:numRef>
          </c:val>
          <c:smooth val="0"/>
          <c:extLst xmlns:c16r2="http://schemas.microsoft.com/office/drawing/2015/06/chart">
            <c:ext xmlns:c16="http://schemas.microsoft.com/office/drawing/2014/chart" uri="{C3380CC4-5D6E-409C-BE32-E72D297353CC}">
              <c16:uniqueId val="{00000007-4A79-42A2-94D9-B428DAF97D8B}"/>
            </c:ext>
          </c:extLst>
        </c:ser>
        <c:ser>
          <c:idx val="8"/>
          <c:order val="8"/>
          <c:tx>
            <c:strRef>
              <c:f>'Annual (2)'!$A$10</c:f>
              <c:strCache>
                <c:ptCount val="1"/>
                <c:pt idx="0">
                  <c:v>General government</c:v>
                </c:pt>
              </c:strCache>
            </c:strRef>
          </c:tx>
          <c:spPr>
            <a:ln w="28575" cap="rnd">
              <a:solidFill>
                <a:schemeClr val="accent3">
                  <a:lumMod val="60000"/>
                </a:schemeClr>
              </a:solidFill>
              <a:round/>
            </a:ln>
            <a:effectLst/>
          </c:spPr>
          <c:marker>
            <c:symbol val="none"/>
          </c:marker>
          <c:cat>
            <c:strRef>
              <c:f>'Annual (2)'!$B$1:$I$1</c:f>
              <c:strCache>
                <c:ptCount val="8"/>
                <c:pt idx="0">
                  <c:v>2015</c:v>
                </c:pt>
                <c:pt idx="1">
                  <c:v>2016</c:v>
                </c:pt>
                <c:pt idx="2">
                  <c:v>2017</c:v>
                </c:pt>
                <c:pt idx="3">
                  <c:v>2018</c:v>
                </c:pt>
                <c:pt idx="4">
                  <c:v>2019</c:v>
                </c:pt>
                <c:pt idx="5">
                  <c:v>2020</c:v>
                </c:pt>
                <c:pt idx="6">
                  <c:v>2021</c:v>
                </c:pt>
                <c:pt idx="7">
                  <c:v>2022</c:v>
                </c:pt>
              </c:strCache>
            </c:strRef>
          </c:cat>
          <c:val>
            <c:numRef>
              <c:f>'Annual (2)'!$B$10:$I$10</c:f>
              <c:numCache>
                <c:formatCode>#,##0</c:formatCode>
                <c:ptCount val="8"/>
                <c:pt idx="0">
                  <c:v>100</c:v>
                </c:pt>
                <c:pt idx="1">
                  <c:v>97.286159505013202</c:v>
                </c:pt>
                <c:pt idx="2">
                  <c:v>103.146945856177</c:v>
                </c:pt>
                <c:pt idx="3">
                  <c:v>102.38181565500901</c:v>
                </c:pt>
                <c:pt idx="4">
                  <c:v>103.597390157794</c:v>
                </c:pt>
                <c:pt idx="5">
                  <c:v>106.033740062421</c:v>
                </c:pt>
                <c:pt idx="6">
                  <c:v>108.717201465535</c:v>
                </c:pt>
                <c:pt idx="7">
                  <c:v>107.778877802672</c:v>
                </c:pt>
              </c:numCache>
            </c:numRef>
          </c:val>
          <c:smooth val="0"/>
          <c:extLst xmlns:c16r2="http://schemas.microsoft.com/office/drawing/2015/06/chart">
            <c:ext xmlns:c16="http://schemas.microsoft.com/office/drawing/2014/chart" uri="{C3380CC4-5D6E-409C-BE32-E72D297353CC}">
              <c16:uniqueId val="{00000008-4A79-42A2-94D9-B428DAF97D8B}"/>
            </c:ext>
          </c:extLst>
        </c:ser>
        <c:ser>
          <c:idx val="9"/>
          <c:order val="9"/>
          <c:tx>
            <c:strRef>
              <c:f>'Annual (2)'!$A$11</c:f>
              <c:strCache>
                <c:ptCount val="1"/>
                <c:pt idx="0">
                  <c:v>Community, social and personal services</c:v>
                </c:pt>
              </c:strCache>
            </c:strRef>
          </c:tx>
          <c:spPr>
            <a:ln w="28575" cap="rnd">
              <a:solidFill>
                <a:schemeClr val="accent4">
                  <a:lumMod val="60000"/>
                </a:schemeClr>
              </a:solidFill>
              <a:prstDash val="sysDash"/>
              <a:round/>
            </a:ln>
            <a:effectLst/>
          </c:spPr>
          <c:marker>
            <c:symbol val="none"/>
          </c:marker>
          <c:cat>
            <c:strRef>
              <c:f>'Annual (2)'!$B$1:$I$1</c:f>
              <c:strCache>
                <c:ptCount val="8"/>
                <c:pt idx="0">
                  <c:v>2015</c:v>
                </c:pt>
                <c:pt idx="1">
                  <c:v>2016</c:v>
                </c:pt>
                <c:pt idx="2">
                  <c:v>2017</c:v>
                </c:pt>
                <c:pt idx="3">
                  <c:v>2018</c:v>
                </c:pt>
                <c:pt idx="4">
                  <c:v>2019</c:v>
                </c:pt>
                <c:pt idx="5">
                  <c:v>2020</c:v>
                </c:pt>
                <c:pt idx="6">
                  <c:v>2021</c:v>
                </c:pt>
                <c:pt idx="7">
                  <c:v>2022</c:v>
                </c:pt>
              </c:strCache>
            </c:strRef>
          </c:cat>
          <c:val>
            <c:numRef>
              <c:f>'Annual (2)'!$B$11:$I$11</c:f>
              <c:numCache>
                <c:formatCode>#,##0</c:formatCode>
                <c:ptCount val="8"/>
                <c:pt idx="0">
                  <c:v>100</c:v>
                </c:pt>
                <c:pt idx="1">
                  <c:v>103.379211615619</c:v>
                </c:pt>
                <c:pt idx="2">
                  <c:v>101.773432484279</c:v>
                </c:pt>
                <c:pt idx="3">
                  <c:v>102.453702226245</c:v>
                </c:pt>
                <c:pt idx="4">
                  <c:v>105.447906585048</c:v>
                </c:pt>
                <c:pt idx="5">
                  <c:v>113.99761351028801</c:v>
                </c:pt>
                <c:pt idx="6">
                  <c:v>117.30658775297501</c:v>
                </c:pt>
                <c:pt idx="7">
                  <c:v>118.22803683822301</c:v>
                </c:pt>
              </c:numCache>
            </c:numRef>
          </c:val>
          <c:smooth val="0"/>
          <c:extLst xmlns:c16r2="http://schemas.microsoft.com/office/drawing/2015/06/chart">
            <c:ext xmlns:c16="http://schemas.microsoft.com/office/drawing/2014/chart" uri="{C3380CC4-5D6E-409C-BE32-E72D297353CC}">
              <c16:uniqueId val="{00000009-4A79-42A2-94D9-B428DAF97D8B}"/>
            </c:ext>
          </c:extLst>
        </c:ser>
        <c:dLbls>
          <c:showLegendKey val="0"/>
          <c:showVal val="0"/>
          <c:showCatName val="0"/>
          <c:showSerName val="0"/>
          <c:showPercent val="0"/>
          <c:showBubbleSize val="0"/>
        </c:dLbls>
        <c:marker val="1"/>
        <c:smooth val="0"/>
        <c:axId val="844625216"/>
        <c:axId val="844626784"/>
      </c:lineChart>
      <c:catAx>
        <c:axId val="844625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crossAx val="844626784"/>
        <c:crosses val="autoZero"/>
        <c:auto val="1"/>
        <c:lblAlgn val="ctr"/>
        <c:lblOffset val="100"/>
        <c:noMultiLvlLbl val="0"/>
      </c:catAx>
      <c:valAx>
        <c:axId val="8446267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crossAx val="844625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latin typeface="Arial Nova" panose="020B0504020202020204" pitchFamily="34" charset="0"/>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Sheet1!$A$2</c:f>
              <c:strCache>
                <c:ptCount val="1"/>
                <c:pt idx="0">
                  <c:v>Agriculture, forestry and fishing</c:v>
                </c:pt>
              </c:strCache>
            </c:strRef>
          </c:tx>
          <c:spPr>
            <a:ln w="28575" cap="rnd">
              <a:solidFill>
                <a:schemeClr val="accent1"/>
              </a:solidFill>
              <a:round/>
            </a:ln>
            <a:effectLst/>
          </c:spPr>
          <c:marker>
            <c:symbol val="square"/>
            <c:size val="5"/>
            <c:spPr>
              <a:solidFill>
                <a:schemeClr val="accent1"/>
              </a:solidFill>
              <a:ln w="9525">
                <a:solidFill>
                  <a:schemeClr val="accent1"/>
                </a:solidFill>
              </a:ln>
              <a:effectLst/>
            </c:spPr>
          </c:marker>
          <c:cat>
            <c:strRef>
              <c:f>Sheet1!$B$1:$I$1</c:f>
              <c:strCache>
                <c:ptCount val="8"/>
                <c:pt idx="0">
                  <c:v>2015</c:v>
                </c:pt>
                <c:pt idx="1">
                  <c:v>2016</c:v>
                </c:pt>
                <c:pt idx="2">
                  <c:v>2017</c:v>
                </c:pt>
                <c:pt idx="3">
                  <c:v>2018</c:v>
                </c:pt>
                <c:pt idx="4">
                  <c:v>2019</c:v>
                </c:pt>
                <c:pt idx="5">
                  <c:v>2020</c:v>
                </c:pt>
                <c:pt idx="6">
                  <c:v>2021</c:v>
                </c:pt>
                <c:pt idx="7">
                  <c:v>2022</c:v>
                </c:pt>
              </c:strCache>
            </c:strRef>
          </c:cat>
          <c:val>
            <c:numRef>
              <c:f>Sheet1!$B$2:$I$2</c:f>
              <c:numCache>
                <c:formatCode>#,##0</c:formatCode>
                <c:ptCount val="8"/>
                <c:pt idx="0">
                  <c:v>100</c:v>
                </c:pt>
                <c:pt idx="1">
                  <c:v>93.558744823719195</c:v>
                </c:pt>
                <c:pt idx="2">
                  <c:v>111.64367293820099</c:v>
                </c:pt>
                <c:pt idx="3">
                  <c:v>111.29696514802799</c:v>
                </c:pt>
                <c:pt idx="4">
                  <c:v>103.600558883465</c:v>
                </c:pt>
                <c:pt idx="5">
                  <c:v>122.71662537338599</c:v>
                </c:pt>
                <c:pt idx="6">
                  <c:v>130.20052616331401</c:v>
                </c:pt>
                <c:pt idx="7">
                  <c:v>130.996555285586</c:v>
                </c:pt>
              </c:numCache>
            </c:numRef>
          </c:val>
          <c:smooth val="0"/>
          <c:extLst xmlns:c16r2="http://schemas.microsoft.com/office/drawing/2015/06/chart">
            <c:ext xmlns:c16="http://schemas.microsoft.com/office/drawing/2014/chart" uri="{C3380CC4-5D6E-409C-BE32-E72D297353CC}">
              <c16:uniqueId val="{00000000-9A81-4109-9F68-D320849C918F}"/>
            </c:ext>
          </c:extLst>
        </c:ser>
        <c:ser>
          <c:idx val="1"/>
          <c:order val="1"/>
          <c:tx>
            <c:strRef>
              <c:f>Sheet1!$A$3</c:f>
              <c:strCache>
                <c:ptCount val="1"/>
                <c:pt idx="0">
                  <c:v>Mining and quarrying</c:v>
                </c:pt>
              </c:strCache>
            </c:strRef>
          </c:tx>
          <c:spPr>
            <a:ln w="28575" cap="rnd">
              <a:solidFill>
                <a:schemeClr val="accent2"/>
              </a:solidFill>
              <a:round/>
            </a:ln>
            <a:effectLst/>
          </c:spPr>
          <c:marker>
            <c:symbol val="none"/>
          </c:marker>
          <c:cat>
            <c:strRef>
              <c:f>Sheet1!$B$1:$I$1</c:f>
              <c:strCache>
                <c:ptCount val="8"/>
                <c:pt idx="0">
                  <c:v>2015</c:v>
                </c:pt>
                <c:pt idx="1">
                  <c:v>2016</c:v>
                </c:pt>
                <c:pt idx="2">
                  <c:v>2017</c:v>
                </c:pt>
                <c:pt idx="3">
                  <c:v>2018</c:v>
                </c:pt>
                <c:pt idx="4">
                  <c:v>2019</c:v>
                </c:pt>
                <c:pt idx="5">
                  <c:v>2020</c:v>
                </c:pt>
                <c:pt idx="6">
                  <c:v>2021</c:v>
                </c:pt>
                <c:pt idx="7">
                  <c:v>2022</c:v>
                </c:pt>
              </c:strCache>
            </c:strRef>
          </c:cat>
          <c:val>
            <c:numRef>
              <c:f>Sheet1!$B$3:$I$3</c:f>
              <c:numCache>
                <c:formatCode>#,##0</c:formatCode>
                <c:ptCount val="8"/>
                <c:pt idx="0">
                  <c:v>100</c:v>
                </c:pt>
                <c:pt idx="1">
                  <c:v>103.88513621979899</c:v>
                </c:pt>
                <c:pt idx="2">
                  <c:v>114.163075869957</c:v>
                </c:pt>
                <c:pt idx="3">
                  <c:v>123.782823650296</c:v>
                </c:pt>
                <c:pt idx="4">
                  <c:v>111.20066764844699</c:v>
                </c:pt>
                <c:pt idx="5">
                  <c:v>102.653609759643</c:v>
                </c:pt>
                <c:pt idx="6">
                  <c:v>110.773708408475</c:v>
                </c:pt>
                <c:pt idx="7">
                  <c:v>111.22311861625801</c:v>
                </c:pt>
              </c:numCache>
            </c:numRef>
          </c:val>
          <c:smooth val="0"/>
          <c:extLst xmlns:c16r2="http://schemas.microsoft.com/office/drawing/2015/06/chart">
            <c:ext xmlns:c16="http://schemas.microsoft.com/office/drawing/2014/chart" uri="{C3380CC4-5D6E-409C-BE32-E72D297353CC}">
              <c16:uniqueId val="{00000001-9A81-4109-9F68-D320849C918F}"/>
            </c:ext>
          </c:extLst>
        </c:ser>
        <c:ser>
          <c:idx val="2"/>
          <c:order val="2"/>
          <c:tx>
            <c:strRef>
              <c:f>Sheet1!$A$4</c:f>
              <c:strCache>
                <c:ptCount val="1"/>
                <c:pt idx="0">
                  <c:v>Manufacturing</c:v>
                </c:pt>
              </c:strCache>
            </c:strRef>
          </c:tx>
          <c:spPr>
            <a:ln w="28575" cap="rnd">
              <a:solidFill>
                <a:schemeClr val="accent3"/>
              </a:solidFill>
              <a:round/>
            </a:ln>
            <a:effectLst/>
          </c:spPr>
          <c:marker>
            <c:symbol val="none"/>
          </c:marker>
          <c:cat>
            <c:strRef>
              <c:f>Sheet1!$B$1:$I$1</c:f>
              <c:strCache>
                <c:ptCount val="8"/>
                <c:pt idx="0">
                  <c:v>2015</c:v>
                </c:pt>
                <c:pt idx="1">
                  <c:v>2016</c:v>
                </c:pt>
                <c:pt idx="2">
                  <c:v>2017</c:v>
                </c:pt>
                <c:pt idx="3">
                  <c:v>2018</c:v>
                </c:pt>
                <c:pt idx="4">
                  <c:v>2019</c:v>
                </c:pt>
                <c:pt idx="5">
                  <c:v>2020</c:v>
                </c:pt>
                <c:pt idx="6">
                  <c:v>2021</c:v>
                </c:pt>
                <c:pt idx="7">
                  <c:v>2022</c:v>
                </c:pt>
              </c:strCache>
            </c:strRef>
          </c:cat>
          <c:val>
            <c:numRef>
              <c:f>Sheet1!$B$4:$I$4</c:f>
              <c:numCache>
                <c:formatCode>#,##0</c:formatCode>
                <c:ptCount val="8"/>
                <c:pt idx="0">
                  <c:v>100</c:v>
                </c:pt>
                <c:pt idx="1">
                  <c:v>99.828115457713807</c:v>
                </c:pt>
                <c:pt idx="2">
                  <c:v>98.783653413852406</c:v>
                </c:pt>
                <c:pt idx="3">
                  <c:v>102.224069572994</c:v>
                </c:pt>
                <c:pt idx="4">
                  <c:v>101.864443853312</c:v>
                </c:pt>
                <c:pt idx="5">
                  <c:v>92.245998206001204</c:v>
                </c:pt>
                <c:pt idx="6">
                  <c:v>99.836802622270895</c:v>
                </c:pt>
                <c:pt idx="7">
                  <c:v>99.333393839859696</c:v>
                </c:pt>
              </c:numCache>
            </c:numRef>
          </c:val>
          <c:smooth val="0"/>
          <c:extLst xmlns:c16r2="http://schemas.microsoft.com/office/drawing/2015/06/chart">
            <c:ext xmlns:c16="http://schemas.microsoft.com/office/drawing/2014/chart" uri="{C3380CC4-5D6E-409C-BE32-E72D297353CC}">
              <c16:uniqueId val="{00000002-9A81-4109-9F68-D320849C918F}"/>
            </c:ext>
          </c:extLst>
        </c:ser>
        <c:ser>
          <c:idx val="3"/>
          <c:order val="3"/>
          <c:tx>
            <c:strRef>
              <c:f>Sheet1!$A$5</c:f>
              <c:strCache>
                <c:ptCount val="1"/>
                <c:pt idx="0">
                  <c:v>Electricity, gas and water</c:v>
                </c:pt>
              </c:strCache>
            </c:strRef>
          </c:tx>
          <c:spPr>
            <a:ln w="28575" cap="rnd">
              <a:solidFill>
                <a:schemeClr val="accent4"/>
              </a:solidFill>
              <a:round/>
            </a:ln>
            <a:effectLst/>
          </c:spPr>
          <c:marker>
            <c:symbol val="none"/>
          </c:marker>
          <c:cat>
            <c:strRef>
              <c:f>Sheet1!$B$1:$I$1</c:f>
              <c:strCache>
                <c:ptCount val="8"/>
                <c:pt idx="0">
                  <c:v>2015</c:v>
                </c:pt>
                <c:pt idx="1">
                  <c:v>2016</c:v>
                </c:pt>
                <c:pt idx="2">
                  <c:v>2017</c:v>
                </c:pt>
                <c:pt idx="3">
                  <c:v>2018</c:v>
                </c:pt>
                <c:pt idx="4">
                  <c:v>2019</c:v>
                </c:pt>
                <c:pt idx="5">
                  <c:v>2020</c:v>
                </c:pt>
                <c:pt idx="6">
                  <c:v>2021</c:v>
                </c:pt>
                <c:pt idx="7">
                  <c:v>2022</c:v>
                </c:pt>
              </c:strCache>
            </c:strRef>
          </c:cat>
          <c:val>
            <c:numRef>
              <c:f>Sheet1!$B$5:$I$5</c:f>
              <c:numCache>
                <c:formatCode>#,##0</c:formatCode>
                <c:ptCount val="8"/>
                <c:pt idx="0">
                  <c:v>100</c:v>
                </c:pt>
                <c:pt idx="1">
                  <c:v>89.557778163067695</c:v>
                </c:pt>
                <c:pt idx="2">
                  <c:v>85.176728474950295</c:v>
                </c:pt>
                <c:pt idx="3">
                  <c:v>83.508693271069802</c:v>
                </c:pt>
                <c:pt idx="4">
                  <c:v>79.502115831784593</c:v>
                </c:pt>
                <c:pt idx="5">
                  <c:v>74.597916560446706</c:v>
                </c:pt>
                <c:pt idx="6">
                  <c:v>75.217910025839799</c:v>
                </c:pt>
                <c:pt idx="7">
                  <c:v>72.593393104624695</c:v>
                </c:pt>
              </c:numCache>
            </c:numRef>
          </c:val>
          <c:smooth val="0"/>
          <c:extLst xmlns:c16r2="http://schemas.microsoft.com/office/drawing/2015/06/chart">
            <c:ext xmlns:c16="http://schemas.microsoft.com/office/drawing/2014/chart" uri="{C3380CC4-5D6E-409C-BE32-E72D297353CC}">
              <c16:uniqueId val="{00000003-9A81-4109-9F68-D320849C918F}"/>
            </c:ext>
          </c:extLst>
        </c:ser>
        <c:ser>
          <c:idx val="4"/>
          <c:order val="4"/>
          <c:tx>
            <c:strRef>
              <c:f>Sheet1!$A$6</c:f>
              <c:strCache>
                <c:ptCount val="1"/>
                <c:pt idx="0">
                  <c:v>Construction</c:v>
                </c:pt>
              </c:strCache>
            </c:strRef>
          </c:tx>
          <c:spPr>
            <a:ln w="28575" cap="rnd">
              <a:solidFill>
                <a:schemeClr val="accent5"/>
              </a:solidFill>
              <a:round/>
            </a:ln>
            <a:effectLst/>
          </c:spPr>
          <c:marker>
            <c:symbol val="none"/>
          </c:marker>
          <c:cat>
            <c:strRef>
              <c:f>Sheet1!$B$1:$I$1</c:f>
              <c:strCache>
                <c:ptCount val="8"/>
                <c:pt idx="0">
                  <c:v>2015</c:v>
                </c:pt>
                <c:pt idx="1">
                  <c:v>2016</c:v>
                </c:pt>
                <c:pt idx="2">
                  <c:v>2017</c:v>
                </c:pt>
                <c:pt idx="3">
                  <c:v>2018</c:v>
                </c:pt>
                <c:pt idx="4">
                  <c:v>2019</c:v>
                </c:pt>
                <c:pt idx="5">
                  <c:v>2020</c:v>
                </c:pt>
                <c:pt idx="6">
                  <c:v>2021</c:v>
                </c:pt>
                <c:pt idx="7">
                  <c:v>2022</c:v>
                </c:pt>
              </c:strCache>
            </c:strRef>
          </c:cat>
          <c:val>
            <c:numRef>
              <c:f>Sheet1!$B$6:$I$6</c:f>
              <c:numCache>
                <c:formatCode>#,##0</c:formatCode>
                <c:ptCount val="8"/>
                <c:pt idx="0">
                  <c:v>100</c:v>
                </c:pt>
                <c:pt idx="1">
                  <c:v>100.130682816988</c:v>
                </c:pt>
                <c:pt idx="2">
                  <c:v>90.843126254786895</c:v>
                </c:pt>
                <c:pt idx="3">
                  <c:v>88.472250539184898</c:v>
                </c:pt>
                <c:pt idx="4">
                  <c:v>86.238047787608707</c:v>
                </c:pt>
                <c:pt idx="5">
                  <c:v>70.719149844470806</c:v>
                </c:pt>
                <c:pt idx="6">
                  <c:v>66.368320810907605</c:v>
                </c:pt>
                <c:pt idx="7">
                  <c:v>61.642786981976101</c:v>
                </c:pt>
              </c:numCache>
            </c:numRef>
          </c:val>
          <c:smooth val="0"/>
          <c:extLst xmlns:c16r2="http://schemas.microsoft.com/office/drawing/2015/06/chart">
            <c:ext xmlns:c16="http://schemas.microsoft.com/office/drawing/2014/chart" uri="{C3380CC4-5D6E-409C-BE32-E72D297353CC}">
              <c16:uniqueId val="{00000004-9A81-4109-9F68-D320849C918F}"/>
            </c:ext>
          </c:extLst>
        </c:ser>
        <c:ser>
          <c:idx val="5"/>
          <c:order val="5"/>
          <c:tx>
            <c:strRef>
              <c:f>Sheet1!$A$7</c:f>
              <c:strCache>
                <c:ptCount val="1"/>
                <c:pt idx="0">
                  <c:v>Wholesale and retail trade, catering and accommodation</c:v>
                </c:pt>
              </c:strCache>
            </c:strRef>
          </c:tx>
          <c:spPr>
            <a:ln w="28575" cap="rnd">
              <a:solidFill>
                <a:schemeClr val="accent6"/>
              </a:solidFill>
              <a:round/>
            </a:ln>
            <a:effectLst/>
          </c:spPr>
          <c:marker>
            <c:symbol val="none"/>
          </c:marker>
          <c:cat>
            <c:strRef>
              <c:f>Sheet1!$B$1:$I$1</c:f>
              <c:strCache>
                <c:ptCount val="8"/>
                <c:pt idx="0">
                  <c:v>2015</c:v>
                </c:pt>
                <c:pt idx="1">
                  <c:v>2016</c:v>
                </c:pt>
                <c:pt idx="2">
                  <c:v>2017</c:v>
                </c:pt>
                <c:pt idx="3">
                  <c:v>2018</c:v>
                </c:pt>
                <c:pt idx="4">
                  <c:v>2019</c:v>
                </c:pt>
                <c:pt idx="5">
                  <c:v>2020</c:v>
                </c:pt>
                <c:pt idx="6">
                  <c:v>2021</c:v>
                </c:pt>
                <c:pt idx="7">
                  <c:v>2022</c:v>
                </c:pt>
              </c:strCache>
            </c:strRef>
          </c:cat>
          <c:val>
            <c:numRef>
              <c:f>Sheet1!$B$7:$I$7</c:f>
              <c:numCache>
                <c:formatCode>#,##0</c:formatCode>
                <c:ptCount val="8"/>
                <c:pt idx="0">
                  <c:v>100</c:v>
                </c:pt>
                <c:pt idx="1">
                  <c:v>99.594600648922494</c:v>
                </c:pt>
                <c:pt idx="2">
                  <c:v>95.633760790810996</c:v>
                </c:pt>
                <c:pt idx="3">
                  <c:v>94.244805243904096</c:v>
                </c:pt>
                <c:pt idx="4">
                  <c:v>92.898876273997203</c:v>
                </c:pt>
                <c:pt idx="5">
                  <c:v>81.795590489851406</c:v>
                </c:pt>
                <c:pt idx="6">
                  <c:v>86.676931874394199</c:v>
                </c:pt>
                <c:pt idx="7">
                  <c:v>88.363659363455497</c:v>
                </c:pt>
              </c:numCache>
            </c:numRef>
          </c:val>
          <c:smooth val="0"/>
          <c:extLst xmlns:c16r2="http://schemas.microsoft.com/office/drawing/2015/06/chart">
            <c:ext xmlns:c16="http://schemas.microsoft.com/office/drawing/2014/chart" uri="{C3380CC4-5D6E-409C-BE32-E72D297353CC}">
              <c16:uniqueId val="{00000005-9A81-4109-9F68-D320849C918F}"/>
            </c:ext>
          </c:extLst>
        </c:ser>
        <c:ser>
          <c:idx val="6"/>
          <c:order val="6"/>
          <c:tx>
            <c:strRef>
              <c:f>Sheet1!$A$8</c:f>
              <c:strCache>
                <c:ptCount val="1"/>
                <c:pt idx="0">
                  <c:v>Transport, storage and communication</c:v>
                </c:pt>
              </c:strCache>
            </c:strRef>
          </c:tx>
          <c:spPr>
            <a:ln w="28575" cap="rnd">
              <a:solidFill>
                <a:schemeClr val="accent1">
                  <a:lumMod val="60000"/>
                </a:schemeClr>
              </a:solidFill>
              <a:round/>
            </a:ln>
            <a:effectLst/>
          </c:spPr>
          <c:marker>
            <c:symbol val="none"/>
          </c:marker>
          <c:cat>
            <c:strRef>
              <c:f>Sheet1!$B$1:$I$1</c:f>
              <c:strCache>
                <c:ptCount val="8"/>
                <c:pt idx="0">
                  <c:v>2015</c:v>
                </c:pt>
                <c:pt idx="1">
                  <c:v>2016</c:v>
                </c:pt>
                <c:pt idx="2">
                  <c:v>2017</c:v>
                </c:pt>
                <c:pt idx="3">
                  <c:v>2018</c:v>
                </c:pt>
                <c:pt idx="4">
                  <c:v>2019</c:v>
                </c:pt>
                <c:pt idx="5">
                  <c:v>2020</c:v>
                </c:pt>
                <c:pt idx="6">
                  <c:v>2021</c:v>
                </c:pt>
                <c:pt idx="7">
                  <c:v>2022</c:v>
                </c:pt>
              </c:strCache>
            </c:strRef>
          </c:cat>
          <c:val>
            <c:numRef>
              <c:f>Sheet1!$B$8:$I$8</c:f>
              <c:numCache>
                <c:formatCode>#,##0</c:formatCode>
                <c:ptCount val="8"/>
                <c:pt idx="0">
                  <c:v>100</c:v>
                </c:pt>
                <c:pt idx="1">
                  <c:v>97.930667741389399</c:v>
                </c:pt>
                <c:pt idx="2">
                  <c:v>98.592789511000902</c:v>
                </c:pt>
                <c:pt idx="3">
                  <c:v>97.641000877641702</c:v>
                </c:pt>
                <c:pt idx="4">
                  <c:v>96.209968137867804</c:v>
                </c:pt>
                <c:pt idx="5">
                  <c:v>82.638899769496902</c:v>
                </c:pt>
                <c:pt idx="6">
                  <c:v>88.456319537850504</c:v>
                </c:pt>
                <c:pt idx="7">
                  <c:v>97.156961355992493</c:v>
                </c:pt>
              </c:numCache>
            </c:numRef>
          </c:val>
          <c:smooth val="0"/>
          <c:extLst xmlns:c16r2="http://schemas.microsoft.com/office/drawing/2015/06/chart">
            <c:ext xmlns:c16="http://schemas.microsoft.com/office/drawing/2014/chart" uri="{C3380CC4-5D6E-409C-BE32-E72D297353CC}">
              <c16:uniqueId val="{00000006-9A81-4109-9F68-D320849C918F}"/>
            </c:ext>
          </c:extLst>
        </c:ser>
        <c:ser>
          <c:idx val="7"/>
          <c:order val="7"/>
          <c:tx>
            <c:strRef>
              <c:f>Sheet1!$A$9</c:f>
              <c:strCache>
                <c:ptCount val="1"/>
                <c:pt idx="0">
                  <c:v>Finance, insurance, real estate and business services</c:v>
                </c:pt>
              </c:strCache>
            </c:strRef>
          </c:tx>
          <c:spPr>
            <a:ln w="28575" cap="rnd">
              <a:solidFill>
                <a:schemeClr val="accent2">
                  <a:lumMod val="60000"/>
                </a:schemeClr>
              </a:solidFill>
              <a:round/>
            </a:ln>
            <a:effectLst/>
          </c:spPr>
          <c:marker>
            <c:symbol val="none"/>
          </c:marker>
          <c:cat>
            <c:strRef>
              <c:f>Sheet1!$B$1:$I$1</c:f>
              <c:strCache>
                <c:ptCount val="8"/>
                <c:pt idx="0">
                  <c:v>2015</c:v>
                </c:pt>
                <c:pt idx="1">
                  <c:v>2016</c:v>
                </c:pt>
                <c:pt idx="2">
                  <c:v>2017</c:v>
                </c:pt>
                <c:pt idx="3">
                  <c:v>2018</c:v>
                </c:pt>
                <c:pt idx="4">
                  <c:v>2019</c:v>
                </c:pt>
                <c:pt idx="5">
                  <c:v>2020</c:v>
                </c:pt>
                <c:pt idx="6">
                  <c:v>2021</c:v>
                </c:pt>
                <c:pt idx="7">
                  <c:v>2022</c:v>
                </c:pt>
              </c:strCache>
            </c:strRef>
          </c:cat>
          <c:val>
            <c:numRef>
              <c:f>Sheet1!$B$9:$I$9</c:f>
              <c:numCache>
                <c:formatCode>#,##0</c:formatCode>
                <c:ptCount val="8"/>
                <c:pt idx="0">
                  <c:v>100</c:v>
                </c:pt>
                <c:pt idx="1">
                  <c:v>97.708946617826797</c:v>
                </c:pt>
                <c:pt idx="2">
                  <c:v>97.092455370432901</c:v>
                </c:pt>
                <c:pt idx="3">
                  <c:v>97.731734973099705</c:v>
                </c:pt>
                <c:pt idx="4">
                  <c:v>97.080654681033806</c:v>
                </c:pt>
                <c:pt idx="5">
                  <c:v>97.903683538393096</c:v>
                </c:pt>
                <c:pt idx="6">
                  <c:v>98.829950079038298</c:v>
                </c:pt>
                <c:pt idx="7">
                  <c:v>100.433427120799</c:v>
                </c:pt>
              </c:numCache>
            </c:numRef>
          </c:val>
          <c:smooth val="0"/>
          <c:extLst xmlns:c16r2="http://schemas.microsoft.com/office/drawing/2015/06/chart">
            <c:ext xmlns:c16="http://schemas.microsoft.com/office/drawing/2014/chart" uri="{C3380CC4-5D6E-409C-BE32-E72D297353CC}">
              <c16:uniqueId val="{00000007-9A81-4109-9F68-D320849C918F}"/>
            </c:ext>
          </c:extLst>
        </c:ser>
        <c:ser>
          <c:idx val="8"/>
          <c:order val="8"/>
          <c:tx>
            <c:strRef>
              <c:f>Sheet1!$A$10</c:f>
              <c:strCache>
                <c:ptCount val="1"/>
                <c:pt idx="0">
                  <c:v>General government</c:v>
                </c:pt>
              </c:strCache>
            </c:strRef>
          </c:tx>
          <c:spPr>
            <a:ln w="28575" cap="rnd">
              <a:solidFill>
                <a:schemeClr val="accent3">
                  <a:lumMod val="60000"/>
                </a:schemeClr>
              </a:solidFill>
              <a:round/>
            </a:ln>
            <a:effectLst/>
          </c:spPr>
          <c:marker>
            <c:symbol val="none"/>
          </c:marker>
          <c:cat>
            <c:strRef>
              <c:f>Sheet1!$B$1:$I$1</c:f>
              <c:strCache>
                <c:ptCount val="8"/>
                <c:pt idx="0">
                  <c:v>2015</c:v>
                </c:pt>
                <c:pt idx="1">
                  <c:v>2016</c:v>
                </c:pt>
                <c:pt idx="2">
                  <c:v>2017</c:v>
                </c:pt>
                <c:pt idx="3">
                  <c:v>2018</c:v>
                </c:pt>
                <c:pt idx="4">
                  <c:v>2019</c:v>
                </c:pt>
                <c:pt idx="5">
                  <c:v>2020</c:v>
                </c:pt>
                <c:pt idx="6">
                  <c:v>2021</c:v>
                </c:pt>
                <c:pt idx="7">
                  <c:v>2022</c:v>
                </c:pt>
              </c:strCache>
            </c:strRef>
          </c:cat>
          <c:val>
            <c:numRef>
              <c:f>Sheet1!$B$10:$I$10</c:f>
              <c:numCache>
                <c:formatCode>#,##0</c:formatCode>
                <c:ptCount val="8"/>
                <c:pt idx="0">
                  <c:v>100</c:v>
                </c:pt>
                <c:pt idx="1">
                  <c:v>100.410239834661</c:v>
                </c:pt>
                <c:pt idx="2">
                  <c:v>100.893195703947</c:v>
                </c:pt>
                <c:pt idx="3">
                  <c:v>101.943789479702</c:v>
                </c:pt>
                <c:pt idx="4">
                  <c:v>103.157951997127</c:v>
                </c:pt>
                <c:pt idx="5">
                  <c:v>104.58170689622899</c:v>
                </c:pt>
                <c:pt idx="6">
                  <c:v>105.09489989624601</c:v>
                </c:pt>
                <c:pt idx="7">
                  <c:v>105.505288852211</c:v>
                </c:pt>
              </c:numCache>
            </c:numRef>
          </c:val>
          <c:smooth val="0"/>
          <c:extLst xmlns:c16r2="http://schemas.microsoft.com/office/drawing/2015/06/chart">
            <c:ext xmlns:c16="http://schemas.microsoft.com/office/drawing/2014/chart" uri="{C3380CC4-5D6E-409C-BE32-E72D297353CC}">
              <c16:uniqueId val="{00000008-9A81-4109-9F68-D320849C918F}"/>
            </c:ext>
          </c:extLst>
        </c:ser>
        <c:ser>
          <c:idx val="9"/>
          <c:order val="9"/>
          <c:tx>
            <c:strRef>
              <c:f>Sheet1!$A$11</c:f>
              <c:strCache>
                <c:ptCount val="1"/>
                <c:pt idx="0">
                  <c:v>Community, social and personal services</c:v>
                </c:pt>
              </c:strCache>
            </c:strRef>
          </c:tx>
          <c:spPr>
            <a:ln w="28575" cap="rnd">
              <a:solidFill>
                <a:schemeClr val="accent4">
                  <a:lumMod val="60000"/>
                </a:schemeClr>
              </a:solidFill>
              <a:round/>
            </a:ln>
            <a:effectLst/>
          </c:spPr>
          <c:marker>
            <c:symbol val="none"/>
          </c:marker>
          <c:cat>
            <c:strRef>
              <c:f>Sheet1!$B$1:$I$1</c:f>
              <c:strCache>
                <c:ptCount val="8"/>
                <c:pt idx="0">
                  <c:v>2015</c:v>
                </c:pt>
                <c:pt idx="1">
                  <c:v>2016</c:v>
                </c:pt>
                <c:pt idx="2">
                  <c:v>2017</c:v>
                </c:pt>
                <c:pt idx="3">
                  <c:v>2018</c:v>
                </c:pt>
                <c:pt idx="4">
                  <c:v>2019</c:v>
                </c:pt>
                <c:pt idx="5">
                  <c:v>2020</c:v>
                </c:pt>
                <c:pt idx="6">
                  <c:v>2021</c:v>
                </c:pt>
                <c:pt idx="7">
                  <c:v>2022</c:v>
                </c:pt>
              </c:strCache>
            </c:strRef>
          </c:cat>
          <c:val>
            <c:numRef>
              <c:f>Sheet1!$B$11:$I$11</c:f>
              <c:numCache>
                <c:formatCode>#,##0</c:formatCode>
                <c:ptCount val="8"/>
                <c:pt idx="0">
                  <c:v>100</c:v>
                </c:pt>
                <c:pt idx="1">
                  <c:v>94.681187675012396</c:v>
                </c:pt>
                <c:pt idx="2">
                  <c:v>90.662202654554804</c:v>
                </c:pt>
                <c:pt idx="3">
                  <c:v>87.358348889707898</c:v>
                </c:pt>
                <c:pt idx="4">
                  <c:v>84.841683510992794</c:v>
                </c:pt>
                <c:pt idx="5">
                  <c:v>80.730762141827498</c:v>
                </c:pt>
                <c:pt idx="6">
                  <c:v>82.599971742880797</c:v>
                </c:pt>
                <c:pt idx="7">
                  <c:v>82.413244233213106</c:v>
                </c:pt>
              </c:numCache>
            </c:numRef>
          </c:val>
          <c:smooth val="0"/>
          <c:extLst xmlns:c16r2="http://schemas.microsoft.com/office/drawing/2015/06/chart">
            <c:ext xmlns:c16="http://schemas.microsoft.com/office/drawing/2014/chart" uri="{C3380CC4-5D6E-409C-BE32-E72D297353CC}">
              <c16:uniqueId val="{00000009-9A81-4109-9F68-D320849C918F}"/>
            </c:ext>
          </c:extLst>
        </c:ser>
        <c:dLbls>
          <c:showLegendKey val="0"/>
          <c:showVal val="0"/>
          <c:showCatName val="0"/>
          <c:showSerName val="0"/>
          <c:showPercent val="0"/>
          <c:showBubbleSize val="0"/>
        </c:dLbls>
        <c:marker val="1"/>
        <c:smooth val="0"/>
        <c:axId val="844627176"/>
        <c:axId val="844626392"/>
      </c:lineChart>
      <c:catAx>
        <c:axId val="844627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crossAx val="844626392"/>
        <c:crosses val="autoZero"/>
        <c:auto val="1"/>
        <c:lblAlgn val="ctr"/>
        <c:lblOffset val="100"/>
        <c:noMultiLvlLbl val="0"/>
      </c:catAx>
      <c:valAx>
        <c:axId val="8446263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crossAx val="844627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latin typeface="Arial Nova" panose="020B0504020202020204" pitchFamily="34" charset="0"/>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'Annual (2)'!$A$2</c:f>
              <c:strCache>
                <c:ptCount val="1"/>
                <c:pt idx="0">
                  <c:v>Agriculture, forestry and fishing</c:v>
                </c:pt>
              </c:strCache>
            </c:strRef>
          </c:tx>
          <c:spPr>
            <a:ln w="28575" cap="rnd">
              <a:solidFill>
                <a:schemeClr val="accent1"/>
              </a:solidFill>
              <a:round/>
            </a:ln>
            <a:effectLst/>
          </c:spPr>
          <c:marker>
            <c:symbol val="none"/>
          </c:marker>
          <c:cat>
            <c:strRef>
              <c:f>'Annual (2)'!$B$1:$I$1</c:f>
              <c:strCache>
                <c:ptCount val="8"/>
                <c:pt idx="0">
                  <c:v>2015</c:v>
                </c:pt>
                <c:pt idx="1">
                  <c:v>2016</c:v>
                </c:pt>
                <c:pt idx="2">
                  <c:v>2017</c:v>
                </c:pt>
                <c:pt idx="3">
                  <c:v>2018</c:v>
                </c:pt>
                <c:pt idx="4">
                  <c:v>2019</c:v>
                </c:pt>
                <c:pt idx="5">
                  <c:v>2020</c:v>
                </c:pt>
                <c:pt idx="6">
                  <c:v>2021</c:v>
                </c:pt>
                <c:pt idx="7">
                  <c:v>2022</c:v>
                </c:pt>
              </c:strCache>
            </c:strRef>
          </c:cat>
          <c:val>
            <c:numRef>
              <c:f>'Annual (2)'!$B$2:$I$2</c:f>
              <c:numCache>
                <c:formatCode>#,##0</c:formatCode>
                <c:ptCount val="8"/>
                <c:pt idx="0">
                  <c:v>100</c:v>
                </c:pt>
                <c:pt idx="1">
                  <c:v>93.558744823719195</c:v>
                </c:pt>
                <c:pt idx="2">
                  <c:v>111.64367293820099</c:v>
                </c:pt>
                <c:pt idx="3">
                  <c:v>111.29696514802799</c:v>
                </c:pt>
                <c:pt idx="4">
                  <c:v>103.600558883465</c:v>
                </c:pt>
                <c:pt idx="5">
                  <c:v>122.71662537338599</c:v>
                </c:pt>
                <c:pt idx="6">
                  <c:v>130.20052616331401</c:v>
                </c:pt>
                <c:pt idx="7">
                  <c:v>130.996555285586</c:v>
                </c:pt>
              </c:numCache>
            </c:numRef>
          </c:val>
          <c:smooth val="0"/>
          <c:extLst xmlns:c16r2="http://schemas.microsoft.com/office/drawing/2015/06/chart">
            <c:ext xmlns:c16="http://schemas.microsoft.com/office/drawing/2014/chart" uri="{C3380CC4-5D6E-409C-BE32-E72D297353CC}">
              <c16:uniqueId val="{00000000-DAC9-444A-8470-30758C0759C3}"/>
            </c:ext>
          </c:extLst>
        </c:ser>
        <c:ser>
          <c:idx val="1"/>
          <c:order val="1"/>
          <c:tx>
            <c:strRef>
              <c:f>'Annual (2)'!$A$3</c:f>
              <c:strCache>
                <c:ptCount val="1"/>
                <c:pt idx="0">
                  <c:v>Mining and quarrying</c:v>
                </c:pt>
              </c:strCache>
            </c:strRef>
          </c:tx>
          <c:spPr>
            <a:ln w="28575" cap="rnd">
              <a:solidFill>
                <a:schemeClr val="accent2"/>
              </a:solidFill>
              <a:round/>
            </a:ln>
            <a:effectLst/>
          </c:spPr>
          <c:marker>
            <c:symbol val="none"/>
          </c:marker>
          <c:cat>
            <c:strRef>
              <c:f>'Annual (2)'!$B$1:$I$1</c:f>
              <c:strCache>
                <c:ptCount val="8"/>
                <c:pt idx="0">
                  <c:v>2015</c:v>
                </c:pt>
                <c:pt idx="1">
                  <c:v>2016</c:v>
                </c:pt>
                <c:pt idx="2">
                  <c:v>2017</c:v>
                </c:pt>
                <c:pt idx="3">
                  <c:v>2018</c:v>
                </c:pt>
                <c:pt idx="4">
                  <c:v>2019</c:v>
                </c:pt>
                <c:pt idx="5">
                  <c:v>2020</c:v>
                </c:pt>
                <c:pt idx="6">
                  <c:v>2021</c:v>
                </c:pt>
                <c:pt idx="7">
                  <c:v>2022</c:v>
                </c:pt>
              </c:strCache>
            </c:strRef>
          </c:cat>
          <c:val>
            <c:numRef>
              <c:f>'Annual (2)'!$B$3:$I$3</c:f>
              <c:numCache>
                <c:formatCode>#,##0</c:formatCode>
                <c:ptCount val="8"/>
                <c:pt idx="0">
                  <c:v>100</c:v>
                </c:pt>
                <c:pt idx="1">
                  <c:v>103.88513621979899</c:v>
                </c:pt>
                <c:pt idx="2">
                  <c:v>114.163075869957</c:v>
                </c:pt>
                <c:pt idx="3">
                  <c:v>123.782823650296</c:v>
                </c:pt>
                <c:pt idx="4">
                  <c:v>111.20066764844699</c:v>
                </c:pt>
                <c:pt idx="5">
                  <c:v>102.653609759643</c:v>
                </c:pt>
                <c:pt idx="6">
                  <c:v>110.773708408475</c:v>
                </c:pt>
                <c:pt idx="7">
                  <c:v>111.22311861625801</c:v>
                </c:pt>
              </c:numCache>
            </c:numRef>
          </c:val>
          <c:smooth val="0"/>
          <c:extLst xmlns:c16r2="http://schemas.microsoft.com/office/drawing/2015/06/chart">
            <c:ext xmlns:c16="http://schemas.microsoft.com/office/drawing/2014/chart" uri="{C3380CC4-5D6E-409C-BE32-E72D297353CC}">
              <c16:uniqueId val="{00000001-DAC9-444A-8470-30758C0759C3}"/>
            </c:ext>
          </c:extLst>
        </c:ser>
        <c:ser>
          <c:idx val="2"/>
          <c:order val="2"/>
          <c:tx>
            <c:strRef>
              <c:f>'Annual (2)'!$A$4</c:f>
              <c:strCache>
                <c:ptCount val="1"/>
                <c:pt idx="0">
                  <c:v>Manufacturing</c:v>
                </c:pt>
              </c:strCache>
            </c:strRef>
          </c:tx>
          <c:spPr>
            <a:ln w="28575" cap="rnd">
              <a:solidFill>
                <a:schemeClr val="accent3"/>
              </a:solidFill>
              <a:round/>
            </a:ln>
            <a:effectLst/>
          </c:spPr>
          <c:marker>
            <c:symbol val="none"/>
          </c:marker>
          <c:cat>
            <c:strRef>
              <c:f>'Annual (2)'!$B$1:$I$1</c:f>
              <c:strCache>
                <c:ptCount val="8"/>
                <c:pt idx="0">
                  <c:v>2015</c:v>
                </c:pt>
                <c:pt idx="1">
                  <c:v>2016</c:v>
                </c:pt>
                <c:pt idx="2">
                  <c:v>2017</c:v>
                </c:pt>
                <c:pt idx="3">
                  <c:v>2018</c:v>
                </c:pt>
                <c:pt idx="4">
                  <c:v>2019</c:v>
                </c:pt>
                <c:pt idx="5">
                  <c:v>2020</c:v>
                </c:pt>
                <c:pt idx="6">
                  <c:v>2021</c:v>
                </c:pt>
                <c:pt idx="7">
                  <c:v>2022</c:v>
                </c:pt>
              </c:strCache>
            </c:strRef>
          </c:cat>
          <c:val>
            <c:numRef>
              <c:f>'Annual (2)'!$B$4:$I$4</c:f>
              <c:numCache>
                <c:formatCode>#,##0</c:formatCode>
                <c:ptCount val="8"/>
                <c:pt idx="0">
                  <c:v>100</c:v>
                </c:pt>
                <c:pt idx="1">
                  <c:v>99.828115457713807</c:v>
                </c:pt>
                <c:pt idx="2">
                  <c:v>98.783653413852406</c:v>
                </c:pt>
                <c:pt idx="3">
                  <c:v>102.224069572994</c:v>
                </c:pt>
                <c:pt idx="4">
                  <c:v>101.864443853312</c:v>
                </c:pt>
                <c:pt idx="5">
                  <c:v>92.245998206001204</c:v>
                </c:pt>
                <c:pt idx="6">
                  <c:v>99.836802622270895</c:v>
                </c:pt>
                <c:pt idx="7">
                  <c:v>99.333393839859696</c:v>
                </c:pt>
              </c:numCache>
            </c:numRef>
          </c:val>
          <c:smooth val="0"/>
          <c:extLst xmlns:c16r2="http://schemas.microsoft.com/office/drawing/2015/06/chart">
            <c:ext xmlns:c16="http://schemas.microsoft.com/office/drawing/2014/chart" uri="{C3380CC4-5D6E-409C-BE32-E72D297353CC}">
              <c16:uniqueId val="{00000002-DAC9-444A-8470-30758C0759C3}"/>
            </c:ext>
          </c:extLst>
        </c:ser>
        <c:ser>
          <c:idx val="3"/>
          <c:order val="3"/>
          <c:tx>
            <c:strRef>
              <c:f>'Annual (2)'!$A$5</c:f>
              <c:strCache>
                <c:ptCount val="1"/>
                <c:pt idx="0">
                  <c:v>Electricity, gas and water</c:v>
                </c:pt>
              </c:strCache>
            </c:strRef>
          </c:tx>
          <c:spPr>
            <a:ln w="28575" cap="rnd">
              <a:solidFill>
                <a:schemeClr val="accent4"/>
              </a:solidFill>
              <a:round/>
            </a:ln>
            <a:effectLst/>
          </c:spPr>
          <c:marker>
            <c:symbol val="none"/>
          </c:marker>
          <c:cat>
            <c:strRef>
              <c:f>'Annual (2)'!$B$1:$I$1</c:f>
              <c:strCache>
                <c:ptCount val="8"/>
                <c:pt idx="0">
                  <c:v>2015</c:v>
                </c:pt>
                <c:pt idx="1">
                  <c:v>2016</c:v>
                </c:pt>
                <c:pt idx="2">
                  <c:v>2017</c:v>
                </c:pt>
                <c:pt idx="3">
                  <c:v>2018</c:v>
                </c:pt>
                <c:pt idx="4">
                  <c:v>2019</c:v>
                </c:pt>
                <c:pt idx="5">
                  <c:v>2020</c:v>
                </c:pt>
                <c:pt idx="6">
                  <c:v>2021</c:v>
                </c:pt>
                <c:pt idx="7">
                  <c:v>2022</c:v>
                </c:pt>
              </c:strCache>
            </c:strRef>
          </c:cat>
          <c:val>
            <c:numRef>
              <c:f>'Annual (2)'!$B$5:$I$5</c:f>
              <c:numCache>
                <c:formatCode>#,##0</c:formatCode>
                <c:ptCount val="8"/>
                <c:pt idx="0">
                  <c:v>100</c:v>
                </c:pt>
                <c:pt idx="1">
                  <c:v>89.557778163067695</c:v>
                </c:pt>
                <c:pt idx="2">
                  <c:v>85.176728474950295</c:v>
                </c:pt>
                <c:pt idx="3">
                  <c:v>83.508693271069802</c:v>
                </c:pt>
                <c:pt idx="4">
                  <c:v>79.502115831784593</c:v>
                </c:pt>
                <c:pt idx="5">
                  <c:v>74.597916560446706</c:v>
                </c:pt>
                <c:pt idx="6">
                  <c:v>75.217910025839799</c:v>
                </c:pt>
                <c:pt idx="7">
                  <c:v>72.593393104624695</c:v>
                </c:pt>
              </c:numCache>
            </c:numRef>
          </c:val>
          <c:smooth val="0"/>
          <c:extLst xmlns:c16r2="http://schemas.microsoft.com/office/drawing/2015/06/chart">
            <c:ext xmlns:c16="http://schemas.microsoft.com/office/drawing/2014/chart" uri="{C3380CC4-5D6E-409C-BE32-E72D297353CC}">
              <c16:uniqueId val="{00000003-DAC9-444A-8470-30758C0759C3}"/>
            </c:ext>
          </c:extLst>
        </c:ser>
        <c:ser>
          <c:idx val="4"/>
          <c:order val="4"/>
          <c:tx>
            <c:strRef>
              <c:f>'Annual (2)'!$A$6</c:f>
              <c:strCache>
                <c:ptCount val="1"/>
                <c:pt idx="0">
                  <c:v>Construction</c:v>
                </c:pt>
              </c:strCache>
            </c:strRef>
          </c:tx>
          <c:spPr>
            <a:ln w="28575" cap="rnd">
              <a:solidFill>
                <a:schemeClr val="accent5"/>
              </a:solidFill>
              <a:round/>
            </a:ln>
            <a:effectLst/>
          </c:spPr>
          <c:marker>
            <c:symbol val="none"/>
          </c:marker>
          <c:cat>
            <c:strRef>
              <c:f>'Annual (2)'!$B$1:$I$1</c:f>
              <c:strCache>
                <c:ptCount val="8"/>
                <c:pt idx="0">
                  <c:v>2015</c:v>
                </c:pt>
                <c:pt idx="1">
                  <c:v>2016</c:v>
                </c:pt>
                <c:pt idx="2">
                  <c:v>2017</c:v>
                </c:pt>
                <c:pt idx="3">
                  <c:v>2018</c:v>
                </c:pt>
                <c:pt idx="4">
                  <c:v>2019</c:v>
                </c:pt>
                <c:pt idx="5">
                  <c:v>2020</c:v>
                </c:pt>
                <c:pt idx="6">
                  <c:v>2021</c:v>
                </c:pt>
                <c:pt idx="7">
                  <c:v>2022</c:v>
                </c:pt>
              </c:strCache>
            </c:strRef>
          </c:cat>
          <c:val>
            <c:numRef>
              <c:f>'Annual (2)'!$B$6:$I$6</c:f>
              <c:numCache>
                <c:formatCode>#,##0</c:formatCode>
                <c:ptCount val="8"/>
                <c:pt idx="0">
                  <c:v>100</c:v>
                </c:pt>
                <c:pt idx="1">
                  <c:v>100.130682816988</c:v>
                </c:pt>
                <c:pt idx="2">
                  <c:v>90.843126254786895</c:v>
                </c:pt>
                <c:pt idx="3">
                  <c:v>88.472250539184898</c:v>
                </c:pt>
                <c:pt idx="4">
                  <c:v>86.238047787608707</c:v>
                </c:pt>
                <c:pt idx="5">
                  <c:v>70.719149844470806</c:v>
                </c:pt>
                <c:pt idx="6">
                  <c:v>66.368320810907605</c:v>
                </c:pt>
                <c:pt idx="7">
                  <c:v>61.642786981976101</c:v>
                </c:pt>
              </c:numCache>
            </c:numRef>
          </c:val>
          <c:smooth val="0"/>
          <c:extLst xmlns:c16r2="http://schemas.microsoft.com/office/drawing/2015/06/chart">
            <c:ext xmlns:c16="http://schemas.microsoft.com/office/drawing/2014/chart" uri="{C3380CC4-5D6E-409C-BE32-E72D297353CC}">
              <c16:uniqueId val="{00000004-DAC9-444A-8470-30758C0759C3}"/>
            </c:ext>
          </c:extLst>
        </c:ser>
        <c:ser>
          <c:idx val="5"/>
          <c:order val="5"/>
          <c:tx>
            <c:strRef>
              <c:f>'Annual (2)'!$A$7</c:f>
              <c:strCache>
                <c:ptCount val="1"/>
                <c:pt idx="0">
                  <c:v>Wholesale and retail trade, catering and accommodation</c:v>
                </c:pt>
              </c:strCache>
            </c:strRef>
          </c:tx>
          <c:spPr>
            <a:ln w="28575" cap="rnd">
              <a:solidFill>
                <a:schemeClr val="accent6"/>
              </a:solidFill>
              <a:round/>
            </a:ln>
            <a:effectLst/>
          </c:spPr>
          <c:marker>
            <c:symbol val="none"/>
          </c:marker>
          <c:cat>
            <c:strRef>
              <c:f>'Annual (2)'!$B$1:$I$1</c:f>
              <c:strCache>
                <c:ptCount val="8"/>
                <c:pt idx="0">
                  <c:v>2015</c:v>
                </c:pt>
                <c:pt idx="1">
                  <c:v>2016</c:v>
                </c:pt>
                <c:pt idx="2">
                  <c:v>2017</c:v>
                </c:pt>
                <c:pt idx="3">
                  <c:v>2018</c:v>
                </c:pt>
                <c:pt idx="4">
                  <c:v>2019</c:v>
                </c:pt>
                <c:pt idx="5">
                  <c:v>2020</c:v>
                </c:pt>
                <c:pt idx="6">
                  <c:v>2021</c:v>
                </c:pt>
                <c:pt idx="7">
                  <c:v>2022</c:v>
                </c:pt>
              </c:strCache>
            </c:strRef>
          </c:cat>
          <c:val>
            <c:numRef>
              <c:f>'Annual (2)'!$B$7:$I$7</c:f>
              <c:numCache>
                <c:formatCode>#,##0</c:formatCode>
                <c:ptCount val="8"/>
                <c:pt idx="0">
                  <c:v>100</c:v>
                </c:pt>
                <c:pt idx="1">
                  <c:v>99.594600648922494</c:v>
                </c:pt>
                <c:pt idx="2">
                  <c:v>95.633760790810996</c:v>
                </c:pt>
                <c:pt idx="3">
                  <c:v>94.244805243904096</c:v>
                </c:pt>
                <c:pt idx="4">
                  <c:v>92.898876273997203</c:v>
                </c:pt>
                <c:pt idx="5">
                  <c:v>81.795590489851406</c:v>
                </c:pt>
                <c:pt idx="6">
                  <c:v>86.676931874394199</c:v>
                </c:pt>
                <c:pt idx="7">
                  <c:v>88.363659363455497</c:v>
                </c:pt>
              </c:numCache>
            </c:numRef>
          </c:val>
          <c:smooth val="0"/>
          <c:extLst xmlns:c16r2="http://schemas.microsoft.com/office/drawing/2015/06/chart">
            <c:ext xmlns:c16="http://schemas.microsoft.com/office/drawing/2014/chart" uri="{C3380CC4-5D6E-409C-BE32-E72D297353CC}">
              <c16:uniqueId val="{00000005-DAC9-444A-8470-30758C0759C3}"/>
            </c:ext>
          </c:extLst>
        </c:ser>
        <c:ser>
          <c:idx val="6"/>
          <c:order val="6"/>
          <c:tx>
            <c:strRef>
              <c:f>'Annual (2)'!$A$8</c:f>
              <c:strCache>
                <c:ptCount val="1"/>
                <c:pt idx="0">
                  <c:v>Transport, storage and communication</c:v>
                </c:pt>
              </c:strCache>
            </c:strRef>
          </c:tx>
          <c:spPr>
            <a:ln w="28575" cap="rnd">
              <a:solidFill>
                <a:schemeClr val="accent1">
                  <a:lumMod val="60000"/>
                </a:schemeClr>
              </a:solidFill>
              <a:round/>
            </a:ln>
            <a:effectLst/>
          </c:spPr>
          <c:marker>
            <c:symbol val="none"/>
          </c:marker>
          <c:cat>
            <c:strRef>
              <c:f>'Annual (2)'!$B$1:$I$1</c:f>
              <c:strCache>
                <c:ptCount val="8"/>
                <c:pt idx="0">
                  <c:v>2015</c:v>
                </c:pt>
                <c:pt idx="1">
                  <c:v>2016</c:v>
                </c:pt>
                <c:pt idx="2">
                  <c:v>2017</c:v>
                </c:pt>
                <c:pt idx="3">
                  <c:v>2018</c:v>
                </c:pt>
                <c:pt idx="4">
                  <c:v>2019</c:v>
                </c:pt>
                <c:pt idx="5">
                  <c:v>2020</c:v>
                </c:pt>
                <c:pt idx="6">
                  <c:v>2021</c:v>
                </c:pt>
                <c:pt idx="7">
                  <c:v>2022</c:v>
                </c:pt>
              </c:strCache>
            </c:strRef>
          </c:cat>
          <c:val>
            <c:numRef>
              <c:f>'Annual (2)'!$B$8:$I$8</c:f>
              <c:numCache>
                <c:formatCode>#,##0</c:formatCode>
                <c:ptCount val="8"/>
                <c:pt idx="0">
                  <c:v>100</c:v>
                </c:pt>
                <c:pt idx="1">
                  <c:v>97.930667741389399</c:v>
                </c:pt>
                <c:pt idx="2">
                  <c:v>98.592789511000902</c:v>
                </c:pt>
                <c:pt idx="3">
                  <c:v>97.641000877641702</c:v>
                </c:pt>
                <c:pt idx="4">
                  <c:v>96.209968137867804</c:v>
                </c:pt>
                <c:pt idx="5">
                  <c:v>82.638899769496902</c:v>
                </c:pt>
                <c:pt idx="6">
                  <c:v>88.456319537850504</c:v>
                </c:pt>
                <c:pt idx="7">
                  <c:v>97.156961355992493</c:v>
                </c:pt>
              </c:numCache>
            </c:numRef>
          </c:val>
          <c:smooth val="0"/>
          <c:extLst xmlns:c16r2="http://schemas.microsoft.com/office/drawing/2015/06/chart">
            <c:ext xmlns:c16="http://schemas.microsoft.com/office/drawing/2014/chart" uri="{C3380CC4-5D6E-409C-BE32-E72D297353CC}">
              <c16:uniqueId val="{00000006-DAC9-444A-8470-30758C0759C3}"/>
            </c:ext>
          </c:extLst>
        </c:ser>
        <c:ser>
          <c:idx val="7"/>
          <c:order val="7"/>
          <c:tx>
            <c:strRef>
              <c:f>'Annual (2)'!$A$9</c:f>
              <c:strCache>
                <c:ptCount val="1"/>
                <c:pt idx="0">
                  <c:v>Finance, insurance, real estate and business services</c:v>
                </c:pt>
              </c:strCache>
            </c:strRef>
          </c:tx>
          <c:spPr>
            <a:ln w="28575" cap="rnd">
              <a:solidFill>
                <a:schemeClr val="accent2">
                  <a:lumMod val="60000"/>
                </a:schemeClr>
              </a:solidFill>
              <a:round/>
            </a:ln>
            <a:effectLst/>
          </c:spPr>
          <c:marker>
            <c:symbol val="none"/>
          </c:marker>
          <c:cat>
            <c:strRef>
              <c:f>'Annual (2)'!$B$1:$I$1</c:f>
              <c:strCache>
                <c:ptCount val="8"/>
                <c:pt idx="0">
                  <c:v>2015</c:v>
                </c:pt>
                <c:pt idx="1">
                  <c:v>2016</c:v>
                </c:pt>
                <c:pt idx="2">
                  <c:v>2017</c:v>
                </c:pt>
                <c:pt idx="3">
                  <c:v>2018</c:v>
                </c:pt>
                <c:pt idx="4">
                  <c:v>2019</c:v>
                </c:pt>
                <c:pt idx="5">
                  <c:v>2020</c:v>
                </c:pt>
                <c:pt idx="6">
                  <c:v>2021</c:v>
                </c:pt>
                <c:pt idx="7">
                  <c:v>2022</c:v>
                </c:pt>
              </c:strCache>
            </c:strRef>
          </c:cat>
          <c:val>
            <c:numRef>
              <c:f>'Annual (2)'!$B$9:$I$9</c:f>
              <c:numCache>
                <c:formatCode>#,##0</c:formatCode>
                <c:ptCount val="8"/>
                <c:pt idx="0">
                  <c:v>100</c:v>
                </c:pt>
                <c:pt idx="1">
                  <c:v>97.708946617826797</c:v>
                </c:pt>
                <c:pt idx="2">
                  <c:v>97.092455370432901</c:v>
                </c:pt>
                <c:pt idx="3">
                  <c:v>97.731734973099705</c:v>
                </c:pt>
                <c:pt idx="4">
                  <c:v>97.080654681033806</c:v>
                </c:pt>
                <c:pt idx="5">
                  <c:v>97.903683538393096</c:v>
                </c:pt>
                <c:pt idx="6">
                  <c:v>98.829950079038298</c:v>
                </c:pt>
                <c:pt idx="7">
                  <c:v>100.433427120799</c:v>
                </c:pt>
              </c:numCache>
            </c:numRef>
          </c:val>
          <c:smooth val="0"/>
          <c:extLst xmlns:c16r2="http://schemas.microsoft.com/office/drawing/2015/06/chart">
            <c:ext xmlns:c16="http://schemas.microsoft.com/office/drawing/2014/chart" uri="{C3380CC4-5D6E-409C-BE32-E72D297353CC}">
              <c16:uniqueId val="{00000007-DAC9-444A-8470-30758C0759C3}"/>
            </c:ext>
          </c:extLst>
        </c:ser>
        <c:ser>
          <c:idx val="8"/>
          <c:order val="8"/>
          <c:tx>
            <c:strRef>
              <c:f>'Annual (2)'!$A$10</c:f>
              <c:strCache>
                <c:ptCount val="1"/>
                <c:pt idx="0">
                  <c:v>General government</c:v>
                </c:pt>
              </c:strCache>
            </c:strRef>
          </c:tx>
          <c:spPr>
            <a:ln w="28575" cap="rnd">
              <a:solidFill>
                <a:schemeClr val="accent3">
                  <a:lumMod val="60000"/>
                </a:schemeClr>
              </a:solidFill>
              <a:round/>
            </a:ln>
            <a:effectLst/>
          </c:spPr>
          <c:marker>
            <c:symbol val="none"/>
          </c:marker>
          <c:cat>
            <c:strRef>
              <c:f>'Annual (2)'!$B$1:$I$1</c:f>
              <c:strCache>
                <c:ptCount val="8"/>
                <c:pt idx="0">
                  <c:v>2015</c:v>
                </c:pt>
                <c:pt idx="1">
                  <c:v>2016</c:v>
                </c:pt>
                <c:pt idx="2">
                  <c:v>2017</c:v>
                </c:pt>
                <c:pt idx="3">
                  <c:v>2018</c:v>
                </c:pt>
                <c:pt idx="4">
                  <c:v>2019</c:v>
                </c:pt>
                <c:pt idx="5">
                  <c:v>2020</c:v>
                </c:pt>
                <c:pt idx="6">
                  <c:v>2021</c:v>
                </c:pt>
                <c:pt idx="7">
                  <c:v>2022</c:v>
                </c:pt>
              </c:strCache>
            </c:strRef>
          </c:cat>
          <c:val>
            <c:numRef>
              <c:f>'Annual (2)'!$B$10:$I$10</c:f>
              <c:numCache>
                <c:formatCode>#,##0</c:formatCode>
                <c:ptCount val="8"/>
                <c:pt idx="0">
                  <c:v>100</c:v>
                </c:pt>
                <c:pt idx="1">
                  <c:v>100.410239834661</c:v>
                </c:pt>
                <c:pt idx="2">
                  <c:v>100.893195703947</c:v>
                </c:pt>
                <c:pt idx="3">
                  <c:v>101.943789479702</c:v>
                </c:pt>
                <c:pt idx="4">
                  <c:v>103.157951997127</c:v>
                </c:pt>
                <c:pt idx="5">
                  <c:v>104.58170689622899</c:v>
                </c:pt>
                <c:pt idx="6">
                  <c:v>105.09489989624601</c:v>
                </c:pt>
                <c:pt idx="7">
                  <c:v>105.505288852211</c:v>
                </c:pt>
              </c:numCache>
            </c:numRef>
          </c:val>
          <c:smooth val="0"/>
          <c:extLst xmlns:c16r2="http://schemas.microsoft.com/office/drawing/2015/06/chart">
            <c:ext xmlns:c16="http://schemas.microsoft.com/office/drawing/2014/chart" uri="{C3380CC4-5D6E-409C-BE32-E72D297353CC}">
              <c16:uniqueId val="{00000008-DAC9-444A-8470-30758C0759C3}"/>
            </c:ext>
          </c:extLst>
        </c:ser>
        <c:ser>
          <c:idx val="9"/>
          <c:order val="9"/>
          <c:tx>
            <c:strRef>
              <c:f>'Annual (2)'!$A$11</c:f>
              <c:strCache>
                <c:ptCount val="1"/>
                <c:pt idx="0">
                  <c:v>Community, social and personal services</c:v>
                </c:pt>
              </c:strCache>
            </c:strRef>
          </c:tx>
          <c:spPr>
            <a:ln w="28575" cap="rnd">
              <a:solidFill>
                <a:schemeClr val="accent4">
                  <a:lumMod val="60000"/>
                </a:schemeClr>
              </a:solidFill>
              <a:round/>
            </a:ln>
            <a:effectLst/>
          </c:spPr>
          <c:marker>
            <c:symbol val="none"/>
          </c:marker>
          <c:cat>
            <c:strRef>
              <c:f>'Annual (2)'!$B$1:$I$1</c:f>
              <c:strCache>
                <c:ptCount val="8"/>
                <c:pt idx="0">
                  <c:v>2015</c:v>
                </c:pt>
                <c:pt idx="1">
                  <c:v>2016</c:v>
                </c:pt>
                <c:pt idx="2">
                  <c:v>2017</c:v>
                </c:pt>
                <c:pt idx="3">
                  <c:v>2018</c:v>
                </c:pt>
                <c:pt idx="4">
                  <c:v>2019</c:v>
                </c:pt>
                <c:pt idx="5">
                  <c:v>2020</c:v>
                </c:pt>
                <c:pt idx="6">
                  <c:v>2021</c:v>
                </c:pt>
                <c:pt idx="7">
                  <c:v>2022</c:v>
                </c:pt>
              </c:strCache>
            </c:strRef>
          </c:cat>
          <c:val>
            <c:numRef>
              <c:f>'Annual (2)'!$B$11:$I$11</c:f>
              <c:numCache>
                <c:formatCode>#,##0</c:formatCode>
                <c:ptCount val="8"/>
                <c:pt idx="0">
                  <c:v>100</c:v>
                </c:pt>
                <c:pt idx="1">
                  <c:v>94.681187675012396</c:v>
                </c:pt>
                <c:pt idx="2">
                  <c:v>90.662202654554804</c:v>
                </c:pt>
                <c:pt idx="3">
                  <c:v>87.358348889707898</c:v>
                </c:pt>
                <c:pt idx="4">
                  <c:v>84.841683510992794</c:v>
                </c:pt>
                <c:pt idx="5">
                  <c:v>80.730762141827498</c:v>
                </c:pt>
                <c:pt idx="6">
                  <c:v>82.599971742880797</c:v>
                </c:pt>
                <c:pt idx="7">
                  <c:v>82.413244233213106</c:v>
                </c:pt>
              </c:numCache>
            </c:numRef>
          </c:val>
          <c:smooth val="0"/>
          <c:extLst xmlns:c16r2="http://schemas.microsoft.com/office/drawing/2015/06/chart">
            <c:ext xmlns:c16="http://schemas.microsoft.com/office/drawing/2014/chart" uri="{C3380CC4-5D6E-409C-BE32-E72D297353CC}">
              <c16:uniqueId val="{00000009-DAC9-444A-8470-30758C0759C3}"/>
            </c:ext>
          </c:extLst>
        </c:ser>
        <c:dLbls>
          <c:showLegendKey val="0"/>
          <c:showVal val="0"/>
          <c:showCatName val="0"/>
          <c:showSerName val="0"/>
          <c:showPercent val="0"/>
          <c:showBubbleSize val="0"/>
        </c:dLbls>
        <c:smooth val="0"/>
        <c:axId val="844623648"/>
        <c:axId val="844624040"/>
      </c:lineChart>
      <c:catAx>
        <c:axId val="844623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crossAx val="844624040"/>
        <c:crosses val="autoZero"/>
        <c:auto val="1"/>
        <c:lblAlgn val="ctr"/>
        <c:lblOffset val="100"/>
        <c:noMultiLvlLbl val="0"/>
      </c:catAx>
      <c:valAx>
        <c:axId val="8446240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crossAx val="844623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latin typeface="Arial Nova" panose="020B0504020202020204" pitchFamily="34" charset="0"/>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1"/>
          <c:order val="0"/>
          <c:tx>
            <c:strRef>
              <c:f>'Census 2022____AgeGroups____Tsa'!$F$1</c:f>
              <c:strCache>
                <c:ptCount val="1"/>
                <c:pt idx="0">
                  <c:v>Female</c:v>
                </c:pt>
              </c:strCache>
            </c:strRef>
          </c:tx>
          <c:spPr>
            <a:solidFill>
              <a:schemeClr val="accent2"/>
            </a:solidFill>
            <a:ln>
              <a:noFill/>
            </a:ln>
            <a:effectLst/>
          </c:spPr>
          <c:invertIfNegative val="0"/>
          <c:cat>
            <c:strRef>
              <c:f>'Census 2022____AgeGroups____Tsa'!$B$2:$B$19</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c:v>
                </c:pt>
              </c:strCache>
            </c:strRef>
          </c:cat>
          <c:val>
            <c:numRef>
              <c:f>'Census 2022____AgeGroups____Tsa'!$F$2:$F$19</c:f>
              <c:numCache>
                <c:formatCode>#,##0</c:formatCode>
                <c:ptCount val="18"/>
                <c:pt idx="0">
                  <c:v>-6734</c:v>
                </c:pt>
                <c:pt idx="1">
                  <c:v>-5595</c:v>
                </c:pt>
                <c:pt idx="2">
                  <c:v>-5219</c:v>
                </c:pt>
                <c:pt idx="3">
                  <c:v>-4999</c:v>
                </c:pt>
                <c:pt idx="4">
                  <c:v>-6032</c:v>
                </c:pt>
                <c:pt idx="5">
                  <c:v>-7874</c:v>
                </c:pt>
                <c:pt idx="6">
                  <c:v>-5704</c:v>
                </c:pt>
                <c:pt idx="7">
                  <c:v>-5062</c:v>
                </c:pt>
                <c:pt idx="8">
                  <c:v>-3898</c:v>
                </c:pt>
                <c:pt idx="9">
                  <c:v>-3162</c:v>
                </c:pt>
                <c:pt idx="10">
                  <c:v>-2273</c:v>
                </c:pt>
                <c:pt idx="11">
                  <c:v>-1723</c:v>
                </c:pt>
                <c:pt idx="12">
                  <c:v>-1569</c:v>
                </c:pt>
                <c:pt idx="13">
                  <c:v>-965</c:v>
                </c:pt>
                <c:pt idx="14">
                  <c:v>-658</c:v>
                </c:pt>
                <c:pt idx="15">
                  <c:v>-400</c:v>
                </c:pt>
                <c:pt idx="16">
                  <c:v>-285</c:v>
                </c:pt>
                <c:pt idx="17">
                  <c:v>-522</c:v>
                </c:pt>
              </c:numCache>
            </c:numRef>
          </c:val>
          <c:extLst xmlns:c16r2="http://schemas.microsoft.com/office/drawing/2015/06/chart">
            <c:ext xmlns:c16="http://schemas.microsoft.com/office/drawing/2014/chart" uri="{C3380CC4-5D6E-409C-BE32-E72D297353CC}">
              <c16:uniqueId val="{00000000-3904-40BC-AC90-7789A292F1D0}"/>
            </c:ext>
          </c:extLst>
        </c:ser>
        <c:ser>
          <c:idx val="0"/>
          <c:order val="1"/>
          <c:tx>
            <c:strRef>
              <c:f>'Census 2022____AgeGroups____Tsa'!$C$1</c:f>
              <c:strCache>
                <c:ptCount val="1"/>
                <c:pt idx="0">
                  <c:v>Male</c:v>
                </c:pt>
              </c:strCache>
            </c:strRef>
          </c:tx>
          <c:spPr>
            <a:solidFill>
              <a:schemeClr val="accent1"/>
            </a:solidFill>
            <a:ln>
              <a:noFill/>
            </a:ln>
            <a:effectLst/>
          </c:spPr>
          <c:invertIfNegative val="0"/>
          <c:cat>
            <c:strRef>
              <c:f>'Census 2022____AgeGroups____Tsa'!$B$2:$B$19</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c:v>
                </c:pt>
              </c:strCache>
            </c:strRef>
          </c:cat>
          <c:val>
            <c:numRef>
              <c:f>'Census 2022____AgeGroups____Tsa'!$C$2:$C$19</c:f>
              <c:numCache>
                <c:formatCode>#,##0</c:formatCode>
                <c:ptCount val="18"/>
                <c:pt idx="0">
                  <c:v>6657</c:v>
                </c:pt>
                <c:pt idx="1">
                  <c:v>5373</c:v>
                </c:pt>
                <c:pt idx="2">
                  <c:v>6398</c:v>
                </c:pt>
                <c:pt idx="3">
                  <c:v>7908</c:v>
                </c:pt>
                <c:pt idx="4">
                  <c:v>8589</c:v>
                </c:pt>
                <c:pt idx="5">
                  <c:v>8571</c:v>
                </c:pt>
                <c:pt idx="6">
                  <c:v>6268</c:v>
                </c:pt>
                <c:pt idx="7">
                  <c:v>5272</c:v>
                </c:pt>
                <c:pt idx="8">
                  <c:v>3948</c:v>
                </c:pt>
                <c:pt idx="9">
                  <c:v>2785</c:v>
                </c:pt>
                <c:pt idx="10">
                  <c:v>2144</c:v>
                </c:pt>
                <c:pt idx="11">
                  <c:v>1497</c:v>
                </c:pt>
                <c:pt idx="12">
                  <c:v>1149</c:v>
                </c:pt>
                <c:pt idx="13" formatCode="General">
                  <c:v>698</c:v>
                </c:pt>
                <c:pt idx="14" formatCode="General">
                  <c:v>418</c:v>
                </c:pt>
                <c:pt idx="15" formatCode="General">
                  <c:v>238</c:v>
                </c:pt>
                <c:pt idx="16" formatCode="General">
                  <c:v>156</c:v>
                </c:pt>
                <c:pt idx="17" formatCode="General">
                  <c:v>142</c:v>
                </c:pt>
              </c:numCache>
            </c:numRef>
          </c:val>
          <c:extLst xmlns:c16r2="http://schemas.microsoft.com/office/drawing/2015/06/chart">
            <c:ext xmlns:c16="http://schemas.microsoft.com/office/drawing/2014/chart" uri="{C3380CC4-5D6E-409C-BE32-E72D297353CC}">
              <c16:uniqueId val="{00000001-3904-40BC-AC90-7789A292F1D0}"/>
            </c:ext>
          </c:extLst>
        </c:ser>
        <c:dLbls>
          <c:showLegendKey val="0"/>
          <c:showVal val="0"/>
          <c:showCatName val="0"/>
          <c:showSerName val="0"/>
          <c:showPercent val="0"/>
          <c:showBubbleSize val="0"/>
        </c:dLbls>
        <c:gapWidth val="32"/>
        <c:overlap val="100"/>
        <c:axId val="872523336"/>
        <c:axId val="872524904"/>
      </c:barChart>
      <c:catAx>
        <c:axId val="872523336"/>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Nova" panose="020B0504020202020204" pitchFamily="34" charset="0"/>
                    <a:ea typeface="+mn-ea"/>
                    <a:cs typeface="+mn-cs"/>
                  </a:defRPr>
                </a:pPr>
                <a:r>
                  <a:rPr lang="en-GB"/>
                  <a:t>Age Category</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title>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crossAx val="872524904"/>
        <c:crosses val="autoZero"/>
        <c:auto val="1"/>
        <c:lblAlgn val="ctr"/>
        <c:lblOffset val="100"/>
        <c:noMultiLvlLbl val="0"/>
      </c:catAx>
      <c:valAx>
        <c:axId val="8725249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Arial Nova" panose="020B0504020202020204" pitchFamily="34" charset="0"/>
                    <a:ea typeface="+mn-ea"/>
                    <a:cs typeface="+mn-cs"/>
                  </a:defRPr>
                </a:pPr>
                <a:r>
                  <a:rPr lang="en-GB"/>
                  <a:t>Number of People</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title>
        <c:numFmt formatCode="#,##0;[Black]#,##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crossAx val="872523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latin typeface="Arial Nova" panose="020B0504020202020204" pitchFamily="34" charset="0"/>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Century Gothic" panose="020B0502020202020204" pitchFamily="34" charset="0"/>
                <a:ea typeface="+mn-ea"/>
                <a:cs typeface="+mn-cs"/>
              </a:defRPr>
            </a:pPr>
            <a:r>
              <a:rPr lang="en-ZA"/>
              <a:t>Population</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Century Gothic" panose="020B0502020202020204" pitchFamily="34" charset="0"/>
              <a:ea typeface="+mn-ea"/>
              <a:cs typeface="+mn-cs"/>
            </a:defRPr>
          </a:pPr>
          <a:endParaRPr lang="en-US"/>
        </a:p>
      </c:txPr>
    </c:title>
    <c:autoTitleDeleted val="0"/>
    <c:plotArea>
      <c:layout/>
      <c:lineChart>
        <c:grouping val="standard"/>
        <c:varyColors val="0"/>
        <c:ser>
          <c:idx val="1"/>
          <c:order val="1"/>
          <c:spPr>
            <a:ln w="28575" cap="rnd">
              <a:solidFill>
                <a:schemeClr val="accent2"/>
              </a:solidFill>
              <a:round/>
            </a:ln>
            <a:effectLst/>
          </c:spPr>
          <c:marker>
            <c:symbol val="none"/>
          </c:marker>
          <c:trendline>
            <c:spPr>
              <a:ln w="19050" cap="rnd">
                <a:solidFill>
                  <a:schemeClr val="accent2"/>
                </a:solidFill>
                <a:prstDash val="sysDot"/>
              </a:ln>
              <a:effectLst/>
            </c:spPr>
            <c:trendlineType val="poly"/>
            <c:order val="4"/>
            <c:forward val="11"/>
            <c:dispRSqr val="1"/>
            <c:dispEq val="1"/>
            <c:trendlineLbl>
              <c:layout>
                <c:manualLayout>
                  <c:x val="-0.12202597872051184"/>
                  <c:y val="-6.6119444453972623E-2"/>
                </c:manualLayout>
              </c:layout>
              <c:numFmt formatCode="General" sourceLinked="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trendlineLbl>
          </c:trendline>
          <c:cat>
            <c:numRef>
              <c:f>Summary!$C$2:$C$32</c:f>
              <c:numCache>
                <c:formatCode>General</c:formatCode>
                <c:ptCount val="31"/>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pt idx="22">
                  <c:v>2024</c:v>
                </c:pt>
                <c:pt idx="23">
                  <c:v>2025</c:v>
                </c:pt>
                <c:pt idx="24">
                  <c:v>2026</c:v>
                </c:pt>
                <c:pt idx="25">
                  <c:v>2027</c:v>
                </c:pt>
                <c:pt idx="26">
                  <c:v>2028</c:v>
                </c:pt>
                <c:pt idx="27">
                  <c:v>2029</c:v>
                </c:pt>
                <c:pt idx="28">
                  <c:v>2030</c:v>
                </c:pt>
                <c:pt idx="29">
                  <c:v>2031</c:v>
                </c:pt>
                <c:pt idx="30">
                  <c:v>2032</c:v>
                </c:pt>
              </c:numCache>
            </c:numRef>
          </c:cat>
          <c:val>
            <c:numRef>
              <c:f>Summary!$D$2:$D$31</c:f>
              <c:numCache>
                <c:formatCode>#,##0</c:formatCode>
                <c:ptCount val="30"/>
                <c:pt idx="0">
                  <c:v>73829.146145876337</c:v>
                </c:pt>
                <c:pt idx="1">
                  <c:v>76747.82851773384</c:v>
                </c:pt>
                <c:pt idx="2">
                  <c:v>79827.169160267789</c:v>
                </c:pt>
                <c:pt idx="3">
                  <c:v>83048.25477528137</c:v>
                </c:pt>
                <c:pt idx="4">
                  <c:v>86420.699060628365</c:v>
                </c:pt>
                <c:pt idx="5">
                  <c:v>90101.607999438114</c:v>
                </c:pt>
                <c:pt idx="6">
                  <c:v>93835.703656578029</c:v>
                </c:pt>
                <c:pt idx="7">
                  <c:v>97581.838454896031</c:v>
                </c:pt>
                <c:pt idx="8">
                  <c:v>101300.21574425086</c:v>
                </c:pt>
                <c:pt idx="9">
                  <c:v>105015.37474645779</c:v>
                </c:pt>
                <c:pt idx="10">
                  <c:v>109164.10860127465</c:v>
                </c:pt>
                <c:pt idx="11">
                  <c:v>113404.66707957617</c:v>
                </c:pt>
                <c:pt idx="12">
                  <c:v>117694.07843381313</c:v>
                </c:pt>
                <c:pt idx="13">
                  <c:v>121924.50058234025</c:v>
                </c:pt>
                <c:pt idx="14">
                  <c:v>126048.83421981879</c:v>
                </c:pt>
                <c:pt idx="15">
                  <c:v>130424.3443763838</c:v>
                </c:pt>
                <c:pt idx="16">
                  <c:v>134719.1799056493</c:v>
                </c:pt>
                <c:pt idx="17">
                  <c:v>138878.60444886627</c:v>
                </c:pt>
                <c:pt idx="18">
                  <c:v>142688.408914158</c:v>
                </c:pt>
                <c:pt idx="19">
                  <c:v>145925.96872869221</c:v>
                </c:pt>
                <c:pt idx="20">
                  <c:v>149455.71325515266</c:v>
                </c:pt>
                <c:pt idx="21">
                  <c:v>152817.56874868769</c:v>
                </c:pt>
                <c:pt idx="22">
                  <c:v>156028.71210248605</c:v>
                </c:pt>
                <c:pt idx="23">
                  <c:v>159039.87009614124</c:v>
                </c:pt>
                <c:pt idx="24">
                  <c:v>161776.14849685799</c:v>
                </c:pt>
                <c:pt idx="25">
                  <c:v>164768.9901186112</c:v>
                </c:pt>
                <c:pt idx="26">
                  <c:v>167709.10754017739</c:v>
                </c:pt>
                <c:pt idx="27">
                  <c:v>170599.47151158573</c:v>
                </c:pt>
                <c:pt idx="28">
                  <c:v>173397.86934316941</c:v>
                </c:pt>
                <c:pt idx="29">
                  <c:v>176028.57596137462</c:v>
                </c:pt>
              </c:numCache>
            </c:numRef>
          </c:val>
          <c:smooth val="0"/>
          <c:extLst xmlns:c16r2="http://schemas.microsoft.com/office/drawing/2015/06/chart">
            <c:ext xmlns:c16="http://schemas.microsoft.com/office/drawing/2014/chart" uri="{C3380CC4-5D6E-409C-BE32-E72D297353CC}">
              <c16:uniqueId val="{00000001-E990-4851-BCB9-37E40E054742}"/>
            </c:ext>
          </c:extLst>
        </c:ser>
        <c:dLbls>
          <c:showLegendKey val="0"/>
          <c:showVal val="0"/>
          <c:showCatName val="0"/>
          <c:showSerName val="0"/>
          <c:showPercent val="0"/>
          <c:showBubbleSize val="0"/>
        </c:dLbls>
        <c:smooth val="0"/>
        <c:axId val="872522552"/>
        <c:axId val="872522944"/>
        <c:extLst xmlns:c16r2="http://schemas.microsoft.com/office/drawing/2015/06/chart">
          <c:ext xmlns:c15="http://schemas.microsoft.com/office/drawing/2012/chart" uri="{02D57815-91ED-43cb-92C2-25804820EDAC}">
            <c15:filteredLineSeries>
              <c15:ser>
                <c:idx val="0"/>
                <c:order val="0"/>
                <c:spPr>
                  <a:ln w="28575" cap="rnd">
                    <a:solidFill>
                      <a:schemeClr val="accent1"/>
                    </a:solidFill>
                    <a:round/>
                  </a:ln>
                  <a:effectLst/>
                </c:spPr>
                <c:marker>
                  <c:symbol val="none"/>
                </c:marker>
                <c:cat>
                  <c:numRef>
                    <c:extLst xmlns:c16r2="http://schemas.microsoft.com/office/drawing/2015/06/chart">
                      <c:ext uri="{02D57815-91ED-43cb-92C2-25804820EDAC}">
                        <c15:formulaRef>
                          <c15:sqref>Summary!$C$2:$C$32</c15:sqref>
                        </c15:formulaRef>
                      </c:ext>
                    </c:extLst>
                    <c:numCache>
                      <c:formatCode>General</c:formatCode>
                      <c:ptCount val="31"/>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pt idx="22">
                        <c:v>2024</c:v>
                      </c:pt>
                      <c:pt idx="23">
                        <c:v>2025</c:v>
                      </c:pt>
                      <c:pt idx="24">
                        <c:v>2026</c:v>
                      </c:pt>
                      <c:pt idx="25">
                        <c:v>2027</c:v>
                      </c:pt>
                      <c:pt idx="26">
                        <c:v>2028</c:v>
                      </c:pt>
                      <c:pt idx="27">
                        <c:v>2029</c:v>
                      </c:pt>
                      <c:pt idx="28">
                        <c:v>2030</c:v>
                      </c:pt>
                      <c:pt idx="29">
                        <c:v>2031</c:v>
                      </c:pt>
                      <c:pt idx="30">
                        <c:v>2032</c:v>
                      </c:pt>
                    </c:numCache>
                  </c:numRef>
                </c:cat>
                <c:val>
                  <c:numRef>
                    <c:extLst xmlns:c16r2="http://schemas.microsoft.com/office/drawing/2015/06/chart">
                      <c:ext uri="{02D57815-91ED-43cb-92C2-25804820EDAC}">
                        <c15:formulaRef>
                          <c15:sqref>Summary!$B$2:$B$31</c15:sqref>
                        </c15:formulaRef>
                      </c:ext>
                    </c:extLst>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val>
                <c:smooth val="0"/>
                <c:extLst xmlns:c16r2="http://schemas.microsoft.com/office/drawing/2015/06/chart">
                  <c:ext xmlns:c16="http://schemas.microsoft.com/office/drawing/2014/chart" uri="{C3380CC4-5D6E-409C-BE32-E72D297353CC}">
                    <c16:uniqueId val="{00000002-E990-4851-BCB9-37E40E054742}"/>
                  </c:ext>
                </c:extLst>
              </c15:ser>
            </c15:filteredLineSeries>
          </c:ext>
        </c:extLst>
      </c:lineChart>
      <c:dateAx>
        <c:axId val="872522552"/>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Century Gothic" panose="020B0502020202020204" pitchFamily="34" charset="0"/>
                    <a:ea typeface="+mn-ea"/>
                    <a:cs typeface="+mn-cs"/>
                  </a:defRPr>
                </a:pPr>
                <a:r>
                  <a:rPr lang="en-US"/>
                  <a:t>Year</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crossAx val="872522944"/>
        <c:crosses val="autoZero"/>
        <c:auto val="0"/>
        <c:lblOffset val="100"/>
        <c:baseTimeUnit val="days"/>
      </c:dateAx>
      <c:valAx>
        <c:axId val="8725229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Century Gothic" panose="020B0502020202020204" pitchFamily="34" charset="0"/>
                    <a:ea typeface="+mn-ea"/>
                    <a:cs typeface="+mn-cs"/>
                  </a:defRPr>
                </a:pPr>
                <a:r>
                  <a:rPr lang="en-ZA"/>
                  <a:t>Number of people</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crossAx val="87252255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latin typeface="Century Gothic" panose="020B0502020202020204" pitchFamily="34" charset="0"/>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2783589106562114"/>
          <c:y val="3.7483230480279045E-2"/>
          <c:w val="0.55244412239158747"/>
          <c:h val="0.92503353903944197"/>
        </c:manualLayout>
      </c:layout>
      <c:barChart>
        <c:barDir val="bar"/>
        <c:grouping val="clustered"/>
        <c:varyColors val="0"/>
        <c:ser>
          <c:idx val="0"/>
          <c:order val="0"/>
          <c:tx>
            <c:strRef>
              <c:f>'[RTA - Musina LM LP 2017-2020.xlsx]Summary stats'!$F$47:$F$67</c:f>
              <c:strCache>
                <c:ptCount val="21"/>
                <c:pt idx="0">
                  <c:v>116</c:v>
                </c:pt>
                <c:pt idx="1">
                  <c:v>104</c:v>
                </c:pt>
                <c:pt idx="2">
                  <c:v>58</c:v>
                </c:pt>
                <c:pt idx="3">
                  <c:v>54</c:v>
                </c:pt>
                <c:pt idx="4">
                  <c:v>49</c:v>
                </c:pt>
                <c:pt idx="5">
                  <c:v>37</c:v>
                </c:pt>
                <c:pt idx="6">
                  <c:v>27</c:v>
                </c:pt>
                <c:pt idx="7">
                  <c:v>25</c:v>
                </c:pt>
                <c:pt idx="8">
                  <c:v>23</c:v>
                </c:pt>
                <c:pt idx="9">
                  <c:v>22</c:v>
                </c:pt>
                <c:pt idx="10">
                  <c:v>17</c:v>
                </c:pt>
                <c:pt idx="11">
                  <c:v>13</c:v>
                </c:pt>
                <c:pt idx="12">
                  <c:v>12</c:v>
                </c:pt>
                <c:pt idx="13">
                  <c:v>12</c:v>
                </c:pt>
                <c:pt idx="14">
                  <c:v>10</c:v>
                </c:pt>
                <c:pt idx="15">
                  <c:v>6</c:v>
                </c:pt>
                <c:pt idx="16">
                  <c:v>6</c:v>
                </c:pt>
                <c:pt idx="17">
                  <c:v>5</c:v>
                </c:pt>
                <c:pt idx="18">
                  <c:v>2</c:v>
                </c:pt>
                <c:pt idx="19">
                  <c:v>2</c:v>
                </c:pt>
                <c:pt idx="20">
                  <c:v>0</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Nova" panose="020B0504020202020204" pitchFamily="34" charset="0"/>
                    <a:ea typeface="Arial"/>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'https://iatconsulting-my.sharepoint.com/NWU/CSIR - LM PS project/Project docs/[RTA - Blouberg LM LP 2017-2020.xlsx]Summary stats'!$B$47:$B$67</c:f>
              <c:strCache>
                <c:ptCount val="21"/>
                <c:pt idx="0">
                  <c:v>Vegetables, fruits and grains</c:v>
                </c:pt>
                <c:pt idx="1">
                  <c:v>Chemicals</c:v>
                </c:pt>
                <c:pt idx="2">
                  <c:v>Mineral products</c:v>
                </c:pt>
                <c:pt idx="3">
                  <c:v>Articles of stone, ceramics and glass</c:v>
                </c:pt>
                <c:pt idx="4">
                  <c:v>Machinery, appliances and electronic equipment</c:v>
                </c:pt>
                <c:pt idx="5">
                  <c:v>Animal and vegetable oils/fats</c:v>
                </c:pt>
                <c:pt idx="6">
                  <c:v>Prepared foodstuffs, beverages and tobacco</c:v>
                </c:pt>
                <c:pt idx="7">
                  <c:v>Hides, skins, leather and articles thereof</c:v>
                </c:pt>
                <c:pt idx="8">
                  <c:v>Textiles</c:v>
                </c:pt>
                <c:pt idx="9">
                  <c:v>Optical, medical, time and musical instruments</c:v>
                </c:pt>
                <c:pt idx="10">
                  <c:v>Livestock and animal products</c:v>
                </c:pt>
                <c:pt idx="11">
                  <c:v>Plastic and rubber products</c:v>
                </c:pt>
                <c:pt idx="12">
                  <c:v>Works of arts and antiques</c:v>
                </c:pt>
                <c:pt idx="13">
                  <c:v>Wood and articles thereof</c:v>
                </c:pt>
                <c:pt idx="14">
                  <c:v>Wood pulp, paper and articles thereof</c:v>
                </c:pt>
                <c:pt idx="15">
                  <c:v>Footwear, headgear and apparel accessories </c:v>
                </c:pt>
                <c:pt idx="16">
                  <c:v>Natural and precious stones</c:v>
                </c:pt>
                <c:pt idx="17">
                  <c:v>Base metals and articles thereof</c:v>
                </c:pt>
                <c:pt idx="18">
                  <c:v>Vehicles, aircraft and transport equipment</c:v>
                </c:pt>
                <c:pt idx="19">
                  <c:v>Arms and ammunition</c:v>
                </c:pt>
                <c:pt idx="20">
                  <c:v>Furniture, toys and manufactured articles nes</c:v>
                </c:pt>
              </c:strCache>
            </c:strRef>
          </c:cat>
          <c:val>
            <c:numRef>
              <c:f>'[RTA - Musina LM LP 2017-2020.xlsx]Summary stats'!$F$47:$F$67</c:f>
              <c:numCache>
                <c:formatCode>General</c:formatCode>
                <c:ptCount val="21"/>
                <c:pt idx="0">
                  <c:v>116</c:v>
                </c:pt>
                <c:pt idx="1">
                  <c:v>104</c:v>
                </c:pt>
                <c:pt idx="2">
                  <c:v>58</c:v>
                </c:pt>
                <c:pt idx="3">
                  <c:v>54</c:v>
                </c:pt>
                <c:pt idx="4">
                  <c:v>49</c:v>
                </c:pt>
                <c:pt idx="5">
                  <c:v>37</c:v>
                </c:pt>
                <c:pt idx="6">
                  <c:v>27</c:v>
                </c:pt>
                <c:pt idx="7">
                  <c:v>25</c:v>
                </c:pt>
                <c:pt idx="8">
                  <c:v>23</c:v>
                </c:pt>
                <c:pt idx="9">
                  <c:v>22</c:v>
                </c:pt>
                <c:pt idx="10">
                  <c:v>17</c:v>
                </c:pt>
                <c:pt idx="11">
                  <c:v>13</c:v>
                </c:pt>
                <c:pt idx="12">
                  <c:v>12</c:v>
                </c:pt>
                <c:pt idx="13">
                  <c:v>12</c:v>
                </c:pt>
                <c:pt idx="14">
                  <c:v>10</c:v>
                </c:pt>
                <c:pt idx="15">
                  <c:v>6</c:v>
                </c:pt>
                <c:pt idx="16">
                  <c:v>6</c:v>
                </c:pt>
                <c:pt idx="17">
                  <c:v>5</c:v>
                </c:pt>
                <c:pt idx="18">
                  <c:v>2</c:v>
                </c:pt>
                <c:pt idx="19">
                  <c:v>2</c:v>
                </c:pt>
                <c:pt idx="20">
                  <c:v>0</c:v>
                </c:pt>
              </c:numCache>
            </c:numRef>
          </c:val>
          <c:extLst xmlns:c16r2="http://schemas.microsoft.com/office/drawing/2015/06/chart">
            <c:ext xmlns:c16="http://schemas.microsoft.com/office/drawing/2014/chart" uri="{C3380CC4-5D6E-409C-BE32-E72D297353CC}">
              <c16:uniqueId val="{00000000-72EF-418C-95C8-68750E5D5B7C}"/>
            </c:ext>
          </c:extLst>
        </c:ser>
        <c:dLbls>
          <c:dLblPos val="outEnd"/>
          <c:showLegendKey val="0"/>
          <c:showVal val="1"/>
          <c:showCatName val="0"/>
          <c:showSerName val="0"/>
          <c:showPercent val="0"/>
          <c:showBubbleSize val="0"/>
        </c:dLbls>
        <c:gapWidth val="15"/>
        <c:overlap val="-10"/>
        <c:axId val="872521768"/>
        <c:axId val="738984696"/>
      </c:barChart>
      <c:catAx>
        <c:axId val="872521768"/>
        <c:scaling>
          <c:orientation val="maxMin"/>
        </c:scaling>
        <c:delete val="0"/>
        <c:axPos val="l"/>
        <c:numFmt formatCode="General" sourceLinked="1"/>
        <c:majorTickMark val="out"/>
        <c:minorTickMark val="none"/>
        <c:tickLblPos val="low"/>
        <c:spPr>
          <a:noFill/>
          <a:ln w="6350" cap="flat" cmpd="sng" algn="ctr">
            <a:solidFill>
              <a:srgbClr val="A6A6A6"/>
            </a:solidFill>
            <a:prstDash val="solid"/>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ova" panose="020B0504020202020204" pitchFamily="34" charset="0"/>
                <a:ea typeface="Arial"/>
                <a:cs typeface="Arial" panose="020B0604020202020204" pitchFamily="34" charset="0"/>
              </a:defRPr>
            </a:pPr>
            <a:endParaRPr lang="en-US"/>
          </a:p>
        </c:txPr>
        <c:crossAx val="738984696"/>
        <c:crosses val="autoZero"/>
        <c:auto val="1"/>
        <c:lblAlgn val="ctr"/>
        <c:lblOffset val="100"/>
        <c:noMultiLvlLbl val="0"/>
      </c:catAx>
      <c:valAx>
        <c:axId val="738984696"/>
        <c:scaling>
          <c:orientation val="minMax"/>
        </c:scaling>
        <c:delete val="1"/>
        <c:axPos val="t"/>
        <c:numFmt formatCode="#,##0" sourceLinked="0"/>
        <c:majorTickMark val="out"/>
        <c:minorTickMark val="none"/>
        <c:tickLblPos val="none"/>
        <c:crossAx val="872521768"/>
        <c:crosses val="autoZero"/>
        <c:crossBetween val="between"/>
      </c:valAx>
      <c:spPr>
        <a:solidFill>
          <a:schemeClr val="bg1"/>
        </a:solidFill>
        <a:ln>
          <a:noFill/>
        </a:ln>
        <a:effectLst/>
      </c:spPr>
    </c:plotArea>
    <c:plotVisOnly val="1"/>
    <c:dispBlanksAs val="gap"/>
    <c:showDLblsOverMax val="0"/>
    <c:extLst xmlns:c16r2="http://schemas.microsoft.com/office/drawing/2015/06/chart"/>
  </c:chart>
  <c:spPr>
    <a:noFill/>
    <a:ln w="6350" cap="flat" cmpd="sng" algn="ctr">
      <a:noFill/>
      <a:prstDash val="solid"/>
      <a:round/>
    </a:ln>
    <a:effectLst/>
  </c:spPr>
  <c:txPr>
    <a:bodyPr/>
    <a:lstStyle/>
    <a:p>
      <a:pPr>
        <a:defRPr sz="800">
          <a:solidFill>
            <a:sysClr val="windowText" lastClr="000000"/>
          </a:solidFill>
          <a:latin typeface="Arial Nova" panose="020B0504020202020204" pitchFamily="34" charset="0"/>
          <a:ea typeface="Arial"/>
          <a:cs typeface="Arial" panose="020B0604020202020204" pitchFamily="34"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ysClr val="window" lastClr="FFFFFF"/>
                </a:solidFill>
                <a:latin typeface="+mn-lt"/>
                <a:ea typeface="+mn-ea"/>
                <a:cs typeface="+mn-cs"/>
              </a:defRPr>
            </a:pPr>
            <a:r>
              <a:rPr lang="en-ZA"/>
              <a:t>Population Distribution by Gender</a:t>
            </a:r>
          </a:p>
        </c:rich>
      </c:tx>
      <c:overlay val="0"/>
      <c:spPr>
        <a:noFill/>
        <a:ln>
          <a:noFill/>
        </a:ln>
        <a:effectLst/>
      </c:spPr>
      <c:txPr>
        <a:bodyPr rot="0" spcFirstLastPara="1" vertOverflow="ellipsis" vert="horz" wrap="square" anchor="ctr" anchorCtr="1"/>
        <a:lstStyle/>
        <a:p>
          <a:pPr>
            <a:defRPr sz="1600" b="1" i="0" u="none" strike="noStrike" kern="1200" baseline="0">
              <a:solidFill>
                <a:sysClr val="window" lastClr="FFFFFF"/>
              </a:solidFill>
              <a:latin typeface="+mn-lt"/>
              <a:ea typeface="+mn-ea"/>
              <a:cs typeface="+mn-cs"/>
            </a:defRPr>
          </a:pPr>
          <a:endParaRPr lang="en-US"/>
        </a:p>
      </c:txPr>
    </c:title>
    <c:autoTitleDeleted val="0"/>
    <c:plotArea>
      <c:layout/>
      <c:barChart>
        <c:barDir val="col"/>
        <c:grouping val="clustered"/>
        <c:varyColors val="0"/>
        <c:ser>
          <c:idx val="0"/>
          <c:order val="0"/>
          <c:tx>
            <c:strRef>
              <c:f>'[Youth Population (003).xlsx]Sheet1'!$A$4</c:f>
              <c:strCache>
                <c:ptCount val="1"/>
                <c:pt idx="0">
                  <c:v>Male </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 lastClr="FFFFFF"/>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'[Youth Population (003).xlsx]Sheet1'!$B$3:$C$3</c:f>
              <c:numCache>
                <c:formatCode>General</c:formatCode>
                <c:ptCount val="2"/>
                <c:pt idx="0">
                  <c:v>2011</c:v>
                </c:pt>
                <c:pt idx="1">
                  <c:v>2016</c:v>
                </c:pt>
              </c:numCache>
            </c:numRef>
          </c:cat>
          <c:val>
            <c:numRef>
              <c:f>'[Youth Population (003).xlsx]Sheet1'!$B$4:$C$4</c:f>
              <c:numCache>
                <c:formatCode>General</c:formatCode>
                <c:ptCount val="2"/>
                <c:pt idx="0">
                  <c:v>53509</c:v>
                </c:pt>
                <c:pt idx="1">
                  <c:v>65856</c:v>
                </c:pt>
              </c:numCache>
            </c:numRef>
          </c:val>
          <c:extLst xmlns:c16r2="http://schemas.microsoft.com/office/drawing/2015/06/chart">
            <c:ext xmlns:c16="http://schemas.microsoft.com/office/drawing/2014/chart" uri="{C3380CC4-5D6E-409C-BE32-E72D297353CC}">
              <c16:uniqueId val="{00000000-A1EC-4E18-B645-7671266D920C}"/>
            </c:ext>
          </c:extLst>
        </c:ser>
        <c:ser>
          <c:idx val="1"/>
          <c:order val="1"/>
          <c:tx>
            <c:strRef>
              <c:f>'[Youth Population (003).xlsx]Sheet1'!$A$5</c:f>
              <c:strCache>
                <c:ptCount val="1"/>
                <c:pt idx="0">
                  <c:v>Female</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 lastClr="FFFFFF"/>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'[Youth Population (003).xlsx]Sheet1'!$B$3:$C$3</c:f>
              <c:numCache>
                <c:formatCode>General</c:formatCode>
                <c:ptCount val="2"/>
                <c:pt idx="0">
                  <c:v>2011</c:v>
                </c:pt>
                <c:pt idx="1">
                  <c:v>2016</c:v>
                </c:pt>
              </c:numCache>
            </c:numRef>
          </c:cat>
          <c:val>
            <c:numRef>
              <c:f>'[Youth Population (003).xlsx]Sheet1'!$B$5:$C$5</c:f>
              <c:numCache>
                <c:formatCode>0</c:formatCode>
                <c:ptCount val="2"/>
                <c:pt idx="0" formatCode="General">
                  <c:v>51146</c:v>
                </c:pt>
                <c:pt idx="1">
                  <c:v>66153</c:v>
                </c:pt>
              </c:numCache>
            </c:numRef>
          </c:val>
          <c:extLst xmlns:c16r2="http://schemas.microsoft.com/office/drawing/2015/06/chart">
            <c:ext xmlns:c16="http://schemas.microsoft.com/office/drawing/2014/chart" uri="{C3380CC4-5D6E-409C-BE32-E72D297353CC}">
              <c16:uniqueId val="{00000001-A1EC-4E18-B645-7671266D920C}"/>
            </c:ext>
          </c:extLst>
        </c:ser>
        <c:dLbls>
          <c:dLblPos val="outEnd"/>
          <c:showLegendKey val="0"/>
          <c:showVal val="1"/>
          <c:showCatName val="0"/>
          <c:showSerName val="0"/>
          <c:showPercent val="0"/>
          <c:showBubbleSize val="0"/>
        </c:dLbls>
        <c:gapWidth val="100"/>
        <c:overlap val="-24"/>
        <c:axId val="724047592"/>
        <c:axId val="724044848"/>
      </c:barChart>
      <c:catAx>
        <c:axId val="72404759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 lastClr="FFFFFF"/>
                </a:solidFill>
                <a:latin typeface="+mn-lt"/>
                <a:ea typeface="+mn-ea"/>
                <a:cs typeface="+mn-cs"/>
              </a:defRPr>
            </a:pPr>
            <a:endParaRPr lang="en-US"/>
          </a:p>
        </c:txPr>
        <c:crossAx val="724044848"/>
        <c:crosses val="autoZero"/>
        <c:auto val="1"/>
        <c:lblAlgn val="ctr"/>
        <c:lblOffset val="100"/>
        <c:noMultiLvlLbl val="0"/>
      </c:catAx>
      <c:valAx>
        <c:axId val="7240448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 lastClr="FFFFFF"/>
                    </a:solidFill>
                    <a:latin typeface="+mn-lt"/>
                    <a:ea typeface="+mn-ea"/>
                    <a:cs typeface="+mn-cs"/>
                  </a:defRPr>
                </a:pPr>
                <a:r>
                  <a:rPr lang="en-ZA"/>
                  <a:t>Number of people</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 lastClr="FFFFFF"/>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 lastClr="FFFFFF"/>
                </a:solidFill>
                <a:latin typeface="+mn-lt"/>
                <a:ea typeface="+mn-ea"/>
                <a:cs typeface="+mn-cs"/>
              </a:defRPr>
            </a:pPr>
            <a:endParaRPr lang="en-US"/>
          </a:p>
        </c:txPr>
        <c:crossAx val="724047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 lastClr="FFFFFF"/>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rotWithShape="1">
      <a:gsLst>
        <a:gs pos="0">
          <a:srgbClr val="A5A5A5">
            <a:satMod val="103000"/>
            <a:lumMod val="102000"/>
            <a:tint val="94000"/>
          </a:srgbClr>
        </a:gs>
        <a:gs pos="50000">
          <a:srgbClr val="A5A5A5">
            <a:satMod val="110000"/>
            <a:lumMod val="100000"/>
            <a:shade val="100000"/>
          </a:srgbClr>
        </a:gs>
        <a:gs pos="100000">
          <a:srgbClr val="A5A5A5">
            <a:lumMod val="99000"/>
            <a:satMod val="120000"/>
            <a:shade val="78000"/>
          </a:srgbClr>
        </a:gs>
      </a:gsLst>
      <a:lin ang="5400000" scaled="0"/>
    </a:gradFill>
    <a:ln w="9525" cap="flat" cmpd="sng" algn="ctr">
      <a:noFill/>
      <a:round/>
    </a:ln>
    <a:effectLst>
      <a:outerShdw blurRad="57150" dist="19050" dir="5400000" algn="ctr" rotWithShape="0">
        <a:srgbClr val="000000">
          <a:alpha val="63000"/>
        </a:srgbClr>
      </a:outerShdw>
    </a:effectLst>
  </c:spPr>
  <c:txPr>
    <a:bodyPr/>
    <a:lstStyle/>
    <a:p>
      <a:pPr>
        <a:defRPr>
          <a:solidFill>
            <a:sysClr val="window" lastClr="FFFFFF"/>
          </a:solidFill>
          <a:latin typeface="+mn-lt"/>
          <a:ea typeface="+mn-ea"/>
          <a:cs typeface="+mn-cs"/>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ZA" sz="1200">
                <a:latin typeface="Century Gothic" panose="020B0502020202020204" pitchFamily="34" charset="0"/>
              </a:rPr>
              <a:t>Population</a:t>
            </a:r>
            <a:r>
              <a:rPr lang="en-ZA" sz="1200" baseline="0">
                <a:latin typeface="Century Gothic" panose="020B0502020202020204" pitchFamily="34" charset="0"/>
              </a:rPr>
              <a:t> Distribution by age</a:t>
            </a:r>
            <a:endParaRPr lang="en-ZA" sz="1200">
              <a:latin typeface="Century Gothic" panose="020B0502020202020204" pitchFamily="34" charset="0"/>
            </a:endParaRP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6"/>
            </a:solidFill>
            <a:ln>
              <a:noFill/>
            </a:ln>
            <a:effectLst/>
            <a:scene3d>
              <a:camera prst="orthographicFront"/>
              <a:lightRig rig="threePt" dir="t"/>
            </a:scene3d>
            <a:sp3d>
              <a:bevelT/>
            </a:sp3d>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'[Musina (003).xlsx]Sheet4'!$A$1:$A$18</c:f>
              <c:strCache>
                <c:ptCount val="18"/>
                <c:pt idx="0">
                  <c:v>00-04</c:v>
                </c:pt>
                <c:pt idx="1">
                  <c:v>05-09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c:v>
                </c:pt>
              </c:strCache>
            </c:strRef>
          </c:cat>
          <c:val>
            <c:numRef>
              <c:f>'[Musina (003).xlsx]Sheet4'!$B$1:$B$18</c:f>
              <c:numCache>
                <c:formatCode>0.00%</c:formatCode>
                <c:ptCount val="18"/>
                <c:pt idx="0">
                  <c:v>0.127</c:v>
                </c:pt>
                <c:pt idx="1">
                  <c:v>8.8999999999999996E-2</c:v>
                </c:pt>
                <c:pt idx="2">
                  <c:v>8.7999999999999995E-2</c:v>
                </c:pt>
                <c:pt idx="3" formatCode="0%">
                  <c:v>0.1</c:v>
                </c:pt>
                <c:pt idx="4">
                  <c:v>0.114</c:v>
                </c:pt>
                <c:pt idx="5">
                  <c:v>0.121</c:v>
                </c:pt>
                <c:pt idx="6" formatCode="0%">
                  <c:v>0.11</c:v>
                </c:pt>
                <c:pt idx="7">
                  <c:v>6.9000000000000006E-2</c:v>
                </c:pt>
                <c:pt idx="8">
                  <c:v>5.1999999999999998E-2</c:v>
                </c:pt>
                <c:pt idx="9">
                  <c:v>4.4999999999999998E-2</c:v>
                </c:pt>
                <c:pt idx="10">
                  <c:v>2.1999999999999999E-2</c:v>
                </c:pt>
                <c:pt idx="11">
                  <c:v>2.1999999999999999E-2</c:v>
                </c:pt>
                <c:pt idx="12">
                  <c:v>1.4E-2</c:v>
                </c:pt>
                <c:pt idx="13">
                  <c:v>8.9999999999999993E-3</c:v>
                </c:pt>
                <c:pt idx="14">
                  <c:v>6.0000000000000001E-3</c:v>
                </c:pt>
                <c:pt idx="15">
                  <c:v>3.0000000000000001E-3</c:v>
                </c:pt>
                <c:pt idx="16">
                  <c:v>3.0000000000000001E-3</c:v>
                </c:pt>
                <c:pt idx="17">
                  <c:v>4.0000000000000001E-3</c:v>
                </c:pt>
              </c:numCache>
            </c:numRef>
          </c:val>
          <c:extLst xmlns:c16r2="http://schemas.microsoft.com/office/drawing/2015/06/chart">
            <c:ext xmlns:c16="http://schemas.microsoft.com/office/drawing/2014/chart" uri="{C3380CC4-5D6E-409C-BE32-E72D297353CC}">
              <c16:uniqueId val="{00000000-D75E-41A6-9562-73A4445F24DD}"/>
            </c:ext>
          </c:extLst>
        </c:ser>
        <c:dLbls>
          <c:dLblPos val="outEnd"/>
          <c:showLegendKey val="0"/>
          <c:showVal val="1"/>
          <c:showCatName val="0"/>
          <c:showSerName val="0"/>
          <c:showPercent val="0"/>
          <c:showBubbleSize val="0"/>
        </c:dLbls>
        <c:gapWidth val="444"/>
        <c:overlap val="-90"/>
        <c:axId val="724045240"/>
        <c:axId val="724046416"/>
      </c:barChart>
      <c:catAx>
        <c:axId val="72404524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ZA"/>
                  <a:t>Age</a:t>
                </a:r>
                <a:r>
                  <a:rPr lang="en-ZA" baseline="0"/>
                  <a:t> distribution</a:t>
                </a:r>
                <a:endParaRPr lang="en-ZA"/>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724046416"/>
        <c:crosses val="autoZero"/>
        <c:auto val="1"/>
        <c:lblAlgn val="ctr"/>
        <c:lblOffset val="100"/>
        <c:noMultiLvlLbl val="0"/>
      </c:catAx>
      <c:valAx>
        <c:axId val="724046416"/>
        <c:scaling>
          <c:orientation val="minMax"/>
        </c:scaling>
        <c:delete val="1"/>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ZA"/>
                  <a:t>Percentage</a:t>
                </a:r>
                <a:r>
                  <a:rPr lang="en-ZA" baseline="0"/>
                  <a:t> distribution</a:t>
                </a:r>
                <a:endParaRPr lang="en-ZA"/>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crossAx val="72404524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en-US"/>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GB"/>
              <a:t>Language Distribution</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1739650964682062E-2"/>
          <c:y val="0.37100750778245745"/>
          <c:w val="0.81067274485426166"/>
          <c:h val="0.58375242629555024"/>
        </c:manualLayout>
      </c:layout>
      <c:pie3DChart>
        <c:varyColors val="1"/>
        <c:ser>
          <c:idx val="0"/>
          <c:order val="0"/>
          <c:dPt>
            <c:idx val="0"/>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A6A4-4964-B614-62724C4E358A}"/>
              </c:ext>
            </c:extLst>
          </c:dPt>
          <c:dPt>
            <c:idx val="1"/>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A6A4-4964-B614-62724C4E358A}"/>
              </c:ext>
            </c:extLst>
          </c:dPt>
          <c:dPt>
            <c:idx val="2"/>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A6A4-4964-B614-62724C4E358A}"/>
              </c:ext>
            </c:extLst>
          </c:dPt>
          <c:dPt>
            <c:idx val="3"/>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D-A6A4-4964-B614-62724C4E358A}"/>
              </c:ext>
            </c:extLst>
          </c:dPt>
          <c:dPt>
            <c:idx val="4"/>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A6A4-4964-B614-62724C4E358A}"/>
              </c:ext>
            </c:extLst>
          </c:dPt>
          <c:dPt>
            <c:idx val="5"/>
            <c:bubble3D val="0"/>
            <c:spPr>
              <a:solidFill>
                <a:schemeClr val="accent6">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A6A4-4964-B614-62724C4E358A}"/>
              </c:ext>
            </c:extLst>
          </c:dPt>
          <c:dPt>
            <c:idx val="6"/>
            <c:bubble3D val="0"/>
            <c:spPr>
              <a:solidFill>
                <a:schemeClr val="accent2">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A6A4-4964-B614-62724C4E358A}"/>
              </c:ext>
            </c:extLst>
          </c:dPt>
          <c:dPt>
            <c:idx val="7"/>
            <c:bubble3D val="0"/>
            <c:spPr>
              <a:solidFill>
                <a:schemeClr val="accent4">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A6A4-4964-B614-62724C4E358A}"/>
              </c:ext>
            </c:extLst>
          </c:dPt>
          <c:dPt>
            <c:idx val="8"/>
            <c:bubble3D val="0"/>
            <c:spPr>
              <a:solidFill>
                <a:schemeClr val="accent6">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A6A4-4964-B614-62724C4E358A}"/>
              </c:ext>
            </c:extLst>
          </c:dPt>
          <c:dLbls>
            <c:dLbl>
              <c:idx val="0"/>
              <c:layout>
                <c:manualLayout>
                  <c:x val="-0.2807017543859649"/>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A6A4-4964-B614-62724C4E358A}"/>
                </c:ext>
                <c:ext xmlns:c15="http://schemas.microsoft.com/office/drawing/2012/chart" uri="{CE6537A1-D6FC-4f65-9D91-7224C49458BB}"/>
              </c:extLst>
            </c:dLbl>
            <c:dLbl>
              <c:idx val="1"/>
              <c:layout>
                <c:manualLayout>
                  <c:x val="-6.725146198830409E-2"/>
                  <c:y val="-1.8604651162790725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A6A4-4964-B614-62724C4E358A}"/>
                </c:ext>
                <c:ext xmlns:c15="http://schemas.microsoft.com/office/drawing/2012/chart" uri="{CE6537A1-D6FC-4f65-9D91-7224C49458BB}"/>
              </c:extLst>
            </c:dLbl>
            <c:dLbl>
              <c:idx val="2"/>
              <c:layout>
                <c:manualLayout>
                  <c:x val="4.0935672514619777E-2"/>
                  <c:y val="-1.860465116279075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A6A4-4964-B614-62724C4E358A}"/>
                </c:ext>
                <c:ext xmlns:c15="http://schemas.microsoft.com/office/drawing/2012/chart" uri="{CE6537A1-D6FC-4f65-9D91-7224C49458BB}"/>
              </c:extLst>
            </c:dLbl>
            <c:dLbl>
              <c:idx val="3"/>
              <c:layout>
                <c:manualLayout>
                  <c:x val="0.20175438596491219"/>
                  <c:y val="1.860465116279069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80000"/>
                          <a:lumOff val="20000"/>
                        </a:schemeClr>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D-A6A4-4964-B614-62724C4E358A}"/>
                </c:ext>
                <c:ext xmlns:c15="http://schemas.microsoft.com/office/drawing/2012/chart" uri="{CE6537A1-D6FC-4f65-9D91-7224C49458BB}"/>
              </c:extLst>
            </c:dLbl>
            <c:dLbl>
              <c:idx val="4"/>
              <c:layout>
                <c:manualLayout>
                  <c:x val="0.17543859649122806"/>
                  <c:y val="8.682170542635658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lumMod val="80000"/>
                          <a:lumOff val="20000"/>
                        </a:schemeClr>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1-A6A4-4964-B614-62724C4E358A}"/>
                </c:ext>
                <c:ext xmlns:c15="http://schemas.microsoft.com/office/drawing/2012/chart" uri="{CE6537A1-D6FC-4f65-9D91-7224C49458BB}"/>
              </c:extLst>
            </c:dLbl>
            <c:dLbl>
              <c:idx val="5"/>
              <c:layout>
                <c:manualLayout>
                  <c:x val="0.10526315789473674"/>
                  <c:y val="0.16124031007751938"/>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80000"/>
                        </a:schemeClr>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3-A6A4-4964-B614-62724C4E358A}"/>
                </c:ext>
                <c:ext xmlns:c15="http://schemas.microsoft.com/office/drawing/2012/chart" uri="{CE6537A1-D6FC-4f65-9D91-7224C49458BB}"/>
              </c:extLst>
            </c:dLbl>
            <c:dLbl>
              <c:idx val="6"/>
              <c:layout>
                <c:manualLayout>
                  <c:x val="1.7543859649122806E-2"/>
                  <c:y val="0.1674418604651161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80000"/>
                        </a:schemeClr>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5-A6A4-4964-B614-62724C4E358A}"/>
                </c:ext>
                <c:ext xmlns:c15="http://schemas.microsoft.com/office/drawing/2012/chart" uri="{CE6537A1-D6FC-4f65-9D91-7224C49458BB}"/>
              </c:extLst>
            </c:dLbl>
            <c:dLbl>
              <c:idx val="7"/>
              <c:layout>
                <c:manualLayout>
                  <c:x val="-0.10526315789473685"/>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lumMod val="60000"/>
                          <a:lumOff val="40000"/>
                        </a:schemeClr>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D-A6A4-4964-B614-62724C4E358A}"/>
                </c:ext>
                <c:ext xmlns:c15="http://schemas.microsoft.com/office/drawing/2012/chart" uri="{CE6537A1-D6FC-4f65-9D91-7224C49458BB}"/>
              </c:extLst>
            </c:dLbl>
            <c:dLbl>
              <c:idx val="8"/>
              <c:layout>
                <c:manualLayout>
                  <c:x val="-0.28947368421052633"/>
                  <c:y val="0.10542635658914729"/>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50000"/>
                        </a:schemeClr>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F-A6A4-4964-B614-62724C4E358A}"/>
                </c:ext>
                <c:ext xmlns:c15="http://schemas.microsoft.com/office/drawing/2012/chart" uri="{CE6537A1-D6FC-4f65-9D91-7224C49458BB}"/>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LANGUAGE_Community_Survey_2016_!$F$1:$U$1</c:f>
              <c:strCache>
                <c:ptCount val="9"/>
                <c:pt idx="0">
                  <c:v>Afrikaans</c:v>
                </c:pt>
                <c:pt idx="1">
                  <c:v>English</c:v>
                </c:pt>
                <c:pt idx="2">
                  <c:v>Isindebele</c:v>
                </c:pt>
                <c:pt idx="3">
                  <c:v>Not applicable</c:v>
                </c:pt>
                <c:pt idx="4">
                  <c:v>Other</c:v>
                </c:pt>
                <c:pt idx="5">
                  <c:v>Sepedi</c:v>
                </c:pt>
                <c:pt idx="6">
                  <c:v>Sesotho</c:v>
                </c:pt>
                <c:pt idx="7">
                  <c:v>Tshivenda</c:v>
                </c:pt>
                <c:pt idx="8">
                  <c:v>Xitsonga</c:v>
                </c:pt>
              </c:strCache>
              <c:extLst xmlns:c16r2="http://schemas.microsoft.com/office/drawing/2015/06/chart"/>
            </c:strRef>
          </c:cat>
          <c:val>
            <c:numRef>
              <c:f>LANGUAGE_Community_Survey_2016_!$F$2:$U$2</c:f>
              <c:numCache>
                <c:formatCode>General</c:formatCode>
                <c:ptCount val="9"/>
                <c:pt idx="0">
                  <c:v>3534</c:v>
                </c:pt>
                <c:pt idx="1">
                  <c:v>1757</c:v>
                </c:pt>
                <c:pt idx="2">
                  <c:v>1439</c:v>
                </c:pt>
                <c:pt idx="3">
                  <c:v>3507</c:v>
                </c:pt>
                <c:pt idx="4">
                  <c:v>12504</c:v>
                </c:pt>
                <c:pt idx="5">
                  <c:v>9937</c:v>
                </c:pt>
                <c:pt idx="6">
                  <c:v>4230</c:v>
                </c:pt>
                <c:pt idx="7">
                  <c:v>89575</c:v>
                </c:pt>
                <c:pt idx="8">
                  <c:v>4067</c:v>
                </c:pt>
              </c:numCache>
              <c:extLst xmlns:c16r2="http://schemas.microsoft.com/office/drawing/2015/06/chart"/>
            </c:numRef>
          </c:val>
          <c:extLst xmlns:c16r2="http://schemas.microsoft.com/office/drawing/2015/06/chart">
            <c:ext xmlns:c16="http://schemas.microsoft.com/office/drawing/2014/chart" uri="{C3380CC4-5D6E-409C-BE32-E72D297353CC}">
              <c16:uniqueId val="{00000020-A6A4-4964-B614-62724C4E358A}"/>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57801377952755906"/>
          <c:y val="3.2407407407407406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HIGHESTEDUCATIONALLEVEL20_Commu!$E$23:$E$35</c:f>
              <c:strCache>
                <c:ptCount val="13"/>
                <c:pt idx="0">
                  <c:v>Grade 0 - 8 /Sub A - Standard 6 / ABET 1 - 3</c:v>
                </c:pt>
                <c:pt idx="1">
                  <c:v>Grade 9/Standard 7/Form 2/ABET 4/Occupational certificate NQF Level 1</c:v>
                </c:pt>
                <c:pt idx="2">
                  <c:v>Grade 10/Standard 8/Form 3/Occupational certificate NQF Level 2</c:v>
                </c:pt>
                <c:pt idx="3">
                  <c:v>Grade 11/Standard 9/Form 4/NCV Level 3/ Occupational certificate NQF Level 3</c:v>
                </c:pt>
                <c:pt idx="4">
                  <c:v>Grade 12/Standard 10/Form 5/Matric/NCV Level 4/ Occupational certificate NQF Level 3</c:v>
                </c:pt>
                <c:pt idx="5">
                  <c:v>Certificate with less than Grade 12/Std 10</c:v>
                </c:pt>
                <c:pt idx="6">
                  <c:v>Diploma with Grade 12/Std 10/Occupational certificate NQF Level 6</c:v>
                </c:pt>
                <c:pt idx="7">
                  <c:v>Diploma with less than Grade 12/Std 10</c:v>
                </c:pt>
                <c:pt idx="8">
                  <c:v>Higher Diploma/Occupational certificate NQF Level 7</c:v>
                </c:pt>
                <c:pt idx="9">
                  <c:v>Higher/National/Advanced Certificate with Grade 12/Occupational certificate NQF</c:v>
                </c:pt>
                <c:pt idx="10">
                  <c:v>Bachelors degree/Occupational certificate NQF Level 7</c:v>
                </c:pt>
                <c:pt idx="11">
                  <c:v>Honours degree/Post-graduate diploma/Occupational certificate NQF Level 8</c:v>
                </c:pt>
                <c:pt idx="12">
                  <c:v>Do not know</c:v>
                </c:pt>
              </c:strCache>
            </c:strRef>
          </c:cat>
          <c:val>
            <c:numRef>
              <c:f>HIGHESTEDUCATIONALLEVEL20_Commu!$F$23:$F$35</c:f>
            </c:numRef>
          </c:val>
          <c:extLst xmlns:c16r2="http://schemas.microsoft.com/office/drawing/2015/06/chart">
            <c:ext xmlns:c16="http://schemas.microsoft.com/office/drawing/2014/chart" uri="{C3380CC4-5D6E-409C-BE32-E72D297353CC}">
              <c16:uniqueId val="{00000000-A7D8-4714-BCE9-AEAED708BD90}"/>
            </c:ext>
          </c:extLst>
        </c:ser>
        <c:ser>
          <c:idx val="1"/>
          <c:order val="1"/>
          <c:dPt>
            <c:idx val="0"/>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2-A7D8-4714-BCE9-AEAED708BD90}"/>
              </c:ext>
            </c:extLst>
          </c:dPt>
          <c:dPt>
            <c:idx val="1"/>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4-A7D8-4714-BCE9-AEAED708BD90}"/>
              </c:ext>
            </c:extLst>
          </c:dPt>
          <c:dPt>
            <c:idx val="2"/>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6-A7D8-4714-BCE9-AEAED708BD90}"/>
              </c:ext>
            </c:extLst>
          </c:dPt>
          <c:dPt>
            <c:idx val="3"/>
            <c:bubble3D val="0"/>
            <c:spPr>
              <a:solidFill>
                <a:schemeClr val="accent2">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8-A7D8-4714-BCE9-AEAED708BD90}"/>
              </c:ext>
            </c:extLst>
          </c:dPt>
          <c:dPt>
            <c:idx val="4"/>
            <c:bubble3D val="0"/>
            <c:spPr>
              <a:solidFill>
                <a:schemeClr val="accent4">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A-A7D8-4714-BCE9-AEAED708BD90}"/>
              </c:ext>
            </c:extLst>
          </c:dPt>
          <c:dPt>
            <c:idx val="5"/>
            <c:bubble3D val="0"/>
            <c:spPr>
              <a:solidFill>
                <a:schemeClr val="accent6">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C-A7D8-4714-BCE9-AEAED708BD90}"/>
              </c:ext>
            </c:extLst>
          </c:dPt>
          <c:dPt>
            <c:idx val="6"/>
            <c:bubble3D val="0"/>
            <c:spPr>
              <a:solidFill>
                <a:schemeClr val="accent2">
                  <a:lumMod val="80000"/>
                  <a:lumOff val="2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A7D8-4714-BCE9-AEAED708BD90}"/>
              </c:ext>
            </c:extLst>
          </c:dPt>
          <c:dPt>
            <c:idx val="7"/>
            <c:bubble3D val="0"/>
            <c:spPr>
              <a:solidFill>
                <a:schemeClr val="accent4">
                  <a:lumMod val="80000"/>
                  <a:lumOff val="2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A7D8-4714-BCE9-AEAED708BD90}"/>
              </c:ext>
            </c:extLst>
          </c:dPt>
          <c:dPt>
            <c:idx val="8"/>
            <c:bubble3D val="0"/>
            <c:spPr>
              <a:solidFill>
                <a:schemeClr val="accent6">
                  <a:lumMod val="80000"/>
                  <a:lumOff val="2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A7D8-4714-BCE9-AEAED708BD90}"/>
              </c:ext>
            </c:extLst>
          </c:dPt>
          <c:dPt>
            <c:idx val="9"/>
            <c:bubble3D val="0"/>
            <c:spPr>
              <a:solidFill>
                <a:schemeClr val="accent2">
                  <a:lumMod val="8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A7D8-4714-BCE9-AEAED708BD90}"/>
              </c:ext>
            </c:extLst>
          </c:dPt>
          <c:dPt>
            <c:idx val="10"/>
            <c:bubble3D val="0"/>
            <c:spPr>
              <a:solidFill>
                <a:schemeClr val="accent4">
                  <a:lumMod val="8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6-A7D8-4714-BCE9-AEAED708BD90}"/>
              </c:ext>
            </c:extLst>
          </c:dPt>
          <c:dPt>
            <c:idx val="11"/>
            <c:bubble3D val="0"/>
            <c:spPr>
              <a:solidFill>
                <a:schemeClr val="accent6">
                  <a:lumMod val="8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8-A7D8-4714-BCE9-AEAED708BD90}"/>
              </c:ext>
            </c:extLst>
          </c:dPt>
          <c:dPt>
            <c:idx val="12"/>
            <c:bubble3D val="0"/>
            <c:spPr>
              <a:solidFill>
                <a:schemeClr val="accent2">
                  <a:lumMod val="60000"/>
                  <a:lumOff val="4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A-A7D8-4714-BCE9-AEAED708BD90}"/>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HIGHESTEDUCATIONALLEVEL20_Commu!$E$23:$E$35</c:f>
              <c:strCache>
                <c:ptCount val="13"/>
                <c:pt idx="0">
                  <c:v>Grade 0 - 8 /Sub A - Standard 6 / ABET 1 - 3</c:v>
                </c:pt>
                <c:pt idx="1">
                  <c:v>Grade 9/Standard 7/Form 2/ABET 4/Occupational certificate NQF Level 1</c:v>
                </c:pt>
                <c:pt idx="2">
                  <c:v>Grade 10/Standard 8/Form 3/Occupational certificate NQF Level 2</c:v>
                </c:pt>
                <c:pt idx="3">
                  <c:v>Grade 11/Standard 9/Form 4/NCV Level 3/ Occupational certificate NQF Level 3</c:v>
                </c:pt>
                <c:pt idx="4">
                  <c:v>Grade 12/Standard 10/Form 5/Matric/NCV Level 4/ Occupational certificate NQF Level 3</c:v>
                </c:pt>
                <c:pt idx="5">
                  <c:v>Certificate with less than Grade 12/Std 10</c:v>
                </c:pt>
                <c:pt idx="6">
                  <c:v>Diploma with Grade 12/Std 10/Occupational certificate NQF Level 6</c:v>
                </c:pt>
                <c:pt idx="7">
                  <c:v>Diploma with less than Grade 12/Std 10</c:v>
                </c:pt>
                <c:pt idx="8">
                  <c:v>Higher Diploma/Occupational certificate NQF Level 7</c:v>
                </c:pt>
                <c:pt idx="9">
                  <c:v>Higher/National/Advanced Certificate with Grade 12/Occupational certificate NQF</c:v>
                </c:pt>
                <c:pt idx="10">
                  <c:v>Bachelors degree/Occupational certificate NQF Level 7</c:v>
                </c:pt>
                <c:pt idx="11">
                  <c:v>Honours degree/Post-graduate diploma/Occupational certificate NQF Level 8</c:v>
                </c:pt>
                <c:pt idx="12">
                  <c:v>Do not know</c:v>
                </c:pt>
              </c:strCache>
            </c:strRef>
          </c:cat>
          <c:val>
            <c:numRef>
              <c:f>HIGHESTEDUCATIONALLEVEL20_Commu!$G$23:$G$35</c:f>
              <c:numCache>
                <c:formatCode>0.0%</c:formatCode>
                <c:ptCount val="13"/>
                <c:pt idx="0">
                  <c:v>0.23402904989254136</c:v>
                </c:pt>
                <c:pt idx="1">
                  <c:v>0.10109766475789352</c:v>
                </c:pt>
                <c:pt idx="2">
                  <c:v>0.14651877280791589</c:v>
                </c:pt>
                <c:pt idx="3">
                  <c:v>0.1845259559491699</c:v>
                </c:pt>
                <c:pt idx="4">
                  <c:v>0.24594325606888892</c:v>
                </c:pt>
                <c:pt idx="5">
                  <c:v>4.0387139580839185E-4</c:v>
                </c:pt>
                <c:pt idx="6">
                  <c:v>2.2804309884752412E-2</c:v>
                </c:pt>
                <c:pt idx="7">
                  <c:v>2.6107400943328187E-3</c:v>
                </c:pt>
                <c:pt idx="8">
                  <c:v>9.0726824272670883E-3</c:v>
                </c:pt>
                <c:pt idx="9">
                  <c:v>6.9523575992730315E-3</c:v>
                </c:pt>
                <c:pt idx="10">
                  <c:v>1.7150110343434926E-2</c:v>
                </c:pt>
                <c:pt idx="11">
                  <c:v>1.1221855212104602E-2</c:v>
                </c:pt>
                <c:pt idx="12">
                  <c:v>1.7669373566617144E-2</c:v>
                </c:pt>
              </c:numCache>
            </c:numRef>
          </c:val>
          <c:extLst xmlns:c16r2="http://schemas.microsoft.com/office/drawing/2015/06/chart">
            <c:ext xmlns:c16="http://schemas.microsoft.com/office/drawing/2014/chart" uri="{C3380CC4-5D6E-409C-BE32-E72D297353CC}">
              <c16:uniqueId val="{0000001B-A7D8-4714-BCE9-AEAED708BD90}"/>
            </c:ext>
          </c:extLst>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59722222222222221"/>
          <c:y val="0.19200750947798192"/>
          <c:w val="0.38611111111111113"/>
          <c:h val="0.7593875765529308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6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ZA"/>
              <a:t>GDP Share</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Sheet3!$A$2</c:f>
              <c:strCache>
                <c:ptCount val="1"/>
                <c:pt idx="0">
                  <c:v>GDP Share 2007</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Sheet3!$B$1:$F$1</c:f>
              <c:strCache>
                <c:ptCount val="5"/>
                <c:pt idx="0">
                  <c:v>Mining</c:v>
                </c:pt>
                <c:pt idx="1">
                  <c:v>Community services</c:v>
                </c:pt>
                <c:pt idx="2">
                  <c:v>Finance</c:v>
                </c:pt>
                <c:pt idx="3">
                  <c:v>Agriculture</c:v>
                </c:pt>
                <c:pt idx="4">
                  <c:v>Manufacturing</c:v>
                </c:pt>
              </c:strCache>
            </c:strRef>
          </c:cat>
          <c:val>
            <c:numRef>
              <c:f>Sheet3!$B$2:$F$2</c:f>
              <c:numCache>
                <c:formatCode>0%</c:formatCode>
                <c:ptCount val="5"/>
                <c:pt idx="0">
                  <c:v>0.31</c:v>
                </c:pt>
                <c:pt idx="1">
                  <c:v>0.16</c:v>
                </c:pt>
                <c:pt idx="2">
                  <c:v>0.15</c:v>
                </c:pt>
                <c:pt idx="3">
                  <c:v>7.0000000000000007E-2</c:v>
                </c:pt>
                <c:pt idx="4">
                  <c:v>0.04</c:v>
                </c:pt>
              </c:numCache>
            </c:numRef>
          </c:val>
          <c:extLst xmlns:c16r2="http://schemas.microsoft.com/office/drawing/2015/06/chart">
            <c:ext xmlns:c16="http://schemas.microsoft.com/office/drawing/2014/chart" uri="{C3380CC4-5D6E-409C-BE32-E72D297353CC}">
              <c16:uniqueId val="{00000000-7ED5-4407-AAA3-3ABA43A3A40A}"/>
            </c:ext>
          </c:extLst>
        </c:ser>
        <c:ser>
          <c:idx val="1"/>
          <c:order val="1"/>
          <c:tx>
            <c:strRef>
              <c:f>Sheet3!$A$3</c:f>
              <c:strCache>
                <c:ptCount val="1"/>
                <c:pt idx="0">
                  <c:v>2016 GDP Share</c:v>
                </c:pt>
              </c:strCache>
            </c:strRef>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Sheet3!$B$1:$F$1</c:f>
              <c:strCache>
                <c:ptCount val="5"/>
                <c:pt idx="0">
                  <c:v>Mining</c:v>
                </c:pt>
                <c:pt idx="1">
                  <c:v>Community services</c:v>
                </c:pt>
                <c:pt idx="2">
                  <c:v>Finance</c:v>
                </c:pt>
                <c:pt idx="3">
                  <c:v>Agriculture</c:v>
                </c:pt>
                <c:pt idx="4">
                  <c:v>Manufacturing</c:v>
                </c:pt>
              </c:strCache>
            </c:strRef>
          </c:cat>
          <c:val>
            <c:numRef>
              <c:f>Sheet3!$B$3:$F$3</c:f>
              <c:numCache>
                <c:formatCode>0%</c:formatCode>
                <c:ptCount val="5"/>
                <c:pt idx="0">
                  <c:v>0.3</c:v>
                </c:pt>
                <c:pt idx="1">
                  <c:v>0.15</c:v>
                </c:pt>
                <c:pt idx="2">
                  <c:v>0.09</c:v>
                </c:pt>
                <c:pt idx="3">
                  <c:v>0.35</c:v>
                </c:pt>
                <c:pt idx="4">
                  <c:v>0.11</c:v>
                </c:pt>
              </c:numCache>
            </c:numRef>
          </c:val>
          <c:extLst xmlns:c16r2="http://schemas.microsoft.com/office/drawing/2015/06/chart">
            <c:ext xmlns:c16="http://schemas.microsoft.com/office/drawing/2014/chart" uri="{C3380CC4-5D6E-409C-BE32-E72D297353CC}">
              <c16:uniqueId val="{00000001-7ED5-4407-AAA3-3ABA43A3A40A}"/>
            </c:ext>
          </c:extLst>
        </c:ser>
        <c:dLbls>
          <c:showLegendKey val="0"/>
          <c:showVal val="1"/>
          <c:showCatName val="0"/>
          <c:showSerName val="0"/>
          <c:showPercent val="0"/>
          <c:showBubbleSize val="0"/>
        </c:dLbls>
        <c:gapWidth val="150"/>
        <c:overlap val="-25"/>
        <c:axId val="299057288"/>
        <c:axId val="299058856"/>
      </c:barChart>
      <c:catAx>
        <c:axId val="299057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299058856"/>
        <c:crosses val="autoZero"/>
        <c:auto val="1"/>
        <c:lblAlgn val="ctr"/>
        <c:lblOffset val="100"/>
        <c:noMultiLvlLbl val="0"/>
      </c:catAx>
      <c:valAx>
        <c:axId val="299058856"/>
        <c:scaling>
          <c:orientation val="minMax"/>
        </c:scaling>
        <c:delete val="1"/>
        <c:axPos val="l"/>
        <c:numFmt formatCode="0%" sourceLinked="1"/>
        <c:majorTickMark val="none"/>
        <c:minorTickMark val="none"/>
        <c:tickLblPos val="nextTo"/>
        <c:crossAx val="29905728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none"/>
          </c:marker>
          <c:cat>
            <c:strRef>
              <c:f>'Annual (2)'!$E$1:$AH$1</c:f>
              <c:strCache>
                <c:ptCount val="30"/>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strCache>
            </c:strRef>
          </c:cat>
          <c:val>
            <c:numRef>
              <c:f>'Annual (2)'!$E$7:$AH$7</c:f>
              <c:numCache>
                <c:formatCode>"R"#\ ##0</c:formatCode>
                <c:ptCount val="30"/>
                <c:pt idx="0">
                  <c:v>1701.2139999999999</c:v>
                </c:pt>
                <c:pt idx="1">
                  <c:v>1937.9059999999999</c:v>
                </c:pt>
                <c:pt idx="2">
                  <c:v>2237.3519999999999</c:v>
                </c:pt>
                <c:pt idx="3">
                  <c:v>2500.9810000000002</c:v>
                </c:pt>
                <c:pt idx="4">
                  <c:v>2880.6909999999998</c:v>
                </c:pt>
                <c:pt idx="5">
                  <c:v>3153.8</c:v>
                </c:pt>
                <c:pt idx="6">
                  <c:v>3413.6129999999998</c:v>
                </c:pt>
                <c:pt idx="7">
                  <c:v>3732.3130000000001</c:v>
                </c:pt>
                <c:pt idx="8">
                  <c:v>4133.6549999999997</c:v>
                </c:pt>
                <c:pt idx="9">
                  <c:v>4767.9930000000004</c:v>
                </c:pt>
                <c:pt idx="10">
                  <c:v>5187.9129999999996</c:v>
                </c:pt>
                <c:pt idx="11">
                  <c:v>5654.0450000000001</c:v>
                </c:pt>
                <c:pt idx="12">
                  <c:v>6291.558</c:v>
                </c:pt>
                <c:pt idx="13">
                  <c:v>7143.0079999999998</c:v>
                </c:pt>
                <c:pt idx="14">
                  <c:v>8042.991</c:v>
                </c:pt>
                <c:pt idx="15">
                  <c:v>8951.8259999999991</c:v>
                </c:pt>
                <c:pt idx="16">
                  <c:v>9804.8970000000008</c:v>
                </c:pt>
                <c:pt idx="17">
                  <c:v>10727.173000000001</c:v>
                </c:pt>
                <c:pt idx="18">
                  <c:v>11678.841</c:v>
                </c:pt>
                <c:pt idx="19">
                  <c:v>12413.464</c:v>
                </c:pt>
                <c:pt idx="20">
                  <c:v>13234.674999999999</c:v>
                </c:pt>
                <c:pt idx="21">
                  <c:v>14037.484</c:v>
                </c:pt>
                <c:pt idx="22">
                  <c:v>15017.337</c:v>
                </c:pt>
                <c:pt idx="23">
                  <c:v>16130.677</c:v>
                </c:pt>
                <c:pt idx="24">
                  <c:v>17205.737000000001</c:v>
                </c:pt>
                <c:pt idx="25">
                  <c:v>17993.392</c:v>
                </c:pt>
                <c:pt idx="26">
                  <c:v>18596.460999999999</c:v>
                </c:pt>
                <c:pt idx="27">
                  <c:v>18463.370999999999</c:v>
                </c:pt>
                <c:pt idx="28">
                  <c:v>19962.097000000002</c:v>
                </c:pt>
                <c:pt idx="29">
                  <c:v>21179.764999999999</c:v>
                </c:pt>
              </c:numCache>
            </c:numRef>
          </c:val>
          <c:smooth val="0"/>
          <c:extLst xmlns:c16r2="http://schemas.microsoft.com/office/drawing/2015/06/chart">
            <c:ext xmlns:c16="http://schemas.microsoft.com/office/drawing/2014/chart" uri="{C3380CC4-5D6E-409C-BE32-E72D297353CC}">
              <c16:uniqueId val="{00000000-C73D-41D7-B054-AB1A1B196EBE}"/>
            </c:ext>
          </c:extLst>
        </c:ser>
        <c:dLbls>
          <c:showLegendKey val="0"/>
          <c:showVal val="0"/>
          <c:showCatName val="0"/>
          <c:showSerName val="0"/>
          <c:showPercent val="0"/>
          <c:showBubbleSize val="0"/>
        </c:dLbls>
        <c:smooth val="0"/>
        <c:axId val="299058464"/>
        <c:axId val="299059248"/>
      </c:lineChart>
      <c:catAx>
        <c:axId val="299058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9059248"/>
        <c:crosses val="autoZero"/>
        <c:auto val="1"/>
        <c:lblAlgn val="ctr"/>
        <c:lblOffset val="100"/>
        <c:noMultiLvlLbl val="0"/>
      </c:catAx>
      <c:valAx>
        <c:axId val="2990592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GVA at basic Prices (R Million)</a:t>
                </a:r>
              </a:p>
            </c:rich>
          </c:tx>
          <c:layout>
            <c:manualLayout>
              <c:xMode val="edge"/>
              <c:yMode val="edge"/>
              <c:x val="1.6359918200408999E-2"/>
              <c:y val="0.3047518326796704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quot;R&quot;#\ ##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905846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'Annual (2)'!$B$1</c:f>
              <c:strCache>
                <c:ptCount val="1"/>
                <c:pt idx="0">
                  <c:v>Agriculture</c:v>
                </c:pt>
              </c:strCache>
            </c:strRef>
          </c:tx>
          <c:spPr>
            <a:ln w="28575" cap="rnd">
              <a:solidFill>
                <a:schemeClr val="accent1"/>
              </a:solidFill>
              <a:round/>
            </a:ln>
            <a:effectLst/>
          </c:spPr>
          <c:marker>
            <c:symbol val="none"/>
          </c:marker>
          <c:cat>
            <c:strRef>
              <c:f>'Annual (2)'!$A$2:$A$31</c:f>
              <c:strCache>
                <c:ptCount val="30"/>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strCache>
            </c:strRef>
          </c:cat>
          <c:val>
            <c:numRef>
              <c:f>'Annual (2)'!$B$2:$B$31</c:f>
              <c:numCache>
                <c:formatCode>"R"#\ ##0</c:formatCode>
                <c:ptCount val="30"/>
                <c:pt idx="0">
                  <c:v>49.44</c:v>
                </c:pt>
                <c:pt idx="1">
                  <c:v>63.466999999999999</c:v>
                </c:pt>
                <c:pt idx="2">
                  <c:v>57.621000000000002</c:v>
                </c:pt>
                <c:pt idx="3">
                  <c:v>57.877000000000002</c:v>
                </c:pt>
                <c:pt idx="4">
                  <c:v>60.250999999999998</c:v>
                </c:pt>
                <c:pt idx="5">
                  <c:v>82.2</c:v>
                </c:pt>
                <c:pt idx="6">
                  <c:v>84.424999999999997</c:v>
                </c:pt>
                <c:pt idx="7">
                  <c:v>80.45</c:v>
                </c:pt>
                <c:pt idx="8">
                  <c:v>106.548</c:v>
                </c:pt>
                <c:pt idx="9">
                  <c:v>137.916</c:v>
                </c:pt>
                <c:pt idx="10">
                  <c:v>137.74100000000001</c:v>
                </c:pt>
                <c:pt idx="11">
                  <c:v>138.94300000000001</c:v>
                </c:pt>
                <c:pt idx="12">
                  <c:v>156.31399999999999</c:v>
                </c:pt>
                <c:pt idx="13">
                  <c:v>174.63300000000001</c:v>
                </c:pt>
                <c:pt idx="14">
                  <c:v>237.58500000000001</c:v>
                </c:pt>
                <c:pt idx="15">
                  <c:v>296.20699999999999</c:v>
                </c:pt>
                <c:pt idx="16">
                  <c:v>299.61</c:v>
                </c:pt>
                <c:pt idx="17">
                  <c:v>279.52999999999997</c:v>
                </c:pt>
                <c:pt idx="18">
                  <c:v>292.589</c:v>
                </c:pt>
                <c:pt idx="19">
                  <c:v>309.05</c:v>
                </c:pt>
                <c:pt idx="20">
                  <c:v>331.392</c:v>
                </c:pt>
                <c:pt idx="21">
                  <c:v>396.45499999999998</c:v>
                </c:pt>
                <c:pt idx="22">
                  <c:v>484.72899999999998</c:v>
                </c:pt>
                <c:pt idx="23">
                  <c:v>584.79700000000003</c:v>
                </c:pt>
                <c:pt idx="24">
                  <c:v>645.38699999999994</c:v>
                </c:pt>
                <c:pt idx="25">
                  <c:v>638.98800000000006</c:v>
                </c:pt>
                <c:pt idx="26">
                  <c:v>577.58399999999995</c:v>
                </c:pt>
                <c:pt idx="27">
                  <c:v>840.24099999999999</c:v>
                </c:pt>
                <c:pt idx="28">
                  <c:v>983.41399999999999</c:v>
                </c:pt>
                <c:pt idx="29">
                  <c:v>1224.7360000000001</c:v>
                </c:pt>
              </c:numCache>
            </c:numRef>
          </c:val>
          <c:smooth val="0"/>
          <c:extLst xmlns:c16r2="http://schemas.microsoft.com/office/drawing/2015/06/chart">
            <c:ext xmlns:c16="http://schemas.microsoft.com/office/drawing/2014/chart" uri="{C3380CC4-5D6E-409C-BE32-E72D297353CC}">
              <c16:uniqueId val="{00000000-2B06-4575-A202-21F75415ABA9}"/>
            </c:ext>
          </c:extLst>
        </c:ser>
        <c:ser>
          <c:idx val="1"/>
          <c:order val="1"/>
          <c:tx>
            <c:strRef>
              <c:f>'Annual (2)'!$C$1</c:f>
              <c:strCache>
                <c:ptCount val="1"/>
                <c:pt idx="0">
                  <c:v>Mining</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cat>
            <c:strRef>
              <c:f>'Annual (2)'!$A$2:$A$31</c:f>
              <c:strCache>
                <c:ptCount val="30"/>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strCache>
            </c:strRef>
          </c:cat>
          <c:val>
            <c:numRef>
              <c:f>'Annual (2)'!$C$2:$C$31</c:f>
              <c:numCache>
                <c:formatCode>"R"#\ ##0</c:formatCode>
                <c:ptCount val="30"/>
                <c:pt idx="0">
                  <c:v>36.366999999999997</c:v>
                </c:pt>
                <c:pt idx="1">
                  <c:v>45.753</c:v>
                </c:pt>
                <c:pt idx="2">
                  <c:v>85.790999999999997</c:v>
                </c:pt>
                <c:pt idx="3">
                  <c:v>61.761000000000003</c:v>
                </c:pt>
                <c:pt idx="4">
                  <c:v>66.135999999999996</c:v>
                </c:pt>
                <c:pt idx="5">
                  <c:v>58.515999999999998</c:v>
                </c:pt>
                <c:pt idx="6">
                  <c:v>65.745999999999995</c:v>
                </c:pt>
                <c:pt idx="7">
                  <c:v>43.789000000000001</c:v>
                </c:pt>
                <c:pt idx="8">
                  <c:v>71.119</c:v>
                </c:pt>
                <c:pt idx="9">
                  <c:v>108.273</c:v>
                </c:pt>
                <c:pt idx="10">
                  <c:v>125.184</c:v>
                </c:pt>
                <c:pt idx="11">
                  <c:v>135.017</c:v>
                </c:pt>
                <c:pt idx="12">
                  <c:v>128.27799999999999</c:v>
                </c:pt>
                <c:pt idx="13">
                  <c:v>137.874</c:v>
                </c:pt>
                <c:pt idx="14">
                  <c:v>179.51400000000001</c:v>
                </c:pt>
                <c:pt idx="15">
                  <c:v>229.13</c:v>
                </c:pt>
                <c:pt idx="16">
                  <c:v>230.08199999999999</c:v>
                </c:pt>
                <c:pt idx="17">
                  <c:v>258.73700000000002</c:v>
                </c:pt>
                <c:pt idx="18">
                  <c:v>318.01100000000002</c:v>
                </c:pt>
                <c:pt idx="19">
                  <c:v>368.13799999999998</c:v>
                </c:pt>
                <c:pt idx="20">
                  <c:v>343.11599999999999</c:v>
                </c:pt>
                <c:pt idx="21">
                  <c:v>291.52999999999997</c:v>
                </c:pt>
                <c:pt idx="22">
                  <c:v>312.39699999999999</c:v>
                </c:pt>
                <c:pt idx="23">
                  <c:v>400.47399999999999</c:v>
                </c:pt>
                <c:pt idx="24">
                  <c:v>423.18900000000002</c:v>
                </c:pt>
                <c:pt idx="25">
                  <c:v>530.30600000000004</c:v>
                </c:pt>
                <c:pt idx="26">
                  <c:v>392.21</c:v>
                </c:pt>
                <c:pt idx="27">
                  <c:v>281.70100000000002</c:v>
                </c:pt>
                <c:pt idx="28">
                  <c:v>233.84700000000001</c:v>
                </c:pt>
                <c:pt idx="29">
                  <c:v>277.137</c:v>
                </c:pt>
              </c:numCache>
            </c:numRef>
          </c:val>
          <c:smooth val="0"/>
          <c:extLst xmlns:c16r2="http://schemas.microsoft.com/office/drawing/2015/06/chart">
            <c:ext xmlns:c16="http://schemas.microsoft.com/office/drawing/2014/chart" uri="{C3380CC4-5D6E-409C-BE32-E72D297353CC}">
              <c16:uniqueId val="{00000001-2B06-4575-A202-21F75415ABA9}"/>
            </c:ext>
          </c:extLst>
        </c:ser>
        <c:ser>
          <c:idx val="2"/>
          <c:order val="2"/>
          <c:tx>
            <c:strRef>
              <c:f>'Annual (2)'!$D$1</c:f>
              <c:strCache>
                <c:ptCount val="1"/>
                <c:pt idx="0">
                  <c:v>Manufacturing</c:v>
                </c:pt>
              </c:strCache>
            </c:strRef>
          </c:tx>
          <c:spPr>
            <a:ln w="28575" cap="rnd">
              <a:solidFill>
                <a:schemeClr val="accent3"/>
              </a:solidFill>
              <a:round/>
            </a:ln>
            <a:effectLst/>
          </c:spPr>
          <c:marker>
            <c:symbol val="none"/>
          </c:marker>
          <c:cat>
            <c:strRef>
              <c:f>'Annual (2)'!$A$2:$A$31</c:f>
              <c:strCache>
                <c:ptCount val="30"/>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strCache>
            </c:strRef>
          </c:cat>
          <c:val>
            <c:numRef>
              <c:f>'Annual (2)'!$D$2:$D$31</c:f>
              <c:numCache>
                <c:formatCode>"R"#\ ##0</c:formatCode>
                <c:ptCount val="30"/>
                <c:pt idx="0">
                  <c:v>17.462</c:v>
                </c:pt>
                <c:pt idx="1">
                  <c:v>20.521999999999998</c:v>
                </c:pt>
                <c:pt idx="2">
                  <c:v>23.995999999999999</c:v>
                </c:pt>
                <c:pt idx="3">
                  <c:v>25.228000000000002</c:v>
                </c:pt>
                <c:pt idx="4">
                  <c:v>27.898</c:v>
                </c:pt>
                <c:pt idx="5">
                  <c:v>29.109000000000002</c:v>
                </c:pt>
                <c:pt idx="6">
                  <c:v>30.898</c:v>
                </c:pt>
                <c:pt idx="7">
                  <c:v>35.039000000000001</c:v>
                </c:pt>
                <c:pt idx="8">
                  <c:v>40.448</c:v>
                </c:pt>
                <c:pt idx="9">
                  <c:v>47.44</c:v>
                </c:pt>
                <c:pt idx="10">
                  <c:v>49.994</c:v>
                </c:pt>
                <c:pt idx="11">
                  <c:v>55.1</c:v>
                </c:pt>
                <c:pt idx="12">
                  <c:v>57.848999999999997</c:v>
                </c:pt>
                <c:pt idx="13">
                  <c:v>58.209000000000003</c:v>
                </c:pt>
                <c:pt idx="14">
                  <c:v>66.081000000000003</c:v>
                </c:pt>
                <c:pt idx="15">
                  <c:v>74.911000000000001</c:v>
                </c:pt>
                <c:pt idx="16">
                  <c:v>78.447000000000003</c:v>
                </c:pt>
                <c:pt idx="17">
                  <c:v>84.036000000000001</c:v>
                </c:pt>
                <c:pt idx="18">
                  <c:v>85.504999999999995</c:v>
                </c:pt>
                <c:pt idx="19">
                  <c:v>88.444999999999993</c:v>
                </c:pt>
                <c:pt idx="20">
                  <c:v>96.33</c:v>
                </c:pt>
                <c:pt idx="21">
                  <c:v>104.93600000000001</c:v>
                </c:pt>
                <c:pt idx="22">
                  <c:v>110.41200000000001</c:v>
                </c:pt>
                <c:pt idx="23">
                  <c:v>123.09399999999999</c:v>
                </c:pt>
                <c:pt idx="24">
                  <c:v>131.45699999999999</c:v>
                </c:pt>
                <c:pt idx="25">
                  <c:v>136.476</c:v>
                </c:pt>
                <c:pt idx="26">
                  <c:v>143.488</c:v>
                </c:pt>
                <c:pt idx="27">
                  <c:v>134.88300000000001</c:v>
                </c:pt>
                <c:pt idx="28">
                  <c:v>150.66800000000001</c:v>
                </c:pt>
                <c:pt idx="29">
                  <c:v>171.50200000000001</c:v>
                </c:pt>
              </c:numCache>
            </c:numRef>
          </c:val>
          <c:smooth val="0"/>
          <c:extLst xmlns:c16r2="http://schemas.microsoft.com/office/drawing/2015/06/chart">
            <c:ext xmlns:c16="http://schemas.microsoft.com/office/drawing/2014/chart" uri="{C3380CC4-5D6E-409C-BE32-E72D297353CC}">
              <c16:uniqueId val="{00000002-2B06-4575-A202-21F75415ABA9}"/>
            </c:ext>
          </c:extLst>
        </c:ser>
        <c:ser>
          <c:idx val="3"/>
          <c:order val="3"/>
          <c:tx>
            <c:strRef>
              <c:f>'Annual (2)'!$E$1</c:f>
              <c:strCache>
                <c:ptCount val="1"/>
                <c:pt idx="0">
                  <c:v>Utilities</c:v>
                </c:pt>
              </c:strCache>
            </c:strRef>
          </c:tx>
          <c:spPr>
            <a:ln w="28575" cap="rnd">
              <a:solidFill>
                <a:schemeClr val="accent4"/>
              </a:solidFill>
              <a:prstDash val="sysDot"/>
              <a:round/>
            </a:ln>
            <a:effectLst/>
          </c:spPr>
          <c:marker>
            <c:symbol val="none"/>
          </c:marker>
          <c:cat>
            <c:strRef>
              <c:f>'Annual (2)'!$A$2:$A$31</c:f>
              <c:strCache>
                <c:ptCount val="30"/>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strCache>
            </c:strRef>
          </c:cat>
          <c:val>
            <c:numRef>
              <c:f>'Annual (2)'!$E$2:$E$31</c:f>
              <c:numCache>
                <c:formatCode>"R"#\ ##0</c:formatCode>
                <c:ptCount val="30"/>
                <c:pt idx="0">
                  <c:v>7.0430000000000001</c:v>
                </c:pt>
                <c:pt idx="1">
                  <c:v>8.2729999999999997</c:v>
                </c:pt>
                <c:pt idx="2">
                  <c:v>9.2219999999999995</c:v>
                </c:pt>
                <c:pt idx="3">
                  <c:v>10.161</c:v>
                </c:pt>
                <c:pt idx="4">
                  <c:v>11.03</c:v>
                </c:pt>
                <c:pt idx="5">
                  <c:v>12.337</c:v>
                </c:pt>
                <c:pt idx="6">
                  <c:v>12.545</c:v>
                </c:pt>
                <c:pt idx="7">
                  <c:v>13.808999999999999</c:v>
                </c:pt>
                <c:pt idx="8">
                  <c:v>13.851000000000001</c:v>
                </c:pt>
                <c:pt idx="9">
                  <c:v>16.198</c:v>
                </c:pt>
                <c:pt idx="10">
                  <c:v>17.922999999999998</c:v>
                </c:pt>
                <c:pt idx="11">
                  <c:v>19.526</c:v>
                </c:pt>
                <c:pt idx="12">
                  <c:v>20.478000000000002</c:v>
                </c:pt>
                <c:pt idx="13">
                  <c:v>22.79</c:v>
                </c:pt>
                <c:pt idx="14">
                  <c:v>25.236999999999998</c:v>
                </c:pt>
                <c:pt idx="15">
                  <c:v>29.15</c:v>
                </c:pt>
                <c:pt idx="16">
                  <c:v>40.555</c:v>
                </c:pt>
                <c:pt idx="17">
                  <c:v>52.926000000000002</c:v>
                </c:pt>
                <c:pt idx="18">
                  <c:v>67.513999999999996</c:v>
                </c:pt>
                <c:pt idx="19">
                  <c:v>83.867999999999995</c:v>
                </c:pt>
                <c:pt idx="20">
                  <c:v>93.251000000000005</c:v>
                </c:pt>
                <c:pt idx="21">
                  <c:v>103.904</c:v>
                </c:pt>
                <c:pt idx="22">
                  <c:v>114.736</c:v>
                </c:pt>
                <c:pt idx="23">
                  <c:v>127.843</c:v>
                </c:pt>
                <c:pt idx="24">
                  <c:v>139.40899999999999</c:v>
                </c:pt>
                <c:pt idx="25">
                  <c:v>150.482</c:v>
                </c:pt>
                <c:pt idx="26">
                  <c:v>161.47999999999999</c:v>
                </c:pt>
                <c:pt idx="27">
                  <c:v>163.851</c:v>
                </c:pt>
                <c:pt idx="28">
                  <c:v>182.642</c:v>
                </c:pt>
                <c:pt idx="29">
                  <c:v>208.06100000000001</c:v>
                </c:pt>
              </c:numCache>
            </c:numRef>
          </c:val>
          <c:smooth val="0"/>
          <c:extLst xmlns:c16r2="http://schemas.microsoft.com/office/drawing/2015/06/chart">
            <c:ext xmlns:c16="http://schemas.microsoft.com/office/drawing/2014/chart" uri="{C3380CC4-5D6E-409C-BE32-E72D297353CC}">
              <c16:uniqueId val="{00000003-2B06-4575-A202-21F75415ABA9}"/>
            </c:ext>
          </c:extLst>
        </c:ser>
        <c:ser>
          <c:idx val="4"/>
          <c:order val="4"/>
          <c:tx>
            <c:strRef>
              <c:f>'Annual (2)'!$F$1</c:f>
              <c:strCache>
                <c:ptCount val="1"/>
                <c:pt idx="0">
                  <c:v>Construction</c:v>
                </c:pt>
              </c:strCache>
            </c:strRef>
          </c:tx>
          <c:spPr>
            <a:ln w="28575" cap="rnd">
              <a:solidFill>
                <a:schemeClr val="accent5"/>
              </a:solidFill>
              <a:prstDash val="sysDash"/>
              <a:round/>
            </a:ln>
            <a:effectLst/>
          </c:spPr>
          <c:marker>
            <c:symbol val="none"/>
          </c:marker>
          <c:cat>
            <c:strRef>
              <c:f>'Annual (2)'!$A$2:$A$31</c:f>
              <c:strCache>
                <c:ptCount val="30"/>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strCache>
            </c:strRef>
          </c:cat>
          <c:val>
            <c:numRef>
              <c:f>'Annual (2)'!$F$2:$F$31</c:f>
              <c:numCache>
                <c:formatCode>"R"#\ ##0</c:formatCode>
                <c:ptCount val="30"/>
                <c:pt idx="0">
                  <c:v>16.312999999999999</c:v>
                </c:pt>
                <c:pt idx="1">
                  <c:v>18.283000000000001</c:v>
                </c:pt>
                <c:pt idx="2">
                  <c:v>20.93</c:v>
                </c:pt>
                <c:pt idx="3">
                  <c:v>24.588000000000001</c:v>
                </c:pt>
                <c:pt idx="4">
                  <c:v>26.585000000000001</c:v>
                </c:pt>
                <c:pt idx="5">
                  <c:v>26.628</c:v>
                </c:pt>
                <c:pt idx="6">
                  <c:v>25.609000000000002</c:v>
                </c:pt>
                <c:pt idx="7">
                  <c:v>28.809000000000001</c:v>
                </c:pt>
                <c:pt idx="8">
                  <c:v>28.486000000000001</c:v>
                </c:pt>
                <c:pt idx="9">
                  <c:v>32.368000000000002</c:v>
                </c:pt>
                <c:pt idx="10">
                  <c:v>29.263000000000002</c:v>
                </c:pt>
                <c:pt idx="11">
                  <c:v>33.622</c:v>
                </c:pt>
                <c:pt idx="12">
                  <c:v>40.479999999999997</c:v>
                </c:pt>
                <c:pt idx="13">
                  <c:v>48.384</c:v>
                </c:pt>
                <c:pt idx="14">
                  <c:v>64.103999999999999</c:v>
                </c:pt>
                <c:pt idx="15">
                  <c:v>94.790999999999997</c:v>
                </c:pt>
                <c:pt idx="16">
                  <c:v>95.353999999999999</c:v>
                </c:pt>
                <c:pt idx="17">
                  <c:v>96.054000000000002</c:v>
                </c:pt>
                <c:pt idx="18">
                  <c:v>105.47</c:v>
                </c:pt>
                <c:pt idx="19">
                  <c:v>116.901</c:v>
                </c:pt>
                <c:pt idx="20">
                  <c:v>132.28299999999999</c:v>
                </c:pt>
                <c:pt idx="21">
                  <c:v>139.23099999999999</c:v>
                </c:pt>
                <c:pt idx="22">
                  <c:v>146.875</c:v>
                </c:pt>
                <c:pt idx="23">
                  <c:v>153.416</c:v>
                </c:pt>
                <c:pt idx="24">
                  <c:v>153.46899999999999</c:v>
                </c:pt>
                <c:pt idx="25">
                  <c:v>158.33000000000001</c:v>
                </c:pt>
                <c:pt idx="26">
                  <c:v>160.721</c:v>
                </c:pt>
                <c:pt idx="27">
                  <c:v>138.46799999999999</c:v>
                </c:pt>
                <c:pt idx="28">
                  <c:v>140.858</c:v>
                </c:pt>
                <c:pt idx="29">
                  <c:v>145.59899999999999</c:v>
                </c:pt>
              </c:numCache>
            </c:numRef>
          </c:val>
          <c:smooth val="0"/>
          <c:extLst xmlns:c16r2="http://schemas.microsoft.com/office/drawing/2015/06/chart">
            <c:ext xmlns:c16="http://schemas.microsoft.com/office/drawing/2014/chart" uri="{C3380CC4-5D6E-409C-BE32-E72D297353CC}">
              <c16:uniqueId val="{00000004-2B06-4575-A202-21F75415ABA9}"/>
            </c:ext>
          </c:extLst>
        </c:ser>
        <c:ser>
          <c:idx val="5"/>
          <c:order val="5"/>
          <c:tx>
            <c:strRef>
              <c:f>'Annual (2)'!$G$1</c:f>
              <c:strCache>
                <c:ptCount val="1"/>
                <c:pt idx="0">
                  <c:v>Trade</c:v>
                </c:pt>
              </c:strCache>
            </c:strRef>
          </c:tx>
          <c:spPr>
            <a:ln w="28575" cap="rnd">
              <a:solidFill>
                <a:schemeClr val="accent6"/>
              </a:solidFill>
              <a:round/>
            </a:ln>
            <a:effectLst/>
          </c:spPr>
          <c:marker>
            <c:symbol val="none"/>
          </c:marker>
          <c:cat>
            <c:strRef>
              <c:f>'Annual (2)'!$A$2:$A$31</c:f>
              <c:strCache>
                <c:ptCount val="30"/>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strCache>
            </c:strRef>
          </c:cat>
          <c:val>
            <c:numRef>
              <c:f>'Annual (2)'!$G$2:$G$31</c:f>
              <c:numCache>
                <c:formatCode>"R"#\ ##0</c:formatCode>
                <c:ptCount val="30"/>
                <c:pt idx="0">
                  <c:v>61.661000000000001</c:v>
                </c:pt>
                <c:pt idx="1">
                  <c:v>70.460999999999999</c:v>
                </c:pt>
                <c:pt idx="2">
                  <c:v>83.798000000000002</c:v>
                </c:pt>
                <c:pt idx="3">
                  <c:v>95.119</c:v>
                </c:pt>
                <c:pt idx="4">
                  <c:v>106.73399999999999</c:v>
                </c:pt>
                <c:pt idx="5">
                  <c:v>116.483</c:v>
                </c:pt>
                <c:pt idx="6">
                  <c:v>131.74199999999999</c:v>
                </c:pt>
                <c:pt idx="7">
                  <c:v>157.625</c:v>
                </c:pt>
                <c:pt idx="8">
                  <c:v>181.17099999999999</c:v>
                </c:pt>
                <c:pt idx="9">
                  <c:v>209.88</c:v>
                </c:pt>
                <c:pt idx="10">
                  <c:v>229.143</c:v>
                </c:pt>
                <c:pt idx="11">
                  <c:v>265.35000000000002</c:v>
                </c:pt>
                <c:pt idx="12">
                  <c:v>299.56099999999998</c:v>
                </c:pt>
                <c:pt idx="13">
                  <c:v>354.61500000000001</c:v>
                </c:pt>
                <c:pt idx="14">
                  <c:v>411.17700000000002</c:v>
                </c:pt>
                <c:pt idx="15">
                  <c:v>494.9</c:v>
                </c:pt>
                <c:pt idx="16">
                  <c:v>554.10400000000004</c:v>
                </c:pt>
                <c:pt idx="17">
                  <c:v>674.04</c:v>
                </c:pt>
                <c:pt idx="18">
                  <c:v>758.495</c:v>
                </c:pt>
                <c:pt idx="19">
                  <c:v>851.58500000000004</c:v>
                </c:pt>
                <c:pt idx="20">
                  <c:v>949.57299999999998</c:v>
                </c:pt>
                <c:pt idx="21">
                  <c:v>1053.8150000000001</c:v>
                </c:pt>
                <c:pt idx="22">
                  <c:v>1143.8040000000001</c:v>
                </c:pt>
                <c:pt idx="23">
                  <c:v>1273.001</c:v>
                </c:pt>
                <c:pt idx="24">
                  <c:v>1407.9010000000001</c:v>
                </c:pt>
                <c:pt idx="25">
                  <c:v>1541.4739999999999</c:v>
                </c:pt>
                <c:pt idx="26">
                  <c:v>1662.202</c:v>
                </c:pt>
                <c:pt idx="27">
                  <c:v>1611.4069999999999</c:v>
                </c:pt>
                <c:pt idx="28">
                  <c:v>1896.1120000000001</c:v>
                </c:pt>
                <c:pt idx="29">
                  <c:v>2078.4609999999998</c:v>
                </c:pt>
              </c:numCache>
            </c:numRef>
          </c:val>
          <c:smooth val="0"/>
          <c:extLst xmlns:c16r2="http://schemas.microsoft.com/office/drawing/2015/06/chart">
            <c:ext xmlns:c16="http://schemas.microsoft.com/office/drawing/2014/chart" uri="{C3380CC4-5D6E-409C-BE32-E72D297353CC}">
              <c16:uniqueId val="{00000005-2B06-4575-A202-21F75415ABA9}"/>
            </c:ext>
          </c:extLst>
        </c:ser>
        <c:ser>
          <c:idx val="6"/>
          <c:order val="6"/>
          <c:tx>
            <c:strRef>
              <c:f>'Annual (2)'!$H$1</c:f>
              <c:strCache>
                <c:ptCount val="1"/>
                <c:pt idx="0">
                  <c:v>Transport</c:v>
                </c:pt>
              </c:strCache>
            </c:strRef>
          </c:tx>
          <c:spPr>
            <a:ln w="28575" cap="rnd">
              <a:solidFill>
                <a:schemeClr val="accent1">
                  <a:lumMod val="60000"/>
                </a:schemeClr>
              </a:solidFill>
              <a:round/>
            </a:ln>
            <a:effectLst/>
          </c:spPr>
          <c:marker>
            <c:symbol val="none"/>
          </c:marker>
          <c:cat>
            <c:strRef>
              <c:f>'Annual (2)'!$A$2:$A$31</c:f>
              <c:strCache>
                <c:ptCount val="30"/>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strCache>
            </c:strRef>
          </c:cat>
          <c:val>
            <c:numRef>
              <c:f>'Annual (2)'!$H$2:$H$31</c:f>
              <c:numCache>
                <c:formatCode>"R"#\ ##0</c:formatCode>
                <c:ptCount val="30"/>
                <c:pt idx="0">
                  <c:v>24.257999999999999</c:v>
                </c:pt>
                <c:pt idx="1">
                  <c:v>26.95</c:v>
                </c:pt>
                <c:pt idx="2">
                  <c:v>30.402000000000001</c:v>
                </c:pt>
                <c:pt idx="3">
                  <c:v>36.555999999999997</c:v>
                </c:pt>
                <c:pt idx="4">
                  <c:v>42.061999999999998</c:v>
                </c:pt>
                <c:pt idx="5">
                  <c:v>46.918999999999997</c:v>
                </c:pt>
                <c:pt idx="6">
                  <c:v>54.359000000000002</c:v>
                </c:pt>
                <c:pt idx="7">
                  <c:v>60.692</c:v>
                </c:pt>
                <c:pt idx="8">
                  <c:v>76.456999999999994</c:v>
                </c:pt>
                <c:pt idx="9">
                  <c:v>90.247</c:v>
                </c:pt>
                <c:pt idx="10">
                  <c:v>102.215</c:v>
                </c:pt>
                <c:pt idx="11">
                  <c:v>111.304</c:v>
                </c:pt>
                <c:pt idx="12">
                  <c:v>119.614</c:v>
                </c:pt>
                <c:pt idx="13">
                  <c:v>145.23599999999999</c:v>
                </c:pt>
                <c:pt idx="14">
                  <c:v>158.04900000000001</c:v>
                </c:pt>
                <c:pt idx="15">
                  <c:v>171.14500000000001</c:v>
                </c:pt>
                <c:pt idx="16">
                  <c:v>174.374</c:v>
                </c:pt>
                <c:pt idx="17">
                  <c:v>183.518</c:v>
                </c:pt>
                <c:pt idx="18">
                  <c:v>211.14400000000001</c:v>
                </c:pt>
                <c:pt idx="19">
                  <c:v>238.38200000000001</c:v>
                </c:pt>
                <c:pt idx="20">
                  <c:v>267.17</c:v>
                </c:pt>
                <c:pt idx="21">
                  <c:v>295.53500000000003</c:v>
                </c:pt>
                <c:pt idx="22">
                  <c:v>329.38200000000001</c:v>
                </c:pt>
                <c:pt idx="23">
                  <c:v>351.96199999999999</c:v>
                </c:pt>
                <c:pt idx="24">
                  <c:v>377.52800000000002</c:v>
                </c:pt>
                <c:pt idx="25">
                  <c:v>385.51400000000001</c:v>
                </c:pt>
                <c:pt idx="26">
                  <c:v>393.67500000000001</c:v>
                </c:pt>
                <c:pt idx="27">
                  <c:v>316.13600000000002</c:v>
                </c:pt>
                <c:pt idx="28">
                  <c:v>350.48399999999998</c:v>
                </c:pt>
                <c:pt idx="29">
                  <c:v>409.12</c:v>
                </c:pt>
              </c:numCache>
            </c:numRef>
          </c:val>
          <c:smooth val="0"/>
          <c:extLst xmlns:c16r2="http://schemas.microsoft.com/office/drawing/2015/06/chart">
            <c:ext xmlns:c16="http://schemas.microsoft.com/office/drawing/2014/chart" uri="{C3380CC4-5D6E-409C-BE32-E72D297353CC}">
              <c16:uniqueId val="{00000006-2B06-4575-A202-21F75415ABA9}"/>
            </c:ext>
          </c:extLst>
        </c:ser>
        <c:ser>
          <c:idx val="7"/>
          <c:order val="7"/>
          <c:tx>
            <c:strRef>
              <c:f>'Annual (2)'!$I$1</c:f>
              <c:strCache>
                <c:ptCount val="1"/>
                <c:pt idx="0">
                  <c:v>Business services</c:v>
                </c:pt>
              </c:strCache>
            </c:strRef>
          </c:tx>
          <c:spPr>
            <a:ln w="28575" cap="rnd">
              <a:solidFill>
                <a:schemeClr val="accent2">
                  <a:lumMod val="60000"/>
                </a:schemeClr>
              </a:solidFill>
              <a:round/>
            </a:ln>
            <a:effectLst/>
          </c:spPr>
          <c:marker>
            <c:symbol val="diamond"/>
            <c:size val="5"/>
            <c:spPr>
              <a:solidFill>
                <a:schemeClr val="accent2">
                  <a:lumMod val="60000"/>
                </a:schemeClr>
              </a:solidFill>
              <a:ln w="9525">
                <a:solidFill>
                  <a:schemeClr val="accent2">
                    <a:lumMod val="60000"/>
                  </a:schemeClr>
                </a:solidFill>
              </a:ln>
              <a:effectLst/>
            </c:spPr>
          </c:marker>
          <c:cat>
            <c:strRef>
              <c:f>'Annual (2)'!$A$2:$A$31</c:f>
              <c:strCache>
                <c:ptCount val="30"/>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strCache>
            </c:strRef>
          </c:cat>
          <c:val>
            <c:numRef>
              <c:f>'Annual (2)'!$I$2:$I$31</c:f>
              <c:numCache>
                <c:formatCode>"R"#\ ##0</c:formatCode>
                <c:ptCount val="30"/>
                <c:pt idx="0">
                  <c:v>71.641999999999996</c:v>
                </c:pt>
                <c:pt idx="1">
                  <c:v>82.685000000000002</c:v>
                </c:pt>
                <c:pt idx="2">
                  <c:v>99.555000000000007</c:v>
                </c:pt>
                <c:pt idx="3">
                  <c:v>110.179</c:v>
                </c:pt>
                <c:pt idx="4">
                  <c:v>125.57899999999999</c:v>
                </c:pt>
                <c:pt idx="5">
                  <c:v>139.244</c:v>
                </c:pt>
                <c:pt idx="6">
                  <c:v>147.124</c:v>
                </c:pt>
                <c:pt idx="7">
                  <c:v>148.33500000000001</c:v>
                </c:pt>
                <c:pt idx="8">
                  <c:v>168.1</c:v>
                </c:pt>
                <c:pt idx="9">
                  <c:v>211.32900000000001</c:v>
                </c:pt>
                <c:pt idx="10">
                  <c:v>247.36</c:v>
                </c:pt>
                <c:pt idx="11">
                  <c:v>273.97399999999999</c:v>
                </c:pt>
                <c:pt idx="12">
                  <c:v>329.25400000000002</c:v>
                </c:pt>
                <c:pt idx="13">
                  <c:v>393.79899999999998</c:v>
                </c:pt>
                <c:pt idx="14">
                  <c:v>451.69499999999999</c:v>
                </c:pt>
                <c:pt idx="15">
                  <c:v>467.35199999999998</c:v>
                </c:pt>
                <c:pt idx="16">
                  <c:v>548.12099999999998</c:v>
                </c:pt>
                <c:pt idx="17">
                  <c:v>595.47699999999998</c:v>
                </c:pt>
                <c:pt idx="18">
                  <c:v>641.47400000000005</c:v>
                </c:pt>
                <c:pt idx="19">
                  <c:v>673.53300000000002</c:v>
                </c:pt>
                <c:pt idx="20">
                  <c:v>718.18100000000004</c:v>
                </c:pt>
                <c:pt idx="21">
                  <c:v>770.971</c:v>
                </c:pt>
                <c:pt idx="22">
                  <c:v>837.61099999999999</c:v>
                </c:pt>
                <c:pt idx="23">
                  <c:v>908.22799999999995</c:v>
                </c:pt>
                <c:pt idx="24">
                  <c:v>989.71799999999996</c:v>
                </c:pt>
                <c:pt idx="25">
                  <c:v>1068.498</c:v>
                </c:pt>
                <c:pt idx="26">
                  <c:v>1144.681</c:v>
                </c:pt>
                <c:pt idx="27">
                  <c:v>1178.7449999999999</c:v>
                </c:pt>
                <c:pt idx="28">
                  <c:v>1260.585</c:v>
                </c:pt>
                <c:pt idx="29">
                  <c:v>1328.2149999999999</c:v>
                </c:pt>
              </c:numCache>
            </c:numRef>
          </c:val>
          <c:smooth val="0"/>
          <c:extLst xmlns:c16r2="http://schemas.microsoft.com/office/drawing/2015/06/chart">
            <c:ext xmlns:c16="http://schemas.microsoft.com/office/drawing/2014/chart" uri="{C3380CC4-5D6E-409C-BE32-E72D297353CC}">
              <c16:uniqueId val="{00000007-2B06-4575-A202-21F75415ABA9}"/>
            </c:ext>
          </c:extLst>
        </c:ser>
        <c:ser>
          <c:idx val="8"/>
          <c:order val="8"/>
          <c:tx>
            <c:strRef>
              <c:f>'Annual (2)'!$J$1</c:f>
              <c:strCache>
                <c:ptCount val="1"/>
                <c:pt idx="0">
                  <c:v>Government Services</c:v>
                </c:pt>
              </c:strCache>
            </c:strRef>
          </c:tx>
          <c:spPr>
            <a:ln w="28575" cap="rnd">
              <a:solidFill>
                <a:schemeClr val="accent3">
                  <a:lumMod val="60000"/>
                </a:schemeClr>
              </a:solidFill>
              <a:prstDash val="dash"/>
              <a:round/>
            </a:ln>
            <a:effectLst/>
          </c:spPr>
          <c:marker>
            <c:symbol val="none"/>
          </c:marker>
          <c:cat>
            <c:strRef>
              <c:f>'Annual (2)'!$A$2:$A$31</c:f>
              <c:strCache>
                <c:ptCount val="30"/>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strCache>
            </c:strRef>
          </c:cat>
          <c:val>
            <c:numRef>
              <c:f>'Annual (2)'!$J$2:$J$31</c:f>
              <c:numCache>
                <c:formatCode>"R"#\ ##0</c:formatCode>
                <c:ptCount val="30"/>
                <c:pt idx="0">
                  <c:v>30.658999999999999</c:v>
                </c:pt>
                <c:pt idx="1">
                  <c:v>35.219000000000001</c:v>
                </c:pt>
                <c:pt idx="2">
                  <c:v>40.179000000000002</c:v>
                </c:pt>
                <c:pt idx="3">
                  <c:v>47.796999999999997</c:v>
                </c:pt>
                <c:pt idx="4">
                  <c:v>53.634999999999998</c:v>
                </c:pt>
                <c:pt idx="5">
                  <c:v>56.35</c:v>
                </c:pt>
                <c:pt idx="6">
                  <c:v>60.792000000000002</c:v>
                </c:pt>
                <c:pt idx="7">
                  <c:v>66.397000000000006</c:v>
                </c:pt>
                <c:pt idx="8">
                  <c:v>71.896000000000001</c:v>
                </c:pt>
                <c:pt idx="9">
                  <c:v>80.698999999999998</c:v>
                </c:pt>
                <c:pt idx="10">
                  <c:v>89.734999999999999</c:v>
                </c:pt>
                <c:pt idx="11">
                  <c:v>98.328000000000003</c:v>
                </c:pt>
                <c:pt idx="12">
                  <c:v>108.46899999999999</c:v>
                </c:pt>
                <c:pt idx="13">
                  <c:v>121.66500000000001</c:v>
                </c:pt>
                <c:pt idx="14">
                  <c:v>138.477</c:v>
                </c:pt>
                <c:pt idx="15">
                  <c:v>162.28200000000001</c:v>
                </c:pt>
                <c:pt idx="16">
                  <c:v>187.149</c:v>
                </c:pt>
                <c:pt idx="17">
                  <c:v>210.56800000000001</c:v>
                </c:pt>
                <c:pt idx="18">
                  <c:v>231.035</c:v>
                </c:pt>
                <c:pt idx="19">
                  <c:v>253.374</c:v>
                </c:pt>
                <c:pt idx="20">
                  <c:v>285.11599999999999</c:v>
                </c:pt>
                <c:pt idx="21">
                  <c:v>319.56700000000001</c:v>
                </c:pt>
                <c:pt idx="22">
                  <c:v>350.95699999999999</c:v>
                </c:pt>
                <c:pt idx="23">
                  <c:v>385.53100000000001</c:v>
                </c:pt>
                <c:pt idx="24">
                  <c:v>416.89800000000002</c:v>
                </c:pt>
                <c:pt idx="25">
                  <c:v>448.2</c:v>
                </c:pt>
                <c:pt idx="26">
                  <c:v>478.435</c:v>
                </c:pt>
                <c:pt idx="27">
                  <c:v>503.36399999999998</c:v>
                </c:pt>
                <c:pt idx="28">
                  <c:v>553.72299999999996</c:v>
                </c:pt>
                <c:pt idx="29">
                  <c:v>579.18299999999999</c:v>
                </c:pt>
              </c:numCache>
            </c:numRef>
          </c:val>
          <c:smooth val="0"/>
          <c:extLst xmlns:c16r2="http://schemas.microsoft.com/office/drawing/2015/06/chart">
            <c:ext xmlns:c16="http://schemas.microsoft.com/office/drawing/2014/chart" uri="{C3380CC4-5D6E-409C-BE32-E72D297353CC}">
              <c16:uniqueId val="{00000008-2B06-4575-A202-21F75415ABA9}"/>
            </c:ext>
          </c:extLst>
        </c:ser>
        <c:ser>
          <c:idx val="9"/>
          <c:order val="9"/>
          <c:tx>
            <c:strRef>
              <c:f>'Annual (2)'!$K$1</c:f>
              <c:strCache>
                <c:ptCount val="1"/>
                <c:pt idx="0">
                  <c:v>Social Services</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strRef>
              <c:f>'Annual (2)'!$A$2:$A$31</c:f>
              <c:strCache>
                <c:ptCount val="30"/>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strCache>
            </c:strRef>
          </c:cat>
          <c:val>
            <c:numRef>
              <c:f>'Annual (2)'!$K$2:$K$31</c:f>
              <c:numCache>
                <c:formatCode>"R"#\ ##0</c:formatCode>
                <c:ptCount val="30"/>
                <c:pt idx="0">
                  <c:v>45.872999999999998</c:v>
                </c:pt>
                <c:pt idx="1">
                  <c:v>53.843000000000004</c:v>
                </c:pt>
                <c:pt idx="2">
                  <c:v>63.064999999999998</c:v>
                </c:pt>
                <c:pt idx="3">
                  <c:v>73.885000000000005</c:v>
                </c:pt>
                <c:pt idx="4">
                  <c:v>99.991</c:v>
                </c:pt>
                <c:pt idx="5">
                  <c:v>116.16</c:v>
                </c:pt>
                <c:pt idx="6">
                  <c:v>132.078</c:v>
                </c:pt>
                <c:pt idx="7">
                  <c:v>149.10300000000001</c:v>
                </c:pt>
                <c:pt idx="8">
                  <c:v>162.32300000000001</c:v>
                </c:pt>
                <c:pt idx="9">
                  <c:v>186.36699999999999</c:v>
                </c:pt>
                <c:pt idx="10">
                  <c:v>207.03100000000001</c:v>
                </c:pt>
                <c:pt idx="11">
                  <c:v>227.15</c:v>
                </c:pt>
                <c:pt idx="12">
                  <c:v>251.50800000000001</c:v>
                </c:pt>
                <c:pt idx="13">
                  <c:v>285.13</c:v>
                </c:pt>
                <c:pt idx="14">
                  <c:v>318.37799999999999</c:v>
                </c:pt>
                <c:pt idx="15">
                  <c:v>356.88400000000001</c:v>
                </c:pt>
                <c:pt idx="16">
                  <c:v>405.02199999999999</c:v>
                </c:pt>
                <c:pt idx="17">
                  <c:v>455.041</c:v>
                </c:pt>
                <c:pt idx="18">
                  <c:v>523.30200000000002</c:v>
                </c:pt>
                <c:pt idx="19">
                  <c:v>565.01499999999999</c:v>
                </c:pt>
                <c:pt idx="20">
                  <c:v>605.15700000000004</c:v>
                </c:pt>
                <c:pt idx="21">
                  <c:v>641.81600000000003</c:v>
                </c:pt>
                <c:pt idx="22">
                  <c:v>701.34</c:v>
                </c:pt>
                <c:pt idx="23">
                  <c:v>769.50699999999995</c:v>
                </c:pt>
                <c:pt idx="24">
                  <c:v>846.22900000000004</c:v>
                </c:pt>
                <c:pt idx="25">
                  <c:v>890.84500000000003</c:v>
                </c:pt>
                <c:pt idx="26">
                  <c:v>946.32799999999997</c:v>
                </c:pt>
                <c:pt idx="27">
                  <c:v>984.83900000000006</c:v>
                </c:pt>
                <c:pt idx="28">
                  <c:v>1045.4549999999999</c:v>
                </c:pt>
                <c:pt idx="29">
                  <c:v>1087.0509999999999</c:v>
                </c:pt>
              </c:numCache>
            </c:numRef>
          </c:val>
          <c:smooth val="0"/>
          <c:extLst xmlns:c16r2="http://schemas.microsoft.com/office/drawing/2015/06/chart">
            <c:ext xmlns:c16="http://schemas.microsoft.com/office/drawing/2014/chart" uri="{C3380CC4-5D6E-409C-BE32-E72D297353CC}">
              <c16:uniqueId val="{00000009-2B06-4575-A202-21F75415ABA9}"/>
            </c:ext>
          </c:extLst>
        </c:ser>
        <c:dLbls>
          <c:showLegendKey val="0"/>
          <c:showVal val="0"/>
          <c:showCatName val="0"/>
          <c:showSerName val="0"/>
          <c:showPercent val="0"/>
          <c:showBubbleSize val="0"/>
        </c:dLbls>
        <c:smooth val="0"/>
        <c:axId val="299059640"/>
        <c:axId val="299056896"/>
      </c:lineChart>
      <c:catAx>
        <c:axId val="299059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crossAx val="299056896"/>
        <c:crosses val="autoZero"/>
        <c:auto val="1"/>
        <c:lblAlgn val="ctr"/>
        <c:lblOffset val="100"/>
        <c:noMultiLvlLbl val="0"/>
      </c:catAx>
      <c:valAx>
        <c:axId val="299056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ova" panose="020B0504020202020204" pitchFamily="34" charset="0"/>
                    <a:ea typeface="+mn-ea"/>
                    <a:cs typeface="+mn-cs"/>
                  </a:defRPr>
                </a:pPr>
                <a:r>
                  <a:rPr lang="en-GB"/>
                  <a:t>GVA per annum per sector (R' million at current prices)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title>
        <c:numFmt formatCode="&quot;R&quot;#\ ##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crossAx val="299059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Arial Nova" panose="020B0504020202020204" pitchFamily="34" charset="0"/>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140737147193102"/>
          <c:y val="0.10340670919784661"/>
          <c:w val="0.50595439788035979"/>
          <c:h val="0.85441973038041774"/>
        </c:manualLayout>
      </c:layout>
      <c:barChart>
        <c:barDir val="bar"/>
        <c:grouping val="stacked"/>
        <c:varyColors val="0"/>
        <c:ser>
          <c:idx val="0"/>
          <c:order val="0"/>
          <c:tx>
            <c:strRef>
              <c:f>'Employment VS GVA'!$B$1</c:f>
              <c:strCache>
                <c:ptCount val="1"/>
                <c:pt idx="0">
                  <c:v>% Employment (2022)</c:v>
                </c:pt>
              </c:strCache>
            </c:strRef>
          </c:tx>
          <c:spPr>
            <a:solidFill>
              <a:schemeClr val="accent1"/>
            </a:solidFill>
            <a:ln>
              <a:noFill/>
            </a:ln>
            <a:effectLst/>
          </c:spPr>
          <c:invertIfNegative val="0"/>
          <c:dLbls>
            <c:dLbl>
              <c:idx val="1"/>
              <c:layout>
                <c:manualLayout>
                  <c:x val="3.7914691943127965E-2"/>
                  <c:y val="0"/>
                </c:manualLayout>
              </c:layout>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ova" panose="020B0504020202020204" pitchFamily="34" charset="0"/>
                      <a:ea typeface="+mn-ea"/>
                      <a:cs typeface="+mn-cs"/>
                    </a:defRPr>
                  </a:pPr>
                  <a:endParaRPr lang="en-US"/>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DCB-40BD-A260-06B2167EC2F7}"/>
                </c:ext>
                <c:ext xmlns:c15="http://schemas.microsoft.com/office/drawing/2012/chart" uri="{CE6537A1-D6FC-4f65-9D91-7224C49458BB}"/>
              </c:extLst>
            </c:dLbl>
            <c:dLbl>
              <c:idx val="2"/>
              <c:layout>
                <c:manualLayout>
                  <c:x val="2.5276461295418641E-2"/>
                  <c:y val="0"/>
                </c:manualLayout>
              </c:layout>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ova" panose="020B0504020202020204" pitchFamily="34" charset="0"/>
                      <a:ea typeface="+mn-ea"/>
                      <a:cs typeface="+mn-cs"/>
                    </a:defRPr>
                  </a:pPr>
                  <a:endParaRPr lang="en-US"/>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DCB-40BD-A260-06B2167EC2F7}"/>
                </c:ext>
                <c:ext xmlns:c15="http://schemas.microsoft.com/office/drawing/2012/chart" uri="{CE6537A1-D6FC-4f65-9D91-7224C49458BB}"/>
              </c:extLst>
            </c:dLbl>
            <c:dLbl>
              <c:idx val="3"/>
              <c:layout>
                <c:manualLayout>
                  <c:x val="2.3696682464454975E-2"/>
                  <c:y val="0"/>
                </c:manualLayout>
              </c:layout>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ova" panose="020B0504020202020204" pitchFamily="34" charset="0"/>
                      <a:ea typeface="+mn-ea"/>
                      <a:cs typeface="+mn-cs"/>
                    </a:defRPr>
                  </a:pPr>
                  <a:endParaRPr lang="en-US"/>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DCB-40BD-A260-06B2167EC2F7}"/>
                </c:ext>
                <c:ext xmlns:c15="http://schemas.microsoft.com/office/drawing/2012/chart" uri="{CE6537A1-D6FC-4f65-9D91-7224C49458BB}"/>
              </c:extLst>
            </c:dLbl>
            <c:dLbl>
              <c:idx val="4"/>
              <c:layout>
                <c:manualLayout>
                  <c:x val="2.8436018957345856E-2"/>
                  <c:y val="0"/>
                </c:manualLayout>
              </c:layout>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ova" panose="020B0504020202020204" pitchFamily="34" charset="0"/>
                      <a:ea typeface="+mn-ea"/>
                      <a:cs typeface="+mn-cs"/>
                    </a:defRPr>
                  </a:pPr>
                  <a:endParaRPr lang="en-US"/>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DCB-40BD-A260-06B2167EC2F7}"/>
                </c:ext>
                <c:ext xmlns:c15="http://schemas.microsoft.com/office/drawing/2012/chart" uri="{CE6537A1-D6FC-4f65-9D91-7224C49458BB}"/>
              </c:extLst>
            </c:dLbl>
            <c:dLbl>
              <c:idx val="6"/>
              <c:layout>
                <c:manualLayout>
                  <c:x val="3.3175355450236969E-2"/>
                  <c:y val="0"/>
                </c:manualLayout>
              </c:layout>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ova" panose="020B0504020202020204" pitchFamily="34" charset="0"/>
                      <a:ea typeface="+mn-ea"/>
                      <a:cs typeface="+mn-cs"/>
                    </a:defRPr>
                  </a:pPr>
                  <a:endParaRPr lang="en-US"/>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DCB-40BD-A260-06B2167EC2F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Arial Nova" panose="020B0504020202020204" pitchFamily="34" charset="0"/>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'Employment VS GVA'!$A$2:$A$11</c:f>
              <c:strCache>
                <c:ptCount val="10"/>
                <c:pt idx="0">
                  <c:v>Agriculture, forestry and fishing</c:v>
                </c:pt>
                <c:pt idx="1">
                  <c:v>Mining and quarrying</c:v>
                </c:pt>
                <c:pt idx="2">
                  <c:v>Manufacturing</c:v>
                </c:pt>
                <c:pt idx="3">
                  <c:v>Electricity, gas and water</c:v>
                </c:pt>
                <c:pt idx="4">
                  <c:v>Construction</c:v>
                </c:pt>
                <c:pt idx="5">
                  <c:v>Wholesale and retail trade, catering and accommodation</c:v>
                </c:pt>
                <c:pt idx="6">
                  <c:v>Transport, storage and communication</c:v>
                </c:pt>
                <c:pt idx="7">
                  <c:v>Finance, insurance, real estate and business services</c:v>
                </c:pt>
                <c:pt idx="8">
                  <c:v>General government</c:v>
                </c:pt>
                <c:pt idx="9">
                  <c:v>Community, social and personal services</c:v>
                </c:pt>
              </c:strCache>
            </c:strRef>
          </c:cat>
          <c:val>
            <c:numRef>
              <c:f>'Employment VS GVA'!$B$2:$B$11</c:f>
              <c:numCache>
                <c:formatCode>0%</c:formatCode>
                <c:ptCount val="10"/>
                <c:pt idx="0">
                  <c:v>0.35293844268196906</c:v>
                </c:pt>
                <c:pt idx="1">
                  <c:v>1.1225913348736488E-2</c:v>
                </c:pt>
                <c:pt idx="2">
                  <c:v>3.3283856078108215E-2</c:v>
                </c:pt>
                <c:pt idx="3">
                  <c:v>3.0638496358807339E-3</c:v>
                </c:pt>
                <c:pt idx="4">
                  <c:v>3.6006872422530832E-2</c:v>
                </c:pt>
                <c:pt idx="5">
                  <c:v>0.20891516935641882</c:v>
                </c:pt>
                <c:pt idx="6">
                  <c:v>2.9231520673102956E-2</c:v>
                </c:pt>
                <c:pt idx="7">
                  <c:v>0.10521412319770473</c:v>
                </c:pt>
                <c:pt idx="8">
                  <c:v>5.2448491678957321E-2</c:v>
                </c:pt>
                <c:pt idx="9">
                  <c:v>0.16767176092659081</c:v>
                </c:pt>
              </c:numCache>
            </c:numRef>
          </c:val>
          <c:extLst xmlns:c16r2="http://schemas.microsoft.com/office/drawing/2015/06/chart">
            <c:ext xmlns:c16="http://schemas.microsoft.com/office/drawing/2014/chart" uri="{C3380CC4-5D6E-409C-BE32-E72D297353CC}">
              <c16:uniqueId val="{00000005-6DCB-40BD-A260-06B2167EC2F7}"/>
            </c:ext>
          </c:extLst>
        </c:ser>
        <c:ser>
          <c:idx val="1"/>
          <c:order val="1"/>
          <c:tx>
            <c:strRef>
              <c:f>'Employment VS GVA'!$C$1</c:f>
              <c:strCache>
                <c:ptCount val="1"/>
                <c:pt idx="0">
                  <c:v>% GVA</c:v>
                </c:pt>
              </c:strCache>
            </c:strRef>
          </c:tx>
          <c:spPr>
            <a:solidFill>
              <a:schemeClr val="accent2"/>
            </a:solidFill>
            <a:ln>
              <a:noFill/>
            </a:ln>
            <a:effectLst/>
          </c:spPr>
          <c:invertIfNegative val="0"/>
          <c:dLbls>
            <c:dLbl>
              <c:idx val="1"/>
              <c:layout>
                <c:manualLayout>
                  <c:x val="-4.5813586097946404E-2"/>
                  <c:y val="0"/>
                </c:manualLayout>
              </c:layout>
              <c:numFmt formatCode="0.0%;0.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ova" panose="020B0504020202020204" pitchFamily="34" charset="0"/>
                      <a:ea typeface="+mn-ea"/>
                      <a:cs typeface="+mn-cs"/>
                    </a:defRPr>
                  </a:pPr>
                  <a:endParaRPr lang="en-US"/>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DCB-40BD-A260-06B2167EC2F7}"/>
                </c:ext>
                <c:ext xmlns:c15="http://schemas.microsoft.com/office/drawing/2012/chart" uri="{CE6537A1-D6FC-4f65-9D91-7224C49458BB}"/>
              </c:extLst>
            </c:dLbl>
            <c:dLbl>
              <c:idx val="2"/>
              <c:layout>
                <c:manualLayout>
                  <c:x val="-3.1595576619273417E-2"/>
                  <c:y val="0"/>
                </c:manualLayout>
              </c:layout>
              <c:numFmt formatCode="0.0%;0.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ova" panose="020B0504020202020204" pitchFamily="34" charset="0"/>
                      <a:ea typeface="+mn-ea"/>
                      <a:cs typeface="+mn-cs"/>
                    </a:defRPr>
                  </a:pPr>
                  <a:endParaRPr lang="en-US"/>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DCB-40BD-A260-06B2167EC2F7}"/>
                </c:ext>
                <c:ext xmlns:c15="http://schemas.microsoft.com/office/drawing/2012/chart" uri="{CE6537A1-D6FC-4f65-9D91-7224C49458BB}"/>
              </c:extLst>
            </c:dLbl>
            <c:dLbl>
              <c:idx val="3"/>
              <c:layout>
                <c:manualLayout>
                  <c:x val="-3.7914691943128076E-2"/>
                  <c:y val="0"/>
                </c:manualLayout>
              </c:layout>
              <c:numFmt formatCode="0.0%;0.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ova" panose="020B0504020202020204" pitchFamily="34" charset="0"/>
                      <a:ea typeface="+mn-ea"/>
                      <a:cs typeface="+mn-cs"/>
                    </a:defRPr>
                  </a:pPr>
                  <a:endParaRPr lang="en-US"/>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6DCB-40BD-A260-06B2167EC2F7}"/>
                </c:ext>
                <c:ext xmlns:c15="http://schemas.microsoft.com/office/drawing/2012/chart" uri="{CE6537A1-D6FC-4f65-9D91-7224C49458BB}"/>
              </c:extLst>
            </c:dLbl>
            <c:dLbl>
              <c:idx val="4"/>
              <c:layout>
                <c:manualLayout>
                  <c:x val="-3.3175355450236969E-2"/>
                  <c:y val="0"/>
                </c:manualLayout>
              </c:layout>
              <c:numFmt formatCode="0.0%;0.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ova" panose="020B0504020202020204" pitchFamily="34" charset="0"/>
                      <a:ea typeface="+mn-ea"/>
                      <a:cs typeface="+mn-cs"/>
                    </a:defRPr>
                  </a:pPr>
                  <a:endParaRPr lang="en-US"/>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6DCB-40BD-A260-06B2167EC2F7}"/>
                </c:ext>
                <c:ext xmlns:c15="http://schemas.microsoft.com/office/drawing/2012/chart" uri="{CE6537A1-D6FC-4f65-9D91-7224C49458BB}"/>
              </c:extLst>
            </c:dLbl>
            <c:dLbl>
              <c:idx val="6"/>
              <c:layout>
                <c:manualLayout>
                  <c:x val="-4.7393364928909949E-2"/>
                  <c:y val="0"/>
                </c:manualLayout>
              </c:layout>
              <c:numFmt formatCode="0.0%;0.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ova" panose="020B0504020202020204" pitchFamily="34" charset="0"/>
                      <a:ea typeface="+mn-ea"/>
                      <a:cs typeface="+mn-cs"/>
                    </a:defRPr>
                  </a:pPr>
                  <a:endParaRPr lang="en-US"/>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6DCB-40BD-A260-06B2167EC2F7}"/>
                </c:ext>
                <c:ext xmlns:c15="http://schemas.microsoft.com/office/drawing/2012/chart" uri="{CE6537A1-D6FC-4f65-9D91-7224C49458BB}"/>
              </c:extLst>
            </c:dLbl>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Arial Nova" panose="020B0504020202020204" pitchFamily="34" charset="0"/>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'Employment VS GVA'!$A$2:$A$11</c:f>
              <c:strCache>
                <c:ptCount val="10"/>
                <c:pt idx="0">
                  <c:v>Agriculture, forestry and fishing</c:v>
                </c:pt>
                <c:pt idx="1">
                  <c:v>Mining and quarrying</c:v>
                </c:pt>
                <c:pt idx="2">
                  <c:v>Manufacturing</c:v>
                </c:pt>
                <c:pt idx="3">
                  <c:v>Electricity, gas and water</c:v>
                </c:pt>
                <c:pt idx="4">
                  <c:v>Construction</c:v>
                </c:pt>
                <c:pt idx="5">
                  <c:v>Wholesale and retail trade, catering and accommodation</c:v>
                </c:pt>
                <c:pt idx="6">
                  <c:v>Transport, storage and communication</c:v>
                </c:pt>
                <c:pt idx="7">
                  <c:v>Finance, insurance, real estate and business services</c:v>
                </c:pt>
                <c:pt idx="8">
                  <c:v>General government</c:v>
                </c:pt>
                <c:pt idx="9">
                  <c:v>Community, social and personal services</c:v>
                </c:pt>
              </c:strCache>
            </c:strRef>
          </c:cat>
          <c:val>
            <c:numRef>
              <c:f>'Employment VS GVA'!$C$2:$C$11</c:f>
              <c:numCache>
                <c:formatCode>0.00%</c:formatCode>
                <c:ptCount val="10"/>
                <c:pt idx="0">
                  <c:v>-0.1631009985930339</c:v>
                </c:pt>
                <c:pt idx="1">
                  <c:v>-3.6906991749305673E-2</c:v>
                </c:pt>
                <c:pt idx="2">
                  <c:v>-2.2839328198650567E-2</c:v>
                </c:pt>
                <c:pt idx="3">
                  <c:v>-2.7707976958516144E-2</c:v>
                </c:pt>
                <c:pt idx="4">
                  <c:v>-1.9389764238290651E-2</c:v>
                </c:pt>
                <c:pt idx="5">
                  <c:v>-0.27679358215703287</c:v>
                </c:pt>
                <c:pt idx="6">
                  <c:v>-5.4483480966005755E-2</c:v>
                </c:pt>
                <c:pt idx="7">
                  <c:v>-0.17688154250895419</c:v>
                </c:pt>
                <c:pt idx="8">
                  <c:v>-7.7131174120879234E-2</c:v>
                </c:pt>
                <c:pt idx="9">
                  <c:v>-0.14476516050933105</c:v>
                </c:pt>
              </c:numCache>
            </c:numRef>
          </c:val>
          <c:extLst xmlns:c16r2="http://schemas.microsoft.com/office/drawing/2015/06/chart">
            <c:ext xmlns:c16="http://schemas.microsoft.com/office/drawing/2014/chart" uri="{C3380CC4-5D6E-409C-BE32-E72D297353CC}">
              <c16:uniqueId val="{0000000B-6DCB-40BD-A260-06B2167EC2F7}"/>
            </c:ext>
          </c:extLst>
        </c:ser>
        <c:dLbls>
          <c:dLblPos val="ctr"/>
          <c:showLegendKey val="0"/>
          <c:showVal val="1"/>
          <c:showCatName val="0"/>
          <c:showSerName val="0"/>
          <c:showPercent val="0"/>
          <c:showBubbleSize val="0"/>
        </c:dLbls>
        <c:gapWidth val="79"/>
        <c:overlap val="100"/>
        <c:axId val="498673512"/>
        <c:axId val="498672336"/>
      </c:barChart>
      <c:catAx>
        <c:axId val="498673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none" spc="120" normalizeH="0" baseline="0">
                <a:solidFill>
                  <a:sysClr val="windowText" lastClr="000000"/>
                </a:solidFill>
                <a:latin typeface="Arial Nova" panose="020B0504020202020204" pitchFamily="34" charset="0"/>
                <a:ea typeface="+mn-ea"/>
                <a:cs typeface="+mn-cs"/>
              </a:defRPr>
            </a:pPr>
            <a:endParaRPr lang="en-US"/>
          </a:p>
        </c:txPr>
        <c:crossAx val="498672336"/>
        <c:crosses val="autoZero"/>
        <c:auto val="0"/>
        <c:lblAlgn val="ctr"/>
        <c:lblOffset val="100"/>
        <c:noMultiLvlLbl val="0"/>
      </c:catAx>
      <c:valAx>
        <c:axId val="498672336"/>
        <c:scaling>
          <c:orientation val="minMax"/>
          <c:max val="0.4"/>
        </c:scaling>
        <c:delete val="1"/>
        <c:axPos val="b"/>
        <c:numFmt formatCode="0.%;0%" sourceLinked="0"/>
        <c:majorTickMark val="none"/>
        <c:minorTickMark val="none"/>
        <c:tickLblPos val="nextTo"/>
        <c:crossAx val="49867351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latin typeface="Arial Nova" panose="020B050402020202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drawings/_rels/drawing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cdr:nvPicPr>
        <cdr:cNvPr id="2" name="Picture 1"/>
        <cdr:cNvPicPr>
          <a:picLocks xmlns:a="http://schemas.openxmlformats.org/drawingml/2006/main" noChangeAspect="1"/>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0" y="0"/>
          <a:ext cx="9982200" cy="5570220"/>
        </a:xfrm>
        <a:prstGeom xmlns:a="http://schemas.openxmlformats.org/drawingml/2006/main" prst="rect">
          <a:avLst/>
        </a:prstGeom>
      </cdr:spPr>
    </cdr:pic>
  </cdr:relSizeAnchor>
  <cdr:relSizeAnchor xmlns:cdr="http://schemas.openxmlformats.org/drawingml/2006/chartDrawing">
    <cdr:from>
      <cdr:x>0</cdr:x>
      <cdr:y>0</cdr:y>
    </cdr:from>
    <cdr:to>
      <cdr:x>1</cdr:x>
      <cdr:y>1</cdr:y>
    </cdr:to>
    <cdr:pic>
      <cdr:nvPicPr>
        <cdr:cNvPr id="3" name="Picture 2"/>
        <cdr:cNvPicPr>
          <a:picLocks xmlns:a="http://schemas.openxmlformats.org/drawingml/2006/main" noChangeAspect="1"/>
        </cdr:cNvPicPr>
      </cdr:nvPicPr>
      <cdr:blipFill>
        <a:blip xmlns:a="http://schemas.openxmlformats.org/drawingml/2006/main" xmlns:r="http://schemas.openxmlformats.org/officeDocument/2006/relationships" r:embed="rId2">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0" y="0"/>
          <a:ext cx="9906000" cy="5608320"/>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B3FB36-873C-4F29-A558-4FD18C9E1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1180</TotalTime>
  <Pages>595</Pages>
  <Words>102388</Words>
  <Characters>583612</Characters>
  <Application>Microsoft Office Word</Application>
  <DocSecurity>0</DocSecurity>
  <Lines>4863</Lines>
  <Paragraphs>1369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684631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Themba Ncube</dc:creator>
  <cp:keywords/>
  <dc:description/>
  <cp:lastModifiedBy>Themba Ncube</cp:lastModifiedBy>
  <cp:revision>39</cp:revision>
  <cp:lastPrinted>2024-04-28T17:25:00Z</cp:lastPrinted>
  <dcterms:created xsi:type="dcterms:W3CDTF">2025-01-28T09:49:00Z</dcterms:created>
  <dcterms:modified xsi:type="dcterms:W3CDTF">2025-03-27T09:29:00Z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2875720</vt:lpwstr>
  </property>
  <property fmtid="{D5CDD505-2E9C-101B-9397-08002B2CF9AE}" name="NXPowerLiteSettings" pid="3">
    <vt:lpwstr>C7000400038000</vt:lpwstr>
  </property>
  <property fmtid="{D5CDD505-2E9C-101B-9397-08002B2CF9AE}" name="NXPowerLiteVersion" pid="4">
    <vt:lpwstr>S10.3.1</vt:lpwstr>
  </property>
</Properties>
</file>